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64" w:rsidRDefault="00B31064" w:rsidP="00231854">
      <w:pPr>
        <w:pStyle w:val="Heading1"/>
        <w:spacing w:line="360" w:lineRule="auto"/>
        <w:jc w:val="center"/>
        <w:rPr>
          <w:b w:val="0"/>
          <w:bCs w:val="0"/>
          <w:lang w:val="sq-AL"/>
        </w:rPr>
      </w:pPr>
      <w:r w:rsidRPr="009E36FA">
        <w:rPr>
          <w:lang w:val="sq-AL"/>
        </w:rPr>
        <w:t>V</w:t>
      </w:r>
      <w:r w:rsidR="00300CEB">
        <w:rPr>
          <w:lang w:val="sq-AL"/>
        </w:rPr>
        <w:t xml:space="preserve">endim nr. 6 </w:t>
      </w:r>
      <w:r w:rsidR="00300CEB" w:rsidRPr="00300CEB">
        <w:rPr>
          <w:lang w:val="sq-AL"/>
        </w:rPr>
        <w:t xml:space="preserve">datë </w:t>
      </w:r>
      <w:r w:rsidR="00300CEB" w:rsidRPr="00300CEB">
        <w:rPr>
          <w:bCs w:val="0"/>
          <w:lang w:val="sq-AL"/>
        </w:rPr>
        <w:t>02.03.2018</w:t>
      </w:r>
    </w:p>
    <w:p w:rsidR="00C9568F" w:rsidRDefault="00300CEB" w:rsidP="00C9568F">
      <w:pPr>
        <w:pStyle w:val="Heading1"/>
        <w:spacing w:line="360" w:lineRule="auto"/>
        <w:jc w:val="center"/>
        <w:rPr>
          <w:lang w:val="sq-AL"/>
        </w:rPr>
      </w:pPr>
      <w:r>
        <w:rPr>
          <w:lang w:val="sq-AL"/>
        </w:rPr>
        <w:t>(V-6/18)</w:t>
      </w:r>
    </w:p>
    <w:p w:rsidR="00C9568F" w:rsidRDefault="00C9568F" w:rsidP="00C9568F">
      <w:pPr>
        <w:pStyle w:val="Heading1"/>
        <w:spacing w:line="360" w:lineRule="auto"/>
        <w:rPr>
          <w:lang w:val="sq-AL"/>
        </w:rPr>
      </w:pPr>
    </w:p>
    <w:p w:rsidR="00C9568F" w:rsidRDefault="00B31064" w:rsidP="00C9568F">
      <w:pPr>
        <w:pStyle w:val="Heading1"/>
        <w:spacing w:line="360" w:lineRule="auto"/>
        <w:ind w:firstLine="720"/>
        <w:jc w:val="both"/>
        <w:rPr>
          <w:b w:val="0"/>
          <w:lang w:val="sq-AL"/>
        </w:rPr>
      </w:pPr>
      <w:r w:rsidRPr="00C9568F">
        <w:rPr>
          <w:b w:val="0"/>
          <w:lang w:val="sq-AL"/>
        </w:rPr>
        <w:t>Gjykata Kushtetuese e Republikës së Shqipërisë, e përbërë nga:</w:t>
      </w:r>
      <w:r w:rsidR="00C9568F" w:rsidRPr="00C9568F">
        <w:rPr>
          <w:b w:val="0"/>
          <w:lang w:val="sq-AL"/>
        </w:rPr>
        <w:t xml:space="preserve"> Bashkim Dedja, </w:t>
      </w:r>
      <w:r w:rsidR="00D32267" w:rsidRPr="00C9568F">
        <w:rPr>
          <w:b w:val="0"/>
          <w:lang w:val="sq-AL"/>
        </w:rPr>
        <w:t>Kryetar</w:t>
      </w:r>
      <w:r w:rsidR="00C9568F" w:rsidRPr="00C9568F">
        <w:rPr>
          <w:b w:val="0"/>
          <w:lang w:val="sq-AL"/>
        </w:rPr>
        <w:t xml:space="preserve">, </w:t>
      </w:r>
      <w:r w:rsidR="00D32267" w:rsidRPr="00C9568F">
        <w:rPr>
          <w:b w:val="0"/>
          <w:lang w:val="sq-AL"/>
        </w:rPr>
        <w:t>Vitore Tusha,</w:t>
      </w:r>
      <w:r w:rsidR="00C9568F" w:rsidRPr="00C9568F">
        <w:rPr>
          <w:b w:val="0"/>
          <w:lang w:val="sq-AL"/>
        </w:rPr>
        <w:t xml:space="preserve"> </w:t>
      </w:r>
      <w:r w:rsidR="00991327" w:rsidRPr="00C9568F">
        <w:rPr>
          <w:b w:val="0"/>
          <w:lang w:val="sq-AL"/>
        </w:rPr>
        <w:t>Altina Xhoxhaj,</w:t>
      </w:r>
      <w:r w:rsidR="00C9568F" w:rsidRPr="00C9568F">
        <w:rPr>
          <w:b w:val="0"/>
          <w:lang w:val="sq-AL"/>
        </w:rPr>
        <w:t xml:space="preserve"> </w:t>
      </w:r>
      <w:r w:rsidR="00D32267" w:rsidRPr="00C9568F">
        <w:rPr>
          <w:b w:val="0"/>
          <w:lang w:val="sq-AL"/>
        </w:rPr>
        <w:t>Gani Dizdari,</w:t>
      </w:r>
      <w:r w:rsidR="00C9568F" w:rsidRPr="00C9568F">
        <w:rPr>
          <w:b w:val="0"/>
          <w:lang w:val="sq-AL"/>
        </w:rPr>
        <w:t xml:space="preserve"> </w:t>
      </w:r>
      <w:r w:rsidR="00D32267" w:rsidRPr="00C9568F">
        <w:rPr>
          <w:b w:val="0"/>
          <w:lang w:val="sq-AL"/>
        </w:rPr>
        <w:t>Besnik Imeraj,</w:t>
      </w:r>
      <w:r w:rsidR="00C9568F" w:rsidRPr="00C9568F">
        <w:rPr>
          <w:b w:val="0"/>
          <w:lang w:val="sq-AL"/>
        </w:rPr>
        <w:t xml:space="preserve"> </w:t>
      </w:r>
      <w:r w:rsidR="00D32267" w:rsidRPr="00C9568F">
        <w:rPr>
          <w:b w:val="0"/>
          <w:lang w:val="sq-AL"/>
        </w:rPr>
        <w:t>Fatos Lulo,</w:t>
      </w:r>
      <w:r w:rsidR="00C9568F" w:rsidRPr="00C9568F">
        <w:rPr>
          <w:b w:val="0"/>
          <w:lang w:val="sq-AL"/>
        </w:rPr>
        <w:t xml:space="preserve"> </w:t>
      </w:r>
      <w:r w:rsidR="00D32267" w:rsidRPr="00C9568F">
        <w:rPr>
          <w:b w:val="0"/>
          <w:lang w:val="sq-AL"/>
        </w:rPr>
        <w:t>Fatmir Hoxha,</w:t>
      </w:r>
      <w:r w:rsidR="00C9568F" w:rsidRPr="00C9568F">
        <w:rPr>
          <w:b w:val="0"/>
          <w:lang w:val="sq-AL"/>
        </w:rPr>
        <w:t xml:space="preserve"> anëtarë, </w:t>
      </w:r>
      <w:r w:rsidRPr="00C9568F">
        <w:rPr>
          <w:b w:val="0"/>
          <w:lang w:val="sq-AL"/>
        </w:rPr>
        <w:t>me</w:t>
      </w:r>
      <w:r w:rsidR="00796DE4" w:rsidRPr="00C9568F">
        <w:rPr>
          <w:b w:val="0"/>
          <w:lang w:val="sq-AL"/>
        </w:rPr>
        <w:t xml:space="preserve"> sekretare Belma Lleshi, në datat</w:t>
      </w:r>
      <w:r w:rsidRPr="00C9568F">
        <w:rPr>
          <w:b w:val="0"/>
          <w:lang w:val="sq-AL"/>
        </w:rPr>
        <w:t xml:space="preserve"> 22.11.2017</w:t>
      </w:r>
      <w:r w:rsidR="00231854" w:rsidRPr="00C9568F">
        <w:rPr>
          <w:b w:val="0"/>
          <w:lang w:val="sq-AL"/>
        </w:rPr>
        <w:t xml:space="preserve"> dhe</w:t>
      </w:r>
      <w:r w:rsidR="00796DE4" w:rsidRPr="00C9568F">
        <w:rPr>
          <w:b w:val="0"/>
          <w:lang w:val="sq-AL"/>
        </w:rPr>
        <w:t xml:space="preserve"> 22.12.2017</w:t>
      </w:r>
      <w:r w:rsidRPr="00C9568F">
        <w:rPr>
          <w:b w:val="0"/>
          <w:lang w:val="sq-AL"/>
        </w:rPr>
        <w:t xml:space="preserve"> mori në shqyrtim në seancë plenare, mbi bazë dokumentesh, çështjen nr.62</w:t>
      </w:r>
      <w:r w:rsidR="00AA5F8C" w:rsidRPr="00C9568F">
        <w:rPr>
          <w:b w:val="0"/>
          <w:lang w:val="sq-AL"/>
        </w:rPr>
        <w:t>/5</w:t>
      </w:r>
      <w:r w:rsidRPr="00C9568F">
        <w:rPr>
          <w:b w:val="0"/>
          <w:lang w:val="sq-AL"/>
        </w:rPr>
        <w:t xml:space="preserve"> Akti, që u përket palëve:</w:t>
      </w:r>
    </w:p>
    <w:p w:rsidR="00C9568F" w:rsidRPr="00C9568F" w:rsidRDefault="00C9568F" w:rsidP="00C9568F">
      <w:pPr>
        <w:pStyle w:val="Heading1"/>
        <w:spacing w:line="360" w:lineRule="auto"/>
        <w:ind w:firstLine="720"/>
        <w:jc w:val="both"/>
        <w:rPr>
          <w:lang w:val="sq-AL"/>
        </w:rPr>
      </w:pPr>
    </w:p>
    <w:p w:rsidR="003C384C" w:rsidRDefault="00B31064" w:rsidP="003C384C">
      <w:pPr>
        <w:pStyle w:val="Heading1"/>
        <w:spacing w:line="360" w:lineRule="auto"/>
        <w:ind w:left="2880" w:hanging="2160"/>
        <w:jc w:val="both"/>
        <w:rPr>
          <w:lang w:val="sq-AL"/>
        </w:rPr>
      </w:pPr>
      <w:r w:rsidRPr="00C9568F">
        <w:rPr>
          <w:lang w:val="sq-AL"/>
        </w:rPr>
        <w:t>KËRKUESE:</w:t>
      </w:r>
      <w:r w:rsidR="003C384C">
        <w:rPr>
          <w:lang w:val="sq-AL"/>
        </w:rPr>
        <w:tab/>
      </w:r>
      <w:r w:rsidRPr="00C9568F">
        <w:rPr>
          <w:lang w:val="sq-AL"/>
        </w:rPr>
        <w:t>MIMOZA TABAKU (ZORBA), AIDA ZHUPA (ZORBA), MAJLINDA ZORBA</w:t>
      </w:r>
      <w:r w:rsidR="00231854" w:rsidRPr="00C9568F">
        <w:rPr>
          <w:lang w:val="sq-AL"/>
        </w:rPr>
        <w:t>.</w:t>
      </w:r>
    </w:p>
    <w:p w:rsidR="003C384C" w:rsidRDefault="003C384C" w:rsidP="003C384C">
      <w:pPr>
        <w:pStyle w:val="Heading1"/>
        <w:spacing w:line="360" w:lineRule="auto"/>
        <w:jc w:val="both"/>
        <w:rPr>
          <w:lang w:val="sq-AL"/>
        </w:rPr>
      </w:pPr>
    </w:p>
    <w:p w:rsidR="003C384C" w:rsidRDefault="00B31064" w:rsidP="003C384C">
      <w:pPr>
        <w:pStyle w:val="Heading1"/>
        <w:spacing w:line="360" w:lineRule="auto"/>
        <w:ind w:firstLine="720"/>
        <w:jc w:val="both"/>
        <w:rPr>
          <w:caps/>
          <w:lang w:val="sq-AL"/>
        </w:rPr>
      </w:pPr>
      <w:r w:rsidRPr="003C384C">
        <w:rPr>
          <w:caps/>
          <w:lang w:val="sq-AL"/>
        </w:rPr>
        <w:t>SubjektE TË interesuarA:</w:t>
      </w:r>
    </w:p>
    <w:p w:rsidR="003C384C" w:rsidRDefault="00B31064" w:rsidP="003C384C">
      <w:pPr>
        <w:pStyle w:val="Heading1"/>
        <w:spacing w:line="360" w:lineRule="auto"/>
        <w:ind w:left="2160" w:firstLine="720"/>
        <w:jc w:val="both"/>
        <w:rPr>
          <w:caps/>
          <w:lang w:val="sq-AL"/>
        </w:rPr>
      </w:pPr>
      <w:r w:rsidRPr="003C384C">
        <w:rPr>
          <w:caps/>
          <w:lang w:val="sq-AL"/>
        </w:rPr>
        <w:t>Edmond kuMe</w:t>
      </w:r>
    </w:p>
    <w:p w:rsidR="003C384C" w:rsidRDefault="00B31064" w:rsidP="003C384C">
      <w:pPr>
        <w:pStyle w:val="Heading1"/>
        <w:spacing w:line="360" w:lineRule="auto"/>
        <w:ind w:left="2880"/>
        <w:jc w:val="both"/>
        <w:rPr>
          <w:caps/>
          <w:lang w:val="sq-AL"/>
        </w:rPr>
      </w:pPr>
      <w:r w:rsidRPr="003C384C">
        <w:rPr>
          <w:caps/>
          <w:lang w:val="sq-AL"/>
        </w:rPr>
        <w:t>ZYRA E REGJISTRIMIT TË PASURIVE TË PALUAJTS</w:t>
      </w:r>
      <w:r w:rsidR="003C384C" w:rsidRPr="003C384C">
        <w:rPr>
          <w:caps/>
          <w:lang w:val="sq-AL"/>
        </w:rPr>
        <w:t xml:space="preserve">HME </w:t>
      </w:r>
      <w:r w:rsidRPr="003C384C">
        <w:rPr>
          <w:caps/>
          <w:lang w:val="sq-AL"/>
        </w:rPr>
        <w:t>TIRANË</w:t>
      </w:r>
      <w:r w:rsidR="00231854" w:rsidRPr="003C384C">
        <w:rPr>
          <w:caps/>
          <w:lang w:val="sq-AL"/>
        </w:rPr>
        <w:t>.</w:t>
      </w:r>
    </w:p>
    <w:p w:rsidR="003C384C" w:rsidRDefault="003C384C" w:rsidP="003C384C">
      <w:pPr>
        <w:pStyle w:val="Heading1"/>
        <w:spacing w:line="360" w:lineRule="auto"/>
        <w:jc w:val="both"/>
        <w:rPr>
          <w:caps/>
          <w:lang w:val="sq-AL"/>
        </w:rPr>
      </w:pPr>
    </w:p>
    <w:p w:rsidR="003C384C" w:rsidRDefault="003C384C" w:rsidP="003C384C">
      <w:pPr>
        <w:pStyle w:val="Heading1"/>
        <w:spacing w:line="360" w:lineRule="auto"/>
        <w:ind w:left="2880" w:hanging="2160"/>
        <w:jc w:val="both"/>
        <w:rPr>
          <w:lang w:val="sq-AL"/>
        </w:rPr>
      </w:pPr>
      <w:r w:rsidRPr="003C384C">
        <w:rPr>
          <w:lang w:val="sq-AL"/>
        </w:rPr>
        <w:t>OBJEKTI:</w:t>
      </w:r>
      <w:r w:rsidRPr="003C384C">
        <w:rPr>
          <w:lang w:val="sq-AL"/>
        </w:rPr>
        <w:tab/>
      </w:r>
      <w:r w:rsidR="00B31064" w:rsidRPr="003C384C">
        <w:rPr>
          <w:lang w:val="sq-AL"/>
        </w:rPr>
        <w:t xml:space="preserve">Shfuqizimi </w:t>
      </w:r>
      <w:r w:rsidR="00593852" w:rsidRPr="003C384C">
        <w:rPr>
          <w:lang w:val="sq-AL"/>
        </w:rPr>
        <w:t>si i papajtueshëm me Kushtetut</w:t>
      </w:r>
      <w:r w:rsidR="00A74042" w:rsidRPr="003C384C">
        <w:rPr>
          <w:lang w:val="sq-AL"/>
        </w:rPr>
        <w:t>ë</w:t>
      </w:r>
      <w:r w:rsidR="00593852" w:rsidRPr="003C384C">
        <w:rPr>
          <w:lang w:val="sq-AL"/>
        </w:rPr>
        <w:t xml:space="preserve">n </w:t>
      </w:r>
      <w:r w:rsidR="00B31064" w:rsidRPr="003C384C">
        <w:rPr>
          <w:lang w:val="sq-AL"/>
        </w:rPr>
        <w:t>i vendimit nr.00-2017-78, datë 17.02.2017 të Kolegjit Civil të Gjykatës së Lartë (dhomë këshillimi).</w:t>
      </w:r>
    </w:p>
    <w:p w:rsidR="003C384C" w:rsidRDefault="003C384C" w:rsidP="003C384C">
      <w:pPr>
        <w:pStyle w:val="Heading1"/>
        <w:spacing w:line="360" w:lineRule="auto"/>
        <w:ind w:left="720"/>
        <w:jc w:val="both"/>
        <w:rPr>
          <w:lang w:val="sq-AL"/>
        </w:rPr>
      </w:pPr>
    </w:p>
    <w:p w:rsidR="003C384C" w:rsidRDefault="00B31064" w:rsidP="003C384C">
      <w:pPr>
        <w:pStyle w:val="Heading1"/>
        <w:spacing w:line="360" w:lineRule="auto"/>
        <w:ind w:left="2880" w:hanging="2160"/>
        <w:jc w:val="both"/>
        <w:rPr>
          <w:b w:val="0"/>
          <w:lang w:val="sq-AL"/>
        </w:rPr>
      </w:pPr>
      <w:r w:rsidRPr="003C384C">
        <w:rPr>
          <w:lang w:val="sq-AL"/>
        </w:rPr>
        <w:t>BAZA LIGJORE:</w:t>
      </w:r>
      <w:r w:rsidRPr="009E36FA">
        <w:rPr>
          <w:b w:val="0"/>
          <w:lang w:val="sq-AL"/>
        </w:rPr>
        <w:tab/>
      </w:r>
      <w:r w:rsidRPr="003C384C">
        <w:rPr>
          <w:b w:val="0"/>
          <w:lang w:val="sq-AL"/>
        </w:rPr>
        <w:t>Nenet 42, 131/1/f dhe 134/1/i të Kushtetutës së Republikës së Shqipërisë; neni 6 i Konventës E</w:t>
      </w:r>
      <w:r w:rsidR="009E36FA" w:rsidRPr="003C384C">
        <w:rPr>
          <w:b w:val="0"/>
          <w:lang w:val="sq-AL"/>
        </w:rPr>
        <w:t>v</w:t>
      </w:r>
      <w:r w:rsidRPr="003C384C">
        <w:rPr>
          <w:b w:val="0"/>
          <w:lang w:val="sq-AL"/>
        </w:rPr>
        <w:t>ropiane për të Drejtat e Njeriut; nenet 72 e vijues të ligjit nr.8577, datë 10.02.2000 “Për organizimin dhe funksionimin e Gjykatës Kushtetuese të Republikës së Shqipërisë”, të ndryshuar.</w:t>
      </w:r>
    </w:p>
    <w:p w:rsidR="003C384C" w:rsidRDefault="003C384C" w:rsidP="003C384C">
      <w:pPr>
        <w:pStyle w:val="Heading1"/>
        <w:spacing w:line="360" w:lineRule="auto"/>
        <w:jc w:val="both"/>
        <w:rPr>
          <w:lang w:val="sq-AL"/>
        </w:rPr>
      </w:pPr>
    </w:p>
    <w:p w:rsidR="003C384C" w:rsidRDefault="00B31064" w:rsidP="003C384C">
      <w:pPr>
        <w:pStyle w:val="Heading1"/>
        <w:spacing w:line="360" w:lineRule="auto"/>
        <w:jc w:val="center"/>
        <w:rPr>
          <w:bCs w:val="0"/>
          <w:lang w:val="sq-AL"/>
        </w:rPr>
      </w:pPr>
      <w:r w:rsidRPr="003C384C">
        <w:rPr>
          <w:bCs w:val="0"/>
          <w:lang w:val="sq-AL"/>
        </w:rPr>
        <w:t>GJYKATA KUSHTETUESE,</w:t>
      </w:r>
    </w:p>
    <w:p w:rsidR="003C384C" w:rsidRDefault="00B31064" w:rsidP="003C384C">
      <w:pPr>
        <w:pStyle w:val="Heading1"/>
        <w:spacing w:line="360" w:lineRule="auto"/>
        <w:ind w:firstLine="720"/>
        <w:jc w:val="both"/>
        <w:rPr>
          <w:b w:val="0"/>
          <w:lang w:val="sq-AL"/>
        </w:rPr>
      </w:pPr>
      <w:r w:rsidRPr="003C384C">
        <w:rPr>
          <w:b w:val="0"/>
          <w:lang w:val="sq-AL"/>
        </w:rPr>
        <w:t>pasi dëgjoi relatorin e çështjes Fatmir Hoxha, shqyrtoi pretendimet e kërkueseve, që kërkuan pranimin e kërkesës, si dhe diskutoi çështjen në tërësi,</w:t>
      </w:r>
    </w:p>
    <w:p w:rsidR="003C384C" w:rsidRDefault="003C384C" w:rsidP="003C384C">
      <w:pPr>
        <w:pStyle w:val="Heading1"/>
        <w:spacing w:line="360" w:lineRule="auto"/>
        <w:jc w:val="both"/>
        <w:rPr>
          <w:b w:val="0"/>
          <w:lang w:val="sq-AL"/>
        </w:rPr>
      </w:pPr>
    </w:p>
    <w:p w:rsidR="003C384C" w:rsidRPr="003C384C" w:rsidRDefault="00B31064" w:rsidP="003C384C">
      <w:pPr>
        <w:pStyle w:val="Heading1"/>
        <w:spacing w:line="360" w:lineRule="auto"/>
        <w:jc w:val="center"/>
        <w:rPr>
          <w:bCs w:val="0"/>
          <w:lang w:val="sq-AL"/>
        </w:rPr>
      </w:pPr>
      <w:r w:rsidRPr="003C384C">
        <w:rPr>
          <w:bCs w:val="0"/>
          <w:lang w:val="sq-AL"/>
        </w:rPr>
        <w:t>V Ë R E N:</w:t>
      </w:r>
    </w:p>
    <w:p w:rsidR="003C384C" w:rsidRDefault="00B31064" w:rsidP="003C384C">
      <w:pPr>
        <w:pStyle w:val="Heading1"/>
        <w:spacing w:line="360" w:lineRule="auto"/>
        <w:jc w:val="center"/>
        <w:rPr>
          <w:bCs w:val="0"/>
          <w:lang w:val="sq-AL"/>
        </w:rPr>
      </w:pPr>
      <w:r w:rsidRPr="003C384C">
        <w:rPr>
          <w:bCs w:val="0"/>
          <w:lang w:val="sq-AL"/>
        </w:rPr>
        <w:t>I</w:t>
      </w:r>
    </w:p>
    <w:p w:rsidR="003C384C" w:rsidRDefault="003C384C" w:rsidP="003C384C">
      <w:pPr>
        <w:pStyle w:val="Heading1"/>
        <w:spacing w:line="360" w:lineRule="auto"/>
        <w:ind w:firstLine="720"/>
        <w:jc w:val="both"/>
        <w:rPr>
          <w:b w:val="0"/>
          <w:lang w:val="sq-AL"/>
        </w:rPr>
      </w:pPr>
      <w:r w:rsidRPr="003C384C">
        <w:rPr>
          <w:b w:val="0"/>
          <w:bCs w:val="0"/>
          <w:lang w:val="sq-AL"/>
        </w:rPr>
        <w:lastRenderedPageBreak/>
        <w:t xml:space="preserve">1. </w:t>
      </w:r>
      <w:r w:rsidR="00231854" w:rsidRPr="003C384C">
        <w:rPr>
          <w:b w:val="0"/>
          <w:lang w:val="sq-AL"/>
        </w:rPr>
        <w:t>Shtetasi F.Z.</w:t>
      </w:r>
      <w:r w:rsidR="00B31064" w:rsidRPr="003C384C">
        <w:rPr>
          <w:b w:val="0"/>
          <w:lang w:val="sq-AL"/>
        </w:rPr>
        <w:t xml:space="preserve"> (babai i kërkueseve) para vdekjes ka lidhur me subjektin e interesuar Edmond Kume kontratën nr.4 rep., nr.2 kol., datë 02.03.1998, me objekt shitjen e banesës dykatëshe e ndodhur në rrugën “Hoxha Tahsim”, Tiranë. Kërkueset</w:t>
      </w:r>
      <w:r w:rsidR="00231854" w:rsidRPr="003C384C">
        <w:rPr>
          <w:b w:val="0"/>
          <w:lang w:val="sq-AL"/>
        </w:rPr>
        <w:t>,</w:t>
      </w:r>
      <w:r w:rsidR="00B31064" w:rsidRPr="003C384C">
        <w:rPr>
          <w:b w:val="0"/>
          <w:lang w:val="sq-AL"/>
        </w:rPr>
        <w:t xml:space="preserve"> në cilësinë e trashëgimtareve të trashëgimlënësit F.Z.</w:t>
      </w:r>
      <w:r w:rsidR="00231854" w:rsidRPr="003C384C">
        <w:rPr>
          <w:b w:val="0"/>
          <w:lang w:val="sq-AL"/>
        </w:rPr>
        <w:t>,</w:t>
      </w:r>
      <w:r w:rsidR="00B31064" w:rsidRPr="003C384C">
        <w:rPr>
          <w:b w:val="0"/>
          <w:lang w:val="sq-AL"/>
        </w:rPr>
        <w:t xml:space="preserve"> i janë drejtuar Gjykatës së Rrethit Gjyqësor Tiranë me padi me objekt konstatimin e pavlefshmërisë absolute të kontratës së shitjes lidhur mes trashëgimlënësit F.Z. dhe subjektit të interesuar, detyrimin e tij për t’i njohur si bashkëpronare dhe për t’iu kthyer sendin, </w:t>
      </w:r>
      <w:r w:rsidR="00231854" w:rsidRPr="003C384C">
        <w:rPr>
          <w:b w:val="0"/>
          <w:lang w:val="sq-AL"/>
        </w:rPr>
        <w:t xml:space="preserve">si dhe </w:t>
      </w:r>
      <w:r w:rsidR="00B31064" w:rsidRPr="003C384C">
        <w:rPr>
          <w:b w:val="0"/>
          <w:lang w:val="sq-AL"/>
        </w:rPr>
        <w:t xml:space="preserve">detyrimin </w:t>
      </w:r>
      <w:r w:rsidR="00231854" w:rsidRPr="003C384C">
        <w:rPr>
          <w:b w:val="0"/>
          <w:lang w:val="sq-AL"/>
        </w:rPr>
        <w:t xml:space="preserve">e </w:t>
      </w:r>
      <w:r w:rsidR="00B31064" w:rsidRPr="003C384C">
        <w:rPr>
          <w:b w:val="0"/>
          <w:lang w:val="sq-AL"/>
        </w:rPr>
        <w:t>Zyrës së Regjistrimit të Pasurive të Paluajtshme për ta regjistruar pronën në emër të kërkueseve.</w:t>
      </w:r>
    </w:p>
    <w:p w:rsidR="003C384C" w:rsidRPr="003C384C" w:rsidRDefault="003C384C" w:rsidP="003C384C">
      <w:pPr>
        <w:pStyle w:val="Heading1"/>
        <w:spacing w:line="360" w:lineRule="auto"/>
        <w:ind w:firstLine="720"/>
        <w:jc w:val="both"/>
        <w:rPr>
          <w:b w:val="0"/>
          <w:lang w:val="sq-AL"/>
        </w:rPr>
      </w:pPr>
      <w:r w:rsidRPr="003C384C">
        <w:rPr>
          <w:b w:val="0"/>
          <w:lang w:val="sq-AL"/>
        </w:rPr>
        <w:t xml:space="preserve">2. </w:t>
      </w:r>
      <w:r w:rsidR="00B31064" w:rsidRPr="003C384C">
        <w:rPr>
          <w:b w:val="0"/>
          <w:lang w:val="sq-AL"/>
        </w:rPr>
        <w:t>Gjykata e Rrethit Gjyqësor Tiranë</w:t>
      </w:r>
      <w:r w:rsidR="00231854" w:rsidRPr="003C384C">
        <w:rPr>
          <w:b w:val="0"/>
          <w:lang w:val="sq-AL"/>
        </w:rPr>
        <w:t>,</w:t>
      </w:r>
      <w:r w:rsidR="00B31064" w:rsidRPr="003C384C">
        <w:rPr>
          <w:b w:val="0"/>
          <w:lang w:val="sq-AL"/>
        </w:rPr>
        <w:t xml:space="preserve"> me vendimin nr.2632, datë 13.03.2013, ka vendosur rrëzimin e padisë.</w:t>
      </w:r>
    </w:p>
    <w:p w:rsidR="003C384C" w:rsidRPr="003C384C" w:rsidRDefault="003C384C" w:rsidP="003C384C">
      <w:pPr>
        <w:pStyle w:val="Heading1"/>
        <w:spacing w:line="360" w:lineRule="auto"/>
        <w:ind w:firstLine="720"/>
        <w:jc w:val="both"/>
        <w:rPr>
          <w:b w:val="0"/>
          <w:lang w:val="sq-AL"/>
        </w:rPr>
      </w:pPr>
      <w:r w:rsidRPr="003C384C">
        <w:rPr>
          <w:b w:val="0"/>
          <w:lang w:val="sq-AL"/>
        </w:rPr>
        <w:t xml:space="preserve">3. </w:t>
      </w:r>
      <w:r w:rsidR="00B31064" w:rsidRPr="003C384C">
        <w:rPr>
          <w:b w:val="0"/>
          <w:lang w:val="sq-AL"/>
        </w:rPr>
        <w:t>Mbi ankimin e kërkueseve, Gjykata e Apelit Tiranë</w:t>
      </w:r>
      <w:r w:rsidR="00231854" w:rsidRPr="003C384C">
        <w:rPr>
          <w:b w:val="0"/>
          <w:lang w:val="sq-AL"/>
        </w:rPr>
        <w:t>,</w:t>
      </w:r>
      <w:r w:rsidR="00B31064" w:rsidRPr="003C384C">
        <w:rPr>
          <w:b w:val="0"/>
          <w:lang w:val="sq-AL"/>
        </w:rPr>
        <w:t xml:space="preserve"> me vendimin nr.1565, datë 21.04.2014, ka vendosur lënien në fuqi të vendimit nr.2632, datë 13.03.2013 të Gjykatës së Rrethit Gjyqësor Tiranë.</w:t>
      </w:r>
    </w:p>
    <w:p w:rsidR="003C384C" w:rsidRDefault="003C384C" w:rsidP="003C384C">
      <w:pPr>
        <w:pStyle w:val="Heading1"/>
        <w:spacing w:line="360" w:lineRule="auto"/>
        <w:ind w:firstLine="720"/>
        <w:jc w:val="both"/>
        <w:rPr>
          <w:b w:val="0"/>
          <w:lang w:val="sq-AL"/>
        </w:rPr>
      </w:pPr>
      <w:r w:rsidRPr="003C384C">
        <w:rPr>
          <w:b w:val="0"/>
          <w:lang w:val="sq-AL"/>
        </w:rPr>
        <w:t xml:space="preserve">4. </w:t>
      </w:r>
      <w:r w:rsidR="00B31064" w:rsidRPr="003C384C">
        <w:rPr>
          <w:b w:val="0"/>
          <w:lang w:val="sq-AL"/>
        </w:rPr>
        <w:t>Kolegji Civil i Gjykatës së Lartë</w:t>
      </w:r>
      <w:r w:rsidR="00231854" w:rsidRPr="003C384C">
        <w:rPr>
          <w:b w:val="0"/>
          <w:lang w:val="sq-AL"/>
        </w:rPr>
        <w:t>,</w:t>
      </w:r>
      <w:r w:rsidR="00B31064" w:rsidRPr="003C384C">
        <w:rPr>
          <w:b w:val="0"/>
          <w:lang w:val="sq-AL"/>
        </w:rPr>
        <w:t xml:space="preserve"> me vendimin nr.00-2017-78, datë 17.02.2017, ka vendosur mospranimin e rekursit.</w:t>
      </w:r>
    </w:p>
    <w:p w:rsidR="003C384C" w:rsidRDefault="003C384C" w:rsidP="003C384C">
      <w:pPr>
        <w:pStyle w:val="Heading1"/>
        <w:spacing w:line="360" w:lineRule="auto"/>
        <w:jc w:val="both"/>
        <w:rPr>
          <w:b w:val="0"/>
          <w:lang w:val="sq-AL"/>
        </w:rPr>
      </w:pPr>
    </w:p>
    <w:p w:rsidR="003C384C" w:rsidRDefault="00B31064" w:rsidP="003C384C">
      <w:pPr>
        <w:pStyle w:val="Heading1"/>
        <w:spacing w:line="360" w:lineRule="auto"/>
        <w:jc w:val="center"/>
        <w:rPr>
          <w:lang w:val="sq-AL"/>
        </w:rPr>
      </w:pPr>
      <w:r w:rsidRPr="003C384C">
        <w:rPr>
          <w:lang w:val="sq-AL"/>
        </w:rPr>
        <w:t>II</w:t>
      </w:r>
    </w:p>
    <w:p w:rsidR="00C049D5" w:rsidRDefault="003C384C" w:rsidP="00C049D5">
      <w:pPr>
        <w:pStyle w:val="Heading1"/>
        <w:spacing w:line="360" w:lineRule="auto"/>
        <w:ind w:firstLine="720"/>
        <w:jc w:val="both"/>
        <w:rPr>
          <w:rFonts w:eastAsia="MS Mincho"/>
          <w:b w:val="0"/>
          <w:lang w:val="sq-AL"/>
        </w:rPr>
      </w:pPr>
      <w:r w:rsidRPr="003C384C">
        <w:rPr>
          <w:b w:val="0"/>
          <w:lang w:val="sq-AL"/>
        </w:rPr>
        <w:t>5.</w:t>
      </w:r>
      <w:r>
        <w:rPr>
          <w:lang w:val="sq-AL"/>
        </w:rPr>
        <w:t xml:space="preserve"> </w:t>
      </w:r>
      <w:r w:rsidR="00B31064" w:rsidRPr="003C384C">
        <w:rPr>
          <w:rFonts w:eastAsia="MS Mincho"/>
          <w:i/>
          <w:lang w:val="sq-AL"/>
        </w:rPr>
        <w:t>Kërkueset</w:t>
      </w:r>
      <w:r>
        <w:rPr>
          <w:rFonts w:eastAsia="MS Mincho"/>
          <w:i/>
          <w:lang w:val="sq-AL"/>
        </w:rPr>
        <w:t xml:space="preserve"> </w:t>
      </w:r>
      <w:r w:rsidR="00B31064" w:rsidRPr="003C384C">
        <w:rPr>
          <w:rFonts w:eastAsia="MS Mincho"/>
          <w:b w:val="0"/>
          <w:lang w:val="sq-AL"/>
        </w:rPr>
        <w:t>i janë drejtuar me kërkesë Gjykatë</w:t>
      </w:r>
      <w:r w:rsidR="00231854" w:rsidRPr="003C384C">
        <w:rPr>
          <w:rFonts w:eastAsia="MS Mincho"/>
          <w:b w:val="0"/>
          <w:lang w:val="sq-AL"/>
        </w:rPr>
        <w:t>s</w:t>
      </w:r>
      <w:r w:rsidR="00B31064" w:rsidRPr="003C384C">
        <w:rPr>
          <w:rFonts w:eastAsia="MS Mincho"/>
          <w:b w:val="0"/>
          <w:lang w:val="sq-AL"/>
        </w:rPr>
        <w:t xml:space="preserve"> Kushtetuese duke pretenduar shfuqizimin e vendimit </w:t>
      </w:r>
      <w:r w:rsidR="00231854" w:rsidRPr="003C384C">
        <w:rPr>
          <w:rFonts w:eastAsia="MS Mincho"/>
          <w:b w:val="0"/>
          <w:lang w:val="sq-AL"/>
        </w:rPr>
        <w:t>t</w:t>
      </w:r>
      <w:r w:rsidR="004D4F10" w:rsidRPr="003C384C">
        <w:rPr>
          <w:rFonts w:eastAsia="MS Mincho"/>
          <w:b w:val="0"/>
          <w:lang w:val="sq-AL"/>
        </w:rPr>
        <w:t>ë</w:t>
      </w:r>
      <w:r w:rsidR="00231854" w:rsidRPr="003C384C">
        <w:rPr>
          <w:rFonts w:eastAsia="MS Mincho"/>
          <w:b w:val="0"/>
          <w:lang w:val="sq-AL"/>
        </w:rPr>
        <w:t xml:space="preserve"> </w:t>
      </w:r>
      <w:r w:rsidR="00B31064" w:rsidRPr="003C384C">
        <w:rPr>
          <w:rFonts w:eastAsia="MS Mincho"/>
          <w:b w:val="0"/>
          <w:lang w:val="sq-AL"/>
        </w:rPr>
        <w:t>Kolegjit Civil të Gjykatës së Lartë</w:t>
      </w:r>
      <w:r w:rsidR="00231854" w:rsidRPr="003C384C">
        <w:rPr>
          <w:rFonts w:eastAsia="MS Mincho"/>
          <w:b w:val="0"/>
          <w:lang w:val="sq-AL"/>
        </w:rPr>
        <w:t>,</w:t>
      </w:r>
      <w:r w:rsidR="00B31064" w:rsidRPr="003C384C">
        <w:rPr>
          <w:rFonts w:eastAsia="MS Mincho"/>
          <w:b w:val="0"/>
          <w:lang w:val="sq-AL"/>
        </w:rPr>
        <w:t xml:space="preserve"> me argumentet si vijon:</w:t>
      </w:r>
    </w:p>
    <w:p w:rsidR="00C049D5" w:rsidRPr="00D3281F" w:rsidRDefault="00C049D5" w:rsidP="00C049D5">
      <w:pPr>
        <w:pStyle w:val="Heading1"/>
        <w:spacing w:line="360" w:lineRule="auto"/>
        <w:ind w:left="1260" w:hanging="540"/>
        <w:jc w:val="both"/>
        <w:rPr>
          <w:rFonts w:eastAsia="MS Mincho"/>
          <w:b w:val="0"/>
          <w:lang w:val="sq-AL"/>
        </w:rPr>
      </w:pPr>
      <w:r w:rsidRPr="00D3281F">
        <w:rPr>
          <w:rFonts w:eastAsia="MS Mincho"/>
          <w:b w:val="0"/>
          <w:lang w:val="sq-AL"/>
        </w:rPr>
        <w:t>5.1.</w:t>
      </w:r>
      <w:r w:rsidRPr="00D3281F">
        <w:rPr>
          <w:rFonts w:eastAsia="MS Mincho"/>
          <w:b w:val="0"/>
          <w:lang w:val="sq-AL"/>
        </w:rPr>
        <w:tab/>
      </w:r>
      <w:r w:rsidR="00B31064" w:rsidRPr="00D3281F">
        <w:rPr>
          <w:rFonts w:eastAsia="MS Mincho"/>
          <w:b w:val="0"/>
          <w:lang w:val="sq-AL"/>
        </w:rPr>
        <w:t>Gjykata e Lartë ka cenuar të drejtën për një proces të rregullt ligjor, pasi duke vendosur mospranimin e rekursit ka pranuar parregullsitë e gjykatave më të ul</w:t>
      </w:r>
      <w:r w:rsidR="004D4F10" w:rsidRPr="00D3281F">
        <w:rPr>
          <w:rFonts w:eastAsia="MS Mincho"/>
          <w:b w:val="0"/>
          <w:lang w:val="sq-AL"/>
        </w:rPr>
        <w:t>ë</w:t>
      </w:r>
      <w:r w:rsidR="00B31064" w:rsidRPr="00D3281F">
        <w:rPr>
          <w:rFonts w:eastAsia="MS Mincho"/>
          <w:b w:val="0"/>
          <w:lang w:val="sq-AL"/>
        </w:rPr>
        <w:t>ta. Gjykata e Lartë nuk u ka dhënë përgjigje pretendimeve të parashtruara në rekurs</w:t>
      </w:r>
      <w:r w:rsidR="00231854" w:rsidRPr="00D3281F">
        <w:rPr>
          <w:rFonts w:eastAsia="MS Mincho"/>
          <w:b w:val="0"/>
          <w:lang w:val="sq-AL"/>
        </w:rPr>
        <w:t>,</w:t>
      </w:r>
      <w:r w:rsidR="00B31064" w:rsidRPr="00D3281F">
        <w:rPr>
          <w:rFonts w:eastAsia="MS Mincho"/>
          <w:b w:val="0"/>
          <w:lang w:val="sq-AL"/>
        </w:rPr>
        <w:t xml:space="preserve"> duke cenuar parimin e arsyetimit të vendimit gjyqësor.</w:t>
      </w:r>
    </w:p>
    <w:p w:rsidR="00C049D5" w:rsidRPr="00D3281F" w:rsidRDefault="00C049D5" w:rsidP="00C049D5">
      <w:pPr>
        <w:pStyle w:val="Heading1"/>
        <w:spacing w:line="360" w:lineRule="auto"/>
        <w:ind w:left="1260" w:hanging="540"/>
        <w:jc w:val="both"/>
        <w:rPr>
          <w:b w:val="0"/>
          <w:lang w:val="sq-AL"/>
        </w:rPr>
      </w:pPr>
      <w:r w:rsidRPr="00D3281F">
        <w:rPr>
          <w:rFonts w:eastAsia="MS Mincho"/>
          <w:b w:val="0"/>
          <w:lang w:val="sq-AL"/>
        </w:rPr>
        <w:t>5.2.</w:t>
      </w:r>
      <w:r w:rsidRPr="00D3281F">
        <w:rPr>
          <w:rFonts w:eastAsia="MS Mincho"/>
          <w:b w:val="0"/>
          <w:lang w:val="sq-AL"/>
        </w:rPr>
        <w:tab/>
      </w:r>
      <w:r w:rsidR="00B31064" w:rsidRPr="00D3281F">
        <w:rPr>
          <w:rFonts w:eastAsia="MS Mincho"/>
          <w:b w:val="0"/>
          <w:lang w:val="sq-AL"/>
        </w:rPr>
        <w:t>Gjykata e Lartë ka cenuar parimin e paanësisë</w:t>
      </w:r>
      <w:r w:rsidR="00231854" w:rsidRPr="00D3281F">
        <w:rPr>
          <w:rFonts w:eastAsia="MS Mincho"/>
          <w:b w:val="0"/>
          <w:lang w:val="sq-AL"/>
        </w:rPr>
        <w:t>,</w:t>
      </w:r>
      <w:r w:rsidR="00B31064" w:rsidRPr="00D3281F">
        <w:rPr>
          <w:rFonts w:eastAsia="MS Mincho"/>
          <w:b w:val="0"/>
          <w:lang w:val="sq-AL"/>
        </w:rPr>
        <w:t xml:space="preserve"> pasi </w:t>
      </w:r>
      <w:r w:rsidR="009E36FA" w:rsidRPr="00D3281F">
        <w:rPr>
          <w:b w:val="0"/>
          <w:lang w:val="sq-AL"/>
        </w:rPr>
        <w:t>dy gjyqtarët A.M.</w:t>
      </w:r>
      <w:r w:rsidR="00B31064" w:rsidRPr="00D3281F">
        <w:rPr>
          <w:b w:val="0"/>
          <w:lang w:val="sq-AL"/>
        </w:rPr>
        <w:t xml:space="preserve"> dhe M.B., pjesë e trupit gjykues, </w:t>
      </w:r>
      <w:r w:rsidR="00231854" w:rsidRPr="00D3281F">
        <w:rPr>
          <w:b w:val="0"/>
          <w:lang w:val="sq-AL"/>
        </w:rPr>
        <w:t>q</w:t>
      </w:r>
      <w:r w:rsidR="004D4F10" w:rsidRPr="00D3281F">
        <w:rPr>
          <w:b w:val="0"/>
          <w:lang w:val="sq-AL"/>
        </w:rPr>
        <w:t>ë</w:t>
      </w:r>
      <w:r w:rsidR="00231854" w:rsidRPr="00D3281F">
        <w:rPr>
          <w:b w:val="0"/>
          <w:lang w:val="sq-AL"/>
        </w:rPr>
        <w:t xml:space="preserve"> </w:t>
      </w:r>
      <w:r w:rsidR="00B31064" w:rsidRPr="00D3281F">
        <w:rPr>
          <w:b w:val="0"/>
          <w:lang w:val="sq-AL"/>
        </w:rPr>
        <w:t>ka gjykuar çështjen në Gjykatën e Lartë kanë dhënë më parë vendime ku palë ka qenë subjekti i interesuar.</w:t>
      </w:r>
    </w:p>
    <w:p w:rsidR="00D3281F" w:rsidRPr="00D3281F" w:rsidRDefault="00C049D5" w:rsidP="00D3281F">
      <w:pPr>
        <w:pStyle w:val="Heading1"/>
        <w:spacing w:line="360" w:lineRule="auto"/>
        <w:ind w:left="1260" w:hanging="540"/>
        <w:jc w:val="both"/>
        <w:rPr>
          <w:rFonts w:eastAsia="MS Mincho"/>
          <w:b w:val="0"/>
          <w:lang w:val="sq-AL"/>
        </w:rPr>
      </w:pPr>
      <w:r w:rsidRPr="00D3281F">
        <w:rPr>
          <w:rFonts w:eastAsia="MS Mincho"/>
          <w:b w:val="0"/>
          <w:lang w:val="sq-AL"/>
        </w:rPr>
        <w:t>5.3.</w:t>
      </w:r>
      <w:r w:rsidRPr="00D3281F">
        <w:rPr>
          <w:rFonts w:eastAsia="MS Mincho"/>
          <w:b w:val="0"/>
          <w:lang w:val="sq-AL"/>
        </w:rPr>
        <w:tab/>
      </w:r>
      <w:r w:rsidR="00B31064" w:rsidRPr="00D3281F">
        <w:rPr>
          <w:rFonts w:eastAsia="MS Mincho"/>
          <w:b w:val="0"/>
          <w:lang w:val="sq-AL"/>
        </w:rPr>
        <w:t xml:space="preserve">Gjykatat duke vendosur </w:t>
      </w:r>
      <w:r w:rsidR="00796DE4" w:rsidRPr="00D3281F">
        <w:rPr>
          <w:rFonts w:eastAsia="MS Mincho"/>
          <w:b w:val="0"/>
          <w:lang w:val="sq-AL"/>
        </w:rPr>
        <w:t xml:space="preserve">rrëzimin </w:t>
      </w:r>
      <w:r w:rsidR="00B31064" w:rsidRPr="00D3281F">
        <w:rPr>
          <w:rFonts w:eastAsia="MS Mincho"/>
          <w:b w:val="0"/>
          <w:lang w:val="sq-AL"/>
        </w:rPr>
        <w:t xml:space="preserve">e padisë u kanë mohuar kërkueseve të drejtën e pronësisë </w:t>
      </w:r>
      <w:r w:rsidR="00231854" w:rsidRPr="00D3281F">
        <w:rPr>
          <w:rFonts w:eastAsia="MS Mincho"/>
          <w:b w:val="0"/>
          <w:lang w:val="sq-AL"/>
        </w:rPr>
        <w:t xml:space="preserve">duke mos zhvilluar </w:t>
      </w:r>
      <w:r w:rsidR="00B31064" w:rsidRPr="00D3281F">
        <w:rPr>
          <w:rFonts w:eastAsia="MS Mincho"/>
          <w:b w:val="0"/>
          <w:lang w:val="sq-AL"/>
        </w:rPr>
        <w:t>një proces të rregullt ligjor.</w:t>
      </w:r>
    </w:p>
    <w:p w:rsidR="00D3281F" w:rsidRPr="00D3281F" w:rsidRDefault="00D3281F" w:rsidP="00D3281F">
      <w:pPr>
        <w:pStyle w:val="Heading1"/>
        <w:spacing w:line="360" w:lineRule="auto"/>
        <w:ind w:firstLine="720"/>
        <w:jc w:val="both"/>
        <w:rPr>
          <w:rFonts w:eastAsia="MS Mincho"/>
          <w:b w:val="0"/>
          <w:lang w:val="sq-AL"/>
        </w:rPr>
      </w:pPr>
      <w:r w:rsidRPr="00D3281F">
        <w:rPr>
          <w:rFonts w:eastAsia="MS Mincho"/>
          <w:b w:val="0"/>
          <w:lang w:val="sq-AL"/>
        </w:rPr>
        <w:t>6.</w:t>
      </w:r>
      <w:r w:rsidRPr="00D3281F">
        <w:rPr>
          <w:rFonts w:eastAsia="MS Mincho"/>
          <w:b w:val="0"/>
          <w:i/>
          <w:lang w:val="sq-AL"/>
        </w:rPr>
        <w:t xml:space="preserve"> </w:t>
      </w:r>
      <w:r w:rsidR="00B31064" w:rsidRPr="00D3281F">
        <w:rPr>
          <w:rFonts w:eastAsia="MS Mincho"/>
          <w:i/>
          <w:lang w:val="sq-AL"/>
        </w:rPr>
        <w:t>Subjekti i interesuar Edmond Kume</w:t>
      </w:r>
      <w:r w:rsidR="00B31064" w:rsidRPr="00D3281F">
        <w:rPr>
          <w:rFonts w:eastAsia="MS Mincho"/>
          <w:b w:val="0"/>
          <w:lang w:val="sq-AL"/>
        </w:rPr>
        <w:t xml:space="preserve"> nuk ka paraqitur parashtrime me shkrim.</w:t>
      </w:r>
    </w:p>
    <w:p w:rsidR="00D3281F" w:rsidRDefault="00D3281F" w:rsidP="00D3281F">
      <w:pPr>
        <w:pStyle w:val="Heading1"/>
        <w:spacing w:line="360" w:lineRule="auto"/>
        <w:ind w:firstLine="720"/>
        <w:jc w:val="both"/>
        <w:rPr>
          <w:rFonts w:eastAsia="MS Mincho"/>
          <w:b w:val="0"/>
          <w:lang w:val="sq-AL"/>
        </w:rPr>
      </w:pPr>
      <w:r w:rsidRPr="00D3281F">
        <w:rPr>
          <w:rFonts w:eastAsia="MS Mincho"/>
          <w:b w:val="0"/>
          <w:lang w:val="sq-AL"/>
        </w:rPr>
        <w:t xml:space="preserve">7. </w:t>
      </w:r>
      <w:r w:rsidR="00B31064" w:rsidRPr="00D3281F">
        <w:rPr>
          <w:rFonts w:eastAsia="MS Mincho"/>
          <w:i/>
          <w:lang w:val="sq-AL"/>
        </w:rPr>
        <w:t>Subjekti i interesuar Zyra e Regjistrimit të Pasurive të Paluajtshme</w:t>
      </w:r>
      <w:r w:rsidR="00B31064" w:rsidRPr="00D3281F">
        <w:rPr>
          <w:rFonts w:eastAsia="MS Mincho"/>
          <w:b w:val="0"/>
          <w:i/>
          <w:lang w:val="sq-AL"/>
        </w:rPr>
        <w:t xml:space="preserve"> </w:t>
      </w:r>
      <w:r w:rsidR="00B31064" w:rsidRPr="00D3281F">
        <w:rPr>
          <w:rFonts w:eastAsia="MS Mincho"/>
          <w:b w:val="0"/>
          <w:lang w:val="sq-AL"/>
        </w:rPr>
        <w:t>nuk ka paraqitur parashtrime me shkrim.</w:t>
      </w:r>
    </w:p>
    <w:p w:rsidR="00D3281F" w:rsidRDefault="00D3281F" w:rsidP="00D3281F">
      <w:pPr>
        <w:pStyle w:val="Heading1"/>
        <w:spacing w:line="360" w:lineRule="auto"/>
        <w:jc w:val="both"/>
        <w:rPr>
          <w:rFonts w:eastAsia="MS Mincho"/>
          <w:b w:val="0"/>
          <w:lang w:val="sq-AL"/>
        </w:rPr>
      </w:pPr>
    </w:p>
    <w:p w:rsidR="00D3281F" w:rsidRPr="00D3281F" w:rsidRDefault="00B31064" w:rsidP="00D3281F">
      <w:pPr>
        <w:pStyle w:val="Heading1"/>
        <w:spacing w:line="360" w:lineRule="auto"/>
        <w:jc w:val="center"/>
        <w:rPr>
          <w:bCs w:val="0"/>
          <w:lang w:val="sq-AL"/>
        </w:rPr>
      </w:pPr>
      <w:r w:rsidRPr="00D3281F">
        <w:rPr>
          <w:bCs w:val="0"/>
          <w:lang w:val="sq-AL"/>
        </w:rPr>
        <w:t>III</w:t>
      </w:r>
    </w:p>
    <w:p w:rsidR="00D3281F" w:rsidRDefault="00B31064" w:rsidP="00D3281F">
      <w:pPr>
        <w:pStyle w:val="Heading1"/>
        <w:spacing w:line="360" w:lineRule="auto"/>
        <w:jc w:val="center"/>
        <w:rPr>
          <w:bCs w:val="0"/>
          <w:iCs/>
          <w:lang w:val="sq-AL"/>
        </w:rPr>
      </w:pPr>
      <w:r w:rsidRPr="00D3281F">
        <w:rPr>
          <w:bCs w:val="0"/>
          <w:iCs/>
          <w:lang w:val="sq-AL"/>
        </w:rPr>
        <w:lastRenderedPageBreak/>
        <w:t>Vlerësimi i Gjykatës Kushtetuese</w:t>
      </w:r>
    </w:p>
    <w:p w:rsidR="00D3281F" w:rsidRDefault="00D3281F" w:rsidP="00D3281F">
      <w:pPr>
        <w:pStyle w:val="Heading1"/>
        <w:spacing w:line="360" w:lineRule="auto"/>
        <w:ind w:firstLine="720"/>
        <w:rPr>
          <w:rFonts w:eastAsia="MS Mincho"/>
          <w:b w:val="0"/>
          <w:i/>
          <w:lang w:val="sq-AL"/>
        </w:rPr>
      </w:pPr>
      <w:r w:rsidRPr="00D3281F">
        <w:rPr>
          <w:b w:val="0"/>
          <w:bCs w:val="0"/>
          <w:i/>
          <w:iCs/>
          <w:lang w:val="sq-AL"/>
        </w:rPr>
        <w:t xml:space="preserve">A. </w:t>
      </w:r>
      <w:r w:rsidR="00B31064" w:rsidRPr="00D3281F">
        <w:rPr>
          <w:rFonts w:eastAsia="MS Mincho"/>
          <w:b w:val="0"/>
          <w:i/>
          <w:lang w:val="sq-AL"/>
        </w:rPr>
        <w:t>Për legjitimimin e kërkueseve</w:t>
      </w:r>
    </w:p>
    <w:p w:rsidR="00134055" w:rsidRDefault="00D3281F" w:rsidP="00134055">
      <w:pPr>
        <w:pStyle w:val="Heading1"/>
        <w:spacing w:line="360" w:lineRule="auto"/>
        <w:ind w:firstLine="720"/>
        <w:jc w:val="both"/>
        <w:rPr>
          <w:b w:val="0"/>
          <w:lang w:val="sq-AL"/>
        </w:rPr>
      </w:pPr>
      <w:r w:rsidRPr="00D3281F">
        <w:rPr>
          <w:rFonts w:eastAsia="MS Mincho"/>
          <w:b w:val="0"/>
          <w:lang w:val="sq-AL"/>
        </w:rPr>
        <w:t xml:space="preserve">8. </w:t>
      </w:r>
      <w:r w:rsidR="00231854" w:rsidRPr="00D3281F">
        <w:rPr>
          <w:b w:val="0"/>
          <w:lang w:val="sq-AL"/>
        </w:rPr>
        <w:t>Kërkueset legjitimohen</w:t>
      </w:r>
      <w:r w:rsidR="00B31064" w:rsidRPr="00D3281F">
        <w:rPr>
          <w:b w:val="0"/>
          <w:lang w:val="sq-AL"/>
        </w:rPr>
        <w:t xml:space="preserve"> </w:t>
      </w:r>
      <w:r w:rsidR="00B31064" w:rsidRPr="00134055">
        <w:rPr>
          <w:b w:val="0"/>
          <w:i/>
          <w:lang w:val="sq-AL"/>
        </w:rPr>
        <w:t>ratione personae</w:t>
      </w:r>
      <w:r w:rsidR="00B31064" w:rsidRPr="00D3281F">
        <w:rPr>
          <w:b w:val="0"/>
          <w:lang w:val="sq-AL"/>
        </w:rPr>
        <w:t xml:space="preserve"> pasi parashikohen si subjekte nga nenet 131/f/1 dhe 134/1/i </w:t>
      </w:r>
      <w:r w:rsidR="00231854" w:rsidRPr="00D3281F">
        <w:rPr>
          <w:b w:val="0"/>
          <w:lang w:val="sq-AL"/>
        </w:rPr>
        <w:t>t</w:t>
      </w:r>
      <w:r w:rsidR="004D4F10" w:rsidRPr="00D3281F">
        <w:rPr>
          <w:b w:val="0"/>
          <w:lang w:val="sq-AL"/>
        </w:rPr>
        <w:t>ë</w:t>
      </w:r>
      <w:r w:rsidR="00B31064" w:rsidRPr="00D3281F">
        <w:rPr>
          <w:b w:val="0"/>
          <w:lang w:val="sq-AL"/>
        </w:rPr>
        <w:t xml:space="preserve"> Kushtetutës së Republikës së Shqipërisë, si dhe </w:t>
      </w:r>
      <w:r w:rsidR="00B31064" w:rsidRPr="00134055">
        <w:rPr>
          <w:b w:val="0"/>
          <w:i/>
          <w:lang w:val="sq-AL"/>
        </w:rPr>
        <w:t>ratione temporis</w:t>
      </w:r>
      <w:r w:rsidR="00231854" w:rsidRPr="00D3281F">
        <w:rPr>
          <w:b w:val="0"/>
          <w:lang w:val="sq-AL"/>
        </w:rPr>
        <w:t xml:space="preserve">, </w:t>
      </w:r>
      <w:r w:rsidR="00B31064" w:rsidRPr="00D3281F">
        <w:rPr>
          <w:b w:val="0"/>
          <w:lang w:val="sq-AL"/>
        </w:rPr>
        <w:t>pasi vendimi i kundërshtuar i Gjykatës së Lartë është i datë</w:t>
      </w:r>
      <w:r w:rsidR="00231854" w:rsidRPr="00D3281F">
        <w:rPr>
          <w:b w:val="0"/>
          <w:lang w:val="sq-AL"/>
        </w:rPr>
        <w:t>s</w:t>
      </w:r>
      <w:r w:rsidR="00B31064" w:rsidRPr="00D3281F">
        <w:rPr>
          <w:b w:val="0"/>
          <w:lang w:val="sq-AL"/>
        </w:rPr>
        <w:t xml:space="preserve"> 17.02.2017</w:t>
      </w:r>
      <w:r w:rsidR="00231854" w:rsidRPr="00D3281F">
        <w:rPr>
          <w:b w:val="0"/>
          <w:lang w:val="sq-AL"/>
        </w:rPr>
        <w:t>, kurse</w:t>
      </w:r>
      <w:r w:rsidR="00B31064" w:rsidRPr="00D3281F">
        <w:rPr>
          <w:b w:val="0"/>
          <w:lang w:val="sq-AL"/>
        </w:rPr>
        <w:t xml:space="preserve"> kërkesa është depozituar në datën 29.05.2017. Si rrjedhim, kërkesa </w:t>
      </w:r>
      <w:r w:rsidR="00231854" w:rsidRPr="00D3281F">
        <w:rPr>
          <w:b w:val="0"/>
          <w:lang w:val="sq-AL"/>
        </w:rPr>
        <w:t xml:space="preserve">është paraqitur brenda afatit 4-mujor </w:t>
      </w:r>
      <w:r w:rsidR="00B31064" w:rsidRPr="00D3281F">
        <w:rPr>
          <w:b w:val="0"/>
          <w:lang w:val="sq-AL"/>
        </w:rPr>
        <w:t>të parashikuar nga neni 71/a</w:t>
      </w:r>
      <w:r w:rsidR="00231854" w:rsidRPr="00D3281F">
        <w:rPr>
          <w:b w:val="0"/>
          <w:lang w:val="sq-AL"/>
        </w:rPr>
        <w:t>,</w:t>
      </w:r>
      <w:r w:rsidR="00B31064" w:rsidRPr="00D3281F">
        <w:rPr>
          <w:b w:val="0"/>
          <w:lang w:val="sq-AL"/>
        </w:rPr>
        <w:t xml:space="preserve"> shkronja “b”</w:t>
      </w:r>
      <w:r w:rsidR="00231854" w:rsidRPr="00D3281F">
        <w:rPr>
          <w:b w:val="0"/>
          <w:lang w:val="sq-AL"/>
        </w:rPr>
        <w:t>,</w:t>
      </w:r>
      <w:r w:rsidR="00B31064" w:rsidRPr="00D3281F">
        <w:rPr>
          <w:b w:val="0"/>
          <w:lang w:val="sq-AL"/>
        </w:rPr>
        <w:t xml:space="preserve"> i ligji nr.8577, datë 10.02.2000 “Për organizimin dhe funksionimin e Gjykatës Kushtetuese të Republikës së Shqipërisë”.</w:t>
      </w:r>
    </w:p>
    <w:p w:rsidR="00134055" w:rsidRDefault="00134055" w:rsidP="00134055">
      <w:pPr>
        <w:pStyle w:val="Heading1"/>
        <w:spacing w:line="360" w:lineRule="auto"/>
        <w:ind w:firstLine="720"/>
        <w:jc w:val="both"/>
        <w:rPr>
          <w:b w:val="0"/>
          <w:lang w:val="sq-AL"/>
        </w:rPr>
      </w:pPr>
      <w:r w:rsidRPr="00134055">
        <w:rPr>
          <w:b w:val="0"/>
          <w:lang w:val="sq-AL"/>
        </w:rPr>
        <w:t xml:space="preserve">9. </w:t>
      </w:r>
      <w:r w:rsidR="00B31064" w:rsidRPr="00134055">
        <w:rPr>
          <w:b w:val="0"/>
          <w:lang w:val="sq-AL"/>
        </w:rPr>
        <w:t>Për</w:t>
      </w:r>
      <w:r w:rsidR="00231854" w:rsidRPr="00134055">
        <w:rPr>
          <w:b w:val="0"/>
          <w:lang w:val="sq-AL"/>
        </w:rPr>
        <w:t xml:space="preserve"> sa i p</w:t>
      </w:r>
      <w:r w:rsidR="004D4F10" w:rsidRPr="00134055">
        <w:rPr>
          <w:b w:val="0"/>
          <w:lang w:val="sq-AL"/>
        </w:rPr>
        <w:t>ë</w:t>
      </w:r>
      <w:r w:rsidR="00231854" w:rsidRPr="00134055">
        <w:rPr>
          <w:b w:val="0"/>
          <w:lang w:val="sq-AL"/>
        </w:rPr>
        <w:t>rket</w:t>
      </w:r>
      <w:r w:rsidR="00B31064" w:rsidRPr="00134055">
        <w:rPr>
          <w:b w:val="0"/>
          <w:lang w:val="sq-AL"/>
        </w:rPr>
        <w:t xml:space="preserve"> legjitimimin </w:t>
      </w:r>
      <w:r w:rsidR="00B31064" w:rsidRPr="00134055">
        <w:rPr>
          <w:b w:val="0"/>
          <w:i/>
          <w:lang w:val="sq-AL"/>
        </w:rPr>
        <w:t>ratione materiae</w:t>
      </w:r>
      <w:r w:rsidR="00231854" w:rsidRPr="00134055">
        <w:rPr>
          <w:b w:val="0"/>
          <w:lang w:val="sq-AL"/>
        </w:rPr>
        <w:t xml:space="preserve">, </w:t>
      </w:r>
      <w:r w:rsidR="00B31064" w:rsidRPr="00134055">
        <w:rPr>
          <w:b w:val="0"/>
          <w:lang w:val="sq-AL"/>
        </w:rPr>
        <w:t>kërkueset kanë pretenduar shfuqizimin e vendimit të Gjykatës së Lartë</w:t>
      </w:r>
      <w:r w:rsidR="00231854" w:rsidRPr="00134055">
        <w:rPr>
          <w:b w:val="0"/>
          <w:lang w:val="sq-AL"/>
        </w:rPr>
        <w:t>,</w:t>
      </w:r>
      <w:r w:rsidR="00B31064" w:rsidRPr="00134055">
        <w:rPr>
          <w:b w:val="0"/>
          <w:lang w:val="sq-AL"/>
        </w:rPr>
        <w:t xml:space="preserve"> pasi gjykimi i zhvilluar ka cenuar të drejtën për një proces të rregullt ligjor. Me vendimin nr.M-8 akti, datë 17.07.2017 Kolegji i Gjykatës Kushtetuese ka vendosur lënien afat kërkuese</w:t>
      </w:r>
      <w:r w:rsidR="00A34848" w:rsidRPr="00134055">
        <w:rPr>
          <w:b w:val="0"/>
          <w:lang w:val="sq-AL"/>
        </w:rPr>
        <w:t>ve</w:t>
      </w:r>
      <w:r w:rsidR="00B31064" w:rsidRPr="00134055">
        <w:rPr>
          <w:b w:val="0"/>
          <w:lang w:val="sq-AL"/>
        </w:rPr>
        <w:t xml:space="preserve"> për plotësimin e dokumenteve të nevojshme për shqyrtimin e çështjes. Kërkueset në datën 03.08.2017 kanë paraqitur në Gjykatën Kushtetuese dokumentet e nevojsh</w:t>
      </w:r>
      <w:r w:rsidR="00991327" w:rsidRPr="00134055">
        <w:rPr>
          <w:b w:val="0"/>
          <w:lang w:val="sq-AL"/>
        </w:rPr>
        <w:t xml:space="preserve">me </w:t>
      </w:r>
      <w:r w:rsidR="00231854" w:rsidRPr="00134055">
        <w:rPr>
          <w:b w:val="0"/>
          <w:lang w:val="sq-AL"/>
        </w:rPr>
        <w:t>p</w:t>
      </w:r>
      <w:r w:rsidR="004D4F10" w:rsidRPr="00134055">
        <w:rPr>
          <w:b w:val="0"/>
          <w:lang w:val="sq-AL"/>
        </w:rPr>
        <w:t>ë</w:t>
      </w:r>
      <w:r w:rsidR="00231854" w:rsidRPr="00134055">
        <w:rPr>
          <w:b w:val="0"/>
          <w:lang w:val="sq-AL"/>
        </w:rPr>
        <w:t xml:space="preserve">r </w:t>
      </w:r>
      <w:r w:rsidR="00991327" w:rsidRPr="00134055">
        <w:rPr>
          <w:b w:val="0"/>
          <w:lang w:val="sq-AL"/>
        </w:rPr>
        <w:t>pretendimin e cenimit t</w:t>
      </w:r>
      <w:r w:rsidR="00A74042" w:rsidRPr="00134055">
        <w:rPr>
          <w:b w:val="0"/>
          <w:lang w:val="sq-AL"/>
        </w:rPr>
        <w:t>ë</w:t>
      </w:r>
      <w:r w:rsidR="00991327" w:rsidRPr="00134055">
        <w:rPr>
          <w:b w:val="0"/>
          <w:lang w:val="sq-AL"/>
        </w:rPr>
        <w:t xml:space="preserve"> parimit t</w:t>
      </w:r>
      <w:r w:rsidR="00A74042" w:rsidRPr="00134055">
        <w:rPr>
          <w:b w:val="0"/>
          <w:lang w:val="sq-AL"/>
        </w:rPr>
        <w:t>ë</w:t>
      </w:r>
      <w:r w:rsidR="00991327" w:rsidRPr="00134055">
        <w:rPr>
          <w:b w:val="0"/>
          <w:lang w:val="sq-AL"/>
        </w:rPr>
        <w:t xml:space="preserve"> paan</w:t>
      </w:r>
      <w:r w:rsidR="00A74042" w:rsidRPr="00134055">
        <w:rPr>
          <w:b w:val="0"/>
          <w:lang w:val="sq-AL"/>
        </w:rPr>
        <w:t>ë</w:t>
      </w:r>
      <w:r w:rsidR="00991327" w:rsidRPr="00134055">
        <w:rPr>
          <w:b w:val="0"/>
          <w:lang w:val="sq-AL"/>
        </w:rPr>
        <w:t>sis</w:t>
      </w:r>
      <w:r w:rsidR="00A74042" w:rsidRPr="00134055">
        <w:rPr>
          <w:b w:val="0"/>
          <w:lang w:val="sq-AL"/>
        </w:rPr>
        <w:t>ë</w:t>
      </w:r>
      <w:r w:rsidR="00991327" w:rsidRPr="00134055">
        <w:rPr>
          <w:b w:val="0"/>
          <w:lang w:val="sq-AL"/>
        </w:rPr>
        <w:t xml:space="preserve"> dhe t</w:t>
      </w:r>
      <w:r w:rsidR="00A74042" w:rsidRPr="00134055">
        <w:rPr>
          <w:b w:val="0"/>
          <w:lang w:val="sq-AL"/>
        </w:rPr>
        <w:t>ë</w:t>
      </w:r>
      <w:r w:rsidR="00991327" w:rsidRPr="00134055">
        <w:rPr>
          <w:b w:val="0"/>
          <w:lang w:val="sq-AL"/>
        </w:rPr>
        <w:t xml:space="preserve"> parimit t</w:t>
      </w:r>
      <w:r w:rsidR="00A74042" w:rsidRPr="00134055">
        <w:rPr>
          <w:b w:val="0"/>
          <w:lang w:val="sq-AL"/>
        </w:rPr>
        <w:t>ë</w:t>
      </w:r>
      <w:r w:rsidR="00991327" w:rsidRPr="00134055">
        <w:rPr>
          <w:b w:val="0"/>
          <w:lang w:val="sq-AL"/>
        </w:rPr>
        <w:t xml:space="preserve"> arsyetimit t</w:t>
      </w:r>
      <w:r w:rsidR="00A74042" w:rsidRPr="00134055">
        <w:rPr>
          <w:b w:val="0"/>
          <w:lang w:val="sq-AL"/>
        </w:rPr>
        <w:t>ë</w:t>
      </w:r>
      <w:r w:rsidR="00991327" w:rsidRPr="00134055">
        <w:rPr>
          <w:b w:val="0"/>
          <w:lang w:val="sq-AL"/>
        </w:rPr>
        <w:t xml:space="preserve"> vendimit gjyqësor. P</w:t>
      </w:r>
      <w:r w:rsidR="00A74042" w:rsidRPr="00134055">
        <w:rPr>
          <w:b w:val="0"/>
          <w:lang w:val="sq-AL"/>
        </w:rPr>
        <w:t>ë</w:t>
      </w:r>
      <w:r w:rsidR="00991327" w:rsidRPr="00134055">
        <w:rPr>
          <w:b w:val="0"/>
          <w:lang w:val="sq-AL"/>
        </w:rPr>
        <w:t>r pretendimin e cenimit t</w:t>
      </w:r>
      <w:r w:rsidR="00A74042" w:rsidRPr="00134055">
        <w:rPr>
          <w:b w:val="0"/>
          <w:lang w:val="sq-AL"/>
        </w:rPr>
        <w:t>ë</w:t>
      </w:r>
      <w:r w:rsidR="00991327" w:rsidRPr="00134055">
        <w:rPr>
          <w:b w:val="0"/>
          <w:lang w:val="sq-AL"/>
        </w:rPr>
        <w:t xml:space="preserve"> s</w:t>
      </w:r>
      <w:r w:rsidR="00A74042" w:rsidRPr="00134055">
        <w:rPr>
          <w:b w:val="0"/>
          <w:lang w:val="sq-AL"/>
        </w:rPr>
        <w:t>ë</w:t>
      </w:r>
      <w:r w:rsidR="00991327" w:rsidRPr="00134055">
        <w:rPr>
          <w:b w:val="0"/>
          <w:lang w:val="sq-AL"/>
        </w:rPr>
        <w:t xml:space="preserve"> drejt</w:t>
      </w:r>
      <w:r w:rsidR="00A74042" w:rsidRPr="00134055">
        <w:rPr>
          <w:b w:val="0"/>
          <w:lang w:val="sq-AL"/>
        </w:rPr>
        <w:t>ë</w:t>
      </w:r>
      <w:r w:rsidR="00991327" w:rsidRPr="00134055">
        <w:rPr>
          <w:b w:val="0"/>
          <w:lang w:val="sq-AL"/>
        </w:rPr>
        <w:t>s s</w:t>
      </w:r>
      <w:r w:rsidR="00A74042" w:rsidRPr="00134055">
        <w:rPr>
          <w:b w:val="0"/>
          <w:lang w:val="sq-AL"/>
        </w:rPr>
        <w:t>ë</w:t>
      </w:r>
      <w:r w:rsidR="00991327" w:rsidRPr="00134055">
        <w:rPr>
          <w:b w:val="0"/>
          <w:lang w:val="sq-AL"/>
        </w:rPr>
        <w:t xml:space="preserve"> pron</w:t>
      </w:r>
      <w:r w:rsidR="00A74042" w:rsidRPr="00134055">
        <w:rPr>
          <w:b w:val="0"/>
          <w:lang w:val="sq-AL"/>
        </w:rPr>
        <w:t>ë</w:t>
      </w:r>
      <w:r w:rsidR="00991327" w:rsidRPr="00134055">
        <w:rPr>
          <w:b w:val="0"/>
          <w:lang w:val="sq-AL"/>
        </w:rPr>
        <w:t>sis</w:t>
      </w:r>
      <w:r w:rsidR="00A74042" w:rsidRPr="00134055">
        <w:rPr>
          <w:b w:val="0"/>
          <w:lang w:val="sq-AL"/>
        </w:rPr>
        <w:t>ë</w:t>
      </w:r>
      <w:r w:rsidR="00A34848" w:rsidRPr="00134055">
        <w:rPr>
          <w:b w:val="0"/>
          <w:lang w:val="sq-AL"/>
        </w:rPr>
        <w:t xml:space="preserve"> kërkueset</w:t>
      </w:r>
      <w:r w:rsidR="00991327" w:rsidRPr="00134055">
        <w:rPr>
          <w:b w:val="0"/>
          <w:lang w:val="sq-AL"/>
        </w:rPr>
        <w:t xml:space="preserve"> nuk parashtruan asnj</w:t>
      </w:r>
      <w:r w:rsidR="00A74042" w:rsidRPr="00134055">
        <w:rPr>
          <w:b w:val="0"/>
          <w:lang w:val="sq-AL"/>
        </w:rPr>
        <w:t>ë</w:t>
      </w:r>
      <w:r w:rsidR="00991327" w:rsidRPr="00134055">
        <w:rPr>
          <w:b w:val="0"/>
          <w:lang w:val="sq-AL"/>
        </w:rPr>
        <w:t xml:space="preserve"> argument kushtetues. Gjithashtu </w:t>
      </w:r>
      <w:r w:rsidR="00231854" w:rsidRPr="00134055">
        <w:rPr>
          <w:b w:val="0"/>
          <w:lang w:val="sq-AL"/>
        </w:rPr>
        <w:t xml:space="preserve">ato </w:t>
      </w:r>
      <w:r w:rsidR="00991327" w:rsidRPr="00134055">
        <w:rPr>
          <w:b w:val="0"/>
          <w:lang w:val="sq-AL"/>
        </w:rPr>
        <w:t>kan</w:t>
      </w:r>
      <w:r w:rsidR="00A74042" w:rsidRPr="00134055">
        <w:rPr>
          <w:b w:val="0"/>
          <w:lang w:val="sq-AL"/>
        </w:rPr>
        <w:t>ë</w:t>
      </w:r>
      <w:r w:rsidR="00991327" w:rsidRPr="00134055">
        <w:rPr>
          <w:b w:val="0"/>
          <w:lang w:val="sq-AL"/>
        </w:rPr>
        <w:t xml:space="preserve"> paraqitur k</w:t>
      </w:r>
      <w:r w:rsidR="00A74042" w:rsidRPr="00134055">
        <w:rPr>
          <w:b w:val="0"/>
          <w:lang w:val="sq-AL"/>
        </w:rPr>
        <w:t>ë</w:t>
      </w:r>
      <w:r w:rsidR="00991327" w:rsidRPr="00134055">
        <w:rPr>
          <w:b w:val="0"/>
          <w:lang w:val="sq-AL"/>
        </w:rPr>
        <w:t>rkes</w:t>
      </w:r>
      <w:r w:rsidR="00A74042" w:rsidRPr="00134055">
        <w:rPr>
          <w:b w:val="0"/>
          <w:lang w:val="sq-AL"/>
        </w:rPr>
        <w:t>ë</w:t>
      </w:r>
      <w:r w:rsidR="00991327" w:rsidRPr="00134055">
        <w:rPr>
          <w:b w:val="0"/>
          <w:lang w:val="sq-AL"/>
        </w:rPr>
        <w:t xml:space="preserve"> p</w:t>
      </w:r>
      <w:r w:rsidR="00A74042" w:rsidRPr="00134055">
        <w:rPr>
          <w:b w:val="0"/>
          <w:lang w:val="sq-AL"/>
        </w:rPr>
        <w:t>ë</w:t>
      </w:r>
      <w:r w:rsidR="00991327" w:rsidRPr="00134055">
        <w:rPr>
          <w:b w:val="0"/>
          <w:lang w:val="sq-AL"/>
        </w:rPr>
        <w:t>r përjashtimin nga shqyrtimi i çështjes t</w:t>
      </w:r>
      <w:r w:rsidR="00A74042" w:rsidRPr="00134055">
        <w:rPr>
          <w:b w:val="0"/>
          <w:lang w:val="sq-AL"/>
        </w:rPr>
        <w:t>ë</w:t>
      </w:r>
      <w:r w:rsidR="00991327" w:rsidRPr="00134055">
        <w:rPr>
          <w:b w:val="0"/>
          <w:lang w:val="sq-AL"/>
        </w:rPr>
        <w:t xml:space="preserve"> gjyqtar</w:t>
      </w:r>
      <w:r w:rsidR="00A74042" w:rsidRPr="00134055">
        <w:rPr>
          <w:b w:val="0"/>
          <w:lang w:val="sq-AL"/>
        </w:rPr>
        <w:t>ë</w:t>
      </w:r>
      <w:r w:rsidR="00991327" w:rsidRPr="00134055">
        <w:rPr>
          <w:b w:val="0"/>
          <w:lang w:val="sq-AL"/>
        </w:rPr>
        <w:t>ve Fatos Lulo dhe Besnik Imeraj.</w:t>
      </w:r>
    </w:p>
    <w:p w:rsidR="00134055" w:rsidRDefault="00134055" w:rsidP="00134055">
      <w:pPr>
        <w:pStyle w:val="Heading1"/>
        <w:spacing w:line="360" w:lineRule="auto"/>
        <w:ind w:firstLine="720"/>
        <w:jc w:val="both"/>
        <w:rPr>
          <w:b w:val="0"/>
          <w:lang w:val="sq-AL"/>
        </w:rPr>
      </w:pPr>
      <w:r w:rsidRPr="00134055">
        <w:rPr>
          <w:b w:val="0"/>
          <w:lang w:val="sq-AL"/>
        </w:rPr>
        <w:t xml:space="preserve">10. </w:t>
      </w:r>
      <w:r w:rsidR="00991327" w:rsidRPr="00134055">
        <w:rPr>
          <w:b w:val="0"/>
          <w:lang w:val="sq-AL"/>
        </w:rPr>
        <w:t>Gjykata Kushtetuese</w:t>
      </w:r>
      <w:r w:rsidR="00231854" w:rsidRPr="00134055">
        <w:rPr>
          <w:b w:val="0"/>
          <w:lang w:val="sq-AL"/>
        </w:rPr>
        <w:t>,</w:t>
      </w:r>
      <w:r w:rsidR="00991327" w:rsidRPr="00134055">
        <w:rPr>
          <w:b w:val="0"/>
          <w:lang w:val="sq-AL"/>
        </w:rPr>
        <w:t xml:space="preserve"> pasi i </w:t>
      </w:r>
      <w:r w:rsidR="00920A1A" w:rsidRPr="00134055">
        <w:rPr>
          <w:b w:val="0"/>
          <w:lang w:val="sq-AL"/>
        </w:rPr>
        <w:t>mori n</w:t>
      </w:r>
      <w:r w:rsidR="00A74042" w:rsidRPr="00134055">
        <w:rPr>
          <w:b w:val="0"/>
          <w:lang w:val="sq-AL"/>
        </w:rPr>
        <w:t>ë</w:t>
      </w:r>
      <w:r w:rsidR="00920A1A" w:rsidRPr="00134055">
        <w:rPr>
          <w:b w:val="0"/>
          <w:lang w:val="sq-AL"/>
        </w:rPr>
        <w:t xml:space="preserve"> </w:t>
      </w:r>
      <w:r w:rsidR="00991327" w:rsidRPr="00134055">
        <w:rPr>
          <w:b w:val="0"/>
          <w:lang w:val="sq-AL"/>
        </w:rPr>
        <w:t>shqyrt</w:t>
      </w:r>
      <w:r w:rsidR="00920A1A" w:rsidRPr="00134055">
        <w:rPr>
          <w:b w:val="0"/>
          <w:lang w:val="sq-AL"/>
        </w:rPr>
        <w:t>im</w:t>
      </w:r>
      <w:r w:rsidR="00991327" w:rsidRPr="00134055">
        <w:rPr>
          <w:b w:val="0"/>
          <w:lang w:val="sq-AL"/>
        </w:rPr>
        <w:t xml:space="preserve"> këto kërkesa n</w:t>
      </w:r>
      <w:r w:rsidR="00A74042" w:rsidRPr="00134055">
        <w:rPr>
          <w:b w:val="0"/>
          <w:lang w:val="sq-AL"/>
        </w:rPr>
        <w:t>ë</w:t>
      </w:r>
      <w:r w:rsidR="00991327" w:rsidRPr="00134055">
        <w:rPr>
          <w:b w:val="0"/>
          <w:lang w:val="sq-AL"/>
        </w:rPr>
        <w:t xml:space="preserve"> seancën e dat</w:t>
      </w:r>
      <w:r w:rsidR="00A74042" w:rsidRPr="00134055">
        <w:rPr>
          <w:b w:val="0"/>
          <w:lang w:val="sq-AL"/>
        </w:rPr>
        <w:t>ë</w:t>
      </w:r>
      <w:r w:rsidR="00991327" w:rsidRPr="00134055">
        <w:rPr>
          <w:b w:val="0"/>
          <w:lang w:val="sq-AL"/>
        </w:rPr>
        <w:t>n 22.12.2017</w:t>
      </w:r>
      <w:r w:rsidR="00231854" w:rsidRPr="00134055">
        <w:rPr>
          <w:b w:val="0"/>
          <w:lang w:val="sq-AL"/>
        </w:rPr>
        <w:t>,</w:t>
      </w:r>
      <w:r w:rsidR="00991327" w:rsidRPr="00134055">
        <w:rPr>
          <w:b w:val="0"/>
          <w:lang w:val="sq-AL"/>
        </w:rPr>
        <w:t xml:space="preserve"> ka vendosur mospranimin e </w:t>
      </w:r>
      <w:r w:rsidR="00920A1A" w:rsidRPr="00134055">
        <w:rPr>
          <w:b w:val="0"/>
          <w:lang w:val="sq-AL"/>
        </w:rPr>
        <w:t>tyre</w:t>
      </w:r>
      <w:r w:rsidR="00231854" w:rsidRPr="00134055">
        <w:rPr>
          <w:b w:val="0"/>
          <w:lang w:val="sq-AL"/>
        </w:rPr>
        <w:t xml:space="preserve"> sepse</w:t>
      </w:r>
      <w:r w:rsidR="00920A1A" w:rsidRPr="00134055">
        <w:rPr>
          <w:b w:val="0"/>
          <w:lang w:val="sq-AL"/>
        </w:rPr>
        <w:t xml:space="preserve"> vendimet ku kan</w:t>
      </w:r>
      <w:r w:rsidR="00A74042" w:rsidRPr="00134055">
        <w:rPr>
          <w:b w:val="0"/>
          <w:lang w:val="sq-AL"/>
        </w:rPr>
        <w:t>ë</w:t>
      </w:r>
      <w:r w:rsidR="00920A1A" w:rsidRPr="00134055">
        <w:rPr>
          <w:b w:val="0"/>
          <w:lang w:val="sq-AL"/>
        </w:rPr>
        <w:t xml:space="preserve"> marr</w:t>
      </w:r>
      <w:r w:rsidR="00A74042" w:rsidRPr="00134055">
        <w:rPr>
          <w:b w:val="0"/>
          <w:lang w:val="sq-AL"/>
        </w:rPr>
        <w:t>ë</w:t>
      </w:r>
      <w:r w:rsidR="00920A1A" w:rsidRPr="00134055">
        <w:rPr>
          <w:b w:val="0"/>
          <w:lang w:val="sq-AL"/>
        </w:rPr>
        <w:t xml:space="preserve"> pjes</w:t>
      </w:r>
      <w:r w:rsidR="00A74042" w:rsidRPr="00134055">
        <w:rPr>
          <w:b w:val="0"/>
          <w:lang w:val="sq-AL"/>
        </w:rPr>
        <w:t>ë</w:t>
      </w:r>
      <w:r w:rsidR="00920A1A" w:rsidRPr="00134055">
        <w:rPr>
          <w:b w:val="0"/>
          <w:lang w:val="sq-AL"/>
        </w:rPr>
        <w:t xml:space="preserve"> gjyqtar</w:t>
      </w:r>
      <w:r w:rsidR="00A74042" w:rsidRPr="00134055">
        <w:rPr>
          <w:b w:val="0"/>
          <w:lang w:val="sq-AL"/>
        </w:rPr>
        <w:t>ë</w:t>
      </w:r>
      <w:r w:rsidR="00920A1A" w:rsidRPr="00134055">
        <w:rPr>
          <w:b w:val="0"/>
          <w:lang w:val="sq-AL"/>
        </w:rPr>
        <w:t>t nuk kan</w:t>
      </w:r>
      <w:r w:rsidR="00A74042" w:rsidRPr="00134055">
        <w:rPr>
          <w:b w:val="0"/>
          <w:lang w:val="sq-AL"/>
        </w:rPr>
        <w:t>ë</w:t>
      </w:r>
      <w:r w:rsidR="00920A1A" w:rsidRPr="00134055">
        <w:rPr>
          <w:b w:val="0"/>
          <w:lang w:val="sq-AL"/>
        </w:rPr>
        <w:t xml:space="preserve"> li</w:t>
      </w:r>
      <w:r w:rsidR="00A34848" w:rsidRPr="00134055">
        <w:rPr>
          <w:b w:val="0"/>
          <w:lang w:val="sq-AL"/>
        </w:rPr>
        <w:t>dhje me çështjen objekt gjykimi</w:t>
      </w:r>
      <w:r w:rsidR="00920A1A" w:rsidRPr="00134055">
        <w:rPr>
          <w:b w:val="0"/>
          <w:lang w:val="sq-AL"/>
        </w:rPr>
        <w:t xml:space="preserve"> n</w:t>
      </w:r>
      <w:r w:rsidR="00A74042" w:rsidRPr="00134055">
        <w:rPr>
          <w:b w:val="0"/>
          <w:lang w:val="sq-AL"/>
        </w:rPr>
        <w:t>ë</w:t>
      </w:r>
      <w:r w:rsidR="00920A1A" w:rsidRPr="00134055">
        <w:rPr>
          <w:b w:val="0"/>
          <w:lang w:val="sq-AL"/>
        </w:rPr>
        <w:t xml:space="preserve"> Gjykat</w:t>
      </w:r>
      <w:r w:rsidR="00A74042" w:rsidRPr="00134055">
        <w:rPr>
          <w:b w:val="0"/>
          <w:lang w:val="sq-AL"/>
        </w:rPr>
        <w:t>ë</w:t>
      </w:r>
      <w:r w:rsidR="00920A1A" w:rsidRPr="00134055">
        <w:rPr>
          <w:b w:val="0"/>
          <w:lang w:val="sq-AL"/>
        </w:rPr>
        <w:t xml:space="preserve">n Kushtetuese, si dhe </w:t>
      </w:r>
      <w:r w:rsidR="00231854" w:rsidRPr="00134055">
        <w:rPr>
          <w:b w:val="0"/>
          <w:lang w:val="sq-AL"/>
        </w:rPr>
        <w:t>për shkak të mos</w:t>
      </w:r>
      <w:r w:rsidR="00991327" w:rsidRPr="00134055">
        <w:rPr>
          <w:b w:val="0"/>
          <w:lang w:val="sq-AL"/>
        </w:rPr>
        <w:t>formimit të plotë të k</w:t>
      </w:r>
      <w:r w:rsidR="00920A1A" w:rsidRPr="00134055">
        <w:rPr>
          <w:b w:val="0"/>
          <w:lang w:val="sq-AL"/>
        </w:rPr>
        <w:t>u</w:t>
      </w:r>
      <w:r w:rsidR="00991327" w:rsidRPr="00134055">
        <w:rPr>
          <w:b w:val="0"/>
          <w:lang w:val="sq-AL"/>
        </w:rPr>
        <w:t>orumit.</w:t>
      </w:r>
    </w:p>
    <w:p w:rsidR="00134055" w:rsidRDefault="00134055" w:rsidP="00134055">
      <w:pPr>
        <w:pStyle w:val="Heading1"/>
        <w:spacing w:line="360" w:lineRule="auto"/>
        <w:jc w:val="both"/>
        <w:rPr>
          <w:b w:val="0"/>
          <w:lang w:val="sq-AL"/>
        </w:rPr>
      </w:pPr>
    </w:p>
    <w:p w:rsidR="00134055" w:rsidRPr="00134055" w:rsidRDefault="00134055" w:rsidP="00134055">
      <w:pPr>
        <w:pStyle w:val="Heading1"/>
        <w:spacing w:line="360" w:lineRule="auto"/>
        <w:ind w:firstLine="720"/>
        <w:jc w:val="both"/>
        <w:rPr>
          <w:b w:val="0"/>
          <w:i/>
          <w:lang w:val="sq-AL"/>
        </w:rPr>
      </w:pPr>
      <w:r w:rsidRPr="00134055">
        <w:rPr>
          <w:b w:val="0"/>
          <w:i/>
          <w:lang w:val="sq-AL"/>
        </w:rPr>
        <w:t xml:space="preserve">B. </w:t>
      </w:r>
      <w:r w:rsidR="00EE4A53" w:rsidRPr="00134055">
        <w:rPr>
          <w:b w:val="0"/>
          <w:i/>
          <w:lang w:val="sq-AL"/>
        </w:rPr>
        <w:t>P</w:t>
      </w:r>
      <w:r w:rsidR="00A74042" w:rsidRPr="00134055">
        <w:rPr>
          <w:b w:val="0"/>
          <w:i/>
          <w:lang w:val="sq-AL"/>
        </w:rPr>
        <w:t>ë</w:t>
      </w:r>
      <w:r w:rsidR="00EE4A53" w:rsidRPr="00134055">
        <w:rPr>
          <w:b w:val="0"/>
          <w:i/>
          <w:lang w:val="sq-AL"/>
        </w:rPr>
        <w:t>r themelin e k</w:t>
      </w:r>
      <w:r w:rsidR="00A74042" w:rsidRPr="00134055">
        <w:rPr>
          <w:b w:val="0"/>
          <w:i/>
          <w:lang w:val="sq-AL"/>
        </w:rPr>
        <w:t>ë</w:t>
      </w:r>
      <w:r w:rsidR="00EE4A53" w:rsidRPr="00134055">
        <w:rPr>
          <w:b w:val="0"/>
          <w:i/>
          <w:lang w:val="sq-AL"/>
        </w:rPr>
        <w:t>rkes</w:t>
      </w:r>
      <w:r w:rsidR="00A74042" w:rsidRPr="00134055">
        <w:rPr>
          <w:b w:val="0"/>
          <w:i/>
          <w:lang w:val="sq-AL"/>
        </w:rPr>
        <w:t>ë</w:t>
      </w:r>
      <w:r w:rsidR="00EE4A53" w:rsidRPr="00134055">
        <w:rPr>
          <w:b w:val="0"/>
          <w:i/>
          <w:lang w:val="sq-AL"/>
        </w:rPr>
        <w:t>s</w:t>
      </w:r>
    </w:p>
    <w:p w:rsidR="00134055" w:rsidRDefault="0057531E" w:rsidP="00134055">
      <w:pPr>
        <w:pStyle w:val="Heading1"/>
        <w:spacing w:line="360" w:lineRule="auto"/>
        <w:ind w:firstLine="720"/>
        <w:jc w:val="both"/>
        <w:rPr>
          <w:b w:val="0"/>
          <w:i/>
          <w:lang w:val="sq-AL"/>
        </w:rPr>
      </w:pPr>
      <w:r w:rsidRPr="00134055">
        <w:rPr>
          <w:b w:val="0"/>
          <w:i/>
          <w:lang w:val="sq-AL"/>
        </w:rPr>
        <w:t>B.1.</w:t>
      </w:r>
      <w:r w:rsidR="005D475A" w:rsidRPr="00134055">
        <w:rPr>
          <w:b w:val="0"/>
          <w:i/>
          <w:lang w:val="sq-AL"/>
        </w:rPr>
        <w:t xml:space="preserve"> </w:t>
      </w:r>
      <w:r w:rsidR="00EE4A53" w:rsidRPr="00134055">
        <w:rPr>
          <w:b w:val="0"/>
          <w:i/>
          <w:lang w:val="sq-AL"/>
        </w:rPr>
        <w:t>P</w:t>
      </w:r>
      <w:r w:rsidR="00A74042" w:rsidRPr="00134055">
        <w:rPr>
          <w:b w:val="0"/>
          <w:i/>
          <w:lang w:val="sq-AL"/>
        </w:rPr>
        <w:t>ë</w:t>
      </w:r>
      <w:r w:rsidR="00EE4A53" w:rsidRPr="00134055">
        <w:rPr>
          <w:b w:val="0"/>
          <w:i/>
          <w:lang w:val="sq-AL"/>
        </w:rPr>
        <w:t>r pretendimin e cenimit t</w:t>
      </w:r>
      <w:r w:rsidR="00A74042" w:rsidRPr="00134055">
        <w:rPr>
          <w:b w:val="0"/>
          <w:i/>
          <w:lang w:val="sq-AL"/>
        </w:rPr>
        <w:t>ë</w:t>
      </w:r>
      <w:r w:rsidR="00EE4A53" w:rsidRPr="00134055">
        <w:rPr>
          <w:b w:val="0"/>
          <w:i/>
          <w:lang w:val="sq-AL"/>
        </w:rPr>
        <w:t xml:space="preserve"> parimit t</w:t>
      </w:r>
      <w:r w:rsidR="00A74042" w:rsidRPr="00134055">
        <w:rPr>
          <w:b w:val="0"/>
          <w:i/>
          <w:lang w:val="sq-AL"/>
        </w:rPr>
        <w:t>ë</w:t>
      </w:r>
      <w:r w:rsidR="00EE4A53" w:rsidRPr="00134055">
        <w:rPr>
          <w:b w:val="0"/>
          <w:i/>
          <w:lang w:val="sq-AL"/>
        </w:rPr>
        <w:t xml:space="preserve"> paan</w:t>
      </w:r>
      <w:r w:rsidR="00A74042" w:rsidRPr="00134055">
        <w:rPr>
          <w:b w:val="0"/>
          <w:i/>
          <w:lang w:val="sq-AL"/>
        </w:rPr>
        <w:t>ë</w:t>
      </w:r>
      <w:r w:rsidR="00EE4A53" w:rsidRPr="00134055">
        <w:rPr>
          <w:b w:val="0"/>
          <w:i/>
          <w:lang w:val="sq-AL"/>
        </w:rPr>
        <w:t>sis</w:t>
      </w:r>
      <w:r w:rsidR="00A74042" w:rsidRPr="00134055">
        <w:rPr>
          <w:b w:val="0"/>
          <w:i/>
          <w:lang w:val="sq-AL"/>
        </w:rPr>
        <w:t>ë</w:t>
      </w:r>
    </w:p>
    <w:p w:rsidR="00134055" w:rsidRDefault="00134055" w:rsidP="00134055">
      <w:pPr>
        <w:pStyle w:val="Heading1"/>
        <w:spacing w:line="360" w:lineRule="auto"/>
        <w:ind w:firstLine="720"/>
        <w:jc w:val="both"/>
        <w:rPr>
          <w:b w:val="0"/>
          <w:lang w:val="sq-AL"/>
        </w:rPr>
      </w:pPr>
      <w:r w:rsidRPr="00134055">
        <w:rPr>
          <w:b w:val="0"/>
          <w:lang w:val="sq-AL"/>
        </w:rPr>
        <w:t xml:space="preserve">11. </w:t>
      </w:r>
      <w:r w:rsidR="00B31064" w:rsidRPr="00134055">
        <w:rPr>
          <w:b w:val="0"/>
          <w:lang w:val="sq-AL"/>
        </w:rPr>
        <w:t xml:space="preserve">Kërkueset kanë pretenduar </w:t>
      </w:r>
      <w:r w:rsidR="0087034D" w:rsidRPr="00134055">
        <w:rPr>
          <w:b w:val="0"/>
          <w:lang w:val="sq-AL"/>
        </w:rPr>
        <w:t>se Gjykata e Lart</w:t>
      </w:r>
      <w:r w:rsidR="00A74042" w:rsidRPr="00134055">
        <w:rPr>
          <w:b w:val="0"/>
          <w:lang w:val="sq-AL"/>
        </w:rPr>
        <w:t>ë</w:t>
      </w:r>
      <w:r w:rsidR="0087034D" w:rsidRPr="00134055">
        <w:rPr>
          <w:b w:val="0"/>
          <w:lang w:val="sq-AL"/>
        </w:rPr>
        <w:t xml:space="preserve"> ka cenuar</w:t>
      </w:r>
      <w:r w:rsidR="00B31064" w:rsidRPr="00134055">
        <w:rPr>
          <w:b w:val="0"/>
          <w:lang w:val="sq-AL"/>
        </w:rPr>
        <w:t xml:space="preserve"> parimi</w:t>
      </w:r>
      <w:r w:rsidR="0087034D" w:rsidRPr="00134055">
        <w:rPr>
          <w:b w:val="0"/>
          <w:lang w:val="sq-AL"/>
        </w:rPr>
        <w:t>n e</w:t>
      </w:r>
      <w:r w:rsidR="00B31064" w:rsidRPr="00134055">
        <w:rPr>
          <w:b w:val="0"/>
          <w:lang w:val="sq-AL"/>
        </w:rPr>
        <w:t xml:space="preserve"> paanësisë</w:t>
      </w:r>
      <w:r w:rsidR="00231854" w:rsidRPr="00134055">
        <w:rPr>
          <w:b w:val="0"/>
          <w:lang w:val="sq-AL"/>
        </w:rPr>
        <w:t>,</w:t>
      </w:r>
      <w:r w:rsidR="0087034D" w:rsidRPr="00134055">
        <w:rPr>
          <w:b w:val="0"/>
          <w:lang w:val="sq-AL"/>
        </w:rPr>
        <w:t xml:space="preserve"> pasi </w:t>
      </w:r>
      <w:r w:rsidR="00B31064" w:rsidRPr="00134055">
        <w:rPr>
          <w:b w:val="0"/>
          <w:lang w:val="sq-AL"/>
        </w:rPr>
        <w:t xml:space="preserve">dy </w:t>
      </w:r>
      <w:r w:rsidR="0087034D" w:rsidRPr="00134055">
        <w:rPr>
          <w:b w:val="0"/>
          <w:lang w:val="sq-AL"/>
        </w:rPr>
        <w:t xml:space="preserve">nga </w:t>
      </w:r>
      <w:r w:rsidR="00231854" w:rsidRPr="00134055">
        <w:rPr>
          <w:b w:val="0"/>
          <w:lang w:val="sq-AL"/>
        </w:rPr>
        <w:t>gjyqtarët A.M.</w:t>
      </w:r>
      <w:r w:rsidR="00B31064" w:rsidRPr="00134055">
        <w:rPr>
          <w:b w:val="0"/>
          <w:lang w:val="sq-AL"/>
        </w:rPr>
        <w:t xml:space="preserve"> dhe M.B., </w:t>
      </w:r>
      <w:r w:rsidR="0087034D" w:rsidRPr="00134055">
        <w:rPr>
          <w:b w:val="0"/>
          <w:lang w:val="sq-AL"/>
        </w:rPr>
        <w:t>pjes</w:t>
      </w:r>
      <w:r w:rsidR="00A74042" w:rsidRPr="00134055">
        <w:rPr>
          <w:b w:val="0"/>
          <w:lang w:val="sq-AL"/>
        </w:rPr>
        <w:t>ë</w:t>
      </w:r>
      <w:r w:rsidR="0087034D" w:rsidRPr="00134055">
        <w:rPr>
          <w:b w:val="0"/>
          <w:lang w:val="sq-AL"/>
        </w:rPr>
        <w:t xml:space="preserve"> e trupit gjykues q</w:t>
      </w:r>
      <w:r w:rsidR="00A74042" w:rsidRPr="00134055">
        <w:rPr>
          <w:b w:val="0"/>
          <w:lang w:val="sq-AL"/>
        </w:rPr>
        <w:t>ë</w:t>
      </w:r>
      <w:r w:rsidR="00B31064" w:rsidRPr="00134055">
        <w:rPr>
          <w:b w:val="0"/>
          <w:lang w:val="sq-AL"/>
        </w:rPr>
        <w:t xml:space="preserve"> ka gjykua</w:t>
      </w:r>
      <w:r w:rsidR="0087034D" w:rsidRPr="00134055">
        <w:rPr>
          <w:b w:val="0"/>
          <w:lang w:val="sq-AL"/>
        </w:rPr>
        <w:t xml:space="preserve">r çështjen në Gjykatën e Lartë, </w:t>
      </w:r>
      <w:r w:rsidR="00B31064" w:rsidRPr="00134055">
        <w:rPr>
          <w:b w:val="0"/>
          <w:lang w:val="sq-AL"/>
        </w:rPr>
        <w:t>kanë dhënë më parë vendime ku palë ka qenë subjekti i interesuar Edmond Kume.</w:t>
      </w:r>
    </w:p>
    <w:p w:rsidR="00134055" w:rsidRDefault="00134055" w:rsidP="00134055">
      <w:pPr>
        <w:pStyle w:val="Heading1"/>
        <w:spacing w:line="360" w:lineRule="auto"/>
        <w:ind w:firstLine="720"/>
        <w:jc w:val="both"/>
        <w:rPr>
          <w:b w:val="0"/>
          <w:lang w:val="sq-AL"/>
        </w:rPr>
      </w:pPr>
      <w:r>
        <w:rPr>
          <w:b w:val="0"/>
          <w:lang w:val="sq-AL"/>
        </w:rPr>
        <w:t>12</w:t>
      </w:r>
      <w:r w:rsidRPr="00134055">
        <w:rPr>
          <w:b w:val="0"/>
          <w:lang w:val="sq-AL"/>
        </w:rPr>
        <w:t xml:space="preserve">. </w:t>
      </w:r>
      <w:r w:rsidR="00B31064" w:rsidRPr="00134055">
        <w:rPr>
          <w:b w:val="0"/>
          <w:lang w:val="sq-AL"/>
        </w:rPr>
        <w:t>Në jurisprudencën e saj Gjykata ka theksuar se parimi i paanshmërisë ka në vetvete elementin e vet</w:t>
      </w:r>
      <w:r w:rsidR="00B31064" w:rsidRPr="00134055">
        <w:rPr>
          <w:b w:val="0"/>
          <w:i/>
          <w:iCs/>
          <w:lang w:val="sq-AL"/>
        </w:rPr>
        <w:t xml:space="preserve"> subjektiv</w:t>
      </w:r>
      <w:r w:rsidR="00B31064" w:rsidRPr="00134055">
        <w:rPr>
          <w:b w:val="0"/>
          <w:lang w:val="sq-AL"/>
        </w:rPr>
        <w:t>, i cili lidhet ngushtë me bindjen e brendshme që krijon gjyqtari për zgjidhjen e çështjes në gjykim, si dhe elementin</w:t>
      </w:r>
      <w:r w:rsidR="00B31064" w:rsidRPr="00134055">
        <w:rPr>
          <w:b w:val="0"/>
          <w:i/>
          <w:iCs/>
          <w:lang w:val="sq-AL"/>
        </w:rPr>
        <w:t xml:space="preserve"> objektiv,</w:t>
      </w:r>
      <w:r w:rsidR="00B31064" w:rsidRPr="00134055">
        <w:rPr>
          <w:b w:val="0"/>
          <w:lang w:val="sq-AL"/>
        </w:rPr>
        <w:t xml:space="preserve"> me të cilin kuptohet dhënia e garancive të nevojshme për gjykim të paanshëm nga vetë gjykata, përmes mënjanimit nga vetë ajo të çdo dyshimi të përligjur në këtë drejtim. Ndër të tjera, gjykata merr parasysh veçanërisht problemin e përbërjes së trupit gjykues, në mënyrë që të mënjanohen nga gjykimi i çështjes gjyqtarët që nuk </w:t>
      </w:r>
      <w:r w:rsidR="00B31064" w:rsidRPr="00134055">
        <w:rPr>
          <w:b w:val="0"/>
          <w:lang w:val="sq-AL"/>
        </w:rPr>
        <w:lastRenderedPageBreak/>
        <w:t>kanë garancitë e kërkuara për paanshmëri në kuptimin objektiv. Gjykata çmon se paragjykimi eventual për paanësinë e gjyqtarit mund të ngrihet në hipotezën se gjyqtari është shprehur në një procedim tjetër me një vlerësim që ka të bëjë me përmbajtjen e të njëjtit fakt, në lidhje me të njëjtin subjekt. Në shtetin e së drejtës kërkesa për një gjykim të paanshëm merr rëndësi të veçantë në funksion të besimit në dhënien e drejtësisë, që në shoqëritë demokratike duhet ta krijojnë në çdo rast jo vetëm palët në gjykim, por dhe çdo qytetar i thjeshtë</w:t>
      </w:r>
      <w:r w:rsidR="00B31064" w:rsidRPr="00134055">
        <w:rPr>
          <w:b w:val="0"/>
          <w:i/>
          <w:iCs/>
          <w:lang w:val="sq-AL"/>
        </w:rPr>
        <w:t xml:space="preserve"> (shih vendimet </w:t>
      </w:r>
      <w:r w:rsidR="00920A1A" w:rsidRPr="00134055">
        <w:rPr>
          <w:b w:val="0"/>
          <w:i/>
          <w:iCs/>
          <w:lang w:val="sq-AL"/>
        </w:rPr>
        <w:t>nr.46, dat</w:t>
      </w:r>
      <w:r w:rsidR="00A74042" w:rsidRPr="00134055">
        <w:rPr>
          <w:b w:val="0"/>
          <w:i/>
          <w:iCs/>
          <w:lang w:val="sq-AL"/>
        </w:rPr>
        <w:t>ë</w:t>
      </w:r>
      <w:r w:rsidR="00920A1A" w:rsidRPr="00134055">
        <w:rPr>
          <w:b w:val="0"/>
          <w:i/>
          <w:iCs/>
          <w:lang w:val="sq-AL"/>
        </w:rPr>
        <w:t xml:space="preserve"> 19.07.2016, nr.49, dat</w:t>
      </w:r>
      <w:r w:rsidR="00A74042" w:rsidRPr="00134055">
        <w:rPr>
          <w:b w:val="0"/>
          <w:i/>
          <w:iCs/>
          <w:lang w:val="sq-AL"/>
        </w:rPr>
        <w:t>ë</w:t>
      </w:r>
      <w:r w:rsidR="00920A1A" w:rsidRPr="00134055">
        <w:rPr>
          <w:b w:val="0"/>
          <w:i/>
          <w:iCs/>
          <w:lang w:val="sq-AL"/>
        </w:rPr>
        <w:t xml:space="preserve"> 10.07.2015, </w:t>
      </w:r>
      <w:r w:rsidR="00B31064" w:rsidRPr="00134055">
        <w:rPr>
          <w:b w:val="0"/>
          <w:i/>
          <w:lang w:val="sq-AL"/>
        </w:rPr>
        <w:t>nr.21, datë 29.04.2010;</w:t>
      </w:r>
      <w:r w:rsidR="00231854" w:rsidRPr="00134055">
        <w:rPr>
          <w:b w:val="0"/>
          <w:i/>
          <w:iCs/>
          <w:lang w:val="sq-AL"/>
        </w:rPr>
        <w:t xml:space="preserve"> nr.</w:t>
      </w:r>
      <w:r w:rsidR="00B31064" w:rsidRPr="00134055">
        <w:rPr>
          <w:b w:val="0"/>
          <w:i/>
          <w:iCs/>
          <w:lang w:val="sq-AL"/>
        </w:rPr>
        <w:t>12, datë 13.04.2007 të Gjykatës Kushtetuese)</w:t>
      </w:r>
      <w:r w:rsidR="00B31064" w:rsidRPr="00134055">
        <w:rPr>
          <w:b w:val="0"/>
          <w:lang w:val="sq-AL"/>
        </w:rPr>
        <w:t>.</w:t>
      </w:r>
    </w:p>
    <w:p w:rsidR="00134055" w:rsidRDefault="00134055" w:rsidP="00134055">
      <w:pPr>
        <w:pStyle w:val="Heading1"/>
        <w:spacing w:line="360" w:lineRule="auto"/>
        <w:ind w:firstLine="720"/>
        <w:jc w:val="both"/>
        <w:rPr>
          <w:b w:val="0"/>
          <w:lang w:val="sq-AL"/>
        </w:rPr>
      </w:pPr>
      <w:r>
        <w:rPr>
          <w:b w:val="0"/>
          <w:lang w:val="sq-AL"/>
        </w:rPr>
        <w:t xml:space="preserve">13. </w:t>
      </w:r>
      <w:r w:rsidR="00B31064" w:rsidRPr="00134055">
        <w:rPr>
          <w:b w:val="0"/>
          <w:lang w:val="sq-AL"/>
        </w:rPr>
        <w:t>Jurisprudenca e Gjykatës ka evidentuar se parimi i paanshmërisë në gjykim, në këndvështrim të përbërjes së trupit gjykues, duhet të respektohet në çdo shkallë të gjykimit, duke mos përjashtuar as shqyrtimin e çështjes në dhomën e këshillimit të Gjykatës së Lartë. Për</w:t>
      </w:r>
      <w:r w:rsidR="00B31064" w:rsidRPr="00134055">
        <w:rPr>
          <w:b w:val="0"/>
          <w:i/>
          <w:iCs/>
          <w:lang w:val="sq-AL"/>
        </w:rPr>
        <w:t xml:space="preserve"> </w:t>
      </w:r>
      <w:r w:rsidR="00B31064" w:rsidRPr="00134055">
        <w:rPr>
          <w:b w:val="0"/>
          <w:lang w:val="sq-AL"/>
        </w:rPr>
        <w:t>Gjykatën është konsideruar gjykatë e njëanshme trupi gjykues në përbërje të të cilit ka qenë i pranishëm qoftë edhe vetëm një gjyqtar</w:t>
      </w:r>
      <w:r w:rsidR="00231854" w:rsidRPr="00134055">
        <w:rPr>
          <w:b w:val="0"/>
          <w:lang w:val="sq-AL"/>
        </w:rPr>
        <w:t>,</w:t>
      </w:r>
      <w:r w:rsidR="00B31064" w:rsidRPr="00134055">
        <w:rPr>
          <w:b w:val="0"/>
          <w:lang w:val="sq-AL"/>
        </w:rPr>
        <w:t xml:space="preserve"> i cili në këndvështrimin objektiv nuk jepte garanci për një gjykim të paanshëm. Gjykata ka theksuar se </w:t>
      </w:r>
      <w:r w:rsidR="00B31064" w:rsidRPr="00134055">
        <w:rPr>
          <w:b w:val="0"/>
          <w:iCs/>
          <w:lang w:val="sq-AL"/>
        </w:rPr>
        <w:t>“thjesht dhe vetëm pjesëmarrja e një apo më shumë gjyqtarëve në një procedim të mëparshëm, pavarësisht nga ndikimi i prezencës dhe i mendimit të tyre në të gjithë trupin gjykues, është një arsye e mjaftueshme dhe njëkohësisht një garanci më pak për kërkuesin, tek i cili</w:t>
      </w:r>
      <w:r w:rsidR="00231854" w:rsidRPr="00134055">
        <w:rPr>
          <w:b w:val="0"/>
          <w:iCs/>
          <w:lang w:val="sq-AL"/>
        </w:rPr>
        <w:t xml:space="preserve"> është krijuar dyshimi i bazuar</w:t>
      </w:r>
      <w:r w:rsidR="00B31064" w:rsidRPr="00134055">
        <w:rPr>
          <w:b w:val="0"/>
          <w:iCs/>
          <w:lang w:val="sq-AL"/>
        </w:rPr>
        <w:t xml:space="preserve"> se gjykata nuk ka qenë e paanshme në shqyrtimin e kësaj çështjeje” (</w:t>
      </w:r>
      <w:r w:rsidR="00B31064" w:rsidRPr="00134055">
        <w:rPr>
          <w:b w:val="0"/>
          <w:i/>
          <w:iCs/>
          <w:lang w:val="sq-AL"/>
        </w:rPr>
        <w:t>shih vendimin nr.4</w:t>
      </w:r>
      <w:r w:rsidR="0087034D" w:rsidRPr="00134055">
        <w:rPr>
          <w:b w:val="0"/>
          <w:i/>
          <w:iCs/>
          <w:lang w:val="sq-AL"/>
        </w:rPr>
        <w:t>9</w:t>
      </w:r>
      <w:r w:rsidR="00B31064" w:rsidRPr="00134055">
        <w:rPr>
          <w:b w:val="0"/>
          <w:i/>
          <w:iCs/>
          <w:lang w:val="sq-AL"/>
        </w:rPr>
        <w:t xml:space="preserve">, datë </w:t>
      </w:r>
      <w:r w:rsidR="0087034D" w:rsidRPr="00134055">
        <w:rPr>
          <w:b w:val="0"/>
          <w:i/>
          <w:iCs/>
          <w:lang w:val="sq-AL"/>
        </w:rPr>
        <w:t>10.07.2015</w:t>
      </w:r>
      <w:r w:rsidR="00B31064" w:rsidRPr="00134055">
        <w:rPr>
          <w:b w:val="0"/>
          <w:i/>
          <w:iCs/>
          <w:lang w:val="sq-AL"/>
        </w:rPr>
        <w:t xml:space="preserve"> të Gjykatës Kushtetuese)</w:t>
      </w:r>
      <w:r w:rsidR="00B31064" w:rsidRPr="00134055">
        <w:rPr>
          <w:b w:val="0"/>
          <w:lang w:val="sq-AL"/>
        </w:rPr>
        <w:t>.</w:t>
      </w:r>
    </w:p>
    <w:p w:rsidR="00134055" w:rsidRDefault="00134055" w:rsidP="00134055">
      <w:pPr>
        <w:pStyle w:val="Heading1"/>
        <w:spacing w:line="360" w:lineRule="auto"/>
        <w:ind w:firstLine="720"/>
        <w:jc w:val="both"/>
        <w:rPr>
          <w:b w:val="0"/>
          <w:lang w:val="sq-AL"/>
        </w:rPr>
      </w:pPr>
      <w:r>
        <w:rPr>
          <w:b w:val="0"/>
          <w:lang w:val="sq-AL"/>
        </w:rPr>
        <w:t xml:space="preserve">14. </w:t>
      </w:r>
      <w:r w:rsidR="00B31064" w:rsidRPr="00134055">
        <w:rPr>
          <w:b w:val="0"/>
          <w:lang w:val="sq-AL"/>
        </w:rPr>
        <w:t xml:space="preserve">Nga shqyrtimi i materialeve </w:t>
      </w:r>
      <w:r w:rsidR="00920A1A" w:rsidRPr="00134055">
        <w:rPr>
          <w:b w:val="0"/>
          <w:lang w:val="sq-AL"/>
        </w:rPr>
        <w:t>t</w:t>
      </w:r>
      <w:r w:rsidR="00A74042" w:rsidRPr="00134055">
        <w:rPr>
          <w:b w:val="0"/>
          <w:lang w:val="sq-AL"/>
        </w:rPr>
        <w:t>ë</w:t>
      </w:r>
      <w:r w:rsidR="00920A1A" w:rsidRPr="00134055">
        <w:rPr>
          <w:b w:val="0"/>
          <w:lang w:val="sq-AL"/>
        </w:rPr>
        <w:t xml:space="preserve"> çështjes </w:t>
      </w:r>
      <w:r w:rsidR="00B31064" w:rsidRPr="00134055">
        <w:rPr>
          <w:b w:val="0"/>
          <w:lang w:val="sq-AL"/>
        </w:rPr>
        <w:t>rezulton se Gjykata e Rrethit Gjyqësor Tiranë</w:t>
      </w:r>
      <w:r w:rsidR="00231854" w:rsidRPr="00134055">
        <w:rPr>
          <w:b w:val="0"/>
          <w:lang w:val="sq-AL"/>
        </w:rPr>
        <w:t>,</w:t>
      </w:r>
      <w:r w:rsidR="00B31064" w:rsidRPr="00134055">
        <w:rPr>
          <w:b w:val="0"/>
          <w:lang w:val="sq-AL"/>
        </w:rPr>
        <w:t xml:space="preserve"> me vendimin nr.9094, datë 07.10.2008</w:t>
      </w:r>
      <w:r w:rsidR="00231854" w:rsidRPr="00134055">
        <w:rPr>
          <w:b w:val="0"/>
          <w:lang w:val="sq-AL"/>
        </w:rPr>
        <w:t>, ka vendosur pranimin e kërkesëpadisë t</w:t>
      </w:r>
      <w:r w:rsidR="00B31064" w:rsidRPr="00134055">
        <w:rPr>
          <w:b w:val="0"/>
          <w:lang w:val="sq-AL"/>
        </w:rPr>
        <w:t xml:space="preserve">ë subjektit të interesuar Edmond Kume </w:t>
      </w:r>
      <w:r w:rsidR="00231854" w:rsidRPr="00134055">
        <w:rPr>
          <w:b w:val="0"/>
          <w:lang w:val="sq-AL"/>
        </w:rPr>
        <w:t>me objekt deklarimin e pavlefsh</w:t>
      </w:r>
      <w:r w:rsidR="00B31064" w:rsidRPr="00134055">
        <w:rPr>
          <w:b w:val="0"/>
          <w:lang w:val="sq-AL"/>
        </w:rPr>
        <w:t>m</w:t>
      </w:r>
      <w:r w:rsidR="004D4F10" w:rsidRPr="00134055">
        <w:rPr>
          <w:b w:val="0"/>
          <w:lang w:val="sq-AL"/>
        </w:rPr>
        <w:t>ë</w:t>
      </w:r>
      <w:r w:rsidR="00231854" w:rsidRPr="00134055">
        <w:rPr>
          <w:b w:val="0"/>
          <w:lang w:val="sq-AL"/>
        </w:rPr>
        <w:t>ris</w:t>
      </w:r>
      <w:r w:rsidR="004D4F10" w:rsidRPr="00134055">
        <w:rPr>
          <w:b w:val="0"/>
          <w:lang w:val="sq-AL"/>
        </w:rPr>
        <w:t>ë</w:t>
      </w:r>
      <w:r w:rsidR="00231854" w:rsidRPr="00134055">
        <w:rPr>
          <w:b w:val="0"/>
          <w:lang w:val="sq-AL"/>
        </w:rPr>
        <w:t xml:space="preserve"> s</w:t>
      </w:r>
      <w:r w:rsidR="00B31064" w:rsidRPr="00134055">
        <w:rPr>
          <w:b w:val="0"/>
          <w:lang w:val="sq-AL"/>
        </w:rPr>
        <w:t xml:space="preserve">ë kontratës së shitjes nr.3141 rep., nr.1135 kol., datë 10.08.1999 lidhur </w:t>
      </w:r>
      <w:r w:rsidR="00231854" w:rsidRPr="00134055">
        <w:rPr>
          <w:b w:val="0"/>
          <w:lang w:val="sq-AL"/>
        </w:rPr>
        <w:t xml:space="preserve">mes </w:t>
      </w:r>
      <w:r w:rsidR="00B31064" w:rsidRPr="00134055">
        <w:rPr>
          <w:b w:val="0"/>
          <w:lang w:val="sq-AL"/>
        </w:rPr>
        <w:t>subjektit të interesuar Edmond Kume dhe shtetases H</w:t>
      </w:r>
      <w:r w:rsidR="00231854" w:rsidRPr="00134055">
        <w:rPr>
          <w:b w:val="0"/>
          <w:lang w:val="sq-AL"/>
        </w:rPr>
        <w:t>.</w:t>
      </w:r>
      <w:r w:rsidR="00B31064" w:rsidRPr="00134055">
        <w:rPr>
          <w:b w:val="0"/>
          <w:lang w:val="sq-AL"/>
        </w:rPr>
        <w:t>Q. Mbi ankimin e kësaj të fundit, Gjykata e Apelit Tiranë</w:t>
      </w:r>
      <w:r w:rsidR="00231854" w:rsidRPr="00134055">
        <w:rPr>
          <w:b w:val="0"/>
          <w:lang w:val="sq-AL"/>
        </w:rPr>
        <w:t>,</w:t>
      </w:r>
      <w:r w:rsidR="00B31064" w:rsidRPr="00134055">
        <w:rPr>
          <w:b w:val="0"/>
          <w:lang w:val="sq-AL"/>
        </w:rPr>
        <w:t xml:space="preserve"> me vendimin nr.344, datë 26.02.2010, ka vendosur lënien në fuqi të vendimit nr.9094, datë 07.10.</w:t>
      </w:r>
      <w:r w:rsidR="00231854" w:rsidRPr="00134055">
        <w:rPr>
          <w:b w:val="0"/>
          <w:lang w:val="sq-AL"/>
        </w:rPr>
        <w:t>2008</w:t>
      </w:r>
      <w:r w:rsidR="00B31064" w:rsidRPr="00134055">
        <w:rPr>
          <w:b w:val="0"/>
          <w:lang w:val="sq-AL"/>
        </w:rPr>
        <w:t xml:space="preserve"> të Gjykatës së Rrethit Gjyqësor Tiranë. Ndaj këtij vendimi </w:t>
      </w:r>
      <w:r w:rsidR="00796DE4" w:rsidRPr="00134055">
        <w:rPr>
          <w:b w:val="0"/>
          <w:lang w:val="sq-AL"/>
        </w:rPr>
        <w:t>shtetasja</w:t>
      </w:r>
      <w:r w:rsidR="00B31064" w:rsidRPr="00134055">
        <w:rPr>
          <w:b w:val="0"/>
          <w:lang w:val="sq-AL"/>
        </w:rPr>
        <w:t xml:space="preserve"> H</w:t>
      </w:r>
      <w:r w:rsidR="00231854" w:rsidRPr="00134055">
        <w:rPr>
          <w:b w:val="0"/>
          <w:lang w:val="sq-AL"/>
        </w:rPr>
        <w:t>.</w:t>
      </w:r>
      <w:r w:rsidR="00B31064" w:rsidRPr="00134055">
        <w:rPr>
          <w:b w:val="0"/>
          <w:lang w:val="sq-AL"/>
        </w:rPr>
        <w:t>Q</w:t>
      </w:r>
      <w:r w:rsidR="00231854" w:rsidRPr="00134055">
        <w:rPr>
          <w:b w:val="0"/>
          <w:lang w:val="sq-AL"/>
        </w:rPr>
        <w:t>.</w:t>
      </w:r>
      <w:r w:rsidR="00B31064" w:rsidRPr="00134055">
        <w:rPr>
          <w:b w:val="0"/>
          <w:lang w:val="sq-AL"/>
        </w:rPr>
        <w:t xml:space="preserve"> ka paraqitur kërkesë për pezullimin e ekzekutimit të vendimit gjyqësor.</w:t>
      </w:r>
    </w:p>
    <w:p w:rsidR="00134055" w:rsidRDefault="00134055" w:rsidP="00134055">
      <w:pPr>
        <w:pStyle w:val="Heading1"/>
        <w:spacing w:line="360" w:lineRule="auto"/>
        <w:ind w:firstLine="720"/>
        <w:jc w:val="both"/>
        <w:rPr>
          <w:b w:val="0"/>
          <w:lang w:val="sq-AL"/>
        </w:rPr>
      </w:pPr>
      <w:r>
        <w:rPr>
          <w:b w:val="0"/>
          <w:lang w:val="sq-AL"/>
        </w:rPr>
        <w:t xml:space="preserve">15. </w:t>
      </w:r>
      <w:r w:rsidR="00B31064" w:rsidRPr="00134055">
        <w:rPr>
          <w:b w:val="0"/>
          <w:lang w:val="sq-AL"/>
        </w:rPr>
        <w:t>Kolegji Civil i Gjykatës së Lartë</w:t>
      </w:r>
      <w:r w:rsidR="00231854" w:rsidRPr="00134055">
        <w:rPr>
          <w:b w:val="0"/>
          <w:lang w:val="sq-AL"/>
        </w:rPr>
        <w:t>,</w:t>
      </w:r>
      <w:r w:rsidR="00B31064" w:rsidRPr="00134055">
        <w:rPr>
          <w:b w:val="0"/>
          <w:lang w:val="sq-AL"/>
        </w:rPr>
        <w:t xml:space="preserve"> me vendimin nr.144, datë 14.05.2010</w:t>
      </w:r>
      <w:r w:rsidR="00231854" w:rsidRPr="00134055">
        <w:rPr>
          <w:b w:val="0"/>
          <w:lang w:val="sq-AL"/>
        </w:rPr>
        <w:t>,</w:t>
      </w:r>
      <w:r w:rsidR="00B31064" w:rsidRPr="00134055">
        <w:rPr>
          <w:b w:val="0"/>
          <w:lang w:val="sq-AL"/>
        </w:rPr>
        <w:t xml:space="preserve"> ka vendosur pranimin e kërkesës </w:t>
      </w:r>
      <w:r w:rsidR="00920A1A" w:rsidRPr="00134055">
        <w:rPr>
          <w:b w:val="0"/>
          <w:lang w:val="sq-AL"/>
        </w:rPr>
        <w:t>p</w:t>
      </w:r>
      <w:r w:rsidR="00A74042" w:rsidRPr="00134055">
        <w:rPr>
          <w:b w:val="0"/>
          <w:lang w:val="sq-AL"/>
        </w:rPr>
        <w:t>ë</w:t>
      </w:r>
      <w:r w:rsidR="00920A1A" w:rsidRPr="00134055">
        <w:rPr>
          <w:b w:val="0"/>
          <w:lang w:val="sq-AL"/>
        </w:rPr>
        <w:t xml:space="preserve">r </w:t>
      </w:r>
      <w:r w:rsidR="00B31064" w:rsidRPr="00134055">
        <w:rPr>
          <w:b w:val="0"/>
          <w:lang w:val="sq-AL"/>
        </w:rPr>
        <w:t xml:space="preserve">pezullimin e ekzekutimit të vendimit gjyqësor. Në trupin gjykues që ka shqyrtuar kërkesën për pezullimin e ekzekutimit të vendimit gjyqësor ka qenë dhe gjyqtari A.M., </w:t>
      </w:r>
      <w:r w:rsidR="00231854" w:rsidRPr="00134055">
        <w:rPr>
          <w:b w:val="0"/>
          <w:lang w:val="sq-AL"/>
        </w:rPr>
        <w:t xml:space="preserve">i </w:t>
      </w:r>
      <w:r w:rsidR="00B31064" w:rsidRPr="00134055">
        <w:rPr>
          <w:b w:val="0"/>
          <w:lang w:val="sq-AL"/>
        </w:rPr>
        <w:t xml:space="preserve">cili ka </w:t>
      </w:r>
      <w:r w:rsidR="004D4F10" w:rsidRPr="00134055">
        <w:rPr>
          <w:b w:val="0"/>
          <w:lang w:val="sq-AL"/>
        </w:rPr>
        <w:t>qen</w:t>
      </w:r>
      <w:r w:rsidR="003853B3" w:rsidRPr="00134055">
        <w:rPr>
          <w:b w:val="0"/>
          <w:lang w:val="sq-AL"/>
        </w:rPr>
        <w:t>ë</w:t>
      </w:r>
      <w:r w:rsidR="004D4F10" w:rsidRPr="00134055">
        <w:rPr>
          <w:b w:val="0"/>
          <w:lang w:val="sq-AL"/>
        </w:rPr>
        <w:t xml:space="preserve"> </w:t>
      </w:r>
      <w:r w:rsidR="00B31064" w:rsidRPr="00134055">
        <w:rPr>
          <w:b w:val="0"/>
          <w:lang w:val="sq-AL"/>
        </w:rPr>
        <w:t xml:space="preserve">pjesë </w:t>
      </w:r>
      <w:r w:rsidR="00231854" w:rsidRPr="00134055">
        <w:rPr>
          <w:b w:val="0"/>
          <w:lang w:val="sq-AL"/>
        </w:rPr>
        <w:t>e</w:t>
      </w:r>
      <w:r w:rsidR="00B31064" w:rsidRPr="00134055">
        <w:rPr>
          <w:b w:val="0"/>
          <w:lang w:val="sq-AL"/>
        </w:rPr>
        <w:t xml:space="preserve">dhe </w:t>
      </w:r>
      <w:r w:rsidR="00231854" w:rsidRPr="00134055">
        <w:rPr>
          <w:b w:val="0"/>
          <w:lang w:val="sq-AL"/>
        </w:rPr>
        <w:t>e trupit</w:t>
      </w:r>
      <w:r w:rsidR="00B31064" w:rsidRPr="00134055">
        <w:rPr>
          <w:b w:val="0"/>
          <w:lang w:val="sq-AL"/>
        </w:rPr>
        <w:t xml:space="preserve"> gjykues </w:t>
      </w:r>
      <w:r w:rsidR="00796DE4" w:rsidRPr="00134055">
        <w:rPr>
          <w:b w:val="0"/>
          <w:lang w:val="sq-AL"/>
        </w:rPr>
        <w:t>t</w:t>
      </w:r>
      <w:r w:rsidR="00A74042" w:rsidRPr="00134055">
        <w:rPr>
          <w:b w:val="0"/>
          <w:lang w:val="sq-AL"/>
        </w:rPr>
        <w:t>ë</w:t>
      </w:r>
      <w:r w:rsidR="00796DE4" w:rsidRPr="00134055">
        <w:rPr>
          <w:b w:val="0"/>
          <w:lang w:val="sq-AL"/>
        </w:rPr>
        <w:t xml:space="preserve"> Gjykat</w:t>
      </w:r>
      <w:r w:rsidR="00A74042" w:rsidRPr="00134055">
        <w:rPr>
          <w:b w:val="0"/>
          <w:lang w:val="sq-AL"/>
        </w:rPr>
        <w:t>ë</w:t>
      </w:r>
      <w:r w:rsidR="00796DE4" w:rsidRPr="00134055">
        <w:rPr>
          <w:b w:val="0"/>
          <w:lang w:val="sq-AL"/>
        </w:rPr>
        <w:t>s s</w:t>
      </w:r>
      <w:r w:rsidR="00A74042" w:rsidRPr="00134055">
        <w:rPr>
          <w:b w:val="0"/>
          <w:lang w:val="sq-AL"/>
        </w:rPr>
        <w:t>ë</w:t>
      </w:r>
      <w:r w:rsidR="00796DE4" w:rsidRPr="00134055">
        <w:rPr>
          <w:b w:val="0"/>
          <w:lang w:val="sq-AL"/>
        </w:rPr>
        <w:t xml:space="preserve"> Lart</w:t>
      </w:r>
      <w:r w:rsidR="00A74042" w:rsidRPr="00134055">
        <w:rPr>
          <w:b w:val="0"/>
          <w:lang w:val="sq-AL"/>
        </w:rPr>
        <w:t>ë</w:t>
      </w:r>
      <w:r w:rsidR="00796DE4" w:rsidRPr="00134055">
        <w:rPr>
          <w:b w:val="0"/>
          <w:lang w:val="sq-AL"/>
        </w:rPr>
        <w:t xml:space="preserve"> </w:t>
      </w:r>
      <w:r w:rsidR="00B31064" w:rsidRPr="00134055">
        <w:rPr>
          <w:b w:val="0"/>
          <w:lang w:val="sq-AL"/>
        </w:rPr>
        <w:t xml:space="preserve">që ka shqyrtuar çështjen </w:t>
      </w:r>
      <w:r w:rsidR="00796DE4" w:rsidRPr="00134055">
        <w:rPr>
          <w:b w:val="0"/>
          <w:lang w:val="sq-AL"/>
        </w:rPr>
        <w:t>n</w:t>
      </w:r>
      <w:r w:rsidR="00A74042" w:rsidRPr="00134055">
        <w:rPr>
          <w:b w:val="0"/>
          <w:lang w:val="sq-AL"/>
        </w:rPr>
        <w:t>ë</w:t>
      </w:r>
      <w:r w:rsidR="00796DE4" w:rsidRPr="00134055">
        <w:rPr>
          <w:b w:val="0"/>
          <w:lang w:val="sq-AL"/>
        </w:rPr>
        <w:t xml:space="preserve"> dhom</w:t>
      </w:r>
      <w:r w:rsidR="00A74042" w:rsidRPr="00134055">
        <w:rPr>
          <w:b w:val="0"/>
          <w:lang w:val="sq-AL"/>
        </w:rPr>
        <w:t>ë</w:t>
      </w:r>
      <w:r w:rsidR="00231854" w:rsidRPr="00134055">
        <w:rPr>
          <w:b w:val="0"/>
          <w:lang w:val="sq-AL"/>
        </w:rPr>
        <w:t>n e</w:t>
      </w:r>
      <w:r w:rsidR="00796DE4" w:rsidRPr="00134055">
        <w:rPr>
          <w:b w:val="0"/>
          <w:lang w:val="sq-AL"/>
        </w:rPr>
        <w:t xml:space="preserve"> këshillimi</w:t>
      </w:r>
      <w:r w:rsidR="00231854" w:rsidRPr="00134055">
        <w:rPr>
          <w:b w:val="0"/>
          <w:lang w:val="sq-AL"/>
        </w:rPr>
        <w:t>t</w:t>
      </w:r>
      <w:r w:rsidR="00796DE4" w:rsidRPr="00134055">
        <w:rPr>
          <w:b w:val="0"/>
          <w:lang w:val="sq-AL"/>
        </w:rPr>
        <w:t xml:space="preserve"> dhe me vendimin nr.00-2017-78, dat</w:t>
      </w:r>
      <w:r w:rsidR="00A74042" w:rsidRPr="00134055">
        <w:rPr>
          <w:b w:val="0"/>
          <w:lang w:val="sq-AL"/>
        </w:rPr>
        <w:t>ë</w:t>
      </w:r>
      <w:r w:rsidR="00796DE4" w:rsidRPr="00134055">
        <w:rPr>
          <w:b w:val="0"/>
          <w:lang w:val="sq-AL"/>
        </w:rPr>
        <w:t xml:space="preserve"> 17.02.2017 ka vendosur mospranimin e rekursit, vendim i cili </w:t>
      </w:r>
      <w:r w:rsidR="00A74042" w:rsidRPr="00134055">
        <w:rPr>
          <w:b w:val="0"/>
          <w:lang w:val="sq-AL"/>
        </w:rPr>
        <w:t>ë</w:t>
      </w:r>
      <w:r w:rsidR="00796DE4" w:rsidRPr="00134055">
        <w:rPr>
          <w:b w:val="0"/>
          <w:lang w:val="sq-AL"/>
        </w:rPr>
        <w:t>sht</w:t>
      </w:r>
      <w:r w:rsidR="00A74042" w:rsidRPr="00134055">
        <w:rPr>
          <w:b w:val="0"/>
          <w:lang w:val="sq-AL"/>
        </w:rPr>
        <w:t>ë</w:t>
      </w:r>
      <w:r w:rsidR="00796DE4" w:rsidRPr="00134055">
        <w:rPr>
          <w:b w:val="0"/>
          <w:lang w:val="sq-AL"/>
        </w:rPr>
        <w:t xml:space="preserve"> </w:t>
      </w:r>
      <w:r w:rsidR="00B31064" w:rsidRPr="00134055">
        <w:rPr>
          <w:b w:val="0"/>
          <w:lang w:val="sq-AL"/>
        </w:rPr>
        <w:t xml:space="preserve">objekt i </w:t>
      </w:r>
      <w:r w:rsidR="00796DE4" w:rsidRPr="00134055">
        <w:rPr>
          <w:b w:val="0"/>
          <w:lang w:val="sq-AL"/>
        </w:rPr>
        <w:t>k</w:t>
      </w:r>
      <w:r w:rsidR="00A74042" w:rsidRPr="00134055">
        <w:rPr>
          <w:b w:val="0"/>
          <w:lang w:val="sq-AL"/>
        </w:rPr>
        <w:t>ë</w:t>
      </w:r>
      <w:r w:rsidR="00796DE4" w:rsidRPr="00134055">
        <w:rPr>
          <w:b w:val="0"/>
          <w:lang w:val="sq-AL"/>
        </w:rPr>
        <w:t>rkes</w:t>
      </w:r>
      <w:r w:rsidR="00A74042" w:rsidRPr="00134055">
        <w:rPr>
          <w:b w:val="0"/>
          <w:lang w:val="sq-AL"/>
        </w:rPr>
        <w:t>ë</w:t>
      </w:r>
      <w:r w:rsidR="00796DE4" w:rsidRPr="00134055">
        <w:rPr>
          <w:b w:val="0"/>
          <w:lang w:val="sq-AL"/>
        </w:rPr>
        <w:t>s s</w:t>
      </w:r>
      <w:r w:rsidR="00A74042" w:rsidRPr="00134055">
        <w:rPr>
          <w:b w:val="0"/>
          <w:lang w:val="sq-AL"/>
        </w:rPr>
        <w:t>ë</w:t>
      </w:r>
      <w:r w:rsidR="00796DE4" w:rsidRPr="00134055">
        <w:rPr>
          <w:b w:val="0"/>
          <w:lang w:val="sq-AL"/>
        </w:rPr>
        <w:t xml:space="preserve"> paraqitur përpara </w:t>
      </w:r>
      <w:r w:rsidR="006B2E37" w:rsidRPr="00134055">
        <w:rPr>
          <w:b w:val="0"/>
          <w:lang w:val="sq-AL"/>
        </w:rPr>
        <w:t>Gjykat</w:t>
      </w:r>
      <w:r w:rsidR="00A74042" w:rsidRPr="00134055">
        <w:rPr>
          <w:b w:val="0"/>
          <w:lang w:val="sq-AL"/>
        </w:rPr>
        <w:t>ë</w:t>
      </w:r>
      <w:r w:rsidR="006B2E37" w:rsidRPr="00134055">
        <w:rPr>
          <w:b w:val="0"/>
          <w:lang w:val="sq-AL"/>
        </w:rPr>
        <w:t>s Kushtetuese.</w:t>
      </w:r>
    </w:p>
    <w:p w:rsidR="00134055" w:rsidRDefault="00134055" w:rsidP="00134055">
      <w:pPr>
        <w:pStyle w:val="Heading1"/>
        <w:spacing w:line="360" w:lineRule="auto"/>
        <w:ind w:firstLine="720"/>
        <w:jc w:val="both"/>
        <w:rPr>
          <w:b w:val="0"/>
          <w:lang w:val="sq-AL"/>
        </w:rPr>
      </w:pPr>
      <w:r>
        <w:rPr>
          <w:b w:val="0"/>
          <w:lang w:val="sq-AL"/>
        </w:rPr>
        <w:lastRenderedPageBreak/>
        <w:t xml:space="preserve">16. </w:t>
      </w:r>
      <w:r w:rsidR="006B2E37" w:rsidRPr="00134055">
        <w:rPr>
          <w:b w:val="0"/>
          <w:bCs w:val="0"/>
          <w:lang w:val="sq-AL"/>
        </w:rPr>
        <w:t xml:space="preserve">Në vlerësimin e Gjykatës </w:t>
      </w:r>
      <w:r w:rsidR="006B2E37" w:rsidRPr="00134055">
        <w:rPr>
          <w:b w:val="0"/>
          <w:color w:val="000000"/>
          <w:lang w:val="sq-AL" w:eastAsia="sq-AL"/>
        </w:rPr>
        <w:t xml:space="preserve">vendimi i pezullimit është një vendim i ndërmjetëm, gjatë të cilit gjyqtarët </w:t>
      </w:r>
      <w:r w:rsidR="006B2E37" w:rsidRPr="00134055">
        <w:rPr>
          <w:b w:val="0"/>
          <w:iCs/>
          <w:lang w:val="sq-AL"/>
        </w:rPr>
        <w:t xml:space="preserve">vlerësojnë: (i) pasojat e rënda, nisur nga kushtet subjektive të palëve, </w:t>
      </w:r>
      <w:r w:rsidR="006B2E37" w:rsidRPr="00134055">
        <w:rPr>
          <w:b w:val="0"/>
          <w:lang w:val="sq-AL"/>
        </w:rPr>
        <w:t>kur besohet se ka një disproporcion të madh midis së mirës që synohet të arrihet nga ekzekutimi nga kreditori në raport me dëmin e pësuar nga debitori, dëm i cili duhet të jetë më i madh se ajo çfarë vetë norma konsideron pasojë të paevitueshme të ekzekutimit të detyrueshëm; (ii) pariparueshmërinë e situatës, nisur nga kushte objektive, konkluzion në të cilin arrihet kur dëmi i pariparueshëm rezulton në shkatërrimin e pasurisë që i nënshtrohet ekzekutimit ose humbjen e cilësive të saj thelbësore, duke krijuar një situatë (dëmi) e cila do të jetë e pamundur për t’u kthyer në gjendjen e mëparshme.</w:t>
      </w:r>
    </w:p>
    <w:p w:rsidR="00134055" w:rsidRDefault="00134055" w:rsidP="00134055">
      <w:pPr>
        <w:pStyle w:val="Heading1"/>
        <w:spacing w:line="360" w:lineRule="auto"/>
        <w:ind w:firstLine="720"/>
        <w:jc w:val="both"/>
        <w:rPr>
          <w:b w:val="0"/>
          <w:i/>
          <w:lang w:val="sq-AL"/>
        </w:rPr>
      </w:pPr>
      <w:r>
        <w:rPr>
          <w:b w:val="0"/>
          <w:lang w:val="sq-AL"/>
        </w:rPr>
        <w:t xml:space="preserve">17. </w:t>
      </w:r>
      <w:r w:rsidR="006B2E37" w:rsidRPr="00134055">
        <w:rPr>
          <w:b w:val="0"/>
          <w:lang w:val="sq-AL"/>
        </w:rPr>
        <w:t xml:space="preserve">Në këtë kuptim, Gjykata vlerëson </w:t>
      </w:r>
      <w:r w:rsidR="006B2E37" w:rsidRPr="00134055">
        <w:rPr>
          <w:b w:val="0"/>
          <w:color w:val="000000"/>
          <w:lang w:val="sq-AL" w:eastAsia="sq-AL"/>
        </w:rPr>
        <w:t>se vendime</w:t>
      </w:r>
      <w:r w:rsidR="00920A1A" w:rsidRPr="00134055">
        <w:rPr>
          <w:b w:val="0"/>
          <w:color w:val="000000"/>
          <w:lang w:val="sq-AL" w:eastAsia="sq-AL"/>
        </w:rPr>
        <w:t>t</w:t>
      </w:r>
      <w:r w:rsidR="006B2E37" w:rsidRPr="00134055">
        <w:rPr>
          <w:b w:val="0"/>
          <w:color w:val="000000"/>
          <w:lang w:val="sq-AL" w:eastAsia="sq-AL"/>
        </w:rPr>
        <w:t xml:space="preserve"> e pretenduara nga kërkueset janë marrë në përfundim të proceseve gjyqësore që </w:t>
      </w:r>
      <w:r w:rsidR="006B2E37" w:rsidRPr="00134055">
        <w:rPr>
          <w:rFonts w:eastAsia="MS Mincho"/>
          <w:b w:val="0"/>
          <w:lang w:val="sq-AL"/>
        </w:rPr>
        <w:t>kanë karakteristika të dallueshme dhe që bazohen në konsiderata dhe vlerësime të ndryshme të gjyqtarëve. N</w:t>
      </w:r>
      <w:r w:rsidR="006B2E37" w:rsidRPr="00134055">
        <w:rPr>
          <w:b w:val="0"/>
          <w:lang w:val="sq-AL"/>
        </w:rPr>
        <w:t xml:space="preserve">ë këto kushte, Gjykata vlerëson se pjesëmarrja e të njëjtëve gjyqtarë në dy vendimet e dhëna për rrethana të ndryshme të çështjes, nuk krijon dyshim të justifikuar për mosrespektimin e parimit të gjykimit nga një gjykatë e paanshme </w:t>
      </w:r>
      <w:r w:rsidR="006B2E37" w:rsidRPr="00134055">
        <w:rPr>
          <w:b w:val="0"/>
          <w:i/>
          <w:lang w:val="sq-AL"/>
        </w:rPr>
        <w:t>(shih vendimin nr.22, dat</w:t>
      </w:r>
      <w:r w:rsidR="00A74042" w:rsidRPr="00134055">
        <w:rPr>
          <w:b w:val="0"/>
          <w:i/>
          <w:lang w:val="sq-AL"/>
        </w:rPr>
        <w:t>ë</w:t>
      </w:r>
      <w:r w:rsidR="006B2E37" w:rsidRPr="00134055">
        <w:rPr>
          <w:b w:val="0"/>
          <w:i/>
          <w:lang w:val="sq-AL"/>
        </w:rPr>
        <w:t xml:space="preserve"> </w:t>
      </w:r>
      <w:r w:rsidR="00920A1A" w:rsidRPr="00134055">
        <w:rPr>
          <w:b w:val="0"/>
          <w:i/>
          <w:lang w:val="sq-AL"/>
        </w:rPr>
        <w:t>20.05.2013 t</w:t>
      </w:r>
      <w:r w:rsidR="00A74042" w:rsidRPr="00134055">
        <w:rPr>
          <w:b w:val="0"/>
          <w:i/>
          <w:lang w:val="sq-AL"/>
        </w:rPr>
        <w:t>ë</w:t>
      </w:r>
      <w:r w:rsidR="00920A1A" w:rsidRPr="00134055">
        <w:rPr>
          <w:b w:val="0"/>
          <w:i/>
          <w:lang w:val="sq-AL"/>
        </w:rPr>
        <w:t xml:space="preserve"> Gjykat</w:t>
      </w:r>
      <w:r w:rsidR="00A74042" w:rsidRPr="00134055">
        <w:rPr>
          <w:b w:val="0"/>
          <w:i/>
          <w:lang w:val="sq-AL"/>
        </w:rPr>
        <w:t>ë</w:t>
      </w:r>
      <w:r w:rsidR="00920A1A" w:rsidRPr="00134055">
        <w:rPr>
          <w:b w:val="0"/>
          <w:i/>
          <w:lang w:val="sq-AL"/>
        </w:rPr>
        <w:t>s Kushtetuese).</w:t>
      </w:r>
    </w:p>
    <w:p w:rsidR="00134055" w:rsidRDefault="00134055" w:rsidP="00134055">
      <w:pPr>
        <w:pStyle w:val="Heading1"/>
        <w:spacing w:line="360" w:lineRule="auto"/>
        <w:ind w:firstLine="720"/>
        <w:jc w:val="both"/>
        <w:rPr>
          <w:b w:val="0"/>
          <w:lang w:val="sq-AL"/>
        </w:rPr>
      </w:pPr>
      <w:r w:rsidRPr="00134055">
        <w:rPr>
          <w:b w:val="0"/>
          <w:lang w:val="sq-AL"/>
        </w:rPr>
        <w:t>18.</w:t>
      </w:r>
      <w:r>
        <w:rPr>
          <w:b w:val="0"/>
          <w:i/>
          <w:lang w:val="sq-AL"/>
        </w:rPr>
        <w:t xml:space="preserve"> </w:t>
      </w:r>
      <w:r w:rsidR="0057531E" w:rsidRPr="00134055">
        <w:rPr>
          <w:b w:val="0"/>
          <w:lang w:val="sq-AL"/>
        </w:rPr>
        <w:t>P</w:t>
      </w:r>
      <w:r w:rsidR="00A74042" w:rsidRPr="00134055">
        <w:rPr>
          <w:b w:val="0"/>
          <w:lang w:val="sq-AL"/>
        </w:rPr>
        <w:t>ë</w:t>
      </w:r>
      <w:r w:rsidR="0057531E" w:rsidRPr="00134055">
        <w:rPr>
          <w:b w:val="0"/>
          <w:lang w:val="sq-AL"/>
        </w:rPr>
        <w:t xml:space="preserve">r </w:t>
      </w:r>
      <w:r w:rsidR="00D32267" w:rsidRPr="00134055">
        <w:rPr>
          <w:b w:val="0"/>
          <w:lang w:val="sq-AL"/>
        </w:rPr>
        <w:t>pretend</w:t>
      </w:r>
      <w:r w:rsidR="0057531E" w:rsidRPr="00134055">
        <w:rPr>
          <w:b w:val="0"/>
          <w:lang w:val="sq-AL"/>
        </w:rPr>
        <w:t>imin e</w:t>
      </w:r>
      <w:r w:rsidR="00D32267" w:rsidRPr="00134055">
        <w:rPr>
          <w:b w:val="0"/>
          <w:lang w:val="sq-AL"/>
        </w:rPr>
        <w:t xml:space="preserve"> </w:t>
      </w:r>
      <w:r w:rsidR="00B31064" w:rsidRPr="00134055">
        <w:rPr>
          <w:b w:val="0"/>
          <w:lang w:val="sq-AL"/>
        </w:rPr>
        <w:t>cenimi</w:t>
      </w:r>
      <w:r w:rsidR="0057531E" w:rsidRPr="00134055">
        <w:rPr>
          <w:b w:val="0"/>
          <w:lang w:val="sq-AL"/>
        </w:rPr>
        <w:t>t t</w:t>
      </w:r>
      <w:r w:rsidR="00A74042" w:rsidRPr="00134055">
        <w:rPr>
          <w:b w:val="0"/>
          <w:lang w:val="sq-AL"/>
        </w:rPr>
        <w:t>ë</w:t>
      </w:r>
      <w:r w:rsidR="00B31064" w:rsidRPr="00134055">
        <w:rPr>
          <w:b w:val="0"/>
          <w:lang w:val="sq-AL"/>
        </w:rPr>
        <w:t xml:space="preserve"> parimit</w:t>
      </w:r>
      <w:r w:rsidR="00920A1A" w:rsidRPr="00134055">
        <w:rPr>
          <w:b w:val="0"/>
          <w:lang w:val="sq-AL"/>
        </w:rPr>
        <w:t xml:space="preserve"> të paanësisë nga</w:t>
      </w:r>
      <w:r w:rsidR="00D32267" w:rsidRPr="00134055">
        <w:rPr>
          <w:b w:val="0"/>
          <w:lang w:val="sq-AL"/>
        </w:rPr>
        <w:t xml:space="preserve"> gjyqtari M.B.</w:t>
      </w:r>
      <w:r w:rsidR="0057531E" w:rsidRPr="00134055">
        <w:rPr>
          <w:b w:val="0"/>
          <w:lang w:val="sq-AL"/>
        </w:rPr>
        <w:t xml:space="preserve">, </w:t>
      </w:r>
      <w:r w:rsidR="00D32267" w:rsidRPr="00134055">
        <w:rPr>
          <w:b w:val="0"/>
          <w:lang w:val="sq-AL"/>
        </w:rPr>
        <w:t xml:space="preserve">Gjykata konstaton se </w:t>
      </w:r>
      <w:r w:rsidR="00231854" w:rsidRPr="00134055">
        <w:rPr>
          <w:b w:val="0"/>
          <w:lang w:val="sq-AL"/>
        </w:rPr>
        <w:t xml:space="preserve">ai </w:t>
      </w:r>
      <w:r w:rsidR="00B31064" w:rsidRPr="00134055">
        <w:rPr>
          <w:b w:val="0"/>
          <w:lang w:val="sq-AL"/>
        </w:rPr>
        <w:t>ka</w:t>
      </w:r>
      <w:r w:rsidR="00231854" w:rsidRPr="00134055">
        <w:rPr>
          <w:b w:val="0"/>
          <w:lang w:val="sq-AL"/>
        </w:rPr>
        <w:t xml:space="preserve"> marrë pjesë në trupin gjykues t</w:t>
      </w:r>
      <w:r w:rsidR="00B31064" w:rsidRPr="00134055">
        <w:rPr>
          <w:b w:val="0"/>
          <w:lang w:val="sq-AL"/>
        </w:rPr>
        <w:t>ë Gjykatë</w:t>
      </w:r>
      <w:r w:rsidR="00231854" w:rsidRPr="00134055">
        <w:rPr>
          <w:b w:val="0"/>
          <w:lang w:val="sq-AL"/>
        </w:rPr>
        <w:t>s s</w:t>
      </w:r>
      <w:r w:rsidR="004D4F10" w:rsidRPr="00134055">
        <w:rPr>
          <w:b w:val="0"/>
          <w:lang w:val="sq-AL"/>
        </w:rPr>
        <w:t>ë</w:t>
      </w:r>
      <w:r w:rsidR="00B31064" w:rsidRPr="00134055">
        <w:rPr>
          <w:b w:val="0"/>
          <w:lang w:val="sq-AL"/>
        </w:rPr>
        <w:t xml:space="preserve"> Lartë</w:t>
      </w:r>
      <w:r w:rsidR="00A34848" w:rsidRPr="00134055">
        <w:rPr>
          <w:b w:val="0"/>
          <w:lang w:val="sq-AL"/>
        </w:rPr>
        <w:t xml:space="preserve">, </w:t>
      </w:r>
      <w:r w:rsidR="00B31064" w:rsidRPr="00134055">
        <w:rPr>
          <w:b w:val="0"/>
          <w:lang w:val="sq-AL"/>
        </w:rPr>
        <w:t>që ka shqyrtuar rekursin e paraqitur nga shtetasja H</w:t>
      </w:r>
      <w:r w:rsidR="00DA12F1" w:rsidRPr="00134055">
        <w:rPr>
          <w:b w:val="0"/>
          <w:lang w:val="sq-AL"/>
        </w:rPr>
        <w:t>.Q.</w:t>
      </w:r>
      <w:r w:rsidR="00B31064" w:rsidRPr="00134055">
        <w:rPr>
          <w:b w:val="0"/>
          <w:lang w:val="sq-AL"/>
        </w:rPr>
        <w:t xml:space="preserve"> për çështjen me palë paditëse subjektin e interesuar Edmond Kume dhe të paditur </w:t>
      </w:r>
      <w:r w:rsidR="00920A1A" w:rsidRPr="00134055">
        <w:rPr>
          <w:b w:val="0"/>
          <w:lang w:val="sq-AL"/>
        </w:rPr>
        <w:t xml:space="preserve">shtetasen </w:t>
      </w:r>
      <w:r w:rsidR="00B31064" w:rsidRPr="00134055">
        <w:rPr>
          <w:b w:val="0"/>
          <w:lang w:val="sq-AL"/>
        </w:rPr>
        <w:t>H</w:t>
      </w:r>
      <w:r w:rsidR="00DB0133" w:rsidRPr="00134055">
        <w:rPr>
          <w:b w:val="0"/>
          <w:lang w:val="sq-AL"/>
        </w:rPr>
        <w:t>.</w:t>
      </w:r>
      <w:r w:rsidR="00B31064" w:rsidRPr="00134055">
        <w:rPr>
          <w:b w:val="0"/>
          <w:lang w:val="sq-AL"/>
        </w:rPr>
        <w:t>Q</w:t>
      </w:r>
      <w:r w:rsidR="00DB0133" w:rsidRPr="00134055">
        <w:rPr>
          <w:b w:val="0"/>
          <w:lang w:val="sq-AL"/>
        </w:rPr>
        <w:t>.</w:t>
      </w:r>
      <w:r w:rsidR="00B31064" w:rsidRPr="00134055">
        <w:rPr>
          <w:b w:val="0"/>
          <w:lang w:val="sq-AL"/>
        </w:rPr>
        <w:t>, me objekt konstatimin e pavlefshmërisë absolute të kontratës së shitjes nr.3141 rep</w:t>
      </w:r>
      <w:r w:rsidR="00DB0133" w:rsidRPr="00134055">
        <w:rPr>
          <w:b w:val="0"/>
          <w:lang w:val="sq-AL"/>
        </w:rPr>
        <w:t>.</w:t>
      </w:r>
      <w:r w:rsidR="00B31064" w:rsidRPr="00134055">
        <w:rPr>
          <w:b w:val="0"/>
          <w:lang w:val="sq-AL"/>
        </w:rPr>
        <w:t>, nr.1135 kol</w:t>
      </w:r>
      <w:r w:rsidR="00DB0133" w:rsidRPr="00134055">
        <w:rPr>
          <w:b w:val="0"/>
          <w:lang w:val="sq-AL"/>
        </w:rPr>
        <w:t>.</w:t>
      </w:r>
      <w:r w:rsidR="00B31064" w:rsidRPr="00134055">
        <w:rPr>
          <w:b w:val="0"/>
          <w:lang w:val="sq-AL"/>
        </w:rPr>
        <w:t xml:space="preserve">, datë 10.08.1999 </w:t>
      </w:r>
      <w:r w:rsidR="00DB0133" w:rsidRPr="00134055">
        <w:rPr>
          <w:b w:val="0"/>
          <w:lang w:val="sq-AL"/>
        </w:rPr>
        <w:t>t</w:t>
      </w:r>
      <w:r w:rsidR="004D4F10" w:rsidRPr="00134055">
        <w:rPr>
          <w:b w:val="0"/>
          <w:lang w:val="sq-AL"/>
        </w:rPr>
        <w:t>ë</w:t>
      </w:r>
      <w:r w:rsidR="00B31064" w:rsidRPr="00134055">
        <w:rPr>
          <w:b w:val="0"/>
          <w:lang w:val="sq-AL"/>
        </w:rPr>
        <w:t xml:space="preserve"> lidhu</w:t>
      </w:r>
      <w:r w:rsidR="00DB0133" w:rsidRPr="00134055">
        <w:rPr>
          <w:b w:val="0"/>
          <w:lang w:val="sq-AL"/>
        </w:rPr>
        <w:t>r mes subjektit të interesuar, n</w:t>
      </w:r>
      <w:r w:rsidR="004D4F10" w:rsidRPr="00134055">
        <w:rPr>
          <w:b w:val="0"/>
          <w:lang w:val="sq-AL"/>
        </w:rPr>
        <w:t>ë</w:t>
      </w:r>
      <w:r w:rsidR="00B31064" w:rsidRPr="00134055">
        <w:rPr>
          <w:b w:val="0"/>
          <w:lang w:val="sq-AL"/>
        </w:rPr>
        <w:t xml:space="preserve"> cilësinë e shitësit dhe shtetases H</w:t>
      </w:r>
      <w:r w:rsidR="00DB0133" w:rsidRPr="00134055">
        <w:rPr>
          <w:b w:val="0"/>
          <w:lang w:val="sq-AL"/>
        </w:rPr>
        <w:t>.</w:t>
      </w:r>
      <w:r w:rsidR="00B31064" w:rsidRPr="00134055">
        <w:rPr>
          <w:b w:val="0"/>
          <w:lang w:val="sq-AL"/>
        </w:rPr>
        <w:t>Q</w:t>
      </w:r>
      <w:r w:rsidR="00DB0133" w:rsidRPr="00134055">
        <w:rPr>
          <w:b w:val="0"/>
          <w:lang w:val="sq-AL"/>
        </w:rPr>
        <w:t>. n</w:t>
      </w:r>
      <w:r w:rsidR="004D4F10" w:rsidRPr="00134055">
        <w:rPr>
          <w:b w:val="0"/>
          <w:lang w:val="sq-AL"/>
        </w:rPr>
        <w:t>ë</w:t>
      </w:r>
      <w:r w:rsidR="00B31064" w:rsidRPr="00134055">
        <w:rPr>
          <w:b w:val="0"/>
          <w:lang w:val="sq-AL"/>
        </w:rPr>
        <w:t xml:space="preserve"> cilësinë e blerëses. Në përfundim të gjykimit</w:t>
      </w:r>
      <w:r w:rsidR="00DB0133" w:rsidRPr="00134055">
        <w:rPr>
          <w:b w:val="0"/>
          <w:lang w:val="sq-AL"/>
        </w:rPr>
        <w:t>,</w:t>
      </w:r>
      <w:r w:rsidR="00B31064" w:rsidRPr="00134055">
        <w:rPr>
          <w:b w:val="0"/>
          <w:lang w:val="sq-AL"/>
        </w:rPr>
        <w:t xml:space="preserve"> Kolegji Civil i Gjykatës së Lartë </w:t>
      </w:r>
      <w:r w:rsidR="00A34848" w:rsidRPr="00134055">
        <w:rPr>
          <w:b w:val="0"/>
          <w:lang w:val="sq-AL"/>
        </w:rPr>
        <w:t>në dhomë</w:t>
      </w:r>
      <w:r w:rsidR="00DB0133" w:rsidRPr="00134055">
        <w:rPr>
          <w:b w:val="0"/>
          <w:lang w:val="sq-AL"/>
        </w:rPr>
        <w:t>n e</w:t>
      </w:r>
      <w:r w:rsidR="00A34848" w:rsidRPr="00134055">
        <w:rPr>
          <w:b w:val="0"/>
          <w:lang w:val="sq-AL"/>
        </w:rPr>
        <w:t xml:space="preserve"> këshillimi</w:t>
      </w:r>
      <w:r w:rsidR="00DB0133" w:rsidRPr="00134055">
        <w:rPr>
          <w:b w:val="0"/>
          <w:lang w:val="sq-AL"/>
        </w:rPr>
        <w:t>t</w:t>
      </w:r>
      <w:r w:rsidR="00A34848" w:rsidRPr="00134055">
        <w:rPr>
          <w:b w:val="0"/>
          <w:lang w:val="sq-AL"/>
        </w:rPr>
        <w:t xml:space="preserve"> me vendimin nr.00-2011-614, datë 12.05.2011</w:t>
      </w:r>
      <w:r w:rsidR="00DB0133" w:rsidRPr="00134055">
        <w:rPr>
          <w:b w:val="0"/>
          <w:lang w:val="sq-AL"/>
        </w:rPr>
        <w:t>,</w:t>
      </w:r>
      <w:r w:rsidR="00A34848" w:rsidRPr="00134055">
        <w:rPr>
          <w:b w:val="0"/>
          <w:lang w:val="sq-AL"/>
        </w:rPr>
        <w:t xml:space="preserve"> </w:t>
      </w:r>
      <w:r w:rsidR="00B31064" w:rsidRPr="00134055">
        <w:rPr>
          <w:b w:val="0"/>
          <w:lang w:val="sq-AL"/>
        </w:rPr>
        <w:t>ka vendosur mospranimin e rekursit. Po i njëjti gjyqtar ka marrë pjesë në trupin gjykues që ka shqyrtuar çështjen</w:t>
      </w:r>
      <w:r w:rsidR="00B81119" w:rsidRPr="00134055">
        <w:rPr>
          <w:b w:val="0"/>
          <w:lang w:val="sq-AL"/>
        </w:rPr>
        <w:t>,</w:t>
      </w:r>
      <w:r w:rsidR="00B31064" w:rsidRPr="00134055">
        <w:rPr>
          <w:b w:val="0"/>
          <w:lang w:val="sq-AL"/>
        </w:rPr>
        <w:t xml:space="preserve"> </w:t>
      </w:r>
      <w:r w:rsidR="004D4F10" w:rsidRPr="00134055">
        <w:rPr>
          <w:b w:val="0"/>
          <w:lang w:val="sq-AL"/>
        </w:rPr>
        <w:t>objekt shqyrtimi në Gjykatën Kushtetuese, për të cilën</w:t>
      </w:r>
      <w:r w:rsidR="00920A1A" w:rsidRPr="00134055">
        <w:rPr>
          <w:b w:val="0"/>
          <w:lang w:val="sq-AL"/>
        </w:rPr>
        <w:t xml:space="preserve"> Kolegji Civil i Gjykat</w:t>
      </w:r>
      <w:r w:rsidR="00A74042" w:rsidRPr="00134055">
        <w:rPr>
          <w:b w:val="0"/>
          <w:lang w:val="sq-AL"/>
        </w:rPr>
        <w:t>ë</w:t>
      </w:r>
      <w:r w:rsidR="00920A1A" w:rsidRPr="00134055">
        <w:rPr>
          <w:b w:val="0"/>
          <w:lang w:val="sq-AL"/>
        </w:rPr>
        <w:t>s s</w:t>
      </w:r>
      <w:r w:rsidR="00A74042" w:rsidRPr="00134055">
        <w:rPr>
          <w:b w:val="0"/>
          <w:lang w:val="sq-AL"/>
        </w:rPr>
        <w:t>ë</w:t>
      </w:r>
      <w:r w:rsidR="00920A1A" w:rsidRPr="00134055">
        <w:rPr>
          <w:b w:val="0"/>
          <w:lang w:val="sq-AL"/>
        </w:rPr>
        <w:t xml:space="preserve"> Lart</w:t>
      </w:r>
      <w:r w:rsidR="00A74042" w:rsidRPr="00134055">
        <w:rPr>
          <w:b w:val="0"/>
          <w:lang w:val="sq-AL"/>
        </w:rPr>
        <w:t>ë</w:t>
      </w:r>
      <w:r w:rsidR="00DB0133" w:rsidRPr="00134055">
        <w:rPr>
          <w:b w:val="0"/>
          <w:lang w:val="sq-AL"/>
        </w:rPr>
        <w:t>,</w:t>
      </w:r>
      <w:r w:rsidR="00920A1A" w:rsidRPr="00134055">
        <w:rPr>
          <w:b w:val="0"/>
          <w:lang w:val="sq-AL"/>
        </w:rPr>
        <w:t xml:space="preserve"> </w:t>
      </w:r>
      <w:r w:rsidR="003853B3" w:rsidRPr="00134055">
        <w:rPr>
          <w:b w:val="0"/>
          <w:lang w:val="sq-AL"/>
        </w:rPr>
        <w:t xml:space="preserve">në dhomën e këshillimit </w:t>
      </w:r>
      <w:r w:rsidR="00B31064" w:rsidRPr="00134055">
        <w:rPr>
          <w:b w:val="0"/>
          <w:lang w:val="sq-AL"/>
        </w:rPr>
        <w:t>me vendimin nr.00-2017-78, datë 17.02.2017, ka vendosur mospranimin e rekursit të paraqitur nga kërkueset.</w:t>
      </w:r>
    </w:p>
    <w:p w:rsidR="00134055" w:rsidRPr="00134055" w:rsidRDefault="00134055" w:rsidP="00134055">
      <w:pPr>
        <w:pStyle w:val="Heading1"/>
        <w:spacing w:line="360" w:lineRule="auto"/>
        <w:ind w:firstLine="720"/>
        <w:jc w:val="both"/>
        <w:rPr>
          <w:b w:val="0"/>
          <w:i/>
          <w:lang w:val="sq-AL" w:eastAsia="sq-AL"/>
        </w:rPr>
      </w:pPr>
      <w:r>
        <w:rPr>
          <w:b w:val="0"/>
          <w:lang w:val="sq-AL"/>
        </w:rPr>
        <w:t xml:space="preserve">19. </w:t>
      </w:r>
      <w:r w:rsidR="00B31064" w:rsidRPr="00134055">
        <w:rPr>
          <w:b w:val="0"/>
          <w:lang w:val="sq-AL" w:eastAsia="sq-AL"/>
        </w:rPr>
        <w:t xml:space="preserve">Gjykata Kushtetuese në jurisprudencën e saj ka arritur në përfundimin se paanshmëria objektive dhe subjektive e gjyqtarëve, të cilët kanë marrë pjesë në shqyrtimin e çështjes në dhomë këshillimi, nuk lë shkas për dyshime mbi njëanshmërinë e tyre gjatë procesit gjyqësor </w:t>
      </w:r>
      <w:r w:rsidR="00B31064" w:rsidRPr="00134055">
        <w:rPr>
          <w:b w:val="0"/>
          <w:i/>
          <w:lang w:val="sq-AL" w:eastAsia="sq-AL"/>
        </w:rPr>
        <w:t>(shih vendimin nr.7, datë10.02.2014 të Gjykatës Kushtetuese).</w:t>
      </w:r>
    </w:p>
    <w:p w:rsidR="00134055" w:rsidRDefault="00134055" w:rsidP="00134055">
      <w:pPr>
        <w:pStyle w:val="Heading1"/>
        <w:spacing w:line="360" w:lineRule="auto"/>
        <w:ind w:firstLine="720"/>
        <w:jc w:val="both"/>
        <w:rPr>
          <w:b w:val="0"/>
          <w:lang w:val="sq-AL" w:eastAsia="sq-AL"/>
        </w:rPr>
      </w:pPr>
      <w:r w:rsidRPr="00134055">
        <w:rPr>
          <w:b w:val="0"/>
          <w:lang w:val="sq-AL" w:eastAsia="sq-AL"/>
        </w:rPr>
        <w:t>20.</w:t>
      </w:r>
      <w:r w:rsidRPr="00134055">
        <w:rPr>
          <w:b w:val="0"/>
          <w:i/>
          <w:lang w:val="sq-AL" w:eastAsia="sq-AL"/>
        </w:rPr>
        <w:t xml:space="preserve"> </w:t>
      </w:r>
      <w:r w:rsidR="00DC30B6" w:rsidRPr="00134055">
        <w:rPr>
          <w:b w:val="0"/>
          <w:lang w:val="sq-AL" w:eastAsia="sq-AL"/>
        </w:rPr>
        <w:t>N</w:t>
      </w:r>
      <w:r w:rsidR="00A74042" w:rsidRPr="00134055">
        <w:rPr>
          <w:b w:val="0"/>
          <w:lang w:val="sq-AL" w:eastAsia="sq-AL"/>
        </w:rPr>
        <w:t>ë</w:t>
      </w:r>
      <w:r w:rsidR="00DC30B6" w:rsidRPr="00134055">
        <w:rPr>
          <w:b w:val="0"/>
          <w:lang w:val="sq-AL" w:eastAsia="sq-AL"/>
        </w:rPr>
        <w:t xml:space="preserve"> rastin konkret Gjykata vler</w:t>
      </w:r>
      <w:r w:rsidR="00A74042" w:rsidRPr="00134055">
        <w:rPr>
          <w:b w:val="0"/>
          <w:lang w:val="sq-AL" w:eastAsia="sq-AL"/>
        </w:rPr>
        <w:t>ë</w:t>
      </w:r>
      <w:r w:rsidR="00DC30B6" w:rsidRPr="00134055">
        <w:rPr>
          <w:b w:val="0"/>
          <w:lang w:val="sq-AL" w:eastAsia="sq-AL"/>
        </w:rPr>
        <w:t>son se ç</w:t>
      </w:r>
      <w:r w:rsidR="00A74042" w:rsidRPr="00134055">
        <w:rPr>
          <w:b w:val="0"/>
          <w:lang w:val="sq-AL" w:eastAsia="sq-AL"/>
        </w:rPr>
        <w:t>ë</w:t>
      </w:r>
      <w:r w:rsidR="00DC30B6" w:rsidRPr="00134055">
        <w:rPr>
          <w:b w:val="0"/>
          <w:lang w:val="sq-AL" w:eastAsia="sq-AL"/>
        </w:rPr>
        <w:t>shtjet</w:t>
      </w:r>
      <w:r w:rsidR="00DB0133" w:rsidRPr="00134055">
        <w:rPr>
          <w:b w:val="0"/>
          <w:lang w:val="sq-AL" w:eastAsia="sq-AL"/>
        </w:rPr>
        <w:t>, në shqyrtimin e t</w:t>
      </w:r>
      <w:r w:rsidR="004D4F10" w:rsidRPr="00134055">
        <w:rPr>
          <w:b w:val="0"/>
          <w:lang w:val="sq-AL" w:eastAsia="sq-AL"/>
        </w:rPr>
        <w:t>ë</w:t>
      </w:r>
      <w:r w:rsidR="00DB0133" w:rsidRPr="00134055">
        <w:rPr>
          <w:b w:val="0"/>
          <w:lang w:val="sq-AL" w:eastAsia="sq-AL"/>
        </w:rPr>
        <w:t xml:space="preserve"> cilave në dhomë këshillimi, ka marr</w:t>
      </w:r>
      <w:r w:rsidR="004D4F10" w:rsidRPr="00134055">
        <w:rPr>
          <w:b w:val="0"/>
          <w:lang w:val="sq-AL" w:eastAsia="sq-AL"/>
        </w:rPr>
        <w:t>ë</w:t>
      </w:r>
      <w:r w:rsidR="00DB0133" w:rsidRPr="00134055">
        <w:rPr>
          <w:b w:val="0"/>
          <w:lang w:val="sq-AL" w:eastAsia="sq-AL"/>
        </w:rPr>
        <w:t xml:space="preserve"> </w:t>
      </w:r>
      <w:r w:rsidR="00DC30B6" w:rsidRPr="00134055">
        <w:rPr>
          <w:b w:val="0"/>
          <w:lang w:val="sq-AL" w:eastAsia="sq-AL"/>
        </w:rPr>
        <w:t>pjes</w:t>
      </w:r>
      <w:r w:rsidR="00A74042" w:rsidRPr="00134055">
        <w:rPr>
          <w:b w:val="0"/>
          <w:lang w:val="sq-AL" w:eastAsia="sq-AL"/>
        </w:rPr>
        <w:t>ë</w:t>
      </w:r>
      <w:r w:rsidR="00DC30B6" w:rsidRPr="00134055">
        <w:rPr>
          <w:b w:val="0"/>
          <w:lang w:val="sq-AL" w:eastAsia="sq-AL"/>
        </w:rPr>
        <w:t xml:space="preserve"> gjyqtari M.B.</w:t>
      </w:r>
      <w:r w:rsidR="00DB0133" w:rsidRPr="00134055">
        <w:rPr>
          <w:b w:val="0"/>
          <w:lang w:val="sq-AL" w:eastAsia="sq-AL"/>
        </w:rPr>
        <w:t xml:space="preserve"> </w:t>
      </w:r>
      <w:r w:rsidR="00DC30B6" w:rsidRPr="00134055">
        <w:rPr>
          <w:b w:val="0"/>
          <w:lang w:val="sq-AL" w:eastAsia="sq-AL"/>
        </w:rPr>
        <w:t>jan</w:t>
      </w:r>
      <w:r w:rsidR="00A74042" w:rsidRPr="00134055">
        <w:rPr>
          <w:b w:val="0"/>
          <w:lang w:val="sq-AL" w:eastAsia="sq-AL"/>
        </w:rPr>
        <w:t>ë</w:t>
      </w:r>
      <w:r w:rsidR="00DC30B6" w:rsidRPr="00134055">
        <w:rPr>
          <w:b w:val="0"/>
          <w:lang w:val="sq-AL" w:eastAsia="sq-AL"/>
        </w:rPr>
        <w:t xml:space="preserve"> t</w:t>
      </w:r>
      <w:r w:rsidR="00A74042" w:rsidRPr="00134055">
        <w:rPr>
          <w:b w:val="0"/>
          <w:lang w:val="sq-AL" w:eastAsia="sq-AL"/>
        </w:rPr>
        <w:t>ë</w:t>
      </w:r>
      <w:r w:rsidR="00DC30B6" w:rsidRPr="00134055">
        <w:rPr>
          <w:b w:val="0"/>
          <w:lang w:val="sq-AL" w:eastAsia="sq-AL"/>
        </w:rPr>
        <w:t xml:space="preserve"> ndryshme dhe nuk krijojnë </w:t>
      </w:r>
      <w:r w:rsidR="00A74042" w:rsidRPr="00134055">
        <w:rPr>
          <w:b w:val="0"/>
          <w:lang w:val="sq-AL" w:eastAsia="sq-AL"/>
        </w:rPr>
        <w:t>dyshime për cenimin e parimit të paanësisë gjatë procesit gjyqësor.</w:t>
      </w:r>
    </w:p>
    <w:p w:rsidR="00134055" w:rsidRDefault="00134055" w:rsidP="00134055">
      <w:pPr>
        <w:pStyle w:val="Heading1"/>
        <w:spacing w:line="360" w:lineRule="auto"/>
        <w:ind w:firstLine="720"/>
        <w:jc w:val="both"/>
        <w:rPr>
          <w:b w:val="0"/>
          <w:lang w:val="sq-AL" w:eastAsia="sq-AL"/>
        </w:rPr>
      </w:pPr>
      <w:r>
        <w:rPr>
          <w:b w:val="0"/>
          <w:lang w:val="sq-AL" w:eastAsia="sq-AL"/>
        </w:rPr>
        <w:lastRenderedPageBreak/>
        <w:t xml:space="preserve">21. </w:t>
      </w:r>
      <w:r w:rsidR="0057531E" w:rsidRPr="00134055">
        <w:rPr>
          <w:b w:val="0"/>
          <w:lang w:val="sq-AL" w:eastAsia="sq-AL"/>
        </w:rPr>
        <w:t>N</w:t>
      </w:r>
      <w:r w:rsidR="00A74042" w:rsidRPr="00134055">
        <w:rPr>
          <w:b w:val="0"/>
          <w:lang w:val="sq-AL" w:eastAsia="sq-AL"/>
        </w:rPr>
        <w:t>ë</w:t>
      </w:r>
      <w:r w:rsidR="0057531E" w:rsidRPr="00134055">
        <w:rPr>
          <w:b w:val="0"/>
          <w:lang w:val="sq-AL" w:eastAsia="sq-AL"/>
        </w:rPr>
        <w:t xml:space="preserve"> përfundim, Gjykata çmon se pretendimi i k</w:t>
      </w:r>
      <w:r w:rsidR="00A74042" w:rsidRPr="00134055">
        <w:rPr>
          <w:b w:val="0"/>
          <w:lang w:val="sq-AL" w:eastAsia="sq-AL"/>
        </w:rPr>
        <w:t>ë</w:t>
      </w:r>
      <w:r w:rsidR="0057531E" w:rsidRPr="00134055">
        <w:rPr>
          <w:b w:val="0"/>
          <w:lang w:val="sq-AL" w:eastAsia="sq-AL"/>
        </w:rPr>
        <w:t>rkues</w:t>
      </w:r>
      <w:r w:rsidR="00DB0133" w:rsidRPr="00134055">
        <w:rPr>
          <w:b w:val="0"/>
          <w:lang w:val="sq-AL" w:eastAsia="sq-AL"/>
        </w:rPr>
        <w:t>ev</w:t>
      </w:r>
      <w:r w:rsidR="0057531E" w:rsidRPr="00134055">
        <w:rPr>
          <w:b w:val="0"/>
          <w:lang w:val="sq-AL" w:eastAsia="sq-AL"/>
        </w:rPr>
        <w:t>e p</w:t>
      </w:r>
      <w:r w:rsidR="00A74042" w:rsidRPr="00134055">
        <w:rPr>
          <w:b w:val="0"/>
          <w:lang w:val="sq-AL" w:eastAsia="sq-AL"/>
        </w:rPr>
        <w:t>ë</w:t>
      </w:r>
      <w:r w:rsidR="0057531E" w:rsidRPr="00134055">
        <w:rPr>
          <w:b w:val="0"/>
          <w:lang w:val="sq-AL" w:eastAsia="sq-AL"/>
        </w:rPr>
        <w:t>r cenimin e parimit t</w:t>
      </w:r>
      <w:r w:rsidR="00A74042" w:rsidRPr="00134055">
        <w:rPr>
          <w:b w:val="0"/>
          <w:lang w:val="sq-AL" w:eastAsia="sq-AL"/>
        </w:rPr>
        <w:t>ë</w:t>
      </w:r>
      <w:r w:rsidR="0057531E" w:rsidRPr="00134055">
        <w:rPr>
          <w:b w:val="0"/>
          <w:lang w:val="sq-AL" w:eastAsia="sq-AL"/>
        </w:rPr>
        <w:t xml:space="preserve"> paan</w:t>
      </w:r>
      <w:r w:rsidR="00A74042" w:rsidRPr="00134055">
        <w:rPr>
          <w:b w:val="0"/>
          <w:lang w:val="sq-AL" w:eastAsia="sq-AL"/>
        </w:rPr>
        <w:t>ë</w:t>
      </w:r>
      <w:r w:rsidR="0057531E" w:rsidRPr="00134055">
        <w:rPr>
          <w:b w:val="0"/>
          <w:lang w:val="sq-AL" w:eastAsia="sq-AL"/>
        </w:rPr>
        <w:t>sis</w:t>
      </w:r>
      <w:r w:rsidR="00A74042" w:rsidRPr="00134055">
        <w:rPr>
          <w:b w:val="0"/>
          <w:lang w:val="sq-AL" w:eastAsia="sq-AL"/>
        </w:rPr>
        <w:t>ë</w:t>
      </w:r>
      <w:r w:rsidR="0057531E" w:rsidRPr="00134055">
        <w:rPr>
          <w:b w:val="0"/>
          <w:lang w:val="sq-AL" w:eastAsia="sq-AL"/>
        </w:rPr>
        <w:t xml:space="preserve"> nga Kolegji Civil i Gjykat</w:t>
      </w:r>
      <w:r w:rsidR="00A74042" w:rsidRPr="00134055">
        <w:rPr>
          <w:b w:val="0"/>
          <w:lang w:val="sq-AL" w:eastAsia="sq-AL"/>
        </w:rPr>
        <w:t>ë</w:t>
      </w:r>
      <w:r w:rsidR="0057531E" w:rsidRPr="00134055">
        <w:rPr>
          <w:b w:val="0"/>
          <w:lang w:val="sq-AL" w:eastAsia="sq-AL"/>
        </w:rPr>
        <w:t>s s</w:t>
      </w:r>
      <w:r w:rsidR="00A74042" w:rsidRPr="00134055">
        <w:rPr>
          <w:b w:val="0"/>
          <w:lang w:val="sq-AL" w:eastAsia="sq-AL"/>
        </w:rPr>
        <w:t>ë</w:t>
      </w:r>
      <w:r w:rsidR="0057531E" w:rsidRPr="00134055">
        <w:rPr>
          <w:b w:val="0"/>
          <w:lang w:val="sq-AL" w:eastAsia="sq-AL"/>
        </w:rPr>
        <w:t xml:space="preserve"> Lart</w:t>
      </w:r>
      <w:r w:rsidR="00A74042" w:rsidRPr="00134055">
        <w:rPr>
          <w:b w:val="0"/>
          <w:lang w:val="sq-AL" w:eastAsia="sq-AL"/>
        </w:rPr>
        <w:t>ë</w:t>
      </w:r>
      <w:r w:rsidR="0057531E" w:rsidRPr="00134055">
        <w:rPr>
          <w:b w:val="0"/>
          <w:lang w:val="sq-AL" w:eastAsia="sq-AL"/>
        </w:rPr>
        <w:t xml:space="preserve"> </w:t>
      </w:r>
      <w:r w:rsidR="00A74042" w:rsidRPr="00134055">
        <w:rPr>
          <w:b w:val="0"/>
          <w:lang w:val="sq-AL" w:eastAsia="sq-AL"/>
        </w:rPr>
        <w:t>ë</w:t>
      </w:r>
      <w:r w:rsidR="0057531E" w:rsidRPr="00134055">
        <w:rPr>
          <w:b w:val="0"/>
          <w:lang w:val="sq-AL" w:eastAsia="sq-AL"/>
        </w:rPr>
        <w:t>sht</w:t>
      </w:r>
      <w:r w:rsidR="00A74042" w:rsidRPr="00134055">
        <w:rPr>
          <w:b w:val="0"/>
          <w:lang w:val="sq-AL" w:eastAsia="sq-AL"/>
        </w:rPr>
        <w:t>ë</w:t>
      </w:r>
      <w:r w:rsidR="0057531E" w:rsidRPr="00134055">
        <w:rPr>
          <w:b w:val="0"/>
          <w:lang w:val="sq-AL" w:eastAsia="sq-AL"/>
        </w:rPr>
        <w:t xml:space="preserve"> i pabazuar.</w:t>
      </w:r>
    </w:p>
    <w:p w:rsidR="00134055" w:rsidRDefault="00134055" w:rsidP="00134055">
      <w:pPr>
        <w:pStyle w:val="Heading1"/>
        <w:spacing w:line="360" w:lineRule="auto"/>
        <w:jc w:val="both"/>
        <w:rPr>
          <w:b w:val="0"/>
          <w:lang w:val="sq-AL" w:eastAsia="sq-AL"/>
        </w:rPr>
      </w:pPr>
    </w:p>
    <w:p w:rsidR="00134055" w:rsidRDefault="0057531E" w:rsidP="00134055">
      <w:pPr>
        <w:pStyle w:val="Heading1"/>
        <w:spacing w:line="360" w:lineRule="auto"/>
        <w:ind w:firstLine="720"/>
        <w:jc w:val="both"/>
        <w:rPr>
          <w:rFonts w:eastAsia="MS Mincho"/>
          <w:b w:val="0"/>
          <w:i/>
          <w:lang w:val="sq-AL"/>
        </w:rPr>
      </w:pPr>
      <w:r w:rsidRPr="00134055">
        <w:rPr>
          <w:rFonts w:eastAsia="MS Mincho"/>
          <w:b w:val="0"/>
          <w:i/>
          <w:lang w:val="sq-AL"/>
        </w:rPr>
        <w:t>B.2.</w:t>
      </w:r>
      <w:r w:rsidR="005D475A" w:rsidRPr="00134055">
        <w:rPr>
          <w:rFonts w:eastAsia="MS Mincho"/>
          <w:b w:val="0"/>
          <w:i/>
          <w:lang w:val="sq-AL"/>
        </w:rPr>
        <w:t xml:space="preserve"> </w:t>
      </w:r>
      <w:r w:rsidR="006B2E37" w:rsidRPr="00134055">
        <w:rPr>
          <w:rFonts w:eastAsia="MS Mincho"/>
          <w:b w:val="0"/>
          <w:i/>
          <w:lang w:val="sq-AL"/>
        </w:rPr>
        <w:t>Për pretendimin e cenimit të standardit të arsyetimit të vendimit gjyqësor</w:t>
      </w:r>
    </w:p>
    <w:p w:rsidR="00134055" w:rsidRDefault="0057531E" w:rsidP="00134055">
      <w:pPr>
        <w:pStyle w:val="Heading1"/>
        <w:spacing w:line="360" w:lineRule="auto"/>
        <w:ind w:firstLine="720"/>
        <w:jc w:val="both"/>
        <w:rPr>
          <w:rFonts w:eastAsia="MS Mincho"/>
          <w:b w:val="0"/>
          <w:lang w:val="sq-AL"/>
        </w:rPr>
      </w:pPr>
      <w:r w:rsidRPr="00134055">
        <w:rPr>
          <w:rFonts w:eastAsia="MS Mincho"/>
          <w:b w:val="0"/>
          <w:bCs w:val="0"/>
          <w:lang w:val="sq-AL"/>
        </w:rPr>
        <w:t>2</w:t>
      </w:r>
      <w:r w:rsidR="00DB0133" w:rsidRPr="00134055">
        <w:rPr>
          <w:rFonts w:eastAsia="MS Mincho"/>
          <w:b w:val="0"/>
          <w:bCs w:val="0"/>
          <w:lang w:val="sq-AL"/>
        </w:rPr>
        <w:t>2</w:t>
      </w:r>
      <w:r w:rsidRPr="00134055">
        <w:rPr>
          <w:rFonts w:eastAsia="MS Mincho"/>
          <w:b w:val="0"/>
          <w:bCs w:val="0"/>
          <w:lang w:val="sq-AL"/>
        </w:rPr>
        <w:t>.</w:t>
      </w:r>
      <w:r w:rsidR="00134055" w:rsidRPr="00134055">
        <w:rPr>
          <w:rFonts w:eastAsia="MS Mincho"/>
          <w:b w:val="0"/>
          <w:bCs w:val="0"/>
          <w:lang w:val="sq-AL"/>
        </w:rPr>
        <w:t xml:space="preserve"> </w:t>
      </w:r>
      <w:r w:rsidR="006B2E37" w:rsidRPr="00134055">
        <w:rPr>
          <w:rFonts w:eastAsia="MS Mincho"/>
          <w:b w:val="0"/>
          <w:bCs w:val="0"/>
          <w:lang w:val="sq-AL"/>
        </w:rPr>
        <w:t>Sipas kërkues</w:t>
      </w:r>
      <w:r w:rsidRPr="00134055">
        <w:rPr>
          <w:rFonts w:eastAsia="MS Mincho"/>
          <w:b w:val="0"/>
          <w:bCs w:val="0"/>
          <w:lang w:val="sq-AL"/>
        </w:rPr>
        <w:t>e</w:t>
      </w:r>
      <w:r w:rsidR="00DB0133" w:rsidRPr="00134055">
        <w:rPr>
          <w:rFonts w:eastAsia="MS Mincho"/>
          <w:b w:val="0"/>
          <w:bCs w:val="0"/>
          <w:lang w:val="sq-AL"/>
        </w:rPr>
        <w:t>ve</w:t>
      </w:r>
      <w:r w:rsidR="006B2E37" w:rsidRPr="00134055">
        <w:rPr>
          <w:rFonts w:eastAsia="MS Mincho"/>
          <w:b w:val="0"/>
          <w:bCs w:val="0"/>
          <w:lang w:val="sq-AL"/>
        </w:rPr>
        <w:t xml:space="preserve">, Gjykata e Lartë nuk ka respektuar kërkesat e nenit 142/1 të Kushtetutës në lidhje me arsyetimin e vendimit gjyqësor. Edhe pse në rekurs </w:t>
      </w:r>
      <w:r w:rsidR="003853B3" w:rsidRPr="00134055">
        <w:rPr>
          <w:rFonts w:eastAsia="MS Mincho"/>
          <w:b w:val="0"/>
          <w:bCs w:val="0"/>
          <w:lang w:val="sq-AL"/>
        </w:rPr>
        <w:t xml:space="preserve">parashtroheshin </w:t>
      </w:r>
      <w:r w:rsidR="006B2E37" w:rsidRPr="00134055">
        <w:rPr>
          <w:rFonts w:eastAsia="MS Mincho"/>
          <w:b w:val="0"/>
          <w:lang w:val="sq-AL"/>
        </w:rPr>
        <w:t xml:space="preserve">shkelje të </w:t>
      </w:r>
      <w:r w:rsidR="006B2E37" w:rsidRPr="00134055">
        <w:rPr>
          <w:rFonts w:eastAsia="MS Mincho"/>
          <w:b w:val="0"/>
          <w:iCs/>
          <w:lang w:val="sq-AL"/>
        </w:rPr>
        <w:t xml:space="preserve">standardeve kushtetuese </w:t>
      </w:r>
      <w:r w:rsidR="006B2E37" w:rsidRPr="00134055">
        <w:rPr>
          <w:rFonts w:eastAsia="MS Mincho"/>
          <w:b w:val="0"/>
          <w:bCs w:val="0"/>
          <w:lang w:val="sq-AL"/>
        </w:rPr>
        <w:t xml:space="preserve">për një proces të rregullt ligjor </w:t>
      </w:r>
      <w:r w:rsidR="006B2E37" w:rsidRPr="00134055">
        <w:rPr>
          <w:rFonts w:eastAsia="MS Mincho"/>
          <w:b w:val="0"/>
          <w:iCs/>
          <w:lang w:val="sq-AL"/>
        </w:rPr>
        <w:t>nga gjykatat më të ulëta si dhe shkaqe të parashikuara nga neni 472 i KPC-së, Kolegji Civil i Gjykatës së Lartë ka vendosur mospranimin e rekursit pa u shprehur për shkaqet konkrete të mospranimit</w:t>
      </w:r>
      <w:r w:rsidR="006B2E37" w:rsidRPr="00134055">
        <w:rPr>
          <w:rFonts w:eastAsia="MS Mincho"/>
          <w:b w:val="0"/>
          <w:lang w:val="sq-AL"/>
        </w:rPr>
        <w:t>.</w:t>
      </w:r>
    </w:p>
    <w:p w:rsidR="00134055" w:rsidRDefault="00134055" w:rsidP="00134055">
      <w:pPr>
        <w:pStyle w:val="Heading1"/>
        <w:spacing w:line="360" w:lineRule="auto"/>
        <w:ind w:firstLine="720"/>
        <w:jc w:val="both"/>
        <w:rPr>
          <w:rFonts w:eastAsia="MS Mincho"/>
          <w:b w:val="0"/>
          <w:i/>
          <w:lang w:val="sq-AL"/>
        </w:rPr>
      </w:pPr>
      <w:r>
        <w:rPr>
          <w:rFonts w:eastAsia="MS Mincho"/>
          <w:b w:val="0"/>
          <w:lang w:val="sq-AL"/>
        </w:rPr>
        <w:t xml:space="preserve">23. </w:t>
      </w:r>
      <w:r w:rsidR="006B2E37" w:rsidRPr="00134055">
        <w:rPr>
          <w:rFonts w:eastAsia="MS Mincho"/>
          <w:b w:val="0"/>
          <w:bCs w:val="0"/>
          <w:lang w:val="sq-AL"/>
        </w:rPr>
        <w:t xml:space="preserve">Gjykata </w:t>
      </w:r>
      <w:r w:rsidR="006B2E37" w:rsidRPr="00134055">
        <w:rPr>
          <w:rFonts w:eastAsia="MS Mincho"/>
          <w:b w:val="0"/>
          <w:lang w:val="sq-AL"/>
        </w:rPr>
        <w:t>ripohon se e drejta për një proces të rregullt ligjor, që i garantohet individit nga nenet 42 dhe 142/1 të Kushtetutës</w:t>
      </w:r>
      <w:r w:rsidR="003853B3" w:rsidRPr="00134055">
        <w:rPr>
          <w:rFonts w:eastAsia="MS Mincho"/>
          <w:b w:val="0"/>
          <w:lang w:val="sq-AL"/>
        </w:rPr>
        <w:t>, si</w:t>
      </w:r>
      <w:r w:rsidR="006B2E37" w:rsidRPr="00134055">
        <w:rPr>
          <w:rFonts w:eastAsia="MS Mincho"/>
          <w:b w:val="0"/>
          <w:lang w:val="sq-AL"/>
        </w:rPr>
        <w:t xml:space="preserve"> dhe </w:t>
      </w:r>
      <w:r w:rsidR="003853B3" w:rsidRPr="00134055">
        <w:rPr>
          <w:rFonts w:eastAsia="MS Mincho"/>
          <w:b w:val="0"/>
          <w:lang w:val="sq-AL"/>
        </w:rPr>
        <w:t xml:space="preserve">nga </w:t>
      </w:r>
      <w:r w:rsidR="006B2E37" w:rsidRPr="00134055">
        <w:rPr>
          <w:rFonts w:eastAsia="MS Mincho"/>
          <w:b w:val="0"/>
          <w:lang w:val="sq-AL"/>
        </w:rPr>
        <w:t>neni 6 i KEDNJ-së, për</w:t>
      </w:r>
      <w:r w:rsidR="003853B3" w:rsidRPr="00134055">
        <w:rPr>
          <w:rFonts w:eastAsia="MS Mincho"/>
          <w:b w:val="0"/>
          <w:lang w:val="sq-AL"/>
        </w:rPr>
        <w:t xml:space="preserve">fshin edhe të </w:t>
      </w:r>
      <w:r w:rsidR="006B2E37" w:rsidRPr="00134055">
        <w:rPr>
          <w:rFonts w:eastAsia="MS Mincho"/>
          <w:b w:val="0"/>
          <w:lang w:val="sq-AL"/>
        </w:rPr>
        <w:t>drejtën për të pasur një vendim gjyqësor të arsyetuar.</w:t>
      </w:r>
      <w:r w:rsidR="006B2E37" w:rsidRPr="00134055">
        <w:rPr>
          <w:rFonts w:eastAsia="MS Mincho"/>
          <w:b w:val="0"/>
          <w:bCs w:val="0"/>
          <w:lang w:val="sq-AL"/>
        </w:rPr>
        <w:t xml:space="preserve"> Funksioni i një vendimi të arsyetuar është t’u tregojë palëve </w:t>
      </w:r>
      <w:r w:rsidR="003853B3" w:rsidRPr="00134055">
        <w:rPr>
          <w:rFonts w:eastAsia="MS Mincho"/>
          <w:b w:val="0"/>
          <w:bCs w:val="0"/>
          <w:lang w:val="sq-AL"/>
        </w:rPr>
        <w:t xml:space="preserve">se </w:t>
      </w:r>
      <w:r w:rsidR="006B2E37" w:rsidRPr="00134055">
        <w:rPr>
          <w:rFonts w:eastAsia="MS Mincho"/>
          <w:b w:val="0"/>
          <w:bCs w:val="0"/>
          <w:lang w:val="sq-AL"/>
        </w:rPr>
        <w:t>ato janë dëgjuar</w:t>
      </w:r>
      <w:r w:rsidR="006B2E37" w:rsidRPr="00134055">
        <w:rPr>
          <w:rFonts w:eastAsia="MS Mincho"/>
          <w:b w:val="0"/>
          <w:lang w:val="sq-AL"/>
        </w:rPr>
        <w:t xml:space="preserve"> si dhe u jep </w:t>
      </w:r>
      <w:r w:rsidR="003853B3" w:rsidRPr="00134055">
        <w:rPr>
          <w:rFonts w:eastAsia="MS Mincho"/>
          <w:b w:val="0"/>
          <w:lang w:val="sq-AL"/>
        </w:rPr>
        <w:t xml:space="preserve">atyre </w:t>
      </w:r>
      <w:r w:rsidR="006B2E37" w:rsidRPr="00134055">
        <w:rPr>
          <w:rFonts w:eastAsia="MS Mincho"/>
          <w:b w:val="0"/>
          <w:lang w:val="sq-AL"/>
        </w:rPr>
        <w:t xml:space="preserve">mundësinë ta kundërshtojnë atë. Përveç kësaj, duke dhënë një vendim të arsyetuar, mund të realizohet </w:t>
      </w:r>
      <w:r w:rsidR="003853B3" w:rsidRPr="00134055">
        <w:rPr>
          <w:rFonts w:eastAsia="MS Mincho"/>
          <w:b w:val="0"/>
          <w:lang w:val="sq-AL"/>
        </w:rPr>
        <w:t xml:space="preserve">edhe </w:t>
      </w:r>
      <w:r w:rsidR="006B2E37" w:rsidRPr="00134055">
        <w:rPr>
          <w:rFonts w:eastAsia="MS Mincho"/>
          <w:b w:val="0"/>
          <w:lang w:val="sq-AL"/>
        </w:rPr>
        <w:t xml:space="preserve">vëzhgimi publik i administrimit të drejtësisë </w:t>
      </w:r>
      <w:r w:rsidR="006B2E37" w:rsidRPr="00134055">
        <w:rPr>
          <w:rFonts w:eastAsia="MS Mincho"/>
          <w:b w:val="0"/>
          <w:i/>
          <w:lang w:val="sq-AL"/>
        </w:rPr>
        <w:t xml:space="preserve">(shih vendimet </w:t>
      </w:r>
      <w:r w:rsidR="006B2E37" w:rsidRPr="00134055">
        <w:rPr>
          <w:rFonts w:eastAsia="MS Mincho"/>
          <w:b w:val="0"/>
          <w:bCs w:val="0"/>
          <w:i/>
          <w:iCs/>
          <w:lang w:val="sq-AL"/>
        </w:rPr>
        <w:t xml:space="preserve">nr.3, datë 19.02.2013; </w:t>
      </w:r>
      <w:r w:rsidR="003853B3" w:rsidRPr="00134055">
        <w:rPr>
          <w:rFonts w:eastAsia="MS Mincho"/>
          <w:b w:val="0"/>
          <w:i/>
          <w:lang w:val="sq-AL"/>
        </w:rPr>
        <w:t>nr.8, datë 28.02.2012;</w:t>
      </w:r>
      <w:r w:rsidR="006B2E37" w:rsidRPr="00134055">
        <w:rPr>
          <w:rFonts w:eastAsia="MS Mincho"/>
          <w:b w:val="0"/>
          <w:i/>
          <w:lang w:val="sq-AL"/>
        </w:rPr>
        <w:t xml:space="preserve"> nr.25, datë 10.06.2011</w:t>
      </w:r>
      <w:r w:rsidR="003853B3" w:rsidRPr="00134055">
        <w:rPr>
          <w:rFonts w:eastAsia="MS Mincho"/>
          <w:b w:val="0"/>
          <w:i/>
          <w:lang w:val="sq-AL"/>
        </w:rPr>
        <w:t>;</w:t>
      </w:r>
      <w:r w:rsidR="006B2E37" w:rsidRPr="00134055">
        <w:rPr>
          <w:rFonts w:eastAsia="MS Mincho"/>
          <w:b w:val="0"/>
          <w:i/>
          <w:lang w:val="sq-AL"/>
        </w:rPr>
        <w:t xml:space="preserve"> nr.38, datë 30.12.2010 të Gjykatës Kushtetuese).</w:t>
      </w:r>
    </w:p>
    <w:p w:rsidR="00134055" w:rsidRDefault="00DB0133" w:rsidP="00134055">
      <w:pPr>
        <w:pStyle w:val="Heading1"/>
        <w:spacing w:line="360" w:lineRule="auto"/>
        <w:ind w:firstLine="720"/>
        <w:jc w:val="both"/>
        <w:rPr>
          <w:rFonts w:eastAsia="MS Mincho"/>
          <w:b w:val="0"/>
          <w:i/>
          <w:lang w:val="sq-AL"/>
        </w:rPr>
      </w:pPr>
      <w:r w:rsidRPr="00134055">
        <w:rPr>
          <w:rFonts w:eastAsia="MS Mincho"/>
          <w:b w:val="0"/>
          <w:bCs w:val="0"/>
          <w:lang w:val="sq-AL"/>
        </w:rPr>
        <w:t>2</w:t>
      </w:r>
      <w:r w:rsidR="003853B3" w:rsidRPr="00134055">
        <w:rPr>
          <w:rFonts w:eastAsia="MS Mincho"/>
          <w:b w:val="0"/>
          <w:bCs w:val="0"/>
          <w:lang w:val="sq-AL"/>
        </w:rPr>
        <w:t>4</w:t>
      </w:r>
      <w:r w:rsidRPr="00134055">
        <w:rPr>
          <w:rFonts w:eastAsia="MS Mincho"/>
          <w:b w:val="0"/>
          <w:bCs w:val="0"/>
          <w:lang w:val="sq-AL"/>
        </w:rPr>
        <w:t>.</w:t>
      </w:r>
      <w:r w:rsidR="00134055" w:rsidRPr="00134055">
        <w:rPr>
          <w:rFonts w:eastAsia="MS Mincho"/>
          <w:b w:val="0"/>
          <w:bCs w:val="0"/>
          <w:lang w:val="sq-AL"/>
        </w:rPr>
        <w:t xml:space="preserve"> </w:t>
      </w:r>
      <w:r w:rsidR="006B2E37" w:rsidRPr="00134055">
        <w:rPr>
          <w:rFonts w:eastAsia="MS Mincho"/>
          <w:b w:val="0"/>
          <w:lang w:val="sq-AL"/>
        </w:rPr>
        <w:t xml:space="preserve">Në jurisprudencën e saj, Gjykata ka theksuar domosdoshmërinë e arsyetimit të vendimeve gjyqësore, penale apo civile, si një garanci për procesin ligjor. Vendimi duhet të mbështetet vetëm mbi faktet që janë paraqitur gjatë procesit gjyqësor dhe duhet të përmbajë bazën ligjore mbi të cilën bazohet zgjidhja e mosmarrëveshjes, analizën e provave dhe mënyrën e zgjidhjes së mosmarrëveshjes. Arsyetimi i vendimeve është element thelbësor i një vendimi të drejtë. Vendimi mund të kontrollohet nga një gjykatë më e lartë sipas procedurave përkatëse dhe, që kjo të jetë e mundur, duhet bërë arsyetimi i vendimit, në të cilin gjyqtari tregon me qartësi faktet dhe ligjin e zbatueshëm, të cilat e kanë çuar në bërjen e një zgjedhjeje ndërmjet disa mundësive. </w:t>
      </w:r>
      <w:r w:rsidR="006B2E37" w:rsidRPr="00134055">
        <w:rPr>
          <w:rFonts w:eastAsia="MS Mincho"/>
          <w:b w:val="0"/>
          <w:bCs w:val="0"/>
          <w:lang w:val="sq-AL"/>
        </w:rPr>
        <w:t>Vendimet gjyqësore që japin gjykatat e të gjitha niveleve në përfundim të gjykimit, përbëjnë aktin procedural kryesor të të gjithë procesit gjyqësor. Ato përmbledhin dhe finalizojnë, përfundimisht, qëndrimet që mban gjykata lidhur me çështjen në gjykim</w:t>
      </w:r>
      <w:r w:rsidR="006B2E37" w:rsidRPr="00134055">
        <w:rPr>
          <w:rFonts w:eastAsia="MS Mincho"/>
          <w:b w:val="0"/>
          <w:lang w:val="sq-AL"/>
        </w:rPr>
        <w:t xml:space="preserve"> (</w:t>
      </w:r>
      <w:r w:rsidR="006B2E37" w:rsidRPr="00134055">
        <w:rPr>
          <w:rFonts w:eastAsia="MS Mincho"/>
          <w:b w:val="0"/>
          <w:i/>
          <w:lang w:val="sq-AL"/>
        </w:rPr>
        <w:t>shih vendimet nr.8, datë 16.03.2011; nr.23, datё 04.11.2008;</w:t>
      </w:r>
      <w:r w:rsidR="006B2E37" w:rsidRPr="00134055">
        <w:rPr>
          <w:rFonts w:eastAsia="MS Mincho"/>
          <w:b w:val="0"/>
          <w:bCs w:val="0"/>
          <w:i/>
          <w:lang w:val="sq-AL"/>
        </w:rPr>
        <w:t xml:space="preserve"> nr.11, datë 02.04.2008</w:t>
      </w:r>
      <w:r w:rsidR="003853B3" w:rsidRPr="00134055">
        <w:rPr>
          <w:rFonts w:eastAsia="MS Mincho"/>
          <w:b w:val="0"/>
          <w:i/>
          <w:lang w:val="sq-AL"/>
        </w:rPr>
        <w:t xml:space="preserve">; </w:t>
      </w:r>
      <w:r w:rsidR="006B2E37" w:rsidRPr="00134055">
        <w:rPr>
          <w:rFonts w:eastAsia="MS Mincho"/>
          <w:b w:val="0"/>
          <w:i/>
          <w:lang w:val="sq-AL"/>
        </w:rPr>
        <w:t>nr.7, datë 09.03.2009 të Gjykatës Kushtetuese).</w:t>
      </w:r>
    </w:p>
    <w:p w:rsidR="00134055" w:rsidRDefault="00DB0133" w:rsidP="00134055">
      <w:pPr>
        <w:pStyle w:val="Heading1"/>
        <w:spacing w:line="360" w:lineRule="auto"/>
        <w:ind w:firstLine="720"/>
        <w:jc w:val="both"/>
        <w:rPr>
          <w:rFonts w:eastAsia="MS Mincho"/>
          <w:b w:val="0"/>
          <w:lang w:val="sq-AL"/>
        </w:rPr>
      </w:pPr>
      <w:r w:rsidRPr="00134055">
        <w:rPr>
          <w:rFonts w:eastAsia="MS Mincho"/>
          <w:b w:val="0"/>
          <w:lang w:val="sq-AL"/>
        </w:rPr>
        <w:t>2</w:t>
      </w:r>
      <w:r w:rsidR="003853B3" w:rsidRPr="00134055">
        <w:rPr>
          <w:rFonts w:eastAsia="MS Mincho"/>
          <w:b w:val="0"/>
          <w:lang w:val="sq-AL"/>
        </w:rPr>
        <w:t>5</w:t>
      </w:r>
      <w:r w:rsidRPr="00134055">
        <w:rPr>
          <w:rFonts w:eastAsia="MS Mincho"/>
          <w:b w:val="0"/>
          <w:lang w:val="sq-AL"/>
        </w:rPr>
        <w:t>.</w:t>
      </w:r>
      <w:r w:rsidR="00134055" w:rsidRPr="00134055">
        <w:rPr>
          <w:rFonts w:eastAsia="MS Mincho"/>
          <w:b w:val="0"/>
          <w:lang w:val="sq-AL"/>
        </w:rPr>
        <w:t xml:space="preserve"> </w:t>
      </w:r>
      <w:r w:rsidR="006B2E37" w:rsidRPr="00134055">
        <w:rPr>
          <w:rFonts w:eastAsia="MS Mincho"/>
          <w:b w:val="0"/>
          <w:lang w:val="sq-AL"/>
        </w:rPr>
        <w:t xml:space="preserve">Vendimi gjyqësor në çdo rast duhet të jetë logjik, i rregullt në formë dhe i qartë në përmbajtje. Në tërësinë e tij ai duhet konsideruar si një unitet, në të cilin pjesët përbërëse janë të lidhura ngushtësisht mes tyre. Ato duhet të jenë në shërbim dhe funksion të njëra-tjetrës. Argumentet e pjesës arsyetuese duhet të jenë të bazuara dhe të lidhura logjikisht, duke respektuar </w:t>
      </w:r>
      <w:r w:rsidR="006B2E37" w:rsidRPr="00134055">
        <w:rPr>
          <w:rFonts w:eastAsia="MS Mincho"/>
          <w:b w:val="0"/>
          <w:lang w:val="sq-AL"/>
        </w:rPr>
        <w:lastRenderedPageBreak/>
        <w:t xml:space="preserve">rregullat e mendimit të drejtë. Ato duhet të formojnë një përmbajtje koherente brenda vendimit, i cili përjashton çdo kundërthënie ose kontradiksion të hapur ose të fshehtë. Këto argumente duhet të jenë, gjithashtu, të mjaftueshme për të mbështetur dhe pranuar pjesën urdhëruese. Konkluzionet e pjesës arsyetuese duhet të bazohen jo vetëm në aktet ligjore, por edhe në parimet dhe rregullat që karakterizojnë mendimin e shëndoshë e logjik </w:t>
      </w:r>
      <w:r w:rsidR="006B2E37" w:rsidRPr="00134055">
        <w:rPr>
          <w:rFonts w:eastAsia="MS Mincho"/>
          <w:b w:val="0"/>
          <w:i/>
          <w:lang w:val="sq-AL"/>
        </w:rPr>
        <w:t xml:space="preserve">(shih vendimet </w:t>
      </w:r>
      <w:r w:rsidR="006B2E37" w:rsidRPr="00134055">
        <w:rPr>
          <w:rFonts w:eastAsia="MS Mincho"/>
          <w:b w:val="0"/>
          <w:bCs w:val="0"/>
          <w:i/>
          <w:iCs/>
          <w:lang w:val="sq-AL"/>
        </w:rPr>
        <w:t xml:space="preserve">nr.3, datë 19.02.2013; </w:t>
      </w:r>
      <w:r w:rsidR="003853B3" w:rsidRPr="00134055">
        <w:rPr>
          <w:rFonts w:eastAsia="MS Mincho"/>
          <w:b w:val="0"/>
          <w:i/>
          <w:lang w:val="sq-AL"/>
        </w:rPr>
        <w:t xml:space="preserve">nr.20, datë 13.04.2012; </w:t>
      </w:r>
      <w:r w:rsidR="006B2E37" w:rsidRPr="00134055">
        <w:rPr>
          <w:rFonts w:eastAsia="MS Mincho"/>
          <w:b w:val="0"/>
          <w:i/>
          <w:lang w:val="sq-AL"/>
        </w:rPr>
        <w:t>nr 38, datë 30.12.2010 të Gjykatës Kushtetuese)</w:t>
      </w:r>
      <w:r w:rsidR="006B2E37" w:rsidRPr="00134055">
        <w:rPr>
          <w:rFonts w:eastAsia="MS Mincho"/>
          <w:b w:val="0"/>
          <w:bCs w:val="0"/>
          <w:i/>
          <w:lang w:val="sq-AL"/>
        </w:rPr>
        <w:t>.</w:t>
      </w:r>
      <w:r w:rsidRPr="00134055">
        <w:rPr>
          <w:rFonts w:eastAsia="MS Mincho"/>
          <w:b w:val="0"/>
          <w:bCs w:val="0"/>
          <w:lang w:val="sq-AL"/>
        </w:rPr>
        <w:t xml:space="preserve"> </w:t>
      </w:r>
      <w:r w:rsidR="006B2E37" w:rsidRPr="00134055">
        <w:rPr>
          <w:rFonts w:eastAsia="MS Mincho"/>
          <w:b w:val="0"/>
          <w:lang w:val="sq-AL"/>
        </w:rPr>
        <w:t>Gjithsesi, Gjykata e ka vlerësuar zbatimin e këtij parimi rast pas rasti, në varësi të rrethanave konkrete të çështjes, duke analizuar nëse vendimet gjyqësore të kundërshtuara e kanë përmbushur në mënyrë të mjaftueshme detyrimin për arsyetimin e vendimeve të tyre. Ajo ka verifikuar nëse vendimi i kundërshtuar është logjik, ka kundërthënie, përmban referencat në ligjin e zbatueshëm dhe nëse respekton të gjitha elementet e sipërpërmendura. Detyrimi i gjykatave për të respektuar këtë standard ndryshon në varësi të rrethanave të çështjes konkrete dhe natyrës së vendimit dhe masa e arsyetimit varet nga natyra e vendimit në fjalë (</w:t>
      </w:r>
      <w:r w:rsidR="006B2E37" w:rsidRPr="00134055">
        <w:rPr>
          <w:rFonts w:eastAsia="MS Mincho"/>
          <w:b w:val="0"/>
          <w:i/>
          <w:lang w:val="sq-AL"/>
        </w:rPr>
        <w:t>shih vendimin nr.25, datë 10.06.2011 të Gjykatës Kushtetuese</w:t>
      </w:r>
      <w:r w:rsidR="006B2E37" w:rsidRPr="00134055">
        <w:rPr>
          <w:rFonts w:eastAsia="MS Mincho"/>
          <w:b w:val="0"/>
          <w:lang w:val="sq-AL"/>
        </w:rPr>
        <w:t>).</w:t>
      </w:r>
    </w:p>
    <w:p w:rsidR="00134055" w:rsidRDefault="00134055" w:rsidP="00134055">
      <w:pPr>
        <w:pStyle w:val="Heading1"/>
        <w:spacing w:line="360" w:lineRule="auto"/>
        <w:ind w:firstLine="720"/>
        <w:jc w:val="both"/>
        <w:rPr>
          <w:rFonts w:eastAsia="MS Mincho"/>
          <w:b w:val="0"/>
          <w:lang w:val="sq-AL"/>
        </w:rPr>
      </w:pPr>
      <w:r w:rsidRPr="00134055">
        <w:rPr>
          <w:rFonts w:eastAsia="MS Mincho"/>
          <w:b w:val="0"/>
          <w:lang w:val="sq-AL"/>
        </w:rPr>
        <w:t xml:space="preserve">26. </w:t>
      </w:r>
      <w:r w:rsidR="006B2E37" w:rsidRPr="00134055">
        <w:rPr>
          <w:rFonts w:eastAsia="MS Mincho"/>
          <w:b w:val="0"/>
          <w:bCs w:val="0"/>
          <w:lang w:val="sq-AL"/>
        </w:rPr>
        <w:t>Në këtë kuptim, Gjykata ka theksuar se ajo e vlerëson arsyetimin e një vendimi gjyqësor vetëm në kuadrin e përmbushjes ose jo të standardeve të mësipërme, pasi nuk është detyrë e saj të analizojë provat dhe faktet ku është bazuar gjykata për zgjidhjen e çështjes së themelit. Kjo mbetet detyrë funksionale e gjykatave të juridiksionit të zakonshëm</w:t>
      </w:r>
      <w:r w:rsidR="003853B3" w:rsidRPr="00134055">
        <w:rPr>
          <w:rFonts w:eastAsia="MS Mincho"/>
          <w:b w:val="0"/>
          <w:bCs w:val="0"/>
          <w:lang w:val="sq-AL"/>
        </w:rPr>
        <w:t>. N</w:t>
      </w:r>
      <w:r w:rsidR="006B2E37" w:rsidRPr="00134055">
        <w:rPr>
          <w:rFonts w:eastAsia="MS Mincho"/>
          <w:b w:val="0"/>
          <w:bCs w:val="0"/>
          <w:lang w:val="sq-AL"/>
        </w:rPr>
        <w:t xml:space="preserve">ë aspektin e kontrollit kushtetues, Gjykata verifikon nëse arsyetimi i vendimit gjyqësor i ka plotësuar ose jo kriteret e përcaktuara më sipër, të cilat garantojnë të drejtën për të pasur një vendim gjyqësor të arsyetuar. </w:t>
      </w:r>
      <w:r w:rsidR="006B2E37" w:rsidRPr="00134055">
        <w:rPr>
          <w:rFonts w:eastAsia="MS Mincho"/>
          <w:b w:val="0"/>
          <w:lang w:val="sq-AL"/>
        </w:rPr>
        <w:t>Në vlerësimin e Gjykatës nuk mjafton që arsyetimi të jetë formalisht i pranishëm në kuptimin grafik dhe strukturor, pasi kjo do ta bënte atë thjesht fiktiv. Arsyetimi duhet domosdoshmërisht të plotësojë kriteret minimale ligjore të përcaktuara dhe të mos ketë të meta të tilla serioze që cenojnë standardin e vendimit gjyqësor të arsyetuar (</w:t>
      </w:r>
      <w:r w:rsidR="006B2E37" w:rsidRPr="00134055">
        <w:rPr>
          <w:rFonts w:eastAsia="MS Mincho"/>
          <w:b w:val="0"/>
          <w:i/>
          <w:lang w:val="sq-AL"/>
        </w:rPr>
        <w:t xml:space="preserve">shih vendimin </w:t>
      </w:r>
      <w:r w:rsidR="006B2E37" w:rsidRPr="00134055">
        <w:rPr>
          <w:rFonts w:eastAsia="MS Mincho"/>
          <w:b w:val="0"/>
          <w:bCs w:val="0"/>
          <w:i/>
          <w:iCs/>
          <w:lang w:val="sq-AL"/>
        </w:rPr>
        <w:t xml:space="preserve">nr.3, datë 19.02.2013; </w:t>
      </w:r>
      <w:r w:rsidR="006B2E37" w:rsidRPr="00134055">
        <w:rPr>
          <w:rFonts w:eastAsia="MS Mincho"/>
          <w:b w:val="0"/>
          <w:i/>
          <w:lang w:val="sq-AL"/>
        </w:rPr>
        <w:t>nr.55, datë 18.12.2012 të Gjykatës Kushtetuese)</w:t>
      </w:r>
      <w:r w:rsidR="006B2E37" w:rsidRPr="00134055">
        <w:rPr>
          <w:rFonts w:eastAsia="MS Mincho"/>
          <w:b w:val="0"/>
          <w:lang w:val="sq-AL"/>
        </w:rPr>
        <w:t>.</w:t>
      </w:r>
    </w:p>
    <w:p w:rsidR="00134055" w:rsidRDefault="00134055" w:rsidP="00134055">
      <w:pPr>
        <w:pStyle w:val="Heading1"/>
        <w:spacing w:line="360" w:lineRule="auto"/>
        <w:ind w:firstLine="720"/>
        <w:jc w:val="both"/>
        <w:rPr>
          <w:rFonts w:eastAsia="MS Mincho"/>
          <w:b w:val="0"/>
          <w:lang w:val="sq-AL"/>
        </w:rPr>
      </w:pPr>
      <w:r>
        <w:rPr>
          <w:rFonts w:eastAsia="MS Mincho"/>
          <w:b w:val="0"/>
          <w:lang w:val="sq-AL"/>
        </w:rPr>
        <w:t xml:space="preserve">27. </w:t>
      </w:r>
      <w:r w:rsidR="006B2E37" w:rsidRPr="00134055">
        <w:rPr>
          <w:rFonts w:eastAsia="MS Mincho"/>
          <w:b w:val="0"/>
          <w:lang w:val="sq-AL"/>
        </w:rPr>
        <w:t>N</w:t>
      </w:r>
      <w:r w:rsidR="00A74042" w:rsidRPr="00134055">
        <w:rPr>
          <w:rFonts w:eastAsia="MS Mincho"/>
          <w:b w:val="0"/>
          <w:lang w:val="sq-AL"/>
        </w:rPr>
        <w:t>ë</w:t>
      </w:r>
      <w:r w:rsidR="0057531E" w:rsidRPr="00134055">
        <w:rPr>
          <w:rFonts w:eastAsia="MS Mincho"/>
          <w:b w:val="0"/>
          <w:lang w:val="sq-AL"/>
        </w:rPr>
        <w:t xml:space="preserve"> n</w:t>
      </w:r>
      <w:r w:rsidR="006B2E37" w:rsidRPr="00134055">
        <w:rPr>
          <w:rFonts w:eastAsia="MS Mincho"/>
          <w:b w:val="0"/>
          <w:lang w:val="sq-AL"/>
        </w:rPr>
        <w:t>eni</w:t>
      </w:r>
      <w:r w:rsidR="0057531E" w:rsidRPr="00134055">
        <w:rPr>
          <w:rFonts w:eastAsia="MS Mincho"/>
          <w:b w:val="0"/>
          <w:lang w:val="sq-AL"/>
        </w:rPr>
        <w:t>n 310/1 t</w:t>
      </w:r>
      <w:r w:rsidR="00A74042" w:rsidRPr="00134055">
        <w:rPr>
          <w:rFonts w:eastAsia="MS Mincho"/>
          <w:b w:val="0"/>
          <w:lang w:val="sq-AL"/>
        </w:rPr>
        <w:t>ë</w:t>
      </w:r>
      <w:r w:rsidR="006B2E37" w:rsidRPr="00134055">
        <w:rPr>
          <w:rFonts w:eastAsia="MS Mincho"/>
          <w:b w:val="0"/>
          <w:lang w:val="sq-AL"/>
        </w:rPr>
        <w:t xml:space="preserve"> KPC</w:t>
      </w:r>
      <w:r w:rsidR="0057531E" w:rsidRPr="00134055">
        <w:rPr>
          <w:rFonts w:eastAsia="MS Mincho"/>
          <w:b w:val="0"/>
          <w:lang w:val="sq-AL"/>
        </w:rPr>
        <w:t>-s</w:t>
      </w:r>
      <w:r w:rsidR="00A74042" w:rsidRPr="00134055">
        <w:rPr>
          <w:rFonts w:eastAsia="MS Mincho"/>
          <w:b w:val="0"/>
          <w:lang w:val="sq-AL"/>
        </w:rPr>
        <w:t>ë</w:t>
      </w:r>
      <w:r w:rsidR="006B2E37" w:rsidRPr="00134055">
        <w:rPr>
          <w:rFonts w:eastAsia="MS Mincho"/>
          <w:b w:val="0"/>
          <w:lang w:val="sq-AL"/>
        </w:rPr>
        <w:t xml:space="preserve"> parashiko</w:t>
      </w:r>
      <w:r w:rsidR="0057531E" w:rsidRPr="00134055">
        <w:rPr>
          <w:rFonts w:eastAsia="MS Mincho"/>
          <w:b w:val="0"/>
          <w:lang w:val="sq-AL"/>
        </w:rPr>
        <w:t>het</w:t>
      </w:r>
      <w:r w:rsidR="006B2E37" w:rsidRPr="00134055">
        <w:rPr>
          <w:rFonts w:eastAsia="MS Mincho"/>
          <w:b w:val="0"/>
          <w:lang w:val="sq-AL"/>
        </w:rPr>
        <w:t xml:space="preserve"> se vendimi i gjykatës duhet të përmbajë hyrjen, pjesën përshkruese-arsyetuese dhe pjesën urdhëruese, duke përcaktuar, në paragrafët e tjerë, elementet që duhet të përmenden në secilën prej këtyre pjesëve. Ndërsa për gjykimin në Gjykatën e Lartë, KPC-ja sanksionon se rekursi, ndër të tjera, duhet të përmbajë shkaqet për të cilat kërkohet prishja e vendimit, duke iu referuar normave ligjore mbi të cilat mbështetet (neni 475/ç) dhe se shqyrtimi i çështjes në kolegjet seleksionuese konsiston në një vlerësim të këtyre shkaqeve. Nëse rekursi bëhet për shkaqe të ndryshme nga ato që i lejon ligji, ai nuk pranohet dhe mospranimi i tij vendoset nga kolegji i Gjykatës së Lartë, në dhomën e këshillimit (neni 480).</w:t>
      </w:r>
    </w:p>
    <w:p w:rsidR="00134055" w:rsidRDefault="00134055" w:rsidP="00134055">
      <w:pPr>
        <w:pStyle w:val="Heading1"/>
        <w:spacing w:line="360" w:lineRule="auto"/>
        <w:ind w:firstLine="720"/>
        <w:jc w:val="both"/>
        <w:rPr>
          <w:rFonts w:eastAsia="MS Mincho"/>
          <w:b w:val="0"/>
          <w:lang w:val="sq-AL"/>
        </w:rPr>
      </w:pPr>
      <w:r>
        <w:rPr>
          <w:rFonts w:eastAsia="MS Mincho"/>
          <w:b w:val="0"/>
          <w:lang w:val="sq-AL"/>
        </w:rPr>
        <w:lastRenderedPageBreak/>
        <w:t>28</w:t>
      </w:r>
      <w:r w:rsidRPr="00134055">
        <w:rPr>
          <w:rFonts w:eastAsia="MS Mincho"/>
          <w:b w:val="0"/>
          <w:lang w:val="sq-AL"/>
        </w:rPr>
        <w:t xml:space="preserve">. </w:t>
      </w:r>
      <w:r w:rsidR="006B2E37" w:rsidRPr="00134055">
        <w:rPr>
          <w:rFonts w:eastAsia="MS Mincho"/>
          <w:b w:val="0"/>
          <w:lang w:val="sq-AL"/>
        </w:rPr>
        <w:t>Nga parashikimet e normave të mësipërme procedurale, si dhe bazuar në veçoritë e gjykimit në Gjykatën e Lartë dhe në praktikën e saj, Gjykata çmon se në funksion të realizimit të vëzhgimit publik të administrimit të drejtësisë</w:t>
      </w:r>
      <w:r w:rsidR="003853B3" w:rsidRPr="00134055">
        <w:rPr>
          <w:rFonts w:eastAsia="MS Mincho"/>
          <w:b w:val="0"/>
          <w:lang w:val="sq-AL"/>
        </w:rPr>
        <w:t>,</w:t>
      </w:r>
      <w:r w:rsidR="006B2E37" w:rsidRPr="00134055">
        <w:rPr>
          <w:rFonts w:eastAsia="MS Mincho"/>
          <w:b w:val="0"/>
          <w:lang w:val="sq-AL"/>
        </w:rPr>
        <w:t xml:space="preserve"> si dhe të koherencës së vendimit gjyqësor, në mënyrë që përfundimi i procesit të vlerësimit të gjykatës të jetë i mbështetur, përmbajtja e vendimit përbën premisën për përmbushjen e standardit të arsyetimit të vendimit, i cili në këtë drejtim duhet të plotësojë dhe të përmbajë kriteret e përcaktuara nga dispozitat ligjore përkatëse dhe ato të elaboruara nga jurisprudenca kushtetuese e konsoliduar </w:t>
      </w:r>
      <w:r w:rsidR="006B2E37" w:rsidRPr="00134055">
        <w:rPr>
          <w:rFonts w:eastAsia="MS Mincho"/>
          <w:b w:val="0"/>
          <w:i/>
          <w:lang w:val="sq-AL"/>
        </w:rPr>
        <w:t xml:space="preserve">(shih vendimin </w:t>
      </w:r>
      <w:r w:rsidR="006B2E37" w:rsidRPr="00134055">
        <w:rPr>
          <w:rFonts w:eastAsia="MS Mincho"/>
          <w:b w:val="0"/>
          <w:bCs w:val="0"/>
          <w:i/>
          <w:iCs/>
          <w:lang w:val="sq-AL"/>
        </w:rPr>
        <w:t>nr.3, datë 19.02.2013 të Gjykatës Kushtetuese)</w:t>
      </w:r>
      <w:r w:rsidR="006B2E37" w:rsidRPr="00134055">
        <w:rPr>
          <w:rFonts w:eastAsia="MS Mincho"/>
          <w:b w:val="0"/>
          <w:lang w:val="sq-AL"/>
        </w:rPr>
        <w:t>.</w:t>
      </w:r>
    </w:p>
    <w:p w:rsidR="00134055" w:rsidRDefault="00134055" w:rsidP="00134055">
      <w:pPr>
        <w:pStyle w:val="Heading1"/>
        <w:spacing w:line="360" w:lineRule="auto"/>
        <w:ind w:firstLine="720"/>
        <w:jc w:val="both"/>
        <w:rPr>
          <w:rFonts w:eastAsia="MS Mincho"/>
          <w:b w:val="0"/>
          <w:lang w:val="sq-AL"/>
        </w:rPr>
      </w:pPr>
      <w:r>
        <w:rPr>
          <w:rFonts w:eastAsia="MS Mincho"/>
          <w:b w:val="0"/>
          <w:lang w:val="sq-AL"/>
        </w:rPr>
        <w:t>29</w:t>
      </w:r>
      <w:r w:rsidRPr="00134055">
        <w:rPr>
          <w:rFonts w:eastAsia="MS Mincho"/>
          <w:b w:val="0"/>
          <w:lang w:val="sq-AL"/>
        </w:rPr>
        <w:t xml:space="preserve">. </w:t>
      </w:r>
      <w:r w:rsidR="006B2E37" w:rsidRPr="00134055">
        <w:rPr>
          <w:rFonts w:eastAsia="MS Mincho"/>
          <w:b w:val="0"/>
          <w:lang w:val="sq-AL"/>
        </w:rPr>
        <w:t>Në rastin konkret, Gjykata vëren se</w:t>
      </w:r>
      <w:r w:rsidR="006B2E37" w:rsidRPr="00134055">
        <w:rPr>
          <w:rFonts w:eastAsia="MS Mincho"/>
          <w:b w:val="0"/>
          <w:bCs w:val="0"/>
          <w:lang w:val="sq-AL"/>
        </w:rPr>
        <w:t xml:space="preserve"> vendimi i mospranimit i Kolegjit Civil të Gjykatës së Lartë </w:t>
      </w:r>
      <w:r w:rsidR="006B2E37" w:rsidRPr="00134055">
        <w:rPr>
          <w:rFonts w:eastAsia="MS Mincho"/>
          <w:b w:val="0"/>
          <w:lang w:val="sq-AL"/>
        </w:rPr>
        <w:t xml:space="preserve">përmban, në pjesën hyrëse të tij, palët ndërgjyqëse, objektin e padisë, disponimet e gjykatës së shkallës së parë </w:t>
      </w:r>
      <w:r w:rsidR="003853B3" w:rsidRPr="00134055">
        <w:rPr>
          <w:rFonts w:eastAsia="MS Mincho"/>
          <w:b w:val="0"/>
          <w:lang w:val="sq-AL"/>
        </w:rPr>
        <w:t xml:space="preserve">e asaj të apelit, </w:t>
      </w:r>
      <w:r w:rsidR="006B2E37" w:rsidRPr="00134055">
        <w:rPr>
          <w:rFonts w:eastAsia="MS Mincho"/>
          <w:b w:val="0"/>
          <w:lang w:val="sq-AL"/>
        </w:rPr>
        <w:t>faktin se kundër vendimit të kësaj të fundit ka</w:t>
      </w:r>
      <w:r w:rsidR="003853B3" w:rsidRPr="00134055">
        <w:rPr>
          <w:rFonts w:eastAsia="MS Mincho"/>
          <w:b w:val="0"/>
          <w:lang w:val="sq-AL"/>
        </w:rPr>
        <w:t>n</w:t>
      </w:r>
      <w:r w:rsidR="00B81119" w:rsidRPr="00134055">
        <w:rPr>
          <w:rFonts w:eastAsia="MS Mincho"/>
          <w:b w:val="0"/>
          <w:lang w:val="sq-AL"/>
        </w:rPr>
        <w:t>ë</w:t>
      </w:r>
      <w:r w:rsidR="006B2E37" w:rsidRPr="00134055">
        <w:rPr>
          <w:rFonts w:eastAsia="MS Mincho"/>
          <w:b w:val="0"/>
          <w:lang w:val="sq-AL"/>
        </w:rPr>
        <w:t xml:space="preserve"> paraqitur rekurs kërkues</w:t>
      </w:r>
      <w:r w:rsidR="00991327" w:rsidRPr="00134055">
        <w:rPr>
          <w:rFonts w:eastAsia="MS Mincho"/>
          <w:b w:val="0"/>
          <w:lang w:val="sq-AL"/>
        </w:rPr>
        <w:t>et</w:t>
      </w:r>
      <w:r w:rsidR="006B2E37" w:rsidRPr="00134055">
        <w:rPr>
          <w:rFonts w:eastAsia="MS Mincho"/>
          <w:b w:val="0"/>
          <w:lang w:val="sq-AL"/>
        </w:rPr>
        <w:t xml:space="preserve">, </w:t>
      </w:r>
      <w:r w:rsidR="00991327" w:rsidRPr="00134055">
        <w:rPr>
          <w:rFonts w:eastAsia="MS Mincho"/>
          <w:b w:val="0"/>
          <w:lang w:val="sq-AL"/>
        </w:rPr>
        <w:t xml:space="preserve">si dhe </w:t>
      </w:r>
      <w:r w:rsidR="006B2E37" w:rsidRPr="00134055">
        <w:rPr>
          <w:rFonts w:eastAsia="MS Mincho"/>
          <w:b w:val="0"/>
          <w:lang w:val="sq-AL"/>
        </w:rPr>
        <w:t>shkaqet që a</w:t>
      </w:r>
      <w:r w:rsidR="00991327" w:rsidRPr="00134055">
        <w:rPr>
          <w:rFonts w:eastAsia="MS Mincho"/>
          <w:b w:val="0"/>
          <w:lang w:val="sq-AL"/>
        </w:rPr>
        <w:t xml:space="preserve">to </w:t>
      </w:r>
      <w:r w:rsidR="006B2E37" w:rsidRPr="00134055">
        <w:rPr>
          <w:rFonts w:eastAsia="MS Mincho"/>
          <w:b w:val="0"/>
          <w:lang w:val="sq-AL"/>
        </w:rPr>
        <w:t>ka</w:t>
      </w:r>
      <w:r w:rsidR="00991327" w:rsidRPr="00134055">
        <w:rPr>
          <w:rFonts w:eastAsia="MS Mincho"/>
          <w:b w:val="0"/>
          <w:lang w:val="sq-AL"/>
        </w:rPr>
        <w:t>n</w:t>
      </w:r>
      <w:r w:rsidR="00A74042" w:rsidRPr="00134055">
        <w:rPr>
          <w:rFonts w:eastAsia="MS Mincho"/>
          <w:b w:val="0"/>
          <w:lang w:val="sq-AL"/>
        </w:rPr>
        <w:t>ë</w:t>
      </w:r>
      <w:r w:rsidR="006B2E37" w:rsidRPr="00134055">
        <w:rPr>
          <w:rFonts w:eastAsia="MS Mincho"/>
          <w:b w:val="0"/>
          <w:lang w:val="sq-AL"/>
        </w:rPr>
        <w:t xml:space="preserve"> parashtruar në rekurs. Ndërsa në pjesën arsyetuese, Kolegji Civil i Gjykatës së Lartë është </w:t>
      </w:r>
      <w:r w:rsidR="00991327" w:rsidRPr="00134055">
        <w:rPr>
          <w:rFonts w:eastAsia="MS Mincho"/>
          <w:b w:val="0"/>
          <w:lang w:val="sq-AL"/>
        </w:rPr>
        <w:t xml:space="preserve">shprehur </w:t>
      </w:r>
      <w:r w:rsidR="006B2E37" w:rsidRPr="00134055">
        <w:rPr>
          <w:rFonts w:eastAsia="MS Mincho"/>
          <w:b w:val="0"/>
          <w:lang w:val="sq-AL"/>
        </w:rPr>
        <w:t>se “rekursi i paraqitur nuk përmban shkaqe nga ato që parashikon neni 472 i KPC-së”</w:t>
      </w:r>
      <w:r w:rsidR="00823FE2" w:rsidRPr="00134055">
        <w:rPr>
          <w:rFonts w:eastAsia="MS Mincho"/>
          <w:b w:val="0"/>
          <w:lang w:val="sq-AL"/>
        </w:rPr>
        <w:t>, duke vendosur në pjesën urdhëruese</w:t>
      </w:r>
      <w:r w:rsidR="006B2E37" w:rsidRPr="00134055">
        <w:rPr>
          <w:rFonts w:eastAsia="MS Mincho"/>
          <w:b w:val="0"/>
          <w:lang w:val="sq-AL"/>
        </w:rPr>
        <w:t xml:space="preserve"> mospranimin e tij.</w:t>
      </w:r>
    </w:p>
    <w:p w:rsidR="00134055" w:rsidRDefault="00134055" w:rsidP="00134055">
      <w:pPr>
        <w:pStyle w:val="Heading1"/>
        <w:spacing w:line="360" w:lineRule="auto"/>
        <w:ind w:firstLine="720"/>
        <w:jc w:val="both"/>
        <w:rPr>
          <w:rFonts w:eastAsia="MS Mincho"/>
          <w:b w:val="0"/>
          <w:lang w:val="sq-AL"/>
        </w:rPr>
      </w:pPr>
      <w:r>
        <w:rPr>
          <w:rFonts w:eastAsia="MS Mincho"/>
          <w:b w:val="0"/>
          <w:lang w:val="sq-AL"/>
        </w:rPr>
        <w:t>30.</w:t>
      </w:r>
      <w:r w:rsidRPr="00134055">
        <w:rPr>
          <w:rFonts w:eastAsia="MS Mincho"/>
          <w:b w:val="0"/>
          <w:lang w:val="sq-AL"/>
        </w:rPr>
        <w:t xml:space="preserve"> </w:t>
      </w:r>
      <w:r w:rsidR="006B2E37" w:rsidRPr="00134055">
        <w:rPr>
          <w:rFonts w:eastAsia="MS Mincho"/>
          <w:b w:val="0"/>
          <w:lang w:val="sq-AL"/>
        </w:rPr>
        <w:t>Nga leximi në tërësi i vendimit</w:t>
      </w:r>
      <w:r w:rsidR="006B2E37" w:rsidRPr="00134055">
        <w:rPr>
          <w:rFonts w:eastAsia="MS Mincho"/>
          <w:b w:val="0"/>
          <w:bCs w:val="0"/>
          <w:lang w:val="sq-AL"/>
        </w:rPr>
        <w:t xml:space="preserve">, Gjykata vlerëson se </w:t>
      </w:r>
      <w:r w:rsidR="006B2E37" w:rsidRPr="00134055">
        <w:rPr>
          <w:rFonts w:eastAsia="MS Mincho"/>
          <w:b w:val="0"/>
          <w:lang w:val="sq-AL"/>
        </w:rPr>
        <w:t xml:space="preserve">vendimi i mospranimit të rekursit, i Kolegjit Civil të Gjykatës së Lartë, objekt shqyrtimi, ka respektuar standardin kushtetues të arsyetimit të vendimeve gjyqësore. Për rrjedhojë, pretendimi i kërkueseve </w:t>
      </w:r>
      <w:r w:rsidR="00823FE2" w:rsidRPr="00134055">
        <w:rPr>
          <w:rFonts w:eastAsia="MS Mincho"/>
          <w:b w:val="0"/>
          <w:lang w:val="sq-AL"/>
        </w:rPr>
        <w:t>e</w:t>
      </w:r>
      <w:r w:rsidR="006B2E37" w:rsidRPr="00134055">
        <w:rPr>
          <w:rFonts w:eastAsia="MS Mincho"/>
          <w:b w:val="0"/>
          <w:lang w:val="sq-AL"/>
        </w:rPr>
        <w:t>dhe në këtë aspekt është i pabazuar</w:t>
      </w:r>
      <w:r w:rsidR="0057531E" w:rsidRPr="00134055">
        <w:rPr>
          <w:rFonts w:eastAsia="MS Mincho"/>
          <w:b w:val="0"/>
          <w:lang w:val="sq-AL"/>
        </w:rPr>
        <w:t>.</w:t>
      </w:r>
    </w:p>
    <w:p w:rsidR="00134055" w:rsidRDefault="00134055" w:rsidP="00134055">
      <w:pPr>
        <w:pStyle w:val="Heading1"/>
        <w:spacing w:line="360" w:lineRule="auto"/>
        <w:ind w:firstLine="720"/>
        <w:jc w:val="both"/>
        <w:rPr>
          <w:b w:val="0"/>
          <w:lang w:val="sq-AL"/>
        </w:rPr>
      </w:pPr>
      <w:r>
        <w:rPr>
          <w:rFonts w:eastAsia="MS Mincho"/>
          <w:b w:val="0"/>
          <w:lang w:val="sq-AL"/>
        </w:rPr>
        <w:t xml:space="preserve">31. </w:t>
      </w:r>
      <w:r w:rsidR="0057531E" w:rsidRPr="00134055">
        <w:rPr>
          <w:rFonts w:eastAsia="MS Mincho"/>
          <w:b w:val="0"/>
          <w:bCs w:val="0"/>
          <w:lang w:val="sq-AL"/>
        </w:rPr>
        <w:t>Për sa më sipër, Gjykata</w:t>
      </w:r>
      <w:r w:rsidR="0057531E" w:rsidRPr="00134055">
        <w:rPr>
          <w:b w:val="0"/>
          <w:lang w:val="sq-AL"/>
        </w:rPr>
        <w:t xml:space="preserve"> vlerëson se pretendimet e kërkueseve janë të pabazuara, </w:t>
      </w:r>
      <w:r w:rsidR="00823FE2" w:rsidRPr="00134055">
        <w:rPr>
          <w:b w:val="0"/>
          <w:lang w:val="sq-AL"/>
        </w:rPr>
        <w:t xml:space="preserve">e </w:t>
      </w:r>
      <w:r w:rsidR="00D11429" w:rsidRPr="00134055">
        <w:rPr>
          <w:b w:val="0"/>
          <w:lang w:val="sq-AL"/>
        </w:rPr>
        <w:t>kërkesa duhet të rrëzohet.</w:t>
      </w:r>
    </w:p>
    <w:p w:rsidR="00134055" w:rsidRDefault="00134055" w:rsidP="00134055">
      <w:pPr>
        <w:pStyle w:val="Heading1"/>
        <w:spacing w:line="360" w:lineRule="auto"/>
        <w:jc w:val="both"/>
        <w:rPr>
          <w:b w:val="0"/>
          <w:lang w:val="sq-AL"/>
        </w:rPr>
      </w:pPr>
    </w:p>
    <w:p w:rsidR="00134055" w:rsidRDefault="00B31064" w:rsidP="00134055">
      <w:pPr>
        <w:pStyle w:val="Heading1"/>
        <w:spacing w:line="360" w:lineRule="auto"/>
        <w:jc w:val="center"/>
        <w:rPr>
          <w:bCs w:val="0"/>
          <w:lang w:val="sq-AL"/>
        </w:rPr>
      </w:pPr>
      <w:r w:rsidRPr="00134055">
        <w:rPr>
          <w:bCs w:val="0"/>
          <w:lang w:val="sq-AL"/>
        </w:rPr>
        <w:t>PËR KËTO ARSYE,</w:t>
      </w:r>
    </w:p>
    <w:p w:rsidR="00134055" w:rsidRDefault="00B31064" w:rsidP="00134055">
      <w:pPr>
        <w:pStyle w:val="Heading1"/>
        <w:spacing w:line="360" w:lineRule="auto"/>
        <w:ind w:firstLine="720"/>
        <w:jc w:val="both"/>
        <w:rPr>
          <w:b w:val="0"/>
          <w:lang w:val="sq-AL"/>
        </w:rPr>
      </w:pPr>
      <w:r w:rsidRPr="00134055">
        <w:rPr>
          <w:b w:val="0"/>
          <w:lang w:val="sq-AL"/>
        </w:rPr>
        <w:t>Gjykata Kushtetuese e Republikës së Shqipërisë, n</w:t>
      </w:r>
      <w:r w:rsidR="00823FE2" w:rsidRPr="00134055">
        <w:rPr>
          <w:b w:val="0"/>
          <w:lang w:val="sq-AL"/>
        </w:rPr>
        <w:t xml:space="preserve">ë mbështetje të neneve 131/1/f dhe </w:t>
      </w:r>
      <w:r w:rsidRPr="00134055">
        <w:rPr>
          <w:b w:val="0"/>
          <w:lang w:val="sq-AL"/>
        </w:rPr>
        <w:t>134/1/i, të Kushtetutës</w:t>
      </w:r>
      <w:r w:rsidR="00823FE2" w:rsidRPr="00134055">
        <w:rPr>
          <w:b w:val="0"/>
          <w:lang w:val="sq-AL"/>
        </w:rPr>
        <w:t>, si</w:t>
      </w:r>
      <w:r w:rsidRPr="00134055">
        <w:rPr>
          <w:b w:val="0"/>
          <w:lang w:val="sq-AL"/>
        </w:rPr>
        <w:t xml:space="preserve"> dhe të neneve 72 e vijues të ligjit nr.8577, datë 10.02.2000 “Për organizimin dhe funksionimin e Gjykatës Kushtetuese të Republikës së Shqipërisë</w:t>
      </w:r>
      <w:r w:rsidR="006B2E37" w:rsidRPr="00134055">
        <w:rPr>
          <w:b w:val="0"/>
          <w:lang w:val="sq-AL"/>
        </w:rPr>
        <w:t>”, të ndryshuar, nj</w:t>
      </w:r>
      <w:r w:rsidR="00A74042" w:rsidRPr="00134055">
        <w:rPr>
          <w:b w:val="0"/>
          <w:lang w:val="sq-AL"/>
        </w:rPr>
        <w:t>ë</w:t>
      </w:r>
      <w:r w:rsidR="006B2E37" w:rsidRPr="00134055">
        <w:rPr>
          <w:b w:val="0"/>
          <w:lang w:val="sq-AL"/>
        </w:rPr>
        <w:t>z</w:t>
      </w:r>
      <w:r w:rsidR="00A74042" w:rsidRPr="00134055">
        <w:rPr>
          <w:b w:val="0"/>
          <w:lang w:val="sq-AL"/>
        </w:rPr>
        <w:t>ë</w:t>
      </w:r>
      <w:r w:rsidR="006B2E37" w:rsidRPr="00134055">
        <w:rPr>
          <w:b w:val="0"/>
          <w:lang w:val="sq-AL"/>
        </w:rPr>
        <w:t>ri</w:t>
      </w:r>
      <w:r w:rsidRPr="00134055">
        <w:rPr>
          <w:b w:val="0"/>
          <w:lang w:val="sq-AL"/>
        </w:rPr>
        <w:t>,</w:t>
      </w:r>
    </w:p>
    <w:p w:rsidR="00134055" w:rsidRDefault="00134055" w:rsidP="00134055">
      <w:pPr>
        <w:pStyle w:val="Heading1"/>
        <w:spacing w:line="360" w:lineRule="auto"/>
        <w:jc w:val="both"/>
        <w:rPr>
          <w:b w:val="0"/>
          <w:lang w:val="sq-AL"/>
        </w:rPr>
      </w:pPr>
    </w:p>
    <w:p w:rsidR="00134055" w:rsidRPr="00134055" w:rsidRDefault="00B31064" w:rsidP="00134055">
      <w:pPr>
        <w:pStyle w:val="Heading1"/>
        <w:spacing w:line="360" w:lineRule="auto"/>
        <w:jc w:val="center"/>
        <w:rPr>
          <w:bCs w:val="0"/>
          <w:lang w:val="sq-AL"/>
        </w:rPr>
      </w:pPr>
      <w:r w:rsidRPr="00134055">
        <w:rPr>
          <w:bCs w:val="0"/>
          <w:lang w:val="sq-AL"/>
        </w:rPr>
        <w:t>V E N D O S I:</w:t>
      </w:r>
    </w:p>
    <w:p w:rsidR="00134055" w:rsidRPr="00134055" w:rsidRDefault="006B2E37" w:rsidP="00134055">
      <w:pPr>
        <w:pStyle w:val="Heading1"/>
        <w:numPr>
          <w:ilvl w:val="0"/>
          <w:numId w:val="12"/>
        </w:numPr>
        <w:spacing w:line="360" w:lineRule="auto"/>
        <w:rPr>
          <w:b w:val="0"/>
          <w:caps/>
          <w:lang w:val="sq-AL"/>
        </w:rPr>
      </w:pPr>
      <w:r w:rsidRPr="00134055">
        <w:rPr>
          <w:b w:val="0"/>
          <w:bCs w:val="0"/>
          <w:lang w:val="sq-AL"/>
        </w:rPr>
        <w:t>Rr</w:t>
      </w:r>
      <w:r w:rsidR="00A74042" w:rsidRPr="00134055">
        <w:rPr>
          <w:b w:val="0"/>
          <w:bCs w:val="0"/>
          <w:lang w:val="sq-AL"/>
        </w:rPr>
        <w:t>ë</w:t>
      </w:r>
      <w:r w:rsidRPr="00134055">
        <w:rPr>
          <w:b w:val="0"/>
          <w:bCs w:val="0"/>
          <w:lang w:val="sq-AL"/>
        </w:rPr>
        <w:t>zimin e k</w:t>
      </w:r>
      <w:r w:rsidR="00A74042" w:rsidRPr="00134055">
        <w:rPr>
          <w:b w:val="0"/>
          <w:bCs w:val="0"/>
          <w:lang w:val="sq-AL"/>
        </w:rPr>
        <w:t>ë</w:t>
      </w:r>
      <w:r w:rsidRPr="00134055">
        <w:rPr>
          <w:b w:val="0"/>
          <w:bCs w:val="0"/>
          <w:lang w:val="sq-AL"/>
        </w:rPr>
        <w:t>rkes</w:t>
      </w:r>
      <w:r w:rsidR="00A74042" w:rsidRPr="00134055">
        <w:rPr>
          <w:b w:val="0"/>
          <w:bCs w:val="0"/>
          <w:lang w:val="sq-AL"/>
        </w:rPr>
        <w:t>ë</w:t>
      </w:r>
      <w:r w:rsidRPr="00134055">
        <w:rPr>
          <w:b w:val="0"/>
          <w:bCs w:val="0"/>
          <w:lang w:val="sq-AL"/>
        </w:rPr>
        <w:t>s.</w:t>
      </w:r>
    </w:p>
    <w:p w:rsidR="00EC7CF0" w:rsidRPr="009E36FA" w:rsidRDefault="00B31064" w:rsidP="00134055">
      <w:pPr>
        <w:pStyle w:val="Heading1"/>
        <w:spacing w:line="360" w:lineRule="auto"/>
        <w:ind w:firstLine="720"/>
        <w:rPr>
          <w:lang w:val="sq-AL"/>
        </w:rPr>
      </w:pPr>
      <w:r w:rsidRPr="00134055">
        <w:rPr>
          <w:b w:val="0"/>
          <w:lang w:val="sq-AL"/>
        </w:rPr>
        <w:t>Ky vendim është përfundimtar, i formës së prerë dhe hyn në fuqi ditën e botimit në Fletoren Zyrtare.</w:t>
      </w:r>
    </w:p>
    <w:sectPr w:rsidR="00EC7CF0" w:rsidRPr="009E36FA" w:rsidSect="006008E8">
      <w:headerReference w:type="default" r:id="rId7"/>
      <w:footerReference w:type="even" r:id="rId8"/>
      <w:footerReference w:type="default" r:id="rId9"/>
      <w:pgSz w:w="12240" w:h="15840"/>
      <w:pgMar w:top="1170" w:right="1440" w:bottom="810" w:left="1440" w:header="720" w:footer="34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81F" w:rsidRDefault="0042081F" w:rsidP="00593852">
      <w:r>
        <w:separator/>
      </w:r>
    </w:p>
  </w:endnote>
  <w:endnote w:type="continuationSeparator" w:id="0">
    <w:p w:rsidR="0042081F" w:rsidRDefault="0042081F" w:rsidP="00593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59" w:rsidRDefault="002F4659" w:rsidP="002F46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4659" w:rsidRDefault="002F4659" w:rsidP="002F46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F0" w:rsidRDefault="00EC7CF0">
    <w:pPr>
      <w:pStyle w:val="Footer"/>
      <w:jc w:val="right"/>
    </w:pPr>
    <w:fldSimple w:instr=" PAGE   \* MERGEFORMAT ">
      <w:r w:rsidR="00134055">
        <w:rPr>
          <w:noProof/>
        </w:rPr>
        <w:t>8</w:t>
      </w:r>
    </w:fldSimple>
  </w:p>
  <w:p w:rsidR="002F4659" w:rsidRPr="00EC7CF0" w:rsidRDefault="002F4659" w:rsidP="00EC7C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81F" w:rsidRDefault="0042081F" w:rsidP="00593852">
      <w:r>
        <w:separator/>
      </w:r>
    </w:p>
  </w:footnote>
  <w:footnote w:type="continuationSeparator" w:id="0">
    <w:p w:rsidR="0042081F" w:rsidRDefault="0042081F" w:rsidP="00593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659" w:rsidRPr="004A54FE" w:rsidRDefault="002F4659">
    <w:pPr>
      <w:pStyle w:val="Header"/>
      <w:rPr>
        <w:lang w:val="sq-AL"/>
      </w:rPr>
    </w:pPr>
    <w:r>
      <w:rPr>
        <w:lang w:val="sq-AL"/>
      </w:rPr>
      <w:tab/>
    </w:r>
    <w:r>
      <w:rPr>
        <w:lang w:val="sq-AL"/>
      </w:rPr>
      <w:tab/>
    </w:r>
    <w:r>
      <w:rPr>
        <w:lang w:val="sq-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881"/>
    <w:multiLevelType w:val="hybridMultilevel"/>
    <w:tmpl w:val="30F0CA8C"/>
    <w:lvl w:ilvl="0" w:tplc="5C78DBA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703915"/>
    <w:multiLevelType w:val="hybridMultilevel"/>
    <w:tmpl w:val="255822AC"/>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0F0C6821"/>
    <w:multiLevelType w:val="hybridMultilevel"/>
    <w:tmpl w:val="6804D360"/>
    <w:lvl w:ilvl="0" w:tplc="28140D80">
      <w:start w:val="25"/>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nsid w:val="17D90F8C"/>
    <w:multiLevelType w:val="multilevel"/>
    <w:tmpl w:val="8E643E10"/>
    <w:lvl w:ilvl="0">
      <w:start w:val="5"/>
      <w:numFmt w:val="decimal"/>
      <w:lvlText w:val="%1."/>
      <w:lvlJc w:val="left"/>
      <w:pPr>
        <w:ind w:left="1260" w:hanging="360"/>
      </w:pPr>
      <w:rPr>
        <w:rFonts w:eastAsia="MS Mincho" w:hint="default"/>
        <w:b w:val="0"/>
        <w:i w:val="0"/>
      </w:rPr>
    </w:lvl>
    <w:lvl w:ilvl="1">
      <w:start w:val="1"/>
      <w:numFmt w:val="decimal"/>
      <w:lvlText w:val="%1.%2."/>
      <w:lvlJc w:val="left"/>
      <w:pPr>
        <w:ind w:left="630" w:hanging="360"/>
      </w:pPr>
      <w:rPr>
        <w:rFonts w:eastAsia="MS Mincho" w:hint="default"/>
        <w:b w:val="0"/>
        <w:i w:val="0"/>
      </w:rPr>
    </w:lvl>
    <w:lvl w:ilvl="2">
      <w:start w:val="1"/>
      <w:numFmt w:val="decimal"/>
      <w:lvlText w:val="%1.%2.%3."/>
      <w:lvlJc w:val="left"/>
      <w:pPr>
        <w:ind w:left="1288" w:hanging="720"/>
      </w:pPr>
      <w:rPr>
        <w:rFonts w:eastAsia="MS Mincho" w:hint="default"/>
      </w:rPr>
    </w:lvl>
    <w:lvl w:ilvl="3">
      <w:start w:val="1"/>
      <w:numFmt w:val="decimal"/>
      <w:lvlText w:val="%1.%2.%3.%4."/>
      <w:lvlJc w:val="left"/>
      <w:pPr>
        <w:ind w:left="1572" w:hanging="720"/>
      </w:pPr>
      <w:rPr>
        <w:rFonts w:eastAsia="MS Mincho" w:hint="default"/>
      </w:rPr>
    </w:lvl>
    <w:lvl w:ilvl="4">
      <w:start w:val="1"/>
      <w:numFmt w:val="decimal"/>
      <w:lvlText w:val="%1.%2.%3.%4.%5."/>
      <w:lvlJc w:val="left"/>
      <w:pPr>
        <w:ind w:left="2216" w:hanging="1080"/>
      </w:pPr>
      <w:rPr>
        <w:rFonts w:eastAsia="MS Mincho" w:hint="default"/>
      </w:rPr>
    </w:lvl>
    <w:lvl w:ilvl="5">
      <w:start w:val="1"/>
      <w:numFmt w:val="decimal"/>
      <w:lvlText w:val="%1.%2.%3.%4.%5.%6."/>
      <w:lvlJc w:val="left"/>
      <w:pPr>
        <w:ind w:left="2500" w:hanging="1080"/>
      </w:pPr>
      <w:rPr>
        <w:rFonts w:eastAsia="MS Mincho" w:hint="default"/>
      </w:rPr>
    </w:lvl>
    <w:lvl w:ilvl="6">
      <w:start w:val="1"/>
      <w:numFmt w:val="decimal"/>
      <w:lvlText w:val="%1.%2.%3.%4.%5.%6.%7."/>
      <w:lvlJc w:val="left"/>
      <w:pPr>
        <w:ind w:left="3144" w:hanging="1440"/>
      </w:pPr>
      <w:rPr>
        <w:rFonts w:eastAsia="MS Mincho" w:hint="default"/>
      </w:rPr>
    </w:lvl>
    <w:lvl w:ilvl="7">
      <w:start w:val="1"/>
      <w:numFmt w:val="decimal"/>
      <w:lvlText w:val="%1.%2.%3.%4.%5.%6.%7.%8."/>
      <w:lvlJc w:val="left"/>
      <w:pPr>
        <w:ind w:left="3428" w:hanging="1440"/>
      </w:pPr>
      <w:rPr>
        <w:rFonts w:eastAsia="MS Mincho" w:hint="default"/>
      </w:rPr>
    </w:lvl>
    <w:lvl w:ilvl="8">
      <w:start w:val="1"/>
      <w:numFmt w:val="decimal"/>
      <w:lvlText w:val="%1.%2.%3.%4.%5.%6.%7.%8.%9."/>
      <w:lvlJc w:val="left"/>
      <w:pPr>
        <w:ind w:left="4072" w:hanging="1800"/>
      </w:pPr>
      <w:rPr>
        <w:rFonts w:eastAsia="MS Mincho" w:hint="default"/>
      </w:rPr>
    </w:lvl>
  </w:abstractNum>
  <w:abstractNum w:abstractNumId="4">
    <w:nsid w:val="20150DFB"/>
    <w:multiLevelType w:val="hybridMultilevel"/>
    <w:tmpl w:val="62DCFCD4"/>
    <w:lvl w:ilvl="0" w:tplc="7EB0975E">
      <w:start w:val="1"/>
      <w:numFmt w:val="upperLetter"/>
      <w:lvlText w:val="%1."/>
      <w:lvlJc w:val="left"/>
      <w:pPr>
        <w:ind w:left="786" w:hanging="360"/>
      </w:pPr>
      <w:rPr>
        <w:rFonts w:hint="default"/>
      </w:rPr>
    </w:lvl>
    <w:lvl w:ilvl="1" w:tplc="041C0019">
      <w:start w:val="1"/>
      <w:numFmt w:val="lowerLetter"/>
      <w:lvlText w:val="%2."/>
      <w:lvlJc w:val="left"/>
      <w:pPr>
        <w:ind w:left="1506" w:hanging="360"/>
      </w:pPr>
    </w:lvl>
    <w:lvl w:ilvl="2" w:tplc="041C001B">
      <w:start w:val="1"/>
      <w:numFmt w:val="lowerRoman"/>
      <w:lvlText w:val="%3."/>
      <w:lvlJc w:val="right"/>
      <w:pPr>
        <w:ind w:left="2226" w:hanging="180"/>
      </w:pPr>
    </w:lvl>
    <w:lvl w:ilvl="3" w:tplc="041C000F" w:tentative="1">
      <w:start w:val="1"/>
      <w:numFmt w:val="decimal"/>
      <w:lvlText w:val="%4."/>
      <w:lvlJc w:val="left"/>
      <w:pPr>
        <w:ind w:left="2946" w:hanging="360"/>
      </w:pPr>
    </w:lvl>
    <w:lvl w:ilvl="4" w:tplc="041C0019" w:tentative="1">
      <w:start w:val="1"/>
      <w:numFmt w:val="lowerLetter"/>
      <w:lvlText w:val="%5."/>
      <w:lvlJc w:val="left"/>
      <w:pPr>
        <w:ind w:left="3666" w:hanging="360"/>
      </w:pPr>
    </w:lvl>
    <w:lvl w:ilvl="5" w:tplc="041C001B" w:tentative="1">
      <w:start w:val="1"/>
      <w:numFmt w:val="lowerRoman"/>
      <w:lvlText w:val="%6."/>
      <w:lvlJc w:val="right"/>
      <w:pPr>
        <w:ind w:left="4386" w:hanging="180"/>
      </w:pPr>
    </w:lvl>
    <w:lvl w:ilvl="6" w:tplc="041C000F" w:tentative="1">
      <w:start w:val="1"/>
      <w:numFmt w:val="decimal"/>
      <w:lvlText w:val="%7."/>
      <w:lvlJc w:val="left"/>
      <w:pPr>
        <w:ind w:left="5106" w:hanging="360"/>
      </w:pPr>
    </w:lvl>
    <w:lvl w:ilvl="7" w:tplc="041C0019" w:tentative="1">
      <w:start w:val="1"/>
      <w:numFmt w:val="lowerLetter"/>
      <w:lvlText w:val="%8."/>
      <w:lvlJc w:val="left"/>
      <w:pPr>
        <w:ind w:left="5826" w:hanging="360"/>
      </w:pPr>
    </w:lvl>
    <w:lvl w:ilvl="8" w:tplc="041C001B" w:tentative="1">
      <w:start w:val="1"/>
      <w:numFmt w:val="lowerRoman"/>
      <w:lvlText w:val="%9."/>
      <w:lvlJc w:val="right"/>
      <w:pPr>
        <w:ind w:left="6546" w:hanging="180"/>
      </w:pPr>
    </w:lvl>
  </w:abstractNum>
  <w:abstractNum w:abstractNumId="5">
    <w:nsid w:val="2EA93AF5"/>
    <w:multiLevelType w:val="multilevel"/>
    <w:tmpl w:val="E25210EC"/>
    <w:lvl w:ilvl="0">
      <w:start w:val="1"/>
      <w:numFmt w:val="decimal"/>
      <w:lvlText w:val="%1."/>
      <w:lvlJc w:val="left"/>
      <w:pPr>
        <w:ind w:left="4755" w:hanging="360"/>
      </w:pPr>
      <w:rPr>
        <w:rFonts w:hint="default"/>
        <w:b w:val="0"/>
        <w:i w:val="0"/>
      </w:rPr>
    </w:lvl>
    <w:lvl w:ilvl="1">
      <w:start w:val="1"/>
      <w:numFmt w:val="decimal"/>
      <w:isLgl/>
      <w:lvlText w:val="%1.%2"/>
      <w:lvlJc w:val="left"/>
      <w:pPr>
        <w:ind w:left="1437" w:hanging="870"/>
      </w:pPr>
      <w:rPr>
        <w:rFonts w:hint="default"/>
        <w:b w:val="0"/>
        <w:i w:val="0"/>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4D9A641C"/>
    <w:multiLevelType w:val="hybridMultilevel"/>
    <w:tmpl w:val="CFD6CA42"/>
    <w:lvl w:ilvl="0" w:tplc="FFFFFFFF">
      <w:start w:val="1"/>
      <w:numFmt w:val="decimal"/>
      <w:lvlText w:val="%1."/>
      <w:lvlJc w:val="left"/>
      <w:pPr>
        <w:ind w:left="6456" w:hanging="360"/>
      </w:pPr>
      <w:rPr>
        <w:rFonts w:hint="default"/>
        <w:b w:val="0"/>
        <w:i w:val="0"/>
      </w:rPr>
    </w:lvl>
    <w:lvl w:ilvl="1" w:tplc="FFFFFFFF">
      <w:start w:val="1"/>
      <w:numFmt w:val="lowerLetter"/>
      <w:lvlText w:val="%2."/>
      <w:lvlJc w:val="left"/>
      <w:pPr>
        <w:ind w:left="7176" w:hanging="360"/>
      </w:pPr>
    </w:lvl>
    <w:lvl w:ilvl="2" w:tplc="FFFFFFFF">
      <w:start w:val="1"/>
      <w:numFmt w:val="lowerRoman"/>
      <w:lvlText w:val="%3."/>
      <w:lvlJc w:val="right"/>
      <w:pPr>
        <w:ind w:left="7896" w:hanging="180"/>
      </w:pPr>
    </w:lvl>
    <w:lvl w:ilvl="3" w:tplc="FFFFFFFF">
      <w:start w:val="1"/>
      <w:numFmt w:val="decimal"/>
      <w:lvlText w:val="%4."/>
      <w:lvlJc w:val="left"/>
      <w:pPr>
        <w:ind w:left="8616" w:hanging="360"/>
      </w:pPr>
    </w:lvl>
    <w:lvl w:ilvl="4" w:tplc="FFFFFFFF" w:tentative="1">
      <w:start w:val="1"/>
      <w:numFmt w:val="lowerLetter"/>
      <w:lvlText w:val="%5."/>
      <w:lvlJc w:val="left"/>
      <w:pPr>
        <w:ind w:left="9336" w:hanging="360"/>
      </w:pPr>
    </w:lvl>
    <w:lvl w:ilvl="5" w:tplc="FFFFFFFF" w:tentative="1">
      <w:start w:val="1"/>
      <w:numFmt w:val="lowerRoman"/>
      <w:lvlText w:val="%6."/>
      <w:lvlJc w:val="right"/>
      <w:pPr>
        <w:ind w:left="10056" w:hanging="180"/>
      </w:pPr>
    </w:lvl>
    <w:lvl w:ilvl="6" w:tplc="FFFFFFFF" w:tentative="1">
      <w:start w:val="1"/>
      <w:numFmt w:val="decimal"/>
      <w:lvlText w:val="%7."/>
      <w:lvlJc w:val="left"/>
      <w:pPr>
        <w:ind w:left="10776" w:hanging="360"/>
      </w:pPr>
    </w:lvl>
    <w:lvl w:ilvl="7" w:tplc="FFFFFFFF" w:tentative="1">
      <w:start w:val="1"/>
      <w:numFmt w:val="lowerLetter"/>
      <w:lvlText w:val="%8."/>
      <w:lvlJc w:val="left"/>
      <w:pPr>
        <w:ind w:left="11496" w:hanging="360"/>
      </w:pPr>
    </w:lvl>
    <w:lvl w:ilvl="8" w:tplc="FFFFFFFF" w:tentative="1">
      <w:start w:val="1"/>
      <w:numFmt w:val="lowerRoman"/>
      <w:lvlText w:val="%9."/>
      <w:lvlJc w:val="right"/>
      <w:pPr>
        <w:ind w:left="12216" w:hanging="180"/>
      </w:pPr>
    </w:lvl>
  </w:abstractNum>
  <w:abstractNum w:abstractNumId="7">
    <w:nsid w:val="557F2259"/>
    <w:multiLevelType w:val="hybridMultilevel"/>
    <w:tmpl w:val="47A264AC"/>
    <w:lvl w:ilvl="0" w:tplc="717E8D7E">
      <w:start w:val="22"/>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57423F57"/>
    <w:multiLevelType w:val="hybridMultilevel"/>
    <w:tmpl w:val="D32255C0"/>
    <w:lvl w:ilvl="0" w:tplc="FDBCB622">
      <w:start w:val="31"/>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9">
    <w:nsid w:val="5FBA2110"/>
    <w:multiLevelType w:val="hybridMultilevel"/>
    <w:tmpl w:val="BD002CD8"/>
    <w:lvl w:ilvl="0" w:tplc="E39ED668">
      <w:start w:val="25"/>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68B8342C"/>
    <w:multiLevelType w:val="hybridMultilevel"/>
    <w:tmpl w:val="F52A0FC4"/>
    <w:lvl w:ilvl="0" w:tplc="5D90C250">
      <w:start w:val="24"/>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nsid w:val="7A2A692B"/>
    <w:multiLevelType w:val="hybridMultilevel"/>
    <w:tmpl w:val="6D56FE5C"/>
    <w:lvl w:ilvl="0" w:tplc="041C000F">
      <w:start w:val="26"/>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1"/>
  </w:num>
  <w:num w:numId="6">
    <w:abstractNumId w:val="7"/>
  </w:num>
  <w:num w:numId="7">
    <w:abstractNumId w:val="3"/>
  </w:num>
  <w:num w:numId="8">
    <w:abstractNumId w:val="10"/>
  </w:num>
  <w:num w:numId="9">
    <w:abstractNumId w:val="2"/>
  </w:num>
  <w:num w:numId="10">
    <w:abstractNumId w:val="9"/>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31064"/>
    <w:rsid w:val="00002FA1"/>
    <w:rsid w:val="000034D3"/>
    <w:rsid w:val="000104F3"/>
    <w:rsid w:val="00011BE9"/>
    <w:rsid w:val="00012953"/>
    <w:rsid w:val="00014081"/>
    <w:rsid w:val="00015B78"/>
    <w:rsid w:val="00020069"/>
    <w:rsid w:val="0002073A"/>
    <w:rsid w:val="000226BE"/>
    <w:rsid w:val="00040F8D"/>
    <w:rsid w:val="0004406E"/>
    <w:rsid w:val="000453C5"/>
    <w:rsid w:val="0005439A"/>
    <w:rsid w:val="00056E93"/>
    <w:rsid w:val="00064E2D"/>
    <w:rsid w:val="000706B5"/>
    <w:rsid w:val="00070D42"/>
    <w:rsid w:val="00070DDF"/>
    <w:rsid w:val="000758AC"/>
    <w:rsid w:val="000937FB"/>
    <w:rsid w:val="00095651"/>
    <w:rsid w:val="00096B7F"/>
    <w:rsid w:val="000A116A"/>
    <w:rsid w:val="000A4741"/>
    <w:rsid w:val="000B2128"/>
    <w:rsid w:val="000B3208"/>
    <w:rsid w:val="000B4F90"/>
    <w:rsid w:val="000C38FF"/>
    <w:rsid w:val="000C3AFB"/>
    <w:rsid w:val="000C6416"/>
    <w:rsid w:val="000D4C42"/>
    <w:rsid w:val="000D57C7"/>
    <w:rsid w:val="000E3441"/>
    <w:rsid w:val="000E354F"/>
    <w:rsid w:val="000E6D8E"/>
    <w:rsid w:val="000F1E6F"/>
    <w:rsid w:val="000F2C4D"/>
    <w:rsid w:val="000F7DF3"/>
    <w:rsid w:val="00110C09"/>
    <w:rsid w:val="001146DF"/>
    <w:rsid w:val="00114C8E"/>
    <w:rsid w:val="001151CF"/>
    <w:rsid w:val="00117DA7"/>
    <w:rsid w:val="00120418"/>
    <w:rsid w:val="00126AED"/>
    <w:rsid w:val="00134055"/>
    <w:rsid w:val="00137E3B"/>
    <w:rsid w:val="0014031C"/>
    <w:rsid w:val="00143A18"/>
    <w:rsid w:val="00150F28"/>
    <w:rsid w:val="001551A2"/>
    <w:rsid w:val="001608BC"/>
    <w:rsid w:val="00161142"/>
    <w:rsid w:val="00165992"/>
    <w:rsid w:val="001677AA"/>
    <w:rsid w:val="00172780"/>
    <w:rsid w:val="00180D4A"/>
    <w:rsid w:val="001815AC"/>
    <w:rsid w:val="00183728"/>
    <w:rsid w:val="00190B21"/>
    <w:rsid w:val="00191499"/>
    <w:rsid w:val="00192A60"/>
    <w:rsid w:val="0019383B"/>
    <w:rsid w:val="001950C0"/>
    <w:rsid w:val="001A1250"/>
    <w:rsid w:val="001A5984"/>
    <w:rsid w:val="001A7DAE"/>
    <w:rsid w:val="001C1712"/>
    <w:rsid w:val="001D4688"/>
    <w:rsid w:val="001D66EB"/>
    <w:rsid w:val="001D67CE"/>
    <w:rsid w:val="001E2B25"/>
    <w:rsid w:val="001E3BD3"/>
    <w:rsid w:val="001E5E6F"/>
    <w:rsid w:val="001E62B1"/>
    <w:rsid w:val="001E6A33"/>
    <w:rsid w:val="001F691C"/>
    <w:rsid w:val="0020044D"/>
    <w:rsid w:val="00210532"/>
    <w:rsid w:val="00211774"/>
    <w:rsid w:val="0021341E"/>
    <w:rsid w:val="00213C6A"/>
    <w:rsid w:val="00214693"/>
    <w:rsid w:val="00225852"/>
    <w:rsid w:val="0022741A"/>
    <w:rsid w:val="0022775F"/>
    <w:rsid w:val="00231854"/>
    <w:rsid w:val="00236AC9"/>
    <w:rsid w:val="00237D2E"/>
    <w:rsid w:val="00242807"/>
    <w:rsid w:val="00246D7C"/>
    <w:rsid w:val="002472EB"/>
    <w:rsid w:val="00255FDE"/>
    <w:rsid w:val="0026390C"/>
    <w:rsid w:val="00267F37"/>
    <w:rsid w:val="00276821"/>
    <w:rsid w:val="002958B1"/>
    <w:rsid w:val="002963AC"/>
    <w:rsid w:val="00297BE9"/>
    <w:rsid w:val="002A12B9"/>
    <w:rsid w:val="002A1FBB"/>
    <w:rsid w:val="002A5744"/>
    <w:rsid w:val="002B192F"/>
    <w:rsid w:val="002B40B9"/>
    <w:rsid w:val="002B4936"/>
    <w:rsid w:val="002B5C9C"/>
    <w:rsid w:val="002C5783"/>
    <w:rsid w:val="002D3429"/>
    <w:rsid w:val="002D4A9B"/>
    <w:rsid w:val="002D7F8C"/>
    <w:rsid w:val="002F3F12"/>
    <w:rsid w:val="002F4659"/>
    <w:rsid w:val="00300CEB"/>
    <w:rsid w:val="0030264B"/>
    <w:rsid w:val="0030439D"/>
    <w:rsid w:val="00307159"/>
    <w:rsid w:val="0031043C"/>
    <w:rsid w:val="00315F82"/>
    <w:rsid w:val="00317CC2"/>
    <w:rsid w:val="00321EEF"/>
    <w:rsid w:val="00326C92"/>
    <w:rsid w:val="00334B4C"/>
    <w:rsid w:val="00346C37"/>
    <w:rsid w:val="00351BA2"/>
    <w:rsid w:val="003534AD"/>
    <w:rsid w:val="00371761"/>
    <w:rsid w:val="003741C5"/>
    <w:rsid w:val="00377B5F"/>
    <w:rsid w:val="00380249"/>
    <w:rsid w:val="00382A08"/>
    <w:rsid w:val="003853B3"/>
    <w:rsid w:val="0039251D"/>
    <w:rsid w:val="00396F94"/>
    <w:rsid w:val="003A692D"/>
    <w:rsid w:val="003B5028"/>
    <w:rsid w:val="003B593F"/>
    <w:rsid w:val="003C1020"/>
    <w:rsid w:val="003C28F0"/>
    <w:rsid w:val="003C3720"/>
    <w:rsid w:val="003C384C"/>
    <w:rsid w:val="003C488F"/>
    <w:rsid w:val="003D1E10"/>
    <w:rsid w:val="003D3BB0"/>
    <w:rsid w:val="003D3D61"/>
    <w:rsid w:val="003D4ACB"/>
    <w:rsid w:val="003E3514"/>
    <w:rsid w:val="003E6A27"/>
    <w:rsid w:val="003E6E92"/>
    <w:rsid w:val="003F7006"/>
    <w:rsid w:val="0040292D"/>
    <w:rsid w:val="00404256"/>
    <w:rsid w:val="00404F38"/>
    <w:rsid w:val="00405E86"/>
    <w:rsid w:val="00406862"/>
    <w:rsid w:val="004078A0"/>
    <w:rsid w:val="00411D2E"/>
    <w:rsid w:val="004143E8"/>
    <w:rsid w:val="0042081F"/>
    <w:rsid w:val="004218AF"/>
    <w:rsid w:val="0042327D"/>
    <w:rsid w:val="00423FAA"/>
    <w:rsid w:val="00431237"/>
    <w:rsid w:val="0043148A"/>
    <w:rsid w:val="0044264D"/>
    <w:rsid w:val="00445A9C"/>
    <w:rsid w:val="00447338"/>
    <w:rsid w:val="00461A7B"/>
    <w:rsid w:val="00462093"/>
    <w:rsid w:val="004622AE"/>
    <w:rsid w:val="00466E6E"/>
    <w:rsid w:val="004711E1"/>
    <w:rsid w:val="00472B03"/>
    <w:rsid w:val="004835AA"/>
    <w:rsid w:val="004903AA"/>
    <w:rsid w:val="004A123C"/>
    <w:rsid w:val="004B18B5"/>
    <w:rsid w:val="004D2688"/>
    <w:rsid w:val="004D4F10"/>
    <w:rsid w:val="004D72DD"/>
    <w:rsid w:val="004E13CB"/>
    <w:rsid w:val="004E2A6C"/>
    <w:rsid w:val="004F3F5F"/>
    <w:rsid w:val="004F4DC0"/>
    <w:rsid w:val="004F6B9D"/>
    <w:rsid w:val="00501B2B"/>
    <w:rsid w:val="005066D0"/>
    <w:rsid w:val="005101FD"/>
    <w:rsid w:val="005213B7"/>
    <w:rsid w:val="00524258"/>
    <w:rsid w:val="00542106"/>
    <w:rsid w:val="00544C2C"/>
    <w:rsid w:val="0056797F"/>
    <w:rsid w:val="0057093F"/>
    <w:rsid w:val="0057531E"/>
    <w:rsid w:val="00582BF9"/>
    <w:rsid w:val="00591E6F"/>
    <w:rsid w:val="00591ED9"/>
    <w:rsid w:val="00593852"/>
    <w:rsid w:val="00596B09"/>
    <w:rsid w:val="005A1549"/>
    <w:rsid w:val="005A2191"/>
    <w:rsid w:val="005A21F8"/>
    <w:rsid w:val="005A36FB"/>
    <w:rsid w:val="005B33C8"/>
    <w:rsid w:val="005C0D66"/>
    <w:rsid w:val="005C2B89"/>
    <w:rsid w:val="005C3D0C"/>
    <w:rsid w:val="005C5432"/>
    <w:rsid w:val="005C68C8"/>
    <w:rsid w:val="005D1C4D"/>
    <w:rsid w:val="005D475A"/>
    <w:rsid w:val="005E1B40"/>
    <w:rsid w:val="005E653D"/>
    <w:rsid w:val="005F4DBD"/>
    <w:rsid w:val="005F59ED"/>
    <w:rsid w:val="006008E8"/>
    <w:rsid w:val="00607FE5"/>
    <w:rsid w:val="00620EF3"/>
    <w:rsid w:val="006248CB"/>
    <w:rsid w:val="0063598C"/>
    <w:rsid w:val="00645D71"/>
    <w:rsid w:val="00655223"/>
    <w:rsid w:val="00664BC7"/>
    <w:rsid w:val="006654E3"/>
    <w:rsid w:val="00673E67"/>
    <w:rsid w:val="00680AD4"/>
    <w:rsid w:val="00694CF7"/>
    <w:rsid w:val="006965F3"/>
    <w:rsid w:val="006A2E08"/>
    <w:rsid w:val="006B07F6"/>
    <w:rsid w:val="006B0961"/>
    <w:rsid w:val="006B2271"/>
    <w:rsid w:val="006B2E37"/>
    <w:rsid w:val="006B33D4"/>
    <w:rsid w:val="006C10CD"/>
    <w:rsid w:val="006C11C8"/>
    <w:rsid w:val="006C3077"/>
    <w:rsid w:val="006C53AF"/>
    <w:rsid w:val="006D0AA0"/>
    <w:rsid w:val="006D355A"/>
    <w:rsid w:val="006D47BC"/>
    <w:rsid w:val="006D5FD6"/>
    <w:rsid w:val="006E09F3"/>
    <w:rsid w:val="006E583E"/>
    <w:rsid w:val="006E588E"/>
    <w:rsid w:val="006F1253"/>
    <w:rsid w:val="006F32F2"/>
    <w:rsid w:val="006F488C"/>
    <w:rsid w:val="00703E9E"/>
    <w:rsid w:val="007063EE"/>
    <w:rsid w:val="00706612"/>
    <w:rsid w:val="007079B8"/>
    <w:rsid w:val="007105F9"/>
    <w:rsid w:val="0071158A"/>
    <w:rsid w:val="00711C47"/>
    <w:rsid w:val="00715CEC"/>
    <w:rsid w:val="0071720F"/>
    <w:rsid w:val="0071737F"/>
    <w:rsid w:val="00724537"/>
    <w:rsid w:val="00725637"/>
    <w:rsid w:val="00735949"/>
    <w:rsid w:val="00754E4D"/>
    <w:rsid w:val="00764D4C"/>
    <w:rsid w:val="007667D9"/>
    <w:rsid w:val="00772FF6"/>
    <w:rsid w:val="00787884"/>
    <w:rsid w:val="007920EA"/>
    <w:rsid w:val="00793BE4"/>
    <w:rsid w:val="00795457"/>
    <w:rsid w:val="00795BE7"/>
    <w:rsid w:val="00796DE4"/>
    <w:rsid w:val="007A29A0"/>
    <w:rsid w:val="007A482A"/>
    <w:rsid w:val="007A5390"/>
    <w:rsid w:val="007A6E37"/>
    <w:rsid w:val="007B1E93"/>
    <w:rsid w:val="007B53AA"/>
    <w:rsid w:val="007B6E32"/>
    <w:rsid w:val="007C018D"/>
    <w:rsid w:val="007C07D1"/>
    <w:rsid w:val="007C5C75"/>
    <w:rsid w:val="007C606B"/>
    <w:rsid w:val="007C6786"/>
    <w:rsid w:val="007D3461"/>
    <w:rsid w:val="007D4F3A"/>
    <w:rsid w:val="007E72E0"/>
    <w:rsid w:val="007F0163"/>
    <w:rsid w:val="007F14D8"/>
    <w:rsid w:val="007F2DF1"/>
    <w:rsid w:val="007F32DE"/>
    <w:rsid w:val="007F36E0"/>
    <w:rsid w:val="007F48E4"/>
    <w:rsid w:val="007F4C17"/>
    <w:rsid w:val="007F6B86"/>
    <w:rsid w:val="007F6F6C"/>
    <w:rsid w:val="00803D18"/>
    <w:rsid w:val="008151C0"/>
    <w:rsid w:val="008229B3"/>
    <w:rsid w:val="00823FE2"/>
    <w:rsid w:val="00826FC8"/>
    <w:rsid w:val="008270AF"/>
    <w:rsid w:val="008276ED"/>
    <w:rsid w:val="0083296D"/>
    <w:rsid w:val="0083657A"/>
    <w:rsid w:val="008412C6"/>
    <w:rsid w:val="00843EE6"/>
    <w:rsid w:val="0084461D"/>
    <w:rsid w:val="00854492"/>
    <w:rsid w:val="008566AF"/>
    <w:rsid w:val="008611BE"/>
    <w:rsid w:val="00862750"/>
    <w:rsid w:val="008652DA"/>
    <w:rsid w:val="0087034D"/>
    <w:rsid w:val="008714BB"/>
    <w:rsid w:val="0087190A"/>
    <w:rsid w:val="00875BA0"/>
    <w:rsid w:val="0088017A"/>
    <w:rsid w:val="00891785"/>
    <w:rsid w:val="008A00B8"/>
    <w:rsid w:val="008B4817"/>
    <w:rsid w:val="008B64AA"/>
    <w:rsid w:val="008C1281"/>
    <w:rsid w:val="008C7CAE"/>
    <w:rsid w:val="008D0E12"/>
    <w:rsid w:val="008D3B38"/>
    <w:rsid w:val="008E4442"/>
    <w:rsid w:val="008F2411"/>
    <w:rsid w:val="008F7131"/>
    <w:rsid w:val="008F7B67"/>
    <w:rsid w:val="00903C9C"/>
    <w:rsid w:val="0090459A"/>
    <w:rsid w:val="0090625B"/>
    <w:rsid w:val="00906F3D"/>
    <w:rsid w:val="00912623"/>
    <w:rsid w:val="009137C3"/>
    <w:rsid w:val="0091726B"/>
    <w:rsid w:val="009172D5"/>
    <w:rsid w:val="00920A1A"/>
    <w:rsid w:val="00921A89"/>
    <w:rsid w:val="009220C5"/>
    <w:rsid w:val="00924178"/>
    <w:rsid w:val="00931CD7"/>
    <w:rsid w:val="00932764"/>
    <w:rsid w:val="009337E7"/>
    <w:rsid w:val="00940642"/>
    <w:rsid w:val="0094190B"/>
    <w:rsid w:val="009420C4"/>
    <w:rsid w:val="009467CB"/>
    <w:rsid w:val="00952BF7"/>
    <w:rsid w:val="00957B0C"/>
    <w:rsid w:val="0096196C"/>
    <w:rsid w:val="009716DF"/>
    <w:rsid w:val="009769FE"/>
    <w:rsid w:val="00980E49"/>
    <w:rsid w:val="00981FC4"/>
    <w:rsid w:val="00991327"/>
    <w:rsid w:val="00991DC2"/>
    <w:rsid w:val="009A51AD"/>
    <w:rsid w:val="009B28DF"/>
    <w:rsid w:val="009B5035"/>
    <w:rsid w:val="009B61CD"/>
    <w:rsid w:val="009C0BA8"/>
    <w:rsid w:val="009C6165"/>
    <w:rsid w:val="009C69E0"/>
    <w:rsid w:val="009C6E2A"/>
    <w:rsid w:val="009D1EFF"/>
    <w:rsid w:val="009E25CB"/>
    <w:rsid w:val="009E36FA"/>
    <w:rsid w:val="009F2E01"/>
    <w:rsid w:val="00A0717E"/>
    <w:rsid w:val="00A11983"/>
    <w:rsid w:val="00A150F8"/>
    <w:rsid w:val="00A24CE2"/>
    <w:rsid w:val="00A25DDA"/>
    <w:rsid w:val="00A33954"/>
    <w:rsid w:val="00A34848"/>
    <w:rsid w:val="00A36E2E"/>
    <w:rsid w:val="00A44B5D"/>
    <w:rsid w:val="00A53F1F"/>
    <w:rsid w:val="00A5798E"/>
    <w:rsid w:val="00A61147"/>
    <w:rsid w:val="00A636C5"/>
    <w:rsid w:val="00A74042"/>
    <w:rsid w:val="00A76008"/>
    <w:rsid w:val="00A82FD5"/>
    <w:rsid w:val="00A859F0"/>
    <w:rsid w:val="00A906ED"/>
    <w:rsid w:val="00A90ABA"/>
    <w:rsid w:val="00A91081"/>
    <w:rsid w:val="00A937FA"/>
    <w:rsid w:val="00A93E3B"/>
    <w:rsid w:val="00A96B17"/>
    <w:rsid w:val="00AA5F8C"/>
    <w:rsid w:val="00AB1BE8"/>
    <w:rsid w:val="00AB2A2C"/>
    <w:rsid w:val="00AB5E8D"/>
    <w:rsid w:val="00AD3A52"/>
    <w:rsid w:val="00AD52D5"/>
    <w:rsid w:val="00AD77F4"/>
    <w:rsid w:val="00AE47C9"/>
    <w:rsid w:val="00AF44F2"/>
    <w:rsid w:val="00B05CA6"/>
    <w:rsid w:val="00B05FEB"/>
    <w:rsid w:val="00B100DC"/>
    <w:rsid w:val="00B121AC"/>
    <w:rsid w:val="00B13663"/>
    <w:rsid w:val="00B14460"/>
    <w:rsid w:val="00B14910"/>
    <w:rsid w:val="00B15CFB"/>
    <w:rsid w:val="00B15E7F"/>
    <w:rsid w:val="00B166F4"/>
    <w:rsid w:val="00B17132"/>
    <w:rsid w:val="00B23245"/>
    <w:rsid w:val="00B25801"/>
    <w:rsid w:val="00B31064"/>
    <w:rsid w:val="00B3396F"/>
    <w:rsid w:val="00B34E69"/>
    <w:rsid w:val="00B401D9"/>
    <w:rsid w:val="00B45AF9"/>
    <w:rsid w:val="00B4653E"/>
    <w:rsid w:val="00B46D7E"/>
    <w:rsid w:val="00B54DC4"/>
    <w:rsid w:val="00B61352"/>
    <w:rsid w:val="00B61554"/>
    <w:rsid w:val="00B63CA5"/>
    <w:rsid w:val="00B645DD"/>
    <w:rsid w:val="00B70F3F"/>
    <w:rsid w:val="00B7219F"/>
    <w:rsid w:val="00B74B39"/>
    <w:rsid w:val="00B81119"/>
    <w:rsid w:val="00B83F36"/>
    <w:rsid w:val="00B96E73"/>
    <w:rsid w:val="00BA048F"/>
    <w:rsid w:val="00BA2583"/>
    <w:rsid w:val="00BB75D9"/>
    <w:rsid w:val="00BC0E1B"/>
    <w:rsid w:val="00BC53F9"/>
    <w:rsid w:val="00BC6D26"/>
    <w:rsid w:val="00BD5560"/>
    <w:rsid w:val="00BD72C0"/>
    <w:rsid w:val="00BD753F"/>
    <w:rsid w:val="00BE10DE"/>
    <w:rsid w:val="00BE54C5"/>
    <w:rsid w:val="00BF24D4"/>
    <w:rsid w:val="00BF53C4"/>
    <w:rsid w:val="00C0009E"/>
    <w:rsid w:val="00C034FA"/>
    <w:rsid w:val="00C049D5"/>
    <w:rsid w:val="00C05FC4"/>
    <w:rsid w:val="00C06B8A"/>
    <w:rsid w:val="00C170A3"/>
    <w:rsid w:val="00C203BD"/>
    <w:rsid w:val="00C34624"/>
    <w:rsid w:val="00C378A9"/>
    <w:rsid w:val="00C40D6C"/>
    <w:rsid w:val="00C41086"/>
    <w:rsid w:val="00C41A08"/>
    <w:rsid w:val="00C42010"/>
    <w:rsid w:val="00C42FCE"/>
    <w:rsid w:val="00C5366E"/>
    <w:rsid w:val="00C57B73"/>
    <w:rsid w:val="00C64F83"/>
    <w:rsid w:val="00C675D9"/>
    <w:rsid w:val="00C67CBB"/>
    <w:rsid w:val="00C715A7"/>
    <w:rsid w:val="00C74B13"/>
    <w:rsid w:val="00C77670"/>
    <w:rsid w:val="00C85CF5"/>
    <w:rsid w:val="00C92D08"/>
    <w:rsid w:val="00C93494"/>
    <w:rsid w:val="00C93731"/>
    <w:rsid w:val="00C9568F"/>
    <w:rsid w:val="00CA162B"/>
    <w:rsid w:val="00CA67DA"/>
    <w:rsid w:val="00CA6F79"/>
    <w:rsid w:val="00CB21EA"/>
    <w:rsid w:val="00CB27DB"/>
    <w:rsid w:val="00CB3A37"/>
    <w:rsid w:val="00CB3F25"/>
    <w:rsid w:val="00CC0D34"/>
    <w:rsid w:val="00CC338B"/>
    <w:rsid w:val="00CD0EE9"/>
    <w:rsid w:val="00CD1E95"/>
    <w:rsid w:val="00CD4394"/>
    <w:rsid w:val="00CD453B"/>
    <w:rsid w:val="00CD6D99"/>
    <w:rsid w:val="00CE545A"/>
    <w:rsid w:val="00CF3314"/>
    <w:rsid w:val="00CF784E"/>
    <w:rsid w:val="00D025B4"/>
    <w:rsid w:val="00D11429"/>
    <w:rsid w:val="00D12AB5"/>
    <w:rsid w:val="00D1512B"/>
    <w:rsid w:val="00D26939"/>
    <w:rsid w:val="00D32267"/>
    <w:rsid w:val="00D3281F"/>
    <w:rsid w:val="00D40C3D"/>
    <w:rsid w:val="00D4246D"/>
    <w:rsid w:val="00D4289F"/>
    <w:rsid w:val="00D46653"/>
    <w:rsid w:val="00D47378"/>
    <w:rsid w:val="00D47B27"/>
    <w:rsid w:val="00D528CB"/>
    <w:rsid w:val="00D53DDE"/>
    <w:rsid w:val="00D626E8"/>
    <w:rsid w:val="00D64E06"/>
    <w:rsid w:val="00D748EA"/>
    <w:rsid w:val="00D756EC"/>
    <w:rsid w:val="00D81117"/>
    <w:rsid w:val="00D815D1"/>
    <w:rsid w:val="00D83207"/>
    <w:rsid w:val="00D87028"/>
    <w:rsid w:val="00D8732C"/>
    <w:rsid w:val="00D917D1"/>
    <w:rsid w:val="00D92BB1"/>
    <w:rsid w:val="00D9487C"/>
    <w:rsid w:val="00D955BA"/>
    <w:rsid w:val="00DA12F1"/>
    <w:rsid w:val="00DA735E"/>
    <w:rsid w:val="00DB0133"/>
    <w:rsid w:val="00DB05DC"/>
    <w:rsid w:val="00DB6B53"/>
    <w:rsid w:val="00DC30B6"/>
    <w:rsid w:val="00DC55D1"/>
    <w:rsid w:val="00DD1DE5"/>
    <w:rsid w:val="00DD53EE"/>
    <w:rsid w:val="00DE3098"/>
    <w:rsid w:val="00DF2755"/>
    <w:rsid w:val="00DF53F0"/>
    <w:rsid w:val="00E00CA3"/>
    <w:rsid w:val="00E063FE"/>
    <w:rsid w:val="00E1623E"/>
    <w:rsid w:val="00E214B4"/>
    <w:rsid w:val="00E261B5"/>
    <w:rsid w:val="00E332F7"/>
    <w:rsid w:val="00E46D75"/>
    <w:rsid w:val="00E53BF2"/>
    <w:rsid w:val="00E61C52"/>
    <w:rsid w:val="00E62CEA"/>
    <w:rsid w:val="00E71A7A"/>
    <w:rsid w:val="00E73448"/>
    <w:rsid w:val="00E949C8"/>
    <w:rsid w:val="00E94CAA"/>
    <w:rsid w:val="00E95497"/>
    <w:rsid w:val="00E96028"/>
    <w:rsid w:val="00EA100C"/>
    <w:rsid w:val="00EA2F78"/>
    <w:rsid w:val="00EA6433"/>
    <w:rsid w:val="00EA7599"/>
    <w:rsid w:val="00EA7831"/>
    <w:rsid w:val="00EC4193"/>
    <w:rsid w:val="00EC44B5"/>
    <w:rsid w:val="00EC7CF0"/>
    <w:rsid w:val="00ED3259"/>
    <w:rsid w:val="00ED5C72"/>
    <w:rsid w:val="00EE1A2F"/>
    <w:rsid w:val="00EE4A53"/>
    <w:rsid w:val="00EE6884"/>
    <w:rsid w:val="00EF16A7"/>
    <w:rsid w:val="00F07592"/>
    <w:rsid w:val="00F10B4F"/>
    <w:rsid w:val="00F16693"/>
    <w:rsid w:val="00F22786"/>
    <w:rsid w:val="00F33425"/>
    <w:rsid w:val="00F34C50"/>
    <w:rsid w:val="00F42007"/>
    <w:rsid w:val="00F460AC"/>
    <w:rsid w:val="00F53E08"/>
    <w:rsid w:val="00F57F4D"/>
    <w:rsid w:val="00F61CA2"/>
    <w:rsid w:val="00F741CE"/>
    <w:rsid w:val="00F80C76"/>
    <w:rsid w:val="00F87723"/>
    <w:rsid w:val="00F951D4"/>
    <w:rsid w:val="00F9527F"/>
    <w:rsid w:val="00F95846"/>
    <w:rsid w:val="00FA2EE5"/>
    <w:rsid w:val="00FA2F27"/>
    <w:rsid w:val="00FA2F88"/>
    <w:rsid w:val="00FB4A1E"/>
    <w:rsid w:val="00FB6168"/>
    <w:rsid w:val="00FC3D94"/>
    <w:rsid w:val="00FC76A5"/>
    <w:rsid w:val="00FD5DC5"/>
    <w:rsid w:val="00FD6BB3"/>
    <w:rsid w:val="00FE7423"/>
    <w:rsid w:val="00FE76BD"/>
    <w:rsid w:val="00FF54EF"/>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6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056E93"/>
    <w:pPr>
      <w:keepNext/>
      <w:autoSpaceDE w:val="0"/>
      <w:autoSpaceDN w:val="0"/>
      <w:outlineLvl w:val="0"/>
    </w:pPr>
    <w:rPr>
      <w:b/>
      <w:bCs/>
      <w:lang w:val="it-IT"/>
    </w:rPr>
  </w:style>
  <w:style w:type="paragraph" w:styleId="Heading2">
    <w:name w:val="heading 2"/>
    <w:basedOn w:val="Normal"/>
    <w:next w:val="Normal"/>
    <w:link w:val="Heading2Char"/>
    <w:qFormat/>
    <w:rsid w:val="00056E93"/>
    <w:pPr>
      <w:keepNext/>
      <w:outlineLvl w:val="1"/>
    </w:pPr>
    <w:rPr>
      <w:i/>
      <w:iCs/>
      <w:noProof/>
      <w:sz w:val="26"/>
      <w:szCs w:val="26"/>
    </w:rPr>
  </w:style>
  <w:style w:type="paragraph" w:styleId="Heading3">
    <w:name w:val="heading 3"/>
    <w:basedOn w:val="Normal"/>
    <w:next w:val="Normal"/>
    <w:link w:val="Heading3Char"/>
    <w:qFormat/>
    <w:rsid w:val="00056E93"/>
    <w:pPr>
      <w:keepNext/>
      <w:spacing w:line="288" w:lineRule="auto"/>
      <w:ind w:firstLine="720"/>
      <w:outlineLvl w:val="2"/>
    </w:pPr>
    <w:rPr>
      <w:i/>
      <w:iCs/>
      <w:sz w:val="28"/>
    </w:rPr>
  </w:style>
  <w:style w:type="paragraph" w:styleId="Heading4">
    <w:name w:val="heading 4"/>
    <w:basedOn w:val="Normal"/>
    <w:next w:val="Normal"/>
    <w:link w:val="Heading4Char"/>
    <w:qFormat/>
    <w:rsid w:val="00056E93"/>
    <w:pPr>
      <w:keepNext/>
      <w:spacing w:before="240" w:after="60"/>
      <w:outlineLvl w:val="3"/>
    </w:pPr>
    <w:rPr>
      <w:b/>
      <w:bCs/>
      <w:sz w:val="28"/>
      <w:szCs w:val="28"/>
    </w:rPr>
  </w:style>
  <w:style w:type="paragraph" w:styleId="Heading9">
    <w:name w:val="heading 9"/>
    <w:basedOn w:val="Normal"/>
    <w:next w:val="Normal"/>
    <w:link w:val="Heading9Char"/>
    <w:qFormat/>
    <w:rsid w:val="00056E93"/>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E93"/>
    <w:rPr>
      <w:rFonts w:ascii="Times New Roman" w:eastAsia="Times New Roman" w:hAnsi="Times New Roman"/>
      <w:b/>
      <w:bCs/>
      <w:sz w:val="24"/>
      <w:szCs w:val="24"/>
      <w:lang w:val="it-IT" w:eastAsia="en-US"/>
    </w:rPr>
  </w:style>
  <w:style w:type="character" w:customStyle="1" w:styleId="Heading2Char">
    <w:name w:val="Heading 2 Char"/>
    <w:basedOn w:val="DefaultParagraphFont"/>
    <w:link w:val="Heading2"/>
    <w:rsid w:val="00056E93"/>
    <w:rPr>
      <w:rFonts w:ascii="Times New Roman" w:eastAsia="Times New Roman" w:hAnsi="Times New Roman"/>
      <w:i/>
      <w:iCs/>
      <w:noProof/>
      <w:sz w:val="26"/>
      <w:szCs w:val="26"/>
      <w:lang w:eastAsia="en-US"/>
    </w:rPr>
  </w:style>
  <w:style w:type="character" w:customStyle="1" w:styleId="Heading3Char">
    <w:name w:val="Heading 3 Char"/>
    <w:basedOn w:val="DefaultParagraphFont"/>
    <w:link w:val="Heading3"/>
    <w:rsid w:val="00056E93"/>
    <w:rPr>
      <w:rFonts w:ascii="Times New Roman" w:eastAsia="Times New Roman" w:hAnsi="Times New Roman"/>
      <w:i/>
      <w:iCs/>
      <w:sz w:val="28"/>
      <w:szCs w:val="24"/>
      <w:lang w:val="en-US" w:eastAsia="en-US"/>
    </w:rPr>
  </w:style>
  <w:style w:type="character" w:customStyle="1" w:styleId="Heading4Char">
    <w:name w:val="Heading 4 Char"/>
    <w:basedOn w:val="DefaultParagraphFont"/>
    <w:link w:val="Heading4"/>
    <w:rsid w:val="00056E93"/>
    <w:rPr>
      <w:rFonts w:ascii="Times New Roman" w:eastAsia="Times New Roman" w:hAnsi="Times New Roman"/>
      <w:b/>
      <w:bCs/>
      <w:sz w:val="28"/>
      <w:szCs w:val="28"/>
      <w:lang w:val="en-US" w:eastAsia="en-US"/>
    </w:rPr>
  </w:style>
  <w:style w:type="character" w:customStyle="1" w:styleId="Heading9Char">
    <w:name w:val="Heading 9 Char"/>
    <w:basedOn w:val="DefaultParagraphFont"/>
    <w:link w:val="Heading9"/>
    <w:rsid w:val="00056E93"/>
    <w:rPr>
      <w:rFonts w:ascii="Arial" w:eastAsia="Times New Roman" w:hAnsi="Arial" w:cs="Arial"/>
      <w:sz w:val="22"/>
      <w:szCs w:val="22"/>
      <w:lang w:eastAsia="en-US"/>
    </w:rPr>
  </w:style>
  <w:style w:type="paragraph" w:styleId="Title">
    <w:name w:val="Title"/>
    <w:basedOn w:val="Normal"/>
    <w:link w:val="TitleChar"/>
    <w:qFormat/>
    <w:rsid w:val="00056E93"/>
    <w:pPr>
      <w:autoSpaceDE w:val="0"/>
      <w:autoSpaceDN w:val="0"/>
      <w:jc w:val="center"/>
    </w:pPr>
    <w:rPr>
      <w:rFonts w:ascii="Arial" w:hAnsi="Arial" w:cs="Arial"/>
      <w:b/>
      <w:bCs/>
      <w:i/>
      <w:iCs/>
      <w:sz w:val="20"/>
      <w:szCs w:val="20"/>
    </w:rPr>
  </w:style>
  <w:style w:type="character" w:customStyle="1" w:styleId="TitleChar">
    <w:name w:val="Title Char"/>
    <w:basedOn w:val="DefaultParagraphFont"/>
    <w:link w:val="Title"/>
    <w:rsid w:val="00056E93"/>
    <w:rPr>
      <w:rFonts w:ascii="Arial" w:eastAsia="Times New Roman" w:hAnsi="Arial" w:cs="Arial"/>
      <w:b/>
      <w:bCs/>
      <w:i/>
      <w:iCs/>
      <w:lang w:val="en-US" w:eastAsia="en-US"/>
    </w:rPr>
  </w:style>
  <w:style w:type="character" w:styleId="Emphasis">
    <w:name w:val="Emphasis"/>
    <w:basedOn w:val="DefaultParagraphFont"/>
    <w:qFormat/>
    <w:rsid w:val="00056E93"/>
    <w:rPr>
      <w:i/>
      <w:iCs/>
    </w:rPr>
  </w:style>
  <w:style w:type="paragraph" w:styleId="ListParagraph">
    <w:name w:val="List Paragraph"/>
    <w:basedOn w:val="Normal"/>
    <w:link w:val="ListParagraphChar"/>
    <w:uiPriority w:val="34"/>
    <w:qFormat/>
    <w:rsid w:val="00056E93"/>
    <w:pPr>
      <w:spacing w:after="200" w:line="276" w:lineRule="auto"/>
      <w:ind w:left="720"/>
      <w:contextualSpacing/>
    </w:pPr>
  </w:style>
  <w:style w:type="character" w:customStyle="1" w:styleId="ListParagraphChar">
    <w:name w:val="List Paragraph Char"/>
    <w:basedOn w:val="DefaultParagraphFont"/>
    <w:link w:val="ListParagraph"/>
    <w:uiPriority w:val="34"/>
    <w:rsid w:val="00056E93"/>
    <w:rPr>
      <w:sz w:val="22"/>
      <w:szCs w:val="22"/>
      <w:lang w:eastAsia="en-US"/>
    </w:rPr>
  </w:style>
  <w:style w:type="character" w:customStyle="1" w:styleId="JuParaCar">
    <w:name w:val="Ju_Para Car"/>
    <w:link w:val="JuPara"/>
    <w:locked/>
    <w:rsid w:val="00B31064"/>
    <w:rPr>
      <w:sz w:val="24"/>
      <w:szCs w:val="22"/>
      <w:lang w:val="en-GB" w:eastAsia="fr-FR"/>
    </w:rPr>
  </w:style>
  <w:style w:type="paragraph" w:customStyle="1" w:styleId="JuPara">
    <w:name w:val="Ju_Para"/>
    <w:basedOn w:val="Normal"/>
    <w:link w:val="JuParaCar"/>
    <w:rsid w:val="00B31064"/>
    <w:pPr>
      <w:suppressAutoHyphens/>
      <w:ind w:firstLine="284"/>
      <w:jc w:val="both"/>
    </w:pPr>
    <w:rPr>
      <w:rFonts w:ascii="Calibri" w:eastAsia="Calibri" w:hAnsi="Calibri"/>
      <w:szCs w:val="22"/>
      <w:lang w:val="en-GB" w:eastAsia="fr-FR"/>
    </w:rPr>
  </w:style>
  <w:style w:type="paragraph" w:styleId="Footer">
    <w:name w:val="footer"/>
    <w:basedOn w:val="Normal"/>
    <w:link w:val="FooterChar"/>
    <w:uiPriority w:val="99"/>
    <w:rsid w:val="00B31064"/>
    <w:pPr>
      <w:tabs>
        <w:tab w:val="center" w:pos="4320"/>
        <w:tab w:val="right" w:pos="8640"/>
      </w:tabs>
    </w:pPr>
  </w:style>
  <w:style w:type="character" w:customStyle="1" w:styleId="FooterChar">
    <w:name w:val="Footer Char"/>
    <w:basedOn w:val="DefaultParagraphFont"/>
    <w:link w:val="Footer"/>
    <w:uiPriority w:val="99"/>
    <w:rsid w:val="00B31064"/>
    <w:rPr>
      <w:rFonts w:ascii="Times New Roman" w:eastAsia="Times New Roman" w:hAnsi="Times New Roman"/>
      <w:sz w:val="24"/>
      <w:szCs w:val="24"/>
      <w:lang w:val="en-US" w:eastAsia="en-US"/>
    </w:rPr>
  </w:style>
  <w:style w:type="character" w:styleId="PageNumber">
    <w:name w:val="page number"/>
    <w:basedOn w:val="DefaultParagraphFont"/>
    <w:rsid w:val="00B31064"/>
  </w:style>
  <w:style w:type="paragraph" w:styleId="Header">
    <w:name w:val="header"/>
    <w:basedOn w:val="Normal"/>
    <w:link w:val="HeaderChar"/>
    <w:uiPriority w:val="99"/>
    <w:semiHidden/>
    <w:unhideWhenUsed/>
    <w:rsid w:val="00B31064"/>
    <w:pPr>
      <w:tabs>
        <w:tab w:val="center" w:pos="4513"/>
        <w:tab w:val="right" w:pos="9026"/>
      </w:tabs>
    </w:pPr>
  </w:style>
  <w:style w:type="character" w:customStyle="1" w:styleId="HeaderChar">
    <w:name w:val="Header Char"/>
    <w:basedOn w:val="DefaultParagraphFont"/>
    <w:link w:val="Header"/>
    <w:uiPriority w:val="99"/>
    <w:semiHidden/>
    <w:rsid w:val="00B31064"/>
    <w:rPr>
      <w:rFonts w:ascii="Times New Roman" w:eastAsia="Times New Roman" w:hAnsi="Times New Roman"/>
      <w:sz w:val="24"/>
      <w:szCs w:val="24"/>
      <w:lang w:val="en-US" w:eastAsia="en-US"/>
    </w:rPr>
  </w:style>
  <w:style w:type="paragraph" w:styleId="Subtitle">
    <w:name w:val="Subtitle"/>
    <w:basedOn w:val="Normal"/>
    <w:link w:val="SubtitleChar"/>
    <w:qFormat/>
    <w:rsid w:val="00B31064"/>
    <w:pPr>
      <w:jc w:val="center"/>
    </w:pPr>
    <w:rPr>
      <w:i/>
      <w:sz w:val="28"/>
      <w:szCs w:val="20"/>
      <w:lang/>
    </w:rPr>
  </w:style>
  <w:style w:type="character" w:customStyle="1" w:styleId="SubtitleChar">
    <w:name w:val="Subtitle Char"/>
    <w:basedOn w:val="DefaultParagraphFont"/>
    <w:link w:val="Subtitle"/>
    <w:rsid w:val="00B31064"/>
    <w:rPr>
      <w:rFonts w:ascii="Times New Roman" w:eastAsia="Times New Roman" w:hAnsi="Times New Roman"/>
      <w:i/>
      <w:sz w:val="28"/>
      <w:lang w:eastAsia="en-US"/>
    </w:rPr>
  </w:style>
  <w:style w:type="paragraph" w:styleId="BalloonText">
    <w:name w:val="Balloon Text"/>
    <w:basedOn w:val="Normal"/>
    <w:link w:val="BalloonTextChar"/>
    <w:uiPriority w:val="99"/>
    <w:semiHidden/>
    <w:unhideWhenUsed/>
    <w:rsid w:val="00B31064"/>
    <w:rPr>
      <w:rFonts w:ascii="Tahoma" w:hAnsi="Tahoma" w:cs="Tahoma"/>
      <w:sz w:val="16"/>
      <w:szCs w:val="16"/>
    </w:rPr>
  </w:style>
  <w:style w:type="character" w:customStyle="1" w:styleId="BalloonTextChar">
    <w:name w:val="Balloon Text Char"/>
    <w:basedOn w:val="DefaultParagraphFont"/>
    <w:link w:val="BalloonText"/>
    <w:uiPriority w:val="99"/>
    <w:semiHidden/>
    <w:rsid w:val="00B31064"/>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MIMOZA TABAKU, ETJ.</vt:lpstr>
    </vt:vector>
  </TitlesOfParts>
  <Company>Microsoft</Company>
  <LinksUpToDate>false</LinksUpToDate>
  <CharactersWithSpaces>19545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MIMOZA TABAKU, ETJ.</dc:title>
  <dc:subject>Dt. 02.03.2018</dc:subject>
  <dc:creator>Fatmir HOXHA</dc:creator>
  <cp:lastModifiedBy>user</cp:lastModifiedBy>
  <cp:revision>3</cp:revision>
  <cp:lastPrinted>2018-02-27T10:41:00Z</cp:lastPrinted>
  <dcterms:created xsi:type="dcterms:W3CDTF">2018-03-02T10:24:00Z</dcterms:created>
  <dcterms:modified xsi:type="dcterms:W3CDTF">2018-03-02T10:33:00Z</dcterms:modified>
</cp:coreProperties>
</file>