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9E" w:rsidRPr="00097476" w:rsidRDefault="001E039E" w:rsidP="00AB207A">
      <w:pPr>
        <w:keepNext/>
        <w:spacing w:line="360" w:lineRule="auto"/>
        <w:jc w:val="center"/>
        <w:outlineLvl w:val="0"/>
        <w:rPr>
          <w:b/>
          <w:lang w:val="sq-AL"/>
        </w:rPr>
      </w:pPr>
      <w:r w:rsidRPr="00097476">
        <w:rPr>
          <w:b/>
          <w:lang w:val="sq-AL"/>
        </w:rPr>
        <w:t>V</w:t>
      </w:r>
      <w:r w:rsidR="000E5B44">
        <w:rPr>
          <w:b/>
          <w:lang w:val="sq-AL"/>
        </w:rPr>
        <w:t>endim nr. 9 datë 07</w:t>
      </w:r>
      <w:r w:rsidR="000E5B44" w:rsidRPr="00097476">
        <w:rPr>
          <w:b/>
          <w:lang w:val="sq-AL"/>
        </w:rPr>
        <w:t>.</w:t>
      </w:r>
      <w:r w:rsidR="000E5B44">
        <w:rPr>
          <w:b/>
          <w:lang w:val="sq-AL"/>
        </w:rPr>
        <w:t>02</w:t>
      </w:r>
      <w:r w:rsidR="000E5B44" w:rsidRPr="00097476">
        <w:rPr>
          <w:b/>
          <w:lang w:val="sq-AL"/>
        </w:rPr>
        <w:t>.2017</w:t>
      </w:r>
    </w:p>
    <w:p w:rsidR="001E039E" w:rsidRDefault="000E5B44" w:rsidP="000E5B44">
      <w:pPr>
        <w:spacing w:line="360" w:lineRule="auto"/>
        <w:ind w:left="360" w:right="36"/>
        <w:jc w:val="center"/>
        <w:rPr>
          <w:rFonts w:eastAsia="Calibri"/>
          <w:b/>
          <w:lang w:val="sq-AL"/>
        </w:rPr>
      </w:pPr>
      <w:r w:rsidRPr="000E5B44">
        <w:rPr>
          <w:rFonts w:eastAsia="Calibri"/>
          <w:b/>
          <w:lang w:val="sq-AL"/>
        </w:rPr>
        <w:t>(V-9/17)</w:t>
      </w:r>
    </w:p>
    <w:p w:rsidR="000E5B44" w:rsidRPr="000E5B44" w:rsidRDefault="000E5B44" w:rsidP="000E5B44">
      <w:pPr>
        <w:spacing w:line="360" w:lineRule="auto"/>
        <w:ind w:left="360" w:right="36"/>
        <w:jc w:val="center"/>
        <w:rPr>
          <w:rFonts w:eastAsia="Calibri"/>
          <w:b/>
          <w:lang w:val="sq-AL"/>
        </w:rPr>
      </w:pPr>
    </w:p>
    <w:p w:rsidR="001E039E" w:rsidRPr="00097476" w:rsidRDefault="001E039E" w:rsidP="0024524B">
      <w:pPr>
        <w:spacing w:line="360" w:lineRule="auto"/>
        <w:ind w:right="36" w:firstLine="360"/>
        <w:jc w:val="both"/>
        <w:rPr>
          <w:lang w:val="sq-AL"/>
        </w:rPr>
      </w:pPr>
      <w:r w:rsidRPr="00097476">
        <w:rPr>
          <w:rFonts w:eastAsia="Calibri"/>
          <w:lang w:val="sq-AL"/>
        </w:rPr>
        <w:t>Gjykata Kushtetuese e Republikës së Shqipërisë, e përbërë nga:</w:t>
      </w:r>
      <w:r w:rsidR="0024524B">
        <w:rPr>
          <w:rFonts w:eastAsia="Calibri"/>
          <w:lang w:val="sq-AL"/>
        </w:rPr>
        <w:t xml:space="preserve"> </w:t>
      </w:r>
      <w:r w:rsidR="0024524B">
        <w:rPr>
          <w:lang w:val="sq-AL"/>
        </w:rPr>
        <w:t xml:space="preserve">Bashkim Dedja, </w:t>
      </w:r>
      <w:r w:rsidRPr="00097476">
        <w:rPr>
          <w:lang w:val="sq-AL"/>
        </w:rPr>
        <w:t>Vladimir Kristo,Vitore Tusha,</w:t>
      </w:r>
      <w:r w:rsidR="0024524B">
        <w:rPr>
          <w:lang w:val="sq-AL"/>
        </w:rPr>
        <w:t xml:space="preserve"> </w:t>
      </w:r>
      <w:r w:rsidRPr="00097476">
        <w:rPr>
          <w:lang w:val="sq-AL"/>
        </w:rPr>
        <w:t>Altina Xhoxhaj,</w:t>
      </w:r>
      <w:r w:rsidRPr="00097476">
        <w:rPr>
          <w:lang w:val="sq-AL"/>
        </w:rPr>
        <w:tab/>
        <w:t>Gani Dizdari,</w:t>
      </w:r>
      <w:r w:rsidR="0024524B">
        <w:rPr>
          <w:lang w:val="sq-AL"/>
        </w:rPr>
        <w:t xml:space="preserve"> Besnik Imeraj, </w:t>
      </w:r>
      <w:r w:rsidRPr="00097476">
        <w:rPr>
          <w:lang w:val="sq-AL"/>
        </w:rPr>
        <w:t>Fatos Lulo,</w:t>
      </w:r>
      <w:r w:rsidR="0024524B">
        <w:rPr>
          <w:lang w:val="sq-AL"/>
        </w:rPr>
        <w:t xml:space="preserve"> </w:t>
      </w:r>
      <w:r w:rsidRPr="00097476">
        <w:rPr>
          <w:lang w:val="sq-AL"/>
        </w:rPr>
        <w:t xml:space="preserve">Fatmir Hoxha, </w:t>
      </w:r>
      <w:r w:rsidR="0024524B">
        <w:rPr>
          <w:lang w:val="sq-AL"/>
        </w:rPr>
        <w:t>a</w:t>
      </w:r>
      <w:r w:rsidRPr="00097476">
        <w:rPr>
          <w:lang w:val="sq-AL"/>
        </w:rPr>
        <w:t>nëtar</w:t>
      </w:r>
      <w:r w:rsidR="0024524B">
        <w:rPr>
          <w:lang w:val="sq-AL"/>
        </w:rPr>
        <w:t xml:space="preserve">ë, </w:t>
      </w:r>
      <w:r w:rsidRPr="00097476">
        <w:rPr>
          <w:lang w:val="sq-AL"/>
        </w:rPr>
        <w:t xml:space="preserve">me sekretare </w:t>
      </w:r>
      <w:r w:rsidR="00367C28" w:rsidRPr="00097476">
        <w:rPr>
          <w:lang w:val="sq-AL"/>
        </w:rPr>
        <w:t>Belma Lleshi</w:t>
      </w:r>
      <w:r w:rsidRPr="00097476">
        <w:rPr>
          <w:lang w:val="sq-AL"/>
        </w:rPr>
        <w:t>, në datën 1</w:t>
      </w:r>
      <w:r w:rsidR="00367C28" w:rsidRPr="00097476">
        <w:rPr>
          <w:lang w:val="sq-AL"/>
        </w:rPr>
        <w:t>5</w:t>
      </w:r>
      <w:r w:rsidRPr="00097476">
        <w:rPr>
          <w:lang w:val="sq-AL"/>
        </w:rPr>
        <w:t>.11.201</w:t>
      </w:r>
      <w:r w:rsidR="00367C28" w:rsidRPr="00097476">
        <w:rPr>
          <w:lang w:val="sq-AL"/>
        </w:rPr>
        <w:t>6</w:t>
      </w:r>
      <w:r w:rsidRPr="00097476">
        <w:rPr>
          <w:lang w:val="sq-AL"/>
        </w:rPr>
        <w:t xml:space="preserve"> mori në shqyrtim në seancë plenare, mbi bazë dokumentesh, çështjen me nr.</w:t>
      </w:r>
      <w:r w:rsidR="00C74F6E" w:rsidRPr="00097476">
        <w:rPr>
          <w:lang w:val="sq-AL"/>
        </w:rPr>
        <w:t xml:space="preserve"> </w:t>
      </w:r>
      <w:r w:rsidRPr="00097476">
        <w:rPr>
          <w:lang w:val="sq-AL"/>
        </w:rPr>
        <w:t>6</w:t>
      </w:r>
      <w:r w:rsidR="00367C28" w:rsidRPr="00097476">
        <w:rPr>
          <w:lang w:val="sq-AL"/>
        </w:rPr>
        <w:t>8</w:t>
      </w:r>
      <w:r w:rsidR="00F90BA9" w:rsidRPr="00097476">
        <w:rPr>
          <w:lang w:val="sq-AL"/>
        </w:rPr>
        <w:t>/8</w:t>
      </w:r>
      <w:r w:rsidRPr="00097476">
        <w:rPr>
          <w:lang w:val="sq-AL"/>
        </w:rPr>
        <w:t xml:space="preserve"> Akti, që i përket:</w:t>
      </w:r>
    </w:p>
    <w:p w:rsidR="001E039E" w:rsidRPr="00097476" w:rsidRDefault="001E039E" w:rsidP="00AB207A">
      <w:pPr>
        <w:spacing w:line="360" w:lineRule="auto"/>
        <w:jc w:val="both"/>
        <w:rPr>
          <w:lang w:val="sq-AL"/>
        </w:rPr>
      </w:pPr>
    </w:p>
    <w:p w:rsidR="0007067F" w:rsidRPr="00097476" w:rsidRDefault="0007067F" w:rsidP="00AB207A">
      <w:pPr>
        <w:spacing w:line="360" w:lineRule="auto"/>
        <w:ind w:left="3597" w:hanging="3030"/>
        <w:jc w:val="both"/>
        <w:rPr>
          <w:b/>
          <w:caps/>
          <w:lang w:val="sq-AL"/>
        </w:rPr>
      </w:pPr>
      <w:r w:rsidRPr="00097476">
        <w:rPr>
          <w:b/>
          <w:lang w:val="sq-AL"/>
        </w:rPr>
        <w:t>KËRKUES:</w:t>
      </w:r>
      <w:r w:rsidRPr="00097476">
        <w:rPr>
          <w:lang w:val="sq-AL"/>
        </w:rPr>
        <w:tab/>
      </w:r>
      <w:r w:rsidRPr="00097476">
        <w:rPr>
          <w:lang w:val="sq-AL"/>
        </w:rPr>
        <w:tab/>
      </w:r>
      <w:r w:rsidRPr="00097476">
        <w:rPr>
          <w:b/>
          <w:caps/>
          <w:lang w:val="sq-AL"/>
        </w:rPr>
        <w:t xml:space="preserve">DRITAN ZELA, Fiqirete Zela, Eliona Lasku </w:t>
      </w:r>
      <w:r w:rsidR="003D433A" w:rsidRPr="00097476">
        <w:rPr>
          <w:b/>
          <w:caps/>
          <w:lang w:val="sq-AL"/>
        </w:rPr>
        <w:t>(</w:t>
      </w:r>
      <w:r w:rsidRPr="00097476">
        <w:rPr>
          <w:b/>
          <w:caps/>
          <w:lang w:val="sq-AL"/>
        </w:rPr>
        <w:t>Zela</w:t>
      </w:r>
      <w:r w:rsidR="003D433A" w:rsidRPr="00097476">
        <w:rPr>
          <w:b/>
          <w:caps/>
          <w:lang w:val="sq-AL"/>
        </w:rPr>
        <w:t>),</w:t>
      </w:r>
      <w:r w:rsidRPr="00097476">
        <w:rPr>
          <w:b/>
          <w:caps/>
          <w:lang w:val="sq-AL"/>
        </w:rPr>
        <w:t xml:space="preserve"> HAsan ZEla, Kujtim Petrela, Tefik Tershana, </w:t>
      </w:r>
      <w:r w:rsidR="003D433A" w:rsidRPr="00097476">
        <w:rPr>
          <w:b/>
          <w:caps/>
          <w:lang w:val="sq-AL"/>
        </w:rPr>
        <w:t xml:space="preserve">IRMA Tershana, </w:t>
      </w:r>
      <w:r w:rsidRPr="00097476">
        <w:rPr>
          <w:b/>
          <w:caps/>
          <w:lang w:val="sq-AL"/>
        </w:rPr>
        <w:t>Sheriban Panariti, Sabina Gjinali, asije Zela, Nexhat Gjinali, Shefki Petrela, Arben Petrela</w:t>
      </w:r>
    </w:p>
    <w:p w:rsidR="0007067F" w:rsidRPr="00097476" w:rsidRDefault="0007067F" w:rsidP="00AB207A">
      <w:pPr>
        <w:spacing w:line="360" w:lineRule="auto"/>
        <w:ind w:firstLine="567"/>
        <w:jc w:val="both"/>
        <w:rPr>
          <w:b/>
          <w:lang w:val="sq-AL"/>
        </w:rPr>
      </w:pPr>
    </w:p>
    <w:p w:rsidR="00367C28" w:rsidRPr="00097476" w:rsidRDefault="00367C28" w:rsidP="00AB207A">
      <w:pPr>
        <w:spacing w:line="360" w:lineRule="auto"/>
        <w:ind w:firstLine="567"/>
        <w:jc w:val="both"/>
        <w:rPr>
          <w:b/>
          <w:lang w:val="sq-AL"/>
        </w:rPr>
      </w:pPr>
      <w:r w:rsidRPr="00097476">
        <w:rPr>
          <w:b/>
          <w:lang w:val="sq-AL"/>
        </w:rPr>
        <w:t>SUBJEKTE TË INTERESUARA:</w:t>
      </w:r>
    </w:p>
    <w:p w:rsidR="00367C28" w:rsidRPr="00097476" w:rsidRDefault="00367C28" w:rsidP="00AB207A">
      <w:pPr>
        <w:spacing w:line="360" w:lineRule="auto"/>
        <w:ind w:left="3600"/>
        <w:jc w:val="both"/>
        <w:rPr>
          <w:b/>
          <w:lang w:val="sq-AL"/>
        </w:rPr>
      </w:pPr>
      <w:r w:rsidRPr="00097476">
        <w:rPr>
          <w:b/>
          <w:lang w:val="sq-AL"/>
        </w:rPr>
        <w:t>AGJENCIA E KTHIMIT DHE KOMPENSIMIT TË PRONAVE TIRANË</w:t>
      </w:r>
    </w:p>
    <w:p w:rsidR="00367C28" w:rsidRPr="00097476" w:rsidRDefault="00367C28" w:rsidP="00AB207A">
      <w:pPr>
        <w:spacing w:line="360" w:lineRule="auto"/>
        <w:ind w:left="2880" w:firstLine="720"/>
        <w:jc w:val="both"/>
        <w:rPr>
          <w:b/>
          <w:lang w:val="sq-AL"/>
        </w:rPr>
      </w:pPr>
      <w:r w:rsidRPr="00097476">
        <w:rPr>
          <w:b/>
          <w:lang w:val="sq-AL"/>
        </w:rPr>
        <w:t>VASIL JOVANI</w:t>
      </w:r>
    </w:p>
    <w:p w:rsidR="00367C28" w:rsidRPr="00097476" w:rsidRDefault="00367C28" w:rsidP="00AB207A">
      <w:pPr>
        <w:spacing w:line="360" w:lineRule="auto"/>
        <w:ind w:firstLine="567"/>
        <w:jc w:val="both"/>
        <w:rPr>
          <w:b/>
          <w:caps/>
          <w:lang w:val="sq-AL"/>
        </w:rPr>
      </w:pPr>
    </w:p>
    <w:p w:rsidR="00367C28" w:rsidRPr="00097476" w:rsidRDefault="00367C28" w:rsidP="00AB207A">
      <w:pPr>
        <w:spacing w:line="360" w:lineRule="auto"/>
        <w:ind w:left="3600" w:hanging="3033"/>
        <w:jc w:val="both"/>
        <w:rPr>
          <w:rFonts w:eastAsia="MS Mincho"/>
          <w:b/>
          <w:lang w:val="sq-AL"/>
        </w:rPr>
      </w:pPr>
      <w:r w:rsidRPr="00097476">
        <w:rPr>
          <w:b/>
          <w:caps/>
          <w:lang w:val="sq-AL"/>
        </w:rPr>
        <w:t>Objekti:</w:t>
      </w:r>
      <w:r w:rsidRPr="00097476">
        <w:rPr>
          <w:b/>
          <w:lang w:val="sq-AL"/>
        </w:rPr>
        <w:t xml:space="preserve"> </w:t>
      </w:r>
      <w:r w:rsidRPr="00097476">
        <w:rPr>
          <w:b/>
          <w:lang w:val="sq-AL"/>
        </w:rPr>
        <w:tab/>
        <w:t>Shfuqizimi si të papajtueshm</w:t>
      </w:r>
      <w:r w:rsidR="00391B86" w:rsidRPr="00097476">
        <w:rPr>
          <w:b/>
          <w:lang w:val="sq-AL"/>
        </w:rPr>
        <w:t>e</w:t>
      </w:r>
      <w:r w:rsidRPr="00097476">
        <w:rPr>
          <w:b/>
          <w:lang w:val="sq-AL"/>
        </w:rPr>
        <w:t xml:space="preserve"> me Kushtetutën e Republikës së Shqipërisë i vendim</w:t>
      </w:r>
      <w:r w:rsidR="0004654C" w:rsidRPr="00097476">
        <w:rPr>
          <w:b/>
          <w:lang w:val="sq-AL"/>
        </w:rPr>
        <w:t>eve nr.12846, datë 26.12.2012 të Gjykatës së Rrethit Gjyqësor Tiranë;</w:t>
      </w:r>
      <w:r w:rsidRPr="00097476">
        <w:rPr>
          <w:b/>
          <w:lang w:val="sq-AL"/>
        </w:rPr>
        <w:t xml:space="preserve"> </w:t>
      </w:r>
      <w:r w:rsidR="00806B01" w:rsidRPr="00097476">
        <w:rPr>
          <w:b/>
          <w:lang w:val="sq-AL"/>
        </w:rPr>
        <w:t xml:space="preserve">nr.2200, datë 24.10.2013 </w:t>
      </w:r>
      <w:r w:rsidR="00074B4E" w:rsidRPr="00097476">
        <w:rPr>
          <w:b/>
          <w:lang w:val="sq-AL"/>
        </w:rPr>
        <w:t>të</w:t>
      </w:r>
      <w:r w:rsidR="00806B01" w:rsidRPr="00097476">
        <w:rPr>
          <w:b/>
          <w:lang w:val="sq-AL"/>
        </w:rPr>
        <w:t xml:space="preserve"> Gjykatës së Apelit Tiranë; </w:t>
      </w:r>
      <w:r w:rsidRPr="00097476">
        <w:rPr>
          <w:b/>
          <w:lang w:val="sq-AL"/>
        </w:rPr>
        <w:t>nr.00-2014-1861, datë 11.07.2014 të Kolegjit Civil të Gjykatës së Lartë</w:t>
      </w:r>
      <w:r w:rsidR="00806B01" w:rsidRPr="00097476">
        <w:rPr>
          <w:b/>
          <w:lang w:val="sq-AL"/>
        </w:rPr>
        <w:t>.</w:t>
      </w:r>
    </w:p>
    <w:p w:rsidR="00367C28" w:rsidRPr="00097476" w:rsidRDefault="00367C28" w:rsidP="00AB207A">
      <w:pPr>
        <w:spacing w:line="360" w:lineRule="auto"/>
        <w:ind w:left="3597" w:hanging="3030"/>
        <w:jc w:val="both"/>
        <w:rPr>
          <w:b/>
          <w:lang w:val="sq-AL"/>
        </w:rPr>
      </w:pPr>
    </w:p>
    <w:p w:rsidR="00367C28" w:rsidRPr="00097476" w:rsidRDefault="00367C28" w:rsidP="00AB207A">
      <w:pPr>
        <w:spacing w:line="360" w:lineRule="auto"/>
        <w:ind w:left="3597" w:hanging="3030"/>
        <w:jc w:val="both"/>
        <w:rPr>
          <w:lang w:val="sq-AL"/>
        </w:rPr>
      </w:pPr>
      <w:r w:rsidRPr="00097476">
        <w:rPr>
          <w:b/>
          <w:lang w:val="sq-AL"/>
        </w:rPr>
        <w:t>BAZA LIGJORE:</w:t>
      </w:r>
      <w:r w:rsidRPr="00097476">
        <w:rPr>
          <w:b/>
          <w:lang w:val="sq-AL"/>
        </w:rPr>
        <w:tab/>
      </w:r>
      <w:r w:rsidRPr="00097476">
        <w:rPr>
          <w:b/>
          <w:lang w:val="sq-AL"/>
        </w:rPr>
        <w:tab/>
      </w:r>
      <w:r w:rsidRPr="00097476">
        <w:rPr>
          <w:lang w:val="sq-AL"/>
        </w:rPr>
        <w:t>Nenet 42, 131/f dhe 134/1</w:t>
      </w:r>
      <w:r w:rsidR="00391B86" w:rsidRPr="00097476">
        <w:rPr>
          <w:lang w:val="sq-AL"/>
        </w:rPr>
        <w:t>/i</w:t>
      </w:r>
      <w:r w:rsidRPr="00097476">
        <w:rPr>
          <w:lang w:val="sq-AL"/>
        </w:rPr>
        <w:t xml:space="preserve"> të Kushtetutës së Republikës së Shqipërisë; neni 6 i Konventës Europiane </w:t>
      </w:r>
      <w:r w:rsidR="00133A08" w:rsidRPr="00097476">
        <w:rPr>
          <w:lang w:val="sq-AL"/>
        </w:rPr>
        <w:t xml:space="preserve">për </w:t>
      </w:r>
      <w:r w:rsidRPr="00097476">
        <w:rPr>
          <w:lang w:val="sq-AL"/>
        </w:rPr>
        <w:t>të Drejta</w:t>
      </w:r>
      <w:r w:rsidR="00133A08" w:rsidRPr="00097476">
        <w:rPr>
          <w:lang w:val="sq-AL"/>
        </w:rPr>
        <w:t>t e</w:t>
      </w:r>
      <w:r w:rsidRPr="00097476">
        <w:rPr>
          <w:lang w:val="sq-AL"/>
        </w:rPr>
        <w:t xml:space="preserve"> Njeriut (KEDNJ); </w:t>
      </w:r>
      <w:r w:rsidR="00133A08" w:rsidRPr="00097476">
        <w:rPr>
          <w:lang w:val="sq-AL"/>
        </w:rPr>
        <w:t xml:space="preserve">nenet 27 e vijues të </w:t>
      </w:r>
      <w:r w:rsidRPr="00097476">
        <w:rPr>
          <w:lang w:val="sq-AL"/>
        </w:rPr>
        <w:t>ligji</w:t>
      </w:r>
      <w:r w:rsidR="00133A08" w:rsidRPr="00097476">
        <w:rPr>
          <w:lang w:val="sq-AL"/>
        </w:rPr>
        <w:t>t</w:t>
      </w:r>
      <w:r w:rsidRPr="00097476">
        <w:rPr>
          <w:lang w:val="sq-AL"/>
        </w:rPr>
        <w:t xml:space="preserve"> nr.8577, datë 10.02.2000 “Për organizimin dhe funksionimin e Gjykatës Kushtetuese të Republikës së Shqipërisë”.</w:t>
      </w:r>
    </w:p>
    <w:p w:rsidR="001E039E" w:rsidRPr="00097476" w:rsidRDefault="001E039E" w:rsidP="00AB207A">
      <w:pPr>
        <w:spacing w:line="360" w:lineRule="auto"/>
        <w:ind w:left="2160" w:hanging="2160"/>
        <w:jc w:val="both"/>
        <w:rPr>
          <w:b/>
          <w:lang w:val="sq-AL"/>
        </w:rPr>
      </w:pPr>
    </w:p>
    <w:p w:rsidR="001E039E" w:rsidRPr="00097476" w:rsidRDefault="001E039E" w:rsidP="00AB207A">
      <w:pPr>
        <w:spacing w:line="360" w:lineRule="auto"/>
        <w:jc w:val="center"/>
        <w:rPr>
          <w:b/>
          <w:bCs/>
          <w:lang w:val="sq-AL"/>
        </w:rPr>
      </w:pPr>
      <w:r w:rsidRPr="00097476">
        <w:rPr>
          <w:b/>
          <w:bCs/>
          <w:lang w:val="sq-AL"/>
        </w:rPr>
        <w:lastRenderedPageBreak/>
        <w:t>GJYKATA KUSHTETUESE,</w:t>
      </w:r>
    </w:p>
    <w:p w:rsidR="001E039E" w:rsidRPr="00097476" w:rsidRDefault="001E039E" w:rsidP="00AB207A">
      <w:pPr>
        <w:spacing w:line="360" w:lineRule="auto"/>
        <w:ind w:firstLine="720"/>
        <w:jc w:val="both"/>
        <w:rPr>
          <w:lang w:val="sq-AL"/>
        </w:rPr>
      </w:pPr>
      <w:r w:rsidRPr="00097476">
        <w:rPr>
          <w:lang w:val="sq-AL"/>
        </w:rPr>
        <w:t>pasi dëgjoi relatorin e çështjes Fatmir Hoxha, mori në shqyrtim pretendimet me shkrim të kërkuesit, i cili ka kërkuar pranimin e kërkesës, prapësimet me shkrim të subjekt</w:t>
      </w:r>
      <w:r w:rsidR="008E666E" w:rsidRPr="00097476">
        <w:rPr>
          <w:lang w:val="sq-AL"/>
        </w:rPr>
        <w:t xml:space="preserve">it </w:t>
      </w:r>
      <w:r w:rsidRPr="00097476">
        <w:rPr>
          <w:lang w:val="sq-AL"/>
        </w:rPr>
        <w:t>të interesuar</w:t>
      </w:r>
      <w:r w:rsidR="008E666E" w:rsidRPr="00097476">
        <w:rPr>
          <w:lang w:val="sq-AL"/>
        </w:rPr>
        <w:t xml:space="preserve"> Vasil Jovani</w:t>
      </w:r>
      <w:r w:rsidRPr="00097476">
        <w:rPr>
          <w:lang w:val="sq-AL"/>
        </w:rPr>
        <w:t xml:space="preserve">, </w:t>
      </w:r>
      <w:r w:rsidR="008E666E" w:rsidRPr="00097476">
        <w:rPr>
          <w:lang w:val="sq-AL"/>
        </w:rPr>
        <w:t xml:space="preserve">i </w:t>
      </w:r>
      <w:r w:rsidRPr="00097476">
        <w:rPr>
          <w:lang w:val="sq-AL"/>
        </w:rPr>
        <w:t>cil</w:t>
      </w:r>
      <w:r w:rsidR="008E666E" w:rsidRPr="00097476">
        <w:rPr>
          <w:lang w:val="sq-AL"/>
        </w:rPr>
        <w:t xml:space="preserve">i ka </w:t>
      </w:r>
      <w:r w:rsidRPr="00097476">
        <w:rPr>
          <w:lang w:val="sq-AL"/>
        </w:rPr>
        <w:t>kërkuar rrëzimin e kërkesës, si dhe diskutoi çështjen në tërësi,</w:t>
      </w:r>
    </w:p>
    <w:p w:rsidR="001E039E" w:rsidRPr="00097476" w:rsidRDefault="001E039E" w:rsidP="00AB207A">
      <w:pPr>
        <w:spacing w:line="360" w:lineRule="auto"/>
        <w:ind w:firstLine="567"/>
        <w:jc w:val="both"/>
        <w:rPr>
          <w:lang w:val="sq-AL"/>
        </w:rPr>
      </w:pPr>
    </w:p>
    <w:p w:rsidR="001E039E" w:rsidRPr="00097476" w:rsidRDefault="001E039E" w:rsidP="00AB207A">
      <w:pPr>
        <w:spacing w:line="360" w:lineRule="auto"/>
        <w:jc w:val="center"/>
        <w:rPr>
          <w:b/>
          <w:bCs/>
          <w:lang w:val="sq-AL"/>
        </w:rPr>
      </w:pPr>
      <w:r w:rsidRPr="00097476">
        <w:rPr>
          <w:b/>
          <w:bCs/>
          <w:lang w:val="sq-AL"/>
        </w:rPr>
        <w:t>V Ë R E N:</w:t>
      </w:r>
    </w:p>
    <w:p w:rsidR="001E039E" w:rsidRPr="00097476" w:rsidRDefault="001E039E" w:rsidP="00AB207A">
      <w:pPr>
        <w:spacing w:line="360" w:lineRule="auto"/>
        <w:jc w:val="center"/>
        <w:rPr>
          <w:b/>
          <w:bCs/>
          <w:lang w:val="sq-AL"/>
        </w:rPr>
      </w:pPr>
      <w:r w:rsidRPr="00097476">
        <w:rPr>
          <w:b/>
          <w:bCs/>
          <w:lang w:val="sq-AL"/>
        </w:rPr>
        <w:t>I</w:t>
      </w:r>
    </w:p>
    <w:p w:rsidR="007577F2" w:rsidRPr="00097476" w:rsidRDefault="00074B4E"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 xml:space="preserve">1. </w:t>
      </w:r>
      <w:r w:rsidR="00C65A13" w:rsidRPr="00097476">
        <w:rPr>
          <w:rFonts w:ascii="Times New Roman" w:hAnsi="Times New Roman"/>
          <w:bCs/>
          <w:sz w:val="24"/>
          <w:szCs w:val="24"/>
        </w:rPr>
        <w:t>Kërkuesit janë trashëgimtarë të trashëgimlënësit M</w:t>
      </w:r>
      <w:r w:rsidR="00527FF5" w:rsidRPr="00097476">
        <w:rPr>
          <w:rFonts w:ascii="Times New Roman" w:hAnsi="Times New Roman"/>
          <w:bCs/>
          <w:sz w:val="24"/>
          <w:szCs w:val="24"/>
        </w:rPr>
        <w:t>ustafa</w:t>
      </w:r>
      <w:r w:rsidR="00C65A13" w:rsidRPr="00097476">
        <w:rPr>
          <w:rFonts w:ascii="Times New Roman" w:hAnsi="Times New Roman"/>
          <w:bCs/>
          <w:sz w:val="24"/>
          <w:szCs w:val="24"/>
        </w:rPr>
        <w:t xml:space="preserve"> Z</w:t>
      </w:r>
      <w:r w:rsidR="00527FF5" w:rsidRPr="00097476">
        <w:rPr>
          <w:rFonts w:ascii="Times New Roman" w:hAnsi="Times New Roman"/>
          <w:bCs/>
          <w:sz w:val="24"/>
          <w:szCs w:val="24"/>
        </w:rPr>
        <w:t>ela</w:t>
      </w:r>
      <w:r w:rsidR="00C65A13" w:rsidRPr="00097476">
        <w:rPr>
          <w:rFonts w:ascii="Times New Roman" w:hAnsi="Times New Roman"/>
          <w:bCs/>
          <w:sz w:val="24"/>
          <w:szCs w:val="24"/>
        </w:rPr>
        <w:t xml:space="preserve">, </w:t>
      </w:r>
      <w:r w:rsidRPr="00097476">
        <w:rPr>
          <w:rFonts w:ascii="Times New Roman" w:hAnsi="Times New Roman"/>
          <w:bCs/>
          <w:sz w:val="24"/>
          <w:szCs w:val="24"/>
        </w:rPr>
        <w:t>i cili deri në vitin 1939 ka pas</w:t>
      </w:r>
      <w:r w:rsidR="00C65A13" w:rsidRPr="00097476">
        <w:rPr>
          <w:rFonts w:ascii="Times New Roman" w:hAnsi="Times New Roman"/>
          <w:bCs/>
          <w:sz w:val="24"/>
          <w:szCs w:val="24"/>
        </w:rPr>
        <w:t>ur në pronësi një truall me sipërfaqe 13027m</w:t>
      </w:r>
      <w:r w:rsidR="00C65A13" w:rsidRPr="00097476">
        <w:rPr>
          <w:rFonts w:ascii="Times New Roman" w:hAnsi="Times New Roman"/>
          <w:bCs/>
          <w:sz w:val="24"/>
          <w:szCs w:val="24"/>
          <w:vertAlign w:val="superscript"/>
        </w:rPr>
        <w:t>2</w:t>
      </w:r>
      <w:r w:rsidR="00C65A13" w:rsidRPr="00097476">
        <w:rPr>
          <w:rFonts w:ascii="Times New Roman" w:hAnsi="Times New Roman"/>
          <w:bCs/>
          <w:sz w:val="24"/>
          <w:szCs w:val="24"/>
        </w:rPr>
        <w:t xml:space="preserve">, me vendndodhje dhe kufij të përcaktuar. Me vendimin nr.60, datë 02.09.1939 të Komisionit për Instalimin e Nëpunësve në Tiranën e Re, </w:t>
      </w:r>
      <w:r w:rsidR="00527FF5" w:rsidRPr="00097476">
        <w:rPr>
          <w:rFonts w:ascii="Times New Roman" w:hAnsi="Times New Roman"/>
          <w:bCs/>
          <w:sz w:val="24"/>
          <w:szCs w:val="24"/>
        </w:rPr>
        <w:t xml:space="preserve">ky shtetas </w:t>
      </w:r>
      <w:r w:rsidR="00C65A13" w:rsidRPr="00097476">
        <w:rPr>
          <w:rFonts w:ascii="Times New Roman" w:hAnsi="Times New Roman"/>
          <w:bCs/>
          <w:sz w:val="24"/>
          <w:szCs w:val="24"/>
        </w:rPr>
        <w:t xml:space="preserve">është shpronësuar për pjesën më të madhe të </w:t>
      </w:r>
      <w:r w:rsidR="00527FF5" w:rsidRPr="00097476">
        <w:rPr>
          <w:rFonts w:ascii="Times New Roman" w:hAnsi="Times New Roman"/>
          <w:bCs/>
          <w:sz w:val="24"/>
          <w:szCs w:val="24"/>
        </w:rPr>
        <w:t xml:space="preserve">kësaj </w:t>
      </w:r>
      <w:r w:rsidR="00C65A13" w:rsidRPr="00097476">
        <w:rPr>
          <w:rFonts w:ascii="Times New Roman" w:hAnsi="Times New Roman"/>
          <w:bCs/>
          <w:sz w:val="24"/>
          <w:szCs w:val="24"/>
        </w:rPr>
        <w:t>sipërfaqe</w:t>
      </w:r>
      <w:r w:rsidR="00527FF5" w:rsidRPr="00097476">
        <w:rPr>
          <w:rFonts w:ascii="Times New Roman" w:hAnsi="Times New Roman"/>
          <w:bCs/>
          <w:sz w:val="24"/>
          <w:szCs w:val="24"/>
        </w:rPr>
        <w:t xml:space="preserve"> trualli,</w:t>
      </w:r>
      <w:r w:rsidR="00C65A13" w:rsidRPr="00097476">
        <w:rPr>
          <w:rFonts w:ascii="Times New Roman" w:hAnsi="Times New Roman"/>
          <w:bCs/>
          <w:sz w:val="24"/>
          <w:szCs w:val="24"/>
        </w:rPr>
        <w:t xml:space="preserve"> duke i mbetur në pronësi parcela me sipërfaqe 821m</w:t>
      </w:r>
      <w:r w:rsidR="00C65A13" w:rsidRPr="00097476">
        <w:rPr>
          <w:rFonts w:ascii="Times New Roman" w:hAnsi="Times New Roman"/>
          <w:bCs/>
          <w:sz w:val="24"/>
          <w:szCs w:val="24"/>
          <w:vertAlign w:val="superscript"/>
        </w:rPr>
        <w:t>2</w:t>
      </w:r>
      <w:r w:rsidR="00C50C91" w:rsidRPr="00097476">
        <w:rPr>
          <w:rFonts w:ascii="Times New Roman" w:hAnsi="Times New Roman"/>
          <w:bCs/>
          <w:sz w:val="24"/>
          <w:szCs w:val="24"/>
        </w:rPr>
        <w:t>, për të cilën k</w:t>
      </w:r>
      <w:r w:rsidR="00C65A13" w:rsidRPr="00097476">
        <w:rPr>
          <w:rFonts w:ascii="Times New Roman" w:hAnsi="Times New Roman"/>
          <w:bCs/>
          <w:sz w:val="24"/>
          <w:szCs w:val="24"/>
        </w:rPr>
        <w:t xml:space="preserve">ërkuesit i janë drejtuar gjykatës me kërkesë </w:t>
      </w:r>
      <w:r w:rsidR="0010187C" w:rsidRPr="00097476">
        <w:rPr>
          <w:rFonts w:ascii="Times New Roman" w:hAnsi="Times New Roman"/>
          <w:bCs/>
          <w:sz w:val="24"/>
          <w:szCs w:val="24"/>
        </w:rPr>
        <w:t xml:space="preserve">për </w:t>
      </w:r>
      <w:r w:rsidR="00C65A13" w:rsidRPr="00097476">
        <w:rPr>
          <w:rFonts w:ascii="Times New Roman" w:hAnsi="Times New Roman"/>
          <w:bCs/>
          <w:sz w:val="24"/>
          <w:szCs w:val="24"/>
        </w:rPr>
        <w:t>vërtetimin e faktit të pronësisë.</w:t>
      </w:r>
    </w:p>
    <w:p w:rsidR="00B04591" w:rsidRPr="00097476" w:rsidRDefault="00B96EB6"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 xml:space="preserve">2. </w:t>
      </w:r>
      <w:r w:rsidR="00B04591" w:rsidRPr="00097476">
        <w:rPr>
          <w:rFonts w:ascii="Times New Roman" w:hAnsi="Times New Roman"/>
          <w:bCs/>
          <w:sz w:val="24"/>
          <w:szCs w:val="24"/>
        </w:rPr>
        <w:t>Me ve</w:t>
      </w:r>
      <w:r w:rsidRPr="00097476">
        <w:rPr>
          <w:rFonts w:ascii="Times New Roman" w:hAnsi="Times New Roman"/>
          <w:bCs/>
          <w:sz w:val="24"/>
          <w:szCs w:val="24"/>
        </w:rPr>
        <w:t>n</w:t>
      </w:r>
      <w:r w:rsidR="00B04591" w:rsidRPr="00097476">
        <w:rPr>
          <w:rFonts w:ascii="Times New Roman" w:hAnsi="Times New Roman"/>
          <w:bCs/>
          <w:sz w:val="24"/>
          <w:szCs w:val="24"/>
        </w:rPr>
        <w:t>dimin nr.378, datë 16.10.2000, Komisioni i Kthimit dhe Kompensimit të Pronave (</w:t>
      </w:r>
      <w:r w:rsidR="00B04591" w:rsidRPr="00097476">
        <w:rPr>
          <w:rFonts w:ascii="Times New Roman" w:hAnsi="Times New Roman"/>
          <w:bCs/>
          <w:i/>
          <w:sz w:val="24"/>
          <w:szCs w:val="24"/>
        </w:rPr>
        <w:t>KKKP</w:t>
      </w:r>
      <w:r w:rsidR="00B04591" w:rsidRPr="00097476">
        <w:rPr>
          <w:rFonts w:ascii="Times New Roman" w:hAnsi="Times New Roman"/>
          <w:bCs/>
          <w:sz w:val="24"/>
          <w:szCs w:val="24"/>
        </w:rPr>
        <w:t xml:space="preserve">) Tiranë </w:t>
      </w:r>
      <w:r w:rsidR="009912D8" w:rsidRPr="00097476">
        <w:rPr>
          <w:rFonts w:ascii="Times New Roman" w:hAnsi="Times New Roman"/>
          <w:bCs/>
          <w:sz w:val="24"/>
          <w:szCs w:val="24"/>
        </w:rPr>
        <w:t>ka njohur pronar shtetasin Vasil Jovani</w:t>
      </w:r>
      <w:r w:rsidR="007E38EA" w:rsidRPr="00097476">
        <w:rPr>
          <w:rFonts w:ascii="Times New Roman" w:hAnsi="Times New Roman"/>
          <w:bCs/>
          <w:sz w:val="24"/>
          <w:szCs w:val="24"/>
        </w:rPr>
        <w:t xml:space="preserve"> për</w:t>
      </w:r>
      <w:r w:rsidR="009912D8" w:rsidRPr="00097476">
        <w:rPr>
          <w:rFonts w:ascii="Times New Roman" w:hAnsi="Times New Roman"/>
          <w:bCs/>
          <w:sz w:val="24"/>
          <w:szCs w:val="24"/>
        </w:rPr>
        <w:t xml:space="preserve"> një sipërfaqe prej 459 m</w:t>
      </w:r>
      <w:r w:rsidR="009912D8" w:rsidRPr="00097476">
        <w:rPr>
          <w:rFonts w:ascii="Times New Roman" w:hAnsi="Times New Roman"/>
          <w:bCs/>
          <w:sz w:val="24"/>
          <w:szCs w:val="24"/>
          <w:vertAlign w:val="superscript"/>
        </w:rPr>
        <w:t>2</w:t>
      </w:r>
      <w:r w:rsidR="009912D8" w:rsidRPr="00097476">
        <w:rPr>
          <w:rFonts w:ascii="Times New Roman" w:hAnsi="Times New Roman"/>
          <w:bCs/>
          <w:sz w:val="24"/>
          <w:szCs w:val="24"/>
        </w:rPr>
        <w:t>.</w:t>
      </w:r>
    </w:p>
    <w:p w:rsidR="007577F2" w:rsidRPr="00097476" w:rsidRDefault="00B96EB6"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3</w:t>
      </w:r>
      <w:r w:rsidR="007577F2" w:rsidRPr="00097476">
        <w:rPr>
          <w:rFonts w:ascii="Times New Roman" w:hAnsi="Times New Roman"/>
          <w:bCs/>
          <w:sz w:val="24"/>
          <w:szCs w:val="24"/>
        </w:rPr>
        <w:t xml:space="preserve">. </w:t>
      </w:r>
      <w:r w:rsidR="00C50C91" w:rsidRPr="00097476">
        <w:rPr>
          <w:rFonts w:ascii="Times New Roman" w:hAnsi="Times New Roman"/>
          <w:bCs/>
          <w:sz w:val="24"/>
          <w:szCs w:val="24"/>
        </w:rPr>
        <w:t xml:space="preserve">Me vendimin nr.2462, datë 13.07.2001, </w:t>
      </w:r>
      <w:r w:rsidR="00C65A13" w:rsidRPr="00097476">
        <w:rPr>
          <w:rFonts w:ascii="Times New Roman" w:hAnsi="Times New Roman"/>
          <w:bCs/>
          <w:sz w:val="24"/>
          <w:szCs w:val="24"/>
        </w:rPr>
        <w:t>Gjykata e Rrethit Gjyqësor Tiranë ka vendosur:</w:t>
      </w:r>
      <w:r w:rsidR="00A92BE5" w:rsidRPr="00097476">
        <w:rPr>
          <w:rFonts w:ascii="Times New Roman" w:hAnsi="Times New Roman"/>
          <w:bCs/>
          <w:sz w:val="24"/>
          <w:szCs w:val="24"/>
        </w:rPr>
        <w:t xml:space="preserve"> </w:t>
      </w:r>
      <w:r w:rsidR="00C65A13" w:rsidRPr="00097476">
        <w:rPr>
          <w:rFonts w:ascii="Times New Roman" w:hAnsi="Times New Roman"/>
          <w:bCs/>
          <w:iCs/>
          <w:sz w:val="24"/>
          <w:szCs w:val="24"/>
        </w:rPr>
        <w:t>“</w:t>
      </w:r>
      <w:r w:rsidR="00C65A13" w:rsidRPr="00097476">
        <w:rPr>
          <w:rFonts w:ascii="Times New Roman" w:hAnsi="Times New Roman"/>
          <w:bCs/>
          <w:i/>
          <w:iCs/>
          <w:sz w:val="24"/>
          <w:szCs w:val="24"/>
        </w:rPr>
        <w:t>Detyrimin e Bashkisë Tiranë të njohë pronar M</w:t>
      </w:r>
      <w:r w:rsidRPr="00097476">
        <w:rPr>
          <w:rFonts w:ascii="Times New Roman" w:hAnsi="Times New Roman"/>
          <w:bCs/>
          <w:i/>
          <w:iCs/>
          <w:sz w:val="24"/>
          <w:szCs w:val="24"/>
        </w:rPr>
        <w:t>ustafa Zelën</w:t>
      </w:r>
      <w:r w:rsidR="00C65A13" w:rsidRPr="00097476">
        <w:rPr>
          <w:rFonts w:ascii="Times New Roman" w:hAnsi="Times New Roman"/>
          <w:bCs/>
          <w:i/>
          <w:iCs/>
          <w:sz w:val="24"/>
          <w:szCs w:val="24"/>
        </w:rPr>
        <w:t xml:space="preserve"> për sipërfaqen e lirë të truallit prej 830m</w:t>
      </w:r>
      <w:r w:rsidR="00C65A13" w:rsidRPr="00097476">
        <w:rPr>
          <w:rFonts w:ascii="Times New Roman" w:hAnsi="Times New Roman"/>
          <w:bCs/>
          <w:i/>
          <w:iCs/>
          <w:sz w:val="24"/>
          <w:szCs w:val="24"/>
          <w:vertAlign w:val="superscript"/>
        </w:rPr>
        <w:t xml:space="preserve">2 </w:t>
      </w:r>
      <w:r w:rsidR="00C65A13" w:rsidRPr="00097476">
        <w:rPr>
          <w:rFonts w:ascii="Times New Roman" w:hAnsi="Times New Roman"/>
          <w:bCs/>
          <w:i/>
          <w:iCs/>
          <w:sz w:val="24"/>
          <w:szCs w:val="24"/>
        </w:rPr>
        <w:t>të ndodhur në Bulevardin Zhan D’</w:t>
      </w:r>
      <w:r w:rsidR="00A92BE5" w:rsidRPr="00097476">
        <w:rPr>
          <w:rFonts w:ascii="Times New Roman" w:hAnsi="Times New Roman"/>
          <w:bCs/>
          <w:i/>
          <w:iCs/>
          <w:sz w:val="24"/>
          <w:szCs w:val="24"/>
        </w:rPr>
        <w:t>A</w:t>
      </w:r>
      <w:r w:rsidR="00C65A13" w:rsidRPr="00097476">
        <w:rPr>
          <w:rFonts w:ascii="Times New Roman" w:hAnsi="Times New Roman"/>
          <w:bCs/>
          <w:i/>
          <w:iCs/>
          <w:sz w:val="24"/>
          <w:szCs w:val="24"/>
        </w:rPr>
        <w:t>rk.</w:t>
      </w:r>
      <w:r w:rsidR="00C65A13" w:rsidRPr="00097476">
        <w:rPr>
          <w:rFonts w:ascii="Times New Roman" w:hAnsi="Times New Roman"/>
          <w:bCs/>
          <w:iCs/>
          <w:sz w:val="24"/>
          <w:szCs w:val="24"/>
        </w:rPr>
        <w:t>”</w:t>
      </w:r>
      <w:r w:rsidR="00C65A13" w:rsidRPr="00097476">
        <w:rPr>
          <w:rFonts w:ascii="Times New Roman" w:hAnsi="Times New Roman"/>
          <w:bCs/>
          <w:sz w:val="24"/>
          <w:szCs w:val="24"/>
        </w:rPr>
        <w:t>.</w:t>
      </w:r>
    </w:p>
    <w:p w:rsidR="001B6C05" w:rsidRPr="00097476" w:rsidRDefault="00B96EB6"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4</w:t>
      </w:r>
      <w:r w:rsidR="007577F2" w:rsidRPr="00097476">
        <w:rPr>
          <w:rFonts w:ascii="Times New Roman" w:hAnsi="Times New Roman"/>
          <w:bCs/>
          <w:sz w:val="24"/>
          <w:szCs w:val="24"/>
        </w:rPr>
        <w:t xml:space="preserve">. </w:t>
      </w:r>
      <w:r w:rsidR="00C65A13" w:rsidRPr="00097476">
        <w:rPr>
          <w:rFonts w:ascii="Times New Roman" w:hAnsi="Times New Roman"/>
          <w:bCs/>
          <w:sz w:val="24"/>
          <w:szCs w:val="24"/>
        </w:rPr>
        <w:t>Me vendimin nr.45, datë 29.03.2002</w:t>
      </w:r>
      <w:r w:rsidR="00A92BE5" w:rsidRPr="00097476">
        <w:rPr>
          <w:rFonts w:ascii="Times New Roman" w:hAnsi="Times New Roman"/>
          <w:bCs/>
          <w:sz w:val="24"/>
          <w:szCs w:val="24"/>
        </w:rPr>
        <w:t xml:space="preserve">, </w:t>
      </w:r>
      <w:r w:rsidR="001B6C05" w:rsidRPr="00097476">
        <w:rPr>
          <w:rFonts w:ascii="Times New Roman" w:hAnsi="Times New Roman"/>
          <w:bCs/>
          <w:sz w:val="24"/>
          <w:szCs w:val="24"/>
        </w:rPr>
        <w:t>KKKP</w:t>
      </w:r>
      <w:r w:rsidRPr="00097476">
        <w:rPr>
          <w:rFonts w:ascii="Times New Roman" w:hAnsi="Times New Roman"/>
          <w:bCs/>
          <w:sz w:val="24"/>
          <w:szCs w:val="24"/>
        </w:rPr>
        <w:t>-ja</w:t>
      </w:r>
      <w:r w:rsidR="001B6C05" w:rsidRPr="00097476">
        <w:rPr>
          <w:rFonts w:ascii="Times New Roman" w:hAnsi="Times New Roman"/>
          <w:bCs/>
          <w:sz w:val="24"/>
          <w:szCs w:val="24"/>
        </w:rPr>
        <w:t xml:space="preserve"> </w:t>
      </w:r>
      <w:r w:rsidR="00C65A13" w:rsidRPr="00097476">
        <w:rPr>
          <w:rFonts w:ascii="Times New Roman" w:hAnsi="Times New Roman"/>
          <w:bCs/>
          <w:sz w:val="24"/>
          <w:szCs w:val="24"/>
        </w:rPr>
        <w:t xml:space="preserve">Tiranë, </w:t>
      </w:r>
      <w:r w:rsidR="00414198" w:rsidRPr="00097476">
        <w:rPr>
          <w:rFonts w:ascii="Times New Roman" w:hAnsi="Times New Roman"/>
          <w:bCs/>
          <w:sz w:val="24"/>
          <w:szCs w:val="24"/>
        </w:rPr>
        <w:t xml:space="preserve">e vënë në lëvizje nga </w:t>
      </w:r>
      <w:r w:rsidR="00C65A13" w:rsidRPr="00097476">
        <w:rPr>
          <w:rFonts w:ascii="Times New Roman" w:hAnsi="Times New Roman"/>
          <w:bCs/>
          <w:sz w:val="24"/>
          <w:szCs w:val="24"/>
        </w:rPr>
        <w:t>kërkues</w:t>
      </w:r>
      <w:r w:rsidR="00414198" w:rsidRPr="00097476">
        <w:rPr>
          <w:rFonts w:ascii="Times New Roman" w:hAnsi="Times New Roman"/>
          <w:bCs/>
          <w:sz w:val="24"/>
          <w:szCs w:val="24"/>
        </w:rPr>
        <w:t>it</w:t>
      </w:r>
      <w:r w:rsidR="00C65A13" w:rsidRPr="00097476">
        <w:rPr>
          <w:rFonts w:ascii="Times New Roman" w:hAnsi="Times New Roman"/>
          <w:bCs/>
          <w:sz w:val="24"/>
          <w:szCs w:val="24"/>
        </w:rPr>
        <w:t xml:space="preserve">, </w:t>
      </w:r>
      <w:r w:rsidR="001B6C05" w:rsidRPr="00097476">
        <w:rPr>
          <w:rFonts w:ascii="Times New Roman" w:hAnsi="Times New Roman"/>
          <w:bCs/>
          <w:sz w:val="24"/>
          <w:szCs w:val="24"/>
        </w:rPr>
        <w:t xml:space="preserve">është shprehur: </w:t>
      </w:r>
      <w:r w:rsidR="00C65A13" w:rsidRPr="00097476">
        <w:rPr>
          <w:rFonts w:ascii="Times New Roman" w:hAnsi="Times New Roman"/>
          <w:bCs/>
          <w:iCs/>
          <w:sz w:val="24"/>
          <w:szCs w:val="24"/>
        </w:rPr>
        <w:t>“.</w:t>
      </w:r>
      <w:r w:rsidR="00C65A13" w:rsidRPr="00097476">
        <w:rPr>
          <w:rFonts w:ascii="Times New Roman" w:hAnsi="Times New Roman"/>
          <w:bCs/>
          <w:i/>
          <w:iCs/>
          <w:sz w:val="24"/>
          <w:szCs w:val="24"/>
        </w:rPr>
        <w:t>..meqenëse mbi këtë sipërfaqe nga ana e KKKP-së Tiranë janë dhënë dy vendime, komisioni do të shprehet pasi të zgjidhet në rrugë gjyqësore mbivendosja.</w:t>
      </w:r>
      <w:r w:rsidR="00C65A13" w:rsidRPr="00097476">
        <w:rPr>
          <w:rFonts w:ascii="Times New Roman" w:hAnsi="Times New Roman"/>
          <w:bCs/>
          <w:iCs/>
          <w:sz w:val="24"/>
          <w:szCs w:val="24"/>
        </w:rPr>
        <w:t>”</w:t>
      </w:r>
      <w:r w:rsidR="001B6C05" w:rsidRPr="00097476">
        <w:rPr>
          <w:rFonts w:ascii="Times New Roman" w:hAnsi="Times New Roman"/>
          <w:bCs/>
          <w:iCs/>
          <w:sz w:val="24"/>
          <w:szCs w:val="24"/>
        </w:rPr>
        <w:t>.</w:t>
      </w:r>
    </w:p>
    <w:p w:rsidR="001C2F89" w:rsidRPr="00097476" w:rsidRDefault="00924482"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5</w:t>
      </w:r>
      <w:r w:rsidR="001B6C05" w:rsidRPr="00097476">
        <w:rPr>
          <w:rFonts w:ascii="Times New Roman" w:hAnsi="Times New Roman"/>
          <w:bCs/>
          <w:sz w:val="24"/>
          <w:szCs w:val="24"/>
        </w:rPr>
        <w:t xml:space="preserve">. </w:t>
      </w:r>
      <w:r w:rsidR="00C65A13" w:rsidRPr="00097476">
        <w:rPr>
          <w:rFonts w:ascii="Times New Roman" w:hAnsi="Times New Roman"/>
          <w:bCs/>
          <w:sz w:val="24"/>
          <w:szCs w:val="24"/>
        </w:rPr>
        <w:t xml:space="preserve">Kërkuesit i janë drejtuar </w:t>
      </w:r>
      <w:r w:rsidR="001B6C05" w:rsidRPr="00097476">
        <w:rPr>
          <w:rFonts w:ascii="Times New Roman" w:hAnsi="Times New Roman"/>
          <w:bCs/>
          <w:sz w:val="24"/>
          <w:szCs w:val="24"/>
        </w:rPr>
        <w:t>Agjencisë së Kthimit dhe Kompensimit të Pronave (</w:t>
      </w:r>
      <w:r w:rsidR="00C65A13" w:rsidRPr="00097476">
        <w:rPr>
          <w:rFonts w:ascii="Times New Roman" w:hAnsi="Times New Roman"/>
          <w:bCs/>
          <w:i/>
          <w:sz w:val="24"/>
          <w:szCs w:val="24"/>
        </w:rPr>
        <w:t>AKKP</w:t>
      </w:r>
      <w:r w:rsidR="001B6C05" w:rsidRPr="00097476">
        <w:rPr>
          <w:rFonts w:ascii="Times New Roman" w:hAnsi="Times New Roman"/>
          <w:bCs/>
          <w:sz w:val="24"/>
          <w:szCs w:val="24"/>
        </w:rPr>
        <w:t>)</w:t>
      </w:r>
      <w:r w:rsidR="00C65A13" w:rsidRPr="00097476">
        <w:rPr>
          <w:rFonts w:ascii="Times New Roman" w:hAnsi="Times New Roman"/>
          <w:bCs/>
          <w:sz w:val="24"/>
          <w:szCs w:val="24"/>
        </w:rPr>
        <w:t xml:space="preserve"> për rishikimin e vendimeve </w:t>
      </w:r>
      <w:r w:rsidR="001C2F89" w:rsidRPr="00097476">
        <w:rPr>
          <w:rFonts w:ascii="Times New Roman" w:hAnsi="Times New Roman"/>
          <w:bCs/>
          <w:sz w:val="24"/>
          <w:szCs w:val="24"/>
        </w:rPr>
        <w:t>nr.63, datë 25.06.1997 të dhënë në favor të shtetasit Halit Karapici dhe nr.378, datë 16.10.2000 të dhënë në favor të shtetasit</w:t>
      </w:r>
      <w:r w:rsidR="00C65A13" w:rsidRPr="00097476">
        <w:rPr>
          <w:rFonts w:ascii="Times New Roman" w:hAnsi="Times New Roman"/>
          <w:bCs/>
          <w:sz w:val="24"/>
          <w:szCs w:val="24"/>
        </w:rPr>
        <w:t xml:space="preserve"> V</w:t>
      </w:r>
      <w:r w:rsidRPr="00097476">
        <w:rPr>
          <w:rFonts w:ascii="Times New Roman" w:hAnsi="Times New Roman"/>
          <w:bCs/>
          <w:sz w:val="24"/>
          <w:szCs w:val="24"/>
        </w:rPr>
        <w:t xml:space="preserve">asil </w:t>
      </w:r>
      <w:r w:rsidR="00C65A13" w:rsidRPr="00097476">
        <w:rPr>
          <w:rFonts w:ascii="Times New Roman" w:hAnsi="Times New Roman"/>
          <w:bCs/>
          <w:sz w:val="24"/>
          <w:szCs w:val="24"/>
        </w:rPr>
        <w:t>J</w:t>
      </w:r>
      <w:r w:rsidRPr="00097476">
        <w:rPr>
          <w:rFonts w:ascii="Times New Roman" w:hAnsi="Times New Roman"/>
          <w:bCs/>
          <w:sz w:val="24"/>
          <w:szCs w:val="24"/>
        </w:rPr>
        <w:t>ovani</w:t>
      </w:r>
      <w:r w:rsidR="00C65A13" w:rsidRPr="00097476">
        <w:rPr>
          <w:rFonts w:ascii="Times New Roman" w:hAnsi="Times New Roman"/>
          <w:bCs/>
          <w:sz w:val="24"/>
          <w:szCs w:val="24"/>
        </w:rPr>
        <w:t xml:space="preserve">. </w:t>
      </w:r>
    </w:p>
    <w:p w:rsidR="00386174" w:rsidRPr="00097476" w:rsidRDefault="00B43DF6"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 xml:space="preserve">6. </w:t>
      </w:r>
      <w:r w:rsidR="00C65A13" w:rsidRPr="00097476">
        <w:rPr>
          <w:rFonts w:ascii="Times New Roman" w:hAnsi="Times New Roman"/>
          <w:bCs/>
          <w:sz w:val="24"/>
          <w:szCs w:val="24"/>
        </w:rPr>
        <w:t>Me vendimin nr.1286, datë 16.11.2011,</w:t>
      </w:r>
      <w:r w:rsidR="00386174" w:rsidRPr="00097476">
        <w:rPr>
          <w:rFonts w:ascii="Times New Roman" w:hAnsi="Times New Roman"/>
          <w:bCs/>
          <w:sz w:val="24"/>
          <w:szCs w:val="24"/>
        </w:rPr>
        <w:t xml:space="preserve"> </w:t>
      </w:r>
      <w:r w:rsidR="00C65A13" w:rsidRPr="00097476">
        <w:rPr>
          <w:rFonts w:ascii="Times New Roman" w:hAnsi="Times New Roman"/>
          <w:bCs/>
          <w:sz w:val="24"/>
          <w:szCs w:val="24"/>
        </w:rPr>
        <w:t>AKKP-ja ka vendosur mungesën e juridiksionit për të rishikuar këto vendime, mb</w:t>
      </w:r>
      <w:r w:rsidR="00420D42" w:rsidRPr="00097476">
        <w:rPr>
          <w:rFonts w:ascii="Times New Roman" w:hAnsi="Times New Roman"/>
          <w:bCs/>
          <w:sz w:val="24"/>
          <w:szCs w:val="24"/>
        </w:rPr>
        <w:t>ështetur edhe në vendimin nr.43, datë 06.10.</w:t>
      </w:r>
      <w:r w:rsidR="00C65A13" w:rsidRPr="00097476">
        <w:rPr>
          <w:rFonts w:ascii="Times New Roman" w:hAnsi="Times New Roman"/>
          <w:bCs/>
          <w:sz w:val="24"/>
          <w:szCs w:val="24"/>
        </w:rPr>
        <w:t xml:space="preserve">2011 të Gjykatës Kushtetuese me të cilin u shfuqizua dispozita e ligjit që i </w:t>
      </w:r>
      <w:r w:rsidR="00386174" w:rsidRPr="00097476">
        <w:rPr>
          <w:rFonts w:ascii="Times New Roman" w:hAnsi="Times New Roman"/>
          <w:bCs/>
          <w:sz w:val="24"/>
          <w:szCs w:val="24"/>
        </w:rPr>
        <w:t xml:space="preserve">njihte </w:t>
      </w:r>
      <w:r w:rsidR="00080F21" w:rsidRPr="00097476">
        <w:rPr>
          <w:rFonts w:ascii="Times New Roman" w:hAnsi="Times New Roman"/>
          <w:bCs/>
          <w:sz w:val="24"/>
          <w:szCs w:val="24"/>
        </w:rPr>
        <w:t>d</w:t>
      </w:r>
      <w:r w:rsidR="00C65A13" w:rsidRPr="00097476">
        <w:rPr>
          <w:rFonts w:ascii="Times New Roman" w:hAnsi="Times New Roman"/>
          <w:bCs/>
          <w:sz w:val="24"/>
          <w:szCs w:val="24"/>
        </w:rPr>
        <w:t xml:space="preserve">rejtorit të AKKP-së </w:t>
      </w:r>
      <w:r w:rsidR="00386174" w:rsidRPr="00097476">
        <w:rPr>
          <w:rFonts w:ascii="Times New Roman" w:hAnsi="Times New Roman"/>
          <w:bCs/>
          <w:sz w:val="24"/>
          <w:szCs w:val="24"/>
        </w:rPr>
        <w:t xml:space="preserve">të drejtën e </w:t>
      </w:r>
      <w:r w:rsidR="00C65A13" w:rsidRPr="00097476">
        <w:rPr>
          <w:rFonts w:ascii="Times New Roman" w:hAnsi="Times New Roman"/>
          <w:bCs/>
          <w:sz w:val="24"/>
          <w:szCs w:val="24"/>
        </w:rPr>
        <w:t>rishik</w:t>
      </w:r>
      <w:r w:rsidR="00386174" w:rsidRPr="00097476">
        <w:rPr>
          <w:rFonts w:ascii="Times New Roman" w:hAnsi="Times New Roman"/>
          <w:bCs/>
          <w:sz w:val="24"/>
          <w:szCs w:val="24"/>
        </w:rPr>
        <w:t xml:space="preserve">imit të </w:t>
      </w:r>
      <w:r w:rsidR="00C65A13" w:rsidRPr="00097476">
        <w:rPr>
          <w:rFonts w:ascii="Times New Roman" w:hAnsi="Times New Roman"/>
          <w:bCs/>
          <w:sz w:val="24"/>
          <w:szCs w:val="24"/>
        </w:rPr>
        <w:t>vendime</w:t>
      </w:r>
      <w:r w:rsidR="00386174" w:rsidRPr="00097476">
        <w:rPr>
          <w:rFonts w:ascii="Times New Roman" w:hAnsi="Times New Roman"/>
          <w:bCs/>
          <w:sz w:val="24"/>
          <w:szCs w:val="24"/>
        </w:rPr>
        <w:t>ve të</w:t>
      </w:r>
      <w:r w:rsidR="00C65A13" w:rsidRPr="00097476">
        <w:rPr>
          <w:rFonts w:ascii="Times New Roman" w:hAnsi="Times New Roman"/>
          <w:bCs/>
          <w:sz w:val="24"/>
          <w:szCs w:val="24"/>
        </w:rPr>
        <w:t xml:space="preserve"> KKKP-së.</w:t>
      </w:r>
    </w:p>
    <w:p w:rsidR="00A77305" w:rsidRPr="00097476" w:rsidRDefault="00B43DF6" w:rsidP="00AB207A">
      <w:pPr>
        <w:pStyle w:val="ListParagraph"/>
        <w:spacing w:after="0" w:line="360" w:lineRule="auto"/>
        <w:ind w:left="0" w:firstLine="567"/>
        <w:jc w:val="both"/>
        <w:rPr>
          <w:rFonts w:ascii="Times New Roman" w:hAnsi="Times New Roman"/>
          <w:bCs/>
          <w:iCs/>
          <w:sz w:val="24"/>
          <w:szCs w:val="24"/>
        </w:rPr>
      </w:pPr>
      <w:r w:rsidRPr="00097476">
        <w:rPr>
          <w:rFonts w:ascii="Times New Roman" w:hAnsi="Times New Roman"/>
          <w:bCs/>
          <w:sz w:val="24"/>
          <w:szCs w:val="24"/>
        </w:rPr>
        <w:t>7</w:t>
      </w:r>
      <w:r w:rsidR="00386174" w:rsidRPr="00097476">
        <w:rPr>
          <w:rFonts w:ascii="Times New Roman" w:hAnsi="Times New Roman"/>
          <w:bCs/>
          <w:sz w:val="24"/>
          <w:szCs w:val="24"/>
        </w:rPr>
        <w:t>.</w:t>
      </w:r>
      <w:r w:rsidR="00A77305" w:rsidRPr="00097476">
        <w:rPr>
          <w:rFonts w:ascii="Times New Roman" w:hAnsi="Times New Roman"/>
          <w:bCs/>
          <w:sz w:val="24"/>
          <w:szCs w:val="24"/>
        </w:rPr>
        <w:t xml:space="preserve"> K</w:t>
      </w:r>
      <w:r w:rsidR="00C65A13" w:rsidRPr="00097476">
        <w:rPr>
          <w:rFonts w:ascii="Times New Roman" w:hAnsi="Times New Roman"/>
          <w:bCs/>
          <w:sz w:val="24"/>
          <w:szCs w:val="24"/>
        </w:rPr>
        <w:t xml:space="preserve">ërkuesit i janë drejtuar </w:t>
      </w:r>
      <w:r w:rsidR="004E482E" w:rsidRPr="00097476">
        <w:rPr>
          <w:rFonts w:ascii="Times New Roman" w:hAnsi="Times New Roman"/>
          <w:bCs/>
          <w:sz w:val="24"/>
          <w:szCs w:val="24"/>
        </w:rPr>
        <w:t xml:space="preserve">gjykatës </w:t>
      </w:r>
      <w:r w:rsidR="00A77305" w:rsidRPr="00097476">
        <w:rPr>
          <w:rFonts w:ascii="Times New Roman" w:hAnsi="Times New Roman"/>
          <w:bCs/>
          <w:sz w:val="24"/>
          <w:szCs w:val="24"/>
        </w:rPr>
        <w:t xml:space="preserve">me padi </w:t>
      </w:r>
      <w:r w:rsidR="004E482E" w:rsidRPr="00097476">
        <w:rPr>
          <w:rFonts w:ascii="Times New Roman" w:hAnsi="Times New Roman"/>
          <w:bCs/>
          <w:sz w:val="24"/>
          <w:szCs w:val="24"/>
        </w:rPr>
        <w:t>për shpalljen e pavlefshmërisë absolute të vendimit nr.</w:t>
      </w:r>
      <w:r w:rsidRPr="00097476">
        <w:rPr>
          <w:rFonts w:ascii="Times New Roman" w:hAnsi="Times New Roman"/>
          <w:bCs/>
          <w:sz w:val="24"/>
          <w:szCs w:val="24"/>
        </w:rPr>
        <w:t>378, datë 16.10.2000 të KKKP-së</w:t>
      </w:r>
      <w:r w:rsidR="00080F21" w:rsidRPr="00097476">
        <w:rPr>
          <w:rFonts w:ascii="Times New Roman" w:hAnsi="Times New Roman"/>
          <w:bCs/>
          <w:sz w:val="24"/>
          <w:szCs w:val="24"/>
        </w:rPr>
        <w:t>,</w:t>
      </w:r>
      <w:r w:rsidRPr="00097476">
        <w:rPr>
          <w:rFonts w:ascii="Times New Roman" w:hAnsi="Times New Roman"/>
          <w:bCs/>
          <w:sz w:val="24"/>
          <w:szCs w:val="24"/>
        </w:rPr>
        <w:t xml:space="preserve"> Tiranë. </w:t>
      </w:r>
      <w:r w:rsidR="001C045F" w:rsidRPr="00097476">
        <w:rPr>
          <w:rFonts w:ascii="Times New Roman" w:hAnsi="Times New Roman"/>
          <w:bCs/>
          <w:sz w:val="24"/>
          <w:szCs w:val="24"/>
        </w:rPr>
        <w:t>M</w:t>
      </w:r>
      <w:r w:rsidRPr="00097476">
        <w:rPr>
          <w:rFonts w:ascii="Times New Roman" w:hAnsi="Times New Roman"/>
          <w:bCs/>
          <w:sz w:val="24"/>
          <w:szCs w:val="24"/>
        </w:rPr>
        <w:t>e vendimin nr.12846, datë 26.12.2012</w:t>
      </w:r>
      <w:r w:rsidR="001C045F" w:rsidRPr="00097476">
        <w:rPr>
          <w:rFonts w:ascii="Times New Roman" w:hAnsi="Times New Roman"/>
          <w:bCs/>
          <w:sz w:val="24"/>
          <w:szCs w:val="24"/>
        </w:rPr>
        <w:t>,</w:t>
      </w:r>
      <w:r w:rsidRPr="00097476">
        <w:rPr>
          <w:rFonts w:ascii="Times New Roman" w:hAnsi="Times New Roman"/>
          <w:bCs/>
          <w:sz w:val="24"/>
          <w:szCs w:val="24"/>
        </w:rPr>
        <w:t xml:space="preserve"> </w:t>
      </w:r>
      <w:r w:rsidR="00C65A13" w:rsidRPr="00097476">
        <w:rPr>
          <w:rFonts w:ascii="Times New Roman" w:hAnsi="Times New Roman"/>
          <w:bCs/>
          <w:sz w:val="24"/>
          <w:szCs w:val="24"/>
        </w:rPr>
        <w:lastRenderedPageBreak/>
        <w:t>Gjykat</w:t>
      </w:r>
      <w:r w:rsidR="001C045F" w:rsidRPr="00097476">
        <w:rPr>
          <w:rFonts w:ascii="Times New Roman" w:hAnsi="Times New Roman"/>
          <w:bCs/>
          <w:sz w:val="24"/>
          <w:szCs w:val="24"/>
        </w:rPr>
        <w:t xml:space="preserve">a e </w:t>
      </w:r>
      <w:r w:rsidR="00080F21" w:rsidRPr="00097476">
        <w:rPr>
          <w:rFonts w:ascii="Times New Roman" w:hAnsi="Times New Roman"/>
          <w:bCs/>
          <w:sz w:val="24"/>
          <w:szCs w:val="24"/>
        </w:rPr>
        <w:t>Rrethit Gjyqësor Tiranë</w:t>
      </w:r>
      <w:r w:rsidR="00C65A13" w:rsidRPr="00097476">
        <w:rPr>
          <w:rFonts w:ascii="Times New Roman" w:hAnsi="Times New Roman"/>
          <w:bCs/>
          <w:sz w:val="24"/>
          <w:szCs w:val="24"/>
        </w:rPr>
        <w:t xml:space="preserve"> ka vendosur r</w:t>
      </w:r>
      <w:r w:rsidR="00C65A13" w:rsidRPr="00097476">
        <w:rPr>
          <w:rFonts w:ascii="Times New Roman" w:hAnsi="Times New Roman"/>
          <w:bCs/>
          <w:iCs/>
          <w:sz w:val="24"/>
          <w:szCs w:val="24"/>
        </w:rPr>
        <w:t>rëzimin e kërkesëpadisë si të pabazuar në ligj dhe prova.</w:t>
      </w:r>
    </w:p>
    <w:p w:rsidR="00CD6BA1" w:rsidRPr="00097476" w:rsidRDefault="00B43DF6" w:rsidP="00AB207A">
      <w:pPr>
        <w:pStyle w:val="ListParagraph"/>
        <w:spacing w:after="0" w:line="360" w:lineRule="auto"/>
        <w:ind w:left="0" w:firstLine="567"/>
        <w:jc w:val="both"/>
        <w:rPr>
          <w:rFonts w:ascii="Times New Roman" w:hAnsi="Times New Roman"/>
          <w:bCs/>
          <w:iCs/>
          <w:sz w:val="24"/>
          <w:szCs w:val="24"/>
        </w:rPr>
      </w:pPr>
      <w:r w:rsidRPr="00097476">
        <w:rPr>
          <w:rFonts w:ascii="Times New Roman" w:hAnsi="Times New Roman"/>
          <w:bCs/>
          <w:iCs/>
          <w:sz w:val="24"/>
          <w:szCs w:val="24"/>
        </w:rPr>
        <w:t>8</w:t>
      </w:r>
      <w:r w:rsidR="00A77305" w:rsidRPr="00097476">
        <w:rPr>
          <w:rFonts w:ascii="Times New Roman" w:hAnsi="Times New Roman"/>
          <w:bCs/>
          <w:iCs/>
          <w:sz w:val="24"/>
          <w:szCs w:val="24"/>
        </w:rPr>
        <w:t xml:space="preserve">. </w:t>
      </w:r>
      <w:r w:rsidR="007C3834" w:rsidRPr="00097476">
        <w:rPr>
          <w:rFonts w:ascii="Times New Roman" w:hAnsi="Times New Roman"/>
          <w:bCs/>
          <w:iCs/>
          <w:sz w:val="24"/>
          <w:szCs w:val="24"/>
        </w:rPr>
        <w:t>M</w:t>
      </w:r>
      <w:r w:rsidR="007C3834" w:rsidRPr="00097476">
        <w:rPr>
          <w:rFonts w:ascii="Times New Roman" w:hAnsi="Times New Roman"/>
          <w:bCs/>
          <w:sz w:val="24"/>
          <w:szCs w:val="24"/>
        </w:rPr>
        <w:t xml:space="preserve">e vendimin nr.2200, datë 24.10.2013, </w:t>
      </w:r>
      <w:r w:rsidR="00C65A13" w:rsidRPr="00097476">
        <w:rPr>
          <w:rFonts w:ascii="Times New Roman" w:hAnsi="Times New Roman"/>
          <w:bCs/>
          <w:sz w:val="24"/>
          <w:szCs w:val="24"/>
        </w:rPr>
        <w:t>Gjykata e Apelit Tiranë ka vendosur l</w:t>
      </w:r>
      <w:r w:rsidR="00C65A13" w:rsidRPr="00097476">
        <w:rPr>
          <w:rFonts w:ascii="Times New Roman" w:hAnsi="Times New Roman"/>
          <w:bCs/>
          <w:iCs/>
          <w:sz w:val="24"/>
          <w:szCs w:val="24"/>
        </w:rPr>
        <w:t xml:space="preserve">ënien në fuqi të vendimit </w:t>
      </w:r>
      <w:r w:rsidR="00CD6BA1" w:rsidRPr="00097476">
        <w:rPr>
          <w:rFonts w:ascii="Times New Roman" w:hAnsi="Times New Roman"/>
          <w:bCs/>
          <w:iCs/>
          <w:sz w:val="24"/>
          <w:szCs w:val="24"/>
        </w:rPr>
        <w:t xml:space="preserve">të mësipërm të gjykatës së shkallës së parë. </w:t>
      </w:r>
    </w:p>
    <w:p w:rsidR="009E2CB7" w:rsidRPr="00097476" w:rsidRDefault="0084108E"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sz w:val="24"/>
          <w:szCs w:val="24"/>
        </w:rPr>
        <w:t>9</w:t>
      </w:r>
      <w:r w:rsidR="009E2CB7" w:rsidRPr="00097476">
        <w:rPr>
          <w:rFonts w:ascii="Times New Roman" w:hAnsi="Times New Roman"/>
          <w:bCs/>
          <w:sz w:val="24"/>
          <w:szCs w:val="24"/>
        </w:rPr>
        <w:t xml:space="preserve">. </w:t>
      </w:r>
      <w:r w:rsidR="00B657CF" w:rsidRPr="00097476">
        <w:rPr>
          <w:rFonts w:ascii="Times New Roman" w:hAnsi="Times New Roman"/>
          <w:bCs/>
          <w:sz w:val="24"/>
          <w:szCs w:val="24"/>
        </w:rPr>
        <w:t xml:space="preserve">Me vendimin nr.00-2014-1861, datë 11.07.2014, </w:t>
      </w:r>
      <w:r w:rsidR="00C65A13" w:rsidRPr="00097476">
        <w:rPr>
          <w:rFonts w:ascii="Times New Roman" w:hAnsi="Times New Roman"/>
          <w:bCs/>
          <w:sz w:val="24"/>
          <w:szCs w:val="24"/>
        </w:rPr>
        <w:t>Kolegji Civil i Gjykatës së Lartë në dhomë këshillimi ka vendosur m</w:t>
      </w:r>
      <w:r w:rsidR="00C65A13" w:rsidRPr="00097476">
        <w:rPr>
          <w:rFonts w:ascii="Times New Roman" w:hAnsi="Times New Roman"/>
          <w:bCs/>
          <w:iCs/>
          <w:sz w:val="24"/>
          <w:szCs w:val="24"/>
        </w:rPr>
        <w:t>ospranimin e rekursit.</w:t>
      </w:r>
    </w:p>
    <w:p w:rsidR="00B657CF" w:rsidRPr="00097476" w:rsidRDefault="0084108E" w:rsidP="00AB207A">
      <w:pPr>
        <w:pStyle w:val="ListParagraph"/>
        <w:spacing w:after="0" w:line="360" w:lineRule="auto"/>
        <w:ind w:left="0" w:firstLine="567"/>
        <w:jc w:val="both"/>
        <w:rPr>
          <w:rFonts w:ascii="Times New Roman" w:hAnsi="Times New Roman"/>
          <w:bCs/>
          <w:iCs/>
          <w:sz w:val="24"/>
          <w:szCs w:val="24"/>
        </w:rPr>
      </w:pPr>
      <w:r w:rsidRPr="00097476">
        <w:rPr>
          <w:rFonts w:ascii="Times New Roman" w:hAnsi="Times New Roman"/>
          <w:bCs/>
          <w:sz w:val="24"/>
          <w:szCs w:val="24"/>
        </w:rPr>
        <w:t>10</w:t>
      </w:r>
      <w:r w:rsidR="009E2CB7" w:rsidRPr="00097476">
        <w:rPr>
          <w:rFonts w:ascii="Times New Roman" w:hAnsi="Times New Roman"/>
          <w:bCs/>
          <w:sz w:val="24"/>
          <w:szCs w:val="24"/>
        </w:rPr>
        <w:t xml:space="preserve">. </w:t>
      </w:r>
      <w:r w:rsidR="00C65A13" w:rsidRPr="00097476">
        <w:rPr>
          <w:rFonts w:ascii="Times New Roman" w:hAnsi="Times New Roman"/>
          <w:bCs/>
          <w:iCs/>
          <w:sz w:val="24"/>
          <w:szCs w:val="24"/>
        </w:rPr>
        <w:t xml:space="preserve">Kërkuesit i janë drejtuar Gjykatës Kushtetuese </w:t>
      </w:r>
      <w:r w:rsidR="00A3694C" w:rsidRPr="00097476">
        <w:rPr>
          <w:rFonts w:ascii="Times New Roman" w:hAnsi="Times New Roman"/>
          <w:bCs/>
          <w:iCs/>
          <w:sz w:val="24"/>
          <w:szCs w:val="24"/>
        </w:rPr>
        <w:t>(</w:t>
      </w:r>
      <w:r w:rsidR="00A3694C" w:rsidRPr="00097476">
        <w:rPr>
          <w:rFonts w:ascii="Times New Roman" w:hAnsi="Times New Roman"/>
          <w:bCs/>
          <w:i/>
          <w:iCs/>
          <w:sz w:val="24"/>
          <w:szCs w:val="24"/>
        </w:rPr>
        <w:t>Gjykata</w:t>
      </w:r>
      <w:r w:rsidR="00A3694C" w:rsidRPr="00097476">
        <w:rPr>
          <w:rFonts w:ascii="Times New Roman" w:hAnsi="Times New Roman"/>
          <w:bCs/>
          <w:iCs/>
          <w:sz w:val="24"/>
          <w:szCs w:val="24"/>
        </w:rPr>
        <w:t xml:space="preserve">) </w:t>
      </w:r>
      <w:r w:rsidR="00C65A13" w:rsidRPr="00097476">
        <w:rPr>
          <w:rFonts w:ascii="Times New Roman" w:hAnsi="Times New Roman"/>
          <w:bCs/>
          <w:iCs/>
          <w:sz w:val="24"/>
          <w:szCs w:val="24"/>
        </w:rPr>
        <w:t xml:space="preserve">me kërkesë </w:t>
      </w:r>
      <w:r w:rsidR="00B657CF" w:rsidRPr="00097476">
        <w:rPr>
          <w:rFonts w:ascii="Times New Roman" w:hAnsi="Times New Roman"/>
          <w:bCs/>
          <w:iCs/>
          <w:sz w:val="24"/>
          <w:szCs w:val="24"/>
        </w:rPr>
        <w:t xml:space="preserve">për shfuqizimin e vendimeve gjyqësore të </w:t>
      </w:r>
      <w:r w:rsidR="00080F21" w:rsidRPr="00097476">
        <w:rPr>
          <w:rFonts w:ascii="Times New Roman" w:hAnsi="Times New Roman"/>
          <w:bCs/>
          <w:iCs/>
          <w:sz w:val="24"/>
          <w:szCs w:val="24"/>
        </w:rPr>
        <w:t xml:space="preserve">të </w:t>
      </w:r>
      <w:r w:rsidR="00B657CF" w:rsidRPr="00097476">
        <w:rPr>
          <w:rFonts w:ascii="Times New Roman" w:hAnsi="Times New Roman"/>
          <w:bCs/>
          <w:iCs/>
          <w:sz w:val="24"/>
          <w:szCs w:val="24"/>
        </w:rPr>
        <w:t>tri</w:t>
      </w:r>
      <w:r w:rsidR="00080F21" w:rsidRPr="00097476">
        <w:rPr>
          <w:rFonts w:ascii="Times New Roman" w:hAnsi="Times New Roman"/>
          <w:bCs/>
          <w:iCs/>
          <w:sz w:val="24"/>
          <w:szCs w:val="24"/>
        </w:rPr>
        <w:t>a</w:t>
      </w:r>
      <w:r w:rsidR="00B657CF" w:rsidRPr="00097476">
        <w:rPr>
          <w:rFonts w:ascii="Times New Roman" w:hAnsi="Times New Roman"/>
          <w:bCs/>
          <w:iCs/>
          <w:sz w:val="24"/>
          <w:szCs w:val="24"/>
        </w:rPr>
        <w:t xml:space="preserve"> shkallëve të gjykimit. Me vendimin nr.65, datë 30.09.2015, Gjykata Kushtetuese </w:t>
      </w:r>
      <w:r w:rsidR="00C65A13" w:rsidRPr="00097476">
        <w:rPr>
          <w:rFonts w:ascii="Times New Roman" w:hAnsi="Times New Roman"/>
          <w:bCs/>
          <w:iCs/>
          <w:sz w:val="24"/>
          <w:szCs w:val="24"/>
        </w:rPr>
        <w:t>ka vendosur refuzimin e kërkesës</w:t>
      </w:r>
      <w:r w:rsidR="00036F19" w:rsidRPr="00097476">
        <w:rPr>
          <w:rFonts w:ascii="Times New Roman" w:hAnsi="Times New Roman"/>
          <w:bCs/>
          <w:iCs/>
          <w:sz w:val="24"/>
          <w:szCs w:val="24"/>
        </w:rPr>
        <w:t>,</w:t>
      </w:r>
      <w:r w:rsidR="00C65A13" w:rsidRPr="00097476">
        <w:rPr>
          <w:rFonts w:ascii="Times New Roman" w:hAnsi="Times New Roman"/>
          <w:bCs/>
          <w:iCs/>
          <w:sz w:val="24"/>
          <w:szCs w:val="24"/>
        </w:rPr>
        <w:t xml:space="preserve"> pasi gjatë votimit nuk u arrit shumica e votave të </w:t>
      </w:r>
      <w:r w:rsidR="005E247E" w:rsidRPr="00097476">
        <w:rPr>
          <w:rFonts w:ascii="Times New Roman" w:hAnsi="Times New Roman"/>
          <w:bCs/>
          <w:iCs/>
          <w:sz w:val="24"/>
          <w:szCs w:val="24"/>
        </w:rPr>
        <w:t>të gjithë anëtarëve të saj</w:t>
      </w:r>
      <w:r w:rsidR="00C65A13" w:rsidRPr="00097476">
        <w:rPr>
          <w:rFonts w:ascii="Times New Roman" w:hAnsi="Times New Roman"/>
          <w:bCs/>
          <w:iCs/>
          <w:sz w:val="24"/>
          <w:szCs w:val="24"/>
        </w:rPr>
        <w:t xml:space="preserve"> për asnjë</w:t>
      </w:r>
      <w:r w:rsidR="00036F19" w:rsidRPr="00097476">
        <w:rPr>
          <w:rFonts w:ascii="Times New Roman" w:hAnsi="Times New Roman"/>
          <w:bCs/>
          <w:iCs/>
          <w:sz w:val="24"/>
          <w:szCs w:val="24"/>
        </w:rPr>
        <w:t xml:space="preserve"> nga</w:t>
      </w:r>
      <w:r w:rsidR="00C65A13" w:rsidRPr="00097476">
        <w:rPr>
          <w:rFonts w:ascii="Times New Roman" w:hAnsi="Times New Roman"/>
          <w:bCs/>
          <w:iCs/>
          <w:sz w:val="24"/>
          <w:szCs w:val="24"/>
        </w:rPr>
        <w:t xml:space="preserve"> pretendime</w:t>
      </w:r>
      <w:r w:rsidR="00036F19" w:rsidRPr="00097476">
        <w:rPr>
          <w:rFonts w:ascii="Times New Roman" w:hAnsi="Times New Roman"/>
          <w:bCs/>
          <w:iCs/>
          <w:sz w:val="24"/>
          <w:szCs w:val="24"/>
        </w:rPr>
        <w:t>t</w:t>
      </w:r>
      <w:r w:rsidR="00C65A13" w:rsidRPr="00097476">
        <w:rPr>
          <w:rFonts w:ascii="Times New Roman" w:hAnsi="Times New Roman"/>
          <w:bCs/>
          <w:iCs/>
          <w:sz w:val="24"/>
          <w:szCs w:val="24"/>
        </w:rPr>
        <w:t xml:space="preserve"> </w:t>
      </w:r>
      <w:r w:rsidR="00036F19" w:rsidRPr="00097476">
        <w:rPr>
          <w:rFonts w:ascii="Times New Roman" w:hAnsi="Times New Roman"/>
          <w:bCs/>
          <w:iCs/>
          <w:sz w:val="24"/>
          <w:szCs w:val="24"/>
        </w:rPr>
        <w:t>e</w:t>
      </w:r>
      <w:r w:rsidR="00C65A13" w:rsidRPr="00097476">
        <w:rPr>
          <w:rFonts w:ascii="Times New Roman" w:hAnsi="Times New Roman"/>
          <w:bCs/>
          <w:iCs/>
          <w:sz w:val="24"/>
          <w:szCs w:val="24"/>
        </w:rPr>
        <w:t xml:space="preserve"> kërkuesve. </w:t>
      </w:r>
    </w:p>
    <w:p w:rsidR="00C65A13" w:rsidRPr="00097476" w:rsidRDefault="00B657CF" w:rsidP="00AB207A">
      <w:pPr>
        <w:pStyle w:val="ListParagraph"/>
        <w:spacing w:after="0" w:line="360" w:lineRule="auto"/>
        <w:ind w:left="0" w:firstLine="567"/>
        <w:jc w:val="both"/>
        <w:rPr>
          <w:rFonts w:ascii="Times New Roman" w:hAnsi="Times New Roman"/>
          <w:bCs/>
          <w:sz w:val="24"/>
          <w:szCs w:val="24"/>
        </w:rPr>
      </w:pPr>
      <w:r w:rsidRPr="00097476">
        <w:rPr>
          <w:rFonts w:ascii="Times New Roman" w:hAnsi="Times New Roman"/>
          <w:bCs/>
          <w:iCs/>
          <w:sz w:val="24"/>
          <w:szCs w:val="24"/>
        </w:rPr>
        <w:t xml:space="preserve">11. </w:t>
      </w:r>
      <w:r w:rsidR="00036F19" w:rsidRPr="00097476">
        <w:rPr>
          <w:rFonts w:ascii="Times New Roman" w:hAnsi="Times New Roman"/>
          <w:bCs/>
          <w:iCs/>
          <w:sz w:val="24"/>
          <w:szCs w:val="24"/>
        </w:rPr>
        <w:t xml:space="preserve">Në </w:t>
      </w:r>
      <w:r w:rsidR="00C65A13" w:rsidRPr="00097476">
        <w:rPr>
          <w:rFonts w:ascii="Times New Roman" w:hAnsi="Times New Roman"/>
          <w:bCs/>
          <w:iCs/>
          <w:sz w:val="24"/>
          <w:szCs w:val="24"/>
        </w:rPr>
        <w:t>datë</w:t>
      </w:r>
      <w:r w:rsidR="00036F19" w:rsidRPr="00097476">
        <w:rPr>
          <w:rFonts w:ascii="Times New Roman" w:hAnsi="Times New Roman"/>
          <w:bCs/>
          <w:iCs/>
          <w:sz w:val="24"/>
          <w:szCs w:val="24"/>
        </w:rPr>
        <w:t>n</w:t>
      </w:r>
      <w:r w:rsidR="00C65A13" w:rsidRPr="00097476">
        <w:rPr>
          <w:rFonts w:ascii="Times New Roman" w:hAnsi="Times New Roman"/>
          <w:bCs/>
          <w:iCs/>
          <w:sz w:val="24"/>
          <w:szCs w:val="24"/>
        </w:rPr>
        <w:t xml:space="preserve"> 26.07.2016 kërkuesit i janë drejtuar </w:t>
      </w:r>
      <w:r w:rsidR="008460C5" w:rsidRPr="00097476">
        <w:rPr>
          <w:rFonts w:ascii="Times New Roman" w:hAnsi="Times New Roman"/>
          <w:bCs/>
          <w:iCs/>
          <w:sz w:val="24"/>
          <w:szCs w:val="24"/>
        </w:rPr>
        <w:t>Gjykatës me kërkesë me të njëjtin objekt dhe për të njëjtat shkaqe</w:t>
      </w:r>
      <w:r w:rsidR="00C65A13" w:rsidRPr="00097476">
        <w:rPr>
          <w:rFonts w:ascii="Times New Roman" w:hAnsi="Times New Roman"/>
          <w:bCs/>
          <w:iCs/>
          <w:sz w:val="24"/>
          <w:szCs w:val="24"/>
        </w:rPr>
        <w:t>.</w:t>
      </w:r>
    </w:p>
    <w:p w:rsidR="00C65A13" w:rsidRPr="00097476" w:rsidRDefault="00C65A13" w:rsidP="00AB207A">
      <w:pPr>
        <w:pStyle w:val="ListParagraph"/>
        <w:spacing w:after="0" w:line="360" w:lineRule="auto"/>
        <w:ind w:left="567"/>
        <w:jc w:val="both"/>
        <w:rPr>
          <w:rFonts w:ascii="Times New Roman" w:hAnsi="Times New Roman"/>
          <w:bCs/>
          <w:sz w:val="24"/>
          <w:szCs w:val="24"/>
        </w:rPr>
      </w:pPr>
    </w:p>
    <w:p w:rsidR="001E039E" w:rsidRPr="00097476" w:rsidRDefault="001E039E" w:rsidP="00AB207A">
      <w:pPr>
        <w:spacing w:line="360" w:lineRule="auto"/>
        <w:jc w:val="center"/>
        <w:rPr>
          <w:b/>
          <w:lang w:val="sq-AL"/>
        </w:rPr>
      </w:pPr>
      <w:r w:rsidRPr="00097476">
        <w:rPr>
          <w:b/>
          <w:lang w:val="sq-AL"/>
        </w:rPr>
        <w:t>II</w:t>
      </w:r>
    </w:p>
    <w:p w:rsidR="009E2CB7" w:rsidRPr="00097476" w:rsidRDefault="009E2CB7" w:rsidP="00AB207A">
      <w:pPr>
        <w:pStyle w:val="ListParagraph"/>
        <w:spacing w:after="0" w:line="360" w:lineRule="auto"/>
        <w:ind w:left="0" w:firstLine="567"/>
        <w:jc w:val="both"/>
        <w:rPr>
          <w:rFonts w:ascii="Times New Roman" w:hAnsi="Times New Roman"/>
          <w:sz w:val="24"/>
          <w:szCs w:val="24"/>
        </w:rPr>
      </w:pPr>
      <w:r w:rsidRPr="00097476">
        <w:rPr>
          <w:rFonts w:ascii="Times New Roman" w:hAnsi="Times New Roman"/>
          <w:bCs/>
          <w:kern w:val="28"/>
          <w:sz w:val="24"/>
          <w:szCs w:val="24"/>
        </w:rPr>
        <w:t>1</w:t>
      </w:r>
      <w:r w:rsidR="00CA0072" w:rsidRPr="00097476">
        <w:rPr>
          <w:rFonts w:ascii="Times New Roman" w:hAnsi="Times New Roman"/>
          <w:bCs/>
          <w:kern w:val="28"/>
          <w:sz w:val="24"/>
          <w:szCs w:val="24"/>
        </w:rPr>
        <w:t>2</w:t>
      </w:r>
      <w:r w:rsidRPr="00097476">
        <w:rPr>
          <w:rFonts w:ascii="Times New Roman" w:hAnsi="Times New Roman"/>
          <w:bCs/>
          <w:kern w:val="28"/>
          <w:sz w:val="24"/>
          <w:szCs w:val="24"/>
        </w:rPr>
        <w:t xml:space="preserve">. </w:t>
      </w:r>
      <w:r w:rsidR="007F0D2F" w:rsidRPr="00097476">
        <w:rPr>
          <w:rFonts w:ascii="Times New Roman" w:hAnsi="Times New Roman"/>
          <w:b/>
          <w:bCs/>
          <w:i/>
          <w:kern w:val="28"/>
          <w:sz w:val="24"/>
          <w:szCs w:val="24"/>
        </w:rPr>
        <w:t>K</w:t>
      </w:r>
      <w:r w:rsidR="007F0D2F" w:rsidRPr="00097476">
        <w:rPr>
          <w:rFonts w:ascii="Times New Roman" w:hAnsi="Times New Roman"/>
          <w:b/>
          <w:bCs/>
          <w:kern w:val="28"/>
          <w:sz w:val="24"/>
          <w:szCs w:val="24"/>
        </w:rPr>
        <w:t>ë</w:t>
      </w:r>
      <w:r w:rsidR="007F0D2F" w:rsidRPr="00097476">
        <w:rPr>
          <w:rFonts w:ascii="Times New Roman" w:hAnsi="Times New Roman"/>
          <w:b/>
          <w:bCs/>
          <w:i/>
          <w:kern w:val="28"/>
          <w:sz w:val="24"/>
          <w:szCs w:val="24"/>
        </w:rPr>
        <w:t>rkuesit</w:t>
      </w:r>
      <w:r w:rsidR="00CA0072" w:rsidRPr="00097476">
        <w:rPr>
          <w:rFonts w:ascii="Times New Roman" w:hAnsi="Times New Roman"/>
          <w:b/>
          <w:bCs/>
          <w:i/>
          <w:kern w:val="28"/>
          <w:sz w:val="24"/>
          <w:szCs w:val="24"/>
        </w:rPr>
        <w:t xml:space="preserve"> Dritan Zela etj.</w:t>
      </w:r>
      <w:r w:rsidR="007F0D2F" w:rsidRPr="00097476">
        <w:rPr>
          <w:rFonts w:ascii="Times New Roman" w:hAnsi="Times New Roman"/>
          <w:bCs/>
          <w:i/>
          <w:kern w:val="28"/>
          <w:sz w:val="24"/>
          <w:szCs w:val="24"/>
        </w:rPr>
        <w:t xml:space="preserve"> </w:t>
      </w:r>
      <w:r w:rsidR="00CA0072" w:rsidRPr="00097476">
        <w:rPr>
          <w:rFonts w:ascii="Times New Roman" w:hAnsi="Times New Roman"/>
          <w:bCs/>
          <w:kern w:val="28"/>
          <w:sz w:val="24"/>
          <w:szCs w:val="24"/>
        </w:rPr>
        <w:t xml:space="preserve">në mbështetje të kërkesës së tyre parashtrojnë para </w:t>
      </w:r>
      <w:r w:rsidR="007F0D2F" w:rsidRPr="00097476">
        <w:rPr>
          <w:rFonts w:ascii="Times New Roman" w:hAnsi="Times New Roman"/>
          <w:bCs/>
          <w:kern w:val="28"/>
          <w:sz w:val="24"/>
          <w:szCs w:val="24"/>
        </w:rPr>
        <w:t xml:space="preserve">Gjykatës </w:t>
      </w:r>
      <w:r w:rsidR="00A3694C" w:rsidRPr="00097476">
        <w:rPr>
          <w:rFonts w:ascii="Times New Roman" w:hAnsi="Times New Roman"/>
          <w:bCs/>
          <w:kern w:val="28"/>
          <w:sz w:val="24"/>
          <w:szCs w:val="24"/>
        </w:rPr>
        <w:t xml:space="preserve">këto </w:t>
      </w:r>
      <w:r w:rsidR="007F0D2F" w:rsidRPr="00097476">
        <w:rPr>
          <w:rFonts w:ascii="Times New Roman" w:hAnsi="Times New Roman"/>
          <w:sz w:val="24"/>
          <w:szCs w:val="24"/>
        </w:rPr>
        <w:t>shkaqe</w:t>
      </w:r>
      <w:r w:rsidR="009859FB" w:rsidRPr="00097476">
        <w:rPr>
          <w:rFonts w:ascii="Times New Roman" w:hAnsi="Times New Roman"/>
          <w:sz w:val="24"/>
          <w:szCs w:val="24"/>
        </w:rPr>
        <w:t>:</w:t>
      </w:r>
    </w:p>
    <w:p w:rsidR="00053D0E" w:rsidRPr="00097476" w:rsidRDefault="009E2CB7" w:rsidP="00AB207A">
      <w:pPr>
        <w:pStyle w:val="ListParagraph"/>
        <w:tabs>
          <w:tab w:val="left" w:pos="1080"/>
        </w:tabs>
        <w:spacing w:after="0" w:line="360" w:lineRule="auto"/>
        <w:ind w:left="1170" w:hanging="630"/>
        <w:jc w:val="both"/>
        <w:rPr>
          <w:rFonts w:ascii="Times New Roman" w:hAnsi="Times New Roman"/>
          <w:spacing w:val="-4"/>
          <w:sz w:val="24"/>
          <w:szCs w:val="24"/>
        </w:rPr>
      </w:pPr>
      <w:r w:rsidRPr="00097476">
        <w:rPr>
          <w:rFonts w:ascii="Times New Roman" w:hAnsi="Times New Roman"/>
          <w:spacing w:val="-4"/>
          <w:sz w:val="24"/>
          <w:szCs w:val="24"/>
        </w:rPr>
        <w:t>1</w:t>
      </w:r>
      <w:r w:rsidR="00CA0072" w:rsidRPr="00097476">
        <w:rPr>
          <w:rFonts w:ascii="Times New Roman" w:hAnsi="Times New Roman"/>
          <w:spacing w:val="-4"/>
          <w:sz w:val="24"/>
          <w:szCs w:val="24"/>
        </w:rPr>
        <w:t>2</w:t>
      </w:r>
      <w:r w:rsidRPr="00097476">
        <w:rPr>
          <w:rFonts w:ascii="Times New Roman" w:hAnsi="Times New Roman"/>
          <w:spacing w:val="-4"/>
          <w:sz w:val="24"/>
          <w:szCs w:val="24"/>
        </w:rPr>
        <w:t xml:space="preserve">.1.   </w:t>
      </w:r>
      <w:r w:rsidR="00C37405" w:rsidRPr="00097476">
        <w:rPr>
          <w:rFonts w:ascii="Times New Roman" w:hAnsi="Times New Roman"/>
          <w:spacing w:val="-4"/>
          <w:sz w:val="24"/>
          <w:szCs w:val="24"/>
        </w:rPr>
        <w:t xml:space="preserve">Është cenuar e drejta e aksesit, pasi gjykata e shkallës së parë dhe ajo e apelit kanë mbajtur qëndrimin se kërkuesit nuk legjitimohen për të ngritur padi në gjykatë derisa pronësia e tyre nuk është njohur me vendim të KKKP-së. Gjykatat ngatërrojnë konceptin e legjitimimit të palëve dhe të juridiksionit apo </w:t>
      </w:r>
      <w:r w:rsidR="003E0D1B" w:rsidRPr="00097476">
        <w:rPr>
          <w:rFonts w:ascii="Times New Roman" w:hAnsi="Times New Roman"/>
          <w:spacing w:val="-4"/>
          <w:sz w:val="24"/>
          <w:szCs w:val="24"/>
        </w:rPr>
        <w:t xml:space="preserve">të </w:t>
      </w:r>
      <w:r w:rsidR="00C37405" w:rsidRPr="00097476">
        <w:rPr>
          <w:rFonts w:ascii="Times New Roman" w:hAnsi="Times New Roman"/>
          <w:spacing w:val="-4"/>
          <w:sz w:val="24"/>
          <w:szCs w:val="24"/>
        </w:rPr>
        <w:t xml:space="preserve">shqyrtimit të çështjes në themel nëpërmjet administrimit të provave. Nëse kërkuesit nuk legjitimohen, atëherë </w:t>
      </w:r>
      <w:r w:rsidR="003E0D1B" w:rsidRPr="00097476">
        <w:rPr>
          <w:rFonts w:ascii="Times New Roman" w:hAnsi="Times New Roman"/>
          <w:spacing w:val="-4"/>
          <w:sz w:val="24"/>
          <w:szCs w:val="24"/>
        </w:rPr>
        <w:t>gjykatat nuk kishin arsye për ta</w:t>
      </w:r>
      <w:r w:rsidR="00C37405" w:rsidRPr="00097476">
        <w:rPr>
          <w:rFonts w:ascii="Times New Roman" w:hAnsi="Times New Roman"/>
          <w:spacing w:val="-4"/>
          <w:sz w:val="24"/>
          <w:szCs w:val="24"/>
        </w:rPr>
        <w:t xml:space="preserve"> shqyrtuar çështjen në themel.</w:t>
      </w:r>
    </w:p>
    <w:p w:rsidR="00053D0E" w:rsidRPr="00097476" w:rsidRDefault="00053D0E" w:rsidP="00AB207A">
      <w:pPr>
        <w:pStyle w:val="ListParagraph"/>
        <w:tabs>
          <w:tab w:val="left" w:pos="1080"/>
        </w:tabs>
        <w:spacing w:after="0" w:line="360" w:lineRule="auto"/>
        <w:ind w:left="1170" w:hanging="630"/>
        <w:jc w:val="both"/>
        <w:rPr>
          <w:rFonts w:ascii="Times New Roman" w:hAnsi="Times New Roman"/>
          <w:spacing w:val="-4"/>
          <w:sz w:val="24"/>
          <w:szCs w:val="24"/>
        </w:rPr>
      </w:pPr>
      <w:r w:rsidRPr="00097476">
        <w:rPr>
          <w:rFonts w:ascii="Times New Roman" w:hAnsi="Times New Roman"/>
          <w:spacing w:val="-4"/>
          <w:sz w:val="24"/>
          <w:szCs w:val="24"/>
        </w:rPr>
        <w:t xml:space="preserve">12.2. </w:t>
      </w:r>
      <w:r w:rsidR="003E0D1B" w:rsidRPr="00097476">
        <w:rPr>
          <w:rFonts w:ascii="Times New Roman" w:hAnsi="Times New Roman"/>
          <w:spacing w:val="-4"/>
          <w:sz w:val="24"/>
          <w:szCs w:val="24"/>
        </w:rPr>
        <w:t xml:space="preserve"> </w:t>
      </w:r>
      <w:r w:rsidR="00C37405" w:rsidRPr="00097476">
        <w:rPr>
          <w:rFonts w:ascii="Times New Roman" w:hAnsi="Times New Roman"/>
          <w:spacing w:val="-4"/>
          <w:sz w:val="24"/>
          <w:szCs w:val="24"/>
        </w:rPr>
        <w:t xml:space="preserve">Nuk është formuar </w:t>
      </w:r>
      <w:r w:rsidRPr="00097476">
        <w:rPr>
          <w:rFonts w:ascii="Times New Roman" w:hAnsi="Times New Roman"/>
          <w:spacing w:val="-4"/>
          <w:sz w:val="24"/>
          <w:szCs w:val="24"/>
        </w:rPr>
        <w:t xml:space="preserve">drejt </w:t>
      </w:r>
      <w:r w:rsidR="00C37405" w:rsidRPr="00097476">
        <w:rPr>
          <w:rFonts w:ascii="Times New Roman" w:hAnsi="Times New Roman"/>
          <w:spacing w:val="-4"/>
          <w:sz w:val="24"/>
          <w:szCs w:val="24"/>
        </w:rPr>
        <w:t xml:space="preserve"> ndërgjyqësia, pasi nuk figurojnë dy trashëgimtarë të palës së paditur. Gjithashtu, nuk është njoftuar rregullisht Avokatura e Shtetit,</w:t>
      </w:r>
      <w:r w:rsidRPr="00097476">
        <w:rPr>
          <w:rFonts w:ascii="Times New Roman" w:hAnsi="Times New Roman"/>
          <w:spacing w:val="-4"/>
          <w:sz w:val="24"/>
          <w:szCs w:val="24"/>
        </w:rPr>
        <w:t xml:space="preserve"> çka </w:t>
      </w:r>
      <w:r w:rsidR="00C37405" w:rsidRPr="00097476">
        <w:rPr>
          <w:rFonts w:ascii="Times New Roman" w:hAnsi="Times New Roman"/>
          <w:spacing w:val="-4"/>
          <w:sz w:val="24"/>
          <w:szCs w:val="24"/>
        </w:rPr>
        <w:t>është detyrim ligjor</w:t>
      </w:r>
      <w:r w:rsidRPr="00097476">
        <w:rPr>
          <w:rFonts w:ascii="Times New Roman" w:hAnsi="Times New Roman"/>
          <w:spacing w:val="-4"/>
          <w:sz w:val="24"/>
          <w:szCs w:val="24"/>
        </w:rPr>
        <w:t xml:space="preserve"> për gjykatën</w:t>
      </w:r>
      <w:r w:rsidR="00C37405" w:rsidRPr="00097476">
        <w:rPr>
          <w:rFonts w:ascii="Times New Roman" w:hAnsi="Times New Roman"/>
          <w:spacing w:val="-4"/>
          <w:sz w:val="24"/>
          <w:szCs w:val="24"/>
        </w:rPr>
        <w:t>.</w:t>
      </w:r>
    </w:p>
    <w:p w:rsidR="00053D0E" w:rsidRPr="00097476" w:rsidRDefault="00053D0E" w:rsidP="00AB207A">
      <w:pPr>
        <w:pStyle w:val="ListParagraph"/>
        <w:tabs>
          <w:tab w:val="left" w:pos="1080"/>
        </w:tabs>
        <w:spacing w:after="0" w:line="360" w:lineRule="auto"/>
        <w:ind w:left="1170" w:hanging="630"/>
        <w:jc w:val="both"/>
        <w:rPr>
          <w:rFonts w:ascii="Times New Roman" w:hAnsi="Times New Roman"/>
          <w:spacing w:val="-4"/>
          <w:sz w:val="24"/>
          <w:szCs w:val="24"/>
        </w:rPr>
      </w:pPr>
      <w:r w:rsidRPr="00097476">
        <w:rPr>
          <w:rFonts w:ascii="Times New Roman" w:hAnsi="Times New Roman"/>
          <w:spacing w:val="-4"/>
          <w:sz w:val="24"/>
          <w:szCs w:val="24"/>
        </w:rPr>
        <w:t>12.3.  Është cenuar parimi i paanshmërisë në gjykim, pasi trupi gjykues në Gjykatën e Apelit nuk është caktuar me short</w:t>
      </w:r>
      <w:r w:rsidR="00DD4037" w:rsidRPr="00097476">
        <w:rPr>
          <w:rFonts w:ascii="Times New Roman" w:hAnsi="Times New Roman"/>
          <w:spacing w:val="-4"/>
          <w:sz w:val="24"/>
          <w:szCs w:val="24"/>
        </w:rPr>
        <w:t>,</w:t>
      </w:r>
      <w:r w:rsidRPr="00097476">
        <w:rPr>
          <w:rFonts w:ascii="Times New Roman" w:hAnsi="Times New Roman"/>
          <w:spacing w:val="-4"/>
          <w:sz w:val="24"/>
          <w:szCs w:val="24"/>
        </w:rPr>
        <w:t xml:space="preserve"> por me urdhër të kryetarit të gjykatës. Po ashtu, ky parim është cenuar edhe nga Gjykata e Lartë, e cila në kundërshtim me praktikën e zakonshme të saj për shqyrtimin e çështjeve brenda 4-5 v</w:t>
      </w:r>
      <w:r w:rsidR="00DD4037" w:rsidRPr="00097476">
        <w:rPr>
          <w:rFonts w:ascii="Times New Roman" w:hAnsi="Times New Roman"/>
          <w:spacing w:val="-4"/>
          <w:sz w:val="24"/>
          <w:szCs w:val="24"/>
        </w:rPr>
        <w:t>jetësh</w:t>
      </w:r>
      <w:r w:rsidRPr="00097476">
        <w:rPr>
          <w:rFonts w:ascii="Times New Roman" w:hAnsi="Times New Roman"/>
          <w:spacing w:val="-4"/>
          <w:sz w:val="24"/>
          <w:szCs w:val="24"/>
        </w:rPr>
        <w:t xml:space="preserve"> nga paraqitja e rekursit, e ka shqyrtuar rekursin e paraqitur nga kërkuesit brenda 9 muajsh.</w:t>
      </w:r>
    </w:p>
    <w:p w:rsidR="00053D0E" w:rsidRPr="00097476" w:rsidRDefault="00053D0E" w:rsidP="00AB207A">
      <w:pPr>
        <w:pStyle w:val="ListParagraph"/>
        <w:tabs>
          <w:tab w:val="left" w:pos="1080"/>
        </w:tabs>
        <w:spacing w:after="0" w:line="360" w:lineRule="auto"/>
        <w:ind w:left="1170" w:hanging="630"/>
        <w:jc w:val="both"/>
        <w:rPr>
          <w:rFonts w:ascii="Times New Roman" w:hAnsi="Times New Roman"/>
          <w:spacing w:val="-4"/>
          <w:sz w:val="24"/>
          <w:szCs w:val="24"/>
        </w:rPr>
      </w:pPr>
      <w:r w:rsidRPr="00097476">
        <w:rPr>
          <w:rFonts w:ascii="Times New Roman" w:hAnsi="Times New Roman"/>
          <w:spacing w:val="-4"/>
          <w:sz w:val="24"/>
          <w:szCs w:val="24"/>
        </w:rPr>
        <w:lastRenderedPageBreak/>
        <w:t xml:space="preserve">12.4.  Është cenuar parimi i gjykimit nga një gjykatë e caktuar me ligj dhe ai i arsyetimit të vendimit gjyqësor, pasi në vendimin e Kolegjit Civil nuk janë pasqyruar pretendimet sipas rekursit. Ato janë paraqitur në mënyrë jo të saktë në hyrje të vendimit dhe nuk u është dhënë përgjigje. Po ashtu, pretendimet e parashtruara nga kërkuesit nuk kanë marrë përgjigje nga gjykatat, </w:t>
      </w:r>
      <w:r w:rsidR="00DD4037" w:rsidRPr="00097476">
        <w:rPr>
          <w:rFonts w:ascii="Times New Roman" w:hAnsi="Times New Roman"/>
          <w:spacing w:val="-4"/>
          <w:sz w:val="24"/>
          <w:szCs w:val="24"/>
        </w:rPr>
        <w:t>dhe</w:t>
      </w:r>
      <w:r w:rsidRPr="00097476">
        <w:rPr>
          <w:rFonts w:ascii="Times New Roman" w:hAnsi="Times New Roman"/>
          <w:spacing w:val="-4"/>
          <w:sz w:val="24"/>
          <w:szCs w:val="24"/>
        </w:rPr>
        <w:t xml:space="preserve"> vendimet e tyre janë kontradiktore.</w:t>
      </w:r>
    </w:p>
    <w:p w:rsidR="004D6789" w:rsidRPr="00097476" w:rsidRDefault="004D6789" w:rsidP="00AB207A">
      <w:pPr>
        <w:pStyle w:val="ListParagraph"/>
        <w:tabs>
          <w:tab w:val="left" w:pos="1080"/>
        </w:tabs>
        <w:spacing w:after="0" w:line="360" w:lineRule="auto"/>
        <w:ind w:left="1170" w:hanging="630"/>
        <w:jc w:val="both"/>
        <w:rPr>
          <w:rFonts w:ascii="Times New Roman" w:hAnsi="Times New Roman"/>
          <w:sz w:val="24"/>
          <w:szCs w:val="24"/>
        </w:rPr>
      </w:pPr>
      <w:r w:rsidRPr="00097476">
        <w:rPr>
          <w:rFonts w:ascii="Times New Roman" w:hAnsi="Times New Roman"/>
          <w:spacing w:val="-4"/>
          <w:sz w:val="24"/>
          <w:szCs w:val="24"/>
        </w:rPr>
        <w:t xml:space="preserve">12.5. </w:t>
      </w:r>
      <w:r w:rsidR="00040669" w:rsidRPr="00097476">
        <w:rPr>
          <w:rFonts w:ascii="Times New Roman" w:hAnsi="Times New Roman"/>
          <w:spacing w:val="-4"/>
          <w:sz w:val="24"/>
          <w:szCs w:val="24"/>
        </w:rPr>
        <w:t>K</w:t>
      </w:r>
      <w:r w:rsidR="00747064" w:rsidRPr="00097476">
        <w:rPr>
          <w:rFonts w:ascii="Times New Roman" w:hAnsi="Times New Roman"/>
          <w:spacing w:val="-4"/>
          <w:sz w:val="24"/>
          <w:szCs w:val="24"/>
        </w:rPr>
        <w:t>ërkes</w:t>
      </w:r>
      <w:r w:rsidR="00040669" w:rsidRPr="00097476">
        <w:rPr>
          <w:rFonts w:ascii="Times New Roman" w:hAnsi="Times New Roman"/>
          <w:spacing w:val="-4"/>
          <w:sz w:val="24"/>
          <w:szCs w:val="24"/>
        </w:rPr>
        <w:t>a e par</w:t>
      </w:r>
      <w:r w:rsidR="00747064" w:rsidRPr="00097476">
        <w:rPr>
          <w:rFonts w:ascii="Times New Roman" w:hAnsi="Times New Roman"/>
          <w:spacing w:val="-4"/>
          <w:sz w:val="24"/>
          <w:szCs w:val="24"/>
        </w:rPr>
        <w:t>ë është paraqitur në Gjykatën Kushtetuese në datën 03.03.2015</w:t>
      </w:r>
      <w:r w:rsidR="006969C9" w:rsidRPr="00097476">
        <w:rPr>
          <w:rFonts w:ascii="Times New Roman" w:hAnsi="Times New Roman"/>
          <w:spacing w:val="-4"/>
          <w:sz w:val="24"/>
          <w:szCs w:val="24"/>
        </w:rPr>
        <w:t xml:space="preserve">, </w:t>
      </w:r>
      <w:r w:rsidR="00747064" w:rsidRPr="00097476">
        <w:rPr>
          <w:rFonts w:ascii="Times New Roman" w:hAnsi="Times New Roman"/>
          <w:spacing w:val="-4"/>
          <w:sz w:val="24"/>
          <w:szCs w:val="24"/>
        </w:rPr>
        <w:t xml:space="preserve">por në përfundim të gjykimit rezultati i votimit ka qenë </w:t>
      </w:r>
      <w:r w:rsidR="006A05B2" w:rsidRPr="00097476">
        <w:rPr>
          <w:rFonts w:ascii="Times New Roman" w:hAnsi="Times New Roman"/>
          <w:spacing w:val="-4"/>
          <w:sz w:val="24"/>
          <w:szCs w:val="24"/>
        </w:rPr>
        <w:t>i tillë që ka çuar në</w:t>
      </w:r>
      <w:r w:rsidR="00747064" w:rsidRPr="00097476">
        <w:rPr>
          <w:rFonts w:ascii="Times New Roman" w:hAnsi="Times New Roman"/>
          <w:spacing w:val="-4"/>
          <w:sz w:val="24"/>
          <w:szCs w:val="24"/>
        </w:rPr>
        <w:t xml:space="preserve"> refuz</w:t>
      </w:r>
      <w:r w:rsidR="006A05B2" w:rsidRPr="00097476">
        <w:rPr>
          <w:rFonts w:ascii="Times New Roman" w:hAnsi="Times New Roman"/>
          <w:spacing w:val="-4"/>
          <w:sz w:val="24"/>
          <w:szCs w:val="24"/>
        </w:rPr>
        <w:t xml:space="preserve">imin e </w:t>
      </w:r>
      <w:r w:rsidR="00040669" w:rsidRPr="00097476">
        <w:rPr>
          <w:rFonts w:ascii="Times New Roman" w:hAnsi="Times New Roman"/>
          <w:spacing w:val="-4"/>
          <w:sz w:val="24"/>
          <w:szCs w:val="24"/>
        </w:rPr>
        <w:t>saj</w:t>
      </w:r>
      <w:r w:rsidR="00747064" w:rsidRPr="00097476">
        <w:rPr>
          <w:rFonts w:ascii="Times New Roman" w:hAnsi="Times New Roman"/>
          <w:spacing w:val="-4"/>
          <w:sz w:val="24"/>
          <w:szCs w:val="24"/>
        </w:rPr>
        <w:t>.</w:t>
      </w:r>
      <w:r w:rsidR="00F45A2D" w:rsidRPr="00097476">
        <w:rPr>
          <w:rFonts w:ascii="Times New Roman" w:hAnsi="Times New Roman"/>
          <w:spacing w:val="-4"/>
          <w:sz w:val="24"/>
          <w:szCs w:val="24"/>
        </w:rPr>
        <w:t xml:space="preserve"> Megjithatë</w:t>
      </w:r>
      <w:r w:rsidR="006969C9" w:rsidRPr="00097476">
        <w:rPr>
          <w:rFonts w:ascii="Times New Roman" w:hAnsi="Times New Roman"/>
          <w:spacing w:val="-4"/>
          <w:sz w:val="24"/>
          <w:szCs w:val="24"/>
        </w:rPr>
        <w:t xml:space="preserve">, </w:t>
      </w:r>
      <w:r w:rsidR="00F45A2D" w:rsidRPr="00097476">
        <w:rPr>
          <w:rFonts w:ascii="Times New Roman" w:hAnsi="Times New Roman"/>
          <w:spacing w:val="-4"/>
          <w:sz w:val="24"/>
          <w:szCs w:val="24"/>
        </w:rPr>
        <w:t>ligji lejon që kërkesa të përsëritet nëse në të ardhmen sigurohet përbërja e plotë e Gjykatës. Në kushtet kur jemi informuar se aktualisht Gjykata funksionon në përbërje të plotë</w:t>
      </w:r>
      <w:r w:rsidR="005F36FE" w:rsidRPr="00097476">
        <w:rPr>
          <w:rFonts w:ascii="Times New Roman" w:hAnsi="Times New Roman"/>
          <w:spacing w:val="-4"/>
          <w:sz w:val="24"/>
          <w:szCs w:val="24"/>
        </w:rPr>
        <w:t>,</w:t>
      </w:r>
      <w:r w:rsidR="00F45A2D" w:rsidRPr="00097476">
        <w:rPr>
          <w:rFonts w:ascii="Times New Roman" w:hAnsi="Times New Roman"/>
          <w:spacing w:val="-4"/>
          <w:sz w:val="24"/>
          <w:szCs w:val="24"/>
        </w:rPr>
        <w:t xml:space="preserve"> sepse është kt</w:t>
      </w:r>
      <w:r w:rsidR="00040669" w:rsidRPr="00097476">
        <w:rPr>
          <w:rFonts w:ascii="Times New Roman" w:hAnsi="Times New Roman"/>
          <w:spacing w:val="-4"/>
          <w:sz w:val="24"/>
          <w:szCs w:val="24"/>
        </w:rPr>
        <w:t xml:space="preserve">hyer në detyrë gjyqtarja A.Xh. kemi paraqitur </w:t>
      </w:r>
      <w:r w:rsidR="00F45A2D" w:rsidRPr="00097476">
        <w:rPr>
          <w:rFonts w:ascii="Times New Roman" w:hAnsi="Times New Roman"/>
          <w:spacing w:val="-4"/>
          <w:sz w:val="24"/>
          <w:szCs w:val="24"/>
        </w:rPr>
        <w:t xml:space="preserve">këtë kërkesë me të njëjtën përmbajtje. </w:t>
      </w:r>
    </w:p>
    <w:p w:rsidR="00053D0E" w:rsidRPr="00097476" w:rsidRDefault="00053D0E" w:rsidP="00AB207A">
      <w:pPr>
        <w:pStyle w:val="ListParagraph"/>
        <w:tabs>
          <w:tab w:val="left" w:pos="540"/>
        </w:tabs>
        <w:spacing w:after="0" w:line="360" w:lineRule="auto"/>
        <w:ind w:left="0"/>
        <w:jc w:val="both"/>
        <w:rPr>
          <w:rFonts w:ascii="Times New Roman" w:hAnsi="Times New Roman"/>
          <w:sz w:val="24"/>
          <w:szCs w:val="24"/>
        </w:rPr>
      </w:pPr>
      <w:r w:rsidRPr="00097476">
        <w:rPr>
          <w:rFonts w:ascii="Times New Roman" w:hAnsi="Times New Roman"/>
          <w:sz w:val="24"/>
          <w:szCs w:val="24"/>
        </w:rPr>
        <w:tab/>
        <w:t xml:space="preserve">13. </w:t>
      </w:r>
      <w:r w:rsidR="007F0D2F" w:rsidRPr="00097476">
        <w:rPr>
          <w:rFonts w:ascii="Times New Roman" w:hAnsi="Times New Roman"/>
          <w:b/>
          <w:i/>
          <w:spacing w:val="-4"/>
          <w:sz w:val="24"/>
          <w:szCs w:val="24"/>
        </w:rPr>
        <w:t>Subjekti i interesuar</w:t>
      </w:r>
      <w:r w:rsidR="007F0D2F" w:rsidRPr="00097476">
        <w:rPr>
          <w:rFonts w:ascii="Times New Roman" w:hAnsi="Times New Roman"/>
          <w:b/>
          <w:spacing w:val="-4"/>
          <w:sz w:val="24"/>
          <w:szCs w:val="24"/>
        </w:rPr>
        <w:t xml:space="preserve"> </w:t>
      </w:r>
      <w:r w:rsidR="007F0D2F" w:rsidRPr="00097476">
        <w:rPr>
          <w:rFonts w:ascii="Times New Roman" w:hAnsi="Times New Roman"/>
          <w:b/>
          <w:i/>
          <w:sz w:val="24"/>
          <w:szCs w:val="24"/>
        </w:rPr>
        <w:t>A</w:t>
      </w:r>
      <w:r w:rsidR="0080234F" w:rsidRPr="00097476">
        <w:rPr>
          <w:rFonts w:ascii="Times New Roman" w:hAnsi="Times New Roman"/>
          <w:b/>
          <w:i/>
          <w:sz w:val="24"/>
          <w:szCs w:val="24"/>
        </w:rPr>
        <w:t xml:space="preserve">KKP-ja </w:t>
      </w:r>
      <w:r w:rsidR="007F0D2F" w:rsidRPr="00097476">
        <w:rPr>
          <w:rFonts w:ascii="Times New Roman" w:hAnsi="Times New Roman"/>
          <w:b/>
          <w:i/>
          <w:sz w:val="24"/>
          <w:szCs w:val="24"/>
        </w:rPr>
        <w:t>Tiranë</w:t>
      </w:r>
      <w:r w:rsidR="007F0D2F" w:rsidRPr="00097476">
        <w:rPr>
          <w:rFonts w:ascii="Times New Roman" w:hAnsi="Times New Roman"/>
          <w:i/>
          <w:sz w:val="24"/>
          <w:szCs w:val="24"/>
        </w:rPr>
        <w:t xml:space="preserve"> </w:t>
      </w:r>
      <w:r w:rsidR="007F0D2F" w:rsidRPr="00097476">
        <w:rPr>
          <w:rFonts w:ascii="Times New Roman" w:hAnsi="Times New Roman"/>
          <w:sz w:val="24"/>
          <w:szCs w:val="24"/>
        </w:rPr>
        <w:t>nuk ka paraqitur parashtrime me shkrim.</w:t>
      </w:r>
    </w:p>
    <w:p w:rsidR="00883367" w:rsidRPr="00097476" w:rsidRDefault="00883367" w:rsidP="00AB207A">
      <w:pPr>
        <w:pStyle w:val="ListParagraph"/>
        <w:tabs>
          <w:tab w:val="left" w:pos="540"/>
        </w:tabs>
        <w:spacing w:after="0" w:line="360" w:lineRule="auto"/>
        <w:ind w:left="0"/>
        <w:jc w:val="both"/>
        <w:rPr>
          <w:rFonts w:ascii="Times New Roman" w:hAnsi="Times New Roman"/>
          <w:sz w:val="24"/>
          <w:szCs w:val="24"/>
        </w:rPr>
      </w:pPr>
    </w:p>
    <w:p w:rsidR="007F0D2F" w:rsidRPr="00097476" w:rsidRDefault="00053D0E" w:rsidP="00AB207A">
      <w:pPr>
        <w:pStyle w:val="ListParagraph"/>
        <w:tabs>
          <w:tab w:val="left" w:pos="540"/>
        </w:tabs>
        <w:spacing w:after="0" w:line="360" w:lineRule="auto"/>
        <w:ind w:left="0"/>
        <w:jc w:val="both"/>
        <w:rPr>
          <w:rFonts w:ascii="Times New Roman" w:hAnsi="Times New Roman"/>
          <w:sz w:val="24"/>
          <w:szCs w:val="24"/>
        </w:rPr>
      </w:pPr>
      <w:r w:rsidRPr="00097476">
        <w:rPr>
          <w:rFonts w:ascii="Times New Roman" w:hAnsi="Times New Roman"/>
          <w:sz w:val="24"/>
          <w:szCs w:val="24"/>
        </w:rPr>
        <w:tab/>
        <w:t xml:space="preserve">14. </w:t>
      </w:r>
      <w:r w:rsidR="007F0D2F" w:rsidRPr="00097476">
        <w:rPr>
          <w:rFonts w:ascii="Times New Roman" w:hAnsi="Times New Roman"/>
          <w:b/>
          <w:i/>
          <w:spacing w:val="-4"/>
          <w:sz w:val="24"/>
          <w:szCs w:val="24"/>
        </w:rPr>
        <w:t>Subjekti i interesuar</w:t>
      </w:r>
      <w:r w:rsidR="007F0D2F" w:rsidRPr="00097476">
        <w:rPr>
          <w:rFonts w:ascii="Times New Roman" w:hAnsi="Times New Roman"/>
          <w:b/>
          <w:spacing w:val="-4"/>
          <w:sz w:val="24"/>
          <w:szCs w:val="24"/>
        </w:rPr>
        <w:t xml:space="preserve"> </w:t>
      </w:r>
      <w:r w:rsidR="007F0D2F" w:rsidRPr="00097476">
        <w:rPr>
          <w:rFonts w:ascii="Times New Roman" w:hAnsi="Times New Roman"/>
          <w:b/>
          <w:i/>
          <w:spacing w:val="-4"/>
          <w:sz w:val="24"/>
          <w:szCs w:val="24"/>
        </w:rPr>
        <w:t>V</w:t>
      </w:r>
      <w:r w:rsidR="007F0D2F" w:rsidRPr="00097476">
        <w:rPr>
          <w:rFonts w:ascii="Times New Roman" w:hAnsi="Times New Roman"/>
          <w:b/>
          <w:i/>
          <w:sz w:val="24"/>
          <w:szCs w:val="24"/>
        </w:rPr>
        <w:t>asil Jovani</w:t>
      </w:r>
      <w:r w:rsidR="0080234F" w:rsidRPr="00097476">
        <w:rPr>
          <w:rFonts w:ascii="Times New Roman" w:hAnsi="Times New Roman"/>
          <w:sz w:val="24"/>
          <w:szCs w:val="24"/>
        </w:rPr>
        <w:t xml:space="preserve"> në </w:t>
      </w:r>
      <w:r w:rsidR="007F0D2F" w:rsidRPr="00097476">
        <w:rPr>
          <w:rFonts w:ascii="Times New Roman" w:hAnsi="Times New Roman"/>
          <w:sz w:val="24"/>
          <w:szCs w:val="24"/>
        </w:rPr>
        <w:t>para</w:t>
      </w:r>
      <w:r w:rsidR="0080234F" w:rsidRPr="00097476">
        <w:rPr>
          <w:rFonts w:ascii="Times New Roman" w:hAnsi="Times New Roman"/>
          <w:sz w:val="24"/>
          <w:szCs w:val="24"/>
        </w:rPr>
        <w:t xml:space="preserve">shtrimet me shkrim drejtuar Gjykatës </w:t>
      </w:r>
      <w:r w:rsidR="007F0D2F" w:rsidRPr="00097476">
        <w:rPr>
          <w:rFonts w:ascii="Times New Roman" w:hAnsi="Times New Roman"/>
          <w:sz w:val="24"/>
          <w:szCs w:val="24"/>
        </w:rPr>
        <w:t>argument</w:t>
      </w:r>
      <w:r w:rsidR="0080234F" w:rsidRPr="00097476">
        <w:rPr>
          <w:rFonts w:ascii="Times New Roman" w:hAnsi="Times New Roman"/>
          <w:sz w:val="24"/>
          <w:szCs w:val="24"/>
        </w:rPr>
        <w:t>on sa</w:t>
      </w:r>
      <w:r w:rsidR="007F0D2F" w:rsidRPr="00097476">
        <w:rPr>
          <w:rFonts w:ascii="Times New Roman" w:hAnsi="Times New Roman"/>
          <w:sz w:val="24"/>
          <w:szCs w:val="24"/>
        </w:rPr>
        <w:t xml:space="preserve"> vijon:</w:t>
      </w:r>
    </w:p>
    <w:p w:rsidR="006419E4" w:rsidRPr="00097476" w:rsidRDefault="007F0D2F" w:rsidP="00AB207A">
      <w:pPr>
        <w:tabs>
          <w:tab w:val="left" w:pos="1170"/>
        </w:tabs>
        <w:spacing w:line="360" w:lineRule="auto"/>
        <w:ind w:left="1170" w:hanging="630"/>
        <w:jc w:val="both"/>
        <w:rPr>
          <w:lang w:val="sq-AL"/>
        </w:rPr>
      </w:pPr>
      <w:r w:rsidRPr="00097476">
        <w:rPr>
          <w:lang w:val="sq-AL"/>
        </w:rPr>
        <w:t>1</w:t>
      </w:r>
      <w:r w:rsidR="00053D0E" w:rsidRPr="00097476">
        <w:rPr>
          <w:lang w:val="sq-AL"/>
        </w:rPr>
        <w:t>4</w:t>
      </w:r>
      <w:r w:rsidRPr="00097476">
        <w:rPr>
          <w:lang w:val="sq-AL"/>
        </w:rPr>
        <w:t>.1</w:t>
      </w:r>
      <w:r w:rsidR="00053D0E" w:rsidRPr="00097476">
        <w:rPr>
          <w:lang w:val="sq-AL"/>
        </w:rPr>
        <w:t>.</w:t>
      </w:r>
      <w:r w:rsidRPr="00097476">
        <w:rPr>
          <w:lang w:val="sq-AL"/>
        </w:rPr>
        <w:tab/>
        <w:t xml:space="preserve">Kërkuesit nuk legjitimohen </w:t>
      </w:r>
      <w:r w:rsidRPr="00097476">
        <w:rPr>
          <w:i/>
          <w:lang w:val="sq-AL"/>
        </w:rPr>
        <w:t>ratione personae</w:t>
      </w:r>
      <w:r w:rsidR="000E3AA6" w:rsidRPr="00097476">
        <w:rPr>
          <w:lang w:val="sq-AL"/>
        </w:rPr>
        <w:t xml:space="preserve">, </w:t>
      </w:r>
      <w:r w:rsidRPr="00097476">
        <w:rPr>
          <w:lang w:val="sq-AL"/>
        </w:rPr>
        <w:t xml:space="preserve">pasi kërkesa është riparaqitur në datën 26.07.2016, </w:t>
      </w:r>
      <w:r w:rsidR="008104EB" w:rsidRPr="00097476">
        <w:rPr>
          <w:lang w:val="sq-AL"/>
        </w:rPr>
        <w:t xml:space="preserve">pra </w:t>
      </w:r>
      <w:r w:rsidRPr="00097476">
        <w:rPr>
          <w:lang w:val="sq-AL"/>
        </w:rPr>
        <w:t xml:space="preserve">jashtë afatit </w:t>
      </w:r>
      <w:r w:rsidR="008104EB" w:rsidRPr="00097476">
        <w:rPr>
          <w:lang w:val="sq-AL"/>
        </w:rPr>
        <w:t xml:space="preserve">ligjor </w:t>
      </w:r>
      <w:r w:rsidRPr="00097476">
        <w:rPr>
          <w:lang w:val="sq-AL"/>
        </w:rPr>
        <w:t>2</w:t>
      </w:r>
      <w:r w:rsidR="008104EB" w:rsidRPr="00097476">
        <w:rPr>
          <w:lang w:val="sq-AL"/>
        </w:rPr>
        <w:t>-</w:t>
      </w:r>
      <w:r w:rsidRPr="00097476">
        <w:rPr>
          <w:lang w:val="sq-AL"/>
        </w:rPr>
        <w:t xml:space="preserve">vjeçar të parashikuar nga ligji </w:t>
      </w:r>
      <w:r w:rsidR="008104EB" w:rsidRPr="00097476">
        <w:rPr>
          <w:lang w:val="sq-AL"/>
        </w:rPr>
        <w:t>organik i Gjykatës.</w:t>
      </w:r>
    </w:p>
    <w:p w:rsidR="007F1A48" w:rsidRPr="00097476" w:rsidRDefault="00053D0E" w:rsidP="00AB207A">
      <w:pPr>
        <w:tabs>
          <w:tab w:val="left" w:pos="1170"/>
        </w:tabs>
        <w:spacing w:line="360" w:lineRule="auto"/>
        <w:ind w:left="1170" w:hanging="630"/>
        <w:jc w:val="both"/>
        <w:rPr>
          <w:lang w:val="sq-AL"/>
        </w:rPr>
      </w:pPr>
      <w:r w:rsidRPr="00097476">
        <w:rPr>
          <w:lang w:val="sq-AL"/>
        </w:rPr>
        <w:t xml:space="preserve">14.2. </w:t>
      </w:r>
      <w:r w:rsidR="006419E4" w:rsidRPr="00097476">
        <w:rPr>
          <w:lang w:val="sq-AL"/>
        </w:rPr>
        <w:t xml:space="preserve">Pretendimi për cenimin e </w:t>
      </w:r>
      <w:r w:rsidR="000E3AA6" w:rsidRPr="00097476">
        <w:rPr>
          <w:lang w:val="sq-AL"/>
        </w:rPr>
        <w:t>s</w:t>
      </w:r>
      <w:r w:rsidR="006419E4" w:rsidRPr="00097476">
        <w:rPr>
          <w:lang w:val="sq-AL"/>
        </w:rPr>
        <w:t>ë drejtës së aksesit nga Gjykata e Lartë</w:t>
      </w:r>
      <w:r w:rsidR="000E3AA6" w:rsidRPr="00097476">
        <w:rPr>
          <w:lang w:val="sq-AL"/>
        </w:rPr>
        <w:t>,</w:t>
      </w:r>
      <w:r w:rsidR="006419E4" w:rsidRPr="00097476">
        <w:rPr>
          <w:lang w:val="sq-AL"/>
        </w:rPr>
        <w:t xml:space="preserve"> pasi pretendimet e parashtruara në rekurs duhet të shqyrtoheshin në seancë publike, është i pabazuar. Kolegji Civil i Gjykatës së Lartë në dhomë këshillimi ka në kompetencë të tij të vendosë mospranimin e rekursit kur shkaqet e parashtruara nuk plotësojnë kriteret ligjore. Ky pretendim në thelb lidhet me mënyrën e interpretimit të ligj</w:t>
      </w:r>
      <w:r w:rsidR="000E3AA6" w:rsidRPr="00097476">
        <w:rPr>
          <w:lang w:val="sq-AL"/>
        </w:rPr>
        <w:t>it</w:t>
      </w:r>
      <w:r w:rsidR="006419E4" w:rsidRPr="00097476">
        <w:rPr>
          <w:lang w:val="sq-AL"/>
        </w:rPr>
        <w:t xml:space="preserve"> dhe nuk </w:t>
      </w:r>
      <w:r w:rsidR="007F1A48" w:rsidRPr="00097476">
        <w:rPr>
          <w:lang w:val="sq-AL"/>
        </w:rPr>
        <w:t>hyn n</w:t>
      </w:r>
      <w:r w:rsidR="006419E4" w:rsidRPr="00097476">
        <w:rPr>
          <w:lang w:val="sq-AL"/>
        </w:rPr>
        <w:t>ë juridiksion</w:t>
      </w:r>
      <w:r w:rsidR="007F1A48" w:rsidRPr="00097476">
        <w:rPr>
          <w:lang w:val="sq-AL"/>
        </w:rPr>
        <w:t xml:space="preserve">in </w:t>
      </w:r>
      <w:r w:rsidR="00E765A0" w:rsidRPr="00097476">
        <w:rPr>
          <w:lang w:val="sq-AL"/>
        </w:rPr>
        <w:t>kushtetues</w:t>
      </w:r>
      <w:r w:rsidR="006419E4" w:rsidRPr="00097476">
        <w:rPr>
          <w:lang w:val="sq-AL"/>
        </w:rPr>
        <w:t>.</w:t>
      </w:r>
    </w:p>
    <w:p w:rsidR="007F1A48" w:rsidRPr="00097476" w:rsidRDefault="007F1A48" w:rsidP="00AB207A">
      <w:pPr>
        <w:tabs>
          <w:tab w:val="left" w:pos="1170"/>
        </w:tabs>
        <w:spacing w:line="360" w:lineRule="auto"/>
        <w:ind w:left="1170" w:hanging="630"/>
        <w:jc w:val="both"/>
        <w:rPr>
          <w:lang w:val="sq-AL"/>
        </w:rPr>
      </w:pPr>
      <w:r w:rsidRPr="00097476">
        <w:rPr>
          <w:lang w:val="sq-AL"/>
        </w:rPr>
        <w:t xml:space="preserve">14.3 </w:t>
      </w:r>
      <w:r w:rsidR="006419E4" w:rsidRPr="00097476">
        <w:rPr>
          <w:lang w:val="sq-AL"/>
        </w:rPr>
        <w:t xml:space="preserve">Për pretendimin </w:t>
      </w:r>
      <w:r w:rsidRPr="00097476">
        <w:rPr>
          <w:lang w:val="sq-AL"/>
        </w:rPr>
        <w:t xml:space="preserve">për </w:t>
      </w:r>
      <w:r w:rsidR="006419E4" w:rsidRPr="00097476">
        <w:rPr>
          <w:lang w:val="sq-AL"/>
        </w:rPr>
        <w:t>mosthirrje</w:t>
      </w:r>
      <w:r w:rsidRPr="00097476">
        <w:rPr>
          <w:lang w:val="sq-AL"/>
        </w:rPr>
        <w:t xml:space="preserve">n në gjykim të </w:t>
      </w:r>
      <w:r w:rsidR="006419E4" w:rsidRPr="00097476">
        <w:rPr>
          <w:lang w:val="sq-AL"/>
        </w:rPr>
        <w:t xml:space="preserve">Avokaturës së Shtetit, kërkuesve </w:t>
      </w:r>
      <w:r w:rsidRPr="00097476">
        <w:rPr>
          <w:lang w:val="sq-AL"/>
        </w:rPr>
        <w:t>i</w:t>
      </w:r>
      <w:r w:rsidR="006419E4" w:rsidRPr="00097476">
        <w:rPr>
          <w:lang w:val="sq-AL"/>
        </w:rPr>
        <w:t>u mungon interesi vetjak për ta parashtruar para Gjykatës.</w:t>
      </w:r>
    </w:p>
    <w:p w:rsidR="00053D0E" w:rsidRPr="00097476" w:rsidRDefault="007F1A48" w:rsidP="00AB207A">
      <w:pPr>
        <w:tabs>
          <w:tab w:val="left" w:pos="1170"/>
        </w:tabs>
        <w:spacing w:line="360" w:lineRule="auto"/>
        <w:ind w:left="1170" w:hanging="630"/>
        <w:jc w:val="both"/>
        <w:rPr>
          <w:lang w:val="sq-AL"/>
        </w:rPr>
      </w:pPr>
      <w:r w:rsidRPr="00097476">
        <w:rPr>
          <w:lang w:val="sq-AL"/>
        </w:rPr>
        <w:t>14.</w:t>
      </w:r>
      <w:r w:rsidR="00437D17" w:rsidRPr="00097476">
        <w:rPr>
          <w:lang w:val="sq-AL"/>
        </w:rPr>
        <w:t>4</w:t>
      </w:r>
      <w:r w:rsidRPr="00097476">
        <w:rPr>
          <w:lang w:val="sq-AL"/>
        </w:rPr>
        <w:t xml:space="preserve">. </w:t>
      </w:r>
      <w:r w:rsidR="007F0D2F" w:rsidRPr="00097476">
        <w:rPr>
          <w:lang w:val="sq-AL"/>
        </w:rPr>
        <w:t>Pretendimi për cenimin e parimit të paan</w:t>
      </w:r>
      <w:r w:rsidRPr="00097476">
        <w:rPr>
          <w:lang w:val="sq-AL"/>
        </w:rPr>
        <w:t xml:space="preserve">shmërisë </w:t>
      </w:r>
      <w:r w:rsidR="007F0D2F" w:rsidRPr="00097476">
        <w:rPr>
          <w:lang w:val="sq-AL"/>
        </w:rPr>
        <w:t>është i pabazuar</w:t>
      </w:r>
      <w:r w:rsidRPr="00097476">
        <w:rPr>
          <w:lang w:val="sq-AL"/>
        </w:rPr>
        <w:t>,</w:t>
      </w:r>
      <w:r w:rsidR="007F0D2F" w:rsidRPr="00097476">
        <w:rPr>
          <w:lang w:val="sq-AL"/>
        </w:rPr>
        <w:t xml:space="preserve"> pasi </w:t>
      </w:r>
      <w:r w:rsidRPr="00097476">
        <w:rPr>
          <w:lang w:val="sq-AL"/>
        </w:rPr>
        <w:t>kërkuesit n</w:t>
      </w:r>
      <w:r w:rsidR="007F0D2F" w:rsidRPr="00097476">
        <w:rPr>
          <w:lang w:val="sq-AL"/>
        </w:rPr>
        <w:t xml:space="preserve">uk disponojnë asnjë provë për të bazuar këtë pretendim. Gjatë gjykimit në gjykatat e zakonshme </w:t>
      </w:r>
      <w:r w:rsidR="001751D5" w:rsidRPr="00097476">
        <w:rPr>
          <w:lang w:val="sq-AL"/>
        </w:rPr>
        <w:t>ky pretendim nuk është</w:t>
      </w:r>
      <w:r w:rsidR="007F0D2F" w:rsidRPr="00097476">
        <w:rPr>
          <w:lang w:val="sq-AL"/>
        </w:rPr>
        <w:t xml:space="preserve"> parashtruar asnjëherë </w:t>
      </w:r>
      <w:r w:rsidR="001751D5" w:rsidRPr="00097476">
        <w:rPr>
          <w:lang w:val="sq-AL"/>
        </w:rPr>
        <w:t>për</w:t>
      </w:r>
      <w:r w:rsidR="007F0D2F" w:rsidRPr="00097476">
        <w:rPr>
          <w:lang w:val="sq-AL"/>
        </w:rPr>
        <w:t>para trupit gjykues.</w:t>
      </w:r>
    </w:p>
    <w:p w:rsidR="001751D5" w:rsidRPr="00097476" w:rsidRDefault="00053D0E" w:rsidP="00AB207A">
      <w:pPr>
        <w:tabs>
          <w:tab w:val="left" w:pos="1170"/>
        </w:tabs>
        <w:spacing w:line="360" w:lineRule="auto"/>
        <w:ind w:left="1170" w:hanging="630"/>
        <w:jc w:val="both"/>
        <w:rPr>
          <w:lang w:val="sq-AL"/>
        </w:rPr>
      </w:pPr>
      <w:r w:rsidRPr="00097476">
        <w:rPr>
          <w:lang w:val="sq-AL"/>
        </w:rPr>
        <w:t>14.</w:t>
      </w:r>
      <w:r w:rsidR="00437D17" w:rsidRPr="00097476">
        <w:rPr>
          <w:lang w:val="sq-AL"/>
        </w:rPr>
        <w:t>5</w:t>
      </w:r>
      <w:r w:rsidRPr="00097476">
        <w:rPr>
          <w:lang w:val="sq-AL"/>
        </w:rPr>
        <w:t xml:space="preserve">. </w:t>
      </w:r>
      <w:r w:rsidR="007F0D2F" w:rsidRPr="00097476">
        <w:rPr>
          <w:lang w:val="sq-AL"/>
        </w:rPr>
        <w:t>Për pretendimin e cenimit të parimit të gjykimit ng</w:t>
      </w:r>
      <w:r w:rsidR="00947307" w:rsidRPr="00097476">
        <w:rPr>
          <w:lang w:val="sq-AL"/>
        </w:rPr>
        <w:t>a një gjykatë e caktuar me ligj</w:t>
      </w:r>
      <w:r w:rsidR="007F0D2F" w:rsidRPr="00097476">
        <w:rPr>
          <w:lang w:val="sq-AL"/>
        </w:rPr>
        <w:t xml:space="preserve"> kërkuesit nuk kanë parashtruar asnjë argument kushtetues. </w:t>
      </w:r>
    </w:p>
    <w:p w:rsidR="007F0D2F" w:rsidRPr="00097476" w:rsidRDefault="001751D5" w:rsidP="00AB207A">
      <w:pPr>
        <w:tabs>
          <w:tab w:val="left" w:pos="1170"/>
        </w:tabs>
        <w:spacing w:line="360" w:lineRule="auto"/>
        <w:ind w:left="1170" w:hanging="630"/>
        <w:jc w:val="both"/>
        <w:rPr>
          <w:lang w:val="sq-AL"/>
        </w:rPr>
      </w:pPr>
      <w:r w:rsidRPr="00097476">
        <w:rPr>
          <w:lang w:val="sq-AL"/>
        </w:rPr>
        <w:lastRenderedPageBreak/>
        <w:t>14.</w:t>
      </w:r>
      <w:r w:rsidR="00437D17" w:rsidRPr="00097476">
        <w:rPr>
          <w:lang w:val="sq-AL"/>
        </w:rPr>
        <w:t>6</w:t>
      </w:r>
      <w:r w:rsidRPr="00097476">
        <w:rPr>
          <w:lang w:val="sq-AL"/>
        </w:rPr>
        <w:t xml:space="preserve">. </w:t>
      </w:r>
      <w:r w:rsidR="007F0D2F" w:rsidRPr="00097476">
        <w:rPr>
          <w:lang w:val="sq-AL"/>
        </w:rPr>
        <w:t>Pretendimi për cenimin e parimit të arsyetimit të vendimit gjyqësor nga Kolegji Civil i Gjykatës së Lartë është i pabazuar</w:t>
      </w:r>
      <w:r w:rsidRPr="00097476">
        <w:rPr>
          <w:lang w:val="sq-AL"/>
        </w:rPr>
        <w:t xml:space="preserve">, pasi ky vendim </w:t>
      </w:r>
      <w:r w:rsidR="007F0D2F" w:rsidRPr="00097476">
        <w:rPr>
          <w:lang w:val="sq-AL"/>
        </w:rPr>
        <w:t>është i arsyetuar, logjik dhe plotëson kriteret ligjore. Jo çdo pretendim i parashtruar nga kërkuesit përbën detyrim për t’u arsyetuar në mënyrë të detajuar nga gjykata.</w:t>
      </w:r>
    </w:p>
    <w:p w:rsidR="007F0D2F" w:rsidRPr="00097476" w:rsidRDefault="007F0D2F" w:rsidP="00AB207A">
      <w:pPr>
        <w:spacing w:line="360" w:lineRule="auto"/>
        <w:ind w:firstLine="567"/>
        <w:jc w:val="both"/>
        <w:rPr>
          <w:lang w:val="sq-AL"/>
        </w:rPr>
      </w:pPr>
    </w:p>
    <w:p w:rsidR="001E039E" w:rsidRPr="00097476" w:rsidRDefault="001E039E" w:rsidP="00AB207A">
      <w:pPr>
        <w:spacing w:line="360" w:lineRule="auto"/>
        <w:jc w:val="center"/>
        <w:rPr>
          <w:b/>
          <w:lang w:val="sq-AL"/>
        </w:rPr>
      </w:pPr>
      <w:r w:rsidRPr="00097476">
        <w:rPr>
          <w:b/>
          <w:lang w:val="sq-AL"/>
        </w:rPr>
        <w:t>III</w:t>
      </w:r>
    </w:p>
    <w:p w:rsidR="001E039E" w:rsidRPr="00097476" w:rsidRDefault="001E039E" w:rsidP="00AB207A">
      <w:pPr>
        <w:spacing w:line="360" w:lineRule="auto"/>
        <w:jc w:val="center"/>
        <w:rPr>
          <w:b/>
          <w:lang w:val="sq-AL"/>
        </w:rPr>
      </w:pPr>
      <w:r w:rsidRPr="00097476">
        <w:rPr>
          <w:b/>
          <w:lang w:val="sq-AL"/>
        </w:rPr>
        <w:t>Vlerësimi i Gjykatës Kushtetuese</w:t>
      </w:r>
    </w:p>
    <w:p w:rsidR="001E039E" w:rsidRPr="00097476" w:rsidRDefault="001E039E" w:rsidP="00AB207A">
      <w:pPr>
        <w:numPr>
          <w:ilvl w:val="0"/>
          <w:numId w:val="1"/>
        </w:numPr>
        <w:shd w:val="clear" w:color="auto" w:fill="FFFFFF"/>
        <w:tabs>
          <w:tab w:val="left" w:pos="1170"/>
        </w:tabs>
        <w:spacing w:line="360" w:lineRule="auto"/>
        <w:ind w:left="0" w:firstLine="720"/>
        <w:jc w:val="both"/>
        <w:rPr>
          <w:i/>
          <w:lang w:val="sq-AL"/>
        </w:rPr>
      </w:pPr>
      <w:r w:rsidRPr="00097476">
        <w:rPr>
          <w:i/>
          <w:lang w:val="sq-AL"/>
        </w:rPr>
        <w:t>Për legjitimimin e kërkues</w:t>
      </w:r>
      <w:r w:rsidR="00607FA9" w:rsidRPr="00097476">
        <w:rPr>
          <w:i/>
          <w:lang w:val="sq-AL"/>
        </w:rPr>
        <w:t>ve</w:t>
      </w:r>
      <w:r w:rsidRPr="00097476">
        <w:rPr>
          <w:i/>
          <w:lang w:val="sq-AL"/>
        </w:rPr>
        <w:t xml:space="preserve"> </w:t>
      </w:r>
    </w:p>
    <w:p w:rsidR="00213A04" w:rsidRPr="00097476" w:rsidRDefault="00607FA9" w:rsidP="00AB207A">
      <w:pPr>
        <w:spacing w:line="360" w:lineRule="auto"/>
        <w:ind w:firstLine="567"/>
        <w:jc w:val="both"/>
        <w:rPr>
          <w:lang w:val="sq-AL" w:eastAsia="fr-FR"/>
        </w:rPr>
      </w:pPr>
      <w:r w:rsidRPr="00097476">
        <w:rPr>
          <w:lang w:val="sq-AL" w:eastAsia="fr-FR"/>
        </w:rPr>
        <w:t xml:space="preserve">15. </w:t>
      </w:r>
      <w:r w:rsidR="00213A04" w:rsidRPr="00097476">
        <w:rPr>
          <w:lang w:val="sq-AL" w:eastAsia="fr-FR"/>
        </w:rPr>
        <w:t xml:space="preserve">Gjykata vëren se kërkuesit legjitimohen </w:t>
      </w:r>
      <w:r w:rsidR="00213A04" w:rsidRPr="00097476">
        <w:rPr>
          <w:i/>
          <w:lang w:val="sq-AL" w:eastAsia="fr-FR"/>
        </w:rPr>
        <w:t>ratione personae</w:t>
      </w:r>
      <w:r w:rsidR="007A4AA2" w:rsidRPr="00097476">
        <w:rPr>
          <w:lang w:val="sq-AL" w:eastAsia="fr-FR"/>
        </w:rPr>
        <w:t xml:space="preserve">, </w:t>
      </w:r>
      <w:r w:rsidR="00213A04" w:rsidRPr="00097476">
        <w:rPr>
          <w:lang w:val="sq-AL" w:eastAsia="fr-FR"/>
        </w:rPr>
        <w:t xml:space="preserve">në kuptim të neneve 131/f dhe 134/1/i të Kushtetutës. Në lidhje me legjitimimin </w:t>
      </w:r>
      <w:r w:rsidR="00213A04" w:rsidRPr="00097476">
        <w:rPr>
          <w:i/>
          <w:lang w:val="sq-AL"/>
        </w:rPr>
        <w:t>ratione temporis</w:t>
      </w:r>
      <w:r w:rsidR="007A4AA2" w:rsidRPr="00097476">
        <w:rPr>
          <w:lang w:val="sq-AL"/>
        </w:rPr>
        <w:t xml:space="preserve">, </w:t>
      </w:r>
      <w:r w:rsidR="00FD2739" w:rsidRPr="00097476">
        <w:rPr>
          <w:lang w:val="sq-AL"/>
        </w:rPr>
        <w:t>neni</w:t>
      </w:r>
      <w:r w:rsidR="00FD2739" w:rsidRPr="00097476">
        <w:rPr>
          <w:lang w:val="sq-AL" w:eastAsia="fr-FR"/>
        </w:rPr>
        <w:t xml:space="preserve"> 30/2 i ligjit nr.</w:t>
      </w:r>
      <w:r w:rsidR="00FD2739" w:rsidRPr="00097476">
        <w:rPr>
          <w:lang w:val="sq-AL"/>
        </w:rPr>
        <w:t>8577, datë 10.02.2000 “Për organizimin dhe funksionimin e Gjykatës Kushtetuese të Republikës së Shqipërisë” (</w:t>
      </w:r>
      <w:r w:rsidR="00FD2739" w:rsidRPr="00097476">
        <w:rPr>
          <w:i/>
          <w:lang w:val="sq-AL"/>
        </w:rPr>
        <w:t>ligji nr.8577/2000</w:t>
      </w:r>
      <w:r w:rsidR="00FD2739" w:rsidRPr="00097476">
        <w:rPr>
          <w:lang w:val="sq-AL"/>
        </w:rPr>
        <w:t xml:space="preserve">), </w:t>
      </w:r>
      <w:r w:rsidR="00C40D2D" w:rsidRPr="00097476">
        <w:rPr>
          <w:lang w:val="sq-AL" w:eastAsia="fr-FR"/>
        </w:rPr>
        <w:t xml:space="preserve">(dispozita ligjore në fuqi në momentin e </w:t>
      </w:r>
      <w:r w:rsidR="00C40D2D" w:rsidRPr="00097476">
        <w:rPr>
          <w:lang w:val="sq-AL"/>
        </w:rPr>
        <w:t>shqyrtimit të kësaj çështje</w:t>
      </w:r>
      <w:r w:rsidR="005D2961" w:rsidRPr="00097476">
        <w:rPr>
          <w:lang w:val="sq-AL"/>
        </w:rPr>
        <w:t>je</w:t>
      </w:r>
      <w:r w:rsidR="00C40D2D" w:rsidRPr="00097476">
        <w:rPr>
          <w:lang w:val="sq-AL"/>
        </w:rPr>
        <w:t xml:space="preserve">) </w:t>
      </w:r>
      <w:r w:rsidR="00EC0DAF" w:rsidRPr="00097476">
        <w:rPr>
          <w:lang w:val="sq-AL"/>
        </w:rPr>
        <w:t xml:space="preserve">ka parashikuar një afat 2-vjeçar për t`iu drejtuar Gjykatës për pretendimet për shkeljen e të drejtave kushtetuese. </w:t>
      </w:r>
      <w:r w:rsidR="00AE0661" w:rsidRPr="00097476">
        <w:rPr>
          <w:lang w:val="sq-AL"/>
        </w:rPr>
        <w:t xml:space="preserve">Gjykata vëren se </w:t>
      </w:r>
      <w:r w:rsidR="00213A04" w:rsidRPr="00097476">
        <w:rPr>
          <w:lang w:val="sq-AL"/>
        </w:rPr>
        <w:t xml:space="preserve">vendimi </w:t>
      </w:r>
      <w:r w:rsidR="00AE0661" w:rsidRPr="00097476">
        <w:rPr>
          <w:lang w:val="sq-AL"/>
        </w:rPr>
        <w:t xml:space="preserve">gjyqësor më i fundit në kohë, </w:t>
      </w:r>
      <w:r w:rsidR="00213A04" w:rsidRPr="00097476">
        <w:rPr>
          <w:lang w:val="sq-AL"/>
        </w:rPr>
        <w:t xml:space="preserve">i </w:t>
      </w:r>
      <w:r w:rsidR="00AE0661" w:rsidRPr="00097476">
        <w:rPr>
          <w:lang w:val="sq-AL"/>
        </w:rPr>
        <w:t xml:space="preserve">kundërshtuar nga kërkuesit, është ai i datës 11.07.2014 i </w:t>
      </w:r>
      <w:r w:rsidR="00213A04" w:rsidRPr="00097476">
        <w:rPr>
          <w:lang w:val="sq-AL"/>
        </w:rPr>
        <w:t>Kolegjit Civil të Gjykatës së Lartë</w:t>
      </w:r>
      <w:r w:rsidR="00AE0661" w:rsidRPr="00097476">
        <w:rPr>
          <w:lang w:val="sq-AL"/>
        </w:rPr>
        <w:t xml:space="preserve">, </w:t>
      </w:r>
      <w:r w:rsidR="00213A04" w:rsidRPr="00097476">
        <w:rPr>
          <w:lang w:val="sq-AL"/>
        </w:rPr>
        <w:t xml:space="preserve">ndërsa kërkesa </w:t>
      </w:r>
      <w:r w:rsidR="000467DE" w:rsidRPr="00097476">
        <w:rPr>
          <w:lang w:val="sq-AL"/>
        </w:rPr>
        <w:t xml:space="preserve">në shqyrtim është paraqitur në Gjykatë në datën </w:t>
      </w:r>
      <w:r w:rsidR="00213A04" w:rsidRPr="00097476">
        <w:rPr>
          <w:lang w:val="sq-AL"/>
        </w:rPr>
        <w:t>26.07.2016.</w:t>
      </w:r>
      <w:r w:rsidR="000467DE" w:rsidRPr="00097476">
        <w:rPr>
          <w:lang w:val="sq-AL" w:eastAsia="fr-FR"/>
        </w:rPr>
        <w:t xml:space="preserve"> </w:t>
      </w:r>
    </w:p>
    <w:p w:rsidR="00D26E4F" w:rsidRPr="00097476" w:rsidRDefault="000467DE" w:rsidP="00AB207A">
      <w:pPr>
        <w:tabs>
          <w:tab w:val="left" w:pos="1080"/>
        </w:tabs>
        <w:spacing w:line="360" w:lineRule="auto"/>
        <w:ind w:firstLine="720"/>
        <w:jc w:val="both"/>
        <w:rPr>
          <w:b/>
          <w:lang w:val="sq-AL"/>
        </w:rPr>
      </w:pPr>
      <w:r w:rsidRPr="00097476">
        <w:rPr>
          <w:lang w:val="sq-AL" w:eastAsia="fr-FR"/>
        </w:rPr>
        <w:t>1</w:t>
      </w:r>
      <w:r w:rsidR="00181183" w:rsidRPr="00097476">
        <w:rPr>
          <w:lang w:val="sq-AL" w:eastAsia="fr-FR"/>
        </w:rPr>
        <w:t>6</w:t>
      </w:r>
      <w:r w:rsidRPr="00097476">
        <w:rPr>
          <w:lang w:val="sq-AL" w:eastAsia="fr-FR"/>
        </w:rPr>
        <w:t>. Po ashtu</w:t>
      </w:r>
      <w:r w:rsidR="00D26E4F" w:rsidRPr="00097476">
        <w:rPr>
          <w:lang w:val="sq-AL" w:eastAsia="fr-FR"/>
        </w:rPr>
        <w:t>,</w:t>
      </w:r>
      <w:r w:rsidRPr="00097476">
        <w:rPr>
          <w:lang w:val="sq-AL" w:eastAsia="fr-FR"/>
        </w:rPr>
        <w:t xml:space="preserve"> </w:t>
      </w:r>
      <w:r w:rsidR="00181183" w:rsidRPr="00097476">
        <w:rPr>
          <w:lang w:val="sq-AL" w:eastAsia="fr-FR"/>
        </w:rPr>
        <w:t xml:space="preserve">Gjykata vëren se kërkuesit </w:t>
      </w:r>
      <w:r w:rsidR="00181183" w:rsidRPr="00097476">
        <w:rPr>
          <w:lang w:val="sq-AL"/>
        </w:rPr>
        <w:t>i janë drejtuar edhe më parë asaj me kërkesën e datës 16.03.2015 me të njëjtin objekt, e cila, në zbatim të nenit 74 të ligjit nr.8577</w:t>
      </w:r>
      <w:r w:rsidR="00EC2A3B" w:rsidRPr="00097476">
        <w:rPr>
          <w:lang w:val="sq-AL"/>
        </w:rPr>
        <w:t>/2000</w:t>
      </w:r>
      <w:r w:rsidR="005D2961" w:rsidRPr="00097476">
        <w:rPr>
          <w:lang w:val="sq-AL"/>
        </w:rPr>
        <w:t>,</w:t>
      </w:r>
      <w:r w:rsidR="00181183" w:rsidRPr="00097476">
        <w:rPr>
          <w:lang w:val="sq-AL"/>
        </w:rPr>
        <w:t xml:space="preserve"> është </w:t>
      </w:r>
      <w:r w:rsidR="00181183" w:rsidRPr="00097476">
        <w:rPr>
          <w:bCs/>
          <w:iCs/>
          <w:lang w:val="sq-AL"/>
        </w:rPr>
        <w:t xml:space="preserve">refuzuar </w:t>
      </w:r>
      <w:r w:rsidR="00181183" w:rsidRPr="00097476">
        <w:rPr>
          <w:lang w:val="sq-AL"/>
        </w:rPr>
        <w:t xml:space="preserve">me vendimin </w:t>
      </w:r>
      <w:r w:rsidR="00181183" w:rsidRPr="00097476">
        <w:rPr>
          <w:bCs/>
          <w:iCs/>
          <w:lang w:val="sq-AL"/>
        </w:rPr>
        <w:t>nr.65, datë 30.09.2015, për arsye se gjatë votimit nuk u arrit shumica e votave për marrjen e një vendimi</w:t>
      </w:r>
      <w:r w:rsidR="005D2961" w:rsidRPr="00097476">
        <w:rPr>
          <w:bCs/>
          <w:iCs/>
          <w:lang w:val="sq-AL"/>
        </w:rPr>
        <w:t>,</w:t>
      </w:r>
      <w:r w:rsidR="00181183" w:rsidRPr="00097476">
        <w:rPr>
          <w:bCs/>
          <w:iCs/>
          <w:lang w:val="sq-AL"/>
        </w:rPr>
        <w:t xml:space="preserve"> e </w:t>
      </w:r>
      <w:r w:rsidR="00181183" w:rsidRPr="00097476">
        <w:rPr>
          <w:lang w:val="sq-AL"/>
        </w:rPr>
        <w:t xml:space="preserve">kërkuar nga neni 133/2 i Kushtetutës dhe neni 72/2 i </w:t>
      </w:r>
      <w:r w:rsidR="005D2961" w:rsidRPr="00097476">
        <w:rPr>
          <w:lang w:val="sq-AL"/>
        </w:rPr>
        <w:t xml:space="preserve">po </w:t>
      </w:r>
      <w:r w:rsidR="00181183" w:rsidRPr="00097476">
        <w:rPr>
          <w:lang w:val="sq-AL"/>
        </w:rPr>
        <w:t xml:space="preserve">këtij ligji. </w:t>
      </w:r>
      <w:r w:rsidR="002C35EB" w:rsidRPr="00097476">
        <w:rPr>
          <w:lang w:val="sq-AL" w:eastAsia="fr-FR"/>
        </w:rPr>
        <w:t xml:space="preserve">Bazuar në nenin 74 të ligjit nr.8577/2000 </w:t>
      </w:r>
      <w:r w:rsidR="002C35EB" w:rsidRPr="00097476">
        <w:rPr>
          <w:lang w:val="sq-AL"/>
        </w:rPr>
        <w:t xml:space="preserve">kur gjatë votimit votat ndahen në mënyrë të barabartë ose në atë mënyrë që asnjë përfundim i çështjes nuk votohet nga shumica e kërkuar, Gjykata Kushtetuese vendos refuzimin e kërkesës. Po sipas kësaj dispozite refuzimi nuk përbën pengesë që kërkuesi të riparaqesë kërkesën në rast se krijohen kushte për formimin e shumicës së kërkuar. </w:t>
      </w:r>
      <w:r w:rsidR="00181183" w:rsidRPr="00097476">
        <w:rPr>
          <w:lang w:val="sq-AL"/>
        </w:rPr>
        <w:t xml:space="preserve">Për pasojë, me kërkesën </w:t>
      </w:r>
      <w:r w:rsidR="00D26E4F" w:rsidRPr="00097476">
        <w:rPr>
          <w:lang w:val="sq-AL"/>
        </w:rPr>
        <w:t xml:space="preserve">në shqyrtim të </w:t>
      </w:r>
      <w:r w:rsidR="00181183" w:rsidRPr="00097476">
        <w:rPr>
          <w:lang w:val="sq-AL"/>
        </w:rPr>
        <w:t>datës 26.07.2016</w:t>
      </w:r>
      <w:r w:rsidR="00FC5244" w:rsidRPr="00097476">
        <w:rPr>
          <w:lang w:val="sq-AL"/>
        </w:rPr>
        <w:t>,</w:t>
      </w:r>
      <w:r w:rsidR="00181183" w:rsidRPr="00097476">
        <w:rPr>
          <w:lang w:val="sq-AL"/>
        </w:rPr>
        <w:t xml:space="preserve"> kërkuesit i janë drejtuar sër</w:t>
      </w:r>
      <w:r w:rsidR="00B7666E" w:rsidRPr="00097476">
        <w:rPr>
          <w:lang w:val="sq-AL"/>
        </w:rPr>
        <w:t>ish Gjykatës</w:t>
      </w:r>
      <w:r w:rsidR="00FC5244" w:rsidRPr="00097476">
        <w:rPr>
          <w:lang w:val="sq-AL"/>
        </w:rPr>
        <w:t>,</w:t>
      </w:r>
      <w:r w:rsidR="00B7666E" w:rsidRPr="00097476">
        <w:rPr>
          <w:lang w:val="sq-AL"/>
        </w:rPr>
        <w:t xml:space="preserve"> duke pretenduar se </w:t>
      </w:r>
      <w:r w:rsidR="00181183" w:rsidRPr="00097476">
        <w:rPr>
          <w:spacing w:val="-4"/>
          <w:lang w:val="sq-AL"/>
        </w:rPr>
        <w:t>aktualisht Gjykata funksionon në përbërje të p</w:t>
      </w:r>
      <w:r w:rsidR="00B7666E" w:rsidRPr="00097476">
        <w:rPr>
          <w:spacing w:val="-4"/>
          <w:lang w:val="sq-AL"/>
        </w:rPr>
        <w:t xml:space="preserve">lotë, </w:t>
      </w:r>
      <w:r w:rsidR="00181183" w:rsidRPr="00097476">
        <w:rPr>
          <w:spacing w:val="-4"/>
          <w:lang w:val="sq-AL"/>
        </w:rPr>
        <w:t>sepse është k</w:t>
      </w:r>
      <w:r w:rsidR="00B7666E" w:rsidRPr="00097476">
        <w:rPr>
          <w:spacing w:val="-4"/>
          <w:lang w:val="sq-AL"/>
        </w:rPr>
        <w:t xml:space="preserve">thyer në detyrë gjyqtarja A.Xh. </w:t>
      </w:r>
      <w:r w:rsidR="00D26E4F" w:rsidRPr="00097476">
        <w:rPr>
          <w:spacing w:val="-4"/>
          <w:lang w:val="sq-AL"/>
        </w:rPr>
        <w:t xml:space="preserve">dhe se ligji lejon që kërkesa të përsëritet nëse në të ardhmen sigurohet përbërja e plotë e Gjykatës. </w:t>
      </w:r>
    </w:p>
    <w:p w:rsidR="00101523" w:rsidRPr="00097476" w:rsidRDefault="00181183" w:rsidP="00AB207A">
      <w:pPr>
        <w:spacing w:line="360" w:lineRule="auto"/>
        <w:ind w:firstLine="567"/>
        <w:jc w:val="both"/>
        <w:rPr>
          <w:lang w:val="sq-AL"/>
        </w:rPr>
      </w:pPr>
      <w:r w:rsidRPr="00097476">
        <w:rPr>
          <w:lang w:val="sq-AL"/>
        </w:rPr>
        <w:tab/>
      </w:r>
      <w:r w:rsidR="00D26E4F" w:rsidRPr="00097476">
        <w:rPr>
          <w:lang w:val="sq-AL"/>
        </w:rPr>
        <w:t xml:space="preserve">17. </w:t>
      </w:r>
      <w:r w:rsidR="009F1C51" w:rsidRPr="00097476">
        <w:rPr>
          <w:lang w:val="sq-AL"/>
        </w:rPr>
        <w:t>Gjykata ka theksuar se nga parimi kus</w:t>
      </w:r>
      <w:r w:rsidR="00FC5244" w:rsidRPr="00097476">
        <w:rPr>
          <w:lang w:val="sq-AL"/>
        </w:rPr>
        <w:t>htetues i shtetit të së drejtës</w:t>
      </w:r>
      <w:r w:rsidR="009F1C51" w:rsidRPr="00097476">
        <w:rPr>
          <w:lang w:val="sq-AL"/>
        </w:rPr>
        <w:t xml:space="preserve"> buron e drejta e kujtdo, që pretendon se të drejtat ose liritë e tij janë cenuar, për një gjykim të drejtë përpara një gjyka</w:t>
      </w:r>
      <w:r w:rsidR="00FC5244" w:rsidRPr="00097476">
        <w:rPr>
          <w:lang w:val="sq-AL"/>
        </w:rPr>
        <w:t>te</w:t>
      </w:r>
      <w:r w:rsidR="009F1C51" w:rsidRPr="00097476">
        <w:rPr>
          <w:lang w:val="sq-AL"/>
        </w:rPr>
        <w:t xml:space="preserve"> të pavarur dhe të paanshme të caktuar me ligj; që kjo e drejtë nuk mund të kufizohet artificialisht dhe që zbatimi i saj nuk duhet të pengohet në mënyrë të paarsyeshme; që e drejta e individit kundër </w:t>
      </w:r>
      <w:r w:rsidR="009F1C51" w:rsidRPr="00097476">
        <w:rPr>
          <w:lang w:val="sq-AL"/>
        </w:rPr>
        <w:lastRenderedPageBreak/>
        <w:t>veprimeve të paligjshme të individëve të tjerë apo institucioneve shtetërore nuk duhet të mbrohet vetëm formalisht, por dhe realisht e efektivisht. E drejta për t’</w:t>
      </w:r>
      <w:r w:rsidR="00CE7FF1" w:rsidRPr="00097476">
        <w:rPr>
          <w:lang w:val="sq-AL"/>
        </w:rPr>
        <w:t>i</w:t>
      </w:r>
      <w:r w:rsidR="009F1C51" w:rsidRPr="00097476">
        <w:rPr>
          <w:lang w:val="sq-AL"/>
        </w:rPr>
        <w:t xml:space="preserve">u drejtuar gjykatës (e drejta e aksesit), si një nga aspektet e </w:t>
      </w:r>
      <w:r w:rsidR="00CE7FF1" w:rsidRPr="00097476">
        <w:rPr>
          <w:lang w:val="sq-AL"/>
        </w:rPr>
        <w:t>s</w:t>
      </w:r>
      <w:r w:rsidR="009F1C51" w:rsidRPr="00097476">
        <w:rPr>
          <w:lang w:val="sq-AL"/>
        </w:rPr>
        <w:t>ë drejtës për një proces të rregullt ligjor</w:t>
      </w:r>
      <w:r w:rsidR="00CE7FF1" w:rsidRPr="00097476">
        <w:rPr>
          <w:lang w:val="sq-AL"/>
        </w:rPr>
        <w:t>,</w:t>
      </w:r>
      <w:r w:rsidR="009F1C51" w:rsidRPr="00097476">
        <w:rPr>
          <w:lang w:val="sq-AL"/>
        </w:rPr>
        <w:t xml:space="preserve"> në kuptim të nenit 42 të Kushtetutës dhe nenit 6 të KEDNJ-së, nënkupton të drejtën që ka çdo individ për të ngritur padi në një gjykatë që ka juridiksion të plotë për të zgjidhur çështjen. Këto dispozita sanksionojnë në vetvete jo vetëm të drejtën e individit për t’</w:t>
      </w:r>
      <w:r w:rsidR="00885890" w:rsidRPr="00097476">
        <w:rPr>
          <w:lang w:val="sq-AL"/>
        </w:rPr>
        <w:t>i</w:t>
      </w:r>
      <w:r w:rsidR="009F1C51" w:rsidRPr="00097476">
        <w:rPr>
          <w:lang w:val="sq-AL"/>
        </w:rPr>
        <w:t>u drejtuar gjykatës</w:t>
      </w:r>
      <w:r w:rsidR="008135DB" w:rsidRPr="00097476">
        <w:rPr>
          <w:lang w:val="sq-AL"/>
        </w:rPr>
        <w:t>,</w:t>
      </w:r>
      <w:r w:rsidR="009F1C51" w:rsidRPr="00097476">
        <w:rPr>
          <w:lang w:val="sq-AL"/>
        </w:rPr>
        <w:t xml:space="preserve"> por edhe detyrimin e shtetit që t’ia garantojë atij këtë akses (</w:t>
      </w:r>
      <w:r w:rsidR="009F1C51" w:rsidRPr="00097476">
        <w:rPr>
          <w:i/>
          <w:lang w:val="sq-AL"/>
        </w:rPr>
        <w:t>shih vendimin nr.17, datë 19.06.2009 të Gjykatës Kushtetuese</w:t>
      </w:r>
      <w:r w:rsidR="009F1C51" w:rsidRPr="00097476">
        <w:rPr>
          <w:lang w:val="sq-AL"/>
        </w:rPr>
        <w:t>). Kjo e drejtë duhet kuptuar si</w:t>
      </w:r>
      <w:r w:rsidR="008135DB" w:rsidRPr="00097476">
        <w:rPr>
          <w:lang w:val="sq-AL"/>
        </w:rPr>
        <w:t xml:space="preserve"> </w:t>
      </w:r>
      <w:r w:rsidR="009F1C51" w:rsidRPr="00097476">
        <w:rPr>
          <w:lang w:val="sq-AL"/>
        </w:rPr>
        <w:t xml:space="preserve">mundësi e çdo individi për të pasur mjete të caktuara procedurale për të kundërshtuar vendimin e dhënë nga një gjykatë më e ulët në një gjykatë më të lartë, duke i garantuar </w:t>
      </w:r>
      <w:r w:rsidR="008135DB" w:rsidRPr="00097476">
        <w:rPr>
          <w:lang w:val="sq-AL"/>
        </w:rPr>
        <w:t>atij</w:t>
      </w:r>
      <w:r w:rsidR="009F1C51" w:rsidRPr="00097476">
        <w:rPr>
          <w:lang w:val="sq-AL"/>
        </w:rPr>
        <w:t xml:space="preserve"> të drejtën për t’u përballur me drejtësinë në të gjitha nivelet e saj </w:t>
      </w:r>
      <w:r w:rsidR="009F1C51" w:rsidRPr="00097476">
        <w:rPr>
          <w:i/>
          <w:lang w:val="sq-AL"/>
        </w:rPr>
        <w:t>(shih vendim</w:t>
      </w:r>
      <w:r w:rsidR="00423CB1" w:rsidRPr="00097476">
        <w:rPr>
          <w:i/>
          <w:lang w:val="sq-AL"/>
        </w:rPr>
        <w:t xml:space="preserve">in </w:t>
      </w:r>
      <w:r w:rsidR="009F1C51" w:rsidRPr="00097476">
        <w:rPr>
          <w:i/>
          <w:lang w:val="sq-AL"/>
        </w:rPr>
        <w:t>nr.5, datë 06.03.2009 të Gjykatës Kushtetuese).</w:t>
      </w:r>
      <w:r w:rsidR="009F1C51" w:rsidRPr="00097476">
        <w:rPr>
          <w:lang w:val="sq-AL"/>
        </w:rPr>
        <w:t xml:space="preserve"> </w:t>
      </w:r>
    </w:p>
    <w:p w:rsidR="00101523" w:rsidRPr="00097476" w:rsidRDefault="002C35EB" w:rsidP="00AB207A">
      <w:pPr>
        <w:spacing w:line="360" w:lineRule="auto"/>
        <w:ind w:firstLine="720"/>
        <w:jc w:val="both"/>
        <w:rPr>
          <w:bCs/>
          <w:kern w:val="28"/>
          <w:lang w:val="sq-AL"/>
        </w:rPr>
      </w:pPr>
      <w:r w:rsidRPr="00097476">
        <w:rPr>
          <w:lang w:val="sq-AL"/>
        </w:rPr>
        <w:t xml:space="preserve">18. </w:t>
      </w:r>
      <w:r w:rsidR="00101523" w:rsidRPr="00097476">
        <w:rPr>
          <w:lang w:val="sq-AL"/>
        </w:rPr>
        <w:t>Administrimi i mirë i drejtësisë fillon me garancinë që një individ të ketë akses në gjykatë për t’i siguruar atij të gjitha aspektet e një forme gjyqësore të shqyrtimit të çështjes. Mohimi i së drejtës për t’iu drejtuar gjykatës dhe për të marrë një përgjigje përfundimtare prej saj për pretendimet e ngr</w:t>
      </w:r>
      <w:r w:rsidR="00101523" w:rsidRPr="00097476">
        <w:rPr>
          <w:rFonts w:eastAsia="MS Mincho"/>
          <w:lang w:val="sq-AL"/>
        </w:rPr>
        <w:t>itura, përbën cenim të së drejtës themelore për një proces të rregullt ligjor (</w:t>
      </w:r>
      <w:r w:rsidR="0059633F" w:rsidRPr="00097476">
        <w:rPr>
          <w:rFonts w:eastAsia="MS Mincho"/>
          <w:i/>
          <w:lang w:val="sq-AL"/>
        </w:rPr>
        <w:t>shih vendimin nr.</w:t>
      </w:r>
      <w:r w:rsidR="00101523" w:rsidRPr="00097476">
        <w:rPr>
          <w:rFonts w:eastAsia="MS Mincho"/>
          <w:i/>
          <w:lang w:val="sq-AL"/>
        </w:rPr>
        <w:t>3, datë 23.02.2016 të Gjykatës Kushtetuese</w:t>
      </w:r>
      <w:r w:rsidR="00101523" w:rsidRPr="00097476">
        <w:rPr>
          <w:rFonts w:eastAsia="MS Mincho"/>
          <w:lang w:val="sq-AL"/>
        </w:rPr>
        <w:t>). N</w:t>
      </w:r>
      <w:r w:rsidR="00FD1ACB" w:rsidRPr="00097476">
        <w:rPr>
          <w:rFonts w:eastAsia="MS Mincho"/>
          <w:lang w:val="sq-AL"/>
        </w:rPr>
        <w:t>ë kuptim të n</w:t>
      </w:r>
      <w:r w:rsidR="00101523" w:rsidRPr="00097476">
        <w:rPr>
          <w:bCs/>
          <w:kern w:val="28"/>
          <w:lang w:val="sq-AL"/>
        </w:rPr>
        <w:t>eni</w:t>
      </w:r>
      <w:r w:rsidR="00FD1ACB" w:rsidRPr="00097476">
        <w:rPr>
          <w:bCs/>
          <w:kern w:val="28"/>
          <w:lang w:val="sq-AL"/>
        </w:rPr>
        <w:t>t 42 të</w:t>
      </w:r>
      <w:r w:rsidR="00101523" w:rsidRPr="00097476">
        <w:rPr>
          <w:bCs/>
          <w:kern w:val="28"/>
          <w:lang w:val="sq-AL"/>
        </w:rPr>
        <w:t xml:space="preserve"> Kushtetutës</w:t>
      </w:r>
      <w:r w:rsidR="00FD1ACB" w:rsidRPr="00097476">
        <w:rPr>
          <w:bCs/>
          <w:kern w:val="28"/>
          <w:lang w:val="sq-AL"/>
        </w:rPr>
        <w:t xml:space="preserve">, </w:t>
      </w:r>
      <w:r w:rsidR="00101523" w:rsidRPr="00097476">
        <w:rPr>
          <w:bCs/>
          <w:kern w:val="28"/>
          <w:lang w:val="sq-AL"/>
        </w:rPr>
        <w:t xml:space="preserve">Gjykata ka </w:t>
      </w:r>
      <w:r w:rsidR="00FD1ACB" w:rsidRPr="00097476">
        <w:rPr>
          <w:bCs/>
          <w:kern w:val="28"/>
          <w:lang w:val="sq-AL"/>
        </w:rPr>
        <w:t xml:space="preserve">vlerësuar se </w:t>
      </w:r>
      <w:r w:rsidR="00101523" w:rsidRPr="00097476">
        <w:rPr>
          <w:bCs/>
          <w:kern w:val="28"/>
          <w:lang w:val="sq-AL"/>
        </w:rPr>
        <w:t>detyrimi për të garantuar të drejtën efektive të aksesit në gjykatë nuk nënkupton thjesht mungesën e një ndërhyrjeje, por mund të kërkojë ndërmarrjen e veprimeve pozitive nga ana e shtetit.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00101523" w:rsidRPr="00097476">
        <w:rPr>
          <w:bCs/>
          <w:i/>
          <w:kern w:val="28"/>
          <w:lang w:val="sq-AL"/>
        </w:rPr>
        <w:t>shih vendimin nr.45, datë 29.06.2015 të Gjykatës Kushtetuese</w:t>
      </w:r>
      <w:r w:rsidR="00101523" w:rsidRPr="00097476">
        <w:rPr>
          <w:bCs/>
          <w:kern w:val="28"/>
          <w:lang w:val="sq-AL"/>
        </w:rPr>
        <w:t>).</w:t>
      </w:r>
      <w:r w:rsidR="00741658" w:rsidRPr="00097476">
        <w:rPr>
          <w:bCs/>
          <w:kern w:val="28"/>
          <w:lang w:val="sq-AL"/>
        </w:rPr>
        <w:t xml:space="preserve"> Edhe sipas </w:t>
      </w:r>
      <w:r w:rsidR="00741658" w:rsidRPr="00097476">
        <w:rPr>
          <w:lang w:val="sq-AL"/>
        </w:rPr>
        <w:t>GJEDNJ-së, neni 6 i Konventës nuk i detyron shtetet kontraktuese të krijojnë gjykata apeli apo kasacioni. Megjithatë, një shtet i cili i krijon ato gjykata, duhet të sigurojë që personat subjekt i ligjit të gëzojnë përpara këtyre gjykatave garancitë themelore të përfshira në nenin 6</w:t>
      </w:r>
      <w:r w:rsidR="00E3353F" w:rsidRPr="00097476">
        <w:rPr>
          <w:lang w:val="sq-AL"/>
        </w:rPr>
        <w:t xml:space="preserve"> të Konventës</w:t>
      </w:r>
      <w:r w:rsidR="00741658" w:rsidRPr="00097476">
        <w:rPr>
          <w:lang w:val="sq-AL"/>
        </w:rPr>
        <w:t xml:space="preserve">. Këto garanci përfshijnë të drejtën për të pasur një përgjigje përfundimtare në një çështje që i është paraqitur gjykatës </w:t>
      </w:r>
      <w:r w:rsidR="00E3353F" w:rsidRPr="00097476">
        <w:rPr>
          <w:lang w:val="sq-AL"/>
        </w:rPr>
        <w:t>q</w:t>
      </w:r>
      <w:r w:rsidR="00741658" w:rsidRPr="00097476">
        <w:rPr>
          <w:lang w:val="sq-AL"/>
        </w:rPr>
        <w:t xml:space="preserve">ë </w:t>
      </w:r>
      <w:r w:rsidR="00E3353F" w:rsidRPr="00097476">
        <w:rPr>
          <w:lang w:val="sq-AL"/>
        </w:rPr>
        <w:t>nënkupton</w:t>
      </w:r>
      <w:r w:rsidR="00741658" w:rsidRPr="00097476">
        <w:rPr>
          <w:lang w:val="sq-AL"/>
        </w:rPr>
        <w:t xml:space="preserve"> një vendim në lidhje me pranueshmërinë dhe/ose meritën e pretendimeve kushtetuese (</w:t>
      </w:r>
      <w:r w:rsidR="00741658" w:rsidRPr="00097476">
        <w:rPr>
          <w:i/>
          <w:lang w:val="sq-AL"/>
        </w:rPr>
        <w:t xml:space="preserve">shih vendimin e GJEDNJ-së në çështjen Marini </w:t>
      </w:r>
      <w:r w:rsidR="005865D4" w:rsidRPr="00097476">
        <w:rPr>
          <w:i/>
          <w:lang w:val="sq-AL"/>
        </w:rPr>
        <w:t>kundër Shqipërisë</w:t>
      </w:r>
      <w:r w:rsidR="00741658" w:rsidRPr="00097476">
        <w:rPr>
          <w:i/>
          <w:lang w:val="sq-AL"/>
        </w:rPr>
        <w:t xml:space="preserve">, datë </w:t>
      </w:r>
      <w:r w:rsidR="005865D4" w:rsidRPr="00097476">
        <w:rPr>
          <w:i/>
          <w:lang w:val="sq-AL"/>
        </w:rPr>
        <w:t>07.07.2008</w:t>
      </w:r>
      <w:r w:rsidR="00741658" w:rsidRPr="00097476">
        <w:rPr>
          <w:lang w:val="sq-AL"/>
        </w:rPr>
        <w:t xml:space="preserve">). </w:t>
      </w:r>
    </w:p>
    <w:p w:rsidR="001908DA" w:rsidRPr="00097476" w:rsidRDefault="00423CB1" w:rsidP="00AB207A">
      <w:pPr>
        <w:spacing w:line="360" w:lineRule="auto"/>
        <w:ind w:firstLine="720"/>
        <w:jc w:val="both"/>
        <w:rPr>
          <w:rStyle w:val="sb8d990e2"/>
          <w:lang w:val="sq-AL"/>
        </w:rPr>
      </w:pPr>
      <w:r w:rsidRPr="00097476">
        <w:rPr>
          <w:lang w:val="sq-AL"/>
        </w:rPr>
        <w:t xml:space="preserve">19. </w:t>
      </w:r>
      <w:r w:rsidR="001908DA" w:rsidRPr="00097476">
        <w:rPr>
          <w:rStyle w:val="sb8d990e2"/>
          <w:lang w:val="sq-AL"/>
        </w:rPr>
        <w:t xml:space="preserve">Në lidhje me parashikimin e nenit 74 të ligjit nr.8577/2000, GJEDNJ-ja ka theksuar se mosarritja nga ana e Gjykatës Kushtetuese e shumicës së votave për pretendimet e ngritura e lë </w:t>
      </w:r>
      <w:r w:rsidR="001908DA" w:rsidRPr="00097476">
        <w:rPr>
          <w:rStyle w:val="sb8d990e2"/>
          <w:lang w:val="sq-AL"/>
        </w:rPr>
        <w:lastRenderedPageBreak/>
        <w:t>kërkuesin pa një përgjigje përfundimtare në çështjen e tij dhe për pasojë kufizon thelbin e së drejtës së aksesit në gjykatë. Vetëm fakti se rrethanat mund të ndryshojnë dhe kërkuesi mund të marrë një përgjigje përfundimtare për pretendimet e tij në një moment të ardhshëm, të papërcaktuar në kohë, nuk mund të plotësojë kërkesat e sigurisë juridike. Për më tepër</w:t>
      </w:r>
      <w:r w:rsidR="00D845F5" w:rsidRPr="00097476">
        <w:rPr>
          <w:rStyle w:val="sb8d990e2"/>
          <w:lang w:val="sq-AL"/>
        </w:rPr>
        <w:t>,</w:t>
      </w:r>
      <w:r w:rsidR="001908DA" w:rsidRPr="00097476">
        <w:rPr>
          <w:rStyle w:val="sb8d990e2"/>
          <w:lang w:val="sq-AL"/>
        </w:rPr>
        <w:t xml:space="preserve"> </w:t>
      </w:r>
      <w:r w:rsidR="00D845F5" w:rsidRPr="00097476">
        <w:rPr>
          <w:rStyle w:val="sb8d990e2"/>
          <w:lang w:val="sq-AL"/>
        </w:rPr>
        <w:t xml:space="preserve">në rastin e refuzimit të kërkesës </w:t>
      </w:r>
      <w:r w:rsidR="002A6028" w:rsidRPr="00097476">
        <w:rPr>
          <w:rStyle w:val="sb8d990e2"/>
          <w:lang w:val="sq-AL"/>
        </w:rPr>
        <w:t xml:space="preserve">nuk jepet </w:t>
      </w:r>
      <w:r w:rsidR="001908DA" w:rsidRPr="00097476">
        <w:rPr>
          <w:rStyle w:val="sb8d990e2"/>
          <w:lang w:val="sq-AL"/>
        </w:rPr>
        <w:t xml:space="preserve">asnjë arsyetim përveçse </w:t>
      </w:r>
      <w:r w:rsidR="00226D62" w:rsidRPr="00097476">
        <w:rPr>
          <w:rStyle w:val="sb8d990e2"/>
          <w:lang w:val="sq-AL"/>
        </w:rPr>
        <w:t xml:space="preserve">shkakut të </w:t>
      </w:r>
      <w:r w:rsidR="001908DA" w:rsidRPr="00097476">
        <w:rPr>
          <w:rStyle w:val="sb8d990e2"/>
          <w:lang w:val="sq-AL"/>
        </w:rPr>
        <w:t xml:space="preserve">mosarritjes së shumicës. </w:t>
      </w:r>
      <w:r w:rsidR="005865D4" w:rsidRPr="00097476">
        <w:rPr>
          <w:rStyle w:val="sb8d990e2"/>
          <w:lang w:val="sq-AL"/>
        </w:rPr>
        <w:t>D</w:t>
      </w:r>
      <w:r w:rsidR="001908DA" w:rsidRPr="00097476">
        <w:rPr>
          <w:rStyle w:val="sb8d990e2"/>
          <w:lang w:val="sq-AL"/>
        </w:rPr>
        <w:t>uke pasur parasysh sa më sipër</w:t>
      </w:r>
      <w:r w:rsidR="002A6028" w:rsidRPr="00097476">
        <w:rPr>
          <w:rStyle w:val="sb8d990e2"/>
          <w:lang w:val="sq-AL"/>
        </w:rPr>
        <w:t xml:space="preserve">, </w:t>
      </w:r>
      <w:r w:rsidR="001908DA" w:rsidRPr="00097476">
        <w:rPr>
          <w:rStyle w:val="sb8d990e2"/>
          <w:lang w:val="sq-AL"/>
        </w:rPr>
        <w:t>GJEDNJ</w:t>
      </w:r>
      <w:r w:rsidR="005865D4" w:rsidRPr="00097476">
        <w:rPr>
          <w:rStyle w:val="sb8d990e2"/>
          <w:lang w:val="sq-AL"/>
        </w:rPr>
        <w:t xml:space="preserve">-ja </w:t>
      </w:r>
      <w:r w:rsidR="001908DA" w:rsidRPr="00097476">
        <w:rPr>
          <w:rStyle w:val="sb8d990e2"/>
          <w:lang w:val="sq-AL"/>
        </w:rPr>
        <w:t xml:space="preserve">ka konkluduar se parashikimet e nenit 74 të ligjit </w:t>
      </w:r>
      <w:r w:rsidR="005865D4" w:rsidRPr="00097476">
        <w:rPr>
          <w:rStyle w:val="sb8d990e2"/>
          <w:lang w:val="sq-AL"/>
        </w:rPr>
        <w:t xml:space="preserve">nr.8577/2000 </w:t>
      </w:r>
      <w:r w:rsidR="001908DA" w:rsidRPr="00097476">
        <w:rPr>
          <w:rStyle w:val="sb8d990e2"/>
          <w:lang w:val="sq-AL"/>
        </w:rPr>
        <w:t>janë të tilla që e privojnë kërkuesin nga një e drejtë efektive për të pasur një përgjigje përfundimtare për ankimin e tij (</w:t>
      </w:r>
      <w:r w:rsidR="001908DA" w:rsidRPr="00097476">
        <w:rPr>
          <w:rStyle w:val="sb8d990e2"/>
          <w:i/>
          <w:lang w:val="sq-AL"/>
        </w:rPr>
        <w:t>shih vendimin e GJEDNJ-së në çështjen Marini kundër Shqipërisë, datë 07.07.2008</w:t>
      </w:r>
      <w:r w:rsidR="001908DA" w:rsidRPr="00097476">
        <w:rPr>
          <w:rStyle w:val="sb8d990e2"/>
          <w:lang w:val="sq-AL"/>
        </w:rPr>
        <w:t>).</w:t>
      </w:r>
    </w:p>
    <w:p w:rsidR="009A7FEB" w:rsidRPr="00097476" w:rsidRDefault="00211EAF" w:rsidP="00AB207A">
      <w:pPr>
        <w:spacing w:line="360" w:lineRule="auto"/>
        <w:ind w:firstLine="720"/>
        <w:jc w:val="both"/>
        <w:rPr>
          <w:lang w:val="sq-AL"/>
        </w:rPr>
      </w:pPr>
      <w:r w:rsidRPr="00097476">
        <w:rPr>
          <w:lang w:val="sq-AL"/>
        </w:rPr>
        <w:t>20. Sipas GJEDNJ-së (</w:t>
      </w:r>
      <w:r w:rsidRPr="00097476">
        <w:rPr>
          <w:i/>
          <w:lang w:val="sq-AL"/>
        </w:rPr>
        <w:t>po aty</w:t>
      </w:r>
      <w:r w:rsidRPr="00097476">
        <w:rPr>
          <w:lang w:val="sq-AL"/>
        </w:rPr>
        <w:t xml:space="preserve">) </w:t>
      </w:r>
      <w:r w:rsidRPr="00097476">
        <w:rPr>
          <w:rStyle w:val="sb8d990e2"/>
          <w:lang w:val="sq-AL"/>
        </w:rPr>
        <w:t>sistemi shqiptar në rastin e mosarritjes së shumicës është i ndryshëm nga shtetet e tjera. Në ndryshim nga sistemet e tjera ligjore</w:t>
      </w:r>
      <w:r w:rsidR="002A6028" w:rsidRPr="00097476">
        <w:rPr>
          <w:rStyle w:val="sb8d990e2"/>
          <w:lang w:val="sq-AL"/>
        </w:rPr>
        <w:t>,</w:t>
      </w:r>
      <w:r w:rsidRPr="00097476">
        <w:rPr>
          <w:rStyle w:val="sb8d990e2"/>
          <w:lang w:val="sq-AL"/>
        </w:rPr>
        <w:t xml:space="preserve"> të cilat ose parandalojnë një </w:t>
      </w:r>
      <w:r w:rsidR="002A6028" w:rsidRPr="00097476">
        <w:rPr>
          <w:rStyle w:val="sb8d990e2"/>
          <w:lang w:val="sq-AL"/>
        </w:rPr>
        <w:t>situatë</w:t>
      </w:r>
      <w:r w:rsidRPr="00097476">
        <w:rPr>
          <w:rStyle w:val="sb8d990e2"/>
          <w:lang w:val="sq-AL"/>
        </w:rPr>
        <w:t xml:space="preserve"> të tillë</w:t>
      </w:r>
      <w:r w:rsidR="00C23405" w:rsidRPr="00097476">
        <w:rPr>
          <w:rStyle w:val="sb8d990e2"/>
          <w:lang w:val="sq-AL"/>
        </w:rPr>
        <w:t>, ose parashikojnë alternativa</w:t>
      </w:r>
      <w:r w:rsidRPr="00097476">
        <w:rPr>
          <w:rStyle w:val="sb8d990e2"/>
          <w:lang w:val="sq-AL"/>
        </w:rPr>
        <w:t xml:space="preserve"> të ndryshme për të marrë një vendim përfundimtar në një rast të tillë</w:t>
      </w:r>
      <w:r w:rsidR="00C23405" w:rsidRPr="00097476">
        <w:rPr>
          <w:rStyle w:val="sb8d990e2"/>
          <w:lang w:val="sq-AL"/>
        </w:rPr>
        <w:t>,</w:t>
      </w:r>
      <w:r w:rsidRPr="00097476">
        <w:rPr>
          <w:rStyle w:val="sb8d990e2"/>
          <w:lang w:val="sq-AL"/>
        </w:rPr>
        <w:t xml:space="preserve"> në sistemin ligjor shqiptar një vot</w:t>
      </w:r>
      <w:r w:rsidR="009A7FEB" w:rsidRPr="00097476">
        <w:rPr>
          <w:rStyle w:val="sb8d990e2"/>
          <w:lang w:val="sq-AL"/>
        </w:rPr>
        <w:t xml:space="preserve">im i </w:t>
      </w:r>
      <w:r w:rsidRPr="00097476">
        <w:rPr>
          <w:rStyle w:val="sb8d990e2"/>
          <w:lang w:val="sq-AL"/>
        </w:rPr>
        <w:t>barabartë në Gjykatën Kushtetuese rezulton në një vendim që formalisht nuk përcakton çështjen e ankimuar.</w:t>
      </w:r>
      <w:r w:rsidR="009A7FEB" w:rsidRPr="00097476">
        <w:rPr>
          <w:rStyle w:val="sb8d990e2"/>
          <w:lang w:val="sq-AL"/>
        </w:rPr>
        <w:t xml:space="preserve"> Nisur nga sa më sipër, ligjvënësi shqiptar në </w:t>
      </w:r>
      <w:r w:rsidR="009A7FEB" w:rsidRPr="00097476">
        <w:rPr>
          <w:lang w:val="sq-AL"/>
        </w:rPr>
        <w:t>ndryshimet që i janë bërë ligjit nr.8577/2000 (të cilat nuk kishin hyrë në fuqi në momentin e shqyrtimit të kësaj çështje</w:t>
      </w:r>
      <w:r w:rsidR="00C23405" w:rsidRPr="00097476">
        <w:rPr>
          <w:lang w:val="sq-AL"/>
        </w:rPr>
        <w:t>je</w:t>
      </w:r>
      <w:r w:rsidR="009A7FEB" w:rsidRPr="00097476">
        <w:rPr>
          <w:lang w:val="sq-AL"/>
        </w:rPr>
        <w:t>) ka shfuqizuar nenin 74</w:t>
      </w:r>
      <w:r w:rsidR="00ED67CA" w:rsidRPr="00097476">
        <w:rPr>
          <w:lang w:val="sq-AL"/>
        </w:rPr>
        <w:t xml:space="preserve"> të ligjit, si dhe</w:t>
      </w:r>
      <w:r w:rsidR="009A7FEB" w:rsidRPr="00097476">
        <w:rPr>
          <w:lang w:val="sq-AL"/>
        </w:rPr>
        <w:t xml:space="preserve"> ka ndryshuar neni</w:t>
      </w:r>
      <w:r w:rsidR="00ED67CA" w:rsidRPr="00097476">
        <w:rPr>
          <w:lang w:val="sq-AL"/>
        </w:rPr>
        <w:t>n</w:t>
      </w:r>
      <w:r w:rsidR="009A7FEB" w:rsidRPr="00097476">
        <w:rPr>
          <w:lang w:val="sq-AL"/>
        </w:rPr>
        <w:t xml:space="preserve"> 73 </w:t>
      </w:r>
      <w:r w:rsidR="00ED67CA" w:rsidRPr="00097476">
        <w:rPr>
          <w:lang w:val="sq-AL"/>
        </w:rPr>
        <w:t xml:space="preserve">të tij duke </w:t>
      </w:r>
      <w:r w:rsidR="009A7FEB" w:rsidRPr="00097476">
        <w:rPr>
          <w:lang w:val="sq-AL"/>
        </w:rPr>
        <w:t xml:space="preserve">parashikuar në pikën 4 të </w:t>
      </w:r>
      <w:r w:rsidR="00ED67CA" w:rsidRPr="00097476">
        <w:rPr>
          <w:lang w:val="sq-AL"/>
        </w:rPr>
        <w:t xml:space="preserve">kësaj dispozite </w:t>
      </w:r>
      <w:r w:rsidR="009A7FEB" w:rsidRPr="00097476">
        <w:rPr>
          <w:lang w:val="sq-AL"/>
        </w:rPr>
        <w:t>se kur nuk formohet shumica prej 5 gjyqtarësh, kërkesa konsiderohet e rrëzuar.</w:t>
      </w:r>
    </w:p>
    <w:p w:rsidR="00786547" w:rsidRPr="00097476" w:rsidRDefault="00EB2106" w:rsidP="00AB207A">
      <w:pPr>
        <w:tabs>
          <w:tab w:val="left" w:pos="1080"/>
        </w:tabs>
        <w:spacing w:line="360" w:lineRule="auto"/>
        <w:ind w:firstLine="720"/>
        <w:jc w:val="both"/>
        <w:rPr>
          <w:lang w:val="sq-AL"/>
        </w:rPr>
      </w:pPr>
      <w:r w:rsidRPr="00097476">
        <w:rPr>
          <w:lang w:val="sq-AL"/>
        </w:rPr>
        <w:t xml:space="preserve">21. </w:t>
      </w:r>
      <w:r w:rsidR="009F1C51" w:rsidRPr="00097476">
        <w:rPr>
          <w:lang w:val="sq-AL"/>
        </w:rPr>
        <w:t>Megjithatë</w:t>
      </w:r>
      <w:r w:rsidR="00D97C88" w:rsidRPr="00097476">
        <w:rPr>
          <w:lang w:val="sq-AL"/>
        </w:rPr>
        <w:t>, Gjykata vlerëson se</w:t>
      </w:r>
      <w:r w:rsidR="009F1C51" w:rsidRPr="00097476">
        <w:rPr>
          <w:lang w:val="sq-AL"/>
        </w:rPr>
        <w:t xml:space="preserve"> e </w:t>
      </w:r>
      <w:r w:rsidR="009F1C51" w:rsidRPr="00097476">
        <w:rPr>
          <w:rStyle w:val="sb8d990e2"/>
          <w:lang w:val="sq-AL"/>
        </w:rPr>
        <w:t>drejta e aksesit nuk është absolute</w:t>
      </w:r>
      <w:r w:rsidR="00101523" w:rsidRPr="00097476">
        <w:rPr>
          <w:rStyle w:val="sb8d990e2"/>
          <w:lang w:val="sq-AL"/>
        </w:rPr>
        <w:t xml:space="preserve"> dhe a</w:t>
      </w:r>
      <w:r w:rsidR="009F1C51" w:rsidRPr="00097476">
        <w:rPr>
          <w:rStyle w:val="sb8d990e2"/>
          <w:lang w:val="sq-AL"/>
        </w:rPr>
        <w:t xml:space="preserve">jo </w:t>
      </w:r>
      <w:r w:rsidR="00D97C88" w:rsidRPr="00097476">
        <w:rPr>
          <w:rStyle w:val="sb8d990e2"/>
          <w:lang w:val="sq-AL"/>
        </w:rPr>
        <w:t>u</w:t>
      </w:r>
      <w:r w:rsidR="009F1C51" w:rsidRPr="00097476">
        <w:rPr>
          <w:rStyle w:val="sb8d990e2"/>
          <w:lang w:val="sq-AL"/>
        </w:rPr>
        <w:t xml:space="preserve"> nënshtrohet kufizimeve veçanërisht kur bëhet fjalë për kushtet e pranueshmërisë së një ankimi, duke qenë se nga vetë natyra e saj ka nevojë për rregullime nga ana e shtetit, i cili gëzon një hapësi</w:t>
      </w:r>
      <w:r w:rsidRPr="00097476">
        <w:rPr>
          <w:rStyle w:val="sb8d990e2"/>
          <w:lang w:val="sq-AL"/>
        </w:rPr>
        <w:t xml:space="preserve">rë vlerësimi në lidhje me këtë </w:t>
      </w:r>
      <w:r w:rsidR="009F1C51" w:rsidRPr="00097476">
        <w:rPr>
          <w:rStyle w:val="sb8d990e2"/>
          <w:lang w:val="sq-AL"/>
        </w:rPr>
        <w:t>(</w:t>
      </w:r>
      <w:r w:rsidR="009F1C51" w:rsidRPr="00097476">
        <w:rPr>
          <w:rStyle w:val="sb8d990e2"/>
          <w:i/>
          <w:lang w:val="sq-AL"/>
        </w:rPr>
        <w:t>shih vendimin e GJEDNJ-së në çështjen Marini kundër Shqipërisë, datë 07.07.2008</w:t>
      </w:r>
      <w:r w:rsidR="009F1C51" w:rsidRPr="00097476">
        <w:rPr>
          <w:rStyle w:val="sb8d990e2"/>
          <w:lang w:val="sq-AL"/>
        </w:rPr>
        <w:t>).</w:t>
      </w:r>
      <w:r w:rsidR="00786547" w:rsidRPr="00097476">
        <w:rPr>
          <w:rStyle w:val="sb8d990e2"/>
          <w:lang w:val="sq-AL"/>
        </w:rPr>
        <w:t xml:space="preserve"> </w:t>
      </w:r>
      <w:r w:rsidR="00101523" w:rsidRPr="00097476">
        <w:rPr>
          <w:lang w:val="sq-AL"/>
        </w:rPr>
        <w:t xml:space="preserve">Gjykata ka pranuar se mbrojtja kushtetuese dhe ligjore e të drejtave dhe lirive të individit mund të realizohet vetëm kur ushtrohet brenda afateve të përcaktuara në Kushtetutë dhe ligje. </w:t>
      </w:r>
      <w:r w:rsidR="00C946BC" w:rsidRPr="00097476">
        <w:rPr>
          <w:lang w:val="sq-AL"/>
        </w:rPr>
        <w:t xml:space="preserve">Përcaktimi i këtyre afateve nuk përbën qëllim në vetvete, por është në funksion të parimit të sigurisë juridike, si një nga parimet themelore të shtetit të së drejtës </w:t>
      </w:r>
      <w:r w:rsidR="00101523" w:rsidRPr="00097476">
        <w:rPr>
          <w:i/>
          <w:lang w:val="sq-AL"/>
        </w:rPr>
        <w:t>(shih vendim</w:t>
      </w:r>
      <w:r w:rsidR="00786547" w:rsidRPr="00097476">
        <w:rPr>
          <w:i/>
          <w:lang w:val="sq-AL"/>
        </w:rPr>
        <w:t xml:space="preserve">in </w:t>
      </w:r>
      <w:r w:rsidR="00101523" w:rsidRPr="00097476">
        <w:rPr>
          <w:i/>
          <w:lang w:val="sq-AL"/>
        </w:rPr>
        <w:t>nr.17, datë 19.06.2009 të Gjykatës Kushtetuese</w:t>
      </w:r>
      <w:r w:rsidR="00101523" w:rsidRPr="00097476">
        <w:rPr>
          <w:lang w:val="sq-AL"/>
        </w:rPr>
        <w:t xml:space="preserve">). Mospërcaktimi i këtyre afateve do </w:t>
      </w:r>
      <w:r w:rsidR="00101523" w:rsidRPr="00097476">
        <w:rPr>
          <w:bCs/>
          <w:lang w:val="sq-AL"/>
        </w:rPr>
        <w:t>të çonte në një situatë të tillë</w:t>
      </w:r>
      <w:r w:rsidR="00D97C88" w:rsidRPr="00097476">
        <w:rPr>
          <w:bCs/>
          <w:lang w:val="sq-AL"/>
        </w:rPr>
        <w:t>,</w:t>
      </w:r>
      <w:r w:rsidR="00101523" w:rsidRPr="00097476">
        <w:rPr>
          <w:bCs/>
          <w:lang w:val="sq-AL"/>
        </w:rPr>
        <w:t xml:space="preserve"> ku konfliktet gjyqësore asnjëherë nuk do të zgjidheshin përfundimisht mes palëve dhe situata e tyre do të ishte e pasigurt, pasi në çdo moment një e drejtë e fituar me një vendim gjyqësor, potencialisht do të mund të cenohej apo prekej me një vendim të dhënë nga një gjykatë më e lartë </w:t>
      </w:r>
      <w:r w:rsidR="00101523" w:rsidRPr="00097476">
        <w:rPr>
          <w:i/>
          <w:lang w:val="sq-AL"/>
        </w:rPr>
        <w:t>(shih vendimin nr.18, datë 31.03.2014</w:t>
      </w:r>
      <w:r w:rsidR="00786547" w:rsidRPr="00097476">
        <w:rPr>
          <w:i/>
          <w:lang w:val="sq-AL"/>
        </w:rPr>
        <w:t xml:space="preserve"> të Gjykatës Kushtetuese</w:t>
      </w:r>
      <w:r w:rsidR="00786547" w:rsidRPr="00097476">
        <w:rPr>
          <w:lang w:val="sq-AL"/>
        </w:rPr>
        <w:t>)</w:t>
      </w:r>
      <w:r w:rsidR="00101523" w:rsidRPr="00097476">
        <w:rPr>
          <w:lang w:val="sq-AL"/>
        </w:rPr>
        <w:t>.</w:t>
      </w:r>
      <w:r w:rsidR="00786547" w:rsidRPr="00097476">
        <w:rPr>
          <w:lang w:val="sq-AL"/>
        </w:rPr>
        <w:t xml:space="preserve"> </w:t>
      </w:r>
    </w:p>
    <w:p w:rsidR="00312FF6" w:rsidRPr="00097476" w:rsidRDefault="00312FF6" w:rsidP="00AB207A">
      <w:pPr>
        <w:spacing w:line="360" w:lineRule="auto"/>
        <w:ind w:firstLine="720"/>
        <w:jc w:val="both"/>
        <w:rPr>
          <w:lang w:val="sq-AL"/>
        </w:rPr>
      </w:pPr>
      <w:r w:rsidRPr="00097476">
        <w:rPr>
          <w:bCs/>
          <w:lang w:val="sq-AL"/>
        </w:rPr>
        <w:lastRenderedPageBreak/>
        <w:t>22. Gjykata n</w:t>
      </w:r>
      <w:r w:rsidRPr="00097476">
        <w:rPr>
          <w:lang w:val="sq-AL"/>
        </w:rPr>
        <w:t>ë praktikën e saj ka pranuar rishqyrtimin e kërkesës së të njëjtit individ, me të njëjtin objekt, kur përmes një kërkese tjetër, brenda afatit 2</w:t>
      </w:r>
      <w:r w:rsidR="004139B6" w:rsidRPr="00097476">
        <w:rPr>
          <w:lang w:val="sq-AL"/>
        </w:rPr>
        <w:t>-</w:t>
      </w:r>
      <w:r w:rsidRPr="00097476">
        <w:rPr>
          <w:lang w:val="sq-AL"/>
        </w:rPr>
        <w:t>vjeçar të parashikuar nga neni 30 i ligjit nr.8577</w:t>
      </w:r>
      <w:r w:rsidR="004139B6" w:rsidRPr="00097476">
        <w:rPr>
          <w:lang w:val="sq-AL"/>
        </w:rPr>
        <w:t>/</w:t>
      </w:r>
      <w:r w:rsidRPr="00097476">
        <w:rPr>
          <w:lang w:val="sq-AL"/>
        </w:rPr>
        <w:t>2000, ka argumentuar një shkak të ri për antikushtetutshmërinë e vendimmarrjes së gjykatave të juridiksionit të zakonshëm (</w:t>
      </w:r>
      <w:r w:rsidRPr="00097476">
        <w:rPr>
          <w:i/>
          <w:lang w:val="sq-AL"/>
        </w:rPr>
        <w:t>shih vendimin nr.21, datë 29.04.2010 të Gjykatës Kushtetuese</w:t>
      </w:r>
      <w:r w:rsidRPr="00097476">
        <w:rPr>
          <w:lang w:val="sq-AL"/>
        </w:rPr>
        <w:t xml:space="preserve">). Në </w:t>
      </w:r>
      <w:r w:rsidR="002049F6" w:rsidRPr="00097476">
        <w:rPr>
          <w:lang w:val="sq-AL"/>
        </w:rPr>
        <w:t>rastet</w:t>
      </w:r>
      <w:r w:rsidR="00665F2B" w:rsidRPr="00097476">
        <w:rPr>
          <w:lang w:val="sq-AL"/>
        </w:rPr>
        <w:t xml:space="preserve"> </w:t>
      </w:r>
      <w:r w:rsidRPr="00097476">
        <w:rPr>
          <w:lang w:val="sq-AL"/>
        </w:rPr>
        <w:t xml:space="preserve">kur Gjykata është shprehur më parë me vendim për </w:t>
      </w:r>
      <w:r w:rsidR="008F5EE1" w:rsidRPr="00097476">
        <w:rPr>
          <w:lang w:val="sq-AL"/>
        </w:rPr>
        <w:t xml:space="preserve">themelin e </w:t>
      </w:r>
      <w:r w:rsidRPr="00097476">
        <w:rPr>
          <w:lang w:val="sq-AL"/>
        </w:rPr>
        <w:t>pretendime</w:t>
      </w:r>
      <w:r w:rsidR="008F5EE1" w:rsidRPr="00097476">
        <w:rPr>
          <w:lang w:val="sq-AL"/>
        </w:rPr>
        <w:t>ve të</w:t>
      </w:r>
      <w:r w:rsidRPr="00097476">
        <w:rPr>
          <w:lang w:val="sq-AL"/>
        </w:rPr>
        <w:t xml:space="preserve"> ngritura nga palët, në </w:t>
      </w:r>
      <w:r w:rsidR="002049F6" w:rsidRPr="00097476">
        <w:rPr>
          <w:lang w:val="sq-AL"/>
        </w:rPr>
        <w:t xml:space="preserve">situatën e </w:t>
      </w:r>
      <w:r w:rsidRPr="00097476">
        <w:rPr>
          <w:lang w:val="sq-AL"/>
        </w:rPr>
        <w:t xml:space="preserve">riparaqitjes </w:t>
      </w:r>
      <w:r w:rsidR="002049F6" w:rsidRPr="00097476">
        <w:rPr>
          <w:lang w:val="sq-AL"/>
        </w:rPr>
        <w:t>t</w:t>
      </w:r>
      <w:r w:rsidRPr="00097476">
        <w:rPr>
          <w:lang w:val="sq-AL"/>
        </w:rPr>
        <w:t>ë kërkesës ajo ka vlerësuar se vendimi i mëparshëm përbën pengesë në aspektin kushtetues, për sa kohë që është mbajtur një qëndrim përfundimtar lidhur me të njëjtat shkaqe të ngritura sërish në kërkesë (</w:t>
      </w:r>
      <w:r w:rsidRPr="00097476">
        <w:rPr>
          <w:i/>
          <w:lang w:val="sq-AL"/>
        </w:rPr>
        <w:t>shih vendimin nr.60, datë 28.12.2012 të Gjykatës Kushtetuese</w:t>
      </w:r>
      <w:r w:rsidRPr="00097476">
        <w:rPr>
          <w:lang w:val="sq-AL"/>
        </w:rPr>
        <w:t>). Në dallim nga këto raste, në rastet e vendimit të refuzimit Gjykata nuk ka asnjë pengesë për të marrë sërish në shqyrtim të gjitha pretendimet e riparaqitura në kërkesë dhe për t</w:t>
      </w:r>
      <w:r w:rsidR="00D34118" w:rsidRPr="00097476">
        <w:rPr>
          <w:lang w:val="sq-AL"/>
        </w:rPr>
        <w:t>`</w:t>
      </w:r>
      <w:r w:rsidRPr="00097476">
        <w:rPr>
          <w:lang w:val="sq-AL"/>
        </w:rPr>
        <w:t>u dhënë atyre një përgjigje të arsyetuar, për sa kohë që Gjykata nuk ka mundur më parë të arrijë shumicën e kërkuar për pranimin apo rrëzimin e tyre, dhe ky lloj vendimi i saj nuk përbën gjë të gjykuar. Në këtë kuptim</w:t>
      </w:r>
      <w:r w:rsidR="00D34118" w:rsidRPr="00097476">
        <w:rPr>
          <w:lang w:val="sq-AL"/>
        </w:rPr>
        <w:t>,</w:t>
      </w:r>
      <w:r w:rsidR="00EC2061" w:rsidRPr="00097476">
        <w:rPr>
          <w:lang w:val="sq-AL"/>
        </w:rPr>
        <w:t xml:space="preserve"> </w:t>
      </w:r>
      <w:r w:rsidRPr="00097476">
        <w:rPr>
          <w:lang w:val="sq-AL"/>
        </w:rPr>
        <w:t xml:space="preserve">vendimi i refuzimit të kërkesës nuk përbën pengesë që kërkuesi të riparaqesë kërkesën, sipas nenit 74 të ligjit, por kjo dispozitë nuk mund të interpretohet se kërkuesi mund t`i drejtohet pa asnjë kufizim Gjykatës. </w:t>
      </w:r>
      <w:r w:rsidRPr="00097476">
        <w:rPr>
          <w:spacing w:val="-4"/>
          <w:lang w:val="sq-AL"/>
        </w:rPr>
        <w:t>S</w:t>
      </w:r>
      <w:r w:rsidRPr="00097476">
        <w:rPr>
          <w:lang w:val="sq-AL"/>
        </w:rPr>
        <w:t>ipas neni</w:t>
      </w:r>
      <w:r w:rsidR="00D34118" w:rsidRPr="00097476">
        <w:rPr>
          <w:lang w:val="sq-AL"/>
        </w:rPr>
        <w:t>t</w:t>
      </w:r>
      <w:r w:rsidRPr="00097476">
        <w:rPr>
          <w:lang w:val="sq-AL"/>
        </w:rPr>
        <w:t xml:space="preserve"> 125/6 të Kushtetutës përbërja e saj përtërihet çdo 3 vjet në një të tretën e saj. Hipotetikisht, nëse do të pranoni</w:t>
      </w:r>
      <w:r w:rsidR="002F7FAC" w:rsidRPr="00097476">
        <w:rPr>
          <w:lang w:val="sq-AL"/>
        </w:rPr>
        <w:t>m</w:t>
      </w:r>
      <w:r w:rsidRPr="00097476">
        <w:rPr>
          <w:lang w:val="sq-AL"/>
        </w:rPr>
        <w:t xml:space="preserve"> se në rastet e dhënies së një vendimi refuzimi nuk ka asnjë afat kohor për të riparaqitur kërkesën, kërkuesi do të mund t`i drejtohej Gjykatës çdo tre vjet duke vlerësuar se janë krijuar kushte të reja për formimin e një shumice për pranimin </w:t>
      </w:r>
      <w:r w:rsidR="002F7FAC" w:rsidRPr="00097476">
        <w:rPr>
          <w:lang w:val="sq-AL"/>
        </w:rPr>
        <w:t>a</w:t>
      </w:r>
      <w:r w:rsidRPr="00097476">
        <w:rPr>
          <w:lang w:val="sq-AL"/>
        </w:rPr>
        <w:t xml:space="preserve">po rrëzimin </w:t>
      </w:r>
      <w:r w:rsidR="007A1999" w:rsidRPr="00097476">
        <w:rPr>
          <w:lang w:val="sq-AL"/>
        </w:rPr>
        <w:t xml:space="preserve">në themel të </w:t>
      </w:r>
      <w:r w:rsidRPr="00097476">
        <w:rPr>
          <w:lang w:val="sq-AL"/>
        </w:rPr>
        <w:t>kërkesës, për sa kohë që përbërj</w:t>
      </w:r>
      <w:r w:rsidR="007A1999" w:rsidRPr="00097476">
        <w:rPr>
          <w:lang w:val="sq-AL"/>
        </w:rPr>
        <w:t xml:space="preserve">a </w:t>
      </w:r>
      <w:r w:rsidRPr="00097476">
        <w:rPr>
          <w:lang w:val="sq-AL"/>
        </w:rPr>
        <w:t xml:space="preserve">e cila </w:t>
      </w:r>
      <w:r w:rsidR="005D0255" w:rsidRPr="00097476">
        <w:rPr>
          <w:lang w:val="sq-AL"/>
        </w:rPr>
        <w:t xml:space="preserve">e </w:t>
      </w:r>
      <w:r w:rsidRPr="00097476">
        <w:rPr>
          <w:lang w:val="sq-AL"/>
        </w:rPr>
        <w:t xml:space="preserve">ka votuar </w:t>
      </w:r>
      <w:r w:rsidR="005D0255" w:rsidRPr="00097476">
        <w:rPr>
          <w:lang w:val="sq-AL"/>
        </w:rPr>
        <w:t xml:space="preserve">njëherë </w:t>
      </w:r>
      <w:r w:rsidRPr="00097476">
        <w:rPr>
          <w:lang w:val="sq-AL"/>
        </w:rPr>
        <w:t xml:space="preserve">çështjen e ka shprehur mendimin e </w:t>
      </w:r>
      <w:r w:rsidR="007A1999" w:rsidRPr="00097476">
        <w:rPr>
          <w:lang w:val="sq-AL"/>
        </w:rPr>
        <w:t>saj</w:t>
      </w:r>
      <w:r w:rsidRPr="00097476">
        <w:rPr>
          <w:lang w:val="sq-AL"/>
        </w:rPr>
        <w:t>. Në vlerësimin e Gjykatës kjo hipotezë është e papranueshme dhe nuk respekton kërkesat për barazinë e individëve në të drejta dhe të sigurisë juridike në rendin ligjor. Duke interpretuar në mënyrë harmonike dispozitat e ligjit nr.8577/2000 të zbatueshme për zgjidhjen e kësaj çështje</w:t>
      </w:r>
      <w:r w:rsidR="00883367" w:rsidRPr="00097476">
        <w:rPr>
          <w:lang w:val="sq-AL"/>
        </w:rPr>
        <w:t>je</w:t>
      </w:r>
      <w:r w:rsidRPr="00097476">
        <w:rPr>
          <w:lang w:val="sq-AL"/>
        </w:rPr>
        <w:t xml:space="preserve">, </w:t>
      </w:r>
      <w:r w:rsidR="00883367" w:rsidRPr="00097476">
        <w:rPr>
          <w:lang w:val="sq-AL"/>
        </w:rPr>
        <w:t xml:space="preserve">Gjykata </w:t>
      </w:r>
      <w:r w:rsidRPr="00097476">
        <w:rPr>
          <w:lang w:val="sq-AL"/>
        </w:rPr>
        <w:t xml:space="preserve">vlerëson se në të gjitha rastet kur ajo vihet sërish në lëvizje nga palët duhet të verifikojë respektimin e afatit ligjor, i cili si një afat prekluziv nuk mund të anashkalohet nga palët dhe një qëndrim i ndryshëm do të binte ndesh me parimin e sigurisë juridike për palët e tjera që kanë një vendim gjyqësor përfundimtar në favorin e tyre. </w:t>
      </w:r>
    </w:p>
    <w:p w:rsidR="00121882" w:rsidRPr="00097476" w:rsidRDefault="000567D8" w:rsidP="00AB207A">
      <w:pPr>
        <w:spacing w:line="360" w:lineRule="auto"/>
        <w:ind w:firstLine="720"/>
        <w:jc w:val="both"/>
        <w:rPr>
          <w:spacing w:val="-4"/>
          <w:lang w:val="sq-AL"/>
        </w:rPr>
      </w:pPr>
      <w:r w:rsidRPr="00097476">
        <w:rPr>
          <w:lang w:val="sq-AL"/>
        </w:rPr>
        <w:t>23</w:t>
      </w:r>
      <w:r w:rsidR="00CB7E0B" w:rsidRPr="00097476">
        <w:rPr>
          <w:lang w:val="sq-AL"/>
        </w:rPr>
        <w:t>.</w:t>
      </w:r>
      <w:r w:rsidR="00C37395" w:rsidRPr="00097476">
        <w:rPr>
          <w:lang w:val="sq-AL" w:eastAsia="fr-FR"/>
        </w:rPr>
        <w:t xml:space="preserve"> Gjykata </w:t>
      </w:r>
      <w:r w:rsidR="00E20F63" w:rsidRPr="00097476">
        <w:rPr>
          <w:lang w:val="sq-AL" w:eastAsia="fr-FR"/>
        </w:rPr>
        <w:t>vlerëson, gjithashtu, se kërkuesi</w:t>
      </w:r>
      <w:r w:rsidR="008E156C" w:rsidRPr="00097476">
        <w:rPr>
          <w:lang w:val="sq-AL" w:eastAsia="fr-FR"/>
        </w:rPr>
        <w:t>t</w:t>
      </w:r>
      <w:r w:rsidR="00E20F63" w:rsidRPr="00097476">
        <w:rPr>
          <w:lang w:val="sq-AL" w:eastAsia="fr-FR"/>
        </w:rPr>
        <w:t xml:space="preserve"> nuk </w:t>
      </w:r>
      <w:r w:rsidR="008E156C" w:rsidRPr="00097476">
        <w:rPr>
          <w:lang w:val="sq-AL" w:eastAsia="fr-FR"/>
        </w:rPr>
        <w:t xml:space="preserve">kanë </w:t>
      </w:r>
      <w:r w:rsidR="00E20F63" w:rsidRPr="00097476">
        <w:rPr>
          <w:lang w:val="sq-AL" w:eastAsia="fr-FR"/>
        </w:rPr>
        <w:t>pasur asnjë pengesë për t</w:t>
      </w:r>
      <w:r w:rsidR="008A0903" w:rsidRPr="00097476">
        <w:rPr>
          <w:lang w:val="sq-AL" w:eastAsia="fr-FR"/>
        </w:rPr>
        <w:t xml:space="preserve">`iu drejtuar asaj </w:t>
      </w:r>
      <w:r w:rsidR="008E156C" w:rsidRPr="00097476">
        <w:rPr>
          <w:lang w:val="sq-AL" w:eastAsia="fr-FR"/>
        </w:rPr>
        <w:t xml:space="preserve">me kërkesë me të njëjtin objekt pas </w:t>
      </w:r>
      <w:r w:rsidR="008A0903" w:rsidRPr="00097476">
        <w:rPr>
          <w:lang w:val="sq-AL" w:eastAsia="fr-FR"/>
        </w:rPr>
        <w:t xml:space="preserve">dhënies së vendimit të refuzimit deri në përfundimin e afatit ligjor 2-vjeçar. </w:t>
      </w:r>
      <w:r w:rsidR="00E20F63" w:rsidRPr="00097476">
        <w:rPr>
          <w:lang w:val="sq-AL" w:eastAsia="fr-FR"/>
        </w:rPr>
        <w:t xml:space="preserve">Argumenti </w:t>
      </w:r>
      <w:r w:rsidR="00743C2B" w:rsidRPr="00097476">
        <w:rPr>
          <w:lang w:val="sq-AL" w:eastAsia="fr-FR"/>
        </w:rPr>
        <w:t xml:space="preserve">se ata </w:t>
      </w:r>
      <w:r w:rsidR="00E20F63" w:rsidRPr="00097476">
        <w:rPr>
          <w:lang w:val="sq-AL" w:eastAsia="fr-FR"/>
        </w:rPr>
        <w:t xml:space="preserve">i </w:t>
      </w:r>
      <w:r w:rsidR="008E156C" w:rsidRPr="00097476">
        <w:rPr>
          <w:lang w:val="sq-AL" w:eastAsia="fr-FR"/>
        </w:rPr>
        <w:t>janë</w:t>
      </w:r>
      <w:r w:rsidR="00E20F63" w:rsidRPr="00097476">
        <w:rPr>
          <w:lang w:val="sq-AL" w:eastAsia="fr-FR"/>
        </w:rPr>
        <w:t xml:space="preserve"> drejtuar Gjykatës </w:t>
      </w:r>
      <w:r w:rsidR="008E156C" w:rsidRPr="00097476">
        <w:rPr>
          <w:spacing w:val="-4"/>
          <w:lang w:val="sq-AL"/>
        </w:rPr>
        <w:t xml:space="preserve">pasi </w:t>
      </w:r>
      <w:r w:rsidR="004538D6" w:rsidRPr="00097476">
        <w:rPr>
          <w:spacing w:val="-4"/>
          <w:lang w:val="sq-AL"/>
        </w:rPr>
        <w:t>janë</w:t>
      </w:r>
      <w:r w:rsidR="00C37395" w:rsidRPr="00097476">
        <w:rPr>
          <w:spacing w:val="-4"/>
          <w:lang w:val="sq-AL"/>
        </w:rPr>
        <w:t xml:space="preserve"> informuar se aktualisht </w:t>
      </w:r>
      <w:r w:rsidR="004538D6" w:rsidRPr="00097476">
        <w:rPr>
          <w:spacing w:val="-4"/>
          <w:lang w:val="sq-AL"/>
        </w:rPr>
        <w:t xml:space="preserve">ajo </w:t>
      </w:r>
      <w:r w:rsidR="00C37395" w:rsidRPr="00097476">
        <w:rPr>
          <w:spacing w:val="-4"/>
          <w:lang w:val="sq-AL"/>
        </w:rPr>
        <w:t>funksionon në përbërje të plotë</w:t>
      </w:r>
      <w:r w:rsidR="004538D6" w:rsidRPr="00097476">
        <w:rPr>
          <w:spacing w:val="-4"/>
          <w:lang w:val="sq-AL"/>
        </w:rPr>
        <w:t xml:space="preserve">, për shkak se </w:t>
      </w:r>
      <w:r w:rsidR="00C37395" w:rsidRPr="00097476">
        <w:rPr>
          <w:spacing w:val="-4"/>
          <w:lang w:val="sq-AL"/>
        </w:rPr>
        <w:t>është kthyer në detyrë gjyqtarja A.Xh.</w:t>
      </w:r>
      <w:r w:rsidR="004538D6" w:rsidRPr="00097476">
        <w:rPr>
          <w:spacing w:val="-4"/>
          <w:lang w:val="sq-AL"/>
        </w:rPr>
        <w:t>,</w:t>
      </w:r>
      <w:r w:rsidR="000A562B" w:rsidRPr="00097476">
        <w:rPr>
          <w:spacing w:val="-4"/>
          <w:lang w:val="sq-AL"/>
        </w:rPr>
        <w:t xml:space="preserve"> nuk mund të pranohet</w:t>
      </w:r>
      <w:r w:rsidR="009F687B" w:rsidRPr="00097476">
        <w:rPr>
          <w:spacing w:val="-4"/>
          <w:lang w:val="sq-AL"/>
        </w:rPr>
        <w:t xml:space="preserve">. </w:t>
      </w:r>
      <w:r w:rsidR="00C37395" w:rsidRPr="00097476">
        <w:rPr>
          <w:spacing w:val="-4"/>
          <w:lang w:val="sq-AL"/>
        </w:rPr>
        <w:t>S</w:t>
      </w:r>
      <w:r w:rsidR="00F844D2" w:rsidRPr="00097476">
        <w:rPr>
          <w:lang w:val="sq-AL"/>
        </w:rPr>
        <w:t>ipas neni</w:t>
      </w:r>
      <w:r w:rsidR="000A562B" w:rsidRPr="00097476">
        <w:rPr>
          <w:lang w:val="sq-AL"/>
        </w:rPr>
        <w:t>t 133</w:t>
      </w:r>
      <w:r w:rsidR="00447A71" w:rsidRPr="00097476">
        <w:rPr>
          <w:lang w:val="sq-AL"/>
        </w:rPr>
        <w:t>/2 të Kushtetutës</w:t>
      </w:r>
      <w:r w:rsidR="00F91CA5" w:rsidRPr="00097476">
        <w:rPr>
          <w:lang w:val="sq-AL"/>
        </w:rPr>
        <w:t>,</w:t>
      </w:r>
      <w:r w:rsidR="00447A71" w:rsidRPr="00097476">
        <w:rPr>
          <w:lang w:val="sq-AL"/>
        </w:rPr>
        <w:t xml:space="preserve"> Gjykata mer</w:t>
      </w:r>
      <w:r w:rsidR="009F687B" w:rsidRPr="00097476">
        <w:rPr>
          <w:lang w:val="sq-AL"/>
        </w:rPr>
        <w:t>r</w:t>
      </w:r>
      <w:r w:rsidR="00447A71" w:rsidRPr="00097476">
        <w:rPr>
          <w:lang w:val="sq-AL"/>
        </w:rPr>
        <w:t xml:space="preserve"> vendim përfundimtar me shumicën e </w:t>
      </w:r>
      <w:r w:rsidR="00447A71" w:rsidRPr="00097476">
        <w:rPr>
          <w:lang w:val="sq-AL"/>
        </w:rPr>
        <w:lastRenderedPageBreak/>
        <w:t>anëtarëve të saj, kurse sipas nenit</w:t>
      </w:r>
      <w:r w:rsidR="009F687B" w:rsidRPr="00097476">
        <w:rPr>
          <w:lang w:val="sq-AL"/>
        </w:rPr>
        <w:t xml:space="preserve"> 32 të ligjit nr.8577/2000 seanca plenare mund të çelet me praninë e jo më pak se 2/3</w:t>
      </w:r>
      <w:r w:rsidR="00F91CA5" w:rsidRPr="00097476">
        <w:rPr>
          <w:lang w:val="sq-AL"/>
        </w:rPr>
        <w:t>-ës</w:t>
      </w:r>
      <w:r w:rsidR="009F687B" w:rsidRPr="00097476">
        <w:rPr>
          <w:lang w:val="sq-AL"/>
        </w:rPr>
        <w:t xml:space="preserve"> </w:t>
      </w:r>
      <w:r w:rsidR="00F91CA5" w:rsidRPr="00097476">
        <w:rPr>
          <w:lang w:val="sq-AL"/>
        </w:rPr>
        <w:t>së</w:t>
      </w:r>
      <w:r w:rsidR="009F687B" w:rsidRPr="00097476">
        <w:rPr>
          <w:lang w:val="sq-AL"/>
        </w:rPr>
        <w:t xml:space="preserve"> gjyqtarëve</w:t>
      </w:r>
      <w:r w:rsidR="00743C2B" w:rsidRPr="00097476">
        <w:rPr>
          <w:lang w:val="sq-AL"/>
        </w:rPr>
        <w:t>. Po ashtu</w:t>
      </w:r>
      <w:r w:rsidR="00F91CA5" w:rsidRPr="00097476">
        <w:rPr>
          <w:lang w:val="sq-AL"/>
        </w:rPr>
        <w:t>,</w:t>
      </w:r>
      <w:r w:rsidR="009F687B" w:rsidRPr="00097476">
        <w:rPr>
          <w:lang w:val="sq-AL"/>
        </w:rPr>
        <w:t xml:space="preserve"> sipas nenit </w:t>
      </w:r>
      <w:r w:rsidR="00537A90" w:rsidRPr="00097476">
        <w:rPr>
          <w:lang w:val="sq-AL"/>
        </w:rPr>
        <w:t xml:space="preserve">72/2 </w:t>
      </w:r>
      <w:r w:rsidR="006C18D0" w:rsidRPr="00097476">
        <w:rPr>
          <w:lang w:val="sq-AL"/>
        </w:rPr>
        <w:t xml:space="preserve">të ligjit nr.8577/2000 </w:t>
      </w:r>
      <w:r w:rsidR="00537A90" w:rsidRPr="00097476">
        <w:rPr>
          <w:lang w:val="sq-AL"/>
        </w:rPr>
        <w:t xml:space="preserve">vendimet merren </w:t>
      </w:r>
      <w:r w:rsidR="007357F2" w:rsidRPr="00097476">
        <w:rPr>
          <w:lang w:val="sq-AL"/>
        </w:rPr>
        <w:t>me shumicën e votave të gjyqtarëve</w:t>
      </w:r>
      <w:r w:rsidR="005A0510" w:rsidRPr="00097476">
        <w:rPr>
          <w:lang w:val="sq-AL"/>
        </w:rPr>
        <w:t xml:space="preserve">, kurse sipas nenit 73/2 </w:t>
      </w:r>
      <w:r w:rsidR="00F91CA5" w:rsidRPr="00097476">
        <w:rPr>
          <w:lang w:val="sq-AL"/>
        </w:rPr>
        <w:t xml:space="preserve">të </w:t>
      </w:r>
      <w:r w:rsidR="006C18D0" w:rsidRPr="00097476">
        <w:rPr>
          <w:lang w:val="sq-AL"/>
        </w:rPr>
        <w:t xml:space="preserve">tij </w:t>
      </w:r>
      <w:r w:rsidR="005A0510" w:rsidRPr="00097476">
        <w:rPr>
          <w:lang w:val="sq-AL"/>
        </w:rPr>
        <w:t>në rast se pjesëmarrja e gjyqtarit në votim nuk mund të sigurohet brenda një afati të arsyeshëm</w:t>
      </w:r>
      <w:r w:rsidR="006C18D0" w:rsidRPr="00097476">
        <w:rPr>
          <w:lang w:val="sq-AL"/>
        </w:rPr>
        <w:t>,</w:t>
      </w:r>
      <w:r w:rsidR="005A0510" w:rsidRPr="00097476">
        <w:rPr>
          <w:lang w:val="sq-AL"/>
        </w:rPr>
        <w:t xml:space="preserve"> Gjykata vendos kur formohet shumica absolute e anëtarëve të saj</w:t>
      </w:r>
      <w:r w:rsidR="007357F2" w:rsidRPr="00097476">
        <w:rPr>
          <w:lang w:val="sq-AL"/>
        </w:rPr>
        <w:t>.</w:t>
      </w:r>
      <w:r w:rsidR="005A0510" w:rsidRPr="00097476">
        <w:rPr>
          <w:lang w:val="sq-AL"/>
        </w:rPr>
        <w:t xml:space="preserve"> Për rrjedhojë</w:t>
      </w:r>
      <w:r w:rsidR="006C18D0" w:rsidRPr="00097476">
        <w:rPr>
          <w:lang w:val="sq-AL"/>
        </w:rPr>
        <w:t>,</w:t>
      </w:r>
      <w:r w:rsidR="005A0510" w:rsidRPr="00097476">
        <w:rPr>
          <w:lang w:val="sq-AL"/>
        </w:rPr>
        <w:t xml:space="preserve"> </w:t>
      </w:r>
      <w:r w:rsidR="00A27CFC" w:rsidRPr="00097476">
        <w:rPr>
          <w:lang w:val="sq-AL"/>
        </w:rPr>
        <w:t xml:space="preserve">ligji ka rregulluar edhe rastet kur gjyqtari i Gjykatës Kushtetuese nuk mund të marrë pjesë në gjykim ose në bisedime dhe në votim. Fakti se në vendimin nr.65, datë </w:t>
      </w:r>
      <w:r w:rsidR="00B909F6" w:rsidRPr="00097476">
        <w:rPr>
          <w:lang w:val="sq-AL"/>
        </w:rPr>
        <w:t xml:space="preserve">20.10.2015 </w:t>
      </w:r>
      <w:r w:rsidR="00095F70" w:rsidRPr="00097476">
        <w:rPr>
          <w:lang w:val="sq-AL"/>
        </w:rPr>
        <w:t xml:space="preserve">për refuzimin e kërkesës </w:t>
      </w:r>
      <w:r w:rsidR="00273949" w:rsidRPr="00097476">
        <w:rPr>
          <w:lang w:val="sq-AL"/>
        </w:rPr>
        <w:t>kanë marrë pjesë 8 gjyqtarë nuk nënkupton se Gjykata nuk ka funksionuar në përbërje të plotë</w:t>
      </w:r>
      <w:r w:rsidR="00EC614B" w:rsidRPr="00097476">
        <w:rPr>
          <w:lang w:val="sq-AL"/>
        </w:rPr>
        <w:t xml:space="preserve">, por se ka pasur një shkak </w:t>
      </w:r>
      <w:r w:rsidR="00743C2B" w:rsidRPr="00097476">
        <w:rPr>
          <w:lang w:val="sq-AL"/>
        </w:rPr>
        <w:t>objektiv</w:t>
      </w:r>
      <w:r w:rsidR="00C24878" w:rsidRPr="00097476">
        <w:rPr>
          <w:lang w:val="sq-AL"/>
        </w:rPr>
        <w:t xml:space="preserve"> për mospjesëmarrjen në atë gjykim të të gjithë anëtarëve të saj</w:t>
      </w:r>
      <w:r w:rsidR="00273949" w:rsidRPr="00097476">
        <w:rPr>
          <w:lang w:val="sq-AL"/>
        </w:rPr>
        <w:t xml:space="preserve">. </w:t>
      </w:r>
    </w:p>
    <w:p w:rsidR="00E20F63" w:rsidRPr="00097476" w:rsidRDefault="00E20F63" w:rsidP="00AB207A">
      <w:pPr>
        <w:spacing w:line="360" w:lineRule="auto"/>
        <w:ind w:firstLine="720"/>
        <w:jc w:val="both"/>
        <w:rPr>
          <w:lang w:val="sq-AL"/>
        </w:rPr>
      </w:pPr>
      <w:r w:rsidRPr="00097476">
        <w:rPr>
          <w:lang w:val="sq-AL" w:eastAsia="fr-FR"/>
        </w:rPr>
        <w:t>2</w:t>
      </w:r>
      <w:r w:rsidR="004B5050" w:rsidRPr="00097476">
        <w:rPr>
          <w:lang w:val="sq-AL" w:eastAsia="fr-FR"/>
        </w:rPr>
        <w:t>4</w:t>
      </w:r>
      <w:r w:rsidRPr="00097476">
        <w:rPr>
          <w:lang w:val="sq-AL" w:eastAsia="fr-FR"/>
        </w:rPr>
        <w:t>. Në përfundim, Gjykata vlerëson se kërkesa e paraqitur nuk ka respektuar afatin ligjor 2-vjeçar të parashikuar nga neni 30/2 i ligjit nr.8577/2000, për rrjedhojë kë</w:t>
      </w:r>
      <w:r w:rsidRPr="00097476">
        <w:rPr>
          <w:lang w:val="sq-AL"/>
        </w:rPr>
        <w:t xml:space="preserve">rkuesit nuk legjitimohen </w:t>
      </w:r>
      <w:r w:rsidRPr="00097476">
        <w:rPr>
          <w:i/>
          <w:lang w:val="sq-AL"/>
        </w:rPr>
        <w:t>ratione temporis</w:t>
      </w:r>
      <w:r w:rsidRPr="00097476">
        <w:rPr>
          <w:lang w:val="sq-AL"/>
        </w:rPr>
        <w:t xml:space="preserve"> për t`ju drejtuar kësaj Gjykate.</w:t>
      </w:r>
    </w:p>
    <w:p w:rsidR="001E039E" w:rsidRPr="00097476" w:rsidRDefault="001E039E" w:rsidP="00AB207A">
      <w:pPr>
        <w:suppressAutoHyphens/>
        <w:spacing w:line="360" w:lineRule="auto"/>
        <w:jc w:val="center"/>
        <w:rPr>
          <w:b/>
          <w:bCs/>
          <w:lang w:val="sq-AL" w:eastAsia="fr-FR"/>
        </w:rPr>
      </w:pPr>
    </w:p>
    <w:p w:rsidR="001E039E" w:rsidRPr="00097476" w:rsidRDefault="001E039E" w:rsidP="00AB207A">
      <w:pPr>
        <w:suppressAutoHyphens/>
        <w:spacing w:line="360" w:lineRule="auto"/>
        <w:jc w:val="center"/>
        <w:rPr>
          <w:b/>
          <w:bCs/>
          <w:lang w:val="sq-AL" w:eastAsia="fr-FR"/>
        </w:rPr>
      </w:pPr>
      <w:r w:rsidRPr="00097476">
        <w:rPr>
          <w:b/>
          <w:bCs/>
          <w:lang w:val="sq-AL" w:eastAsia="fr-FR"/>
        </w:rPr>
        <w:t>PËR KËTO ARSYE,</w:t>
      </w:r>
    </w:p>
    <w:p w:rsidR="001E039E" w:rsidRPr="00097476" w:rsidRDefault="001E039E" w:rsidP="00AB207A">
      <w:pPr>
        <w:suppressAutoHyphens/>
        <w:spacing w:line="360" w:lineRule="auto"/>
        <w:ind w:firstLine="720"/>
        <w:jc w:val="both"/>
        <w:rPr>
          <w:b/>
          <w:bCs/>
          <w:lang w:val="sq-AL" w:eastAsia="fr-FR"/>
        </w:rPr>
      </w:pPr>
      <w:r w:rsidRPr="00097476">
        <w:rPr>
          <w:lang w:val="sq-AL" w:eastAsia="fr-FR"/>
        </w:rPr>
        <w:t>Gjykata Kushtetuese e Re</w:t>
      </w:r>
      <w:r w:rsidRPr="00097476">
        <w:rPr>
          <w:bCs/>
          <w:lang w:val="sq-AL" w:eastAsia="fr-FR"/>
        </w:rPr>
        <w:t>p</w:t>
      </w:r>
      <w:r w:rsidRPr="00097476">
        <w:rPr>
          <w:lang w:val="sq-AL" w:eastAsia="fr-FR"/>
        </w:rPr>
        <w:t>ublikës së Shqipërisë, në mbështetje të neneve 131/f dhe 134/1/</w:t>
      </w:r>
      <w:r w:rsidR="009B60AB" w:rsidRPr="00097476">
        <w:rPr>
          <w:lang w:val="sq-AL" w:eastAsia="fr-FR"/>
        </w:rPr>
        <w:t>i</w:t>
      </w:r>
      <w:r w:rsidRPr="00097476">
        <w:rPr>
          <w:lang w:val="sq-AL" w:eastAsia="fr-FR"/>
        </w:rPr>
        <w:t xml:space="preserve"> të Kushtetutës, si dhe të neneve 72 e vijues të ligjit nr. 8577, datë 10.02.2000 “Për organizimin dhe funksionimin e Gjykatës Kushtetuese të Republikës së Shqipërisë”, me shumicë votash, </w:t>
      </w:r>
    </w:p>
    <w:p w:rsidR="001E039E" w:rsidRPr="00097476" w:rsidRDefault="001E039E" w:rsidP="00AB207A">
      <w:pPr>
        <w:suppressAutoHyphens/>
        <w:spacing w:line="360" w:lineRule="auto"/>
        <w:jc w:val="center"/>
        <w:rPr>
          <w:b/>
          <w:bCs/>
          <w:lang w:val="sq-AL" w:eastAsia="fr-FR"/>
        </w:rPr>
      </w:pPr>
    </w:p>
    <w:p w:rsidR="001E039E" w:rsidRPr="00097476" w:rsidRDefault="001E039E" w:rsidP="00AB207A">
      <w:pPr>
        <w:suppressAutoHyphens/>
        <w:spacing w:line="360" w:lineRule="auto"/>
        <w:jc w:val="center"/>
        <w:rPr>
          <w:lang w:val="sq-AL" w:eastAsia="fr-FR"/>
        </w:rPr>
      </w:pPr>
      <w:r w:rsidRPr="00097476">
        <w:rPr>
          <w:b/>
          <w:bCs/>
          <w:lang w:val="sq-AL" w:eastAsia="fr-FR"/>
        </w:rPr>
        <w:t>V E N D O S I:</w:t>
      </w:r>
    </w:p>
    <w:p w:rsidR="001E039E" w:rsidRPr="00097476" w:rsidRDefault="001E039E" w:rsidP="00AB207A">
      <w:pPr>
        <w:spacing w:line="360" w:lineRule="auto"/>
        <w:ind w:left="720"/>
        <w:contextualSpacing/>
        <w:jc w:val="both"/>
        <w:rPr>
          <w:lang w:val="sq-AL" w:eastAsia="fr-FR"/>
        </w:rPr>
      </w:pPr>
      <w:r w:rsidRPr="00097476">
        <w:rPr>
          <w:lang w:val="sq-AL" w:eastAsia="fr-FR"/>
        </w:rPr>
        <w:t xml:space="preserve">- </w:t>
      </w:r>
      <w:r w:rsidR="00D67609" w:rsidRPr="00097476">
        <w:rPr>
          <w:lang w:val="sq-AL" w:eastAsia="fr-FR"/>
        </w:rPr>
        <w:t>Rrëzimin e</w:t>
      </w:r>
      <w:r w:rsidRPr="00097476">
        <w:rPr>
          <w:lang w:val="sq-AL" w:eastAsia="fr-FR"/>
        </w:rPr>
        <w:t xml:space="preserve"> kërkesës.</w:t>
      </w:r>
    </w:p>
    <w:p w:rsidR="00DC6E7C" w:rsidRDefault="001E039E" w:rsidP="00DC6E7C">
      <w:pPr>
        <w:spacing w:line="360" w:lineRule="auto"/>
        <w:ind w:firstLine="720"/>
        <w:contextualSpacing/>
        <w:jc w:val="both"/>
        <w:rPr>
          <w:lang w:val="sq-AL"/>
        </w:rPr>
      </w:pPr>
      <w:r w:rsidRPr="00097476">
        <w:rPr>
          <w:lang w:val="sq-AL" w:eastAsia="fr-FR"/>
        </w:rPr>
        <w:t>Ky vendim është përfundimtar</w:t>
      </w:r>
      <w:r w:rsidRPr="00097476">
        <w:rPr>
          <w:lang w:val="sq-AL"/>
        </w:rPr>
        <w:t>, i formës së prerë dhe hyn në fuqi ditën e botimit në Fletoren Zyrtare.</w:t>
      </w: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DC6E7C" w:rsidRDefault="00DC6E7C" w:rsidP="00DC6E7C">
      <w:pPr>
        <w:spacing w:line="360" w:lineRule="auto"/>
        <w:ind w:firstLine="720"/>
        <w:contextualSpacing/>
        <w:jc w:val="both"/>
        <w:rPr>
          <w:lang w:val="sq-AL"/>
        </w:rPr>
      </w:pPr>
    </w:p>
    <w:p w:rsidR="00AB207A" w:rsidRPr="00097476" w:rsidRDefault="00AB207A" w:rsidP="00DC6E7C">
      <w:pPr>
        <w:spacing w:line="360" w:lineRule="auto"/>
        <w:ind w:firstLine="720"/>
        <w:contextualSpacing/>
        <w:jc w:val="center"/>
        <w:rPr>
          <w:b/>
          <w:bCs/>
          <w:lang w:val="sq-AL"/>
        </w:rPr>
      </w:pPr>
      <w:r w:rsidRPr="00097476">
        <w:rPr>
          <w:b/>
          <w:bCs/>
          <w:lang w:val="sq-AL"/>
        </w:rPr>
        <w:lastRenderedPageBreak/>
        <w:t>MENDIMI PARALEL</w:t>
      </w:r>
    </w:p>
    <w:p w:rsidR="00AB207A" w:rsidRPr="00097476" w:rsidRDefault="00AB207A" w:rsidP="00AB207A">
      <w:pPr>
        <w:spacing w:line="360" w:lineRule="auto"/>
        <w:ind w:left="1440" w:firstLine="720"/>
        <w:jc w:val="both"/>
        <w:rPr>
          <w:szCs w:val="20"/>
          <w:lang w:val="sq-AL"/>
        </w:rPr>
      </w:pPr>
    </w:p>
    <w:p w:rsidR="00AB207A" w:rsidRPr="00097476" w:rsidRDefault="00AB207A" w:rsidP="00AB207A">
      <w:pPr>
        <w:spacing w:line="360" w:lineRule="auto"/>
        <w:ind w:firstLine="720"/>
        <w:jc w:val="both"/>
        <w:rPr>
          <w:lang w:val="sq-AL"/>
        </w:rPr>
      </w:pPr>
      <w:r w:rsidRPr="00097476">
        <w:rPr>
          <w:lang w:val="sq-AL"/>
        </w:rPr>
        <w:t xml:space="preserve">Mendoj se qëndrimi i shumicës për rrëzimin e kërkesës për arsye legjitimimi nuk është në pajtim me nenin 42 të Kushtetutës. Sipas shumicës, </w:t>
      </w:r>
      <w:r w:rsidRPr="00097476">
        <w:rPr>
          <w:lang w:val="sq-AL" w:eastAsia="fr-FR"/>
        </w:rPr>
        <w:t>kërkesa e paraqitur nuk ka respektuar afatin ligjor 2-vjeçar të parashikuar nga neni 30/2 i ligjit nr.8577/2000, për rrjedhojë kë</w:t>
      </w:r>
      <w:r w:rsidRPr="00097476">
        <w:rPr>
          <w:lang w:val="sq-AL"/>
        </w:rPr>
        <w:t xml:space="preserve">rkuesit nuk legjitimohen </w:t>
      </w:r>
      <w:r w:rsidRPr="00097476">
        <w:rPr>
          <w:i/>
          <w:lang w:val="sq-AL"/>
        </w:rPr>
        <w:t>ratione temporis</w:t>
      </w:r>
      <w:r w:rsidRPr="00097476">
        <w:rPr>
          <w:lang w:val="sq-AL"/>
        </w:rPr>
        <w:t xml:space="preserve"> për t`iu drejtuar kësaj Gjykate. Jam kundër këtij konkluzioni për arsyet që vijojnë.</w:t>
      </w:r>
    </w:p>
    <w:p w:rsidR="00AB207A" w:rsidRPr="00097476" w:rsidRDefault="00AB207A" w:rsidP="00AB207A">
      <w:pPr>
        <w:spacing w:line="360" w:lineRule="auto"/>
        <w:ind w:firstLine="567"/>
        <w:contextualSpacing/>
        <w:jc w:val="both"/>
        <w:rPr>
          <w:rFonts w:eastAsia="Calibri"/>
          <w:bCs/>
          <w:lang w:val="sq-AL"/>
        </w:rPr>
      </w:pPr>
      <w:r w:rsidRPr="00097476">
        <w:rPr>
          <w:rFonts w:eastAsia="Calibri"/>
          <w:lang w:val="sq-AL"/>
        </w:rPr>
        <w:t>1. Sipas rrethanave rezulton se</w:t>
      </w:r>
      <w:r w:rsidRPr="00097476">
        <w:rPr>
          <w:rFonts w:eastAsia="Calibri"/>
          <w:bCs/>
          <w:iCs/>
          <w:lang w:val="sq-AL"/>
        </w:rPr>
        <w:t xml:space="preserve"> kërkuesit i janë drejtuar Gjykatës Kushtetuese me kërkesë për shfuqizimin e vendimeve gjyqësore të të tria shkallëve të gjykimit. </w:t>
      </w:r>
      <w:r w:rsidRPr="00097476">
        <w:rPr>
          <w:rFonts w:eastAsia="Calibri"/>
          <w:bCs/>
          <w:lang w:val="sq-AL"/>
        </w:rPr>
        <w:t xml:space="preserve">Me vendimin nr.00-2014-1861, datë </w:t>
      </w:r>
      <w:r w:rsidRPr="00097476">
        <w:rPr>
          <w:rFonts w:eastAsia="Calibri"/>
          <w:bCs/>
          <w:i/>
          <w:u w:val="single"/>
          <w:lang w:val="sq-AL"/>
        </w:rPr>
        <w:t>11.07.2014</w:t>
      </w:r>
      <w:r w:rsidRPr="00097476">
        <w:rPr>
          <w:rFonts w:eastAsia="Calibri"/>
          <w:bCs/>
          <w:lang w:val="sq-AL"/>
        </w:rPr>
        <w:t>, Kolegji Civil i Gjykatës së Lartë në dhomë këshillimi ka vendosur m</w:t>
      </w:r>
      <w:r w:rsidRPr="00097476">
        <w:rPr>
          <w:rFonts w:eastAsia="Calibri"/>
          <w:bCs/>
          <w:iCs/>
          <w:lang w:val="sq-AL"/>
        </w:rPr>
        <w:t>ospranimin e rekursit.</w:t>
      </w:r>
      <w:r w:rsidRPr="00097476">
        <w:rPr>
          <w:rFonts w:eastAsia="Calibri"/>
          <w:bCs/>
          <w:lang w:val="sq-AL"/>
        </w:rPr>
        <w:t xml:space="preserve"> </w:t>
      </w:r>
      <w:r w:rsidRPr="00097476">
        <w:rPr>
          <w:rFonts w:eastAsia="Calibri"/>
          <w:bCs/>
          <w:iCs/>
          <w:lang w:val="sq-AL"/>
        </w:rPr>
        <w:t xml:space="preserve">Me vendimin nr.65, datë </w:t>
      </w:r>
      <w:r w:rsidRPr="00097476">
        <w:rPr>
          <w:rFonts w:eastAsia="Calibri"/>
          <w:bCs/>
          <w:i/>
          <w:iCs/>
          <w:u w:val="single"/>
          <w:lang w:val="sq-AL"/>
        </w:rPr>
        <w:t>30.09.2015</w:t>
      </w:r>
      <w:r w:rsidRPr="00097476">
        <w:rPr>
          <w:rFonts w:eastAsia="Calibri"/>
          <w:bCs/>
          <w:iCs/>
          <w:lang w:val="sq-AL"/>
        </w:rPr>
        <w:t xml:space="preserve">, Gjykata Kushtetuese ka vendosur refuzimin e kërkesës, pasi gjatë votimit nuk u arrit shumica e votave të gjithë anëtarëve të saj për asnjë nga pretendimet e kërkuesve. Në datën </w:t>
      </w:r>
      <w:r w:rsidRPr="00097476">
        <w:rPr>
          <w:rFonts w:eastAsia="Calibri"/>
          <w:bCs/>
          <w:i/>
          <w:iCs/>
          <w:u w:val="single"/>
          <w:lang w:val="sq-AL"/>
        </w:rPr>
        <w:t>26.07.2016</w:t>
      </w:r>
      <w:r w:rsidRPr="00097476">
        <w:rPr>
          <w:rFonts w:eastAsia="Calibri"/>
          <w:bCs/>
          <w:iCs/>
          <w:lang w:val="sq-AL"/>
        </w:rPr>
        <w:t xml:space="preserve"> kërkuesit i janë drejtuar Gjykatës me kërkesë me të njëjtin objekt dhe për të njëjtat shkaqe.</w:t>
      </w:r>
      <w:r w:rsidRPr="00097476">
        <w:rPr>
          <w:rFonts w:eastAsia="Calibri"/>
          <w:lang w:val="sq-AL"/>
        </w:rPr>
        <w:t xml:space="preserve"> Kërkuesit i janë drejtuar Gjykatës, duke pretenduar se </w:t>
      </w:r>
      <w:r w:rsidRPr="00097476">
        <w:rPr>
          <w:rFonts w:eastAsia="Calibri"/>
          <w:spacing w:val="-4"/>
          <w:lang w:val="sq-AL"/>
        </w:rPr>
        <w:t>Gjykata funksionon në përbërje të plotë, me kthimin në detyrë të gjyqtares A.Xh., dhe se ligji lejon që kërkesa të përsëritet nëse në të ardhmen sigurohet përbërja e plotë e Gjykatës.</w:t>
      </w:r>
    </w:p>
    <w:p w:rsidR="00AB207A" w:rsidRPr="00097476" w:rsidRDefault="00AB207A" w:rsidP="00AB207A">
      <w:pPr>
        <w:tabs>
          <w:tab w:val="left" w:pos="1080"/>
        </w:tabs>
        <w:spacing w:line="360" w:lineRule="auto"/>
        <w:ind w:firstLine="720"/>
        <w:jc w:val="both"/>
        <w:rPr>
          <w:lang w:val="sq-AL"/>
        </w:rPr>
      </w:pPr>
      <w:r w:rsidRPr="00097476">
        <w:rPr>
          <w:bCs/>
          <w:iCs/>
          <w:lang w:val="sq-AL"/>
        </w:rPr>
        <w:t xml:space="preserve">2. Sipas shumicës, </w:t>
      </w:r>
      <w:r w:rsidRPr="00097476">
        <w:rPr>
          <w:lang w:val="sq-AL"/>
        </w:rPr>
        <w:t>kërkuesit e kanë riparaqitur kërkesën në datën 26.07.2016, jashtë afatit ligjor 2-vjeçar të parashikuar nga ligji organik i Gjykatës, prandaj dhe kërkesa rrëzohet (</w:t>
      </w:r>
      <w:r w:rsidRPr="00097476">
        <w:rPr>
          <w:i/>
          <w:lang w:val="sq-AL"/>
        </w:rPr>
        <w:t>prg.24 i vendimit</w:t>
      </w:r>
      <w:r w:rsidRPr="00097476">
        <w:rPr>
          <w:lang w:val="sq-AL"/>
        </w:rPr>
        <w:t xml:space="preserve">). </w:t>
      </w:r>
    </w:p>
    <w:p w:rsidR="00AB207A" w:rsidRPr="00097476" w:rsidRDefault="00AB207A" w:rsidP="00AB207A">
      <w:pPr>
        <w:tabs>
          <w:tab w:val="left" w:pos="1080"/>
        </w:tabs>
        <w:spacing w:line="360" w:lineRule="auto"/>
        <w:ind w:firstLine="720"/>
        <w:jc w:val="both"/>
        <w:rPr>
          <w:lang w:val="sq-AL"/>
        </w:rPr>
      </w:pPr>
      <w:r w:rsidRPr="00097476">
        <w:rPr>
          <w:lang w:val="sq-AL"/>
        </w:rPr>
        <w:t>3. Ashtu sikundër edhe shumica ka elaboruar, në lidhje me parashikimin e nenit 74 të ligjit nr.8577/2000, GJEDNJ-ja ka theksuar se mosarritja nga ana e Gjykatës Kushtetuese e shumicës së votave për pretendimet e ngritura e lë kërkuesin pa një përgjigje përfundimtare për çështjen e tij dhe për pasojë kufizon thelbin e së drejtës së aksesit në gjykatë. Vetëm fakti se rrethanat mund të ndryshojnë dhe kërkuesi mund të marrë një përgjigje përfundimtare për pretendimet e tij në një moment të ardhshëm, të papërcaktuar në kohë, nuk mund të plotësojë kërkesat e sigurisë juridike. Për më tepër asnjë arsyetim nuk jepet në rastin e refuzimit të kërkesës përveçse shkakut të mosarritjes së shumicës. Duke pasur parasysh sa më sipër, GJEDNJ-ja ka konkluduar se parashikimet e  nenit 74 të ligjit nr.8577/2000 janë të tilla që e privojnë kërkuesin nga një e drejtë efektive për të pasur një përgjigje përfundimtare për ankimin e tij (</w:t>
      </w:r>
      <w:r w:rsidRPr="00097476">
        <w:rPr>
          <w:i/>
          <w:lang w:val="sq-AL"/>
        </w:rPr>
        <w:t>shih vendimin e GJEDNJ-së në çështjen Marini kundër Shqipërisë, datë 07.07.2008</w:t>
      </w:r>
      <w:r w:rsidRPr="00097476">
        <w:rPr>
          <w:lang w:val="sq-AL"/>
        </w:rPr>
        <w:t xml:space="preserve">). Pra, nga analiza e GJEDNJ-së, rezulton se neni 74 i ligjit nr.8577/2000, nuk ofron standardet e kërkuara kushtetuese që të respektojnë njëkohësisht </w:t>
      </w:r>
      <w:r w:rsidRPr="00097476">
        <w:rPr>
          <w:lang w:val="sq-AL"/>
        </w:rPr>
        <w:lastRenderedPageBreak/>
        <w:t xml:space="preserve">edhe të drejtën e aksesit edhe parimin e sigurisë të palëve ndërgjyqëse të përfshira në një gjykim kushtetues. Duke identifikuar këtë problem ligjor, GJEDNJ nuk e përjashtoi Gjykatën Kushtetuese nga përgjegjësia dhe detyrimi për të dhënë drejtësi kushtetuese, e cila e kishte mundësinë që të bënte përpjekjet e duhura për të dhënë  vendim, edhe pse neni 74 i ligjit ofronte refuzim kërkese. </w:t>
      </w:r>
    </w:p>
    <w:p w:rsidR="00AB207A" w:rsidRPr="00097476" w:rsidRDefault="00AB207A" w:rsidP="00AB207A">
      <w:pPr>
        <w:tabs>
          <w:tab w:val="left" w:pos="1080"/>
        </w:tabs>
        <w:spacing w:line="360" w:lineRule="auto"/>
        <w:ind w:firstLine="720"/>
        <w:jc w:val="both"/>
        <w:rPr>
          <w:lang w:val="sq-AL"/>
        </w:rPr>
      </w:pPr>
      <w:r w:rsidRPr="00097476">
        <w:rPr>
          <w:lang w:val="sq-AL"/>
        </w:rPr>
        <w:t>4. Shumica ka vlerësuar, duke interpretuar në mënyrë harmonike dispozitat e ligjit nr.8577/2000 (të zbatueshme për zgjidhjen e kësaj çështjeje),  se në të gjitha rastet kur ajo vihet sërish në lëvizje nga palët duhet të verifikojë respektimin e afatit ligjor, i cili si një afat prekluziv nuk mund të anashkalohet nga palët dhe një qëndrim i ndryshëm do të binte ndesh me parimin e sigurisë juridike për palët e tjera që kanë një vendim gjyqësor përfundimtar në favorin e tyre (</w:t>
      </w:r>
      <w:r w:rsidRPr="00097476">
        <w:rPr>
          <w:i/>
          <w:lang w:val="sq-AL"/>
        </w:rPr>
        <w:t>prg.22 i vendimit</w:t>
      </w:r>
      <w:r w:rsidRPr="00097476">
        <w:rPr>
          <w:lang w:val="sq-AL"/>
        </w:rPr>
        <w:t>). Në këtë rast, shumica duke bërë një interpretim të nenit 74 dhe nenit 30/2 të ligjit, i ka dhënë prioritet afatit ligjor për paraqitjen e kërkesave.</w:t>
      </w:r>
    </w:p>
    <w:p w:rsidR="00AB207A" w:rsidRPr="00097476" w:rsidRDefault="00AB207A" w:rsidP="00AB207A">
      <w:pPr>
        <w:tabs>
          <w:tab w:val="left" w:pos="1080"/>
        </w:tabs>
        <w:spacing w:line="360" w:lineRule="auto"/>
        <w:ind w:firstLine="720"/>
        <w:jc w:val="both"/>
        <w:rPr>
          <w:lang w:val="sq-AL"/>
        </w:rPr>
      </w:pPr>
      <w:r w:rsidRPr="00097476">
        <w:rPr>
          <w:lang w:val="sq-AL"/>
        </w:rPr>
        <w:t xml:space="preserve">5. Vlerësoj se ky lloj interpretimi i shumicës për afatin prekluziv 2-vjeçar i mohon kërkuesve të drejtën për akses në gjykatë dhe për rrjedhojë edhe të drejtën efektive për të pasur një përgjigje përfundimtare për kërkesën. Prandaj, me dhënien e vendimit të parë të Gjykatës Kushtetuese për refuzimin e kërkesës, afati dy vjeçar duhej ndërprerë, sipas nenit 131/b të Kodit Civil. Sipas nenit 74 të ligjit </w:t>
      </w:r>
      <w:r w:rsidRPr="00097476">
        <w:rPr>
          <w:lang w:val="sq-AL" w:eastAsia="fr-FR"/>
        </w:rPr>
        <w:t xml:space="preserve">nr.8577/2000, </w:t>
      </w:r>
      <w:r w:rsidRPr="00097476">
        <w:rPr>
          <w:lang w:val="sq-AL"/>
        </w:rPr>
        <w:t>refuzimi nuk përbën pengesë që kërkuesi ta riparaqesë kërkesën në rast se krijohen kushte për formimin e shumicës së kërkuar. Është e vërtetë që kjo dispozitë në rastet e dhënies së një vendimi refuzimi nuk ka asnjë afat kohor për të riparaqitur kërkesën, por në rast se votat ndahen në mënyrë të barabartë ose nuk arrihet shumica e kërkua ligji bën shtyrjen e çështjes deri në një kohë të papërcaktuar, derisa rrethanat që sollën ndarjen e votave në mënyrë të barabartë apo mosarritjen e shumicës së kërkuar të mos ekzistojnë më (</w:t>
      </w:r>
      <w:r w:rsidRPr="00097476">
        <w:rPr>
          <w:i/>
          <w:lang w:val="sq-AL"/>
        </w:rPr>
        <w:t xml:space="preserve">Marini kundër Shqipërisë, prg.76). </w:t>
      </w:r>
      <w:r w:rsidRPr="00097476">
        <w:rPr>
          <w:lang w:val="sq-AL"/>
        </w:rPr>
        <w:t xml:space="preserve">Në një intepretim të zgjeruar në favor të aksesit të individit, zhdukja e shkaqeve, të cilat sollën refuzimin e kërkesës, do të duhej të merrej si datë rifillimi e afatit 2-vjeçar të ndërprerë për ripërsëritjen e kërkesës në Gjykatën Kushtetuese. </w:t>
      </w:r>
    </w:p>
    <w:p w:rsidR="00AB207A" w:rsidRPr="00097476" w:rsidRDefault="00AB207A" w:rsidP="00AB207A">
      <w:pPr>
        <w:tabs>
          <w:tab w:val="left" w:pos="1080"/>
        </w:tabs>
        <w:spacing w:line="360" w:lineRule="auto"/>
        <w:ind w:firstLine="720"/>
        <w:jc w:val="both"/>
        <w:rPr>
          <w:i/>
          <w:lang w:val="sq-AL"/>
        </w:rPr>
      </w:pPr>
      <w:r w:rsidRPr="00097476">
        <w:rPr>
          <w:lang w:val="sq-AL"/>
        </w:rPr>
        <w:t xml:space="preserve">6. Mendoj se është përgjegjësi e kësaj Gjykate organizimi dhe funksionimi në atë mënyrë që të arrijë të japë drejtësi kushtetuese, prandaj dhe në rastin konkret, ku nuk arriti të prodhojë vendimmarrje dhe kërkuesve nuk iu dha përgjigje për pretendimet e tyre, kjo gjykatë nuk mund t’i penalizojë ata nëpërmjet një intepretimi ligjor të disfavorshëm për ta. Edhe sipas GJEDNJ-së, është theksuar se pikërisht pamundësia e Gjykatës Kushtetuese për të siguruar shumicën e kërkuar të votave për çështjet në shqyrtim, e la ankuesin pa një vendim përfundimtar dhe për rrjedhojë kufizoi </w:t>
      </w:r>
      <w:r w:rsidRPr="00097476">
        <w:rPr>
          <w:lang w:val="sq-AL"/>
        </w:rPr>
        <w:lastRenderedPageBreak/>
        <w:t>thelbin e së drejtës së tij për t’u dëgjuar nga gjykata. Për këtë arsye ka pasur shkelje të nenit 6 § 1 të Konventës (</w:t>
      </w:r>
      <w:r w:rsidRPr="00097476">
        <w:rPr>
          <w:i/>
          <w:lang w:val="sq-AL"/>
        </w:rPr>
        <w:t>Marini kundër Shqipërisë, prg.122).</w:t>
      </w:r>
    </w:p>
    <w:p w:rsidR="00AB207A" w:rsidRPr="00097476" w:rsidRDefault="00AB207A" w:rsidP="00AB207A">
      <w:pPr>
        <w:tabs>
          <w:tab w:val="left" w:pos="1080"/>
        </w:tabs>
        <w:spacing w:line="360" w:lineRule="auto"/>
        <w:ind w:firstLine="720"/>
        <w:jc w:val="both"/>
        <w:rPr>
          <w:lang w:val="sq-AL"/>
        </w:rPr>
      </w:pPr>
      <w:r w:rsidRPr="00097476">
        <w:rPr>
          <w:lang w:val="sq-AL"/>
        </w:rPr>
        <w:t xml:space="preserve">7. Nga ana tjetër, shumica ka shqyrtuar çështjen në seancë plenare, që do të thotë se duhej të merrej me themelin e pretendimeve tashmë dhe jo me </w:t>
      </w:r>
      <w:r w:rsidRPr="00097476">
        <w:rPr>
          <w:i/>
          <w:lang w:val="sq-AL"/>
        </w:rPr>
        <w:t xml:space="preserve">locus standi </w:t>
      </w:r>
      <w:r w:rsidRPr="00097476">
        <w:rPr>
          <w:lang w:val="sq-AL"/>
        </w:rPr>
        <w:t>të kërkuesve</w:t>
      </w:r>
      <w:r w:rsidRPr="00097476">
        <w:rPr>
          <w:i/>
          <w:lang w:val="sq-AL"/>
        </w:rPr>
        <w:t>.</w:t>
      </w:r>
    </w:p>
    <w:p w:rsidR="00DC6E7C" w:rsidRDefault="00AB207A" w:rsidP="00DC6E7C">
      <w:pPr>
        <w:tabs>
          <w:tab w:val="left" w:pos="1080"/>
        </w:tabs>
        <w:spacing w:line="360" w:lineRule="auto"/>
        <w:ind w:firstLine="720"/>
        <w:jc w:val="both"/>
        <w:rPr>
          <w:lang w:val="sq-AL"/>
        </w:rPr>
      </w:pPr>
      <w:r w:rsidRPr="00097476">
        <w:rPr>
          <w:lang w:val="sq-AL"/>
        </w:rPr>
        <w:t>8. Si konkluzion, kërkesa në gjykimin tim duhej të ishte rrëzuar, si e pabazuar në themel</w:t>
      </w:r>
      <w:r w:rsidRPr="00097476">
        <w:rPr>
          <w:vertAlign w:val="superscript"/>
          <w:lang w:val="sq-AL"/>
        </w:rPr>
        <w:footnoteReference w:id="1"/>
      </w:r>
      <w:r w:rsidRPr="00097476">
        <w:rPr>
          <w:lang w:val="sq-AL"/>
        </w:rPr>
        <w:t>, por jo për mungesë legjitimimi (</w:t>
      </w:r>
      <w:r w:rsidRPr="00097476">
        <w:rPr>
          <w:i/>
          <w:lang w:val="sq-AL"/>
        </w:rPr>
        <w:t>ratione temporis</w:t>
      </w:r>
      <w:r w:rsidRPr="00097476">
        <w:rPr>
          <w:lang w:val="sq-AL"/>
        </w:rPr>
        <w:t>). Duhej të ishte shqyrtuar themeli i pretendimeve,  dhe vetëm pas kësaj faze procedurale mund të ishte vendosur për rrëzim kërkese, duke plotësuar standardin e aksesit në gjykatë dhe dhënien për</w:t>
      </w:r>
      <w:r w:rsidR="00DC6E7C">
        <w:rPr>
          <w:lang w:val="sq-AL"/>
        </w:rPr>
        <w:t>gjigje  pretendimeve të palëve.</w:t>
      </w:r>
    </w:p>
    <w:p w:rsidR="00DC6E7C" w:rsidRDefault="00DC6E7C" w:rsidP="00DC6E7C">
      <w:pPr>
        <w:tabs>
          <w:tab w:val="left" w:pos="1080"/>
        </w:tabs>
        <w:spacing w:line="360" w:lineRule="auto"/>
        <w:jc w:val="both"/>
        <w:rPr>
          <w:b/>
          <w:bCs/>
          <w:lang w:val="sq-AL"/>
        </w:rPr>
      </w:pPr>
      <w:r>
        <w:rPr>
          <w:lang w:val="sq-AL"/>
        </w:rPr>
        <w:tab/>
      </w:r>
      <w:r w:rsidR="00AB207A" w:rsidRPr="00097476">
        <w:rPr>
          <w:b/>
          <w:bCs/>
          <w:lang w:val="sq-AL"/>
        </w:rPr>
        <w:t>K</w:t>
      </w:r>
      <w:r>
        <w:rPr>
          <w:b/>
          <w:bCs/>
          <w:lang w:val="sq-AL"/>
        </w:rPr>
        <w:t xml:space="preserve">ryetar: </w:t>
      </w:r>
      <w:r w:rsidR="00AB207A" w:rsidRPr="00097476">
        <w:rPr>
          <w:b/>
          <w:bCs/>
          <w:lang w:val="sq-AL"/>
        </w:rPr>
        <w:t>Bashkim Dedja</w:t>
      </w: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DC6E7C" w:rsidRDefault="00DC6E7C" w:rsidP="00DC6E7C">
      <w:pPr>
        <w:tabs>
          <w:tab w:val="left" w:pos="1080"/>
        </w:tabs>
        <w:spacing w:line="360" w:lineRule="auto"/>
        <w:jc w:val="both"/>
        <w:rPr>
          <w:b/>
          <w:bCs/>
          <w:lang w:val="sq-AL"/>
        </w:rPr>
      </w:pPr>
    </w:p>
    <w:p w:rsidR="00097476" w:rsidRPr="00DC6E7C" w:rsidRDefault="00097476" w:rsidP="00DC6E7C">
      <w:pPr>
        <w:tabs>
          <w:tab w:val="left" w:pos="1080"/>
        </w:tabs>
        <w:spacing w:line="360" w:lineRule="auto"/>
        <w:jc w:val="center"/>
        <w:rPr>
          <w:b/>
          <w:bCs/>
          <w:lang w:val="sq-AL"/>
        </w:rPr>
      </w:pPr>
      <w:r w:rsidRPr="00097476">
        <w:rPr>
          <w:b/>
          <w:lang w:val="sq-AL"/>
        </w:rPr>
        <w:lastRenderedPageBreak/>
        <w:t>MENDIM PAKICE</w:t>
      </w:r>
    </w:p>
    <w:p w:rsidR="00097476" w:rsidRPr="00097476" w:rsidRDefault="00097476" w:rsidP="00097476">
      <w:pPr>
        <w:spacing w:line="360" w:lineRule="auto"/>
        <w:jc w:val="center"/>
        <w:rPr>
          <w:b/>
          <w:lang w:val="sq-AL"/>
        </w:rPr>
      </w:pPr>
    </w:p>
    <w:p w:rsidR="00097476" w:rsidRPr="00097476" w:rsidRDefault="00097476" w:rsidP="00097476">
      <w:pPr>
        <w:spacing w:line="360" w:lineRule="auto"/>
        <w:ind w:firstLine="567"/>
        <w:jc w:val="both"/>
        <w:rPr>
          <w:lang w:val="sq-AL" w:eastAsia="fr-FR"/>
        </w:rPr>
      </w:pPr>
      <w:r w:rsidRPr="00097476">
        <w:rPr>
          <w:lang w:val="sq-AL"/>
        </w:rPr>
        <w:t xml:space="preserve">1. Gjykata ka vendosur rrëzimin e kërkesës së shtetasve Dritan Zela etj. me arsyetimin se </w:t>
      </w:r>
      <w:r w:rsidRPr="00097476">
        <w:rPr>
          <w:lang w:val="sq-AL" w:eastAsia="fr-FR"/>
        </w:rPr>
        <w:t>kërkesa e paraqitur nuk ka respektuar afatin ligjor 2-vjeçar të parashikuar nga neni 30/2 i ligjit nr.8577/2000 dhe, për rrjedhojë, kë</w:t>
      </w:r>
      <w:r w:rsidRPr="00097476">
        <w:rPr>
          <w:lang w:val="sq-AL"/>
        </w:rPr>
        <w:t xml:space="preserve">rkuesit nuk legjitimohen </w:t>
      </w:r>
      <w:r w:rsidRPr="00097476">
        <w:rPr>
          <w:i/>
          <w:lang w:val="sq-AL"/>
        </w:rPr>
        <w:t>ratione temporis</w:t>
      </w:r>
      <w:r w:rsidRPr="00097476">
        <w:rPr>
          <w:lang w:val="sq-AL"/>
        </w:rPr>
        <w:t xml:space="preserve"> për t`iu drejtuar kësaj Gjykate (</w:t>
      </w:r>
      <w:r w:rsidRPr="00097476">
        <w:rPr>
          <w:i/>
          <w:lang w:val="sq-AL"/>
        </w:rPr>
        <w:t>shih paragrafin nr.24 të vendimit të shumicës</w:t>
      </w:r>
      <w:r w:rsidRPr="00097476">
        <w:rPr>
          <w:lang w:val="sq-AL"/>
        </w:rPr>
        <w:t>). Në këtë drejtim, shumica ka vërejtur se vendimi gjyqësor më i fundit në kohë, i kundërshtuar nga kërkuesit, është ai i datës 11.07.2014 i Kolegjit Civil të Gjykatës së Lartë, ndërsa kërkesa në shqyrtim është paraqitur në Gjykatë në datën 26.07.2016 (</w:t>
      </w:r>
      <w:r w:rsidRPr="00097476">
        <w:rPr>
          <w:i/>
          <w:lang w:val="sq-AL"/>
        </w:rPr>
        <w:t>shih paragrafin nr.15 të vendimit të shumicës</w:t>
      </w:r>
      <w:r w:rsidRPr="00097476">
        <w:rPr>
          <w:lang w:val="sq-AL"/>
        </w:rPr>
        <w:t>).</w:t>
      </w:r>
    </w:p>
    <w:p w:rsidR="00097476" w:rsidRPr="00097476" w:rsidRDefault="00097476" w:rsidP="00097476">
      <w:pPr>
        <w:spacing w:line="360" w:lineRule="auto"/>
        <w:ind w:firstLine="567"/>
        <w:jc w:val="both"/>
        <w:rPr>
          <w:lang w:val="sq-AL" w:eastAsia="fr-FR"/>
        </w:rPr>
      </w:pPr>
      <w:r w:rsidRPr="00097476">
        <w:rPr>
          <w:lang w:val="sq-AL"/>
        </w:rPr>
        <w:t xml:space="preserve">2. Sikurse ka konstatuar edhe shumica, </w:t>
      </w:r>
      <w:r w:rsidRPr="00097476">
        <w:rPr>
          <w:lang w:val="sq-AL" w:eastAsia="fr-FR"/>
        </w:rPr>
        <w:t xml:space="preserve">kërkuesit </w:t>
      </w:r>
      <w:r w:rsidRPr="00097476">
        <w:rPr>
          <w:lang w:val="sq-AL"/>
        </w:rPr>
        <w:t xml:space="preserve">i janë drejtuar edhe më parë asaj me kërkesën e datës 16.03.2015 me të njëjtin objekt, e cila, në zbatim të nenit 74 të ligjit nr.8577/2000, është </w:t>
      </w:r>
      <w:r w:rsidRPr="00097476">
        <w:rPr>
          <w:bCs/>
          <w:iCs/>
          <w:lang w:val="sq-AL"/>
        </w:rPr>
        <w:t xml:space="preserve">refuzuar </w:t>
      </w:r>
      <w:r w:rsidRPr="00097476">
        <w:rPr>
          <w:lang w:val="sq-AL"/>
        </w:rPr>
        <w:t xml:space="preserve">me vendimin </w:t>
      </w:r>
      <w:r w:rsidRPr="00097476">
        <w:rPr>
          <w:bCs/>
          <w:iCs/>
          <w:lang w:val="sq-AL"/>
        </w:rPr>
        <w:t xml:space="preserve">nr.65, datë 30.09.2015 të kësaj Gjykate, për arsye se gjatë votimit nuk u arrit shumica e votave për marrjen e një vendimi, e </w:t>
      </w:r>
      <w:r w:rsidRPr="00097476">
        <w:rPr>
          <w:lang w:val="sq-AL"/>
        </w:rPr>
        <w:t xml:space="preserve">kërkuar nga neni 133/2 i Kushtetutës dhe neni 72/2 i po këtij ligji. Po sipas nenit 74 të lartpërmendur refuzimi nuk përbën pengesë që kërkuesi të riparaqesë kërkesën në rast se krijohen kushte për formimin e shumicës së kërkuar. Për pasojë, në datën 26.07.2016 kërkuesit i janë drejtuar sërish Gjykatës, duke pretenduar se </w:t>
      </w:r>
      <w:r w:rsidRPr="00097476">
        <w:rPr>
          <w:spacing w:val="-4"/>
          <w:lang w:val="sq-AL"/>
        </w:rPr>
        <w:t xml:space="preserve">aktualisht Gjykata funksionon në përbërje të plotë, sepse është kthyer në detyrë gjyqtarja A.Xh. dhe se ligji lejon që kërkesa të përsëritet nëse në të ardhmen sigurohet përbërja e plotë e Gjykatës </w:t>
      </w:r>
      <w:r w:rsidRPr="00097476">
        <w:rPr>
          <w:lang w:val="sq-AL"/>
        </w:rPr>
        <w:t>(</w:t>
      </w:r>
      <w:r w:rsidRPr="00097476">
        <w:rPr>
          <w:i/>
          <w:lang w:val="sq-AL"/>
        </w:rPr>
        <w:t>shih paragrafin nr.16 të vendimit të shumicës</w:t>
      </w:r>
      <w:r w:rsidRPr="00097476">
        <w:rPr>
          <w:lang w:val="sq-AL"/>
        </w:rPr>
        <w:t>).</w:t>
      </w:r>
    </w:p>
    <w:p w:rsidR="00097476" w:rsidRPr="00097476" w:rsidRDefault="00097476" w:rsidP="00097476">
      <w:pPr>
        <w:tabs>
          <w:tab w:val="left" w:pos="1080"/>
        </w:tabs>
        <w:spacing w:line="360" w:lineRule="auto"/>
        <w:ind w:firstLine="720"/>
        <w:jc w:val="both"/>
        <w:rPr>
          <w:lang w:val="sq-AL"/>
        </w:rPr>
      </w:pPr>
      <w:r w:rsidRPr="00097476">
        <w:rPr>
          <w:spacing w:val="-4"/>
          <w:lang w:val="sq-AL"/>
        </w:rPr>
        <w:t xml:space="preserve">3. </w:t>
      </w:r>
      <w:r w:rsidRPr="00097476">
        <w:rPr>
          <w:lang w:val="sq-AL"/>
        </w:rPr>
        <w:t xml:space="preserve">Në ndryshim nga shumica, vlerësojmë se në rastin konkret një trajtim i tillë i ngushtë formalo-juridik i problemit më thelbësor në këtë çështje, interpretimi i nenit 74 të ligjit nr.8577/2000, lë jashtë vëmendjes elementin më të rëndësishëm të procesit të rregullt ligjor, respektimin e së drejtës së aksesit në gjykatë, të sanksionuar nga neni 42 i Kushtetutës dhe neni 6 i Konventës Evropiane të të Drejtave të Njeriut (KEDNJ).   </w:t>
      </w:r>
    </w:p>
    <w:p w:rsidR="00097476" w:rsidRPr="00097476" w:rsidRDefault="00097476" w:rsidP="00097476">
      <w:pPr>
        <w:tabs>
          <w:tab w:val="left" w:pos="1080"/>
        </w:tabs>
        <w:spacing w:line="360" w:lineRule="auto"/>
        <w:ind w:firstLine="720"/>
        <w:jc w:val="both"/>
        <w:rPr>
          <w:rFonts w:eastAsia="MS Mincho"/>
          <w:lang w:val="sq-AL"/>
        </w:rPr>
      </w:pPr>
      <w:r w:rsidRPr="00097476">
        <w:rPr>
          <w:lang w:val="sq-AL"/>
        </w:rPr>
        <w:t>4. Sikurse konstaton edhe shumica, në jurisprudencën e saj Gjykata është shprehur se e drejta për t’iu drejtuar gjykatës nuk përfshin vetëm të drejtën për të filluar një proces, por edhe të drejtën për të pasur, nga ana e gjykatës, një zgjidhje përfundimtare për mosmarrëveshjen objekt gjykimi, pasi aksesi në gjykatë duhet të jetë substantiv dhe jo thjesht formal. Në këtë këndvështrim, Gjykata ka theksuar se e drejta për t’iu drejtuar gjykatës përbën një garanci për administrimin e mirë të drejtësisë, prandaj çdo interpretim i ngushtë i nenit 42 të Kushtetutës dhe i nenit 6 të KEDNJ-së nuk përputhet me qëllimet dhe objektin e këtyre dispozitave (</w:t>
      </w:r>
      <w:r w:rsidRPr="00097476">
        <w:rPr>
          <w:i/>
          <w:lang w:val="sq-AL"/>
        </w:rPr>
        <w:t xml:space="preserve">shih vendimet nr.14, datë 03.06.2009; </w:t>
      </w:r>
      <w:r w:rsidRPr="00097476">
        <w:rPr>
          <w:i/>
          <w:lang w:val="sq-AL"/>
        </w:rPr>
        <w:lastRenderedPageBreak/>
        <w:t>nr.41, datë 28.09.2011; nr.21, datë 29.04.2013 të Gjykatës Kushtetuese</w:t>
      </w:r>
      <w:r w:rsidRPr="00097476">
        <w:rPr>
          <w:lang w:val="sq-AL"/>
        </w:rPr>
        <w:t>). Administrimi i mirë i drejtësisë fillon me garancinë që një individ të ketë akses në gjykatë për t’i siguruar atij të gjitha aspektet e një forme gjyqësore të shqyrtimit të çështjes. E drejta për t’iu drejtuar gjykatës është një nga aspektet e së drejtës për gjykim, e sanksionuar në nenin 42 të Kushtetutës. Mohimi i së drejtës për t’iu drejtuar gjykatës dhe për të marrë një përgjigje përfundimtare prej saj për pretendimet e ngr</w:t>
      </w:r>
      <w:r w:rsidRPr="00097476">
        <w:rPr>
          <w:rFonts w:eastAsia="MS Mincho"/>
          <w:lang w:val="sq-AL"/>
        </w:rPr>
        <w:t>itura, përbën cenim të së drejtës themelore për një proces të rregullt ligjor (</w:t>
      </w:r>
      <w:r w:rsidRPr="00097476">
        <w:rPr>
          <w:rFonts w:eastAsia="MS Mincho"/>
          <w:i/>
          <w:lang w:val="sq-AL"/>
        </w:rPr>
        <w:t>shih vendimet nr.7, datë 11.03.2008; nr.14, datë 03.06.2009 të Gjykatës Kushtetuese</w:t>
      </w:r>
      <w:r w:rsidRPr="00097476">
        <w:rPr>
          <w:rFonts w:eastAsia="MS Mincho"/>
          <w:lang w:val="sq-AL"/>
        </w:rPr>
        <w:t xml:space="preserve">). </w:t>
      </w:r>
    </w:p>
    <w:p w:rsidR="00097476" w:rsidRPr="00097476" w:rsidRDefault="00097476" w:rsidP="00097476">
      <w:pPr>
        <w:pStyle w:val="Title"/>
        <w:tabs>
          <w:tab w:val="left" w:pos="1080"/>
        </w:tabs>
        <w:spacing w:line="360" w:lineRule="auto"/>
        <w:ind w:firstLine="720"/>
        <w:jc w:val="both"/>
        <w:rPr>
          <w:b w:val="0"/>
          <w:lang w:val="sq-AL"/>
        </w:rPr>
      </w:pPr>
      <w:r w:rsidRPr="00097476">
        <w:rPr>
          <w:b w:val="0"/>
          <w:lang w:val="sq-AL"/>
        </w:rPr>
        <w:t>5. Gjithashtu, Gjykata ka vlerësuar se neni 42 i Kushtetutës sanksionon në vetvete jo vetëm të drejtën e individit për t’iu drejtuar gjykatës, por edhe detyrimin e shtetit që t’ia garantojë atij këtë akses. Gjykata ka konsideruar se sipas këtij neni detyrimi për të garantuar të drejtën efektive të aksesit në gjykatë nuk nënkupton thjesht mungesën e një ndërhyrjeje, por mund të kërkojë edhe ndërmarrjen e veprimeve pozitive nga ana e shtetit.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097476">
        <w:rPr>
          <w:b w:val="0"/>
          <w:i/>
          <w:lang w:val="sq-AL"/>
        </w:rPr>
        <w:t>shih vendimet nr.5, datë 06.03.2009; nr.17, datë 18.07.2008; nr.15, datë 17.04.2003</w:t>
      </w:r>
      <w:r w:rsidRPr="00097476">
        <w:rPr>
          <w:b w:val="0"/>
          <w:i/>
          <w:sz w:val="20"/>
          <w:lang w:val="sq-AL"/>
        </w:rPr>
        <w:t xml:space="preserve"> </w:t>
      </w:r>
      <w:r w:rsidRPr="00097476">
        <w:rPr>
          <w:b w:val="0"/>
          <w:i/>
          <w:lang w:val="sq-AL"/>
        </w:rPr>
        <w:t>të Gjykatës Kushtetuese</w:t>
      </w:r>
      <w:r w:rsidRPr="00097476">
        <w:rPr>
          <w:b w:val="0"/>
          <w:lang w:val="sq-AL"/>
        </w:rPr>
        <w:t>).</w:t>
      </w:r>
    </w:p>
    <w:p w:rsidR="00097476" w:rsidRPr="00097476" w:rsidRDefault="00097476" w:rsidP="00097476">
      <w:pPr>
        <w:spacing w:line="360" w:lineRule="auto"/>
        <w:ind w:firstLine="720"/>
        <w:jc w:val="both"/>
        <w:rPr>
          <w:rStyle w:val="sb8d990e2"/>
          <w:rFonts w:eastAsia="Calibri"/>
          <w:lang w:val="sq-AL"/>
        </w:rPr>
      </w:pPr>
      <w:r w:rsidRPr="00097476">
        <w:rPr>
          <w:lang w:val="sq-AL"/>
        </w:rPr>
        <w:t>6. Ky qëndrim i Gjykatës është në një linjë me qëndrimet tashmë të konsoliduara të GJEDNJ-së apo gjykatave të tjera simotra.</w:t>
      </w:r>
      <w:r w:rsidRPr="00097476">
        <w:rPr>
          <w:b/>
          <w:lang w:val="sq-AL"/>
        </w:rPr>
        <w:t xml:space="preserve"> </w:t>
      </w:r>
      <w:r w:rsidRPr="00097476">
        <w:rPr>
          <w:rStyle w:val="sb8d990e2"/>
          <w:rFonts w:eastAsia="Calibri"/>
          <w:lang w:val="sq-AL"/>
        </w:rPr>
        <w:t xml:space="preserve">GJEDNJ-ja, që në vitin 1975, në çështjen </w:t>
      </w:r>
      <w:r w:rsidRPr="00097476">
        <w:rPr>
          <w:rStyle w:val="sb8d990e2"/>
          <w:rFonts w:eastAsia="Calibri"/>
          <w:i/>
          <w:lang w:val="sq-AL"/>
        </w:rPr>
        <w:t xml:space="preserve">Golder kundër Mbretërisë së Bashkuar </w:t>
      </w:r>
      <w:r w:rsidRPr="00097476">
        <w:rPr>
          <w:rStyle w:val="sb8d990e2"/>
          <w:rFonts w:eastAsia="Calibri"/>
          <w:lang w:val="sq-AL"/>
        </w:rPr>
        <w:t>(çështja 4451/70, vendimi datë 21.02.1975, par. 35), është shprehur se “</w:t>
      </w:r>
      <w:r w:rsidRPr="00097476">
        <w:rPr>
          <w:rStyle w:val="hps"/>
          <w:i/>
          <w:lang w:val="sq-AL"/>
        </w:rPr>
        <w:t>do të ishte</w:t>
      </w:r>
      <w:r w:rsidRPr="00097476">
        <w:rPr>
          <w:i/>
          <w:lang w:val="sq-AL"/>
        </w:rPr>
        <w:t xml:space="preserve"> </w:t>
      </w:r>
      <w:r w:rsidRPr="00097476">
        <w:rPr>
          <w:rStyle w:val="hps"/>
          <w:i/>
          <w:lang w:val="sq-AL"/>
        </w:rPr>
        <w:t>e pakonceptueshme</w:t>
      </w:r>
      <w:r w:rsidRPr="00097476">
        <w:rPr>
          <w:i/>
          <w:lang w:val="sq-AL"/>
        </w:rPr>
        <w:t xml:space="preserve">, </w:t>
      </w:r>
      <w:r w:rsidRPr="00097476">
        <w:rPr>
          <w:rStyle w:val="hps"/>
          <w:i/>
          <w:lang w:val="sq-AL"/>
        </w:rPr>
        <w:t>sipas mendimit të</w:t>
      </w:r>
      <w:r w:rsidRPr="00097476">
        <w:rPr>
          <w:i/>
          <w:lang w:val="sq-AL"/>
        </w:rPr>
        <w:t xml:space="preserve"> </w:t>
      </w:r>
      <w:r w:rsidRPr="00097476">
        <w:rPr>
          <w:rStyle w:val="hps"/>
          <w:i/>
          <w:lang w:val="sq-AL"/>
        </w:rPr>
        <w:t>Gjykatës</w:t>
      </w:r>
      <w:r w:rsidRPr="00097476">
        <w:rPr>
          <w:i/>
          <w:lang w:val="sq-AL"/>
        </w:rPr>
        <w:t>, që n</w:t>
      </w:r>
      <w:r w:rsidRPr="00097476">
        <w:rPr>
          <w:rStyle w:val="hps"/>
          <w:i/>
          <w:lang w:val="sq-AL"/>
        </w:rPr>
        <w:t>eni</w:t>
      </w:r>
      <w:r w:rsidRPr="00097476">
        <w:rPr>
          <w:i/>
          <w:lang w:val="sq-AL"/>
        </w:rPr>
        <w:t xml:space="preserve"> </w:t>
      </w:r>
      <w:r w:rsidRPr="00097476">
        <w:rPr>
          <w:rStyle w:val="hps"/>
          <w:i/>
          <w:lang w:val="sq-AL"/>
        </w:rPr>
        <w:t>6,</w:t>
      </w:r>
      <w:r w:rsidRPr="00097476">
        <w:rPr>
          <w:i/>
          <w:lang w:val="sq-AL"/>
        </w:rPr>
        <w:t xml:space="preserve"> </w:t>
      </w:r>
      <w:r w:rsidRPr="00097476">
        <w:rPr>
          <w:rStyle w:val="hps"/>
          <w:i/>
          <w:lang w:val="sq-AL"/>
        </w:rPr>
        <w:t>par</w:t>
      </w:r>
      <w:r w:rsidRPr="00097476">
        <w:rPr>
          <w:i/>
          <w:lang w:val="sq-AL"/>
        </w:rPr>
        <w:t xml:space="preserve">. </w:t>
      </w:r>
      <w:r w:rsidRPr="00097476">
        <w:rPr>
          <w:rStyle w:val="hps"/>
          <w:i/>
          <w:lang w:val="sq-AL"/>
        </w:rPr>
        <w:t>1</w:t>
      </w:r>
      <w:r w:rsidRPr="00097476">
        <w:rPr>
          <w:i/>
          <w:lang w:val="sq-AL"/>
        </w:rPr>
        <w:t xml:space="preserve"> </w:t>
      </w:r>
      <w:r w:rsidRPr="00097476">
        <w:rPr>
          <w:rStyle w:val="hps"/>
          <w:i/>
          <w:lang w:val="sq-AL"/>
        </w:rPr>
        <w:t>të përshkruajë</w:t>
      </w:r>
      <w:r w:rsidRPr="00097476">
        <w:rPr>
          <w:i/>
          <w:lang w:val="sq-AL"/>
        </w:rPr>
        <w:t xml:space="preserve"> </w:t>
      </w:r>
      <w:r w:rsidRPr="00097476">
        <w:rPr>
          <w:rStyle w:val="hps"/>
          <w:i/>
          <w:lang w:val="sq-AL"/>
        </w:rPr>
        <w:t>në detaje</w:t>
      </w:r>
      <w:r w:rsidRPr="00097476">
        <w:rPr>
          <w:i/>
          <w:lang w:val="sq-AL"/>
        </w:rPr>
        <w:t xml:space="preserve"> </w:t>
      </w:r>
      <w:r w:rsidRPr="00097476">
        <w:rPr>
          <w:rStyle w:val="hps"/>
          <w:i/>
          <w:lang w:val="sq-AL"/>
        </w:rPr>
        <w:t>garancitë</w:t>
      </w:r>
      <w:r w:rsidRPr="00097476">
        <w:rPr>
          <w:i/>
          <w:lang w:val="sq-AL"/>
        </w:rPr>
        <w:t xml:space="preserve"> </w:t>
      </w:r>
      <w:r w:rsidRPr="00097476">
        <w:rPr>
          <w:rStyle w:val="hps"/>
          <w:i/>
          <w:lang w:val="sq-AL"/>
        </w:rPr>
        <w:t>procedurale që u ofrohen</w:t>
      </w:r>
      <w:r w:rsidRPr="00097476">
        <w:rPr>
          <w:i/>
          <w:lang w:val="sq-AL"/>
        </w:rPr>
        <w:t xml:space="preserve"> </w:t>
      </w:r>
      <w:r w:rsidRPr="00097476">
        <w:rPr>
          <w:rStyle w:val="hps"/>
          <w:i/>
          <w:lang w:val="sq-AL"/>
        </w:rPr>
        <w:t>palëve</w:t>
      </w:r>
      <w:r w:rsidRPr="00097476">
        <w:rPr>
          <w:i/>
          <w:lang w:val="sq-AL"/>
        </w:rPr>
        <w:t xml:space="preserve"> gjatë </w:t>
      </w:r>
      <w:r w:rsidRPr="00097476">
        <w:rPr>
          <w:rStyle w:val="hps"/>
          <w:i/>
          <w:lang w:val="sq-AL"/>
        </w:rPr>
        <w:t>një procesi dhe</w:t>
      </w:r>
      <w:r w:rsidRPr="00097476">
        <w:rPr>
          <w:i/>
          <w:lang w:val="sq-AL"/>
        </w:rPr>
        <w:t xml:space="preserve"> të mos </w:t>
      </w:r>
      <w:r w:rsidRPr="00097476">
        <w:rPr>
          <w:rStyle w:val="hps"/>
          <w:i/>
          <w:lang w:val="sq-AL"/>
        </w:rPr>
        <w:t>mbrojë</w:t>
      </w:r>
      <w:r w:rsidRPr="00097476">
        <w:rPr>
          <w:i/>
          <w:lang w:val="sq-AL"/>
        </w:rPr>
        <w:t xml:space="preserve"> në radhë të parë </w:t>
      </w:r>
      <w:r w:rsidRPr="00097476">
        <w:rPr>
          <w:rStyle w:val="hps"/>
          <w:i/>
          <w:lang w:val="sq-AL"/>
        </w:rPr>
        <w:t>atë</w:t>
      </w:r>
      <w:r w:rsidRPr="00097476">
        <w:rPr>
          <w:i/>
          <w:lang w:val="sq-AL"/>
        </w:rPr>
        <w:t xml:space="preserve"> </w:t>
      </w:r>
      <w:r w:rsidRPr="00097476">
        <w:rPr>
          <w:rStyle w:val="hps"/>
          <w:i/>
          <w:lang w:val="sq-AL"/>
        </w:rPr>
        <w:t>që</w:t>
      </w:r>
      <w:r w:rsidRPr="00097476">
        <w:rPr>
          <w:i/>
          <w:lang w:val="sq-AL"/>
        </w:rPr>
        <w:t xml:space="preserve"> </w:t>
      </w:r>
      <w:r w:rsidRPr="00097476">
        <w:rPr>
          <w:rStyle w:val="hps"/>
          <w:i/>
          <w:lang w:val="sq-AL"/>
        </w:rPr>
        <w:t>në</w:t>
      </w:r>
      <w:r w:rsidRPr="00097476">
        <w:rPr>
          <w:i/>
          <w:lang w:val="sq-AL"/>
        </w:rPr>
        <w:t xml:space="preserve"> </w:t>
      </w:r>
      <w:r w:rsidRPr="00097476">
        <w:rPr>
          <w:rStyle w:val="hps"/>
          <w:i/>
          <w:lang w:val="sq-AL"/>
        </w:rPr>
        <w:t>fakt</w:t>
      </w:r>
      <w:r w:rsidRPr="00097476">
        <w:rPr>
          <w:i/>
          <w:lang w:val="sq-AL"/>
        </w:rPr>
        <w:t xml:space="preserve"> bën të</w:t>
      </w:r>
      <w:r w:rsidRPr="00097476">
        <w:rPr>
          <w:rStyle w:val="hps"/>
          <w:i/>
          <w:lang w:val="sq-AL"/>
        </w:rPr>
        <w:t xml:space="preserve"> mundur</w:t>
      </w:r>
      <w:r w:rsidRPr="00097476">
        <w:rPr>
          <w:i/>
          <w:lang w:val="sq-AL"/>
        </w:rPr>
        <w:t xml:space="preserve"> </w:t>
      </w:r>
      <w:r w:rsidRPr="00097476">
        <w:rPr>
          <w:rStyle w:val="hps"/>
          <w:i/>
          <w:lang w:val="sq-AL"/>
        </w:rPr>
        <w:t>përfitimin e garancive të tilla,</w:t>
      </w:r>
      <w:r w:rsidRPr="00097476">
        <w:rPr>
          <w:i/>
          <w:lang w:val="sq-AL"/>
        </w:rPr>
        <w:t xml:space="preserve"> </w:t>
      </w:r>
      <w:r w:rsidRPr="00097476">
        <w:rPr>
          <w:rStyle w:val="hps"/>
          <w:i/>
          <w:lang w:val="sq-AL"/>
        </w:rPr>
        <w:t>që është</w:t>
      </w:r>
      <w:r w:rsidRPr="00097476">
        <w:rPr>
          <w:i/>
          <w:lang w:val="sq-AL"/>
        </w:rPr>
        <w:t xml:space="preserve"> aksesi </w:t>
      </w:r>
      <w:r w:rsidRPr="00097476">
        <w:rPr>
          <w:rStyle w:val="hps"/>
          <w:i/>
          <w:lang w:val="sq-AL"/>
        </w:rPr>
        <w:t>në një</w:t>
      </w:r>
      <w:r w:rsidRPr="00097476">
        <w:rPr>
          <w:i/>
          <w:lang w:val="sq-AL"/>
        </w:rPr>
        <w:t xml:space="preserve"> </w:t>
      </w:r>
      <w:r w:rsidRPr="00097476">
        <w:rPr>
          <w:rStyle w:val="hps"/>
          <w:i/>
          <w:lang w:val="sq-AL"/>
        </w:rPr>
        <w:t>gjykatë</w:t>
      </w:r>
      <w:r w:rsidRPr="00097476">
        <w:rPr>
          <w:i/>
          <w:lang w:val="sq-AL"/>
        </w:rPr>
        <w:t xml:space="preserve">. </w:t>
      </w:r>
      <w:r w:rsidRPr="00097476">
        <w:rPr>
          <w:rStyle w:val="hps"/>
          <w:i/>
          <w:lang w:val="sq-AL"/>
        </w:rPr>
        <w:t>Karakteristikat</w:t>
      </w:r>
      <w:r w:rsidRPr="00097476">
        <w:rPr>
          <w:i/>
          <w:lang w:val="sq-AL"/>
        </w:rPr>
        <w:t xml:space="preserve"> e </w:t>
      </w:r>
      <w:r w:rsidRPr="00097476">
        <w:rPr>
          <w:rStyle w:val="hps"/>
          <w:i/>
          <w:lang w:val="sq-AL"/>
        </w:rPr>
        <w:t>procedurave gjyqësore</w:t>
      </w:r>
      <w:r w:rsidRPr="00097476">
        <w:rPr>
          <w:i/>
          <w:lang w:val="sq-AL"/>
        </w:rPr>
        <w:t>, të tilla si: rregullsia</w:t>
      </w:r>
      <w:r w:rsidRPr="00097476">
        <w:rPr>
          <w:rStyle w:val="hps"/>
          <w:i/>
          <w:lang w:val="sq-AL"/>
        </w:rPr>
        <w:t>, publiciteti dhe shpejtësia nuk do të kenë fare</w:t>
      </w:r>
      <w:r w:rsidRPr="00097476">
        <w:rPr>
          <w:i/>
          <w:lang w:val="sq-AL"/>
        </w:rPr>
        <w:t xml:space="preserve"> </w:t>
      </w:r>
      <w:r w:rsidRPr="00097476">
        <w:rPr>
          <w:rStyle w:val="hps"/>
          <w:i/>
          <w:lang w:val="sq-AL"/>
        </w:rPr>
        <w:t>vlerë</w:t>
      </w:r>
      <w:r w:rsidRPr="00097476">
        <w:rPr>
          <w:i/>
          <w:lang w:val="sq-AL"/>
        </w:rPr>
        <w:t xml:space="preserve"> </w:t>
      </w:r>
      <w:r w:rsidRPr="00097476">
        <w:rPr>
          <w:rStyle w:val="hps"/>
          <w:i/>
          <w:lang w:val="sq-AL"/>
        </w:rPr>
        <w:t>nëse nuk ka</w:t>
      </w:r>
      <w:r w:rsidRPr="00097476">
        <w:rPr>
          <w:i/>
          <w:lang w:val="sq-AL"/>
        </w:rPr>
        <w:t xml:space="preserve"> </w:t>
      </w:r>
      <w:r w:rsidRPr="00097476">
        <w:rPr>
          <w:rStyle w:val="hps"/>
          <w:i/>
          <w:lang w:val="sq-AL"/>
        </w:rPr>
        <w:t>procedura</w:t>
      </w:r>
      <w:r w:rsidRPr="00097476">
        <w:rPr>
          <w:i/>
          <w:lang w:val="sq-AL"/>
        </w:rPr>
        <w:t xml:space="preserve"> </w:t>
      </w:r>
      <w:r w:rsidRPr="00097476">
        <w:rPr>
          <w:rStyle w:val="hps"/>
          <w:i/>
          <w:lang w:val="sq-AL"/>
        </w:rPr>
        <w:t>gjyqësore</w:t>
      </w:r>
      <w:r w:rsidRPr="00097476">
        <w:rPr>
          <w:rStyle w:val="hps"/>
          <w:lang w:val="sq-AL"/>
        </w:rPr>
        <w:t>”</w:t>
      </w:r>
      <w:r w:rsidRPr="00097476">
        <w:rPr>
          <w:lang w:val="sq-AL"/>
        </w:rPr>
        <w:t xml:space="preserve">. Pra, duke bërë një </w:t>
      </w:r>
      <w:r w:rsidRPr="00097476">
        <w:rPr>
          <w:rStyle w:val="sb8d990e2"/>
          <w:rFonts w:eastAsia="Calibri"/>
          <w:lang w:val="sq-AL"/>
        </w:rPr>
        <w:t xml:space="preserve">interpretim të të “drejtave efektive”, GJEDNJ-ja në vendimin </w:t>
      </w:r>
      <w:r w:rsidRPr="00097476">
        <w:rPr>
          <w:rStyle w:val="sb8d990e2"/>
          <w:rFonts w:eastAsia="Calibri"/>
          <w:i/>
          <w:lang w:val="sq-AL"/>
        </w:rPr>
        <w:t>Golder kundër Mbretërisë së Bashkuar</w:t>
      </w:r>
      <w:r w:rsidRPr="00097476">
        <w:rPr>
          <w:rStyle w:val="sb8d990e2"/>
          <w:rFonts w:eastAsia="Calibri"/>
          <w:lang w:val="sq-AL"/>
        </w:rPr>
        <w:t xml:space="preserve"> përcaktoi se garancitë e procesit të rregullt ligjor, të parashikuara në detaje nga neni 6 i KEDNJ-së, do të ishin të pavlefshme nëse do të ishte i pamundur fillimi i një procesi gjyqësor</w:t>
      </w:r>
      <w:r w:rsidRPr="00097476">
        <w:rPr>
          <w:rStyle w:val="FootnoteReference"/>
          <w:lang w:val="sq-AL"/>
        </w:rPr>
        <w:footnoteReference w:id="2"/>
      </w:r>
      <w:r w:rsidRPr="00097476">
        <w:rPr>
          <w:rStyle w:val="sb8d990e2"/>
          <w:rFonts w:eastAsia="Calibri"/>
          <w:lang w:val="sq-AL"/>
        </w:rPr>
        <w:t xml:space="preserve">. </w:t>
      </w:r>
    </w:p>
    <w:p w:rsidR="00097476" w:rsidRPr="00097476" w:rsidRDefault="00097476" w:rsidP="000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val="sq-AL"/>
        </w:rPr>
      </w:pPr>
      <w:r w:rsidRPr="00097476">
        <w:rPr>
          <w:rStyle w:val="s7d2086b4"/>
          <w:lang w:val="sq-AL"/>
        </w:rPr>
        <w:t xml:space="preserve">7. GJEDNJ-ja edhe në çështjen </w:t>
      </w:r>
      <w:r w:rsidRPr="00097476">
        <w:rPr>
          <w:rStyle w:val="s7d2086b4"/>
          <w:i/>
          <w:lang w:val="sq-AL"/>
        </w:rPr>
        <w:t>McElhinney kundër Irlandës</w:t>
      </w:r>
      <w:r w:rsidRPr="00097476">
        <w:rPr>
          <w:rStyle w:val="s7d2086b4"/>
          <w:lang w:val="sq-AL"/>
        </w:rPr>
        <w:t xml:space="preserve"> (aplikimi </w:t>
      </w:r>
      <w:r w:rsidRPr="00097476">
        <w:rPr>
          <w:rStyle w:val="sb8d990e2"/>
          <w:rFonts w:eastAsia="Calibri"/>
          <w:lang w:val="sq-AL"/>
        </w:rPr>
        <w:t xml:space="preserve">nr. </w:t>
      </w:r>
      <w:hyperlink r:id="rId7" w:anchor="%7B%22appno%22:[%2231253/96%22]%7D" w:tgtFrame="_blank" w:history="1">
        <w:r w:rsidRPr="00097476">
          <w:rPr>
            <w:rStyle w:val="Hyperlink"/>
            <w:lang w:val="sq-AL"/>
          </w:rPr>
          <w:t>31253/96</w:t>
        </w:r>
      </w:hyperlink>
      <w:r w:rsidRPr="00097476">
        <w:rPr>
          <w:rStyle w:val="sb8d990e2"/>
          <w:rFonts w:eastAsia="Calibri"/>
          <w:lang w:val="sq-AL"/>
        </w:rPr>
        <w:t xml:space="preserve">, par. 33), si dhe në çështjen </w:t>
      </w:r>
      <w:r w:rsidRPr="00097476">
        <w:rPr>
          <w:rStyle w:val="s7d2086b4"/>
          <w:i/>
          <w:lang w:val="sq-AL"/>
        </w:rPr>
        <w:t>T.P. dhe K.M. kundër Mbretërisë së Bashkuar</w:t>
      </w:r>
      <w:r w:rsidRPr="00097476">
        <w:rPr>
          <w:rStyle w:val="s7d2086b4"/>
          <w:lang w:val="sq-AL"/>
        </w:rPr>
        <w:t xml:space="preserve"> (aplikimi nr.</w:t>
      </w:r>
      <w:r w:rsidRPr="00097476">
        <w:rPr>
          <w:rStyle w:val="s6b621b36"/>
          <w:rFonts w:eastAsia="Calibri"/>
          <w:lang w:val="sq-AL"/>
        </w:rPr>
        <w:t xml:space="preserve"> </w:t>
      </w:r>
      <w:hyperlink r:id="rId8" w:anchor="%7B%22appno%22:[%2228945/95%22]%7D" w:tgtFrame="_blank" w:history="1">
        <w:r w:rsidRPr="00097476">
          <w:rPr>
            <w:rStyle w:val="Hyperlink"/>
            <w:lang w:val="sq-AL"/>
          </w:rPr>
          <w:t>28945/95</w:t>
        </w:r>
      </w:hyperlink>
      <w:r w:rsidRPr="00097476">
        <w:rPr>
          <w:rStyle w:val="s6b621b36"/>
          <w:rFonts w:eastAsia="Calibri"/>
          <w:lang w:val="sq-AL"/>
        </w:rPr>
        <w:t>, par. 96) ka ritheksuar se e drejta e aksesit “</w:t>
      </w:r>
      <w:r w:rsidRPr="00097476">
        <w:rPr>
          <w:i/>
          <w:lang w:val="sq-AL"/>
        </w:rPr>
        <w:t xml:space="preserve">është një aspekt i pandarë i garancive të mishëruara në nenin 6, </w:t>
      </w:r>
      <w:r w:rsidRPr="00097476">
        <w:rPr>
          <w:i/>
          <w:lang w:val="sq-AL"/>
        </w:rPr>
        <w:lastRenderedPageBreak/>
        <w:t>duke iu referuar parimeve të shtetit të së drejtës dhe të shmangies së pushtetit arbitrar, që qëndrojnë në themel të Konventës. Kështu, neni 6 § 1 i siguron gjithsecilit të drejtën për të pasur çfarëdo pretendimi në lidhje me të drejtat dhe detyrimet e tij civile përpara një gjykate</w:t>
      </w:r>
      <w:r w:rsidRPr="00097476">
        <w:rPr>
          <w:lang w:val="sq-AL"/>
        </w:rPr>
        <w:t>”.</w:t>
      </w:r>
    </w:p>
    <w:p w:rsidR="00097476" w:rsidRPr="00097476" w:rsidRDefault="00097476" w:rsidP="00097476">
      <w:pPr>
        <w:spacing w:line="360" w:lineRule="auto"/>
        <w:ind w:firstLine="720"/>
        <w:jc w:val="both"/>
        <w:rPr>
          <w:lang w:val="sq-AL"/>
        </w:rPr>
      </w:pPr>
      <w:r w:rsidRPr="00097476">
        <w:rPr>
          <w:lang w:val="sq-AL"/>
        </w:rPr>
        <w:t>8. Ndërsa</w:t>
      </w:r>
      <w:r w:rsidRPr="00097476">
        <w:rPr>
          <w:bCs/>
          <w:lang w:val="sq-AL"/>
        </w:rPr>
        <w:t xml:space="preserve"> Gjykata Kushtetuese Gjermane është shprehur se “gjykatat nuk mund të injorojnë detyrimin për të respektuar të drejtën e aksesit të individit në gjykatë, përkundrazi ato kanë detyrimin ta respektojnë atë në çdo moment dhe të marrin të gjitha masat që ajo të realizohet </w:t>
      </w:r>
      <w:r w:rsidRPr="00097476">
        <w:rPr>
          <w:b/>
          <w:bCs/>
          <w:lang w:val="sq-AL"/>
        </w:rPr>
        <w:t>pavarësisht situatës juridike</w:t>
      </w:r>
      <w:r w:rsidRPr="00097476">
        <w:rPr>
          <w:bCs/>
          <w:lang w:val="sq-AL"/>
        </w:rPr>
        <w:t>” (BVerfGE 29, 45).</w:t>
      </w:r>
    </w:p>
    <w:p w:rsidR="00097476" w:rsidRPr="00097476" w:rsidRDefault="00097476" w:rsidP="00097476">
      <w:pPr>
        <w:autoSpaceDE w:val="0"/>
        <w:autoSpaceDN w:val="0"/>
        <w:adjustRightInd w:val="0"/>
        <w:spacing w:line="360" w:lineRule="auto"/>
        <w:ind w:firstLine="720"/>
        <w:jc w:val="both"/>
        <w:rPr>
          <w:lang w:val="sq-AL"/>
        </w:rPr>
      </w:pPr>
      <w:r w:rsidRPr="00097476">
        <w:rPr>
          <w:lang w:val="sq-AL"/>
        </w:rPr>
        <w:t xml:space="preserve">9. Nga sa më lart, ndryshe nga shumica, jemi të mendimit se në aspektin kushtetues, edhe në këndvështrimin e mjetit efektiv, e drejta e aksesit hyn në të drejtat themelore të individit, të cilat në çdo rast duhet të garantohen nga gjykatat. Çdo mosmarrëveshje apo kundërshti ndërmjet organeve shtetërore dhe individit duhet të ketë si destinacion përfundimtar gjykatat, të cilat duhet t’u japin përgjigje pretendimeve të tyre. Pra, edhe pse si çdo e drejtë tjetër edhe </w:t>
      </w:r>
      <w:r w:rsidRPr="00097476">
        <w:rPr>
          <w:rFonts w:eastAsia="Calibri"/>
          <w:lang w:val="sq-AL"/>
        </w:rPr>
        <w:t xml:space="preserve">e drejta e aksesit në gjykatë mund t’u nënshtrohet kufizimeve, ato duhet të jenë deri në atë masë sa të mos cenojnë thelbin e kësaj të drejte. </w:t>
      </w:r>
      <w:r w:rsidRPr="00097476">
        <w:rPr>
          <w:lang w:val="sq-AL"/>
        </w:rPr>
        <w:t xml:space="preserve">Çka do të thotë se në balancën ndërmjet së drejtës së aksesit dhe mënyrës së interpretimit të ligjit, e drejta e aksesit duhet të mbizotërojë.  </w:t>
      </w:r>
    </w:p>
    <w:p w:rsidR="00097476" w:rsidRPr="00097476" w:rsidRDefault="00097476" w:rsidP="00097476">
      <w:pPr>
        <w:spacing w:line="360" w:lineRule="auto"/>
        <w:ind w:firstLine="720"/>
        <w:jc w:val="both"/>
        <w:rPr>
          <w:rStyle w:val="sb8d990e2"/>
          <w:lang w:val="sq-AL"/>
        </w:rPr>
      </w:pPr>
      <w:r w:rsidRPr="00097476">
        <w:rPr>
          <w:lang w:val="sq-AL"/>
        </w:rPr>
        <w:t>10. Në këtë kuptim, sikurse thekson shumica, n</w:t>
      </w:r>
      <w:r w:rsidRPr="00097476">
        <w:rPr>
          <w:rStyle w:val="sb8d990e2"/>
          <w:lang w:val="sq-AL"/>
        </w:rPr>
        <w:t>ë lidhje me parashikimin e nenit 74 të ligjit nr.8577/2000, GJEDNJ-ja ka theksuar se mosarritja nga ana e Gjykatës Kushtetuese e shumicës së votave për pretendimet e ngritura e lë kërkuesin pa një përgjigje përfundimtare në çështjen e tij dhe për pasojë kufizon thelbin e së drejtës së aksesit në gjykatë. Vetëm fakti se rrethanat mund të ndryshojnë dhe kërkuesi mund të marrë një përgjigje përfundimtare për pretendimet e tij në një moment të ardhshëm, të papërcaktuar në kohë, nuk mund të plotësojë kërkesat e sigurisë juridike. Për më tepër, në rastin e refuzimit të kërkesës nuk jepet asnjë arsyetim përveçse shkakut të mosarritjes së shumicës. Duke pasur parasysh sa më sipër, GJEDNJ-ja ka konkluduar se parashikimet e nenit 74 të ligjit nr.8577/2000 janë të tilla që e privojnë kërkuesin nga një e drejtë efektive për të pasur një përgjigje përfundimtare për ankimin e tij (</w:t>
      </w:r>
      <w:r w:rsidRPr="00097476">
        <w:rPr>
          <w:rStyle w:val="sb8d990e2"/>
          <w:i/>
          <w:lang w:val="sq-AL"/>
        </w:rPr>
        <w:t>shih vendimin e GJEDNJ-së në çështjen Marini kundër Shqipërisë, datë 07.07.2008</w:t>
      </w:r>
      <w:r w:rsidRPr="00097476">
        <w:rPr>
          <w:rStyle w:val="sb8d990e2"/>
          <w:lang w:val="sq-AL"/>
        </w:rPr>
        <w:t>).</w:t>
      </w:r>
    </w:p>
    <w:p w:rsidR="00097476" w:rsidRPr="00097476" w:rsidRDefault="00097476" w:rsidP="00097476">
      <w:pPr>
        <w:spacing w:line="360" w:lineRule="auto"/>
        <w:ind w:firstLine="567"/>
        <w:jc w:val="both"/>
        <w:rPr>
          <w:lang w:val="sq-AL" w:eastAsia="fr-FR"/>
        </w:rPr>
      </w:pPr>
      <w:r w:rsidRPr="00097476">
        <w:rPr>
          <w:lang w:val="sq-AL"/>
        </w:rPr>
        <w:t>11. Sipas GJEDNJ-së (</w:t>
      </w:r>
      <w:r w:rsidRPr="00097476">
        <w:rPr>
          <w:i/>
          <w:lang w:val="sq-AL"/>
        </w:rPr>
        <w:t>po aty</w:t>
      </w:r>
      <w:r w:rsidRPr="00097476">
        <w:rPr>
          <w:lang w:val="sq-AL"/>
        </w:rPr>
        <w:t xml:space="preserve">) </w:t>
      </w:r>
      <w:r w:rsidRPr="00097476">
        <w:rPr>
          <w:rStyle w:val="sb8d990e2"/>
          <w:lang w:val="sq-AL"/>
        </w:rPr>
        <w:t xml:space="preserve">sistemi shqiptar në rastin e mosarritjes së shumicës është i ndryshëm nga shtetet e tjera. Në ndryshim nga sistemet e tjera ligjore, të cilat ose parandalojnë një situatë të tillë, ose parashikojnë alternativa të ndryshme për të marrë një vendim përfundimtar në një rast të tillë, në sistemin ligjor shqiptar një votim i barabartë në Gjykatën Kushtetuese rezulton në një vendim që formalisht nuk i jep përgjigje përfundimtare çështjes së ankimuar. Nisur nga sa më sipër, </w:t>
      </w:r>
      <w:r w:rsidRPr="00097476">
        <w:rPr>
          <w:rStyle w:val="sb8d990e2"/>
          <w:lang w:val="sq-AL"/>
        </w:rPr>
        <w:lastRenderedPageBreak/>
        <w:t xml:space="preserve">ligjvënësi shqiptar në </w:t>
      </w:r>
      <w:r w:rsidRPr="00097476">
        <w:rPr>
          <w:lang w:val="sq-AL"/>
        </w:rPr>
        <w:t>ndryshimet që i janë bërë ligjit nr.8577/2000 (të cilat nuk kishin hyrë në fuqi në momentin e shqyrtimit të kësaj çështjeje) ka shfuqizuar nenin 74 të ligjit, si dhe ka ndryshuar nenin 73 të tij, duke parashikuar në pikën 4 të kësaj dispozite se kur nuk formohet shumica prej 5 gjyqtarësh, kërkesa konsiderohet e rrëzuar (</w:t>
      </w:r>
      <w:r w:rsidRPr="00097476">
        <w:rPr>
          <w:i/>
          <w:lang w:val="sq-AL"/>
        </w:rPr>
        <w:t>shih paragrafët nr.19-20 të vendimit të shumicës</w:t>
      </w:r>
      <w:r w:rsidRPr="00097476">
        <w:rPr>
          <w:lang w:val="sq-AL"/>
        </w:rPr>
        <w:t>).</w:t>
      </w:r>
    </w:p>
    <w:p w:rsidR="00097476" w:rsidRPr="00097476" w:rsidRDefault="00097476" w:rsidP="00097476">
      <w:pPr>
        <w:autoSpaceDE w:val="0"/>
        <w:autoSpaceDN w:val="0"/>
        <w:adjustRightInd w:val="0"/>
        <w:spacing w:line="360" w:lineRule="auto"/>
        <w:ind w:firstLine="720"/>
        <w:jc w:val="both"/>
        <w:rPr>
          <w:lang w:val="sq-AL"/>
        </w:rPr>
      </w:pPr>
      <w:r w:rsidRPr="00097476">
        <w:rPr>
          <w:lang w:val="sq-AL"/>
        </w:rPr>
        <w:t>12. Nga sa më lart, ne gjyqtarët në pakicë jemi të mendimit se Gjykata për defekte të sistemit apo të keqfunksionimit të saj nuk mund të mohojë të drejtën e aksesit të individit. Ky është dhe në vlerësimin tonë kuptimi i nenit 74 të ligjit nr.8577/2000, sipas të cilit, sikurse u përmend më lart, individi mund ta riparaqesë kërkesën e tij kur krijohen kushtet për formimin e shumicës së kërkuar. Këto kushte, për arsye që nuk varen nga vullneti i kërkuesit, mund të bëhen shkak për kalimin e afatit 2 – vjeçar të përcaktuar nga neni 30 i ligjit nr.8577/2000. Sipas pikëpamjes tonë duke pasur parasysh edhe nenet 131 dhe 134 të Kodit Civil, me paraqitjen e kërkesës së parë para kësaj Gjykate afati ndërpritet dhe k</w:t>
      </w:r>
      <w:r w:rsidRPr="00097476">
        <w:rPr>
          <w:rFonts w:eastAsia="Calibri"/>
          <w:color w:val="231F20"/>
          <w:lang w:val="sq-AL"/>
        </w:rPr>
        <w:t>oha e kaluar para se të vërtetohej shkaku ndërprerës nuk llogaritet dhe pas zhdukjes së këtij shkaku fillon një afat parashkrimi i ri.</w:t>
      </w:r>
    </w:p>
    <w:p w:rsidR="00DC6E7C" w:rsidRDefault="00097476" w:rsidP="00DC6E7C">
      <w:pPr>
        <w:spacing w:line="360" w:lineRule="auto"/>
        <w:ind w:firstLine="720"/>
        <w:jc w:val="both"/>
        <w:rPr>
          <w:lang w:val="sq-AL"/>
        </w:rPr>
      </w:pPr>
      <w:r w:rsidRPr="00097476">
        <w:rPr>
          <w:lang w:val="sq-AL"/>
        </w:rPr>
        <w:t xml:space="preserve">13. </w:t>
      </w:r>
      <w:r w:rsidRPr="00097476">
        <w:rPr>
          <w:lang w:val="sq-AL" w:eastAsia="sq-AL"/>
        </w:rPr>
        <w:t>Si përfundim, vlerësojmë se</w:t>
      </w:r>
      <w:r w:rsidRPr="00097476">
        <w:rPr>
          <w:lang w:val="sq-AL"/>
        </w:rPr>
        <w:t xml:space="preserve"> shumica në arsyetimin e saj duhet të bënte një interpretim pajtues të nenit 74 të ligjit nr. 8577/2000 me standardet kushtetuese (të drejtën e aksesit në rastin konkret). Për rrjedhojë, jemi të mendimit se shumica me vendimin e saj, duke rrëzuar kërkesën në fjalë, u ka cenuar kërkuesve të drejtën e aksesit në gjykatë, në kuptim të nenit 42 të Kushte</w:t>
      </w:r>
      <w:r w:rsidR="00DC6E7C">
        <w:rPr>
          <w:lang w:val="sq-AL"/>
        </w:rPr>
        <w:t>tutës dhe nenit 6 të KEDNJ-së.</w:t>
      </w:r>
    </w:p>
    <w:p w:rsidR="00DC6E7C" w:rsidRDefault="00DC6E7C" w:rsidP="00DC6E7C">
      <w:pPr>
        <w:spacing w:line="360" w:lineRule="auto"/>
        <w:ind w:firstLine="720"/>
        <w:jc w:val="both"/>
        <w:rPr>
          <w:lang w:val="sq-AL"/>
        </w:rPr>
      </w:pPr>
    </w:p>
    <w:p w:rsidR="003506F7" w:rsidRPr="00097476" w:rsidRDefault="00097476" w:rsidP="00DC6E7C">
      <w:pPr>
        <w:spacing w:line="360" w:lineRule="auto"/>
        <w:ind w:firstLine="720"/>
        <w:jc w:val="both"/>
        <w:rPr>
          <w:lang w:val="sq-AL"/>
        </w:rPr>
      </w:pPr>
      <w:r w:rsidRPr="00097476">
        <w:rPr>
          <w:b/>
          <w:lang w:val="sq-AL"/>
        </w:rPr>
        <w:t>A</w:t>
      </w:r>
      <w:r w:rsidR="00DC6E7C">
        <w:rPr>
          <w:b/>
          <w:lang w:val="sq-AL"/>
        </w:rPr>
        <w:t>nëtarë: V</w:t>
      </w:r>
      <w:r w:rsidRPr="00097476">
        <w:rPr>
          <w:b/>
          <w:lang w:val="sq-AL"/>
        </w:rPr>
        <w:t>itore Tusha</w:t>
      </w:r>
      <w:r w:rsidR="00DC6E7C">
        <w:rPr>
          <w:b/>
          <w:lang w:val="sq-AL"/>
        </w:rPr>
        <w:t xml:space="preserve">, </w:t>
      </w:r>
      <w:r w:rsidRPr="00097476">
        <w:rPr>
          <w:b/>
          <w:lang w:val="sq-AL"/>
        </w:rPr>
        <w:t>Vladimir Kristo</w:t>
      </w:r>
      <w:r w:rsidR="00DC6E7C">
        <w:rPr>
          <w:b/>
          <w:lang w:val="sq-AL"/>
        </w:rPr>
        <w:t>.</w:t>
      </w:r>
    </w:p>
    <w:sectPr w:rsidR="003506F7" w:rsidRPr="00097476" w:rsidSect="00F90BA9">
      <w:footerReference w:type="default" r:id="rId9"/>
      <w:pgSz w:w="12240" w:h="15840"/>
      <w:pgMar w:top="1440" w:right="1260" w:bottom="144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B3" w:rsidRDefault="00090EB3" w:rsidP="00AF0D25">
      <w:r>
        <w:separator/>
      </w:r>
    </w:p>
  </w:endnote>
  <w:endnote w:type="continuationSeparator" w:id="0">
    <w:p w:rsidR="00090EB3" w:rsidRDefault="00090EB3" w:rsidP="00AF0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37" w:rsidRDefault="00FF4037">
    <w:pPr>
      <w:pStyle w:val="Footer"/>
      <w:jc w:val="right"/>
    </w:pPr>
    <w:fldSimple w:instr=" PAGE   \* MERGEFORMAT ">
      <w:r w:rsidR="00DC6E7C">
        <w:rPr>
          <w:noProof/>
        </w:rPr>
        <w:t>16</w:t>
      </w:r>
    </w:fldSimple>
  </w:p>
  <w:p w:rsidR="00E56B87" w:rsidRDefault="00E56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B3" w:rsidRDefault="00090EB3" w:rsidP="00AF0D25">
      <w:r>
        <w:separator/>
      </w:r>
    </w:p>
  </w:footnote>
  <w:footnote w:type="continuationSeparator" w:id="0">
    <w:p w:rsidR="00090EB3" w:rsidRDefault="00090EB3" w:rsidP="00AF0D25">
      <w:r>
        <w:continuationSeparator/>
      </w:r>
    </w:p>
  </w:footnote>
  <w:footnote w:id="1">
    <w:p w:rsidR="00AB207A" w:rsidRPr="001C6772" w:rsidRDefault="00AB207A" w:rsidP="00AB207A">
      <w:pPr>
        <w:pStyle w:val="FootnoteText"/>
      </w:pPr>
      <w:r>
        <w:rPr>
          <w:rStyle w:val="FootnoteReference"/>
        </w:rPr>
        <w:footnoteRef/>
      </w:r>
      <w:r>
        <w:t xml:space="preserve"> Q</w:t>
      </w:r>
      <w:r w:rsidRPr="001C6772">
        <w:t>ë</w:t>
      </w:r>
      <w:r>
        <w:t>ndrim i mbajtur edhe me vendimin e par</w:t>
      </w:r>
      <w:r w:rsidRPr="001C6772">
        <w:t>ë</w:t>
      </w:r>
      <w:r>
        <w:t xml:space="preserve"> nr.65/2015, t</w:t>
      </w:r>
      <w:r w:rsidRPr="001C6772">
        <w:t>ë</w:t>
      </w:r>
      <w:r>
        <w:t xml:space="preserve"> Gjykat</w:t>
      </w:r>
      <w:r w:rsidRPr="001C6772">
        <w:t>ë</w:t>
      </w:r>
      <w:r>
        <w:t>s Kushtetuese, ku u vendos refuzimi  i k</w:t>
      </w:r>
      <w:r w:rsidRPr="001C6772">
        <w:t>ë</w:t>
      </w:r>
      <w:r>
        <w:t>rkes</w:t>
      </w:r>
      <w:r w:rsidRPr="001C6772">
        <w:t>ë</w:t>
      </w:r>
      <w:r>
        <w:t>s, p</w:t>
      </w:r>
      <w:r w:rsidRPr="001C6772">
        <w:t>ë</w:t>
      </w:r>
      <w:r>
        <w:t>r shkak t</w:t>
      </w:r>
      <w:r w:rsidRPr="001C6772">
        <w:t>ë</w:t>
      </w:r>
      <w:r>
        <w:t xml:space="preserve"> ndarjes s</w:t>
      </w:r>
      <w:r w:rsidRPr="001C6772">
        <w:t>ë</w:t>
      </w:r>
      <w:r>
        <w:t xml:space="preserve"> votave n</w:t>
      </w:r>
      <w:r w:rsidRPr="001C6772">
        <w:t>ë</w:t>
      </w:r>
      <w:r>
        <w:t xml:space="preserve"> m</w:t>
      </w:r>
      <w:r w:rsidRPr="001C6772">
        <w:t>ë</w:t>
      </w:r>
      <w:r>
        <w:t>nyr</w:t>
      </w:r>
      <w:r w:rsidRPr="001C6772">
        <w:t>ë</w:t>
      </w:r>
      <w:r>
        <w:t xml:space="preserve"> t</w:t>
      </w:r>
      <w:r w:rsidRPr="001C6772">
        <w:t>ë</w:t>
      </w:r>
      <w:r>
        <w:t xml:space="preserve"> barabart</w:t>
      </w:r>
      <w:r w:rsidRPr="001C6772">
        <w:t>ë</w:t>
      </w:r>
      <w:r>
        <w:t>. (4+4).</w:t>
      </w:r>
    </w:p>
  </w:footnote>
  <w:footnote w:id="2">
    <w:p w:rsidR="00097476" w:rsidRDefault="00097476" w:rsidP="00097476">
      <w:pPr>
        <w:pStyle w:val="FootnoteText"/>
      </w:pPr>
      <w:r>
        <w:rPr>
          <w:rStyle w:val="FootnoteReference"/>
        </w:rPr>
        <w:footnoteRef/>
      </w:r>
      <w:r>
        <w:t xml:space="preserve"> </w:t>
      </w:r>
      <w:r>
        <w:t xml:space="preserve">Shih “The </w:t>
      </w:r>
      <w:r>
        <w:t>European Convention on Human Rights”, Jacobs &amp; White, Oxford, Fourth Edition, fq. 170.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0DEF"/>
    <w:multiLevelType w:val="multilevel"/>
    <w:tmpl w:val="67021846"/>
    <w:lvl w:ilvl="0">
      <w:start w:val="8"/>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117200B2"/>
    <w:multiLevelType w:val="multilevel"/>
    <w:tmpl w:val="D04CB20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02618DB"/>
    <w:multiLevelType w:val="hybridMultilevel"/>
    <w:tmpl w:val="45E6E4F8"/>
    <w:lvl w:ilvl="0" w:tplc="B0B837F4">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B21E0"/>
    <w:multiLevelType w:val="multilevel"/>
    <w:tmpl w:val="7320F0CE"/>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36A47639"/>
    <w:multiLevelType w:val="multilevel"/>
    <w:tmpl w:val="867001E8"/>
    <w:lvl w:ilvl="0">
      <w:start w:val="10"/>
      <w:numFmt w:val="decimal"/>
      <w:lvlText w:val="%1"/>
      <w:lvlJc w:val="left"/>
      <w:pPr>
        <w:ind w:left="420" w:hanging="420"/>
      </w:pPr>
      <w:rPr>
        <w:rFonts w:hint="default"/>
      </w:rPr>
    </w:lvl>
    <w:lvl w:ilvl="1">
      <w:start w:val="2"/>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3C69582B"/>
    <w:multiLevelType w:val="multilevel"/>
    <w:tmpl w:val="7F8E08B8"/>
    <w:lvl w:ilvl="0">
      <w:start w:val="10"/>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404F6477"/>
    <w:multiLevelType w:val="hybridMultilevel"/>
    <w:tmpl w:val="F084BD8C"/>
    <w:lvl w:ilvl="0" w:tplc="3BFEE028">
      <w:start w:val="1"/>
      <w:numFmt w:val="upperLetter"/>
      <w:lvlText w:val="%1."/>
      <w:lvlJc w:val="left"/>
      <w:pPr>
        <w:ind w:left="1095" w:hanging="37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78163C"/>
    <w:multiLevelType w:val="hybridMultilevel"/>
    <w:tmpl w:val="77569F26"/>
    <w:lvl w:ilvl="0" w:tplc="D50A8DF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A92C91"/>
    <w:multiLevelType w:val="multilevel"/>
    <w:tmpl w:val="E4BA57C4"/>
    <w:lvl w:ilvl="0">
      <w:start w:val="9"/>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9">
    <w:nsid w:val="5B46666E"/>
    <w:multiLevelType w:val="hybridMultilevel"/>
    <w:tmpl w:val="26A852AA"/>
    <w:lvl w:ilvl="0" w:tplc="D6B68158">
      <w:start w:val="1"/>
      <w:numFmt w:val="decimal"/>
      <w:lvlText w:val="%1."/>
      <w:lvlJc w:val="left"/>
      <w:pPr>
        <w:ind w:left="928" w:hanging="360"/>
      </w:pPr>
      <w:rPr>
        <w:rFonts w:hint="default"/>
        <w:b w:val="0"/>
        <w:i w:val="0"/>
        <w:color w:val="auto"/>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689D1CBE"/>
    <w:multiLevelType w:val="multilevel"/>
    <w:tmpl w:val="DA72E6F0"/>
    <w:lvl w:ilvl="0">
      <w:start w:val="8"/>
      <w:numFmt w:val="decimal"/>
      <w:lvlText w:val="%1."/>
      <w:lvlJc w:val="left"/>
      <w:pPr>
        <w:ind w:left="360" w:hanging="360"/>
      </w:pPr>
      <w:rPr>
        <w:rFonts w:hint="default"/>
        <w:color w:val="000000"/>
      </w:rPr>
    </w:lvl>
    <w:lvl w:ilvl="1">
      <w:start w:val="1"/>
      <w:numFmt w:val="decimal"/>
      <w:lvlText w:val="%1.%2."/>
      <w:lvlJc w:val="left"/>
      <w:pPr>
        <w:ind w:left="1778" w:hanging="360"/>
      </w:pPr>
      <w:rPr>
        <w:rFonts w:hint="default"/>
        <w:color w:val="000000"/>
      </w:rPr>
    </w:lvl>
    <w:lvl w:ilvl="2">
      <w:start w:val="1"/>
      <w:numFmt w:val="decimal"/>
      <w:lvlText w:val="%1.%2.%3."/>
      <w:lvlJc w:val="left"/>
      <w:pPr>
        <w:ind w:left="3556" w:hanging="720"/>
      </w:pPr>
      <w:rPr>
        <w:rFonts w:hint="default"/>
        <w:color w:val="000000"/>
      </w:rPr>
    </w:lvl>
    <w:lvl w:ilvl="3">
      <w:start w:val="1"/>
      <w:numFmt w:val="decimal"/>
      <w:lvlText w:val="%1.%2.%3.%4."/>
      <w:lvlJc w:val="left"/>
      <w:pPr>
        <w:ind w:left="4974" w:hanging="720"/>
      </w:pPr>
      <w:rPr>
        <w:rFonts w:hint="default"/>
        <w:color w:val="000000"/>
      </w:rPr>
    </w:lvl>
    <w:lvl w:ilvl="4">
      <w:start w:val="1"/>
      <w:numFmt w:val="decimal"/>
      <w:lvlText w:val="%1.%2.%3.%4.%5."/>
      <w:lvlJc w:val="left"/>
      <w:pPr>
        <w:ind w:left="6752" w:hanging="1080"/>
      </w:pPr>
      <w:rPr>
        <w:rFonts w:hint="default"/>
        <w:color w:val="000000"/>
      </w:rPr>
    </w:lvl>
    <w:lvl w:ilvl="5">
      <w:start w:val="1"/>
      <w:numFmt w:val="decimal"/>
      <w:lvlText w:val="%1.%2.%3.%4.%5.%6."/>
      <w:lvlJc w:val="left"/>
      <w:pPr>
        <w:ind w:left="8170" w:hanging="1080"/>
      </w:pPr>
      <w:rPr>
        <w:rFonts w:hint="default"/>
        <w:color w:val="000000"/>
      </w:rPr>
    </w:lvl>
    <w:lvl w:ilvl="6">
      <w:start w:val="1"/>
      <w:numFmt w:val="decimal"/>
      <w:lvlText w:val="%1.%2.%3.%4.%5.%6.%7."/>
      <w:lvlJc w:val="left"/>
      <w:pPr>
        <w:ind w:left="9948" w:hanging="1440"/>
      </w:pPr>
      <w:rPr>
        <w:rFonts w:hint="default"/>
        <w:color w:val="000000"/>
      </w:rPr>
    </w:lvl>
    <w:lvl w:ilvl="7">
      <w:start w:val="1"/>
      <w:numFmt w:val="decimal"/>
      <w:lvlText w:val="%1.%2.%3.%4.%5.%6.%7.%8."/>
      <w:lvlJc w:val="left"/>
      <w:pPr>
        <w:ind w:left="11366" w:hanging="1440"/>
      </w:pPr>
      <w:rPr>
        <w:rFonts w:hint="default"/>
        <w:color w:val="000000"/>
      </w:rPr>
    </w:lvl>
    <w:lvl w:ilvl="8">
      <w:start w:val="1"/>
      <w:numFmt w:val="decimal"/>
      <w:lvlText w:val="%1.%2.%3.%4.%5.%6.%7.%8.%9."/>
      <w:lvlJc w:val="left"/>
      <w:pPr>
        <w:ind w:left="13144" w:hanging="1800"/>
      </w:pPr>
      <w:rPr>
        <w:rFonts w:hint="default"/>
        <w:color w:val="000000"/>
      </w:rPr>
    </w:lvl>
  </w:abstractNum>
  <w:abstractNum w:abstractNumId="11">
    <w:nsid w:val="691C2534"/>
    <w:multiLevelType w:val="multilevel"/>
    <w:tmpl w:val="0950A58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F1061BC"/>
    <w:multiLevelType w:val="hybridMultilevel"/>
    <w:tmpl w:val="26A852AA"/>
    <w:lvl w:ilvl="0" w:tplc="D6B68158">
      <w:start w:val="1"/>
      <w:numFmt w:val="decimal"/>
      <w:lvlText w:val="%1."/>
      <w:lvlJc w:val="left"/>
      <w:pPr>
        <w:ind w:left="928" w:hanging="360"/>
      </w:pPr>
      <w:rPr>
        <w:rFonts w:hint="default"/>
        <w:b w:val="0"/>
        <w:i w:val="0"/>
        <w:color w:val="auto"/>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5"/>
  </w:num>
  <w:num w:numId="5">
    <w:abstractNumId w:val="9"/>
  </w:num>
  <w:num w:numId="6">
    <w:abstractNumId w:val="3"/>
  </w:num>
  <w:num w:numId="7">
    <w:abstractNumId w:val="12"/>
  </w:num>
  <w:num w:numId="8">
    <w:abstractNumId w:val="1"/>
  </w:num>
  <w:num w:numId="9">
    <w:abstractNumId w:val="4"/>
  </w:num>
  <w:num w:numId="10">
    <w:abstractNumId w:val="10"/>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039E"/>
    <w:rsid w:val="00004762"/>
    <w:rsid w:val="000310A4"/>
    <w:rsid w:val="00033D5B"/>
    <w:rsid w:val="00036F19"/>
    <w:rsid w:val="00040050"/>
    <w:rsid w:val="00040669"/>
    <w:rsid w:val="00043276"/>
    <w:rsid w:val="0004654C"/>
    <w:rsid w:val="00046656"/>
    <w:rsid w:val="000467DE"/>
    <w:rsid w:val="00053D0E"/>
    <w:rsid w:val="000567D8"/>
    <w:rsid w:val="00056D7F"/>
    <w:rsid w:val="00062FEA"/>
    <w:rsid w:val="0007067F"/>
    <w:rsid w:val="00070FF0"/>
    <w:rsid w:val="00074B4E"/>
    <w:rsid w:val="000753DF"/>
    <w:rsid w:val="00080F21"/>
    <w:rsid w:val="00084CF6"/>
    <w:rsid w:val="00090EB3"/>
    <w:rsid w:val="00095F70"/>
    <w:rsid w:val="00097476"/>
    <w:rsid w:val="000A562B"/>
    <w:rsid w:val="000A6D56"/>
    <w:rsid w:val="000B0689"/>
    <w:rsid w:val="000C04B4"/>
    <w:rsid w:val="000C3851"/>
    <w:rsid w:val="000C4A98"/>
    <w:rsid w:val="000D2252"/>
    <w:rsid w:val="000D3C97"/>
    <w:rsid w:val="000D4BF1"/>
    <w:rsid w:val="000E3AA6"/>
    <w:rsid w:val="000E4C51"/>
    <w:rsid w:val="000E5B44"/>
    <w:rsid w:val="00101523"/>
    <w:rsid w:val="0010187C"/>
    <w:rsid w:val="0012101F"/>
    <w:rsid w:val="00121882"/>
    <w:rsid w:val="00125799"/>
    <w:rsid w:val="00132570"/>
    <w:rsid w:val="00133A08"/>
    <w:rsid w:val="00140FAB"/>
    <w:rsid w:val="00147F8E"/>
    <w:rsid w:val="0016320B"/>
    <w:rsid w:val="00165BEB"/>
    <w:rsid w:val="0017156A"/>
    <w:rsid w:val="001751D5"/>
    <w:rsid w:val="00177474"/>
    <w:rsid w:val="00181183"/>
    <w:rsid w:val="00182AEA"/>
    <w:rsid w:val="00182DB9"/>
    <w:rsid w:val="001908DA"/>
    <w:rsid w:val="001A2B27"/>
    <w:rsid w:val="001B6366"/>
    <w:rsid w:val="001B6C05"/>
    <w:rsid w:val="001C045F"/>
    <w:rsid w:val="001C2F89"/>
    <w:rsid w:val="001C4C7A"/>
    <w:rsid w:val="001E039E"/>
    <w:rsid w:val="001F2290"/>
    <w:rsid w:val="001F3F19"/>
    <w:rsid w:val="002049BB"/>
    <w:rsid w:val="002049F6"/>
    <w:rsid w:val="00211E46"/>
    <w:rsid w:val="00211EAF"/>
    <w:rsid w:val="00213A04"/>
    <w:rsid w:val="00226C04"/>
    <w:rsid w:val="00226D62"/>
    <w:rsid w:val="0024270F"/>
    <w:rsid w:val="0024524B"/>
    <w:rsid w:val="00253C14"/>
    <w:rsid w:val="002566D6"/>
    <w:rsid w:val="002609FD"/>
    <w:rsid w:val="00270E32"/>
    <w:rsid w:val="00273949"/>
    <w:rsid w:val="00295AEA"/>
    <w:rsid w:val="002A49F8"/>
    <w:rsid w:val="002A4DCE"/>
    <w:rsid w:val="002A6028"/>
    <w:rsid w:val="002C35EB"/>
    <w:rsid w:val="002D05DA"/>
    <w:rsid w:val="002E07DA"/>
    <w:rsid w:val="002E0CEA"/>
    <w:rsid w:val="002E2E3F"/>
    <w:rsid w:val="002E51F8"/>
    <w:rsid w:val="002F30D0"/>
    <w:rsid w:val="002F7FAC"/>
    <w:rsid w:val="0030321E"/>
    <w:rsid w:val="003111D0"/>
    <w:rsid w:val="00312FF6"/>
    <w:rsid w:val="003201AE"/>
    <w:rsid w:val="00333460"/>
    <w:rsid w:val="00334910"/>
    <w:rsid w:val="003506F7"/>
    <w:rsid w:val="00356500"/>
    <w:rsid w:val="00367C28"/>
    <w:rsid w:val="003832A3"/>
    <w:rsid w:val="00386174"/>
    <w:rsid w:val="00390BDE"/>
    <w:rsid w:val="00391B86"/>
    <w:rsid w:val="003925CB"/>
    <w:rsid w:val="003A50FE"/>
    <w:rsid w:val="003A5756"/>
    <w:rsid w:val="003A639A"/>
    <w:rsid w:val="003B1DC1"/>
    <w:rsid w:val="003B314E"/>
    <w:rsid w:val="003B367D"/>
    <w:rsid w:val="003D433A"/>
    <w:rsid w:val="003D788C"/>
    <w:rsid w:val="003E0D1B"/>
    <w:rsid w:val="003E2073"/>
    <w:rsid w:val="003F4C4E"/>
    <w:rsid w:val="00400552"/>
    <w:rsid w:val="00400CF7"/>
    <w:rsid w:val="00405B87"/>
    <w:rsid w:val="004061FB"/>
    <w:rsid w:val="00411DE4"/>
    <w:rsid w:val="004139B6"/>
    <w:rsid w:val="00414198"/>
    <w:rsid w:val="00420D42"/>
    <w:rsid w:val="00421661"/>
    <w:rsid w:val="00423CB1"/>
    <w:rsid w:val="00426E48"/>
    <w:rsid w:val="004349A0"/>
    <w:rsid w:val="00436D3F"/>
    <w:rsid w:val="00437D17"/>
    <w:rsid w:val="00447A71"/>
    <w:rsid w:val="004512BD"/>
    <w:rsid w:val="004538D6"/>
    <w:rsid w:val="00453E0A"/>
    <w:rsid w:val="004576DB"/>
    <w:rsid w:val="00460F91"/>
    <w:rsid w:val="00481412"/>
    <w:rsid w:val="00484378"/>
    <w:rsid w:val="004872BB"/>
    <w:rsid w:val="004A70B2"/>
    <w:rsid w:val="004B4270"/>
    <w:rsid w:val="004B4F99"/>
    <w:rsid w:val="004B5050"/>
    <w:rsid w:val="004D1351"/>
    <w:rsid w:val="004D6789"/>
    <w:rsid w:val="004E03A0"/>
    <w:rsid w:val="004E482E"/>
    <w:rsid w:val="004F34C4"/>
    <w:rsid w:val="004F6A11"/>
    <w:rsid w:val="00503809"/>
    <w:rsid w:val="00506DA2"/>
    <w:rsid w:val="005076C1"/>
    <w:rsid w:val="0051711B"/>
    <w:rsid w:val="00527FF5"/>
    <w:rsid w:val="00530B3D"/>
    <w:rsid w:val="00534088"/>
    <w:rsid w:val="005373C7"/>
    <w:rsid w:val="00537A90"/>
    <w:rsid w:val="00550249"/>
    <w:rsid w:val="005504D7"/>
    <w:rsid w:val="005553A6"/>
    <w:rsid w:val="005865D4"/>
    <w:rsid w:val="0059633F"/>
    <w:rsid w:val="005A0510"/>
    <w:rsid w:val="005A6E40"/>
    <w:rsid w:val="005C0B9C"/>
    <w:rsid w:val="005C453F"/>
    <w:rsid w:val="005C5A0D"/>
    <w:rsid w:val="005D0255"/>
    <w:rsid w:val="005D2961"/>
    <w:rsid w:val="005D4771"/>
    <w:rsid w:val="005D4B2E"/>
    <w:rsid w:val="005E247E"/>
    <w:rsid w:val="005F36FE"/>
    <w:rsid w:val="005F751E"/>
    <w:rsid w:val="006008B8"/>
    <w:rsid w:val="00607FA9"/>
    <w:rsid w:val="00613D78"/>
    <w:rsid w:val="00614923"/>
    <w:rsid w:val="0062383E"/>
    <w:rsid w:val="00625C92"/>
    <w:rsid w:val="006419E4"/>
    <w:rsid w:val="00643D6B"/>
    <w:rsid w:val="00644A30"/>
    <w:rsid w:val="0065737C"/>
    <w:rsid w:val="00665F2B"/>
    <w:rsid w:val="006757C7"/>
    <w:rsid w:val="0068089A"/>
    <w:rsid w:val="00686D28"/>
    <w:rsid w:val="0068785A"/>
    <w:rsid w:val="006969C9"/>
    <w:rsid w:val="006A05B2"/>
    <w:rsid w:val="006A62AA"/>
    <w:rsid w:val="006A7EFE"/>
    <w:rsid w:val="006C18D0"/>
    <w:rsid w:val="006C5A70"/>
    <w:rsid w:val="006C6879"/>
    <w:rsid w:val="006D1B94"/>
    <w:rsid w:val="006D255E"/>
    <w:rsid w:val="006D5B9E"/>
    <w:rsid w:val="006E03DA"/>
    <w:rsid w:val="006E5BB3"/>
    <w:rsid w:val="006F5F46"/>
    <w:rsid w:val="00717441"/>
    <w:rsid w:val="007233A6"/>
    <w:rsid w:val="0072754F"/>
    <w:rsid w:val="007357F2"/>
    <w:rsid w:val="00741658"/>
    <w:rsid w:val="00743C2B"/>
    <w:rsid w:val="00747064"/>
    <w:rsid w:val="007577F2"/>
    <w:rsid w:val="00786547"/>
    <w:rsid w:val="00794856"/>
    <w:rsid w:val="00794BA8"/>
    <w:rsid w:val="007A1999"/>
    <w:rsid w:val="007A4AA2"/>
    <w:rsid w:val="007B0D9F"/>
    <w:rsid w:val="007C3834"/>
    <w:rsid w:val="007C487F"/>
    <w:rsid w:val="007C5618"/>
    <w:rsid w:val="007E38EA"/>
    <w:rsid w:val="007F0D2F"/>
    <w:rsid w:val="007F1A48"/>
    <w:rsid w:val="007F5EE9"/>
    <w:rsid w:val="0080159B"/>
    <w:rsid w:val="0080234F"/>
    <w:rsid w:val="00806B01"/>
    <w:rsid w:val="00807184"/>
    <w:rsid w:val="008104EB"/>
    <w:rsid w:val="008135DB"/>
    <w:rsid w:val="00813979"/>
    <w:rsid w:val="00813CC5"/>
    <w:rsid w:val="008151C5"/>
    <w:rsid w:val="00830C23"/>
    <w:rsid w:val="0084108E"/>
    <w:rsid w:val="008460C5"/>
    <w:rsid w:val="008467A0"/>
    <w:rsid w:val="0086351C"/>
    <w:rsid w:val="00865B91"/>
    <w:rsid w:val="0087152F"/>
    <w:rsid w:val="00883367"/>
    <w:rsid w:val="00884407"/>
    <w:rsid w:val="00885890"/>
    <w:rsid w:val="008A0634"/>
    <w:rsid w:val="008A0903"/>
    <w:rsid w:val="008A37A8"/>
    <w:rsid w:val="008B64FF"/>
    <w:rsid w:val="008C1FDC"/>
    <w:rsid w:val="008C4E32"/>
    <w:rsid w:val="008D3FAF"/>
    <w:rsid w:val="008E129F"/>
    <w:rsid w:val="008E156C"/>
    <w:rsid w:val="008E666E"/>
    <w:rsid w:val="008F09CC"/>
    <w:rsid w:val="008F5EE1"/>
    <w:rsid w:val="00906685"/>
    <w:rsid w:val="00917C44"/>
    <w:rsid w:val="00920E69"/>
    <w:rsid w:val="00924482"/>
    <w:rsid w:val="00937D1F"/>
    <w:rsid w:val="00942F52"/>
    <w:rsid w:val="00943262"/>
    <w:rsid w:val="00943C17"/>
    <w:rsid w:val="00947307"/>
    <w:rsid w:val="00953026"/>
    <w:rsid w:val="00961077"/>
    <w:rsid w:val="009639AB"/>
    <w:rsid w:val="00970C95"/>
    <w:rsid w:val="00971074"/>
    <w:rsid w:val="00974B8B"/>
    <w:rsid w:val="00984338"/>
    <w:rsid w:val="009859FB"/>
    <w:rsid w:val="00985E7D"/>
    <w:rsid w:val="009912D8"/>
    <w:rsid w:val="009920B9"/>
    <w:rsid w:val="009A57F1"/>
    <w:rsid w:val="009A630E"/>
    <w:rsid w:val="009A76E6"/>
    <w:rsid w:val="009A7FEB"/>
    <w:rsid w:val="009B60AB"/>
    <w:rsid w:val="009B78B3"/>
    <w:rsid w:val="009C7CAD"/>
    <w:rsid w:val="009D7445"/>
    <w:rsid w:val="009D7F6D"/>
    <w:rsid w:val="009E2CB7"/>
    <w:rsid w:val="009E3578"/>
    <w:rsid w:val="009E5461"/>
    <w:rsid w:val="009F1C51"/>
    <w:rsid w:val="009F687B"/>
    <w:rsid w:val="00A071A9"/>
    <w:rsid w:val="00A27CFC"/>
    <w:rsid w:val="00A31C0B"/>
    <w:rsid w:val="00A32A75"/>
    <w:rsid w:val="00A3694C"/>
    <w:rsid w:val="00A449C0"/>
    <w:rsid w:val="00A46310"/>
    <w:rsid w:val="00A51CE4"/>
    <w:rsid w:val="00A60806"/>
    <w:rsid w:val="00A63F29"/>
    <w:rsid w:val="00A77305"/>
    <w:rsid w:val="00A817CD"/>
    <w:rsid w:val="00A847CB"/>
    <w:rsid w:val="00A8610B"/>
    <w:rsid w:val="00A87AE0"/>
    <w:rsid w:val="00A92206"/>
    <w:rsid w:val="00A92BE5"/>
    <w:rsid w:val="00A9643D"/>
    <w:rsid w:val="00A96977"/>
    <w:rsid w:val="00AB207A"/>
    <w:rsid w:val="00AC1EDA"/>
    <w:rsid w:val="00AD27D2"/>
    <w:rsid w:val="00AD7D1C"/>
    <w:rsid w:val="00AE0661"/>
    <w:rsid w:val="00AE73D2"/>
    <w:rsid w:val="00AF0D25"/>
    <w:rsid w:val="00AF79F5"/>
    <w:rsid w:val="00B03963"/>
    <w:rsid w:val="00B04591"/>
    <w:rsid w:val="00B15BF0"/>
    <w:rsid w:val="00B1755C"/>
    <w:rsid w:val="00B20911"/>
    <w:rsid w:val="00B25C1C"/>
    <w:rsid w:val="00B43DF6"/>
    <w:rsid w:val="00B46DFB"/>
    <w:rsid w:val="00B5716A"/>
    <w:rsid w:val="00B657CF"/>
    <w:rsid w:val="00B70319"/>
    <w:rsid w:val="00B70CA6"/>
    <w:rsid w:val="00B7666E"/>
    <w:rsid w:val="00B8219A"/>
    <w:rsid w:val="00B909F6"/>
    <w:rsid w:val="00B96EB6"/>
    <w:rsid w:val="00BC0F36"/>
    <w:rsid w:val="00BC5AA5"/>
    <w:rsid w:val="00BF5E9D"/>
    <w:rsid w:val="00C1525B"/>
    <w:rsid w:val="00C15D3B"/>
    <w:rsid w:val="00C23405"/>
    <w:rsid w:val="00C24878"/>
    <w:rsid w:val="00C24AA5"/>
    <w:rsid w:val="00C37395"/>
    <w:rsid w:val="00C37405"/>
    <w:rsid w:val="00C401F7"/>
    <w:rsid w:val="00C40D2D"/>
    <w:rsid w:val="00C50C91"/>
    <w:rsid w:val="00C55293"/>
    <w:rsid w:val="00C65A13"/>
    <w:rsid w:val="00C74883"/>
    <w:rsid w:val="00C74F6E"/>
    <w:rsid w:val="00C75DDA"/>
    <w:rsid w:val="00C75DDE"/>
    <w:rsid w:val="00C83C80"/>
    <w:rsid w:val="00C946BC"/>
    <w:rsid w:val="00C9598C"/>
    <w:rsid w:val="00CA0072"/>
    <w:rsid w:val="00CB7E0B"/>
    <w:rsid w:val="00CB7F64"/>
    <w:rsid w:val="00CD6BA1"/>
    <w:rsid w:val="00CE33FF"/>
    <w:rsid w:val="00CE7FF1"/>
    <w:rsid w:val="00D061C6"/>
    <w:rsid w:val="00D17571"/>
    <w:rsid w:val="00D26E4F"/>
    <w:rsid w:val="00D34118"/>
    <w:rsid w:val="00D47D0E"/>
    <w:rsid w:val="00D53D77"/>
    <w:rsid w:val="00D548FE"/>
    <w:rsid w:val="00D67609"/>
    <w:rsid w:val="00D70A61"/>
    <w:rsid w:val="00D845F5"/>
    <w:rsid w:val="00D97C88"/>
    <w:rsid w:val="00DA16C9"/>
    <w:rsid w:val="00DC6E7C"/>
    <w:rsid w:val="00DD32E0"/>
    <w:rsid w:val="00DD4037"/>
    <w:rsid w:val="00DD4D6E"/>
    <w:rsid w:val="00DE591F"/>
    <w:rsid w:val="00DF25A2"/>
    <w:rsid w:val="00DF2F01"/>
    <w:rsid w:val="00DF445E"/>
    <w:rsid w:val="00DF636A"/>
    <w:rsid w:val="00E1455D"/>
    <w:rsid w:val="00E16100"/>
    <w:rsid w:val="00E20F63"/>
    <w:rsid w:val="00E228B5"/>
    <w:rsid w:val="00E3353F"/>
    <w:rsid w:val="00E44F28"/>
    <w:rsid w:val="00E54E39"/>
    <w:rsid w:val="00E5564C"/>
    <w:rsid w:val="00E5674F"/>
    <w:rsid w:val="00E56B87"/>
    <w:rsid w:val="00E5742F"/>
    <w:rsid w:val="00E702B1"/>
    <w:rsid w:val="00E765A0"/>
    <w:rsid w:val="00E904E7"/>
    <w:rsid w:val="00EA68DA"/>
    <w:rsid w:val="00EB2106"/>
    <w:rsid w:val="00EC0389"/>
    <w:rsid w:val="00EC0DAF"/>
    <w:rsid w:val="00EC1474"/>
    <w:rsid w:val="00EC18A9"/>
    <w:rsid w:val="00EC2061"/>
    <w:rsid w:val="00EC280E"/>
    <w:rsid w:val="00EC2A3B"/>
    <w:rsid w:val="00EC31A7"/>
    <w:rsid w:val="00EC614B"/>
    <w:rsid w:val="00ED67CA"/>
    <w:rsid w:val="00EF105C"/>
    <w:rsid w:val="00F04DCF"/>
    <w:rsid w:val="00F069EB"/>
    <w:rsid w:val="00F1099C"/>
    <w:rsid w:val="00F16215"/>
    <w:rsid w:val="00F172AF"/>
    <w:rsid w:val="00F178FB"/>
    <w:rsid w:val="00F20095"/>
    <w:rsid w:val="00F22537"/>
    <w:rsid w:val="00F45A2D"/>
    <w:rsid w:val="00F4617F"/>
    <w:rsid w:val="00F4766F"/>
    <w:rsid w:val="00F50B64"/>
    <w:rsid w:val="00F51D41"/>
    <w:rsid w:val="00F572F2"/>
    <w:rsid w:val="00F73773"/>
    <w:rsid w:val="00F844D2"/>
    <w:rsid w:val="00F86E65"/>
    <w:rsid w:val="00F90BA9"/>
    <w:rsid w:val="00F91CA5"/>
    <w:rsid w:val="00FA1417"/>
    <w:rsid w:val="00FB284B"/>
    <w:rsid w:val="00FC5244"/>
    <w:rsid w:val="00FD1ACB"/>
    <w:rsid w:val="00FD2739"/>
    <w:rsid w:val="00FE2D4C"/>
    <w:rsid w:val="00FF32C8"/>
    <w:rsid w:val="00FF4037"/>
    <w:rsid w:val="00FF5A7C"/>
    <w:rsid w:val="00FF5E81"/>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9E"/>
    <w:rPr>
      <w:rFonts w:ascii="Times New Roman" w:eastAsia="Times New Roman" w:hAnsi="Times New Roman"/>
      <w:sz w:val="24"/>
      <w:szCs w:val="24"/>
      <w:lang w:val="en-US" w:eastAsia="en-US"/>
    </w:rPr>
  </w:style>
  <w:style w:type="paragraph" w:styleId="Heading4">
    <w:name w:val="heading 4"/>
    <w:basedOn w:val="Normal"/>
    <w:next w:val="Normal"/>
    <w:link w:val="Heading4Char"/>
    <w:qFormat/>
    <w:rsid w:val="004576DB"/>
    <w:pPr>
      <w:keepNext/>
      <w:spacing w:line="360" w:lineRule="auto"/>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39E"/>
    <w:pPr>
      <w:tabs>
        <w:tab w:val="center" w:pos="4320"/>
        <w:tab w:val="right" w:pos="8640"/>
      </w:tabs>
    </w:pPr>
  </w:style>
  <w:style w:type="character" w:customStyle="1" w:styleId="FooterChar">
    <w:name w:val="Footer Char"/>
    <w:basedOn w:val="DefaultParagraphFont"/>
    <w:link w:val="Footer"/>
    <w:uiPriority w:val="99"/>
    <w:rsid w:val="001E039E"/>
    <w:rPr>
      <w:rFonts w:ascii="Times New Roman" w:eastAsia="Times New Roman" w:hAnsi="Times New Roman" w:cs="Times New Roman"/>
      <w:sz w:val="24"/>
      <w:szCs w:val="24"/>
    </w:rPr>
  </w:style>
  <w:style w:type="character" w:styleId="Strong">
    <w:name w:val="Strong"/>
    <w:basedOn w:val="DefaultParagraphFont"/>
    <w:uiPriority w:val="22"/>
    <w:qFormat/>
    <w:rsid w:val="001E039E"/>
    <w:rPr>
      <w:b/>
      <w:bCs/>
    </w:rPr>
  </w:style>
  <w:style w:type="paragraph" w:styleId="BalloonText">
    <w:name w:val="Balloon Text"/>
    <w:basedOn w:val="Normal"/>
    <w:link w:val="BalloonTextChar"/>
    <w:uiPriority w:val="99"/>
    <w:semiHidden/>
    <w:unhideWhenUsed/>
    <w:rsid w:val="001E039E"/>
    <w:rPr>
      <w:rFonts w:ascii="Tahoma" w:hAnsi="Tahoma" w:cs="Tahoma"/>
      <w:sz w:val="16"/>
      <w:szCs w:val="16"/>
    </w:rPr>
  </w:style>
  <w:style w:type="character" w:customStyle="1" w:styleId="BalloonTextChar">
    <w:name w:val="Balloon Text Char"/>
    <w:basedOn w:val="DefaultParagraphFont"/>
    <w:link w:val="BalloonText"/>
    <w:uiPriority w:val="99"/>
    <w:semiHidden/>
    <w:rsid w:val="001E039E"/>
    <w:rPr>
      <w:rFonts w:ascii="Tahoma" w:eastAsia="Times New Roman" w:hAnsi="Tahoma" w:cs="Tahoma"/>
      <w:sz w:val="16"/>
      <w:szCs w:val="16"/>
    </w:rPr>
  </w:style>
  <w:style w:type="paragraph" w:styleId="Header">
    <w:name w:val="header"/>
    <w:basedOn w:val="Normal"/>
    <w:link w:val="HeaderChar"/>
    <w:uiPriority w:val="99"/>
    <w:semiHidden/>
    <w:unhideWhenUsed/>
    <w:rsid w:val="00AF0D25"/>
    <w:pPr>
      <w:tabs>
        <w:tab w:val="center" w:pos="4680"/>
        <w:tab w:val="right" w:pos="9360"/>
      </w:tabs>
    </w:pPr>
  </w:style>
  <w:style w:type="character" w:customStyle="1" w:styleId="HeaderChar">
    <w:name w:val="Header Char"/>
    <w:basedOn w:val="DefaultParagraphFont"/>
    <w:link w:val="Header"/>
    <w:uiPriority w:val="99"/>
    <w:semiHidden/>
    <w:rsid w:val="00AF0D25"/>
    <w:rPr>
      <w:rFonts w:ascii="Times New Roman" w:eastAsia="Times New Roman" w:hAnsi="Times New Roman"/>
      <w:sz w:val="24"/>
      <w:szCs w:val="24"/>
    </w:rPr>
  </w:style>
  <w:style w:type="paragraph" w:styleId="ListParagraph">
    <w:name w:val="List Paragraph"/>
    <w:basedOn w:val="Normal"/>
    <w:link w:val="ListParagraphChar"/>
    <w:uiPriority w:val="34"/>
    <w:qFormat/>
    <w:rsid w:val="00C65A13"/>
    <w:pPr>
      <w:spacing w:after="200" w:line="276" w:lineRule="auto"/>
      <w:ind w:left="720"/>
      <w:contextualSpacing/>
    </w:pPr>
    <w:rPr>
      <w:rFonts w:ascii="Calibri" w:eastAsia="Calibri" w:hAnsi="Calibri"/>
      <w:sz w:val="22"/>
      <w:szCs w:val="22"/>
      <w:lang w:val="sq-AL"/>
    </w:rPr>
  </w:style>
  <w:style w:type="character" w:customStyle="1" w:styleId="ListParagraphChar">
    <w:name w:val="List Paragraph Char"/>
    <w:basedOn w:val="DefaultParagraphFont"/>
    <w:link w:val="ListParagraph"/>
    <w:uiPriority w:val="34"/>
    <w:rsid w:val="00C65A13"/>
    <w:rPr>
      <w:sz w:val="22"/>
      <w:szCs w:val="22"/>
      <w:lang w:val="sq-AL"/>
    </w:rPr>
  </w:style>
  <w:style w:type="paragraph" w:styleId="FootnoteText">
    <w:name w:val="footnote text"/>
    <w:aliases w:val=" Char1,Footnote Text Char1 Char Char Char,Footnote Text Char Char Char Char Char,Char Char"/>
    <w:basedOn w:val="Normal"/>
    <w:link w:val="FootnoteTextChar"/>
    <w:rsid w:val="007C5618"/>
    <w:rPr>
      <w:sz w:val="20"/>
      <w:szCs w:val="20"/>
      <w:lang w:val="sq-AL"/>
    </w:rPr>
  </w:style>
  <w:style w:type="character" w:customStyle="1" w:styleId="FootnoteTextChar">
    <w:name w:val="Footnote Text Char"/>
    <w:aliases w:val="Char Char Char1, Char1 Char,Footnote Text Char1 Char Char Char Char,Footnote Text Char Char Char Char Char Char,Char Char Char"/>
    <w:basedOn w:val="DefaultParagraphFont"/>
    <w:link w:val="FootnoteText"/>
    <w:rsid w:val="007C5618"/>
    <w:rPr>
      <w:rFonts w:ascii="Times New Roman" w:eastAsia="Times New Roman" w:hAnsi="Times New Roman"/>
      <w:lang w:val="sq-AL"/>
    </w:rPr>
  </w:style>
  <w:style w:type="character" w:styleId="FootnoteReference">
    <w:name w:val="footnote reference"/>
    <w:basedOn w:val="DefaultParagraphFont"/>
    <w:rsid w:val="007C5618"/>
    <w:rPr>
      <w:vertAlign w:val="superscript"/>
    </w:rPr>
  </w:style>
  <w:style w:type="paragraph" w:styleId="BodyText">
    <w:name w:val="Body Text"/>
    <w:basedOn w:val="Normal"/>
    <w:link w:val="BodyTextChar"/>
    <w:semiHidden/>
    <w:unhideWhenUsed/>
    <w:rsid w:val="00E5564C"/>
    <w:pPr>
      <w:spacing w:after="120"/>
    </w:pPr>
    <w:rPr>
      <w:lang w:val="sq-AL"/>
    </w:rPr>
  </w:style>
  <w:style w:type="character" w:customStyle="1" w:styleId="BodyTextChar">
    <w:name w:val="Body Text Char"/>
    <w:basedOn w:val="DefaultParagraphFont"/>
    <w:link w:val="BodyText"/>
    <w:semiHidden/>
    <w:rsid w:val="00E5564C"/>
    <w:rPr>
      <w:rFonts w:ascii="Times New Roman" w:eastAsia="Times New Roman" w:hAnsi="Times New Roman"/>
      <w:sz w:val="24"/>
      <w:szCs w:val="24"/>
      <w:lang w:val="sq-AL"/>
    </w:rPr>
  </w:style>
  <w:style w:type="character" w:customStyle="1" w:styleId="sb8d990e2">
    <w:name w:val="sb8d990e2"/>
    <w:basedOn w:val="DefaultParagraphFont"/>
    <w:rsid w:val="0087152F"/>
  </w:style>
  <w:style w:type="paragraph" w:customStyle="1" w:styleId="s32b251d">
    <w:name w:val="s32b251d"/>
    <w:basedOn w:val="Normal"/>
    <w:rsid w:val="0087152F"/>
    <w:pPr>
      <w:spacing w:before="100" w:beforeAutospacing="1" w:after="100" w:afterAutospacing="1"/>
    </w:pPr>
  </w:style>
  <w:style w:type="paragraph" w:customStyle="1" w:styleId="s30eec3f8">
    <w:name w:val="s30eec3f8"/>
    <w:basedOn w:val="Normal"/>
    <w:rsid w:val="0087152F"/>
    <w:pPr>
      <w:spacing w:before="100" w:beforeAutospacing="1" w:after="100" w:afterAutospacing="1"/>
    </w:pPr>
  </w:style>
  <w:style w:type="paragraph" w:customStyle="1" w:styleId="sb223ea02">
    <w:name w:val="sb223ea02"/>
    <w:basedOn w:val="Normal"/>
    <w:rsid w:val="00B1755C"/>
    <w:pPr>
      <w:spacing w:before="100" w:beforeAutospacing="1" w:after="100" w:afterAutospacing="1"/>
    </w:pPr>
  </w:style>
  <w:style w:type="character" w:customStyle="1" w:styleId="s7d2086b4">
    <w:name w:val="s7d2086b4"/>
    <w:basedOn w:val="DefaultParagraphFont"/>
    <w:rsid w:val="00B1755C"/>
  </w:style>
  <w:style w:type="paragraph" w:customStyle="1" w:styleId="s74c400d2">
    <w:name w:val="s74c400d2"/>
    <w:basedOn w:val="Normal"/>
    <w:rsid w:val="00B1755C"/>
    <w:pPr>
      <w:spacing w:before="100" w:beforeAutospacing="1" w:after="100" w:afterAutospacing="1"/>
    </w:pPr>
  </w:style>
  <w:style w:type="character" w:customStyle="1" w:styleId="s6b621b36">
    <w:name w:val="s6b621b36"/>
    <w:basedOn w:val="DefaultParagraphFont"/>
    <w:rsid w:val="00B1755C"/>
  </w:style>
  <w:style w:type="paragraph" w:customStyle="1" w:styleId="s6f690935">
    <w:name w:val="s6f690935"/>
    <w:basedOn w:val="Normal"/>
    <w:rsid w:val="00B1755C"/>
    <w:pPr>
      <w:spacing w:before="100" w:beforeAutospacing="1" w:after="100" w:afterAutospacing="1"/>
    </w:pPr>
  </w:style>
  <w:style w:type="character" w:customStyle="1" w:styleId="sdfc50a6a">
    <w:name w:val="sdfc50a6a"/>
    <w:basedOn w:val="DefaultParagraphFont"/>
    <w:rsid w:val="00B1755C"/>
  </w:style>
  <w:style w:type="paragraph" w:customStyle="1" w:styleId="s1219e42f">
    <w:name w:val="s1219e42f"/>
    <w:basedOn w:val="Normal"/>
    <w:rsid w:val="00B1755C"/>
    <w:pPr>
      <w:spacing w:before="100" w:beforeAutospacing="1" w:after="100" w:afterAutospacing="1"/>
    </w:pPr>
  </w:style>
  <w:style w:type="character" w:customStyle="1" w:styleId="s1a844bc0">
    <w:name w:val="s1a844bc0"/>
    <w:basedOn w:val="DefaultParagraphFont"/>
    <w:rsid w:val="00B1755C"/>
  </w:style>
  <w:style w:type="character" w:styleId="Hyperlink">
    <w:name w:val="Hyperlink"/>
    <w:basedOn w:val="DefaultParagraphFont"/>
    <w:uiPriority w:val="99"/>
    <w:semiHidden/>
    <w:unhideWhenUsed/>
    <w:rsid w:val="00B1755C"/>
    <w:rPr>
      <w:color w:val="0000FF"/>
      <w:u w:val="single"/>
    </w:rPr>
  </w:style>
  <w:style w:type="paragraph" w:customStyle="1" w:styleId="s86e29719">
    <w:name w:val="s86e29719"/>
    <w:basedOn w:val="Normal"/>
    <w:rsid w:val="00B1755C"/>
    <w:pPr>
      <w:spacing w:before="100" w:beforeAutospacing="1" w:after="100" w:afterAutospacing="1"/>
    </w:pPr>
  </w:style>
  <w:style w:type="character" w:customStyle="1" w:styleId="sae070d1d">
    <w:name w:val="sae070d1d"/>
    <w:basedOn w:val="DefaultParagraphFont"/>
    <w:rsid w:val="00B1755C"/>
  </w:style>
  <w:style w:type="character" w:customStyle="1" w:styleId="sca0b938e">
    <w:name w:val="sca0b938e"/>
    <w:basedOn w:val="DefaultParagraphFont"/>
    <w:rsid w:val="00B1755C"/>
  </w:style>
  <w:style w:type="character" w:customStyle="1" w:styleId="s8b6b56c9">
    <w:name w:val="s8b6b56c9"/>
    <w:basedOn w:val="DefaultParagraphFont"/>
    <w:rsid w:val="00B1755C"/>
  </w:style>
  <w:style w:type="character" w:customStyle="1" w:styleId="Heading4Char">
    <w:name w:val="Heading 4 Char"/>
    <w:basedOn w:val="DefaultParagraphFont"/>
    <w:link w:val="Heading4"/>
    <w:rsid w:val="004576DB"/>
    <w:rPr>
      <w:rFonts w:ascii="Times New Roman" w:eastAsia="Times New Roman" w:hAnsi="Times New Roman"/>
      <w:sz w:val="24"/>
    </w:rPr>
  </w:style>
  <w:style w:type="paragraph" w:styleId="BodyTextIndent">
    <w:name w:val="Body Text Indent"/>
    <w:basedOn w:val="Normal"/>
    <w:link w:val="BodyTextIndentChar"/>
    <w:uiPriority w:val="99"/>
    <w:semiHidden/>
    <w:unhideWhenUsed/>
    <w:rsid w:val="00AB207A"/>
    <w:pPr>
      <w:spacing w:after="120"/>
      <w:ind w:left="360"/>
    </w:pPr>
  </w:style>
  <w:style w:type="character" w:customStyle="1" w:styleId="BodyTextIndentChar">
    <w:name w:val="Body Text Indent Char"/>
    <w:basedOn w:val="DefaultParagraphFont"/>
    <w:link w:val="BodyTextIndent"/>
    <w:uiPriority w:val="99"/>
    <w:semiHidden/>
    <w:rsid w:val="00AB207A"/>
    <w:rPr>
      <w:rFonts w:ascii="Times New Roman" w:eastAsia="Times New Roman" w:hAnsi="Times New Roman"/>
      <w:sz w:val="24"/>
      <w:szCs w:val="24"/>
    </w:rPr>
  </w:style>
  <w:style w:type="character" w:customStyle="1" w:styleId="hps">
    <w:name w:val="hps"/>
    <w:basedOn w:val="DefaultParagraphFont"/>
    <w:rsid w:val="00097476"/>
  </w:style>
  <w:style w:type="paragraph" w:styleId="Title">
    <w:name w:val="Title"/>
    <w:aliases w:val="Char, Char"/>
    <w:basedOn w:val="Normal"/>
    <w:link w:val="TitleChar"/>
    <w:qFormat/>
    <w:rsid w:val="00097476"/>
    <w:pPr>
      <w:jc w:val="center"/>
    </w:pPr>
    <w:rPr>
      <w:b/>
      <w:bCs/>
      <w:noProof/>
    </w:rPr>
  </w:style>
  <w:style w:type="character" w:customStyle="1" w:styleId="TitleChar">
    <w:name w:val="Title Char"/>
    <w:aliases w:val="Char Char1, Char Char"/>
    <w:basedOn w:val="DefaultParagraphFont"/>
    <w:link w:val="Title"/>
    <w:rsid w:val="00097476"/>
    <w:rPr>
      <w:rFonts w:ascii="Times New Roman" w:eastAsia="Times New Roman" w:hAnsi="Times New Roman"/>
      <w:b/>
      <w:bCs/>
      <w:noProof/>
      <w:sz w:val="24"/>
      <w:szCs w:val="24"/>
    </w:rPr>
  </w:style>
</w:styles>
</file>

<file path=word/webSettings.xml><?xml version="1.0" encoding="utf-8"?>
<w:webSettings xmlns:r="http://schemas.openxmlformats.org/officeDocument/2006/relationships" xmlns:w="http://schemas.openxmlformats.org/wordprocessingml/2006/main">
  <w:divs>
    <w:div w:id="454905074">
      <w:bodyDiv w:val="1"/>
      <w:marLeft w:val="0"/>
      <w:marRight w:val="0"/>
      <w:marTop w:val="0"/>
      <w:marBottom w:val="0"/>
      <w:divBdr>
        <w:top w:val="none" w:sz="0" w:space="0" w:color="auto"/>
        <w:left w:val="none" w:sz="0" w:space="0" w:color="auto"/>
        <w:bottom w:val="none" w:sz="0" w:space="0" w:color="auto"/>
        <w:right w:val="none" w:sz="0" w:space="0" w:color="auto"/>
      </w:divBdr>
      <w:divsChild>
        <w:div w:id="1544828969">
          <w:marLeft w:val="0"/>
          <w:marRight w:val="0"/>
          <w:marTop w:val="0"/>
          <w:marBottom w:val="0"/>
          <w:divBdr>
            <w:top w:val="none" w:sz="0" w:space="0" w:color="auto"/>
            <w:left w:val="none" w:sz="0" w:space="0" w:color="auto"/>
            <w:bottom w:val="none" w:sz="0" w:space="0" w:color="auto"/>
            <w:right w:val="none" w:sz="0" w:space="0" w:color="auto"/>
          </w:divBdr>
          <w:divsChild>
            <w:div w:id="735319074">
              <w:marLeft w:val="0"/>
              <w:marRight w:val="0"/>
              <w:marTop w:val="0"/>
              <w:marBottom w:val="0"/>
              <w:divBdr>
                <w:top w:val="none" w:sz="0" w:space="0" w:color="auto"/>
                <w:left w:val="none" w:sz="0" w:space="0" w:color="auto"/>
                <w:bottom w:val="none" w:sz="0" w:space="0" w:color="auto"/>
                <w:right w:val="none" w:sz="0" w:space="0" w:color="auto"/>
              </w:divBdr>
              <w:divsChild>
                <w:div w:id="528951777">
                  <w:marLeft w:val="0"/>
                  <w:marRight w:val="0"/>
                  <w:marTop w:val="0"/>
                  <w:marBottom w:val="0"/>
                  <w:divBdr>
                    <w:top w:val="none" w:sz="0" w:space="0" w:color="auto"/>
                    <w:left w:val="none" w:sz="0" w:space="0" w:color="auto"/>
                    <w:bottom w:val="none" w:sz="0" w:space="0" w:color="auto"/>
                    <w:right w:val="none" w:sz="0" w:space="0" w:color="auto"/>
                  </w:divBdr>
                  <w:divsChild>
                    <w:div w:id="999239354">
                      <w:marLeft w:val="0"/>
                      <w:marRight w:val="0"/>
                      <w:marTop w:val="0"/>
                      <w:marBottom w:val="0"/>
                      <w:divBdr>
                        <w:top w:val="none" w:sz="0" w:space="0" w:color="auto"/>
                        <w:left w:val="none" w:sz="0" w:space="0" w:color="auto"/>
                        <w:bottom w:val="none" w:sz="0" w:space="0" w:color="auto"/>
                        <w:right w:val="none" w:sz="0" w:space="0" w:color="auto"/>
                      </w:divBdr>
                      <w:divsChild>
                        <w:div w:id="555358818">
                          <w:marLeft w:val="0"/>
                          <w:marRight w:val="0"/>
                          <w:marTop w:val="0"/>
                          <w:marBottom w:val="0"/>
                          <w:divBdr>
                            <w:top w:val="none" w:sz="0" w:space="0" w:color="auto"/>
                            <w:left w:val="none" w:sz="0" w:space="0" w:color="auto"/>
                            <w:bottom w:val="none" w:sz="0" w:space="0" w:color="auto"/>
                            <w:right w:val="none" w:sz="0" w:space="0" w:color="auto"/>
                          </w:divBdr>
                          <w:divsChild>
                            <w:div w:id="8034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319422">
      <w:bodyDiv w:val="1"/>
      <w:marLeft w:val="0"/>
      <w:marRight w:val="0"/>
      <w:marTop w:val="0"/>
      <w:marBottom w:val="0"/>
      <w:divBdr>
        <w:top w:val="none" w:sz="0" w:space="0" w:color="auto"/>
        <w:left w:val="none" w:sz="0" w:space="0" w:color="auto"/>
        <w:bottom w:val="none" w:sz="0" w:space="0" w:color="auto"/>
        <w:right w:val="none" w:sz="0" w:space="0" w:color="auto"/>
      </w:divBdr>
      <w:divsChild>
        <w:div w:id="1256672430">
          <w:marLeft w:val="0"/>
          <w:marRight w:val="0"/>
          <w:marTop w:val="0"/>
          <w:marBottom w:val="0"/>
          <w:divBdr>
            <w:top w:val="none" w:sz="0" w:space="0" w:color="auto"/>
            <w:left w:val="none" w:sz="0" w:space="0" w:color="auto"/>
            <w:bottom w:val="none" w:sz="0" w:space="0" w:color="auto"/>
            <w:right w:val="none" w:sz="0" w:space="0" w:color="auto"/>
          </w:divBdr>
          <w:divsChild>
            <w:div w:id="66348978">
              <w:marLeft w:val="0"/>
              <w:marRight w:val="0"/>
              <w:marTop w:val="0"/>
              <w:marBottom w:val="0"/>
              <w:divBdr>
                <w:top w:val="none" w:sz="0" w:space="0" w:color="auto"/>
                <w:left w:val="none" w:sz="0" w:space="0" w:color="auto"/>
                <w:bottom w:val="none" w:sz="0" w:space="0" w:color="auto"/>
                <w:right w:val="none" w:sz="0" w:space="0" w:color="auto"/>
              </w:divBdr>
              <w:divsChild>
                <w:div w:id="584068419">
                  <w:marLeft w:val="0"/>
                  <w:marRight w:val="0"/>
                  <w:marTop w:val="0"/>
                  <w:marBottom w:val="0"/>
                  <w:divBdr>
                    <w:top w:val="none" w:sz="0" w:space="0" w:color="auto"/>
                    <w:left w:val="none" w:sz="0" w:space="0" w:color="auto"/>
                    <w:bottom w:val="none" w:sz="0" w:space="0" w:color="auto"/>
                    <w:right w:val="none" w:sz="0" w:space="0" w:color="auto"/>
                  </w:divBdr>
                  <w:divsChild>
                    <w:div w:id="940912507">
                      <w:marLeft w:val="0"/>
                      <w:marRight w:val="0"/>
                      <w:marTop w:val="0"/>
                      <w:marBottom w:val="0"/>
                      <w:divBdr>
                        <w:top w:val="none" w:sz="0" w:space="0" w:color="auto"/>
                        <w:left w:val="none" w:sz="0" w:space="0" w:color="auto"/>
                        <w:bottom w:val="none" w:sz="0" w:space="0" w:color="auto"/>
                        <w:right w:val="none" w:sz="0" w:space="0" w:color="auto"/>
                      </w:divBdr>
                      <w:divsChild>
                        <w:div w:id="1798059170">
                          <w:marLeft w:val="0"/>
                          <w:marRight w:val="0"/>
                          <w:marTop w:val="0"/>
                          <w:marBottom w:val="0"/>
                          <w:divBdr>
                            <w:top w:val="none" w:sz="0" w:space="0" w:color="auto"/>
                            <w:left w:val="none" w:sz="0" w:space="0" w:color="auto"/>
                            <w:bottom w:val="none" w:sz="0" w:space="0" w:color="auto"/>
                            <w:right w:val="none" w:sz="0" w:space="0" w:color="auto"/>
                          </w:divBdr>
                          <w:divsChild>
                            <w:div w:id="14542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settings" Target="settings.xml"/><Relationship Id="rId7" Type="http://schemas.openxmlformats.org/officeDocument/2006/relationships/hyperlink" Target="http://hudoc.echr.coe.int/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DRITAN ZELA, ETJ.</vt:lpstr>
    </vt:vector>
  </TitlesOfParts>
  <Company>Microsoft</Company>
  <LinksUpToDate>false</LinksUpToDate>
  <CharactersWithSpaces>37197</CharactersWithSpaces>
  <SharedDoc>false</SharedDoc>
  <HLinks>
    <vt:vector size="12" baseType="variant">
      <vt:variant>
        <vt:i4>1572872</vt:i4>
      </vt:variant>
      <vt:variant>
        <vt:i4>3</vt:i4>
      </vt:variant>
      <vt:variant>
        <vt:i4>0</vt:i4>
      </vt:variant>
      <vt:variant>
        <vt:i4>5</vt:i4>
      </vt:variant>
      <vt:variant>
        <vt:lpwstr>http://hudoc.echr.coe.int/eng</vt:lpwstr>
      </vt:variant>
      <vt:variant>
        <vt:lpwstr>%7B%22appno%22:[%2228945/95%22]%7D</vt:lpwstr>
      </vt:variant>
      <vt:variant>
        <vt:i4>1310723</vt:i4>
      </vt:variant>
      <vt:variant>
        <vt:i4>0</vt:i4>
      </vt:variant>
      <vt:variant>
        <vt:i4>0</vt:i4>
      </vt:variant>
      <vt:variant>
        <vt:i4>5</vt:i4>
      </vt:variant>
      <vt:variant>
        <vt:lpwstr>http://hudoc.echr.coe.int/eng</vt:lpwstr>
      </vt:variant>
      <vt:variant>
        <vt:lpwstr>%7B%22appno%22:[%2231253/96%22]%7D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DRITAN ZELA, ETJ.</dc:title>
  <dc:subject>Dt. 07.02.2017</dc:subject>
  <dc:creator>Fatmir HOXHA</dc:creator>
  <cp:lastModifiedBy>user</cp:lastModifiedBy>
  <cp:revision>2</cp:revision>
  <cp:lastPrinted>2017-02-02T09:17:00Z</cp:lastPrinted>
  <dcterms:created xsi:type="dcterms:W3CDTF">2017-02-08T09:33:00Z</dcterms:created>
  <dcterms:modified xsi:type="dcterms:W3CDTF">2017-02-08T09:33:00Z</dcterms:modified>
</cp:coreProperties>
</file>