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Default="00A812E6" w:rsidP="00A550E6">
      <w:pPr>
        <w:spacing w:line="360" w:lineRule="auto"/>
        <w:jc w:val="center"/>
        <w:rPr>
          <w:b/>
          <w:bCs/>
        </w:rPr>
      </w:pPr>
      <w:r w:rsidRPr="003A5561">
        <w:rPr>
          <w:b/>
          <w:bCs/>
        </w:rPr>
        <w:t>V</w:t>
      </w:r>
      <w:r w:rsidR="00A550E6">
        <w:rPr>
          <w:b/>
          <w:bCs/>
        </w:rPr>
        <w:t>endim nr. 10 datë 13.02.2017</w:t>
      </w:r>
    </w:p>
    <w:p w:rsidR="00A550E6" w:rsidRPr="003A5561" w:rsidRDefault="00A550E6" w:rsidP="00A550E6">
      <w:pPr>
        <w:spacing w:line="360" w:lineRule="auto"/>
        <w:jc w:val="center"/>
        <w:rPr>
          <w:b/>
          <w:bCs/>
        </w:rPr>
      </w:pPr>
      <w:r>
        <w:rPr>
          <w:b/>
          <w:bCs/>
        </w:rPr>
        <w:t>(V-10/17)</w:t>
      </w:r>
    </w:p>
    <w:p w:rsidR="00A550E6" w:rsidRDefault="00A550E6" w:rsidP="00B4639B">
      <w:pPr>
        <w:spacing w:line="360" w:lineRule="auto"/>
        <w:ind w:firstLine="720"/>
        <w:jc w:val="both"/>
      </w:pPr>
    </w:p>
    <w:p w:rsidR="00A812E6" w:rsidRPr="003A5561" w:rsidRDefault="00A812E6" w:rsidP="00A550E6">
      <w:pPr>
        <w:spacing w:line="360" w:lineRule="auto"/>
        <w:ind w:firstLine="720"/>
        <w:jc w:val="both"/>
      </w:pPr>
      <w:r w:rsidRPr="003A5561">
        <w:t>Gjykata Kushtetuese e Republikës së Shqipërisë, e përbërë nga:</w:t>
      </w:r>
      <w:r w:rsidR="00A550E6">
        <w:t xml:space="preserve"> Bashkim Dedja, </w:t>
      </w:r>
      <w:r w:rsidRPr="003A5561">
        <w:t>Kryetar</w:t>
      </w:r>
      <w:r w:rsidR="00A550E6">
        <w:t xml:space="preserve">, </w:t>
      </w:r>
      <w:r w:rsidRPr="003A5561">
        <w:t>Vladimir Kristo,</w:t>
      </w:r>
      <w:r w:rsidR="00A550E6">
        <w:t xml:space="preserve"> </w:t>
      </w:r>
      <w:r w:rsidR="00886955" w:rsidRPr="003A5561">
        <w:t>Altina Xhoxhaj,</w:t>
      </w:r>
      <w:r w:rsidR="00A550E6">
        <w:t xml:space="preserve"> F</w:t>
      </w:r>
      <w:r w:rsidRPr="003A5561">
        <w:t>atmir Hoxha,</w:t>
      </w:r>
      <w:r w:rsidR="00A550E6">
        <w:t xml:space="preserve"> </w:t>
      </w:r>
      <w:r w:rsidR="00C16790" w:rsidRPr="003A5561">
        <w:t>Gani Dizdari,</w:t>
      </w:r>
      <w:r w:rsidR="00A550E6">
        <w:t xml:space="preserve"> </w:t>
      </w:r>
      <w:r w:rsidR="00B56734" w:rsidRPr="003A5561">
        <w:t>Besnik Imeraj,</w:t>
      </w:r>
      <w:r w:rsidR="00A550E6">
        <w:t xml:space="preserve"> Fatos Lulo, Vitore Tusha, a</w:t>
      </w:r>
      <w:r w:rsidR="00DD30AF" w:rsidRPr="003A5561">
        <w:t>nëtar</w:t>
      </w:r>
      <w:r w:rsidR="00A550E6">
        <w:t xml:space="preserve">ë, </w:t>
      </w:r>
      <w:r w:rsidRPr="003A5561">
        <w:t xml:space="preserve">me sekretare </w:t>
      </w:r>
      <w:r w:rsidR="0081472D" w:rsidRPr="003A5561">
        <w:t>Belma Lleshi</w:t>
      </w:r>
      <w:r w:rsidR="006F49AB" w:rsidRPr="003A5561">
        <w:t xml:space="preserve">, në datën </w:t>
      </w:r>
      <w:r w:rsidR="0081472D" w:rsidRPr="003A5561">
        <w:t>13.12.</w:t>
      </w:r>
      <w:r w:rsidR="006F49AB" w:rsidRPr="003A5561">
        <w:t>201</w:t>
      </w:r>
      <w:r w:rsidR="008E4314" w:rsidRPr="003A5561">
        <w:t>6</w:t>
      </w:r>
      <w:r w:rsidRPr="003A5561">
        <w:t xml:space="preserve"> mori</w:t>
      </w:r>
      <w:r w:rsidR="006F49AB" w:rsidRPr="003A5561">
        <w:t xml:space="preserve"> në shqyrtim, mbi bazë dokumente</w:t>
      </w:r>
      <w:r w:rsidR="00605DD2" w:rsidRPr="003A5561">
        <w:t xml:space="preserve">sh, çështjen </w:t>
      </w:r>
      <w:r w:rsidR="0073051F" w:rsidRPr="003A5561">
        <w:t xml:space="preserve">nr. </w:t>
      </w:r>
      <w:r w:rsidR="00B4639B">
        <w:t xml:space="preserve">73/12 </w:t>
      </w:r>
      <w:r w:rsidRPr="003A5561">
        <w:t>Akti që i përket:</w:t>
      </w:r>
    </w:p>
    <w:p w:rsidR="00764496" w:rsidRPr="003A5561" w:rsidRDefault="00764496" w:rsidP="00B4639B">
      <w:pPr>
        <w:spacing w:line="360" w:lineRule="auto"/>
        <w:ind w:left="2160" w:hanging="2160"/>
        <w:jc w:val="both"/>
        <w:rPr>
          <w:b/>
        </w:rPr>
      </w:pPr>
    </w:p>
    <w:p w:rsidR="0081472D" w:rsidRPr="003A5561" w:rsidRDefault="0081472D" w:rsidP="00B4639B">
      <w:pPr>
        <w:spacing w:line="360" w:lineRule="auto"/>
        <w:ind w:firstLine="720"/>
        <w:jc w:val="both"/>
        <w:rPr>
          <w:rFonts w:eastAsia="Calibri"/>
          <w:b/>
        </w:rPr>
      </w:pPr>
      <w:r w:rsidRPr="003A5561">
        <w:rPr>
          <w:rFonts w:eastAsia="Calibri"/>
          <w:b/>
        </w:rPr>
        <w:t>KËRKUESE:</w:t>
      </w:r>
      <w:r w:rsidRPr="003A5561">
        <w:rPr>
          <w:rFonts w:eastAsia="Calibri"/>
          <w:b/>
        </w:rPr>
        <w:tab/>
      </w:r>
      <w:r w:rsidRPr="003A5561">
        <w:rPr>
          <w:rFonts w:eastAsia="Calibri"/>
          <w:b/>
        </w:rPr>
        <w:tab/>
        <w:t>SHOQËRIA “VODAFONE ALBANIA” SH.A.</w:t>
      </w:r>
    </w:p>
    <w:p w:rsidR="0081472D" w:rsidRPr="003A5561" w:rsidRDefault="0081472D" w:rsidP="00B4639B">
      <w:pPr>
        <w:spacing w:line="360" w:lineRule="auto"/>
        <w:jc w:val="both"/>
        <w:rPr>
          <w:rFonts w:eastAsia="Calibri"/>
          <w:b/>
        </w:rPr>
      </w:pPr>
    </w:p>
    <w:p w:rsidR="0081472D" w:rsidRPr="003A5561" w:rsidRDefault="0081472D" w:rsidP="00B4639B">
      <w:pPr>
        <w:spacing w:line="360" w:lineRule="auto"/>
        <w:ind w:firstLine="720"/>
        <w:jc w:val="both"/>
        <w:rPr>
          <w:rFonts w:eastAsia="Calibri"/>
          <w:b/>
        </w:rPr>
      </w:pPr>
      <w:r w:rsidRPr="003A5561">
        <w:rPr>
          <w:rFonts w:eastAsia="Calibri"/>
          <w:b/>
        </w:rPr>
        <w:t>SUBJEKT</w:t>
      </w:r>
      <w:r w:rsidR="00EE1594" w:rsidRPr="003A5561">
        <w:rPr>
          <w:rFonts w:eastAsia="Calibri"/>
          <w:b/>
        </w:rPr>
        <w:t>E</w:t>
      </w:r>
      <w:r w:rsidRPr="003A5561">
        <w:rPr>
          <w:rFonts w:eastAsia="Calibri"/>
          <w:b/>
        </w:rPr>
        <w:t xml:space="preserve"> </w:t>
      </w:r>
      <w:r w:rsidR="00EE1594" w:rsidRPr="003A5561">
        <w:rPr>
          <w:rFonts w:eastAsia="Calibri"/>
          <w:b/>
        </w:rPr>
        <w:t>T</w:t>
      </w:r>
      <w:r w:rsidR="00DE7151" w:rsidRPr="003A5561">
        <w:rPr>
          <w:rFonts w:eastAsia="Calibri"/>
          <w:b/>
        </w:rPr>
        <w:t>Ë</w:t>
      </w:r>
      <w:r w:rsidRPr="003A5561">
        <w:rPr>
          <w:rFonts w:eastAsia="Calibri"/>
          <w:b/>
        </w:rPr>
        <w:t xml:space="preserve"> INTERESUAR</w:t>
      </w:r>
      <w:r w:rsidR="00EE1594" w:rsidRPr="003A5561">
        <w:rPr>
          <w:rFonts w:eastAsia="Calibri"/>
          <w:b/>
        </w:rPr>
        <w:t>A</w:t>
      </w:r>
      <w:r w:rsidRPr="003A5561">
        <w:rPr>
          <w:rFonts w:eastAsia="Calibri"/>
          <w:b/>
        </w:rPr>
        <w:t>:</w:t>
      </w:r>
    </w:p>
    <w:p w:rsidR="0081472D" w:rsidRPr="003A5561" w:rsidRDefault="0081472D" w:rsidP="00B4639B">
      <w:pPr>
        <w:spacing w:line="360" w:lineRule="auto"/>
        <w:ind w:left="2160" w:firstLine="720"/>
        <w:jc w:val="both"/>
        <w:rPr>
          <w:rFonts w:eastAsia="Calibri"/>
          <w:b/>
        </w:rPr>
      </w:pPr>
      <w:r w:rsidRPr="003A5561">
        <w:rPr>
          <w:rFonts w:eastAsia="Calibri"/>
          <w:b/>
        </w:rPr>
        <w:t>BASHKIA BULQIZË</w:t>
      </w:r>
      <w:r w:rsidR="00EE1594" w:rsidRPr="003A5561">
        <w:rPr>
          <w:rFonts w:eastAsia="Calibri"/>
          <w:b/>
        </w:rPr>
        <w:t>,</w:t>
      </w:r>
    </w:p>
    <w:p w:rsidR="0081472D" w:rsidRPr="003A5561" w:rsidRDefault="0081472D" w:rsidP="00B4639B">
      <w:pPr>
        <w:spacing w:line="360" w:lineRule="auto"/>
        <w:ind w:left="2160" w:firstLine="720"/>
        <w:jc w:val="both"/>
        <w:rPr>
          <w:rFonts w:eastAsia="Calibri"/>
          <w:b/>
        </w:rPr>
      </w:pPr>
      <w:r w:rsidRPr="003A5561">
        <w:rPr>
          <w:rFonts w:eastAsia="Calibri"/>
          <w:b/>
        </w:rPr>
        <w:t xml:space="preserve">MINISTRIA E MJEDISIT </w:t>
      </w:r>
    </w:p>
    <w:p w:rsidR="0081472D" w:rsidRPr="003A5561" w:rsidRDefault="0081472D" w:rsidP="00B4639B">
      <w:pPr>
        <w:spacing w:line="360" w:lineRule="auto"/>
        <w:jc w:val="both"/>
        <w:rPr>
          <w:rFonts w:eastAsia="Calibri"/>
          <w:b/>
        </w:rPr>
      </w:pPr>
      <w:r w:rsidRPr="003A5561">
        <w:rPr>
          <w:rFonts w:eastAsia="Calibri"/>
          <w:b/>
        </w:rPr>
        <w:tab/>
      </w:r>
    </w:p>
    <w:p w:rsidR="0081472D" w:rsidRPr="003A5561" w:rsidRDefault="0081472D" w:rsidP="00B4639B">
      <w:pPr>
        <w:spacing w:line="360" w:lineRule="auto"/>
        <w:ind w:left="2880" w:hanging="2160"/>
        <w:jc w:val="both"/>
        <w:rPr>
          <w:rFonts w:eastAsia="Calibri"/>
          <w:b/>
          <w:bCs/>
        </w:rPr>
      </w:pPr>
      <w:r w:rsidRPr="003A5561">
        <w:rPr>
          <w:rFonts w:eastAsia="Calibri"/>
          <w:b/>
        </w:rPr>
        <w:t>OBJEKTI:</w:t>
      </w:r>
      <w:r w:rsidRPr="003A5561">
        <w:rPr>
          <w:rFonts w:eastAsia="Calibri"/>
          <w:b/>
        </w:rPr>
        <w:tab/>
      </w:r>
      <w:r w:rsidRPr="003A5561">
        <w:rPr>
          <w:rFonts w:eastAsia="Calibri"/>
          <w:b/>
          <w:bCs/>
        </w:rPr>
        <w:t>Shfuqizimi si të papajtueshm</w:t>
      </w:r>
      <w:r w:rsidR="006C48EF">
        <w:rPr>
          <w:rFonts w:eastAsia="Calibri"/>
          <w:b/>
          <w:bCs/>
        </w:rPr>
        <w:t>e</w:t>
      </w:r>
      <w:r w:rsidRPr="003A5561">
        <w:rPr>
          <w:rFonts w:eastAsia="Calibri"/>
          <w:b/>
          <w:bCs/>
        </w:rPr>
        <w:t xml:space="preserve"> me Kushtetutën i vendimeve nr.259, datë 05.05.2011 të Gjykatës së Rrethit Gjyqësor Dibër; nr.849, datë 11.4.2011 të Gjykatës së Apelit Tiranë; nr.00-2015-468, datë 26.02.2015 të Kolegjit Civil të Gjykatës së Lartë. </w:t>
      </w:r>
    </w:p>
    <w:p w:rsidR="00D76411" w:rsidRPr="003A5561" w:rsidRDefault="00D76411" w:rsidP="00B4639B">
      <w:pPr>
        <w:spacing w:line="360" w:lineRule="auto"/>
        <w:ind w:left="2880"/>
        <w:jc w:val="both"/>
        <w:rPr>
          <w:rFonts w:eastAsia="Calibri"/>
          <w:b/>
          <w:bCs/>
        </w:rPr>
      </w:pPr>
      <w:r w:rsidRPr="003A5561">
        <w:rPr>
          <w:rFonts w:eastAsia="Calibri"/>
          <w:b/>
          <w:bCs/>
        </w:rPr>
        <w:t>Pezullimi i zbatimit t</w:t>
      </w:r>
      <w:r w:rsidR="008C753C" w:rsidRPr="003A5561">
        <w:rPr>
          <w:rFonts w:eastAsia="Calibri"/>
          <w:b/>
          <w:bCs/>
        </w:rPr>
        <w:t>ë</w:t>
      </w:r>
      <w:r w:rsidR="00786C6B">
        <w:rPr>
          <w:rFonts w:eastAsia="Calibri"/>
          <w:b/>
          <w:bCs/>
        </w:rPr>
        <w:t xml:space="preserve"> vendimit </w:t>
      </w:r>
      <w:r w:rsidR="00B03135" w:rsidRPr="003A5561">
        <w:rPr>
          <w:rFonts w:eastAsia="Calibri"/>
          <w:b/>
          <w:bCs/>
        </w:rPr>
        <w:t>nr.</w:t>
      </w:r>
      <w:r w:rsidRPr="003A5561">
        <w:rPr>
          <w:rFonts w:eastAsia="Calibri"/>
          <w:b/>
          <w:bCs/>
        </w:rPr>
        <w:t>259, dat</w:t>
      </w:r>
      <w:r w:rsidR="008C753C" w:rsidRPr="003A5561">
        <w:rPr>
          <w:rFonts w:eastAsia="Calibri"/>
          <w:b/>
          <w:bCs/>
        </w:rPr>
        <w:t>ë</w:t>
      </w:r>
      <w:r w:rsidR="00786C6B">
        <w:rPr>
          <w:rFonts w:eastAsia="Calibri"/>
          <w:b/>
          <w:bCs/>
        </w:rPr>
        <w:t xml:space="preserve"> </w:t>
      </w:r>
      <w:r w:rsidRPr="003A5561">
        <w:rPr>
          <w:rFonts w:eastAsia="Calibri"/>
          <w:b/>
          <w:bCs/>
        </w:rPr>
        <w:t>05.05.2011</w:t>
      </w:r>
      <w:r w:rsidR="00786C6B">
        <w:rPr>
          <w:rFonts w:eastAsia="Calibri"/>
          <w:b/>
          <w:bCs/>
        </w:rPr>
        <w:t xml:space="preserve"> </w:t>
      </w:r>
      <w:r w:rsidRPr="003A5561">
        <w:rPr>
          <w:rFonts w:eastAsia="Calibri"/>
          <w:b/>
          <w:bCs/>
        </w:rPr>
        <w:t>t</w:t>
      </w:r>
      <w:r w:rsidR="008C753C" w:rsidRPr="003A5561">
        <w:rPr>
          <w:rFonts w:eastAsia="Calibri"/>
          <w:b/>
          <w:bCs/>
        </w:rPr>
        <w:t>ë</w:t>
      </w:r>
      <w:r w:rsidRPr="003A5561">
        <w:rPr>
          <w:rFonts w:eastAsia="Calibri"/>
          <w:b/>
          <w:bCs/>
        </w:rPr>
        <w:t xml:space="preserve"> Gjykat</w:t>
      </w:r>
      <w:r w:rsidR="008C753C" w:rsidRPr="003A5561">
        <w:rPr>
          <w:rFonts w:eastAsia="Calibri"/>
          <w:b/>
          <w:bCs/>
        </w:rPr>
        <w:t>ë</w:t>
      </w:r>
      <w:r w:rsidRPr="003A5561">
        <w:rPr>
          <w:rFonts w:eastAsia="Calibri"/>
          <w:b/>
          <w:bCs/>
        </w:rPr>
        <w:t>s s</w:t>
      </w:r>
      <w:r w:rsidR="008C753C" w:rsidRPr="003A5561">
        <w:rPr>
          <w:rFonts w:eastAsia="Calibri"/>
          <w:b/>
          <w:bCs/>
        </w:rPr>
        <w:t>ë</w:t>
      </w:r>
      <w:r w:rsidRPr="003A5561">
        <w:rPr>
          <w:rFonts w:eastAsia="Calibri"/>
          <w:b/>
          <w:bCs/>
        </w:rPr>
        <w:t xml:space="preserve"> Rrethit Gjyq</w:t>
      </w:r>
      <w:r w:rsidR="008C753C" w:rsidRPr="003A5561">
        <w:rPr>
          <w:rFonts w:eastAsia="Calibri"/>
          <w:b/>
          <w:bCs/>
        </w:rPr>
        <w:t>ë</w:t>
      </w:r>
      <w:r w:rsidRPr="003A5561">
        <w:rPr>
          <w:rFonts w:eastAsia="Calibri"/>
          <w:b/>
          <w:bCs/>
        </w:rPr>
        <w:t>sor Dib</w:t>
      </w:r>
      <w:r w:rsidR="008C753C" w:rsidRPr="003A5561">
        <w:rPr>
          <w:rFonts w:eastAsia="Calibri"/>
          <w:b/>
          <w:bCs/>
        </w:rPr>
        <w:t>ë</w:t>
      </w:r>
      <w:r w:rsidRPr="003A5561">
        <w:rPr>
          <w:rFonts w:eastAsia="Calibri"/>
          <w:b/>
          <w:bCs/>
        </w:rPr>
        <w:t xml:space="preserve">r. </w:t>
      </w:r>
    </w:p>
    <w:p w:rsidR="0081472D" w:rsidRPr="003A5561" w:rsidRDefault="0081472D" w:rsidP="00B4639B">
      <w:pPr>
        <w:spacing w:line="360" w:lineRule="auto"/>
        <w:ind w:left="2880"/>
        <w:jc w:val="both"/>
        <w:rPr>
          <w:rFonts w:eastAsia="Calibri"/>
          <w:b/>
        </w:rPr>
      </w:pPr>
      <w:r w:rsidRPr="003A5561">
        <w:rPr>
          <w:rFonts w:eastAsia="Calibri"/>
          <w:b/>
          <w:bCs/>
        </w:rPr>
        <w:t>Dërgimi i çështjes</w:t>
      </w:r>
      <w:r w:rsidR="00D76411" w:rsidRPr="003A5561">
        <w:rPr>
          <w:rFonts w:eastAsia="Calibri"/>
          <w:b/>
          <w:bCs/>
        </w:rPr>
        <w:t xml:space="preserve"> </w:t>
      </w:r>
      <w:r w:rsidRPr="003A5561">
        <w:rPr>
          <w:rFonts w:eastAsia="Calibri"/>
          <w:b/>
          <w:bCs/>
        </w:rPr>
        <w:t>për rigjykim në Gjykatën e Rrethit Gjyqësor Dibër.</w:t>
      </w:r>
    </w:p>
    <w:p w:rsidR="0081472D" w:rsidRPr="003A5561" w:rsidRDefault="0081472D" w:rsidP="00B4639B">
      <w:pPr>
        <w:spacing w:line="360" w:lineRule="auto"/>
        <w:ind w:left="2160" w:hanging="2160"/>
        <w:jc w:val="both"/>
        <w:rPr>
          <w:rFonts w:eastAsia="Calibri"/>
          <w:b/>
        </w:rPr>
      </w:pPr>
    </w:p>
    <w:p w:rsidR="0081472D" w:rsidRPr="003A5561" w:rsidRDefault="0081472D" w:rsidP="00B4639B">
      <w:pPr>
        <w:spacing w:line="360" w:lineRule="auto"/>
        <w:ind w:left="2880" w:hanging="2160"/>
        <w:jc w:val="both"/>
        <w:rPr>
          <w:rFonts w:eastAsia="Calibri"/>
          <w:bCs/>
        </w:rPr>
      </w:pPr>
      <w:r w:rsidRPr="003A5561">
        <w:rPr>
          <w:rFonts w:eastAsia="Calibri"/>
          <w:b/>
        </w:rPr>
        <w:t>BAZA LIGJORE:</w:t>
      </w:r>
      <w:r w:rsidRPr="003A5561">
        <w:rPr>
          <w:rFonts w:eastAsia="Calibri"/>
          <w:b/>
        </w:rPr>
        <w:tab/>
      </w:r>
      <w:r w:rsidRPr="003A5561">
        <w:rPr>
          <w:rFonts w:eastAsia="Calibri"/>
          <w:bCs/>
        </w:rPr>
        <w:t>Nenet 42, 131/f dhe 134/1/</w:t>
      </w:r>
      <w:r w:rsidR="00EE4DAC" w:rsidRPr="003A5561">
        <w:rPr>
          <w:rFonts w:eastAsia="Calibri"/>
          <w:bCs/>
        </w:rPr>
        <w:t>h</w:t>
      </w:r>
      <w:r w:rsidRPr="003A5561">
        <w:rPr>
          <w:rFonts w:eastAsia="Calibri"/>
          <w:bCs/>
        </w:rPr>
        <w:t xml:space="preserve"> të Kushtetutës së Republikës së Shqipërisë; neni 6 i Konventës Europiane për të Drejtat e Njeriut; nenet 27</w:t>
      </w:r>
      <w:r w:rsidR="00B03135" w:rsidRPr="003A5561">
        <w:rPr>
          <w:rFonts w:eastAsia="Calibri"/>
          <w:bCs/>
        </w:rPr>
        <w:t>, 45</w:t>
      </w:r>
      <w:r w:rsidRPr="003A5561">
        <w:rPr>
          <w:rFonts w:eastAsia="Calibri"/>
          <w:bCs/>
        </w:rPr>
        <w:t xml:space="preserve"> e vijues të ligjit nr.8577, datë 10.02.2000 “Për organizimin dhe funksionimin e Gjykatës Kushtetuese të Republikës së Shqipërisë”</w:t>
      </w:r>
      <w:r w:rsidR="00EE4DAC" w:rsidRPr="003A5561">
        <w:rPr>
          <w:rFonts w:eastAsia="Calibri"/>
          <w:bCs/>
        </w:rPr>
        <w:t>, i ndryshuar</w:t>
      </w:r>
      <w:r w:rsidRPr="003A5561">
        <w:rPr>
          <w:rFonts w:eastAsia="Calibri"/>
          <w:bCs/>
        </w:rPr>
        <w:t xml:space="preserve">.  </w:t>
      </w:r>
    </w:p>
    <w:p w:rsidR="00A812E6" w:rsidRPr="003A5561" w:rsidRDefault="009D7967" w:rsidP="00B4639B">
      <w:pPr>
        <w:spacing w:line="360" w:lineRule="auto"/>
        <w:ind w:left="2880" w:hanging="2160"/>
        <w:jc w:val="both"/>
        <w:rPr>
          <w:bCs/>
        </w:rPr>
      </w:pPr>
      <w:r w:rsidRPr="003A5561">
        <w:rPr>
          <w:rFonts w:eastAsia="MS Mincho"/>
        </w:rPr>
        <w:t xml:space="preserve"> </w:t>
      </w:r>
    </w:p>
    <w:p w:rsidR="00A812E6" w:rsidRPr="003A5561" w:rsidRDefault="00A812E6" w:rsidP="00B4639B">
      <w:pPr>
        <w:spacing w:line="360" w:lineRule="auto"/>
        <w:jc w:val="center"/>
      </w:pPr>
      <w:r w:rsidRPr="003A5561">
        <w:rPr>
          <w:b/>
          <w:bCs/>
        </w:rPr>
        <w:t>GJYKATA KUSHTETUESE,</w:t>
      </w:r>
    </w:p>
    <w:p w:rsidR="005E400B" w:rsidRPr="003A5561" w:rsidRDefault="005E400B" w:rsidP="00B4639B">
      <w:pPr>
        <w:spacing w:line="360" w:lineRule="auto"/>
        <w:ind w:firstLine="720"/>
        <w:jc w:val="both"/>
        <w:rPr>
          <w:bCs/>
        </w:rPr>
      </w:pPr>
      <w:r w:rsidRPr="003A5561">
        <w:rPr>
          <w:bCs/>
        </w:rPr>
        <w:lastRenderedPageBreak/>
        <w:t>pasi dëgjoi relatoren e çështjes Vitore Tusha, mori në shqyrtim pretendimet me shkrim të kërkues</w:t>
      </w:r>
      <w:r w:rsidR="00B55E99" w:rsidRPr="003A5561">
        <w:rPr>
          <w:bCs/>
        </w:rPr>
        <w:t>es</w:t>
      </w:r>
      <w:r w:rsidRPr="003A5561">
        <w:rPr>
          <w:bCs/>
        </w:rPr>
        <w:t>, që kërk</w:t>
      </w:r>
      <w:r w:rsidR="009D0E7A" w:rsidRPr="003A5561">
        <w:rPr>
          <w:bCs/>
        </w:rPr>
        <w:t>oi</w:t>
      </w:r>
      <w:r w:rsidRPr="003A5561">
        <w:rPr>
          <w:bCs/>
        </w:rPr>
        <w:t xml:space="preserve"> pranimin e kërkesës</w:t>
      </w:r>
      <w:r w:rsidR="0073051F" w:rsidRPr="003A5561">
        <w:rPr>
          <w:bCs/>
        </w:rPr>
        <w:t>,</w:t>
      </w:r>
      <w:r w:rsidRPr="003A5561">
        <w:rPr>
          <w:bCs/>
        </w:rPr>
        <w:t xml:space="preserve"> </w:t>
      </w:r>
      <w:r w:rsidR="005A4A66" w:rsidRPr="003A5561">
        <w:rPr>
          <w:bCs/>
        </w:rPr>
        <w:t xml:space="preserve">pretendimet me shkrim të </w:t>
      </w:r>
      <w:r w:rsidR="007C36AD" w:rsidRPr="003A5561">
        <w:rPr>
          <w:bCs/>
        </w:rPr>
        <w:t>subjekt</w:t>
      </w:r>
      <w:r w:rsidR="00EE1594" w:rsidRPr="003A5561">
        <w:rPr>
          <w:bCs/>
        </w:rPr>
        <w:t xml:space="preserve">it </w:t>
      </w:r>
      <w:r w:rsidR="005A4A66" w:rsidRPr="003A5561">
        <w:rPr>
          <w:bCs/>
        </w:rPr>
        <w:t>të interesuar,</w:t>
      </w:r>
      <w:r w:rsidR="00EE1594" w:rsidRPr="003A5561">
        <w:rPr>
          <w:bCs/>
        </w:rPr>
        <w:t xml:space="preserve"> Ministri</w:t>
      </w:r>
      <w:r w:rsidR="004978EC">
        <w:rPr>
          <w:bCs/>
        </w:rPr>
        <w:t>s</w:t>
      </w:r>
      <w:r w:rsidR="009F785E">
        <w:rPr>
          <w:bCs/>
        </w:rPr>
        <w:t>ë</w:t>
      </w:r>
      <w:r w:rsidR="00EE1594" w:rsidRPr="003A5561">
        <w:rPr>
          <w:bCs/>
        </w:rPr>
        <w:t xml:space="preserve"> </w:t>
      </w:r>
      <w:r w:rsidR="004978EC">
        <w:rPr>
          <w:bCs/>
        </w:rPr>
        <w:t>s</w:t>
      </w:r>
      <w:r w:rsidR="009F785E">
        <w:rPr>
          <w:bCs/>
        </w:rPr>
        <w:t>ë</w:t>
      </w:r>
      <w:r w:rsidR="00EE1594" w:rsidRPr="003A5561">
        <w:rPr>
          <w:bCs/>
        </w:rPr>
        <w:t xml:space="preserve"> Mjedisit, </w:t>
      </w:r>
      <w:r w:rsidR="005A4A66" w:rsidRPr="003A5561">
        <w:rPr>
          <w:bCs/>
        </w:rPr>
        <w:t>që kërk</w:t>
      </w:r>
      <w:r w:rsidR="00EE1594" w:rsidRPr="003A5561">
        <w:rPr>
          <w:bCs/>
        </w:rPr>
        <w:t>oi</w:t>
      </w:r>
      <w:r w:rsidR="005A4A66" w:rsidRPr="003A5561">
        <w:rPr>
          <w:bCs/>
        </w:rPr>
        <w:t xml:space="preserve"> rrëzimin e kërkesës, si dhe </w:t>
      </w:r>
      <w:r w:rsidR="00642484" w:rsidRPr="003A5561">
        <w:rPr>
          <w:bCs/>
        </w:rPr>
        <w:t xml:space="preserve">diskutoi </w:t>
      </w:r>
      <w:r w:rsidR="005A4A66" w:rsidRPr="003A5561">
        <w:rPr>
          <w:bCs/>
        </w:rPr>
        <w:t>çështjen në tërësi,</w:t>
      </w:r>
    </w:p>
    <w:p w:rsidR="005E400B" w:rsidRPr="003A5561" w:rsidRDefault="005E400B" w:rsidP="00B4639B">
      <w:pPr>
        <w:spacing w:line="360" w:lineRule="auto"/>
        <w:jc w:val="center"/>
        <w:rPr>
          <w:bCs/>
        </w:rPr>
      </w:pPr>
    </w:p>
    <w:p w:rsidR="00A812E6" w:rsidRPr="003A5561" w:rsidRDefault="00A812E6" w:rsidP="00B4639B">
      <w:pPr>
        <w:spacing w:line="360" w:lineRule="auto"/>
        <w:jc w:val="center"/>
        <w:rPr>
          <w:b/>
        </w:rPr>
      </w:pPr>
      <w:r w:rsidRPr="003A5561">
        <w:rPr>
          <w:b/>
        </w:rPr>
        <w:t>VËREN:</w:t>
      </w:r>
    </w:p>
    <w:p w:rsidR="00A812E6" w:rsidRPr="003A5561" w:rsidRDefault="00A812E6" w:rsidP="00B4639B">
      <w:pPr>
        <w:spacing w:line="360" w:lineRule="auto"/>
        <w:ind w:left="3600" w:firstLine="720"/>
      </w:pPr>
      <w:r w:rsidRPr="003A5561">
        <w:rPr>
          <w:b/>
        </w:rPr>
        <w:t xml:space="preserve">     I</w:t>
      </w:r>
      <w:r w:rsidRPr="003A5561">
        <w:rPr>
          <w:b/>
        </w:rPr>
        <w:tab/>
      </w:r>
    </w:p>
    <w:p w:rsidR="00894DD0" w:rsidRDefault="00861BA3" w:rsidP="00B4639B">
      <w:pPr>
        <w:pStyle w:val="BodyTextIndent"/>
        <w:numPr>
          <w:ilvl w:val="0"/>
          <w:numId w:val="6"/>
        </w:numPr>
        <w:tabs>
          <w:tab w:val="left" w:pos="990"/>
        </w:tabs>
        <w:spacing w:after="0" w:line="360" w:lineRule="auto"/>
        <w:ind w:left="0" w:firstLine="709"/>
        <w:jc w:val="both"/>
        <w:rPr>
          <w:bCs/>
        </w:rPr>
      </w:pPr>
      <w:r w:rsidRPr="00894DD0">
        <w:rPr>
          <w:bCs/>
        </w:rPr>
        <w:t xml:space="preserve">Kërkuesja është person juridik, shoqëri aksionare, </w:t>
      </w:r>
      <w:r w:rsidR="004978EC" w:rsidRPr="00894DD0">
        <w:rPr>
          <w:bCs/>
        </w:rPr>
        <w:t>i</w:t>
      </w:r>
      <w:r w:rsidRPr="00894DD0">
        <w:rPr>
          <w:bCs/>
        </w:rPr>
        <w:t xml:space="preserve"> regjistruar në datën 15.05.2001. </w:t>
      </w:r>
      <w:r w:rsidR="00BD3464" w:rsidRPr="00894DD0">
        <w:rPr>
          <w:bCs/>
        </w:rPr>
        <w:t>Bazuar n</w:t>
      </w:r>
      <w:r w:rsidR="00FC1ADB" w:rsidRPr="00894DD0">
        <w:rPr>
          <w:bCs/>
        </w:rPr>
        <w:t>ë</w:t>
      </w:r>
      <w:r w:rsidR="00BD3464" w:rsidRPr="00894DD0">
        <w:rPr>
          <w:bCs/>
        </w:rPr>
        <w:t xml:space="preserve"> kontrat</w:t>
      </w:r>
      <w:r w:rsidR="00FC1ADB" w:rsidRPr="00894DD0">
        <w:rPr>
          <w:bCs/>
        </w:rPr>
        <w:t>ë</w:t>
      </w:r>
      <w:r w:rsidR="00BD3464" w:rsidRPr="00894DD0">
        <w:rPr>
          <w:bCs/>
        </w:rPr>
        <w:t>n</w:t>
      </w:r>
      <w:r w:rsidR="003A5561" w:rsidRPr="00894DD0">
        <w:rPr>
          <w:bCs/>
        </w:rPr>
        <w:t xml:space="preserve"> e q</w:t>
      </w:r>
      <w:r w:rsidR="004978EC" w:rsidRPr="00894DD0">
        <w:rPr>
          <w:bCs/>
        </w:rPr>
        <w:t>i</w:t>
      </w:r>
      <w:r w:rsidRPr="00894DD0">
        <w:rPr>
          <w:bCs/>
        </w:rPr>
        <w:t>rasë nr.7607rep</w:t>
      </w:r>
      <w:r w:rsidR="003A5561" w:rsidRPr="00894DD0">
        <w:rPr>
          <w:bCs/>
        </w:rPr>
        <w:t>.</w:t>
      </w:r>
      <w:r w:rsidRPr="00894DD0">
        <w:rPr>
          <w:bCs/>
        </w:rPr>
        <w:t>, nr.1189kol., datë 03.</w:t>
      </w:r>
      <w:r w:rsidR="006E32B8" w:rsidRPr="00894DD0">
        <w:rPr>
          <w:bCs/>
        </w:rPr>
        <w:t xml:space="preserve">12.2004, </w:t>
      </w:r>
      <w:r w:rsidR="00BD3464" w:rsidRPr="00894DD0">
        <w:rPr>
          <w:bCs/>
        </w:rPr>
        <w:t xml:space="preserve">lidhur me </w:t>
      </w:r>
      <w:r w:rsidR="007176DD" w:rsidRPr="00894DD0">
        <w:rPr>
          <w:bCs/>
        </w:rPr>
        <w:t>Drejtorin</w:t>
      </w:r>
      <w:r w:rsidR="00FC1ADB" w:rsidRPr="00894DD0">
        <w:rPr>
          <w:bCs/>
        </w:rPr>
        <w:t>ë</w:t>
      </w:r>
      <w:r w:rsidR="007176DD" w:rsidRPr="00894DD0">
        <w:rPr>
          <w:bCs/>
        </w:rPr>
        <w:t xml:space="preserve"> e Sh</w:t>
      </w:r>
      <w:r w:rsidR="00FC1ADB" w:rsidRPr="00894DD0">
        <w:rPr>
          <w:bCs/>
        </w:rPr>
        <w:t>ë</w:t>
      </w:r>
      <w:r w:rsidR="007176DD" w:rsidRPr="00894DD0">
        <w:rPr>
          <w:bCs/>
        </w:rPr>
        <w:t>rbimit Pyjor Bulqiz</w:t>
      </w:r>
      <w:r w:rsidR="00FC1ADB" w:rsidRPr="00894DD0">
        <w:rPr>
          <w:bCs/>
        </w:rPr>
        <w:t>ë</w:t>
      </w:r>
      <w:r w:rsidR="007176DD" w:rsidRPr="00894DD0">
        <w:rPr>
          <w:bCs/>
        </w:rPr>
        <w:t xml:space="preserve">, </w:t>
      </w:r>
      <w:r w:rsidR="00BD3464" w:rsidRPr="00894DD0">
        <w:rPr>
          <w:bCs/>
        </w:rPr>
        <w:t>ajo ka marr</w:t>
      </w:r>
      <w:r w:rsidR="00FC1ADB" w:rsidRPr="00894DD0">
        <w:rPr>
          <w:bCs/>
        </w:rPr>
        <w:t>ë</w:t>
      </w:r>
      <w:r w:rsidR="00BD3464" w:rsidRPr="00894DD0">
        <w:rPr>
          <w:bCs/>
        </w:rPr>
        <w:t xml:space="preserve"> </w:t>
      </w:r>
      <w:r w:rsidR="006E32B8" w:rsidRPr="00894DD0">
        <w:rPr>
          <w:bCs/>
        </w:rPr>
        <w:t>me qi</w:t>
      </w:r>
      <w:r w:rsidRPr="00894DD0">
        <w:rPr>
          <w:bCs/>
        </w:rPr>
        <w:t xml:space="preserve">ra </w:t>
      </w:r>
      <w:r w:rsidR="00BD3464" w:rsidRPr="00894DD0">
        <w:rPr>
          <w:bCs/>
        </w:rPr>
        <w:t>një tok</w:t>
      </w:r>
      <w:r w:rsidR="00FC1ADB" w:rsidRPr="00894DD0">
        <w:rPr>
          <w:bCs/>
        </w:rPr>
        <w:t>ë</w:t>
      </w:r>
      <w:r w:rsidRPr="00894DD0">
        <w:rPr>
          <w:bCs/>
        </w:rPr>
        <w:t xml:space="preserve"> me sipërfaqe 0.03 ha në ekonominë pyjore Shesh Bulqizë</w:t>
      </w:r>
      <w:r w:rsidR="006E32B8" w:rsidRPr="00894DD0">
        <w:rPr>
          <w:bCs/>
        </w:rPr>
        <w:t xml:space="preserve"> (</w:t>
      </w:r>
      <w:r w:rsidRPr="00894DD0">
        <w:rPr>
          <w:bCs/>
        </w:rPr>
        <w:t>parcela 98/b</w:t>
      </w:r>
      <w:r w:rsidR="006E32B8" w:rsidRPr="00894DD0">
        <w:rPr>
          <w:bCs/>
        </w:rPr>
        <w:t>)</w:t>
      </w:r>
      <w:r w:rsidRPr="00894DD0">
        <w:rPr>
          <w:bCs/>
        </w:rPr>
        <w:t>. Sipas nenit 5.2 të kontratës së qerasë, subjekti i interesuar, në cilësinë e qiradhënësit, i ka njohur kërkues</w:t>
      </w:r>
      <w:r w:rsidR="007B3BC6" w:rsidRPr="00894DD0">
        <w:rPr>
          <w:bCs/>
        </w:rPr>
        <w:t>es</w:t>
      </w:r>
      <w:r w:rsidRPr="00894DD0">
        <w:rPr>
          <w:bCs/>
        </w:rPr>
        <w:t xml:space="preserve"> të drejtën të bëjë ndërtime ose ndryshime në atë pasuri vetëm për qëllime të kësaj kontrate. </w:t>
      </w:r>
    </w:p>
    <w:p w:rsidR="00861BA3" w:rsidRPr="00894DD0" w:rsidRDefault="00BD3464" w:rsidP="00B4639B">
      <w:pPr>
        <w:pStyle w:val="BodyTextIndent"/>
        <w:numPr>
          <w:ilvl w:val="0"/>
          <w:numId w:val="6"/>
        </w:numPr>
        <w:tabs>
          <w:tab w:val="left" w:pos="990"/>
        </w:tabs>
        <w:spacing w:after="0" w:line="360" w:lineRule="auto"/>
        <w:ind w:left="0" w:firstLine="709"/>
        <w:jc w:val="both"/>
        <w:rPr>
          <w:bCs/>
        </w:rPr>
      </w:pPr>
      <w:r w:rsidRPr="00894DD0">
        <w:rPr>
          <w:bCs/>
        </w:rPr>
        <w:t>N</w:t>
      </w:r>
      <w:r w:rsidR="00FC1ADB" w:rsidRPr="00894DD0">
        <w:rPr>
          <w:bCs/>
        </w:rPr>
        <w:t>ë</w:t>
      </w:r>
      <w:r w:rsidRPr="00894DD0">
        <w:rPr>
          <w:bCs/>
        </w:rPr>
        <w:t xml:space="preserve"> vitin 2004 k</w:t>
      </w:r>
      <w:r w:rsidR="00FC1ADB" w:rsidRPr="00894DD0">
        <w:rPr>
          <w:bCs/>
        </w:rPr>
        <w:t>ë</w:t>
      </w:r>
      <w:r w:rsidRPr="00894DD0">
        <w:rPr>
          <w:bCs/>
        </w:rPr>
        <w:t xml:space="preserve">rkuesja </w:t>
      </w:r>
      <w:r w:rsidR="00861BA3" w:rsidRPr="00894DD0">
        <w:rPr>
          <w:bCs/>
        </w:rPr>
        <w:t>është pajisur nga K</w:t>
      </w:r>
      <w:r w:rsidR="008C753C" w:rsidRPr="00894DD0">
        <w:rPr>
          <w:bCs/>
        </w:rPr>
        <w:t>ë</w:t>
      </w:r>
      <w:r w:rsidR="006E32B8" w:rsidRPr="00894DD0">
        <w:rPr>
          <w:bCs/>
        </w:rPr>
        <w:t xml:space="preserve">shilli i </w:t>
      </w:r>
      <w:r w:rsidR="00861BA3" w:rsidRPr="00894DD0">
        <w:rPr>
          <w:bCs/>
        </w:rPr>
        <w:t>R</w:t>
      </w:r>
      <w:r w:rsidR="006E32B8" w:rsidRPr="00894DD0">
        <w:rPr>
          <w:bCs/>
        </w:rPr>
        <w:t>regullimit t</w:t>
      </w:r>
      <w:r w:rsidR="008C753C" w:rsidRPr="00894DD0">
        <w:rPr>
          <w:bCs/>
        </w:rPr>
        <w:t>ë</w:t>
      </w:r>
      <w:r w:rsidR="006E32B8" w:rsidRPr="00894DD0">
        <w:rPr>
          <w:bCs/>
        </w:rPr>
        <w:t xml:space="preserve"> Territorit </w:t>
      </w:r>
      <w:r w:rsidR="00861BA3" w:rsidRPr="00894DD0">
        <w:rPr>
          <w:bCs/>
        </w:rPr>
        <w:t xml:space="preserve">i </w:t>
      </w:r>
      <w:r w:rsidR="006E32B8" w:rsidRPr="00894DD0">
        <w:rPr>
          <w:bCs/>
        </w:rPr>
        <w:t>Q</w:t>
      </w:r>
      <w:r w:rsidR="00861BA3" w:rsidRPr="00894DD0">
        <w:rPr>
          <w:bCs/>
        </w:rPr>
        <w:t xml:space="preserve">arkut Dibër </w:t>
      </w:r>
      <w:r w:rsidR="006E32B8" w:rsidRPr="00894DD0">
        <w:rPr>
          <w:bCs/>
        </w:rPr>
        <w:t xml:space="preserve">(KRRT) </w:t>
      </w:r>
      <w:r w:rsidR="00861BA3" w:rsidRPr="00894DD0">
        <w:rPr>
          <w:bCs/>
        </w:rPr>
        <w:t>me lejen e n</w:t>
      </w:r>
      <w:r w:rsidR="00894DD0">
        <w:rPr>
          <w:bCs/>
        </w:rPr>
        <w:t>dërtimit nr.06, mbi bazën e s</w:t>
      </w:r>
      <w:r w:rsidR="00861BA3" w:rsidRPr="00894DD0">
        <w:rPr>
          <w:bCs/>
        </w:rPr>
        <w:t xml:space="preserve">ë cilës ka ndërtuar një nënstacion antene celulare sipas kushteve tekniko-urbane të lejes dhe sheshit të ndërtimit. Leja e ndërtimit u vu në zbatim nga shoqëria “Diekat </w:t>
      </w:r>
      <w:r w:rsidR="00894DD0">
        <w:rPr>
          <w:bCs/>
        </w:rPr>
        <w:t>ndërtim dhe k</w:t>
      </w:r>
      <w:r w:rsidR="00861BA3" w:rsidRPr="00894DD0">
        <w:rPr>
          <w:bCs/>
        </w:rPr>
        <w:t>onstruksion” sh</w:t>
      </w:r>
      <w:r w:rsidR="00894DD0">
        <w:rPr>
          <w:bCs/>
        </w:rPr>
        <w:t>.</w:t>
      </w:r>
      <w:r w:rsidR="00861BA3" w:rsidRPr="00894DD0">
        <w:rPr>
          <w:bCs/>
        </w:rPr>
        <w:t xml:space="preserve">a. </w:t>
      </w:r>
    </w:p>
    <w:p w:rsidR="00861BA3" w:rsidRPr="003A5561" w:rsidRDefault="00861BA3" w:rsidP="00B4639B">
      <w:pPr>
        <w:pStyle w:val="BodyTextIndent"/>
        <w:numPr>
          <w:ilvl w:val="0"/>
          <w:numId w:val="6"/>
        </w:numPr>
        <w:tabs>
          <w:tab w:val="left" w:pos="990"/>
        </w:tabs>
        <w:spacing w:after="0" w:line="360" w:lineRule="auto"/>
        <w:ind w:left="0" w:firstLine="709"/>
        <w:jc w:val="both"/>
        <w:rPr>
          <w:bCs/>
        </w:rPr>
      </w:pPr>
      <w:r w:rsidRPr="003A5561">
        <w:rPr>
          <w:bCs/>
        </w:rPr>
        <w:t>Subjekti i interesuar, Drejtoria e Shërbimit Pyjor Bulqizë, në vitin 2007 ka</w:t>
      </w:r>
      <w:r w:rsidR="00ED2757" w:rsidRPr="003A5561">
        <w:rPr>
          <w:bCs/>
        </w:rPr>
        <w:t xml:space="preserve"> </w:t>
      </w:r>
      <w:r w:rsidRPr="003A5561">
        <w:rPr>
          <w:bCs/>
        </w:rPr>
        <w:t>konstat</w:t>
      </w:r>
      <w:r w:rsidR="00ED2757" w:rsidRPr="003A5561">
        <w:rPr>
          <w:bCs/>
        </w:rPr>
        <w:t xml:space="preserve">uar </w:t>
      </w:r>
      <w:r w:rsidRPr="003A5561">
        <w:rPr>
          <w:bCs/>
        </w:rPr>
        <w:t>se kërkuesja ka kryer kund</w:t>
      </w:r>
      <w:r w:rsidR="003A5561">
        <w:rPr>
          <w:bCs/>
        </w:rPr>
        <w:t>ër</w:t>
      </w:r>
      <w:r w:rsidRPr="003A5561">
        <w:rPr>
          <w:bCs/>
        </w:rPr>
        <w:t>vajtjen administrative “Përdorim i paligjshëm i fondit pyjor dhe i tokës pyjore” dhe bazuar në ligjin nr.9385, datë 04.05.2005 “Për pyjet dhe shërbimin pyjor”, të ndryshuar ka vendosur një gjobë në masën 100.000 lek</w:t>
      </w:r>
      <w:r w:rsidR="009F785E">
        <w:rPr>
          <w:bCs/>
        </w:rPr>
        <w:t>ë</w:t>
      </w:r>
      <w:r w:rsidRPr="003A5561">
        <w:rPr>
          <w:bCs/>
        </w:rPr>
        <w:t xml:space="preserve"> të r</w:t>
      </w:r>
      <w:r w:rsidR="00672633">
        <w:rPr>
          <w:bCs/>
        </w:rPr>
        <w:t>inj</w:t>
      </w:r>
      <w:r w:rsidRPr="003A5561">
        <w:rPr>
          <w:bCs/>
        </w:rPr>
        <w:t xml:space="preserve">, si dhe ka përcaktuar dëmin në shumën 15.618.170 lekë. </w:t>
      </w:r>
      <w:r w:rsidR="00ED2757" w:rsidRPr="003A5561">
        <w:rPr>
          <w:bCs/>
        </w:rPr>
        <w:t>N</w:t>
      </w:r>
      <w:r w:rsidR="008C753C" w:rsidRPr="003A5561">
        <w:rPr>
          <w:bCs/>
        </w:rPr>
        <w:t>ë</w:t>
      </w:r>
      <w:r w:rsidR="00ED2757" w:rsidRPr="003A5561">
        <w:rPr>
          <w:bCs/>
        </w:rPr>
        <w:t xml:space="preserve"> këto kushte</w:t>
      </w:r>
      <w:r w:rsidRPr="003A5561">
        <w:rPr>
          <w:bCs/>
        </w:rPr>
        <w:t>, subjekti i interesuar i është drejtuar Gjykatës së Rrethit Gjyqësor Dibër me kërkesëpadi me objekt</w:t>
      </w:r>
      <w:r w:rsidR="00672633">
        <w:rPr>
          <w:bCs/>
        </w:rPr>
        <w:t>:</w:t>
      </w:r>
      <w:r w:rsidRPr="003A5561">
        <w:rPr>
          <w:bCs/>
        </w:rPr>
        <w:t xml:space="preserve"> “</w:t>
      </w:r>
      <w:r w:rsidRPr="003A5561">
        <w:rPr>
          <w:bCs/>
          <w:i/>
        </w:rPr>
        <w:t>Detyrimin e së paditurës të shpërblejë dëmin e shkaktuar në fondin pyjor</w:t>
      </w:r>
      <w:r w:rsidRPr="003A5561">
        <w:rPr>
          <w:bCs/>
        </w:rPr>
        <w:t>”. Gjykata e Rrethit Gjyqësor Dibër, me vendimin nr.275, datë 24.12.2008, ka vendosur pranimin e pjesshëm të kërkesë</w:t>
      </w:r>
      <w:r w:rsidR="00672633">
        <w:rPr>
          <w:bCs/>
        </w:rPr>
        <w:t xml:space="preserve">padisë, duke vendosur detyrimin </w:t>
      </w:r>
      <w:r w:rsidRPr="003A5561">
        <w:rPr>
          <w:bCs/>
        </w:rPr>
        <w:t xml:space="preserve">e shoqërisë “Vodafone” sh.a. në shumën 240 000 lekë. </w:t>
      </w:r>
    </w:p>
    <w:p w:rsidR="00861BA3" w:rsidRPr="003A5561" w:rsidRDefault="00861BA3" w:rsidP="00B4639B">
      <w:pPr>
        <w:pStyle w:val="BodyTextIndent"/>
        <w:numPr>
          <w:ilvl w:val="0"/>
          <w:numId w:val="6"/>
        </w:numPr>
        <w:tabs>
          <w:tab w:val="left" w:pos="990"/>
        </w:tabs>
        <w:spacing w:after="0" w:line="360" w:lineRule="auto"/>
        <w:ind w:left="0" w:firstLine="709"/>
        <w:jc w:val="both"/>
        <w:rPr>
          <w:bCs/>
        </w:rPr>
      </w:pPr>
      <w:r w:rsidRPr="003A5561">
        <w:rPr>
          <w:bCs/>
        </w:rPr>
        <w:t xml:space="preserve">Kundër vendimit të mësipërm </w:t>
      </w:r>
      <w:r w:rsidR="00672633">
        <w:rPr>
          <w:bCs/>
        </w:rPr>
        <w:t>kërkuesja</w:t>
      </w:r>
      <w:r w:rsidR="009A69AB" w:rsidRPr="003A5561">
        <w:rPr>
          <w:bCs/>
        </w:rPr>
        <w:t xml:space="preserve"> </w:t>
      </w:r>
      <w:r w:rsidRPr="003A5561">
        <w:rPr>
          <w:bCs/>
        </w:rPr>
        <w:t>ka paraqitur ankim dhe Gjykata e</w:t>
      </w:r>
      <w:r w:rsidR="00672633">
        <w:rPr>
          <w:bCs/>
        </w:rPr>
        <w:t xml:space="preserve"> Apelit Tiranë, me vendimin nr.</w:t>
      </w:r>
      <w:r w:rsidRPr="003A5561">
        <w:rPr>
          <w:bCs/>
        </w:rPr>
        <w:t xml:space="preserve">604, datë 31.03.2010, ka vendosur prishjen e vendimit nr.275, datë 24.12.2008 të Gjykatës së Rrethit Gjyqësor Dibër dhe kthimin e çështjes për rigjykim </w:t>
      </w:r>
      <w:r w:rsidR="00940F6A">
        <w:rPr>
          <w:bCs/>
        </w:rPr>
        <w:t>n</w:t>
      </w:r>
      <w:r w:rsidR="009F785E">
        <w:rPr>
          <w:bCs/>
        </w:rPr>
        <w:t>ë</w:t>
      </w:r>
      <w:r w:rsidR="00940F6A">
        <w:rPr>
          <w:bCs/>
        </w:rPr>
        <w:t xml:space="preserve"> po ate gjykat</w:t>
      </w:r>
      <w:r w:rsidR="009F785E">
        <w:rPr>
          <w:bCs/>
        </w:rPr>
        <w:t>ë</w:t>
      </w:r>
      <w:r w:rsidR="00940F6A">
        <w:rPr>
          <w:bCs/>
        </w:rPr>
        <w:t xml:space="preserve"> </w:t>
      </w:r>
      <w:r w:rsidRPr="003A5561">
        <w:rPr>
          <w:bCs/>
        </w:rPr>
        <w:t xml:space="preserve">me trup tjetër gjykues.    </w:t>
      </w:r>
    </w:p>
    <w:p w:rsidR="00861BA3" w:rsidRPr="003A5561" w:rsidRDefault="00861BA3" w:rsidP="00B4639B">
      <w:pPr>
        <w:pStyle w:val="BodyTextIndent"/>
        <w:numPr>
          <w:ilvl w:val="0"/>
          <w:numId w:val="6"/>
        </w:numPr>
        <w:tabs>
          <w:tab w:val="left" w:pos="990"/>
        </w:tabs>
        <w:spacing w:after="0" w:line="360" w:lineRule="auto"/>
        <w:ind w:left="0" w:firstLine="709"/>
        <w:jc w:val="both"/>
        <w:rPr>
          <w:bCs/>
        </w:rPr>
      </w:pPr>
      <w:r w:rsidRPr="003A5561">
        <w:rPr>
          <w:bCs/>
        </w:rPr>
        <w:t>Gjykata e Rrethit Gjyqësor Dibër, pas rigjykimit të çështjes, me vendimin nr.259, datë 05.05.2011,</w:t>
      </w:r>
      <w:r w:rsidR="00940F6A">
        <w:rPr>
          <w:bCs/>
        </w:rPr>
        <w:t xml:space="preserve"> ka vendosur pranimin e kërkesë</w:t>
      </w:r>
      <w:r w:rsidRPr="003A5561">
        <w:rPr>
          <w:bCs/>
        </w:rPr>
        <w:t>padisë sipas objektit.</w:t>
      </w:r>
    </w:p>
    <w:p w:rsidR="00861BA3" w:rsidRPr="003A5561" w:rsidRDefault="00861BA3" w:rsidP="00B4639B">
      <w:pPr>
        <w:pStyle w:val="BodyTextIndent"/>
        <w:numPr>
          <w:ilvl w:val="0"/>
          <w:numId w:val="6"/>
        </w:numPr>
        <w:tabs>
          <w:tab w:val="left" w:pos="990"/>
        </w:tabs>
        <w:spacing w:after="0" w:line="360" w:lineRule="auto"/>
        <w:ind w:left="0" w:firstLine="709"/>
        <w:jc w:val="both"/>
        <w:rPr>
          <w:bCs/>
        </w:rPr>
      </w:pPr>
      <w:r w:rsidRPr="003A5561">
        <w:rPr>
          <w:bCs/>
        </w:rPr>
        <w:lastRenderedPageBreak/>
        <w:t>Gjykata e Apelit Tiranë, pasi ka marrë në shqyrtim ankimin e kërkueses, me vendimin</w:t>
      </w:r>
      <w:r w:rsidR="00940F6A">
        <w:rPr>
          <w:bCs/>
        </w:rPr>
        <w:t xml:space="preserve"> nr.</w:t>
      </w:r>
      <w:r w:rsidRPr="003A5561">
        <w:rPr>
          <w:bCs/>
        </w:rPr>
        <w:t xml:space="preserve">849, datë 11.04.2012, ka vendosur lënien në fuqi të vendimit nr.259, datë 05.05.2011 të Gjykatës së Rrethit Gjyqësor Dibër. </w:t>
      </w:r>
    </w:p>
    <w:p w:rsidR="00861BA3" w:rsidRPr="003A5561" w:rsidRDefault="00861BA3" w:rsidP="00B4639B">
      <w:pPr>
        <w:pStyle w:val="BodyTextIndent"/>
        <w:numPr>
          <w:ilvl w:val="0"/>
          <w:numId w:val="6"/>
        </w:numPr>
        <w:tabs>
          <w:tab w:val="left" w:pos="990"/>
        </w:tabs>
        <w:spacing w:after="0" w:line="360" w:lineRule="auto"/>
        <w:ind w:left="0" w:firstLine="709"/>
        <w:jc w:val="both"/>
        <w:rPr>
          <w:bCs/>
        </w:rPr>
      </w:pPr>
      <w:r w:rsidRPr="003A5561">
        <w:rPr>
          <w:bCs/>
        </w:rPr>
        <w:t xml:space="preserve">Gjykata e Lartë, pasi ka marrë në shqyrtim në dhomën e këshillimit rekursin e kërkueses, me vendimin nr.00-2015-468, datë 26.02.2015, ka vendosur mospranimin e tij, pasi nuk përmban asnjë prej shkaqeve të përcaktuara në nenin 472 të KPC-së. </w:t>
      </w:r>
    </w:p>
    <w:p w:rsidR="00FC1ADB" w:rsidRPr="003A5561" w:rsidRDefault="00FC1ADB" w:rsidP="00B4639B">
      <w:pPr>
        <w:pStyle w:val="BodyTextIndent"/>
        <w:tabs>
          <w:tab w:val="left" w:pos="810"/>
          <w:tab w:val="left" w:pos="990"/>
          <w:tab w:val="left" w:pos="1080"/>
        </w:tabs>
        <w:spacing w:after="0" w:line="360" w:lineRule="auto"/>
        <w:ind w:left="0"/>
        <w:jc w:val="center"/>
        <w:rPr>
          <w:bCs/>
        </w:rPr>
      </w:pPr>
    </w:p>
    <w:p w:rsidR="00A812E6" w:rsidRPr="003A5561" w:rsidRDefault="00A812E6" w:rsidP="00B4639B">
      <w:pPr>
        <w:pStyle w:val="BodyTextIndent"/>
        <w:tabs>
          <w:tab w:val="left" w:pos="810"/>
          <w:tab w:val="left" w:pos="990"/>
          <w:tab w:val="left" w:pos="1080"/>
        </w:tabs>
        <w:spacing w:after="0" w:line="360" w:lineRule="auto"/>
        <w:ind w:left="0"/>
        <w:jc w:val="center"/>
        <w:rPr>
          <w:bCs/>
        </w:rPr>
      </w:pPr>
      <w:r w:rsidRPr="003A5561">
        <w:rPr>
          <w:b/>
        </w:rPr>
        <w:t>II</w:t>
      </w:r>
    </w:p>
    <w:p w:rsidR="00861BA3" w:rsidRPr="003A5561" w:rsidRDefault="00861BA3" w:rsidP="00B4639B">
      <w:pPr>
        <w:pStyle w:val="BodyTextIndent"/>
        <w:numPr>
          <w:ilvl w:val="0"/>
          <w:numId w:val="6"/>
        </w:numPr>
        <w:tabs>
          <w:tab w:val="left" w:pos="810"/>
          <w:tab w:val="left" w:pos="990"/>
          <w:tab w:val="left" w:pos="1080"/>
        </w:tabs>
        <w:spacing w:after="0" w:line="360" w:lineRule="auto"/>
        <w:ind w:left="0" w:firstLine="720"/>
        <w:jc w:val="both"/>
      </w:pPr>
      <w:r w:rsidRPr="00940F6A">
        <w:rPr>
          <w:rFonts w:eastAsia="MS Mincho"/>
          <w:b/>
          <w:bCs/>
          <w:i/>
        </w:rPr>
        <w:t>Kërkuesja</w:t>
      </w:r>
      <w:r w:rsidRPr="003A5561">
        <w:rPr>
          <w:rFonts w:eastAsia="MS Mincho"/>
          <w:bCs/>
          <w:i/>
        </w:rPr>
        <w:t xml:space="preserve"> </w:t>
      </w:r>
      <w:r w:rsidRPr="003A5561">
        <w:rPr>
          <w:rFonts w:eastAsia="MS Mincho"/>
          <w:bCs/>
          <w:iCs/>
        </w:rPr>
        <w:t>i</w:t>
      </w:r>
      <w:r w:rsidRPr="003A5561">
        <w:rPr>
          <w:rFonts w:eastAsia="MS Mincho"/>
        </w:rPr>
        <w:t xml:space="preserve"> është drejtuar Gjykatës Kushtetuese në datën 10.06.2016</w:t>
      </w:r>
      <w:r w:rsidR="00A217E5">
        <w:rPr>
          <w:rFonts w:eastAsia="MS Mincho"/>
        </w:rPr>
        <w:t>,</w:t>
      </w:r>
      <w:r w:rsidRPr="003A5561">
        <w:rPr>
          <w:rFonts w:eastAsia="MS Mincho"/>
        </w:rPr>
        <w:t xml:space="preserve"> duke </w:t>
      </w:r>
      <w:r w:rsidRPr="003A5561">
        <w:rPr>
          <w:bCs/>
        </w:rPr>
        <w:t xml:space="preserve">pretenduar se vendimet e gjykatave të zakonshme nuk kanë respektuar standardet e procesit e rregullt ligjor. </w:t>
      </w:r>
      <w:r w:rsidRPr="003A5561">
        <w:t>Në mënyrë të përmbledhur kërkuesja parashtron si vijon:</w:t>
      </w:r>
    </w:p>
    <w:p w:rsidR="00570A6D" w:rsidRPr="003A5561" w:rsidRDefault="00CA10AE" w:rsidP="00B4639B">
      <w:pPr>
        <w:pStyle w:val="BodyTextIndent"/>
        <w:numPr>
          <w:ilvl w:val="1"/>
          <w:numId w:val="35"/>
        </w:numPr>
        <w:tabs>
          <w:tab w:val="left" w:pos="1260"/>
        </w:tabs>
        <w:spacing w:after="0" w:line="360" w:lineRule="auto"/>
        <w:ind w:left="1260" w:hanging="540"/>
        <w:jc w:val="both"/>
      </w:pPr>
      <w:r w:rsidRPr="003A5561">
        <w:rPr>
          <w:rFonts w:eastAsia="MS Mincho"/>
          <w:bCs/>
        </w:rPr>
        <w:t>Pezullimi i ekzekutimit t</w:t>
      </w:r>
      <w:r w:rsidR="00FC1ADB" w:rsidRPr="003A5561">
        <w:rPr>
          <w:rFonts w:eastAsia="MS Mincho"/>
          <w:bCs/>
        </w:rPr>
        <w:t>ë</w:t>
      </w:r>
      <w:r w:rsidRPr="003A5561">
        <w:rPr>
          <w:rFonts w:eastAsia="MS Mincho"/>
          <w:bCs/>
        </w:rPr>
        <w:t xml:space="preserve"> v</w:t>
      </w:r>
      <w:r w:rsidR="00570A6D" w:rsidRPr="003A5561">
        <w:rPr>
          <w:rFonts w:eastAsia="MS Mincho"/>
          <w:bCs/>
        </w:rPr>
        <w:t>endimi nr.259, dat</w:t>
      </w:r>
      <w:r w:rsidR="00FC1ADB" w:rsidRPr="003A5561">
        <w:rPr>
          <w:rFonts w:eastAsia="MS Mincho"/>
          <w:bCs/>
        </w:rPr>
        <w:t>ë</w:t>
      </w:r>
      <w:r w:rsidR="00570A6D" w:rsidRPr="003A5561">
        <w:rPr>
          <w:rFonts w:eastAsia="MS Mincho"/>
          <w:bCs/>
        </w:rPr>
        <w:t xml:space="preserve"> 05.05.2011 </w:t>
      </w:r>
      <w:r w:rsidR="00DA09A1" w:rsidRPr="003A5561">
        <w:rPr>
          <w:rFonts w:eastAsia="MS Mincho"/>
          <w:bCs/>
        </w:rPr>
        <w:t>t</w:t>
      </w:r>
      <w:r w:rsidR="00FC1ADB" w:rsidRPr="003A5561">
        <w:rPr>
          <w:rFonts w:eastAsia="MS Mincho"/>
          <w:bCs/>
        </w:rPr>
        <w:t>ë</w:t>
      </w:r>
      <w:r w:rsidR="00570A6D" w:rsidRPr="003A5561">
        <w:rPr>
          <w:rFonts w:eastAsia="MS Mincho"/>
          <w:bCs/>
        </w:rPr>
        <w:t xml:space="preserve"> Gjykat</w:t>
      </w:r>
      <w:r w:rsidR="00FC1ADB" w:rsidRPr="003A5561">
        <w:rPr>
          <w:rFonts w:eastAsia="MS Mincho"/>
          <w:bCs/>
        </w:rPr>
        <w:t>ë</w:t>
      </w:r>
      <w:r w:rsidR="00570A6D" w:rsidRPr="003A5561">
        <w:rPr>
          <w:rFonts w:eastAsia="MS Mincho"/>
          <w:bCs/>
        </w:rPr>
        <w:t>s s</w:t>
      </w:r>
      <w:r w:rsidR="00FC1ADB" w:rsidRPr="003A5561">
        <w:rPr>
          <w:rFonts w:eastAsia="MS Mincho"/>
          <w:bCs/>
        </w:rPr>
        <w:t>ë</w:t>
      </w:r>
      <w:r w:rsidR="00570A6D" w:rsidRPr="003A5561">
        <w:rPr>
          <w:rFonts w:eastAsia="MS Mincho"/>
          <w:bCs/>
        </w:rPr>
        <w:t xml:space="preserve"> Rrethit Gjyq</w:t>
      </w:r>
      <w:r w:rsidR="00FC1ADB" w:rsidRPr="003A5561">
        <w:rPr>
          <w:rFonts w:eastAsia="MS Mincho"/>
          <w:bCs/>
        </w:rPr>
        <w:t>ë</w:t>
      </w:r>
      <w:r w:rsidR="00570A6D" w:rsidRPr="003A5561">
        <w:rPr>
          <w:rFonts w:eastAsia="MS Mincho"/>
          <w:bCs/>
        </w:rPr>
        <w:t>sor Dib</w:t>
      </w:r>
      <w:r w:rsidR="00FC1ADB" w:rsidRPr="003A5561">
        <w:rPr>
          <w:rFonts w:eastAsia="MS Mincho"/>
          <w:bCs/>
        </w:rPr>
        <w:t>ë</w:t>
      </w:r>
      <w:r w:rsidR="00570A6D" w:rsidRPr="003A5561">
        <w:rPr>
          <w:rFonts w:eastAsia="MS Mincho"/>
          <w:bCs/>
        </w:rPr>
        <w:t xml:space="preserve">r </w:t>
      </w:r>
      <w:r w:rsidRPr="003A5561">
        <w:rPr>
          <w:rFonts w:eastAsia="MS Mincho"/>
          <w:bCs/>
        </w:rPr>
        <w:t>do t</w:t>
      </w:r>
      <w:r w:rsidR="00FC1ADB" w:rsidRPr="003A5561">
        <w:rPr>
          <w:rFonts w:eastAsia="MS Mincho"/>
          <w:bCs/>
        </w:rPr>
        <w:t>ë</w:t>
      </w:r>
      <w:r w:rsidRPr="003A5561">
        <w:rPr>
          <w:rFonts w:eastAsia="MS Mincho"/>
          <w:bCs/>
        </w:rPr>
        <w:t xml:space="preserve"> siguroj</w:t>
      </w:r>
      <w:r w:rsidR="00FC1ADB" w:rsidRPr="003A5561">
        <w:rPr>
          <w:rFonts w:eastAsia="MS Mincho"/>
          <w:bCs/>
        </w:rPr>
        <w:t>ë</w:t>
      </w:r>
      <w:r w:rsidRPr="003A5561">
        <w:rPr>
          <w:rFonts w:eastAsia="MS Mincho"/>
          <w:bCs/>
        </w:rPr>
        <w:t xml:space="preserve"> p</w:t>
      </w:r>
      <w:r w:rsidR="00FC1ADB" w:rsidRPr="003A5561">
        <w:rPr>
          <w:rFonts w:eastAsia="MS Mincho"/>
          <w:bCs/>
        </w:rPr>
        <w:t>ë</w:t>
      </w:r>
      <w:r w:rsidRPr="003A5561">
        <w:rPr>
          <w:rFonts w:eastAsia="MS Mincho"/>
          <w:bCs/>
        </w:rPr>
        <w:t>r pal</w:t>
      </w:r>
      <w:r w:rsidR="00FC1ADB" w:rsidRPr="003A5561">
        <w:rPr>
          <w:rFonts w:eastAsia="MS Mincho"/>
          <w:bCs/>
        </w:rPr>
        <w:t>ë</w:t>
      </w:r>
      <w:r w:rsidRPr="003A5561">
        <w:rPr>
          <w:rFonts w:eastAsia="MS Mincho"/>
          <w:bCs/>
        </w:rPr>
        <w:t>t nd</w:t>
      </w:r>
      <w:r w:rsidR="00FC1ADB" w:rsidRPr="003A5561">
        <w:rPr>
          <w:rFonts w:eastAsia="MS Mincho"/>
          <w:bCs/>
        </w:rPr>
        <w:t>ë</w:t>
      </w:r>
      <w:r w:rsidR="00B76A13" w:rsidRPr="003A5561">
        <w:rPr>
          <w:rFonts w:eastAsia="MS Mincho"/>
          <w:bCs/>
        </w:rPr>
        <w:t>r</w:t>
      </w:r>
      <w:r w:rsidRPr="003A5561">
        <w:rPr>
          <w:rFonts w:eastAsia="MS Mincho"/>
          <w:bCs/>
        </w:rPr>
        <w:t>gjyq</w:t>
      </w:r>
      <w:r w:rsidR="00FC1ADB" w:rsidRPr="003A5561">
        <w:rPr>
          <w:rFonts w:eastAsia="MS Mincho"/>
          <w:bCs/>
        </w:rPr>
        <w:t>ë</w:t>
      </w:r>
      <w:r w:rsidRPr="003A5561">
        <w:rPr>
          <w:rFonts w:eastAsia="MS Mincho"/>
          <w:bCs/>
        </w:rPr>
        <w:t xml:space="preserve">se </w:t>
      </w:r>
      <w:r w:rsidR="00DA09A1" w:rsidRPr="003A5561">
        <w:rPr>
          <w:rFonts w:eastAsia="MS Mincho"/>
          <w:bCs/>
        </w:rPr>
        <w:t xml:space="preserve">krahas </w:t>
      </w:r>
      <w:r w:rsidR="00A87B51" w:rsidRPr="003A5561">
        <w:rPr>
          <w:rFonts w:eastAsia="MS Mincho"/>
          <w:bCs/>
        </w:rPr>
        <w:t>nj</w:t>
      </w:r>
      <w:r w:rsidR="00FC1ADB" w:rsidRPr="003A5561">
        <w:rPr>
          <w:rFonts w:eastAsia="MS Mincho"/>
          <w:bCs/>
        </w:rPr>
        <w:t>ë</w:t>
      </w:r>
      <w:r w:rsidR="00A87B51" w:rsidRPr="003A5561">
        <w:rPr>
          <w:rFonts w:eastAsia="MS Mincho"/>
          <w:bCs/>
        </w:rPr>
        <w:t xml:space="preserve"> proces</w:t>
      </w:r>
      <w:r w:rsidR="00DA09A1" w:rsidRPr="003A5561">
        <w:rPr>
          <w:rFonts w:eastAsia="MS Mincho"/>
          <w:bCs/>
        </w:rPr>
        <w:t>i</w:t>
      </w:r>
      <w:r w:rsidR="00A87B51" w:rsidRPr="003A5561">
        <w:rPr>
          <w:rFonts w:eastAsia="MS Mincho"/>
          <w:bCs/>
        </w:rPr>
        <w:t xml:space="preserve"> t</w:t>
      </w:r>
      <w:r w:rsidR="00FC1ADB" w:rsidRPr="003A5561">
        <w:rPr>
          <w:rFonts w:eastAsia="MS Mincho"/>
          <w:bCs/>
        </w:rPr>
        <w:t>ë</w:t>
      </w:r>
      <w:r w:rsidR="00DA09A1" w:rsidRPr="003A5561">
        <w:rPr>
          <w:rFonts w:eastAsia="MS Mincho"/>
          <w:bCs/>
        </w:rPr>
        <w:t xml:space="preserve"> rregullt</w:t>
      </w:r>
      <w:r w:rsidR="00A87B51" w:rsidRPr="003A5561">
        <w:rPr>
          <w:rFonts w:eastAsia="MS Mincho"/>
          <w:bCs/>
        </w:rPr>
        <w:t>, t</w:t>
      </w:r>
      <w:r w:rsidR="00FC1ADB" w:rsidRPr="003A5561">
        <w:rPr>
          <w:rFonts w:eastAsia="MS Mincho"/>
          <w:bCs/>
        </w:rPr>
        <w:t>ë</w:t>
      </w:r>
      <w:r w:rsidR="00A87B51" w:rsidRPr="003A5561">
        <w:rPr>
          <w:rFonts w:eastAsia="MS Mincho"/>
          <w:bCs/>
        </w:rPr>
        <w:t xml:space="preserve"> drejt</w:t>
      </w:r>
      <w:r w:rsidR="00FC1ADB" w:rsidRPr="003A5561">
        <w:rPr>
          <w:rFonts w:eastAsia="MS Mincho"/>
          <w:bCs/>
        </w:rPr>
        <w:t>ë</w:t>
      </w:r>
      <w:r w:rsidR="00A87B51" w:rsidRPr="003A5561">
        <w:rPr>
          <w:rFonts w:eastAsia="MS Mincho"/>
          <w:bCs/>
        </w:rPr>
        <w:t xml:space="preserve"> e t</w:t>
      </w:r>
      <w:r w:rsidR="00FC1ADB" w:rsidRPr="003A5561">
        <w:rPr>
          <w:rFonts w:eastAsia="MS Mincho"/>
          <w:bCs/>
        </w:rPr>
        <w:t>ë</w:t>
      </w:r>
      <w:r w:rsidR="00A87B51" w:rsidRPr="003A5561">
        <w:rPr>
          <w:rFonts w:eastAsia="MS Mincho"/>
          <w:bCs/>
        </w:rPr>
        <w:t xml:space="preserve"> paanshëm, edhe mënjan</w:t>
      </w:r>
      <w:r w:rsidR="00DA09A1" w:rsidRPr="003A5561">
        <w:rPr>
          <w:rFonts w:eastAsia="MS Mincho"/>
          <w:bCs/>
        </w:rPr>
        <w:t xml:space="preserve">imin e </w:t>
      </w:r>
      <w:r w:rsidR="00A87B51" w:rsidRPr="003A5561">
        <w:rPr>
          <w:rFonts w:eastAsia="MS Mincho"/>
          <w:bCs/>
        </w:rPr>
        <w:t>d</w:t>
      </w:r>
      <w:r w:rsidR="00FC1ADB" w:rsidRPr="003A5561">
        <w:rPr>
          <w:rFonts w:eastAsia="MS Mincho"/>
          <w:bCs/>
        </w:rPr>
        <w:t>ë</w:t>
      </w:r>
      <w:r w:rsidR="00A87B51" w:rsidRPr="003A5561">
        <w:rPr>
          <w:rFonts w:eastAsia="MS Mincho"/>
          <w:bCs/>
        </w:rPr>
        <w:t>m</w:t>
      </w:r>
      <w:r w:rsidR="00DA09A1" w:rsidRPr="003A5561">
        <w:rPr>
          <w:rFonts w:eastAsia="MS Mincho"/>
          <w:bCs/>
        </w:rPr>
        <w:t>it</w:t>
      </w:r>
      <w:r w:rsidR="00A87B51" w:rsidRPr="003A5561">
        <w:rPr>
          <w:rFonts w:eastAsia="MS Mincho"/>
          <w:bCs/>
        </w:rPr>
        <w:t xml:space="preserve"> financiar t</w:t>
      </w:r>
      <w:r w:rsidR="00FC1ADB" w:rsidRPr="003A5561">
        <w:rPr>
          <w:rFonts w:eastAsia="MS Mincho"/>
          <w:bCs/>
        </w:rPr>
        <w:t>ë</w:t>
      </w:r>
      <w:r w:rsidR="00A87B51" w:rsidRPr="003A5561">
        <w:rPr>
          <w:rFonts w:eastAsia="MS Mincho"/>
          <w:bCs/>
        </w:rPr>
        <w:t xml:space="preserve"> konsiderueshëm p</w:t>
      </w:r>
      <w:r w:rsidR="00FC1ADB" w:rsidRPr="003A5561">
        <w:rPr>
          <w:rFonts w:eastAsia="MS Mincho"/>
          <w:bCs/>
        </w:rPr>
        <w:t>ë</w:t>
      </w:r>
      <w:r w:rsidR="00A87B51" w:rsidRPr="003A5561">
        <w:rPr>
          <w:rFonts w:eastAsia="MS Mincho"/>
          <w:bCs/>
        </w:rPr>
        <w:t xml:space="preserve">r kërkuesen. </w:t>
      </w:r>
      <w:r w:rsidR="002B6F24" w:rsidRPr="003A5561">
        <w:rPr>
          <w:rFonts w:eastAsia="MS Mincho"/>
          <w:bCs/>
        </w:rPr>
        <w:t>Marrja e masës s</w:t>
      </w:r>
      <w:r w:rsidR="00FC1ADB" w:rsidRPr="003A5561">
        <w:rPr>
          <w:rFonts w:eastAsia="MS Mincho"/>
          <w:bCs/>
        </w:rPr>
        <w:t>ë</w:t>
      </w:r>
      <w:r w:rsidR="002B6F24" w:rsidRPr="003A5561">
        <w:rPr>
          <w:rFonts w:eastAsia="MS Mincho"/>
          <w:bCs/>
        </w:rPr>
        <w:t xml:space="preserve"> pezullimit n</w:t>
      </w:r>
      <w:r w:rsidR="00FC1ADB" w:rsidRPr="003A5561">
        <w:rPr>
          <w:rFonts w:eastAsia="MS Mincho"/>
          <w:bCs/>
        </w:rPr>
        <w:t>ë</w:t>
      </w:r>
      <w:r w:rsidR="002B6F24" w:rsidRPr="003A5561">
        <w:rPr>
          <w:rFonts w:eastAsia="MS Mincho"/>
          <w:bCs/>
        </w:rPr>
        <w:t xml:space="preserve"> kushtet e cenimit t</w:t>
      </w:r>
      <w:r w:rsidR="00FC1ADB" w:rsidRPr="003A5561">
        <w:rPr>
          <w:rFonts w:eastAsia="MS Mincho"/>
          <w:bCs/>
        </w:rPr>
        <w:t>ë</w:t>
      </w:r>
      <w:r w:rsidR="002B6F24" w:rsidRPr="003A5561">
        <w:rPr>
          <w:rFonts w:eastAsia="MS Mincho"/>
          <w:bCs/>
        </w:rPr>
        <w:t xml:space="preserve"> duksh</w:t>
      </w:r>
      <w:r w:rsidR="00FC1ADB" w:rsidRPr="003A5561">
        <w:rPr>
          <w:rFonts w:eastAsia="MS Mincho"/>
          <w:bCs/>
        </w:rPr>
        <w:t>ë</w:t>
      </w:r>
      <w:r w:rsidR="002B6F24" w:rsidRPr="003A5561">
        <w:rPr>
          <w:rFonts w:eastAsia="MS Mincho"/>
          <w:bCs/>
        </w:rPr>
        <w:t>m t</w:t>
      </w:r>
      <w:r w:rsidR="00FC1ADB" w:rsidRPr="003A5561">
        <w:rPr>
          <w:rFonts w:eastAsia="MS Mincho"/>
          <w:bCs/>
        </w:rPr>
        <w:t>ë</w:t>
      </w:r>
      <w:r w:rsidR="002B6F24" w:rsidRPr="003A5561">
        <w:rPr>
          <w:rFonts w:eastAsia="MS Mincho"/>
          <w:bCs/>
        </w:rPr>
        <w:t xml:space="preserve"> standardeve t</w:t>
      </w:r>
      <w:r w:rsidR="00FC1ADB" w:rsidRPr="003A5561">
        <w:rPr>
          <w:rFonts w:eastAsia="MS Mincho"/>
          <w:bCs/>
        </w:rPr>
        <w:t>ë</w:t>
      </w:r>
      <w:r w:rsidR="002B6F24" w:rsidRPr="003A5561">
        <w:rPr>
          <w:rFonts w:eastAsia="MS Mincho"/>
          <w:bCs/>
        </w:rPr>
        <w:t xml:space="preserve"> procesit t</w:t>
      </w:r>
      <w:r w:rsidR="00FC1ADB" w:rsidRPr="003A5561">
        <w:rPr>
          <w:rFonts w:eastAsia="MS Mincho"/>
          <w:bCs/>
        </w:rPr>
        <w:t>ë</w:t>
      </w:r>
      <w:r w:rsidR="002B6F24" w:rsidRPr="003A5561">
        <w:rPr>
          <w:rFonts w:eastAsia="MS Mincho"/>
          <w:bCs/>
        </w:rPr>
        <w:t xml:space="preserve"> rregullt ligjor </w:t>
      </w:r>
      <w:r w:rsidR="00FC1ADB" w:rsidRPr="003A5561">
        <w:rPr>
          <w:rFonts w:eastAsia="MS Mincho"/>
          <w:bCs/>
        </w:rPr>
        <w:t>ë</w:t>
      </w:r>
      <w:r w:rsidR="002B6F24" w:rsidRPr="003A5561">
        <w:rPr>
          <w:rFonts w:eastAsia="MS Mincho"/>
          <w:bCs/>
        </w:rPr>
        <w:t>sht</w:t>
      </w:r>
      <w:r w:rsidR="00FC1ADB" w:rsidRPr="003A5561">
        <w:rPr>
          <w:rFonts w:eastAsia="MS Mincho"/>
          <w:bCs/>
        </w:rPr>
        <w:t>ë</w:t>
      </w:r>
      <w:r w:rsidR="002B6F24" w:rsidRPr="003A5561">
        <w:rPr>
          <w:rFonts w:eastAsia="MS Mincho"/>
          <w:bCs/>
        </w:rPr>
        <w:t xml:space="preserve"> emergjente, pasi n</w:t>
      </w:r>
      <w:r w:rsidR="00FC1ADB" w:rsidRPr="003A5561">
        <w:rPr>
          <w:rFonts w:eastAsia="MS Mincho"/>
          <w:bCs/>
        </w:rPr>
        <w:t>ë</w:t>
      </w:r>
      <w:r w:rsidR="002B6F24" w:rsidRPr="003A5561">
        <w:rPr>
          <w:rFonts w:eastAsia="MS Mincho"/>
          <w:bCs/>
        </w:rPr>
        <w:t xml:space="preserve"> t</w:t>
      </w:r>
      <w:r w:rsidR="00FC1ADB" w:rsidRPr="003A5561">
        <w:rPr>
          <w:rFonts w:eastAsia="MS Mincho"/>
          <w:bCs/>
        </w:rPr>
        <w:t>ë</w:t>
      </w:r>
      <w:r w:rsidR="002B6F24" w:rsidRPr="003A5561">
        <w:rPr>
          <w:rFonts w:eastAsia="MS Mincho"/>
          <w:bCs/>
        </w:rPr>
        <w:t xml:space="preserve"> kundërt p</w:t>
      </w:r>
      <w:r w:rsidR="00FC1ADB" w:rsidRPr="003A5561">
        <w:rPr>
          <w:rFonts w:eastAsia="MS Mincho"/>
          <w:bCs/>
        </w:rPr>
        <w:t>ë</w:t>
      </w:r>
      <w:r w:rsidR="002B6F24" w:rsidRPr="003A5561">
        <w:rPr>
          <w:rFonts w:eastAsia="MS Mincho"/>
          <w:bCs/>
        </w:rPr>
        <w:t>r kërkuesen do t</w:t>
      </w:r>
      <w:r w:rsidR="00FC1ADB" w:rsidRPr="003A5561">
        <w:rPr>
          <w:rFonts w:eastAsia="MS Mincho"/>
          <w:bCs/>
        </w:rPr>
        <w:t>ë</w:t>
      </w:r>
      <w:r w:rsidR="002B6F24" w:rsidRPr="003A5561">
        <w:rPr>
          <w:rFonts w:eastAsia="MS Mincho"/>
          <w:bCs/>
        </w:rPr>
        <w:t xml:space="preserve"> humbiste kuptimi dhe interesi p</w:t>
      </w:r>
      <w:r w:rsidR="00FC1ADB" w:rsidRPr="003A5561">
        <w:rPr>
          <w:rFonts w:eastAsia="MS Mincho"/>
          <w:bCs/>
        </w:rPr>
        <w:t>ë</w:t>
      </w:r>
      <w:r w:rsidR="002B6F24" w:rsidRPr="003A5561">
        <w:rPr>
          <w:rFonts w:eastAsia="MS Mincho"/>
          <w:bCs/>
        </w:rPr>
        <w:t>r mbrojtjen e ligjshm</w:t>
      </w:r>
      <w:r w:rsidR="00FC1ADB" w:rsidRPr="003A5561">
        <w:rPr>
          <w:rFonts w:eastAsia="MS Mincho"/>
          <w:bCs/>
        </w:rPr>
        <w:t>ë</w:t>
      </w:r>
      <w:r w:rsidR="002B6F24" w:rsidRPr="003A5561">
        <w:rPr>
          <w:rFonts w:eastAsia="MS Mincho"/>
          <w:bCs/>
        </w:rPr>
        <w:t>ris</w:t>
      </w:r>
      <w:r w:rsidR="00FC1ADB" w:rsidRPr="003A5561">
        <w:rPr>
          <w:rFonts w:eastAsia="MS Mincho"/>
          <w:bCs/>
        </w:rPr>
        <w:t>ë</w:t>
      </w:r>
      <w:r w:rsidR="002B6F24" w:rsidRPr="003A5561">
        <w:rPr>
          <w:rFonts w:eastAsia="MS Mincho"/>
          <w:bCs/>
        </w:rPr>
        <w:t xml:space="preserve"> n</w:t>
      </w:r>
      <w:r w:rsidR="00FC1ADB" w:rsidRPr="003A5561">
        <w:rPr>
          <w:rFonts w:eastAsia="MS Mincho"/>
          <w:bCs/>
        </w:rPr>
        <w:t>ë</w:t>
      </w:r>
      <w:r w:rsidR="002B6F24" w:rsidRPr="003A5561">
        <w:rPr>
          <w:rFonts w:eastAsia="MS Mincho"/>
          <w:bCs/>
        </w:rPr>
        <w:t>p</w:t>
      </w:r>
      <w:r w:rsidR="00FC1ADB" w:rsidRPr="003A5561">
        <w:rPr>
          <w:rFonts w:eastAsia="MS Mincho"/>
          <w:bCs/>
        </w:rPr>
        <w:t>ë</w:t>
      </w:r>
      <w:r w:rsidR="002B6F24" w:rsidRPr="003A5561">
        <w:rPr>
          <w:rFonts w:eastAsia="MS Mincho"/>
          <w:bCs/>
        </w:rPr>
        <w:t>rmjet investimit t</w:t>
      </w:r>
      <w:r w:rsidR="00FC1ADB" w:rsidRPr="003A5561">
        <w:rPr>
          <w:rFonts w:eastAsia="MS Mincho"/>
          <w:bCs/>
        </w:rPr>
        <w:t>ë</w:t>
      </w:r>
      <w:r w:rsidR="002B6F24" w:rsidRPr="003A5561">
        <w:rPr>
          <w:rFonts w:eastAsia="MS Mincho"/>
          <w:bCs/>
        </w:rPr>
        <w:t xml:space="preserve"> </w:t>
      </w:r>
      <w:r w:rsidR="00DA09A1" w:rsidRPr="003A5561">
        <w:rPr>
          <w:rFonts w:eastAsia="MS Mincho"/>
          <w:bCs/>
        </w:rPr>
        <w:t>gjykatës.</w:t>
      </w:r>
      <w:r w:rsidR="002B6F24" w:rsidRPr="003A5561">
        <w:rPr>
          <w:rFonts w:eastAsia="MS Mincho"/>
          <w:bCs/>
        </w:rPr>
        <w:t xml:space="preserve"> </w:t>
      </w:r>
      <w:r w:rsidRPr="003A5561">
        <w:rPr>
          <w:rFonts w:eastAsia="MS Mincho"/>
          <w:bCs/>
        </w:rPr>
        <w:t xml:space="preserve"> </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rPr>
          <w:rFonts w:eastAsia="MS Mincho"/>
          <w:bCs/>
        </w:rPr>
        <w:t xml:space="preserve">Gjykata e Rrethit Gjyqësor Dibër ka kryer shkelje të rënda procedurale, pasi nuk ka respektuar detyrat e lëna nga Gjykata e Apelit Tiranë me vendimin nr.604, datë 31.03.2010 </w:t>
      </w:r>
      <w:r w:rsidR="00A217E5">
        <w:rPr>
          <w:rFonts w:eastAsia="MS Mincho"/>
          <w:bCs/>
        </w:rPr>
        <w:t>p</w:t>
      </w:r>
      <w:r w:rsidR="009F785E">
        <w:rPr>
          <w:rFonts w:eastAsia="MS Mincho"/>
          <w:bCs/>
        </w:rPr>
        <w:t>ë</w:t>
      </w:r>
      <w:r w:rsidR="00A217E5">
        <w:rPr>
          <w:rFonts w:eastAsia="MS Mincho"/>
          <w:bCs/>
        </w:rPr>
        <w:t xml:space="preserve">r </w:t>
      </w:r>
      <w:r w:rsidRPr="003A5561">
        <w:rPr>
          <w:rFonts w:eastAsia="MS Mincho"/>
          <w:bCs/>
        </w:rPr>
        <w:t xml:space="preserve">hetimin e mëtejshëm të ligjshmërisë së ndërtimeve, rikryerjen e aktit të ekspertimit për të vlerësuar nëse ndërtimet ishin kryer brenda kushteve të lejes së ndërtimit, rregullimin e ndërgjyqësisë duke thirrur si person të tretë KRRT-në </w:t>
      </w:r>
      <w:r w:rsidR="00A217E5">
        <w:rPr>
          <w:rFonts w:eastAsia="MS Mincho"/>
          <w:bCs/>
        </w:rPr>
        <w:t xml:space="preserve">e </w:t>
      </w:r>
      <w:r w:rsidRPr="003A5561">
        <w:rPr>
          <w:rFonts w:eastAsia="MS Mincho"/>
          <w:bCs/>
        </w:rPr>
        <w:t>Qarku</w:t>
      </w:r>
      <w:r w:rsidR="00A217E5">
        <w:rPr>
          <w:rFonts w:eastAsia="MS Mincho"/>
          <w:bCs/>
        </w:rPr>
        <w:t>t</w:t>
      </w:r>
      <w:r w:rsidRPr="003A5561">
        <w:rPr>
          <w:rFonts w:eastAsia="MS Mincho"/>
          <w:bCs/>
        </w:rPr>
        <w:t xml:space="preserve"> Dibër, si dhe marrjen e provave nga persona të tretë për të vërtetuar pretendimet e palëve për kryerjen me leje ose jo të ndërtimeve. </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rPr>
          <w:rFonts w:eastAsia="MS Mincho"/>
          <w:bCs/>
        </w:rPr>
        <w:t>Gjykata ka vendosur kryesisht të riçelë hetimin gjyqësor pas përfundimit të tij, duke urdhëruar veprime procedurale</w:t>
      </w:r>
      <w:r w:rsidR="00A217E5">
        <w:rPr>
          <w:rFonts w:eastAsia="MS Mincho"/>
          <w:bCs/>
        </w:rPr>
        <w:t>,</w:t>
      </w:r>
      <w:r w:rsidRPr="003A5561">
        <w:rPr>
          <w:rFonts w:eastAsia="MS Mincho"/>
          <w:bCs/>
        </w:rPr>
        <w:t xml:space="preserve"> si caktimi i ekspertit të vlerësimit pyjor dhe kryerja e aktit të ekspertimit. Gjatë rigjykimit të çështjes </w:t>
      </w:r>
      <w:r w:rsidR="00DF3D8A">
        <w:rPr>
          <w:rFonts w:eastAsia="MS Mincho"/>
          <w:bCs/>
        </w:rPr>
        <w:t xml:space="preserve">u pa se </w:t>
      </w:r>
      <w:r w:rsidRPr="003A5561">
        <w:rPr>
          <w:rFonts w:eastAsia="MS Mincho"/>
          <w:bCs/>
        </w:rPr>
        <w:t xml:space="preserve">personi i caktuar si ekspert ishte në kushtet e papajtueshmërisë, pasi ishte punonjës i subjektit të interesuar, në pozicionin e shefit të menaxhimit, referuar shkresës nr.1737, datë 31.03.2011 lëshuar nga Drejtoria e Pyjeve dhe Kullotave. Për më tepër, eksperti jo vetëm ka përcaktuar dëmin duke u bazuar në procesverbalet e mbajtura nga subjekti i </w:t>
      </w:r>
      <w:r w:rsidRPr="003A5561">
        <w:rPr>
          <w:rFonts w:eastAsia="MS Mincho"/>
          <w:bCs/>
        </w:rPr>
        <w:lastRenderedPageBreak/>
        <w:t>interesuar, por është bazuar edhe në përmbajtjen e aktit të mëparshëm të ekspertimit</w:t>
      </w:r>
      <w:r w:rsidR="00DE24C9" w:rsidRPr="003A5561">
        <w:rPr>
          <w:rFonts w:eastAsia="MS Mincho"/>
          <w:bCs/>
        </w:rPr>
        <w:t>,</w:t>
      </w:r>
      <w:r w:rsidRPr="003A5561">
        <w:rPr>
          <w:rFonts w:eastAsia="MS Mincho"/>
          <w:bCs/>
        </w:rPr>
        <w:t xml:space="preserve"> </w:t>
      </w:r>
      <w:r w:rsidR="00DE24C9" w:rsidRPr="003A5561">
        <w:rPr>
          <w:rFonts w:eastAsia="MS Mincho"/>
          <w:bCs/>
        </w:rPr>
        <w:t>i</w:t>
      </w:r>
      <w:r w:rsidRPr="003A5561">
        <w:rPr>
          <w:rFonts w:eastAsia="MS Mincho"/>
          <w:bCs/>
        </w:rPr>
        <w:t xml:space="preserve"> deklaruar </w:t>
      </w:r>
      <w:r w:rsidR="00DE24C9" w:rsidRPr="003A5561">
        <w:rPr>
          <w:rFonts w:eastAsia="MS Mincho"/>
          <w:bCs/>
        </w:rPr>
        <w:t>i</w:t>
      </w:r>
      <w:r w:rsidRPr="003A5561">
        <w:rPr>
          <w:rFonts w:eastAsia="MS Mincho"/>
          <w:bCs/>
        </w:rPr>
        <w:t xml:space="preserve"> pavlefshëm nga Gjykata e Apelit me vendimin nr.604, datë 31.03.2010. </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rPr>
          <w:rFonts w:eastAsia="MS Mincho"/>
          <w:bCs/>
        </w:rPr>
        <w:t xml:space="preserve">Është cenuar </w:t>
      </w:r>
      <w:r w:rsidRPr="003A5561">
        <w:rPr>
          <w:rFonts w:eastAsia="MS Mincho"/>
          <w:bCs/>
          <w:i/>
        </w:rPr>
        <w:t>e drejta e aksesit dhe e ankimit</w:t>
      </w:r>
      <w:r w:rsidRPr="003A5561">
        <w:rPr>
          <w:rFonts w:eastAsia="MS Mincho"/>
          <w:bCs/>
        </w:rPr>
        <w:t>, pasi Gjykata e Apelit Tiranë gjatë gjykimit të çështjes nuk ka pasqyruar pretendimet për mospërmbushjen e detyrave të lëna pas kthimit të çështjes për rigjykim dhe as i ka analizuar ato. Këto të drejta nuk janë respektuar as gjatë procesit të zhvilluar në Gjykatën e Lartë.</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rPr>
          <w:rFonts w:eastAsia="MS Mincho"/>
          <w:bCs/>
        </w:rPr>
        <w:t xml:space="preserve">Gjykatat nuk kanë respektuar </w:t>
      </w:r>
      <w:r w:rsidRPr="003A5561">
        <w:rPr>
          <w:rFonts w:eastAsia="MS Mincho"/>
          <w:bCs/>
          <w:i/>
        </w:rPr>
        <w:t>standardin kushtetues të arsyetimit të vendimit gjyqësor</w:t>
      </w:r>
      <w:r w:rsidRPr="003A5561">
        <w:rPr>
          <w:rFonts w:eastAsia="MS Mincho"/>
          <w:bCs/>
        </w:rPr>
        <w:t>. Vendimi i Gjykatës së Rrethit Gjyqësor Dibër jo vetëm nuk pasqyron detyrat e lëna nga Gjykata e Apelit Tiranë, por gjithashtu nuk i analizon ato, duke arritur në përfundim alogjik. Vendimi i Gjykatës së Apelit nuk analizon pretendimin për papajtueshmërinë në ushtrimin e detyrës si ekspert vlerësues të M.H., i cili punonte si shef menaxhimi pranë subjektit të interesuar. Nga ana tjetër, Kolegji Civil nuk ka analizuar pretendimin për moszbatimin nga Gjykata e Rrethit Gjyqësor Dibër të detyrave të lëna nga një gjykatë më e lartë. Në këtë kuptim, Gjykata e Lartë nuk ka kontrolluar zbatimin e standardeve të procesit të rregullt ligjor.</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t>Gjykatat janë bazuar në një akt ekspertimi i cili pasqyron përmbajtjen e një akti tjetër të konstatuar më parë si i pavlefshëm nga Gjykata e Apelit. Matjet gjeometrike të të dyja ndërtimeve dhe të rrugës lidhëse duhet të kryheshin nga një ekspert topograf pas betimit përpara gjykatës. Përkundrazi, gjykatat</w:t>
      </w:r>
      <w:r w:rsidR="00DF3D8A">
        <w:t>,</w:t>
      </w:r>
      <w:r w:rsidRPr="003A5561">
        <w:t xml:space="preserve"> në kundërshtim me nenet 467/e dhe 472/c të KPC-së</w:t>
      </w:r>
      <w:r w:rsidR="00DF3D8A">
        <w:t>,</w:t>
      </w:r>
      <w:r w:rsidRPr="003A5561">
        <w:t xml:space="preserve"> pranuan aktin e mëparshëm topografik të vitit 2008 pa i kërkuar ekspertit të bëjë betimin.  </w:t>
      </w:r>
    </w:p>
    <w:p w:rsidR="00861BA3" w:rsidRPr="003A5561" w:rsidRDefault="00861BA3" w:rsidP="00B4639B">
      <w:pPr>
        <w:pStyle w:val="BodyTextIndent"/>
        <w:numPr>
          <w:ilvl w:val="1"/>
          <w:numId w:val="35"/>
        </w:numPr>
        <w:tabs>
          <w:tab w:val="left" w:pos="1260"/>
        </w:tabs>
        <w:spacing w:after="0" w:line="360" w:lineRule="auto"/>
        <w:ind w:left="1260" w:hanging="540"/>
        <w:jc w:val="both"/>
      </w:pPr>
      <w:r w:rsidRPr="003A5561">
        <w:t xml:space="preserve">Është cenuar </w:t>
      </w:r>
      <w:r w:rsidRPr="003A5561">
        <w:rPr>
          <w:i/>
        </w:rPr>
        <w:t>parimi i sigurisë juridike</w:t>
      </w:r>
      <w:r w:rsidRPr="003A5561">
        <w:t xml:space="preserve">, pasi moszbatimi nga Gjykata e Apelit Tiranë i detyrave të lëna nga një kolegj tjetër i së njëjtës gjykatë ka cenuar pritshmëritë e ligjshme si për gjykatën, ashtu </w:t>
      </w:r>
      <w:r w:rsidR="000B60C5">
        <w:t>e</w:t>
      </w:r>
      <w:r w:rsidRPr="003A5561">
        <w:t>dhe për palët ndërgjyqëse.</w:t>
      </w:r>
    </w:p>
    <w:p w:rsidR="00861BA3" w:rsidRPr="003A5561" w:rsidRDefault="00223B79" w:rsidP="00B4639B">
      <w:pPr>
        <w:pStyle w:val="BodyTextIndent"/>
        <w:numPr>
          <w:ilvl w:val="0"/>
          <w:numId w:val="35"/>
        </w:numPr>
        <w:tabs>
          <w:tab w:val="left" w:pos="810"/>
          <w:tab w:val="left" w:pos="990"/>
        </w:tabs>
        <w:spacing w:after="0" w:line="360" w:lineRule="auto"/>
        <w:ind w:firstLine="360"/>
        <w:jc w:val="both"/>
        <w:rPr>
          <w:i/>
        </w:rPr>
      </w:pPr>
      <w:r w:rsidRPr="002C6878">
        <w:rPr>
          <w:b/>
          <w:i/>
        </w:rPr>
        <w:t xml:space="preserve">Subjekti i interesuar, </w:t>
      </w:r>
      <w:r w:rsidR="00861BA3" w:rsidRPr="002C6878">
        <w:rPr>
          <w:b/>
          <w:i/>
        </w:rPr>
        <w:t>Ministria e Mjedisit</w:t>
      </w:r>
      <w:r w:rsidR="002C6878">
        <w:rPr>
          <w:b/>
          <w:i/>
        </w:rPr>
        <w:t>,</w:t>
      </w:r>
      <w:r w:rsidR="00861BA3" w:rsidRPr="003A5561">
        <w:rPr>
          <w:i/>
        </w:rPr>
        <w:t xml:space="preserve"> </w:t>
      </w:r>
      <w:r w:rsidR="00861BA3" w:rsidRPr="003A5561">
        <w:t>ka prapësuar me shkrim si vijon:</w:t>
      </w:r>
      <w:r w:rsidR="00861BA3" w:rsidRPr="003A5561">
        <w:rPr>
          <w:i/>
        </w:rPr>
        <w:t xml:space="preserve"> </w:t>
      </w:r>
    </w:p>
    <w:p w:rsidR="00C40EFA" w:rsidRPr="003A5561" w:rsidRDefault="00861BA3" w:rsidP="00B4639B">
      <w:pPr>
        <w:pStyle w:val="BodyTextIndent"/>
        <w:numPr>
          <w:ilvl w:val="1"/>
          <w:numId w:val="35"/>
        </w:numPr>
        <w:tabs>
          <w:tab w:val="left" w:pos="990"/>
        </w:tabs>
        <w:spacing w:after="0" w:line="360" w:lineRule="auto"/>
        <w:ind w:left="1260" w:hanging="540"/>
        <w:jc w:val="both"/>
        <w:rPr>
          <w:i/>
        </w:rPr>
      </w:pPr>
      <w:r w:rsidRPr="003A5561">
        <w:t>Vendimi i Gjykatës së Rrethit Gjyqësor Dibër është i drejtë dhe në mbështetje të plotë të ligjit dhe të detyrave të përcaktuara nga Gjykata e Apelit në ven</w:t>
      </w:r>
      <w:r w:rsidR="00E24374" w:rsidRPr="003A5561">
        <w:t>dimin nr.604, datë 31.03.2010. N</w:t>
      </w:r>
      <w:r w:rsidRPr="003A5561">
        <w:t xml:space="preserve">ë këtë kuptim nuk ekziston asnjë shkak ligjor dhe procedural për shfuqizimin e vendimit </w:t>
      </w:r>
      <w:r w:rsidR="00E24374" w:rsidRPr="003A5561">
        <w:t xml:space="preserve">gjyqësor </w:t>
      </w:r>
      <w:r w:rsidRPr="003A5561">
        <w:t xml:space="preserve">si të papajtueshëm me Kushtetutën. </w:t>
      </w:r>
    </w:p>
    <w:p w:rsidR="00C40EFA" w:rsidRPr="003A5561" w:rsidRDefault="00861BA3" w:rsidP="00B4639B">
      <w:pPr>
        <w:pStyle w:val="BodyTextIndent"/>
        <w:numPr>
          <w:ilvl w:val="1"/>
          <w:numId w:val="35"/>
        </w:numPr>
        <w:tabs>
          <w:tab w:val="left" w:pos="990"/>
        </w:tabs>
        <w:spacing w:after="0" w:line="360" w:lineRule="auto"/>
        <w:ind w:left="1260" w:hanging="540"/>
        <w:jc w:val="both"/>
        <w:rPr>
          <w:i/>
        </w:rPr>
      </w:pPr>
      <w:r w:rsidRPr="003A5561">
        <w:lastRenderedPageBreak/>
        <w:t>Po ashtu i pabazuar është edhe pretendimi në lidhje me procesin e zhvilluar në Gjykatën e  Apelit, pasi kjo e fundit ka dhënë një vendim të arsyetuar e të bazuar në ligj, prova e fakte.</w:t>
      </w:r>
    </w:p>
    <w:p w:rsidR="00861BA3" w:rsidRPr="003A5561" w:rsidRDefault="00861BA3" w:rsidP="00B4639B">
      <w:pPr>
        <w:pStyle w:val="BodyTextIndent"/>
        <w:numPr>
          <w:ilvl w:val="1"/>
          <w:numId w:val="35"/>
        </w:numPr>
        <w:tabs>
          <w:tab w:val="left" w:pos="990"/>
        </w:tabs>
        <w:spacing w:after="0" w:line="360" w:lineRule="auto"/>
        <w:ind w:left="1260" w:hanging="540"/>
        <w:jc w:val="both"/>
        <w:rPr>
          <w:i/>
        </w:rPr>
      </w:pPr>
      <w:r w:rsidRPr="003A5561">
        <w:t xml:space="preserve">Edhe vendimi i Kolegjit Civil të Gjykatës së Lartë është pasqyrim i respektimit të standardeve të së drejtës për një proces të rregullt ligjor, përfshi edhe të drejtën për të pasur një vendim gjyqësor të arsyetuar.        </w:t>
      </w:r>
    </w:p>
    <w:p w:rsidR="008B6F4A" w:rsidRPr="003A5561" w:rsidRDefault="00C40EFA" w:rsidP="00B4639B">
      <w:pPr>
        <w:numPr>
          <w:ilvl w:val="0"/>
          <w:numId w:val="35"/>
        </w:numPr>
        <w:tabs>
          <w:tab w:val="left" w:pos="360"/>
          <w:tab w:val="left" w:pos="810"/>
          <w:tab w:val="left" w:pos="1080"/>
        </w:tabs>
        <w:spacing w:line="360" w:lineRule="auto"/>
        <w:ind w:firstLine="360"/>
        <w:jc w:val="both"/>
        <w:outlineLvl w:val="0"/>
        <w:rPr>
          <w:bCs/>
          <w:kern w:val="28"/>
        </w:rPr>
      </w:pPr>
      <w:r w:rsidRPr="002C6878">
        <w:rPr>
          <w:b/>
          <w:bCs/>
          <w:i/>
          <w:kern w:val="28"/>
        </w:rPr>
        <w:t>Subje</w:t>
      </w:r>
      <w:r w:rsidR="00E45774" w:rsidRPr="002C6878">
        <w:rPr>
          <w:b/>
          <w:bCs/>
          <w:i/>
          <w:kern w:val="28"/>
        </w:rPr>
        <w:t>k</w:t>
      </w:r>
      <w:r w:rsidRPr="002C6878">
        <w:rPr>
          <w:b/>
          <w:bCs/>
          <w:i/>
          <w:kern w:val="28"/>
        </w:rPr>
        <w:t>ti i interesuar, Bashkia Bulqiz</w:t>
      </w:r>
      <w:r w:rsidR="008C753C" w:rsidRPr="002C6878">
        <w:rPr>
          <w:b/>
          <w:bCs/>
          <w:i/>
          <w:kern w:val="28"/>
        </w:rPr>
        <w:t>ë</w:t>
      </w:r>
      <w:r w:rsidR="008B6F4A" w:rsidRPr="003A5561">
        <w:rPr>
          <w:bCs/>
          <w:i/>
          <w:kern w:val="28"/>
        </w:rPr>
        <w:t>,</w:t>
      </w:r>
      <w:r w:rsidR="008B6F4A" w:rsidRPr="003A5561">
        <w:rPr>
          <w:b/>
          <w:bCs/>
          <w:i/>
          <w:kern w:val="28"/>
        </w:rPr>
        <w:t xml:space="preserve"> </w:t>
      </w:r>
      <w:r w:rsidR="008B6F4A" w:rsidRPr="003A5561">
        <w:rPr>
          <w:bCs/>
          <w:kern w:val="28"/>
        </w:rPr>
        <w:t xml:space="preserve">edhe pse </w:t>
      </w:r>
      <w:r w:rsidR="00FC1ADB" w:rsidRPr="003A5561">
        <w:rPr>
          <w:bCs/>
          <w:kern w:val="28"/>
        </w:rPr>
        <w:t>ë</w:t>
      </w:r>
      <w:r w:rsidR="002815A1" w:rsidRPr="003A5561">
        <w:rPr>
          <w:bCs/>
          <w:kern w:val="28"/>
        </w:rPr>
        <w:t>sht</w:t>
      </w:r>
      <w:r w:rsidR="008B6F4A" w:rsidRPr="003A5561">
        <w:rPr>
          <w:bCs/>
          <w:kern w:val="28"/>
        </w:rPr>
        <w:t xml:space="preserve">ë njoftuar rregullisht, nuk ka paraqitur komente me shkrim brenda afatit ligjor.  </w:t>
      </w:r>
    </w:p>
    <w:p w:rsidR="000A1928" w:rsidRPr="003A5561" w:rsidRDefault="000A1928" w:rsidP="00B4639B">
      <w:pPr>
        <w:tabs>
          <w:tab w:val="left" w:pos="360"/>
          <w:tab w:val="left" w:pos="810"/>
        </w:tabs>
        <w:spacing w:line="360" w:lineRule="auto"/>
        <w:ind w:left="360"/>
        <w:outlineLvl w:val="0"/>
        <w:rPr>
          <w:b/>
          <w:bCs/>
          <w:i/>
          <w:kern w:val="28"/>
        </w:rPr>
      </w:pPr>
    </w:p>
    <w:p w:rsidR="00447535" w:rsidRPr="003A5561" w:rsidRDefault="004D5D6A" w:rsidP="00B4639B">
      <w:pPr>
        <w:tabs>
          <w:tab w:val="left" w:pos="360"/>
          <w:tab w:val="left" w:pos="810"/>
        </w:tabs>
        <w:spacing w:line="360" w:lineRule="auto"/>
        <w:jc w:val="center"/>
        <w:outlineLvl w:val="0"/>
        <w:rPr>
          <w:b/>
          <w:bCs/>
          <w:kern w:val="28"/>
        </w:rPr>
      </w:pPr>
      <w:r w:rsidRPr="003A5561">
        <w:rPr>
          <w:b/>
          <w:bCs/>
          <w:kern w:val="28"/>
        </w:rPr>
        <w:t>III</w:t>
      </w:r>
    </w:p>
    <w:p w:rsidR="00CF2D4B" w:rsidRPr="003A5561" w:rsidRDefault="00CF2D4B" w:rsidP="00B4639B">
      <w:pPr>
        <w:spacing w:line="360" w:lineRule="auto"/>
        <w:jc w:val="center"/>
        <w:rPr>
          <w:b/>
        </w:rPr>
      </w:pPr>
      <w:r w:rsidRPr="003A5561">
        <w:rPr>
          <w:b/>
        </w:rPr>
        <w:t>Vlerësimi i Gjykatës Kushtetuese</w:t>
      </w:r>
    </w:p>
    <w:p w:rsidR="00223B79" w:rsidRPr="003A5561" w:rsidRDefault="00223B79" w:rsidP="00B4639B">
      <w:pPr>
        <w:numPr>
          <w:ilvl w:val="0"/>
          <w:numId w:val="9"/>
        </w:numPr>
        <w:tabs>
          <w:tab w:val="left" w:pos="1080"/>
        </w:tabs>
        <w:spacing w:line="360" w:lineRule="auto"/>
        <w:ind w:left="0" w:firstLine="720"/>
        <w:rPr>
          <w:i/>
        </w:rPr>
      </w:pPr>
      <w:r w:rsidRPr="003A5561">
        <w:rPr>
          <w:i/>
        </w:rPr>
        <w:t xml:space="preserve">Për legjitimimin e kërkueses </w:t>
      </w:r>
    </w:p>
    <w:p w:rsidR="00223B79" w:rsidRPr="003A5561" w:rsidRDefault="00223B79" w:rsidP="00B4639B">
      <w:pPr>
        <w:numPr>
          <w:ilvl w:val="0"/>
          <w:numId w:val="35"/>
        </w:numPr>
        <w:tabs>
          <w:tab w:val="left" w:pos="810"/>
          <w:tab w:val="left" w:pos="900"/>
          <w:tab w:val="left" w:pos="1080"/>
        </w:tabs>
        <w:spacing w:line="360" w:lineRule="auto"/>
        <w:ind w:left="0" w:firstLine="720"/>
        <w:jc w:val="both"/>
        <w:rPr>
          <w:rFonts w:eastAsia="MS Mincho"/>
        </w:rPr>
      </w:pPr>
      <w:r w:rsidRPr="003A5561">
        <w:rPr>
          <w:rFonts w:eastAsia="MS Mincho"/>
        </w:rPr>
        <w:t>Kërkuesja, shoqëria “Vodafone Albania” sh.a.</w:t>
      </w:r>
      <w:r w:rsidR="002C6878">
        <w:rPr>
          <w:rFonts w:eastAsia="MS Mincho"/>
        </w:rPr>
        <w:t>,</w:t>
      </w:r>
      <w:r w:rsidRPr="003A5561">
        <w:rPr>
          <w:rFonts w:eastAsia="MS Mincho"/>
        </w:rPr>
        <w:t xml:space="preserve"> është person juridik dhe si i tillë, bazuar në jurisprudencën kushtetuese, mund të jetë subjekt i të drejtave dhe lirive kushtetuese në nivel të kufizuar</w:t>
      </w:r>
      <w:r w:rsidRPr="003A5561">
        <w:rPr>
          <w:rFonts w:eastAsia="MS Mincho"/>
          <w:i/>
          <w:iCs/>
        </w:rPr>
        <w:t xml:space="preserve"> “për aq sa përputhen me qëllimet e përgjithshme të këtyre personave dhe me thelbin e këtyre të drejtave, lirive dhe detyrimeve”, </w:t>
      </w:r>
      <w:r w:rsidRPr="003A5561">
        <w:rPr>
          <w:rFonts w:eastAsia="MS Mincho"/>
          <w:iCs/>
        </w:rPr>
        <w:t xml:space="preserve">në kuptim të </w:t>
      </w:r>
      <w:r w:rsidRPr="003A5561">
        <w:rPr>
          <w:rFonts w:eastAsia="MS Mincho"/>
        </w:rPr>
        <w:t>nenit 16/2 të Kushtetutës. Disa nga këto liri dhe të drejta nuk është e mundur t’i atribuohen një personi juridik, për shkak të thelbit të tyre ose qëllimit për të cilin ligji i ka dhënë jetë personit juridik. Për sa u përket të drejtave të tjera, personi juridik mund të jetë subjekt i tyre në atë masë dhe në atë kuptim që ato lehtësojnë gëzimin e plotë të këtyre të drejtave dhe lirive për individët</w:t>
      </w:r>
      <w:r w:rsidR="002C6878">
        <w:rPr>
          <w:rFonts w:eastAsia="MS Mincho"/>
          <w:i/>
        </w:rPr>
        <w:t xml:space="preserve"> (shih vendimin nr.</w:t>
      </w:r>
      <w:r w:rsidRPr="003A5561">
        <w:rPr>
          <w:rFonts w:eastAsia="MS Mincho"/>
          <w:i/>
        </w:rPr>
        <w:t>19, datë 09.07.2009 të Gjykatës Kushtetuese).</w:t>
      </w:r>
    </w:p>
    <w:p w:rsidR="00223B79" w:rsidRPr="003A5561" w:rsidRDefault="00223B79" w:rsidP="00B4639B">
      <w:pPr>
        <w:numPr>
          <w:ilvl w:val="0"/>
          <w:numId w:val="35"/>
        </w:numPr>
        <w:tabs>
          <w:tab w:val="left" w:pos="810"/>
          <w:tab w:val="left" w:pos="900"/>
          <w:tab w:val="left" w:pos="1080"/>
        </w:tabs>
        <w:spacing w:line="360" w:lineRule="auto"/>
        <w:ind w:left="0" w:firstLine="720"/>
        <w:jc w:val="both"/>
        <w:rPr>
          <w:rFonts w:eastAsia="MS Mincho"/>
        </w:rPr>
      </w:pPr>
      <w:r w:rsidRPr="003A5561">
        <w:rPr>
          <w:rFonts w:eastAsia="MS Mincho"/>
          <w:color w:val="000000"/>
        </w:rPr>
        <w:t>Për të vlerësuar legjitimimin e personave juridikë, Gjykata bazohet në të njëjt</w:t>
      </w:r>
      <w:r w:rsidR="00AE5BAF">
        <w:rPr>
          <w:rFonts w:eastAsia="MS Mincho"/>
          <w:color w:val="000000"/>
        </w:rPr>
        <w:t>a</w:t>
      </w:r>
      <w:r w:rsidRPr="003A5561">
        <w:rPr>
          <w:rFonts w:eastAsia="MS Mincho"/>
          <w:color w:val="000000"/>
        </w:rPr>
        <w:t>t element</w:t>
      </w:r>
      <w:r w:rsidR="00AE5BAF">
        <w:rPr>
          <w:rFonts w:eastAsia="MS Mincho"/>
          <w:color w:val="000000"/>
        </w:rPr>
        <w:t>e</w:t>
      </w:r>
      <w:r w:rsidRPr="003A5561">
        <w:rPr>
          <w:rFonts w:eastAsia="MS Mincho"/>
          <w:color w:val="000000"/>
        </w:rPr>
        <w:t xml:space="preserve"> që merren në konsideratë për legjitimimin e individëve, në referim të neneve 131/f, </w:t>
      </w:r>
      <w:r w:rsidRPr="003A5561">
        <w:rPr>
          <w:rFonts w:eastAsia="MS Mincho"/>
        </w:rPr>
        <w:t>134/1/</w:t>
      </w:r>
      <w:r w:rsidR="00AE5BAF">
        <w:rPr>
          <w:rFonts w:eastAsia="MS Mincho"/>
        </w:rPr>
        <w:t>i</w:t>
      </w:r>
      <w:r w:rsidRPr="003A5561">
        <w:rPr>
          <w:rFonts w:eastAsia="MS Mincho"/>
        </w:rPr>
        <w:t xml:space="preserve"> dhe 134/2 të Kushtetutës</w:t>
      </w:r>
      <w:r w:rsidRPr="003A5561">
        <w:rPr>
          <w:rFonts w:eastAsia="MS Mincho"/>
          <w:color w:val="000000"/>
        </w:rPr>
        <w:t>. Në këtë kuptim, kërkuesja, shoqëria “Vodafone Albania” sh.a.,</w:t>
      </w:r>
      <w:r w:rsidRPr="003A5561">
        <w:rPr>
          <w:rFonts w:eastAsia="MS Mincho"/>
        </w:rPr>
        <w:t xml:space="preserve"> mund të vërë në lëvizje juridiksionin kushtetues për çështje që lidhen me interesat e saj, </w:t>
      </w:r>
      <w:r w:rsidRPr="003A5561">
        <w:rPr>
          <w:rFonts w:eastAsia="MS Mincho"/>
          <w:color w:val="000000"/>
        </w:rPr>
        <w:t>kur pretendon se i janë cenuar të drejtat kushtetuese për një proces të rregullt ligjor, pasi të ketë shteruar të gjitha mjetet juridike. K</w:t>
      </w:r>
      <w:r w:rsidRPr="003A5561">
        <w:rPr>
          <w:rFonts w:eastAsia="MS Mincho"/>
        </w:rPr>
        <w:t xml:space="preserve">ërkesat për shkeljen e të drejtave kushtetuese paraqiten jo më vonë se 2 vjet nga konstatimi i shkeljes, rregull ky i parashikuar nga </w:t>
      </w:r>
      <w:r w:rsidR="00332B3A" w:rsidRPr="003A5561">
        <w:rPr>
          <w:rFonts w:eastAsia="MS Mincho"/>
        </w:rPr>
        <w:t>dispozitat tranzitore të</w:t>
      </w:r>
      <w:r w:rsidRPr="003A5561">
        <w:rPr>
          <w:rFonts w:eastAsia="MS Mincho"/>
        </w:rPr>
        <w:t xml:space="preserve"> li</w:t>
      </w:r>
      <w:r w:rsidR="00AE5BAF">
        <w:rPr>
          <w:rFonts w:eastAsia="MS Mincho"/>
        </w:rPr>
        <w:t>gjit nr.</w:t>
      </w:r>
      <w:r w:rsidRPr="003A5561">
        <w:rPr>
          <w:rFonts w:eastAsia="MS Mincho"/>
        </w:rPr>
        <w:t>8577, datë 10.02.2000 “Për organizimin dhe funksionimin e Gjykatës Kushtetuese të Republikës së Shqipërisë”</w:t>
      </w:r>
      <w:r w:rsidR="00382F08" w:rsidRPr="003A5561">
        <w:rPr>
          <w:rFonts w:eastAsia="MS Mincho"/>
        </w:rPr>
        <w:t xml:space="preserve">, </w:t>
      </w:r>
      <w:r w:rsidR="00E91A1D">
        <w:rPr>
          <w:rFonts w:eastAsia="MS Mincho"/>
        </w:rPr>
        <w:t>t</w:t>
      </w:r>
      <w:r w:rsidR="009F785E">
        <w:rPr>
          <w:rFonts w:eastAsia="MS Mincho"/>
        </w:rPr>
        <w:t>ë</w:t>
      </w:r>
      <w:r w:rsidR="00382F08" w:rsidRPr="003A5561">
        <w:rPr>
          <w:rFonts w:eastAsia="MS Mincho"/>
        </w:rPr>
        <w:t xml:space="preserve"> ndryshuar</w:t>
      </w:r>
      <w:r w:rsidRPr="003A5561">
        <w:rPr>
          <w:rFonts w:eastAsia="MS Mincho"/>
        </w:rPr>
        <w:t xml:space="preserve">. </w:t>
      </w:r>
    </w:p>
    <w:p w:rsidR="00223B79" w:rsidRPr="003A5561" w:rsidRDefault="00223B79" w:rsidP="00B4639B">
      <w:pPr>
        <w:numPr>
          <w:ilvl w:val="0"/>
          <w:numId w:val="35"/>
        </w:numPr>
        <w:tabs>
          <w:tab w:val="left" w:pos="810"/>
          <w:tab w:val="left" w:pos="900"/>
          <w:tab w:val="left" w:pos="1080"/>
        </w:tabs>
        <w:spacing w:line="360" w:lineRule="auto"/>
        <w:ind w:left="0" w:firstLine="720"/>
        <w:jc w:val="both"/>
        <w:rPr>
          <w:rFonts w:eastAsia="MS Mincho"/>
        </w:rPr>
      </w:pPr>
      <w:r w:rsidRPr="003A5561">
        <w:rPr>
          <w:rFonts w:eastAsia="MS Mincho"/>
        </w:rPr>
        <w:t xml:space="preserve">Në vështrim të standardeve të mësipërme dhe bazuar në rrethanat e çështjes, Gjykata vlerëson se kërkuesja i përmbush kriteret për legjitimimin </w:t>
      </w:r>
      <w:r w:rsidRPr="003A5561">
        <w:rPr>
          <w:rFonts w:eastAsia="MS Mincho"/>
          <w:i/>
        </w:rPr>
        <w:t xml:space="preserve">ratione personae, </w:t>
      </w:r>
      <w:r w:rsidRPr="003A5561">
        <w:rPr>
          <w:rFonts w:eastAsia="MS Mincho"/>
        </w:rPr>
        <w:t xml:space="preserve">pasi pretendimet e </w:t>
      </w:r>
      <w:r w:rsidRPr="003A5561">
        <w:rPr>
          <w:rFonts w:eastAsia="MS Mincho"/>
        </w:rPr>
        <w:lastRenderedPageBreak/>
        <w:t xml:space="preserve">saj përfshihen në rregullimin kushtetues të neneve 131/f dhe 134 të Kushtetutës dhe </w:t>
      </w:r>
      <w:r w:rsidRPr="003A5561">
        <w:rPr>
          <w:rFonts w:eastAsia="MS Mincho"/>
          <w:i/>
        </w:rPr>
        <w:t>ratione temporis</w:t>
      </w:r>
      <w:r w:rsidRPr="003A5561">
        <w:rPr>
          <w:rFonts w:eastAsia="MS Mincho"/>
        </w:rPr>
        <w:t xml:space="preserve">, pasi kërkesa është paraqitur brenda afatit </w:t>
      </w:r>
      <w:r w:rsidR="00415524" w:rsidRPr="003A5561">
        <w:rPr>
          <w:rFonts w:eastAsia="MS Mincho"/>
        </w:rPr>
        <w:t xml:space="preserve">ligjor </w:t>
      </w:r>
      <w:r w:rsidRPr="003A5561">
        <w:rPr>
          <w:rFonts w:eastAsia="MS Mincho"/>
        </w:rPr>
        <w:t>2-vjeçar.</w:t>
      </w:r>
    </w:p>
    <w:p w:rsidR="00223B79" w:rsidRPr="003A5561" w:rsidRDefault="00223B79" w:rsidP="00B4639B">
      <w:pPr>
        <w:numPr>
          <w:ilvl w:val="0"/>
          <w:numId w:val="35"/>
        </w:numPr>
        <w:tabs>
          <w:tab w:val="left" w:pos="1080"/>
        </w:tabs>
        <w:spacing w:line="360" w:lineRule="auto"/>
        <w:ind w:left="0" w:firstLine="720"/>
        <w:contextualSpacing/>
        <w:jc w:val="both"/>
        <w:rPr>
          <w:b/>
        </w:rPr>
      </w:pPr>
      <w:r w:rsidRPr="003A5561">
        <w:rPr>
          <w:rFonts w:eastAsia="MS Mincho"/>
        </w:rPr>
        <w:t xml:space="preserve">Në lidhje me legjitimimin </w:t>
      </w:r>
      <w:r w:rsidRPr="003A5561">
        <w:rPr>
          <w:rFonts w:eastAsia="MS Mincho"/>
          <w:i/>
        </w:rPr>
        <w:t xml:space="preserve">ratione materiae, </w:t>
      </w:r>
      <w:r w:rsidRPr="003A5561">
        <w:t>Gjykata Kushtetuese ndërhyn në ato raste kur, përmes veprimeve të tyre, gjykatat e zakonshme cenojnë të drejtën për një proces të rregullt ligjor. Në këto raste, Gjykata nuk bën rivlerësimin e fakteve dhe të rrethanave, por një vlerësim të natyrës kushtetuese, të dallueshëm nga ai i gjykatave të juridiksionit të zakonshëm. Gjykata e analizon ligjin, faktin dhe rrethanën përkatëse në atë dimension që ka ndikim mbi të drejtat dhe liritë e parashikuara nga nenet 42 dhe 131/f të Kushtetutës, gjë e cila përbën juridiksionin e saj kushtetues.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Në këtë kuptim, interpretimi i ligjit, zbatimi i tij në çështjet konkrete, si dhe vlerësimi i fakteve dhe rrethanave janë çështje që ndajnë juridiksionin e gjykatave të zakonshme nga juridiksioni kushtetues (</w:t>
      </w:r>
      <w:r w:rsidRPr="003A5561">
        <w:rPr>
          <w:i/>
          <w:iCs/>
        </w:rPr>
        <w:t xml:space="preserve">shih vendimin </w:t>
      </w:r>
      <w:r w:rsidRPr="003A5561">
        <w:rPr>
          <w:bCs/>
          <w:i/>
        </w:rPr>
        <w:t>nr.2, datë 26.01.2015</w:t>
      </w:r>
      <w:r w:rsidRPr="003A5561">
        <w:rPr>
          <w:i/>
          <w:iCs/>
        </w:rPr>
        <w:t xml:space="preserve"> të Gjykatës Kushtetuese)</w:t>
      </w:r>
      <w:r w:rsidRPr="003A5561">
        <w:t xml:space="preserve">. </w:t>
      </w:r>
    </w:p>
    <w:p w:rsidR="00223B79" w:rsidRPr="003A5561" w:rsidRDefault="00223B79" w:rsidP="00B4639B">
      <w:pPr>
        <w:numPr>
          <w:ilvl w:val="0"/>
          <w:numId w:val="35"/>
        </w:numPr>
        <w:tabs>
          <w:tab w:val="left" w:pos="1080"/>
        </w:tabs>
        <w:spacing w:line="360" w:lineRule="auto"/>
        <w:ind w:left="0" w:firstLine="720"/>
        <w:contextualSpacing/>
        <w:jc w:val="both"/>
        <w:rPr>
          <w:b/>
        </w:rPr>
      </w:pPr>
      <w:r w:rsidRPr="003A5561">
        <w:t>Në rastin në shqyrtim, Gjykata konstaton se kërkuesja, shoqëria “Vodafone Albania” sh.a.</w:t>
      </w:r>
      <w:r w:rsidR="00E91A1D">
        <w:t>,</w:t>
      </w:r>
      <w:r w:rsidRPr="003A5561">
        <w:t xml:space="preserve"> nuk ka në dispozicion mjet tjetër për të kundërshtuar vendimet gjyqësore të dhëna nga gjykatat e zakonshme. Për këtë arsye ajo legjitimohet t’i drejtohet me kërkesë kësaj Gjykate. Gjithashtu, </w:t>
      </w:r>
      <w:r w:rsidRPr="003A5561">
        <w:rPr>
          <w:bCs/>
        </w:rPr>
        <w:t xml:space="preserve">Gjykata çmon se </w:t>
      </w:r>
      <w:r w:rsidRPr="003A5561">
        <w:t xml:space="preserve">pretendimet e kërkueses, </w:t>
      </w:r>
      <w:r w:rsidRPr="003A5561">
        <w:rPr>
          <w:i/>
        </w:rPr>
        <w:t>prima facie</w:t>
      </w:r>
      <w:r w:rsidR="00E91A1D">
        <w:rPr>
          <w:i/>
        </w:rPr>
        <w:t>,</w:t>
      </w:r>
      <w:r w:rsidRPr="003A5561">
        <w:t xml:space="preserve"> bien në fushën e veprimit të nenit 42 të Kushtetutës dhe nenit 6 të KEDNJ-së, prandaj ato do të shqyrtohen në vijim në këndvështrim të standardeve që imponon procesi i rregullt ligjor në kuptimin kushtetues. </w:t>
      </w:r>
    </w:p>
    <w:p w:rsidR="00223B79" w:rsidRPr="003A5561" w:rsidRDefault="00223B79" w:rsidP="00B4639B">
      <w:pPr>
        <w:tabs>
          <w:tab w:val="left" w:pos="1080"/>
        </w:tabs>
        <w:spacing w:line="360" w:lineRule="auto"/>
        <w:ind w:left="990" w:firstLine="720"/>
        <w:jc w:val="both"/>
        <w:rPr>
          <w:i/>
        </w:rPr>
      </w:pPr>
    </w:p>
    <w:p w:rsidR="00223B79" w:rsidRPr="003A5561" w:rsidRDefault="00E91A1D" w:rsidP="00B4639B">
      <w:pPr>
        <w:numPr>
          <w:ilvl w:val="0"/>
          <w:numId w:val="9"/>
        </w:numPr>
        <w:tabs>
          <w:tab w:val="left" w:pos="1080"/>
        </w:tabs>
        <w:spacing w:line="360" w:lineRule="auto"/>
        <w:ind w:left="900" w:hanging="180"/>
        <w:jc w:val="both"/>
        <w:rPr>
          <w:i/>
        </w:rPr>
      </w:pPr>
      <w:r>
        <w:rPr>
          <w:i/>
        </w:rPr>
        <w:t>P</w:t>
      </w:r>
      <w:r w:rsidR="009F785E">
        <w:rPr>
          <w:i/>
        </w:rPr>
        <w:t>ë</w:t>
      </w:r>
      <w:r>
        <w:rPr>
          <w:i/>
        </w:rPr>
        <w:t xml:space="preserve">r </w:t>
      </w:r>
      <w:r w:rsidR="00223B79" w:rsidRPr="003A5561">
        <w:rPr>
          <w:i/>
        </w:rPr>
        <w:t>zëvendësimin proced</w:t>
      </w:r>
      <w:r>
        <w:rPr>
          <w:i/>
        </w:rPr>
        <w:t>ural të subjektit të interesuar, Drejtoris</w:t>
      </w:r>
      <w:r w:rsidR="009F785E">
        <w:rPr>
          <w:i/>
        </w:rPr>
        <w:t>ë</w:t>
      </w:r>
      <w:r w:rsidR="00223B79" w:rsidRPr="003A5561">
        <w:rPr>
          <w:i/>
        </w:rPr>
        <w:t xml:space="preserve"> </w:t>
      </w:r>
      <w:r>
        <w:rPr>
          <w:i/>
        </w:rPr>
        <w:t>s</w:t>
      </w:r>
      <w:r w:rsidR="009F785E">
        <w:rPr>
          <w:i/>
        </w:rPr>
        <w:t>ë</w:t>
      </w:r>
      <w:r w:rsidR="00223B79" w:rsidRPr="003A5561">
        <w:rPr>
          <w:i/>
        </w:rPr>
        <w:t xml:space="preserve"> Shërbimit Pyjor Bulqizë dhe thirrjen në gjykim si subjekt</w:t>
      </w:r>
      <w:r w:rsidR="00C92D16" w:rsidRPr="003A5561">
        <w:rPr>
          <w:i/>
        </w:rPr>
        <w:t>e t</w:t>
      </w:r>
      <w:r w:rsidR="00DE24C9" w:rsidRPr="003A5561">
        <w:rPr>
          <w:i/>
        </w:rPr>
        <w:t>ë</w:t>
      </w:r>
      <w:r w:rsidR="00223B79" w:rsidRPr="003A5561">
        <w:rPr>
          <w:i/>
        </w:rPr>
        <w:t xml:space="preserve"> interesuar</w:t>
      </w:r>
      <w:r w:rsidR="00C92D16" w:rsidRPr="003A5561">
        <w:rPr>
          <w:i/>
        </w:rPr>
        <w:t>a</w:t>
      </w:r>
      <w:r w:rsidR="00223B79" w:rsidRPr="003A5561">
        <w:rPr>
          <w:i/>
        </w:rPr>
        <w:t xml:space="preserve"> </w:t>
      </w:r>
      <w:r>
        <w:rPr>
          <w:i/>
        </w:rPr>
        <w:t>t</w:t>
      </w:r>
      <w:r w:rsidR="009F785E">
        <w:rPr>
          <w:i/>
        </w:rPr>
        <w:t>ë</w:t>
      </w:r>
      <w:r w:rsidR="00223B79" w:rsidRPr="003A5561">
        <w:rPr>
          <w:i/>
        </w:rPr>
        <w:t xml:space="preserve"> </w:t>
      </w:r>
      <w:r w:rsidR="00C92D16" w:rsidRPr="003A5561">
        <w:rPr>
          <w:i/>
        </w:rPr>
        <w:t>Bashkis</w:t>
      </w:r>
      <w:r w:rsidR="00DE24C9" w:rsidRPr="003A5561">
        <w:rPr>
          <w:i/>
        </w:rPr>
        <w:t>ë</w:t>
      </w:r>
      <w:r w:rsidR="00C92D16" w:rsidRPr="003A5561">
        <w:rPr>
          <w:i/>
        </w:rPr>
        <w:t xml:space="preserve"> Bulqiz</w:t>
      </w:r>
      <w:r w:rsidR="00DE24C9" w:rsidRPr="003A5561">
        <w:rPr>
          <w:i/>
        </w:rPr>
        <w:t>ë</w:t>
      </w:r>
      <w:r w:rsidR="00C92D16" w:rsidRPr="003A5561">
        <w:rPr>
          <w:i/>
        </w:rPr>
        <w:t xml:space="preserve"> dhe </w:t>
      </w:r>
      <w:r>
        <w:rPr>
          <w:i/>
        </w:rPr>
        <w:t>t</w:t>
      </w:r>
      <w:r w:rsidR="009F785E">
        <w:rPr>
          <w:i/>
        </w:rPr>
        <w:t>ë</w:t>
      </w:r>
      <w:r w:rsidR="00C92D16" w:rsidRPr="003A5561">
        <w:rPr>
          <w:i/>
        </w:rPr>
        <w:t xml:space="preserve"> </w:t>
      </w:r>
      <w:r w:rsidR="00223B79" w:rsidRPr="003A5561">
        <w:rPr>
          <w:i/>
        </w:rPr>
        <w:t>Ministrisë së Mjedisit</w:t>
      </w:r>
      <w:r w:rsidR="00C92D16" w:rsidRPr="003A5561">
        <w:rPr>
          <w:i/>
        </w:rPr>
        <w:t xml:space="preserve"> </w:t>
      </w:r>
    </w:p>
    <w:p w:rsidR="00223B79" w:rsidRPr="003A5561" w:rsidRDefault="00223B79" w:rsidP="00B4639B">
      <w:pPr>
        <w:numPr>
          <w:ilvl w:val="0"/>
          <w:numId w:val="35"/>
        </w:numPr>
        <w:tabs>
          <w:tab w:val="left" w:pos="900"/>
          <w:tab w:val="left" w:pos="1080"/>
        </w:tabs>
        <w:spacing w:line="360" w:lineRule="auto"/>
        <w:ind w:left="0" w:firstLine="720"/>
        <w:jc w:val="both"/>
      </w:pPr>
      <w:r w:rsidRPr="003A5561">
        <w:rPr>
          <w:rFonts w:eastAsia="Calibri"/>
          <w:lang w:eastAsia="fr-FR"/>
        </w:rPr>
        <w:t>Gjykata, referuar argumenteve të parashtruara nga kërkuesja, konstaton paraprakisht se bazuar në urdhrin nr.53, datë 13.02.2014 të Kryeministrit “Për miratimin e strukturës dhe organikës së drejtorive të shërbimit pyjor” personalitet</w:t>
      </w:r>
      <w:r w:rsidR="007D2A20">
        <w:rPr>
          <w:rFonts w:eastAsia="Calibri"/>
          <w:lang w:eastAsia="fr-FR"/>
        </w:rPr>
        <w:t>i</w:t>
      </w:r>
      <w:r w:rsidRPr="003A5561">
        <w:rPr>
          <w:rFonts w:eastAsia="Calibri"/>
          <w:lang w:eastAsia="fr-FR"/>
        </w:rPr>
        <w:t xml:space="preserve"> juridik i Drejtorisë së Shërbimit Pyjor Bulqizë i ka kaluar fillimisht Drejtorisë së Shërbimit Pyjor Dibër dhe më pas Bashkisë Bulqizë, sipas urdhrit nr.</w:t>
      </w:r>
      <w:r w:rsidR="007D2A20">
        <w:rPr>
          <w:rFonts w:eastAsia="Calibri"/>
          <w:lang w:eastAsia="fr-FR"/>
        </w:rPr>
        <w:t>1</w:t>
      </w:r>
      <w:r w:rsidRPr="003A5561">
        <w:rPr>
          <w:rFonts w:eastAsia="Calibri"/>
          <w:lang w:eastAsia="fr-FR"/>
        </w:rPr>
        <w:t>0, datë 20.01.2016 “Mbi procedurën e dyllosjes së zyrave të ish-drejtorive të shërbimit pyjor”. Po ashtu, Gjykata vëren se Këshilli i Ministrave, me vendimin nr.433, datë 08.06.2016</w:t>
      </w:r>
      <w:r w:rsidR="00E10726">
        <w:rPr>
          <w:rFonts w:eastAsia="Calibri"/>
          <w:lang w:eastAsia="fr-FR"/>
        </w:rPr>
        <w:t>,</w:t>
      </w:r>
      <w:r w:rsidRPr="003A5561">
        <w:rPr>
          <w:rFonts w:eastAsia="Calibri"/>
          <w:lang w:eastAsia="fr-FR"/>
        </w:rPr>
        <w:t xml:space="preserve"> ka vendosur transferimin në pronësi të </w:t>
      </w:r>
      <w:r w:rsidR="00E10726">
        <w:rPr>
          <w:rFonts w:eastAsia="Calibri"/>
          <w:lang w:eastAsia="fr-FR"/>
        </w:rPr>
        <w:t>b</w:t>
      </w:r>
      <w:r w:rsidRPr="003A5561">
        <w:rPr>
          <w:rFonts w:eastAsia="Calibri"/>
          <w:lang w:eastAsia="fr-FR"/>
        </w:rPr>
        <w:t xml:space="preserve">ashkive të pyjeve dhe kullotave publike sipas listave të inventarit dhe aktualisht në administrim të Ministrisë së Mjedisit.  </w:t>
      </w:r>
    </w:p>
    <w:p w:rsidR="00223B79" w:rsidRPr="003A5561" w:rsidRDefault="00223B79" w:rsidP="00B4639B">
      <w:pPr>
        <w:numPr>
          <w:ilvl w:val="0"/>
          <w:numId w:val="35"/>
        </w:numPr>
        <w:tabs>
          <w:tab w:val="left" w:pos="900"/>
          <w:tab w:val="left" w:pos="1080"/>
        </w:tabs>
        <w:spacing w:line="360" w:lineRule="auto"/>
        <w:ind w:left="0" w:firstLine="720"/>
        <w:jc w:val="both"/>
      </w:pPr>
      <w:r w:rsidRPr="003A5561">
        <w:lastRenderedPageBreak/>
        <w:t>Bazuar në rrethanat e çështjes, si dhe re</w:t>
      </w:r>
      <w:r w:rsidR="00E10726">
        <w:t>feruar nen</w:t>
      </w:r>
      <w:r w:rsidR="00176686">
        <w:t>it</w:t>
      </w:r>
      <w:r w:rsidR="00E10726">
        <w:t xml:space="preserve"> 1/2 të ligjit nr.</w:t>
      </w:r>
      <w:r w:rsidRPr="003A5561">
        <w:t>8755, datë 10.02.2000 “Për organizimin dhe funksionimin e Gjykatës Kushtetuese të Republikës së Shqipërisë”</w:t>
      </w:r>
      <w:r w:rsidR="00E10726">
        <w:t xml:space="preserve"> </w:t>
      </w:r>
      <w:r w:rsidRPr="003A5561">
        <w:t xml:space="preserve">dhe </w:t>
      </w:r>
      <w:r w:rsidR="00176686">
        <w:t xml:space="preserve">nenit </w:t>
      </w:r>
      <w:r w:rsidRPr="003A5561">
        <w:t xml:space="preserve">199/2 të Kodit të Procedurës Civile, me qëllim zhvillimin e një procesi të rregullt me ndërgjyqësi të përcaktuara qartë, Gjykata vlerësoi të nevojshëm kalimin procedural dhe marrjen pjesë në cilësinë e subjektit të interesuar të Bashkisë Bulqizë në vend të Drejtorisë së Shërbimit Pyjor Bulqizë. </w:t>
      </w:r>
    </w:p>
    <w:p w:rsidR="00223B79" w:rsidRPr="003A5561" w:rsidRDefault="00223B79" w:rsidP="00B4639B">
      <w:pPr>
        <w:numPr>
          <w:ilvl w:val="0"/>
          <w:numId w:val="35"/>
        </w:numPr>
        <w:tabs>
          <w:tab w:val="left" w:pos="900"/>
          <w:tab w:val="left" w:pos="1080"/>
        </w:tabs>
        <w:spacing w:line="360" w:lineRule="auto"/>
        <w:ind w:left="0" w:firstLine="720"/>
        <w:jc w:val="both"/>
      </w:pPr>
      <w:r w:rsidRPr="003A5561">
        <w:t xml:space="preserve">Gjithashtu, Gjykata nisur nga fakti se </w:t>
      </w:r>
      <w:r w:rsidRPr="003A5561">
        <w:rPr>
          <w:bCs/>
        </w:rPr>
        <w:t xml:space="preserve">Ministria e Mjedisit disponon një urdhër për vënien në ekzekutim të vendimit nr.259, datë 05.05.2011 të Gjykatës së Rrethit Gjyqësor Dibër, lëshuar me vendimin nr.58, datë 21.04.2016 </w:t>
      </w:r>
      <w:r w:rsidR="003B3AFC">
        <w:rPr>
          <w:bCs/>
        </w:rPr>
        <w:t>t</w:t>
      </w:r>
      <w:r w:rsidR="009F785E">
        <w:rPr>
          <w:bCs/>
        </w:rPr>
        <w:t>ë</w:t>
      </w:r>
      <w:r w:rsidR="003B3AFC">
        <w:rPr>
          <w:bCs/>
        </w:rPr>
        <w:t xml:space="preserve"> </w:t>
      </w:r>
      <w:r w:rsidRPr="003A5561">
        <w:rPr>
          <w:bCs/>
        </w:rPr>
        <w:t>Gjykat</w:t>
      </w:r>
      <w:r w:rsidR="009F785E">
        <w:rPr>
          <w:bCs/>
        </w:rPr>
        <w:t>ë</w:t>
      </w:r>
      <w:r w:rsidR="003B3AFC">
        <w:rPr>
          <w:bCs/>
        </w:rPr>
        <w:t>s</w:t>
      </w:r>
      <w:r w:rsidRPr="003A5561">
        <w:rPr>
          <w:bCs/>
        </w:rPr>
        <w:t xml:space="preserve"> e Rrethit Gjyqësor Dibër, </w:t>
      </w:r>
      <w:r w:rsidRPr="003A5561">
        <w:t>kryesisht ka çmuar të nevojsh</w:t>
      </w:r>
      <w:r w:rsidR="009F785E">
        <w:t>ë</w:t>
      </w:r>
      <w:r w:rsidRPr="003A5561">
        <w:t xml:space="preserve">m legjitimimin si subjekt të interesuar edhe të Ministrisë së Mjedisit, duke vlerësuar se ajo për shkak të veprimtarisë apo rrethanave mund të kontribuojë në shqyrtimin e çështjes objekt gjykimi. </w:t>
      </w:r>
    </w:p>
    <w:p w:rsidR="00223B79" w:rsidRPr="003A5561" w:rsidRDefault="00223B79" w:rsidP="00B4639B">
      <w:pPr>
        <w:numPr>
          <w:ilvl w:val="0"/>
          <w:numId w:val="35"/>
        </w:numPr>
        <w:tabs>
          <w:tab w:val="left" w:pos="900"/>
          <w:tab w:val="left" w:pos="1080"/>
        </w:tabs>
        <w:spacing w:line="360" w:lineRule="auto"/>
        <w:ind w:left="0" w:firstLine="720"/>
        <w:jc w:val="both"/>
      </w:pPr>
      <w:r w:rsidRPr="003A5561">
        <w:t>Në këto kushte</w:t>
      </w:r>
      <w:r w:rsidR="003B3AFC">
        <w:t>,</w:t>
      </w:r>
      <w:r w:rsidRPr="003A5561">
        <w:t xml:space="preserve"> Mbledhja e Gjyqtarëve në datën 12.11.2016 ka vendosur thirrjen në gjykim të Bashkisë Bulqizë dhe të Ministrisë së Mjedisit në cilësinë e subjekteve të interesuara, nisur nga interesi i drejtpërdrejtë i tyre në këtë gjykim. </w:t>
      </w:r>
    </w:p>
    <w:p w:rsidR="00C92D16" w:rsidRPr="003A5561" w:rsidRDefault="00C92D16" w:rsidP="00B4639B">
      <w:pPr>
        <w:tabs>
          <w:tab w:val="left" w:pos="900"/>
          <w:tab w:val="left" w:pos="1080"/>
        </w:tabs>
        <w:spacing w:line="360" w:lineRule="auto"/>
        <w:ind w:left="540" w:firstLine="720"/>
        <w:jc w:val="both"/>
      </w:pPr>
    </w:p>
    <w:p w:rsidR="00FC5C6B" w:rsidRPr="003A5561" w:rsidRDefault="00D33CA2" w:rsidP="00B4639B">
      <w:pPr>
        <w:numPr>
          <w:ilvl w:val="0"/>
          <w:numId w:val="9"/>
        </w:numPr>
        <w:tabs>
          <w:tab w:val="left" w:pos="900"/>
          <w:tab w:val="left" w:pos="1080"/>
        </w:tabs>
        <w:spacing w:line="360" w:lineRule="auto"/>
        <w:ind w:left="0" w:firstLine="720"/>
        <w:jc w:val="both"/>
        <w:rPr>
          <w:i/>
        </w:rPr>
      </w:pPr>
      <w:r w:rsidRPr="003A5561">
        <w:rPr>
          <w:i/>
        </w:rPr>
        <w:t xml:space="preserve">Për kërkesën e pezullimit </w:t>
      </w:r>
      <w:r w:rsidR="00FC5C6B" w:rsidRPr="003A5561">
        <w:rPr>
          <w:i/>
        </w:rPr>
        <w:t>t</w:t>
      </w:r>
      <w:r w:rsidRPr="003A5561">
        <w:rPr>
          <w:i/>
        </w:rPr>
        <w:t xml:space="preserve">ë </w:t>
      </w:r>
      <w:r w:rsidR="007D7790" w:rsidRPr="003A5561">
        <w:rPr>
          <w:i/>
        </w:rPr>
        <w:t xml:space="preserve">ekzekutimit </w:t>
      </w:r>
      <w:r w:rsidR="00FC5C6B" w:rsidRPr="003A5561">
        <w:rPr>
          <w:i/>
        </w:rPr>
        <w:t>t</w:t>
      </w:r>
      <w:r w:rsidRPr="003A5561">
        <w:rPr>
          <w:i/>
        </w:rPr>
        <w:t>ë vendimit</w:t>
      </w:r>
      <w:r w:rsidR="007D7790" w:rsidRPr="003A5561">
        <w:rPr>
          <w:i/>
        </w:rPr>
        <w:t xml:space="preserve"> t</w:t>
      </w:r>
      <w:r w:rsidR="00FC1ADB" w:rsidRPr="003A5561">
        <w:rPr>
          <w:i/>
        </w:rPr>
        <w:t>ë</w:t>
      </w:r>
      <w:r w:rsidR="007D7790" w:rsidRPr="003A5561">
        <w:rPr>
          <w:i/>
        </w:rPr>
        <w:t xml:space="preserve"> Gjykat</w:t>
      </w:r>
      <w:r w:rsidR="00FC1ADB" w:rsidRPr="003A5561">
        <w:rPr>
          <w:i/>
        </w:rPr>
        <w:t>ë</w:t>
      </w:r>
      <w:r w:rsidR="007D7790" w:rsidRPr="003A5561">
        <w:rPr>
          <w:i/>
        </w:rPr>
        <w:t>s s</w:t>
      </w:r>
      <w:r w:rsidR="00FC1ADB" w:rsidRPr="003A5561">
        <w:rPr>
          <w:i/>
        </w:rPr>
        <w:t>ë</w:t>
      </w:r>
      <w:r w:rsidR="007D7790" w:rsidRPr="003A5561">
        <w:rPr>
          <w:i/>
        </w:rPr>
        <w:t xml:space="preserve"> Rrethit Gjyq</w:t>
      </w:r>
      <w:r w:rsidR="00FC1ADB" w:rsidRPr="003A5561">
        <w:rPr>
          <w:i/>
        </w:rPr>
        <w:t>ë</w:t>
      </w:r>
      <w:r w:rsidR="007D7790" w:rsidRPr="003A5561">
        <w:rPr>
          <w:i/>
        </w:rPr>
        <w:t>sor Dib</w:t>
      </w:r>
      <w:r w:rsidR="00FC1ADB" w:rsidRPr="003A5561">
        <w:rPr>
          <w:i/>
        </w:rPr>
        <w:t>ë</w:t>
      </w:r>
      <w:r w:rsidR="007D7790" w:rsidRPr="003A5561">
        <w:rPr>
          <w:i/>
        </w:rPr>
        <w:t>r</w:t>
      </w:r>
    </w:p>
    <w:p w:rsidR="00E929E3" w:rsidRPr="003A5561" w:rsidRDefault="007D7790" w:rsidP="00B4639B">
      <w:pPr>
        <w:pStyle w:val="BodyTextIndent"/>
        <w:numPr>
          <w:ilvl w:val="0"/>
          <w:numId w:val="35"/>
        </w:numPr>
        <w:tabs>
          <w:tab w:val="left" w:pos="810"/>
          <w:tab w:val="left" w:pos="1080"/>
          <w:tab w:val="left" w:pos="1260"/>
        </w:tabs>
        <w:spacing w:after="0" w:line="360" w:lineRule="auto"/>
        <w:ind w:left="0" w:firstLine="720"/>
        <w:jc w:val="both"/>
      </w:pPr>
      <w:r w:rsidRPr="003A5561">
        <w:t xml:space="preserve">Kërkuesja </w:t>
      </w:r>
      <w:r w:rsidR="00180834" w:rsidRPr="003A5561">
        <w:t>ka paraqitur n</w:t>
      </w:r>
      <w:r w:rsidR="00220432" w:rsidRPr="003A5561">
        <w:t>ë</w:t>
      </w:r>
      <w:r w:rsidR="00180834" w:rsidRPr="003A5561">
        <w:t xml:space="preserve"> dat</w:t>
      </w:r>
      <w:r w:rsidR="00220432" w:rsidRPr="003A5561">
        <w:t>ë</w:t>
      </w:r>
      <w:r w:rsidR="00180834" w:rsidRPr="003A5561">
        <w:t>n 21.11.2016 k</w:t>
      </w:r>
      <w:r w:rsidR="00220432" w:rsidRPr="003A5561">
        <w:t>ë</w:t>
      </w:r>
      <w:r w:rsidR="00180834" w:rsidRPr="003A5561">
        <w:t>rkes</w:t>
      </w:r>
      <w:r w:rsidR="00220432" w:rsidRPr="003A5561">
        <w:t>ë</w:t>
      </w:r>
      <w:r w:rsidR="00180834" w:rsidRPr="003A5561">
        <w:t xml:space="preserve"> p</w:t>
      </w:r>
      <w:r w:rsidR="00220432" w:rsidRPr="003A5561">
        <w:t>ë</w:t>
      </w:r>
      <w:r w:rsidR="00180834" w:rsidRPr="003A5561">
        <w:t xml:space="preserve">r </w:t>
      </w:r>
      <w:r w:rsidR="00E929E3" w:rsidRPr="003A5561">
        <w:t>p</w:t>
      </w:r>
      <w:r w:rsidR="00E929E3" w:rsidRPr="003A5561">
        <w:rPr>
          <w:rFonts w:eastAsia="MS Mincho"/>
          <w:bCs/>
        </w:rPr>
        <w:t>ezullimin e ekzekutimit të vendimi nr.259, datë 05.05.2011 të Gjy</w:t>
      </w:r>
      <w:r w:rsidR="003B3AFC">
        <w:rPr>
          <w:rFonts w:eastAsia="MS Mincho"/>
          <w:bCs/>
        </w:rPr>
        <w:t xml:space="preserve">katës së Rrethit Gjyqësor Dibër, </w:t>
      </w:r>
      <w:r w:rsidR="00E929E3" w:rsidRPr="003A5561">
        <w:rPr>
          <w:rFonts w:eastAsia="MS Mincho"/>
          <w:bCs/>
        </w:rPr>
        <w:t>duke argumentuar se kjo mas</w:t>
      </w:r>
      <w:r w:rsidR="00DE7151" w:rsidRPr="003A5561">
        <w:rPr>
          <w:rFonts w:eastAsia="MS Mincho"/>
          <w:bCs/>
        </w:rPr>
        <w:t>ë</w:t>
      </w:r>
      <w:r w:rsidR="00E929E3" w:rsidRPr="003A5561">
        <w:rPr>
          <w:rFonts w:eastAsia="MS Mincho"/>
          <w:bCs/>
        </w:rPr>
        <w:t xml:space="preserve"> </w:t>
      </w:r>
      <w:r w:rsidR="00DE7151" w:rsidRPr="003A5561">
        <w:rPr>
          <w:rFonts w:eastAsia="MS Mincho"/>
          <w:bCs/>
        </w:rPr>
        <w:t>ë</w:t>
      </w:r>
      <w:r w:rsidR="00E929E3" w:rsidRPr="003A5561">
        <w:rPr>
          <w:rFonts w:eastAsia="MS Mincho"/>
          <w:bCs/>
        </w:rPr>
        <w:t>sht</w:t>
      </w:r>
      <w:r w:rsidR="00DE7151" w:rsidRPr="003A5561">
        <w:rPr>
          <w:rFonts w:eastAsia="MS Mincho"/>
          <w:bCs/>
        </w:rPr>
        <w:t>ë</w:t>
      </w:r>
      <w:r w:rsidR="00E929E3" w:rsidRPr="003A5561">
        <w:rPr>
          <w:rFonts w:eastAsia="MS Mincho"/>
          <w:bCs/>
        </w:rPr>
        <w:t xml:space="preserve"> emergjente n</w:t>
      </w:r>
      <w:r w:rsidR="00DE7151" w:rsidRPr="003A5561">
        <w:rPr>
          <w:rFonts w:eastAsia="MS Mincho"/>
          <w:bCs/>
        </w:rPr>
        <w:t>ë</w:t>
      </w:r>
      <w:r w:rsidR="00E929E3" w:rsidRPr="003A5561">
        <w:rPr>
          <w:rFonts w:eastAsia="MS Mincho"/>
          <w:bCs/>
        </w:rPr>
        <w:t xml:space="preserve"> kushtet e cenimit të dukshëm të standardeve të procesit të rregullt ligjor</w:t>
      </w:r>
      <w:r w:rsidR="00782FF4">
        <w:rPr>
          <w:rFonts w:eastAsia="MS Mincho"/>
          <w:bCs/>
        </w:rPr>
        <w:t>, dhe po ashtu t</w:t>
      </w:r>
      <w:r w:rsidR="00DE7151" w:rsidRPr="003A5561">
        <w:rPr>
          <w:rFonts w:eastAsia="MS Mincho"/>
          <w:bCs/>
        </w:rPr>
        <w:t>ë</w:t>
      </w:r>
      <w:r w:rsidR="00D915B5" w:rsidRPr="003A5561">
        <w:rPr>
          <w:rFonts w:eastAsia="MS Mincho"/>
          <w:bCs/>
        </w:rPr>
        <w:t xml:space="preserve"> </w:t>
      </w:r>
      <w:r w:rsidR="00E929E3" w:rsidRPr="003A5561">
        <w:rPr>
          <w:rFonts w:eastAsia="MS Mincho"/>
          <w:bCs/>
        </w:rPr>
        <w:t>mënjanimi</w:t>
      </w:r>
      <w:r w:rsidR="00782FF4">
        <w:rPr>
          <w:rFonts w:eastAsia="MS Mincho"/>
          <w:bCs/>
        </w:rPr>
        <w:t>t t</w:t>
      </w:r>
      <w:r w:rsidR="009F785E">
        <w:rPr>
          <w:rFonts w:eastAsia="MS Mincho"/>
          <w:bCs/>
        </w:rPr>
        <w:t>ë</w:t>
      </w:r>
      <w:r w:rsidR="00E929E3" w:rsidRPr="003A5561">
        <w:rPr>
          <w:rFonts w:eastAsia="MS Mincho"/>
          <w:bCs/>
        </w:rPr>
        <w:t xml:space="preserve"> dëmit financiar të konsiderueshëm</w:t>
      </w:r>
      <w:r w:rsidR="002C5221" w:rsidRPr="003A5561">
        <w:rPr>
          <w:rFonts w:eastAsia="MS Mincho"/>
          <w:bCs/>
        </w:rPr>
        <w:t xml:space="preserve"> ndaj saj.</w:t>
      </w:r>
      <w:r w:rsidR="00E929E3" w:rsidRPr="003A5561">
        <w:rPr>
          <w:rFonts w:eastAsia="MS Mincho"/>
          <w:bCs/>
        </w:rPr>
        <w:t xml:space="preserve">  </w:t>
      </w:r>
    </w:p>
    <w:p w:rsidR="007D7790" w:rsidRPr="003A5561" w:rsidRDefault="007D7790" w:rsidP="00B4639B">
      <w:pPr>
        <w:numPr>
          <w:ilvl w:val="0"/>
          <w:numId w:val="35"/>
        </w:numPr>
        <w:tabs>
          <w:tab w:val="left" w:pos="1080"/>
        </w:tabs>
        <w:spacing w:line="360" w:lineRule="auto"/>
        <w:ind w:left="0" w:firstLine="720"/>
        <w:jc w:val="both"/>
        <w:rPr>
          <w:b/>
          <w:i/>
        </w:rPr>
      </w:pPr>
      <w:r w:rsidRPr="003A5561">
        <w:t xml:space="preserve">Mbledhja e Gjyqtarëve </w:t>
      </w:r>
      <w:r w:rsidR="006D1F9A" w:rsidRPr="003A5561">
        <w:t>n</w:t>
      </w:r>
      <w:r w:rsidR="00220432" w:rsidRPr="003A5561">
        <w:t>ë</w:t>
      </w:r>
      <w:r w:rsidR="006D1F9A" w:rsidRPr="003A5561">
        <w:t xml:space="preserve"> dat</w:t>
      </w:r>
      <w:r w:rsidR="00220432" w:rsidRPr="003A5561">
        <w:t>ë</w:t>
      </w:r>
      <w:r w:rsidR="006D1F9A" w:rsidRPr="003A5561">
        <w:t xml:space="preserve">n 13.12.2016 </w:t>
      </w:r>
      <w:r w:rsidRPr="003A5561">
        <w:t>mori paraprakisht në shqyrtim kërkesën për pezullimin e ekzekutim</w:t>
      </w:r>
      <w:r w:rsidR="00D915B5" w:rsidRPr="003A5561">
        <w:t xml:space="preserve">it të vendimit gjyqësor </w:t>
      </w:r>
      <w:r w:rsidR="00D915B5" w:rsidRPr="003A5561">
        <w:rPr>
          <w:rFonts w:eastAsia="MS Mincho"/>
          <w:bCs/>
        </w:rPr>
        <w:t xml:space="preserve">nr.259, datë 05.05.2011 </w:t>
      </w:r>
      <w:r w:rsidR="00D915B5" w:rsidRPr="003A5561">
        <w:t xml:space="preserve">të paraqitur nga kërkuesja </w:t>
      </w:r>
      <w:r w:rsidRPr="003A5561">
        <w:t>dhe vlerësoi se kjo kërkesë nuk i plotëson kriteret e përcaktuara nga neni 45 i ligjit nr. 8577, datë 10.02.2000 “Për organizimin dhe funksionimin e Gjykatës Kushtetuese të Republikës së Shqipërisë”.  Për rrjedhojë, ajo vendosi rrëzimin e kësaj kërkese si të pabazuar.</w:t>
      </w:r>
    </w:p>
    <w:p w:rsidR="00D33CA2" w:rsidRPr="003A5561" w:rsidRDefault="00D33CA2" w:rsidP="00B4639B">
      <w:pPr>
        <w:tabs>
          <w:tab w:val="left" w:pos="1080"/>
        </w:tabs>
        <w:spacing w:line="360" w:lineRule="auto"/>
        <w:ind w:left="720" w:firstLine="720"/>
        <w:rPr>
          <w:i/>
        </w:rPr>
      </w:pPr>
      <w:r w:rsidRPr="003A5561">
        <w:rPr>
          <w:i/>
        </w:rPr>
        <w:t xml:space="preserve"> </w:t>
      </w:r>
    </w:p>
    <w:p w:rsidR="006249D1" w:rsidRPr="003A5561" w:rsidRDefault="00416FE4" w:rsidP="00B4639B">
      <w:pPr>
        <w:tabs>
          <w:tab w:val="left" w:pos="900"/>
          <w:tab w:val="left" w:pos="1080"/>
        </w:tabs>
        <w:spacing w:line="360" w:lineRule="auto"/>
        <w:ind w:left="540" w:firstLine="180"/>
        <w:jc w:val="both"/>
        <w:rPr>
          <w:rFonts w:eastAsia="MS Mincho"/>
          <w:i/>
        </w:rPr>
      </w:pPr>
      <w:r w:rsidRPr="003A5561">
        <w:t xml:space="preserve">  </w:t>
      </w:r>
      <w:r w:rsidR="00ED3A5A" w:rsidRPr="003A5561">
        <w:rPr>
          <w:i/>
        </w:rPr>
        <w:t xml:space="preserve"> </w:t>
      </w:r>
      <w:r w:rsidR="00D654A2" w:rsidRPr="003A5561">
        <w:rPr>
          <w:rFonts w:eastAsia="MS Mincho"/>
          <w:i/>
        </w:rPr>
        <w:t xml:space="preserve">Ç. </w:t>
      </w:r>
      <w:r w:rsidR="00756123" w:rsidRPr="003A5561">
        <w:rPr>
          <w:rFonts w:eastAsia="MS Mincho"/>
          <w:i/>
        </w:rPr>
        <w:t xml:space="preserve">Për </w:t>
      </w:r>
      <w:r w:rsidR="006249D1" w:rsidRPr="003A5561">
        <w:rPr>
          <w:rFonts w:eastAsia="MS Mincho"/>
          <w:i/>
        </w:rPr>
        <w:t xml:space="preserve">themelin e pretendimeve </w:t>
      </w:r>
    </w:p>
    <w:p w:rsidR="00231018" w:rsidRPr="003A5561" w:rsidRDefault="006249D1" w:rsidP="00B4639B">
      <w:pPr>
        <w:tabs>
          <w:tab w:val="left" w:pos="900"/>
          <w:tab w:val="left" w:pos="1080"/>
        </w:tabs>
        <w:spacing w:line="360" w:lineRule="auto"/>
        <w:ind w:left="540" w:firstLine="180"/>
        <w:jc w:val="both"/>
        <w:rPr>
          <w:rFonts w:eastAsia="MS Mincho"/>
          <w:i/>
        </w:rPr>
      </w:pPr>
      <w:r w:rsidRPr="003A5561">
        <w:rPr>
          <w:rFonts w:eastAsia="MS Mincho"/>
          <w:i/>
        </w:rPr>
        <w:t xml:space="preserve">Ç.1 </w:t>
      </w:r>
      <w:r w:rsidR="00231018" w:rsidRPr="003A5561">
        <w:rPr>
          <w:rFonts w:eastAsia="MS Mincho"/>
          <w:i/>
        </w:rPr>
        <w:t>P</w:t>
      </w:r>
      <w:r w:rsidR="00DE24C9" w:rsidRPr="003A5561">
        <w:rPr>
          <w:rFonts w:eastAsia="MS Mincho"/>
          <w:i/>
        </w:rPr>
        <w:t>ë</w:t>
      </w:r>
      <w:r w:rsidR="00A91C14" w:rsidRPr="003A5561">
        <w:rPr>
          <w:rFonts w:eastAsia="MS Mincho"/>
          <w:i/>
        </w:rPr>
        <w:t>r pretendimin e cenimit t</w:t>
      </w:r>
      <w:r w:rsidR="00DE24C9" w:rsidRPr="003A5561">
        <w:rPr>
          <w:rFonts w:eastAsia="MS Mincho"/>
          <w:i/>
        </w:rPr>
        <w:t>ë</w:t>
      </w:r>
      <w:r w:rsidR="00A91C14" w:rsidRPr="003A5561">
        <w:rPr>
          <w:rFonts w:eastAsia="MS Mincho"/>
          <w:i/>
        </w:rPr>
        <w:t xml:space="preserve"> parimit t</w:t>
      </w:r>
      <w:r w:rsidR="00DE24C9" w:rsidRPr="003A5561">
        <w:rPr>
          <w:rFonts w:eastAsia="MS Mincho"/>
          <w:i/>
        </w:rPr>
        <w:t>ë</w:t>
      </w:r>
      <w:r w:rsidR="00A91C14" w:rsidRPr="003A5561">
        <w:rPr>
          <w:rFonts w:eastAsia="MS Mincho"/>
          <w:i/>
        </w:rPr>
        <w:t xml:space="preserve"> paanshm</w:t>
      </w:r>
      <w:r w:rsidR="00DE24C9" w:rsidRPr="003A5561">
        <w:rPr>
          <w:rFonts w:eastAsia="MS Mincho"/>
          <w:i/>
        </w:rPr>
        <w:t>ë</w:t>
      </w:r>
      <w:r w:rsidR="00A91C14" w:rsidRPr="003A5561">
        <w:rPr>
          <w:rFonts w:eastAsia="MS Mincho"/>
          <w:i/>
        </w:rPr>
        <w:t>ris</w:t>
      </w:r>
      <w:r w:rsidR="00DE24C9" w:rsidRPr="003A5561">
        <w:rPr>
          <w:rFonts w:eastAsia="MS Mincho"/>
          <w:i/>
        </w:rPr>
        <w:t>ë</w:t>
      </w:r>
      <w:r w:rsidR="00A91C14" w:rsidRPr="003A5561">
        <w:rPr>
          <w:rFonts w:eastAsia="MS Mincho"/>
          <w:i/>
        </w:rPr>
        <w:t xml:space="preserve"> </w:t>
      </w:r>
    </w:p>
    <w:p w:rsidR="005556D4" w:rsidRPr="003A5561" w:rsidRDefault="00782FF4" w:rsidP="00B4639B">
      <w:pPr>
        <w:numPr>
          <w:ilvl w:val="0"/>
          <w:numId w:val="35"/>
        </w:numPr>
        <w:tabs>
          <w:tab w:val="left" w:pos="720"/>
          <w:tab w:val="left" w:pos="900"/>
          <w:tab w:val="left" w:pos="1080"/>
        </w:tabs>
        <w:spacing w:line="360" w:lineRule="auto"/>
        <w:ind w:left="0" w:firstLine="720"/>
        <w:jc w:val="both"/>
        <w:rPr>
          <w:rFonts w:eastAsia="MS Mincho"/>
          <w:i/>
        </w:rPr>
      </w:pPr>
      <w:r>
        <w:rPr>
          <w:rFonts w:eastAsia="MS Mincho"/>
          <w:bCs/>
        </w:rPr>
        <w:lastRenderedPageBreak/>
        <w:t>Kërkuesja</w:t>
      </w:r>
      <w:r w:rsidR="005556D4" w:rsidRPr="003A5561">
        <w:rPr>
          <w:rFonts w:eastAsia="MS Mincho"/>
          <w:bCs/>
        </w:rPr>
        <w:t xml:space="preserve"> ka pretenduar se gjatë rigjykimit të çështjes </w:t>
      </w:r>
      <w:r>
        <w:rPr>
          <w:rFonts w:eastAsia="MS Mincho"/>
          <w:bCs/>
        </w:rPr>
        <w:t>Gjykata e Rrethit Gjyq</w:t>
      </w:r>
      <w:r w:rsidR="009F785E">
        <w:rPr>
          <w:rFonts w:eastAsia="MS Mincho"/>
          <w:bCs/>
        </w:rPr>
        <w:t>ë</w:t>
      </w:r>
      <w:r>
        <w:rPr>
          <w:rFonts w:eastAsia="MS Mincho"/>
          <w:bCs/>
        </w:rPr>
        <w:t>sor Dib</w:t>
      </w:r>
      <w:r w:rsidR="009F785E">
        <w:rPr>
          <w:rFonts w:eastAsia="MS Mincho"/>
          <w:bCs/>
        </w:rPr>
        <w:t>ë</w:t>
      </w:r>
      <w:r>
        <w:rPr>
          <w:rFonts w:eastAsia="MS Mincho"/>
          <w:bCs/>
        </w:rPr>
        <w:t xml:space="preserve">r ka </w:t>
      </w:r>
      <w:r w:rsidRPr="003A5561">
        <w:rPr>
          <w:rFonts w:eastAsia="MS Mincho"/>
          <w:bCs/>
        </w:rPr>
        <w:t>caktuar si ekspert</w:t>
      </w:r>
      <w:r w:rsidR="001B3209">
        <w:rPr>
          <w:rFonts w:eastAsia="MS Mincho"/>
          <w:bCs/>
        </w:rPr>
        <w:t xml:space="preserve"> shefin e</w:t>
      </w:r>
      <w:r w:rsidR="005556D4" w:rsidRPr="003A5561">
        <w:rPr>
          <w:rFonts w:eastAsia="MS Mincho"/>
          <w:bCs/>
        </w:rPr>
        <w:t xml:space="preserve"> menaxhimit</w:t>
      </w:r>
      <w:r w:rsidR="001B3209">
        <w:rPr>
          <w:rFonts w:eastAsia="MS Mincho"/>
          <w:bCs/>
        </w:rPr>
        <w:t xml:space="preserve"> t</w:t>
      </w:r>
      <w:r w:rsidR="009F785E">
        <w:rPr>
          <w:rFonts w:eastAsia="MS Mincho"/>
          <w:bCs/>
        </w:rPr>
        <w:t>ë</w:t>
      </w:r>
      <w:r w:rsidR="001B3209">
        <w:rPr>
          <w:rFonts w:eastAsia="MS Mincho"/>
          <w:bCs/>
        </w:rPr>
        <w:t xml:space="preserve"> subjektit t</w:t>
      </w:r>
      <w:r w:rsidR="009F785E">
        <w:rPr>
          <w:rFonts w:eastAsia="MS Mincho"/>
          <w:bCs/>
        </w:rPr>
        <w:t>ë</w:t>
      </w:r>
      <w:r w:rsidR="001B3209">
        <w:rPr>
          <w:rFonts w:eastAsia="MS Mincho"/>
          <w:bCs/>
        </w:rPr>
        <w:t xml:space="preserve"> interesuar</w:t>
      </w:r>
      <w:r w:rsidR="005556D4" w:rsidRPr="003A5561">
        <w:rPr>
          <w:rFonts w:eastAsia="MS Mincho"/>
          <w:bCs/>
        </w:rPr>
        <w:t xml:space="preserve">, </w:t>
      </w:r>
      <w:r w:rsidR="001B3209">
        <w:rPr>
          <w:rFonts w:eastAsia="MS Mincho"/>
          <w:bCs/>
        </w:rPr>
        <w:t xml:space="preserve">kjo </w:t>
      </w:r>
      <w:r w:rsidR="005556D4" w:rsidRPr="003A5561">
        <w:rPr>
          <w:rFonts w:eastAsia="MS Mincho"/>
          <w:bCs/>
        </w:rPr>
        <w:t>referuar shkresës nr.1737, datë 31.03.2011 lëshuar nga Drejtoria e Pyjeve dhe Kullotave.</w:t>
      </w:r>
    </w:p>
    <w:p w:rsidR="00231018" w:rsidRPr="003A5561" w:rsidRDefault="00231018" w:rsidP="00B4639B">
      <w:pPr>
        <w:numPr>
          <w:ilvl w:val="0"/>
          <w:numId w:val="35"/>
        </w:numPr>
        <w:tabs>
          <w:tab w:val="left" w:pos="630"/>
          <w:tab w:val="left" w:pos="810"/>
          <w:tab w:val="left" w:pos="900"/>
          <w:tab w:val="left" w:pos="1080"/>
        </w:tabs>
        <w:spacing w:line="360" w:lineRule="auto"/>
        <w:ind w:left="0" w:firstLine="720"/>
        <w:jc w:val="both"/>
        <w:rPr>
          <w:rFonts w:eastAsia="MS Mincho"/>
          <w:i/>
        </w:rPr>
      </w:pPr>
      <w:r w:rsidRPr="003A5561">
        <w:rPr>
          <w:iCs/>
        </w:rPr>
        <w:t xml:space="preserve">Gjykata ka theksuar se gjykimi nga një gjykatë e paanshme është një nga elementet e rëndësishme të procesit të rregullt ligjor, i garantuar nga neni 42 i Kushtetutës </w:t>
      </w:r>
      <w:r w:rsidRPr="003A5561">
        <w:t xml:space="preserve">dhe neni 6 i KEDNJ-së. Parimi i paanshmërisë nënkupton mungesën e paragjykimeve nga gjyqtarët për çështjen e shtruar përpara tyre. Një gjykatë duhet të jetë e paanshme jo vetëm formalisht, por edhe në mënyrë të shprehur. E drejta për t’u gjykuar përpara një gjykate kompetente, të pavarur dhe të paanshme, të caktuar me ligj, kërkon që drejtësia jo vetëm duhet të bëhet, por ajo, gjithashtu, duhet të shikohet që bëhet </w:t>
      </w:r>
      <w:r w:rsidRPr="003A5561">
        <w:rPr>
          <w:i/>
        </w:rPr>
        <w:t>(shih vendimin nr.49, datë</w:t>
      </w:r>
      <w:r w:rsidR="001B3209">
        <w:rPr>
          <w:i/>
        </w:rPr>
        <w:t xml:space="preserve"> </w:t>
      </w:r>
      <w:r w:rsidRPr="003A5561">
        <w:rPr>
          <w:i/>
        </w:rPr>
        <w:t>10.07.2015 të Gjykatës Kushtetuese)</w:t>
      </w:r>
      <w:r w:rsidRPr="003A5561">
        <w:t>.</w:t>
      </w:r>
    </w:p>
    <w:p w:rsidR="00231018" w:rsidRPr="003A5561" w:rsidRDefault="00231018" w:rsidP="00B4639B">
      <w:pPr>
        <w:numPr>
          <w:ilvl w:val="0"/>
          <w:numId w:val="35"/>
        </w:numPr>
        <w:tabs>
          <w:tab w:val="left" w:pos="720"/>
          <w:tab w:val="left" w:pos="900"/>
          <w:tab w:val="left" w:pos="1080"/>
        </w:tabs>
        <w:spacing w:line="360" w:lineRule="auto"/>
        <w:ind w:left="0" w:firstLine="720"/>
        <w:jc w:val="both"/>
        <w:rPr>
          <w:rFonts w:eastAsia="MS Mincho"/>
          <w:i/>
        </w:rPr>
      </w:pPr>
      <w:r w:rsidRPr="003A5561">
        <w:t xml:space="preserve">Në kuptim të nenit 42/2 të Kushtetutës, respektimi i këtij parimi duhet të verifikohet duke zbatuar dy teste, testin subjektiv, i cili në thelb kërkon të provuarit e faktit se bindja personale e një gjyqtari ka ndikuar në vendimin e gjykatës dhe, gjithashtu, testin objektiv, i cili kërkon të provuarit nëse gjyqtari ka ofruar garanci të mjaftueshme për të përjashtuar çdo dyshim të arsyeshëm në këtë drejtim. Në kuptim të testit subjektiv, paanshmëria e gjyqtarëve duhet të prezumohet derisa të provohet e kundërta. Për sa i përket testit objektiv, ai nënkupton se veç sjelljes personale të çdo anëtari të trupit gjykues, duhet të provohet nëse ka fakte bindëse, të cilat vënë në dyshim paanshmërinë. Në këtë kuadër edhe dukja e jashtme ka rëndësi. Për rrjedhojë, kur vlerësohet nëse në një çështje konkrete ka një arsye të përligjur që rrezikon paanshmërinë e një trupi gjykues, këndvështrimi i atyre që paraqesin këtë pretendim ka rëndësi, por vendimtar mbetet përcaktimi nëse ky dyshim është objektivisht i justifikueshëm </w:t>
      </w:r>
      <w:r w:rsidRPr="003A5561">
        <w:rPr>
          <w:i/>
        </w:rPr>
        <w:t>(shih vendimin nr.49, datë 10.07.2015 të Gjykatës Kushtetuese</w:t>
      </w:r>
      <w:r w:rsidRPr="003A5561">
        <w:t>).</w:t>
      </w:r>
    </w:p>
    <w:p w:rsidR="00231018" w:rsidRPr="003A5561" w:rsidRDefault="00231018" w:rsidP="00B4639B">
      <w:pPr>
        <w:numPr>
          <w:ilvl w:val="0"/>
          <w:numId w:val="35"/>
        </w:numPr>
        <w:tabs>
          <w:tab w:val="left" w:pos="630"/>
          <w:tab w:val="left" w:pos="810"/>
          <w:tab w:val="left" w:pos="900"/>
          <w:tab w:val="left" w:pos="1080"/>
        </w:tabs>
        <w:spacing w:line="360" w:lineRule="auto"/>
        <w:ind w:left="0" w:firstLine="720"/>
        <w:jc w:val="both"/>
        <w:rPr>
          <w:rFonts w:eastAsia="MS Mincho"/>
          <w:i/>
        </w:rPr>
      </w:pPr>
      <w:r w:rsidRPr="003A5561">
        <w:t>Jurisprudenca e Gjykatës ka evidentuar se parimi i paanshmërisë në gjykim, në këndvështrim të përbërjes së trupit gjykues, duhet të respektohet në çdo shkallë të gjykimit. Për</w:t>
      </w:r>
      <w:r w:rsidRPr="003A5561">
        <w:rPr>
          <w:i/>
          <w:iCs/>
        </w:rPr>
        <w:t xml:space="preserve"> </w:t>
      </w:r>
      <w:r w:rsidRPr="003A5561">
        <w:t xml:space="preserve">Gjykatën është konsideruar gjykatë e njëanshme trupi gjykues që nuk jep garancitë e nevojshme për një gjykim të paanshëm në këndvështrimin objektiv. Dyshimi i mundshëm për paanësinë e gjyqtarit mund të ngrihet në hipotezën se gjyqtari është shprehur në një procedim tjetër me një vlerësim që ka të bëjë me përmbajtjen e të njëjtit fakt në lidhje me të njëjtin subjekt </w:t>
      </w:r>
      <w:r w:rsidRPr="003A5561">
        <w:rPr>
          <w:i/>
          <w:iCs/>
        </w:rPr>
        <w:t>(shih vendimin nr.54, datë 20.07.2015 të Gjykatës Kushtetuese)</w:t>
      </w:r>
      <w:r w:rsidRPr="003A5561">
        <w:rPr>
          <w:i/>
        </w:rPr>
        <w:t>.</w:t>
      </w:r>
    </w:p>
    <w:p w:rsidR="00CC02DD" w:rsidRPr="003A5561" w:rsidRDefault="002B2B5A" w:rsidP="00B4639B">
      <w:pPr>
        <w:numPr>
          <w:ilvl w:val="0"/>
          <w:numId w:val="35"/>
        </w:numPr>
        <w:tabs>
          <w:tab w:val="left" w:pos="900"/>
          <w:tab w:val="left" w:pos="1080"/>
        </w:tabs>
        <w:spacing w:line="360" w:lineRule="auto"/>
        <w:ind w:left="0" w:firstLine="720"/>
        <w:jc w:val="both"/>
      </w:pPr>
      <w:r w:rsidRPr="003A5561">
        <w:t>Gjykata</w:t>
      </w:r>
      <w:r w:rsidR="001F0FC5">
        <w:t>,</w:t>
      </w:r>
      <w:r w:rsidRPr="003A5561">
        <w:t xml:space="preserve"> </w:t>
      </w:r>
      <w:r w:rsidR="00CC02DD" w:rsidRPr="003A5561">
        <w:t xml:space="preserve">referuar </w:t>
      </w:r>
      <w:r w:rsidRPr="003A5561">
        <w:t xml:space="preserve">nenit </w:t>
      </w:r>
      <w:r w:rsidR="00CC02DD" w:rsidRPr="003A5561">
        <w:t>224/c t</w:t>
      </w:r>
      <w:r w:rsidR="00BE2231" w:rsidRPr="003A5561">
        <w:t>ë</w:t>
      </w:r>
      <w:r w:rsidR="00CC02DD" w:rsidRPr="003A5561">
        <w:t xml:space="preserve"> Kodit t</w:t>
      </w:r>
      <w:r w:rsidR="00BE2231" w:rsidRPr="003A5561">
        <w:t>ë</w:t>
      </w:r>
      <w:r w:rsidR="00CC02DD" w:rsidRPr="003A5561">
        <w:t xml:space="preserve"> Procedur</w:t>
      </w:r>
      <w:r w:rsidR="00BE2231" w:rsidRPr="003A5561">
        <w:t>ë</w:t>
      </w:r>
      <w:r w:rsidR="00CC02DD" w:rsidRPr="003A5561">
        <w:t>s Civile (KPC)</w:t>
      </w:r>
      <w:r w:rsidR="001F0FC5">
        <w:t>,</w:t>
      </w:r>
      <w:r w:rsidR="00CC02DD" w:rsidRPr="003A5561">
        <w:t xml:space="preserve"> konstaton se p</w:t>
      </w:r>
      <w:r w:rsidR="00BE2231" w:rsidRPr="003A5561">
        <w:t>ë</w:t>
      </w:r>
      <w:r w:rsidR="00CC02DD" w:rsidRPr="003A5561">
        <w:t>rjashtimi i ekspertit</w:t>
      </w:r>
      <w:r w:rsidR="00D32233" w:rsidRPr="003A5561">
        <w:t xml:space="preserve"> </w:t>
      </w:r>
      <w:r w:rsidR="00870378" w:rsidRPr="003A5561">
        <w:t>nga pjesëmarrja e tij</w:t>
      </w:r>
      <w:r w:rsidR="00CC02DD" w:rsidRPr="003A5561">
        <w:t xml:space="preserve"> n</w:t>
      </w:r>
      <w:r w:rsidR="00BE2231" w:rsidRPr="003A5561">
        <w:t>ë</w:t>
      </w:r>
      <w:r w:rsidR="00CC02DD" w:rsidRPr="003A5561">
        <w:t xml:space="preserve"> gjykim b</w:t>
      </w:r>
      <w:r w:rsidR="00BE2231" w:rsidRPr="003A5561">
        <w:t>ë</w:t>
      </w:r>
      <w:r w:rsidR="00CC02DD" w:rsidRPr="003A5561">
        <w:t>het kur jan</w:t>
      </w:r>
      <w:r w:rsidR="00BE2231" w:rsidRPr="003A5561">
        <w:t>ë</w:t>
      </w:r>
      <w:r w:rsidR="00CC02DD" w:rsidRPr="003A5561">
        <w:t xml:space="preserve"> kushtet e p</w:t>
      </w:r>
      <w:r w:rsidR="00BE2231" w:rsidRPr="003A5561">
        <w:t>ë</w:t>
      </w:r>
      <w:r w:rsidR="00CC02DD" w:rsidRPr="003A5561">
        <w:t xml:space="preserve">rcaktuara nga </w:t>
      </w:r>
      <w:r w:rsidR="00CC02DD" w:rsidRPr="003A5561">
        <w:lastRenderedPageBreak/>
        <w:t>neni 72 i KPC-s</w:t>
      </w:r>
      <w:r w:rsidR="00BE2231" w:rsidRPr="003A5561">
        <w:t>ë</w:t>
      </w:r>
      <w:r w:rsidR="00CC02DD" w:rsidRPr="003A5561">
        <w:t>, i cili rregullon rastet e përjashtimit t</w:t>
      </w:r>
      <w:r w:rsidR="00BE2231" w:rsidRPr="003A5561">
        <w:t>ë</w:t>
      </w:r>
      <w:r w:rsidR="00CC02DD" w:rsidRPr="003A5561">
        <w:t xml:space="preserve"> gjyqtarit.</w:t>
      </w:r>
      <w:r w:rsidR="0046648C" w:rsidRPr="003A5561">
        <w:t xml:space="preserve"> </w:t>
      </w:r>
      <w:r w:rsidR="00870378" w:rsidRPr="003A5561">
        <w:t xml:space="preserve">Gjykata konstaton se </w:t>
      </w:r>
      <w:r w:rsidR="0046648C" w:rsidRPr="003A5561">
        <w:rPr>
          <w:rFonts w:eastAsia="MS Mincho"/>
          <w:bCs/>
        </w:rPr>
        <w:t>Gjykata e Apelit Tiran</w:t>
      </w:r>
      <w:r w:rsidR="00BE2231" w:rsidRPr="003A5561">
        <w:rPr>
          <w:rFonts w:eastAsia="MS Mincho"/>
          <w:bCs/>
        </w:rPr>
        <w:t>ë</w:t>
      </w:r>
      <w:r w:rsidR="0046648C" w:rsidRPr="003A5561">
        <w:t xml:space="preserve"> n</w:t>
      </w:r>
      <w:r w:rsidR="00BE2231" w:rsidRPr="003A5561">
        <w:t>ë</w:t>
      </w:r>
      <w:r w:rsidR="0046648C" w:rsidRPr="003A5561">
        <w:t xml:space="preserve"> lidhje me pretendimin e k</w:t>
      </w:r>
      <w:r w:rsidR="00BE2231" w:rsidRPr="003A5561">
        <w:t>ë</w:t>
      </w:r>
      <w:r w:rsidR="0046648C" w:rsidRPr="003A5561">
        <w:t>rkuesit p</w:t>
      </w:r>
      <w:r w:rsidR="00BE2231" w:rsidRPr="003A5561">
        <w:t>ë</w:t>
      </w:r>
      <w:r w:rsidR="0046648C" w:rsidRPr="003A5561">
        <w:t xml:space="preserve">r zhvillimin e procesit gjyqësor nga </w:t>
      </w:r>
      <w:r w:rsidR="0046648C" w:rsidRPr="003A5561">
        <w:rPr>
          <w:rFonts w:eastAsia="MS Mincho"/>
          <w:bCs/>
        </w:rPr>
        <w:t>Gjykata e Rrethit Gjyqësor Dibër në favor të Drejtorisë së Shërbimit Pyjor Dibër, duke caktuar si ekspert nj</w:t>
      </w:r>
      <w:r w:rsidR="00BE2231" w:rsidRPr="003A5561">
        <w:rPr>
          <w:rFonts w:eastAsia="MS Mincho"/>
          <w:bCs/>
        </w:rPr>
        <w:t>ë</w:t>
      </w:r>
      <w:r w:rsidR="0046648C" w:rsidRPr="003A5561">
        <w:rPr>
          <w:rFonts w:eastAsia="MS Mincho"/>
          <w:bCs/>
        </w:rPr>
        <w:t xml:space="preserve"> punonjës t</w:t>
      </w:r>
      <w:r w:rsidR="00BE2231" w:rsidRPr="003A5561">
        <w:rPr>
          <w:rFonts w:eastAsia="MS Mincho"/>
          <w:bCs/>
        </w:rPr>
        <w:t>ë</w:t>
      </w:r>
      <w:r w:rsidR="0046648C" w:rsidRPr="003A5561">
        <w:rPr>
          <w:rFonts w:eastAsia="MS Mincho"/>
          <w:bCs/>
        </w:rPr>
        <w:t xml:space="preserve"> saj, ka arsyetuar se “... </w:t>
      </w:r>
      <w:r w:rsidR="0046648C" w:rsidRPr="003A5561">
        <w:rPr>
          <w:rFonts w:eastAsia="MS Mincho"/>
          <w:bCs/>
          <w:i/>
        </w:rPr>
        <w:t>eksperti ka zbatuar në mënyrë korrekte nenet 224/b e vijues të KPC-së. Llogaritjet e bëra nga eksperti bazohen plotësisht në aktet ligjore e nënligjore</w:t>
      </w:r>
      <w:r w:rsidR="0046648C" w:rsidRPr="003A5561">
        <w:rPr>
          <w:rFonts w:eastAsia="MS Mincho"/>
          <w:bCs/>
        </w:rPr>
        <w:t xml:space="preserve">”.  </w:t>
      </w:r>
      <w:r w:rsidR="0046648C" w:rsidRPr="003A5561">
        <w:t xml:space="preserve"> </w:t>
      </w:r>
    </w:p>
    <w:p w:rsidR="00870378" w:rsidRPr="003A5561" w:rsidRDefault="00084B08" w:rsidP="00B4639B">
      <w:pPr>
        <w:numPr>
          <w:ilvl w:val="0"/>
          <w:numId w:val="35"/>
        </w:numPr>
        <w:tabs>
          <w:tab w:val="left" w:pos="900"/>
          <w:tab w:val="left" w:pos="1080"/>
        </w:tabs>
        <w:spacing w:line="360" w:lineRule="auto"/>
        <w:ind w:left="0" w:firstLine="720"/>
        <w:jc w:val="both"/>
        <w:rPr>
          <w:rFonts w:eastAsia="MS Mincho"/>
          <w:i/>
        </w:rPr>
      </w:pPr>
      <w:r w:rsidRPr="003A5561">
        <w:t>N</w:t>
      </w:r>
      <w:r w:rsidR="00BE2231" w:rsidRPr="003A5561">
        <w:t>ë</w:t>
      </w:r>
      <w:r w:rsidRPr="003A5561">
        <w:t xml:space="preserve"> v</w:t>
      </w:r>
      <w:r w:rsidR="00BE2231" w:rsidRPr="003A5561">
        <w:t>ë</w:t>
      </w:r>
      <w:r w:rsidRPr="003A5561">
        <w:t>shtrim t</w:t>
      </w:r>
      <w:r w:rsidR="00BE2231" w:rsidRPr="003A5561">
        <w:t>ë</w:t>
      </w:r>
      <w:r w:rsidRPr="003A5561">
        <w:t xml:space="preserve"> sa</w:t>
      </w:r>
      <w:r w:rsidR="00870378" w:rsidRPr="003A5561">
        <w:t xml:space="preserve"> </w:t>
      </w:r>
      <w:r w:rsidRPr="003A5561">
        <w:t>m</w:t>
      </w:r>
      <w:r w:rsidR="00BE2231" w:rsidRPr="003A5561">
        <w:t>ë</w:t>
      </w:r>
      <w:r w:rsidRPr="003A5561">
        <w:t xml:space="preserve"> sipër</w:t>
      </w:r>
      <w:r w:rsidR="001F0FC5">
        <w:t>,</w:t>
      </w:r>
      <w:r w:rsidRPr="003A5561">
        <w:t xml:space="preserve"> </w:t>
      </w:r>
      <w:r w:rsidR="00CC02DD" w:rsidRPr="003A5561">
        <w:t>Gjykata v</w:t>
      </w:r>
      <w:r w:rsidRPr="003A5561">
        <w:t>ler</w:t>
      </w:r>
      <w:r w:rsidR="00CC02DD" w:rsidRPr="003A5561">
        <w:t>ë</w:t>
      </w:r>
      <w:r w:rsidRPr="003A5561">
        <w:t>son se</w:t>
      </w:r>
      <w:r w:rsidR="00870378" w:rsidRPr="003A5561">
        <w:t xml:space="preserve"> kërkuesi nuk ka argumentuar se n</w:t>
      </w:r>
      <w:r w:rsidR="00BE2231" w:rsidRPr="003A5561">
        <w:t>ë</w:t>
      </w:r>
      <w:r w:rsidR="002222F3" w:rsidRPr="003A5561">
        <w:t xml:space="preserve"> ç’m</w:t>
      </w:r>
      <w:r w:rsidR="00BE2231" w:rsidRPr="003A5561">
        <w:t>ë</w:t>
      </w:r>
      <w:r w:rsidR="002222F3" w:rsidRPr="003A5561">
        <w:t>nyr</w:t>
      </w:r>
      <w:r w:rsidR="00BE2231" w:rsidRPr="003A5561">
        <w:t>ë</w:t>
      </w:r>
      <w:r w:rsidR="002222F3" w:rsidRPr="003A5561">
        <w:t xml:space="preserve"> shkaqet e pretenduar</w:t>
      </w:r>
      <w:r w:rsidR="00D15FA1" w:rsidRPr="003A5561">
        <w:t>a</w:t>
      </w:r>
      <w:r w:rsidR="002222F3" w:rsidRPr="003A5561">
        <w:t xml:space="preserve"> t</w:t>
      </w:r>
      <w:r w:rsidR="00BE2231" w:rsidRPr="003A5561">
        <w:t>ë</w:t>
      </w:r>
      <w:r w:rsidR="002222F3" w:rsidRPr="003A5561">
        <w:t xml:space="preserve"> papajtueshm</w:t>
      </w:r>
      <w:r w:rsidR="00BE2231" w:rsidRPr="003A5561">
        <w:t>ë</w:t>
      </w:r>
      <w:r w:rsidR="002222F3" w:rsidRPr="003A5561">
        <w:t>ris</w:t>
      </w:r>
      <w:r w:rsidR="00BE2231" w:rsidRPr="003A5561">
        <w:t>ë</w:t>
      </w:r>
      <w:r w:rsidR="002222F3" w:rsidRPr="003A5561">
        <w:t xml:space="preserve"> s</w:t>
      </w:r>
      <w:r w:rsidR="00BE2231" w:rsidRPr="003A5561">
        <w:t>ë</w:t>
      </w:r>
      <w:r w:rsidR="002222F3" w:rsidRPr="003A5561">
        <w:t xml:space="preserve"> ekspertit kan</w:t>
      </w:r>
      <w:r w:rsidR="00BE2231" w:rsidRPr="003A5561">
        <w:t>ë</w:t>
      </w:r>
      <w:r w:rsidR="002222F3" w:rsidRPr="003A5561">
        <w:t xml:space="preserve"> ndikuar n</w:t>
      </w:r>
      <w:r w:rsidR="00BE2231" w:rsidRPr="003A5561">
        <w:t>ë</w:t>
      </w:r>
      <w:r w:rsidR="002222F3" w:rsidRPr="003A5561">
        <w:t xml:space="preserve"> </w:t>
      </w:r>
      <w:r w:rsidR="003A5561" w:rsidRPr="003A5561">
        <w:t>anshmërinë</w:t>
      </w:r>
      <w:r w:rsidR="002222F3" w:rsidRPr="003A5561">
        <w:t xml:space="preserve"> e</w:t>
      </w:r>
      <w:r w:rsidR="00D15FA1" w:rsidRPr="003A5561">
        <w:t xml:space="preserve"> gjykatës</w:t>
      </w:r>
      <w:r w:rsidR="00BE2231" w:rsidRPr="003A5561">
        <w:t>, si në aspektin subjektiv</w:t>
      </w:r>
      <w:r w:rsidR="001F0FC5">
        <w:t>,</w:t>
      </w:r>
      <w:r w:rsidR="00BE2231" w:rsidRPr="003A5561">
        <w:t xml:space="preserve"> ashtu dhe në atë objektiv</w:t>
      </w:r>
      <w:r w:rsidR="00D15FA1" w:rsidRPr="003A5561">
        <w:rPr>
          <w:rFonts w:eastAsia="MS Mincho"/>
          <w:bCs/>
        </w:rPr>
        <w:t xml:space="preserve">. </w:t>
      </w:r>
      <w:r w:rsidR="002222F3" w:rsidRPr="003A5561">
        <w:t xml:space="preserve"> </w:t>
      </w:r>
      <w:r w:rsidR="00D15FA1" w:rsidRPr="003A5561">
        <w:t>N</w:t>
      </w:r>
      <w:r w:rsidR="00BE2231" w:rsidRPr="003A5561">
        <w:t>ë</w:t>
      </w:r>
      <w:r w:rsidR="00D15FA1" w:rsidRPr="003A5561">
        <w:t xml:space="preserve"> k</w:t>
      </w:r>
      <w:r w:rsidR="00BE2231" w:rsidRPr="003A5561">
        <w:t>ë</w:t>
      </w:r>
      <w:r w:rsidR="00D15FA1" w:rsidRPr="003A5561">
        <w:t>t</w:t>
      </w:r>
      <w:r w:rsidR="00BE2231" w:rsidRPr="003A5561">
        <w:t>ë</w:t>
      </w:r>
      <w:r w:rsidR="00D15FA1" w:rsidRPr="003A5561">
        <w:t xml:space="preserve"> kuptim</w:t>
      </w:r>
      <w:r w:rsidR="001F0FC5">
        <w:t>,</w:t>
      </w:r>
      <w:r w:rsidR="00D15FA1" w:rsidRPr="003A5561">
        <w:t xml:space="preserve"> Gjykata vlerëson se ky pretendim </w:t>
      </w:r>
      <w:r w:rsidR="00BE2231" w:rsidRPr="003A5561">
        <w:t>ë</w:t>
      </w:r>
      <w:r w:rsidR="00D15FA1" w:rsidRPr="003A5561">
        <w:t>sht</w:t>
      </w:r>
      <w:r w:rsidR="00BE2231" w:rsidRPr="003A5561">
        <w:t>ë</w:t>
      </w:r>
      <w:r w:rsidR="00D15FA1" w:rsidRPr="003A5561">
        <w:t xml:space="preserve"> i pabazuar </w:t>
      </w:r>
      <w:r w:rsidR="002222F3" w:rsidRPr="003A5561">
        <w:t xml:space="preserve">  </w:t>
      </w:r>
      <w:r w:rsidR="00870378" w:rsidRPr="003A5561">
        <w:t xml:space="preserve">  </w:t>
      </w:r>
    </w:p>
    <w:p w:rsidR="00231018" w:rsidRPr="003A5561" w:rsidRDefault="00084B08" w:rsidP="00B4639B">
      <w:pPr>
        <w:tabs>
          <w:tab w:val="left" w:pos="900"/>
          <w:tab w:val="left" w:pos="1080"/>
        </w:tabs>
        <w:spacing w:line="360" w:lineRule="auto"/>
        <w:ind w:left="360" w:firstLine="720"/>
        <w:jc w:val="both"/>
        <w:rPr>
          <w:rFonts w:eastAsia="MS Mincho"/>
          <w:i/>
        </w:rPr>
      </w:pPr>
      <w:r w:rsidRPr="003A5561">
        <w:t xml:space="preserve"> </w:t>
      </w:r>
    </w:p>
    <w:p w:rsidR="00231018" w:rsidRPr="003A5561" w:rsidRDefault="00231018" w:rsidP="00B4639B">
      <w:pPr>
        <w:tabs>
          <w:tab w:val="left" w:pos="900"/>
          <w:tab w:val="left" w:pos="1080"/>
        </w:tabs>
        <w:spacing w:line="360" w:lineRule="auto"/>
        <w:ind w:firstLine="720"/>
        <w:jc w:val="both"/>
        <w:rPr>
          <w:rFonts w:eastAsia="MS Mincho"/>
          <w:i/>
        </w:rPr>
      </w:pPr>
      <w:r w:rsidRPr="003A5561">
        <w:rPr>
          <w:rFonts w:eastAsia="MS Mincho"/>
          <w:i/>
        </w:rPr>
        <w:t>Ç.2 P</w:t>
      </w:r>
      <w:r w:rsidR="00DE24C9" w:rsidRPr="003A5561">
        <w:rPr>
          <w:rFonts w:eastAsia="MS Mincho"/>
          <w:i/>
        </w:rPr>
        <w:t>ë</w:t>
      </w:r>
      <w:r w:rsidRPr="003A5561">
        <w:rPr>
          <w:rFonts w:eastAsia="MS Mincho"/>
          <w:i/>
        </w:rPr>
        <w:t xml:space="preserve">r pretendimin e cenimit të së drejtës së aksesit dhe të ankimit efektiv </w:t>
      </w:r>
    </w:p>
    <w:p w:rsidR="00797691" w:rsidRPr="003A5561" w:rsidRDefault="00756123" w:rsidP="00B4639B">
      <w:pPr>
        <w:pStyle w:val="BodyTextIndent"/>
        <w:numPr>
          <w:ilvl w:val="0"/>
          <w:numId w:val="35"/>
        </w:numPr>
        <w:tabs>
          <w:tab w:val="left" w:pos="810"/>
          <w:tab w:val="left" w:pos="900"/>
          <w:tab w:val="left" w:pos="990"/>
          <w:tab w:val="left" w:pos="1080"/>
        </w:tabs>
        <w:spacing w:after="0" w:line="360" w:lineRule="auto"/>
        <w:ind w:left="0" w:firstLine="720"/>
        <w:jc w:val="both"/>
      </w:pPr>
      <w:r w:rsidRPr="003A5561">
        <w:rPr>
          <w:rFonts w:eastAsia="MS Mincho"/>
          <w:bCs/>
        </w:rPr>
        <w:t>Kërkuesja ka pretenduar se Gjykata e Apelit Tiranë gjatë gjykimit të çështjes nuk ka pasqyruar pretendimet për mospërmbushjen e detyrave të lëna pas kthimit të çështjes për rigjykim dhe as i ka analizuar ato. Sipas kërkueses, këto të drejta nuk janë respektuar as gjatë procesit të zhvilluar në Gjykatën e Lartë</w:t>
      </w:r>
      <w:r w:rsidR="00856CEE" w:rsidRPr="003A5561">
        <w:rPr>
          <w:rFonts w:eastAsia="MS Mincho"/>
          <w:bCs/>
        </w:rPr>
        <w:t>, gj</w:t>
      </w:r>
      <w:r w:rsidR="00810450" w:rsidRPr="003A5561">
        <w:rPr>
          <w:rFonts w:eastAsia="MS Mincho"/>
          <w:bCs/>
        </w:rPr>
        <w:t>ë</w:t>
      </w:r>
      <w:r w:rsidR="00856CEE" w:rsidRPr="003A5561">
        <w:rPr>
          <w:rFonts w:eastAsia="MS Mincho"/>
          <w:bCs/>
        </w:rPr>
        <w:t xml:space="preserve"> q</w:t>
      </w:r>
      <w:r w:rsidR="00810450" w:rsidRPr="003A5561">
        <w:rPr>
          <w:rFonts w:eastAsia="MS Mincho"/>
          <w:bCs/>
        </w:rPr>
        <w:t>ë</w:t>
      </w:r>
      <w:r w:rsidR="00856CEE" w:rsidRPr="003A5561">
        <w:rPr>
          <w:rFonts w:eastAsia="MS Mincho"/>
          <w:bCs/>
        </w:rPr>
        <w:t xml:space="preserve"> ka sjell</w:t>
      </w:r>
      <w:r w:rsidR="00810450" w:rsidRPr="003A5561">
        <w:rPr>
          <w:rFonts w:eastAsia="MS Mincho"/>
          <w:bCs/>
        </w:rPr>
        <w:t>ë</w:t>
      </w:r>
      <w:r w:rsidR="00165362">
        <w:rPr>
          <w:rFonts w:eastAsia="MS Mincho"/>
          <w:bCs/>
        </w:rPr>
        <w:t xml:space="preserve"> cenimin e s</w:t>
      </w:r>
      <w:r w:rsidR="00810450" w:rsidRPr="003A5561">
        <w:rPr>
          <w:rFonts w:eastAsia="MS Mincho"/>
          <w:bCs/>
        </w:rPr>
        <w:t>ë</w:t>
      </w:r>
      <w:r w:rsidR="00856CEE" w:rsidRPr="003A5561">
        <w:rPr>
          <w:rFonts w:eastAsia="MS Mincho"/>
          <w:bCs/>
        </w:rPr>
        <w:t xml:space="preserve"> drejt</w:t>
      </w:r>
      <w:r w:rsidR="00810450" w:rsidRPr="003A5561">
        <w:rPr>
          <w:rFonts w:eastAsia="MS Mincho"/>
          <w:bCs/>
        </w:rPr>
        <w:t>ë</w:t>
      </w:r>
      <w:r w:rsidR="00856CEE" w:rsidRPr="003A5561">
        <w:rPr>
          <w:rFonts w:eastAsia="MS Mincho"/>
          <w:bCs/>
        </w:rPr>
        <w:t>s p</w:t>
      </w:r>
      <w:r w:rsidR="00810450" w:rsidRPr="003A5561">
        <w:rPr>
          <w:rFonts w:eastAsia="MS Mincho"/>
          <w:bCs/>
        </w:rPr>
        <w:t>ë</w:t>
      </w:r>
      <w:r w:rsidR="00856CEE" w:rsidRPr="003A5561">
        <w:rPr>
          <w:rFonts w:eastAsia="MS Mincho"/>
          <w:bCs/>
        </w:rPr>
        <w:t>r nj</w:t>
      </w:r>
      <w:r w:rsidR="00810450" w:rsidRPr="003A5561">
        <w:rPr>
          <w:rFonts w:eastAsia="MS Mincho"/>
          <w:bCs/>
        </w:rPr>
        <w:t>ë</w:t>
      </w:r>
      <w:r w:rsidR="00856CEE" w:rsidRPr="003A5561">
        <w:rPr>
          <w:rFonts w:eastAsia="MS Mincho"/>
          <w:bCs/>
        </w:rPr>
        <w:t xml:space="preserve"> proces t</w:t>
      </w:r>
      <w:r w:rsidR="00810450" w:rsidRPr="003A5561">
        <w:rPr>
          <w:rFonts w:eastAsia="MS Mincho"/>
          <w:bCs/>
        </w:rPr>
        <w:t>ë</w:t>
      </w:r>
      <w:r w:rsidR="00856CEE" w:rsidRPr="003A5561">
        <w:rPr>
          <w:rFonts w:eastAsia="MS Mincho"/>
          <w:bCs/>
        </w:rPr>
        <w:t xml:space="preserve"> rregullt ligjor.</w:t>
      </w:r>
    </w:p>
    <w:p w:rsidR="00756123" w:rsidRPr="003A5561" w:rsidRDefault="00756123" w:rsidP="00B4639B">
      <w:pPr>
        <w:pStyle w:val="BodyTextIndent"/>
        <w:numPr>
          <w:ilvl w:val="0"/>
          <w:numId w:val="35"/>
        </w:numPr>
        <w:tabs>
          <w:tab w:val="left" w:pos="810"/>
          <w:tab w:val="left" w:pos="900"/>
          <w:tab w:val="left" w:pos="990"/>
          <w:tab w:val="left" w:pos="1080"/>
        </w:tabs>
        <w:spacing w:after="0" w:line="360" w:lineRule="auto"/>
        <w:ind w:left="0" w:firstLine="720"/>
        <w:jc w:val="both"/>
      </w:pPr>
      <w:r w:rsidRPr="003A5561">
        <w:rPr>
          <w:rFonts w:eastAsia="Calibri"/>
          <w:bCs/>
        </w:rPr>
        <w:t>Neni 43 i Kushtetutës parashikon se “</w:t>
      </w:r>
      <w:r w:rsidRPr="003A5561">
        <w:rPr>
          <w:rFonts w:eastAsia="Calibri"/>
          <w:i/>
        </w:rPr>
        <w:t>kushdo ka të drejtë të ankohet kundër një vendimi gjyqësor në një gjykatë më të lartë, përveçse kur në Kushtetutë parashikohet ndryshe</w:t>
      </w:r>
      <w:r w:rsidRPr="003A5561">
        <w:rPr>
          <w:rFonts w:eastAsia="Calibri"/>
          <w:bCs/>
        </w:rPr>
        <w:t xml:space="preserve">”.  </w:t>
      </w:r>
      <w:r w:rsidRPr="003A5561">
        <w:rPr>
          <w:rFonts w:eastAsia="Calibri"/>
        </w:rPr>
        <w:t xml:space="preserve">Gjykata e ka vlerësuar të drejtën e ankimit ndaj një vendimi gjyqësor të lidhur me të drejtën e aksesit, si pjesë të pandara dhe garanci të procesit të rregullt gjyqësor, në kuptim të nenit 42 të Kushtetutës. Sipas jurisprudencës së konsoliduar të kësaj Gjykate, e drejta e ankimit duhet kuptuar si mundësi e çdo individi për të pasur mjete të caktuara procedurale për të kundërshtuar vendimin e dhënë nga një gjykatë më e ulët në një gjykatë më të lartë, duke i garantuar individit të drejtën për t’u përballur me drejtësinë në të gjitha nivelet e saj </w:t>
      </w:r>
      <w:r w:rsidRPr="003A5561">
        <w:rPr>
          <w:rFonts w:eastAsia="Calibri"/>
          <w:i/>
        </w:rPr>
        <w:t>(shih vendimet nr.</w:t>
      </w:r>
      <w:r w:rsidR="00165362">
        <w:rPr>
          <w:rFonts w:eastAsia="Calibri"/>
          <w:i/>
        </w:rPr>
        <w:t>6, datë 26.02.2013; nr.</w:t>
      </w:r>
      <w:r w:rsidRPr="003A5561">
        <w:rPr>
          <w:rFonts w:eastAsia="Calibri"/>
          <w:i/>
        </w:rPr>
        <w:t xml:space="preserve">5, datë 02.03.2010 të Gjykatës Kushtetuese). </w:t>
      </w:r>
    </w:p>
    <w:p w:rsidR="000E6594" w:rsidRPr="003A5561" w:rsidRDefault="00756123" w:rsidP="00B4639B">
      <w:pPr>
        <w:pStyle w:val="BodyTextIndent"/>
        <w:numPr>
          <w:ilvl w:val="0"/>
          <w:numId w:val="35"/>
        </w:numPr>
        <w:tabs>
          <w:tab w:val="left" w:pos="567"/>
          <w:tab w:val="left" w:pos="810"/>
          <w:tab w:val="left" w:pos="990"/>
          <w:tab w:val="left" w:pos="1080"/>
        </w:tabs>
        <w:spacing w:after="0" w:line="360" w:lineRule="auto"/>
        <w:ind w:left="0" w:firstLine="720"/>
        <w:jc w:val="both"/>
        <w:rPr>
          <w:i/>
        </w:rPr>
      </w:pPr>
      <w:r w:rsidRPr="003A5561">
        <w:rPr>
          <w:rFonts w:eastAsia="Calibri"/>
        </w:rPr>
        <w:t>Gjykata ka pohuar se e drejta e ankimit është një e drejtë procedurale, që shërben për të mbrojtur një të drejtë substanciale. Kjo e drejtë bazohet në parimin se “...</w:t>
      </w:r>
      <w:r w:rsidRPr="003A5561">
        <w:rPr>
          <w:rFonts w:eastAsia="Calibri"/>
          <w:i/>
        </w:rPr>
        <w:t>nuk mund të ekzistojë një e drejtë pa të drejtën e ankimit</w:t>
      </w:r>
      <w:r w:rsidRPr="003A5561">
        <w:rPr>
          <w:rFonts w:eastAsia="Calibri"/>
        </w:rPr>
        <w:t>”. Në këtë kuptim, n</w:t>
      </w:r>
      <w:r w:rsidRPr="003A5561">
        <w:rPr>
          <w:rFonts w:eastAsia="Calibri"/>
          <w:bCs/>
        </w:rPr>
        <w:t xml:space="preserve">ë funksion të ushtrimit efektiv të së drejtës së ankimit, ka rëndësi të realizohet si aspekti formal/procedural, ashtu edhe ai substancial. </w:t>
      </w:r>
      <w:r w:rsidRPr="003A5561">
        <w:rPr>
          <w:rFonts w:eastAsia="Calibri"/>
        </w:rPr>
        <w:t>Kërkesat procedurale të ankimit janë para së gjithash në funksion të aksesit që duhet të kenë individët për të ushtruar efektivisht ankimin ndaj vendimit gjyqësor. Çd</w:t>
      </w:r>
      <w:r w:rsidRPr="003A5561">
        <w:rPr>
          <w:rFonts w:eastAsia="Calibri"/>
          <w:bCs/>
        </w:rPr>
        <w:t xml:space="preserve">o instancë ankimuese që </w:t>
      </w:r>
      <w:r w:rsidRPr="003A5561">
        <w:rPr>
          <w:rFonts w:eastAsia="Calibri"/>
          <w:bCs/>
        </w:rPr>
        <w:lastRenderedPageBreak/>
        <w:t xml:space="preserve">njeh sistemi i normave procedurale është pjesë e së drejtës së individit për të pasur akses në gjykatë. </w:t>
      </w:r>
      <w:r w:rsidRPr="003A5561">
        <w:rPr>
          <w:rFonts w:eastAsia="Calibri"/>
        </w:rPr>
        <w:t>Aksesi në gjykatë është një kusht kryesor për të realizuar mbrojtjen e të drejtave të tjera.</w:t>
      </w:r>
      <w:r w:rsidRPr="003A5561">
        <w:rPr>
          <w:rFonts w:eastAsia="Calibri"/>
          <w:i/>
        </w:rPr>
        <w:t xml:space="preserve"> </w:t>
      </w:r>
      <w:r w:rsidRPr="003A5561">
        <w:rPr>
          <w:rFonts w:eastAsia="Calibri"/>
        </w:rPr>
        <w:t xml:space="preserve">Mohimi i së drejtës për t’iu drejtuar gjykatës dhe për të marrë një përgjigje përfundimtare prej saj për pretendimet e ngritura, përbën cenim të së drejtës themelore për një proces të rregullt ligjor </w:t>
      </w:r>
      <w:r w:rsidRPr="003A5561">
        <w:rPr>
          <w:rFonts w:eastAsia="Calibri"/>
          <w:i/>
        </w:rPr>
        <w:t>(shih vendimet nr. 6, datë 26.02.2013; nr. 14, datë 26.03.2012 të Gjykatës Kushtetuese</w:t>
      </w:r>
      <w:r w:rsidRPr="003A5561">
        <w:rPr>
          <w:rFonts w:eastAsia="Calibri"/>
        </w:rPr>
        <w:t xml:space="preserve">).  </w:t>
      </w:r>
    </w:p>
    <w:p w:rsidR="000E6594" w:rsidRPr="003A5561" w:rsidRDefault="000E6594" w:rsidP="00B4639B">
      <w:pPr>
        <w:pStyle w:val="BodyTextIndent"/>
        <w:numPr>
          <w:ilvl w:val="0"/>
          <w:numId w:val="35"/>
        </w:numPr>
        <w:tabs>
          <w:tab w:val="left" w:pos="567"/>
          <w:tab w:val="left" w:pos="810"/>
          <w:tab w:val="left" w:pos="990"/>
          <w:tab w:val="left" w:pos="1080"/>
        </w:tabs>
        <w:spacing w:after="0" w:line="360" w:lineRule="auto"/>
        <w:ind w:left="0" w:firstLine="720"/>
        <w:jc w:val="both"/>
        <w:rPr>
          <w:i/>
        </w:rPr>
      </w:pPr>
      <w:r w:rsidRPr="003A5561">
        <w:t>Gjykata, duke e vlerësuar pretendimin e kërkues</w:t>
      </w:r>
      <w:r w:rsidR="00C63517" w:rsidRPr="003A5561">
        <w:t>es</w:t>
      </w:r>
      <w:r w:rsidRPr="003A5561">
        <w:t xml:space="preserve"> në vështrim të sa më sipër, çmon se ai ka të bëjë me çështje të interpretimit të ligjit dhe të zbatimit të tij në çështjet konkrete, si dhe me vlerësimin e fakteve dhe </w:t>
      </w:r>
      <w:r w:rsidR="001715AE">
        <w:t>t</w:t>
      </w:r>
      <w:r w:rsidR="009F785E">
        <w:t>ë</w:t>
      </w:r>
      <w:r w:rsidR="001715AE">
        <w:t xml:space="preserve"> </w:t>
      </w:r>
      <w:r w:rsidRPr="003A5561">
        <w:t xml:space="preserve">rrethanave dhe si i tillë i takon juridiksionit të gjykatave të zakonshme. </w:t>
      </w:r>
      <w:r w:rsidR="00C63517" w:rsidRPr="003A5561">
        <w:t>P</w:t>
      </w:r>
      <w:r w:rsidR="00143197" w:rsidRPr="003A5561">
        <w:t>ë</w:t>
      </w:r>
      <w:r w:rsidR="00C63517" w:rsidRPr="003A5561">
        <w:t>r sa koh</w:t>
      </w:r>
      <w:r w:rsidR="00143197" w:rsidRPr="003A5561">
        <w:t>ë</w:t>
      </w:r>
      <w:r w:rsidR="00C63517" w:rsidRPr="003A5561">
        <w:t xml:space="preserve"> kërkuesja ka ushtruar ankim dhe rekurs, që përbëjnë mjetet procedurale në dispozicion (formalisht dhe në substancë),</w:t>
      </w:r>
      <w:r w:rsidRPr="003A5561">
        <w:t xml:space="preserve"> Gjykata vlerëson se pretendim</w:t>
      </w:r>
      <w:r w:rsidR="003D10DB" w:rsidRPr="003A5561">
        <w:t>i</w:t>
      </w:r>
      <w:r w:rsidRPr="003A5561">
        <w:t xml:space="preserve"> </w:t>
      </w:r>
      <w:r w:rsidR="003D10DB" w:rsidRPr="003A5561">
        <w:t>p</w:t>
      </w:r>
      <w:r w:rsidR="00143197" w:rsidRPr="003A5561">
        <w:t>ë</w:t>
      </w:r>
      <w:r w:rsidR="003D10DB" w:rsidRPr="003A5561">
        <w:t xml:space="preserve">r cenimin e aksesit dhe </w:t>
      </w:r>
      <w:r w:rsidR="001715AE">
        <w:t>t</w:t>
      </w:r>
      <w:r w:rsidR="009F785E">
        <w:t>ë</w:t>
      </w:r>
      <w:r w:rsidR="001715AE">
        <w:t xml:space="preserve"> </w:t>
      </w:r>
      <w:r w:rsidR="003D10DB" w:rsidRPr="003A5561">
        <w:t xml:space="preserve">ankimit efektiv </w:t>
      </w:r>
      <w:r w:rsidRPr="003A5561">
        <w:t xml:space="preserve">është i pabazuar. </w:t>
      </w:r>
    </w:p>
    <w:p w:rsidR="003D10DB" w:rsidRPr="003A5561" w:rsidRDefault="003D10DB" w:rsidP="00B4639B">
      <w:pPr>
        <w:pStyle w:val="BodyTextIndent"/>
        <w:tabs>
          <w:tab w:val="left" w:pos="567"/>
          <w:tab w:val="left" w:pos="810"/>
          <w:tab w:val="left" w:pos="990"/>
          <w:tab w:val="left" w:pos="1080"/>
        </w:tabs>
        <w:spacing w:after="0" w:line="360" w:lineRule="auto"/>
        <w:ind w:left="360" w:firstLine="720"/>
        <w:jc w:val="both"/>
      </w:pPr>
    </w:p>
    <w:p w:rsidR="00797691" w:rsidRPr="003A5561" w:rsidRDefault="006249D1" w:rsidP="00B4639B">
      <w:pPr>
        <w:tabs>
          <w:tab w:val="left" w:pos="1080"/>
        </w:tabs>
        <w:spacing w:line="360" w:lineRule="auto"/>
        <w:ind w:firstLine="720"/>
        <w:rPr>
          <w:i/>
        </w:rPr>
      </w:pPr>
      <w:r w:rsidRPr="003A5561">
        <w:rPr>
          <w:i/>
        </w:rPr>
        <w:t>Ç.</w:t>
      </w:r>
      <w:r w:rsidR="00A91C14" w:rsidRPr="003A5561">
        <w:rPr>
          <w:i/>
        </w:rPr>
        <w:t>3</w:t>
      </w:r>
      <w:r w:rsidRPr="003A5561">
        <w:rPr>
          <w:i/>
        </w:rPr>
        <w:t xml:space="preserve"> </w:t>
      </w:r>
      <w:r w:rsidR="00797691" w:rsidRPr="003A5561">
        <w:rPr>
          <w:i/>
        </w:rPr>
        <w:t xml:space="preserve"> Për pretendimin e cenimit të standardit të arsyetimit të vendimit gjyqësor </w:t>
      </w:r>
    </w:p>
    <w:p w:rsidR="00F0607B" w:rsidRPr="003A5561" w:rsidRDefault="00797691" w:rsidP="00B4639B">
      <w:pPr>
        <w:pStyle w:val="BodyTextIndent"/>
        <w:numPr>
          <w:ilvl w:val="0"/>
          <w:numId w:val="35"/>
        </w:numPr>
        <w:tabs>
          <w:tab w:val="left" w:pos="720"/>
          <w:tab w:val="left" w:pos="1080"/>
          <w:tab w:val="left" w:pos="1260"/>
        </w:tabs>
        <w:spacing w:after="0" w:line="360" w:lineRule="auto"/>
        <w:ind w:left="0" w:firstLine="720"/>
        <w:jc w:val="both"/>
      </w:pPr>
      <w:r w:rsidRPr="003A5561">
        <w:t xml:space="preserve">Sipas </w:t>
      </w:r>
      <w:r w:rsidR="003767C6" w:rsidRPr="003A5561">
        <w:t>kërkueses</w:t>
      </w:r>
      <w:r w:rsidR="005F7094">
        <w:t>,</w:t>
      </w:r>
      <w:r w:rsidR="003767C6" w:rsidRPr="003A5561">
        <w:t xml:space="preserve"> v</w:t>
      </w:r>
      <w:r w:rsidR="003767C6" w:rsidRPr="003A5561">
        <w:rPr>
          <w:rFonts w:eastAsia="MS Mincho"/>
          <w:bCs/>
        </w:rPr>
        <w:t>endimi i Gjykatës së Rrethit Gjyqësor Dibër</w:t>
      </w:r>
      <w:r w:rsidR="00E34E0C" w:rsidRPr="003A5561">
        <w:rPr>
          <w:rFonts w:eastAsia="MS Mincho"/>
          <w:bCs/>
        </w:rPr>
        <w:t xml:space="preserve"> </w:t>
      </w:r>
      <w:r w:rsidR="003767C6" w:rsidRPr="003A5561">
        <w:rPr>
          <w:rFonts w:eastAsia="MS Mincho"/>
          <w:bCs/>
        </w:rPr>
        <w:t xml:space="preserve">nuk </w:t>
      </w:r>
      <w:r w:rsidR="00E34E0C" w:rsidRPr="003A5561">
        <w:rPr>
          <w:rFonts w:eastAsia="MS Mincho"/>
          <w:bCs/>
        </w:rPr>
        <w:t xml:space="preserve">ka </w:t>
      </w:r>
      <w:r w:rsidR="003767C6" w:rsidRPr="003A5561">
        <w:rPr>
          <w:rFonts w:eastAsia="MS Mincho"/>
          <w:bCs/>
        </w:rPr>
        <w:t>pasqyr</w:t>
      </w:r>
      <w:r w:rsidR="00E34E0C" w:rsidRPr="003A5561">
        <w:rPr>
          <w:rFonts w:eastAsia="MS Mincho"/>
          <w:bCs/>
        </w:rPr>
        <w:t>uar</w:t>
      </w:r>
      <w:r w:rsidR="003767C6" w:rsidRPr="003A5561">
        <w:rPr>
          <w:rFonts w:eastAsia="MS Mincho"/>
          <w:bCs/>
        </w:rPr>
        <w:t xml:space="preserve"> detyrat e lëna nga Gjykata e Apelit Tiranë </w:t>
      </w:r>
      <w:r w:rsidR="00E34E0C" w:rsidRPr="003A5561">
        <w:rPr>
          <w:rFonts w:eastAsia="MS Mincho"/>
          <w:bCs/>
        </w:rPr>
        <w:t xml:space="preserve">dhe </w:t>
      </w:r>
      <w:r w:rsidR="005F7094">
        <w:rPr>
          <w:rFonts w:eastAsia="MS Mincho"/>
          <w:bCs/>
        </w:rPr>
        <w:t xml:space="preserve">nuk </w:t>
      </w:r>
      <w:r w:rsidR="003767C6" w:rsidRPr="003A5561">
        <w:rPr>
          <w:rFonts w:eastAsia="MS Mincho"/>
          <w:bCs/>
        </w:rPr>
        <w:t xml:space="preserve">i </w:t>
      </w:r>
      <w:r w:rsidR="00E34E0C" w:rsidRPr="003A5561">
        <w:rPr>
          <w:rFonts w:eastAsia="MS Mincho"/>
          <w:bCs/>
        </w:rPr>
        <w:t xml:space="preserve">ka </w:t>
      </w:r>
      <w:r w:rsidR="003767C6" w:rsidRPr="003A5561">
        <w:rPr>
          <w:rFonts w:eastAsia="MS Mincho"/>
          <w:bCs/>
        </w:rPr>
        <w:t>analiz</w:t>
      </w:r>
      <w:r w:rsidR="00E34E0C" w:rsidRPr="003A5561">
        <w:rPr>
          <w:rFonts w:eastAsia="MS Mincho"/>
          <w:bCs/>
        </w:rPr>
        <w:t>uar</w:t>
      </w:r>
      <w:r w:rsidR="003767C6" w:rsidRPr="003A5561">
        <w:rPr>
          <w:rFonts w:eastAsia="MS Mincho"/>
          <w:bCs/>
        </w:rPr>
        <w:t xml:space="preserve"> ato, duke arritur në përfundim alogjik. </w:t>
      </w:r>
      <w:r w:rsidR="00E34E0C" w:rsidRPr="003A5561">
        <w:rPr>
          <w:rFonts w:eastAsia="MS Mincho"/>
          <w:bCs/>
        </w:rPr>
        <w:t>Nd</w:t>
      </w:r>
      <w:r w:rsidR="00220432" w:rsidRPr="003A5561">
        <w:rPr>
          <w:rFonts w:eastAsia="MS Mincho"/>
          <w:bCs/>
        </w:rPr>
        <w:t>ë</w:t>
      </w:r>
      <w:r w:rsidR="00E34E0C" w:rsidRPr="003A5561">
        <w:rPr>
          <w:rFonts w:eastAsia="MS Mincho"/>
          <w:bCs/>
        </w:rPr>
        <w:t>rkoh</w:t>
      </w:r>
      <w:r w:rsidR="00220432" w:rsidRPr="003A5561">
        <w:rPr>
          <w:rFonts w:eastAsia="MS Mincho"/>
          <w:bCs/>
        </w:rPr>
        <w:t>ë</w:t>
      </w:r>
      <w:r w:rsidR="00E34E0C" w:rsidRPr="003A5561">
        <w:rPr>
          <w:rFonts w:eastAsia="MS Mincho"/>
          <w:bCs/>
        </w:rPr>
        <w:t>, v</w:t>
      </w:r>
      <w:r w:rsidR="003767C6" w:rsidRPr="003A5561">
        <w:rPr>
          <w:rFonts w:eastAsia="MS Mincho"/>
          <w:bCs/>
        </w:rPr>
        <w:t xml:space="preserve">endimi i Gjykatës së Apelit </w:t>
      </w:r>
      <w:r w:rsidR="00E34E0C" w:rsidRPr="003A5561">
        <w:rPr>
          <w:rFonts w:eastAsia="MS Mincho"/>
          <w:bCs/>
        </w:rPr>
        <w:t>Tiran</w:t>
      </w:r>
      <w:r w:rsidR="00220432" w:rsidRPr="003A5561">
        <w:rPr>
          <w:rFonts w:eastAsia="MS Mincho"/>
          <w:bCs/>
        </w:rPr>
        <w:t>ë</w:t>
      </w:r>
      <w:r w:rsidR="00E34E0C" w:rsidRPr="003A5561">
        <w:rPr>
          <w:rFonts w:eastAsia="MS Mincho"/>
          <w:bCs/>
        </w:rPr>
        <w:t xml:space="preserve"> </w:t>
      </w:r>
      <w:r w:rsidR="003767C6" w:rsidRPr="003A5561">
        <w:rPr>
          <w:rFonts w:eastAsia="MS Mincho"/>
          <w:bCs/>
        </w:rPr>
        <w:t xml:space="preserve">nuk </w:t>
      </w:r>
      <w:r w:rsidR="00E34E0C" w:rsidRPr="003A5561">
        <w:rPr>
          <w:rFonts w:eastAsia="MS Mincho"/>
          <w:bCs/>
        </w:rPr>
        <w:t xml:space="preserve">ka </w:t>
      </w:r>
      <w:r w:rsidR="003767C6" w:rsidRPr="003A5561">
        <w:rPr>
          <w:rFonts w:eastAsia="MS Mincho"/>
          <w:bCs/>
        </w:rPr>
        <w:t>analiz</w:t>
      </w:r>
      <w:r w:rsidR="00E34E0C" w:rsidRPr="003A5561">
        <w:rPr>
          <w:rFonts w:eastAsia="MS Mincho"/>
          <w:bCs/>
        </w:rPr>
        <w:t>uar</w:t>
      </w:r>
      <w:r w:rsidR="003767C6" w:rsidRPr="003A5561">
        <w:rPr>
          <w:rFonts w:eastAsia="MS Mincho"/>
          <w:bCs/>
        </w:rPr>
        <w:t xml:space="preserve"> pretendimin për papajtueshmërinë në ushtrimin e detyrës si ekspert vlerësues të M.H., i cili punonte si shef menaxhimi pranë subjektit të interesuar. Nga ana tjetër, Kolegji Civil nuk ka analizuar pretendimin për moszbatimin nga Gjykata e Rrethit Gjyqësor Dibër të detyrave të lëna nga një gjykatë më e lartë</w:t>
      </w:r>
      <w:r w:rsidR="00F0607B" w:rsidRPr="003A5561">
        <w:rPr>
          <w:rFonts w:eastAsia="MS Mincho"/>
          <w:bCs/>
        </w:rPr>
        <w:t xml:space="preserve">, duke mos </w:t>
      </w:r>
      <w:r w:rsidR="003767C6" w:rsidRPr="003A5561">
        <w:rPr>
          <w:rFonts w:eastAsia="MS Mincho"/>
          <w:bCs/>
        </w:rPr>
        <w:t>kontrolluar zbatimin e standardeve të procesit të rregullt ligjor.</w:t>
      </w:r>
    </w:p>
    <w:p w:rsidR="006213EF" w:rsidRPr="003A5561" w:rsidRDefault="00797691" w:rsidP="00B4639B">
      <w:pPr>
        <w:pStyle w:val="BodyTextIndent"/>
        <w:numPr>
          <w:ilvl w:val="0"/>
          <w:numId w:val="35"/>
        </w:numPr>
        <w:tabs>
          <w:tab w:val="left" w:pos="720"/>
          <w:tab w:val="left" w:pos="1080"/>
          <w:tab w:val="left" w:pos="1260"/>
        </w:tabs>
        <w:spacing w:after="0" w:line="360" w:lineRule="auto"/>
        <w:ind w:left="0" w:firstLine="720"/>
        <w:jc w:val="both"/>
      </w:pPr>
      <w:r w:rsidRPr="003A5561">
        <w:t xml:space="preserve">Gjykata në jurisprudencën e saj ka theksuar se e drejta për një proces të rregullt ligjor, që i garantohet individit nga nenet 42 dhe 142/1 të Kushtetutës, </w:t>
      </w:r>
      <w:r w:rsidR="005F7094">
        <w:t>si dhe nga neni 6 i Konventës Eu</w:t>
      </w:r>
      <w:r w:rsidRPr="003A5561">
        <w:t xml:space="preserve">ropiane për të Drejtat e Njeriut, përfshin edhe të drejtën për të pasur një vendim gjyqësor të arsyetuar. Funksioni i një vendimi të arsyetuar është t’u tregojë palëve </w:t>
      </w:r>
      <w:r w:rsidR="005F7094">
        <w:t>se</w:t>
      </w:r>
      <w:r w:rsidRPr="003A5561">
        <w:t xml:space="preserve"> ato janë dëgjuar, si dhe u jep mundësinë atyre ta kundërshtojnë atë. Përveç kësaj, duke dhënë një vendim të arsyetuar, mund të realizohet </w:t>
      </w:r>
      <w:r w:rsidR="005F7094">
        <w:t xml:space="preserve">edhe </w:t>
      </w:r>
      <w:r w:rsidRPr="003A5561">
        <w:t>vëzhgimi publik i administrimit të drejtësisë. 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w:t>
      </w:r>
      <w:r w:rsidRPr="003A5561">
        <w:rPr>
          <w:i/>
        </w:rPr>
        <w:t xml:space="preserve">shih vendimet </w:t>
      </w:r>
      <w:r w:rsidR="001B7945">
        <w:rPr>
          <w:i/>
        </w:rPr>
        <w:t>nr.</w:t>
      </w:r>
      <w:r w:rsidR="001B7945" w:rsidRPr="003A5561">
        <w:rPr>
          <w:i/>
        </w:rPr>
        <w:t>38, datë 30.12.2010</w:t>
      </w:r>
      <w:r w:rsidR="001B7945">
        <w:rPr>
          <w:i/>
        </w:rPr>
        <w:t xml:space="preserve">; nr.25, datë 10.06.2011; </w:t>
      </w:r>
      <w:r w:rsidRPr="003A5561">
        <w:rPr>
          <w:i/>
        </w:rPr>
        <w:t>nr.</w:t>
      </w:r>
      <w:r w:rsidR="001B7945">
        <w:rPr>
          <w:i/>
        </w:rPr>
        <w:t xml:space="preserve">8, datë 16.03.2011; </w:t>
      </w:r>
      <w:r w:rsidR="001B7945" w:rsidRPr="003A5561">
        <w:rPr>
          <w:i/>
        </w:rPr>
        <w:t>nr.8, datë 28.02.2012; nr.49, datë 10.07.2015</w:t>
      </w:r>
      <w:r w:rsidR="001B7945" w:rsidRPr="001B7945">
        <w:rPr>
          <w:i/>
        </w:rPr>
        <w:t xml:space="preserve"> </w:t>
      </w:r>
      <w:r w:rsidRPr="001B7945">
        <w:rPr>
          <w:i/>
        </w:rPr>
        <w:t>të Gjykatës Kushtetuese</w:t>
      </w:r>
      <w:r w:rsidRPr="003A5561">
        <w:t>).</w:t>
      </w:r>
    </w:p>
    <w:p w:rsidR="006213EF" w:rsidRPr="003A5561" w:rsidRDefault="006213EF" w:rsidP="00B4639B">
      <w:pPr>
        <w:pStyle w:val="BodyTextIndent"/>
        <w:numPr>
          <w:ilvl w:val="0"/>
          <w:numId w:val="35"/>
        </w:numPr>
        <w:tabs>
          <w:tab w:val="left" w:pos="720"/>
          <w:tab w:val="left" w:pos="1080"/>
          <w:tab w:val="left" w:pos="1260"/>
        </w:tabs>
        <w:spacing w:after="0" w:line="360" w:lineRule="auto"/>
        <w:ind w:left="0" w:firstLine="720"/>
        <w:jc w:val="both"/>
      </w:pPr>
      <w:r w:rsidRPr="003A5561">
        <w:lastRenderedPageBreak/>
        <w:t>Vendimi gjyqësor 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rregullat e mendimit të drejtë. Ato duhet të formojnë një përmbajtje koherente brenda vendimit, i cili përjashton çdo kundërthënie, kontradiksion të hapur ose të fshehtë. Këto argumente duhet të jenë, gjithashtu, të mjaftueshme për të mbështetur dhe pranuar pjesën urdhëruese (</w:t>
      </w:r>
      <w:r w:rsidRPr="003A5561">
        <w:rPr>
          <w:i/>
        </w:rPr>
        <w:t xml:space="preserve">shih vendimet </w:t>
      </w:r>
      <w:r w:rsidRPr="003A5561">
        <w:rPr>
          <w:i/>
          <w:iCs/>
        </w:rPr>
        <w:t>nr.3, datë 26.01.2015</w:t>
      </w:r>
      <w:r w:rsidR="007737C0">
        <w:rPr>
          <w:i/>
        </w:rPr>
        <w:t>; nr.</w:t>
      </w:r>
      <w:r w:rsidRPr="003A5561">
        <w:rPr>
          <w:i/>
        </w:rPr>
        <w:t>63, datë 23.09.2015 të Gjykatës Kushtetuese)</w:t>
      </w:r>
      <w:r w:rsidRPr="003A5561">
        <w:rPr>
          <w:bCs/>
          <w:i/>
        </w:rPr>
        <w:t>.</w:t>
      </w:r>
    </w:p>
    <w:p w:rsidR="006213EF" w:rsidRPr="003A5561" w:rsidRDefault="006213EF" w:rsidP="00B4639B">
      <w:pPr>
        <w:pStyle w:val="BodyTextIndent"/>
        <w:numPr>
          <w:ilvl w:val="0"/>
          <w:numId w:val="35"/>
        </w:numPr>
        <w:tabs>
          <w:tab w:val="left" w:pos="720"/>
          <w:tab w:val="left" w:pos="1080"/>
          <w:tab w:val="left" w:pos="1260"/>
        </w:tabs>
        <w:spacing w:after="0" w:line="360" w:lineRule="auto"/>
        <w:ind w:left="0" w:firstLine="720"/>
        <w:jc w:val="both"/>
      </w:pPr>
      <w:r w:rsidRPr="003A5561">
        <w:t>Zbatimi i këtij parimi është vlerësuar nga Gjykata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 në ligjin e zbatueshëm dhe nëse respekton të gjitha elementet e sipërpërmendura. Gjykata ka theksuar, gjithashtu, se detyrimi për të respektuar këtë standard ndryshon në varësi të rrethanave të çështjes konkrete dhe natyrës së vendimit dhe se masa e arsyetimit varet nga natyra e vendimit në fjalë (</w:t>
      </w:r>
      <w:r w:rsidRPr="003A5561">
        <w:rPr>
          <w:i/>
        </w:rPr>
        <w:t xml:space="preserve">shih vendimet </w:t>
      </w:r>
      <w:r w:rsidR="007737C0">
        <w:rPr>
          <w:i/>
          <w:iCs/>
        </w:rPr>
        <w:t>nr.</w:t>
      </w:r>
      <w:r w:rsidRPr="003A5561">
        <w:rPr>
          <w:i/>
          <w:iCs/>
        </w:rPr>
        <w:t>3, datë 26.01.2015</w:t>
      </w:r>
      <w:r w:rsidR="007737C0">
        <w:rPr>
          <w:i/>
        </w:rPr>
        <w:t>; nr.</w:t>
      </w:r>
      <w:r w:rsidRPr="003A5561">
        <w:rPr>
          <w:i/>
        </w:rPr>
        <w:t>63, datë 23.09.2015 të Gjykatës Kushtetuese</w:t>
      </w:r>
      <w:r w:rsidRPr="003A5561">
        <w:t>).</w:t>
      </w:r>
      <w:r w:rsidRPr="003A5561">
        <w:rPr>
          <w:bCs/>
        </w:rPr>
        <w:t xml:space="preserve"> </w:t>
      </w:r>
    </w:p>
    <w:p w:rsidR="006213EF" w:rsidRPr="003A5561" w:rsidRDefault="006213EF" w:rsidP="00B4639B">
      <w:pPr>
        <w:pStyle w:val="BodyTextIndent"/>
        <w:numPr>
          <w:ilvl w:val="0"/>
          <w:numId w:val="35"/>
        </w:numPr>
        <w:tabs>
          <w:tab w:val="left" w:pos="720"/>
          <w:tab w:val="left" w:pos="1080"/>
          <w:tab w:val="left" w:pos="1260"/>
        </w:tabs>
        <w:spacing w:after="0" w:line="360" w:lineRule="auto"/>
        <w:ind w:left="0" w:firstLine="720"/>
        <w:jc w:val="both"/>
      </w:pPr>
      <w:r w:rsidRPr="003A5561">
        <w:rPr>
          <w:bCs/>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Ndërsa në aspektin e kontrollit kushtetues, Gjykata verifikon nëse arsyetimi i vendimit gjyqësor i ka plotësuar ose jo kriteret e përcaktuara më sipër, të cilat garantojnë të drejtën për të pasur një vendim gjyqësor të arsyetuar. </w:t>
      </w:r>
      <w:r w:rsidRPr="003A5561">
        <w:t>Në vlerësimin e Gjykatës nuk mjafton që arsyetimi të jetë formalisht i pranishëm</w:t>
      </w:r>
      <w:r w:rsidRPr="003A5561">
        <w:rPr>
          <w:rFonts w:eastAsia="MS Mincho"/>
        </w:rPr>
        <w:t xml:space="preserve"> </w:t>
      </w:r>
      <w:r w:rsidRPr="003A5561">
        <w:t>në kuptimin grafik dhe strukturor, pasi kjo do ta bënte atë thjesht fiktiv. Arsyetimi duhet domosdoshmërish të plotësojë kriteret minimale ligjore të përcaktuara dhe të mos ketë të meta të tilla serioze që cenojnë standardin e vendimit gjyqësor të arsyetuar (</w:t>
      </w:r>
      <w:r w:rsidRPr="003A5561">
        <w:rPr>
          <w:i/>
        </w:rPr>
        <w:t xml:space="preserve">shih vendimet </w:t>
      </w:r>
      <w:r w:rsidR="007737C0">
        <w:rPr>
          <w:i/>
          <w:iCs/>
        </w:rPr>
        <w:t>nr.</w:t>
      </w:r>
      <w:r w:rsidRPr="003A5561">
        <w:rPr>
          <w:i/>
          <w:iCs/>
        </w:rPr>
        <w:t>3, datë 26.01.2015</w:t>
      </w:r>
      <w:r w:rsidR="007737C0">
        <w:rPr>
          <w:i/>
        </w:rPr>
        <w:t>; nr.</w:t>
      </w:r>
      <w:r w:rsidRPr="003A5561">
        <w:rPr>
          <w:i/>
        </w:rPr>
        <w:t>63, datë 23.09.2015 të Gjykatës Kushtetuese)</w:t>
      </w:r>
      <w:r w:rsidRPr="003A5561">
        <w:t xml:space="preserve">. </w:t>
      </w:r>
    </w:p>
    <w:p w:rsidR="00F0607B" w:rsidRPr="003A5561" w:rsidRDefault="006213EF" w:rsidP="00B4639B">
      <w:pPr>
        <w:pStyle w:val="BodyTextIndent"/>
        <w:numPr>
          <w:ilvl w:val="0"/>
          <w:numId w:val="35"/>
        </w:numPr>
        <w:tabs>
          <w:tab w:val="left" w:pos="720"/>
          <w:tab w:val="left" w:pos="1080"/>
          <w:tab w:val="left" w:pos="1260"/>
        </w:tabs>
        <w:spacing w:after="0" w:line="360" w:lineRule="auto"/>
        <w:ind w:left="0" w:firstLine="720"/>
        <w:jc w:val="both"/>
      </w:pPr>
      <w:r w:rsidRPr="003A5561">
        <w:t>N</w:t>
      </w:r>
      <w:r w:rsidR="00220432" w:rsidRPr="003A5561">
        <w:t>ë</w:t>
      </w:r>
      <w:r w:rsidRPr="003A5561">
        <w:t xml:space="preserve"> v</w:t>
      </w:r>
      <w:r w:rsidR="00220432" w:rsidRPr="003A5561">
        <w:t>ë</w:t>
      </w:r>
      <w:r w:rsidRPr="003A5561">
        <w:t>shtrim t</w:t>
      </w:r>
      <w:r w:rsidR="00220432" w:rsidRPr="003A5561">
        <w:t>ë</w:t>
      </w:r>
      <w:r w:rsidRPr="003A5561">
        <w:t xml:space="preserve"> </w:t>
      </w:r>
      <w:r w:rsidR="00D419D5" w:rsidRPr="003A5561">
        <w:t>sa m</w:t>
      </w:r>
      <w:r w:rsidR="00220432" w:rsidRPr="003A5561">
        <w:t>ë</w:t>
      </w:r>
      <w:r w:rsidR="00D419D5" w:rsidRPr="003A5561">
        <w:t xml:space="preserve"> sipër </w:t>
      </w:r>
      <w:r w:rsidR="005B31B4" w:rsidRPr="003A5561">
        <w:t xml:space="preserve">Gjykata vlerëson se </w:t>
      </w:r>
      <w:r w:rsidR="00D419D5" w:rsidRPr="003A5561">
        <w:t>pretendimi i k</w:t>
      </w:r>
      <w:r w:rsidR="00220432" w:rsidRPr="003A5561">
        <w:t>ë</w:t>
      </w:r>
      <w:r w:rsidR="00D419D5" w:rsidRPr="003A5561">
        <w:t>rkueses p</w:t>
      </w:r>
      <w:r w:rsidR="00220432" w:rsidRPr="003A5561">
        <w:t>ë</w:t>
      </w:r>
      <w:r w:rsidR="00D419D5" w:rsidRPr="003A5561">
        <w:t>r cenimin e standardit t</w:t>
      </w:r>
      <w:r w:rsidR="00220432" w:rsidRPr="003A5561">
        <w:t>ë</w:t>
      </w:r>
      <w:r w:rsidR="00D419D5" w:rsidRPr="003A5561">
        <w:t xml:space="preserve"> arsyetimit t</w:t>
      </w:r>
      <w:r w:rsidR="00220432" w:rsidRPr="003A5561">
        <w:t>ë</w:t>
      </w:r>
      <w:r w:rsidR="00D419D5" w:rsidRPr="003A5561">
        <w:t xml:space="preserve"> vendimit nga gjykatat</w:t>
      </w:r>
      <w:r w:rsidR="005B31B4" w:rsidRPr="003A5561">
        <w:t xml:space="preserve"> </w:t>
      </w:r>
      <w:r w:rsidR="00D419D5" w:rsidRPr="003A5561">
        <w:t>e</w:t>
      </w:r>
      <w:r w:rsidR="005B31B4" w:rsidRPr="003A5561">
        <w:t xml:space="preserve"> dy shkall</w:t>
      </w:r>
      <w:r w:rsidR="00220432" w:rsidRPr="003A5561">
        <w:t>ë</w:t>
      </w:r>
      <w:r w:rsidR="005B31B4" w:rsidRPr="003A5561">
        <w:t>ve t</w:t>
      </w:r>
      <w:r w:rsidR="00220432" w:rsidRPr="003A5561">
        <w:t>ë</w:t>
      </w:r>
      <w:r w:rsidR="005B31B4" w:rsidRPr="003A5561">
        <w:t xml:space="preserve"> para </w:t>
      </w:r>
      <w:r w:rsidR="00220432" w:rsidRPr="003A5561">
        <w:t>ë</w:t>
      </w:r>
      <w:r w:rsidR="00D419D5" w:rsidRPr="003A5561">
        <w:t>sht</w:t>
      </w:r>
      <w:r w:rsidR="00220432" w:rsidRPr="003A5561">
        <w:t>ë</w:t>
      </w:r>
      <w:r w:rsidR="00D419D5" w:rsidRPr="003A5561">
        <w:t xml:space="preserve"> i pabazuar, pasi vendimet objekt kundërshtimi </w:t>
      </w:r>
      <w:r w:rsidR="005B31B4" w:rsidRPr="003A5561">
        <w:t>i plot</w:t>
      </w:r>
      <w:r w:rsidR="00220432" w:rsidRPr="003A5561">
        <w:t>ë</w:t>
      </w:r>
      <w:r w:rsidR="005B31B4" w:rsidRPr="003A5561">
        <w:t>sojn</w:t>
      </w:r>
      <w:r w:rsidR="00220432" w:rsidRPr="003A5561">
        <w:t>ë</w:t>
      </w:r>
      <w:r w:rsidR="005B31B4" w:rsidRPr="003A5561">
        <w:t xml:space="preserve"> kriteret e p</w:t>
      </w:r>
      <w:r w:rsidR="00220432" w:rsidRPr="003A5561">
        <w:t>ë</w:t>
      </w:r>
      <w:r w:rsidR="005B31B4" w:rsidRPr="003A5561">
        <w:t xml:space="preserve">rcaktuara </w:t>
      </w:r>
      <w:r w:rsidR="00D419D5" w:rsidRPr="003A5561">
        <w:t>nga jurisprudenca kushtetuese</w:t>
      </w:r>
      <w:r w:rsidR="00F42EFA" w:rsidRPr="003A5561">
        <w:t>.</w:t>
      </w:r>
    </w:p>
    <w:p w:rsidR="00F0607B" w:rsidRPr="003A5561" w:rsidRDefault="00F42EFA" w:rsidP="00B4639B">
      <w:pPr>
        <w:pStyle w:val="BodyTextIndent"/>
        <w:numPr>
          <w:ilvl w:val="0"/>
          <w:numId w:val="35"/>
        </w:numPr>
        <w:tabs>
          <w:tab w:val="left" w:pos="720"/>
          <w:tab w:val="left" w:pos="1080"/>
          <w:tab w:val="left" w:pos="1260"/>
        </w:tabs>
        <w:spacing w:after="0" w:line="360" w:lineRule="auto"/>
        <w:ind w:left="0" w:firstLine="720"/>
        <w:jc w:val="both"/>
      </w:pPr>
      <w:r w:rsidRPr="003A5561">
        <w:t>P</w:t>
      </w:r>
      <w:r w:rsidR="00220432" w:rsidRPr="003A5561">
        <w:t>ë</w:t>
      </w:r>
      <w:r w:rsidRPr="003A5561">
        <w:t>r sa i takon pretendimit t</w:t>
      </w:r>
      <w:r w:rsidR="00220432" w:rsidRPr="003A5561">
        <w:t>ë</w:t>
      </w:r>
      <w:r w:rsidRPr="003A5561">
        <w:t xml:space="preserve"> kërkueses p</w:t>
      </w:r>
      <w:r w:rsidR="00220432" w:rsidRPr="003A5561">
        <w:t>ë</w:t>
      </w:r>
      <w:r w:rsidRPr="003A5561">
        <w:t>r mosrespektimin  e standardit t</w:t>
      </w:r>
      <w:r w:rsidR="00220432" w:rsidRPr="003A5561">
        <w:t>ë</w:t>
      </w:r>
      <w:r w:rsidRPr="003A5561">
        <w:t xml:space="preserve"> arsyetimit nga Kolegji Civil i Gjykat</w:t>
      </w:r>
      <w:r w:rsidR="00220432" w:rsidRPr="003A5561">
        <w:t>ë</w:t>
      </w:r>
      <w:r w:rsidRPr="003A5561">
        <w:t>s s</w:t>
      </w:r>
      <w:r w:rsidR="00220432" w:rsidRPr="003A5561">
        <w:t>ë</w:t>
      </w:r>
      <w:r w:rsidRPr="003A5561">
        <w:t xml:space="preserve"> Lart</w:t>
      </w:r>
      <w:r w:rsidR="00220432" w:rsidRPr="003A5561">
        <w:t>ë</w:t>
      </w:r>
      <w:r w:rsidRPr="003A5561">
        <w:t>, s</w:t>
      </w:r>
      <w:r w:rsidR="00797691" w:rsidRPr="003A5561">
        <w:t xml:space="preserve">ipas jurisprudencës </w:t>
      </w:r>
      <w:r w:rsidRPr="003A5561">
        <w:t>kushtetuese</w:t>
      </w:r>
      <w:r w:rsidR="00797691" w:rsidRPr="003A5561">
        <w:t xml:space="preserve"> arsyetimi i kufizuar i </w:t>
      </w:r>
      <w:r w:rsidR="00797691" w:rsidRPr="003A5561">
        <w:lastRenderedPageBreak/>
        <w:t>vendimit të marrë në dhomën e këshillimit nuk e cenon procesin e rregullt ligjor. Kjo formë arsyetimi është tashmë e konsoliduar në praktikën e Gjykatës së Lartë, përderisa shpreh në thelb shkaqet e mospranimit të rekursit nga ana e kolegjeve të saj gjatë shqyrtimit të tij paraprak në dhomën e këshillimit (</w:t>
      </w:r>
      <w:r w:rsidR="00797691" w:rsidRPr="003A5561">
        <w:rPr>
          <w:i/>
        </w:rPr>
        <w:t xml:space="preserve">shih vendimet </w:t>
      </w:r>
      <w:r w:rsidR="003F7CB6">
        <w:rPr>
          <w:i/>
        </w:rPr>
        <w:t xml:space="preserve">nr. 17, datë 17.05.2011; </w:t>
      </w:r>
      <w:r w:rsidR="003F7CB6" w:rsidRPr="003A5561">
        <w:rPr>
          <w:i/>
        </w:rPr>
        <w:t>nr. 108, datë 03.10.2012</w:t>
      </w:r>
      <w:r w:rsidR="003F7CB6">
        <w:rPr>
          <w:i/>
        </w:rPr>
        <w:t xml:space="preserve">; </w:t>
      </w:r>
      <w:r w:rsidR="003F7CB6" w:rsidRPr="003A5561">
        <w:rPr>
          <w:i/>
        </w:rPr>
        <w:t>nr. 34, datë 12.07.2013;</w:t>
      </w:r>
      <w:r w:rsidR="003F7CB6">
        <w:rPr>
          <w:i/>
        </w:rPr>
        <w:t xml:space="preserve"> </w:t>
      </w:r>
      <w:r w:rsidR="00797691" w:rsidRPr="003A5561">
        <w:rPr>
          <w:i/>
        </w:rPr>
        <w:t>nr. 49 datë 10.07.2015 të Gjykatës Kushtetuese</w:t>
      </w:r>
      <w:r w:rsidR="00797691" w:rsidRPr="003A5561">
        <w:t>).</w:t>
      </w:r>
    </w:p>
    <w:p w:rsidR="00F42EFA" w:rsidRPr="003A5561" w:rsidRDefault="00797691" w:rsidP="00B4639B">
      <w:pPr>
        <w:pStyle w:val="BodyTextIndent"/>
        <w:numPr>
          <w:ilvl w:val="0"/>
          <w:numId w:val="35"/>
        </w:numPr>
        <w:tabs>
          <w:tab w:val="left" w:pos="720"/>
          <w:tab w:val="left" w:pos="1080"/>
          <w:tab w:val="left" w:pos="1260"/>
        </w:tabs>
        <w:spacing w:after="0" w:line="360" w:lineRule="auto"/>
        <w:ind w:left="0" w:firstLine="720"/>
        <w:jc w:val="both"/>
      </w:pPr>
      <w:r w:rsidRPr="003A5561">
        <w:t xml:space="preserve">Në rastin konkret </w:t>
      </w:r>
      <w:r w:rsidR="00F42EFA" w:rsidRPr="003A5561">
        <w:t>Gjykata v</w:t>
      </w:r>
      <w:r w:rsidR="00220432" w:rsidRPr="003A5561">
        <w:t>ë</w:t>
      </w:r>
      <w:r w:rsidR="00F42EFA" w:rsidRPr="003A5561">
        <w:t xml:space="preserve">ren se </w:t>
      </w:r>
      <w:r w:rsidRPr="003A5561">
        <w:t>vendimi i mospranimit të rekursit përmban në pjesën hyrëse të tij objektin e padisë, disponimet e gjykatave, si dhe shkaqet që kërkuesi ka parashtruar në rekurs. Ndërsa në pjesën arsyetuese, në përputhje me standardet e gjykimit paraprak në dhomën e këshillimit, Kolegji Civil i Gjykatës së Lartë ka arritur në përfundimin se rekursi i paraqitur nuk përmbush kriteret e parashikuara nga ligji, pasi nuk përmban asnjërin prej rasteve që parashikon neni 472 i Kodit të Procedurës Civile, duke vendosur në pjesën urdhëruese mospranimin e tij.</w:t>
      </w:r>
    </w:p>
    <w:p w:rsidR="00797691" w:rsidRPr="003A5561" w:rsidRDefault="00797691" w:rsidP="00B4639B">
      <w:pPr>
        <w:pStyle w:val="BodyTextIndent"/>
        <w:numPr>
          <w:ilvl w:val="0"/>
          <w:numId w:val="35"/>
        </w:numPr>
        <w:tabs>
          <w:tab w:val="left" w:pos="720"/>
          <w:tab w:val="left" w:pos="1080"/>
          <w:tab w:val="left" w:pos="1260"/>
        </w:tabs>
        <w:spacing w:after="0" w:line="360" w:lineRule="auto"/>
        <w:ind w:left="0" w:firstLine="720"/>
        <w:jc w:val="both"/>
      </w:pPr>
      <w:r w:rsidRPr="003A5561">
        <w:t>Për rrjedhojë, bazuar në sa më sipër, Gjykata arrin në konkluzionin se pretendimi i kërkues</w:t>
      </w:r>
      <w:r w:rsidR="00F42EFA" w:rsidRPr="003A5561">
        <w:t>es</w:t>
      </w:r>
      <w:r w:rsidRPr="003A5561">
        <w:t xml:space="preserve"> për cenimin e standardit të arsyetimit të vendimit gjyqësor është i pabazuar.</w:t>
      </w:r>
    </w:p>
    <w:p w:rsidR="003D10DB" w:rsidRPr="003A5561" w:rsidRDefault="003D10DB" w:rsidP="00B4639B">
      <w:pPr>
        <w:pStyle w:val="BodyTextIndent"/>
        <w:tabs>
          <w:tab w:val="left" w:pos="720"/>
          <w:tab w:val="left" w:pos="1080"/>
          <w:tab w:val="left" w:pos="1260"/>
        </w:tabs>
        <w:spacing w:after="0" w:line="360" w:lineRule="auto"/>
        <w:ind w:left="360" w:firstLine="720"/>
        <w:jc w:val="both"/>
      </w:pPr>
    </w:p>
    <w:p w:rsidR="00756123" w:rsidRPr="003A5561" w:rsidRDefault="006249D1" w:rsidP="00B4639B">
      <w:pPr>
        <w:tabs>
          <w:tab w:val="left" w:pos="630"/>
          <w:tab w:val="left" w:pos="1080"/>
        </w:tabs>
        <w:spacing w:line="360" w:lineRule="auto"/>
        <w:ind w:firstLine="720"/>
        <w:jc w:val="both"/>
        <w:rPr>
          <w:rFonts w:eastAsia="MS Mincho"/>
          <w:i/>
        </w:rPr>
      </w:pPr>
      <w:r w:rsidRPr="003A5561">
        <w:rPr>
          <w:rFonts w:eastAsia="MS Mincho"/>
          <w:i/>
        </w:rPr>
        <w:t>Ç.</w:t>
      </w:r>
      <w:r w:rsidR="00A91C14" w:rsidRPr="003A5561">
        <w:rPr>
          <w:rFonts w:eastAsia="MS Mincho"/>
          <w:i/>
        </w:rPr>
        <w:t>4</w:t>
      </w:r>
      <w:r w:rsidRPr="003A5561">
        <w:rPr>
          <w:rFonts w:eastAsia="MS Mincho"/>
          <w:i/>
        </w:rPr>
        <w:t xml:space="preserve"> </w:t>
      </w:r>
      <w:r w:rsidR="00756123" w:rsidRPr="003A5561">
        <w:rPr>
          <w:rFonts w:eastAsia="MS Mincho"/>
          <w:i/>
        </w:rPr>
        <w:t xml:space="preserve">Për pretendimin </w:t>
      </w:r>
      <w:r w:rsidR="008303BF">
        <w:rPr>
          <w:rFonts w:eastAsia="MS Mincho"/>
          <w:i/>
        </w:rPr>
        <w:t>e</w:t>
      </w:r>
      <w:r w:rsidR="00756123" w:rsidRPr="003A5561">
        <w:rPr>
          <w:rFonts w:eastAsia="MS Mincho"/>
          <w:i/>
        </w:rPr>
        <w:t xml:space="preserve"> cenimi</w:t>
      </w:r>
      <w:r w:rsidR="008303BF">
        <w:rPr>
          <w:rFonts w:eastAsia="MS Mincho"/>
          <w:i/>
        </w:rPr>
        <w:t>t</w:t>
      </w:r>
      <w:r w:rsidR="00756123" w:rsidRPr="003A5561">
        <w:rPr>
          <w:rFonts w:eastAsia="MS Mincho"/>
          <w:i/>
        </w:rPr>
        <w:t xml:space="preserve"> </w:t>
      </w:r>
      <w:r w:rsidR="008303BF">
        <w:rPr>
          <w:rFonts w:eastAsia="MS Mincho"/>
          <w:i/>
        </w:rPr>
        <w:t>t</w:t>
      </w:r>
      <w:r w:rsidR="009F785E">
        <w:rPr>
          <w:rFonts w:eastAsia="MS Mincho"/>
          <w:i/>
        </w:rPr>
        <w:t>ë</w:t>
      </w:r>
      <w:r w:rsidR="00756123" w:rsidRPr="003A5561">
        <w:rPr>
          <w:rFonts w:eastAsia="MS Mincho"/>
          <w:i/>
        </w:rPr>
        <w:t xml:space="preserve"> parimit të sigurisë juridike</w:t>
      </w:r>
    </w:p>
    <w:p w:rsidR="00756123" w:rsidRPr="003A5561" w:rsidRDefault="00756123" w:rsidP="00B4639B">
      <w:pPr>
        <w:pStyle w:val="BodyTextIndent"/>
        <w:numPr>
          <w:ilvl w:val="0"/>
          <w:numId w:val="35"/>
        </w:numPr>
        <w:tabs>
          <w:tab w:val="left" w:pos="990"/>
          <w:tab w:val="left" w:pos="1080"/>
        </w:tabs>
        <w:spacing w:after="0" w:line="360" w:lineRule="auto"/>
        <w:ind w:left="0" w:firstLine="720"/>
        <w:jc w:val="both"/>
      </w:pPr>
      <w:r w:rsidRPr="003A5561">
        <w:t>Sipas kërkueses moszbatimi nga Gjykata e Apelit Tiranë i detyrave të lëna nga një kolegj tjetër i së njëjtës gjykatë ka cenuar pritshmëritë e ligjshme si për gjykatën</w:t>
      </w:r>
      <w:r w:rsidR="001B69C9">
        <w:t>,</w:t>
      </w:r>
      <w:r w:rsidRPr="003A5561">
        <w:t xml:space="preserve"> ashtu </w:t>
      </w:r>
      <w:r w:rsidR="001B69C9">
        <w:t>e</w:t>
      </w:r>
      <w:r w:rsidRPr="003A5561">
        <w:t>dhe për palët ndërgjyqëse.</w:t>
      </w:r>
    </w:p>
    <w:p w:rsidR="00756123" w:rsidRPr="003A5561" w:rsidRDefault="00756123" w:rsidP="00B4639B">
      <w:pPr>
        <w:pStyle w:val="BodyTextIndent"/>
        <w:numPr>
          <w:ilvl w:val="0"/>
          <w:numId w:val="35"/>
        </w:numPr>
        <w:tabs>
          <w:tab w:val="left" w:pos="720"/>
          <w:tab w:val="left" w:pos="990"/>
          <w:tab w:val="left" w:pos="1080"/>
        </w:tabs>
        <w:spacing w:after="0" w:line="360" w:lineRule="auto"/>
        <w:ind w:left="-90" w:firstLine="720"/>
        <w:jc w:val="both"/>
      </w:pPr>
      <w:r w:rsidRPr="003A5561">
        <w:t>Jurisprudenca kushtetuese konceptin e sigurisë juridike, të së drejtës së fituar, të pritshmërisë së ligjshme dhe të besimit të qytetarëve te shteti i referon te parimi i shtetit të së drejtës. Për sa u përket të drejtave të fituara si element i parimit të sigurisë juridike, Gjykata është shprehur se çdo proces ku vihen në dyshim të drejtat e fituara, nuk mund të konsiderohet se qëndron jashtë nocionit të “procesit të rregullt”, përderisa diskutohet e vendoset lidhur me këto të drejta të fituara. Ky parim është i detyrueshëm të respektohet në të gjitha fazat e një procesi ku pretendohet cenimi i të drejtave të fituara dhe siguria juridike që rrjedh prej tyre (</w:t>
      </w:r>
      <w:r w:rsidRPr="003A5561">
        <w:rPr>
          <w:i/>
        </w:rPr>
        <w:t>shih vendim</w:t>
      </w:r>
      <w:r w:rsidR="001B69C9">
        <w:rPr>
          <w:i/>
        </w:rPr>
        <w:t>et nr.20, datë 29.09.2008; nr.</w:t>
      </w:r>
      <w:r w:rsidRPr="003A5561">
        <w:rPr>
          <w:i/>
        </w:rPr>
        <w:t>38, datë 15.04.2014 të Gjykatës Kushtetuese</w:t>
      </w:r>
      <w:r w:rsidRPr="003A5561">
        <w:t>).</w:t>
      </w:r>
    </w:p>
    <w:p w:rsidR="00756123" w:rsidRPr="003A5561" w:rsidRDefault="00756123" w:rsidP="00B4639B">
      <w:pPr>
        <w:pStyle w:val="BodyTextIndent"/>
        <w:numPr>
          <w:ilvl w:val="0"/>
          <w:numId w:val="35"/>
        </w:numPr>
        <w:tabs>
          <w:tab w:val="left" w:pos="810"/>
          <w:tab w:val="left" w:pos="990"/>
          <w:tab w:val="left" w:pos="1080"/>
        </w:tabs>
        <w:spacing w:after="0" w:line="360" w:lineRule="auto"/>
        <w:ind w:left="0" w:firstLine="720"/>
        <w:jc w:val="both"/>
        <w:rPr>
          <w:i/>
        </w:rPr>
      </w:pPr>
      <w:r w:rsidRPr="003A5561">
        <w:t xml:space="preserve">Siguria juridike nënkupton, ndërmjet të tjerash, garantimin e besueshmërisë së individit te shteti, institucionet e tij dhe tek aktet që ato nxjerrin. Ndërsa, në rastin e vendimeve gjyqësore të formës së prerë, siguria juridike nënkupton që në rastet kur gjykata ka vendosur përfundimisht për një çështje, vendimi i saj nuk duhet të vihet në dyshim. Kur vendimi ka marrë formë të prerë, ai është i detyrueshëm për palët, trashëgimtarët e tyre, për personat që tërheqin të </w:t>
      </w:r>
      <w:r w:rsidRPr="003A5561">
        <w:lastRenderedPageBreak/>
        <w:t>drejta nga palët, për gjykatën që ka dhënë vendimin dhe për të gjitha gjykatat dhe institucionet e tjera. Asnjë gjykatë nuk mundet të gjykojë sërish të njëjtën padi kundrejt të njëjtave palë (</w:t>
      </w:r>
      <w:r w:rsidR="001B69C9">
        <w:rPr>
          <w:i/>
        </w:rPr>
        <w:t>shih vendimet nr.23, datë 08.06.2007; nr.7 datë 10.02.2014; nr.</w:t>
      </w:r>
      <w:r w:rsidRPr="003A5561">
        <w:rPr>
          <w:i/>
        </w:rPr>
        <w:t>12 datë 17.03.2014 të Gjykatës Kushtetuese).</w:t>
      </w:r>
      <w:r w:rsidR="001B69C9">
        <w:rPr>
          <w:i/>
        </w:rPr>
        <w:t xml:space="preserve"> </w:t>
      </w:r>
      <w:r w:rsidRPr="003A5561">
        <w:t>Edhe Gjykata Europiane e të Drejtave të Njeriut ka nënvizuar se parimi në bazë të të cilit një vendim përfundimtar i formës së prerë është gjë e gjykuar dhe zgjidh mosmarrëveshjen midis palëve me një efekt përfundimtar, është një element themelor i gjykimit të drejtë, që garantohet nga neni 6 i Konventës në çështjet civile. Parimi i sigurisë juridike dikton që kur një mosmarrëveshje civile është shqyrtuar në themel nga gjykata, vendimi i saj nuk vihet më në diskutim (</w:t>
      </w:r>
      <w:r w:rsidRPr="003A5561">
        <w:rPr>
          <w:i/>
        </w:rPr>
        <w:t xml:space="preserve">shih vendimin </w:t>
      </w:r>
      <w:r w:rsidRPr="003A5561">
        <w:rPr>
          <w:bCs/>
          <w:i/>
        </w:rPr>
        <w:t xml:space="preserve">nr.77, datë 22.12.2015 </w:t>
      </w:r>
      <w:r w:rsidRPr="003A5561">
        <w:rPr>
          <w:i/>
        </w:rPr>
        <w:t>Gjykatës Kushtetuese).</w:t>
      </w:r>
      <w:r w:rsidRPr="003A5561">
        <w:t xml:space="preserve">   </w:t>
      </w:r>
    </w:p>
    <w:p w:rsidR="00670157" w:rsidRPr="00670157" w:rsidRDefault="00756123" w:rsidP="00B4639B">
      <w:pPr>
        <w:pStyle w:val="BodyTextIndent"/>
        <w:numPr>
          <w:ilvl w:val="0"/>
          <w:numId w:val="35"/>
        </w:numPr>
        <w:tabs>
          <w:tab w:val="left" w:pos="810"/>
          <w:tab w:val="left" w:pos="990"/>
          <w:tab w:val="left" w:pos="1080"/>
        </w:tabs>
        <w:spacing w:after="0" w:line="360" w:lineRule="auto"/>
        <w:ind w:left="0" w:firstLine="720"/>
        <w:jc w:val="both"/>
        <w:rPr>
          <w:i/>
        </w:rPr>
      </w:pPr>
      <w:r w:rsidRPr="003A5561">
        <w:rPr>
          <w:rFonts w:eastAsia="MS Mincho"/>
        </w:rPr>
        <w:t>Në vështrim të rrethanave të çështjes dhe standardit të mësipërm</w:t>
      </w:r>
      <w:r w:rsidR="001B69C9">
        <w:rPr>
          <w:rFonts w:eastAsia="MS Mincho"/>
        </w:rPr>
        <w:t>,</w:t>
      </w:r>
      <w:r w:rsidRPr="003A5561">
        <w:rPr>
          <w:rFonts w:eastAsia="MS Mincho"/>
        </w:rPr>
        <w:t xml:space="preserve"> </w:t>
      </w:r>
      <w:r w:rsidR="00220432" w:rsidRPr="003A5561">
        <w:rPr>
          <w:rFonts w:eastAsia="MS Mincho"/>
        </w:rPr>
        <w:t xml:space="preserve">Gjykata vlerëson se </w:t>
      </w:r>
      <w:r w:rsidRPr="003A5561">
        <w:rPr>
          <w:rFonts w:eastAsia="MS Mincho"/>
        </w:rPr>
        <w:t>pretendimi për cenimin e parimit të sigurisë juridike nuk është ngritur në nivel kushtetues.</w:t>
      </w:r>
    </w:p>
    <w:p w:rsidR="00670157" w:rsidRPr="00670157" w:rsidRDefault="00670157" w:rsidP="00B4639B">
      <w:pPr>
        <w:pStyle w:val="BodyTextIndent"/>
        <w:numPr>
          <w:ilvl w:val="0"/>
          <w:numId w:val="35"/>
        </w:numPr>
        <w:tabs>
          <w:tab w:val="left" w:pos="810"/>
          <w:tab w:val="left" w:pos="990"/>
          <w:tab w:val="left" w:pos="1080"/>
        </w:tabs>
        <w:spacing w:after="0" w:line="360" w:lineRule="auto"/>
        <w:ind w:left="0" w:firstLine="720"/>
        <w:jc w:val="both"/>
        <w:rPr>
          <w:i/>
        </w:rPr>
      </w:pPr>
      <w:r w:rsidRPr="0009361A">
        <w:t>Si përfundim, nisur nga sa më sipër, Gjykata vlerëson se pretendimi i kërkues</w:t>
      </w:r>
      <w:r>
        <w:t>es</w:t>
      </w:r>
      <w:r w:rsidRPr="0009361A">
        <w:t xml:space="preserve"> për cenimin e së drejtës për një proces të rregullt ligjor, në kuptim të nenit 42 të Kushtetutës dhe nenit 6 të Konventës Evropiane për të Drejtat e Njeriut, është i pabazuar dhe nuk duhet pranuar.</w:t>
      </w:r>
    </w:p>
    <w:p w:rsidR="006249D1" w:rsidRPr="003A5561" w:rsidRDefault="006249D1" w:rsidP="00B4639B">
      <w:pPr>
        <w:tabs>
          <w:tab w:val="left" w:pos="900"/>
          <w:tab w:val="left" w:pos="1080"/>
        </w:tabs>
        <w:spacing w:line="360" w:lineRule="auto"/>
        <w:contextualSpacing/>
        <w:jc w:val="center"/>
        <w:rPr>
          <w:b/>
          <w:bCs/>
        </w:rPr>
      </w:pPr>
    </w:p>
    <w:p w:rsidR="00A812E6" w:rsidRPr="003A5561" w:rsidRDefault="00A812E6" w:rsidP="00B4639B">
      <w:pPr>
        <w:tabs>
          <w:tab w:val="left" w:pos="900"/>
          <w:tab w:val="left" w:pos="1080"/>
        </w:tabs>
        <w:spacing w:line="360" w:lineRule="auto"/>
        <w:contextualSpacing/>
        <w:jc w:val="center"/>
      </w:pPr>
      <w:r w:rsidRPr="003A5561">
        <w:rPr>
          <w:b/>
          <w:bCs/>
        </w:rPr>
        <w:t>PËR KËTO ARSYE</w:t>
      </w:r>
      <w:r w:rsidR="006B1D9A" w:rsidRPr="003A5561">
        <w:rPr>
          <w:b/>
          <w:bCs/>
        </w:rPr>
        <w:t>,</w:t>
      </w:r>
    </w:p>
    <w:p w:rsidR="009E1A40" w:rsidRPr="003A5561" w:rsidRDefault="00CA305D" w:rsidP="00B4639B">
      <w:pPr>
        <w:spacing w:line="360" w:lineRule="auto"/>
        <w:ind w:firstLine="720"/>
        <w:jc w:val="both"/>
      </w:pPr>
      <w:r w:rsidRPr="003A5561">
        <w:t>Gjykata Kushtetuese e Republikës së Shqipërisë, në mbështetje të neneve 131/f dhe 134/1/</w:t>
      </w:r>
      <w:r w:rsidR="00220432" w:rsidRPr="003A5561">
        <w:t>h</w:t>
      </w:r>
      <w:r w:rsidRPr="003A5561">
        <w:t xml:space="preserve"> të Kushtetutës, si dhe të neneve 72 e vijues të ligjit nr.8577, datë 10.02.2000 “Për organizimin dhe funksionimin e Gjykatës Kushtetuese të Republikës së Shqipërisë”, të ndryshuar, me shumicë votash</w:t>
      </w:r>
      <w:r w:rsidR="009E1A40" w:rsidRPr="003A5561">
        <w:t>,</w:t>
      </w:r>
      <w:r w:rsidR="00967654" w:rsidRPr="003A5561">
        <w:rPr>
          <w:rStyle w:val="FootnoteReference"/>
          <w:bCs/>
        </w:rPr>
        <w:footnoteReference w:id="1"/>
      </w:r>
      <w:r w:rsidR="00967654" w:rsidRPr="003A5561">
        <w:rPr>
          <w:b/>
          <w:bCs/>
        </w:rPr>
        <w:tab/>
      </w:r>
    </w:p>
    <w:p w:rsidR="003A5561" w:rsidRDefault="003A5561" w:rsidP="00B4639B">
      <w:pPr>
        <w:spacing w:line="360" w:lineRule="auto"/>
        <w:jc w:val="center"/>
        <w:rPr>
          <w:b/>
          <w:bCs/>
        </w:rPr>
      </w:pPr>
    </w:p>
    <w:p w:rsidR="00A812E6" w:rsidRPr="003A5561" w:rsidRDefault="00A812E6" w:rsidP="00B4639B">
      <w:pPr>
        <w:spacing w:line="360" w:lineRule="auto"/>
        <w:jc w:val="center"/>
      </w:pPr>
      <w:r w:rsidRPr="003A5561">
        <w:rPr>
          <w:b/>
          <w:bCs/>
        </w:rPr>
        <w:t>V E N D O S I:</w:t>
      </w:r>
    </w:p>
    <w:p w:rsidR="00B6136F" w:rsidRPr="003A5561" w:rsidRDefault="00756123" w:rsidP="00B4639B">
      <w:pPr>
        <w:numPr>
          <w:ilvl w:val="0"/>
          <w:numId w:val="2"/>
        </w:numPr>
        <w:spacing w:line="360" w:lineRule="auto"/>
        <w:jc w:val="both"/>
      </w:pPr>
      <w:r w:rsidRPr="003A5561">
        <w:t xml:space="preserve">Rrëzimin </w:t>
      </w:r>
      <w:r w:rsidR="00CC2048" w:rsidRPr="003A5561">
        <w:t xml:space="preserve">e </w:t>
      </w:r>
      <w:r w:rsidR="00A812E6" w:rsidRPr="003A5561">
        <w:t>kërkesës.</w:t>
      </w:r>
    </w:p>
    <w:p w:rsidR="00474307" w:rsidRPr="003A5561" w:rsidRDefault="00A812E6" w:rsidP="006A17E9">
      <w:pPr>
        <w:spacing w:line="360" w:lineRule="auto"/>
        <w:ind w:firstLine="720"/>
        <w:jc w:val="both"/>
      </w:pPr>
      <w:r w:rsidRPr="003A5561">
        <w:t>Ky vendim është përfundimtar, i formës së prerë dhe hyn në fuqi ditën e botimit në Fletoren Zyrtare.</w:t>
      </w:r>
    </w:p>
    <w:sectPr w:rsidR="00474307" w:rsidRPr="003A5561" w:rsidSect="00B4639B">
      <w:footerReference w:type="default" r:id="rId8"/>
      <w:pgSz w:w="12240" w:h="15840"/>
      <w:pgMar w:top="1260" w:right="1440" w:bottom="1080" w:left="1440" w:header="720" w:footer="4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C2" w:rsidRDefault="004B54C2" w:rsidP="00B615E6">
      <w:r>
        <w:separator/>
      </w:r>
    </w:p>
  </w:endnote>
  <w:endnote w:type="continuationSeparator" w:id="0">
    <w:p w:rsidR="004B54C2" w:rsidRDefault="004B54C2"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07" w:rsidRDefault="00474307">
    <w:pPr>
      <w:pStyle w:val="Footer"/>
      <w:jc w:val="right"/>
    </w:pPr>
    <w:fldSimple w:instr=" PAGE   \* MERGEFORMAT ">
      <w:r w:rsidR="006A17E9">
        <w:rPr>
          <w:noProof/>
        </w:rPr>
        <w:t>13</w:t>
      </w:r>
    </w:fldSimple>
  </w:p>
  <w:p w:rsidR="00C732D7" w:rsidRDefault="00C7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C2" w:rsidRDefault="004B54C2" w:rsidP="00B615E6">
      <w:r>
        <w:separator/>
      </w:r>
    </w:p>
  </w:footnote>
  <w:footnote w:type="continuationSeparator" w:id="0">
    <w:p w:rsidR="004B54C2" w:rsidRDefault="004B54C2" w:rsidP="00B615E6">
      <w:r>
        <w:continuationSeparator/>
      </w:r>
    </w:p>
  </w:footnote>
  <w:footnote w:id="1">
    <w:p w:rsidR="00967654" w:rsidRPr="003A5561" w:rsidRDefault="00967654" w:rsidP="00967654">
      <w:pPr>
        <w:pStyle w:val="FootnoteText"/>
        <w:jc w:val="both"/>
      </w:pPr>
      <w:r>
        <w:rPr>
          <w:rStyle w:val="FootnoteReference"/>
        </w:rPr>
        <w:footnoteRef/>
      </w:r>
      <w:r>
        <w:t xml:space="preserve"> </w:t>
      </w:r>
      <w:r w:rsidRPr="003A5561">
        <w:t xml:space="preserve">Gjyqtari V.Kristo votoi për pranimin </w:t>
      </w:r>
      <w:r w:rsidR="00EC29CB" w:rsidRPr="003A5561">
        <w:t>pjesërisht të</w:t>
      </w:r>
      <w:r w:rsidRPr="003A5561">
        <w:t xml:space="preserve"> kërkesës me ar</w:t>
      </w:r>
      <w:r w:rsidR="00C86F60" w:rsidRPr="003A5561">
        <w:t>s</w:t>
      </w:r>
      <w:r w:rsidRPr="003A5561">
        <w:t>yetimin se është detyrë e Gjykatës së Lartë që në përmbushje të standardit të arsyetimit të vendimit në funksion të rolit të saj si gjykatë e ligjit</w:t>
      </w:r>
      <w:r w:rsidR="003A5561">
        <w:t>,</w:t>
      </w:r>
      <w:r w:rsidRPr="003A5561">
        <w:t xml:space="preserve"> si dhe kontrolluese e garantimit të standardeve kushtetuese nga gjykatat më të ulëta t’i japë përgjigje pretendimit të kërkueses lidhur me parregullsitë e procesit të zhvilluar në Gjykatën</w:t>
      </w:r>
      <w:r w:rsidR="00724FC0" w:rsidRPr="003A5561">
        <w:t xml:space="preserve"> </w:t>
      </w:r>
      <w:r w:rsidRPr="003A5561">
        <w:t xml:space="preserve">e Apelit Tiranë.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F4B"/>
    <w:multiLevelType w:val="hybridMultilevel"/>
    <w:tmpl w:val="D8C6E7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9B6331D"/>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
    <w:nsid w:val="129E686F"/>
    <w:multiLevelType w:val="multilevel"/>
    <w:tmpl w:val="F136257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4">
    <w:nsid w:val="1C9F44AD"/>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5">
    <w:nsid w:val="23AE0BCD"/>
    <w:multiLevelType w:val="hybridMultilevel"/>
    <w:tmpl w:val="72628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E06C0"/>
    <w:multiLevelType w:val="hybridMultilevel"/>
    <w:tmpl w:val="318C2D5C"/>
    <w:lvl w:ilvl="0" w:tplc="72A8F4EE">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7">
    <w:nsid w:val="2AC45FE0"/>
    <w:multiLevelType w:val="multilevel"/>
    <w:tmpl w:val="A4D4E3A4"/>
    <w:lvl w:ilvl="0">
      <w:start w:val="8"/>
      <w:numFmt w:val="decimal"/>
      <w:lvlText w:val="%1."/>
      <w:lvlJc w:val="left"/>
      <w:pPr>
        <w:ind w:left="360" w:hanging="360"/>
      </w:pPr>
      <w:rPr>
        <w:rFonts w:eastAsia="MS Mincho" w:hint="default"/>
        <w:b w:val="0"/>
        <w:i w:val="0"/>
      </w:rPr>
    </w:lvl>
    <w:lvl w:ilvl="1">
      <w:start w:val="1"/>
      <w:numFmt w:val="decimal"/>
      <w:lvlText w:val="%1.%2."/>
      <w:lvlJc w:val="left"/>
      <w:pPr>
        <w:ind w:left="1620" w:hanging="360"/>
      </w:pPr>
      <w:rPr>
        <w:rFonts w:eastAsia="MS Mincho" w:hint="default"/>
        <w:i w:val="0"/>
      </w:rPr>
    </w:lvl>
    <w:lvl w:ilvl="2">
      <w:start w:val="1"/>
      <w:numFmt w:val="decimal"/>
      <w:lvlText w:val="%1.%2.%3."/>
      <w:lvlJc w:val="left"/>
      <w:pPr>
        <w:ind w:left="3240" w:hanging="720"/>
      </w:pPr>
      <w:rPr>
        <w:rFonts w:eastAsia="MS Mincho" w:hint="default"/>
      </w:rPr>
    </w:lvl>
    <w:lvl w:ilvl="3">
      <w:start w:val="1"/>
      <w:numFmt w:val="decimal"/>
      <w:lvlText w:val="%1.%2.%3.%4."/>
      <w:lvlJc w:val="left"/>
      <w:pPr>
        <w:ind w:left="4500" w:hanging="720"/>
      </w:pPr>
      <w:rPr>
        <w:rFonts w:eastAsia="MS Mincho" w:hint="default"/>
      </w:rPr>
    </w:lvl>
    <w:lvl w:ilvl="4">
      <w:start w:val="1"/>
      <w:numFmt w:val="decimal"/>
      <w:lvlText w:val="%1.%2.%3.%4.%5."/>
      <w:lvlJc w:val="left"/>
      <w:pPr>
        <w:ind w:left="6120" w:hanging="1080"/>
      </w:pPr>
      <w:rPr>
        <w:rFonts w:eastAsia="MS Mincho" w:hint="default"/>
      </w:rPr>
    </w:lvl>
    <w:lvl w:ilvl="5">
      <w:start w:val="1"/>
      <w:numFmt w:val="decimal"/>
      <w:lvlText w:val="%1.%2.%3.%4.%5.%6."/>
      <w:lvlJc w:val="left"/>
      <w:pPr>
        <w:ind w:left="7380" w:hanging="1080"/>
      </w:pPr>
      <w:rPr>
        <w:rFonts w:eastAsia="MS Mincho" w:hint="default"/>
      </w:rPr>
    </w:lvl>
    <w:lvl w:ilvl="6">
      <w:start w:val="1"/>
      <w:numFmt w:val="decimal"/>
      <w:lvlText w:val="%1.%2.%3.%4.%5.%6.%7."/>
      <w:lvlJc w:val="left"/>
      <w:pPr>
        <w:ind w:left="9000" w:hanging="1440"/>
      </w:pPr>
      <w:rPr>
        <w:rFonts w:eastAsia="MS Mincho" w:hint="default"/>
      </w:rPr>
    </w:lvl>
    <w:lvl w:ilvl="7">
      <w:start w:val="1"/>
      <w:numFmt w:val="decimal"/>
      <w:lvlText w:val="%1.%2.%3.%4.%5.%6.%7.%8."/>
      <w:lvlJc w:val="left"/>
      <w:pPr>
        <w:ind w:left="10260" w:hanging="1440"/>
      </w:pPr>
      <w:rPr>
        <w:rFonts w:eastAsia="MS Mincho" w:hint="default"/>
      </w:rPr>
    </w:lvl>
    <w:lvl w:ilvl="8">
      <w:start w:val="1"/>
      <w:numFmt w:val="decimal"/>
      <w:lvlText w:val="%1.%2.%3.%4.%5.%6.%7.%8.%9."/>
      <w:lvlJc w:val="left"/>
      <w:pPr>
        <w:ind w:left="11880" w:hanging="1800"/>
      </w:pPr>
      <w:rPr>
        <w:rFonts w:eastAsia="MS Mincho" w:hint="default"/>
      </w:rPr>
    </w:lvl>
  </w:abstractNum>
  <w:abstractNum w:abstractNumId="8">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9">
    <w:nsid w:val="2F021E78"/>
    <w:multiLevelType w:val="hybridMultilevel"/>
    <w:tmpl w:val="8300131E"/>
    <w:lvl w:ilvl="0" w:tplc="7DCEDBBE">
      <w:start w:val="13"/>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nsid w:val="2F86671C"/>
    <w:multiLevelType w:val="multilevel"/>
    <w:tmpl w:val="E7C88A8E"/>
    <w:lvl w:ilvl="0">
      <w:start w:val="17"/>
      <w:numFmt w:val="decimal"/>
      <w:lvlText w:val="%1."/>
      <w:lvlJc w:val="left"/>
      <w:pPr>
        <w:ind w:left="1560" w:hanging="480"/>
      </w:pPr>
      <w:rPr>
        <w:rFonts w:eastAsia="MS Mincho" w:hint="default"/>
        <w:b w:val="0"/>
        <w:i w:val="0"/>
      </w:rPr>
    </w:lvl>
    <w:lvl w:ilvl="1">
      <w:start w:val="1"/>
      <w:numFmt w:val="decimal"/>
      <w:lvlText w:val="%1.%2."/>
      <w:lvlJc w:val="left"/>
      <w:pPr>
        <w:ind w:left="1740" w:hanging="480"/>
      </w:pPr>
      <w:rPr>
        <w:rFonts w:eastAsia="MS Mincho" w:hint="default"/>
        <w:i w:val="0"/>
      </w:rPr>
    </w:lvl>
    <w:lvl w:ilvl="2">
      <w:start w:val="1"/>
      <w:numFmt w:val="decimal"/>
      <w:lvlText w:val="%1.%2.%3."/>
      <w:lvlJc w:val="left"/>
      <w:pPr>
        <w:ind w:left="3240" w:hanging="720"/>
      </w:pPr>
      <w:rPr>
        <w:rFonts w:eastAsia="MS Mincho" w:hint="default"/>
      </w:rPr>
    </w:lvl>
    <w:lvl w:ilvl="3">
      <w:start w:val="1"/>
      <w:numFmt w:val="decimal"/>
      <w:lvlText w:val="%1.%2.%3.%4."/>
      <w:lvlJc w:val="left"/>
      <w:pPr>
        <w:ind w:left="4500" w:hanging="720"/>
      </w:pPr>
      <w:rPr>
        <w:rFonts w:eastAsia="MS Mincho" w:hint="default"/>
      </w:rPr>
    </w:lvl>
    <w:lvl w:ilvl="4">
      <w:start w:val="1"/>
      <w:numFmt w:val="decimal"/>
      <w:lvlText w:val="%1.%2.%3.%4.%5."/>
      <w:lvlJc w:val="left"/>
      <w:pPr>
        <w:ind w:left="6120" w:hanging="1080"/>
      </w:pPr>
      <w:rPr>
        <w:rFonts w:eastAsia="MS Mincho" w:hint="default"/>
      </w:rPr>
    </w:lvl>
    <w:lvl w:ilvl="5">
      <w:start w:val="1"/>
      <w:numFmt w:val="decimal"/>
      <w:lvlText w:val="%1.%2.%3.%4.%5.%6."/>
      <w:lvlJc w:val="left"/>
      <w:pPr>
        <w:ind w:left="7380" w:hanging="1080"/>
      </w:pPr>
      <w:rPr>
        <w:rFonts w:eastAsia="MS Mincho" w:hint="default"/>
      </w:rPr>
    </w:lvl>
    <w:lvl w:ilvl="6">
      <w:start w:val="1"/>
      <w:numFmt w:val="decimal"/>
      <w:lvlText w:val="%1.%2.%3.%4.%5.%6.%7."/>
      <w:lvlJc w:val="left"/>
      <w:pPr>
        <w:ind w:left="9000" w:hanging="1440"/>
      </w:pPr>
      <w:rPr>
        <w:rFonts w:eastAsia="MS Mincho" w:hint="default"/>
      </w:rPr>
    </w:lvl>
    <w:lvl w:ilvl="7">
      <w:start w:val="1"/>
      <w:numFmt w:val="decimal"/>
      <w:lvlText w:val="%1.%2.%3.%4.%5.%6.%7.%8."/>
      <w:lvlJc w:val="left"/>
      <w:pPr>
        <w:ind w:left="10260" w:hanging="1440"/>
      </w:pPr>
      <w:rPr>
        <w:rFonts w:eastAsia="MS Mincho" w:hint="default"/>
      </w:rPr>
    </w:lvl>
    <w:lvl w:ilvl="8">
      <w:start w:val="1"/>
      <w:numFmt w:val="decimal"/>
      <w:lvlText w:val="%1.%2.%3.%4.%5.%6.%7.%8.%9."/>
      <w:lvlJc w:val="left"/>
      <w:pPr>
        <w:ind w:left="11880" w:hanging="1800"/>
      </w:pPr>
      <w:rPr>
        <w:rFonts w:eastAsia="MS Mincho" w:hint="default"/>
      </w:rPr>
    </w:lvl>
  </w:abstractNum>
  <w:abstractNum w:abstractNumId="11">
    <w:nsid w:val="395B1A74"/>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2">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D674DAE"/>
    <w:multiLevelType w:val="hybridMultilevel"/>
    <w:tmpl w:val="ABECFC5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40540536"/>
    <w:multiLevelType w:val="hybridMultilevel"/>
    <w:tmpl w:val="D206F006"/>
    <w:lvl w:ilvl="0" w:tplc="3A9E281A">
      <w:start w:val="4"/>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50C50"/>
    <w:multiLevelType w:val="multilevel"/>
    <w:tmpl w:val="76A89A5C"/>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8">
    <w:nsid w:val="48D7317A"/>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9">
    <w:nsid w:val="4BC05460"/>
    <w:multiLevelType w:val="hybridMultilevel"/>
    <w:tmpl w:val="0FCC43FC"/>
    <w:lvl w:ilvl="0" w:tplc="6510B562">
      <w:start w:val="1"/>
      <w:numFmt w:val="upp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nsid w:val="515D2DF7"/>
    <w:multiLevelType w:val="hybridMultilevel"/>
    <w:tmpl w:val="A802E844"/>
    <w:lvl w:ilvl="0" w:tplc="32CAE7D2">
      <w:start w:val="33"/>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5567064D"/>
    <w:multiLevelType w:val="hybridMultilevel"/>
    <w:tmpl w:val="D8BE85E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586396A"/>
    <w:multiLevelType w:val="hybridMultilevel"/>
    <w:tmpl w:val="89282E4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5B190680"/>
    <w:multiLevelType w:val="hybridMultilevel"/>
    <w:tmpl w:val="168AFA9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BD82746"/>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5">
    <w:nsid w:val="5EB4601F"/>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6">
    <w:nsid w:val="63132871"/>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7">
    <w:nsid w:val="663F4530"/>
    <w:multiLevelType w:val="hybridMultilevel"/>
    <w:tmpl w:val="257A2DFA"/>
    <w:lvl w:ilvl="0" w:tplc="041C0015">
      <w:start w:val="1"/>
      <w:numFmt w:val="upperLetter"/>
      <w:lvlText w:val="%1."/>
      <w:lvlJc w:val="left"/>
      <w:pPr>
        <w:ind w:left="108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7154EE0"/>
    <w:multiLevelType w:val="hybridMultilevel"/>
    <w:tmpl w:val="8528F9D0"/>
    <w:lvl w:ilvl="0" w:tplc="041C000F">
      <w:start w:val="35"/>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68681A67"/>
    <w:multiLevelType w:val="hybridMultilevel"/>
    <w:tmpl w:val="B5528222"/>
    <w:lvl w:ilvl="0" w:tplc="F976AC54">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1">
    <w:nsid w:val="735B3B50"/>
    <w:multiLevelType w:val="hybridMultilevel"/>
    <w:tmpl w:val="608E8BB8"/>
    <w:lvl w:ilvl="0" w:tplc="041C000F">
      <w:start w:val="1"/>
      <w:numFmt w:val="decimal"/>
      <w:lvlText w:val="%1."/>
      <w:lvlJc w:val="left"/>
      <w:pPr>
        <w:ind w:left="1260" w:hanging="360"/>
      </w:pPr>
    </w:lvl>
    <w:lvl w:ilvl="1" w:tplc="041C0019" w:tentative="1">
      <w:start w:val="1"/>
      <w:numFmt w:val="lowerLetter"/>
      <w:lvlText w:val="%2."/>
      <w:lvlJc w:val="left"/>
      <w:pPr>
        <w:ind w:left="1980" w:hanging="360"/>
      </w:pPr>
    </w:lvl>
    <w:lvl w:ilvl="2" w:tplc="041C001B" w:tentative="1">
      <w:start w:val="1"/>
      <w:numFmt w:val="lowerRoman"/>
      <w:lvlText w:val="%3."/>
      <w:lvlJc w:val="right"/>
      <w:pPr>
        <w:ind w:left="2700" w:hanging="180"/>
      </w:pPr>
    </w:lvl>
    <w:lvl w:ilvl="3" w:tplc="041C000F" w:tentative="1">
      <w:start w:val="1"/>
      <w:numFmt w:val="decimal"/>
      <w:lvlText w:val="%4."/>
      <w:lvlJc w:val="left"/>
      <w:pPr>
        <w:ind w:left="3420" w:hanging="360"/>
      </w:pPr>
    </w:lvl>
    <w:lvl w:ilvl="4" w:tplc="041C0019" w:tentative="1">
      <w:start w:val="1"/>
      <w:numFmt w:val="lowerLetter"/>
      <w:lvlText w:val="%5."/>
      <w:lvlJc w:val="left"/>
      <w:pPr>
        <w:ind w:left="4140" w:hanging="360"/>
      </w:pPr>
    </w:lvl>
    <w:lvl w:ilvl="5" w:tplc="041C001B" w:tentative="1">
      <w:start w:val="1"/>
      <w:numFmt w:val="lowerRoman"/>
      <w:lvlText w:val="%6."/>
      <w:lvlJc w:val="right"/>
      <w:pPr>
        <w:ind w:left="4860" w:hanging="180"/>
      </w:pPr>
    </w:lvl>
    <w:lvl w:ilvl="6" w:tplc="041C000F" w:tentative="1">
      <w:start w:val="1"/>
      <w:numFmt w:val="decimal"/>
      <w:lvlText w:val="%7."/>
      <w:lvlJc w:val="left"/>
      <w:pPr>
        <w:ind w:left="5580" w:hanging="360"/>
      </w:pPr>
    </w:lvl>
    <w:lvl w:ilvl="7" w:tplc="041C0019" w:tentative="1">
      <w:start w:val="1"/>
      <w:numFmt w:val="lowerLetter"/>
      <w:lvlText w:val="%8."/>
      <w:lvlJc w:val="left"/>
      <w:pPr>
        <w:ind w:left="6300" w:hanging="360"/>
      </w:pPr>
    </w:lvl>
    <w:lvl w:ilvl="8" w:tplc="041C001B" w:tentative="1">
      <w:start w:val="1"/>
      <w:numFmt w:val="lowerRoman"/>
      <w:lvlText w:val="%9."/>
      <w:lvlJc w:val="right"/>
      <w:pPr>
        <w:ind w:left="7020" w:hanging="180"/>
      </w:pPr>
    </w:lvl>
  </w:abstractNum>
  <w:abstractNum w:abstractNumId="32">
    <w:nsid w:val="78F820A8"/>
    <w:multiLevelType w:val="multilevel"/>
    <w:tmpl w:val="05CA93F6"/>
    <w:lvl w:ilvl="0">
      <w:start w:val="9"/>
      <w:numFmt w:val="decimal"/>
      <w:lvlText w:val="%1."/>
      <w:lvlJc w:val="left"/>
      <w:pPr>
        <w:ind w:left="1260" w:hanging="360"/>
      </w:pPr>
      <w:rPr>
        <w:rFonts w:hint="default"/>
        <w:b w:val="0"/>
        <w:i w:val="0"/>
      </w:rPr>
    </w:lvl>
    <w:lvl w:ilvl="1">
      <w:start w:val="1"/>
      <w:numFmt w:val="decimal"/>
      <w:lvlText w:val="%1.%2."/>
      <w:lvlJc w:val="left"/>
      <w:pPr>
        <w:ind w:left="1800" w:hanging="36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7CAE72AB"/>
    <w:multiLevelType w:val="hybridMultilevel"/>
    <w:tmpl w:val="89C03544"/>
    <w:lvl w:ilvl="0" w:tplc="EA1002E2">
      <w:start w:val="1"/>
      <w:numFmt w:val="decimal"/>
      <w:lvlText w:val="%1."/>
      <w:lvlJc w:val="left"/>
      <w:pPr>
        <w:ind w:left="810" w:hanging="360"/>
      </w:pPr>
      <w:rPr>
        <w:rFonts w:hint="default"/>
        <w:b w:val="0"/>
        <w:i w:val="0"/>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33"/>
  </w:num>
  <w:num w:numId="2">
    <w:abstractNumId w:val="17"/>
  </w:num>
  <w:num w:numId="3">
    <w:abstractNumId w:val="3"/>
  </w:num>
  <w:num w:numId="4">
    <w:abstractNumId w:val="15"/>
  </w:num>
  <w:num w:numId="5">
    <w:abstractNumId w:val="12"/>
  </w:num>
  <w:num w:numId="6">
    <w:abstractNumId w:val="24"/>
  </w:num>
  <w:num w:numId="7">
    <w:abstractNumId w:val="4"/>
  </w:num>
  <w:num w:numId="8">
    <w:abstractNumId w:val="25"/>
  </w:num>
  <w:num w:numId="9">
    <w:abstractNumId w:val="27"/>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1"/>
  </w:num>
  <w:num w:numId="15">
    <w:abstractNumId w:val="18"/>
  </w:num>
  <w:num w:numId="16">
    <w:abstractNumId w:val="14"/>
  </w:num>
  <w:num w:numId="17">
    <w:abstractNumId w:val="28"/>
  </w:num>
  <w:num w:numId="18">
    <w:abstractNumId w:val="6"/>
  </w:num>
  <w:num w:numId="19">
    <w:abstractNumId w:val="0"/>
  </w:num>
  <w:num w:numId="20">
    <w:abstractNumId w:val="20"/>
  </w:num>
  <w:num w:numId="21">
    <w:abstractNumId w:val="9"/>
  </w:num>
  <w:num w:numId="22">
    <w:abstractNumId w:val="29"/>
  </w:num>
  <w:num w:numId="23">
    <w:abstractNumId w:val="32"/>
  </w:num>
  <w:num w:numId="24">
    <w:abstractNumId w:val="26"/>
  </w:num>
  <w:num w:numId="25">
    <w:abstractNumId w:val="16"/>
  </w:num>
  <w:num w:numId="26">
    <w:abstractNumId w:val="2"/>
  </w:num>
  <w:num w:numId="27">
    <w:abstractNumId w:val="5"/>
  </w:num>
  <w:num w:numId="28">
    <w:abstractNumId w:val="30"/>
  </w:num>
  <w:num w:numId="29">
    <w:abstractNumId w:val="10"/>
  </w:num>
  <w:num w:numId="30">
    <w:abstractNumId w:val="31"/>
  </w:num>
  <w:num w:numId="31">
    <w:abstractNumId w:val="21"/>
  </w:num>
  <w:num w:numId="32">
    <w:abstractNumId w:val="22"/>
  </w:num>
  <w:num w:numId="33">
    <w:abstractNumId w:val="23"/>
  </w:num>
  <w:num w:numId="34">
    <w:abstractNumId w:val="13"/>
  </w:num>
  <w:num w:numId="3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1CF4"/>
    <w:rsid w:val="00002041"/>
    <w:rsid w:val="0000284B"/>
    <w:rsid w:val="00004478"/>
    <w:rsid w:val="000052F8"/>
    <w:rsid w:val="0000548C"/>
    <w:rsid w:val="00006F52"/>
    <w:rsid w:val="00010206"/>
    <w:rsid w:val="00013AEB"/>
    <w:rsid w:val="00013B95"/>
    <w:rsid w:val="00013D4C"/>
    <w:rsid w:val="000155E6"/>
    <w:rsid w:val="00016393"/>
    <w:rsid w:val="00021040"/>
    <w:rsid w:val="000218A3"/>
    <w:rsid w:val="000227A9"/>
    <w:rsid w:val="00022FB1"/>
    <w:rsid w:val="000232F7"/>
    <w:rsid w:val="00023CD3"/>
    <w:rsid w:val="00023CEF"/>
    <w:rsid w:val="000254E8"/>
    <w:rsid w:val="000306D0"/>
    <w:rsid w:val="00032A20"/>
    <w:rsid w:val="00034CC7"/>
    <w:rsid w:val="000351C6"/>
    <w:rsid w:val="00035516"/>
    <w:rsid w:val="00041B45"/>
    <w:rsid w:val="0004245B"/>
    <w:rsid w:val="0004718E"/>
    <w:rsid w:val="0005313E"/>
    <w:rsid w:val="00055877"/>
    <w:rsid w:val="00055A94"/>
    <w:rsid w:val="000570DB"/>
    <w:rsid w:val="00060454"/>
    <w:rsid w:val="0006084E"/>
    <w:rsid w:val="00061DDC"/>
    <w:rsid w:val="00061FF1"/>
    <w:rsid w:val="00063208"/>
    <w:rsid w:val="00065BDC"/>
    <w:rsid w:val="00066D24"/>
    <w:rsid w:val="00070A77"/>
    <w:rsid w:val="00071F51"/>
    <w:rsid w:val="0007236B"/>
    <w:rsid w:val="00075078"/>
    <w:rsid w:val="0007774E"/>
    <w:rsid w:val="000823AC"/>
    <w:rsid w:val="00082756"/>
    <w:rsid w:val="00083EA5"/>
    <w:rsid w:val="00084B08"/>
    <w:rsid w:val="00086D20"/>
    <w:rsid w:val="0008724A"/>
    <w:rsid w:val="00090E01"/>
    <w:rsid w:val="000951B3"/>
    <w:rsid w:val="00097362"/>
    <w:rsid w:val="000A1884"/>
    <w:rsid w:val="000A18BD"/>
    <w:rsid w:val="000A1928"/>
    <w:rsid w:val="000A1B9C"/>
    <w:rsid w:val="000A37D5"/>
    <w:rsid w:val="000A3E7B"/>
    <w:rsid w:val="000A45A0"/>
    <w:rsid w:val="000A4B23"/>
    <w:rsid w:val="000A62E3"/>
    <w:rsid w:val="000A6C53"/>
    <w:rsid w:val="000A7041"/>
    <w:rsid w:val="000A77FD"/>
    <w:rsid w:val="000B06C1"/>
    <w:rsid w:val="000B32D6"/>
    <w:rsid w:val="000B4572"/>
    <w:rsid w:val="000B46A3"/>
    <w:rsid w:val="000B60C5"/>
    <w:rsid w:val="000C074A"/>
    <w:rsid w:val="000C0D48"/>
    <w:rsid w:val="000C2EF5"/>
    <w:rsid w:val="000C4171"/>
    <w:rsid w:val="000C74B5"/>
    <w:rsid w:val="000C7614"/>
    <w:rsid w:val="000D1DB8"/>
    <w:rsid w:val="000D42D8"/>
    <w:rsid w:val="000D5EFE"/>
    <w:rsid w:val="000D644B"/>
    <w:rsid w:val="000D7F63"/>
    <w:rsid w:val="000E23DF"/>
    <w:rsid w:val="000E5028"/>
    <w:rsid w:val="000E5D8C"/>
    <w:rsid w:val="000E6594"/>
    <w:rsid w:val="000F21E8"/>
    <w:rsid w:val="000F24CC"/>
    <w:rsid w:val="000F3A99"/>
    <w:rsid w:val="000F46BC"/>
    <w:rsid w:val="000F5F9E"/>
    <w:rsid w:val="00104B5F"/>
    <w:rsid w:val="001108B0"/>
    <w:rsid w:val="00110E9E"/>
    <w:rsid w:val="00111B90"/>
    <w:rsid w:val="00113B4D"/>
    <w:rsid w:val="00114B6C"/>
    <w:rsid w:val="00114E4D"/>
    <w:rsid w:val="001159D1"/>
    <w:rsid w:val="00123CA8"/>
    <w:rsid w:val="001263C3"/>
    <w:rsid w:val="001265C2"/>
    <w:rsid w:val="00127A49"/>
    <w:rsid w:val="00130A38"/>
    <w:rsid w:val="0013273D"/>
    <w:rsid w:val="00134865"/>
    <w:rsid w:val="0013704D"/>
    <w:rsid w:val="00141A3C"/>
    <w:rsid w:val="00142507"/>
    <w:rsid w:val="001426F4"/>
    <w:rsid w:val="00142BCC"/>
    <w:rsid w:val="00143122"/>
    <w:rsid w:val="00143197"/>
    <w:rsid w:val="001439CC"/>
    <w:rsid w:val="0014491D"/>
    <w:rsid w:val="001449A7"/>
    <w:rsid w:val="001509B9"/>
    <w:rsid w:val="00150FA5"/>
    <w:rsid w:val="00152E55"/>
    <w:rsid w:val="0015522B"/>
    <w:rsid w:val="00156D6E"/>
    <w:rsid w:val="0016214C"/>
    <w:rsid w:val="00162400"/>
    <w:rsid w:val="00162814"/>
    <w:rsid w:val="00162840"/>
    <w:rsid w:val="001641A9"/>
    <w:rsid w:val="001642B4"/>
    <w:rsid w:val="00165362"/>
    <w:rsid w:val="00165A5C"/>
    <w:rsid w:val="0017003F"/>
    <w:rsid w:val="001700F7"/>
    <w:rsid w:val="0017015A"/>
    <w:rsid w:val="001715AE"/>
    <w:rsid w:val="00173B05"/>
    <w:rsid w:val="00173BBB"/>
    <w:rsid w:val="00174A87"/>
    <w:rsid w:val="00176686"/>
    <w:rsid w:val="001776F6"/>
    <w:rsid w:val="00180372"/>
    <w:rsid w:val="001807F4"/>
    <w:rsid w:val="00180834"/>
    <w:rsid w:val="001812AC"/>
    <w:rsid w:val="001825BF"/>
    <w:rsid w:val="00182620"/>
    <w:rsid w:val="0018307D"/>
    <w:rsid w:val="0018331F"/>
    <w:rsid w:val="00185B4D"/>
    <w:rsid w:val="00193DFE"/>
    <w:rsid w:val="00193ED7"/>
    <w:rsid w:val="001A0A93"/>
    <w:rsid w:val="001A253A"/>
    <w:rsid w:val="001A463B"/>
    <w:rsid w:val="001A6817"/>
    <w:rsid w:val="001A773A"/>
    <w:rsid w:val="001B0C6D"/>
    <w:rsid w:val="001B0F59"/>
    <w:rsid w:val="001B3209"/>
    <w:rsid w:val="001B3B8D"/>
    <w:rsid w:val="001B41CB"/>
    <w:rsid w:val="001B4931"/>
    <w:rsid w:val="001B69C9"/>
    <w:rsid w:val="001B7945"/>
    <w:rsid w:val="001C28C6"/>
    <w:rsid w:val="001C2F10"/>
    <w:rsid w:val="001C39B5"/>
    <w:rsid w:val="001C684C"/>
    <w:rsid w:val="001C6D6C"/>
    <w:rsid w:val="001D3DD9"/>
    <w:rsid w:val="001D54D6"/>
    <w:rsid w:val="001D59CD"/>
    <w:rsid w:val="001D5D49"/>
    <w:rsid w:val="001D7531"/>
    <w:rsid w:val="001E0BBF"/>
    <w:rsid w:val="001E133C"/>
    <w:rsid w:val="001E1F2B"/>
    <w:rsid w:val="001E31A1"/>
    <w:rsid w:val="001E6564"/>
    <w:rsid w:val="001E71DE"/>
    <w:rsid w:val="001E7D6B"/>
    <w:rsid w:val="001F0FC5"/>
    <w:rsid w:val="001F2F5E"/>
    <w:rsid w:val="001F5BA1"/>
    <w:rsid w:val="001F6BDF"/>
    <w:rsid w:val="00201286"/>
    <w:rsid w:val="00202F41"/>
    <w:rsid w:val="002041CA"/>
    <w:rsid w:val="002041DF"/>
    <w:rsid w:val="00212798"/>
    <w:rsid w:val="00212BF3"/>
    <w:rsid w:val="00213A0D"/>
    <w:rsid w:val="0021440E"/>
    <w:rsid w:val="002163B0"/>
    <w:rsid w:val="00217E49"/>
    <w:rsid w:val="00217EAC"/>
    <w:rsid w:val="002201C2"/>
    <w:rsid w:val="00220432"/>
    <w:rsid w:val="00221625"/>
    <w:rsid w:val="002222F3"/>
    <w:rsid w:val="00222BC2"/>
    <w:rsid w:val="00223ABB"/>
    <w:rsid w:val="00223B79"/>
    <w:rsid w:val="00223E8D"/>
    <w:rsid w:val="002243AF"/>
    <w:rsid w:val="00224E9B"/>
    <w:rsid w:val="00227081"/>
    <w:rsid w:val="00231018"/>
    <w:rsid w:val="002325EB"/>
    <w:rsid w:val="00233901"/>
    <w:rsid w:val="002342CC"/>
    <w:rsid w:val="0023532F"/>
    <w:rsid w:val="00235D66"/>
    <w:rsid w:val="002440BA"/>
    <w:rsid w:val="002454DE"/>
    <w:rsid w:val="002457E4"/>
    <w:rsid w:val="002514E3"/>
    <w:rsid w:val="002556E3"/>
    <w:rsid w:val="00255DF9"/>
    <w:rsid w:val="002579E1"/>
    <w:rsid w:val="0026083A"/>
    <w:rsid w:val="00261CC5"/>
    <w:rsid w:val="00261F8D"/>
    <w:rsid w:val="00263661"/>
    <w:rsid w:val="002647E0"/>
    <w:rsid w:val="00265F01"/>
    <w:rsid w:val="00266338"/>
    <w:rsid w:val="00275FE5"/>
    <w:rsid w:val="00277106"/>
    <w:rsid w:val="002809C4"/>
    <w:rsid w:val="00281546"/>
    <w:rsid w:val="002815A1"/>
    <w:rsid w:val="00282056"/>
    <w:rsid w:val="00283398"/>
    <w:rsid w:val="00286639"/>
    <w:rsid w:val="00293250"/>
    <w:rsid w:val="00295732"/>
    <w:rsid w:val="0029683F"/>
    <w:rsid w:val="002A012A"/>
    <w:rsid w:val="002A3F64"/>
    <w:rsid w:val="002A5533"/>
    <w:rsid w:val="002B2B5A"/>
    <w:rsid w:val="002B37B1"/>
    <w:rsid w:val="002B3D51"/>
    <w:rsid w:val="002B5424"/>
    <w:rsid w:val="002B5C66"/>
    <w:rsid w:val="002B6A9F"/>
    <w:rsid w:val="002B6F24"/>
    <w:rsid w:val="002C0379"/>
    <w:rsid w:val="002C04F1"/>
    <w:rsid w:val="002C27D8"/>
    <w:rsid w:val="002C2CCD"/>
    <w:rsid w:val="002C3748"/>
    <w:rsid w:val="002C5221"/>
    <w:rsid w:val="002C59FE"/>
    <w:rsid w:val="002C6878"/>
    <w:rsid w:val="002C74A6"/>
    <w:rsid w:val="002D0396"/>
    <w:rsid w:val="002D0CD9"/>
    <w:rsid w:val="002D12F2"/>
    <w:rsid w:val="002D2818"/>
    <w:rsid w:val="002D2882"/>
    <w:rsid w:val="002D2A54"/>
    <w:rsid w:val="002D3460"/>
    <w:rsid w:val="002D37BB"/>
    <w:rsid w:val="002D3DDA"/>
    <w:rsid w:val="002D4966"/>
    <w:rsid w:val="002D5FAB"/>
    <w:rsid w:val="002D74BD"/>
    <w:rsid w:val="002D794E"/>
    <w:rsid w:val="002D7E6A"/>
    <w:rsid w:val="002E20FF"/>
    <w:rsid w:val="002E3E3C"/>
    <w:rsid w:val="002E4B50"/>
    <w:rsid w:val="002E5CBE"/>
    <w:rsid w:val="002E6000"/>
    <w:rsid w:val="002E64CC"/>
    <w:rsid w:val="002E7519"/>
    <w:rsid w:val="002F0FC4"/>
    <w:rsid w:val="002F1439"/>
    <w:rsid w:val="002F2A95"/>
    <w:rsid w:val="002F4BD4"/>
    <w:rsid w:val="002F5127"/>
    <w:rsid w:val="002F59AC"/>
    <w:rsid w:val="002F5D2E"/>
    <w:rsid w:val="003023ED"/>
    <w:rsid w:val="00302533"/>
    <w:rsid w:val="00302F2D"/>
    <w:rsid w:val="0030647C"/>
    <w:rsid w:val="0031081B"/>
    <w:rsid w:val="003113E4"/>
    <w:rsid w:val="0031458E"/>
    <w:rsid w:val="003155E8"/>
    <w:rsid w:val="00317006"/>
    <w:rsid w:val="003172F5"/>
    <w:rsid w:val="00317D40"/>
    <w:rsid w:val="00317FE6"/>
    <w:rsid w:val="00330E06"/>
    <w:rsid w:val="00332B3A"/>
    <w:rsid w:val="00333730"/>
    <w:rsid w:val="0033555B"/>
    <w:rsid w:val="003400D6"/>
    <w:rsid w:val="003400E6"/>
    <w:rsid w:val="003413FE"/>
    <w:rsid w:val="00341691"/>
    <w:rsid w:val="00342180"/>
    <w:rsid w:val="0034586B"/>
    <w:rsid w:val="00350C31"/>
    <w:rsid w:val="00353589"/>
    <w:rsid w:val="00357A0E"/>
    <w:rsid w:val="00361014"/>
    <w:rsid w:val="003620B4"/>
    <w:rsid w:val="003624A4"/>
    <w:rsid w:val="00364396"/>
    <w:rsid w:val="00366B94"/>
    <w:rsid w:val="0036730B"/>
    <w:rsid w:val="00367B89"/>
    <w:rsid w:val="00370FDC"/>
    <w:rsid w:val="00372C29"/>
    <w:rsid w:val="00374A5A"/>
    <w:rsid w:val="00375053"/>
    <w:rsid w:val="00375E46"/>
    <w:rsid w:val="00376294"/>
    <w:rsid w:val="003767C6"/>
    <w:rsid w:val="00377B22"/>
    <w:rsid w:val="00377D41"/>
    <w:rsid w:val="003801A2"/>
    <w:rsid w:val="00380833"/>
    <w:rsid w:val="00382416"/>
    <w:rsid w:val="00382F08"/>
    <w:rsid w:val="00383E38"/>
    <w:rsid w:val="00385A95"/>
    <w:rsid w:val="003903B1"/>
    <w:rsid w:val="00391893"/>
    <w:rsid w:val="003926D4"/>
    <w:rsid w:val="0039437F"/>
    <w:rsid w:val="00395246"/>
    <w:rsid w:val="003A05F4"/>
    <w:rsid w:val="003A0EA6"/>
    <w:rsid w:val="003A5561"/>
    <w:rsid w:val="003B074F"/>
    <w:rsid w:val="003B1096"/>
    <w:rsid w:val="003B2535"/>
    <w:rsid w:val="003B3AFC"/>
    <w:rsid w:val="003C0389"/>
    <w:rsid w:val="003C0F24"/>
    <w:rsid w:val="003C198E"/>
    <w:rsid w:val="003C2488"/>
    <w:rsid w:val="003C525C"/>
    <w:rsid w:val="003C54D0"/>
    <w:rsid w:val="003C7030"/>
    <w:rsid w:val="003C7F74"/>
    <w:rsid w:val="003D0D0F"/>
    <w:rsid w:val="003D10DB"/>
    <w:rsid w:val="003D2CA0"/>
    <w:rsid w:val="003D354B"/>
    <w:rsid w:val="003D5D5B"/>
    <w:rsid w:val="003D6C1C"/>
    <w:rsid w:val="003E0176"/>
    <w:rsid w:val="003E3D2A"/>
    <w:rsid w:val="003E4344"/>
    <w:rsid w:val="003E4847"/>
    <w:rsid w:val="003E717B"/>
    <w:rsid w:val="003F1199"/>
    <w:rsid w:val="003F2853"/>
    <w:rsid w:val="003F2D83"/>
    <w:rsid w:val="003F5C32"/>
    <w:rsid w:val="003F5F9A"/>
    <w:rsid w:val="003F6440"/>
    <w:rsid w:val="003F7CB6"/>
    <w:rsid w:val="004026FD"/>
    <w:rsid w:val="0040410D"/>
    <w:rsid w:val="00405523"/>
    <w:rsid w:val="00405D13"/>
    <w:rsid w:val="004062D8"/>
    <w:rsid w:val="00407B0B"/>
    <w:rsid w:val="00411BD9"/>
    <w:rsid w:val="00411DAC"/>
    <w:rsid w:val="004121AB"/>
    <w:rsid w:val="00412447"/>
    <w:rsid w:val="00415524"/>
    <w:rsid w:val="00416CA3"/>
    <w:rsid w:val="00416FE4"/>
    <w:rsid w:val="00417A48"/>
    <w:rsid w:val="00420443"/>
    <w:rsid w:val="00422A64"/>
    <w:rsid w:val="00424A77"/>
    <w:rsid w:val="00425700"/>
    <w:rsid w:val="00430007"/>
    <w:rsid w:val="0043497C"/>
    <w:rsid w:val="00434F41"/>
    <w:rsid w:val="00436E52"/>
    <w:rsid w:val="00442AB1"/>
    <w:rsid w:val="004434E8"/>
    <w:rsid w:val="00443D7C"/>
    <w:rsid w:val="00444220"/>
    <w:rsid w:val="00445A06"/>
    <w:rsid w:val="00447535"/>
    <w:rsid w:val="00447D79"/>
    <w:rsid w:val="00451C6B"/>
    <w:rsid w:val="00452923"/>
    <w:rsid w:val="004557A7"/>
    <w:rsid w:val="00455938"/>
    <w:rsid w:val="004607F1"/>
    <w:rsid w:val="0046125B"/>
    <w:rsid w:val="00462849"/>
    <w:rsid w:val="00463706"/>
    <w:rsid w:val="00463CB6"/>
    <w:rsid w:val="00464DB8"/>
    <w:rsid w:val="00465EDB"/>
    <w:rsid w:val="0046648C"/>
    <w:rsid w:val="004665FD"/>
    <w:rsid w:val="00466777"/>
    <w:rsid w:val="00466DCF"/>
    <w:rsid w:val="00473262"/>
    <w:rsid w:val="00474307"/>
    <w:rsid w:val="00474CB1"/>
    <w:rsid w:val="00475256"/>
    <w:rsid w:val="00475298"/>
    <w:rsid w:val="00476923"/>
    <w:rsid w:val="00480DB7"/>
    <w:rsid w:val="004831E9"/>
    <w:rsid w:val="004866DA"/>
    <w:rsid w:val="004876B9"/>
    <w:rsid w:val="0049076D"/>
    <w:rsid w:val="004976E2"/>
    <w:rsid w:val="004978EC"/>
    <w:rsid w:val="004A6B62"/>
    <w:rsid w:val="004A7088"/>
    <w:rsid w:val="004B02BD"/>
    <w:rsid w:val="004B2FAD"/>
    <w:rsid w:val="004B2FAE"/>
    <w:rsid w:val="004B48E7"/>
    <w:rsid w:val="004B54C2"/>
    <w:rsid w:val="004B5C51"/>
    <w:rsid w:val="004B6EE7"/>
    <w:rsid w:val="004C080C"/>
    <w:rsid w:val="004C230D"/>
    <w:rsid w:val="004C2857"/>
    <w:rsid w:val="004C326B"/>
    <w:rsid w:val="004C339F"/>
    <w:rsid w:val="004C34E1"/>
    <w:rsid w:val="004D0AC3"/>
    <w:rsid w:val="004D11F1"/>
    <w:rsid w:val="004D261E"/>
    <w:rsid w:val="004D3EE9"/>
    <w:rsid w:val="004D59F9"/>
    <w:rsid w:val="004D5D6A"/>
    <w:rsid w:val="004D62E6"/>
    <w:rsid w:val="004D6A32"/>
    <w:rsid w:val="004D7A0D"/>
    <w:rsid w:val="004E00E5"/>
    <w:rsid w:val="004E0E2C"/>
    <w:rsid w:val="004E254B"/>
    <w:rsid w:val="004E6CB3"/>
    <w:rsid w:val="004E7CD0"/>
    <w:rsid w:val="004F0583"/>
    <w:rsid w:val="004F1C1D"/>
    <w:rsid w:val="004F1F3D"/>
    <w:rsid w:val="004F6066"/>
    <w:rsid w:val="005000C1"/>
    <w:rsid w:val="005047B2"/>
    <w:rsid w:val="00505E2E"/>
    <w:rsid w:val="00505F89"/>
    <w:rsid w:val="00506946"/>
    <w:rsid w:val="00507B1D"/>
    <w:rsid w:val="005105DC"/>
    <w:rsid w:val="005110CD"/>
    <w:rsid w:val="00512440"/>
    <w:rsid w:val="00512DF9"/>
    <w:rsid w:val="0051324D"/>
    <w:rsid w:val="0051361A"/>
    <w:rsid w:val="00514C81"/>
    <w:rsid w:val="00515DFD"/>
    <w:rsid w:val="00521D55"/>
    <w:rsid w:val="00522CFB"/>
    <w:rsid w:val="00523375"/>
    <w:rsid w:val="00523952"/>
    <w:rsid w:val="00524158"/>
    <w:rsid w:val="00525373"/>
    <w:rsid w:val="005256D1"/>
    <w:rsid w:val="0052790D"/>
    <w:rsid w:val="00527C64"/>
    <w:rsid w:val="005307CC"/>
    <w:rsid w:val="00530E80"/>
    <w:rsid w:val="00542EEB"/>
    <w:rsid w:val="00543B68"/>
    <w:rsid w:val="0054501E"/>
    <w:rsid w:val="005455E1"/>
    <w:rsid w:val="0054632F"/>
    <w:rsid w:val="0054760B"/>
    <w:rsid w:val="00552AF6"/>
    <w:rsid w:val="00552B00"/>
    <w:rsid w:val="005544B1"/>
    <w:rsid w:val="005556D4"/>
    <w:rsid w:val="00557E75"/>
    <w:rsid w:val="005615EA"/>
    <w:rsid w:val="00562958"/>
    <w:rsid w:val="00563FD5"/>
    <w:rsid w:val="00566440"/>
    <w:rsid w:val="00566B58"/>
    <w:rsid w:val="00566E85"/>
    <w:rsid w:val="00570A6D"/>
    <w:rsid w:val="00570C26"/>
    <w:rsid w:val="005714B6"/>
    <w:rsid w:val="00571A94"/>
    <w:rsid w:val="00573A31"/>
    <w:rsid w:val="0057587B"/>
    <w:rsid w:val="005764B4"/>
    <w:rsid w:val="005766C2"/>
    <w:rsid w:val="00576E0E"/>
    <w:rsid w:val="00577868"/>
    <w:rsid w:val="00581CD6"/>
    <w:rsid w:val="00581CD9"/>
    <w:rsid w:val="005825EC"/>
    <w:rsid w:val="00583935"/>
    <w:rsid w:val="0058472F"/>
    <w:rsid w:val="00584F34"/>
    <w:rsid w:val="0058734C"/>
    <w:rsid w:val="00590D89"/>
    <w:rsid w:val="005934BD"/>
    <w:rsid w:val="00593550"/>
    <w:rsid w:val="0059385C"/>
    <w:rsid w:val="005949C0"/>
    <w:rsid w:val="0059521E"/>
    <w:rsid w:val="00595698"/>
    <w:rsid w:val="00595D54"/>
    <w:rsid w:val="005A019C"/>
    <w:rsid w:val="005A4A66"/>
    <w:rsid w:val="005A4A97"/>
    <w:rsid w:val="005B04AC"/>
    <w:rsid w:val="005B118C"/>
    <w:rsid w:val="005B28A4"/>
    <w:rsid w:val="005B31B4"/>
    <w:rsid w:val="005C0F0B"/>
    <w:rsid w:val="005C1FB9"/>
    <w:rsid w:val="005C298D"/>
    <w:rsid w:val="005C2DFC"/>
    <w:rsid w:val="005C3648"/>
    <w:rsid w:val="005C79AC"/>
    <w:rsid w:val="005D36C1"/>
    <w:rsid w:val="005D48C8"/>
    <w:rsid w:val="005E056B"/>
    <w:rsid w:val="005E1750"/>
    <w:rsid w:val="005E1E44"/>
    <w:rsid w:val="005E334E"/>
    <w:rsid w:val="005E400B"/>
    <w:rsid w:val="005E62E2"/>
    <w:rsid w:val="005E7F59"/>
    <w:rsid w:val="005F191A"/>
    <w:rsid w:val="005F2BC3"/>
    <w:rsid w:val="005F362A"/>
    <w:rsid w:val="005F4C36"/>
    <w:rsid w:val="005F4CC6"/>
    <w:rsid w:val="005F52C6"/>
    <w:rsid w:val="005F7094"/>
    <w:rsid w:val="006001E1"/>
    <w:rsid w:val="00601246"/>
    <w:rsid w:val="00602243"/>
    <w:rsid w:val="00602294"/>
    <w:rsid w:val="006047CF"/>
    <w:rsid w:val="00605A9F"/>
    <w:rsid w:val="00605DD2"/>
    <w:rsid w:val="00611FD6"/>
    <w:rsid w:val="00613614"/>
    <w:rsid w:val="00615033"/>
    <w:rsid w:val="006213EF"/>
    <w:rsid w:val="006216FD"/>
    <w:rsid w:val="006249D1"/>
    <w:rsid w:val="00627CC5"/>
    <w:rsid w:val="00630F2F"/>
    <w:rsid w:val="00631C76"/>
    <w:rsid w:val="006356E4"/>
    <w:rsid w:val="00636D1D"/>
    <w:rsid w:val="00637755"/>
    <w:rsid w:val="0063790C"/>
    <w:rsid w:val="00640C7C"/>
    <w:rsid w:val="00641043"/>
    <w:rsid w:val="00642484"/>
    <w:rsid w:val="00643979"/>
    <w:rsid w:val="00643E15"/>
    <w:rsid w:val="00646777"/>
    <w:rsid w:val="006510B1"/>
    <w:rsid w:val="00651CEF"/>
    <w:rsid w:val="006524CC"/>
    <w:rsid w:val="0065284D"/>
    <w:rsid w:val="00652AF7"/>
    <w:rsid w:val="006543BA"/>
    <w:rsid w:val="006548E0"/>
    <w:rsid w:val="00654EA1"/>
    <w:rsid w:val="006550A5"/>
    <w:rsid w:val="00655722"/>
    <w:rsid w:val="0065718B"/>
    <w:rsid w:val="0066040C"/>
    <w:rsid w:val="006614B7"/>
    <w:rsid w:val="00662561"/>
    <w:rsid w:val="00664225"/>
    <w:rsid w:val="0066537A"/>
    <w:rsid w:val="00667776"/>
    <w:rsid w:val="00670157"/>
    <w:rsid w:val="006701D1"/>
    <w:rsid w:val="00671191"/>
    <w:rsid w:val="00671F68"/>
    <w:rsid w:val="00672633"/>
    <w:rsid w:val="0067277F"/>
    <w:rsid w:val="00672E2B"/>
    <w:rsid w:val="00673EAC"/>
    <w:rsid w:val="006743AD"/>
    <w:rsid w:val="00674724"/>
    <w:rsid w:val="00675161"/>
    <w:rsid w:val="006767FE"/>
    <w:rsid w:val="0067752A"/>
    <w:rsid w:val="00680FF6"/>
    <w:rsid w:val="00685E6A"/>
    <w:rsid w:val="006862F0"/>
    <w:rsid w:val="00694178"/>
    <w:rsid w:val="00694F47"/>
    <w:rsid w:val="00697AB0"/>
    <w:rsid w:val="006A156C"/>
    <w:rsid w:val="006A17E9"/>
    <w:rsid w:val="006A1A2D"/>
    <w:rsid w:val="006A1DCA"/>
    <w:rsid w:val="006A29E1"/>
    <w:rsid w:val="006A5F0A"/>
    <w:rsid w:val="006B161C"/>
    <w:rsid w:val="006B1D9A"/>
    <w:rsid w:val="006B582A"/>
    <w:rsid w:val="006B73E9"/>
    <w:rsid w:val="006C0EA1"/>
    <w:rsid w:val="006C1202"/>
    <w:rsid w:val="006C1E98"/>
    <w:rsid w:val="006C48EF"/>
    <w:rsid w:val="006C6971"/>
    <w:rsid w:val="006D0106"/>
    <w:rsid w:val="006D1BB6"/>
    <w:rsid w:val="006D1F9A"/>
    <w:rsid w:val="006D280E"/>
    <w:rsid w:val="006D2F66"/>
    <w:rsid w:val="006D404B"/>
    <w:rsid w:val="006E17A6"/>
    <w:rsid w:val="006E32B8"/>
    <w:rsid w:val="006E381A"/>
    <w:rsid w:val="006E3A9F"/>
    <w:rsid w:val="006E50E5"/>
    <w:rsid w:val="006E631E"/>
    <w:rsid w:val="006E6549"/>
    <w:rsid w:val="006E6A58"/>
    <w:rsid w:val="006F117C"/>
    <w:rsid w:val="006F1F07"/>
    <w:rsid w:val="006F1F87"/>
    <w:rsid w:val="006F2495"/>
    <w:rsid w:val="006F2580"/>
    <w:rsid w:val="006F2CF5"/>
    <w:rsid w:val="006F2F9D"/>
    <w:rsid w:val="006F3DEF"/>
    <w:rsid w:val="006F49AB"/>
    <w:rsid w:val="006F56CD"/>
    <w:rsid w:val="006F7CEF"/>
    <w:rsid w:val="0070165F"/>
    <w:rsid w:val="00701E2C"/>
    <w:rsid w:val="007025ED"/>
    <w:rsid w:val="0070487F"/>
    <w:rsid w:val="00704946"/>
    <w:rsid w:val="00705463"/>
    <w:rsid w:val="00705C0E"/>
    <w:rsid w:val="00713C18"/>
    <w:rsid w:val="007141FB"/>
    <w:rsid w:val="00716887"/>
    <w:rsid w:val="007176DD"/>
    <w:rsid w:val="007219CE"/>
    <w:rsid w:val="00721A46"/>
    <w:rsid w:val="00722B17"/>
    <w:rsid w:val="007231E0"/>
    <w:rsid w:val="007235D8"/>
    <w:rsid w:val="00724B02"/>
    <w:rsid w:val="00724C93"/>
    <w:rsid w:val="00724FC0"/>
    <w:rsid w:val="007265F6"/>
    <w:rsid w:val="0073051F"/>
    <w:rsid w:val="007332CE"/>
    <w:rsid w:val="0073438E"/>
    <w:rsid w:val="0073486C"/>
    <w:rsid w:val="0073636C"/>
    <w:rsid w:val="007370BD"/>
    <w:rsid w:val="00737537"/>
    <w:rsid w:val="00740FDA"/>
    <w:rsid w:val="00741129"/>
    <w:rsid w:val="007419FA"/>
    <w:rsid w:val="00742921"/>
    <w:rsid w:val="00743291"/>
    <w:rsid w:val="00743E43"/>
    <w:rsid w:val="007445B7"/>
    <w:rsid w:val="007445D0"/>
    <w:rsid w:val="0074671C"/>
    <w:rsid w:val="007477A8"/>
    <w:rsid w:val="0075015A"/>
    <w:rsid w:val="00752D4A"/>
    <w:rsid w:val="007556D9"/>
    <w:rsid w:val="00756123"/>
    <w:rsid w:val="007563AC"/>
    <w:rsid w:val="00756B15"/>
    <w:rsid w:val="00756B81"/>
    <w:rsid w:val="00757177"/>
    <w:rsid w:val="00757B79"/>
    <w:rsid w:val="00761859"/>
    <w:rsid w:val="00764496"/>
    <w:rsid w:val="007652C0"/>
    <w:rsid w:val="00766657"/>
    <w:rsid w:val="0077117B"/>
    <w:rsid w:val="00772043"/>
    <w:rsid w:val="007721AC"/>
    <w:rsid w:val="0077346C"/>
    <w:rsid w:val="007737C0"/>
    <w:rsid w:val="0077408C"/>
    <w:rsid w:val="007741F9"/>
    <w:rsid w:val="00782FF4"/>
    <w:rsid w:val="00784ABB"/>
    <w:rsid w:val="00786C6B"/>
    <w:rsid w:val="007874BD"/>
    <w:rsid w:val="007925A1"/>
    <w:rsid w:val="00792728"/>
    <w:rsid w:val="00793BC5"/>
    <w:rsid w:val="00793EFE"/>
    <w:rsid w:val="0079512A"/>
    <w:rsid w:val="00796837"/>
    <w:rsid w:val="00797003"/>
    <w:rsid w:val="00797691"/>
    <w:rsid w:val="007A004E"/>
    <w:rsid w:val="007A15ED"/>
    <w:rsid w:val="007A20E8"/>
    <w:rsid w:val="007A3334"/>
    <w:rsid w:val="007A7F08"/>
    <w:rsid w:val="007B3583"/>
    <w:rsid w:val="007B36C4"/>
    <w:rsid w:val="007B3BC6"/>
    <w:rsid w:val="007B3E58"/>
    <w:rsid w:val="007C36AD"/>
    <w:rsid w:val="007C38D7"/>
    <w:rsid w:val="007C76EA"/>
    <w:rsid w:val="007C79E5"/>
    <w:rsid w:val="007D102A"/>
    <w:rsid w:val="007D2A20"/>
    <w:rsid w:val="007D3182"/>
    <w:rsid w:val="007D39FE"/>
    <w:rsid w:val="007D3ED6"/>
    <w:rsid w:val="007D43D5"/>
    <w:rsid w:val="007D4FFC"/>
    <w:rsid w:val="007D5A14"/>
    <w:rsid w:val="007D76E2"/>
    <w:rsid w:val="007D7790"/>
    <w:rsid w:val="007E2550"/>
    <w:rsid w:val="007F271E"/>
    <w:rsid w:val="007F4632"/>
    <w:rsid w:val="007F5400"/>
    <w:rsid w:val="007F6911"/>
    <w:rsid w:val="007F7729"/>
    <w:rsid w:val="00800DF9"/>
    <w:rsid w:val="008021C8"/>
    <w:rsid w:val="00803CF4"/>
    <w:rsid w:val="0080550E"/>
    <w:rsid w:val="00805CCC"/>
    <w:rsid w:val="0080767D"/>
    <w:rsid w:val="00807805"/>
    <w:rsid w:val="008103BE"/>
    <w:rsid w:val="00810450"/>
    <w:rsid w:val="00810862"/>
    <w:rsid w:val="00812602"/>
    <w:rsid w:val="00813DAB"/>
    <w:rsid w:val="0081472D"/>
    <w:rsid w:val="0081493E"/>
    <w:rsid w:val="00814EEE"/>
    <w:rsid w:val="00815712"/>
    <w:rsid w:val="00817147"/>
    <w:rsid w:val="008172F5"/>
    <w:rsid w:val="0081778E"/>
    <w:rsid w:val="008204E0"/>
    <w:rsid w:val="008212AB"/>
    <w:rsid w:val="0082239C"/>
    <w:rsid w:val="00822F05"/>
    <w:rsid w:val="00824A93"/>
    <w:rsid w:val="00824D90"/>
    <w:rsid w:val="008251FE"/>
    <w:rsid w:val="008303BF"/>
    <w:rsid w:val="00831F10"/>
    <w:rsid w:val="008334CE"/>
    <w:rsid w:val="00836721"/>
    <w:rsid w:val="0083749A"/>
    <w:rsid w:val="0083775A"/>
    <w:rsid w:val="00840480"/>
    <w:rsid w:val="00843D6C"/>
    <w:rsid w:val="00844AED"/>
    <w:rsid w:val="008453A7"/>
    <w:rsid w:val="008457D2"/>
    <w:rsid w:val="00845A30"/>
    <w:rsid w:val="00846456"/>
    <w:rsid w:val="00846E25"/>
    <w:rsid w:val="00850CE4"/>
    <w:rsid w:val="0085202C"/>
    <w:rsid w:val="00852E54"/>
    <w:rsid w:val="00853080"/>
    <w:rsid w:val="00853A74"/>
    <w:rsid w:val="00855974"/>
    <w:rsid w:val="00855B5C"/>
    <w:rsid w:val="00856CEE"/>
    <w:rsid w:val="00857980"/>
    <w:rsid w:val="00861BA3"/>
    <w:rsid w:val="0086251D"/>
    <w:rsid w:val="00864787"/>
    <w:rsid w:val="0086594F"/>
    <w:rsid w:val="00867585"/>
    <w:rsid w:val="00867775"/>
    <w:rsid w:val="00870378"/>
    <w:rsid w:val="00873012"/>
    <w:rsid w:val="00874369"/>
    <w:rsid w:val="00875AA2"/>
    <w:rsid w:val="00876261"/>
    <w:rsid w:val="00877D44"/>
    <w:rsid w:val="00877F35"/>
    <w:rsid w:val="008807B7"/>
    <w:rsid w:val="00880B9B"/>
    <w:rsid w:val="00881A84"/>
    <w:rsid w:val="0088304B"/>
    <w:rsid w:val="00884F63"/>
    <w:rsid w:val="00886955"/>
    <w:rsid w:val="00890285"/>
    <w:rsid w:val="00892BA0"/>
    <w:rsid w:val="008946B3"/>
    <w:rsid w:val="008949D7"/>
    <w:rsid w:val="00894DD0"/>
    <w:rsid w:val="008A23A5"/>
    <w:rsid w:val="008A30F5"/>
    <w:rsid w:val="008A3AE3"/>
    <w:rsid w:val="008A57FB"/>
    <w:rsid w:val="008A6728"/>
    <w:rsid w:val="008B217E"/>
    <w:rsid w:val="008B32CB"/>
    <w:rsid w:val="008B4BAD"/>
    <w:rsid w:val="008B4BFE"/>
    <w:rsid w:val="008B4F57"/>
    <w:rsid w:val="008B6F4A"/>
    <w:rsid w:val="008B75B6"/>
    <w:rsid w:val="008B7D82"/>
    <w:rsid w:val="008C33FD"/>
    <w:rsid w:val="008C36E3"/>
    <w:rsid w:val="008C4103"/>
    <w:rsid w:val="008C4738"/>
    <w:rsid w:val="008C5C70"/>
    <w:rsid w:val="008C753C"/>
    <w:rsid w:val="008C7B78"/>
    <w:rsid w:val="008D1D04"/>
    <w:rsid w:val="008D52A7"/>
    <w:rsid w:val="008D58FB"/>
    <w:rsid w:val="008D69FD"/>
    <w:rsid w:val="008D6B1F"/>
    <w:rsid w:val="008D6E63"/>
    <w:rsid w:val="008D7A5B"/>
    <w:rsid w:val="008E2314"/>
    <w:rsid w:val="008E2B0A"/>
    <w:rsid w:val="008E371C"/>
    <w:rsid w:val="008E4314"/>
    <w:rsid w:val="008E4DD9"/>
    <w:rsid w:val="008E607A"/>
    <w:rsid w:val="008E6665"/>
    <w:rsid w:val="008F146D"/>
    <w:rsid w:val="008F2B1F"/>
    <w:rsid w:val="008F3602"/>
    <w:rsid w:val="008F3706"/>
    <w:rsid w:val="008F4E35"/>
    <w:rsid w:val="008F527E"/>
    <w:rsid w:val="008F7D9F"/>
    <w:rsid w:val="009003FC"/>
    <w:rsid w:val="00905F7C"/>
    <w:rsid w:val="00911996"/>
    <w:rsid w:val="00912FDB"/>
    <w:rsid w:val="0091432B"/>
    <w:rsid w:val="0091648D"/>
    <w:rsid w:val="00917A89"/>
    <w:rsid w:val="00920876"/>
    <w:rsid w:val="00920BF1"/>
    <w:rsid w:val="009238FC"/>
    <w:rsid w:val="00924887"/>
    <w:rsid w:val="00924B8F"/>
    <w:rsid w:val="0092660B"/>
    <w:rsid w:val="009267C4"/>
    <w:rsid w:val="00930289"/>
    <w:rsid w:val="00936C18"/>
    <w:rsid w:val="00940F6A"/>
    <w:rsid w:val="00942780"/>
    <w:rsid w:val="00942C99"/>
    <w:rsid w:val="00944752"/>
    <w:rsid w:val="00945C4E"/>
    <w:rsid w:val="00945F3D"/>
    <w:rsid w:val="00946455"/>
    <w:rsid w:val="00946A83"/>
    <w:rsid w:val="009510BD"/>
    <w:rsid w:val="00952365"/>
    <w:rsid w:val="00952A1C"/>
    <w:rsid w:val="00952CE4"/>
    <w:rsid w:val="00955474"/>
    <w:rsid w:val="00956DF3"/>
    <w:rsid w:val="009623D3"/>
    <w:rsid w:val="00964310"/>
    <w:rsid w:val="00965A56"/>
    <w:rsid w:val="009669EE"/>
    <w:rsid w:val="00967357"/>
    <w:rsid w:val="00967654"/>
    <w:rsid w:val="0097014E"/>
    <w:rsid w:val="00971A47"/>
    <w:rsid w:val="0097478E"/>
    <w:rsid w:val="00974B46"/>
    <w:rsid w:val="00975A9C"/>
    <w:rsid w:val="00975C0E"/>
    <w:rsid w:val="009775F6"/>
    <w:rsid w:val="0098053B"/>
    <w:rsid w:val="009815A7"/>
    <w:rsid w:val="00981B3A"/>
    <w:rsid w:val="00983BD9"/>
    <w:rsid w:val="00983E31"/>
    <w:rsid w:val="00985044"/>
    <w:rsid w:val="009864A1"/>
    <w:rsid w:val="00993DD8"/>
    <w:rsid w:val="00994BEB"/>
    <w:rsid w:val="009955D2"/>
    <w:rsid w:val="00997FA7"/>
    <w:rsid w:val="009A048D"/>
    <w:rsid w:val="009A21C4"/>
    <w:rsid w:val="009A2D89"/>
    <w:rsid w:val="009A5921"/>
    <w:rsid w:val="009A69AB"/>
    <w:rsid w:val="009A70AB"/>
    <w:rsid w:val="009B05D3"/>
    <w:rsid w:val="009B0D99"/>
    <w:rsid w:val="009B184A"/>
    <w:rsid w:val="009B389E"/>
    <w:rsid w:val="009B6E53"/>
    <w:rsid w:val="009C0CE9"/>
    <w:rsid w:val="009C33DE"/>
    <w:rsid w:val="009C7862"/>
    <w:rsid w:val="009D0E7A"/>
    <w:rsid w:val="009D0F5B"/>
    <w:rsid w:val="009D10D8"/>
    <w:rsid w:val="009D3E42"/>
    <w:rsid w:val="009D48A6"/>
    <w:rsid w:val="009D499A"/>
    <w:rsid w:val="009D4BE7"/>
    <w:rsid w:val="009D59B8"/>
    <w:rsid w:val="009D6A71"/>
    <w:rsid w:val="009D6F10"/>
    <w:rsid w:val="009D76F9"/>
    <w:rsid w:val="009D7967"/>
    <w:rsid w:val="009E0C76"/>
    <w:rsid w:val="009E1600"/>
    <w:rsid w:val="009E1A40"/>
    <w:rsid w:val="009E3DD2"/>
    <w:rsid w:val="009E5269"/>
    <w:rsid w:val="009E578C"/>
    <w:rsid w:val="009E61A8"/>
    <w:rsid w:val="009E7213"/>
    <w:rsid w:val="009F08B4"/>
    <w:rsid w:val="009F3164"/>
    <w:rsid w:val="009F401E"/>
    <w:rsid w:val="009F59D2"/>
    <w:rsid w:val="009F6A55"/>
    <w:rsid w:val="009F785E"/>
    <w:rsid w:val="00A02F03"/>
    <w:rsid w:val="00A04D7A"/>
    <w:rsid w:val="00A067CC"/>
    <w:rsid w:val="00A07C78"/>
    <w:rsid w:val="00A07DBB"/>
    <w:rsid w:val="00A10A26"/>
    <w:rsid w:val="00A1126B"/>
    <w:rsid w:val="00A13743"/>
    <w:rsid w:val="00A14C3A"/>
    <w:rsid w:val="00A155FB"/>
    <w:rsid w:val="00A16777"/>
    <w:rsid w:val="00A217E5"/>
    <w:rsid w:val="00A23287"/>
    <w:rsid w:val="00A23DAE"/>
    <w:rsid w:val="00A30804"/>
    <w:rsid w:val="00A30B94"/>
    <w:rsid w:val="00A35A04"/>
    <w:rsid w:val="00A35AF9"/>
    <w:rsid w:val="00A3641E"/>
    <w:rsid w:val="00A420CB"/>
    <w:rsid w:val="00A429CC"/>
    <w:rsid w:val="00A43569"/>
    <w:rsid w:val="00A4560E"/>
    <w:rsid w:val="00A474C4"/>
    <w:rsid w:val="00A47AA2"/>
    <w:rsid w:val="00A51022"/>
    <w:rsid w:val="00A52A28"/>
    <w:rsid w:val="00A53CD2"/>
    <w:rsid w:val="00A550E6"/>
    <w:rsid w:val="00A5513C"/>
    <w:rsid w:val="00A60354"/>
    <w:rsid w:val="00A60806"/>
    <w:rsid w:val="00A60E13"/>
    <w:rsid w:val="00A6404D"/>
    <w:rsid w:val="00A64D0A"/>
    <w:rsid w:val="00A67EBD"/>
    <w:rsid w:val="00A715CE"/>
    <w:rsid w:val="00A746B5"/>
    <w:rsid w:val="00A766C5"/>
    <w:rsid w:val="00A777AD"/>
    <w:rsid w:val="00A77A63"/>
    <w:rsid w:val="00A77A95"/>
    <w:rsid w:val="00A812E6"/>
    <w:rsid w:val="00A82DD5"/>
    <w:rsid w:val="00A83388"/>
    <w:rsid w:val="00A8347E"/>
    <w:rsid w:val="00A857FB"/>
    <w:rsid w:val="00A85898"/>
    <w:rsid w:val="00A8616A"/>
    <w:rsid w:val="00A87B51"/>
    <w:rsid w:val="00A87C80"/>
    <w:rsid w:val="00A91C14"/>
    <w:rsid w:val="00A920EC"/>
    <w:rsid w:val="00A94207"/>
    <w:rsid w:val="00A9474B"/>
    <w:rsid w:val="00A95E44"/>
    <w:rsid w:val="00A95F21"/>
    <w:rsid w:val="00A963DB"/>
    <w:rsid w:val="00A9664C"/>
    <w:rsid w:val="00AA28AC"/>
    <w:rsid w:val="00AA359B"/>
    <w:rsid w:val="00AA36A7"/>
    <w:rsid w:val="00AA39CC"/>
    <w:rsid w:val="00AA4E85"/>
    <w:rsid w:val="00AA5072"/>
    <w:rsid w:val="00AA641F"/>
    <w:rsid w:val="00AA6C56"/>
    <w:rsid w:val="00AA7AC5"/>
    <w:rsid w:val="00AB59CB"/>
    <w:rsid w:val="00AB77D7"/>
    <w:rsid w:val="00AC00E5"/>
    <w:rsid w:val="00AC3233"/>
    <w:rsid w:val="00AC4992"/>
    <w:rsid w:val="00AC4BD7"/>
    <w:rsid w:val="00AC5167"/>
    <w:rsid w:val="00AD063F"/>
    <w:rsid w:val="00AD36CA"/>
    <w:rsid w:val="00AD68A3"/>
    <w:rsid w:val="00AD717D"/>
    <w:rsid w:val="00AE2FBF"/>
    <w:rsid w:val="00AE32B0"/>
    <w:rsid w:val="00AE3F3E"/>
    <w:rsid w:val="00AE3F9E"/>
    <w:rsid w:val="00AE5BAF"/>
    <w:rsid w:val="00AE7F9B"/>
    <w:rsid w:val="00AF2979"/>
    <w:rsid w:val="00AF3289"/>
    <w:rsid w:val="00AF5EDC"/>
    <w:rsid w:val="00AF5F9D"/>
    <w:rsid w:val="00AF637A"/>
    <w:rsid w:val="00B01DF2"/>
    <w:rsid w:val="00B02025"/>
    <w:rsid w:val="00B03135"/>
    <w:rsid w:val="00B03E95"/>
    <w:rsid w:val="00B03FF5"/>
    <w:rsid w:val="00B04DD0"/>
    <w:rsid w:val="00B0790B"/>
    <w:rsid w:val="00B07B83"/>
    <w:rsid w:val="00B1098A"/>
    <w:rsid w:val="00B10B7C"/>
    <w:rsid w:val="00B11B1C"/>
    <w:rsid w:val="00B11CD5"/>
    <w:rsid w:val="00B14F6E"/>
    <w:rsid w:val="00B17EA5"/>
    <w:rsid w:val="00B20FA5"/>
    <w:rsid w:val="00B22C3F"/>
    <w:rsid w:val="00B23D15"/>
    <w:rsid w:val="00B24FD7"/>
    <w:rsid w:val="00B3300D"/>
    <w:rsid w:val="00B35BC6"/>
    <w:rsid w:val="00B37E96"/>
    <w:rsid w:val="00B40A52"/>
    <w:rsid w:val="00B41F7F"/>
    <w:rsid w:val="00B43C6A"/>
    <w:rsid w:val="00B441C4"/>
    <w:rsid w:val="00B44C23"/>
    <w:rsid w:val="00B452BE"/>
    <w:rsid w:val="00B4639B"/>
    <w:rsid w:val="00B468B7"/>
    <w:rsid w:val="00B5080D"/>
    <w:rsid w:val="00B54682"/>
    <w:rsid w:val="00B54781"/>
    <w:rsid w:val="00B55538"/>
    <w:rsid w:val="00B55E99"/>
    <w:rsid w:val="00B56734"/>
    <w:rsid w:val="00B56DF2"/>
    <w:rsid w:val="00B575A8"/>
    <w:rsid w:val="00B60CD4"/>
    <w:rsid w:val="00B6136F"/>
    <w:rsid w:val="00B615E6"/>
    <w:rsid w:val="00B61705"/>
    <w:rsid w:val="00B63714"/>
    <w:rsid w:val="00B64C2F"/>
    <w:rsid w:val="00B659E1"/>
    <w:rsid w:val="00B65BE5"/>
    <w:rsid w:val="00B671DE"/>
    <w:rsid w:val="00B70A5B"/>
    <w:rsid w:val="00B727EA"/>
    <w:rsid w:val="00B76A13"/>
    <w:rsid w:val="00B81F8D"/>
    <w:rsid w:val="00B82172"/>
    <w:rsid w:val="00B828EB"/>
    <w:rsid w:val="00B82960"/>
    <w:rsid w:val="00B8315B"/>
    <w:rsid w:val="00B83570"/>
    <w:rsid w:val="00B86F8E"/>
    <w:rsid w:val="00B87532"/>
    <w:rsid w:val="00B878F3"/>
    <w:rsid w:val="00B91A84"/>
    <w:rsid w:val="00B93282"/>
    <w:rsid w:val="00BA0217"/>
    <w:rsid w:val="00BA02EE"/>
    <w:rsid w:val="00BA068C"/>
    <w:rsid w:val="00BA19D9"/>
    <w:rsid w:val="00BA37C7"/>
    <w:rsid w:val="00BA44D9"/>
    <w:rsid w:val="00BA68ED"/>
    <w:rsid w:val="00BA72A0"/>
    <w:rsid w:val="00BB0839"/>
    <w:rsid w:val="00BB2B73"/>
    <w:rsid w:val="00BB2D4E"/>
    <w:rsid w:val="00BB3BB0"/>
    <w:rsid w:val="00BB3F7B"/>
    <w:rsid w:val="00BB4205"/>
    <w:rsid w:val="00BB5DE5"/>
    <w:rsid w:val="00BC2182"/>
    <w:rsid w:val="00BC23D5"/>
    <w:rsid w:val="00BC246E"/>
    <w:rsid w:val="00BC339F"/>
    <w:rsid w:val="00BD16A4"/>
    <w:rsid w:val="00BD2064"/>
    <w:rsid w:val="00BD3464"/>
    <w:rsid w:val="00BD63B5"/>
    <w:rsid w:val="00BE0525"/>
    <w:rsid w:val="00BE14E7"/>
    <w:rsid w:val="00BE2231"/>
    <w:rsid w:val="00BE2266"/>
    <w:rsid w:val="00BE462C"/>
    <w:rsid w:val="00BE50A0"/>
    <w:rsid w:val="00BE592B"/>
    <w:rsid w:val="00BF46BF"/>
    <w:rsid w:val="00BF5B3B"/>
    <w:rsid w:val="00BF670A"/>
    <w:rsid w:val="00BF7B8C"/>
    <w:rsid w:val="00C001DD"/>
    <w:rsid w:val="00C0069F"/>
    <w:rsid w:val="00C00DD8"/>
    <w:rsid w:val="00C026A9"/>
    <w:rsid w:val="00C02B96"/>
    <w:rsid w:val="00C046B4"/>
    <w:rsid w:val="00C06F10"/>
    <w:rsid w:val="00C07B6E"/>
    <w:rsid w:val="00C115EC"/>
    <w:rsid w:val="00C11EDE"/>
    <w:rsid w:val="00C12BA3"/>
    <w:rsid w:val="00C16790"/>
    <w:rsid w:val="00C17FDE"/>
    <w:rsid w:val="00C2469C"/>
    <w:rsid w:val="00C26A3F"/>
    <w:rsid w:val="00C26CAA"/>
    <w:rsid w:val="00C3161F"/>
    <w:rsid w:val="00C31B61"/>
    <w:rsid w:val="00C31E04"/>
    <w:rsid w:val="00C31E4D"/>
    <w:rsid w:val="00C32D35"/>
    <w:rsid w:val="00C3346D"/>
    <w:rsid w:val="00C33730"/>
    <w:rsid w:val="00C3375E"/>
    <w:rsid w:val="00C348E6"/>
    <w:rsid w:val="00C35C09"/>
    <w:rsid w:val="00C36CB9"/>
    <w:rsid w:val="00C36EEE"/>
    <w:rsid w:val="00C37D9B"/>
    <w:rsid w:val="00C402A6"/>
    <w:rsid w:val="00C40CEE"/>
    <w:rsid w:val="00C40EFA"/>
    <w:rsid w:val="00C4110A"/>
    <w:rsid w:val="00C42687"/>
    <w:rsid w:val="00C429AF"/>
    <w:rsid w:val="00C436E3"/>
    <w:rsid w:val="00C4558B"/>
    <w:rsid w:val="00C4654B"/>
    <w:rsid w:val="00C4679C"/>
    <w:rsid w:val="00C4783F"/>
    <w:rsid w:val="00C50CB4"/>
    <w:rsid w:val="00C513D2"/>
    <w:rsid w:val="00C531BB"/>
    <w:rsid w:val="00C5348B"/>
    <w:rsid w:val="00C55E14"/>
    <w:rsid w:val="00C579CA"/>
    <w:rsid w:val="00C62366"/>
    <w:rsid w:val="00C63517"/>
    <w:rsid w:val="00C64476"/>
    <w:rsid w:val="00C64F28"/>
    <w:rsid w:val="00C64FE2"/>
    <w:rsid w:val="00C71784"/>
    <w:rsid w:val="00C725E6"/>
    <w:rsid w:val="00C732D7"/>
    <w:rsid w:val="00C73441"/>
    <w:rsid w:val="00C7490F"/>
    <w:rsid w:val="00C74A92"/>
    <w:rsid w:val="00C756FA"/>
    <w:rsid w:val="00C75748"/>
    <w:rsid w:val="00C806F7"/>
    <w:rsid w:val="00C81D44"/>
    <w:rsid w:val="00C8388C"/>
    <w:rsid w:val="00C85E82"/>
    <w:rsid w:val="00C86F60"/>
    <w:rsid w:val="00C90E4F"/>
    <w:rsid w:val="00C9158E"/>
    <w:rsid w:val="00C91B43"/>
    <w:rsid w:val="00C91E79"/>
    <w:rsid w:val="00C92D16"/>
    <w:rsid w:val="00C92EF6"/>
    <w:rsid w:val="00C92F7C"/>
    <w:rsid w:val="00C93F7E"/>
    <w:rsid w:val="00C947FB"/>
    <w:rsid w:val="00C961E0"/>
    <w:rsid w:val="00C97235"/>
    <w:rsid w:val="00CA09D7"/>
    <w:rsid w:val="00CA10AE"/>
    <w:rsid w:val="00CA25B5"/>
    <w:rsid w:val="00CA2998"/>
    <w:rsid w:val="00CA2DAC"/>
    <w:rsid w:val="00CA305D"/>
    <w:rsid w:val="00CA4D09"/>
    <w:rsid w:val="00CA6076"/>
    <w:rsid w:val="00CB10FF"/>
    <w:rsid w:val="00CB3387"/>
    <w:rsid w:val="00CB4BFD"/>
    <w:rsid w:val="00CB4F00"/>
    <w:rsid w:val="00CB7028"/>
    <w:rsid w:val="00CC02DD"/>
    <w:rsid w:val="00CC0998"/>
    <w:rsid w:val="00CC0FC2"/>
    <w:rsid w:val="00CC1FD3"/>
    <w:rsid w:val="00CC2048"/>
    <w:rsid w:val="00CC3257"/>
    <w:rsid w:val="00CC3F7A"/>
    <w:rsid w:val="00CC48EC"/>
    <w:rsid w:val="00CC4F71"/>
    <w:rsid w:val="00CC50B4"/>
    <w:rsid w:val="00CC5FA9"/>
    <w:rsid w:val="00CC6973"/>
    <w:rsid w:val="00CC69CC"/>
    <w:rsid w:val="00CC6BFD"/>
    <w:rsid w:val="00CC6C43"/>
    <w:rsid w:val="00CC6EB8"/>
    <w:rsid w:val="00CC76AF"/>
    <w:rsid w:val="00CC7708"/>
    <w:rsid w:val="00CD0420"/>
    <w:rsid w:val="00CD1C31"/>
    <w:rsid w:val="00CD5F01"/>
    <w:rsid w:val="00CD6503"/>
    <w:rsid w:val="00CD7CC2"/>
    <w:rsid w:val="00CE1F81"/>
    <w:rsid w:val="00CE20B4"/>
    <w:rsid w:val="00CE31CC"/>
    <w:rsid w:val="00CE64F1"/>
    <w:rsid w:val="00CF0E44"/>
    <w:rsid w:val="00CF178C"/>
    <w:rsid w:val="00CF1A36"/>
    <w:rsid w:val="00CF1FD4"/>
    <w:rsid w:val="00CF24AD"/>
    <w:rsid w:val="00CF2D4B"/>
    <w:rsid w:val="00CF301B"/>
    <w:rsid w:val="00CF37F6"/>
    <w:rsid w:val="00CF6482"/>
    <w:rsid w:val="00CF6EB4"/>
    <w:rsid w:val="00D011C6"/>
    <w:rsid w:val="00D01ABA"/>
    <w:rsid w:val="00D01F81"/>
    <w:rsid w:val="00D049D5"/>
    <w:rsid w:val="00D056C9"/>
    <w:rsid w:val="00D07120"/>
    <w:rsid w:val="00D11BFA"/>
    <w:rsid w:val="00D1220D"/>
    <w:rsid w:val="00D15D9D"/>
    <w:rsid w:val="00D15FA1"/>
    <w:rsid w:val="00D16003"/>
    <w:rsid w:val="00D20179"/>
    <w:rsid w:val="00D20DC4"/>
    <w:rsid w:val="00D211CC"/>
    <w:rsid w:val="00D2153D"/>
    <w:rsid w:val="00D22576"/>
    <w:rsid w:val="00D238CA"/>
    <w:rsid w:val="00D25037"/>
    <w:rsid w:val="00D32233"/>
    <w:rsid w:val="00D33CA2"/>
    <w:rsid w:val="00D35F4E"/>
    <w:rsid w:val="00D419D5"/>
    <w:rsid w:val="00D421BF"/>
    <w:rsid w:val="00D46CE4"/>
    <w:rsid w:val="00D50860"/>
    <w:rsid w:val="00D54B35"/>
    <w:rsid w:val="00D54D8A"/>
    <w:rsid w:val="00D54E71"/>
    <w:rsid w:val="00D5563B"/>
    <w:rsid w:val="00D56527"/>
    <w:rsid w:val="00D566BF"/>
    <w:rsid w:val="00D6097F"/>
    <w:rsid w:val="00D64885"/>
    <w:rsid w:val="00D654A2"/>
    <w:rsid w:val="00D662C5"/>
    <w:rsid w:val="00D710F4"/>
    <w:rsid w:val="00D72536"/>
    <w:rsid w:val="00D72C62"/>
    <w:rsid w:val="00D72DC4"/>
    <w:rsid w:val="00D731EB"/>
    <w:rsid w:val="00D732A3"/>
    <w:rsid w:val="00D7339B"/>
    <w:rsid w:val="00D745CB"/>
    <w:rsid w:val="00D74AEF"/>
    <w:rsid w:val="00D76411"/>
    <w:rsid w:val="00D76D9E"/>
    <w:rsid w:val="00D771E0"/>
    <w:rsid w:val="00D7775F"/>
    <w:rsid w:val="00D84AA7"/>
    <w:rsid w:val="00D8537E"/>
    <w:rsid w:val="00D85E78"/>
    <w:rsid w:val="00D915B5"/>
    <w:rsid w:val="00D93C22"/>
    <w:rsid w:val="00D94241"/>
    <w:rsid w:val="00D94398"/>
    <w:rsid w:val="00D960B7"/>
    <w:rsid w:val="00DA0313"/>
    <w:rsid w:val="00DA09A1"/>
    <w:rsid w:val="00DA295F"/>
    <w:rsid w:val="00DA2BBD"/>
    <w:rsid w:val="00DA5E67"/>
    <w:rsid w:val="00DA5FF3"/>
    <w:rsid w:val="00DA636C"/>
    <w:rsid w:val="00DA707B"/>
    <w:rsid w:val="00DA77C2"/>
    <w:rsid w:val="00DB1DD2"/>
    <w:rsid w:val="00DB2742"/>
    <w:rsid w:val="00DB29DF"/>
    <w:rsid w:val="00DB4EAB"/>
    <w:rsid w:val="00DB62F1"/>
    <w:rsid w:val="00DB7BCF"/>
    <w:rsid w:val="00DC0149"/>
    <w:rsid w:val="00DC02E1"/>
    <w:rsid w:val="00DC2E5A"/>
    <w:rsid w:val="00DD0BC2"/>
    <w:rsid w:val="00DD1D56"/>
    <w:rsid w:val="00DD2F1D"/>
    <w:rsid w:val="00DD30AF"/>
    <w:rsid w:val="00DD339C"/>
    <w:rsid w:val="00DD43D7"/>
    <w:rsid w:val="00DD531B"/>
    <w:rsid w:val="00DD6B89"/>
    <w:rsid w:val="00DD6E44"/>
    <w:rsid w:val="00DD6E70"/>
    <w:rsid w:val="00DE0B78"/>
    <w:rsid w:val="00DE192E"/>
    <w:rsid w:val="00DE24C9"/>
    <w:rsid w:val="00DE4DD8"/>
    <w:rsid w:val="00DE583C"/>
    <w:rsid w:val="00DE7151"/>
    <w:rsid w:val="00DF3694"/>
    <w:rsid w:val="00DF3D8A"/>
    <w:rsid w:val="00E00E1B"/>
    <w:rsid w:val="00E01696"/>
    <w:rsid w:val="00E061A4"/>
    <w:rsid w:val="00E10726"/>
    <w:rsid w:val="00E14386"/>
    <w:rsid w:val="00E151EB"/>
    <w:rsid w:val="00E22209"/>
    <w:rsid w:val="00E23620"/>
    <w:rsid w:val="00E24374"/>
    <w:rsid w:val="00E25B50"/>
    <w:rsid w:val="00E26C72"/>
    <w:rsid w:val="00E26FD6"/>
    <w:rsid w:val="00E27D9E"/>
    <w:rsid w:val="00E30E23"/>
    <w:rsid w:val="00E315D0"/>
    <w:rsid w:val="00E31F0C"/>
    <w:rsid w:val="00E32934"/>
    <w:rsid w:val="00E32E0C"/>
    <w:rsid w:val="00E32F9D"/>
    <w:rsid w:val="00E3317C"/>
    <w:rsid w:val="00E34373"/>
    <w:rsid w:val="00E34E0C"/>
    <w:rsid w:val="00E41091"/>
    <w:rsid w:val="00E41DEA"/>
    <w:rsid w:val="00E42BD6"/>
    <w:rsid w:val="00E4348C"/>
    <w:rsid w:val="00E45774"/>
    <w:rsid w:val="00E547C8"/>
    <w:rsid w:val="00E548E3"/>
    <w:rsid w:val="00E5585B"/>
    <w:rsid w:val="00E57218"/>
    <w:rsid w:val="00E6140E"/>
    <w:rsid w:val="00E61522"/>
    <w:rsid w:val="00E61594"/>
    <w:rsid w:val="00E63A1D"/>
    <w:rsid w:val="00E648BF"/>
    <w:rsid w:val="00E64A0C"/>
    <w:rsid w:val="00E71C6A"/>
    <w:rsid w:val="00E73505"/>
    <w:rsid w:val="00E775D9"/>
    <w:rsid w:val="00E85D9F"/>
    <w:rsid w:val="00E87025"/>
    <w:rsid w:val="00E870C3"/>
    <w:rsid w:val="00E91A1D"/>
    <w:rsid w:val="00E91C4C"/>
    <w:rsid w:val="00E92416"/>
    <w:rsid w:val="00E929E3"/>
    <w:rsid w:val="00E9603D"/>
    <w:rsid w:val="00E96DC9"/>
    <w:rsid w:val="00E97D16"/>
    <w:rsid w:val="00EB0448"/>
    <w:rsid w:val="00EB165C"/>
    <w:rsid w:val="00EB2E3D"/>
    <w:rsid w:val="00EB4301"/>
    <w:rsid w:val="00EB4DE1"/>
    <w:rsid w:val="00EB5CE9"/>
    <w:rsid w:val="00EB7578"/>
    <w:rsid w:val="00EC1F74"/>
    <w:rsid w:val="00EC29CB"/>
    <w:rsid w:val="00EC755B"/>
    <w:rsid w:val="00EC7E60"/>
    <w:rsid w:val="00ED04C5"/>
    <w:rsid w:val="00ED2757"/>
    <w:rsid w:val="00ED2BAB"/>
    <w:rsid w:val="00ED3A5A"/>
    <w:rsid w:val="00ED5A99"/>
    <w:rsid w:val="00ED5F1E"/>
    <w:rsid w:val="00ED6819"/>
    <w:rsid w:val="00ED6DC9"/>
    <w:rsid w:val="00EE1594"/>
    <w:rsid w:val="00EE2366"/>
    <w:rsid w:val="00EE4DAC"/>
    <w:rsid w:val="00EE592E"/>
    <w:rsid w:val="00EE7E02"/>
    <w:rsid w:val="00EF2AC8"/>
    <w:rsid w:val="00EF382D"/>
    <w:rsid w:val="00EF7D1E"/>
    <w:rsid w:val="00EF7E35"/>
    <w:rsid w:val="00F00AC0"/>
    <w:rsid w:val="00F00C11"/>
    <w:rsid w:val="00F0355B"/>
    <w:rsid w:val="00F04087"/>
    <w:rsid w:val="00F06060"/>
    <w:rsid w:val="00F0607B"/>
    <w:rsid w:val="00F12054"/>
    <w:rsid w:val="00F20B47"/>
    <w:rsid w:val="00F20D12"/>
    <w:rsid w:val="00F227E0"/>
    <w:rsid w:val="00F22EDA"/>
    <w:rsid w:val="00F22FA8"/>
    <w:rsid w:val="00F23B51"/>
    <w:rsid w:val="00F23D0C"/>
    <w:rsid w:val="00F2411D"/>
    <w:rsid w:val="00F2484C"/>
    <w:rsid w:val="00F25D8A"/>
    <w:rsid w:val="00F3240C"/>
    <w:rsid w:val="00F32559"/>
    <w:rsid w:val="00F328FA"/>
    <w:rsid w:val="00F333EC"/>
    <w:rsid w:val="00F41EDE"/>
    <w:rsid w:val="00F42EFA"/>
    <w:rsid w:val="00F44B5D"/>
    <w:rsid w:val="00F44EAB"/>
    <w:rsid w:val="00F452F3"/>
    <w:rsid w:val="00F45AF8"/>
    <w:rsid w:val="00F45C9A"/>
    <w:rsid w:val="00F476CD"/>
    <w:rsid w:val="00F51243"/>
    <w:rsid w:val="00F51AFA"/>
    <w:rsid w:val="00F55D8B"/>
    <w:rsid w:val="00F56285"/>
    <w:rsid w:val="00F568F6"/>
    <w:rsid w:val="00F60BF4"/>
    <w:rsid w:val="00F61F35"/>
    <w:rsid w:val="00F61F74"/>
    <w:rsid w:val="00F65AC7"/>
    <w:rsid w:val="00F65DF2"/>
    <w:rsid w:val="00F6650A"/>
    <w:rsid w:val="00F6667A"/>
    <w:rsid w:val="00F67418"/>
    <w:rsid w:val="00F70D4F"/>
    <w:rsid w:val="00F7473E"/>
    <w:rsid w:val="00F74BB7"/>
    <w:rsid w:val="00F75FBA"/>
    <w:rsid w:val="00F77242"/>
    <w:rsid w:val="00F82A70"/>
    <w:rsid w:val="00F83CC1"/>
    <w:rsid w:val="00F8435C"/>
    <w:rsid w:val="00F861C5"/>
    <w:rsid w:val="00F91AE9"/>
    <w:rsid w:val="00F937B7"/>
    <w:rsid w:val="00F9396E"/>
    <w:rsid w:val="00F94BA2"/>
    <w:rsid w:val="00F96DE0"/>
    <w:rsid w:val="00F96E56"/>
    <w:rsid w:val="00FA0E13"/>
    <w:rsid w:val="00FA2274"/>
    <w:rsid w:val="00FA3538"/>
    <w:rsid w:val="00FA3771"/>
    <w:rsid w:val="00FA3ACA"/>
    <w:rsid w:val="00FA6488"/>
    <w:rsid w:val="00FB1E10"/>
    <w:rsid w:val="00FB2305"/>
    <w:rsid w:val="00FB27C5"/>
    <w:rsid w:val="00FB3177"/>
    <w:rsid w:val="00FB3E30"/>
    <w:rsid w:val="00FC0761"/>
    <w:rsid w:val="00FC142C"/>
    <w:rsid w:val="00FC1ADB"/>
    <w:rsid w:val="00FC1B50"/>
    <w:rsid w:val="00FC2605"/>
    <w:rsid w:val="00FC4D99"/>
    <w:rsid w:val="00FC4EE7"/>
    <w:rsid w:val="00FC5C6B"/>
    <w:rsid w:val="00FC5D16"/>
    <w:rsid w:val="00FC6006"/>
    <w:rsid w:val="00FD0A6A"/>
    <w:rsid w:val="00FD172D"/>
    <w:rsid w:val="00FD7716"/>
    <w:rsid w:val="00FE07AE"/>
    <w:rsid w:val="00FE0BF2"/>
    <w:rsid w:val="00FE15B9"/>
    <w:rsid w:val="00FE1A28"/>
    <w:rsid w:val="00FE1C1A"/>
    <w:rsid w:val="00FE2A16"/>
    <w:rsid w:val="00FE2CFD"/>
    <w:rsid w:val="00FE4868"/>
    <w:rsid w:val="00FE6F0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unhideWhenUsed/>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Char Char Char1"/>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styleId="BodyTextIndent">
    <w:name w:val="Body Text Indent"/>
    <w:basedOn w:val="Normal"/>
    <w:link w:val="BodyTextIndentChar"/>
    <w:uiPriority w:val="99"/>
    <w:unhideWhenUsed/>
    <w:rsid w:val="00942C99"/>
    <w:pPr>
      <w:spacing w:after="120"/>
      <w:ind w:left="283"/>
    </w:pPr>
  </w:style>
  <w:style w:type="character" w:customStyle="1" w:styleId="BodyTextIndentChar">
    <w:name w:val="Body Text Indent Char"/>
    <w:basedOn w:val="DefaultParagraphFont"/>
    <w:link w:val="BodyTextIndent"/>
    <w:uiPriority w:val="99"/>
    <w:rsid w:val="00942C99"/>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8A672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89964-3733-4E37-8BA1-2E9C49E9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“VODAFONE ALBANIA” SH.A.</vt:lpstr>
    </vt:vector>
  </TitlesOfParts>
  <Company>Microsoft</Company>
  <LinksUpToDate>false</LinksUpToDate>
  <CharactersWithSpaces>31092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“VODAFONE ALBANIA” SH.A.</dc:title>
  <dc:subject>Dt.13.02.2017</dc:subject>
  <dc:creator>Vitore TUSHA</dc:creator>
  <cp:lastModifiedBy>user</cp:lastModifiedBy>
  <cp:revision>2</cp:revision>
  <cp:lastPrinted>2015-04-29T13:55:00Z</cp:lastPrinted>
  <dcterms:created xsi:type="dcterms:W3CDTF">2017-02-13T10:45:00Z</dcterms:created>
  <dcterms:modified xsi:type="dcterms:W3CDTF">2017-02-13T10:45:00Z</dcterms:modified>
</cp:coreProperties>
</file>