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EEA" w:rsidRPr="00EA0EEA" w:rsidRDefault="00EA0EEA" w:rsidP="00EA0EEA">
      <w:pPr>
        <w:spacing w:after="0" w:line="360" w:lineRule="auto"/>
        <w:jc w:val="center"/>
        <w:rPr>
          <w:rFonts w:ascii="Times New Roman" w:hAnsi="Times New Roman"/>
          <w:b/>
          <w:sz w:val="24"/>
          <w:szCs w:val="24"/>
          <w:lang w:val="sq-AL"/>
        </w:rPr>
      </w:pPr>
      <w:r w:rsidRPr="00EA0EEA">
        <w:rPr>
          <w:rFonts w:ascii="Times New Roman" w:hAnsi="Times New Roman"/>
          <w:b/>
          <w:sz w:val="24"/>
          <w:szCs w:val="24"/>
          <w:lang w:val="sq-AL"/>
        </w:rPr>
        <w:t>Vendim nr. 13 dat</w:t>
      </w:r>
      <w:r w:rsidRPr="00EA0EEA">
        <w:rPr>
          <w:rFonts w:ascii="Times New Roman" w:hAnsi="Times New Roman"/>
          <w:b/>
          <w:sz w:val="24"/>
          <w:szCs w:val="24"/>
          <w:lang w:val="sq-AL"/>
        </w:rPr>
        <w:t>ë</w:t>
      </w:r>
      <w:r w:rsidRPr="00EA0EEA">
        <w:rPr>
          <w:rFonts w:ascii="Times New Roman" w:hAnsi="Times New Roman"/>
          <w:b/>
          <w:sz w:val="24"/>
          <w:szCs w:val="24"/>
          <w:lang w:val="sq-AL"/>
        </w:rPr>
        <w:t xml:space="preserve"> </w:t>
      </w:r>
      <w:r w:rsidRPr="00EA0EEA">
        <w:rPr>
          <w:rFonts w:ascii="Times New Roman" w:hAnsi="Times New Roman"/>
          <w:b/>
          <w:sz w:val="24"/>
          <w:szCs w:val="24"/>
          <w:lang w:val="sq-AL"/>
        </w:rPr>
        <w:t>26.05.2022</w:t>
      </w:r>
    </w:p>
    <w:p w:rsidR="00EA0EEA" w:rsidRPr="00EA0EEA" w:rsidRDefault="00EA0EEA" w:rsidP="00EA0EEA">
      <w:pPr>
        <w:spacing w:after="0" w:line="360" w:lineRule="auto"/>
        <w:jc w:val="center"/>
        <w:rPr>
          <w:rFonts w:ascii="Times New Roman" w:hAnsi="Times New Roman"/>
          <w:b/>
          <w:sz w:val="24"/>
          <w:szCs w:val="24"/>
          <w:lang w:val="sq-AL"/>
        </w:rPr>
      </w:pPr>
      <w:r w:rsidRPr="00EA0EEA">
        <w:rPr>
          <w:rFonts w:ascii="Times New Roman" w:hAnsi="Times New Roman"/>
          <w:b/>
          <w:sz w:val="24"/>
          <w:szCs w:val="24"/>
          <w:lang w:val="sq-AL"/>
        </w:rPr>
        <w:t>(V-13/22)</w:t>
      </w:r>
    </w:p>
    <w:p w:rsidR="00764701" w:rsidRPr="00AB2A7C" w:rsidRDefault="00764701" w:rsidP="00AB2A7C">
      <w:pPr>
        <w:spacing w:after="0" w:line="360" w:lineRule="auto"/>
        <w:ind w:firstLine="567"/>
        <w:jc w:val="both"/>
        <w:rPr>
          <w:rFonts w:ascii="Times New Roman" w:eastAsia="Times New Roman" w:hAnsi="Times New Roman"/>
          <w:b/>
          <w:bCs/>
          <w:sz w:val="24"/>
          <w:szCs w:val="24"/>
          <w:lang w:val="sq-AL"/>
        </w:rPr>
      </w:pPr>
    </w:p>
    <w:p w:rsidR="00764701" w:rsidRPr="00EA0EEA" w:rsidRDefault="00582AFB" w:rsidP="00AB2A7C">
      <w:pPr>
        <w:spacing w:after="0" w:line="360" w:lineRule="auto"/>
        <w:jc w:val="both"/>
        <w:rPr>
          <w:rFonts w:ascii="Times New Roman" w:eastAsia="Times New Roman" w:hAnsi="Times New Roman"/>
          <w:sz w:val="24"/>
          <w:szCs w:val="24"/>
          <w:lang w:val="sq-AL"/>
        </w:rPr>
      </w:pPr>
      <w:r w:rsidRPr="00AB2A7C">
        <w:rPr>
          <w:rFonts w:ascii="Times New Roman" w:eastAsia="Times New Roman" w:hAnsi="Times New Roman"/>
          <w:sz w:val="24"/>
          <w:szCs w:val="24"/>
          <w:lang w:val="sq-AL"/>
        </w:rPr>
        <w:t>Gjykata Kushtetuese e Republikës së Shqipërisë, e përbërë nga</w:t>
      </w:r>
      <w:r w:rsidR="00764701" w:rsidRPr="00AB2A7C">
        <w:rPr>
          <w:rFonts w:ascii="Times New Roman" w:eastAsia="Times New Roman" w:hAnsi="Times New Roman"/>
          <w:sz w:val="24"/>
          <w:szCs w:val="24"/>
          <w:lang w:val="sq-AL"/>
        </w:rPr>
        <w:t>:</w:t>
      </w:r>
      <w:r w:rsidR="00EA0EEA">
        <w:rPr>
          <w:rFonts w:ascii="Times New Roman" w:eastAsia="Times New Roman" w:hAnsi="Times New Roman"/>
          <w:sz w:val="24"/>
          <w:szCs w:val="24"/>
          <w:lang w:val="sq-AL"/>
        </w:rPr>
        <w:t xml:space="preserve"> </w:t>
      </w:r>
      <w:r w:rsidR="00EA0EEA">
        <w:rPr>
          <w:rFonts w:ascii="Times New Roman" w:hAnsi="Times New Roman"/>
          <w:sz w:val="24"/>
          <w:szCs w:val="24"/>
          <w:lang w:val="sq-AL"/>
        </w:rPr>
        <w:t xml:space="preserve">Vitore Tusha, Kryetare, </w:t>
      </w:r>
      <w:r w:rsidR="00EA0EEA">
        <w:rPr>
          <w:rFonts w:ascii="Times New Roman" w:eastAsia="Times New Roman" w:hAnsi="Times New Roman"/>
          <w:bCs/>
          <w:sz w:val="24"/>
          <w:szCs w:val="24"/>
          <w:lang w:val="sq-AL"/>
        </w:rPr>
        <w:t xml:space="preserve">Marsida Xhaferllari, Fiona Papajorgji, Elsa Toska, Altin Binaj, Përparim Kalo, Sandër Beci, </w:t>
      </w:r>
      <w:r w:rsidR="00764701" w:rsidRPr="00AB2A7C">
        <w:rPr>
          <w:rFonts w:ascii="Times New Roman" w:eastAsia="Times New Roman" w:hAnsi="Times New Roman"/>
          <w:bCs/>
          <w:sz w:val="24"/>
          <w:szCs w:val="24"/>
          <w:lang w:val="sq-AL"/>
        </w:rPr>
        <w:t>Sonila</w:t>
      </w:r>
      <w:r w:rsidR="00EA0EEA">
        <w:rPr>
          <w:rFonts w:ascii="Times New Roman" w:eastAsia="Times New Roman" w:hAnsi="Times New Roman"/>
          <w:bCs/>
          <w:sz w:val="24"/>
          <w:szCs w:val="24"/>
          <w:lang w:val="sq-AL"/>
        </w:rPr>
        <w:t xml:space="preserve"> Bejtja, anëtar</w:t>
      </w:r>
      <w:r w:rsidR="00EA0EEA" w:rsidRPr="00AB2A7C">
        <w:rPr>
          <w:rFonts w:ascii="Times New Roman" w:eastAsia="Times New Roman" w:hAnsi="Times New Roman"/>
          <w:sz w:val="24"/>
          <w:szCs w:val="24"/>
          <w:lang w:val="sq-AL"/>
        </w:rPr>
        <w:t>ë</w:t>
      </w:r>
      <w:r w:rsidR="00EA0EEA">
        <w:rPr>
          <w:rFonts w:ascii="Times New Roman" w:eastAsia="Times New Roman" w:hAnsi="Times New Roman"/>
          <w:bCs/>
          <w:sz w:val="24"/>
          <w:szCs w:val="24"/>
          <w:lang w:val="sq-AL"/>
        </w:rPr>
        <w:t>,</w:t>
      </w:r>
      <w:r w:rsidR="00EA0EEA">
        <w:rPr>
          <w:rFonts w:ascii="Times New Roman" w:eastAsia="Times New Roman" w:hAnsi="Times New Roman"/>
          <w:sz w:val="24"/>
          <w:szCs w:val="24"/>
          <w:lang w:val="sq-AL"/>
        </w:rPr>
        <w:t xml:space="preserve"> </w:t>
      </w:r>
      <w:r w:rsidRPr="00AB2A7C">
        <w:rPr>
          <w:rFonts w:ascii="Times New Roman" w:hAnsi="Times New Roman"/>
          <w:sz w:val="24"/>
          <w:szCs w:val="24"/>
          <w:lang w:val="sq-AL"/>
        </w:rPr>
        <w:t>me sekretare Belma Lleshi,</w:t>
      </w:r>
      <w:r w:rsidRPr="00AB2A7C">
        <w:rPr>
          <w:rFonts w:ascii="Times New Roman" w:eastAsia="Times New Roman" w:hAnsi="Times New Roman"/>
          <w:sz w:val="24"/>
          <w:szCs w:val="24"/>
          <w:lang w:val="sq-AL"/>
        </w:rPr>
        <w:t xml:space="preserve"> </w:t>
      </w:r>
      <w:r w:rsidR="00B4717A" w:rsidRPr="00AB2A7C">
        <w:rPr>
          <w:rFonts w:ascii="Times New Roman" w:eastAsia="Times New Roman" w:hAnsi="Times New Roman"/>
          <w:sz w:val="24"/>
          <w:szCs w:val="24"/>
          <w:lang w:val="sq-AL"/>
        </w:rPr>
        <w:t xml:space="preserve">në </w:t>
      </w:r>
      <w:r w:rsidR="00BB45BD" w:rsidRPr="00AB2A7C">
        <w:rPr>
          <w:rFonts w:ascii="Times New Roman" w:eastAsia="Times New Roman" w:hAnsi="Times New Roman"/>
          <w:sz w:val="24"/>
          <w:szCs w:val="24"/>
          <w:lang w:val="sq-AL"/>
        </w:rPr>
        <w:t>datën 26</w:t>
      </w:r>
      <w:r w:rsidR="00764701" w:rsidRPr="00AB2A7C">
        <w:rPr>
          <w:rFonts w:ascii="Times New Roman" w:eastAsia="Times New Roman" w:hAnsi="Times New Roman"/>
          <w:sz w:val="24"/>
          <w:szCs w:val="24"/>
          <w:lang w:val="sq-AL"/>
        </w:rPr>
        <w:t>.</w:t>
      </w:r>
      <w:r w:rsidR="00BB45BD" w:rsidRPr="00AB2A7C">
        <w:rPr>
          <w:rFonts w:ascii="Times New Roman" w:eastAsia="Times New Roman" w:hAnsi="Times New Roman"/>
          <w:sz w:val="24"/>
          <w:szCs w:val="24"/>
          <w:lang w:val="sq-AL"/>
        </w:rPr>
        <w:t>05.</w:t>
      </w:r>
      <w:r w:rsidR="00764701" w:rsidRPr="00AB2A7C">
        <w:rPr>
          <w:rFonts w:ascii="Times New Roman" w:eastAsia="Times New Roman" w:hAnsi="Times New Roman"/>
          <w:sz w:val="24"/>
          <w:szCs w:val="24"/>
          <w:lang w:val="sq-AL"/>
        </w:rPr>
        <w:t>202</w:t>
      </w:r>
      <w:r w:rsidR="00B4717A" w:rsidRPr="00AB2A7C">
        <w:rPr>
          <w:rFonts w:ascii="Times New Roman" w:eastAsia="Times New Roman" w:hAnsi="Times New Roman"/>
          <w:sz w:val="24"/>
          <w:szCs w:val="24"/>
          <w:lang w:val="sq-AL"/>
        </w:rPr>
        <w:t>2</w:t>
      </w:r>
      <w:r w:rsidR="00764701" w:rsidRPr="00AB2A7C">
        <w:rPr>
          <w:rFonts w:ascii="Times New Roman" w:eastAsia="Times New Roman" w:hAnsi="Times New Roman"/>
          <w:sz w:val="24"/>
          <w:szCs w:val="24"/>
          <w:lang w:val="sq-AL"/>
        </w:rPr>
        <w:t xml:space="preserve"> mori në shqyrtim </w:t>
      </w:r>
      <w:r w:rsidRPr="00AB2A7C">
        <w:rPr>
          <w:rFonts w:ascii="Times New Roman" w:hAnsi="Times New Roman"/>
          <w:sz w:val="24"/>
          <w:szCs w:val="24"/>
          <w:lang w:val="sq-AL"/>
        </w:rPr>
        <w:t>në seancë plenare mbi bazë dokumentesh</w:t>
      </w:r>
      <w:r w:rsidR="00764701" w:rsidRPr="00AB2A7C">
        <w:rPr>
          <w:rFonts w:ascii="Times New Roman" w:eastAsia="Times New Roman" w:hAnsi="Times New Roman"/>
          <w:sz w:val="24"/>
          <w:szCs w:val="24"/>
          <w:lang w:val="sq-AL"/>
        </w:rPr>
        <w:t xml:space="preserve"> </w:t>
      </w:r>
      <w:r w:rsidRPr="00AB2A7C">
        <w:rPr>
          <w:rFonts w:ascii="Times New Roman" w:hAnsi="Times New Roman"/>
          <w:sz w:val="24"/>
          <w:szCs w:val="24"/>
          <w:lang w:val="sq-AL"/>
        </w:rPr>
        <w:t>çështjen</w:t>
      </w:r>
      <w:r w:rsidR="00764701" w:rsidRPr="00AB2A7C">
        <w:rPr>
          <w:rFonts w:ascii="Times New Roman" w:eastAsia="Times New Roman" w:hAnsi="Times New Roman"/>
          <w:sz w:val="24"/>
          <w:szCs w:val="24"/>
          <w:lang w:val="sq-AL"/>
        </w:rPr>
        <w:t xml:space="preserve"> nr.</w:t>
      </w:r>
      <w:r w:rsidR="00764701" w:rsidRPr="00AB2A7C">
        <w:rPr>
          <w:rFonts w:ascii="Times New Roman" w:eastAsia="Times New Roman" w:hAnsi="Times New Roman"/>
          <w:bCs/>
          <w:sz w:val="24"/>
          <w:szCs w:val="24"/>
          <w:lang w:val="sq-AL"/>
        </w:rPr>
        <w:t xml:space="preserve"> </w:t>
      </w:r>
      <w:r w:rsidR="00B4717A" w:rsidRPr="00AB2A7C">
        <w:rPr>
          <w:rFonts w:ascii="Times New Roman" w:eastAsia="Times New Roman" w:hAnsi="Times New Roman"/>
          <w:bCs/>
          <w:sz w:val="24"/>
          <w:szCs w:val="24"/>
          <w:lang w:val="sq-AL"/>
        </w:rPr>
        <w:t>22</w:t>
      </w:r>
      <w:r w:rsidR="00764701" w:rsidRPr="00AB2A7C">
        <w:rPr>
          <w:rFonts w:ascii="Times New Roman" w:eastAsia="Times New Roman" w:hAnsi="Times New Roman"/>
          <w:bCs/>
          <w:sz w:val="24"/>
          <w:szCs w:val="24"/>
          <w:lang w:val="sq-AL"/>
        </w:rPr>
        <w:t xml:space="preserve"> (</w:t>
      </w:r>
      <w:r w:rsidR="00B4717A" w:rsidRPr="00AB2A7C">
        <w:rPr>
          <w:rFonts w:ascii="Times New Roman" w:eastAsia="Times New Roman" w:hAnsi="Times New Roman"/>
          <w:bCs/>
          <w:sz w:val="24"/>
          <w:szCs w:val="24"/>
          <w:lang w:val="sq-AL"/>
        </w:rPr>
        <w:t>S</w:t>
      </w:r>
      <w:r w:rsidR="00764701" w:rsidRPr="00AB2A7C">
        <w:rPr>
          <w:rFonts w:ascii="Times New Roman" w:eastAsia="Times New Roman" w:hAnsi="Times New Roman"/>
          <w:bCs/>
          <w:sz w:val="24"/>
          <w:szCs w:val="24"/>
          <w:lang w:val="sq-AL"/>
        </w:rPr>
        <w:t xml:space="preserve">) 2021 të </w:t>
      </w:r>
      <w:r w:rsidR="00764701" w:rsidRPr="00AB2A7C">
        <w:rPr>
          <w:rFonts w:ascii="Times New Roman" w:eastAsia="Times New Roman" w:hAnsi="Times New Roman"/>
          <w:sz w:val="24"/>
          <w:szCs w:val="24"/>
          <w:lang w:val="sq-AL"/>
        </w:rPr>
        <w:t xml:space="preserve">Regjistrit Themeltar, që </w:t>
      </w:r>
      <w:r w:rsidR="00DB5AC8">
        <w:rPr>
          <w:rFonts w:ascii="Times New Roman" w:eastAsia="Times New Roman" w:hAnsi="Times New Roman"/>
          <w:sz w:val="24"/>
          <w:szCs w:val="24"/>
          <w:lang w:val="sq-AL"/>
        </w:rPr>
        <w:t>u</w:t>
      </w:r>
      <w:r w:rsidR="00764701" w:rsidRPr="00AB2A7C">
        <w:rPr>
          <w:rFonts w:ascii="Times New Roman" w:eastAsia="Times New Roman" w:hAnsi="Times New Roman"/>
          <w:sz w:val="24"/>
          <w:szCs w:val="24"/>
          <w:lang w:val="sq-AL"/>
        </w:rPr>
        <w:t xml:space="preserve"> përket:</w:t>
      </w:r>
    </w:p>
    <w:p w:rsidR="003708E9" w:rsidRPr="00AB2A7C" w:rsidRDefault="003708E9" w:rsidP="00AB2A7C">
      <w:pPr>
        <w:spacing w:after="0" w:line="360" w:lineRule="auto"/>
        <w:jc w:val="center"/>
        <w:rPr>
          <w:rFonts w:ascii="Times New Roman" w:hAnsi="Times New Roman"/>
          <w:b/>
          <w:sz w:val="24"/>
          <w:szCs w:val="24"/>
          <w:lang w:val="sq-AL"/>
        </w:rPr>
      </w:pPr>
    </w:p>
    <w:p w:rsidR="003708E9" w:rsidRPr="00AB2A7C" w:rsidRDefault="003708E9" w:rsidP="00AB2A7C">
      <w:pPr>
        <w:spacing w:after="0" w:line="360" w:lineRule="auto"/>
        <w:ind w:firstLine="720"/>
        <w:jc w:val="both"/>
        <w:rPr>
          <w:rFonts w:ascii="Times New Roman" w:hAnsi="Times New Roman"/>
          <w:b/>
          <w:sz w:val="24"/>
          <w:szCs w:val="24"/>
          <w:lang w:val="sq-AL"/>
        </w:rPr>
      </w:pPr>
      <w:r w:rsidRPr="00AB2A7C">
        <w:rPr>
          <w:rFonts w:ascii="Times New Roman" w:hAnsi="Times New Roman"/>
          <w:b/>
          <w:sz w:val="24"/>
          <w:szCs w:val="24"/>
          <w:lang w:val="sq-AL"/>
        </w:rPr>
        <w:t>KËRKUES</w:t>
      </w:r>
      <w:r w:rsidR="00DB5AC8">
        <w:rPr>
          <w:rFonts w:ascii="Times New Roman" w:hAnsi="Times New Roman"/>
          <w:b/>
          <w:sz w:val="24"/>
          <w:szCs w:val="24"/>
          <w:lang w:val="sq-AL"/>
        </w:rPr>
        <w:t>E</w:t>
      </w:r>
      <w:r w:rsidRPr="00AB2A7C">
        <w:rPr>
          <w:rFonts w:ascii="Times New Roman" w:hAnsi="Times New Roman"/>
          <w:b/>
          <w:sz w:val="24"/>
          <w:szCs w:val="24"/>
          <w:lang w:val="sq-AL"/>
        </w:rPr>
        <w:t>:</w:t>
      </w:r>
      <w:r w:rsidRPr="00AB2A7C">
        <w:rPr>
          <w:rFonts w:ascii="Times New Roman" w:hAnsi="Times New Roman"/>
          <w:b/>
          <w:sz w:val="24"/>
          <w:szCs w:val="24"/>
          <w:lang w:val="sq-AL"/>
        </w:rPr>
        <w:tab/>
      </w:r>
      <w:r w:rsidRPr="00AB2A7C">
        <w:rPr>
          <w:rFonts w:ascii="Times New Roman" w:hAnsi="Times New Roman"/>
          <w:b/>
          <w:sz w:val="24"/>
          <w:szCs w:val="24"/>
          <w:lang w:val="sq-AL"/>
        </w:rPr>
        <w:tab/>
        <w:t>SHOQËRIA “ELGAKOTI” SH</w:t>
      </w:r>
      <w:r w:rsidR="00DB5AC8">
        <w:rPr>
          <w:rFonts w:ascii="Times New Roman" w:hAnsi="Times New Roman"/>
          <w:b/>
          <w:sz w:val="24"/>
          <w:szCs w:val="24"/>
          <w:lang w:val="sq-AL"/>
        </w:rPr>
        <w:t>.</w:t>
      </w:r>
      <w:r w:rsidRPr="00AB2A7C">
        <w:rPr>
          <w:rFonts w:ascii="Times New Roman" w:hAnsi="Times New Roman"/>
          <w:b/>
          <w:sz w:val="24"/>
          <w:szCs w:val="24"/>
          <w:lang w:val="sq-AL"/>
        </w:rPr>
        <w:t>P</w:t>
      </w:r>
      <w:r w:rsidR="00DB5AC8">
        <w:rPr>
          <w:rFonts w:ascii="Times New Roman" w:hAnsi="Times New Roman"/>
          <w:b/>
          <w:sz w:val="24"/>
          <w:szCs w:val="24"/>
          <w:lang w:val="sq-AL"/>
        </w:rPr>
        <w:t>.</w:t>
      </w:r>
      <w:r w:rsidRPr="00AB2A7C">
        <w:rPr>
          <w:rFonts w:ascii="Times New Roman" w:hAnsi="Times New Roman"/>
          <w:b/>
          <w:sz w:val="24"/>
          <w:szCs w:val="24"/>
          <w:lang w:val="sq-AL"/>
        </w:rPr>
        <w:t>K</w:t>
      </w:r>
      <w:r w:rsidR="00DB5AC8">
        <w:rPr>
          <w:rFonts w:ascii="Times New Roman" w:hAnsi="Times New Roman"/>
          <w:b/>
          <w:sz w:val="24"/>
          <w:szCs w:val="24"/>
          <w:lang w:val="sq-AL"/>
        </w:rPr>
        <w:t>.</w:t>
      </w:r>
    </w:p>
    <w:p w:rsidR="003708E9" w:rsidRPr="00AB2A7C" w:rsidRDefault="003708E9" w:rsidP="00AB2A7C">
      <w:pPr>
        <w:spacing w:after="0" w:line="360" w:lineRule="auto"/>
        <w:jc w:val="both"/>
        <w:rPr>
          <w:rFonts w:ascii="Times New Roman" w:hAnsi="Times New Roman"/>
          <w:b/>
          <w:sz w:val="24"/>
          <w:szCs w:val="24"/>
          <w:lang w:val="sq-AL"/>
        </w:rPr>
      </w:pPr>
    </w:p>
    <w:p w:rsidR="003708E9" w:rsidRPr="00AB2A7C" w:rsidRDefault="003708E9" w:rsidP="00AB2A7C">
      <w:pPr>
        <w:pStyle w:val="BodyTextIndent2"/>
      </w:pPr>
      <w:r w:rsidRPr="00AB2A7C">
        <w:t>SUBJEKT</w:t>
      </w:r>
      <w:r w:rsidR="00B12D07" w:rsidRPr="00AB2A7C">
        <w:t xml:space="preserve"> </w:t>
      </w:r>
      <w:r w:rsidR="00582AFB" w:rsidRPr="00AB2A7C">
        <w:t>I</w:t>
      </w:r>
      <w:r w:rsidRPr="00AB2A7C">
        <w:t xml:space="preserve"> INTERESUAR: </w:t>
      </w:r>
    </w:p>
    <w:p w:rsidR="003708E9" w:rsidRPr="00AB2A7C" w:rsidRDefault="0077501C" w:rsidP="00AB2A7C">
      <w:pPr>
        <w:pStyle w:val="BodyTextIndent2"/>
        <w:ind w:firstLine="0"/>
      </w:pPr>
      <w:r w:rsidRPr="00AB2A7C">
        <w:t>BASHKIA ELBASAN</w:t>
      </w:r>
    </w:p>
    <w:p w:rsidR="003708E9" w:rsidRPr="00AB2A7C" w:rsidRDefault="003708E9" w:rsidP="00AB2A7C">
      <w:pPr>
        <w:spacing w:after="0" w:line="360" w:lineRule="auto"/>
        <w:jc w:val="both"/>
        <w:rPr>
          <w:rFonts w:ascii="Times New Roman" w:hAnsi="Times New Roman"/>
          <w:b/>
          <w:sz w:val="24"/>
          <w:szCs w:val="24"/>
          <w:lang w:val="sq-AL"/>
        </w:rPr>
      </w:pPr>
    </w:p>
    <w:p w:rsidR="003708E9" w:rsidRPr="00AB2A7C" w:rsidRDefault="003708E9" w:rsidP="00AB2A7C">
      <w:pPr>
        <w:spacing w:after="0" w:line="360" w:lineRule="auto"/>
        <w:ind w:left="2880" w:hanging="2160"/>
        <w:jc w:val="both"/>
        <w:rPr>
          <w:rFonts w:ascii="Times New Roman" w:hAnsi="Times New Roman"/>
          <w:b/>
          <w:sz w:val="24"/>
          <w:szCs w:val="24"/>
          <w:lang w:val="sq-AL"/>
        </w:rPr>
      </w:pPr>
      <w:r w:rsidRPr="00AB2A7C">
        <w:rPr>
          <w:rFonts w:ascii="Times New Roman" w:hAnsi="Times New Roman"/>
          <w:b/>
          <w:sz w:val="24"/>
          <w:szCs w:val="24"/>
          <w:lang w:val="sq-AL"/>
        </w:rPr>
        <w:t>OBJEKTI:</w:t>
      </w:r>
      <w:r w:rsidRPr="00AB2A7C">
        <w:rPr>
          <w:rFonts w:ascii="Times New Roman" w:hAnsi="Times New Roman"/>
          <w:b/>
          <w:sz w:val="24"/>
          <w:szCs w:val="24"/>
          <w:lang w:val="sq-AL"/>
        </w:rPr>
        <w:tab/>
        <w:t xml:space="preserve">Shfuqizimi i vendimit nr. </w:t>
      </w:r>
      <w:r w:rsidR="0077501C" w:rsidRPr="00AB2A7C">
        <w:rPr>
          <w:rFonts w:ascii="Times New Roman" w:hAnsi="Times New Roman"/>
          <w:b/>
          <w:sz w:val="24"/>
          <w:szCs w:val="24"/>
          <w:lang w:val="sq-AL"/>
        </w:rPr>
        <w:t>8/14/6</w:t>
      </w:r>
      <w:r w:rsidRPr="00AB2A7C">
        <w:rPr>
          <w:rFonts w:ascii="Times New Roman" w:hAnsi="Times New Roman"/>
          <w:b/>
          <w:sz w:val="24"/>
          <w:szCs w:val="24"/>
          <w:lang w:val="sq-AL"/>
        </w:rPr>
        <w:t xml:space="preserve">, datë </w:t>
      </w:r>
      <w:r w:rsidR="0077501C" w:rsidRPr="00AB2A7C">
        <w:rPr>
          <w:rFonts w:ascii="Times New Roman" w:hAnsi="Times New Roman"/>
          <w:b/>
          <w:sz w:val="24"/>
          <w:szCs w:val="24"/>
          <w:lang w:val="sq-AL"/>
        </w:rPr>
        <w:t>17</w:t>
      </w:r>
      <w:r w:rsidRPr="00AB2A7C">
        <w:rPr>
          <w:rFonts w:ascii="Times New Roman" w:hAnsi="Times New Roman"/>
          <w:b/>
          <w:sz w:val="24"/>
          <w:szCs w:val="24"/>
          <w:lang w:val="sq-AL"/>
        </w:rPr>
        <w:t>.0</w:t>
      </w:r>
      <w:r w:rsidR="0077501C" w:rsidRPr="00AB2A7C">
        <w:rPr>
          <w:rFonts w:ascii="Times New Roman" w:hAnsi="Times New Roman"/>
          <w:b/>
          <w:sz w:val="24"/>
          <w:szCs w:val="24"/>
          <w:lang w:val="sq-AL"/>
        </w:rPr>
        <w:t>6</w:t>
      </w:r>
      <w:r w:rsidRPr="00AB2A7C">
        <w:rPr>
          <w:rFonts w:ascii="Times New Roman" w:hAnsi="Times New Roman"/>
          <w:b/>
          <w:sz w:val="24"/>
          <w:szCs w:val="24"/>
          <w:lang w:val="sq-AL"/>
        </w:rPr>
        <w:t>.2021 të Kolegjit Administrativ të Gjykatës së Lartë, si i papajtueshëm me Kushtetutën</w:t>
      </w:r>
      <w:r w:rsidR="0077501C" w:rsidRPr="00AB2A7C">
        <w:rPr>
          <w:rFonts w:ascii="Times New Roman" w:hAnsi="Times New Roman"/>
          <w:b/>
          <w:sz w:val="24"/>
          <w:szCs w:val="24"/>
          <w:lang w:val="sq-AL"/>
        </w:rPr>
        <w:t xml:space="preserve"> e Republikës së Shqipërisë</w:t>
      </w:r>
      <w:r w:rsidRPr="00AB2A7C">
        <w:rPr>
          <w:rFonts w:ascii="Times New Roman" w:hAnsi="Times New Roman"/>
          <w:b/>
          <w:sz w:val="24"/>
          <w:szCs w:val="24"/>
          <w:lang w:val="sq-AL"/>
        </w:rPr>
        <w:t>.</w:t>
      </w:r>
    </w:p>
    <w:p w:rsidR="00011A8A" w:rsidRPr="00AB2A7C" w:rsidRDefault="00011A8A" w:rsidP="00AB2A7C">
      <w:pPr>
        <w:spacing w:after="0" w:line="360" w:lineRule="auto"/>
        <w:ind w:left="2880"/>
        <w:jc w:val="both"/>
        <w:rPr>
          <w:rFonts w:ascii="Times New Roman" w:hAnsi="Times New Roman"/>
          <w:b/>
          <w:sz w:val="24"/>
          <w:szCs w:val="24"/>
          <w:lang w:val="sq-AL"/>
        </w:rPr>
      </w:pPr>
      <w:r w:rsidRPr="00AB2A7C">
        <w:rPr>
          <w:rFonts w:ascii="Times New Roman" w:hAnsi="Times New Roman"/>
          <w:b/>
          <w:sz w:val="24"/>
          <w:szCs w:val="24"/>
          <w:lang w:val="sq-AL"/>
        </w:rPr>
        <w:t xml:space="preserve">Konstatimi i cenimit të së drejtës për një proces të rregullt ligjor si rezultat i mosshqyrtimit të çështjes në Gjykatën e Lartë brenda </w:t>
      </w:r>
      <w:r w:rsidR="00FB18BB" w:rsidRPr="00AB2A7C">
        <w:rPr>
          <w:rFonts w:ascii="Times New Roman" w:hAnsi="Times New Roman"/>
          <w:b/>
          <w:sz w:val="24"/>
          <w:szCs w:val="24"/>
          <w:lang w:val="sq-AL"/>
        </w:rPr>
        <w:t xml:space="preserve">një </w:t>
      </w:r>
      <w:r w:rsidRPr="00AB2A7C">
        <w:rPr>
          <w:rFonts w:ascii="Times New Roman" w:hAnsi="Times New Roman"/>
          <w:b/>
          <w:sz w:val="24"/>
          <w:szCs w:val="24"/>
          <w:lang w:val="sq-AL"/>
        </w:rPr>
        <w:t>afati të arsyeshëm.</w:t>
      </w:r>
    </w:p>
    <w:p w:rsidR="00011A8A" w:rsidRPr="00AB2A7C" w:rsidRDefault="00011A8A" w:rsidP="00AB2A7C">
      <w:pPr>
        <w:spacing w:after="0" w:line="360" w:lineRule="auto"/>
        <w:ind w:left="2880"/>
        <w:jc w:val="both"/>
        <w:rPr>
          <w:rFonts w:ascii="Times New Roman" w:hAnsi="Times New Roman"/>
          <w:b/>
          <w:sz w:val="24"/>
          <w:szCs w:val="24"/>
          <w:lang w:val="sq-AL"/>
        </w:rPr>
      </w:pPr>
      <w:r w:rsidRPr="00AB2A7C">
        <w:rPr>
          <w:rFonts w:ascii="Times New Roman" w:hAnsi="Times New Roman"/>
          <w:b/>
          <w:sz w:val="24"/>
          <w:szCs w:val="24"/>
          <w:lang w:val="sq-AL"/>
        </w:rPr>
        <w:t>Dërgimi i çështjes për rishqyrtim në Gjykatën e Lartë.</w:t>
      </w:r>
    </w:p>
    <w:p w:rsidR="003708E9" w:rsidRPr="00AB2A7C" w:rsidRDefault="003708E9" w:rsidP="00AB2A7C">
      <w:pPr>
        <w:spacing w:after="0" w:line="360" w:lineRule="auto"/>
        <w:ind w:left="2880" w:hanging="2160"/>
        <w:jc w:val="both"/>
        <w:rPr>
          <w:rFonts w:ascii="Times New Roman" w:hAnsi="Times New Roman"/>
          <w:b/>
          <w:sz w:val="24"/>
          <w:szCs w:val="24"/>
          <w:lang w:val="sq-AL"/>
        </w:rPr>
      </w:pPr>
    </w:p>
    <w:p w:rsidR="003708E9" w:rsidRPr="00AB2A7C" w:rsidRDefault="003708E9" w:rsidP="00AB2A7C">
      <w:pPr>
        <w:spacing w:after="0" w:line="360" w:lineRule="auto"/>
        <w:ind w:left="2880" w:hanging="2160"/>
        <w:jc w:val="both"/>
        <w:rPr>
          <w:rFonts w:ascii="Times New Roman" w:hAnsi="Times New Roman"/>
          <w:sz w:val="24"/>
          <w:szCs w:val="24"/>
          <w:lang w:val="sq-AL"/>
        </w:rPr>
      </w:pPr>
      <w:r w:rsidRPr="00AB2A7C">
        <w:rPr>
          <w:rFonts w:ascii="Times New Roman" w:hAnsi="Times New Roman"/>
          <w:b/>
          <w:sz w:val="24"/>
          <w:szCs w:val="24"/>
          <w:lang w:val="sq-AL"/>
        </w:rPr>
        <w:t>BAZA LIGJORE:</w:t>
      </w:r>
      <w:r w:rsidRPr="00AB2A7C">
        <w:rPr>
          <w:rFonts w:ascii="Times New Roman" w:hAnsi="Times New Roman"/>
          <w:b/>
          <w:sz w:val="24"/>
          <w:szCs w:val="24"/>
          <w:lang w:val="sq-AL"/>
        </w:rPr>
        <w:tab/>
      </w:r>
      <w:r w:rsidR="009D0B3D" w:rsidRPr="00AB2A7C">
        <w:rPr>
          <w:rFonts w:ascii="Times New Roman" w:hAnsi="Times New Roman"/>
          <w:sz w:val="24"/>
          <w:szCs w:val="24"/>
          <w:lang w:val="sq-AL"/>
        </w:rPr>
        <w:t>Nenet 42</w:t>
      </w:r>
      <w:r w:rsidR="005023D2" w:rsidRPr="00AB2A7C">
        <w:rPr>
          <w:rFonts w:ascii="Times New Roman" w:hAnsi="Times New Roman"/>
          <w:sz w:val="24"/>
          <w:szCs w:val="24"/>
          <w:lang w:val="sq-AL"/>
        </w:rPr>
        <w:t>,</w:t>
      </w:r>
      <w:r w:rsidR="009D0B3D" w:rsidRPr="00AB2A7C">
        <w:rPr>
          <w:rFonts w:ascii="Times New Roman" w:hAnsi="Times New Roman"/>
          <w:sz w:val="24"/>
          <w:szCs w:val="24"/>
          <w:lang w:val="sq-AL"/>
        </w:rPr>
        <w:t xml:space="preserve"> 43</w:t>
      </w:r>
      <w:r w:rsidR="005023D2" w:rsidRPr="00AB2A7C">
        <w:rPr>
          <w:rFonts w:ascii="Times New Roman" w:hAnsi="Times New Roman"/>
          <w:sz w:val="24"/>
          <w:szCs w:val="24"/>
          <w:lang w:val="sq-AL"/>
        </w:rPr>
        <w:t>, 131, pika 1, shkronja “f”, 134, pika 1, shkronja “i” dhe pika 2,</w:t>
      </w:r>
      <w:r w:rsidR="009D0B3D" w:rsidRPr="00AB2A7C">
        <w:rPr>
          <w:rFonts w:ascii="Times New Roman" w:hAnsi="Times New Roman"/>
          <w:sz w:val="24"/>
          <w:szCs w:val="24"/>
          <w:lang w:val="sq-AL"/>
        </w:rPr>
        <w:t xml:space="preserve"> të Kushtetutës</w:t>
      </w:r>
      <w:r w:rsidR="005023D2" w:rsidRPr="00AB2A7C">
        <w:rPr>
          <w:rFonts w:ascii="Times New Roman" w:hAnsi="Times New Roman"/>
          <w:sz w:val="24"/>
          <w:szCs w:val="24"/>
          <w:lang w:val="sq-AL"/>
        </w:rPr>
        <w:t xml:space="preserve"> </w:t>
      </w:r>
      <w:r w:rsidR="005023D2" w:rsidRPr="00AB2A7C">
        <w:rPr>
          <w:rFonts w:ascii="Times New Roman" w:eastAsia="MS Mincho" w:hAnsi="Times New Roman"/>
          <w:sz w:val="24"/>
          <w:szCs w:val="24"/>
          <w:lang w:val="sq-AL"/>
        </w:rPr>
        <w:t>së Republikës së Shqipërisë</w:t>
      </w:r>
      <w:r w:rsidR="009D0B3D" w:rsidRPr="00AB2A7C">
        <w:rPr>
          <w:rFonts w:ascii="Times New Roman" w:hAnsi="Times New Roman"/>
          <w:sz w:val="24"/>
          <w:szCs w:val="24"/>
          <w:lang w:val="sq-AL"/>
        </w:rPr>
        <w:t xml:space="preserve">; nenet 6/1 dhe 8 të Konventës Evropiane për të Drejtat e Njeriut </w:t>
      </w:r>
      <w:r w:rsidR="009D0B3D" w:rsidRPr="00AB2A7C">
        <w:rPr>
          <w:rFonts w:ascii="Times New Roman" w:hAnsi="Times New Roman"/>
          <w:i/>
          <w:sz w:val="24"/>
          <w:szCs w:val="24"/>
          <w:lang w:val="sq-AL"/>
        </w:rPr>
        <w:t>(KEDNJ)</w:t>
      </w:r>
      <w:r w:rsidR="009D0B3D" w:rsidRPr="00AB2A7C">
        <w:rPr>
          <w:rFonts w:ascii="Times New Roman" w:hAnsi="Times New Roman"/>
          <w:sz w:val="24"/>
          <w:szCs w:val="24"/>
          <w:lang w:val="sq-AL"/>
        </w:rPr>
        <w:t xml:space="preserve">; nenet 399/1 e vijues të Kodit të Procedurës Civile </w:t>
      </w:r>
      <w:r w:rsidR="009D0B3D" w:rsidRPr="00AB2A7C">
        <w:rPr>
          <w:rFonts w:ascii="Times New Roman" w:hAnsi="Times New Roman"/>
          <w:i/>
          <w:sz w:val="24"/>
          <w:szCs w:val="24"/>
          <w:lang w:val="sq-AL"/>
        </w:rPr>
        <w:t>(KPC)</w:t>
      </w:r>
      <w:r w:rsidR="00764701" w:rsidRPr="00AB2A7C">
        <w:rPr>
          <w:rFonts w:ascii="Times New Roman" w:hAnsi="Times New Roman"/>
          <w:sz w:val="24"/>
          <w:szCs w:val="24"/>
          <w:lang w:val="sq-AL"/>
        </w:rPr>
        <w:t xml:space="preserve">; </w:t>
      </w:r>
      <w:r w:rsidR="00011A8A" w:rsidRPr="00AB2A7C">
        <w:rPr>
          <w:rFonts w:ascii="Times New Roman" w:hAnsi="Times New Roman"/>
          <w:sz w:val="24"/>
          <w:szCs w:val="24"/>
          <w:lang w:val="sq-AL"/>
        </w:rPr>
        <w:t>ligji nr. 98/2016</w:t>
      </w:r>
      <w:r w:rsidR="00FF5A0C" w:rsidRPr="00AB2A7C">
        <w:rPr>
          <w:rFonts w:ascii="Times New Roman" w:hAnsi="Times New Roman"/>
          <w:sz w:val="24"/>
          <w:szCs w:val="24"/>
          <w:lang w:val="sq-AL"/>
        </w:rPr>
        <w:t>, datë 06.10.2016</w:t>
      </w:r>
      <w:r w:rsidR="00011A8A" w:rsidRPr="00AB2A7C">
        <w:rPr>
          <w:rFonts w:ascii="Times New Roman" w:hAnsi="Times New Roman"/>
          <w:sz w:val="24"/>
          <w:szCs w:val="24"/>
          <w:lang w:val="sq-AL"/>
        </w:rPr>
        <w:t xml:space="preserve"> “Për organizimin e pushtetit gjyqësor në Republikën e Shqipërisë”, i ndryshuar </w:t>
      </w:r>
      <w:r w:rsidR="00011A8A" w:rsidRPr="00AB2A7C">
        <w:rPr>
          <w:rFonts w:ascii="Times New Roman" w:hAnsi="Times New Roman"/>
          <w:i/>
          <w:sz w:val="24"/>
          <w:szCs w:val="24"/>
          <w:lang w:val="sq-AL"/>
        </w:rPr>
        <w:t>(ligj</w:t>
      </w:r>
      <w:r w:rsidR="00DB5AC8">
        <w:rPr>
          <w:rFonts w:ascii="Times New Roman" w:hAnsi="Times New Roman"/>
          <w:i/>
          <w:sz w:val="24"/>
          <w:szCs w:val="24"/>
          <w:lang w:val="sq-AL"/>
        </w:rPr>
        <w:t>i</w:t>
      </w:r>
      <w:r w:rsidR="00011A8A" w:rsidRPr="00AB2A7C">
        <w:rPr>
          <w:rFonts w:ascii="Times New Roman" w:hAnsi="Times New Roman"/>
          <w:i/>
          <w:sz w:val="24"/>
          <w:szCs w:val="24"/>
          <w:lang w:val="sq-AL"/>
        </w:rPr>
        <w:t xml:space="preserve"> nr. 98/2016</w:t>
      </w:r>
      <w:r w:rsidR="00874859" w:rsidRPr="00AB2A7C">
        <w:rPr>
          <w:rFonts w:ascii="Times New Roman" w:hAnsi="Times New Roman"/>
          <w:i/>
          <w:sz w:val="24"/>
          <w:szCs w:val="24"/>
          <w:lang w:val="sq-AL"/>
        </w:rPr>
        <w:t>)</w:t>
      </w:r>
      <w:r w:rsidR="00011A8A" w:rsidRPr="00AB2A7C">
        <w:rPr>
          <w:rFonts w:ascii="Times New Roman" w:hAnsi="Times New Roman"/>
          <w:sz w:val="24"/>
          <w:szCs w:val="24"/>
          <w:lang w:val="sq-AL"/>
        </w:rPr>
        <w:t xml:space="preserve">; </w:t>
      </w:r>
      <w:r w:rsidR="00874859" w:rsidRPr="00AB2A7C">
        <w:rPr>
          <w:rFonts w:ascii="Times New Roman" w:hAnsi="Times New Roman"/>
          <w:sz w:val="24"/>
          <w:szCs w:val="24"/>
          <w:lang w:val="sq-AL"/>
        </w:rPr>
        <w:t xml:space="preserve">ligji nr. 49/2012, datë 03.05.2012 “Për organizimin dhe funksionimin e gjykatave administrative dhe gjykimin e mosmarrëveshjeve administrative”, i ndryshuar </w:t>
      </w:r>
      <w:r w:rsidR="00874859" w:rsidRPr="00AB2A7C">
        <w:rPr>
          <w:rFonts w:ascii="Times New Roman" w:hAnsi="Times New Roman"/>
          <w:i/>
          <w:sz w:val="24"/>
          <w:szCs w:val="24"/>
          <w:lang w:val="sq-AL"/>
        </w:rPr>
        <w:t>(ligj</w:t>
      </w:r>
      <w:r w:rsidR="00DB5AC8">
        <w:rPr>
          <w:rFonts w:ascii="Times New Roman" w:hAnsi="Times New Roman"/>
          <w:i/>
          <w:sz w:val="24"/>
          <w:szCs w:val="24"/>
          <w:lang w:val="sq-AL"/>
        </w:rPr>
        <w:t>i</w:t>
      </w:r>
      <w:r w:rsidR="00874859" w:rsidRPr="00AB2A7C">
        <w:rPr>
          <w:rFonts w:ascii="Times New Roman" w:hAnsi="Times New Roman"/>
          <w:i/>
          <w:sz w:val="24"/>
          <w:szCs w:val="24"/>
          <w:lang w:val="sq-AL"/>
        </w:rPr>
        <w:t xml:space="preserve"> nr. 49/2012)</w:t>
      </w:r>
      <w:r w:rsidR="003E0156" w:rsidRPr="00AB2A7C">
        <w:rPr>
          <w:rFonts w:ascii="Times New Roman" w:hAnsi="Times New Roman"/>
          <w:sz w:val="24"/>
          <w:szCs w:val="24"/>
          <w:lang w:val="sq-AL"/>
        </w:rPr>
        <w:t xml:space="preserve">; ligji nr. 8577, datë 10.02.2000 “Për organizimin dhe funksionimin e Gjykatës Kushtetuese të Republikës së Shqipërisë”, i ndryshuar </w:t>
      </w:r>
      <w:r w:rsidR="003E0156" w:rsidRPr="00AB2A7C">
        <w:rPr>
          <w:rFonts w:ascii="Times New Roman" w:hAnsi="Times New Roman"/>
          <w:i/>
          <w:sz w:val="24"/>
          <w:szCs w:val="24"/>
          <w:lang w:val="sq-AL"/>
        </w:rPr>
        <w:t>(ligji nr. 8577/2000</w:t>
      </w:r>
      <w:r w:rsidR="00E20F16" w:rsidRPr="00AB2A7C">
        <w:rPr>
          <w:rFonts w:ascii="Times New Roman" w:hAnsi="Times New Roman"/>
          <w:i/>
          <w:sz w:val="24"/>
          <w:szCs w:val="24"/>
          <w:lang w:val="sq-AL"/>
        </w:rPr>
        <w:t>)</w:t>
      </w:r>
      <w:r w:rsidRPr="00AB2A7C">
        <w:rPr>
          <w:rFonts w:ascii="Times New Roman" w:hAnsi="Times New Roman"/>
          <w:sz w:val="24"/>
          <w:szCs w:val="24"/>
          <w:lang w:val="sq-AL"/>
        </w:rPr>
        <w:t>.</w:t>
      </w:r>
    </w:p>
    <w:p w:rsidR="00704416" w:rsidRPr="00AB2A7C" w:rsidRDefault="00704416" w:rsidP="00AB2A7C">
      <w:pPr>
        <w:spacing w:after="0" w:line="360" w:lineRule="auto"/>
        <w:ind w:left="2880" w:hanging="2160"/>
        <w:jc w:val="both"/>
        <w:rPr>
          <w:rFonts w:ascii="Times New Roman" w:hAnsi="Times New Roman"/>
          <w:b/>
          <w:sz w:val="24"/>
          <w:szCs w:val="24"/>
          <w:lang w:val="sq-AL"/>
        </w:rPr>
      </w:pPr>
    </w:p>
    <w:p w:rsidR="003708E9" w:rsidRPr="00AB2A7C" w:rsidRDefault="00704416" w:rsidP="00AB2A7C">
      <w:pPr>
        <w:spacing w:after="0" w:line="360" w:lineRule="auto"/>
        <w:jc w:val="center"/>
        <w:rPr>
          <w:rFonts w:ascii="Times New Roman" w:hAnsi="Times New Roman"/>
          <w:b/>
          <w:sz w:val="24"/>
          <w:szCs w:val="24"/>
          <w:lang w:val="sq-AL"/>
        </w:rPr>
      </w:pPr>
      <w:r w:rsidRPr="00AB2A7C">
        <w:rPr>
          <w:rFonts w:ascii="Times New Roman" w:hAnsi="Times New Roman"/>
          <w:b/>
          <w:bCs/>
          <w:sz w:val="24"/>
          <w:szCs w:val="24"/>
          <w:lang w:val="sq-AL"/>
        </w:rPr>
        <w:t>GJYKATA KUSHTETUESE,</w:t>
      </w:r>
    </w:p>
    <w:p w:rsidR="00B37C05" w:rsidRPr="00AB2A7C" w:rsidRDefault="00B37C05" w:rsidP="00AB2A7C">
      <w:pPr>
        <w:suppressAutoHyphens/>
        <w:spacing w:after="0" w:line="360" w:lineRule="auto"/>
        <w:ind w:firstLine="720"/>
        <w:jc w:val="both"/>
        <w:outlineLvl w:val="0"/>
        <w:rPr>
          <w:rFonts w:ascii="Times New Roman" w:hAnsi="Times New Roman"/>
          <w:sz w:val="24"/>
          <w:szCs w:val="24"/>
          <w:lang w:val="sq-AL" w:eastAsia="fr-FR"/>
        </w:rPr>
      </w:pPr>
      <w:r w:rsidRPr="00AB2A7C">
        <w:rPr>
          <w:rFonts w:ascii="Times New Roman" w:hAnsi="Times New Roman"/>
          <w:sz w:val="24"/>
          <w:szCs w:val="24"/>
          <w:lang w:val="sq-AL" w:eastAsia="fr-FR"/>
        </w:rPr>
        <w:t xml:space="preserve">pasi dëgjoi relatoren e çështjes Sonila Bejtja, </w:t>
      </w:r>
      <w:r w:rsidR="00704416" w:rsidRPr="00AB2A7C">
        <w:rPr>
          <w:rFonts w:ascii="Times New Roman" w:hAnsi="Times New Roman"/>
          <w:sz w:val="24"/>
          <w:szCs w:val="24"/>
          <w:lang w:val="sq-AL" w:eastAsia="fr-FR"/>
        </w:rPr>
        <w:t xml:space="preserve">shqyrtoi parashtrimet e kërkueses, </w:t>
      </w:r>
      <w:r w:rsidR="00DB5AC8">
        <w:rPr>
          <w:rFonts w:ascii="Times New Roman" w:hAnsi="Times New Roman"/>
          <w:sz w:val="24"/>
          <w:szCs w:val="24"/>
          <w:lang w:val="sq-AL" w:eastAsia="fr-FR"/>
        </w:rPr>
        <w:t>s</w:t>
      </w:r>
      <w:r w:rsidR="00704416" w:rsidRPr="00AB2A7C">
        <w:rPr>
          <w:rFonts w:ascii="Times New Roman" w:hAnsi="Times New Roman"/>
          <w:sz w:val="24"/>
          <w:szCs w:val="24"/>
          <w:lang w:val="sq-AL" w:eastAsia="fr-FR"/>
        </w:rPr>
        <w:t>hoqëri</w:t>
      </w:r>
      <w:r w:rsidR="00DB5AC8">
        <w:rPr>
          <w:rFonts w:ascii="Times New Roman" w:hAnsi="Times New Roman"/>
          <w:sz w:val="24"/>
          <w:szCs w:val="24"/>
          <w:lang w:val="sq-AL" w:eastAsia="fr-FR"/>
        </w:rPr>
        <w:t>së</w:t>
      </w:r>
      <w:r w:rsidR="00704416" w:rsidRPr="00AB2A7C">
        <w:rPr>
          <w:rFonts w:ascii="Times New Roman" w:hAnsi="Times New Roman"/>
          <w:sz w:val="24"/>
          <w:szCs w:val="24"/>
          <w:lang w:val="sq-AL" w:eastAsia="fr-FR"/>
        </w:rPr>
        <w:t xml:space="preserve"> “Elgakoti” sh.p.k.</w:t>
      </w:r>
      <w:r w:rsidRPr="00AB2A7C">
        <w:rPr>
          <w:rFonts w:ascii="Times New Roman" w:hAnsi="Times New Roman"/>
          <w:sz w:val="24"/>
          <w:szCs w:val="24"/>
          <w:lang w:val="sq-AL" w:eastAsia="fr-FR"/>
        </w:rPr>
        <w:t xml:space="preserve">, </w:t>
      </w:r>
      <w:r w:rsidR="00704416" w:rsidRPr="00AB2A7C">
        <w:rPr>
          <w:rFonts w:ascii="Times New Roman" w:hAnsi="Times New Roman"/>
          <w:sz w:val="24"/>
          <w:szCs w:val="24"/>
          <w:lang w:val="sq-AL" w:eastAsia="fr-FR"/>
        </w:rPr>
        <w:t>e cila ka kërkuar pranimin e kërkesës, konstatoi se subjekti i interesuar</w:t>
      </w:r>
      <w:r w:rsidR="009946B1">
        <w:rPr>
          <w:rFonts w:ascii="Times New Roman" w:hAnsi="Times New Roman"/>
          <w:sz w:val="24"/>
          <w:szCs w:val="24"/>
          <w:lang w:val="sq-AL" w:eastAsia="fr-FR"/>
        </w:rPr>
        <w:t>,</w:t>
      </w:r>
      <w:r w:rsidR="00704416" w:rsidRPr="00AB2A7C">
        <w:rPr>
          <w:rFonts w:ascii="Times New Roman" w:hAnsi="Times New Roman"/>
          <w:sz w:val="24"/>
          <w:szCs w:val="24"/>
          <w:lang w:val="sq-AL" w:eastAsia="fr-FR"/>
        </w:rPr>
        <w:t xml:space="preserve"> </w:t>
      </w:r>
      <w:r w:rsidR="00DB5AC8">
        <w:rPr>
          <w:rFonts w:ascii="Times New Roman" w:hAnsi="Times New Roman"/>
          <w:sz w:val="24"/>
          <w:szCs w:val="24"/>
          <w:lang w:val="sq-AL" w:eastAsia="fr-FR"/>
        </w:rPr>
        <w:t>B</w:t>
      </w:r>
      <w:r w:rsidR="00704416" w:rsidRPr="00AB2A7C">
        <w:rPr>
          <w:rFonts w:ascii="Times New Roman" w:hAnsi="Times New Roman"/>
          <w:sz w:val="24"/>
          <w:szCs w:val="24"/>
          <w:lang w:val="sq-AL" w:eastAsia="fr-FR"/>
        </w:rPr>
        <w:t>ashkia Elbasan</w:t>
      </w:r>
      <w:r w:rsidR="009946B1">
        <w:rPr>
          <w:rFonts w:ascii="Times New Roman" w:hAnsi="Times New Roman"/>
          <w:sz w:val="24"/>
          <w:szCs w:val="24"/>
          <w:lang w:val="sq-AL" w:eastAsia="fr-FR"/>
        </w:rPr>
        <w:t>,</w:t>
      </w:r>
      <w:r w:rsidR="00704416" w:rsidRPr="00AB2A7C">
        <w:rPr>
          <w:rFonts w:ascii="Times New Roman" w:hAnsi="Times New Roman"/>
          <w:sz w:val="24"/>
          <w:szCs w:val="24"/>
          <w:lang w:val="sq-AL" w:eastAsia="fr-FR"/>
        </w:rPr>
        <w:t xml:space="preserve"> nuk ka paraqitur prapësime me shkrim, si </w:t>
      </w:r>
      <w:r w:rsidRPr="00AB2A7C">
        <w:rPr>
          <w:rFonts w:ascii="Times New Roman" w:hAnsi="Times New Roman"/>
          <w:sz w:val="24"/>
          <w:szCs w:val="24"/>
          <w:lang w:val="sq-AL" w:eastAsia="fr-FR"/>
        </w:rPr>
        <w:t>dhe diskutoi çështjen në tërësi,</w:t>
      </w:r>
    </w:p>
    <w:p w:rsidR="00B37C05" w:rsidRPr="00AB2A7C" w:rsidRDefault="00B37C05" w:rsidP="00AB2A7C">
      <w:pPr>
        <w:suppressAutoHyphens/>
        <w:spacing w:after="0" w:line="360" w:lineRule="auto"/>
        <w:ind w:firstLine="720"/>
        <w:jc w:val="both"/>
        <w:outlineLvl w:val="0"/>
        <w:rPr>
          <w:rFonts w:ascii="Times New Roman" w:hAnsi="Times New Roman"/>
          <w:sz w:val="24"/>
          <w:szCs w:val="24"/>
          <w:lang w:val="sq-AL" w:eastAsia="fr-FR"/>
        </w:rPr>
      </w:pPr>
    </w:p>
    <w:p w:rsidR="00B37C05" w:rsidRPr="00AB2A7C" w:rsidRDefault="00B37C05" w:rsidP="00AB2A7C">
      <w:pPr>
        <w:spacing w:after="0" w:line="360" w:lineRule="auto"/>
        <w:jc w:val="center"/>
        <w:rPr>
          <w:rFonts w:ascii="Times New Roman" w:hAnsi="Times New Roman"/>
          <w:b/>
          <w:bCs/>
          <w:sz w:val="24"/>
          <w:szCs w:val="24"/>
          <w:lang w:val="sq-AL"/>
        </w:rPr>
      </w:pPr>
      <w:r w:rsidRPr="00AB2A7C">
        <w:rPr>
          <w:rFonts w:ascii="Times New Roman" w:hAnsi="Times New Roman"/>
          <w:b/>
          <w:bCs/>
          <w:sz w:val="24"/>
          <w:szCs w:val="24"/>
          <w:lang w:val="sq-AL"/>
        </w:rPr>
        <w:t>V Ë R E N:</w:t>
      </w:r>
      <w:r w:rsidR="00B23179" w:rsidRPr="00AB2A7C">
        <w:rPr>
          <w:rFonts w:ascii="Times New Roman" w:hAnsi="Times New Roman"/>
          <w:b/>
          <w:bCs/>
          <w:sz w:val="24"/>
          <w:szCs w:val="24"/>
          <w:lang w:val="sq-AL"/>
        </w:rPr>
        <w:t xml:space="preserve"> </w:t>
      </w:r>
    </w:p>
    <w:p w:rsidR="003708E9" w:rsidRPr="00AB2A7C" w:rsidRDefault="003708E9" w:rsidP="00AB2A7C">
      <w:pPr>
        <w:spacing w:after="0" w:line="360" w:lineRule="auto"/>
        <w:ind w:left="2880" w:hanging="2880"/>
        <w:jc w:val="center"/>
        <w:rPr>
          <w:rFonts w:ascii="Times New Roman" w:hAnsi="Times New Roman"/>
          <w:b/>
          <w:sz w:val="24"/>
          <w:szCs w:val="24"/>
          <w:lang w:val="sq-AL"/>
        </w:rPr>
      </w:pPr>
      <w:r w:rsidRPr="00AB2A7C">
        <w:rPr>
          <w:rFonts w:ascii="Times New Roman" w:hAnsi="Times New Roman"/>
          <w:b/>
          <w:sz w:val="24"/>
          <w:szCs w:val="24"/>
          <w:lang w:val="sq-AL"/>
        </w:rPr>
        <w:t>I</w:t>
      </w:r>
    </w:p>
    <w:p w:rsidR="003708E9" w:rsidRPr="00AB2A7C" w:rsidRDefault="003708E9" w:rsidP="00AB2A7C">
      <w:pPr>
        <w:spacing w:after="0" w:line="360" w:lineRule="auto"/>
        <w:ind w:left="2880" w:hanging="2880"/>
        <w:jc w:val="center"/>
        <w:rPr>
          <w:rFonts w:ascii="Times New Roman" w:hAnsi="Times New Roman"/>
          <w:b/>
          <w:sz w:val="24"/>
          <w:szCs w:val="24"/>
          <w:lang w:val="sq-AL"/>
        </w:rPr>
      </w:pPr>
      <w:r w:rsidRPr="00AB2A7C">
        <w:rPr>
          <w:rFonts w:ascii="Times New Roman" w:hAnsi="Times New Roman"/>
          <w:b/>
          <w:sz w:val="24"/>
          <w:szCs w:val="24"/>
          <w:lang w:val="sq-AL"/>
        </w:rPr>
        <w:t>Rrethanat e çështjes</w:t>
      </w:r>
    </w:p>
    <w:p w:rsidR="00F3695C" w:rsidRPr="00AB2A7C" w:rsidRDefault="00C37B8B" w:rsidP="00AB2A7C">
      <w:pPr>
        <w:pStyle w:val="ListParagraph"/>
        <w:numPr>
          <w:ilvl w:val="0"/>
          <w:numId w:val="1"/>
        </w:numPr>
        <w:tabs>
          <w:tab w:val="left" w:pos="1080"/>
        </w:tabs>
        <w:ind w:left="0" w:firstLine="720"/>
        <w:jc w:val="both"/>
      </w:pPr>
      <w:r w:rsidRPr="00AB2A7C">
        <w:t xml:space="preserve">Shoqëria “Elgakoti” sh.p.k. </w:t>
      </w:r>
      <w:r w:rsidRPr="00AB2A7C">
        <w:rPr>
          <w:i/>
        </w:rPr>
        <w:t xml:space="preserve">(kërkuesja) </w:t>
      </w:r>
      <w:r w:rsidRPr="00AB2A7C">
        <w:t xml:space="preserve">është regjistruar në Qendrën Kombëtare të Biznesit </w:t>
      </w:r>
      <w:r w:rsidRPr="00AB2A7C">
        <w:rPr>
          <w:i/>
        </w:rPr>
        <w:t>(QKB)</w:t>
      </w:r>
      <w:r w:rsidRPr="00AB2A7C">
        <w:t xml:space="preserve"> si subjekt tregtar me numër unik identifikimi N</w:t>
      </w:r>
      <w:r w:rsidR="006F7321" w:rsidRPr="00AB2A7C">
        <w:t>U</w:t>
      </w:r>
      <w:r w:rsidRPr="00AB2A7C">
        <w:t>IS K23302201L, me përfaqësues ligjor dhe administrator ortakun e vetë</w:t>
      </w:r>
      <w:r w:rsidR="00452AE0" w:rsidRPr="00AB2A7C">
        <w:t>m të kësaj shoqërie</w:t>
      </w:r>
      <w:r w:rsidR="00DB5AC8">
        <w:t>,</w:t>
      </w:r>
      <w:r w:rsidR="00452AE0" w:rsidRPr="00AB2A7C">
        <w:t xml:space="preserve"> Bardhyl Ibr</w:t>
      </w:r>
      <w:r w:rsidR="00DB5AC8">
        <w:t>ën</w:t>
      </w:r>
      <w:r w:rsidRPr="00AB2A7C">
        <w:t>.</w:t>
      </w:r>
    </w:p>
    <w:p w:rsidR="00C37B8B" w:rsidRPr="00AB2A7C" w:rsidRDefault="00C37B8B" w:rsidP="00AB2A7C">
      <w:pPr>
        <w:pStyle w:val="ListParagraph"/>
        <w:numPr>
          <w:ilvl w:val="0"/>
          <w:numId w:val="1"/>
        </w:numPr>
        <w:tabs>
          <w:tab w:val="left" w:pos="1080"/>
        </w:tabs>
        <w:ind w:left="0" w:firstLine="720"/>
        <w:jc w:val="both"/>
      </w:pPr>
      <w:r w:rsidRPr="00AB2A7C">
        <w:t>Përmes shkresës nr. 2, datë 05.05.</w:t>
      </w:r>
      <w:r w:rsidR="0047000B" w:rsidRPr="00AB2A7C">
        <w:t xml:space="preserve">2010 të Drejtorisë së Taksave </w:t>
      </w:r>
      <w:r w:rsidR="007F4EAB" w:rsidRPr="00AB2A7C">
        <w:t xml:space="preserve">në </w:t>
      </w:r>
      <w:r w:rsidR="00E94B40">
        <w:t>B</w:t>
      </w:r>
      <w:r w:rsidR="007F4EAB" w:rsidRPr="00AB2A7C">
        <w:t>ashki</w:t>
      </w:r>
      <w:r w:rsidR="00152B03">
        <w:t>n</w:t>
      </w:r>
      <w:r w:rsidR="007F4EAB" w:rsidRPr="00AB2A7C">
        <w:t>ë</w:t>
      </w:r>
      <w:r w:rsidR="00152B03">
        <w:t xml:space="preserve"> e</w:t>
      </w:r>
      <w:r w:rsidR="007F4EAB" w:rsidRPr="00AB2A7C">
        <w:t xml:space="preserve"> </w:t>
      </w:r>
      <w:r w:rsidR="0047000B" w:rsidRPr="00AB2A7C">
        <w:t>Elbasan</w:t>
      </w:r>
      <w:r w:rsidR="00152B03">
        <w:t>it</w:t>
      </w:r>
      <w:r w:rsidR="004347F1" w:rsidRPr="00AB2A7C">
        <w:t xml:space="preserve"> </w:t>
      </w:r>
      <w:r w:rsidR="004347F1" w:rsidRPr="00AB2A7C">
        <w:rPr>
          <w:i/>
        </w:rPr>
        <w:t xml:space="preserve">(Drejtoria e </w:t>
      </w:r>
      <w:r w:rsidR="00057DB2" w:rsidRPr="00AB2A7C">
        <w:rPr>
          <w:i/>
        </w:rPr>
        <w:t>T</w:t>
      </w:r>
      <w:r w:rsidR="004347F1" w:rsidRPr="00AB2A7C">
        <w:rPr>
          <w:i/>
        </w:rPr>
        <w:t>aksave, Elbasan)</w:t>
      </w:r>
      <w:r w:rsidR="0047000B" w:rsidRPr="00AB2A7C">
        <w:t xml:space="preserve">, kërkuesja është </w:t>
      </w:r>
      <w:r w:rsidR="00280622" w:rsidRPr="00AB2A7C">
        <w:t xml:space="preserve">njoftuar për detyrimin tatimor </w:t>
      </w:r>
      <w:r w:rsidR="00476C83" w:rsidRPr="00AB2A7C">
        <w:t xml:space="preserve">në shumën 129.750 lekë, </w:t>
      </w:r>
      <w:r w:rsidR="00280622" w:rsidRPr="00AB2A7C">
        <w:t>si rrjedhojë e mospagesës, si subjekt tatimor</w:t>
      </w:r>
      <w:r w:rsidR="00E82AC7" w:rsidRPr="00AB2A7C">
        <w:t xml:space="preserve"> aktiv, t</w:t>
      </w:r>
      <w:r w:rsidR="00280622" w:rsidRPr="00AB2A7C">
        <w:t>ë taksave vendore</w:t>
      </w:r>
      <w:r w:rsidR="0047000B" w:rsidRPr="00AB2A7C">
        <w:t>.</w:t>
      </w:r>
    </w:p>
    <w:p w:rsidR="0047000B" w:rsidRPr="00AB2A7C" w:rsidRDefault="0047000B" w:rsidP="00AB2A7C">
      <w:pPr>
        <w:pStyle w:val="ListParagraph"/>
        <w:numPr>
          <w:ilvl w:val="0"/>
          <w:numId w:val="1"/>
        </w:numPr>
        <w:tabs>
          <w:tab w:val="left" w:pos="1080"/>
        </w:tabs>
        <w:ind w:left="0" w:firstLine="720"/>
        <w:jc w:val="both"/>
      </w:pPr>
      <w:r w:rsidRPr="00AB2A7C">
        <w:t>Duke mos qenë dakord me këto detyrime,</w:t>
      </w:r>
      <w:r w:rsidR="00280622" w:rsidRPr="00AB2A7C">
        <w:t xml:space="preserve"> me pretendimin se statusi i saj ligjor ka qenë pasiv</w:t>
      </w:r>
      <w:r w:rsidRPr="00AB2A7C">
        <w:t xml:space="preserve"> </w:t>
      </w:r>
      <w:r w:rsidR="00280622" w:rsidRPr="00AB2A7C">
        <w:t xml:space="preserve">për periudhën </w:t>
      </w:r>
      <w:r w:rsidR="00842FE0" w:rsidRPr="00AB2A7C">
        <w:t>e</w:t>
      </w:r>
      <w:r w:rsidR="00280622" w:rsidRPr="00AB2A7C">
        <w:t xml:space="preserve"> ngarkuar </w:t>
      </w:r>
      <w:r w:rsidR="00842FE0" w:rsidRPr="00AB2A7C">
        <w:t xml:space="preserve">me </w:t>
      </w:r>
      <w:r w:rsidR="00280622" w:rsidRPr="00AB2A7C">
        <w:t>detyrimi</w:t>
      </w:r>
      <w:r w:rsidR="00842FE0" w:rsidRPr="00AB2A7C">
        <w:t>n</w:t>
      </w:r>
      <w:r w:rsidR="00280622" w:rsidRPr="00AB2A7C">
        <w:t xml:space="preserve"> tatimor, </w:t>
      </w:r>
      <w:r w:rsidRPr="00AB2A7C">
        <w:t xml:space="preserve">kërkuesja i është drejtuar me ankim </w:t>
      </w:r>
      <w:r w:rsidR="009C60A6" w:rsidRPr="00AB2A7C">
        <w:t>k</w:t>
      </w:r>
      <w:r w:rsidRPr="00AB2A7C">
        <w:t xml:space="preserve">ryetarit të </w:t>
      </w:r>
      <w:r w:rsidR="00DB5AC8">
        <w:t>B</w:t>
      </w:r>
      <w:r w:rsidRPr="00AB2A7C">
        <w:t xml:space="preserve">ashkisë </w:t>
      </w:r>
      <w:r w:rsidR="00961752" w:rsidRPr="00AB2A7C">
        <w:t>Elbasan</w:t>
      </w:r>
      <w:r w:rsidRPr="00AB2A7C">
        <w:t>, i cili me shkresën nr. 1974/1 prot., datë 03.08.2010</w:t>
      </w:r>
      <w:r w:rsidR="00951FFF" w:rsidRPr="00AB2A7C">
        <w:t xml:space="preserve"> e ka njoftuar për</w:t>
      </w:r>
      <w:r w:rsidRPr="00AB2A7C">
        <w:t xml:space="preserve"> </w:t>
      </w:r>
      <w:r w:rsidR="00951FFF" w:rsidRPr="00AB2A7C">
        <w:t>mospranimin e</w:t>
      </w:r>
      <w:r w:rsidR="00E54EFD" w:rsidRPr="00AB2A7C">
        <w:t xml:space="preserve"> </w:t>
      </w:r>
      <w:r w:rsidR="00951FFF" w:rsidRPr="00AB2A7C">
        <w:t>ankimit</w:t>
      </w:r>
      <w:r w:rsidRPr="00AB2A7C">
        <w:t>.</w:t>
      </w:r>
    </w:p>
    <w:p w:rsidR="008014DB" w:rsidRPr="00AB2A7C" w:rsidRDefault="00152B03" w:rsidP="00AB2A7C">
      <w:pPr>
        <w:pStyle w:val="ListParagraph"/>
        <w:numPr>
          <w:ilvl w:val="0"/>
          <w:numId w:val="1"/>
        </w:numPr>
        <w:tabs>
          <w:tab w:val="left" w:pos="1080"/>
        </w:tabs>
        <w:ind w:left="0" w:firstLine="720"/>
        <w:jc w:val="both"/>
      </w:pPr>
      <w:r>
        <w:t>Në datën 26.08.2010</w:t>
      </w:r>
      <w:r w:rsidR="00961752" w:rsidRPr="00AB2A7C">
        <w:t xml:space="preserve"> kërkuesja i është drejtuar </w:t>
      </w:r>
      <w:r w:rsidR="00A976C9" w:rsidRPr="00AB2A7C">
        <w:t xml:space="preserve">Gjykatës së Rrethit Gjyqësor Elbasan </w:t>
      </w:r>
      <w:r w:rsidR="00961752" w:rsidRPr="00AB2A7C">
        <w:t>me kërkesëpadi me objekt kundërshtimin e shkresës nr. 2, datë 05.05.2010 të Drejtorisë së Taksave, Elbasan</w:t>
      </w:r>
      <w:r w:rsidR="00DD10AD" w:rsidRPr="00AB2A7C">
        <w:t>.</w:t>
      </w:r>
      <w:r w:rsidR="00961752" w:rsidRPr="00AB2A7C">
        <w:t xml:space="preserve"> </w:t>
      </w:r>
    </w:p>
    <w:p w:rsidR="00C37B8B" w:rsidRPr="00AB2A7C" w:rsidRDefault="00DD10AD" w:rsidP="00AB2A7C">
      <w:pPr>
        <w:pStyle w:val="ListParagraph"/>
        <w:numPr>
          <w:ilvl w:val="0"/>
          <w:numId w:val="1"/>
        </w:numPr>
        <w:tabs>
          <w:tab w:val="left" w:pos="1080"/>
        </w:tabs>
        <w:ind w:left="0" w:firstLine="720"/>
        <w:jc w:val="both"/>
      </w:pPr>
      <w:r w:rsidRPr="00AB2A7C">
        <w:t>M</w:t>
      </w:r>
      <w:r w:rsidR="00FA72FB" w:rsidRPr="00AB2A7C">
        <w:t>e vendimin nr. 2507 (1</w:t>
      </w:r>
      <w:r w:rsidR="00961752" w:rsidRPr="00AB2A7C">
        <w:t xml:space="preserve">3-2010-4926), datë 09.12.2010, </w:t>
      </w:r>
      <w:r w:rsidRPr="00AB2A7C">
        <w:t xml:space="preserve">Gjykata e Rrethit Gjyqësor Elbasan </w:t>
      </w:r>
      <w:r w:rsidR="00CA5FF6" w:rsidRPr="00AB2A7C">
        <w:t>ka vendosur pushimin e gjykimit për shkak të mosparaqitjes së palëve në gjykatë pa shkaqe të arsyeshme.</w:t>
      </w:r>
    </w:p>
    <w:p w:rsidR="00C37B8B" w:rsidRPr="00AB2A7C" w:rsidRDefault="00951FFF" w:rsidP="00AB2A7C">
      <w:pPr>
        <w:pStyle w:val="ListParagraph"/>
        <w:numPr>
          <w:ilvl w:val="0"/>
          <w:numId w:val="1"/>
        </w:numPr>
        <w:tabs>
          <w:tab w:val="left" w:pos="1080"/>
        </w:tabs>
        <w:ind w:left="0" w:firstLine="720"/>
        <w:jc w:val="both"/>
      </w:pPr>
      <w:r w:rsidRPr="00AB2A7C">
        <w:t>Kërkues</w:t>
      </w:r>
      <w:r w:rsidR="00021C53" w:rsidRPr="00AB2A7C">
        <w:t>ja</w:t>
      </w:r>
      <w:r w:rsidRPr="00AB2A7C">
        <w:t xml:space="preserve"> ka bërë ankim ndaj vendimit të lartpërmendur, për të cilin Gjykata e Apelit Durrës, m</w:t>
      </w:r>
      <w:r w:rsidR="00DD10AD" w:rsidRPr="00AB2A7C">
        <w:t xml:space="preserve">e vendimin nr. </w:t>
      </w:r>
      <w:r w:rsidR="008A7A09" w:rsidRPr="00AB2A7C">
        <w:t>10-2013-1822 (</w:t>
      </w:r>
      <w:r w:rsidR="00DD10AD" w:rsidRPr="00AB2A7C">
        <w:t>827</w:t>
      </w:r>
      <w:r w:rsidR="008A7A09" w:rsidRPr="00AB2A7C">
        <w:t>)</w:t>
      </w:r>
      <w:r w:rsidR="00DD10AD" w:rsidRPr="00AB2A7C">
        <w:t xml:space="preserve">, datë 25.11.2013, </w:t>
      </w:r>
      <w:r w:rsidR="00961752" w:rsidRPr="00AB2A7C">
        <w:t>ka vendosur lënien në fuqi të vendimit të Gjykatës së Rrethit Gjyqësor Elbasan.</w:t>
      </w:r>
    </w:p>
    <w:p w:rsidR="00961752" w:rsidRPr="00AB2A7C" w:rsidRDefault="00E35BC1" w:rsidP="00AB2A7C">
      <w:pPr>
        <w:pStyle w:val="ListParagraph"/>
        <w:numPr>
          <w:ilvl w:val="0"/>
          <w:numId w:val="1"/>
        </w:numPr>
        <w:tabs>
          <w:tab w:val="left" w:pos="1080"/>
        </w:tabs>
        <w:ind w:left="0" w:firstLine="720"/>
        <w:jc w:val="both"/>
      </w:pPr>
      <w:r>
        <w:t>Për rekursin</w:t>
      </w:r>
      <w:r w:rsidR="00961752" w:rsidRPr="00AB2A7C">
        <w:t xml:space="preserve"> </w:t>
      </w:r>
      <w:r>
        <w:t>e</w:t>
      </w:r>
      <w:r w:rsidR="00961752" w:rsidRPr="00AB2A7C">
        <w:t xml:space="preserve"> paraqitur nga kërkuesj</w:t>
      </w:r>
      <w:r w:rsidR="00292BA7" w:rsidRPr="00AB2A7C">
        <w:t xml:space="preserve">a, </w:t>
      </w:r>
      <w:r w:rsidR="009C60A6" w:rsidRPr="00AB2A7C">
        <w:t xml:space="preserve">me vendimin nr. 00-2017-520 (130), datë 15.03.2017, </w:t>
      </w:r>
      <w:r w:rsidR="00292BA7" w:rsidRPr="00AB2A7C">
        <w:t xml:space="preserve">Kolegji Administrativ i Gjykatës së Lartë ka vendosur prishjen e vendimit nr. </w:t>
      </w:r>
      <w:r w:rsidR="004D4815" w:rsidRPr="00AB2A7C">
        <w:t>10-2013-1822 (827)</w:t>
      </w:r>
      <w:r w:rsidR="00292BA7" w:rsidRPr="00AB2A7C">
        <w:t>, datë 25.11.2013 të Gjykatës së Apelit Durrës dhe dërgimin e çështjes për rigjykim në Gjykatën Administrative të Apelit, duke arsyetuar, ndër të tjera, se vend</w:t>
      </w:r>
      <w:r w:rsidR="001551A2" w:rsidRPr="00AB2A7C">
        <w:t>imi i Gjykatës së Apelit Durrës</w:t>
      </w:r>
      <w:r w:rsidR="0097781B" w:rsidRPr="00AB2A7C">
        <w:t xml:space="preserve"> </w:t>
      </w:r>
      <w:r w:rsidR="00292BA7" w:rsidRPr="00AB2A7C">
        <w:t xml:space="preserve">ishte dhënë nga një gjykatë jo kompetente, pasi </w:t>
      </w:r>
      <w:r w:rsidR="00314EC0" w:rsidRPr="00AB2A7C">
        <w:t>me hyrjen</w:t>
      </w:r>
      <w:r w:rsidR="008014DB" w:rsidRPr="00AB2A7C">
        <w:t xml:space="preserve"> në fuqi të ligjit nr. 49/2012</w:t>
      </w:r>
      <w:r w:rsidR="006875C8" w:rsidRPr="00AB2A7C">
        <w:rPr>
          <w:i/>
        </w:rPr>
        <w:t xml:space="preserve"> </w:t>
      </w:r>
      <w:r w:rsidR="001633C3" w:rsidRPr="00AB2A7C">
        <w:t>mosmarrëveshjet e këtij lloji</w:t>
      </w:r>
      <w:r w:rsidR="00314EC0" w:rsidRPr="00AB2A7C">
        <w:t xml:space="preserve"> nuk gjykohen më nga gjykatat e apelit të organizuara në rrethe, por nga Gjykata Administrativ</w:t>
      </w:r>
      <w:r w:rsidR="004D4815" w:rsidRPr="00AB2A7C">
        <w:t>e e Apelit</w:t>
      </w:r>
      <w:r w:rsidR="00292BA7" w:rsidRPr="00AB2A7C">
        <w:t>. Në këto kushte, Gjykata e Apelit Durrës duhet të kishte shpallur moskompetencën e saj lëndore për gjykimin e çështjes.</w:t>
      </w:r>
    </w:p>
    <w:p w:rsidR="00292BA7" w:rsidRPr="00AB2A7C" w:rsidRDefault="00292BA7" w:rsidP="00AB2A7C">
      <w:pPr>
        <w:pStyle w:val="ListParagraph"/>
        <w:numPr>
          <w:ilvl w:val="0"/>
          <w:numId w:val="1"/>
        </w:numPr>
        <w:tabs>
          <w:tab w:val="left" w:pos="1080"/>
        </w:tabs>
        <w:ind w:left="0" w:firstLine="720"/>
        <w:jc w:val="both"/>
      </w:pPr>
      <w:r w:rsidRPr="00AB2A7C">
        <w:t xml:space="preserve">Pas vendimit </w:t>
      </w:r>
      <w:r w:rsidR="0097781B" w:rsidRPr="00AB2A7C">
        <w:t>të</w:t>
      </w:r>
      <w:r w:rsidRPr="00AB2A7C">
        <w:t xml:space="preserve"> </w:t>
      </w:r>
      <w:r w:rsidR="00B37CFF" w:rsidRPr="00AB2A7C">
        <w:t xml:space="preserve">lartpërmendur të </w:t>
      </w:r>
      <w:r w:rsidRPr="00AB2A7C">
        <w:t>Kolegji</w:t>
      </w:r>
      <w:r w:rsidR="0097781B" w:rsidRPr="00AB2A7C">
        <w:t>t</w:t>
      </w:r>
      <w:r w:rsidRPr="00AB2A7C">
        <w:t xml:space="preserve"> Administrativ </w:t>
      </w:r>
      <w:r w:rsidR="0097781B" w:rsidRPr="00AB2A7C">
        <w:t>të</w:t>
      </w:r>
      <w:r w:rsidRPr="00AB2A7C">
        <w:t xml:space="preserve"> Gjykatës së Lartë, çështja është regjistruar në Gjykatën Administrative të Apelit me nr. 31003-02340-86-2017 regj.them., datë 11.05.2017.</w:t>
      </w:r>
    </w:p>
    <w:p w:rsidR="006E782F" w:rsidRPr="00AB2A7C" w:rsidRDefault="00292BA7" w:rsidP="00AB2A7C">
      <w:pPr>
        <w:pStyle w:val="ListParagraph"/>
        <w:numPr>
          <w:ilvl w:val="0"/>
          <w:numId w:val="1"/>
        </w:numPr>
        <w:tabs>
          <w:tab w:val="left" w:pos="1080"/>
        </w:tabs>
        <w:ind w:left="0" w:firstLine="720"/>
        <w:jc w:val="both"/>
      </w:pPr>
      <w:r w:rsidRPr="00AB2A7C">
        <w:t xml:space="preserve">Në datën 08.07.2019 kërkuesja i është drejtuar Gjykatës së Lartë me kërkesë </w:t>
      </w:r>
      <w:r w:rsidR="00A65F9C" w:rsidRPr="00AB2A7C">
        <w:t xml:space="preserve">me objekt: </w:t>
      </w:r>
      <w:r w:rsidR="00A65F9C" w:rsidRPr="00AB2A7C">
        <w:rPr>
          <w:i/>
        </w:rPr>
        <w:t>“Konstatimi i cenimit të së drejtës kushtetuese për një proces të rregullt ligjor si rezultat i mosgjykimit brenda një afati</w:t>
      </w:r>
      <w:r w:rsidR="0058746D" w:rsidRPr="00AB2A7C">
        <w:rPr>
          <w:i/>
        </w:rPr>
        <w:t xml:space="preserve"> të arsyeshëm të parashikuar n</w:t>
      </w:r>
      <w:r w:rsidR="008131EF" w:rsidRPr="00AB2A7C">
        <w:rPr>
          <w:i/>
        </w:rPr>
        <w:t>ë shkronjën</w:t>
      </w:r>
      <w:r w:rsidR="0058746D" w:rsidRPr="00AB2A7C">
        <w:rPr>
          <w:i/>
        </w:rPr>
        <w:t xml:space="preserve"> “a”</w:t>
      </w:r>
      <w:r w:rsidR="00A65F9C" w:rsidRPr="00AB2A7C">
        <w:rPr>
          <w:i/>
        </w:rPr>
        <w:t xml:space="preserve"> </w:t>
      </w:r>
      <w:r w:rsidR="008131EF" w:rsidRPr="00AB2A7C">
        <w:rPr>
          <w:i/>
        </w:rPr>
        <w:t>të</w:t>
      </w:r>
      <w:r w:rsidR="00A65F9C" w:rsidRPr="00AB2A7C">
        <w:rPr>
          <w:i/>
        </w:rPr>
        <w:t xml:space="preserve"> nenit 399/2 të Kodit të Procedurë</w:t>
      </w:r>
      <w:r w:rsidR="005D42D4" w:rsidRPr="00AB2A7C">
        <w:rPr>
          <w:i/>
        </w:rPr>
        <w:t>s C</w:t>
      </w:r>
      <w:r w:rsidR="00A65F9C" w:rsidRPr="00AB2A7C">
        <w:rPr>
          <w:i/>
        </w:rPr>
        <w:t>ivile, të vendimit të Gjykatës së Lartë të Shqipërisë nr. 00-2017-520</w:t>
      </w:r>
      <w:r w:rsidR="0058746D" w:rsidRPr="00AB2A7C">
        <w:rPr>
          <w:i/>
        </w:rPr>
        <w:t xml:space="preserve"> (130), datë 15.03.2017, që ka vendosur prishjen e vendimit </w:t>
      </w:r>
      <w:r w:rsidR="00A65F9C" w:rsidRPr="00AB2A7C">
        <w:rPr>
          <w:i/>
        </w:rPr>
        <w:t>nr. 827, datë 25.11.2013</w:t>
      </w:r>
      <w:r w:rsidR="00F4468E" w:rsidRPr="00AB2A7C">
        <w:rPr>
          <w:i/>
        </w:rPr>
        <w:t xml:space="preserve">, të Gjykatës së Apelit Durrës </w:t>
      </w:r>
      <w:r w:rsidR="00A65F9C" w:rsidRPr="00AB2A7C">
        <w:rPr>
          <w:i/>
        </w:rPr>
        <w:t>e dërgimin e çështjes për rigjykim në Gjykatën Administrative të Apelit Tiranë dhe detyrimin e kësaj gjykate për përshpejtimin e gjykimit të çështjes.”</w:t>
      </w:r>
      <w:r w:rsidR="006E782F" w:rsidRPr="00AB2A7C">
        <w:t>.</w:t>
      </w:r>
    </w:p>
    <w:p w:rsidR="00CD23A4" w:rsidRPr="00AB2A7C" w:rsidRDefault="00CD23A4" w:rsidP="00AB2A7C">
      <w:pPr>
        <w:pStyle w:val="ListParagraph"/>
        <w:numPr>
          <w:ilvl w:val="0"/>
          <w:numId w:val="1"/>
        </w:numPr>
        <w:tabs>
          <w:tab w:val="left" w:pos="1080"/>
        </w:tabs>
        <w:ind w:left="0" w:firstLine="720"/>
        <w:jc w:val="both"/>
      </w:pPr>
      <w:r w:rsidRPr="00AB2A7C">
        <w:t xml:space="preserve">Kolegji Administrativ i Gjykatës së Lartë, me vendimin nr. 8/14/6, datë 17.06.2021, ka vendosur rrëzimin e </w:t>
      </w:r>
      <w:r w:rsidR="00BE59AB" w:rsidRPr="00AB2A7C">
        <w:t>kësaj kërkese</w:t>
      </w:r>
      <w:r w:rsidRPr="00AB2A7C">
        <w:t xml:space="preserve">, pasi </w:t>
      </w:r>
      <w:r w:rsidR="005B2CC5" w:rsidRPr="00AB2A7C">
        <w:rPr>
          <w:bCs/>
        </w:rPr>
        <w:t xml:space="preserve">nuk ka konstatuar </w:t>
      </w:r>
      <w:r w:rsidR="005B2CC5" w:rsidRPr="00AB2A7C">
        <w:t>zvarritje të qëllimshme të çështjes nga gjyqtari relator</w:t>
      </w:r>
      <w:r w:rsidRPr="00AB2A7C">
        <w:t xml:space="preserve">. Ndër të tjera, Kolegji Administrativ i Gjykatës së Lartë ka arsyetuar </w:t>
      </w:r>
      <w:r w:rsidRPr="00AB2A7C">
        <w:rPr>
          <w:bCs/>
        </w:rPr>
        <w:t>se vonesa e gjatë në shqyrtimin e çështjes ishte rrjedhojë e një problematike të përgjithsh</w:t>
      </w:r>
      <w:r w:rsidR="00266ED7">
        <w:rPr>
          <w:bCs/>
        </w:rPr>
        <w:t>me që tejkalonte rastin konkret dhe</w:t>
      </w:r>
      <w:r w:rsidRPr="00AB2A7C">
        <w:rPr>
          <w:bCs/>
        </w:rPr>
        <w:t xml:space="preserve"> se reforma në drejtësi ka shkarkuar/pezulluar një numër të konsiderueshëm gjyqtarësh, duke krijuar kosto për qytetarët në tejzgjatjen e afateve për gjykimin e çështjeve gjyqësore, por që këto vështirësi janë proporcionale në raport me të mirën e përgjithshme të krijuar nga procesi i reformës. Parimi i gjykimit brenda një afati të arsyeshëm nuk duhet të keqkuptohet, pasi shpejtësia e kryerjes së veprimeve procedurale nuk e përjashton, përku</w:t>
      </w:r>
      <w:r w:rsidR="00897BF2">
        <w:rPr>
          <w:bCs/>
        </w:rPr>
        <w:t>ndrazi</w:t>
      </w:r>
      <w:r w:rsidRPr="00AB2A7C">
        <w:rPr>
          <w:bCs/>
        </w:rPr>
        <w:t xml:space="preserve"> e nënkupton kryerjen me cilësi të këtyre veprimeve të gjykatës. Në asnjë rast cilësia e procesit të rregullt ligjor dhe e vendimmarrjes së gjykatës nuk duhet të sakrifikohet për “</w:t>
      </w:r>
      <w:r w:rsidRPr="00AB2A7C">
        <w:rPr>
          <w:bCs/>
          <w:i/>
        </w:rPr>
        <w:t>sasinë e afatit të arsyeshëm</w:t>
      </w:r>
      <w:r w:rsidRPr="00AB2A7C">
        <w:rPr>
          <w:bCs/>
        </w:rPr>
        <w:t xml:space="preserve">” ose edhe </w:t>
      </w:r>
      <w:r w:rsidR="009011FA">
        <w:rPr>
          <w:bCs/>
        </w:rPr>
        <w:t xml:space="preserve">për </w:t>
      </w:r>
      <w:r w:rsidRPr="00AB2A7C">
        <w:rPr>
          <w:bCs/>
        </w:rPr>
        <w:t xml:space="preserve">ekonominë gjyqësore në tërësi </w:t>
      </w:r>
      <w:r w:rsidRPr="00AB2A7C">
        <w:rPr>
          <w:bCs/>
          <w:i/>
        </w:rPr>
        <w:t>(</w:t>
      </w:r>
      <w:r w:rsidR="002C0B81" w:rsidRPr="00AB2A7C">
        <w:rPr>
          <w:bCs/>
          <w:i/>
        </w:rPr>
        <w:t>shih paragrafët</w:t>
      </w:r>
      <w:r w:rsidRPr="00AB2A7C">
        <w:rPr>
          <w:bCs/>
          <w:i/>
        </w:rPr>
        <w:t xml:space="preserve"> 22</w:t>
      </w:r>
      <w:r w:rsidR="00021C53" w:rsidRPr="00AB2A7C">
        <w:rPr>
          <w:bCs/>
          <w:i/>
        </w:rPr>
        <w:t>, 26</w:t>
      </w:r>
      <w:r w:rsidRPr="00AB2A7C">
        <w:rPr>
          <w:bCs/>
          <w:i/>
        </w:rPr>
        <w:t xml:space="preserve"> dhe 27 të vendimit të Gjykatës së Lartë)</w:t>
      </w:r>
      <w:r w:rsidRPr="00AB2A7C">
        <w:t>.</w:t>
      </w:r>
    </w:p>
    <w:p w:rsidR="006875C8" w:rsidRPr="00AB2A7C" w:rsidRDefault="00B37C05" w:rsidP="00AB2A7C">
      <w:pPr>
        <w:pStyle w:val="ListParagraph"/>
        <w:numPr>
          <w:ilvl w:val="0"/>
          <w:numId w:val="1"/>
        </w:numPr>
        <w:tabs>
          <w:tab w:val="left" w:pos="1080"/>
        </w:tabs>
        <w:ind w:left="0" w:firstLine="720"/>
        <w:jc w:val="both"/>
      </w:pPr>
      <w:r w:rsidRPr="00AB2A7C">
        <w:t>Në datën 1</w:t>
      </w:r>
      <w:r w:rsidR="004B2E0A" w:rsidRPr="00AB2A7C">
        <w:t>6</w:t>
      </w:r>
      <w:r w:rsidR="005817BB">
        <w:t>.11.2021</w:t>
      </w:r>
      <w:r w:rsidRPr="00AB2A7C">
        <w:t xml:space="preserve"> kërkuesja i është drejtuar Gjykatës Kushtetuese (</w:t>
      </w:r>
      <w:r w:rsidRPr="00AB2A7C">
        <w:rPr>
          <w:i/>
        </w:rPr>
        <w:t>Gjykata)</w:t>
      </w:r>
      <w:r w:rsidR="00185704">
        <w:rPr>
          <w:i/>
        </w:rPr>
        <w:t>,</w:t>
      </w:r>
      <w:r w:rsidRPr="00AB2A7C">
        <w:rPr>
          <w:i/>
        </w:rPr>
        <w:t xml:space="preserve"> </w:t>
      </w:r>
      <w:r w:rsidR="00CD23A4" w:rsidRPr="00AB2A7C">
        <w:rPr>
          <w:bCs/>
        </w:rPr>
        <w:t>duke kërkuar</w:t>
      </w:r>
      <w:r w:rsidR="00DD124E" w:rsidRPr="00AB2A7C">
        <w:rPr>
          <w:bCs/>
        </w:rPr>
        <w:t>, në thelb,</w:t>
      </w:r>
      <w:r w:rsidR="00CD23A4" w:rsidRPr="00AB2A7C">
        <w:rPr>
          <w:bCs/>
        </w:rPr>
        <w:t xml:space="preserve"> konstatimin e cenimit </w:t>
      </w:r>
      <w:r w:rsidR="00CD23A4" w:rsidRPr="00AB2A7C">
        <w:t xml:space="preserve">të së drejtës kushtetuese për proces të rregullt ligjor si rezultat i mosgjykimit të çështjes nga Gjykata </w:t>
      </w:r>
      <w:r w:rsidR="00DD124E" w:rsidRPr="00AB2A7C">
        <w:t>Administrative e Apelit</w:t>
      </w:r>
      <w:r w:rsidR="00CD23A4" w:rsidRPr="00AB2A7C">
        <w:t xml:space="preserve"> brenda një afati të arsyeshëm, si</w:t>
      </w:r>
      <w:r w:rsidR="00CD23A4" w:rsidRPr="00AB2A7C">
        <w:rPr>
          <w:bCs/>
        </w:rPr>
        <w:t xml:space="preserve"> dhe </w:t>
      </w:r>
      <w:r w:rsidR="00CD23A4" w:rsidRPr="00AB2A7C">
        <w:t>shfuqizimin e vendimit nr. 8/14/6, datë 17.06.2021 të Kolegjit A</w:t>
      </w:r>
      <w:r w:rsidR="00021C53" w:rsidRPr="00AB2A7C">
        <w:t>dministrativ të</w:t>
      </w:r>
      <w:r w:rsidR="00CD23A4" w:rsidRPr="00AB2A7C">
        <w:t xml:space="preserve"> Gjykatës së Lartë</w:t>
      </w:r>
      <w:r w:rsidRPr="00AB2A7C">
        <w:t xml:space="preserve">. </w:t>
      </w:r>
    </w:p>
    <w:p w:rsidR="00B37C05" w:rsidRPr="00AB2A7C" w:rsidRDefault="006875C8" w:rsidP="00AB2A7C">
      <w:pPr>
        <w:pStyle w:val="ListParagraph"/>
        <w:numPr>
          <w:ilvl w:val="0"/>
          <w:numId w:val="1"/>
        </w:numPr>
        <w:tabs>
          <w:tab w:val="left" w:pos="1080"/>
        </w:tabs>
        <w:ind w:left="0" w:firstLine="720"/>
        <w:jc w:val="both"/>
      </w:pPr>
      <w:r w:rsidRPr="00AB2A7C">
        <w:t xml:space="preserve">Me vendimin e datës </w:t>
      </w:r>
      <w:r w:rsidR="00B37C05" w:rsidRPr="00AB2A7C">
        <w:t>23.12.2021,</w:t>
      </w:r>
      <w:r w:rsidRPr="00AB2A7C">
        <w:t xml:space="preserve"> Kolegji i Gjykatës Kushtetuese</w:t>
      </w:r>
      <w:r w:rsidR="00B37C05" w:rsidRPr="00AB2A7C">
        <w:t xml:space="preserve"> </w:t>
      </w:r>
      <w:r w:rsidRPr="00AB2A7C">
        <w:t>ka vendosur kalimin e kërkesës për shqyrtim paraprak në Mbledhjen e Gjyqtarëve. Kjo e fundit, me vendimin e datës 03.02.2022, ka vendosur kalimin e çështjes për shqyrtim në seancë plenare mbi bazë dokumentesh</w:t>
      </w:r>
      <w:r w:rsidR="00B37C05" w:rsidRPr="00AB2A7C">
        <w:t>.</w:t>
      </w:r>
    </w:p>
    <w:p w:rsidR="00704416" w:rsidRPr="00AB2A7C" w:rsidRDefault="00704416" w:rsidP="00AB2A7C">
      <w:pPr>
        <w:pStyle w:val="Heading1"/>
        <w:tabs>
          <w:tab w:val="left" w:pos="1080"/>
        </w:tabs>
        <w:rPr>
          <w:rFonts w:eastAsia="Calibri"/>
        </w:rPr>
      </w:pPr>
    </w:p>
    <w:p w:rsidR="006E782F" w:rsidRPr="00AB2A7C" w:rsidRDefault="006E782F" w:rsidP="00AB2A7C">
      <w:pPr>
        <w:pStyle w:val="Heading1"/>
        <w:tabs>
          <w:tab w:val="left" w:pos="1080"/>
        </w:tabs>
        <w:rPr>
          <w:rFonts w:eastAsia="Calibri"/>
        </w:rPr>
      </w:pPr>
      <w:r w:rsidRPr="00AB2A7C">
        <w:rPr>
          <w:rFonts w:eastAsia="Calibri"/>
        </w:rPr>
        <w:t>II</w:t>
      </w:r>
    </w:p>
    <w:p w:rsidR="006E782F" w:rsidRPr="00AB2A7C" w:rsidRDefault="006E782F" w:rsidP="00AB2A7C">
      <w:pPr>
        <w:tabs>
          <w:tab w:val="left" w:pos="1080"/>
        </w:tabs>
        <w:spacing w:after="0" w:line="360" w:lineRule="auto"/>
        <w:jc w:val="center"/>
        <w:rPr>
          <w:rFonts w:ascii="Times New Roman" w:hAnsi="Times New Roman"/>
          <w:b/>
          <w:sz w:val="24"/>
          <w:szCs w:val="24"/>
          <w:lang w:val="sq-AL"/>
        </w:rPr>
      </w:pPr>
      <w:r w:rsidRPr="00AB2A7C">
        <w:rPr>
          <w:rFonts w:ascii="Times New Roman" w:hAnsi="Times New Roman"/>
          <w:b/>
          <w:sz w:val="24"/>
          <w:szCs w:val="24"/>
          <w:lang w:val="sq-AL"/>
        </w:rPr>
        <w:t xml:space="preserve">Pretendimet </w:t>
      </w:r>
      <w:r w:rsidR="00704416" w:rsidRPr="00AB2A7C">
        <w:rPr>
          <w:rFonts w:ascii="Times New Roman" w:hAnsi="Times New Roman"/>
          <w:b/>
          <w:sz w:val="24"/>
          <w:szCs w:val="24"/>
          <w:lang w:val="sq-AL"/>
        </w:rPr>
        <w:t>në Gjykatën Kushtetuese</w:t>
      </w:r>
    </w:p>
    <w:p w:rsidR="00B05B16" w:rsidRPr="00AB2A7C" w:rsidRDefault="006E782F" w:rsidP="00AB2A7C">
      <w:pPr>
        <w:pStyle w:val="ListParagraph"/>
        <w:numPr>
          <w:ilvl w:val="0"/>
          <w:numId w:val="1"/>
        </w:numPr>
        <w:tabs>
          <w:tab w:val="left" w:pos="1080"/>
        </w:tabs>
        <w:ind w:left="0" w:firstLine="720"/>
        <w:jc w:val="both"/>
      </w:pPr>
      <w:r w:rsidRPr="00AB2A7C">
        <w:rPr>
          <w:b/>
          <w:i/>
        </w:rPr>
        <w:t>Kërkuesja</w:t>
      </w:r>
      <w:r w:rsidR="00185704">
        <w:rPr>
          <w:b/>
          <w:i/>
        </w:rPr>
        <w:t>,</w:t>
      </w:r>
      <w:r w:rsidRPr="00AB2A7C">
        <w:t xml:space="preserve"> </w:t>
      </w:r>
      <w:r w:rsidR="00021C53" w:rsidRPr="00AB2A7C">
        <w:t>s</w:t>
      </w:r>
      <w:r w:rsidR="006875C8" w:rsidRPr="00AB2A7C">
        <w:t>hoqëria “Elgakoti” sh.p.k.</w:t>
      </w:r>
      <w:r w:rsidR="00D64C5B">
        <w:t>,</w:t>
      </w:r>
      <w:r w:rsidR="006875C8" w:rsidRPr="00AB2A7C">
        <w:t xml:space="preserve"> </w:t>
      </w:r>
      <w:r w:rsidR="00DD124E" w:rsidRPr="00AB2A7C">
        <w:rPr>
          <w:lang w:eastAsia="fr-FR"/>
        </w:rPr>
        <w:t xml:space="preserve">në kërkesën drejtuar Gjykatës ka </w:t>
      </w:r>
      <w:r w:rsidRPr="00AB2A7C">
        <w:t>pretenduar</w:t>
      </w:r>
      <w:r w:rsidR="00185704">
        <w:t>,</w:t>
      </w:r>
      <w:r w:rsidRPr="00AB2A7C">
        <w:t xml:space="preserve"> </w:t>
      </w:r>
      <w:r w:rsidR="00B05B16" w:rsidRPr="00AB2A7C">
        <w:t>në mënyrë të përmbledhur</w:t>
      </w:r>
      <w:r w:rsidR="00185704">
        <w:t>,</w:t>
      </w:r>
      <w:r w:rsidR="00B05B16" w:rsidRPr="00AB2A7C">
        <w:t xml:space="preserve"> se i është cenuar e drejta për një proces të rregullt ligjor</w:t>
      </w:r>
      <w:r w:rsidR="00021C53" w:rsidRPr="00AB2A7C">
        <w:t>,</w:t>
      </w:r>
      <w:r w:rsidR="00B05B16" w:rsidRPr="00AB2A7C">
        <w:t xml:space="preserve"> </w:t>
      </w:r>
      <w:r w:rsidR="00021C53" w:rsidRPr="00AB2A7C">
        <w:t>e</w:t>
      </w:r>
      <w:r w:rsidR="00B05B16" w:rsidRPr="00AB2A7C">
        <w:t xml:space="preserve"> garantuar nga neni 42 i Kushtetutës, në aspektet e mëposhtme:</w:t>
      </w:r>
    </w:p>
    <w:p w:rsidR="00904CA1" w:rsidRPr="00AB2A7C" w:rsidRDefault="00B05B16" w:rsidP="00AB2A7C">
      <w:pPr>
        <w:pStyle w:val="ListParagraph"/>
        <w:numPr>
          <w:ilvl w:val="0"/>
          <w:numId w:val="3"/>
        </w:numPr>
        <w:tabs>
          <w:tab w:val="left" w:pos="1080"/>
        </w:tabs>
        <w:ind w:hanging="630"/>
        <w:jc w:val="both"/>
      </w:pPr>
      <w:r w:rsidRPr="00AB2A7C">
        <w:rPr>
          <w:i/>
        </w:rPr>
        <w:t>E drejta për gjykim brenda një afati të arsyeshëm,</w:t>
      </w:r>
      <w:r w:rsidRPr="00AB2A7C">
        <w:t xml:space="preserve"> </w:t>
      </w:r>
      <w:r w:rsidR="006875C8" w:rsidRPr="00AB2A7C">
        <w:t>pasi</w:t>
      </w:r>
      <w:r w:rsidRPr="00AB2A7C">
        <w:t xml:space="preserve"> Gjykata Administrative e Apelit nuk </w:t>
      </w:r>
      <w:r w:rsidR="006875C8" w:rsidRPr="00AB2A7C">
        <w:t xml:space="preserve">e </w:t>
      </w:r>
      <w:r w:rsidRPr="00AB2A7C">
        <w:t>ka shqyrtuar ende çë</w:t>
      </w:r>
      <w:r w:rsidR="00CB0627" w:rsidRPr="00AB2A7C">
        <w:t>shtjen e saj</w:t>
      </w:r>
      <w:r w:rsidR="006875C8" w:rsidRPr="00AB2A7C">
        <w:t xml:space="preserve"> të regjistruar në datën 11.05.2017</w:t>
      </w:r>
      <w:r w:rsidR="00CB0627" w:rsidRPr="00AB2A7C">
        <w:t xml:space="preserve">, </w:t>
      </w:r>
      <w:r w:rsidR="006875C8" w:rsidRPr="00AB2A7C">
        <w:t xml:space="preserve">ndonëse </w:t>
      </w:r>
      <w:r w:rsidR="00DD124E" w:rsidRPr="00AB2A7C">
        <w:t>është tejkaluar afati</w:t>
      </w:r>
      <w:r w:rsidR="006875C8" w:rsidRPr="00AB2A7C">
        <w:t xml:space="preserve"> </w:t>
      </w:r>
      <w:r w:rsidR="00DD124E" w:rsidRPr="00AB2A7C">
        <w:t>i parashikuar</w:t>
      </w:r>
      <w:r w:rsidR="006875C8" w:rsidRPr="00AB2A7C">
        <w:t xml:space="preserve"> në nenin </w:t>
      </w:r>
      <w:r w:rsidR="00CB0627" w:rsidRPr="00AB2A7C">
        <w:t>48 të ligjit nr. 49/2012</w:t>
      </w:r>
      <w:r w:rsidR="006B1B58" w:rsidRPr="00AB2A7C">
        <w:t xml:space="preserve">. Po kështu, </w:t>
      </w:r>
      <w:r w:rsidR="002005C1" w:rsidRPr="00AB2A7C">
        <w:t xml:space="preserve">kërkesa e </w:t>
      </w:r>
      <w:r w:rsidR="00C86361" w:rsidRPr="00AB2A7C">
        <w:t>saj</w:t>
      </w:r>
      <w:r w:rsidR="002005C1" w:rsidRPr="00AB2A7C">
        <w:t xml:space="preserve"> për konstatimin e cenimit të afatit të arsyeshëm dhe përshpejtimin e procedurave</w:t>
      </w:r>
      <w:r w:rsidR="00CB0627" w:rsidRPr="00AB2A7C">
        <w:t xml:space="preserve"> </w:t>
      </w:r>
      <w:r w:rsidR="002005C1" w:rsidRPr="00AB2A7C">
        <w:t>është gjykuar nga Gjykata e Lartë tej afatit 45-ditor, të parashikuar nga neni 399/7, pika 2, i KPC-së</w:t>
      </w:r>
      <w:r w:rsidR="00904CA1" w:rsidRPr="00AB2A7C">
        <w:t>.</w:t>
      </w:r>
    </w:p>
    <w:p w:rsidR="00B05B16" w:rsidRPr="00AB2A7C" w:rsidRDefault="00B05B16" w:rsidP="00AB2A7C">
      <w:pPr>
        <w:pStyle w:val="ListParagraph"/>
        <w:numPr>
          <w:ilvl w:val="0"/>
          <w:numId w:val="3"/>
        </w:numPr>
        <w:tabs>
          <w:tab w:val="left" w:pos="1080"/>
        </w:tabs>
        <w:ind w:hanging="630"/>
        <w:jc w:val="both"/>
      </w:pPr>
      <w:r w:rsidRPr="00AB2A7C">
        <w:rPr>
          <w:i/>
        </w:rPr>
        <w:t>E drejta e aksesit</w:t>
      </w:r>
      <w:r w:rsidRPr="00AB2A7C">
        <w:t xml:space="preserve">, pasi gjykatat nuk kanë zgjidhur ende në themel çështjen e </w:t>
      </w:r>
      <w:r w:rsidR="00FB325E" w:rsidRPr="00AB2A7C">
        <w:t>saj</w:t>
      </w:r>
      <w:r w:rsidRPr="00AB2A7C">
        <w:t>.</w:t>
      </w:r>
    </w:p>
    <w:p w:rsidR="00B05B16" w:rsidRPr="00AB2A7C" w:rsidRDefault="00B05B16" w:rsidP="00AB2A7C">
      <w:pPr>
        <w:pStyle w:val="ListParagraph"/>
        <w:numPr>
          <w:ilvl w:val="0"/>
          <w:numId w:val="3"/>
        </w:numPr>
        <w:tabs>
          <w:tab w:val="left" w:pos="1080"/>
        </w:tabs>
        <w:ind w:hanging="630"/>
        <w:jc w:val="both"/>
      </w:pPr>
      <w:r w:rsidRPr="00AB2A7C">
        <w:rPr>
          <w:i/>
        </w:rPr>
        <w:t>Parimi i sigurisë juridike</w:t>
      </w:r>
      <w:r w:rsidRPr="00AB2A7C">
        <w:t>, pasi gjykatat nuk kanë dhënë vendime brenda afateve të përcaktuara nga ligjet përkatëse.</w:t>
      </w:r>
    </w:p>
    <w:p w:rsidR="006B1B58" w:rsidRPr="00AB2A7C" w:rsidRDefault="006B1B58" w:rsidP="00AB2A7C">
      <w:pPr>
        <w:pStyle w:val="ListParagraph"/>
        <w:numPr>
          <w:ilvl w:val="0"/>
          <w:numId w:val="3"/>
        </w:numPr>
        <w:tabs>
          <w:tab w:val="left" w:pos="1080"/>
        </w:tabs>
        <w:ind w:hanging="630"/>
        <w:jc w:val="both"/>
      </w:pPr>
      <w:r w:rsidRPr="00AB2A7C">
        <w:rPr>
          <w:i/>
        </w:rPr>
        <w:t xml:space="preserve">E drejta për dëmshpërblim, </w:t>
      </w:r>
      <w:r w:rsidRPr="00AB2A7C">
        <w:t>pasi rivendosja e së drejtës së saj të shkelur mund të bëhet vetëm përmes dëmshpërblimit dhe kthimit të çështjes për rigjykim.</w:t>
      </w:r>
    </w:p>
    <w:p w:rsidR="00292BA7" w:rsidRDefault="003609A3" w:rsidP="00AB2A7C">
      <w:pPr>
        <w:pStyle w:val="ListParagraph"/>
        <w:numPr>
          <w:ilvl w:val="0"/>
          <w:numId w:val="1"/>
        </w:numPr>
        <w:tabs>
          <w:tab w:val="left" w:pos="1080"/>
        </w:tabs>
        <w:ind w:left="0" w:firstLine="720"/>
        <w:jc w:val="both"/>
      </w:pPr>
      <w:r w:rsidRPr="00AB2A7C">
        <w:rPr>
          <w:b/>
          <w:i/>
        </w:rPr>
        <w:t>Subjekti i interesuar</w:t>
      </w:r>
      <w:r w:rsidRPr="00AB2A7C">
        <w:t xml:space="preserve">, </w:t>
      </w:r>
      <w:r w:rsidR="00D64C5B">
        <w:t>B</w:t>
      </w:r>
      <w:r w:rsidRPr="00AB2A7C">
        <w:t>ashkia Elbasan</w:t>
      </w:r>
      <w:r w:rsidR="00D64C5B">
        <w:t>,</w:t>
      </w:r>
      <w:r w:rsidRPr="00AB2A7C">
        <w:t xml:space="preserve"> nuk ka paraqitur prapësime me shkrim, ed</w:t>
      </w:r>
      <w:r w:rsidRPr="00AB2A7C">
        <w:rPr>
          <w:bCs/>
        </w:rPr>
        <w:t>he pse është njoftuar rregullisht</w:t>
      </w:r>
      <w:r w:rsidR="00A521D1" w:rsidRPr="00AB2A7C">
        <w:t>.</w:t>
      </w:r>
      <w:r w:rsidR="00D96A4F" w:rsidRPr="00AB2A7C">
        <w:t xml:space="preserve"> </w:t>
      </w:r>
    </w:p>
    <w:p w:rsidR="00D3062B" w:rsidRPr="00AB2A7C" w:rsidRDefault="00D3062B" w:rsidP="00D3062B">
      <w:pPr>
        <w:pStyle w:val="ListParagraph"/>
        <w:tabs>
          <w:tab w:val="left" w:pos="1080"/>
        </w:tabs>
        <w:jc w:val="both"/>
      </w:pPr>
    </w:p>
    <w:p w:rsidR="00147948" w:rsidRPr="00AB2A7C" w:rsidRDefault="00147948" w:rsidP="00AB2A7C">
      <w:pPr>
        <w:pStyle w:val="Heading1"/>
        <w:tabs>
          <w:tab w:val="left" w:pos="1080"/>
        </w:tabs>
        <w:rPr>
          <w:rFonts w:eastAsia="Calibri"/>
        </w:rPr>
      </w:pPr>
      <w:r w:rsidRPr="00AB2A7C">
        <w:rPr>
          <w:rFonts w:eastAsia="Calibri"/>
        </w:rPr>
        <w:t>III</w:t>
      </w:r>
    </w:p>
    <w:p w:rsidR="00147948" w:rsidRPr="00AB2A7C" w:rsidRDefault="00147948" w:rsidP="00AB2A7C">
      <w:pPr>
        <w:pStyle w:val="Heading1"/>
        <w:tabs>
          <w:tab w:val="left" w:pos="1080"/>
        </w:tabs>
        <w:rPr>
          <w:rFonts w:eastAsia="Calibri"/>
        </w:rPr>
      </w:pPr>
      <w:r w:rsidRPr="00AB2A7C">
        <w:rPr>
          <w:rFonts w:eastAsia="Calibri"/>
        </w:rPr>
        <w:t xml:space="preserve">Vlerësimi i </w:t>
      </w:r>
      <w:r w:rsidR="00B05B16" w:rsidRPr="00AB2A7C">
        <w:rPr>
          <w:rFonts w:eastAsia="Calibri"/>
        </w:rPr>
        <w:t>Gjykatës</w:t>
      </w:r>
      <w:r w:rsidR="003609A3" w:rsidRPr="00AB2A7C">
        <w:rPr>
          <w:rFonts w:eastAsia="Calibri"/>
        </w:rPr>
        <w:t xml:space="preserve"> Kushtetuese</w:t>
      </w:r>
    </w:p>
    <w:p w:rsidR="0087764F" w:rsidRPr="00AB2A7C" w:rsidRDefault="0087764F" w:rsidP="00AB2A7C">
      <w:pPr>
        <w:pStyle w:val="Heading2"/>
        <w:spacing w:after="0" w:line="360" w:lineRule="auto"/>
      </w:pPr>
      <w:r w:rsidRPr="00AB2A7C">
        <w:tab/>
        <w:t>A. Për legj</w:t>
      </w:r>
      <w:r w:rsidR="00D34A14">
        <w:t>i</w:t>
      </w:r>
      <w:r w:rsidRPr="00AB2A7C">
        <w:t>timimin e kërkueses</w:t>
      </w:r>
    </w:p>
    <w:p w:rsidR="00147948" w:rsidRPr="00AB2A7C" w:rsidRDefault="003609A3" w:rsidP="00AB2A7C">
      <w:pPr>
        <w:pStyle w:val="ListParagraph"/>
        <w:numPr>
          <w:ilvl w:val="0"/>
          <w:numId w:val="1"/>
        </w:numPr>
        <w:tabs>
          <w:tab w:val="left" w:pos="1080"/>
        </w:tabs>
        <w:ind w:left="0" w:firstLine="720"/>
        <w:jc w:val="both"/>
      </w:pPr>
      <w:r w:rsidRPr="00AB2A7C">
        <w:t>Çësh</w:t>
      </w:r>
      <w:r w:rsidRPr="00AB2A7C">
        <w:rPr>
          <w:lang w:bidi="en-US"/>
        </w:rPr>
        <w:t>tja e legjitimimit (</w:t>
      </w:r>
      <w:r w:rsidRPr="00AB2A7C">
        <w:rPr>
          <w:i/>
          <w:lang w:bidi="en-US"/>
        </w:rPr>
        <w:t>locus standi</w:t>
      </w:r>
      <w:r w:rsidRPr="00AB2A7C">
        <w:rPr>
          <w:lang w:bidi="en-US"/>
        </w:rPr>
        <w:t>) është një ndër aspektet kryesore që lidhet me inicimin e një procesi kushtetues. Sipas neneve 131, pika 1, shkronja “f”</w:t>
      </w:r>
      <w:r w:rsidR="00D64C5B">
        <w:rPr>
          <w:lang w:bidi="en-US"/>
        </w:rPr>
        <w:t>’ dhe</w:t>
      </w:r>
      <w:r w:rsidRPr="00AB2A7C">
        <w:rPr>
          <w:lang w:bidi="en-US"/>
        </w:rPr>
        <w:t xml:space="preserve"> 134</w:t>
      </w:r>
      <w:r w:rsidR="00A3623B">
        <w:rPr>
          <w:lang w:bidi="en-US"/>
        </w:rPr>
        <w:t>,</w:t>
      </w:r>
      <w:r w:rsidRPr="00AB2A7C">
        <w:rPr>
          <w:lang w:bidi="en-US"/>
        </w:rPr>
        <w:t xml:space="preserve"> pika 1, shkronja “i” dhe pika 2, të Kushtetutës, si dhe nenit 71 të ligjit nr. 8577/2000, çdo individ, person fizik ose juridik, subjekt i së drejtës private dhe publike, mund të vërë në lëvizje Gjykatën Kushtetuese për gjykimin përfundimtar të ankesave kundër çdo akti të pushte</w:t>
      </w:r>
      <w:r w:rsidR="005909FD">
        <w:rPr>
          <w:lang w:bidi="en-US"/>
        </w:rPr>
        <w:t>tit publik ose vendimi gjyqësor</w:t>
      </w:r>
      <w:r w:rsidRPr="00AB2A7C">
        <w:rPr>
          <w:lang w:bidi="en-US"/>
        </w:rPr>
        <w:t xml:space="preserve"> që cenon të drejtat dhe liritë themelore të garantuara në Kushtetutë.</w:t>
      </w:r>
      <w:r w:rsidRPr="00AB2A7C">
        <w:rPr>
          <w:rFonts w:eastAsia="Times New Roman"/>
        </w:rPr>
        <w:t xml:space="preserve"> Ankimi kushtetues individual, në çdo rast, duhet të plotësojë edhe kriteret kumulative të nenit 71/a të ligjit nr. 8577/2000, që lidhen me shterimin e mjeteve juridike, afatin e paraqitjes së kërkesës, pasojat negative të pësuara në mënyrë të drejtpërdrejtë e reale, mundësinë për rivendosjen e së drejtës së shkelur, si dhe rregullimet e veçanta ligjore të shqyrtimit paraprak të kërkesës</w:t>
      </w:r>
      <w:r w:rsidR="00C6118B" w:rsidRPr="00AB2A7C">
        <w:t>.</w:t>
      </w:r>
    </w:p>
    <w:p w:rsidR="003609A3" w:rsidRPr="00AB2A7C" w:rsidRDefault="00286C13" w:rsidP="00AB2A7C">
      <w:pPr>
        <w:pStyle w:val="ListParagraph"/>
        <w:numPr>
          <w:ilvl w:val="0"/>
          <w:numId w:val="1"/>
        </w:numPr>
        <w:tabs>
          <w:tab w:val="left" w:pos="1080"/>
        </w:tabs>
        <w:ind w:left="0" w:firstLine="720"/>
        <w:jc w:val="both"/>
      </w:pPr>
      <w:r w:rsidRPr="00AB2A7C">
        <w:t>Në rastin</w:t>
      </w:r>
      <w:r w:rsidR="00B05B16" w:rsidRPr="00AB2A7C">
        <w:t xml:space="preserve"> në shqyrtim, Gjykata vëren se kërkuesja, në thelb, </w:t>
      </w:r>
      <w:r w:rsidRPr="00AB2A7C">
        <w:t>pretendon</w:t>
      </w:r>
      <w:r w:rsidR="00B05B16" w:rsidRPr="00AB2A7C">
        <w:t xml:space="preserve"> gjykimin përtej afatit të arsyeshëm të </w:t>
      </w:r>
      <w:r w:rsidR="00CB0627" w:rsidRPr="00AB2A7C">
        <w:t>çështjes</w:t>
      </w:r>
      <w:r w:rsidR="00B05B16" w:rsidRPr="00AB2A7C">
        <w:t xml:space="preserve"> të </w:t>
      </w:r>
      <w:r w:rsidR="00CB0627" w:rsidRPr="00AB2A7C">
        <w:t>saj</w:t>
      </w:r>
      <w:r w:rsidR="00B05B16" w:rsidRPr="00AB2A7C">
        <w:t xml:space="preserve"> në Gjykatën Administrative të Apelit</w:t>
      </w:r>
      <w:r w:rsidR="003609A3" w:rsidRPr="00AB2A7C">
        <w:t>, i cili ende nuk ka përfunduar, duke kërkuar edhe shfuqizimin e vendimit të Kolegjit Administrativ të Gjykatës së Lartë, që ka rrëzuar kërkesën e saj për përshpejtimin e procedurave.</w:t>
      </w:r>
    </w:p>
    <w:p w:rsidR="003609A3" w:rsidRPr="00AB2A7C" w:rsidRDefault="003609A3" w:rsidP="00AB2A7C">
      <w:pPr>
        <w:pStyle w:val="ListParagraph"/>
        <w:numPr>
          <w:ilvl w:val="0"/>
          <w:numId w:val="1"/>
        </w:numPr>
        <w:tabs>
          <w:tab w:val="left" w:pos="1080"/>
        </w:tabs>
        <w:ind w:left="0" w:firstLine="720"/>
        <w:jc w:val="both"/>
      </w:pPr>
      <w:r w:rsidRPr="00AB2A7C">
        <w:t xml:space="preserve">Për rrjedhojë, </w:t>
      </w:r>
      <w:r w:rsidRPr="00AB2A7C">
        <w:rPr>
          <w:rFonts w:eastAsia="MS Mincho"/>
        </w:rPr>
        <w:t>k</w:t>
      </w:r>
      <w:r w:rsidRPr="00AB2A7C">
        <w:t xml:space="preserve">ërkuesja, si individ, legjitimohet </w:t>
      </w:r>
      <w:r w:rsidRPr="00AB2A7C">
        <w:rPr>
          <w:i/>
        </w:rPr>
        <w:t>ratione personae</w:t>
      </w:r>
      <w:r w:rsidRPr="00AB2A7C">
        <w:t>, në kuptim të neneve 131, pika 1, shkronja “f” dhe 134, pika 1, shkronja “i” dhe pika 2, të Kushtetutës, pasi është palë ndërgjyqëse në procesin gjyqësor që ajo kundërshton dhe ka interes të drejtpërdrejtë në çështjen e parashtruar.</w:t>
      </w:r>
    </w:p>
    <w:p w:rsidR="003609A3" w:rsidRPr="00AB2A7C" w:rsidRDefault="007D1F1E" w:rsidP="00AB2A7C">
      <w:pPr>
        <w:pStyle w:val="ListParagraph"/>
        <w:numPr>
          <w:ilvl w:val="0"/>
          <w:numId w:val="1"/>
        </w:numPr>
        <w:tabs>
          <w:tab w:val="left" w:pos="1080"/>
        </w:tabs>
        <w:ind w:left="0" w:firstLine="720"/>
        <w:jc w:val="both"/>
        <w:rPr>
          <w:i/>
        </w:rPr>
      </w:pPr>
      <w:r w:rsidRPr="00AB2A7C">
        <w:t xml:space="preserve">Një kriter tjetër që përcaktohet </w:t>
      </w:r>
      <w:r w:rsidRPr="00AB2A7C">
        <w:rPr>
          <w:bCs/>
        </w:rPr>
        <w:t xml:space="preserve">nga </w:t>
      </w:r>
      <w:r w:rsidRPr="00AB2A7C">
        <w:t xml:space="preserve">nenet 131, pika 1, shkronja “f” dhe 134, pika 1, shkronja “i”, të Kushtetutës, si dhe neni </w:t>
      </w:r>
      <w:r w:rsidRPr="00AB2A7C">
        <w:rPr>
          <w:color w:val="000000"/>
        </w:rPr>
        <w:t>71/a, pika 1, shkronja “a”, i ligjit nr. 8577/2000</w:t>
      </w:r>
      <w:r w:rsidR="004B1644">
        <w:rPr>
          <w:color w:val="000000"/>
        </w:rPr>
        <w:t>,</w:t>
      </w:r>
      <w:r w:rsidRPr="00AB2A7C">
        <w:rPr>
          <w:color w:val="000000"/>
        </w:rPr>
        <w:t xml:space="preserve"> k</w:t>
      </w:r>
      <w:r w:rsidRPr="00AB2A7C">
        <w:t>a të bëjë me</w:t>
      </w:r>
      <w:r w:rsidRPr="00AB2A7C">
        <w:rPr>
          <w:bCs/>
          <w:i/>
        </w:rPr>
        <w:t xml:space="preserve"> shterimin e mjeteve juridike efektive</w:t>
      </w:r>
      <w:r w:rsidRPr="00AB2A7C">
        <w:rPr>
          <w:color w:val="000000"/>
        </w:rPr>
        <w:t xml:space="preserve">. </w:t>
      </w:r>
      <w:r w:rsidR="00FA764B" w:rsidRPr="00AB2A7C">
        <w:t>Shterimi i mjeteve përbën parakusht që duhet përmbushur nga kërkuesja, e cila para se t’i drejtohet Gjykatës duhet të vërtetojë se</w:t>
      </w:r>
      <w:r w:rsidR="00D64C5B">
        <w:t xml:space="preserve"> i</w:t>
      </w:r>
      <w:r w:rsidR="00FA764B" w:rsidRPr="00AB2A7C">
        <w:t xml:space="preserve"> ka përdorur të gjitha mjetet juridike të njohura nga ligji dhe të mjaftueshme për të rivendosur të drejtat e shkelura. </w:t>
      </w:r>
      <w:r w:rsidR="00DF4C47">
        <w:t>Për plotësimin e këtij kriteri</w:t>
      </w:r>
      <w:r w:rsidRPr="00AB2A7C">
        <w:t xml:space="preserve"> kërkuesja duhet të shfrytëzojë në rrugë normale mjetet juridike, të cilat janë të përshtatshme, të disponueshme dhe të frytshme për një çështje konkrete. Mjetet juridike shterojnë kur, në varësi të rrethanave të çështjes, rregullat procedurale nuk parashikojnë mjete të tjera ankimi</w:t>
      </w:r>
      <w:r w:rsidRPr="00AB2A7C">
        <w:rPr>
          <w:iCs/>
        </w:rPr>
        <w:t xml:space="preserve">. Nga ana tjetër, duhet theksuar se bëhet fjalë për shterimin e mjeteve juridike </w:t>
      </w:r>
      <w:r w:rsidRPr="00AB2A7C">
        <w:rPr>
          <w:i/>
          <w:iCs/>
        </w:rPr>
        <w:t>efektive</w:t>
      </w:r>
      <w:r w:rsidRPr="00AB2A7C">
        <w:rPr>
          <w:iCs/>
        </w:rPr>
        <w:t xml:space="preserve">, </w:t>
      </w:r>
      <w:r w:rsidRPr="00AB2A7C">
        <w:t>në kuptimin</w:t>
      </w:r>
      <w:r w:rsidRPr="00AB2A7C">
        <w:rPr>
          <w:iCs/>
        </w:rPr>
        <w:t xml:space="preserve"> e shterimit të atyre mjeteve që janë të afta për të rivendosur të drejtën</w:t>
      </w:r>
      <w:r w:rsidRPr="00AB2A7C">
        <w:t xml:space="preserve"> që pretendohet se është shkelur </w:t>
      </w:r>
      <w:r w:rsidRPr="00AB2A7C">
        <w:rPr>
          <w:i/>
        </w:rPr>
        <w:t xml:space="preserve">(shih vendimet nr. </w:t>
      </w:r>
      <w:r w:rsidR="008C448E" w:rsidRPr="00AB2A7C">
        <w:rPr>
          <w:i/>
        </w:rPr>
        <w:t>3</w:t>
      </w:r>
      <w:r w:rsidRPr="00AB2A7C">
        <w:rPr>
          <w:i/>
        </w:rPr>
        <w:t xml:space="preserve">, datë </w:t>
      </w:r>
      <w:r w:rsidR="008C448E" w:rsidRPr="00AB2A7C">
        <w:rPr>
          <w:i/>
        </w:rPr>
        <w:t>17</w:t>
      </w:r>
      <w:r w:rsidRPr="00AB2A7C">
        <w:rPr>
          <w:i/>
        </w:rPr>
        <w:t>.</w:t>
      </w:r>
      <w:r w:rsidR="008C448E" w:rsidRPr="00AB2A7C">
        <w:rPr>
          <w:i/>
        </w:rPr>
        <w:t>02.2022</w:t>
      </w:r>
      <w:r w:rsidRPr="00AB2A7C">
        <w:rPr>
          <w:i/>
        </w:rPr>
        <w:t xml:space="preserve">; nr. </w:t>
      </w:r>
      <w:r w:rsidR="001F42ED" w:rsidRPr="00AB2A7C">
        <w:rPr>
          <w:i/>
        </w:rPr>
        <w:t>35</w:t>
      </w:r>
      <w:r w:rsidRPr="00AB2A7C">
        <w:rPr>
          <w:i/>
        </w:rPr>
        <w:t xml:space="preserve">, datë </w:t>
      </w:r>
      <w:r w:rsidR="001F42ED" w:rsidRPr="00AB2A7C">
        <w:rPr>
          <w:i/>
        </w:rPr>
        <w:t>01</w:t>
      </w:r>
      <w:r w:rsidRPr="00AB2A7C">
        <w:rPr>
          <w:i/>
        </w:rPr>
        <w:t>.</w:t>
      </w:r>
      <w:r w:rsidR="001F42ED" w:rsidRPr="00AB2A7C">
        <w:rPr>
          <w:i/>
        </w:rPr>
        <w:t>11</w:t>
      </w:r>
      <w:r w:rsidRPr="00AB2A7C">
        <w:rPr>
          <w:i/>
        </w:rPr>
        <w:t>.202</w:t>
      </w:r>
      <w:r w:rsidR="001F42ED" w:rsidRPr="00AB2A7C">
        <w:rPr>
          <w:i/>
        </w:rPr>
        <w:t>1</w:t>
      </w:r>
      <w:r w:rsidR="00BE5C42" w:rsidRPr="00AB2A7C">
        <w:rPr>
          <w:i/>
        </w:rPr>
        <w:t>; nr. 33, datë 01.11.2021</w:t>
      </w:r>
      <w:r w:rsidRPr="00AB2A7C">
        <w:rPr>
          <w:i/>
        </w:rPr>
        <w:t xml:space="preserve"> të Gjykatës Kushtetuese)</w:t>
      </w:r>
      <w:r w:rsidR="008C448E" w:rsidRPr="00AB2A7C">
        <w:t>.</w:t>
      </w:r>
    </w:p>
    <w:p w:rsidR="004876E2" w:rsidRPr="00AB2A7C" w:rsidRDefault="00A218C7" w:rsidP="00AB2A7C">
      <w:pPr>
        <w:pStyle w:val="ListParagraph"/>
        <w:numPr>
          <w:ilvl w:val="0"/>
          <w:numId w:val="1"/>
        </w:numPr>
        <w:tabs>
          <w:tab w:val="left" w:pos="1080"/>
        </w:tabs>
        <w:ind w:left="0" w:firstLine="720"/>
        <w:jc w:val="both"/>
        <w:rPr>
          <w:i/>
        </w:rPr>
      </w:pPr>
      <w:r w:rsidRPr="00AB2A7C">
        <w:t>Pas ndryshimeve që iu bënë KPC-së me ligjin nr. 38/2017 “Për disa shtesa dhe ndryshime në ligjin nr. 8116, datë 29.03.1996 “Kodi i Procedurës Civile i Republikës së Shqipërisë”, të ndryshuar” (</w:t>
      </w:r>
      <w:r w:rsidRPr="00AB2A7C">
        <w:rPr>
          <w:i/>
        </w:rPr>
        <w:t>ligji nr. 38/2017</w:t>
      </w:r>
      <w:r w:rsidRPr="00AB2A7C">
        <w:t xml:space="preserve">), Gjykata ka vlerësuar se legjislacioni i brendshëm parashikon mjete juridike që i ofrojnë individit rezultate konkrete për rivendosjen e </w:t>
      </w:r>
      <w:r w:rsidR="00D64C5B">
        <w:t>s</w:t>
      </w:r>
      <w:r w:rsidRPr="00AB2A7C">
        <w:t>ë drejt</w:t>
      </w:r>
      <w:r w:rsidR="00FA764B" w:rsidRPr="00AB2A7C">
        <w:t>ës</w:t>
      </w:r>
      <w:r w:rsidRPr="00AB2A7C">
        <w:t xml:space="preserve"> kushtetuese</w:t>
      </w:r>
      <w:r w:rsidR="00FA764B" w:rsidRPr="00AB2A7C">
        <w:t xml:space="preserve"> për gjykim brenda një afati të arsyeshëm dhe se individi duhet t’i shfrytëzojë ato përpara se t’i drejtohet asaj</w:t>
      </w:r>
      <w:r w:rsidRPr="00AB2A7C">
        <w:t xml:space="preserve"> </w:t>
      </w:r>
      <w:r w:rsidRPr="00AB2A7C">
        <w:rPr>
          <w:i/>
        </w:rPr>
        <w:t>(shih vendimin nr. 3, datë 11.02.2021</w:t>
      </w:r>
      <w:r w:rsidRPr="00AB2A7C">
        <w:rPr>
          <w:i/>
          <w:iCs/>
        </w:rPr>
        <w:t xml:space="preserve"> </w:t>
      </w:r>
      <w:r w:rsidRPr="00AB2A7C">
        <w:rPr>
          <w:i/>
        </w:rPr>
        <w:t>të Gjykatës Kushtetuese)</w:t>
      </w:r>
      <w:r w:rsidRPr="00AB2A7C">
        <w:t xml:space="preserve">. </w:t>
      </w:r>
      <w:r w:rsidR="00FA764B" w:rsidRPr="00AB2A7C">
        <w:t xml:space="preserve">Megjithatë, </w:t>
      </w:r>
      <w:r w:rsidR="00FA313F" w:rsidRPr="00AB2A7C">
        <w:t xml:space="preserve">duke </w:t>
      </w:r>
      <w:r w:rsidR="003A76C2" w:rsidRPr="00AB2A7C">
        <w:t>qenë këto mjete të reja</w:t>
      </w:r>
      <w:r w:rsidR="00FA313F" w:rsidRPr="00AB2A7C">
        <w:t xml:space="preserve">, si dhe </w:t>
      </w:r>
      <w:r w:rsidR="003A76C2" w:rsidRPr="00AB2A7C">
        <w:t xml:space="preserve">duke pasur parasysh </w:t>
      </w:r>
      <w:r w:rsidR="00FA313F" w:rsidRPr="00AB2A7C">
        <w:t xml:space="preserve">qëndrimin e </w:t>
      </w:r>
      <w:r w:rsidR="00D64C5B">
        <w:t xml:space="preserve"> Gjykatës Evropiane për të Drejtat e Njeriut </w:t>
      </w:r>
      <w:r w:rsidR="00D64C5B" w:rsidRPr="00BA2029">
        <w:rPr>
          <w:i/>
        </w:rPr>
        <w:t>(</w:t>
      </w:r>
      <w:r w:rsidR="00FA313F" w:rsidRPr="00BA2029">
        <w:rPr>
          <w:i/>
        </w:rPr>
        <w:t>GJEDNJ</w:t>
      </w:r>
      <w:r w:rsidR="00D64C5B" w:rsidRPr="00BA2029">
        <w:rPr>
          <w:i/>
        </w:rPr>
        <w:t>)</w:t>
      </w:r>
      <w:r w:rsidR="00FA313F" w:rsidRPr="00AB2A7C">
        <w:t xml:space="preserve"> për çështje të kësaj natyre, </w:t>
      </w:r>
      <w:r w:rsidR="00FA764B" w:rsidRPr="00AB2A7C">
        <w:t xml:space="preserve">Gjykata </w:t>
      </w:r>
      <w:r w:rsidR="003A76C2" w:rsidRPr="00AB2A7C">
        <w:t>e ka konsideruar të shteruar</w:t>
      </w:r>
      <w:r w:rsidR="001B609D" w:rsidRPr="00AB2A7C">
        <w:t xml:space="preserve"> </w:t>
      </w:r>
      <w:r w:rsidR="003A76C2" w:rsidRPr="00AB2A7C">
        <w:t xml:space="preserve">këtë kriter </w:t>
      </w:r>
      <w:r w:rsidR="00A65D12" w:rsidRPr="00AB2A7C">
        <w:rPr>
          <w:bCs/>
        </w:rPr>
        <w:t>si në rast</w:t>
      </w:r>
      <w:r w:rsidR="003A76C2" w:rsidRPr="00AB2A7C">
        <w:rPr>
          <w:bCs/>
        </w:rPr>
        <w:t xml:space="preserve">et kur Gjykata e Lartë është shprehur me vendim </w:t>
      </w:r>
      <w:r w:rsidR="003A76C2" w:rsidRPr="00AB2A7C">
        <w:rPr>
          <w:i/>
        </w:rPr>
        <w:t>(shih vendimet nr. 3, datë 17.02.2022; nr. 2, datë 17.02.2022</w:t>
      </w:r>
      <w:r w:rsidR="003A76C2" w:rsidRPr="00AB2A7C">
        <w:rPr>
          <w:i/>
          <w:iCs/>
        </w:rPr>
        <w:t xml:space="preserve"> </w:t>
      </w:r>
      <w:r w:rsidR="003A76C2" w:rsidRPr="00AB2A7C">
        <w:rPr>
          <w:i/>
        </w:rPr>
        <w:t>të Gjykatës Kushtetuese)</w:t>
      </w:r>
      <w:r w:rsidR="003A76C2" w:rsidRPr="00AB2A7C">
        <w:t xml:space="preserve">, ashtu </w:t>
      </w:r>
      <w:r w:rsidR="00A65D12" w:rsidRPr="00AB2A7C">
        <w:rPr>
          <w:bCs/>
        </w:rPr>
        <w:t>e</w:t>
      </w:r>
      <w:r w:rsidR="003A76C2" w:rsidRPr="00AB2A7C">
        <w:rPr>
          <w:bCs/>
        </w:rPr>
        <w:t>dhe</w:t>
      </w:r>
      <w:r w:rsidR="00A65D12" w:rsidRPr="00AB2A7C">
        <w:rPr>
          <w:bCs/>
        </w:rPr>
        <w:t xml:space="preserve"> </w:t>
      </w:r>
      <w:r w:rsidR="003A76C2" w:rsidRPr="00AB2A7C">
        <w:rPr>
          <w:bCs/>
        </w:rPr>
        <w:t xml:space="preserve">në rastet e </w:t>
      </w:r>
      <w:r w:rsidR="00A65D12" w:rsidRPr="00AB2A7C">
        <w:rPr>
          <w:bCs/>
        </w:rPr>
        <w:t xml:space="preserve">mungesës së një vendimi </w:t>
      </w:r>
      <w:r w:rsidR="003A76C2" w:rsidRPr="00AB2A7C">
        <w:rPr>
          <w:bCs/>
        </w:rPr>
        <w:t>të saj</w:t>
      </w:r>
      <w:r w:rsidR="00A65D12" w:rsidRPr="00AB2A7C">
        <w:rPr>
          <w:bCs/>
        </w:rPr>
        <w:t xml:space="preserve"> </w:t>
      </w:r>
      <w:r w:rsidR="00A65D12" w:rsidRPr="00AB2A7C">
        <w:rPr>
          <w:bCs/>
          <w:i/>
        </w:rPr>
        <w:t xml:space="preserve">(shih vendimet </w:t>
      </w:r>
      <w:r w:rsidR="00FA313F" w:rsidRPr="00AB2A7C">
        <w:rPr>
          <w:i/>
        </w:rPr>
        <w:t xml:space="preserve">nr. 39, datë 09.12.2021; nr. 35, datë 01.11.2021; </w:t>
      </w:r>
      <w:r w:rsidR="00A65D12" w:rsidRPr="00AB2A7C">
        <w:rPr>
          <w:bCs/>
          <w:i/>
        </w:rPr>
        <w:t xml:space="preserve">nr. </w:t>
      </w:r>
      <w:r w:rsidR="00FA313F" w:rsidRPr="00AB2A7C">
        <w:rPr>
          <w:bCs/>
          <w:i/>
        </w:rPr>
        <w:t>33, datë 01.11.2021 të Gjykatës Kushtetuese</w:t>
      </w:r>
      <w:r w:rsidR="003A76C2" w:rsidRPr="00AB2A7C">
        <w:rPr>
          <w:bCs/>
          <w:i/>
        </w:rPr>
        <w:t>)</w:t>
      </w:r>
      <w:r w:rsidR="004876E2" w:rsidRPr="00AB2A7C">
        <w:t>.</w:t>
      </w:r>
    </w:p>
    <w:p w:rsidR="004E11E9" w:rsidRPr="00907E0C" w:rsidRDefault="00B603D2" w:rsidP="00907E0C">
      <w:pPr>
        <w:pStyle w:val="ListParagraph"/>
        <w:numPr>
          <w:ilvl w:val="0"/>
          <w:numId w:val="1"/>
        </w:numPr>
        <w:tabs>
          <w:tab w:val="left" w:pos="1080"/>
        </w:tabs>
        <w:ind w:left="0" w:firstLine="720"/>
        <w:jc w:val="both"/>
        <w:rPr>
          <w:iCs/>
        </w:rPr>
      </w:pPr>
      <w:r w:rsidRPr="00AB2A7C">
        <w:rPr>
          <w:iCs/>
        </w:rPr>
        <w:t xml:space="preserve">Në rastin </w:t>
      </w:r>
      <w:r w:rsidR="003B2F87">
        <w:rPr>
          <w:iCs/>
        </w:rPr>
        <w:t>konkret</w:t>
      </w:r>
      <w:r w:rsidR="00004282" w:rsidRPr="00AB2A7C">
        <w:rPr>
          <w:iCs/>
        </w:rPr>
        <w:t xml:space="preserve">, </w:t>
      </w:r>
      <w:r w:rsidR="001B609D" w:rsidRPr="00AB2A7C">
        <w:t>Gjykata vëren se sipas shkresës nr. 827/1, datë 26.05.2022 të Gjykatës Administrative të Apelit</w:t>
      </w:r>
      <w:r w:rsidR="0000306D" w:rsidRPr="00AB2A7C">
        <w:t>,</w:t>
      </w:r>
      <w:r w:rsidR="00A218C7" w:rsidRPr="00AB2A7C">
        <w:t xml:space="preserve"> kërkuesja </w:t>
      </w:r>
      <w:r w:rsidR="00553C1C" w:rsidRPr="00AB2A7C">
        <w:t xml:space="preserve">nuk ka paraqitur kërkesë para asaj gjykate </w:t>
      </w:r>
      <w:r w:rsidR="00A218C7" w:rsidRPr="00AB2A7C">
        <w:t xml:space="preserve">për përshpejtimin e </w:t>
      </w:r>
      <w:r w:rsidR="00553C1C" w:rsidRPr="00AB2A7C">
        <w:t xml:space="preserve">gjykimit të </w:t>
      </w:r>
      <w:r w:rsidR="00A218C7" w:rsidRPr="00AB2A7C">
        <w:t xml:space="preserve">çështjes sipas nenit 460, pika 3, të KPC-së, por i është drejtuar Gjykatës së Lartë në përputhje me nenet 399/1 e vijues të këtij </w:t>
      </w:r>
      <w:r w:rsidR="00D64C5B">
        <w:t>k</w:t>
      </w:r>
      <w:r w:rsidR="00A218C7" w:rsidRPr="00AB2A7C">
        <w:t>odi.</w:t>
      </w:r>
      <w:r w:rsidR="001A748D" w:rsidRPr="00AB2A7C">
        <w:t xml:space="preserve"> M</w:t>
      </w:r>
      <w:r w:rsidR="00FA313F" w:rsidRPr="00907E0C">
        <w:rPr>
          <w:iCs/>
        </w:rPr>
        <w:t>e vendimin nr. 8/14/6, datë 17.06.2021, Kolegji Administrativ i Gjykatës së Lartë ka vendosur rrëzimin e kërkesës së kërku</w:t>
      </w:r>
      <w:r w:rsidR="00FA313F" w:rsidRPr="00037F86">
        <w:rPr>
          <w:iCs/>
        </w:rPr>
        <w:t xml:space="preserve">eses për konstatimin e cenimit të afatit të arsyeshëm </w:t>
      </w:r>
      <w:r w:rsidR="00CE7C2C" w:rsidRPr="00037F86">
        <w:rPr>
          <w:iCs/>
        </w:rPr>
        <w:t>dhe përshpejtimin e procedurave</w:t>
      </w:r>
      <w:r w:rsidR="004E11E9" w:rsidRPr="00037F86">
        <w:rPr>
          <w:iCs/>
        </w:rPr>
        <w:t>.</w:t>
      </w:r>
    </w:p>
    <w:p w:rsidR="00001D2F" w:rsidRPr="00001D2F" w:rsidRDefault="004E11E9" w:rsidP="000948E4">
      <w:pPr>
        <w:pStyle w:val="ListParagraph"/>
        <w:numPr>
          <w:ilvl w:val="0"/>
          <w:numId w:val="1"/>
        </w:numPr>
        <w:tabs>
          <w:tab w:val="left" w:pos="1080"/>
        </w:tabs>
        <w:ind w:left="0" w:firstLine="720"/>
        <w:jc w:val="both"/>
        <w:rPr>
          <w:i/>
        </w:rPr>
      </w:pPr>
      <w:r w:rsidRPr="00001D2F">
        <w:rPr>
          <w:iCs/>
        </w:rPr>
        <w:t xml:space="preserve">Gjykata vëren se, në thelb, Gjykata e Lartë ka vlerësuar se </w:t>
      </w:r>
      <w:r w:rsidR="00CE7C2C" w:rsidRPr="00001D2F">
        <w:rPr>
          <w:iCs/>
        </w:rPr>
        <w:t>mosveprimi i Gjykatës Administrative të Apelit nuk ka ndodhur për shkaqe subjektive të gjyqtarit relator, por për shkak të ngarkesës, akumulimit të çështjeve dhe shkurtimit të numrit të gjyqtarëve në sistem, pasoja këto të reformës në drejtësi (</w:t>
      </w:r>
      <w:r w:rsidR="00CE7C2C" w:rsidRPr="00001D2F">
        <w:rPr>
          <w:i/>
          <w:iCs/>
        </w:rPr>
        <w:t>shih paragrafët 21 - 26 të vendimit të Gjykatës së Lartë</w:t>
      </w:r>
      <w:r w:rsidR="00CE7C2C" w:rsidRPr="00001D2F">
        <w:rPr>
          <w:iCs/>
        </w:rPr>
        <w:t>).</w:t>
      </w:r>
    </w:p>
    <w:p w:rsidR="00975A45" w:rsidRPr="00001D2F" w:rsidRDefault="00975A45" w:rsidP="000948E4">
      <w:pPr>
        <w:pStyle w:val="ListParagraph"/>
        <w:numPr>
          <w:ilvl w:val="0"/>
          <w:numId w:val="1"/>
        </w:numPr>
        <w:tabs>
          <w:tab w:val="left" w:pos="1080"/>
        </w:tabs>
        <w:ind w:left="0" w:firstLine="720"/>
        <w:jc w:val="both"/>
        <w:rPr>
          <w:i/>
        </w:rPr>
      </w:pPr>
      <w:r w:rsidRPr="00001D2F">
        <w:rPr>
          <w:iCs/>
        </w:rPr>
        <w:t xml:space="preserve">Në këto kushte, </w:t>
      </w:r>
      <w:r w:rsidR="00AE7417" w:rsidRPr="00001D2F">
        <w:rPr>
          <w:iCs/>
        </w:rPr>
        <w:t xml:space="preserve">Gjykata vëren se </w:t>
      </w:r>
      <w:r w:rsidR="00904CA1" w:rsidRPr="00001D2F">
        <w:rPr>
          <w:iCs/>
        </w:rPr>
        <w:t xml:space="preserve">kërkuesja </w:t>
      </w:r>
      <w:r w:rsidR="00AE7417" w:rsidRPr="00001D2F">
        <w:rPr>
          <w:iCs/>
        </w:rPr>
        <w:t>e</w:t>
      </w:r>
      <w:r w:rsidRPr="00001D2F">
        <w:rPr>
          <w:iCs/>
        </w:rPr>
        <w:t xml:space="preserve"> ka </w:t>
      </w:r>
      <w:r w:rsidR="00AE7417" w:rsidRPr="00001D2F">
        <w:rPr>
          <w:iCs/>
        </w:rPr>
        <w:t xml:space="preserve">përmbushur kriterin e shterimit të </w:t>
      </w:r>
      <w:r w:rsidR="00001D2F">
        <w:rPr>
          <w:iCs/>
        </w:rPr>
        <w:t>mjeteve</w:t>
      </w:r>
      <w:r w:rsidRPr="00001D2F">
        <w:rPr>
          <w:iCs/>
        </w:rPr>
        <w:t xml:space="preserve"> </w:t>
      </w:r>
      <w:r w:rsidR="00AE7417" w:rsidRPr="00001D2F">
        <w:rPr>
          <w:iCs/>
        </w:rPr>
        <w:t>juridike efektive</w:t>
      </w:r>
      <w:r w:rsidR="00AE7417" w:rsidRPr="00AB2A7C">
        <w:t>, të parashikuar</w:t>
      </w:r>
      <w:r w:rsidR="006B125C" w:rsidRPr="00AB2A7C">
        <w:t xml:space="preserve"> </w:t>
      </w:r>
      <w:r w:rsidR="00AE7417" w:rsidRPr="00001D2F">
        <w:rPr>
          <w:bCs/>
        </w:rPr>
        <w:t xml:space="preserve">nga </w:t>
      </w:r>
      <w:r w:rsidR="003351B7" w:rsidRPr="00AB2A7C">
        <w:t>neni</w:t>
      </w:r>
      <w:r w:rsidR="00AE7417" w:rsidRPr="00AB2A7C">
        <w:t xml:space="preserve"> 131, pika 1, shkronja “f”</w:t>
      </w:r>
      <w:r w:rsidR="00D64C5B">
        <w:t>,</w:t>
      </w:r>
      <w:r w:rsidR="00AE7417" w:rsidRPr="00AB2A7C">
        <w:t xml:space="preserve"> </w:t>
      </w:r>
      <w:r w:rsidR="003351B7" w:rsidRPr="00AB2A7C">
        <w:t>i Kushtetutës</w:t>
      </w:r>
      <w:r w:rsidR="00AE7417" w:rsidRPr="00AB2A7C">
        <w:t xml:space="preserve"> dhe neni </w:t>
      </w:r>
      <w:r w:rsidR="00AE7417" w:rsidRPr="00001D2F">
        <w:rPr>
          <w:color w:val="000000"/>
        </w:rPr>
        <w:t>71/a, pika 1, shkronja “a”, i ligjit nr. 8577/2000</w:t>
      </w:r>
      <w:r w:rsidR="00904CA1" w:rsidRPr="00001D2F">
        <w:rPr>
          <w:iCs/>
        </w:rPr>
        <w:t>.</w:t>
      </w:r>
      <w:r w:rsidR="00361D8E" w:rsidRPr="00AB2A7C">
        <w:rPr>
          <w:rStyle w:val="FootnoteReference"/>
          <w:iCs/>
          <w:sz w:val="24"/>
        </w:rPr>
        <w:footnoteReference w:id="1"/>
      </w:r>
      <w:r w:rsidR="00904CA1" w:rsidRPr="00001D2F">
        <w:rPr>
          <w:iCs/>
        </w:rPr>
        <w:t xml:space="preserve"> </w:t>
      </w:r>
    </w:p>
    <w:p w:rsidR="009B4F70" w:rsidRPr="00AB2A7C" w:rsidRDefault="009B4F70" w:rsidP="00AB2A7C">
      <w:pPr>
        <w:pStyle w:val="ListParagraph"/>
        <w:numPr>
          <w:ilvl w:val="0"/>
          <w:numId w:val="1"/>
        </w:numPr>
        <w:tabs>
          <w:tab w:val="left" w:pos="1080"/>
        </w:tabs>
        <w:ind w:left="0" w:firstLine="720"/>
        <w:jc w:val="both"/>
        <w:rPr>
          <w:i/>
        </w:rPr>
      </w:pPr>
      <w:r w:rsidRPr="00AB2A7C">
        <w:rPr>
          <w:rFonts w:eastAsia="Batang"/>
        </w:rPr>
        <w:t xml:space="preserve">Në vijim, Gjykata vlerëson se kërkuesja legjitimohet edhe </w:t>
      </w:r>
      <w:r w:rsidRPr="00AB2A7C">
        <w:rPr>
          <w:rFonts w:eastAsia="Batang"/>
          <w:i/>
        </w:rPr>
        <w:t>ratione temporis</w:t>
      </w:r>
      <w:r w:rsidRPr="00AB2A7C">
        <w:rPr>
          <w:rFonts w:eastAsia="Batang"/>
        </w:rPr>
        <w:t xml:space="preserve">, pasi </w:t>
      </w:r>
      <w:r w:rsidRPr="00AB2A7C">
        <w:rPr>
          <w:rFonts w:eastAsia="Times New Roman"/>
        </w:rPr>
        <w:t>v</w:t>
      </w:r>
      <w:r w:rsidRPr="00AB2A7C">
        <w:rPr>
          <w:lang w:eastAsia="sq-AL"/>
        </w:rPr>
        <w:t xml:space="preserve">endimi i kundërshtuar i Gjykatës së Lartë, i cili mban datën 17.06.2021, i është komunikuar </w:t>
      </w:r>
      <w:r w:rsidR="00E91A11" w:rsidRPr="00AB2A7C">
        <w:rPr>
          <w:lang w:eastAsia="sq-AL"/>
        </w:rPr>
        <w:t>asaj</w:t>
      </w:r>
      <w:r w:rsidRPr="00AB2A7C">
        <w:rPr>
          <w:lang w:eastAsia="sq-AL"/>
        </w:rPr>
        <w:t xml:space="preserve"> në datën 16.07.2021, kurse ankimi kushtetues individual është paraqitur në Gjykatë në datën 16.11.2021, pra brenda afatit 4-mujor të parashikuar nga </w:t>
      </w:r>
      <w:r w:rsidRPr="00AB2A7C">
        <w:rPr>
          <w:rFonts w:eastAsia="Times New Roman"/>
        </w:rPr>
        <w:t>neni 71/a, pika 1, shkronja “b”, i ligjit nr. 8577/2000.</w:t>
      </w:r>
    </w:p>
    <w:p w:rsidR="00907E0C" w:rsidRPr="00AB2A7C" w:rsidRDefault="009B4F70" w:rsidP="00907E0C">
      <w:pPr>
        <w:pStyle w:val="ListParagraph"/>
        <w:numPr>
          <w:ilvl w:val="0"/>
          <w:numId w:val="1"/>
        </w:numPr>
        <w:tabs>
          <w:tab w:val="left" w:pos="1080"/>
        </w:tabs>
        <w:ind w:left="0" w:firstLine="720"/>
        <w:jc w:val="both"/>
        <w:rPr>
          <w:i/>
        </w:rPr>
      </w:pPr>
      <w:r w:rsidRPr="00AB2A7C">
        <w:t xml:space="preserve">Për sa i takon legjitimimit </w:t>
      </w:r>
      <w:r w:rsidRPr="00AB2A7C">
        <w:rPr>
          <w:i/>
        </w:rPr>
        <w:t>ratione materiae</w:t>
      </w:r>
      <w:r w:rsidRPr="00AB2A7C">
        <w:t xml:space="preserve">, </w:t>
      </w:r>
      <w:r w:rsidR="00907E0C" w:rsidRPr="00AB2A7C">
        <w:rPr>
          <w:iCs/>
        </w:rPr>
        <w:t>Gjykata vëren se</w:t>
      </w:r>
      <w:r w:rsidR="00907E0C">
        <w:rPr>
          <w:iCs/>
        </w:rPr>
        <w:t>,</w:t>
      </w:r>
      <w:r w:rsidR="00907E0C" w:rsidRPr="00AB2A7C">
        <w:rPr>
          <w:iCs/>
        </w:rPr>
        <w:t xml:space="preserve"> edhe pse jo në objekt të kërkesës, </w:t>
      </w:r>
      <w:r w:rsidR="00907E0C" w:rsidRPr="00AB2A7C">
        <w:t xml:space="preserve">kërkuesja ka </w:t>
      </w:r>
      <w:r w:rsidR="00907E0C" w:rsidRPr="000A2D00">
        <w:t>kërkuar dëmshpërblim si mjet për riparimin e cenimit të shkaktuar për shkak të mosshqyrtimit të çështjes së saj brenda afatit nga Gjykata e Lartë.</w:t>
      </w:r>
      <w:r w:rsidR="00907E0C" w:rsidRPr="00AB2A7C">
        <w:t xml:space="preserve"> Sipas saj, vendimi për kërkesën për konstatimin e cenimit të afatit të arsyeshëm dhe përshpejtimin e gjykimit të çështjes është dhënë nga Gjykata e Lartë pas rreth 1 viti e 11 muajve, në kundërshtim me nenin 399/7, pika 2, të KPC-së që parashikon afatin 45-ditor për shqyrtimin e saj. </w:t>
      </w:r>
      <w:r w:rsidR="00907E0C">
        <w:t xml:space="preserve"> </w:t>
      </w:r>
    </w:p>
    <w:p w:rsidR="00907E0C" w:rsidRPr="00AB2A7C" w:rsidRDefault="00907E0C" w:rsidP="00907E0C">
      <w:pPr>
        <w:pStyle w:val="ListParagraph"/>
        <w:numPr>
          <w:ilvl w:val="0"/>
          <w:numId w:val="1"/>
        </w:numPr>
        <w:tabs>
          <w:tab w:val="left" w:pos="1080"/>
        </w:tabs>
        <w:ind w:left="0" w:firstLine="720"/>
        <w:jc w:val="both"/>
        <w:rPr>
          <w:i/>
        </w:rPr>
      </w:pPr>
      <w:r w:rsidRPr="00AB2A7C">
        <w:t xml:space="preserve">Në lidhje me këtë pretendim, Gjykata </w:t>
      </w:r>
      <w:r>
        <w:t>thekson</w:t>
      </w:r>
      <w:r w:rsidRPr="00AB2A7C">
        <w:t xml:space="preserve"> se</w:t>
      </w:r>
      <w:r w:rsidR="00D64C5B">
        <w:t>,</w:t>
      </w:r>
      <w:r w:rsidRPr="00AB2A7C">
        <w:t xml:space="preserve"> bazuar në nenin 131 të Kushtetutës, ai nuk bën pjesë në juridiksionin e saj</w:t>
      </w:r>
      <w:r>
        <w:rPr>
          <w:rFonts w:eastAsia="Times New Roman"/>
        </w:rPr>
        <w:t xml:space="preserve">, prandaj kërkuesja nuk legjitimohet </w:t>
      </w:r>
      <w:r>
        <w:rPr>
          <w:rFonts w:eastAsia="Times New Roman"/>
          <w:i/>
        </w:rPr>
        <w:t xml:space="preserve">ratione materiae </w:t>
      </w:r>
      <w:r>
        <w:rPr>
          <w:rFonts w:eastAsia="Times New Roman"/>
        </w:rPr>
        <w:t>në këtë drejtim</w:t>
      </w:r>
      <w:r>
        <w:rPr>
          <w:rFonts w:eastAsia="Times New Roman"/>
          <w:i/>
        </w:rPr>
        <w:t>.</w:t>
      </w:r>
    </w:p>
    <w:p w:rsidR="004876E2" w:rsidRPr="00AB2A7C" w:rsidRDefault="009B4F70" w:rsidP="00AB2A7C">
      <w:pPr>
        <w:pStyle w:val="ListParagraph"/>
        <w:numPr>
          <w:ilvl w:val="0"/>
          <w:numId w:val="1"/>
        </w:numPr>
        <w:tabs>
          <w:tab w:val="left" w:pos="1080"/>
        </w:tabs>
        <w:ind w:left="0" w:firstLine="720"/>
        <w:jc w:val="both"/>
        <w:rPr>
          <w:i/>
        </w:rPr>
      </w:pPr>
      <w:r w:rsidRPr="00AB2A7C">
        <w:t>Gjykata</w:t>
      </w:r>
      <w:r w:rsidR="00D64C5B">
        <w:t>,</w:t>
      </w:r>
      <w:r w:rsidRPr="00AB2A7C">
        <w:t xml:space="preserve"> </w:t>
      </w:r>
      <w:r w:rsidR="00907E0C">
        <w:t>gjithashtu</w:t>
      </w:r>
      <w:r w:rsidR="00D64C5B">
        <w:t>,</w:t>
      </w:r>
      <w:r w:rsidR="00907E0C">
        <w:t xml:space="preserve"> konstaton</w:t>
      </w:r>
      <w:r w:rsidR="001A748D" w:rsidRPr="00AB2A7C">
        <w:t xml:space="preserve"> se</w:t>
      </w:r>
      <w:r w:rsidRPr="00AB2A7C">
        <w:rPr>
          <w:iCs/>
        </w:rPr>
        <w:t xml:space="preserve"> objekt i ankimit kushtetues individual është ecuria e gjykimit që lidhet me kundërshtimin nga kërkuesja të detyrimeve tatimore të vendosura ndaj saj nga </w:t>
      </w:r>
      <w:r w:rsidR="00D64C5B">
        <w:rPr>
          <w:iCs/>
        </w:rPr>
        <w:t>B</w:t>
      </w:r>
      <w:r w:rsidRPr="00AB2A7C">
        <w:rPr>
          <w:iCs/>
        </w:rPr>
        <w:t xml:space="preserve">ashkia Elbasan, gjykim i cili është duke u zhvilluar në Gjykatën Administrative të Apelit. </w:t>
      </w:r>
      <w:r w:rsidR="001A748D" w:rsidRPr="00AB2A7C">
        <w:rPr>
          <w:iCs/>
        </w:rPr>
        <w:t>Për rrjedhojë</w:t>
      </w:r>
      <w:r w:rsidRPr="00AB2A7C">
        <w:rPr>
          <w:iCs/>
        </w:rPr>
        <w:t>, G</w:t>
      </w:r>
      <w:r w:rsidRPr="00AB2A7C">
        <w:t xml:space="preserve">jykata </w:t>
      </w:r>
      <w:r w:rsidRPr="00AB2A7C">
        <w:rPr>
          <w:iCs/>
        </w:rPr>
        <w:t xml:space="preserve">vlerëson se, </w:t>
      </w:r>
      <w:r w:rsidRPr="00AB2A7C">
        <w:t>në vështrim të neneve 42 dhe 131, pika 1, shkronja “f”, të Kushtetutës, pretendimi për kohëzgjatjen e paarsyeshme të procesit të themelit</w:t>
      </w:r>
      <w:r w:rsidRPr="00AB2A7C">
        <w:rPr>
          <w:iCs/>
        </w:rPr>
        <w:t xml:space="preserve"> përfshihet në juridiksionin kushtetues, prandaj në vijim do të analizojë bazueshmërinë e tij në themel.</w:t>
      </w:r>
    </w:p>
    <w:p w:rsidR="003609A3" w:rsidRPr="00AB2A7C" w:rsidRDefault="003609A3" w:rsidP="00AB2A7C">
      <w:pPr>
        <w:tabs>
          <w:tab w:val="left" w:pos="1080"/>
        </w:tabs>
        <w:spacing w:after="0" w:line="360" w:lineRule="auto"/>
        <w:jc w:val="both"/>
        <w:rPr>
          <w:rFonts w:ascii="Times New Roman" w:hAnsi="Times New Roman"/>
          <w:sz w:val="24"/>
          <w:szCs w:val="24"/>
          <w:lang w:val="sq-AL"/>
        </w:rPr>
      </w:pPr>
    </w:p>
    <w:p w:rsidR="00E62792" w:rsidRPr="00AB2A7C" w:rsidRDefault="00E62792" w:rsidP="00AB2A7C">
      <w:pPr>
        <w:pStyle w:val="Heading3"/>
        <w:spacing w:after="0" w:line="360" w:lineRule="auto"/>
      </w:pPr>
      <w:r w:rsidRPr="00AB2A7C">
        <w:t>B. Për themelin e pretendimeve</w:t>
      </w:r>
    </w:p>
    <w:p w:rsidR="00E62792" w:rsidRPr="00AB2A7C" w:rsidRDefault="00E62792" w:rsidP="00AB2A7C">
      <w:pPr>
        <w:tabs>
          <w:tab w:val="left" w:pos="720"/>
        </w:tabs>
        <w:spacing w:after="0" w:line="360" w:lineRule="auto"/>
        <w:ind w:firstLine="720"/>
        <w:jc w:val="both"/>
        <w:rPr>
          <w:rFonts w:ascii="Times New Roman" w:hAnsi="Times New Roman"/>
          <w:i/>
          <w:sz w:val="24"/>
          <w:szCs w:val="24"/>
          <w:lang w:val="sq-AL"/>
        </w:rPr>
      </w:pPr>
      <w:r w:rsidRPr="00AB2A7C">
        <w:rPr>
          <w:rFonts w:ascii="Times New Roman" w:hAnsi="Times New Roman"/>
          <w:i/>
          <w:sz w:val="24"/>
          <w:szCs w:val="24"/>
          <w:lang w:val="sq-AL"/>
        </w:rPr>
        <w:t xml:space="preserve">B.1. </w:t>
      </w:r>
      <w:r w:rsidR="009B4F70" w:rsidRPr="00AB2A7C">
        <w:rPr>
          <w:rFonts w:ascii="Times New Roman" w:hAnsi="Times New Roman"/>
          <w:i/>
          <w:sz w:val="24"/>
          <w:szCs w:val="24"/>
          <w:lang w:val="sq-AL"/>
        </w:rPr>
        <w:t>Për shqyrtimin e çështjes brenda një afati të arsyeshëm</w:t>
      </w:r>
    </w:p>
    <w:p w:rsidR="0070180A" w:rsidRPr="00AB2A7C" w:rsidRDefault="0070180A" w:rsidP="00AB2A7C">
      <w:pPr>
        <w:pStyle w:val="ListParagraph"/>
        <w:numPr>
          <w:ilvl w:val="0"/>
          <w:numId w:val="1"/>
        </w:numPr>
        <w:tabs>
          <w:tab w:val="left" w:pos="1080"/>
        </w:tabs>
        <w:ind w:left="0" w:firstLine="720"/>
        <w:jc w:val="both"/>
      </w:pPr>
      <w:r w:rsidRPr="00AB2A7C">
        <w:t>Kërkuesja pretendon se i është cenuar e drejta e gjykimit brenda një afati të arsyeshëm nga Gjykata Administrative e Apelit, e garantuar nga neni 42 i Kushtetutës dhe neni 6 i KEDNJ-së</w:t>
      </w:r>
      <w:r w:rsidR="00E62792" w:rsidRPr="00AB2A7C">
        <w:t>.</w:t>
      </w:r>
    </w:p>
    <w:p w:rsidR="00840C60" w:rsidRPr="00AB2A7C" w:rsidRDefault="00840C60" w:rsidP="00AB2A7C">
      <w:pPr>
        <w:pStyle w:val="ListParagraph"/>
        <w:numPr>
          <w:ilvl w:val="0"/>
          <w:numId w:val="1"/>
        </w:numPr>
        <w:tabs>
          <w:tab w:val="left" w:pos="1080"/>
        </w:tabs>
        <w:ind w:left="0" w:firstLine="720"/>
        <w:jc w:val="both"/>
      </w:pPr>
      <w:r w:rsidRPr="00AB2A7C">
        <w:t xml:space="preserve">Gjykata rithekson se e drejta për </w:t>
      </w:r>
      <w:r w:rsidRPr="00AB2A7C">
        <w:rPr>
          <w:rFonts w:eastAsia="Times New Roman"/>
        </w:rPr>
        <w:t>proces të rregullt ligjor</w:t>
      </w:r>
      <w:r w:rsidR="004A6951" w:rsidRPr="00AB2A7C">
        <w:rPr>
          <w:rFonts w:eastAsia="Times New Roman"/>
        </w:rPr>
        <w:t>,</w:t>
      </w:r>
      <w:r w:rsidRPr="00AB2A7C">
        <w:rPr>
          <w:rFonts w:eastAsia="Times New Roman"/>
        </w:rPr>
        <w:t xml:space="preserve"> </w:t>
      </w:r>
      <w:r w:rsidR="002E19AE" w:rsidRPr="00AB2A7C">
        <w:t xml:space="preserve">pjesë e të cilit është edhe gjykimi </w:t>
      </w:r>
      <w:r w:rsidRPr="00AB2A7C">
        <w:rPr>
          <w:rFonts w:eastAsia="Times New Roman"/>
        </w:rPr>
        <w:t>brenda një afati të arsyeshëm</w:t>
      </w:r>
      <w:r w:rsidR="004A6951" w:rsidRPr="00AB2A7C">
        <w:rPr>
          <w:rFonts w:eastAsia="Times New Roman"/>
        </w:rPr>
        <w:t>,</w:t>
      </w:r>
      <w:r w:rsidR="00AF111E" w:rsidRPr="00AB2A7C">
        <w:rPr>
          <w:rFonts w:eastAsia="Times New Roman"/>
        </w:rPr>
        <w:t xml:space="preserve"> garantohet</w:t>
      </w:r>
      <w:r w:rsidRPr="00AB2A7C">
        <w:rPr>
          <w:rFonts w:eastAsia="Times New Roman"/>
        </w:rPr>
        <w:t xml:space="preserve"> nga </w:t>
      </w:r>
      <w:r w:rsidRPr="00AB2A7C">
        <w:t>n</w:t>
      </w:r>
      <w:r w:rsidR="0070180A" w:rsidRPr="00AB2A7C">
        <w:t>eni 42 i Kushtetutës</w:t>
      </w:r>
      <w:r w:rsidRPr="00AB2A7C">
        <w:t xml:space="preserve"> </w:t>
      </w:r>
      <w:r w:rsidR="002E19AE">
        <w:t>dhe se kjo e drejtë</w:t>
      </w:r>
      <w:r w:rsidR="0070180A" w:rsidRPr="00AB2A7C">
        <w:t xml:space="preserve"> luan një rol qendror në sistemin e mbrojtjes së të drejtave të njeriut</w:t>
      </w:r>
      <w:r w:rsidR="00F9377A" w:rsidRPr="00AB2A7C">
        <w:t xml:space="preserve"> </w:t>
      </w:r>
      <w:r w:rsidR="00F9377A" w:rsidRPr="00AB2A7C">
        <w:rPr>
          <w:i/>
        </w:rPr>
        <w:t>(shih vendimet nr.</w:t>
      </w:r>
      <w:r w:rsidR="00F9377A" w:rsidRPr="00AB2A7C">
        <w:t xml:space="preserve"> </w:t>
      </w:r>
      <w:r w:rsidR="00F9377A" w:rsidRPr="00AB2A7C">
        <w:rPr>
          <w:i/>
        </w:rPr>
        <w:t>37, datë 05.11.2021; nr. 33, datë 01.11.2021 të Gjykatës Kushtetuese)</w:t>
      </w:r>
      <w:r w:rsidR="0070180A" w:rsidRPr="00AB2A7C">
        <w:t xml:space="preserve">. </w:t>
      </w:r>
    </w:p>
    <w:p w:rsidR="009F562A" w:rsidRPr="00AB2A7C" w:rsidRDefault="002E19AE" w:rsidP="00AB2A7C">
      <w:pPr>
        <w:pStyle w:val="ListParagraph"/>
        <w:numPr>
          <w:ilvl w:val="0"/>
          <w:numId w:val="1"/>
        </w:numPr>
        <w:tabs>
          <w:tab w:val="left" w:pos="1080"/>
        </w:tabs>
        <w:ind w:left="0" w:firstLine="720"/>
        <w:jc w:val="both"/>
      </w:pPr>
      <w:r>
        <w:t xml:space="preserve">Në jurisprudencën e saj </w:t>
      </w:r>
      <w:r w:rsidR="00840C60" w:rsidRPr="00AB2A7C">
        <w:t>Gjykata ka vlerësuar se k</w:t>
      </w:r>
      <w:r w:rsidR="0070180A" w:rsidRPr="00AB2A7C">
        <w:t>ohëzgjatja e gjykimit</w:t>
      </w:r>
      <w:r w:rsidR="003A2190">
        <w:t>,</w:t>
      </w:r>
      <w:r w:rsidR="0070180A" w:rsidRPr="00AB2A7C">
        <w:t xml:space="preserve"> normalisht</w:t>
      </w:r>
      <w:r w:rsidR="003A2190">
        <w:t>,</w:t>
      </w:r>
      <w:r w:rsidR="0070180A" w:rsidRPr="00AB2A7C">
        <w:t xml:space="preserve"> llogaritet nga momenti i fillimit të procesit gjyqësor der</w:t>
      </w:r>
      <w:r w:rsidR="00840C60" w:rsidRPr="00AB2A7C">
        <w:t>i në momentin kur jepet vendimi dhe se</w:t>
      </w:r>
      <w:r w:rsidR="0070180A" w:rsidRPr="00AB2A7C">
        <w:t xml:space="preserve"> </w:t>
      </w:r>
      <w:r w:rsidR="00840C60" w:rsidRPr="00AB2A7C">
        <w:t>në kohëzgjatjen</w:t>
      </w:r>
      <w:r w:rsidR="0070180A" w:rsidRPr="00AB2A7C">
        <w:t xml:space="preserve"> e përgjithshme </w:t>
      </w:r>
      <w:r w:rsidR="00D64C5B">
        <w:t>të</w:t>
      </w:r>
      <w:r w:rsidR="0070180A" w:rsidRPr="00AB2A7C">
        <w:t xml:space="preserve"> gjykimit nuk përjashtohen vonesat e shkaktuara nga zbatimi i reformës në drejtësi, </w:t>
      </w:r>
      <w:r w:rsidR="00B46A33">
        <w:t>pasi</w:t>
      </w:r>
      <w:r w:rsidR="0070180A" w:rsidRPr="00AB2A7C">
        <w:t xml:space="preserve"> b</w:t>
      </w:r>
      <w:r w:rsidR="0070180A" w:rsidRPr="00AB2A7C">
        <w:rPr>
          <w:bCs/>
        </w:rPr>
        <w:t>arra e këtyre vonesave nuk duhet të zhvendoset te palët ndërgjyqëse</w:t>
      </w:r>
      <w:r w:rsidR="009F562A" w:rsidRPr="00AB2A7C">
        <w:t xml:space="preserve"> </w:t>
      </w:r>
      <w:r w:rsidR="009F562A" w:rsidRPr="00AB2A7C">
        <w:rPr>
          <w:i/>
        </w:rPr>
        <w:t>(</w:t>
      </w:r>
      <w:r w:rsidR="009F562A" w:rsidRPr="00AB2A7C">
        <w:rPr>
          <w:bCs/>
          <w:i/>
        </w:rPr>
        <w:t xml:space="preserve">shih vendimet nr. 3, datë </w:t>
      </w:r>
      <w:r w:rsidR="0070180A" w:rsidRPr="00AB2A7C">
        <w:rPr>
          <w:bCs/>
          <w:i/>
        </w:rPr>
        <w:t>17</w:t>
      </w:r>
      <w:r w:rsidR="009F562A" w:rsidRPr="00AB2A7C">
        <w:rPr>
          <w:bCs/>
          <w:i/>
        </w:rPr>
        <w:t>.</w:t>
      </w:r>
      <w:r w:rsidR="0070180A" w:rsidRPr="00AB2A7C">
        <w:rPr>
          <w:bCs/>
          <w:i/>
        </w:rPr>
        <w:t>02.2022</w:t>
      </w:r>
      <w:r w:rsidR="009F562A" w:rsidRPr="00AB2A7C">
        <w:rPr>
          <w:bCs/>
          <w:i/>
        </w:rPr>
        <w:t xml:space="preserve">; nr. </w:t>
      </w:r>
      <w:r w:rsidR="0070180A" w:rsidRPr="00AB2A7C">
        <w:rPr>
          <w:bCs/>
          <w:i/>
        </w:rPr>
        <w:t>2</w:t>
      </w:r>
      <w:r w:rsidR="009F562A" w:rsidRPr="00AB2A7C">
        <w:rPr>
          <w:bCs/>
          <w:i/>
        </w:rPr>
        <w:t xml:space="preserve">, datë </w:t>
      </w:r>
      <w:r w:rsidR="0070180A" w:rsidRPr="00AB2A7C">
        <w:rPr>
          <w:bCs/>
          <w:i/>
        </w:rPr>
        <w:t>17</w:t>
      </w:r>
      <w:r w:rsidR="009F562A" w:rsidRPr="00AB2A7C">
        <w:rPr>
          <w:bCs/>
          <w:i/>
        </w:rPr>
        <w:t>.</w:t>
      </w:r>
      <w:r w:rsidR="0070180A" w:rsidRPr="00AB2A7C">
        <w:rPr>
          <w:bCs/>
          <w:i/>
        </w:rPr>
        <w:t>02</w:t>
      </w:r>
      <w:r w:rsidR="009F562A" w:rsidRPr="00AB2A7C">
        <w:rPr>
          <w:bCs/>
          <w:i/>
        </w:rPr>
        <w:t>.202</w:t>
      </w:r>
      <w:r w:rsidR="0070180A" w:rsidRPr="00AB2A7C">
        <w:rPr>
          <w:bCs/>
          <w:i/>
        </w:rPr>
        <w:t xml:space="preserve">2 </w:t>
      </w:r>
      <w:r w:rsidR="009F562A" w:rsidRPr="00AB2A7C">
        <w:rPr>
          <w:i/>
        </w:rPr>
        <w:t>të Gjykatës Kushtetuese)</w:t>
      </w:r>
      <w:r w:rsidR="009F562A" w:rsidRPr="00AB2A7C">
        <w:t>.</w:t>
      </w:r>
    </w:p>
    <w:p w:rsidR="00D72CDB" w:rsidRPr="00AB2A7C" w:rsidRDefault="004978F3" w:rsidP="00AB2A7C">
      <w:pPr>
        <w:pStyle w:val="ListParagraph"/>
        <w:numPr>
          <w:ilvl w:val="0"/>
          <w:numId w:val="1"/>
        </w:numPr>
        <w:tabs>
          <w:tab w:val="left" w:pos="1080"/>
        </w:tabs>
        <w:ind w:left="0" w:firstLine="720"/>
        <w:jc w:val="both"/>
      </w:pPr>
      <w:r w:rsidRPr="00AB2A7C">
        <w:t xml:space="preserve">Në rastin në shqyrtim, </w:t>
      </w:r>
      <w:r w:rsidR="00D01F6E" w:rsidRPr="00AB2A7C">
        <w:t xml:space="preserve">Gjykata vëren se </w:t>
      </w:r>
      <w:r w:rsidRPr="00AB2A7C">
        <w:t>p</w:t>
      </w:r>
      <w:r w:rsidR="00D72CDB" w:rsidRPr="00AB2A7C">
        <w:t>as kthimit për rigjykim nga Gj</w:t>
      </w:r>
      <w:r w:rsidR="002A464C" w:rsidRPr="00AB2A7C">
        <w:t>ykata e L</w:t>
      </w:r>
      <w:r w:rsidR="00D72CDB" w:rsidRPr="00AB2A7C">
        <w:t>artë, çështja e kërkueses është regjistruar në Gjykatën Administrative të Apelit në datën 11.05.2017 dhe ndonëse kanë kaluar mbi 5 vjet, kërkuesja ende nuk ka një vendimmarrje për çështjen e saj</w:t>
      </w:r>
      <w:r w:rsidR="00C62B3E" w:rsidRPr="00AB2A7C">
        <w:t>.</w:t>
      </w:r>
    </w:p>
    <w:p w:rsidR="002F3982" w:rsidRPr="00AB2A7C" w:rsidRDefault="002F3982" w:rsidP="00AB2A7C">
      <w:pPr>
        <w:pStyle w:val="ListParagraph"/>
        <w:numPr>
          <w:ilvl w:val="0"/>
          <w:numId w:val="1"/>
        </w:numPr>
        <w:tabs>
          <w:tab w:val="left" w:pos="1080"/>
        </w:tabs>
        <w:ind w:left="0" w:firstLine="720"/>
        <w:jc w:val="both"/>
      </w:pPr>
      <w:r w:rsidRPr="00AB2A7C">
        <w:t xml:space="preserve">Lidhur me afatet e gjykimit të mosmarrëveshjeve administrative, Gjykata sjell në vëmendje se neni 48 i ligjit nr. 49/2012 parashikon </w:t>
      </w:r>
      <w:r w:rsidR="007F3DD2" w:rsidRPr="00AB2A7C">
        <w:t>afatin 30-ditor për shqyrtimin e çështjes nga Gjykata Administrative e Apelit</w:t>
      </w:r>
      <w:r w:rsidR="00E01D94" w:rsidRPr="00AB2A7C">
        <w:t>, n</w:t>
      </w:r>
      <w:r w:rsidRPr="00AB2A7C">
        <w:t>dërsa KPC-ja, me ndryshimet e vitit 2017, në grupin e rregullave për mjetet e ankimit për konstatimin e shkeljeve të gjykimit brenda afatit të arsyeshëm, ka përcaktuar afatin 1-vjeçar për përfundimin e gjykimit administrativ në shkallë të dytë (neni 399/2, pika 1, shkronja “a”), që zgjatet edhe me 6 muaj të tjerë në rastin kur çështjet gjyqësore janë ende në proces gjykimi në kohën e hyrjes në fuqi të këtyre ndryshimeve (neni 109 i ligjit nr. 38/2017).</w:t>
      </w:r>
    </w:p>
    <w:p w:rsidR="009B4D81" w:rsidRPr="00AB2A7C" w:rsidRDefault="00D01F6E" w:rsidP="00AB2A7C">
      <w:pPr>
        <w:pStyle w:val="ListParagraph"/>
        <w:numPr>
          <w:ilvl w:val="0"/>
          <w:numId w:val="1"/>
        </w:numPr>
        <w:tabs>
          <w:tab w:val="left" w:pos="1080"/>
        </w:tabs>
        <w:ind w:left="0" w:firstLine="720"/>
        <w:jc w:val="both"/>
      </w:pPr>
      <w:r w:rsidRPr="00AB2A7C">
        <w:t xml:space="preserve">Kërkuesja ka pretenduar para Gjykatës se në gjykimin e çështjes së saj nuk janë respektuar afatet ligjore, duke u zgjatur në mënyrë të paarsyeshme dhe se, referuar jurisprudencës kushtetuese, vonesa nuk mund të justifikohet nga numri i lartë i çështjeve që kanë në shqyrtim gjykatat administrative. </w:t>
      </w:r>
      <w:r w:rsidR="002F3982" w:rsidRPr="00AB2A7C">
        <w:rPr>
          <w:color w:val="232323"/>
          <w:shd w:val="clear" w:color="auto" w:fill="FFFFFF"/>
        </w:rPr>
        <w:t xml:space="preserve">Duke konsideruar afatet ligjore në raport me kohëzgjatjen e çështjes së kërkueses, çështje e cila ka qenë në proces në kohën e hyrjes në fuqi të ndryshimeve të KPC-së, Gjykata vlerëson se </w:t>
      </w:r>
      <w:r w:rsidR="002F3982" w:rsidRPr="00AB2A7C">
        <w:rPr>
          <w:i/>
          <w:color w:val="232323"/>
          <w:shd w:val="clear" w:color="auto" w:fill="FFFFFF"/>
        </w:rPr>
        <w:t xml:space="preserve">prima facie </w:t>
      </w:r>
      <w:r w:rsidR="002F3982" w:rsidRPr="00AB2A7C">
        <w:t xml:space="preserve">gjykimi i çështjes konkrete në Gjykatën Administrative të Apelit është tejzgjatur. </w:t>
      </w:r>
    </w:p>
    <w:p w:rsidR="00037F86" w:rsidRPr="00632659" w:rsidRDefault="00037F86" w:rsidP="00037F86">
      <w:pPr>
        <w:pStyle w:val="FootnoteText"/>
        <w:numPr>
          <w:ilvl w:val="0"/>
          <w:numId w:val="1"/>
        </w:numPr>
        <w:tabs>
          <w:tab w:val="left" w:pos="990"/>
          <w:tab w:val="left" w:pos="1080"/>
          <w:tab w:val="left" w:pos="1170"/>
        </w:tabs>
        <w:ind w:left="0" w:firstLine="720"/>
        <w:jc w:val="both"/>
      </w:pPr>
      <w:r w:rsidRPr="006C7203">
        <w:t>N</w:t>
      </w:r>
      <w:r>
        <w:t>ë</w:t>
      </w:r>
      <w:r w:rsidRPr="006C7203">
        <w:t xml:space="preserve"> jurisprudenc</w:t>
      </w:r>
      <w:r>
        <w:t>ë</w:t>
      </w:r>
      <w:r w:rsidRPr="006C7203">
        <w:t>n e Gjykat</w:t>
      </w:r>
      <w:r>
        <w:t>ë</w:t>
      </w:r>
      <w:r w:rsidRPr="006C7203">
        <w:t>s, fillimisht, kërkesat p</w:t>
      </w:r>
      <w:r>
        <w:t>ë</w:t>
      </w:r>
      <w:r w:rsidRPr="006C7203">
        <w:t>r ekzekutim</w:t>
      </w:r>
      <w:r w:rsidRPr="00DA4985">
        <w:t>in e vendimit gjyqësor brenda një afati të arsyeshëm</w:t>
      </w:r>
      <w:r w:rsidRPr="00DA4985" w:rsidDel="007F0879">
        <w:t xml:space="preserve"> </w:t>
      </w:r>
      <w:r w:rsidRPr="00DA4985">
        <w:t>jan</w:t>
      </w:r>
      <w:r>
        <w:t>ë</w:t>
      </w:r>
      <w:r w:rsidRPr="00DA4985">
        <w:t xml:space="preserve"> vlerësuar </w:t>
      </w:r>
      <w:r w:rsidRPr="006C7203">
        <w:t>n</w:t>
      </w:r>
      <w:r w:rsidRPr="00AB4A7C">
        <w:rPr>
          <w:spacing w:val="3"/>
        </w:rPr>
        <w:t>ë</w:t>
      </w:r>
      <w:r w:rsidRPr="006C7203">
        <w:t>n drit</w:t>
      </w:r>
      <w:r w:rsidRPr="00AB4A7C">
        <w:rPr>
          <w:spacing w:val="3"/>
        </w:rPr>
        <w:t>ë</w:t>
      </w:r>
      <w:r w:rsidRPr="006C7203">
        <w:t>n e rrethanave t</w:t>
      </w:r>
      <w:r w:rsidRPr="00AB4A7C">
        <w:rPr>
          <w:spacing w:val="3"/>
        </w:rPr>
        <w:t>ë</w:t>
      </w:r>
      <w:r w:rsidRPr="006C7203">
        <w:t xml:space="preserve"> veçanta t</w:t>
      </w:r>
      <w:r w:rsidRPr="00AB4A7C">
        <w:rPr>
          <w:spacing w:val="3"/>
        </w:rPr>
        <w:t>ë</w:t>
      </w:r>
      <w:r w:rsidRPr="006C7203">
        <w:t xml:space="preserve"> çështjes</w:t>
      </w:r>
      <w:r>
        <w:t>,</w:t>
      </w:r>
      <w:r w:rsidRPr="00DA4985">
        <w:t xml:space="preserve"> duke mbajtur n</w:t>
      </w:r>
      <w:r>
        <w:t>ë</w:t>
      </w:r>
      <w:r w:rsidRPr="00DA4985">
        <w:t xml:space="preserve"> konsiderat</w:t>
      </w:r>
      <w:r>
        <w:t>ë</w:t>
      </w:r>
      <w:r w:rsidRPr="00DA4985">
        <w:t xml:space="preserve"> </w:t>
      </w:r>
      <w:r w:rsidRPr="00AB4A7C">
        <w:rPr>
          <w:bCs/>
        </w:rPr>
        <w:t>sjelljen e k</w:t>
      </w:r>
      <w:r w:rsidRPr="00AB4A7C">
        <w:rPr>
          <w:bCs/>
          <w:spacing w:val="3"/>
        </w:rPr>
        <w:t>ë</w:t>
      </w:r>
      <w:r w:rsidRPr="00AB4A7C">
        <w:rPr>
          <w:bCs/>
        </w:rPr>
        <w:t>rkueses, kompleksitetin e çështjes dhe sjelljen e autoriteteve</w:t>
      </w:r>
      <w:r w:rsidRPr="00DA4985">
        <w:t xml:space="preserve"> </w:t>
      </w:r>
      <w:r w:rsidRPr="00E32728">
        <w:rPr>
          <w:i/>
        </w:rPr>
        <w:t>(</w:t>
      </w:r>
      <w:r w:rsidRPr="00AB4A7C">
        <w:rPr>
          <w:i/>
        </w:rPr>
        <w:t>shih vendimet nr. 14, datë 15.04.2010; nr. 9, datë 01.04.2009; nr. 6, datë 31.03.2006 të Gjykatës Kushtetuese</w:t>
      </w:r>
      <w:r w:rsidRPr="00E32728">
        <w:rPr>
          <w:i/>
        </w:rPr>
        <w:t>)</w:t>
      </w:r>
      <w:r w:rsidRPr="006C7203">
        <w:t xml:space="preserve">. Në vijim, Gjykata, </w:t>
      </w:r>
      <w:r>
        <w:t>gjatë shqyrtimit t</w:t>
      </w:r>
      <w:r w:rsidRPr="006C7203">
        <w:t>ë</w:t>
      </w:r>
      <w:r>
        <w:t xml:space="preserve"> kërkesave për gjykimin brenda një afati të arsyeshëm,</w:t>
      </w:r>
      <w:r w:rsidRPr="006C7203">
        <w:t xml:space="preserve"> </w:t>
      </w:r>
      <w:r w:rsidRPr="00DA4985">
        <w:t xml:space="preserve">ka theksuar se </w:t>
      </w:r>
      <w:r>
        <w:t xml:space="preserve">për të vlerësuar </w:t>
      </w:r>
      <w:r w:rsidRPr="00DA4985">
        <w:t>a</w:t>
      </w:r>
      <w:r w:rsidRPr="006C7203">
        <w:t>rsyeshmëri</w:t>
      </w:r>
      <w:r>
        <w:t>në</w:t>
      </w:r>
      <w:r w:rsidRPr="006C7203">
        <w:t xml:space="preserve"> e zgjatjes së procesit</w:t>
      </w:r>
      <w:r>
        <w:t>, përveç kritereve të lartpërmendura</w:t>
      </w:r>
      <w:r w:rsidR="00D64C5B">
        <w:t>,</w:t>
      </w:r>
      <w:r>
        <w:t xml:space="preserve"> </w:t>
      </w:r>
      <w:r w:rsidRPr="006C7203">
        <w:t xml:space="preserve">duhet të </w:t>
      </w:r>
      <w:r>
        <w:t xml:space="preserve">konsiderohet edhe </w:t>
      </w:r>
      <w:r w:rsidRPr="006C7203">
        <w:t>rreziku q</w:t>
      </w:r>
      <w:r w:rsidRPr="00AB4A7C">
        <w:rPr>
          <w:spacing w:val="3"/>
        </w:rPr>
        <w:t>ë</w:t>
      </w:r>
      <w:r w:rsidRPr="006C7203">
        <w:t xml:space="preserve"> sjell p</w:t>
      </w:r>
      <w:r w:rsidRPr="00AB4A7C">
        <w:rPr>
          <w:spacing w:val="3"/>
        </w:rPr>
        <w:t>ë</w:t>
      </w:r>
      <w:r w:rsidRPr="006C7203">
        <w:t>r k</w:t>
      </w:r>
      <w:r w:rsidRPr="00AB4A7C">
        <w:rPr>
          <w:spacing w:val="3"/>
        </w:rPr>
        <w:t>ë</w:t>
      </w:r>
      <w:r w:rsidRPr="006C7203">
        <w:t>rkuesin kjo tejzgjatje e afateve t</w:t>
      </w:r>
      <w:r w:rsidRPr="00AB4A7C">
        <w:rPr>
          <w:spacing w:val="3"/>
        </w:rPr>
        <w:t>ë</w:t>
      </w:r>
      <w:r>
        <w:t xml:space="preserve"> gjykimit </w:t>
      </w:r>
      <w:r w:rsidRPr="00FD318A">
        <w:rPr>
          <w:i/>
        </w:rPr>
        <w:t>(</w:t>
      </w:r>
      <w:r w:rsidRPr="00AB4A7C">
        <w:rPr>
          <w:i/>
        </w:rPr>
        <w:t>shih vendimin nr. 12, datë 05.03.2012 të Gjykatës Kushtetuese</w:t>
      </w:r>
      <w:r w:rsidRPr="00FD318A">
        <w:rPr>
          <w:i/>
        </w:rPr>
        <w:t>)</w:t>
      </w:r>
      <w:r w:rsidRPr="00632659">
        <w:t>. K</w:t>
      </w:r>
      <w:r>
        <w:t>ë</w:t>
      </w:r>
      <w:r w:rsidRPr="00632659">
        <w:t xml:space="preserve">to </w:t>
      </w:r>
      <w:r>
        <w:t xml:space="preserve">kritere, nën dritën e </w:t>
      </w:r>
      <w:r w:rsidRPr="00AB4A7C">
        <w:rPr>
          <w:bCs/>
        </w:rPr>
        <w:t>jurisprudencës së GJEDNJ-së</w:t>
      </w:r>
      <w:r>
        <w:rPr>
          <w:bCs/>
        </w:rPr>
        <w:t>,</w:t>
      </w:r>
      <w:r w:rsidRPr="00632659">
        <w:t xml:space="preserve"> u pasqyruan edhe n</w:t>
      </w:r>
      <w:r>
        <w:t>ë</w:t>
      </w:r>
      <w:r w:rsidRPr="00632659">
        <w:t xml:space="preserve"> jurisprudenc</w:t>
      </w:r>
      <w:r>
        <w:t>ë</w:t>
      </w:r>
      <w:r w:rsidRPr="00632659">
        <w:t xml:space="preserve">n </w:t>
      </w:r>
      <w:r>
        <w:t>e</w:t>
      </w:r>
      <w:r w:rsidRPr="00632659">
        <w:t xml:space="preserve"> Gjykat</w:t>
      </w:r>
      <w:r>
        <w:t>ë</w:t>
      </w:r>
      <w:r w:rsidRPr="00632659">
        <w:t>s</w:t>
      </w:r>
      <w:r>
        <w:t>,</w:t>
      </w:r>
      <w:r w:rsidRPr="00632659">
        <w:t xml:space="preserve"> </w:t>
      </w:r>
      <w:r>
        <w:t>kur shqyrtoi gjykimin brenda një afati të arsyeshëm pas hyrjes në fuqi të rregullave të reja të parashikuara nga nen</w:t>
      </w:r>
      <w:r w:rsidR="00141C35">
        <w:t xml:space="preserve">et </w:t>
      </w:r>
      <w:r>
        <w:t xml:space="preserve">399/1 e vijues të KPC-së </w:t>
      </w:r>
      <w:r w:rsidRPr="00632659">
        <w:t>(</w:t>
      </w:r>
      <w:r w:rsidRPr="00AB4A7C">
        <w:rPr>
          <w:i/>
        </w:rPr>
        <w:t xml:space="preserve">shih vendimet </w:t>
      </w:r>
      <w:r w:rsidR="00BA2029" w:rsidRPr="00BA2029">
        <w:rPr>
          <w:bCs/>
          <w:i/>
        </w:rPr>
        <w:t>nr.</w:t>
      </w:r>
      <w:r w:rsidR="00BA2029">
        <w:rPr>
          <w:bCs/>
          <w:i/>
        </w:rPr>
        <w:t xml:space="preserve"> </w:t>
      </w:r>
      <w:r w:rsidR="00BA2029" w:rsidRPr="00AB4A7C">
        <w:rPr>
          <w:bCs/>
          <w:i/>
        </w:rPr>
        <w:t>35</w:t>
      </w:r>
      <w:r w:rsidR="00BA2029">
        <w:rPr>
          <w:bCs/>
          <w:i/>
        </w:rPr>
        <w:t>,</w:t>
      </w:r>
      <w:r w:rsidR="00BA2029" w:rsidRPr="00AB4A7C">
        <w:rPr>
          <w:bCs/>
          <w:i/>
        </w:rPr>
        <w:t xml:space="preserve"> datë 01.11.2021</w:t>
      </w:r>
      <w:r w:rsidR="00BA2029">
        <w:rPr>
          <w:bCs/>
          <w:i/>
        </w:rPr>
        <w:t>;</w:t>
      </w:r>
      <w:r w:rsidR="00BA2029" w:rsidRPr="00AB4A7C">
        <w:rPr>
          <w:bCs/>
          <w:i/>
        </w:rPr>
        <w:t xml:space="preserve"> </w:t>
      </w:r>
      <w:r w:rsidR="00BA2029">
        <w:rPr>
          <w:bCs/>
          <w:i/>
        </w:rPr>
        <w:t xml:space="preserve">nr. </w:t>
      </w:r>
      <w:r w:rsidR="00BA2029" w:rsidRPr="00AB4A7C">
        <w:rPr>
          <w:bCs/>
          <w:i/>
        </w:rPr>
        <w:t>34</w:t>
      </w:r>
      <w:r w:rsidR="00BA2029">
        <w:rPr>
          <w:bCs/>
          <w:i/>
        </w:rPr>
        <w:t>,</w:t>
      </w:r>
      <w:r w:rsidR="00BA2029" w:rsidRPr="00BA2029">
        <w:rPr>
          <w:rFonts w:eastAsia="Calibri"/>
          <w:bCs/>
          <w:i/>
          <w:sz w:val="22"/>
          <w:szCs w:val="22"/>
        </w:rPr>
        <w:t xml:space="preserve"> </w:t>
      </w:r>
      <w:r w:rsidR="00BA2029" w:rsidRPr="00BA2029">
        <w:rPr>
          <w:bCs/>
          <w:i/>
        </w:rPr>
        <w:t xml:space="preserve">datë 01.11.2021; </w:t>
      </w:r>
      <w:r w:rsidRPr="00AB4A7C">
        <w:rPr>
          <w:bCs/>
          <w:i/>
        </w:rPr>
        <w:t>nr. 33,</w:t>
      </w:r>
      <w:r w:rsidR="00D64C5B" w:rsidRPr="00BA2029">
        <w:rPr>
          <w:rFonts w:ascii="Calibri" w:eastAsia="Calibri" w:hAnsi="Calibri"/>
          <w:bCs/>
          <w:i/>
          <w:sz w:val="22"/>
          <w:szCs w:val="22"/>
        </w:rPr>
        <w:t xml:space="preserve"> </w:t>
      </w:r>
      <w:r w:rsidR="00D64C5B" w:rsidRPr="00BA2029">
        <w:rPr>
          <w:rFonts w:eastAsia="Calibri"/>
          <w:bCs/>
          <w:i/>
          <w:sz w:val="22"/>
          <w:szCs w:val="22"/>
        </w:rPr>
        <w:t xml:space="preserve">datë </w:t>
      </w:r>
      <w:r w:rsidR="00D64C5B" w:rsidRPr="00BA2029">
        <w:rPr>
          <w:bCs/>
          <w:i/>
        </w:rPr>
        <w:t>01.11.2021</w:t>
      </w:r>
      <w:r w:rsidRPr="00AB4A7C">
        <w:rPr>
          <w:bCs/>
          <w:i/>
        </w:rPr>
        <w:t xml:space="preserve"> të Gjykatë</w:t>
      </w:r>
      <w:r>
        <w:rPr>
          <w:bCs/>
          <w:i/>
        </w:rPr>
        <w:t xml:space="preserve">s Kushtetuese), </w:t>
      </w:r>
      <w:r>
        <w:rPr>
          <w:bCs/>
        </w:rPr>
        <w:t xml:space="preserve">e cila kontrolloi edhe </w:t>
      </w:r>
      <w:r w:rsidRPr="00AB4A7C">
        <w:rPr>
          <w:bCs/>
        </w:rPr>
        <w:t>kriteri</w:t>
      </w:r>
      <w:r>
        <w:rPr>
          <w:bCs/>
        </w:rPr>
        <w:t>n</w:t>
      </w:r>
      <w:r w:rsidRPr="00AB4A7C">
        <w:rPr>
          <w:bCs/>
        </w:rPr>
        <w:t xml:space="preserve"> “</w:t>
      </w:r>
      <w:r w:rsidRPr="00AB4A7C">
        <w:rPr>
          <w:bCs/>
          <w:i/>
        </w:rPr>
        <w:t>çfarë përbën rrezik</w:t>
      </w:r>
      <w:r w:rsidRPr="00AB4A7C">
        <w:rPr>
          <w:bCs/>
        </w:rPr>
        <w:t xml:space="preserve">” për kërkuesin. </w:t>
      </w:r>
    </w:p>
    <w:p w:rsidR="002F3982" w:rsidRPr="00AB2A7C" w:rsidRDefault="00037F86" w:rsidP="00BA2029">
      <w:pPr>
        <w:pStyle w:val="FootnoteText"/>
        <w:numPr>
          <w:ilvl w:val="0"/>
          <w:numId w:val="1"/>
        </w:numPr>
        <w:tabs>
          <w:tab w:val="left" w:pos="990"/>
          <w:tab w:val="left" w:pos="1080"/>
          <w:tab w:val="left" w:pos="1170"/>
        </w:tabs>
        <w:ind w:left="0" w:firstLine="720"/>
        <w:jc w:val="both"/>
      </w:pPr>
      <w:r>
        <w:rPr>
          <w:bCs/>
        </w:rPr>
        <w:t xml:space="preserve">Në këtë këndvështrim, në vijim Gjykata do të analizojë këto kritere në rastin konkret </w:t>
      </w:r>
      <w:r w:rsidRPr="00AB2A7C">
        <w:rPr>
          <w:bCs/>
        </w:rPr>
        <w:t>duke pasur parasysh sidomos</w:t>
      </w:r>
      <w:r>
        <w:rPr>
          <w:bCs/>
        </w:rPr>
        <w:t>:</w:t>
      </w:r>
      <w:r w:rsidRPr="00AB2A7C">
        <w:rPr>
          <w:bCs/>
        </w:rPr>
        <w:t xml:space="preserve"> </w:t>
      </w:r>
      <w:r w:rsidRPr="00D0527D">
        <w:rPr>
          <w:bCs/>
        </w:rPr>
        <w:t>(i) sjelljen e k</w:t>
      </w:r>
      <w:r w:rsidRPr="00D0527D">
        <w:rPr>
          <w:bCs/>
          <w:spacing w:val="3"/>
        </w:rPr>
        <w:t>ë</w:t>
      </w:r>
      <w:r w:rsidRPr="00D0527D">
        <w:rPr>
          <w:bCs/>
        </w:rPr>
        <w:t>rkueses</w:t>
      </w:r>
      <w:r w:rsidR="00141C35">
        <w:rPr>
          <w:bCs/>
        </w:rPr>
        <w:t>;</w:t>
      </w:r>
      <w:r w:rsidRPr="00D0527D">
        <w:rPr>
          <w:bCs/>
        </w:rPr>
        <w:t xml:space="preserve"> (ii) kompleksitetin e çështjes</w:t>
      </w:r>
      <w:r w:rsidR="00141C35">
        <w:rPr>
          <w:bCs/>
        </w:rPr>
        <w:t>;</w:t>
      </w:r>
      <w:r w:rsidRPr="00D0527D">
        <w:rPr>
          <w:bCs/>
        </w:rPr>
        <w:t xml:space="preserve"> (iii) sjelljen e autoriteteve</w:t>
      </w:r>
      <w:r w:rsidR="00141C35">
        <w:rPr>
          <w:bCs/>
        </w:rPr>
        <w:t>;</w:t>
      </w:r>
      <w:r w:rsidRPr="00D0527D">
        <w:rPr>
          <w:bCs/>
        </w:rPr>
        <w:t xml:space="preserve"> </w:t>
      </w:r>
      <w:r w:rsidR="00141C35" w:rsidRPr="00D0527D">
        <w:rPr>
          <w:bCs/>
        </w:rPr>
        <w:t xml:space="preserve">(iv) </w:t>
      </w:r>
      <w:r w:rsidRPr="00D0527D">
        <w:rPr>
          <w:bCs/>
        </w:rPr>
        <w:t xml:space="preserve">si dhe </w:t>
      </w:r>
      <w:r w:rsidR="00DF5E7D">
        <w:rPr>
          <w:bCs/>
        </w:rPr>
        <w:t>çfarë përbën rrezik për kërkuesen</w:t>
      </w:r>
      <w:r w:rsidRPr="00D0527D">
        <w:rPr>
          <w:bCs/>
        </w:rPr>
        <w:t xml:space="preserve">. </w:t>
      </w:r>
    </w:p>
    <w:p w:rsidR="009F562A" w:rsidRPr="00AB2A7C" w:rsidRDefault="00AF111E" w:rsidP="00AB2A7C">
      <w:pPr>
        <w:pStyle w:val="ListParagraph"/>
        <w:tabs>
          <w:tab w:val="left" w:pos="1080"/>
        </w:tabs>
        <w:jc w:val="both"/>
      </w:pPr>
      <w:r w:rsidRPr="00AB2A7C">
        <w:t xml:space="preserve"> </w:t>
      </w:r>
    </w:p>
    <w:p w:rsidR="00AB2A7C" w:rsidRPr="00775753" w:rsidRDefault="00F50E84" w:rsidP="005D07A1">
      <w:pPr>
        <w:pStyle w:val="ListParagraph"/>
        <w:numPr>
          <w:ilvl w:val="0"/>
          <w:numId w:val="5"/>
        </w:numPr>
        <w:tabs>
          <w:tab w:val="left" w:pos="990"/>
        </w:tabs>
        <w:ind w:left="720" w:firstLine="0"/>
        <w:rPr>
          <w:rFonts w:eastAsia="MS Mincho"/>
          <w:i/>
        </w:rPr>
      </w:pPr>
      <w:r w:rsidRPr="00775753">
        <w:rPr>
          <w:i/>
        </w:rPr>
        <w:t>Sjellja</w:t>
      </w:r>
      <w:r w:rsidR="00292F56" w:rsidRPr="00775753">
        <w:rPr>
          <w:i/>
        </w:rPr>
        <w:t xml:space="preserve"> </w:t>
      </w:r>
      <w:r w:rsidR="00292F56" w:rsidRPr="00775753">
        <w:rPr>
          <w:rFonts w:eastAsia="Calibri"/>
          <w:i/>
        </w:rPr>
        <w:t>e</w:t>
      </w:r>
      <w:r w:rsidRPr="00775753">
        <w:rPr>
          <w:rFonts w:eastAsia="Calibri"/>
          <w:i/>
        </w:rPr>
        <w:t xml:space="preserve"> kërkuese</w:t>
      </w:r>
      <w:r w:rsidR="00292F56" w:rsidRPr="00775753">
        <w:rPr>
          <w:rFonts w:eastAsia="Calibri"/>
          <w:i/>
        </w:rPr>
        <w:t>s</w:t>
      </w:r>
      <w:r w:rsidRPr="00775753">
        <w:rPr>
          <w:rFonts w:eastAsia="Calibri"/>
          <w:i/>
        </w:rPr>
        <w:t xml:space="preserve"> </w:t>
      </w:r>
    </w:p>
    <w:p w:rsidR="00A53E9F" w:rsidRPr="00AB2A7C" w:rsidRDefault="002F3982" w:rsidP="00AB2A7C">
      <w:pPr>
        <w:pStyle w:val="ListParagraph"/>
        <w:numPr>
          <w:ilvl w:val="0"/>
          <w:numId w:val="1"/>
        </w:numPr>
        <w:tabs>
          <w:tab w:val="left" w:pos="1080"/>
        </w:tabs>
        <w:ind w:left="0" w:firstLine="720"/>
        <w:jc w:val="both"/>
      </w:pPr>
      <w:r w:rsidRPr="00AB2A7C">
        <w:t xml:space="preserve">Gjykata në jurisprudencën e saj është shprehur se vlerësimi i sjelljes së </w:t>
      </w:r>
      <w:r w:rsidRPr="00BA2029">
        <w:t xml:space="preserve">kërkuesit </w:t>
      </w:r>
      <w:r w:rsidRPr="00AB2A7C">
        <w:t xml:space="preserve">është element përcaktues i kohëzgjatjes së arsyeshme të gjykimit, duke analizuar rrethanat nëse </w:t>
      </w:r>
      <w:r w:rsidRPr="00BA2029">
        <w:t>kërkuesi</w:t>
      </w:r>
      <w:r w:rsidRPr="00BA2029">
        <w:rPr>
          <w:color w:val="FF0000"/>
        </w:rPr>
        <w:t xml:space="preserve"> </w:t>
      </w:r>
      <w:r w:rsidRPr="00AB2A7C">
        <w:t>ka vepruar në përputhje me të drejtat procedurale, duke shfaqur ose jo interes të vazhdueshëm për gjykimin e çështjes brenda një afati sa më të përshtatshëm për të dhe nëse ai është bërë shkak ose ka shkaktuar vonesa në këtë drejtim</w:t>
      </w:r>
      <w:r w:rsidR="009F562A" w:rsidRPr="00AB2A7C">
        <w:t>.</w:t>
      </w:r>
      <w:r w:rsidR="00A53E9F" w:rsidRPr="00AB2A7C">
        <w:t xml:space="preserve"> </w:t>
      </w:r>
      <w:r w:rsidR="00F50E84" w:rsidRPr="00AB2A7C">
        <w:rPr>
          <w:iCs/>
        </w:rPr>
        <w:t xml:space="preserve">Sjellja </w:t>
      </w:r>
      <w:r w:rsidR="00F50E84" w:rsidRPr="00BA2029">
        <w:rPr>
          <w:iCs/>
        </w:rPr>
        <w:t>e kërkuesve</w:t>
      </w:r>
      <w:r w:rsidR="00F50E84" w:rsidRPr="00DB6B54">
        <w:rPr>
          <w:iCs/>
          <w:color w:val="FF0000"/>
        </w:rPr>
        <w:t xml:space="preserve"> </w:t>
      </w:r>
      <w:r w:rsidR="00F50E84" w:rsidRPr="00AB2A7C">
        <w:rPr>
          <w:iCs/>
        </w:rPr>
        <w:t>përbën një faktor objektiv që duhet të merret parasysh për vlerësimin nëse është tejkaluar koha e arsyeshme, sipas kërkesave të nenit 42 të Kushtetutës</w:t>
      </w:r>
      <w:r w:rsidR="00A53E9F" w:rsidRPr="00AB2A7C">
        <w:rPr>
          <w:iCs/>
        </w:rPr>
        <w:t xml:space="preserve"> </w:t>
      </w:r>
      <w:r w:rsidR="00A53E9F" w:rsidRPr="00AB2A7C">
        <w:rPr>
          <w:i/>
        </w:rPr>
        <w:t xml:space="preserve">(shih vendimet </w:t>
      </w:r>
      <w:r w:rsidR="00A53E9F" w:rsidRPr="00AB2A7C">
        <w:rPr>
          <w:bCs/>
          <w:i/>
        </w:rPr>
        <w:t>nr. 3, datë 17.02.2022; nr. 37, datë 05.11.2021; nr. 35, datë 01.11.2021</w:t>
      </w:r>
      <w:r w:rsidR="00AB2A7C" w:rsidRPr="00AB2A7C">
        <w:rPr>
          <w:bCs/>
          <w:i/>
        </w:rPr>
        <w:t>; nr. 12, datë 05.03.2012</w:t>
      </w:r>
      <w:r w:rsidR="00AB2A7C" w:rsidRPr="00AB2A7C">
        <w:rPr>
          <w:i/>
        </w:rPr>
        <w:t xml:space="preserve"> </w:t>
      </w:r>
      <w:r w:rsidR="00A53E9F" w:rsidRPr="00AB2A7C">
        <w:rPr>
          <w:i/>
        </w:rPr>
        <w:t>të Gjykatës Kushtetuese)</w:t>
      </w:r>
      <w:r w:rsidR="00F50E84" w:rsidRPr="00AB2A7C">
        <w:rPr>
          <w:iCs/>
        </w:rPr>
        <w:t>.</w:t>
      </w:r>
      <w:r w:rsidR="00F50E84" w:rsidRPr="00AB2A7C">
        <w:rPr>
          <w:i/>
          <w:iCs/>
        </w:rPr>
        <w:t xml:space="preserve"> </w:t>
      </w:r>
    </w:p>
    <w:p w:rsidR="00FD3C75" w:rsidRPr="00AB2A7C" w:rsidRDefault="003669DF" w:rsidP="00AB2A7C">
      <w:pPr>
        <w:pStyle w:val="ListParagraph"/>
        <w:numPr>
          <w:ilvl w:val="0"/>
          <w:numId w:val="1"/>
        </w:numPr>
        <w:tabs>
          <w:tab w:val="left" w:pos="1080"/>
        </w:tabs>
        <w:ind w:left="-90" w:firstLine="810"/>
        <w:jc w:val="both"/>
      </w:pPr>
      <w:r w:rsidRPr="00AB2A7C">
        <w:t>Në çështjen</w:t>
      </w:r>
      <w:r w:rsidR="002F3982" w:rsidRPr="00AB2A7C">
        <w:t xml:space="preserve"> në shqyrtim, Gjykata konstaton se kërkuesja ka vepruar në përputhje me të drejtat procedurale dhe nuk rezulton të jetë bërë shkak ose të ketë shkaktuar vonesa në gjykimin e çështjes</w:t>
      </w:r>
      <w:r w:rsidR="00D01F6E" w:rsidRPr="00AB2A7C">
        <w:t>, madje edhe pse nuk i është drejtuar Gjykatës Administrative të Apelit</w:t>
      </w:r>
      <w:r w:rsidR="00141C35">
        <w:t>,</w:t>
      </w:r>
      <w:r w:rsidR="00D01F6E" w:rsidRPr="00AB2A7C">
        <w:t xml:space="preserve"> sipas nenit 460, pika 3, të KPC-së, </w:t>
      </w:r>
      <w:r w:rsidR="002F3982" w:rsidRPr="00AB2A7C">
        <w:t>a</w:t>
      </w:r>
      <w:r w:rsidR="00B37948" w:rsidRPr="00AB2A7C">
        <w:t>jo</w:t>
      </w:r>
      <w:r w:rsidR="002F3982" w:rsidRPr="00AB2A7C">
        <w:t xml:space="preserve"> i është drejtuar Gjykatës së Lartë </w:t>
      </w:r>
      <w:r w:rsidR="00361D8E" w:rsidRPr="00AB2A7C">
        <w:t xml:space="preserve">në datën 08.07.2019 </w:t>
      </w:r>
      <w:r w:rsidR="002F3982" w:rsidRPr="00AB2A7C">
        <w:t>me kërkesë për konstatimin e shkeljes së afatit të arsyeshëm dhe përshpejtimin e procedurave</w:t>
      </w:r>
      <w:r w:rsidR="00141C35">
        <w:t>,</w:t>
      </w:r>
      <w:r w:rsidR="00D01F6E" w:rsidRPr="00AB2A7C">
        <w:t xml:space="preserve"> sipas neneve 399/1 e vijues të KPC-së</w:t>
      </w:r>
      <w:r w:rsidR="002F3982" w:rsidRPr="00AB2A7C">
        <w:t>.</w:t>
      </w:r>
    </w:p>
    <w:p w:rsidR="003D217E" w:rsidRPr="00AB2A7C" w:rsidRDefault="003D217E" w:rsidP="00AB2A7C">
      <w:pPr>
        <w:pStyle w:val="ListParagraph"/>
        <w:tabs>
          <w:tab w:val="left" w:pos="1080"/>
        </w:tabs>
        <w:jc w:val="both"/>
      </w:pPr>
    </w:p>
    <w:p w:rsidR="00ED3516" w:rsidRPr="00AB2A7C" w:rsidRDefault="002F3982" w:rsidP="00AB2A7C">
      <w:pPr>
        <w:pStyle w:val="ListParagraph"/>
        <w:tabs>
          <w:tab w:val="left" w:pos="1080"/>
        </w:tabs>
        <w:jc w:val="both"/>
      </w:pPr>
      <w:r w:rsidRPr="00AB2A7C">
        <w:rPr>
          <w:rFonts w:eastAsia="MS Mincho"/>
          <w:i/>
        </w:rPr>
        <w:t>ii</w:t>
      </w:r>
      <w:r w:rsidR="00ED3516" w:rsidRPr="00AB2A7C">
        <w:rPr>
          <w:rFonts w:eastAsia="MS Mincho"/>
          <w:i/>
        </w:rPr>
        <w:t>.</w:t>
      </w:r>
      <w:r w:rsidR="00ED3516" w:rsidRPr="00AB2A7C">
        <w:rPr>
          <w:rFonts w:eastAsia="MS Mincho"/>
        </w:rPr>
        <w:t xml:space="preserve"> </w:t>
      </w:r>
      <w:r w:rsidR="00ED3516" w:rsidRPr="00AB2A7C">
        <w:rPr>
          <w:rFonts w:eastAsia="MS Mincho"/>
          <w:i/>
        </w:rPr>
        <w:t>Kompleksiteti i çështjes</w:t>
      </w:r>
    </w:p>
    <w:p w:rsidR="00ED3516" w:rsidRPr="00AB2A7C" w:rsidRDefault="002F3982" w:rsidP="00AB2A7C">
      <w:pPr>
        <w:pStyle w:val="ListParagraph"/>
        <w:numPr>
          <w:ilvl w:val="0"/>
          <w:numId w:val="1"/>
        </w:numPr>
        <w:tabs>
          <w:tab w:val="left" w:pos="1080"/>
        </w:tabs>
        <w:ind w:left="0" w:firstLine="720"/>
        <w:jc w:val="both"/>
      </w:pPr>
      <w:r w:rsidRPr="00AB2A7C">
        <w:t>Gjykata ka theksuar se në vlerësimin e kompleksitetit të çështjes marrin rëndësi të gjitha aspektet e saj, përfshirë objekti</w:t>
      </w:r>
      <w:r w:rsidR="00D50A7B">
        <w:t>n</w:t>
      </w:r>
      <w:r w:rsidRPr="00AB2A7C">
        <w:t>, faktet e kundërshtuara, volumi</w:t>
      </w:r>
      <w:r w:rsidR="00D50A7B">
        <w:t>n dhe natyrën</w:t>
      </w:r>
      <w:r w:rsidRPr="00AB2A7C">
        <w:t xml:space="preserve"> e provave, lloji</w:t>
      </w:r>
      <w:r w:rsidR="00D50A7B">
        <w:t>n dhe ndërthurjen</w:t>
      </w:r>
      <w:r w:rsidRPr="00AB2A7C">
        <w:t xml:space="preserve"> e ligjeve të zbatueshme, si dhe numri</w:t>
      </w:r>
      <w:r w:rsidR="00D50A7B">
        <w:t>n</w:t>
      </w:r>
      <w:r w:rsidRPr="00AB2A7C">
        <w:t xml:space="preserve"> </w:t>
      </w:r>
      <w:r w:rsidR="00D50A7B">
        <w:t>e</w:t>
      </w:r>
      <w:r w:rsidRPr="00AB2A7C">
        <w:t xml:space="preserve"> palëve pjesëmarrëse në proces. Kohëzgjatja e konsiderueshme e gjykimit mund të justifikohet nga kompleksiteti i çështjes, sepse balancohet nga parimi i administrimit të përshtatshëm të drejtësisë</w:t>
      </w:r>
      <w:r w:rsidR="00ED3516" w:rsidRPr="00AB2A7C">
        <w:rPr>
          <w:iCs/>
        </w:rPr>
        <w:t xml:space="preserve"> </w:t>
      </w:r>
      <w:r w:rsidR="00ED3516" w:rsidRPr="00AB2A7C">
        <w:rPr>
          <w:i/>
          <w:iCs/>
        </w:rPr>
        <w:t>(</w:t>
      </w:r>
      <w:r w:rsidR="00ED3516" w:rsidRPr="00AB2A7C">
        <w:rPr>
          <w:i/>
        </w:rPr>
        <w:t xml:space="preserve">shih </w:t>
      </w:r>
      <w:r w:rsidR="00141C35">
        <w:rPr>
          <w:i/>
        </w:rPr>
        <w:t xml:space="preserve">vendimet </w:t>
      </w:r>
      <w:r w:rsidRPr="00AB2A7C">
        <w:rPr>
          <w:bCs/>
          <w:i/>
        </w:rPr>
        <w:t>nr. 3, datë 17.02.2022; nr. 2, datë 17.02.2022</w:t>
      </w:r>
      <w:r w:rsidR="00ED3516" w:rsidRPr="00AB2A7C">
        <w:rPr>
          <w:bCs/>
          <w:i/>
        </w:rPr>
        <w:t xml:space="preserve"> </w:t>
      </w:r>
      <w:r w:rsidR="00ED3516" w:rsidRPr="00AB2A7C">
        <w:rPr>
          <w:i/>
          <w:iCs/>
        </w:rPr>
        <w:t>të Gjykatës Kushtetuese)</w:t>
      </w:r>
      <w:r w:rsidR="00ED3516" w:rsidRPr="00AB2A7C">
        <w:rPr>
          <w:iCs/>
        </w:rPr>
        <w:t>.</w:t>
      </w:r>
    </w:p>
    <w:p w:rsidR="00572629" w:rsidRPr="00AB2A7C" w:rsidRDefault="00F6713D" w:rsidP="00AB2A7C">
      <w:pPr>
        <w:pStyle w:val="ListParagraph"/>
        <w:numPr>
          <w:ilvl w:val="0"/>
          <w:numId w:val="1"/>
        </w:numPr>
        <w:tabs>
          <w:tab w:val="left" w:pos="1080"/>
        </w:tabs>
        <w:ind w:left="0" w:firstLine="720"/>
        <w:jc w:val="both"/>
      </w:pPr>
      <w:r w:rsidRPr="00AB2A7C">
        <w:t>Gjykata konstaton se mosmarrëveshja objekt gjykimi është e natyrës administrative, që rregullohet nga ligji nr. 49/2012. Gjykimi në shkallë</w:t>
      </w:r>
      <w:r w:rsidR="00DC1B98">
        <w:t>n</w:t>
      </w:r>
      <w:r w:rsidRPr="00AB2A7C">
        <w:t xml:space="preserve"> </w:t>
      </w:r>
      <w:r w:rsidR="00DC1B98">
        <w:t>e</w:t>
      </w:r>
      <w:r w:rsidRPr="00AB2A7C">
        <w:t xml:space="preserve"> parë është zhvilluar në mungesë të palëve dhe, krahas kërkueses, në gjykim është thirrur</w:t>
      </w:r>
      <w:r w:rsidR="00141C35">
        <w:t>,</w:t>
      </w:r>
      <w:r w:rsidRPr="00AB2A7C">
        <w:t xml:space="preserve"> si subjekt i paditur</w:t>
      </w:r>
      <w:r w:rsidR="00141C35">
        <w:t>,</w:t>
      </w:r>
      <w:r w:rsidRPr="00AB2A7C">
        <w:t xml:space="preserve"> </w:t>
      </w:r>
      <w:r w:rsidR="00141C35">
        <w:t>B</w:t>
      </w:r>
      <w:r w:rsidRPr="00AB2A7C">
        <w:t xml:space="preserve">ashkia Elbasan. Po kështu, Gjykata konstaton se procedurat </w:t>
      </w:r>
      <w:r w:rsidR="00DC1B98">
        <w:t>në Gjykatën</w:t>
      </w:r>
      <w:r w:rsidRPr="00AB2A7C">
        <w:t xml:space="preserve"> </w:t>
      </w:r>
      <w:r w:rsidR="00DC1B98">
        <w:t>e</w:t>
      </w:r>
      <w:r w:rsidRPr="00AB2A7C">
        <w:t xml:space="preserve"> Rrethit Gjyqësor Elbasan kanë zgjatur rreth 3 muaj e gjysmë, në </w:t>
      </w:r>
      <w:r w:rsidR="000013A8" w:rsidRPr="00AB2A7C">
        <w:t>Gjykatën e Apelit Durrës</w:t>
      </w:r>
      <w:r w:rsidRPr="00AB2A7C">
        <w:t xml:space="preserve"> 2 vjet e </w:t>
      </w:r>
      <w:r w:rsidR="00FE4152" w:rsidRPr="00AB2A7C">
        <w:t>11</w:t>
      </w:r>
      <w:r w:rsidRPr="00AB2A7C">
        <w:t xml:space="preserve"> muaj, në Gjykatën e Lartë </w:t>
      </w:r>
      <w:r w:rsidR="000013A8" w:rsidRPr="00AB2A7C">
        <w:t>rreth</w:t>
      </w:r>
      <w:r w:rsidRPr="00AB2A7C">
        <w:t xml:space="preserve"> 3 v</w:t>
      </w:r>
      <w:r w:rsidR="00141C35">
        <w:t>jet</w:t>
      </w:r>
      <w:r w:rsidR="00DC1B98">
        <w:t xml:space="preserve"> e 3 muaj</w:t>
      </w:r>
      <w:r w:rsidRPr="00AB2A7C">
        <w:t xml:space="preserve"> dhe se Gjykata Administrative e Apelit është vënë në lëvizje përmes vendimit të Gjykatës së Lartë që i ka dërguar çështjen për rigjykim. </w:t>
      </w:r>
      <w:r w:rsidR="00572629" w:rsidRPr="00AB2A7C">
        <w:t xml:space="preserve">Në thelb, </w:t>
      </w:r>
      <w:r w:rsidR="00572629" w:rsidRPr="00AB2A7C">
        <w:rPr>
          <w:spacing w:val="2"/>
        </w:rPr>
        <w:t xml:space="preserve">çështja e kërkueses, aktualisht në shqyrtim në Gjykatën Administrative të Apelit, ka të bëjë me ankimin ndaj </w:t>
      </w:r>
      <w:r w:rsidR="00D206E1" w:rsidRPr="00AB2A7C">
        <w:rPr>
          <w:spacing w:val="2"/>
        </w:rPr>
        <w:t>një vendimi</w:t>
      </w:r>
      <w:r w:rsidR="00572629" w:rsidRPr="00AB2A7C">
        <w:rPr>
          <w:spacing w:val="2"/>
        </w:rPr>
        <w:t xml:space="preserve"> </w:t>
      </w:r>
      <w:r w:rsidR="00D206E1" w:rsidRPr="00AB2A7C">
        <w:rPr>
          <w:spacing w:val="2"/>
        </w:rPr>
        <w:t xml:space="preserve">për </w:t>
      </w:r>
      <w:r w:rsidR="00572629" w:rsidRPr="00AB2A7C">
        <w:rPr>
          <w:spacing w:val="2"/>
        </w:rPr>
        <w:t>pushimin e gjykimit.</w:t>
      </w:r>
    </w:p>
    <w:p w:rsidR="00F23C00" w:rsidRPr="00AB2A7C" w:rsidRDefault="00F6713D" w:rsidP="00AB2A7C">
      <w:pPr>
        <w:pStyle w:val="ListParagraph"/>
        <w:numPr>
          <w:ilvl w:val="0"/>
          <w:numId w:val="1"/>
        </w:numPr>
        <w:tabs>
          <w:tab w:val="left" w:pos="1080"/>
        </w:tabs>
        <w:ind w:left="0" w:firstLine="720"/>
        <w:jc w:val="both"/>
      </w:pPr>
      <w:r w:rsidRPr="00AB2A7C">
        <w:t>N</w:t>
      </w:r>
      <w:r w:rsidR="00AA76AE" w:rsidRPr="00AB2A7C">
        <w:t xml:space="preserve">ga materialet e dosjes gjyqësore rezulton se relator </w:t>
      </w:r>
      <w:r w:rsidR="00F926DB" w:rsidRPr="00AB2A7C">
        <w:t>i</w:t>
      </w:r>
      <w:r w:rsidR="00AA76AE" w:rsidRPr="00AB2A7C">
        <w:t xml:space="preserve"> çështjes në Gjykatën Administrative të Apelit është</w:t>
      </w:r>
      <w:r w:rsidR="00F926DB" w:rsidRPr="00AB2A7C">
        <w:t xml:space="preserve"> caktuar fillimisht gjyqtari</w:t>
      </w:r>
      <w:r w:rsidR="00AA76AE" w:rsidRPr="00AB2A7C">
        <w:t xml:space="preserve"> </w:t>
      </w:r>
      <w:r w:rsidR="00F926DB" w:rsidRPr="00AB2A7C">
        <w:t xml:space="preserve">A.L., </w:t>
      </w:r>
      <w:r w:rsidR="00572629" w:rsidRPr="00AB2A7C">
        <w:t xml:space="preserve">i cili nuk ushtron më funksionin e tij </w:t>
      </w:r>
      <w:r w:rsidR="00141C35">
        <w:t>në këtë</w:t>
      </w:r>
      <w:r w:rsidR="00572629" w:rsidRPr="00AB2A7C">
        <w:t xml:space="preserve"> gjykat</w:t>
      </w:r>
      <w:r w:rsidR="00141C35">
        <w:t>ë</w:t>
      </w:r>
      <w:r w:rsidR="0090261D" w:rsidRPr="00AB2A7C">
        <w:t xml:space="preserve">. Në vijim, çështja i ka kaluar gjyqtares E.M. dhe deri në datën </w:t>
      </w:r>
      <w:r w:rsidR="00985E66" w:rsidRPr="00AB2A7C">
        <w:t xml:space="preserve">e zhvillimit të seancës plenare nga </w:t>
      </w:r>
      <w:r w:rsidR="0098147F">
        <w:t>G</w:t>
      </w:r>
      <w:r w:rsidR="00C85361">
        <w:t>jykata Kushtetuese</w:t>
      </w:r>
      <w:r w:rsidR="0090261D" w:rsidRPr="00AB2A7C">
        <w:t>, për çështjen nuk rezulton të jenë kryer veprime të tjera</w:t>
      </w:r>
      <w:r w:rsidRPr="00AB2A7C">
        <w:t xml:space="preserve"> procedurale, si njoftimi i palëve për paraqitjen e parashtrimeve shtesë, caktimi i seancës ose marrja e provave</w:t>
      </w:r>
      <w:r w:rsidR="0090261D" w:rsidRPr="00AB2A7C">
        <w:t>.</w:t>
      </w:r>
    </w:p>
    <w:p w:rsidR="00272BEE" w:rsidRPr="00AB2A7C" w:rsidRDefault="00F6713D" w:rsidP="00AB2A7C">
      <w:pPr>
        <w:pStyle w:val="ListParagraph"/>
        <w:numPr>
          <w:ilvl w:val="0"/>
          <w:numId w:val="1"/>
        </w:numPr>
        <w:tabs>
          <w:tab w:val="left" w:pos="1080"/>
        </w:tabs>
        <w:ind w:left="0" w:firstLine="720"/>
        <w:jc w:val="both"/>
      </w:pPr>
      <w:r w:rsidRPr="00AB2A7C">
        <w:t xml:space="preserve">Për sa më lart, Gjykata çmon se kjo çështje nuk paraqet rrethana të veçanta ose komplekse që mund të justifikojnë vonesat </w:t>
      </w:r>
      <w:r w:rsidR="002E1386" w:rsidRPr="00AB2A7C">
        <w:t xml:space="preserve">kohore </w:t>
      </w:r>
      <w:r w:rsidRPr="00AB2A7C">
        <w:t>në gjykimi</w:t>
      </w:r>
      <w:r w:rsidR="00C07E4D" w:rsidRPr="00AB2A7C">
        <w:t>n</w:t>
      </w:r>
      <w:r w:rsidRPr="00AB2A7C">
        <w:t xml:space="preserve"> </w:t>
      </w:r>
      <w:r w:rsidR="002E1386" w:rsidRPr="00AB2A7C">
        <w:t xml:space="preserve">e saj </w:t>
      </w:r>
      <w:r w:rsidRPr="00AB2A7C">
        <w:t>në Gjy</w:t>
      </w:r>
      <w:r w:rsidR="002E1386" w:rsidRPr="00AB2A7C">
        <w:t>katën Administrative të Apelit</w:t>
      </w:r>
      <w:r w:rsidR="00272BEE" w:rsidRPr="00AB2A7C">
        <w:t>.</w:t>
      </w:r>
    </w:p>
    <w:p w:rsidR="00AA76AE" w:rsidRPr="00AB2A7C" w:rsidRDefault="00AA76AE" w:rsidP="00AB2A7C">
      <w:pPr>
        <w:tabs>
          <w:tab w:val="left" w:pos="1080"/>
        </w:tabs>
        <w:spacing w:after="0" w:line="360" w:lineRule="auto"/>
        <w:jc w:val="both"/>
        <w:rPr>
          <w:rFonts w:ascii="Times New Roman" w:hAnsi="Times New Roman"/>
          <w:sz w:val="24"/>
          <w:szCs w:val="24"/>
          <w:lang w:val="sq-AL"/>
        </w:rPr>
      </w:pPr>
    </w:p>
    <w:p w:rsidR="00F23C00" w:rsidRPr="00775753" w:rsidRDefault="00F23C00" w:rsidP="00775753">
      <w:pPr>
        <w:tabs>
          <w:tab w:val="left" w:pos="1080"/>
        </w:tabs>
        <w:spacing w:after="0" w:line="360" w:lineRule="auto"/>
        <w:ind w:firstLine="720"/>
        <w:jc w:val="both"/>
        <w:rPr>
          <w:rFonts w:ascii="Times New Roman" w:eastAsia="MS Mincho" w:hAnsi="Times New Roman"/>
          <w:i/>
          <w:sz w:val="24"/>
          <w:szCs w:val="24"/>
          <w:lang w:val="sq-AL"/>
        </w:rPr>
      </w:pPr>
      <w:r w:rsidRPr="00C12695">
        <w:rPr>
          <w:rFonts w:ascii="Times New Roman" w:eastAsia="MS Mincho" w:hAnsi="Times New Roman"/>
          <w:i/>
          <w:sz w:val="24"/>
          <w:szCs w:val="24"/>
          <w:lang w:val="sq-AL"/>
        </w:rPr>
        <w:t>i</w:t>
      </w:r>
      <w:r w:rsidR="00AA76AE" w:rsidRPr="00C12695">
        <w:rPr>
          <w:rFonts w:ascii="Times New Roman" w:eastAsia="MS Mincho" w:hAnsi="Times New Roman"/>
          <w:i/>
          <w:sz w:val="24"/>
          <w:szCs w:val="24"/>
          <w:lang w:val="sq-AL"/>
        </w:rPr>
        <w:t>ii</w:t>
      </w:r>
      <w:r w:rsidRPr="00C12695">
        <w:rPr>
          <w:rFonts w:ascii="Times New Roman" w:eastAsia="MS Mincho" w:hAnsi="Times New Roman"/>
          <w:i/>
          <w:sz w:val="24"/>
          <w:szCs w:val="24"/>
          <w:lang w:val="sq-AL"/>
        </w:rPr>
        <w:t xml:space="preserve">. Sjellja e autoriteteve </w:t>
      </w:r>
    </w:p>
    <w:p w:rsidR="00F23C00" w:rsidRPr="00AB2A7C" w:rsidRDefault="00F23C00" w:rsidP="00AB2A7C">
      <w:pPr>
        <w:pStyle w:val="ListParagraph"/>
        <w:numPr>
          <w:ilvl w:val="0"/>
          <w:numId w:val="1"/>
        </w:numPr>
        <w:tabs>
          <w:tab w:val="left" w:pos="1080"/>
        </w:tabs>
        <w:ind w:left="0" w:firstLine="720"/>
        <w:jc w:val="both"/>
      </w:pPr>
      <w:r w:rsidRPr="00AB2A7C">
        <w:rPr>
          <w:rFonts w:eastAsia="MS Mincho"/>
        </w:rPr>
        <w:t>Gjykata ka theksuar se neni 42 i Kushtetutës dhe neni 6 i KEDNJ-së vendosin detyrimin për organizimin e sistemit ligjor të vendit në mënyrë të tillë që gjykatat të plotësojnë kërkesat e standardeve për një proces të rregull ligjor, përfshirë këtu edhe atë të gjykimit brenda afatit të arsyeshëm. Në këtë drejtim, gjykatat kanë për detyrë të sigurojnë që të gjitha subjektet që marrin pjesë në proces të sillen në mënyrë që të evitojnë çdo vonesë të panevojshme.</w:t>
      </w:r>
      <w:r w:rsidR="00CE41DE" w:rsidRPr="00AB2A7C">
        <w:rPr>
          <w:rFonts w:eastAsia="MS Mincho"/>
        </w:rPr>
        <w:t xml:space="preserve"> </w:t>
      </w:r>
      <w:r w:rsidR="00CE41DE" w:rsidRPr="00AB2A7C">
        <w:t xml:space="preserve">Ngarkesa e gjykatave nuk është argument kushtetues që mund të justifikojë mosgjykimin e çështjeve brenda afateve të përcaktuara nga ligjvënësi. </w:t>
      </w:r>
      <w:r w:rsidR="00CE41DE" w:rsidRPr="00AB2A7C" w:rsidDel="008B0B5D">
        <w:t xml:space="preserve">Hyrja në fuqi e një ligji kushtëzon hyrjen në fuqi të normave të prodhuara prej tij, </w:t>
      </w:r>
      <w:r w:rsidR="00141C35">
        <w:t>ose</w:t>
      </w:r>
      <w:r w:rsidR="00CE41DE" w:rsidRPr="00AB2A7C" w:rsidDel="008B0B5D">
        <w:t xml:space="preserve"> e thënë ndryshe, zbatueshmërinë e tyre nga ana e të gjitha organeve, përveç rasteve kur ligji parashikon ndryshe. </w:t>
      </w:r>
      <w:r w:rsidR="00CE41DE" w:rsidRPr="00AB2A7C">
        <w:t xml:space="preserve">Në të kundërt është detyrë e ligjvënësit të marrë masat dhe të gjejë mjetet e duhura për ndryshimin e gjendjes faktike (vonesës në shqyrtimin e çështjeve në Gjykatë të Lartë), me qëllim që ligjet të zbatohen dhe gjykatat e të gjitha niveleve të funksionojnë normalisht </w:t>
      </w:r>
      <w:r w:rsidR="00CE41DE" w:rsidRPr="00AB2A7C">
        <w:rPr>
          <w:i/>
        </w:rPr>
        <w:t xml:space="preserve">(shih </w:t>
      </w:r>
      <w:r w:rsidR="00572629" w:rsidRPr="00AB2A7C">
        <w:rPr>
          <w:bCs/>
          <w:i/>
        </w:rPr>
        <w:t>vendimet</w:t>
      </w:r>
      <w:r w:rsidR="00572629" w:rsidRPr="00AB2A7C">
        <w:rPr>
          <w:i/>
        </w:rPr>
        <w:t xml:space="preserve"> </w:t>
      </w:r>
      <w:r w:rsidR="00572629" w:rsidRPr="00AB2A7C">
        <w:rPr>
          <w:bCs/>
          <w:i/>
        </w:rPr>
        <w:t xml:space="preserve">nr. 3, datë 17.02.2022; nr. 2, datë 17.02.2022; </w:t>
      </w:r>
      <w:r w:rsidR="00CE41DE" w:rsidRPr="00AB2A7C">
        <w:rPr>
          <w:i/>
        </w:rPr>
        <w:t>nr. 39, datë 09.12.2021 të Gjykatës Kushtetuese)</w:t>
      </w:r>
      <w:r w:rsidR="00CE41DE" w:rsidRPr="00AB2A7C">
        <w:t>.</w:t>
      </w:r>
    </w:p>
    <w:p w:rsidR="00CE41DE" w:rsidRPr="00AB2A7C" w:rsidRDefault="00CE41DE" w:rsidP="00AB2A7C">
      <w:pPr>
        <w:pStyle w:val="ListParagraph"/>
        <w:numPr>
          <w:ilvl w:val="0"/>
          <w:numId w:val="1"/>
        </w:numPr>
        <w:tabs>
          <w:tab w:val="left" w:pos="1080"/>
        </w:tabs>
        <w:ind w:left="0" w:firstLine="720"/>
        <w:jc w:val="both"/>
      </w:pPr>
      <w:r w:rsidRPr="00AB2A7C">
        <w:t>Në vlerësimin e kohëzgjatjes së përgji</w:t>
      </w:r>
      <w:r w:rsidR="00B80303" w:rsidRPr="00AB2A7C">
        <w:t xml:space="preserve">thshme të procedurave, Gjykata vijon të mbajë </w:t>
      </w:r>
      <w:r w:rsidRPr="00AB2A7C">
        <w:t xml:space="preserve">një qasje më të kujdesshme, duke pasur parasysh ndryshimet që solli reforma në sistemin e drejtësisë në vendin tonë dhe efektet e saj, veçanërisht lidhur me plotësimin e numrit të gjyqtarëve në gjykata dhe numrin e madh të çështjeve në pritje për t’u shqyrtuar. Megjithatë, </w:t>
      </w:r>
      <w:r w:rsidR="0098147F">
        <w:t>ajo</w:t>
      </w:r>
      <w:r w:rsidRPr="00AB2A7C">
        <w:t xml:space="preserve"> ka theksuar se parashikimi i një reforme të kësaj natyre nuk mund të justifikojë vonesat, pasi shteti është i detyruar të organizojë hyrjen në fuqi dhe zbatimin e masave që shmangin tejzgjatjen e shqyrtimit të çështjeve në pritje. Në këtë drejtim, akumulimi i përkohshëm i çështjeve nuk e ngarkon shtetin me përgjegjësi, në rast se ka ndërmarrë veprime të menjëhershme që synojnë përmirësimin e situatës për të zgjidhur një situatë të tillë</w:t>
      </w:r>
      <w:r w:rsidRPr="00AB2A7C">
        <w:rPr>
          <w:iCs/>
        </w:rPr>
        <w:t>.</w:t>
      </w:r>
      <w:r w:rsidRPr="00AB2A7C">
        <w:t xml:space="preserve"> Pavarësisht se ka disa metoda që mund të zbatohen nga gjykatat për të nxitur përkohësisht përshpejtimin e gjykimit të çështjeve, nëse edhe një zgjidhje e tillë rezulton në tejzgjatje dhe kthehet në një problem të organizimit strukturor, atëherë shteti duhet të sigurojë miratimin e masave më efektive dhe të organizojë sistemin gjyqësor, në mënyrë që të garantohet e drejta për të marrë një vendim përfundimtar brenda një periudhe të arsyeshme </w:t>
      </w:r>
      <w:r w:rsidRPr="00AB2A7C">
        <w:rPr>
          <w:i/>
          <w:iCs/>
        </w:rPr>
        <w:t>(</w:t>
      </w:r>
      <w:r w:rsidRPr="00AB2A7C">
        <w:rPr>
          <w:i/>
        </w:rPr>
        <w:t xml:space="preserve">shih </w:t>
      </w:r>
      <w:r w:rsidRPr="00AB2A7C">
        <w:rPr>
          <w:bCs/>
          <w:i/>
        </w:rPr>
        <w:t xml:space="preserve">vendimet nr. 35, datë 01.11.2021; nr. 34, datë 01.11.2021; nr. 33, datë 01.11.2021 </w:t>
      </w:r>
      <w:r w:rsidRPr="00AB2A7C">
        <w:rPr>
          <w:i/>
          <w:iCs/>
        </w:rPr>
        <w:t>të Gjykatës Kushtetuese</w:t>
      </w:r>
      <w:r w:rsidRPr="00AB2A7C">
        <w:rPr>
          <w:i/>
        </w:rPr>
        <w:t>)</w:t>
      </w:r>
      <w:r w:rsidRPr="00AB2A7C">
        <w:t>.</w:t>
      </w:r>
    </w:p>
    <w:p w:rsidR="00CE41DE" w:rsidRPr="00AB2A7C" w:rsidRDefault="00CE41DE" w:rsidP="00AB2A7C">
      <w:pPr>
        <w:pStyle w:val="ListParagraph"/>
        <w:numPr>
          <w:ilvl w:val="0"/>
          <w:numId w:val="1"/>
        </w:numPr>
        <w:tabs>
          <w:tab w:val="left" w:pos="1080"/>
        </w:tabs>
        <w:ind w:left="0" w:firstLine="720"/>
        <w:jc w:val="both"/>
      </w:pPr>
      <w:r w:rsidRPr="00AB2A7C">
        <w:t>Në rastin në shqyrtim, Gjykata konstaton se gjykimi administrativ i ankimit të kërkueses vazhdon prej më shumë se 5 v</w:t>
      </w:r>
      <w:r w:rsidR="00A7087A" w:rsidRPr="00AB2A7C">
        <w:t>jetësh</w:t>
      </w:r>
      <w:r w:rsidRPr="00AB2A7C">
        <w:t xml:space="preserve"> pa vendimmarrje në shkallë të dytë, ndonëse ligjvënësi </w:t>
      </w:r>
      <w:r w:rsidR="00572629" w:rsidRPr="00AB2A7C">
        <w:t>ka</w:t>
      </w:r>
      <w:r w:rsidRPr="00AB2A7C">
        <w:t xml:space="preserve"> parashikuar afate </w:t>
      </w:r>
      <w:r w:rsidR="00572629" w:rsidRPr="00AB2A7C">
        <w:t>procedurale konkrete</w:t>
      </w:r>
      <w:r w:rsidRPr="00AB2A7C">
        <w:t xml:space="preserve"> në ligjin nr. 49/2012 </w:t>
      </w:r>
      <w:r w:rsidRPr="00AB2A7C">
        <w:rPr>
          <w:i/>
        </w:rPr>
        <w:t xml:space="preserve">(shih paragrafin </w:t>
      </w:r>
      <w:r w:rsidRPr="00D624BA">
        <w:rPr>
          <w:i/>
        </w:rPr>
        <w:t>3</w:t>
      </w:r>
      <w:r w:rsidR="001B4B01" w:rsidRPr="00D624BA">
        <w:rPr>
          <w:i/>
        </w:rPr>
        <w:t>1</w:t>
      </w:r>
      <w:r w:rsidRPr="00AB2A7C">
        <w:rPr>
          <w:i/>
        </w:rPr>
        <w:t xml:space="preserve"> </w:t>
      </w:r>
      <w:r w:rsidR="000E650E">
        <w:rPr>
          <w:i/>
        </w:rPr>
        <w:t>të vendimit</w:t>
      </w:r>
      <w:r w:rsidR="00FA7E88">
        <w:rPr>
          <w:i/>
        </w:rPr>
        <w:t>)</w:t>
      </w:r>
      <w:r w:rsidRPr="00AB2A7C">
        <w:t xml:space="preserve">. </w:t>
      </w:r>
    </w:p>
    <w:p w:rsidR="00861D7F" w:rsidRDefault="0086514A" w:rsidP="00AB2A7C">
      <w:pPr>
        <w:pStyle w:val="ListParagraph"/>
        <w:numPr>
          <w:ilvl w:val="0"/>
          <w:numId w:val="1"/>
        </w:numPr>
        <w:tabs>
          <w:tab w:val="left" w:pos="1080"/>
        </w:tabs>
        <w:ind w:left="0" w:firstLine="720"/>
        <w:jc w:val="both"/>
      </w:pPr>
      <w:r w:rsidRPr="00AB2A7C">
        <w:t xml:space="preserve">Duke marrë </w:t>
      </w:r>
      <w:r w:rsidR="009B39D0" w:rsidRPr="00AB2A7C">
        <w:t>në konsideratë</w:t>
      </w:r>
      <w:r w:rsidRPr="00AB2A7C">
        <w:t xml:space="preserve"> </w:t>
      </w:r>
      <w:r w:rsidR="00CE41DE" w:rsidRPr="00AB2A7C">
        <w:t>numri</w:t>
      </w:r>
      <w:r w:rsidRPr="00AB2A7C">
        <w:t>n</w:t>
      </w:r>
      <w:r w:rsidR="00CE41DE" w:rsidRPr="00AB2A7C">
        <w:t xml:space="preserve"> </w:t>
      </w:r>
      <w:r w:rsidRPr="00AB2A7C">
        <w:t>aktual të gjyqtarëve në Gjykatën</w:t>
      </w:r>
      <w:r w:rsidR="00CE41DE" w:rsidRPr="00AB2A7C">
        <w:t xml:space="preserve"> Administrative të Apelit</w:t>
      </w:r>
      <w:r w:rsidRPr="00AB2A7C">
        <w:t>, i cili</w:t>
      </w:r>
      <w:r w:rsidR="00CE41DE" w:rsidRPr="00AB2A7C">
        <w:t xml:space="preserve"> është ulur në 6</w:t>
      </w:r>
      <w:r w:rsidRPr="00AB2A7C">
        <w:t>, si dhe numrin e lartë prej 15</w:t>
      </w:r>
      <w:r w:rsidR="00141C35">
        <w:t>.</w:t>
      </w:r>
      <w:r w:rsidRPr="00AB2A7C">
        <w:t xml:space="preserve">157 çështjesh për shqyrtim prej saj </w:t>
      </w:r>
      <w:r w:rsidR="00861D7F" w:rsidRPr="00AB2A7C">
        <w:rPr>
          <w:i/>
        </w:rPr>
        <w:t xml:space="preserve">(shih </w:t>
      </w:r>
      <w:r w:rsidR="00141C35">
        <w:rPr>
          <w:i/>
        </w:rPr>
        <w:t>r</w:t>
      </w:r>
      <w:r w:rsidR="00861D7F" w:rsidRPr="00AB2A7C">
        <w:rPr>
          <w:i/>
        </w:rPr>
        <w:t>aportin e KLGJ-së mbi gjendjen e sistemit gjyqësor dhe veprimtarinë e Këshillit të Lartë Gjyqësor për vitin 2021, faq</w:t>
      </w:r>
      <w:r w:rsidR="00141C35">
        <w:rPr>
          <w:i/>
        </w:rPr>
        <w:t>ja</w:t>
      </w:r>
      <w:r w:rsidR="00861D7F" w:rsidRPr="00AB2A7C">
        <w:rPr>
          <w:i/>
        </w:rPr>
        <w:t xml:space="preserve"> </w:t>
      </w:r>
      <w:r w:rsidRPr="00AB2A7C">
        <w:rPr>
          <w:i/>
        </w:rPr>
        <w:t>63</w:t>
      </w:r>
      <w:r w:rsidR="00861D7F" w:rsidRPr="00AB2A7C">
        <w:rPr>
          <w:i/>
        </w:rPr>
        <w:t>)</w:t>
      </w:r>
      <w:r w:rsidRPr="00AB2A7C">
        <w:t>, p</w:t>
      </w:r>
      <w:r w:rsidR="00861D7F" w:rsidRPr="00AB2A7C">
        <w:t>ër qëllime të shqyrtimit kushtetues të çështjes, në seancën plenare të datës 26.05.2022</w:t>
      </w:r>
      <w:r w:rsidR="00141C35">
        <w:t>,</w:t>
      </w:r>
      <w:r w:rsidR="00861D7F" w:rsidRPr="00AB2A7C">
        <w:t xml:space="preserve"> Gjykata vlerësoi</w:t>
      </w:r>
      <w:r w:rsidR="0037351B" w:rsidRPr="00AB2A7C">
        <w:t xml:space="preserve"> </w:t>
      </w:r>
      <w:r w:rsidR="00861D7F" w:rsidRPr="00AB2A7C">
        <w:t xml:space="preserve">të merrte informacion nga </w:t>
      </w:r>
      <w:r w:rsidR="00853A0C" w:rsidRPr="00AB2A7C">
        <w:t>a</w:t>
      </w:r>
      <w:r w:rsidRPr="00AB2A7C">
        <w:t xml:space="preserve">jo gjykatë </w:t>
      </w:r>
      <w:r w:rsidR="00861D7F" w:rsidRPr="00AB2A7C">
        <w:t xml:space="preserve">për ngarkesën e gjyqtarit relator, të cilit </w:t>
      </w:r>
      <w:r w:rsidR="00861D7F" w:rsidRPr="00A97F7B">
        <w:t xml:space="preserve">i është </w:t>
      </w:r>
      <w:r w:rsidR="00861D7F" w:rsidRPr="00AB2A7C">
        <w:t xml:space="preserve">caktuar për shqyrtim çështja e kërkueses. </w:t>
      </w:r>
      <w:r w:rsidR="00521CD5" w:rsidRPr="00AB2A7C">
        <w:t>M</w:t>
      </w:r>
      <w:r w:rsidR="00861D7F" w:rsidRPr="00AB2A7C">
        <w:t xml:space="preserve">e shkresën nr. 827/1 prot., datë 26.05.2022, Gjykata Administrative e Apelit ka informuar </w:t>
      </w:r>
      <w:r w:rsidR="00521CD5" w:rsidRPr="00AB2A7C">
        <w:t xml:space="preserve">Gjykatën </w:t>
      </w:r>
      <w:r w:rsidR="00861D7F" w:rsidRPr="00AB2A7C">
        <w:t xml:space="preserve">se </w:t>
      </w:r>
      <w:r w:rsidR="00E13456" w:rsidRPr="00AB2A7C">
        <w:t xml:space="preserve">gjyqtarja relatore E.M. </w:t>
      </w:r>
      <w:r w:rsidR="00861D7F" w:rsidRPr="00AB2A7C">
        <w:t>ka një ngarkesë prej 3822 çështje</w:t>
      </w:r>
      <w:r w:rsidR="00C924A1" w:rsidRPr="00AB2A7C">
        <w:t>sh</w:t>
      </w:r>
      <w:r w:rsidR="00D122D8" w:rsidRPr="00AB2A7C">
        <w:t xml:space="preserve"> </w:t>
      </w:r>
      <w:r w:rsidR="00861D7F" w:rsidRPr="00AB2A7C">
        <w:t>e aktualisht po gjykon çështje të periudhës janar-mars 2017.</w:t>
      </w:r>
      <w:r w:rsidR="00384805">
        <w:t xml:space="preserve"> </w:t>
      </w:r>
    </w:p>
    <w:p w:rsidR="00037F86" w:rsidRDefault="007D2E27" w:rsidP="007D2E27">
      <w:pPr>
        <w:pStyle w:val="ListParagraph"/>
        <w:numPr>
          <w:ilvl w:val="0"/>
          <w:numId w:val="1"/>
        </w:numPr>
        <w:tabs>
          <w:tab w:val="left" w:pos="1080"/>
        </w:tabs>
        <w:ind w:left="0" w:firstLine="720"/>
        <w:jc w:val="both"/>
      </w:pPr>
      <w:r>
        <w:t xml:space="preserve">Duke iu rikthyer çështjes konkrete, </w:t>
      </w:r>
      <w:r w:rsidRPr="00AB2A7C">
        <w:t xml:space="preserve">Gjykata </w:t>
      </w:r>
      <w:r>
        <w:t>vëren</w:t>
      </w:r>
      <w:r w:rsidRPr="00AB2A7C">
        <w:t xml:space="preserve"> se </w:t>
      </w:r>
      <w:r>
        <w:t xml:space="preserve">edhe pse </w:t>
      </w:r>
      <w:r w:rsidRPr="00AB2A7C">
        <w:t xml:space="preserve">efektet e reformës në drejtësi nuk përbëjnë argument kushtetues në vlerësimin e </w:t>
      </w:r>
      <w:r w:rsidRPr="00AB2A7C">
        <w:rPr>
          <w:bCs/>
        </w:rPr>
        <w:t>kohëzgjatjes së përgjithshme të procedurave</w:t>
      </w:r>
      <w:r w:rsidRPr="00AB2A7C">
        <w:t xml:space="preserve"> </w:t>
      </w:r>
      <w:r w:rsidRPr="00AB2A7C">
        <w:rPr>
          <w:bCs/>
          <w:i/>
        </w:rPr>
        <w:t xml:space="preserve">(shih </w:t>
      </w:r>
      <w:r>
        <w:rPr>
          <w:bCs/>
          <w:i/>
        </w:rPr>
        <w:t>paragrafin</w:t>
      </w:r>
      <w:r w:rsidRPr="00AB2A7C">
        <w:rPr>
          <w:bCs/>
          <w:i/>
        </w:rPr>
        <w:t xml:space="preserve"> </w:t>
      </w:r>
      <w:r w:rsidRPr="003F52AF">
        <w:rPr>
          <w:bCs/>
          <w:i/>
        </w:rPr>
        <w:t>4</w:t>
      </w:r>
      <w:r w:rsidR="00033454" w:rsidRPr="003F52AF">
        <w:rPr>
          <w:bCs/>
          <w:i/>
        </w:rPr>
        <w:t>2</w:t>
      </w:r>
      <w:r w:rsidRPr="00AB2A7C">
        <w:rPr>
          <w:bCs/>
          <w:i/>
        </w:rPr>
        <w:t xml:space="preserve"> </w:t>
      </w:r>
      <w:r w:rsidR="000E650E">
        <w:rPr>
          <w:bCs/>
          <w:i/>
        </w:rPr>
        <w:t>të vendimit</w:t>
      </w:r>
      <w:r w:rsidRPr="00AB2A7C">
        <w:rPr>
          <w:bCs/>
          <w:i/>
        </w:rPr>
        <w:t>)</w:t>
      </w:r>
      <w:r>
        <w:rPr>
          <w:bCs/>
        </w:rPr>
        <w:t xml:space="preserve"> dhe se </w:t>
      </w:r>
      <w:r w:rsidRPr="00AB2A7C">
        <w:t>situata nuk është në nivelet e duhura të eficiencës dhe efikasitetit të masave të deritanishme të marra nga autoritetet që mund të çonin në evitimin e tejzgjatjes së procedurave gjyqësore</w:t>
      </w:r>
      <w:r>
        <w:t>,</w:t>
      </w:r>
      <w:r w:rsidRPr="00AB2A7C">
        <w:rPr>
          <w:bCs/>
        </w:rPr>
        <w:t xml:space="preserve"> </w:t>
      </w:r>
      <w:r>
        <w:rPr>
          <w:bCs/>
        </w:rPr>
        <w:t xml:space="preserve">duket se </w:t>
      </w:r>
      <w:r w:rsidRPr="00AB2A7C">
        <w:t xml:space="preserve">KLGJ-ja </w:t>
      </w:r>
      <w:r>
        <w:t>ka marrë masa konkrete përmes përcaktimit</w:t>
      </w:r>
      <w:r w:rsidRPr="00AB2A7C">
        <w:t xml:space="preserve"> </w:t>
      </w:r>
      <w:r>
        <w:t>të</w:t>
      </w:r>
      <w:r w:rsidRPr="00AB2A7C">
        <w:t xml:space="preserve"> kalendarit të çështjeve në gjykatën e a</w:t>
      </w:r>
      <w:r>
        <w:t>pelit.</w:t>
      </w:r>
    </w:p>
    <w:p w:rsidR="00C12695" w:rsidRDefault="00C12695" w:rsidP="00C12695">
      <w:pPr>
        <w:pStyle w:val="ListParagraph"/>
        <w:tabs>
          <w:tab w:val="left" w:pos="1080"/>
        </w:tabs>
        <w:jc w:val="both"/>
      </w:pPr>
    </w:p>
    <w:p w:rsidR="00C12695" w:rsidRPr="00C12695" w:rsidRDefault="00C12695" w:rsidP="00C12695">
      <w:pPr>
        <w:pStyle w:val="ListParagraph"/>
        <w:tabs>
          <w:tab w:val="left" w:pos="1080"/>
        </w:tabs>
        <w:rPr>
          <w:rFonts w:eastAsia="MS Mincho"/>
          <w:bCs/>
          <w:i/>
        </w:rPr>
      </w:pPr>
      <w:r w:rsidRPr="00C12695">
        <w:rPr>
          <w:i/>
        </w:rPr>
        <w:t xml:space="preserve">iv. </w:t>
      </w:r>
      <w:r w:rsidR="0077242A">
        <w:rPr>
          <w:i/>
        </w:rPr>
        <w:t>Ç</w:t>
      </w:r>
      <w:r w:rsidR="00FB321F">
        <w:rPr>
          <w:i/>
        </w:rPr>
        <w:t>farë përbën rrezik për kërkues</w:t>
      </w:r>
      <w:r w:rsidR="003F312A">
        <w:rPr>
          <w:i/>
        </w:rPr>
        <w:t>en</w:t>
      </w:r>
      <w:r w:rsidR="00037F86">
        <w:rPr>
          <w:i/>
        </w:rPr>
        <w:t xml:space="preserve"> </w:t>
      </w:r>
    </w:p>
    <w:p w:rsidR="00775753" w:rsidRDefault="00C12695" w:rsidP="00AB2A7C">
      <w:pPr>
        <w:pStyle w:val="ListParagraph"/>
        <w:numPr>
          <w:ilvl w:val="0"/>
          <w:numId w:val="1"/>
        </w:numPr>
        <w:tabs>
          <w:tab w:val="left" w:pos="1080"/>
        </w:tabs>
        <w:ind w:left="0" w:firstLine="720"/>
        <w:jc w:val="both"/>
      </w:pPr>
      <w:r>
        <w:t>Gjatë jurisprudencës së saj</w:t>
      </w:r>
      <w:r w:rsidR="00775753">
        <w:t xml:space="preserve"> Gjykata ka theksuar, gjithashtu, se disa kategori çështjesh, për shkak të natyrës së tyre, kërkojnë përshpejtim të posaçëm </w:t>
      </w:r>
      <w:r w:rsidR="00B33306">
        <w:t>të</w:t>
      </w:r>
      <w:r w:rsidR="00037F86">
        <w:t xml:space="preserve"> </w:t>
      </w:r>
      <w:r w:rsidR="00775753">
        <w:t>gjykimi</w:t>
      </w:r>
      <w:r w:rsidR="00037F86">
        <w:t>t</w:t>
      </w:r>
      <w:r w:rsidR="00775753">
        <w:t>. Në këto raste duhet të merret parasysh ajo çfarë përbën rrezik për pozitën e kërkuesit në procesin gjyqësor</w:t>
      </w:r>
      <w:r w:rsidR="00037F86">
        <w:t xml:space="preserve">, pra rëndësia për kërkuesin e së drejtës </w:t>
      </w:r>
      <w:r w:rsidR="00B33306">
        <w:t>objekt</w:t>
      </w:r>
      <w:r w:rsidR="00037F86">
        <w:t xml:space="preserve"> gjykimi</w:t>
      </w:r>
      <w:r w:rsidR="00775753">
        <w:t>. Kjo do të thotë se disa çështje që lidhen me interesa “vetjake e jetësore”, siç janë ato të kujdestarisë, marrëdhëniet e punës</w:t>
      </w:r>
      <w:r w:rsidR="004F0134">
        <w:t>,</w:t>
      </w:r>
      <w:r w:rsidR="00775753">
        <w:t xml:space="preserve"> lipset të trajtohen me përparësi dhe shpejtësi të veçantë </w:t>
      </w:r>
      <w:r w:rsidR="00775753" w:rsidRPr="00775753">
        <w:rPr>
          <w:i/>
        </w:rPr>
        <w:t>(shih vendimet nr. 39, datë 09.11.2021; nr. 33, datë 01.11.2021; nr. 12, datë 05.03.2012 të Gjykatës Kushtetuese)</w:t>
      </w:r>
      <w:r w:rsidR="00037F86">
        <w:t xml:space="preserve">, të cilat duhet të mbahen në konsideratë gjatë gjykimit nga gjykatat e juridiksionit të zakonshëm. </w:t>
      </w:r>
    </w:p>
    <w:p w:rsidR="00775753" w:rsidRPr="00775753" w:rsidRDefault="00775753" w:rsidP="00AB2A7C">
      <w:pPr>
        <w:pStyle w:val="ListParagraph"/>
        <w:numPr>
          <w:ilvl w:val="0"/>
          <w:numId w:val="1"/>
        </w:numPr>
        <w:tabs>
          <w:tab w:val="left" w:pos="1080"/>
        </w:tabs>
        <w:ind w:left="0" w:firstLine="720"/>
        <w:jc w:val="both"/>
        <w:rPr>
          <w:i/>
        </w:rPr>
      </w:pPr>
      <w:r>
        <w:t xml:space="preserve">Nga ana tjetër, </w:t>
      </w:r>
      <w:r w:rsidR="00BB2F2A" w:rsidRPr="00A97F7B">
        <w:t>GJEDNJ</w:t>
      </w:r>
      <w:r w:rsidR="00B33306" w:rsidRPr="00A97F7B">
        <w:t>-ja</w:t>
      </w:r>
      <w:r>
        <w:t xml:space="preserve"> është shprehur se në zbatim të parimit </w:t>
      </w:r>
      <w:r w:rsidRPr="00AC78CE">
        <w:rPr>
          <w:i/>
        </w:rPr>
        <w:t>minimis non curat praetor</w:t>
      </w:r>
      <w:r>
        <w:t>, që pretendimet për cenimin e një të drejte të merren në shqyrtim prej saj, duhet të arrihet një nivel minimal rrezikshmërie. Përcaktimi i këtij niveli minimal është relativ dhe varet nga rrethanat e çështjes konkrete (</w:t>
      </w:r>
      <w:r w:rsidRPr="00775753">
        <w:rPr>
          <w:i/>
        </w:rPr>
        <w:t>shih vendimin e GJEDNJ-së</w:t>
      </w:r>
      <w:r w:rsidR="000045D7">
        <w:rPr>
          <w:i/>
        </w:rPr>
        <w:t>,</w:t>
      </w:r>
      <w:r w:rsidRPr="00775753">
        <w:rPr>
          <w:i/>
        </w:rPr>
        <w:t xml:space="preserve"> Cecchetti kundër San Marino, datë 09.04.2013, § 29)</w:t>
      </w:r>
      <w:r>
        <w:t>.</w:t>
      </w:r>
    </w:p>
    <w:p w:rsidR="00CE41DE" w:rsidRDefault="007D2E27" w:rsidP="00AB2A7C">
      <w:pPr>
        <w:pStyle w:val="ListParagraph"/>
        <w:numPr>
          <w:ilvl w:val="0"/>
          <w:numId w:val="1"/>
        </w:numPr>
        <w:tabs>
          <w:tab w:val="left" w:pos="1080"/>
        </w:tabs>
        <w:ind w:left="0" w:firstLine="720"/>
        <w:jc w:val="both"/>
      </w:pPr>
      <w:r>
        <w:t>Në rastin në shqyrtim</w:t>
      </w:r>
      <w:r w:rsidR="00AC78CE">
        <w:t xml:space="preserve">, duke marrë parasysh shumën e detyrimeve të taksave vendore në ngarkim të kërkueses </w:t>
      </w:r>
      <w:r w:rsidR="00AC78CE" w:rsidRPr="00AC78CE">
        <w:rPr>
          <w:i/>
        </w:rPr>
        <w:t xml:space="preserve">(shih paragrafin 2 </w:t>
      </w:r>
      <w:r w:rsidR="000E650E">
        <w:rPr>
          <w:i/>
        </w:rPr>
        <w:t>të vendimit</w:t>
      </w:r>
      <w:r w:rsidR="00AC78CE" w:rsidRPr="00AC78CE">
        <w:rPr>
          <w:i/>
        </w:rPr>
        <w:t>)</w:t>
      </w:r>
      <w:r w:rsidR="00AC78CE">
        <w:t xml:space="preserve">, </w:t>
      </w:r>
      <w:r w:rsidR="003F52AF">
        <w:t xml:space="preserve">Gjykata çmon se </w:t>
      </w:r>
      <w:r w:rsidR="00AC78CE">
        <w:t xml:space="preserve">çështja nuk është e një natyre të tillë që interesi i </w:t>
      </w:r>
      <w:r w:rsidR="00DF4EA5">
        <w:t>saj</w:t>
      </w:r>
      <w:r w:rsidR="00AC78CE">
        <w:t xml:space="preserve"> të rrezikohet në shkallë të konsiderueshme nga kohëzgjatja e tepruar e procedurave gjyqësore</w:t>
      </w:r>
      <w:r w:rsidR="00E727D1">
        <w:t xml:space="preserve">. </w:t>
      </w:r>
    </w:p>
    <w:p w:rsidR="00CE41DE" w:rsidRPr="00AB2A7C" w:rsidRDefault="00CE41DE" w:rsidP="00AB2A7C">
      <w:pPr>
        <w:pStyle w:val="ListParagraph"/>
        <w:numPr>
          <w:ilvl w:val="0"/>
          <w:numId w:val="1"/>
        </w:numPr>
        <w:tabs>
          <w:tab w:val="left" w:pos="1080"/>
        </w:tabs>
        <w:ind w:left="0" w:firstLine="720"/>
        <w:jc w:val="both"/>
      </w:pPr>
      <w:r w:rsidRPr="00AB2A7C">
        <w:t>Në</w:t>
      </w:r>
      <w:r w:rsidR="00853A0C" w:rsidRPr="00AB2A7C">
        <w:t xml:space="preserve"> përfundim, </w:t>
      </w:r>
      <w:r w:rsidRPr="00AB2A7C">
        <w:t>duke pasur parasysh rrethanat e çështjes</w:t>
      </w:r>
      <w:r w:rsidR="00853A0C" w:rsidRPr="00AB2A7C">
        <w:t xml:space="preserve"> konkrete</w:t>
      </w:r>
      <w:r w:rsidRPr="00AB2A7C">
        <w:t>, kompleksitetin e saj, rrezikun në një shkallë jo të konsiderueshme për interesin e kërkueses, si dhe</w:t>
      </w:r>
      <w:r w:rsidR="003821EB" w:rsidRPr="00AB2A7C">
        <w:t xml:space="preserve"> sjelljen e autoriteteve</w:t>
      </w:r>
      <w:r w:rsidRPr="00AB2A7C">
        <w:t xml:space="preserve">, </w:t>
      </w:r>
      <w:r w:rsidR="00853A0C" w:rsidRPr="00AB2A7C">
        <w:t xml:space="preserve">Gjykata </w:t>
      </w:r>
      <w:r w:rsidRPr="00AB2A7C">
        <w:t>vlerëson se nuk ka cenim të së drejtës për një proces të rregullt ligjor si pasojë e mosshqyrtimit të çështjes brenda një afati të arsyeshëm. Për rrjedhojë, kërkesa duhet të rrëzohet.</w:t>
      </w:r>
    </w:p>
    <w:p w:rsidR="00A6735F" w:rsidRPr="00AB2A7C" w:rsidRDefault="00A6735F" w:rsidP="00AB2A7C">
      <w:pPr>
        <w:pStyle w:val="ListParagraph"/>
        <w:tabs>
          <w:tab w:val="left" w:pos="1080"/>
        </w:tabs>
        <w:jc w:val="both"/>
      </w:pPr>
    </w:p>
    <w:p w:rsidR="00FD54F1" w:rsidRPr="00AB2A7C" w:rsidRDefault="00FD54F1" w:rsidP="00AB2A7C">
      <w:pPr>
        <w:spacing w:after="0" w:line="360" w:lineRule="auto"/>
        <w:jc w:val="center"/>
        <w:rPr>
          <w:rFonts w:ascii="Times New Roman" w:hAnsi="Times New Roman"/>
          <w:b/>
          <w:sz w:val="24"/>
          <w:szCs w:val="24"/>
          <w:lang w:val="sq-AL"/>
        </w:rPr>
      </w:pPr>
      <w:r w:rsidRPr="00AB2A7C">
        <w:rPr>
          <w:rFonts w:ascii="Times New Roman" w:hAnsi="Times New Roman"/>
          <w:b/>
          <w:sz w:val="24"/>
          <w:szCs w:val="24"/>
          <w:lang w:val="sq-AL"/>
        </w:rPr>
        <w:t>PËR KËTO ARSYE,</w:t>
      </w:r>
    </w:p>
    <w:p w:rsidR="00E66248" w:rsidRPr="00AB2A7C" w:rsidRDefault="00FB0EB5" w:rsidP="00AB2A7C">
      <w:pPr>
        <w:spacing w:after="0" w:line="360" w:lineRule="auto"/>
        <w:ind w:firstLine="720"/>
        <w:jc w:val="both"/>
        <w:rPr>
          <w:rFonts w:ascii="Times New Roman" w:hAnsi="Times New Roman"/>
          <w:sz w:val="24"/>
          <w:szCs w:val="24"/>
          <w:lang w:val="sq-AL"/>
        </w:rPr>
      </w:pPr>
      <w:r w:rsidRPr="00AB2A7C">
        <w:rPr>
          <w:rFonts w:ascii="Times New Roman" w:hAnsi="Times New Roman"/>
          <w:sz w:val="24"/>
          <w:szCs w:val="24"/>
          <w:lang w:val="sq-AL"/>
        </w:rPr>
        <w:t>Gjykata Kushtetuese e Republikës së Shqipërisë, në mbështetje të neneve 131, pika 1, shkronja “f” dhe 134, pika 1, shkronja “i”, të Kushtetutës, si dhe neneve 71 dhe 72 e vijues të ligjit nr. 8577, datë 10.02.2000 “Për organizimin dhe funksionimin e Gjykatës Kushtetuese të Republikës së Shqipërisë”, të ndryshuar</w:t>
      </w:r>
      <w:r w:rsidR="00E66248" w:rsidRPr="00AB2A7C">
        <w:rPr>
          <w:rFonts w:ascii="Times New Roman" w:hAnsi="Times New Roman"/>
          <w:sz w:val="24"/>
          <w:szCs w:val="24"/>
          <w:lang w:val="sq-AL"/>
        </w:rPr>
        <w:t>, me shumicë votash,</w:t>
      </w:r>
    </w:p>
    <w:p w:rsidR="00E66248" w:rsidRPr="00AB2A7C" w:rsidRDefault="00E66248" w:rsidP="00AB2A7C">
      <w:pPr>
        <w:spacing w:after="0" w:line="360" w:lineRule="auto"/>
        <w:jc w:val="both"/>
        <w:rPr>
          <w:rFonts w:ascii="Times New Roman" w:hAnsi="Times New Roman"/>
          <w:sz w:val="24"/>
          <w:szCs w:val="24"/>
          <w:lang w:val="sq-AL"/>
        </w:rPr>
      </w:pPr>
    </w:p>
    <w:p w:rsidR="00E66248" w:rsidRPr="00AB2A7C" w:rsidRDefault="00E66248" w:rsidP="00AB2A7C">
      <w:pPr>
        <w:spacing w:after="0" w:line="360" w:lineRule="auto"/>
        <w:jc w:val="center"/>
        <w:rPr>
          <w:rFonts w:ascii="Times New Roman" w:hAnsi="Times New Roman"/>
          <w:b/>
          <w:iCs/>
          <w:sz w:val="24"/>
          <w:szCs w:val="24"/>
          <w:lang w:val="sq-AL"/>
        </w:rPr>
      </w:pPr>
      <w:r w:rsidRPr="00AB2A7C">
        <w:rPr>
          <w:rFonts w:ascii="Times New Roman" w:hAnsi="Times New Roman"/>
          <w:b/>
          <w:sz w:val="24"/>
          <w:szCs w:val="24"/>
          <w:lang w:val="sq-AL"/>
        </w:rPr>
        <w:t>V E N D O S I:</w:t>
      </w:r>
    </w:p>
    <w:p w:rsidR="00FB0EB5" w:rsidRPr="00AB2A7C" w:rsidRDefault="00FB0EB5" w:rsidP="00AB2A7C">
      <w:pPr>
        <w:numPr>
          <w:ilvl w:val="0"/>
          <w:numId w:val="6"/>
        </w:numPr>
        <w:spacing w:after="0" w:line="360" w:lineRule="auto"/>
        <w:ind w:hanging="284"/>
        <w:jc w:val="both"/>
        <w:rPr>
          <w:rFonts w:ascii="Times New Roman" w:eastAsiaTheme="minorHAnsi" w:hAnsi="Times New Roman"/>
          <w:sz w:val="24"/>
          <w:szCs w:val="24"/>
          <w:lang w:val="sq-AL"/>
        </w:rPr>
      </w:pPr>
      <w:r w:rsidRPr="00AB2A7C">
        <w:rPr>
          <w:rFonts w:ascii="Times New Roman" w:eastAsiaTheme="minorHAnsi" w:hAnsi="Times New Roman"/>
          <w:sz w:val="24"/>
          <w:szCs w:val="24"/>
          <w:lang w:val="sq-AL"/>
        </w:rPr>
        <w:t>Rrëzimin e kërkesës.</w:t>
      </w:r>
    </w:p>
    <w:p w:rsidR="00FB0EB5" w:rsidRPr="00AB2A7C" w:rsidRDefault="00FB0EB5" w:rsidP="00AB2A7C">
      <w:pPr>
        <w:spacing w:after="0" w:line="360" w:lineRule="auto"/>
        <w:ind w:firstLine="720"/>
        <w:jc w:val="both"/>
        <w:rPr>
          <w:rFonts w:ascii="Times New Roman" w:eastAsiaTheme="minorHAnsi" w:hAnsi="Times New Roman"/>
          <w:b/>
          <w:bCs/>
          <w:sz w:val="24"/>
          <w:szCs w:val="24"/>
          <w:lang w:val="sq-AL"/>
        </w:rPr>
      </w:pPr>
      <w:r w:rsidRPr="00AB2A7C">
        <w:rPr>
          <w:rFonts w:ascii="Times New Roman" w:eastAsiaTheme="minorHAnsi" w:hAnsi="Times New Roman"/>
          <w:sz w:val="24"/>
          <w:szCs w:val="24"/>
          <w:lang w:val="sq-AL"/>
        </w:rPr>
        <w:t>Ky vendim është përfundimtar, i formës së prerë dhe hyn në fuqi ditën e botimit në Fletoren Zyrtare.</w:t>
      </w:r>
      <w:r w:rsidRPr="00AB2A7C">
        <w:rPr>
          <w:rFonts w:ascii="Times New Roman" w:eastAsiaTheme="minorHAnsi" w:hAnsi="Times New Roman"/>
          <w:b/>
          <w:bCs/>
          <w:sz w:val="24"/>
          <w:szCs w:val="24"/>
          <w:lang w:val="sq-AL"/>
        </w:rPr>
        <w:t xml:space="preserve"> </w:t>
      </w:r>
    </w:p>
    <w:p w:rsidR="00FB0EB5" w:rsidRPr="00AB2A7C" w:rsidRDefault="00FB0EB5" w:rsidP="00AB2A7C">
      <w:pPr>
        <w:spacing w:after="0" w:line="360" w:lineRule="auto"/>
        <w:jc w:val="both"/>
        <w:rPr>
          <w:rFonts w:ascii="Times New Roman" w:eastAsiaTheme="minorHAnsi" w:hAnsi="Times New Roman"/>
          <w:b/>
          <w:bCs/>
          <w:sz w:val="24"/>
          <w:szCs w:val="24"/>
          <w:lang w:val="sq-AL"/>
        </w:rPr>
      </w:pPr>
      <w:r w:rsidRPr="00367D52">
        <w:rPr>
          <w:rFonts w:ascii="Times New Roman" w:eastAsiaTheme="minorHAnsi" w:hAnsi="Times New Roman"/>
          <w:b/>
          <w:bCs/>
          <w:sz w:val="24"/>
          <w:szCs w:val="24"/>
          <w:lang w:val="sq-AL"/>
        </w:rPr>
        <w:t xml:space="preserve">Marrë më </w:t>
      </w:r>
      <w:r w:rsidR="00BB45BD" w:rsidRPr="00367D52">
        <w:rPr>
          <w:rFonts w:ascii="Times New Roman" w:eastAsiaTheme="minorHAnsi" w:hAnsi="Times New Roman"/>
          <w:b/>
          <w:bCs/>
          <w:sz w:val="24"/>
          <w:szCs w:val="24"/>
          <w:lang w:val="sq-AL"/>
        </w:rPr>
        <w:t>26</w:t>
      </w:r>
      <w:r w:rsidRPr="00367D52">
        <w:rPr>
          <w:rFonts w:ascii="Times New Roman" w:eastAsiaTheme="minorHAnsi" w:hAnsi="Times New Roman"/>
          <w:b/>
          <w:bCs/>
          <w:sz w:val="24"/>
          <w:szCs w:val="24"/>
          <w:lang w:val="sq-AL"/>
        </w:rPr>
        <w:t>.</w:t>
      </w:r>
      <w:r w:rsidR="00BB45BD" w:rsidRPr="00367D52">
        <w:rPr>
          <w:rFonts w:ascii="Times New Roman" w:eastAsiaTheme="minorHAnsi" w:hAnsi="Times New Roman"/>
          <w:b/>
          <w:bCs/>
          <w:sz w:val="24"/>
          <w:szCs w:val="24"/>
          <w:lang w:val="sq-AL"/>
        </w:rPr>
        <w:t>05</w:t>
      </w:r>
      <w:r w:rsidRPr="00367D52">
        <w:rPr>
          <w:rFonts w:ascii="Times New Roman" w:eastAsiaTheme="minorHAnsi" w:hAnsi="Times New Roman"/>
          <w:b/>
          <w:bCs/>
          <w:sz w:val="24"/>
          <w:szCs w:val="24"/>
          <w:lang w:val="sq-AL"/>
        </w:rPr>
        <w:t>.2022</w:t>
      </w:r>
    </w:p>
    <w:p w:rsidR="00FB0EB5" w:rsidRPr="00AB2A7C" w:rsidRDefault="00D25E8D" w:rsidP="00AB2A7C">
      <w:pPr>
        <w:spacing w:after="0" w:line="360" w:lineRule="auto"/>
        <w:jc w:val="both"/>
        <w:rPr>
          <w:rFonts w:ascii="Times New Roman" w:eastAsiaTheme="minorHAnsi" w:hAnsi="Times New Roman"/>
          <w:sz w:val="24"/>
          <w:szCs w:val="24"/>
          <w:lang w:val="sq-AL"/>
        </w:rPr>
      </w:pPr>
      <w:r>
        <w:rPr>
          <w:rFonts w:ascii="Times New Roman" w:eastAsiaTheme="minorHAnsi" w:hAnsi="Times New Roman"/>
          <w:b/>
          <w:bCs/>
          <w:sz w:val="24"/>
          <w:szCs w:val="24"/>
          <w:lang w:val="sq-AL"/>
        </w:rPr>
        <w:t>Shpallur më 27.06</w:t>
      </w:r>
      <w:r w:rsidR="00FB0EB5" w:rsidRPr="00AB2A7C">
        <w:rPr>
          <w:rFonts w:ascii="Times New Roman" w:eastAsiaTheme="minorHAnsi" w:hAnsi="Times New Roman"/>
          <w:b/>
          <w:bCs/>
          <w:sz w:val="24"/>
          <w:szCs w:val="24"/>
          <w:lang w:val="sq-AL"/>
        </w:rPr>
        <w:t>.2022</w:t>
      </w:r>
    </w:p>
    <w:p w:rsidR="00E66248" w:rsidRPr="00AB2A7C" w:rsidRDefault="00E66248" w:rsidP="00AB2A7C">
      <w:pPr>
        <w:spacing w:after="0" w:line="360" w:lineRule="auto"/>
        <w:jc w:val="both"/>
        <w:rPr>
          <w:rFonts w:ascii="Times New Roman" w:hAnsi="Times New Roman"/>
          <w:sz w:val="24"/>
          <w:szCs w:val="24"/>
          <w:lang w:val="sq-AL"/>
        </w:rPr>
      </w:pPr>
    </w:p>
    <w:p w:rsidR="000F1294" w:rsidRDefault="000F1294" w:rsidP="00AB2A7C">
      <w:pPr>
        <w:spacing w:after="0" w:line="360" w:lineRule="auto"/>
        <w:ind w:firstLine="720"/>
        <w:jc w:val="both"/>
        <w:rPr>
          <w:rFonts w:ascii="Times New Roman" w:hAnsi="Times New Roman"/>
          <w:b/>
          <w:bCs/>
          <w:sz w:val="24"/>
          <w:szCs w:val="24"/>
          <w:lang w:val="sq-AL"/>
        </w:rPr>
      </w:pPr>
    </w:p>
    <w:p w:rsidR="00EA0EEA" w:rsidRDefault="00EA0EEA" w:rsidP="00AB2A7C">
      <w:pPr>
        <w:spacing w:after="0" w:line="360" w:lineRule="auto"/>
        <w:ind w:firstLine="720"/>
        <w:jc w:val="both"/>
        <w:rPr>
          <w:rFonts w:ascii="Times New Roman" w:hAnsi="Times New Roman"/>
          <w:b/>
          <w:bCs/>
          <w:sz w:val="24"/>
          <w:szCs w:val="24"/>
          <w:lang w:val="sq-AL"/>
        </w:rPr>
      </w:pPr>
    </w:p>
    <w:p w:rsidR="00EA0EEA" w:rsidRDefault="00EA0EEA" w:rsidP="00AB2A7C">
      <w:pPr>
        <w:spacing w:after="0" w:line="360" w:lineRule="auto"/>
        <w:ind w:firstLine="720"/>
        <w:jc w:val="both"/>
        <w:rPr>
          <w:rFonts w:ascii="Times New Roman" w:hAnsi="Times New Roman"/>
          <w:b/>
          <w:bCs/>
          <w:sz w:val="24"/>
          <w:szCs w:val="24"/>
          <w:lang w:val="sq-AL"/>
        </w:rPr>
      </w:pPr>
    </w:p>
    <w:p w:rsidR="00EA0EEA" w:rsidRDefault="00EA0EEA" w:rsidP="00AB2A7C">
      <w:pPr>
        <w:spacing w:after="0" w:line="360" w:lineRule="auto"/>
        <w:ind w:firstLine="720"/>
        <w:jc w:val="both"/>
        <w:rPr>
          <w:rFonts w:ascii="Times New Roman" w:hAnsi="Times New Roman"/>
          <w:b/>
          <w:bCs/>
          <w:sz w:val="24"/>
          <w:szCs w:val="24"/>
          <w:lang w:val="sq-AL"/>
        </w:rPr>
      </w:pPr>
    </w:p>
    <w:p w:rsidR="00EA0EEA" w:rsidRDefault="00EA0EEA" w:rsidP="00AB2A7C">
      <w:pPr>
        <w:spacing w:after="0" w:line="360" w:lineRule="auto"/>
        <w:ind w:firstLine="720"/>
        <w:jc w:val="both"/>
        <w:rPr>
          <w:rFonts w:ascii="Times New Roman" w:hAnsi="Times New Roman"/>
          <w:iCs/>
          <w:sz w:val="24"/>
          <w:szCs w:val="24"/>
          <w:lang w:val="sq-AL"/>
        </w:rPr>
      </w:pPr>
    </w:p>
    <w:p w:rsidR="000F1294" w:rsidRDefault="000F1294" w:rsidP="00241572">
      <w:pPr>
        <w:spacing w:after="0" w:line="360" w:lineRule="auto"/>
        <w:jc w:val="both"/>
        <w:rPr>
          <w:rFonts w:ascii="Times New Roman" w:hAnsi="Times New Roman"/>
          <w:iCs/>
          <w:sz w:val="24"/>
          <w:szCs w:val="24"/>
          <w:lang w:val="sq-AL"/>
        </w:rPr>
      </w:pPr>
    </w:p>
    <w:p w:rsidR="000F1294" w:rsidRDefault="000F1294" w:rsidP="00AB2A7C">
      <w:pPr>
        <w:spacing w:after="0" w:line="360" w:lineRule="auto"/>
        <w:ind w:firstLine="720"/>
        <w:jc w:val="both"/>
        <w:rPr>
          <w:rFonts w:ascii="Times New Roman" w:hAnsi="Times New Roman"/>
          <w:iCs/>
          <w:sz w:val="24"/>
          <w:szCs w:val="24"/>
          <w:lang w:val="sq-AL"/>
        </w:rPr>
      </w:pPr>
    </w:p>
    <w:p w:rsidR="000F1294" w:rsidRPr="00795943" w:rsidRDefault="000F1294" w:rsidP="000F1294">
      <w:pPr>
        <w:pStyle w:val="Title"/>
        <w:rPr>
          <w:spacing w:val="-2"/>
        </w:rPr>
      </w:pPr>
      <w:r w:rsidRPr="00795943">
        <w:rPr>
          <w:spacing w:val="-2"/>
        </w:rPr>
        <w:t>MENDIM PAKICE</w:t>
      </w:r>
    </w:p>
    <w:p w:rsidR="000F1294" w:rsidRPr="00795943" w:rsidRDefault="000F1294" w:rsidP="000F1294">
      <w:pPr>
        <w:rPr>
          <w:spacing w:val="-2"/>
        </w:rPr>
      </w:pPr>
    </w:p>
    <w:p w:rsidR="000F1294" w:rsidRDefault="000F1294" w:rsidP="000F1294">
      <w:pPr>
        <w:pStyle w:val="ListParagraph"/>
        <w:numPr>
          <w:ilvl w:val="0"/>
          <w:numId w:val="9"/>
        </w:numPr>
        <w:tabs>
          <w:tab w:val="left" w:pos="1080"/>
        </w:tabs>
        <w:ind w:left="0" w:firstLine="720"/>
        <w:jc w:val="both"/>
        <w:rPr>
          <w:spacing w:val="-2"/>
        </w:rPr>
      </w:pPr>
      <w:r w:rsidRPr="00795943">
        <w:rPr>
          <w:spacing w:val="-2"/>
        </w:rPr>
        <w:t>Në gjykimin kushtetues të vënë në lëvizje nga shoqëria “Elgakoti’ sh.p.k.</w:t>
      </w:r>
      <w:r>
        <w:rPr>
          <w:spacing w:val="-2"/>
        </w:rPr>
        <w:t xml:space="preserve"> </w:t>
      </w:r>
      <w:r w:rsidRPr="00FA6274">
        <w:rPr>
          <w:i/>
          <w:spacing w:val="-2"/>
        </w:rPr>
        <w:t>(kërkuesja)</w:t>
      </w:r>
      <w:r w:rsidRPr="00795943">
        <w:rPr>
          <w:spacing w:val="-2"/>
        </w:rPr>
        <w:t>, me objekt shfuqizimin e vendimit nr. 8/14/6, datë 17.06.2021 të Kolegjit Administrativ të Gjykatës së Lartë dhe konstatimin e cenimit të së drejtës për një proces të rregullt ligjor si rezultat i mosshqyrtimit të çështjes në Gjykatën e Lartë brenda një afati të arsyeshëm, jemi kundër qëndrimit të shumicës, pasi vlerësojmë se kërkesa duhej pranuar. Në mbështetje të nenit 132, pika 3, të Kushtetutës dhe nenit 72, pika 8, të ligjit nr. 8577/2000, që parashikojnë publikimin e mendimit të pakicës së bashku me vendimin përfundimtar të Gjykatës Kushtetuese, parashtrojmë në vijim argumentet që mbështesin qëndrimin kundër.</w:t>
      </w:r>
    </w:p>
    <w:p w:rsidR="000F1294" w:rsidRPr="00D84397" w:rsidRDefault="000F1294" w:rsidP="000F1294">
      <w:pPr>
        <w:pStyle w:val="ListParagraph"/>
        <w:numPr>
          <w:ilvl w:val="0"/>
          <w:numId w:val="9"/>
        </w:numPr>
        <w:tabs>
          <w:tab w:val="left" w:pos="1080"/>
        </w:tabs>
        <w:ind w:left="0" w:firstLine="720"/>
        <w:jc w:val="both"/>
        <w:rPr>
          <w:spacing w:val="-2"/>
        </w:rPr>
      </w:pPr>
      <w:r>
        <w:rPr>
          <w:spacing w:val="-2"/>
        </w:rPr>
        <w:t xml:space="preserve">Në lidhje me </w:t>
      </w:r>
      <w:r w:rsidRPr="00D84397">
        <w:rPr>
          <w:spacing w:val="-2"/>
        </w:rPr>
        <w:t>rrethana</w:t>
      </w:r>
      <w:r>
        <w:rPr>
          <w:spacing w:val="-2"/>
        </w:rPr>
        <w:t>t</w:t>
      </w:r>
      <w:r w:rsidRPr="00D84397">
        <w:rPr>
          <w:spacing w:val="-2"/>
        </w:rPr>
        <w:t xml:space="preserve"> </w:t>
      </w:r>
      <w:r>
        <w:rPr>
          <w:spacing w:val="-2"/>
        </w:rPr>
        <w:t>e</w:t>
      </w:r>
      <w:r w:rsidRPr="00D84397">
        <w:rPr>
          <w:spacing w:val="-2"/>
        </w:rPr>
        <w:t xml:space="preserve"> faktit rezulton se në datën 26.08.2010 kërkuesja i është drejtuar Gjykatës së Rrethit Gjyqësor Elbasan me kërkesëpadi me objekt kundërshtimin e shkresës nr. 2, datë 05.05.2010 të Drejtorisë së Taksave, Elbasan, </w:t>
      </w:r>
      <w:r>
        <w:rPr>
          <w:spacing w:val="-2"/>
        </w:rPr>
        <w:t xml:space="preserve">që në thelb lidhej me vendosjen e detyrimeve tatimore të vendosura nga Bashkia Elbasan. Gjykata e Rrethit Gjyqësor Elbasan, me vendimin nr. </w:t>
      </w:r>
      <w:r w:rsidRPr="00AB2A7C">
        <w:t>2507 (13-2010-4926), datë 09.12.2010</w:t>
      </w:r>
      <w:r w:rsidRPr="00D84397">
        <w:rPr>
          <w:spacing w:val="-2"/>
        </w:rPr>
        <w:t xml:space="preserve">, ka vendosur pushimin e gjykimit </w:t>
      </w:r>
      <w:r>
        <w:rPr>
          <w:spacing w:val="-2"/>
        </w:rPr>
        <w:t>për shkak të mosparaqitjes së kërkueses në seancë</w:t>
      </w:r>
      <w:r w:rsidRPr="00D84397">
        <w:rPr>
          <w:spacing w:val="-2"/>
        </w:rPr>
        <w:t xml:space="preserve">. </w:t>
      </w:r>
      <w:r>
        <w:rPr>
          <w:spacing w:val="-2"/>
        </w:rPr>
        <w:t xml:space="preserve">Mbi bazën e </w:t>
      </w:r>
      <w:r w:rsidRPr="00D84397">
        <w:rPr>
          <w:spacing w:val="-2"/>
        </w:rPr>
        <w:t xml:space="preserve"> ankimit të kërkueses, në datën 25.11.2013 Gjykata e Apelit Durrës ka vendosur lënien në fuqi të vendimit të gjykatës së shkallës së parë. Në datën 15.03.2017 Kolegji Administrativ i Gjykatës së Lartë, pasi ka konstatuar </w:t>
      </w:r>
      <w:r>
        <w:rPr>
          <w:spacing w:val="-2"/>
        </w:rPr>
        <w:t>se nuk ishin respektuar</w:t>
      </w:r>
      <w:r w:rsidRPr="00D84397">
        <w:rPr>
          <w:spacing w:val="-2"/>
        </w:rPr>
        <w:t xml:space="preserve"> rregulla</w:t>
      </w:r>
      <w:r>
        <w:rPr>
          <w:spacing w:val="-2"/>
        </w:rPr>
        <w:t>t e</w:t>
      </w:r>
      <w:r w:rsidRPr="00D84397">
        <w:rPr>
          <w:spacing w:val="-2"/>
        </w:rPr>
        <w:t xml:space="preserve"> kompetenc</w:t>
      </w:r>
      <w:r>
        <w:rPr>
          <w:spacing w:val="-2"/>
        </w:rPr>
        <w:t>ë</w:t>
      </w:r>
      <w:r w:rsidRPr="00D84397">
        <w:rPr>
          <w:spacing w:val="-2"/>
        </w:rPr>
        <w:t>s l</w:t>
      </w:r>
      <w:r>
        <w:rPr>
          <w:spacing w:val="-2"/>
        </w:rPr>
        <w:t>ë</w:t>
      </w:r>
      <w:r w:rsidRPr="00D84397">
        <w:rPr>
          <w:spacing w:val="-2"/>
        </w:rPr>
        <w:t xml:space="preserve">ndore, ka vendosur </w:t>
      </w:r>
      <w:r>
        <w:rPr>
          <w:spacing w:val="-2"/>
        </w:rPr>
        <w:t xml:space="preserve">prishjen e vendimit të gjykatës së apelit dhe </w:t>
      </w:r>
      <w:r w:rsidRPr="00D84397">
        <w:rPr>
          <w:spacing w:val="-2"/>
        </w:rPr>
        <w:t>kthimin e çështjes për rigjykim në Gjykatën Administrative të Apelit, ku çështja është regjistruar në datën 11.05.2017.</w:t>
      </w:r>
    </w:p>
    <w:p w:rsidR="000F1294" w:rsidRPr="00795943" w:rsidRDefault="000F1294" w:rsidP="000F1294">
      <w:pPr>
        <w:pStyle w:val="ListParagraph"/>
        <w:numPr>
          <w:ilvl w:val="0"/>
          <w:numId w:val="9"/>
        </w:numPr>
        <w:tabs>
          <w:tab w:val="left" w:pos="1080"/>
        </w:tabs>
        <w:ind w:left="0" w:firstLine="720"/>
        <w:jc w:val="both"/>
        <w:rPr>
          <w:spacing w:val="-2"/>
        </w:rPr>
      </w:pPr>
      <w:r>
        <w:rPr>
          <w:spacing w:val="-2"/>
        </w:rPr>
        <w:t>S</w:t>
      </w:r>
      <w:r w:rsidRPr="00795943">
        <w:rPr>
          <w:spacing w:val="-2"/>
        </w:rPr>
        <w:t>humica ka parashtruar se kohëzgjatja e gjykimit administrativ të ankimit të kërkueses</w:t>
      </w:r>
      <w:r>
        <w:rPr>
          <w:spacing w:val="-2"/>
        </w:rPr>
        <w:t xml:space="preserve"> në shkallë të dytë</w:t>
      </w:r>
      <w:r w:rsidRPr="00795943">
        <w:rPr>
          <w:spacing w:val="-2"/>
        </w:rPr>
        <w:t xml:space="preserve"> është mbi 5 vjet, duke e llogaritur atë nga data e regjistrimit të çështjes në Gjykatën Administrative të Apelit mbi bazën e vendimit të Gjykatës së Lartë, që i </w:t>
      </w:r>
      <w:r>
        <w:rPr>
          <w:spacing w:val="-2"/>
        </w:rPr>
        <w:t xml:space="preserve">ka </w:t>
      </w:r>
      <w:r w:rsidRPr="00795943">
        <w:rPr>
          <w:spacing w:val="-2"/>
        </w:rPr>
        <w:t>dë</w:t>
      </w:r>
      <w:r>
        <w:rPr>
          <w:spacing w:val="-2"/>
        </w:rPr>
        <w:t>rguar</w:t>
      </w:r>
      <w:r w:rsidRPr="00795943">
        <w:rPr>
          <w:spacing w:val="-2"/>
        </w:rPr>
        <w:t xml:space="preserve"> çështjen për rishqyrtim si gjykatë kompetente. </w:t>
      </w:r>
      <w:r>
        <w:rPr>
          <w:spacing w:val="-2"/>
        </w:rPr>
        <w:t xml:space="preserve">Mënyra e llogaritjes së kohëzgjatjes së gjykimit është një prej çështjeve që na ndan nga shumica, pasi vlerësojmë se kohëzgjatja nuk duhet llogaritur në mënyrë të izoluar vetëm në raport me regjistrimin e çështjes së kërkueses në Gjykatën Administrative të Apelit. </w:t>
      </w:r>
      <w:r w:rsidRPr="00795943">
        <w:rPr>
          <w:spacing w:val="-2"/>
        </w:rPr>
        <w:t xml:space="preserve">Duke iu referuar </w:t>
      </w:r>
      <w:r>
        <w:rPr>
          <w:spacing w:val="-2"/>
        </w:rPr>
        <w:t xml:space="preserve">thelbit të </w:t>
      </w:r>
      <w:r>
        <w:t>kërkimit të kërkueses, e cila ankohet për gjykim tej afateve të arsyeshme të çështjes së saj në shkallë të dytë, dhe jurisprudencës</w:t>
      </w:r>
      <w:r w:rsidRPr="00795943">
        <w:rPr>
          <w:spacing w:val="-2"/>
        </w:rPr>
        <w:t xml:space="preserve"> kushtetuese, sipas </w:t>
      </w:r>
      <w:r>
        <w:rPr>
          <w:spacing w:val="-2"/>
        </w:rPr>
        <w:t>s</w:t>
      </w:r>
      <w:r w:rsidRPr="00795943">
        <w:rPr>
          <w:spacing w:val="-2"/>
        </w:rPr>
        <w:t xml:space="preserve">ë cilës kohëzgjatja llogaritet nga momenti i fillimit të procesit gjyqësor, deri në momentin kur jepet vendimi </w:t>
      </w:r>
      <w:r w:rsidRPr="00795943">
        <w:rPr>
          <w:i/>
          <w:spacing w:val="-2"/>
        </w:rPr>
        <w:t xml:space="preserve">(shih </w:t>
      </w:r>
      <w:r w:rsidRPr="00795943">
        <w:rPr>
          <w:bCs/>
          <w:i/>
          <w:spacing w:val="-2"/>
        </w:rPr>
        <w:t xml:space="preserve">vendimet nr. 2, datë 17.02.2022; nr. 34, datë 01.11.2021; nr. 33, datë 01.11.2021 </w:t>
      </w:r>
      <w:r w:rsidRPr="00795943">
        <w:rPr>
          <w:i/>
          <w:spacing w:val="-2"/>
        </w:rPr>
        <w:t>të Gjykatës Kushtetuese)</w:t>
      </w:r>
      <w:r w:rsidRPr="00795943">
        <w:rPr>
          <w:spacing w:val="-2"/>
        </w:rPr>
        <w:t xml:space="preserve">, </w:t>
      </w:r>
      <w:r>
        <w:rPr>
          <w:spacing w:val="-2"/>
        </w:rPr>
        <w:t xml:space="preserve">konstatohet se </w:t>
      </w:r>
      <w:r w:rsidRPr="00795943">
        <w:rPr>
          <w:spacing w:val="-2"/>
        </w:rPr>
        <w:t>ankimi është regjistruar fillimisht në Gjykatën e Apelit Durrës në datën 14.02.2011. Nga kjo datë e deri në ditën e shqyrtimit</w:t>
      </w:r>
      <w:r>
        <w:rPr>
          <w:spacing w:val="-2"/>
        </w:rPr>
        <w:t xml:space="preserve"> kushtetues</w:t>
      </w:r>
      <w:r w:rsidRPr="00795943">
        <w:rPr>
          <w:spacing w:val="-2"/>
        </w:rPr>
        <w:t xml:space="preserve"> të çështjes në seancë plenare kanë kaluar 11 v</w:t>
      </w:r>
      <w:r>
        <w:rPr>
          <w:spacing w:val="-2"/>
        </w:rPr>
        <w:t>jet</w:t>
      </w:r>
      <w:r w:rsidRPr="00795943">
        <w:rPr>
          <w:spacing w:val="-2"/>
        </w:rPr>
        <w:t xml:space="preserve">, 3 muaj e 13 ditë pa pasur ende një vendimmarrje të gjykatës së shkallës së dytë për ankimin e kërkueses ndaj vendimit të Gjykatës së Rrethit Gjyqësor Elbasan. </w:t>
      </w:r>
    </w:p>
    <w:p w:rsidR="000F1294" w:rsidRPr="00C40957" w:rsidRDefault="000F1294" w:rsidP="000F1294">
      <w:pPr>
        <w:pStyle w:val="ListParagraph"/>
        <w:numPr>
          <w:ilvl w:val="0"/>
          <w:numId w:val="9"/>
        </w:numPr>
        <w:tabs>
          <w:tab w:val="left" w:pos="1080"/>
        </w:tabs>
        <w:ind w:left="0" w:firstLine="720"/>
        <w:jc w:val="both"/>
        <w:rPr>
          <w:i/>
          <w:spacing w:val="-2"/>
        </w:rPr>
      </w:pPr>
      <w:r w:rsidRPr="00795943">
        <w:rPr>
          <w:spacing w:val="-2"/>
        </w:rPr>
        <w:t xml:space="preserve">Ndajmë të njëjtin qëndrim me </w:t>
      </w:r>
      <w:r w:rsidRPr="00C40957">
        <w:rPr>
          <w:spacing w:val="-2"/>
        </w:rPr>
        <w:t>shumicën se çështja duhej shqyrtuar në zbatim të kritereve të vendosura nga jurisprudenca kushtetuese, që lidhen me rrethanat e veçanta të çështjes, duke pasur parasysh sidomos sjelljen e kërkueses, kompleksitetin e çështjes, sjelljen e autoriteteve dhe rrezikun që sjell për kërkuesen tejzgjatja e afateve të gjykimit</w:t>
      </w:r>
      <w:r w:rsidRPr="00C40957">
        <w:rPr>
          <w:i/>
          <w:spacing w:val="-2"/>
        </w:rPr>
        <w:t xml:space="preserve"> (shih paragraf</w:t>
      </w:r>
      <w:r>
        <w:rPr>
          <w:i/>
          <w:spacing w:val="-2"/>
        </w:rPr>
        <w:t>ët</w:t>
      </w:r>
      <w:r w:rsidRPr="00C40957">
        <w:rPr>
          <w:i/>
          <w:spacing w:val="-2"/>
        </w:rPr>
        <w:t xml:space="preserve"> 33</w:t>
      </w:r>
      <w:r>
        <w:rPr>
          <w:i/>
          <w:spacing w:val="-2"/>
        </w:rPr>
        <w:t>-34</w:t>
      </w:r>
      <w:r w:rsidRPr="00C40957">
        <w:rPr>
          <w:i/>
          <w:spacing w:val="-2"/>
        </w:rPr>
        <w:t xml:space="preserve"> të vendimit).</w:t>
      </w:r>
      <w:r w:rsidRPr="00795943">
        <w:rPr>
          <w:i/>
          <w:spacing w:val="-2"/>
        </w:rPr>
        <w:t xml:space="preserve"> </w:t>
      </w:r>
      <w:r w:rsidRPr="00795943">
        <w:rPr>
          <w:spacing w:val="-2"/>
        </w:rPr>
        <w:t xml:space="preserve">Duke i </w:t>
      </w:r>
      <w:r w:rsidRPr="00C40957">
        <w:rPr>
          <w:spacing w:val="-2"/>
        </w:rPr>
        <w:t>zbatuar këto kritere në çështjen konkrete, shumica</w:t>
      </w:r>
      <w:r>
        <w:rPr>
          <w:spacing w:val="-2"/>
        </w:rPr>
        <w:t>,</w:t>
      </w:r>
      <w:r w:rsidRPr="00C40957">
        <w:rPr>
          <w:spacing w:val="-2"/>
        </w:rPr>
        <w:t xml:space="preserve"> përfundimisht</w:t>
      </w:r>
      <w:r>
        <w:rPr>
          <w:spacing w:val="-2"/>
        </w:rPr>
        <w:t>,</w:t>
      </w:r>
      <w:r w:rsidRPr="00C40957">
        <w:rPr>
          <w:spacing w:val="-2"/>
        </w:rPr>
        <w:t xml:space="preserve"> ka vlerësuar se bazuar në rrethanat e çështjes konkrete, kompleksitetin e çështjes, rrezikun në një shkallë jo të konsiderueshme për interesin e kërkueses, si dhe sjelljen e autoriteteve, nuk ka cenim të së drejtës për proces të rregullt ligjor si rezultat i mosgjykimit të çështjes brenda një afati të arsyeshëm </w:t>
      </w:r>
      <w:r w:rsidRPr="00C40957">
        <w:rPr>
          <w:i/>
          <w:spacing w:val="-2"/>
        </w:rPr>
        <w:t>(shih paragrafin 49 të vendimit)</w:t>
      </w:r>
      <w:r w:rsidRPr="00C40957">
        <w:rPr>
          <w:spacing w:val="-2"/>
        </w:rPr>
        <w:t xml:space="preserve">. </w:t>
      </w:r>
    </w:p>
    <w:p w:rsidR="000F1294" w:rsidRPr="00C40957" w:rsidRDefault="000F1294" w:rsidP="000F1294">
      <w:pPr>
        <w:pStyle w:val="ListParagraph"/>
        <w:numPr>
          <w:ilvl w:val="0"/>
          <w:numId w:val="9"/>
        </w:numPr>
        <w:tabs>
          <w:tab w:val="left" w:pos="1080"/>
        </w:tabs>
        <w:ind w:left="0" w:firstLine="720"/>
        <w:jc w:val="both"/>
        <w:rPr>
          <w:spacing w:val="-2"/>
        </w:rPr>
      </w:pPr>
      <w:r>
        <w:rPr>
          <w:spacing w:val="-2"/>
        </w:rPr>
        <w:t>Ashtu si edhe shumica, vlerësojmë se p</w:t>
      </w:r>
      <w:r w:rsidRPr="00795943">
        <w:rPr>
          <w:spacing w:val="-2"/>
        </w:rPr>
        <w:t xml:space="preserve">ër sa i përket </w:t>
      </w:r>
      <w:r w:rsidRPr="00795943">
        <w:rPr>
          <w:i/>
          <w:spacing w:val="-2"/>
        </w:rPr>
        <w:t>sjelljes së kërkueses</w:t>
      </w:r>
      <w:r>
        <w:rPr>
          <w:i/>
          <w:spacing w:val="-2"/>
        </w:rPr>
        <w:t>,</w:t>
      </w:r>
      <w:r w:rsidRPr="00795943">
        <w:rPr>
          <w:spacing w:val="-2"/>
        </w:rPr>
        <w:t xml:space="preserve"> </w:t>
      </w:r>
      <w:r>
        <w:rPr>
          <w:spacing w:val="-2"/>
        </w:rPr>
        <w:t>ajo</w:t>
      </w:r>
      <w:r w:rsidRPr="00795943">
        <w:rPr>
          <w:spacing w:val="-2"/>
        </w:rPr>
        <w:t xml:space="preserve"> ka </w:t>
      </w:r>
      <w:r w:rsidRPr="00AB2A7C">
        <w:t xml:space="preserve">vepruar në përputhje me të drejtat procedurale dhe nuk rezulton të jetë bërë shkak </w:t>
      </w:r>
      <w:r>
        <w:t>për</w:t>
      </w:r>
      <w:r w:rsidRPr="00AB2A7C">
        <w:t xml:space="preserve"> vonesa në gjykimin e çështjes,</w:t>
      </w:r>
      <w:r>
        <w:rPr>
          <w:spacing w:val="-2"/>
        </w:rPr>
        <w:t xml:space="preserve"> të </w:t>
      </w:r>
      <w:r w:rsidRPr="00C40957">
        <w:rPr>
          <w:spacing w:val="-2"/>
        </w:rPr>
        <w:t>cilat mund të justifikonin vonesën në Gjykatën Administrative të Apelit (</w:t>
      </w:r>
      <w:r w:rsidRPr="00C40957">
        <w:rPr>
          <w:i/>
          <w:spacing w:val="-2"/>
        </w:rPr>
        <w:t>shih paragrafin 36 të vendimit</w:t>
      </w:r>
      <w:r w:rsidRPr="00C40957">
        <w:rPr>
          <w:spacing w:val="-2"/>
        </w:rPr>
        <w:t xml:space="preserve">). </w:t>
      </w:r>
    </w:p>
    <w:p w:rsidR="000F1294" w:rsidRDefault="000F1294" w:rsidP="000F1294">
      <w:pPr>
        <w:pStyle w:val="ListParagraph"/>
        <w:numPr>
          <w:ilvl w:val="0"/>
          <w:numId w:val="9"/>
        </w:numPr>
        <w:tabs>
          <w:tab w:val="left" w:pos="1080"/>
        </w:tabs>
        <w:ind w:left="0" w:firstLine="720"/>
        <w:jc w:val="both"/>
        <w:rPr>
          <w:spacing w:val="-2"/>
        </w:rPr>
      </w:pPr>
      <w:bookmarkStart w:id="0" w:name="_Hlk107219523"/>
      <w:r>
        <w:rPr>
          <w:spacing w:val="-2"/>
        </w:rPr>
        <w:t>P</w:t>
      </w:r>
      <w:r w:rsidRPr="00795943">
        <w:rPr>
          <w:spacing w:val="-2"/>
        </w:rPr>
        <w:t xml:space="preserve">ër sa i përket </w:t>
      </w:r>
      <w:r w:rsidRPr="00795943">
        <w:rPr>
          <w:i/>
          <w:spacing w:val="-2"/>
        </w:rPr>
        <w:t>kompleksitetit të çështjes</w:t>
      </w:r>
      <w:r>
        <w:rPr>
          <w:i/>
          <w:spacing w:val="-2"/>
        </w:rPr>
        <w:t xml:space="preserve">, </w:t>
      </w:r>
      <w:r>
        <w:rPr>
          <w:spacing w:val="-2"/>
        </w:rPr>
        <w:t xml:space="preserve">konstatohet </w:t>
      </w:r>
      <w:r w:rsidRPr="00795943">
        <w:rPr>
          <w:spacing w:val="-2"/>
        </w:rPr>
        <w:t>se objekti i ankimit në gjykatën e shkallës së dytë lidhet me verifikimin e shkakut të pushimit të gjykimit në shkallë të parë</w:t>
      </w:r>
      <w:r>
        <w:rPr>
          <w:spacing w:val="-2"/>
        </w:rPr>
        <w:t xml:space="preserve">, </w:t>
      </w:r>
      <w:r w:rsidRPr="00795943">
        <w:rPr>
          <w:spacing w:val="-2"/>
        </w:rPr>
        <w:t>pra nëse njoftimi i kërkues</w:t>
      </w:r>
      <w:r>
        <w:rPr>
          <w:spacing w:val="-2"/>
        </w:rPr>
        <w:t xml:space="preserve">es </w:t>
      </w:r>
      <w:r w:rsidRPr="00795943">
        <w:rPr>
          <w:spacing w:val="-2"/>
        </w:rPr>
        <w:t xml:space="preserve">ka qenë i rregullt dhe mosparaqitja e </w:t>
      </w:r>
      <w:r>
        <w:rPr>
          <w:spacing w:val="-2"/>
        </w:rPr>
        <w:t xml:space="preserve">saj </w:t>
      </w:r>
      <w:r w:rsidRPr="00795943">
        <w:rPr>
          <w:spacing w:val="-2"/>
        </w:rPr>
        <w:t>në seancë ka qenë pa shkaqe të arsyeshme.</w:t>
      </w:r>
      <w:r>
        <w:rPr>
          <w:spacing w:val="-2"/>
        </w:rPr>
        <w:t xml:space="preserve"> Për rrjedhojë, klasifikimi i saj si “</w:t>
      </w:r>
      <w:r w:rsidRPr="00260CC5">
        <w:rPr>
          <w:i/>
        </w:rPr>
        <w:t>çështje që nuk paraqet rrethana të veçanta ose komplekse që mund të justifikojnë vonesat kohore në gjykimin e saj në Gjykatën Administrative të Apelit</w:t>
      </w:r>
      <w:r w:rsidRPr="00260CC5">
        <w:t>”</w:t>
      </w:r>
      <w:r w:rsidRPr="00260CC5">
        <w:rPr>
          <w:i/>
          <w:spacing w:val="-2"/>
        </w:rPr>
        <w:t xml:space="preserve"> </w:t>
      </w:r>
      <w:r w:rsidRPr="00260CC5">
        <w:rPr>
          <w:spacing w:val="-2"/>
        </w:rPr>
        <w:t>(</w:t>
      </w:r>
      <w:r w:rsidRPr="00260CC5">
        <w:rPr>
          <w:i/>
          <w:spacing w:val="-2"/>
        </w:rPr>
        <w:t>shih paragrafin 40 të vendimit</w:t>
      </w:r>
      <w:r w:rsidRPr="00260CC5">
        <w:rPr>
          <w:spacing w:val="-2"/>
        </w:rPr>
        <w:t>) duhet</w:t>
      </w:r>
      <w:r>
        <w:rPr>
          <w:spacing w:val="-2"/>
        </w:rPr>
        <w:t xml:space="preserve"> plotësuar, duke theksuar se </w:t>
      </w:r>
      <w:r w:rsidRPr="00795943">
        <w:rPr>
          <w:spacing w:val="-2"/>
        </w:rPr>
        <w:t>rrethana</w:t>
      </w:r>
      <w:r>
        <w:rPr>
          <w:spacing w:val="-2"/>
        </w:rPr>
        <w:t>t konkrete</w:t>
      </w:r>
      <w:r w:rsidRPr="00795943">
        <w:rPr>
          <w:spacing w:val="-2"/>
        </w:rPr>
        <w:t xml:space="preserve"> dëshmojnë se çështj</w:t>
      </w:r>
      <w:r>
        <w:rPr>
          <w:spacing w:val="-2"/>
        </w:rPr>
        <w:t>a</w:t>
      </w:r>
      <w:r w:rsidRPr="00795943">
        <w:rPr>
          <w:spacing w:val="-2"/>
        </w:rPr>
        <w:t xml:space="preserve"> </w:t>
      </w:r>
      <w:r>
        <w:rPr>
          <w:spacing w:val="-2"/>
        </w:rPr>
        <w:t>është ndër më të thjeshtat nga pikëpamja juridike për t’u shqyrtuar</w:t>
      </w:r>
      <w:bookmarkEnd w:id="0"/>
      <w:r>
        <w:rPr>
          <w:spacing w:val="-2"/>
        </w:rPr>
        <w:t>.</w:t>
      </w:r>
      <w:r w:rsidRPr="00795943">
        <w:rPr>
          <w:spacing w:val="-2"/>
        </w:rPr>
        <w:t xml:space="preserve"> </w:t>
      </w:r>
    </w:p>
    <w:p w:rsidR="000F1294" w:rsidRPr="00260CC5" w:rsidRDefault="000F1294" w:rsidP="000F1294">
      <w:pPr>
        <w:pStyle w:val="ListParagraph"/>
        <w:numPr>
          <w:ilvl w:val="0"/>
          <w:numId w:val="9"/>
        </w:numPr>
        <w:tabs>
          <w:tab w:val="left" w:pos="1080"/>
        </w:tabs>
        <w:ind w:left="0" w:firstLine="720"/>
        <w:jc w:val="both"/>
        <w:rPr>
          <w:spacing w:val="-2"/>
        </w:rPr>
      </w:pPr>
      <w:r w:rsidRPr="00260CC5">
        <w:rPr>
          <w:spacing w:val="-2"/>
        </w:rPr>
        <w:t xml:space="preserve">Lidhur me kriterin e </w:t>
      </w:r>
      <w:r w:rsidRPr="00260CC5">
        <w:rPr>
          <w:i/>
          <w:spacing w:val="-2"/>
        </w:rPr>
        <w:t xml:space="preserve">sjelljes së autoriteteve, </w:t>
      </w:r>
      <w:r w:rsidRPr="00260CC5">
        <w:rPr>
          <w:spacing w:val="-2"/>
        </w:rPr>
        <w:t>shumica pranon se ligji nr. 49/2012 ka vendosur afate t</w:t>
      </w:r>
      <w:r>
        <w:rPr>
          <w:spacing w:val="-2"/>
        </w:rPr>
        <w:t>ë</w:t>
      </w:r>
      <w:r w:rsidRPr="00260CC5">
        <w:rPr>
          <w:spacing w:val="-2"/>
        </w:rPr>
        <w:t xml:space="preserve"> shkurtra gjykimi, por situata nuk është në nivelet e duhura të eficiencës dhe efikasitetit të masave të deritanishme të marra nga autoritetet, që mund të çonin në evitimin e tejzgjatjes së procedurave gjyqësore</w:t>
      </w:r>
      <w:r w:rsidRPr="00260CC5">
        <w:rPr>
          <w:bCs/>
          <w:spacing w:val="-2"/>
        </w:rPr>
        <w:t xml:space="preserve">, </w:t>
      </w:r>
      <w:r w:rsidRPr="00260CC5">
        <w:rPr>
          <w:spacing w:val="-2"/>
        </w:rPr>
        <w:t>duke marrë parasysh numrin e gjyqtarëve, i cili është ulur në 6 në Gjykatën Administrative të Apelit, numrin e lartë të çështjeve për shqyrtim prej saj, ngarkes</w:t>
      </w:r>
      <w:r>
        <w:rPr>
          <w:spacing w:val="-2"/>
        </w:rPr>
        <w:t>ë</w:t>
      </w:r>
      <w:r w:rsidRPr="00260CC5">
        <w:rPr>
          <w:spacing w:val="-2"/>
        </w:rPr>
        <w:t>n e pun</w:t>
      </w:r>
      <w:r>
        <w:rPr>
          <w:spacing w:val="-2"/>
        </w:rPr>
        <w:t>ë</w:t>
      </w:r>
      <w:r w:rsidRPr="00260CC5">
        <w:rPr>
          <w:spacing w:val="-2"/>
        </w:rPr>
        <w:t>s s</w:t>
      </w:r>
      <w:r>
        <w:rPr>
          <w:spacing w:val="-2"/>
        </w:rPr>
        <w:t>ë</w:t>
      </w:r>
      <w:r w:rsidRPr="00260CC5">
        <w:rPr>
          <w:spacing w:val="-2"/>
        </w:rPr>
        <w:t xml:space="preserve"> gjyqtares relatore, ndon</w:t>
      </w:r>
      <w:r>
        <w:rPr>
          <w:spacing w:val="-2"/>
        </w:rPr>
        <w:t>ë</w:t>
      </w:r>
      <w:r w:rsidRPr="00260CC5">
        <w:rPr>
          <w:spacing w:val="-2"/>
        </w:rPr>
        <w:t xml:space="preserve">se KLGJ-ja </w:t>
      </w:r>
      <w:r>
        <w:t>ka marrë masa konkrete përmes përcaktimit</w:t>
      </w:r>
      <w:r w:rsidRPr="00AB2A7C">
        <w:t xml:space="preserve"> </w:t>
      </w:r>
      <w:r>
        <w:t>të</w:t>
      </w:r>
      <w:r w:rsidRPr="00AB2A7C">
        <w:t xml:space="preserve"> kalendarit të çështjeve në gjykatën e a</w:t>
      </w:r>
      <w:r>
        <w:t>pelit</w:t>
      </w:r>
      <w:r w:rsidRPr="00260CC5">
        <w:rPr>
          <w:spacing w:val="-2"/>
        </w:rPr>
        <w:t xml:space="preserve"> </w:t>
      </w:r>
      <w:r>
        <w:rPr>
          <w:i/>
          <w:spacing w:val="-2"/>
        </w:rPr>
        <w:t>(shih paragrafët</w:t>
      </w:r>
      <w:r w:rsidRPr="00260CC5">
        <w:rPr>
          <w:i/>
          <w:spacing w:val="-2"/>
        </w:rPr>
        <w:t xml:space="preserve"> </w:t>
      </w:r>
      <w:r w:rsidRPr="00AD1994">
        <w:rPr>
          <w:i/>
          <w:spacing w:val="-2"/>
        </w:rPr>
        <w:t>43-45</w:t>
      </w:r>
      <w:r w:rsidRPr="00260CC5">
        <w:rPr>
          <w:i/>
          <w:spacing w:val="-2"/>
        </w:rPr>
        <w:t xml:space="preserve"> të vendimit)</w:t>
      </w:r>
      <w:r w:rsidRPr="00260CC5">
        <w:rPr>
          <w:spacing w:val="-2"/>
        </w:rPr>
        <w:t xml:space="preserve">. </w:t>
      </w:r>
    </w:p>
    <w:p w:rsidR="000F1294" w:rsidRPr="00795943" w:rsidRDefault="000F1294" w:rsidP="000F1294">
      <w:pPr>
        <w:pStyle w:val="ListParagraph"/>
        <w:numPr>
          <w:ilvl w:val="0"/>
          <w:numId w:val="9"/>
        </w:numPr>
        <w:tabs>
          <w:tab w:val="left" w:pos="1080"/>
        </w:tabs>
        <w:ind w:left="0" w:firstLine="720"/>
        <w:jc w:val="both"/>
        <w:rPr>
          <w:spacing w:val="-2"/>
        </w:rPr>
      </w:pPr>
      <w:r w:rsidRPr="00795943">
        <w:rPr>
          <w:spacing w:val="-2"/>
        </w:rPr>
        <w:t>N</w:t>
      </w:r>
      <w:r>
        <w:rPr>
          <w:spacing w:val="-2"/>
        </w:rPr>
        <w:t xml:space="preserve">ë ndryshim nga shumica, çmojmë se në çështjen konkrete </w:t>
      </w:r>
      <w:r w:rsidRPr="00795943">
        <w:rPr>
          <w:spacing w:val="-2"/>
        </w:rPr>
        <w:t xml:space="preserve">duhet </w:t>
      </w:r>
      <w:r>
        <w:rPr>
          <w:spacing w:val="-2"/>
        </w:rPr>
        <w:t xml:space="preserve">të merret në konsideratë edhe sjellja e Gjykatës së </w:t>
      </w:r>
      <w:r w:rsidRPr="00795943">
        <w:rPr>
          <w:spacing w:val="-2"/>
        </w:rPr>
        <w:t>Ap</w:t>
      </w:r>
      <w:r>
        <w:rPr>
          <w:spacing w:val="-2"/>
        </w:rPr>
        <w:t>elit</w:t>
      </w:r>
      <w:r w:rsidRPr="00795943">
        <w:rPr>
          <w:spacing w:val="-2"/>
        </w:rPr>
        <w:t xml:space="preserve"> Durrës</w:t>
      </w:r>
      <w:r>
        <w:rPr>
          <w:spacing w:val="-2"/>
        </w:rPr>
        <w:t>,</w:t>
      </w:r>
      <w:r w:rsidRPr="00795943">
        <w:rPr>
          <w:spacing w:val="-2"/>
        </w:rPr>
        <w:t xml:space="preserve"> </w:t>
      </w:r>
      <w:r>
        <w:rPr>
          <w:spacing w:val="-2"/>
        </w:rPr>
        <w:t>e cila</w:t>
      </w:r>
      <w:r w:rsidRPr="00795943">
        <w:rPr>
          <w:spacing w:val="-2"/>
        </w:rPr>
        <w:t xml:space="preserve"> me vendimin e saj </w:t>
      </w:r>
      <w:r w:rsidRPr="00AB2A7C">
        <w:t>nr. 10-2013-1822 (827)</w:t>
      </w:r>
      <w:r>
        <w:t>,</w:t>
      </w:r>
      <w:r w:rsidRPr="00795943">
        <w:rPr>
          <w:spacing w:val="-2"/>
        </w:rPr>
        <w:t xml:space="preserve"> </w:t>
      </w:r>
      <w:r>
        <w:rPr>
          <w:spacing w:val="-2"/>
        </w:rPr>
        <w:t>datë 25.11.</w:t>
      </w:r>
      <w:r w:rsidRPr="00795943">
        <w:rPr>
          <w:spacing w:val="-2"/>
        </w:rPr>
        <w:t xml:space="preserve">2013 </w:t>
      </w:r>
      <w:r>
        <w:rPr>
          <w:spacing w:val="-2"/>
        </w:rPr>
        <w:t>është shprehur</w:t>
      </w:r>
      <w:r w:rsidRPr="00795943">
        <w:rPr>
          <w:spacing w:val="-2"/>
        </w:rPr>
        <w:t xml:space="preserve"> për çështjen e kërkueses, duke mos respektuar rregullat e kompetencës lëndore, </w:t>
      </w:r>
      <w:r>
        <w:rPr>
          <w:spacing w:val="-2"/>
        </w:rPr>
        <w:t>duke i dhënë</w:t>
      </w:r>
      <w:r w:rsidRPr="00795943">
        <w:rPr>
          <w:spacing w:val="-2"/>
        </w:rPr>
        <w:t xml:space="preserve"> </w:t>
      </w:r>
      <w:r>
        <w:rPr>
          <w:spacing w:val="-2"/>
        </w:rPr>
        <w:t xml:space="preserve">në këtë mënyrë </w:t>
      </w:r>
      <w:r w:rsidRPr="00795943">
        <w:rPr>
          <w:spacing w:val="-2"/>
        </w:rPr>
        <w:t xml:space="preserve">shkak Gjykatës së Lartë </w:t>
      </w:r>
      <w:r>
        <w:rPr>
          <w:spacing w:val="-2"/>
        </w:rPr>
        <w:t xml:space="preserve">që </w:t>
      </w:r>
      <w:r w:rsidRPr="00795943">
        <w:rPr>
          <w:spacing w:val="-2"/>
        </w:rPr>
        <w:t xml:space="preserve">të urdhëronte rigjykimin e çështjes në shkallë të dytë. </w:t>
      </w:r>
      <w:r>
        <w:rPr>
          <w:spacing w:val="-2"/>
        </w:rPr>
        <w:t>Gjithashtu,</w:t>
      </w:r>
      <w:r w:rsidRPr="00795943">
        <w:rPr>
          <w:spacing w:val="-2"/>
        </w:rPr>
        <w:t xml:space="preserve"> ndonëse bëhej fjalë për një çështje të thjeshtë</w:t>
      </w:r>
      <w:r>
        <w:rPr>
          <w:spacing w:val="-2"/>
        </w:rPr>
        <w:t xml:space="preserve"> juridike - </w:t>
      </w:r>
      <w:r>
        <w:t>identifikimi i gjykatës kompetente në kohën kur gjykatat administrative të krijuara me ligj kishin filluar të funksiononin</w:t>
      </w:r>
      <w:r w:rsidRPr="00795943">
        <w:rPr>
          <w:spacing w:val="-2"/>
        </w:rPr>
        <w:t xml:space="preserve">, Gjykatës së Lartë iu deshën më shumë se </w:t>
      </w:r>
      <w:r>
        <w:rPr>
          <w:spacing w:val="-2"/>
        </w:rPr>
        <w:t>3</w:t>
      </w:r>
      <w:r w:rsidRPr="00795943">
        <w:rPr>
          <w:spacing w:val="-2"/>
        </w:rPr>
        <w:t xml:space="preserve"> vjet për t</w:t>
      </w:r>
      <w:r>
        <w:rPr>
          <w:spacing w:val="-2"/>
        </w:rPr>
        <w:t>a</w:t>
      </w:r>
      <w:r w:rsidRPr="00795943">
        <w:rPr>
          <w:spacing w:val="-2"/>
        </w:rPr>
        <w:t xml:space="preserve"> shqyrtuar këtë çështje</w:t>
      </w:r>
      <w:r>
        <w:rPr>
          <w:spacing w:val="-2"/>
        </w:rPr>
        <w:t xml:space="preserve"> dhe për të urdhëruar rigjykimin në shkallë të dytë nga Gjykata Administrative e Apelit</w:t>
      </w:r>
      <w:r w:rsidRPr="00795943">
        <w:rPr>
          <w:spacing w:val="-2"/>
        </w:rPr>
        <w:t>.</w:t>
      </w:r>
      <w:r>
        <w:rPr>
          <w:spacing w:val="-2"/>
        </w:rPr>
        <w:t xml:space="preserve"> Për rrjedhojë, në çështjen konkrete autoritetet nuk janë sjellë në mënyrën e duhur për të respektuar të drejtën e kërkueses për proces të rregullt ligjor brenda një afati të arsyeshëm.</w:t>
      </w:r>
    </w:p>
    <w:p w:rsidR="000F1294" w:rsidRPr="00260CC5" w:rsidRDefault="000F1294" w:rsidP="000F1294">
      <w:pPr>
        <w:pStyle w:val="ListParagraph"/>
        <w:numPr>
          <w:ilvl w:val="0"/>
          <w:numId w:val="9"/>
        </w:numPr>
        <w:tabs>
          <w:tab w:val="left" w:pos="1080"/>
        </w:tabs>
        <w:ind w:left="0" w:firstLine="720"/>
        <w:jc w:val="both"/>
        <w:rPr>
          <w:spacing w:val="-2"/>
        </w:rPr>
      </w:pPr>
      <w:r>
        <w:rPr>
          <w:spacing w:val="-2"/>
        </w:rPr>
        <w:t>Për s</w:t>
      </w:r>
      <w:r w:rsidRPr="00795943">
        <w:rPr>
          <w:spacing w:val="-2"/>
        </w:rPr>
        <w:t xml:space="preserve">a i takon </w:t>
      </w:r>
      <w:r w:rsidRPr="00260CC5">
        <w:rPr>
          <w:rFonts w:eastAsia="MS Mincho"/>
          <w:bCs/>
          <w:i/>
        </w:rPr>
        <w:t>rrezikut që sjell për kërkuesen tejzgjatja e afateve të gjykimit</w:t>
      </w:r>
      <w:r w:rsidRPr="00260CC5">
        <w:rPr>
          <w:spacing w:val="-2"/>
        </w:rPr>
        <w:t xml:space="preserve">, shumica ka vlerësuar se duke marrë parasysh shumën e detyrimeve për taksat vendore në ngarkim të kërkueses, çështja nuk është e një natyre të tillë që interesi i saj të rrezikohet në shkallë të konsiderueshme nga kohëzgjatja e tepruar e procedurave gjyqësore, pasi nuk arrihet niveli minimal i rrezikshmërisë për marrjen në shqyrtim me prioritet të çështjes së saj </w:t>
      </w:r>
      <w:r w:rsidRPr="00260CC5">
        <w:rPr>
          <w:i/>
          <w:spacing w:val="-2"/>
        </w:rPr>
        <w:t>(shih paragrafët 46-48 të vendimit)</w:t>
      </w:r>
      <w:r w:rsidRPr="00260CC5">
        <w:rPr>
          <w:spacing w:val="-2"/>
        </w:rPr>
        <w:t xml:space="preserve">. </w:t>
      </w:r>
    </w:p>
    <w:p w:rsidR="000F1294" w:rsidRPr="00260CC5" w:rsidRDefault="000F1294" w:rsidP="000F1294">
      <w:pPr>
        <w:pStyle w:val="ListParagraph"/>
        <w:numPr>
          <w:ilvl w:val="0"/>
          <w:numId w:val="9"/>
        </w:numPr>
        <w:tabs>
          <w:tab w:val="left" w:pos="1080"/>
        </w:tabs>
        <w:ind w:left="0" w:firstLine="720"/>
        <w:jc w:val="both"/>
        <w:rPr>
          <w:spacing w:val="-2"/>
        </w:rPr>
      </w:pPr>
      <w:r>
        <w:rPr>
          <w:spacing w:val="-2"/>
        </w:rPr>
        <w:t>Në parim jemi dakord se n</w:t>
      </w:r>
      <w:r w:rsidRPr="00260CC5">
        <w:rPr>
          <w:spacing w:val="-2"/>
        </w:rPr>
        <w:t xml:space="preserve">ë ndryshim nga proceset gjyqësore ku vendosen të drejta vetjake dhe tepër të rëndësishme për individin, në rastin konkret interesi thelbësor i kërkueses në proces – kundërshtimi i taksave bashkiake të caktuara ndaj saj, </w:t>
      </w:r>
      <w:r w:rsidRPr="00260CC5">
        <w:rPr>
          <w:i/>
          <w:spacing w:val="-2"/>
        </w:rPr>
        <w:t>prima facie</w:t>
      </w:r>
      <w:r w:rsidRPr="00260CC5">
        <w:rPr>
          <w:spacing w:val="-2"/>
        </w:rPr>
        <w:t xml:space="preserve"> nuk përbën interes prioritar, në kuptimin që gjykatat të kenë detyrimin të përshpejtojnë gjykimin. Megjithatë, duhet theksuar se verifikimi i rëndësisë së të drejtës materiale në procesin gjyqësor merr rëndësi dhe bëhet përcaktues në rastet kur kohëzgjatja e gjykimit, kompleksiteti i çështjes dhe sjellja e autoriteteve janë të tilla që vështirësojnë nxjerrjen e një përfundimi për respektimin e </w:t>
      </w:r>
      <w:r>
        <w:rPr>
          <w:spacing w:val="-2"/>
        </w:rPr>
        <w:t>s</w:t>
      </w:r>
      <w:r w:rsidRPr="00260CC5">
        <w:rPr>
          <w:spacing w:val="-2"/>
        </w:rPr>
        <w:t>ë d</w:t>
      </w:r>
      <w:r>
        <w:rPr>
          <w:spacing w:val="-2"/>
        </w:rPr>
        <w:t>rejtës për gjykim</w:t>
      </w:r>
      <w:r w:rsidRPr="00260CC5">
        <w:rPr>
          <w:spacing w:val="-2"/>
        </w:rPr>
        <w:t xml:space="preserve"> brenda një afati të arsyeshëm. Përdorimi i këtij kriteri në mënyrë të veçuar dhe zbatimi i tij si faktor përcaktues në çdo rast nuk përputhet me vlerësimin “</w:t>
      </w:r>
      <w:r w:rsidRPr="00260CC5">
        <w:rPr>
          <w:i/>
          <w:spacing w:val="-2"/>
        </w:rPr>
        <w:t>nën dritën e rrethanave të çdo rasti konkret</w:t>
      </w:r>
      <w:r w:rsidRPr="00260CC5">
        <w:rPr>
          <w:spacing w:val="-2"/>
        </w:rPr>
        <w:t xml:space="preserve">” që ka vendosur jurisprudenca kushtetuese </w:t>
      </w:r>
      <w:r w:rsidRPr="00260CC5">
        <w:rPr>
          <w:i/>
        </w:rPr>
        <w:t>(</w:t>
      </w:r>
      <w:r w:rsidRPr="00260CC5">
        <w:rPr>
          <w:bCs/>
          <w:i/>
        </w:rPr>
        <w:t xml:space="preserve">shih vendimet nr. 3, datë 17.02.2022; nr. 33, datë 01.11.2021; nr. 12, datë </w:t>
      </w:r>
      <w:r w:rsidRPr="00260CC5">
        <w:rPr>
          <w:i/>
          <w:iCs/>
        </w:rPr>
        <w:t xml:space="preserve">05.03.2012 të </w:t>
      </w:r>
      <w:r w:rsidRPr="00260CC5">
        <w:rPr>
          <w:i/>
        </w:rPr>
        <w:t>Gjykatës Kushtetuese)</w:t>
      </w:r>
      <w:r w:rsidRPr="00260CC5">
        <w:rPr>
          <w:spacing w:val="-2"/>
        </w:rPr>
        <w:t xml:space="preserve">. Po </w:t>
      </w:r>
      <w:r>
        <w:rPr>
          <w:spacing w:val="-2"/>
        </w:rPr>
        <w:t>kë</w:t>
      </w:r>
      <w:r w:rsidRPr="00260CC5">
        <w:rPr>
          <w:spacing w:val="-2"/>
        </w:rPr>
        <w:t xml:space="preserve">shtu, </w:t>
      </w:r>
      <w:r>
        <w:t>nëse ky kriter vlerësohet në mënyrë të veçuar dhe me vlerë përcaktuese për pranimin e ankimit të individëve, atëherë rrezikohet të cenohet thelbi i së</w:t>
      </w:r>
      <w:r w:rsidRPr="00260CC5">
        <w:rPr>
          <w:spacing w:val="-2"/>
        </w:rPr>
        <w:t xml:space="preserve"> drejtës kus</w:t>
      </w:r>
      <w:r>
        <w:rPr>
          <w:spacing w:val="-2"/>
        </w:rPr>
        <w:t xml:space="preserve">htetuese për proces të rregullt, </w:t>
      </w:r>
      <w:r w:rsidRPr="00260CC5">
        <w:rPr>
          <w:spacing w:val="-2"/>
        </w:rPr>
        <w:t>sipas nenit 42 të Kushtetutës, duke e kufizuar/el</w:t>
      </w:r>
      <w:r>
        <w:rPr>
          <w:spacing w:val="-2"/>
        </w:rPr>
        <w:t>i</w:t>
      </w:r>
      <w:r w:rsidRPr="00260CC5">
        <w:rPr>
          <w:spacing w:val="-2"/>
        </w:rPr>
        <w:t>minuar atë për individët që zhvillojnë një proces gjyqësor për mbrojtjen e atyre të drejtave të ligjshme që nuk përfshihen në kategorinë e interesave prioritare.</w:t>
      </w:r>
    </w:p>
    <w:p w:rsidR="000F1294" w:rsidRPr="00795943" w:rsidRDefault="000F1294" w:rsidP="000F1294">
      <w:pPr>
        <w:pStyle w:val="ListParagraph"/>
        <w:numPr>
          <w:ilvl w:val="0"/>
          <w:numId w:val="9"/>
        </w:numPr>
        <w:tabs>
          <w:tab w:val="left" w:pos="1080"/>
        </w:tabs>
        <w:ind w:left="0" w:firstLine="720"/>
        <w:jc w:val="both"/>
        <w:rPr>
          <w:spacing w:val="-2"/>
        </w:rPr>
      </w:pPr>
      <w:r w:rsidRPr="00795943">
        <w:rPr>
          <w:spacing w:val="-2"/>
        </w:rPr>
        <w:t xml:space="preserve">Duke iu kthyer </w:t>
      </w:r>
      <w:r w:rsidRPr="008D64CF">
        <w:rPr>
          <w:spacing w:val="-2"/>
        </w:rPr>
        <w:t>çështjes konkrete, rrethanat faktike tregojnë se kohëzgjatja e gjykimit në shkallë të dytë është haptazi e paarsyeshme (11 v</w:t>
      </w:r>
      <w:r>
        <w:rPr>
          <w:spacing w:val="-2"/>
        </w:rPr>
        <w:t>jet</w:t>
      </w:r>
      <w:r w:rsidRPr="008D64CF">
        <w:rPr>
          <w:spacing w:val="-2"/>
        </w:rPr>
        <w:t>, 3 muaj e 13 ditë në shkallë të dytë) në raport me natyrën juridike shumë të thjeshtë të çështjes</w:t>
      </w:r>
      <w:r>
        <w:rPr>
          <w:spacing w:val="-2"/>
        </w:rPr>
        <w:t xml:space="preserve"> (vlerësimi i shkaqeve të mungesës së kërkueses në seancë)</w:t>
      </w:r>
      <w:r w:rsidRPr="008D64CF">
        <w:rPr>
          <w:spacing w:val="-2"/>
        </w:rPr>
        <w:t xml:space="preserve">. </w:t>
      </w:r>
      <w:r>
        <w:rPr>
          <w:spacing w:val="-2"/>
        </w:rPr>
        <w:t>Gjithashtu</w:t>
      </w:r>
      <w:r w:rsidRPr="008D64CF">
        <w:rPr>
          <w:spacing w:val="-2"/>
        </w:rPr>
        <w:t>, rrethanat konkrete tregojnë se sjellje të caktuara të gjykatave dhe natyra e thjeshtë juridike e çështjes janë rrethana të mjaftueshme që t</w:t>
      </w:r>
      <w:r>
        <w:rPr>
          <w:spacing w:val="-2"/>
        </w:rPr>
        <w:t>a</w:t>
      </w:r>
      <w:r w:rsidRPr="008D64CF">
        <w:rPr>
          <w:spacing w:val="-2"/>
        </w:rPr>
        <w:t xml:space="preserve"> detyronin gjykatën e shkallës së dytë të përshpejtonte çështjen. </w:t>
      </w:r>
      <w:r>
        <w:rPr>
          <w:spacing w:val="2"/>
        </w:rPr>
        <w:t xml:space="preserve">Ashtu siç ka normuar KLGJ-ja me </w:t>
      </w:r>
      <w:r>
        <w:t>vendimin nr. 78, datë 30.05.2019, përbëjnë kritere të veçanta për përshpejtimin e gjykimit, rastet e ankimit në gjykatën e shkallës së dytë ndaj vendimeve të pushimit të gjykatës së shkallës së parë (</w:t>
      </w:r>
      <w:r w:rsidRPr="00D021E2">
        <w:rPr>
          <w:spacing w:val="4"/>
        </w:rPr>
        <w:t>Kreu II, pika 3.1</w:t>
      </w:r>
      <w:r>
        <w:rPr>
          <w:spacing w:val="4"/>
        </w:rPr>
        <w:t>.</w:t>
      </w:r>
      <w:r w:rsidRPr="00D021E2">
        <w:rPr>
          <w:spacing w:val="4"/>
        </w:rPr>
        <w:t>, shkronja “e”</w:t>
      </w:r>
      <w:r>
        <w:rPr>
          <w:spacing w:val="4"/>
        </w:rPr>
        <w:t>) dhe çështjet për të cilat Gjykata e Lartë ka vendosur kthimin e çështjes për rigjykim (Kreu II, pika 3.2., shkronja “a”)</w:t>
      </w:r>
      <w:r w:rsidRPr="00795943">
        <w:rPr>
          <w:spacing w:val="-2"/>
        </w:rPr>
        <w:t xml:space="preserve">. Është e vërtetë që ky vendim normativ i KLGJ-së parashikon se </w:t>
      </w:r>
      <w:r>
        <w:rPr>
          <w:spacing w:val="-2"/>
        </w:rPr>
        <w:t>kërkesa për përshpejtimin e gjykimit duhet të paraqitet</w:t>
      </w:r>
      <w:r w:rsidRPr="00795943">
        <w:rPr>
          <w:spacing w:val="-2"/>
        </w:rPr>
        <w:t xml:space="preserve"> nga vetë pala ndërgjy</w:t>
      </w:r>
      <w:r>
        <w:rPr>
          <w:spacing w:val="-2"/>
        </w:rPr>
        <w:t>q</w:t>
      </w:r>
      <w:r w:rsidRPr="00795943">
        <w:rPr>
          <w:spacing w:val="-2"/>
        </w:rPr>
        <w:t>ë</w:t>
      </w:r>
      <w:r>
        <w:rPr>
          <w:spacing w:val="-2"/>
        </w:rPr>
        <w:t>se</w:t>
      </w:r>
      <w:r w:rsidRPr="00795943">
        <w:rPr>
          <w:spacing w:val="-2"/>
        </w:rPr>
        <w:t>, por në rastin konkret kërkues</w:t>
      </w:r>
      <w:r>
        <w:rPr>
          <w:spacing w:val="-2"/>
        </w:rPr>
        <w:t>ja</w:t>
      </w:r>
      <w:r w:rsidRPr="00795943">
        <w:rPr>
          <w:spacing w:val="-2"/>
        </w:rPr>
        <w:t xml:space="preserve"> e ka ushtruar një mjet të tillë, duke paraqitur kërkesën për përshpejtimin e procedurave sipas nen</w:t>
      </w:r>
      <w:r>
        <w:rPr>
          <w:spacing w:val="-2"/>
        </w:rPr>
        <w:t>it</w:t>
      </w:r>
      <w:r w:rsidRPr="00795943">
        <w:rPr>
          <w:spacing w:val="-2"/>
        </w:rPr>
        <w:t xml:space="preserve"> 399</w:t>
      </w:r>
      <w:r>
        <w:rPr>
          <w:spacing w:val="-2"/>
        </w:rPr>
        <w:t>/6, pika 1, shkronja “b”, të KPC-së</w:t>
      </w:r>
      <w:r w:rsidRPr="00795943">
        <w:rPr>
          <w:spacing w:val="-2"/>
        </w:rPr>
        <w:t>, kërkesë e cila i është rrëzuar nga Gjykata e Lartë</w:t>
      </w:r>
      <w:r>
        <w:rPr>
          <w:spacing w:val="-2"/>
        </w:rPr>
        <w:t>. Në këtë mënyrë, bazuar në detyrimin për shmangien e formalizmit të tepruar që duhet të karakterizojë gjykimin e kërkesave për përshpejtim (</w:t>
      </w:r>
      <w:r w:rsidRPr="00142767">
        <w:rPr>
          <w:i/>
          <w:spacing w:val="-2"/>
        </w:rPr>
        <w:t>shih vendimin nr. 37, dat</w:t>
      </w:r>
      <w:r>
        <w:rPr>
          <w:i/>
          <w:spacing w:val="-2"/>
        </w:rPr>
        <w:t>ë</w:t>
      </w:r>
      <w:r w:rsidRPr="00142767">
        <w:rPr>
          <w:i/>
          <w:spacing w:val="-2"/>
        </w:rPr>
        <w:t xml:space="preserve"> 05.11.2021 t</w:t>
      </w:r>
      <w:r>
        <w:rPr>
          <w:i/>
          <w:spacing w:val="-2"/>
        </w:rPr>
        <w:t>ë</w:t>
      </w:r>
      <w:r w:rsidRPr="00142767">
        <w:rPr>
          <w:i/>
          <w:spacing w:val="-2"/>
        </w:rPr>
        <w:t xml:space="preserve"> Gjykat</w:t>
      </w:r>
      <w:r>
        <w:rPr>
          <w:i/>
          <w:spacing w:val="-2"/>
        </w:rPr>
        <w:t>ë</w:t>
      </w:r>
      <w:r w:rsidRPr="00142767">
        <w:rPr>
          <w:i/>
          <w:spacing w:val="-2"/>
        </w:rPr>
        <w:t>s Kushtetuese</w:t>
      </w:r>
      <w:r>
        <w:rPr>
          <w:spacing w:val="-2"/>
        </w:rPr>
        <w:t>), kjo kërkesë</w:t>
      </w:r>
      <w:r w:rsidRPr="00142767">
        <w:rPr>
          <w:spacing w:val="-2"/>
        </w:rPr>
        <w:t xml:space="preserve"> </w:t>
      </w:r>
      <w:r>
        <w:rPr>
          <w:spacing w:val="-2"/>
        </w:rPr>
        <w:t>duhet të ishte e mjaftueshme për të vënë në lëvizje Gjykatën Administrative të Apelit për të përshpejtuar gjykimin sipas vendimit të KLGJ-së</w:t>
      </w:r>
      <w:r w:rsidRPr="00795943">
        <w:rPr>
          <w:spacing w:val="-2"/>
        </w:rPr>
        <w:t xml:space="preserve">. </w:t>
      </w:r>
    </w:p>
    <w:p w:rsidR="000F1294" w:rsidRPr="00795943" w:rsidRDefault="000F1294" w:rsidP="000F1294">
      <w:pPr>
        <w:pStyle w:val="ListParagraph"/>
        <w:numPr>
          <w:ilvl w:val="0"/>
          <w:numId w:val="9"/>
        </w:numPr>
        <w:tabs>
          <w:tab w:val="left" w:pos="1080"/>
        </w:tabs>
        <w:ind w:left="0" w:firstLine="720"/>
        <w:jc w:val="both"/>
        <w:rPr>
          <w:spacing w:val="-2"/>
        </w:rPr>
      </w:pPr>
      <w:r w:rsidRPr="00795943">
        <w:rPr>
          <w:spacing w:val="-2"/>
        </w:rPr>
        <w:t>Në përfundim, çmojmë se Gjykata duhet të kishte vendosur pranimin e kërkesës, shfuqizimin e vendimit të Gjykatës së Lartë, që ka rrëzuar kërkesën për përshpejtimin e procedurave dhe detyrimin  e Gjykatës Administrative të Apelit për të gjykuar çështjen brenda një afati të arsyeshëm</w:t>
      </w:r>
      <w:r>
        <w:rPr>
          <w:spacing w:val="-2"/>
        </w:rPr>
        <w:t>,</w:t>
      </w:r>
      <w:r w:rsidRPr="00795943">
        <w:rPr>
          <w:spacing w:val="-2"/>
        </w:rPr>
        <w:t xml:space="preserve"> duke vlerësuar </w:t>
      </w:r>
      <w:r>
        <w:rPr>
          <w:spacing w:val="-2"/>
        </w:rPr>
        <w:t xml:space="preserve">edhe </w:t>
      </w:r>
      <w:r w:rsidRPr="00795943">
        <w:rPr>
          <w:spacing w:val="-2"/>
        </w:rPr>
        <w:t xml:space="preserve">rrethanat </w:t>
      </w:r>
      <w:r>
        <w:rPr>
          <w:spacing w:val="-2"/>
        </w:rPr>
        <w:t>që lidhen me</w:t>
      </w:r>
      <w:r w:rsidRPr="00795943">
        <w:rPr>
          <w:spacing w:val="-2"/>
        </w:rPr>
        <w:t xml:space="preserve"> numri</w:t>
      </w:r>
      <w:r>
        <w:rPr>
          <w:spacing w:val="-2"/>
        </w:rPr>
        <w:t>n e</w:t>
      </w:r>
      <w:r w:rsidRPr="00795943">
        <w:rPr>
          <w:spacing w:val="-2"/>
        </w:rPr>
        <w:t xml:space="preserve"> ulët të gjyqtarëve, numri</w:t>
      </w:r>
      <w:r>
        <w:rPr>
          <w:spacing w:val="-2"/>
        </w:rPr>
        <w:t>n</w:t>
      </w:r>
      <w:r w:rsidRPr="00795943">
        <w:rPr>
          <w:spacing w:val="-2"/>
        </w:rPr>
        <w:t xml:space="preserve"> </w:t>
      </w:r>
      <w:r>
        <w:rPr>
          <w:spacing w:val="-2"/>
        </w:rPr>
        <w:t xml:space="preserve">e </w:t>
      </w:r>
      <w:r w:rsidRPr="00795943">
        <w:rPr>
          <w:spacing w:val="-2"/>
        </w:rPr>
        <w:t xml:space="preserve">lartë të çështjeve dhe volumin </w:t>
      </w:r>
      <w:r>
        <w:rPr>
          <w:spacing w:val="-2"/>
        </w:rPr>
        <w:t>e</w:t>
      </w:r>
      <w:r w:rsidRPr="00795943">
        <w:rPr>
          <w:spacing w:val="-2"/>
        </w:rPr>
        <w:t xml:space="preserve"> punës </w:t>
      </w:r>
      <w:r>
        <w:rPr>
          <w:spacing w:val="-2"/>
        </w:rPr>
        <w:t>s</w:t>
      </w:r>
      <w:r w:rsidRPr="00795943">
        <w:rPr>
          <w:spacing w:val="-2"/>
        </w:rPr>
        <w:t>ë trupit gjykues konkret në atë gjykatë.</w:t>
      </w:r>
    </w:p>
    <w:p w:rsidR="000F1294" w:rsidRPr="00795943" w:rsidRDefault="000F1294" w:rsidP="000F1294">
      <w:pPr>
        <w:pStyle w:val="ListParagraph"/>
        <w:tabs>
          <w:tab w:val="left" w:pos="1080"/>
        </w:tabs>
        <w:jc w:val="both"/>
        <w:rPr>
          <w:spacing w:val="-2"/>
        </w:rPr>
      </w:pPr>
    </w:p>
    <w:p w:rsidR="000F1294" w:rsidRPr="00EA0EEA" w:rsidRDefault="00EA0EEA" w:rsidP="00EA0EEA">
      <w:pPr>
        <w:tabs>
          <w:tab w:val="left" w:pos="1080"/>
        </w:tabs>
        <w:jc w:val="both"/>
        <w:rPr>
          <w:rFonts w:ascii="Times New Roman" w:eastAsiaTheme="minorHAnsi" w:hAnsi="Times New Roman"/>
          <w:b/>
          <w:spacing w:val="-2"/>
          <w:sz w:val="24"/>
          <w:szCs w:val="24"/>
          <w:lang w:val="sq-AL"/>
        </w:rPr>
      </w:pPr>
      <w:r w:rsidRPr="00EA0EEA">
        <w:rPr>
          <w:rFonts w:ascii="Times New Roman" w:eastAsiaTheme="minorHAnsi" w:hAnsi="Times New Roman"/>
          <w:b/>
          <w:spacing w:val="-2"/>
          <w:sz w:val="24"/>
          <w:szCs w:val="24"/>
          <w:lang w:val="sq-AL"/>
        </w:rPr>
        <w:t>An</w:t>
      </w:r>
      <w:r w:rsidRPr="00EA0EEA">
        <w:rPr>
          <w:rFonts w:ascii="Times New Roman" w:eastAsiaTheme="minorHAnsi" w:hAnsi="Times New Roman"/>
          <w:b/>
          <w:spacing w:val="-2"/>
          <w:sz w:val="24"/>
          <w:szCs w:val="24"/>
          <w:lang w:val="sq-AL"/>
        </w:rPr>
        <w:t>ë</w:t>
      </w:r>
      <w:r w:rsidRPr="00EA0EEA">
        <w:rPr>
          <w:rFonts w:ascii="Times New Roman" w:eastAsiaTheme="minorHAnsi" w:hAnsi="Times New Roman"/>
          <w:b/>
          <w:spacing w:val="-2"/>
          <w:sz w:val="24"/>
          <w:szCs w:val="24"/>
          <w:lang w:val="sq-AL"/>
        </w:rPr>
        <w:t>tare: Sonila Bejtja, Marsida Xhaferllari</w:t>
      </w:r>
    </w:p>
    <w:p w:rsidR="000F1294" w:rsidRDefault="000F1294" w:rsidP="000F1294"/>
    <w:p w:rsidR="00662DA7" w:rsidRDefault="00662DA7" w:rsidP="000F1294"/>
    <w:p w:rsidR="000F1294" w:rsidRPr="00AB2A7C" w:rsidRDefault="000F1294" w:rsidP="00B44149">
      <w:pPr>
        <w:spacing w:after="0" w:line="360" w:lineRule="auto"/>
        <w:ind w:left="2880" w:firstLine="720"/>
        <w:jc w:val="both"/>
        <w:rPr>
          <w:rFonts w:ascii="Times New Roman" w:hAnsi="Times New Roman"/>
          <w:iCs/>
          <w:sz w:val="24"/>
          <w:szCs w:val="24"/>
          <w:lang w:val="sq-AL"/>
        </w:rPr>
      </w:pPr>
    </w:p>
    <w:sectPr w:rsidR="000F1294" w:rsidRPr="00AB2A7C" w:rsidSect="00CC010E">
      <w:footerReference w:type="default" r:id="rId8"/>
      <w:headerReference w:type="first" r:id="rId9"/>
      <w:footerReference w:type="first" r:id="rId10"/>
      <w:pgSz w:w="11906" w:h="16838"/>
      <w:pgMar w:top="1701" w:right="1440" w:bottom="900" w:left="1440" w:header="720" w:footer="495"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BEDF8" w16cid:durableId="2661D35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5C5" w:rsidRDefault="00A265C5" w:rsidP="003708E9">
      <w:pPr>
        <w:spacing w:after="0" w:line="240" w:lineRule="auto"/>
      </w:pPr>
      <w:r>
        <w:separator/>
      </w:r>
    </w:p>
  </w:endnote>
  <w:endnote w:type="continuationSeparator" w:id="0">
    <w:p w:rsidR="00A265C5" w:rsidRDefault="00A265C5" w:rsidP="00370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1D" w:rsidRPr="00B262AF" w:rsidRDefault="0090261D" w:rsidP="00367DDA">
    <w:pPr>
      <w:pStyle w:val="Footer"/>
      <w:pBdr>
        <w:top w:val="thinThickSmallGap" w:sz="24" w:space="1" w:color="622423"/>
      </w:pBdr>
      <w:spacing w:line="240" w:lineRule="auto"/>
      <w:rPr>
        <w:rFonts w:ascii="Cambria" w:hAnsi="Cambria"/>
      </w:rPr>
    </w:pPr>
    <w:r w:rsidRPr="00B262AF">
      <w:rPr>
        <w:rFonts w:ascii="Cambria" w:hAnsi="Cambria"/>
      </w:rPr>
      <w:t xml:space="preserve">Vendim i </w:t>
    </w:r>
    <w:r w:rsidR="000E098A">
      <w:rPr>
        <w:rFonts w:ascii="Cambria" w:hAnsi="Cambria"/>
      </w:rPr>
      <w:t>Gjykatës Kushtetuese</w:t>
    </w:r>
  </w:p>
  <w:p w:rsidR="0090261D" w:rsidRPr="00B262AF" w:rsidRDefault="0090261D" w:rsidP="00367DDA">
    <w:pPr>
      <w:pStyle w:val="Footer"/>
      <w:pBdr>
        <w:top w:val="thinThickSmallGap" w:sz="24" w:space="1" w:color="622423"/>
      </w:pBdr>
      <w:tabs>
        <w:tab w:val="clear" w:pos="4680"/>
      </w:tabs>
      <w:spacing w:line="240" w:lineRule="auto"/>
      <w:rPr>
        <w:rFonts w:ascii="Cambria" w:hAnsi="Cambria"/>
      </w:rPr>
    </w:pPr>
    <w:r w:rsidRPr="00B262AF">
      <w:rPr>
        <w:rFonts w:ascii="Cambria" w:hAnsi="Cambria"/>
      </w:rPr>
      <w:t>Kërkues</w:t>
    </w:r>
    <w:r>
      <w:rPr>
        <w:rFonts w:ascii="Cambria" w:hAnsi="Cambria"/>
      </w:rPr>
      <w:t>e</w:t>
    </w:r>
    <w:r w:rsidRPr="00B262AF">
      <w:rPr>
        <w:rFonts w:ascii="Cambria" w:hAnsi="Cambria"/>
      </w:rPr>
      <w:t xml:space="preserve">: </w:t>
    </w:r>
    <w:r w:rsidR="00DB5AC8">
      <w:rPr>
        <w:rFonts w:ascii="Cambria" w:hAnsi="Cambria"/>
      </w:rPr>
      <w:t>s</w:t>
    </w:r>
    <w:r>
      <w:rPr>
        <w:rFonts w:ascii="Cambria" w:hAnsi="Cambria"/>
      </w:rPr>
      <w:t>hoqëria “Elgakoti” sh.p.k.</w:t>
    </w:r>
    <w:r w:rsidRPr="00B262AF">
      <w:rPr>
        <w:rFonts w:ascii="Cambria" w:hAnsi="Cambria"/>
      </w:rPr>
      <w:tab/>
      <w:t xml:space="preserve">Faqe </w:t>
    </w:r>
    <w:r>
      <w:fldChar w:fldCharType="begin"/>
    </w:r>
    <w:r>
      <w:instrText xml:space="preserve"> PAGE   \* MERGEFORMAT </w:instrText>
    </w:r>
    <w:r>
      <w:fldChar w:fldCharType="separate"/>
    </w:r>
    <w:r w:rsidR="00EA0EEA" w:rsidRPr="00EA0EEA">
      <w:rPr>
        <w:rFonts w:ascii="Cambria" w:hAnsi="Cambria"/>
        <w:noProof/>
      </w:rPr>
      <w:t>16</w:t>
    </w:r>
    <w:r>
      <w:fldChar w:fldCharType="end"/>
    </w:r>
  </w:p>
  <w:p w:rsidR="0090261D" w:rsidRDefault="0090261D" w:rsidP="00367DDA">
    <w:pPr>
      <w:pStyle w:val="Footer"/>
      <w:spacing w:line="240" w:lineRule="auto"/>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61D" w:rsidRDefault="0090261D">
    <w:pPr>
      <w:pStyle w:val="Footer"/>
      <w:jc w:val="right"/>
    </w:pPr>
  </w:p>
  <w:p w:rsidR="0090261D" w:rsidRDefault="009026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5C5" w:rsidRDefault="00A265C5" w:rsidP="003708E9">
      <w:pPr>
        <w:spacing w:after="0" w:line="240" w:lineRule="auto"/>
      </w:pPr>
      <w:r>
        <w:separator/>
      </w:r>
    </w:p>
  </w:footnote>
  <w:footnote w:type="continuationSeparator" w:id="0">
    <w:p w:rsidR="00A265C5" w:rsidRDefault="00A265C5" w:rsidP="003708E9">
      <w:pPr>
        <w:spacing w:after="0" w:line="240" w:lineRule="auto"/>
      </w:pPr>
      <w:r>
        <w:continuationSeparator/>
      </w:r>
    </w:p>
  </w:footnote>
  <w:footnote w:id="1">
    <w:p w:rsidR="00361D8E" w:rsidRPr="00327A27" w:rsidRDefault="00361D8E" w:rsidP="00361D8E">
      <w:pPr>
        <w:pStyle w:val="FootnoteText"/>
        <w:spacing w:line="240" w:lineRule="auto"/>
        <w:jc w:val="both"/>
        <w:rPr>
          <w:sz w:val="20"/>
          <w:szCs w:val="20"/>
          <w:lang w:val="en-US"/>
        </w:rPr>
      </w:pPr>
      <w:r w:rsidRPr="00327A27">
        <w:rPr>
          <w:rStyle w:val="FootnoteReference"/>
          <w:szCs w:val="20"/>
        </w:rPr>
        <w:footnoteRef/>
      </w:r>
      <w:r w:rsidRPr="00327A27">
        <w:rPr>
          <w:sz w:val="20"/>
          <w:szCs w:val="20"/>
        </w:rPr>
        <w:t xml:space="preserve"> Gjyqtarët </w:t>
      </w:r>
      <w:r>
        <w:rPr>
          <w:sz w:val="20"/>
          <w:szCs w:val="20"/>
        </w:rPr>
        <w:t>A. Binaj dhe P.Kalo votuan k</w:t>
      </w:r>
      <w:r w:rsidR="00E94B40">
        <w:rPr>
          <w:sz w:val="20"/>
          <w:szCs w:val="20"/>
        </w:rPr>
        <w:t>undër legjitimimit të kërkueses</w:t>
      </w:r>
      <w:r>
        <w:rPr>
          <w:sz w:val="20"/>
          <w:szCs w:val="20"/>
        </w:rPr>
        <w:t xml:space="preserve"> për shkak të mosshterimit të mjetit juridik të parashikuar në nenin 460, pika 3, të KPC-së</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AE0" w:rsidRPr="00452AE0" w:rsidRDefault="00452AE0" w:rsidP="00BA2029">
    <w:pPr>
      <w:pStyle w:val="Header"/>
      <w:spacing w:line="240" w:lineRule="auto"/>
      <w:jc w:val="center"/>
      <w:rPr>
        <w:sz w:val="22"/>
        <w:szCs w:val="22"/>
        <w:lang w:val="it-I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2EB0"/>
    <w:multiLevelType w:val="hybridMultilevel"/>
    <w:tmpl w:val="154C5CF2"/>
    <w:lvl w:ilvl="0" w:tplc="29BEB054">
      <w:start w:val="1"/>
      <w:numFmt w:val="decimal"/>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B7340"/>
    <w:multiLevelType w:val="hybridMultilevel"/>
    <w:tmpl w:val="593CC0DA"/>
    <w:lvl w:ilvl="0" w:tplc="7A9AD91A">
      <w:start w:val="1"/>
      <w:numFmt w:val="decimal"/>
      <w:lvlText w:val="13.%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2A611DE"/>
    <w:multiLevelType w:val="hybridMultilevel"/>
    <w:tmpl w:val="BBCA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9C5FDB"/>
    <w:multiLevelType w:val="hybridMultilevel"/>
    <w:tmpl w:val="B53A2A00"/>
    <w:lvl w:ilvl="0" w:tplc="2892E374">
      <w:start w:val="1"/>
      <w:numFmt w:val="decimal"/>
      <w:lvlText w:val="%1."/>
      <w:lvlJc w:val="left"/>
      <w:pPr>
        <w:ind w:left="495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D44CDB"/>
    <w:multiLevelType w:val="hybridMultilevel"/>
    <w:tmpl w:val="F1F02640"/>
    <w:lvl w:ilvl="0" w:tplc="BD40EE6A">
      <w:start w:val="1"/>
      <w:numFmt w:val="lowerLetter"/>
      <w:lvlText w:val="%1)"/>
      <w:lvlJc w:val="left"/>
      <w:pPr>
        <w:ind w:left="1080" w:hanging="360"/>
      </w:pPr>
      <w:rPr>
        <w:rFonts w:eastAsia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6DC7901"/>
    <w:multiLevelType w:val="hybridMultilevel"/>
    <w:tmpl w:val="98DE0D8E"/>
    <w:lvl w:ilvl="0" w:tplc="1CB00922">
      <w:start w:val="1"/>
      <w:numFmt w:val="decimal"/>
      <w:lvlText w:val="%1."/>
      <w:lvlJc w:val="left"/>
      <w:pPr>
        <w:ind w:left="1004" w:hanging="360"/>
      </w:pPr>
      <w:rPr>
        <w:rFonts w:hint="default"/>
      </w:rPr>
    </w:lvl>
    <w:lvl w:ilvl="1" w:tplc="041C0019" w:tentative="1">
      <w:start w:val="1"/>
      <w:numFmt w:val="lowerLetter"/>
      <w:lvlText w:val="%2."/>
      <w:lvlJc w:val="left"/>
      <w:pPr>
        <w:ind w:left="1724" w:hanging="360"/>
      </w:pPr>
    </w:lvl>
    <w:lvl w:ilvl="2" w:tplc="041C001B" w:tentative="1">
      <w:start w:val="1"/>
      <w:numFmt w:val="lowerRoman"/>
      <w:lvlText w:val="%3."/>
      <w:lvlJc w:val="right"/>
      <w:pPr>
        <w:ind w:left="2444" w:hanging="180"/>
      </w:pPr>
    </w:lvl>
    <w:lvl w:ilvl="3" w:tplc="041C000F" w:tentative="1">
      <w:start w:val="1"/>
      <w:numFmt w:val="decimal"/>
      <w:lvlText w:val="%4."/>
      <w:lvlJc w:val="left"/>
      <w:pPr>
        <w:ind w:left="3164" w:hanging="360"/>
      </w:pPr>
    </w:lvl>
    <w:lvl w:ilvl="4" w:tplc="041C0019" w:tentative="1">
      <w:start w:val="1"/>
      <w:numFmt w:val="lowerLetter"/>
      <w:lvlText w:val="%5."/>
      <w:lvlJc w:val="left"/>
      <w:pPr>
        <w:ind w:left="3884" w:hanging="360"/>
      </w:pPr>
    </w:lvl>
    <w:lvl w:ilvl="5" w:tplc="041C001B" w:tentative="1">
      <w:start w:val="1"/>
      <w:numFmt w:val="lowerRoman"/>
      <w:lvlText w:val="%6."/>
      <w:lvlJc w:val="right"/>
      <w:pPr>
        <w:ind w:left="4604" w:hanging="180"/>
      </w:pPr>
    </w:lvl>
    <w:lvl w:ilvl="6" w:tplc="041C000F" w:tentative="1">
      <w:start w:val="1"/>
      <w:numFmt w:val="decimal"/>
      <w:lvlText w:val="%7."/>
      <w:lvlJc w:val="left"/>
      <w:pPr>
        <w:ind w:left="5324" w:hanging="360"/>
      </w:pPr>
    </w:lvl>
    <w:lvl w:ilvl="7" w:tplc="041C0019" w:tentative="1">
      <w:start w:val="1"/>
      <w:numFmt w:val="lowerLetter"/>
      <w:lvlText w:val="%8."/>
      <w:lvlJc w:val="left"/>
      <w:pPr>
        <w:ind w:left="6044" w:hanging="360"/>
      </w:pPr>
    </w:lvl>
    <w:lvl w:ilvl="8" w:tplc="041C001B" w:tentative="1">
      <w:start w:val="1"/>
      <w:numFmt w:val="lowerRoman"/>
      <w:lvlText w:val="%9."/>
      <w:lvlJc w:val="right"/>
      <w:pPr>
        <w:ind w:left="6764" w:hanging="180"/>
      </w:pPr>
    </w:lvl>
  </w:abstractNum>
  <w:abstractNum w:abstractNumId="6" w15:restartNumberingAfterBreak="0">
    <w:nsid w:val="62790E2A"/>
    <w:multiLevelType w:val="hybridMultilevel"/>
    <w:tmpl w:val="B7AA836C"/>
    <w:lvl w:ilvl="0" w:tplc="25AED150">
      <w:start w:val="1"/>
      <w:numFmt w:val="decimal"/>
      <w:lvlText w:val="%1."/>
      <w:lvlJc w:val="left"/>
      <w:pPr>
        <w:ind w:left="108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00144"/>
    <w:multiLevelType w:val="hybridMultilevel"/>
    <w:tmpl w:val="334A244A"/>
    <w:lvl w:ilvl="0" w:tplc="3C3A038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7679638E"/>
    <w:multiLevelType w:val="hybridMultilevel"/>
    <w:tmpl w:val="4B86E0FA"/>
    <w:lvl w:ilvl="0" w:tplc="5E08EB68">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E9"/>
    <w:rsid w:val="000002C6"/>
    <w:rsid w:val="000013A8"/>
    <w:rsid w:val="00001D2F"/>
    <w:rsid w:val="0000306D"/>
    <w:rsid w:val="00004282"/>
    <w:rsid w:val="000045D7"/>
    <w:rsid w:val="00011A8A"/>
    <w:rsid w:val="00012FED"/>
    <w:rsid w:val="00021C53"/>
    <w:rsid w:val="00027C2F"/>
    <w:rsid w:val="00033392"/>
    <w:rsid w:val="00033454"/>
    <w:rsid w:val="00035CE4"/>
    <w:rsid w:val="00037F86"/>
    <w:rsid w:val="00055326"/>
    <w:rsid w:val="00055D03"/>
    <w:rsid w:val="00057DB2"/>
    <w:rsid w:val="00060B06"/>
    <w:rsid w:val="00073B5D"/>
    <w:rsid w:val="00085D6A"/>
    <w:rsid w:val="0009499D"/>
    <w:rsid w:val="000957F3"/>
    <w:rsid w:val="000965D5"/>
    <w:rsid w:val="000A2D00"/>
    <w:rsid w:val="000A6018"/>
    <w:rsid w:val="000B4822"/>
    <w:rsid w:val="000B61D9"/>
    <w:rsid w:val="000D53D5"/>
    <w:rsid w:val="000E098A"/>
    <w:rsid w:val="000E1B52"/>
    <w:rsid w:val="000E3FDE"/>
    <w:rsid w:val="000E5C8B"/>
    <w:rsid w:val="000E650E"/>
    <w:rsid w:val="000F1294"/>
    <w:rsid w:val="001059B1"/>
    <w:rsid w:val="001079A5"/>
    <w:rsid w:val="00116C3D"/>
    <w:rsid w:val="00117C37"/>
    <w:rsid w:val="00141C35"/>
    <w:rsid w:val="00147948"/>
    <w:rsid w:val="00152B03"/>
    <w:rsid w:val="001551A2"/>
    <w:rsid w:val="001562DF"/>
    <w:rsid w:val="001633C3"/>
    <w:rsid w:val="001646F7"/>
    <w:rsid w:val="00164B20"/>
    <w:rsid w:val="00171244"/>
    <w:rsid w:val="001841B1"/>
    <w:rsid w:val="00185704"/>
    <w:rsid w:val="00185E85"/>
    <w:rsid w:val="0019455F"/>
    <w:rsid w:val="001A7071"/>
    <w:rsid w:val="001A748D"/>
    <w:rsid w:val="001B4B01"/>
    <w:rsid w:val="001B609D"/>
    <w:rsid w:val="001B76B1"/>
    <w:rsid w:val="001C70B1"/>
    <w:rsid w:val="001E280A"/>
    <w:rsid w:val="001E2815"/>
    <w:rsid w:val="001F42ED"/>
    <w:rsid w:val="002005C1"/>
    <w:rsid w:val="00204605"/>
    <w:rsid w:val="00204F78"/>
    <w:rsid w:val="00225ADE"/>
    <w:rsid w:val="00232A76"/>
    <w:rsid w:val="00235931"/>
    <w:rsid w:val="00235DC3"/>
    <w:rsid w:val="00241572"/>
    <w:rsid w:val="0024694B"/>
    <w:rsid w:val="00254AB4"/>
    <w:rsid w:val="00260EDF"/>
    <w:rsid w:val="00261C63"/>
    <w:rsid w:val="00264DB6"/>
    <w:rsid w:val="00266ED7"/>
    <w:rsid w:val="00272BEE"/>
    <w:rsid w:val="00277699"/>
    <w:rsid w:val="00277FAA"/>
    <w:rsid w:val="00280622"/>
    <w:rsid w:val="00286C13"/>
    <w:rsid w:val="002921D4"/>
    <w:rsid w:val="00292377"/>
    <w:rsid w:val="00292BA7"/>
    <w:rsid w:val="00292F56"/>
    <w:rsid w:val="00297174"/>
    <w:rsid w:val="002A33ED"/>
    <w:rsid w:val="002A464C"/>
    <w:rsid w:val="002B3B2E"/>
    <w:rsid w:val="002B5197"/>
    <w:rsid w:val="002C0B81"/>
    <w:rsid w:val="002D38D5"/>
    <w:rsid w:val="002E1386"/>
    <w:rsid w:val="002E19AE"/>
    <w:rsid w:val="002E3285"/>
    <w:rsid w:val="002E43A5"/>
    <w:rsid w:val="002F0AB0"/>
    <w:rsid w:val="002F3982"/>
    <w:rsid w:val="002F763B"/>
    <w:rsid w:val="0030037B"/>
    <w:rsid w:val="00300EAB"/>
    <w:rsid w:val="00302512"/>
    <w:rsid w:val="00302A7B"/>
    <w:rsid w:val="00311114"/>
    <w:rsid w:val="003145AE"/>
    <w:rsid w:val="00314EC0"/>
    <w:rsid w:val="00321EA9"/>
    <w:rsid w:val="003239EA"/>
    <w:rsid w:val="00326711"/>
    <w:rsid w:val="00327A27"/>
    <w:rsid w:val="003351B7"/>
    <w:rsid w:val="00342CBC"/>
    <w:rsid w:val="00355004"/>
    <w:rsid w:val="003609A3"/>
    <w:rsid w:val="00361D8E"/>
    <w:rsid w:val="003669DF"/>
    <w:rsid w:val="00367D52"/>
    <w:rsid w:val="00367DDA"/>
    <w:rsid w:val="003708E9"/>
    <w:rsid w:val="0037351B"/>
    <w:rsid w:val="003821EB"/>
    <w:rsid w:val="003829FC"/>
    <w:rsid w:val="00384805"/>
    <w:rsid w:val="003862A1"/>
    <w:rsid w:val="00392C38"/>
    <w:rsid w:val="003A11BF"/>
    <w:rsid w:val="003A184F"/>
    <w:rsid w:val="003A2190"/>
    <w:rsid w:val="003A3DC0"/>
    <w:rsid w:val="003A402A"/>
    <w:rsid w:val="003A76C2"/>
    <w:rsid w:val="003B087D"/>
    <w:rsid w:val="003B2F87"/>
    <w:rsid w:val="003B4744"/>
    <w:rsid w:val="003B541F"/>
    <w:rsid w:val="003B56CE"/>
    <w:rsid w:val="003B7D68"/>
    <w:rsid w:val="003C6FFF"/>
    <w:rsid w:val="003D217E"/>
    <w:rsid w:val="003E0156"/>
    <w:rsid w:val="003F312A"/>
    <w:rsid w:val="003F52AF"/>
    <w:rsid w:val="003F66C0"/>
    <w:rsid w:val="00404A25"/>
    <w:rsid w:val="0040699A"/>
    <w:rsid w:val="00410BE9"/>
    <w:rsid w:val="0042752B"/>
    <w:rsid w:val="00430759"/>
    <w:rsid w:val="004313FB"/>
    <w:rsid w:val="00431A22"/>
    <w:rsid w:val="004320B3"/>
    <w:rsid w:val="00432572"/>
    <w:rsid w:val="004334A5"/>
    <w:rsid w:val="004347F1"/>
    <w:rsid w:val="00434865"/>
    <w:rsid w:val="0043785C"/>
    <w:rsid w:val="004450C1"/>
    <w:rsid w:val="00452AE0"/>
    <w:rsid w:val="00452E5D"/>
    <w:rsid w:val="0045319B"/>
    <w:rsid w:val="00462366"/>
    <w:rsid w:val="00463FA0"/>
    <w:rsid w:val="0047000B"/>
    <w:rsid w:val="004706E1"/>
    <w:rsid w:val="00476C83"/>
    <w:rsid w:val="00480BA5"/>
    <w:rsid w:val="004876E2"/>
    <w:rsid w:val="004978F3"/>
    <w:rsid w:val="004A0661"/>
    <w:rsid w:val="004A1F64"/>
    <w:rsid w:val="004A2068"/>
    <w:rsid w:val="004A3223"/>
    <w:rsid w:val="004A6951"/>
    <w:rsid w:val="004B1644"/>
    <w:rsid w:val="004B2E0A"/>
    <w:rsid w:val="004B7B57"/>
    <w:rsid w:val="004C09EA"/>
    <w:rsid w:val="004C232B"/>
    <w:rsid w:val="004D4815"/>
    <w:rsid w:val="004E11E9"/>
    <w:rsid w:val="004E3795"/>
    <w:rsid w:val="004F0134"/>
    <w:rsid w:val="004F5955"/>
    <w:rsid w:val="004F5E52"/>
    <w:rsid w:val="004F6F55"/>
    <w:rsid w:val="005023D2"/>
    <w:rsid w:val="00506F45"/>
    <w:rsid w:val="005170A2"/>
    <w:rsid w:val="005175BA"/>
    <w:rsid w:val="00521CD5"/>
    <w:rsid w:val="00525CAB"/>
    <w:rsid w:val="005309A9"/>
    <w:rsid w:val="0054632B"/>
    <w:rsid w:val="00553C1C"/>
    <w:rsid w:val="0056211A"/>
    <w:rsid w:val="00572629"/>
    <w:rsid w:val="00576369"/>
    <w:rsid w:val="005817BB"/>
    <w:rsid w:val="00582AFB"/>
    <w:rsid w:val="00583944"/>
    <w:rsid w:val="0058549A"/>
    <w:rsid w:val="0058746D"/>
    <w:rsid w:val="005909FD"/>
    <w:rsid w:val="00592A0E"/>
    <w:rsid w:val="00592B5A"/>
    <w:rsid w:val="00596A9D"/>
    <w:rsid w:val="005A4B98"/>
    <w:rsid w:val="005B2CC5"/>
    <w:rsid w:val="005B3794"/>
    <w:rsid w:val="005D4137"/>
    <w:rsid w:val="005D42D4"/>
    <w:rsid w:val="005D6388"/>
    <w:rsid w:val="005F7CAF"/>
    <w:rsid w:val="006115B5"/>
    <w:rsid w:val="0062148F"/>
    <w:rsid w:val="0062205D"/>
    <w:rsid w:val="00625AEB"/>
    <w:rsid w:val="006262EE"/>
    <w:rsid w:val="00637317"/>
    <w:rsid w:val="006447B9"/>
    <w:rsid w:val="006605D5"/>
    <w:rsid w:val="00662DA7"/>
    <w:rsid w:val="00664B18"/>
    <w:rsid w:val="00673A36"/>
    <w:rsid w:val="00680CD5"/>
    <w:rsid w:val="006875C8"/>
    <w:rsid w:val="006A1A23"/>
    <w:rsid w:val="006A44CD"/>
    <w:rsid w:val="006A6F16"/>
    <w:rsid w:val="006B125C"/>
    <w:rsid w:val="006B1B58"/>
    <w:rsid w:val="006B66B4"/>
    <w:rsid w:val="006C2540"/>
    <w:rsid w:val="006E274C"/>
    <w:rsid w:val="006E2E50"/>
    <w:rsid w:val="006E782F"/>
    <w:rsid w:val="006F7321"/>
    <w:rsid w:val="0070180A"/>
    <w:rsid w:val="00702774"/>
    <w:rsid w:val="00704416"/>
    <w:rsid w:val="0070454F"/>
    <w:rsid w:val="00707E5A"/>
    <w:rsid w:val="00713902"/>
    <w:rsid w:val="00715474"/>
    <w:rsid w:val="007164C0"/>
    <w:rsid w:val="007233DF"/>
    <w:rsid w:val="0072508E"/>
    <w:rsid w:val="00742014"/>
    <w:rsid w:val="00764701"/>
    <w:rsid w:val="0077242A"/>
    <w:rsid w:val="007739E1"/>
    <w:rsid w:val="0077501C"/>
    <w:rsid w:val="00775753"/>
    <w:rsid w:val="0079269B"/>
    <w:rsid w:val="00796305"/>
    <w:rsid w:val="007A221E"/>
    <w:rsid w:val="007A5CBA"/>
    <w:rsid w:val="007A7490"/>
    <w:rsid w:val="007B5F86"/>
    <w:rsid w:val="007B7CBB"/>
    <w:rsid w:val="007D1F1E"/>
    <w:rsid w:val="007D2CFD"/>
    <w:rsid w:val="007D2E27"/>
    <w:rsid w:val="007D342D"/>
    <w:rsid w:val="007D785A"/>
    <w:rsid w:val="007E2DE9"/>
    <w:rsid w:val="007E5748"/>
    <w:rsid w:val="007E6831"/>
    <w:rsid w:val="007F198D"/>
    <w:rsid w:val="007F3DD2"/>
    <w:rsid w:val="007F4EAB"/>
    <w:rsid w:val="007F6CE9"/>
    <w:rsid w:val="008014DB"/>
    <w:rsid w:val="00811323"/>
    <w:rsid w:val="008126A8"/>
    <w:rsid w:val="008131EF"/>
    <w:rsid w:val="00816561"/>
    <w:rsid w:val="00836BAE"/>
    <w:rsid w:val="00840C60"/>
    <w:rsid w:val="00842FE0"/>
    <w:rsid w:val="00853A0C"/>
    <w:rsid w:val="00854BAC"/>
    <w:rsid w:val="00861D7F"/>
    <w:rsid w:val="00862331"/>
    <w:rsid w:val="0086514A"/>
    <w:rsid w:val="00873C70"/>
    <w:rsid w:val="00874859"/>
    <w:rsid w:val="00877036"/>
    <w:rsid w:val="0087764F"/>
    <w:rsid w:val="00880B84"/>
    <w:rsid w:val="00886CAE"/>
    <w:rsid w:val="00892EA7"/>
    <w:rsid w:val="00897BF2"/>
    <w:rsid w:val="008A0942"/>
    <w:rsid w:val="008A7A09"/>
    <w:rsid w:val="008B37D2"/>
    <w:rsid w:val="008C448E"/>
    <w:rsid w:val="008E7364"/>
    <w:rsid w:val="008F0663"/>
    <w:rsid w:val="00900A73"/>
    <w:rsid w:val="009011FA"/>
    <w:rsid w:val="0090261D"/>
    <w:rsid w:val="0090285E"/>
    <w:rsid w:val="00904CA1"/>
    <w:rsid w:val="009057A1"/>
    <w:rsid w:val="00905D96"/>
    <w:rsid w:val="00907E0C"/>
    <w:rsid w:val="00925363"/>
    <w:rsid w:val="00927844"/>
    <w:rsid w:val="00934206"/>
    <w:rsid w:val="0094453C"/>
    <w:rsid w:val="00951FFF"/>
    <w:rsid w:val="00956029"/>
    <w:rsid w:val="0095796F"/>
    <w:rsid w:val="00957DA6"/>
    <w:rsid w:val="00961752"/>
    <w:rsid w:val="009636B3"/>
    <w:rsid w:val="0097290D"/>
    <w:rsid w:val="00975A45"/>
    <w:rsid w:val="00976218"/>
    <w:rsid w:val="0097781B"/>
    <w:rsid w:val="0098147F"/>
    <w:rsid w:val="00985E66"/>
    <w:rsid w:val="009946B1"/>
    <w:rsid w:val="009A6D24"/>
    <w:rsid w:val="009B22D3"/>
    <w:rsid w:val="009B39D0"/>
    <w:rsid w:val="009B4D81"/>
    <w:rsid w:val="009B4F70"/>
    <w:rsid w:val="009C0C8D"/>
    <w:rsid w:val="009C0D33"/>
    <w:rsid w:val="009C60A6"/>
    <w:rsid w:val="009D0B3D"/>
    <w:rsid w:val="009E5D48"/>
    <w:rsid w:val="009E6C87"/>
    <w:rsid w:val="009F562A"/>
    <w:rsid w:val="009F65DB"/>
    <w:rsid w:val="009F7D2D"/>
    <w:rsid w:val="00A031A0"/>
    <w:rsid w:val="00A03E3B"/>
    <w:rsid w:val="00A12E94"/>
    <w:rsid w:val="00A218C7"/>
    <w:rsid w:val="00A2472D"/>
    <w:rsid w:val="00A265C5"/>
    <w:rsid w:val="00A27EAC"/>
    <w:rsid w:val="00A3623B"/>
    <w:rsid w:val="00A41931"/>
    <w:rsid w:val="00A440CA"/>
    <w:rsid w:val="00A509F2"/>
    <w:rsid w:val="00A521D1"/>
    <w:rsid w:val="00A52919"/>
    <w:rsid w:val="00A52F36"/>
    <w:rsid w:val="00A53E9F"/>
    <w:rsid w:val="00A56C89"/>
    <w:rsid w:val="00A62B91"/>
    <w:rsid w:val="00A65D12"/>
    <w:rsid w:val="00A65F9C"/>
    <w:rsid w:val="00A6735F"/>
    <w:rsid w:val="00A7087A"/>
    <w:rsid w:val="00A83A67"/>
    <w:rsid w:val="00A92921"/>
    <w:rsid w:val="00A976C9"/>
    <w:rsid w:val="00A97F7B"/>
    <w:rsid w:val="00AA539B"/>
    <w:rsid w:val="00AA76AE"/>
    <w:rsid w:val="00AB1A77"/>
    <w:rsid w:val="00AB2A7C"/>
    <w:rsid w:val="00AB4DA9"/>
    <w:rsid w:val="00AC3857"/>
    <w:rsid w:val="00AC78CE"/>
    <w:rsid w:val="00AD72B0"/>
    <w:rsid w:val="00AE0CD8"/>
    <w:rsid w:val="00AE7417"/>
    <w:rsid w:val="00AE7D91"/>
    <w:rsid w:val="00AF111E"/>
    <w:rsid w:val="00B01ACD"/>
    <w:rsid w:val="00B0278D"/>
    <w:rsid w:val="00B05B16"/>
    <w:rsid w:val="00B12D07"/>
    <w:rsid w:val="00B1453A"/>
    <w:rsid w:val="00B17AF1"/>
    <w:rsid w:val="00B17F93"/>
    <w:rsid w:val="00B23179"/>
    <w:rsid w:val="00B255D1"/>
    <w:rsid w:val="00B33306"/>
    <w:rsid w:val="00B34F0D"/>
    <w:rsid w:val="00B37948"/>
    <w:rsid w:val="00B37C05"/>
    <w:rsid w:val="00B37CFF"/>
    <w:rsid w:val="00B44149"/>
    <w:rsid w:val="00B46A33"/>
    <w:rsid w:val="00B4717A"/>
    <w:rsid w:val="00B5596C"/>
    <w:rsid w:val="00B603D2"/>
    <w:rsid w:val="00B6170C"/>
    <w:rsid w:val="00B6437C"/>
    <w:rsid w:val="00B80303"/>
    <w:rsid w:val="00B907F1"/>
    <w:rsid w:val="00B95129"/>
    <w:rsid w:val="00B96FC4"/>
    <w:rsid w:val="00BA07C9"/>
    <w:rsid w:val="00BA0CFA"/>
    <w:rsid w:val="00BA1540"/>
    <w:rsid w:val="00BA2029"/>
    <w:rsid w:val="00BB2F2A"/>
    <w:rsid w:val="00BB45BD"/>
    <w:rsid w:val="00BB4B81"/>
    <w:rsid w:val="00BC32A6"/>
    <w:rsid w:val="00BC5E47"/>
    <w:rsid w:val="00BC62A2"/>
    <w:rsid w:val="00BD3969"/>
    <w:rsid w:val="00BD4152"/>
    <w:rsid w:val="00BE59AB"/>
    <w:rsid w:val="00BE5C42"/>
    <w:rsid w:val="00BE70FA"/>
    <w:rsid w:val="00BF68C9"/>
    <w:rsid w:val="00BF75E5"/>
    <w:rsid w:val="00C01B26"/>
    <w:rsid w:val="00C02AC4"/>
    <w:rsid w:val="00C03868"/>
    <w:rsid w:val="00C04876"/>
    <w:rsid w:val="00C06EF6"/>
    <w:rsid w:val="00C07E4D"/>
    <w:rsid w:val="00C12695"/>
    <w:rsid w:val="00C17CE7"/>
    <w:rsid w:val="00C25181"/>
    <w:rsid w:val="00C2754A"/>
    <w:rsid w:val="00C304B6"/>
    <w:rsid w:val="00C34558"/>
    <w:rsid w:val="00C37B8B"/>
    <w:rsid w:val="00C40E9F"/>
    <w:rsid w:val="00C413F7"/>
    <w:rsid w:val="00C43D51"/>
    <w:rsid w:val="00C45818"/>
    <w:rsid w:val="00C45BA8"/>
    <w:rsid w:val="00C54F2F"/>
    <w:rsid w:val="00C603F0"/>
    <w:rsid w:val="00C6118B"/>
    <w:rsid w:val="00C61312"/>
    <w:rsid w:val="00C62B3E"/>
    <w:rsid w:val="00C64703"/>
    <w:rsid w:val="00C77A21"/>
    <w:rsid w:val="00C85361"/>
    <w:rsid w:val="00C86361"/>
    <w:rsid w:val="00C878BA"/>
    <w:rsid w:val="00C90CDF"/>
    <w:rsid w:val="00C924A1"/>
    <w:rsid w:val="00C967CD"/>
    <w:rsid w:val="00CA5FF6"/>
    <w:rsid w:val="00CB0627"/>
    <w:rsid w:val="00CB266A"/>
    <w:rsid w:val="00CC010E"/>
    <w:rsid w:val="00CD0354"/>
    <w:rsid w:val="00CD1267"/>
    <w:rsid w:val="00CD23A4"/>
    <w:rsid w:val="00CE0FC5"/>
    <w:rsid w:val="00CE41DE"/>
    <w:rsid w:val="00CE7C2C"/>
    <w:rsid w:val="00CF6C2B"/>
    <w:rsid w:val="00D01F6E"/>
    <w:rsid w:val="00D1066A"/>
    <w:rsid w:val="00D122D8"/>
    <w:rsid w:val="00D1768B"/>
    <w:rsid w:val="00D206E1"/>
    <w:rsid w:val="00D23A6E"/>
    <w:rsid w:val="00D25E8D"/>
    <w:rsid w:val="00D263FA"/>
    <w:rsid w:val="00D3062B"/>
    <w:rsid w:val="00D33C3A"/>
    <w:rsid w:val="00D34A14"/>
    <w:rsid w:val="00D429CF"/>
    <w:rsid w:val="00D50A7B"/>
    <w:rsid w:val="00D50E1A"/>
    <w:rsid w:val="00D53ABB"/>
    <w:rsid w:val="00D615BF"/>
    <w:rsid w:val="00D61813"/>
    <w:rsid w:val="00D624BA"/>
    <w:rsid w:val="00D64C5B"/>
    <w:rsid w:val="00D72CDB"/>
    <w:rsid w:val="00D84F36"/>
    <w:rsid w:val="00D90A31"/>
    <w:rsid w:val="00D91A08"/>
    <w:rsid w:val="00D96A4F"/>
    <w:rsid w:val="00DB2CCA"/>
    <w:rsid w:val="00DB5AC8"/>
    <w:rsid w:val="00DB6B54"/>
    <w:rsid w:val="00DC1B98"/>
    <w:rsid w:val="00DC23F6"/>
    <w:rsid w:val="00DC267F"/>
    <w:rsid w:val="00DC35B3"/>
    <w:rsid w:val="00DC5B5B"/>
    <w:rsid w:val="00DD10AD"/>
    <w:rsid w:val="00DD124E"/>
    <w:rsid w:val="00DE1F6B"/>
    <w:rsid w:val="00DE3D67"/>
    <w:rsid w:val="00DF1D60"/>
    <w:rsid w:val="00DF4C47"/>
    <w:rsid w:val="00DF4EA5"/>
    <w:rsid w:val="00DF5E7D"/>
    <w:rsid w:val="00E01D94"/>
    <w:rsid w:val="00E10E3F"/>
    <w:rsid w:val="00E13456"/>
    <w:rsid w:val="00E20F16"/>
    <w:rsid w:val="00E234FA"/>
    <w:rsid w:val="00E32325"/>
    <w:rsid w:val="00E32728"/>
    <w:rsid w:val="00E35BC1"/>
    <w:rsid w:val="00E43254"/>
    <w:rsid w:val="00E45C5A"/>
    <w:rsid w:val="00E501D3"/>
    <w:rsid w:val="00E534CA"/>
    <w:rsid w:val="00E54EFD"/>
    <w:rsid w:val="00E578DE"/>
    <w:rsid w:val="00E62792"/>
    <w:rsid w:val="00E66248"/>
    <w:rsid w:val="00E67054"/>
    <w:rsid w:val="00E727D1"/>
    <w:rsid w:val="00E77423"/>
    <w:rsid w:val="00E82AC7"/>
    <w:rsid w:val="00E84A4B"/>
    <w:rsid w:val="00E91A11"/>
    <w:rsid w:val="00E91C75"/>
    <w:rsid w:val="00E94B40"/>
    <w:rsid w:val="00EA0EEA"/>
    <w:rsid w:val="00EA3740"/>
    <w:rsid w:val="00EA43BF"/>
    <w:rsid w:val="00EA4EB7"/>
    <w:rsid w:val="00EB51AA"/>
    <w:rsid w:val="00EB5CFC"/>
    <w:rsid w:val="00EC262E"/>
    <w:rsid w:val="00EC586F"/>
    <w:rsid w:val="00EC63F0"/>
    <w:rsid w:val="00ED3516"/>
    <w:rsid w:val="00EE652C"/>
    <w:rsid w:val="00EE6822"/>
    <w:rsid w:val="00EF06E8"/>
    <w:rsid w:val="00F0106C"/>
    <w:rsid w:val="00F011AB"/>
    <w:rsid w:val="00F07018"/>
    <w:rsid w:val="00F23C00"/>
    <w:rsid w:val="00F257D0"/>
    <w:rsid w:val="00F3695C"/>
    <w:rsid w:val="00F36FBD"/>
    <w:rsid w:val="00F42FC2"/>
    <w:rsid w:val="00F4468E"/>
    <w:rsid w:val="00F502A8"/>
    <w:rsid w:val="00F50E84"/>
    <w:rsid w:val="00F54000"/>
    <w:rsid w:val="00F554B2"/>
    <w:rsid w:val="00F604A1"/>
    <w:rsid w:val="00F6713D"/>
    <w:rsid w:val="00F71CEF"/>
    <w:rsid w:val="00F76972"/>
    <w:rsid w:val="00F804A6"/>
    <w:rsid w:val="00F806BF"/>
    <w:rsid w:val="00F87E18"/>
    <w:rsid w:val="00F926DB"/>
    <w:rsid w:val="00F9377A"/>
    <w:rsid w:val="00F9784B"/>
    <w:rsid w:val="00FA313F"/>
    <w:rsid w:val="00FA3AB9"/>
    <w:rsid w:val="00FA72FB"/>
    <w:rsid w:val="00FA7354"/>
    <w:rsid w:val="00FA764B"/>
    <w:rsid w:val="00FA7E88"/>
    <w:rsid w:val="00FB0EB5"/>
    <w:rsid w:val="00FB18BB"/>
    <w:rsid w:val="00FB321F"/>
    <w:rsid w:val="00FB325E"/>
    <w:rsid w:val="00FB7241"/>
    <w:rsid w:val="00FB744F"/>
    <w:rsid w:val="00FD318A"/>
    <w:rsid w:val="00FD3C75"/>
    <w:rsid w:val="00FD54F1"/>
    <w:rsid w:val="00FE117A"/>
    <w:rsid w:val="00FE4152"/>
    <w:rsid w:val="00FE5048"/>
    <w:rsid w:val="00FE7992"/>
    <w:rsid w:val="00FF5A0C"/>
    <w:rsid w:val="00FF7977"/>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F0EF34"/>
  <w15:chartTrackingRefBased/>
  <w15:docId w15:val="{3F167315-F8DD-4506-8146-435C9097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q-A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8E9"/>
    <w:pPr>
      <w:spacing w:after="200" w:line="276" w:lineRule="auto"/>
    </w:pPr>
    <w:rPr>
      <w:rFonts w:ascii="Calibri" w:eastAsia="Calibri" w:hAnsi="Calibri"/>
      <w:sz w:val="22"/>
      <w:szCs w:val="22"/>
      <w:lang w:val="en-US"/>
    </w:rPr>
  </w:style>
  <w:style w:type="paragraph" w:styleId="Heading1">
    <w:name w:val="heading 1"/>
    <w:basedOn w:val="Normal"/>
    <w:next w:val="Normal"/>
    <w:link w:val="Heading1Char"/>
    <w:uiPriority w:val="9"/>
    <w:qFormat/>
    <w:rsid w:val="00E234FA"/>
    <w:pPr>
      <w:keepNext/>
      <w:spacing w:after="0" w:line="360" w:lineRule="auto"/>
      <w:jc w:val="center"/>
      <w:outlineLvl w:val="0"/>
    </w:pPr>
    <w:rPr>
      <w:rFonts w:ascii="Times New Roman" w:eastAsiaTheme="minorHAnsi" w:hAnsi="Times New Roman"/>
      <w:b/>
      <w:sz w:val="24"/>
      <w:szCs w:val="24"/>
      <w:lang w:val="sq-AL"/>
    </w:rPr>
  </w:style>
  <w:style w:type="paragraph" w:styleId="Heading2">
    <w:name w:val="heading 2"/>
    <w:basedOn w:val="Normal"/>
    <w:next w:val="Normal"/>
    <w:link w:val="Heading2Char"/>
    <w:uiPriority w:val="9"/>
    <w:unhideWhenUsed/>
    <w:qFormat/>
    <w:rsid w:val="00E62792"/>
    <w:pPr>
      <w:keepNext/>
      <w:tabs>
        <w:tab w:val="left" w:pos="1080"/>
      </w:tabs>
      <w:outlineLvl w:val="1"/>
    </w:pPr>
    <w:rPr>
      <w:rFonts w:ascii="Times New Roman" w:hAnsi="Times New Roman"/>
      <w:i/>
      <w:sz w:val="24"/>
      <w:szCs w:val="24"/>
      <w:lang w:val="sq-AL"/>
    </w:rPr>
  </w:style>
  <w:style w:type="paragraph" w:styleId="Heading3">
    <w:name w:val="heading 3"/>
    <w:basedOn w:val="Normal"/>
    <w:next w:val="Normal"/>
    <w:link w:val="Heading3Char"/>
    <w:uiPriority w:val="9"/>
    <w:unhideWhenUsed/>
    <w:qFormat/>
    <w:rsid w:val="00E62792"/>
    <w:pPr>
      <w:keepNext/>
      <w:tabs>
        <w:tab w:val="left" w:pos="720"/>
      </w:tabs>
      <w:ind w:firstLine="720"/>
      <w:jc w:val="both"/>
      <w:outlineLvl w:val="2"/>
    </w:pPr>
    <w:rPr>
      <w:rFonts w:ascii="Times New Roman" w:hAnsi="Times New Roman"/>
      <w:i/>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234FA"/>
    <w:pPr>
      <w:spacing w:after="0" w:line="360" w:lineRule="auto"/>
    </w:pPr>
    <w:rPr>
      <w:rFonts w:ascii="Times New Roman" w:eastAsiaTheme="minorHAnsi" w:hAnsi="Times New Roman"/>
      <w:sz w:val="24"/>
      <w:szCs w:val="24"/>
      <w:lang w:val="sq-AL"/>
    </w:rPr>
  </w:style>
  <w:style w:type="character" w:customStyle="1" w:styleId="FootnoteTextChar">
    <w:name w:val="Footnote Text Char"/>
    <w:basedOn w:val="DefaultParagraphFont"/>
    <w:link w:val="FootnoteText"/>
    <w:uiPriority w:val="99"/>
    <w:rsid w:val="00E234FA"/>
  </w:style>
  <w:style w:type="paragraph" w:styleId="Header">
    <w:name w:val="header"/>
    <w:basedOn w:val="Normal"/>
    <w:link w:val="HeaderChar"/>
    <w:uiPriority w:val="99"/>
    <w:unhideWhenUsed/>
    <w:rsid w:val="00E234FA"/>
    <w:pPr>
      <w:tabs>
        <w:tab w:val="center" w:pos="4680"/>
        <w:tab w:val="right" w:pos="9360"/>
      </w:tabs>
      <w:spacing w:after="0" w:line="360" w:lineRule="auto"/>
    </w:pPr>
    <w:rPr>
      <w:rFonts w:ascii="Times New Roman" w:eastAsiaTheme="minorHAnsi" w:hAnsi="Times New Roman"/>
      <w:sz w:val="24"/>
      <w:szCs w:val="24"/>
      <w:lang w:val="sq-AL"/>
    </w:rPr>
  </w:style>
  <w:style w:type="character" w:customStyle="1" w:styleId="HeaderChar">
    <w:name w:val="Header Char"/>
    <w:basedOn w:val="DefaultParagraphFont"/>
    <w:link w:val="Header"/>
    <w:uiPriority w:val="99"/>
    <w:rsid w:val="00E234FA"/>
  </w:style>
  <w:style w:type="paragraph" w:styleId="Footer">
    <w:name w:val="footer"/>
    <w:basedOn w:val="Normal"/>
    <w:link w:val="FooterChar"/>
    <w:uiPriority w:val="99"/>
    <w:unhideWhenUsed/>
    <w:rsid w:val="00E234FA"/>
    <w:pPr>
      <w:tabs>
        <w:tab w:val="center" w:pos="4680"/>
        <w:tab w:val="right" w:pos="9360"/>
      </w:tabs>
      <w:spacing w:after="0" w:line="360" w:lineRule="auto"/>
    </w:pPr>
    <w:rPr>
      <w:rFonts w:ascii="Times New Roman" w:eastAsiaTheme="minorHAnsi" w:hAnsi="Times New Roman"/>
      <w:sz w:val="24"/>
      <w:szCs w:val="24"/>
      <w:lang w:val="sq-AL"/>
    </w:rPr>
  </w:style>
  <w:style w:type="character" w:customStyle="1" w:styleId="FooterChar">
    <w:name w:val="Footer Char"/>
    <w:basedOn w:val="DefaultParagraphFont"/>
    <w:link w:val="Footer"/>
    <w:uiPriority w:val="99"/>
    <w:rsid w:val="00E234FA"/>
  </w:style>
  <w:style w:type="character" w:styleId="FootnoteReference">
    <w:name w:val="footnote reference"/>
    <w:basedOn w:val="DefaultParagraphFont"/>
    <w:uiPriority w:val="99"/>
    <w:semiHidden/>
    <w:unhideWhenUsed/>
    <w:rsid w:val="00E234FA"/>
    <w:rPr>
      <w:rFonts w:ascii="Times New Roman" w:hAnsi="Times New Roman"/>
      <w:sz w:val="20"/>
      <w:vertAlign w:val="superscript"/>
    </w:rPr>
  </w:style>
  <w:style w:type="paragraph" w:styleId="BodyTextIndent">
    <w:name w:val="Body Text Indent"/>
    <w:basedOn w:val="Normal"/>
    <w:link w:val="BodyTextIndentChar"/>
    <w:uiPriority w:val="99"/>
    <w:unhideWhenUsed/>
    <w:rsid w:val="00E234FA"/>
    <w:pPr>
      <w:spacing w:after="120" w:line="360" w:lineRule="auto"/>
      <w:ind w:left="360"/>
    </w:pPr>
    <w:rPr>
      <w:lang w:val="sq-AL"/>
    </w:rPr>
  </w:style>
  <w:style w:type="character" w:customStyle="1" w:styleId="BodyTextIndentChar">
    <w:name w:val="Body Text Indent Char"/>
    <w:basedOn w:val="DefaultParagraphFont"/>
    <w:link w:val="BodyTextIndent"/>
    <w:uiPriority w:val="99"/>
    <w:rsid w:val="00E234FA"/>
    <w:rPr>
      <w:rFonts w:ascii="Calibri" w:eastAsia="Calibri" w:hAnsi="Calibri"/>
      <w:sz w:val="22"/>
      <w:szCs w:val="22"/>
    </w:rPr>
  </w:style>
  <w:style w:type="paragraph" w:styleId="ListParagraph">
    <w:name w:val="List Paragraph"/>
    <w:aliases w:val="List Paragraph2"/>
    <w:basedOn w:val="Normal"/>
    <w:link w:val="ListParagraphChar"/>
    <w:uiPriority w:val="34"/>
    <w:qFormat/>
    <w:rsid w:val="00E234FA"/>
    <w:pPr>
      <w:spacing w:after="0" w:line="360" w:lineRule="auto"/>
      <w:ind w:left="720"/>
      <w:contextualSpacing/>
    </w:pPr>
    <w:rPr>
      <w:rFonts w:ascii="Times New Roman" w:eastAsiaTheme="minorHAnsi" w:hAnsi="Times New Roman"/>
      <w:sz w:val="24"/>
      <w:szCs w:val="24"/>
      <w:lang w:val="sq-AL"/>
    </w:rPr>
  </w:style>
  <w:style w:type="character" w:customStyle="1" w:styleId="ListParagraphChar">
    <w:name w:val="List Paragraph Char"/>
    <w:aliases w:val="List Paragraph2 Char"/>
    <w:basedOn w:val="DefaultParagraphFont"/>
    <w:link w:val="ListParagraph"/>
    <w:uiPriority w:val="34"/>
    <w:locked/>
    <w:rsid w:val="00E234FA"/>
  </w:style>
  <w:style w:type="character" w:customStyle="1" w:styleId="Heading1Char">
    <w:name w:val="Heading 1 Char"/>
    <w:basedOn w:val="DefaultParagraphFont"/>
    <w:link w:val="Heading1"/>
    <w:uiPriority w:val="9"/>
    <w:rsid w:val="00E234FA"/>
    <w:rPr>
      <w:b/>
    </w:rPr>
  </w:style>
  <w:style w:type="paragraph" w:styleId="BodyTextIndent2">
    <w:name w:val="Body Text Indent 2"/>
    <w:basedOn w:val="Normal"/>
    <w:link w:val="BodyTextIndent2Char"/>
    <w:uiPriority w:val="99"/>
    <w:unhideWhenUsed/>
    <w:rsid w:val="00E234FA"/>
    <w:pPr>
      <w:spacing w:after="0" w:line="360" w:lineRule="auto"/>
      <w:ind w:left="2880" w:hanging="2160"/>
      <w:jc w:val="both"/>
    </w:pPr>
    <w:rPr>
      <w:rFonts w:ascii="Times New Roman" w:eastAsiaTheme="minorHAnsi" w:hAnsi="Times New Roman"/>
      <w:b/>
      <w:sz w:val="24"/>
      <w:szCs w:val="24"/>
      <w:lang w:val="sq-AL"/>
    </w:rPr>
  </w:style>
  <w:style w:type="character" w:customStyle="1" w:styleId="BodyTextIndent2Char">
    <w:name w:val="Body Text Indent 2 Char"/>
    <w:basedOn w:val="DefaultParagraphFont"/>
    <w:link w:val="BodyTextIndent2"/>
    <w:uiPriority w:val="99"/>
    <w:rsid w:val="00E234FA"/>
    <w:rPr>
      <w:b/>
    </w:rPr>
  </w:style>
  <w:style w:type="character" w:customStyle="1" w:styleId="s68f5eaef">
    <w:name w:val="s68f5eaef"/>
    <w:rsid w:val="007739E1"/>
  </w:style>
  <w:style w:type="character" w:customStyle="1" w:styleId="Heading2Char">
    <w:name w:val="Heading 2 Char"/>
    <w:basedOn w:val="DefaultParagraphFont"/>
    <w:link w:val="Heading2"/>
    <w:uiPriority w:val="9"/>
    <w:rsid w:val="00E62792"/>
    <w:rPr>
      <w:rFonts w:eastAsia="Calibri"/>
      <w:i/>
    </w:rPr>
  </w:style>
  <w:style w:type="character" w:customStyle="1" w:styleId="Heading3Char">
    <w:name w:val="Heading 3 Char"/>
    <w:basedOn w:val="DefaultParagraphFont"/>
    <w:link w:val="Heading3"/>
    <w:uiPriority w:val="9"/>
    <w:rsid w:val="00E62792"/>
    <w:rPr>
      <w:rFonts w:eastAsia="Calibri"/>
      <w:i/>
    </w:rPr>
  </w:style>
  <w:style w:type="paragraph" w:styleId="BalloonText">
    <w:name w:val="Balloon Text"/>
    <w:basedOn w:val="Normal"/>
    <w:link w:val="BalloonTextChar"/>
    <w:uiPriority w:val="99"/>
    <w:semiHidden/>
    <w:unhideWhenUsed/>
    <w:rsid w:val="00EC63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F0"/>
    <w:rPr>
      <w:rFonts w:ascii="Segoe UI" w:eastAsia="Calibri" w:hAnsi="Segoe UI" w:cs="Segoe UI"/>
      <w:sz w:val="18"/>
      <w:szCs w:val="18"/>
      <w:lang w:val="en-US"/>
    </w:rPr>
  </w:style>
  <w:style w:type="character" w:customStyle="1" w:styleId="sbc73225d">
    <w:name w:val="sbc73225d"/>
    <w:basedOn w:val="DefaultParagraphFont"/>
    <w:rsid w:val="0043785C"/>
  </w:style>
  <w:style w:type="character" w:styleId="CommentReference">
    <w:name w:val="annotation reference"/>
    <w:basedOn w:val="DefaultParagraphFont"/>
    <w:uiPriority w:val="99"/>
    <w:semiHidden/>
    <w:unhideWhenUsed/>
    <w:rsid w:val="00037F86"/>
    <w:rPr>
      <w:sz w:val="16"/>
      <w:szCs w:val="16"/>
    </w:rPr>
  </w:style>
  <w:style w:type="paragraph" w:styleId="CommentText">
    <w:name w:val="annotation text"/>
    <w:basedOn w:val="Normal"/>
    <w:link w:val="CommentTextChar"/>
    <w:uiPriority w:val="99"/>
    <w:semiHidden/>
    <w:unhideWhenUsed/>
    <w:rsid w:val="00037F86"/>
    <w:pPr>
      <w:spacing w:line="240" w:lineRule="auto"/>
    </w:pPr>
    <w:rPr>
      <w:sz w:val="20"/>
      <w:szCs w:val="20"/>
    </w:rPr>
  </w:style>
  <w:style w:type="character" w:customStyle="1" w:styleId="CommentTextChar">
    <w:name w:val="Comment Text Char"/>
    <w:basedOn w:val="DefaultParagraphFont"/>
    <w:link w:val="CommentText"/>
    <w:uiPriority w:val="99"/>
    <w:semiHidden/>
    <w:rsid w:val="00037F86"/>
    <w:rPr>
      <w:rFonts w:ascii="Calibri" w:eastAsia="Calibri" w:hAnsi="Calibri"/>
      <w:sz w:val="20"/>
      <w:szCs w:val="20"/>
      <w:lang w:val="en-US"/>
    </w:rPr>
  </w:style>
  <w:style w:type="paragraph" w:styleId="CommentSubject">
    <w:name w:val="annotation subject"/>
    <w:basedOn w:val="CommentText"/>
    <w:next w:val="CommentText"/>
    <w:link w:val="CommentSubjectChar"/>
    <w:uiPriority w:val="99"/>
    <w:semiHidden/>
    <w:unhideWhenUsed/>
    <w:rsid w:val="00037F86"/>
    <w:rPr>
      <w:b/>
      <w:bCs/>
    </w:rPr>
  </w:style>
  <w:style w:type="character" w:customStyle="1" w:styleId="CommentSubjectChar">
    <w:name w:val="Comment Subject Char"/>
    <w:basedOn w:val="CommentTextChar"/>
    <w:link w:val="CommentSubject"/>
    <w:uiPriority w:val="99"/>
    <w:semiHidden/>
    <w:rsid w:val="00037F86"/>
    <w:rPr>
      <w:rFonts w:ascii="Calibri" w:eastAsia="Calibri" w:hAnsi="Calibri"/>
      <w:b/>
      <w:bCs/>
      <w:sz w:val="20"/>
      <w:szCs w:val="20"/>
      <w:lang w:val="en-US"/>
    </w:rPr>
  </w:style>
  <w:style w:type="paragraph" w:styleId="Revision">
    <w:name w:val="Revision"/>
    <w:hidden/>
    <w:uiPriority w:val="99"/>
    <w:semiHidden/>
    <w:rsid w:val="00141C35"/>
    <w:pPr>
      <w:spacing w:line="240" w:lineRule="auto"/>
    </w:pPr>
    <w:rPr>
      <w:rFonts w:ascii="Calibri" w:eastAsia="Calibri" w:hAnsi="Calibri"/>
      <w:sz w:val="22"/>
      <w:szCs w:val="22"/>
      <w:lang w:val="en-US"/>
    </w:rPr>
  </w:style>
  <w:style w:type="paragraph" w:styleId="Title">
    <w:name w:val="Title"/>
    <w:basedOn w:val="Normal"/>
    <w:next w:val="Normal"/>
    <w:link w:val="TitleChar"/>
    <w:uiPriority w:val="10"/>
    <w:qFormat/>
    <w:rsid w:val="000F1294"/>
    <w:pPr>
      <w:tabs>
        <w:tab w:val="left" w:pos="1080"/>
      </w:tabs>
      <w:spacing w:after="0" w:line="360" w:lineRule="auto"/>
      <w:jc w:val="center"/>
    </w:pPr>
    <w:rPr>
      <w:rFonts w:ascii="Times New Roman" w:eastAsiaTheme="minorHAnsi" w:hAnsi="Times New Roman"/>
      <w:b/>
      <w:sz w:val="24"/>
      <w:szCs w:val="24"/>
      <w:lang w:val="sq-AL"/>
    </w:rPr>
  </w:style>
  <w:style w:type="character" w:customStyle="1" w:styleId="TitleChar">
    <w:name w:val="Title Char"/>
    <w:basedOn w:val="DefaultParagraphFont"/>
    <w:link w:val="Title"/>
    <w:uiPriority w:val="10"/>
    <w:rsid w:val="000F1294"/>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AE3BA94-C51C-4259-BDBB-A6D6EEBA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5821</Words>
  <Characters>33183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SHOQËRIA "ELGAKOTI" SHPK</vt:lpstr>
    </vt:vector>
  </TitlesOfParts>
  <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description/>
  <cp:lastModifiedBy>Administrator</cp:lastModifiedBy>
  <cp:revision>12</cp:revision>
  <cp:lastPrinted>2022-06-27T11:57:00Z</cp:lastPrinted>
  <dcterms:created xsi:type="dcterms:W3CDTF">2022-06-27T11:20:00Z</dcterms:created>
  <dcterms:modified xsi:type="dcterms:W3CDTF">2022-06-27T12:57:00Z</dcterms:modified>
</cp:coreProperties>
</file>