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E6" w:rsidRPr="00152191" w:rsidRDefault="00A812E6" w:rsidP="00152191">
      <w:pPr>
        <w:spacing w:line="360" w:lineRule="auto"/>
        <w:jc w:val="center"/>
        <w:rPr>
          <w:b/>
          <w:bCs/>
          <w:color w:val="000000"/>
        </w:rPr>
      </w:pPr>
      <w:r w:rsidRPr="00152191">
        <w:rPr>
          <w:b/>
          <w:bCs/>
        </w:rPr>
        <w:t>V</w:t>
      </w:r>
      <w:r w:rsidR="00A760F4" w:rsidRPr="00152191">
        <w:rPr>
          <w:b/>
          <w:bCs/>
        </w:rPr>
        <w:t xml:space="preserve">endim nr. 14 datë </w:t>
      </w:r>
      <w:r w:rsidR="00A760F4" w:rsidRPr="00152191">
        <w:rPr>
          <w:b/>
          <w:bCs/>
          <w:color w:val="000000"/>
        </w:rPr>
        <w:t>27.02.2017</w:t>
      </w:r>
    </w:p>
    <w:p w:rsidR="00A760F4" w:rsidRPr="00152191" w:rsidRDefault="00152191" w:rsidP="00152191">
      <w:pPr>
        <w:spacing w:line="360" w:lineRule="auto"/>
        <w:jc w:val="center"/>
        <w:rPr>
          <w:b/>
        </w:rPr>
      </w:pPr>
      <w:r w:rsidRPr="00152191">
        <w:rPr>
          <w:b/>
        </w:rPr>
        <w:t>(V-14/17)</w:t>
      </w:r>
    </w:p>
    <w:p w:rsidR="00152191" w:rsidRDefault="00152191" w:rsidP="00152191">
      <w:pPr>
        <w:spacing w:line="360" w:lineRule="auto"/>
        <w:ind w:firstLine="720"/>
        <w:jc w:val="both"/>
      </w:pPr>
    </w:p>
    <w:p w:rsidR="00A812E6" w:rsidRPr="004C69E4" w:rsidRDefault="00A812E6" w:rsidP="00152191">
      <w:pPr>
        <w:spacing w:line="360" w:lineRule="auto"/>
        <w:ind w:firstLine="720"/>
        <w:jc w:val="both"/>
      </w:pPr>
      <w:r w:rsidRPr="004C69E4">
        <w:t>Gjykata Kushtetuese e Republikës së Shqipërisë, e përbërë nga:</w:t>
      </w:r>
      <w:r w:rsidR="00A760F4">
        <w:t xml:space="preserve"> </w:t>
      </w:r>
      <w:r w:rsidRPr="004C69E4">
        <w:t>Bashkim Dedja,</w:t>
      </w:r>
      <w:r w:rsidR="00A760F4">
        <w:t xml:space="preserve"> </w:t>
      </w:r>
      <w:r w:rsidRPr="004C69E4">
        <w:t>Vladimir Kristo,</w:t>
      </w:r>
      <w:r w:rsidR="00A760F4">
        <w:t xml:space="preserve"> </w:t>
      </w:r>
      <w:r w:rsidR="00883B82" w:rsidRPr="004C69E4">
        <w:t>Vitore Tusha,</w:t>
      </w:r>
      <w:r w:rsidR="00A760F4">
        <w:t xml:space="preserve"> </w:t>
      </w:r>
      <w:r w:rsidR="00447600" w:rsidRPr="004C69E4">
        <w:t>Altina Xhoxhaj</w:t>
      </w:r>
      <w:r w:rsidR="00146FD1" w:rsidRPr="004C69E4">
        <w:t>,</w:t>
      </w:r>
      <w:r w:rsidR="00A760F4">
        <w:t xml:space="preserve"> </w:t>
      </w:r>
      <w:r w:rsidRPr="004C69E4">
        <w:t>Fatmir Hoxha,</w:t>
      </w:r>
      <w:r w:rsidR="00A760F4">
        <w:t xml:space="preserve"> </w:t>
      </w:r>
      <w:r w:rsidR="00AA641F" w:rsidRPr="004C69E4">
        <w:t>Gani Dizdari</w:t>
      </w:r>
      <w:r w:rsidR="006162D0" w:rsidRPr="004C69E4">
        <w:t>,</w:t>
      </w:r>
      <w:r w:rsidR="00A760F4">
        <w:t xml:space="preserve"> </w:t>
      </w:r>
      <w:r w:rsidR="00EC60A6" w:rsidRPr="004C69E4">
        <w:t>Besnik Imeraj</w:t>
      </w:r>
      <w:r w:rsidR="00146FD1" w:rsidRPr="004C69E4">
        <w:t>,</w:t>
      </w:r>
      <w:r w:rsidR="00152191">
        <w:t xml:space="preserve"> </w:t>
      </w:r>
      <w:r w:rsidR="00EC60A6" w:rsidRPr="004C69E4">
        <w:t>Fatos Lulo</w:t>
      </w:r>
      <w:r w:rsidR="00146FD1" w:rsidRPr="004C69E4">
        <w:t>,</w:t>
      </w:r>
      <w:r w:rsidR="00152191">
        <w:t xml:space="preserve"> a</w:t>
      </w:r>
      <w:r w:rsidR="00EC60A6" w:rsidRPr="004C69E4">
        <w:t>nëtar</w:t>
      </w:r>
      <w:r w:rsidR="00152191">
        <w:t xml:space="preserve">ë, </w:t>
      </w:r>
      <w:r w:rsidRPr="004C69E4">
        <w:t>me sekretare Ed</w:t>
      </w:r>
      <w:r w:rsidR="006F49AB" w:rsidRPr="004C69E4">
        <w:t xml:space="preserve">mira Babaj, në datën </w:t>
      </w:r>
      <w:r w:rsidR="00605E73" w:rsidRPr="004C69E4">
        <w:t>20</w:t>
      </w:r>
      <w:r w:rsidR="001F3BF6" w:rsidRPr="004C69E4">
        <w:t>.12</w:t>
      </w:r>
      <w:r w:rsidR="00D572A8" w:rsidRPr="004C69E4">
        <w:t>.</w:t>
      </w:r>
      <w:r w:rsidR="006F49AB" w:rsidRPr="004C69E4">
        <w:t>201</w:t>
      </w:r>
      <w:r w:rsidR="00500387" w:rsidRPr="004C69E4">
        <w:t>6</w:t>
      </w:r>
      <w:r w:rsidRPr="004C69E4">
        <w:t xml:space="preserve"> mori</w:t>
      </w:r>
      <w:r w:rsidR="006F49AB" w:rsidRPr="004C69E4">
        <w:t xml:space="preserve"> në shqyrtim</w:t>
      </w:r>
      <w:r w:rsidR="00500387" w:rsidRPr="004C69E4">
        <w:t xml:space="preserve"> në seancë plenare</w:t>
      </w:r>
      <w:r w:rsidR="006F49AB" w:rsidRPr="004C69E4">
        <w:t>, mbi bazë dokumente</w:t>
      </w:r>
      <w:r w:rsidRPr="004C69E4">
        <w:t xml:space="preserve">sh, çështjen </w:t>
      </w:r>
      <w:r w:rsidR="00D320C2" w:rsidRPr="004C69E4">
        <w:t>me</w:t>
      </w:r>
      <w:r w:rsidR="0073051F" w:rsidRPr="004C69E4">
        <w:t xml:space="preserve"> nr.</w:t>
      </w:r>
      <w:r w:rsidR="00901084" w:rsidRPr="004C69E4">
        <w:t xml:space="preserve"> </w:t>
      </w:r>
      <w:r w:rsidR="00823187" w:rsidRPr="004C69E4">
        <w:t>70</w:t>
      </w:r>
      <w:r w:rsidR="00592199">
        <w:t>/10</w:t>
      </w:r>
      <w:r w:rsidR="00823187" w:rsidRPr="004C69E4">
        <w:t xml:space="preserve"> </w:t>
      </w:r>
      <w:r w:rsidRPr="004C69E4">
        <w:t>Akti që i përket:</w:t>
      </w:r>
    </w:p>
    <w:p w:rsidR="00764496" w:rsidRPr="004C69E4" w:rsidRDefault="00764496" w:rsidP="00746A04">
      <w:pPr>
        <w:spacing w:line="360" w:lineRule="auto"/>
        <w:ind w:left="2160" w:hanging="2160"/>
        <w:jc w:val="both"/>
        <w:rPr>
          <w:b/>
        </w:rPr>
      </w:pPr>
    </w:p>
    <w:p w:rsidR="00605E73" w:rsidRPr="004C69E4" w:rsidRDefault="00C064C6" w:rsidP="00746A04">
      <w:pPr>
        <w:spacing w:line="360" w:lineRule="auto"/>
        <w:ind w:firstLine="720"/>
        <w:jc w:val="both"/>
        <w:rPr>
          <w:b/>
        </w:rPr>
      </w:pPr>
      <w:r w:rsidRPr="004C69E4">
        <w:rPr>
          <w:b/>
        </w:rPr>
        <w:t>KËRKUES</w:t>
      </w:r>
      <w:r w:rsidR="00CC5CBF" w:rsidRPr="004C69E4">
        <w:rPr>
          <w:b/>
        </w:rPr>
        <w:t xml:space="preserve">: </w:t>
      </w:r>
      <w:r w:rsidR="00CC5CBF" w:rsidRPr="004C69E4">
        <w:rPr>
          <w:b/>
        </w:rPr>
        <w:tab/>
      </w:r>
      <w:r w:rsidRPr="004C69E4">
        <w:rPr>
          <w:b/>
        </w:rPr>
        <w:tab/>
      </w:r>
      <w:r w:rsidR="004D5663" w:rsidRPr="004C69E4">
        <w:rPr>
          <w:b/>
        </w:rPr>
        <w:tab/>
      </w:r>
      <w:r w:rsidR="00605E73" w:rsidRPr="004C69E4">
        <w:rPr>
          <w:b/>
        </w:rPr>
        <w:t>BAJRAM FARRUKU</w:t>
      </w:r>
    </w:p>
    <w:p w:rsidR="00CC5CBF" w:rsidRPr="004C69E4" w:rsidRDefault="00CC5CBF" w:rsidP="00746A04">
      <w:pPr>
        <w:spacing w:line="360" w:lineRule="auto"/>
        <w:ind w:firstLine="720"/>
        <w:jc w:val="both"/>
        <w:rPr>
          <w:b/>
        </w:rPr>
      </w:pPr>
    </w:p>
    <w:p w:rsidR="00385C0C" w:rsidRPr="004C69E4" w:rsidRDefault="00C064C6" w:rsidP="00746A04">
      <w:pPr>
        <w:spacing w:line="360" w:lineRule="auto"/>
        <w:ind w:left="2880" w:hanging="2160"/>
        <w:jc w:val="both"/>
        <w:rPr>
          <w:b/>
        </w:rPr>
      </w:pPr>
      <w:r w:rsidRPr="004C69E4">
        <w:rPr>
          <w:b/>
        </w:rPr>
        <w:t>SUBJEKT</w:t>
      </w:r>
      <w:r w:rsidR="00B65DC6" w:rsidRPr="004C69E4">
        <w:rPr>
          <w:b/>
        </w:rPr>
        <w:t>E</w:t>
      </w:r>
      <w:r w:rsidRPr="004C69E4">
        <w:rPr>
          <w:b/>
        </w:rPr>
        <w:t xml:space="preserve"> </w:t>
      </w:r>
      <w:r w:rsidR="00B65DC6" w:rsidRPr="004C69E4">
        <w:rPr>
          <w:b/>
        </w:rPr>
        <w:t>TË</w:t>
      </w:r>
      <w:r w:rsidRPr="004C69E4">
        <w:rPr>
          <w:b/>
        </w:rPr>
        <w:t xml:space="preserve"> INTERESUAR</w:t>
      </w:r>
      <w:r w:rsidR="00B65DC6" w:rsidRPr="004C69E4">
        <w:rPr>
          <w:b/>
        </w:rPr>
        <w:t>A</w:t>
      </w:r>
      <w:r w:rsidR="00385C0C" w:rsidRPr="004C69E4">
        <w:rPr>
          <w:b/>
        </w:rPr>
        <w:t xml:space="preserve">: </w:t>
      </w:r>
    </w:p>
    <w:p w:rsidR="00605E73" w:rsidRPr="004C69E4" w:rsidRDefault="00B65945" w:rsidP="00746A04">
      <w:pPr>
        <w:spacing w:line="360" w:lineRule="auto"/>
        <w:ind w:left="3600"/>
        <w:jc w:val="both"/>
        <w:rPr>
          <w:b/>
        </w:rPr>
      </w:pPr>
      <w:r w:rsidRPr="004C69E4">
        <w:rPr>
          <w:b/>
        </w:rPr>
        <w:t xml:space="preserve">POLIKSENI SHEHU, LILJANA </w:t>
      </w:r>
      <w:r w:rsidR="00605E73" w:rsidRPr="004C69E4">
        <w:rPr>
          <w:b/>
        </w:rPr>
        <w:t>KAJANA, TH</w:t>
      </w:r>
      <w:r w:rsidRPr="004C69E4">
        <w:rPr>
          <w:b/>
        </w:rPr>
        <w:t>ANAS KAJANA, KITI KAJANA, AGJENC</w:t>
      </w:r>
      <w:r w:rsidR="00605E73" w:rsidRPr="004C69E4">
        <w:rPr>
          <w:b/>
        </w:rPr>
        <w:t>IA E TRAJTIMIT TË PRONAV</w:t>
      </w:r>
      <w:r w:rsidR="00DA75D9" w:rsidRPr="004C69E4">
        <w:rPr>
          <w:b/>
        </w:rPr>
        <w:t>E</w:t>
      </w:r>
      <w:r w:rsidR="00605E73" w:rsidRPr="004C69E4">
        <w:rPr>
          <w:b/>
        </w:rPr>
        <w:t xml:space="preserve"> (ATP), ZYRA E REGJISTRIMIT TË PASURIVE TË PALUAJTSHME </w:t>
      </w:r>
      <w:r w:rsidR="008206F6" w:rsidRPr="004C69E4">
        <w:rPr>
          <w:b/>
        </w:rPr>
        <w:t xml:space="preserve">(ZRPP) TIRANË. </w:t>
      </w:r>
    </w:p>
    <w:p w:rsidR="00605E73" w:rsidRPr="004C69E4" w:rsidRDefault="00CC5CBF" w:rsidP="00B91933">
      <w:pPr>
        <w:spacing w:line="360" w:lineRule="auto"/>
        <w:ind w:left="3600" w:hanging="2880"/>
        <w:jc w:val="both"/>
        <w:rPr>
          <w:b/>
        </w:rPr>
      </w:pPr>
      <w:r w:rsidRPr="004C69E4">
        <w:rPr>
          <w:b/>
        </w:rPr>
        <w:t xml:space="preserve">OBJEKTI: </w:t>
      </w:r>
      <w:r w:rsidRPr="004C69E4">
        <w:rPr>
          <w:b/>
        </w:rPr>
        <w:tab/>
      </w:r>
      <w:r w:rsidR="00B65945" w:rsidRPr="004C69E4">
        <w:rPr>
          <w:b/>
        </w:rPr>
        <w:t>Shfuqizimi si të papajtueshme</w:t>
      </w:r>
      <w:r w:rsidR="00605E73" w:rsidRPr="004C69E4">
        <w:rPr>
          <w:b/>
        </w:rPr>
        <w:t xml:space="preserve"> me Kushtetut</w:t>
      </w:r>
      <w:r w:rsidR="00B65945" w:rsidRPr="004C69E4">
        <w:rPr>
          <w:b/>
        </w:rPr>
        <w:t xml:space="preserve">ën e Republikës së Shqipërisë i vendimeve </w:t>
      </w:r>
      <w:r w:rsidR="00165826" w:rsidRPr="004C69E4">
        <w:rPr>
          <w:b/>
        </w:rPr>
        <w:t>nr.00-2014-2913 (472), datë 18.09.2014 të Kolegjit Civil të Gjykatës së Lartë</w:t>
      </w:r>
      <w:r w:rsidR="00165826">
        <w:rPr>
          <w:b/>
        </w:rPr>
        <w:t xml:space="preserve">; </w:t>
      </w:r>
      <w:r w:rsidR="00165826" w:rsidRPr="004C69E4">
        <w:rPr>
          <w:b/>
        </w:rPr>
        <w:t>nr.2423, datë 20.12.2010 të Gjykatës së Apelit Tiranë;</w:t>
      </w:r>
      <w:r w:rsidR="00B91933">
        <w:rPr>
          <w:b/>
        </w:rPr>
        <w:t xml:space="preserve"> </w:t>
      </w:r>
      <w:r w:rsidR="00355E7A" w:rsidRPr="004C69E4">
        <w:rPr>
          <w:b/>
        </w:rPr>
        <w:t>nr.4635, datë 07.06.2010 të Gjykatës së Rrethit Gjyqësor Tiranë</w:t>
      </w:r>
      <w:r w:rsidR="008206F6" w:rsidRPr="004C69E4">
        <w:rPr>
          <w:b/>
        </w:rPr>
        <w:t>.</w:t>
      </w:r>
      <w:r w:rsidR="00B65945" w:rsidRPr="004C69E4">
        <w:rPr>
          <w:b/>
        </w:rPr>
        <w:t xml:space="preserve"> </w:t>
      </w:r>
    </w:p>
    <w:p w:rsidR="00F51E9D" w:rsidRPr="004C69E4" w:rsidRDefault="00B65945" w:rsidP="00746A04">
      <w:pPr>
        <w:spacing w:line="360" w:lineRule="auto"/>
        <w:ind w:left="3600"/>
        <w:jc w:val="both"/>
        <w:rPr>
          <w:b/>
        </w:rPr>
      </w:pPr>
      <w:r w:rsidRPr="004C69E4">
        <w:rPr>
          <w:b/>
        </w:rPr>
        <w:t>Dërgimi</w:t>
      </w:r>
      <w:r w:rsidR="00605E73" w:rsidRPr="004C69E4">
        <w:rPr>
          <w:b/>
        </w:rPr>
        <w:t xml:space="preserve"> </w:t>
      </w:r>
      <w:r w:rsidRPr="004C69E4">
        <w:rPr>
          <w:b/>
        </w:rPr>
        <w:t>i</w:t>
      </w:r>
      <w:r w:rsidR="00605E73" w:rsidRPr="004C69E4">
        <w:rPr>
          <w:b/>
        </w:rPr>
        <w:t xml:space="preserve"> çështjes për rigjykim në Gjykatën e Rrethit Gjyqësor Tiranë.</w:t>
      </w:r>
    </w:p>
    <w:p w:rsidR="00493DF1" w:rsidRPr="004C69E4" w:rsidRDefault="00493DF1" w:rsidP="00746A04">
      <w:pPr>
        <w:spacing w:line="360" w:lineRule="auto"/>
        <w:ind w:left="2880" w:hanging="2160"/>
        <w:jc w:val="both"/>
        <w:rPr>
          <w:b/>
        </w:rPr>
      </w:pPr>
    </w:p>
    <w:p w:rsidR="00605E73" w:rsidRPr="004C69E4" w:rsidRDefault="00CC5CBF" w:rsidP="00746A04">
      <w:pPr>
        <w:spacing w:line="360" w:lineRule="auto"/>
        <w:ind w:left="3600" w:hanging="2880"/>
        <w:jc w:val="both"/>
      </w:pPr>
      <w:r w:rsidRPr="004C69E4">
        <w:rPr>
          <w:b/>
        </w:rPr>
        <w:t>BAZA LIGJORE:</w:t>
      </w:r>
      <w:r w:rsidRPr="004C69E4">
        <w:rPr>
          <w:b/>
        </w:rPr>
        <w:tab/>
      </w:r>
      <w:r w:rsidR="00605E73" w:rsidRPr="004C69E4">
        <w:t>Nenet 41</w:t>
      </w:r>
      <w:r w:rsidR="008206F6" w:rsidRPr="004C69E4">
        <w:t xml:space="preserve">, pikat </w:t>
      </w:r>
      <w:r w:rsidR="00605E73" w:rsidRPr="004C69E4">
        <w:t>1</w:t>
      </w:r>
      <w:r w:rsidR="008206F6" w:rsidRPr="004C69E4">
        <w:t xml:space="preserve"> dhe </w:t>
      </w:r>
      <w:r w:rsidR="00605E73" w:rsidRPr="004C69E4">
        <w:t>2, 42, 43</w:t>
      </w:r>
      <w:r w:rsidR="008206F6" w:rsidRPr="004C69E4">
        <w:t>, 131/f</w:t>
      </w:r>
      <w:r w:rsidR="00605E73" w:rsidRPr="004C69E4">
        <w:t xml:space="preserve"> dhe 134/1/i të Kushtetutës së Republikës së Shqipërisë; ligji nr.8577, datë 10.02.2000 “Për organizimin dhe funksionimin e Gjykatës Kushtetuese të Republikës së Shqipërisë”</w:t>
      </w:r>
      <w:r w:rsidR="00B65945" w:rsidRPr="004C69E4">
        <w:t>, i ndryshuar</w:t>
      </w:r>
      <w:r w:rsidR="00605E73" w:rsidRPr="004C69E4">
        <w:t>.</w:t>
      </w:r>
    </w:p>
    <w:p w:rsidR="00FE6D4B" w:rsidRPr="004C69E4" w:rsidRDefault="00FE6D4B" w:rsidP="00746A04">
      <w:pPr>
        <w:spacing w:line="360" w:lineRule="auto"/>
        <w:ind w:left="2880" w:hanging="2160"/>
        <w:jc w:val="both"/>
        <w:rPr>
          <w:b/>
          <w:bCs/>
        </w:rPr>
      </w:pPr>
    </w:p>
    <w:p w:rsidR="00A812E6" w:rsidRPr="004C69E4" w:rsidRDefault="00A812E6" w:rsidP="00746A04">
      <w:pPr>
        <w:spacing w:line="360" w:lineRule="auto"/>
        <w:ind w:left="2160" w:firstLine="720"/>
      </w:pPr>
      <w:r w:rsidRPr="004C69E4">
        <w:rPr>
          <w:b/>
          <w:bCs/>
        </w:rPr>
        <w:t>GJYKATA KUSHTETUESE,</w:t>
      </w:r>
    </w:p>
    <w:p w:rsidR="005E400B" w:rsidRPr="004C69E4" w:rsidRDefault="00500387" w:rsidP="00746A04">
      <w:pPr>
        <w:spacing w:line="360" w:lineRule="auto"/>
        <w:ind w:firstLine="720"/>
        <w:jc w:val="both"/>
        <w:rPr>
          <w:bCs/>
        </w:rPr>
      </w:pPr>
      <w:r w:rsidRPr="004C69E4">
        <w:rPr>
          <w:bCs/>
        </w:rPr>
        <w:lastRenderedPageBreak/>
        <w:t>pasi dëgjoi relatori</w:t>
      </w:r>
      <w:r w:rsidR="005E400B" w:rsidRPr="004C69E4">
        <w:rPr>
          <w:bCs/>
        </w:rPr>
        <w:t xml:space="preserve">n e çështjes </w:t>
      </w:r>
      <w:r w:rsidRPr="004C69E4">
        <w:rPr>
          <w:bCs/>
        </w:rPr>
        <w:t>Fatos Lulo</w:t>
      </w:r>
      <w:r w:rsidR="005E400B" w:rsidRPr="004C69E4">
        <w:rPr>
          <w:bCs/>
        </w:rPr>
        <w:t>, mori në shqyrtim pretendimet me shkrim të kërkues</w:t>
      </w:r>
      <w:r w:rsidR="00605E73" w:rsidRPr="004C69E4">
        <w:rPr>
          <w:bCs/>
        </w:rPr>
        <w:t>it</w:t>
      </w:r>
      <w:r w:rsidR="005E400B" w:rsidRPr="004C69E4">
        <w:rPr>
          <w:bCs/>
        </w:rPr>
        <w:t>,</w:t>
      </w:r>
      <w:r w:rsidR="00B65DC6" w:rsidRPr="004C69E4">
        <w:rPr>
          <w:bCs/>
        </w:rPr>
        <w:t xml:space="preserve"> </w:t>
      </w:r>
      <w:r w:rsidR="00605E73" w:rsidRPr="004C69E4">
        <w:rPr>
          <w:bCs/>
        </w:rPr>
        <w:t>Bajram Farruku</w:t>
      </w:r>
      <w:r w:rsidR="007032E6" w:rsidRPr="004C69E4">
        <w:rPr>
          <w:bCs/>
        </w:rPr>
        <w:t xml:space="preserve">, </w:t>
      </w:r>
      <w:r w:rsidR="005E400B" w:rsidRPr="004C69E4">
        <w:rPr>
          <w:bCs/>
        </w:rPr>
        <w:t>që kërk</w:t>
      </w:r>
      <w:r w:rsidR="00605E73" w:rsidRPr="004C69E4">
        <w:rPr>
          <w:bCs/>
        </w:rPr>
        <w:t>oi</w:t>
      </w:r>
      <w:r w:rsidR="005E400B" w:rsidRPr="004C69E4">
        <w:rPr>
          <w:bCs/>
        </w:rPr>
        <w:t xml:space="preserve"> pranimin e kërkesës</w:t>
      </w:r>
      <w:r w:rsidR="0073051F" w:rsidRPr="004C69E4">
        <w:rPr>
          <w:bCs/>
        </w:rPr>
        <w:t>,</w:t>
      </w:r>
      <w:r w:rsidR="005E400B" w:rsidRPr="004C69E4">
        <w:rPr>
          <w:bCs/>
        </w:rPr>
        <w:t xml:space="preserve"> </w:t>
      </w:r>
      <w:r w:rsidR="00882791" w:rsidRPr="004C69E4">
        <w:rPr>
          <w:bCs/>
        </w:rPr>
        <w:t>prapësimet me shkrim t</w:t>
      </w:r>
      <w:r w:rsidR="000D0CC6" w:rsidRPr="004C69E4">
        <w:rPr>
          <w:bCs/>
        </w:rPr>
        <w:t>ë</w:t>
      </w:r>
      <w:r w:rsidR="00882791" w:rsidRPr="004C69E4">
        <w:rPr>
          <w:bCs/>
        </w:rPr>
        <w:t xml:space="preserve"> </w:t>
      </w:r>
      <w:r w:rsidR="009A5D10" w:rsidRPr="004C69E4">
        <w:rPr>
          <w:bCs/>
        </w:rPr>
        <w:t>subjektit</w:t>
      </w:r>
      <w:r w:rsidR="00882791" w:rsidRPr="004C69E4">
        <w:rPr>
          <w:bCs/>
        </w:rPr>
        <w:t xml:space="preserve"> t</w:t>
      </w:r>
      <w:r w:rsidR="000D0CC6" w:rsidRPr="004C69E4">
        <w:rPr>
          <w:bCs/>
        </w:rPr>
        <w:t>ë</w:t>
      </w:r>
      <w:r w:rsidR="007032E6" w:rsidRPr="004C69E4">
        <w:rPr>
          <w:bCs/>
        </w:rPr>
        <w:t xml:space="preserve"> interesuar, </w:t>
      </w:r>
      <w:r w:rsidR="00605E73" w:rsidRPr="004C69E4">
        <w:rPr>
          <w:bCs/>
        </w:rPr>
        <w:t>ATP-së</w:t>
      </w:r>
      <w:r w:rsidR="00B65945" w:rsidRPr="004C69E4">
        <w:rPr>
          <w:bCs/>
        </w:rPr>
        <w:t>,</w:t>
      </w:r>
      <w:r w:rsidR="00882791" w:rsidRPr="004C69E4">
        <w:rPr>
          <w:bCs/>
        </w:rPr>
        <w:t xml:space="preserve"> </w:t>
      </w:r>
      <w:r w:rsidR="00C5232A" w:rsidRPr="004C69E4">
        <w:rPr>
          <w:bCs/>
        </w:rPr>
        <w:t>q</w:t>
      </w:r>
      <w:r w:rsidR="001D0918" w:rsidRPr="004C69E4">
        <w:rPr>
          <w:bCs/>
        </w:rPr>
        <w:t>ë</w:t>
      </w:r>
      <w:r w:rsidR="00C5232A" w:rsidRPr="004C69E4">
        <w:rPr>
          <w:bCs/>
        </w:rPr>
        <w:t xml:space="preserve"> kërkoi rrëzimin e k</w:t>
      </w:r>
      <w:r w:rsidR="001D0918" w:rsidRPr="004C69E4">
        <w:rPr>
          <w:bCs/>
        </w:rPr>
        <w:t>ë</w:t>
      </w:r>
      <w:r w:rsidR="00C5232A" w:rsidRPr="004C69E4">
        <w:rPr>
          <w:bCs/>
        </w:rPr>
        <w:t>rkes</w:t>
      </w:r>
      <w:r w:rsidR="001D0918" w:rsidRPr="004C69E4">
        <w:rPr>
          <w:bCs/>
        </w:rPr>
        <w:t>ë</w:t>
      </w:r>
      <w:r w:rsidR="00C5232A" w:rsidRPr="004C69E4">
        <w:rPr>
          <w:bCs/>
        </w:rPr>
        <w:t xml:space="preserve">s, </w:t>
      </w:r>
      <w:r w:rsidR="005A4A66" w:rsidRPr="004C69E4">
        <w:rPr>
          <w:bCs/>
        </w:rPr>
        <w:t xml:space="preserve">si dhe </w:t>
      </w:r>
      <w:r w:rsidR="00642484" w:rsidRPr="004C69E4">
        <w:rPr>
          <w:bCs/>
        </w:rPr>
        <w:t xml:space="preserve">diskutoi </w:t>
      </w:r>
      <w:r w:rsidR="005A4A66" w:rsidRPr="004C69E4">
        <w:rPr>
          <w:bCs/>
        </w:rPr>
        <w:t>çështjen në tërësi,</w:t>
      </w:r>
    </w:p>
    <w:p w:rsidR="005E400B" w:rsidRPr="004C69E4" w:rsidRDefault="005E400B" w:rsidP="00746A04">
      <w:pPr>
        <w:spacing w:line="360" w:lineRule="auto"/>
        <w:jc w:val="center"/>
        <w:rPr>
          <w:bCs/>
        </w:rPr>
      </w:pPr>
    </w:p>
    <w:p w:rsidR="00A812E6" w:rsidRPr="004C69E4" w:rsidRDefault="00A812E6" w:rsidP="00746A04">
      <w:pPr>
        <w:spacing w:line="360" w:lineRule="auto"/>
        <w:jc w:val="center"/>
        <w:rPr>
          <w:b/>
        </w:rPr>
      </w:pPr>
      <w:r w:rsidRPr="004C69E4">
        <w:rPr>
          <w:b/>
        </w:rPr>
        <w:t>VËREN:</w:t>
      </w:r>
    </w:p>
    <w:p w:rsidR="00A812E6" w:rsidRPr="004C69E4" w:rsidRDefault="00A812E6" w:rsidP="00746A04">
      <w:pPr>
        <w:spacing w:line="360" w:lineRule="auto"/>
        <w:ind w:left="3600" w:firstLine="720"/>
      </w:pPr>
      <w:r w:rsidRPr="004C69E4">
        <w:rPr>
          <w:b/>
        </w:rPr>
        <w:t xml:space="preserve">     I</w:t>
      </w:r>
      <w:r w:rsidRPr="004C69E4">
        <w:rPr>
          <w:b/>
        </w:rPr>
        <w:tab/>
      </w:r>
    </w:p>
    <w:p w:rsidR="00605E73" w:rsidRPr="004C69E4" w:rsidRDefault="00605E73" w:rsidP="00746A04">
      <w:pPr>
        <w:spacing w:line="360" w:lineRule="auto"/>
        <w:ind w:firstLine="720"/>
        <w:jc w:val="both"/>
      </w:pPr>
      <w:r w:rsidRPr="004C69E4">
        <w:t xml:space="preserve">1. Kërkuesi </w:t>
      </w:r>
      <w:r w:rsidR="008206F6" w:rsidRPr="004C69E4">
        <w:t xml:space="preserve">Bajram Farruku </w:t>
      </w:r>
      <w:r w:rsidRPr="004C69E4">
        <w:t>pretendon</w:t>
      </w:r>
      <w:r w:rsidR="00B65945" w:rsidRPr="004C69E4">
        <w:t xml:space="preserve"> se është pronar i një banese m</w:t>
      </w:r>
      <w:r w:rsidRPr="004C69E4">
        <w:t>e</w:t>
      </w:r>
      <w:r w:rsidR="00B65945" w:rsidRPr="004C69E4">
        <w:t xml:space="preserve"> oborr</w:t>
      </w:r>
      <w:r w:rsidRPr="004C69E4">
        <w:t xml:space="preserve"> të ndodhur në Tiranë. Këtë pretendim kërkuesi e mbështet në vendimin nr.33, datë 17.01.1961 të Gjykatës Popullore Tiranë me objekt vërtetim gjyqësor fakti (ku trashëgimlënësi i kë</w:t>
      </w:r>
      <w:r w:rsidR="00B65945" w:rsidRPr="004C69E4">
        <w:t>rkuesit ka ndërtuar një shtëpi të përbërë prej dy odash</w:t>
      </w:r>
      <w:r w:rsidR="008206F6" w:rsidRPr="004C69E4">
        <w:t>,</w:t>
      </w:r>
      <w:r w:rsidRPr="004C69E4">
        <w:t xml:space="preserve"> kuzhinë e sallon), si dhe në lejen e ndërtimit nr.82, datë 31.05.1972 në emër të kërkuesit me objekt shtesën e një dhome ngjitur me ekzistuesen.</w:t>
      </w:r>
    </w:p>
    <w:p w:rsidR="00605E73" w:rsidRPr="004C69E4" w:rsidRDefault="00605E73" w:rsidP="00746A04">
      <w:pPr>
        <w:spacing w:line="360" w:lineRule="auto"/>
        <w:ind w:firstLine="720"/>
        <w:jc w:val="both"/>
      </w:pPr>
      <w:r w:rsidRPr="004C69E4">
        <w:t xml:space="preserve">2. Me vendimin e datës 14.10.1975 të Gjykatës së Rrethit Tiranë është vendosur pjesëtimi i kësaj pasurie ndërmjet kërkuesit dhe vëllait të tij sipas pjesëve </w:t>
      </w:r>
      <w:r w:rsidR="008206F6" w:rsidRPr="004C69E4">
        <w:t>takuese</w:t>
      </w:r>
      <w:r w:rsidRPr="004C69E4">
        <w:t>, ku kërkuesi ka përfituar gjysmën e pasurisë.</w:t>
      </w:r>
    </w:p>
    <w:p w:rsidR="00823187" w:rsidRPr="004C69E4" w:rsidRDefault="00605E73" w:rsidP="00746A04">
      <w:pPr>
        <w:spacing w:line="360" w:lineRule="auto"/>
        <w:ind w:firstLine="720"/>
        <w:jc w:val="both"/>
      </w:pPr>
      <w:r w:rsidRPr="004C69E4">
        <w:t>3. Me ve</w:t>
      </w:r>
      <w:r w:rsidR="00B65945" w:rsidRPr="004C69E4">
        <w:t>ndimin nr.463, datë 05.06.1994</w:t>
      </w:r>
      <w:r w:rsidR="00A07054">
        <w:t>,</w:t>
      </w:r>
      <w:r w:rsidR="00B65945" w:rsidRPr="004C69E4">
        <w:t xml:space="preserve"> Komisioni i</w:t>
      </w:r>
      <w:r w:rsidRPr="004C69E4">
        <w:t xml:space="preserve"> Kthimit dhe Kompensimit të Pronave (KKKP)</w:t>
      </w:r>
      <w:r w:rsidR="00B65945" w:rsidRPr="004C69E4">
        <w:t xml:space="preserve"> Tiranë</w:t>
      </w:r>
      <w:r w:rsidRPr="004C69E4">
        <w:t xml:space="preserve"> </w:t>
      </w:r>
      <w:r w:rsidR="00B65945" w:rsidRPr="004C69E4">
        <w:t>ka</w:t>
      </w:r>
      <w:r w:rsidRPr="004C69E4">
        <w:t xml:space="preserve"> vendosur</w:t>
      </w:r>
      <w:r w:rsidR="00823187" w:rsidRPr="004C69E4">
        <w:t xml:space="preserve"> të njohë pronar shtetasin Nasi Kajana (trashëgimlënësi i subjekteve të interesuara) mbi një sipërfaqeje toke are të punuar prej 9 dynym</w:t>
      </w:r>
      <w:r w:rsidR="00A07054">
        <w:t>ë</w:t>
      </w:r>
      <w:r w:rsidR="00823187" w:rsidRPr="004C69E4">
        <w:t xml:space="preserve">sh, si dhe </w:t>
      </w:r>
      <w:r w:rsidRPr="004C69E4">
        <w:t xml:space="preserve">kthimin e </w:t>
      </w:r>
      <w:r w:rsidR="00823187" w:rsidRPr="004C69E4">
        <w:t xml:space="preserve">një </w:t>
      </w:r>
      <w:r w:rsidRPr="004C69E4">
        <w:t>truall</w:t>
      </w:r>
      <w:r w:rsidR="00A07054">
        <w:t>i</w:t>
      </w:r>
      <w:r w:rsidRPr="004C69E4">
        <w:t xml:space="preserve"> të lirë me sipërfaqe të përgjiths</w:t>
      </w:r>
      <w:r w:rsidR="000F50F5" w:rsidRPr="004C69E4">
        <w:t xml:space="preserve">hme 4429 m², të përbërë </w:t>
      </w:r>
      <w:r w:rsidR="00823187" w:rsidRPr="004C69E4">
        <w:t xml:space="preserve">nga </w:t>
      </w:r>
      <w:r w:rsidR="000F50F5" w:rsidRPr="004C69E4">
        <w:t>tri</w:t>
      </w:r>
      <w:r w:rsidRPr="004C69E4">
        <w:t xml:space="preserve"> parcela (parcela 1=2000 </w:t>
      </w:r>
      <w:r w:rsidR="009B3E74">
        <w:t>m², parcela 2=1700 m², parcela 3=</w:t>
      </w:r>
      <w:r w:rsidRPr="004C69E4">
        <w:t>709 m²)</w:t>
      </w:r>
      <w:r w:rsidR="00823187" w:rsidRPr="004C69E4">
        <w:t>.</w:t>
      </w:r>
    </w:p>
    <w:p w:rsidR="00605E73" w:rsidRPr="004C69E4" w:rsidRDefault="00605E73" w:rsidP="00746A04">
      <w:pPr>
        <w:spacing w:line="360" w:lineRule="auto"/>
        <w:ind w:firstLine="720"/>
        <w:jc w:val="both"/>
        <w:rPr>
          <w:i/>
        </w:rPr>
      </w:pPr>
      <w:r w:rsidRPr="004C69E4">
        <w:t>4. Me vendimin nr.43</w:t>
      </w:r>
      <w:r w:rsidR="00355E7A" w:rsidRPr="004C69E4">
        <w:t>3, datë 09.08.2006 të KKKP-së Tiranë</w:t>
      </w:r>
      <w:r w:rsidRPr="004C69E4">
        <w:t xml:space="preserve"> është vendosur: </w:t>
      </w:r>
      <w:r w:rsidRPr="004C69E4">
        <w:rPr>
          <w:i/>
        </w:rPr>
        <w:t>“Plotësimi i ve</w:t>
      </w:r>
      <w:r w:rsidR="00355E7A" w:rsidRPr="004C69E4">
        <w:rPr>
          <w:i/>
        </w:rPr>
        <w:t>ndimit nr.463, datë 05.06.1994 të KKKP-së Tiranë:</w:t>
      </w:r>
      <w:r w:rsidR="000F50F5" w:rsidRPr="004C69E4">
        <w:rPr>
          <w:i/>
        </w:rPr>
        <w:t xml:space="preserve"> </w:t>
      </w:r>
      <w:r w:rsidR="00355E7A" w:rsidRPr="004C69E4">
        <w:rPr>
          <w:i/>
        </w:rPr>
        <w:t>t</w:t>
      </w:r>
      <w:r w:rsidRPr="004C69E4">
        <w:rPr>
          <w:i/>
        </w:rPr>
        <w:t>ë kthejë të drejtën e pronësisë për pronën prej 3405 m² truall të përbërë nga sipërfaqet e lira SL1=2423,5 m²; SL2</w:t>
      </w:r>
      <w:r w:rsidR="00A07054">
        <w:rPr>
          <w:i/>
        </w:rPr>
        <w:t>=67,5 m²; SL3=160 m²; SL4=754m²</w:t>
      </w:r>
      <w:r w:rsidRPr="004C69E4">
        <w:rPr>
          <w:i/>
        </w:rPr>
        <w:t xml:space="preserve"> subjektit të shpronësuar Nasi Kajana (trashëgimtarëve të tij ligjorë), </w:t>
      </w:r>
      <w:r w:rsidR="00355E7A" w:rsidRPr="004C69E4">
        <w:rPr>
          <w:i/>
        </w:rPr>
        <w:t xml:space="preserve">të </w:t>
      </w:r>
      <w:r w:rsidRPr="004C69E4">
        <w:rPr>
          <w:i/>
        </w:rPr>
        <w:t xml:space="preserve">ndodhur në rrugën </w:t>
      </w:r>
      <w:r w:rsidR="00355E7A" w:rsidRPr="004C69E4">
        <w:rPr>
          <w:i/>
        </w:rPr>
        <w:t>“</w:t>
      </w:r>
      <w:r w:rsidRPr="004C69E4">
        <w:rPr>
          <w:i/>
        </w:rPr>
        <w:t>Todi Shkurti</w:t>
      </w:r>
      <w:r w:rsidR="00355E7A" w:rsidRPr="004C69E4">
        <w:rPr>
          <w:i/>
        </w:rPr>
        <w:t>”</w:t>
      </w:r>
      <w:r w:rsidRPr="004C69E4">
        <w:rPr>
          <w:i/>
        </w:rPr>
        <w:t xml:space="preserve">, zona </w:t>
      </w:r>
      <w:r w:rsidR="00355E7A" w:rsidRPr="004C69E4">
        <w:rPr>
          <w:i/>
        </w:rPr>
        <w:t>kadastrave 8190 me këto kufij: v</w:t>
      </w:r>
      <w:r w:rsidRPr="004C69E4">
        <w:rPr>
          <w:i/>
        </w:rPr>
        <w:t>eriu prona e vetë, jug me xhade, lindja trashëgimtarët e Sadik Memës dhe perëndim Hysen Xhelepi, në bazë të nenit 18 të ligjit nr.9235, datë 29.07.2004 “Për kt</w:t>
      </w:r>
      <w:r w:rsidR="00355E7A" w:rsidRPr="004C69E4">
        <w:rPr>
          <w:i/>
        </w:rPr>
        <w:t>himin dhe kompensimin e pronës”;</w:t>
      </w:r>
      <w:r w:rsidRPr="004C69E4">
        <w:rPr>
          <w:i/>
        </w:rPr>
        <w:t xml:space="preserve"> t</w:t>
      </w:r>
      <w:r w:rsidR="00A07054">
        <w:rPr>
          <w:i/>
        </w:rPr>
        <w:t>’</w:t>
      </w:r>
      <w:r w:rsidR="00355E7A" w:rsidRPr="004C69E4">
        <w:rPr>
          <w:i/>
        </w:rPr>
        <w:t>i</w:t>
      </w:r>
      <w:r w:rsidRPr="004C69E4">
        <w:rPr>
          <w:i/>
        </w:rPr>
        <w:t xml:space="preserve"> kompensojë pronën e mbetur prej 1166 m²”.</w:t>
      </w:r>
    </w:p>
    <w:p w:rsidR="00605E73" w:rsidRPr="004C69E4" w:rsidRDefault="00605E73" w:rsidP="00746A04">
      <w:pPr>
        <w:spacing w:line="360" w:lineRule="auto"/>
        <w:ind w:firstLine="720"/>
        <w:jc w:val="both"/>
      </w:pPr>
      <w:r w:rsidRPr="004C69E4">
        <w:t>5. Kërkuesi duke pretenduar se ve</w:t>
      </w:r>
      <w:r w:rsidR="00355E7A" w:rsidRPr="004C69E4">
        <w:t>ndimi nr.433, datë 09.08.2006 i K</w:t>
      </w:r>
      <w:r w:rsidRPr="004C69E4">
        <w:t>K</w:t>
      </w:r>
      <w:r w:rsidR="002C0460" w:rsidRPr="004C69E4">
        <w:t>K</w:t>
      </w:r>
      <w:r w:rsidRPr="004C69E4">
        <w:t xml:space="preserve">P-së </w:t>
      </w:r>
      <w:r w:rsidR="00355E7A" w:rsidRPr="004C69E4">
        <w:t xml:space="preserve">Tiranë </w:t>
      </w:r>
      <w:r w:rsidRPr="004C69E4">
        <w:t>e cenon atë në pronën e tij</w:t>
      </w:r>
      <w:r w:rsidR="00355E7A" w:rsidRPr="004C69E4">
        <w:t>,</w:t>
      </w:r>
      <w:r w:rsidRPr="004C69E4">
        <w:t xml:space="preserve"> e cila ndodhet brenda pronës së kthyer subjekteve të </w:t>
      </w:r>
      <w:r w:rsidR="00355E7A" w:rsidRPr="004C69E4">
        <w:t>interesuara, i është drejtuar me</w:t>
      </w:r>
      <w:r w:rsidRPr="004C69E4">
        <w:t xml:space="preserve"> kërkesëpadi Gjyk</w:t>
      </w:r>
      <w:r w:rsidR="00355E7A" w:rsidRPr="004C69E4">
        <w:t>atës së Rrethit Gjyqësor Tiranë</w:t>
      </w:r>
      <w:r w:rsidRPr="004C69E4">
        <w:t xml:space="preserve"> me objekt konstatimin e pavlefshmërisë absolute të këtij vendimi. Gjykata e Rrethit Gjyqësor Tiranë</w:t>
      </w:r>
      <w:r w:rsidR="00355E7A" w:rsidRPr="004C69E4">
        <w:t>,</w:t>
      </w:r>
      <w:r w:rsidRPr="004C69E4">
        <w:t xml:space="preserve"> me vendimin nr.4635, datë 07.06.2010</w:t>
      </w:r>
      <w:r w:rsidR="00355E7A" w:rsidRPr="004C69E4">
        <w:t>,</w:t>
      </w:r>
      <w:r w:rsidRPr="004C69E4">
        <w:t xml:space="preserve"> </w:t>
      </w:r>
      <w:r w:rsidR="008206F6" w:rsidRPr="004C69E4">
        <w:t xml:space="preserve">ka </w:t>
      </w:r>
      <w:r w:rsidRPr="004C69E4">
        <w:t>vendos</w:t>
      </w:r>
      <w:r w:rsidR="008206F6" w:rsidRPr="004C69E4">
        <w:t>ur</w:t>
      </w:r>
      <w:r w:rsidR="00355E7A" w:rsidRPr="004C69E4">
        <w:t xml:space="preserve"> rrëzimin e padisë si të pa</w:t>
      </w:r>
      <w:r w:rsidRPr="004C69E4">
        <w:t>mbështetur në ligj dhe në prova.</w:t>
      </w:r>
    </w:p>
    <w:p w:rsidR="00605E73" w:rsidRPr="004C69E4" w:rsidRDefault="00605E73" w:rsidP="00746A04">
      <w:pPr>
        <w:spacing w:line="360" w:lineRule="auto"/>
        <w:ind w:firstLine="720"/>
        <w:jc w:val="both"/>
      </w:pPr>
      <w:r w:rsidRPr="004C69E4">
        <w:lastRenderedPageBreak/>
        <w:t>6. Gjykata e Apelit Tiranë</w:t>
      </w:r>
      <w:r w:rsidR="00355E7A" w:rsidRPr="004C69E4">
        <w:t>,</w:t>
      </w:r>
      <w:r w:rsidRPr="004C69E4">
        <w:t xml:space="preserve"> me vendimin nr.2423, datë 20.12.2010</w:t>
      </w:r>
      <w:r w:rsidR="00355E7A" w:rsidRPr="004C69E4">
        <w:t>,</w:t>
      </w:r>
      <w:r w:rsidRPr="004C69E4">
        <w:t xml:space="preserve"> </w:t>
      </w:r>
      <w:r w:rsidR="008206F6" w:rsidRPr="004C69E4">
        <w:t xml:space="preserve">ka </w:t>
      </w:r>
      <w:r w:rsidRPr="004C69E4">
        <w:t>vendos</w:t>
      </w:r>
      <w:r w:rsidR="008206F6" w:rsidRPr="004C69E4">
        <w:t>ur</w:t>
      </w:r>
      <w:r w:rsidRPr="004C69E4">
        <w:t xml:space="preserve"> lënien në fuqi të vendimit nr.4635, datë 07.06.2010 të Gjykatës së Rrethit Gjyqësor Tiranë.</w:t>
      </w:r>
    </w:p>
    <w:p w:rsidR="00605E73" w:rsidRPr="004C69E4" w:rsidRDefault="00605E73" w:rsidP="00746A04">
      <w:pPr>
        <w:spacing w:line="360" w:lineRule="auto"/>
        <w:ind w:firstLine="720"/>
        <w:jc w:val="both"/>
      </w:pPr>
      <w:r w:rsidRPr="004C69E4">
        <w:t>7. Pas rekursit të ushtruar nga kërkuesi, Kolegji Civil i Gjykatës së Lartë</w:t>
      </w:r>
      <w:r w:rsidR="00355E7A" w:rsidRPr="004C69E4">
        <w:t>,</w:t>
      </w:r>
      <w:r w:rsidRPr="004C69E4">
        <w:t xml:space="preserve"> me vendimin nr.00-2014-2913 (472), datë 18.09.2014</w:t>
      </w:r>
      <w:r w:rsidR="00355E7A" w:rsidRPr="004C69E4">
        <w:t xml:space="preserve">, </w:t>
      </w:r>
      <w:r w:rsidR="008206F6" w:rsidRPr="004C69E4">
        <w:t>ka vendosur</w:t>
      </w:r>
      <w:r w:rsidRPr="004C69E4">
        <w:t xml:space="preserve"> lënien në fuqi të vendimit nr.2423, datë 20.12.2010 të Gjykatës së Apelit Tiranë.</w:t>
      </w:r>
    </w:p>
    <w:p w:rsidR="00F7518D" w:rsidRPr="004C69E4" w:rsidRDefault="00F7518D" w:rsidP="00746A04">
      <w:pPr>
        <w:spacing w:line="360" w:lineRule="auto"/>
        <w:ind w:left="2160" w:firstLine="720"/>
        <w:rPr>
          <w:b/>
          <w:bCs/>
        </w:rPr>
      </w:pPr>
    </w:p>
    <w:p w:rsidR="00385C0C" w:rsidRPr="004C69E4" w:rsidRDefault="00A812E6" w:rsidP="00746A04">
      <w:pPr>
        <w:spacing w:line="360" w:lineRule="auto"/>
        <w:jc w:val="center"/>
        <w:rPr>
          <w:b/>
        </w:rPr>
      </w:pPr>
      <w:r w:rsidRPr="004C69E4">
        <w:rPr>
          <w:b/>
        </w:rPr>
        <w:t>II</w:t>
      </w:r>
    </w:p>
    <w:p w:rsidR="00605E73" w:rsidRPr="004C69E4" w:rsidRDefault="00605E73" w:rsidP="00746A04">
      <w:pPr>
        <w:spacing w:line="360" w:lineRule="auto"/>
        <w:ind w:firstLine="720"/>
        <w:jc w:val="both"/>
        <w:rPr>
          <w:bCs/>
        </w:rPr>
      </w:pPr>
      <w:r w:rsidRPr="004C69E4">
        <w:rPr>
          <w:b/>
          <w:bCs/>
          <w:i/>
        </w:rPr>
        <w:t xml:space="preserve">8. </w:t>
      </w:r>
      <w:r w:rsidRPr="004C69E4">
        <w:rPr>
          <w:rFonts w:eastAsia="Calibri"/>
          <w:b/>
          <w:i/>
        </w:rPr>
        <w:t>Kërkuesi</w:t>
      </w:r>
      <w:r w:rsidR="008206F6" w:rsidRPr="004C69E4">
        <w:rPr>
          <w:rFonts w:eastAsia="Calibri"/>
          <w:b/>
          <w:i/>
        </w:rPr>
        <w:t xml:space="preserve"> Bajram Farruku </w:t>
      </w:r>
      <w:r w:rsidRPr="004C69E4">
        <w:rPr>
          <w:bCs/>
          <w:kern w:val="28"/>
        </w:rPr>
        <w:t xml:space="preserve">i është </w:t>
      </w:r>
      <w:r w:rsidRPr="004C69E4">
        <w:rPr>
          <w:lang w:eastAsia="fr-FR"/>
        </w:rPr>
        <w:t>drejtuar me kërkesë Gjykatës Kushtetuese (</w:t>
      </w:r>
      <w:r w:rsidRPr="004C69E4">
        <w:rPr>
          <w:i/>
          <w:lang w:eastAsia="fr-FR"/>
        </w:rPr>
        <w:t>Gjykata</w:t>
      </w:r>
      <w:r w:rsidRPr="004C69E4">
        <w:rPr>
          <w:lang w:eastAsia="fr-FR"/>
        </w:rPr>
        <w:t xml:space="preserve">) </w:t>
      </w:r>
      <w:r w:rsidRPr="004C69E4">
        <w:rPr>
          <w:bCs/>
        </w:rPr>
        <w:t>sipas objektit, duke paraqitur këto shkaqe në mënyrë të përmbledhur:</w:t>
      </w:r>
    </w:p>
    <w:p w:rsidR="00013AD0" w:rsidRPr="004C69E4" w:rsidRDefault="00605E73" w:rsidP="00746A04">
      <w:pPr>
        <w:spacing w:line="360" w:lineRule="auto"/>
        <w:ind w:left="1170" w:hanging="450"/>
        <w:jc w:val="both"/>
      </w:pPr>
      <w:r w:rsidRPr="004C69E4">
        <w:t>8.1. Vendimi nr.433, datë 09.08.2006 i</w:t>
      </w:r>
      <w:r w:rsidR="00E93A54" w:rsidRPr="004C69E4">
        <w:t xml:space="preserve"> K</w:t>
      </w:r>
      <w:r w:rsidRPr="004C69E4">
        <w:t xml:space="preserve">KKP-së </w:t>
      </w:r>
      <w:r w:rsidR="00E93A54" w:rsidRPr="004C69E4">
        <w:t xml:space="preserve">Tiranë </w:t>
      </w:r>
      <w:r w:rsidRPr="004C69E4">
        <w:t>ka disponuar dy herë në kohë të ndryshme për të njëjtën sipërfaqe trualli</w:t>
      </w:r>
      <w:r w:rsidR="00013AD0" w:rsidRPr="004C69E4">
        <w:t>,</w:t>
      </w:r>
      <w:r w:rsidRPr="004C69E4">
        <w:t xml:space="preserve"> duke kapërcyer kompetencat lëndore të tij</w:t>
      </w:r>
      <w:r w:rsidR="008206F6" w:rsidRPr="004C69E4">
        <w:t>,</w:t>
      </w:r>
      <w:r w:rsidRPr="004C69E4">
        <w:t xml:space="preserve"> sipas kuptimit të neneve 115/a dhe 116/b të Kodit të Procedurave Administrative.</w:t>
      </w:r>
    </w:p>
    <w:p w:rsidR="00605E73" w:rsidRPr="004C69E4" w:rsidRDefault="00605E73" w:rsidP="00746A04">
      <w:pPr>
        <w:spacing w:line="360" w:lineRule="auto"/>
        <w:ind w:left="1170" w:hanging="450"/>
        <w:jc w:val="both"/>
      </w:pPr>
      <w:r w:rsidRPr="004C69E4">
        <w:t xml:space="preserve">8.2. Vendimi nr.433, datë 09.08.2006 i </w:t>
      </w:r>
      <w:r w:rsidR="00E93A54" w:rsidRPr="004C69E4">
        <w:t>K</w:t>
      </w:r>
      <w:r w:rsidR="00013AD0" w:rsidRPr="004C69E4">
        <w:t>KKP-së</w:t>
      </w:r>
      <w:r w:rsidR="00E93A54" w:rsidRPr="004C69E4">
        <w:t xml:space="preserve"> Tiranë</w:t>
      </w:r>
      <w:r w:rsidR="00013AD0" w:rsidRPr="004C69E4">
        <w:t xml:space="preserve"> është absolutisht i pa</w:t>
      </w:r>
      <w:r w:rsidRPr="004C69E4">
        <w:t>vlefshëm</w:t>
      </w:r>
      <w:r w:rsidR="00013AD0" w:rsidRPr="004C69E4">
        <w:t>,</w:t>
      </w:r>
      <w:r w:rsidRPr="004C69E4">
        <w:t xml:space="preserve"> sepse vendimi i korrigjuar me këtë vendim është goditur </w:t>
      </w:r>
      <w:r w:rsidR="004D5663" w:rsidRPr="004C69E4">
        <w:t>gjyqësish</w:t>
      </w:r>
      <w:r w:rsidR="008206F6" w:rsidRPr="004C69E4">
        <w:t>t</w:t>
      </w:r>
      <w:r w:rsidRPr="004C69E4">
        <w:t xml:space="preserve"> nga palët në gjykim dhe është konsideruar i drejtë nga gjykata.</w:t>
      </w:r>
    </w:p>
    <w:p w:rsidR="00605E73" w:rsidRPr="004C69E4" w:rsidRDefault="00605E73" w:rsidP="00746A04">
      <w:pPr>
        <w:spacing w:line="360" w:lineRule="auto"/>
        <w:ind w:left="1260" w:hanging="540"/>
        <w:jc w:val="both"/>
      </w:pPr>
      <w:r w:rsidRPr="004C69E4">
        <w:t>8.3. Në gjykimin e një tjetër çështje</w:t>
      </w:r>
      <w:r w:rsidR="00013AD0" w:rsidRPr="004C69E4">
        <w:t>je</w:t>
      </w:r>
      <w:r w:rsidRPr="004C69E4">
        <w:t xml:space="preserve"> me objekt anulimin e vendim</w:t>
      </w:r>
      <w:r w:rsidR="008206F6" w:rsidRPr="004C69E4">
        <w:t xml:space="preserve">eve </w:t>
      </w:r>
      <w:r w:rsidRPr="004C69E4">
        <w:t>nr.463</w:t>
      </w:r>
      <w:r w:rsidR="00013AD0" w:rsidRPr="004C69E4">
        <w:t xml:space="preserve">, datë 05.06.1994 </w:t>
      </w:r>
      <w:r w:rsidRPr="004C69E4">
        <w:t>dhe</w:t>
      </w:r>
      <w:r w:rsidR="00013AD0" w:rsidRPr="004C69E4">
        <w:t xml:space="preserve"> </w:t>
      </w:r>
      <w:r w:rsidRPr="004C69E4">
        <w:t>nr.433</w:t>
      </w:r>
      <w:r w:rsidR="00013AD0" w:rsidRPr="004C69E4">
        <w:t>,</w:t>
      </w:r>
      <w:r w:rsidRPr="004C69E4">
        <w:t xml:space="preserve"> </w:t>
      </w:r>
      <w:r w:rsidR="00013AD0" w:rsidRPr="004C69E4">
        <w:t>datë 09.08.2006</w:t>
      </w:r>
      <w:r w:rsidR="00E93A54" w:rsidRPr="004C69E4">
        <w:t xml:space="preserve"> të KKKP-së Tiranë, </w:t>
      </w:r>
      <w:r w:rsidRPr="004C69E4">
        <w:t xml:space="preserve">Gjykata e Lartë ka vendosur dërgimin e çështjes për rishqyrtim në Gjykatën e </w:t>
      </w:r>
      <w:r w:rsidR="00013AD0" w:rsidRPr="004C69E4">
        <w:t>Rrethit Gjyqësor</w:t>
      </w:r>
      <w:r w:rsidRPr="004C69E4">
        <w:t xml:space="preserve"> Tiranë.</w:t>
      </w:r>
    </w:p>
    <w:p w:rsidR="00B65DC6" w:rsidRPr="004C69E4" w:rsidRDefault="00605E73" w:rsidP="00746A04">
      <w:pPr>
        <w:spacing w:line="360" w:lineRule="auto"/>
        <w:ind w:left="1260" w:hanging="540"/>
        <w:jc w:val="both"/>
      </w:pPr>
      <w:r w:rsidRPr="004C69E4">
        <w:t xml:space="preserve">8.4. </w:t>
      </w:r>
      <w:r w:rsidR="008206F6" w:rsidRPr="004C69E4">
        <w:t xml:space="preserve"> </w:t>
      </w:r>
      <w:r w:rsidRPr="004C69E4">
        <w:t>Gjykata e Rrethit</w:t>
      </w:r>
      <w:r w:rsidR="00013AD0" w:rsidRPr="004C69E4">
        <w:t xml:space="preserve"> Gjyqësor</w:t>
      </w:r>
      <w:r w:rsidRPr="004C69E4">
        <w:t xml:space="preserve"> Tiranë dhe Gjykata e Apelit Tiranë për gjysmën tjetër të pronës</w:t>
      </w:r>
      <w:r w:rsidR="00013AD0" w:rsidRPr="004C69E4">
        <w:t>,</w:t>
      </w:r>
      <w:r w:rsidRPr="004C69E4">
        <w:t xml:space="preserve"> e cila i përket vëllait të kërkuesit, në një tjetër proces gjyqësor kanë vendosur në favor të këtij të fundit</w:t>
      </w:r>
      <w:r w:rsidR="00013AD0" w:rsidRPr="004C69E4">
        <w:t>,</w:t>
      </w:r>
      <w:r w:rsidRPr="004C69E4">
        <w:t xml:space="preserve"> duke konstatuar pavlefshmërinë absolute të pjesshme të vendimit nr.433, datë 09.08.2006</w:t>
      </w:r>
      <w:r w:rsidR="00E93A54" w:rsidRPr="004C69E4">
        <w:t xml:space="preserve"> të KKKP-së Tiranë</w:t>
      </w:r>
      <w:r w:rsidRPr="004C69E4">
        <w:t>.</w:t>
      </w:r>
    </w:p>
    <w:p w:rsidR="00605E73" w:rsidRPr="004C69E4" w:rsidRDefault="00605E73" w:rsidP="00746A04">
      <w:pPr>
        <w:pStyle w:val="BodyText"/>
        <w:spacing w:after="0" w:line="360" w:lineRule="auto"/>
        <w:ind w:firstLine="720"/>
        <w:jc w:val="both"/>
      </w:pPr>
      <w:r w:rsidRPr="004C69E4">
        <w:rPr>
          <w:bCs/>
        </w:rPr>
        <w:t xml:space="preserve">9. </w:t>
      </w:r>
      <w:r w:rsidRPr="004C69E4">
        <w:rPr>
          <w:b/>
          <w:bCs/>
          <w:i/>
        </w:rPr>
        <w:t>Subjekti i interesuar, ATP-ja</w:t>
      </w:r>
      <w:r w:rsidR="00013AD0" w:rsidRPr="004C69E4">
        <w:rPr>
          <w:b/>
          <w:bCs/>
          <w:i/>
        </w:rPr>
        <w:t>,</w:t>
      </w:r>
      <w:r w:rsidRPr="004C69E4">
        <w:rPr>
          <w:bCs/>
        </w:rPr>
        <w:t xml:space="preserve"> </w:t>
      </w:r>
      <w:r w:rsidRPr="004C69E4">
        <w:t>pretendon se kërkesa e paraqitur nga kërkuesi nuk përmban asnjë element të cenimit të të drejt</w:t>
      </w:r>
      <w:r w:rsidR="00746A04" w:rsidRPr="004C69E4">
        <w:t>ës</w:t>
      </w:r>
      <w:r w:rsidRPr="004C69E4">
        <w:t xml:space="preserve"> kushtetuese për </w:t>
      </w:r>
      <w:r w:rsidR="00823187" w:rsidRPr="004C69E4">
        <w:t xml:space="preserve">një </w:t>
      </w:r>
      <w:r w:rsidRPr="004C69E4">
        <w:t>proces të rregullt ligjor</w:t>
      </w:r>
      <w:r w:rsidR="00013AD0" w:rsidRPr="004C69E4">
        <w:t>,</w:t>
      </w:r>
      <w:r w:rsidRPr="004C69E4">
        <w:t xml:space="preserve"> duke parashtruar si vijon:</w:t>
      </w:r>
    </w:p>
    <w:p w:rsidR="00E160D0" w:rsidRPr="004C69E4" w:rsidRDefault="00605E73" w:rsidP="00746A04">
      <w:pPr>
        <w:pStyle w:val="BodyText"/>
        <w:spacing w:after="0" w:line="360" w:lineRule="auto"/>
        <w:ind w:left="1170" w:hanging="450"/>
        <w:jc w:val="both"/>
      </w:pPr>
      <w:r w:rsidRPr="004C69E4">
        <w:t>9.1. Vëllai i kërkuesit, shtetasi Q.F.</w:t>
      </w:r>
      <w:r w:rsidR="00013AD0" w:rsidRPr="004C69E4">
        <w:t>,</w:t>
      </w:r>
      <w:r w:rsidRPr="004C69E4">
        <w:t xml:space="preserve"> ka pretend</w:t>
      </w:r>
      <w:r w:rsidR="00746A04" w:rsidRPr="004C69E4">
        <w:t xml:space="preserve">uar </w:t>
      </w:r>
      <w:r w:rsidRPr="004C69E4">
        <w:t xml:space="preserve">para gjykatës se vendimi nr.433, datë 09.08.2006 i KKKP-së Tiranë, </w:t>
      </w:r>
      <w:r w:rsidR="00746A04" w:rsidRPr="004C69E4">
        <w:t xml:space="preserve">i </w:t>
      </w:r>
      <w:r w:rsidRPr="004C69E4">
        <w:t>dhënë në emër të familjes Kajana, cenon pronën e tij</w:t>
      </w:r>
      <w:r w:rsidR="00013AD0" w:rsidRPr="004C69E4">
        <w:t xml:space="preserve">, </w:t>
      </w:r>
      <w:r w:rsidRPr="004C69E4">
        <w:t xml:space="preserve">pasi është nxjerrë në kapërcim të kompetencave të organit administrativ. </w:t>
      </w:r>
      <w:r w:rsidR="00746A04" w:rsidRPr="004C69E4">
        <w:t>Ky s</w:t>
      </w:r>
      <w:r w:rsidRPr="004C69E4">
        <w:t>htetas e ka bazuar pretendimin e tij në të njëjtat prova</w:t>
      </w:r>
      <w:r w:rsidR="00746A04" w:rsidRPr="004C69E4">
        <w:t>,</w:t>
      </w:r>
      <w:r w:rsidRPr="004C69E4">
        <w:t xml:space="preserve"> të cilat ishin marrë në shqyrtim nga gjykata në çështjen</w:t>
      </w:r>
      <w:r w:rsidR="00013AD0" w:rsidRPr="004C69E4">
        <w:t xml:space="preserve"> e kërkuesit, por në këtë rast i</w:t>
      </w:r>
      <w:r w:rsidRPr="004C69E4">
        <w:t xml:space="preserve"> është drejtuar gjykatës për pjesën e tij takuese. </w:t>
      </w:r>
      <w:r w:rsidR="00746A04" w:rsidRPr="004C69E4">
        <w:t>Këtë pretendim g</w:t>
      </w:r>
      <w:r w:rsidRPr="004C69E4">
        <w:t xml:space="preserve">jykata e rrethit dhe ajo e apelit e </w:t>
      </w:r>
      <w:r w:rsidRPr="004C69E4">
        <w:lastRenderedPageBreak/>
        <w:t>kanë gjetur të bazuar</w:t>
      </w:r>
      <w:r w:rsidR="00746A04" w:rsidRPr="004C69E4">
        <w:t>, por n</w:t>
      </w:r>
      <w:r w:rsidRPr="004C69E4">
        <w:t xml:space="preserve">daj këtyre vendimeve ka ushtruar rekurs </w:t>
      </w:r>
      <w:r w:rsidR="00746A04" w:rsidRPr="004C69E4">
        <w:t xml:space="preserve">ATP-ja </w:t>
      </w:r>
      <w:r w:rsidRPr="004C69E4">
        <w:t xml:space="preserve">dhe çështja është aktualisht në shqyrtim </w:t>
      </w:r>
      <w:r w:rsidR="00746A04" w:rsidRPr="004C69E4">
        <w:t>në Gjykatën e Lartë</w:t>
      </w:r>
      <w:r w:rsidRPr="004C69E4">
        <w:t>.</w:t>
      </w:r>
    </w:p>
    <w:p w:rsidR="00E31401" w:rsidRPr="004C69E4" w:rsidRDefault="00E31401" w:rsidP="00746A04">
      <w:pPr>
        <w:pStyle w:val="BodyText"/>
        <w:spacing w:after="0" w:line="360" w:lineRule="auto"/>
        <w:jc w:val="both"/>
      </w:pPr>
    </w:p>
    <w:p w:rsidR="00447535" w:rsidRPr="004C69E4" w:rsidRDefault="004D5D6A" w:rsidP="00746A04">
      <w:pPr>
        <w:tabs>
          <w:tab w:val="left" w:pos="360"/>
          <w:tab w:val="left" w:pos="810"/>
        </w:tabs>
        <w:spacing w:line="360" w:lineRule="auto"/>
        <w:jc w:val="center"/>
        <w:outlineLvl w:val="0"/>
        <w:rPr>
          <w:b/>
          <w:bCs/>
          <w:kern w:val="28"/>
        </w:rPr>
      </w:pPr>
      <w:r w:rsidRPr="004C69E4">
        <w:rPr>
          <w:b/>
          <w:bCs/>
          <w:kern w:val="28"/>
        </w:rPr>
        <w:t>III</w:t>
      </w:r>
    </w:p>
    <w:p w:rsidR="00F22989" w:rsidRPr="004C69E4" w:rsidRDefault="00CF2D4B" w:rsidP="00746A04">
      <w:pPr>
        <w:spacing w:line="360" w:lineRule="auto"/>
        <w:jc w:val="center"/>
        <w:rPr>
          <w:b/>
        </w:rPr>
      </w:pPr>
      <w:r w:rsidRPr="004C69E4">
        <w:rPr>
          <w:b/>
        </w:rPr>
        <w:t>Vlerësimi i Gjykatës Kushtetuese</w:t>
      </w:r>
    </w:p>
    <w:p w:rsidR="00493DF1" w:rsidRPr="004C69E4" w:rsidRDefault="00F22989" w:rsidP="00746A04">
      <w:pPr>
        <w:spacing w:line="360" w:lineRule="auto"/>
        <w:ind w:firstLine="720"/>
        <w:jc w:val="both"/>
        <w:rPr>
          <w:b/>
        </w:rPr>
      </w:pPr>
      <w:r w:rsidRPr="004C69E4">
        <w:rPr>
          <w:i/>
        </w:rPr>
        <w:t>A.</w:t>
      </w:r>
      <w:r w:rsidRPr="004C69E4">
        <w:rPr>
          <w:b/>
        </w:rPr>
        <w:t xml:space="preserve"> </w:t>
      </w:r>
      <w:r w:rsidR="00DA43AF" w:rsidRPr="004C69E4">
        <w:rPr>
          <w:i/>
        </w:rPr>
        <w:t>Për</w:t>
      </w:r>
      <w:r w:rsidR="006C0034" w:rsidRPr="004C69E4">
        <w:rPr>
          <w:i/>
        </w:rPr>
        <w:t xml:space="preserve"> legjitimimin e kërkues</w:t>
      </w:r>
      <w:r w:rsidR="003534EC" w:rsidRPr="004C69E4">
        <w:rPr>
          <w:i/>
        </w:rPr>
        <w:t>it</w:t>
      </w:r>
      <w:r w:rsidR="006D393E" w:rsidRPr="004C69E4">
        <w:rPr>
          <w:i/>
        </w:rPr>
        <w:t xml:space="preserve"> </w:t>
      </w:r>
    </w:p>
    <w:p w:rsidR="00B5039F" w:rsidRPr="004C69E4" w:rsidRDefault="00B5039F" w:rsidP="00746A04">
      <w:pPr>
        <w:spacing w:line="360" w:lineRule="auto"/>
        <w:ind w:firstLine="720"/>
        <w:jc w:val="both"/>
      </w:pPr>
      <w:r w:rsidRPr="004C69E4">
        <w:t xml:space="preserve">10. </w:t>
      </w:r>
      <w:r w:rsidR="002C0460" w:rsidRPr="004C69E4">
        <w:t>Gjykata vëren se k</w:t>
      </w:r>
      <w:r w:rsidR="002C0460" w:rsidRPr="004C69E4">
        <w:rPr>
          <w:rFonts w:eastAsia="MS Mincho"/>
        </w:rPr>
        <w:t>ërkuesi</w:t>
      </w:r>
      <w:r w:rsidRPr="004C69E4">
        <w:t xml:space="preserve"> legjitimohet </w:t>
      </w:r>
      <w:r w:rsidRPr="004C69E4">
        <w:rPr>
          <w:i/>
        </w:rPr>
        <w:t>ratione personae</w:t>
      </w:r>
      <w:r w:rsidRPr="004C69E4">
        <w:t>, në kuptim të neneve 13</w:t>
      </w:r>
      <w:r w:rsidR="007A191F" w:rsidRPr="004C69E4">
        <w:t xml:space="preserve">1/f dhe 134/1/i të Kushtetutës dhe </w:t>
      </w:r>
      <w:r w:rsidRPr="004C69E4">
        <w:rPr>
          <w:i/>
        </w:rPr>
        <w:t>ratione temporis</w:t>
      </w:r>
      <w:r w:rsidRPr="004C69E4">
        <w:t>, pasi kërkesa është paraqitur brenda afatit ligjor 2-vjeçar të parashikuar në nenin 30/2 të ligjit nr.8577, datë 10.02.2000 “Për organizimin dhe funksionimin e Gjykatës Kushtetuese të Republikës së Shqipërisë”</w:t>
      </w:r>
      <w:r w:rsidR="007A191F" w:rsidRPr="004C69E4">
        <w:t>, të ndryshuar</w:t>
      </w:r>
      <w:r w:rsidR="00746A04" w:rsidRPr="004C69E4">
        <w:t>, i zbatueshëm në çështjen në shqyrtim</w:t>
      </w:r>
      <w:r w:rsidRPr="004C69E4">
        <w:t>.</w:t>
      </w:r>
    </w:p>
    <w:p w:rsidR="00B5039F" w:rsidRPr="004C69E4" w:rsidRDefault="00B5039F" w:rsidP="00746A04">
      <w:pPr>
        <w:spacing w:line="360" w:lineRule="auto"/>
        <w:ind w:firstLine="720"/>
        <w:jc w:val="both"/>
        <w:rPr>
          <w:b/>
        </w:rPr>
      </w:pPr>
      <w:r w:rsidRPr="004C69E4">
        <w:t xml:space="preserve">11. Në lidhje me </w:t>
      </w:r>
      <w:r w:rsidRPr="004C69E4">
        <w:rPr>
          <w:rFonts w:eastAsia="MS Mincho"/>
        </w:rPr>
        <w:t xml:space="preserve">legjitimimin </w:t>
      </w:r>
      <w:r w:rsidRPr="004C69E4">
        <w:rPr>
          <w:rFonts w:eastAsia="MS Mincho"/>
          <w:i/>
        </w:rPr>
        <w:t>ratione materiae</w:t>
      </w:r>
      <w:r w:rsidRPr="004C69E4">
        <w:rPr>
          <w:rFonts w:eastAsia="MS Mincho"/>
        </w:rPr>
        <w:t xml:space="preserve">, Gjykata ka theksuar </w:t>
      </w:r>
      <w:r w:rsidRPr="004C69E4">
        <w:t>se interpretimi i ligjit, zbatimi i tij në çështjet konkrete, si dhe vlerësimi i fakteve dhe rrethanave janë çështje që ndajnë juridiksionin e gjykatave të zakonshme nga juridiksioni kushtetues. Kontrolli kushtetues që kjo Gjykatë ushtron ndaj vendimeve gjyqësore është i kufizuar vetëm në funksion të mbrojtjes së të drejtave kushtetuese të individit për një proces të rregullt ligjor</w:t>
      </w:r>
      <w:r w:rsidR="00746A04" w:rsidRPr="004C69E4">
        <w:t>, kurse</w:t>
      </w:r>
      <w:r w:rsidRPr="004C69E4">
        <w:t xml:space="preserve"> problemet e interpretimit dhe të zbatimit të ligjit për zgjidhjen e çështjeve konkrete nuk përbëjnë juridiksion kushtetues nëse ato nuk shoqërohen me cenimin e këtyre të drejtave </w:t>
      </w:r>
      <w:r w:rsidRPr="004C69E4">
        <w:rPr>
          <w:i/>
        </w:rPr>
        <w:t>(</w:t>
      </w:r>
      <w:r w:rsidRPr="004C69E4">
        <w:rPr>
          <w:i/>
          <w:iCs/>
        </w:rPr>
        <w:t>shih vendimin nr.3, datë 23.02.2016 të Gjykatës Kushtetuese)</w:t>
      </w:r>
      <w:r w:rsidRPr="004C69E4">
        <w:rPr>
          <w:i/>
        </w:rPr>
        <w:t xml:space="preserve">. </w:t>
      </w:r>
    </w:p>
    <w:p w:rsidR="00B5039F" w:rsidRPr="004C69E4" w:rsidRDefault="00B5039F" w:rsidP="00746A04">
      <w:pPr>
        <w:tabs>
          <w:tab w:val="left" w:pos="0"/>
        </w:tabs>
        <w:spacing w:line="360" w:lineRule="auto"/>
        <w:ind w:firstLine="720"/>
        <w:jc w:val="both"/>
        <w:rPr>
          <w:i/>
        </w:rPr>
      </w:pPr>
      <w:r w:rsidRPr="004C69E4">
        <w:rPr>
          <w:lang w:eastAsia="fr-FR"/>
        </w:rPr>
        <w:t xml:space="preserve">12. </w:t>
      </w:r>
      <w:r w:rsidRPr="004C69E4">
        <w:t>Gjykata ndërhyn në ato raste kur, përmes veprimeve të tyre, gjykatat e zakonshme cenojnë të drejtën për një proces të rregullt ligjor. Në këto raste, ajo nuk bën rivlerësimin e fakteve e të rrethanave, por një vlerësim të natyrës kushtetuese, të dallueshëm nga ai i gjykatave të juridiksionit të zakonshëm. Gjykata e analizon ligjin, faktin dhe rrethanën përkatëse në atë dimension që ka ndikim mbi të drejtat dhe liritë e parashikuara nga nenet 42 dhe 131/f të Kushtetutës, gjë e cila përbën juridiksionin e saj kushtetues. Detyra e Gjykatës nuk është zgjidhja e një mosmarrëveshjeje juridike për çështje fakti, por identifikimi i fakteve të natyrës kushtetuese, të cilat shërbejnë për realizimin e kompetencave të saj dhe përbëjnë elementin thelbësor në përcaktimin e autoritetit të një gjykimi kushtetues (</w:t>
      </w:r>
      <w:r w:rsidRPr="004C69E4">
        <w:rPr>
          <w:i/>
        </w:rPr>
        <w:t xml:space="preserve">shih vendimin </w:t>
      </w:r>
      <w:r w:rsidRPr="004C69E4">
        <w:rPr>
          <w:bCs/>
          <w:i/>
        </w:rPr>
        <w:t>nr.62, dat</w:t>
      </w:r>
      <w:r w:rsidRPr="004C69E4">
        <w:rPr>
          <w:i/>
        </w:rPr>
        <w:t>ë 23.09.2015 të Gjykatës Kushtetuese</w:t>
      </w:r>
      <w:r w:rsidRPr="004C69E4">
        <w:t>).</w:t>
      </w:r>
    </w:p>
    <w:p w:rsidR="00B5039F" w:rsidRPr="004C69E4" w:rsidRDefault="00B5039F" w:rsidP="00746A04">
      <w:pPr>
        <w:spacing w:line="360" w:lineRule="auto"/>
        <w:ind w:firstLine="720"/>
        <w:jc w:val="both"/>
      </w:pPr>
      <w:r w:rsidRPr="004C69E4">
        <w:t>13. Në kuptim të sa më sipër</w:t>
      </w:r>
      <w:r w:rsidR="007A191F" w:rsidRPr="004C69E4">
        <w:t>,</w:t>
      </w:r>
      <w:r w:rsidRPr="004C69E4">
        <w:t xml:space="preserve"> </w:t>
      </w:r>
      <w:r w:rsidR="00BD357F" w:rsidRPr="004C69E4">
        <w:t>Gjykata vëren</w:t>
      </w:r>
      <w:r w:rsidRPr="004C69E4">
        <w:t xml:space="preserve"> se pretendimet e kërkuesit për sa i takon procesit të zhvilluar në gjykatat e juridiksionit të zakonshëm për konstatimin e </w:t>
      </w:r>
      <w:r w:rsidR="007A191F" w:rsidRPr="004C69E4">
        <w:t>pavlefshmërisë</w:t>
      </w:r>
      <w:r w:rsidRPr="004C69E4">
        <w:t xml:space="preserve"> absolute të vendimit nr.433, datë 09.08.2006 </w:t>
      </w:r>
      <w:r w:rsidR="007A191F" w:rsidRPr="004C69E4">
        <w:t>të KK</w:t>
      </w:r>
      <w:r w:rsidRPr="004C69E4">
        <w:t>KP-së</w:t>
      </w:r>
      <w:r w:rsidR="007A191F" w:rsidRPr="004C69E4">
        <w:t xml:space="preserve"> Tiranë</w:t>
      </w:r>
      <w:r w:rsidR="00746A04" w:rsidRPr="004C69E4">
        <w:t>,</w:t>
      </w:r>
      <w:r w:rsidRPr="004C69E4">
        <w:t xml:space="preserve"> kanë të bëjnë</w:t>
      </w:r>
      <w:r w:rsidR="007A191F" w:rsidRPr="004C69E4">
        <w:t xml:space="preserve"> në thelb</w:t>
      </w:r>
      <w:r w:rsidRPr="004C69E4">
        <w:t xml:space="preserve"> me </w:t>
      </w:r>
      <w:r w:rsidRPr="004C69E4">
        <w:lastRenderedPageBreak/>
        <w:t>mënyrën e vlerësimit të provave dhe të</w:t>
      </w:r>
      <w:r w:rsidR="00746A04" w:rsidRPr="004C69E4">
        <w:t xml:space="preserve"> zbatimit e</w:t>
      </w:r>
      <w:r w:rsidRPr="004C69E4">
        <w:t xml:space="preserve"> interpretimit të ligjit nga këto gjykata. Duke qenë me natyrë </w:t>
      </w:r>
      <w:r w:rsidRPr="004C69E4">
        <w:rPr>
          <w:bCs/>
        </w:rPr>
        <w:t xml:space="preserve">ligjore dhe jo kushtetuese, zgjidhja e tyre nuk përfshihet në juridiksionin kushtetues, por i përket juridiksionit të gjykatave të zakonshme. </w:t>
      </w:r>
      <w:r w:rsidR="00BD357F" w:rsidRPr="004C69E4">
        <w:rPr>
          <w:bCs/>
        </w:rPr>
        <w:t>Për këto pretendime k</w:t>
      </w:r>
      <w:r w:rsidRPr="004C69E4">
        <w:rPr>
          <w:bCs/>
        </w:rPr>
        <w:t>ërkuesit i është dhënë përgjigje e arsyetuar nga gjykatat e juridiksionit të zakonshëm. Kërkuesi nuk ka arritur t`i ngrejë pretendimet e tij në nivel kushtetues, duke mos arritur të provojë cenimin e standardeve të së drejtës për një proces të rregullt ligjor</w:t>
      </w:r>
      <w:r w:rsidR="002C0460" w:rsidRPr="004C69E4">
        <w:rPr>
          <w:bCs/>
        </w:rPr>
        <w:t>. P</w:t>
      </w:r>
      <w:r w:rsidR="00D0401D" w:rsidRPr="004C69E4">
        <w:rPr>
          <w:bCs/>
        </w:rPr>
        <w:t>ër rrjedhojë</w:t>
      </w:r>
      <w:r w:rsidR="007A191F" w:rsidRPr="004C69E4">
        <w:rPr>
          <w:bCs/>
        </w:rPr>
        <w:t>,</w:t>
      </w:r>
      <w:r w:rsidR="00D0401D" w:rsidRPr="004C69E4">
        <w:rPr>
          <w:bCs/>
        </w:rPr>
        <w:t xml:space="preserve"> këto pretendime</w:t>
      </w:r>
      <w:r w:rsidR="00D0401D" w:rsidRPr="004C69E4">
        <w:t xml:space="preserve"> nuk mund të bëhen objekt i kontrollit kushtetues</w:t>
      </w:r>
      <w:r w:rsidRPr="004C69E4">
        <w:rPr>
          <w:bCs/>
        </w:rPr>
        <w:t>.</w:t>
      </w:r>
      <w:r w:rsidRPr="004C69E4">
        <w:t xml:space="preserve"> </w:t>
      </w:r>
    </w:p>
    <w:p w:rsidR="00E31401" w:rsidRPr="004C69E4" w:rsidRDefault="00E31401" w:rsidP="00746A04">
      <w:pPr>
        <w:spacing w:line="360" w:lineRule="auto"/>
        <w:ind w:firstLine="720"/>
        <w:jc w:val="both"/>
      </w:pPr>
    </w:p>
    <w:p w:rsidR="00B5039F" w:rsidRPr="004C69E4" w:rsidRDefault="00B5039F" w:rsidP="00746A04">
      <w:pPr>
        <w:pStyle w:val="ListParagraph"/>
        <w:numPr>
          <w:ilvl w:val="0"/>
          <w:numId w:val="45"/>
        </w:numPr>
        <w:tabs>
          <w:tab w:val="left" w:pos="810"/>
          <w:tab w:val="left" w:pos="1080"/>
        </w:tabs>
        <w:spacing w:line="360" w:lineRule="auto"/>
        <w:jc w:val="both"/>
        <w:rPr>
          <w:bCs/>
          <w:lang w:val="sq-AL"/>
        </w:rPr>
      </w:pPr>
      <w:r w:rsidRPr="004C69E4">
        <w:rPr>
          <w:bCs/>
          <w:i/>
          <w:lang w:val="sq-AL"/>
        </w:rPr>
        <w:t xml:space="preserve">Për pretendimin e </w:t>
      </w:r>
      <w:r w:rsidRPr="004C69E4">
        <w:rPr>
          <w:i/>
          <w:lang w:val="sq-AL"/>
        </w:rPr>
        <w:t xml:space="preserve">cenimit të </w:t>
      </w:r>
      <w:r w:rsidR="00746A04" w:rsidRPr="004C69E4">
        <w:rPr>
          <w:i/>
          <w:lang w:val="sq-AL"/>
        </w:rPr>
        <w:t xml:space="preserve">parimit të </w:t>
      </w:r>
      <w:r w:rsidRPr="004C69E4">
        <w:rPr>
          <w:i/>
          <w:lang w:val="sq-AL"/>
        </w:rPr>
        <w:t xml:space="preserve">gjësë së gjykuar </w:t>
      </w:r>
    </w:p>
    <w:p w:rsidR="00B5039F" w:rsidRPr="004C69E4" w:rsidRDefault="00B5039F" w:rsidP="00746A04">
      <w:pPr>
        <w:spacing w:line="360" w:lineRule="auto"/>
        <w:ind w:firstLine="720"/>
        <w:jc w:val="both"/>
      </w:pPr>
      <w:r w:rsidRPr="004C69E4">
        <w:rPr>
          <w:bCs/>
        </w:rPr>
        <w:t>1</w:t>
      </w:r>
      <w:r w:rsidR="004D5663" w:rsidRPr="004C69E4">
        <w:rPr>
          <w:bCs/>
        </w:rPr>
        <w:t>4</w:t>
      </w:r>
      <w:r w:rsidRPr="004C69E4">
        <w:rPr>
          <w:bCs/>
        </w:rPr>
        <w:t xml:space="preserve">. Kërkuesi pretendon </w:t>
      </w:r>
      <w:r w:rsidR="004571FC" w:rsidRPr="004C69E4">
        <w:rPr>
          <w:bCs/>
        </w:rPr>
        <w:t xml:space="preserve">se </w:t>
      </w:r>
      <w:r w:rsidRPr="004C69E4">
        <w:t xml:space="preserve">Gjykata e Rrethit </w:t>
      </w:r>
      <w:r w:rsidR="00746A04" w:rsidRPr="004C69E4">
        <w:t xml:space="preserve">Gjyqësor </w:t>
      </w:r>
      <w:r w:rsidRPr="004C69E4">
        <w:t>Tiranë dhe Gjykata e Apelit Tiranë për gjysmën tjetër të pronës</w:t>
      </w:r>
      <w:r w:rsidR="004571FC" w:rsidRPr="004C69E4">
        <w:t>,</w:t>
      </w:r>
      <w:r w:rsidRPr="004C69E4">
        <w:t xml:space="preserve"> e cila i përket vëllait të kërkuesit, në një tjetër proces gjyqësor kanë vendosur në favor të këtij të fundit duke konstatuar pavlefshmërinë absolute të pjesshme të vendimit nr.433, datë 09.08.2006</w:t>
      </w:r>
      <w:r w:rsidR="00E93A54" w:rsidRPr="004C69E4">
        <w:t xml:space="preserve"> të KKKP-së Tiranë</w:t>
      </w:r>
      <w:r w:rsidRPr="004C69E4">
        <w:t>. Gjithashtu, në gjykimin e një tjetër çështje</w:t>
      </w:r>
      <w:r w:rsidR="004571FC" w:rsidRPr="004C69E4">
        <w:t xml:space="preserve">je (me paditës familjen </w:t>
      </w:r>
      <w:r w:rsidRPr="004C69E4">
        <w:t>Toptani dhe të paditur subjektet e interesuara) me objekt anulimin e vendim</w:t>
      </w:r>
      <w:r w:rsidR="003534EC" w:rsidRPr="004C69E4">
        <w:t xml:space="preserve">eve </w:t>
      </w:r>
      <w:r w:rsidR="004571FC" w:rsidRPr="004C69E4">
        <w:t xml:space="preserve">nr.463, datë 05.06.1994 </w:t>
      </w:r>
      <w:r w:rsidRPr="004C69E4">
        <w:t xml:space="preserve">dhe </w:t>
      </w:r>
      <w:r w:rsidR="004571FC" w:rsidRPr="004C69E4">
        <w:t>nr.433, datë 09.08.2006</w:t>
      </w:r>
      <w:r w:rsidR="00E93A54" w:rsidRPr="004C69E4">
        <w:t xml:space="preserve"> të KKKP-së Tiranë</w:t>
      </w:r>
      <w:r w:rsidRPr="004C69E4">
        <w:t xml:space="preserve">, Gjykata e Lartë ka vendosur dërgimin e çështjes për rishqyrtim në Gjykatën e </w:t>
      </w:r>
      <w:r w:rsidR="004571FC" w:rsidRPr="004C69E4">
        <w:t>Rrethit Gjyqësor</w:t>
      </w:r>
      <w:r w:rsidRPr="004C69E4">
        <w:t xml:space="preserve"> Tiranë. </w:t>
      </w:r>
    </w:p>
    <w:p w:rsidR="00B5039F" w:rsidRPr="004C69E4" w:rsidRDefault="00B5039F" w:rsidP="00746A04">
      <w:pPr>
        <w:spacing w:line="360" w:lineRule="auto"/>
        <w:ind w:firstLine="720"/>
        <w:jc w:val="both"/>
        <w:rPr>
          <w:color w:val="000000"/>
        </w:rPr>
      </w:pPr>
      <w:r w:rsidRPr="004C69E4">
        <w:t>1</w:t>
      </w:r>
      <w:r w:rsidR="004D5663" w:rsidRPr="004C69E4">
        <w:t>5</w:t>
      </w:r>
      <w:r w:rsidRPr="004C69E4">
        <w:t>. B</w:t>
      </w:r>
      <w:r w:rsidRPr="004C69E4">
        <w:rPr>
          <w:rFonts w:eastAsia="Calibri"/>
          <w:lang w:eastAsia="fr-FR"/>
        </w:rPr>
        <w:t xml:space="preserve">azuar në parimin </w:t>
      </w:r>
      <w:r w:rsidRPr="004C69E4">
        <w:rPr>
          <w:rFonts w:eastAsia="Calibri"/>
          <w:i/>
          <w:lang w:eastAsia="fr-FR"/>
        </w:rPr>
        <w:t>jura novit curia</w:t>
      </w:r>
      <w:r w:rsidRPr="004C69E4">
        <w:rPr>
          <w:rFonts w:eastAsia="Calibri"/>
          <w:lang w:eastAsia="fr-FR"/>
        </w:rPr>
        <w:t xml:space="preserve"> </w:t>
      </w:r>
      <w:r w:rsidRPr="004C69E4">
        <w:rPr>
          <w:color w:val="000000"/>
        </w:rPr>
        <w:t>Gjykata ka theksuar se ajo mund të vlerësojë vetë nëse pretendimet e ngritura në kërkesë bien në fushën e veprimit të një dispozite të caktuar, që nuk është parashtruar para saj dhe se ajo nuk e konsideron veten të detyruar nga cilësimi që u është bërë fakteve të çështjes nga kërkuesi (</w:t>
      </w:r>
      <w:r w:rsidRPr="004C69E4">
        <w:rPr>
          <w:i/>
          <w:color w:val="000000"/>
        </w:rPr>
        <w:t xml:space="preserve">shih vendimin </w:t>
      </w:r>
      <w:r w:rsidR="004571FC" w:rsidRPr="004C69E4">
        <w:rPr>
          <w:i/>
        </w:rPr>
        <w:t>nr.</w:t>
      </w:r>
      <w:r w:rsidRPr="004C69E4">
        <w:rPr>
          <w:i/>
        </w:rPr>
        <w:t>27, datë 09.05.2012 të Gjykatës Kushtetuese</w:t>
      </w:r>
      <w:r w:rsidRPr="004C69E4">
        <w:t>). N</w:t>
      </w:r>
      <w:r w:rsidRPr="004C69E4">
        <w:rPr>
          <w:color w:val="000000"/>
        </w:rPr>
        <w:t xml:space="preserve">ë këtë kuptim, pavarësisht nga fakti se kërkuesi nuk ka evidentuar konkretisht </w:t>
      </w:r>
      <w:r w:rsidR="002C0460" w:rsidRPr="004C69E4">
        <w:rPr>
          <w:color w:val="000000"/>
        </w:rPr>
        <w:t xml:space="preserve">standardin </w:t>
      </w:r>
      <w:r w:rsidRPr="004C69E4">
        <w:rPr>
          <w:color w:val="000000"/>
        </w:rPr>
        <w:t>e cenuar</w:t>
      </w:r>
      <w:r w:rsidR="002C0460" w:rsidRPr="004C69E4">
        <w:rPr>
          <w:color w:val="000000"/>
        </w:rPr>
        <w:t>,</w:t>
      </w:r>
      <w:r w:rsidRPr="004C69E4">
        <w:rPr>
          <w:color w:val="000000"/>
        </w:rPr>
        <w:t xml:space="preserve"> </w:t>
      </w:r>
      <w:r w:rsidR="002C0460" w:rsidRPr="004C69E4">
        <w:rPr>
          <w:color w:val="000000"/>
        </w:rPr>
        <w:t>Gjykata vlerëson</w:t>
      </w:r>
      <w:r w:rsidR="004571FC" w:rsidRPr="004C69E4">
        <w:rPr>
          <w:color w:val="000000"/>
        </w:rPr>
        <w:t xml:space="preserve"> se</w:t>
      </w:r>
      <w:r w:rsidRPr="004C69E4">
        <w:rPr>
          <w:color w:val="000000"/>
        </w:rPr>
        <w:t xml:space="preserve"> pretendime</w:t>
      </w:r>
      <w:r w:rsidR="004571FC" w:rsidRPr="004C69E4">
        <w:rPr>
          <w:color w:val="000000"/>
        </w:rPr>
        <w:t>t</w:t>
      </w:r>
      <w:r w:rsidRPr="004C69E4">
        <w:rPr>
          <w:color w:val="000000"/>
        </w:rPr>
        <w:t xml:space="preserve"> </w:t>
      </w:r>
      <w:r w:rsidR="004571FC" w:rsidRPr="004C69E4">
        <w:rPr>
          <w:color w:val="000000"/>
        </w:rPr>
        <w:t>e</w:t>
      </w:r>
      <w:r w:rsidRPr="004C69E4">
        <w:rPr>
          <w:color w:val="000000"/>
        </w:rPr>
        <w:t xml:space="preserve"> </w:t>
      </w:r>
      <w:r w:rsidR="00FD741D" w:rsidRPr="004C69E4">
        <w:rPr>
          <w:color w:val="000000"/>
        </w:rPr>
        <w:t>tij</w:t>
      </w:r>
      <w:r w:rsidRPr="004C69E4">
        <w:rPr>
          <w:color w:val="000000"/>
        </w:rPr>
        <w:t xml:space="preserve"> </w:t>
      </w:r>
      <w:r w:rsidR="00FD741D" w:rsidRPr="004C69E4">
        <w:rPr>
          <w:color w:val="000000"/>
        </w:rPr>
        <w:t xml:space="preserve">se </w:t>
      </w:r>
      <w:r w:rsidRPr="004C69E4">
        <w:rPr>
          <w:color w:val="000000"/>
        </w:rPr>
        <w:t>gjykat</w:t>
      </w:r>
      <w:r w:rsidR="00F956A5" w:rsidRPr="004C69E4">
        <w:rPr>
          <w:color w:val="000000"/>
        </w:rPr>
        <w:t>at e juridiksionit të zakonshëm</w:t>
      </w:r>
      <w:r w:rsidRPr="004C69E4">
        <w:rPr>
          <w:color w:val="000000"/>
        </w:rPr>
        <w:t xml:space="preserve"> për</w:t>
      </w:r>
      <w:r w:rsidR="00F956A5" w:rsidRPr="004C69E4">
        <w:rPr>
          <w:color w:val="000000"/>
        </w:rPr>
        <w:t xml:space="preserve"> sa </w:t>
      </w:r>
      <w:r w:rsidR="00A07054">
        <w:rPr>
          <w:color w:val="000000"/>
        </w:rPr>
        <w:t>u</w:t>
      </w:r>
      <w:r w:rsidR="00F956A5" w:rsidRPr="004C69E4">
        <w:rPr>
          <w:color w:val="000000"/>
        </w:rPr>
        <w:t xml:space="preserve"> takon vendimeve</w:t>
      </w:r>
      <w:r w:rsidRPr="004C69E4">
        <w:rPr>
          <w:color w:val="000000"/>
        </w:rPr>
        <w:t xml:space="preserve"> </w:t>
      </w:r>
      <w:r w:rsidR="00FD741D" w:rsidRPr="004C69E4">
        <w:t>nr.463, datë 05.06.1994 dhe nr.433, datë 09.08.2006 të  KKKP-së Tiranë</w:t>
      </w:r>
      <w:r w:rsidR="00FD741D" w:rsidRPr="004C69E4">
        <w:rPr>
          <w:color w:val="000000"/>
        </w:rPr>
        <w:t xml:space="preserve"> (objekt i kërkesëpadisë së kërkuesit) në çështje të </w:t>
      </w:r>
      <w:r w:rsidR="00A07054">
        <w:rPr>
          <w:color w:val="000000"/>
        </w:rPr>
        <w:t>ngjashme kanë vendosur në mënyra</w:t>
      </w:r>
      <w:r w:rsidR="00FD741D" w:rsidRPr="004C69E4">
        <w:rPr>
          <w:color w:val="000000"/>
        </w:rPr>
        <w:t xml:space="preserve"> të ndryshme, </w:t>
      </w:r>
      <w:r w:rsidR="003534EC" w:rsidRPr="004C69E4">
        <w:rPr>
          <w:color w:val="000000"/>
        </w:rPr>
        <w:t xml:space="preserve">duhet </w:t>
      </w:r>
      <w:r w:rsidRPr="004C69E4">
        <w:rPr>
          <w:color w:val="000000"/>
        </w:rPr>
        <w:t>të trajtohen në këndvështrim të parimit të gjësë së gjykuar.</w:t>
      </w:r>
    </w:p>
    <w:p w:rsidR="00B5039F" w:rsidRPr="004C69E4" w:rsidRDefault="00B5039F" w:rsidP="00746A04">
      <w:pPr>
        <w:spacing w:line="360" w:lineRule="auto"/>
        <w:ind w:firstLine="720"/>
        <w:jc w:val="both"/>
        <w:rPr>
          <w:i/>
          <w:iCs/>
        </w:rPr>
      </w:pPr>
      <w:r w:rsidRPr="004C69E4">
        <w:rPr>
          <w:iCs/>
        </w:rPr>
        <w:t>1</w:t>
      </w:r>
      <w:r w:rsidR="004571FC" w:rsidRPr="004C69E4">
        <w:rPr>
          <w:iCs/>
        </w:rPr>
        <w:t>6</w:t>
      </w:r>
      <w:r w:rsidRPr="004C69E4">
        <w:rPr>
          <w:iCs/>
        </w:rPr>
        <w:t>. Gjykata rithekson se dhënia e vendimeve të ndryshme gjyqësore për çështje të njëjta bie ndesh me parimin e sigurisë juridike në praktikën gjyqësore</w:t>
      </w:r>
      <w:r w:rsidRPr="004C69E4">
        <w:t xml:space="preserve">. Parimi i sigurisë juridike nënkupton, ndërmjet të tjerash, garantimin e besueshmërisë së individit te shteti, institucionet e tij dhe tek aktet që ato nxjerrin. Ndërsa në rastin e vendimeve gjyqësore të formës së prerë siguria juridike nënkupton </w:t>
      </w:r>
      <w:r w:rsidR="003A4177" w:rsidRPr="004C69E4">
        <w:t>se nëse</w:t>
      </w:r>
      <w:r w:rsidRPr="004C69E4">
        <w:t xml:space="preserve"> gjykata ka vendosur përfundimisht për një çështje, vendimi i saj nuk duhet të vihet në dyshim. Pra, kur vendimi ka marrë formë të prerë ai është i detyrueshëm për palët, trashëgimtarët e tyre, për personat që tërheqin të drejta nga palët, për gjykatën që ka </w:t>
      </w:r>
      <w:r w:rsidRPr="004C69E4">
        <w:lastRenderedPageBreak/>
        <w:t xml:space="preserve">dhënë vendimin dhe për të gjitha gjykatat dhe institucionet e tjera. Asnjë gjykatë nuk mundet të gjykojë sërish të njëjtën padi kundrejt të njëjtave palë. Vendimi gjyqësor i formës së prerë, që përbën gjë të gjykuar, është shprehje dhe konkretizim i së drejtës mbi marrëdhënien juridike dhe ka qëllim t’i japë jo vetëm qartësi, por edhe siguri kësaj marrëdhënieje </w:t>
      </w:r>
      <w:r w:rsidRPr="004C69E4">
        <w:rPr>
          <w:i/>
          <w:iCs/>
        </w:rPr>
        <w:t>(shih vendim</w:t>
      </w:r>
      <w:r w:rsidR="003534EC" w:rsidRPr="004C69E4">
        <w:rPr>
          <w:i/>
          <w:iCs/>
        </w:rPr>
        <w:t xml:space="preserve">in </w:t>
      </w:r>
      <w:r w:rsidRPr="004C69E4">
        <w:rPr>
          <w:i/>
          <w:iCs/>
        </w:rPr>
        <w:t xml:space="preserve">nr.21, datë 16.04.2015 të Gjykatës Kushtetuese). </w:t>
      </w:r>
    </w:p>
    <w:p w:rsidR="00B5039F" w:rsidRPr="004C69E4" w:rsidRDefault="00B5039F" w:rsidP="00746A04">
      <w:pPr>
        <w:spacing w:line="360" w:lineRule="auto"/>
        <w:ind w:firstLine="720"/>
        <w:jc w:val="both"/>
      </w:pPr>
      <w:r w:rsidRPr="004C69E4">
        <w:t>1</w:t>
      </w:r>
      <w:r w:rsidR="003A4177" w:rsidRPr="004C69E4">
        <w:t>7</w:t>
      </w:r>
      <w:r w:rsidRPr="004C69E4">
        <w:t>. Parimi i gjësë së gjykuar përfshin jo vetëm urdhërimet e dispozitivit të vendimit gjyqësor</w:t>
      </w:r>
      <w:r w:rsidR="003A4177" w:rsidRPr="004C69E4">
        <w:t>,</w:t>
      </w:r>
      <w:r w:rsidRPr="004C69E4">
        <w:t xml:space="preserve"> </w:t>
      </w:r>
      <w:r w:rsidR="00A07054">
        <w:t>por edhe zbatimin e së drejtës s</w:t>
      </w:r>
      <w:r w:rsidRPr="004C69E4">
        <w:t>ë përcaktuar në pjesën përshkruese arsyetuese të vendimit, me kusht që ato të jenë kryer me qëllim dhënien e  vendimit gjyqësor dhe t’u përkasin fakteve ose marrëdhënieve që kanë formuar objektin e gjykimit mbi të cilin gjykata ka dhënë vendimin e saj (</w:t>
      </w:r>
      <w:r w:rsidRPr="004C69E4">
        <w:rPr>
          <w:i/>
          <w:iCs/>
        </w:rPr>
        <w:t>shih vendimin nr.36, datë 25.07.2013 të Gjykatës Kushtetuese</w:t>
      </w:r>
      <w:r w:rsidRPr="004C69E4">
        <w:t>)</w:t>
      </w:r>
      <w:r w:rsidRPr="004C69E4">
        <w:rPr>
          <w:i/>
        </w:rPr>
        <w:t>.</w:t>
      </w:r>
    </w:p>
    <w:p w:rsidR="00B5039F" w:rsidRPr="004C69E4" w:rsidRDefault="003A4177" w:rsidP="00746A04">
      <w:pPr>
        <w:spacing w:line="360" w:lineRule="auto"/>
        <w:ind w:firstLine="720"/>
        <w:jc w:val="both"/>
      </w:pPr>
      <w:r w:rsidRPr="004C69E4">
        <w:t>18</w:t>
      </w:r>
      <w:r w:rsidR="00B5039F" w:rsidRPr="004C69E4">
        <w:t xml:space="preserve">. Të njëjtin qëndrim ka mbajtur </w:t>
      </w:r>
      <w:r w:rsidRPr="004C69E4">
        <w:t>edhe Gjykata Eu</w:t>
      </w:r>
      <w:r w:rsidR="00B5039F" w:rsidRPr="004C69E4">
        <w:t xml:space="preserve">ropiane e të Drejtave të Njeriut, e cila ka nënvizuar se </w:t>
      </w:r>
      <w:r w:rsidR="00B5039F" w:rsidRPr="004C69E4">
        <w:rPr>
          <w:i/>
        </w:rPr>
        <w:t>“</w:t>
      </w:r>
      <w:r w:rsidR="003534EC" w:rsidRPr="004C69E4">
        <w:rPr>
          <w:i/>
        </w:rPr>
        <w:t>.</w:t>
      </w:r>
      <w:r w:rsidR="00B5039F" w:rsidRPr="004C69E4">
        <w:rPr>
          <w:i/>
        </w:rPr>
        <w:t>..në pikëpamjen e Gjykatës, parimi në bazë të të cilit një vendim përfundimtar i formës së prerë është gjë e gjykuar dhe zgjidh mosmarrëveshjen midis palëve me një efekt përfundimtar është një element themelor i së drejtës për një gjykim të drejtë, që garantohet nga neni 6 i Konventës në çështjet civile. Parimi i sigurisë juridike dikton që kur një mosmarrëveshje civile është shqyrtuar në themel nga gjykata, vendimi i saj nuk vihet më në diskutim”</w:t>
      </w:r>
      <w:r w:rsidR="00B5039F" w:rsidRPr="004C69E4">
        <w:t xml:space="preserve"> (</w:t>
      </w:r>
      <w:r w:rsidR="00B5039F" w:rsidRPr="004C69E4">
        <w:rPr>
          <w:i/>
          <w:iCs/>
        </w:rPr>
        <w:t>shih çështjen</w:t>
      </w:r>
      <w:r w:rsidR="00B5039F" w:rsidRPr="004C69E4">
        <w:rPr>
          <w:i/>
        </w:rPr>
        <w:t xml:space="preserve"> </w:t>
      </w:r>
      <w:r w:rsidR="00B5039F" w:rsidRPr="004C69E4">
        <w:rPr>
          <w:i/>
          <w:iCs/>
        </w:rPr>
        <w:t>Kehaya dhe të tjerë kundër Bullgarisë, datë 12.01.2006</w:t>
      </w:r>
      <w:r w:rsidR="00B5039F" w:rsidRPr="004C69E4">
        <w:rPr>
          <w:iCs/>
        </w:rPr>
        <w:t>).</w:t>
      </w:r>
      <w:r w:rsidRPr="004C69E4">
        <w:t xml:space="preserve"> </w:t>
      </w:r>
      <w:r w:rsidR="003534EC" w:rsidRPr="004C69E4">
        <w:t xml:space="preserve">Kjo </w:t>
      </w:r>
      <w:r w:rsidRPr="004C69E4">
        <w:t>G</w:t>
      </w:r>
      <w:r w:rsidR="003534EC" w:rsidRPr="004C69E4">
        <w:t xml:space="preserve">jykatë, </w:t>
      </w:r>
      <w:r w:rsidR="00B5039F" w:rsidRPr="004C69E4">
        <w:t>në disa çështje kundër Shqipërisë</w:t>
      </w:r>
      <w:r w:rsidR="003534EC" w:rsidRPr="004C69E4">
        <w:t>,</w:t>
      </w:r>
      <w:r w:rsidR="00B5039F" w:rsidRPr="004C69E4">
        <w:t xml:space="preserve"> ka evidentuar rëndësinë e sigurisë juridike në procesin e kthimit dhe të kompensimit të pronave, veçanërisht për sa u përket të drejtave të fituara nga vendimet që kanë njohur të drejta pronësie dhe të ruajtjes së garancive që lidhen me këto të drejta</w:t>
      </w:r>
      <w:r w:rsidR="003534EC" w:rsidRPr="004C69E4">
        <w:t xml:space="preserve"> (</w:t>
      </w:r>
      <w:r w:rsidR="003534EC" w:rsidRPr="004C69E4">
        <w:rPr>
          <w:i/>
          <w:iCs/>
        </w:rPr>
        <w:t>shih Ramadhi dhe të tjerë kundër Shqipërisë</w:t>
      </w:r>
      <w:r w:rsidR="003534EC" w:rsidRPr="004C69E4">
        <w:rPr>
          <w:i/>
        </w:rPr>
        <w:t xml:space="preserve">, datë 13.11.2007; </w:t>
      </w:r>
      <w:r w:rsidR="003534EC" w:rsidRPr="004C69E4">
        <w:rPr>
          <w:i/>
          <w:iCs/>
        </w:rPr>
        <w:t xml:space="preserve">Hamzaraj  kundër Shqipërisë, </w:t>
      </w:r>
      <w:r w:rsidR="003534EC" w:rsidRPr="004C69E4">
        <w:rPr>
          <w:i/>
        </w:rPr>
        <w:t xml:space="preserve">datë 03.02.2009; </w:t>
      </w:r>
      <w:r w:rsidR="003534EC" w:rsidRPr="004C69E4">
        <w:rPr>
          <w:i/>
          <w:iCs/>
        </w:rPr>
        <w:t>Manushaqe Puto dhe të tjerë kundër Shqipërisë</w:t>
      </w:r>
      <w:r w:rsidR="003534EC" w:rsidRPr="004C69E4">
        <w:rPr>
          <w:i/>
        </w:rPr>
        <w:t>, datë 31.07.2012</w:t>
      </w:r>
      <w:r w:rsidR="003534EC" w:rsidRPr="004C69E4">
        <w:t>)</w:t>
      </w:r>
      <w:r w:rsidR="00B5039F" w:rsidRPr="004C69E4">
        <w:t xml:space="preserve">. </w:t>
      </w:r>
    </w:p>
    <w:p w:rsidR="00B5039F" w:rsidRPr="004C69E4" w:rsidRDefault="003A4177" w:rsidP="00746A04">
      <w:pPr>
        <w:spacing w:line="360" w:lineRule="auto"/>
        <w:ind w:firstLine="720"/>
        <w:jc w:val="both"/>
      </w:pPr>
      <w:r w:rsidRPr="004C69E4">
        <w:t>19</w:t>
      </w:r>
      <w:r w:rsidR="00B5039F" w:rsidRPr="004C69E4">
        <w:t xml:space="preserve">. </w:t>
      </w:r>
      <w:r w:rsidR="002C0460" w:rsidRPr="004C69E4">
        <w:t>Gjykata konstaton</w:t>
      </w:r>
      <w:r w:rsidR="00B5039F" w:rsidRPr="004C69E4">
        <w:t xml:space="preserve"> se </w:t>
      </w:r>
      <w:r w:rsidR="003534EC" w:rsidRPr="004C69E4">
        <w:t>në procesin gjyqësor</w:t>
      </w:r>
      <w:r w:rsidR="00823187" w:rsidRPr="004C69E4">
        <w:t xml:space="preserve"> të iniciuar nga vëllai i kërkuesit (shtetasi Q.F.) </w:t>
      </w:r>
      <w:r w:rsidR="00B5039F" w:rsidRPr="004C69E4">
        <w:t>Gjykata e Rrethit Gjyqësor Tiranë, me v</w:t>
      </w:r>
      <w:r w:rsidRPr="004C69E4">
        <w:t>endimin nr.</w:t>
      </w:r>
      <w:r w:rsidR="00B5039F" w:rsidRPr="004C69E4">
        <w:t>8051, datë 30.07.2014</w:t>
      </w:r>
      <w:r w:rsidRPr="004C69E4">
        <w:t>,</w:t>
      </w:r>
      <w:r w:rsidR="00B5039F" w:rsidRPr="004C69E4">
        <w:t xml:space="preserve"> ka vendosur: </w:t>
      </w:r>
      <w:r w:rsidRPr="004C69E4">
        <w:t>“</w:t>
      </w:r>
      <w:r w:rsidR="00B5039F" w:rsidRPr="004C69E4">
        <w:rPr>
          <w:i/>
        </w:rPr>
        <w:t>Pranimin e kërkesës së paditësit Q.F. dhe konstatimin e pavlefshmërisë absolute të pjesshme të vendimit</w:t>
      </w:r>
      <w:r w:rsidR="00E93A54" w:rsidRPr="004C69E4">
        <w:rPr>
          <w:i/>
        </w:rPr>
        <w:t xml:space="preserve"> nr.433, datë 09.08.2006</w:t>
      </w:r>
      <w:r w:rsidR="00B5039F" w:rsidRPr="004C69E4">
        <w:rPr>
          <w:i/>
        </w:rPr>
        <w:t xml:space="preserve"> të K</w:t>
      </w:r>
      <w:r w:rsidRPr="004C69E4">
        <w:rPr>
          <w:i/>
        </w:rPr>
        <w:t>KKP-së</w:t>
      </w:r>
      <w:r w:rsidR="000A3AAD" w:rsidRPr="004C69E4">
        <w:rPr>
          <w:i/>
        </w:rPr>
        <w:t xml:space="preserve"> Tiranë</w:t>
      </w:r>
      <w:r w:rsidRPr="004C69E4">
        <w:rPr>
          <w:i/>
        </w:rPr>
        <w:t xml:space="preserve"> </w:t>
      </w:r>
      <w:r w:rsidR="00B5039F" w:rsidRPr="004C69E4">
        <w:rPr>
          <w:i/>
        </w:rPr>
        <w:t xml:space="preserve">për sipërfaqen 960 m² që përbën mbivendosje me </w:t>
      </w:r>
      <w:r w:rsidRPr="004C69E4">
        <w:rPr>
          <w:i/>
        </w:rPr>
        <w:t>pronën e paditësit Q.F.</w:t>
      </w:r>
      <w:r w:rsidRPr="004C69E4">
        <w:t>”</w:t>
      </w:r>
      <w:r w:rsidR="00F72578" w:rsidRPr="004C69E4">
        <w:t>.</w:t>
      </w:r>
      <w:r w:rsidR="00B5039F" w:rsidRPr="004C69E4">
        <w:t xml:space="preserve"> Gjykata e</w:t>
      </w:r>
      <w:r w:rsidRPr="004C69E4">
        <w:t xml:space="preserve"> Apelit Tiranë, me vendimin nr.</w:t>
      </w:r>
      <w:r w:rsidR="00B5039F" w:rsidRPr="004C69E4">
        <w:t>450, datë 02.03.2016</w:t>
      </w:r>
      <w:r w:rsidRPr="004C69E4">
        <w:t>,</w:t>
      </w:r>
      <w:r w:rsidR="00B5039F" w:rsidRPr="004C69E4">
        <w:t xml:space="preserve"> ka vendosur: </w:t>
      </w:r>
      <w:r w:rsidR="00F72578" w:rsidRPr="004C69E4">
        <w:t>“</w:t>
      </w:r>
      <w:r w:rsidRPr="004C69E4">
        <w:rPr>
          <w:i/>
        </w:rPr>
        <w:t>Lënien në fuqi të vendimit nr.8051, datë 30.07.2014</w:t>
      </w:r>
      <w:r w:rsidR="00B5039F" w:rsidRPr="004C69E4">
        <w:rPr>
          <w:i/>
        </w:rPr>
        <w:t xml:space="preserve"> të Gjykatës së Rrethit Gjyqësor Tiranë me këtë saktësim: </w:t>
      </w:r>
      <w:r w:rsidR="00F72578" w:rsidRPr="004C69E4">
        <w:rPr>
          <w:i/>
        </w:rPr>
        <w:t>“</w:t>
      </w:r>
      <w:r w:rsidR="00B5039F" w:rsidRPr="004C69E4">
        <w:rPr>
          <w:i/>
        </w:rPr>
        <w:t>Anul</w:t>
      </w:r>
      <w:r w:rsidRPr="004C69E4">
        <w:rPr>
          <w:i/>
        </w:rPr>
        <w:t>imin pjesërisht të vendimit nr.</w:t>
      </w:r>
      <w:r w:rsidR="00B5039F" w:rsidRPr="004C69E4">
        <w:rPr>
          <w:i/>
        </w:rPr>
        <w:t>433,</w:t>
      </w:r>
      <w:r w:rsidRPr="004C69E4">
        <w:rPr>
          <w:i/>
        </w:rPr>
        <w:t xml:space="preserve"> datë 09.08.2006</w:t>
      </w:r>
      <w:r w:rsidR="00E93A54" w:rsidRPr="004C69E4">
        <w:rPr>
          <w:i/>
        </w:rPr>
        <w:t xml:space="preserve"> të KKKP-së Tiranë</w:t>
      </w:r>
      <w:r w:rsidR="00B5039F" w:rsidRPr="004C69E4">
        <w:rPr>
          <w:i/>
        </w:rPr>
        <w:t xml:space="preserve"> për sipërfaqen 960 m² që përbën mbivendosje</w:t>
      </w:r>
      <w:r w:rsidRPr="004C69E4">
        <w:rPr>
          <w:i/>
        </w:rPr>
        <w:t xml:space="preserve"> me pronën e paditësit Q.F.</w:t>
      </w:r>
      <w:r w:rsidR="00F72578" w:rsidRPr="004C69E4">
        <w:rPr>
          <w:i/>
        </w:rPr>
        <w:t>”</w:t>
      </w:r>
      <w:r w:rsidR="00F72578" w:rsidRPr="004C69E4">
        <w:t>”.</w:t>
      </w:r>
      <w:r w:rsidR="00B5039F" w:rsidRPr="004C69E4">
        <w:t xml:space="preserve"> </w:t>
      </w:r>
      <w:r w:rsidR="00823187" w:rsidRPr="004C69E4">
        <w:t xml:space="preserve">Në bazë të </w:t>
      </w:r>
      <w:r w:rsidR="00B5039F" w:rsidRPr="004C69E4">
        <w:t xml:space="preserve">kërkesës së shtetasit Q.F. </w:t>
      </w:r>
      <w:r w:rsidR="00953ABA" w:rsidRPr="004C69E4">
        <w:t xml:space="preserve">është lëshuar edhe </w:t>
      </w:r>
      <w:r w:rsidR="00B5039F" w:rsidRPr="004C69E4">
        <w:t>urdhri</w:t>
      </w:r>
      <w:r w:rsidR="00953ABA" w:rsidRPr="004C69E4">
        <w:t xml:space="preserve"> i </w:t>
      </w:r>
      <w:r w:rsidR="00B5039F" w:rsidRPr="004C69E4">
        <w:t xml:space="preserve">ekzekutimit të </w:t>
      </w:r>
      <w:r w:rsidR="000A3AAD" w:rsidRPr="004C69E4">
        <w:t>vendimit nr.</w:t>
      </w:r>
      <w:r w:rsidR="00B5039F" w:rsidRPr="004C69E4">
        <w:t>8051</w:t>
      </w:r>
      <w:r w:rsidR="00931501" w:rsidRPr="004C69E4">
        <w:t>, datë 30.07.2014</w:t>
      </w:r>
      <w:r w:rsidR="00B5039F" w:rsidRPr="004C69E4">
        <w:t xml:space="preserve"> të Gjykatës së Rrethit Gjyqësor Tiranë, lënë në fuqi nga </w:t>
      </w:r>
      <w:r w:rsidR="00B5039F" w:rsidRPr="004C69E4">
        <w:lastRenderedPageBreak/>
        <w:t>Gjykata e Apelit. Pas këtyre veprimeve subjektet e interesuara</w:t>
      </w:r>
      <w:r w:rsidR="00931501" w:rsidRPr="004C69E4">
        <w:t xml:space="preserve"> (pala e paditur në procesin gjyqësor</w:t>
      </w:r>
      <w:r w:rsidR="00B5039F" w:rsidRPr="004C69E4">
        <w:t>) kanë paraqitur rekurs në Gjykatë</w:t>
      </w:r>
      <w:r w:rsidR="00931501" w:rsidRPr="004C69E4">
        <w:t xml:space="preserve">n e </w:t>
      </w:r>
      <w:r w:rsidR="00B5039F" w:rsidRPr="004C69E4">
        <w:t xml:space="preserve">Lartë. Siç rezulton edhe nga faqja zyrtare e Gjykatës së Lartë, statusi i kësaj çështje është akoma në proces studimi dhe nuk ka akoma një vendimmarrje të </w:t>
      </w:r>
      <w:r w:rsidR="00931501" w:rsidRPr="004C69E4">
        <w:t>a</w:t>
      </w:r>
      <w:r w:rsidR="00B5039F" w:rsidRPr="004C69E4">
        <w:t xml:space="preserve">saj gjykate për këtë </w:t>
      </w:r>
      <w:r w:rsidR="00B5039F" w:rsidRPr="004C69E4">
        <w:rPr>
          <w:rFonts w:eastAsia="MS Mincho"/>
        </w:rPr>
        <w:t>çështje</w:t>
      </w:r>
      <w:r w:rsidR="00A07054">
        <w:rPr>
          <w:rFonts w:eastAsia="MS Mincho"/>
        </w:rPr>
        <w:t>je</w:t>
      </w:r>
      <w:r w:rsidR="00B5039F" w:rsidRPr="004C69E4">
        <w:t>.</w:t>
      </w:r>
    </w:p>
    <w:p w:rsidR="00B5039F" w:rsidRPr="004C69E4" w:rsidRDefault="004D5663" w:rsidP="00746A0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eastAsia="Calibri"/>
          <w:b/>
          <w:lang w:eastAsia="en-GB"/>
        </w:rPr>
      </w:pPr>
      <w:r w:rsidRPr="004C69E4">
        <w:t>2</w:t>
      </w:r>
      <w:r w:rsidR="000A3AAD" w:rsidRPr="004C69E4">
        <w:t>0. Në lidhje me vendimin nr.</w:t>
      </w:r>
      <w:r w:rsidR="00B5039F" w:rsidRPr="004C69E4">
        <w:t>0</w:t>
      </w:r>
      <w:r w:rsidR="000A3AAD" w:rsidRPr="004C69E4">
        <w:t>0-2014-2089 (417), datë 26.06.20</w:t>
      </w:r>
      <w:r w:rsidR="00B5039F" w:rsidRPr="004C69E4">
        <w:t>14 të Gjykatës së Lartë, me objekt anulimin e vendim</w:t>
      </w:r>
      <w:r w:rsidR="00931501" w:rsidRPr="004C69E4">
        <w:t>eve</w:t>
      </w:r>
      <w:r w:rsidR="00B5039F" w:rsidRPr="004C69E4">
        <w:t xml:space="preserve"> </w:t>
      </w:r>
      <w:r w:rsidR="000A3AAD" w:rsidRPr="004C69E4">
        <w:t xml:space="preserve">nr.463, datë 05.06.1994 </w:t>
      </w:r>
      <w:r w:rsidR="00B5039F" w:rsidRPr="004C69E4">
        <w:t xml:space="preserve">dhe </w:t>
      </w:r>
      <w:r w:rsidR="000A3AAD" w:rsidRPr="004C69E4">
        <w:t xml:space="preserve">nr.433, datë 09.08.2006 të KKKP-së Tiranë, </w:t>
      </w:r>
      <w:r w:rsidR="002C0460" w:rsidRPr="004C69E4">
        <w:t xml:space="preserve">Gjykata </w:t>
      </w:r>
      <w:r w:rsidR="00931501" w:rsidRPr="004C69E4">
        <w:t xml:space="preserve">vëren </w:t>
      </w:r>
      <w:r w:rsidR="00B5039F" w:rsidRPr="004C69E4">
        <w:t>se Gjykata e Lartë ka vendosur prishjen e vendim</w:t>
      </w:r>
      <w:r w:rsidR="00931501" w:rsidRPr="004C69E4">
        <w:t>eve gjyqësore të të</w:t>
      </w:r>
      <w:r w:rsidR="00B5039F" w:rsidRPr="004C69E4">
        <w:t xml:space="preserve"> </w:t>
      </w:r>
      <w:r w:rsidR="00931501" w:rsidRPr="004C69E4">
        <w:t>dyja shkallëve të gjykimit</w:t>
      </w:r>
      <w:r w:rsidR="000A3AAD" w:rsidRPr="004C69E4">
        <w:t xml:space="preserve"> dhe dërgimin e </w:t>
      </w:r>
      <w:r w:rsidR="00B5039F" w:rsidRPr="004C69E4">
        <w:t xml:space="preserve">çështjes për rigjykim në gjykatën e </w:t>
      </w:r>
      <w:r w:rsidR="00931501" w:rsidRPr="004C69E4">
        <w:t xml:space="preserve">shkallës së parë </w:t>
      </w:r>
      <w:r w:rsidR="00B5039F" w:rsidRPr="004C69E4">
        <w:t xml:space="preserve">me </w:t>
      </w:r>
      <w:r w:rsidR="00931501" w:rsidRPr="004C69E4">
        <w:t xml:space="preserve">një </w:t>
      </w:r>
      <w:r w:rsidR="00B5039F" w:rsidRPr="004C69E4">
        <w:t>tjetër trup gjykues. Për më tepër</w:t>
      </w:r>
      <w:r w:rsidR="000A3AAD" w:rsidRPr="004C69E4">
        <w:t>,</w:t>
      </w:r>
      <w:r w:rsidR="00B5039F" w:rsidRPr="004C69E4">
        <w:t xml:space="preserve"> Kolegji Civil i Gjykatës së Lartë në këtë vendim </w:t>
      </w:r>
      <w:r w:rsidR="00931501" w:rsidRPr="004C69E4">
        <w:t xml:space="preserve">është </w:t>
      </w:r>
      <w:r w:rsidR="00B5039F" w:rsidRPr="004C69E4">
        <w:t>shpreh</w:t>
      </w:r>
      <w:r w:rsidR="00931501" w:rsidRPr="004C69E4">
        <w:t>ur</w:t>
      </w:r>
      <w:r w:rsidR="00B5039F" w:rsidRPr="004C69E4">
        <w:t>:</w:t>
      </w:r>
      <w:r w:rsidR="00B5039F" w:rsidRPr="004C69E4">
        <w:rPr>
          <w:rFonts w:eastAsia="Calibri"/>
          <w:lang w:eastAsia="en-GB"/>
        </w:rPr>
        <w:t xml:space="preserve"> “</w:t>
      </w:r>
      <w:r w:rsidR="00B5039F" w:rsidRPr="004C69E4">
        <w:rPr>
          <w:rFonts w:eastAsia="Calibri"/>
          <w:i/>
          <w:lang w:eastAsia="en-GB"/>
        </w:rPr>
        <w:t xml:space="preserve">Nga studimi i akteve të ndodhura në dosje konstatohet se të dy gjykatat e faktit nuk i kanë dhënë një zgjidhje përfundimtare konfliktit midis palëve. Si gjykata e shkallës së parë </w:t>
      </w:r>
      <w:r w:rsidR="00931501" w:rsidRPr="004C69E4">
        <w:rPr>
          <w:rFonts w:eastAsia="Calibri"/>
          <w:i/>
          <w:lang w:eastAsia="en-GB"/>
        </w:rPr>
        <w:t>e</w:t>
      </w:r>
      <w:r w:rsidR="00B5039F" w:rsidRPr="004C69E4">
        <w:rPr>
          <w:rFonts w:eastAsia="Calibri"/>
          <w:i/>
          <w:lang w:eastAsia="en-GB"/>
        </w:rPr>
        <w:t>dhe ajo e apelit duke zbatuar jo drejtë ligjin material kanë arritur në përfundi</w:t>
      </w:r>
      <w:r w:rsidR="000A3AAD" w:rsidRPr="004C69E4">
        <w:rPr>
          <w:rFonts w:eastAsia="Calibri"/>
          <w:i/>
          <w:lang w:eastAsia="en-GB"/>
        </w:rPr>
        <w:t>min e gabuar se padia e paditës</w:t>
      </w:r>
      <w:r w:rsidR="00B5039F" w:rsidRPr="004C69E4">
        <w:rPr>
          <w:rFonts w:eastAsia="Calibri"/>
          <w:i/>
          <w:lang w:eastAsia="en-GB"/>
        </w:rPr>
        <w:t>ve L</w:t>
      </w:r>
      <w:r w:rsidR="00931501" w:rsidRPr="004C69E4">
        <w:rPr>
          <w:rFonts w:eastAsia="Calibri"/>
          <w:i/>
          <w:lang w:eastAsia="en-GB"/>
        </w:rPr>
        <w:t>.</w:t>
      </w:r>
      <w:r w:rsidR="00B5039F" w:rsidRPr="004C69E4">
        <w:rPr>
          <w:rFonts w:eastAsia="Calibri"/>
          <w:i/>
          <w:lang w:eastAsia="en-GB"/>
        </w:rPr>
        <w:t>T</w:t>
      </w:r>
      <w:r w:rsidR="00931501" w:rsidRPr="004C69E4">
        <w:rPr>
          <w:rFonts w:eastAsia="Calibri"/>
          <w:i/>
          <w:lang w:eastAsia="en-GB"/>
        </w:rPr>
        <w:t>.</w:t>
      </w:r>
      <w:r w:rsidR="00B5039F" w:rsidRPr="004C69E4">
        <w:rPr>
          <w:rFonts w:eastAsia="Calibri"/>
          <w:i/>
          <w:lang w:eastAsia="en-GB"/>
        </w:rPr>
        <w:t>, etj.,</w:t>
      </w:r>
      <w:r w:rsidR="00B5039F" w:rsidRPr="004C69E4">
        <w:rPr>
          <w:rFonts w:eastAsia="Calibri"/>
          <w:b/>
          <w:i/>
          <w:lang w:eastAsia="en-GB"/>
        </w:rPr>
        <w:t xml:space="preserve"> </w:t>
      </w:r>
      <w:r w:rsidR="00B5039F" w:rsidRPr="004C69E4">
        <w:rPr>
          <w:rFonts w:eastAsia="Calibri"/>
          <w:i/>
          <w:lang w:eastAsia="en-GB"/>
        </w:rPr>
        <w:t>si padi e kërkimit të sendit (neni 296 i Kodit Civil) është e parashkruar në referim të dispozitave të Kodit Civil që rregullojnë institutin e parashkrimit.</w:t>
      </w:r>
      <w:r w:rsidR="00931501" w:rsidRPr="004C69E4">
        <w:rPr>
          <w:rFonts w:eastAsia="Calibri"/>
          <w:i/>
          <w:lang w:eastAsia="en-GB"/>
        </w:rPr>
        <w:t>..</w:t>
      </w:r>
      <w:r w:rsidR="00B5039F" w:rsidRPr="004C69E4">
        <w:rPr>
          <w:rFonts w:eastAsia="Calibri"/>
          <w:b/>
          <w:i/>
          <w:lang w:eastAsia="en-GB"/>
        </w:rPr>
        <w:t xml:space="preserve"> </w:t>
      </w:r>
      <w:r w:rsidR="00B5039F" w:rsidRPr="004C69E4">
        <w:rPr>
          <w:i/>
        </w:rPr>
        <w:t>Mbështetur në vendimet unifikuese të lartpërmendura, Kolegji Civil i Gjykatës së Lartë duke i konsideruar gjykimet e këtij lloji si gjykime që në themel të tyre njohin dhe kthejnë pronën e ish-pronarit, trashëgimtarëve të tyre si një e drejtë subjektive, e vlerëson të gabuar përfundimin e arritur nga gjykatat e faktit për rrëzimin e padisë për shkak të parashkrimit referuar nenit 114 të Kodit Civil. Gjykatat e faktit kanë vlerësuar se padia në thelb është një padi e kërkimit të sendit. Referuar vlerësimit të mësipërm, Kolegji çmon të sjellë në vëmendje qëndrimin e mbajtur nga Kolegjet e Bashkuara të Gjykatës në Vendimin Unifikues nr.5, datë 31.05.2011 në të cilin është arritur në përfundimin njësues se: Padia e kërkimit të sendit, parashikuar nga neni 296 i Kodit Civil, nga natyra e saj është një padi e paparashkrueshme.</w:t>
      </w:r>
      <w:r w:rsidR="00B5039F" w:rsidRPr="004C69E4">
        <w:rPr>
          <w:rFonts w:eastAsia="Calibri"/>
          <w:b/>
          <w:i/>
          <w:lang w:eastAsia="en-GB"/>
        </w:rPr>
        <w:t xml:space="preserve"> </w:t>
      </w:r>
      <w:r w:rsidR="00B5039F" w:rsidRPr="004C69E4">
        <w:rPr>
          <w:i/>
        </w:rPr>
        <w:t>Duke qenë se në rastin konkret nuk rezulton që gjykatat të ketë parashtruar argumente ligjore në lidhje me pranimin e padisë; ato nuk kanë arsyetuar rrethanat ligjore që përbëjnë thelbin e kërkimit të paditësit dhe prapësimeve të të paditurit; nuk kanë evidentuar faktet apo rrethanat ku konsiston cenimi apo ndërhyrja e palës së paditur në të drejtat e pronësisë së palës paditëse që i kufizojnë atij ushtrimin e tagrave të pronësisë, Kolegji çmon prishjen e vendimit të gjykatës së apelit dhe gjykatës së shkallës së parë dhe dërgimi i çështjes për rishqyrtim në gjykatën e shkallës së parë me tjetër trup gjykues.</w:t>
      </w:r>
      <w:r w:rsidR="00931501" w:rsidRPr="004C69E4">
        <w:t>”</w:t>
      </w:r>
    </w:p>
    <w:p w:rsidR="00B5039F" w:rsidRPr="004C69E4" w:rsidRDefault="000A3AAD" w:rsidP="00746A04">
      <w:pPr>
        <w:spacing w:line="360" w:lineRule="auto"/>
        <w:ind w:firstLine="720"/>
        <w:jc w:val="both"/>
      </w:pPr>
      <w:r w:rsidRPr="004C69E4">
        <w:t>21</w:t>
      </w:r>
      <w:r w:rsidR="00B5039F" w:rsidRPr="004C69E4">
        <w:t xml:space="preserve">. </w:t>
      </w:r>
      <w:r w:rsidR="00931501" w:rsidRPr="004C69E4">
        <w:t xml:space="preserve">Bazuar në sa më sipër, Gjykata vëren se pretendimet e kërkuesit </w:t>
      </w:r>
      <w:r w:rsidR="000F6AD8" w:rsidRPr="004C69E4">
        <w:t>jo vetëm</w:t>
      </w:r>
      <w:r w:rsidR="00953ABA" w:rsidRPr="004C69E4">
        <w:t xml:space="preserve"> </w:t>
      </w:r>
      <w:r w:rsidR="00B5039F" w:rsidRPr="004C69E4">
        <w:rPr>
          <w:bCs/>
        </w:rPr>
        <w:t xml:space="preserve">kanë të bëjnë </w:t>
      </w:r>
      <w:r w:rsidRPr="004C69E4">
        <w:rPr>
          <w:bCs/>
        </w:rPr>
        <w:t>me</w:t>
      </w:r>
      <w:r w:rsidR="00B5039F" w:rsidRPr="004C69E4">
        <w:rPr>
          <w:bCs/>
        </w:rPr>
        <w:t xml:space="preserve"> çështje gjyqësore të tjera </w:t>
      </w:r>
      <w:r w:rsidR="00953ABA" w:rsidRPr="004C69E4">
        <w:rPr>
          <w:bCs/>
        </w:rPr>
        <w:t xml:space="preserve">dhe të ndryshme </w:t>
      </w:r>
      <w:r w:rsidR="00B5039F" w:rsidRPr="004C69E4">
        <w:rPr>
          <w:bCs/>
        </w:rPr>
        <w:t>nga çështja e tij</w:t>
      </w:r>
      <w:r w:rsidR="00A07054">
        <w:rPr>
          <w:bCs/>
        </w:rPr>
        <w:t>, por nuk rezulton që gjykatat</w:t>
      </w:r>
      <w:r w:rsidR="00953ABA" w:rsidRPr="004C69E4">
        <w:rPr>
          <w:bCs/>
        </w:rPr>
        <w:t xml:space="preserve"> të kenë disponuar apo të jenë shprehur në lidhje me pjesë</w:t>
      </w:r>
      <w:r w:rsidR="000F6AD8" w:rsidRPr="004C69E4">
        <w:rPr>
          <w:bCs/>
        </w:rPr>
        <w:t>n</w:t>
      </w:r>
      <w:r w:rsidR="00953ABA" w:rsidRPr="004C69E4">
        <w:rPr>
          <w:bCs/>
        </w:rPr>
        <w:t xml:space="preserve"> </w:t>
      </w:r>
      <w:r w:rsidR="00CE63C5" w:rsidRPr="004C69E4">
        <w:rPr>
          <w:bCs/>
        </w:rPr>
        <w:t xml:space="preserve">e tij </w:t>
      </w:r>
      <w:r w:rsidR="00953ABA" w:rsidRPr="004C69E4">
        <w:rPr>
          <w:bCs/>
        </w:rPr>
        <w:t>takuese të pasuris</w:t>
      </w:r>
      <w:r w:rsidR="00CE63C5" w:rsidRPr="004C69E4">
        <w:rPr>
          <w:bCs/>
        </w:rPr>
        <w:t>ë</w:t>
      </w:r>
      <w:r w:rsidR="00B5039F" w:rsidRPr="004C69E4">
        <w:rPr>
          <w:bCs/>
        </w:rPr>
        <w:t xml:space="preserve">. Gjithashtu, </w:t>
      </w:r>
      <w:r w:rsidR="00B5039F" w:rsidRPr="004C69E4">
        <w:rPr>
          <w:bCs/>
        </w:rPr>
        <w:lastRenderedPageBreak/>
        <w:t xml:space="preserve">vërehet se këto çështje janë akoma në proces shqyrtimi dhe rishqyrtimi në gjykatat e juridiksionit të zakonshëm. </w:t>
      </w:r>
      <w:r w:rsidR="00931501" w:rsidRPr="004C69E4">
        <w:rPr>
          <w:bCs/>
        </w:rPr>
        <w:t>Në këto kushte</w:t>
      </w:r>
      <w:r w:rsidR="00B5039F" w:rsidRPr="004C69E4">
        <w:rPr>
          <w:bCs/>
        </w:rPr>
        <w:t xml:space="preserve">, </w:t>
      </w:r>
      <w:r w:rsidR="002C0460" w:rsidRPr="004C69E4">
        <w:rPr>
          <w:bCs/>
        </w:rPr>
        <w:t>Gjykata vlerëson</w:t>
      </w:r>
      <w:r w:rsidR="00B5039F" w:rsidRPr="004C69E4">
        <w:rPr>
          <w:bCs/>
        </w:rPr>
        <w:t xml:space="preserve"> se këto vendime nuk </w:t>
      </w:r>
      <w:r w:rsidR="00165826">
        <w:t>e vendosin kërkuesin</w:t>
      </w:r>
      <w:r w:rsidR="00B5039F" w:rsidRPr="004C69E4">
        <w:t xml:space="preserve"> në një situatë të </w:t>
      </w:r>
      <w:r w:rsidR="00E160D0" w:rsidRPr="004C69E4">
        <w:t>pasigurt</w:t>
      </w:r>
      <w:r w:rsidRPr="004C69E4">
        <w:t xml:space="preserve"> nga pikëpamja juridike</w:t>
      </w:r>
      <w:r w:rsidR="00B5039F" w:rsidRPr="004C69E4">
        <w:t xml:space="preserve">. </w:t>
      </w:r>
      <w:r w:rsidR="00CE63C5" w:rsidRPr="004C69E4">
        <w:t xml:space="preserve">Për rrjedhojë, </w:t>
      </w:r>
      <w:r w:rsidR="002C0460" w:rsidRPr="004C69E4">
        <w:t>Gjykata vler</w:t>
      </w:r>
      <w:r w:rsidRPr="004C69E4">
        <w:t>ëson se këto</w:t>
      </w:r>
      <w:r w:rsidR="00BD357F" w:rsidRPr="004C69E4">
        <w:t xml:space="preserve"> pretendim</w:t>
      </w:r>
      <w:r w:rsidRPr="004C69E4">
        <w:t>e</w:t>
      </w:r>
      <w:r w:rsidR="00BD357F" w:rsidRPr="004C69E4">
        <w:t xml:space="preserve"> </w:t>
      </w:r>
      <w:r w:rsidRPr="004C69E4">
        <w:t>të</w:t>
      </w:r>
      <w:r w:rsidR="00BD357F" w:rsidRPr="004C69E4">
        <w:t xml:space="preserve"> kërkuesit</w:t>
      </w:r>
      <w:r w:rsidR="002C0460" w:rsidRPr="004C69E4">
        <w:t xml:space="preserve"> </w:t>
      </w:r>
      <w:r w:rsidRPr="004C69E4">
        <w:t>jan</w:t>
      </w:r>
      <w:r w:rsidR="002C0460" w:rsidRPr="004C69E4">
        <w:t>ë</w:t>
      </w:r>
      <w:r w:rsidR="00F009E5" w:rsidRPr="004C69E4">
        <w:t xml:space="preserve"> haptazi</w:t>
      </w:r>
      <w:r w:rsidR="002C0460" w:rsidRPr="004C69E4">
        <w:t xml:space="preserve"> </w:t>
      </w:r>
      <w:r w:rsidRPr="004C69E4">
        <w:t>të</w:t>
      </w:r>
      <w:r w:rsidR="002C0460" w:rsidRPr="004C69E4">
        <w:t xml:space="preserve"> pabazuar</w:t>
      </w:r>
      <w:r w:rsidRPr="004C69E4">
        <w:t>a</w:t>
      </w:r>
      <w:r w:rsidR="002C0460" w:rsidRPr="004C69E4">
        <w:t>.</w:t>
      </w:r>
    </w:p>
    <w:p w:rsidR="00756AA9" w:rsidRDefault="004D5663" w:rsidP="00746A04">
      <w:pPr>
        <w:spacing w:line="360" w:lineRule="auto"/>
        <w:ind w:firstLine="720"/>
        <w:jc w:val="both"/>
        <w:rPr>
          <w:rFonts w:eastAsia="MS Mincho"/>
          <w:bCs/>
        </w:rPr>
      </w:pPr>
      <w:r w:rsidRPr="004C69E4">
        <w:rPr>
          <w:bCs/>
        </w:rPr>
        <w:t>2</w:t>
      </w:r>
      <w:r w:rsidR="000A3AAD" w:rsidRPr="004C69E4">
        <w:rPr>
          <w:bCs/>
        </w:rPr>
        <w:t>2</w:t>
      </w:r>
      <w:r w:rsidR="00B5039F" w:rsidRPr="004C69E4">
        <w:rPr>
          <w:bCs/>
        </w:rPr>
        <w:t xml:space="preserve">. </w:t>
      </w:r>
      <w:r w:rsidR="00756AA9" w:rsidRPr="004C69E4">
        <w:rPr>
          <w:rFonts w:eastAsia="MS Mincho"/>
          <w:bCs/>
        </w:rPr>
        <w:t xml:space="preserve">Nisur nga sa më lart, Gjykata, në përfundim të gjykimit, vlerëson se kërkesa e paraqitur nga kërkuesi është e pabazuar. </w:t>
      </w:r>
    </w:p>
    <w:p w:rsidR="00266D31" w:rsidRDefault="00266D31" w:rsidP="00746A04">
      <w:pPr>
        <w:spacing w:line="360" w:lineRule="auto"/>
        <w:ind w:firstLine="720"/>
        <w:jc w:val="both"/>
        <w:rPr>
          <w:rFonts w:eastAsia="MS Mincho"/>
          <w:bCs/>
        </w:rPr>
      </w:pPr>
    </w:p>
    <w:p w:rsidR="00A812E6" w:rsidRPr="004C69E4" w:rsidRDefault="003527A5" w:rsidP="00746A04">
      <w:pPr>
        <w:spacing w:line="360" w:lineRule="auto"/>
        <w:jc w:val="center"/>
        <w:rPr>
          <w:b/>
          <w:bCs/>
        </w:rPr>
      </w:pPr>
      <w:r w:rsidRPr="004C69E4">
        <w:rPr>
          <w:b/>
          <w:bCs/>
        </w:rPr>
        <w:t xml:space="preserve">PËR KËTO </w:t>
      </w:r>
      <w:r w:rsidR="00A812E6" w:rsidRPr="004C69E4">
        <w:rPr>
          <w:b/>
          <w:bCs/>
        </w:rPr>
        <w:t>ARSYE</w:t>
      </w:r>
      <w:r w:rsidR="006B1D9A" w:rsidRPr="004C69E4">
        <w:rPr>
          <w:b/>
          <w:bCs/>
        </w:rPr>
        <w:t>,</w:t>
      </w:r>
    </w:p>
    <w:p w:rsidR="00A812E6" w:rsidRPr="004C69E4" w:rsidRDefault="00AA63CA" w:rsidP="00746A04">
      <w:pPr>
        <w:spacing w:line="360" w:lineRule="auto"/>
        <w:ind w:firstLine="720"/>
        <w:jc w:val="both"/>
        <w:rPr>
          <w:rFonts w:eastAsia="Calibri"/>
          <w:lang w:eastAsia="fr-FR"/>
        </w:rPr>
      </w:pPr>
      <w:r w:rsidRPr="004C69E4">
        <w:rPr>
          <w:rFonts w:eastAsia="Calibri"/>
          <w:lang w:eastAsia="fr-FR"/>
        </w:rPr>
        <w:t>Gjykata Kushtetuese e Republikës së Shqipërisë, në mbështetje të neneve 131/f dhe</w:t>
      </w:r>
      <w:r w:rsidR="003E3B85" w:rsidRPr="004C69E4">
        <w:rPr>
          <w:rFonts w:eastAsia="Calibri"/>
          <w:lang w:eastAsia="fr-FR"/>
        </w:rPr>
        <w:t xml:space="preserve"> 134/1/i</w:t>
      </w:r>
      <w:r w:rsidRPr="004C69E4">
        <w:rPr>
          <w:rFonts w:eastAsia="Calibri"/>
          <w:lang w:eastAsia="fr-FR"/>
        </w:rPr>
        <w:t xml:space="preserve"> të Kushtetutës, si dhe të nen</w:t>
      </w:r>
      <w:r w:rsidR="00BB1F9A" w:rsidRPr="004C69E4">
        <w:rPr>
          <w:rFonts w:eastAsia="Calibri"/>
          <w:lang w:eastAsia="fr-FR"/>
        </w:rPr>
        <w:t>eve</w:t>
      </w:r>
      <w:r w:rsidRPr="004C69E4">
        <w:rPr>
          <w:rFonts w:eastAsia="Calibri"/>
          <w:lang w:eastAsia="fr-FR"/>
        </w:rPr>
        <w:t xml:space="preserve"> 72 </w:t>
      </w:r>
      <w:r w:rsidR="00BB1F9A" w:rsidRPr="004C69E4">
        <w:rPr>
          <w:rFonts w:eastAsia="Calibri"/>
          <w:lang w:eastAsia="fr-FR"/>
        </w:rPr>
        <w:t xml:space="preserve">e vijues </w:t>
      </w:r>
      <w:r w:rsidRPr="004C69E4">
        <w:rPr>
          <w:rFonts w:eastAsia="Calibri"/>
          <w:lang w:eastAsia="fr-FR"/>
        </w:rPr>
        <w:t>të ligjit nr.8577, datë 10.02.2000 “Për organizimin dhe funksionimin e Gjykatës Kushtetuese të Republikës së Shqipërisë”,</w:t>
      </w:r>
      <w:r w:rsidR="002044B1" w:rsidRPr="004C69E4">
        <w:rPr>
          <w:rFonts w:eastAsia="Calibri"/>
          <w:lang w:eastAsia="fr-FR"/>
        </w:rPr>
        <w:t xml:space="preserve"> të ndryshuar</w:t>
      </w:r>
      <w:r w:rsidRPr="004C69E4">
        <w:rPr>
          <w:rFonts w:eastAsia="Calibri"/>
          <w:lang w:eastAsia="fr-FR"/>
        </w:rPr>
        <w:t>,</w:t>
      </w:r>
      <w:r w:rsidR="0048333C" w:rsidRPr="004C69E4">
        <w:rPr>
          <w:rFonts w:eastAsia="Calibri"/>
          <w:lang w:eastAsia="fr-FR"/>
        </w:rPr>
        <w:t xml:space="preserve"> me shumicë votash</w:t>
      </w:r>
      <w:r w:rsidR="0048333C" w:rsidRPr="004C69E4">
        <w:rPr>
          <w:rStyle w:val="FootnoteReference"/>
          <w:rFonts w:eastAsia="Calibri"/>
          <w:lang w:eastAsia="fr-FR"/>
        </w:rPr>
        <w:footnoteReference w:id="1"/>
      </w:r>
      <w:r w:rsidR="0048333C" w:rsidRPr="004C69E4">
        <w:rPr>
          <w:rFonts w:eastAsia="Calibri"/>
          <w:lang w:eastAsia="fr-FR"/>
        </w:rPr>
        <w:t>,</w:t>
      </w:r>
    </w:p>
    <w:p w:rsidR="00BB1F9A" w:rsidRPr="004C69E4" w:rsidRDefault="00BB1F9A" w:rsidP="00746A04">
      <w:pPr>
        <w:spacing w:line="360" w:lineRule="auto"/>
        <w:jc w:val="both"/>
        <w:rPr>
          <w:b/>
          <w:bCs/>
          <w:u w:val="single"/>
        </w:rPr>
      </w:pPr>
    </w:p>
    <w:p w:rsidR="00A812E6" w:rsidRPr="004C69E4" w:rsidRDefault="00A812E6" w:rsidP="00746A04">
      <w:pPr>
        <w:spacing w:line="360" w:lineRule="auto"/>
        <w:jc w:val="center"/>
      </w:pPr>
      <w:r w:rsidRPr="004C69E4">
        <w:rPr>
          <w:b/>
          <w:bCs/>
        </w:rPr>
        <w:t>V E N D O S I:</w:t>
      </w:r>
    </w:p>
    <w:p w:rsidR="004F6066" w:rsidRPr="004C69E4" w:rsidRDefault="00E257DA" w:rsidP="00746A04">
      <w:pPr>
        <w:numPr>
          <w:ilvl w:val="0"/>
          <w:numId w:val="2"/>
        </w:numPr>
        <w:spacing w:line="360" w:lineRule="auto"/>
        <w:jc w:val="both"/>
      </w:pPr>
      <w:r w:rsidRPr="004C69E4">
        <w:t>Rrëzimin e kërkesës</w:t>
      </w:r>
      <w:r w:rsidR="00A812E6" w:rsidRPr="004C69E4">
        <w:t>.</w:t>
      </w:r>
    </w:p>
    <w:p w:rsidR="00B30601" w:rsidRPr="004D5663" w:rsidRDefault="00A04820" w:rsidP="00324BCA">
      <w:pPr>
        <w:spacing w:line="360" w:lineRule="auto"/>
        <w:ind w:firstLine="720"/>
        <w:jc w:val="both"/>
      </w:pPr>
      <w:r w:rsidRPr="004C69E4">
        <w:t>Ky vendim është përfundimtar, i formës së prerë dhe hyn në fuqi ditën e botimit në Fletoren Zyrtare.</w:t>
      </w:r>
    </w:p>
    <w:sectPr w:rsidR="00B30601" w:rsidRPr="004D5663" w:rsidSect="009B3E74">
      <w:footerReference w:type="default" r:id="rId8"/>
      <w:pgSz w:w="12240" w:h="15840"/>
      <w:pgMar w:top="1296" w:right="1440" w:bottom="1296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94" w:rsidRDefault="00D51894" w:rsidP="00B615E6">
      <w:r>
        <w:separator/>
      </w:r>
    </w:p>
  </w:endnote>
  <w:endnote w:type="continuationSeparator" w:id="0">
    <w:p w:rsidR="00D51894" w:rsidRDefault="00D51894" w:rsidP="00B6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Times">
    <w:panose1 w:val="02020603050405020304"/>
    <w:charset w:val="EE"/>
    <w:family w:val="roman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99" w:rsidRDefault="00592199" w:rsidP="00592199">
    <w:pPr>
      <w:pStyle w:val="Footer"/>
    </w:pPr>
    <w:r>
      <w:rPr>
        <w:rFonts w:ascii="Cambria" w:hAnsi="Cambria"/>
      </w:rPr>
      <w:tab/>
    </w:r>
    <w:r>
      <w:rPr>
        <w:rFonts w:ascii="Cambria" w:hAnsi="Cambria"/>
      </w:rPr>
      <w:tab/>
    </w:r>
    <w:fldSimple w:instr=" PAGE   \* MERGEFORMAT ">
      <w:r w:rsidR="00324BCA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94" w:rsidRDefault="00D51894" w:rsidP="00B615E6">
      <w:r>
        <w:separator/>
      </w:r>
    </w:p>
  </w:footnote>
  <w:footnote w:type="continuationSeparator" w:id="0">
    <w:p w:rsidR="00D51894" w:rsidRDefault="00D51894" w:rsidP="00B615E6">
      <w:r>
        <w:continuationSeparator/>
      </w:r>
    </w:p>
  </w:footnote>
  <w:footnote w:id="1">
    <w:p w:rsidR="0048333C" w:rsidRPr="0048333C" w:rsidRDefault="0048333C" w:rsidP="00953ABA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Gjyqtari Vladimir Kristo </w:t>
      </w:r>
      <w:r w:rsidR="003D07E5">
        <w:t>votoi</w:t>
      </w:r>
      <w:r>
        <w:t xml:space="preserve"> për pranimin pjesërisht të kërkesës </w:t>
      </w:r>
      <w:r w:rsidR="00164711">
        <w:t xml:space="preserve">vetëm </w:t>
      </w:r>
      <w:r w:rsidR="00285990">
        <w:t xml:space="preserve">për shfuqizimin e vendimit </w:t>
      </w:r>
      <w:r w:rsidR="003D07E5">
        <w:t>të Kolegjit Civil të Gjykatës së Lartë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833"/>
    <w:multiLevelType w:val="multilevel"/>
    <w:tmpl w:val="337C89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B50100"/>
    <w:multiLevelType w:val="hybridMultilevel"/>
    <w:tmpl w:val="FE64FEB4"/>
    <w:lvl w:ilvl="0" w:tplc="DDA0E9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2">
    <w:nsid w:val="144129B8"/>
    <w:multiLevelType w:val="hybridMultilevel"/>
    <w:tmpl w:val="44BC34FC"/>
    <w:lvl w:ilvl="0" w:tplc="041C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FD9"/>
    <w:multiLevelType w:val="hybridMultilevel"/>
    <w:tmpl w:val="95E2822A"/>
    <w:lvl w:ilvl="0" w:tplc="04DA631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362E1"/>
    <w:multiLevelType w:val="hybridMultilevel"/>
    <w:tmpl w:val="61EC1E6A"/>
    <w:lvl w:ilvl="0" w:tplc="976A3A2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30" w:hanging="360"/>
      </w:pPr>
    </w:lvl>
    <w:lvl w:ilvl="2" w:tplc="041C001B" w:tentative="1">
      <w:start w:val="1"/>
      <w:numFmt w:val="lowerRoman"/>
      <w:lvlText w:val="%3."/>
      <w:lvlJc w:val="right"/>
      <w:pPr>
        <w:ind w:left="2250" w:hanging="180"/>
      </w:pPr>
    </w:lvl>
    <w:lvl w:ilvl="3" w:tplc="041C000F" w:tentative="1">
      <w:start w:val="1"/>
      <w:numFmt w:val="decimal"/>
      <w:lvlText w:val="%4."/>
      <w:lvlJc w:val="left"/>
      <w:pPr>
        <w:ind w:left="2970" w:hanging="360"/>
      </w:pPr>
    </w:lvl>
    <w:lvl w:ilvl="4" w:tplc="041C0019" w:tentative="1">
      <w:start w:val="1"/>
      <w:numFmt w:val="lowerLetter"/>
      <w:lvlText w:val="%5."/>
      <w:lvlJc w:val="left"/>
      <w:pPr>
        <w:ind w:left="3690" w:hanging="360"/>
      </w:pPr>
    </w:lvl>
    <w:lvl w:ilvl="5" w:tplc="041C001B" w:tentative="1">
      <w:start w:val="1"/>
      <w:numFmt w:val="lowerRoman"/>
      <w:lvlText w:val="%6."/>
      <w:lvlJc w:val="right"/>
      <w:pPr>
        <w:ind w:left="4410" w:hanging="180"/>
      </w:pPr>
    </w:lvl>
    <w:lvl w:ilvl="6" w:tplc="041C000F" w:tentative="1">
      <w:start w:val="1"/>
      <w:numFmt w:val="decimal"/>
      <w:lvlText w:val="%7."/>
      <w:lvlJc w:val="left"/>
      <w:pPr>
        <w:ind w:left="5130" w:hanging="360"/>
      </w:pPr>
    </w:lvl>
    <w:lvl w:ilvl="7" w:tplc="041C0019" w:tentative="1">
      <w:start w:val="1"/>
      <w:numFmt w:val="lowerLetter"/>
      <w:lvlText w:val="%8."/>
      <w:lvlJc w:val="left"/>
      <w:pPr>
        <w:ind w:left="5850" w:hanging="360"/>
      </w:pPr>
    </w:lvl>
    <w:lvl w:ilvl="8" w:tplc="041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9766E4C"/>
    <w:multiLevelType w:val="multilevel"/>
    <w:tmpl w:val="37286C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6">
    <w:nsid w:val="19A9228B"/>
    <w:multiLevelType w:val="hybridMultilevel"/>
    <w:tmpl w:val="CBBA1E24"/>
    <w:lvl w:ilvl="0" w:tplc="02CCB588">
      <w:start w:val="12"/>
      <w:numFmt w:val="decimal"/>
      <w:lvlText w:val="%1."/>
      <w:lvlJc w:val="left"/>
      <w:pPr>
        <w:ind w:left="1440" w:hanging="360"/>
      </w:pPr>
      <w:rPr>
        <w:rFonts w:eastAsia="MS Mincho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911D66"/>
    <w:multiLevelType w:val="hybridMultilevel"/>
    <w:tmpl w:val="65D039F2"/>
    <w:lvl w:ilvl="0" w:tplc="8C2A940C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41B73"/>
    <w:multiLevelType w:val="hybridMultilevel"/>
    <w:tmpl w:val="48F8A582"/>
    <w:lvl w:ilvl="0" w:tplc="1B5C0CD6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0DB3A66"/>
    <w:multiLevelType w:val="hybridMultilevel"/>
    <w:tmpl w:val="C8A8599A"/>
    <w:lvl w:ilvl="0" w:tplc="041C000F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E06C0"/>
    <w:multiLevelType w:val="hybridMultilevel"/>
    <w:tmpl w:val="C68C64E2"/>
    <w:lvl w:ilvl="0" w:tplc="2394532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6DC7161"/>
    <w:multiLevelType w:val="hybridMultilevel"/>
    <w:tmpl w:val="EF1C9332"/>
    <w:lvl w:ilvl="0" w:tplc="EAFECE1A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A1211"/>
    <w:multiLevelType w:val="hybridMultilevel"/>
    <w:tmpl w:val="29EA5AB8"/>
    <w:lvl w:ilvl="0" w:tplc="0D9C556A">
      <w:start w:val="18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AAA7D2B"/>
    <w:multiLevelType w:val="hybridMultilevel"/>
    <w:tmpl w:val="45CC36C0"/>
    <w:lvl w:ilvl="0" w:tplc="E2F8CF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D9A2715"/>
    <w:multiLevelType w:val="hybridMultilevel"/>
    <w:tmpl w:val="95B2772E"/>
    <w:lvl w:ilvl="0" w:tplc="5CDAA312">
      <w:start w:val="1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785" w:hanging="360"/>
      </w:pPr>
    </w:lvl>
    <w:lvl w:ilvl="2" w:tplc="041C001B" w:tentative="1">
      <w:start w:val="1"/>
      <w:numFmt w:val="lowerRoman"/>
      <w:lvlText w:val="%3."/>
      <w:lvlJc w:val="right"/>
      <w:pPr>
        <w:ind w:left="2505" w:hanging="180"/>
      </w:pPr>
    </w:lvl>
    <w:lvl w:ilvl="3" w:tplc="041C000F" w:tentative="1">
      <w:start w:val="1"/>
      <w:numFmt w:val="decimal"/>
      <w:lvlText w:val="%4."/>
      <w:lvlJc w:val="left"/>
      <w:pPr>
        <w:ind w:left="3225" w:hanging="360"/>
      </w:pPr>
    </w:lvl>
    <w:lvl w:ilvl="4" w:tplc="041C0019" w:tentative="1">
      <w:start w:val="1"/>
      <w:numFmt w:val="lowerLetter"/>
      <w:lvlText w:val="%5."/>
      <w:lvlJc w:val="left"/>
      <w:pPr>
        <w:ind w:left="3945" w:hanging="360"/>
      </w:pPr>
    </w:lvl>
    <w:lvl w:ilvl="5" w:tplc="041C001B" w:tentative="1">
      <w:start w:val="1"/>
      <w:numFmt w:val="lowerRoman"/>
      <w:lvlText w:val="%6."/>
      <w:lvlJc w:val="right"/>
      <w:pPr>
        <w:ind w:left="4665" w:hanging="180"/>
      </w:pPr>
    </w:lvl>
    <w:lvl w:ilvl="6" w:tplc="041C000F" w:tentative="1">
      <w:start w:val="1"/>
      <w:numFmt w:val="decimal"/>
      <w:lvlText w:val="%7."/>
      <w:lvlJc w:val="left"/>
      <w:pPr>
        <w:ind w:left="5385" w:hanging="360"/>
      </w:pPr>
    </w:lvl>
    <w:lvl w:ilvl="7" w:tplc="041C0019" w:tentative="1">
      <w:start w:val="1"/>
      <w:numFmt w:val="lowerLetter"/>
      <w:lvlText w:val="%8."/>
      <w:lvlJc w:val="left"/>
      <w:pPr>
        <w:ind w:left="6105" w:hanging="360"/>
      </w:pPr>
    </w:lvl>
    <w:lvl w:ilvl="8" w:tplc="041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E037839"/>
    <w:multiLevelType w:val="hybridMultilevel"/>
    <w:tmpl w:val="A2A416E6"/>
    <w:lvl w:ilvl="0" w:tplc="84A06CE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1F17C6"/>
    <w:multiLevelType w:val="hybridMultilevel"/>
    <w:tmpl w:val="B8E49EC0"/>
    <w:lvl w:ilvl="0" w:tplc="8EC807C0">
      <w:start w:val="2"/>
      <w:numFmt w:val="upperLetter"/>
      <w:lvlText w:val="%1."/>
      <w:lvlJc w:val="left"/>
      <w:pPr>
        <w:ind w:left="1176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7">
    <w:nsid w:val="2F86671C"/>
    <w:multiLevelType w:val="multilevel"/>
    <w:tmpl w:val="E7C88A8E"/>
    <w:lvl w:ilvl="0">
      <w:start w:val="17"/>
      <w:numFmt w:val="decimal"/>
      <w:lvlText w:val="%1."/>
      <w:lvlJc w:val="left"/>
      <w:pPr>
        <w:ind w:left="1560" w:hanging="480"/>
      </w:pPr>
      <w:rPr>
        <w:rFonts w:eastAsia="MS Mincho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740" w:hanging="480"/>
      </w:pPr>
      <w:rPr>
        <w:rFonts w:eastAsia="MS Mincho" w:hint="default"/>
        <w:i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eastAsia="MS Mincho"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eastAsia="MS Mincho"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eastAsia="MS Mincho"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eastAsia="MS Mincho"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eastAsia="MS Mincho"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eastAsia="MS Mincho"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eastAsia="MS Mincho" w:hint="default"/>
      </w:rPr>
    </w:lvl>
  </w:abstractNum>
  <w:abstractNum w:abstractNumId="18">
    <w:nsid w:val="30155849"/>
    <w:multiLevelType w:val="hybridMultilevel"/>
    <w:tmpl w:val="FE64FEB4"/>
    <w:lvl w:ilvl="0" w:tplc="DDA0E98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19">
    <w:nsid w:val="31B076CE"/>
    <w:multiLevelType w:val="multilevel"/>
    <w:tmpl w:val="386865E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34A01E33"/>
    <w:multiLevelType w:val="hybridMultilevel"/>
    <w:tmpl w:val="D9E83228"/>
    <w:lvl w:ilvl="0" w:tplc="EDFC6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D326DD"/>
    <w:multiLevelType w:val="multilevel"/>
    <w:tmpl w:val="E130B10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b w:val="0"/>
      </w:rPr>
    </w:lvl>
  </w:abstractNum>
  <w:abstractNum w:abstractNumId="22">
    <w:nsid w:val="3C7D589A"/>
    <w:multiLevelType w:val="multilevel"/>
    <w:tmpl w:val="BEB6F7B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3E1E4EF7"/>
    <w:multiLevelType w:val="hybridMultilevel"/>
    <w:tmpl w:val="C980B912"/>
    <w:lvl w:ilvl="0" w:tplc="78109DBA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4"/>
        <w:szCs w:val="24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A34EF6"/>
    <w:multiLevelType w:val="multilevel"/>
    <w:tmpl w:val="36163DE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Times New Roman" w:hAnsi="Times New Roman" w:cs="Times New Roman" w:hint="default"/>
        <w:sz w:val="24"/>
      </w:rPr>
    </w:lvl>
  </w:abstractNum>
  <w:abstractNum w:abstractNumId="25">
    <w:nsid w:val="41A51AD0"/>
    <w:multiLevelType w:val="hybridMultilevel"/>
    <w:tmpl w:val="2248A7A0"/>
    <w:lvl w:ilvl="0" w:tplc="43B87E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62C57"/>
    <w:multiLevelType w:val="multilevel"/>
    <w:tmpl w:val="93D02A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7695B37"/>
    <w:multiLevelType w:val="hybridMultilevel"/>
    <w:tmpl w:val="494C76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82659"/>
    <w:multiLevelType w:val="hybridMultilevel"/>
    <w:tmpl w:val="C74647E4"/>
    <w:lvl w:ilvl="0" w:tplc="ABEAA1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2695E15"/>
    <w:multiLevelType w:val="hybridMultilevel"/>
    <w:tmpl w:val="8356F75E"/>
    <w:lvl w:ilvl="0" w:tplc="C47676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62528C"/>
    <w:multiLevelType w:val="hybridMultilevel"/>
    <w:tmpl w:val="B46AEEF8"/>
    <w:lvl w:ilvl="0" w:tplc="F19C86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8F7EC6"/>
    <w:multiLevelType w:val="hybridMultilevel"/>
    <w:tmpl w:val="A1CEF890"/>
    <w:lvl w:ilvl="0" w:tplc="212C1010">
      <w:start w:val="14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BF21571"/>
    <w:multiLevelType w:val="hybridMultilevel"/>
    <w:tmpl w:val="CDE6A158"/>
    <w:lvl w:ilvl="0" w:tplc="E466C5D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C46BA"/>
    <w:multiLevelType w:val="hybridMultilevel"/>
    <w:tmpl w:val="A8007B38"/>
    <w:lvl w:ilvl="0" w:tplc="D57C8FF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C52CD"/>
    <w:multiLevelType w:val="hybridMultilevel"/>
    <w:tmpl w:val="7E26DDF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B07714"/>
    <w:multiLevelType w:val="multilevel"/>
    <w:tmpl w:val="E684DA04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i/>
        <w:sz w:val="24"/>
      </w:rPr>
    </w:lvl>
    <w:lvl w:ilvl="1">
      <w:start w:val="1"/>
      <w:numFmt w:val="decimal"/>
      <w:lvlText w:val="%1.%2"/>
      <w:lvlJc w:val="left"/>
      <w:pPr>
        <w:ind w:left="117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hAnsi="Times New Roman" w:cs="Times New Roman" w:hint="default"/>
        <w:b/>
        <w:i/>
        <w:sz w:val="24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ascii="Times New Roman" w:hAnsi="Times New Roman" w:cs="Times New Roman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ascii="Times New Roman" w:hAnsi="Times New Roman" w:cs="Times New Roman" w:hint="default"/>
        <w:b/>
        <w:i/>
        <w:sz w:val="24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ascii="Times New Roman" w:hAnsi="Times New Roman" w:cs="Times New Roman" w:hint="default"/>
        <w:b/>
        <w:i/>
        <w:sz w:val="24"/>
      </w:rPr>
    </w:lvl>
    <w:lvl w:ilvl="6">
      <w:start w:val="1"/>
      <w:numFmt w:val="decimal"/>
      <w:lvlText w:val="%1.%2.%3.%4.%5.%6.%7"/>
      <w:lvlJc w:val="left"/>
      <w:pPr>
        <w:ind w:left="4500" w:hanging="1800"/>
      </w:pPr>
      <w:rPr>
        <w:rFonts w:ascii="Times New Roman" w:hAnsi="Times New Roman" w:cs="Times New Roman" w:hint="default"/>
        <w:b/>
        <w:i/>
        <w:sz w:val="24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ascii="Times New Roman" w:hAnsi="Times New Roman" w:cs="Times New Roman" w:hint="default"/>
        <w:b/>
        <w:i/>
        <w:sz w:val="24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ascii="Times New Roman" w:hAnsi="Times New Roman" w:cs="Times New Roman" w:hint="default"/>
        <w:b/>
        <w:i/>
        <w:sz w:val="24"/>
      </w:rPr>
    </w:lvl>
  </w:abstractNum>
  <w:abstractNum w:abstractNumId="36">
    <w:nsid w:val="67126923"/>
    <w:multiLevelType w:val="multilevel"/>
    <w:tmpl w:val="49FC99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800"/>
      </w:pPr>
      <w:rPr>
        <w:rFonts w:hint="default"/>
      </w:rPr>
    </w:lvl>
  </w:abstractNum>
  <w:abstractNum w:abstractNumId="37">
    <w:nsid w:val="6C5E283D"/>
    <w:multiLevelType w:val="multilevel"/>
    <w:tmpl w:val="5508A5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8">
    <w:nsid w:val="6E63207E"/>
    <w:multiLevelType w:val="hybridMultilevel"/>
    <w:tmpl w:val="76BEE8F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06ECB"/>
    <w:multiLevelType w:val="hybridMultilevel"/>
    <w:tmpl w:val="EDE03F4E"/>
    <w:lvl w:ilvl="0" w:tplc="E474FC04">
      <w:start w:val="1"/>
      <w:numFmt w:val="decimal"/>
      <w:lvlText w:val="%1."/>
      <w:lvlJc w:val="left"/>
      <w:pPr>
        <w:ind w:left="1752" w:hanging="1032"/>
      </w:pPr>
      <w:rPr>
        <w:rFonts w:hint="default"/>
        <w:b w:val="0"/>
        <w:i w:val="0"/>
      </w:rPr>
    </w:lvl>
    <w:lvl w:ilvl="1" w:tplc="041C0019">
      <w:start w:val="1"/>
      <w:numFmt w:val="lowerLetter"/>
      <w:lvlText w:val="%2."/>
      <w:lvlJc w:val="left"/>
      <w:pPr>
        <w:ind w:left="1800" w:hanging="360"/>
      </w:pPr>
    </w:lvl>
    <w:lvl w:ilvl="2" w:tplc="041C001B">
      <w:start w:val="1"/>
      <w:numFmt w:val="lowerRoman"/>
      <w:lvlText w:val="%3."/>
      <w:lvlJc w:val="right"/>
      <w:pPr>
        <w:ind w:left="2520" w:hanging="180"/>
      </w:pPr>
    </w:lvl>
    <w:lvl w:ilvl="3" w:tplc="041C000F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901F21"/>
    <w:multiLevelType w:val="multilevel"/>
    <w:tmpl w:val="9AF2E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16" w:hanging="1800"/>
      </w:pPr>
      <w:rPr>
        <w:rFonts w:hint="default"/>
      </w:rPr>
    </w:lvl>
  </w:abstractNum>
  <w:abstractNum w:abstractNumId="41">
    <w:nsid w:val="78F820A8"/>
    <w:multiLevelType w:val="multilevel"/>
    <w:tmpl w:val="05CA93F6"/>
    <w:lvl w:ilvl="0">
      <w:start w:val="9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2">
    <w:nsid w:val="7AD062B6"/>
    <w:multiLevelType w:val="hybridMultilevel"/>
    <w:tmpl w:val="3ABCB384"/>
    <w:lvl w:ilvl="0" w:tplc="4EE63468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AE72AB"/>
    <w:multiLevelType w:val="hybridMultilevel"/>
    <w:tmpl w:val="750266E0"/>
    <w:lvl w:ilvl="0" w:tplc="366E776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C0019">
      <w:start w:val="1"/>
      <w:numFmt w:val="lowerLetter"/>
      <w:lvlText w:val="%2."/>
      <w:lvlJc w:val="left"/>
      <w:pPr>
        <w:ind w:left="-3600" w:hanging="360"/>
      </w:pPr>
    </w:lvl>
    <w:lvl w:ilvl="2" w:tplc="041C001B">
      <w:start w:val="1"/>
      <w:numFmt w:val="lowerRoman"/>
      <w:lvlText w:val="%3."/>
      <w:lvlJc w:val="right"/>
      <w:pPr>
        <w:ind w:left="-2880" w:hanging="180"/>
      </w:pPr>
    </w:lvl>
    <w:lvl w:ilvl="3" w:tplc="041C000F" w:tentative="1">
      <w:start w:val="1"/>
      <w:numFmt w:val="decimal"/>
      <w:lvlText w:val="%4."/>
      <w:lvlJc w:val="left"/>
      <w:pPr>
        <w:ind w:left="-2160" w:hanging="360"/>
      </w:pPr>
    </w:lvl>
    <w:lvl w:ilvl="4" w:tplc="041C0019" w:tentative="1">
      <w:start w:val="1"/>
      <w:numFmt w:val="lowerLetter"/>
      <w:lvlText w:val="%5."/>
      <w:lvlJc w:val="left"/>
      <w:pPr>
        <w:ind w:left="-1440" w:hanging="360"/>
      </w:pPr>
    </w:lvl>
    <w:lvl w:ilvl="5" w:tplc="041C001B" w:tentative="1">
      <w:start w:val="1"/>
      <w:numFmt w:val="lowerRoman"/>
      <w:lvlText w:val="%6."/>
      <w:lvlJc w:val="right"/>
      <w:pPr>
        <w:ind w:left="-720" w:hanging="180"/>
      </w:pPr>
    </w:lvl>
    <w:lvl w:ilvl="6" w:tplc="041C000F" w:tentative="1">
      <w:start w:val="1"/>
      <w:numFmt w:val="decimal"/>
      <w:lvlText w:val="%7."/>
      <w:lvlJc w:val="left"/>
      <w:pPr>
        <w:ind w:left="0" w:hanging="360"/>
      </w:pPr>
    </w:lvl>
    <w:lvl w:ilvl="7" w:tplc="041C0019" w:tentative="1">
      <w:start w:val="1"/>
      <w:numFmt w:val="lowerLetter"/>
      <w:lvlText w:val="%8."/>
      <w:lvlJc w:val="left"/>
      <w:pPr>
        <w:ind w:left="720" w:hanging="360"/>
      </w:pPr>
    </w:lvl>
    <w:lvl w:ilvl="8" w:tplc="041C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44">
    <w:nsid w:val="7CE0701C"/>
    <w:multiLevelType w:val="hybridMultilevel"/>
    <w:tmpl w:val="7D1E76FC"/>
    <w:lvl w:ilvl="0" w:tplc="041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8"/>
  </w:num>
  <w:num w:numId="3">
    <w:abstractNumId w:val="4"/>
  </w:num>
  <w:num w:numId="4">
    <w:abstractNumId w:val="26"/>
  </w:num>
  <w:num w:numId="5">
    <w:abstractNumId w:val="22"/>
  </w:num>
  <w:num w:numId="6">
    <w:abstractNumId w:val="35"/>
  </w:num>
  <w:num w:numId="7">
    <w:abstractNumId w:val="44"/>
  </w:num>
  <w:num w:numId="8">
    <w:abstractNumId w:val="3"/>
  </w:num>
  <w:num w:numId="9">
    <w:abstractNumId w:val="8"/>
  </w:num>
  <w:num w:numId="10">
    <w:abstractNumId w:val="18"/>
  </w:num>
  <w:num w:numId="11">
    <w:abstractNumId w:val="1"/>
  </w:num>
  <w:num w:numId="12">
    <w:abstractNumId w:val="24"/>
  </w:num>
  <w:num w:numId="13">
    <w:abstractNumId w:val="32"/>
  </w:num>
  <w:num w:numId="14">
    <w:abstractNumId w:val="2"/>
  </w:num>
  <w:num w:numId="15">
    <w:abstractNumId w:val="7"/>
  </w:num>
  <w:num w:numId="16">
    <w:abstractNumId w:val="33"/>
  </w:num>
  <w:num w:numId="17">
    <w:abstractNumId w:val="11"/>
  </w:num>
  <w:num w:numId="18">
    <w:abstractNumId w:val="27"/>
  </w:num>
  <w:num w:numId="19">
    <w:abstractNumId w:val="39"/>
  </w:num>
  <w:num w:numId="20">
    <w:abstractNumId w:val="36"/>
  </w:num>
  <w:num w:numId="21">
    <w:abstractNumId w:val="13"/>
  </w:num>
  <w:num w:numId="22">
    <w:abstractNumId w:val="29"/>
  </w:num>
  <w:num w:numId="23">
    <w:abstractNumId w:val="10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5"/>
  </w:num>
  <w:num w:numId="27">
    <w:abstractNumId w:val="14"/>
  </w:num>
  <w:num w:numId="28">
    <w:abstractNumId w:val="25"/>
  </w:num>
  <w:num w:numId="29">
    <w:abstractNumId w:val="9"/>
  </w:num>
  <w:num w:numId="30">
    <w:abstractNumId w:val="30"/>
  </w:num>
  <w:num w:numId="31">
    <w:abstractNumId w:val="15"/>
  </w:num>
  <w:num w:numId="32">
    <w:abstractNumId w:val="34"/>
  </w:num>
  <w:num w:numId="33">
    <w:abstractNumId w:val="38"/>
  </w:num>
  <w:num w:numId="34">
    <w:abstractNumId w:val="37"/>
  </w:num>
  <w:num w:numId="35">
    <w:abstractNumId w:val="0"/>
  </w:num>
  <w:num w:numId="36">
    <w:abstractNumId w:val="19"/>
  </w:num>
  <w:num w:numId="37">
    <w:abstractNumId w:val="42"/>
  </w:num>
  <w:num w:numId="38">
    <w:abstractNumId w:val="41"/>
  </w:num>
  <w:num w:numId="39">
    <w:abstractNumId w:val="12"/>
  </w:num>
  <w:num w:numId="40">
    <w:abstractNumId w:val="21"/>
  </w:num>
  <w:num w:numId="41">
    <w:abstractNumId w:val="17"/>
  </w:num>
  <w:num w:numId="42">
    <w:abstractNumId w:val="6"/>
  </w:num>
  <w:num w:numId="43">
    <w:abstractNumId w:val="31"/>
  </w:num>
  <w:num w:numId="44">
    <w:abstractNumId w:val="20"/>
  </w:num>
  <w:num w:numId="45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2E6"/>
    <w:rsid w:val="00000813"/>
    <w:rsid w:val="00002041"/>
    <w:rsid w:val="0000284B"/>
    <w:rsid w:val="000040A4"/>
    <w:rsid w:val="0000432F"/>
    <w:rsid w:val="00004478"/>
    <w:rsid w:val="00005191"/>
    <w:rsid w:val="0000521B"/>
    <w:rsid w:val="000052F8"/>
    <w:rsid w:val="0000605B"/>
    <w:rsid w:val="00007A6B"/>
    <w:rsid w:val="00013AD0"/>
    <w:rsid w:val="00013AEB"/>
    <w:rsid w:val="00013B95"/>
    <w:rsid w:val="00016393"/>
    <w:rsid w:val="00017FFC"/>
    <w:rsid w:val="00021040"/>
    <w:rsid w:val="000218A3"/>
    <w:rsid w:val="000227A9"/>
    <w:rsid w:val="00022FB1"/>
    <w:rsid w:val="000232F7"/>
    <w:rsid w:val="00023932"/>
    <w:rsid w:val="00023CD3"/>
    <w:rsid w:val="00023CEF"/>
    <w:rsid w:val="00024D3D"/>
    <w:rsid w:val="000254E8"/>
    <w:rsid w:val="00031608"/>
    <w:rsid w:val="00032A20"/>
    <w:rsid w:val="00032F08"/>
    <w:rsid w:val="00033461"/>
    <w:rsid w:val="00033A1C"/>
    <w:rsid w:val="00034CC7"/>
    <w:rsid w:val="00035516"/>
    <w:rsid w:val="00035D8B"/>
    <w:rsid w:val="000364FD"/>
    <w:rsid w:val="00036658"/>
    <w:rsid w:val="000402D7"/>
    <w:rsid w:val="0004122C"/>
    <w:rsid w:val="0004245B"/>
    <w:rsid w:val="00042FED"/>
    <w:rsid w:val="0004516F"/>
    <w:rsid w:val="00045CCE"/>
    <w:rsid w:val="0004718E"/>
    <w:rsid w:val="0004798C"/>
    <w:rsid w:val="00047BBB"/>
    <w:rsid w:val="00047D63"/>
    <w:rsid w:val="00050177"/>
    <w:rsid w:val="0005126C"/>
    <w:rsid w:val="0005313E"/>
    <w:rsid w:val="000534DD"/>
    <w:rsid w:val="00053B06"/>
    <w:rsid w:val="000570DB"/>
    <w:rsid w:val="000601F8"/>
    <w:rsid w:val="00060454"/>
    <w:rsid w:val="0006084E"/>
    <w:rsid w:val="00061FF1"/>
    <w:rsid w:val="00062715"/>
    <w:rsid w:val="00065BDC"/>
    <w:rsid w:val="00065C61"/>
    <w:rsid w:val="0007236B"/>
    <w:rsid w:val="0007733D"/>
    <w:rsid w:val="000776F3"/>
    <w:rsid w:val="000811DF"/>
    <w:rsid w:val="00081983"/>
    <w:rsid w:val="000823AC"/>
    <w:rsid w:val="00082756"/>
    <w:rsid w:val="00083034"/>
    <w:rsid w:val="000845EE"/>
    <w:rsid w:val="00087767"/>
    <w:rsid w:val="00090E01"/>
    <w:rsid w:val="000915BB"/>
    <w:rsid w:val="00091988"/>
    <w:rsid w:val="00092373"/>
    <w:rsid w:val="00093AAE"/>
    <w:rsid w:val="00093C4E"/>
    <w:rsid w:val="00095F9A"/>
    <w:rsid w:val="00096070"/>
    <w:rsid w:val="000962D5"/>
    <w:rsid w:val="000963DC"/>
    <w:rsid w:val="000A1339"/>
    <w:rsid w:val="000A18BD"/>
    <w:rsid w:val="000A1B9C"/>
    <w:rsid w:val="000A2562"/>
    <w:rsid w:val="000A3627"/>
    <w:rsid w:val="000A37D5"/>
    <w:rsid w:val="000A3AAD"/>
    <w:rsid w:val="000A3E7B"/>
    <w:rsid w:val="000A45A0"/>
    <w:rsid w:val="000A4B23"/>
    <w:rsid w:val="000A65A3"/>
    <w:rsid w:val="000A6C53"/>
    <w:rsid w:val="000A77FD"/>
    <w:rsid w:val="000B0FDE"/>
    <w:rsid w:val="000B32DA"/>
    <w:rsid w:val="000B4572"/>
    <w:rsid w:val="000B4CB4"/>
    <w:rsid w:val="000B5AD9"/>
    <w:rsid w:val="000C074A"/>
    <w:rsid w:val="000C2EF5"/>
    <w:rsid w:val="000C38B3"/>
    <w:rsid w:val="000C4171"/>
    <w:rsid w:val="000C74B5"/>
    <w:rsid w:val="000C7614"/>
    <w:rsid w:val="000C7AF7"/>
    <w:rsid w:val="000D0CC6"/>
    <w:rsid w:val="000D1DB8"/>
    <w:rsid w:val="000D260D"/>
    <w:rsid w:val="000D42D8"/>
    <w:rsid w:val="000D644B"/>
    <w:rsid w:val="000D6611"/>
    <w:rsid w:val="000D673B"/>
    <w:rsid w:val="000D685D"/>
    <w:rsid w:val="000D7B34"/>
    <w:rsid w:val="000D7F63"/>
    <w:rsid w:val="000E23DF"/>
    <w:rsid w:val="000E3C9D"/>
    <w:rsid w:val="000E3D46"/>
    <w:rsid w:val="000E5028"/>
    <w:rsid w:val="000E5D8C"/>
    <w:rsid w:val="000E5DB6"/>
    <w:rsid w:val="000E66AE"/>
    <w:rsid w:val="000F118C"/>
    <w:rsid w:val="000F165E"/>
    <w:rsid w:val="000F21E8"/>
    <w:rsid w:val="000F24CC"/>
    <w:rsid w:val="000F2C59"/>
    <w:rsid w:val="000F4A15"/>
    <w:rsid w:val="000F50F5"/>
    <w:rsid w:val="000F5F9E"/>
    <w:rsid w:val="000F6AD8"/>
    <w:rsid w:val="00103AF6"/>
    <w:rsid w:val="00106558"/>
    <w:rsid w:val="00107DCC"/>
    <w:rsid w:val="001108B0"/>
    <w:rsid w:val="00110ADE"/>
    <w:rsid w:val="00110E9E"/>
    <w:rsid w:val="00111B90"/>
    <w:rsid w:val="00112FE4"/>
    <w:rsid w:val="001138BE"/>
    <w:rsid w:val="00113B4D"/>
    <w:rsid w:val="00114E4D"/>
    <w:rsid w:val="001159D1"/>
    <w:rsid w:val="00117320"/>
    <w:rsid w:val="001179C4"/>
    <w:rsid w:val="0012006A"/>
    <w:rsid w:val="001236D2"/>
    <w:rsid w:val="00123CA8"/>
    <w:rsid w:val="00124A13"/>
    <w:rsid w:val="001263C3"/>
    <w:rsid w:val="001265C2"/>
    <w:rsid w:val="0012759D"/>
    <w:rsid w:val="00130A38"/>
    <w:rsid w:val="00130D7F"/>
    <w:rsid w:val="001321AD"/>
    <w:rsid w:val="0013273D"/>
    <w:rsid w:val="00132F6B"/>
    <w:rsid w:val="00134865"/>
    <w:rsid w:val="00134866"/>
    <w:rsid w:val="0013598D"/>
    <w:rsid w:val="00135F7B"/>
    <w:rsid w:val="001367B9"/>
    <w:rsid w:val="00137E92"/>
    <w:rsid w:val="00141A3C"/>
    <w:rsid w:val="00142507"/>
    <w:rsid w:val="001426F4"/>
    <w:rsid w:val="00143122"/>
    <w:rsid w:val="001439CC"/>
    <w:rsid w:val="0014491D"/>
    <w:rsid w:val="00146FD1"/>
    <w:rsid w:val="00152191"/>
    <w:rsid w:val="00152E55"/>
    <w:rsid w:val="0015522B"/>
    <w:rsid w:val="001563CE"/>
    <w:rsid w:val="00161442"/>
    <w:rsid w:val="00162400"/>
    <w:rsid w:val="00162814"/>
    <w:rsid w:val="00162ABC"/>
    <w:rsid w:val="00164053"/>
    <w:rsid w:val="001641A9"/>
    <w:rsid w:val="001642B4"/>
    <w:rsid w:val="00164711"/>
    <w:rsid w:val="00165826"/>
    <w:rsid w:val="00165A5C"/>
    <w:rsid w:val="00166864"/>
    <w:rsid w:val="0017003F"/>
    <w:rsid w:val="001700F7"/>
    <w:rsid w:val="0017015A"/>
    <w:rsid w:val="00171642"/>
    <w:rsid w:val="00171BC3"/>
    <w:rsid w:val="00173BBB"/>
    <w:rsid w:val="00173CD9"/>
    <w:rsid w:val="00174A87"/>
    <w:rsid w:val="001776F6"/>
    <w:rsid w:val="00180372"/>
    <w:rsid w:val="0018052E"/>
    <w:rsid w:val="001807F4"/>
    <w:rsid w:val="00180C16"/>
    <w:rsid w:val="00180D2B"/>
    <w:rsid w:val="00180FB6"/>
    <w:rsid w:val="00180FCD"/>
    <w:rsid w:val="001812AC"/>
    <w:rsid w:val="001825BF"/>
    <w:rsid w:val="00182620"/>
    <w:rsid w:val="0018307D"/>
    <w:rsid w:val="0018331F"/>
    <w:rsid w:val="00183C38"/>
    <w:rsid w:val="00185B4D"/>
    <w:rsid w:val="001862F3"/>
    <w:rsid w:val="001931BE"/>
    <w:rsid w:val="00193ED7"/>
    <w:rsid w:val="00194BD2"/>
    <w:rsid w:val="0019573A"/>
    <w:rsid w:val="001A099F"/>
    <w:rsid w:val="001A0A93"/>
    <w:rsid w:val="001A1524"/>
    <w:rsid w:val="001A2274"/>
    <w:rsid w:val="001A2479"/>
    <w:rsid w:val="001A3BC7"/>
    <w:rsid w:val="001A6817"/>
    <w:rsid w:val="001A773A"/>
    <w:rsid w:val="001A7911"/>
    <w:rsid w:val="001B0C6D"/>
    <w:rsid w:val="001B3B8D"/>
    <w:rsid w:val="001B41CB"/>
    <w:rsid w:val="001B4931"/>
    <w:rsid w:val="001B5EC7"/>
    <w:rsid w:val="001B61B6"/>
    <w:rsid w:val="001C01DF"/>
    <w:rsid w:val="001C39B5"/>
    <w:rsid w:val="001C684C"/>
    <w:rsid w:val="001C69CB"/>
    <w:rsid w:val="001C6D6C"/>
    <w:rsid w:val="001C7F17"/>
    <w:rsid w:val="001D0918"/>
    <w:rsid w:val="001D3DD9"/>
    <w:rsid w:val="001D54D6"/>
    <w:rsid w:val="001D55E1"/>
    <w:rsid w:val="001D5693"/>
    <w:rsid w:val="001D5913"/>
    <w:rsid w:val="001D59CD"/>
    <w:rsid w:val="001D5C76"/>
    <w:rsid w:val="001D5D49"/>
    <w:rsid w:val="001D74F6"/>
    <w:rsid w:val="001D7531"/>
    <w:rsid w:val="001E133C"/>
    <w:rsid w:val="001E1F2B"/>
    <w:rsid w:val="001E31A1"/>
    <w:rsid w:val="001E439B"/>
    <w:rsid w:val="001E4EC2"/>
    <w:rsid w:val="001E55BF"/>
    <w:rsid w:val="001E6564"/>
    <w:rsid w:val="001E71DE"/>
    <w:rsid w:val="001E7D6B"/>
    <w:rsid w:val="001F2F5E"/>
    <w:rsid w:val="001F3BF6"/>
    <w:rsid w:val="001F5877"/>
    <w:rsid w:val="001F5BA1"/>
    <w:rsid w:val="001F5E1B"/>
    <w:rsid w:val="001F6BDF"/>
    <w:rsid w:val="0020015C"/>
    <w:rsid w:val="00201286"/>
    <w:rsid w:val="00201FA3"/>
    <w:rsid w:val="002041CA"/>
    <w:rsid w:val="002044B1"/>
    <w:rsid w:val="00205275"/>
    <w:rsid w:val="00210BC2"/>
    <w:rsid w:val="0021132D"/>
    <w:rsid w:val="002117C0"/>
    <w:rsid w:val="00211FEB"/>
    <w:rsid w:val="00212A6A"/>
    <w:rsid w:val="00213A0D"/>
    <w:rsid w:val="002163B0"/>
    <w:rsid w:val="002165E8"/>
    <w:rsid w:val="00217E49"/>
    <w:rsid w:val="00217EAC"/>
    <w:rsid w:val="002201C2"/>
    <w:rsid w:val="00220CBF"/>
    <w:rsid w:val="00222BC2"/>
    <w:rsid w:val="00223ABB"/>
    <w:rsid w:val="002243AF"/>
    <w:rsid w:val="00224A34"/>
    <w:rsid w:val="00224E9B"/>
    <w:rsid w:val="00226A3E"/>
    <w:rsid w:val="00226BF2"/>
    <w:rsid w:val="002325EB"/>
    <w:rsid w:val="00233901"/>
    <w:rsid w:val="002342CC"/>
    <w:rsid w:val="0023532F"/>
    <w:rsid w:val="00237733"/>
    <w:rsid w:val="00240994"/>
    <w:rsid w:val="00242A97"/>
    <w:rsid w:val="0024387F"/>
    <w:rsid w:val="00243A2B"/>
    <w:rsid w:val="002440BA"/>
    <w:rsid w:val="002454DE"/>
    <w:rsid w:val="002457E4"/>
    <w:rsid w:val="00250379"/>
    <w:rsid w:val="002514E3"/>
    <w:rsid w:val="00252FF8"/>
    <w:rsid w:val="00253C60"/>
    <w:rsid w:val="00254D6F"/>
    <w:rsid w:val="00254DD8"/>
    <w:rsid w:val="002556E3"/>
    <w:rsid w:val="00255DF9"/>
    <w:rsid w:val="00256F51"/>
    <w:rsid w:val="002579E1"/>
    <w:rsid w:val="0026083A"/>
    <w:rsid w:val="00261B3E"/>
    <w:rsid w:val="00261CC5"/>
    <w:rsid w:val="00263661"/>
    <w:rsid w:val="00263983"/>
    <w:rsid w:val="002647E0"/>
    <w:rsid w:val="0026527A"/>
    <w:rsid w:val="00265388"/>
    <w:rsid w:val="00265F01"/>
    <w:rsid w:val="00266AE3"/>
    <w:rsid w:val="00266D31"/>
    <w:rsid w:val="002676DB"/>
    <w:rsid w:val="00271463"/>
    <w:rsid w:val="002728BD"/>
    <w:rsid w:val="00273C9F"/>
    <w:rsid w:val="00275FE5"/>
    <w:rsid w:val="00276577"/>
    <w:rsid w:val="002800BB"/>
    <w:rsid w:val="002809C4"/>
    <w:rsid w:val="00281546"/>
    <w:rsid w:val="00281E0E"/>
    <w:rsid w:val="00282056"/>
    <w:rsid w:val="00283398"/>
    <w:rsid w:val="00284599"/>
    <w:rsid w:val="00284C79"/>
    <w:rsid w:val="00285990"/>
    <w:rsid w:val="00292955"/>
    <w:rsid w:val="00294FC7"/>
    <w:rsid w:val="00295732"/>
    <w:rsid w:val="00295FF4"/>
    <w:rsid w:val="0029634A"/>
    <w:rsid w:val="0029683F"/>
    <w:rsid w:val="002A012A"/>
    <w:rsid w:val="002A1505"/>
    <w:rsid w:val="002A3F64"/>
    <w:rsid w:val="002A5533"/>
    <w:rsid w:val="002A60D7"/>
    <w:rsid w:val="002A67E6"/>
    <w:rsid w:val="002B5424"/>
    <w:rsid w:val="002B5C66"/>
    <w:rsid w:val="002B6A9F"/>
    <w:rsid w:val="002C0460"/>
    <w:rsid w:val="002C04F1"/>
    <w:rsid w:val="002C2CCD"/>
    <w:rsid w:val="002C3748"/>
    <w:rsid w:val="002C4FCD"/>
    <w:rsid w:val="002C59FE"/>
    <w:rsid w:val="002D0CD9"/>
    <w:rsid w:val="002D12F2"/>
    <w:rsid w:val="002D2882"/>
    <w:rsid w:val="002D2A54"/>
    <w:rsid w:val="002D3460"/>
    <w:rsid w:val="002D37BB"/>
    <w:rsid w:val="002D4F99"/>
    <w:rsid w:val="002D51A5"/>
    <w:rsid w:val="002D5FAB"/>
    <w:rsid w:val="002D74BD"/>
    <w:rsid w:val="002D794E"/>
    <w:rsid w:val="002D7E6A"/>
    <w:rsid w:val="002E1C1C"/>
    <w:rsid w:val="002E20FF"/>
    <w:rsid w:val="002E23DF"/>
    <w:rsid w:val="002E3DB1"/>
    <w:rsid w:val="002E3E3C"/>
    <w:rsid w:val="002E5CCF"/>
    <w:rsid w:val="002E5F56"/>
    <w:rsid w:val="002E64CC"/>
    <w:rsid w:val="002E7519"/>
    <w:rsid w:val="002E78E6"/>
    <w:rsid w:val="002E7E0C"/>
    <w:rsid w:val="002F0FC4"/>
    <w:rsid w:val="002F1439"/>
    <w:rsid w:val="002F2A95"/>
    <w:rsid w:val="002F4BD4"/>
    <w:rsid w:val="002F5127"/>
    <w:rsid w:val="002F59AC"/>
    <w:rsid w:val="002F5D2E"/>
    <w:rsid w:val="002F68CB"/>
    <w:rsid w:val="003022F5"/>
    <w:rsid w:val="003023ED"/>
    <w:rsid w:val="00302533"/>
    <w:rsid w:val="00302F2D"/>
    <w:rsid w:val="00304227"/>
    <w:rsid w:val="0030647C"/>
    <w:rsid w:val="003069FC"/>
    <w:rsid w:val="00306B50"/>
    <w:rsid w:val="0031081B"/>
    <w:rsid w:val="00310C1A"/>
    <w:rsid w:val="003112AA"/>
    <w:rsid w:val="003113E4"/>
    <w:rsid w:val="003139F2"/>
    <w:rsid w:val="003140DA"/>
    <w:rsid w:val="003155E8"/>
    <w:rsid w:val="00316902"/>
    <w:rsid w:val="00317006"/>
    <w:rsid w:val="003175C9"/>
    <w:rsid w:val="00317CD4"/>
    <w:rsid w:val="00317D40"/>
    <w:rsid w:val="00317FE6"/>
    <w:rsid w:val="0032029C"/>
    <w:rsid w:val="0032037F"/>
    <w:rsid w:val="00323EFE"/>
    <w:rsid w:val="00324BCA"/>
    <w:rsid w:val="00326E41"/>
    <w:rsid w:val="003279D0"/>
    <w:rsid w:val="00330076"/>
    <w:rsid w:val="0033378B"/>
    <w:rsid w:val="0033555B"/>
    <w:rsid w:val="003400D6"/>
    <w:rsid w:val="003400E6"/>
    <w:rsid w:val="003413FE"/>
    <w:rsid w:val="00342180"/>
    <w:rsid w:val="00342217"/>
    <w:rsid w:val="00350C31"/>
    <w:rsid w:val="003527A5"/>
    <w:rsid w:val="003534EC"/>
    <w:rsid w:val="00353589"/>
    <w:rsid w:val="00354554"/>
    <w:rsid w:val="00354C0F"/>
    <w:rsid w:val="003558AF"/>
    <w:rsid w:val="00355E7A"/>
    <w:rsid w:val="00356F55"/>
    <w:rsid w:val="00357A0E"/>
    <w:rsid w:val="00361014"/>
    <w:rsid w:val="00362F6E"/>
    <w:rsid w:val="003630B2"/>
    <w:rsid w:val="00363162"/>
    <w:rsid w:val="00364396"/>
    <w:rsid w:val="00364C7E"/>
    <w:rsid w:val="00366B94"/>
    <w:rsid w:val="00366C99"/>
    <w:rsid w:val="00367B89"/>
    <w:rsid w:val="003707A4"/>
    <w:rsid w:val="003709B7"/>
    <w:rsid w:val="00371461"/>
    <w:rsid w:val="00372AB9"/>
    <w:rsid w:val="00373733"/>
    <w:rsid w:val="00375053"/>
    <w:rsid w:val="00375E46"/>
    <w:rsid w:val="00376294"/>
    <w:rsid w:val="00377B22"/>
    <w:rsid w:val="00377D41"/>
    <w:rsid w:val="003801A2"/>
    <w:rsid w:val="00380833"/>
    <w:rsid w:val="00382416"/>
    <w:rsid w:val="00382DB5"/>
    <w:rsid w:val="00384377"/>
    <w:rsid w:val="0038522C"/>
    <w:rsid w:val="0038542D"/>
    <w:rsid w:val="00385A95"/>
    <w:rsid w:val="00385C0C"/>
    <w:rsid w:val="00391893"/>
    <w:rsid w:val="003926D4"/>
    <w:rsid w:val="0039437F"/>
    <w:rsid w:val="003949C9"/>
    <w:rsid w:val="00395246"/>
    <w:rsid w:val="00395684"/>
    <w:rsid w:val="00395B28"/>
    <w:rsid w:val="00396BFF"/>
    <w:rsid w:val="003A05F4"/>
    <w:rsid w:val="003A0EA6"/>
    <w:rsid w:val="003A1F95"/>
    <w:rsid w:val="003A2760"/>
    <w:rsid w:val="003A3624"/>
    <w:rsid w:val="003A4177"/>
    <w:rsid w:val="003B07F6"/>
    <w:rsid w:val="003B085C"/>
    <w:rsid w:val="003B1096"/>
    <w:rsid w:val="003B2535"/>
    <w:rsid w:val="003B39D9"/>
    <w:rsid w:val="003B3C79"/>
    <w:rsid w:val="003B5A27"/>
    <w:rsid w:val="003B7FAB"/>
    <w:rsid w:val="003C0389"/>
    <w:rsid w:val="003C166E"/>
    <w:rsid w:val="003C2055"/>
    <w:rsid w:val="003C22D8"/>
    <w:rsid w:val="003C250F"/>
    <w:rsid w:val="003C2CA3"/>
    <w:rsid w:val="003C525C"/>
    <w:rsid w:val="003C54D0"/>
    <w:rsid w:val="003C6707"/>
    <w:rsid w:val="003C7030"/>
    <w:rsid w:val="003C7F74"/>
    <w:rsid w:val="003D07E5"/>
    <w:rsid w:val="003D0D0F"/>
    <w:rsid w:val="003D249F"/>
    <w:rsid w:val="003D2CA0"/>
    <w:rsid w:val="003D354B"/>
    <w:rsid w:val="003D5D5B"/>
    <w:rsid w:val="003D6C1C"/>
    <w:rsid w:val="003D711B"/>
    <w:rsid w:val="003E0176"/>
    <w:rsid w:val="003E072F"/>
    <w:rsid w:val="003E2ADE"/>
    <w:rsid w:val="003E3B85"/>
    <w:rsid w:val="003E3BA0"/>
    <w:rsid w:val="003E3D2A"/>
    <w:rsid w:val="003E3EA0"/>
    <w:rsid w:val="003E4344"/>
    <w:rsid w:val="003E4847"/>
    <w:rsid w:val="003E501C"/>
    <w:rsid w:val="003E61F9"/>
    <w:rsid w:val="003E717B"/>
    <w:rsid w:val="003F1199"/>
    <w:rsid w:val="003F2853"/>
    <w:rsid w:val="003F2D83"/>
    <w:rsid w:val="003F323C"/>
    <w:rsid w:val="003F3C6C"/>
    <w:rsid w:val="003F5C32"/>
    <w:rsid w:val="003F5D7B"/>
    <w:rsid w:val="003F5F9A"/>
    <w:rsid w:val="003F6440"/>
    <w:rsid w:val="00400A9F"/>
    <w:rsid w:val="00400B26"/>
    <w:rsid w:val="00401693"/>
    <w:rsid w:val="004026FD"/>
    <w:rsid w:val="0040410D"/>
    <w:rsid w:val="00404B1E"/>
    <w:rsid w:val="00405523"/>
    <w:rsid w:val="00405D51"/>
    <w:rsid w:val="004062D8"/>
    <w:rsid w:val="00407B0B"/>
    <w:rsid w:val="00411BD9"/>
    <w:rsid w:val="00411DAC"/>
    <w:rsid w:val="004121AB"/>
    <w:rsid w:val="00412447"/>
    <w:rsid w:val="00416CA3"/>
    <w:rsid w:val="00416F9F"/>
    <w:rsid w:val="00420CFF"/>
    <w:rsid w:val="0042142D"/>
    <w:rsid w:val="00422A64"/>
    <w:rsid w:val="00430007"/>
    <w:rsid w:val="004315CA"/>
    <w:rsid w:val="00432A10"/>
    <w:rsid w:val="00434F41"/>
    <w:rsid w:val="00436E52"/>
    <w:rsid w:val="00436EB2"/>
    <w:rsid w:val="00436F53"/>
    <w:rsid w:val="00437B61"/>
    <w:rsid w:val="00443AE0"/>
    <w:rsid w:val="00444220"/>
    <w:rsid w:val="00445A06"/>
    <w:rsid w:val="00447373"/>
    <w:rsid w:val="00447535"/>
    <w:rsid w:val="00447600"/>
    <w:rsid w:val="00450773"/>
    <w:rsid w:val="0045282C"/>
    <w:rsid w:val="00452923"/>
    <w:rsid w:val="004540F4"/>
    <w:rsid w:val="0045428A"/>
    <w:rsid w:val="00455938"/>
    <w:rsid w:val="004571FC"/>
    <w:rsid w:val="004607F1"/>
    <w:rsid w:val="0046125B"/>
    <w:rsid w:val="00462849"/>
    <w:rsid w:val="00462D7C"/>
    <w:rsid w:val="00463706"/>
    <w:rsid w:val="00463CB6"/>
    <w:rsid w:val="00464DB8"/>
    <w:rsid w:val="00465EDB"/>
    <w:rsid w:val="0046646A"/>
    <w:rsid w:val="004665FD"/>
    <w:rsid w:val="00466777"/>
    <w:rsid w:val="00466DCF"/>
    <w:rsid w:val="0046742E"/>
    <w:rsid w:val="00471212"/>
    <w:rsid w:val="004722DC"/>
    <w:rsid w:val="00473262"/>
    <w:rsid w:val="004748AD"/>
    <w:rsid w:val="00474CB1"/>
    <w:rsid w:val="00474E09"/>
    <w:rsid w:val="00475256"/>
    <w:rsid w:val="00475298"/>
    <w:rsid w:val="00476239"/>
    <w:rsid w:val="00476923"/>
    <w:rsid w:val="004776CA"/>
    <w:rsid w:val="00480DB7"/>
    <w:rsid w:val="00481D91"/>
    <w:rsid w:val="00482F62"/>
    <w:rsid w:val="004831E9"/>
    <w:rsid w:val="0048333C"/>
    <w:rsid w:val="00483712"/>
    <w:rsid w:val="00483DC7"/>
    <w:rsid w:val="0048521B"/>
    <w:rsid w:val="004866DA"/>
    <w:rsid w:val="004876B9"/>
    <w:rsid w:val="0049076D"/>
    <w:rsid w:val="00491530"/>
    <w:rsid w:val="00493DF1"/>
    <w:rsid w:val="00494C7E"/>
    <w:rsid w:val="00495A4D"/>
    <w:rsid w:val="004976E2"/>
    <w:rsid w:val="0049772D"/>
    <w:rsid w:val="004A071F"/>
    <w:rsid w:val="004A3D00"/>
    <w:rsid w:val="004A5597"/>
    <w:rsid w:val="004A6B62"/>
    <w:rsid w:val="004A7CEF"/>
    <w:rsid w:val="004B13FD"/>
    <w:rsid w:val="004B1C35"/>
    <w:rsid w:val="004B2FAD"/>
    <w:rsid w:val="004B2FAE"/>
    <w:rsid w:val="004B3863"/>
    <w:rsid w:val="004B46D8"/>
    <w:rsid w:val="004B48E7"/>
    <w:rsid w:val="004B5C51"/>
    <w:rsid w:val="004B6E7E"/>
    <w:rsid w:val="004C05DD"/>
    <w:rsid w:val="004C0AE6"/>
    <w:rsid w:val="004C1CD1"/>
    <w:rsid w:val="004C230D"/>
    <w:rsid w:val="004C276A"/>
    <w:rsid w:val="004C2857"/>
    <w:rsid w:val="004C2CDE"/>
    <w:rsid w:val="004C326B"/>
    <w:rsid w:val="004C339F"/>
    <w:rsid w:val="004C69E4"/>
    <w:rsid w:val="004C7B8E"/>
    <w:rsid w:val="004D0AC3"/>
    <w:rsid w:val="004D11F1"/>
    <w:rsid w:val="004D12BB"/>
    <w:rsid w:val="004D2458"/>
    <w:rsid w:val="004D261E"/>
    <w:rsid w:val="004D39FF"/>
    <w:rsid w:val="004D3EE9"/>
    <w:rsid w:val="004D4C8A"/>
    <w:rsid w:val="004D5663"/>
    <w:rsid w:val="004D59F9"/>
    <w:rsid w:val="004D5D6A"/>
    <w:rsid w:val="004D62E6"/>
    <w:rsid w:val="004D675F"/>
    <w:rsid w:val="004D6A32"/>
    <w:rsid w:val="004D7A0D"/>
    <w:rsid w:val="004E06AD"/>
    <w:rsid w:val="004E0E2C"/>
    <w:rsid w:val="004E254B"/>
    <w:rsid w:val="004E4ED1"/>
    <w:rsid w:val="004E7CD0"/>
    <w:rsid w:val="004F6066"/>
    <w:rsid w:val="00500387"/>
    <w:rsid w:val="00501AC9"/>
    <w:rsid w:val="0050266C"/>
    <w:rsid w:val="005047B2"/>
    <w:rsid w:val="00505E2E"/>
    <w:rsid w:val="00505F89"/>
    <w:rsid w:val="00506946"/>
    <w:rsid w:val="00507136"/>
    <w:rsid w:val="00507B1D"/>
    <w:rsid w:val="005105DC"/>
    <w:rsid w:val="00510618"/>
    <w:rsid w:val="00510A1B"/>
    <w:rsid w:val="00511BD3"/>
    <w:rsid w:val="00512C5D"/>
    <w:rsid w:val="00512DF9"/>
    <w:rsid w:val="0051324D"/>
    <w:rsid w:val="0051361A"/>
    <w:rsid w:val="00514C81"/>
    <w:rsid w:val="00515DFD"/>
    <w:rsid w:val="00516470"/>
    <w:rsid w:val="00521D55"/>
    <w:rsid w:val="00522052"/>
    <w:rsid w:val="00522CFB"/>
    <w:rsid w:val="00523375"/>
    <w:rsid w:val="00523952"/>
    <w:rsid w:val="00524158"/>
    <w:rsid w:val="005256D1"/>
    <w:rsid w:val="00527841"/>
    <w:rsid w:val="00527C64"/>
    <w:rsid w:val="005307CC"/>
    <w:rsid w:val="00530E80"/>
    <w:rsid w:val="0053464B"/>
    <w:rsid w:val="00536417"/>
    <w:rsid w:val="005408DD"/>
    <w:rsid w:val="0054195B"/>
    <w:rsid w:val="005421D1"/>
    <w:rsid w:val="00542EEB"/>
    <w:rsid w:val="005433D4"/>
    <w:rsid w:val="00543B68"/>
    <w:rsid w:val="0054501E"/>
    <w:rsid w:val="0054532F"/>
    <w:rsid w:val="005455E1"/>
    <w:rsid w:val="005461FB"/>
    <w:rsid w:val="0054632F"/>
    <w:rsid w:val="0054727A"/>
    <w:rsid w:val="0054760B"/>
    <w:rsid w:val="005517BA"/>
    <w:rsid w:val="005522CA"/>
    <w:rsid w:val="00552AF6"/>
    <w:rsid w:val="00552B00"/>
    <w:rsid w:val="005533AD"/>
    <w:rsid w:val="00553A45"/>
    <w:rsid w:val="00557E75"/>
    <w:rsid w:val="005615EA"/>
    <w:rsid w:val="00562958"/>
    <w:rsid w:val="00563FD5"/>
    <w:rsid w:val="00564609"/>
    <w:rsid w:val="00565384"/>
    <w:rsid w:val="0056612F"/>
    <w:rsid w:val="00566440"/>
    <w:rsid w:val="00566B58"/>
    <w:rsid w:val="00566E85"/>
    <w:rsid w:val="00567603"/>
    <w:rsid w:val="00570C26"/>
    <w:rsid w:val="005714B6"/>
    <w:rsid w:val="005726D3"/>
    <w:rsid w:val="00574622"/>
    <w:rsid w:val="0057587B"/>
    <w:rsid w:val="005764B4"/>
    <w:rsid w:val="005766C2"/>
    <w:rsid w:val="0057697F"/>
    <w:rsid w:val="00577868"/>
    <w:rsid w:val="00577BE1"/>
    <w:rsid w:val="00581CD6"/>
    <w:rsid w:val="00581CD9"/>
    <w:rsid w:val="0058235E"/>
    <w:rsid w:val="005825EC"/>
    <w:rsid w:val="00582777"/>
    <w:rsid w:val="00583935"/>
    <w:rsid w:val="00583B36"/>
    <w:rsid w:val="0058472F"/>
    <w:rsid w:val="00584F34"/>
    <w:rsid w:val="005850A4"/>
    <w:rsid w:val="00585E84"/>
    <w:rsid w:val="00586308"/>
    <w:rsid w:val="005867C4"/>
    <w:rsid w:val="0058720A"/>
    <w:rsid w:val="0058734C"/>
    <w:rsid w:val="0059028A"/>
    <w:rsid w:val="005906B5"/>
    <w:rsid w:val="00590880"/>
    <w:rsid w:val="00590D89"/>
    <w:rsid w:val="00591F02"/>
    <w:rsid w:val="0059205F"/>
    <w:rsid w:val="00592131"/>
    <w:rsid w:val="00592199"/>
    <w:rsid w:val="00593085"/>
    <w:rsid w:val="00593550"/>
    <w:rsid w:val="00594069"/>
    <w:rsid w:val="005949C0"/>
    <w:rsid w:val="0059521E"/>
    <w:rsid w:val="0059542B"/>
    <w:rsid w:val="00595D54"/>
    <w:rsid w:val="005A019C"/>
    <w:rsid w:val="005A1BAF"/>
    <w:rsid w:val="005A4A66"/>
    <w:rsid w:val="005B023B"/>
    <w:rsid w:val="005B04AC"/>
    <w:rsid w:val="005B0F36"/>
    <w:rsid w:val="005B25E6"/>
    <w:rsid w:val="005B28A4"/>
    <w:rsid w:val="005B3511"/>
    <w:rsid w:val="005B53FE"/>
    <w:rsid w:val="005B5827"/>
    <w:rsid w:val="005C0877"/>
    <w:rsid w:val="005C0F0B"/>
    <w:rsid w:val="005C1FB9"/>
    <w:rsid w:val="005C298D"/>
    <w:rsid w:val="005C3648"/>
    <w:rsid w:val="005C59FE"/>
    <w:rsid w:val="005C5BA6"/>
    <w:rsid w:val="005C626C"/>
    <w:rsid w:val="005C6F72"/>
    <w:rsid w:val="005C79AC"/>
    <w:rsid w:val="005D24CF"/>
    <w:rsid w:val="005D28BD"/>
    <w:rsid w:val="005D2B94"/>
    <w:rsid w:val="005D48C8"/>
    <w:rsid w:val="005D70C1"/>
    <w:rsid w:val="005E128A"/>
    <w:rsid w:val="005E1750"/>
    <w:rsid w:val="005E1E44"/>
    <w:rsid w:val="005E2179"/>
    <w:rsid w:val="005E3495"/>
    <w:rsid w:val="005E3FD3"/>
    <w:rsid w:val="005E400B"/>
    <w:rsid w:val="005E4641"/>
    <w:rsid w:val="005E78BC"/>
    <w:rsid w:val="005E7F59"/>
    <w:rsid w:val="005F066F"/>
    <w:rsid w:val="005F191A"/>
    <w:rsid w:val="005F2BC3"/>
    <w:rsid w:val="005F2F38"/>
    <w:rsid w:val="005F362A"/>
    <w:rsid w:val="005F4CC6"/>
    <w:rsid w:val="005F52C6"/>
    <w:rsid w:val="005F64E3"/>
    <w:rsid w:val="005F72BF"/>
    <w:rsid w:val="00601FEE"/>
    <w:rsid w:val="00602216"/>
    <w:rsid w:val="0060224B"/>
    <w:rsid w:val="00602294"/>
    <w:rsid w:val="006028ED"/>
    <w:rsid w:val="006034BD"/>
    <w:rsid w:val="006047CF"/>
    <w:rsid w:val="00605E73"/>
    <w:rsid w:val="0060685F"/>
    <w:rsid w:val="0060692A"/>
    <w:rsid w:val="006106F1"/>
    <w:rsid w:val="00611FD6"/>
    <w:rsid w:val="0061288D"/>
    <w:rsid w:val="00613EF3"/>
    <w:rsid w:val="00614D37"/>
    <w:rsid w:val="00615033"/>
    <w:rsid w:val="00615F24"/>
    <w:rsid w:val="006162D0"/>
    <w:rsid w:val="0062093B"/>
    <w:rsid w:val="00621591"/>
    <w:rsid w:val="006216FD"/>
    <w:rsid w:val="006228CF"/>
    <w:rsid w:val="00631C76"/>
    <w:rsid w:val="00634B2F"/>
    <w:rsid w:val="0063540C"/>
    <w:rsid w:val="006356E4"/>
    <w:rsid w:val="006364D6"/>
    <w:rsid w:val="00636D1D"/>
    <w:rsid w:val="00637581"/>
    <w:rsid w:val="0063790C"/>
    <w:rsid w:val="00640C7C"/>
    <w:rsid w:val="00641043"/>
    <w:rsid w:val="00641AA0"/>
    <w:rsid w:val="00642484"/>
    <w:rsid w:val="0064364E"/>
    <w:rsid w:val="00643979"/>
    <w:rsid w:val="00643E15"/>
    <w:rsid w:val="00644DC8"/>
    <w:rsid w:val="00644E8A"/>
    <w:rsid w:val="006451B0"/>
    <w:rsid w:val="006465BE"/>
    <w:rsid w:val="006478FF"/>
    <w:rsid w:val="006510B1"/>
    <w:rsid w:val="00651CEF"/>
    <w:rsid w:val="00652AF7"/>
    <w:rsid w:val="006543BA"/>
    <w:rsid w:val="006548E0"/>
    <w:rsid w:val="006550A5"/>
    <w:rsid w:val="00655398"/>
    <w:rsid w:val="00655722"/>
    <w:rsid w:val="00655A34"/>
    <w:rsid w:val="0065718B"/>
    <w:rsid w:val="0066040C"/>
    <w:rsid w:val="006614B7"/>
    <w:rsid w:val="00662561"/>
    <w:rsid w:val="006640C2"/>
    <w:rsid w:val="0066537A"/>
    <w:rsid w:val="006660A5"/>
    <w:rsid w:val="00667137"/>
    <w:rsid w:val="00667776"/>
    <w:rsid w:val="006701D1"/>
    <w:rsid w:val="00670C13"/>
    <w:rsid w:val="00671191"/>
    <w:rsid w:val="00671F68"/>
    <w:rsid w:val="0067229F"/>
    <w:rsid w:val="00673802"/>
    <w:rsid w:val="00673E74"/>
    <w:rsid w:val="00673EAC"/>
    <w:rsid w:val="00675161"/>
    <w:rsid w:val="006767FE"/>
    <w:rsid w:val="0067752A"/>
    <w:rsid w:val="00680FF6"/>
    <w:rsid w:val="0068127E"/>
    <w:rsid w:val="00682962"/>
    <w:rsid w:val="00683564"/>
    <w:rsid w:val="006862F0"/>
    <w:rsid w:val="0069068D"/>
    <w:rsid w:val="00690ED6"/>
    <w:rsid w:val="006918F4"/>
    <w:rsid w:val="00694178"/>
    <w:rsid w:val="00694F47"/>
    <w:rsid w:val="00696810"/>
    <w:rsid w:val="0069743D"/>
    <w:rsid w:val="00697AB0"/>
    <w:rsid w:val="006A0728"/>
    <w:rsid w:val="006A156C"/>
    <w:rsid w:val="006A1A2D"/>
    <w:rsid w:val="006A1DCA"/>
    <w:rsid w:val="006A29E1"/>
    <w:rsid w:val="006A3DBE"/>
    <w:rsid w:val="006A470B"/>
    <w:rsid w:val="006A5F0A"/>
    <w:rsid w:val="006B161C"/>
    <w:rsid w:val="006B1D9A"/>
    <w:rsid w:val="006B1FA8"/>
    <w:rsid w:val="006B3BE9"/>
    <w:rsid w:val="006B7232"/>
    <w:rsid w:val="006C0034"/>
    <w:rsid w:val="006C006D"/>
    <w:rsid w:val="006C1202"/>
    <w:rsid w:val="006C36B7"/>
    <w:rsid w:val="006C6805"/>
    <w:rsid w:val="006C6971"/>
    <w:rsid w:val="006C7808"/>
    <w:rsid w:val="006D0106"/>
    <w:rsid w:val="006D280E"/>
    <w:rsid w:val="006D393E"/>
    <w:rsid w:val="006D404B"/>
    <w:rsid w:val="006D5B13"/>
    <w:rsid w:val="006D5D16"/>
    <w:rsid w:val="006E06BC"/>
    <w:rsid w:val="006E1137"/>
    <w:rsid w:val="006E2887"/>
    <w:rsid w:val="006E2F70"/>
    <w:rsid w:val="006E381A"/>
    <w:rsid w:val="006E3A9F"/>
    <w:rsid w:val="006E50E5"/>
    <w:rsid w:val="006E5F60"/>
    <w:rsid w:val="006E5FAE"/>
    <w:rsid w:val="006E631E"/>
    <w:rsid w:val="006E6549"/>
    <w:rsid w:val="006E65B4"/>
    <w:rsid w:val="006E6A58"/>
    <w:rsid w:val="006F117C"/>
    <w:rsid w:val="006F1F87"/>
    <w:rsid w:val="006F210A"/>
    <w:rsid w:val="006F2495"/>
    <w:rsid w:val="006F2580"/>
    <w:rsid w:val="006F2CF5"/>
    <w:rsid w:val="006F2F9D"/>
    <w:rsid w:val="006F49AB"/>
    <w:rsid w:val="006F4B88"/>
    <w:rsid w:val="006F56CD"/>
    <w:rsid w:val="006F5E79"/>
    <w:rsid w:val="006F7CEF"/>
    <w:rsid w:val="00700745"/>
    <w:rsid w:val="0070165F"/>
    <w:rsid w:val="00701E2C"/>
    <w:rsid w:val="007025ED"/>
    <w:rsid w:val="007032E6"/>
    <w:rsid w:val="0070391A"/>
    <w:rsid w:val="0070487F"/>
    <w:rsid w:val="00704946"/>
    <w:rsid w:val="007062BD"/>
    <w:rsid w:val="0071352F"/>
    <w:rsid w:val="00713702"/>
    <w:rsid w:val="00713C18"/>
    <w:rsid w:val="007141FB"/>
    <w:rsid w:val="00716186"/>
    <w:rsid w:val="00716887"/>
    <w:rsid w:val="00720A59"/>
    <w:rsid w:val="007219CE"/>
    <w:rsid w:val="00721A46"/>
    <w:rsid w:val="00721F22"/>
    <w:rsid w:val="00721FD2"/>
    <w:rsid w:val="007228C0"/>
    <w:rsid w:val="00722A37"/>
    <w:rsid w:val="00722B17"/>
    <w:rsid w:val="007231E0"/>
    <w:rsid w:val="00723FD4"/>
    <w:rsid w:val="00724B02"/>
    <w:rsid w:val="00724C93"/>
    <w:rsid w:val="00724D16"/>
    <w:rsid w:val="007256FB"/>
    <w:rsid w:val="007265F6"/>
    <w:rsid w:val="00727DDB"/>
    <w:rsid w:val="0073051F"/>
    <w:rsid w:val="00730C77"/>
    <w:rsid w:val="00732F39"/>
    <w:rsid w:val="007332CE"/>
    <w:rsid w:val="00733799"/>
    <w:rsid w:val="00733B83"/>
    <w:rsid w:val="00733F6A"/>
    <w:rsid w:val="00734307"/>
    <w:rsid w:val="0073486C"/>
    <w:rsid w:val="00735521"/>
    <w:rsid w:val="007370BD"/>
    <w:rsid w:val="00737122"/>
    <w:rsid w:val="00737537"/>
    <w:rsid w:val="00737AD4"/>
    <w:rsid w:val="00740FDA"/>
    <w:rsid w:val="00741129"/>
    <w:rsid w:val="007419FA"/>
    <w:rsid w:val="007422CD"/>
    <w:rsid w:val="007445B7"/>
    <w:rsid w:val="007445D0"/>
    <w:rsid w:val="0074548D"/>
    <w:rsid w:val="0074561D"/>
    <w:rsid w:val="0074671C"/>
    <w:rsid w:val="00746A04"/>
    <w:rsid w:val="007477A8"/>
    <w:rsid w:val="0075015A"/>
    <w:rsid w:val="00751624"/>
    <w:rsid w:val="00752D4A"/>
    <w:rsid w:val="00753645"/>
    <w:rsid w:val="00753847"/>
    <w:rsid w:val="007558F1"/>
    <w:rsid w:val="007563AC"/>
    <w:rsid w:val="00756AA9"/>
    <w:rsid w:val="00756B15"/>
    <w:rsid w:val="00756B81"/>
    <w:rsid w:val="00757177"/>
    <w:rsid w:val="00757B79"/>
    <w:rsid w:val="00760289"/>
    <w:rsid w:val="00761859"/>
    <w:rsid w:val="00762AF6"/>
    <w:rsid w:val="00764496"/>
    <w:rsid w:val="007652C0"/>
    <w:rsid w:val="007657A7"/>
    <w:rsid w:val="00766657"/>
    <w:rsid w:val="0077117B"/>
    <w:rsid w:val="0077186B"/>
    <w:rsid w:val="00772043"/>
    <w:rsid w:val="0077346C"/>
    <w:rsid w:val="0077408C"/>
    <w:rsid w:val="007741F9"/>
    <w:rsid w:val="00774B8A"/>
    <w:rsid w:val="0077681F"/>
    <w:rsid w:val="00780473"/>
    <w:rsid w:val="00782247"/>
    <w:rsid w:val="00784DE1"/>
    <w:rsid w:val="007874BD"/>
    <w:rsid w:val="00790C92"/>
    <w:rsid w:val="007914DC"/>
    <w:rsid w:val="00791B8F"/>
    <w:rsid w:val="007925A1"/>
    <w:rsid w:val="00792728"/>
    <w:rsid w:val="00793EFE"/>
    <w:rsid w:val="0079512A"/>
    <w:rsid w:val="00796837"/>
    <w:rsid w:val="00797003"/>
    <w:rsid w:val="007A15ED"/>
    <w:rsid w:val="007A1602"/>
    <w:rsid w:val="007A191F"/>
    <w:rsid w:val="007A20E8"/>
    <w:rsid w:val="007A330C"/>
    <w:rsid w:val="007A4ABE"/>
    <w:rsid w:val="007B175E"/>
    <w:rsid w:val="007B3583"/>
    <w:rsid w:val="007B36C4"/>
    <w:rsid w:val="007B3E58"/>
    <w:rsid w:val="007B4EEA"/>
    <w:rsid w:val="007C0674"/>
    <w:rsid w:val="007C3647"/>
    <w:rsid w:val="007C36AD"/>
    <w:rsid w:val="007C38D7"/>
    <w:rsid w:val="007C4D73"/>
    <w:rsid w:val="007C51B2"/>
    <w:rsid w:val="007C5B30"/>
    <w:rsid w:val="007C76EA"/>
    <w:rsid w:val="007C79E5"/>
    <w:rsid w:val="007D102A"/>
    <w:rsid w:val="007D3182"/>
    <w:rsid w:val="007D3ED6"/>
    <w:rsid w:val="007D4208"/>
    <w:rsid w:val="007D43D5"/>
    <w:rsid w:val="007D4FFC"/>
    <w:rsid w:val="007D5A14"/>
    <w:rsid w:val="007D5A31"/>
    <w:rsid w:val="007D76E2"/>
    <w:rsid w:val="007E0DA0"/>
    <w:rsid w:val="007E2550"/>
    <w:rsid w:val="007E2B9F"/>
    <w:rsid w:val="007E4CED"/>
    <w:rsid w:val="007F0369"/>
    <w:rsid w:val="007F0D16"/>
    <w:rsid w:val="007F17FB"/>
    <w:rsid w:val="007F271E"/>
    <w:rsid w:val="007F4C3E"/>
    <w:rsid w:val="007F4CC7"/>
    <w:rsid w:val="007F5400"/>
    <w:rsid w:val="007F76AB"/>
    <w:rsid w:val="007F7729"/>
    <w:rsid w:val="00800DF9"/>
    <w:rsid w:val="008026BD"/>
    <w:rsid w:val="0080310B"/>
    <w:rsid w:val="00803CF4"/>
    <w:rsid w:val="00804CE0"/>
    <w:rsid w:val="00805345"/>
    <w:rsid w:val="0080550E"/>
    <w:rsid w:val="00805CA5"/>
    <w:rsid w:val="00805CCC"/>
    <w:rsid w:val="0080767D"/>
    <w:rsid w:val="00807805"/>
    <w:rsid w:val="00807BB6"/>
    <w:rsid w:val="008103BE"/>
    <w:rsid w:val="0081279C"/>
    <w:rsid w:val="00813DAB"/>
    <w:rsid w:val="0081493E"/>
    <w:rsid w:val="00814EEE"/>
    <w:rsid w:val="00815712"/>
    <w:rsid w:val="00817147"/>
    <w:rsid w:val="008204E0"/>
    <w:rsid w:val="008206F6"/>
    <w:rsid w:val="008212AB"/>
    <w:rsid w:val="00823187"/>
    <w:rsid w:val="00824A93"/>
    <w:rsid w:val="00824D90"/>
    <w:rsid w:val="008251FE"/>
    <w:rsid w:val="00825950"/>
    <w:rsid w:val="00831914"/>
    <w:rsid w:val="00831F10"/>
    <w:rsid w:val="00832E82"/>
    <w:rsid w:val="0083537D"/>
    <w:rsid w:val="00835E58"/>
    <w:rsid w:val="00836721"/>
    <w:rsid w:val="0083749A"/>
    <w:rsid w:val="0083775A"/>
    <w:rsid w:val="00840480"/>
    <w:rsid w:val="00840BDC"/>
    <w:rsid w:val="00842750"/>
    <w:rsid w:val="00843D6C"/>
    <w:rsid w:val="00844AED"/>
    <w:rsid w:val="008457D2"/>
    <w:rsid w:val="00845A30"/>
    <w:rsid w:val="00845F19"/>
    <w:rsid w:val="00846456"/>
    <w:rsid w:val="00846E25"/>
    <w:rsid w:val="00847E21"/>
    <w:rsid w:val="00850CE4"/>
    <w:rsid w:val="0085202C"/>
    <w:rsid w:val="00853080"/>
    <w:rsid w:val="00855B5C"/>
    <w:rsid w:val="00857980"/>
    <w:rsid w:val="0086218B"/>
    <w:rsid w:val="0086251D"/>
    <w:rsid w:val="00864787"/>
    <w:rsid w:val="0086594F"/>
    <w:rsid w:val="00866FEC"/>
    <w:rsid w:val="00867171"/>
    <w:rsid w:val="00867775"/>
    <w:rsid w:val="00871797"/>
    <w:rsid w:val="00871B5E"/>
    <w:rsid w:val="00873012"/>
    <w:rsid w:val="0087355D"/>
    <w:rsid w:val="00874369"/>
    <w:rsid w:val="0087552D"/>
    <w:rsid w:val="00876261"/>
    <w:rsid w:val="00877D44"/>
    <w:rsid w:val="00877F35"/>
    <w:rsid w:val="008807B7"/>
    <w:rsid w:val="00880AEE"/>
    <w:rsid w:val="00880B9B"/>
    <w:rsid w:val="00881A84"/>
    <w:rsid w:val="00882791"/>
    <w:rsid w:val="00882BA7"/>
    <w:rsid w:val="0088304B"/>
    <w:rsid w:val="00883849"/>
    <w:rsid w:val="00883B82"/>
    <w:rsid w:val="00883CBA"/>
    <w:rsid w:val="00885FCB"/>
    <w:rsid w:val="00886955"/>
    <w:rsid w:val="008870F9"/>
    <w:rsid w:val="008921BB"/>
    <w:rsid w:val="00892BA0"/>
    <w:rsid w:val="008949D7"/>
    <w:rsid w:val="0089659C"/>
    <w:rsid w:val="008A1C60"/>
    <w:rsid w:val="008A256D"/>
    <w:rsid w:val="008A2831"/>
    <w:rsid w:val="008A2F42"/>
    <w:rsid w:val="008A43C6"/>
    <w:rsid w:val="008A57FB"/>
    <w:rsid w:val="008A6CE9"/>
    <w:rsid w:val="008A7E49"/>
    <w:rsid w:val="008B2FEA"/>
    <w:rsid w:val="008B32CB"/>
    <w:rsid w:val="008B426F"/>
    <w:rsid w:val="008B6424"/>
    <w:rsid w:val="008B6FF9"/>
    <w:rsid w:val="008B75B6"/>
    <w:rsid w:val="008B7D82"/>
    <w:rsid w:val="008C1810"/>
    <w:rsid w:val="008C3617"/>
    <w:rsid w:val="008C36E3"/>
    <w:rsid w:val="008C455F"/>
    <w:rsid w:val="008C4738"/>
    <w:rsid w:val="008C4F61"/>
    <w:rsid w:val="008C5C70"/>
    <w:rsid w:val="008D1D04"/>
    <w:rsid w:val="008D3E93"/>
    <w:rsid w:val="008D52A7"/>
    <w:rsid w:val="008D56D2"/>
    <w:rsid w:val="008D58F3"/>
    <w:rsid w:val="008D58FB"/>
    <w:rsid w:val="008D6B1F"/>
    <w:rsid w:val="008D6E63"/>
    <w:rsid w:val="008D7A5B"/>
    <w:rsid w:val="008D7DB5"/>
    <w:rsid w:val="008E1D0B"/>
    <w:rsid w:val="008E2314"/>
    <w:rsid w:val="008E2B0A"/>
    <w:rsid w:val="008E2E44"/>
    <w:rsid w:val="008E368C"/>
    <w:rsid w:val="008E371C"/>
    <w:rsid w:val="008E491C"/>
    <w:rsid w:val="008E51B5"/>
    <w:rsid w:val="008E607A"/>
    <w:rsid w:val="008E77C0"/>
    <w:rsid w:val="008F146D"/>
    <w:rsid w:val="008F2151"/>
    <w:rsid w:val="008F2B1F"/>
    <w:rsid w:val="008F3602"/>
    <w:rsid w:val="008F4189"/>
    <w:rsid w:val="008F4E35"/>
    <w:rsid w:val="008F527E"/>
    <w:rsid w:val="008F7D1D"/>
    <w:rsid w:val="008F7D9F"/>
    <w:rsid w:val="00900DC2"/>
    <w:rsid w:val="00901084"/>
    <w:rsid w:val="00903140"/>
    <w:rsid w:val="00905E8A"/>
    <w:rsid w:val="00911996"/>
    <w:rsid w:val="00912FDB"/>
    <w:rsid w:val="00913B0C"/>
    <w:rsid w:val="00913BFB"/>
    <w:rsid w:val="0091648D"/>
    <w:rsid w:val="00920582"/>
    <w:rsid w:val="00920638"/>
    <w:rsid w:val="00920876"/>
    <w:rsid w:val="00920B08"/>
    <w:rsid w:val="00920BF1"/>
    <w:rsid w:val="00921FAB"/>
    <w:rsid w:val="0092288B"/>
    <w:rsid w:val="009238FC"/>
    <w:rsid w:val="00924887"/>
    <w:rsid w:val="0092660B"/>
    <w:rsid w:val="009267C4"/>
    <w:rsid w:val="00926BDC"/>
    <w:rsid w:val="00931000"/>
    <w:rsid w:val="00931501"/>
    <w:rsid w:val="00932AB0"/>
    <w:rsid w:val="009354DF"/>
    <w:rsid w:val="00935C70"/>
    <w:rsid w:val="00936C18"/>
    <w:rsid w:val="00941EEF"/>
    <w:rsid w:val="00942780"/>
    <w:rsid w:val="00943791"/>
    <w:rsid w:val="00944752"/>
    <w:rsid w:val="00945C4E"/>
    <w:rsid w:val="00945F3D"/>
    <w:rsid w:val="00946A83"/>
    <w:rsid w:val="00947F43"/>
    <w:rsid w:val="00950F88"/>
    <w:rsid w:val="00952365"/>
    <w:rsid w:val="00952944"/>
    <w:rsid w:val="00952A1C"/>
    <w:rsid w:val="00952CE4"/>
    <w:rsid w:val="00953ABA"/>
    <w:rsid w:val="00956DF3"/>
    <w:rsid w:val="009601F2"/>
    <w:rsid w:val="009607C5"/>
    <w:rsid w:val="009616C2"/>
    <w:rsid w:val="00964310"/>
    <w:rsid w:val="00964E3E"/>
    <w:rsid w:val="00965A56"/>
    <w:rsid w:val="009669E9"/>
    <w:rsid w:val="009669EE"/>
    <w:rsid w:val="00967088"/>
    <w:rsid w:val="00967357"/>
    <w:rsid w:val="00967577"/>
    <w:rsid w:val="009679B6"/>
    <w:rsid w:val="0097014E"/>
    <w:rsid w:val="00971A47"/>
    <w:rsid w:val="009726E0"/>
    <w:rsid w:val="009731A3"/>
    <w:rsid w:val="00973B8F"/>
    <w:rsid w:val="0097478E"/>
    <w:rsid w:val="00975A9C"/>
    <w:rsid w:val="0098053B"/>
    <w:rsid w:val="009815A7"/>
    <w:rsid w:val="00981E95"/>
    <w:rsid w:val="00982D84"/>
    <w:rsid w:val="00983A0C"/>
    <w:rsid w:val="00983E31"/>
    <w:rsid w:val="00985916"/>
    <w:rsid w:val="009864A1"/>
    <w:rsid w:val="00987DBD"/>
    <w:rsid w:val="00991C76"/>
    <w:rsid w:val="00993DD8"/>
    <w:rsid w:val="00994BEB"/>
    <w:rsid w:val="00995345"/>
    <w:rsid w:val="009955D2"/>
    <w:rsid w:val="0099631D"/>
    <w:rsid w:val="00997D59"/>
    <w:rsid w:val="00997FA7"/>
    <w:rsid w:val="009A065C"/>
    <w:rsid w:val="009A11D3"/>
    <w:rsid w:val="009A2D89"/>
    <w:rsid w:val="009A376B"/>
    <w:rsid w:val="009A40D4"/>
    <w:rsid w:val="009A5D10"/>
    <w:rsid w:val="009A6453"/>
    <w:rsid w:val="009A70A0"/>
    <w:rsid w:val="009A70AB"/>
    <w:rsid w:val="009B0D99"/>
    <w:rsid w:val="009B111D"/>
    <w:rsid w:val="009B389E"/>
    <w:rsid w:val="009B3E74"/>
    <w:rsid w:val="009B54FB"/>
    <w:rsid w:val="009B56C2"/>
    <w:rsid w:val="009B6E53"/>
    <w:rsid w:val="009B7C27"/>
    <w:rsid w:val="009C0CE9"/>
    <w:rsid w:val="009C26B4"/>
    <w:rsid w:val="009C33DE"/>
    <w:rsid w:val="009C67C7"/>
    <w:rsid w:val="009C6933"/>
    <w:rsid w:val="009C6FF5"/>
    <w:rsid w:val="009C7862"/>
    <w:rsid w:val="009D0582"/>
    <w:rsid w:val="009D0E7A"/>
    <w:rsid w:val="009D10D8"/>
    <w:rsid w:val="009D1132"/>
    <w:rsid w:val="009D3517"/>
    <w:rsid w:val="009D3E42"/>
    <w:rsid w:val="009D452F"/>
    <w:rsid w:val="009D4BE7"/>
    <w:rsid w:val="009D59B8"/>
    <w:rsid w:val="009D5A74"/>
    <w:rsid w:val="009D5B7F"/>
    <w:rsid w:val="009D64BA"/>
    <w:rsid w:val="009D76F9"/>
    <w:rsid w:val="009D7967"/>
    <w:rsid w:val="009E0A85"/>
    <w:rsid w:val="009E1012"/>
    <w:rsid w:val="009E1600"/>
    <w:rsid w:val="009E3DD2"/>
    <w:rsid w:val="009E578C"/>
    <w:rsid w:val="009E61A8"/>
    <w:rsid w:val="009E7213"/>
    <w:rsid w:val="009F05E9"/>
    <w:rsid w:val="009F08B4"/>
    <w:rsid w:val="009F1BF6"/>
    <w:rsid w:val="009F1D5A"/>
    <w:rsid w:val="009F401E"/>
    <w:rsid w:val="009F512A"/>
    <w:rsid w:val="009F59D2"/>
    <w:rsid w:val="009F6A55"/>
    <w:rsid w:val="00A02F03"/>
    <w:rsid w:val="00A0366E"/>
    <w:rsid w:val="00A04820"/>
    <w:rsid w:val="00A04B4C"/>
    <w:rsid w:val="00A04D7A"/>
    <w:rsid w:val="00A05CD0"/>
    <w:rsid w:val="00A067CC"/>
    <w:rsid w:val="00A07054"/>
    <w:rsid w:val="00A07C78"/>
    <w:rsid w:val="00A10A26"/>
    <w:rsid w:val="00A13743"/>
    <w:rsid w:val="00A13854"/>
    <w:rsid w:val="00A155FB"/>
    <w:rsid w:val="00A16347"/>
    <w:rsid w:val="00A16777"/>
    <w:rsid w:val="00A210E2"/>
    <w:rsid w:val="00A21BAD"/>
    <w:rsid w:val="00A21DD4"/>
    <w:rsid w:val="00A2250B"/>
    <w:rsid w:val="00A22E86"/>
    <w:rsid w:val="00A23287"/>
    <w:rsid w:val="00A23DAE"/>
    <w:rsid w:val="00A241A8"/>
    <w:rsid w:val="00A25CC8"/>
    <w:rsid w:val="00A25E37"/>
    <w:rsid w:val="00A30804"/>
    <w:rsid w:val="00A30B94"/>
    <w:rsid w:val="00A310C5"/>
    <w:rsid w:val="00A35A04"/>
    <w:rsid w:val="00A35AF9"/>
    <w:rsid w:val="00A41620"/>
    <w:rsid w:val="00A41F4D"/>
    <w:rsid w:val="00A429CC"/>
    <w:rsid w:val="00A4560E"/>
    <w:rsid w:val="00A474C4"/>
    <w:rsid w:val="00A51022"/>
    <w:rsid w:val="00A52A28"/>
    <w:rsid w:val="00A546FB"/>
    <w:rsid w:val="00A5513C"/>
    <w:rsid w:val="00A552C0"/>
    <w:rsid w:val="00A56A60"/>
    <w:rsid w:val="00A60354"/>
    <w:rsid w:val="00A60E13"/>
    <w:rsid w:val="00A64D0A"/>
    <w:rsid w:val="00A6588F"/>
    <w:rsid w:val="00A67EBD"/>
    <w:rsid w:val="00A72003"/>
    <w:rsid w:val="00A746B5"/>
    <w:rsid w:val="00A760F4"/>
    <w:rsid w:val="00A766C5"/>
    <w:rsid w:val="00A777AD"/>
    <w:rsid w:val="00A77A95"/>
    <w:rsid w:val="00A812E6"/>
    <w:rsid w:val="00A8158A"/>
    <w:rsid w:val="00A83388"/>
    <w:rsid w:val="00A84428"/>
    <w:rsid w:val="00A857FB"/>
    <w:rsid w:val="00A85898"/>
    <w:rsid w:val="00A85C9F"/>
    <w:rsid w:val="00A8605E"/>
    <w:rsid w:val="00A8616A"/>
    <w:rsid w:val="00A87C80"/>
    <w:rsid w:val="00A90C55"/>
    <w:rsid w:val="00A920EC"/>
    <w:rsid w:val="00A9474B"/>
    <w:rsid w:val="00A95E44"/>
    <w:rsid w:val="00A95F21"/>
    <w:rsid w:val="00A9631E"/>
    <w:rsid w:val="00A963DB"/>
    <w:rsid w:val="00A9664C"/>
    <w:rsid w:val="00A9685B"/>
    <w:rsid w:val="00A96DB0"/>
    <w:rsid w:val="00AA2F85"/>
    <w:rsid w:val="00AA359B"/>
    <w:rsid w:val="00AA36A7"/>
    <w:rsid w:val="00AA3917"/>
    <w:rsid w:val="00AA39C4"/>
    <w:rsid w:val="00AA39CC"/>
    <w:rsid w:val="00AA5072"/>
    <w:rsid w:val="00AA63CA"/>
    <w:rsid w:val="00AA641F"/>
    <w:rsid w:val="00AA6C56"/>
    <w:rsid w:val="00AB11BD"/>
    <w:rsid w:val="00AB1E44"/>
    <w:rsid w:val="00AB2645"/>
    <w:rsid w:val="00AB26FF"/>
    <w:rsid w:val="00AB3323"/>
    <w:rsid w:val="00AB33E5"/>
    <w:rsid w:val="00AB47AD"/>
    <w:rsid w:val="00AB59CB"/>
    <w:rsid w:val="00AB6779"/>
    <w:rsid w:val="00AB6E49"/>
    <w:rsid w:val="00AB77D7"/>
    <w:rsid w:val="00AB7832"/>
    <w:rsid w:val="00AC23B4"/>
    <w:rsid w:val="00AC248D"/>
    <w:rsid w:val="00AC3233"/>
    <w:rsid w:val="00AC4BD7"/>
    <w:rsid w:val="00AC5167"/>
    <w:rsid w:val="00AC7BD7"/>
    <w:rsid w:val="00AD55F2"/>
    <w:rsid w:val="00AD627F"/>
    <w:rsid w:val="00AD69B8"/>
    <w:rsid w:val="00AD717D"/>
    <w:rsid w:val="00AD7F0E"/>
    <w:rsid w:val="00AE2FBF"/>
    <w:rsid w:val="00AE32B0"/>
    <w:rsid w:val="00AE3F3E"/>
    <w:rsid w:val="00AE4455"/>
    <w:rsid w:val="00AE5CA2"/>
    <w:rsid w:val="00AE7345"/>
    <w:rsid w:val="00AE7A07"/>
    <w:rsid w:val="00AE7F9B"/>
    <w:rsid w:val="00AF0C2F"/>
    <w:rsid w:val="00AF2979"/>
    <w:rsid w:val="00AF49A9"/>
    <w:rsid w:val="00AF5B60"/>
    <w:rsid w:val="00AF69A2"/>
    <w:rsid w:val="00AF77DF"/>
    <w:rsid w:val="00B02025"/>
    <w:rsid w:val="00B03E95"/>
    <w:rsid w:val="00B03FF5"/>
    <w:rsid w:val="00B04DD0"/>
    <w:rsid w:val="00B07299"/>
    <w:rsid w:val="00B0735F"/>
    <w:rsid w:val="00B0790B"/>
    <w:rsid w:val="00B07B83"/>
    <w:rsid w:val="00B10081"/>
    <w:rsid w:val="00B1098A"/>
    <w:rsid w:val="00B11B1C"/>
    <w:rsid w:val="00B11CD5"/>
    <w:rsid w:val="00B128F4"/>
    <w:rsid w:val="00B12A38"/>
    <w:rsid w:val="00B15EE3"/>
    <w:rsid w:val="00B17EA5"/>
    <w:rsid w:val="00B20FA5"/>
    <w:rsid w:val="00B21F3D"/>
    <w:rsid w:val="00B22A30"/>
    <w:rsid w:val="00B22C3F"/>
    <w:rsid w:val="00B23D15"/>
    <w:rsid w:val="00B24FD7"/>
    <w:rsid w:val="00B27D54"/>
    <w:rsid w:val="00B3055E"/>
    <w:rsid w:val="00B30601"/>
    <w:rsid w:val="00B3300D"/>
    <w:rsid w:val="00B35BC6"/>
    <w:rsid w:val="00B40A52"/>
    <w:rsid w:val="00B40C08"/>
    <w:rsid w:val="00B40C4E"/>
    <w:rsid w:val="00B41F7F"/>
    <w:rsid w:val="00B42034"/>
    <w:rsid w:val="00B42738"/>
    <w:rsid w:val="00B43C6A"/>
    <w:rsid w:val="00B441C4"/>
    <w:rsid w:val="00B44C23"/>
    <w:rsid w:val="00B44D45"/>
    <w:rsid w:val="00B45ED8"/>
    <w:rsid w:val="00B47618"/>
    <w:rsid w:val="00B47B92"/>
    <w:rsid w:val="00B5039F"/>
    <w:rsid w:val="00B5080D"/>
    <w:rsid w:val="00B521E2"/>
    <w:rsid w:val="00B53737"/>
    <w:rsid w:val="00B5416B"/>
    <w:rsid w:val="00B54682"/>
    <w:rsid w:val="00B5501D"/>
    <w:rsid w:val="00B55538"/>
    <w:rsid w:val="00B575A8"/>
    <w:rsid w:val="00B60D1F"/>
    <w:rsid w:val="00B615E6"/>
    <w:rsid w:val="00B63714"/>
    <w:rsid w:val="00B6460F"/>
    <w:rsid w:val="00B64C2F"/>
    <w:rsid w:val="00B65945"/>
    <w:rsid w:val="00B659E1"/>
    <w:rsid w:val="00B65DC6"/>
    <w:rsid w:val="00B671DE"/>
    <w:rsid w:val="00B70404"/>
    <w:rsid w:val="00B709B1"/>
    <w:rsid w:val="00B70A5B"/>
    <w:rsid w:val="00B72DD9"/>
    <w:rsid w:val="00B81A3D"/>
    <w:rsid w:val="00B828EB"/>
    <w:rsid w:val="00B82960"/>
    <w:rsid w:val="00B83570"/>
    <w:rsid w:val="00B83E21"/>
    <w:rsid w:val="00B86F8E"/>
    <w:rsid w:val="00B87532"/>
    <w:rsid w:val="00B878F3"/>
    <w:rsid w:val="00B90A3B"/>
    <w:rsid w:val="00B91933"/>
    <w:rsid w:val="00B91A84"/>
    <w:rsid w:val="00B93282"/>
    <w:rsid w:val="00B946CE"/>
    <w:rsid w:val="00B94CE6"/>
    <w:rsid w:val="00B95AA3"/>
    <w:rsid w:val="00B96A93"/>
    <w:rsid w:val="00B97FDD"/>
    <w:rsid w:val="00BA0217"/>
    <w:rsid w:val="00BA0344"/>
    <w:rsid w:val="00BA068C"/>
    <w:rsid w:val="00BA19B6"/>
    <w:rsid w:val="00BA2C06"/>
    <w:rsid w:val="00BA3DD6"/>
    <w:rsid w:val="00BA68ED"/>
    <w:rsid w:val="00BB0839"/>
    <w:rsid w:val="00BB1F9A"/>
    <w:rsid w:val="00BB2B73"/>
    <w:rsid w:val="00BB2D4E"/>
    <w:rsid w:val="00BB3BB0"/>
    <w:rsid w:val="00BB3F7B"/>
    <w:rsid w:val="00BB4205"/>
    <w:rsid w:val="00BB51AF"/>
    <w:rsid w:val="00BB5956"/>
    <w:rsid w:val="00BB5DE5"/>
    <w:rsid w:val="00BB5FDB"/>
    <w:rsid w:val="00BB6BAC"/>
    <w:rsid w:val="00BC0FF0"/>
    <w:rsid w:val="00BC2182"/>
    <w:rsid w:val="00BC23D5"/>
    <w:rsid w:val="00BC246E"/>
    <w:rsid w:val="00BC2710"/>
    <w:rsid w:val="00BC339F"/>
    <w:rsid w:val="00BC3C65"/>
    <w:rsid w:val="00BC4703"/>
    <w:rsid w:val="00BC5E6B"/>
    <w:rsid w:val="00BC6A79"/>
    <w:rsid w:val="00BD0BB3"/>
    <w:rsid w:val="00BD16A4"/>
    <w:rsid w:val="00BD1D03"/>
    <w:rsid w:val="00BD2064"/>
    <w:rsid w:val="00BD357F"/>
    <w:rsid w:val="00BD49F9"/>
    <w:rsid w:val="00BE0A04"/>
    <w:rsid w:val="00BE14E7"/>
    <w:rsid w:val="00BE2266"/>
    <w:rsid w:val="00BE3C54"/>
    <w:rsid w:val="00BE3F38"/>
    <w:rsid w:val="00BE462C"/>
    <w:rsid w:val="00BE50A0"/>
    <w:rsid w:val="00BE592B"/>
    <w:rsid w:val="00BF018E"/>
    <w:rsid w:val="00BF077B"/>
    <w:rsid w:val="00BF0C4D"/>
    <w:rsid w:val="00BF14DA"/>
    <w:rsid w:val="00BF3947"/>
    <w:rsid w:val="00BF5B3B"/>
    <w:rsid w:val="00BF670A"/>
    <w:rsid w:val="00BF7B8C"/>
    <w:rsid w:val="00C001DD"/>
    <w:rsid w:val="00C00AEA"/>
    <w:rsid w:val="00C00B63"/>
    <w:rsid w:val="00C00DD8"/>
    <w:rsid w:val="00C026A9"/>
    <w:rsid w:val="00C02B96"/>
    <w:rsid w:val="00C03E0F"/>
    <w:rsid w:val="00C046B4"/>
    <w:rsid w:val="00C064C6"/>
    <w:rsid w:val="00C06F10"/>
    <w:rsid w:val="00C07954"/>
    <w:rsid w:val="00C115EC"/>
    <w:rsid w:val="00C11EDE"/>
    <w:rsid w:val="00C12BA3"/>
    <w:rsid w:val="00C13B81"/>
    <w:rsid w:val="00C1419D"/>
    <w:rsid w:val="00C15445"/>
    <w:rsid w:val="00C15B93"/>
    <w:rsid w:val="00C17FDE"/>
    <w:rsid w:val="00C214FB"/>
    <w:rsid w:val="00C219DA"/>
    <w:rsid w:val="00C25009"/>
    <w:rsid w:val="00C2607B"/>
    <w:rsid w:val="00C26691"/>
    <w:rsid w:val="00C26A3F"/>
    <w:rsid w:val="00C27170"/>
    <w:rsid w:val="00C3145C"/>
    <w:rsid w:val="00C3161F"/>
    <w:rsid w:val="00C31B61"/>
    <w:rsid w:val="00C31E04"/>
    <w:rsid w:val="00C31E4D"/>
    <w:rsid w:val="00C3346D"/>
    <w:rsid w:val="00C33730"/>
    <w:rsid w:val="00C3375E"/>
    <w:rsid w:val="00C3475A"/>
    <w:rsid w:val="00C348E6"/>
    <w:rsid w:val="00C350E2"/>
    <w:rsid w:val="00C35C09"/>
    <w:rsid w:val="00C35C9B"/>
    <w:rsid w:val="00C36EEE"/>
    <w:rsid w:val="00C37D9B"/>
    <w:rsid w:val="00C40282"/>
    <w:rsid w:val="00C402A6"/>
    <w:rsid w:val="00C4110A"/>
    <w:rsid w:val="00C42687"/>
    <w:rsid w:val="00C436E3"/>
    <w:rsid w:val="00C439E5"/>
    <w:rsid w:val="00C4430F"/>
    <w:rsid w:val="00C4558B"/>
    <w:rsid w:val="00C456F9"/>
    <w:rsid w:val="00C4654B"/>
    <w:rsid w:val="00C4679C"/>
    <w:rsid w:val="00C4783F"/>
    <w:rsid w:val="00C47A56"/>
    <w:rsid w:val="00C50ACD"/>
    <w:rsid w:val="00C513D2"/>
    <w:rsid w:val="00C5232A"/>
    <w:rsid w:val="00C5348B"/>
    <w:rsid w:val="00C534F6"/>
    <w:rsid w:val="00C547AF"/>
    <w:rsid w:val="00C55E14"/>
    <w:rsid w:val="00C579CA"/>
    <w:rsid w:val="00C60CC6"/>
    <w:rsid w:val="00C60E88"/>
    <w:rsid w:val="00C62366"/>
    <w:rsid w:val="00C62AFE"/>
    <w:rsid w:val="00C63BF8"/>
    <w:rsid w:val="00C640C3"/>
    <w:rsid w:val="00C6419F"/>
    <w:rsid w:val="00C64476"/>
    <w:rsid w:val="00C64F28"/>
    <w:rsid w:val="00C64FE2"/>
    <w:rsid w:val="00C715BA"/>
    <w:rsid w:val="00C71784"/>
    <w:rsid w:val="00C725E6"/>
    <w:rsid w:val="00C72B0C"/>
    <w:rsid w:val="00C73441"/>
    <w:rsid w:val="00C73E09"/>
    <w:rsid w:val="00C7490F"/>
    <w:rsid w:val="00C74A92"/>
    <w:rsid w:val="00C756FA"/>
    <w:rsid w:val="00C75748"/>
    <w:rsid w:val="00C75EF4"/>
    <w:rsid w:val="00C806F7"/>
    <w:rsid w:val="00C820B7"/>
    <w:rsid w:val="00C835A2"/>
    <w:rsid w:val="00C8388C"/>
    <w:rsid w:val="00C84045"/>
    <w:rsid w:val="00C845E0"/>
    <w:rsid w:val="00C85209"/>
    <w:rsid w:val="00C85E82"/>
    <w:rsid w:val="00C876BC"/>
    <w:rsid w:val="00C87C00"/>
    <w:rsid w:val="00C9158E"/>
    <w:rsid w:val="00C91AF6"/>
    <w:rsid w:val="00C91B43"/>
    <w:rsid w:val="00C91E79"/>
    <w:rsid w:val="00C92779"/>
    <w:rsid w:val="00C92EF6"/>
    <w:rsid w:val="00C92F74"/>
    <w:rsid w:val="00C93F7E"/>
    <w:rsid w:val="00C947FB"/>
    <w:rsid w:val="00C95056"/>
    <w:rsid w:val="00C961E0"/>
    <w:rsid w:val="00C96D56"/>
    <w:rsid w:val="00C97235"/>
    <w:rsid w:val="00C97FCB"/>
    <w:rsid w:val="00CA09D7"/>
    <w:rsid w:val="00CA0CCE"/>
    <w:rsid w:val="00CA25B5"/>
    <w:rsid w:val="00CA2998"/>
    <w:rsid w:val="00CA2DAC"/>
    <w:rsid w:val="00CA4D09"/>
    <w:rsid w:val="00CA6076"/>
    <w:rsid w:val="00CB075B"/>
    <w:rsid w:val="00CB0F69"/>
    <w:rsid w:val="00CB10FF"/>
    <w:rsid w:val="00CB1902"/>
    <w:rsid w:val="00CB3387"/>
    <w:rsid w:val="00CB3953"/>
    <w:rsid w:val="00CB4BFD"/>
    <w:rsid w:val="00CB4F00"/>
    <w:rsid w:val="00CB7028"/>
    <w:rsid w:val="00CC1FD3"/>
    <w:rsid w:val="00CC2048"/>
    <w:rsid w:val="00CC2DE6"/>
    <w:rsid w:val="00CC3F7A"/>
    <w:rsid w:val="00CC48EC"/>
    <w:rsid w:val="00CC50B4"/>
    <w:rsid w:val="00CC5CBF"/>
    <w:rsid w:val="00CC5E66"/>
    <w:rsid w:val="00CC6973"/>
    <w:rsid w:val="00CC69CC"/>
    <w:rsid w:val="00CC6EB8"/>
    <w:rsid w:val="00CC6FB1"/>
    <w:rsid w:val="00CC76AF"/>
    <w:rsid w:val="00CC7708"/>
    <w:rsid w:val="00CD08F0"/>
    <w:rsid w:val="00CD1C31"/>
    <w:rsid w:val="00CD2E16"/>
    <w:rsid w:val="00CD2FA1"/>
    <w:rsid w:val="00CD425D"/>
    <w:rsid w:val="00CD5C75"/>
    <w:rsid w:val="00CD5D5B"/>
    <w:rsid w:val="00CD5F01"/>
    <w:rsid w:val="00CD6503"/>
    <w:rsid w:val="00CD7CC2"/>
    <w:rsid w:val="00CE00D8"/>
    <w:rsid w:val="00CE1F81"/>
    <w:rsid w:val="00CE20B4"/>
    <w:rsid w:val="00CE2282"/>
    <w:rsid w:val="00CE2923"/>
    <w:rsid w:val="00CE2D9B"/>
    <w:rsid w:val="00CE2DEF"/>
    <w:rsid w:val="00CE63C5"/>
    <w:rsid w:val="00CE64D4"/>
    <w:rsid w:val="00CE64F1"/>
    <w:rsid w:val="00CF14E3"/>
    <w:rsid w:val="00CF178C"/>
    <w:rsid w:val="00CF1A36"/>
    <w:rsid w:val="00CF1FD4"/>
    <w:rsid w:val="00CF24AD"/>
    <w:rsid w:val="00CF2D4B"/>
    <w:rsid w:val="00CF301B"/>
    <w:rsid w:val="00CF37F6"/>
    <w:rsid w:val="00CF561B"/>
    <w:rsid w:val="00CF6482"/>
    <w:rsid w:val="00CF6EB4"/>
    <w:rsid w:val="00CF721B"/>
    <w:rsid w:val="00D001D2"/>
    <w:rsid w:val="00D011C6"/>
    <w:rsid w:val="00D01ABA"/>
    <w:rsid w:val="00D01F81"/>
    <w:rsid w:val="00D0401D"/>
    <w:rsid w:val="00D049D5"/>
    <w:rsid w:val="00D056C9"/>
    <w:rsid w:val="00D1220D"/>
    <w:rsid w:val="00D12261"/>
    <w:rsid w:val="00D13C34"/>
    <w:rsid w:val="00D14F13"/>
    <w:rsid w:val="00D15D40"/>
    <w:rsid w:val="00D15D9D"/>
    <w:rsid w:val="00D17381"/>
    <w:rsid w:val="00D2082D"/>
    <w:rsid w:val="00D211CC"/>
    <w:rsid w:val="00D2153D"/>
    <w:rsid w:val="00D22576"/>
    <w:rsid w:val="00D22DD4"/>
    <w:rsid w:val="00D238CA"/>
    <w:rsid w:val="00D23FD7"/>
    <w:rsid w:val="00D27F8E"/>
    <w:rsid w:val="00D320C2"/>
    <w:rsid w:val="00D32988"/>
    <w:rsid w:val="00D34A35"/>
    <w:rsid w:val="00D35F4E"/>
    <w:rsid w:val="00D40913"/>
    <w:rsid w:val="00D41C78"/>
    <w:rsid w:val="00D421BF"/>
    <w:rsid w:val="00D4228F"/>
    <w:rsid w:val="00D45966"/>
    <w:rsid w:val="00D46AA8"/>
    <w:rsid w:val="00D46CE4"/>
    <w:rsid w:val="00D46DDF"/>
    <w:rsid w:val="00D50860"/>
    <w:rsid w:val="00D51894"/>
    <w:rsid w:val="00D54B1F"/>
    <w:rsid w:val="00D54B35"/>
    <w:rsid w:val="00D54D8A"/>
    <w:rsid w:val="00D54E71"/>
    <w:rsid w:val="00D55051"/>
    <w:rsid w:val="00D5563B"/>
    <w:rsid w:val="00D558CA"/>
    <w:rsid w:val="00D56527"/>
    <w:rsid w:val="00D56F60"/>
    <w:rsid w:val="00D572A8"/>
    <w:rsid w:val="00D6097F"/>
    <w:rsid w:val="00D6283D"/>
    <w:rsid w:val="00D64885"/>
    <w:rsid w:val="00D64C42"/>
    <w:rsid w:val="00D65D00"/>
    <w:rsid w:val="00D65D17"/>
    <w:rsid w:val="00D65DF6"/>
    <w:rsid w:val="00D662C5"/>
    <w:rsid w:val="00D676D5"/>
    <w:rsid w:val="00D710F4"/>
    <w:rsid w:val="00D72536"/>
    <w:rsid w:val="00D72C62"/>
    <w:rsid w:val="00D72DC4"/>
    <w:rsid w:val="00D732A3"/>
    <w:rsid w:val="00D73B60"/>
    <w:rsid w:val="00D74AEF"/>
    <w:rsid w:val="00D771E0"/>
    <w:rsid w:val="00D77C88"/>
    <w:rsid w:val="00D800D3"/>
    <w:rsid w:val="00D80EA2"/>
    <w:rsid w:val="00D81D27"/>
    <w:rsid w:val="00D822A9"/>
    <w:rsid w:val="00D84AA7"/>
    <w:rsid w:val="00D84E0C"/>
    <w:rsid w:val="00D858D8"/>
    <w:rsid w:val="00D86536"/>
    <w:rsid w:val="00D87B22"/>
    <w:rsid w:val="00D90FA6"/>
    <w:rsid w:val="00D929A3"/>
    <w:rsid w:val="00D94241"/>
    <w:rsid w:val="00D94398"/>
    <w:rsid w:val="00D960B7"/>
    <w:rsid w:val="00DA2BBD"/>
    <w:rsid w:val="00DA3C86"/>
    <w:rsid w:val="00DA43AF"/>
    <w:rsid w:val="00DA56FF"/>
    <w:rsid w:val="00DA5E67"/>
    <w:rsid w:val="00DA636C"/>
    <w:rsid w:val="00DA707B"/>
    <w:rsid w:val="00DA75D9"/>
    <w:rsid w:val="00DA7616"/>
    <w:rsid w:val="00DB0899"/>
    <w:rsid w:val="00DB1DD2"/>
    <w:rsid w:val="00DB2307"/>
    <w:rsid w:val="00DB27F0"/>
    <w:rsid w:val="00DB3BE7"/>
    <w:rsid w:val="00DB4552"/>
    <w:rsid w:val="00DB4EAB"/>
    <w:rsid w:val="00DB5132"/>
    <w:rsid w:val="00DB5A77"/>
    <w:rsid w:val="00DB62F1"/>
    <w:rsid w:val="00DB7BCF"/>
    <w:rsid w:val="00DC0149"/>
    <w:rsid w:val="00DC02E1"/>
    <w:rsid w:val="00DC10D5"/>
    <w:rsid w:val="00DC404F"/>
    <w:rsid w:val="00DC4EB7"/>
    <w:rsid w:val="00DC6E07"/>
    <w:rsid w:val="00DC6F6B"/>
    <w:rsid w:val="00DD0BC2"/>
    <w:rsid w:val="00DD1D56"/>
    <w:rsid w:val="00DD262C"/>
    <w:rsid w:val="00DD2D95"/>
    <w:rsid w:val="00DD30AF"/>
    <w:rsid w:val="00DD531B"/>
    <w:rsid w:val="00DD5E4B"/>
    <w:rsid w:val="00DD6812"/>
    <w:rsid w:val="00DD6B89"/>
    <w:rsid w:val="00DD6E70"/>
    <w:rsid w:val="00DD6FD1"/>
    <w:rsid w:val="00DD78FB"/>
    <w:rsid w:val="00DE0B78"/>
    <w:rsid w:val="00DE192E"/>
    <w:rsid w:val="00DE46D4"/>
    <w:rsid w:val="00DE4BC1"/>
    <w:rsid w:val="00DE4DD8"/>
    <w:rsid w:val="00DE4FCF"/>
    <w:rsid w:val="00DE7B38"/>
    <w:rsid w:val="00DF2F4F"/>
    <w:rsid w:val="00DF2FD3"/>
    <w:rsid w:val="00DF3694"/>
    <w:rsid w:val="00DF676B"/>
    <w:rsid w:val="00DF7086"/>
    <w:rsid w:val="00E00CAD"/>
    <w:rsid w:val="00E00E1B"/>
    <w:rsid w:val="00E01696"/>
    <w:rsid w:val="00E061A4"/>
    <w:rsid w:val="00E06E3C"/>
    <w:rsid w:val="00E10A5B"/>
    <w:rsid w:val="00E12398"/>
    <w:rsid w:val="00E14386"/>
    <w:rsid w:val="00E159C5"/>
    <w:rsid w:val="00E160D0"/>
    <w:rsid w:val="00E17783"/>
    <w:rsid w:val="00E20595"/>
    <w:rsid w:val="00E21519"/>
    <w:rsid w:val="00E22209"/>
    <w:rsid w:val="00E23620"/>
    <w:rsid w:val="00E23D33"/>
    <w:rsid w:val="00E242A0"/>
    <w:rsid w:val="00E257DA"/>
    <w:rsid w:val="00E25B50"/>
    <w:rsid w:val="00E26C72"/>
    <w:rsid w:val="00E26FD6"/>
    <w:rsid w:val="00E27D9E"/>
    <w:rsid w:val="00E30E23"/>
    <w:rsid w:val="00E31401"/>
    <w:rsid w:val="00E315D0"/>
    <w:rsid w:val="00E31F0C"/>
    <w:rsid w:val="00E32934"/>
    <w:rsid w:val="00E32E0C"/>
    <w:rsid w:val="00E32F9D"/>
    <w:rsid w:val="00E3317C"/>
    <w:rsid w:val="00E34373"/>
    <w:rsid w:val="00E37D9E"/>
    <w:rsid w:val="00E41091"/>
    <w:rsid w:val="00E41DAD"/>
    <w:rsid w:val="00E4348C"/>
    <w:rsid w:val="00E43C67"/>
    <w:rsid w:val="00E46F47"/>
    <w:rsid w:val="00E50016"/>
    <w:rsid w:val="00E52403"/>
    <w:rsid w:val="00E5263E"/>
    <w:rsid w:val="00E537D6"/>
    <w:rsid w:val="00E5391C"/>
    <w:rsid w:val="00E53EB0"/>
    <w:rsid w:val="00E548E3"/>
    <w:rsid w:val="00E5585B"/>
    <w:rsid w:val="00E57218"/>
    <w:rsid w:val="00E5734E"/>
    <w:rsid w:val="00E611B0"/>
    <w:rsid w:val="00E6140E"/>
    <w:rsid w:val="00E61522"/>
    <w:rsid w:val="00E616F2"/>
    <w:rsid w:val="00E61936"/>
    <w:rsid w:val="00E6359A"/>
    <w:rsid w:val="00E63A1D"/>
    <w:rsid w:val="00E648BF"/>
    <w:rsid w:val="00E64A0C"/>
    <w:rsid w:val="00E662CA"/>
    <w:rsid w:val="00E6718B"/>
    <w:rsid w:val="00E7320B"/>
    <w:rsid w:val="00E73505"/>
    <w:rsid w:val="00E75241"/>
    <w:rsid w:val="00E775D9"/>
    <w:rsid w:val="00E8400A"/>
    <w:rsid w:val="00E8412B"/>
    <w:rsid w:val="00E85991"/>
    <w:rsid w:val="00E85D9F"/>
    <w:rsid w:val="00E85EF7"/>
    <w:rsid w:val="00E87025"/>
    <w:rsid w:val="00E870C3"/>
    <w:rsid w:val="00E87716"/>
    <w:rsid w:val="00E87C44"/>
    <w:rsid w:val="00E9016C"/>
    <w:rsid w:val="00E90537"/>
    <w:rsid w:val="00E9181C"/>
    <w:rsid w:val="00E91C4C"/>
    <w:rsid w:val="00E927AE"/>
    <w:rsid w:val="00E93A54"/>
    <w:rsid w:val="00E95C64"/>
    <w:rsid w:val="00E9603D"/>
    <w:rsid w:val="00E96261"/>
    <w:rsid w:val="00E9642A"/>
    <w:rsid w:val="00E96DC9"/>
    <w:rsid w:val="00E97231"/>
    <w:rsid w:val="00E97D16"/>
    <w:rsid w:val="00EA0336"/>
    <w:rsid w:val="00EA2D25"/>
    <w:rsid w:val="00EA6D6D"/>
    <w:rsid w:val="00EB0448"/>
    <w:rsid w:val="00EB165C"/>
    <w:rsid w:val="00EB203F"/>
    <w:rsid w:val="00EB2E3D"/>
    <w:rsid w:val="00EB4301"/>
    <w:rsid w:val="00EB4F97"/>
    <w:rsid w:val="00EB50E8"/>
    <w:rsid w:val="00EC1372"/>
    <w:rsid w:val="00EC1F74"/>
    <w:rsid w:val="00EC32B3"/>
    <w:rsid w:val="00EC5319"/>
    <w:rsid w:val="00EC60A6"/>
    <w:rsid w:val="00EC755B"/>
    <w:rsid w:val="00EC7E60"/>
    <w:rsid w:val="00ED04C5"/>
    <w:rsid w:val="00ED0706"/>
    <w:rsid w:val="00ED5A99"/>
    <w:rsid w:val="00ED5F1E"/>
    <w:rsid w:val="00ED6819"/>
    <w:rsid w:val="00ED6DC9"/>
    <w:rsid w:val="00EE05D7"/>
    <w:rsid w:val="00EE2366"/>
    <w:rsid w:val="00EE37E3"/>
    <w:rsid w:val="00EE3EDB"/>
    <w:rsid w:val="00EE5DF8"/>
    <w:rsid w:val="00EE61B9"/>
    <w:rsid w:val="00EE642E"/>
    <w:rsid w:val="00EE7E02"/>
    <w:rsid w:val="00EF0A77"/>
    <w:rsid w:val="00EF2AC8"/>
    <w:rsid w:val="00EF382D"/>
    <w:rsid w:val="00EF4583"/>
    <w:rsid w:val="00EF5BAB"/>
    <w:rsid w:val="00EF6782"/>
    <w:rsid w:val="00EF7D1E"/>
    <w:rsid w:val="00EF7E35"/>
    <w:rsid w:val="00F007A2"/>
    <w:rsid w:val="00F009E5"/>
    <w:rsid w:val="00F00AC0"/>
    <w:rsid w:val="00F01427"/>
    <w:rsid w:val="00F04087"/>
    <w:rsid w:val="00F06060"/>
    <w:rsid w:val="00F11549"/>
    <w:rsid w:val="00F1573E"/>
    <w:rsid w:val="00F17B66"/>
    <w:rsid w:val="00F20B47"/>
    <w:rsid w:val="00F20D12"/>
    <w:rsid w:val="00F21F21"/>
    <w:rsid w:val="00F2254A"/>
    <w:rsid w:val="00F227E0"/>
    <w:rsid w:val="00F22989"/>
    <w:rsid w:val="00F22FA8"/>
    <w:rsid w:val="00F23B51"/>
    <w:rsid w:val="00F23D0C"/>
    <w:rsid w:val="00F2411D"/>
    <w:rsid w:val="00F2423D"/>
    <w:rsid w:val="00F2484C"/>
    <w:rsid w:val="00F26BF1"/>
    <w:rsid w:val="00F27CF3"/>
    <w:rsid w:val="00F321ED"/>
    <w:rsid w:val="00F3240C"/>
    <w:rsid w:val="00F333EC"/>
    <w:rsid w:val="00F334F3"/>
    <w:rsid w:val="00F33787"/>
    <w:rsid w:val="00F35825"/>
    <w:rsid w:val="00F35983"/>
    <w:rsid w:val="00F3607F"/>
    <w:rsid w:val="00F409F3"/>
    <w:rsid w:val="00F4104D"/>
    <w:rsid w:val="00F420E8"/>
    <w:rsid w:val="00F4315D"/>
    <w:rsid w:val="00F432B8"/>
    <w:rsid w:val="00F44613"/>
    <w:rsid w:val="00F44B5D"/>
    <w:rsid w:val="00F44EAB"/>
    <w:rsid w:val="00F452F3"/>
    <w:rsid w:val="00F45C9A"/>
    <w:rsid w:val="00F4766E"/>
    <w:rsid w:val="00F476CD"/>
    <w:rsid w:val="00F51E9D"/>
    <w:rsid w:val="00F53595"/>
    <w:rsid w:val="00F54A52"/>
    <w:rsid w:val="00F55D8B"/>
    <w:rsid w:val="00F56285"/>
    <w:rsid w:val="00F568F6"/>
    <w:rsid w:val="00F60C71"/>
    <w:rsid w:val="00F61F35"/>
    <w:rsid w:val="00F61F74"/>
    <w:rsid w:val="00F65DF2"/>
    <w:rsid w:val="00F6667A"/>
    <w:rsid w:val="00F67418"/>
    <w:rsid w:val="00F70B6D"/>
    <w:rsid w:val="00F71175"/>
    <w:rsid w:val="00F71C67"/>
    <w:rsid w:val="00F72578"/>
    <w:rsid w:val="00F738F0"/>
    <w:rsid w:val="00F74BB7"/>
    <w:rsid w:val="00F7518D"/>
    <w:rsid w:val="00F75FBA"/>
    <w:rsid w:val="00F77242"/>
    <w:rsid w:val="00F77759"/>
    <w:rsid w:val="00F80CF7"/>
    <w:rsid w:val="00F82A70"/>
    <w:rsid w:val="00F83CC1"/>
    <w:rsid w:val="00F84D2C"/>
    <w:rsid w:val="00F851B7"/>
    <w:rsid w:val="00F8571A"/>
    <w:rsid w:val="00F90FEF"/>
    <w:rsid w:val="00F91AE9"/>
    <w:rsid w:val="00F91D7D"/>
    <w:rsid w:val="00F91F8F"/>
    <w:rsid w:val="00F934B4"/>
    <w:rsid w:val="00F937B7"/>
    <w:rsid w:val="00F9396E"/>
    <w:rsid w:val="00F94BA2"/>
    <w:rsid w:val="00F956A5"/>
    <w:rsid w:val="00F96DE0"/>
    <w:rsid w:val="00F96E56"/>
    <w:rsid w:val="00FA2274"/>
    <w:rsid w:val="00FA32ED"/>
    <w:rsid w:val="00FA3ACA"/>
    <w:rsid w:val="00FA5CDB"/>
    <w:rsid w:val="00FA6488"/>
    <w:rsid w:val="00FB2305"/>
    <w:rsid w:val="00FB2763"/>
    <w:rsid w:val="00FB2FDA"/>
    <w:rsid w:val="00FB3177"/>
    <w:rsid w:val="00FC142C"/>
    <w:rsid w:val="00FC19A4"/>
    <w:rsid w:val="00FC1B50"/>
    <w:rsid w:val="00FC1D5B"/>
    <w:rsid w:val="00FC2605"/>
    <w:rsid w:val="00FC38D1"/>
    <w:rsid w:val="00FC3A86"/>
    <w:rsid w:val="00FC40D9"/>
    <w:rsid w:val="00FC4C2D"/>
    <w:rsid w:val="00FC4D99"/>
    <w:rsid w:val="00FC4EE7"/>
    <w:rsid w:val="00FC4FC9"/>
    <w:rsid w:val="00FC5368"/>
    <w:rsid w:val="00FC5DD2"/>
    <w:rsid w:val="00FD172D"/>
    <w:rsid w:val="00FD4BBF"/>
    <w:rsid w:val="00FD741D"/>
    <w:rsid w:val="00FD7B1F"/>
    <w:rsid w:val="00FE0243"/>
    <w:rsid w:val="00FE07AE"/>
    <w:rsid w:val="00FE0BF2"/>
    <w:rsid w:val="00FE1A28"/>
    <w:rsid w:val="00FE1B52"/>
    <w:rsid w:val="00FE4868"/>
    <w:rsid w:val="00FE6D4B"/>
    <w:rsid w:val="00FE6DF0"/>
    <w:rsid w:val="00FE7625"/>
    <w:rsid w:val="00FF0DD8"/>
    <w:rsid w:val="00FF1D32"/>
    <w:rsid w:val="00FF3539"/>
    <w:rsid w:val="00FF6545"/>
    <w:rsid w:val="00FF6A2B"/>
    <w:rsid w:val="00FF6E10"/>
    <w:rsid w:val="00FF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2E6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11CC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1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211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11C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1C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211CC"/>
    <w:rPr>
      <w:rFonts w:ascii="Cambria" w:eastAsia="Times New Roman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D211CC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211CC"/>
    <w:rPr>
      <w:rFonts w:ascii="Cambria" w:eastAsia="Times New Roman" w:hAnsi="Cambria"/>
      <w:i/>
      <w:iCs/>
      <w:color w:val="243F6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A812E6"/>
    <w:pPr>
      <w:spacing w:before="100" w:beforeAutospacing="1" w:after="100" w:afterAutospacing="1"/>
    </w:pPr>
    <w:rPr>
      <w:rFonts w:eastAsia="Calibr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812E6"/>
    <w:pPr>
      <w:ind w:left="720"/>
      <w:contextualSpacing/>
    </w:pPr>
    <w:rPr>
      <w:rFonts w:eastAsia="Calibri"/>
      <w:lang w:val="en-GB"/>
    </w:rPr>
  </w:style>
  <w:style w:type="character" w:customStyle="1" w:styleId="longtext1">
    <w:name w:val="long_text1"/>
    <w:rsid w:val="00A812E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A81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2E6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E6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023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D3"/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FootnoteTextChar">
    <w:name w:val="Footnote Text Char"/>
    <w:aliases w:val="Char Char Char"/>
    <w:basedOn w:val="DefaultParagraphFont"/>
    <w:link w:val="FootnoteText"/>
    <w:uiPriority w:val="99"/>
    <w:locked/>
    <w:rsid w:val="00D211CC"/>
    <w:rPr>
      <w:rFonts w:ascii="Times New Roman" w:eastAsia="Times New Roman" w:hAnsi="Times New Roman"/>
    </w:rPr>
  </w:style>
  <w:style w:type="paragraph" w:styleId="FootnoteText">
    <w:name w:val="footnote text"/>
    <w:aliases w:val="Char Char"/>
    <w:basedOn w:val="Normal"/>
    <w:link w:val="FootnoteTextChar"/>
    <w:uiPriority w:val="99"/>
    <w:unhideWhenUsed/>
    <w:rsid w:val="00D211CC"/>
    <w:rPr>
      <w:sz w:val="20"/>
      <w:szCs w:val="20"/>
      <w:lang w:eastAsia="sq-AL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D211CC"/>
    <w:rPr>
      <w:rFonts w:ascii="Times New Roman" w:eastAsia="Times New Roman" w:hAnsi="Times New Roman"/>
      <w:lang w:eastAsia="en-US"/>
    </w:rPr>
  </w:style>
  <w:style w:type="paragraph" w:styleId="BodyText2">
    <w:name w:val="Body Text 2"/>
    <w:basedOn w:val="Normal"/>
    <w:link w:val="BodyText2Char"/>
    <w:unhideWhenUsed/>
    <w:rsid w:val="00D211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211CC"/>
    <w:rPr>
      <w:rFonts w:ascii="Times New Roman" w:eastAsia="Times New Roman" w:hAnsi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nhideWhenUsed/>
    <w:rsid w:val="00D211C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211CC"/>
    <w:rPr>
      <w:rFonts w:ascii="Times New Roman" w:eastAsia="Times New Roman" w:hAnsi="Times New Roman"/>
      <w:sz w:val="16"/>
      <w:szCs w:val="16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211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11CC"/>
    <w:rPr>
      <w:color w:val="0000FF"/>
      <w:u w:val="single"/>
    </w:rPr>
  </w:style>
  <w:style w:type="character" w:customStyle="1" w:styleId="hps">
    <w:name w:val="hps"/>
    <w:basedOn w:val="DefaultParagraphFont"/>
    <w:rsid w:val="00D211CC"/>
  </w:style>
  <w:style w:type="character" w:styleId="CommentReference">
    <w:name w:val="annotation reference"/>
    <w:basedOn w:val="DefaultParagraphFont"/>
    <w:uiPriority w:val="99"/>
    <w:semiHidden/>
    <w:unhideWhenUsed/>
    <w:rsid w:val="00B70A5B"/>
    <w:rPr>
      <w:sz w:val="16"/>
      <w:szCs w:val="16"/>
    </w:rPr>
  </w:style>
  <w:style w:type="paragraph" w:styleId="Title">
    <w:name w:val="Title"/>
    <w:basedOn w:val="Normal"/>
    <w:link w:val="TitleChar"/>
    <w:qFormat/>
    <w:rsid w:val="00CF30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CF301B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contentlajme">
    <w:name w:val="contentlajme"/>
    <w:basedOn w:val="DefaultParagraphFont"/>
    <w:rsid w:val="001263C3"/>
  </w:style>
  <w:style w:type="paragraph" w:customStyle="1" w:styleId="Paragrafi">
    <w:name w:val="Paragrafi"/>
    <w:link w:val="ParagrafiChar"/>
    <w:uiPriority w:val="99"/>
    <w:rsid w:val="004026FD"/>
    <w:pPr>
      <w:widowControl w:val="0"/>
      <w:ind w:firstLine="720"/>
      <w:jc w:val="both"/>
    </w:pPr>
    <w:rPr>
      <w:rFonts w:ascii="CG Times" w:eastAsia="MS Mincho" w:hAnsi="CG Times" w:cs="CG Times"/>
      <w:sz w:val="22"/>
      <w:szCs w:val="22"/>
      <w:lang w:val="en-US" w:eastAsia="en-US"/>
    </w:rPr>
  </w:style>
  <w:style w:type="character" w:customStyle="1" w:styleId="ParagrafiChar">
    <w:name w:val="Paragrafi Char"/>
    <w:basedOn w:val="DefaultParagraphFont"/>
    <w:link w:val="Paragrafi"/>
    <w:uiPriority w:val="99"/>
    <w:locked/>
    <w:rsid w:val="004026FD"/>
    <w:rPr>
      <w:rFonts w:ascii="CG Times" w:eastAsia="MS Mincho" w:hAnsi="CG Times" w:cs="CG Times"/>
      <w:sz w:val="22"/>
      <w:szCs w:val="22"/>
      <w:lang w:val="en-US" w:eastAsia="en-US" w:bidi="ar-SA"/>
    </w:rPr>
  </w:style>
  <w:style w:type="paragraph" w:customStyle="1" w:styleId="paragrafi0">
    <w:name w:val="paragrafi"/>
    <w:basedOn w:val="Normal"/>
    <w:rsid w:val="00F7518D"/>
    <w:pPr>
      <w:spacing w:before="100" w:beforeAutospacing="1" w:after="100" w:afterAutospacing="1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F6A2B"/>
    <w:rPr>
      <w:rFonts w:ascii="Times New Roman" w:hAnsi="Times New Roman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6D393E"/>
    <w:pPr>
      <w:spacing w:after="120" w:line="480" w:lineRule="auto"/>
      <w:ind w:left="360"/>
    </w:pPr>
    <w:rPr>
      <w:rFonts w:eastAsia="MS Mincho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6D393E"/>
    <w:rPr>
      <w:rFonts w:ascii="Times New Roman" w:eastAsia="MS Mincho" w:hAnsi="Times New Roman"/>
      <w:sz w:val="24"/>
      <w:szCs w:val="24"/>
    </w:rPr>
  </w:style>
  <w:style w:type="character" w:customStyle="1" w:styleId="Footnote105pt">
    <w:name w:val="Footnote + 10.5 pt"/>
    <w:aliases w:val="Bold,Body text + 10.5 pt,Body text (4) + 6.5 pt,Italic,Body text + Bold,Body text (6) + 4.5 pt"/>
    <w:basedOn w:val="DefaultParagraphFont"/>
    <w:rsid w:val="006D393E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Italic">
    <w:name w:val="Body text + Italic"/>
    <w:aliases w:val="Spacing 0 pt Exact"/>
    <w:basedOn w:val="DefaultParagraphFont"/>
    <w:rsid w:val="006D393E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paragraph" w:styleId="NoSpacing">
    <w:name w:val="No Spacing"/>
    <w:qFormat/>
    <w:rsid w:val="006D393E"/>
    <w:rPr>
      <w:rFonts w:ascii="Times New Roman" w:eastAsia="Times New Roman" w:hAnsi="Times New Roman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8CF"/>
    <w:rPr>
      <w:rFonts w:ascii="Times New Roman" w:eastAsia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8CF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65D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65DC6"/>
    <w:rPr>
      <w:rFonts w:ascii="Times New Roman" w:eastAsia="Times New Roman" w:hAnsi="Times New Roman"/>
      <w:sz w:val="24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732A-7D2A-4821-83FC-02C50153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BAJRAM FARRUKU</vt:lpstr>
    </vt:vector>
  </TitlesOfParts>
  <Company>Microsoft</Company>
  <LinksUpToDate>false</LinksUpToDate>
  <CharactersWithSpaces>18035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BAJRAM FARRUKU</dc:title>
  <dc:subject>Dt. 27.02.2017</dc:subject>
  <dc:creator>Fatos LULO</dc:creator>
  <cp:lastModifiedBy>user</cp:lastModifiedBy>
  <cp:revision>2</cp:revision>
  <cp:lastPrinted>2017-02-23T09:27:00Z</cp:lastPrinted>
  <dcterms:created xsi:type="dcterms:W3CDTF">2017-03-01T08:41:00Z</dcterms:created>
  <dcterms:modified xsi:type="dcterms:W3CDTF">2017-03-01T08:41:00Z</dcterms:modified>
</cp:coreProperties>
</file>