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9D" w:rsidRDefault="00F85444" w:rsidP="00F85444">
      <w:pPr>
        <w:jc w:val="center"/>
        <w:rPr>
          <w:rFonts w:eastAsia="Times New Roman"/>
          <w:b/>
          <w:bCs/>
        </w:rPr>
      </w:pPr>
      <w:r>
        <w:rPr>
          <w:rFonts w:eastAsia="Times New Roman"/>
          <w:b/>
          <w:bCs/>
        </w:rPr>
        <w:t xml:space="preserve">Vendim nr. 17 </w:t>
      </w:r>
      <w:r w:rsidRPr="00F85444">
        <w:rPr>
          <w:rFonts w:eastAsia="Times New Roman"/>
          <w:b/>
        </w:rPr>
        <w:t>datë</w:t>
      </w:r>
      <w:r>
        <w:rPr>
          <w:rFonts w:eastAsia="Times New Roman"/>
          <w:b/>
          <w:bCs/>
        </w:rPr>
        <w:t xml:space="preserve"> </w:t>
      </w:r>
      <w:r w:rsidRPr="007372F2">
        <w:rPr>
          <w:rFonts w:eastAsia="Times New Roman"/>
          <w:b/>
          <w:bCs/>
        </w:rPr>
        <w:t>29.06.2022</w:t>
      </w:r>
    </w:p>
    <w:p w:rsidR="00F85444" w:rsidRPr="007372F2" w:rsidRDefault="00F85444" w:rsidP="00F85444">
      <w:pPr>
        <w:jc w:val="center"/>
        <w:rPr>
          <w:rFonts w:eastAsia="Times New Roman"/>
          <w:b/>
          <w:bCs/>
        </w:rPr>
      </w:pPr>
      <w:r>
        <w:rPr>
          <w:rFonts w:eastAsia="Times New Roman"/>
          <w:b/>
          <w:bCs/>
        </w:rPr>
        <w:t>(V-17/22)</w:t>
      </w:r>
    </w:p>
    <w:p w:rsidR="000A3836" w:rsidRPr="007372F2" w:rsidRDefault="000A3836" w:rsidP="000A3836">
      <w:pPr>
        <w:ind w:firstLine="567"/>
        <w:jc w:val="both"/>
        <w:rPr>
          <w:rFonts w:eastAsia="Times New Roman"/>
          <w:b/>
          <w:bCs/>
        </w:rPr>
      </w:pPr>
    </w:p>
    <w:p w:rsidR="000A3836" w:rsidRPr="00F85444" w:rsidRDefault="000A3836" w:rsidP="000A3836">
      <w:pPr>
        <w:jc w:val="both"/>
        <w:rPr>
          <w:rFonts w:eastAsia="Times New Roman"/>
        </w:rPr>
      </w:pPr>
      <w:r w:rsidRPr="007372F2">
        <w:rPr>
          <w:rFonts w:eastAsia="Times New Roman"/>
        </w:rPr>
        <w:t>Gjykata Kushtetuese e Republikës së Shqipërisë, e përbërë nga:</w:t>
      </w:r>
      <w:r w:rsidR="00F85444">
        <w:rPr>
          <w:rFonts w:eastAsia="Times New Roman"/>
        </w:rPr>
        <w:t xml:space="preserve"> </w:t>
      </w:r>
      <w:r w:rsidR="00F85444">
        <w:t xml:space="preserve">Vitore Tusha, Kryetare,  </w:t>
      </w:r>
      <w:proofErr w:type="spellStart"/>
      <w:r w:rsidR="00F85444">
        <w:rPr>
          <w:rFonts w:eastAsia="Times New Roman"/>
          <w:bCs/>
        </w:rPr>
        <w:t>Marsida</w:t>
      </w:r>
      <w:proofErr w:type="spellEnd"/>
      <w:r w:rsidR="00F85444">
        <w:rPr>
          <w:rFonts w:eastAsia="Times New Roman"/>
          <w:bCs/>
        </w:rPr>
        <w:t xml:space="preserve"> </w:t>
      </w:r>
      <w:proofErr w:type="spellStart"/>
      <w:r w:rsidR="00F85444">
        <w:rPr>
          <w:rFonts w:eastAsia="Times New Roman"/>
          <w:bCs/>
        </w:rPr>
        <w:t>Xhaferllari</w:t>
      </w:r>
      <w:proofErr w:type="spellEnd"/>
      <w:r w:rsidR="00F85444">
        <w:rPr>
          <w:rFonts w:eastAsia="Times New Roman"/>
          <w:bCs/>
        </w:rPr>
        <w:t xml:space="preserve">, </w:t>
      </w:r>
      <w:proofErr w:type="spellStart"/>
      <w:r w:rsidR="00F85444">
        <w:rPr>
          <w:rFonts w:eastAsia="Times New Roman"/>
          <w:bCs/>
        </w:rPr>
        <w:t>Fiona</w:t>
      </w:r>
      <w:proofErr w:type="spellEnd"/>
      <w:r w:rsidR="00F85444">
        <w:rPr>
          <w:rFonts w:eastAsia="Times New Roman"/>
          <w:bCs/>
        </w:rPr>
        <w:t xml:space="preserve"> </w:t>
      </w:r>
      <w:proofErr w:type="spellStart"/>
      <w:r w:rsidR="00F85444">
        <w:rPr>
          <w:rFonts w:eastAsia="Times New Roman"/>
          <w:bCs/>
        </w:rPr>
        <w:t>Papajorgji</w:t>
      </w:r>
      <w:proofErr w:type="spellEnd"/>
      <w:r w:rsidR="00F85444">
        <w:rPr>
          <w:rFonts w:eastAsia="Times New Roman"/>
          <w:bCs/>
        </w:rPr>
        <w:t xml:space="preserve">, Altin </w:t>
      </w:r>
      <w:proofErr w:type="spellStart"/>
      <w:r w:rsidR="00F85444">
        <w:rPr>
          <w:rFonts w:eastAsia="Times New Roman"/>
          <w:bCs/>
        </w:rPr>
        <w:t>Binaj</w:t>
      </w:r>
      <w:proofErr w:type="spellEnd"/>
      <w:r w:rsidR="00F85444">
        <w:rPr>
          <w:rFonts w:eastAsia="Times New Roman"/>
          <w:bCs/>
        </w:rPr>
        <w:t xml:space="preserve">, </w:t>
      </w:r>
      <w:proofErr w:type="spellStart"/>
      <w:r w:rsidR="00F85444">
        <w:rPr>
          <w:rFonts w:eastAsia="Times New Roman"/>
          <w:bCs/>
        </w:rPr>
        <w:t>Sonila</w:t>
      </w:r>
      <w:proofErr w:type="spellEnd"/>
      <w:r w:rsidR="00F85444">
        <w:rPr>
          <w:rFonts w:eastAsia="Times New Roman"/>
          <w:bCs/>
        </w:rPr>
        <w:t xml:space="preserve"> Bejtja, </w:t>
      </w:r>
      <w:proofErr w:type="spellStart"/>
      <w:r w:rsidR="00F85444">
        <w:rPr>
          <w:rFonts w:eastAsia="Times New Roman"/>
          <w:bCs/>
        </w:rPr>
        <w:t>Sandër</w:t>
      </w:r>
      <w:proofErr w:type="spellEnd"/>
      <w:r w:rsidR="00F85444">
        <w:rPr>
          <w:rFonts w:eastAsia="Times New Roman"/>
          <w:bCs/>
        </w:rPr>
        <w:t xml:space="preserve"> Beci, </w:t>
      </w:r>
      <w:proofErr w:type="spellStart"/>
      <w:r w:rsidR="00F85444">
        <w:rPr>
          <w:rFonts w:eastAsia="Times New Roman"/>
          <w:bCs/>
        </w:rPr>
        <w:t>Elsa</w:t>
      </w:r>
      <w:proofErr w:type="spellEnd"/>
      <w:r w:rsidR="00F85444">
        <w:rPr>
          <w:rFonts w:eastAsia="Times New Roman"/>
          <w:bCs/>
        </w:rPr>
        <w:t xml:space="preserve"> Toska, anëtar</w:t>
      </w:r>
      <w:r w:rsidR="00F85444" w:rsidRPr="007372F2">
        <w:rPr>
          <w:rFonts w:eastAsia="Times New Roman"/>
        </w:rPr>
        <w:t>ë</w:t>
      </w:r>
      <w:r w:rsidR="00F85444">
        <w:rPr>
          <w:rFonts w:eastAsia="Times New Roman"/>
        </w:rPr>
        <w:t xml:space="preserve">, </w:t>
      </w:r>
      <w:r w:rsidRPr="007372F2">
        <w:t xml:space="preserve">me sekretare </w:t>
      </w:r>
      <w:proofErr w:type="spellStart"/>
      <w:r w:rsidRPr="007372F2">
        <w:t>Belma</w:t>
      </w:r>
      <w:proofErr w:type="spellEnd"/>
      <w:r w:rsidRPr="007372F2">
        <w:t xml:space="preserve"> Lleshi,</w:t>
      </w:r>
      <w:r w:rsidRPr="007372F2">
        <w:rPr>
          <w:rFonts w:eastAsia="Times New Roman"/>
        </w:rPr>
        <w:t xml:space="preserve"> në datën </w:t>
      </w:r>
      <w:r w:rsidR="00BA258C" w:rsidRPr="007372F2">
        <w:rPr>
          <w:rFonts w:eastAsia="Times New Roman"/>
        </w:rPr>
        <w:t>29</w:t>
      </w:r>
      <w:r w:rsidRPr="007372F2">
        <w:rPr>
          <w:rFonts w:eastAsia="Times New Roman"/>
        </w:rPr>
        <w:t>.</w:t>
      </w:r>
      <w:r w:rsidR="00BA258C" w:rsidRPr="007372F2">
        <w:rPr>
          <w:rFonts w:eastAsia="Times New Roman"/>
        </w:rPr>
        <w:t>06.</w:t>
      </w:r>
      <w:r w:rsidRPr="007372F2">
        <w:rPr>
          <w:rFonts w:eastAsia="Times New Roman"/>
        </w:rPr>
        <w:t xml:space="preserve">2022 mori në shqyrtim </w:t>
      </w:r>
      <w:r w:rsidRPr="007372F2">
        <w:t>në sean</w:t>
      </w:r>
      <w:r w:rsidR="001C2419" w:rsidRPr="007372F2">
        <w:t>cë plenare mbi bazë dokumentesh</w:t>
      </w:r>
      <w:r w:rsidRPr="007372F2">
        <w:rPr>
          <w:rFonts w:eastAsia="Times New Roman"/>
        </w:rPr>
        <w:t xml:space="preserve"> </w:t>
      </w:r>
      <w:r w:rsidRPr="007372F2">
        <w:t>çështjen</w:t>
      </w:r>
      <w:r w:rsidRPr="007372F2">
        <w:rPr>
          <w:rFonts w:eastAsia="Times New Roman"/>
        </w:rPr>
        <w:t xml:space="preserve"> nr.</w:t>
      </w:r>
      <w:r w:rsidR="00B00F3B" w:rsidRPr="007372F2">
        <w:rPr>
          <w:rFonts w:eastAsia="Times New Roman"/>
          <w:bCs/>
        </w:rPr>
        <w:t xml:space="preserve"> 2 (B) 2022</w:t>
      </w:r>
      <w:r w:rsidRPr="007372F2">
        <w:rPr>
          <w:rFonts w:eastAsia="Times New Roman"/>
          <w:bCs/>
        </w:rPr>
        <w:t xml:space="preserve"> të </w:t>
      </w:r>
      <w:r w:rsidRPr="007372F2">
        <w:rPr>
          <w:rFonts w:eastAsia="Times New Roman"/>
        </w:rPr>
        <w:t xml:space="preserve">Regjistrit Themeltar, që </w:t>
      </w:r>
      <w:r w:rsidR="00A3365D" w:rsidRPr="007372F2">
        <w:rPr>
          <w:rFonts w:eastAsia="Times New Roman"/>
        </w:rPr>
        <w:t>u</w:t>
      </w:r>
      <w:r w:rsidRPr="007372F2">
        <w:rPr>
          <w:rFonts w:eastAsia="Times New Roman"/>
        </w:rPr>
        <w:t xml:space="preserve"> përket:</w:t>
      </w:r>
    </w:p>
    <w:p w:rsidR="000A3836" w:rsidRPr="007372F2" w:rsidRDefault="000A3836" w:rsidP="000A3836">
      <w:pPr>
        <w:jc w:val="center"/>
        <w:rPr>
          <w:b/>
        </w:rPr>
      </w:pPr>
    </w:p>
    <w:p w:rsidR="00553554" w:rsidRPr="007372F2" w:rsidRDefault="00553554" w:rsidP="00441B8C">
      <w:pPr>
        <w:ind w:firstLine="720"/>
        <w:jc w:val="both"/>
        <w:rPr>
          <w:b/>
        </w:rPr>
      </w:pPr>
      <w:r w:rsidRPr="007372F2">
        <w:rPr>
          <w:b/>
        </w:rPr>
        <w:t>KËRKUES:</w:t>
      </w:r>
      <w:r w:rsidRPr="007372F2">
        <w:rPr>
          <w:b/>
        </w:rPr>
        <w:tab/>
      </w:r>
      <w:r w:rsidRPr="007372F2">
        <w:rPr>
          <w:b/>
        </w:rPr>
        <w:tab/>
      </w:r>
      <w:r w:rsidR="00DE5070" w:rsidRPr="007372F2">
        <w:rPr>
          <w:b/>
        </w:rPr>
        <w:t>BARDHYL IBRA</w:t>
      </w:r>
    </w:p>
    <w:p w:rsidR="00553554" w:rsidRPr="007372F2" w:rsidRDefault="00553554" w:rsidP="00441B8C">
      <w:pPr>
        <w:jc w:val="both"/>
        <w:rPr>
          <w:b/>
        </w:rPr>
      </w:pPr>
    </w:p>
    <w:p w:rsidR="00553554" w:rsidRPr="007372F2" w:rsidRDefault="00553554" w:rsidP="00441B8C">
      <w:pPr>
        <w:pStyle w:val="BodyTextIndent2"/>
      </w:pPr>
      <w:r w:rsidRPr="007372F2">
        <w:t xml:space="preserve">SUBJEKTE TË INTERESUARA: </w:t>
      </w:r>
    </w:p>
    <w:p w:rsidR="00EA73F6" w:rsidRPr="007372F2" w:rsidRDefault="00EA73F6" w:rsidP="00EA73F6">
      <w:pPr>
        <w:pStyle w:val="BodyTextIndent2"/>
        <w:ind w:firstLine="0"/>
      </w:pPr>
      <w:r w:rsidRPr="007372F2">
        <w:t>PRESIDENTI I REPUBLIKËS SË SHQIPËRISË</w:t>
      </w:r>
      <w:r w:rsidR="006715B7" w:rsidRPr="007372F2">
        <w:t>,</w:t>
      </w:r>
    </w:p>
    <w:p w:rsidR="00553554" w:rsidRPr="007372F2" w:rsidRDefault="00DE5070" w:rsidP="00441B8C">
      <w:pPr>
        <w:pStyle w:val="BodyTextIndent2"/>
        <w:ind w:firstLine="0"/>
      </w:pPr>
      <w:r w:rsidRPr="007372F2">
        <w:t xml:space="preserve">KËSHILLI I LARTË </w:t>
      </w:r>
      <w:r w:rsidR="00F7585F" w:rsidRPr="007372F2">
        <w:t>GJYQËSOR</w:t>
      </w:r>
      <w:r w:rsidR="006715B7" w:rsidRPr="007372F2">
        <w:t>,</w:t>
      </w:r>
    </w:p>
    <w:p w:rsidR="00DE5070" w:rsidRPr="007372F2" w:rsidRDefault="00DE5070" w:rsidP="00441B8C">
      <w:pPr>
        <w:pStyle w:val="BodyTextIndent2"/>
        <w:ind w:firstLine="0"/>
      </w:pPr>
      <w:r w:rsidRPr="007372F2">
        <w:t>MINISTRIA E DREJTËSISË</w:t>
      </w:r>
      <w:r w:rsidR="006715B7" w:rsidRPr="007372F2">
        <w:t>,</w:t>
      </w:r>
    </w:p>
    <w:p w:rsidR="00EA73F6" w:rsidRPr="007372F2" w:rsidRDefault="00EA73F6" w:rsidP="00EA73F6">
      <w:pPr>
        <w:pStyle w:val="BodyTextIndent2"/>
        <w:ind w:firstLine="0"/>
      </w:pPr>
      <w:r w:rsidRPr="007372F2">
        <w:t>SULEJMAN KURTI</w:t>
      </w:r>
      <w:r w:rsidR="006715B7" w:rsidRPr="007372F2">
        <w:t>.</w:t>
      </w:r>
    </w:p>
    <w:p w:rsidR="00553554" w:rsidRPr="007372F2" w:rsidRDefault="00553554" w:rsidP="00441B8C">
      <w:pPr>
        <w:jc w:val="both"/>
        <w:rPr>
          <w:b/>
        </w:rPr>
      </w:pPr>
    </w:p>
    <w:p w:rsidR="00553554" w:rsidRPr="007372F2" w:rsidRDefault="00553554" w:rsidP="00441B8C">
      <w:pPr>
        <w:ind w:left="2880" w:hanging="2160"/>
        <w:jc w:val="both"/>
        <w:rPr>
          <w:b/>
        </w:rPr>
      </w:pPr>
      <w:r w:rsidRPr="007372F2">
        <w:rPr>
          <w:b/>
        </w:rPr>
        <w:t>OBJEK</w:t>
      </w:r>
      <w:r w:rsidR="00DE5070" w:rsidRPr="007372F2">
        <w:rPr>
          <w:b/>
        </w:rPr>
        <w:t>TI:</w:t>
      </w:r>
      <w:r w:rsidR="00DE5070" w:rsidRPr="007372F2">
        <w:rPr>
          <w:b/>
        </w:rPr>
        <w:tab/>
        <w:t>Shfuqizimi i vendimit nr. 13</w:t>
      </w:r>
      <w:r w:rsidRPr="007372F2">
        <w:rPr>
          <w:b/>
        </w:rPr>
        <w:t>/</w:t>
      </w:r>
      <w:r w:rsidR="00DE5070" w:rsidRPr="007372F2">
        <w:rPr>
          <w:b/>
        </w:rPr>
        <w:t>19/11, datë 16</w:t>
      </w:r>
      <w:r w:rsidRPr="007372F2">
        <w:rPr>
          <w:b/>
        </w:rPr>
        <w:t>.0</w:t>
      </w:r>
      <w:r w:rsidR="00DE5070" w:rsidRPr="007372F2">
        <w:rPr>
          <w:b/>
        </w:rPr>
        <w:t>9</w:t>
      </w:r>
      <w:r w:rsidRPr="007372F2">
        <w:rPr>
          <w:b/>
        </w:rPr>
        <w:t>.2021 të Kolegjit Administrativ të Gjykatës së Lartë, si i papajtueshëm me Kushtetutën e Republikës së Shqipërisë.</w:t>
      </w:r>
    </w:p>
    <w:p w:rsidR="00DE5070" w:rsidRPr="007372F2" w:rsidRDefault="00DE5070" w:rsidP="00441B8C">
      <w:pPr>
        <w:ind w:left="2880" w:hanging="2160"/>
        <w:jc w:val="both"/>
        <w:rPr>
          <w:b/>
        </w:rPr>
      </w:pPr>
      <w:r w:rsidRPr="007372F2">
        <w:rPr>
          <w:b/>
        </w:rPr>
        <w:tab/>
        <w:t>Konstatimi i cenimit të së drejtës për një proces të rregullt ligjor</w:t>
      </w:r>
      <w:r w:rsidR="007068AA" w:rsidRPr="007372F2">
        <w:rPr>
          <w:b/>
        </w:rPr>
        <w:t>,</w:t>
      </w:r>
      <w:r w:rsidRPr="007372F2">
        <w:rPr>
          <w:b/>
        </w:rPr>
        <w:t xml:space="preserve"> për shkak të </w:t>
      </w:r>
      <w:proofErr w:type="spellStart"/>
      <w:r w:rsidRPr="007372F2">
        <w:rPr>
          <w:b/>
        </w:rPr>
        <w:t>mosshqyrtimit</w:t>
      </w:r>
      <w:proofErr w:type="spellEnd"/>
      <w:r w:rsidRPr="007372F2">
        <w:rPr>
          <w:b/>
        </w:rPr>
        <w:t xml:space="preserve"> të çështjes brenda një afati të arsyeshëm si në Gjykatën Administrative të Apelit, ashtu edhe në Gjykatën e Lartë.</w:t>
      </w:r>
    </w:p>
    <w:p w:rsidR="00DE5070" w:rsidRPr="007372F2" w:rsidRDefault="00DE5070" w:rsidP="00441B8C">
      <w:pPr>
        <w:ind w:left="2880" w:hanging="2160"/>
        <w:jc w:val="both"/>
        <w:rPr>
          <w:b/>
        </w:rPr>
      </w:pPr>
      <w:r w:rsidRPr="007372F2">
        <w:rPr>
          <w:b/>
        </w:rPr>
        <w:tab/>
        <w:t>Dërgimi i çështjes për rishqyrtim në Gjykatën e Lartë.</w:t>
      </w:r>
    </w:p>
    <w:p w:rsidR="00553554" w:rsidRPr="007372F2" w:rsidRDefault="00553554" w:rsidP="00441B8C">
      <w:pPr>
        <w:ind w:left="2880" w:hanging="2160"/>
        <w:jc w:val="both"/>
        <w:rPr>
          <w:b/>
        </w:rPr>
      </w:pPr>
    </w:p>
    <w:p w:rsidR="00553554" w:rsidRPr="007372F2" w:rsidRDefault="00553554" w:rsidP="00441B8C">
      <w:pPr>
        <w:ind w:left="2880" w:hanging="2160"/>
        <w:jc w:val="both"/>
      </w:pPr>
      <w:r w:rsidRPr="007372F2">
        <w:rPr>
          <w:b/>
        </w:rPr>
        <w:t>BAZA LIGJORE:</w:t>
      </w:r>
      <w:r w:rsidRPr="007372F2">
        <w:rPr>
          <w:b/>
        </w:rPr>
        <w:tab/>
      </w:r>
      <w:r w:rsidRPr="007372F2">
        <w:t>Nenet 42</w:t>
      </w:r>
      <w:r w:rsidR="00DE5070" w:rsidRPr="007372F2">
        <w:t xml:space="preserve">, </w:t>
      </w:r>
      <w:r w:rsidR="003B4BA2" w:rsidRPr="007372F2">
        <w:t xml:space="preserve">43, </w:t>
      </w:r>
      <w:r w:rsidRPr="007372F2">
        <w:t>131, pika 1, shkronja “f”, 134, pika</w:t>
      </w:r>
      <w:r w:rsidR="005E3B7C" w:rsidRPr="007372F2">
        <w:t>t</w:t>
      </w:r>
      <w:r w:rsidRPr="007372F2">
        <w:t xml:space="preserve"> 1, shkronja “i”</w:t>
      </w:r>
      <w:r w:rsidR="00DE5070" w:rsidRPr="007372F2">
        <w:t xml:space="preserve"> dhe 2</w:t>
      </w:r>
      <w:r w:rsidRPr="007372F2">
        <w:t xml:space="preserve">, të Kushtetutës; </w:t>
      </w:r>
      <w:r w:rsidR="00DE5070" w:rsidRPr="007372F2">
        <w:t>nenet</w:t>
      </w:r>
      <w:r w:rsidRPr="007372F2">
        <w:t xml:space="preserve"> 6</w:t>
      </w:r>
      <w:r w:rsidR="00D700C0" w:rsidRPr="007372F2">
        <w:t>/1</w:t>
      </w:r>
      <w:r w:rsidRPr="007372F2">
        <w:t xml:space="preserve"> </w:t>
      </w:r>
      <w:r w:rsidR="00DE5070" w:rsidRPr="007372F2">
        <w:t xml:space="preserve">dhe 8 të </w:t>
      </w:r>
      <w:r w:rsidRPr="007372F2">
        <w:t xml:space="preserve">Konventës Evropiane për të Drejtat e Njeriut </w:t>
      </w:r>
      <w:r w:rsidRPr="007372F2">
        <w:rPr>
          <w:i/>
        </w:rPr>
        <w:t>(KEDNJ)</w:t>
      </w:r>
      <w:r w:rsidRPr="007372F2">
        <w:t>;</w:t>
      </w:r>
      <w:r w:rsidR="00DE5070" w:rsidRPr="007372F2">
        <w:t xml:space="preserve"> </w:t>
      </w:r>
      <w:r w:rsidR="00DE788B" w:rsidRPr="007372F2">
        <w:t xml:space="preserve">nenet 399/1 e vijues të Kodit të Procedurës Civile </w:t>
      </w:r>
      <w:r w:rsidR="00DE788B" w:rsidRPr="007372F2">
        <w:rPr>
          <w:i/>
        </w:rPr>
        <w:t>(KPC)</w:t>
      </w:r>
      <w:r w:rsidR="00DE788B" w:rsidRPr="007372F2">
        <w:t xml:space="preserve">; </w:t>
      </w:r>
      <w:r w:rsidR="00DE5070" w:rsidRPr="007372F2">
        <w:t xml:space="preserve">ligji nr. 98/2016, datë 06.10.2016 “Për organizimin e pushtetit gjyqësor në Republikën e Shqipërisë”, i ndryshuar; ligji nr. 49/2012, datë </w:t>
      </w:r>
      <w:r w:rsidR="00DE788B" w:rsidRPr="007372F2">
        <w:t>03.05.2012 “Për organizimin dhe funksionimin e gjykatave administrative dhe gjykimin e çështjeve administrative”, i ndryshuar</w:t>
      </w:r>
      <w:r w:rsidR="0089261B" w:rsidRPr="007372F2">
        <w:t xml:space="preserve"> </w:t>
      </w:r>
      <w:r w:rsidR="0089261B" w:rsidRPr="007372F2">
        <w:rPr>
          <w:i/>
        </w:rPr>
        <w:t>(ligji nr. 49/2012)</w:t>
      </w:r>
      <w:r w:rsidR="00DE788B" w:rsidRPr="007372F2">
        <w:t>;</w:t>
      </w:r>
      <w:r w:rsidRPr="007372F2">
        <w:rPr>
          <w:i/>
        </w:rPr>
        <w:t xml:space="preserve"> </w:t>
      </w:r>
      <w:r w:rsidR="00DE5070" w:rsidRPr="007372F2">
        <w:t>ligji</w:t>
      </w:r>
      <w:r w:rsidRPr="007372F2">
        <w:t xml:space="preserve"> nr. 8577, datë 10.02.2000 “Për organizimin dhe funksionimin e Gjykatës Kushtetuese të Republikës së Shqipërisë”, </w:t>
      </w:r>
      <w:r w:rsidR="00DA5EE4" w:rsidRPr="007372F2">
        <w:t>i</w:t>
      </w:r>
      <w:r w:rsidRPr="007372F2">
        <w:t xml:space="preserve"> ndryshuar </w:t>
      </w:r>
      <w:r w:rsidRPr="007372F2">
        <w:rPr>
          <w:i/>
        </w:rPr>
        <w:t>(ligji nr. 8577/2000)</w:t>
      </w:r>
      <w:r w:rsidRPr="007372F2">
        <w:t>.</w:t>
      </w:r>
    </w:p>
    <w:p w:rsidR="002262BC" w:rsidRPr="007372F2" w:rsidRDefault="002262BC" w:rsidP="00441B8C">
      <w:pPr>
        <w:pStyle w:val="Heading1"/>
      </w:pPr>
    </w:p>
    <w:p w:rsidR="00147FDD" w:rsidRPr="007372F2" w:rsidRDefault="00147FDD" w:rsidP="00147FDD">
      <w:pPr>
        <w:jc w:val="center"/>
        <w:rPr>
          <w:b/>
        </w:rPr>
      </w:pPr>
      <w:r w:rsidRPr="007372F2">
        <w:rPr>
          <w:b/>
          <w:bCs/>
        </w:rPr>
        <w:t>GJYKATA KUSHTETUESE,</w:t>
      </w:r>
    </w:p>
    <w:p w:rsidR="00147FDD" w:rsidRPr="007372F2" w:rsidRDefault="00147FDD" w:rsidP="00147FDD">
      <w:pPr>
        <w:suppressAutoHyphens/>
        <w:ind w:firstLine="720"/>
        <w:jc w:val="both"/>
        <w:outlineLvl w:val="0"/>
        <w:rPr>
          <w:lang w:eastAsia="fr-FR"/>
        </w:rPr>
      </w:pPr>
      <w:r w:rsidRPr="007372F2">
        <w:rPr>
          <w:lang w:eastAsia="fr-FR"/>
        </w:rPr>
        <w:t xml:space="preserve">pasi dëgjoi </w:t>
      </w:r>
      <w:proofErr w:type="spellStart"/>
      <w:r w:rsidRPr="007372F2">
        <w:rPr>
          <w:lang w:eastAsia="fr-FR"/>
        </w:rPr>
        <w:t>relator</w:t>
      </w:r>
      <w:r w:rsidR="00D00971" w:rsidRPr="007372F2">
        <w:rPr>
          <w:lang w:eastAsia="fr-FR"/>
        </w:rPr>
        <w:t>e</w:t>
      </w:r>
      <w:r w:rsidRPr="007372F2">
        <w:rPr>
          <w:lang w:eastAsia="fr-FR"/>
        </w:rPr>
        <w:t>n</w:t>
      </w:r>
      <w:proofErr w:type="spellEnd"/>
      <w:r w:rsidRPr="007372F2">
        <w:rPr>
          <w:lang w:eastAsia="fr-FR"/>
        </w:rPr>
        <w:t xml:space="preserve"> e çështjes </w:t>
      </w:r>
      <w:proofErr w:type="spellStart"/>
      <w:r w:rsidR="00D00971" w:rsidRPr="007372F2">
        <w:rPr>
          <w:lang w:eastAsia="fr-FR"/>
        </w:rPr>
        <w:t>Elsa</w:t>
      </w:r>
      <w:proofErr w:type="spellEnd"/>
      <w:r w:rsidR="00D00971" w:rsidRPr="007372F2">
        <w:rPr>
          <w:lang w:eastAsia="fr-FR"/>
        </w:rPr>
        <w:t xml:space="preserve"> Toska</w:t>
      </w:r>
      <w:r w:rsidRPr="007372F2">
        <w:rPr>
          <w:lang w:eastAsia="fr-FR"/>
        </w:rPr>
        <w:t xml:space="preserve">, shqyrtoi parashtrimet e kërkuesit Bardhyl </w:t>
      </w:r>
      <w:proofErr w:type="spellStart"/>
      <w:r w:rsidRPr="007372F2">
        <w:rPr>
          <w:lang w:eastAsia="fr-FR"/>
        </w:rPr>
        <w:t>Ibra</w:t>
      </w:r>
      <w:proofErr w:type="spellEnd"/>
      <w:r w:rsidRPr="007372F2">
        <w:rPr>
          <w:lang w:eastAsia="fr-FR"/>
        </w:rPr>
        <w:t>, i cili kërk</w:t>
      </w:r>
      <w:r w:rsidR="00726F09" w:rsidRPr="007372F2">
        <w:rPr>
          <w:lang w:eastAsia="fr-FR"/>
        </w:rPr>
        <w:t>oi</w:t>
      </w:r>
      <w:r w:rsidRPr="007372F2">
        <w:rPr>
          <w:lang w:eastAsia="fr-FR"/>
        </w:rPr>
        <w:t xml:space="preserve"> pranimin e kërkesës, prapësimet e subjekteve të interesuara, </w:t>
      </w:r>
      <w:r w:rsidR="0020739E" w:rsidRPr="007372F2">
        <w:rPr>
          <w:lang w:eastAsia="fr-FR"/>
        </w:rPr>
        <w:t>Këshilli</w:t>
      </w:r>
      <w:r w:rsidR="00726F09" w:rsidRPr="007372F2">
        <w:rPr>
          <w:lang w:eastAsia="fr-FR"/>
        </w:rPr>
        <w:t>t</w:t>
      </w:r>
      <w:r w:rsidR="0020739E" w:rsidRPr="007372F2">
        <w:rPr>
          <w:lang w:eastAsia="fr-FR"/>
        </w:rPr>
        <w:t xml:space="preserve"> </w:t>
      </w:r>
      <w:r w:rsidR="00726F09" w:rsidRPr="007372F2">
        <w:rPr>
          <w:lang w:eastAsia="fr-FR"/>
        </w:rPr>
        <w:t>të</w:t>
      </w:r>
      <w:r w:rsidR="0020739E" w:rsidRPr="007372F2">
        <w:rPr>
          <w:lang w:eastAsia="fr-FR"/>
        </w:rPr>
        <w:t xml:space="preserve"> Lartë Gjyqësor </w:t>
      </w:r>
      <w:r w:rsidR="0020739E" w:rsidRPr="007372F2">
        <w:rPr>
          <w:i/>
          <w:lang w:eastAsia="fr-FR"/>
        </w:rPr>
        <w:t>(KLGJ)</w:t>
      </w:r>
      <w:r w:rsidR="0020739E" w:rsidRPr="007372F2">
        <w:rPr>
          <w:lang w:eastAsia="fr-FR"/>
        </w:rPr>
        <w:t xml:space="preserve"> dhe </w:t>
      </w:r>
      <w:r w:rsidRPr="007372F2">
        <w:rPr>
          <w:lang w:eastAsia="fr-FR"/>
        </w:rPr>
        <w:t>Ministri</w:t>
      </w:r>
      <w:r w:rsidR="00726F09" w:rsidRPr="007372F2">
        <w:rPr>
          <w:lang w:eastAsia="fr-FR"/>
        </w:rPr>
        <w:t>së</w:t>
      </w:r>
      <w:r w:rsidRPr="007372F2">
        <w:rPr>
          <w:lang w:eastAsia="fr-FR"/>
        </w:rPr>
        <w:t xml:space="preserve"> </w:t>
      </w:r>
      <w:r w:rsidR="00726F09" w:rsidRPr="007372F2">
        <w:rPr>
          <w:lang w:eastAsia="fr-FR"/>
        </w:rPr>
        <w:t>së</w:t>
      </w:r>
      <w:r w:rsidRPr="007372F2">
        <w:rPr>
          <w:lang w:eastAsia="fr-FR"/>
        </w:rPr>
        <w:t xml:space="preserve"> Drejtësisë, që kërkua</w:t>
      </w:r>
      <w:r w:rsidR="007E1CD4" w:rsidRPr="007372F2">
        <w:rPr>
          <w:lang w:eastAsia="fr-FR"/>
        </w:rPr>
        <w:t>n</w:t>
      </w:r>
      <w:r w:rsidRPr="007372F2">
        <w:rPr>
          <w:lang w:eastAsia="fr-FR"/>
        </w:rPr>
        <w:t xml:space="preserve"> rrëzimin e kërkesës, parashtrime</w:t>
      </w:r>
      <w:r w:rsidR="00AD39EC" w:rsidRPr="007372F2">
        <w:rPr>
          <w:lang w:eastAsia="fr-FR"/>
        </w:rPr>
        <w:t>t</w:t>
      </w:r>
      <w:r w:rsidRPr="007372F2">
        <w:rPr>
          <w:lang w:eastAsia="fr-FR"/>
        </w:rPr>
        <w:t xml:space="preserve"> </w:t>
      </w:r>
      <w:r w:rsidR="00AD39EC" w:rsidRPr="007372F2">
        <w:rPr>
          <w:lang w:eastAsia="fr-FR"/>
        </w:rPr>
        <w:t>e</w:t>
      </w:r>
      <w:r w:rsidRPr="007372F2">
        <w:rPr>
          <w:lang w:eastAsia="fr-FR"/>
        </w:rPr>
        <w:t xml:space="preserve"> Presidentit të Republikës së Shqipërisë, i cili </w:t>
      </w:r>
      <w:r w:rsidR="00B93800" w:rsidRPr="007372F2">
        <w:rPr>
          <w:lang w:eastAsia="fr-FR"/>
        </w:rPr>
        <w:t xml:space="preserve">në thelb </w:t>
      </w:r>
      <w:r w:rsidR="007E1CD4" w:rsidRPr="007372F2">
        <w:rPr>
          <w:lang w:eastAsia="fr-FR"/>
        </w:rPr>
        <w:t>kërkoi</w:t>
      </w:r>
      <w:r w:rsidR="00985FEA" w:rsidRPr="007372F2">
        <w:rPr>
          <w:lang w:eastAsia="fr-FR"/>
        </w:rPr>
        <w:t xml:space="preserve"> zëvendësimi</w:t>
      </w:r>
      <w:r w:rsidR="007E1CD4" w:rsidRPr="007372F2">
        <w:rPr>
          <w:lang w:eastAsia="fr-FR"/>
        </w:rPr>
        <w:t>n</w:t>
      </w:r>
      <w:r w:rsidR="00985FEA" w:rsidRPr="007372F2">
        <w:rPr>
          <w:lang w:eastAsia="fr-FR"/>
        </w:rPr>
        <w:t xml:space="preserve"> procedural </w:t>
      </w:r>
      <w:r w:rsidR="007E1CD4" w:rsidRPr="007372F2">
        <w:rPr>
          <w:lang w:eastAsia="fr-FR"/>
        </w:rPr>
        <w:t>të</w:t>
      </w:r>
      <w:r w:rsidR="00985FEA" w:rsidRPr="007372F2">
        <w:rPr>
          <w:lang w:eastAsia="fr-FR"/>
        </w:rPr>
        <w:t xml:space="preserve"> tij</w:t>
      </w:r>
      <w:r w:rsidR="007F4D92" w:rsidRPr="007372F2">
        <w:rPr>
          <w:lang w:eastAsia="fr-FR"/>
        </w:rPr>
        <w:t xml:space="preserve">, </w:t>
      </w:r>
      <w:r w:rsidRPr="007372F2">
        <w:rPr>
          <w:lang w:eastAsia="fr-FR"/>
        </w:rPr>
        <w:t xml:space="preserve">konstatoi mungesën e parashtrimeve me shkrim të subjektit  </w:t>
      </w:r>
      <w:proofErr w:type="spellStart"/>
      <w:r w:rsidRPr="007372F2">
        <w:rPr>
          <w:lang w:eastAsia="fr-FR"/>
        </w:rPr>
        <w:t>Sulejman</w:t>
      </w:r>
      <w:proofErr w:type="spellEnd"/>
      <w:r w:rsidRPr="007372F2">
        <w:rPr>
          <w:lang w:eastAsia="fr-FR"/>
        </w:rPr>
        <w:t xml:space="preserve"> </w:t>
      </w:r>
      <w:proofErr w:type="spellStart"/>
      <w:r w:rsidRPr="007372F2">
        <w:rPr>
          <w:lang w:eastAsia="fr-FR"/>
        </w:rPr>
        <w:t>Kurti</w:t>
      </w:r>
      <w:proofErr w:type="spellEnd"/>
      <w:r w:rsidRPr="007372F2">
        <w:rPr>
          <w:lang w:eastAsia="fr-FR"/>
        </w:rPr>
        <w:t>, si dhe diskutoi çështjen në tërësi,</w:t>
      </w:r>
    </w:p>
    <w:p w:rsidR="00147FDD" w:rsidRPr="007372F2" w:rsidRDefault="00147FDD" w:rsidP="00147FDD">
      <w:pPr>
        <w:suppressAutoHyphens/>
        <w:ind w:firstLine="720"/>
        <w:jc w:val="both"/>
        <w:outlineLvl w:val="0"/>
        <w:rPr>
          <w:lang w:eastAsia="fr-FR"/>
        </w:rPr>
      </w:pPr>
    </w:p>
    <w:p w:rsidR="00147FDD" w:rsidRPr="007372F2" w:rsidRDefault="00333FBA" w:rsidP="00333FBA">
      <w:pPr>
        <w:tabs>
          <w:tab w:val="center" w:pos="4513"/>
          <w:tab w:val="left" w:pos="7245"/>
        </w:tabs>
        <w:rPr>
          <w:b/>
          <w:bCs/>
        </w:rPr>
      </w:pPr>
      <w:r w:rsidRPr="007372F2">
        <w:rPr>
          <w:b/>
          <w:bCs/>
        </w:rPr>
        <w:tab/>
      </w:r>
      <w:r w:rsidR="00147FDD" w:rsidRPr="007372F2">
        <w:rPr>
          <w:b/>
          <w:bCs/>
        </w:rPr>
        <w:t xml:space="preserve">V Ë R E N: </w:t>
      </w:r>
      <w:r w:rsidRPr="007372F2">
        <w:rPr>
          <w:b/>
          <w:bCs/>
        </w:rPr>
        <w:tab/>
      </w:r>
    </w:p>
    <w:p w:rsidR="007B78ED" w:rsidRPr="007372F2" w:rsidRDefault="007B78ED" w:rsidP="00441B8C">
      <w:pPr>
        <w:pStyle w:val="Heading1"/>
      </w:pPr>
      <w:r w:rsidRPr="007372F2">
        <w:t>I</w:t>
      </w:r>
    </w:p>
    <w:p w:rsidR="007B78ED" w:rsidRPr="007372F2" w:rsidRDefault="007B78ED" w:rsidP="00441B8C">
      <w:pPr>
        <w:jc w:val="center"/>
        <w:rPr>
          <w:b/>
        </w:rPr>
      </w:pPr>
      <w:r w:rsidRPr="007372F2">
        <w:rPr>
          <w:b/>
        </w:rPr>
        <w:t>Rrethanat e çështjes</w:t>
      </w:r>
    </w:p>
    <w:p w:rsidR="001D7747" w:rsidRPr="007372F2" w:rsidRDefault="008A4574" w:rsidP="00441B8C">
      <w:pPr>
        <w:pStyle w:val="ListParagraph"/>
        <w:numPr>
          <w:ilvl w:val="0"/>
          <w:numId w:val="1"/>
        </w:numPr>
        <w:tabs>
          <w:tab w:val="left" w:pos="1080"/>
        </w:tabs>
        <w:ind w:left="0" w:firstLine="720"/>
        <w:jc w:val="both"/>
      </w:pPr>
      <w:r w:rsidRPr="007372F2">
        <w:t xml:space="preserve">Kërkuesi i është drejtuar Gjykatës Administrative të Shkallës së Parë Tiranë me kërkesëpadi me objekt: </w:t>
      </w:r>
      <w:r w:rsidRPr="007372F2">
        <w:rPr>
          <w:i/>
        </w:rPr>
        <w:t>“1. Detyrimin e KLD për fillimin e procedurave administrative për marrjen e masave disipli</w:t>
      </w:r>
      <w:r w:rsidR="007F4D92" w:rsidRPr="007372F2">
        <w:rPr>
          <w:i/>
        </w:rPr>
        <w:t xml:space="preserve">nore për kryetarin e gjykatës </w:t>
      </w:r>
      <w:proofErr w:type="spellStart"/>
      <w:r w:rsidR="007F4D92" w:rsidRPr="007372F2">
        <w:rPr>
          <w:i/>
        </w:rPr>
        <w:t>Sulejman</w:t>
      </w:r>
      <w:proofErr w:type="spellEnd"/>
      <w:r w:rsidR="007F4D92" w:rsidRPr="007372F2">
        <w:rPr>
          <w:i/>
        </w:rPr>
        <w:t xml:space="preserve"> </w:t>
      </w:r>
      <w:proofErr w:type="spellStart"/>
      <w:r w:rsidRPr="007372F2">
        <w:rPr>
          <w:i/>
        </w:rPr>
        <w:t>K</w:t>
      </w:r>
      <w:r w:rsidR="007F4D92" w:rsidRPr="007372F2">
        <w:rPr>
          <w:i/>
        </w:rPr>
        <w:t>urti</w:t>
      </w:r>
      <w:proofErr w:type="spellEnd"/>
      <w:r w:rsidRPr="007372F2">
        <w:rPr>
          <w:i/>
        </w:rPr>
        <w:t xml:space="preserve"> për shpërdorim të detyrës dhe veprime të tjera </w:t>
      </w:r>
      <w:proofErr w:type="spellStart"/>
      <w:r w:rsidRPr="007372F2">
        <w:rPr>
          <w:i/>
        </w:rPr>
        <w:t>korruptive</w:t>
      </w:r>
      <w:proofErr w:type="spellEnd"/>
      <w:r w:rsidRPr="007372F2">
        <w:rPr>
          <w:i/>
        </w:rPr>
        <w:t xml:space="preserve"> e arbitrare, përveç të tjerave dhe për ngjarjen e datës 27.06.2017, i cili më nxori jashtë gjykate gjoja se unë nuk lejohem. 2. Sigurim prove, duke marrë deklarimet e kancelarit L.S., njoftuesit të gjykatës zotit </w:t>
      </w:r>
      <w:proofErr w:type="spellStart"/>
      <w:r w:rsidRPr="007372F2">
        <w:rPr>
          <w:i/>
        </w:rPr>
        <w:t>S.Gj</w:t>
      </w:r>
      <w:proofErr w:type="spellEnd"/>
      <w:r w:rsidRPr="007372F2">
        <w:rPr>
          <w:i/>
        </w:rPr>
        <w:t xml:space="preserve">., nëpunësit të sigurisë M.C., sekretares gjyqësore K.B. e policit të rendit, turn i parë. 3. Të bëhet sigurimi i provës, duke marrë filmimet e marra nga kamerat e korridoreve nga ora 08.00 deri në orën 10.00 të datës 27.06.2017. 4. Si provë të merret shkresa nr. 11123 </w:t>
      </w:r>
      <w:proofErr w:type="spellStart"/>
      <w:r w:rsidRPr="007372F2">
        <w:rPr>
          <w:i/>
        </w:rPr>
        <w:t>prot</w:t>
      </w:r>
      <w:proofErr w:type="spellEnd"/>
      <w:r w:rsidRPr="007372F2">
        <w:rPr>
          <w:i/>
        </w:rPr>
        <w:t>., datë 14.06.2017, së bashku me kopjen e kërkesës sime datë 13.06.2017 e kërkesës datë 02.05.2017, pasi ka rrezik të zhduket për t’i shpëtuar përgjegjësisë penale.”</w:t>
      </w:r>
      <w:r w:rsidR="00D260EF" w:rsidRPr="007372F2">
        <w:t>.</w:t>
      </w:r>
      <w:r w:rsidR="001D7747" w:rsidRPr="007372F2">
        <w:t xml:space="preserve"> </w:t>
      </w:r>
    </w:p>
    <w:p w:rsidR="007B78ED" w:rsidRPr="007372F2" w:rsidRDefault="008A4574" w:rsidP="00441B8C">
      <w:pPr>
        <w:pStyle w:val="ListParagraph"/>
        <w:numPr>
          <w:ilvl w:val="0"/>
          <w:numId w:val="1"/>
        </w:numPr>
        <w:tabs>
          <w:tab w:val="left" w:pos="1080"/>
        </w:tabs>
        <w:ind w:left="0" w:firstLine="720"/>
        <w:jc w:val="both"/>
      </w:pPr>
      <w:r w:rsidRPr="007372F2">
        <w:t>Me vendimin nr. 3710, datë 03.10.2017, Gjykata Administrative e Shkallës së Parë Tiranë ka vendosur</w:t>
      </w:r>
      <w:r w:rsidR="009B3538" w:rsidRPr="007372F2">
        <w:t xml:space="preserve"> t</w:t>
      </w:r>
      <w:r w:rsidRPr="007372F2">
        <w:t xml:space="preserve">’i kthejë </w:t>
      </w:r>
      <w:r w:rsidR="009B3538" w:rsidRPr="007372F2">
        <w:t>kërkuesit</w:t>
      </w:r>
      <w:r w:rsidRPr="007372F2">
        <w:t xml:space="preserve"> padinë administrative nr. 4437 akti, së bashku me aktet bashkëlidhur saj</w:t>
      </w:r>
      <w:r w:rsidR="004962E2" w:rsidRPr="007372F2">
        <w:t>,</w:t>
      </w:r>
      <w:r w:rsidR="007161F5" w:rsidRPr="007372F2">
        <w:t xml:space="preserve"> për shkak të mosplotësimit të </w:t>
      </w:r>
      <w:proofErr w:type="spellStart"/>
      <w:r w:rsidR="007161F5" w:rsidRPr="007372F2">
        <w:t>të</w:t>
      </w:r>
      <w:proofErr w:type="spellEnd"/>
      <w:r w:rsidR="007161F5" w:rsidRPr="007372F2">
        <w:t xml:space="preserve"> metave brenda afatit </w:t>
      </w:r>
      <w:r w:rsidR="004962E2" w:rsidRPr="007372F2">
        <w:t>ligjor të përcaktuar</w:t>
      </w:r>
      <w:r w:rsidRPr="007372F2">
        <w:t>.</w:t>
      </w:r>
      <w:r w:rsidRPr="007372F2">
        <w:rPr>
          <w:i/>
        </w:rPr>
        <w:t xml:space="preserve"> </w:t>
      </w:r>
    </w:p>
    <w:p w:rsidR="007B78ED" w:rsidRPr="007372F2" w:rsidRDefault="006F2B1F" w:rsidP="00441B8C">
      <w:pPr>
        <w:pStyle w:val="ListParagraph"/>
        <w:numPr>
          <w:ilvl w:val="0"/>
          <w:numId w:val="1"/>
        </w:numPr>
        <w:tabs>
          <w:tab w:val="left" w:pos="1080"/>
        </w:tabs>
        <w:ind w:left="0" w:firstLine="720"/>
        <w:jc w:val="both"/>
      </w:pPr>
      <w:r w:rsidRPr="007372F2">
        <w:t>K</w:t>
      </w:r>
      <w:r w:rsidR="007B78ED" w:rsidRPr="007372F2">
        <w:t xml:space="preserve">ërkuesi ka paraqitur ankim </w:t>
      </w:r>
      <w:r w:rsidR="009B3538" w:rsidRPr="007372F2">
        <w:t xml:space="preserve">të veçantë </w:t>
      </w:r>
      <w:r w:rsidR="007B78ED" w:rsidRPr="007372F2">
        <w:t xml:space="preserve">ndaj vendimit </w:t>
      </w:r>
      <w:r w:rsidR="00A7253E" w:rsidRPr="007372F2">
        <w:t>nr. 3710, datë 03.10.2017</w:t>
      </w:r>
      <w:r w:rsidR="009B3538" w:rsidRPr="007372F2">
        <w:t xml:space="preserve"> të Gjykatës Administrative të Shkallës së Parë Tiranë, i cili është regjistruar në </w:t>
      </w:r>
      <w:r w:rsidR="007B78ED" w:rsidRPr="007372F2">
        <w:t xml:space="preserve">Gjykatën Administrative të Apelit me nr. </w:t>
      </w:r>
      <w:r w:rsidR="009B3538" w:rsidRPr="007372F2">
        <w:t>31138-06137-86-2017</w:t>
      </w:r>
      <w:r w:rsidR="00483EDF" w:rsidRPr="007372F2">
        <w:t xml:space="preserve"> akti</w:t>
      </w:r>
      <w:r w:rsidRPr="007372F2">
        <w:t xml:space="preserve">, datë </w:t>
      </w:r>
      <w:r w:rsidR="009B3538" w:rsidRPr="007372F2">
        <w:t>20</w:t>
      </w:r>
      <w:r w:rsidRPr="007372F2">
        <w:t>.</w:t>
      </w:r>
      <w:r w:rsidR="009B3538" w:rsidRPr="007372F2">
        <w:t>12</w:t>
      </w:r>
      <w:r w:rsidRPr="007372F2">
        <w:t>.201</w:t>
      </w:r>
      <w:r w:rsidR="009B3538" w:rsidRPr="007372F2">
        <w:t>7</w:t>
      </w:r>
      <w:r w:rsidR="007B78ED" w:rsidRPr="007372F2">
        <w:t>.</w:t>
      </w:r>
    </w:p>
    <w:p w:rsidR="007B78ED" w:rsidRPr="007372F2" w:rsidRDefault="007B78ED" w:rsidP="009B3538">
      <w:pPr>
        <w:pStyle w:val="ListParagraph"/>
        <w:numPr>
          <w:ilvl w:val="0"/>
          <w:numId w:val="1"/>
        </w:numPr>
        <w:tabs>
          <w:tab w:val="left" w:pos="1080"/>
        </w:tabs>
        <w:ind w:left="0" w:firstLine="720"/>
        <w:jc w:val="both"/>
      </w:pPr>
      <w:r w:rsidRPr="007372F2">
        <w:t>Në kushtet kur ankimi i tij drejtuar Gjykatës Administrative të Apelit nuk i</w:t>
      </w:r>
      <w:r w:rsidR="009B3538" w:rsidRPr="007372F2">
        <w:t>shte shqyrtuar ende, në datën 11.12.2019</w:t>
      </w:r>
      <w:r w:rsidRPr="007372F2">
        <w:t xml:space="preserve"> kërkuesi i është drejtuar Gjykatës së Lartë me kërkesë me objekt: </w:t>
      </w:r>
      <w:r w:rsidRPr="007372F2">
        <w:rPr>
          <w:i/>
        </w:rPr>
        <w:t xml:space="preserve">“Konstatimin e </w:t>
      </w:r>
      <w:r w:rsidR="009B3538" w:rsidRPr="007372F2">
        <w:rPr>
          <w:i/>
        </w:rPr>
        <w:t xml:space="preserve">cenimit të së drejtës kushtetuese për një proces të rregullt ligjor si rezultat i </w:t>
      </w:r>
      <w:proofErr w:type="spellStart"/>
      <w:r w:rsidR="009B3538" w:rsidRPr="007372F2">
        <w:rPr>
          <w:i/>
        </w:rPr>
        <w:t>mosgjykimit</w:t>
      </w:r>
      <w:proofErr w:type="spellEnd"/>
      <w:r w:rsidR="009B3538" w:rsidRPr="007372F2">
        <w:rPr>
          <w:i/>
        </w:rPr>
        <w:t xml:space="preserve"> brenda një afati të arsyeshëm, të parashikuar nga shkronja “a” e nenit 399/2 të Kodit të Procedurës Civile; neni 48, pika 2, i ligjit nr. 49/2012, datë 03.05.2012 </w:t>
      </w:r>
      <w:r w:rsidR="00827A90" w:rsidRPr="007372F2">
        <w:rPr>
          <w:i/>
        </w:rPr>
        <w:t xml:space="preserve">“Për gjykatat administrative dhe gjykimin e mosmarrëveshjeve administrative” </w:t>
      </w:r>
      <w:r w:rsidR="009B3538" w:rsidRPr="007372F2">
        <w:rPr>
          <w:i/>
        </w:rPr>
        <w:t xml:space="preserve">të çështjes administrative të regjistruar në Gjykatën </w:t>
      </w:r>
      <w:r w:rsidR="00827A90" w:rsidRPr="007372F2">
        <w:rPr>
          <w:i/>
        </w:rPr>
        <w:t>Administrativ</w:t>
      </w:r>
      <w:r w:rsidR="009B3538" w:rsidRPr="007372F2">
        <w:rPr>
          <w:i/>
        </w:rPr>
        <w:t>e</w:t>
      </w:r>
      <w:r w:rsidR="00827A90" w:rsidRPr="007372F2">
        <w:rPr>
          <w:i/>
        </w:rPr>
        <w:t xml:space="preserve"> të</w:t>
      </w:r>
      <w:r w:rsidR="009B3538" w:rsidRPr="007372F2">
        <w:rPr>
          <w:i/>
        </w:rPr>
        <w:t xml:space="preserve"> Apelit me nr. 31138-06137-86-2017, datë 20.12.2017 dhe detyrimin e kësaj gjykate për përshpejtimin e </w:t>
      </w:r>
      <w:r w:rsidR="00B976BA" w:rsidRPr="007372F2">
        <w:rPr>
          <w:i/>
        </w:rPr>
        <w:t xml:space="preserve">gjykimit të </w:t>
      </w:r>
      <w:r w:rsidR="009B3538" w:rsidRPr="007372F2">
        <w:rPr>
          <w:i/>
        </w:rPr>
        <w:t>çështjes</w:t>
      </w:r>
      <w:r w:rsidRPr="007372F2">
        <w:rPr>
          <w:i/>
        </w:rPr>
        <w:t>.</w:t>
      </w:r>
      <w:r w:rsidR="009B3538" w:rsidRPr="007372F2">
        <w:rPr>
          <w:i/>
        </w:rPr>
        <w:t xml:space="preserve"> Marrja e informacionit të nevojshëm për këtë çështje nga ana juaj kësaj gjykate në bazë të nenit 399/4, paragrafi i parë, i Kodit të Procedurës Civile</w:t>
      </w:r>
      <w:r w:rsidR="00570040" w:rsidRPr="007372F2">
        <w:rPr>
          <w:i/>
        </w:rPr>
        <w:t>.</w:t>
      </w:r>
      <w:r w:rsidRPr="007372F2">
        <w:rPr>
          <w:i/>
        </w:rPr>
        <w:t>”</w:t>
      </w:r>
      <w:r w:rsidRPr="007372F2">
        <w:t>.</w:t>
      </w:r>
    </w:p>
    <w:p w:rsidR="007B78ED" w:rsidRPr="007372F2" w:rsidRDefault="009B3538" w:rsidP="00441B8C">
      <w:pPr>
        <w:pStyle w:val="ListParagraph"/>
        <w:numPr>
          <w:ilvl w:val="0"/>
          <w:numId w:val="1"/>
        </w:numPr>
        <w:tabs>
          <w:tab w:val="left" w:pos="1080"/>
        </w:tabs>
        <w:ind w:left="0" w:firstLine="720"/>
        <w:jc w:val="both"/>
      </w:pPr>
      <w:r w:rsidRPr="007372F2">
        <w:t>Me vendimin nr. 13</w:t>
      </w:r>
      <w:r w:rsidR="007B78ED" w:rsidRPr="007372F2">
        <w:t>/</w:t>
      </w:r>
      <w:r w:rsidRPr="007372F2">
        <w:t>19/11, datë 16</w:t>
      </w:r>
      <w:r w:rsidR="007B78ED" w:rsidRPr="007372F2">
        <w:t>.0</w:t>
      </w:r>
      <w:r w:rsidRPr="007372F2">
        <w:t>9</w:t>
      </w:r>
      <w:r w:rsidR="007B78ED" w:rsidRPr="007372F2">
        <w:t>.2021, Kolegji Administrativ i Gjykatës së Lartë ka vendosur rrëzimin e kërkesës së kërkuesit.</w:t>
      </w:r>
    </w:p>
    <w:p w:rsidR="004962E2" w:rsidRPr="007372F2" w:rsidRDefault="004962E2" w:rsidP="00441B8C">
      <w:pPr>
        <w:pStyle w:val="ListParagraph"/>
        <w:numPr>
          <w:ilvl w:val="0"/>
          <w:numId w:val="1"/>
        </w:numPr>
        <w:tabs>
          <w:tab w:val="left" w:pos="1080"/>
        </w:tabs>
        <w:ind w:left="0" w:firstLine="720"/>
        <w:jc w:val="both"/>
      </w:pPr>
      <w:r w:rsidRPr="007372F2">
        <w:t xml:space="preserve">Në </w:t>
      </w:r>
      <w:r w:rsidR="00F026C1" w:rsidRPr="007372F2">
        <w:t>datën 14</w:t>
      </w:r>
      <w:r w:rsidRPr="007372F2">
        <w:t>.12.2021 kërkuesi i është drejtuar Gjykatës Kushtetuese (</w:t>
      </w:r>
      <w:r w:rsidRPr="007372F2">
        <w:rPr>
          <w:i/>
        </w:rPr>
        <w:t>Gjykata</w:t>
      </w:r>
      <w:r w:rsidRPr="007372F2">
        <w:t xml:space="preserve">), </w:t>
      </w:r>
      <w:r w:rsidRPr="007372F2">
        <w:rPr>
          <w:bCs/>
        </w:rPr>
        <w:t xml:space="preserve">duke kërkuar konstatimin e cenimit </w:t>
      </w:r>
      <w:r w:rsidRPr="007372F2">
        <w:t xml:space="preserve">të së drejtës kushtetuese për proces të rregullt ligjor si rezultat i </w:t>
      </w:r>
      <w:proofErr w:type="spellStart"/>
      <w:r w:rsidRPr="007372F2">
        <w:t>mosgjykimit</w:t>
      </w:r>
      <w:proofErr w:type="spellEnd"/>
      <w:r w:rsidRPr="007372F2">
        <w:t xml:space="preserve"> të çështjes nga Gjykata Administrative e Apelit brenda një afati të arsyeshëm, si</w:t>
      </w:r>
      <w:r w:rsidRPr="007372F2">
        <w:rPr>
          <w:bCs/>
        </w:rPr>
        <w:t xml:space="preserve"> dhe </w:t>
      </w:r>
      <w:r w:rsidRPr="007372F2">
        <w:t>shfuqizimin e vendimit nr. 13/19/11, datë 16.09.2021 të Kolegjit Administrativ të Gjykatës së Lartë, si të papajtueshëm me Kushtetutën.</w:t>
      </w:r>
    </w:p>
    <w:p w:rsidR="004962E2" w:rsidRPr="007372F2" w:rsidRDefault="004962E2" w:rsidP="00441B8C">
      <w:pPr>
        <w:pStyle w:val="ListParagraph"/>
        <w:numPr>
          <w:ilvl w:val="0"/>
          <w:numId w:val="1"/>
        </w:numPr>
        <w:tabs>
          <w:tab w:val="left" w:pos="1080"/>
        </w:tabs>
        <w:ind w:left="0" w:firstLine="720"/>
        <w:jc w:val="both"/>
      </w:pPr>
      <w:r w:rsidRPr="007372F2">
        <w:t>Me vendimin e datës 15.03.2022, Kolegji i Gjykatës ka vendosur kalimin e çështjes për shqyrtim në seancë plenare mbi bazë dokumentesh.</w:t>
      </w:r>
    </w:p>
    <w:p w:rsidR="008E1B8E" w:rsidRPr="007372F2" w:rsidRDefault="005E60A8" w:rsidP="00DF3248">
      <w:pPr>
        <w:pStyle w:val="ListParagraph"/>
        <w:numPr>
          <w:ilvl w:val="0"/>
          <w:numId w:val="1"/>
        </w:numPr>
        <w:tabs>
          <w:tab w:val="left" w:pos="1080"/>
        </w:tabs>
        <w:ind w:left="0" w:firstLine="720"/>
        <w:jc w:val="both"/>
      </w:pPr>
      <w:r w:rsidRPr="007372F2">
        <w:t>N</w:t>
      </w:r>
      <w:r w:rsidR="008E1B8E" w:rsidRPr="007372F2">
        <w:rPr>
          <w:bCs/>
        </w:rPr>
        <w:t xml:space="preserve">ga viti 2019 e deri në datën e shqyrtimit të kësaj çështjeje, kërkuesi ka paraqitur për shqyrtim në Gjykatën Kushtetuese 61 kërkesa, përfshirë edhe atë për çështjen konkrete. Për 51 prej tyre </w:t>
      </w:r>
      <w:r w:rsidR="00AF6773" w:rsidRPr="007372F2">
        <w:rPr>
          <w:bCs/>
        </w:rPr>
        <w:t>k</w:t>
      </w:r>
      <w:r w:rsidR="008E1B8E" w:rsidRPr="007372F2">
        <w:rPr>
          <w:bCs/>
        </w:rPr>
        <w:t xml:space="preserve">olegjet ose Mbledhja e </w:t>
      </w:r>
      <w:r w:rsidR="00AF6773" w:rsidRPr="007372F2">
        <w:rPr>
          <w:bCs/>
        </w:rPr>
        <w:t>Gjyqtarëve të kësaj Gjykate ka</w:t>
      </w:r>
      <w:r w:rsidR="008E1B8E" w:rsidRPr="007372F2">
        <w:rPr>
          <w:bCs/>
        </w:rPr>
        <w:t xml:space="preserve"> vendosur </w:t>
      </w:r>
      <w:proofErr w:type="spellStart"/>
      <w:r w:rsidR="008E1B8E" w:rsidRPr="007372F2">
        <w:rPr>
          <w:bCs/>
        </w:rPr>
        <w:t>moskalimin</w:t>
      </w:r>
      <w:proofErr w:type="spellEnd"/>
      <w:r w:rsidR="008E1B8E" w:rsidRPr="007372F2">
        <w:rPr>
          <w:bCs/>
        </w:rPr>
        <w:t xml:space="preserve"> për shqyrtim në seancë plenare, ndërsa për 1 </w:t>
      </w:r>
      <w:r w:rsidR="00AF6773" w:rsidRPr="007372F2">
        <w:rPr>
          <w:bCs/>
        </w:rPr>
        <w:t>kërkesë</w:t>
      </w:r>
      <w:r w:rsidR="008E1B8E" w:rsidRPr="007372F2">
        <w:rPr>
          <w:bCs/>
        </w:rPr>
        <w:t xml:space="preserve"> Gjykata është shprehur me vendim përfundimtar. Po sipas të dhënave të kësaj Gjykate, deri në datën e seancës për gjykimin e këtij  ankimi kushtetues, 8 kërkesa të kërkuesit janë në fazën e shqyrtimit paraprak nga </w:t>
      </w:r>
      <w:r w:rsidR="00AF6773" w:rsidRPr="007372F2">
        <w:rPr>
          <w:bCs/>
        </w:rPr>
        <w:t>k</w:t>
      </w:r>
      <w:r w:rsidR="008E1B8E" w:rsidRPr="007372F2">
        <w:rPr>
          <w:bCs/>
        </w:rPr>
        <w:t>olegjet e Gjykatës.</w:t>
      </w:r>
    </w:p>
    <w:p w:rsidR="004962E2" w:rsidRPr="007372F2" w:rsidRDefault="004962E2" w:rsidP="004962E2">
      <w:pPr>
        <w:pStyle w:val="ListParagraph"/>
        <w:tabs>
          <w:tab w:val="left" w:pos="1080"/>
        </w:tabs>
        <w:jc w:val="both"/>
      </w:pPr>
    </w:p>
    <w:p w:rsidR="007B78ED" w:rsidRPr="007372F2" w:rsidRDefault="007B78ED" w:rsidP="00441B8C">
      <w:pPr>
        <w:pStyle w:val="Heading1"/>
        <w:tabs>
          <w:tab w:val="left" w:pos="1080"/>
        </w:tabs>
      </w:pPr>
      <w:r w:rsidRPr="007372F2">
        <w:t>II</w:t>
      </w:r>
    </w:p>
    <w:p w:rsidR="007B78ED" w:rsidRPr="007372F2" w:rsidRDefault="007B78ED" w:rsidP="00441B8C">
      <w:pPr>
        <w:tabs>
          <w:tab w:val="left" w:pos="1080"/>
        </w:tabs>
        <w:jc w:val="center"/>
        <w:rPr>
          <w:b/>
        </w:rPr>
      </w:pPr>
      <w:r w:rsidRPr="007372F2">
        <w:rPr>
          <w:b/>
        </w:rPr>
        <w:t xml:space="preserve">Pretendimet </w:t>
      </w:r>
      <w:r w:rsidR="004D49B5" w:rsidRPr="007372F2">
        <w:rPr>
          <w:b/>
        </w:rPr>
        <w:t>në Gjykatën Kushtetuese</w:t>
      </w:r>
    </w:p>
    <w:p w:rsidR="004D49B5" w:rsidRPr="007372F2" w:rsidRDefault="007B78ED" w:rsidP="00633CA3">
      <w:pPr>
        <w:pStyle w:val="ListParagraph"/>
        <w:numPr>
          <w:ilvl w:val="0"/>
          <w:numId w:val="1"/>
        </w:numPr>
        <w:tabs>
          <w:tab w:val="left" w:pos="1080"/>
        </w:tabs>
        <w:ind w:left="0" w:firstLine="720"/>
        <w:jc w:val="both"/>
      </w:pPr>
      <w:r w:rsidRPr="007372F2">
        <w:rPr>
          <w:b/>
          <w:i/>
        </w:rPr>
        <w:t>Kërkuesi</w:t>
      </w:r>
      <w:r w:rsidRPr="007372F2">
        <w:t xml:space="preserve"> </w:t>
      </w:r>
      <w:r w:rsidR="004D49B5" w:rsidRPr="007372F2">
        <w:rPr>
          <w:lang w:eastAsia="fr-FR"/>
        </w:rPr>
        <w:t xml:space="preserve">ka </w:t>
      </w:r>
      <w:r w:rsidR="004D49B5" w:rsidRPr="007372F2">
        <w:t>pretenduar se i është cenuar e drejta për një proces të rregullt ligjor, e garantuar nga neni 42 i Kushtetutës, në aspektet e mëposhtme:</w:t>
      </w:r>
    </w:p>
    <w:p w:rsidR="004D49B5" w:rsidRPr="007372F2" w:rsidRDefault="004D49B5" w:rsidP="000B6035">
      <w:pPr>
        <w:pStyle w:val="ListParagraph"/>
        <w:numPr>
          <w:ilvl w:val="0"/>
          <w:numId w:val="9"/>
        </w:numPr>
        <w:tabs>
          <w:tab w:val="left" w:pos="1080"/>
        </w:tabs>
        <w:ind w:hanging="450"/>
        <w:jc w:val="both"/>
      </w:pPr>
      <w:r w:rsidRPr="007372F2">
        <w:t xml:space="preserve"> </w:t>
      </w:r>
      <w:r w:rsidR="004962E2" w:rsidRPr="007372F2">
        <w:rPr>
          <w:i/>
        </w:rPr>
        <w:t>E drejta për gjykim brenda një afati të arsyeshëm,</w:t>
      </w:r>
      <w:r w:rsidR="004962E2" w:rsidRPr="007372F2">
        <w:t xml:space="preserve"> pasi Gjykata Administrative e Apelit nuk e ka shqyrtuar ende çështjen e tij</w:t>
      </w:r>
      <w:r w:rsidR="00AE5645" w:rsidRPr="007372F2">
        <w:t>, ndonëse jan</w:t>
      </w:r>
      <w:r w:rsidR="004962E2" w:rsidRPr="007372F2">
        <w:t>ë tejkaluar afati 30-ditor</w:t>
      </w:r>
      <w:r w:rsidR="00A97B9E" w:rsidRPr="007372F2">
        <w:t>,</w:t>
      </w:r>
      <w:r w:rsidR="004962E2" w:rsidRPr="007372F2">
        <w:t xml:space="preserve"> </w:t>
      </w:r>
      <w:r w:rsidR="002C71C0" w:rsidRPr="007372F2">
        <w:t>i</w:t>
      </w:r>
      <w:r w:rsidR="004962E2" w:rsidRPr="007372F2">
        <w:t xml:space="preserve"> parashikuar në nenin 48 të ligjit nr. 49/2012</w:t>
      </w:r>
      <w:r w:rsidR="0067564A" w:rsidRPr="007372F2">
        <w:t xml:space="preserve"> dhe ai 1-v</w:t>
      </w:r>
      <w:r w:rsidR="004962E2" w:rsidRPr="007372F2">
        <w:t>j</w:t>
      </w:r>
      <w:r w:rsidR="0067564A" w:rsidRPr="007372F2">
        <w:t>e</w:t>
      </w:r>
      <w:r w:rsidR="004962E2" w:rsidRPr="007372F2">
        <w:t>çar i përcaktuar nga neni 399/2, pika 1, shkronja “a”, i KPC-së.</w:t>
      </w:r>
      <w:r w:rsidR="00F026C1" w:rsidRPr="007372F2">
        <w:t xml:space="preserve"> Po kështu, kërkesa e tij për konstatimin e cenimit të afatit të arsyeshëm dhe përshpejtimin e procedurave është gjykuar nga Gjyk</w:t>
      </w:r>
      <w:r w:rsidR="00A97B9E" w:rsidRPr="007372F2">
        <w:t>ata e Lartë tej afatit 45-ditor</w:t>
      </w:r>
      <w:r w:rsidR="00F026C1" w:rsidRPr="007372F2">
        <w:t xml:space="preserve"> të parashikuar nga neni 399/7, pika 2, i KPC-së.</w:t>
      </w:r>
    </w:p>
    <w:p w:rsidR="003313D8" w:rsidRPr="007372F2" w:rsidRDefault="003313D8" w:rsidP="009C5781">
      <w:pPr>
        <w:pStyle w:val="ListParagraph"/>
        <w:numPr>
          <w:ilvl w:val="0"/>
          <w:numId w:val="9"/>
        </w:numPr>
        <w:tabs>
          <w:tab w:val="left" w:pos="1350"/>
        </w:tabs>
        <w:ind w:hanging="450"/>
        <w:jc w:val="both"/>
      </w:pPr>
      <w:r w:rsidRPr="007372F2">
        <w:t xml:space="preserve"> </w:t>
      </w:r>
      <w:r w:rsidRPr="007372F2">
        <w:rPr>
          <w:i/>
        </w:rPr>
        <w:t xml:space="preserve">E drejta e </w:t>
      </w:r>
      <w:proofErr w:type="spellStart"/>
      <w:r w:rsidRPr="007372F2">
        <w:rPr>
          <w:i/>
        </w:rPr>
        <w:t>aksesit</w:t>
      </w:r>
      <w:proofErr w:type="spellEnd"/>
      <w:r w:rsidRPr="007372F2">
        <w:t xml:space="preserve">, pasi gjykatat nuk kanë zgjidhur ende </w:t>
      </w:r>
      <w:r w:rsidR="00F026C1" w:rsidRPr="007372F2">
        <w:t xml:space="preserve">në themel </w:t>
      </w:r>
      <w:r w:rsidRPr="007372F2">
        <w:t>çështjen e tij.</w:t>
      </w:r>
    </w:p>
    <w:p w:rsidR="003313D8" w:rsidRPr="007372F2" w:rsidRDefault="003313D8" w:rsidP="009C5781">
      <w:pPr>
        <w:pStyle w:val="ListParagraph"/>
        <w:numPr>
          <w:ilvl w:val="0"/>
          <w:numId w:val="9"/>
        </w:numPr>
        <w:tabs>
          <w:tab w:val="left" w:pos="1350"/>
        </w:tabs>
        <w:ind w:hanging="450"/>
        <w:jc w:val="both"/>
      </w:pPr>
      <w:r w:rsidRPr="007372F2">
        <w:t xml:space="preserve"> </w:t>
      </w:r>
      <w:r w:rsidRPr="007372F2">
        <w:rPr>
          <w:i/>
        </w:rPr>
        <w:t>Parimi i sigurisë juridike</w:t>
      </w:r>
      <w:r w:rsidRPr="007372F2">
        <w:t>, pasi gjykatat nuk kanë dhënë vendime brenda afateve të përcaktuara nga ligjet përkatëse.</w:t>
      </w:r>
    </w:p>
    <w:p w:rsidR="003313D8" w:rsidRPr="007372F2" w:rsidRDefault="009C5781" w:rsidP="009C5781">
      <w:pPr>
        <w:pStyle w:val="ListParagraph"/>
        <w:numPr>
          <w:ilvl w:val="0"/>
          <w:numId w:val="9"/>
        </w:numPr>
        <w:tabs>
          <w:tab w:val="left" w:pos="1350"/>
        </w:tabs>
        <w:ind w:hanging="450"/>
        <w:jc w:val="both"/>
      </w:pPr>
      <w:r w:rsidRPr="007372F2">
        <w:rPr>
          <w:i/>
        </w:rPr>
        <w:t xml:space="preserve"> </w:t>
      </w:r>
      <w:r w:rsidR="003313D8" w:rsidRPr="007372F2">
        <w:rPr>
          <w:i/>
        </w:rPr>
        <w:t xml:space="preserve">E drejta për dëmshpërblim, </w:t>
      </w:r>
      <w:r w:rsidR="003313D8" w:rsidRPr="007372F2">
        <w:t>pasi rivendosja e së drejtës së saj të shkelur mund të bëhet vetëm përmes dëmshpërblimit dhe kthimit të çështjes për rigjykim.</w:t>
      </w:r>
    </w:p>
    <w:p w:rsidR="0005421A" w:rsidRPr="007372F2" w:rsidRDefault="003313D8" w:rsidP="00633CA3">
      <w:pPr>
        <w:pStyle w:val="ListParagraph"/>
        <w:numPr>
          <w:ilvl w:val="0"/>
          <w:numId w:val="1"/>
        </w:numPr>
        <w:tabs>
          <w:tab w:val="left" w:pos="1080"/>
        </w:tabs>
        <w:ind w:left="0" w:firstLine="720"/>
        <w:jc w:val="both"/>
      </w:pPr>
      <w:r w:rsidRPr="007372F2">
        <w:rPr>
          <w:b/>
          <w:i/>
        </w:rPr>
        <w:t>Subjekti i interesuar</w:t>
      </w:r>
      <w:r w:rsidRPr="007372F2">
        <w:t>,</w:t>
      </w:r>
      <w:r w:rsidRPr="007372F2">
        <w:rPr>
          <w:b/>
        </w:rPr>
        <w:t xml:space="preserve"> </w:t>
      </w:r>
      <w:r w:rsidR="00A96CBA" w:rsidRPr="007372F2">
        <w:t>KLGJ</w:t>
      </w:r>
      <w:r w:rsidR="00D97FE7" w:rsidRPr="007372F2">
        <w:t>-ja</w:t>
      </w:r>
      <w:r w:rsidR="0005421A" w:rsidRPr="007372F2">
        <w:t>, ka prapësuar me shkrim, duke kundërshtuar pretendimet e kërkuesit si vijon:</w:t>
      </w:r>
    </w:p>
    <w:p w:rsidR="0005421A" w:rsidRPr="007372F2" w:rsidRDefault="009C5781" w:rsidP="008E59D5">
      <w:pPr>
        <w:pStyle w:val="ListParagraph"/>
        <w:numPr>
          <w:ilvl w:val="0"/>
          <w:numId w:val="10"/>
        </w:numPr>
        <w:tabs>
          <w:tab w:val="left" w:pos="1530"/>
        </w:tabs>
        <w:ind w:left="1530" w:hanging="540"/>
        <w:jc w:val="both"/>
      </w:pPr>
      <w:r w:rsidRPr="007372F2">
        <w:t>Kërkuesi nuk e ka shfrytëzuar mjetin ligjor në dispozicion të tij në referim të nenit 460, pika 3, të KPC-së, pasi nuk ka iniciuar procedurën për gjykimin e përshpejtuar të çështjes së tij nga Gjykata Administrative e Apelit.</w:t>
      </w:r>
    </w:p>
    <w:p w:rsidR="00876EFE" w:rsidRPr="007372F2" w:rsidRDefault="00876EFE" w:rsidP="008E59D5">
      <w:pPr>
        <w:pStyle w:val="ListParagraph"/>
        <w:numPr>
          <w:ilvl w:val="0"/>
          <w:numId w:val="10"/>
        </w:numPr>
        <w:tabs>
          <w:tab w:val="left" w:pos="1530"/>
        </w:tabs>
        <w:ind w:left="1530" w:hanging="540"/>
        <w:jc w:val="both"/>
      </w:pPr>
      <w:proofErr w:type="spellStart"/>
      <w:r w:rsidRPr="007372F2">
        <w:t>Tejzgjatja</w:t>
      </w:r>
      <w:proofErr w:type="spellEnd"/>
      <w:r w:rsidRPr="007372F2">
        <w:t xml:space="preserve"> e procedurave nuk paraqet një shkallë të konsiderueshme rreziku për interesin e kërkuesit. Çështja nuk është e tillë që, për shkak të natyrës së saj, të ketë përparësi në radhën e shqyrtimit.</w:t>
      </w:r>
    </w:p>
    <w:p w:rsidR="0011061A" w:rsidRPr="007372F2" w:rsidRDefault="0011061A" w:rsidP="008E59D5">
      <w:pPr>
        <w:pStyle w:val="ListParagraph"/>
        <w:numPr>
          <w:ilvl w:val="0"/>
          <w:numId w:val="10"/>
        </w:numPr>
        <w:tabs>
          <w:tab w:val="left" w:pos="1530"/>
        </w:tabs>
        <w:ind w:left="1530" w:hanging="540"/>
        <w:jc w:val="both"/>
      </w:pPr>
      <w:r w:rsidRPr="007372F2">
        <w:t>Nuk ka shkelje të së drejtës për gjykimin e çështjes brenda afatit të arsyeshëm, pasi zgjatja e afatit është pasojë e faktorëve objektivë të njohur</w:t>
      </w:r>
      <w:r w:rsidR="00F026C1" w:rsidRPr="007372F2">
        <w:t xml:space="preserve"> tashmë</w:t>
      </w:r>
      <w:r w:rsidRPr="007372F2">
        <w:t xml:space="preserve">, si reforma në drejtësi dhe procesi i </w:t>
      </w:r>
      <w:proofErr w:type="spellStart"/>
      <w:r w:rsidRPr="007372F2">
        <w:t>vetingut</w:t>
      </w:r>
      <w:proofErr w:type="spellEnd"/>
      <w:r w:rsidRPr="007372F2">
        <w:t>. Mosveprimi i gjykatës nuk ka ndodhur për shkaqe subjektive që lidhen me vlerësime dhe qëndrime abuzive të gjyqtarit relator.</w:t>
      </w:r>
    </w:p>
    <w:p w:rsidR="00092301" w:rsidRPr="007372F2" w:rsidRDefault="00092301" w:rsidP="00633CA3">
      <w:pPr>
        <w:pStyle w:val="ListParagraph"/>
        <w:numPr>
          <w:ilvl w:val="0"/>
          <w:numId w:val="1"/>
        </w:numPr>
        <w:tabs>
          <w:tab w:val="left" w:pos="1080"/>
        </w:tabs>
        <w:ind w:left="0" w:firstLine="720"/>
        <w:jc w:val="both"/>
      </w:pPr>
      <w:r w:rsidRPr="007372F2">
        <w:rPr>
          <w:b/>
          <w:i/>
        </w:rPr>
        <w:t>Subjekti i interesuar</w:t>
      </w:r>
      <w:r w:rsidRPr="007372F2">
        <w:t>, Ministria e Drejtësisë, ka prapësuar me shkrim, duke kundërshtuar pretendimet e kërkuesit si vijon:</w:t>
      </w:r>
    </w:p>
    <w:p w:rsidR="00480500" w:rsidRPr="007372F2" w:rsidRDefault="00480500" w:rsidP="00480500">
      <w:pPr>
        <w:pStyle w:val="ListParagraph"/>
        <w:numPr>
          <w:ilvl w:val="0"/>
          <w:numId w:val="11"/>
        </w:numPr>
        <w:tabs>
          <w:tab w:val="left" w:pos="1080"/>
        </w:tabs>
        <w:ind w:left="1620" w:hanging="540"/>
        <w:jc w:val="both"/>
      </w:pPr>
      <w:r w:rsidRPr="007372F2">
        <w:t xml:space="preserve">Kërkuesi ka ndikuar në vonesën e procesit gjyqësor, pasi nuk i ka kushtuar kujdesin e duhur plotësimit në kohë të </w:t>
      </w:r>
      <w:proofErr w:type="spellStart"/>
      <w:r w:rsidRPr="007372F2">
        <w:t>të</w:t>
      </w:r>
      <w:proofErr w:type="spellEnd"/>
      <w:r w:rsidRPr="007372F2">
        <w:t xml:space="preserve"> metave të padisë në Gjykatën Administrative të Shkallës së Parë Tiranë dhe depozitimit në kohë të dokumenteve dhe provave.</w:t>
      </w:r>
    </w:p>
    <w:p w:rsidR="00092301" w:rsidRPr="007372F2" w:rsidRDefault="00092301" w:rsidP="00092301">
      <w:pPr>
        <w:pStyle w:val="ListParagraph"/>
        <w:numPr>
          <w:ilvl w:val="0"/>
          <w:numId w:val="11"/>
        </w:numPr>
        <w:tabs>
          <w:tab w:val="left" w:pos="1080"/>
        </w:tabs>
        <w:ind w:left="1620" w:hanging="540"/>
        <w:jc w:val="both"/>
      </w:pPr>
      <w:r w:rsidRPr="007372F2">
        <w:t>Natyra e interesave të përfshira në çështjen e kërkuesit nuk</w:t>
      </w:r>
      <w:r w:rsidR="00B00B92" w:rsidRPr="007372F2">
        <w:t xml:space="preserve"> rezulton të jetë emergjente, e</w:t>
      </w:r>
      <w:r w:rsidRPr="007372F2">
        <w:t xml:space="preserve"> tillë që duhet trajtuar me përparësi nga gjykata.</w:t>
      </w:r>
    </w:p>
    <w:p w:rsidR="00110886" w:rsidRPr="007372F2" w:rsidRDefault="00110886" w:rsidP="00092301">
      <w:pPr>
        <w:pStyle w:val="ListParagraph"/>
        <w:numPr>
          <w:ilvl w:val="0"/>
          <w:numId w:val="11"/>
        </w:numPr>
        <w:tabs>
          <w:tab w:val="left" w:pos="1080"/>
        </w:tabs>
        <w:ind w:left="1620" w:hanging="540"/>
        <w:jc w:val="both"/>
      </w:pPr>
      <w:r w:rsidRPr="007372F2">
        <w:t xml:space="preserve">Vonesa e gjatë në shqyrtimin e çështjes është rrjedhojë e një problematike të njohur tashmë, reformës në drejtësi dhe procesit të </w:t>
      </w:r>
      <w:proofErr w:type="spellStart"/>
      <w:r w:rsidRPr="007372F2">
        <w:t>vetingut</w:t>
      </w:r>
      <w:proofErr w:type="spellEnd"/>
      <w:r w:rsidRPr="007372F2">
        <w:t xml:space="preserve">. </w:t>
      </w:r>
    </w:p>
    <w:p w:rsidR="00480500" w:rsidRPr="007372F2" w:rsidRDefault="00480500" w:rsidP="00480500">
      <w:pPr>
        <w:pStyle w:val="ListParagraph"/>
        <w:numPr>
          <w:ilvl w:val="0"/>
          <w:numId w:val="11"/>
        </w:numPr>
        <w:tabs>
          <w:tab w:val="left" w:pos="1080"/>
        </w:tabs>
        <w:ind w:left="1620" w:hanging="540"/>
        <w:jc w:val="both"/>
      </w:pPr>
      <w:r w:rsidRPr="007372F2">
        <w:t xml:space="preserve">Mekanizmi </w:t>
      </w:r>
      <w:proofErr w:type="spellStart"/>
      <w:r w:rsidRPr="007372F2">
        <w:t>zhbllokues</w:t>
      </w:r>
      <w:proofErr w:type="spellEnd"/>
      <w:r w:rsidRPr="007372F2">
        <w:t xml:space="preserve"> i parashikuar në nenet 399/1-399/12 të KPC-së përjashtohet nga zbatimi në rastet e pamundësisë objektive për procedim. Këto nene kanë krijuar një mekanizëm efektiv për kohë të zakonshme të veprimtarisë gjyqësore, ku synimi parësor nuk është dëmshpërblimi monetar i palëve në proces, por parandalimi i </w:t>
      </w:r>
      <w:proofErr w:type="spellStart"/>
      <w:r w:rsidRPr="007372F2">
        <w:t>tejzgjatjes</w:t>
      </w:r>
      <w:proofErr w:type="spellEnd"/>
      <w:r w:rsidRPr="007372F2">
        <w:t xml:space="preserve"> së procesit </w:t>
      </w:r>
      <w:r w:rsidR="0017436D" w:rsidRPr="007372F2">
        <w:t>përmes mekanizmave përshpejtues</w:t>
      </w:r>
      <w:r w:rsidRPr="007372F2">
        <w:t>, me qëllim dhënien e drejtësisë në kohë nga gjykatat.</w:t>
      </w:r>
    </w:p>
    <w:p w:rsidR="00B12E59" w:rsidRPr="007372F2" w:rsidRDefault="00B12E59" w:rsidP="00092301">
      <w:pPr>
        <w:pStyle w:val="ListParagraph"/>
        <w:numPr>
          <w:ilvl w:val="0"/>
          <w:numId w:val="11"/>
        </w:numPr>
        <w:tabs>
          <w:tab w:val="left" w:pos="1080"/>
        </w:tabs>
        <w:ind w:left="1620" w:hanging="540"/>
        <w:jc w:val="both"/>
      </w:pPr>
      <w:r w:rsidRPr="007372F2">
        <w:t>Kërkuesi po shfrytëzon mekanizmat ligjorë në dispozicion të tij jo për zgjidhjen e çështjes së themelit, por për të krijuar përfitime, duke krijuar një praktikë abuzive.</w:t>
      </w:r>
    </w:p>
    <w:p w:rsidR="007B78ED" w:rsidRPr="007372F2" w:rsidRDefault="00B12E59" w:rsidP="00633CA3">
      <w:pPr>
        <w:pStyle w:val="ListParagraph"/>
        <w:numPr>
          <w:ilvl w:val="0"/>
          <w:numId w:val="1"/>
        </w:numPr>
        <w:tabs>
          <w:tab w:val="left" w:pos="1080"/>
        </w:tabs>
        <w:ind w:left="0" w:firstLine="720"/>
        <w:jc w:val="both"/>
      </w:pPr>
      <w:r w:rsidRPr="007372F2">
        <w:rPr>
          <w:b/>
          <w:i/>
        </w:rPr>
        <w:t>Subjekti i interesuar</w:t>
      </w:r>
      <w:r w:rsidRPr="007372F2">
        <w:rPr>
          <w:b/>
        </w:rPr>
        <w:t xml:space="preserve">, </w:t>
      </w:r>
      <w:r w:rsidRPr="007372F2">
        <w:t xml:space="preserve">Presidenti i Republikës së Shqipërisë, ka prapësuar me shkrim se </w:t>
      </w:r>
      <w:r w:rsidRPr="007372F2">
        <w:rPr>
          <w:lang w:eastAsia="fr-FR"/>
        </w:rPr>
        <w:t>pas ndryshimeve kushtetuese të vitit 2016 dhe riorganizimit të institucioneve qeverisëse të sistemit të drejtësisë nuk rezervon të drejtat e kryetarit të ish-Këshillit të Lartë të Drejtësisë</w:t>
      </w:r>
      <w:r w:rsidR="003B0FE1" w:rsidRPr="007372F2">
        <w:rPr>
          <w:lang w:eastAsia="fr-FR"/>
        </w:rPr>
        <w:t>,</w:t>
      </w:r>
      <w:r w:rsidR="00DC0ECC" w:rsidRPr="007372F2">
        <w:rPr>
          <w:lang w:eastAsia="fr-FR"/>
        </w:rPr>
        <w:t xml:space="preserve"> për rrjedhojë duhet bërë zëvendësimi procedural i tij</w:t>
      </w:r>
      <w:r w:rsidR="003F7482" w:rsidRPr="007372F2">
        <w:t>.</w:t>
      </w:r>
    </w:p>
    <w:p w:rsidR="00B12E59" w:rsidRPr="007372F2" w:rsidRDefault="00B12E59" w:rsidP="00633CA3">
      <w:pPr>
        <w:pStyle w:val="ListParagraph"/>
        <w:numPr>
          <w:ilvl w:val="0"/>
          <w:numId w:val="1"/>
        </w:numPr>
        <w:tabs>
          <w:tab w:val="left" w:pos="1080"/>
        </w:tabs>
        <w:ind w:left="0" w:firstLine="720"/>
        <w:jc w:val="both"/>
      </w:pPr>
      <w:r w:rsidRPr="007372F2">
        <w:rPr>
          <w:b/>
          <w:i/>
        </w:rPr>
        <w:t>Subjekti i interesuar</w:t>
      </w:r>
      <w:r w:rsidRPr="007372F2">
        <w:rPr>
          <w:b/>
        </w:rPr>
        <w:t xml:space="preserve">, </w:t>
      </w:r>
      <w:proofErr w:type="spellStart"/>
      <w:r w:rsidRPr="007372F2">
        <w:t>Sulejman</w:t>
      </w:r>
      <w:proofErr w:type="spellEnd"/>
      <w:r w:rsidRPr="007372F2">
        <w:t xml:space="preserve"> </w:t>
      </w:r>
      <w:proofErr w:type="spellStart"/>
      <w:r w:rsidRPr="007372F2">
        <w:t>Kurti</w:t>
      </w:r>
      <w:proofErr w:type="spellEnd"/>
      <w:r w:rsidR="006F63AD" w:rsidRPr="007372F2">
        <w:t>,</w:t>
      </w:r>
      <w:r w:rsidRPr="007372F2">
        <w:t xml:space="preserve"> nuk ka paraqitur prapësime me shkrim, edhe pse është njoftuar rregullisht nga Gjykata.</w:t>
      </w:r>
    </w:p>
    <w:p w:rsidR="00A36322" w:rsidRPr="007372F2" w:rsidRDefault="00A36322" w:rsidP="00A36322">
      <w:pPr>
        <w:pStyle w:val="ListParagraph"/>
        <w:tabs>
          <w:tab w:val="left" w:pos="1080"/>
        </w:tabs>
        <w:jc w:val="both"/>
      </w:pPr>
    </w:p>
    <w:p w:rsidR="007B78ED" w:rsidRPr="007372F2" w:rsidRDefault="007B78ED" w:rsidP="00441B8C">
      <w:pPr>
        <w:pStyle w:val="Heading1"/>
        <w:tabs>
          <w:tab w:val="left" w:pos="1080"/>
        </w:tabs>
      </w:pPr>
      <w:r w:rsidRPr="007372F2">
        <w:t>III</w:t>
      </w:r>
    </w:p>
    <w:p w:rsidR="007B78ED" w:rsidRPr="007372F2" w:rsidRDefault="007B78ED" w:rsidP="00441B8C">
      <w:pPr>
        <w:tabs>
          <w:tab w:val="left" w:pos="1080"/>
        </w:tabs>
        <w:jc w:val="center"/>
        <w:rPr>
          <w:b/>
        </w:rPr>
      </w:pPr>
      <w:r w:rsidRPr="007372F2">
        <w:rPr>
          <w:b/>
        </w:rPr>
        <w:t xml:space="preserve">Vlerësimi i </w:t>
      </w:r>
      <w:r w:rsidR="003313D8" w:rsidRPr="007372F2">
        <w:rPr>
          <w:rFonts w:eastAsia="Calibri"/>
          <w:b/>
        </w:rPr>
        <w:t>Gjykatës Kushtetuese</w:t>
      </w:r>
    </w:p>
    <w:p w:rsidR="007B78ED" w:rsidRPr="007372F2" w:rsidRDefault="007B78ED" w:rsidP="00441B8C">
      <w:pPr>
        <w:tabs>
          <w:tab w:val="left" w:pos="720"/>
        </w:tabs>
        <w:jc w:val="both"/>
        <w:rPr>
          <w:i/>
        </w:rPr>
      </w:pPr>
      <w:r w:rsidRPr="007372F2">
        <w:rPr>
          <w:b/>
        </w:rPr>
        <w:tab/>
      </w:r>
      <w:r w:rsidRPr="007372F2">
        <w:rPr>
          <w:i/>
        </w:rPr>
        <w:t>A. Për legj</w:t>
      </w:r>
      <w:r w:rsidR="00D45B2C" w:rsidRPr="007372F2">
        <w:rPr>
          <w:i/>
        </w:rPr>
        <w:t>i</w:t>
      </w:r>
      <w:r w:rsidRPr="007372F2">
        <w:rPr>
          <w:i/>
        </w:rPr>
        <w:t>timimin e kërkuesit</w:t>
      </w:r>
    </w:p>
    <w:p w:rsidR="007B78ED" w:rsidRPr="007372F2" w:rsidRDefault="00361FB1" w:rsidP="00441B8C">
      <w:pPr>
        <w:pStyle w:val="ListParagraph"/>
        <w:numPr>
          <w:ilvl w:val="0"/>
          <w:numId w:val="1"/>
        </w:numPr>
        <w:tabs>
          <w:tab w:val="left" w:pos="1080"/>
        </w:tabs>
        <w:ind w:left="0" w:firstLine="720"/>
        <w:jc w:val="both"/>
      </w:pPr>
      <w:r w:rsidRPr="007372F2">
        <w:t>Çësh</w:t>
      </w:r>
      <w:r w:rsidRPr="007372F2">
        <w:rPr>
          <w:lang w:bidi="en-US"/>
        </w:rPr>
        <w:t>tja e legjitimimit (</w:t>
      </w:r>
      <w:proofErr w:type="spellStart"/>
      <w:r w:rsidRPr="007372F2">
        <w:rPr>
          <w:i/>
          <w:lang w:bidi="en-US"/>
        </w:rPr>
        <w:t>locus</w:t>
      </w:r>
      <w:proofErr w:type="spellEnd"/>
      <w:r w:rsidRPr="007372F2">
        <w:rPr>
          <w:i/>
          <w:lang w:bidi="en-US"/>
        </w:rPr>
        <w:t xml:space="preserve"> </w:t>
      </w:r>
      <w:proofErr w:type="spellStart"/>
      <w:r w:rsidRPr="007372F2">
        <w:rPr>
          <w:i/>
          <w:lang w:bidi="en-US"/>
        </w:rPr>
        <w:t>standi</w:t>
      </w:r>
      <w:proofErr w:type="spellEnd"/>
      <w:r w:rsidRPr="007372F2">
        <w:rPr>
          <w:lang w:bidi="en-US"/>
        </w:rPr>
        <w:t>) është një ndër aspektet kryesore që lidhet me inicimin e një procesi kushtetues. Sipas n</w:t>
      </w:r>
      <w:r w:rsidR="003438FD" w:rsidRPr="007372F2">
        <w:rPr>
          <w:lang w:bidi="en-US"/>
        </w:rPr>
        <w:t>eneve 131, pika 1, shkronja “f” dhe</w:t>
      </w:r>
      <w:r w:rsidRPr="007372F2">
        <w:rPr>
          <w:lang w:bidi="en-US"/>
        </w:rPr>
        <w:t xml:space="preserve"> 134 pika</w:t>
      </w:r>
      <w:r w:rsidR="00C059CE" w:rsidRPr="007372F2">
        <w:rPr>
          <w:lang w:bidi="en-US"/>
        </w:rPr>
        <w:t>t</w:t>
      </w:r>
      <w:r w:rsidRPr="007372F2">
        <w:rPr>
          <w:lang w:bidi="en-US"/>
        </w:rPr>
        <w:t xml:space="preserve"> 1, shkronja “i” dhe 2, të Kushtetutës, si dhe nenit 71 të ligjit nr. 8577/2000, çdo individ, person fizik ose juridik, subjekt i së drejtës private dhe publike, mund të vërë në lëvizje Gjykatën Kushtetuese për gjykimin përfundimtar të ankesave kundër çdo akti të pushte</w:t>
      </w:r>
      <w:r w:rsidR="003438FD" w:rsidRPr="007372F2">
        <w:rPr>
          <w:lang w:bidi="en-US"/>
        </w:rPr>
        <w:t>tit publik ose vendimi gjyqësor</w:t>
      </w:r>
      <w:r w:rsidRPr="007372F2">
        <w:rPr>
          <w:lang w:bidi="en-US"/>
        </w:rPr>
        <w:t xml:space="preserve"> që cenon të drejtat dhe liritë themelore të garantuara në Kushtetutë.</w:t>
      </w:r>
      <w:r w:rsidRPr="007372F2">
        <w:rPr>
          <w:rFonts w:eastAsia="Times New Roman"/>
        </w:rPr>
        <w:t xml:space="preserve"> Ankimi kushtetues individual, në çdo rast, duhet të plotësojë edhe kriteret kumulative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7B78ED" w:rsidRPr="007372F2">
        <w:t>.</w:t>
      </w:r>
    </w:p>
    <w:p w:rsidR="000E33A9" w:rsidRPr="007372F2" w:rsidRDefault="00C47B36" w:rsidP="00043BF4">
      <w:pPr>
        <w:pStyle w:val="ListParagraph"/>
        <w:numPr>
          <w:ilvl w:val="0"/>
          <w:numId w:val="1"/>
        </w:numPr>
        <w:tabs>
          <w:tab w:val="left" w:pos="1080"/>
        </w:tabs>
        <w:ind w:left="0" w:firstLine="720"/>
        <w:jc w:val="both"/>
        <w:rPr>
          <w:bCs/>
          <w:i/>
        </w:rPr>
      </w:pPr>
      <w:r w:rsidRPr="007372F2">
        <w:t xml:space="preserve">Gjykata vëren se kërkuesi, në thelb, </w:t>
      </w:r>
      <w:r w:rsidR="000E559C" w:rsidRPr="007372F2">
        <w:t>pretendon</w:t>
      </w:r>
      <w:r w:rsidRPr="007372F2">
        <w:t xml:space="preserve"> gjykimin përtej afatit të arsyeshëm të çështjes së </w:t>
      </w:r>
      <w:r w:rsidR="00361FB1" w:rsidRPr="007372F2">
        <w:t>tij</w:t>
      </w:r>
      <w:r w:rsidRPr="007372F2">
        <w:t xml:space="preserve"> në Gjykatën Administrative të Apelit, i cili ende nuk ka përfunduar, duke kërkuar edhe shfuqizimin e vendimit të Kolegjit Adm</w:t>
      </w:r>
      <w:r w:rsidR="0020424A" w:rsidRPr="007372F2">
        <w:t>inistrativ të Gjykatës së Lartë</w:t>
      </w:r>
      <w:r w:rsidRPr="007372F2">
        <w:t xml:space="preserve"> që ka rrëzuar kërkesën e </w:t>
      </w:r>
      <w:r w:rsidR="00361FB1" w:rsidRPr="007372F2">
        <w:t>tij</w:t>
      </w:r>
      <w:r w:rsidRPr="007372F2">
        <w:t xml:space="preserve"> për përshpejtimin e procedurave.</w:t>
      </w:r>
      <w:r w:rsidR="00A0420A" w:rsidRPr="007372F2">
        <w:rPr>
          <w:iCs/>
        </w:rPr>
        <w:t xml:space="preserve"> Në kërkesën drejtuar Gjykatës </w:t>
      </w:r>
      <w:r w:rsidR="00A0420A" w:rsidRPr="007372F2">
        <w:t xml:space="preserve">kërkuesi ka pretenduar se mjeti juridik, kërkesa për përshpejtim, nuk ka qenë efektiv në rastin e tij, pasi vendimi për këtë kërkesë është dhënë nga Gjykata e Lartë pas rreth 1 viti e 9 muajsh, në kundërshtim me nenin 399/7, pika 2, të KPC-së që parashikon afatin 45-ditor për shqyrtimin e saj, si dhe ka kërkuar dëmshpërblim për këtë shkak. </w:t>
      </w:r>
    </w:p>
    <w:p w:rsidR="00C47B36" w:rsidRPr="007372F2" w:rsidRDefault="00043BF4" w:rsidP="00043BF4">
      <w:pPr>
        <w:pStyle w:val="ListParagraph"/>
        <w:numPr>
          <w:ilvl w:val="0"/>
          <w:numId w:val="1"/>
        </w:numPr>
        <w:tabs>
          <w:tab w:val="left" w:pos="1080"/>
        </w:tabs>
        <w:ind w:left="0" w:firstLine="720"/>
        <w:jc w:val="both"/>
        <w:rPr>
          <w:bCs/>
          <w:i/>
        </w:rPr>
      </w:pPr>
      <w:r w:rsidRPr="007372F2">
        <w:t xml:space="preserve">Për sa i takon thelbit të pretendimeve të kërkuesit, Gjykata </w:t>
      </w:r>
      <w:r w:rsidRPr="007372F2">
        <w:rPr>
          <w:iCs/>
        </w:rPr>
        <w:t xml:space="preserve">vëren se objekt i ankimit kushtetues individual është ecuria e gjykimit të kërkesës së tij për fillimin e procedurave administrative dhe marrjen e masave disiplinore ndaj ish-kryetarit të Gjykatës së Rrethit Gjyqësor Elbasan, gjykim i cili është duke u zhvilluar në Gjykatën Administrative të Apelit. </w:t>
      </w:r>
    </w:p>
    <w:p w:rsidR="00043BF4" w:rsidRPr="007372F2" w:rsidRDefault="00904CBB" w:rsidP="000E33A9">
      <w:pPr>
        <w:pStyle w:val="ListParagraph"/>
        <w:numPr>
          <w:ilvl w:val="0"/>
          <w:numId w:val="1"/>
        </w:numPr>
        <w:tabs>
          <w:tab w:val="left" w:pos="1080"/>
        </w:tabs>
        <w:ind w:left="0" w:firstLine="720"/>
        <w:jc w:val="both"/>
        <w:rPr>
          <w:iCs/>
        </w:rPr>
      </w:pPr>
      <w:r w:rsidRPr="007372F2">
        <w:rPr>
          <w:bCs/>
        </w:rPr>
        <w:t>P</w:t>
      </w:r>
      <w:r w:rsidR="00043BF4" w:rsidRPr="007372F2">
        <w:rPr>
          <w:bCs/>
        </w:rPr>
        <w:t>ë</w:t>
      </w:r>
      <w:r w:rsidRPr="007372F2">
        <w:rPr>
          <w:bCs/>
        </w:rPr>
        <w:t xml:space="preserve">r sa më lart, </w:t>
      </w:r>
      <w:r w:rsidR="00043BF4" w:rsidRPr="007372F2">
        <w:rPr>
          <w:bCs/>
        </w:rPr>
        <w:t xml:space="preserve"> Gjykata vëren se objekti i kërkimit në gjykatën e shkallës së parë ka qenë </w:t>
      </w:r>
      <w:r w:rsidR="00043BF4" w:rsidRPr="007372F2">
        <w:t>marrja e masave disiplinore ndaj ish-kryetarit të Gjykatës së Rrethit Gjyqësor Elbasan.</w:t>
      </w:r>
      <w:r w:rsidR="00043BF4" w:rsidRPr="007372F2">
        <w:rPr>
          <w:bCs/>
        </w:rPr>
        <w:t xml:space="preserve"> M</w:t>
      </w:r>
      <w:r w:rsidR="00043BF4" w:rsidRPr="007372F2">
        <w:t xml:space="preserve">e vendimin nr. 3710, datë 03.10.2017, Gjykata Administrative e Shkallës së Parë Tiranë ka vendosur t’i kthejë kërkuesit padinë administrative së bashku me aktet bashkëlidhur saj, për shkak të mosplotësimit të </w:t>
      </w:r>
      <w:proofErr w:type="spellStart"/>
      <w:r w:rsidR="00043BF4" w:rsidRPr="007372F2">
        <w:t>të</w:t>
      </w:r>
      <w:proofErr w:type="spellEnd"/>
      <w:r w:rsidR="00043BF4" w:rsidRPr="007372F2">
        <w:t xml:space="preserve"> metave brenda afatit ligjor të përcaktuar.</w:t>
      </w:r>
      <w:r w:rsidR="00043BF4" w:rsidRPr="007372F2">
        <w:rPr>
          <w:i/>
        </w:rPr>
        <w:t xml:space="preserve"> </w:t>
      </w:r>
      <w:r w:rsidR="00043BF4" w:rsidRPr="007372F2">
        <w:t>Kërkuesi ka paraqitur ankim të veçantë ndaj vendimit të Gjykatës Administrative të Shkallës së Parë Tiranë, i cili është regjistruar në Gjykatën Administrative të Apelit me nr. 31138-06137-86-2017 akti, datë 20.12.2017 dhe, në vijim, i është drejtuar Gjykatës së Lartë me kërkesë për konstatimin e cenimit të afatit të arsyeshëm nga Gjykata Administrative e Apelit dhe përshpejtimin e gjykimit të çështjes së tij.</w:t>
      </w:r>
    </w:p>
    <w:p w:rsidR="005F3289" w:rsidRPr="007372F2" w:rsidRDefault="0078428F" w:rsidP="00E54F8B">
      <w:pPr>
        <w:pStyle w:val="ListParagraph"/>
        <w:numPr>
          <w:ilvl w:val="0"/>
          <w:numId w:val="1"/>
        </w:numPr>
        <w:tabs>
          <w:tab w:val="left" w:pos="1080"/>
        </w:tabs>
        <w:ind w:left="0" w:firstLine="720"/>
        <w:jc w:val="both"/>
      </w:pPr>
      <w:r w:rsidRPr="007372F2">
        <w:rPr>
          <w:iCs/>
        </w:rPr>
        <w:t xml:space="preserve">Gjykata vëren se </w:t>
      </w:r>
      <w:r w:rsidR="00533080" w:rsidRPr="007372F2">
        <w:t xml:space="preserve">sipas </w:t>
      </w:r>
      <w:r w:rsidR="004E082C" w:rsidRPr="007372F2">
        <w:t xml:space="preserve">shkresës nr. 935/1 </w:t>
      </w:r>
      <w:proofErr w:type="spellStart"/>
      <w:r w:rsidR="004E082C" w:rsidRPr="007372F2">
        <w:t>prot</w:t>
      </w:r>
      <w:proofErr w:type="spellEnd"/>
      <w:r w:rsidR="004E082C" w:rsidRPr="007372F2">
        <w:t>., datë 14.06.2022 të Gjykatës Administrative të</w:t>
      </w:r>
      <w:r w:rsidR="00533080" w:rsidRPr="007372F2">
        <w:t xml:space="preserve"> Apelit</w:t>
      </w:r>
      <w:r w:rsidR="004E082C" w:rsidRPr="007372F2">
        <w:t>,</w:t>
      </w:r>
      <w:r w:rsidR="00E54F8B" w:rsidRPr="007372F2">
        <w:t xml:space="preserve"> kërkuesi </w:t>
      </w:r>
      <w:r w:rsidR="004E082C" w:rsidRPr="007372F2">
        <w:t>nuk ka paraqitur kërkesë</w:t>
      </w:r>
      <w:r w:rsidR="00533080" w:rsidRPr="007372F2">
        <w:t xml:space="preserve"> </w:t>
      </w:r>
      <w:r w:rsidR="004E082C" w:rsidRPr="007372F2">
        <w:t xml:space="preserve">para asaj gjykate </w:t>
      </w:r>
      <w:r w:rsidR="00E54F8B" w:rsidRPr="007372F2">
        <w:t xml:space="preserve">për përshpejtimin e çështjes </w:t>
      </w:r>
      <w:r w:rsidR="00F644A6" w:rsidRPr="007372F2">
        <w:t>në zbatim të vendimit nr. 78, datë 30.05.2019 të Këshillit të Lartë Gjyqësor “Për kalendarin e shqyrtimit të çështjeve në gjykatën e apelit”</w:t>
      </w:r>
      <w:r w:rsidR="004E082C" w:rsidRPr="007372F2">
        <w:t>,</w:t>
      </w:r>
      <w:r w:rsidR="00533080" w:rsidRPr="007372F2">
        <w:t xml:space="preserve"> </w:t>
      </w:r>
      <w:r w:rsidR="004E082C" w:rsidRPr="007372F2">
        <w:t xml:space="preserve">por </w:t>
      </w:r>
      <w:r w:rsidR="00E54F8B" w:rsidRPr="007372F2">
        <w:t xml:space="preserve">i është drejtuar Gjykatës së Lartë në përputhje me nenet 399/1 e vijues të </w:t>
      </w:r>
      <w:r w:rsidR="00F87EB0" w:rsidRPr="007372F2">
        <w:t>KPC-së</w:t>
      </w:r>
      <w:r w:rsidR="007634C5" w:rsidRPr="007372F2">
        <w:t>.</w:t>
      </w:r>
      <w:r w:rsidR="00533080" w:rsidRPr="007372F2">
        <w:rPr>
          <w:iCs/>
        </w:rPr>
        <w:t xml:space="preserve"> </w:t>
      </w:r>
      <w:r w:rsidR="007634C5" w:rsidRPr="007372F2">
        <w:rPr>
          <w:iCs/>
        </w:rPr>
        <w:t>Me vendimin nr. 13/19/11, datë 16.0</w:t>
      </w:r>
      <w:r w:rsidR="004E1E2C" w:rsidRPr="007372F2">
        <w:rPr>
          <w:iCs/>
        </w:rPr>
        <w:t>9</w:t>
      </w:r>
      <w:r w:rsidR="007634C5" w:rsidRPr="007372F2">
        <w:rPr>
          <w:iCs/>
        </w:rPr>
        <w:t xml:space="preserve">.2021, </w:t>
      </w:r>
      <w:r w:rsidR="00533080" w:rsidRPr="007372F2">
        <w:rPr>
          <w:iCs/>
        </w:rPr>
        <w:t xml:space="preserve">Kolegji Administrativ i </w:t>
      </w:r>
      <w:r w:rsidR="007634C5" w:rsidRPr="007372F2">
        <w:rPr>
          <w:iCs/>
        </w:rPr>
        <w:t>Gjykatës së Lartë</w:t>
      </w:r>
      <w:r w:rsidR="00533080" w:rsidRPr="007372F2">
        <w:rPr>
          <w:iCs/>
        </w:rPr>
        <w:t xml:space="preserve"> </w:t>
      </w:r>
      <w:r w:rsidR="00E04482" w:rsidRPr="007372F2">
        <w:rPr>
          <w:iCs/>
        </w:rPr>
        <w:t xml:space="preserve">ka vendosur rrëzimin e </w:t>
      </w:r>
      <w:r w:rsidR="005F6574" w:rsidRPr="007372F2">
        <w:rPr>
          <w:iCs/>
        </w:rPr>
        <w:t>kërkesës</w:t>
      </w:r>
      <w:r w:rsidR="007634C5" w:rsidRPr="007372F2">
        <w:rPr>
          <w:iCs/>
        </w:rPr>
        <w:t xml:space="preserve"> për konstatimin e cenimit të afatit të arsyeshëm dhe përshpejtimin e procedurave</w:t>
      </w:r>
      <w:r w:rsidR="00E54F8B" w:rsidRPr="007372F2">
        <w:rPr>
          <w:iCs/>
        </w:rPr>
        <w:t xml:space="preserve">. </w:t>
      </w:r>
      <w:r w:rsidR="000B622A" w:rsidRPr="007372F2">
        <w:rPr>
          <w:iCs/>
        </w:rPr>
        <w:t xml:space="preserve">Sipas nenit 399/8 të KPC-së, ky vendim është përfundimtar dhe i formës së prerë. </w:t>
      </w:r>
    </w:p>
    <w:p w:rsidR="00B333D9" w:rsidRPr="007372F2" w:rsidRDefault="00E54F8B" w:rsidP="005F3289">
      <w:pPr>
        <w:pStyle w:val="ListParagraph"/>
        <w:numPr>
          <w:ilvl w:val="0"/>
          <w:numId w:val="1"/>
        </w:numPr>
        <w:tabs>
          <w:tab w:val="left" w:pos="1080"/>
        </w:tabs>
        <w:ind w:left="0" w:firstLine="720"/>
        <w:jc w:val="both"/>
      </w:pPr>
      <w:r w:rsidRPr="007372F2">
        <w:rPr>
          <w:iCs/>
        </w:rPr>
        <w:t xml:space="preserve">Në këto kushte, Gjykata vëren se kërkuesi e ka përmbushur kriterin e shterimit të </w:t>
      </w:r>
      <w:r w:rsidR="006562EB" w:rsidRPr="007372F2">
        <w:rPr>
          <w:iCs/>
        </w:rPr>
        <w:t>mjeteve</w:t>
      </w:r>
      <w:r w:rsidRPr="007372F2">
        <w:rPr>
          <w:iCs/>
        </w:rPr>
        <w:t xml:space="preserve"> juridike efektive</w:t>
      </w:r>
      <w:r w:rsidRPr="007372F2">
        <w:t xml:space="preserve">, të parashikuar </w:t>
      </w:r>
      <w:r w:rsidRPr="007372F2">
        <w:rPr>
          <w:bCs/>
        </w:rPr>
        <w:t xml:space="preserve">nga </w:t>
      </w:r>
      <w:r w:rsidRPr="007372F2">
        <w:t>neni 131, pika 1, shkronja “f”</w:t>
      </w:r>
      <w:r w:rsidR="006562EB" w:rsidRPr="007372F2">
        <w:t>,</w:t>
      </w:r>
      <w:r w:rsidRPr="007372F2">
        <w:t xml:space="preserve"> i Kushtetutës dhe neni </w:t>
      </w:r>
      <w:r w:rsidRPr="007372F2">
        <w:rPr>
          <w:color w:val="000000"/>
        </w:rPr>
        <w:t>71/a, pika 1, shkronja “a”, i ligjit nr. 8577/2000</w:t>
      </w:r>
      <w:r w:rsidR="00B512F4" w:rsidRPr="007372F2">
        <w:rPr>
          <w:color w:val="000000"/>
        </w:rPr>
        <w:t>.</w:t>
      </w:r>
      <w:r w:rsidR="007634C5" w:rsidRPr="007372F2">
        <w:rPr>
          <w:color w:val="000000"/>
        </w:rPr>
        <w:t xml:space="preserve"> </w:t>
      </w:r>
      <w:r w:rsidR="005F3289" w:rsidRPr="007372F2">
        <w:rPr>
          <w:color w:val="000000"/>
        </w:rPr>
        <w:t xml:space="preserve">Po ashtu, </w:t>
      </w:r>
      <w:r w:rsidR="00FF4D78" w:rsidRPr="007372F2">
        <w:t>Gjykata thekson se, bazuar në nenin 131 të Kushtetutës, shqyrtimi i kërkesës për dëmshpërblim nuk bën pjesë në juridiksionin e saj</w:t>
      </w:r>
      <w:r w:rsidR="00FF4D78" w:rsidRPr="007372F2">
        <w:rPr>
          <w:rFonts w:eastAsia="Times New Roman"/>
        </w:rPr>
        <w:t xml:space="preserve">, prandaj kërkuesi nuk legjitimohet </w:t>
      </w:r>
      <w:proofErr w:type="spellStart"/>
      <w:r w:rsidR="00FF4D78" w:rsidRPr="007372F2">
        <w:rPr>
          <w:rFonts w:eastAsia="Times New Roman"/>
          <w:i/>
        </w:rPr>
        <w:t>ratione</w:t>
      </w:r>
      <w:proofErr w:type="spellEnd"/>
      <w:r w:rsidR="00FF4D78" w:rsidRPr="007372F2">
        <w:rPr>
          <w:rFonts w:eastAsia="Times New Roman"/>
          <w:i/>
        </w:rPr>
        <w:t xml:space="preserve"> </w:t>
      </w:r>
      <w:proofErr w:type="spellStart"/>
      <w:r w:rsidR="00FF4D78" w:rsidRPr="007372F2">
        <w:rPr>
          <w:rFonts w:eastAsia="Times New Roman"/>
          <w:i/>
        </w:rPr>
        <w:t>materiae</w:t>
      </w:r>
      <w:proofErr w:type="spellEnd"/>
      <w:r w:rsidR="00FF4D78" w:rsidRPr="007372F2">
        <w:rPr>
          <w:rFonts w:eastAsia="Times New Roman"/>
          <w:i/>
        </w:rPr>
        <w:t xml:space="preserve"> </w:t>
      </w:r>
      <w:r w:rsidR="00FF4D78" w:rsidRPr="007372F2">
        <w:rPr>
          <w:rFonts w:eastAsia="Times New Roman"/>
        </w:rPr>
        <w:t>në këtë drejtim</w:t>
      </w:r>
      <w:r w:rsidR="00EC1DDC" w:rsidRPr="007372F2">
        <w:rPr>
          <w:rFonts w:eastAsia="Times New Roman"/>
        </w:rPr>
        <w:t xml:space="preserve"> </w:t>
      </w:r>
      <w:r w:rsidR="00EC1DDC" w:rsidRPr="007372F2">
        <w:rPr>
          <w:rFonts w:eastAsia="Times New Roman"/>
          <w:i/>
        </w:rPr>
        <w:t>(shih vendimin nr. 13, datë 26.05.2022 të Gjykatës Kushtetuese)</w:t>
      </w:r>
      <w:r w:rsidR="00FF4D78" w:rsidRPr="007372F2">
        <w:rPr>
          <w:rFonts w:eastAsia="Times New Roman"/>
        </w:rPr>
        <w:t>.</w:t>
      </w:r>
      <w:r w:rsidR="00EC1DDC" w:rsidRPr="007372F2">
        <w:rPr>
          <w:rFonts w:eastAsia="Times New Roman"/>
        </w:rPr>
        <w:t xml:space="preserve"> </w:t>
      </w:r>
    </w:p>
    <w:p w:rsidR="000A5B9F" w:rsidRPr="007372F2" w:rsidRDefault="00FF4D78" w:rsidP="005F3289">
      <w:pPr>
        <w:pStyle w:val="ListParagraph"/>
        <w:numPr>
          <w:ilvl w:val="0"/>
          <w:numId w:val="1"/>
        </w:numPr>
        <w:tabs>
          <w:tab w:val="left" w:pos="1080"/>
        </w:tabs>
        <w:ind w:left="0" w:firstLine="720"/>
        <w:jc w:val="both"/>
      </w:pPr>
      <w:r w:rsidRPr="007372F2">
        <w:rPr>
          <w:iCs/>
        </w:rPr>
        <w:t>Nga ana tjetër, n</w:t>
      </w:r>
      <w:r w:rsidR="00903759" w:rsidRPr="007372F2">
        <w:rPr>
          <w:iCs/>
        </w:rPr>
        <w:t>ë kërkesën drejtuar Gjykatës</w:t>
      </w:r>
      <w:r w:rsidR="005232AE" w:rsidRPr="007372F2">
        <w:rPr>
          <w:iCs/>
        </w:rPr>
        <w:t>,</w:t>
      </w:r>
      <w:r w:rsidR="00F644A6" w:rsidRPr="007372F2">
        <w:rPr>
          <w:iCs/>
        </w:rPr>
        <w:t xml:space="preserve"> k</w:t>
      </w:r>
      <w:r w:rsidR="000A5B9F" w:rsidRPr="007372F2">
        <w:t xml:space="preserve">ërkuesi </w:t>
      </w:r>
      <w:r w:rsidR="00F644A6" w:rsidRPr="007372F2">
        <w:t>ka pretenduar se</w:t>
      </w:r>
      <w:r w:rsidR="000A5B9F" w:rsidRPr="007372F2">
        <w:t xml:space="preserve"> </w:t>
      </w:r>
      <w:r w:rsidR="00F644A6" w:rsidRPr="007372F2">
        <w:t xml:space="preserve">Gjykata Administrative e Apelit </w:t>
      </w:r>
      <w:r w:rsidR="000A5B9F" w:rsidRPr="007372F2">
        <w:t xml:space="preserve">i </w:t>
      </w:r>
      <w:r w:rsidR="00F644A6" w:rsidRPr="007372F2">
        <w:t>ka</w:t>
      </w:r>
      <w:r w:rsidR="000A5B9F" w:rsidRPr="007372F2">
        <w:t xml:space="preserve"> cenuar </w:t>
      </w:r>
      <w:r w:rsidR="00F644A6" w:rsidRPr="007372F2">
        <w:t>të drejtën</w:t>
      </w:r>
      <w:r w:rsidR="000A5B9F" w:rsidRPr="007372F2">
        <w:t xml:space="preserve"> e gjykimit brenda një afati të arsyeshëm, </w:t>
      </w:r>
      <w:r w:rsidR="00F644A6" w:rsidRPr="007372F2">
        <w:t>të</w:t>
      </w:r>
      <w:r w:rsidR="000A5B9F" w:rsidRPr="007372F2">
        <w:t xml:space="preserve"> garantuar nga neni 42 i Kushtetutës dhe neni 6 i KEDNJ-së</w:t>
      </w:r>
      <w:r w:rsidR="001264EA" w:rsidRPr="007372F2">
        <w:t>,</w:t>
      </w:r>
      <w:r w:rsidR="00F131CB" w:rsidRPr="007372F2">
        <w:t xml:space="preserve"> si rrjedhojë e </w:t>
      </w:r>
      <w:proofErr w:type="spellStart"/>
      <w:r w:rsidR="00F131CB" w:rsidRPr="007372F2">
        <w:t>tejzgjatjes</w:t>
      </w:r>
      <w:proofErr w:type="spellEnd"/>
      <w:r w:rsidR="00F131CB" w:rsidRPr="007372F2">
        <w:t xml:space="preserve"> së procedurave të gjykimit</w:t>
      </w:r>
      <w:r w:rsidR="00F4622F" w:rsidRPr="007372F2">
        <w:t>.</w:t>
      </w:r>
      <w:r w:rsidR="000A5B9F" w:rsidRPr="007372F2">
        <w:rPr>
          <w:bCs/>
          <w:i/>
        </w:rPr>
        <w:t xml:space="preserve"> </w:t>
      </w:r>
    </w:p>
    <w:p w:rsidR="008172D6" w:rsidRPr="007372F2" w:rsidRDefault="008172D6" w:rsidP="000A5B9F">
      <w:pPr>
        <w:pStyle w:val="ListParagraph"/>
        <w:numPr>
          <w:ilvl w:val="0"/>
          <w:numId w:val="1"/>
        </w:numPr>
        <w:tabs>
          <w:tab w:val="left" w:pos="1080"/>
        </w:tabs>
        <w:ind w:left="0" w:firstLine="720"/>
        <w:jc w:val="both"/>
        <w:rPr>
          <w:bCs/>
          <w:i/>
        </w:rPr>
      </w:pPr>
      <w:r w:rsidRPr="007372F2">
        <w:rPr>
          <w:bCs/>
        </w:rPr>
        <w:t>Subjekti i interesuar, KLGJ</w:t>
      </w:r>
      <w:r w:rsidR="000F5490" w:rsidRPr="007372F2">
        <w:rPr>
          <w:bCs/>
        </w:rPr>
        <w:t>-ja</w:t>
      </w:r>
      <w:r w:rsidRPr="007372F2">
        <w:rPr>
          <w:bCs/>
        </w:rPr>
        <w:t xml:space="preserve">, ka parashtruar se </w:t>
      </w:r>
      <w:r w:rsidRPr="007372F2">
        <w:t xml:space="preserve">kërkuesi nuk e ka shfrytëzuar mjetin ligjor në dispozicion të tij në referim të nenit 460, pika 3, të KPC-së, pasi nuk ka iniciuar procedurën për gjykimin e përshpejtuar të çështjes nga Gjykata Administrative e Apelit dhe se në rastin e tij nuk ka shkelje të së drejtës për gjykimin e çështjes brenda afatit të arsyeshëm, pasi zgjatja e afatit është pasojë e faktorëve objektivë të njohur, si reforma në drejtësi dhe procesi i </w:t>
      </w:r>
      <w:proofErr w:type="spellStart"/>
      <w:r w:rsidRPr="007372F2">
        <w:t>vetingut</w:t>
      </w:r>
      <w:proofErr w:type="spellEnd"/>
      <w:r w:rsidRPr="007372F2">
        <w:t>. Mosveprimi i gjykatës nuk ka ndodhur për shkaqe subjektive që lidhen me vlerësime dhe qëndrime abuzive të gjyqtarit relator.</w:t>
      </w:r>
    </w:p>
    <w:p w:rsidR="008172D6" w:rsidRPr="007372F2" w:rsidRDefault="008172D6" w:rsidP="000A5B9F">
      <w:pPr>
        <w:pStyle w:val="ListParagraph"/>
        <w:numPr>
          <w:ilvl w:val="0"/>
          <w:numId w:val="1"/>
        </w:numPr>
        <w:tabs>
          <w:tab w:val="left" w:pos="1080"/>
        </w:tabs>
        <w:ind w:left="0" w:firstLine="720"/>
        <w:jc w:val="both"/>
        <w:rPr>
          <w:bCs/>
          <w:i/>
        </w:rPr>
      </w:pPr>
      <w:r w:rsidRPr="007372F2">
        <w:t xml:space="preserve">Subjekti i interesuar, Ministria e Drejtësisë, ka parashtruar se kërkuesi ka ndikuar në vonesën e procesit gjyqësor, pasi nuk i ka kushtuar kujdesin e duhur plotësimit në kohë të </w:t>
      </w:r>
      <w:proofErr w:type="spellStart"/>
      <w:r w:rsidRPr="007372F2">
        <w:t>të</w:t>
      </w:r>
      <w:proofErr w:type="spellEnd"/>
      <w:r w:rsidRPr="007372F2">
        <w:t xml:space="preserve"> metave të padisë në Gjykatën Administrative të Shkallës së Parë Tiranë dhe depozitimit në kohë të dokumenteve dhe provave. </w:t>
      </w:r>
      <w:r w:rsidR="005D210E" w:rsidRPr="007372F2">
        <w:t>Po sipas këtij subjekti, vo</w:t>
      </w:r>
      <w:r w:rsidRPr="007372F2">
        <w:t xml:space="preserve">nesa e gjatë në shqyrtimin e çështjes është rrjedhojë e një problematike të njohur tashmë, reformës në drejtësi dhe procesit të </w:t>
      </w:r>
      <w:proofErr w:type="spellStart"/>
      <w:r w:rsidRPr="007372F2">
        <w:t>vetingut</w:t>
      </w:r>
      <w:proofErr w:type="spellEnd"/>
      <w:r w:rsidRPr="007372F2">
        <w:t xml:space="preserve">. </w:t>
      </w:r>
      <w:r w:rsidR="00A111A5" w:rsidRPr="007372F2">
        <w:t>Për më tepër, m</w:t>
      </w:r>
      <w:r w:rsidRPr="007372F2">
        <w:t xml:space="preserve">ekanizmi </w:t>
      </w:r>
      <w:proofErr w:type="spellStart"/>
      <w:r w:rsidRPr="007372F2">
        <w:t>zhbllokues</w:t>
      </w:r>
      <w:proofErr w:type="spellEnd"/>
      <w:r w:rsidRPr="007372F2">
        <w:t xml:space="preserve"> i parashikuar në nenet 399/1-399/12 të KPC-së përjashtohet nga zbatimi në rastet e pamundësisë objektive për procedim. Këto nene kanë krijuar një mekanizëm efektiv për kohë të zakonshme të veprimtarisë gjyqësore, ku synimi parësor nuk është dëmshpërblimi monetar i palëve në proces, por parandalimi i </w:t>
      </w:r>
      <w:proofErr w:type="spellStart"/>
      <w:r w:rsidRPr="007372F2">
        <w:t>tejzgjatjes</w:t>
      </w:r>
      <w:proofErr w:type="spellEnd"/>
      <w:r w:rsidRPr="007372F2">
        <w:t xml:space="preserve"> së procesit përmes mekanizmave përshp</w:t>
      </w:r>
      <w:r w:rsidR="003A56C8" w:rsidRPr="007372F2">
        <w:t>ejtues</w:t>
      </w:r>
      <w:r w:rsidRPr="007372F2">
        <w:t>, me qëllim dhënien e drejtësisë në kohë nga gjykatat.</w:t>
      </w:r>
      <w:r w:rsidR="00386813" w:rsidRPr="007372F2">
        <w:t xml:space="preserve"> Kërkuesi po shfrytëzon mekanizmat ligjorë në dispozicion të tij jo për zgjidhjen e çështjes së themelit, por për të krijuar përfitime, duke krijuar një praktikë abuzive.</w:t>
      </w:r>
    </w:p>
    <w:p w:rsidR="00E41651" w:rsidRPr="007372F2" w:rsidRDefault="00E41651" w:rsidP="000A5B9F">
      <w:pPr>
        <w:pStyle w:val="ListParagraph"/>
        <w:numPr>
          <w:ilvl w:val="0"/>
          <w:numId w:val="1"/>
        </w:numPr>
        <w:tabs>
          <w:tab w:val="left" w:pos="1080"/>
        </w:tabs>
        <w:ind w:left="0" w:firstLine="720"/>
        <w:jc w:val="both"/>
        <w:rPr>
          <w:bCs/>
          <w:i/>
        </w:rPr>
      </w:pPr>
      <w:r w:rsidRPr="007372F2">
        <w:t xml:space="preserve">Gjykata rithekson se e drejta për </w:t>
      </w:r>
      <w:r w:rsidRPr="007372F2">
        <w:rPr>
          <w:rFonts w:eastAsia="Times New Roman"/>
        </w:rPr>
        <w:t xml:space="preserve">proces të rregullt ligjor, </w:t>
      </w:r>
      <w:r w:rsidRPr="007372F2">
        <w:t xml:space="preserve">pjesë e të cilit është edhe gjykimi </w:t>
      </w:r>
      <w:r w:rsidRPr="007372F2">
        <w:rPr>
          <w:rFonts w:eastAsia="Times New Roman"/>
        </w:rPr>
        <w:t xml:space="preserve">brenda një afati të arsyeshëm, garantohet nga </w:t>
      </w:r>
      <w:r w:rsidRPr="007372F2">
        <w:t xml:space="preserve">neni 42 i Kushtetutës dhe se kjo e drejtë luan një rol qendror në sistemin e mbrojtjes së të drejtave të njeriut </w:t>
      </w:r>
      <w:r w:rsidRPr="007372F2">
        <w:rPr>
          <w:i/>
        </w:rPr>
        <w:t>(shih vendimet nr.</w:t>
      </w:r>
      <w:r w:rsidRPr="007372F2">
        <w:t xml:space="preserve"> </w:t>
      </w:r>
      <w:r w:rsidRPr="007372F2">
        <w:rPr>
          <w:i/>
        </w:rPr>
        <w:t>37, datë 05.11.2021; nr. 33, datë 01.11.2021 të Gjykatës Kushtetuese)</w:t>
      </w:r>
      <w:r w:rsidR="000A5B9F" w:rsidRPr="007372F2">
        <w:t xml:space="preserve">. </w:t>
      </w:r>
    </w:p>
    <w:p w:rsidR="00843B0F" w:rsidRPr="007372F2" w:rsidRDefault="001264FB" w:rsidP="000A5B9F">
      <w:pPr>
        <w:pStyle w:val="ListParagraph"/>
        <w:numPr>
          <w:ilvl w:val="0"/>
          <w:numId w:val="1"/>
        </w:numPr>
        <w:tabs>
          <w:tab w:val="left" w:pos="1080"/>
        </w:tabs>
        <w:ind w:left="0" w:firstLine="720"/>
        <w:jc w:val="both"/>
        <w:rPr>
          <w:bCs/>
          <w:i/>
        </w:rPr>
      </w:pPr>
      <w:r w:rsidRPr="007372F2">
        <w:t>Në vlerësimin e kërkesave për konstatimin e cenimit të së drejtës kushtetuese për proces të rregullt ligjor, si pasoj</w:t>
      </w:r>
      <w:r w:rsidRPr="007372F2">
        <w:rPr>
          <w:spacing w:val="3"/>
        </w:rPr>
        <w:t>ë</w:t>
      </w:r>
      <w:r w:rsidRPr="007372F2">
        <w:t xml:space="preserve"> e </w:t>
      </w:r>
      <w:proofErr w:type="spellStart"/>
      <w:r w:rsidRPr="007372F2">
        <w:t>mosgjykimit</w:t>
      </w:r>
      <w:proofErr w:type="spellEnd"/>
      <w:r w:rsidRPr="007372F2">
        <w:t xml:space="preserve"> të çështjes brenda afatit të arsyeshëm, Gjykata ka theksuar se </w:t>
      </w:r>
      <w:proofErr w:type="spellStart"/>
      <w:r w:rsidRPr="007372F2">
        <w:t>arsyeshmëria</w:t>
      </w:r>
      <w:proofErr w:type="spellEnd"/>
      <w:r w:rsidRPr="007372F2">
        <w:t xml:space="preserve"> e zgjatjes së procesit duhet të vlerësohet sipas rrethanave të veçanta të çështjes, duke pasur parasysh sidomos</w:t>
      </w:r>
      <w:r w:rsidR="0018475F" w:rsidRPr="007372F2">
        <w:rPr>
          <w:bCs/>
        </w:rPr>
        <w:t>: (i) sjelljen e k</w:t>
      </w:r>
      <w:r w:rsidR="0018475F" w:rsidRPr="007372F2">
        <w:rPr>
          <w:bCs/>
          <w:spacing w:val="3"/>
        </w:rPr>
        <w:t>ë</w:t>
      </w:r>
      <w:r w:rsidR="0018475F" w:rsidRPr="007372F2">
        <w:rPr>
          <w:bCs/>
        </w:rPr>
        <w:t>rkuesit; (</w:t>
      </w:r>
      <w:proofErr w:type="spellStart"/>
      <w:r w:rsidR="0018475F" w:rsidRPr="007372F2">
        <w:rPr>
          <w:bCs/>
        </w:rPr>
        <w:t>ii</w:t>
      </w:r>
      <w:proofErr w:type="spellEnd"/>
      <w:r w:rsidR="0018475F" w:rsidRPr="007372F2">
        <w:rPr>
          <w:bCs/>
        </w:rPr>
        <w:t xml:space="preserve">) </w:t>
      </w:r>
      <w:proofErr w:type="spellStart"/>
      <w:r w:rsidR="0018475F" w:rsidRPr="007372F2">
        <w:rPr>
          <w:bCs/>
        </w:rPr>
        <w:t>kompleksitetin</w:t>
      </w:r>
      <w:proofErr w:type="spellEnd"/>
      <w:r w:rsidR="0018475F" w:rsidRPr="007372F2">
        <w:rPr>
          <w:bCs/>
        </w:rPr>
        <w:t xml:space="preserve"> e çështjes; (</w:t>
      </w:r>
      <w:proofErr w:type="spellStart"/>
      <w:r w:rsidR="0018475F" w:rsidRPr="007372F2">
        <w:rPr>
          <w:bCs/>
        </w:rPr>
        <w:t>iii</w:t>
      </w:r>
      <w:proofErr w:type="spellEnd"/>
      <w:r w:rsidR="0018475F" w:rsidRPr="007372F2">
        <w:rPr>
          <w:bCs/>
        </w:rPr>
        <w:t>) sjelljen e autoriteteve; (</w:t>
      </w:r>
      <w:proofErr w:type="spellStart"/>
      <w:r w:rsidR="0018475F" w:rsidRPr="007372F2">
        <w:rPr>
          <w:bCs/>
        </w:rPr>
        <w:t>iv</w:t>
      </w:r>
      <w:proofErr w:type="spellEnd"/>
      <w:r w:rsidR="0018475F" w:rsidRPr="007372F2">
        <w:rPr>
          <w:bCs/>
        </w:rPr>
        <w:t>) si dhe çfarë përbën rrezik për kërkuesin</w:t>
      </w:r>
      <w:r w:rsidR="00843B0F" w:rsidRPr="007372F2">
        <w:rPr>
          <w:bCs/>
        </w:rPr>
        <w:t xml:space="preserve"> </w:t>
      </w:r>
      <w:r w:rsidR="00843B0F" w:rsidRPr="007372F2">
        <w:rPr>
          <w:bCs/>
          <w:i/>
        </w:rPr>
        <w:t>(shih vendimet nr. 13, datë 26.05.2022; nr. 3</w:t>
      </w:r>
      <w:r w:rsidR="003E12C3" w:rsidRPr="007372F2">
        <w:rPr>
          <w:bCs/>
          <w:i/>
        </w:rPr>
        <w:t>4</w:t>
      </w:r>
      <w:r w:rsidR="00843B0F" w:rsidRPr="007372F2">
        <w:rPr>
          <w:bCs/>
          <w:i/>
        </w:rPr>
        <w:t xml:space="preserve">, datë </w:t>
      </w:r>
      <w:r w:rsidR="003E12C3" w:rsidRPr="007372F2">
        <w:rPr>
          <w:bCs/>
          <w:i/>
        </w:rPr>
        <w:t>01</w:t>
      </w:r>
      <w:r w:rsidR="00843B0F" w:rsidRPr="007372F2">
        <w:rPr>
          <w:bCs/>
          <w:i/>
        </w:rPr>
        <w:t>.</w:t>
      </w:r>
      <w:r w:rsidR="003E12C3" w:rsidRPr="007372F2">
        <w:rPr>
          <w:bCs/>
          <w:i/>
        </w:rPr>
        <w:t>11</w:t>
      </w:r>
      <w:r w:rsidR="00843B0F" w:rsidRPr="007372F2">
        <w:rPr>
          <w:bCs/>
          <w:i/>
        </w:rPr>
        <w:t>.202</w:t>
      </w:r>
      <w:r w:rsidR="003E12C3" w:rsidRPr="007372F2">
        <w:rPr>
          <w:bCs/>
          <w:i/>
        </w:rPr>
        <w:t>1</w:t>
      </w:r>
      <w:r w:rsidR="00843B0F" w:rsidRPr="007372F2">
        <w:rPr>
          <w:bCs/>
          <w:i/>
        </w:rPr>
        <w:t>; nr. 33, datë 01.11.2021 të Gjykatës Kushtetuese)</w:t>
      </w:r>
      <w:r w:rsidR="0018475F" w:rsidRPr="007372F2">
        <w:rPr>
          <w:bCs/>
        </w:rPr>
        <w:t xml:space="preserve">. </w:t>
      </w:r>
    </w:p>
    <w:p w:rsidR="00880929" w:rsidRPr="007372F2" w:rsidRDefault="000D57A0" w:rsidP="00BE12A4">
      <w:pPr>
        <w:pStyle w:val="ListParagraph"/>
        <w:numPr>
          <w:ilvl w:val="0"/>
          <w:numId w:val="1"/>
        </w:numPr>
        <w:tabs>
          <w:tab w:val="left" w:pos="1080"/>
        </w:tabs>
        <w:ind w:left="0" w:firstLine="720"/>
        <w:jc w:val="both"/>
        <w:rPr>
          <w:bCs/>
          <w:i/>
        </w:rPr>
      </w:pPr>
      <w:r w:rsidRPr="007372F2">
        <w:rPr>
          <w:iCs/>
        </w:rPr>
        <w:t>Gjykata konstaton se n</w:t>
      </w:r>
      <w:r w:rsidR="009D24B9" w:rsidRPr="007372F2">
        <w:rPr>
          <w:iCs/>
        </w:rPr>
        <w:t xml:space="preserve">ga dokumentet bashkëlidhur kërkesës dhe parashtrimet </w:t>
      </w:r>
      <w:r w:rsidR="00D850B2" w:rsidRPr="007372F2">
        <w:rPr>
          <w:iCs/>
        </w:rPr>
        <w:t xml:space="preserve">e paraqitura </w:t>
      </w:r>
      <w:r w:rsidR="009D24B9" w:rsidRPr="007372F2">
        <w:rPr>
          <w:iCs/>
        </w:rPr>
        <w:t xml:space="preserve">me shkrim </w:t>
      </w:r>
      <w:r w:rsidR="00D850B2" w:rsidRPr="007372F2">
        <w:rPr>
          <w:iCs/>
        </w:rPr>
        <w:t>nga kërkuesi</w:t>
      </w:r>
      <w:r w:rsidR="009D24B9" w:rsidRPr="007372F2">
        <w:rPr>
          <w:iCs/>
        </w:rPr>
        <w:t xml:space="preserve"> nuk rezulton që </w:t>
      </w:r>
      <w:r w:rsidR="00D850B2" w:rsidRPr="007372F2">
        <w:rPr>
          <w:iCs/>
        </w:rPr>
        <w:t>ai</w:t>
      </w:r>
      <w:r w:rsidR="009D24B9" w:rsidRPr="007372F2">
        <w:rPr>
          <w:iCs/>
        </w:rPr>
        <w:t xml:space="preserve"> të ketë plotësuar</w:t>
      </w:r>
      <w:r w:rsidRPr="007372F2">
        <w:rPr>
          <w:iCs/>
        </w:rPr>
        <w:t xml:space="preserve"> </w:t>
      </w:r>
      <w:r w:rsidR="002C7D77" w:rsidRPr="007372F2">
        <w:rPr>
          <w:iCs/>
        </w:rPr>
        <w:t>të metat</w:t>
      </w:r>
      <w:r w:rsidR="009D24B9" w:rsidRPr="007372F2">
        <w:rPr>
          <w:iCs/>
        </w:rPr>
        <w:t xml:space="preserve"> </w:t>
      </w:r>
      <w:r w:rsidR="002C7D77" w:rsidRPr="007372F2">
        <w:rPr>
          <w:iCs/>
        </w:rPr>
        <w:t xml:space="preserve">dhe </w:t>
      </w:r>
      <w:proofErr w:type="spellStart"/>
      <w:r w:rsidR="009D24B9" w:rsidRPr="007372F2">
        <w:rPr>
          <w:iCs/>
        </w:rPr>
        <w:t>riparaqitur</w:t>
      </w:r>
      <w:proofErr w:type="spellEnd"/>
      <w:r w:rsidR="009D24B9" w:rsidRPr="007372F2">
        <w:rPr>
          <w:iCs/>
        </w:rPr>
        <w:t xml:space="preserve"> në Gjykatën Administrative të Shkallës së Parë Tiranë kërkesë</w:t>
      </w:r>
      <w:r w:rsidR="00D850B2" w:rsidRPr="007372F2">
        <w:rPr>
          <w:iCs/>
        </w:rPr>
        <w:t>padinë</w:t>
      </w:r>
      <w:r w:rsidR="009D24B9" w:rsidRPr="007372F2">
        <w:rPr>
          <w:iCs/>
        </w:rPr>
        <w:t xml:space="preserve"> e tij fillestare, pas kthimit të saj </w:t>
      </w:r>
      <w:r w:rsidR="00D850B2" w:rsidRPr="007372F2">
        <w:rPr>
          <w:iCs/>
        </w:rPr>
        <w:t xml:space="preserve">pa veprim së bashku me aktet, por ka zgjedhur të </w:t>
      </w:r>
      <w:proofErr w:type="spellStart"/>
      <w:r w:rsidR="00D850B2" w:rsidRPr="007372F2">
        <w:rPr>
          <w:iCs/>
        </w:rPr>
        <w:t>ankimojë</w:t>
      </w:r>
      <w:proofErr w:type="spellEnd"/>
      <w:r w:rsidR="00D850B2" w:rsidRPr="007372F2">
        <w:rPr>
          <w:iCs/>
        </w:rPr>
        <w:t xml:space="preserve"> vendimin e </w:t>
      </w:r>
      <w:r w:rsidR="00EB5EC9" w:rsidRPr="007372F2">
        <w:rPr>
          <w:iCs/>
        </w:rPr>
        <w:t xml:space="preserve">saj, duke ndikuar në këtë mënyrë </w:t>
      </w:r>
      <w:r w:rsidR="00D850B2" w:rsidRPr="007372F2">
        <w:rPr>
          <w:iCs/>
        </w:rPr>
        <w:t xml:space="preserve">në zvarritjen e zgjidhjes së themelit të çështjes, për të cilën ka </w:t>
      </w:r>
      <w:r w:rsidR="002C7D77" w:rsidRPr="007372F2">
        <w:rPr>
          <w:iCs/>
        </w:rPr>
        <w:t xml:space="preserve">vënë në lëvizje pushtetin gjyqësor. </w:t>
      </w:r>
      <w:r w:rsidR="00EB5EC9" w:rsidRPr="007372F2">
        <w:rPr>
          <w:iCs/>
        </w:rPr>
        <w:t>Për më tepër, kërkuesi ka vazhduar procedurat për gjykimin e çështjes së kthimit të kërkesës pa veprim nga Gjykata Administrative e Shkallës së Parë Tiranë</w:t>
      </w:r>
      <w:r w:rsidR="00214703" w:rsidRPr="007372F2">
        <w:rPr>
          <w:iCs/>
        </w:rPr>
        <w:t>,</w:t>
      </w:r>
      <w:r w:rsidR="00EB5EC9" w:rsidRPr="007372F2">
        <w:rPr>
          <w:iCs/>
        </w:rPr>
        <w:t xml:space="preserve"> pavarësisht se </w:t>
      </w:r>
      <w:r w:rsidR="00EB5EC9" w:rsidRPr="007372F2">
        <w:t xml:space="preserve">ish-kryetari i Gjykatës së Rrethit Gjyqësor Elbasan, ndaj të cilit ka kërkuar fillimin e procedurave administrative për marrjen e masave disiplinore, është shkarkuar nga organet e </w:t>
      </w:r>
      <w:proofErr w:type="spellStart"/>
      <w:r w:rsidR="00EB5EC9" w:rsidRPr="007372F2">
        <w:t>vetingut</w:t>
      </w:r>
      <w:proofErr w:type="spellEnd"/>
      <w:r w:rsidR="00EB5EC9" w:rsidRPr="007372F2">
        <w:t xml:space="preserve"> me vendimin e datës 06.11.2019.</w:t>
      </w:r>
      <w:r w:rsidR="00586F10" w:rsidRPr="007372F2">
        <w:rPr>
          <w:iCs/>
        </w:rPr>
        <w:t xml:space="preserve"> </w:t>
      </w:r>
    </w:p>
    <w:p w:rsidR="00D850B2" w:rsidRPr="007372F2" w:rsidRDefault="00D1120B" w:rsidP="002E41F8">
      <w:pPr>
        <w:pStyle w:val="ListParagraph"/>
        <w:numPr>
          <w:ilvl w:val="0"/>
          <w:numId w:val="1"/>
        </w:numPr>
        <w:tabs>
          <w:tab w:val="left" w:pos="1080"/>
        </w:tabs>
        <w:ind w:left="0" w:firstLine="720"/>
        <w:jc w:val="both"/>
      </w:pPr>
      <w:r w:rsidRPr="007372F2">
        <w:rPr>
          <w:iCs/>
        </w:rPr>
        <w:t xml:space="preserve">Për </w:t>
      </w:r>
      <w:r w:rsidR="00880929" w:rsidRPr="007372F2">
        <w:rPr>
          <w:iCs/>
        </w:rPr>
        <w:t>sa më lart</w:t>
      </w:r>
      <w:r w:rsidR="00586F10" w:rsidRPr="007372F2">
        <w:rPr>
          <w:iCs/>
        </w:rPr>
        <w:t xml:space="preserve">, Gjykata vlerëson se </w:t>
      </w:r>
      <w:r w:rsidRPr="007372F2">
        <w:rPr>
          <w:iCs/>
        </w:rPr>
        <w:t xml:space="preserve">në ankimin kushtetues individual </w:t>
      </w:r>
      <w:r w:rsidR="00F644A6" w:rsidRPr="007372F2">
        <w:rPr>
          <w:iCs/>
        </w:rPr>
        <w:t xml:space="preserve">kërkuesi </w:t>
      </w:r>
      <w:r w:rsidR="002E41F8" w:rsidRPr="007372F2">
        <w:rPr>
          <w:iCs/>
        </w:rPr>
        <w:t>nuk ka arritur të p</w:t>
      </w:r>
      <w:r w:rsidR="0025798E" w:rsidRPr="007372F2">
        <w:rPr>
          <w:iCs/>
        </w:rPr>
        <w:t>rovojë</w:t>
      </w:r>
      <w:r w:rsidR="002E41F8" w:rsidRPr="007372F2">
        <w:rPr>
          <w:iCs/>
        </w:rPr>
        <w:t xml:space="preserve"> interesin e tij </w:t>
      </w:r>
      <w:r w:rsidR="00E21920" w:rsidRPr="007372F2">
        <w:rPr>
          <w:iCs/>
        </w:rPr>
        <w:t xml:space="preserve">të drejtpërdrejtë </w:t>
      </w:r>
      <w:r w:rsidR="00063748" w:rsidRPr="007372F2">
        <w:rPr>
          <w:iCs/>
        </w:rPr>
        <w:t xml:space="preserve">dhe </w:t>
      </w:r>
      <w:r w:rsidR="00E21920" w:rsidRPr="007372F2">
        <w:rPr>
          <w:iCs/>
        </w:rPr>
        <w:t xml:space="preserve">individual </w:t>
      </w:r>
      <w:r w:rsidR="002E41F8" w:rsidRPr="007372F2">
        <w:rPr>
          <w:iCs/>
        </w:rPr>
        <w:t>për vënien në lëvizje të gjykimit kushtetues.</w:t>
      </w:r>
    </w:p>
    <w:p w:rsidR="00ED1364" w:rsidRPr="007372F2" w:rsidRDefault="000733A6" w:rsidP="000A5B9F">
      <w:pPr>
        <w:pStyle w:val="ListParagraph"/>
        <w:numPr>
          <w:ilvl w:val="0"/>
          <w:numId w:val="1"/>
        </w:numPr>
        <w:tabs>
          <w:tab w:val="left" w:pos="1080"/>
        </w:tabs>
        <w:ind w:left="0" w:firstLine="720"/>
        <w:jc w:val="both"/>
        <w:rPr>
          <w:bCs/>
          <w:i/>
        </w:rPr>
      </w:pPr>
      <w:r w:rsidRPr="007372F2">
        <w:t xml:space="preserve">Në përfundim, </w:t>
      </w:r>
      <w:r w:rsidR="00951368" w:rsidRPr="007372F2">
        <w:t>Gjykata çmon se</w:t>
      </w:r>
      <w:r w:rsidRPr="007372F2">
        <w:t xml:space="preserve"> kërkesa </w:t>
      </w:r>
      <w:r w:rsidR="00586F10" w:rsidRPr="007372F2">
        <w:t xml:space="preserve">e kërkuesit </w:t>
      </w:r>
      <w:r w:rsidRPr="007372F2">
        <w:t>duhet të rrëzohet</w:t>
      </w:r>
      <w:r w:rsidR="00ED1364" w:rsidRPr="007372F2">
        <w:t>.</w:t>
      </w:r>
    </w:p>
    <w:p w:rsidR="000A5B9F" w:rsidRPr="007372F2" w:rsidRDefault="000A5B9F" w:rsidP="000A5B9F">
      <w:pPr>
        <w:tabs>
          <w:tab w:val="left" w:pos="1080"/>
        </w:tabs>
        <w:jc w:val="both"/>
        <w:rPr>
          <w:bCs/>
          <w:i/>
        </w:rPr>
      </w:pPr>
    </w:p>
    <w:p w:rsidR="00E21920" w:rsidRPr="007372F2" w:rsidRDefault="00E21920" w:rsidP="000733A6">
      <w:pPr>
        <w:tabs>
          <w:tab w:val="left" w:pos="1080"/>
        </w:tabs>
        <w:ind w:left="360"/>
        <w:jc w:val="center"/>
        <w:rPr>
          <w:rFonts w:eastAsia="Calibri"/>
          <w:b/>
          <w:bCs/>
        </w:rPr>
      </w:pPr>
    </w:p>
    <w:p w:rsidR="000733A6" w:rsidRPr="007372F2" w:rsidRDefault="000733A6" w:rsidP="000733A6">
      <w:pPr>
        <w:tabs>
          <w:tab w:val="left" w:pos="1080"/>
        </w:tabs>
        <w:ind w:left="360"/>
        <w:jc w:val="center"/>
        <w:rPr>
          <w:rFonts w:eastAsia="Calibri"/>
        </w:rPr>
      </w:pPr>
      <w:r w:rsidRPr="007372F2">
        <w:rPr>
          <w:rFonts w:eastAsia="Calibri"/>
          <w:b/>
          <w:bCs/>
        </w:rPr>
        <w:t>PËR KËTO ARSYE,</w:t>
      </w:r>
    </w:p>
    <w:p w:rsidR="000733A6" w:rsidRPr="007372F2" w:rsidRDefault="000733A6" w:rsidP="000733A6">
      <w:pPr>
        <w:tabs>
          <w:tab w:val="left" w:pos="1080"/>
        </w:tabs>
        <w:ind w:firstLine="720"/>
        <w:jc w:val="both"/>
        <w:rPr>
          <w:rFonts w:eastAsia="Calibri"/>
          <w:bCs/>
        </w:rPr>
      </w:pPr>
      <w:r w:rsidRPr="007372F2">
        <w:rPr>
          <w:rFonts w:eastAsia="Calibri"/>
          <w:bCs/>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w:t>
      </w:r>
    </w:p>
    <w:p w:rsidR="000733A6" w:rsidRPr="007372F2" w:rsidRDefault="000733A6" w:rsidP="000733A6">
      <w:pPr>
        <w:tabs>
          <w:tab w:val="left" w:pos="1080"/>
        </w:tabs>
        <w:ind w:firstLine="720"/>
        <w:jc w:val="both"/>
        <w:rPr>
          <w:rFonts w:eastAsia="Calibri"/>
          <w:bCs/>
        </w:rPr>
      </w:pPr>
    </w:p>
    <w:p w:rsidR="000733A6" w:rsidRPr="007372F2" w:rsidRDefault="000733A6" w:rsidP="000733A6">
      <w:pPr>
        <w:tabs>
          <w:tab w:val="left" w:pos="1080"/>
        </w:tabs>
        <w:ind w:left="360"/>
        <w:jc w:val="center"/>
        <w:rPr>
          <w:rFonts w:eastAsia="Calibri"/>
          <w:b/>
          <w:bCs/>
        </w:rPr>
      </w:pPr>
      <w:r w:rsidRPr="007372F2">
        <w:rPr>
          <w:rFonts w:eastAsia="Calibri"/>
          <w:b/>
          <w:bCs/>
        </w:rPr>
        <w:t>V E N D O S I:</w:t>
      </w:r>
    </w:p>
    <w:p w:rsidR="000733A6" w:rsidRPr="007372F2" w:rsidRDefault="000733A6" w:rsidP="000733A6">
      <w:pPr>
        <w:tabs>
          <w:tab w:val="left" w:pos="1080"/>
        </w:tabs>
        <w:jc w:val="both"/>
        <w:rPr>
          <w:rFonts w:eastAsia="Calibri"/>
        </w:rPr>
      </w:pPr>
      <w:r w:rsidRPr="007372F2">
        <w:rPr>
          <w:rFonts w:eastAsia="Times New Roman"/>
          <w:lang w:eastAsia="fr-FR"/>
        </w:rPr>
        <w:tab/>
        <w:t xml:space="preserve">1. Rrëzimin e kërkesës. </w:t>
      </w:r>
    </w:p>
    <w:p w:rsidR="000733A6" w:rsidRPr="007372F2" w:rsidRDefault="00801582" w:rsidP="000733A6">
      <w:pPr>
        <w:ind w:firstLine="720"/>
        <w:jc w:val="both"/>
        <w:rPr>
          <w:rFonts w:eastAsia="Calibri"/>
          <w:iCs/>
        </w:rPr>
      </w:pPr>
      <w:r w:rsidRPr="007372F2">
        <w:rPr>
          <w:rFonts w:eastAsia="Calibri"/>
        </w:rPr>
        <w:t>Ky vendim është përfundimtar</w:t>
      </w:r>
      <w:r w:rsidR="000733A6" w:rsidRPr="007372F2">
        <w:rPr>
          <w:rFonts w:eastAsia="Calibri"/>
        </w:rPr>
        <w:t xml:space="preserve"> dhe hyn në fuqi ditën e botimit në Fletoren Zyrtare.  </w:t>
      </w:r>
    </w:p>
    <w:p w:rsidR="000733A6" w:rsidRPr="007372F2" w:rsidRDefault="000733A6" w:rsidP="000733A6">
      <w:pPr>
        <w:keepNext/>
        <w:shd w:val="clear" w:color="auto" w:fill="FFFFFF"/>
        <w:ind w:firstLine="720"/>
        <w:contextualSpacing/>
        <w:jc w:val="both"/>
        <w:outlineLvl w:val="3"/>
        <w:rPr>
          <w:rFonts w:eastAsia="Times New Roman"/>
          <w:b/>
          <w:bCs/>
        </w:rPr>
      </w:pPr>
      <w:r w:rsidRPr="007372F2">
        <w:rPr>
          <w:rFonts w:eastAsia="Times New Roman"/>
          <w:b/>
          <w:bCs/>
        </w:rPr>
        <w:t xml:space="preserve">Marrë më </w:t>
      </w:r>
      <w:r w:rsidR="00BA258C" w:rsidRPr="007372F2">
        <w:rPr>
          <w:rFonts w:eastAsia="Times New Roman"/>
          <w:b/>
          <w:bCs/>
        </w:rPr>
        <w:t>29</w:t>
      </w:r>
      <w:r w:rsidRPr="007372F2">
        <w:rPr>
          <w:rFonts w:eastAsia="Times New Roman"/>
          <w:b/>
          <w:bCs/>
        </w:rPr>
        <w:t>.</w:t>
      </w:r>
      <w:r w:rsidR="00BA258C" w:rsidRPr="007372F2">
        <w:rPr>
          <w:rFonts w:eastAsia="Times New Roman"/>
          <w:b/>
          <w:bCs/>
        </w:rPr>
        <w:t>06</w:t>
      </w:r>
      <w:r w:rsidRPr="007372F2">
        <w:rPr>
          <w:rFonts w:eastAsia="Times New Roman"/>
          <w:b/>
          <w:bCs/>
        </w:rPr>
        <w:t>.2022</w:t>
      </w:r>
    </w:p>
    <w:p w:rsidR="000733A6" w:rsidRPr="007372F2" w:rsidRDefault="000733A6" w:rsidP="000733A6">
      <w:pPr>
        <w:keepNext/>
        <w:shd w:val="clear" w:color="auto" w:fill="FFFFFF"/>
        <w:ind w:firstLine="720"/>
        <w:contextualSpacing/>
        <w:jc w:val="both"/>
        <w:outlineLvl w:val="3"/>
        <w:rPr>
          <w:rFonts w:eastAsia="Times New Roman"/>
          <w:b/>
          <w:bCs/>
        </w:rPr>
      </w:pPr>
      <w:r w:rsidRPr="007372F2">
        <w:rPr>
          <w:rFonts w:eastAsia="Times New Roman"/>
          <w:b/>
          <w:bCs/>
        </w:rPr>
        <w:t xml:space="preserve">Shpallur më </w:t>
      </w:r>
      <w:r w:rsidR="005C586E">
        <w:rPr>
          <w:rFonts w:eastAsia="Times New Roman"/>
          <w:b/>
          <w:bCs/>
        </w:rPr>
        <w:t>29</w:t>
      </w:r>
      <w:r w:rsidRPr="007372F2">
        <w:rPr>
          <w:rFonts w:eastAsia="Times New Roman"/>
          <w:b/>
          <w:bCs/>
        </w:rPr>
        <w:t>.</w:t>
      </w:r>
      <w:r w:rsidR="005C586E">
        <w:rPr>
          <w:rFonts w:eastAsia="Times New Roman"/>
          <w:b/>
          <w:bCs/>
        </w:rPr>
        <w:t>07</w:t>
      </w:r>
      <w:r w:rsidRPr="007372F2">
        <w:rPr>
          <w:rFonts w:eastAsia="Times New Roman"/>
          <w:b/>
          <w:bCs/>
        </w:rPr>
        <w:t>.2022</w:t>
      </w:r>
    </w:p>
    <w:p w:rsidR="007372F2" w:rsidRDefault="007372F2" w:rsidP="000733A6">
      <w:pPr>
        <w:jc w:val="both"/>
        <w:rPr>
          <w:b/>
          <w:bCs/>
        </w:rPr>
      </w:pPr>
    </w:p>
    <w:p w:rsidR="007B78ED" w:rsidRDefault="007B78ED" w:rsidP="00441B8C">
      <w:pPr>
        <w:pStyle w:val="ListParagraph"/>
        <w:tabs>
          <w:tab w:val="left" w:pos="1080"/>
        </w:tabs>
        <w:jc w:val="both"/>
      </w:pPr>
    </w:p>
    <w:sectPr w:rsidR="007B78ED" w:rsidSect="005A3E0B">
      <w:footerReference w:type="default" r:id="rId8"/>
      <w:headerReference w:type="first" r:id="rId9"/>
      <w:pgSz w:w="11906" w:h="16838"/>
      <w:pgMar w:top="1440" w:right="1440" w:bottom="1260" w:left="1440" w:header="72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C84" w16cex:dateUtc="2022-07-06T10:20:00Z"/>
  <w16cex:commentExtensible w16cex:durableId="266FFD43" w16cex:dateUtc="2022-07-06T10:23:00Z"/>
  <w16cex:commentExtensible w16cex:durableId="266FFD90" w16cex:dateUtc="2022-07-06T10:24:00Z"/>
  <w16cex:commentExtensible w16cex:durableId="266FFDB0" w16cex:dateUtc="2022-07-06T10:2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D2" w:rsidRDefault="004519D2" w:rsidP="007B78ED">
      <w:pPr>
        <w:spacing w:line="240" w:lineRule="auto"/>
      </w:pPr>
      <w:r>
        <w:separator/>
      </w:r>
    </w:p>
  </w:endnote>
  <w:endnote w:type="continuationSeparator" w:id="0">
    <w:p w:rsidR="004519D2" w:rsidRDefault="004519D2" w:rsidP="007B7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65550"/>
      <w:docPartObj>
        <w:docPartGallery w:val="Page Numbers (Bottom of Page)"/>
        <w:docPartUnique/>
      </w:docPartObj>
    </w:sdtPr>
    <w:sdtEndPr>
      <w:rPr>
        <w:noProof/>
      </w:rPr>
    </w:sdtEndPr>
    <w:sdtContent>
      <w:p w:rsidR="000B6035" w:rsidRPr="004962E2" w:rsidRDefault="000B6035" w:rsidP="005A3E0B">
        <w:pPr>
          <w:pStyle w:val="Header"/>
          <w:spacing w:line="240" w:lineRule="auto"/>
          <w:rPr>
            <w:rFonts w:asciiTheme="minorHAnsi" w:hAnsiTheme="minorHAnsi" w:cstheme="minorHAnsi"/>
          </w:rPr>
        </w:pPr>
      </w:p>
      <w:p w:rsidR="000B6035" w:rsidRPr="004962E2" w:rsidRDefault="000B6035" w:rsidP="004962E2">
        <w:pPr>
          <w:pStyle w:val="Footer"/>
          <w:pBdr>
            <w:top w:val="thinThickSmallGap" w:sz="24" w:space="1" w:color="622423"/>
          </w:pBdr>
          <w:tabs>
            <w:tab w:val="clear" w:pos="4680"/>
          </w:tabs>
          <w:spacing w:line="240" w:lineRule="auto"/>
          <w:rPr>
            <w:rFonts w:asciiTheme="minorHAnsi" w:hAnsiTheme="minorHAnsi" w:cstheme="minorHAnsi"/>
          </w:rPr>
        </w:pPr>
        <w:r w:rsidRPr="004962E2">
          <w:rPr>
            <w:rFonts w:asciiTheme="minorHAnsi" w:hAnsiTheme="minorHAnsi" w:cstheme="minorHAnsi"/>
          </w:rPr>
          <w:t>Vendim i Gjykatës Kushtetuese</w:t>
        </w:r>
        <w:r w:rsidRPr="004962E2">
          <w:rPr>
            <w:rFonts w:asciiTheme="minorHAnsi" w:hAnsiTheme="minorHAnsi" w:cstheme="minorHAnsi"/>
          </w:rPr>
          <w:tab/>
          <w:t xml:space="preserve">Faqe </w:t>
        </w:r>
        <w:r w:rsidRPr="004962E2">
          <w:rPr>
            <w:rFonts w:asciiTheme="minorHAnsi" w:hAnsiTheme="minorHAnsi" w:cstheme="minorHAnsi"/>
          </w:rPr>
          <w:fldChar w:fldCharType="begin"/>
        </w:r>
        <w:r w:rsidRPr="004962E2">
          <w:rPr>
            <w:rFonts w:asciiTheme="minorHAnsi" w:hAnsiTheme="minorHAnsi" w:cstheme="minorHAnsi"/>
          </w:rPr>
          <w:instrText xml:space="preserve"> PAGE   \* MERGEFORMAT </w:instrText>
        </w:r>
        <w:r w:rsidRPr="004962E2">
          <w:rPr>
            <w:rFonts w:asciiTheme="minorHAnsi" w:hAnsiTheme="minorHAnsi" w:cstheme="minorHAnsi"/>
          </w:rPr>
          <w:fldChar w:fldCharType="separate"/>
        </w:r>
        <w:r w:rsidR="00F85444">
          <w:rPr>
            <w:rFonts w:asciiTheme="minorHAnsi" w:hAnsiTheme="minorHAnsi" w:cstheme="minorHAnsi"/>
            <w:noProof/>
          </w:rPr>
          <w:t>8</w:t>
        </w:r>
        <w:r w:rsidRPr="004962E2">
          <w:rPr>
            <w:rFonts w:asciiTheme="minorHAnsi" w:hAnsiTheme="minorHAnsi" w:cstheme="minorHAnsi"/>
          </w:rPr>
          <w:fldChar w:fldCharType="end"/>
        </w:r>
      </w:p>
      <w:p w:rsidR="000B6035" w:rsidRDefault="007E1CD4" w:rsidP="00D00971">
        <w:pPr>
          <w:pStyle w:val="Footer"/>
          <w:pBdr>
            <w:top w:val="thinThickSmallGap" w:sz="24" w:space="1" w:color="622423"/>
          </w:pBdr>
          <w:spacing w:line="240" w:lineRule="auto"/>
        </w:pPr>
        <w:r>
          <w:rPr>
            <w:rFonts w:asciiTheme="minorHAnsi" w:hAnsiTheme="minorHAnsi" w:cstheme="minorHAnsi"/>
            <w:lang w:val="it-IT"/>
          </w:rPr>
          <w:t>Kërkues</w:t>
        </w:r>
        <w:r w:rsidR="000B6035" w:rsidRPr="004962E2">
          <w:rPr>
            <w:rFonts w:asciiTheme="minorHAnsi" w:hAnsiTheme="minorHAnsi" w:cstheme="minorHAnsi"/>
            <w:lang w:val="it-IT"/>
          </w:rPr>
          <w:t xml:space="preserve">: </w:t>
        </w:r>
        <w:r w:rsidR="000B6035">
          <w:rPr>
            <w:rFonts w:asciiTheme="minorHAnsi" w:hAnsiTheme="minorHAnsi" w:cstheme="minorHAnsi"/>
            <w:lang w:val="it-IT"/>
          </w:rPr>
          <w:t>Bardhyl Ibra</w:t>
        </w:r>
        <w:r w:rsidR="000B6035" w:rsidRPr="004962E2">
          <w:rPr>
            <w:rFonts w:asciiTheme="minorHAnsi" w:hAnsiTheme="minorHAnsi" w:cstheme="minorHAnsi"/>
            <w:lang w:val="it-IT"/>
          </w:rPr>
          <w:t xml:space="preserve"> </w:t>
        </w:r>
      </w:p>
    </w:sdtContent>
  </w:sdt>
  <w:p w:rsidR="000B6035" w:rsidRDefault="000B6035"/>
  <w:p w:rsidR="000B6035" w:rsidRDefault="000B60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D2" w:rsidRDefault="004519D2" w:rsidP="007B78ED">
      <w:pPr>
        <w:spacing w:line="240" w:lineRule="auto"/>
      </w:pPr>
      <w:r>
        <w:separator/>
      </w:r>
    </w:p>
  </w:footnote>
  <w:footnote w:type="continuationSeparator" w:id="0">
    <w:p w:rsidR="004519D2" w:rsidRDefault="004519D2" w:rsidP="007B7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29" w:rsidRDefault="00880929" w:rsidP="003F05F9">
    <w:pPr>
      <w:pStyle w:val="Header"/>
      <w:spacing w:line="240" w:lineRule="auto"/>
      <w:jc w:val="right"/>
      <w:rPr>
        <w:sz w:val="22"/>
        <w:szCs w:val="22"/>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22B7340"/>
    <w:multiLevelType w:val="hybridMultilevel"/>
    <w:tmpl w:val="593CC0DA"/>
    <w:lvl w:ilvl="0" w:tplc="7A9AD91A">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EB2264"/>
    <w:multiLevelType w:val="hybridMultilevel"/>
    <w:tmpl w:val="61D20F34"/>
    <w:lvl w:ilvl="0" w:tplc="B8C025DA">
      <w:start w:val="1"/>
      <w:numFmt w:val="decimal"/>
      <w:lvlText w:val="1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B56C27"/>
    <w:multiLevelType w:val="multilevel"/>
    <w:tmpl w:val="67106BE8"/>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4" w15:restartNumberingAfterBreak="0">
    <w:nsid w:val="42A611DE"/>
    <w:multiLevelType w:val="hybridMultilevel"/>
    <w:tmpl w:val="8D3E278A"/>
    <w:lvl w:ilvl="0" w:tplc="3320B1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C5FDB"/>
    <w:multiLevelType w:val="hybridMultilevel"/>
    <w:tmpl w:val="AE94E6C2"/>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E7DBA"/>
    <w:multiLevelType w:val="hybridMultilevel"/>
    <w:tmpl w:val="E8CC901E"/>
    <w:lvl w:ilvl="0" w:tplc="2916A11A">
      <w:start w:val="1"/>
      <w:numFmt w:val="decimal"/>
      <w:lvlText w:val="11.%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DC7901"/>
    <w:multiLevelType w:val="hybridMultilevel"/>
    <w:tmpl w:val="98DE0D8E"/>
    <w:lvl w:ilvl="0" w:tplc="1CB00922">
      <w:start w:val="1"/>
      <w:numFmt w:val="decimal"/>
      <w:lvlText w:val="%1."/>
      <w:lvlJc w:val="left"/>
      <w:pPr>
        <w:ind w:left="1004" w:hanging="360"/>
      </w:pPr>
      <w:rPr>
        <w:rFonts w:hint="default"/>
      </w:rPr>
    </w:lvl>
    <w:lvl w:ilvl="1" w:tplc="041C0019" w:tentative="1">
      <w:start w:val="1"/>
      <w:numFmt w:val="lowerLetter"/>
      <w:lvlText w:val="%2."/>
      <w:lvlJc w:val="left"/>
      <w:pPr>
        <w:ind w:left="1724" w:hanging="360"/>
      </w:pPr>
    </w:lvl>
    <w:lvl w:ilvl="2" w:tplc="041C001B" w:tentative="1">
      <w:start w:val="1"/>
      <w:numFmt w:val="lowerRoman"/>
      <w:lvlText w:val="%3."/>
      <w:lvlJc w:val="right"/>
      <w:pPr>
        <w:ind w:left="2444" w:hanging="180"/>
      </w:pPr>
    </w:lvl>
    <w:lvl w:ilvl="3" w:tplc="041C000F" w:tentative="1">
      <w:start w:val="1"/>
      <w:numFmt w:val="decimal"/>
      <w:lvlText w:val="%4."/>
      <w:lvlJc w:val="left"/>
      <w:pPr>
        <w:ind w:left="3164" w:hanging="360"/>
      </w:pPr>
    </w:lvl>
    <w:lvl w:ilvl="4" w:tplc="041C0019" w:tentative="1">
      <w:start w:val="1"/>
      <w:numFmt w:val="lowerLetter"/>
      <w:lvlText w:val="%5."/>
      <w:lvlJc w:val="left"/>
      <w:pPr>
        <w:ind w:left="3884" w:hanging="360"/>
      </w:pPr>
    </w:lvl>
    <w:lvl w:ilvl="5" w:tplc="041C001B" w:tentative="1">
      <w:start w:val="1"/>
      <w:numFmt w:val="lowerRoman"/>
      <w:lvlText w:val="%6."/>
      <w:lvlJc w:val="right"/>
      <w:pPr>
        <w:ind w:left="4604" w:hanging="180"/>
      </w:pPr>
    </w:lvl>
    <w:lvl w:ilvl="6" w:tplc="041C000F" w:tentative="1">
      <w:start w:val="1"/>
      <w:numFmt w:val="decimal"/>
      <w:lvlText w:val="%7."/>
      <w:lvlJc w:val="left"/>
      <w:pPr>
        <w:ind w:left="5324" w:hanging="360"/>
      </w:pPr>
    </w:lvl>
    <w:lvl w:ilvl="7" w:tplc="041C0019" w:tentative="1">
      <w:start w:val="1"/>
      <w:numFmt w:val="lowerLetter"/>
      <w:lvlText w:val="%8."/>
      <w:lvlJc w:val="left"/>
      <w:pPr>
        <w:ind w:left="6044" w:hanging="360"/>
      </w:pPr>
    </w:lvl>
    <w:lvl w:ilvl="8" w:tplc="041C001B" w:tentative="1">
      <w:start w:val="1"/>
      <w:numFmt w:val="lowerRoman"/>
      <w:lvlText w:val="%9."/>
      <w:lvlJc w:val="right"/>
      <w:pPr>
        <w:ind w:left="6764" w:hanging="180"/>
      </w:pPr>
    </w:lvl>
  </w:abstractNum>
  <w:abstractNum w:abstractNumId="8" w15:restartNumberingAfterBreak="0">
    <w:nsid w:val="5A72003E"/>
    <w:multiLevelType w:val="hybridMultilevel"/>
    <w:tmpl w:val="E3AE275A"/>
    <w:lvl w:ilvl="0" w:tplc="2A58EDA8">
      <w:start w:val="1"/>
      <w:numFmt w:val="decimal"/>
      <w:lvlText w:val="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645C8"/>
    <w:multiLevelType w:val="hybridMultilevel"/>
    <w:tmpl w:val="48EE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90E2A"/>
    <w:multiLevelType w:val="hybridMultilevel"/>
    <w:tmpl w:val="B7AA836C"/>
    <w:lvl w:ilvl="0" w:tplc="25AED150">
      <w:start w:val="1"/>
      <w:numFmt w:val="decimal"/>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79638E"/>
    <w:multiLevelType w:val="hybridMultilevel"/>
    <w:tmpl w:val="FCE8F0A4"/>
    <w:lvl w:ilvl="0" w:tplc="51E41A04">
      <w:start w:val="1"/>
      <w:numFmt w:val="decimal"/>
      <w:lvlText w:val="%1."/>
      <w:lvlJc w:val="left"/>
      <w:pPr>
        <w:ind w:left="1069"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92FB5"/>
    <w:multiLevelType w:val="hybridMultilevel"/>
    <w:tmpl w:val="986252B6"/>
    <w:lvl w:ilvl="0" w:tplc="91DAD916">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9"/>
  </w:num>
  <w:num w:numId="4">
    <w:abstractNumId w:val="11"/>
  </w:num>
  <w:num w:numId="5">
    <w:abstractNumId w:val="5"/>
  </w:num>
  <w:num w:numId="6">
    <w:abstractNumId w:val="7"/>
  </w:num>
  <w:num w:numId="7">
    <w:abstractNumId w:val="0"/>
  </w:num>
  <w:num w:numId="8">
    <w:abstractNumId w:val="3"/>
  </w:num>
  <w:num w:numId="9">
    <w:abstractNumId w:val="8"/>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ED"/>
    <w:rsid w:val="00001F19"/>
    <w:rsid w:val="00012D71"/>
    <w:rsid w:val="00012FED"/>
    <w:rsid w:val="00023EC3"/>
    <w:rsid w:val="00031B11"/>
    <w:rsid w:val="000348A6"/>
    <w:rsid w:val="000356A0"/>
    <w:rsid w:val="00035CE4"/>
    <w:rsid w:val="00040FC1"/>
    <w:rsid w:val="0004382F"/>
    <w:rsid w:val="00043BF4"/>
    <w:rsid w:val="00044BD6"/>
    <w:rsid w:val="00046963"/>
    <w:rsid w:val="00050DAA"/>
    <w:rsid w:val="00051B37"/>
    <w:rsid w:val="00052483"/>
    <w:rsid w:val="0005248E"/>
    <w:rsid w:val="0005421A"/>
    <w:rsid w:val="000601CE"/>
    <w:rsid w:val="000615EA"/>
    <w:rsid w:val="00063748"/>
    <w:rsid w:val="000671F7"/>
    <w:rsid w:val="000733A6"/>
    <w:rsid w:val="000870F6"/>
    <w:rsid w:val="00092301"/>
    <w:rsid w:val="00092FC9"/>
    <w:rsid w:val="0009371D"/>
    <w:rsid w:val="0009417E"/>
    <w:rsid w:val="00095B01"/>
    <w:rsid w:val="000975DF"/>
    <w:rsid w:val="000A3836"/>
    <w:rsid w:val="000A5B9F"/>
    <w:rsid w:val="000A7DBC"/>
    <w:rsid w:val="000B071F"/>
    <w:rsid w:val="000B4822"/>
    <w:rsid w:val="000B4AB6"/>
    <w:rsid w:val="000B6035"/>
    <w:rsid w:val="000B622A"/>
    <w:rsid w:val="000C0573"/>
    <w:rsid w:val="000C0891"/>
    <w:rsid w:val="000C2FD4"/>
    <w:rsid w:val="000C433A"/>
    <w:rsid w:val="000D1592"/>
    <w:rsid w:val="000D57A0"/>
    <w:rsid w:val="000E063A"/>
    <w:rsid w:val="000E1952"/>
    <w:rsid w:val="000E33A9"/>
    <w:rsid w:val="000E4F66"/>
    <w:rsid w:val="000E559C"/>
    <w:rsid w:val="000E5ECA"/>
    <w:rsid w:val="000F5490"/>
    <w:rsid w:val="00103328"/>
    <w:rsid w:val="0010689F"/>
    <w:rsid w:val="00107A6D"/>
    <w:rsid w:val="0011061A"/>
    <w:rsid w:val="00110886"/>
    <w:rsid w:val="00111706"/>
    <w:rsid w:val="00111829"/>
    <w:rsid w:val="001264EA"/>
    <w:rsid w:val="001264FB"/>
    <w:rsid w:val="00127836"/>
    <w:rsid w:val="00127BB9"/>
    <w:rsid w:val="00127D56"/>
    <w:rsid w:val="00130405"/>
    <w:rsid w:val="001312D4"/>
    <w:rsid w:val="00131685"/>
    <w:rsid w:val="00135A2C"/>
    <w:rsid w:val="0014089B"/>
    <w:rsid w:val="00144696"/>
    <w:rsid w:val="00146113"/>
    <w:rsid w:val="001461E3"/>
    <w:rsid w:val="00147FDD"/>
    <w:rsid w:val="0015133F"/>
    <w:rsid w:val="00154DE3"/>
    <w:rsid w:val="001631F5"/>
    <w:rsid w:val="00166034"/>
    <w:rsid w:val="00171239"/>
    <w:rsid w:val="00172116"/>
    <w:rsid w:val="0017436D"/>
    <w:rsid w:val="00176076"/>
    <w:rsid w:val="00176723"/>
    <w:rsid w:val="00177F8B"/>
    <w:rsid w:val="0018475F"/>
    <w:rsid w:val="0018679E"/>
    <w:rsid w:val="00186E3A"/>
    <w:rsid w:val="001909B3"/>
    <w:rsid w:val="001918B2"/>
    <w:rsid w:val="00192FA1"/>
    <w:rsid w:val="001A24DF"/>
    <w:rsid w:val="001A6602"/>
    <w:rsid w:val="001A664C"/>
    <w:rsid w:val="001A7071"/>
    <w:rsid w:val="001B14E4"/>
    <w:rsid w:val="001C03E9"/>
    <w:rsid w:val="001C17D8"/>
    <w:rsid w:val="001C2419"/>
    <w:rsid w:val="001C2E8F"/>
    <w:rsid w:val="001D4519"/>
    <w:rsid w:val="001D52FF"/>
    <w:rsid w:val="001D5CCB"/>
    <w:rsid w:val="001D758A"/>
    <w:rsid w:val="001D7747"/>
    <w:rsid w:val="001E145E"/>
    <w:rsid w:val="001E196A"/>
    <w:rsid w:val="001E68B0"/>
    <w:rsid w:val="001E7BF8"/>
    <w:rsid w:val="001F048D"/>
    <w:rsid w:val="001F2E4F"/>
    <w:rsid w:val="001F5EFC"/>
    <w:rsid w:val="001F73D3"/>
    <w:rsid w:val="0020154C"/>
    <w:rsid w:val="00202586"/>
    <w:rsid w:val="0020424A"/>
    <w:rsid w:val="002061BD"/>
    <w:rsid w:val="0020739E"/>
    <w:rsid w:val="0021385B"/>
    <w:rsid w:val="0021385F"/>
    <w:rsid w:val="00214703"/>
    <w:rsid w:val="0021580F"/>
    <w:rsid w:val="0022045A"/>
    <w:rsid w:val="002232B6"/>
    <w:rsid w:val="002240DE"/>
    <w:rsid w:val="002262BC"/>
    <w:rsid w:val="00227E26"/>
    <w:rsid w:val="0023254A"/>
    <w:rsid w:val="00236D77"/>
    <w:rsid w:val="002408B7"/>
    <w:rsid w:val="00242C81"/>
    <w:rsid w:val="0024554B"/>
    <w:rsid w:val="00250106"/>
    <w:rsid w:val="00253949"/>
    <w:rsid w:val="0025798E"/>
    <w:rsid w:val="00257A48"/>
    <w:rsid w:val="002604AA"/>
    <w:rsid w:val="00261A70"/>
    <w:rsid w:val="00267C19"/>
    <w:rsid w:val="00277FB4"/>
    <w:rsid w:val="0028490C"/>
    <w:rsid w:val="00285FD9"/>
    <w:rsid w:val="00291FAF"/>
    <w:rsid w:val="0029227E"/>
    <w:rsid w:val="00292BA8"/>
    <w:rsid w:val="00296539"/>
    <w:rsid w:val="002A5760"/>
    <w:rsid w:val="002B3274"/>
    <w:rsid w:val="002B32C5"/>
    <w:rsid w:val="002C28ED"/>
    <w:rsid w:val="002C3616"/>
    <w:rsid w:val="002C71C0"/>
    <w:rsid w:val="002C7D77"/>
    <w:rsid w:val="002D4DEF"/>
    <w:rsid w:val="002D673E"/>
    <w:rsid w:val="002E3DD9"/>
    <w:rsid w:val="002E41F8"/>
    <w:rsid w:val="002E4A41"/>
    <w:rsid w:val="002F0191"/>
    <w:rsid w:val="0030470C"/>
    <w:rsid w:val="00305705"/>
    <w:rsid w:val="003102BD"/>
    <w:rsid w:val="003124F2"/>
    <w:rsid w:val="00313CDB"/>
    <w:rsid w:val="003207E0"/>
    <w:rsid w:val="0032700A"/>
    <w:rsid w:val="00330EF5"/>
    <w:rsid w:val="00331173"/>
    <w:rsid w:val="003312DE"/>
    <w:rsid w:val="003313D8"/>
    <w:rsid w:val="0033337B"/>
    <w:rsid w:val="00333FBA"/>
    <w:rsid w:val="00335350"/>
    <w:rsid w:val="00340133"/>
    <w:rsid w:val="003408B6"/>
    <w:rsid w:val="003438FD"/>
    <w:rsid w:val="00343B39"/>
    <w:rsid w:val="00344C04"/>
    <w:rsid w:val="003529D9"/>
    <w:rsid w:val="00354156"/>
    <w:rsid w:val="00357952"/>
    <w:rsid w:val="00361FB1"/>
    <w:rsid w:val="003620FC"/>
    <w:rsid w:val="00363E04"/>
    <w:rsid w:val="00370F31"/>
    <w:rsid w:val="00372C70"/>
    <w:rsid w:val="003742AF"/>
    <w:rsid w:val="00381865"/>
    <w:rsid w:val="0038246B"/>
    <w:rsid w:val="00386813"/>
    <w:rsid w:val="00392259"/>
    <w:rsid w:val="00396DAD"/>
    <w:rsid w:val="0039719B"/>
    <w:rsid w:val="003A2BC3"/>
    <w:rsid w:val="003A3280"/>
    <w:rsid w:val="003A42D2"/>
    <w:rsid w:val="003A56C8"/>
    <w:rsid w:val="003B0FE1"/>
    <w:rsid w:val="003B32F6"/>
    <w:rsid w:val="003B4BA2"/>
    <w:rsid w:val="003B510B"/>
    <w:rsid w:val="003B53F5"/>
    <w:rsid w:val="003C000D"/>
    <w:rsid w:val="003C0879"/>
    <w:rsid w:val="003C0F6D"/>
    <w:rsid w:val="003C7185"/>
    <w:rsid w:val="003D4C19"/>
    <w:rsid w:val="003D6AF9"/>
    <w:rsid w:val="003D701E"/>
    <w:rsid w:val="003D732F"/>
    <w:rsid w:val="003E12C3"/>
    <w:rsid w:val="003E5E24"/>
    <w:rsid w:val="003E78C9"/>
    <w:rsid w:val="003F05F9"/>
    <w:rsid w:val="003F7482"/>
    <w:rsid w:val="003F76CC"/>
    <w:rsid w:val="0040403F"/>
    <w:rsid w:val="00407522"/>
    <w:rsid w:val="00413F04"/>
    <w:rsid w:val="004176B6"/>
    <w:rsid w:val="0042148B"/>
    <w:rsid w:val="004248B8"/>
    <w:rsid w:val="00427149"/>
    <w:rsid w:val="00430120"/>
    <w:rsid w:val="004316C3"/>
    <w:rsid w:val="00431F2D"/>
    <w:rsid w:val="004334A3"/>
    <w:rsid w:val="00435CE1"/>
    <w:rsid w:val="00440680"/>
    <w:rsid w:val="00441AB9"/>
    <w:rsid w:val="00441B8C"/>
    <w:rsid w:val="00442971"/>
    <w:rsid w:val="00444E02"/>
    <w:rsid w:val="00446263"/>
    <w:rsid w:val="004519D2"/>
    <w:rsid w:val="0045345B"/>
    <w:rsid w:val="00453AB7"/>
    <w:rsid w:val="00457EAD"/>
    <w:rsid w:val="00460269"/>
    <w:rsid w:val="0046109D"/>
    <w:rsid w:val="00467960"/>
    <w:rsid w:val="004709A0"/>
    <w:rsid w:val="00472B3A"/>
    <w:rsid w:val="00473624"/>
    <w:rsid w:val="004736C8"/>
    <w:rsid w:val="00480500"/>
    <w:rsid w:val="004807A8"/>
    <w:rsid w:val="0048323D"/>
    <w:rsid w:val="0048337B"/>
    <w:rsid w:val="00483EDF"/>
    <w:rsid w:val="0048457A"/>
    <w:rsid w:val="00486E7E"/>
    <w:rsid w:val="004936AB"/>
    <w:rsid w:val="004959C6"/>
    <w:rsid w:val="004962E2"/>
    <w:rsid w:val="004971B1"/>
    <w:rsid w:val="0049724E"/>
    <w:rsid w:val="00497357"/>
    <w:rsid w:val="0049772C"/>
    <w:rsid w:val="00497E8E"/>
    <w:rsid w:val="004A18A3"/>
    <w:rsid w:val="004B0373"/>
    <w:rsid w:val="004B0E3A"/>
    <w:rsid w:val="004B0F06"/>
    <w:rsid w:val="004B2DA5"/>
    <w:rsid w:val="004B668E"/>
    <w:rsid w:val="004C7E08"/>
    <w:rsid w:val="004D1227"/>
    <w:rsid w:val="004D17D3"/>
    <w:rsid w:val="004D49B5"/>
    <w:rsid w:val="004D7FBD"/>
    <w:rsid w:val="004E0209"/>
    <w:rsid w:val="004E082C"/>
    <w:rsid w:val="004E128C"/>
    <w:rsid w:val="004E1E2C"/>
    <w:rsid w:val="004E7619"/>
    <w:rsid w:val="005023BC"/>
    <w:rsid w:val="00503C25"/>
    <w:rsid w:val="005232AE"/>
    <w:rsid w:val="00523A16"/>
    <w:rsid w:val="00527F53"/>
    <w:rsid w:val="00530720"/>
    <w:rsid w:val="00533080"/>
    <w:rsid w:val="0053757D"/>
    <w:rsid w:val="00540CA7"/>
    <w:rsid w:val="00541727"/>
    <w:rsid w:val="00543E2A"/>
    <w:rsid w:val="00544736"/>
    <w:rsid w:val="00546BD4"/>
    <w:rsid w:val="00553052"/>
    <w:rsid w:val="00553554"/>
    <w:rsid w:val="00555B5A"/>
    <w:rsid w:val="00561B42"/>
    <w:rsid w:val="00564E21"/>
    <w:rsid w:val="00570040"/>
    <w:rsid w:val="005746D3"/>
    <w:rsid w:val="005806CE"/>
    <w:rsid w:val="00581D8D"/>
    <w:rsid w:val="00583A14"/>
    <w:rsid w:val="00584BB5"/>
    <w:rsid w:val="00586F10"/>
    <w:rsid w:val="0059190C"/>
    <w:rsid w:val="00593755"/>
    <w:rsid w:val="00596CD7"/>
    <w:rsid w:val="00597AC8"/>
    <w:rsid w:val="005A3E0B"/>
    <w:rsid w:val="005A3FF1"/>
    <w:rsid w:val="005A4155"/>
    <w:rsid w:val="005A654D"/>
    <w:rsid w:val="005C157B"/>
    <w:rsid w:val="005C586E"/>
    <w:rsid w:val="005D210E"/>
    <w:rsid w:val="005D2925"/>
    <w:rsid w:val="005E0E7F"/>
    <w:rsid w:val="005E3B7C"/>
    <w:rsid w:val="005E60A8"/>
    <w:rsid w:val="005F3289"/>
    <w:rsid w:val="005F337D"/>
    <w:rsid w:val="005F5C9D"/>
    <w:rsid w:val="005F6574"/>
    <w:rsid w:val="005F7C97"/>
    <w:rsid w:val="00600C18"/>
    <w:rsid w:val="006026BE"/>
    <w:rsid w:val="00603644"/>
    <w:rsid w:val="00605093"/>
    <w:rsid w:val="00607A4A"/>
    <w:rsid w:val="00613A68"/>
    <w:rsid w:val="00616E83"/>
    <w:rsid w:val="006235E5"/>
    <w:rsid w:val="00624AA7"/>
    <w:rsid w:val="00633CA3"/>
    <w:rsid w:val="00636AAD"/>
    <w:rsid w:val="0064042B"/>
    <w:rsid w:val="00646C6B"/>
    <w:rsid w:val="0065337D"/>
    <w:rsid w:val="00653785"/>
    <w:rsid w:val="006562EB"/>
    <w:rsid w:val="00656D75"/>
    <w:rsid w:val="00667E8F"/>
    <w:rsid w:val="006715B7"/>
    <w:rsid w:val="006742B6"/>
    <w:rsid w:val="0067564A"/>
    <w:rsid w:val="00681AD8"/>
    <w:rsid w:val="006824D3"/>
    <w:rsid w:val="0068252A"/>
    <w:rsid w:val="00682C37"/>
    <w:rsid w:val="00683D35"/>
    <w:rsid w:val="00684D97"/>
    <w:rsid w:val="00692BC1"/>
    <w:rsid w:val="00693635"/>
    <w:rsid w:val="006966A7"/>
    <w:rsid w:val="006A232B"/>
    <w:rsid w:val="006A5C44"/>
    <w:rsid w:val="006A5DB7"/>
    <w:rsid w:val="006B228A"/>
    <w:rsid w:val="006B3E02"/>
    <w:rsid w:val="006B3E17"/>
    <w:rsid w:val="006B56AD"/>
    <w:rsid w:val="006B6F94"/>
    <w:rsid w:val="006B73D5"/>
    <w:rsid w:val="006C55D8"/>
    <w:rsid w:val="006D0326"/>
    <w:rsid w:val="006D1236"/>
    <w:rsid w:val="006D1783"/>
    <w:rsid w:val="006D229D"/>
    <w:rsid w:val="006E1347"/>
    <w:rsid w:val="006E20AC"/>
    <w:rsid w:val="006E2BA2"/>
    <w:rsid w:val="006E3AE8"/>
    <w:rsid w:val="006E5A29"/>
    <w:rsid w:val="006F2B1F"/>
    <w:rsid w:val="006F4973"/>
    <w:rsid w:val="006F63AD"/>
    <w:rsid w:val="006F644B"/>
    <w:rsid w:val="00701291"/>
    <w:rsid w:val="0070567B"/>
    <w:rsid w:val="0070614B"/>
    <w:rsid w:val="007068AA"/>
    <w:rsid w:val="00706DF5"/>
    <w:rsid w:val="00707914"/>
    <w:rsid w:val="00715D00"/>
    <w:rsid w:val="007161F5"/>
    <w:rsid w:val="0071622E"/>
    <w:rsid w:val="007201A9"/>
    <w:rsid w:val="00723F7F"/>
    <w:rsid w:val="007249D7"/>
    <w:rsid w:val="00724ACD"/>
    <w:rsid w:val="00725763"/>
    <w:rsid w:val="00726F09"/>
    <w:rsid w:val="00731B49"/>
    <w:rsid w:val="007355DE"/>
    <w:rsid w:val="007372F2"/>
    <w:rsid w:val="0074337A"/>
    <w:rsid w:val="0074355C"/>
    <w:rsid w:val="00754105"/>
    <w:rsid w:val="00755877"/>
    <w:rsid w:val="00762771"/>
    <w:rsid w:val="007634C5"/>
    <w:rsid w:val="00776B09"/>
    <w:rsid w:val="007815AB"/>
    <w:rsid w:val="00783B1E"/>
    <w:rsid w:val="0078428F"/>
    <w:rsid w:val="00786568"/>
    <w:rsid w:val="00786EAE"/>
    <w:rsid w:val="007924F3"/>
    <w:rsid w:val="00796C37"/>
    <w:rsid w:val="00797D56"/>
    <w:rsid w:val="007A2C53"/>
    <w:rsid w:val="007A30C0"/>
    <w:rsid w:val="007A63ED"/>
    <w:rsid w:val="007A7013"/>
    <w:rsid w:val="007B4760"/>
    <w:rsid w:val="007B78ED"/>
    <w:rsid w:val="007D2087"/>
    <w:rsid w:val="007D39B4"/>
    <w:rsid w:val="007E17A5"/>
    <w:rsid w:val="007E1CD4"/>
    <w:rsid w:val="007E3A60"/>
    <w:rsid w:val="007E536D"/>
    <w:rsid w:val="007E5ECE"/>
    <w:rsid w:val="007F41CB"/>
    <w:rsid w:val="007F4D92"/>
    <w:rsid w:val="007F5655"/>
    <w:rsid w:val="0080066D"/>
    <w:rsid w:val="00801582"/>
    <w:rsid w:val="00804192"/>
    <w:rsid w:val="0080478E"/>
    <w:rsid w:val="00804F49"/>
    <w:rsid w:val="00806548"/>
    <w:rsid w:val="0081183B"/>
    <w:rsid w:val="00812230"/>
    <w:rsid w:val="00816660"/>
    <w:rsid w:val="00816D22"/>
    <w:rsid w:val="008172D6"/>
    <w:rsid w:val="008179B5"/>
    <w:rsid w:val="008234E6"/>
    <w:rsid w:val="00825A87"/>
    <w:rsid w:val="00827A90"/>
    <w:rsid w:val="0083767F"/>
    <w:rsid w:val="00841372"/>
    <w:rsid w:val="0084240F"/>
    <w:rsid w:val="00843B0F"/>
    <w:rsid w:val="008500FC"/>
    <w:rsid w:val="0085495D"/>
    <w:rsid w:val="00865F71"/>
    <w:rsid w:val="0086751C"/>
    <w:rsid w:val="00871816"/>
    <w:rsid w:val="00875EE6"/>
    <w:rsid w:val="00876EFE"/>
    <w:rsid w:val="00880929"/>
    <w:rsid w:val="0088470E"/>
    <w:rsid w:val="008923B2"/>
    <w:rsid w:val="0089261B"/>
    <w:rsid w:val="008957A8"/>
    <w:rsid w:val="008A4574"/>
    <w:rsid w:val="008A4F5D"/>
    <w:rsid w:val="008B061A"/>
    <w:rsid w:val="008B12A6"/>
    <w:rsid w:val="008B2430"/>
    <w:rsid w:val="008C03CD"/>
    <w:rsid w:val="008C2BC8"/>
    <w:rsid w:val="008C4043"/>
    <w:rsid w:val="008C671E"/>
    <w:rsid w:val="008C7378"/>
    <w:rsid w:val="008C7C77"/>
    <w:rsid w:val="008D33A5"/>
    <w:rsid w:val="008D42BE"/>
    <w:rsid w:val="008D47E7"/>
    <w:rsid w:val="008E0B56"/>
    <w:rsid w:val="008E1B8E"/>
    <w:rsid w:val="008E1D4E"/>
    <w:rsid w:val="008E59D5"/>
    <w:rsid w:val="008E7C05"/>
    <w:rsid w:val="008F495C"/>
    <w:rsid w:val="008F530A"/>
    <w:rsid w:val="00901101"/>
    <w:rsid w:val="0090138C"/>
    <w:rsid w:val="009019F9"/>
    <w:rsid w:val="00901C90"/>
    <w:rsid w:val="00903759"/>
    <w:rsid w:val="00904CBB"/>
    <w:rsid w:val="0091075F"/>
    <w:rsid w:val="00913CD0"/>
    <w:rsid w:val="0091488E"/>
    <w:rsid w:val="00921645"/>
    <w:rsid w:val="0092318E"/>
    <w:rsid w:val="0092503E"/>
    <w:rsid w:val="00927C2B"/>
    <w:rsid w:val="00930757"/>
    <w:rsid w:val="00932A16"/>
    <w:rsid w:val="00932E73"/>
    <w:rsid w:val="00932EBE"/>
    <w:rsid w:val="00935C0E"/>
    <w:rsid w:val="00941F18"/>
    <w:rsid w:val="00944CF5"/>
    <w:rsid w:val="00946254"/>
    <w:rsid w:val="00950622"/>
    <w:rsid w:val="00951368"/>
    <w:rsid w:val="009636DD"/>
    <w:rsid w:val="0096491E"/>
    <w:rsid w:val="00966981"/>
    <w:rsid w:val="00966EE5"/>
    <w:rsid w:val="00971B20"/>
    <w:rsid w:val="00980F59"/>
    <w:rsid w:val="00984C1F"/>
    <w:rsid w:val="00985FEA"/>
    <w:rsid w:val="00986C6A"/>
    <w:rsid w:val="00991462"/>
    <w:rsid w:val="00995CA2"/>
    <w:rsid w:val="00996A15"/>
    <w:rsid w:val="009A6FD5"/>
    <w:rsid w:val="009B3538"/>
    <w:rsid w:val="009B57E2"/>
    <w:rsid w:val="009C3374"/>
    <w:rsid w:val="009C351B"/>
    <w:rsid w:val="009C5781"/>
    <w:rsid w:val="009D24B9"/>
    <w:rsid w:val="009D628B"/>
    <w:rsid w:val="009E0C7B"/>
    <w:rsid w:val="009E1FD9"/>
    <w:rsid w:val="009F2981"/>
    <w:rsid w:val="009F569E"/>
    <w:rsid w:val="009F6BD4"/>
    <w:rsid w:val="00A0420A"/>
    <w:rsid w:val="00A070AF"/>
    <w:rsid w:val="00A10505"/>
    <w:rsid w:val="00A111A5"/>
    <w:rsid w:val="00A130EB"/>
    <w:rsid w:val="00A1439A"/>
    <w:rsid w:val="00A16EB9"/>
    <w:rsid w:val="00A17914"/>
    <w:rsid w:val="00A204FE"/>
    <w:rsid w:val="00A20934"/>
    <w:rsid w:val="00A2146C"/>
    <w:rsid w:val="00A22EBA"/>
    <w:rsid w:val="00A25C33"/>
    <w:rsid w:val="00A30E87"/>
    <w:rsid w:val="00A3365D"/>
    <w:rsid w:val="00A3464B"/>
    <w:rsid w:val="00A34EEF"/>
    <w:rsid w:val="00A36322"/>
    <w:rsid w:val="00A40043"/>
    <w:rsid w:val="00A41842"/>
    <w:rsid w:val="00A43312"/>
    <w:rsid w:val="00A4591F"/>
    <w:rsid w:val="00A716BE"/>
    <w:rsid w:val="00A7253E"/>
    <w:rsid w:val="00A73B96"/>
    <w:rsid w:val="00A73E66"/>
    <w:rsid w:val="00A74628"/>
    <w:rsid w:val="00A77FA1"/>
    <w:rsid w:val="00A80E4E"/>
    <w:rsid w:val="00A87E70"/>
    <w:rsid w:val="00A94D93"/>
    <w:rsid w:val="00A96CBA"/>
    <w:rsid w:val="00A97B9E"/>
    <w:rsid w:val="00AA38CB"/>
    <w:rsid w:val="00AA6140"/>
    <w:rsid w:val="00AA703E"/>
    <w:rsid w:val="00AA7AFF"/>
    <w:rsid w:val="00AB3AFC"/>
    <w:rsid w:val="00AC2624"/>
    <w:rsid w:val="00AC32A7"/>
    <w:rsid w:val="00AC4B2F"/>
    <w:rsid w:val="00AC6EBD"/>
    <w:rsid w:val="00AD39EC"/>
    <w:rsid w:val="00AD616F"/>
    <w:rsid w:val="00AE5169"/>
    <w:rsid w:val="00AE5645"/>
    <w:rsid w:val="00AF0BC5"/>
    <w:rsid w:val="00AF4EB9"/>
    <w:rsid w:val="00AF6748"/>
    <w:rsid w:val="00AF6773"/>
    <w:rsid w:val="00B00910"/>
    <w:rsid w:val="00B00B92"/>
    <w:rsid w:val="00B00F3B"/>
    <w:rsid w:val="00B00F99"/>
    <w:rsid w:val="00B01A5C"/>
    <w:rsid w:val="00B01D9D"/>
    <w:rsid w:val="00B05AA7"/>
    <w:rsid w:val="00B0735E"/>
    <w:rsid w:val="00B07ABD"/>
    <w:rsid w:val="00B12E59"/>
    <w:rsid w:val="00B15B25"/>
    <w:rsid w:val="00B15D41"/>
    <w:rsid w:val="00B2277E"/>
    <w:rsid w:val="00B24488"/>
    <w:rsid w:val="00B24A86"/>
    <w:rsid w:val="00B27AEB"/>
    <w:rsid w:val="00B27DE8"/>
    <w:rsid w:val="00B31174"/>
    <w:rsid w:val="00B333D9"/>
    <w:rsid w:val="00B37A81"/>
    <w:rsid w:val="00B45A90"/>
    <w:rsid w:val="00B512F4"/>
    <w:rsid w:val="00B547EE"/>
    <w:rsid w:val="00B54985"/>
    <w:rsid w:val="00B6598A"/>
    <w:rsid w:val="00B65FC9"/>
    <w:rsid w:val="00B80524"/>
    <w:rsid w:val="00B85855"/>
    <w:rsid w:val="00B87BF4"/>
    <w:rsid w:val="00B92306"/>
    <w:rsid w:val="00B93800"/>
    <w:rsid w:val="00B976BA"/>
    <w:rsid w:val="00BA080C"/>
    <w:rsid w:val="00BA0F1D"/>
    <w:rsid w:val="00BA258C"/>
    <w:rsid w:val="00BA538A"/>
    <w:rsid w:val="00BB061F"/>
    <w:rsid w:val="00BB223E"/>
    <w:rsid w:val="00BB45C6"/>
    <w:rsid w:val="00BB7BD5"/>
    <w:rsid w:val="00BB7E8D"/>
    <w:rsid w:val="00BC272C"/>
    <w:rsid w:val="00BD22E2"/>
    <w:rsid w:val="00BD36E8"/>
    <w:rsid w:val="00BD62ED"/>
    <w:rsid w:val="00BE1260"/>
    <w:rsid w:val="00BE142D"/>
    <w:rsid w:val="00BE360A"/>
    <w:rsid w:val="00BE42E4"/>
    <w:rsid w:val="00BF2DA2"/>
    <w:rsid w:val="00BF40ED"/>
    <w:rsid w:val="00BF5CB5"/>
    <w:rsid w:val="00BF5E18"/>
    <w:rsid w:val="00BF624A"/>
    <w:rsid w:val="00C022ED"/>
    <w:rsid w:val="00C059CE"/>
    <w:rsid w:val="00C07661"/>
    <w:rsid w:val="00C11B17"/>
    <w:rsid w:val="00C155DE"/>
    <w:rsid w:val="00C15D64"/>
    <w:rsid w:val="00C1653D"/>
    <w:rsid w:val="00C21604"/>
    <w:rsid w:val="00C23D82"/>
    <w:rsid w:val="00C262BF"/>
    <w:rsid w:val="00C263E8"/>
    <w:rsid w:val="00C2700E"/>
    <w:rsid w:val="00C274BC"/>
    <w:rsid w:val="00C33315"/>
    <w:rsid w:val="00C41DFF"/>
    <w:rsid w:val="00C43C77"/>
    <w:rsid w:val="00C4764A"/>
    <w:rsid w:val="00C47B36"/>
    <w:rsid w:val="00C47F86"/>
    <w:rsid w:val="00C50C43"/>
    <w:rsid w:val="00C52ED4"/>
    <w:rsid w:val="00C538F2"/>
    <w:rsid w:val="00C55098"/>
    <w:rsid w:val="00C57FBC"/>
    <w:rsid w:val="00C60529"/>
    <w:rsid w:val="00C64BC5"/>
    <w:rsid w:val="00C710F7"/>
    <w:rsid w:val="00C72BCB"/>
    <w:rsid w:val="00C77366"/>
    <w:rsid w:val="00C90678"/>
    <w:rsid w:val="00CA0583"/>
    <w:rsid w:val="00CA21D4"/>
    <w:rsid w:val="00CA4257"/>
    <w:rsid w:val="00CA5846"/>
    <w:rsid w:val="00CB63C9"/>
    <w:rsid w:val="00CC05F2"/>
    <w:rsid w:val="00CC1612"/>
    <w:rsid w:val="00CC2757"/>
    <w:rsid w:val="00CC5E35"/>
    <w:rsid w:val="00CD30FC"/>
    <w:rsid w:val="00CD7CBE"/>
    <w:rsid w:val="00CE22C0"/>
    <w:rsid w:val="00CE2314"/>
    <w:rsid w:val="00D00450"/>
    <w:rsid w:val="00D00971"/>
    <w:rsid w:val="00D023FB"/>
    <w:rsid w:val="00D0272C"/>
    <w:rsid w:val="00D02DC2"/>
    <w:rsid w:val="00D1120B"/>
    <w:rsid w:val="00D127E6"/>
    <w:rsid w:val="00D15503"/>
    <w:rsid w:val="00D24297"/>
    <w:rsid w:val="00D249BB"/>
    <w:rsid w:val="00D260EF"/>
    <w:rsid w:val="00D31818"/>
    <w:rsid w:val="00D3570F"/>
    <w:rsid w:val="00D35DB7"/>
    <w:rsid w:val="00D37004"/>
    <w:rsid w:val="00D44B8C"/>
    <w:rsid w:val="00D44BFD"/>
    <w:rsid w:val="00D452BB"/>
    <w:rsid w:val="00D45B2C"/>
    <w:rsid w:val="00D46D37"/>
    <w:rsid w:val="00D477A6"/>
    <w:rsid w:val="00D50E1A"/>
    <w:rsid w:val="00D5365D"/>
    <w:rsid w:val="00D55D03"/>
    <w:rsid w:val="00D6012F"/>
    <w:rsid w:val="00D62CA9"/>
    <w:rsid w:val="00D700C0"/>
    <w:rsid w:val="00D721B9"/>
    <w:rsid w:val="00D76263"/>
    <w:rsid w:val="00D805EC"/>
    <w:rsid w:val="00D81CF3"/>
    <w:rsid w:val="00D83ED6"/>
    <w:rsid w:val="00D84399"/>
    <w:rsid w:val="00D850B2"/>
    <w:rsid w:val="00D86203"/>
    <w:rsid w:val="00D8691C"/>
    <w:rsid w:val="00D8753A"/>
    <w:rsid w:val="00D94A53"/>
    <w:rsid w:val="00D97990"/>
    <w:rsid w:val="00D97C48"/>
    <w:rsid w:val="00D97FE7"/>
    <w:rsid w:val="00DA0392"/>
    <w:rsid w:val="00DA20CC"/>
    <w:rsid w:val="00DA5EE4"/>
    <w:rsid w:val="00DB0178"/>
    <w:rsid w:val="00DB04D4"/>
    <w:rsid w:val="00DC0ECC"/>
    <w:rsid w:val="00DC550D"/>
    <w:rsid w:val="00DC7EBF"/>
    <w:rsid w:val="00DD159F"/>
    <w:rsid w:val="00DD23BE"/>
    <w:rsid w:val="00DE304B"/>
    <w:rsid w:val="00DE5070"/>
    <w:rsid w:val="00DE788B"/>
    <w:rsid w:val="00DE7934"/>
    <w:rsid w:val="00DF1C5D"/>
    <w:rsid w:val="00E02C9F"/>
    <w:rsid w:val="00E0353F"/>
    <w:rsid w:val="00E04482"/>
    <w:rsid w:val="00E07B75"/>
    <w:rsid w:val="00E10B67"/>
    <w:rsid w:val="00E12924"/>
    <w:rsid w:val="00E13BA3"/>
    <w:rsid w:val="00E15D6E"/>
    <w:rsid w:val="00E17892"/>
    <w:rsid w:val="00E20A3C"/>
    <w:rsid w:val="00E21920"/>
    <w:rsid w:val="00E234FA"/>
    <w:rsid w:val="00E264B3"/>
    <w:rsid w:val="00E3597C"/>
    <w:rsid w:val="00E37E19"/>
    <w:rsid w:val="00E41651"/>
    <w:rsid w:val="00E42D8E"/>
    <w:rsid w:val="00E43887"/>
    <w:rsid w:val="00E53904"/>
    <w:rsid w:val="00E54F8B"/>
    <w:rsid w:val="00E5542A"/>
    <w:rsid w:val="00E57B32"/>
    <w:rsid w:val="00E71C0D"/>
    <w:rsid w:val="00E75BE9"/>
    <w:rsid w:val="00E773B8"/>
    <w:rsid w:val="00E773C0"/>
    <w:rsid w:val="00E81CDE"/>
    <w:rsid w:val="00E85625"/>
    <w:rsid w:val="00E87FF7"/>
    <w:rsid w:val="00E906B8"/>
    <w:rsid w:val="00E92CA4"/>
    <w:rsid w:val="00E943BE"/>
    <w:rsid w:val="00E97B99"/>
    <w:rsid w:val="00EA1F16"/>
    <w:rsid w:val="00EA3740"/>
    <w:rsid w:val="00EA4466"/>
    <w:rsid w:val="00EA4E96"/>
    <w:rsid w:val="00EA616B"/>
    <w:rsid w:val="00EA6589"/>
    <w:rsid w:val="00EA73F6"/>
    <w:rsid w:val="00EB0461"/>
    <w:rsid w:val="00EB5EC9"/>
    <w:rsid w:val="00EC1DDC"/>
    <w:rsid w:val="00EC41B0"/>
    <w:rsid w:val="00ED1364"/>
    <w:rsid w:val="00ED355C"/>
    <w:rsid w:val="00ED7115"/>
    <w:rsid w:val="00ED71DE"/>
    <w:rsid w:val="00EE1264"/>
    <w:rsid w:val="00EF098A"/>
    <w:rsid w:val="00EF667D"/>
    <w:rsid w:val="00F00442"/>
    <w:rsid w:val="00F01184"/>
    <w:rsid w:val="00F026C1"/>
    <w:rsid w:val="00F0486E"/>
    <w:rsid w:val="00F04CD0"/>
    <w:rsid w:val="00F131CB"/>
    <w:rsid w:val="00F14785"/>
    <w:rsid w:val="00F17D61"/>
    <w:rsid w:val="00F2128C"/>
    <w:rsid w:val="00F326E3"/>
    <w:rsid w:val="00F32F8B"/>
    <w:rsid w:val="00F34482"/>
    <w:rsid w:val="00F3606D"/>
    <w:rsid w:val="00F3695C"/>
    <w:rsid w:val="00F40B1E"/>
    <w:rsid w:val="00F42303"/>
    <w:rsid w:val="00F447A1"/>
    <w:rsid w:val="00F4622F"/>
    <w:rsid w:val="00F54E97"/>
    <w:rsid w:val="00F57277"/>
    <w:rsid w:val="00F6050B"/>
    <w:rsid w:val="00F61261"/>
    <w:rsid w:val="00F61576"/>
    <w:rsid w:val="00F61B64"/>
    <w:rsid w:val="00F644A6"/>
    <w:rsid w:val="00F650D4"/>
    <w:rsid w:val="00F70491"/>
    <w:rsid w:val="00F74889"/>
    <w:rsid w:val="00F7585F"/>
    <w:rsid w:val="00F85444"/>
    <w:rsid w:val="00F87EB0"/>
    <w:rsid w:val="00F90520"/>
    <w:rsid w:val="00F92C39"/>
    <w:rsid w:val="00F9393B"/>
    <w:rsid w:val="00F95B43"/>
    <w:rsid w:val="00FA2A90"/>
    <w:rsid w:val="00FA37C6"/>
    <w:rsid w:val="00FB01D3"/>
    <w:rsid w:val="00FB0C58"/>
    <w:rsid w:val="00FB0CE7"/>
    <w:rsid w:val="00FB1194"/>
    <w:rsid w:val="00FB4A30"/>
    <w:rsid w:val="00FB6CE3"/>
    <w:rsid w:val="00FB6EDE"/>
    <w:rsid w:val="00FC0329"/>
    <w:rsid w:val="00FC4B7C"/>
    <w:rsid w:val="00FC5DBD"/>
    <w:rsid w:val="00FC69AC"/>
    <w:rsid w:val="00FD3CE6"/>
    <w:rsid w:val="00FD5C2C"/>
    <w:rsid w:val="00FE3E56"/>
    <w:rsid w:val="00FE76DA"/>
    <w:rsid w:val="00FF384B"/>
    <w:rsid w:val="00FF4D7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BE79"/>
  <w15:chartTrackingRefBased/>
  <w15:docId w15:val="{828A6DCB-C7E1-4FF3-9961-B7E9B0E7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q-A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ED"/>
  </w:style>
  <w:style w:type="paragraph" w:styleId="Heading1">
    <w:name w:val="heading 1"/>
    <w:basedOn w:val="Normal"/>
    <w:next w:val="Normal"/>
    <w:link w:val="Heading1Char"/>
    <w:uiPriority w:val="9"/>
    <w:qFormat/>
    <w:rsid w:val="00E234FA"/>
    <w:pPr>
      <w:keepNext/>
      <w:jc w:val="center"/>
      <w:outlineLvl w:val="0"/>
    </w:pPr>
    <w:rPr>
      <w:b/>
    </w:rPr>
  </w:style>
  <w:style w:type="paragraph" w:styleId="Heading2">
    <w:name w:val="heading 2"/>
    <w:basedOn w:val="Normal"/>
    <w:next w:val="Normal"/>
    <w:link w:val="Heading2Char"/>
    <w:uiPriority w:val="9"/>
    <w:semiHidden/>
    <w:unhideWhenUsed/>
    <w:qFormat/>
    <w:rsid w:val="007B78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3E0B"/>
    <w:pPr>
      <w:keepNext/>
      <w:ind w:left="1440" w:firstLine="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4FA"/>
    <w:rPr>
      <w:b/>
    </w:rPr>
  </w:style>
  <w:style w:type="character" w:customStyle="1" w:styleId="Heading2Char">
    <w:name w:val="Heading 2 Char"/>
    <w:basedOn w:val="DefaultParagraphFont"/>
    <w:link w:val="Heading2"/>
    <w:uiPriority w:val="9"/>
    <w:semiHidden/>
    <w:rsid w:val="007B78ED"/>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nhideWhenUsed/>
    <w:rsid w:val="00E234FA"/>
  </w:style>
  <w:style w:type="character" w:customStyle="1" w:styleId="FootnoteTextChar">
    <w:name w:val="Footnote Text Char"/>
    <w:basedOn w:val="DefaultParagraphFont"/>
    <w:link w:val="FootnoteText"/>
    <w:rsid w:val="00E234FA"/>
  </w:style>
  <w:style w:type="paragraph" w:styleId="Header">
    <w:name w:val="header"/>
    <w:basedOn w:val="Normal"/>
    <w:link w:val="HeaderChar"/>
    <w:uiPriority w:val="99"/>
    <w:unhideWhenUsed/>
    <w:rsid w:val="00E234FA"/>
    <w:pPr>
      <w:tabs>
        <w:tab w:val="center" w:pos="4680"/>
        <w:tab w:val="right" w:pos="9360"/>
      </w:tabs>
    </w:pPr>
  </w:style>
  <w:style w:type="character" w:customStyle="1" w:styleId="HeaderChar">
    <w:name w:val="Header Char"/>
    <w:basedOn w:val="DefaultParagraphFont"/>
    <w:link w:val="Header"/>
    <w:uiPriority w:val="99"/>
    <w:rsid w:val="00E234FA"/>
  </w:style>
  <w:style w:type="paragraph" w:styleId="Footer">
    <w:name w:val="footer"/>
    <w:basedOn w:val="Normal"/>
    <w:link w:val="FooterChar"/>
    <w:uiPriority w:val="99"/>
    <w:unhideWhenUsed/>
    <w:rsid w:val="00E234FA"/>
    <w:pPr>
      <w:tabs>
        <w:tab w:val="center" w:pos="4680"/>
        <w:tab w:val="right" w:pos="9360"/>
      </w:tabs>
    </w:pPr>
  </w:style>
  <w:style w:type="character" w:customStyle="1" w:styleId="FooterChar">
    <w:name w:val="Footer Char"/>
    <w:basedOn w:val="DefaultParagraphFont"/>
    <w:link w:val="Footer"/>
    <w:uiPriority w:val="99"/>
    <w:rsid w:val="00E234FA"/>
  </w:style>
  <w:style w:type="character" w:styleId="FootnoteReference">
    <w:name w:val="footnote reference"/>
    <w:basedOn w:val="DefaultParagraphFont"/>
    <w:uiPriority w:val="99"/>
    <w:semiHidden/>
    <w:unhideWhenUsed/>
    <w:rsid w:val="00E234FA"/>
    <w:rPr>
      <w:rFonts w:ascii="Times New Roman" w:hAnsi="Times New Roman"/>
      <w:sz w:val="20"/>
      <w:vertAlign w:val="superscript"/>
    </w:rPr>
  </w:style>
  <w:style w:type="paragraph" w:styleId="BodyTextIndent">
    <w:name w:val="Body Text Indent"/>
    <w:basedOn w:val="Normal"/>
    <w:link w:val="BodyTextIndentChar"/>
    <w:uiPriority w:val="99"/>
    <w:unhideWhenUsed/>
    <w:rsid w:val="00E234FA"/>
    <w:pPr>
      <w:spacing w:after="120"/>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E234FA"/>
    <w:rPr>
      <w:rFonts w:ascii="Calibri" w:eastAsia="Calibri" w:hAnsi="Calibri"/>
      <w:sz w:val="22"/>
      <w:szCs w:val="22"/>
    </w:rPr>
  </w:style>
  <w:style w:type="paragraph" w:styleId="ListParagraph">
    <w:name w:val="List Paragraph"/>
    <w:aliases w:val="List Paragraph2"/>
    <w:basedOn w:val="Normal"/>
    <w:link w:val="ListParagraphChar"/>
    <w:uiPriority w:val="99"/>
    <w:qFormat/>
    <w:rsid w:val="00E234FA"/>
    <w:pPr>
      <w:ind w:left="720"/>
      <w:contextualSpacing/>
    </w:pPr>
  </w:style>
  <w:style w:type="character" w:customStyle="1" w:styleId="ListParagraphChar">
    <w:name w:val="List Paragraph Char"/>
    <w:aliases w:val="List Paragraph2 Char"/>
    <w:basedOn w:val="DefaultParagraphFont"/>
    <w:link w:val="ListParagraph"/>
    <w:uiPriority w:val="99"/>
    <w:locked/>
    <w:rsid w:val="00E234FA"/>
  </w:style>
  <w:style w:type="paragraph" w:styleId="BodyTextIndent2">
    <w:name w:val="Body Text Indent 2"/>
    <w:basedOn w:val="Normal"/>
    <w:link w:val="BodyTextIndent2Char"/>
    <w:uiPriority w:val="99"/>
    <w:unhideWhenUsed/>
    <w:rsid w:val="00E234FA"/>
    <w:pPr>
      <w:ind w:left="2880" w:hanging="2160"/>
      <w:jc w:val="both"/>
    </w:pPr>
    <w:rPr>
      <w:b/>
    </w:rPr>
  </w:style>
  <w:style w:type="character" w:customStyle="1" w:styleId="BodyTextIndent2Char">
    <w:name w:val="Body Text Indent 2 Char"/>
    <w:basedOn w:val="DefaultParagraphFont"/>
    <w:link w:val="BodyTextIndent2"/>
    <w:uiPriority w:val="99"/>
    <w:rsid w:val="00E234FA"/>
    <w:rPr>
      <w:b/>
    </w:rPr>
  </w:style>
  <w:style w:type="paragraph" w:styleId="CommentText">
    <w:name w:val="annotation text"/>
    <w:basedOn w:val="Normal"/>
    <w:link w:val="CommentTextChar"/>
    <w:uiPriority w:val="99"/>
    <w:unhideWhenUsed/>
    <w:rsid w:val="007B78ED"/>
    <w:pPr>
      <w:spacing w:line="240" w:lineRule="auto"/>
      <w:jc w:val="both"/>
    </w:pPr>
    <w:rPr>
      <w:sz w:val="20"/>
      <w:szCs w:val="20"/>
    </w:rPr>
  </w:style>
  <w:style w:type="character" w:customStyle="1" w:styleId="CommentTextChar">
    <w:name w:val="Comment Text Char"/>
    <w:basedOn w:val="DefaultParagraphFont"/>
    <w:link w:val="CommentText"/>
    <w:uiPriority w:val="99"/>
    <w:rsid w:val="007B78ED"/>
    <w:rPr>
      <w:sz w:val="20"/>
      <w:szCs w:val="20"/>
    </w:rPr>
  </w:style>
  <w:style w:type="character" w:customStyle="1" w:styleId="BalloonTextChar">
    <w:name w:val="Balloon Text Char"/>
    <w:basedOn w:val="DefaultParagraphFont"/>
    <w:link w:val="BalloonText"/>
    <w:uiPriority w:val="99"/>
    <w:semiHidden/>
    <w:rsid w:val="007B78ED"/>
    <w:rPr>
      <w:rFonts w:ascii="Segoe UI" w:hAnsi="Segoe UI" w:cs="Segoe UI"/>
      <w:sz w:val="18"/>
      <w:szCs w:val="18"/>
    </w:rPr>
  </w:style>
  <w:style w:type="paragraph" w:styleId="BalloonText">
    <w:name w:val="Balloon Text"/>
    <w:basedOn w:val="Normal"/>
    <w:link w:val="BalloonTextChar"/>
    <w:uiPriority w:val="99"/>
    <w:semiHidden/>
    <w:unhideWhenUsed/>
    <w:rsid w:val="007B78ED"/>
    <w:pPr>
      <w:spacing w:line="240" w:lineRule="auto"/>
    </w:pPr>
    <w:rPr>
      <w:rFonts w:ascii="Segoe UI" w:hAnsi="Segoe UI" w:cs="Segoe UI"/>
      <w:sz w:val="18"/>
      <w:szCs w:val="18"/>
    </w:rPr>
  </w:style>
  <w:style w:type="character" w:customStyle="1" w:styleId="s68f5eaef">
    <w:name w:val="s68f5eaef"/>
    <w:basedOn w:val="DefaultParagraphFont"/>
    <w:rsid w:val="007B78ED"/>
  </w:style>
  <w:style w:type="character" w:styleId="CommentReference">
    <w:name w:val="annotation reference"/>
    <w:basedOn w:val="DefaultParagraphFont"/>
    <w:uiPriority w:val="99"/>
    <w:semiHidden/>
    <w:unhideWhenUsed/>
    <w:rsid w:val="00841372"/>
    <w:rPr>
      <w:sz w:val="16"/>
      <w:szCs w:val="16"/>
    </w:rPr>
  </w:style>
  <w:style w:type="paragraph" w:styleId="CommentSubject">
    <w:name w:val="annotation subject"/>
    <w:basedOn w:val="CommentText"/>
    <w:next w:val="CommentText"/>
    <w:link w:val="CommentSubjectChar"/>
    <w:uiPriority w:val="99"/>
    <w:semiHidden/>
    <w:unhideWhenUsed/>
    <w:rsid w:val="00841372"/>
    <w:pPr>
      <w:jc w:val="left"/>
    </w:pPr>
    <w:rPr>
      <w:b/>
      <w:bCs/>
    </w:rPr>
  </w:style>
  <w:style w:type="character" w:customStyle="1" w:styleId="CommentSubjectChar">
    <w:name w:val="Comment Subject Char"/>
    <w:basedOn w:val="CommentTextChar"/>
    <w:link w:val="CommentSubject"/>
    <w:uiPriority w:val="99"/>
    <w:semiHidden/>
    <w:rsid w:val="00841372"/>
    <w:rPr>
      <w:b/>
      <w:bCs/>
      <w:sz w:val="20"/>
      <w:szCs w:val="20"/>
    </w:rPr>
  </w:style>
  <w:style w:type="character" w:styleId="Hyperlink">
    <w:name w:val="Hyperlink"/>
    <w:basedOn w:val="DefaultParagraphFont"/>
    <w:uiPriority w:val="99"/>
    <w:unhideWhenUsed/>
    <w:rsid w:val="006E5A29"/>
    <w:rPr>
      <w:color w:val="0563C1" w:themeColor="hyperlink"/>
      <w:u w:val="single"/>
    </w:rPr>
  </w:style>
  <w:style w:type="paragraph" w:styleId="BodyTextIndent3">
    <w:name w:val="Body Text Indent 3"/>
    <w:basedOn w:val="Normal"/>
    <w:link w:val="BodyTextIndent3Char"/>
    <w:uiPriority w:val="99"/>
    <w:semiHidden/>
    <w:unhideWhenUsed/>
    <w:rsid w:val="002F01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0191"/>
    <w:rPr>
      <w:sz w:val="16"/>
      <w:szCs w:val="16"/>
    </w:rPr>
  </w:style>
  <w:style w:type="character" w:customStyle="1" w:styleId="sbc73225d">
    <w:name w:val="sbc73225d"/>
    <w:basedOn w:val="DefaultParagraphFont"/>
    <w:rsid w:val="003D732F"/>
  </w:style>
  <w:style w:type="character" w:customStyle="1" w:styleId="column">
    <w:name w:val="column"/>
    <w:basedOn w:val="DefaultParagraphFont"/>
    <w:rsid w:val="00C21604"/>
  </w:style>
  <w:style w:type="character" w:customStyle="1" w:styleId="Heading3Char">
    <w:name w:val="Heading 3 Char"/>
    <w:basedOn w:val="DefaultParagraphFont"/>
    <w:link w:val="Heading3"/>
    <w:uiPriority w:val="9"/>
    <w:rsid w:val="005A3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6B50C86-AB85-4935-B974-CB558FD4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Bardhyl IBRA;</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User</cp:lastModifiedBy>
  <cp:revision>5</cp:revision>
  <cp:lastPrinted>2022-07-28T12:47:00Z</cp:lastPrinted>
  <dcterms:created xsi:type="dcterms:W3CDTF">2022-07-28T12:48:00Z</dcterms:created>
  <dcterms:modified xsi:type="dcterms:W3CDTF">2022-07-29T13:12:00Z</dcterms:modified>
</cp:coreProperties>
</file>