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55" w:rsidRPr="000E2218" w:rsidRDefault="00564656" w:rsidP="00564656">
      <w:pPr>
        <w:spacing w:after="0" w:line="360" w:lineRule="auto"/>
        <w:jc w:val="center"/>
        <w:rPr>
          <w:rFonts w:ascii="Times New Roman" w:hAnsi="Times New Roman"/>
          <w:b/>
          <w:bCs/>
          <w:sz w:val="24"/>
          <w:szCs w:val="24"/>
          <w:lang w:val="sq-AL"/>
        </w:rPr>
      </w:pPr>
      <w:r>
        <w:rPr>
          <w:rFonts w:ascii="Times New Roman" w:hAnsi="Times New Roman"/>
          <w:b/>
          <w:bCs/>
          <w:sz w:val="24"/>
          <w:szCs w:val="24"/>
          <w:lang w:val="sq-AL"/>
        </w:rPr>
        <w:t xml:space="preserve">Vendim nr. 20 </w:t>
      </w:r>
      <w:r w:rsidRPr="00564656">
        <w:rPr>
          <w:rFonts w:ascii="Times New Roman" w:hAnsi="Times New Roman"/>
          <w:b/>
          <w:sz w:val="24"/>
          <w:szCs w:val="24"/>
          <w:lang w:val="sq-AL"/>
        </w:rPr>
        <w:t>datë</w:t>
      </w:r>
      <w:r>
        <w:rPr>
          <w:rFonts w:ascii="Times New Roman" w:hAnsi="Times New Roman"/>
          <w:b/>
          <w:bCs/>
          <w:sz w:val="24"/>
          <w:szCs w:val="24"/>
          <w:lang w:val="sq-AL"/>
        </w:rPr>
        <w:t xml:space="preserve"> </w:t>
      </w:r>
      <w:r w:rsidRPr="000E2218">
        <w:rPr>
          <w:rFonts w:ascii="Times New Roman" w:hAnsi="Times New Roman"/>
          <w:b/>
          <w:bCs/>
          <w:sz w:val="24"/>
          <w:szCs w:val="24"/>
          <w:lang w:val="sq-AL"/>
        </w:rPr>
        <w:t>22.09.2022</w:t>
      </w:r>
    </w:p>
    <w:p w:rsidR="00EF4455" w:rsidRPr="000E2218" w:rsidRDefault="00564656" w:rsidP="00552D36">
      <w:pPr>
        <w:spacing w:after="0" w:line="360" w:lineRule="auto"/>
        <w:jc w:val="both"/>
        <w:rPr>
          <w:rFonts w:ascii="Times New Roman" w:hAnsi="Times New Roman"/>
          <w:sz w:val="24"/>
          <w:szCs w:val="24"/>
          <w:lang w:val="sq-AL"/>
        </w:rPr>
      </w:pPr>
      <w:r>
        <w:rPr>
          <w:rFonts w:ascii="Times New Roman" w:hAnsi="Times New Roman"/>
          <w:b/>
          <w:bCs/>
          <w:sz w:val="24"/>
          <w:szCs w:val="24"/>
          <w:lang w:val="sq-AL"/>
        </w:rPr>
        <w:t xml:space="preserve">                                                                        (V-20/22)</w:t>
      </w:r>
    </w:p>
    <w:p w:rsidR="00564656" w:rsidRDefault="00564656" w:rsidP="00564656">
      <w:pPr>
        <w:spacing w:after="0" w:line="360" w:lineRule="auto"/>
        <w:jc w:val="both"/>
        <w:rPr>
          <w:rFonts w:ascii="Times New Roman" w:hAnsi="Times New Roman"/>
          <w:sz w:val="24"/>
          <w:szCs w:val="24"/>
          <w:lang w:val="sq-AL"/>
        </w:rPr>
      </w:pPr>
    </w:p>
    <w:p w:rsidR="00EF4455" w:rsidRPr="000E2218" w:rsidRDefault="00EF4455" w:rsidP="00564656">
      <w:pPr>
        <w:spacing w:after="0" w:line="360" w:lineRule="auto"/>
        <w:jc w:val="both"/>
        <w:rPr>
          <w:rFonts w:ascii="Times New Roman" w:hAnsi="Times New Roman"/>
          <w:sz w:val="24"/>
          <w:szCs w:val="24"/>
          <w:lang w:val="sq-AL"/>
        </w:rPr>
      </w:pPr>
      <w:r w:rsidRPr="000E2218">
        <w:rPr>
          <w:rFonts w:ascii="Times New Roman" w:hAnsi="Times New Roman"/>
          <w:sz w:val="24"/>
          <w:szCs w:val="24"/>
          <w:lang w:val="sq-AL"/>
        </w:rPr>
        <w:t>Gjykata Kushtetuese e Republikës së Shqipërisë, e përbërë nga:</w:t>
      </w:r>
      <w:r w:rsidR="00564656">
        <w:rPr>
          <w:rFonts w:ascii="Times New Roman" w:hAnsi="Times New Roman"/>
          <w:sz w:val="24"/>
          <w:szCs w:val="24"/>
          <w:lang w:val="sq-AL"/>
        </w:rPr>
        <w:t xml:space="preserve"> Vitore Tusha, Kryetare, </w:t>
      </w:r>
      <w:r w:rsidRPr="000E2218">
        <w:rPr>
          <w:rFonts w:ascii="Times New Roman" w:hAnsi="Times New Roman"/>
          <w:sz w:val="24"/>
          <w:szCs w:val="24"/>
          <w:lang w:val="sq-AL"/>
        </w:rPr>
        <w:t xml:space="preserve">Marsida </w:t>
      </w:r>
      <w:r w:rsidR="00564656">
        <w:rPr>
          <w:rFonts w:ascii="Times New Roman" w:hAnsi="Times New Roman"/>
          <w:sz w:val="24"/>
          <w:szCs w:val="24"/>
          <w:lang w:val="sq-AL"/>
        </w:rPr>
        <w:t>Xhaferllari, Fiona Papajorgji, Elsa Toska, Altin Binaj, Sandër Beci, Sonila Bejtja, anëtar</w:t>
      </w:r>
      <w:r w:rsidR="00564656">
        <w:rPr>
          <w:rFonts w:ascii="Times New Roman" w:hAnsi="Times New Roman"/>
          <w:sz w:val="24"/>
          <w:szCs w:val="24"/>
          <w:lang w:val="sq-AL"/>
        </w:rPr>
        <w:t>ë</w:t>
      </w:r>
      <w:r w:rsidR="00564656">
        <w:rPr>
          <w:rFonts w:ascii="Times New Roman" w:hAnsi="Times New Roman"/>
          <w:sz w:val="24"/>
          <w:szCs w:val="24"/>
          <w:lang w:val="sq-AL"/>
        </w:rPr>
        <w:t xml:space="preserve">, </w:t>
      </w:r>
      <w:r w:rsidRPr="000E2218">
        <w:rPr>
          <w:rFonts w:ascii="Times New Roman" w:hAnsi="Times New Roman"/>
          <w:sz w:val="24"/>
          <w:szCs w:val="24"/>
          <w:lang w:val="sq-AL"/>
        </w:rPr>
        <w:t xml:space="preserve">me sekretare </w:t>
      </w:r>
      <w:r w:rsidR="004A55BA" w:rsidRPr="000E2218">
        <w:rPr>
          <w:rFonts w:ascii="Times New Roman" w:hAnsi="Times New Roman"/>
          <w:sz w:val="24"/>
          <w:szCs w:val="24"/>
          <w:lang w:val="sq-AL"/>
        </w:rPr>
        <w:t>Belma Lleshi</w:t>
      </w:r>
      <w:r w:rsidRPr="000E2218">
        <w:rPr>
          <w:rFonts w:ascii="Times New Roman" w:hAnsi="Times New Roman"/>
          <w:sz w:val="24"/>
          <w:szCs w:val="24"/>
          <w:lang w:val="sq-AL"/>
        </w:rPr>
        <w:t xml:space="preserve">, në datën </w:t>
      </w:r>
      <w:r w:rsidR="005162BF" w:rsidRPr="000E2218">
        <w:rPr>
          <w:rFonts w:ascii="Times New Roman" w:hAnsi="Times New Roman"/>
          <w:sz w:val="24"/>
          <w:szCs w:val="24"/>
          <w:lang w:val="sq-AL"/>
        </w:rPr>
        <w:t>22.09</w:t>
      </w:r>
      <w:r w:rsidRPr="000E2218">
        <w:rPr>
          <w:rFonts w:ascii="Times New Roman" w:hAnsi="Times New Roman"/>
          <w:sz w:val="24"/>
          <w:szCs w:val="24"/>
          <w:lang w:val="sq-AL"/>
        </w:rPr>
        <w:t xml:space="preserve">.2022, mori në shqyrtim në seancë plenare, </w:t>
      </w:r>
      <w:r w:rsidR="005162BF" w:rsidRPr="000E2218">
        <w:rPr>
          <w:rFonts w:ascii="Times New Roman" w:hAnsi="Times New Roman"/>
          <w:sz w:val="24"/>
          <w:szCs w:val="24"/>
          <w:lang w:val="sq-AL"/>
        </w:rPr>
        <w:t>mbi bazë  dokumente</w:t>
      </w:r>
      <w:r w:rsidR="00AC1115" w:rsidRPr="000E2218">
        <w:rPr>
          <w:rFonts w:ascii="Times New Roman" w:hAnsi="Times New Roman"/>
          <w:sz w:val="24"/>
          <w:szCs w:val="24"/>
          <w:lang w:val="sq-AL"/>
        </w:rPr>
        <w:t>sh</w:t>
      </w:r>
      <w:r w:rsidRPr="000E2218">
        <w:rPr>
          <w:rFonts w:ascii="Times New Roman" w:hAnsi="Times New Roman"/>
          <w:sz w:val="24"/>
          <w:szCs w:val="24"/>
          <w:lang w:val="sq-AL"/>
        </w:rPr>
        <w:t xml:space="preserve">, çështjen nr. </w:t>
      </w:r>
      <w:r w:rsidR="005162BF" w:rsidRPr="000E2218">
        <w:rPr>
          <w:rFonts w:ascii="Times New Roman" w:hAnsi="Times New Roman"/>
          <w:sz w:val="24"/>
          <w:szCs w:val="24"/>
          <w:lang w:val="sq-AL"/>
        </w:rPr>
        <w:t>1 (D) 2022</w:t>
      </w:r>
      <w:r w:rsidRPr="000E2218">
        <w:rPr>
          <w:rFonts w:ascii="Times New Roman" w:hAnsi="Times New Roman"/>
          <w:sz w:val="24"/>
          <w:szCs w:val="24"/>
          <w:lang w:val="sq-AL"/>
        </w:rPr>
        <w:t xml:space="preserve"> të Regjistrit Themeltar, që u përket:</w:t>
      </w:r>
    </w:p>
    <w:p w:rsidR="00EF4455" w:rsidRPr="000E2218" w:rsidRDefault="00EF4455" w:rsidP="00552D36">
      <w:pPr>
        <w:spacing w:after="0" w:line="360" w:lineRule="auto"/>
        <w:ind w:firstLine="720"/>
        <w:rPr>
          <w:rFonts w:ascii="Times New Roman" w:hAnsi="Times New Roman"/>
          <w:b/>
          <w:sz w:val="24"/>
          <w:szCs w:val="24"/>
          <w:u w:val="single"/>
          <w:lang w:val="sq-AL" w:eastAsia="sq-AL"/>
        </w:rPr>
      </w:pPr>
    </w:p>
    <w:p w:rsidR="00EF4455" w:rsidRDefault="005162BF" w:rsidP="00552D36">
      <w:pPr>
        <w:spacing w:after="0" w:line="360" w:lineRule="auto"/>
        <w:ind w:left="2880" w:hanging="2160"/>
        <w:rPr>
          <w:rFonts w:ascii="Times New Roman" w:eastAsia="MS Mincho" w:hAnsi="Times New Roman"/>
          <w:b/>
          <w:sz w:val="24"/>
          <w:szCs w:val="24"/>
          <w:lang w:val="sq-AL"/>
        </w:rPr>
      </w:pPr>
      <w:r w:rsidRPr="000E2218">
        <w:rPr>
          <w:rFonts w:ascii="Times New Roman" w:eastAsia="MS Mincho" w:hAnsi="Times New Roman"/>
          <w:b/>
          <w:sz w:val="24"/>
          <w:szCs w:val="24"/>
          <w:lang w:val="sq-AL"/>
        </w:rPr>
        <w:t>KËRKUES</w:t>
      </w:r>
      <w:r w:rsidR="00EF4455" w:rsidRPr="000E2218">
        <w:rPr>
          <w:rFonts w:ascii="Times New Roman" w:eastAsia="MS Mincho" w:hAnsi="Times New Roman"/>
          <w:b/>
          <w:sz w:val="24"/>
          <w:szCs w:val="24"/>
          <w:lang w:val="sq-AL"/>
        </w:rPr>
        <w:t>:</w:t>
      </w:r>
      <w:r w:rsidR="00EF4455" w:rsidRPr="000E2218">
        <w:rPr>
          <w:rFonts w:ascii="Times New Roman" w:eastAsia="MS Mincho" w:hAnsi="Times New Roman"/>
          <w:b/>
          <w:sz w:val="24"/>
          <w:szCs w:val="24"/>
          <w:lang w:val="sq-AL"/>
        </w:rPr>
        <w:tab/>
      </w:r>
      <w:r w:rsidRPr="000E2218">
        <w:rPr>
          <w:rFonts w:ascii="Times New Roman" w:eastAsia="MS Mincho" w:hAnsi="Times New Roman"/>
          <w:b/>
          <w:sz w:val="24"/>
          <w:szCs w:val="24"/>
          <w:lang w:val="sq-AL"/>
        </w:rPr>
        <w:t>DRITAN KIÇI</w:t>
      </w:r>
    </w:p>
    <w:p w:rsidR="00BF731E" w:rsidRPr="000E2218" w:rsidRDefault="00BF731E" w:rsidP="00552D36">
      <w:pPr>
        <w:spacing w:after="0" w:line="360" w:lineRule="auto"/>
        <w:ind w:left="2880" w:hanging="2160"/>
        <w:rPr>
          <w:rFonts w:ascii="Times New Roman" w:eastAsia="MS Mincho" w:hAnsi="Times New Roman"/>
          <w:b/>
          <w:sz w:val="24"/>
          <w:szCs w:val="24"/>
          <w:lang w:val="sq-AL"/>
        </w:rPr>
      </w:pPr>
    </w:p>
    <w:p w:rsidR="00EF4455" w:rsidRPr="000E2218" w:rsidRDefault="00EF4455" w:rsidP="00552D36">
      <w:pPr>
        <w:spacing w:after="0" w:line="360" w:lineRule="auto"/>
        <w:ind w:firstLine="720"/>
        <w:rPr>
          <w:rFonts w:ascii="Times New Roman" w:eastAsia="MS Mincho" w:hAnsi="Times New Roman"/>
          <w:b/>
          <w:sz w:val="24"/>
          <w:szCs w:val="24"/>
          <w:lang w:val="sq-AL"/>
        </w:rPr>
      </w:pPr>
    </w:p>
    <w:p w:rsidR="00EF4455" w:rsidRPr="000E2218" w:rsidRDefault="00EF4455" w:rsidP="00552D36">
      <w:pPr>
        <w:spacing w:after="0" w:line="360" w:lineRule="auto"/>
        <w:ind w:firstLine="720"/>
        <w:rPr>
          <w:rFonts w:ascii="Times New Roman" w:eastAsia="MS Mincho" w:hAnsi="Times New Roman"/>
          <w:b/>
          <w:sz w:val="24"/>
          <w:szCs w:val="24"/>
          <w:lang w:val="sq-AL"/>
        </w:rPr>
      </w:pPr>
      <w:r w:rsidRPr="000E2218">
        <w:rPr>
          <w:rFonts w:ascii="Times New Roman" w:eastAsia="MS Mincho" w:hAnsi="Times New Roman"/>
          <w:b/>
          <w:sz w:val="24"/>
          <w:szCs w:val="24"/>
          <w:lang w:val="sq-AL"/>
        </w:rPr>
        <w:t>SUBJEKT</w:t>
      </w:r>
      <w:r w:rsidR="009930F9" w:rsidRPr="000E2218">
        <w:rPr>
          <w:rFonts w:ascii="Times New Roman" w:eastAsia="MS Mincho" w:hAnsi="Times New Roman"/>
          <w:b/>
          <w:sz w:val="24"/>
          <w:szCs w:val="24"/>
          <w:lang w:val="sq-AL"/>
        </w:rPr>
        <w:t xml:space="preserve"> I</w:t>
      </w:r>
      <w:r w:rsidRPr="000E2218">
        <w:rPr>
          <w:rFonts w:ascii="Times New Roman" w:eastAsia="MS Mincho" w:hAnsi="Times New Roman"/>
          <w:b/>
          <w:sz w:val="24"/>
          <w:szCs w:val="24"/>
          <w:lang w:val="sq-AL"/>
        </w:rPr>
        <w:t xml:space="preserve"> INTERESUAR:</w:t>
      </w:r>
    </w:p>
    <w:p w:rsidR="00EF4455" w:rsidRPr="000E2218" w:rsidRDefault="009930F9" w:rsidP="00552D36">
      <w:pPr>
        <w:spacing w:after="0" w:line="360" w:lineRule="auto"/>
        <w:ind w:left="2880"/>
        <w:rPr>
          <w:rFonts w:ascii="Times New Roman" w:eastAsia="MS Mincho" w:hAnsi="Times New Roman"/>
          <w:b/>
          <w:sz w:val="24"/>
          <w:szCs w:val="24"/>
          <w:lang w:val="sq-AL"/>
        </w:rPr>
      </w:pPr>
      <w:r w:rsidRPr="000E2218">
        <w:rPr>
          <w:rFonts w:ascii="Times New Roman" w:eastAsia="MS Mincho" w:hAnsi="Times New Roman"/>
          <w:b/>
          <w:sz w:val="24"/>
          <w:szCs w:val="24"/>
          <w:lang w:val="sq-AL"/>
        </w:rPr>
        <w:t>PROKURORIA E PËRGJITHSHME</w:t>
      </w:r>
    </w:p>
    <w:p w:rsidR="00EF4455" w:rsidRPr="000E2218" w:rsidRDefault="00EF4455" w:rsidP="00552D36">
      <w:pPr>
        <w:spacing w:after="0" w:line="360" w:lineRule="auto"/>
        <w:jc w:val="both"/>
        <w:rPr>
          <w:rFonts w:ascii="Times New Roman" w:eastAsia="MS Mincho" w:hAnsi="Times New Roman"/>
          <w:b/>
          <w:sz w:val="24"/>
          <w:szCs w:val="24"/>
          <w:lang w:val="sq-AL"/>
        </w:rPr>
      </w:pPr>
      <w:r w:rsidRPr="000E2218">
        <w:rPr>
          <w:rFonts w:ascii="Times New Roman" w:eastAsia="MS Mincho" w:hAnsi="Times New Roman"/>
          <w:b/>
          <w:sz w:val="24"/>
          <w:szCs w:val="24"/>
          <w:lang w:val="sq-AL"/>
        </w:rPr>
        <w:tab/>
      </w:r>
    </w:p>
    <w:p w:rsidR="00EF4455" w:rsidRPr="000E2218" w:rsidRDefault="00EF4455" w:rsidP="00552D36">
      <w:pPr>
        <w:spacing w:after="0" w:line="360" w:lineRule="auto"/>
        <w:ind w:left="2880" w:hanging="2160"/>
        <w:jc w:val="both"/>
        <w:rPr>
          <w:rFonts w:ascii="Times New Roman" w:eastAsia="MS Mincho" w:hAnsi="Times New Roman"/>
          <w:b/>
          <w:sz w:val="24"/>
          <w:szCs w:val="24"/>
          <w:lang w:val="sq-AL"/>
        </w:rPr>
      </w:pPr>
      <w:r w:rsidRPr="000E2218">
        <w:rPr>
          <w:rFonts w:ascii="Times New Roman" w:eastAsia="MS Mincho" w:hAnsi="Times New Roman"/>
          <w:b/>
          <w:sz w:val="24"/>
          <w:szCs w:val="24"/>
          <w:lang w:val="sq-AL"/>
        </w:rPr>
        <w:t xml:space="preserve">OBJEKTI: </w:t>
      </w:r>
      <w:r w:rsidRPr="000E2218">
        <w:rPr>
          <w:rFonts w:ascii="Times New Roman" w:eastAsia="MS Mincho" w:hAnsi="Times New Roman"/>
          <w:b/>
          <w:sz w:val="24"/>
          <w:szCs w:val="24"/>
          <w:lang w:val="sq-AL"/>
        </w:rPr>
        <w:tab/>
      </w:r>
      <w:r w:rsidR="009930F9" w:rsidRPr="000E2218">
        <w:rPr>
          <w:rFonts w:ascii="Times New Roman" w:eastAsia="MS Mincho" w:hAnsi="Times New Roman"/>
          <w:b/>
          <w:sz w:val="24"/>
          <w:szCs w:val="24"/>
          <w:lang w:val="sq-AL"/>
        </w:rPr>
        <w:t xml:space="preserve">Shfuqizimi i vendimeve nr. </w:t>
      </w:r>
      <w:r w:rsidR="00AC1115" w:rsidRPr="000E2218">
        <w:rPr>
          <w:rFonts w:ascii="Times New Roman" w:eastAsia="MS Mincho" w:hAnsi="Times New Roman"/>
          <w:b/>
          <w:sz w:val="24"/>
          <w:szCs w:val="24"/>
          <w:lang w:val="sq-AL"/>
        </w:rPr>
        <w:t xml:space="preserve"> </w:t>
      </w:r>
      <w:r w:rsidR="009930F9" w:rsidRPr="000E2218">
        <w:rPr>
          <w:rFonts w:ascii="Times New Roman" w:eastAsia="MS Mincho" w:hAnsi="Times New Roman"/>
          <w:b/>
          <w:sz w:val="24"/>
          <w:szCs w:val="24"/>
          <w:lang w:val="sq-AL"/>
        </w:rPr>
        <w:t>1140, datë 06.05.2014 të Gjykatës së Rrethit Gjyqësor Tiranë</w:t>
      </w:r>
      <w:r w:rsidR="00AC1115" w:rsidRPr="000E2218">
        <w:rPr>
          <w:rFonts w:ascii="Times New Roman" w:eastAsia="MS Mincho" w:hAnsi="Times New Roman"/>
          <w:b/>
          <w:sz w:val="24"/>
          <w:szCs w:val="24"/>
          <w:lang w:val="sq-AL"/>
        </w:rPr>
        <w:t>;</w:t>
      </w:r>
      <w:r w:rsidR="009930F9" w:rsidRPr="000E2218">
        <w:rPr>
          <w:rFonts w:ascii="Times New Roman" w:eastAsia="MS Mincho" w:hAnsi="Times New Roman"/>
          <w:b/>
          <w:sz w:val="24"/>
          <w:szCs w:val="24"/>
          <w:lang w:val="sq-AL"/>
        </w:rPr>
        <w:t xml:space="preserve"> nr. 1884, datë 04.11.2015 të Gjykatës së Apelit Tiranë</w:t>
      </w:r>
      <w:r w:rsidR="00AC1115" w:rsidRPr="000E2218">
        <w:rPr>
          <w:rFonts w:ascii="Times New Roman" w:eastAsia="MS Mincho" w:hAnsi="Times New Roman"/>
          <w:b/>
          <w:sz w:val="24"/>
          <w:szCs w:val="24"/>
          <w:lang w:val="sq-AL"/>
        </w:rPr>
        <w:t>;</w:t>
      </w:r>
      <w:r w:rsidR="009930F9" w:rsidRPr="000E2218">
        <w:rPr>
          <w:rFonts w:ascii="Times New Roman" w:eastAsia="MS Mincho" w:hAnsi="Times New Roman"/>
          <w:b/>
          <w:sz w:val="24"/>
          <w:szCs w:val="24"/>
          <w:lang w:val="sq-AL"/>
        </w:rPr>
        <w:t xml:space="preserve"> nr. 00-2021-713, datë 21.09.2021 të </w:t>
      </w:r>
      <w:r w:rsidR="00AC1115" w:rsidRPr="000E2218">
        <w:rPr>
          <w:rFonts w:ascii="Times New Roman" w:eastAsia="MS Mincho" w:hAnsi="Times New Roman"/>
          <w:b/>
          <w:sz w:val="24"/>
          <w:szCs w:val="24"/>
          <w:lang w:val="sq-AL"/>
        </w:rPr>
        <w:t>Kolegjit Penal t</w:t>
      </w:r>
      <w:r w:rsidR="00D279D0" w:rsidRPr="000E2218">
        <w:rPr>
          <w:rFonts w:ascii="Times New Roman" w:eastAsia="MS Mincho" w:hAnsi="Times New Roman"/>
          <w:b/>
          <w:sz w:val="24"/>
          <w:szCs w:val="24"/>
          <w:lang w:val="sq-AL"/>
        </w:rPr>
        <w:t>ë</w:t>
      </w:r>
      <w:r w:rsidR="00AC1115" w:rsidRPr="000E2218">
        <w:rPr>
          <w:rFonts w:ascii="Times New Roman" w:eastAsia="MS Mincho" w:hAnsi="Times New Roman"/>
          <w:b/>
          <w:sz w:val="24"/>
          <w:szCs w:val="24"/>
          <w:lang w:val="sq-AL"/>
        </w:rPr>
        <w:t xml:space="preserve"> </w:t>
      </w:r>
      <w:r w:rsidR="009930F9" w:rsidRPr="000E2218">
        <w:rPr>
          <w:rFonts w:ascii="Times New Roman" w:eastAsia="MS Mincho" w:hAnsi="Times New Roman"/>
          <w:b/>
          <w:sz w:val="24"/>
          <w:szCs w:val="24"/>
          <w:lang w:val="sq-AL"/>
        </w:rPr>
        <w:t>Gjykatës së Lartë</w:t>
      </w:r>
      <w:r w:rsidR="000030D3" w:rsidRPr="000E2218">
        <w:rPr>
          <w:rFonts w:ascii="Times New Roman" w:eastAsia="MS Mincho" w:hAnsi="Times New Roman"/>
          <w:b/>
          <w:sz w:val="24"/>
          <w:szCs w:val="24"/>
          <w:lang w:val="sq-AL"/>
        </w:rPr>
        <w:t>,</w:t>
      </w:r>
      <w:r w:rsidR="009930F9" w:rsidRPr="000E2218">
        <w:rPr>
          <w:rFonts w:ascii="Times New Roman" w:eastAsia="MS Mincho" w:hAnsi="Times New Roman"/>
          <w:b/>
          <w:sz w:val="24"/>
          <w:szCs w:val="24"/>
          <w:lang w:val="sq-AL"/>
        </w:rPr>
        <w:t xml:space="preserve"> si të papajtueshme me Kushtetutën e Republikës së Shqipërisë</w:t>
      </w:r>
      <w:r w:rsidRPr="000E2218">
        <w:rPr>
          <w:rFonts w:ascii="Times New Roman" w:eastAsia="MS Mincho" w:hAnsi="Times New Roman"/>
          <w:b/>
          <w:sz w:val="24"/>
          <w:szCs w:val="24"/>
          <w:lang w:val="sq-AL"/>
        </w:rPr>
        <w:t>.</w:t>
      </w:r>
    </w:p>
    <w:p w:rsidR="00EF4455" w:rsidRPr="000E2218" w:rsidRDefault="00EF4455" w:rsidP="00552D36">
      <w:pPr>
        <w:spacing w:after="0" w:line="360" w:lineRule="auto"/>
        <w:ind w:left="2880" w:hanging="2160"/>
        <w:jc w:val="both"/>
        <w:rPr>
          <w:rFonts w:ascii="Times New Roman" w:eastAsia="MS Mincho" w:hAnsi="Times New Roman"/>
          <w:b/>
          <w:sz w:val="24"/>
          <w:szCs w:val="24"/>
          <w:lang w:val="sq-AL"/>
        </w:rPr>
      </w:pPr>
    </w:p>
    <w:p w:rsidR="00EF4455" w:rsidRPr="000E2218" w:rsidRDefault="00EF4455" w:rsidP="00552D36">
      <w:pPr>
        <w:spacing w:after="0" w:line="360" w:lineRule="auto"/>
        <w:ind w:left="2880" w:hanging="2160"/>
        <w:jc w:val="both"/>
        <w:rPr>
          <w:rFonts w:ascii="Times New Roman" w:hAnsi="Times New Roman"/>
          <w:sz w:val="24"/>
          <w:szCs w:val="24"/>
          <w:lang w:val="sq-AL"/>
        </w:rPr>
      </w:pPr>
      <w:r w:rsidRPr="000E2218">
        <w:rPr>
          <w:rFonts w:ascii="Times New Roman" w:eastAsia="MS Mincho" w:hAnsi="Times New Roman"/>
          <w:b/>
          <w:sz w:val="24"/>
          <w:szCs w:val="24"/>
          <w:lang w:val="sq-AL"/>
        </w:rPr>
        <w:t xml:space="preserve">BAZA LIGJORE: </w:t>
      </w:r>
      <w:r w:rsidRPr="000E2218">
        <w:rPr>
          <w:rFonts w:ascii="Times New Roman" w:eastAsia="MS Mincho" w:hAnsi="Times New Roman"/>
          <w:b/>
          <w:sz w:val="24"/>
          <w:szCs w:val="24"/>
          <w:lang w:val="sq-AL"/>
        </w:rPr>
        <w:tab/>
      </w:r>
      <w:r w:rsidR="009930F9" w:rsidRPr="000E2218">
        <w:rPr>
          <w:rFonts w:ascii="Times New Roman" w:eastAsia="MS Mincho" w:hAnsi="Times New Roman"/>
          <w:sz w:val="24"/>
          <w:szCs w:val="24"/>
          <w:lang w:val="sq-AL"/>
        </w:rPr>
        <w:t>Nenet</w:t>
      </w:r>
      <w:r w:rsidR="00AC1115" w:rsidRPr="000E2218">
        <w:rPr>
          <w:rFonts w:ascii="Times New Roman" w:eastAsia="MS Mincho" w:hAnsi="Times New Roman"/>
          <w:sz w:val="24"/>
          <w:szCs w:val="24"/>
          <w:lang w:val="sq-AL"/>
        </w:rPr>
        <w:t xml:space="preserve"> 3, 4, 5, 17, 29, 33, 42, 43, 122,</w:t>
      </w:r>
      <w:r w:rsidR="009930F9" w:rsidRPr="000E2218">
        <w:rPr>
          <w:rFonts w:ascii="Times New Roman" w:eastAsia="MS Mincho" w:hAnsi="Times New Roman"/>
          <w:sz w:val="24"/>
          <w:szCs w:val="24"/>
          <w:lang w:val="sq-AL"/>
        </w:rPr>
        <w:t xml:space="preserve"> 131,</w:t>
      </w:r>
      <w:r w:rsidR="009930F9" w:rsidRPr="000E2218">
        <w:rPr>
          <w:rFonts w:ascii="Times New Roman" w:eastAsia="MS Mincho" w:hAnsi="Times New Roman"/>
          <w:b/>
          <w:sz w:val="24"/>
          <w:szCs w:val="24"/>
          <w:lang w:val="sq-AL"/>
        </w:rPr>
        <w:t xml:space="preserve"> </w:t>
      </w:r>
      <w:r w:rsidR="009930F9" w:rsidRPr="000E2218">
        <w:rPr>
          <w:rFonts w:ascii="Times New Roman" w:eastAsia="MS Mincho" w:hAnsi="Times New Roman"/>
          <w:sz w:val="24"/>
          <w:szCs w:val="24"/>
          <w:lang w:val="sq-AL"/>
        </w:rPr>
        <w:t>pika 1, shkronja “f”, 134, pika 1, shkronja “i”</w:t>
      </w:r>
      <w:r w:rsidR="00AC1115" w:rsidRPr="000E2218">
        <w:rPr>
          <w:rFonts w:ascii="Times New Roman" w:eastAsia="MS Mincho" w:hAnsi="Times New Roman"/>
          <w:sz w:val="24"/>
          <w:szCs w:val="24"/>
          <w:lang w:val="sq-AL"/>
        </w:rPr>
        <w:t xml:space="preserve"> dhe 142 t</w:t>
      </w:r>
      <w:r w:rsidR="009930F9" w:rsidRPr="000E2218">
        <w:rPr>
          <w:rFonts w:ascii="Times New Roman" w:eastAsia="MS Mincho" w:hAnsi="Times New Roman"/>
          <w:sz w:val="24"/>
          <w:szCs w:val="24"/>
          <w:lang w:val="sq-AL"/>
        </w:rPr>
        <w:t xml:space="preserve">ë Kushtetutës së Republikës së Shqipërisë; nenet 1, 6, 7, 13, 14, 15, 16, 17 dhe 18 të Konventës Evropiane për të Drejtat e Njeriut </w:t>
      </w:r>
      <w:r w:rsidR="009930F9" w:rsidRPr="000E2218">
        <w:rPr>
          <w:rFonts w:ascii="Times New Roman" w:eastAsia="MS Mincho" w:hAnsi="Times New Roman"/>
          <w:i/>
          <w:sz w:val="24"/>
          <w:szCs w:val="24"/>
          <w:lang w:val="sq-AL"/>
        </w:rPr>
        <w:t>(KEDNJ)</w:t>
      </w:r>
      <w:r w:rsidR="009930F9" w:rsidRPr="000E2218">
        <w:rPr>
          <w:rFonts w:ascii="Times New Roman" w:eastAsia="MS Mincho" w:hAnsi="Times New Roman"/>
          <w:sz w:val="24"/>
          <w:szCs w:val="24"/>
          <w:lang w:val="sq-AL"/>
        </w:rPr>
        <w:t>; nenet 22, 27, 49, 50, 70, 71</w:t>
      </w:r>
      <w:r w:rsidR="00AC1115" w:rsidRPr="000E2218">
        <w:rPr>
          <w:rFonts w:ascii="Times New Roman" w:eastAsia="MS Mincho" w:hAnsi="Times New Roman"/>
          <w:sz w:val="24"/>
          <w:szCs w:val="24"/>
          <w:lang w:val="sq-AL"/>
        </w:rPr>
        <w:t>,</w:t>
      </w:r>
      <w:r w:rsidR="009930F9" w:rsidRPr="000E2218">
        <w:rPr>
          <w:rFonts w:ascii="Times New Roman" w:eastAsia="MS Mincho" w:hAnsi="Times New Roman"/>
          <w:sz w:val="24"/>
          <w:szCs w:val="24"/>
          <w:lang w:val="sq-AL"/>
        </w:rPr>
        <w:t xml:space="preserve"> 71/a dhe 71/b të ligjit nr. 8577, datë 10.02.2000 “Për organizimin dhe funksionimin e Gjykatës Kushtetuese të Republikës së Shqipërisë”, të ndryshuar </w:t>
      </w:r>
      <w:r w:rsidR="009930F9" w:rsidRPr="000E2218">
        <w:rPr>
          <w:rFonts w:ascii="Times New Roman" w:eastAsia="MS Mincho" w:hAnsi="Times New Roman"/>
          <w:i/>
          <w:sz w:val="24"/>
          <w:szCs w:val="24"/>
          <w:lang w:val="sq-AL"/>
        </w:rPr>
        <w:t>(ligji nr. 8577/2000)</w:t>
      </w:r>
      <w:r w:rsidRPr="000E2218">
        <w:rPr>
          <w:rFonts w:ascii="Times New Roman" w:hAnsi="Times New Roman"/>
          <w:sz w:val="24"/>
          <w:szCs w:val="24"/>
          <w:lang w:val="sq-AL"/>
        </w:rPr>
        <w:t>.</w:t>
      </w:r>
    </w:p>
    <w:p w:rsidR="00EF4455" w:rsidRPr="000E2218" w:rsidRDefault="00EF4455" w:rsidP="00552D36">
      <w:pPr>
        <w:spacing w:after="0" w:line="360" w:lineRule="auto"/>
        <w:jc w:val="center"/>
        <w:rPr>
          <w:rFonts w:ascii="Times New Roman" w:hAnsi="Times New Roman"/>
          <w:b/>
          <w:bCs/>
          <w:sz w:val="24"/>
          <w:szCs w:val="24"/>
          <w:lang w:val="sq-AL"/>
        </w:rPr>
      </w:pPr>
    </w:p>
    <w:p w:rsidR="00EF4455" w:rsidRPr="000E2218" w:rsidRDefault="00EF4455" w:rsidP="00552D36">
      <w:pPr>
        <w:spacing w:after="0" w:line="360" w:lineRule="auto"/>
        <w:jc w:val="center"/>
        <w:rPr>
          <w:rFonts w:ascii="Times New Roman" w:hAnsi="Times New Roman"/>
          <w:sz w:val="24"/>
          <w:szCs w:val="24"/>
          <w:lang w:val="sq-AL"/>
        </w:rPr>
      </w:pPr>
      <w:r w:rsidRPr="000E2218">
        <w:rPr>
          <w:rFonts w:ascii="Times New Roman" w:hAnsi="Times New Roman"/>
          <w:b/>
          <w:bCs/>
          <w:sz w:val="24"/>
          <w:szCs w:val="24"/>
          <w:lang w:val="sq-AL"/>
        </w:rPr>
        <w:t>GJYKATA KUSHTETUESE</w:t>
      </w:r>
      <w:r w:rsidRPr="000E2218">
        <w:rPr>
          <w:rFonts w:ascii="Times New Roman" w:hAnsi="Times New Roman"/>
          <w:sz w:val="24"/>
          <w:szCs w:val="24"/>
          <w:lang w:val="sq-AL"/>
        </w:rPr>
        <w:t>,</w:t>
      </w:r>
    </w:p>
    <w:p w:rsidR="00EF4455" w:rsidRPr="000E2218" w:rsidRDefault="009930F9" w:rsidP="00552D36">
      <w:pPr>
        <w:spacing w:after="0" w:line="360" w:lineRule="auto"/>
        <w:ind w:firstLine="720"/>
        <w:jc w:val="both"/>
        <w:rPr>
          <w:rFonts w:ascii="Times New Roman" w:hAnsi="Times New Roman"/>
          <w:sz w:val="24"/>
          <w:szCs w:val="24"/>
          <w:lang w:val="sq-AL"/>
        </w:rPr>
      </w:pPr>
      <w:r w:rsidRPr="000E2218">
        <w:rPr>
          <w:rFonts w:ascii="Times New Roman" w:hAnsi="Times New Roman"/>
          <w:sz w:val="24"/>
          <w:szCs w:val="24"/>
          <w:lang w:val="sq-AL"/>
        </w:rPr>
        <w:t>pasi dëgjoi relatore</w:t>
      </w:r>
      <w:r w:rsidR="00EF4455" w:rsidRPr="000E2218">
        <w:rPr>
          <w:rFonts w:ascii="Times New Roman" w:hAnsi="Times New Roman"/>
          <w:sz w:val="24"/>
          <w:szCs w:val="24"/>
          <w:lang w:val="sq-AL"/>
        </w:rPr>
        <w:t xml:space="preserve">n e çështjes </w:t>
      </w:r>
      <w:r w:rsidRPr="000E2218">
        <w:rPr>
          <w:rFonts w:ascii="Times New Roman" w:hAnsi="Times New Roman"/>
          <w:sz w:val="24"/>
          <w:szCs w:val="24"/>
          <w:lang w:val="sq-AL"/>
        </w:rPr>
        <w:t>Sonila Bejtja</w:t>
      </w:r>
      <w:r w:rsidR="00EF4455" w:rsidRPr="000E2218">
        <w:rPr>
          <w:rFonts w:ascii="Times New Roman" w:hAnsi="Times New Roman"/>
          <w:sz w:val="24"/>
          <w:szCs w:val="24"/>
          <w:lang w:val="sq-AL"/>
        </w:rPr>
        <w:t xml:space="preserve">, mori në shqyrtim pretendimet e </w:t>
      </w:r>
      <w:r w:rsidRPr="000E2218">
        <w:rPr>
          <w:rFonts w:ascii="Times New Roman" w:hAnsi="Times New Roman"/>
          <w:sz w:val="24"/>
          <w:szCs w:val="24"/>
          <w:lang w:val="sq-AL"/>
        </w:rPr>
        <w:t>kërkuesit</w:t>
      </w:r>
      <w:r w:rsidR="00EF4455" w:rsidRPr="000E2218">
        <w:rPr>
          <w:rFonts w:ascii="Times New Roman" w:hAnsi="Times New Roman"/>
          <w:sz w:val="24"/>
          <w:szCs w:val="24"/>
          <w:lang w:val="sq-AL"/>
        </w:rPr>
        <w:t xml:space="preserve">, </w:t>
      </w:r>
      <w:r w:rsidR="000D71C8" w:rsidRPr="000E2218">
        <w:rPr>
          <w:rFonts w:ascii="Times New Roman" w:hAnsi="Times New Roman"/>
          <w:sz w:val="24"/>
          <w:szCs w:val="24"/>
          <w:lang w:val="sq-AL"/>
        </w:rPr>
        <w:t xml:space="preserve">i cili </w:t>
      </w:r>
      <w:r w:rsidR="00AC1115" w:rsidRPr="000E2218">
        <w:rPr>
          <w:rFonts w:ascii="Times New Roman" w:hAnsi="Times New Roman"/>
          <w:sz w:val="24"/>
          <w:szCs w:val="24"/>
          <w:lang w:val="sq-AL"/>
        </w:rPr>
        <w:t xml:space="preserve">ka </w:t>
      </w:r>
      <w:r w:rsidR="000D71C8" w:rsidRPr="000E2218">
        <w:rPr>
          <w:rFonts w:ascii="Times New Roman" w:hAnsi="Times New Roman"/>
          <w:sz w:val="24"/>
          <w:szCs w:val="24"/>
          <w:lang w:val="sq-AL"/>
        </w:rPr>
        <w:t>kërk</w:t>
      </w:r>
      <w:r w:rsidR="00AC1115" w:rsidRPr="000E2218">
        <w:rPr>
          <w:rFonts w:ascii="Times New Roman" w:hAnsi="Times New Roman"/>
          <w:sz w:val="24"/>
          <w:szCs w:val="24"/>
          <w:lang w:val="sq-AL"/>
        </w:rPr>
        <w:t>uar</w:t>
      </w:r>
      <w:r w:rsidR="00EF4455" w:rsidRPr="000E2218">
        <w:rPr>
          <w:rFonts w:ascii="Times New Roman" w:hAnsi="Times New Roman"/>
          <w:sz w:val="24"/>
          <w:szCs w:val="24"/>
          <w:lang w:val="sq-AL"/>
        </w:rPr>
        <w:t xml:space="preserve"> pranimin e kërkesës, </w:t>
      </w:r>
      <w:r w:rsidR="00AC23D2" w:rsidRPr="000E2218">
        <w:rPr>
          <w:rFonts w:ascii="Times New Roman" w:hAnsi="Times New Roman"/>
          <w:sz w:val="24"/>
          <w:szCs w:val="24"/>
          <w:lang w:val="sq-AL"/>
        </w:rPr>
        <w:t>prap</w:t>
      </w:r>
      <w:r w:rsidR="00D279D0" w:rsidRPr="000E2218">
        <w:rPr>
          <w:rFonts w:ascii="Times New Roman" w:hAnsi="Times New Roman"/>
          <w:sz w:val="24"/>
          <w:szCs w:val="24"/>
          <w:lang w:val="sq-AL"/>
        </w:rPr>
        <w:t>ë</w:t>
      </w:r>
      <w:r w:rsidR="00AC23D2" w:rsidRPr="000E2218">
        <w:rPr>
          <w:rFonts w:ascii="Times New Roman" w:hAnsi="Times New Roman"/>
          <w:sz w:val="24"/>
          <w:szCs w:val="24"/>
          <w:lang w:val="sq-AL"/>
        </w:rPr>
        <w:t xml:space="preserve">simet e </w:t>
      </w:r>
      <w:r w:rsidR="00EF4455" w:rsidRPr="000E2218">
        <w:rPr>
          <w:rFonts w:ascii="Times New Roman" w:hAnsi="Times New Roman"/>
          <w:sz w:val="24"/>
          <w:szCs w:val="24"/>
          <w:lang w:val="sq-AL"/>
        </w:rPr>
        <w:t xml:space="preserve">subjektit të interesuar, </w:t>
      </w:r>
      <w:r w:rsidR="006E6DC6" w:rsidRPr="000E2218">
        <w:rPr>
          <w:rFonts w:ascii="Times New Roman" w:hAnsi="Times New Roman"/>
          <w:sz w:val="24"/>
          <w:szCs w:val="24"/>
          <w:lang w:val="sq-AL"/>
        </w:rPr>
        <w:t>Prokurori</w:t>
      </w:r>
      <w:r w:rsidR="00AC23D2" w:rsidRPr="000E2218">
        <w:rPr>
          <w:rFonts w:ascii="Times New Roman" w:hAnsi="Times New Roman"/>
          <w:sz w:val="24"/>
          <w:szCs w:val="24"/>
          <w:lang w:val="sq-AL"/>
        </w:rPr>
        <w:t>s</w:t>
      </w:r>
      <w:r w:rsidR="00D279D0" w:rsidRPr="000E2218">
        <w:rPr>
          <w:rFonts w:ascii="Times New Roman" w:hAnsi="Times New Roman"/>
          <w:sz w:val="24"/>
          <w:szCs w:val="24"/>
          <w:lang w:val="sq-AL"/>
        </w:rPr>
        <w:t>ë</w:t>
      </w:r>
      <w:r w:rsidR="00AC23D2" w:rsidRPr="000E2218">
        <w:rPr>
          <w:rFonts w:ascii="Times New Roman" w:hAnsi="Times New Roman"/>
          <w:sz w:val="24"/>
          <w:szCs w:val="24"/>
          <w:lang w:val="sq-AL"/>
        </w:rPr>
        <w:t xml:space="preserve"> s</w:t>
      </w:r>
      <w:r w:rsidR="00D279D0" w:rsidRPr="000E2218">
        <w:rPr>
          <w:rFonts w:ascii="Times New Roman" w:hAnsi="Times New Roman"/>
          <w:sz w:val="24"/>
          <w:szCs w:val="24"/>
          <w:lang w:val="sq-AL"/>
        </w:rPr>
        <w:t>ë</w:t>
      </w:r>
      <w:r w:rsidR="006E6DC6" w:rsidRPr="000E2218">
        <w:rPr>
          <w:rFonts w:ascii="Times New Roman" w:hAnsi="Times New Roman"/>
          <w:sz w:val="24"/>
          <w:szCs w:val="24"/>
          <w:lang w:val="sq-AL"/>
        </w:rPr>
        <w:t xml:space="preserve"> Përgjithshme,</w:t>
      </w:r>
      <w:r w:rsidR="00EF4455" w:rsidRPr="000E2218">
        <w:rPr>
          <w:rFonts w:ascii="Times New Roman" w:hAnsi="Times New Roman"/>
          <w:sz w:val="24"/>
          <w:szCs w:val="24"/>
          <w:lang w:val="sq-AL"/>
        </w:rPr>
        <w:t xml:space="preserve"> </w:t>
      </w:r>
      <w:r w:rsidR="00AC3017">
        <w:rPr>
          <w:rFonts w:ascii="Times New Roman" w:hAnsi="Times New Roman"/>
          <w:sz w:val="24"/>
          <w:szCs w:val="24"/>
          <w:lang w:val="sq-AL"/>
        </w:rPr>
        <w:t>që</w:t>
      </w:r>
      <w:r w:rsidR="000D71C8" w:rsidRPr="000E2218">
        <w:rPr>
          <w:rFonts w:ascii="Times New Roman" w:hAnsi="Times New Roman"/>
          <w:sz w:val="24"/>
          <w:szCs w:val="24"/>
          <w:lang w:val="sq-AL"/>
        </w:rPr>
        <w:t xml:space="preserve"> </w:t>
      </w:r>
      <w:r w:rsidR="00AC23D2" w:rsidRPr="000E2218">
        <w:rPr>
          <w:rFonts w:ascii="Times New Roman" w:hAnsi="Times New Roman"/>
          <w:sz w:val="24"/>
          <w:szCs w:val="24"/>
          <w:lang w:val="sq-AL"/>
        </w:rPr>
        <w:t xml:space="preserve">ka </w:t>
      </w:r>
      <w:r w:rsidR="000D71C8" w:rsidRPr="000E2218">
        <w:rPr>
          <w:rFonts w:ascii="Times New Roman" w:hAnsi="Times New Roman"/>
          <w:sz w:val="24"/>
          <w:szCs w:val="24"/>
          <w:lang w:val="sq-AL"/>
        </w:rPr>
        <w:t>kërk</w:t>
      </w:r>
      <w:r w:rsidR="00AC23D2" w:rsidRPr="000E2218">
        <w:rPr>
          <w:rFonts w:ascii="Times New Roman" w:hAnsi="Times New Roman"/>
          <w:sz w:val="24"/>
          <w:szCs w:val="24"/>
          <w:lang w:val="sq-AL"/>
        </w:rPr>
        <w:t>uar</w:t>
      </w:r>
      <w:r w:rsidR="00EF4455" w:rsidRPr="000E2218">
        <w:rPr>
          <w:rFonts w:ascii="Times New Roman" w:hAnsi="Times New Roman"/>
          <w:sz w:val="24"/>
          <w:szCs w:val="24"/>
          <w:lang w:val="sq-AL"/>
        </w:rPr>
        <w:t xml:space="preserve"> rrëzimin e kërkesës, si dhe diskutoi çështjen në tërësi,</w:t>
      </w:r>
    </w:p>
    <w:p w:rsidR="00CF3D1D" w:rsidRPr="000E2218" w:rsidRDefault="00CF3D1D" w:rsidP="00552D36">
      <w:pPr>
        <w:spacing w:after="0" w:line="360" w:lineRule="auto"/>
        <w:ind w:firstLine="567"/>
        <w:contextualSpacing/>
        <w:jc w:val="both"/>
        <w:rPr>
          <w:rFonts w:ascii="Times New Roman" w:hAnsi="Times New Roman"/>
          <w:sz w:val="24"/>
          <w:szCs w:val="24"/>
          <w:lang w:val="sq-AL"/>
        </w:rPr>
      </w:pPr>
    </w:p>
    <w:p w:rsidR="00CF3D1D" w:rsidRPr="000E2218" w:rsidRDefault="00CF3D1D" w:rsidP="00EF3BFD">
      <w:pPr>
        <w:spacing w:after="0" w:line="360" w:lineRule="auto"/>
        <w:contextualSpacing/>
        <w:jc w:val="center"/>
        <w:rPr>
          <w:rFonts w:ascii="Times New Roman" w:hAnsi="Times New Roman"/>
          <w:b/>
          <w:bCs/>
          <w:sz w:val="24"/>
          <w:szCs w:val="24"/>
          <w:lang w:val="sq-AL"/>
        </w:rPr>
      </w:pPr>
      <w:r w:rsidRPr="000E2218">
        <w:rPr>
          <w:rFonts w:ascii="Times New Roman" w:hAnsi="Times New Roman"/>
          <w:b/>
          <w:bCs/>
          <w:sz w:val="24"/>
          <w:szCs w:val="24"/>
          <w:lang w:val="sq-AL"/>
        </w:rPr>
        <w:t>V Ë R E N:</w:t>
      </w:r>
    </w:p>
    <w:p w:rsidR="00CF3D1D" w:rsidRPr="000E2218" w:rsidRDefault="00CF3D1D" w:rsidP="00552D36">
      <w:pPr>
        <w:tabs>
          <w:tab w:val="left" w:pos="851"/>
        </w:tabs>
        <w:spacing w:after="0" w:line="360" w:lineRule="auto"/>
        <w:contextualSpacing/>
        <w:jc w:val="center"/>
        <w:rPr>
          <w:rFonts w:ascii="Times New Roman" w:hAnsi="Times New Roman"/>
          <w:b/>
          <w:bCs/>
          <w:sz w:val="24"/>
          <w:szCs w:val="24"/>
          <w:lang w:val="sq-AL"/>
        </w:rPr>
      </w:pPr>
      <w:r w:rsidRPr="000E2218">
        <w:rPr>
          <w:rFonts w:ascii="Times New Roman" w:hAnsi="Times New Roman"/>
          <w:b/>
          <w:bCs/>
          <w:sz w:val="24"/>
          <w:szCs w:val="24"/>
          <w:lang w:val="sq-AL"/>
        </w:rPr>
        <w:t>I</w:t>
      </w:r>
    </w:p>
    <w:p w:rsidR="00CF3D1D" w:rsidRPr="000E2218" w:rsidRDefault="00CF3D1D" w:rsidP="00552D36">
      <w:pPr>
        <w:spacing w:after="0" w:line="360" w:lineRule="auto"/>
        <w:contextualSpacing/>
        <w:jc w:val="center"/>
        <w:rPr>
          <w:rFonts w:ascii="Times New Roman" w:eastAsia="Times New Roman" w:hAnsi="Times New Roman"/>
          <w:b/>
          <w:sz w:val="24"/>
          <w:szCs w:val="24"/>
          <w:lang w:val="sq-AL"/>
        </w:rPr>
      </w:pPr>
      <w:r w:rsidRPr="000E2218">
        <w:rPr>
          <w:rFonts w:ascii="Times New Roman" w:eastAsia="Times New Roman" w:hAnsi="Times New Roman"/>
          <w:b/>
          <w:sz w:val="24"/>
          <w:szCs w:val="24"/>
          <w:lang w:val="sq-AL"/>
        </w:rPr>
        <w:t>Rrethanat e çështjes</w:t>
      </w:r>
    </w:p>
    <w:p w:rsidR="00720ECE" w:rsidRPr="000E2218" w:rsidRDefault="00383477" w:rsidP="00552D36">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0E2218">
        <w:rPr>
          <w:rFonts w:ascii="Times New Roman" w:hAnsi="Times New Roman"/>
          <w:bCs/>
          <w:sz w:val="24"/>
          <w:szCs w:val="24"/>
        </w:rPr>
        <w:t>K</w:t>
      </w:r>
      <w:r w:rsidR="00714CC1" w:rsidRPr="000E2218">
        <w:rPr>
          <w:rFonts w:ascii="Times New Roman" w:hAnsi="Times New Roman"/>
          <w:bCs/>
          <w:sz w:val="24"/>
          <w:szCs w:val="24"/>
        </w:rPr>
        <w:t>ërkuesi Dritan Kiçi</w:t>
      </w:r>
      <w:r w:rsidR="00B77511" w:rsidRPr="000E2218">
        <w:rPr>
          <w:rFonts w:ascii="Times New Roman" w:hAnsi="Times New Roman"/>
          <w:bCs/>
          <w:sz w:val="24"/>
          <w:szCs w:val="24"/>
        </w:rPr>
        <w:t xml:space="preserve"> në datën 01.02.2010</w:t>
      </w:r>
      <w:r w:rsidR="00714CC1" w:rsidRPr="000E2218">
        <w:rPr>
          <w:rFonts w:ascii="Times New Roman" w:hAnsi="Times New Roman"/>
          <w:bCs/>
          <w:sz w:val="24"/>
          <w:szCs w:val="24"/>
        </w:rPr>
        <w:t xml:space="preserve"> ka themeluar shoqërinë “R.” sh.p.k., </w:t>
      </w:r>
      <w:r w:rsidR="00B77511" w:rsidRPr="000E2218">
        <w:rPr>
          <w:rFonts w:ascii="Times New Roman" w:hAnsi="Times New Roman"/>
          <w:bCs/>
          <w:sz w:val="24"/>
          <w:szCs w:val="24"/>
        </w:rPr>
        <w:t xml:space="preserve">duke zotëruar si ortak i vetëm 100% të kuotave dhe </w:t>
      </w:r>
      <w:r w:rsidR="00AC3017">
        <w:rPr>
          <w:rFonts w:ascii="Times New Roman" w:hAnsi="Times New Roman"/>
          <w:bCs/>
          <w:sz w:val="24"/>
          <w:szCs w:val="24"/>
        </w:rPr>
        <w:t xml:space="preserve">është </w:t>
      </w:r>
      <w:r w:rsidR="00B77511" w:rsidRPr="000E2218">
        <w:rPr>
          <w:rFonts w:ascii="Times New Roman" w:hAnsi="Times New Roman"/>
          <w:bCs/>
          <w:sz w:val="24"/>
          <w:szCs w:val="24"/>
        </w:rPr>
        <w:t xml:space="preserve">vetëemëruar </w:t>
      </w:r>
      <w:r w:rsidR="00473BE3" w:rsidRPr="000E2218">
        <w:rPr>
          <w:rFonts w:ascii="Times New Roman" w:hAnsi="Times New Roman"/>
          <w:bCs/>
          <w:sz w:val="24"/>
          <w:szCs w:val="24"/>
        </w:rPr>
        <w:t xml:space="preserve">administrator i saj </w:t>
      </w:r>
      <w:r w:rsidR="00714CC1" w:rsidRPr="000E2218">
        <w:rPr>
          <w:rFonts w:ascii="Times New Roman" w:hAnsi="Times New Roman"/>
          <w:bCs/>
          <w:sz w:val="24"/>
          <w:szCs w:val="24"/>
        </w:rPr>
        <w:t>për ushtrimin e veprimtarisë tregtare në fushën e prodhimit të filmave, botimeve etj. Në datën 08.02.2010</w:t>
      </w:r>
      <w:r w:rsidR="005A3E48" w:rsidRPr="000E2218">
        <w:rPr>
          <w:rFonts w:ascii="Times New Roman" w:hAnsi="Times New Roman"/>
          <w:bCs/>
          <w:sz w:val="24"/>
          <w:szCs w:val="24"/>
        </w:rPr>
        <w:t xml:space="preserve"> </w:t>
      </w:r>
      <w:r w:rsidR="00714CC1" w:rsidRPr="000E2218">
        <w:rPr>
          <w:rFonts w:ascii="Times New Roman" w:hAnsi="Times New Roman"/>
          <w:bCs/>
          <w:sz w:val="24"/>
          <w:szCs w:val="24"/>
        </w:rPr>
        <w:t xml:space="preserve">ka shitur 51% të kuotave të kësaj shoqërie </w:t>
      </w:r>
      <w:r w:rsidR="00473BE3" w:rsidRPr="000E2218">
        <w:rPr>
          <w:rFonts w:ascii="Times New Roman" w:hAnsi="Times New Roman"/>
          <w:bCs/>
          <w:sz w:val="24"/>
          <w:szCs w:val="24"/>
        </w:rPr>
        <w:t>te shtetasi</w:t>
      </w:r>
      <w:r w:rsidR="00714CC1" w:rsidRPr="000E2218">
        <w:rPr>
          <w:rFonts w:ascii="Times New Roman" w:hAnsi="Times New Roman"/>
          <w:bCs/>
          <w:sz w:val="24"/>
          <w:szCs w:val="24"/>
        </w:rPr>
        <w:t xml:space="preserve"> E.Q., </w:t>
      </w:r>
      <w:r w:rsidR="008473A2" w:rsidRPr="000E2218">
        <w:rPr>
          <w:rFonts w:ascii="Times New Roman" w:hAnsi="Times New Roman"/>
          <w:bCs/>
          <w:sz w:val="24"/>
          <w:szCs w:val="24"/>
        </w:rPr>
        <w:t xml:space="preserve">duke </w:t>
      </w:r>
      <w:r w:rsidR="00B77511" w:rsidRPr="000E2218">
        <w:rPr>
          <w:rFonts w:ascii="Times New Roman" w:hAnsi="Times New Roman"/>
          <w:bCs/>
          <w:sz w:val="24"/>
          <w:szCs w:val="24"/>
        </w:rPr>
        <w:t xml:space="preserve">zotëruar në vijim 49% të kuotave dhe njëkohësisht </w:t>
      </w:r>
      <w:r w:rsidR="005A3E48" w:rsidRPr="000E2218">
        <w:rPr>
          <w:rFonts w:ascii="Times New Roman" w:hAnsi="Times New Roman"/>
          <w:bCs/>
          <w:sz w:val="24"/>
          <w:szCs w:val="24"/>
        </w:rPr>
        <w:t>ka vijuar t</w:t>
      </w:r>
      <w:r w:rsidR="00D279D0" w:rsidRPr="000E2218">
        <w:rPr>
          <w:rFonts w:ascii="Times New Roman" w:hAnsi="Times New Roman"/>
          <w:bCs/>
          <w:sz w:val="24"/>
          <w:szCs w:val="24"/>
        </w:rPr>
        <w:t>ë</w:t>
      </w:r>
      <w:r w:rsidR="005A3E48" w:rsidRPr="000E2218">
        <w:rPr>
          <w:rFonts w:ascii="Times New Roman" w:hAnsi="Times New Roman"/>
          <w:bCs/>
          <w:sz w:val="24"/>
          <w:szCs w:val="24"/>
        </w:rPr>
        <w:t xml:space="preserve"> jet</w:t>
      </w:r>
      <w:r w:rsidR="00D279D0" w:rsidRPr="000E2218">
        <w:rPr>
          <w:rFonts w:ascii="Times New Roman" w:hAnsi="Times New Roman"/>
          <w:bCs/>
          <w:sz w:val="24"/>
          <w:szCs w:val="24"/>
        </w:rPr>
        <w:t>ë</w:t>
      </w:r>
      <w:r w:rsidR="005A3E48" w:rsidRPr="000E2218">
        <w:rPr>
          <w:rFonts w:ascii="Times New Roman" w:hAnsi="Times New Roman"/>
          <w:bCs/>
          <w:sz w:val="24"/>
          <w:szCs w:val="24"/>
        </w:rPr>
        <w:t xml:space="preserve"> </w:t>
      </w:r>
      <w:r w:rsidR="00B77511" w:rsidRPr="000E2218">
        <w:rPr>
          <w:rFonts w:ascii="Times New Roman" w:hAnsi="Times New Roman"/>
          <w:bCs/>
          <w:sz w:val="24"/>
          <w:szCs w:val="24"/>
        </w:rPr>
        <w:t>administrator i saj</w:t>
      </w:r>
      <w:r w:rsidR="00714CC1" w:rsidRPr="000E2218">
        <w:rPr>
          <w:rFonts w:ascii="Times New Roman" w:hAnsi="Times New Roman"/>
          <w:bCs/>
          <w:sz w:val="24"/>
          <w:szCs w:val="24"/>
        </w:rPr>
        <w:t xml:space="preserve">. Në muajin maj </w:t>
      </w:r>
      <w:r w:rsidR="00AC3017">
        <w:rPr>
          <w:rFonts w:ascii="Times New Roman" w:hAnsi="Times New Roman"/>
          <w:bCs/>
          <w:sz w:val="24"/>
          <w:szCs w:val="24"/>
        </w:rPr>
        <w:t xml:space="preserve">të vitit </w:t>
      </w:r>
      <w:r w:rsidR="00714CC1" w:rsidRPr="000E2218">
        <w:rPr>
          <w:rFonts w:ascii="Times New Roman" w:hAnsi="Times New Roman"/>
          <w:bCs/>
          <w:sz w:val="24"/>
          <w:szCs w:val="24"/>
        </w:rPr>
        <w:t xml:space="preserve">2011, shtetasi E.Q. ka konstatuar probleme që lidheshin me mënyrën e administrimit të shoqërisë nga ana e kërkuesit, ndaj të cilit ka paraqitur kallëzim penal në Prokurorinë pranë Gjykatës së Rrethit Gjyqësor Tiranë </w:t>
      </w:r>
      <w:r w:rsidR="00714CC1" w:rsidRPr="000E2218">
        <w:rPr>
          <w:rFonts w:ascii="Times New Roman" w:hAnsi="Times New Roman"/>
          <w:bCs/>
          <w:i/>
          <w:sz w:val="24"/>
          <w:szCs w:val="24"/>
        </w:rPr>
        <w:t>(</w:t>
      </w:r>
      <w:r w:rsidR="00AC3017">
        <w:rPr>
          <w:rFonts w:ascii="Times New Roman" w:hAnsi="Times New Roman"/>
          <w:bCs/>
          <w:i/>
          <w:sz w:val="24"/>
          <w:szCs w:val="24"/>
        </w:rPr>
        <w:t>p</w:t>
      </w:r>
      <w:r w:rsidR="00714CC1" w:rsidRPr="000E2218">
        <w:rPr>
          <w:rFonts w:ascii="Times New Roman" w:hAnsi="Times New Roman"/>
          <w:bCs/>
          <w:i/>
          <w:sz w:val="24"/>
          <w:szCs w:val="24"/>
        </w:rPr>
        <w:t>rokuroria)</w:t>
      </w:r>
      <w:r w:rsidR="00714CC1" w:rsidRPr="000E2218">
        <w:rPr>
          <w:rFonts w:ascii="Times New Roman" w:hAnsi="Times New Roman"/>
          <w:bCs/>
          <w:sz w:val="24"/>
          <w:szCs w:val="24"/>
        </w:rPr>
        <w:t xml:space="preserve">, </w:t>
      </w:r>
      <w:r w:rsidR="000A0E13" w:rsidRPr="000E2218">
        <w:rPr>
          <w:rFonts w:ascii="Times New Roman" w:hAnsi="Times New Roman"/>
          <w:bCs/>
          <w:sz w:val="24"/>
          <w:szCs w:val="24"/>
        </w:rPr>
        <w:t>me pretendimin</w:t>
      </w:r>
      <w:r w:rsidR="00714CC1" w:rsidRPr="000E2218">
        <w:rPr>
          <w:rFonts w:ascii="Times New Roman" w:hAnsi="Times New Roman"/>
          <w:bCs/>
          <w:sz w:val="24"/>
          <w:szCs w:val="24"/>
        </w:rPr>
        <w:t xml:space="preserve"> se ka shpërdoruar kompetencat si administrator i shoqërisë, ka falsi</w:t>
      </w:r>
      <w:r w:rsidR="000A0E13" w:rsidRPr="000E2218">
        <w:rPr>
          <w:rFonts w:ascii="Times New Roman" w:hAnsi="Times New Roman"/>
          <w:bCs/>
          <w:sz w:val="24"/>
          <w:szCs w:val="24"/>
        </w:rPr>
        <w:t xml:space="preserve">fikuar dokumentacionin e saj </w:t>
      </w:r>
      <w:r w:rsidR="00714CC1" w:rsidRPr="000E2218">
        <w:rPr>
          <w:rFonts w:ascii="Times New Roman" w:hAnsi="Times New Roman"/>
          <w:bCs/>
          <w:sz w:val="24"/>
          <w:szCs w:val="24"/>
        </w:rPr>
        <w:t xml:space="preserve">dhe ka mashtruar në lidhje me aktivitetin tregtar. Bazuar në këtë kallëzim penal, </w:t>
      </w:r>
      <w:r w:rsidR="00AC3017">
        <w:rPr>
          <w:rFonts w:ascii="Times New Roman" w:hAnsi="Times New Roman"/>
          <w:bCs/>
          <w:sz w:val="24"/>
          <w:szCs w:val="24"/>
        </w:rPr>
        <w:t>p</w:t>
      </w:r>
      <w:r w:rsidR="00714CC1" w:rsidRPr="000E2218">
        <w:rPr>
          <w:rFonts w:ascii="Times New Roman" w:hAnsi="Times New Roman"/>
          <w:bCs/>
          <w:sz w:val="24"/>
          <w:szCs w:val="24"/>
        </w:rPr>
        <w:t xml:space="preserve">rokuroria ka regjistruar procedimin penal nr. 1588 të vitit 2012 dhe, në përfundim të hetimeve paraprake, ka paraqitur në Gjykatën e Rrethit Gjyqësor Tiranë kërkesën për gjykimin e çështjes penale në ngarkim të kërkuesit, duke e akuzuar për kryerjen e veprave penale “Mashtrimi”, “Falsifikimi i dokumenteve” dhe “Shpërdorimi i kompetencave”, të parashikuara përkatësisht nga nenet 143, paragrafi i dytë, 186, paragrafi i dytë dhe 164 të Kodit Penal </w:t>
      </w:r>
      <w:r w:rsidR="00714CC1" w:rsidRPr="000E2218">
        <w:rPr>
          <w:rFonts w:ascii="Times New Roman" w:hAnsi="Times New Roman"/>
          <w:bCs/>
          <w:i/>
          <w:sz w:val="24"/>
          <w:szCs w:val="24"/>
        </w:rPr>
        <w:t>(KP)</w:t>
      </w:r>
      <w:r w:rsidR="000A0E13" w:rsidRPr="000E2218">
        <w:rPr>
          <w:rFonts w:ascii="Times New Roman" w:hAnsi="Times New Roman"/>
          <w:bCs/>
          <w:sz w:val="24"/>
          <w:szCs w:val="24"/>
        </w:rPr>
        <w:t>, së bashku me shtetasin R.L.</w:t>
      </w:r>
      <w:r w:rsidR="00714CC1" w:rsidRPr="000E2218">
        <w:rPr>
          <w:rFonts w:ascii="Times New Roman" w:hAnsi="Times New Roman"/>
          <w:bCs/>
          <w:sz w:val="24"/>
          <w:szCs w:val="24"/>
        </w:rPr>
        <w:t xml:space="preserve"> </w:t>
      </w:r>
      <w:r w:rsidR="000A0E13" w:rsidRPr="000E2218">
        <w:rPr>
          <w:rFonts w:ascii="Times New Roman" w:hAnsi="Times New Roman"/>
          <w:bCs/>
          <w:sz w:val="24"/>
          <w:szCs w:val="24"/>
        </w:rPr>
        <w:t>(</w:t>
      </w:r>
      <w:r w:rsidR="00714CC1" w:rsidRPr="000E2218">
        <w:rPr>
          <w:rFonts w:ascii="Times New Roman" w:hAnsi="Times New Roman"/>
          <w:bCs/>
          <w:sz w:val="24"/>
          <w:szCs w:val="24"/>
        </w:rPr>
        <w:t xml:space="preserve">ekonomist </w:t>
      </w:r>
      <w:r w:rsidR="000A0E13" w:rsidRPr="000E2218">
        <w:rPr>
          <w:rFonts w:ascii="Times New Roman" w:hAnsi="Times New Roman"/>
          <w:bCs/>
          <w:sz w:val="24"/>
          <w:szCs w:val="24"/>
        </w:rPr>
        <w:t>në</w:t>
      </w:r>
      <w:r w:rsidR="00714CC1" w:rsidRPr="000E2218">
        <w:rPr>
          <w:rFonts w:ascii="Times New Roman" w:hAnsi="Times New Roman"/>
          <w:bCs/>
          <w:sz w:val="24"/>
          <w:szCs w:val="24"/>
        </w:rPr>
        <w:t xml:space="preserve"> shoqëri</w:t>
      </w:r>
      <w:r w:rsidR="00AC3017">
        <w:rPr>
          <w:rFonts w:ascii="Times New Roman" w:hAnsi="Times New Roman"/>
          <w:bCs/>
          <w:sz w:val="24"/>
          <w:szCs w:val="24"/>
        </w:rPr>
        <w:t>n</w:t>
      </w:r>
      <w:r w:rsidR="00714CC1" w:rsidRPr="000E2218">
        <w:rPr>
          <w:rFonts w:ascii="Times New Roman" w:hAnsi="Times New Roman"/>
          <w:bCs/>
          <w:sz w:val="24"/>
          <w:szCs w:val="24"/>
        </w:rPr>
        <w:t>ë “R.” sh.p.k</w:t>
      </w:r>
      <w:r w:rsidR="0022261D" w:rsidRPr="000E2218">
        <w:rPr>
          <w:rFonts w:ascii="Times New Roman" w:hAnsi="Times New Roman"/>
          <w:bCs/>
          <w:sz w:val="24"/>
          <w:szCs w:val="24"/>
        </w:rPr>
        <w:t>.</w:t>
      </w:r>
      <w:r w:rsidR="000A0E13" w:rsidRPr="000E2218">
        <w:rPr>
          <w:rFonts w:ascii="Times New Roman" w:hAnsi="Times New Roman"/>
          <w:bCs/>
          <w:sz w:val="24"/>
          <w:szCs w:val="24"/>
        </w:rPr>
        <w:t>).</w:t>
      </w:r>
    </w:p>
    <w:p w:rsidR="00942B45" w:rsidRPr="000E2218" w:rsidRDefault="00714CC1" w:rsidP="00552D36">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0E2218">
        <w:rPr>
          <w:rFonts w:ascii="Times New Roman" w:hAnsi="Times New Roman"/>
          <w:bCs/>
          <w:sz w:val="24"/>
          <w:szCs w:val="24"/>
        </w:rPr>
        <w:t>Gjykata e Rrethit Gjyqësor Tiranë, me vendimin nr. 1140, datë 06.05.2014, ndër të tjera</w:t>
      </w:r>
      <w:r w:rsidR="00AC3017">
        <w:rPr>
          <w:rFonts w:ascii="Times New Roman" w:hAnsi="Times New Roman"/>
          <w:bCs/>
          <w:sz w:val="24"/>
          <w:szCs w:val="24"/>
        </w:rPr>
        <w:t>,</w:t>
      </w:r>
      <w:r w:rsidRPr="000E2218">
        <w:rPr>
          <w:rFonts w:ascii="Times New Roman" w:hAnsi="Times New Roman"/>
          <w:bCs/>
          <w:sz w:val="24"/>
          <w:szCs w:val="24"/>
        </w:rPr>
        <w:t xml:space="preserve"> ka vendosur: “</w:t>
      </w:r>
      <w:r w:rsidRPr="000E2218">
        <w:rPr>
          <w:rFonts w:ascii="Times New Roman" w:hAnsi="Times New Roman"/>
          <w:bCs/>
          <w:i/>
          <w:sz w:val="24"/>
          <w:szCs w:val="24"/>
        </w:rPr>
        <w:t xml:space="preserve">Deklarimin fajtor të </w:t>
      </w:r>
      <w:r w:rsidR="003A703B" w:rsidRPr="000E2218">
        <w:rPr>
          <w:rFonts w:ascii="Times New Roman" w:hAnsi="Times New Roman"/>
          <w:bCs/>
          <w:i/>
          <w:sz w:val="24"/>
          <w:szCs w:val="24"/>
        </w:rPr>
        <w:t>t</w:t>
      </w:r>
      <w:r w:rsidR="00D279D0" w:rsidRPr="000E2218">
        <w:rPr>
          <w:rFonts w:ascii="Times New Roman" w:hAnsi="Times New Roman"/>
          <w:bCs/>
          <w:i/>
          <w:sz w:val="24"/>
          <w:szCs w:val="24"/>
        </w:rPr>
        <w:t>ë</w:t>
      </w:r>
      <w:r w:rsidR="003A703B" w:rsidRPr="000E2218">
        <w:rPr>
          <w:rFonts w:ascii="Times New Roman" w:hAnsi="Times New Roman"/>
          <w:bCs/>
          <w:i/>
          <w:sz w:val="24"/>
          <w:szCs w:val="24"/>
        </w:rPr>
        <w:t xml:space="preserve"> </w:t>
      </w:r>
      <w:r w:rsidRPr="000E2218">
        <w:rPr>
          <w:rFonts w:ascii="Times New Roman" w:hAnsi="Times New Roman"/>
          <w:bCs/>
          <w:i/>
          <w:sz w:val="24"/>
          <w:szCs w:val="24"/>
        </w:rPr>
        <w:t>pandehurit Dritan Kiçi, për kryerjen e veprës penale “Mashtrimi”</w:t>
      </w:r>
      <w:r w:rsidR="003A703B" w:rsidRPr="000E2218">
        <w:rPr>
          <w:rFonts w:ascii="Times New Roman" w:hAnsi="Times New Roman"/>
          <w:bCs/>
          <w:i/>
          <w:sz w:val="24"/>
          <w:szCs w:val="24"/>
        </w:rPr>
        <w:t xml:space="preserve"> dhe</w:t>
      </w:r>
      <w:r w:rsidRPr="000E2218">
        <w:rPr>
          <w:rFonts w:ascii="Times New Roman" w:hAnsi="Times New Roman"/>
          <w:bCs/>
          <w:i/>
          <w:sz w:val="24"/>
          <w:szCs w:val="24"/>
        </w:rPr>
        <w:t xml:space="preserve"> bazuar në nenin 143</w:t>
      </w:r>
      <w:r w:rsidR="003A703B" w:rsidRPr="000E2218">
        <w:rPr>
          <w:rFonts w:ascii="Times New Roman" w:hAnsi="Times New Roman"/>
          <w:bCs/>
          <w:i/>
          <w:sz w:val="24"/>
          <w:szCs w:val="24"/>
        </w:rPr>
        <w:t xml:space="preserve">, pika </w:t>
      </w:r>
      <w:r w:rsidRPr="000E2218">
        <w:rPr>
          <w:rFonts w:ascii="Times New Roman" w:hAnsi="Times New Roman"/>
          <w:bCs/>
          <w:i/>
          <w:sz w:val="24"/>
          <w:szCs w:val="24"/>
        </w:rPr>
        <w:t>2</w:t>
      </w:r>
      <w:r w:rsidR="003A703B" w:rsidRPr="000E2218">
        <w:rPr>
          <w:rFonts w:ascii="Times New Roman" w:hAnsi="Times New Roman"/>
          <w:bCs/>
          <w:i/>
          <w:sz w:val="24"/>
          <w:szCs w:val="24"/>
        </w:rPr>
        <w:t>,</w:t>
      </w:r>
      <w:r w:rsidRPr="000E2218">
        <w:rPr>
          <w:rFonts w:ascii="Times New Roman" w:hAnsi="Times New Roman"/>
          <w:bCs/>
          <w:i/>
          <w:sz w:val="24"/>
          <w:szCs w:val="24"/>
        </w:rPr>
        <w:t xml:space="preserve"> të K</w:t>
      </w:r>
      <w:r w:rsidR="008742E5" w:rsidRPr="000E2218">
        <w:rPr>
          <w:rFonts w:ascii="Times New Roman" w:hAnsi="Times New Roman"/>
          <w:bCs/>
          <w:i/>
          <w:sz w:val="24"/>
          <w:szCs w:val="24"/>
        </w:rPr>
        <w:t>P-s</w:t>
      </w:r>
      <w:r w:rsidR="00D279D0" w:rsidRPr="000E2218">
        <w:rPr>
          <w:rFonts w:ascii="Times New Roman" w:hAnsi="Times New Roman"/>
          <w:bCs/>
          <w:i/>
          <w:sz w:val="24"/>
          <w:szCs w:val="24"/>
        </w:rPr>
        <w:t>ë</w:t>
      </w:r>
      <w:r w:rsidRPr="000E2218">
        <w:rPr>
          <w:rFonts w:ascii="Times New Roman" w:hAnsi="Times New Roman"/>
          <w:bCs/>
          <w:i/>
          <w:sz w:val="24"/>
          <w:szCs w:val="24"/>
        </w:rPr>
        <w:t xml:space="preserve"> dënimin e tij me 10 (dhjetë) vjet burgim.</w:t>
      </w:r>
      <w:r w:rsidR="003A703B" w:rsidRPr="000E2218">
        <w:rPr>
          <w:rFonts w:ascii="Times New Roman" w:hAnsi="Times New Roman"/>
          <w:bCs/>
          <w:i/>
          <w:sz w:val="24"/>
          <w:szCs w:val="24"/>
        </w:rPr>
        <w:t xml:space="preserve"> </w:t>
      </w:r>
      <w:r w:rsidRPr="000E2218">
        <w:rPr>
          <w:rFonts w:ascii="Times New Roman" w:hAnsi="Times New Roman"/>
          <w:bCs/>
          <w:i/>
          <w:sz w:val="24"/>
          <w:szCs w:val="24"/>
        </w:rPr>
        <w:t xml:space="preserve">Deklarimin fajtor të </w:t>
      </w:r>
      <w:r w:rsidR="003A703B" w:rsidRPr="000E2218">
        <w:rPr>
          <w:rFonts w:ascii="Times New Roman" w:hAnsi="Times New Roman"/>
          <w:bCs/>
          <w:i/>
          <w:sz w:val="24"/>
          <w:szCs w:val="24"/>
        </w:rPr>
        <w:t>t</w:t>
      </w:r>
      <w:r w:rsidR="00D279D0" w:rsidRPr="000E2218">
        <w:rPr>
          <w:rFonts w:ascii="Times New Roman" w:hAnsi="Times New Roman"/>
          <w:bCs/>
          <w:i/>
          <w:sz w:val="24"/>
          <w:szCs w:val="24"/>
        </w:rPr>
        <w:t>ë</w:t>
      </w:r>
      <w:r w:rsidR="003A703B" w:rsidRPr="000E2218">
        <w:rPr>
          <w:rFonts w:ascii="Times New Roman" w:hAnsi="Times New Roman"/>
          <w:bCs/>
          <w:i/>
          <w:sz w:val="24"/>
          <w:szCs w:val="24"/>
        </w:rPr>
        <w:t xml:space="preserve"> </w:t>
      </w:r>
      <w:r w:rsidRPr="000E2218">
        <w:rPr>
          <w:rFonts w:ascii="Times New Roman" w:hAnsi="Times New Roman"/>
          <w:bCs/>
          <w:i/>
          <w:sz w:val="24"/>
          <w:szCs w:val="24"/>
        </w:rPr>
        <w:t>pandehurit Dritan Kiçi, për kryerjen e veprës penale “Falsifikimi i dokument</w:t>
      </w:r>
      <w:r w:rsidR="003A703B" w:rsidRPr="000E2218">
        <w:rPr>
          <w:rFonts w:ascii="Times New Roman" w:hAnsi="Times New Roman"/>
          <w:bCs/>
          <w:i/>
          <w:sz w:val="24"/>
          <w:szCs w:val="24"/>
        </w:rPr>
        <w:t>eve</w:t>
      </w:r>
      <w:r w:rsidRPr="000E2218">
        <w:rPr>
          <w:rFonts w:ascii="Times New Roman" w:hAnsi="Times New Roman"/>
          <w:bCs/>
          <w:i/>
          <w:sz w:val="24"/>
          <w:szCs w:val="24"/>
        </w:rPr>
        <w:t>”</w:t>
      </w:r>
      <w:r w:rsidR="003A703B" w:rsidRPr="000E2218">
        <w:rPr>
          <w:rFonts w:ascii="Times New Roman" w:hAnsi="Times New Roman"/>
          <w:bCs/>
          <w:i/>
          <w:sz w:val="24"/>
          <w:szCs w:val="24"/>
        </w:rPr>
        <w:t xml:space="preserve"> dhe</w:t>
      </w:r>
      <w:r w:rsidRPr="000E2218">
        <w:rPr>
          <w:rFonts w:ascii="Times New Roman" w:hAnsi="Times New Roman"/>
          <w:bCs/>
          <w:i/>
          <w:sz w:val="24"/>
          <w:szCs w:val="24"/>
        </w:rPr>
        <w:t xml:space="preserve"> bazuar në nenin 186</w:t>
      </w:r>
      <w:r w:rsidR="003A703B" w:rsidRPr="000E2218">
        <w:rPr>
          <w:rFonts w:ascii="Times New Roman" w:hAnsi="Times New Roman"/>
          <w:bCs/>
          <w:i/>
          <w:sz w:val="24"/>
          <w:szCs w:val="24"/>
        </w:rPr>
        <w:t xml:space="preserve">, pika </w:t>
      </w:r>
      <w:r w:rsidRPr="000E2218">
        <w:rPr>
          <w:rFonts w:ascii="Times New Roman" w:hAnsi="Times New Roman"/>
          <w:bCs/>
          <w:i/>
          <w:sz w:val="24"/>
          <w:szCs w:val="24"/>
        </w:rPr>
        <w:t>2</w:t>
      </w:r>
      <w:r w:rsidR="003A703B" w:rsidRPr="000E2218">
        <w:rPr>
          <w:rFonts w:ascii="Times New Roman" w:hAnsi="Times New Roman"/>
          <w:bCs/>
          <w:i/>
          <w:sz w:val="24"/>
          <w:szCs w:val="24"/>
        </w:rPr>
        <w:t>,</w:t>
      </w:r>
      <w:r w:rsidRPr="000E2218">
        <w:rPr>
          <w:rFonts w:ascii="Times New Roman" w:hAnsi="Times New Roman"/>
          <w:bCs/>
          <w:i/>
          <w:sz w:val="24"/>
          <w:szCs w:val="24"/>
        </w:rPr>
        <w:t xml:space="preserve"> të K</w:t>
      </w:r>
      <w:r w:rsidR="008742E5" w:rsidRPr="000E2218">
        <w:rPr>
          <w:rFonts w:ascii="Times New Roman" w:hAnsi="Times New Roman"/>
          <w:bCs/>
          <w:i/>
          <w:sz w:val="24"/>
          <w:szCs w:val="24"/>
        </w:rPr>
        <w:t>P-s</w:t>
      </w:r>
      <w:r w:rsidR="00D279D0" w:rsidRPr="000E2218">
        <w:rPr>
          <w:rFonts w:ascii="Times New Roman" w:hAnsi="Times New Roman"/>
          <w:bCs/>
          <w:i/>
          <w:sz w:val="24"/>
          <w:szCs w:val="24"/>
        </w:rPr>
        <w:t>ë</w:t>
      </w:r>
      <w:r w:rsidRPr="000E2218">
        <w:rPr>
          <w:rFonts w:ascii="Times New Roman" w:hAnsi="Times New Roman"/>
          <w:bCs/>
          <w:i/>
          <w:sz w:val="24"/>
          <w:szCs w:val="24"/>
        </w:rPr>
        <w:t>, dënimin e tij me 1</w:t>
      </w:r>
      <w:r w:rsidR="0030604F" w:rsidRPr="000E2218">
        <w:rPr>
          <w:rFonts w:ascii="Times New Roman" w:hAnsi="Times New Roman"/>
          <w:bCs/>
          <w:i/>
          <w:sz w:val="24"/>
          <w:szCs w:val="24"/>
        </w:rPr>
        <w:t xml:space="preserve"> </w:t>
      </w:r>
      <w:r w:rsidRPr="000E2218">
        <w:rPr>
          <w:rFonts w:ascii="Times New Roman" w:hAnsi="Times New Roman"/>
          <w:bCs/>
          <w:i/>
          <w:sz w:val="24"/>
          <w:szCs w:val="24"/>
        </w:rPr>
        <w:t xml:space="preserve">(një) vit burgim. Deklarimin fajtor të </w:t>
      </w:r>
      <w:r w:rsidR="003A703B" w:rsidRPr="000E2218">
        <w:rPr>
          <w:rFonts w:ascii="Times New Roman" w:hAnsi="Times New Roman"/>
          <w:bCs/>
          <w:i/>
          <w:sz w:val="24"/>
          <w:szCs w:val="24"/>
        </w:rPr>
        <w:t>t</w:t>
      </w:r>
      <w:r w:rsidR="00D279D0" w:rsidRPr="000E2218">
        <w:rPr>
          <w:rFonts w:ascii="Times New Roman" w:hAnsi="Times New Roman"/>
          <w:bCs/>
          <w:i/>
          <w:sz w:val="24"/>
          <w:szCs w:val="24"/>
        </w:rPr>
        <w:t>ë</w:t>
      </w:r>
      <w:r w:rsidR="003A703B" w:rsidRPr="000E2218">
        <w:rPr>
          <w:rFonts w:ascii="Times New Roman" w:hAnsi="Times New Roman"/>
          <w:bCs/>
          <w:i/>
          <w:sz w:val="24"/>
          <w:szCs w:val="24"/>
        </w:rPr>
        <w:t xml:space="preserve"> </w:t>
      </w:r>
      <w:r w:rsidRPr="000E2218">
        <w:rPr>
          <w:rFonts w:ascii="Times New Roman" w:hAnsi="Times New Roman"/>
          <w:bCs/>
          <w:i/>
          <w:sz w:val="24"/>
          <w:szCs w:val="24"/>
        </w:rPr>
        <w:t>pandehurit Dritan Kiçi, për kryerjen e veprës penale “Shpërdorimi i kompetencave”</w:t>
      </w:r>
      <w:r w:rsidR="003A703B" w:rsidRPr="000E2218">
        <w:rPr>
          <w:rFonts w:ascii="Times New Roman" w:hAnsi="Times New Roman"/>
          <w:bCs/>
          <w:i/>
          <w:sz w:val="24"/>
          <w:szCs w:val="24"/>
        </w:rPr>
        <w:t xml:space="preserve"> dhe</w:t>
      </w:r>
      <w:r w:rsidRPr="000E2218">
        <w:rPr>
          <w:rFonts w:ascii="Times New Roman" w:hAnsi="Times New Roman"/>
          <w:bCs/>
          <w:i/>
          <w:sz w:val="24"/>
          <w:szCs w:val="24"/>
        </w:rPr>
        <w:t xml:space="preserve"> bazuar në nenin 164 të K</w:t>
      </w:r>
      <w:r w:rsidR="008742E5" w:rsidRPr="000E2218">
        <w:rPr>
          <w:rFonts w:ascii="Times New Roman" w:hAnsi="Times New Roman"/>
          <w:bCs/>
          <w:i/>
          <w:sz w:val="24"/>
          <w:szCs w:val="24"/>
        </w:rPr>
        <w:t>P-s</w:t>
      </w:r>
      <w:r w:rsidR="00D279D0" w:rsidRPr="000E2218">
        <w:rPr>
          <w:rFonts w:ascii="Times New Roman" w:hAnsi="Times New Roman"/>
          <w:bCs/>
          <w:i/>
          <w:sz w:val="24"/>
          <w:szCs w:val="24"/>
        </w:rPr>
        <w:t>ë</w:t>
      </w:r>
      <w:r w:rsidRPr="000E2218">
        <w:rPr>
          <w:rFonts w:ascii="Times New Roman" w:hAnsi="Times New Roman"/>
          <w:bCs/>
          <w:i/>
          <w:sz w:val="24"/>
          <w:szCs w:val="24"/>
        </w:rPr>
        <w:t>, dënimin e tij me 1</w:t>
      </w:r>
      <w:r w:rsidR="0030604F" w:rsidRPr="000E2218">
        <w:rPr>
          <w:rFonts w:ascii="Times New Roman" w:hAnsi="Times New Roman"/>
          <w:bCs/>
          <w:i/>
          <w:sz w:val="24"/>
          <w:szCs w:val="24"/>
        </w:rPr>
        <w:t xml:space="preserve"> </w:t>
      </w:r>
      <w:r w:rsidRPr="000E2218">
        <w:rPr>
          <w:rFonts w:ascii="Times New Roman" w:hAnsi="Times New Roman"/>
          <w:bCs/>
          <w:i/>
          <w:sz w:val="24"/>
          <w:szCs w:val="24"/>
        </w:rPr>
        <w:t>(një) vit burgim. Në zbatim të nenit 55</w:t>
      </w:r>
      <w:r w:rsidR="005A58B2" w:rsidRPr="000E2218">
        <w:rPr>
          <w:rFonts w:ascii="Times New Roman" w:hAnsi="Times New Roman"/>
          <w:bCs/>
          <w:i/>
          <w:sz w:val="24"/>
          <w:szCs w:val="24"/>
        </w:rPr>
        <w:t xml:space="preserve">, pika </w:t>
      </w:r>
      <w:r w:rsidRPr="000E2218">
        <w:rPr>
          <w:rFonts w:ascii="Times New Roman" w:hAnsi="Times New Roman"/>
          <w:bCs/>
          <w:i/>
          <w:sz w:val="24"/>
          <w:szCs w:val="24"/>
        </w:rPr>
        <w:t>1</w:t>
      </w:r>
      <w:r w:rsidR="005A58B2" w:rsidRPr="000E2218">
        <w:rPr>
          <w:rFonts w:ascii="Times New Roman" w:hAnsi="Times New Roman"/>
          <w:bCs/>
          <w:i/>
          <w:sz w:val="24"/>
          <w:szCs w:val="24"/>
        </w:rPr>
        <w:t>,</w:t>
      </w:r>
      <w:r w:rsidRPr="000E2218">
        <w:rPr>
          <w:rFonts w:ascii="Times New Roman" w:hAnsi="Times New Roman"/>
          <w:bCs/>
          <w:i/>
          <w:sz w:val="24"/>
          <w:szCs w:val="24"/>
        </w:rPr>
        <w:t xml:space="preserve"> të KP</w:t>
      </w:r>
      <w:r w:rsidR="008742E5" w:rsidRPr="000E2218">
        <w:rPr>
          <w:rFonts w:ascii="Times New Roman" w:hAnsi="Times New Roman"/>
          <w:bCs/>
          <w:i/>
          <w:sz w:val="24"/>
          <w:szCs w:val="24"/>
        </w:rPr>
        <w:t>-s</w:t>
      </w:r>
      <w:r w:rsidR="00D279D0" w:rsidRPr="000E2218">
        <w:rPr>
          <w:rFonts w:ascii="Times New Roman" w:hAnsi="Times New Roman"/>
          <w:bCs/>
          <w:i/>
          <w:sz w:val="24"/>
          <w:szCs w:val="24"/>
        </w:rPr>
        <w:t>ë</w:t>
      </w:r>
      <w:r w:rsidRPr="000E2218">
        <w:rPr>
          <w:rFonts w:ascii="Times New Roman" w:hAnsi="Times New Roman"/>
          <w:bCs/>
          <w:i/>
          <w:sz w:val="24"/>
          <w:szCs w:val="24"/>
        </w:rPr>
        <w:t xml:space="preserve"> të pandehurit Dritan Kiçi i caktohet një dënim i vetëm me 10 (dhjetë) vjet burgim.</w:t>
      </w:r>
      <w:r w:rsidRPr="000E2218">
        <w:rPr>
          <w:rFonts w:ascii="Times New Roman" w:hAnsi="Times New Roman"/>
          <w:bCs/>
          <w:sz w:val="24"/>
          <w:szCs w:val="24"/>
        </w:rPr>
        <w:t>”</w:t>
      </w:r>
      <w:r w:rsidR="00720ECE" w:rsidRPr="000E2218">
        <w:rPr>
          <w:rFonts w:ascii="Times New Roman" w:hAnsi="Times New Roman"/>
          <w:bCs/>
          <w:sz w:val="24"/>
          <w:szCs w:val="24"/>
        </w:rPr>
        <w:t>.</w:t>
      </w:r>
      <w:r w:rsidR="00C76A70" w:rsidRPr="000E2218">
        <w:rPr>
          <w:rFonts w:ascii="Times New Roman" w:hAnsi="Times New Roman"/>
          <w:bCs/>
          <w:sz w:val="24"/>
          <w:szCs w:val="24"/>
        </w:rPr>
        <w:t xml:space="preserve"> </w:t>
      </w:r>
      <w:r w:rsidR="0030604F" w:rsidRPr="000E2218">
        <w:rPr>
          <w:rFonts w:ascii="Times New Roman" w:hAnsi="Times New Roman"/>
          <w:bCs/>
          <w:sz w:val="24"/>
          <w:szCs w:val="24"/>
        </w:rPr>
        <w:t xml:space="preserve">Kundër </w:t>
      </w:r>
      <w:r w:rsidR="005A58B2" w:rsidRPr="000E2218">
        <w:rPr>
          <w:rFonts w:ascii="Times New Roman" w:hAnsi="Times New Roman"/>
          <w:bCs/>
          <w:sz w:val="24"/>
          <w:szCs w:val="24"/>
        </w:rPr>
        <w:t>k</w:t>
      </w:r>
      <w:r w:rsidR="00D279D0" w:rsidRPr="000E2218">
        <w:rPr>
          <w:rFonts w:ascii="Times New Roman" w:hAnsi="Times New Roman"/>
          <w:bCs/>
          <w:sz w:val="24"/>
          <w:szCs w:val="24"/>
        </w:rPr>
        <w:t>ë</w:t>
      </w:r>
      <w:r w:rsidR="005A58B2" w:rsidRPr="000E2218">
        <w:rPr>
          <w:rFonts w:ascii="Times New Roman" w:hAnsi="Times New Roman"/>
          <w:bCs/>
          <w:sz w:val="24"/>
          <w:szCs w:val="24"/>
        </w:rPr>
        <w:t xml:space="preserve">tij </w:t>
      </w:r>
      <w:r w:rsidR="0030604F" w:rsidRPr="000E2218">
        <w:rPr>
          <w:rFonts w:ascii="Times New Roman" w:hAnsi="Times New Roman"/>
          <w:bCs/>
          <w:sz w:val="24"/>
          <w:szCs w:val="24"/>
        </w:rPr>
        <w:t>vendimi kërkuesi ka paraqitur ankim në Gjykatën e Apelit Tiranë</w:t>
      </w:r>
      <w:r w:rsidR="00942B45" w:rsidRPr="000E2218">
        <w:rPr>
          <w:rFonts w:ascii="Times New Roman" w:hAnsi="Times New Roman"/>
          <w:bCs/>
          <w:sz w:val="24"/>
          <w:szCs w:val="24"/>
        </w:rPr>
        <w:t xml:space="preserve">. </w:t>
      </w:r>
    </w:p>
    <w:p w:rsidR="0030604F" w:rsidRPr="000E2218" w:rsidRDefault="00C76A70" w:rsidP="00552D36">
      <w:pPr>
        <w:pStyle w:val="BodyTextIndent"/>
        <w:numPr>
          <w:ilvl w:val="0"/>
          <w:numId w:val="1"/>
        </w:numPr>
        <w:tabs>
          <w:tab w:val="left" w:pos="990"/>
          <w:tab w:val="left" w:pos="1170"/>
        </w:tabs>
        <w:spacing w:after="0"/>
        <w:ind w:left="0" w:firstLine="720"/>
        <w:rPr>
          <w:rFonts w:ascii="Times New Roman" w:hAnsi="Times New Roman"/>
          <w:bCs/>
          <w:sz w:val="24"/>
          <w:szCs w:val="24"/>
        </w:rPr>
      </w:pPr>
      <w:r w:rsidRPr="000E2218">
        <w:rPr>
          <w:rFonts w:ascii="Times New Roman" w:hAnsi="Times New Roman"/>
          <w:bCs/>
          <w:sz w:val="24"/>
          <w:szCs w:val="24"/>
        </w:rPr>
        <w:t>Gjykata e Apelit Tiran</w:t>
      </w:r>
      <w:r w:rsidR="005C1C8D" w:rsidRPr="000E2218">
        <w:rPr>
          <w:rFonts w:ascii="Times New Roman" w:hAnsi="Times New Roman"/>
          <w:bCs/>
          <w:sz w:val="24"/>
          <w:szCs w:val="24"/>
        </w:rPr>
        <w:t>ë</w:t>
      </w:r>
      <w:r w:rsidRPr="000E2218">
        <w:rPr>
          <w:rFonts w:ascii="Times New Roman" w:hAnsi="Times New Roman"/>
          <w:bCs/>
          <w:sz w:val="24"/>
          <w:szCs w:val="24"/>
        </w:rPr>
        <w:t xml:space="preserve">, me vendimin </w:t>
      </w:r>
      <w:r w:rsidR="0030604F" w:rsidRPr="000E2218">
        <w:rPr>
          <w:rFonts w:ascii="Times New Roman" w:hAnsi="Times New Roman"/>
          <w:bCs/>
          <w:sz w:val="24"/>
          <w:szCs w:val="24"/>
        </w:rPr>
        <w:t>nr. 1884, datë 04.11.2015, ka vendosur: “</w:t>
      </w:r>
      <w:r w:rsidR="0030604F" w:rsidRPr="000E2218">
        <w:rPr>
          <w:rFonts w:ascii="Times New Roman" w:hAnsi="Times New Roman"/>
          <w:bCs/>
          <w:i/>
          <w:sz w:val="24"/>
          <w:szCs w:val="24"/>
        </w:rPr>
        <w:t>Lënien në fuqi të vendim</w:t>
      </w:r>
      <w:r w:rsidR="005A58B2" w:rsidRPr="000E2218">
        <w:rPr>
          <w:rFonts w:ascii="Times New Roman" w:hAnsi="Times New Roman"/>
          <w:bCs/>
          <w:i/>
          <w:sz w:val="24"/>
          <w:szCs w:val="24"/>
        </w:rPr>
        <w:t>it</w:t>
      </w:r>
      <w:r w:rsidR="0030604F" w:rsidRPr="000E2218">
        <w:rPr>
          <w:rFonts w:ascii="Times New Roman" w:hAnsi="Times New Roman"/>
          <w:bCs/>
          <w:i/>
          <w:sz w:val="24"/>
          <w:szCs w:val="24"/>
        </w:rPr>
        <w:t xml:space="preserve"> nr. 1140, datë 06.05.2014</w:t>
      </w:r>
      <w:r w:rsidR="0030604F" w:rsidRPr="000E2218">
        <w:rPr>
          <w:rFonts w:ascii="Times New Roman" w:hAnsi="Times New Roman"/>
          <w:b/>
          <w:bCs/>
          <w:i/>
          <w:sz w:val="24"/>
          <w:szCs w:val="24"/>
        </w:rPr>
        <w:t xml:space="preserve"> </w:t>
      </w:r>
      <w:r w:rsidR="0030604F" w:rsidRPr="000E2218">
        <w:rPr>
          <w:rFonts w:ascii="Times New Roman" w:hAnsi="Times New Roman"/>
          <w:bCs/>
          <w:i/>
          <w:sz w:val="24"/>
          <w:szCs w:val="24"/>
        </w:rPr>
        <w:t>të Gjykatës së Rrethit Gjyqësor Tiranë.</w:t>
      </w:r>
      <w:r w:rsidR="0030604F" w:rsidRPr="000E2218">
        <w:rPr>
          <w:rFonts w:ascii="Times New Roman" w:hAnsi="Times New Roman"/>
          <w:bCs/>
          <w:sz w:val="24"/>
          <w:szCs w:val="24"/>
        </w:rPr>
        <w:t>”</w:t>
      </w:r>
      <w:r w:rsidRPr="000E2218">
        <w:rPr>
          <w:rFonts w:ascii="Times New Roman" w:hAnsi="Times New Roman"/>
          <w:bCs/>
          <w:sz w:val="24"/>
          <w:szCs w:val="24"/>
        </w:rPr>
        <w:t>. K</w:t>
      </w:r>
      <w:r w:rsidR="00D279D0" w:rsidRPr="000E2218">
        <w:rPr>
          <w:rFonts w:ascii="Times New Roman" w:hAnsi="Times New Roman"/>
          <w:bCs/>
          <w:sz w:val="24"/>
          <w:szCs w:val="24"/>
        </w:rPr>
        <w:t>ë</w:t>
      </w:r>
      <w:r w:rsidR="0050259B" w:rsidRPr="000E2218">
        <w:rPr>
          <w:rFonts w:ascii="Times New Roman" w:hAnsi="Times New Roman"/>
          <w:bCs/>
          <w:sz w:val="24"/>
          <w:szCs w:val="24"/>
        </w:rPr>
        <w:t>rkuesi n</w:t>
      </w:r>
      <w:r w:rsidR="00D279D0" w:rsidRPr="000E2218">
        <w:rPr>
          <w:rFonts w:ascii="Times New Roman" w:hAnsi="Times New Roman"/>
          <w:bCs/>
          <w:sz w:val="24"/>
          <w:szCs w:val="24"/>
        </w:rPr>
        <w:t>ë</w:t>
      </w:r>
      <w:r w:rsidR="0050259B" w:rsidRPr="000E2218">
        <w:rPr>
          <w:rFonts w:ascii="Times New Roman" w:hAnsi="Times New Roman"/>
          <w:bCs/>
          <w:sz w:val="24"/>
          <w:szCs w:val="24"/>
        </w:rPr>
        <w:t xml:space="preserve"> dat</w:t>
      </w:r>
      <w:r w:rsidR="00D279D0" w:rsidRPr="000E2218">
        <w:rPr>
          <w:rFonts w:ascii="Times New Roman" w:hAnsi="Times New Roman"/>
          <w:bCs/>
          <w:sz w:val="24"/>
          <w:szCs w:val="24"/>
        </w:rPr>
        <w:t>ë</w:t>
      </w:r>
      <w:r w:rsidR="0050259B" w:rsidRPr="000E2218">
        <w:rPr>
          <w:rFonts w:ascii="Times New Roman" w:hAnsi="Times New Roman"/>
          <w:bCs/>
          <w:sz w:val="24"/>
          <w:szCs w:val="24"/>
        </w:rPr>
        <w:t xml:space="preserve">n 04.12.2015 ka ushtruar rekurs </w:t>
      </w:r>
      <w:r w:rsidR="00383477" w:rsidRPr="000E2218">
        <w:rPr>
          <w:rFonts w:ascii="Times New Roman" w:hAnsi="Times New Roman"/>
          <w:bCs/>
          <w:sz w:val="24"/>
          <w:szCs w:val="24"/>
        </w:rPr>
        <w:t xml:space="preserve">në </w:t>
      </w:r>
      <w:r w:rsidR="009727F6" w:rsidRPr="000E2218">
        <w:rPr>
          <w:rFonts w:ascii="Times New Roman" w:hAnsi="Times New Roman"/>
          <w:bCs/>
          <w:sz w:val="24"/>
          <w:szCs w:val="24"/>
        </w:rPr>
        <w:t>Gjykat</w:t>
      </w:r>
      <w:r w:rsidR="00D279D0" w:rsidRPr="000E2218">
        <w:rPr>
          <w:rFonts w:ascii="Times New Roman" w:hAnsi="Times New Roman"/>
          <w:bCs/>
          <w:sz w:val="24"/>
          <w:szCs w:val="24"/>
        </w:rPr>
        <w:t>ë</w:t>
      </w:r>
      <w:r w:rsidR="009727F6" w:rsidRPr="000E2218">
        <w:rPr>
          <w:rFonts w:ascii="Times New Roman" w:hAnsi="Times New Roman"/>
          <w:bCs/>
          <w:sz w:val="24"/>
          <w:szCs w:val="24"/>
        </w:rPr>
        <w:t>n e Lart</w:t>
      </w:r>
      <w:r w:rsidR="00D279D0" w:rsidRPr="000E2218">
        <w:rPr>
          <w:rFonts w:ascii="Times New Roman" w:hAnsi="Times New Roman"/>
          <w:bCs/>
          <w:sz w:val="24"/>
          <w:szCs w:val="24"/>
        </w:rPr>
        <w:t>ë</w:t>
      </w:r>
      <w:r w:rsidR="0050259B" w:rsidRPr="000E2218">
        <w:rPr>
          <w:rFonts w:ascii="Times New Roman" w:hAnsi="Times New Roman"/>
          <w:bCs/>
          <w:sz w:val="24"/>
          <w:szCs w:val="24"/>
        </w:rPr>
        <w:t xml:space="preserve">.  </w:t>
      </w:r>
      <w:r w:rsidR="0030604F" w:rsidRPr="000E2218">
        <w:rPr>
          <w:rFonts w:ascii="Times New Roman" w:hAnsi="Times New Roman"/>
          <w:bCs/>
          <w:sz w:val="24"/>
          <w:szCs w:val="24"/>
        </w:rPr>
        <w:t xml:space="preserve">Ndërkohë që çështja qëndronte në pritje </w:t>
      </w:r>
      <w:r w:rsidR="00AC3017">
        <w:rPr>
          <w:rFonts w:ascii="Times New Roman" w:hAnsi="Times New Roman"/>
          <w:bCs/>
          <w:sz w:val="24"/>
          <w:szCs w:val="24"/>
        </w:rPr>
        <w:t>për t’u gjykuar</w:t>
      </w:r>
      <w:r w:rsidR="0030604F" w:rsidRPr="000E2218">
        <w:rPr>
          <w:rFonts w:ascii="Times New Roman" w:hAnsi="Times New Roman"/>
          <w:bCs/>
          <w:sz w:val="24"/>
          <w:szCs w:val="24"/>
        </w:rPr>
        <w:t xml:space="preserve"> nga Gjykata e Lartë, </w:t>
      </w:r>
      <w:r w:rsidR="00E861EE" w:rsidRPr="000E2218">
        <w:rPr>
          <w:rFonts w:ascii="Times New Roman" w:hAnsi="Times New Roman"/>
          <w:bCs/>
          <w:sz w:val="24"/>
          <w:szCs w:val="24"/>
        </w:rPr>
        <w:t xml:space="preserve">me ligjin nr. 36/2017, datë 30.03.2017 “Për disa shtesa dhe ndryshime në ligjin nr. 7895, datë 27.1.1995 “Kodi Penal i Republikës së Shqipërisë”, të ndryshuar” </w:t>
      </w:r>
      <w:r w:rsidR="00E861EE" w:rsidRPr="000E2218">
        <w:rPr>
          <w:rFonts w:ascii="Times New Roman" w:hAnsi="Times New Roman"/>
          <w:bCs/>
          <w:i/>
          <w:sz w:val="24"/>
          <w:szCs w:val="24"/>
        </w:rPr>
        <w:t>(ligji nr. 36/2017)</w:t>
      </w:r>
      <w:r w:rsidR="00383477" w:rsidRPr="000E2218">
        <w:rPr>
          <w:rFonts w:ascii="Times New Roman" w:hAnsi="Times New Roman"/>
          <w:bCs/>
          <w:sz w:val="24"/>
          <w:szCs w:val="24"/>
        </w:rPr>
        <w:t xml:space="preserve">, ndër të tjera, </w:t>
      </w:r>
      <w:r w:rsidR="0050259B" w:rsidRPr="000E2218">
        <w:rPr>
          <w:rFonts w:ascii="Times New Roman" w:hAnsi="Times New Roman"/>
          <w:bCs/>
          <w:sz w:val="24"/>
          <w:szCs w:val="24"/>
        </w:rPr>
        <w:t xml:space="preserve">u </w:t>
      </w:r>
      <w:r w:rsidR="00383477" w:rsidRPr="000E2218">
        <w:rPr>
          <w:rFonts w:ascii="Times New Roman" w:hAnsi="Times New Roman"/>
          <w:bCs/>
          <w:sz w:val="24"/>
          <w:szCs w:val="24"/>
        </w:rPr>
        <w:t>ndrysh</w:t>
      </w:r>
      <w:r w:rsidR="0050259B" w:rsidRPr="000E2218">
        <w:rPr>
          <w:rFonts w:ascii="Times New Roman" w:hAnsi="Times New Roman"/>
          <w:bCs/>
          <w:sz w:val="24"/>
          <w:szCs w:val="24"/>
        </w:rPr>
        <w:t>ua</w:t>
      </w:r>
      <w:r w:rsidR="00383477" w:rsidRPr="000E2218">
        <w:rPr>
          <w:rFonts w:ascii="Times New Roman" w:hAnsi="Times New Roman"/>
          <w:bCs/>
          <w:sz w:val="24"/>
          <w:szCs w:val="24"/>
        </w:rPr>
        <w:t xml:space="preserve"> masa</w:t>
      </w:r>
      <w:r w:rsidR="00E861EE" w:rsidRPr="000E2218">
        <w:rPr>
          <w:rFonts w:ascii="Times New Roman" w:hAnsi="Times New Roman"/>
          <w:bCs/>
          <w:sz w:val="24"/>
          <w:szCs w:val="24"/>
        </w:rPr>
        <w:t xml:space="preserve"> e dënimit për veprën penale “Mashtrimi”, </w:t>
      </w:r>
      <w:r w:rsidR="00AC3017">
        <w:rPr>
          <w:rFonts w:ascii="Times New Roman" w:hAnsi="Times New Roman"/>
          <w:bCs/>
          <w:sz w:val="24"/>
          <w:szCs w:val="24"/>
        </w:rPr>
        <w:t>të</w:t>
      </w:r>
      <w:r w:rsidR="0050259B" w:rsidRPr="000E2218">
        <w:rPr>
          <w:rFonts w:ascii="Times New Roman" w:hAnsi="Times New Roman"/>
          <w:bCs/>
          <w:sz w:val="24"/>
          <w:szCs w:val="24"/>
        </w:rPr>
        <w:t xml:space="preserve"> </w:t>
      </w:r>
      <w:r w:rsidR="00D74A16" w:rsidRPr="000E2218">
        <w:rPr>
          <w:rFonts w:ascii="Times New Roman" w:hAnsi="Times New Roman"/>
          <w:bCs/>
          <w:sz w:val="24"/>
          <w:szCs w:val="24"/>
        </w:rPr>
        <w:t>parashikuar në</w:t>
      </w:r>
      <w:r w:rsidR="00E861EE" w:rsidRPr="000E2218">
        <w:rPr>
          <w:rFonts w:ascii="Times New Roman" w:hAnsi="Times New Roman"/>
          <w:bCs/>
          <w:sz w:val="24"/>
          <w:szCs w:val="24"/>
        </w:rPr>
        <w:t xml:space="preserve"> neni</w:t>
      </w:r>
      <w:r w:rsidR="00D74A16" w:rsidRPr="000E2218">
        <w:rPr>
          <w:rFonts w:ascii="Times New Roman" w:hAnsi="Times New Roman"/>
          <w:bCs/>
          <w:sz w:val="24"/>
          <w:szCs w:val="24"/>
        </w:rPr>
        <w:t>n</w:t>
      </w:r>
      <w:r w:rsidR="00E861EE" w:rsidRPr="000E2218">
        <w:rPr>
          <w:rFonts w:ascii="Times New Roman" w:hAnsi="Times New Roman"/>
          <w:bCs/>
          <w:sz w:val="24"/>
          <w:szCs w:val="24"/>
        </w:rPr>
        <w:t xml:space="preserve"> 143, paragrafi i dytë, të KP-së, nga</w:t>
      </w:r>
      <w:r w:rsidR="00D74A16" w:rsidRPr="000E2218">
        <w:rPr>
          <w:rFonts w:ascii="Times New Roman" w:hAnsi="Times New Roman"/>
          <w:bCs/>
          <w:sz w:val="24"/>
          <w:szCs w:val="24"/>
        </w:rPr>
        <w:t xml:space="preserve"> dënimi</w:t>
      </w:r>
      <w:r w:rsidR="00E861EE" w:rsidRPr="000E2218">
        <w:rPr>
          <w:rFonts w:ascii="Times New Roman" w:hAnsi="Times New Roman"/>
          <w:bCs/>
          <w:sz w:val="24"/>
          <w:szCs w:val="24"/>
        </w:rPr>
        <w:t xml:space="preserve"> </w:t>
      </w:r>
      <w:r w:rsidR="00D74A16" w:rsidRPr="000E2218">
        <w:rPr>
          <w:rFonts w:ascii="Times New Roman" w:hAnsi="Times New Roman"/>
          <w:bCs/>
          <w:sz w:val="24"/>
          <w:szCs w:val="24"/>
        </w:rPr>
        <w:t xml:space="preserve">me burgim nga </w:t>
      </w:r>
      <w:r w:rsidR="00E861EE" w:rsidRPr="000E2218">
        <w:rPr>
          <w:rFonts w:ascii="Times New Roman" w:hAnsi="Times New Roman"/>
          <w:bCs/>
          <w:sz w:val="24"/>
          <w:szCs w:val="24"/>
        </w:rPr>
        <w:t>tre gjer në dhjetë vjet</w:t>
      </w:r>
      <w:r w:rsidR="00D74A16" w:rsidRPr="000E2218">
        <w:rPr>
          <w:rFonts w:ascii="Times New Roman" w:hAnsi="Times New Roman"/>
          <w:bCs/>
          <w:sz w:val="24"/>
          <w:szCs w:val="24"/>
        </w:rPr>
        <w:t xml:space="preserve">, në dënimin me </w:t>
      </w:r>
      <w:r w:rsidR="00E861EE" w:rsidRPr="000E2218">
        <w:rPr>
          <w:rFonts w:ascii="Times New Roman" w:hAnsi="Times New Roman"/>
          <w:bCs/>
          <w:sz w:val="24"/>
          <w:szCs w:val="24"/>
        </w:rPr>
        <w:t>burgim nga dy gjer në gjashtë vjet.</w:t>
      </w:r>
    </w:p>
    <w:p w:rsidR="00B32E92" w:rsidRPr="000E2218" w:rsidRDefault="0050259B" w:rsidP="00552D36">
      <w:pPr>
        <w:pStyle w:val="BodyTextIndent"/>
        <w:numPr>
          <w:ilvl w:val="0"/>
          <w:numId w:val="1"/>
        </w:numPr>
        <w:tabs>
          <w:tab w:val="left" w:pos="990"/>
          <w:tab w:val="left" w:pos="1080"/>
          <w:tab w:val="left" w:pos="1170"/>
        </w:tabs>
        <w:spacing w:after="0"/>
        <w:ind w:left="0" w:firstLine="720"/>
        <w:rPr>
          <w:rFonts w:ascii="Times New Roman" w:hAnsi="Times New Roman"/>
          <w:bCs/>
          <w:sz w:val="24"/>
          <w:szCs w:val="24"/>
        </w:rPr>
      </w:pPr>
      <w:r w:rsidRPr="000E2218">
        <w:rPr>
          <w:rFonts w:ascii="Times New Roman" w:hAnsi="Times New Roman"/>
          <w:bCs/>
          <w:sz w:val="24"/>
          <w:szCs w:val="24"/>
        </w:rPr>
        <w:t>N</w:t>
      </w:r>
      <w:r w:rsidR="00D279D0" w:rsidRPr="000E2218">
        <w:rPr>
          <w:rFonts w:ascii="Times New Roman" w:hAnsi="Times New Roman"/>
          <w:bCs/>
          <w:sz w:val="24"/>
          <w:szCs w:val="24"/>
        </w:rPr>
        <w:t>ë</w:t>
      </w:r>
      <w:r w:rsidRPr="000E2218">
        <w:rPr>
          <w:rFonts w:ascii="Times New Roman" w:hAnsi="Times New Roman"/>
          <w:bCs/>
          <w:sz w:val="24"/>
          <w:szCs w:val="24"/>
        </w:rPr>
        <w:t xml:space="preserve"> lidhje me rekursin e k</w:t>
      </w:r>
      <w:r w:rsidR="00D279D0" w:rsidRPr="000E2218">
        <w:rPr>
          <w:rFonts w:ascii="Times New Roman" w:hAnsi="Times New Roman"/>
          <w:bCs/>
          <w:sz w:val="24"/>
          <w:szCs w:val="24"/>
        </w:rPr>
        <w:t>ë</w:t>
      </w:r>
      <w:r w:rsidRPr="000E2218">
        <w:rPr>
          <w:rFonts w:ascii="Times New Roman" w:hAnsi="Times New Roman"/>
          <w:bCs/>
          <w:sz w:val="24"/>
          <w:szCs w:val="24"/>
        </w:rPr>
        <w:t xml:space="preserve">rkuesit, </w:t>
      </w:r>
      <w:r w:rsidR="0030604F" w:rsidRPr="000E2218">
        <w:rPr>
          <w:rFonts w:ascii="Times New Roman" w:hAnsi="Times New Roman"/>
          <w:bCs/>
          <w:sz w:val="24"/>
          <w:szCs w:val="24"/>
        </w:rPr>
        <w:t xml:space="preserve">Kolegji Penal i Gjykatës së Lartë, me vendimin nr. 00-2021-713, datë 21.09.2021, në dhomë këshillimi, ka vendosur mospranimin e </w:t>
      </w:r>
      <w:r w:rsidRPr="000E2218">
        <w:rPr>
          <w:rFonts w:ascii="Times New Roman" w:hAnsi="Times New Roman"/>
          <w:bCs/>
          <w:sz w:val="24"/>
          <w:szCs w:val="24"/>
        </w:rPr>
        <w:t>tij</w:t>
      </w:r>
      <w:r w:rsidR="0030604F" w:rsidRPr="000E2218">
        <w:rPr>
          <w:rFonts w:ascii="Times New Roman" w:hAnsi="Times New Roman"/>
          <w:bCs/>
          <w:sz w:val="24"/>
          <w:szCs w:val="24"/>
        </w:rPr>
        <w:t>, me arsyetimin</w:t>
      </w:r>
      <w:r w:rsidRPr="000E2218">
        <w:rPr>
          <w:rFonts w:ascii="Times New Roman" w:hAnsi="Times New Roman"/>
          <w:bCs/>
          <w:sz w:val="24"/>
          <w:szCs w:val="24"/>
        </w:rPr>
        <w:t xml:space="preserve"> se</w:t>
      </w:r>
      <w:r w:rsidR="0030604F" w:rsidRPr="000E2218">
        <w:rPr>
          <w:rFonts w:ascii="Times New Roman" w:hAnsi="Times New Roman"/>
          <w:bCs/>
          <w:sz w:val="24"/>
          <w:szCs w:val="24"/>
        </w:rPr>
        <w:t xml:space="preserve"> “</w:t>
      </w:r>
      <w:r w:rsidR="0030604F" w:rsidRPr="000E2218">
        <w:rPr>
          <w:rFonts w:ascii="Times New Roman" w:hAnsi="Times New Roman"/>
          <w:bCs/>
          <w:i/>
          <w:sz w:val="24"/>
          <w:szCs w:val="24"/>
        </w:rPr>
        <w:t>asnjë nga pretendimet e ngritura në rekurs nuk i referohet shkaqeve të rekursit të parashikuara nga 432 i K</w:t>
      </w:r>
      <w:r w:rsidRPr="000E2218">
        <w:rPr>
          <w:rFonts w:ascii="Times New Roman" w:hAnsi="Times New Roman"/>
          <w:bCs/>
          <w:i/>
          <w:sz w:val="24"/>
          <w:szCs w:val="24"/>
        </w:rPr>
        <w:t>odit t</w:t>
      </w:r>
      <w:r w:rsidR="00D279D0" w:rsidRPr="000E2218">
        <w:rPr>
          <w:rFonts w:ascii="Times New Roman" w:hAnsi="Times New Roman"/>
          <w:bCs/>
          <w:i/>
          <w:sz w:val="24"/>
          <w:szCs w:val="24"/>
        </w:rPr>
        <w:t>ë</w:t>
      </w:r>
      <w:r w:rsidRPr="000E2218">
        <w:rPr>
          <w:rFonts w:ascii="Times New Roman" w:hAnsi="Times New Roman"/>
          <w:bCs/>
          <w:i/>
          <w:sz w:val="24"/>
          <w:szCs w:val="24"/>
        </w:rPr>
        <w:t xml:space="preserve"> </w:t>
      </w:r>
      <w:r w:rsidR="0030604F" w:rsidRPr="000E2218">
        <w:rPr>
          <w:rFonts w:ascii="Times New Roman" w:hAnsi="Times New Roman"/>
          <w:bCs/>
          <w:i/>
          <w:sz w:val="24"/>
          <w:szCs w:val="24"/>
        </w:rPr>
        <w:t>P</w:t>
      </w:r>
      <w:r w:rsidRPr="000E2218">
        <w:rPr>
          <w:rFonts w:ascii="Times New Roman" w:hAnsi="Times New Roman"/>
          <w:bCs/>
          <w:i/>
          <w:sz w:val="24"/>
          <w:szCs w:val="24"/>
        </w:rPr>
        <w:t>rocedur</w:t>
      </w:r>
      <w:r w:rsidR="00D279D0" w:rsidRPr="000E2218">
        <w:rPr>
          <w:rFonts w:ascii="Times New Roman" w:hAnsi="Times New Roman"/>
          <w:bCs/>
          <w:i/>
          <w:sz w:val="24"/>
          <w:szCs w:val="24"/>
        </w:rPr>
        <w:t>ë</w:t>
      </w:r>
      <w:r w:rsidRPr="000E2218">
        <w:rPr>
          <w:rFonts w:ascii="Times New Roman" w:hAnsi="Times New Roman"/>
          <w:bCs/>
          <w:i/>
          <w:sz w:val="24"/>
          <w:szCs w:val="24"/>
        </w:rPr>
        <w:t xml:space="preserve">s </w:t>
      </w:r>
      <w:r w:rsidR="0030604F" w:rsidRPr="000E2218">
        <w:rPr>
          <w:rFonts w:ascii="Times New Roman" w:hAnsi="Times New Roman"/>
          <w:bCs/>
          <w:i/>
          <w:sz w:val="24"/>
          <w:szCs w:val="24"/>
        </w:rPr>
        <w:t>P</w:t>
      </w:r>
      <w:r w:rsidRPr="000E2218">
        <w:rPr>
          <w:rFonts w:ascii="Times New Roman" w:hAnsi="Times New Roman"/>
          <w:bCs/>
          <w:i/>
          <w:sz w:val="24"/>
          <w:szCs w:val="24"/>
        </w:rPr>
        <w:t>enale</w:t>
      </w:r>
      <w:r w:rsidR="00972F9D" w:rsidRPr="000E2218">
        <w:rPr>
          <w:rFonts w:ascii="Times New Roman" w:hAnsi="Times New Roman"/>
          <w:bCs/>
          <w:i/>
          <w:sz w:val="24"/>
          <w:szCs w:val="24"/>
        </w:rPr>
        <w:t xml:space="preserve"> (KPP)</w:t>
      </w:r>
      <w:r w:rsidR="0030604F" w:rsidRPr="000E2218">
        <w:rPr>
          <w:rFonts w:ascii="Times New Roman" w:hAnsi="Times New Roman"/>
          <w:bCs/>
          <w:i/>
          <w:sz w:val="24"/>
          <w:szCs w:val="24"/>
        </w:rPr>
        <w:t>. Kolegji çmon se nuk ka shkaqe për cenimin e vendimmarrjes së gjykatave të faktit. Pavarësisht se Kolegji Penal nuk i hyn vlerësimit të provave në çështjen objekt gjykimi, nga shqyrtimi i çështjes referuar shkaqeve të rekursit të paraqitur nga rekursuesi, nuk rezulton që të ketë shkaqe për cenimin e vendimit të Gjykatës së Apelit Tiranë</w:t>
      </w:r>
      <w:r w:rsidR="0030604F" w:rsidRPr="000E2218">
        <w:rPr>
          <w:rFonts w:ascii="Times New Roman" w:hAnsi="Times New Roman"/>
          <w:bCs/>
          <w:sz w:val="24"/>
          <w:szCs w:val="24"/>
        </w:rPr>
        <w:t>”</w:t>
      </w:r>
      <w:r w:rsidR="005C1C8D" w:rsidRPr="000E2218">
        <w:rPr>
          <w:rFonts w:ascii="Times New Roman" w:hAnsi="Times New Roman"/>
          <w:bCs/>
          <w:sz w:val="24"/>
          <w:szCs w:val="24"/>
        </w:rPr>
        <w:t>.</w:t>
      </w:r>
    </w:p>
    <w:p w:rsidR="001F4606" w:rsidRPr="000E2218" w:rsidRDefault="008E0934" w:rsidP="00552D36">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sz w:val="24"/>
          <w:szCs w:val="24"/>
          <w:lang w:val="sq-AL"/>
        </w:rPr>
        <w:t xml:space="preserve">Me kërkesën e datës </w:t>
      </w:r>
      <w:r w:rsidR="00E819F0" w:rsidRPr="000E2218">
        <w:rPr>
          <w:rFonts w:ascii="Times New Roman" w:eastAsia="MS Mincho" w:hAnsi="Times New Roman"/>
          <w:sz w:val="24"/>
          <w:szCs w:val="24"/>
          <w:lang w:val="sq-AL"/>
        </w:rPr>
        <w:t>19.01</w:t>
      </w:r>
      <w:r w:rsidR="00E861EE" w:rsidRPr="000E2218">
        <w:rPr>
          <w:rFonts w:ascii="Times New Roman" w:eastAsia="MS Mincho" w:hAnsi="Times New Roman"/>
          <w:sz w:val="24"/>
          <w:szCs w:val="24"/>
          <w:lang w:val="sq-AL"/>
        </w:rPr>
        <w:t>.2022</w:t>
      </w:r>
      <w:r w:rsidRPr="000E2218">
        <w:rPr>
          <w:rFonts w:ascii="Times New Roman" w:eastAsia="MS Mincho" w:hAnsi="Times New Roman"/>
          <w:sz w:val="24"/>
          <w:szCs w:val="24"/>
          <w:lang w:val="sq-AL"/>
        </w:rPr>
        <w:t>, kërkues</w:t>
      </w:r>
      <w:r w:rsidR="00E861EE" w:rsidRPr="000E2218">
        <w:rPr>
          <w:rFonts w:ascii="Times New Roman" w:eastAsia="MS Mincho" w:hAnsi="Times New Roman"/>
          <w:sz w:val="24"/>
          <w:szCs w:val="24"/>
          <w:lang w:val="sq-AL"/>
        </w:rPr>
        <w:t>i</w:t>
      </w:r>
      <w:r w:rsidRPr="000E2218">
        <w:rPr>
          <w:rFonts w:ascii="Times New Roman" w:eastAsia="MS Mincho" w:hAnsi="Times New Roman"/>
          <w:sz w:val="24"/>
          <w:szCs w:val="24"/>
          <w:lang w:val="sq-AL"/>
        </w:rPr>
        <w:t xml:space="preserve"> </w:t>
      </w:r>
      <w:r w:rsidR="00843D21" w:rsidRPr="000E2218">
        <w:rPr>
          <w:rFonts w:ascii="Times New Roman" w:eastAsia="MS Mincho" w:hAnsi="Times New Roman"/>
          <w:sz w:val="24"/>
          <w:szCs w:val="24"/>
          <w:lang w:val="sq-AL"/>
        </w:rPr>
        <w:t xml:space="preserve">i është drejtuar Gjykatës </w:t>
      </w:r>
      <w:r w:rsidR="00F44D08" w:rsidRPr="000E2218">
        <w:rPr>
          <w:rFonts w:ascii="Times New Roman" w:eastAsia="MS Mincho" w:hAnsi="Times New Roman"/>
          <w:sz w:val="24"/>
          <w:szCs w:val="24"/>
          <w:lang w:val="sq-AL"/>
        </w:rPr>
        <w:t>Kushtetuese (</w:t>
      </w:r>
      <w:r w:rsidR="00F44D08" w:rsidRPr="000E2218">
        <w:rPr>
          <w:rFonts w:ascii="Times New Roman" w:eastAsia="MS Mincho" w:hAnsi="Times New Roman"/>
          <w:i/>
          <w:sz w:val="24"/>
          <w:szCs w:val="24"/>
          <w:lang w:val="sq-AL"/>
        </w:rPr>
        <w:t>Gjykata</w:t>
      </w:r>
      <w:r w:rsidR="00F44D08" w:rsidRPr="000E2218">
        <w:rPr>
          <w:rFonts w:ascii="Times New Roman" w:eastAsia="MS Mincho" w:hAnsi="Times New Roman"/>
          <w:sz w:val="24"/>
          <w:szCs w:val="24"/>
          <w:lang w:val="sq-AL"/>
        </w:rPr>
        <w:t>)</w:t>
      </w:r>
      <w:r w:rsidR="00843D21" w:rsidRPr="000E2218">
        <w:rPr>
          <w:rFonts w:ascii="Times New Roman" w:eastAsia="MS Mincho" w:hAnsi="Times New Roman"/>
          <w:sz w:val="24"/>
          <w:szCs w:val="24"/>
          <w:lang w:val="sq-AL"/>
        </w:rPr>
        <w:t xml:space="preserve"> </w:t>
      </w:r>
      <w:r w:rsidR="0050259B" w:rsidRPr="000E2218">
        <w:rPr>
          <w:rFonts w:ascii="Times New Roman" w:eastAsia="MS Mincho" w:hAnsi="Times New Roman"/>
          <w:sz w:val="24"/>
          <w:szCs w:val="24"/>
          <w:lang w:val="sq-AL"/>
        </w:rPr>
        <w:t>sipas objektit t</w:t>
      </w:r>
      <w:r w:rsidR="00D279D0" w:rsidRPr="000E2218">
        <w:rPr>
          <w:rFonts w:ascii="Times New Roman" w:eastAsia="MS Mincho" w:hAnsi="Times New Roman"/>
          <w:sz w:val="24"/>
          <w:szCs w:val="24"/>
          <w:lang w:val="sq-AL"/>
        </w:rPr>
        <w:t>ë</w:t>
      </w:r>
      <w:r w:rsidR="0050259B" w:rsidRPr="000E2218">
        <w:rPr>
          <w:rFonts w:ascii="Times New Roman" w:eastAsia="MS Mincho" w:hAnsi="Times New Roman"/>
          <w:sz w:val="24"/>
          <w:szCs w:val="24"/>
          <w:lang w:val="sq-AL"/>
        </w:rPr>
        <w:t xml:space="preserve"> saj dhe n</w:t>
      </w:r>
      <w:r w:rsidR="00E819F0" w:rsidRPr="000E2218">
        <w:rPr>
          <w:rFonts w:ascii="Times New Roman" w:eastAsia="MS Mincho" w:hAnsi="Times New Roman"/>
          <w:sz w:val="24"/>
          <w:szCs w:val="24"/>
          <w:lang w:val="sq-AL"/>
        </w:rPr>
        <w:t xml:space="preserve">ë datën 18.02.2022 ka paraqitur pretendime shtesë në lidhje me procedurat e </w:t>
      </w:r>
      <w:r w:rsidR="0050259B" w:rsidRPr="000E2218">
        <w:rPr>
          <w:rFonts w:ascii="Times New Roman" w:eastAsia="MS Mincho" w:hAnsi="Times New Roman"/>
          <w:sz w:val="24"/>
          <w:szCs w:val="24"/>
          <w:lang w:val="sq-AL"/>
        </w:rPr>
        <w:t>zhvilluara n</w:t>
      </w:r>
      <w:r w:rsidR="00D279D0" w:rsidRPr="000E2218">
        <w:rPr>
          <w:rFonts w:ascii="Times New Roman" w:eastAsia="MS Mincho" w:hAnsi="Times New Roman"/>
          <w:sz w:val="24"/>
          <w:szCs w:val="24"/>
          <w:lang w:val="sq-AL"/>
        </w:rPr>
        <w:t>ë</w:t>
      </w:r>
      <w:r w:rsidR="00E819F0" w:rsidRPr="000E2218">
        <w:rPr>
          <w:rFonts w:ascii="Times New Roman" w:eastAsia="MS Mincho" w:hAnsi="Times New Roman"/>
          <w:sz w:val="24"/>
          <w:szCs w:val="24"/>
          <w:lang w:val="sq-AL"/>
        </w:rPr>
        <w:t xml:space="preserve"> Gjykat</w:t>
      </w:r>
      <w:r w:rsidR="00D279D0" w:rsidRPr="000E2218">
        <w:rPr>
          <w:rFonts w:ascii="Times New Roman" w:eastAsia="MS Mincho" w:hAnsi="Times New Roman"/>
          <w:sz w:val="24"/>
          <w:szCs w:val="24"/>
          <w:lang w:val="sq-AL"/>
        </w:rPr>
        <w:t>ë</w:t>
      </w:r>
      <w:r w:rsidR="0050259B" w:rsidRPr="000E2218">
        <w:rPr>
          <w:rFonts w:ascii="Times New Roman" w:eastAsia="MS Mincho" w:hAnsi="Times New Roman"/>
          <w:sz w:val="24"/>
          <w:szCs w:val="24"/>
          <w:lang w:val="sq-AL"/>
        </w:rPr>
        <w:t>n</w:t>
      </w:r>
      <w:r w:rsidR="00E819F0" w:rsidRPr="000E2218">
        <w:rPr>
          <w:rFonts w:ascii="Times New Roman" w:eastAsia="MS Mincho" w:hAnsi="Times New Roman"/>
          <w:sz w:val="24"/>
          <w:szCs w:val="24"/>
          <w:lang w:val="sq-AL"/>
        </w:rPr>
        <w:t xml:space="preserve"> e Lartë.</w:t>
      </w:r>
    </w:p>
    <w:p w:rsidR="00CF3D1D" w:rsidRPr="000E2218" w:rsidRDefault="00CF3D1D" w:rsidP="00552D36">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hAnsi="Times New Roman"/>
          <w:sz w:val="24"/>
          <w:szCs w:val="24"/>
          <w:lang w:val="sq-AL"/>
        </w:rPr>
        <w:t xml:space="preserve">Me vendimin e datës </w:t>
      </w:r>
      <w:r w:rsidR="00E819F0" w:rsidRPr="000E2218">
        <w:rPr>
          <w:rFonts w:ascii="Times New Roman" w:hAnsi="Times New Roman"/>
          <w:sz w:val="24"/>
          <w:szCs w:val="24"/>
          <w:lang w:val="sq-AL"/>
        </w:rPr>
        <w:t>29.03</w:t>
      </w:r>
      <w:r w:rsidRPr="000E2218">
        <w:rPr>
          <w:rFonts w:ascii="Times New Roman" w:hAnsi="Times New Roman"/>
          <w:sz w:val="24"/>
          <w:szCs w:val="24"/>
          <w:lang w:val="sq-AL"/>
        </w:rPr>
        <w:t>.2022, Kolegji i Gjykatës ka vendosur kalimin e çështjes për shqyrtim në seancë plenare</w:t>
      </w:r>
      <w:r w:rsidR="004F56C4" w:rsidRPr="000E2218">
        <w:rPr>
          <w:rFonts w:ascii="Times New Roman" w:hAnsi="Times New Roman"/>
          <w:sz w:val="24"/>
          <w:szCs w:val="24"/>
          <w:lang w:val="sq-AL"/>
        </w:rPr>
        <w:t xml:space="preserve"> </w:t>
      </w:r>
      <w:r w:rsidR="00E819F0" w:rsidRPr="000E2218">
        <w:rPr>
          <w:rFonts w:ascii="Times New Roman" w:hAnsi="Times New Roman"/>
          <w:sz w:val="24"/>
          <w:szCs w:val="24"/>
          <w:lang w:val="sq-AL"/>
        </w:rPr>
        <w:t>mbi bazë dokumentesh</w:t>
      </w:r>
      <w:r w:rsidRPr="000E2218">
        <w:rPr>
          <w:rFonts w:ascii="Times New Roman" w:hAnsi="Times New Roman"/>
          <w:sz w:val="24"/>
          <w:szCs w:val="24"/>
          <w:lang w:val="sq-AL"/>
        </w:rPr>
        <w:t>.</w:t>
      </w:r>
    </w:p>
    <w:p w:rsidR="001F4606" w:rsidRPr="000E2218" w:rsidRDefault="001F4606" w:rsidP="00552D36">
      <w:pPr>
        <w:pStyle w:val="ListParagraph"/>
        <w:tabs>
          <w:tab w:val="left" w:pos="990"/>
          <w:tab w:val="left" w:pos="1080"/>
          <w:tab w:val="left" w:pos="1170"/>
        </w:tabs>
        <w:spacing w:after="0" w:line="360" w:lineRule="auto"/>
        <w:jc w:val="both"/>
        <w:rPr>
          <w:rFonts w:ascii="Times New Roman" w:eastAsia="MS Mincho" w:hAnsi="Times New Roman"/>
          <w:sz w:val="24"/>
          <w:szCs w:val="24"/>
          <w:lang w:val="sq-AL"/>
        </w:rPr>
      </w:pPr>
    </w:p>
    <w:p w:rsidR="001F4606" w:rsidRPr="000E2218" w:rsidRDefault="009274BD" w:rsidP="000E2218">
      <w:pPr>
        <w:tabs>
          <w:tab w:val="left" w:pos="990"/>
          <w:tab w:val="left" w:pos="1080"/>
          <w:tab w:val="left" w:pos="1170"/>
        </w:tabs>
        <w:spacing w:after="0" w:line="360" w:lineRule="auto"/>
        <w:jc w:val="center"/>
        <w:rPr>
          <w:rFonts w:ascii="Times New Roman" w:eastAsia="Times New Roman" w:hAnsi="Times New Roman"/>
          <w:b/>
          <w:sz w:val="24"/>
          <w:szCs w:val="24"/>
          <w:lang w:val="sq-AL"/>
        </w:rPr>
      </w:pPr>
      <w:r w:rsidRPr="000E2218">
        <w:rPr>
          <w:rFonts w:ascii="Times New Roman" w:eastAsia="Times New Roman" w:hAnsi="Times New Roman"/>
          <w:b/>
          <w:sz w:val="24"/>
          <w:szCs w:val="24"/>
          <w:lang w:val="sq-AL"/>
        </w:rPr>
        <w:t>II</w:t>
      </w:r>
    </w:p>
    <w:p w:rsidR="001F4606" w:rsidRPr="000E2218" w:rsidRDefault="009274BD" w:rsidP="000E2218">
      <w:pPr>
        <w:tabs>
          <w:tab w:val="left" w:pos="990"/>
          <w:tab w:val="left" w:pos="1080"/>
          <w:tab w:val="left" w:pos="1170"/>
        </w:tabs>
        <w:spacing w:after="0" w:line="360" w:lineRule="auto"/>
        <w:jc w:val="center"/>
        <w:rPr>
          <w:rFonts w:ascii="Times New Roman" w:eastAsia="MS Mincho" w:hAnsi="Times New Roman"/>
          <w:sz w:val="24"/>
          <w:szCs w:val="24"/>
          <w:lang w:val="sq-AL"/>
        </w:rPr>
      </w:pPr>
      <w:r w:rsidRPr="000E2218">
        <w:rPr>
          <w:rFonts w:ascii="Times New Roman" w:eastAsia="Times New Roman" w:hAnsi="Times New Roman"/>
          <w:b/>
          <w:sz w:val="24"/>
          <w:szCs w:val="24"/>
          <w:lang w:val="sq-AL"/>
        </w:rPr>
        <w:t xml:space="preserve">Pretendimet </w:t>
      </w:r>
      <w:r w:rsidR="00395613" w:rsidRPr="000E2218">
        <w:rPr>
          <w:rFonts w:ascii="Times New Roman" w:eastAsia="Times New Roman" w:hAnsi="Times New Roman"/>
          <w:b/>
          <w:sz w:val="24"/>
          <w:szCs w:val="24"/>
          <w:lang w:val="sq-AL"/>
        </w:rPr>
        <w:t>në Gjykatën Kushtetuese</w:t>
      </w:r>
    </w:p>
    <w:p w:rsidR="001F4606" w:rsidRPr="000E2218" w:rsidRDefault="00E819F0" w:rsidP="00552D36">
      <w:pPr>
        <w:pStyle w:val="ListParagraph"/>
        <w:numPr>
          <w:ilvl w:val="0"/>
          <w:numId w:val="1"/>
        </w:numPr>
        <w:tabs>
          <w:tab w:val="left" w:pos="990"/>
          <w:tab w:val="left" w:pos="108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b/>
          <w:i/>
          <w:sz w:val="24"/>
          <w:szCs w:val="24"/>
          <w:lang w:val="sq-AL"/>
        </w:rPr>
        <w:t>Kërkuesi</w:t>
      </w:r>
      <w:r w:rsidR="001F4606" w:rsidRPr="000E2218">
        <w:rPr>
          <w:rFonts w:ascii="Times New Roman" w:eastAsia="MS Mincho" w:hAnsi="Times New Roman"/>
          <w:b/>
          <w:i/>
          <w:sz w:val="24"/>
          <w:szCs w:val="24"/>
          <w:lang w:val="sq-AL"/>
        </w:rPr>
        <w:t xml:space="preserve"> </w:t>
      </w:r>
      <w:r w:rsidR="001F4606" w:rsidRPr="000E2218">
        <w:rPr>
          <w:rFonts w:ascii="Times New Roman" w:eastAsia="MS Mincho" w:hAnsi="Times New Roman"/>
          <w:sz w:val="24"/>
          <w:szCs w:val="24"/>
          <w:lang w:val="sq-AL"/>
        </w:rPr>
        <w:t xml:space="preserve">ka </w:t>
      </w:r>
      <w:r w:rsidR="00843D21" w:rsidRPr="000E2218">
        <w:rPr>
          <w:rFonts w:ascii="Times New Roman" w:eastAsia="MS Mincho" w:hAnsi="Times New Roman"/>
          <w:sz w:val="24"/>
          <w:szCs w:val="24"/>
          <w:lang w:val="sq-AL"/>
        </w:rPr>
        <w:t xml:space="preserve">pretenduar </w:t>
      </w:r>
      <w:r w:rsidRPr="000E2218">
        <w:rPr>
          <w:rFonts w:ascii="Times New Roman" w:eastAsia="MS Mincho" w:hAnsi="Times New Roman"/>
          <w:sz w:val="24"/>
          <w:szCs w:val="24"/>
          <w:lang w:val="sq-AL"/>
        </w:rPr>
        <w:t>se ndaj tij është zhvilluar një proces i parregullt ligjor dhe shqyrtimi i çështjes në Gjykatën e Lartë ka cenuar</w:t>
      </w:r>
      <w:r w:rsidR="00A277E2" w:rsidRPr="000E2218">
        <w:rPr>
          <w:rFonts w:ascii="Times New Roman" w:eastAsia="MS Mincho" w:hAnsi="Times New Roman"/>
          <w:sz w:val="24"/>
          <w:szCs w:val="24"/>
          <w:lang w:val="sq-AL"/>
        </w:rPr>
        <w:t>:</w:t>
      </w:r>
      <w:r w:rsidR="001F4606" w:rsidRPr="000E2218">
        <w:rPr>
          <w:rFonts w:ascii="Times New Roman" w:eastAsia="MS Mincho" w:hAnsi="Times New Roman"/>
          <w:sz w:val="24"/>
          <w:szCs w:val="24"/>
          <w:lang w:val="sq-AL"/>
        </w:rPr>
        <w:t xml:space="preserve"> </w:t>
      </w:r>
    </w:p>
    <w:p w:rsidR="00A277E2" w:rsidRPr="000E2218" w:rsidRDefault="00CE0653"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Times New Roman" w:hAnsi="Times New Roman"/>
          <w:i/>
          <w:sz w:val="24"/>
          <w:szCs w:val="24"/>
          <w:lang w:val="sq-AL"/>
        </w:rPr>
        <w:t>Parimet e prezumimit t</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pafaj</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sis</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dhe mosdeklarimit fajtor mbi baz</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n e provave t</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mbledhura n</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m</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nyr</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t</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paligjshme, t</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w:t>
      </w:r>
      <w:r w:rsidR="006E2470" w:rsidRPr="000E2218">
        <w:rPr>
          <w:rFonts w:ascii="Times New Roman" w:eastAsia="Times New Roman" w:hAnsi="Times New Roman"/>
          <w:i/>
          <w:sz w:val="24"/>
          <w:szCs w:val="24"/>
          <w:lang w:val="sq-AL"/>
        </w:rPr>
        <w:t xml:space="preserve">parashikuara </w:t>
      </w:r>
      <w:r w:rsidRPr="000E2218">
        <w:rPr>
          <w:rFonts w:ascii="Times New Roman" w:eastAsia="Times New Roman" w:hAnsi="Times New Roman"/>
          <w:i/>
          <w:sz w:val="24"/>
          <w:szCs w:val="24"/>
          <w:lang w:val="sq-AL"/>
        </w:rPr>
        <w:t>n</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n</w:t>
      </w:r>
      <w:r w:rsidR="00A277E2" w:rsidRPr="000E2218">
        <w:rPr>
          <w:rFonts w:ascii="Times New Roman" w:eastAsia="Times New Roman" w:hAnsi="Times New Roman"/>
          <w:i/>
          <w:sz w:val="24"/>
          <w:szCs w:val="24"/>
          <w:lang w:val="sq-AL"/>
        </w:rPr>
        <w:t>enet 30 dhe 32, pika 2, t</w:t>
      </w:r>
      <w:r w:rsidR="00D279D0" w:rsidRPr="000E2218">
        <w:rPr>
          <w:rFonts w:ascii="Times New Roman" w:eastAsia="Times New Roman" w:hAnsi="Times New Roman"/>
          <w:i/>
          <w:sz w:val="24"/>
          <w:szCs w:val="24"/>
          <w:lang w:val="sq-AL"/>
        </w:rPr>
        <w:t>ë</w:t>
      </w:r>
      <w:r w:rsidR="00A277E2" w:rsidRPr="000E2218">
        <w:rPr>
          <w:rFonts w:ascii="Times New Roman" w:eastAsia="Times New Roman" w:hAnsi="Times New Roman"/>
          <w:i/>
          <w:sz w:val="24"/>
          <w:szCs w:val="24"/>
          <w:lang w:val="sq-AL"/>
        </w:rPr>
        <w:t xml:space="preserve"> Kushtetut</w:t>
      </w:r>
      <w:r w:rsidR="00D279D0" w:rsidRPr="000E2218">
        <w:rPr>
          <w:rFonts w:ascii="Times New Roman" w:eastAsia="Times New Roman" w:hAnsi="Times New Roman"/>
          <w:i/>
          <w:sz w:val="24"/>
          <w:szCs w:val="24"/>
          <w:lang w:val="sq-AL"/>
        </w:rPr>
        <w:t>ë</w:t>
      </w:r>
      <w:r w:rsidR="00A277E2" w:rsidRPr="000E2218">
        <w:rPr>
          <w:rFonts w:ascii="Times New Roman" w:eastAsia="Times New Roman" w:hAnsi="Times New Roman"/>
          <w:i/>
          <w:sz w:val="24"/>
          <w:szCs w:val="24"/>
          <w:lang w:val="sq-AL"/>
        </w:rPr>
        <w:t>s</w:t>
      </w:r>
      <w:r w:rsidR="00AC3017">
        <w:rPr>
          <w:rFonts w:ascii="Times New Roman" w:eastAsia="Times New Roman" w:hAnsi="Times New Roman"/>
          <w:i/>
          <w:sz w:val="24"/>
          <w:szCs w:val="24"/>
          <w:lang w:val="sq-AL"/>
        </w:rPr>
        <w:t>,</w:t>
      </w:r>
      <w:r w:rsidR="00A277E2" w:rsidRPr="000E2218">
        <w:rPr>
          <w:rFonts w:ascii="Times New Roman" w:eastAsia="Times New Roman" w:hAnsi="Times New Roman"/>
          <w:i/>
          <w:sz w:val="24"/>
          <w:szCs w:val="24"/>
          <w:lang w:val="sq-AL"/>
        </w:rPr>
        <w:t xml:space="preserve"> </w:t>
      </w:r>
      <w:r w:rsidR="00A277E2" w:rsidRPr="000E2218">
        <w:rPr>
          <w:rFonts w:ascii="Times New Roman" w:eastAsia="Times New Roman" w:hAnsi="Times New Roman"/>
          <w:sz w:val="24"/>
          <w:szCs w:val="24"/>
          <w:lang w:val="sq-AL"/>
        </w:rPr>
        <w:t>pasi k</w:t>
      </w:r>
      <w:r w:rsidR="00D279D0" w:rsidRPr="000E2218">
        <w:rPr>
          <w:rFonts w:ascii="Times New Roman" w:eastAsia="Times New Roman" w:hAnsi="Times New Roman"/>
          <w:sz w:val="24"/>
          <w:szCs w:val="24"/>
          <w:lang w:val="sq-AL"/>
        </w:rPr>
        <w:t>ë</w:t>
      </w:r>
      <w:r w:rsidR="00A277E2" w:rsidRPr="000E2218">
        <w:rPr>
          <w:rFonts w:ascii="Times New Roman" w:eastAsia="Times New Roman" w:hAnsi="Times New Roman"/>
          <w:sz w:val="24"/>
          <w:szCs w:val="24"/>
          <w:lang w:val="sq-AL"/>
        </w:rPr>
        <w:t xml:space="preserve">rkuesi </w:t>
      </w:r>
      <w:r w:rsidR="00D279D0" w:rsidRPr="000E2218">
        <w:rPr>
          <w:rFonts w:ascii="Times New Roman" w:eastAsia="Times New Roman" w:hAnsi="Times New Roman"/>
          <w:sz w:val="24"/>
          <w:szCs w:val="24"/>
          <w:lang w:val="sq-AL"/>
        </w:rPr>
        <w:t>ë</w:t>
      </w:r>
      <w:r w:rsidR="00A277E2" w:rsidRPr="000E2218">
        <w:rPr>
          <w:rFonts w:ascii="Times New Roman" w:eastAsia="Times New Roman" w:hAnsi="Times New Roman"/>
          <w:sz w:val="24"/>
          <w:szCs w:val="24"/>
          <w:lang w:val="sq-AL"/>
        </w:rPr>
        <w:t>sht</w:t>
      </w:r>
      <w:r w:rsidR="00D279D0" w:rsidRPr="000E2218">
        <w:rPr>
          <w:rFonts w:ascii="Times New Roman" w:eastAsia="Times New Roman" w:hAnsi="Times New Roman"/>
          <w:sz w:val="24"/>
          <w:szCs w:val="24"/>
          <w:lang w:val="sq-AL"/>
        </w:rPr>
        <w:t>ë</w:t>
      </w:r>
      <w:r w:rsidR="00A277E2" w:rsidRPr="000E2218">
        <w:rPr>
          <w:rFonts w:ascii="Times New Roman" w:eastAsia="Times New Roman" w:hAnsi="Times New Roman"/>
          <w:sz w:val="24"/>
          <w:szCs w:val="24"/>
          <w:lang w:val="sq-AL"/>
        </w:rPr>
        <w:t xml:space="preserve"> d</w:t>
      </w:r>
      <w:r w:rsidR="00E819F0" w:rsidRPr="000E2218">
        <w:rPr>
          <w:rFonts w:ascii="Times New Roman" w:eastAsia="Times New Roman" w:hAnsi="Times New Roman"/>
          <w:sz w:val="24"/>
          <w:szCs w:val="24"/>
          <w:lang w:val="sq-AL"/>
        </w:rPr>
        <w:t>eklar</w:t>
      </w:r>
      <w:r w:rsidR="00A277E2" w:rsidRPr="000E2218">
        <w:rPr>
          <w:rFonts w:ascii="Times New Roman" w:eastAsia="Times New Roman" w:hAnsi="Times New Roman"/>
          <w:sz w:val="24"/>
          <w:szCs w:val="24"/>
          <w:lang w:val="sq-AL"/>
        </w:rPr>
        <w:t>uar</w:t>
      </w:r>
      <w:r w:rsidR="00E819F0" w:rsidRPr="000E2218">
        <w:rPr>
          <w:rFonts w:ascii="Times New Roman" w:eastAsia="Times New Roman" w:hAnsi="Times New Roman"/>
          <w:sz w:val="24"/>
          <w:szCs w:val="24"/>
          <w:lang w:val="sq-AL"/>
        </w:rPr>
        <w:t xml:space="preserve"> fajtor pa faj</w:t>
      </w:r>
      <w:r w:rsidR="009D0798" w:rsidRPr="000E2218">
        <w:rPr>
          <w:rFonts w:ascii="Times New Roman" w:eastAsia="Times New Roman" w:hAnsi="Times New Roman"/>
          <w:sz w:val="24"/>
          <w:szCs w:val="24"/>
          <w:lang w:val="sq-AL"/>
        </w:rPr>
        <w:t xml:space="preserve"> dhe</w:t>
      </w:r>
      <w:r w:rsidR="00E819F0" w:rsidRPr="000E2218">
        <w:rPr>
          <w:rFonts w:ascii="Times New Roman" w:eastAsia="Times New Roman" w:hAnsi="Times New Roman"/>
          <w:sz w:val="24"/>
          <w:szCs w:val="24"/>
          <w:lang w:val="sq-AL"/>
        </w:rPr>
        <w:t xml:space="preserve"> në kundërshtim me faktet dhe provat</w:t>
      </w:r>
      <w:r w:rsidR="009D0798" w:rsidRPr="000E2218">
        <w:rPr>
          <w:rFonts w:ascii="Times New Roman" w:eastAsia="Times New Roman" w:hAnsi="Times New Roman"/>
          <w:sz w:val="24"/>
          <w:szCs w:val="24"/>
          <w:lang w:val="sq-AL"/>
        </w:rPr>
        <w:t>,</w:t>
      </w:r>
      <w:r w:rsidR="00E819F0" w:rsidRPr="000E2218">
        <w:rPr>
          <w:rFonts w:ascii="Times New Roman" w:eastAsia="Times New Roman" w:hAnsi="Times New Roman"/>
          <w:sz w:val="24"/>
          <w:szCs w:val="24"/>
          <w:lang w:val="sq-AL"/>
        </w:rPr>
        <w:t xml:space="preserve"> për veprime të cilat nuk përbëjnë fakt penal</w:t>
      </w:r>
      <w:r w:rsidR="004F79DE" w:rsidRPr="000E2218">
        <w:rPr>
          <w:rFonts w:ascii="Times New Roman" w:eastAsia="Times New Roman" w:hAnsi="Times New Roman"/>
          <w:sz w:val="24"/>
          <w:szCs w:val="24"/>
          <w:lang w:val="sq-AL"/>
        </w:rPr>
        <w:t>. Referuar procedurave të parashikuara në ligjin nr. 9723, datë 03.05.2007 “Për Qendrën Kombëtare të Regjistrimit” dhe kompetencave të administratorit</w:t>
      </w:r>
      <w:r w:rsidR="00AC3017">
        <w:rPr>
          <w:rFonts w:ascii="Times New Roman" w:eastAsia="Times New Roman" w:hAnsi="Times New Roman"/>
          <w:sz w:val="24"/>
          <w:szCs w:val="24"/>
          <w:lang w:val="sq-AL"/>
        </w:rPr>
        <w:t>,</w:t>
      </w:r>
      <w:r w:rsidR="004F79DE" w:rsidRPr="000E2218">
        <w:rPr>
          <w:rFonts w:ascii="Times New Roman" w:eastAsia="Times New Roman" w:hAnsi="Times New Roman"/>
          <w:sz w:val="24"/>
          <w:szCs w:val="24"/>
          <w:lang w:val="sq-AL"/>
        </w:rPr>
        <w:t xml:space="preserve"> të parashikuara në ligjin nr. 9901, datë 14.04.2008 “Për tregtarët dhe shoqëritë tregtare” </w:t>
      </w:r>
      <w:r w:rsidR="004F79DE" w:rsidRPr="000E2218">
        <w:rPr>
          <w:rFonts w:ascii="Times New Roman" w:eastAsia="Times New Roman" w:hAnsi="Times New Roman"/>
          <w:i/>
          <w:sz w:val="24"/>
          <w:szCs w:val="24"/>
          <w:lang w:val="sq-AL"/>
        </w:rPr>
        <w:t>(ligji nr. 9901/2008)</w:t>
      </w:r>
      <w:r w:rsidR="004F79DE" w:rsidRPr="000E2218">
        <w:rPr>
          <w:rFonts w:ascii="Times New Roman" w:eastAsia="Times New Roman" w:hAnsi="Times New Roman"/>
          <w:sz w:val="24"/>
          <w:szCs w:val="24"/>
          <w:lang w:val="sq-AL"/>
        </w:rPr>
        <w:t xml:space="preserve">, </w:t>
      </w:r>
      <w:r w:rsidR="00BB67B6" w:rsidRPr="000E2218">
        <w:rPr>
          <w:rFonts w:ascii="Times New Roman" w:eastAsia="Times New Roman" w:hAnsi="Times New Roman"/>
          <w:sz w:val="24"/>
          <w:szCs w:val="24"/>
          <w:lang w:val="sq-AL"/>
        </w:rPr>
        <w:t xml:space="preserve">në raportin mes kërkuesit dhe ekonomistit të shoqërisë dhe nga tërësia e veprimeve mes tyre </w:t>
      </w:r>
      <w:r w:rsidR="004F79DE" w:rsidRPr="000E2218">
        <w:rPr>
          <w:rFonts w:ascii="Times New Roman" w:eastAsia="Times New Roman" w:hAnsi="Times New Roman"/>
          <w:sz w:val="24"/>
          <w:szCs w:val="24"/>
          <w:lang w:val="sq-AL"/>
        </w:rPr>
        <w:t xml:space="preserve">nuk </w:t>
      </w:r>
      <w:r w:rsidR="00BB67B6" w:rsidRPr="000E2218">
        <w:rPr>
          <w:rFonts w:ascii="Times New Roman" w:eastAsia="Times New Roman" w:hAnsi="Times New Roman"/>
          <w:sz w:val="24"/>
          <w:szCs w:val="24"/>
          <w:lang w:val="sq-AL"/>
        </w:rPr>
        <w:t>plotësohet as</w:t>
      </w:r>
      <w:r w:rsidR="004F79DE" w:rsidRPr="000E2218">
        <w:rPr>
          <w:rFonts w:ascii="Times New Roman" w:eastAsia="Times New Roman" w:hAnsi="Times New Roman"/>
          <w:sz w:val="24"/>
          <w:szCs w:val="24"/>
          <w:lang w:val="sq-AL"/>
        </w:rPr>
        <w:t xml:space="preserve"> ana subjektive</w:t>
      </w:r>
      <w:r w:rsidR="00AC3017">
        <w:rPr>
          <w:rFonts w:ascii="Times New Roman" w:eastAsia="Times New Roman" w:hAnsi="Times New Roman"/>
          <w:sz w:val="24"/>
          <w:szCs w:val="24"/>
          <w:lang w:val="sq-AL"/>
        </w:rPr>
        <w:t>,</w:t>
      </w:r>
      <w:r w:rsidR="004F79DE" w:rsidRPr="000E2218">
        <w:rPr>
          <w:rFonts w:ascii="Times New Roman" w:eastAsia="Times New Roman" w:hAnsi="Times New Roman"/>
          <w:sz w:val="24"/>
          <w:szCs w:val="24"/>
          <w:lang w:val="sq-AL"/>
        </w:rPr>
        <w:t xml:space="preserve"> as ana objektive e veprës penale “Falsifikimi i dokumenteve”, të parashikuar në nenin 186 të KP-së</w:t>
      </w:r>
      <w:r w:rsidR="00CB5D30" w:rsidRPr="000E2218">
        <w:rPr>
          <w:rFonts w:ascii="Times New Roman" w:hAnsi="Times New Roman"/>
          <w:bCs/>
          <w:sz w:val="24"/>
          <w:szCs w:val="24"/>
          <w:lang w:val="sq-AL"/>
        </w:rPr>
        <w:t>.</w:t>
      </w:r>
      <w:r w:rsidR="004F79DE" w:rsidRPr="000E2218">
        <w:rPr>
          <w:rFonts w:ascii="Times New Roman" w:hAnsi="Times New Roman"/>
          <w:bCs/>
          <w:sz w:val="24"/>
          <w:szCs w:val="24"/>
          <w:lang w:val="sq-AL"/>
        </w:rPr>
        <w:t xml:space="preserve"> </w:t>
      </w:r>
      <w:r w:rsidR="00BB67B6" w:rsidRPr="000E2218">
        <w:rPr>
          <w:rFonts w:ascii="Times New Roman" w:hAnsi="Times New Roman"/>
          <w:bCs/>
          <w:sz w:val="24"/>
          <w:szCs w:val="24"/>
          <w:lang w:val="sq-AL"/>
        </w:rPr>
        <w:t>Po kështu, kërkuesi</w:t>
      </w:r>
      <w:r w:rsidR="006859BB" w:rsidRPr="000E2218">
        <w:rPr>
          <w:rFonts w:ascii="Times New Roman" w:hAnsi="Times New Roman"/>
          <w:bCs/>
          <w:sz w:val="24"/>
          <w:szCs w:val="24"/>
          <w:lang w:val="sq-AL"/>
        </w:rPr>
        <w:t xml:space="preserve"> është akuzuar dhe dënuar</w:t>
      </w:r>
      <w:r w:rsidR="00BB67B6" w:rsidRPr="000E2218">
        <w:rPr>
          <w:rFonts w:ascii="Times New Roman" w:hAnsi="Times New Roman"/>
          <w:bCs/>
          <w:sz w:val="24"/>
          <w:szCs w:val="24"/>
          <w:lang w:val="sq-AL"/>
        </w:rPr>
        <w:t xml:space="preserve"> njëkohësisht edhe për veprat penale “Shpërdorimi i kompetencave” dhe “Mashtrimi”, të parashikuara përkatësisht nga nenet 164 dhe 143, paragrafi i dytë, të KP-së, dy vepra penale të cilat, referuar nocionit dhe anës objektive të tyre, nuk mund të bashkekzistojnë. </w:t>
      </w:r>
      <w:r w:rsidR="00BB67B6" w:rsidRPr="000E2218">
        <w:rPr>
          <w:rFonts w:ascii="Times New Roman" w:eastAsia="Times New Roman" w:hAnsi="Times New Roman"/>
          <w:sz w:val="24"/>
          <w:szCs w:val="24"/>
          <w:lang w:val="sq-AL"/>
        </w:rPr>
        <w:t xml:space="preserve">Akuza për veprën penale </w:t>
      </w:r>
      <w:r w:rsidR="00BB67B6" w:rsidRPr="000E2218">
        <w:rPr>
          <w:rFonts w:ascii="Times New Roman" w:hAnsi="Times New Roman"/>
          <w:bCs/>
          <w:sz w:val="24"/>
          <w:szCs w:val="24"/>
          <w:lang w:val="sq-AL"/>
        </w:rPr>
        <w:t xml:space="preserve">“Shpërdorimi i kompetencave” </w:t>
      </w:r>
      <w:r w:rsidR="00BB67B6" w:rsidRPr="000E2218">
        <w:rPr>
          <w:rFonts w:ascii="Times New Roman" w:eastAsia="Times New Roman" w:hAnsi="Times New Roman"/>
          <w:sz w:val="24"/>
          <w:szCs w:val="24"/>
          <w:lang w:val="sq-AL"/>
        </w:rPr>
        <w:t>nuk i referohet asnjërës prej kompetencave të administratorit, të parashikuara në ligjin nr. 9901/2008</w:t>
      </w:r>
      <w:r w:rsidR="006859BB" w:rsidRPr="000E2218">
        <w:rPr>
          <w:rFonts w:ascii="Times New Roman" w:eastAsia="Times New Roman" w:hAnsi="Times New Roman"/>
          <w:sz w:val="24"/>
          <w:szCs w:val="24"/>
          <w:lang w:val="sq-AL"/>
        </w:rPr>
        <w:t>. Ndërsa për akuzën e veprës penale “Mashtrimi”,</w:t>
      </w:r>
      <w:r w:rsidR="00BB67B6" w:rsidRPr="000E2218">
        <w:rPr>
          <w:rFonts w:ascii="Times New Roman" w:eastAsia="Times New Roman" w:hAnsi="Times New Roman"/>
          <w:sz w:val="24"/>
          <w:szCs w:val="24"/>
          <w:lang w:val="sq-AL"/>
        </w:rPr>
        <w:t xml:space="preserve"> </w:t>
      </w:r>
      <w:r w:rsidR="006859BB" w:rsidRPr="000E2218">
        <w:rPr>
          <w:rFonts w:ascii="Times New Roman" w:eastAsia="Times New Roman" w:hAnsi="Times New Roman"/>
          <w:sz w:val="24"/>
          <w:szCs w:val="24"/>
          <w:lang w:val="sq-AL"/>
        </w:rPr>
        <w:t>vlerësimi i pasojës (si pjesë e anës objektive të kësaj vepre penale) është bazuar në një ekspertizë me gabime matematikore, në referim të dokumentacionit të gabuar, në kundërshtim me faktet dhe provat</w:t>
      </w:r>
      <w:r w:rsidR="00AC3017">
        <w:rPr>
          <w:rFonts w:ascii="Times New Roman" w:eastAsia="Times New Roman" w:hAnsi="Times New Roman"/>
          <w:sz w:val="24"/>
          <w:szCs w:val="24"/>
          <w:lang w:val="sq-AL"/>
        </w:rPr>
        <w:t>,</w:t>
      </w:r>
      <w:r w:rsidR="006859BB" w:rsidRPr="000E2218">
        <w:rPr>
          <w:rFonts w:ascii="Times New Roman" w:eastAsia="Times New Roman" w:hAnsi="Times New Roman"/>
          <w:sz w:val="24"/>
          <w:szCs w:val="24"/>
          <w:lang w:val="sq-AL"/>
        </w:rPr>
        <w:t xml:space="preserve"> si dhe pa një analizë të logjikës ekonomike. </w:t>
      </w:r>
    </w:p>
    <w:p w:rsidR="00CE0653" w:rsidRPr="000E2218" w:rsidRDefault="00637597"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Times New Roman" w:hAnsi="Times New Roman"/>
          <w:i/>
          <w:sz w:val="24"/>
          <w:szCs w:val="24"/>
          <w:lang w:val="sq-AL"/>
        </w:rPr>
        <w:t>Parimi</w:t>
      </w:r>
      <w:r w:rsidR="00CE0653" w:rsidRPr="000E2218">
        <w:rPr>
          <w:rFonts w:ascii="Times New Roman" w:eastAsia="Times New Roman" w:hAnsi="Times New Roman"/>
          <w:i/>
          <w:sz w:val="24"/>
          <w:szCs w:val="24"/>
          <w:lang w:val="sq-AL"/>
        </w:rPr>
        <w:t>n e</w:t>
      </w:r>
      <w:r w:rsidRPr="000E2218">
        <w:rPr>
          <w:rFonts w:ascii="Times New Roman" w:eastAsia="Times New Roman" w:hAnsi="Times New Roman"/>
          <w:i/>
          <w:sz w:val="24"/>
          <w:szCs w:val="24"/>
          <w:lang w:val="sq-AL"/>
        </w:rPr>
        <w:t xml:space="preserve"> mosdiskriminimit dhe </w:t>
      </w:r>
      <w:r w:rsidR="00CE0653" w:rsidRPr="000E2218">
        <w:rPr>
          <w:rFonts w:ascii="Times New Roman" w:eastAsia="Times New Roman" w:hAnsi="Times New Roman"/>
          <w:i/>
          <w:sz w:val="24"/>
          <w:szCs w:val="24"/>
          <w:lang w:val="sq-AL"/>
        </w:rPr>
        <w:t>t</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mosdënimit pa ligj</w:t>
      </w:r>
      <w:r w:rsidR="00AC3017">
        <w:rPr>
          <w:rFonts w:ascii="Times New Roman" w:eastAsia="Times New Roman" w:hAnsi="Times New Roman"/>
          <w:i/>
          <w:sz w:val="24"/>
          <w:szCs w:val="24"/>
          <w:lang w:val="sq-AL"/>
        </w:rPr>
        <w:t>,</w:t>
      </w:r>
      <w:r w:rsidRPr="000E2218">
        <w:rPr>
          <w:rFonts w:ascii="Times New Roman" w:eastAsia="Times New Roman" w:hAnsi="Times New Roman"/>
          <w:i/>
          <w:sz w:val="24"/>
          <w:szCs w:val="24"/>
          <w:lang w:val="sq-AL"/>
        </w:rPr>
        <w:t xml:space="preserve"> për shkak të moszbatimit të ligjit penal favorizues dhe të fuqisë prapavepruese të tij</w:t>
      </w:r>
      <w:r w:rsidR="007C0663" w:rsidRPr="000E2218">
        <w:rPr>
          <w:rFonts w:ascii="Times New Roman" w:eastAsia="Times New Roman" w:hAnsi="Times New Roman"/>
          <w:i/>
          <w:sz w:val="24"/>
          <w:szCs w:val="24"/>
          <w:lang w:val="sq-AL"/>
        </w:rPr>
        <w:t>, si</w:t>
      </w:r>
      <w:r w:rsidRPr="000E2218">
        <w:rPr>
          <w:rFonts w:ascii="Times New Roman" w:eastAsia="Times New Roman" w:hAnsi="Times New Roman"/>
          <w:i/>
          <w:sz w:val="24"/>
          <w:szCs w:val="24"/>
          <w:lang w:val="sq-AL"/>
        </w:rPr>
        <w:t xml:space="preserve"> dhe standardi</w:t>
      </w:r>
      <w:r w:rsidR="006E2470" w:rsidRPr="000E2218">
        <w:rPr>
          <w:rFonts w:ascii="Times New Roman" w:eastAsia="Times New Roman" w:hAnsi="Times New Roman"/>
          <w:i/>
          <w:sz w:val="24"/>
          <w:szCs w:val="24"/>
          <w:lang w:val="sq-AL"/>
        </w:rPr>
        <w:t>n e</w:t>
      </w:r>
      <w:r w:rsidRPr="000E2218">
        <w:rPr>
          <w:rFonts w:ascii="Times New Roman" w:eastAsia="Times New Roman" w:hAnsi="Times New Roman"/>
          <w:i/>
          <w:sz w:val="24"/>
          <w:szCs w:val="24"/>
          <w:lang w:val="sq-AL"/>
        </w:rPr>
        <w:t xml:space="preserve"> gjykimit nga një gjykatë e paanshme dhe e pavarur, të parashikuar</w:t>
      </w:r>
      <w:r w:rsidR="006E2470" w:rsidRPr="000E2218">
        <w:rPr>
          <w:rFonts w:ascii="Times New Roman" w:eastAsia="Times New Roman" w:hAnsi="Times New Roman"/>
          <w:i/>
          <w:sz w:val="24"/>
          <w:szCs w:val="24"/>
          <w:lang w:val="sq-AL"/>
        </w:rPr>
        <w:t>a</w:t>
      </w:r>
      <w:r w:rsidRPr="000E2218">
        <w:rPr>
          <w:rFonts w:ascii="Times New Roman" w:eastAsia="Times New Roman" w:hAnsi="Times New Roman"/>
          <w:i/>
          <w:sz w:val="24"/>
          <w:szCs w:val="24"/>
          <w:lang w:val="sq-AL"/>
        </w:rPr>
        <w:t xml:space="preserve"> në nenet 18, 29 dhe 42 të Kushtetutës</w:t>
      </w:r>
      <w:r w:rsidR="001F4606" w:rsidRPr="000E2218">
        <w:rPr>
          <w:rFonts w:ascii="Times New Roman" w:eastAsia="Times New Roman" w:hAnsi="Times New Roman"/>
          <w:i/>
          <w:sz w:val="24"/>
          <w:szCs w:val="24"/>
          <w:lang w:val="sq-AL"/>
        </w:rPr>
        <w:t>,</w:t>
      </w:r>
      <w:r w:rsidR="001F4606" w:rsidRPr="000E2218">
        <w:rPr>
          <w:rFonts w:ascii="Times New Roman" w:eastAsia="Times New Roman" w:hAnsi="Times New Roman"/>
          <w:sz w:val="24"/>
          <w:szCs w:val="24"/>
          <w:lang w:val="sq-AL"/>
        </w:rPr>
        <w:t xml:space="preserve"> </w:t>
      </w:r>
      <w:r w:rsidRPr="000E2218">
        <w:rPr>
          <w:rFonts w:ascii="Times New Roman" w:eastAsia="Times New Roman" w:hAnsi="Times New Roman"/>
          <w:sz w:val="24"/>
          <w:szCs w:val="24"/>
          <w:lang w:val="sq-AL"/>
        </w:rPr>
        <w:t xml:space="preserve">pasi Gjykata e Lartë e ka diskriminuar kërkuesin në raport me personat e tjerë të cilët janë dënuar pas tij sipas ligjit të ri favorizues, duke përfituar masa më të lehta dënimi. </w:t>
      </w:r>
      <w:r w:rsidR="00CE0653" w:rsidRPr="000E2218">
        <w:rPr>
          <w:rFonts w:ascii="Times New Roman" w:eastAsia="Times New Roman" w:hAnsi="Times New Roman"/>
          <w:sz w:val="24"/>
          <w:szCs w:val="24"/>
          <w:lang w:val="sq-AL"/>
        </w:rPr>
        <w:t>S</w:t>
      </w:r>
      <w:r w:rsidR="00096F90" w:rsidRPr="000E2218">
        <w:rPr>
          <w:rFonts w:ascii="Times New Roman" w:eastAsia="Times New Roman" w:hAnsi="Times New Roman"/>
          <w:sz w:val="24"/>
          <w:szCs w:val="24"/>
          <w:lang w:val="sq-AL"/>
        </w:rPr>
        <w:t>ipas ligjit të kohës</w:t>
      </w:r>
      <w:r w:rsidR="00AC3017">
        <w:rPr>
          <w:rFonts w:ascii="Times New Roman" w:eastAsia="Times New Roman" w:hAnsi="Times New Roman"/>
          <w:sz w:val="24"/>
          <w:szCs w:val="24"/>
          <w:lang w:val="sq-AL"/>
        </w:rPr>
        <w:t>,</w:t>
      </w:r>
      <w:r w:rsidR="00096F90" w:rsidRPr="000E2218">
        <w:rPr>
          <w:rFonts w:ascii="Times New Roman" w:eastAsia="Times New Roman" w:hAnsi="Times New Roman"/>
          <w:sz w:val="24"/>
          <w:szCs w:val="24"/>
          <w:lang w:val="sq-AL"/>
        </w:rPr>
        <w:t xml:space="preserve"> kur është shpallur vendimi i </w:t>
      </w:r>
      <w:r w:rsidR="007C0663" w:rsidRPr="000E2218">
        <w:rPr>
          <w:rFonts w:ascii="Times New Roman" w:eastAsia="Times New Roman" w:hAnsi="Times New Roman"/>
          <w:sz w:val="24"/>
          <w:szCs w:val="24"/>
          <w:lang w:val="sq-AL"/>
        </w:rPr>
        <w:t>g</w:t>
      </w:r>
      <w:r w:rsidR="00096F90" w:rsidRPr="000E2218">
        <w:rPr>
          <w:rFonts w:ascii="Times New Roman" w:eastAsia="Times New Roman" w:hAnsi="Times New Roman"/>
          <w:sz w:val="24"/>
          <w:szCs w:val="24"/>
          <w:lang w:val="sq-AL"/>
        </w:rPr>
        <w:t xml:space="preserve">jykatës së </w:t>
      </w:r>
      <w:r w:rsidR="007C0663" w:rsidRPr="000E2218">
        <w:rPr>
          <w:rFonts w:ascii="Times New Roman" w:eastAsia="Times New Roman" w:hAnsi="Times New Roman"/>
          <w:sz w:val="24"/>
          <w:szCs w:val="24"/>
          <w:lang w:val="sq-AL"/>
        </w:rPr>
        <w:t>a</w:t>
      </w:r>
      <w:r w:rsidR="00096F90" w:rsidRPr="000E2218">
        <w:rPr>
          <w:rFonts w:ascii="Times New Roman" w:eastAsia="Times New Roman" w:hAnsi="Times New Roman"/>
          <w:sz w:val="24"/>
          <w:szCs w:val="24"/>
          <w:lang w:val="sq-AL"/>
        </w:rPr>
        <w:t>pelit</w:t>
      </w:r>
      <w:r w:rsidR="00AC3017">
        <w:rPr>
          <w:rFonts w:ascii="Times New Roman" w:eastAsia="Times New Roman" w:hAnsi="Times New Roman"/>
          <w:sz w:val="24"/>
          <w:szCs w:val="24"/>
          <w:lang w:val="sq-AL"/>
        </w:rPr>
        <w:t>,</w:t>
      </w:r>
      <w:r w:rsidR="00096F90" w:rsidRPr="000E2218">
        <w:rPr>
          <w:rFonts w:ascii="Times New Roman" w:eastAsia="Times New Roman" w:hAnsi="Times New Roman"/>
          <w:sz w:val="24"/>
          <w:szCs w:val="24"/>
          <w:lang w:val="sq-AL"/>
        </w:rPr>
        <w:t xml:space="preserve">  vepr</w:t>
      </w:r>
      <w:r w:rsidR="007C0663" w:rsidRPr="000E2218">
        <w:rPr>
          <w:rFonts w:ascii="Times New Roman" w:eastAsia="Times New Roman" w:hAnsi="Times New Roman"/>
          <w:sz w:val="24"/>
          <w:szCs w:val="24"/>
          <w:lang w:val="sq-AL"/>
        </w:rPr>
        <w:t>a</w:t>
      </w:r>
      <w:r w:rsidR="00096F90" w:rsidRPr="000E2218">
        <w:rPr>
          <w:rFonts w:ascii="Times New Roman" w:eastAsia="Times New Roman" w:hAnsi="Times New Roman"/>
          <w:sz w:val="24"/>
          <w:szCs w:val="24"/>
          <w:lang w:val="sq-AL"/>
        </w:rPr>
        <w:t xml:space="preserve"> penale “Mashtrimi”</w:t>
      </w:r>
      <w:r w:rsidR="00CE0653" w:rsidRPr="000E2218">
        <w:rPr>
          <w:rFonts w:ascii="Times New Roman" w:eastAsia="Times New Roman" w:hAnsi="Times New Roman"/>
          <w:sz w:val="24"/>
          <w:szCs w:val="24"/>
          <w:lang w:val="sq-AL"/>
        </w:rPr>
        <w:t>,</w:t>
      </w:r>
      <w:r w:rsidR="00096F90" w:rsidRPr="000E2218">
        <w:rPr>
          <w:rFonts w:ascii="Times New Roman" w:eastAsia="Times New Roman" w:hAnsi="Times New Roman"/>
          <w:sz w:val="24"/>
          <w:szCs w:val="24"/>
          <w:lang w:val="sq-AL"/>
        </w:rPr>
        <w:t xml:space="preserve"> </w:t>
      </w:r>
      <w:r w:rsidR="007C0663" w:rsidRPr="000E2218">
        <w:rPr>
          <w:rFonts w:ascii="Times New Roman" w:eastAsia="Times New Roman" w:hAnsi="Times New Roman"/>
          <w:sz w:val="24"/>
          <w:szCs w:val="24"/>
          <w:lang w:val="sq-AL"/>
        </w:rPr>
        <w:t>e</w:t>
      </w:r>
      <w:r w:rsidR="00096F90" w:rsidRPr="000E2218">
        <w:rPr>
          <w:rFonts w:ascii="Times New Roman" w:eastAsia="Times New Roman" w:hAnsi="Times New Roman"/>
          <w:sz w:val="24"/>
          <w:szCs w:val="24"/>
          <w:lang w:val="sq-AL"/>
        </w:rPr>
        <w:t xml:space="preserve"> parashikuar në nenin 143, paragrafi i dytë, </w:t>
      </w:r>
      <w:r w:rsidR="00AC3017">
        <w:rPr>
          <w:rFonts w:ascii="Times New Roman" w:eastAsia="Times New Roman" w:hAnsi="Times New Roman"/>
          <w:sz w:val="24"/>
          <w:szCs w:val="24"/>
          <w:lang w:val="sq-AL"/>
        </w:rPr>
        <w:t>të</w:t>
      </w:r>
      <w:r w:rsidR="00096F90" w:rsidRPr="000E2218">
        <w:rPr>
          <w:rFonts w:ascii="Times New Roman" w:eastAsia="Times New Roman" w:hAnsi="Times New Roman"/>
          <w:sz w:val="24"/>
          <w:szCs w:val="24"/>
          <w:lang w:val="sq-AL"/>
        </w:rPr>
        <w:t xml:space="preserve"> KP-së, dën</w:t>
      </w:r>
      <w:r w:rsidR="007C0663" w:rsidRPr="000E2218">
        <w:rPr>
          <w:rFonts w:ascii="Times New Roman" w:eastAsia="Times New Roman" w:hAnsi="Times New Roman"/>
          <w:sz w:val="24"/>
          <w:szCs w:val="24"/>
          <w:lang w:val="sq-AL"/>
        </w:rPr>
        <w:t>ohej m</w:t>
      </w:r>
      <w:r w:rsidR="00096F90" w:rsidRPr="000E2218">
        <w:rPr>
          <w:rFonts w:ascii="Times New Roman" w:eastAsia="Times New Roman" w:hAnsi="Times New Roman"/>
          <w:sz w:val="24"/>
          <w:szCs w:val="24"/>
          <w:lang w:val="sq-AL"/>
        </w:rPr>
        <w:t>e burgim nga tre gjer në dhjetë vjet</w:t>
      </w:r>
      <w:r w:rsidR="007C0663" w:rsidRPr="000E2218">
        <w:rPr>
          <w:rFonts w:ascii="Times New Roman" w:eastAsia="Times New Roman" w:hAnsi="Times New Roman"/>
          <w:sz w:val="24"/>
          <w:szCs w:val="24"/>
          <w:lang w:val="sq-AL"/>
        </w:rPr>
        <w:t xml:space="preserve">, ndërsa me </w:t>
      </w:r>
      <w:r w:rsidR="00096F90" w:rsidRPr="000E2218">
        <w:rPr>
          <w:rFonts w:ascii="Times New Roman" w:eastAsia="Times New Roman" w:hAnsi="Times New Roman"/>
          <w:sz w:val="24"/>
          <w:szCs w:val="24"/>
          <w:lang w:val="sq-AL"/>
        </w:rPr>
        <w:t xml:space="preserve">ndryshimin që pësoi kjo dispozitë </w:t>
      </w:r>
      <w:r w:rsidR="007C0663" w:rsidRPr="000E2218">
        <w:rPr>
          <w:rFonts w:ascii="Times New Roman" w:eastAsia="Times New Roman" w:hAnsi="Times New Roman"/>
          <w:sz w:val="24"/>
          <w:szCs w:val="24"/>
          <w:lang w:val="sq-AL"/>
        </w:rPr>
        <w:t>me</w:t>
      </w:r>
      <w:r w:rsidR="00096F90" w:rsidRPr="000E2218">
        <w:rPr>
          <w:rFonts w:ascii="Times New Roman" w:eastAsia="Times New Roman" w:hAnsi="Times New Roman"/>
          <w:sz w:val="24"/>
          <w:szCs w:val="24"/>
          <w:lang w:val="sq-AL"/>
        </w:rPr>
        <w:t xml:space="preserve"> ligjin nr. 36/2017, </w:t>
      </w:r>
      <w:r w:rsidR="007C0663" w:rsidRPr="000E2218">
        <w:rPr>
          <w:rFonts w:ascii="Times New Roman" w:eastAsia="Times New Roman" w:hAnsi="Times New Roman"/>
          <w:sz w:val="24"/>
          <w:szCs w:val="24"/>
          <w:lang w:val="sq-AL"/>
        </w:rPr>
        <w:t>masa e dënimit ndryshoi n</w:t>
      </w:r>
      <w:r w:rsidR="00096F90" w:rsidRPr="000E2218">
        <w:rPr>
          <w:rFonts w:ascii="Times New Roman" w:eastAsia="Times New Roman" w:hAnsi="Times New Roman"/>
          <w:sz w:val="24"/>
          <w:szCs w:val="24"/>
          <w:lang w:val="sq-AL"/>
        </w:rPr>
        <w:t>ga dy gjer në gjashtë vjet. Gjykata e Lartë duhej ta kishte kthyer çështjen për rigjykim në gjy</w:t>
      </w:r>
      <w:r w:rsidR="007C0663" w:rsidRPr="000E2218">
        <w:rPr>
          <w:rFonts w:ascii="Times New Roman" w:eastAsia="Times New Roman" w:hAnsi="Times New Roman"/>
          <w:sz w:val="24"/>
          <w:szCs w:val="24"/>
          <w:lang w:val="sq-AL"/>
        </w:rPr>
        <w:t>katën e shkallës së parë, pasi</w:t>
      </w:r>
      <w:r w:rsidR="00096F90" w:rsidRPr="000E2218">
        <w:rPr>
          <w:rFonts w:ascii="Times New Roman" w:eastAsia="Times New Roman" w:hAnsi="Times New Roman"/>
          <w:sz w:val="24"/>
          <w:szCs w:val="24"/>
          <w:lang w:val="sq-AL"/>
        </w:rPr>
        <w:t xml:space="preserve"> në rrethanat kur vendimi</w:t>
      </w:r>
      <w:r w:rsidR="00AC3017">
        <w:rPr>
          <w:rFonts w:ascii="Times New Roman" w:eastAsia="Times New Roman" w:hAnsi="Times New Roman"/>
          <w:sz w:val="24"/>
          <w:szCs w:val="24"/>
          <w:lang w:val="sq-AL"/>
        </w:rPr>
        <w:t>,</w:t>
      </w:r>
      <w:r w:rsidR="00096F90" w:rsidRPr="000E2218">
        <w:rPr>
          <w:rFonts w:ascii="Times New Roman" w:eastAsia="Times New Roman" w:hAnsi="Times New Roman"/>
          <w:sz w:val="24"/>
          <w:szCs w:val="24"/>
          <w:lang w:val="sq-AL"/>
        </w:rPr>
        <w:t xml:space="preserve"> ndaj të cilit </w:t>
      </w:r>
      <w:r w:rsidR="007C0663" w:rsidRPr="000E2218">
        <w:rPr>
          <w:rFonts w:ascii="Times New Roman" w:eastAsia="Times New Roman" w:hAnsi="Times New Roman"/>
          <w:sz w:val="24"/>
          <w:szCs w:val="24"/>
          <w:lang w:val="sq-AL"/>
        </w:rPr>
        <w:t xml:space="preserve">ishte </w:t>
      </w:r>
      <w:r w:rsidR="00096F90" w:rsidRPr="000E2218">
        <w:rPr>
          <w:rFonts w:ascii="Times New Roman" w:eastAsia="Times New Roman" w:hAnsi="Times New Roman"/>
          <w:sz w:val="24"/>
          <w:szCs w:val="24"/>
          <w:lang w:val="sq-AL"/>
        </w:rPr>
        <w:t>paraqitur rekurs</w:t>
      </w:r>
      <w:r w:rsidR="00AC3017">
        <w:rPr>
          <w:rFonts w:ascii="Times New Roman" w:eastAsia="Times New Roman" w:hAnsi="Times New Roman"/>
          <w:sz w:val="24"/>
          <w:szCs w:val="24"/>
          <w:lang w:val="sq-AL"/>
        </w:rPr>
        <w:t>,</w:t>
      </w:r>
      <w:r w:rsidR="00096F90" w:rsidRPr="000E2218">
        <w:rPr>
          <w:rFonts w:ascii="Times New Roman" w:eastAsia="Times New Roman" w:hAnsi="Times New Roman"/>
          <w:sz w:val="24"/>
          <w:szCs w:val="24"/>
          <w:lang w:val="sq-AL"/>
        </w:rPr>
        <w:t xml:space="preserve"> nuk </w:t>
      </w:r>
      <w:r w:rsidR="007C0663" w:rsidRPr="000E2218">
        <w:rPr>
          <w:rFonts w:ascii="Times New Roman" w:eastAsia="Times New Roman" w:hAnsi="Times New Roman"/>
          <w:sz w:val="24"/>
          <w:szCs w:val="24"/>
          <w:lang w:val="sq-AL"/>
        </w:rPr>
        <w:t xml:space="preserve">ishte </w:t>
      </w:r>
      <w:r w:rsidR="00096F90" w:rsidRPr="000E2218">
        <w:rPr>
          <w:rFonts w:ascii="Times New Roman" w:eastAsia="Times New Roman" w:hAnsi="Times New Roman"/>
          <w:sz w:val="24"/>
          <w:szCs w:val="24"/>
          <w:lang w:val="sq-AL"/>
        </w:rPr>
        <w:t>ekzekutuar ende, ajo nuk mund t</w:t>
      </w:r>
      <w:r w:rsidR="00AC3017">
        <w:rPr>
          <w:rFonts w:ascii="Times New Roman" w:eastAsia="Times New Roman" w:hAnsi="Times New Roman"/>
          <w:sz w:val="24"/>
          <w:szCs w:val="24"/>
          <w:lang w:val="sq-AL"/>
        </w:rPr>
        <w:t>a</w:t>
      </w:r>
      <w:r w:rsidR="00096F90" w:rsidRPr="000E2218">
        <w:rPr>
          <w:rFonts w:ascii="Times New Roman" w:eastAsia="Times New Roman" w:hAnsi="Times New Roman"/>
          <w:sz w:val="24"/>
          <w:szCs w:val="24"/>
          <w:lang w:val="sq-AL"/>
        </w:rPr>
        <w:t xml:space="preserve"> zgjidhte çështjen për shkak të zbatimit të ligjit të ri favorizues.</w:t>
      </w:r>
    </w:p>
    <w:p w:rsidR="006E2470" w:rsidRPr="000E2218" w:rsidRDefault="007C0663"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Times New Roman" w:hAnsi="Times New Roman"/>
          <w:i/>
          <w:sz w:val="24"/>
          <w:szCs w:val="24"/>
          <w:lang w:val="sq-AL"/>
        </w:rPr>
        <w:t xml:space="preserve">Parimin e hierarkisë së akteve normative, të parashikuar në nenet 116 dhe 122 të Kushtetutës, </w:t>
      </w:r>
      <w:r w:rsidRPr="000E2218">
        <w:rPr>
          <w:rFonts w:ascii="Times New Roman" w:eastAsia="Times New Roman" w:hAnsi="Times New Roman"/>
          <w:sz w:val="24"/>
          <w:szCs w:val="24"/>
          <w:lang w:val="sq-AL"/>
        </w:rPr>
        <w:t xml:space="preserve">sepse </w:t>
      </w:r>
      <w:r w:rsidR="008B7986" w:rsidRPr="000E2218">
        <w:rPr>
          <w:rFonts w:ascii="Times New Roman" w:eastAsia="Times New Roman" w:hAnsi="Times New Roman"/>
          <w:sz w:val="24"/>
          <w:szCs w:val="24"/>
          <w:lang w:val="sq-AL"/>
        </w:rPr>
        <w:t xml:space="preserve">Kolegji Penal </w:t>
      </w:r>
      <w:r w:rsidR="00D279D0" w:rsidRPr="000E2218">
        <w:rPr>
          <w:rFonts w:ascii="Times New Roman" w:eastAsia="Times New Roman" w:hAnsi="Times New Roman"/>
          <w:sz w:val="24"/>
          <w:szCs w:val="24"/>
          <w:lang w:val="sq-AL"/>
        </w:rPr>
        <w:t>ë</w:t>
      </w:r>
      <w:r w:rsidR="006E2470" w:rsidRPr="000E2218">
        <w:rPr>
          <w:rFonts w:ascii="Times New Roman" w:eastAsia="Times New Roman" w:hAnsi="Times New Roman"/>
          <w:sz w:val="24"/>
          <w:szCs w:val="24"/>
          <w:lang w:val="sq-AL"/>
        </w:rPr>
        <w:t>sht</w:t>
      </w:r>
      <w:r w:rsidR="00D279D0" w:rsidRPr="000E2218">
        <w:rPr>
          <w:rFonts w:ascii="Times New Roman" w:eastAsia="Times New Roman" w:hAnsi="Times New Roman"/>
          <w:sz w:val="24"/>
          <w:szCs w:val="24"/>
          <w:lang w:val="sq-AL"/>
        </w:rPr>
        <w:t>ë</w:t>
      </w:r>
      <w:r w:rsidR="006E2470" w:rsidRPr="000E2218">
        <w:rPr>
          <w:rFonts w:ascii="Times New Roman" w:eastAsia="Times New Roman" w:hAnsi="Times New Roman"/>
          <w:sz w:val="24"/>
          <w:szCs w:val="24"/>
          <w:lang w:val="sq-AL"/>
        </w:rPr>
        <w:t xml:space="preserve"> </w:t>
      </w:r>
      <w:r w:rsidR="008B7986" w:rsidRPr="000E2218">
        <w:rPr>
          <w:rFonts w:ascii="Times New Roman" w:eastAsia="Times New Roman" w:hAnsi="Times New Roman"/>
          <w:sz w:val="24"/>
          <w:szCs w:val="24"/>
          <w:lang w:val="sq-AL"/>
        </w:rPr>
        <w:t>bazuar në vendimin nr. 4, datë 27.03.2003 të Kolegjeve të Bashkuara të Gjykatës së Lartë, i cili e kufizon zbatimin e fuqi</w:t>
      </w:r>
      <w:r w:rsidRPr="000E2218">
        <w:rPr>
          <w:rFonts w:ascii="Times New Roman" w:eastAsia="Times New Roman" w:hAnsi="Times New Roman"/>
          <w:sz w:val="24"/>
          <w:szCs w:val="24"/>
          <w:lang w:val="sq-AL"/>
        </w:rPr>
        <w:t>s</w:t>
      </w:r>
      <w:r w:rsidR="008B7986" w:rsidRPr="000E2218">
        <w:rPr>
          <w:rFonts w:ascii="Times New Roman" w:eastAsia="Times New Roman" w:hAnsi="Times New Roman"/>
          <w:sz w:val="24"/>
          <w:szCs w:val="24"/>
          <w:lang w:val="sq-AL"/>
        </w:rPr>
        <w:t xml:space="preserve">ë prapavepruese </w:t>
      </w:r>
      <w:r w:rsidRPr="000E2218">
        <w:rPr>
          <w:rFonts w:ascii="Times New Roman" w:eastAsia="Times New Roman" w:hAnsi="Times New Roman"/>
          <w:sz w:val="24"/>
          <w:szCs w:val="24"/>
          <w:lang w:val="sq-AL"/>
        </w:rPr>
        <w:t>të</w:t>
      </w:r>
      <w:r w:rsidR="008B7986" w:rsidRPr="000E2218">
        <w:rPr>
          <w:rFonts w:ascii="Times New Roman" w:eastAsia="Times New Roman" w:hAnsi="Times New Roman"/>
          <w:sz w:val="24"/>
          <w:szCs w:val="24"/>
          <w:lang w:val="sq-AL"/>
        </w:rPr>
        <w:t xml:space="preserve"> ligjit penal favorizues deri në momentin kur vendimi i dënimit</w:t>
      </w:r>
      <w:r w:rsidRPr="000E2218">
        <w:rPr>
          <w:rFonts w:ascii="Times New Roman" w:eastAsia="Times New Roman" w:hAnsi="Times New Roman"/>
          <w:sz w:val="24"/>
          <w:szCs w:val="24"/>
          <w:lang w:val="sq-AL"/>
        </w:rPr>
        <w:t xml:space="preserve"> </w:t>
      </w:r>
      <w:r w:rsidR="008B7986" w:rsidRPr="000E2218">
        <w:rPr>
          <w:rFonts w:ascii="Times New Roman" w:eastAsia="Times New Roman" w:hAnsi="Times New Roman"/>
          <w:sz w:val="24"/>
          <w:szCs w:val="24"/>
          <w:lang w:val="sq-AL"/>
        </w:rPr>
        <w:t>ka marrë formë të prerë</w:t>
      </w:r>
      <w:r w:rsidRPr="000E2218">
        <w:rPr>
          <w:rFonts w:ascii="Times New Roman" w:eastAsia="Times New Roman" w:hAnsi="Times New Roman"/>
          <w:sz w:val="24"/>
          <w:szCs w:val="24"/>
          <w:lang w:val="sq-AL"/>
        </w:rPr>
        <w:t>, i</w:t>
      </w:r>
      <w:r w:rsidR="008B7986" w:rsidRPr="000E2218">
        <w:rPr>
          <w:rFonts w:ascii="Times New Roman" w:eastAsia="Times New Roman" w:hAnsi="Times New Roman"/>
          <w:sz w:val="24"/>
          <w:szCs w:val="24"/>
          <w:lang w:val="sq-AL"/>
        </w:rPr>
        <w:t xml:space="preserve">nterpretim </w:t>
      </w:r>
      <w:r w:rsidRPr="000E2218">
        <w:rPr>
          <w:rFonts w:ascii="Times New Roman" w:eastAsia="Times New Roman" w:hAnsi="Times New Roman"/>
          <w:sz w:val="24"/>
          <w:szCs w:val="24"/>
          <w:lang w:val="sq-AL"/>
        </w:rPr>
        <w:t xml:space="preserve">që bie ndesh </w:t>
      </w:r>
      <w:r w:rsidR="008B7986" w:rsidRPr="000E2218">
        <w:rPr>
          <w:rFonts w:ascii="Times New Roman" w:eastAsia="Times New Roman" w:hAnsi="Times New Roman"/>
          <w:sz w:val="24"/>
          <w:szCs w:val="24"/>
          <w:lang w:val="sq-AL"/>
        </w:rPr>
        <w:t>me nenin 29 të Kushtetutës dhe nenin 7 të KEDNJ-së</w:t>
      </w:r>
      <w:r w:rsidR="00FC70D4" w:rsidRPr="000E2218">
        <w:rPr>
          <w:rFonts w:ascii="Times New Roman" w:eastAsia="Times New Roman" w:hAnsi="Times New Roman"/>
          <w:sz w:val="24"/>
          <w:szCs w:val="24"/>
          <w:lang w:val="sq-AL"/>
        </w:rPr>
        <w:t xml:space="preserve">. </w:t>
      </w:r>
      <w:r w:rsidR="006E2470" w:rsidRPr="000E2218">
        <w:rPr>
          <w:rFonts w:ascii="Times New Roman" w:eastAsia="Times New Roman" w:hAnsi="Times New Roman"/>
          <w:sz w:val="24"/>
          <w:szCs w:val="24"/>
          <w:lang w:val="sq-AL"/>
        </w:rPr>
        <w:t>Z</w:t>
      </w:r>
      <w:r w:rsidR="008B7986" w:rsidRPr="000E2218">
        <w:rPr>
          <w:rFonts w:ascii="Times New Roman" w:eastAsia="Times New Roman" w:hAnsi="Times New Roman"/>
          <w:sz w:val="24"/>
          <w:szCs w:val="24"/>
          <w:lang w:val="sq-AL"/>
        </w:rPr>
        <w:t>batimi i ligjit të ri favorizues nuk kufizohet nga ecuria e procedimit penal deri në ndonjë fazë të caktuar</w:t>
      </w:r>
      <w:r w:rsidR="00FC70D4" w:rsidRPr="000E2218">
        <w:rPr>
          <w:rFonts w:ascii="Times New Roman" w:eastAsia="Times New Roman" w:hAnsi="Times New Roman"/>
          <w:sz w:val="24"/>
          <w:szCs w:val="24"/>
          <w:lang w:val="sq-AL"/>
        </w:rPr>
        <w:t xml:space="preserve"> dhe vendimi i Kolegjeve të Bashkuara </w:t>
      </w:r>
      <w:r w:rsidR="00AC3017">
        <w:rPr>
          <w:rFonts w:ascii="Times New Roman" w:eastAsia="Times New Roman" w:hAnsi="Times New Roman"/>
          <w:sz w:val="24"/>
          <w:szCs w:val="24"/>
          <w:lang w:val="sq-AL"/>
        </w:rPr>
        <w:t>është</w:t>
      </w:r>
      <w:r w:rsidRPr="000E2218">
        <w:rPr>
          <w:rFonts w:ascii="Times New Roman" w:eastAsia="Times New Roman" w:hAnsi="Times New Roman"/>
          <w:sz w:val="24"/>
          <w:szCs w:val="24"/>
          <w:lang w:val="sq-AL"/>
        </w:rPr>
        <w:t xml:space="preserve"> në </w:t>
      </w:r>
      <w:r w:rsidR="00FC70D4" w:rsidRPr="000E2218">
        <w:rPr>
          <w:rFonts w:ascii="Times New Roman" w:eastAsia="Times New Roman" w:hAnsi="Times New Roman"/>
          <w:sz w:val="24"/>
          <w:szCs w:val="24"/>
          <w:lang w:val="sq-AL"/>
        </w:rPr>
        <w:t xml:space="preserve">kundërshtim </w:t>
      </w:r>
      <w:r w:rsidRPr="000E2218">
        <w:rPr>
          <w:rFonts w:ascii="Times New Roman" w:eastAsia="Times New Roman" w:hAnsi="Times New Roman"/>
          <w:sz w:val="24"/>
          <w:szCs w:val="24"/>
          <w:lang w:val="sq-AL"/>
        </w:rPr>
        <w:t xml:space="preserve">edhe </w:t>
      </w:r>
      <w:r w:rsidR="00FC70D4" w:rsidRPr="000E2218">
        <w:rPr>
          <w:rFonts w:ascii="Times New Roman" w:eastAsia="Times New Roman" w:hAnsi="Times New Roman"/>
          <w:sz w:val="24"/>
          <w:szCs w:val="24"/>
          <w:lang w:val="sq-AL"/>
        </w:rPr>
        <w:t xml:space="preserve">me parimin e barazisë përpara ligjit, pasi shkaktohet diskriminim i padrejtë dhe i pajustifikuar nga ndonjë interes i lartë publik, </w:t>
      </w:r>
      <w:r w:rsidR="00AC3017">
        <w:rPr>
          <w:rFonts w:ascii="Times New Roman" w:eastAsia="Times New Roman" w:hAnsi="Times New Roman"/>
          <w:sz w:val="24"/>
          <w:szCs w:val="24"/>
          <w:lang w:val="sq-AL"/>
        </w:rPr>
        <w:t xml:space="preserve">çka bie </w:t>
      </w:r>
      <w:r w:rsidR="00FC70D4" w:rsidRPr="000E2218">
        <w:rPr>
          <w:rFonts w:ascii="Times New Roman" w:eastAsia="Times New Roman" w:hAnsi="Times New Roman"/>
          <w:sz w:val="24"/>
          <w:szCs w:val="24"/>
          <w:lang w:val="sq-AL"/>
        </w:rPr>
        <w:t>në kundërshtim me kriteret e parashikuara në nenet 17 dhe 18 të Kushtetutës</w:t>
      </w:r>
      <w:r w:rsidR="008B7986" w:rsidRPr="000E2218">
        <w:rPr>
          <w:rFonts w:ascii="Times New Roman" w:eastAsia="Times New Roman" w:hAnsi="Times New Roman"/>
          <w:sz w:val="24"/>
          <w:szCs w:val="24"/>
          <w:lang w:val="sq-AL"/>
        </w:rPr>
        <w:t>.</w:t>
      </w:r>
    </w:p>
    <w:p w:rsidR="00CE0653" w:rsidRPr="000E2218" w:rsidRDefault="00BD56A1"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Times New Roman" w:hAnsi="Times New Roman"/>
          <w:i/>
          <w:sz w:val="24"/>
          <w:szCs w:val="24"/>
          <w:lang w:val="sq-AL"/>
        </w:rPr>
        <w:t>Standardi</w:t>
      </w:r>
      <w:r w:rsidR="006E2470" w:rsidRPr="000E2218">
        <w:rPr>
          <w:rFonts w:ascii="Times New Roman" w:eastAsia="Times New Roman" w:hAnsi="Times New Roman"/>
          <w:i/>
          <w:sz w:val="24"/>
          <w:szCs w:val="24"/>
          <w:lang w:val="sq-AL"/>
        </w:rPr>
        <w:t>n e</w:t>
      </w:r>
      <w:r w:rsidRPr="000E2218">
        <w:rPr>
          <w:rFonts w:ascii="Times New Roman" w:eastAsia="Times New Roman" w:hAnsi="Times New Roman"/>
          <w:i/>
          <w:sz w:val="24"/>
          <w:szCs w:val="24"/>
          <w:lang w:val="sq-AL"/>
        </w:rPr>
        <w:t xml:space="preserve"> arsyetimit të </w:t>
      </w:r>
      <w:r w:rsidR="00904A21" w:rsidRPr="000E2218">
        <w:rPr>
          <w:rFonts w:ascii="Times New Roman" w:eastAsia="Times New Roman" w:hAnsi="Times New Roman"/>
          <w:i/>
          <w:sz w:val="24"/>
          <w:szCs w:val="24"/>
          <w:lang w:val="sq-AL"/>
        </w:rPr>
        <w:t>lidhur me të</w:t>
      </w:r>
      <w:r w:rsidRPr="000E2218">
        <w:rPr>
          <w:rFonts w:ascii="Times New Roman" w:eastAsia="Times New Roman" w:hAnsi="Times New Roman"/>
          <w:i/>
          <w:sz w:val="24"/>
          <w:szCs w:val="24"/>
          <w:lang w:val="sq-AL"/>
        </w:rPr>
        <w:t xml:space="preserve"> drejt</w:t>
      </w:r>
      <w:r w:rsidR="00904A21" w:rsidRPr="000E2218">
        <w:rPr>
          <w:rFonts w:ascii="Times New Roman" w:eastAsia="Times New Roman" w:hAnsi="Times New Roman"/>
          <w:i/>
          <w:sz w:val="24"/>
          <w:szCs w:val="24"/>
          <w:lang w:val="sq-AL"/>
        </w:rPr>
        <w:t>ën</w:t>
      </w:r>
      <w:r w:rsidRPr="000E2218">
        <w:rPr>
          <w:rFonts w:ascii="Times New Roman" w:eastAsia="Times New Roman" w:hAnsi="Times New Roman"/>
          <w:i/>
          <w:sz w:val="24"/>
          <w:szCs w:val="24"/>
          <w:lang w:val="sq-AL"/>
        </w:rPr>
        <w:t xml:space="preserve"> e aksesit në gjykatë</w:t>
      </w:r>
      <w:r w:rsidR="005D0934" w:rsidRPr="000E2218">
        <w:rPr>
          <w:rFonts w:ascii="Times New Roman" w:eastAsia="Times New Roman" w:hAnsi="Times New Roman"/>
          <w:i/>
          <w:sz w:val="24"/>
          <w:szCs w:val="24"/>
          <w:lang w:val="sq-AL"/>
        </w:rPr>
        <w:t xml:space="preserve"> </w:t>
      </w:r>
      <w:r w:rsidRPr="000E2218">
        <w:rPr>
          <w:rFonts w:ascii="Times New Roman" w:eastAsia="Times New Roman" w:hAnsi="Times New Roman"/>
          <w:i/>
          <w:sz w:val="24"/>
          <w:szCs w:val="24"/>
          <w:lang w:val="sq-AL"/>
        </w:rPr>
        <w:t xml:space="preserve">dhe </w:t>
      </w:r>
      <w:r w:rsidR="006E2470" w:rsidRPr="000E2218">
        <w:rPr>
          <w:rFonts w:ascii="Times New Roman" w:eastAsia="Times New Roman" w:hAnsi="Times New Roman"/>
          <w:i/>
          <w:sz w:val="24"/>
          <w:szCs w:val="24"/>
          <w:lang w:val="sq-AL"/>
        </w:rPr>
        <w:t>t</w:t>
      </w:r>
      <w:r w:rsidR="00D279D0"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 xml:space="preserve"> drejt</w:t>
      </w:r>
      <w:r w:rsidR="00D279D0" w:rsidRPr="000E2218">
        <w:rPr>
          <w:rFonts w:ascii="Times New Roman" w:eastAsia="Times New Roman" w:hAnsi="Times New Roman"/>
          <w:i/>
          <w:sz w:val="24"/>
          <w:szCs w:val="24"/>
          <w:lang w:val="sq-AL"/>
        </w:rPr>
        <w:t>ë</w:t>
      </w:r>
      <w:r w:rsidR="006E2470" w:rsidRPr="000E2218">
        <w:rPr>
          <w:rFonts w:ascii="Times New Roman" w:eastAsia="Times New Roman" w:hAnsi="Times New Roman"/>
          <w:i/>
          <w:sz w:val="24"/>
          <w:szCs w:val="24"/>
          <w:lang w:val="sq-AL"/>
        </w:rPr>
        <w:t xml:space="preserve">n </w:t>
      </w:r>
      <w:r w:rsidRPr="000E2218">
        <w:rPr>
          <w:rFonts w:ascii="Times New Roman" w:eastAsia="Times New Roman" w:hAnsi="Times New Roman"/>
          <w:i/>
          <w:sz w:val="24"/>
          <w:szCs w:val="24"/>
          <w:lang w:val="sq-AL"/>
        </w:rPr>
        <w:t>e ankimit efektiv, të parashikuara në nenet 17, 42, 43 dhe 142 të Kushtetutës</w:t>
      </w:r>
      <w:r w:rsidR="001F4606" w:rsidRPr="000E2218">
        <w:rPr>
          <w:rFonts w:ascii="Times New Roman" w:eastAsia="Times New Roman" w:hAnsi="Times New Roman"/>
          <w:i/>
          <w:sz w:val="24"/>
          <w:szCs w:val="24"/>
          <w:lang w:val="sq-AL"/>
        </w:rPr>
        <w:t>,</w:t>
      </w:r>
      <w:r w:rsidR="001F4606" w:rsidRPr="000E2218">
        <w:rPr>
          <w:rFonts w:ascii="Times New Roman" w:eastAsia="Times New Roman" w:hAnsi="Times New Roman"/>
          <w:sz w:val="24"/>
          <w:szCs w:val="24"/>
          <w:lang w:val="sq-AL"/>
        </w:rPr>
        <w:t xml:space="preserve"> </w:t>
      </w:r>
      <w:r w:rsidRPr="000E2218">
        <w:rPr>
          <w:rFonts w:ascii="Times New Roman" w:eastAsia="Times New Roman" w:hAnsi="Times New Roman"/>
          <w:sz w:val="24"/>
          <w:szCs w:val="24"/>
          <w:lang w:val="sq-AL"/>
        </w:rPr>
        <w:t xml:space="preserve">pasi Gjykata e Lartë nuk ka arsyetuar në vendim për pretendimet thelbësore të </w:t>
      </w:r>
      <w:r w:rsidR="003731FF" w:rsidRPr="000E2218">
        <w:rPr>
          <w:rFonts w:ascii="Times New Roman" w:eastAsia="Times New Roman" w:hAnsi="Times New Roman"/>
          <w:sz w:val="24"/>
          <w:szCs w:val="24"/>
          <w:lang w:val="sq-AL"/>
        </w:rPr>
        <w:t>k</w:t>
      </w:r>
      <w:r w:rsidR="00D279D0" w:rsidRPr="000E2218">
        <w:rPr>
          <w:rFonts w:ascii="Times New Roman" w:eastAsia="Times New Roman" w:hAnsi="Times New Roman"/>
          <w:sz w:val="24"/>
          <w:szCs w:val="24"/>
          <w:lang w:val="sq-AL"/>
        </w:rPr>
        <w:t>ë</w:t>
      </w:r>
      <w:r w:rsidR="003731FF" w:rsidRPr="000E2218">
        <w:rPr>
          <w:rFonts w:ascii="Times New Roman" w:eastAsia="Times New Roman" w:hAnsi="Times New Roman"/>
          <w:sz w:val="24"/>
          <w:szCs w:val="24"/>
          <w:lang w:val="sq-AL"/>
        </w:rPr>
        <w:t>rkuesit.</w:t>
      </w:r>
      <w:r w:rsidR="00CD6443" w:rsidRPr="000E2218">
        <w:rPr>
          <w:rFonts w:ascii="Times New Roman" w:eastAsia="Times New Roman" w:hAnsi="Times New Roman"/>
          <w:sz w:val="24"/>
          <w:szCs w:val="24"/>
          <w:lang w:val="sq-AL"/>
        </w:rPr>
        <w:t xml:space="preserve"> N</w:t>
      </w:r>
      <w:r w:rsidRPr="000E2218">
        <w:rPr>
          <w:rFonts w:ascii="Times New Roman" w:eastAsia="Times New Roman" w:hAnsi="Times New Roman"/>
          <w:sz w:val="24"/>
          <w:szCs w:val="24"/>
          <w:lang w:val="sq-AL"/>
        </w:rPr>
        <w:t>ëse do t’i kishte vlerësuar me paanshmëri faktet dhe pretendimet, pavarësisht se si janë formuluar, bazuar në parimin “</w:t>
      </w:r>
      <w:r w:rsidR="00924AFC" w:rsidRPr="000E2218">
        <w:rPr>
          <w:rFonts w:ascii="Times New Roman" w:eastAsia="Times New Roman" w:hAnsi="Times New Roman"/>
          <w:i/>
          <w:sz w:val="24"/>
          <w:szCs w:val="24"/>
          <w:lang w:val="sq-AL"/>
        </w:rPr>
        <w:t>i</w:t>
      </w:r>
      <w:r w:rsidRPr="000E2218">
        <w:rPr>
          <w:rFonts w:ascii="Times New Roman" w:eastAsia="Times New Roman" w:hAnsi="Times New Roman"/>
          <w:i/>
          <w:sz w:val="24"/>
          <w:szCs w:val="24"/>
          <w:lang w:val="sq-AL"/>
        </w:rPr>
        <w:t>ura novit curia</w:t>
      </w:r>
      <w:r w:rsidRPr="000E2218">
        <w:rPr>
          <w:rFonts w:ascii="Times New Roman" w:eastAsia="Times New Roman" w:hAnsi="Times New Roman"/>
          <w:sz w:val="24"/>
          <w:szCs w:val="24"/>
          <w:lang w:val="sq-AL"/>
        </w:rPr>
        <w:t>”</w:t>
      </w:r>
      <w:r w:rsidR="00AC3017">
        <w:rPr>
          <w:rFonts w:ascii="Times New Roman" w:eastAsia="Times New Roman" w:hAnsi="Times New Roman"/>
          <w:sz w:val="24"/>
          <w:szCs w:val="24"/>
          <w:lang w:val="sq-AL"/>
        </w:rPr>
        <w:t>,</w:t>
      </w:r>
      <w:r w:rsidR="00CD6443" w:rsidRPr="000E2218">
        <w:rPr>
          <w:rFonts w:ascii="Times New Roman" w:eastAsia="Times New Roman" w:hAnsi="Times New Roman"/>
          <w:sz w:val="24"/>
          <w:szCs w:val="24"/>
          <w:lang w:val="sq-AL"/>
        </w:rPr>
        <w:t xml:space="preserve"> ajo </w:t>
      </w:r>
      <w:r w:rsidRPr="000E2218">
        <w:rPr>
          <w:rFonts w:ascii="Times New Roman" w:eastAsia="Times New Roman" w:hAnsi="Times New Roman"/>
          <w:sz w:val="24"/>
          <w:szCs w:val="24"/>
          <w:lang w:val="sq-AL"/>
        </w:rPr>
        <w:t>duhej ta kishte përcaktuar vetë shkakun e rekursit</w:t>
      </w:r>
      <w:r w:rsidR="00CD6443" w:rsidRPr="000E2218">
        <w:rPr>
          <w:rFonts w:ascii="Times New Roman" w:eastAsia="Times New Roman" w:hAnsi="Times New Roman"/>
          <w:sz w:val="24"/>
          <w:szCs w:val="24"/>
          <w:lang w:val="sq-AL"/>
        </w:rPr>
        <w:t xml:space="preserve">, </w:t>
      </w:r>
      <w:r w:rsidRPr="000E2218">
        <w:rPr>
          <w:rFonts w:ascii="Times New Roman" w:eastAsia="Times New Roman" w:hAnsi="Times New Roman"/>
          <w:sz w:val="24"/>
          <w:szCs w:val="24"/>
          <w:lang w:val="sq-AL"/>
        </w:rPr>
        <w:t xml:space="preserve">si dhe </w:t>
      </w:r>
      <w:r w:rsidR="00AC3017">
        <w:rPr>
          <w:rFonts w:ascii="Times New Roman" w:eastAsia="Times New Roman" w:hAnsi="Times New Roman"/>
          <w:sz w:val="24"/>
          <w:szCs w:val="24"/>
          <w:lang w:val="sq-AL"/>
        </w:rPr>
        <w:t xml:space="preserve">duhet </w:t>
      </w:r>
      <w:r w:rsidRPr="000E2218">
        <w:rPr>
          <w:rFonts w:ascii="Times New Roman" w:eastAsia="Times New Roman" w:hAnsi="Times New Roman"/>
          <w:sz w:val="24"/>
          <w:szCs w:val="24"/>
          <w:lang w:val="sq-AL"/>
        </w:rPr>
        <w:t xml:space="preserve">të kishte dhënë përgjigje </w:t>
      </w:r>
      <w:r w:rsidR="00CD6443" w:rsidRPr="000E2218">
        <w:rPr>
          <w:rFonts w:ascii="Times New Roman" w:eastAsia="Times New Roman" w:hAnsi="Times New Roman"/>
          <w:sz w:val="24"/>
          <w:szCs w:val="24"/>
          <w:lang w:val="sq-AL"/>
        </w:rPr>
        <w:t xml:space="preserve">për </w:t>
      </w:r>
      <w:r w:rsidRPr="000E2218">
        <w:rPr>
          <w:rFonts w:ascii="Times New Roman" w:eastAsia="Times New Roman" w:hAnsi="Times New Roman"/>
          <w:sz w:val="24"/>
          <w:szCs w:val="24"/>
          <w:lang w:val="sq-AL"/>
        </w:rPr>
        <w:t>pretendime</w:t>
      </w:r>
      <w:r w:rsidR="00CD6443" w:rsidRPr="000E2218">
        <w:rPr>
          <w:rFonts w:ascii="Times New Roman" w:eastAsia="Times New Roman" w:hAnsi="Times New Roman"/>
          <w:sz w:val="24"/>
          <w:szCs w:val="24"/>
          <w:lang w:val="sq-AL"/>
        </w:rPr>
        <w:t>t e</w:t>
      </w:r>
      <w:r w:rsidRPr="000E2218">
        <w:rPr>
          <w:rFonts w:ascii="Times New Roman" w:eastAsia="Times New Roman" w:hAnsi="Times New Roman"/>
          <w:sz w:val="24"/>
          <w:szCs w:val="24"/>
          <w:lang w:val="sq-AL"/>
        </w:rPr>
        <w:t xml:space="preserve"> natyrës thelbësore për zgjidhjen e çështjes, në përputhje me nenet 42 dhe 142 të Kushtetutës</w:t>
      </w:r>
      <w:r w:rsidR="003731FF" w:rsidRPr="000E2218">
        <w:rPr>
          <w:rFonts w:ascii="Times New Roman" w:eastAsia="Times New Roman" w:hAnsi="Times New Roman"/>
          <w:sz w:val="24"/>
          <w:szCs w:val="24"/>
          <w:lang w:val="sq-AL"/>
        </w:rPr>
        <w:t xml:space="preserve"> dhe</w:t>
      </w:r>
      <w:r w:rsidR="00165D6D" w:rsidRPr="000E2218">
        <w:rPr>
          <w:rFonts w:ascii="Times New Roman" w:eastAsia="Times New Roman" w:hAnsi="Times New Roman"/>
          <w:sz w:val="24"/>
          <w:szCs w:val="24"/>
          <w:lang w:val="sq-AL"/>
        </w:rPr>
        <w:t xml:space="preserve"> </w:t>
      </w:r>
      <w:r w:rsidRPr="000E2218">
        <w:rPr>
          <w:rFonts w:ascii="Times New Roman" w:eastAsia="Times New Roman" w:hAnsi="Times New Roman"/>
          <w:sz w:val="24"/>
          <w:szCs w:val="24"/>
          <w:lang w:val="sq-AL"/>
        </w:rPr>
        <w:t>nenin 6 të KEDNJ-së. Mungesa e arsyetimit të vendimit nga Gjykata e Lartë është e pajustifikuar</w:t>
      </w:r>
      <w:r w:rsidR="00CD6443" w:rsidRPr="000E2218">
        <w:rPr>
          <w:rFonts w:ascii="Times New Roman" w:eastAsia="Times New Roman" w:hAnsi="Times New Roman"/>
          <w:sz w:val="24"/>
          <w:szCs w:val="24"/>
          <w:lang w:val="sq-AL"/>
        </w:rPr>
        <w:t xml:space="preserve">, për rrjedhojë </w:t>
      </w:r>
      <w:r w:rsidRPr="000E2218">
        <w:rPr>
          <w:rFonts w:ascii="Times New Roman" w:eastAsia="Times New Roman" w:hAnsi="Times New Roman"/>
          <w:sz w:val="24"/>
          <w:szCs w:val="24"/>
          <w:lang w:val="sq-AL"/>
        </w:rPr>
        <w:t xml:space="preserve">kërkuesit </w:t>
      </w:r>
      <w:r w:rsidR="00CD6443" w:rsidRPr="000E2218">
        <w:rPr>
          <w:rFonts w:ascii="Times New Roman" w:eastAsia="Times New Roman" w:hAnsi="Times New Roman"/>
          <w:sz w:val="24"/>
          <w:szCs w:val="24"/>
          <w:lang w:val="sq-AL"/>
        </w:rPr>
        <w:t xml:space="preserve">nuk i është siguruar as </w:t>
      </w:r>
      <w:r w:rsidRPr="000E2218">
        <w:rPr>
          <w:rFonts w:ascii="Times New Roman" w:eastAsia="Times New Roman" w:hAnsi="Times New Roman"/>
          <w:sz w:val="24"/>
          <w:szCs w:val="24"/>
          <w:lang w:val="sq-AL"/>
        </w:rPr>
        <w:t>akses</w:t>
      </w:r>
      <w:r w:rsidR="00CD6443" w:rsidRPr="000E2218">
        <w:rPr>
          <w:rFonts w:ascii="Times New Roman" w:eastAsia="Times New Roman" w:hAnsi="Times New Roman"/>
          <w:sz w:val="24"/>
          <w:szCs w:val="24"/>
          <w:lang w:val="sq-AL"/>
        </w:rPr>
        <w:t>i</w:t>
      </w:r>
      <w:r w:rsidRPr="000E2218">
        <w:rPr>
          <w:rFonts w:ascii="Times New Roman" w:eastAsia="Times New Roman" w:hAnsi="Times New Roman"/>
          <w:sz w:val="24"/>
          <w:szCs w:val="24"/>
          <w:lang w:val="sq-AL"/>
        </w:rPr>
        <w:t xml:space="preserve"> efektiv në gjykatë.</w:t>
      </w:r>
    </w:p>
    <w:p w:rsidR="00CE0653" w:rsidRPr="000E2218" w:rsidRDefault="00016000"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Times New Roman" w:hAnsi="Times New Roman"/>
          <w:i/>
          <w:sz w:val="24"/>
          <w:szCs w:val="24"/>
          <w:lang w:val="sq-AL"/>
        </w:rPr>
        <w:t>T</w:t>
      </w:r>
      <w:r w:rsidR="00D279D0" w:rsidRPr="000E2218">
        <w:rPr>
          <w:rFonts w:ascii="Times New Roman" w:eastAsia="Times New Roman" w:hAnsi="Times New Roman"/>
          <w:i/>
          <w:sz w:val="24"/>
          <w:szCs w:val="24"/>
          <w:lang w:val="sq-AL"/>
        </w:rPr>
        <w:t>ë</w:t>
      </w:r>
      <w:r w:rsidR="00165D6D" w:rsidRPr="000E2218">
        <w:rPr>
          <w:rFonts w:ascii="Times New Roman" w:eastAsia="Times New Roman" w:hAnsi="Times New Roman"/>
          <w:i/>
          <w:sz w:val="24"/>
          <w:szCs w:val="24"/>
          <w:lang w:val="sq-AL"/>
        </w:rPr>
        <w:t xml:space="preserve"> drejt</w:t>
      </w:r>
      <w:r w:rsidR="00CD6443" w:rsidRPr="000E2218">
        <w:rPr>
          <w:rFonts w:ascii="Times New Roman" w:eastAsia="Times New Roman" w:hAnsi="Times New Roman"/>
          <w:i/>
          <w:sz w:val="24"/>
          <w:szCs w:val="24"/>
          <w:lang w:val="sq-AL"/>
        </w:rPr>
        <w:t>ë</w:t>
      </w:r>
      <w:r w:rsidRPr="000E2218">
        <w:rPr>
          <w:rFonts w:ascii="Times New Roman" w:eastAsia="Times New Roman" w:hAnsi="Times New Roman"/>
          <w:i/>
          <w:sz w:val="24"/>
          <w:szCs w:val="24"/>
          <w:lang w:val="sq-AL"/>
        </w:rPr>
        <w:t>n</w:t>
      </w:r>
      <w:r w:rsidR="00165D6D" w:rsidRPr="000E2218">
        <w:rPr>
          <w:rFonts w:ascii="Times New Roman" w:eastAsia="Times New Roman" w:hAnsi="Times New Roman"/>
          <w:i/>
          <w:sz w:val="24"/>
          <w:szCs w:val="24"/>
          <w:lang w:val="sq-AL"/>
        </w:rPr>
        <w:t xml:space="preserve"> për t’u mbrojtur dhe dëgjuar, </w:t>
      </w:r>
      <w:r w:rsidR="0000585F">
        <w:rPr>
          <w:rFonts w:ascii="Times New Roman" w:eastAsia="Times New Roman" w:hAnsi="Times New Roman"/>
          <w:i/>
          <w:sz w:val="24"/>
          <w:szCs w:val="24"/>
          <w:lang w:val="sq-AL"/>
        </w:rPr>
        <w:t>të</w:t>
      </w:r>
      <w:r w:rsidR="00165D6D" w:rsidRPr="000E2218">
        <w:rPr>
          <w:rFonts w:ascii="Times New Roman" w:eastAsia="Times New Roman" w:hAnsi="Times New Roman"/>
          <w:i/>
          <w:sz w:val="24"/>
          <w:szCs w:val="24"/>
          <w:lang w:val="sq-AL"/>
        </w:rPr>
        <w:t xml:space="preserve"> </w:t>
      </w:r>
      <w:r w:rsidRPr="000E2218">
        <w:rPr>
          <w:rFonts w:ascii="Times New Roman" w:eastAsia="Times New Roman" w:hAnsi="Times New Roman"/>
          <w:i/>
          <w:sz w:val="24"/>
          <w:szCs w:val="24"/>
          <w:lang w:val="sq-AL"/>
        </w:rPr>
        <w:t>parashikuar</w:t>
      </w:r>
      <w:r w:rsidR="00165D6D" w:rsidRPr="000E2218">
        <w:rPr>
          <w:rFonts w:ascii="Times New Roman" w:eastAsia="Times New Roman" w:hAnsi="Times New Roman"/>
          <w:i/>
          <w:sz w:val="24"/>
          <w:szCs w:val="24"/>
          <w:lang w:val="sq-AL"/>
        </w:rPr>
        <w:t xml:space="preserve"> nga nenet 31, 33 dhe 42 të Kushtetutës</w:t>
      </w:r>
      <w:r w:rsidR="001F4606" w:rsidRPr="000E2218">
        <w:rPr>
          <w:rFonts w:ascii="Times New Roman" w:eastAsia="Times New Roman" w:hAnsi="Times New Roman"/>
          <w:i/>
          <w:sz w:val="24"/>
          <w:szCs w:val="24"/>
          <w:lang w:val="sq-AL"/>
        </w:rPr>
        <w:t>,</w:t>
      </w:r>
      <w:r w:rsidR="001F4606" w:rsidRPr="000E2218">
        <w:rPr>
          <w:rFonts w:ascii="Times New Roman" w:eastAsia="Times New Roman" w:hAnsi="Times New Roman"/>
          <w:sz w:val="24"/>
          <w:szCs w:val="24"/>
          <w:lang w:val="sq-AL"/>
        </w:rPr>
        <w:t xml:space="preserve"> </w:t>
      </w:r>
      <w:r w:rsidR="00165D6D" w:rsidRPr="000E2218">
        <w:rPr>
          <w:rFonts w:ascii="Times New Roman" w:eastAsia="Times New Roman" w:hAnsi="Times New Roman"/>
          <w:sz w:val="24"/>
          <w:szCs w:val="24"/>
          <w:lang w:val="sq-AL"/>
        </w:rPr>
        <w:t xml:space="preserve">pasi </w:t>
      </w:r>
      <w:r w:rsidRPr="000E2218">
        <w:rPr>
          <w:rFonts w:ascii="Times New Roman" w:eastAsia="Times New Roman" w:hAnsi="Times New Roman"/>
          <w:sz w:val="24"/>
          <w:szCs w:val="24"/>
          <w:lang w:val="sq-AL"/>
        </w:rPr>
        <w:t>k</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 xml:space="preserve">rkuesit nuk i është dhënë mundësia dhe koha e nevojshme për të përgatitur mbrojtjen, </w:t>
      </w:r>
      <w:r w:rsidR="0000585F">
        <w:rPr>
          <w:rFonts w:ascii="Times New Roman" w:eastAsia="Times New Roman" w:hAnsi="Times New Roman"/>
          <w:sz w:val="24"/>
          <w:szCs w:val="24"/>
          <w:lang w:val="sq-AL"/>
        </w:rPr>
        <w:t>duke qenë se</w:t>
      </w:r>
      <w:r w:rsidRPr="000E2218">
        <w:rPr>
          <w:rFonts w:ascii="Times New Roman" w:eastAsia="Times New Roman" w:hAnsi="Times New Roman"/>
          <w:sz w:val="24"/>
          <w:szCs w:val="24"/>
          <w:lang w:val="sq-AL"/>
        </w:rPr>
        <w:t xml:space="preserve"> ai nuk </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sht</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 xml:space="preserve"> njoftuar p</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r trupin gjykues, dat</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n dhe or</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n e seanc</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s gjyq</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sore n</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 xml:space="preserve"> Gjykat</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n e Lart</w:t>
      </w:r>
      <w:r w:rsidR="00D279D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 xml:space="preserve">. </w:t>
      </w:r>
      <w:r w:rsidR="00165D6D" w:rsidRPr="000E2218">
        <w:rPr>
          <w:rFonts w:ascii="Times New Roman" w:eastAsia="Times New Roman" w:hAnsi="Times New Roman"/>
          <w:sz w:val="24"/>
          <w:szCs w:val="24"/>
          <w:lang w:val="sq-AL"/>
        </w:rPr>
        <w:t xml:space="preserve">Në dosjen gjyqësore të kësaj gjykate mungon dokumentacioni që provon caktimin e çështjes me short, njoftimi dhe afishimi </w:t>
      </w:r>
      <w:r w:rsidR="0000585F">
        <w:rPr>
          <w:rFonts w:ascii="Times New Roman" w:eastAsia="Times New Roman" w:hAnsi="Times New Roman"/>
          <w:sz w:val="24"/>
          <w:szCs w:val="24"/>
          <w:lang w:val="sq-AL"/>
        </w:rPr>
        <w:t>i</w:t>
      </w:r>
      <w:r w:rsidR="00165D6D" w:rsidRPr="000E2218">
        <w:rPr>
          <w:rFonts w:ascii="Times New Roman" w:eastAsia="Times New Roman" w:hAnsi="Times New Roman"/>
          <w:sz w:val="24"/>
          <w:szCs w:val="24"/>
          <w:lang w:val="sq-AL"/>
        </w:rPr>
        <w:t xml:space="preserve"> të dhënave të çështjes në faqen zyrtare të gjykatës, me qëllim marrjen dijeni për to nga kërkuesi, mbrojtësi dhe publiku</w:t>
      </w:r>
      <w:r w:rsidRPr="000E2218">
        <w:rPr>
          <w:rFonts w:ascii="Times New Roman" w:eastAsia="Times New Roman" w:hAnsi="Times New Roman"/>
          <w:sz w:val="24"/>
          <w:szCs w:val="24"/>
          <w:lang w:val="sq-AL"/>
        </w:rPr>
        <w:t>,</w:t>
      </w:r>
      <w:r w:rsidR="00165D6D" w:rsidRPr="000E2218">
        <w:rPr>
          <w:rFonts w:ascii="Times New Roman" w:eastAsia="Times New Roman" w:hAnsi="Times New Roman"/>
          <w:sz w:val="24"/>
          <w:szCs w:val="24"/>
          <w:lang w:val="sq-AL"/>
        </w:rPr>
        <w:t xml:space="preserve"> si dhe procesverbali i seancës së gjykimit të çështjes në dhomë këshillimi.</w:t>
      </w:r>
      <w:r w:rsidR="00CE0653" w:rsidRPr="000E2218">
        <w:rPr>
          <w:rFonts w:ascii="Times New Roman" w:eastAsia="Times New Roman" w:hAnsi="Times New Roman"/>
          <w:sz w:val="24"/>
          <w:szCs w:val="24"/>
          <w:lang w:val="sq-AL"/>
        </w:rPr>
        <w:t xml:space="preserve"> </w:t>
      </w:r>
    </w:p>
    <w:p w:rsidR="00CE0653" w:rsidRPr="000E2218" w:rsidRDefault="00395613" w:rsidP="00552D36">
      <w:pPr>
        <w:pStyle w:val="ListParagraph"/>
        <w:numPr>
          <w:ilvl w:val="0"/>
          <w:numId w:val="1"/>
        </w:numPr>
        <w:tabs>
          <w:tab w:val="left" w:pos="900"/>
          <w:tab w:val="left" w:pos="1440"/>
        </w:tabs>
        <w:spacing w:after="0" w:line="360" w:lineRule="auto"/>
        <w:ind w:left="0" w:firstLine="630"/>
        <w:jc w:val="both"/>
        <w:rPr>
          <w:rFonts w:ascii="Times New Roman" w:eastAsia="Times New Roman" w:hAnsi="Times New Roman"/>
          <w:i/>
          <w:sz w:val="24"/>
          <w:szCs w:val="24"/>
          <w:lang w:val="sq-AL"/>
        </w:rPr>
      </w:pPr>
      <w:r w:rsidRPr="000E2218">
        <w:rPr>
          <w:rFonts w:ascii="Times New Roman" w:eastAsia="MS Mincho" w:hAnsi="Times New Roman"/>
          <w:b/>
          <w:i/>
          <w:sz w:val="24"/>
          <w:szCs w:val="24"/>
          <w:lang w:val="sq-AL"/>
        </w:rPr>
        <w:t xml:space="preserve">Subjekti i interesuar, </w:t>
      </w:r>
      <w:r w:rsidR="00F06842" w:rsidRPr="000E2218">
        <w:rPr>
          <w:rFonts w:ascii="Times New Roman" w:eastAsia="MS Mincho" w:hAnsi="Times New Roman"/>
          <w:b/>
          <w:i/>
          <w:sz w:val="24"/>
          <w:szCs w:val="24"/>
          <w:lang w:val="sq-AL"/>
        </w:rPr>
        <w:t>Prokuroria e Përgjithshme</w:t>
      </w:r>
      <w:r w:rsidR="00D72413" w:rsidRPr="000E2218">
        <w:rPr>
          <w:rFonts w:ascii="Times New Roman" w:eastAsia="MS Mincho" w:hAnsi="Times New Roman"/>
          <w:sz w:val="24"/>
          <w:szCs w:val="24"/>
          <w:lang w:val="sq-AL"/>
        </w:rPr>
        <w:t>,</w:t>
      </w:r>
      <w:r w:rsidR="00E9092B" w:rsidRPr="000E2218">
        <w:rPr>
          <w:rFonts w:ascii="Times New Roman" w:hAnsi="Times New Roman"/>
          <w:sz w:val="24"/>
          <w:szCs w:val="24"/>
          <w:lang w:val="sq-AL"/>
        </w:rPr>
        <w:t xml:space="preserve"> në parashtrimet drejtuar Gjykatës, ka kërkuar </w:t>
      </w:r>
      <w:r w:rsidR="00F06842" w:rsidRPr="000E2218">
        <w:rPr>
          <w:rFonts w:ascii="Times New Roman" w:hAnsi="Times New Roman"/>
          <w:sz w:val="24"/>
          <w:szCs w:val="24"/>
          <w:lang w:val="sq-AL"/>
        </w:rPr>
        <w:t>rrëzimin</w:t>
      </w:r>
      <w:r w:rsidR="00E9092B" w:rsidRPr="000E2218">
        <w:rPr>
          <w:rFonts w:ascii="Times New Roman" w:hAnsi="Times New Roman"/>
          <w:sz w:val="24"/>
          <w:szCs w:val="24"/>
          <w:lang w:val="sq-AL"/>
        </w:rPr>
        <w:t xml:space="preserve"> e kërkesës, duke argumentuar se</w:t>
      </w:r>
      <w:r w:rsidRPr="000E2218">
        <w:rPr>
          <w:rFonts w:ascii="Times New Roman" w:eastAsia="Times New Roman" w:hAnsi="Times New Roman"/>
          <w:sz w:val="24"/>
          <w:szCs w:val="24"/>
          <w:lang w:val="sq-AL"/>
        </w:rPr>
        <w:t>:</w:t>
      </w:r>
    </w:p>
    <w:p w:rsidR="00016000" w:rsidRPr="000E2218" w:rsidRDefault="007955ED"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hAnsi="Times New Roman"/>
          <w:bCs/>
          <w:sz w:val="24"/>
          <w:szCs w:val="24"/>
          <w:lang w:val="sq-AL"/>
        </w:rPr>
        <w:t>Ndryshimet në nenet 431 dhe 434</w:t>
      </w:r>
      <w:r w:rsidR="004D6DAA" w:rsidRPr="000E2218">
        <w:rPr>
          <w:rFonts w:ascii="Times New Roman" w:hAnsi="Times New Roman"/>
          <w:bCs/>
          <w:sz w:val="24"/>
          <w:szCs w:val="24"/>
          <w:lang w:val="sq-AL"/>
        </w:rPr>
        <w:t xml:space="preserve"> të KPP-së</w:t>
      </w:r>
      <w:r w:rsidR="004F669D" w:rsidRPr="000E2218">
        <w:rPr>
          <w:rFonts w:ascii="Times New Roman" w:hAnsi="Times New Roman"/>
          <w:bCs/>
          <w:sz w:val="24"/>
          <w:szCs w:val="24"/>
          <w:lang w:val="sq-AL"/>
        </w:rPr>
        <w:t>,</w:t>
      </w:r>
      <w:r w:rsidR="00780933" w:rsidRPr="000E2218">
        <w:rPr>
          <w:rFonts w:ascii="Times New Roman" w:hAnsi="Times New Roman"/>
          <w:bCs/>
          <w:sz w:val="24"/>
          <w:szCs w:val="24"/>
          <w:lang w:val="sq-AL"/>
        </w:rPr>
        <w:t xml:space="preserve"> sipas ligji</w:t>
      </w:r>
      <w:r w:rsidR="00016000" w:rsidRPr="000E2218">
        <w:rPr>
          <w:rFonts w:ascii="Times New Roman" w:hAnsi="Times New Roman"/>
          <w:bCs/>
          <w:sz w:val="24"/>
          <w:szCs w:val="24"/>
          <w:lang w:val="sq-AL"/>
        </w:rPr>
        <w:t>t nr. 35/2017</w:t>
      </w:r>
      <w:r w:rsidR="004F669D" w:rsidRPr="000E2218">
        <w:rPr>
          <w:rFonts w:ascii="Times New Roman" w:hAnsi="Times New Roman"/>
          <w:bCs/>
          <w:sz w:val="24"/>
          <w:szCs w:val="24"/>
          <w:lang w:val="sq-AL"/>
        </w:rPr>
        <w:t>,</w:t>
      </w:r>
      <w:r w:rsidR="004D6DAA" w:rsidRPr="000E2218">
        <w:rPr>
          <w:rFonts w:ascii="Times New Roman" w:hAnsi="Times New Roman"/>
          <w:bCs/>
          <w:sz w:val="24"/>
          <w:szCs w:val="24"/>
          <w:lang w:val="sq-AL"/>
        </w:rPr>
        <w:t xml:space="preserve"> kanë përcaktuar kufijtë e shqyrtimit të çështjes nga Gjykata e Lartë</w:t>
      </w:r>
      <w:r w:rsidR="0032441A" w:rsidRPr="000E2218">
        <w:rPr>
          <w:rFonts w:ascii="Times New Roman" w:hAnsi="Times New Roman"/>
          <w:bCs/>
          <w:sz w:val="24"/>
          <w:szCs w:val="24"/>
          <w:lang w:val="sq-AL"/>
        </w:rPr>
        <w:t xml:space="preserve">, kurse </w:t>
      </w:r>
      <w:r w:rsidR="00780933" w:rsidRPr="000E2218">
        <w:rPr>
          <w:rFonts w:ascii="Times New Roman" w:hAnsi="Times New Roman"/>
          <w:bCs/>
          <w:sz w:val="24"/>
          <w:szCs w:val="24"/>
          <w:lang w:val="sq-AL"/>
        </w:rPr>
        <w:t>në nenin 432 të KPP</w:t>
      </w:r>
      <w:r w:rsidR="007C0663" w:rsidRPr="000E2218">
        <w:rPr>
          <w:rFonts w:ascii="Times New Roman" w:hAnsi="Times New Roman"/>
          <w:bCs/>
          <w:sz w:val="24"/>
          <w:szCs w:val="24"/>
          <w:lang w:val="sq-AL"/>
        </w:rPr>
        <w:t>-</w:t>
      </w:r>
      <w:r w:rsidR="00697EDE" w:rsidRPr="000E2218">
        <w:rPr>
          <w:rFonts w:ascii="Times New Roman" w:hAnsi="Times New Roman"/>
          <w:bCs/>
          <w:sz w:val="24"/>
          <w:szCs w:val="24"/>
          <w:lang w:val="sq-AL"/>
        </w:rPr>
        <w:t>s</w:t>
      </w:r>
      <w:r w:rsidR="00D279D0" w:rsidRPr="000E2218">
        <w:rPr>
          <w:rFonts w:ascii="Times New Roman" w:hAnsi="Times New Roman"/>
          <w:bCs/>
          <w:sz w:val="24"/>
          <w:szCs w:val="24"/>
          <w:lang w:val="sq-AL"/>
        </w:rPr>
        <w:t>ë</w:t>
      </w:r>
      <w:r w:rsidR="00697EDE" w:rsidRPr="000E2218">
        <w:rPr>
          <w:rFonts w:ascii="Times New Roman" w:hAnsi="Times New Roman"/>
          <w:bCs/>
          <w:sz w:val="24"/>
          <w:szCs w:val="24"/>
          <w:lang w:val="sq-AL"/>
        </w:rPr>
        <w:t xml:space="preserve"> </w:t>
      </w:r>
      <w:r w:rsidR="00780933" w:rsidRPr="000E2218">
        <w:rPr>
          <w:rFonts w:ascii="Times New Roman" w:hAnsi="Times New Roman"/>
          <w:bCs/>
          <w:sz w:val="24"/>
          <w:szCs w:val="24"/>
          <w:lang w:val="sq-AL"/>
        </w:rPr>
        <w:t xml:space="preserve">janë parashikuar shkaqet </w:t>
      </w:r>
      <w:r w:rsidR="00697EDE" w:rsidRPr="000E2218">
        <w:rPr>
          <w:rFonts w:ascii="Times New Roman" w:hAnsi="Times New Roman"/>
          <w:bCs/>
          <w:sz w:val="24"/>
          <w:szCs w:val="24"/>
          <w:lang w:val="sq-AL"/>
        </w:rPr>
        <w:t>p</w:t>
      </w:r>
      <w:r w:rsidR="00D279D0" w:rsidRPr="000E2218">
        <w:rPr>
          <w:rFonts w:ascii="Times New Roman" w:hAnsi="Times New Roman"/>
          <w:bCs/>
          <w:sz w:val="24"/>
          <w:szCs w:val="24"/>
          <w:lang w:val="sq-AL"/>
        </w:rPr>
        <w:t>ë</w:t>
      </w:r>
      <w:r w:rsidR="00697EDE" w:rsidRPr="000E2218">
        <w:rPr>
          <w:rFonts w:ascii="Times New Roman" w:hAnsi="Times New Roman"/>
          <w:bCs/>
          <w:sz w:val="24"/>
          <w:szCs w:val="24"/>
          <w:lang w:val="sq-AL"/>
        </w:rPr>
        <w:t>r t</w:t>
      </w:r>
      <w:r w:rsidR="00D279D0" w:rsidRPr="000E2218">
        <w:rPr>
          <w:rFonts w:ascii="Times New Roman" w:hAnsi="Times New Roman"/>
          <w:bCs/>
          <w:sz w:val="24"/>
          <w:szCs w:val="24"/>
          <w:lang w:val="sq-AL"/>
        </w:rPr>
        <w:t>ë</w:t>
      </w:r>
      <w:r w:rsidR="00697EDE" w:rsidRPr="000E2218">
        <w:rPr>
          <w:rFonts w:ascii="Times New Roman" w:hAnsi="Times New Roman"/>
          <w:bCs/>
          <w:sz w:val="24"/>
          <w:szCs w:val="24"/>
          <w:lang w:val="sq-AL"/>
        </w:rPr>
        <w:t xml:space="preserve"> cilat mund t</w:t>
      </w:r>
      <w:r w:rsidR="00D279D0" w:rsidRPr="000E2218">
        <w:rPr>
          <w:rFonts w:ascii="Times New Roman" w:hAnsi="Times New Roman"/>
          <w:bCs/>
          <w:sz w:val="24"/>
          <w:szCs w:val="24"/>
          <w:lang w:val="sq-AL"/>
        </w:rPr>
        <w:t>ë</w:t>
      </w:r>
      <w:r w:rsidR="00697EDE" w:rsidRPr="000E2218">
        <w:rPr>
          <w:rFonts w:ascii="Times New Roman" w:hAnsi="Times New Roman"/>
          <w:bCs/>
          <w:sz w:val="24"/>
          <w:szCs w:val="24"/>
          <w:lang w:val="sq-AL"/>
        </w:rPr>
        <w:t xml:space="preserve"> b</w:t>
      </w:r>
      <w:r w:rsidR="00D279D0" w:rsidRPr="000E2218">
        <w:rPr>
          <w:rFonts w:ascii="Times New Roman" w:hAnsi="Times New Roman"/>
          <w:bCs/>
          <w:sz w:val="24"/>
          <w:szCs w:val="24"/>
          <w:lang w:val="sq-AL"/>
        </w:rPr>
        <w:t>ë</w:t>
      </w:r>
      <w:r w:rsidR="00697EDE" w:rsidRPr="000E2218">
        <w:rPr>
          <w:rFonts w:ascii="Times New Roman" w:hAnsi="Times New Roman"/>
          <w:bCs/>
          <w:sz w:val="24"/>
          <w:szCs w:val="24"/>
          <w:lang w:val="sq-AL"/>
        </w:rPr>
        <w:t>het</w:t>
      </w:r>
      <w:r w:rsidR="00780933" w:rsidRPr="000E2218">
        <w:rPr>
          <w:rFonts w:ascii="Times New Roman" w:hAnsi="Times New Roman"/>
          <w:bCs/>
          <w:sz w:val="24"/>
          <w:szCs w:val="24"/>
          <w:lang w:val="sq-AL"/>
        </w:rPr>
        <w:t xml:space="preserve"> rekurs</w:t>
      </w:r>
      <w:r w:rsidR="00697EDE" w:rsidRPr="000E2218">
        <w:rPr>
          <w:rFonts w:ascii="Times New Roman" w:hAnsi="Times New Roman"/>
          <w:bCs/>
          <w:sz w:val="24"/>
          <w:szCs w:val="24"/>
          <w:lang w:val="sq-AL"/>
        </w:rPr>
        <w:t>.</w:t>
      </w:r>
      <w:r w:rsidR="004D6DAA" w:rsidRPr="000E2218">
        <w:rPr>
          <w:rFonts w:ascii="Times New Roman" w:hAnsi="Times New Roman"/>
          <w:bCs/>
          <w:sz w:val="24"/>
          <w:szCs w:val="24"/>
          <w:lang w:val="sq-AL"/>
        </w:rPr>
        <w:t xml:space="preserve"> </w:t>
      </w:r>
      <w:r w:rsidR="00466E09" w:rsidRPr="000E2218">
        <w:rPr>
          <w:rFonts w:ascii="Times New Roman" w:hAnsi="Times New Roman"/>
          <w:bCs/>
          <w:sz w:val="24"/>
          <w:szCs w:val="24"/>
          <w:lang w:val="sq-AL"/>
        </w:rPr>
        <w:t xml:space="preserve">Kolegji Penal i Gjykatës së Lartë me të drejtë ka vlerësuar </w:t>
      </w:r>
      <w:r w:rsidR="00697EDE" w:rsidRPr="000E2218">
        <w:rPr>
          <w:rFonts w:ascii="Times New Roman" w:hAnsi="Times New Roman"/>
          <w:bCs/>
          <w:sz w:val="24"/>
          <w:szCs w:val="24"/>
          <w:lang w:val="sq-AL"/>
        </w:rPr>
        <w:t>n</w:t>
      </w:r>
      <w:r w:rsidR="00D279D0" w:rsidRPr="000E2218">
        <w:rPr>
          <w:rFonts w:ascii="Times New Roman" w:hAnsi="Times New Roman"/>
          <w:bCs/>
          <w:sz w:val="24"/>
          <w:szCs w:val="24"/>
          <w:lang w:val="sq-AL"/>
        </w:rPr>
        <w:t>ë</w:t>
      </w:r>
      <w:r w:rsidR="00697EDE" w:rsidRPr="000E2218">
        <w:rPr>
          <w:rFonts w:ascii="Times New Roman" w:hAnsi="Times New Roman"/>
          <w:bCs/>
          <w:sz w:val="24"/>
          <w:szCs w:val="24"/>
          <w:lang w:val="sq-AL"/>
        </w:rPr>
        <w:t xml:space="preserve"> rasti</w:t>
      </w:r>
      <w:r w:rsidR="0000585F">
        <w:rPr>
          <w:rFonts w:ascii="Times New Roman" w:hAnsi="Times New Roman"/>
          <w:bCs/>
          <w:sz w:val="24"/>
          <w:szCs w:val="24"/>
          <w:lang w:val="sq-AL"/>
        </w:rPr>
        <w:t>n</w:t>
      </w:r>
      <w:r w:rsidR="00697EDE" w:rsidRPr="000E2218">
        <w:rPr>
          <w:rFonts w:ascii="Times New Roman" w:hAnsi="Times New Roman"/>
          <w:bCs/>
          <w:sz w:val="24"/>
          <w:szCs w:val="24"/>
          <w:lang w:val="sq-AL"/>
        </w:rPr>
        <w:t xml:space="preserve"> konkret </w:t>
      </w:r>
      <w:r w:rsidR="00466E09" w:rsidRPr="000E2218">
        <w:rPr>
          <w:rFonts w:ascii="Times New Roman" w:hAnsi="Times New Roman"/>
          <w:bCs/>
          <w:sz w:val="24"/>
          <w:szCs w:val="24"/>
          <w:lang w:val="sq-AL"/>
        </w:rPr>
        <w:t>se nuk ka shkaqe për të cenuar vendimet e gjykatave më të ulëta, pasi asnjë nga pretendimet e ngritura në rekurs nuk i referohet shkaqeve të parashikuara në nenin 432 të KPP-së</w:t>
      </w:r>
      <w:r w:rsidR="006A5335" w:rsidRPr="000E2218">
        <w:rPr>
          <w:rFonts w:ascii="Times New Roman" w:hAnsi="Times New Roman"/>
          <w:bCs/>
          <w:sz w:val="24"/>
          <w:szCs w:val="24"/>
          <w:lang w:val="sq-AL"/>
        </w:rPr>
        <w:t>.</w:t>
      </w:r>
      <w:r w:rsidR="00780933" w:rsidRPr="000E2218">
        <w:rPr>
          <w:rFonts w:ascii="Times New Roman" w:hAnsi="Times New Roman"/>
          <w:bCs/>
          <w:sz w:val="24"/>
          <w:szCs w:val="24"/>
          <w:lang w:val="sq-AL"/>
        </w:rPr>
        <w:t xml:space="preserve"> Pjesa e pretendimeve në rekurs që lidhet me vlerësimin e provave del jashtë juridiksion</w:t>
      </w:r>
      <w:r w:rsidR="00D051C6" w:rsidRPr="000E2218">
        <w:rPr>
          <w:rFonts w:ascii="Times New Roman" w:hAnsi="Times New Roman"/>
          <w:bCs/>
          <w:sz w:val="24"/>
          <w:szCs w:val="24"/>
          <w:lang w:val="sq-AL"/>
        </w:rPr>
        <w:t>it të Gjykatës së Lartë, e cila</w:t>
      </w:r>
      <w:r w:rsidR="00780933" w:rsidRPr="000E2218">
        <w:rPr>
          <w:rFonts w:ascii="Times New Roman" w:hAnsi="Times New Roman"/>
          <w:bCs/>
          <w:sz w:val="24"/>
          <w:szCs w:val="24"/>
          <w:lang w:val="sq-AL"/>
        </w:rPr>
        <w:t xml:space="preserve"> në të gjitha rastet vendos mospranimin e </w:t>
      </w:r>
      <w:r w:rsidR="0000585F">
        <w:rPr>
          <w:rFonts w:ascii="Times New Roman" w:hAnsi="Times New Roman"/>
          <w:bCs/>
          <w:sz w:val="24"/>
          <w:szCs w:val="24"/>
          <w:lang w:val="sq-AL"/>
        </w:rPr>
        <w:t>tij</w:t>
      </w:r>
      <w:r w:rsidR="00780933" w:rsidRPr="000E2218">
        <w:rPr>
          <w:rFonts w:ascii="Times New Roman" w:hAnsi="Times New Roman"/>
          <w:bCs/>
          <w:sz w:val="24"/>
          <w:szCs w:val="24"/>
          <w:lang w:val="sq-AL"/>
        </w:rPr>
        <w:t>.</w:t>
      </w:r>
    </w:p>
    <w:p w:rsidR="00016000" w:rsidRPr="000E2218" w:rsidRDefault="006A5335"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MS Mincho" w:hAnsi="Times New Roman"/>
          <w:sz w:val="24"/>
          <w:szCs w:val="24"/>
          <w:lang w:val="sq-AL"/>
        </w:rPr>
        <w:t>P</w:t>
      </w:r>
      <w:r w:rsidR="00804126" w:rsidRPr="000E2218">
        <w:rPr>
          <w:rFonts w:ascii="Times New Roman" w:eastAsia="MS Mincho" w:hAnsi="Times New Roman"/>
          <w:sz w:val="24"/>
          <w:szCs w:val="24"/>
          <w:lang w:val="sq-AL"/>
        </w:rPr>
        <w:t>ë</w:t>
      </w:r>
      <w:r w:rsidRPr="000E2218">
        <w:rPr>
          <w:rFonts w:ascii="Times New Roman" w:eastAsia="MS Mincho" w:hAnsi="Times New Roman"/>
          <w:sz w:val="24"/>
          <w:szCs w:val="24"/>
          <w:lang w:val="sq-AL"/>
        </w:rPr>
        <w:t>r sa i p</w:t>
      </w:r>
      <w:r w:rsidR="00804126" w:rsidRPr="000E2218">
        <w:rPr>
          <w:rFonts w:ascii="Times New Roman" w:eastAsia="MS Mincho" w:hAnsi="Times New Roman"/>
          <w:sz w:val="24"/>
          <w:szCs w:val="24"/>
          <w:lang w:val="sq-AL"/>
        </w:rPr>
        <w:t>ë</w:t>
      </w:r>
      <w:r w:rsidRPr="000E2218">
        <w:rPr>
          <w:rFonts w:ascii="Times New Roman" w:eastAsia="MS Mincho" w:hAnsi="Times New Roman"/>
          <w:sz w:val="24"/>
          <w:szCs w:val="24"/>
          <w:lang w:val="sq-AL"/>
        </w:rPr>
        <w:t>rket pretendimit p</w:t>
      </w:r>
      <w:r w:rsidR="00804126" w:rsidRPr="000E2218">
        <w:rPr>
          <w:rFonts w:ascii="Times New Roman" w:eastAsia="MS Mincho" w:hAnsi="Times New Roman"/>
          <w:sz w:val="24"/>
          <w:szCs w:val="24"/>
          <w:lang w:val="sq-AL"/>
        </w:rPr>
        <w:t>ë</w:t>
      </w:r>
      <w:r w:rsidRPr="000E2218">
        <w:rPr>
          <w:rFonts w:ascii="Times New Roman" w:eastAsia="MS Mincho" w:hAnsi="Times New Roman"/>
          <w:sz w:val="24"/>
          <w:szCs w:val="24"/>
          <w:lang w:val="sq-AL"/>
        </w:rPr>
        <w:t xml:space="preserve">r </w:t>
      </w:r>
      <w:r w:rsidR="00420837" w:rsidRPr="000E2218">
        <w:rPr>
          <w:rFonts w:ascii="Times New Roman" w:eastAsia="MS Mincho" w:hAnsi="Times New Roman"/>
          <w:sz w:val="24"/>
          <w:szCs w:val="24"/>
          <w:lang w:val="sq-AL"/>
        </w:rPr>
        <w:t>moszbatimin e ligjit penal favorizues</w:t>
      </w:r>
      <w:r w:rsidR="0000585F">
        <w:rPr>
          <w:rFonts w:ascii="Times New Roman" w:eastAsia="MS Mincho" w:hAnsi="Times New Roman"/>
          <w:sz w:val="24"/>
          <w:szCs w:val="24"/>
          <w:lang w:val="sq-AL"/>
        </w:rPr>
        <w:t>,</w:t>
      </w:r>
      <w:r w:rsidR="00420837" w:rsidRPr="000E2218">
        <w:rPr>
          <w:rFonts w:ascii="Times New Roman" w:eastAsia="MS Mincho" w:hAnsi="Times New Roman"/>
          <w:sz w:val="24"/>
          <w:szCs w:val="24"/>
          <w:lang w:val="sq-AL"/>
        </w:rPr>
        <w:t xml:space="preserve"> sipas nenit 29 të Kushtetutës, </w:t>
      </w:r>
      <w:r w:rsidR="00E76199" w:rsidRPr="000E2218">
        <w:rPr>
          <w:rFonts w:ascii="Times New Roman" w:eastAsia="MS Mincho" w:hAnsi="Times New Roman"/>
          <w:sz w:val="24"/>
          <w:szCs w:val="24"/>
          <w:lang w:val="sq-AL"/>
        </w:rPr>
        <w:t>ndryshimi i cilësimit juridik nuk mund të bëhej nga Kolegji Penal i Gjykatës së Lartë pas ndryshimeve të KPP-së</w:t>
      </w:r>
      <w:r w:rsidR="007C0663" w:rsidRPr="000E2218">
        <w:rPr>
          <w:rFonts w:ascii="Times New Roman" w:eastAsia="MS Mincho" w:hAnsi="Times New Roman"/>
          <w:sz w:val="24"/>
          <w:szCs w:val="24"/>
          <w:lang w:val="sq-AL"/>
        </w:rPr>
        <w:t>. N</w:t>
      </w:r>
      <w:r w:rsidR="00E76199" w:rsidRPr="000E2218">
        <w:rPr>
          <w:rFonts w:ascii="Times New Roman" w:eastAsia="MS Mincho" w:hAnsi="Times New Roman"/>
          <w:sz w:val="24"/>
          <w:szCs w:val="24"/>
          <w:lang w:val="sq-AL"/>
        </w:rPr>
        <w:t xml:space="preserve">donëse kërkuesi kishte paraqitur rekurs në </w:t>
      </w:r>
      <w:r w:rsidR="00697EDE" w:rsidRPr="000E2218">
        <w:rPr>
          <w:rFonts w:ascii="Times New Roman" w:eastAsia="MS Mincho" w:hAnsi="Times New Roman"/>
          <w:sz w:val="24"/>
          <w:szCs w:val="24"/>
          <w:lang w:val="sq-AL"/>
        </w:rPr>
        <w:t>a</w:t>
      </w:r>
      <w:r w:rsidR="00E76199" w:rsidRPr="000E2218">
        <w:rPr>
          <w:rFonts w:ascii="Times New Roman" w:eastAsia="MS Mincho" w:hAnsi="Times New Roman"/>
          <w:sz w:val="24"/>
          <w:szCs w:val="24"/>
          <w:lang w:val="sq-AL"/>
        </w:rPr>
        <w:t xml:space="preserve">të </w:t>
      </w:r>
      <w:r w:rsidR="00697EDE" w:rsidRPr="000E2218">
        <w:rPr>
          <w:rFonts w:ascii="Times New Roman" w:eastAsia="MS Mincho" w:hAnsi="Times New Roman"/>
          <w:sz w:val="24"/>
          <w:szCs w:val="24"/>
          <w:lang w:val="sq-AL"/>
        </w:rPr>
        <w:t>g</w:t>
      </w:r>
      <w:r w:rsidR="00E76199" w:rsidRPr="000E2218">
        <w:rPr>
          <w:rFonts w:ascii="Times New Roman" w:eastAsia="MS Mincho" w:hAnsi="Times New Roman"/>
          <w:sz w:val="24"/>
          <w:szCs w:val="24"/>
          <w:lang w:val="sq-AL"/>
        </w:rPr>
        <w:t>jykatë</w:t>
      </w:r>
      <w:r w:rsidR="007C0663" w:rsidRPr="000E2218">
        <w:rPr>
          <w:rFonts w:ascii="Times New Roman" w:eastAsia="MS Mincho" w:hAnsi="Times New Roman"/>
          <w:sz w:val="24"/>
          <w:szCs w:val="24"/>
          <w:lang w:val="sq-AL"/>
        </w:rPr>
        <w:t xml:space="preserve">, ai nuk ka </w:t>
      </w:r>
      <w:r w:rsidR="00E76199" w:rsidRPr="000E2218">
        <w:rPr>
          <w:rFonts w:ascii="Times New Roman" w:eastAsia="MS Mincho" w:hAnsi="Times New Roman"/>
          <w:sz w:val="24"/>
          <w:szCs w:val="24"/>
          <w:lang w:val="sq-AL"/>
        </w:rPr>
        <w:t>ngritur pretendim</w:t>
      </w:r>
      <w:r w:rsidR="007C0663" w:rsidRPr="000E2218">
        <w:rPr>
          <w:rFonts w:ascii="Times New Roman" w:eastAsia="MS Mincho" w:hAnsi="Times New Roman"/>
          <w:sz w:val="24"/>
          <w:szCs w:val="24"/>
          <w:lang w:val="sq-AL"/>
        </w:rPr>
        <w:t>e</w:t>
      </w:r>
      <w:r w:rsidR="00E76199" w:rsidRPr="000E2218">
        <w:rPr>
          <w:rFonts w:ascii="Times New Roman" w:eastAsia="MS Mincho" w:hAnsi="Times New Roman"/>
          <w:sz w:val="24"/>
          <w:szCs w:val="24"/>
          <w:lang w:val="sq-AL"/>
        </w:rPr>
        <w:t xml:space="preserve"> për zbatimin e ligjit penal favorizues</w:t>
      </w:r>
      <w:r w:rsidR="000D7195" w:rsidRPr="000E2218">
        <w:rPr>
          <w:rFonts w:ascii="Times New Roman" w:eastAsia="MS Mincho" w:hAnsi="Times New Roman"/>
          <w:sz w:val="24"/>
          <w:szCs w:val="24"/>
          <w:lang w:val="sq-AL"/>
        </w:rPr>
        <w:t>,</w:t>
      </w:r>
      <w:r w:rsidR="00E76199" w:rsidRPr="000E2218">
        <w:rPr>
          <w:rFonts w:ascii="Times New Roman" w:eastAsia="MS Mincho" w:hAnsi="Times New Roman"/>
          <w:sz w:val="24"/>
          <w:szCs w:val="24"/>
          <w:lang w:val="sq-AL"/>
        </w:rPr>
        <w:t xml:space="preserve"> </w:t>
      </w:r>
      <w:r w:rsidR="00D051C6" w:rsidRPr="000E2218">
        <w:rPr>
          <w:rFonts w:ascii="Times New Roman" w:eastAsia="MS Mincho" w:hAnsi="Times New Roman"/>
          <w:sz w:val="24"/>
          <w:szCs w:val="24"/>
          <w:lang w:val="sq-AL"/>
        </w:rPr>
        <w:t xml:space="preserve">çka </w:t>
      </w:r>
      <w:r w:rsidR="00E76199" w:rsidRPr="000E2218">
        <w:rPr>
          <w:rFonts w:ascii="Times New Roman" w:eastAsia="MS Mincho" w:hAnsi="Times New Roman"/>
          <w:sz w:val="24"/>
          <w:szCs w:val="24"/>
          <w:lang w:val="sq-AL"/>
        </w:rPr>
        <w:t>mund të zgjidhet gjatë fazës së ekze</w:t>
      </w:r>
      <w:r w:rsidR="000D7195" w:rsidRPr="000E2218">
        <w:rPr>
          <w:rFonts w:ascii="Times New Roman" w:eastAsia="MS Mincho" w:hAnsi="Times New Roman"/>
          <w:sz w:val="24"/>
          <w:szCs w:val="24"/>
          <w:lang w:val="sq-AL"/>
        </w:rPr>
        <w:t>kutimit të vendimit penal</w:t>
      </w:r>
      <w:r w:rsidR="00E21E39" w:rsidRPr="000E2218">
        <w:rPr>
          <w:rFonts w:ascii="Times New Roman" w:eastAsia="MS Mincho" w:hAnsi="Times New Roman"/>
          <w:sz w:val="24"/>
          <w:szCs w:val="24"/>
          <w:lang w:val="sq-AL"/>
        </w:rPr>
        <w:t>.</w:t>
      </w:r>
    </w:p>
    <w:p w:rsidR="00E21E39" w:rsidRPr="000E2218" w:rsidRDefault="00697EDE" w:rsidP="00552D36">
      <w:pPr>
        <w:pStyle w:val="ListParagraph"/>
        <w:numPr>
          <w:ilvl w:val="1"/>
          <w:numId w:val="1"/>
        </w:numPr>
        <w:tabs>
          <w:tab w:val="left" w:pos="900"/>
          <w:tab w:val="left" w:pos="1440"/>
        </w:tabs>
        <w:spacing w:after="0" w:line="360" w:lineRule="auto"/>
        <w:ind w:left="1260" w:hanging="540"/>
        <w:jc w:val="both"/>
        <w:rPr>
          <w:rFonts w:ascii="Times New Roman" w:eastAsia="Times New Roman" w:hAnsi="Times New Roman"/>
          <w:i/>
          <w:sz w:val="24"/>
          <w:szCs w:val="24"/>
          <w:lang w:val="sq-AL"/>
        </w:rPr>
      </w:pPr>
      <w:r w:rsidRPr="000E2218">
        <w:rPr>
          <w:rFonts w:ascii="Times New Roman" w:eastAsia="MS Mincho" w:hAnsi="Times New Roman"/>
          <w:sz w:val="24"/>
          <w:szCs w:val="24"/>
          <w:lang w:val="sq-AL"/>
        </w:rPr>
        <w:t>N</w:t>
      </w:r>
      <w:r w:rsidR="00D279D0" w:rsidRPr="000E2218">
        <w:rPr>
          <w:rFonts w:ascii="Times New Roman" w:eastAsia="MS Mincho" w:hAnsi="Times New Roman"/>
          <w:sz w:val="24"/>
          <w:szCs w:val="24"/>
          <w:lang w:val="sq-AL"/>
        </w:rPr>
        <w:t>ë</w:t>
      </w:r>
      <w:r w:rsidRPr="000E2218">
        <w:rPr>
          <w:rFonts w:ascii="Times New Roman" w:eastAsia="MS Mincho" w:hAnsi="Times New Roman"/>
          <w:sz w:val="24"/>
          <w:szCs w:val="24"/>
          <w:lang w:val="sq-AL"/>
        </w:rPr>
        <w:t xml:space="preserve"> lidhje me </w:t>
      </w:r>
      <w:r w:rsidR="00E21E39" w:rsidRPr="000E2218">
        <w:rPr>
          <w:rFonts w:ascii="Times New Roman" w:eastAsia="MS Mincho" w:hAnsi="Times New Roman"/>
          <w:sz w:val="24"/>
          <w:szCs w:val="24"/>
          <w:lang w:val="sq-AL"/>
        </w:rPr>
        <w:t>pretendimin p</w:t>
      </w:r>
      <w:r w:rsidR="00804126" w:rsidRPr="000E2218">
        <w:rPr>
          <w:rFonts w:ascii="Times New Roman" w:eastAsia="MS Mincho" w:hAnsi="Times New Roman"/>
          <w:sz w:val="24"/>
          <w:szCs w:val="24"/>
          <w:lang w:val="sq-AL"/>
        </w:rPr>
        <w:t>ë</w:t>
      </w:r>
      <w:r w:rsidR="00E21E39" w:rsidRPr="000E2218">
        <w:rPr>
          <w:rFonts w:ascii="Times New Roman" w:eastAsia="MS Mincho" w:hAnsi="Times New Roman"/>
          <w:sz w:val="24"/>
          <w:szCs w:val="24"/>
          <w:lang w:val="sq-AL"/>
        </w:rPr>
        <w:t>r cenimin e standardit t</w:t>
      </w:r>
      <w:r w:rsidR="00804126" w:rsidRPr="000E2218">
        <w:rPr>
          <w:rFonts w:ascii="Times New Roman" w:eastAsia="MS Mincho" w:hAnsi="Times New Roman"/>
          <w:sz w:val="24"/>
          <w:szCs w:val="24"/>
          <w:lang w:val="sq-AL"/>
        </w:rPr>
        <w:t>ë</w:t>
      </w:r>
      <w:r w:rsidR="00E21E39" w:rsidRPr="000E2218">
        <w:rPr>
          <w:rFonts w:ascii="Times New Roman" w:eastAsia="MS Mincho" w:hAnsi="Times New Roman"/>
          <w:sz w:val="24"/>
          <w:szCs w:val="24"/>
          <w:lang w:val="sq-AL"/>
        </w:rPr>
        <w:t xml:space="preserve"> arsyetimit t</w:t>
      </w:r>
      <w:r w:rsidR="00804126" w:rsidRPr="000E2218">
        <w:rPr>
          <w:rFonts w:ascii="Times New Roman" w:eastAsia="MS Mincho" w:hAnsi="Times New Roman"/>
          <w:sz w:val="24"/>
          <w:szCs w:val="24"/>
          <w:lang w:val="sq-AL"/>
        </w:rPr>
        <w:t>ë</w:t>
      </w:r>
      <w:r w:rsidR="00E21E39" w:rsidRPr="000E2218">
        <w:rPr>
          <w:rFonts w:ascii="Times New Roman" w:eastAsia="MS Mincho" w:hAnsi="Times New Roman"/>
          <w:sz w:val="24"/>
          <w:szCs w:val="24"/>
          <w:lang w:val="sq-AL"/>
        </w:rPr>
        <w:t xml:space="preserve"> vendimit</w:t>
      </w:r>
      <w:r w:rsidR="00E76199" w:rsidRPr="000E2218">
        <w:rPr>
          <w:rFonts w:ascii="Times New Roman" w:eastAsia="MS Mincho" w:hAnsi="Times New Roman"/>
          <w:sz w:val="24"/>
          <w:szCs w:val="24"/>
          <w:lang w:val="sq-AL"/>
        </w:rPr>
        <w:t xml:space="preserve"> dhe të së drejtës së aksesit</w:t>
      </w:r>
      <w:r w:rsidR="00E21E39" w:rsidRPr="000E2218">
        <w:rPr>
          <w:rFonts w:ascii="Times New Roman" w:eastAsia="MS Mincho" w:hAnsi="Times New Roman"/>
          <w:sz w:val="24"/>
          <w:szCs w:val="24"/>
          <w:lang w:val="sq-AL"/>
        </w:rPr>
        <w:t xml:space="preserve">, </w:t>
      </w:r>
      <w:r w:rsidR="009513E0" w:rsidRPr="000E2218">
        <w:rPr>
          <w:rFonts w:ascii="Times New Roman" w:eastAsia="MS Mincho" w:hAnsi="Times New Roman"/>
          <w:sz w:val="24"/>
          <w:szCs w:val="24"/>
          <w:lang w:val="sq-AL"/>
        </w:rPr>
        <w:t>Gjykata e Lart</w:t>
      </w:r>
      <w:r w:rsidR="00804126" w:rsidRPr="000E2218">
        <w:rPr>
          <w:rFonts w:ascii="Times New Roman" w:eastAsia="MS Mincho" w:hAnsi="Times New Roman"/>
          <w:sz w:val="24"/>
          <w:szCs w:val="24"/>
          <w:lang w:val="sq-AL"/>
        </w:rPr>
        <w:t>ë</w:t>
      </w:r>
      <w:r w:rsidR="009513E0" w:rsidRPr="000E2218">
        <w:rPr>
          <w:rFonts w:ascii="Times New Roman" w:eastAsia="MS Mincho" w:hAnsi="Times New Roman"/>
          <w:sz w:val="24"/>
          <w:szCs w:val="24"/>
          <w:lang w:val="sq-AL"/>
        </w:rPr>
        <w:t xml:space="preserve">, </w:t>
      </w:r>
      <w:r w:rsidR="00C0382C" w:rsidRPr="000E2218">
        <w:rPr>
          <w:rFonts w:ascii="Times New Roman" w:eastAsia="MS Mincho" w:hAnsi="Times New Roman"/>
          <w:sz w:val="24"/>
          <w:szCs w:val="24"/>
          <w:lang w:val="sq-AL"/>
        </w:rPr>
        <w:t xml:space="preserve">edhe pse përmes një arsyetimi të kufizuar, ka konfirmuar ligjshmërinë </w:t>
      </w:r>
      <w:r w:rsidR="00D051C6" w:rsidRPr="000E2218">
        <w:rPr>
          <w:rFonts w:ascii="Times New Roman" w:eastAsia="MS Mincho" w:hAnsi="Times New Roman"/>
          <w:sz w:val="24"/>
          <w:szCs w:val="24"/>
          <w:lang w:val="sq-AL"/>
        </w:rPr>
        <w:t>dh</w:t>
      </w:r>
      <w:r w:rsidR="00C0382C" w:rsidRPr="000E2218">
        <w:rPr>
          <w:rFonts w:ascii="Times New Roman" w:eastAsia="MS Mincho" w:hAnsi="Times New Roman"/>
          <w:sz w:val="24"/>
          <w:szCs w:val="24"/>
          <w:lang w:val="sq-AL"/>
        </w:rPr>
        <w:t>e bazueshmërinë e vendimeve të ankimuara, pra mënyrën e zbatimit të ligjit material dhe atij procedural penal nga gjykatat më të ulëta. Në rastin konkret nuk rezulton të jetë cenuar e drejta për një proces të rregullt ligjor, në vështrim të nenit 42 të Kushtetutës dhe nenit 6 të KEDNJ-së</w:t>
      </w:r>
      <w:r w:rsidR="009513E0" w:rsidRPr="000E2218">
        <w:rPr>
          <w:rFonts w:ascii="Times New Roman" w:eastAsia="MS Mincho" w:hAnsi="Times New Roman"/>
          <w:sz w:val="24"/>
          <w:szCs w:val="24"/>
          <w:lang w:val="sq-AL"/>
        </w:rPr>
        <w:t>.</w:t>
      </w:r>
    </w:p>
    <w:p w:rsidR="009513E0" w:rsidRPr="000E2218" w:rsidRDefault="001D54E0" w:rsidP="00552D36">
      <w:pPr>
        <w:tabs>
          <w:tab w:val="left" w:pos="990"/>
          <w:tab w:val="left" w:pos="1170"/>
        </w:tabs>
        <w:spacing w:after="0" w:line="360" w:lineRule="auto"/>
        <w:jc w:val="center"/>
        <w:rPr>
          <w:rFonts w:ascii="Times New Roman" w:hAnsi="Times New Roman"/>
          <w:b/>
          <w:bCs/>
          <w:sz w:val="24"/>
          <w:szCs w:val="24"/>
          <w:lang w:val="sq-AL"/>
        </w:rPr>
      </w:pPr>
      <w:r w:rsidRPr="000E2218">
        <w:rPr>
          <w:rFonts w:ascii="Times New Roman" w:hAnsi="Times New Roman"/>
          <w:b/>
          <w:bCs/>
          <w:sz w:val="24"/>
          <w:szCs w:val="24"/>
          <w:lang w:val="sq-AL"/>
        </w:rPr>
        <w:t>III</w:t>
      </w:r>
    </w:p>
    <w:p w:rsidR="00F77887" w:rsidRPr="000E2218" w:rsidRDefault="009274BD" w:rsidP="00552D36">
      <w:pPr>
        <w:tabs>
          <w:tab w:val="left" w:pos="990"/>
          <w:tab w:val="left" w:pos="1170"/>
        </w:tabs>
        <w:spacing w:after="0" w:line="360" w:lineRule="auto"/>
        <w:jc w:val="center"/>
        <w:rPr>
          <w:rFonts w:ascii="Times New Roman" w:hAnsi="Times New Roman"/>
          <w:b/>
          <w:bCs/>
          <w:sz w:val="24"/>
          <w:szCs w:val="24"/>
          <w:lang w:val="sq-AL"/>
        </w:rPr>
      </w:pPr>
      <w:r w:rsidRPr="000E2218">
        <w:rPr>
          <w:rFonts w:ascii="Times New Roman" w:hAnsi="Times New Roman"/>
          <w:b/>
          <w:bCs/>
          <w:sz w:val="24"/>
          <w:szCs w:val="24"/>
          <w:lang w:val="sq-AL"/>
        </w:rPr>
        <w:t xml:space="preserve">Vlerësimi i </w:t>
      </w:r>
      <w:r w:rsidR="009513E0" w:rsidRPr="000E2218">
        <w:rPr>
          <w:rFonts w:ascii="Times New Roman" w:hAnsi="Times New Roman"/>
          <w:b/>
          <w:bCs/>
          <w:sz w:val="24"/>
          <w:szCs w:val="24"/>
          <w:lang w:val="sq-AL"/>
        </w:rPr>
        <w:t>Gjykat</w:t>
      </w:r>
      <w:r w:rsidR="00804126" w:rsidRPr="000E2218">
        <w:rPr>
          <w:rFonts w:ascii="Times New Roman" w:hAnsi="Times New Roman"/>
          <w:b/>
          <w:bCs/>
          <w:sz w:val="24"/>
          <w:szCs w:val="24"/>
          <w:lang w:val="sq-AL"/>
        </w:rPr>
        <w:t>ë</w:t>
      </w:r>
      <w:r w:rsidR="009513E0" w:rsidRPr="000E2218">
        <w:rPr>
          <w:rFonts w:ascii="Times New Roman" w:hAnsi="Times New Roman"/>
          <w:b/>
          <w:bCs/>
          <w:sz w:val="24"/>
          <w:szCs w:val="24"/>
          <w:lang w:val="sq-AL"/>
        </w:rPr>
        <w:t>s Kushtetuese</w:t>
      </w:r>
    </w:p>
    <w:p w:rsidR="00296EA7" w:rsidRPr="000E2218" w:rsidRDefault="00296EA7" w:rsidP="00552D36">
      <w:pPr>
        <w:pStyle w:val="ListParagraph"/>
        <w:numPr>
          <w:ilvl w:val="0"/>
          <w:numId w:val="25"/>
        </w:numPr>
        <w:tabs>
          <w:tab w:val="left" w:pos="1170"/>
        </w:tabs>
        <w:spacing w:after="0" w:line="360" w:lineRule="auto"/>
        <w:jc w:val="both"/>
        <w:rPr>
          <w:rFonts w:ascii="Times New Roman" w:eastAsia="MS Mincho" w:hAnsi="Times New Roman"/>
          <w:sz w:val="24"/>
          <w:szCs w:val="24"/>
          <w:lang w:val="sq-AL"/>
        </w:rPr>
      </w:pPr>
      <w:r w:rsidRPr="000E2218">
        <w:rPr>
          <w:rFonts w:ascii="Times New Roman" w:hAnsi="Times New Roman"/>
          <w:bCs/>
          <w:i/>
          <w:iCs/>
          <w:color w:val="000000"/>
          <w:sz w:val="24"/>
          <w:szCs w:val="24"/>
          <w:shd w:val="clear" w:color="auto" w:fill="FFFFFF"/>
          <w:lang w:val="sq-AL"/>
        </w:rPr>
        <w:t>P</w:t>
      </w:r>
      <w:r w:rsidR="00D5126A" w:rsidRPr="000E2218">
        <w:rPr>
          <w:rFonts w:ascii="Times New Roman" w:hAnsi="Times New Roman"/>
          <w:bCs/>
          <w:i/>
          <w:iCs/>
          <w:color w:val="000000"/>
          <w:sz w:val="24"/>
          <w:szCs w:val="24"/>
          <w:shd w:val="clear" w:color="auto" w:fill="FFFFFF"/>
          <w:lang w:val="sq-AL"/>
        </w:rPr>
        <w:t>ë</w:t>
      </w:r>
      <w:r w:rsidRPr="000E2218">
        <w:rPr>
          <w:rFonts w:ascii="Times New Roman" w:hAnsi="Times New Roman"/>
          <w:bCs/>
          <w:i/>
          <w:iCs/>
          <w:color w:val="000000"/>
          <w:sz w:val="24"/>
          <w:szCs w:val="24"/>
          <w:shd w:val="clear" w:color="auto" w:fill="FFFFFF"/>
          <w:lang w:val="sq-AL"/>
        </w:rPr>
        <w:t>r legjitimi</w:t>
      </w:r>
      <w:r w:rsidR="0000585F">
        <w:rPr>
          <w:rFonts w:ascii="Times New Roman" w:hAnsi="Times New Roman"/>
          <w:bCs/>
          <w:i/>
          <w:iCs/>
          <w:color w:val="000000"/>
          <w:sz w:val="24"/>
          <w:szCs w:val="24"/>
          <w:shd w:val="clear" w:color="auto" w:fill="FFFFFF"/>
          <w:lang w:val="sq-AL"/>
        </w:rPr>
        <w:t>mi</w:t>
      </w:r>
      <w:r w:rsidRPr="000E2218">
        <w:rPr>
          <w:rFonts w:ascii="Times New Roman" w:hAnsi="Times New Roman"/>
          <w:bCs/>
          <w:i/>
          <w:iCs/>
          <w:color w:val="000000"/>
          <w:sz w:val="24"/>
          <w:szCs w:val="24"/>
          <w:shd w:val="clear" w:color="auto" w:fill="FFFFFF"/>
          <w:lang w:val="sq-AL"/>
        </w:rPr>
        <w:t xml:space="preserve">n e </w:t>
      </w:r>
      <w:r w:rsidR="00C0382C" w:rsidRPr="000E2218">
        <w:rPr>
          <w:rFonts w:ascii="Times New Roman" w:hAnsi="Times New Roman"/>
          <w:bCs/>
          <w:i/>
          <w:iCs/>
          <w:color w:val="000000"/>
          <w:sz w:val="24"/>
          <w:szCs w:val="24"/>
          <w:shd w:val="clear" w:color="auto" w:fill="FFFFFF"/>
          <w:lang w:val="sq-AL"/>
        </w:rPr>
        <w:t>kërkuesit</w:t>
      </w:r>
    </w:p>
    <w:p w:rsidR="00296EA7" w:rsidRPr="000E2218" w:rsidRDefault="00C0382C" w:rsidP="00552D36">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Çështja e legjitimimit (</w:t>
      </w:r>
      <w:r w:rsidRPr="000E2218">
        <w:rPr>
          <w:rFonts w:ascii="Times New Roman" w:eastAsia="Times New Roman" w:hAnsi="Times New Roman"/>
          <w:i/>
          <w:sz w:val="24"/>
          <w:szCs w:val="24"/>
          <w:lang w:val="sq-AL"/>
        </w:rPr>
        <w:t>locus standi</w:t>
      </w:r>
      <w:r w:rsidRPr="000E2218">
        <w:rPr>
          <w:rFonts w:ascii="Times New Roman" w:eastAsia="Times New Roman" w:hAnsi="Times New Roman"/>
          <w:sz w:val="24"/>
          <w:szCs w:val="24"/>
          <w:lang w:val="sq-AL"/>
        </w:rPr>
        <w:t>) është një ndër aspektet kryesore që lidhet me inicimin e një procesi kushtetues. Sipas neneve 131, pika 1, shkronja “f” dhe 134, pikat 1, shkronja “i” dhe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Ankimi kushtetues individual, në çdo rast, duhet të plotësojë edhe kriteret kumulative të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00296EA7" w:rsidRPr="000E2218">
        <w:rPr>
          <w:rFonts w:ascii="Times New Roman" w:eastAsia="Times New Roman" w:hAnsi="Times New Roman"/>
          <w:sz w:val="24"/>
          <w:szCs w:val="24"/>
          <w:lang w:val="sq-AL"/>
        </w:rPr>
        <w:t>.</w:t>
      </w:r>
    </w:p>
    <w:p w:rsidR="00FF74BB" w:rsidRPr="000E2218" w:rsidRDefault="00C0382C"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Times New Roman" w:hAnsi="Times New Roman"/>
          <w:sz w:val="24"/>
          <w:szCs w:val="24"/>
          <w:lang w:val="sq-AL"/>
        </w:rPr>
        <w:t xml:space="preserve">Në kuptim të sa më sipër, Gjykata vlerëson se kërkuesi legjitimohet </w:t>
      </w:r>
      <w:r w:rsidRPr="000E2218">
        <w:rPr>
          <w:rFonts w:ascii="Times New Roman" w:eastAsia="Times New Roman" w:hAnsi="Times New Roman"/>
          <w:i/>
          <w:sz w:val="24"/>
          <w:szCs w:val="24"/>
          <w:lang w:val="sq-AL"/>
        </w:rPr>
        <w:t>ratione personae,</w:t>
      </w:r>
      <w:r w:rsidRPr="000E2218">
        <w:rPr>
          <w:rFonts w:ascii="Times New Roman" w:eastAsia="Times New Roman" w:hAnsi="Times New Roman"/>
          <w:sz w:val="24"/>
          <w:szCs w:val="24"/>
          <w:lang w:val="sq-AL"/>
        </w:rPr>
        <w:t xml:space="preserve"> bazuar në nenet 131, pika 1, shkronja “f” dhe 134, pika 1, shkronja “i”, të Kushtetutës, pasi ka qenë palë në procesin gjyqësor ndaj të cilit ka ngritur pretendime në Gjykatën Kushtetuese</w:t>
      </w:r>
      <w:r w:rsidRPr="000E2218">
        <w:rPr>
          <w:rFonts w:ascii="Times New Roman" w:eastAsia="Times New Roman" w:hAnsi="Times New Roman"/>
          <w:bCs/>
          <w:sz w:val="24"/>
          <w:szCs w:val="24"/>
          <w:lang w:val="sq-AL"/>
        </w:rPr>
        <w:t xml:space="preserve"> dhe ka interes të drejtpërdrejtë në çështjen e parashtruar</w:t>
      </w:r>
      <w:r w:rsidR="009274BD" w:rsidRPr="000E2218">
        <w:rPr>
          <w:rFonts w:ascii="Times New Roman" w:eastAsia="Times New Roman" w:hAnsi="Times New Roman"/>
          <w:sz w:val="24"/>
          <w:szCs w:val="24"/>
          <w:lang w:val="sq-AL"/>
        </w:rPr>
        <w:t xml:space="preserve">. </w:t>
      </w:r>
    </w:p>
    <w:p w:rsidR="00FF74BB" w:rsidRPr="000E2218" w:rsidRDefault="00C0382C"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Times New Roman" w:hAnsi="Times New Roman"/>
          <w:sz w:val="24"/>
          <w:szCs w:val="24"/>
          <w:lang w:val="sq-AL"/>
        </w:rPr>
        <w:t xml:space="preserve">Për sa i përket </w:t>
      </w:r>
      <w:r w:rsidRPr="000E2218">
        <w:rPr>
          <w:rFonts w:ascii="Times New Roman" w:eastAsia="Times New Roman" w:hAnsi="Times New Roman"/>
          <w:i/>
          <w:sz w:val="24"/>
          <w:szCs w:val="24"/>
          <w:lang w:val="sq-AL"/>
        </w:rPr>
        <w:t>shterimit të mjeteve juridike</w:t>
      </w:r>
      <w:r w:rsidR="0000585F">
        <w:rPr>
          <w:rFonts w:ascii="Times New Roman" w:eastAsia="Times New Roman" w:hAnsi="Times New Roman"/>
          <w:i/>
          <w:sz w:val="24"/>
          <w:szCs w:val="24"/>
          <w:lang w:val="sq-AL"/>
        </w:rPr>
        <w:t xml:space="preserve"> efektive</w:t>
      </w:r>
      <w:r w:rsidRPr="000E2218">
        <w:rPr>
          <w:rFonts w:ascii="Times New Roman" w:eastAsia="Times New Roman" w:hAnsi="Times New Roman"/>
          <w:i/>
          <w:sz w:val="24"/>
          <w:szCs w:val="24"/>
          <w:lang w:val="sq-AL"/>
        </w:rPr>
        <w:t>,</w:t>
      </w:r>
      <w:r w:rsidRPr="000E2218">
        <w:rPr>
          <w:rFonts w:ascii="Times New Roman" w:eastAsia="Times New Roman" w:hAnsi="Times New Roman"/>
          <w:sz w:val="24"/>
          <w:szCs w:val="24"/>
          <w:lang w:val="sq-AL"/>
        </w:rPr>
        <w:t xml:space="preserve"> bazuar në p</w:t>
      </w:r>
      <w:r w:rsidRPr="000E2218">
        <w:rPr>
          <w:rFonts w:ascii="Times New Roman" w:eastAsia="Times New Roman" w:hAnsi="Times New Roman"/>
          <w:bCs/>
          <w:sz w:val="24"/>
          <w:szCs w:val="24"/>
          <w:lang w:val="sq-AL"/>
        </w:rPr>
        <w:t xml:space="preserve">arashikimet e </w:t>
      </w:r>
      <w:r w:rsidRPr="000E2218">
        <w:rPr>
          <w:rFonts w:ascii="Times New Roman" w:eastAsia="Times New Roman" w:hAnsi="Times New Roman"/>
          <w:sz w:val="24"/>
          <w:szCs w:val="24"/>
          <w:lang w:val="sq-AL"/>
        </w:rPr>
        <w:t>nenit 131, pika 1, shkronja “f”, të Kushtetutës, si dhe nenit 71/a, pika 1, shkronja “a”, të ligjit nr. 8577/2000, Gjykata konstaton se objekt i këtij ankimi kushtetues individual është vendimi i Kolegjit Penal të Gjykatës së Lartë, i cili ka vendosur mospranimin e rekursit</w:t>
      </w:r>
      <w:r w:rsidR="00D051C6" w:rsidRPr="000E2218">
        <w:rPr>
          <w:rFonts w:ascii="Times New Roman" w:eastAsia="Times New Roman" w:hAnsi="Times New Roman"/>
          <w:sz w:val="24"/>
          <w:szCs w:val="24"/>
          <w:lang w:val="sq-AL"/>
        </w:rPr>
        <w:t xml:space="preserve"> të kërkuesit</w:t>
      </w:r>
      <w:r w:rsidRPr="000E2218">
        <w:rPr>
          <w:rFonts w:ascii="Times New Roman" w:eastAsia="Times New Roman" w:hAnsi="Times New Roman"/>
          <w:sz w:val="24"/>
          <w:szCs w:val="24"/>
          <w:lang w:val="sq-AL"/>
        </w:rPr>
        <w:t>. Për rrjedhojë, Gjykata vlerëson se kërkuesi nuk ka mjet tjetër juridik në dispozicion për mbrojtjen e të drejtave të tij kushtetuese përveç paraqitjes së ankimit kushtetues individual</w:t>
      </w:r>
      <w:r w:rsidR="001F4606" w:rsidRPr="000E2218">
        <w:rPr>
          <w:rFonts w:ascii="Times New Roman" w:eastAsia="Times New Roman" w:hAnsi="Times New Roman"/>
          <w:sz w:val="24"/>
          <w:szCs w:val="24"/>
          <w:lang w:val="sq-AL"/>
        </w:rPr>
        <w:t>.</w:t>
      </w:r>
      <w:r w:rsidR="00720ECE" w:rsidRPr="000E2218">
        <w:rPr>
          <w:rFonts w:ascii="Times New Roman" w:eastAsia="Times New Roman" w:hAnsi="Times New Roman"/>
          <w:sz w:val="24"/>
          <w:szCs w:val="24"/>
          <w:lang w:val="sq-AL"/>
        </w:rPr>
        <w:t xml:space="preserve"> </w:t>
      </w:r>
    </w:p>
    <w:p w:rsidR="00FF74BB" w:rsidRPr="000E2218" w:rsidRDefault="00C0382C"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Times New Roman" w:hAnsi="Times New Roman"/>
          <w:bCs/>
          <w:sz w:val="24"/>
          <w:szCs w:val="24"/>
          <w:lang w:val="sq-AL"/>
        </w:rPr>
        <w:t xml:space="preserve">Lidhur me legjitimimin </w:t>
      </w:r>
      <w:r w:rsidRPr="000E2218">
        <w:rPr>
          <w:rFonts w:ascii="Times New Roman" w:eastAsia="Times New Roman" w:hAnsi="Times New Roman"/>
          <w:bCs/>
          <w:i/>
          <w:sz w:val="24"/>
          <w:szCs w:val="24"/>
          <w:lang w:val="sq-AL"/>
        </w:rPr>
        <w:t>ratione temporis</w:t>
      </w:r>
      <w:r w:rsidRPr="000E2218">
        <w:rPr>
          <w:rFonts w:ascii="Times New Roman" w:eastAsia="Times New Roman" w:hAnsi="Times New Roman"/>
          <w:bCs/>
          <w:sz w:val="24"/>
          <w:szCs w:val="24"/>
          <w:lang w:val="sq-AL"/>
        </w:rPr>
        <w:t>, nga materialet bashkëlidhur kërkesës rezulton se</w:t>
      </w:r>
      <w:r w:rsidRPr="000E2218">
        <w:rPr>
          <w:rFonts w:ascii="Times New Roman" w:eastAsia="Times New Roman" w:hAnsi="Times New Roman"/>
          <w:sz w:val="24"/>
          <w:szCs w:val="24"/>
          <w:lang w:val="sq-AL"/>
        </w:rPr>
        <w:t xml:space="preserve"> vendimi më i fundit në kohë i kundërshtuar nga kërkuesi është ai i Kolegjit Penal të Gjykatës së Lartë i datës </w:t>
      </w:r>
      <w:r w:rsidRPr="000E2218">
        <w:rPr>
          <w:rFonts w:ascii="Times New Roman" w:eastAsia="Times New Roman" w:hAnsi="Times New Roman"/>
          <w:bCs/>
          <w:sz w:val="24"/>
          <w:szCs w:val="24"/>
          <w:lang w:val="sq-AL"/>
        </w:rPr>
        <w:t xml:space="preserve">21.09.2021, ndërsa kërkesa është paraqitur në Gjykatë në datën </w:t>
      </w:r>
      <w:r w:rsidRPr="000E2218">
        <w:rPr>
          <w:rFonts w:ascii="Times New Roman" w:eastAsia="Times New Roman" w:hAnsi="Times New Roman"/>
          <w:sz w:val="24"/>
          <w:szCs w:val="24"/>
          <w:lang w:val="sq-AL"/>
        </w:rPr>
        <w:t>19.01.2022</w:t>
      </w:r>
      <w:r w:rsidRPr="000E2218">
        <w:rPr>
          <w:rFonts w:ascii="Times New Roman" w:eastAsia="Times New Roman" w:hAnsi="Times New Roman"/>
          <w:bCs/>
          <w:sz w:val="24"/>
          <w:szCs w:val="24"/>
          <w:lang w:val="sq-AL"/>
        </w:rPr>
        <w:t xml:space="preserve">. </w:t>
      </w:r>
      <w:r w:rsidR="00D051C6" w:rsidRPr="000E2218">
        <w:rPr>
          <w:rFonts w:ascii="Times New Roman" w:eastAsia="Times New Roman" w:hAnsi="Times New Roman"/>
          <w:bCs/>
          <w:sz w:val="24"/>
          <w:szCs w:val="24"/>
          <w:lang w:val="sq-AL"/>
        </w:rPr>
        <w:t xml:space="preserve">Për rrjedhojë, </w:t>
      </w:r>
      <w:r w:rsidRPr="000E2218">
        <w:rPr>
          <w:rFonts w:ascii="Times New Roman" w:eastAsia="Times New Roman" w:hAnsi="Times New Roman"/>
          <w:bCs/>
          <w:sz w:val="24"/>
          <w:szCs w:val="24"/>
          <w:lang w:val="sq-AL"/>
        </w:rPr>
        <w:t>kërkesa është paraqitur brenda afatit 4-mujor të përcaktuar nga neni 71/a, pika 1, shkronja “b”, i ligjit nr. 8577/2000</w:t>
      </w:r>
      <w:r w:rsidR="00720ECE" w:rsidRPr="000E2218">
        <w:rPr>
          <w:rFonts w:ascii="Times New Roman" w:eastAsia="Times New Roman" w:hAnsi="Times New Roman"/>
          <w:sz w:val="24"/>
          <w:szCs w:val="24"/>
          <w:lang w:val="sq-AL"/>
        </w:rPr>
        <w:t>.</w:t>
      </w:r>
    </w:p>
    <w:p w:rsidR="00FF74BB" w:rsidRPr="000E2218" w:rsidRDefault="00ED6FB7" w:rsidP="00D279D0">
      <w:pPr>
        <w:numPr>
          <w:ilvl w:val="0"/>
          <w:numId w:val="1"/>
        </w:numPr>
        <w:tabs>
          <w:tab w:val="left" w:pos="990"/>
          <w:tab w:val="left" w:pos="1170"/>
        </w:tabs>
        <w:spacing w:after="0" w:line="360" w:lineRule="auto"/>
        <w:ind w:left="0" w:firstLine="720"/>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 xml:space="preserve">Për sa i takon legjitimimit </w:t>
      </w:r>
      <w:r w:rsidRPr="000E2218">
        <w:rPr>
          <w:rFonts w:ascii="Times New Roman" w:eastAsia="Times New Roman" w:hAnsi="Times New Roman"/>
          <w:i/>
          <w:sz w:val="24"/>
          <w:szCs w:val="24"/>
          <w:lang w:val="sq-AL"/>
        </w:rPr>
        <w:t xml:space="preserve">ratione materiae, </w:t>
      </w:r>
      <w:r w:rsidR="00CC1FD2" w:rsidRPr="000E2218">
        <w:rPr>
          <w:rFonts w:ascii="Times New Roman" w:eastAsia="Times New Roman" w:hAnsi="Times New Roman"/>
          <w:sz w:val="24"/>
          <w:szCs w:val="24"/>
          <w:lang w:val="sq-AL"/>
        </w:rPr>
        <w:t>Gjykata konstaton se kërkuesi</w:t>
      </w:r>
      <w:r w:rsidR="00B96833" w:rsidRPr="000E2218">
        <w:rPr>
          <w:rFonts w:ascii="Times New Roman" w:eastAsia="Times New Roman" w:hAnsi="Times New Roman"/>
          <w:sz w:val="24"/>
          <w:szCs w:val="24"/>
          <w:lang w:val="sq-AL"/>
        </w:rPr>
        <w:t xml:space="preserve"> </w:t>
      </w:r>
      <w:r w:rsidR="00B96833" w:rsidRPr="000E2218">
        <w:rPr>
          <w:rFonts w:ascii="Times New Roman" w:hAnsi="Times New Roman"/>
          <w:sz w:val="24"/>
          <w:szCs w:val="24"/>
          <w:lang w:val="sq-AL"/>
        </w:rPr>
        <w:t xml:space="preserve">ka parashtruar një sërë </w:t>
      </w:r>
      <w:r w:rsidR="00B96833" w:rsidRPr="000E2218">
        <w:rPr>
          <w:rFonts w:ascii="Times New Roman" w:eastAsia="Times New Roman" w:hAnsi="Times New Roman"/>
          <w:bCs/>
          <w:sz w:val="24"/>
          <w:szCs w:val="24"/>
          <w:lang w:val="sq-AL"/>
        </w:rPr>
        <w:t>pretendimesh</w:t>
      </w:r>
      <w:r w:rsidR="00B96833" w:rsidRPr="000E2218">
        <w:rPr>
          <w:rFonts w:ascii="Times New Roman" w:hAnsi="Times New Roman"/>
          <w:sz w:val="24"/>
          <w:szCs w:val="24"/>
          <w:lang w:val="sq-AL"/>
        </w:rPr>
        <w:t>, si</w:t>
      </w:r>
      <w:r w:rsidR="00D279D0" w:rsidRPr="000E2218">
        <w:rPr>
          <w:rFonts w:ascii="Times New Roman" w:hAnsi="Times New Roman"/>
          <w:sz w:val="24"/>
          <w:szCs w:val="24"/>
          <w:lang w:val="sq-AL"/>
        </w:rPr>
        <w:t xml:space="preserve"> </w:t>
      </w:r>
      <w:r w:rsidR="00CC1FD2" w:rsidRPr="000E2218">
        <w:rPr>
          <w:rFonts w:ascii="Times New Roman" w:eastAsia="Times New Roman" w:hAnsi="Times New Roman"/>
          <w:iCs/>
          <w:sz w:val="24"/>
          <w:szCs w:val="24"/>
          <w:lang w:val="sq-AL"/>
        </w:rPr>
        <w:t>dënimi</w:t>
      </w:r>
      <w:r w:rsidR="00B96833" w:rsidRPr="000E2218">
        <w:rPr>
          <w:rFonts w:ascii="Times New Roman" w:eastAsia="Times New Roman" w:hAnsi="Times New Roman"/>
          <w:iCs/>
          <w:sz w:val="24"/>
          <w:szCs w:val="24"/>
          <w:lang w:val="sq-AL"/>
        </w:rPr>
        <w:t>n</w:t>
      </w:r>
      <w:r w:rsidR="00CC1FD2" w:rsidRPr="000E2218">
        <w:rPr>
          <w:rFonts w:ascii="Times New Roman" w:eastAsia="Times New Roman" w:hAnsi="Times New Roman"/>
          <w:iCs/>
          <w:sz w:val="24"/>
          <w:szCs w:val="24"/>
          <w:lang w:val="sq-AL"/>
        </w:rPr>
        <w:t xml:space="preserve"> pa faj dhe në kundërshtim me faktet dhe provat në gjykim, </w:t>
      </w:r>
      <w:r w:rsidR="0000585F">
        <w:rPr>
          <w:rFonts w:ascii="Times New Roman" w:eastAsia="Times New Roman" w:hAnsi="Times New Roman"/>
          <w:iCs/>
          <w:sz w:val="24"/>
          <w:szCs w:val="24"/>
          <w:lang w:val="sq-AL"/>
        </w:rPr>
        <w:t xml:space="preserve">si dhe </w:t>
      </w:r>
      <w:r w:rsidR="00B96833" w:rsidRPr="000E2218">
        <w:rPr>
          <w:rFonts w:ascii="Times New Roman" w:eastAsia="Times New Roman" w:hAnsi="Times New Roman"/>
          <w:iCs/>
          <w:sz w:val="24"/>
          <w:szCs w:val="24"/>
          <w:lang w:val="sq-AL"/>
        </w:rPr>
        <w:t xml:space="preserve">cenimin e </w:t>
      </w:r>
      <w:r w:rsidR="00CC1FD2" w:rsidRPr="000E2218">
        <w:rPr>
          <w:rFonts w:ascii="Times New Roman" w:eastAsia="Times New Roman" w:hAnsi="Times New Roman"/>
          <w:iCs/>
          <w:sz w:val="24"/>
          <w:szCs w:val="24"/>
          <w:lang w:val="sq-AL"/>
        </w:rPr>
        <w:t>parimit të mosdiskriminimit dhe të mosdënimit pa ligj</w:t>
      </w:r>
      <w:r w:rsidR="0000585F">
        <w:rPr>
          <w:rFonts w:ascii="Times New Roman" w:eastAsia="Times New Roman" w:hAnsi="Times New Roman"/>
          <w:iCs/>
          <w:sz w:val="24"/>
          <w:szCs w:val="24"/>
          <w:lang w:val="sq-AL"/>
        </w:rPr>
        <w:t>,</w:t>
      </w:r>
      <w:r w:rsidR="00CC1FD2" w:rsidRPr="000E2218">
        <w:rPr>
          <w:rFonts w:ascii="Times New Roman" w:eastAsia="Times New Roman" w:hAnsi="Times New Roman"/>
          <w:iCs/>
          <w:sz w:val="24"/>
          <w:szCs w:val="24"/>
          <w:lang w:val="sq-AL"/>
        </w:rPr>
        <w:t xml:space="preserve"> për shkak të moszbatimit të ligjit penal favorizues dhe fuqisë prapavepruese të tij</w:t>
      </w:r>
      <w:r w:rsidR="00FE6E7E" w:rsidRPr="000E2218">
        <w:rPr>
          <w:rFonts w:ascii="Times New Roman" w:eastAsia="Times New Roman" w:hAnsi="Times New Roman"/>
          <w:iCs/>
          <w:sz w:val="24"/>
          <w:szCs w:val="24"/>
          <w:lang w:val="sq-AL"/>
        </w:rPr>
        <w:t>,</w:t>
      </w:r>
      <w:r w:rsidR="00CC1FD2" w:rsidRPr="000E2218">
        <w:rPr>
          <w:rFonts w:ascii="Times New Roman" w:eastAsia="Times New Roman" w:hAnsi="Times New Roman"/>
          <w:iCs/>
          <w:sz w:val="24"/>
          <w:szCs w:val="24"/>
          <w:lang w:val="sq-AL"/>
        </w:rPr>
        <w:t xml:space="preserve"> të standardit të gjykimit nga një gjykatë e paanshme dhe e pavarur, të standardit të arsyetimit të vendimit, të së drejtës së aksesit në një gjykatë të caktuar me ligj</w:t>
      </w:r>
      <w:r w:rsidR="00FE6E7E" w:rsidRPr="000E2218">
        <w:rPr>
          <w:rFonts w:ascii="Times New Roman" w:eastAsia="Times New Roman" w:hAnsi="Times New Roman"/>
          <w:iCs/>
          <w:sz w:val="24"/>
          <w:szCs w:val="24"/>
          <w:lang w:val="sq-AL"/>
        </w:rPr>
        <w:t>,</w:t>
      </w:r>
      <w:r w:rsidR="00CC1FD2" w:rsidRPr="000E2218">
        <w:rPr>
          <w:rFonts w:ascii="Times New Roman" w:eastAsia="Times New Roman" w:hAnsi="Times New Roman"/>
          <w:iCs/>
          <w:sz w:val="24"/>
          <w:szCs w:val="24"/>
          <w:lang w:val="sq-AL"/>
        </w:rPr>
        <w:t xml:space="preserve"> të së drejtës së ankimit efektiv dhe</w:t>
      </w:r>
      <w:r w:rsidR="00CC1FD2" w:rsidRPr="000E2218">
        <w:rPr>
          <w:rFonts w:ascii="Times New Roman" w:eastAsia="Times New Roman" w:hAnsi="Times New Roman"/>
          <w:i/>
          <w:sz w:val="24"/>
          <w:szCs w:val="24"/>
          <w:lang w:val="sq-AL"/>
        </w:rPr>
        <w:t xml:space="preserve"> </w:t>
      </w:r>
      <w:r w:rsidR="00CC1FD2" w:rsidRPr="000E2218">
        <w:rPr>
          <w:rFonts w:ascii="Times New Roman" w:eastAsia="Times New Roman" w:hAnsi="Times New Roman"/>
          <w:iCs/>
          <w:sz w:val="24"/>
          <w:szCs w:val="24"/>
          <w:lang w:val="sq-AL"/>
        </w:rPr>
        <w:t>të së drejtës për t’u mbrojtur dhe dëgjuar përpara se të gjykohet</w:t>
      </w:r>
      <w:r w:rsidR="00B96833" w:rsidRPr="000E2218">
        <w:rPr>
          <w:rFonts w:ascii="Times New Roman" w:eastAsia="Times New Roman" w:hAnsi="Times New Roman"/>
          <w:iCs/>
          <w:sz w:val="24"/>
          <w:szCs w:val="24"/>
          <w:lang w:val="sq-AL"/>
        </w:rPr>
        <w:t xml:space="preserve">. </w:t>
      </w:r>
      <w:r w:rsidR="001C2CF3" w:rsidRPr="000E2218">
        <w:rPr>
          <w:rFonts w:ascii="Times New Roman" w:eastAsia="Times New Roman" w:hAnsi="Times New Roman"/>
          <w:iCs/>
          <w:sz w:val="24"/>
          <w:szCs w:val="24"/>
          <w:lang w:val="sq-AL"/>
        </w:rPr>
        <w:t>Gjykata vler</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son se k</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to pretendime jan</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 xml:space="preserve"> m</w:t>
      </w:r>
      <w:r w:rsidR="00386E81" w:rsidRPr="000E2218">
        <w:rPr>
          <w:rFonts w:ascii="Times New Roman" w:eastAsia="Times New Roman" w:hAnsi="Times New Roman"/>
          <w:iCs/>
          <w:sz w:val="24"/>
          <w:szCs w:val="24"/>
          <w:lang w:val="sq-AL"/>
        </w:rPr>
        <w:t>e</w:t>
      </w:r>
      <w:r w:rsidR="001C2CF3" w:rsidRPr="000E2218">
        <w:rPr>
          <w:rFonts w:ascii="Times New Roman" w:eastAsia="Times New Roman" w:hAnsi="Times New Roman"/>
          <w:iCs/>
          <w:sz w:val="24"/>
          <w:szCs w:val="24"/>
          <w:lang w:val="sq-AL"/>
        </w:rPr>
        <w:t xml:space="preserve"> natyr</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 xml:space="preserve"> kushtetuese, p</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r rrjedhoj</w:t>
      </w:r>
      <w:r w:rsidR="00D279D0" w:rsidRPr="000E2218">
        <w:rPr>
          <w:rFonts w:ascii="Times New Roman" w:eastAsia="Times New Roman" w:hAnsi="Times New Roman"/>
          <w:iCs/>
          <w:sz w:val="24"/>
          <w:szCs w:val="24"/>
          <w:lang w:val="sq-AL"/>
        </w:rPr>
        <w:t>ë</w:t>
      </w:r>
      <w:r w:rsidR="00D051C6" w:rsidRPr="000E2218">
        <w:rPr>
          <w:rFonts w:ascii="Times New Roman" w:eastAsia="Times New Roman" w:hAnsi="Times New Roman"/>
          <w:iCs/>
          <w:sz w:val="24"/>
          <w:szCs w:val="24"/>
          <w:lang w:val="sq-AL"/>
        </w:rPr>
        <w:t xml:space="preserve">, nisur nga thelbi i tyre, ato </w:t>
      </w:r>
      <w:r w:rsidR="001C2CF3" w:rsidRPr="000E2218">
        <w:rPr>
          <w:rFonts w:ascii="Times New Roman" w:eastAsia="Times New Roman" w:hAnsi="Times New Roman"/>
          <w:iCs/>
          <w:sz w:val="24"/>
          <w:szCs w:val="24"/>
          <w:lang w:val="sq-AL"/>
        </w:rPr>
        <w:t>do t</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 xml:space="preserve"> merren n</w:t>
      </w:r>
      <w:r w:rsidR="00D279D0" w:rsidRPr="000E2218">
        <w:rPr>
          <w:rFonts w:ascii="Times New Roman" w:eastAsia="Times New Roman" w:hAnsi="Times New Roman"/>
          <w:iCs/>
          <w:sz w:val="24"/>
          <w:szCs w:val="24"/>
          <w:lang w:val="sq-AL"/>
        </w:rPr>
        <w:t>ë</w:t>
      </w:r>
      <w:r w:rsidR="001C2CF3" w:rsidRPr="000E2218">
        <w:rPr>
          <w:rFonts w:ascii="Times New Roman" w:eastAsia="Times New Roman" w:hAnsi="Times New Roman"/>
          <w:iCs/>
          <w:sz w:val="24"/>
          <w:szCs w:val="24"/>
          <w:lang w:val="sq-AL"/>
        </w:rPr>
        <w:t xml:space="preserve"> shqyrtim prej saj n</w:t>
      </w:r>
      <w:r w:rsidR="00D279D0" w:rsidRPr="000E2218">
        <w:rPr>
          <w:rFonts w:ascii="Times New Roman" w:eastAsia="Times New Roman" w:hAnsi="Times New Roman"/>
          <w:iCs/>
          <w:sz w:val="24"/>
          <w:szCs w:val="24"/>
          <w:lang w:val="sq-AL"/>
        </w:rPr>
        <w:t>ë</w:t>
      </w:r>
      <w:r w:rsidR="00386E81" w:rsidRPr="000E2218">
        <w:rPr>
          <w:rFonts w:ascii="Times New Roman" w:eastAsia="Times New Roman" w:hAnsi="Times New Roman"/>
          <w:iCs/>
          <w:sz w:val="24"/>
          <w:szCs w:val="24"/>
          <w:lang w:val="sq-AL"/>
        </w:rPr>
        <w:t xml:space="preserve"> viji</w:t>
      </w:r>
      <w:r w:rsidR="001C2CF3" w:rsidRPr="000E2218">
        <w:rPr>
          <w:rFonts w:ascii="Times New Roman" w:eastAsia="Times New Roman" w:hAnsi="Times New Roman"/>
          <w:iCs/>
          <w:sz w:val="24"/>
          <w:szCs w:val="24"/>
          <w:lang w:val="sq-AL"/>
        </w:rPr>
        <w:t>m</w:t>
      </w:r>
      <w:r w:rsidR="00D051C6" w:rsidRPr="000E2218">
        <w:rPr>
          <w:rFonts w:ascii="Times New Roman" w:eastAsia="Times New Roman" w:hAnsi="Times New Roman"/>
          <w:iCs/>
          <w:sz w:val="24"/>
          <w:szCs w:val="24"/>
          <w:lang w:val="sq-AL"/>
        </w:rPr>
        <w:t xml:space="preserve"> dhe </w:t>
      </w:r>
      <w:r w:rsidR="001C2CF3" w:rsidRPr="000E2218">
        <w:rPr>
          <w:rFonts w:ascii="Times New Roman" w:hAnsi="Times New Roman"/>
          <w:sz w:val="24"/>
          <w:szCs w:val="24"/>
          <w:lang w:val="sq-AL"/>
        </w:rPr>
        <w:t>do 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analizohen në këndvështrim të s</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drejt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s s</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aksesit n</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gjykat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w:t>
      </w:r>
      <w:r w:rsidR="004467BD" w:rsidRPr="000E2218">
        <w:rPr>
          <w:rFonts w:ascii="Times New Roman" w:hAnsi="Times New Roman"/>
          <w:sz w:val="24"/>
          <w:szCs w:val="24"/>
          <w:lang w:val="sq-AL"/>
        </w:rPr>
        <w:t>të</w:t>
      </w:r>
      <w:r w:rsidR="001C2CF3" w:rsidRPr="000E2218">
        <w:rPr>
          <w:rFonts w:ascii="Times New Roman" w:hAnsi="Times New Roman"/>
          <w:sz w:val="24"/>
          <w:szCs w:val="24"/>
          <w:lang w:val="sq-AL"/>
        </w:rPr>
        <w:t xml:space="preserve"> lidhur me 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drejt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n e</w:t>
      </w:r>
      <w:r w:rsidR="00A923FD" w:rsidRPr="000E2218">
        <w:rPr>
          <w:rFonts w:ascii="Times New Roman" w:hAnsi="Times New Roman"/>
          <w:sz w:val="24"/>
          <w:szCs w:val="24"/>
          <w:lang w:val="sq-AL"/>
        </w:rPr>
        <w:t xml:space="preserve"> mbrojtjes</w:t>
      </w:r>
      <w:r w:rsidR="001C2CF3" w:rsidRPr="000E2218">
        <w:rPr>
          <w:rFonts w:ascii="Times New Roman" w:hAnsi="Times New Roman"/>
          <w:sz w:val="24"/>
          <w:szCs w:val="24"/>
          <w:lang w:val="sq-AL"/>
        </w:rPr>
        <w:t xml:space="preserve"> dhe 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 xml:space="preserve"> drejt</w:t>
      </w:r>
      <w:r w:rsidR="00D279D0" w:rsidRPr="000E2218">
        <w:rPr>
          <w:rFonts w:ascii="Times New Roman" w:hAnsi="Times New Roman"/>
          <w:sz w:val="24"/>
          <w:szCs w:val="24"/>
          <w:lang w:val="sq-AL"/>
        </w:rPr>
        <w:t>ë</w:t>
      </w:r>
      <w:r w:rsidR="001C2CF3" w:rsidRPr="000E2218">
        <w:rPr>
          <w:rFonts w:ascii="Times New Roman" w:hAnsi="Times New Roman"/>
          <w:sz w:val="24"/>
          <w:szCs w:val="24"/>
          <w:lang w:val="sq-AL"/>
        </w:rPr>
        <w:t>n e</w:t>
      </w:r>
      <w:r w:rsidR="00A923FD" w:rsidRPr="000E2218">
        <w:rPr>
          <w:rFonts w:ascii="Times New Roman" w:hAnsi="Times New Roman"/>
          <w:sz w:val="24"/>
          <w:szCs w:val="24"/>
          <w:lang w:val="sq-AL"/>
        </w:rPr>
        <w:t xml:space="preserve"> ankimit efektiv</w:t>
      </w:r>
      <w:r w:rsidR="001C2CF3" w:rsidRPr="000E2218">
        <w:rPr>
          <w:rFonts w:ascii="Times New Roman" w:hAnsi="Times New Roman"/>
          <w:sz w:val="24"/>
          <w:szCs w:val="24"/>
          <w:lang w:val="sq-AL"/>
        </w:rPr>
        <w:t xml:space="preserve">, si dhe </w:t>
      </w:r>
      <w:r w:rsidR="00A923FD" w:rsidRPr="000E2218">
        <w:rPr>
          <w:rFonts w:ascii="Times New Roman" w:hAnsi="Times New Roman"/>
          <w:sz w:val="24"/>
          <w:szCs w:val="24"/>
          <w:lang w:val="sq-AL"/>
        </w:rPr>
        <w:t xml:space="preserve">të </w:t>
      </w:r>
      <w:r w:rsidR="00A923FD" w:rsidRPr="000E2218">
        <w:rPr>
          <w:rFonts w:ascii="Times New Roman" w:hAnsi="Times New Roman"/>
          <w:bCs/>
          <w:sz w:val="24"/>
          <w:szCs w:val="24"/>
          <w:lang w:val="sq-AL"/>
        </w:rPr>
        <w:t xml:space="preserve">parimit të arsyetimit të vendimit, </w:t>
      </w:r>
      <w:r w:rsidR="0000585F">
        <w:rPr>
          <w:rFonts w:ascii="Times New Roman" w:hAnsi="Times New Roman"/>
          <w:bCs/>
          <w:sz w:val="24"/>
          <w:szCs w:val="24"/>
          <w:lang w:val="sq-AL"/>
        </w:rPr>
        <w:t xml:space="preserve">të </w:t>
      </w:r>
      <w:r w:rsidR="00A923FD" w:rsidRPr="000E2218">
        <w:rPr>
          <w:rFonts w:ascii="Times New Roman" w:hAnsi="Times New Roman"/>
          <w:bCs/>
          <w:sz w:val="24"/>
          <w:szCs w:val="24"/>
          <w:lang w:val="sq-AL"/>
        </w:rPr>
        <w:t>lidhur me parimin e zbatimit të ligjit penal favorizues</w:t>
      </w:r>
      <w:r w:rsidR="001C2CF3" w:rsidRPr="000E2218">
        <w:rPr>
          <w:rFonts w:ascii="Times New Roman" w:hAnsi="Times New Roman"/>
          <w:sz w:val="24"/>
          <w:szCs w:val="24"/>
          <w:lang w:val="sq-AL"/>
        </w:rPr>
        <w:t>.</w:t>
      </w:r>
    </w:p>
    <w:p w:rsidR="00D051C6" w:rsidRPr="000E2218" w:rsidRDefault="00D051C6" w:rsidP="00D051C6">
      <w:pPr>
        <w:tabs>
          <w:tab w:val="left" w:pos="990"/>
          <w:tab w:val="left" w:pos="1170"/>
        </w:tabs>
        <w:spacing w:after="0" w:line="360" w:lineRule="auto"/>
        <w:ind w:left="720"/>
        <w:jc w:val="both"/>
        <w:rPr>
          <w:rFonts w:ascii="Times New Roman" w:eastAsia="Times New Roman" w:hAnsi="Times New Roman"/>
          <w:sz w:val="24"/>
          <w:szCs w:val="24"/>
          <w:lang w:val="sq-AL"/>
        </w:rPr>
      </w:pPr>
    </w:p>
    <w:p w:rsidR="00FF74BB" w:rsidRPr="000E2218" w:rsidRDefault="001D354B" w:rsidP="00552D36">
      <w:pPr>
        <w:pStyle w:val="ListParagraph"/>
        <w:numPr>
          <w:ilvl w:val="0"/>
          <w:numId w:val="25"/>
        </w:numPr>
        <w:tabs>
          <w:tab w:val="left" w:pos="990"/>
          <w:tab w:val="left" w:pos="1170"/>
        </w:tabs>
        <w:spacing w:after="0" w:line="360" w:lineRule="auto"/>
        <w:jc w:val="both"/>
        <w:rPr>
          <w:rFonts w:ascii="Times New Roman" w:eastAsia="Times New Roman" w:hAnsi="Times New Roman"/>
          <w:i/>
          <w:sz w:val="24"/>
          <w:szCs w:val="24"/>
          <w:lang w:val="sq-AL"/>
        </w:rPr>
      </w:pPr>
      <w:r w:rsidRPr="000E2218">
        <w:rPr>
          <w:rFonts w:ascii="Times New Roman" w:eastAsia="Times New Roman" w:hAnsi="Times New Roman"/>
          <w:i/>
          <w:sz w:val="24"/>
          <w:szCs w:val="24"/>
          <w:lang w:val="sq-AL"/>
        </w:rPr>
        <w:t>Për themelin e p</w:t>
      </w:r>
      <w:r w:rsidR="00D06E12" w:rsidRPr="000E2218">
        <w:rPr>
          <w:rFonts w:ascii="Times New Roman" w:eastAsia="Times New Roman" w:hAnsi="Times New Roman"/>
          <w:i/>
          <w:sz w:val="24"/>
          <w:szCs w:val="24"/>
          <w:lang w:val="sq-AL"/>
        </w:rPr>
        <w:t>r</w:t>
      </w:r>
      <w:r w:rsidRPr="000E2218">
        <w:rPr>
          <w:rFonts w:ascii="Times New Roman" w:eastAsia="Times New Roman" w:hAnsi="Times New Roman"/>
          <w:i/>
          <w:sz w:val="24"/>
          <w:szCs w:val="24"/>
          <w:lang w:val="sq-AL"/>
        </w:rPr>
        <w:t>etendimeve</w:t>
      </w:r>
    </w:p>
    <w:p w:rsidR="00FF74BB" w:rsidRPr="000E2218" w:rsidRDefault="00ED6FB7" w:rsidP="00552D36">
      <w:pPr>
        <w:tabs>
          <w:tab w:val="left" w:pos="990"/>
          <w:tab w:val="left" w:pos="1170"/>
        </w:tabs>
        <w:spacing w:after="0" w:line="360" w:lineRule="auto"/>
        <w:ind w:left="720"/>
        <w:jc w:val="both"/>
        <w:rPr>
          <w:rFonts w:ascii="Times New Roman" w:hAnsi="Times New Roman"/>
          <w:i/>
          <w:sz w:val="24"/>
          <w:szCs w:val="24"/>
          <w:lang w:val="sq-AL"/>
        </w:rPr>
      </w:pPr>
      <w:r w:rsidRPr="000E2218">
        <w:rPr>
          <w:rFonts w:ascii="Times New Roman" w:eastAsia="MS Mincho" w:hAnsi="Times New Roman"/>
          <w:bCs/>
          <w:i/>
          <w:sz w:val="24"/>
          <w:szCs w:val="24"/>
          <w:lang w:val="sq-AL"/>
        </w:rPr>
        <w:t>B.</w:t>
      </w:r>
      <w:r w:rsidR="003B12F1" w:rsidRPr="000E2218">
        <w:rPr>
          <w:rFonts w:ascii="Times New Roman" w:eastAsia="MS Mincho" w:hAnsi="Times New Roman"/>
          <w:bCs/>
          <w:i/>
          <w:sz w:val="24"/>
          <w:szCs w:val="24"/>
          <w:lang w:val="sq-AL"/>
        </w:rPr>
        <w:t>1</w:t>
      </w:r>
      <w:r w:rsidRPr="000E2218">
        <w:rPr>
          <w:rFonts w:ascii="Times New Roman" w:eastAsia="MS Mincho" w:hAnsi="Times New Roman"/>
          <w:bCs/>
          <w:i/>
          <w:sz w:val="24"/>
          <w:szCs w:val="24"/>
          <w:lang w:val="sq-AL"/>
        </w:rPr>
        <w:t xml:space="preserve">. Për pretendimin e cenimit të </w:t>
      </w:r>
      <w:r w:rsidR="00622DB2" w:rsidRPr="000E2218">
        <w:rPr>
          <w:rFonts w:ascii="Times New Roman" w:eastAsia="MS Mincho" w:hAnsi="Times New Roman"/>
          <w:bCs/>
          <w:i/>
          <w:sz w:val="24"/>
          <w:szCs w:val="24"/>
          <w:lang w:val="sq-AL"/>
        </w:rPr>
        <w:t>së drejtës së aksesit</w:t>
      </w:r>
      <w:r w:rsidR="00D051C6" w:rsidRPr="000E2218">
        <w:rPr>
          <w:rFonts w:ascii="Times New Roman" w:eastAsia="MS Mincho" w:hAnsi="Times New Roman"/>
          <w:bCs/>
          <w:i/>
          <w:sz w:val="24"/>
          <w:szCs w:val="24"/>
          <w:lang w:val="sq-AL"/>
        </w:rPr>
        <w:t xml:space="preserve">, </w:t>
      </w:r>
      <w:r w:rsidR="0000585F">
        <w:rPr>
          <w:rFonts w:ascii="Times New Roman" w:eastAsia="MS Mincho" w:hAnsi="Times New Roman"/>
          <w:bCs/>
          <w:i/>
          <w:sz w:val="24"/>
          <w:szCs w:val="24"/>
          <w:lang w:val="sq-AL"/>
        </w:rPr>
        <w:t>të</w:t>
      </w:r>
      <w:r w:rsidR="00A923FD" w:rsidRPr="000E2218">
        <w:rPr>
          <w:rFonts w:ascii="Times New Roman" w:eastAsia="MS Mincho" w:hAnsi="Times New Roman"/>
          <w:bCs/>
          <w:i/>
          <w:sz w:val="24"/>
          <w:szCs w:val="24"/>
          <w:lang w:val="sq-AL"/>
        </w:rPr>
        <w:t xml:space="preserve"> lidhur me të drejtën e</w:t>
      </w:r>
      <w:r w:rsidR="00D051C6" w:rsidRPr="000E2218">
        <w:rPr>
          <w:rFonts w:ascii="Times New Roman" w:eastAsia="MS Mincho" w:hAnsi="Times New Roman"/>
          <w:bCs/>
          <w:i/>
          <w:sz w:val="24"/>
          <w:szCs w:val="24"/>
          <w:lang w:val="sq-AL"/>
        </w:rPr>
        <w:t xml:space="preserve"> mbrojtjes dhe të </w:t>
      </w:r>
      <w:r w:rsidR="00A923FD" w:rsidRPr="000E2218">
        <w:rPr>
          <w:rFonts w:ascii="Times New Roman" w:eastAsia="MS Mincho" w:hAnsi="Times New Roman"/>
          <w:bCs/>
          <w:i/>
          <w:sz w:val="24"/>
          <w:szCs w:val="24"/>
          <w:lang w:val="sq-AL"/>
        </w:rPr>
        <w:t xml:space="preserve">drejtën e </w:t>
      </w:r>
      <w:r w:rsidR="00D051C6" w:rsidRPr="000E2218">
        <w:rPr>
          <w:rFonts w:ascii="Times New Roman" w:eastAsia="MS Mincho" w:hAnsi="Times New Roman"/>
          <w:bCs/>
          <w:i/>
          <w:sz w:val="24"/>
          <w:szCs w:val="24"/>
          <w:lang w:val="sq-AL"/>
        </w:rPr>
        <w:t xml:space="preserve">ankimit </w:t>
      </w:r>
      <w:r w:rsidR="00D051C6" w:rsidRPr="000E2218">
        <w:rPr>
          <w:rFonts w:ascii="Times New Roman" w:hAnsi="Times New Roman"/>
          <w:i/>
          <w:sz w:val="24"/>
          <w:szCs w:val="24"/>
          <w:lang w:val="sq-AL"/>
        </w:rPr>
        <w:t>efektiv</w:t>
      </w:r>
    </w:p>
    <w:p w:rsidR="00FF74BB" w:rsidRPr="000E2218" w:rsidRDefault="00CF25E6"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Times New Roman" w:hAnsi="Times New Roman"/>
          <w:sz w:val="24"/>
          <w:szCs w:val="24"/>
          <w:lang w:val="sq-AL"/>
        </w:rPr>
        <w:t>K</w:t>
      </w:r>
      <w:r w:rsidR="00CB5D30" w:rsidRPr="000E2218">
        <w:rPr>
          <w:rFonts w:ascii="Times New Roman" w:eastAsia="Times New Roman" w:hAnsi="Times New Roman"/>
          <w:sz w:val="24"/>
          <w:szCs w:val="24"/>
          <w:lang w:val="sq-AL"/>
        </w:rPr>
        <w:t>ë</w:t>
      </w:r>
      <w:r w:rsidR="009E62CD" w:rsidRPr="000E2218">
        <w:rPr>
          <w:rFonts w:ascii="Times New Roman" w:eastAsia="Times New Roman" w:hAnsi="Times New Roman"/>
          <w:sz w:val="24"/>
          <w:szCs w:val="24"/>
          <w:lang w:val="sq-AL"/>
        </w:rPr>
        <w:t>rkuesi</w:t>
      </w:r>
      <w:r w:rsidRPr="000E2218">
        <w:rPr>
          <w:rFonts w:ascii="Times New Roman" w:eastAsia="Times New Roman" w:hAnsi="Times New Roman"/>
          <w:sz w:val="24"/>
          <w:szCs w:val="24"/>
          <w:lang w:val="sq-AL"/>
        </w:rPr>
        <w:t xml:space="preserve"> </w:t>
      </w:r>
      <w:r w:rsidR="00D06E12" w:rsidRPr="000E2218">
        <w:rPr>
          <w:rFonts w:ascii="Times New Roman" w:eastAsia="Times New Roman" w:hAnsi="Times New Roman"/>
          <w:sz w:val="24"/>
          <w:szCs w:val="24"/>
          <w:lang w:val="sq-AL"/>
        </w:rPr>
        <w:t xml:space="preserve">ka </w:t>
      </w:r>
      <w:r w:rsidRPr="000E2218">
        <w:rPr>
          <w:rFonts w:ascii="Times New Roman" w:eastAsia="Times New Roman" w:hAnsi="Times New Roman"/>
          <w:sz w:val="24"/>
          <w:szCs w:val="24"/>
          <w:lang w:val="sq-AL"/>
        </w:rPr>
        <w:t>pretend</w:t>
      </w:r>
      <w:r w:rsidR="00D06E12" w:rsidRPr="000E2218">
        <w:rPr>
          <w:rFonts w:ascii="Times New Roman" w:eastAsia="Times New Roman" w:hAnsi="Times New Roman"/>
          <w:sz w:val="24"/>
          <w:szCs w:val="24"/>
          <w:lang w:val="sq-AL"/>
        </w:rPr>
        <w:t>uar</w:t>
      </w:r>
      <w:r w:rsidRPr="000E2218">
        <w:rPr>
          <w:rFonts w:ascii="Times New Roman" w:eastAsia="Times New Roman" w:hAnsi="Times New Roman"/>
          <w:sz w:val="24"/>
          <w:szCs w:val="24"/>
          <w:lang w:val="sq-AL"/>
        </w:rPr>
        <w:t xml:space="preserve"> cenimin e </w:t>
      </w:r>
      <w:r w:rsidR="0000585F">
        <w:rPr>
          <w:rFonts w:ascii="Times New Roman" w:eastAsia="Times New Roman" w:hAnsi="Times New Roman"/>
          <w:sz w:val="24"/>
          <w:szCs w:val="24"/>
          <w:lang w:val="sq-AL"/>
        </w:rPr>
        <w:t>s</w:t>
      </w:r>
      <w:r w:rsidRPr="000E2218">
        <w:rPr>
          <w:rFonts w:ascii="Times New Roman" w:eastAsia="Times New Roman" w:hAnsi="Times New Roman"/>
          <w:sz w:val="24"/>
          <w:szCs w:val="24"/>
          <w:lang w:val="sq-AL"/>
        </w:rPr>
        <w:t>ë drejtës s</w:t>
      </w:r>
      <w:r w:rsidR="00CB5D30" w:rsidRPr="000E2218">
        <w:rPr>
          <w:rFonts w:ascii="Times New Roman" w:eastAsia="Times New Roman" w:hAnsi="Times New Roman"/>
          <w:sz w:val="24"/>
          <w:szCs w:val="24"/>
          <w:lang w:val="sq-AL"/>
        </w:rPr>
        <w:t>ë</w:t>
      </w:r>
      <w:r w:rsidRPr="000E2218">
        <w:rPr>
          <w:rFonts w:ascii="Times New Roman" w:eastAsia="Times New Roman" w:hAnsi="Times New Roman"/>
          <w:sz w:val="24"/>
          <w:szCs w:val="24"/>
          <w:lang w:val="sq-AL"/>
        </w:rPr>
        <w:t xml:space="preserve"> aksesit, </w:t>
      </w:r>
      <w:r w:rsidR="008D4FC0" w:rsidRPr="000E2218">
        <w:rPr>
          <w:rFonts w:ascii="Times New Roman" w:eastAsia="Times New Roman" w:hAnsi="Times New Roman"/>
          <w:sz w:val="24"/>
          <w:szCs w:val="24"/>
          <w:lang w:val="sq-AL"/>
        </w:rPr>
        <w:t>t</w:t>
      </w:r>
      <w:r w:rsidR="00D279D0" w:rsidRPr="000E2218">
        <w:rPr>
          <w:rFonts w:ascii="Times New Roman" w:eastAsia="Times New Roman" w:hAnsi="Times New Roman"/>
          <w:sz w:val="24"/>
          <w:szCs w:val="24"/>
          <w:lang w:val="sq-AL"/>
        </w:rPr>
        <w:t>ë</w:t>
      </w:r>
      <w:r w:rsidR="008D4FC0" w:rsidRPr="000E2218">
        <w:rPr>
          <w:rFonts w:ascii="Times New Roman" w:eastAsia="Times New Roman" w:hAnsi="Times New Roman"/>
          <w:sz w:val="24"/>
          <w:szCs w:val="24"/>
          <w:lang w:val="sq-AL"/>
        </w:rPr>
        <w:t xml:space="preserve"> lidhur me t</w:t>
      </w:r>
      <w:r w:rsidR="00D279D0" w:rsidRPr="000E2218">
        <w:rPr>
          <w:rFonts w:ascii="Times New Roman" w:eastAsia="Times New Roman" w:hAnsi="Times New Roman"/>
          <w:sz w:val="24"/>
          <w:szCs w:val="24"/>
          <w:lang w:val="sq-AL"/>
        </w:rPr>
        <w:t>ë</w:t>
      </w:r>
      <w:r w:rsidR="008D4FC0" w:rsidRPr="000E2218">
        <w:rPr>
          <w:rFonts w:ascii="Times New Roman" w:eastAsia="Times New Roman" w:hAnsi="Times New Roman"/>
          <w:sz w:val="24"/>
          <w:szCs w:val="24"/>
          <w:lang w:val="sq-AL"/>
        </w:rPr>
        <w:t xml:space="preserve"> </w:t>
      </w:r>
      <w:r w:rsidR="007B51D5" w:rsidRPr="000E2218">
        <w:rPr>
          <w:rFonts w:ascii="Times New Roman" w:eastAsia="Times New Roman" w:hAnsi="Times New Roman"/>
          <w:sz w:val="24"/>
          <w:szCs w:val="24"/>
          <w:lang w:val="sq-AL"/>
        </w:rPr>
        <w:t xml:space="preserve">drejtën për t’u mbrojtur e për t`u dëgjuar në gjykim, si dhe </w:t>
      </w:r>
      <w:r w:rsidR="008D4FC0" w:rsidRPr="000E2218">
        <w:rPr>
          <w:rFonts w:ascii="Times New Roman" w:eastAsia="Times New Roman" w:hAnsi="Times New Roman"/>
          <w:sz w:val="24"/>
          <w:szCs w:val="24"/>
          <w:lang w:val="sq-AL"/>
        </w:rPr>
        <w:t>drejt</w:t>
      </w:r>
      <w:r w:rsidR="00D279D0" w:rsidRPr="000E2218">
        <w:rPr>
          <w:rFonts w:ascii="Times New Roman" w:eastAsia="Times New Roman" w:hAnsi="Times New Roman"/>
          <w:sz w:val="24"/>
          <w:szCs w:val="24"/>
          <w:lang w:val="sq-AL"/>
        </w:rPr>
        <w:t>ë</w:t>
      </w:r>
      <w:r w:rsidR="008D4FC0" w:rsidRPr="000E2218">
        <w:rPr>
          <w:rFonts w:ascii="Times New Roman" w:eastAsia="Times New Roman" w:hAnsi="Times New Roman"/>
          <w:sz w:val="24"/>
          <w:szCs w:val="24"/>
          <w:lang w:val="sq-AL"/>
        </w:rPr>
        <w:t xml:space="preserve">n </w:t>
      </w:r>
      <w:r w:rsidR="007B51D5" w:rsidRPr="000E2218">
        <w:rPr>
          <w:rFonts w:ascii="Times New Roman" w:eastAsia="Times New Roman" w:hAnsi="Times New Roman"/>
          <w:sz w:val="24"/>
          <w:szCs w:val="24"/>
          <w:lang w:val="sq-AL"/>
        </w:rPr>
        <w:t xml:space="preserve">për </w:t>
      </w:r>
      <w:r w:rsidR="008D4FC0" w:rsidRPr="000E2218">
        <w:rPr>
          <w:rFonts w:ascii="Times New Roman" w:eastAsia="Times New Roman" w:hAnsi="Times New Roman"/>
          <w:sz w:val="24"/>
          <w:szCs w:val="24"/>
          <w:lang w:val="sq-AL"/>
        </w:rPr>
        <w:t xml:space="preserve">ankim </w:t>
      </w:r>
      <w:r w:rsidR="00EA1C95" w:rsidRPr="000E2218">
        <w:rPr>
          <w:rFonts w:ascii="Times New Roman" w:eastAsia="Times New Roman" w:hAnsi="Times New Roman"/>
          <w:sz w:val="24"/>
          <w:szCs w:val="24"/>
          <w:lang w:val="sq-AL"/>
        </w:rPr>
        <w:t>efektiv</w:t>
      </w:r>
      <w:r w:rsidR="007B51D5" w:rsidRPr="000E2218">
        <w:rPr>
          <w:rFonts w:ascii="Times New Roman" w:eastAsia="Times New Roman" w:hAnsi="Times New Roman"/>
          <w:sz w:val="24"/>
          <w:szCs w:val="24"/>
          <w:lang w:val="sq-AL"/>
        </w:rPr>
        <w:t xml:space="preserve">. </w:t>
      </w:r>
      <w:r w:rsidR="00506A3E" w:rsidRPr="000E2218">
        <w:rPr>
          <w:rFonts w:ascii="Times New Roman" w:hAnsi="Times New Roman"/>
          <w:bCs/>
          <w:sz w:val="24"/>
          <w:szCs w:val="24"/>
          <w:lang w:val="sq-AL"/>
        </w:rPr>
        <w:t xml:space="preserve">Sipas tij, </w:t>
      </w:r>
      <w:r w:rsidR="00EA1C95" w:rsidRPr="000E2218">
        <w:rPr>
          <w:rFonts w:ascii="Times New Roman" w:hAnsi="Times New Roman"/>
          <w:bCs/>
          <w:sz w:val="24"/>
          <w:szCs w:val="24"/>
          <w:lang w:val="sq-AL"/>
        </w:rPr>
        <w:t xml:space="preserve">Gjykata e Lartë nuk e ka njoftuar për përbërjen e kolegjit që do </w:t>
      </w:r>
      <w:r w:rsidR="0000585F">
        <w:rPr>
          <w:rFonts w:ascii="Times New Roman" w:hAnsi="Times New Roman"/>
          <w:bCs/>
          <w:sz w:val="24"/>
          <w:szCs w:val="24"/>
          <w:lang w:val="sq-AL"/>
        </w:rPr>
        <w:t xml:space="preserve">të </w:t>
      </w:r>
      <w:r w:rsidR="00EA1C95" w:rsidRPr="000E2218">
        <w:rPr>
          <w:rFonts w:ascii="Times New Roman" w:hAnsi="Times New Roman"/>
          <w:bCs/>
          <w:sz w:val="24"/>
          <w:szCs w:val="24"/>
          <w:lang w:val="sq-AL"/>
        </w:rPr>
        <w:t xml:space="preserve">shqyrtonte rekursin, për procedurën e shqyrtimit të tij, për datën dhe orën e seancës, në përputhje me nenin 436 të KPP-së, si dhe nuk ka publikuar të dhënat e çështjes në faqen zyrtare. </w:t>
      </w:r>
      <w:r w:rsidR="00612596" w:rsidRPr="000E2218">
        <w:rPr>
          <w:rFonts w:ascii="Times New Roman" w:hAnsi="Times New Roman"/>
          <w:bCs/>
          <w:sz w:val="24"/>
          <w:szCs w:val="24"/>
          <w:lang w:val="sq-AL"/>
        </w:rPr>
        <w:t>N</w:t>
      </w:r>
      <w:r w:rsidR="00622DB2" w:rsidRPr="000E2218">
        <w:rPr>
          <w:rFonts w:ascii="Times New Roman" w:hAnsi="Times New Roman"/>
          <w:bCs/>
          <w:sz w:val="24"/>
          <w:szCs w:val="24"/>
          <w:lang w:val="sq-AL"/>
        </w:rPr>
        <w:t xml:space="preserve">ë dosjen gjyqësore të </w:t>
      </w:r>
      <w:r w:rsidR="007B51D5" w:rsidRPr="000E2218">
        <w:rPr>
          <w:rFonts w:ascii="Times New Roman" w:hAnsi="Times New Roman"/>
          <w:bCs/>
          <w:sz w:val="24"/>
          <w:szCs w:val="24"/>
          <w:lang w:val="sq-AL"/>
        </w:rPr>
        <w:t>a</w:t>
      </w:r>
      <w:r w:rsidR="00622DB2" w:rsidRPr="000E2218">
        <w:rPr>
          <w:rFonts w:ascii="Times New Roman" w:hAnsi="Times New Roman"/>
          <w:bCs/>
          <w:sz w:val="24"/>
          <w:szCs w:val="24"/>
          <w:lang w:val="sq-AL"/>
        </w:rPr>
        <w:t xml:space="preserve">saj gjykate mungon dokumentacioni që provon caktimin e çështjes me short, njoftimi dhe afishimi </w:t>
      </w:r>
      <w:r w:rsidR="0000585F">
        <w:rPr>
          <w:rFonts w:ascii="Times New Roman" w:hAnsi="Times New Roman"/>
          <w:bCs/>
          <w:sz w:val="24"/>
          <w:szCs w:val="24"/>
          <w:lang w:val="sq-AL"/>
        </w:rPr>
        <w:t>i</w:t>
      </w:r>
      <w:r w:rsidR="00622DB2" w:rsidRPr="000E2218">
        <w:rPr>
          <w:rFonts w:ascii="Times New Roman" w:hAnsi="Times New Roman"/>
          <w:bCs/>
          <w:sz w:val="24"/>
          <w:szCs w:val="24"/>
          <w:lang w:val="sq-AL"/>
        </w:rPr>
        <w:t xml:space="preserve"> të dhënave të çështjes në faqen zyrtare të gjykatës, me qëllim marrjen dijeni për to nga kërkuesi, mbrojtësi dhe publiku</w:t>
      </w:r>
      <w:r w:rsidR="0000585F">
        <w:rPr>
          <w:rFonts w:ascii="Times New Roman" w:hAnsi="Times New Roman"/>
          <w:bCs/>
          <w:sz w:val="24"/>
          <w:szCs w:val="24"/>
          <w:lang w:val="sq-AL"/>
        </w:rPr>
        <w:t>,</w:t>
      </w:r>
      <w:r w:rsidR="00622DB2" w:rsidRPr="000E2218">
        <w:rPr>
          <w:rFonts w:ascii="Times New Roman" w:hAnsi="Times New Roman"/>
          <w:bCs/>
          <w:sz w:val="24"/>
          <w:szCs w:val="24"/>
          <w:lang w:val="sq-AL"/>
        </w:rPr>
        <w:t xml:space="preserve"> si dhe procesverbali i seancës së gjykimit të çështjes në dhomë këshillimi.</w:t>
      </w:r>
    </w:p>
    <w:p w:rsidR="007B51D5" w:rsidRPr="000E2218" w:rsidRDefault="00D5126A" w:rsidP="007B51D5">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Times New Roman" w:hAnsi="Times New Roman"/>
          <w:sz w:val="24"/>
          <w:szCs w:val="24"/>
          <w:lang w:val="sq-AL"/>
        </w:rPr>
        <w:t>Subjekti i interesuar</w:t>
      </w:r>
      <w:r w:rsidR="001C7CC4" w:rsidRPr="000E2218">
        <w:rPr>
          <w:rFonts w:ascii="Times New Roman" w:eastAsia="Times New Roman" w:hAnsi="Times New Roman"/>
          <w:sz w:val="24"/>
          <w:szCs w:val="24"/>
          <w:lang w:val="sq-AL"/>
        </w:rPr>
        <w:t>, Prokuroria e Përgjithshme,</w:t>
      </w:r>
      <w:r w:rsidRPr="000E2218">
        <w:rPr>
          <w:rFonts w:ascii="Times New Roman" w:eastAsia="Times New Roman" w:hAnsi="Times New Roman"/>
          <w:sz w:val="24"/>
          <w:szCs w:val="24"/>
          <w:lang w:val="sq-AL"/>
        </w:rPr>
        <w:t xml:space="preserve"> </w:t>
      </w:r>
      <w:r w:rsidR="002D5DE0" w:rsidRPr="000E2218">
        <w:rPr>
          <w:rFonts w:ascii="Times New Roman" w:eastAsia="Times New Roman" w:hAnsi="Times New Roman"/>
          <w:sz w:val="24"/>
          <w:szCs w:val="24"/>
          <w:lang w:val="sq-AL"/>
        </w:rPr>
        <w:t xml:space="preserve">ka </w:t>
      </w:r>
      <w:r w:rsidR="005807CA" w:rsidRPr="000E2218">
        <w:rPr>
          <w:rFonts w:ascii="Times New Roman" w:eastAsia="Times New Roman" w:hAnsi="Times New Roman"/>
          <w:sz w:val="24"/>
          <w:szCs w:val="24"/>
          <w:lang w:val="sq-AL"/>
        </w:rPr>
        <w:t>prap</w:t>
      </w:r>
      <w:r w:rsidR="00D279D0" w:rsidRPr="000E2218">
        <w:rPr>
          <w:rFonts w:ascii="Times New Roman" w:eastAsia="Times New Roman" w:hAnsi="Times New Roman"/>
          <w:sz w:val="24"/>
          <w:szCs w:val="24"/>
          <w:lang w:val="sq-AL"/>
        </w:rPr>
        <w:t>ë</w:t>
      </w:r>
      <w:r w:rsidR="005807CA" w:rsidRPr="000E2218">
        <w:rPr>
          <w:rFonts w:ascii="Times New Roman" w:eastAsia="Times New Roman" w:hAnsi="Times New Roman"/>
          <w:sz w:val="24"/>
          <w:szCs w:val="24"/>
          <w:lang w:val="sq-AL"/>
        </w:rPr>
        <w:t xml:space="preserve">suar </w:t>
      </w:r>
      <w:r w:rsidR="002D5DE0" w:rsidRPr="000E2218">
        <w:rPr>
          <w:rFonts w:ascii="Times New Roman" w:eastAsia="Times New Roman" w:hAnsi="Times New Roman"/>
          <w:sz w:val="24"/>
          <w:szCs w:val="24"/>
          <w:lang w:val="sq-AL"/>
        </w:rPr>
        <w:t>se Gjykata e Lartë</w:t>
      </w:r>
      <w:r w:rsidR="007B51D5" w:rsidRPr="000E2218">
        <w:rPr>
          <w:rFonts w:ascii="Times New Roman" w:eastAsia="Times New Roman" w:hAnsi="Times New Roman"/>
          <w:sz w:val="24"/>
          <w:szCs w:val="24"/>
          <w:lang w:val="sq-AL"/>
        </w:rPr>
        <w:t xml:space="preserve"> e</w:t>
      </w:r>
      <w:r w:rsidR="002D5DE0" w:rsidRPr="000E2218">
        <w:rPr>
          <w:rFonts w:ascii="Times New Roman" w:eastAsia="Times New Roman" w:hAnsi="Times New Roman"/>
          <w:sz w:val="24"/>
          <w:szCs w:val="24"/>
          <w:lang w:val="sq-AL"/>
        </w:rPr>
        <w:t xml:space="preserve"> </w:t>
      </w:r>
      <w:r w:rsidR="007955ED" w:rsidRPr="000E2218">
        <w:rPr>
          <w:rFonts w:ascii="Times New Roman" w:eastAsia="Times New Roman" w:hAnsi="Times New Roman"/>
          <w:sz w:val="24"/>
          <w:szCs w:val="24"/>
          <w:lang w:val="sq-AL"/>
        </w:rPr>
        <w:t>ka shqyrtuar çështjen brenda kufijve të</w:t>
      </w:r>
      <w:r w:rsidR="00C72C3B" w:rsidRPr="000E2218">
        <w:rPr>
          <w:rFonts w:ascii="Times New Roman" w:eastAsia="Times New Roman" w:hAnsi="Times New Roman"/>
          <w:sz w:val="24"/>
          <w:szCs w:val="24"/>
          <w:lang w:val="sq-AL"/>
        </w:rPr>
        <w:t xml:space="preserve"> juridiksionit të saj si gjykatë</w:t>
      </w:r>
      <w:r w:rsidR="007955ED" w:rsidRPr="000E2218">
        <w:rPr>
          <w:rFonts w:ascii="Times New Roman" w:eastAsia="Times New Roman" w:hAnsi="Times New Roman"/>
          <w:sz w:val="24"/>
          <w:szCs w:val="24"/>
          <w:lang w:val="sq-AL"/>
        </w:rPr>
        <w:t xml:space="preserve"> ligji. </w:t>
      </w:r>
      <w:r w:rsidR="007955ED" w:rsidRPr="000E2218">
        <w:rPr>
          <w:rFonts w:ascii="Times New Roman" w:eastAsia="Times New Roman" w:hAnsi="Times New Roman"/>
          <w:bCs/>
          <w:sz w:val="24"/>
          <w:szCs w:val="24"/>
          <w:lang w:val="sq-AL"/>
        </w:rPr>
        <w:t>Kolegji Penal me të drejtë ka vlerësuar se nuk ka shkaqe për të cenuar vendimet e gjykatave më të ulëta, pasi asnjë nga pretendimet e ngritura në rekurs nuk i referohet shkaqeve të parashikuara në nenin 432 të KPP-së</w:t>
      </w:r>
      <w:r w:rsidR="005807CA" w:rsidRPr="000E2218">
        <w:rPr>
          <w:rFonts w:ascii="Times New Roman" w:eastAsia="Times New Roman" w:hAnsi="Times New Roman"/>
          <w:bCs/>
          <w:sz w:val="24"/>
          <w:szCs w:val="24"/>
          <w:lang w:val="sq-AL"/>
        </w:rPr>
        <w:t xml:space="preserve"> dhe </w:t>
      </w:r>
      <w:r w:rsidR="007B51D5" w:rsidRPr="000E2218">
        <w:rPr>
          <w:rFonts w:ascii="Times New Roman" w:eastAsia="Times New Roman" w:hAnsi="Times New Roman"/>
          <w:bCs/>
          <w:sz w:val="24"/>
          <w:szCs w:val="24"/>
          <w:lang w:val="sq-AL"/>
        </w:rPr>
        <w:t xml:space="preserve">ajo </w:t>
      </w:r>
      <w:r w:rsidR="005807CA" w:rsidRPr="000E2218">
        <w:rPr>
          <w:rFonts w:ascii="Times New Roman" w:eastAsia="Times New Roman" w:hAnsi="Times New Roman"/>
          <w:bCs/>
          <w:sz w:val="24"/>
          <w:szCs w:val="24"/>
          <w:lang w:val="sq-AL"/>
        </w:rPr>
        <w:t>p</w:t>
      </w:r>
      <w:r w:rsidR="007955ED" w:rsidRPr="000E2218">
        <w:rPr>
          <w:rFonts w:ascii="Times New Roman" w:eastAsia="Times New Roman" w:hAnsi="Times New Roman"/>
          <w:bCs/>
          <w:sz w:val="24"/>
          <w:szCs w:val="24"/>
          <w:lang w:val="sq-AL"/>
        </w:rPr>
        <w:t>jes</w:t>
      </w:r>
      <w:r w:rsidR="007B51D5" w:rsidRPr="000E2218">
        <w:rPr>
          <w:rFonts w:ascii="Times New Roman" w:eastAsia="Times New Roman" w:hAnsi="Times New Roman"/>
          <w:bCs/>
          <w:sz w:val="24"/>
          <w:szCs w:val="24"/>
          <w:lang w:val="sq-AL"/>
        </w:rPr>
        <w:t>ë</w:t>
      </w:r>
      <w:r w:rsidR="007955ED" w:rsidRPr="000E2218">
        <w:rPr>
          <w:rFonts w:ascii="Times New Roman" w:eastAsia="Times New Roman" w:hAnsi="Times New Roman"/>
          <w:bCs/>
          <w:sz w:val="24"/>
          <w:szCs w:val="24"/>
          <w:lang w:val="sq-AL"/>
        </w:rPr>
        <w:t xml:space="preserve"> që lidhet me vlerësimin e provave del jashtë juridiksionit të Gjykatës së Lartë</w:t>
      </w:r>
      <w:r w:rsidR="005807CA" w:rsidRPr="000E2218">
        <w:rPr>
          <w:rFonts w:ascii="Times New Roman" w:eastAsia="Times New Roman" w:hAnsi="Times New Roman"/>
          <w:bCs/>
          <w:sz w:val="24"/>
          <w:szCs w:val="24"/>
          <w:lang w:val="sq-AL"/>
        </w:rPr>
        <w:t>.</w:t>
      </w:r>
      <w:r w:rsidR="007B51D5" w:rsidRPr="000E2218">
        <w:rPr>
          <w:rFonts w:ascii="Times New Roman" w:eastAsia="Times New Roman" w:hAnsi="Times New Roman"/>
          <w:bCs/>
          <w:sz w:val="24"/>
          <w:szCs w:val="24"/>
          <w:lang w:val="sq-AL"/>
        </w:rPr>
        <w:t xml:space="preserve"> E</w:t>
      </w:r>
      <w:r w:rsidR="002D5DE0" w:rsidRPr="000E2218">
        <w:rPr>
          <w:rFonts w:ascii="Times New Roman" w:eastAsia="Times New Roman" w:hAnsi="Times New Roman"/>
          <w:sz w:val="24"/>
          <w:szCs w:val="24"/>
          <w:lang w:val="sq-AL"/>
        </w:rPr>
        <w:t xml:space="preserve">dhe pse përmes një arsyetimi të kufizuar, </w:t>
      </w:r>
      <w:r w:rsidR="007B51D5" w:rsidRPr="000E2218">
        <w:rPr>
          <w:rFonts w:ascii="Times New Roman" w:eastAsia="Times New Roman" w:hAnsi="Times New Roman"/>
          <w:sz w:val="24"/>
          <w:szCs w:val="24"/>
          <w:lang w:val="sq-AL"/>
        </w:rPr>
        <w:t xml:space="preserve">ajo gjykatë </w:t>
      </w:r>
      <w:r w:rsidR="002D5DE0" w:rsidRPr="000E2218">
        <w:rPr>
          <w:rFonts w:ascii="Times New Roman" w:eastAsia="Times New Roman" w:hAnsi="Times New Roman"/>
          <w:sz w:val="24"/>
          <w:szCs w:val="24"/>
          <w:lang w:val="sq-AL"/>
        </w:rPr>
        <w:t xml:space="preserve">ka konfirmuar ligjshmërinë </w:t>
      </w:r>
      <w:r w:rsidR="00C72C3B" w:rsidRPr="000E2218">
        <w:rPr>
          <w:rFonts w:ascii="Times New Roman" w:eastAsia="Times New Roman" w:hAnsi="Times New Roman"/>
          <w:sz w:val="24"/>
          <w:szCs w:val="24"/>
          <w:lang w:val="sq-AL"/>
        </w:rPr>
        <w:t>dh</w:t>
      </w:r>
      <w:r w:rsidR="002D5DE0" w:rsidRPr="000E2218">
        <w:rPr>
          <w:rFonts w:ascii="Times New Roman" w:eastAsia="Times New Roman" w:hAnsi="Times New Roman"/>
          <w:sz w:val="24"/>
          <w:szCs w:val="24"/>
          <w:lang w:val="sq-AL"/>
        </w:rPr>
        <w:t xml:space="preserve">e bazueshmërinë e vendimeve të ankimuara, pra mënyrën e zbatimit të ligjit material dhe atij procedural penal nga gjykatat më të ulëta. </w:t>
      </w:r>
    </w:p>
    <w:p w:rsidR="007B51D5" w:rsidRPr="000E2218" w:rsidRDefault="00170601" w:rsidP="007B51D5">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bCs/>
          <w:sz w:val="24"/>
          <w:szCs w:val="24"/>
          <w:lang w:val="sq-AL"/>
        </w:rPr>
        <w:t>Në nenin 42, pika 2, të Kushtetutës parashikohet se kushdo, për mbrojtjen e të drejtave, të lirive dhe interesave të tij kushtetues</w:t>
      </w:r>
      <w:r w:rsidR="0000585F">
        <w:rPr>
          <w:rFonts w:ascii="Times New Roman" w:eastAsia="MS Mincho" w:hAnsi="Times New Roman"/>
          <w:bCs/>
          <w:sz w:val="24"/>
          <w:szCs w:val="24"/>
          <w:lang w:val="sq-AL"/>
        </w:rPr>
        <w:t>e</w:t>
      </w:r>
      <w:r w:rsidRPr="000E2218">
        <w:rPr>
          <w:rFonts w:ascii="Times New Roman" w:eastAsia="MS Mincho" w:hAnsi="Times New Roman"/>
          <w:bCs/>
          <w:sz w:val="24"/>
          <w:szCs w:val="24"/>
          <w:lang w:val="sq-AL"/>
        </w:rPr>
        <w:t xml:space="preserve"> dhe ligjor</w:t>
      </w:r>
      <w:r w:rsidR="0000585F">
        <w:rPr>
          <w:rFonts w:ascii="Times New Roman" w:eastAsia="MS Mincho" w:hAnsi="Times New Roman"/>
          <w:bCs/>
          <w:sz w:val="24"/>
          <w:szCs w:val="24"/>
          <w:lang w:val="sq-AL"/>
        </w:rPr>
        <w:t>e</w:t>
      </w:r>
      <w:r w:rsidRPr="000E2218">
        <w:rPr>
          <w:rFonts w:ascii="Times New Roman" w:eastAsia="MS Mincho" w:hAnsi="Times New Roman"/>
          <w:bCs/>
          <w:sz w:val="24"/>
          <w:szCs w:val="24"/>
          <w:lang w:val="sq-AL"/>
        </w:rPr>
        <w:t>, ka të drejtën e gjykimit të drejtë dhe publik brenda afatit të arsyeshëm nga një gjykatë e pavarur dhe e paanshme e caktuar me ligj. Kjo dispozitë sanksionon të drejtën për gjykim, ku e drejta e aksesit, përfshirë të drejtën për të vënë në lëvizje gjykatën, përbën një aspekt të saj. E drejta e aksesit u garanton subjekteve të cenuara të drejtën t’i drejtohen një gjykate, e cila duhet të dëgjojë pretendimet e tyre dhe të shpallë një vendim pas një gjykimi të drejtë dhe publik</w:t>
      </w:r>
      <w:r w:rsidR="007B51D5" w:rsidRPr="000E2218">
        <w:rPr>
          <w:rFonts w:ascii="Times New Roman" w:eastAsia="MS Mincho" w:hAnsi="Times New Roman"/>
          <w:bCs/>
          <w:sz w:val="24"/>
          <w:szCs w:val="24"/>
          <w:lang w:val="sq-AL"/>
        </w:rPr>
        <w:t xml:space="preserve"> (</w:t>
      </w:r>
      <w:r w:rsidR="007B51D5" w:rsidRPr="000E2218">
        <w:rPr>
          <w:rFonts w:ascii="Times New Roman" w:eastAsia="MS Mincho" w:hAnsi="Times New Roman"/>
          <w:i/>
          <w:sz w:val="24"/>
          <w:szCs w:val="24"/>
          <w:lang w:val="sq-AL"/>
        </w:rPr>
        <w:t xml:space="preserve">shih </w:t>
      </w:r>
      <w:r w:rsidR="007B51D5" w:rsidRPr="000E2218">
        <w:rPr>
          <w:rFonts w:ascii="Times New Roman" w:eastAsia="Times New Roman" w:hAnsi="Times New Roman"/>
          <w:i/>
          <w:sz w:val="24"/>
          <w:szCs w:val="24"/>
          <w:lang w:val="sq-AL"/>
        </w:rPr>
        <w:t>vendimin nr. 10, datë 12.04.2022 të Gjykatës Kushtetuese</w:t>
      </w:r>
      <w:r w:rsidR="007B51D5" w:rsidRPr="000E2218">
        <w:rPr>
          <w:rFonts w:ascii="Times New Roman" w:eastAsia="Times New Roman" w:hAnsi="Times New Roman"/>
          <w:sz w:val="24"/>
          <w:szCs w:val="24"/>
          <w:lang w:val="sq-AL"/>
        </w:rPr>
        <w:t xml:space="preserve">). </w:t>
      </w:r>
    </w:p>
    <w:p w:rsidR="00585A47" w:rsidRPr="000E2218" w:rsidRDefault="00585A47"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sz w:val="24"/>
          <w:szCs w:val="24"/>
          <w:lang w:val="sq-AL"/>
        </w:rPr>
        <w:t xml:space="preserve">Në jurisprudencën e saj Gjykata ka theksuar se e drejta e aksesit u garanton subjekteve të drejtën t’i drejtohen një gjykate, e cila do t’i dëgjojë pretendimet e tyre dhe do të shpallë një vendim pas një gjykimi të drejtë dhe publik. Kjo e drejtë e individit nuk përfshin vetëm të drejtën për të vënë në lëvizje gjykatën, por edhe të drejtën për të pasur prej saj një zgjidhje përfundimtare për mosmarrëveshjen objekt gjykimi, pasi aksesi në gjykatë duhet të jetë substancial dhe jo thjesht formal </w:t>
      </w:r>
      <w:r w:rsidRPr="000E2218">
        <w:rPr>
          <w:rFonts w:ascii="Times New Roman" w:eastAsia="MS Mincho" w:hAnsi="Times New Roman"/>
          <w:i/>
          <w:sz w:val="24"/>
          <w:szCs w:val="24"/>
          <w:lang w:val="sq-AL"/>
        </w:rPr>
        <w:t>(shih vendimet nr. 5, datë 22.02.2022; nr. 22, datë 29.04.2021; nr. 3, datë 23.02.2016 të Gjykatës Kushtetuese)</w:t>
      </w:r>
      <w:r w:rsidRPr="000E2218">
        <w:rPr>
          <w:rFonts w:ascii="Times New Roman" w:eastAsia="MS Mincho" w:hAnsi="Times New Roman"/>
          <w:bCs/>
          <w:sz w:val="24"/>
          <w:szCs w:val="24"/>
          <w:lang w:val="sq-AL"/>
        </w:rPr>
        <w:t>.</w:t>
      </w:r>
    </w:p>
    <w:p w:rsidR="00FF74BB" w:rsidRPr="000E2218" w:rsidRDefault="00F03BE6"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hAnsi="Times New Roman"/>
          <w:sz w:val="24"/>
          <w:szCs w:val="24"/>
          <w:lang w:val="sq-AL"/>
        </w:rPr>
        <w:t>N</w:t>
      </w:r>
      <w:r w:rsidR="00D80D32" w:rsidRPr="000E2218">
        <w:rPr>
          <w:rFonts w:ascii="Times New Roman" w:hAnsi="Times New Roman"/>
          <w:sz w:val="24"/>
          <w:szCs w:val="24"/>
          <w:lang w:val="sq-AL"/>
        </w:rPr>
        <w:t>ë</w:t>
      </w:r>
      <w:r w:rsidRPr="000E2218">
        <w:rPr>
          <w:rFonts w:ascii="Times New Roman" w:hAnsi="Times New Roman"/>
          <w:sz w:val="24"/>
          <w:szCs w:val="24"/>
          <w:lang w:val="sq-AL"/>
        </w:rPr>
        <w:t xml:space="preserve"> </w:t>
      </w:r>
      <w:r w:rsidR="005B601E" w:rsidRPr="000E2218">
        <w:rPr>
          <w:rFonts w:ascii="Times New Roman" w:hAnsi="Times New Roman"/>
          <w:sz w:val="24"/>
          <w:szCs w:val="24"/>
          <w:lang w:val="sq-AL"/>
        </w:rPr>
        <w:t xml:space="preserve">lidhje me të drejtën e aksesit, si element i së drejtës për proces të rregullt, </w:t>
      </w:r>
      <w:r w:rsidRPr="000E2218">
        <w:rPr>
          <w:rFonts w:ascii="Times New Roman" w:hAnsi="Times New Roman"/>
          <w:sz w:val="24"/>
          <w:szCs w:val="24"/>
          <w:lang w:val="sq-AL"/>
        </w:rPr>
        <w:t xml:space="preserve">Gjykata </w:t>
      </w:r>
      <w:r w:rsidR="005B601E" w:rsidRPr="000E2218">
        <w:rPr>
          <w:rFonts w:ascii="Times New Roman" w:hAnsi="Times New Roman"/>
          <w:sz w:val="24"/>
          <w:szCs w:val="24"/>
          <w:lang w:val="sq-AL"/>
        </w:rPr>
        <w:t>k</w:t>
      </w:r>
      <w:r w:rsidR="00DB729A" w:rsidRPr="000E2218">
        <w:rPr>
          <w:rFonts w:ascii="Times New Roman" w:hAnsi="Times New Roman"/>
          <w:sz w:val="24"/>
          <w:szCs w:val="24"/>
          <w:lang w:val="sq-AL"/>
        </w:rPr>
        <w:t>a vlerësuar vazhdimisht se administrimi i mirë i drejtësisë fillon me garancinë që një individ të ketë akses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në gjykatë duhet të jetë substantiv dhe jo thjesht formal. Në rast se mohohet kjo e drejtë</w:t>
      </w:r>
      <w:r w:rsidR="0000585F">
        <w:rPr>
          <w:rFonts w:ascii="Times New Roman" w:hAnsi="Times New Roman"/>
          <w:sz w:val="24"/>
          <w:szCs w:val="24"/>
          <w:lang w:val="sq-AL"/>
        </w:rPr>
        <w:t>,</w:t>
      </w:r>
      <w:r w:rsidR="00DB729A" w:rsidRPr="000E2218">
        <w:rPr>
          <w:rFonts w:ascii="Times New Roman" w:hAnsi="Times New Roman"/>
          <w:sz w:val="24"/>
          <w:szCs w:val="24"/>
          <w:lang w:val="sq-AL"/>
        </w:rPr>
        <w:t xml:space="preserve"> procesi konsiderohet i parregullt, sepse aksesi në gjykatë është, para së gjithash, një kusht kryesor për të realizuar mbrojtjen e të drejtave të tjera të individit. Shteti i së drejtës nuk mund të konceptohet pa u njohur individëve të drejtën dhe mundësinë për t’iu drejtuar gjykatës</w:t>
      </w:r>
      <w:r w:rsidR="00DB729A" w:rsidRPr="000E2218">
        <w:rPr>
          <w:rFonts w:ascii="Times New Roman" w:hAnsi="Times New Roman"/>
          <w:bCs/>
          <w:i/>
          <w:sz w:val="24"/>
          <w:szCs w:val="24"/>
          <w:lang w:val="sq-AL"/>
        </w:rPr>
        <w:t xml:space="preserve"> </w:t>
      </w:r>
      <w:r w:rsidR="00DB729A" w:rsidRPr="000E2218">
        <w:rPr>
          <w:rFonts w:ascii="Times New Roman" w:hAnsi="Times New Roman"/>
          <w:bCs/>
          <w:sz w:val="24"/>
          <w:szCs w:val="24"/>
          <w:lang w:val="sq-AL"/>
        </w:rPr>
        <w:t>(</w:t>
      </w:r>
      <w:r w:rsidR="00DB729A" w:rsidRPr="000E2218">
        <w:rPr>
          <w:rFonts w:ascii="Times New Roman" w:hAnsi="Times New Roman"/>
          <w:bCs/>
          <w:i/>
          <w:sz w:val="24"/>
          <w:szCs w:val="24"/>
          <w:lang w:val="sq-AL"/>
        </w:rPr>
        <w:t xml:space="preserve">shih </w:t>
      </w:r>
      <w:r w:rsidR="00A07419" w:rsidRPr="000E2218">
        <w:rPr>
          <w:rFonts w:ascii="Times New Roman" w:hAnsi="Times New Roman"/>
          <w:bCs/>
          <w:i/>
          <w:sz w:val="24"/>
          <w:szCs w:val="24"/>
          <w:lang w:val="sq-AL"/>
        </w:rPr>
        <w:t xml:space="preserve">vendimet </w:t>
      </w:r>
      <w:r w:rsidR="00A07419" w:rsidRPr="000E2218">
        <w:rPr>
          <w:rFonts w:ascii="Times New Roman" w:hAnsi="Times New Roman"/>
          <w:i/>
          <w:sz w:val="24"/>
          <w:szCs w:val="24"/>
          <w:lang w:val="sq-AL"/>
        </w:rPr>
        <w:t>nr. 12 dat</w:t>
      </w:r>
      <w:r w:rsidR="00A07419" w:rsidRPr="000E2218">
        <w:rPr>
          <w:rFonts w:ascii="Times New Roman" w:hAnsi="Times New Roman"/>
          <w:bCs/>
          <w:i/>
          <w:sz w:val="24"/>
          <w:szCs w:val="24"/>
          <w:lang w:val="sq-AL"/>
        </w:rPr>
        <w:t>ë 09.03.2021</w:t>
      </w:r>
      <w:r w:rsidR="00906EF4" w:rsidRPr="000E2218">
        <w:rPr>
          <w:rFonts w:ascii="Times New Roman" w:hAnsi="Times New Roman"/>
          <w:bCs/>
          <w:i/>
          <w:sz w:val="24"/>
          <w:szCs w:val="24"/>
          <w:lang w:val="sq-AL"/>
        </w:rPr>
        <w:t xml:space="preserve">; </w:t>
      </w:r>
      <w:r w:rsidR="00A07419" w:rsidRPr="000E2218">
        <w:rPr>
          <w:rFonts w:ascii="Times New Roman" w:hAnsi="Times New Roman"/>
          <w:i/>
          <w:sz w:val="24"/>
          <w:szCs w:val="24"/>
          <w:lang w:val="sq-AL"/>
        </w:rPr>
        <w:t xml:space="preserve">nr.21, datë 20.03.2017 </w:t>
      </w:r>
      <w:r w:rsidR="00DB729A" w:rsidRPr="000E2218">
        <w:rPr>
          <w:rFonts w:ascii="Times New Roman" w:hAnsi="Times New Roman"/>
          <w:i/>
          <w:sz w:val="24"/>
          <w:szCs w:val="24"/>
          <w:lang w:val="sq-AL"/>
        </w:rPr>
        <w:t>të Gjykatës Kushtetuese</w:t>
      </w:r>
      <w:r w:rsidR="00DB729A" w:rsidRPr="000E2218">
        <w:rPr>
          <w:rFonts w:ascii="Times New Roman" w:hAnsi="Times New Roman"/>
          <w:sz w:val="24"/>
          <w:szCs w:val="24"/>
          <w:lang w:val="sq-AL"/>
        </w:rPr>
        <w:t>)</w:t>
      </w:r>
      <w:r w:rsidR="004E1B88" w:rsidRPr="000E2218">
        <w:rPr>
          <w:rFonts w:ascii="Times New Roman" w:hAnsi="Times New Roman"/>
          <w:sz w:val="24"/>
          <w:szCs w:val="24"/>
          <w:lang w:val="sq-AL"/>
        </w:rPr>
        <w:t>.</w:t>
      </w:r>
    </w:p>
    <w:p w:rsidR="003A69DD" w:rsidRPr="000E2218" w:rsidRDefault="00645737" w:rsidP="003A69DD">
      <w:pPr>
        <w:numPr>
          <w:ilvl w:val="0"/>
          <w:numId w:val="1"/>
        </w:numPr>
        <w:tabs>
          <w:tab w:val="left" w:pos="990"/>
          <w:tab w:val="left" w:pos="1170"/>
        </w:tabs>
        <w:spacing w:after="0" w:line="360" w:lineRule="auto"/>
        <w:ind w:left="0" w:firstLine="709"/>
        <w:jc w:val="both"/>
        <w:rPr>
          <w:rFonts w:ascii="Times New Roman" w:hAnsi="Times New Roman"/>
          <w:sz w:val="24"/>
          <w:szCs w:val="24"/>
          <w:lang w:val="sq-AL"/>
        </w:rPr>
      </w:pPr>
      <w:r w:rsidRPr="0000585F">
        <w:rPr>
          <w:rFonts w:ascii="Times New Roman" w:hAnsi="Times New Roman"/>
          <w:sz w:val="24"/>
          <w:szCs w:val="24"/>
          <w:lang w:val="sq-AL"/>
        </w:rPr>
        <w:t xml:space="preserve">Për sa i përket </w:t>
      </w:r>
      <w:r w:rsidR="0000585F" w:rsidRPr="0000585F">
        <w:rPr>
          <w:rFonts w:ascii="Times New Roman" w:hAnsi="Times New Roman"/>
          <w:sz w:val="24"/>
          <w:szCs w:val="24"/>
          <w:lang w:val="sq-AL"/>
        </w:rPr>
        <w:t>s</w:t>
      </w:r>
      <w:r w:rsidRPr="0000585F">
        <w:rPr>
          <w:rFonts w:ascii="Times New Roman" w:hAnsi="Times New Roman"/>
          <w:sz w:val="24"/>
          <w:szCs w:val="24"/>
          <w:lang w:val="sq-AL"/>
        </w:rPr>
        <w:t>ë drejtës së mbrojtjes në procesin penal, si një nga elementet thelbësore për një proces të drejtë, Gjykata ka theksuar se ajo përfshin jo vetëm praninë fizike, por edhe aftësinë për të dëgjuar dhe ndjekur procedimet, për të kuptuar provat dhe argumentet, për të orientuar përfaqësuesit ligjorë dhe për të dhënë fakte. Shteti ka detyrimin për ta njoftuar të pandehurin në mënyrë efektive dhe të përshtatshme për seancën, si dhe të marrë masa për të siguruar praninë e tij (</w:t>
      </w:r>
      <w:r w:rsidRPr="0000585F">
        <w:rPr>
          <w:rFonts w:ascii="Times New Roman" w:hAnsi="Times New Roman"/>
          <w:i/>
          <w:sz w:val="24"/>
          <w:szCs w:val="24"/>
          <w:lang w:val="sq-AL"/>
        </w:rPr>
        <w:t>shih vendimin nr. 14, datë 21.06.2022 të Gjykatës Kushtetuese</w:t>
      </w:r>
      <w:r w:rsidRPr="0000585F">
        <w:rPr>
          <w:rFonts w:ascii="Times New Roman" w:hAnsi="Times New Roman"/>
          <w:sz w:val="24"/>
          <w:szCs w:val="24"/>
          <w:lang w:val="sq-AL"/>
        </w:rPr>
        <w:t>).</w:t>
      </w:r>
      <w:r w:rsidRPr="0000585F">
        <w:rPr>
          <w:rFonts w:ascii="Times New Roman" w:hAnsi="Times New Roman"/>
          <w:bCs/>
          <w:sz w:val="24"/>
          <w:szCs w:val="24"/>
          <w:lang w:val="sq-AL"/>
        </w:rPr>
        <w:t xml:space="preserve"> </w:t>
      </w:r>
      <w:r w:rsidRPr="0000585F">
        <w:rPr>
          <w:rFonts w:ascii="Times New Roman" w:hAnsi="Times New Roman"/>
          <w:sz w:val="24"/>
          <w:szCs w:val="24"/>
          <w:lang w:val="sq-AL"/>
        </w:rPr>
        <w:t>N</w:t>
      </w:r>
      <w:r w:rsidR="007B51D5" w:rsidRPr="0000585F">
        <w:rPr>
          <w:rFonts w:ascii="Times New Roman" w:hAnsi="Times New Roman"/>
          <w:sz w:val="24"/>
          <w:szCs w:val="24"/>
          <w:lang w:val="sq-AL"/>
        </w:rPr>
        <w:t>ë</w:t>
      </w:r>
      <w:r w:rsidR="007B51D5" w:rsidRPr="000E2218">
        <w:rPr>
          <w:rFonts w:ascii="Times New Roman" w:hAnsi="Times New Roman"/>
          <w:sz w:val="24"/>
          <w:szCs w:val="24"/>
          <w:lang w:val="sq-AL"/>
        </w:rPr>
        <w:t xml:space="preserve"> jurisprudencën </w:t>
      </w:r>
      <w:r w:rsidRPr="000E2218">
        <w:rPr>
          <w:rFonts w:ascii="Times New Roman" w:hAnsi="Times New Roman"/>
          <w:sz w:val="24"/>
          <w:szCs w:val="24"/>
          <w:lang w:val="sq-AL"/>
        </w:rPr>
        <w:t xml:space="preserve">kushtetuese janë </w:t>
      </w:r>
      <w:r w:rsidR="007B51D5" w:rsidRPr="000E2218">
        <w:rPr>
          <w:rFonts w:ascii="Times New Roman" w:hAnsi="Times New Roman"/>
          <w:sz w:val="24"/>
          <w:szCs w:val="24"/>
          <w:lang w:val="sq-AL"/>
        </w:rPr>
        <w:t>përcaktuar disa standarde kushtetuese, të cilat janë të lidhura nga pikëpamja organike dhe funksionale me njëra-tjetrën në mënyrë të tillë që cenimi i njërit standard ndikon në mënyrë të pashmangshme në cenimin e të tjerave. Konkretisht, e drejta për t’u njoftuar për një gjykim dhe pjesëmarrja në të është e lidhur me vendimmarrjen e gjykatës, e cila ndikon drejtpërsëdrejti mbi të drejtat subjektive ose int</w:t>
      </w:r>
      <w:r w:rsidRPr="000E2218">
        <w:rPr>
          <w:rFonts w:ascii="Times New Roman" w:hAnsi="Times New Roman"/>
          <w:sz w:val="24"/>
          <w:szCs w:val="24"/>
          <w:lang w:val="sq-AL"/>
        </w:rPr>
        <w:t xml:space="preserve">eresat e ligjshme të individit </w:t>
      </w:r>
      <w:r w:rsidR="007B51D5" w:rsidRPr="000E2218">
        <w:rPr>
          <w:rFonts w:ascii="Times New Roman" w:hAnsi="Times New Roman"/>
          <w:i/>
          <w:sz w:val="24"/>
          <w:szCs w:val="24"/>
          <w:lang w:val="sq-AL"/>
        </w:rPr>
        <w:t>(shih vendim</w:t>
      </w:r>
      <w:r w:rsidRPr="000E2218">
        <w:rPr>
          <w:rFonts w:ascii="Times New Roman" w:hAnsi="Times New Roman"/>
          <w:i/>
          <w:sz w:val="24"/>
          <w:szCs w:val="24"/>
          <w:lang w:val="sq-AL"/>
        </w:rPr>
        <w:t xml:space="preserve">et nr. 8, datë 23.02.2021; </w:t>
      </w:r>
      <w:r w:rsidR="007B51D5" w:rsidRPr="000E2218">
        <w:rPr>
          <w:rFonts w:ascii="Times New Roman" w:hAnsi="Times New Roman"/>
          <w:i/>
          <w:sz w:val="24"/>
          <w:szCs w:val="24"/>
          <w:lang w:val="sq-AL"/>
        </w:rPr>
        <w:t xml:space="preserve">nr. 37, datë </w:t>
      </w:r>
      <w:r w:rsidR="007B51D5" w:rsidRPr="000E2218">
        <w:rPr>
          <w:rFonts w:ascii="Times New Roman" w:hAnsi="Times New Roman"/>
          <w:bCs/>
          <w:i/>
          <w:sz w:val="24"/>
          <w:szCs w:val="24"/>
          <w:lang w:val="sq-AL"/>
        </w:rPr>
        <w:t>30.06.2016</w:t>
      </w:r>
      <w:r w:rsidR="007B51D5" w:rsidRPr="000E2218">
        <w:rPr>
          <w:rFonts w:ascii="Times New Roman" w:hAnsi="Times New Roman"/>
          <w:i/>
          <w:sz w:val="24"/>
          <w:szCs w:val="24"/>
          <w:lang w:val="sq-AL"/>
        </w:rPr>
        <w:t xml:space="preserve"> të Gjykatës Kushtetuese</w:t>
      </w:r>
      <w:r w:rsidR="007B51D5" w:rsidRPr="000E2218">
        <w:rPr>
          <w:rFonts w:ascii="Times New Roman" w:hAnsi="Times New Roman"/>
          <w:sz w:val="24"/>
          <w:szCs w:val="24"/>
          <w:lang w:val="sq-AL"/>
        </w:rPr>
        <w:t>).</w:t>
      </w:r>
    </w:p>
    <w:p w:rsidR="00E84A69" w:rsidRPr="000E2218" w:rsidRDefault="003A69DD" w:rsidP="003A69DD">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hAnsi="Times New Roman"/>
          <w:sz w:val="24"/>
          <w:szCs w:val="24"/>
          <w:lang w:val="sq-AL"/>
        </w:rPr>
        <w:t xml:space="preserve">Duke </w:t>
      </w:r>
      <w:r w:rsidR="00E74599" w:rsidRPr="000E2218">
        <w:rPr>
          <w:rFonts w:ascii="Times New Roman" w:hAnsi="Times New Roman"/>
          <w:sz w:val="24"/>
          <w:szCs w:val="24"/>
          <w:lang w:val="sq-AL"/>
        </w:rPr>
        <w:t>i</w:t>
      </w:r>
      <w:r w:rsidRPr="000E2218">
        <w:rPr>
          <w:rFonts w:ascii="Times New Roman" w:hAnsi="Times New Roman"/>
          <w:sz w:val="24"/>
          <w:szCs w:val="24"/>
          <w:lang w:val="sq-AL"/>
        </w:rPr>
        <w:t xml:space="preserve">u rikthyer çështjes konkrete, </w:t>
      </w:r>
      <w:r w:rsidR="007B51D5" w:rsidRPr="000E2218">
        <w:rPr>
          <w:rFonts w:ascii="Times New Roman" w:hAnsi="Times New Roman"/>
          <w:sz w:val="24"/>
          <w:szCs w:val="24"/>
          <w:lang w:val="sq-AL"/>
        </w:rPr>
        <w:t xml:space="preserve">Gjykata </w:t>
      </w:r>
      <w:r w:rsidRPr="000E2218">
        <w:rPr>
          <w:rFonts w:ascii="Times New Roman" w:hAnsi="Times New Roman"/>
          <w:sz w:val="24"/>
          <w:szCs w:val="24"/>
          <w:lang w:val="sq-AL"/>
        </w:rPr>
        <w:t xml:space="preserve">rithekson </w:t>
      </w:r>
      <w:r w:rsidR="007B51D5" w:rsidRPr="000E2218">
        <w:rPr>
          <w:rFonts w:ascii="Times New Roman" w:hAnsi="Times New Roman"/>
          <w:sz w:val="24"/>
          <w:szCs w:val="24"/>
          <w:lang w:val="sq-AL"/>
        </w:rPr>
        <w:t>se kontrolli i kushtetutshmërisë së një vendimi gjyqësor vlerësohet në një kontekst të caktuar faktesh që lidhen me të drejtën për proces të rregullt ligjor</w:t>
      </w:r>
      <w:r w:rsidRPr="000E2218">
        <w:rPr>
          <w:rFonts w:ascii="Times New Roman" w:hAnsi="Times New Roman"/>
          <w:sz w:val="24"/>
          <w:szCs w:val="24"/>
          <w:lang w:val="sq-AL"/>
        </w:rPr>
        <w:t xml:space="preserve"> dhe se m</w:t>
      </w:r>
      <w:r w:rsidR="007B51D5" w:rsidRPr="000E2218">
        <w:rPr>
          <w:rFonts w:ascii="Times New Roman" w:hAnsi="Times New Roman"/>
          <w:sz w:val="24"/>
          <w:szCs w:val="24"/>
          <w:lang w:val="sq-AL"/>
        </w:rPr>
        <w:t>arrja e vendimit për çështje kushtetuese kushtëzohet nga përcaktimi i fakteve kushtetuese, mbi bazën e të cilave vlerësohet respektimi i së drejtës për</w:t>
      </w:r>
      <w:r w:rsidRPr="000E2218">
        <w:rPr>
          <w:rFonts w:ascii="Times New Roman" w:hAnsi="Times New Roman"/>
          <w:sz w:val="24"/>
          <w:szCs w:val="24"/>
          <w:lang w:val="sq-AL"/>
        </w:rPr>
        <w:t xml:space="preserve"> një proces të rregullt ligjor </w:t>
      </w:r>
      <w:r w:rsidR="007B51D5" w:rsidRPr="000E2218">
        <w:rPr>
          <w:rFonts w:ascii="Times New Roman" w:hAnsi="Times New Roman"/>
          <w:i/>
          <w:sz w:val="24"/>
          <w:szCs w:val="24"/>
          <w:lang w:val="sq-AL"/>
        </w:rPr>
        <w:t>(shih vendimin nr. 39, datë 05.05.2017 të Gjykatës Kushtetuese</w:t>
      </w:r>
      <w:r w:rsidR="007B51D5" w:rsidRPr="000E2218">
        <w:rPr>
          <w:rFonts w:ascii="Times New Roman" w:hAnsi="Times New Roman"/>
          <w:sz w:val="24"/>
          <w:szCs w:val="24"/>
          <w:lang w:val="sq-AL"/>
        </w:rPr>
        <w:t xml:space="preserve">). </w:t>
      </w:r>
      <w:r w:rsidRPr="000E2218">
        <w:rPr>
          <w:rFonts w:ascii="Times New Roman" w:hAnsi="Times New Roman"/>
          <w:sz w:val="24"/>
          <w:szCs w:val="24"/>
          <w:lang w:val="sq-AL"/>
        </w:rPr>
        <w:t xml:space="preserve">Në këtë drejtim, </w:t>
      </w:r>
      <w:r w:rsidR="00585A47" w:rsidRPr="000E2218">
        <w:rPr>
          <w:rFonts w:ascii="Times New Roman" w:hAnsi="Times New Roman"/>
          <w:sz w:val="24"/>
          <w:szCs w:val="24"/>
          <w:lang w:val="sq-AL"/>
        </w:rPr>
        <w:t xml:space="preserve">Gjykata vëren se në listën e dokumenteve </w:t>
      </w:r>
      <w:r w:rsidR="00C71ABE" w:rsidRPr="000E2218">
        <w:rPr>
          <w:rFonts w:ascii="Times New Roman" w:hAnsi="Times New Roman"/>
          <w:sz w:val="24"/>
          <w:szCs w:val="24"/>
          <w:lang w:val="sq-AL"/>
        </w:rPr>
        <w:t>të</w:t>
      </w:r>
      <w:r w:rsidR="00585A47" w:rsidRPr="000E2218">
        <w:rPr>
          <w:rFonts w:ascii="Times New Roman" w:hAnsi="Times New Roman"/>
          <w:sz w:val="24"/>
          <w:szCs w:val="24"/>
          <w:lang w:val="sq-AL"/>
        </w:rPr>
        <w:t xml:space="preserve"> dosjes gjyqësore</w:t>
      </w:r>
      <w:r w:rsidR="0000585F">
        <w:rPr>
          <w:rFonts w:ascii="Times New Roman" w:hAnsi="Times New Roman"/>
          <w:sz w:val="24"/>
          <w:szCs w:val="24"/>
          <w:lang w:val="sq-AL"/>
        </w:rPr>
        <w:t>,</w:t>
      </w:r>
      <w:r w:rsidR="00585A47" w:rsidRPr="000E2218">
        <w:rPr>
          <w:rFonts w:ascii="Times New Roman" w:hAnsi="Times New Roman"/>
          <w:sz w:val="24"/>
          <w:szCs w:val="24"/>
          <w:lang w:val="sq-AL"/>
        </w:rPr>
        <w:t xml:space="preserve"> që i përket gjykimit të çështjes në Gjykatën e Lartë</w:t>
      </w:r>
      <w:r w:rsidR="0000585F">
        <w:rPr>
          <w:rFonts w:ascii="Times New Roman" w:hAnsi="Times New Roman"/>
          <w:sz w:val="24"/>
          <w:szCs w:val="24"/>
          <w:lang w:val="sq-AL"/>
        </w:rPr>
        <w:t>,</w:t>
      </w:r>
      <w:r w:rsidR="00585A47" w:rsidRPr="000E2218">
        <w:rPr>
          <w:rFonts w:ascii="Times New Roman" w:hAnsi="Times New Roman"/>
          <w:sz w:val="24"/>
          <w:szCs w:val="24"/>
          <w:lang w:val="sq-AL"/>
        </w:rPr>
        <w:t xml:space="preserve"> </w:t>
      </w:r>
      <w:r w:rsidRPr="000E2218">
        <w:rPr>
          <w:rFonts w:ascii="Times New Roman" w:hAnsi="Times New Roman"/>
          <w:sz w:val="24"/>
          <w:szCs w:val="24"/>
          <w:lang w:val="sq-AL"/>
        </w:rPr>
        <w:t xml:space="preserve">nuk rezulton </w:t>
      </w:r>
      <w:r w:rsidR="00A923FD" w:rsidRPr="000E2218">
        <w:rPr>
          <w:rFonts w:ascii="Times New Roman" w:hAnsi="Times New Roman"/>
          <w:sz w:val="24"/>
          <w:szCs w:val="24"/>
          <w:lang w:val="sq-AL"/>
        </w:rPr>
        <w:t>ndo</w:t>
      </w:r>
      <w:r w:rsidRPr="000E2218">
        <w:rPr>
          <w:rFonts w:ascii="Times New Roman" w:hAnsi="Times New Roman"/>
          <w:sz w:val="24"/>
          <w:szCs w:val="24"/>
          <w:lang w:val="sq-AL"/>
        </w:rPr>
        <w:t xml:space="preserve">një njoftim në lidhje me çështjen e kërkuesit. Për rrjedhojë, me qëllim </w:t>
      </w:r>
      <w:r w:rsidR="008144E2" w:rsidRPr="000E2218">
        <w:rPr>
          <w:rFonts w:ascii="Times New Roman" w:eastAsia="MS Mincho" w:hAnsi="Times New Roman"/>
          <w:sz w:val="24"/>
          <w:szCs w:val="24"/>
          <w:lang w:val="sq-AL"/>
        </w:rPr>
        <w:t xml:space="preserve">verifikimin e </w:t>
      </w:r>
      <w:r w:rsidRPr="000E2218">
        <w:rPr>
          <w:rFonts w:ascii="Times New Roman" w:eastAsia="MS Mincho" w:hAnsi="Times New Roman"/>
          <w:sz w:val="24"/>
          <w:szCs w:val="24"/>
          <w:lang w:val="sq-AL"/>
        </w:rPr>
        <w:t xml:space="preserve">këtij </w:t>
      </w:r>
      <w:r w:rsidR="008144E2" w:rsidRPr="000E2218">
        <w:rPr>
          <w:rFonts w:ascii="Times New Roman" w:eastAsia="MS Mincho" w:hAnsi="Times New Roman"/>
          <w:sz w:val="24"/>
          <w:szCs w:val="24"/>
          <w:lang w:val="sq-AL"/>
        </w:rPr>
        <w:t>pretendimi të kërkuesit</w:t>
      </w:r>
      <w:r w:rsidR="00A923FD" w:rsidRPr="000E2218">
        <w:rPr>
          <w:rFonts w:ascii="Times New Roman" w:eastAsia="MS Mincho" w:hAnsi="Times New Roman"/>
          <w:sz w:val="24"/>
          <w:szCs w:val="24"/>
          <w:lang w:val="sq-AL"/>
        </w:rPr>
        <w:t xml:space="preserve">, për mosnjoftimin e tij për </w:t>
      </w:r>
      <w:r w:rsidR="00A923FD" w:rsidRPr="000E2218">
        <w:rPr>
          <w:rFonts w:ascii="Times New Roman" w:eastAsia="MS Mincho" w:hAnsi="Times New Roman"/>
          <w:bCs/>
          <w:sz w:val="24"/>
          <w:szCs w:val="24"/>
          <w:lang w:val="sq-AL"/>
        </w:rPr>
        <w:t xml:space="preserve">përbërjen e kolegjit </w:t>
      </w:r>
      <w:r w:rsidR="004467BD" w:rsidRPr="000E2218">
        <w:rPr>
          <w:rFonts w:ascii="Times New Roman" w:eastAsia="MS Mincho" w:hAnsi="Times New Roman"/>
          <w:bCs/>
          <w:sz w:val="24"/>
          <w:szCs w:val="24"/>
          <w:lang w:val="sq-AL"/>
        </w:rPr>
        <w:t>të caktuar për shqyrtim</w:t>
      </w:r>
      <w:r w:rsidR="00A923FD" w:rsidRPr="000E2218">
        <w:rPr>
          <w:rFonts w:ascii="Times New Roman" w:eastAsia="MS Mincho" w:hAnsi="Times New Roman"/>
          <w:bCs/>
          <w:sz w:val="24"/>
          <w:szCs w:val="24"/>
          <w:lang w:val="sq-AL"/>
        </w:rPr>
        <w:t>, për procedurën</w:t>
      </w:r>
      <w:r w:rsidR="004467BD" w:rsidRPr="000E2218">
        <w:rPr>
          <w:rFonts w:ascii="Times New Roman" w:eastAsia="MS Mincho" w:hAnsi="Times New Roman"/>
          <w:bCs/>
          <w:sz w:val="24"/>
          <w:szCs w:val="24"/>
          <w:lang w:val="sq-AL"/>
        </w:rPr>
        <w:t xml:space="preserve">, si dhe </w:t>
      </w:r>
      <w:r w:rsidR="00A923FD" w:rsidRPr="000E2218">
        <w:rPr>
          <w:rFonts w:ascii="Times New Roman" w:eastAsia="MS Mincho" w:hAnsi="Times New Roman"/>
          <w:bCs/>
          <w:sz w:val="24"/>
          <w:szCs w:val="24"/>
          <w:lang w:val="sq-AL"/>
        </w:rPr>
        <w:t>për datën dhe orën e seancës</w:t>
      </w:r>
      <w:r w:rsidRPr="000E2218">
        <w:rPr>
          <w:rFonts w:ascii="Times New Roman" w:eastAsia="MS Mincho" w:hAnsi="Times New Roman"/>
          <w:sz w:val="24"/>
          <w:szCs w:val="24"/>
          <w:lang w:val="sq-AL"/>
        </w:rPr>
        <w:t xml:space="preserve">, </w:t>
      </w:r>
      <w:r w:rsidR="006030D4" w:rsidRPr="000E2218">
        <w:rPr>
          <w:rFonts w:ascii="Times New Roman" w:eastAsia="MS Mincho" w:hAnsi="Times New Roman"/>
          <w:sz w:val="24"/>
          <w:szCs w:val="24"/>
          <w:lang w:val="sq-AL"/>
        </w:rPr>
        <w:t>i</w:t>
      </w:r>
      <w:r w:rsidRPr="000E2218">
        <w:rPr>
          <w:rFonts w:ascii="Times New Roman" w:eastAsia="MS Mincho" w:hAnsi="Times New Roman"/>
          <w:sz w:val="24"/>
          <w:szCs w:val="24"/>
          <w:lang w:val="sq-AL"/>
        </w:rPr>
        <w:t>u</w:t>
      </w:r>
      <w:r w:rsidR="006030D4" w:rsidRPr="000E2218">
        <w:rPr>
          <w:rFonts w:ascii="Times New Roman" w:eastAsia="MS Mincho" w:hAnsi="Times New Roman"/>
          <w:sz w:val="24"/>
          <w:szCs w:val="24"/>
          <w:lang w:val="sq-AL"/>
        </w:rPr>
        <w:t xml:space="preserve"> kërkua</w:t>
      </w:r>
      <w:r w:rsidRPr="000E2218">
        <w:rPr>
          <w:rFonts w:ascii="Times New Roman" w:eastAsia="MS Mincho" w:hAnsi="Times New Roman"/>
          <w:sz w:val="24"/>
          <w:szCs w:val="24"/>
          <w:lang w:val="sq-AL"/>
        </w:rPr>
        <w:t xml:space="preserve"> Gjykatës së Lart</w:t>
      </w:r>
      <w:r w:rsidR="006030D4" w:rsidRPr="000E2218">
        <w:rPr>
          <w:rFonts w:ascii="Times New Roman" w:eastAsia="MS Mincho" w:hAnsi="Times New Roman"/>
          <w:sz w:val="24"/>
          <w:szCs w:val="24"/>
          <w:lang w:val="sq-AL"/>
        </w:rPr>
        <w:t>ë</w:t>
      </w:r>
      <w:r w:rsidRPr="000E2218">
        <w:rPr>
          <w:rFonts w:ascii="Times New Roman" w:eastAsia="MS Mincho" w:hAnsi="Times New Roman"/>
          <w:sz w:val="24"/>
          <w:szCs w:val="24"/>
          <w:lang w:val="sq-AL"/>
        </w:rPr>
        <w:t xml:space="preserve"> </w:t>
      </w:r>
      <w:r w:rsidR="006030D4" w:rsidRPr="000E2218">
        <w:rPr>
          <w:rFonts w:ascii="Times New Roman" w:eastAsia="MS Mincho" w:hAnsi="Times New Roman"/>
          <w:sz w:val="24"/>
          <w:szCs w:val="24"/>
          <w:lang w:val="sq-AL"/>
        </w:rPr>
        <w:t xml:space="preserve">informacion për procedurat e ndjekura në lidhje me këtë çështje. Kancelari i Gjykatës së Lartë, me shkresën nr. 836/1 prot., datë 15.03.2022, ka informuar </w:t>
      </w:r>
      <w:r w:rsidRPr="000E2218">
        <w:rPr>
          <w:rFonts w:ascii="Times New Roman" w:eastAsia="MS Mincho" w:hAnsi="Times New Roman"/>
          <w:sz w:val="24"/>
          <w:szCs w:val="24"/>
          <w:lang w:val="sq-AL"/>
        </w:rPr>
        <w:t xml:space="preserve">Gjykatën </w:t>
      </w:r>
      <w:r w:rsidR="006030D4" w:rsidRPr="000E2218">
        <w:rPr>
          <w:rFonts w:ascii="Times New Roman" w:eastAsia="MS Mincho" w:hAnsi="Times New Roman"/>
          <w:sz w:val="24"/>
          <w:szCs w:val="24"/>
          <w:lang w:val="sq-AL"/>
        </w:rPr>
        <w:t>se çështja e kërkuesit është regjistruar në datën 01.02.2016 dhe</w:t>
      </w:r>
      <w:r w:rsidR="00460CDA" w:rsidRPr="000E2218">
        <w:rPr>
          <w:rFonts w:ascii="Times New Roman" w:eastAsia="MS Mincho" w:hAnsi="Times New Roman"/>
          <w:sz w:val="24"/>
          <w:szCs w:val="24"/>
          <w:lang w:val="sq-AL"/>
        </w:rPr>
        <w:t xml:space="preserve"> (si </w:t>
      </w:r>
      <w:r w:rsidR="00C71ABE" w:rsidRPr="000E2218">
        <w:rPr>
          <w:rFonts w:ascii="Times New Roman" w:eastAsia="MS Mincho" w:hAnsi="Times New Roman"/>
          <w:sz w:val="24"/>
          <w:szCs w:val="24"/>
          <w:lang w:val="sq-AL"/>
        </w:rPr>
        <w:t>në</w:t>
      </w:r>
      <w:r w:rsidR="00460CDA" w:rsidRPr="000E2218">
        <w:rPr>
          <w:rFonts w:ascii="Times New Roman" w:eastAsia="MS Mincho" w:hAnsi="Times New Roman"/>
          <w:sz w:val="24"/>
          <w:szCs w:val="24"/>
          <w:lang w:val="sq-AL"/>
        </w:rPr>
        <w:t xml:space="preserve"> të gjitha </w:t>
      </w:r>
      <w:r w:rsidR="00C71ABE" w:rsidRPr="000E2218">
        <w:rPr>
          <w:rFonts w:ascii="Times New Roman" w:eastAsia="MS Mincho" w:hAnsi="Times New Roman"/>
          <w:sz w:val="24"/>
          <w:szCs w:val="24"/>
          <w:lang w:val="sq-AL"/>
        </w:rPr>
        <w:t>rastet</w:t>
      </w:r>
      <w:r w:rsidR="00460CDA" w:rsidRPr="000E2218">
        <w:rPr>
          <w:rFonts w:ascii="Times New Roman" w:eastAsia="MS Mincho" w:hAnsi="Times New Roman"/>
          <w:sz w:val="24"/>
          <w:szCs w:val="24"/>
          <w:lang w:val="sq-AL"/>
        </w:rPr>
        <w:t>)</w:t>
      </w:r>
      <w:r w:rsidR="006030D4" w:rsidRPr="000E2218">
        <w:rPr>
          <w:rFonts w:ascii="Times New Roman" w:eastAsia="MS Mincho" w:hAnsi="Times New Roman"/>
          <w:sz w:val="24"/>
          <w:szCs w:val="24"/>
          <w:lang w:val="sq-AL"/>
        </w:rPr>
        <w:t xml:space="preserve"> </w:t>
      </w:r>
      <w:r w:rsidR="0000585F">
        <w:rPr>
          <w:rFonts w:ascii="Times New Roman" w:eastAsia="MS Mincho" w:hAnsi="Times New Roman"/>
          <w:sz w:val="24"/>
          <w:szCs w:val="24"/>
          <w:lang w:val="sq-AL"/>
        </w:rPr>
        <w:t xml:space="preserve">është </w:t>
      </w:r>
      <w:r w:rsidR="006030D4" w:rsidRPr="000E2218">
        <w:rPr>
          <w:rFonts w:ascii="Times New Roman" w:eastAsia="MS Mincho" w:hAnsi="Times New Roman"/>
          <w:sz w:val="24"/>
          <w:szCs w:val="24"/>
          <w:lang w:val="sq-AL"/>
        </w:rPr>
        <w:t>short</w:t>
      </w:r>
      <w:r w:rsidR="0000585F">
        <w:rPr>
          <w:rFonts w:ascii="Times New Roman" w:eastAsia="MS Mincho" w:hAnsi="Times New Roman"/>
          <w:sz w:val="24"/>
          <w:szCs w:val="24"/>
          <w:lang w:val="sq-AL"/>
        </w:rPr>
        <w:t>uar</w:t>
      </w:r>
      <w:r w:rsidR="006030D4" w:rsidRPr="000E2218">
        <w:rPr>
          <w:rFonts w:ascii="Times New Roman" w:eastAsia="MS Mincho" w:hAnsi="Times New Roman"/>
          <w:sz w:val="24"/>
          <w:szCs w:val="24"/>
          <w:lang w:val="sq-AL"/>
        </w:rPr>
        <w:t xml:space="preserve"> automatikisht te gjyqtari/relator përkatës, emri i të cilit</w:t>
      </w:r>
      <w:r w:rsidRPr="000E2218">
        <w:rPr>
          <w:rFonts w:ascii="Times New Roman" w:eastAsia="MS Mincho" w:hAnsi="Times New Roman"/>
          <w:sz w:val="24"/>
          <w:szCs w:val="24"/>
          <w:lang w:val="sq-AL"/>
        </w:rPr>
        <w:t xml:space="preserve"> </w:t>
      </w:r>
      <w:r w:rsidR="00036214">
        <w:rPr>
          <w:rFonts w:ascii="Times New Roman" w:eastAsia="MS Mincho" w:hAnsi="Times New Roman"/>
          <w:sz w:val="24"/>
          <w:szCs w:val="24"/>
          <w:lang w:val="sq-AL"/>
        </w:rPr>
        <w:t xml:space="preserve">është </w:t>
      </w:r>
      <w:r w:rsidRPr="000E2218">
        <w:rPr>
          <w:rFonts w:ascii="Times New Roman" w:eastAsia="MS Mincho" w:hAnsi="Times New Roman"/>
          <w:sz w:val="24"/>
          <w:szCs w:val="24"/>
          <w:lang w:val="sq-AL"/>
        </w:rPr>
        <w:t>publik</w:t>
      </w:r>
      <w:r w:rsidR="00036214">
        <w:rPr>
          <w:rFonts w:ascii="Times New Roman" w:eastAsia="MS Mincho" w:hAnsi="Times New Roman"/>
          <w:sz w:val="24"/>
          <w:szCs w:val="24"/>
          <w:lang w:val="sq-AL"/>
        </w:rPr>
        <w:t>uar</w:t>
      </w:r>
      <w:r w:rsidRPr="000E2218">
        <w:rPr>
          <w:rFonts w:ascii="Times New Roman" w:eastAsia="MS Mincho" w:hAnsi="Times New Roman"/>
          <w:sz w:val="24"/>
          <w:szCs w:val="24"/>
          <w:lang w:val="sq-AL"/>
        </w:rPr>
        <w:t xml:space="preserve"> në faqen zyrtare.</w:t>
      </w:r>
      <w:r w:rsidR="006030D4" w:rsidRPr="000E2218">
        <w:rPr>
          <w:rFonts w:ascii="Times New Roman" w:eastAsia="MS Mincho" w:hAnsi="Times New Roman"/>
          <w:sz w:val="24"/>
          <w:szCs w:val="24"/>
          <w:lang w:val="sq-AL"/>
        </w:rPr>
        <w:t xml:space="preserve"> Sipas kësaj shkrese “</w:t>
      </w:r>
      <w:r w:rsidR="00036214" w:rsidRPr="00036214">
        <w:rPr>
          <w:rFonts w:ascii="Times New Roman" w:eastAsia="MS Mincho" w:hAnsi="Times New Roman"/>
          <w:i/>
          <w:sz w:val="24"/>
          <w:szCs w:val="24"/>
          <w:lang w:val="sq-AL"/>
        </w:rPr>
        <w:t>p</w:t>
      </w:r>
      <w:r w:rsidR="006030D4" w:rsidRPr="000E2218">
        <w:rPr>
          <w:rFonts w:ascii="Times New Roman" w:eastAsia="MS Mincho" w:hAnsi="Times New Roman"/>
          <w:i/>
          <w:sz w:val="24"/>
          <w:szCs w:val="24"/>
          <w:lang w:val="sq-AL"/>
        </w:rPr>
        <w:t>ër këtë çështje nuk ka patur planifikim date për shqyrtimin e rekursit përpara afatit 30 ditë dhe as procesverbal të mbajtur në dhomë këshillimi.</w:t>
      </w:r>
      <w:r w:rsidR="00460CDA" w:rsidRPr="000E2218">
        <w:rPr>
          <w:rFonts w:ascii="Times New Roman" w:eastAsia="MS Mincho" w:hAnsi="Times New Roman"/>
          <w:i/>
          <w:sz w:val="24"/>
          <w:szCs w:val="24"/>
          <w:lang w:val="sq-AL"/>
        </w:rPr>
        <w:t>”</w:t>
      </w:r>
      <w:r w:rsidR="00460CDA" w:rsidRPr="000E2218">
        <w:rPr>
          <w:rFonts w:ascii="Times New Roman" w:eastAsia="MS Mincho" w:hAnsi="Times New Roman"/>
          <w:sz w:val="24"/>
          <w:szCs w:val="24"/>
          <w:lang w:val="sq-AL"/>
        </w:rPr>
        <w:t>.</w:t>
      </w:r>
      <w:r w:rsidR="006030D4" w:rsidRPr="000E2218">
        <w:rPr>
          <w:rFonts w:ascii="Times New Roman" w:eastAsia="MS Mincho" w:hAnsi="Times New Roman"/>
          <w:i/>
          <w:sz w:val="24"/>
          <w:szCs w:val="24"/>
          <w:lang w:val="sq-AL"/>
        </w:rPr>
        <w:t xml:space="preserve"> </w:t>
      </w:r>
      <w:r w:rsidRPr="000E2218">
        <w:rPr>
          <w:rFonts w:ascii="Times New Roman" w:eastAsia="MS Mincho" w:hAnsi="Times New Roman"/>
          <w:sz w:val="24"/>
          <w:szCs w:val="24"/>
          <w:lang w:val="sq-AL"/>
        </w:rPr>
        <w:t xml:space="preserve">Megjithatë, edhe pse u kërkua informacion për aktet e njoftimit, dokumentet bashkëlidhur kanë të bëjnë vetëm me mënyrën e </w:t>
      </w:r>
      <w:r w:rsidR="00460CDA" w:rsidRPr="000E2218">
        <w:rPr>
          <w:rFonts w:ascii="Times New Roman" w:eastAsia="MS Mincho" w:hAnsi="Times New Roman"/>
          <w:sz w:val="24"/>
          <w:szCs w:val="24"/>
          <w:lang w:val="sq-AL"/>
        </w:rPr>
        <w:t>caktimi</w:t>
      </w:r>
      <w:r w:rsidRPr="000E2218">
        <w:rPr>
          <w:rFonts w:ascii="Times New Roman" w:eastAsia="MS Mincho" w:hAnsi="Times New Roman"/>
          <w:sz w:val="24"/>
          <w:szCs w:val="24"/>
          <w:lang w:val="sq-AL"/>
        </w:rPr>
        <w:t>t të</w:t>
      </w:r>
      <w:r w:rsidR="00460CDA" w:rsidRPr="000E2218">
        <w:rPr>
          <w:rFonts w:ascii="Times New Roman" w:eastAsia="MS Mincho" w:hAnsi="Times New Roman"/>
          <w:sz w:val="24"/>
          <w:szCs w:val="24"/>
          <w:lang w:val="sq-AL"/>
        </w:rPr>
        <w:t xml:space="preserve"> gjyqtarëve në përbërje të trupave gjykues</w:t>
      </w:r>
      <w:r w:rsidRPr="000E2218">
        <w:rPr>
          <w:rFonts w:ascii="Times New Roman" w:eastAsia="MS Mincho" w:hAnsi="Times New Roman"/>
          <w:sz w:val="24"/>
          <w:szCs w:val="24"/>
          <w:lang w:val="sq-AL"/>
        </w:rPr>
        <w:t xml:space="preserve"> dhe të </w:t>
      </w:r>
      <w:r w:rsidR="00460CDA" w:rsidRPr="000E2218">
        <w:rPr>
          <w:rFonts w:ascii="Times New Roman" w:eastAsia="MS Mincho" w:hAnsi="Times New Roman"/>
          <w:sz w:val="24"/>
          <w:szCs w:val="24"/>
          <w:lang w:val="sq-AL"/>
        </w:rPr>
        <w:t>shortimi</w:t>
      </w:r>
      <w:r w:rsidRPr="000E2218">
        <w:rPr>
          <w:rFonts w:ascii="Times New Roman" w:eastAsia="MS Mincho" w:hAnsi="Times New Roman"/>
          <w:sz w:val="24"/>
          <w:szCs w:val="24"/>
          <w:lang w:val="sq-AL"/>
        </w:rPr>
        <w:t>t të</w:t>
      </w:r>
      <w:r w:rsidR="00460CDA" w:rsidRPr="000E2218">
        <w:rPr>
          <w:rFonts w:ascii="Times New Roman" w:eastAsia="MS Mincho" w:hAnsi="Times New Roman"/>
          <w:sz w:val="24"/>
          <w:szCs w:val="24"/>
          <w:lang w:val="sq-AL"/>
        </w:rPr>
        <w:t xml:space="preserve"> çështjeve penale</w:t>
      </w:r>
      <w:r w:rsidR="006030D4" w:rsidRPr="000E2218">
        <w:rPr>
          <w:rFonts w:ascii="Times New Roman" w:eastAsia="MS Mincho" w:hAnsi="Times New Roman"/>
          <w:sz w:val="24"/>
          <w:szCs w:val="24"/>
          <w:lang w:val="sq-AL"/>
        </w:rPr>
        <w:t>.</w:t>
      </w:r>
      <w:r w:rsidRPr="000E2218">
        <w:rPr>
          <w:rFonts w:ascii="Times New Roman" w:eastAsia="MS Mincho" w:hAnsi="Times New Roman"/>
          <w:sz w:val="24"/>
          <w:szCs w:val="24"/>
          <w:lang w:val="sq-AL"/>
        </w:rPr>
        <w:t xml:space="preserve"> Po ashtu, nga verifikimi në </w:t>
      </w:r>
      <w:r w:rsidR="00E84A69" w:rsidRPr="000E2218">
        <w:rPr>
          <w:rFonts w:ascii="Times New Roman" w:eastAsia="MS Mincho" w:hAnsi="Times New Roman"/>
          <w:sz w:val="24"/>
          <w:szCs w:val="24"/>
          <w:lang w:val="sq-AL"/>
        </w:rPr>
        <w:t>faqen elektronike zyrtare të Gjykatës së Lartë, çështja e kërkuesit ka statusin “mbyllur” dhe shfaqet në tabelën e çështjeve penale për shqyrtim në dhomë</w:t>
      </w:r>
      <w:r w:rsidR="00036214">
        <w:rPr>
          <w:rFonts w:ascii="Times New Roman" w:eastAsia="MS Mincho" w:hAnsi="Times New Roman"/>
          <w:sz w:val="24"/>
          <w:szCs w:val="24"/>
          <w:lang w:val="sq-AL"/>
        </w:rPr>
        <w:t>n e</w:t>
      </w:r>
      <w:r w:rsidR="00E84A69" w:rsidRPr="000E2218">
        <w:rPr>
          <w:rFonts w:ascii="Times New Roman" w:eastAsia="MS Mincho" w:hAnsi="Times New Roman"/>
          <w:sz w:val="24"/>
          <w:szCs w:val="24"/>
          <w:lang w:val="sq-AL"/>
        </w:rPr>
        <w:t xml:space="preserve"> këshillimi</w:t>
      </w:r>
      <w:r w:rsidR="00036214">
        <w:rPr>
          <w:rFonts w:ascii="Times New Roman" w:eastAsia="MS Mincho" w:hAnsi="Times New Roman"/>
          <w:sz w:val="24"/>
          <w:szCs w:val="24"/>
          <w:lang w:val="sq-AL"/>
        </w:rPr>
        <w:t>t</w:t>
      </w:r>
      <w:r w:rsidR="00E84A69" w:rsidRPr="000E2218">
        <w:rPr>
          <w:rFonts w:ascii="Times New Roman" w:eastAsia="MS Mincho" w:hAnsi="Times New Roman"/>
          <w:sz w:val="24"/>
          <w:szCs w:val="24"/>
          <w:lang w:val="sq-AL"/>
        </w:rPr>
        <w:t xml:space="preserve"> të Kolegjit Penal të datës 21 shtator 2021.</w:t>
      </w:r>
    </w:p>
    <w:p w:rsidR="000953ED" w:rsidRPr="000E2218" w:rsidRDefault="00231D2F"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sz w:val="24"/>
          <w:szCs w:val="24"/>
          <w:lang w:val="sq-AL"/>
        </w:rPr>
        <w:t xml:space="preserve">Gjykata vëren se sipas </w:t>
      </w:r>
      <w:r w:rsidR="003A69DD" w:rsidRPr="000E2218">
        <w:rPr>
          <w:rFonts w:ascii="Times New Roman" w:eastAsia="MS Mincho" w:hAnsi="Times New Roman"/>
          <w:sz w:val="24"/>
          <w:szCs w:val="24"/>
          <w:lang w:val="sq-AL"/>
        </w:rPr>
        <w:t>rregullave të përgjithshme procedurale për ankimin (nen</w:t>
      </w:r>
      <w:r w:rsidR="009F74E3" w:rsidRPr="000E2218">
        <w:rPr>
          <w:rFonts w:ascii="Times New Roman" w:eastAsia="MS Mincho" w:hAnsi="Times New Roman"/>
          <w:sz w:val="24"/>
          <w:szCs w:val="24"/>
          <w:lang w:val="sq-AL"/>
        </w:rPr>
        <w:t>e</w:t>
      </w:r>
      <w:r w:rsidR="003A69DD" w:rsidRPr="000E2218">
        <w:rPr>
          <w:rFonts w:ascii="Times New Roman" w:eastAsia="MS Mincho" w:hAnsi="Times New Roman"/>
          <w:sz w:val="24"/>
          <w:szCs w:val="24"/>
          <w:lang w:val="sq-AL"/>
        </w:rPr>
        <w:t xml:space="preserve">t 407 e vijues të </w:t>
      </w:r>
      <w:r w:rsidRPr="000E2218">
        <w:rPr>
          <w:rFonts w:ascii="Times New Roman" w:eastAsia="MS Mincho" w:hAnsi="Times New Roman"/>
          <w:sz w:val="24"/>
          <w:szCs w:val="24"/>
          <w:lang w:val="sq-AL"/>
        </w:rPr>
        <w:t>KPP-së</w:t>
      </w:r>
      <w:r w:rsidR="003A69DD" w:rsidRPr="000E2218">
        <w:rPr>
          <w:rFonts w:ascii="Times New Roman" w:eastAsia="MS Mincho" w:hAnsi="Times New Roman"/>
          <w:sz w:val="24"/>
          <w:szCs w:val="24"/>
          <w:lang w:val="sq-AL"/>
        </w:rPr>
        <w:t>)</w:t>
      </w:r>
      <w:r w:rsidRPr="000E2218">
        <w:rPr>
          <w:rFonts w:ascii="Times New Roman" w:eastAsia="MS Mincho" w:hAnsi="Times New Roman"/>
          <w:sz w:val="24"/>
          <w:szCs w:val="24"/>
          <w:lang w:val="sq-AL"/>
        </w:rPr>
        <w:t xml:space="preserve">, Gjykata e Lartë duhet të kryejë </w:t>
      </w:r>
      <w:r w:rsidR="00632499" w:rsidRPr="000E2218">
        <w:rPr>
          <w:rFonts w:ascii="Times New Roman" w:eastAsia="MS Mincho" w:hAnsi="Times New Roman"/>
          <w:sz w:val="24"/>
          <w:szCs w:val="24"/>
          <w:lang w:val="sq-AL"/>
        </w:rPr>
        <w:t>disa veprime paraprake përpara se të gjykojë çështjen, konkretisht</w:t>
      </w:r>
      <w:r w:rsidR="00036214">
        <w:rPr>
          <w:rFonts w:ascii="Times New Roman" w:eastAsia="MS Mincho" w:hAnsi="Times New Roman"/>
          <w:sz w:val="24"/>
          <w:szCs w:val="24"/>
          <w:lang w:val="sq-AL"/>
        </w:rPr>
        <w:t>:</w:t>
      </w:r>
      <w:r w:rsidR="003A1A82" w:rsidRPr="000E2218">
        <w:rPr>
          <w:rFonts w:ascii="Times New Roman" w:eastAsia="MS Mincho" w:hAnsi="Times New Roman"/>
          <w:sz w:val="24"/>
          <w:szCs w:val="24"/>
          <w:lang w:val="sq-AL"/>
        </w:rPr>
        <w:t xml:space="preserve"> caktimi </w:t>
      </w:r>
      <w:r w:rsidR="005C48BC" w:rsidRPr="000E2218">
        <w:rPr>
          <w:rFonts w:ascii="Times New Roman" w:eastAsia="MS Mincho" w:hAnsi="Times New Roman"/>
          <w:sz w:val="24"/>
          <w:szCs w:val="24"/>
          <w:lang w:val="sq-AL"/>
        </w:rPr>
        <w:t>i</w:t>
      </w:r>
      <w:r w:rsidR="003A1A82" w:rsidRPr="000E2218">
        <w:rPr>
          <w:rFonts w:ascii="Times New Roman" w:eastAsia="MS Mincho" w:hAnsi="Times New Roman"/>
          <w:sz w:val="24"/>
          <w:szCs w:val="24"/>
          <w:lang w:val="sq-AL"/>
        </w:rPr>
        <w:t xml:space="preserve"> kolegjeve përkatëse për shqyrtimin e rekurseve </w:t>
      </w:r>
      <w:r w:rsidR="005C48BC" w:rsidRPr="000E2218">
        <w:rPr>
          <w:rFonts w:ascii="Times New Roman" w:eastAsia="MS Mincho" w:hAnsi="Times New Roman"/>
          <w:sz w:val="24"/>
          <w:szCs w:val="24"/>
          <w:lang w:val="sq-AL"/>
        </w:rPr>
        <w:t xml:space="preserve">nga </w:t>
      </w:r>
      <w:r w:rsidR="00036214">
        <w:rPr>
          <w:rFonts w:ascii="Times New Roman" w:eastAsia="MS Mincho" w:hAnsi="Times New Roman"/>
          <w:sz w:val="24"/>
          <w:szCs w:val="24"/>
          <w:lang w:val="sq-AL"/>
        </w:rPr>
        <w:t>k</w:t>
      </w:r>
      <w:r w:rsidR="005C48BC" w:rsidRPr="000E2218">
        <w:rPr>
          <w:rFonts w:ascii="Times New Roman" w:eastAsia="MS Mincho" w:hAnsi="Times New Roman"/>
          <w:sz w:val="24"/>
          <w:szCs w:val="24"/>
          <w:lang w:val="sq-AL"/>
        </w:rPr>
        <w:t xml:space="preserve">ryetari i kësaj gjykate, caktimi </w:t>
      </w:r>
      <w:r w:rsidR="00EC5D2E" w:rsidRPr="000E2218">
        <w:rPr>
          <w:rFonts w:ascii="Times New Roman" w:eastAsia="MS Mincho" w:hAnsi="Times New Roman"/>
          <w:sz w:val="24"/>
          <w:szCs w:val="24"/>
          <w:lang w:val="sq-AL"/>
        </w:rPr>
        <w:t>i datës</w:t>
      </w:r>
      <w:r w:rsidR="005C48BC" w:rsidRPr="000E2218">
        <w:rPr>
          <w:rFonts w:ascii="Times New Roman" w:eastAsia="MS Mincho" w:hAnsi="Times New Roman"/>
          <w:sz w:val="24"/>
          <w:szCs w:val="24"/>
          <w:lang w:val="sq-AL"/>
        </w:rPr>
        <w:t xml:space="preserve"> për shqyrtimin e rekursit </w:t>
      </w:r>
      <w:r w:rsidR="00EC5D2E" w:rsidRPr="000E2218">
        <w:rPr>
          <w:rFonts w:ascii="Times New Roman" w:eastAsia="MS Mincho" w:hAnsi="Times New Roman"/>
          <w:sz w:val="24"/>
          <w:szCs w:val="24"/>
          <w:lang w:val="sq-AL"/>
        </w:rPr>
        <w:t>nga k</w:t>
      </w:r>
      <w:r w:rsidR="005C48BC" w:rsidRPr="000E2218">
        <w:rPr>
          <w:rFonts w:ascii="Times New Roman" w:eastAsia="MS Mincho" w:hAnsi="Times New Roman"/>
          <w:sz w:val="24"/>
          <w:szCs w:val="24"/>
          <w:lang w:val="sq-AL"/>
        </w:rPr>
        <w:t>ryetari i kolegjit</w:t>
      </w:r>
      <w:r w:rsidR="00EC5D2E" w:rsidRPr="000E2218">
        <w:rPr>
          <w:rFonts w:ascii="Times New Roman" w:eastAsia="MS Mincho" w:hAnsi="Times New Roman"/>
          <w:sz w:val="24"/>
          <w:szCs w:val="24"/>
          <w:lang w:val="sq-AL"/>
        </w:rPr>
        <w:t xml:space="preserve">, </w:t>
      </w:r>
      <w:r w:rsidR="00E84A69" w:rsidRPr="000E2218">
        <w:rPr>
          <w:rFonts w:ascii="Times New Roman" w:eastAsia="MS Mincho" w:hAnsi="Times New Roman"/>
          <w:sz w:val="24"/>
          <w:szCs w:val="24"/>
          <w:lang w:val="sq-AL"/>
        </w:rPr>
        <w:t>njoftimi i</w:t>
      </w:r>
      <w:r w:rsidR="00EC5D2E" w:rsidRPr="000E2218">
        <w:rPr>
          <w:rFonts w:ascii="Times New Roman" w:eastAsia="MS Mincho" w:hAnsi="Times New Roman"/>
          <w:sz w:val="24"/>
          <w:szCs w:val="24"/>
          <w:lang w:val="sq-AL"/>
        </w:rPr>
        <w:t xml:space="preserve"> palë</w:t>
      </w:r>
      <w:r w:rsidR="00E84A69" w:rsidRPr="000E2218">
        <w:rPr>
          <w:rFonts w:ascii="Times New Roman" w:eastAsia="MS Mincho" w:hAnsi="Times New Roman"/>
          <w:sz w:val="24"/>
          <w:szCs w:val="24"/>
          <w:lang w:val="sq-AL"/>
        </w:rPr>
        <w:t>ve</w:t>
      </w:r>
      <w:r w:rsidR="00EC5D2E" w:rsidRPr="000E2218">
        <w:rPr>
          <w:rFonts w:ascii="Times New Roman" w:eastAsia="MS Mincho" w:hAnsi="Times New Roman"/>
          <w:sz w:val="24"/>
          <w:szCs w:val="24"/>
          <w:lang w:val="sq-AL"/>
        </w:rPr>
        <w:t xml:space="preserve"> për datën dhe orën e gjykimit</w:t>
      </w:r>
      <w:r w:rsidR="00036214">
        <w:rPr>
          <w:rFonts w:ascii="Times New Roman" w:eastAsia="MS Mincho" w:hAnsi="Times New Roman"/>
          <w:sz w:val="24"/>
          <w:szCs w:val="24"/>
          <w:lang w:val="sq-AL"/>
        </w:rPr>
        <w:t>,</w:t>
      </w:r>
      <w:r w:rsidR="00EC5D2E" w:rsidRPr="000E2218">
        <w:rPr>
          <w:rFonts w:ascii="Times New Roman" w:eastAsia="MS Mincho" w:hAnsi="Times New Roman"/>
          <w:sz w:val="24"/>
          <w:szCs w:val="24"/>
          <w:lang w:val="sq-AL"/>
        </w:rPr>
        <w:t xml:space="preserve"> të paktën 30 ditë përpara</w:t>
      </w:r>
      <w:r w:rsidR="00E84A69" w:rsidRPr="000E2218">
        <w:rPr>
          <w:rFonts w:ascii="Times New Roman" w:eastAsia="MS Mincho" w:hAnsi="Times New Roman"/>
          <w:sz w:val="24"/>
          <w:szCs w:val="24"/>
          <w:lang w:val="sq-AL"/>
        </w:rPr>
        <w:t>, nga sekretaria e gjykatës, nëpërmjet afishimit në këndin e njoftimeve dhe faqen elektronike zyrtare</w:t>
      </w:r>
      <w:r w:rsidR="00EC5D2E" w:rsidRPr="000E2218">
        <w:rPr>
          <w:rFonts w:ascii="Times New Roman" w:eastAsia="MS Mincho" w:hAnsi="Times New Roman"/>
          <w:sz w:val="24"/>
          <w:szCs w:val="24"/>
          <w:lang w:val="sq-AL"/>
        </w:rPr>
        <w:t xml:space="preserve">. Kur palët kanë adresa elektronike të deklaruara </w:t>
      </w:r>
      <w:r w:rsidR="00036214">
        <w:rPr>
          <w:rFonts w:ascii="Times New Roman" w:eastAsia="MS Mincho" w:hAnsi="Times New Roman"/>
          <w:sz w:val="24"/>
          <w:szCs w:val="24"/>
          <w:lang w:val="sq-AL"/>
        </w:rPr>
        <w:t>ose</w:t>
      </w:r>
      <w:r w:rsidR="00EC5D2E" w:rsidRPr="000E2218">
        <w:rPr>
          <w:rFonts w:ascii="Times New Roman" w:eastAsia="MS Mincho" w:hAnsi="Times New Roman"/>
          <w:sz w:val="24"/>
          <w:szCs w:val="24"/>
          <w:lang w:val="sq-AL"/>
        </w:rPr>
        <w:t xml:space="preserve"> të njohura, sekretaria kryen njoftimin edhe në këto adresa</w:t>
      </w:r>
      <w:r w:rsidR="00E84A69" w:rsidRPr="000E2218">
        <w:rPr>
          <w:rFonts w:ascii="Times New Roman" w:eastAsia="MS Mincho" w:hAnsi="Times New Roman"/>
          <w:sz w:val="24"/>
          <w:szCs w:val="24"/>
          <w:lang w:val="sq-AL"/>
        </w:rPr>
        <w:t>.</w:t>
      </w:r>
      <w:r w:rsidR="00762A02" w:rsidRPr="000E2218">
        <w:rPr>
          <w:rFonts w:ascii="Times New Roman" w:eastAsia="MS Mincho" w:hAnsi="Times New Roman"/>
          <w:sz w:val="24"/>
          <w:szCs w:val="24"/>
          <w:lang w:val="sq-AL"/>
        </w:rPr>
        <w:t xml:space="preserve"> </w:t>
      </w:r>
    </w:p>
    <w:p w:rsidR="007D3768" w:rsidRPr="000E2218" w:rsidRDefault="009F74E3" w:rsidP="00D279D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sz w:val="24"/>
          <w:szCs w:val="24"/>
          <w:lang w:val="sq-AL"/>
        </w:rPr>
        <w:t xml:space="preserve">Bazuar në sa më sipër, </w:t>
      </w:r>
      <w:r w:rsidR="00E42F42" w:rsidRPr="000E2218">
        <w:rPr>
          <w:rFonts w:ascii="Times New Roman" w:eastAsia="MS Mincho" w:hAnsi="Times New Roman"/>
          <w:sz w:val="24"/>
          <w:szCs w:val="24"/>
          <w:lang w:val="sq-AL"/>
        </w:rPr>
        <w:t xml:space="preserve">Gjykata </w:t>
      </w:r>
      <w:r w:rsidR="00386E81" w:rsidRPr="000E2218">
        <w:rPr>
          <w:rFonts w:ascii="Times New Roman" w:eastAsia="MS Mincho" w:hAnsi="Times New Roman"/>
          <w:sz w:val="24"/>
          <w:szCs w:val="24"/>
          <w:lang w:val="sq-AL"/>
        </w:rPr>
        <w:t>konstaton se</w:t>
      </w:r>
      <w:r w:rsidRPr="000E2218">
        <w:rPr>
          <w:rFonts w:ascii="Times New Roman" w:eastAsia="MS Mincho" w:hAnsi="Times New Roman"/>
          <w:sz w:val="24"/>
          <w:szCs w:val="24"/>
          <w:lang w:val="sq-AL"/>
        </w:rPr>
        <w:t xml:space="preserve"> </w:t>
      </w:r>
      <w:r w:rsidR="00E42F42" w:rsidRPr="000E2218">
        <w:rPr>
          <w:rFonts w:ascii="Times New Roman" w:eastAsia="MS Mincho" w:hAnsi="Times New Roman"/>
          <w:sz w:val="24"/>
          <w:szCs w:val="24"/>
          <w:lang w:val="sq-AL"/>
        </w:rPr>
        <w:t xml:space="preserve">sekretaria e Gjykatës së Lartë nuk </w:t>
      </w:r>
      <w:r w:rsidR="00347244" w:rsidRPr="000E2218">
        <w:rPr>
          <w:rFonts w:ascii="Times New Roman" w:eastAsia="MS Mincho" w:hAnsi="Times New Roman"/>
          <w:sz w:val="24"/>
          <w:szCs w:val="24"/>
          <w:lang w:val="sq-AL"/>
        </w:rPr>
        <w:t xml:space="preserve">rezulton të ketë </w:t>
      </w:r>
      <w:r w:rsidR="00E42F42" w:rsidRPr="000E2218">
        <w:rPr>
          <w:rFonts w:ascii="Times New Roman" w:eastAsia="MS Mincho" w:hAnsi="Times New Roman"/>
          <w:sz w:val="24"/>
          <w:szCs w:val="24"/>
          <w:lang w:val="sq-AL"/>
        </w:rPr>
        <w:t>kryer njoftimin e kërkuesit dhe as të mbrojtësit të caktuar prej tij, me asnjë nga mënyrat e parashikuara në ligj</w:t>
      </w:r>
      <w:r w:rsidR="009067FC" w:rsidRPr="000E2218">
        <w:rPr>
          <w:rFonts w:ascii="Times New Roman" w:eastAsia="MS Mincho" w:hAnsi="Times New Roman"/>
          <w:sz w:val="24"/>
          <w:szCs w:val="24"/>
          <w:lang w:val="sq-AL"/>
        </w:rPr>
        <w:t>.</w:t>
      </w:r>
      <w:r w:rsidR="00E42F42" w:rsidRPr="000E2218">
        <w:rPr>
          <w:rFonts w:ascii="Times New Roman" w:eastAsia="MS Mincho" w:hAnsi="Times New Roman"/>
          <w:sz w:val="24"/>
          <w:szCs w:val="24"/>
          <w:lang w:val="sq-AL"/>
        </w:rPr>
        <w:t xml:space="preserve"> Për rrjedhojë</w:t>
      </w:r>
      <w:r w:rsidR="00036214">
        <w:rPr>
          <w:rFonts w:ascii="Times New Roman" w:eastAsia="MS Mincho" w:hAnsi="Times New Roman"/>
          <w:sz w:val="24"/>
          <w:szCs w:val="24"/>
          <w:lang w:val="sq-AL"/>
        </w:rPr>
        <w:t>,</w:t>
      </w:r>
      <w:r w:rsidR="00E42F42" w:rsidRPr="000E2218">
        <w:rPr>
          <w:rFonts w:ascii="Times New Roman" w:eastAsia="MS Mincho" w:hAnsi="Times New Roman"/>
          <w:sz w:val="24"/>
          <w:szCs w:val="24"/>
          <w:lang w:val="sq-AL"/>
        </w:rPr>
        <w:t xml:space="preserve"> kërkuesi</w:t>
      </w:r>
      <w:r w:rsidR="005B4863" w:rsidRPr="000E2218">
        <w:rPr>
          <w:rFonts w:ascii="Times New Roman" w:eastAsia="MS Mincho" w:hAnsi="Times New Roman"/>
          <w:sz w:val="24"/>
          <w:szCs w:val="24"/>
          <w:lang w:val="sq-AL"/>
        </w:rPr>
        <w:t>, duke mos u njoftuar n</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p</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rputhje me dispozitat procedurale p</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r dat</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n e shqyrtimit t</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rekursit s</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tij, </w:t>
      </w:r>
      <w:r w:rsidR="00E42F42" w:rsidRPr="000E2218">
        <w:rPr>
          <w:rFonts w:ascii="Times New Roman" w:eastAsia="MS Mincho" w:hAnsi="Times New Roman"/>
          <w:sz w:val="24"/>
          <w:szCs w:val="24"/>
          <w:lang w:val="sq-AL"/>
        </w:rPr>
        <w:t xml:space="preserve"> nuk ka pa</w:t>
      </w:r>
      <w:r w:rsidR="005807CA" w:rsidRPr="000E2218">
        <w:rPr>
          <w:rFonts w:ascii="Times New Roman" w:eastAsia="MS Mincho" w:hAnsi="Times New Roman"/>
          <w:sz w:val="24"/>
          <w:szCs w:val="24"/>
          <w:lang w:val="sq-AL"/>
        </w:rPr>
        <w:t>s</w:t>
      </w:r>
      <w:r w:rsidR="00E42F42" w:rsidRPr="000E2218">
        <w:rPr>
          <w:rFonts w:ascii="Times New Roman" w:eastAsia="MS Mincho" w:hAnsi="Times New Roman"/>
          <w:sz w:val="24"/>
          <w:szCs w:val="24"/>
          <w:lang w:val="sq-AL"/>
        </w:rPr>
        <w:t>ur mundësi të paraqesë pretendime</w:t>
      </w:r>
      <w:r w:rsidR="005B4863" w:rsidRPr="000E2218">
        <w:rPr>
          <w:rFonts w:ascii="Times New Roman" w:eastAsia="MS Mincho" w:hAnsi="Times New Roman"/>
          <w:sz w:val="24"/>
          <w:szCs w:val="24"/>
          <w:lang w:val="sq-AL"/>
        </w:rPr>
        <w:t>t e tij</w:t>
      </w:r>
      <w:r w:rsidR="00E42F42" w:rsidRPr="000E2218">
        <w:rPr>
          <w:rFonts w:ascii="Times New Roman" w:eastAsia="MS Mincho" w:hAnsi="Times New Roman"/>
          <w:sz w:val="24"/>
          <w:szCs w:val="24"/>
          <w:lang w:val="sq-AL"/>
        </w:rPr>
        <w:t xml:space="preserve"> për zbatimin e ligjit penal favorizues</w:t>
      </w:r>
      <w:r w:rsidR="005B4863" w:rsidRPr="000E2218">
        <w:rPr>
          <w:rFonts w:ascii="Times New Roman" w:eastAsia="MS Mincho" w:hAnsi="Times New Roman"/>
          <w:sz w:val="24"/>
          <w:szCs w:val="24"/>
          <w:lang w:val="sq-AL"/>
        </w:rPr>
        <w:t>, t</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cilat nuk mund t</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ishin paraqitur prej tij n</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momentin e paraqitjes s</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 rekursit</w:t>
      </w:r>
      <w:r w:rsidR="0057608E" w:rsidRPr="000E2218">
        <w:rPr>
          <w:rFonts w:ascii="Times New Roman" w:eastAsia="MS Mincho" w:hAnsi="Times New Roman"/>
          <w:sz w:val="24"/>
          <w:szCs w:val="24"/>
          <w:lang w:val="sq-AL"/>
        </w:rPr>
        <w:t>.</w:t>
      </w:r>
      <w:r w:rsidR="00E42F42" w:rsidRPr="000E2218">
        <w:rPr>
          <w:rFonts w:ascii="Times New Roman" w:eastAsia="MS Mincho" w:hAnsi="Times New Roman"/>
          <w:sz w:val="24"/>
          <w:szCs w:val="24"/>
          <w:lang w:val="sq-AL"/>
        </w:rPr>
        <w:t xml:space="preserve"> </w:t>
      </w:r>
      <w:r w:rsidR="005B4863" w:rsidRPr="000E2218">
        <w:rPr>
          <w:rFonts w:ascii="Times New Roman" w:eastAsia="MS Mincho" w:hAnsi="Times New Roman"/>
          <w:sz w:val="24"/>
          <w:szCs w:val="24"/>
          <w:lang w:val="sq-AL"/>
        </w:rPr>
        <w:t>Nga ana tjet</w:t>
      </w:r>
      <w:r w:rsidR="00D279D0" w:rsidRPr="000E2218">
        <w:rPr>
          <w:rFonts w:ascii="Times New Roman" w:eastAsia="MS Mincho" w:hAnsi="Times New Roman"/>
          <w:sz w:val="24"/>
          <w:szCs w:val="24"/>
          <w:lang w:val="sq-AL"/>
        </w:rPr>
        <w:t>ë</w:t>
      </w:r>
      <w:r w:rsidR="005B4863" w:rsidRPr="000E2218">
        <w:rPr>
          <w:rFonts w:ascii="Times New Roman" w:eastAsia="MS Mincho" w:hAnsi="Times New Roman"/>
          <w:sz w:val="24"/>
          <w:szCs w:val="24"/>
          <w:lang w:val="sq-AL"/>
        </w:rPr>
        <w:t xml:space="preserve">r, </w:t>
      </w:r>
      <w:r w:rsidR="0057608E" w:rsidRPr="000E2218">
        <w:rPr>
          <w:rFonts w:ascii="Times New Roman" w:eastAsia="MS Mincho" w:hAnsi="Times New Roman"/>
          <w:sz w:val="24"/>
          <w:szCs w:val="24"/>
          <w:lang w:val="sq-AL"/>
        </w:rPr>
        <w:t xml:space="preserve"> Kolegji Penal nuk ka verifikuar respektimin e procedurave të njoftimit, për rrjedhojë</w:t>
      </w:r>
      <w:r w:rsidR="00E42F42" w:rsidRPr="000E2218">
        <w:rPr>
          <w:rFonts w:ascii="Times New Roman" w:eastAsia="MS Mincho" w:hAnsi="Times New Roman"/>
          <w:sz w:val="24"/>
          <w:szCs w:val="24"/>
          <w:lang w:val="sq-AL"/>
        </w:rPr>
        <w:t xml:space="preserve"> </w:t>
      </w:r>
      <w:r w:rsidR="0057608E" w:rsidRPr="000E2218">
        <w:rPr>
          <w:rFonts w:ascii="Times New Roman" w:eastAsia="MS Mincho" w:hAnsi="Times New Roman"/>
          <w:sz w:val="24"/>
          <w:szCs w:val="24"/>
          <w:lang w:val="sq-AL"/>
        </w:rPr>
        <w:t>arsyetimin e vendimit e ka bazuar</w:t>
      </w:r>
      <w:r w:rsidR="00E42F42" w:rsidRPr="000E2218">
        <w:rPr>
          <w:rFonts w:ascii="Times New Roman" w:eastAsia="MS Mincho" w:hAnsi="Times New Roman"/>
          <w:sz w:val="24"/>
          <w:szCs w:val="24"/>
          <w:lang w:val="sq-AL"/>
        </w:rPr>
        <w:t xml:space="preserve"> vetëm </w:t>
      </w:r>
      <w:r w:rsidR="0057608E" w:rsidRPr="000E2218">
        <w:rPr>
          <w:rFonts w:ascii="Times New Roman" w:eastAsia="MS Mincho" w:hAnsi="Times New Roman"/>
          <w:sz w:val="24"/>
          <w:szCs w:val="24"/>
          <w:lang w:val="sq-AL"/>
        </w:rPr>
        <w:t xml:space="preserve">mbi </w:t>
      </w:r>
      <w:r w:rsidR="00E42F42" w:rsidRPr="000E2218">
        <w:rPr>
          <w:rFonts w:ascii="Times New Roman" w:eastAsia="MS Mincho" w:hAnsi="Times New Roman"/>
          <w:sz w:val="24"/>
          <w:szCs w:val="24"/>
          <w:lang w:val="sq-AL"/>
        </w:rPr>
        <w:t>shkaqet e rekursit</w:t>
      </w:r>
      <w:r w:rsidR="00036214">
        <w:rPr>
          <w:rFonts w:ascii="Times New Roman" w:eastAsia="MS Mincho" w:hAnsi="Times New Roman"/>
          <w:sz w:val="24"/>
          <w:szCs w:val="24"/>
          <w:lang w:val="sq-AL"/>
        </w:rPr>
        <w:t>,</w:t>
      </w:r>
      <w:r w:rsidR="00E42F42" w:rsidRPr="000E2218">
        <w:rPr>
          <w:rFonts w:ascii="Times New Roman" w:eastAsia="MS Mincho" w:hAnsi="Times New Roman"/>
          <w:sz w:val="24"/>
          <w:szCs w:val="24"/>
          <w:lang w:val="sq-AL"/>
        </w:rPr>
        <w:t xml:space="preserve"> sipas formulimit të tyre në momentin e paraqitjes së tij nga avokati i kërkuesit</w:t>
      </w:r>
      <w:r w:rsidR="005B4863" w:rsidRPr="000E2218">
        <w:rPr>
          <w:rFonts w:ascii="Times New Roman" w:eastAsia="MS Mincho" w:hAnsi="Times New Roman"/>
          <w:sz w:val="24"/>
          <w:szCs w:val="24"/>
          <w:lang w:val="sq-AL"/>
        </w:rPr>
        <w:t>.</w:t>
      </w:r>
      <w:r w:rsidR="000953ED" w:rsidRPr="000E2218">
        <w:rPr>
          <w:rFonts w:ascii="Times New Roman" w:eastAsia="MS Mincho" w:hAnsi="Times New Roman"/>
          <w:sz w:val="24"/>
          <w:szCs w:val="24"/>
          <w:lang w:val="sq-AL"/>
        </w:rPr>
        <w:t xml:space="preserve"> </w:t>
      </w:r>
      <w:r w:rsidRPr="000E2218">
        <w:rPr>
          <w:rFonts w:ascii="Times New Roman" w:eastAsia="MS Mincho" w:hAnsi="Times New Roman"/>
          <w:sz w:val="24"/>
          <w:szCs w:val="24"/>
          <w:lang w:val="sq-AL"/>
        </w:rPr>
        <w:t xml:space="preserve">Në këtë mënyrë, </w:t>
      </w:r>
      <w:r w:rsidR="000953ED" w:rsidRPr="000E2218">
        <w:rPr>
          <w:rFonts w:ascii="Times New Roman" w:eastAsia="MS Mincho" w:hAnsi="Times New Roman"/>
          <w:sz w:val="24"/>
          <w:szCs w:val="24"/>
          <w:lang w:val="sq-AL"/>
        </w:rPr>
        <w:t>duke mos e njoftuar p</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r dat</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n e shqyrtimit t</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rekursit e ka v</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n</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n</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pamund</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si t</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paraqes</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pretendimet e tij n</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lidhje me </w:t>
      </w:r>
      <w:r w:rsidR="007B51D5" w:rsidRPr="000E2218">
        <w:rPr>
          <w:rFonts w:ascii="Times New Roman" w:eastAsia="MS Mincho" w:hAnsi="Times New Roman"/>
          <w:sz w:val="24"/>
          <w:szCs w:val="24"/>
          <w:lang w:val="sq-AL"/>
        </w:rPr>
        <w:t>çështje</w:t>
      </w:r>
      <w:r w:rsidR="000953ED" w:rsidRPr="000E2218">
        <w:rPr>
          <w:rFonts w:ascii="Times New Roman" w:eastAsia="MS Mincho" w:hAnsi="Times New Roman"/>
          <w:sz w:val="24"/>
          <w:szCs w:val="24"/>
          <w:lang w:val="sq-AL"/>
        </w:rPr>
        <w:t xml:space="preserve"> t</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zbatimit dhe veprimit t</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ligjit n</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koh</w:t>
      </w:r>
      <w:r w:rsidR="00D279D0" w:rsidRPr="000E2218">
        <w:rPr>
          <w:rFonts w:ascii="Times New Roman" w:eastAsia="MS Mincho" w:hAnsi="Times New Roman"/>
          <w:sz w:val="24"/>
          <w:szCs w:val="24"/>
          <w:lang w:val="sq-AL"/>
        </w:rPr>
        <w:t>ë</w:t>
      </w:r>
      <w:r w:rsidR="000953ED" w:rsidRPr="000E2218">
        <w:rPr>
          <w:rFonts w:ascii="Times New Roman" w:eastAsia="MS Mincho" w:hAnsi="Times New Roman"/>
          <w:sz w:val="24"/>
          <w:szCs w:val="24"/>
          <w:lang w:val="sq-AL"/>
        </w:rPr>
        <w:t xml:space="preserve">, duke </w:t>
      </w:r>
      <w:r w:rsidR="000953ED" w:rsidRPr="000E2218">
        <w:rPr>
          <w:rFonts w:ascii="Times New Roman" w:eastAsia="Times New Roman" w:hAnsi="Times New Roman"/>
          <w:sz w:val="24"/>
          <w:szCs w:val="24"/>
          <w:lang w:val="sq-AL"/>
        </w:rPr>
        <w:t>i kufizuar n</w:t>
      </w:r>
      <w:r w:rsidR="00D279D0" w:rsidRPr="000E2218">
        <w:rPr>
          <w:rFonts w:ascii="Times New Roman" w:eastAsia="Times New Roman" w:hAnsi="Times New Roman"/>
          <w:sz w:val="24"/>
          <w:szCs w:val="24"/>
          <w:lang w:val="sq-AL"/>
        </w:rPr>
        <w:t>ë</w:t>
      </w:r>
      <w:r w:rsidR="000953ED" w:rsidRPr="000E2218">
        <w:rPr>
          <w:rFonts w:ascii="Times New Roman" w:eastAsia="Times New Roman" w:hAnsi="Times New Roman"/>
          <w:sz w:val="24"/>
          <w:szCs w:val="24"/>
          <w:lang w:val="sq-AL"/>
        </w:rPr>
        <w:t xml:space="preserve"> k</w:t>
      </w:r>
      <w:r w:rsidR="00D279D0" w:rsidRPr="000E2218">
        <w:rPr>
          <w:rFonts w:ascii="Times New Roman" w:eastAsia="Times New Roman" w:hAnsi="Times New Roman"/>
          <w:sz w:val="24"/>
          <w:szCs w:val="24"/>
          <w:lang w:val="sq-AL"/>
        </w:rPr>
        <w:t>ë</w:t>
      </w:r>
      <w:r w:rsidR="000953ED" w:rsidRPr="000E2218">
        <w:rPr>
          <w:rFonts w:ascii="Times New Roman" w:eastAsia="Times New Roman" w:hAnsi="Times New Roman"/>
          <w:sz w:val="24"/>
          <w:szCs w:val="24"/>
          <w:lang w:val="sq-AL"/>
        </w:rPr>
        <w:t>t</w:t>
      </w:r>
      <w:r w:rsidR="00D279D0" w:rsidRPr="000E2218">
        <w:rPr>
          <w:rFonts w:ascii="Times New Roman" w:eastAsia="Times New Roman" w:hAnsi="Times New Roman"/>
          <w:sz w:val="24"/>
          <w:szCs w:val="24"/>
          <w:lang w:val="sq-AL"/>
        </w:rPr>
        <w:t>ë</w:t>
      </w:r>
      <w:r w:rsidR="000953ED" w:rsidRPr="000E2218">
        <w:rPr>
          <w:rFonts w:ascii="Times New Roman" w:eastAsia="Times New Roman" w:hAnsi="Times New Roman"/>
          <w:sz w:val="24"/>
          <w:szCs w:val="24"/>
          <w:lang w:val="sq-AL"/>
        </w:rPr>
        <w:t xml:space="preserve"> m</w:t>
      </w:r>
      <w:r w:rsidR="00D279D0" w:rsidRPr="000E2218">
        <w:rPr>
          <w:rFonts w:ascii="Times New Roman" w:eastAsia="Times New Roman" w:hAnsi="Times New Roman"/>
          <w:sz w:val="24"/>
          <w:szCs w:val="24"/>
          <w:lang w:val="sq-AL"/>
        </w:rPr>
        <w:t>ë</w:t>
      </w:r>
      <w:r w:rsidR="000953ED" w:rsidRPr="000E2218">
        <w:rPr>
          <w:rFonts w:ascii="Times New Roman" w:eastAsia="Times New Roman" w:hAnsi="Times New Roman"/>
          <w:sz w:val="24"/>
          <w:szCs w:val="24"/>
          <w:lang w:val="sq-AL"/>
        </w:rPr>
        <w:t>nyr</w:t>
      </w:r>
      <w:r w:rsidR="00D279D0" w:rsidRPr="000E2218">
        <w:rPr>
          <w:rFonts w:ascii="Times New Roman" w:eastAsia="Times New Roman" w:hAnsi="Times New Roman"/>
          <w:sz w:val="24"/>
          <w:szCs w:val="24"/>
          <w:lang w:val="sq-AL"/>
        </w:rPr>
        <w:t>ë</w:t>
      </w:r>
      <w:r w:rsidR="000953ED" w:rsidRPr="000E2218">
        <w:rPr>
          <w:rFonts w:ascii="Times New Roman" w:eastAsia="Times New Roman" w:hAnsi="Times New Roman"/>
          <w:sz w:val="24"/>
          <w:szCs w:val="24"/>
          <w:lang w:val="sq-AL"/>
        </w:rPr>
        <w:t xml:space="preserve"> aksesin substancial në gjykim, </w:t>
      </w:r>
      <w:r w:rsidRPr="000E2218">
        <w:rPr>
          <w:rFonts w:ascii="Times New Roman" w:eastAsia="Times New Roman" w:hAnsi="Times New Roman"/>
          <w:sz w:val="24"/>
          <w:szCs w:val="24"/>
          <w:lang w:val="sq-AL"/>
        </w:rPr>
        <w:t>për më tepër që ligji penal në kohën e shqyrtimit të rekursit kishte pësuar ndryshime</w:t>
      </w:r>
      <w:r w:rsidR="000953ED" w:rsidRPr="000E2218">
        <w:rPr>
          <w:rFonts w:ascii="Times New Roman" w:eastAsia="Times New Roman" w:hAnsi="Times New Roman"/>
          <w:sz w:val="24"/>
          <w:szCs w:val="24"/>
          <w:lang w:val="sq-AL"/>
        </w:rPr>
        <w:t xml:space="preserve">. </w:t>
      </w:r>
    </w:p>
    <w:p w:rsidR="000953ED" w:rsidRPr="000E2218" w:rsidRDefault="0026002F" w:rsidP="00D279D0">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bCs/>
          <w:sz w:val="24"/>
          <w:szCs w:val="24"/>
          <w:lang w:val="sq-AL"/>
        </w:rPr>
        <w:t xml:space="preserve">Për </w:t>
      </w:r>
      <w:r w:rsidR="00153BCB" w:rsidRPr="000E2218">
        <w:rPr>
          <w:rFonts w:ascii="Times New Roman" w:eastAsia="MS Mincho" w:hAnsi="Times New Roman"/>
          <w:bCs/>
          <w:sz w:val="24"/>
          <w:szCs w:val="24"/>
          <w:lang w:val="sq-AL"/>
        </w:rPr>
        <w:t>sa më lart</w:t>
      </w:r>
      <w:r w:rsidRPr="000E2218">
        <w:rPr>
          <w:rFonts w:ascii="Times New Roman" w:eastAsia="MS Mincho" w:hAnsi="Times New Roman"/>
          <w:bCs/>
          <w:sz w:val="24"/>
          <w:szCs w:val="24"/>
          <w:lang w:val="sq-AL"/>
        </w:rPr>
        <w:t xml:space="preserve">, Gjykata </w:t>
      </w:r>
      <w:r w:rsidR="008D521A" w:rsidRPr="000E2218">
        <w:rPr>
          <w:rFonts w:ascii="Times New Roman" w:eastAsia="MS Mincho" w:hAnsi="Times New Roman"/>
          <w:bCs/>
          <w:sz w:val="24"/>
          <w:szCs w:val="24"/>
          <w:lang w:val="sq-AL"/>
        </w:rPr>
        <w:t>çmon</w:t>
      </w:r>
      <w:r w:rsidRPr="000E2218">
        <w:rPr>
          <w:rFonts w:ascii="Times New Roman" w:eastAsia="MS Mincho" w:hAnsi="Times New Roman"/>
          <w:bCs/>
          <w:sz w:val="24"/>
          <w:szCs w:val="24"/>
          <w:lang w:val="sq-AL"/>
        </w:rPr>
        <w:t xml:space="preserve"> se pretendim</w:t>
      </w:r>
      <w:r w:rsidR="000953ED" w:rsidRPr="000E2218">
        <w:rPr>
          <w:rFonts w:ascii="Times New Roman" w:eastAsia="MS Mincho" w:hAnsi="Times New Roman"/>
          <w:bCs/>
          <w:sz w:val="24"/>
          <w:szCs w:val="24"/>
          <w:lang w:val="sq-AL"/>
        </w:rPr>
        <w:t>i i</w:t>
      </w:r>
      <w:r w:rsidR="008D521A" w:rsidRPr="000E2218">
        <w:rPr>
          <w:rFonts w:ascii="Times New Roman" w:eastAsia="MS Mincho" w:hAnsi="Times New Roman"/>
          <w:bCs/>
          <w:sz w:val="24"/>
          <w:szCs w:val="24"/>
          <w:lang w:val="sq-AL"/>
        </w:rPr>
        <w:t xml:space="preserve"> kërkuesit </w:t>
      </w:r>
      <w:r w:rsidRPr="000E2218">
        <w:rPr>
          <w:rFonts w:ascii="Times New Roman" w:eastAsia="MS Mincho" w:hAnsi="Times New Roman"/>
          <w:bCs/>
          <w:sz w:val="24"/>
          <w:szCs w:val="24"/>
          <w:lang w:val="sq-AL"/>
        </w:rPr>
        <w:t xml:space="preserve">për cenimin e </w:t>
      </w:r>
      <w:r w:rsidR="008D521A" w:rsidRPr="000E2218">
        <w:rPr>
          <w:rFonts w:ascii="Times New Roman" w:eastAsia="MS Mincho" w:hAnsi="Times New Roman"/>
          <w:bCs/>
          <w:sz w:val="24"/>
          <w:szCs w:val="24"/>
          <w:lang w:val="sq-AL"/>
        </w:rPr>
        <w:t>s</w:t>
      </w:r>
      <w:r w:rsidR="00CA2E31" w:rsidRPr="000E2218">
        <w:rPr>
          <w:rFonts w:ascii="Times New Roman" w:eastAsia="MS Mincho" w:hAnsi="Times New Roman"/>
          <w:bCs/>
          <w:sz w:val="24"/>
          <w:szCs w:val="24"/>
          <w:lang w:val="sq-AL"/>
        </w:rPr>
        <w:t>ë drejtës së aksesit</w:t>
      </w:r>
      <w:r w:rsidR="000953ED" w:rsidRPr="000E2218">
        <w:rPr>
          <w:rFonts w:ascii="Times New Roman" w:eastAsia="MS Mincho" w:hAnsi="Times New Roman"/>
          <w:bCs/>
          <w:sz w:val="24"/>
          <w:szCs w:val="24"/>
          <w:lang w:val="sq-AL"/>
        </w:rPr>
        <w:t>, i par</w:t>
      </w:r>
      <w:r w:rsidR="00D279D0" w:rsidRPr="000E2218">
        <w:rPr>
          <w:rFonts w:ascii="Times New Roman" w:eastAsia="MS Mincho" w:hAnsi="Times New Roman"/>
          <w:bCs/>
          <w:sz w:val="24"/>
          <w:szCs w:val="24"/>
          <w:lang w:val="sq-AL"/>
        </w:rPr>
        <w:t>ë</w:t>
      </w:r>
      <w:r w:rsidR="000953ED" w:rsidRPr="000E2218">
        <w:rPr>
          <w:rFonts w:ascii="Times New Roman" w:eastAsia="MS Mincho" w:hAnsi="Times New Roman"/>
          <w:bCs/>
          <w:sz w:val="24"/>
          <w:szCs w:val="24"/>
          <w:lang w:val="sq-AL"/>
        </w:rPr>
        <w:t xml:space="preserve"> s</w:t>
      </w:r>
      <w:r w:rsidR="00D279D0" w:rsidRPr="000E2218">
        <w:rPr>
          <w:rFonts w:ascii="Times New Roman" w:eastAsia="MS Mincho" w:hAnsi="Times New Roman"/>
          <w:bCs/>
          <w:sz w:val="24"/>
          <w:szCs w:val="24"/>
          <w:lang w:val="sq-AL"/>
        </w:rPr>
        <w:t>ë</w:t>
      </w:r>
      <w:r w:rsidR="000953ED" w:rsidRPr="000E2218">
        <w:rPr>
          <w:rFonts w:ascii="Times New Roman" w:eastAsia="MS Mincho" w:hAnsi="Times New Roman"/>
          <w:bCs/>
          <w:sz w:val="24"/>
          <w:szCs w:val="24"/>
          <w:lang w:val="sq-AL"/>
        </w:rPr>
        <w:t xml:space="preserve"> bashku me</w:t>
      </w:r>
      <w:r w:rsidR="00522237" w:rsidRPr="000E2218">
        <w:rPr>
          <w:rFonts w:ascii="Times New Roman" w:eastAsia="MS Mincho" w:hAnsi="Times New Roman"/>
          <w:bCs/>
          <w:iCs/>
          <w:sz w:val="24"/>
          <w:szCs w:val="24"/>
          <w:lang w:val="sq-AL"/>
        </w:rPr>
        <w:t xml:space="preserve"> </w:t>
      </w:r>
      <w:r w:rsidR="000953ED" w:rsidRPr="000E2218">
        <w:rPr>
          <w:rFonts w:ascii="Times New Roman" w:eastAsia="MS Mincho" w:hAnsi="Times New Roman"/>
          <w:bCs/>
          <w:iCs/>
          <w:sz w:val="24"/>
          <w:szCs w:val="24"/>
          <w:lang w:val="sq-AL"/>
        </w:rPr>
        <w:t>t</w:t>
      </w:r>
      <w:r w:rsidR="00D279D0" w:rsidRPr="000E2218">
        <w:rPr>
          <w:rFonts w:ascii="Times New Roman" w:eastAsia="MS Mincho" w:hAnsi="Times New Roman"/>
          <w:bCs/>
          <w:iCs/>
          <w:sz w:val="24"/>
          <w:szCs w:val="24"/>
          <w:lang w:val="sq-AL"/>
        </w:rPr>
        <w:t>ë</w:t>
      </w:r>
      <w:r w:rsidR="000953ED" w:rsidRPr="000E2218">
        <w:rPr>
          <w:rFonts w:ascii="Times New Roman" w:eastAsia="MS Mincho" w:hAnsi="Times New Roman"/>
          <w:bCs/>
          <w:iCs/>
          <w:sz w:val="24"/>
          <w:szCs w:val="24"/>
          <w:lang w:val="sq-AL"/>
        </w:rPr>
        <w:t xml:space="preserve"> </w:t>
      </w:r>
      <w:r w:rsidR="00522237" w:rsidRPr="000E2218">
        <w:rPr>
          <w:rFonts w:ascii="Times New Roman" w:eastAsia="MS Mincho" w:hAnsi="Times New Roman"/>
          <w:bCs/>
          <w:iCs/>
          <w:sz w:val="24"/>
          <w:szCs w:val="24"/>
          <w:lang w:val="sq-AL"/>
        </w:rPr>
        <w:t>drejtë</w:t>
      </w:r>
      <w:r w:rsidR="000953ED" w:rsidRPr="000E2218">
        <w:rPr>
          <w:rFonts w:ascii="Times New Roman" w:eastAsia="MS Mincho" w:hAnsi="Times New Roman"/>
          <w:bCs/>
          <w:iCs/>
          <w:sz w:val="24"/>
          <w:szCs w:val="24"/>
          <w:lang w:val="sq-AL"/>
        </w:rPr>
        <w:t>n e</w:t>
      </w:r>
      <w:r w:rsidR="00522237" w:rsidRPr="000E2218">
        <w:rPr>
          <w:rFonts w:ascii="Times New Roman" w:eastAsia="MS Mincho" w:hAnsi="Times New Roman"/>
          <w:bCs/>
          <w:iCs/>
          <w:sz w:val="24"/>
          <w:szCs w:val="24"/>
          <w:lang w:val="sq-AL"/>
        </w:rPr>
        <w:t xml:space="preserve"> ankimit efektiv</w:t>
      </w:r>
      <w:r w:rsidR="000953ED" w:rsidRPr="000E2218">
        <w:rPr>
          <w:rFonts w:ascii="Times New Roman" w:eastAsia="MS Mincho" w:hAnsi="Times New Roman"/>
          <w:bCs/>
          <w:iCs/>
          <w:sz w:val="24"/>
          <w:szCs w:val="24"/>
          <w:lang w:val="sq-AL"/>
        </w:rPr>
        <w:t xml:space="preserve"> dhe at</w:t>
      </w:r>
      <w:r w:rsidR="00D279D0" w:rsidRPr="000E2218">
        <w:rPr>
          <w:rFonts w:ascii="Times New Roman" w:eastAsia="MS Mincho" w:hAnsi="Times New Roman"/>
          <w:bCs/>
          <w:iCs/>
          <w:sz w:val="24"/>
          <w:szCs w:val="24"/>
          <w:lang w:val="sq-AL"/>
        </w:rPr>
        <w:t>ë</w:t>
      </w:r>
      <w:r w:rsidR="000953ED" w:rsidRPr="000E2218">
        <w:rPr>
          <w:rFonts w:ascii="Times New Roman" w:eastAsia="MS Mincho" w:hAnsi="Times New Roman"/>
          <w:bCs/>
          <w:iCs/>
          <w:sz w:val="24"/>
          <w:szCs w:val="24"/>
          <w:lang w:val="sq-AL"/>
        </w:rPr>
        <w:t xml:space="preserve"> </w:t>
      </w:r>
      <w:r w:rsidR="00522237" w:rsidRPr="000E2218">
        <w:rPr>
          <w:rFonts w:ascii="Times New Roman" w:eastAsia="MS Mincho" w:hAnsi="Times New Roman"/>
          <w:bCs/>
          <w:iCs/>
          <w:sz w:val="24"/>
          <w:szCs w:val="24"/>
          <w:lang w:val="sq-AL"/>
        </w:rPr>
        <w:t>për t’u mbrojtur</w:t>
      </w:r>
      <w:r w:rsidR="00036214">
        <w:rPr>
          <w:rFonts w:ascii="Times New Roman" w:eastAsia="MS Mincho" w:hAnsi="Times New Roman"/>
          <w:bCs/>
          <w:iCs/>
          <w:sz w:val="24"/>
          <w:szCs w:val="24"/>
          <w:lang w:val="sq-AL"/>
        </w:rPr>
        <w:t>,</w:t>
      </w:r>
      <w:r w:rsidRPr="000E2218">
        <w:rPr>
          <w:rFonts w:ascii="Times New Roman" w:eastAsia="MS Mincho" w:hAnsi="Times New Roman"/>
          <w:bCs/>
          <w:sz w:val="24"/>
          <w:szCs w:val="24"/>
          <w:lang w:val="sq-AL"/>
        </w:rPr>
        <w:t xml:space="preserve"> është i bazuar.</w:t>
      </w:r>
    </w:p>
    <w:p w:rsidR="000953ED" w:rsidRPr="000E2218" w:rsidRDefault="000953ED" w:rsidP="00552D36">
      <w:pPr>
        <w:tabs>
          <w:tab w:val="left" w:pos="990"/>
          <w:tab w:val="left" w:pos="1170"/>
        </w:tabs>
        <w:spacing w:after="0" w:line="360" w:lineRule="auto"/>
        <w:ind w:left="720"/>
        <w:jc w:val="both"/>
        <w:rPr>
          <w:rFonts w:ascii="Times New Roman" w:eastAsia="MS Mincho" w:hAnsi="Times New Roman"/>
          <w:bCs/>
          <w:i/>
          <w:sz w:val="24"/>
          <w:szCs w:val="24"/>
          <w:lang w:val="sq-AL"/>
        </w:rPr>
      </w:pPr>
    </w:p>
    <w:p w:rsidR="000953ED" w:rsidRPr="000E2218" w:rsidRDefault="00880E54" w:rsidP="00552D36">
      <w:pPr>
        <w:tabs>
          <w:tab w:val="left" w:pos="990"/>
          <w:tab w:val="left" w:pos="1170"/>
        </w:tabs>
        <w:spacing w:after="0" w:line="360" w:lineRule="auto"/>
        <w:ind w:left="720"/>
        <w:jc w:val="both"/>
        <w:rPr>
          <w:rFonts w:ascii="Times New Roman" w:eastAsia="MS Mincho" w:hAnsi="Times New Roman"/>
          <w:sz w:val="24"/>
          <w:szCs w:val="24"/>
          <w:lang w:val="sq-AL"/>
        </w:rPr>
      </w:pPr>
      <w:r w:rsidRPr="000E2218">
        <w:rPr>
          <w:rFonts w:ascii="Times New Roman" w:eastAsia="MS Mincho" w:hAnsi="Times New Roman"/>
          <w:bCs/>
          <w:i/>
          <w:sz w:val="24"/>
          <w:szCs w:val="24"/>
          <w:lang w:val="sq-AL"/>
        </w:rPr>
        <w:t>B.</w:t>
      </w:r>
      <w:r w:rsidR="000953ED" w:rsidRPr="000E2218">
        <w:rPr>
          <w:rFonts w:ascii="Times New Roman" w:eastAsia="MS Mincho" w:hAnsi="Times New Roman"/>
          <w:bCs/>
          <w:i/>
          <w:sz w:val="24"/>
          <w:szCs w:val="24"/>
          <w:lang w:val="sq-AL"/>
        </w:rPr>
        <w:t>2</w:t>
      </w:r>
      <w:r w:rsidRPr="000E2218">
        <w:rPr>
          <w:rFonts w:ascii="Times New Roman" w:eastAsia="MS Mincho" w:hAnsi="Times New Roman"/>
          <w:bCs/>
          <w:i/>
          <w:sz w:val="24"/>
          <w:szCs w:val="24"/>
          <w:lang w:val="sq-AL"/>
        </w:rPr>
        <w:t xml:space="preserve">. Për pretendimin e cenimit të parimit të </w:t>
      </w:r>
      <w:r w:rsidR="00D051C6" w:rsidRPr="000E2218">
        <w:rPr>
          <w:rFonts w:ascii="Times New Roman" w:eastAsia="MS Mincho" w:hAnsi="Times New Roman"/>
          <w:bCs/>
          <w:i/>
          <w:sz w:val="24"/>
          <w:szCs w:val="24"/>
          <w:lang w:val="sq-AL"/>
        </w:rPr>
        <w:t xml:space="preserve">arsyetimit të vendimit, </w:t>
      </w:r>
      <w:r w:rsidR="00036214">
        <w:rPr>
          <w:rFonts w:ascii="Times New Roman" w:eastAsia="MS Mincho" w:hAnsi="Times New Roman"/>
          <w:bCs/>
          <w:i/>
          <w:sz w:val="24"/>
          <w:szCs w:val="24"/>
          <w:lang w:val="sq-AL"/>
        </w:rPr>
        <w:t xml:space="preserve">të </w:t>
      </w:r>
      <w:r w:rsidR="00D051C6" w:rsidRPr="000E2218">
        <w:rPr>
          <w:rFonts w:ascii="Times New Roman" w:eastAsia="MS Mincho" w:hAnsi="Times New Roman"/>
          <w:bCs/>
          <w:i/>
          <w:sz w:val="24"/>
          <w:szCs w:val="24"/>
          <w:lang w:val="sq-AL"/>
        </w:rPr>
        <w:t xml:space="preserve">lidhur me parimin e </w:t>
      </w:r>
      <w:r w:rsidR="000953ED" w:rsidRPr="000E2218">
        <w:rPr>
          <w:rFonts w:ascii="Times New Roman" w:eastAsia="MS Mincho" w:hAnsi="Times New Roman"/>
          <w:bCs/>
          <w:i/>
          <w:sz w:val="24"/>
          <w:szCs w:val="24"/>
          <w:lang w:val="sq-AL"/>
        </w:rPr>
        <w:t>zbatimit t</w:t>
      </w:r>
      <w:r w:rsidR="00D279D0" w:rsidRPr="000E2218">
        <w:rPr>
          <w:rFonts w:ascii="Times New Roman" w:eastAsia="MS Mincho" w:hAnsi="Times New Roman"/>
          <w:bCs/>
          <w:i/>
          <w:sz w:val="24"/>
          <w:szCs w:val="24"/>
          <w:lang w:val="sq-AL"/>
        </w:rPr>
        <w:t>ë</w:t>
      </w:r>
      <w:r w:rsidR="000953ED" w:rsidRPr="000E2218">
        <w:rPr>
          <w:rFonts w:ascii="Times New Roman" w:eastAsia="MS Mincho" w:hAnsi="Times New Roman"/>
          <w:bCs/>
          <w:i/>
          <w:sz w:val="24"/>
          <w:szCs w:val="24"/>
          <w:lang w:val="sq-AL"/>
        </w:rPr>
        <w:t xml:space="preserve"> ligjit penal favorizues</w:t>
      </w:r>
      <w:r w:rsidR="00D051C6" w:rsidRPr="000E2218">
        <w:rPr>
          <w:rFonts w:ascii="Times New Roman" w:eastAsia="MS Mincho" w:hAnsi="Times New Roman"/>
          <w:bCs/>
          <w:i/>
          <w:sz w:val="24"/>
          <w:szCs w:val="24"/>
          <w:lang w:val="sq-AL"/>
        </w:rPr>
        <w:t xml:space="preserve"> </w:t>
      </w:r>
    </w:p>
    <w:p w:rsidR="00B6166D" w:rsidRPr="000E2218" w:rsidRDefault="00880E54"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bCs/>
          <w:sz w:val="24"/>
          <w:szCs w:val="24"/>
          <w:lang w:val="sq-AL"/>
        </w:rPr>
        <w:t>Kërkuesi ka pretenduar se Gjykata e Lartë ka cenuar parimin</w:t>
      </w:r>
      <w:r w:rsidR="00386E81" w:rsidRPr="000E2218">
        <w:rPr>
          <w:rFonts w:ascii="Times New Roman" w:eastAsia="MS Mincho" w:hAnsi="Times New Roman"/>
          <w:bCs/>
          <w:sz w:val="24"/>
          <w:szCs w:val="24"/>
          <w:lang w:val="sq-AL"/>
        </w:rPr>
        <w:t xml:space="preserve"> </w:t>
      </w:r>
      <w:r w:rsidR="00B6166D" w:rsidRPr="000E2218">
        <w:rPr>
          <w:rFonts w:ascii="Times New Roman" w:eastAsia="MS Mincho" w:hAnsi="Times New Roman"/>
          <w:bCs/>
          <w:sz w:val="24"/>
          <w:szCs w:val="24"/>
          <w:lang w:val="sq-AL"/>
        </w:rPr>
        <w:t>e</w:t>
      </w:r>
      <w:r w:rsidRPr="000E2218">
        <w:rPr>
          <w:rFonts w:ascii="Times New Roman" w:eastAsia="MS Mincho" w:hAnsi="Times New Roman"/>
          <w:bCs/>
          <w:sz w:val="24"/>
          <w:szCs w:val="24"/>
          <w:lang w:val="sq-AL"/>
        </w:rPr>
        <w:t xml:space="preserve"> zbatimit të ligjit penal favorizues </w:t>
      </w:r>
      <w:r w:rsidR="00B6166D" w:rsidRPr="000E2218">
        <w:rPr>
          <w:rFonts w:ascii="Times New Roman" w:eastAsia="MS Mincho" w:hAnsi="Times New Roman"/>
          <w:bCs/>
          <w:sz w:val="24"/>
          <w:szCs w:val="24"/>
          <w:lang w:val="sq-AL"/>
        </w:rPr>
        <w:t>me efekt</w:t>
      </w:r>
      <w:r w:rsidRPr="000E2218">
        <w:rPr>
          <w:rFonts w:ascii="Times New Roman" w:eastAsia="MS Mincho" w:hAnsi="Times New Roman"/>
          <w:bCs/>
          <w:sz w:val="24"/>
          <w:szCs w:val="24"/>
          <w:lang w:val="sq-AL"/>
        </w:rPr>
        <w:t xml:space="preserve"> prapaveprues, pasi nuk ka marrë parasysh faktin që gjatë kohës që çështja ndodhej për shqyrtim në Kolegji</w:t>
      </w:r>
      <w:r w:rsidR="00036214">
        <w:rPr>
          <w:rFonts w:ascii="Times New Roman" w:eastAsia="MS Mincho" w:hAnsi="Times New Roman"/>
          <w:bCs/>
          <w:sz w:val="24"/>
          <w:szCs w:val="24"/>
          <w:lang w:val="sq-AL"/>
        </w:rPr>
        <w:t>n</w:t>
      </w:r>
      <w:r w:rsidRPr="000E2218">
        <w:rPr>
          <w:rFonts w:ascii="Times New Roman" w:eastAsia="MS Mincho" w:hAnsi="Times New Roman"/>
          <w:bCs/>
          <w:sz w:val="24"/>
          <w:szCs w:val="24"/>
          <w:lang w:val="sq-AL"/>
        </w:rPr>
        <w:t xml:space="preserve"> Penal</w:t>
      </w:r>
      <w:r w:rsidR="00036214">
        <w:rPr>
          <w:rFonts w:ascii="Times New Roman" w:eastAsia="MS Mincho" w:hAnsi="Times New Roman"/>
          <w:bCs/>
          <w:sz w:val="24"/>
          <w:szCs w:val="24"/>
          <w:lang w:val="sq-AL"/>
        </w:rPr>
        <w:t>,</w:t>
      </w:r>
      <w:r w:rsidRPr="000E2218">
        <w:rPr>
          <w:rFonts w:ascii="Times New Roman" w:eastAsia="MS Mincho" w:hAnsi="Times New Roman"/>
          <w:bCs/>
          <w:sz w:val="24"/>
          <w:szCs w:val="24"/>
          <w:lang w:val="sq-AL"/>
        </w:rPr>
        <w:t xml:space="preserve"> ligji nr. 36/2017 </w:t>
      </w:r>
      <w:r w:rsidR="009F74E3" w:rsidRPr="000E2218">
        <w:rPr>
          <w:rFonts w:ascii="Times New Roman" w:eastAsia="MS Mincho" w:hAnsi="Times New Roman"/>
          <w:bCs/>
          <w:sz w:val="24"/>
          <w:szCs w:val="24"/>
          <w:lang w:val="sq-AL"/>
        </w:rPr>
        <w:t xml:space="preserve">ndryshoi masën e dënimit </w:t>
      </w:r>
      <w:r w:rsidRPr="000E2218">
        <w:rPr>
          <w:rFonts w:ascii="Times New Roman" w:eastAsia="MS Mincho" w:hAnsi="Times New Roman"/>
          <w:bCs/>
          <w:sz w:val="24"/>
          <w:szCs w:val="24"/>
          <w:lang w:val="sq-AL"/>
        </w:rPr>
        <w:t>për veprën penale “Mashtrimi”, të parashikuar nga neni 143 i KP-së,</w:t>
      </w:r>
      <w:r w:rsidR="009F74E3" w:rsidRPr="000E2218">
        <w:rPr>
          <w:rFonts w:ascii="Times New Roman" w:eastAsia="MS Mincho" w:hAnsi="Times New Roman"/>
          <w:bCs/>
          <w:sz w:val="24"/>
          <w:szCs w:val="24"/>
          <w:lang w:val="sq-AL"/>
        </w:rPr>
        <w:t xml:space="preserve"> një nga veprat penale për të cilat është dënuar</w:t>
      </w:r>
      <w:r w:rsidRPr="000E2218">
        <w:rPr>
          <w:rFonts w:ascii="Times New Roman" w:eastAsia="MS Mincho" w:hAnsi="Times New Roman"/>
          <w:bCs/>
          <w:sz w:val="24"/>
          <w:szCs w:val="24"/>
          <w:lang w:val="sq-AL"/>
        </w:rPr>
        <w:t xml:space="preserve">. </w:t>
      </w:r>
      <w:r w:rsidR="009F74E3" w:rsidRPr="000E2218">
        <w:rPr>
          <w:rFonts w:ascii="Times New Roman" w:eastAsia="Times New Roman" w:hAnsi="Times New Roman"/>
          <w:sz w:val="24"/>
          <w:szCs w:val="24"/>
          <w:lang w:val="sq-AL"/>
        </w:rPr>
        <w:t>Në këtë mënyrë</w:t>
      </w:r>
      <w:r w:rsidR="00036214">
        <w:rPr>
          <w:rFonts w:ascii="Times New Roman" w:eastAsia="Times New Roman" w:hAnsi="Times New Roman"/>
          <w:sz w:val="24"/>
          <w:szCs w:val="24"/>
          <w:lang w:val="sq-AL"/>
        </w:rPr>
        <w:t>,</w:t>
      </w:r>
      <w:r w:rsidR="009F74E3" w:rsidRPr="000E2218">
        <w:rPr>
          <w:rFonts w:ascii="Times New Roman" w:eastAsia="Times New Roman" w:hAnsi="Times New Roman"/>
          <w:sz w:val="24"/>
          <w:szCs w:val="24"/>
          <w:lang w:val="sq-AL"/>
        </w:rPr>
        <w:t xml:space="preserve"> </w:t>
      </w:r>
      <w:r w:rsidRPr="000E2218">
        <w:rPr>
          <w:rFonts w:ascii="Times New Roman" w:eastAsia="Times New Roman" w:hAnsi="Times New Roman"/>
          <w:sz w:val="24"/>
          <w:szCs w:val="24"/>
          <w:lang w:val="sq-AL"/>
        </w:rPr>
        <w:t xml:space="preserve"> </w:t>
      </w:r>
      <w:r w:rsidRPr="000E2218">
        <w:rPr>
          <w:rFonts w:ascii="Times New Roman" w:eastAsia="MS Mincho" w:hAnsi="Times New Roman"/>
          <w:bCs/>
          <w:sz w:val="24"/>
          <w:szCs w:val="24"/>
          <w:lang w:val="sq-AL"/>
        </w:rPr>
        <w:t xml:space="preserve">Gjykata e Lartë e ka diskriminuar </w:t>
      </w:r>
      <w:r w:rsidR="009F74E3" w:rsidRPr="000E2218">
        <w:rPr>
          <w:rFonts w:ascii="Times New Roman" w:eastAsia="MS Mincho" w:hAnsi="Times New Roman"/>
          <w:bCs/>
          <w:sz w:val="24"/>
          <w:szCs w:val="24"/>
          <w:lang w:val="sq-AL"/>
        </w:rPr>
        <w:t>n</w:t>
      </w:r>
      <w:r w:rsidRPr="000E2218">
        <w:rPr>
          <w:rFonts w:ascii="Times New Roman" w:eastAsia="MS Mincho" w:hAnsi="Times New Roman"/>
          <w:bCs/>
          <w:sz w:val="24"/>
          <w:szCs w:val="24"/>
          <w:lang w:val="sq-AL"/>
        </w:rPr>
        <w:t>ë raport me persona</w:t>
      </w:r>
      <w:r w:rsidR="00036214">
        <w:rPr>
          <w:rFonts w:ascii="Times New Roman" w:eastAsia="MS Mincho" w:hAnsi="Times New Roman"/>
          <w:bCs/>
          <w:sz w:val="24"/>
          <w:szCs w:val="24"/>
          <w:lang w:val="sq-AL"/>
        </w:rPr>
        <w:t xml:space="preserve"> të</w:t>
      </w:r>
      <w:r w:rsidRPr="000E2218">
        <w:rPr>
          <w:rFonts w:ascii="Times New Roman" w:eastAsia="MS Mincho" w:hAnsi="Times New Roman"/>
          <w:bCs/>
          <w:sz w:val="24"/>
          <w:szCs w:val="24"/>
          <w:lang w:val="sq-AL"/>
        </w:rPr>
        <w:t xml:space="preserve"> tjerë</w:t>
      </w:r>
      <w:r w:rsidR="009F74E3" w:rsidRPr="000E2218">
        <w:rPr>
          <w:rFonts w:ascii="Times New Roman" w:eastAsia="MS Mincho" w:hAnsi="Times New Roman"/>
          <w:bCs/>
          <w:sz w:val="24"/>
          <w:szCs w:val="24"/>
          <w:lang w:val="sq-AL"/>
        </w:rPr>
        <w:t>,</w:t>
      </w:r>
      <w:r w:rsidRPr="000E2218">
        <w:rPr>
          <w:rFonts w:ascii="Times New Roman" w:eastAsia="MS Mincho" w:hAnsi="Times New Roman"/>
          <w:bCs/>
          <w:sz w:val="24"/>
          <w:szCs w:val="24"/>
          <w:lang w:val="sq-AL"/>
        </w:rPr>
        <w:t xml:space="preserve"> të cilët janë dënuar pas tij në bazë të ligjit të ri favorizues, duke përfituar masa më të lehta dënimi.</w:t>
      </w:r>
    </w:p>
    <w:p w:rsidR="009F74E3" w:rsidRPr="000E2218" w:rsidRDefault="00880E54" w:rsidP="009F74E3">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bCs/>
          <w:sz w:val="24"/>
          <w:szCs w:val="24"/>
          <w:lang w:val="sq-AL"/>
        </w:rPr>
        <w:t>Subjekti i interesuar, Prokuroria e Përgjithshme, ka p</w:t>
      </w:r>
      <w:r w:rsidR="00B6166D" w:rsidRPr="000E2218">
        <w:rPr>
          <w:rFonts w:ascii="Times New Roman" w:eastAsia="MS Mincho" w:hAnsi="Times New Roman"/>
          <w:bCs/>
          <w:sz w:val="24"/>
          <w:szCs w:val="24"/>
          <w:lang w:val="sq-AL"/>
        </w:rPr>
        <w:t>rap</w:t>
      </w:r>
      <w:r w:rsidR="00D279D0" w:rsidRPr="000E2218">
        <w:rPr>
          <w:rFonts w:ascii="Times New Roman" w:eastAsia="MS Mincho" w:hAnsi="Times New Roman"/>
          <w:bCs/>
          <w:sz w:val="24"/>
          <w:szCs w:val="24"/>
          <w:lang w:val="sq-AL"/>
        </w:rPr>
        <w:t>ë</w:t>
      </w:r>
      <w:r w:rsidR="00B6166D" w:rsidRPr="000E2218">
        <w:rPr>
          <w:rFonts w:ascii="Times New Roman" w:eastAsia="MS Mincho" w:hAnsi="Times New Roman"/>
          <w:bCs/>
          <w:sz w:val="24"/>
          <w:szCs w:val="24"/>
          <w:lang w:val="sq-AL"/>
        </w:rPr>
        <w:t>suar</w:t>
      </w:r>
      <w:r w:rsidRPr="000E2218">
        <w:rPr>
          <w:rFonts w:ascii="Times New Roman" w:eastAsia="MS Mincho" w:hAnsi="Times New Roman"/>
          <w:bCs/>
          <w:sz w:val="24"/>
          <w:szCs w:val="24"/>
          <w:lang w:val="sq-AL"/>
        </w:rPr>
        <w:t xml:space="preserve"> se ndryshimi i cilësimit juridik nuk mund të bëhej nga Kolegji Penal i Gjykatës së Lartë, pas ndryshimeve të KPP-së me ligjin nr. 35/2017, ndonëse për çështjen e tij kërkuesi kishte paraqitur rekurs në këtë Gjykatë. Në rekurs nuk është ngritur pretendimi për zbatimin e ligjit penal favorizues, </w:t>
      </w:r>
      <w:r w:rsidR="009F74E3" w:rsidRPr="000E2218">
        <w:rPr>
          <w:rFonts w:ascii="Times New Roman" w:eastAsia="MS Mincho" w:hAnsi="Times New Roman"/>
          <w:bCs/>
          <w:sz w:val="24"/>
          <w:szCs w:val="24"/>
          <w:lang w:val="sq-AL"/>
        </w:rPr>
        <w:t>çka</w:t>
      </w:r>
      <w:r w:rsidRPr="000E2218">
        <w:rPr>
          <w:rFonts w:ascii="Times New Roman" w:eastAsia="MS Mincho" w:hAnsi="Times New Roman"/>
          <w:bCs/>
          <w:sz w:val="24"/>
          <w:szCs w:val="24"/>
          <w:lang w:val="sq-AL"/>
        </w:rPr>
        <w:t xml:space="preserve"> mund të zgjidhet gjatë fazës së ekzekutimit të vendimit penal të dhënë ndaj tij.</w:t>
      </w:r>
    </w:p>
    <w:p w:rsidR="009F74E3" w:rsidRPr="000E2218" w:rsidRDefault="009F74E3" w:rsidP="009F74E3">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hAnsi="Times New Roman"/>
          <w:sz w:val="24"/>
          <w:szCs w:val="24"/>
          <w:lang w:val="sq-AL"/>
        </w:rPr>
        <w:t xml:space="preserve">Në jurisprudencën e saj Gjykata ka theksuar se e drejta për një proces të rregullt ligjor përfshin edhe të drejtën për të pasur një vendim gjyqësor të arsyetuar, që i garantohet individit nga nenet 42 dhe 142, pika 1, të Kushtetutës. Arsyetimi i vendimeve është element thelbësor i një vendimi të drejtë. Funksioni i një vendimi të arsyetuar është t’u tregojë palëve që ato janë dëgjuar, si dhe u jep mundësinë atyre ta kundërshtojnë atë </w:t>
      </w:r>
      <w:r w:rsidRPr="000E2218">
        <w:rPr>
          <w:rFonts w:ascii="Times New Roman" w:hAnsi="Times New Roman"/>
          <w:i/>
          <w:sz w:val="24"/>
          <w:szCs w:val="24"/>
          <w:lang w:val="sq-AL"/>
        </w:rPr>
        <w:t>(shih vendimin nr. 10, datë 04.03.2021 të Gjykatës Kushtetuese).</w:t>
      </w:r>
      <w:r w:rsidRPr="000E2218">
        <w:rPr>
          <w:rFonts w:ascii="Times New Roman" w:hAnsi="Times New Roman"/>
          <w:sz w:val="24"/>
          <w:szCs w:val="24"/>
          <w:lang w:val="sq-AL"/>
        </w:rPr>
        <w:t xml:space="preserve"> Vendimi gjyqësor</w:t>
      </w:r>
      <w:r w:rsidR="00036214">
        <w:rPr>
          <w:rFonts w:ascii="Times New Roman" w:hAnsi="Times New Roman"/>
          <w:sz w:val="24"/>
          <w:szCs w:val="24"/>
          <w:lang w:val="sq-AL"/>
        </w:rPr>
        <w:t>,</w:t>
      </w:r>
      <w:r w:rsidRPr="000E2218">
        <w:rPr>
          <w:rFonts w:ascii="Times New Roman" w:hAnsi="Times New Roman"/>
          <w:sz w:val="24"/>
          <w:szCs w:val="24"/>
          <w:lang w:val="sq-AL"/>
        </w:rPr>
        <w:t xml:space="preserve"> në çdo rast</w:t>
      </w:r>
      <w:r w:rsidR="00036214">
        <w:rPr>
          <w:rFonts w:ascii="Times New Roman" w:hAnsi="Times New Roman"/>
          <w:sz w:val="24"/>
          <w:szCs w:val="24"/>
          <w:lang w:val="sq-AL"/>
        </w:rPr>
        <w:t>,</w:t>
      </w:r>
      <w:r w:rsidRPr="000E2218">
        <w:rPr>
          <w:rFonts w:ascii="Times New Roman" w:hAnsi="Times New Roman"/>
          <w:sz w:val="24"/>
          <w:szCs w:val="24"/>
          <w:lang w:val="sq-AL"/>
        </w:rPr>
        <w:t xml:space="preserve"> duhet të jetë logjik, i rregullt në formë dhe i qartë në përmbajtje. Në tërësinë e tij ai duhet konsideruar si një unitet, në të cilin pjesët përbërëse janë të lidhura ngushtësisht mes tyre </w:t>
      </w:r>
      <w:r w:rsidRPr="000E2218">
        <w:rPr>
          <w:rFonts w:ascii="Times New Roman" w:hAnsi="Times New Roman"/>
          <w:i/>
          <w:sz w:val="24"/>
          <w:szCs w:val="24"/>
          <w:lang w:val="sq-AL"/>
        </w:rPr>
        <w:t>(shih vendimet nr. 2, datë 11.02.2021; nr. 3, datë 20.01.2017 të Gjykatës Kushtetuese).</w:t>
      </w:r>
      <w:r w:rsidRPr="000E2218">
        <w:rPr>
          <w:rFonts w:ascii="Times New Roman" w:hAnsi="Times New Roman"/>
          <w:bCs/>
          <w:color w:val="000000"/>
          <w:sz w:val="24"/>
          <w:szCs w:val="24"/>
          <w:lang w:val="sq-AL"/>
        </w:rPr>
        <w:t xml:space="preserve"> Në aspektin e kontrollit kushtetues Gjykata verifikon nëse arsyetimi i vendimit gjyqësor i ka plotësuar ose jo kriteret e përcaktuara më sipër, të cilat garantojnë të drejtën për të pasur një vendim gjyqësor të arsyetuar </w:t>
      </w:r>
      <w:r w:rsidRPr="000E2218">
        <w:rPr>
          <w:rFonts w:ascii="Times New Roman" w:hAnsi="Times New Roman"/>
          <w:i/>
          <w:color w:val="000000"/>
          <w:sz w:val="24"/>
          <w:szCs w:val="24"/>
          <w:lang w:val="sq-AL"/>
        </w:rPr>
        <w:t>(shih vendimet nr. 63, datë 23.09.2015; nr. 55, datë 18.12.2012 të Gjykatës Kushtetuese)</w:t>
      </w:r>
      <w:r w:rsidRPr="000E2218">
        <w:rPr>
          <w:rFonts w:ascii="Times New Roman" w:hAnsi="Times New Roman"/>
          <w:color w:val="000000"/>
          <w:sz w:val="24"/>
          <w:szCs w:val="24"/>
          <w:lang w:val="sq-AL"/>
        </w:rPr>
        <w:t>.</w:t>
      </w:r>
    </w:p>
    <w:p w:rsidR="00A923FD" w:rsidRPr="000E2218" w:rsidRDefault="00A36DF9" w:rsidP="009F74E3">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hAnsi="Times New Roman"/>
          <w:bCs/>
          <w:sz w:val="24"/>
          <w:szCs w:val="24"/>
          <w:lang w:val="sq-AL"/>
        </w:rPr>
        <w:t>Gjyka</w:t>
      </w:r>
      <w:r w:rsidR="00CA039A" w:rsidRPr="000E2218">
        <w:rPr>
          <w:rFonts w:ascii="Times New Roman" w:hAnsi="Times New Roman"/>
          <w:bCs/>
          <w:sz w:val="24"/>
          <w:szCs w:val="24"/>
          <w:lang w:val="sq-AL"/>
        </w:rPr>
        <w:t xml:space="preserve">ta </w:t>
      </w:r>
      <w:r w:rsidRPr="000E2218">
        <w:rPr>
          <w:rFonts w:ascii="Times New Roman" w:hAnsi="Times New Roman"/>
          <w:bCs/>
          <w:sz w:val="24"/>
          <w:szCs w:val="24"/>
          <w:lang w:val="sq-AL"/>
        </w:rPr>
        <w:t xml:space="preserve">rithekson se e </w:t>
      </w:r>
      <w:r w:rsidRPr="000E2218">
        <w:rPr>
          <w:rFonts w:ascii="Times New Roman" w:hAnsi="Times New Roman"/>
          <w:sz w:val="24"/>
          <w:szCs w:val="24"/>
          <w:lang w:val="sq-AL"/>
        </w:rPr>
        <w:t>drejta e përfitimit nga efekti prapaveprues i ligjit penal favorizues, e sanksionuar në nenin 29</w:t>
      </w:r>
      <w:r w:rsidR="00CA039A" w:rsidRPr="000E2218">
        <w:rPr>
          <w:rFonts w:ascii="Times New Roman" w:hAnsi="Times New Roman"/>
          <w:sz w:val="24"/>
          <w:szCs w:val="24"/>
          <w:lang w:val="sq-AL"/>
        </w:rPr>
        <w:t xml:space="preserve">, pika </w:t>
      </w:r>
      <w:r w:rsidRPr="000E2218">
        <w:rPr>
          <w:rFonts w:ascii="Times New Roman" w:hAnsi="Times New Roman"/>
          <w:sz w:val="24"/>
          <w:szCs w:val="24"/>
          <w:lang w:val="sq-AL"/>
        </w:rPr>
        <w:t>3</w:t>
      </w:r>
      <w:r w:rsidR="00CA039A" w:rsidRPr="000E2218">
        <w:rPr>
          <w:rFonts w:ascii="Times New Roman" w:hAnsi="Times New Roman"/>
          <w:sz w:val="24"/>
          <w:szCs w:val="24"/>
          <w:lang w:val="sq-AL"/>
        </w:rPr>
        <w:t>,</w:t>
      </w:r>
      <w:r w:rsidRPr="000E2218">
        <w:rPr>
          <w:rFonts w:ascii="Times New Roman" w:hAnsi="Times New Roman"/>
          <w:sz w:val="24"/>
          <w:szCs w:val="24"/>
          <w:lang w:val="sq-AL"/>
        </w:rPr>
        <w:t xml:space="preserve"> të Kushtetutës, është një parim themelor që ka të bëjë me thelbin e një procesi të drejtë penal dhe</w:t>
      </w:r>
      <w:r w:rsidR="00036214">
        <w:rPr>
          <w:rFonts w:ascii="Times New Roman" w:hAnsi="Times New Roman"/>
          <w:sz w:val="24"/>
          <w:szCs w:val="24"/>
          <w:lang w:val="sq-AL"/>
        </w:rPr>
        <w:t>,</w:t>
      </w:r>
      <w:r w:rsidRPr="000E2218">
        <w:rPr>
          <w:rFonts w:ascii="Times New Roman" w:hAnsi="Times New Roman"/>
          <w:sz w:val="24"/>
          <w:szCs w:val="24"/>
          <w:lang w:val="sq-AL"/>
        </w:rPr>
        <w:t xml:space="preserve"> si i tillë, është i rëndësishëm për respektimin e së drejtës kushtetuese për një proces të rregullt ligjor (</w:t>
      </w:r>
      <w:r w:rsidRPr="000E2218">
        <w:rPr>
          <w:rFonts w:ascii="Times New Roman" w:hAnsi="Times New Roman"/>
          <w:i/>
          <w:sz w:val="24"/>
          <w:szCs w:val="24"/>
          <w:lang w:val="sq-AL"/>
        </w:rPr>
        <w:t xml:space="preserve">shih vendimet </w:t>
      </w:r>
      <w:r w:rsidR="00906EF4" w:rsidRPr="000E2218">
        <w:rPr>
          <w:rFonts w:ascii="Times New Roman" w:hAnsi="Times New Roman"/>
          <w:bCs/>
          <w:i/>
          <w:sz w:val="24"/>
          <w:szCs w:val="24"/>
          <w:lang w:val="sq-AL"/>
        </w:rPr>
        <w:t>nr. 84, dat</w:t>
      </w:r>
      <w:r w:rsidR="00906EF4" w:rsidRPr="000E2218">
        <w:rPr>
          <w:rFonts w:ascii="Times New Roman" w:hAnsi="Times New Roman"/>
          <w:i/>
          <w:sz w:val="24"/>
          <w:szCs w:val="24"/>
          <w:lang w:val="sq-AL"/>
        </w:rPr>
        <w:t xml:space="preserve">ë 30.12.2016; nr. 14, datë 17.04.2007; </w:t>
      </w:r>
      <w:r w:rsidRPr="000E2218">
        <w:rPr>
          <w:rFonts w:ascii="Times New Roman" w:hAnsi="Times New Roman"/>
          <w:bCs/>
          <w:i/>
          <w:sz w:val="24"/>
          <w:szCs w:val="24"/>
          <w:lang w:val="sq-AL"/>
        </w:rPr>
        <w:t>nr.35, datë 20.12.2005</w:t>
      </w:r>
      <w:r w:rsidR="00906EF4" w:rsidRPr="000E2218">
        <w:rPr>
          <w:rFonts w:ascii="Times New Roman" w:hAnsi="Times New Roman"/>
          <w:bCs/>
          <w:i/>
          <w:sz w:val="24"/>
          <w:szCs w:val="24"/>
          <w:lang w:val="sq-AL"/>
        </w:rPr>
        <w:t xml:space="preserve"> </w:t>
      </w:r>
      <w:r w:rsidRPr="000E2218">
        <w:rPr>
          <w:rFonts w:ascii="Times New Roman" w:hAnsi="Times New Roman"/>
          <w:i/>
          <w:sz w:val="24"/>
          <w:szCs w:val="24"/>
          <w:lang w:val="sq-AL"/>
        </w:rPr>
        <w:t xml:space="preserve">të Gjykatës Kushtetuese). </w:t>
      </w:r>
      <w:r w:rsidRPr="000E2218">
        <w:rPr>
          <w:rFonts w:ascii="Times New Roman" w:hAnsi="Times New Roman"/>
          <w:sz w:val="24"/>
          <w:szCs w:val="24"/>
          <w:lang w:val="sq-AL"/>
        </w:rPr>
        <w:t xml:space="preserve">Neni 29 i Kushtetutës parashikon se askush nuk mund të akuzohet ose të deklarohet fajtor për një vepër penale, e cila nuk konsiderohej e tillë me ligj në kohën e kryerjes së saj; se nuk mund të jepet një dënim më i rëndë se ai që ka qenë parashikuar me ligj në kohën e kryerjes së veprës penale; se ligji penal favorizues ka fuqi prapavepruese. Kjo dispozitë kushtetuese reflektohet edhe në nenin 3 të KP-së, sipas të cilit askush nuk mund të dënohet për një vepër që sipas ligjit të kohës kur është kryer nuk përbënte vepër penale; ligji i ri që nuk dënon veprën penale ka fuqi prapavepruese; kur ligji i kohës kur është kryer vepra penale dhe ligji i mëvonshëm janë të ndryshëm, zbatohet ai ligj dispozitat e të cilit janë më të favorshme për personin që ka kryer veprën penale </w:t>
      </w:r>
      <w:r w:rsidRPr="000E2218">
        <w:rPr>
          <w:rFonts w:ascii="Times New Roman" w:hAnsi="Times New Roman"/>
          <w:i/>
          <w:sz w:val="24"/>
          <w:szCs w:val="24"/>
          <w:lang w:val="sq-AL"/>
        </w:rPr>
        <w:t>(shih vendim</w:t>
      </w:r>
      <w:r w:rsidR="00CA039A" w:rsidRPr="000E2218">
        <w:rPr>
          <w:rFonts w:ascii="Times New Roman" w:hAnsi="Times New Roman"/>
          <w:i/>
          <w:sz w:val="24"/>
          <w:szCs w:val="24"/>
          <w:lang w:val="sq-AL"/>
        </w:rPr>
        <w:t>et nr. 12, dat</w:t>
      </w:r>
      <w:r w:rsidR="00D279D0" w:rsidRPr="000E2218">
        <w:rPr>
          <w:rFonts w:ascii="Times New Roman" w:hAnsi="Times New Roman"/>
          <w:i/>
          <w:sz w:val="24"/>
          <w:szCs w:val="24"/>
          <w:lang w:val="sq-AL"/>
        </w:rPr>
        <w:t>ë</w:t>
      </w:r>
      <w:r w:rsidR="00CA039A" w:rsidRPr="000E2218">
        <w:rPr>
          <w:rFonts w:ascii="Times New Roman" w:hAnsi="Times New Roman"/>
          <w:i/>
          <w:sz w:val="24"/>
          <w:szCs w:val="24"/>
          <w:lang w:val="sq-AL"/>
        </w:rPr>
        <w:t xml:space="preserve"> 15.02.2017; </w:t>
      </w:r>
      <w:r w:rsidRPr="000E2218">
        <w:rPr>
          <w:rFonts w:ascii="Times New Roman" w:hAnsi="Times New Roman"/>
          <w:i/>
          <w:sz w:val="24"/>
          <w:szCs w:val="24"/>
          <w:lang w:val="sq-AL"/>
        </w:rPr>
        <w:t>nr.</w:t>
      </w:r>
      <w:r w:rsidR="00CA039A" w:rsidRPr="000E2218">
        <w:rPr>
          <w:rFonts w:ascii="Times New Roman" w:hAnsi="Times New Roman"/>
          <w:i/>
          <w:sz w:val="24"/>
          <w:szCs w:val="24"/>
          <w:lang w:val="sq-AL"/>
        </w:rPr>
        <w:t xml:space="preserve"> </w:t>
      </w:r>
      <w:r w:rsidRPr="000E2218">
        <w:rPr>
          <w:rFonts w:ascii="Times New Roman" w:hAnsi="Times New Roman"/>
          <w:i/>
          <w:sz w:val="24"/>
          <w:szCs w:val="24"/>
          <w:lang w:val="sq-AL"/>
        </w:rPr>
        <w:t>1, datë 20.01.2014 të Gjykatës Kushtetuese)</w:t>
      </w:r>
      <w:r w:rsidRPr="000E2218">
        <w:rPr>
          <w:rFonts w:ascii="Times New Roman" w:hAnsi="Times New Roman"/>
          <w:sz w:val="24"/>
          <w:szCs w:val="24"/>
          <w:lang w:val="sq-AL"/>
        </w:rPr>
        <w:t>.</w:t>
      </w:r>
      <w:r w:rsidR="009F74E3" w:rsidRPr="000E2218">
        <w:rPr>
          <w:rFonts w:ascii="Times New Roman" w:eastAsia="MS Mincho" w:hAnsi="Times New Roman"/>
          <w:sz w:val="24"/>
          <w:szCs w:val="24"/>
          <w:lang w:val="sq-AL"/>
        </w:rPr>
        <w:t xml:space="preserve"> </w:t>
      </w:r>
    </w:p>
    <w:p w:rsidR="009F74E3" w:rsidRPr="000E2218" w:rsidRDefault="009F74E3" w:rsidP="009F74E3">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hAnsi="Times New Roman"/>
          <w:sz w:val="24"/>
          <w:szCs w:val="24"/>
          <w:lang w:val="sq-AL"/>
        </w:rPr>
        <w:t xml:space="preserve">Duke u rikthyer në çështjen konkrete, Gjykata vëren se në vendim Kolegji Penal ka vlerësuar vetëm shkaqet e rekursit, ashtu sikurse kanë qenë të formuluara në momentin e paraqitjes së tyre nga avokati i kërkuesit, për të cilat është shprehur se lidhen me zbatimin e gabuar të ligjit procedural penal, nenit 152 të KPP-së, nga ana e gjykatës së apelit, e lidhur kjo me vlerësimin e provave të marra e të verifikuara në këtë gjykim, të cilat dalin jashtë juridiksionit ekskluzivisht ligjor të saj </w:t>
      </w:r>
      <w:r w:rsidRPr="000E2218">
        <w:rPr>
          <w:rFonts w:ascii="Times New Roman" w:hAnsi="Times New Roman"/>
          <w:i/>
          <w:sz w:val="24"/>
          <w:szCs w:val="24"/>
          <w:lang w:val="sq-AL"/>
        </w:rPr>
        <w:t xml:space="preserve">(shih </w:t>
      </w:r>
      <w:r w:rsidR="00036214">
        <w:rPr>
          <w:rFonts w:ascii="Times New Roman" w:hAnsi="Times New Roman"/>
          <w:i/>
          <w:sz w:val="24"/>
          <w:szCs w:val="24"/>
          <w:lang w:val="sq-AL"/>
        </w:rPr>
        <w:t>paragrafët</w:t>
      </w:r>
      <w:r w:rsidRPr="000E2218">
        <w:rPr>
          <w:rFonts w:ascii="Times New Roman" w:hAnsi="Times New Roman"/>
          <w:i/>
          <w:sz w:val="24"/>
          <w:szCs w:val="24"/>
          <w:lang w:val="sq-AL"/>
        </w:rPr>
        <w:t xml:space="preserve"> 12 dhe 13 të vendimit nr. </w:t>
      </w:r>
      <w:r w:rsidRPr="000E2218">
        <w:rPr>
          <w:rFonts w:ascii="Times New Roman" w:hAnsi="Times New Roman"/>
          <w:bCs/>
          <w:i/>
          <w:sz w:val="24"/>
          <w:szCs w:val="24"/>
          <w:lang w:val="sq-AL"/>
        </w:rPr>
        <w:t>00-2021-713, datë  21.09.2021 të Kolegjit Penal të Gjykatës së Lartë)</w:t>
      </w:r>
      <w:r w:rsidRPr="000E2218">
        <w:rPr>
          <w:rFonts w:ascii="Times New Roman" w:hAnsi="Times New Roman"/>
          <w:sz w:val="24"/>
          <w:szCs w:val="24"/>
          <w:lang w:val="sq-AL"/>
        </w:rPr>
        <w:t>. Në këtë vendim Kolegji Penal nuk ka vlerësuar ndryshimet që kishte pësuar ndërkohë neni 143 i KP-së nga ligji nr. 36/2017 dhe efektet e këtij ndryshimi në çështjen konkrete.</w:t>
      </w:r>
    </w:p>
    <w:p w:rsidR="009F74E3" w:rsidRPr="000E2218" w:rsidRDefault="00347244" w:rsidP="00347244">
      <w:pPr>
        <w:numPr>
          <w:ilvl w:val="0"/>
          <w:numId w:val="1"/>
        </w:numPr>
        <w:tabs>
          <w:tab w:val="left" w:pos="990"/>
          <w:tab w:val="left" w:pos="1170"/>
        </w:tabs>
        <w:spacing w:after="0" w:line="360" w:lineRule="auto"/>
        <w:ind w:left="0" w:firstLine="720"/>
        <w:jc w:val="both"/>
        <w:rPr>
          <w:rFonts w:ascii="Times New Roman" w:hAnsi="Times New Roman"/>
          <w:i/>
          <w:sz w:val="24"/>
          <w:szCs w:val="24"/>
          <w:lang w:val="sq-AL"/>
        </w:rPr>
      </w:pPr>
      <w:r w:rsidRPr="000E2218">
        <w:rPr>
          <w:rFonts w:ascii="Times New Roman" w:hAnsi="Times New Roman"/>
          <w:bCs/>
          <w:sz w:val="24"/>
          <w:szCs w:val="24"/>
          <w:lang w:val="sq-AL"/>
        </w:rPr>
        <w:t xml:space="preserve">Gjykata, referuar natyrës së gjykimit kushtetues të kërkesave individuale, ka tashmë  qëndrim të konsoliduar se, </w:t>
      </w:r>
      <w:r w:rsidRPr="000E2218">
        <w:rPr>
          <w:rFonts w:ascii="Times New Roman" w:hAnsi="Times New Roman"/>
          <w:sz w:val="24"/>
          <w:szCs w:val="24"/>
          <w:lang w:val="sq-AL"/>
        </w:rPr>
        <w:t>në zbatim të parimit të subsidiaritetit, kontrolli i respektimit të standardeve kushtetuese për një proces të rregullt ligjor është funksion për më tepër i Gjykatës së Lartë. Me ndryshimet e reja kushtetuese, neni 141 i Kushtetutës i ka dhënë Gjykatës së Lartë kompetencën e shqyrtimit të çështjeve lidhur me kuptimin dhe zbatimin e ligjit për të siguruar njësimin ose zhvillimin e praktikës gjyqësore sipas ligjit. Gjykata e Lartë i ka të gjitha mjetet dhe kompetencat për ta kryer vetë këtë rol aktiv, që shkon përtej ligjit dhe synon të drejtën, duke ndikuar efektivisht edhe në vendimmarrjen e gjykatave të shkallëve më të ulëta (</w:t>
      </w:r>
      <w:r w:rsidRPr="000E2218">
        <w:rPr>
          <w:rFonts w:ascii="Times New Roman" w:hAnsi="Times New Roman"/>
          <w:i/>
          <w:sz w:val="24"/>
          <w:szCs w:val="24"/>
          <w:lang w:val="sq-AL"/>
        </w:rPr>
        <w:t>shih vendimin nr. 4, datë 05.02.2014 të Gjykatës Kushtetuese</w:t>
      </w:r>
      <w:r w:rsidRPr="000E2218">
        <w:rPr>
          <w:rFonts w:ascii="Times New Roman" w:hAnsi="Times New Roman"/>
          <w:sz w:val="24"/>
          <w:szCs w:val="24"/>
          <w:lang w:val="sq-AL"/>
        </w:rPr>
        <w:t xml:space="preserve">). </w:t>
      </w:r>
      <w:r w:rsidR="00A36DF9" w:rsidRPr="000E2218">
        <w:rPr>
          <w:rFonts w:ascii="Times New Roman" w:eastAsia="MS Mincho" w:hAnsi="Times New Roman"/>
          <w:sz w:val="24"/>
          <w:szCs w:val="24"/>
          <w:lang w:val="sq-AL"/>
        </w:rPr>
        <w:t>Gjykata e Lartë, për shkak të pozicionit dhe rolit të saj si gjykatë ligji, ka për detyrë të kontrollojë mënyrën e zbatimit të ligjit material dhe procedural nga ana e gjykatave më të ulëta</w:t>
      </w:r>
      <w:r w:rsidR="00A36DF9" w:rsidRPr="000E2218">
        <w:rPr>
          <w:rFonts w:ascii="Times New Roman" w:eastAsia="MS Mincho" w:hAnsi="Times New Roman"/>
          <w:i/>
          <w:sz w:val="24"/>
          <w:szCs w:val="24"/>
          <w:lang w:val="sq-AL"/>
        </w:rPr>
        <w:t xml:space="preserve"> (shih vendimet </w:t>
      </w:r>
      <w:r w:rsidR="009F74E3" w:rsidRPr="000E2218">
        <w:rPr>
          <w:rFonts w:ascii="Times New Roman" w:eastAsia="MS Mincho" w:hAnsi="Times New Roman"/>
          <w:bCs/>
          <w:i/>
          <w:sz w:val="24"/>
          <w:szCs w:val="24"/>
          <w:lang w:val="sq-AL"/>
        </w:rPr>
        <w:t>nr.</w:t>
      </w:r>
      <w:r w:rsidR="00036214">
        <w:rPr>
          <w:rFonts w:ascii="Times New Roman" w:eastAsia="MS Mincho" w:hAnsi="Times New Roman"/>
          <w:bCs/>
          <w:i/>
          <w:sz w:val="24"/>
          <w:szCs w:val="24"/>
          <w:lang w:val="sq-AL"/>
        </w:rPr>
        <w:t xml:space="preserve"> </w:t>
      </w:r>
      <w:r w:rsidR="009F74E3" w:rsidRPr="000E2218">
        <w:rPr>
          <w:rFonts w:ascii="Times New Roman" w:eastAsia="MS Mincho" w:hAnsi="Times New Roman"/>
          <w:bCs/>
          <w:i/>
          <w:sz w:val="24"/>
          <w:szCs w:val="24"/>
          <w:lang w:val="sq-AL"/>
        </w:rPr>
        <w:t>84, dat</w:t>
      </w:r>
      <w:r w:rsidR="009F74E3" w:rsidRPr="000E2218">
        <w:rPr>
          <w:rFonts w:ascii="Times New Roman" w:eastAsia="MS Mincho" w:hAnsi="Times New Roman"/>
          <w:i/>
          <w:sz w:val="24"/>
          <w:szCs w:val="24"/>
          <w:lang w:val="sq-AL"/>
        </w:rPr>
        <w:t xml:space="preserve">ë 30.12.2016; nr. 14, datë 17.04.2007; </w:t>
      </w:r>
      <w:r w:rsidR="00A36DF9" w:rsidRPr="000E2218">
        <w:rPr>
          <w:rFonts w:ascii="Times New Roman" w:eastAsia="MS Mincho" w:hAnsi="Times New Roman"/>
          <w:i/>
          <w:sz w:val="24"/>
          <w:szCs w:val="24"/>
          <w:lang w:val="sq-AL"/>
        </w:rPr>
        <w:t>nr.</w:t>
      </w:r>
      <w:r w:rsidR="009F74E3" w:rsidRPr="000E2218">
        <w:rPr>
          <w:rFonts w:ascii="Times New Roman" w:eastAsia="MS Mincho" w:hAnsi="Times New Roman"/>
          <w:i/>
          <w:sz w:val="24"/>
          <w:szCs w:val="24"/>
          <w:lang w:val="sq-AL"/>
        </w:rPr>
        <w:t xml:space="preserve"> </w:t>
      </w:r>
      <w:r w:rsidR="00A36DF9" w:rsidRPr="000E2218">
        <w:rPr>
          <w:rFonts w:ascii="Times New Roman" w:eastAsia="MS Mincho" w:hAnsi="Times New Roman"/>
          <w:i/>
          <w:sz w:val="24"/>
          <w:szCs w:val="24"/>
          <w:lang w:val="sq-AL"/>
        </w:rPr>
        <w:t>35, datë 20.12.2005</w:t>
      </w:r>
      <w:r w:rsidR="00A36DF9" w:rsidRPr="000E2218">
        <w:rPr>
          <w:rFonts w:ascii="Times New Roman" w:eastAsia="MS Mincho" w:hAnsi="Times New Roman"/>
          <w:bCs/>
          <w:i/>
          <w:sz w:val="24"/>
          <w:szCs w:val="24"/>
          <w:lang w:val="sq-AL"/>
        </w:rPr>
        <w:t xml:space="preserve"> </w:t>
      </w:r>
      <w:r w:rsidR="00A36DF9" w:rsidRPr="000E2218">
        <w:rPr>
          <w:rFonts w:ascii="Times New Roman" w:eastAsia="MS Mincho" w:hAnsi="Times New Roman"/>
          <w:i/>
          <w:sz w:val="24"/>
          <w:szCs w:val="24"/>
          <w:lang w:val="sq-AL"/>
        </w:rPr>
        <w:t>të Gjykatës Kushtetuese).</w:t>
      </w:r>
      <w:r w:rsidR="00A36DF9" w:rsidRPr="000E2218">
        <w:rPr>
          <w:rFonts w:ascii="Times New Roman" w:eastAsia="MS Mincho" w:hAnsi="Times New Roman"/>
          <w:sz w:val="24"/>
          <w:szCs w:val="24"/>
          <w:lang w:val="sq-AL"/>
        </w:rPr>
        <w:t xml:space="preserve"> </w:t>
      </w:r>
    </w:p>
    <w:p w:rsidR="00CA039A" w:rsidRPr="000E2218" w:rsidRDefault="00347244" w:rsidP="00E64870">
      <w:pPr>
        <w:numPr>
          <w:ilvl w:val="0"/>
          <w:numId w:val="1"/>
        </w:numPr>
        <w:tabs>
          <w:tab w:val="left" w:pos="990"/>
          <w:tab w:val="left" w:pos="1170"/>
        </w:tabs>
        <w:spacing w:after="0" w:line="360" w:lineRule="auto"/>
        <w:ind w:left="0" w:firstLine="720"/>
        <w:jc w:val="both"/>
        <w:rPr>
          <w:rFonts w:ascii="Times New Roman" w:hAnsi="Times New Roman"/>
          <w:i/>
          <w:sz w:val="24"/>
          <w:szCs w:val="24"/>
          <w:lang w:val="sq-AL"/>
        </w:rPr>
      </w:pPr>
      <w:r w:rsidRPr="000E2218">
        <w:rPr>
          <w:rFonts w:ascii="Times New Roman" w:eastAsia="MS Mincho" w:hAnsi="Times New Roman"/>
          <w:bCs/>
          <w:sz w:val="24"/>
          <w:szCs w:val="24"/>
          <w:lang w:val="sq-AL"/>
        </w:rPr>
        <w:t>Bazuar në sa më sipër, d</w:t>
      </w:r>
      <w:r w:rsidR="00880E54" w:rsidRPr="000E2218">
        <w:rPr>
          <w:rFonts w:ascii="Times New Roman" w:eastAsia="MS Mincho" w:hAnsi="Times New Roman"/>
          <w:bCs/>
          <w:sz w:val="24"/>
          <w:szCs w:val="24"/>
          <w:lang w:val="sq-AL"/>
        </w:rPr>
        <w:t xml:space="preserve">uke qenë se në rastin konkret çështja ishte ende në shqyrtim në Gjykatën e Lartë dhe dënimi penal i dhënë ndaj kërkuesit lidhej drejtpërdrejt me zbatimin e ligjit të shfuqizuar (neni 143 i KP-së), Gjykata çmon se ky ndryshim i ligjit penal duhej të ishte </w:t>
      </w:r>
      <w:r w:rsidR="00906EF4" w:rsidRPr="000E2218">
        <w:rPr>
          <w:rFonts w:ascii="Times New Roman" w:eastAsia="MS Mincho" w:hAnsi="Times New Roman"/>
          <w:bCs/>
          <w:sz w:val="24"/>
          <w:szCs w:val="24"/>
          <w:lang w:val="sq-AL"/>
        </w:rPr>
        <w:t xml:space="preserve">arsyetuar </w:t>
      </w:r>
      <w:r w:rsidR="00880E54" w:rsidRPr="000E2218">
        <w:rPr>
          <w:rFonts w:ascii="Times New Roman" w:eastAsia="MS Mincho" w:hAnsi="Times New Roman"/>
          <w:bCs/>
          <w:sz w:val="24"/>
          <w:szCs w:val="24"/>
          <w:lang w:val="sq-AL"/>
        </w:rPr>
        <w:t>nga Gjykata e Lartë</w:t>
      </w:r>
      <w:r w:rsidR="00906EF4" w:rsidRPr="000E2218">
        <w:rPr>
          <w:rFonts w:ascii="Times New Roman" w:eastAsia="MS Mincho" w:hAnsi="Times New Roman"/>
          <w:bCs/>
          <w:sz w:val="24"/>
          <w:szCs w:val="24"/>
          <w:lang w:val="sq-AL"/>
        </w:rPr>
        <w:t xml:space="preserve"> nëse bënte të aplikueshëm zbatimin e ligjit penal favorizues. </w:t>
      </w:r>
      <w:r w:rsidR="00CA039A" w:rsidRPr="000E2218">
        <w:rPr>
          <w:rFonts w:ascii="Times New Roman" w:eastAsia="MS Mincho" w:hAnsi="Times New Roman"/>
          <w:bCs/>
          <w:sz w:val="24"/>
          <w:szCs w:val="24"/>
          <w:lang w:val="sq-AL"/>
        </w:rPr>
        <w:t>P</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r rrjedhoj</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 n</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 xml:space="preserve"> kushtet kur</w:t>
      </w:r>
      <w:r w:rsidR="00906EF4" w:rsidRPr="000E2218">
        <w:rPr>
          <w:rFonts w:ascii="Times New Roman" w:eastAsia="MS Mincho" w:hAnsi="Times New Roman"/>
          <w:bCs/>
          <w:sz w:val="24"/>
          <w:szCs w:val="24"/>
          <w:lang w:val="sq-AL"/>
        </w:rPr>
        <w:t xml:space="preserve"> në kohën e shqyrtimit të çështjes në Gjykatën e Lartë kishte ndryshuar ligji penal</w:t>
      </w:r>
      <w:r w:rsidR="00A923FD" w:rsidRPr="000E2218">
        <w:rPr>
          <w:rFonts w:ascii="Times New Roman" w:eastAsia="MS Mincho" w:hAnsi="Times New Roman"/>
          <w:bCs/>
          <w:sz w:val="24"/>
          <w:szCs w:val="24"/>
          <w:lang w:val="sq-AL"/>
        </w:rPr>
        <w:t>,</w:t>
      </w:r>
      <w:r w:rsidR="00CA039A" w:rsidRPr="000E2218">
        <w:rPr>
          <w:rFonts w:ascii="Times New Roman" w:eastAsia="MS Mincho" w:hAnsi="Times New Roman"/>
          <w:bCs/>
          <w:sz w:val="24"/>
          <w:szCs w:val="24"/>
          <w:lang w:val="sq-AL"/>
        </w:rPr>
        <w:t xml:space="preserve"> </w:t>
      </w:r>
      <w:r w:rsidR="00906EF4" w:rsidRPr="000E2218">
        <w:rPr>
          <w:rFonts w:ascii="Times New Roman" w:eastAsia="MS Mincho" w:hAnsi="Times New Roman"/>
          <w:bCs/>
          <w:sz w:val="24"/>
          <w:szCs w:val="24"/>
          <w:lang w:val="sq-AL"/>
        </w:rPr>
        <w:t>ajo duhej të ishte shprehur për zbatimin e garancive kushtetuese dhe procedurale</w:t>
      </w:r>
      <w:r w:rsidR="00A923FD" w:rsidRPr="000E2218">
        <w:rPr>
          <w:rFonts w:ascii="Times New Roman" w:eastAsia="MS Mincho" w:hAnsi="Times New Roman"/>
          <w:bCs/>
          <w:sz w:val="24"/>
          <w:szCs w:val="24"/>
          <w:lang w:val="sq-AL"/>
        </w:rPr>
        <w:t xml:space="preserve"> ndaj kërkuesit</w:t>
      </w:r>
      <w:r w:rsidR="00CA039A" w:rsidRPr="000E2218">
        <w:rPr>
          <w:rFonts w:ascii="Times New Roman" w:hAnsi="Times New Roman"/>
          <w:bCs/>
          <w:sz w:val="24"/>
          <w:szCs w:val="24"/>
          <w:lang w:val="sq-AL"/>
        </w:rPr>
        <w:t xml:space="preserve">. </w:t>
      </w:r>
    </w:p>
    <w:p w:rsidR="00880E54" w:rsidRPr="000E2218" w:rsidRDefault="00347244" w:rsidP="00552D36">
      <w:pPr>
        <w:numPr>
          <w:ilvl w:val="0"/>
          <w:numId w:val="1"/>
        </w:numPr>
        <w:tabs>
          <w:tab w:val="left" w:pos="990"/>
          <w:tab w:val="left" w:pos="1170"/>
        </w:tabs>
        <w:spacing w:after="0" w:line="360" w:lineRule="auto"/>
        <w:ind w:left="0" w:firstLine="720"/>
        <w:jc w:val="both"/>
        <w:rPr>
          <w:rFonts w:ascii="Times New Roman" w:eastAsia="MS Mincho" w:hAnsi="Times New Roman"/>
          <w:sz w:val="24"/>
          <w:szCs w:val="24"/>
          <w:lang w:val="sq-AL"/>
        </w:rPr>
      </w:pPr>
      <w:r w:rsidRPr="000E2218">
        <w:rPr>
          <w:rFonts w:ascii="Times New Roman" w:eastAsia="MS Mincho" w:hAnsi="Times New Roman"/>
          <w:bCs/>
          <w:sz w:val="24"/>
          <w:szCs w:val="24"/>
          <w:lang w:val="sq-AL"/>
        </w:rPr>
        <w:t xml:space="preserve">Në përfundim, </w:t>
      </w:r>
      <w:r w:rsidR="00880E54" w:rsidRPr="000E2218">
        <w:rPr>
          <w:rFonts w:ascii="Times New Roman" w:eastAsia="MS Mincho" w:hAnsi="Times New Roman"/>
          <w:bCs/>
          <w:sz w:val="24"/>
          <w:szCs w:val="24"/>
          <w:lang w:val="sq-AL"/>
        </w:rPr>
        <w:t xml:space="preserve"> Gjykata vlerëson se pretendim</w:t>
      </w:r>
      <w:r w:rsidR="00CA039A" w:rsidRPr="000E2218">
        <w:rPr>
          <w:rFonts w:ascii="Times New Roman" w:eastAsia="MS Mincho" w:hAnsi="Times New Roman"/>
          <w:bCs/>
          <w:sz w:val="24"/>
          <w:szCs w:val="24"/>
          <w:lang w:val="sq-AL"/>
        </w:rPr>
        <w:t>et</w:t>
      </w:r>
      <w:r w:rsidR="00880E54" w:rsidRPr="000E2218">
        <w:rPr>
          <w:rFonts w:ascii="Times New Roman" w:eastAsia="MS Mincho" w:hAnsi="Times New Roman"/>
          <w:bCs/>
          <w:sz w:val="24"/>
          <w:szCs w:val="24"/>
          <w:lang w:val="sq-AL"/>
        </w:rPr>
        <w:t xml:space="preserve"> </w:t>
      </w:r>
      <w:r w:rsidR="00A923FD" w:rsidRPr="000E2218">
        <w:rPr>
          <w:rFonts w:ascii="Times New Roman" w:eastAsia="MS Mincho" w:hAnsi="Times New Roman"/>
          <w:bCs/>
          <w:sz w:val="24"/>
          <w:szCs w:val="24"/>
          <w:lang w:val="sq-AL"/>
        </w:rPr>
        <w:t xml:space="preserve">e kërkuesit </w:t>
      </w:r>
      <w:r w:rsidR="00CA039A" w:rsidRPr="000E2218">
        <w:rPr>
          <w:rFonts w:ascii="Times New Roman" w:eastAsia="MS Mincho" w:hAnsi="Times New Roman"/>
          <w:bCs/>
          <w:sz w:val="24"/>
          <w:szCs w:val="24"/>
          <w:lang w:val="sq-AL"/>
        </w:rPr>
        <w:t>jan</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 xml:space="preserve"> t</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 xml:space="preserve"> bazuara dhe duhet t</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 xml:space="preserve"> pranohen sipas arsyetimit t</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 xml:space="preserve"> m</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sip</w:t>
      </w:r>
      <w:r w:rsidR="00D279D0" w:rsidRPr="000E2218">
        <w:rPr>
          <w:rFonts w:ascii="Times New Roman" w:eastAsia="MS Mincho" w:hAnsi="Times New Roman"/>
          <w:bCs/>
          <w:sz w:val="24"/>
          <w:szCs w:val="24"/>
          <w:lang w:val="sq-AL"/>
        </w:rPr>
        <w:t>ë</w:t>
      </w:r>
      <w:r w:rsidR="00CA039A" w:rsidRPr="000E2218">
        <w:rPr>
          <w:rFonts w:ascii="Times New Roman" w:eastAsia="MS Mincho" w:hAnsi="Times New Roman"/>
          <w:bCs/>
          <w:sz w:val="24"/>
          <w:szCs w:val="24"/>
          <w:lang w:val="sq-AL"/>
        </w:rPr>
        <w:t>rm</w:t>
      </w:r>
      <w:r w:rsidR="00880E54" w:rsidRPr="000E2218">
        <w:rPr>
          <w:rFonts w:ascii="Times New Roman" w:eastAsia="MS Mincho" w:hAnsi="Times New Roman"/>
          <w:bCs/>
          <w:sz w:val="24"/>
          <w:szCs w:val="24"/>
          <w:lang w:val="sq-AL"/>
        </w:rPr>
        <w:t>.</w:t>
      </w:r>
    </w:p>
    <w:p w:rsidR="000E2218" w:rsidRPr="000E2218" w:rsidRDefault="000E2218" w:rsidP="00EF3BFD">
      <w:pPr>
        <w:tabs>
          <w:tab w:val="left" w:pos="1080"/>
        </w:tabs>
        <w:spacing w:after="0" w:line="360" w:lineRule="auto"/>
        <w:jc w:val="center"/>
        <w:rPr>
          <w:rFonts w:ascii="Times New Roman" w:eastAsia="Times New Roman" w:hAnsi="Times New Roman"/>
          <w:b/>
          <w:bCs/>
          <w:sz w:val="24"/>
          <w:szCs w:val="24"/>
          <w:lang w:val="sq-AL"/>
        </w:rPr>
      </w:pPr>
    </w:p>
    <w:p w:rsidR="00EF4455" w:rsidRPr="000E2218" w:rsidRDefault="00EF4455" w:rsidP="00EF3BFD">
      <w:pPr>
        <w:tabs>
          <w:tab w:val="left" w:pos="1080"/>
        </w:tabs>
        <w:spacing w:after="0" w:line="360" w:lineRule="auto"/>
        <w:jc w:val="center"/>
        <w:rPr>
          <w:rFonts w:ascii="Times New Roman" w:eastAsia="Times New Roman" w:hAnsi="Times New Roman"/>
          <w:sz w:val="24"/>
          <w:szCs w:val="24"/>
          <w:lang w:val="sq-AL"/>
        </w:rPr>
      </w:pPr>
      <w:r w:rsidRPr="000E2218">
        <w:rPr>
          <w:rFonts w:ascii="Times New Roman" w:eastAsia="Times New Roman" w:hAnsi="Times New Roman"/>
          <w:b/>
          <w:bCs/>
          <w:sz w:val="24"/>
          <w:szCs w:val="24"/>
          <w:lang w:val="sq-AL"/>
        </w:rPr>
        <w:t>PËR KËTO ARSYE,</w:t>
      </w:r>
    </w:p>
    <w:p w:rsidR="00EF4455" w:rsidRDefault="00EF4455" w:rsidP="00552D36">
      <w:pPr>
        <w:tabs>
          <w:tab w:val="left" w:pos="1080"/>
        </w:tabs>
        <w:spacing w:after="0" w:line="360" w:lineRule="auto"/>
        <w:ind w:firstLine="540"/>
        <w:jc w:val="both"/>
        <w:rPr>
          <w:rFonts w:ascii="Times New Roman" w:eastAsia="Times New Roman" w:hAnsi="Times New Roman"/>
          <w:sz w:val="24"/>
          <w:szCs w:val="24"/>
          <w:lang w:val="sq-AL"/>
        </w:rPr>
      </w:pPr>
      <w:r w:rsidRPr="000E2218">
        <w:rPr>
          <w:rFonts w:ascii="Times New Roman" w:eastAsia="Times New Roman" w:hAnsi="Times New Roman"/>
          <w:bCs/>
          <w:sz w:val="24"/>
          <w:szCs w:val="24"/>
          <w:lang w:val="sq-AL"/>
        </w:rPr>
        <w:t xml:space="preserve">Gjykata Kushtetuese e Republikës së Shqipërisë, </w:t>
      </w:r>
      <w:r w:rsidR="001D2249" w:rsidRPr="000E2218">
        <w:rPr>
          <w:rFonts w:ascii="Times New Roman" w:eastAsia="Times New Roman" w:hAnsi="Times New Roman"/>
          <w:bCs/>
          <w:sz w:val="24"/>
          <w:szCs w:val="24"/>
          <w:lang w:val="sq-AL"/>
        </w:rPr>
        <w:t>në mbështetje të neneve 131, pika 1, shkronja “f” dhe 134, pika 1, shkronja “i”, të Kushtetutës, si dhe neneve 71 dhe 72 të ligjit nr. 8577, datë 10.02.2000 “Për organizimin dhe funksionimin e Gjykatës Kushtetuese të Republikës së Shqipërisë”</w:t>
      </w:r>
      <w:r w:rsidR="00036214">
        <w:rPr>
          <w:rFonts w:ascii="Times New Roman" w:eastAsia="Times New Roman" w:hAnsi="Times New Roman"/>
          <w:bCs/>
          <w:sz w:val="24"/>
          <w:szCs w:val="24"/>
          <w:lang w:val="sq-AL"/>
        </w:rPr>
        <w:t>, të ndryshuar</w:t>
      </w:r>
      <w:r w:rsidR="001D2249" w:rsidRPr="000E2218">
        <w:rPr>
          <w:rFonts w:ascii="Times New Roman" w:eastAsia="Times New Roman" w:hAnsi="Times New Roman"/>
          <w:bCs/>
          <w:sz w:val="24"/>
          <w:szCs w:val="24"/>
          <w:lang w:val="sq-AL"/>
        </w:rPr>
        <w:t>, njëzëri</w:t>
      </w:r>
      <w:r w:rsidRPr="000E2218">
        <w:rPr>
          <w:rFonts w:ascii="Times New Roman" w:eastAsia="Times New Roman" w:hAnsi="Times New Roman"/>
          <w:sz w:val="24"/>
          <w:szCs w:val="24"/>
          <w:lang w:val="sq-AL"/>
        </w:rPr>
        <w:t>,</w:t>
      </w:r>
    </w:p>
    <w:p w:rsidR="00BF731E" w:rsidRPr="000E2218" w:rsidRDefault="00BF731E" w:rsidP="00552D36">
      <w:pPr>
        <w:tabs>
          <w:tab w:val="left" w:pos="1080"/>
        </w:tabs>
        <w:spacing w:after="0" w:line="360" w:lineRule="auto"/>
        <w:ind w:firstLine="540"/>
        <w:jc w:val="both"/>
        <w:rPr>
          <w:rFonts w:ascii="Times New Roman" w:eastAsia="Times New Roman" w:hAnsi="Times New Roman"/>
          <w:sz w:val="24"/>
          <w:szCs w:val="24"/>
          <w:lang w:val="sq-AL"/>
        </w:rPr>
      </w:pPr>
    </w:p>
    <w:p w:rsidR="000E2218" w:rsidRPr="000E2218" w:rsidRDefault="000E2218" w:rsidP="00EF3BFD">
      <w:pPr>
        <w:tabs>
          <w:tab w:val="left" w:pos="1080"/>
        </w:tabs>
        <w:spacing w:after="0" w:line="360" w:lineRule="auto"/>
        <w:jc w:val="center"/>
        <w:rPr>
          <w:rFonts w:ascii="Times New Roman" w:eastAsia="Times New Roman" w:hAnsi="Times New Roman"/>
          <w:b/>
          <w:bCs/>
          <w:sz w:val="24"/>
          <w:szCs w:val="24"/>
          <w:lang w:val="sq-AL"/>
        </w:rPr>
      </w:pPr>
    </w:p>
    <w:p w:rsidR="00EF4455" w:rsidRPr="000E2218" w:rsidRDefault="00EF4455" w:rsidP="00EF3BFD">
      <w:pPr>
        <w:tabs>
          <w:tab w:val="left" w:pos="1080"/>
        </w:tabs>
        <w:spacing w:after="0" w:line="360" w:lineRule="auto"/>
        <w:jc w:val="center"/>
        <w:rPr>
          <w:rFonts w:ascii="Times New Roman" w:eastAsia="Times New Roman" w:hAnsi="Times New Roman"/>
          <w:b/>
          <w:bCs/>
          <w:sz w:val="24"/>
          <w:szCs w:val="24"/>
          <w:lang w:val="sq-AL"/>
        </w:rPr>
      </w:pPr>
      <w:r w:rsidRPr="000E2218">
        <w:rPr>
          <w:rFonts w:ascii="Times New Roman" w:eastAsia="Times New Roman" w:hAnsi="Times New Roman"/>
          <w:b/>
          <w:bCs/>
          <w:sz w:val="24"/>
          <w:szCs w:val="24"/>
          <w:lang w:val="sq-AL"/>
        </w:rPr>
        <w:t>V E N D O S I:</w:t>
      </w:r>
    </w:p>
    <w:p w:rsidR="00EF4455" w:rsidRPr="000E2218" w:rsidRDefault="001D2249" w:rsidP="00552D36">
      <w:pPr>
        <w:numPr>
          <w:ilvl w:val="0"/>
          <w:numId w:val="36"/>
        </w:numPr>
        <w:tabs>
          <w:tab w:val="left" w:pos="90"/>
          <w:tab w:val="left" w:pos="1080"/>
        </w:tabs>
        <w:spacing w:after="0" w:line="360" w:lineRule="auto"/>
        <w:ind w:hanging="180"/>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 xml:space="preserve"> Pranimin </w:t>
      </w:r>
      <w:r w:rsidR="004E6DB3" w:rsidRPr="000E2218">
        <w:rPr>
          <w:rFonts w:ascii="Times New Roman" w:eastAsia="Times New Roman" w:hAnsi="Times New Roman"/>
          <w:sz w:val="24"/>
          <w:szCs w:val="24"/>
          <w:lang w:val="sq-AL"/>
        </w:rPr>
        <w:t>pjesërisht të kërkesës</w:t>
      </w:r>
      <w:r w:rsidR="00EF4455" w:rsidRPr="000E2218">
        <w:rPr>
          <w:rFonts w:ascii="Times New Roman" w:eastAsia="Times New Roman" w:hAnsi="Times New Roman"/>
          <w:sz w:val="24"/>
          <w:szCs w:val="24"/>
          <w:lang w:val="sq-AL"/>
        </w:rPr>
        <w:t>.</w:t>
      </w:r>
    </w:p>
    <w:p w:rsidR="001D2249" w:rsidRPr="000E2218" w:rsidRDefault="001D2249" w:rsidP="00552D36">
      <w:pPr>
        <w:numPr>
          <w:ilvl w:val="0"/>
          <w:numId w:val="36"/>
        </w:numPr>
        <w:tabs>
          <w:tab w:val="left" w:pos="90"/>
          <w:tab w:val="left" w:pos="1080"/>
        </w:tabs>
        <w:spacing w:after="0" w:line="360" w:lineRule="auto"/>
        <w:ind w:hanging="180"/>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 xml:space="preserve"> Shfuqizimin e vendimit nr. </w:t>
      </w:r>
      <w:r w:rsidRPr="000E2218">
        <w:rPr>
          <w:rFonts w:ascii="Times New Roman" w:eastAsia="Times New Roman" w:hAnsi="Times New Roman"/>
          <w:bCs/>
          <w:sz w:val="24"/>
          <w:szCs w:val="24"/>
          <w:lang w:val="sq-AL"/>
        </w:rPr>
        <w:t>00-2021-713, datë 21.09.2021</w:t>
      </w:r>
      <w:r w:rsidRPr="000E2218">
        <w:rPr>
          <w:rFonts w:ascii="Times New Roman" w:eastAsia="Times New Roman" w:hAnsi="Times New Roman"/>
          <w:sz w:val="24"/>
          <w:szCs w:val="24"/>
          <w:lang w:val="sq-AL"/>
        </w:rPr>
        <w:t xml:space="preserve"> të Gjykatës së Lartë</w:t>
      </w:r>
      <w:r w:rsidR="004E6DB3" w:rsidRPr="000E2218">
        <w:rPr>
          <w:rFonts w:ascii="Times New Roman" w:hAnsi="Times New Roman"/>
          <w:sz w:val="24"/>
          <w:szCs w:val="24"/>
          <w:lang w:val="sq-AL"/>
        </w:rPr>
        <w:t xml:space="preserve"> </w:t>
      </w:r>
      <w:r w:rsidR="004E6DB3" w:rsidRPr="000E2218">
        <w:rPr>
          <w:rFonts w:ascii="Times New Roman" w:eastAsia="Times New Roman" w:hAnsi="Times New Roman"/>
          <w:sz w:val="24"/>
          <w:szCs w:val="24"/>
          <w:lang w:val="sq-AL"/>
        </w:rPr>
        <w:t>si i papajtueshëm me Kushtetutën e Republikës së Shqipërisë</w:t>
      </w:r>
      <w:r w:rsidRPr="000E2218">
        <w:rPr>
          <w:rFonts w:ascii="Times New Roman" w:eastAsia="Times New Roman" w:hAnsi="Times New Roman"/>
          <w:sz w:val="24"/>
          <w:szCs w:val="24"/>
          <w:lang w:val="sq-AL"/>
        </w:rPr>
        <w:t>.</w:t>
      </w:r>
    </w:p>
    <w:p w:rsidR="001D2249" w:rsidRPr="000E2218" w:rsidRDefault="001D2249" w:rsidP="00552D36">
      <w:pPr>
        <w:numPr>
          <w:ilvl w:val="0"/>
          <w:numId w:val="36"/>
        </w:numPr>
        <w:tabs>
          <w:tab w:val="left" w:pos="90"/>
          <w:tab w:val="left" w:pos="1080"/>
        </w:tabs>
        <w:spacing w:after="0" w:line="360" w:lineRule="auto"/>
        <w:ind w:hanging="180"/>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 xml:space="preserve"> Dërgimin e çështjes për rishqyrtim në </w:t>
      </w:r>
      <w:r w:rsidR="004E6DB3" w:rsidRPr="000E2218">
        <w:rPr>
          <w:rFonts w:ascii="Times New Roman" w:eastAsia="Times New Roman" w:hAnsi="Times New Roman"/>
          <w:sz w:val="24"/>
          <w:szCs w:val="24"/>
          <w:lang w:val="sq-AL"/>
        </w:rPr>
        <w:t xml:space="preserve">Kolegjin Penal të </w:t>
      </w:r>
      <w:r w:rsidRPr="000E2218">
        <w:rPr>
          <w:rFonts w:ascii="Times New Roman" w:eastAsia="Times New Roman" w:hAnsi="Times New Roman"/>
          <w:sz w:val="24"/>
          <w:szCs w:val="24"/>
          <w:lang w:val="sq-AL"/>
        </w:rPr>
        <w:t>Gjykatë</w:t>
      </w:r>
      <w:r w:rsidR="004E6DB3" w:rsidRPr="000E2218">
        <w:rPr>
          <w:rFonts w:ascii="Times New Roman" w:eastAsia="Times New Roman" w:hAnsi="Times New Roman"/>
          <w:sz w:val="24"/>
          <w:szCs w:val="24"/>
          <w:lang w:val="sq-AL"/>
        </w:rPr>
        <w:t>s së</w:t>
      </w:r>
      <w:r w:rsidRPr="000E2218">
        <w:rPr>
          <w:rFonts w:ascii="Times New Roman" w:eastAsia="Times New Roman" w:hAnsi="Times New Roman"/>
          <w:sz w:val="24"/>
          <w:szCs w:val="24"/>
          <w:lang w:val="sq-AL"/>
        </w:rPr>
        <w:t xml:space="preserve"> Lartë.</w:t>
      </w:r>
    </w:p>
    <w:p w:rsidR="004E6DB3" w:rsidRPr="000E2218" w:rsidRDefault="004E6DB3" w:rsidP="00552D36">
      <w:pPr>
        <w:numPr>
          <w:ilvl w:val="0"/>
          <w:numId w:val="36"/>
        </w:numPr>
        <w:tabs>
          <w:tab w:val="left" w:pos="90"/>
          <w:tab w:val="left" w:pos="1080"/>
        </w:tabs>
        <w:spacing w:after="0" w:line="360" w:lineRule="auto"/>
        <w:ind w:hanging="180"/>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 xml:space="preserve"> Rrëzimin e kërkesës për pretendimet e tjera</w:t>
      </w:r>
      <w:r w:rsidR="00036214">
        <w:rPr>
          <w:rFonts w:ascii="Times New Roman" w:eastAsia="Times New Roman" w:hAnsi="Times New Roman"/>
          <w:sz w:val="24"/>
          <w:szCs w:val="24"/>
          <w:lang w:val="sq-AL"/>
        </w:rPr>
        <w:t>.</w:t>
      </w:r>
    </w:p>
    <w:p w:rsidR="00EF4455" w:rsidRPr="000E2218" w:rsidRDefault="00EF4455" w:rsidP="00552D36">
      <w:pPr>
        <w:tabs>
          <w:tab w:val="left" w:pos="90"/>
          <w:tab w:val="left" w:pos="720"/>
        </w:tabs>
        <w:spacing w:after="0" w:line="360" w:lineRule="auto"/>
        <w:jc w:val="both"/>
        <w:rPr>
          <w:rFonts w:ascii="Times New Roman" w:eastAsia="Times New Roman" w:hAnsi="Times New Roman"/>
          <w:sz w:val="24"/>
          <w:szCs w:val="24"/>
          <w:lang w:val="sq-AL"/>
        </w:rPr>
      </w:pPr>
      <w:r w:rsidRPr="000E2218">
        <w:rPr>
          <w:rFonts w:ascii="Times New Roman" w:eastAsia="Times New Roman" w:hAnsi="Times New Roman"/>
          <w:sz w:val="24"/>
          <w:szCs w:val="24"/>
          <w:lang w:val="sq-AL"/>
        </w:rPr>
        <w:tab/>
      </w:r>
      <w:r w:rsidRPr="000E2218">
        <w:rPr>
          <w:rFonts w:ascii="Times New Roman" w:eastAsia="Times New Roman" w:hAnsi="Times New Roman"/>
          <w:sz w:val="24"/>
          <w:szCs w:val="24"/>
          <w:lang w:val="sq-AL"/>
        </w:rPr>
        <w:tab/>
        <w:t>Ky vendim është përfundimtar dhe hyn në fuqi ditën e botimit në Fletoren</w:t>
      </w:r>
      <w:r w:rsidRPr="000E2218">
        <w:rPr>
          <w:rFonts w:ascii="Times New Roman" w:eastAsia="Times New Roman" w:hAnsi="Times New Roman"/>
          <w:b/>
          <w:bCs/>
          <w:sz w:val="24"/>
          <w:szCs w:val="24"/>
          <w:lang w:val="sq-AL"/>
        </w:rPr>
        <w:t xml:space="preserve"> </w:t>
      </w:r>
      <w:r w:rsidRPr="000E2218">
        <w:rPr>
          <w:rFonts w:ascii="Times New Roman" w:eastAsia="Times New Roman" w:hAnsi="Times New Roman"/>
          <w:sz w:val="24"/>
          <w:szCs w:val="24"/>
          <w:lang w:val="sq-AL"/>
        </w:rPr>
        <w:t>Zyrtare.</w:t>
      </w:r>
    </w:p>
    <w:p w:rsidR="00EF4455" w:rsidRPr="000E2218" w:rsidRDefault="00EF4455" w:rsidP="00552D36">
      <w:pPr>
        <w:spacing w:after="0" w:line="360" w:lineRule="auto"/>
        <w:rPr>
          <w:rFonts w:ascii="Times New Roman" w:hAnsi="Times New Roman"/>
          <w:b/>
          <w:bCs/>
          <w:sz w:val="24"/>
          <w:szCs w:val="24"/>
          <w:lang w:val="sq-AL"/>
        </w:rPr>
      </w:pPr>
      <w:r w:rsidRPr="000E2218">
        <w:rPr>
          <w:rFonts w:ascii="Times New Roman" w:hAnsi="Times New Roman"/>
          <w:b/>
          <w:bCs/>
          <w:sz w:val="24"/>
          <w:szCs w:val="24"/>
          <w:lang w:val="sq-AL"/>
        </w:rPr>
        <w:t xml:space="preserve">Marrë më </w:t>
      </w:r>
      <w:r w:rsidR="004E6DB3" w:rsidRPr="000E2218">
        <w:rPr>
          <w:rFonts w:ascii="Times New Roman" w:hAnsi="Times New Roman"/>
          <w:b/>
          <w:bCs/>
          <w:sz w:val="24"/>
          <w:szCs w:val="24"/>
          <w:lang w:val="sq-AL"/>
        </w:rPr>
        <w:t>22.</w:t>
      </w:r>
      <w:r w:rsidR="001D2249" w:rsidRPr="000E2218">
        <w:rPr>
          <w:rFonts w:ascii="Times New Roman" w:hAnsi="Times New Roman"/>
          <w:b/>
          <w:bCs/>
          <w:sz w:val="24"/>
          <w:szCs w:val="24"/>
          <w:lang w:val="sq-AL"/>
        </w:rPr>
        <w:t>09</w:t>
      </w:r>
      <w:r w:rsidRPr="000E2218">
        <w:rPr>
          <w:rFonts w:ascii="Times New Roman" w:hAnsi="Times New Roman"/>
          <w:b/>
          <w:bCs/>
          <w:sz w:val="24"/>
          <w:szCs w:val="24"/>
          <w:lang w:val="sq-AL"/>
        </w:rPr>
        <w:t>.2022</w:t>
      </w:r>
    </w:p>
    <w:p w:rsidR="00EF4455" w:rsidRPr="000E2218" w:rsidRDefault="00E710D8" w:rsidP="00552D36">
      <w:pPr>
        <w:spacing w:after="0" w:line="360" w:lineRule="auto"/>
        <w:rPr>
          <w:rFonts w:ascii="Times New Roman" w:hAnsi="Times New Roman"/>
          <w:b/>
          <w:bCs/>
          <w:sz w:val="24"/>
          <w:szCs w:val="24"/>
          <w:lang w:val="sq-AL"/>
        </w:rPr>
      </w:pPr>
      <w:r>
        <w:rPr>
          <w:rFonts w:ascii="Times New Roman" w:hAnsi="Times New Roman"/>
          <w:b/>
          <w:bCs/>
          <w:sz w:val="24"/>
          <w:szCs w:val="24"/>
          <w:lang w:val="sq-AL"/>
        </w:rPr>
        <w:t>Shpallur më 19</w:t>
      </w:r>
      <w:r w:rsidR="00EF4455" w:rsidRPr="000E2218">
        <w:rPr>
          <w:rFonts w:ascii="Times New Roman" w:hAnsi="Times New Roman"/>
          <w:b/>
          <w:bCs/>
          <w:sz w:val="24"/>
          <w:szCs w:val="24"/>
          <w:lang w:val="sq-AL"/>
        </w:rPr>
        <w:t>.</w:t>
      </w:r>
      <w:r>
        <w:rPr>
          <w:rFonts w:ascii="Times New Roman" w:hAnsi="Times New Roman"/>
          <w:b/>
          <w:bCs/>
          <w:sz w:val="24"/>
          <w:szCs w:val="24"/>
          <w:lang w:val="sq-AL"/>
        </w:rPr>
        <w:t>10</w:t>
      </w:r>
      <w:r w:rsidR="00EF4455" w:rsidRPr="000E2218">
        <w:rPr>
          <w:rFonts w:ascii="Times New Roman" w:hAnsi="Times New Roman"/>
          <w:b/>
          <w:bCs/>
          <w:sz w:val="24"/>
          <w:szCs w:val="24"/>
          <w:lang w:val="sq-AL"/>
        </w:rPr>
        <w:t>.2022</w:t>
      </w:r>
    </w:p>
    <w:p w:rsidR="00EF4455" w:rsidRPr="000E2218" w:rsidRDefault="00EF4455" w:rsidP="00552D36">
      <w:pPr>
        <w:spacing w:after="0" w:line="360" w:lineRule="auto"/>
        <w:ind w:firstLine="284"/>
        <w:jc w:val="both"/>
        <w:rPr>
          <w:rFonts w:ascii="Times New Roman" w:hAnsi="Times New Roman"/>
          <w:b/>
          <w:bCs/>
          <w:sz w:val="24"/>
          <w:szCs w:val="24"/>
          <w:lang w:val="sq-AL"/>
        </w:rPr>
      </w:pPr>
    </w:p>
    <w:p w:rsidR="00EF4455" w:rsidRPr="000E2218" w:rsidRDefault="00EF4455" w:rsidP="00BE3530">
      <w:pPr>
        <w:spacing w:after="0" w:line="360" w:lineRule="auto"/>
        <w:ind w:left="2880" w:firstLine="720"/>
        <w:rPr>
          <w:rFonts w:ascii="Times New Roman" w:eastAsia="Times New Roman" w:hAnsi="Times New Roman"/>
          <w:sz w:val="24"/>
          <w:szCs w:val="24"/>
          <w:lang w:val="sq-AL"/>
        </w:rPr>
      </w:pPr>
    </w:p>
    <w:sectPr w:rsidR="00EF4455" w:rsidRPr="000E2218" w:rsidSect="00BF731E">
      <w:footerReference w:type="default" r:id="rId8"/>
      <w:footerReference w:type="first" r:id="rId9"/>
      <w:pgSz w:w="12240" w:h="15840"/>
      <w:pgMar w:top="126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AB" w:rsidRDefault="006720AB" w:rsidP="001F78DC">
      <w:pPr>
        <w:spacing w:after="0" w:line="240" w:lineRule="auto"/>
      </w:pPr>
      <w:r>
        <w:separator/>
      </w:r>
    </w:p>
  </w:endnote>
  <w:endnote w:type="continuationSeparator" w:id="0">
    <w:p w:rsidR="006720AB" w:rsidRDefault="006720AB" w:rsidP="001F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E5" w:rsidRPr="00194A53" w:rsidRDefault="00CD16E5" w:rsidP="001442CD">
    <w:pPr>
      <w:pStyle w:val="Footer"/>
      <w:pBdr>
        <w:top w:val="thinThickSmallGap" w:sz="24" w:space="1" w:color="622423"/>
      </w:pBdr>
      <w:spacing w:after="0" w:line="240" w:lineRule="auto"/>
      <w:rPr>
        <w:rFonts w:ascii="Cambria" w:hAnsi="Cambria"/>
        <w:lang w:val="it-IT"/>
      </w:rPr>
    </w:pPr>
    <w:r>
      <w:rPr>
        <w:rFonts w:ascii="Cambria" w:hAnsi="Cambria"/>
        <w:lang w:val="it-IT"/>
      </w:rPr>
      <w:t>Vendim i Gjykatës Kushtetuese</w:t>
    </w:r>
  </w:p>
  <w:p w:rsidR="00CD16E5" w:rsidRPr="00194A53" w:rsidRDefault="00CD16E5" w:rsidP="001442CD">
    <w:pPr>
      <w:pStyle w:val="Footer"/>
      <w:pBdr>
        <w:top w:val="thinThickSmallGap" w:sz="24" w:space="1" w:color="622423"/>
      </w:pBdr>
      <w:spacing w:after="0" w:line="240" w:lineRule="auto"/>
      <w:rPr>
        <w:rFonts w:ascii="Times New Roman" w:hAnsi="Times New Roman"/>
        <w:sz w:val="24"/>
        <w:szCs w:val="24"/>
        <w:lang w:val="it-IT"/>
      </w:rPr>
    </w:pPr>
    <w:r w:rsidRPr="00194A53">
      <w:rPr>
        <w:rFonts w:ascii="Cambria" w:hAnsi="Cambria"/>
        <w:lang w:val="it-IT"/>
      </w:rPr>
      <w:t>Kërkues:</w:t>
    </w:r>
    <w:r>
      <w:rPr>
        <w:rFonts w:ascii="Cambria" w:hAnsi="Cambria"/>
        <w:lang w:val="it-IT"/>
      </w:rPr>
      <w:t xml:space="preserve"> Dritan Kiçi</w:t>
    </w:r>
    <w:r>
      <w:rPr>
        <w:rFonts w:ascii="Cambria" w:hAnsi="Cambria"/>
        <w:lang w:val="it-IT"/>
      </w:rPr>
      <w:tab/>
    </w:r>
    <w:r w:rsidRPr="00194A53">
      <w:rPr>
        <w:rFonts w:ascii="Cambria" w:hAnsi="Cambria"/>
        <w:lang w:val="it-IT"/>
      </w:rPr>
      <w:tab/>
      <w:t xml:space="preserve">Faqe </w:t>
    </w:r>
    <w:r>
      <w:fldChar w:fldCharType="begin"/>
    </w:r>
    <w:r w:rsidRPr="00194A53">
      <w:rPr>
        <w:lang w:val="it-IT"/>
      </w:rPr>
      <w:instrText xml:space="preserve"> PAGE   \* MERGEFORMAT </w:instrText>
    </w:r>
    <w:r>
      <w:fldChar w:fldCharType="separate"/>
    </w:r>
    <w:r w:rsidR="00E710D8" w:rsidRPr="00E710D8">
      <w:rPr>
        <w:rFonts w:ascii="Cambria" w:hAnsi="Cambria"/>
        <w:noProof/>
        <w:lang w:val="it-IT"/>
      </w:rPr>
      <w:t>13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6E5" w:rsidRDefault="00CD16E5" w:rsidP="001442CD">
    <w:pPr>
      <w:pStyle w:val="Footer"/>
    </w:pPr>
  </w:p>
  <w:p w:rsidR="00CD16E5" w:rsidRDefault="00CD16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AB" w:rsidRDefault="006720AB" w:rsidP="001F78DC">
      <w:pPr>
        <w:spacing w:after="0" w:line="240" w:lineRule="auto"/>
      </w:pPr>
      <w:r>
        <w:separator/>
      </w:r>
    </w:p>
  </w:footnote>
  <w:footnote w:type="continuationSeparator" w:id="0">
    <w:p w:rsidR="006720AB" w:rsidRDefault="006720AB" w:rsidP="001F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799"/>
    <w:multiLevelType w:val="hybridMultilevel"/>
    <w:tmpl w:val="7526C240"/>
    <w:lvl w:ilvl="0" w:tplc="FCCCD4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50B41"/>
    <w:multiLevelType w:val="hybridMultilevel"/>
    <w:tmpl w:val="EB04B504"/>
    <w:lvl w:ilvl="0" w:tplc="2A4E35FA">
      <w:start w:val="21"/>
      <w:numFmt w:val="decimal"/>
      <w:lvlText w:val="%1."/>
      <w:lvlJc w:val="left"/>
      <w:pPr>
        <w:ind w:left="13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FB82EB0"/>
    <w:multiLevelType w:val="hybridMultilevel"/>
    <w:tmpl w:val="AFBC3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7E1794"/>
    <w:multiLevelType w:val="multilevel"/>
    <w:tmpl w:val="979A61C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i/>
        <w:u w:val="none"/>
      </w:rPr>
    </w:lvl>
    <w:lvl w:ilvl="2">
      <w:start w:val="1"/>
      <w:numFmt w:val="decimal"/>
      <w:isLgl/>
      <w:lvlText w:val="%1.%2.%3"/>
      <w:lvlJc w:val="left"/>
      <w:pPr>
        <w:ind w:left="1440" w:hanging="720"/>
      </w:pPr>
      <w:rPr>
        <w:rFonts w:hint="default"/>
        <w:i/>
        <w:u w:val="none"/>
      </w:rPr>
    </w:lvl>
    <w:lvl w:ilvl="3">
      <w:start w:val="1"/>
      <w:numFmt w:val="decimal"/>
      <w:isLgl/>
      <w:lvlText w:val="%1.%2.%3.%4"/>
      <w:lvlJc w:val="left"/>
      <w:pPr>
        <w:ind w:left="1440" w:hanging="720"/>
      </w:pPr>
      <w:rPr>
        <w:rFonts w:hint="default"/>
        <w:i/>
        <w:u w:val="none"/>
      </w:rPr>
    </w:lvl>
    <w:lvl w:ilvl="4">
      <w:start w:val="1"/>
      <w:numFmt w:val="decimal"/>
      <w:isLgl/>
      <w:lvlText w:val="%1.%2.%3.%4.%5"/>
      <w:lvlJc w:val="left"/>
      <w:pPr>
        <w:ind w:left="1800" w:hanging="1080"/>
      </w:pPr>
      <w:rPr>
        <w:rFonts w:hint="default"/>
        <w:i/>
        <w:u w:val="none"/>
      </w:rPr>
    </w:lvl>
    <w:lvl w:ilvl="5">
      <w:start w:val="1"/>
      <w:numFmt w:val="decimal"/>
      <w:isLgl/>
      <w:lvlText w:val="%1.%2.%3.%4.%5.%6"/>
      <w:lvlJc w:val="left"/>
      <w:pPr>
        <w:ind w:left="1800" w:hanging="1080"/>
      </w:pPr>
      <w:rPr>
        <w:rFonts w:hint="default"/>
        <w:i/>
        <w:u w:val="none"/>
      </w:rPr>
    </w:lvl>
    <w:lvl w:ilvl="6">
      <w:start w:val="1"/>
      <w:numFmt w:val="decimal"/>
      <w:isLgl/>
      <w:lvlText w:val="%1.%2.%3.%4.%5.%6.%7"/>
      <w:lvlJc w:val="left"/>
      <w:pPr>
        <w:ind w:left="2160" w:hanging="1440"/>
      </w:pPr>
      <w:rPr>
        <w:rFonts w:hint="default"/>
        <w:i/>
        <w:u w:val="none"/>
      </w:rPr>
    </w:lvl>
    <w:lvl w:ilvl="7">
      <w:start w:val="1"/>
      <w:numFmt w:val="decimal"/>
      <w:isLgl/>
      <w:lvlText w:val="%1.%2.%3.%4.%5.%6.%7.%8"/>
      <w:lvlJc w:val="left"/>
      <w:pPr>
        <w:ind w:left="2160" w:hanging="1440"/>
      </w:pPr>
      <w:rPr>
        <w:rFonts w:hint="default"/>
        <w:i/>
        <w:u w:val="none"/>
      </w:rPr>
    </w:lvl>
    <w:lvl w:ilvl="8">
      <w:start w:val="1"/>
      <w:numFmt w:val="decimal"/>
      <w:isLgl/>
      <w:lvlText w:val="%1.%2.%3.%4.%5.%6.%7.%8.%9"/>
      <w:lvlJc w:val="left"/>
      <w:pPr>
        <w:ind w:left="2520" w:hanging="1800"/>
      </w:pPr>
      <w:rPr>
        <w:rFonts w:hint="default"/>
        <w:i/>
        <w:u w:val="none"/>
      </w:rPr>
    </w:lvl>
  </w:abstractNum>
  <w:abstractNum w:abstractNumId="4" w15:restartNumberingAfterBreak="0">
    <w:nsid w:val="133626B0"/>
    <w:multiLevelType w:val="multilevel"/>
    <w:tmpl w:val="D4AEAC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776D9B"/>
    <w:multiLevelType w:val="hybridMultilevel"/>
    <w:tmpl w:val="57F23CE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9E9460F"/>
    <w:multiLevelType w:val="multilevel"/>
    <w:tmpl w:val="3C40B7D4"/>
    <w:lvl w:ilvl="0">
      <w:start w:val="15"/>
      <w:numFmt w:val="decimal"/>
      <w:lvlText w:val="%1."/>
      <w:lvlJc w:val="left"/>
      <w:pPr>
        <w:ind w:left="1560" w:hanging="480"/>
      </w:pPr>
      <w:rPr>
        <w:rFonts w:ascii="Times New Roman" w:hAnsi="Times New Roman" w:cs="Times New Roman" w:hint="default"/>
        <w:b w:val="0"/>
        <w:i w:val="0"/>
        <w:sz w:val="24"/>
        <w:szCs w:val="24"/>
      </w:rPr>
    </w:lvl>
    <w:lvl w:ilvl="1">
      <w:start w:val="1"/>
      <w:numFmt w:val="decimal"/>
      <w:lvlText w:val="%1.%2."/>
      <w:lvlJc w:val="left"/>
      <w:pPr>
        <w:ind w:left="2749" w:hanging="480"/>
      </w:pPr>
      <w:rPr>
        <w:rFonts w:hint="default"/>
      </w:rPr>
    </w:lvl>
    <w:lvl w:ilvl="2">
      <w:start w:val="1"/>
      <w:numFmt w:val="decimal"/>
      <w:lvlText w:val="%1.%2.%3."/>
      <w:lvlJc w:val="left"/>
      <w:pPr>
        <w:ind w:left="417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6916" w:hanging="1080"/>
      </w:pPr>
      <w:rPr>
        <w:rFonts w:hint="default"/>
      </w:rPr>
    </w:lvl>
    <w:lvl w:ilvl="5">
      <w:start w:val="1"/>
      <w:numFmt w:val="decimal"/>
      <w:lvlText w:val="%1.%2.%3.%4.%5.%6."/>
      <w:lvlJc w:val="left"/>
      <w:pPr>
        <w:ind w:left="8105" w:hanging="1080"/>
      </w:pPr>
      <w:rPr>
        <w:rFonts w:hint="default"/>
      </w:rPr>
    </w:lvl>
    <w:lvl w:ilvl="6">
      <w:start w:val="1"/>
      <w:numFmt w:val="decimal"/>
      <w:lvlText w:val="%1.%2.%3.%4.%5.%6.%7."/>
      <w:lvlJc w:val="left"/>
      <w:pPr>
        <w:ind w:left="9654" w:hanging="1440"/>
      </w:pPr>
      <w:rPr>
        <w:rFonts w:hint="default"/>
      </w:rPr>
    </w:lvl>
    <w:lvl w:ilvl="7">
      <w:start w:val="1"/>
      <w:numFmt w:val="decimal"/>
      <w:lvlText w:val="%1.%2.%3.%4.%5.%6.%7.%8."/>
      <w:lvlJc w:val="left"/>
      <w:pPr>
        <w:ind w:left="10843" w:hanging="1440"/>
      </w:pPr>
      <w:rPr>
        <w:rFonts w:hint="default"/>
      </w:rPr>
    </w:lvl>
    <w:lvl w:ilvl="8">
      <w:start w:val="1"/>
      <w:numFmt w:val="decimal"/>
      <w:lvlText w:val="%1.%2.%3.%4.%5.%6.%7.%8.%9."/>
      <w:lvlJc w:val="left"/>
      <w:pPr>
        <w:ind w:left="12392" w:hanging="1800"/>
      </w:pPr>
      <w:rPr>
        <w:rFonts w:hint="default"/>
      </w:rPr>
    </w:lvl>
  </w:abstractNum>
  <w:abstractNum w:abstractNumId="7" w15:restartNumberingAfterBreak="0">
    <w:nsid w:val="1A52650B"/>
    <w:multiLevelType w:val="hybridMultilevel"/>
    <w:tmpl w:val="6A162ACE"/>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32C89"/>
    <w:multiLevelType w:val="multilevel"/>
    <w:tmpl w:val="A27A9EDA"/>
    <w:lvl w:ilvl="0">
      <w:start w:val="15"/>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1C9B113F"/>
    <w:multiLevelType w:val="multilevel"/>
    <w:tmpl w:val="3768F23C"/>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F42D51"/>
    <w:multiLevelType w:val="multilevel"/>
    <w:tmpl w:val="8DBCFAA8"/>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762A09"/>
    <w:multiLevelType w:val="multilevel"/>
    <w:tmpl w:val="372286BC"/>
    <w:lvl w:ilvl="0">
      <w:start w:val="1"/>
      <w:numFmt w:val="decimal"/>
      <w:lvlText w:val="%1."/>
      <w:lvlJc w:val="left"/>
      <w:pPr>
        <w:ind w:left="1350" w:hanging="360"/>
      </w:pPr>
      <w:rPr>
        <w:rFonts w:ascii="Times New Roman" w:hAnsi="Times New Roman" w:cs="Times New Roman" w:hint="default"/>
        <w:b w:val="0"/>
        <w:bCs w:val="0"/>
        <w:i w:val="0"/>
        <w:iCs w:val="0"/>
      </w:rPr>
    </w:lvl>
    <w:lvl w:ilvl="1">
      <w:start w:val="1"/>
      <w:numFmt w:val="decimal"/>
      <w:isLgl/>
      <w:lvlText w:val="%1.%2"/>
      <w:lvlJc w:val="left"/>
      <w:pPr>
        <w:ind w:left="420" w:hanging="4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2" w15:restartNumberingAfterBreak="0">
    <w:nsid w:val="217B1BC0"/>
    <w:multiLevelType w:val="hybridMultilevel"/>
    <w:tmpl w:val="A8FA1DA0"/>
    <w:lvl w:ilvl="0" w:tplc="B338FC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5F41A9"/>
    <w:multiLevelType w:val="multilevel"/>
    <w:tmpl w:val="7BB2DFF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252971"/>
    <w:multiLevelType w:val="multilevel"/>
    <w:tmpl w:val="2C3680B8"/>
    <w:lvl w:ilvl="0">
      <w:start w:val="1"/>
      <w:numFmt w:val="decimal"/>
      <w:lvlText w:val="%1."/>
      <w:lvlJc w:val="left"/>
      <w:pPr>
        <w:ind w:left="108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5" w15:restartNumberingAfterBreak="0">
    <w:nsid w:val="2BFC268F"/>
    <w:multiLevelType w:val="hybridMultilevel"/>
    <w:tmpl w:val="3D544D60"/>
    <w:lvl w:ilvl="0" w:tplc="CB74D12C">
      <w:start w:val="1"/>
      <w:numFmt w:val="upperLetter"/>
      <w:lvlText w:val="%1."/>
      <w:lvlJc w:val="left"/>
      <w:pPr>
        <w:ind w:left="1350" w:hanging="360"/>
      </w:pPr>
      <w:rPr>
        <w:rFonts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12922F1"/>
    <w:multiLevelType w:val="hybridMultilevel"/>
    <w:tmpl w:val="4FF6DF1E"/>
    <w:lvl w:ilvl="0" w:tplc="B3C88018">
      <w:start w:val="14"/>
      <w:numFmt w:val="decimal"/>
      <w:lvlText w:val="%1."/>
      <w:lvlJc w:val="left"/>
      <w:pPr>
        <w:ind w:left="207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15:restartNumberingAfterBreak="0">
    <w:nsid w:val="32EE11DC"/>
    <w:multiLevelType w:val="multilevel"/>
    <w:tmpl w:val="DAB87352"/>
    <w:lvl w:ilvl="0">
      <w:start w:val="1"/>
      <w:numFmt w:val="decimal"/>
      <w:lvlText w:val="%1."/>
      <w:lvlJc w:val="left"/>
      <w:pPr>
        <w:ind w:left="306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ascii="Times New Roman" w:hAnsi="Times New Roman" w:cs="Times New Roman"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B243B1"/>
    <w:multiLevelType w:val="hybridMultilevel"/>
    <w:tmpl w:val="E66E9D66"/>
    <w:lvl w:ilvl="0" w:tplc="77E4C97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63707B3"/>
    <w:multiLevelType w:val="hybridMultilevel"/>
    <w:tmpl w:val="777C3096"/>
    <w:lvl w:ilvl="0" w:tplc="BD5E5AD0">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20" w15:restartNumberingAfterBreak="0">
    <w:nsid w:val="36EA5F7E"/>
    <w:multiLevelType w:val="multilevel"/>
    <w:tmpl w:val="7986A976"/>
    <w:lvl w:ilvl="0">
      <w:start w:val="1"/>
      <w:numFmt w:val="decimal"/>
      <w:lvlText w:val="%1."/>
      <w:lvlJc w:val="left"/>
      <w:pPr>
        <w:ind w:left="900" w:hanging="360"/>
      </w:pPr>
      <w:rPr>
        <w:rFonts w:hint="default"/>
      </w:rPr>
    </w:lvl>
    <w:lvl w:ilvl="1">
      <w:start w:val="1"/>
      <w:numFmt w:val="decimal"/>
      <w:isLgl/>
      <w:lvlText w:val="%1.%2."/>
      <w:lvlJc w:val="left"/>
      <w:pPr>
        <w:ind w:left="1020" w:hanging="480"/>
      </w:pPr>
      <w:rPr>
        <w:rFonts w:eastAsia="Calibri" w:hint="default"/>
      </w:rPr>
    </w:lvl>
    <w:lvl w:ilvl="2">
      <w:start w:val="1"/>
      <w:numFmt w:val="decimal"/>
      <w:isLgl/>
      <w:lvlText w:val="%1.%2.%3."/>
      <w:lvlJc w:val="left"/>
      <w:pPr>
        <w:ind w:left="1260" w:hanging="720"/>
      </w:pPr>
      <w:rPr>
        <w:rFonts w:eastAsia="Calibri" w:hint="default"/>
      </w:rPr>
    </w:lvl>
    <w:lvl w:ilvl="3">
      <w:start w:val="1"/>
      <w:numFmt w:val="decimal"/>
      <w:isLgl/>
      <w:lvlText w:val="%1.%2.%3.%4."/>
      <w:lvlJc w:val="left"/>
      <w:pPr>
        <w:ind w:left="1260" w:hanging="720"/>
      </w:pPr>
      <w:rPr>
        <w:rFonts w:eastAsia="Calibri" w:hint="default"/>
      </w:rPr>
    </w:lvl>
    <w:lvl w:ilvl="4">
      <w:start w:val="1"/>
      <w:numFmt w:val="decimal"/>
      <w:isLgl/>
      <w:lvlText w:val="%1.%2.%3.%4.%5."/>
      <w:lvlJc w:val="left"/>
      <w:pPr>
        <w:ind w:left="1620" w:hanging="1080"/>
      </w:pPr>
      <w:rPr>
        <w:rFonts w:eastAsia="Calibri" w:hint="default"/>
      </w:rPr>
    </w:lvl>
    <w:lvl w:ilvl="5">
      <w:start w:val="1"/>
      <w:numFmt w:val="decimal"/>
      <w:isLgl/>
      <w:lvlText w:val="%1.%2.%3.%4.%5.%6."/>
      <w:lvlJc w:val="left"/>
      <w:pPr>
        <w:ind w:left="1620" w:hanging="1080"/>
      </w:pPr>
      <w:rPr>
        <w:rFonts w:eastAsia="Calibri" w:hint="default"/>
      </w:rPr>
    </w:lvl>
    <w:lvl w:ilvl="6">
      <w:start w:val="1"/>
      <w:numFmt w:val="decimal"/>
      <w:isLgl/>
      <w:lvlText w:val="%1.%2.%3.%4.%5.%6.%7."/>
      <w:lvlJc w:val="left"/>
      <w:pPr>
        <w:ind w:left="1980" w:hanging="1440"/>
      </w:pPr>
      <w:rPr>
        <w:rFonts w:eastAsia="Calibri" w:hint="default"/>
      </w:rPr>
    </w:lvl>
    <w:lvl w:ilvl="7">
      <w:start w:val="1"/>
      <w:numFmt w:val="decimal"/>
      <w:isLgl/>
      <w:lvlText w:val="%1.%2.%3.%4.%5.%6.%7.%8."/>
      <w:lvlJc w:val="left"/>
      <w:pPr>
        <w:ind w:left="1980" w:hanging="1440"/>
      </w:pPr>
      <w:rPr>
        <w:rFonts w:eastAsia="Calibri" w:hint="default"/>
      </w:rPr>
    </w:lvl>
    <w:lvl w:ilvl="8">
      <w:start w:val="1"/>
      <w:numFmt w:val="decimal"/>
      <w:isLgl/>
      <w:lvlText w:val="%1.%2.%3.%4.%5.%6.%7.%8.%9."/>
      <w:lvlJc w:val="left"/>
      <w:pPr>
        <w:ind w:left="2340" w:hanging="1800"/>
      </w:pPr>
      <w:rPr>
        <w:rFonts w:eastAsia="Calibri" w:hint="default"/>
      </w:rPr>
    </w:lvl>
  </w:abstractNum>
  <w:abstractNum w:abstractNumId="21" w15:restartNumberingAfterBreak="0">
    <w:nsid w:val="38BF2515"/>
    <w:multiLevelType w:val="hybridMultilevel"/>
    <w:tmpl w:val="61406462"/>
    <w:lvl w:ilvl="0" w:tplc="F3BAE360">
      <w:start w:val="1"/>
      <w:numFmt w:val="upperRoman"/>
      <w:lvlText w:val="%1."/>
      <w:lvlJc w:val="left"/>
      <w:pPr>
        <w:ind w:left="1080" w:hanging="72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AB56C27"/>
    <w:multiLevelType w:val="multilevel"/>
    <w:tmpl w:val="D930C194"/>
    <w:lvl w:ilvl="0">
      <w:start w:val="1"/>
      <w:numFmt w:val="decimal"/>
      <w:lvlText w:val="%1."/>
      <w:lvlJc w:val="left"/>
      <w:pPr>
        <w:ind w:left="810" w:hanging="360"/>
      </w:pPr>
      <w:rPr>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cs="Times New Roman" w:hint="default"/>
        <w:i/>
        <w:sz w:val="22"/>
      </w:rPr>
    </w:lvl>
    <w:lvl w:ilvl="4">
      <w:start w:val="1"/>
      <w:numFmt w:val="decimal"/>
      <w:isLgl/>
      <w:lvlText w:val="%1.%2.%3.%4.%5."/>
      <w:lvlJc w:val="left"/>
      <w:pPr>
        <w:ind w:left="1800" w:hanging="1080"/>
      </w:pPr>
      <w:rPr>
        <w:rFonts w:ascii="Calibri" w:eastAsia="Calibri" w:hAnsi="Calibri" w:cs="Times New Roman" w:hint="default"/>
        <w:i/>
        <w:sz w:val="22"/>
      </w:rPr>
    </w:lvl>
    <w:lvl w:ilvl="5">
      <w:start w:val="1"/>
      <w:numFmt w:val="decimal"/>
      <w:isLgl/>
      <w:lvlText w:val="%1.%2.%3.%4.%5.%6."/>
      <w:lvlJc w:val="left"/>
      <w:pPr>
        <w:ind w:left="1800" w:hanging="1080"/>
      </w:pPr>
      <w:rPr>
        <w:rFonts w:ascii="Calibri" w:eastAsia="Calibri" w:hAnsi="Calibri" w:cs="Times New Roman" w:hint="default"/>
        <w:i/>
        <w:sz w:val="22"/>
      </w:rPr>
    </w:lvl>
    <w:lvl w:ilvl="6">
      <w:start w:val="1"/>
      <w:numFmt w:val="decimal"/>
      <w:isLgl/>
      <w:lvlText w:val="%1.%2.%3.%4.%5.%6.%7."/>
      <w:lvlJc w:val="left"/>
      <w:pPr>
        <w:ind w:left="3240" w:hanging="1440"/>
      </w:pPr>
      <w:rPr>
        <w:rFonts w:ascii="Calibri" w:eastAsia="Calibri" w:hAnsi="Calibri" w:cs="Times New Roman" w:hint="default"/>
        <w:i/>
        <w:sz w:val="22"/>
      </w:rPr>
    </w:lvl>
    <w:lvl w:ilvl="7">
      <w:start w:val="1"/>
      <w:numFmt w:val="decimal"/>
      <w:isLgl/>
      <w:lvlText w:val="%1.%2.%3.%4.%5.%6.%7.%8."/>
      <w:lvlJc w:val="left"/>
      <w:pPr>
        <w:ind w:left="2160" w:hanging="1440"/>
      </w:pPr>
      <w:rPr>
        <w:rFonts w:ascii="Calibri" w:eastAsia="Calibri" w:hAnsi="Calibri" w:cs="Times New Roman" w:hint="default"/>
        <w:i/>
        <w:sz w:val="22"/>
      </w:rPr>
    </w:lvl>
    <w:lvl w:ilvl="8">
      <w:start w:val="1"/>
      <w:numFmt w:val="decimal"/>
      <w:isLgl/>
      <w:lvlText w:val="%1.%2.%3.%4.%5.%6.%7.%8.%9."/>
      <w:lvlJc w:val="left"/>
      <w:pPr>
        <w:ind w:left="2520" w:hanging="1800"/>
      </w:pPr>
      <w:rPr>
        <w:rFonts w:ascii="Calibri" w:eastAsia="Calibri" w:hAnsi="Calibri" w:cs="Times New Roman" w:hint="default"/>
        <w:i/>
        <w:sz w:val="22"/>
      </w:rPr>
    </w:lvl>
  </w:abstractNum>
  <w:abstractNum w:abstractNumId="23" w15:restartNumberingAfterBreak="0">
    <w:nsid w:val="3C3A3F8A"/>
    <w:multiLevelType w:val="multilevel"/>
    <w:tmpl w:val="6C02DF76"/>
    <w:lvl w:ilvl="0">
      <w:start w:val="1"/>
      <w:numFmt w:val="decimal"/>
      <w:lvlText w:val="%1."/>
      <w:lvlJc w:val="left"/>
      <w:pPr>
        <w:ind w:left="720" w:hanging="360"/>
      </w:pPr>
      <w:rPr>
        <w:i w:val="0"/>
      </w:rPr>
    </w:lvl>
    <w:lvl w:ilvl="1">
      <w:start w:val="1"/>
      <w:numFmt w:val="decimal"/>
      <w:isLgl/>
      <w:lvlText w:val="%1.%2."/>
      <w:lvlJc w:val="left"/>
      <w:pPr>
        <w:ind w:left="135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4" w15:restartNumberingAfterBreak="0">
    <w:nsid w:val="41FD471F"/>
    <w:multiLevelType w:val="hybridMultilevel"/>
    <w:tmpl w:val="4E6AAF00"/>
    <w:lvl w:ilvl="0" w:tplc="15D845EA">
      <w:start w:val="20"/>
      <w:numFmt w:val="decimal"/>
      <w:lvlText w:val="%1."/>
      <w:lvlJc w:val="left"/>
      <w:pPr>
        <w:ind w:left="135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15:restartNumberingAfterBreak="0">
    <w:nsid w:val="461D04A9"/>
    <w:multiLevelType w:val="multilevel"/>
    <w:tmpl w:val="DA1E686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7" w15:restartNumberingAfterBreak="0">
    <w:nsid w:val="4E654434"/>
    <w:multiLevelType w:val="hybridMultilevel"/>
    <w:tmpl w:val="11C04088"/>
    <w:lvl w:ilvl="0" w:tplc="D0E20DCE">
      <w:start w:val="14"/>
      <w:numFmt w:val="decimal"/>
      <w:lvlText w:val="%1."/>
      <w:lvlJc w:val="left"/>
      <w:pPr>
        <w:ind w:left="99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8" w15:restartNumberingAfterBreak="0">
    <w:nsid w:val="4ED7667E"/>
    <w:multiLevelType w:val="hybridMultilevel"/>
    <w:tmpl w:val="5FCC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56FF5"/>
    <w:multiLevelType w:val="multilevel"/>
    <w:tmpl w:val="18DCF5A6"/>
    <w:lvl w:ilvl="0">
      <w:start w:val="15"/>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30" w15:restartNumberingAfterBreak="0">
    <w:nsid w:val="509F2B67"/>
    <w:multiLevelType w:val="hybridMultilevel"/>
    <w:tmpl w:val="C736ED86"/>
    <w:lvl w:ilvl="0" w:tplc="4E823100">
      <w:start w:val="1"/>
      <w:numFmt w:val="decimal"/>
      <w:lvlText w:val="%1."/>
      <w:lvlJc w:val="left"/>
      <w:pPr>
        <w:ind w:left="4230" w:hanging="360"/>
      </w:pPr>
      <w:rPr>
        <w:b w:val="0"/>
        <w:i w:val="0"/>
      </w:rPr>
    </w:lvl>
    <w:lvl w:ilvl="1" w:tplc="041C0019">
      <w:start w:val="1"/>
      <w:numFmt w:val="lowerLetter"/>
      <w:lvlText w:val="%2."/>
      <w:lvlJc w:val="left"/>
      <w:pPr>
        <w:ind w:left="2160" w:hanging="360"/>
      </w:pPr>
    </w:lvl>
    <w:lvl w:ilvl="2" w:tplc="041C001B">
      <w:start w:val="1"/>
      <w:numFmt w:val="lowerRoman"/>
      <w:lvlText w:val="%3."/>
      <w:lvlJc w:val="right"/>
      <w:pPr>
        <w:ind w:left="2880" w:hanging="180"/>
      </w:pPr>
    </w:lvl>
    <w:lvl w:ilvl="3" w:tplc="041C000F">
      <w:start w:val="1"/>
      <w:numFmt w:val="decimal"/>
      <w:lvlText w:val="%4."/>
      <w:lvlJc w:val="left"/>
      <w:pPr>
        <w:ind w:left="3600" w:hanging="360"/>
      </w:pPr>
    </w:lvl>
    <w:lvl w:ilvl="4" w:tplc="041C0019">
      <w:start w:val="1"/>
      <w:numFmt w:val="lowerLetter"/>
      <w:lvlText w:val="%5."/>
      <w:lvlJc w:val="left"/>
      <w:pPr>
        <w:ind w:left="4320" w:hanging="360"/>
      </w:pPr>
    </w:lvl>
    <w:lvl w:ilvl="5" w:tplc="041C001B">
      <w:start w:val="1"/>
      <w:numFmt w:val="lowerRoman"/>
      <w:lvlText w:val="%6."/>
      <w:lvlJc w:val="right"/>
      <w:pPr>
        <w:ind w:left="5040" w:hanging="180"/>
      </w:pPr>
    </w:lvl>
    <w:lvl w:ilvl="6" w:tplc="041C000F">
      <w:start w:val="1"/>
      <w:numFmt w:val="decimal"/>
      <w:lvlText w:val="%7."/>
      <w:lvlJc w:val="left"/>
      <w:pPr>
        <w:ind w:left="5760" w:hanging="360"/>
      </w:pPr>
    </w:lvl>
    <w:lvl w:ilvl="7" w:tplc="041C0019">
      <w:start w:val="1"/>
      <w:numFmt w:val="lowerLetter"/>
      <w:lvlText w:val="%8."/>
      <w:lvlJc w:val="left"/>
      <w:pPr>
        <w:ind w:left="6480" w:hanging="360"/>
      </w:pPr>
    </w:lvl>
    <w:lvl w:ilvl="8" w:tplc="041C001B">
      <w:start w:val="1"/>
      <w:numFmt w:val="lowerRoman"/>
      <w:lvlText w:val="%9."/>
      <w:lvlJc w:val="right"/>
      <w:pPr>
        <w:ind w:left="7200" w:hanging="180"/>
      </w:pPr>
    </w:lvl>
  </w:abstractNum>
  <w:abstractNum w:abstractNumId="31" w15:restartNumberingAfterBreak="0">
    <w:nsid w:val="51125D47"/>
    <w:multiLevelType w:val="multilevel"/>
    <w:tmpl w:val="2C3680B8"/>
    <w:lvl w:ilvl="0">
      <w:start w:val="1"/>
      <w:numFmt w:val="decimal"/>
      <w:lvlText w:val="%1."/>
      <w:lvlJc w:val="left"/>
      <w:pPr>
        <w:ind w:left="99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32" w15:restartNumberingAfterBreak="0">
    <w:nsid w:val="5BD65A81"/>
    <w:multiLevelType w:val="hybridMultilevel"/>
    <w:tmpl w:val="F27626B8"/>
    <w:lvl w:ilvl="0" w:tplc="BD82AFF4">
      <w:start w:val="1"/>
      <w:numFmt w:val="decimal"/>
      <w:lvlText w:val="%1."/>
      <w:lvlJc w:val="left"/>
      <w:pPr>
        <w:ind w:left="780" w:hanging="360"/>
      </w:pPr>
      <w:rPr>
        <w:rFonts w:ascii="Times New Roman" w:hAnsi="Times New Roman" w:cs="Times New Roman"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5E8E3201"/>
    <w:multiLevelType w:val="hybridMultilevel"/>
    <w:tmpl w:val="A04C2C0C"/>
    <w:lvl w:ilvl="0" w:tplc="106A1090">
      <w:start w:val="1"/>
      <w:numFmt w:val="upperLetter"/>
      <w:lvlText w:val="%1."/>
      <w:lvlJc w:val="left"/>
      <w:pPr>
        <w:ind w:left="840" w:hanging="360"/>
      </w:pPr>
      <w:rPr>
        <w:rFonts w:hint="default"/>
      </w:rPr>
    </w:lvl>
    <w:lvl w:ilvl="1" w:tplc="041C0019" w:tentative="1">
      <w:start w:val="1"/>
      <w:numFmt w:val="lowerLetter"/>
      <w:lvlText w:val="%2."/>
      <w:lvlJc w:val="left"/>
      <w:pPr>
        <w:ind w:left="1560" w:hanging="360"/>
      </w:pPr>
    </w:lvl>
    <w:lvl w:ilvl="2" w:tplc="041C001B" w:tentative="1">
      <w:start w:val="1"/>
      <w:numFmt w:val="lowerRoman"/>
      <w:lvlText w:val="%3."/>
      <w:lvlJc w:val="right"/>
      <w:pPr>
        <w:ind w:left="2280" w:hanging="180"/>
      </w:pPr>
    </w:lvl>
    <w:lvl w:ilvl="3" w:tplc="041C000F" w:tentative="1">
      <w:start w:val="1"/>
      <w:numFmt w:val="decimal"/>
      <w:lvlText w:val="%4."/>
      <w:lvlJc w:val="left"/>
      <w:pPr>
        <w:ind w:left="3000" w:hanging="360"/>
      </w:pPr>
    </w:lvl>
    <w:lvl w:ilvl="4" w:tplc="041C0019" w:tentative="1">
      <w:start w:val="1"/>
      <w:numFmt w:val="lowerLetter"/>
      <w:lvlText w:val="%5."/>
      <w:lvlJc w:val="left"/>
      <w:pPr>
        <w:ind w:left="3720" w:hanging="360"/>
      </w:pPr>
    </w:lvl>
    <w:lvl w:ilvl="5" w:tplc="041C001B" w:tentative="1">
      <w:start w:val="1"/>
      <w:numFmt w:val="lowerRoman"/>
      <w:lvlText w:val="%6."/>
      <w:lvlJc w:val="right"/>
      <w:pPr>
        <w:ind w:left="4440" w:hanging="180"/>
      </w:pPr>
    </w:lvl>
    <w:lvl w:ilvl="6" w:tplc="041C000F" w:tentative="1">
      <w:start w:val="1"/>
      <w:numFmt w:val="decimal"/>
      <w:lvlText w:val="%7."/>
      <w:lvlJc w:val="left"/>
      <w:pPr>
        <w:ind w:left="5160" w:hanging="360"/>
      </w:pPr>
    </w:lvl>
    <w:lvl w:ilvl="7" w:tplc="041C0019" w:tentative="1">
      <w:start w:val="1"/>
      <w:numFmt w:val="lowerLetter"/>
      <w:lvlText w:val="%8."/>
      <w:lvlJc w:val="left"/>
      <w:pPr>
        <w:ind w:left="5880" w:hanging="360"/>
      </w:pPr>
    </w:lvl>
    <w:lvl w:ilvl="8" w:tplc="041C001B" w:tentative="1">
      <w:start w:val="1"/>
      <w:numFmt w:val="lowerRoman"/>
      <w:lvlText w:val="%9."/>
      <w:lvlJc w:val="right"/>
      <w:pPr>
        <w:ind w:left="6600" w:hanging="180"/>
      </w:pPr>
    </w:lvl>
  </w:abstractNum>
  <w:abstractNum w:abstractNumId="34" w15:restartNumberingAfterBreak="0">
    <w:nsid w:val="5F6C0B42"/>
    <w:multiLevelType w:val="hybridMultilevel"/>
    <w:tmpl w:val="CCAA0FE4"/>
    <w:lvl w:ilvl="0" w:tplc="1612E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364109"/>
    <w:multiLevelType w:val="hybridMultilevel"/>
    <w:tmpl w:val="6B02B106"/>
    <w:lvl w:ilvl="0" w:tplc="B7F82394">
      <w:start w:val="1"/>
      <w:numFmt w:val="upperRoman"/>
      <w:lvlText w:val="%1."/>
      <w:lvlJc w:val="left"/>
      <w:pPr>
        <w:ind w:left="928" w:hanging="360"/>
      </w:pPr>
      <w:rPr>
        <w:rFonts w:ascii="Times New Roman" w:eastAsia="Times New Roman" w:hAnsi="Times New Roman" w:cs="Times New Roman"/>
        <w:b/>
        <w:i/>
      </w:rPr>
    </w:lvl>
    <w:lvl w:ilvl="1" w:tplc="DC4CD158">
      <w:start w:val="1"/>
      <w:numFmt w:val="decimal"/>
      <w:lvlText w:val="%2."/>
      <w:lvlJc w:val="left"/>
      <w:pPr>
        <w:tabs>
          <w:tab w:val="num" w:pos="1080"/>
        </w:tabs>
        <w:ind w:left="1080" w:hanging="360"/>
      </w:pPr>
      <w:rPr>
        <w:b w:val="0"/>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D2167B3"/>
    <w:multiLevelType w:val="hybridMultilevel"/>
    <w:tmpl w:val="3F84F448"/>
    <w:lvl w:ilvl="0" w:tplc="5ABAFD76">
      <w:start w:val="1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06ECC"/>
    <w:multiLevelType w:val="multilevel"/>
    <w:tmpl w:val="DA80EC96"/>
    <w:lvl w:ilvl="0">
      <w:start w:val="15"/>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1669" w:hanging="480"/>
      </w:pPr>
      <w:rPr>
        <w:rFonts w:hint="default"/>
      </w:rPr>
    </w:lvl>
    <w:lvl w:ilvl="2">
      <w:start w:val="1"/>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38" w15:restartNumberingAfterBreak="0">
    <w:nsid w:val="70B515D4"/>
    <w:multiLevelType w:val="multilevel"/>
    <w:tmpl w:val="F64E992A"/>
    <w:lvl w:ilvl="0">
      <w:start w:val="15"/>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i w:val="0"/>
      </w:rPr>
    </w:lvl>
    <w:lvl w:ilvl="2">
      <w:start w:val="1"/>
      <w:numFmt w:val="decimal"/>
      <w:isLgl/>
      <w:lvlText w:val="%1.%2.%3"/>
      <w:lvlJc w:val="left"/>
      <w:pPr>
        <w:ind w:left="1778" w:hanging="720"/>
      </w:pPr>
      <w:rPr>
        <w:rFonts w:ascii="Times New Roman" w:eastAsia="MS Mincho" w:hAnsi="Times New Roman" w:cs="Times New Roman" w:hint="default"/>
        <w:i w:val="0"/>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39" w15:restartNumberingAfterBreak="0">
    <w:nsid w:val="72307A06"/>
    <w:multiLevelType w:val="multilevel"/>
    <w:tmpl w:val="0D54A5B4"/>
    <w:lvl w:ilvl="0">
      <w:start w:val="1"/>
      <w:numFmt w:val="decimal"/>
      <w:lvlText w:val="%1."/>
      <w:lvlJc w:val="left"/>
      <w:pPr>
        <w:ind w:left="990" w:hanging="360"/>
      </w:pPr>
      <w:rPr>
        <w:rFonts w:eastAsia="MS Mincho"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40" w15:restartNumberingAfterBreak="0">
    <w:nsid w:val="72D47B68"/>
    <w:multiLevelType w:val="hybridMultilevel"/>
    <w:tmpl w:val="6C7676E8"/>
    <w:lvl w:ilvl="0" w:tplc="05446A06">
      <w:start w:val="15"/>
      <w:numFmt w:val="decimal"/>
      <w:lvlText w:val="%1."/>
      <w:lvlJc w:val="left"/>
      <w:pPr>
        <w:ind w:left="1170" w:hanging="360"/>
      </w:pPr>
      <w:rPr>
        <w:rFonts w:hint="default"/>
        <w:i w:val="0"/>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1" w15:restartNumberingAfterBreak="0">
    <w:nsid w:val="77B776BC"/>
    <w:multiLevelType w:val="hybridMultilevel"/>
    <w:tmpl w:val="F9E8DE72"/>
    <w:lvl w:ilvl="0" w:tplc="4E84A6E4">
      <w:start w:val="1"/>
      <w:numFmt w:val="upperLetter"/>
      <w:lvlText w:val="%1."/>
      <w:lvlJc w:val="left"/>
      <w:pPr>
        <w:ind w:left="1080" w:hanging="360"/>
      </w:pPr>
      <w:rPr>
        <w:rFonts w:eastAsia="Calibri"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1"/>
  </w:num>
  <w:num w:numId="2">
    <w:abstractNumId w:val="15"/>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5"/>
  </w:num>
  <w:num w:numId="7">
    <w:abstractNumId w:val="27"/>
  </w:num>
  <w:num w:numId="8">
    <w:abstractNumId w:val="16"/>
  </w:num>
  <w:num w:numId="9">
    <w:abstractNumId w:val="34"/>
  </w:num>
  <w:num w:numId="10">
    <w:abstractNumId w:val="21"/>
  </w:num>
  <w:num w:numId="11">
    <w:abstractNumId w:val="24"/>
  </w:num>
  <w:num w:numId="12">
    <w:abstractNumId w:val="1"/>
  </w:num>
  <w:num w:numId="13">
    <w:abstractNumId w:val="38"/>
  </w:num>
  <w:num w:numId="14">
    <w:abstractNumId w:val="10"/>
  </w:num>
  <w:num w:numId="15">
    <w:abstractNumId w:val="6"/>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1"/>
  </w:num>
  <w:num w:numId="19">
    <w:abstractNumId w:val="7"/>
  </w:num>
  <w:num w:numId="20">
    <w:abstractNumId w:val="28"/>
  </w:num>
  <w:num w:numId="21">
    <w:abstractNumId w:val="26"/>
  </w:num>
  <w:num w:numId="22">
    <w:abstractNumId w:val="20"/>
  </w:num>
  <w:num w:numId="23">
    <w:abstractNumId w:val="9"/>
  </w:num>
  <w:num w:numId="24">
    <w:abstractNumId w:val="37"/>
  </w:num>
  <w:num w:numId="25">
    <w:abstractNumId w:val="41"/>
  </w:num>
  <w:num w:numId="26">
    <w:abstractNumId w:val="25"/>
  </w:num>
  <w:num w:numId="27">
    <w:abstractNumId w:val="4"/>
  </w:num>
  <w:num w:numId="28">
    <w:abstractNumId w:val="19"/>
  </w:num>
  <w:num w:numId="29">
    <w:abstractNumId w:val="33"/>
  </w:num>
  <w:num w:numId="30">
    <w:abstractNumId w:val="8"/>
  </w:num>
  <w:num w:numId="31">
    <w:abstractNumId w:val="3"/>
  </w:num>
  <w:num w:numId="32">
    <w:abstractNumId w:val="29"/>
  </w:num>
  <w:num w:numId="33">
    <w:abstractNumId w:val="32"/>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8"/>
  </w:num>
  <w:num w:numId="37">
    <w:abstractNumId w:val="14"/>
  </w:num>
  <w:num w:numId="38">
    <w:abstractNumId w:val="0"/>
  </w:num>
  <w:num w:numId="39">
    <w:abstractNumId w:val="36"/>
  </w:num>
  <w:num w:numId="40">
    <w:abstractNumId w:val="12"/>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BD"/>
    <w:rsid w:val="000030D3"/>
    <w:rsid w:val="000036E4"/>
    <w:rsid w:val="0000585F"/>
    <w:rsid w:val="00005A6C"/>
    <w:rsid w:val="00006E7F"/>
    <w:rsid w:val="00016000"/>
    <w:rsid w:val="0002001F"/>
    <w:rsid w:val="00020EEE"/>
    <w:rsid w:val="000215F4"/>
    <w:rsid w:val="00027BF0"/>
    <w:rsid w:val="00034113"/>
    <w:rsid w:val="0003465A"/>
    <w:rsid w:val="00036214"/>
    <w:rsid w:val="000404DE"/>
    <w:rsid w:val="00041097"/>
    <w:rsid w:val="00045A50"/>
    <w:rsid w:val="000626AC"/>
    <w:rsid w:val="000649FB"/>
    <w:rsid w:val="00064CA2"/>
    <w:rsid w:val="00065130"/>
    <w:rsid w:val="000671AC"/>
    <w:rsid w:val="00071C24"/>
    <w:rsid w:val="00073657"/>
    <w:rsid w:val="00074F3A"/>
    <w:rsid w:val="000909EF"/>
    <w:rsid w:val="00090E26"/>
    <w:rsid w:val="00091D68"/>
    <w:rsid w:val="000953ED"/>
    <w:rsid w:val="00096F90"/>
    <w:rsid w:val="00097A42"/>
    <w:rsid w:val="000A0E13"/>
    <w:rsid w:val="000A2856"/>
    <w:rsid w:val="000A32AD"/>
    <w:rsid w:val="000A4CCB"/>
    <w:rsid w:val="000B178E"/>
    <w:rsid w:val="000B258F"/>
    <w:rsid w:val="000B3671"/>
    <w:rsid w:val="000B4782"/>
    <w:rsid w:val="000C2027"/>
    <w:rsid w:val="000C3083"/>
    <w:rsid w:val="000C5D1B"/>
    <w:rsid w:val="000C78D2"/>
    <w:rsid w:val="000D7195"/>
    <w:rsid w:val="000D71C8"/>
    <w:rsid w:val="000D7AC4"/>
    <w:rsid w:val="000E2218"/>
    <w:rsid w:val="000F04AE"/>
    <w:rsid w:val="000F7588"/>
    <w:rsid w:val="0010548E"/>
    <w:rsid w:val="0010598B"/>
    <w:rsid w:val="00106576"/>
    <w:rsid w:val="001072C9"/>
    <w:rsid w:val="00113C3D"/>
    <w:rsid w:val="00117370"/>
    <w:rsid w:val="00121CD4"/>
    <w:rsid w:val="0012211A"/>
    <w:rsid w:val="00124139"/>
    <w:rsid w:val="00124B54"/>
    <w:rsid w:val="001258ED"/>
    <w:rsid w:val="00140743"/>
    <w:rsid w:val="001441CA"/>
    <w:rsid w:val="001442CD"/>
    <w:rsid w:val="00145588"/>
    <w:rsid w:val="00151882"/>
    <w:rsid w:val="00152FDB"/>
    <w:rsid w:val="0015349B"/>
    <w:rsid w:val="00153BCB"/>
    <w:rsid w:val="00164391"/>
    <w:rsid w:val="00164752"/>
    <w:rsid w:val="001649AE"/>
    <w:rsid w:val="001657C5"/>
    <w:rsid w:val="00165C2A"/>
    <w:rsid w:val="00165D6D"/>
    <w:rsid w:val="00170601"/>
    <w:rsid w:val="001743CF"/>
    <w:rsid w:val="00181DCF"/>
    <w:rsid w:val="00182886"/>
    <w:rsid w:val="00191A1A"/>
    <w:rsid w:val="00195820"/>
    <w:rsid w:val="001A5C0F"/>
    <w:rsid w:val="001A7683"/>
    <w:rsid w:val="001B2C72"/>
    <w:rsid w:val="001B2DA9"/>
    <w:rsid w:val="001B4710"/>
    <w:rsid w:val="001B7799"/>
    <w:rsid w:val="001C13F2"/>
    <w:rsid w:val="001C2CF3"/>
    <w:rsid w:val="001C56B3"/>
    <w:rsid w:val="001C73B5"/>
    <w:rsid w:val="001C7CC4"/>
    <w:rsid w:val="001D2249"/>
    <w:rsid w:val="001D354B"/>
    <w:rsid w:val="001D54E0"/>
    <w:rsid w:val="001E01D5"/>
    <w:rsid w:val="001E503F"/>
    <w:rsid w:val="001E602A"/>
    <w:rsid w:val="001E610E"/>
    <w:rsid w:val="001E6AAE"/>
    <w:rsid w:val="001F25A8"/>
    <w:rsid w:val="001F25D0"/>
    <w:rsid w:val="001F2F6D"/>
    <w:rsid w:val="001F4606"/>
    <w:rsid w:val="001F78DC"/>
    <w:rsid w:val="001F79B7"/>
    <w:rsid w:val="002068E4"/>
    <w:rsid w:val="002069FA"/>
    <w:rsid w:val="002105C0"/>
    <w:rsid w:val="00211272"/>
    <w:rsid w:val="00213584"/>
    <w:rsid w:val="00217890"/>
    <w:rsid w:val="0022261D"/>
    <w:rsid w:val="00231D2F"/>
    <w:rsid w:val="0023411A"/>
    <w:rsid w:val="00236621"/>
    <w:rsid w:val="0023736A"/>
    <w:rsid w:val="00237AFE"/>
    <w:rsid w:val="002400E5"/>
    <w:rsid w:val="00241019"/>
    <w:rsid w:val="00242F26"/>
    <w:rsid w:val="0024424A"/>
    <w:rsid w:val="002454B5"/>
    <w:rsid w:val="002516AE"/>
    <w:rsid w:val="00251F28"/>
    <w:rsid w:val="00253933"/>
    <w:rsid w:val="0025460E"/>
    <w:rsid w:val="002546EB"/>
    <w:rsid w:val="00256464"/>
    <w:rsid w:val="0026002F"/>
    <w:rsid w:val="00262533"/>
    <w:rsid w:val="002714E0"/>
    <w:rsid w:val="002717D1"/>
    <w:rsid w:val="002723AE"/>
    <w:rsid w:val="002740C7"/>
    <w:rsid w:val="0027425D"/>
    <w:rsid w:val="00274F37"/>
    <w:rsid w:val="00276D99"/>
    <w:rsid w:val="00281F49"/>
    <w:rsid w:val="002835B9"/>
    <w:rsid w:val="00285500"/>
    <w:rsid w:val="00290E88"/>
    <w:rsid w:val="00290FC5"/>
    <w:rsid w:val="00296EA7"/>
    <w:rsid w:val="002A386D"/>
    <w:rsid w:val="002A3E41"/>
    <w:rsid w:val="002A46DF"/>
    <w:rsid w:val="002A4C84"/>
    <w:rsid w:val="002A65F3"/>
    <w:rsid w:val="002A7A0D"/>
    <w:rsid w:val="002B26BD"/>
    <w:rsid w:val="002C08E6"/>
    <w:rsid w:val="002C1E45"/>
    <w:rsid w:val="002D4557"/>
    <w:rsid w:val="002D4ACE"/>
    <w:rsid w:val="002D5DE0"/>
    <w:rsid w:val="002D63DE"/>
    <w:rsid w:val="002D7593"/>
    <w:rsid w:val="002D7654"/>
    <w:rsid w:val="002E5354"/>
    <w:rsid w:val="002E780D"/>
    <w:rsid w:val="002F701E"/>
    <w:rsid w:val="00301CDC"/>
    <w:rsid w:val="00304120"/>
    <w:rsid w:val="00304F8D"/>
    <w:rsid w:val="00305F49"/>
    <w:rsid w:val="0030604F"/>
    <w:rsid w:val="00310337"/>
    <w:rsid w:val="00312FA8"/>
    <w:rsid w:val="00313F80"/>
    <w:rsid w:val="00317B22"/>
    <w:rsid w:val="00320B8F"/>
    <w:rsid w:val="00323538"/>
    <w:rsid w:val="0032441A"/>
    <w:rsid w:val="00325448"/>
    <w:rsid w:val="0032612B"/>
    <w:rsid w:val="00330C98"/>
    <w:rsid w:val="0033152A"/>
    <w:rsid w:val="00331593"/>
    <w:rsid w:val="003320B2"/>
    <w:rsid w:val="00336003"/>
    <w:rsid w:val="00341DA9"/>
    <w:rsid w:val="00346497"/>
    <w:rsid w:val="00347244"/>
    <w:rsid w:val="0035466A"/>
    <w:rsid w:val="003547A9"/>
    <w:rsid w:val="003557B0"/>
    <w:rsid w:val="003629F5"/>
    <w:rsid w:val="00365422"/>
    <w:rsid w:val="00365A66"/>
    <w:rsid w:val="00366E33"/>
    <w:rsid w:val="003731FF"/>
    <w:rsid w:val="003761B9"/>
    <w:rsid w:val="00380D63"/>
    <w:rsid w:val="00383477"/>
    <w:rsid w:val="003836A1"/>
    <w:rsid w:val="00384FAA"/>
    <w:rsid w:val="00386E81"/>
    <w:rsid w:val="00391D38"/>
    <w:rsid w:val="003921AC"/>
    <w:rsid w:val="00395613"/>
    <w:rsid w:val="00395F13"/>
    <w:rsid w:val="003A0226"/>
    <w:rsid w:val="003A1A82"/>
    <w:rsid w:val="003A32C2"/>
    <w:rsid w:val="003A4E78"/>
    <w:rsid w:val="003A69DD"/>
    <w:rsid w:val="003A703B"/>
    <w:rsid w:val="003B12F1"/>
    <w:rsid w:val="003B1724"/>
    <w:rsid w:val="003B20BC"/>
    <w:rsid w:val="003B2541"/>
    <w:rsid w:val="003C0D9D"/>
    <w:rsid w:val="003C2021"/>
    <w:rsid w:val="003C3062"/>
    <w:rsid w:val="003C629E"/>
    <w:rsid w:val="003D130C"/>
    <w:rsid w:val="003D21FA"/>
    <w:rsid w:val="003D5622"/>
    <w:rsid w:val="003E1960"/>
    <w:rsid w:val="003E3462"/>
    <w:rsid w:val="003E40A0"/>
    <w:rsid w:val="003E51ED"/>
    <w:rsid w:val="003E55FF"/>
    <w:rsid w:val="003E6C9D"/>
    <w:rsid w:val="003F2AF9"/>
    <w:rsid w:val="003F332B"/>
    <w:rsid w:val="003F5902"/>
    <w:rsid w:val="003F6D0D"/>
    <w:rsid w:val="003F72D4"/>
    <w:rsid w:val="004009C9"/>
    <w:rsid w:val="00400FD9"/>
    <w:rsid w:val="0040437D"/>
    <w:rsid w:val="00404EDC"/>
    <w:rsid w:val="00405291"/>
    <w:rsid w:val="00405984"/>
    <w:rsid w:val="00412A2C"/>
    <w:rsid w:val="00413DB5"/>
    <w:rsid w:val="00415284"/>
    <w:rsid w:val="004163E9"/>
    <w:rsid w:val="0041761E"/>
    <w:rsid w:val="00420837"/>
    <w:rsid w:val="0042092A"/>
    <w:rsid w:val="004237A2"/>
    <w:rsid w:val="00426120"/>
    <w:rsid w:val="00426297"/>
    <w:rsid w:val="00427BFF"/>
    <w:rsid w:val="00441584"/>
    <w:rsid w:val="004467BD"/>
    <w:rsid w:val="0045090D"/>
    <w:rsid w:val="00455FC6"/>
    <w:rsid w:val="00457890"/>
    <w:rsid w:val="00460CDA"/>
    <w:rsid w:val="00461284"/>
    <w:rsid w:val="0046455E"/>
    <w:rsid w:val="00465B5D"/>
    <w:rsid w:val="00466E09"/>
    <w:rsid w:val="00473760"/>
    <w:rsid w:val="00473BE3"/>
    <w:rsid w:val="004754AD"/>
    <w:rsid w:val="00475CC5"/>
    <w:rsid w:val="0048068E"/>
    <w:rsid w:val="00486CB7"/>
    <w:rsid w:val="004930E3"/>
    <w:rsid w:val="004952B5"/>
    <w:rsid w:val="004A151F"/>
    <w:rsid w:val="004A55BA"/>
    <w:rsid w:val="004A7C4A"/>
    <w:rsid w:val="004B189E"/>
    <w:rsid w:val="004B1DDA"/>
    <w:rsid w:val="004B525C"/>
    <w:rsid w:val="004B5F8D"/>
    <w:rsid w:val="004C3821"/>
    <w:rsid w:val="004C4BC5"/>
    <w:rsid w:val="004D0435"/>
    <w:rsid w:val="004D1554"/>
    <w:rsid w:val="004D33DB"/>
    <w:rsid w:val="004D645C"/>
    <w:rsid w:val="004D6DAA"/>
    <w:rsid w:val="004E1B88"/>
    <w:rsid w:val="004E391F"/>
    <w:rsid w:val="004E5CD0"/>
    <w:rsid w:val="004E61DA"/>
    <w:rsid w:val="004E6DB3"/>
    <w:rsid w:val="004F3CF8"/>
    <w:rsid w:val="004F4339"/>
    <w:rsid w:val="004F56C4"/>
    <w:rsid w:val="004F669D"/>
    <w:rsid w:val="004F79DE"/>
    <w:rsid w:val="0050259B"/>
    <w:rsid w:val="005029BF"/>
    <w:rsid w:val="00506A3E"/>
    <w:rsid w:val="00510280"/>
    <w:rsid w:val="00512A87"/>
    <w:rsid w:val="00513D82"/>
    <w:rsid w:val="005161DA"/>
    <w:rsid w:val="005162BF"/>
    <w:rsid w:val="0051718F"/>
    <w:rsid w:val="0052023D"/>
    <w:rsid w:val="00520305"/>
    <w:rsid w:val="00522237"/>
    <w:rsid w:val="00524607"/>
    <w:rsid w:val="00525E5D"/>
    <w:rsid w:val="00536F7E"/>
    <w:rsid w:val="005446A2"/>
    <w:rsid w:val="00544F9D"/>
    <w:rsid w:val="00545BEA"/>
    <w:rsid w:val="0054657B"/>
    <w:rsid w:val="00547F87"/>
    <w:rsid w:val="005523C9"/>
    <w:rsid w:val="00552D36"/>
    <w:rsid w:val="00552EDA"/>
    <w:rsid w:val="00564656"/>
    <w:rsid w:val="005646BE"/>
    <w:rsid w:val="00566A89"/>
    <w:rsid w:val="00572038"/>
    <w:rsid w:val="0057608E"/>
    <w:rsid w:val="005807CA"/>
    <w:rsid w:val="0058131C"/>
    <w:rsid w:val="00585A47"/>
    <w:rsid w:val="00591E25"/>
    <w:rsid w:val="005969D0"/>
    <w:rsid w:val="005A0B10"/>
    <w:rsid w:val="005A3E48"/>
    <w:rsid w:val="005A58B2"/>
    <w:rsid w:val="005A5C19"/>
    <w:rsid w:val="005B1155"/>
    <w:rsid w:val="005B3306"/>
    <w:rsid w:val="005B4664"/>
    <w:rsid w:val="005B4863"/>
    <w:rsid w:val="005B5776"/>
    <w:rsid w:val="005B601E"/>
    <w:rsid w:val="005B66D3"/>
    <w:rsid w:val="005C1C8D"/>
    <w:rsid w:val="005C276E"/>
    <w:rsid w:val="005C48BC"/>
    <w:rsid w:val="005C6805"/>
    <w:rsid w:val="005C6B7D"/>
    <w:rsid w:val="005C75B3"/>
    <w:rsid w:val="005C7FC7"/>
    <w:rsid w:val="005D0934"/>
    <w:rsid w:val="005E2C82"/>
    <w:rsid w:val="005E4C56"/>
    <w:rsid w:val="005E591C"/>
    <w:rsid w:val="005F4A85"/>
    <w:rsid w:val="006009E6"/>
    <w:rsid w:val="00601BE4"/>
    <w:rsid w:val="006030D4"/>
    <w:rsid w:val="006043EC"/>
    <w:rsid w:val="006045C9"/>
    <w:rsid w:val="00611F4D"/>
    <w:rsid w:val="00612596"/>
    <w:rsid w:val="0061799B"/>
    <w:rsid w:val="00622817"/>
    <w:rsid w:val="00622DB2"/>
    <w:rsid w:val="0062307D"/>
    <w:rsid w:val="006231FF"/>
    <w:rsid w:val="00632499"/>
    <w:rsid w:val="00637597"/>
    <w:rsid w:val="00643DD7"/>
    <w:rsid w:val="00645737"/>
    <w:rsid w:val="00651049"/>
    <w:rsid w:val="00654D83"/>
    <w:rsid w:val="00666C80"/>
    <w:rsid w:val="00670C15"/>
    <w:rsid w:val="006720AB"/>
    <w:rsid w:val="0067532A"/>
    <w:rsid w:val="00676543"/>
    <w:rsid w:val="00677701"/>
    <w:rsid w:val="006859BB"/>
    <w:rsid w:val="006903BD"/>
    <w:rsid w:val="00690EF5"/>
    <w:rsid w:val="00693131"/>
    <w:rsid w:val="00693676"/>
    <w:rsid w:val="00697EDE"/>
    <w:rsid w:val="006A496B"/>
    <w:rsid w:val="006A5335"/>
    <w:rsid w:val="006A5790"/>
    <w:rsid w:val="006C3451"/>
    <w:rsid w:val="006C3776"/>
    <w:rsid w:val="006C634F"/>
    <w:rsid w:val="006C6947"/>
    <w:rsid w:val="006C77B0"/>
    <w:rsid w:val="006D1375"/>
    <w:rsid w:val="006D2655"/>
    <w:rsid w:val="006E1FB3"/>
    <w:rsid w:val="006E2470"/>
    <w:rsid w:val="006E4AFC"/>
    <w:rsid w:val="006E4FC5"/>
    <w:rsid w:val="006E6DC6"/>
    <w:rsid w:val="006E73A3"/>
    <w:rsid w:val="006E756D"/>
    <w:rsid w:val="006F08B7"/>
    <w:rsid w:val="006F34D0"/>
    <w:rsid w:val="0070039B"/>
    <w:rsid w:val="00706ECE"/>
    <w:rsid w:val="00714CC1"/>
    <w:rsid w:val="0071633B"/>
    <w:rsid w:val="00716982"/>
    <w:rsid w:val="0071773D"/>
    <w:rsid w:val="00720051"/>
    <w:rsid w:val="00720ECE"/>
    <w:rsid w:val="007223A3"/>
    <w:rsid w:val="00722ECB"/>
    <w:rsid w:val="00724A77"/>
    <w:rsid w:val="0072680D"/>
    <w:rsid w:val="00726AFF"/>
    <w:rsid w:val="007276EF"/>
    <w:rsid w:val="00730C59"/>
    <w:rsid w:val="007371FD"/>
    <w:rsid w:val="00757757"/>
    <w:rsid w:val="00762A02"/>
    <w:rsid w:val="007630D2"/>
    <w:rsid w:val="00763101"/>
    <w:rsid w:val="00764EF7"/>
    <w:rsid w:val="00766D00"/>
    <w:rsid w:val="00770A52"/>
    <w:rsid w:val="00777547"/>
    <w:rsid w:val="007779E0"/>
    <w:rsid w:val="00780933"/>
    <w:rsid w:val="00785D15"/>
    <w:rsid w:val="007860AA"/>
    <w:rsid w:val="007927AB"/>
    <w:rsid w:val="00793A0A"/>
    <w:rsid w:val="007955ED"/>
    <w:rsid w:val="007A1EBC"/>
    <w:rsid w:val="007B2DC5"/>
    <w:rsid w:val="007B51D5"/>
    <w:rsid w:val="007C0661"/>
    <w:rsid w:val="007C0663"/>
    <w:rsid w:val="007C58B1"/>
    <w:rsid w:val="007C6610"/>
    <w:rsid w:val="007D17B4"/>
    <w:rsid w:val="007D190C"/>
    <w:rsid w:val="007D3768"/>
    <w:rsid w:val="007D427E"/>
    <w:rsid w:val="007F0D05"/>
    <w:rsid w:val="007F0D88"/>
    <w:rsid w:val="00804126"/>
    <w:rsid w:val="008115D3"/>
    <w:rsid w:val="00811912"/>
    <w:rsid w:val="00812339"/>
    <w:rsid w:val="0081255B"/>
    <w:rsid w:val="008144E2"/>
    <w:rsid w:val="008163E7"/>
    <w:rsid w:val="00825CB8"/>
    <w:rsid w:val="00826C20"/>
    <w:rsid w:val="00827AA8"/>
    <w:rsid w:val="00830603"/>
    <w:rsid w:val="00830DCB"/>
    <w:rsid w:val="00832C8B"/>
    <w:rsid w:val="00833203"/>
    <w:rsid w:val="00840C5B"/>
    <w:rsid w:val="00843D21"/>
    <w:rsid w:val="008473A2"/>
    <w:rsid w:val="00852520"/>
    <w:rsid w:val="00853D20"/>
    <w:rsid w:val="00854C09"/>
    <w:rsid w:val="00857D27"/>
    <w:rsid w:val="00861D45"/>
    <w:rsid w:val="00864125"/>
    <w:rsid w:val="00865C68"/>
    <w:rsid w:val="008742E5"/>
    <w:rsid w:val="00875971"/>
    <w:rsid w:val="00876BB9"/>
    <w:rsid w:val="00880C0D"/>
    <w:rsid w:val="00880E54"/>
    <w:rsid w:val="00882EDA"/>
    <w:rsid w:val="00883FAB"/>
    <w:rsid w:val="0089365F"/>
    <w:rsid w:val="0089790C"/>
    <w:rsid w:val="008A0DFE"/>
    <w:rsid w:val="008A1487"/>
    <w:rsid w:val="008A5AA3"/>
    <w:rsid w:val="008A5C5C"/>
    <w:rsid w:val="008B2CF2"/>
    <w:rsid w:val="008B3F79"/>
    <w:rsid w:val="008B4486"/>
    <w:rsid w:val="008B5334"/>
    <w:rsid w:val="008B7986"/>
    <w:rsid w:val="008C2C56"/>
    <w:rsid w:val="008C4C33"/>
    <w:rsid w:val="008C6EE6"/>
    <w:rsid w:val="008C7292"/>
    <w:rsid w:val="008D1EB7"/>
    <w:rsid w:val="008D4FC0"/>
    <w:rsid w:val="008D521A"/>
    <w:rsid w:val="008D7610"/>
    <w:rsid w:val="008E0934"/>
    <w:rsid w:val="008E41B7"/>
    <w:rsid w:val="008E57AE"/>
    <w:rsid w:val="008E6416"/>
    <w:rsid w:val="008E6753"/>
    <w:rsid w:val="008F1E99"/>
    <w:rsid w:val="008F505A"/>
    <w:rsid w:val="009001BA"/>
    <w:rsid w:val="00904A21"/>
    <w:rsid w:val="009067FC"/>
    <w:rsid w:val="00906EF4"/>
    <w:rsid w:val="009171FB"/>
    <w:rsid w:val="00917E04"/>
    <w:rsid w:val="00920F02"/>
    <w:rsid w:val="00921E18"/>
    <w:rsid w:val="00924AFC"/>
    <w:rsid w:val="009257A0"/>
    <w:rsid w:val="009274BD"/>
    <w:rsid w:val="00930B3A"/>
    <w:rsid w:val="009332EE"/>
    <w:rsid w:val="0093595A"/>
    <w:rsid w:val="00940A92"/>
    <w:rsid w:val="00942B45"/>
    <w:rsid w:val="00950E1C"/>
    <w:rsid w:val="009513E0"/>
    <w:rsid w:val="00960714"/>
    <w:rsid w:val="00970EBB"/>
    <w:rsid w:val="009727F6"/>
    <w:rsid w:val="009729C8"/>
    <w:rsid w:val="00972F9D"/>
    <w:rsid w:val="00975FAB"/>
    <w:rsid w:val="009778CC"/>
    <w:rsid w:val="00980050"/>
    <w:rsid w:val="0098275A"/>
    <w:rsid w:val="00983045"/>
    <w:rsid w:val="00983145"/>
    <w:rsid w:val="0098334F"/>
    <w:rsid w:val="009849EB"/>
    <w:rsid w:val="00984FB9"/>
    <w:rsid w:val="0098768C"/>
    <w:rsid w:val="009930F9"/>
    <w:rsid w:val="00996669"/>
    <w:rsid w:val="009B06D5"/>
    <w:rsid w:val="009B1C8C"/>
    <w:rsid w:val="009B3972"/>
    <w:rsid w:val="009B7970"/>
    <w:rsid w:val="009C4D9F"/>
    <w:rsid w:val="009C4EE2"/>
    <w:rsid w:val="009D0798"/>
    <w:rsid w:val="009D1B67"/>
    <w:rsid w:val="009D2B4E"/>
    <w:rsid w:val="009D472E"/>
    <w:rsid w:val="009D55D7"/>
    <w:rsid w:val="009E1815"/>
    <w:rsid w:val="009E4960"/>
    <w:rsid w:val="009E4D66"/>
    <w:rsid w:val="009E62CD"/>
    <w:rsid w:val="009F11B3"/>
    <w:rsid w:val="009F230F"/>
    <w:rsid w:val="009F3398"/>
    <w:rsid w:val="009F3BC0"/>
    <w:rsid w:val="009F74E3"/>
    <w:rsid w:val="009F767A"/>
    <w:rsid w:val="00A000EE"/>
    <w:rsid w:val="00A03775"/>
    <w:rsid w:val="00A0399D"/>
    <w:rsid w:val="00A05E92"/>
    <w:rsid w:val="00A07419"/>
    <w:rsid w:val="00A07D62"/>
    <w:rsid w:val="00A101CD"/>
    <w:rsid w:val="00A10A56"/>
    <w:rsid w:val="00A15A94"/>
    <w:rsid w:val="00A172D2"/>
    <w:rsid w:val="00A24B04"/>
    <w:rsid w:val="00A26C27"/>
    <w:rsid w:val="00A277E2"/>
    <w:rsid w:val="00A27C39"/>
    <w:rsid w:val="00A33CE6"/>
    <w:rsid w:val="00A34044"/>
    <w:rsid w:val="00A36DF9"/>
    <w:rsid w:val="00A36E4B"/>
    <w:rsid w:val="00A501B9"/>
    <w:rsid w:val="00A52299"/>
    <w:rsid w:val="00A65723"/>
    <w:rsid w:val="00A722BA"/>
    <w:rsid w:val="00A742E6"/>
    <w:rsid w:val="00A75C97"/>
    <w:rsid w:val="00A8197A"/>
    <w:rsid w:val="00A8440B"/>
    <w:rsid w:val="00A84A90"/>
    <w:rsid w:val="00A858CD"/>
    <w:rsid w:val="00A90632"/>
    <w:rsid w:val="00A9211D"/>
    <w:rsid w:val="00A923FD"/>
    <w:rsid w:val="00A964E0"/>
    <w:rsid w:val="00AA1890"/>
    <w:rsid w:val="00AB047B"/>
    <w:rsid w:val="00AB1B7D"/>
    <w:rsid w:val="00AB45EF"/>
    <w:rsid w:val="00AB50EA"/>
    <w:rsid w:val="00AC1115"/>
    <w:rsid w:val="00AC23D2"/>
    <w:rsid w:val="00AC3017"/>
    <w:rsid w:val="00AC3D67"/>
    <w:rsid w:val="00AC4268"/>
    <w:rsid w:val="00AC5138"/>
    <w:rsid w:val="00AC71E7"/>
    <w:rsid w:val="00AD0CA5"/>
    <w:rsid w:val="00AD578A"/>
    <w:rsid w:val="00AD6FED"/>
    <w:rsid w:val="00AE347C"/>
    <w:rsid w:val="00AE4EB8"/>
    <w:rsid w:val="00AE5006"/>
    <w:rsid w:val="00AE6BBA"/>
    <w:rsid w:val="00AF1FD4"/>
    <w:rsid w:val="00AF488C"/>
    <w:rsid w:val="00AF557B"/>
    <w:rsid w:val="00AF698B"/>
    <w:rsid w:val="00B00D81"/>
    <w:rsid w:val="00B030B4"/>
    <w:rsid w:val="00B03B9A"/>
    <w:rsid w:val="00B05307"/>
    <w:rsid w:val="00B06F50"/>
    <w:rsid w:val="00B10108"/>
    <w:rsid w:val="00B1085C"/>
    <w:rsid w:val="00B11A24"/>
    <w:rsid w:val="00B1539A"/>
    <w:rsid w:val="00B2018F"/>
    <w:rsid w:val="00B2583C"/>
    <w:rsid w:val="00B26282"/>
    <w:rsid w:val="00B32E92"/>
    <w:rsid w:val="00B3578F"/>
    <w:rsid w:val="00B3631A"/>
    <w:rsid w:val="00B456C3"/>
    <w:rsid w:val="00B45E38"/>
    <w:rsid w:val="00B5186B"/>
    <w:rsid w:val="00B521CE"/>
    <w:rsid w:val="00B541DC"/>
    <w:rsid w:val="00B552B8"/>
    <w:rsid w:val="00B56A6D"/>
    <w:rsid w:val="00B61086"/>
    <w:rsid w:val="00B6166D"/>
    <w:rsid w:val="00B650B8"/>
    <w:rsid w:val="00B6597D"/>
    <w:rsid w:val="00B74D24"/>
    <w:rsid w:val="00B76439"/>
    <w:rsid w:val="00B77511"/>
    <w:rsid w:val="00B81958"/>
    <w:rsid w:val="00B878B0"/>
    <w:rsid w:val="00B90591"/>
    <w:rsid w:val="00B96833"/>
    <w:rsid w:val="00B96D95"/>
    <w:rsid w:val="00B96F70"/>
    <w:rsid w:val="00B97CA5"/>
    <w:rsid w:val="00B97F60"/>
    <w:rsid w:val="00BA3414"/>
    <w:rsid w:val="00BB2263"/>
    <w:rsid w:val="00BB63FC"/>
    <w:rsid w:val="00BB67B6"/>
    <w:rsid w:val="00BD2B3D"/>
    <w:rsid w:val="00BD56A1"/>
    <w:rsid w:val="00BD6D74"/>
    <w:rsid w:val="00BE3530"/>
    <w:rsid w:val="00BE6D46"/>
    <w:rsid w:val="00BF50FB"/>
    <w:rsid w:val="00BF731E"/>
    <w:rsid w:val="00C01BEA"/>
    <w:rsid w:val="00C02919"/>
    <w:rsid w:val="00C0382C"/>
    <w:rsid w:val="00C1263B"/>
    <w:rsid w:val="00C13AAA"/>
    <w:rsid w:val="00C16F26"/>
    <w:rsid w:val="00C23A1D"/>
    <w:rsid w:val="00C2416A"/>
    <w:rsid w:val="00C268AF"/>
    <w:rsid w:val="00C270AD"/>
    <w:rsid w:val="00C27657"/>
    <w:rsid w:val="00C345A4"/>
    <w:rsid w:val="00C35F9A"/>
    <w:rsid w:val="00C40C2A"/>
    <w:rsid w:val="00C420F5"/>
    <w:rsid w:val="00C50775"/>
    <w:rsid w:val="00C529E7"/>
    <w:rsid w:val="00C5395A"/>
    <w:rsid w:val="00C54D8B"/>
    <w:rsid w:val="00C55F35"/>
    <w:rsid w:val="00C71ABE"/>
    <w:rsid w:val="00C72C3B"/>
    <w:rsid w:val="00C73CBC"/>
    <w:rsid w:val="00C76A70"/>
    <w:rsid w:val="00C85F22"/>
    <w:rsid w:val="00C92D6D"/>
    <w:rsid w:val="00CA039A"/>
    <w:rsid w:val="00CA277A"/>
    <w:rsid w:val="00CA2E31"/>
    <w:rsid w:val="00CA3B34"/>
    <w:rsid w:val="00CB0615"/>
    <w:rsid w:val="00CB3B95"/>
    <w:rsid w:val="00CB5D30"/>
    <w:rsid w:val="00CB678D"/>
    <w:rsid w:val="00CB71EA"/>
    <w:rsid w:val="00CC1FD2"/>
    <w:rsid w:val="00CC22A0"/>
    <w:rsid w:val="00CC26F1"/>
    <w:rsid w:val="00CC3522"/>
    <w:rsid w:val="00CC5D89"/>
    <w:rsid w:val="00CC628D"/>
    <w:rsid w:val="00CD1015"/>
    <w:rsid w:val="00CD161A"/>
    <w:rsid w:val="00CD16E5"/>
    <w:rsid w:val="00CD4CA7"/>
    <w:rsid w:val="00CD4F18"/>
    <w:rsid w:val="00CD6443"/>
    <w:rsid w:val="00CD6569"/>
    <w:rsid w:val="00CE0653"/>
    <w:rsid w:val="00CE5343"/>
    <w:rsid w:val="00CF131C"/>
    <w:rsid w:val="00CF25C3"/>
    <w:rsid w:val="00CF25E6"/>
    <w:rsid w:val="00CF350E"/>
    <w:rsid w:val="00CF3D1D"/>
    <w:rsid w:val="00CF4CB7"/>
    <w:rsid w:val="00CF5FDA"/>
    <w:rsid w:val="00CF69ED"/>
    <w:rsid w:val="00D01804"/>
    <w:rsid w:val="00D051C6"/>
    <w:rsid w:val="00D05988"/>
    <w:rsid w:val="00D066AB"/>
    <w:rsid w:val="00D06E12"/>
    <w:rsid w:val="00D24C16"/>
    <w:rsid w:val="00D25FB6"/>
    <w:rsid w:val="00D26F6B"/>
    <w:rsid w:val="00D279D0"/>
    <w:rsid w:val="00D317CF"/>
    <w:rsid w:val="00D42AC1"/>
    <w:rsid w:val="00D4543A"/>
    <w:rsid w:val="00D47F2B"/>
    <w:rsid w:val="00D5126A"/>
    <w:rsid w:val="00D52BCC"/>
    <w:rsid w:val="00D56029"/>
    <w:rsid w:val="00D63F86"/>
    <w:rsid w:val="00D66D66"/>
    <w:rsid w:val="00D72413"/>
    <w:rsid w:val="00D74A16"/>
    <w:rsid w:val="00D80D32"/>
    <w:rsid w:val="00D80E7C"/>
    <w:rsid w:val="00D83E82"/>
    <w:rsid w:val="00D9376A"/>
    <w:rsid w:val="00D93E31"/>
    <w:rsid w:val="00DA3907"/>
    <w:rsid w:val="00DB41FC"/>
    <w:rsid w:val="00DB729A"/>
    <w:rsid w:val="00DD48A0"/>
    <w:rsid w:val="00DD4F95"/>
    <w:rsid w:val="00DD6C2A"/>
    <w:rsid w:val="00DE21CD"/>
    <w:rsid w:val="00DE268B"/>
    <w:rsid w:val="00DE481D"/>
    <w:rsid w:val="00DF3848"/>
    <w:rsid w:val="00DF390A"/>
    <w:rsid w:val="00DF689C"/>
    <w:rsid w:val="00E03CAE"/>
    <w:rsid w:val="00E10AE1"/>
    <w:rsid w:val="00E13858"/>
    <w:rsid w:val="00E141BF"/>
    <w:rsid w:val="00E147AF"/>
    <w:rsid w:val="00E21E39"/>
    <w:rsid w:val="00E22990"/>
    <w:rsid w:val="00E2681E"/>
    <w:rsid w:val="00E349BB"/>
    <w:rsid w:val="00E367EE"/>
    <w:rsid w:val="00E42F42"/>
    <w:rsid w:val="00E464F7"/>
    <w:rsid w:val="00E46822"/>
    <w:rsid w:val="00E47404"/>
    <w:rsid w:val="00E47F6E"/>
    <w:rsid w:val="00E565C2"/>
    <w:rsid w:val="00E6680C"/>
    <w:rsid w:val="00E710D8"/>
    <w:rsid w:val="00E74599"/>
    <w:rsid w:val="00E76199"/>
    <w:rsid w:val="00E81822"/>
    <w:rsid w:val="00E819F0"/>
    <w:rsid w:val="00E84A69"/>
    <w:rsid w:val="00E861EE"/>
    <w:rsid w:val="00E868F6"/>
    <w:rsid w:val="00E904CB"/>
    <w:rsid w:val="00E9092B"/>
    <w:rsid w:val="00E956D0"/>
    <w:rsid w:val="00EA0F0B"/>
    <w:rsid w:val="00EA1C95"/>
    <w:rsid w:val="00EA31CC"/>
    <w:rsid w:val="00EA3908"/>
    <w:rsid w:val="00EA5AFD"/>
    <w:rsid w:val="00EB35F9"/>
    <w:rsid w:val="00EB4282"/>
    <w:rsid w:val="00EB6512"/>
    <w:rsid w:val="00EB7135"/>
    <w:rsid w:val="00EC5D2E"/>
    <w:rsid w:val="00EC6F1C"/>
    <w:rsid w:val="00ED043D"/>
    <w:rsid w:val="00ED3395"/>
    <w:rsid w:val="00ED58C6"/>
    <w:rsid w:val="00ED6FB7"/>
    <w:rsid w:val="00EE1D03"/>
    <w:rsid w:val="00EE3E85"/>
    <w:rsid w:val="00EF0A6D"/>
    <w:rsid w:val="00EF13E3"/>
    <w:rsid w:val="00EF2129"/>
    <w:rsid w:val="00EF2C69"/>
    <w:rsid w:val="00EF3BFD"/>
    <w:rsid w:val="00EF4455"/>
    <w:rsid w:val="00EF45C4"/>
    <w:rsid w:val="00EF5528"/>
    <w:rsid w:val="00EF7881"/>
    <w:rsid w:val="00EF78DF"/>
    <w:rsid w:val="00F0266E"/>
    <w:rsid w:val="00F02A71"/>
    <w:rsid w:val="00F03BE6"/>
    <w:rsid w:val="00F03D14"/>
    <w:rsid w:val="00F042ED"/>
    <w:rsid w:val="00F06842"/>
    <w:rsid w:val="00F10924"/>
    <w:rsid w:val="00F10FC1"/>
    <w:rsid w:val="00F13086"/>
    <w:rsid w:val="00F301FA"/>
    <w:rsid w:val="00F30E86"/>
    <w:rsid w:val="00F345B6"/>
    <w:rsid w:val="00F36CBF"/>
    <w:rsid w:val="00F44D08"/>
    <w:rsid w:val="00F45884"/>
    <w:rsid w:val="00F45CC4"/>
    <w:rsid w:val="00F513BB"/>
    <w:rsid w:val="00F540D2"/>
    <w:rsid w:val="00F56E85"/>
    <w:rsid w:val="00F61943"/>
    <w:rsid w:val="00F63C20"/>
    <w:rsid w:val="00F64AD5"/>
    <w:rsid w:val="00F7009D"/>
    <w:rsid w:val="00F77887"/>
    <w:rsid w:val="00F86D27"/>
    <w:rsid w:val="00F91F95"/>
    <w:rsid w:val="00F9440A"/>
    <w:rsid w:val="00F97B19"/>
    <w:rsid w:val="00FA0639"/>
    <w:rsid w:val="00FA4243"/>
    <w:rsid w:val="00FA4964"/>
    <w:rsid w:val="00FA6CC4"/>
    <w:rsid w:val="00FA78DA"/>
    <w:rsid w:val="00FB23C6"/>
    <w:rsid w:val="00FB56AB"/>
    <w:rsid w:val="00FC32DF"/>
    <w:rsid w:val="00FC4702"/>
    <w:rsid w:val="00FC5F06"/>
    <w:rsid w:val="00FC70D4"/>
    <w:rsid w:val="00FC7277"/>
    <w:rsid w:val="00FD1D65"/>
    <w:rsid w:val="00FE0151"/>
    <w:rsid w:val="00FE016C"/>
    <w:rsid w:val="00FE047B"/>
    <w:rsid w:val="00FE56D8"/>
    <w:rsid w:val="00FE5BF2"/>
    <w:rsid w:val="00FE6E7E"/>
    <w:rsid w:val="00FF52AB"/>
    <w:rsid w:val="00FF7201"/>
    <w:rsid w:val="00FF74BB"/>
    <w:rsid w:val="00FF76FE"/>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85BC"/>
  <w15:docId w15:val="{9C1D2DFF-9DD2-48BB-8004-6BD7DE42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BD"/>
    <w:rPr>
      <w:rFonts w:ascii="Calibri" w:eastAsia="Calibri" w:hAnsi="Calibri" w:cs="Times New Roman"/>
      <w:lang w:val="en-US"/>
    </w:rPr>
  </w:style>
  <w:style w:type="paragraph" w:styleId="Heading1">
    <w:name w:val="heading 1"/>
    <w:basedOn w:val="Normal"/>
    <w:next w:val="Normal"/>
    <w:link w:val="Heading1Char"/>
    <w:qFormat/>
    <w:rsid w:val="005E4C56"/>
    <w:pPr>
      <w:keepNext/>
      <w:autoSpaceDE w:val="0"/>
      <w:autoSpaceDN w:val="0"/>
      <w:spacing w:after="0" w:line="240" w:lineRule="auto"/>
      <w:outlineLvl w:val="0"/>
    </w:pPr>
    <w:rPr>
      <w:rFonts w:ascii="Times New Roman" w:eastAsia="Times New Roman" w:hAnsi="Times New Roman"/>
      <w:b/>
      <w:b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74BD"/>
    <w:pPr>
      <w:tabs>
        <w:tab w:val="center" w:pos="4680"/>
        <w:tab w:val="right" w:pos="9360"/>
      </w:tabs>
    </w:pPr>
  </w:style>
  <w:style w:type="character" w:customStyle="1" w:styleId="FooterChar">
    <w:name w:val="Footer Char"/>
    <w:basedOn w:val="DefaultParagraphFont"/>
    <w:link w:val="Footer"/>
    <w:uiPriority w:val="99"/>
    <w:rsid w:val="009274BD"/>
    <w:rPr>
      <w:rFonts w:ascii="Calibri" w:eastAsia="Calibri" w:hAnsi="Calibri" w:cs="Times New Roman"/>
      <w:lang w:val="en-US"/>
    </w:rPr>
  </w:style>
  <w:style w:type="character" w:customStyle="1" w:styleId="Bodytext2">
    <w:name w:val="Body text (2)_"/>
    <w:link w:val="Bodytext21"/>
    <w:uiPriority w:val="99"/>
    <w:locked/>
    <w:rsid w:val="009274BD"/>
    <w:rPr>
      <w:rFonts w:ascii="Arial" w:hAnsi="Arial" w:cs="Arial"/>
      <w:sz w:val="15"/>
      <w:szCs w:val="15"/>
      <w:shd w:val="clear" w:color="auto" w:fill="FFFFFF"/>
    </w:rPr>
  </w:style>
  <w:style w:type="paragraph" w:customStyle="1" w:styleId="Bodytext21">
    <w:name w:val="Body text (2)1"/>
    <w:basedOn w:val="Normal"/>
    <w:link w:val="Bodytext2"/>
    <w:uiPriority w:val="99"/>
    <w:rsid w:val="009274BD"/>
    <w:pPr>
      <w:widowControl w:val="0"/>
      <w:shd w:val="clear" w:color="auto" w:fill="FFFFFF"/>
      <w:spacing w:after="120" w:line="195" w:lineRule="exact"/>
      <w:ind w:hanging="280"/>
    </w:pPr>
    <w:rPr>
      <w:rFonts w:ascii="Arial" w:eastAsiaTheme="minorHAnsi" w:hAnsi="Arial" w:cs="Arial"/>
      <w:sz w:val="15"/>
      <w:szCs w:val="15"/>
      <w:lang w:val="sq-AL"/>
    </w:rPr>
  </w:style>
  <w:style w:type="character" w:customStyle="1" w:styleId="Bodytext28pt">
    <w:name w:val="Body text (2) + 8 pt"/>
    <w:aliases w:val="Italic15"/>
    <w:uiPriority w:val="99"/>
    <w:rsid w:val="009274BD"/>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9274BD"/>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9274BD"/>
    <w:rPr>
      <w:i/>
      <w:iCs/>
      <w:sz w:val="16"/>
      <w:szCs w:val="16"/>
      <w:shd w:val="clear" w:color="auto" w:fill="FFFFFF"/>
    </w:rPr>
  </w:style>
  <w:style w:type="paragraph" w:customStyle="1" w:styleId="Bodytext31">
    <w:name w:val="Body text (3)1"/>
    <w:basedOn w:val="Normal"/>
    <w:link w:val="Bodytext3"/>
    <w:uiPriority w:val="99"/>
    <w:rsid w:val="009274BD"/>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lang w:val="sq-AL"/>
    </w:rPr>
  </w:style>
  <w:style w:type="character" w:customStyle="1" w:styleId="Bodytext8">
    <w:name w:val="Body text (8)_"/>
    <w:link w:val="Bodytext81"/>
    <w:uiPriority w:val="99"/>
    <w:locked/>
    <w:rsid w:val="009274BD"/>
    <w:rPr>
      <w:b/>
      <w:bCs/>
      <w:sz w:val="15"/>
      <w:szCs w:val="15"/>
      <w:shd w:val="clear" w:color="auto" w:fill="FFFFFF"/>
    </w:rPr>
  </w:style>
  <w:style w:type="paragraph" w:customStyle="1" w:styleId="Bodytext81">
    <w:name w:val="Body text (8)1"/>
    <w:basedOn w:val="Normal"/>
    <w:link w:val="Bodytext8"/>
    <w:uiPriority w:val="99"/>
    <w:rsid w:val="009274BD"/>
    <w:pPr>
      <w:widowControl w:val="0"/>
      <w:shd w:val="clear" w:color="auto" w:fill="FFFFFF"/>
      <w:spacing w:after="0" w:line="200" w:lineRule="exact"/>
      <w:ind w:hanging="260"/>
    </w:pPr>
    <w:rPr>
      <w:rFonts w:asciiTheme="minorHAnsi" w:eastAsiaTheme="minorHAnsi" w:hAnsiTheme="minorHAnsi" w:cstheme="minorBidi"/>
      <w:b/>
      <w:bCs/>
      <w:sz w:val="15"/>
      <w:szCs w:val="15"/>
      <w:lang w:val="sq-AL"/>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1649AE"/>
    <w:pPr>
      <w:ind w:left="720"/>
      <w:contextualSpacing/>
    </w:pPr>
  </w:style>
  <w:style w:type="paragraph" w:styleId="FootnoteText">
    <w:name w:val="footnote text"/>
    <w:aliases w:val="Car, Char1,Footnote Text Char1 Char Char Char,Footnote Text Char Char Char Char Char,Char1,single space,footnote text,fn,FOOTNOTES,Footnote Text Char2 Char,Footnote Text Char1 Char Char,Footnote Text Char2 Char Char Char,f,Footnotes,ft,ADB"/>
    <w:basedOn w:val="Normal"/>
    <w:link w:val="FootnoteTextChar"/>
    <w:unhideWhenUsed/>
    <w:qFormat/>
    <w:rsid w:val="003921AC"/>
    <w:pPr>
      <w:spacing w:after="0" w:line="240" w:lineRule="auto"/>
    </w:pPr>
    <w:rPr>
      <w:sz w:val="20"/>
      <w:szCs w:val="20"/>
    </w:rPr>
  </w:style>
  <w:style w:type="character" w:customStyle="1" w:styleId="FootnoteTextChar">
    <w:name w:val="Footnote Text Char"/>
    <w:aliases w:val="Car Char, Char1 Char,Footnote Text Char1 Char Char Char Char,Footnote Text Char Char Char Char Char Char,Char1 Char,single space Char,footnote text Char,fn Char,FOOTNOTES Char,Footnote Text Char2 Char Char,f Char,Footnotes Char"/>
    <w:basedOn w:val="DefaultParagraphFont"/>
    <w:link w:val="FootnoteText"/>
    <w:rsid w:val="003921AC"/>
    <w:rPr>
      <w:rFonts w:ascii="Calibri" w:eastAsia="Calibri" w:hAnsi="Calibri"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Ref"/>
    <w:basedOn w:val="DefaultParagraphFont"/>
    <w:link w:val="BVIfnr"/>
    <w:uiPriority w:val="99"/>
    <w:unhideWhenUsed/>
    <w:qFormat/>
    <w:rsid w:val="003921AC"/>
    <w:rPr>
      <w:vertAlign w:val="superscript"/>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D9376A"/>
    <w:rPr>
      <w:rFonts w:ascii="Calibri" w:eastAsia="Calibri" w:hAnsi="Calibri" w:cs="Times New Roman"/>
      <w:lang w:val="en-US"/>
    </w:rPr>
  </w:style>
  <w:style w:type="paragraph" w:styleId="CommentText">
    <w:name w:val="annotation text"/>
    <w:basedOn w:val="Normal"/>
    <w:link w:val="CommentTextChar"/>
    <w:uiPriority w:val="99"/>
    <w:semiHidden/>
    <w:unhideWhenUsed/>
    <w:rsid w:val="00880C0D"/>
    <w:pPr>
      <w:spacing w:line="240" w:lineRule="auto"/>
    </w:pPr>
    <w:rPr>
      <w:sz w:val="20"/>
      <w:szCs w:val="20"/>
    </w:rPr>
  </w:style>
  <w:style w:type="character" w:customStyle="1" w:styleId="CommentTextChar">
    <w:name w:val="Comment Text Char"/>
    <w:basedOn w:val="DefaultParagraphFont"/>
    <w:link w:val="CommentText"/>
    <w:uiPriority w:val="99"/>
    <w:semiHidden/>
    <w:rsid w:val="00880C0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80C0D"/>
    <w:pPr>
      <w:spacing w:after="160"/>
    </w:pPr>
    <w:rPr>
      <w:rFonts w:asciiTheme="minorHAnsi" w:eastAsia="MS Mincho" w:hAnsiTheme="minorHAnsi" w:cstheme="minorBidi"/>
      <w:b/>
      <w:bCs/>
    </w:rPr>
  </w:style>
  <w:style w:type="character" w:customStyle="1" w:styleId="CommentSubjectChar">
    <w:name w:val="Comment Subject Char"/>
    <w:basedOn w:val="CommentTextChar"/>
    <w:link w:val="CommentSubject"/>
    <w:uiPriority w:val="99"/>
    <w:semiHidden/>
    <w:rsid w:val="00880C0D"/>
    <w:rPr>
      <w:rFonts w:ascii="Calibri" w:eastAsia="MS Mincho" w:hAnsi="Calibri" w:cs="Times New Roman"/>
      <w:b/>
      <w:bCs/>
      <w:sz w:val="20"/>
      <w:szCs w:val="20"/>
      <w:lang w:val="en-US"/>
    </w:rPr>
  </w:style>
  <w:style w:type="character" w:styleId="CommentReference">
    <w:name w:val="annotation reference"/>
    <w:basedOn w:val="DefaultParagraphFont"/>
    <w:uiPriority w:val="99"/>
    <w:semiHidden/>
    <w:unhideWhenUsed/>
    <w:rsid w:val="008E0934"/>
    <w:rPr>
      <w:sz w:val="16"/>
      <w:szCs w:val="16"/>
    </w:rPr>
  </w:style>
  <w:style w:type="paragraph" w:styleId="BalloonText">
    <w:name w:val="Balloon Text"/>
    <w:basedOn w:val="Normal"/>
    <w:link w:val="BalloonTextChar"/>
    <w:uiPriority w:val="99"/>
    <w:semiHidden/>
    <w:unhideWhenUsed/>
    <w:rsid w:val="008E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934"/>
    <w:rPr>
      <w:rFonts w:ascii="Segoe UI" w:eastAsia="Calibri" w:hAnsi="Segoe UI" w:cs="Segoe UI"/>
      <w:sz w:val="18"/>
      <w:szCs w:val="18"/>
      <w:lang w:val="en-US"/>
    </w:rPr>
  </w:style>
  <w:style w:type="paragraph" w:styleId="Header">
    <w:name w:val="header"/>
    <w:basedOn w:val="Normal"/>
    <w:link w:val="HeaderChar"/>
    <w:uiPriority w:val="99"/>
    <w:unhideWhenUsed/>
    <w:rsid w:val="00251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AE"/>
    <w:rPr>
      <w:rFonts w:ascii="Calibri" w:eastAsia="Calibri" w:hAnsi="Calibri" w:cs="Times New Roman"/>
      <w:lang w:val="en-US"/>
    </w:rPr>
  </w:style>
  <w:style w:type="paragraph" w:styleId="BodyTextIndent">
    <w:name w:val="Body Text Indent"/>
    <w:basedOn w:val="Normal"/>
    <w:link w:val="BodyTextIndentChar"/>
    <w:uiPriority w:val="99"/>
    <w:unhideWhenUsed/>
    <w:rsid w:val="00B32E92"/>
    <w:pPr>
      <w:spacing w:after="120" w:line="360" w:lineRule="auto"/>
      <w:ind w:left="360"/>
      <w:jc w:val="both"/>
    </w:pPr>
    <w:rPr>
      <w:lang w:val="sq-AL"/>
    </w:rPr>
  </w:style>
  <w:style w:type="character" w:customStyle="1" w:styleId="BodyTextIndentChar">
    <w:name w:val="Body Text Indent Char"/>
    <w:basedOn w:val="DefaultParagraphFont"/>
    <w:link w:val="BodyTextIndent"/>
    <w:uiPriority w:val="99"/>
    <w:rsid w:val="00B32E92"/>
    <w:rPr>
      <w:rFonts w:ascii="Calibri" w:eastAsia="Calibri" w:hAnsi="Calibri" w:cs="Times New Roman"/>
    </w:rPr>
  </w:style>
  <w:style w:type="character" w:customStyle="1" w:styleId="Heading1Char">
    <w:name w:val="Heading 1 Char"/>
    <w:basedOn w:val="DefaultParagraphFont"/>
    <w:link w:val="Heading1"/>
    <w:rsid w:val="005E4C56"/>
    <w:rPr>
      <w:rFonts w:ascii="Times New Roman" w:eastAsia="Times New Roman" w:hAnsi="Times New Roman" w:cs="Times New Roman"/>
      <w:b/>
      <w:bCs/>
      <w:sz w:val="24"/>
      <w:szCs w:val="24"/>
      <w:lang w:val="it-IT"/>
    </w:rPr>
  </w:style>
  <w:style w:type="paragraph" w:styleId="Title">
    <w:name w:val="Title"/>
    <w:aliases w:val="Char, Char"/>
    <w:basedOn w:val="Normal"/>
    <w:link w:val="TitleChar"/>
    <w:qFormat/>
    <w:rsid w:val="008E6416"/>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aliases w:val="Char Char, Char Char"/>
    <w:basedOn w:val="DefaultParagraphFont"/>
    <w:link w:val="Title"/>
    <w:rsid w:val="008E6416"/>
    <w:rPr>
      <w:rFonts w:ascii="Arial" w:eastAsia="Times New Roman" w:hAnsi="Arial" w:cs="Arial"/>
      <w:b/>
      <w:bCs/>
      <w:kern w:val="28"/>
      <w:sz w:val="32"/>
      <w:szCs w:val="32"/>
      <w:lang w:val="en-US"/>
    </w:rPr>
  </w:style>
  <w:style w:type="character" w:styleId="Strong">
    <w:name w:val="Strong"/>
    <w:basedOn w:val="DefaultParagraphFont"/>
    <w:uiPriority w:val="22"/>
    <w:qFormat/>
    <w:rsid w:val="0081255B"/>
    <w:rPr>
      <w:b/>
      <w:bCs/>
    </w:rPr>
  </w:style>
  <w:style w:type="character" w:styleId="IntenseEmphasis">
    <w:name w:val="Intense Emphasis"/>
    <w:basedOn w:val="DefaultParagraphFont"/>
    <w:uiPriority w:val="21"/>
    <w:qFormat/>
    <w:rsid w:val="0081255B"/>
    <w:rPr>
      <w:b/>
      <w:bCs/>
      <w:i/>
      <w:iCs/>
      <w:color w:val="4F81BD" w:themeColor="accent1"/>
    </w:rPr>
  </w:style>
  <w:style w:type="paragraph" w:styleId="Subtitle">
    <w:name w:val="Subtitle"/>
    <w:basedOn w:val="Normal"/>
    <w:next w:val="Normal"/>
    <w:link w:val="SubtitleChar"/>
    <w:uiPriority w:val="11"/>
    <w:qFormat/>
    <w:rsid w:val="008125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255B"/>
    <w:rPr>
      <w:rFonts w:asciiTheme="majorHAnsi" w:eastAsiaTheme="majorEastAsia" w:hAnsiTheme="majorHAnsi" w:cstheme="majorBidi"/>
      <w:i/>
      <w:iCs/>
      <w:color w:val="4F81BD" w:themeColor="accent1"/>
      <w:spacing w:val="15"/>
      <w:sz w:val="24"/>
      <w:szCs w:val="24"/>
      <w:lang w:val="en-US"/>
    </w:rPr>
  </w:style>
  <w:style w:type="paragraph" w:styleId="NoSpacing">
    <w:name w:val="No Spacing"/>
    <w:uiPriority w:val="1"/>
    <w:qFormat/>
    <w:rsid w:val="0081255B"/>
    <w:pPr>
      <w:spacing w:after="0" w:line="240" w:lineRule="auto"/>
    </w:pPr>
    <w:rPr>
      <w:rFonts w:ascii="Calibri" w:eastAsia="Calibri" w:hAnsi="Calibri" w:cs="Times New Roman"/>
      <w:lang w:val="en-US"/>
    </w:rPr>
  </w:style>
  <w:style w:type="paragraph" w:customStyle="1" w:styleId="ydp105d5830yiv9700378303ydp1904fba2msonormal">
    <w:name w:val="ydp105d5830yiv9700378303ydp1904fba2msonormal"/>
    <w:basedOn w:val="Normal"/>
    <w:rsid w:val="00AC5138"/>
    <w:pPr>
      <w:spacing w:before="100" w:beforeAutospacing="1" w:after="100" w:afterAutospacing="1" w:line="240" w:lineRule="auto"/>
    </w:pPr>
    <w:rPr>
      <w:rFonts w:ascii="Times New Roman" w:eastAsia="Times New Roman" w:hAnsi="Times New Roman"/>
      <w:sz w:val="24"/>
      <w:szCs w:val="24"/>
      <w:lang w:val="sq-AL" w:eastAsia="sq-AL"/>
    </w:rPr>
  </w:style>
  <w:style w:type="character" w:customStyle="1" w:styleId="hps">
    <w:name w:val="hps"/>
    <w:basedOn w:val="DefaultParagraphFont"/>
    <w:rsid w:val="00A8197A"/>
  </w:style>
  <w:style w:type="paragraph" w:customStyle="1" w:styleId="ydpfbf53b34yiv0573760960ydpf13be58bmsonormal">
    <w:name w:val="ydpfbf53b34yiv0573760960ydpf13be58bmsonormal"/>
    <w:basedOn w:val="Normal"/>
    <w:rsid w:val="00296EA7"/>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950E1C"/>
    <w:pPr>
      <w:spacing w:after="120"/>
    </w:pPr>
  </w:style>
  <w:style w:type="character" w:customStyle="1" w:styleId="BodyTextChar">
    <w:name w:val="Body Text Char"/>
    <w:basedOn w:val="DefaultParagraphFont"/>
    <w:link w:val="BodyText"/>
    <w:uiPriority w:val="99"/>
    <w:semiHidden/>
    <w:rsid w:val="00950E1C"/>
    <w:rPr>
      <w:rFonts w:ascii="Calibri" w:eastAsia="Calibri" w:hAnsi="Calibri" w:cs="Times New Roman"/>
      <w:lang w:val="en-US"/>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EF4455"/>
    <w:pPr>
      <w:spacing w:after="160" w:line="240" w:lineRule="exact"/>
    </w:pPr>
    <w:rPr>
      <w:rFonts w:asciiTheme="minorHAnsi" w:eastAsiaTheme="minorHAnsi" w:hAnsiTheme="minorHAnsi" w:cstheme="minorBidi"/>
      <w:vertAlign w:val="superscript"/>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5504">
      <w:bodyDiv w:val="1"/>
      <w:marLeft w:val="0"/>
      <w:marRight w:val="0"/>
      <w:marTop w:val="0"/>
      <w:marBottom w:val="0"/>
      <w:divBdr>
        <w:top w:val="none" w:sz="0" w:space="0" w:color="auto"/>
        <w:left w:val="none" w:sz="0" w:space="0" w:color="auto"/>
        <w:bottom w:val="none" w:sz="0" w:space="0" w:color="auto"/>
        <w:right w:val="none" w:sz="0" w:space="0" w:color="auto"/>
      </w:divBdr>
    </w:div>
    <w:div w:id="240993575">
      <w:bodyDiv w:val="1"/>
      <w:marLeft w:val="0"/>
      <w:marRight w:val="0"/>
      <w:marTop w:val="0"/>
      <w:marBottom w:val="0"/>
      <w:divBdr>
        <w:top w:val="none" w:sz="0" w:space="0" w:color="auto"/>
        <w:left w:val="none" w:sz="0" w:space="0" w:color="auto"/>
        <w:bottom w:val="none" w:sz="0" w:space="0" w:color="auto"/>
        <w:right w:val="none" w:sz="0" w:space="0" w:color="auto"/>
      </w:divBdr>
    </w:div>
    <w:div w:id="291987988">
      <w:bodyDiv w:val="1"/>
      <w:marLeft w:val="0"/>
      <w:marRight w:val="0"/>
      <w:marTop w:val="0"/>
      <w:marBottom w:val="0"/>
      <w:divBdr>
        <w:top w:val="none" w:sz="0" w:space="0" w:color="auto"/>
        <w:left w:val="none" w:sz="0" w:space="0" w:color="auto"/>
        <w:bottom w:val="none" w:sz="0" w:space="0" w:color="auto"/>
        <w:right w:val="none" w:sz="0" w:space="0" w:color="auto"/>
      </w:divBdr>
    </w:div>
    <w:div w:id="358941959">
      <w:bodyDiv w:val="1"/>
      <w:marLeft w:val="0"/>
      <w:marRight w:val="0"/>
      <w:marTop w:val="0"/>
      <w:marBottom w:val="0"/>
      <w:divBdr>
        <w:top w:val="none" w:sz="0" w:space="0" w:color="auto"/>
        <w:left w:val="none" w:sz="0" w:space="0" w:color="auto"/>
        <w:bottom w:val="none" w:sz="0" w:space="0" w:color="auto"/>
        <w:right w:val="none" w:sz="0" w:space="0" w:color="auto"/>
      </w:divBdr>
    </w:div>
    <w:div w:id="461581556">
      <w:bodyDiv w:val="1"/>
      <w:marLeft w:val="0"/>
      <w:marRight w:val="0"/>
      <w:marTop w:val="0"/>
      <w:marBottom w:val="0"/>
      <w:divBdr>
        <w:top w:val="none" w:sz="0" w:space="0" w:color="auto"/>
        <w:left w:val="none" w:sz="0" w:space="0" w:color="auto"/>
        <w:bottom w:val="none" w:sz="0" w:space="0" w:color="auto"/>
        <w:right w:val="none" w:sz="0" w:space="0" w:color="auto"/>
      </w:divBdr>
    </w:div>
    <w:div w:id="740368789">
      <w:bodyDiv w:val="1"/>
      <w:marLeft w:val="0"/>
      <w:marRight w:val="0"/>
      <w:marTop w:val="0"/>
      <w:marBottom w:val="0"/>
      <w:divBdr>
        <w:top w:val="none" w:sz="0" w:space="0" w:color="auto"/>
        <w:left w:val="none" w:sz="0" w:space="0" w:color="auto"/>
        <w:bottom w:val="none" w:sz="0" w:space="0" w:color="auto"/>
        <w:right w:val="none" w:sz="0" w:space="0" w:color="auto"/>
      </w:divBdr>
    </w:div>
    <w:div w:id="1113355122">
      <w:bodyDiv w:val="1"/>
      <w:marLeft w:val="0"/>
      <w:marRight w:val="0"/>
      <w:marTop w:val="0"/>
      <w:marBottom w:val="0"/>
      <w:divBdr>
        <w:top w:val="none" w:sz="0" w:space="0" w:color="auto"/>
        <w:left w:val="none" w:sz="0" w:space="0" w:color="auto"/>
        <w:bottom w:val="none" w:sz="0" w:space="0" w:color="auto"/>
        <w:right w:val="none" w:sz="0" w:space="0" w:color="auto"/>
      </w:divBdr>
    </w:div>
    <w:div w:id="1200700233">
      <w:bodyDiv w:val="1"/>
      <w:marLeft w:val="0"/>
      <w:marRight w:val="0"/>
      <w:marTop w:val="0"/>
      <w:marBottom w:val="0"/>
      <w:divBdr>
        <w:top w:val="none" w:sz="0" w:space="0" w:color="auto"/>
        <w:left w:val="none" w:sz="0" w:space="0" w:color="auto"/>
        <w:bottom w:val="none" w:sz="0" w:space="0" w:color="auto"/>
        <w:right w:val="none" w:sz="0" w:space="0" w:color="auto"/>
      </w:divBdr>
    </w:div>
    <w:div w:id="1208295975">
      <w:bodyDiv w:val="1"/>
      <w:marLeft w:val="0"/>
      <w:marRight w:val="0"/>
      <w:marTop w:val="0"/>
      <w:marBottom w:val="0"/>
      <w:divBdr>
        <w:top w:val="none" w:sz="0" w:space="0" w:color="auto"/>
        <w:left w:val="none" w:sz="0" w:space="0" w:color="auto"/>
        <w:bottom w:val="none" w:sz="0" w:space="0" w:color="auto"/>
        <w:right w:val="none" w:sz="0" w:space="0" w:color="auto"/>
      </w:divBdr>
    </w:div>
    <w:div w:id="1316109267">
      <w:bodyDiv w:val="1"/>
      <w:marLeft w:val="0"/>
      <w:marRight w:val="0"/>
      <w:marTop w:val="0"/>
      <w:marBottom w:val="0"/>
      <w:divBdr>
        <w:top w:val="none" w:sz="0" w:space="0" w:color="auto"/>
        <w:left w:val="none" w:sz="0" w:space="0" w:color="auto"/>
        <w:bottom w:val="none" w:sz="0" w:space="0" w:color="auto"/>
        <w:right w:val="none" w:sz="0" w:space="0" w:color="auto"/>
      </w:divBdr>
    </w:div>
    <w:div w:id="1331524269">
      <w:bodyDiv w:val="1"/>
      <w:marLeft w:val="0"/>
      <w:marRight w:val="0"/>
      <w:marTop w:val="0"/>
      <w:marBottom w:val="0"/>
      <w:divBdr>
        <w:top w:val="none" w:sz="0" w:space="0" w:color="auto"/>
        <w:left w:val="none" w:sz="0" w:space="0" w:color="auto"/>
        <w:bottom w:val="none" w:sz="0" w:space="0" w:color="auto"/>
        <w:right w:val="none" w:sz="0" w:space="0" w:color="auto"/>
      </w:divBdr>
    </w:div>
    <w:div w:id="1494485847">
      <w:bodyDiv w:val="1"/>
      <w:marLeft w:val="0"/>
      <w:marRight w:val="0"/>
      <w:marTop w:val="0"/>
      <w:marBottom w:val="0"/>
      <w:divBdr>
        <w:top w:val="none" w:sz="0" w:space="0" w:color="auto"/>
        <w:left w:val="none" w:sz="0" w:space="0" w:color="auto"/>
        <w:bottom w:val="none" w:sz="0" w:space="0" w:color="auto"/>
        <w:right w:val="none" w:sz="0" w:space="0" w:color="auto"/>
      </w:divBdr>
    </w:div>
    <w:div w:id="1635797333">
      <w:bodyDiv w:val="1"/>
      <w:marLeft w:val="0"/>
      <w:marRight w:val="0"/>
      <w:marTop w:val="0"/>
      <w:marBottom w:val="0"/>
      <w:divBdr>
        <w:top w:val="none" w:sz="0" w:space="0" w:color="auto"/>
        <w:left w:val="none" w:sz="0" w:space="0" w:color="auto"/>
        <w:bottom w:val="none" w:sz="0" w:space="0" w:color="auto"/>
        <w:right w:val="none" w:sz="0" w:space="0" w:color="auto"/>
      </w:divBdr>
    </w:div>
    <w:div w:id="1726559650">
      <w:bodyDiv w:val="1"/>
      <w:marLeft w:val="0"/>
      <w:marRight w:val="0"/>
      <w:marTop w:val="0"/>
      <w:marBottom w:val="0"/>
      <w:divBdr>
        <w:top w:val="none" w:sz="0" w:space="0" w:color="auto"/>
        <w:left w:val="none" w:sz="0" w:space="0" w:color="auto"/>
        <w:bottom w:val="none" w:sz="0" w:space="0" w:color="auto"/>
        <w:right w:val="none" w:sz="0" w:space="0" w:color="auto"/>
      </w:divBdr>
    </w:div>
    <w:div w:id="1849250802">
      <w:bodyDiv w:val="1"/>
      <w:marLeft w:val="0"/>
      <w:marRight w:val="0"/>
      <w:marTop w:val="0"/>
      <w:marBottom w:val="0"/>
      <w:divBdr>
        <w:top w:val="none" w:sz="0" w:space="0" w:color="auto"/>
        <w:left w:val="none" w:sz="0" w:space="0" w:color="auto"/>
        <w:bottom w:val="none" w:sz="0" w:space="0" w:color="auto"/>
        <w:right w:val="none" w:sz="0" w:space="0" w:color="auto"/>
      </w:divBdr>
    </w:div>
    <w:div w:id="1865626966">
      <w:bodyDiv w:val="1"/>
      <w:marLeft w:val="0"/>
      <w:marRight w:val="0"/>
      <w:marTop w:val="0"/>
      <w:marBottom w:val="0"/>
      <w:divBdr>
        <w:top w:val="none" w:sz="0" w:space="0" w:color="auto"/>
        <w:left w:val="none" w:sz="0" w:space="0" w:color="auto"/>
        <w:bottom w:val="none" w:sz="0" w:space="0" w:color="auto"/>
        <w:right w:val="none" w:sz="0" w:space="0" w:color="auto"/>
      </w:divBdr>
    </w:div>
    <w:div w:id="1895194198">
      <w:bodyDiv w:val="1"/>
      <w:marLeft w:val="0"/>
      <w:marRight w:val="0"/>
      <w:marTop w:val="0"/>
      <w:marBottom w:val="0"/>
      <w:divBdr>
        <w:top w:val="none" w:sz="0" w:space="0" w:color="auto"/>
        <w:left w:val="none" w:sz="0" w:space="0" w:color="auto"/>
        <w:bottom w:val="none" w:sz="0" w:space="0" w:color="auto"/>
        <w:right w:val="none" w:sz="0" w:space="0" w:color="auto"/>
      </w:divBdr>
    </w:div>
    <w:div w:id="1961648451">
      <w:bodyDiv w:val="1"/>
      <w:marLeft w:val="0"/>
      <w:marRight w:val="0"/>
      <w:marTop w:val="0"/>
      <w:marBottom w:val="0"/>
      <w:divBdr>
        <w:top w:val="none" w:sz="0" w:space="0" w:color="auto"/>
        <w:left w:val="none" w:sz="0" w:space="0" w:color="auto"/>
        <w:bottom w:val="none" w:sz="0" w:space="0" w:color="auto"/>
        <w:right w:val="none" w:sz="0" w:space="0" w:color="auto"/>
      </w:divBdr>
    </w:div>
    <w:div w:id="20481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22EE5-3DAE-4013-B6D6-51957879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dc:creator>
  <cp:lastModifiedBy>Blerina</cp:lastModifiedBy>
  <cp:revision>3</cp:revision>
  <cp:lastPrinted>2022-10-19T08:56:00Z</cp:lastPrinted>
  <dcterms:created xsi:type="dcterms:W3CDTF">2022-10-19T08:57:00Z</dcterms:created>
  <dcterms:modified xsi:type="dcterms:W3CDTF">2022-10-19T09:44:00Z</dcterms:modified>
</cp:coreProperties>
</file>