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9E7" w:rsidRDefault="00583633" w:rsidP="00583633">
      <w:pPr>
        <w:spacing w:after="0" w:line="360" w:lineRule="auto"/>
        <w:jc w:val="center"/>
        <w:rPr>
          <w:rFonts w:ascii="Times New Roman" w:hAnsi="Times New Roman"/>
          <w:b/>
          <w:bCs/>
          <w:sz w:val="24"/>
          <w:szCs w:val="24"/>
        </w:rPr>
      </w:pPr>
      <w:r>
        <w:rPr>
          <w:rFonts w:ascii="Times New Roman" w:eastAsia="Times New Roman" w:hAnsi="Times New Roman"/>
          <w:b/>
          <w:bCs/>
          <w:sz w:val="24"/>
          <w:szCs w:val="24"/>
        </w:rPr>
        <w:t xml:space="preserve">Vendim nr. 25 </w:t>
      </w:r>
      <w:r w:rsidRPr="008F1851">
        <w:rPr>
          <w:rFonts w:ascii="Times New Roman" w:eastAsia="MS Mincho" w:hAnsi="Times New Roman"/>
          <w:b/>
          <w:sz w:val="24"/>
          <w:szCs w:val="24"/>
        </w:rPr>
        <w:t>datë</w:t>
      </w:r>
      <w:r>
        <w:rPr>
          <w:rFonts w:ascii="Times New Roman" w:eastAsia="MS Mincho" w:hAnsi="Times New Roman"/>
          <w:b/>
          <w:sz w:val="24"/>
          <w:szCs w:val="24"/>
        </w:rPr>
        <w:t xml:space="preserve"> </w:t>
      </w:r>
      <w:r w:rsidRPr="00944E11">
        <w:rPr>
          <w:rFonts w:ascii="Times New Roman" w:hAnsi="Times New Roman"/>
          <w:b/>
          <w:bCs/>
          <w:sz w:val="24"/>
          <w:szCs w:val="24"/>
        </w:rPr>
        <w:t>13.10.2022</w:t>
      </w:r>
    </w:p>
    <w:p w:rsidR="00583633" w:rsidRPr="00583633" w:rsidRDefault="00583633" w:rsidP="00583633">
      <w:pPr>
        <w:spacing w:after="0" w:line="360" w:lineRule="auto"/>
        <w:jc w:val="center"/>
        <w:rPr>
          <w:rFonts w:ascii="Times New Roman" w:eastAsia="Times New Roman" w:hAnsi="Times New Roman"/>
          <w:b/>
          <w:bCs/>
          <w:sz w:val="24"/>
          <w:szCs w:val="24"/>
        </w:rPr>
      </w:pPr>
      <w:r>
        <w:rPr>
          <w:rFonts w:ascii="Times New Roman" w:hAnsi="Times New Roman"/>
          <w:b/>
          <w:bCs/>
          <w:sz w:val="24"/>
          <w:szCs w:val="24"/>
        </w:rPr>
        <w:t>(V-25/22)</w:t>
      </w:r>
    </w:p>
    <w:p w:rsidR="00583633" w:rsidRDefault="00583633" w:rsidP="00CF3ABC">
      <w:pPr>
        <w:spacing w:after="0" w:line="360" w:lineRule="auto"/>
        <w:jc w:val="both"/>
        <w:rPr>
          <w:rFonts w:ascii="Times New Roman" w:eastAsia="Times New Roman" w:hAnsi="Times New Roman"/>
          <w:b/>
          <w:bCs/>
          <w:sz w:val="24"/>
          <w:szCs w:val="24"/>
        </w:rPr>
      </w:pPr>
    </w:p>
    <w:p w:rsidR="000319E7" w:rsidRPr="00583633" w:rsidRDefault="000319E7" w:rsidP="00583633">
      <w:pPr>
        <w:spacing w:after="0" w:line="360" w:lineRule="auto"/>
        <w:jc w:val="both"/>
        <w:rPr>
          <w:rFonts w:ascii="Times New Roman" w:eastAsia="Times New Roman" w:hAnsi="Times New Roman"/>
          <w:sz w:val="24"/>
          <w:szCs w:val="24"/>
        </w:rPr>
      </w:pPr>
      <w:r w:rsidRPr="008F1851">
        <w:rPr>
          <w:rFonts w:ascii="Times New Roman" w:eastAsia="Times New Roman" w:hAnsi="Times New Roman"/>
          <w:sz w:val="24"/>
          <w:szCs w:val="24"/>
        </w:rPr>
        <w:t xml:space="preserve">Gjykata Kushtetuese </w:t>
      </w:r>
      <w:r w:rsidR="00653D8E" w:rsidRPr="008F1851">
        <w:rPr>
          <w:rFonts w:ascii="Times New Roman" w:eastAsia="Times New Roman" w:hAnsi="Times New Roman"/>
          <w:sz w:val="24"/>
          <w:szCs w:val="24"/>
        </w:rPr>
        <w:t xml:space="preserve">e </w:t>
      </w:r>
      <w:r w:rsidRPr="008F1851">
        <w:rPr>
          <w:rFonts w:ascii="Times New Roman" w:eastAsia="Times New Roman" w:hAnsi="Times New Roman"/>
          <w:sz w:val="24"/>
          <w:szCs w:val="24"/>
        </w:rPr>
        <w:t>Republikës së Shqipërisë, e përbërë nga:</w:t>
      </w:r>
      <w:r w:rsidR="00583633">
        <w:rPr>
          <w:rFonts w:ascii="Times New Roman" w:eastAsia="Times New Roman" w:hAnsi="Times New Roman"/>
          <w:sz w:val="24"/>
          <w:szCs w:val="24"/>
        </w:rPr>
        <w:t xml:space="preserve"> Vitore Tusha, </w:t>
      </w:r>
      <w:r w:rsidRPr="008F1851">
        <w:rPr>
          <w:rFonts w:ascii="Times New Roman" w:eastAsia="Times New Roman" w:hAnsi="Times New Roman"/>
          <w:sz w:val="24"/>
          <w:szCs w:val="24"/>
        </w:rPr>
        <w:t>Kryetare</w:t>
      </w:r>
      <w:r w:rsidR="00583633">
        <w:rPr>
          <w:rFonts w:ascii="Times New Roman" w:eastAsia="Times New Roman" w:hAnsi="Times New Roman"/>
          <w:sz w:val="24"/>
          <w:szCs w:val="24"/>
        </w:rPr>
        <w:t xml:space="preserve">, </w:t>
      </w:r>
      <w:proofErr w:type="spellStart"/>
      <w:r w:rsidRPr="008F1851">
        <w:rPr>
          <w:rFonts w:ascii="Times New Roman" w:eastAsia="Times New Roman" w:hAnsi="Times New Roman"/>
          <w:sz w:val="24"/>
          <w:szCs w:val="24"/>
        </w:rPr>
        <w:t>Fiona</w:t>
      </w:r>
      <w:proofErr w:type="spellEnd"/>
      <w:r w:rsidRPr="008F1851">
        <w:rPr>
          <w:rFonts w:ascii="Times New Roman" w:eastAsia="Times New Roman" w:hAnsi="Times New Roman"/>
          <w:sz w:val="24"/>
          <w:szCs w:val="24"/>
        </w:rPr>
        <w:t xml:space="preserve"> </w:t>
      </w:r>
      <w:proofErr w:type="spellStart"/>
      <w:r w:rsidR="00583633">
        <w:rPr>
          <w:rFonts w:ascii="Times New Roman" w:eastAsia="Times New Roman" w:hAnsi="Times New Roman"/>
          <w:sz w:val="24"/>
          <w:szCs w:val="24"/>
        </w:rPr>
        <w:t>Papajorgji</w:t>
      </w:r>
      <w:proofErr w:type="spellEnd"/>
      <w:r w:rsidR="00583633">
        <w:rPr>
          <w:rFonts w:ascii="Times New Roman" w:eastAsia="Times New Roman" w:hAnsi="Times New Roman"/>
          <w:sz w:val="24"/>
          <w:szCs w:val="24"/>
        </w:rPr>
        <w:t xml:space="preserve">, </w:t>
      </w:r>
      <w:proofErr w:type="spellStart"/>
      <w:r w:rsidR="00583633">
        <w:rPr>
          <w:rFonts w:ascii="Times New Roman" w:eastAsia="Times New Roman" w:hAnsi="Times New Roman"/>
          <w:sz w:val="24"/>
          <w:szCs w:val="24"/>
        </w:rPr>
        <w:t>Elsa</w:t>
      </w:r>
      <w:proofErr w:type="spellEnd"/>
      <w:r w:rsidR="00583633">
        <w:rPr>
          <w:rFonts w:ascii="Times New Roman" w:eastAsia="Times New Roman" w:hAnsi="Times New Roman"/>
          <w:sz w:val="24"/>
          <w:szCs w:val="24"/>
        </w:rPr>
        <w:t xml:space="preserve"> Toska, Altin </w:t>
      </w:r>
      <w:proofErr w:type="spellStart"/>
      <w:r w:rsidR="00583633">
        <w:rPr>
          <w:rFonts w:ascii="Times New Roman" w:eastAsia="Times New Roman" w:hAnsi="Times New Roman"/>
          <w:sz w:val="24"/>
          <w:szCs w:val="24"/>
        </w:rPr>
        <w:t>Binaj</w:t>
      </w:r>
      <w:proofErr w:type="spellEnd"/>
      <w:r w:rsidR="00583633">
        <w:rPr>
          <w:rFonts w:ascii="Times New Roman" w:eastAsia="Times New Roman" w:hAnsi="Times New Roman"/>
          <w:sz w:val="24"/>
          <w:szCs w:val="24"/>
        </w:rPr>
        <w:t xml:space="preserve">, </w:t>
      </w:r>
      <w:proofErr w:type="spellStart"/>
      <w:r w:rsidR="00583633">
        <w:rPr>
          <w:rFonts w:ascii="Times New Roman" w:eastAsia="Times New Roman" w:hAnsi="Times New Roman"/>
          <w:sz w:val="24"/>
          <w:szCs w:val="24"/>
        </w:rPr>
        <w:t>Sonila</w:t>
      </w:r>
      <w:proofErr w:type="spellEnd"/>
      <w:r w:rsidR="00583633">
        <w:rPr>
          <w:rFonts w:ascii="Times New Roman" w:eastAsia="Times New Roman" w:hAnsi="Times New Roman"/>
          <w:sz w:val="24"/>
          <w:szCs w:val="24"/>
        </w:rPr>
        <w:t xml:space="preserve"> Bejtja, </w:t>
      </w:r>
      <w:proofErr w:type="spellStart"/>
      <w:r w:rsidR="00583633">
        <w:rPr>
          <w:rFonts w:ascii="Times New Roman" w:eastAsia="Times New Roman" w:hAnsi="Times New Roman"/>
          <w:sz w:val="24"/>
          <w:szCs w:val="24"/>
        </w:rPr>
        <w:t>Sandër</w:t>
      </w:r>
      <w:proofErr w:type="spellEnd"/>
      <w:r w:rsidR="00583633">
        <w:rPr>
          <w:rFonts w:ascii="Times New Roman" w:eastAsia="Times New Roman" w:hAnsi="Times New Roman"/>
          <w:sz w:val="24"/>
          <w:szCs w:val="24"/>
        </w:rPr>
        <w:t xml:space="preserve"> Beci, Ilir Toska, </w:t>
      </w:r>
      <w:proofErr w:type="spellStart"/>
      <w:r w:rsidR="00583633">
        <w:rPr>
          <w:rFonts w:ascii="Times New Roman" w:eastAsia="Times New Roman" w:hAnsi="Times New Roman"/>
          <w:sz w:val="24"/>
          <w:szCs w:val="24"/>
        </w:rPr>
        <w:t>Marsida</w:t>
      </w:r>
      <w:proofErr w:type="spellEnd"/>
      <w:r w:rsidR="00583633">
        <w:rPr>
          <w:rFonts w:ascii="Times New Roman" w:eastAsia="Times New Roman" w:hAnsi="Times New Roman"/>
          <w:sz w:val="24"/>
          <w:szCs w:val="24"/>
        </w:rPr>
        <w:t xml:space="preserve"> </w:t>
      </w:r>
      <w:proofErr w:type="spellStart"/>
      <w:r w:rsidR="00583633">
        <w:rPr>
          <w:rFonts w:ascii="Times New Roman" w:eastAsia="Times New Roman" w:hAnsi="Times New Roman"/>
          <w:sz w:val="24"/>
          <w:szCs w:val="24"/>
        </w:rPr>
        <w:t>Xhaferllari</w:t>
      </w:r>
      <w:proofErr w:type="spellEnd"/>
      <w:r w:rsidR="00583633">
        <w:rPr>
          <w:rFonts w:ascii="Times New Roman" w:eastAsia="Times New Roman" w:hAnsi="Times New Roman"/>
          <w:sz w:val="24"/>
          <w:szCs w:val="24"/>
        </w:rPr>
        <w:t>, anëtar</w:t>
      </w:r>
      <w:r w:rsidR="00583633">
        <w:rPr>
          <w:rFonts w:ascii="Times New Roman" w:eastAsia="Times New Roman" w:hAnsi="Times New Roman"/>
          <w:sz w:val="24"/>
          <w:szCs w:val="24"/>
        </w:rPr>
        <w:t>ë</w:t>
      </w:r>
      <w:r w:rsidR="00583633">
        <w:rPr>
          <w:rFonts w:ascii="Times New Roman" w:eastAsia="Times New Roman" w:hAnsi="Times New Roman"/>
          <w:sz w:val="24"/>
          <w:szCs w:val="24"/>
        </w:rPr>
        <w:t xml:space="preserve">, </w:t>
      </w:r>
      <w:r w:rsidRPr="008F1851">
        <w:rPr>
          <w:rFonts w:ascii="Times New Roman" w:hAnsi="Times New Roman"/>
          <w:sz w:val="24"/>
          <w:szCs w:val="24"/>
        </w:rPr>
        <w:t xml:space="preserve">me sekretare </w:t>
      </w:r>
      <w:proofErr w:type="spellStart"/>
      <w:r w:rsidRPr="008F1851">
        <w:rPr>
          <w:rFonts w:ascii="Times New Roman" w:hAnsi="Times New Roman"/>
          <w:sz w:val="24"/>
          <w:szCs w:val="24"/>
        </w:rPr>
        <w:t>Belma</w:t>
      </w:r>
      <w:proofErr w:type="spellEnd"/>
      <w:r w:rsidRPr="008F1851">
        <w:rPr>
          <w:rFonts w:ascii="Times New Roman" w:hAnsi="Times New Roman"/>
          <w:sz w:val="24"/>
          <w:szCs w:val="24"/>
        </w:rPr>
        <w:t xml:space="preserve"> Lleshi, në datat 22.09.2022 dhe 13.10.2022 mori në shqyrtim në seancë plenare mbi bazë </w:t>
      </w:r>
      <w:r w:rsidR="00653D8E" w:rsidRPr="008F1851">
        <w:rPr>
          <w:rFonts w:ascii="Times New Roman" w:hAnsi="Times New Roman"/>
          <w:sz w:val="24"/>
          <w:szCs w:val="24"/>
        </w:rPr>
        <w:t>t</w:t>
      </w:r>
      <w:r w:rsidR="00CC66C0" w:rsidRPr="008F1851">
        <w:rPr>
          <w:rFonts w:ascii="Times New Roman" w:hAnsi="Times New Roman"/>
          <w:sz w:val="24"/>
          <w:szCs w:val="24"/>
        </w:rPr>
        <w:t>ë</w:t>
      </w:r>
      <w:r w:rsidR="00653D8E" w:rsidRPr="008F1851">
        <w:rPr>
          <w:rFonts w:ascii="Times New Roman" w:hAnsi="Times New Roman"/>
          <w:sz w:val="24"/>
          <w:szCs w:val="24"/>
        </w:rPr>
        <w:t xml:space="preserve"> </w:t>
      </w:r>
      <w:r w:rsidRPr="008F1851">
        <w:rPr>
          <w:rFonts w:ascii="Times New Roman" w:hAnsi="Times New Roman"/>
          <w:sz w:val="24"/>
          <w:szCs w:val="24"/>
        </w:rPr>
        <w:t>dokumente</w:t>
      </w:r>
      <w:r w:rsidR="00653D8E" w:rsidRPr="008F1851">
        <w:rPr>
          <w:rFonts w:ascii="Times New Roman" w:hAnsi="Times New Roman"/>
          <w:sz w:val="24"/>
          <w:szCs w:val="24"/>
        </w:rPr>
        <w:t>ve</w:t>
      </w:r>
      <w:r w:rsidRPr="008F1851">
        <w:rPr>
          <w:rFonts w:ascii="Times New Roman" w:hAnsi="Times New Roman"/>
          <w:sz w:val="24"/>
          <w:szCs w:val="24"/>
        </w:rPr>
        <w:t xml:space="preserve"> çështjen nr. 6 (B) 2022 të Regjistrit Themeltar, që u përket:</w:t>
      </w:r>
    </w:p>
    <w:p w:rsidR="000319E7" w:rsidRPr="008F1851" w:rsidRDefault="000319E7" w:rsidP="00CF3ABC">
      <w:pPr>
        <w:spacing w:after="0" w:line="360" w:lineRule="auto"/>
        <w:rPr>
          <w:rFonts w:ascii="Times New Roman" w:eastAsia="MS Mincho" w:hAnsi="Times New Roman"/>
          <w:i/>
          <w:sz w:val="24"/>
          <w:szCs w:val="24"/>
        </w:rPr>
      </w:pPr>
    </w:p>
    <w:p w:rsidR="000319E7" w:rsidRPr="008F1851" w:rsidRDefault="000319E7" w:rsidP="00CF3ABC">
      <w:pPr>
        <w:spacing w:after="0" w:line="360" w:lineRule="auto"/>
        <w:ind w:left="2880" w:hanging="2160"/>
        <w:jc w:val="both"/>
        <w:rPr>
          <w:rFonts w:ascii="Times New Roman" w:hAnsi="Times New Roman"/>
          <w:b/>
          <w:sz w:val="24"/>
          <w:szCs w:val="24"/>
        </w:rPr>
      </w:pPr>
      <w:r w:rsidRPr="008F1851">
        <w:rPr>
          <w:rFonts w:ascii="Times New Roman" w:hAnsi="Times New Roman"/>
          <w:b/>
          <w:bCs/>
          <w:sz w:val="24"/>
          <w:szCs w:val="24"/>
        </w:rPr>
        <w:t>KËRKUES:</w:t>
      </w:r>
      <w:r w:rsidRPr="008F1851">
        <w:rPr>
          <w:rFonts w:ascii="Times New Roman" w:hAnsi="Times New Roman"/>
          <w:b/>
          <w:bCs/>
          <w:sz w:val="24"/>
          <w:szCs w:val="24"/>
        </w:rPr>
        <w:tab/>
      </w:r>
      <w:r w:rsidRPr="008F1851">
        <w:rPr>
          <w:rFonts w:ascii="Times New Roman" w:hAnsi="Times New Roman"/>
          <w:b/>
          <w:sz w:val="24"/>
          <w:szCs w:val="24"/>
        </w:rPr>
        <w:t>BASHKIM DEDJA</w:t>
      </w:r>
    </w:p>
    <w:p w:rsidR="000319E7" w:rsidRPr="008F1851" w:rsidRDefault="000319E7" w:rsidP="00CF3ABC">
      <w:pPr>
        <w:spacing w:after="0" w:line="360" w:lineRule="auto"/>
        <w:ind w:left="2880"/>
        <w:jc w:val="both"/>
        <w:rPr>
          <w:rFonts w:ascii="Times New Roman" w:hAnsi="Times New Roman"/>
          <w:b/>
          <w:sz w:val="24"/>
          <w:szCs w:val="24"/>
        </w:rPr>
      </w:pPr>
      <w:r w:rsidRPr="008F1851">
        <w:rPr>
          <w:rFonts w:ascii="Times New Roman" w:eastAsia="MS Mincho" w:hAnsi="Times New Roman"/>
          <w:b/>
          <w:sz w:val="24"/>
          <w:szCs w:val="24"/>
        </w:rPr>
        <w:t>LATIF DEDJA</w:t>
      </w:r>
    </w:p>
    <w:p w:rsidR="000319E7" w:rsidRPr="008F1851" w:rsidRDefault="000319E7" w:rsidP="00CF3ABC">
      <w:pPr>
        <w:spacing w:after="0" w:line="360" w:lineRule="auto"/>
        <w:ind w:left="2880" w:hanging="2160"/>
        <w:jc w:val="both"/>
        <w:rPr>
          <w:rFonts w:ascii="Times New Roman" w:hAnsi="Times New Roman"/>
          <w:b/>
          <w:bCs/>
          <w:sz w:val="24"/>
          <w:szCs w:val="24"/>
        </w:rPr>
      </w:pPr>
      <w:r w:rsidRPr="008F1851">
        <w:rPr>
          <w:rFonts w:ascii="Times New Roman" w:hAnsi="Times New Roman"/>
          <w:b/>
          <w:bCs/>
          <w:sz w:val="24"/>
          <w:szCs w:val="24"/>
        </w:rPr>
        <w:tab/>
      </w:r>
    </w:p>
    <w:p w:rsidR="000319E7" w:rsidRPr="008F1851" w:rsidRDefault="000319E7" w:rsidP="00CF3ABC">
      <w:pPr>
        <w:spacing w:after="0" w:line="360" w:lineRule="auto"/>
        <w:ind w:left="2880" w:hanging="2160"/>
        <w:jc w:val="both"/>
        <w:rPr>
          <w:rFonts w:ascii="Times New Roman" w:hAnsi="Times New Roman"/>
          <w:b/>
          <w:bCs/>
          <w:sz w:val="24"/>
          <w:szCs w:val="24"/>
        </w:rPr>
      </w:pPr>
      <w:r w:rsidRPr="008F1851">
        <w:rPr>
          <w:rFonts w:ascii="Times New Roman" w:hAnsi="Times New Roman"/>
          <w:b/>
          <w:bCs/>
          <w:sz w:val="24"/>
          <w:szCs w:val="24"/>
        </w:rPr>
        <w:t xml:space="preserve">SUBJEKT </w:t>
      </w:r>
      <w:r w:rsidR="00653D8E" w:rsidRPr="008F1851">
        <w:rPr>
          <w:rFonts w:ascii="Times New Roman" w:hAnsi="Times New Roman"/>
          <w:b/>
          <w:bCs/>
          <w:sz w:val="24"/>
          <w:szCs w:val="24"/>
        </w:rPr>
        <w:t>I</w:t>
      </w:r>
      <w:r w:rsidRPr="008F1851">
        <w:rPr>
          <w:rFonts w:ascii="Times New Roman" w:hAnsi="Times New Roman"/>
          <w:b/>
          <w:bCs/>
          <w:sz w:val="24"/>
          <w:szCs w:val="24"/>
        </w:rPr>
        <w:t xml:space="preserve"> INTERESUAR: </w:t>
      </w:r>
    </w:p>
    <w:p w:rsidR="000319E7" w:rsidRPr="008F1851" w:rsidRDefault="000319E7" w:rsidP="00CF3ABC">
      <w:pPr>
        <w:spacing w:after="0" w:line="360" w:lineRule="auto"/>
        <w:ind w:left="2880" w:hanging="2160"/>
        <w:jc w:val="both"/>
        <w:rPr>
          <w:rFonts w:ascii="Times New Roman" w:eastAsia="MS Mincho" w:hAnsi="Times New Roman"/>
          <w:sz w:val="24"/>
          <w:szCs w:val="24"/>
        </w:rPr>
      </w:pPr>
      <w:r w:rsidRPr="008F1851">
        <w:rPr>
          <w:rFonts w:ascii="Times New Roman" w:hAnsi="Times New Roman"/>
          <w:b/>
          <w:bCs/>
          <w:sz w:val="24"/>
          <w:szCs w:val="24"/>
        </w:rPr>
        <w:tab/>
      </w:r>
      <w:r w:rsidRPr="008F1851">
        <w:rPr>
          <w:rFonts w:ascii="Times New Roman" w:eastAsia="Times New Roman" w:hAnsi="Times New Roman"/>
          <w:b/>
          <w:sz w:val="24"/>
          <w:szCs w:val="24"/>
        </w:rPr>
        <w:t>PROKURORIA E POSAÇME KUNDËR KORRUPSIONIT DHE KRIMIT TË ORGANIZUAR</w:t>
      </w:r>
      <w:r w:rsidRPr="008F1851">
        <w:rPr>
          <w:rFonts w:ascii="Times New Roman" w:eastAsia="MS Mincho" w:hAnsi="Times New Roman"/>
          <w:sz w:val="24"/>
          <w:szCs w:val="24"/>
        </w:rPr>
        <w:t xml:space="preserve">  </w:t>
      </w:r>
    </w:p>
    <w:p w:rsidR="000319E7" w:rsidRPr="008F1851" w:rsidRDefault="000319E7" w:rsidP="00CF3ABC">
      <w:pPr>
        <w:spacing w:after="0" w:line="360" w:lineRule="auto"/>
        <w:jc w:val="both"/>
        <w:rPr>
          <w:rFonts w:ascii="Times New Roman" w:hAnsi="Times New Roman"/>
          <w:b/>
          <w:bCs/>
          <w:sz w:val="24"/>
          <w:szCs w:val="24"/>
        </w:rPr>
      </w:pPr>
    </w:p>
    <w:p w:rsidR="000319E7" w:rsidRPr="008F1851" w:rsidRDefault="000319E7" w:rsidP="00CF3ABC">
      <w:pPr>
        <w:spacing w:after="0" w:line="360" w:lineRule="auto"/>
        <w:ind w:left="2880" w:hanging="2160"/>
        <w:jc w:val="both"/>
        <w:rPr>
          <w:rFonts w:ascii="Times New Roman" w:eastAsia="MS Mincho" w:hAnsi="Times New Roman"/>
          <w:b/>
          <w:sz w:val="24"/>
          <w:szCs w:val="24"/>
        </w:rPr>
      </w:pPr>
      <w:r w:rsidRPr="008F1851">
        <w:rPr>
          <w:rFonts w:ascii="Times New Roman" w:eastAsia="MS Mincho" w:hAnsi="Times New Roman"/>
          <w:b/>
          <w:sz w:val="24"/>
          <w:szCs w:val="24"/>
        </w:rPr>
        <w:t xml:space="preserve">OBJEKTI: </w:t>
      </w:r>
      <w:r w:rsidRPr="008F1851">
        <w:rPr>
          <w:rFonts w:ascii="Times New Roman" w:eastAsia="MS Mincho" w:hAnsi="Times New Roman"/>
          <w:b/>
          <w:sz w:val="24"/>
          <w:szCs w:val="24"/>
        </w:rPr>
        <w:tab/>
        <w:t>Shfuqizimi i vendimeve nr. 00-2021-815, datë 21.10.2021 të Kolegjit Penal të Gjykatës së Lartë</w:t>
      </w:r>
      <w:r w:rsidR="00653D8E" w:rsidRPr="008F1851">
        <w:rPr>
          <w:rFonts w:ascii="Times New Roman" w:eastAsia="MS Mincho" w:hAnsi="Times New Roman"/>
          <w:b/>
          <w:sz w:val="24"/>
          <w:szCs w:val="24"/>
        </w:rPr>
        <w:t xml:space="preserve">; </w:t>
      </w:r>
      <w:r w:rsidRPr="008F1851">
        <w:rPr>
          <w:rFonts w:ascii="Times New Roman" w:eastAsia="MS Mincho" w:hAnsi="Times New Roman"/>
          <w:b/>
          <w:sz w:val="24"/>
          <w:szCs w:val="24"/>
        </w:rPr>
        <w:t>nr. 132, datë 01.06.2021 të Gjykatës së Posaçme të Apelit për Korrupsionin dhe Krimin e Organizuar</w:t>
      </w:r>
      <w:r w:rsidR="00653D8E" w:rsidRPr="008F1851">
        <w:rPr>
          <w:rFonts w:ascii="Times New Roman" w:eastAsia="MS Mincho" w:hAnsi="Times New Roman"/>
          <w:b/>
          <w:sz w:val="24"/>
          <w:szCs w:val="24"/>
        </w:rPr>
        <w:t>;</w:t>
      </w:r>
      <w:r w:rsidRPr="008F1851">
        <w:rPr>
          <w:rFonts w:ascii="Times New Roman" w:eastAsia="MS Mincho" w:hAnsi="Times New Roman"/>
          <w:b/>
          <w:sz w:val="24"/>
          <w:szCs w:val="24"/>
        </w:rPr>
        <w:t xml:space="preserve"> nr. 8, datë 20.04.2021 të Gjykatës së Posaçme të Shkallës së Parë për Korrupsionin dhe Krimin e Organizuar, si të papajtueshme me Kushtetutën</w:t>
      </w:r>
      <w:r w:rsidR="00653D8E" w:rsidRPr="008F1851">
        <w:rPr>
          <w:rFonts w:ascii="Times New Roman" w:eastAsia="MS Mincho" w:hAnsi="Times New Roman"/>
          <w:b/>
          <w:sz w:val="24"/>
          <w:szCs w:val="24"/>
        </w:rPr>
        <w:t xml:space="preserve"> e Republik</w:t>
      </w:r>
      <w:r w:rsidR="00CC66C0" w:rsidRPr="008F1851">
        <w:rPr>
          <w:rFonts w:ascii="Times New Roman" w:eastAsia="MS Mincho" w:hAnsi="Times New Roman"/>
          <w:b/>
          <w:sz w:val="24"/>
          <w:szCs w:val="24"/>
        </w:rPr>
        <w:t>ë</w:t>
      </w:r>
      <w:r w:rsidR="00653D8E" w:rsidRPr="008F1851">
        <w:rPr>
          <w:rFonts w:ascii="Times New Roman" w:eastAsia="MS Mincho" w:hAnsi="Times New Roman"/>
          <w:b/>
          <w:sz w:val="24"/>
          <w:szCs w:val="24"/>
        </w:rPr>
        <w:t>s s</w:t>
      </w:r>
      <w:r w:rsidR="00CC66C0" w:rsidRPr="008F1851">
        <w:rPr>
          <w:rFonts w:ascii="Times New Roman" w:eastAsia="MS Mincho" w:hAnsi="Times New Roman"/>
          <w:b/>
          <w:sz w:val="24"/>
          <w:szCs w:val="24"/>
        </w:rPr>
        <w:t>ë</w:t>
      </w:r>
      <w:r w:rsidR="00653D8E" w:rsidRPr="008F1851">
        <w:rPr>
          <w:rFonts w:ascii="Times New Roman" w:eastAsia="MS Mincho" w:hAnsi="Times New Roman"/>
          <w:b/>
          <w:sz w:val="24"/>
          <w:szCs w:val="24"/>
        </w:rPr>
        <w:t xml:space="preserve"> Shqip</w:t>
      </w:r>
      <w:r w:rsidR="00CC66C0" w:rsidRPr="008F1851">
        <w:rPr>
          <w:rFonts w:ascii="Times New Roman" w:eastAsia="MS Mincho" w:hAnsi="Times New Roman"/>
          <w:b/>
          <w:sz w:val="24"/>
          <w:szCs w:val="24"/>
        </w:rPr>
        <w:t>ë</w:t>
      </w:r>
      <w:r w:rsidR="00653D8E" w:rsidRPr="008F1851">
        <w:rPr>
          <w:rFonts w:ascii="Times New Roman" w:eastAsia="MS Mincho" w:hAnsi="Times New Roman"/>
          <w:b/>
          <w:sz w:val="24"/>
          <w:szCs w:val="24"/>
        </w:rPr>
        <w:t>ris</w:t>
      </w:r>
      <w:r w:rsidR="00CC66C0" w:rsidRPr="008F1851">
        <w:rPr>
          <w:rFonts w:ascii="Times New Roman" w:eastAsia="MS Mincho" w:hAnsi="Times New Roman"/>
          <w:b/>
          <w:sz w:val="24"/>
          <w:szCs w:val="24"/>
        </w:rPr>
        <w:t>ë</w:t>
      </w:r>
      <w:r w:rsidRPr="008F1851">
        <w:rPr>
          <w:rFonts w:ascii="Times New Roman" w:eastAsia="MS Mincho" w:hAnsi="Times New Roman"/>
          <w:b/>
          <w:sz w:val="24"/>
          <w:szCs w:val="24"/>
        </w:rPr>
        <w:t>.</w:t>
      </w:r>
    </w:p>
    <w:p w:rsidR="000319E7" w:rsidRPr="008F1851" w:rsidRDefault="000319E7" w:rsidP="00CF3ABC">
      <w:pPr>
        <w:pStyle w:val="ListParagraph"/>
        <w:spacing w:after="0" w:line="360" w:lineRule="auto"/>
        <w:ind w:left="2880" w:hanging="2160"/>
        <w:jc w:val="both"/>
        <w:rPr>
          <w:rFonts w:ascii="Times New Roman" w:hAnsi="Times New Roman"/>
          <w:b/>
          <w:sz w:val="24"/>
          <w:szCs w:val="24"/>
          <w:lang w:val="sq-AL"/>
        </w:rPr>
      </w:pPr>
    </w:p>
    <w:p w:rsidR="000319E7" w:rsidRPr="008F1851" w:rsidRDefault="000319E7" w:rsidP="00CF3ABC">
      <w:pPr>
        <w:spacing w:after="0" w:line="360" w:lineRule="auto"/>
        <w:ind w:left="2880" w:hanging="2160"/>
        <w:jc w:val="both"/>
        <w:rPr>
          <w:rFonts w:ascii="Times New Roman" w:eastAsia="MS Mincho" w:hAnsi="Times New Roman"/>
          <w:sz w:val="24"/>
          <w:szCs w:val="24"/>
        </w:rPr>
      </w:pPr>
      <w:r w:rsidRPr="008F1851">
        <w:rPr>
          <w:rFonts w:ascii="Times New Roman" w:eastAsia="MS Mincho" w:hAnsi="Times New Roman"/>
          <w:b/>
          <w:sz w:val="24"/>
          <w:szCs w:val="24"/>
        </w:rPr>
        <w:t xml:space="preserve">BAZA LIGJORE: </w:t>
      </w:r>
      <w:r w:rsidRPr="008F1851">
        <w:rPr>
          <w:rFonts w:ascii="Times New Roman" w:eastAsia="MS Mincho" w:hAnsi="Times New Roman"/>
          <w:b/>
          <w:sz w:val="24"/>
          <w:szCs w:val="24"/>
        </w:rPr>
        <w:tab/>
      </w:r>
      <w:r w:rsidRPr="008F1851">
        <w:rPr>
          <w:rFonts w:ascii="Times New Roman" w:eastAsia="MS Mincho" w:hAnsi="Times New Roman"/>
          <w:sz w:val="24"/>
          <w:szCs w:val="24"/>
        </w:rPr>
        <w:t>Nenet 18, pika 1, 42, 43, 44, 131, pika 1, shkronja “f” dhe 142 të Kushtetutës së Republikës së Shqipërisë; neni 6, pika 1</w:t>
      </w:r>
      <w:r w:rsidR="00653D8E" w:rsidRPr="008F1851">
        <w:rPr>
          <w:rFonts w:ascii="Times New Roman" w:eastAsia="MS Mincho" w:hAnsi="Times New Roman"/>
          <w:sz w:val="24"/>
          <w:szCs w:val="24"/>
        </w:rPr>
        <w:t>,</w:t>
      </w:r>
      <w:r w:rsidRPr="008F1851">
        <w:rPr>
          <w:rFonts w:ascii="Times New Roman" w:eastAsia="MS Mincho" w:hAnsi="Times New Roman"/>
          <w:sz w:val="24"/>
          <w:szCs w:val="24"/>
        </w:rPr>
        <w:t xml:space="preserve"> i Konventës Evropiane për të Drejtat e Njeriut (</w:t>
      </w:r>
      <w:r w:rsidRPr="008F1851">
        <w:rPr>
          <w:rFonts w:ascii="Times New Roman" w:eastAsia="MS Mincho" w:hAnsi="Times New Roman"/>
          <w:i/>
          <w:sz w:val="24"/>
          <w:szCs w:val="24"/>
        </w:rPr>
        <w:t>KEDNJ</w:t>
      </w:r>
      <w:r w:rsidRPr="008F1851">
        <w:rPr>
          <w:rFonts w:ascii="Times New Roman" w:eastAsia="MS Mincho" w:hAnsi="Times New Roman"/>
          <w:sz w:val="24"/>
          <w:szCs w:val="24"/>
        </w:rPr>
        <w:t xml:space="preserve">); nenet 27, pikat 1 dhe 2, 71, pika 1, 71/a dhe 71/b të </w:t>
      </w:r>
      <w:r w:rsidRPr="008F1851">
        <w:rPr>
          <w:rFonts w:ascii="Times New Roman" w:hAnsi="Times New Roman"/>
          <w:sz w:val="24"/>
          <w:szCs w:val="24"/>
          <w:lang w:eastAsia="sq-AL"/>
        </w:rPr>
        <w:t>ligjit nr. 8577, datë 10.02.2000 “</w:t>
      </w:r>
      <w:r w:rsidRPr="008F1851">
        <w:rPr>
          <w:rFonts w:ascii="Times New Roman" w:hAnsi="Times New Roman"/>
          <w:iCs/>
          <w:sz w:val="24"/>
          <w:szCs w:val="24"/>
          <w:lang w:eastAsia="sq-AL"/>
        </w:rPr>
        <w:t>Për organizimin dhe funksionimin e Gjykatës Kushtetuese të Republikës së Shqipërisë</w:t>
      </w:r>
      <w:r w:rsidRPr="008F1851">
        <w:rPr>
          <w:rFonts w:ascii="Times New Roman" w:hAnsi="Times New Roman"/>
          <w:sz w:val="24"/>
          <w:szCs w:val="24"/>
          <w:lang w:eastAsia="sq-AL"/>
        </w:rPr>
        <w:t>”, të ndryshuar (</w:t>
      </w:r>
      <w:r w:rsidRPr="008F1851">
        <w:rPr>
          <w:rFonts w:ascii="Times New Roman" w:hAnsi="Times New Roman"/>
          <w:i/>
          <w:sz w:val="24"/>
          <w:szCs w:val="24"/>
          <w:lang w:eastAsia="sq-AL"/>
        </w:rPr>
        <w:t>ligji nr. 8577/2000</w:t>
      </w:r>
      <w:r w:rsidRPr="008F1851">
        <w:rPr>
          <w:rFonts w:ascii="Times New Roman" w:hAnsi="Times New Roman"/>
          <w:sz w:val="24"/>
          <w:szCs w:val="24"/>
          <w:lang w:eastAsia="sq-AL"/>
        </w:rPr>
        <w:t>)</w:t>
      </w:r>
      <w:r w:rsidRPr="008F1851">
        <w:rPr>
          <w:rFonts w:ascii="Times New Roman" w:eastAsia="MS Mincho" w:hAnsi="Times New Roman"/>
          <w:sz w:val="24"/>
          <w:szCs w:val="24"/>
        </w:rPr>
        <w:t>.</w:t>
      </w:r>
    </w:p>
    <w:p w:rsidR="000319E7" w:rsidRPr="008F1851" w:rsidRDefault="000319E7" w:rsidP="00CF3ABC">
      <w:pPr>
        <w:spacing w:after="0" w:line="360" w:lineRule="auto"/>
        <w:ind w:left="2880" w:hanging="2160"/>
        <w:jc w:val="both"/>
        <w:rPr>
          <w:rFonts w:ascii="Times New Roman" w:hAnsi="Times New Roman"/>
          <w:b/>
          <w:bCs/>
          <w:sz w:val="24"/>
          <w:szCs w:val="24"/>
        </w:rPr>
      </w:pPr>
    </w:p>
    <w:p w:rsidR="000319E7" w:rsidRPr="008F1851" w:rsidRDefault="000319E7" w:rsidP="00CF3ABC">
      <w:pPr>
        <w:spacing w:after="0" w:line="360" w:lineRule="auto"/>
        <w:jc w:val="center"/>
        <w:rPr>
          <w:rFonts w:ascii="Times New Roman" w:hAnsi="Times New Roman"/>
          <w:sz w:val="24"/>
          <w:szCs w:val="24"/>
        </w:rPr>
      </w:pPr>
      <w:r w:rsidRPr="008F1851">
        <w:rPr>
          <w:rFonts w:ascii="Times New Roman" w:hAnsi="Times New Roman"/>
          <w:b/>
          <w:bCs/>
          <w:sz w:val="24"/>
          <w:szCs w:val="24"/>
        </w:rPr>
        <w:t>GJYKATA KUSHTETUESE</w:t>
      </w:r>
      <w:r w:rsidRPr="008F1851">
        <w:rPr>
          <w:rFonts w:ascii="Times New Roman" w:hAnsi="Times New Roman"/>
          <w:sz w:val="24"/>
          <w:szCs w:val="24"/>
        </w:rPr>
        <w:t>,</w:t>
      </w:r>
    </w:p>
    <w:p w:rsidR="000319E7" w:rsidRPr="008F1851" w:rsidRDefault="000319E7" w:rsidP="00CF3ABC">
      <w:pPr>
        <w:spacing w:after="0" w:line="360" w:lineRule="auto"/>
        <w:ind w:firstLine="720"/>
        <w:jc w:val="both"/>
        <w:rPr>
          <w:rFonts w:ascii="Times New Roman" w:hAnsi="Times New Roman"/>
          <w:bCs/>
          <w:sz w:val="24"/>
          <w:szCs w:val="24"/>
        </w:rPr>
      </w:pPr>
      <w:r w:rsidRPr="008F1851">
        <w:rPr>
          <w:rFonts w:ascii="Times New Roman" w:hAnsi="Times New Roman"/>
          <w:sz w:val="24"/>
          <w:szCs w:val="24"/>
        </w:rPr>
        <w:lastRenderedPageBreak/>
        <w:t>pasi dëgjoi relatoren e çështjes Marsida Xhaferllari, mori në shqyrtim parashtrimet me shkrim të kërkuesve, të cilët kërkuan pranimin e kërkesës, prapësimet e subjektit të interesuar</w:t>
      </w:r>
      <w:r w:rsidR="00653D8E" w:rsidRPr="008F1851">
        <w:rPr>
          <w:rFonts w:ascii="Times New Roman" w:hAnsi="Times New Roman"/>
          <w:sz w:val="24"/>
          <w:szCs w:val="24"/>
        </w:rPr>
        <w:t>,</w:t>
      </w:r>
      <w:r w:rsidRPr="008F1851">
        <w:rPr>
          <w:rFonts w:ascii="Times New Roman" w:hAnsi="Times New Roman"/>
          <w:sz w:val="24"/>
          <w:szCs w:val="24"/>
        </w:rPr>
        <w:t xml:space="preserve"> </w:t>
      </w:r>
      <w:r w:rsidR="00653D8E" w:rsidRPr="008F1851">
        <w:rPr>
          <w:rFonts w:ascii="Times New Roman" w:hAnsi="Times New Roman"/>
          <w:sz w:val="24"/>
          <w:szCs w:val="24"/>
        </w:rPr>
        <w:t>Prokuroris</w:t>
      </w:r>
      <w:r w:rsidR="00CC66C0" w:rsidRPr="008F1851">
        <w:rPr>
          <w:rFonts w:ascii="Times New Roman" w:hAnsi="Times New Roman"/>
          <w:sz w:val="24"/>
          <w:szCs w:val="24"/>
        </w:rPr>
        <w:t>ë</w:t>
      </w:r>
      <w:r w:rsidR="00653D8E" w:rsidRPr="008F1851">
        <w:rPr>
          <w:rFonts w:ascii="Times New Roman" w:hAnsi="Times New Roman"/>
          <w:sz w:val="24"/>
          <w:szCs w:val="24"/>
        </w:rPr>
        <w:t xml:space="preserve"> s</w:t>
      </w:r>
      <w:r w:rsidR="00CC66C0" w:rsidRPr="008F1851">
        <w:rPr>
          <w:rFonts w:ascii="Times New Roman" w:hAnsi="Times New Roman"/>
          <w:sz w:val="24"/>
          <w:szCs w:val="24"/>
        </w:rPr>
        <w:t>ë</w:t>
      </w:r>
      <w:r w:rsidR="00653D8E" w:rsidRPr="008F1851">
        <w:rPr>
          <w:rFonts w:ascii="Times New Roman" w:hAnsi="Times New Roman"/>
          <w:sz w:val="24"/>
          <w:szCs w:val="24"/>
        </w:rPr>
        <w:t xml:space="preserve"> </w:t>
      </w:r>
      <w:r w:rsidRPr="008F1851">
        <w:rPr>
          <w:rFonts w:ascii="Times New Roman" w:hAnsi="Times New Roman"/>
          <w:sz w:val="24"/>
          <w:szCs w:val="24"/>
        </w:rPr>
        <w:t>Posaçme kundër Korrupsionit dhe Krimit të Organizuar (</w:t>
      </w:r>
      <w:r w:rsidRPr="008F1851">
        <w:rPr>
          <w:rFonts w:ascii="Times New Roman" w:hAnsi="Times New Roman"/>
          <w:i/>
          <w:sz w:val="24"/>
          <w:szCs w:val="24"/>
        </w:rPr>
        <w:t>Prokuroria e Posaçme</w:t>
      </w:r>
      <w:r w:rsidRPr="008F1851">
        <w:rPr>
          <w:rFonts w:ascii="Times New Roman" w:hAnsi="Times New Roman"/>
          <w:sz w:val="24"/>
          <w:szCs w:val="24"/>
        </w:rPr>
        <w:t xml:space="preserve">), </w:t>
      </w:r>
      <w:r w:rsidR="00653D8E" w:rsidRPr="008F1851">
        <w:rPr>
          <w:rFonts w:ascii="Times New Roman" w:hAnsi="Times New Roman"/>
          <w:sz w:val="24"/>
          <w:szCs w:val="24"/>
        </w:rPr>
        <w:t>q</w:t>
      </w:r>
      <w:r w:rsidR="00CC66C0" w:rsidRPr="008F1851">
        <w:rPr>
          <w:rFonts w:ascii="Times New Roman" w:hAnsi="Times New Roman"/>
          <w:sz w:val="24"/>
          <w:szCs w:val="24"/>
        </w:rPr>
        <w:t>ë</w:t>
      </w:r>
      <w:r w:rsidRPr="008F1851">
        <w:rPr>
          <w:rFonts w:ascii="Times New Roman" w:hAnsi="Times New Roman"/>
          <w:sz w:val="24"/>
          <w:szCs w:val="24"/>
        </w:rPr>
        <w:t xml:space="preserve"> kërkoi rrëzimin e kërkesës, si dhe</w:t>
      </w:r>
      <w:r w:rsidRPr="008F1851">
        <w:rPr>
          <w:rFonts w:ascii="Times New Roman" w:hAnsi="Times New Roman"/>
          <w:bCs/>
          <w:sz w:val="24"/>
          <w:szCs w:val="24"/>
        </w:rPr>
        <w:t xml:space="preserve"> diskutoi çështjen në tërësi,</w:t>
      </w:r>
    </w:p>
    <w:p w:rsidR="000319E7" w:rsidRPr="008F1851" w:rsidRDefault="000319E7" w:rsidP="00CF3ABC">
      <w:pPr>
        <w:spacing w:after="0" w:line="360" w:lineRule="auto"/>
        <w:jc w:val="center"/>
        <w:rPr>
          <w:rFonts w:ascii="Times New Roman" w:hAnsi="Times New Roman"/>
          <w:b/>
          <w:sz w:val="24"/>
          <w:szCs w:val="24"/>
        </w:rPr>
      </w:pPr>
    </w:p>
    <w:p w:rsidR="000319E7" w:rsidRPr="008F1851" w:rsidRDefault="000319E7" w:rsidP="00CF3ABC">
      <w:pPr>
        <w:spacing w:after="0" w:line="360" w:lineRule="auto"/>
        <w:jc w:val="center"/>
        <w:rPr>
          <w:rFonts w:ascii="Times New Roman" w:hAnsi="Times New Roman"/>
          <w:b/>
          <w:sz w:val="24"/>
          <w:szCs w:val="24"/>
        </w:rPr>
      </w:pPr>
      <w:r w:rsidRPr="008F1851">
        <w:rPr>
          <w:rFonts w:ascii="Times New Roman" w:hAnsi="Times New Roman"/>
          <w:b/>
          <w:sz w:val="24"/>
          <w:szCs w:val="24"/>
        </w:rPr>
        <w:t>V</w:t>
      </w:r>
      <w:r w:rsidR="00653D8E" w:rsidRPr="008F1851">
        <w:rPr>
          <w:rFonts w:ascii="Times New Roman" w:hAnsi="Times New Roman"/>
          <w:b/>
          <w:sz w:val="24"/>
          <w:szCs w:val="24"/>
        </w:rPr>
        <w:t xml:space="preserve"> </w:t>
      </w:r>
      <w:r w:rsidRPr="008F1851">
        <w:rPr>
          <w:rFonts w:ascii="Times New Roman" w:hAnsi="Times New Roman"/>
          <w:b/>
          <w:sz w:val="24"/>
          <w:szCs w:val="24"/>
        </w:rPr>
        <w:t>Ë</w:t>
      </w:r>
      <w:r w:rsidR="00653D8E" w:rsidRPr="008F1851">
        <w:rPr>
          <w:rFonts w:ascii="Times New Roman" w:hAnsi="Times New Roman"/>
          <w:b/>
          <w:sz w:val="24"/>
          <w:szCs w:val="24"/>
        </w:rPr>
        <w:t xml:space="preserve"> </w:t>
      </w:r>
      <w:r w:rsidRPr="008F1851">
        <w:rPr>
          <w:rFonts w:ascii="Times New Roman" w:hAnsi="Times New Roman"/>
          <w:b/>
          <w:sz w:val="24"/>
          <w:szCs w:val="24"/>
        </w:rPr>
        <w:t>R</w:t>
      </w:r>
      <w:r w:rsidR="00653D8E" w:rsidRPr="008F1851">
        <w:rPr>
          <w:rFonts w:ascii="Times New Roman" w:hAnsi="Times New Roman"/>
          <w:b/>
          <w:sz w:val="24"/>
          <w:szCs w:val="24"/>
        </w:rPr>
        <w:t xml:space="preserve"> </w:t>
      </w:r>
      <w:r w:rsidRPr="008F1851">
        <w:rPr>
          <w:rFonts w:ascii="Times New Roman" w:hAnsi="Times New Roman"/>
          <w:b/>
          <w:sz w:val="24"/>
          <w:szCs w:val="24"/>
        </w:rPr>
        <w:t>E</w:t>
      </w:r>
      <w:r w:rsidR="00653D8E" w:rsidRPr="008F1851">
        <w:rPr>
          <w:rFonts w:ascii="Times New Roman" w:hAnsi="Times New Roman"/>
          <w:b/>
          <w:sz w:val="24"/>
          <w:szCs w:val="24"/>
        </w:rPr>
        <w:t xml:space="preserve"> </w:t>
      </w:r>
      <w:r w:rsidRPr="008F1851">
        <w:rPr>
          <w:rFonts w:ascii="Times New Roman" w:hAnsi="Times New Roman"/>
          <w:b/>
          <w:sz w:val="24"/>
          <w:szCs w:val="24"/>
        </w:rPr>
        <w:t>N:</w:t>
      </w:r>
    </w:p>
    <w:p w:rsidR="000319E7" w:rsidRPr="008F1851" w:rsidRDefault="000319E7" w:rsidP="00CF3ABC">
      <w:pPr>
        <w:spacing w:after="0" w:line="360" w:lineRule="auto"/>
        <w:jc w:val="center"/>
        <w:rPr>
          <w:rFonts w:ascii="Times New Roman" w:hAnsi="Times New Roman"/>
          <w:b/>
          <w:bCs/>
          <w:iCs/>
          <w:sz w:val="24"/>
          <w:szCs w:val="24"/>
        </w:rPr>
      </w:pPr>
      <w:r w:rsidRPr="008F1851">
        <w:rPr>
          <w:rFonts w:ascii="Times New Roman" w:hAnsi="Times New Roman"/>
          <w:b/>
          <w:bCs/>
          <w:iCs/>
          <w:sz w:val="24"/>
          <w:szCs w:val="24"/>
        </w:rPr>
        <w:t>I</w:t>
      </w:r>
    </w:p>
    <w:p w:rsidR="000319E7" w:rsidRPr="008F1851" w:rsidRDefault="000319E7" w:rsidP="00CF3ABC">
      <w:pPr>
        <w:spacing w:after="0" w:line="360" w:lineRule="auto"/>
        <w:jc w:val="center"/>
        <w:rPr>
          <w:rFonts w:ascii="Times New Roman" w:hAnsi="Times New Roman"/>
          <w:b/>
          <w:bCs/>
          <w:iCs/>
          <w:sz w:val="24"/>
          <w:szCs w:val="24"/>
        </w:rPr>
      </w:pPr>
      <w:r w:rsidRPr="008F1851">
        <w:rPr>
          <w:rFonts w:ascii="Times New Roman" w:hAnsi="Times New Roman"/>
          <w:b/>
          <w:bCs/>
          <w:iCs/>
          <w:sz w:val="24"/>
          <w:szCs w:val="24"/>
        </w:rPr>
        <w:t>Rrethanat e çështjes</w:t>
      </w:r>
    </w:p>
    <w:p w:rsidR="00C852FA" w:rsidRPr="00FA4024" w:rsidRDefault="00C852FA" w:rsidP="00C852FA">
      <w:pPr>
        <w:pStyle w:val="ListParagraph"/>
        <w:numPr>
          <w:ilvl w:val="0"/>
          <w:numId w:val="32"/>
        </w:numPr>
        <w:tabs>
          <w:tab w:val="left" w:pos="1080"/>
        </w:tabs>
        <w:spacing w:after="0" w:line="360" w:lineRule="auto"/>
        <w:ind w:left="0" w:firstLine="720"/>
        <w:jc w:val="both"/>
        <w:rPr>
          <w:rFonts w:ascii="Times New Roman" w:hAnsi="Times New Roman"/>
          <w:bCs/>
          <w:i/>
          <w:iCs/>
          <w:sz w:val="24"/>
          <w:szCs w:val="24"/>
          <w:lang w:val="sq-AL"/>
        </w:rPr>
      </w:pPr>
      <w:proofErr w:type="spellStart"/>
      <w:r w:rsidRPr="00FA4024">
        <w:rPr>
          <w:rFonts w:ascii="Times New Roman" w:hAnsi="Times New Roman"/>
          <w:sz w:val="24"/>
          <w:szCs w:val="24"/>
        </w:rPr>
        <w:t>Prokuroria</w:t>
      </w:r>
      <w:proofErr w:type="spellEnd"/>
      <w:r w:rsidRPr="00FA4024">
        <w:rPr>
          <w:rFonts w:ascii="Times New Roman" w:hAnsi="Times New Roman"/>
          <w:sz w:val="24"/>
          <w:szCs w:val="24"/>
        </w:rPr>
        <w:t xml:space="preserve"> e </w:t>
      </w:r>
      <w:proofErr w:type="spellStart"/>
      <w:r w:rsidRPr="00FA4024">
        <w:rPr>
          <w:rFonts w:ascii="Times New Roman" w:hAnsi="Times New Roman"/>
          <w:sz w:val="24"/>
          <w:szCs w:val="24"/>
        </w:rPr>
        <w:t>Posaçme</w:t>
      </w:r>
      <w:proofErr w:type="spellEnd"/>
      <w:r w:rsidRPr="00FA4024">
        <w:rPr>
          <w:rFonts w:ascii="Times New Roman" w:hAnsi="Times New Roman"/>
          <w:sz w:val="24"/>
          <w:szCs w:val="24"/>
        </w:rPr>
        <w:t xml:space="preserve"> </w:t>
      </w:r>
      <w:proofErr w:type="spellStart"/>
      <w:r w:rsidRPr="00FA4024">
        <w:rPr>
          <w:rFonts w:ascii="Times New Roman" w:hAnsi="Times New Roman"/>
          <w:sz w:val="24"/>
          <w:szCs w:val="24"/>
          <w:lang w:eastAsia="sq-AL"/>
        </w:rPr>
        <w:t>ka</w:t>
      </w:r>
      <w:proofErr w:type="spellEnd"/>
      <w:r w:rsidRPr="00FA4024">
        <w:rPr>
          <w:rFonts w:ascii="Times New Roman" w:hAnsi="Times New Roman"/>
          <w:sz w:val="24"/>
          <w:szCs w:val="24"/>
          <w:lang w:eastAsia="sq-AL"/>
        </w:rPr>
        <w:t xml:space="preserve"> regjistruar </w:t>
      </w:r>
      <w:r w:rsidRPr="00FA4024">
        <w:rPr>
          <w:rFonts w:ascii="Times New Roman" w:hAnsi="Times New Roman"/>
          <w:sz w:val="24"/>
          <w:szCs w:val="24"/>
        </w:rPr>
        <w:t xml:space="preserve">procedimin penal nr. 137/2020 </w:t>
      </w:r>
      <w:r w:rsidRPr="00FA4024">
        <w:rPr>
          <w:rFonts w:ascii="Times New Roman" w:hAnsi="Times New Roman"/>
          <w:sz w:val="24"/>
          <w:szCs w:val="24"/>
          <w:lang w:eastAsia="sq-AL"/>
        </w:rPr>
        <w:t xml:space="preserve">ndaj </w:t>
      </w:r>
      <w:r w:rsidRPr="00FA4024">
        <w:rPr>
          <w:rFonts w:ascii="Times New Roman" w:hAnsi="Times New Roman"/>
          <w:sz w:val="24"/>
          <w:szCs w:val="24"/>
        </w:rPr>
        <w:t>kërkuesit Bashkim Dedja (</w:t>
      </w:r>
      <w:r w:rsidRPr="00FA4024">
        <w:rPr>
          <w:rFonts w:ascii="Times New Roman" w:hAnsi="Times New Roman"/>
          <w:i/>
          <w:sz w:val="24"/>
          <w:szCs w:val="24"/>
        </w:rPr>
        <w:t>kërkuesi i parë</w:t>
      </w:r>
      <w:r w:rsidRPr="00FA4024">
        <w:rPr>
          <w:rFonts w:ascii="Times New Roman" w:hAnsi="Times New Roman"/>
          <w:sz w:val="24"/>
          <w:szCs w:val="24"/>
        </w:rPr>
        <w:t>), si i dyshuar për veprën penale “</w:t>
      </w:r>
      <w:r w:rsidR="00FA4024" w:rsidRPr="00FA4024">
        <w:rPr>
          <w:rFonts w:ascii="Times New Roman" w:hAnsi="Times New Roman"/>
          <w:sz w:val="24"/>
          <w:szCs w:val="24"/>
        </w:rPr>
        <w:t xml:space="preserve">Refuzimi për deklarimin, mosdeklarimi, fshehja ose deklarimi i rremë i pasurive, interesave </w:t>
      </w:r>
      <w:proofErr w:type="spellStart"/>
      <w:r w:rsidR="00FA4024" w:rsidRPr="00FA4024">
        <w:rPr>
          <w:rFonts w:ascii="Times New Roman" w:hAnsi="Times New Roman"/>
          <w:sz w:val="24"/>
          <w:szCs w:val="24"/>
        </w:rPr>
        <w:t>privatë</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të</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personave</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të</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zgjedhur</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dhe</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nëpunësve</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publikë</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ose</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i</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çdo</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personi</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tjetër</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që</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ka</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detyrimin</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ligjor</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për</w:t>
      </w:r>
      <w:proofErr w:type="spellEnd"/>
      <w:r w:rsidR="00FA4024" w:rsidRPr="00FA4024">
        <w:rPr>
          <w:rFonts w:ascii="Times New Roman" w:hAnsi="Times New Roman"/>
          <w:sz w:val="24"/>
          <w:szCs w:val="24"/>
        </w:rPr>
        <w:t xml:space="preserve"> </w:t>
      </w:r>
      <w:proofErr w:type="spellStart"/>
      <w:r w:rsidR="00FA4024" w:rsidRPr="00FA4024">
        <w:rPr>
          <w:rFonts w:ascii="Times New Roman" w:hAnsi="Times New Roman"/>
          <w:sz w:val="24"/>
          <w:szCs w:val="24"/>
        </w:rPr>
        <w:t>deklarim</w:t>
      </w:r>
      <w:proofErr w:type="spellEnd"/>
      <w:r w:rsidRPr="00FA4024">
        <w:rPr>
          <w:rFonts w:ascii="Times New Roman" w:hAnsi="Times New Roman"/>
          <w:sz w:val="24"/>
          <w:szCs w:val="24"/>
          <w:lang w:val="sq-AL"/>
        </w:rPr>
        <w:t>”</w:t>
      </w:r>
      <w:r w:rsidRPr="00FA4024">
        <w:rPr>
          <w:rFonts w:ascii="Times New Roman" w:hAnsi="Times New Roman"/>
          <w:i/>
          <w:sz w:val="24"/>
          <w:szCs w:val="24"/>
          <w:lang w:val="sq-AL"/>
        </w:rPr>
        <w:t>,</w:t>
      </w:r>
      <w:r w:rsidRPr="00FA4024">
        <w:rPr>
          <w:rFonts w:ascii="Times New Roman" w:hAnsi="Times New Roman"/>
          <w:sz w:val="24"/>
          <w:szCs w:val="24"/>
          <w:lang w:val="sq-AL"/>
        </w:rPr>
        <w:t xml:space="preserve"> të parashikuar nga neni 257/a, paragrafi 2, i Kodit Penal (</w:t>
      </w:r>
      <w:r w:rsidRPr="00FA4024">
        <w:rPr>
          <w:rFonts w:ascii="Times New Roman" w:hAnsi="Times New Roman"/>
          <w:i/>
          <w:sz w:val="24"/>
          <w:szCs w:val="24"/>
          <w:lang w:val="sq-AL"/>
        </w:rPr>
        <w:t>KP</w:t>
      </w:r>
      <w:r w:rsidRPr="00FA4024">
        <w:rPr>
          <w:rFonts w:ascii="Times New Roman" w:hAnsi="Times New Roman"/>
          <w:sz w:val="24"/>
          <w:szCs w:val="24"/>
          <w:lang w:val="sq-AL"/>
        </w:rPr>
        <w:t>)</w:t>
      </w:r>
      <w:r w:rsidR="00653D8E" w:rsidRPr="00FA4024">
        <w:rPr>
          <w:rFonts w:ascii="Times New Roman" w:hAnsi="Times New Roman"/>
          <w:sz w:val="24"/>
          <w:szCs w:val="24"/>
          <w:lang w:val="sq-AL"/>
        </w:rPr>
        <w:t>,</w:t>
      </w:r>
      <w:r w:rsidRPr="00FA4024">
        <w:rPr>
          <w:rFonts w:ascii="Times New Roman" w:hAnsi="Times New Roman"/>
          <w:sz w:val="24"/>
          <w:szCs w:val="24"/>
          <w:lang w:val="sq-AL"/>
        </w:rPr>
        <w:t xml:space="preserve"> të kryer në kohën e ushtrimit të detyrës së gjyqtarit dhe kryetarit të Gjykatës Kushtetuese</w:t>
      </w:r>
      <w:r w:rsidR="000C5892" w:rsidRPr="00FA4024">
        <w:rPr>
          <w:rFonts w:ascii="Times New Roman" w:hAnsi="Times New Roman"/>
          <w:sz w:val="24"/>
          <w:szCs w:val="24"/>
          <w:lang w:val="sq-AL"/>
        </w:rPr>
        <w:t xml:space="preserve"> (</w:t>
      </w:r>
      <w:r w:rsidR="000C5892" w:rsidRPr="00FA4024">
        <w:rPr>
          <w:rFonts w:ascii="Times New Roman" w:hAnsi="Times New Roman"/>
          <w:i/>
          <w:sz w:val="24"/>
          <w:szCs w:val="24"/>
          <w:lang w:val="sq-AL"/>
        </w:rPr>
        <w:t>Gjykata</w:t>
      </w:r>
      <w:r w:rsidR="000C5892" w:rsidRPr="00FA4024">
        <w:rPr>
          <w:rFonts w:ascii="Times New Roman" w:hAnsi="Times New Roman"/>
          <w:sz w:val="24"/>
          <w:szCs w:val="24"/>
          <w:lang w:val="sq-AL"/>
        </w:rPr>
        <w:t>)</w:t>
      </w:r>
      <w:r w:rsidRPr="00FA4024">
        <w:rPr>
          <w:rFonts w:ascii="Times New Roman" w:hAnsi="Times New Roman"/>
          <w:sz w:val="24"/>
          <w:szCs w:val="24"/>
          <w:lang w:val="sq-AL"/>
        </w:rPr>
        <w:t>.</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sz w:val="24"/>
          <w:szCs w:val="24"/>
          <w:lang w:val="sq-AL"/>
        </w:rPr>
        <w:t>Gjatë hetimeve paraprake, Prokuroria e Posaçme</w:t>
      </w:r>
      <w:r w:rsidR="00653D8E" w:rsidRPr="008F1851">
        <w:rPr>
          <w:rFonts w:ascii="Times New Roman" w:hAnsi="Times New Roman"/>
          <w:sz w:val="24"/>
          <w:szCs w:val="24"/>
          <w:lang w:val="sq-AL"/>
        </w:rPr>
        <w:t>,</w:t>
      </w:r>
      <w:r w:rsidRPr="008F1851">
        <w:rPr>
          <w:rFonts w:ascii="Times New Roman" w:hAnsi="Times New Roman"/>
          <w:sz w:val="24"/>
          <w:szCs w:val="24"/>
          <w:lang w:val="sq-AL"/>
        </w:rPr>
        <w:t xml:space="preserve"> bazuar në ligjin nr. 10192, datë 03.12.2009 “Për parandalimin dhe goditjen e krimit të organizuar, trafikimit, korrupsionit dhe krimeve të tjera nëpërmjet masave parandaluese kundër pasurisë”, </w:t>
      </w:r>
      <w:r w:rsidR="00653D8E" w:rsidRPr="008F1851">
        <w:rPr>
          <w:rFonts w:ascii="Times New Roman" w:hAnsi="Times New Roman"/>
          <w:sz w:val="24"/>
          <w:szCs w:val="24"/>
          <w:lang w:val="sq-AL"/>
        </w:rPr>
        <w:t>t</w:t>
      </w:r>
      <w:r w:rsidR="00CC66C0" w:rsidRPr="008F1851">
        <w:rPr>
          <w:rFonts w:ascii="Times New Roman" w:hAnsi="Times New Roman"/>
          <w:sz w:val="24"/>
          <w:szCs w:val="24"/>
          <w:lang w:val="sq-AL"/>
        </w:rPr>
        <w:t>ë</w:t>
      </w:r>
      <w:r w:rsidR="00653D8E" w:rsidRPr="008F1851">
        <w:rPr>
          <w:rFonts w:ascii="Times New Roman" w:hAnsi="Times New Roman"/>
          <w:sz w:val="24"/>
          <w:szCs w:val="24"/>
          <w:lang w:val="sq-AL"/>
        </w:rPr>
        <w:t xml:space="preserve"> </w:t>
      </w:r>
      <w:r w:rsidRPr="008F1851">
        <w:rPr>
          <w:rFonts w:ascii="Times New Roman" w:hAnsi="Times New Roman"/>
          <w:sz w:val="24"/>
          <w:szCs w:val="24"/>
          <w:lang w:val="sq-AL"/>
        </w:rPr>
        <w:t>ndryshuar (</w:t>
      </w:r>
      <w:r w:rsidRPr="008F1851">
        <w:rPr>
          <w:rFonts w:ascii="Times New Roman" w:hAnsi="Times New Roman"/>
          <w:i/>
          <w:sz w:val="24"/>
          <w:szCs w:val="24"/>
          <w:lang w:val="sq-AL"/>
        </w:rPr>
        <w:t>ligji nr. 10192/2009</w:t>
      </w:r>
      <w:r w:rsidRPr="008F1851">
        <w:rPr>
          <w:rFonts w:ascii="Times New Roman" w:hAnsi="Times New Roman"/>
          <w:sz w:val="24"/>
          <w:szCs w:val="24"/>
          <w:lang w:val="sq-AL"/>
        </w:rPr>
        <w:t xml:space="preserve">), ka regjistruar procedimin pasuror nr. 4, datë 15.04.2021 ndaj pasurive në zotërim të kërkuesit të parë. Procedimi pasuror u bazua në aktet dhe dokumentacionin e dorëzuar nga kërkuesi i parë, në cilësinë e subjektit të rivlerësimit gjatë procesit të rivlerësimit kalimtar sipas nenit 179/b, pika 3, të Kushtetutës dhe ligjit nr. 84/2016 “Për rivlerësimin kalimtar të gjyqtarëve dhe prokurorëve në </w:t>
      </w:r>
      <w:r w:rsidR="008F1851" w:rsidRPr="008F1851">
        <w:rPr>
          <w:rFonts w:ascii="Times New Roman" w:hAnsi="Times New Roman"/>
          <w:sz w:val="24"/>
          <w:szCs w:val="24"/>
          <w:lang w:val="sq-AL"/>
        </w:rPr>
        <w:t>Republikën e</w:t>
      </w:r>
      <w:r w:rsidRPr="008F1851">
        <w:rPr>
          <w:rFonts w:ascii="Times New Roman" w:hAnsi="Times New Roman"/>
          <w:sz w:val="24"/>
          <w:szCs w:val="24"/>
          <w:lang w:val="sq-AL"/>
        </w:rPr>
        <w:t xml:space="preserve"> Shqipërisë”. </w:t>
      </w:r>
    </w:p>
    <w:p w:rsidR="000319E7" w:rsidRPr="008F1851" w:rsidRDefault="0050135C"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sz w:val="24"/>
          <w:szCs w:val="24"/>
          <w:lang w:val="sq-AL"/>
        </w:rPr>
        <w:t xml:space="preserve">Në </w:t>
      </w:r>
      <w:r w:rsidR="00303794" w:rsidRPr="008F1851">
        <w:rPr>
          <w:rFonts w:ascii="Times New Roman" w:hAnsi="Times New Roman"/>
          <w:sz w:val="24"/>
          <w:szCs w:val="24"/>
          <w:lang w:val="sq-AL"/>
        </w:rPr>
        <w:t>funksion</w:t>
      </w:r>
      <w:r w:rsidRPr="008F1851">
        <w:rPr>
          <w:rFonts w:ascii="Times New Roman" w:hAnsi="Times New Roman"/>
          <w:sz w:val="24"/>
          <w:szCs w:val="24"/>
          <w:lang w:val="sq-AL"/>
        </w:rPr>
        <w:t xml:space="preserve"> të hetimit pasuror</w:t>
      </w:r>
      <w:r w:rsidR="000319E7" w:rsidRPr="008F1851">
        <w:rPr>
          <w:rFonts w:ascii="Times New Roman" w:hAnsi="Times New Roman"/>
          <w:spacing w:val="1"/>
          <w:sz w:val="24"/>
          <w:szCs w:val="24"/>
          <w:lang w:val="sq-AL"/>
        </w:rPr>
        <w:t xml:space="preserve">, Prokuroria e Posaçme ka caktuar ekspert kontabël për llogaritjen e të </w:t>
      </w:r>
      <w:r w:rsidR="000319E7" w:rsidRPr="008F1851">
        <w:rPr>
          <w:rFonts w:ascii="Times New Roman" w:hAnsi="Times New Roman"/>
          <w:sz w:val="24"/>
          <w:szCs w:val="24"/>
          <w:lang w:val="sq-AL"/>
        </w:rPr>
        <w:t>ardhurave, shpenzimeve familjare dhe aftësisë paguese të kërkuesit të parë dhe ka konstatuar, ndër të tjera, se ai ka zotëruar pasurinë e paluajtshme të llojit “apartament”, me sipërfaqe 60 m</w:t>
      </w:r>
      <w:r w:rsidR="000319E7" w:rsidRPr="008F1851">
        <w:rPr>
          <w:rFonts w:ascii="Times New Roman" w:hAnsi="Times New Roman"/>
          <w:sz w:val="24"/>
          <w:szCs w:val="24"/>
          <w:vertAlign w:val="superscript"/>
          <w:lang w:val="sq-AL"/>
        </w:rPr>
        <w:t>2</w:t>
      </w:r>
      <w:r w:rsidR="000319E7" w:rsidRPr="008F1851">
        <w:rPr>
          <w:rFonts w:ascii="Times New Roman" w:hAnsi="Times New Roman"/>
          <w:sz w:val="24"/>
          <w:szCs w:val="24"/>
          <w:lang w:val="sq-AL"/>
        </w:rPr>
        <w:t>, të ndodhur në Kryemëdhenj, njësia administrative Golem</w:t>
      </w:r>
      <w:r w:rsidR="00D35AEF">
        <w:rPr>
          <w:rFonts w:ascii="Times New Roman" w:hAnsi="Times New Roman"/>
          <w:sz w:val="24"/>
          <w:szCs w:val="24"/>
          <w:lang w:val="sq-AL"/>
        </w:rPr>
        <w:t xml:space="preserve">, </w:t>
      </w:r>
      <w:r w:rsidR="001878C5">
        <w:rPr>
          <w:rFonts w:ascii="Times New Roman" w:hAnsi="Times New Roman"/>
          <w:sz w:val="24"/>
          <w:szCs w:val="24"/>
          <w:lang w:val="sq-AL"/>
        </w:rPr>
        <w:t>b</w:t>
      </w:r>
      <w:r w:rsidR="00D35AEF">
        <w:rPr>
          <w:rFonts w:ascii="Times New Roman" w:hAnsi="Times New Roman"/>
          <w:sz w:val="24"/>
          <w:szCs w:val="24"/>
          <w:lang w:val="sq-AL"/>
        </w:rPr>
        <w:t>ashkia Kavaj</w:t>
      </w:r>
      <w:r w:rsidR="001878C5">
        <w:rPr>
          <w:rFonts w:ascii="Times New Roman" w:hAnsi="Times New Roman"/>
          <w:sz w:val="24"/>
          <w:szCs w:val="24"/>
          <w:lang w:val="sq-AL"/>
        </w:rPr>
        <w:t>ë</w:t>
      </w:r>
      <w:r w:rsidR="000319E7" w:rsidRPr="008F1851">
        <w:rPr>
          <w:rFonts w:ascii="Times New Roman" w:hAnsi="Times New Roman"/>
          <w:sz w:val="24"/>
          <w:szCs w:val="24"/>
          <w:lang w:val="sq-AL"/>
        </w:rPr>
        <w:t xml:space="preserve"> (</w:t>
      </w:r>
      <w:r w:rsidR="000319E7" w:rsidRPr="008F1851">
        <w:rPr>
          <w:rFonts w:ascii="Times New Roman" w:hAnsi="Times New Roman"/>
          <w:i/>
          <w:sz w:val="24"/>
          <w:szCs w:val="24"/>
          <w:lang w:val="sq-AL"/>
        </w:rPr>
        <w:t>pasuria objekt sekuestrimi</w:t>
      </w:r>
      <w:r w:rsidR="000319E7" w:rsidRPr="008F1851">
        <w:rPr>
          <w:rFonts w:ascii="Times New Roman" w:hAnsi="Times New Roman"/>
          <w:sz w:val="24"/>
          <w:szCs w:val="24"/>
          <w:lang w:val="sq-AL"/>
        </w:rPr>
        <w:t>)</w:t>
      </w:r>
      <w:r w:rsidR="005C6162" w:rsidRPr="008F1851">
        <w:rPr>
          <w:rFonts w:ascii="Times New Roman" w:hAnsi="Times New Roman"/>
          <w:sz w:val="24"/>
          <w:szCs w:val="24"/>
          <w:lang w:val="sq-AL"/>
        </w:rPr>
        <w:t>. Sipas prokuroris</w:t>
      </w:r>
      <w:r w:rsidRPr="008F1851">
        <w:rPr>
          <w:rFonts w:ascii="Times New Roman" w:hAnsi="Times New Roman"/>
          <w:sz w:val="24"/>
          <w:szCs w:val="24"/>
          <w:lang w:val="sq-AL"/>
        </w:rPr>
        <w:t>ë</w:t>
      </w:r>
      <w:r w:rsidR="005C6162" w:rsidRPr="008F1851">
        <w:rPr>
          <w:rFonts w:ascii="Times New Roman" w:hAnsi="Times New Roman"/>
          <w:sz w:val="24"/>
          <w:szCs w:val="24"/>
          <w:lang w:val="sq-AL"/>
        </w:rPr>
        <w:t xml:space="preserve">, pasuria </w:t>
      </w:r>
      <w:r w:rsidR="000319E7" w:rsidRPr="008F1851">
        <w:rPr>
          <w:rFonts w:ascii="Times New Roman" w:hAnsi="Times New Roman"/>
          <w:sz w:val="24"/>
          <w:szCs w:val="24"/>
          <w:lang w:val="sq-AL"/>
        </w:rPr>
        <w:t>ishte regjistruar në emër të vëllait të tij Latif Dedja (</w:t>
      </w:r>
      <w:r w:rsidR="000319E7" w:rsidRPr="008F1851">
        <w:rPr>
          <w:rFonts w:ascii="Times New Roman" w:hAnsi="Times New Roman"/>
          <w:i/>
          <w:sz w:val="24"/>
          <w:szCs w:val="24"/>
          <w:lang w:val="sq-AL"/>
        </w:rPr>
        <w:t>kërkuesi i dytë</w:t>
      </w:r>
      <w:r w:rsidR="000319E7" w:rsidRPr="008F1851">
        <w:rPr>
          <w:rFonts w:ascii="Times New Roman" w:hAnsi="Times New Roman"/>
          <w:sz w:val="24"/>
          <w:szCs w:val="24"/>
          <w:lang w:val="sq-AL"/>
        </w:rPr>
        <w:t xml:space="preserve">), me qëllim fshehjen e saj. </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sz w:val="24"/>
          <w:szCs w:val="24"/>
          <w:lang w:val="sq-AL"/>
        </w:rPr>
        <w:t xml:space="preserve">Në vijim, në </w:t>
      </w:r>
      <w:r w:rsidRPr="008F1851">
        <w:rPr>
          <w:rFonts w:ascii="Times New Roman" w:hAnsi="Times New Roman"/>
          <w:sz w:val="24"/>
          <w:szCs w:val="24"/>
          <w:lang w:val="sq-AL" w:eastAsia="sq-AL"/>
        </w:rPr>
        <w:t xml:space="preserve">datën 16.04.2021 Prokuroria e Posaçme ka kërkuar në gjykatë vendosjen e masës parandaluese pasurore të sekuestrimit </w:t>
      </w:r>
      <w:r w:rsidR="00653D8E" w:rsidRPr="008F1851">
        <w:rPr>
          <w:rFonts w:ascii="Times New Roman" w:hAnsi="Times New Roman"/>
          <w:sz w:val="24"/>
          <w:szCs w:val="24"/>
          <w:lang w:val="sq-AL" w:eastAsia="sq-AL"/>
        </w:rPr>
        <w:t>p</w:t>
      </w:r>
      <w:r w:rsidR="00CC66C0" w:rsidRPr="008F1851">
        <w:rPr>
          <w:rFonts w:ascii="Times New Roman" w:hAnsi="Times New Roman"/>
          <w:sz w:val="24"/>
          <w:szCs w:val="24"/>
          <w:lang w:val="sq-AL" w:eastAsia="sq-AL"/>
        </w:rPr>
        <w:t>ë</w:t>
      </w:r>
      <w:r w:rsidR="00653D8E" w:rsidRPr="008F1851">
        <w:rPr>
          <w:rFonts w:ascii="Times New Roman" w:hAnsi="Times New Roman"/>
          <w:sz w:val="24"/>
          <w:szCs w:val="24"/>
          <w:lang w:val="sq-AL" w:eastAsia="sq-AL"/>
        </w:rPr>
        <w:t xml:space="preserve">r </w:t>
      </w:r>
      <w:r w:rsidRPr="008F1851">
        <w:rPr>
          <w:rFonts w:ascii="Times New Roman" w:hAnsi="Times New Roman"/>
          <w:sz w:val="24"/>
          <w:szCs w:val="24"/>
          <w:lang w:val="sq-AL" w:eastAsia="sq-AL"/>
        </w:rPr>
        <w:t>apartamentin, me argumentin se plotësohen kushtet dhe kriteret e parashikuara në ligjin nr. 10192/2009, pasi a</w:t>
      </w:r>
      <w:r w:rsidR="005C6162" w:rsidRPr="008F1851">
        <w:rPr>
          <w:rFonts w:ascii="Times New Roman" w:hAnsi="Times New Roman"/>
          <w:sz w:val="24"/>
          <w:szCs w:val="24"/>
          <w:lang w:val="sq-AL" w:eastAsia="sq-AL"/>
        </w:rPr>
        <w:t>jo</w:t>
      </w:r>
      <w:r w:rsidRPr="008F1851">
        <w:rPr>
          <w:rFonts w:ascii="Times New Roman" w:hAnsi="Times New Roman"/>
          <w:sz w:val="24"/>
          <w:szCs w:val="24"/>
          <w:lang w:val="sq-AL" w:eastAsia="sq-AL"/>
        </w:rPr>
        <w:t xml:space="preserve"> rrjedh nga veprimtari</w:t>
      </w:r>
      <w:r w:rsidR="005C6162" w:rsidRPr="008F1851">
        <w:rPr>
          <w:rFonts w:ascii="Times New Roman" w:hAnsi="Times New Roman"/>
          <w:sz w:val="24"/>
          <w:szCs w:val="24"/>
          <w:lang w:val="sq-AL" w:eastAsia="sq-AL"/>
        </w:rPr>
        <w:t>a</w:t>
      </w:r>
      <w:r w:rsidRPr="008F1851">
        <w:rPr>
          <w:rFonts w:ascii="Times New Roman" w:hAnsi="Times New Roman"/>
          <w:sz w:val="24"/>
          <w:szCs w:val="24"/>
          <w:lang w:val="sq-AL" w:eastAsia="sq-AL"/>
        </w:rPr>
        <w:t xml:space="preserve"> </w:t>
      </w:r>
      <w:r w:rsidRPr="008F1851">
        <w:rPr>
          <w:rFonts w:ascii="Times New Roman" w:hAnsi="Times New Roman"/>
          <w:sz w:val="24"/>
          <w:szCs w:val="24"/>
          <w:lang w:val="sq-AL" w:eastAsia="sq-AL"/>
        </w:rPr>
        <w:lastRenderedPageBreak/>
        <w:t xml:space="preserve">kriminale e fshehjes së pasurisë, nuk justifikohet me burime të ligjshme dhe ka rrezik për tjetërsimin e saj. </w:t>
      </w:r>
      <w:r w:rsidRPr="008F1851">
        <w:rPr>
          <w:rFonts w:ascii="Times New Roman" w:eastAsia="Times New Roman" w:hAnsi="Times New Roman"/>
          <w:sz w:val="24"/>
          <w:szCs w:val="24"/>
          <w:lang w:val="sq-AL"/>
        </w:rPr>
        <w:t xml:space="preserve">Gjykata e Posaçme e Shkallës së Parë për Korrupsionin dhe Krimin e Organizuar </w:t>
      </w:r>
      <w:r w:rsidRPr="008F1851">
        <w:rPr>
          <w:rFonts w:ascii="Times New Roman" w:eastAsia="Times New Roman" w:hAnsi="Times New Roman"/>
          <w:i/>
          <w:sz w:val="24"/>
          <w:szCs w:val="24"/>
          <w:lang w:val="sq-AL"/>
        </w:rPr>
        <w:t>(GJKKO</w:t>
      </w:r>
      <w:r w:rsidR="00653D8E" w:rsidRPr="008F1851">
        <w:rPr>
          <w:rFonts w:ascii="Times New Roman" w:eastAsia="Times New Roman" w:hAnsi="Times New Roman"/>
          <w:i/>
          <w:sz w:val="24"/>
          <w:szCs w:val="24"/>
          <w:lang w:val="sq-AL"/>
        </w:rPr>
        <w:t>-ja</w:t>
      </w:r>
      <w:r w:rsidRPr="008F1851">
        <w:rPr>
          <w:rFonts w:ascii="Times New Roman" w:eastAsia="Times New Roman" w:hAnsi="Times New Roman"/>
          <w:i/>
          <w:sz w:val="24"/>
          <w:szCs w:val="24"/>
          <w:lang w:val="sq-AL"/>
        </w:rPr>
        <w:t xml:space="preserve"> e Shkallës së Parë)</w:t>
      </w:r>
      <w:r w:rsidRPr="008F1851">
        <w:rPr>
          <w:rFonts w:ascii="Times New Roman" w:hAnsi="Times New Roman"/>
          <w:sz w:val="24"/>
          <w:szCs w:val="24"/>
          <w:lang w:val="sq-AL"/>
        </w:rPr>
        <w:t>,</w:t>
      </w:r>
      <w:r w:rsidRPr="008F1851">
        <w:rPr>
          <w:rFonts w:ascii="Times New Roman" w:eastAsia="Times New Roman" w:hAnsi="Times New Roman"/>
          <w:sz w:val="24"/>
          <w:szCs w:val="24"/>
          <w:lang w:val="sq-AL"/>
        </w:rPr>
        <w:t xml:space="preserve"> </w:t>
      </w:r>
      <w:r w:rsidRPr="008F1851">
        <w:rPr>
          <w:rFonts w:ascii="Times New Roman" w:hAnsi="Times New Roman"/>
          <w:sz w:val="24"/>
          <w:szCs w:val="24"/>
          <w:lang w:val="sq-AL" w:eastAsia="sq-AL"/>
        </w:rPr>
        <w:t>me vendimin nr. 8, datë 20.04.2021</w:t>
      </w:r>
      <w:r w:rsidR="00653D8E" w:rsidRPr="008F1851">
        <w:rPr>
          <w:rFonts w:ascii="Times New Roman" w:hAnsi="Times New Roman"/>
          <w:sz w:val="24"/>
          <w:szCs w:val="24"/>
          <w:lang w:val="sq-AL" w:eastAsia="sq-AL"/>
        </w:rPr>
        <w:t>,</w:t>
      </w:r>
      <w:r w:rsidRPr="008F1851">
        <w:rPr>
          <w:rFonts w:ascii="Times New Roman" w:hAnsi="Times New Roman"/>
          <w:sz w:val="24"/>
          <w:szCs w:val="24"/>
          <w:lang w:val="sq-AL" w:eastAsia="sq-AL"/>
        </w:rPr>
        <w:t xml:space="preserve"> ka pranuar kërkesën e prokurorisë dhe ka vendosur masën e sekuestrimit, me arsyetimin se e</w:t>
      </w:r>
      <w:r w:rsidRPr="008F1851">
        <w:rPr>
          <w:rFonts w:ascii="Times New Roman" w:hAnsi="Times New Roman"/>
          <w:sz w:val="24"/>
          <w:szCs w:val="24"/>
          <w:lang w:val="sq-AL"/>
        </w:rPr>
        <w:t>kziston një rrezik real për transferimin ose tjetërsimin e pasurisë te persona të tretë</w:t>
      </w:r>
      <w:r w:rsidR="00653D8E" w:rsidRPr="008F1851">
        <w:rPr>
          <w:rFonts w:ascii="Times New Roman" w:hAnsi="Times New Roman"/>
          <w:sz w:val="24"/>
          <w:szCs w:val="24"/>
          <w:lang w:val="sq-AL"/>
        </w:rPr>
        <w:t>,</w:t>
      </w:r>
      <w:r w:rsidRPr="008F1851">
        <w:rPr>
          <w:rFonts w:ascii="Times New Roman" w:hAnsi="Times New Roman"/>
          <w:sz w:val="24"/>
          <w:szCs w:val="24"/>
          <w:lang w:val="sq-AL"/>
        </w:rPr>
        <w:t xml:space="preserve"> që do të pamundësonte konfiskimin e saj. </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eastAsia="Times New Roman" w:hAnsi="Times New Roman"/>
          <w:sz w:val="24"/>
          <w:szCs w:val="24"/>
          <w:lang w:val="sq-AL"/>
        </w:rPr>
        <w:t xml:space="preserve">Mbi bazën e ankimit të </w:t>
      </w:r>
      <w:r w:rsidR="00653D8E" w:rsidRPr="008F1851">
        <w:rPr>
          <w:rFonts w:ascii="Times New Roman" w:eastAsia="Times New Roman" w:hAnsi="Times New Roman"/>
          <w:sz w:val="24"/>
          <w:szCs w:val="24"/>
          <w:lang w:val="sq-AL"/>
        </w:rPr>
        <w:t>t</w:t>
      </w:r>
      <w:r w:rsidR="00CC66C0" w:rsidRPr="008F1851">
        <w:rPr>
          <w:rFonts w:ascii="Times New Roman" w:eastAsia="Times New Roman" w:hAnsi="Times New Roman"/>
          <w:sz w:val="24"/>
          <w:szCs w:val="24"/>
          <w:lang w:val="sq-AL"/>
        </w:rPr>
        <w:t>ë</w:t>
      </w:r>
      <w:r w:rsidR="00653D8E" w:rsidRPr="008F1851">
        <w:rPr>
          <w:rFonts w:ascii="Times New Roman" w:eastAsia="Times New Roman" w:hAnsi="Times New Roman"/>
          <w:sz w:val="24"/>
          <w:szCs w:val="24"/>
          <w:lang w:val="sq-AL"/>
        </w:rPr>
        <w:t xml:space="preserve"> </w:t>
      </w:r>
      <w:r w:rsidRPr="008F1851">
        <w:rPr>
          <w:rFonts w:ascii="Times New Roman" w:eastAsia="Times New Roman" w:hAnsi="Times New Roman"/>
          <w:sz w:val="24"/>
          <w:szCs w:val="24"/>
          <w:lang w:val="sq-AL"/>
        </w:rPr>
        <w:t xml:space="preserve">dy kërkuesve, </w:t>
      </w:r>
      <w:r w:rsidRPr="008F1851">
        <w:rPr>
          <w:rFonts w:ascii="Times New Roman" w:hAnsi="Times New Roman"/>
          <w:sz w:val="24"/>
          <w:szCs w:val="24"/>
          <w:lang w:val="sq-AL"/>
        </w:rPr>
        <w:t>Gjykata e Posaçme e Apelit për Korrupsionin dhe Krimin e Organizuar (</w:t>
      </w:r>
      <w:r w:rsidRPr="008F1851">
        <w:rPr>
          <w:rFonts w:ascii="Times New Roman" w:eastAsia="Times New Roman" w:hAnsi="Times New Roman"/>
          <w:i/>
          <w:sz w:val="24"/>
          <w:szCs w:val="24"/>
          <w:lang w:val="sq-AL"/>
        </w:rPr>
        <w:t>GJKKO-ja e Apelit</w:t>
      </w:r>
      <w:r w:rsidRPr="008F1851">
        <w:rPr>
          <w:rFonts w:ascii="Times New Roman" w:eastAsia="Times New Roman" w:hAnsi="Times New Roman"/>
          <w:sz w:val="24"/>
          <w:szCs w:val="24"/>
          <w:lang w:val="sq-AL"/>
        </w:rPr>
        <w:t>)</w:t>
      </w:r>
      <w:r w:rsidR="00653D8E" w:rsidRPr="008F1851">
        <w:rPr>
          <w:rFonts w:ascii="Times New Roman" w:eastAsia="Times New Roman" w:hAnsi="Times New Roman"/>
          <w:sz w:val="24"/>
          <w:szCs w:val="24"/>
          <w:lang w:val="sq-AL"/>
        </w:rPr>
        <w:t>,</w:t>
      </w:r>
      <w:r w:rsidRPr="008F1851">
        <w:rPr>
          <w:rFonts w:ascii="Times New Roman" w:hAnsi="Times New Roman"/>
          <w:sz w:val="24"/>
          <w:szCs w:val="24"/>
          <w:lang w:val="sq-AL" w:eastAsia="sq-AL"/>
        </w:rPr>
        <w:t xml:space="preserve"> </w:t>
      </w:r>
      <w:r w:rsidRPr="008F1851">
        <w:rPr>
          <w:rFonts w:ascii="Times New Roman" w:hAnsi="Times New Roman"/>
          <w:sz w:val="24"/>
          <w:szCs w:val="24"/>
          <w:lang w:val="sq-AL"/>
        </w:rPr>
        <w:t>me vendimin nr. 132, datë 01.06.2021</w:t>
      </w:r>
      <w:r w:rsidR="00653D8E" w:rsidRPr="008F1851">
        <w:rPr>
          <w:rFonts w:ascii="Times New Roman" w:hAnsi="Times New Roman"/>
          <w:sz w:val="24"/>
          <w:szCs w:val="24"/>
          <w:lang w:val="sq-AL"/>
        </w:rPr>
        <w:t>,</w:t>
      </w:r>
      <w:r w:rsidRPr="008F1851">
        <w:rPr>
          <w:rFonts w:ascii="Times New Roman" w:hAnsi="Times New Roman"/>
          <w:sz w:val="24"/>
          <w:szCs w:val="24"/>
          <w:lang w:val="sq-AL"/>
        </w:rPr>
        <w:t xml:space="preserve"> ka </w:t>
      </w:r>
      <w:r w:rsidR="008F1851" w:rsidRPr="008F1851">
        <w:rPr>
          <w:rFonts w:ascii="Times New Roman" w:hAnsi="Times New Roman"/>
          <w:sz w:val="24"/>
          <w:szCs w:val="24"/>
          <w:lang w:val="sq-AL"/>
        </w:rPr>
        <w:t xml:space="preserve">vendosur </w:t>
      </w:r>
      <w:r w:rsidRPr="008F1851">
        <w:rPr>
          <w:rFonts w:ascii="Times New Roman" w:hAnsi="Times New Roman"/>
          <w:sz w:val="24"/>
          <w:szCs w:val="24"/>
          <w:lang w:val="sq-AL"/>
        </w:rPr>
        <w:t>mirat</w:t>
      </w:r>
      <w:r w:rsidR="008F1851" w:rsidRPr="008F1851">
        <w:rPr>
          <w:rFonts w:ascii="Times New Roman" w:hAnsi="Times New Roman"/>
          <w:sz w:val="24"/>
          <w:szCs w:val="24"/>
          <w:lang w:val="sq-AL"/>
        </w:rPr>
        <w:t>imin e</w:t>
      </w:r>
      <w:r w:rsidRPr="008F1851">
        <w:rPr>
          <w:rFonts w:ascii="Times New Roman" w:hAnsi="Times New Roman"/>
          <w:sz w:val="24"/>
          <w:szCs w:val="24"/>
          <w:lang w:val="sq-AL"/>
        </w:rPr>
        <w:t xml:space="preserve"> vendimi</w:t>
      </w:r>
      <w:r w:rsidR="008F1851" w:rsidRPr="008F1851">
        <w:rPr>
          <w:rFonts w:ascii="Times New Roman" w:hAnsi="Times New Roman"/>
          <w:sz w:val="24"/>
          <w:szCs w:val="24"/>
          <w:lang w:val="sq-AL"/>
        </w:rPr>
        <w:t>t</w:t>
      </w:r>
      <w:r w:rsidRPr="008F1851">
        <w:rPr>
          <w:rFonts w:ascii="Times New Roman" w:hAnsi="Times New Roman"/>
          <w:sz w:val="24"/>
          <w:szCs w:val="24"/>
          <w:lang w:val="sq-AL"/>
        </w:rPr>
        <w:t xml:space="preserve"> nr. 8, datë 20.04.2021 të GJKKO-së së Shkallës së Parë me të njëjtin arsyetim.  Në </w:t>
      </w:r>
      <w:r w:rsidR="00653D8E" w:rsidRPr="008F1851">
        <w:rPr>
          <w:rFonts w:ascii="Times New Roman" w:hAnsi="Times New Roman"/>
          <w:sz w:val="24"/>
          <w:szCs w:val="24"/>
          <w:lang w:val="sq-AL"/>
        </w:rPr>
        <w:t>k</w:t>
      </w:r>
      <w:r w:rsidR="00CC66C0" w:rsidRPr="008F1851">
        <w:rPr>
          <w:rFonts w:ascii="Times New Roman" w:hAnsi="Times New Roman"/>
          <w:sz w:val="24"/>
          <w:szCs w:val="24"/>
          <w:lang w:val="sq-AL"/>
        </w:rPr>
        <w:t>ë</w:t>
      </w:r>
      <w:r w:rsidR="00653D8E" w:rsidRPr="008F1851">
        <w:rPr>
          <w:rFonts w:ascii="Times New Roman" w:hAnsi="Times New Roman"/>
          <w:sz w:val="24"/>
          <w:szCs w:val="24"/>
          <w:lang w:val="sq-AL"/>
        </w:rPr>
        <w:t>t</w:t>
      </w:r>
      <w:r w:rsidR="00CC66C0" w:rsidRPr="008F1851">
        <w:rPr>
          <w:rFonts w:ascii="Times New Roman" w:hAnsi="Times New Roman"/>
          <w:sz w:val="24"/>
          <w:szCs w:val="24"/>
          <w:lang w:val="sq-AL"/>
        </w:rPr>
        <w:t>ë</w:t>
      </w:r>
      <w:r w:rsidRPr="008F1851">
        <w:rPr>
          <w:rFonts w:ascii="Times New Roman" w:hAnsi="Times New Roman"/>
          <w:sz w:val="24"/>
          <w:szCs w:val="24"/>
          <w:lang w:val="sq-AL"/>
        </w:rPr>
        <w:t xml:space="preserve"> vendim ajo është shprehur se “</w:t>
      </w:r>
      <w:r w:rsidRPr="008F1851">
        <w:rPr>
          <w:rFonts w:ascii="Times New Roman" w:hAnsi="Times New Roman"/>
          <w:i/>
          <w:sz w:val="24"/>
          <w:szCs w:val="24"/>
          <w:lang w:val="sq-AL"/>
        </w:rPr>
        <w:t>konkluzionet e gjykatës të arritura në këtë fazë, sipas parashikimit të nenit 21 e 22 të ligjit specifik, mund të verifikohen edhe gjatë seancës së konfiskimit. Me fjalë të tjera, ligjvënësi ka parashikuar nëse në procedurën e konfiskimit, në kontradiktoritet të provave të ofruara z. Bashkim Dedja, i cili ka barrën e provës, do të vërtetojë se pasurinë e ka vendosur në mënyrë të ligjshme, i jepet mundësia ligjore të pengojë marrjen e vendimit të konfiskimit, me pasojën e rënies së sekuestros</w:t>
      </w:r>
      <w:r w:rsidRPr="008F1851">
        <w:rPr>
          <w:rFonts w:ascii="Times New Roman" w:hAnsi="Times New Roman"/>
          <w:sz w:val="24"/>
          <w:szCs w:val="24"/>
          <w:lang w:val="sq-AL"/>
        </w:rPr>
        <w:t>” (</w:t>
      </w:r>
      <w:r w:rsidRPr="008F1851">
        <w:rPr>
          <w:rFonts w:ascii="Times New Roman" w:hAnsi="Times New Roman"/>
          <w:i/>
          <w:sz w:val="24"/>
          <w:szCs w:val="24"/>
          <w:lang w:val="sq-AL"/>
        </w:rPr>
        <w:t>shih faqet 15 dhe 16 të vendimit</w:t>
      </w:r>
      <w:r w:rsidR="00264464">
        <w:rPr>
          <w:rFonts w:ascii="Times New Roman" w:hAnsi="Times New Roman"/>
          <w:i/>
          <w:sz w:val="24"/>
          <w:szCs w:val="24"/>
          <w:lang w:val="sq-AL"/>
        </w:rPr>
        <w:t xml:space="preserve"> të GJKKO-së së Apelit</w:t>
      </w:r>
      <w:r w:rsidRPr="008F1851">
        <w:rPr>
          <w:rFonts w:ascii="Times New Roman" w:hAnsi="Times New Roman"/>
          <w:sz w:val="24"/>
          <w:szCs w:val="24"/>
          <w:lang w:val="sq-AL"/>
        </w:rPr>
        <w:t xml:space="preserve">). </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sz w:val="24"/>
          <w:szCs w:val="24"/>
          <w:lang w:val="sq-AL"/>
        </w:rPr>
        <w:t xml:space="preserve">Në vijim, </w:t>
      </w:r>
      <w:r w:rsidRPr="008F1851">
        <w:rPr>
          <w:rFonts w:ascii="Times New Roman" w:eastAsia="Times New Roman" w:hAnsi="Times New Roman"/>
          <w:sz w:val="24"/>
          <w:szCs w:val="24"/>
          <w:lang w:val="sq-AL"/>
        </w:rPr>
        <w:t>Kolegji Penal i Gjykatës së Lartë</w:t>
      </w:r>
      <w:r w:rsidR="00653D8E" w:rsidRPr="008F1851">
        <w:rPr>
          <w:rFonts w:ascii="Times New Roman" w:eastAsia="Times New Roman" w:hAnsi="Times New Roman"/>
          <w:sz w:val="24"/>
          <w:szCs w:val="24"/>
          <w:lang w:val="sq-AL"/>
        </w:rPr>
        <w:t>,</w:t>
      </w:r>
      <w:r w:rsidRPr="008F1851">
        <w:rPr>
          <w:rFonts w:ascii="Times New Roman" w:eastAsia="Times New Roman" w:hAnsi="Times New Roman"/>
          <w:sz w:val="24"/>
          <w:szCs w:val="24"/>
          <w:lang w:val="sq-AL"/>
        </w:rPr>
        <w:t xml:space="preserve"> me vendimin </w:t>
      </w:r>
      <w:r w:rsidRPr="008F1851">
        <w:rPr>
          <w:rFonts w:ascii="Times New Roman" w:eastAsia="MS Mincho" w:hAnsi="Times New Roman"/>
          <w:sz w:val="24"/>
          <w:szCs w:val="24"/>
          <w:lang w:val="sq-AL"/>
        </w:rPr>
        <w:t xml:space="preserve">nr. 00-2021-815, datë 21.10.2021, ka vendosur mospranimin e rekurseve të të dy kërkuesve, </w:t>
      </w:r>
      <w:r w:rsidRPr="008F1851">
        <w:rPr>
          <w:rFonts w:ascii="Times New Roman" w:hAnsi="Times New Roman"/>
          <w:sz w:val="24"/>
          <w:szCs w:val="24"/>
          <w:lang w:val="sq-AL"/>
        </w:rPr>
        <w:t xml:space="preserve">me arsyetimin se </w:t>
      </w:r>
      <w:r w:rsidR="002D7540" w:rsidRPr="008F1851">
        <w:rPr>
          <w:rFonts w:ascii="Times New Roman" w:hAnsi="Times New Roman"/>
          <w:sz w:val="24"/>
          <w:szCs w:val="24"/>
          <w:lang w:val="sq-AL"/>
        </w:rPr>
        <w:t xml:space="preserve">ato </w:t>
      </w:r>
      <w:r w:rsidRPr="008F1851">
        <w:rPr>
          <w:rFonts w:ascii="Times New Roman" w:hAnsi="Times New Roman"/>
          <w:sz w:val="24"/>
          <w:szCs w:val="24"/>
          <w:lang w:val="sq-AL"/>
        </w:rPr>
        <w:t>nuk përmba</w:t>
      </w:r>
      <w:r w:rsidR="002D7540" w:rsidRPr="008F1851">
        <w:rPr>
          <w:rFonts w:ascii="Times New Roman" w:hAnsi="Times New Roman"/>
          <w:sz w:val="24"/>
          <w:szCs w:val="24"/>
          <w:lang w:val="sq-AL"/>
        </w:rPr>
        <w:t>j</w:t>
      </w:r>
      <w:r w:rsidRPr="008F1851">
        <w:rPr>
          <w:rFonts w:ascii="Times New Roman" w:hAnsi="Times New Roman"/>
          <w:sz w:val="24"/>
          <w:szCs w:val="24"/>
          <w:lang w:val="sq-AL"/>
        </w:rPr>
        <w:t>n</w:t>
      </w:r>
      <w:r w:rsidR="00CC66C0" w:rsidRPr="008F1851">
        <w:rPr>
          <w:rFonts w:ascii="Times New Roman" w:hAnsi="Times New Roman"/>
          <w:sz w:val="24"/>
          <w:szCs w:val="24"/>
          <w:lang w:val="sq-AL"/>
        </w:rPr>
        <w:t>ë</w:t>
      </w:r>
      <w:r w:rsidRPr="008F1851">
        <w:rPr>
          <w:rFonts w:ascii="Times New Roman" w:hAnsi="Times New Roman"/>
          <w:sz w:val="24"/>
          <w:szCs w:val="24"/>
          <w:lang w:val="sq-AL"/>
        </w:rPr>
        <w:t xml:space="preserve"> </w:t>
      </w:r>
      <w:r w:rsidR="005C6162" w:rsidRPr="008F1851">
        <w:rPr>
          <w:rFonts w:ascii="Times New Roman" w:hAnsi="Times New Roman"/>
          <w:sz w:val="24"/>
          <w:szCs w:val="24"/>
          <w:lang w:val="sq-AL"/>
        </w:rPr>
        <w:t>ndonj</w:t>
      </w:r>
      <w:r w:rsidR="0050135C" w:rsidRPr="008F1851">
        <w:rPr>
          <w:rFonts w:ascii="Times New Roman" w:hAnsi="Times New Roman"/>
          <w:sz w:val="24"/>
          <w:szCs w:val="24"/>
          <w:lang w:val="sq-AL"/>
        </w:rPr>
        <w:t>ë</w:t>
      </w:r>
      <w:r w:rsidR="005C6162" w:rsidRPr="008F1851">
        <w:rPr>
          <w:rFonts w:ascii="Times New Roman" w:hAnsi="Times New Roman"/>
          <w:sz w:val="24"/>
          <w:szCs w:val="24"/>
          <w:lang w:val="sq-AL"/>
        </w:rPr>
        <w:t xml:space="preserve"> prej </w:t>
      </w:r>
      <w:r w:rsidRPr="008F1851">
        <w:rPr>
          <w:rFonts w:ascii="Times New Roman" w:hAnsi="Times New Roman"/>
          <w:sz w:val="24"/>
          <w:szCs w:val="24"/>
          <w:lang w:val="sq-AL"/>
        </w:rPr>
        <w:t>shkaqe</w:t>
      </w:r>
      <w:r w:rsidR="005C6162" w:rsidRPr="008F1851">
        <w:rPr>
          <w:rFonts w:ascii="Times New Roman" w:hAnsi="Times New Roman"/>
          <w:sz w:val="24"/>
          <w:szCs w:val="24"/>
          <w:lang w:val="sq-AL"/>
        </w:rPr>
        <w:t>ve</w:t>
      </w:r>
      <w:r w:rsidRPr="008F1851">
        <w:rPr>
          <w:rFonts w:ascii="Times New Roman" w:hAnsi="Times New Roman"/>
          <w:sz w:val="24"/>
          <w:szCs w:val="24"/>
          <w:lang w:val="sq-AL"/>
        </w:rPr>
        <w:t xml:space="preserve"> </w:t>
      </w:r>
      <w:r w:rsidR="005C6162" w:rsidRPr="008F1851">
        <w:rPr>
          <w:rFonts w:ascii="Times New Roman" w:hAnsi="Times New Roman"/>
          <w:sz w:val="24"/>
          <w:szCs w:val="24"/>
          <w:lang w:val="sq-AL"/>
        </w:rPr>
        <w:t>t</w:t>
      </w:r>
      <w:r w:rsidR="0050135C" w:rsidRPr="008F1851">
        <w:rPr>
          <w:rFonts w:ascii="Times New Roman" w:hAnsi="Times New Roman"/>
          <w:sz w:val="24"/>
          <w:szCs w:val="24"/>
          <w:lang w:val="sq-AL"/>
        </w:rPr>
        <w:t>ë</w:t>
      </w:r>
      <w:r w:rsidRPr="008F1851">
        <w:rPr>
          <w:rFonts w:ascii="Times New Roman" w:hAnsi="Times New Roman"/>
          <w:sz w:val="24"/>
          <w:szCs w:val="24"/>
          <w:lang w:val="sq-AL"/>
        </w:rPr>
        <w:t xml:space="preserve"> parashikuara në nenin </w:t>
      </w:r>
      <w:r w:rsidR="002D7540" w:rsidRPr="008F1851">
        <w:rPr>
          <w:rFonts w:ascii="Times New Roman" w:hAnsi="Times New Roman"/>
          <w:sz w:val="24"/>
          <w:szCs w:val="24"/>
          <w:lang w:val="sq-AL"/>
        </w:rPr>
        <w:t>432</w:t>
      </w:r>
      <w:r w:rsidRPr="008F1851">
        <w:rPr>
          <w:rFonts w:ascii="Times New Roman" w:hAnsi="Times New Roman"/>
          <w:sz w:val="24"/>
          <w:szCs w:val="24"/>
          <w:lang w:val="sq-AL"/>
        </w:rPr>
        <w:t>, pika 1, të K</w:t>
      </w:r>
      <w:r w:rsidR="0050135C" w:rsidRPr="008F1851">
        <w:rPr>
          <w:rFonts w:ascii="Times New Roman" w:hAnsi="Times New Roman"/>
          <w:sz w:val="24"/>
          <w:szCs w:val="24"/>
          <w:lang w:val="sq-AL"/>
        </w:rPr>
        <w:t>odit t</w:t>
      </w:r>
      <w:r w:rsidR="00443ED0" w:rsidRPr="008F1851">
        <w:rPr>
          <w:rFonts w:ascii="Times New Roman" w:hAnsi="Times New Roman"/>
          <w:sz w:val="24"/>
          <w:szCs w:val="24"/>
          <w:lang w:val="sq-AL"/>
        </w:rPr>
        <w:t>ë</w:t>
      </w:r>
      <w:r w:rsidR="0050135C" w:rsidRPr="008F1851">
        <w:rPr>
          <w:rFonts w:ascii="Times New Roman" w:hAnsi="Times New Roman"/>
          <w:sz w:val="24"/>
          <w:szCs w:val="24"/>
          <w:lang w:val="sq-AL"/>
        </w:rPr>
        <w:t xml:space="preserve"> </w:t>
      </w:r>
      <w:r w:rsidRPr="008F1851">
        <w:rPr>
          <w:rFonts w:ascii="Times New Roman" w:hAnsi="Times New Roman"/>
          <w:sz w:val="24"/>
          <w:szCs w:val="24"/>
          <w:lang w:val="sq-AL"/>
        </w:rPr>
        <w:t>P</w:t>
      </w:r>
      <w:r w:rsidR="0050135C" w:rsidRPr="008F1851">
        <w:rPr>
          <w:rFonts w:ascii="Times New Roman" w:hAnsi="Times New Roman"/>
          <w:sz w:val="24"/>
          <w:szCs w:val="24"/>
          <w:lang w:val="sq-AL"/>
        </w:rPr>
        <w:t>rocedur</w:t>
      </w:r>
      <w:r w:rsidR="00443ED0" w:rsidRPr="008F1851">
        <w:rPr>
          <w:rFonts w:ascii="Times New Roman" w:hAnsi="Times New Roman"/>
          <w:sz w:val="24"/>
          <w:szCs w:val="24"/>
          <w:lang w:val="sq-AL"/>
        </w:rPr>
        <w:t>ë</w:t>
      </w:r>
      <w:r w:rsidR="0050135C" w:rsidRPr="008F1851">
        <w:rPr>
          <w:rFonts w:ascii="Times New Roman" w:hAnsi="Times New Roman"/>
          <w:sz w:val="24"/>
          <w:szCs w:val="24"/>
          <w:lang w:val="sq-AL"/>
        </w:rPr>
        <w:t xml:space="preserve">s </w:t>
      </w:r>
      <w:r w:rsidRPr="008F1851">
        <w:rPr>
          <w:rFonts w:ascii="Times New Roman" w:hAnsi="Times New Roman"/>
          <w:sz w:val="24"/>
          <w:szCs w:val="24"/>
          <w:lang w:val="sq-AL"/>
        </w:rPr>
        <w:t>P</w:t>
      </w:r>
      <w:r w:rsidR="0050135C" w:rsidRPr="008F1851">
        <w:rPr>
          <w:rFonts w:ascii="Times New Roman" w:hAnsi="Times New Roman"/>
          <w:sz w:val="24"/>
          <w:szCs w:val="24"/>
          <w:lang w:val="sq-AL"/>
        </w:rPr>
        <w:t>enale (</w:t>
      </w:r>
      <w:r w:rsidR="0050135C" w:rsidRPr="008F1851">
        <w:rPr>
          <w:rFonts w:ascii="Times New Roman" w:hAnsi="Times New Roman"/>
          <w:i/>
          <w:sz w:val="24"/>
          <w:szCs w:val="24"/>
          <w:lang w:val="sq-AL"/>
        </w:rPr>
        <w:t>KPP</w:t>
      </w:r>
      <w:r w:rsidR="0050135C" w:rsidRPr="008F1851">
        <w:rPr>
          <w:rFonts w:ascii="Times New Roman" w:hAnsi="Times New Roman"/>
          <w:sz w:val="24"/>
          <w:szCs w:val="24"/>
          <w:lang w:val="sq-AL"/>
        </w:rPr>
        <w:t>)</w:t>
      </w:r>
      <w:r w:rsidRPr="008F1851">
        <w:rPr>
          <w:rFonts w:ascii="Times New Roman" w:hAnsi="Times New Roman"/>
          <w:sz w:val="24"/>
          <w:szCs w:val="24"/>
          <w:lang w:val="sq-AL"/>
        </w:rPr>
        <w:t>.</w:t>
      </w:r>
      <w:r w:rsidRPr="008F1851">
        <w:rPr>
          <w:rFonts w:ascii="Times New Roman" w:hAnsi="Times New Roman"/>
          <w:sz w:val="24"/>
          <w:szCs w:val="24"/>
          <w:shd w:val="clear" w:color="auto" w:fill="FFFFFF"/>
          <w:lang w:val="sq-AL"/>
        </w:rPr>
        <w:t> </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sz w:val="24"/>
          <w:szCs w:val="24"/>
          <w:lang w:val="sq-AL"/>
        </w:rPr>
        <w:t xml:space="preserve">Në datën </w:t>
      </w:r>
      <w:r w:rsidRPr="008F1851">
        <w:rPr>
          <w:rFonts w:ascii="Times New Roman" w:hAnsi="Times New Roman"/>
          <w:bCs/>
          <w:sz w:val="24"/>
          <w:szCs w:val="24"/>
          <w:lang w:val="sq-AL"/>
        </w:rPr>
        <w:t xml:space="preserve">21.02.2022 </w:t>
      </w:r>
      <w:r w:rsidRPr="008F1851">
        <w:rPr>
          <w:rFonts w:ascii="Times New Roman" w:hAnsi="Times New Roman"/>
          <w:sz w:val="24"/>
          <w:szCs w:val="24"/>
          <w:lang w:val="sq-AL"/>
        </w:rPr>
        <w:t xml:space="preserve">kërkuesit </w:t>
      </w:r>
      <w:r w:rsidR="005C6162" w:rsidRPr="008F1851">
        <w:rPr>
          <w:rFonts w:ascii="Times New Roman" w:hAnsi="Times New Roman"/>
          <w:sz w:val="24"/>
          <w:szCs w:val="24"/>
          <w:lang w:val="sq-AL"/>
        </w:rPr>
        <w:t>kan</w:t>
      </w:r>
      <w:r w:rsidR="0050135C" w:rsidRPr="008F1851">
        <w:rPr>
          <w:rFonts w:ascii="Times New Roman" w:hAnsi="Times New Roman"/>
          <w:sz w:val="24"/>
          <w:szCs w:val="24"/>
          <w:lang w:val="sq-AL"/>
        </w:rPr>
        <w:t>ë</w:t>
      </w:r>
      <w:r w:rsidR="005C6162" w:rsidRPr="008F1851">
        <w:rPr>
          <w:rFonts w:ascii="Times New Roman" w:hAnsi="Times New Roman"/>
          <w:sz w:val="24"/>
          <w:szCs w:val="24"/>
          <w:lang w:val="sq-AL"/>
        </w:rPr>
        <w:t xml:space="preserve"> paraqitur ankim n</w:t>
      </w:r>
      <w:r w:rsidR="0050135C" w:rsidRPr="008F1851">
        <w:rPr>
          <w:rFonts w:ascii="Times New Roman" w:hAnsi="Times New Roman"/>
          <w:sz w:val="24"/>
          <w:szCs w:val="24"/>
          <w:lang w:val="sq-AL"/>
        </w:rPr>
        <w:t>ë</w:t>
      </w:r>
      <w:r w:rsidR="005C6162" w:rsidRPr="008F1851">
        <w:rPr>
          <w:rFonts w:ascii="Times New Roman" w:hAnsi="Times New Roman"/>
          <w:sz w:val="24"/>
          <w:szCs w:val="24"/>
          <w:lang w:val="sq-AL"/>
        </w:rPr>
        <w:t xml:space="preserve"> </w:t>
      </w:r>
      <w:r w:rsidRPr="008F1851">
        <w:rPr>
          <w:rFonts w:ascii="Times New Roman" w:hAnsi="Times New Roman"/>
          <w:sz w:val="24"/>
          <w:szCs w:val="24"/>
          <w:lang w:val="sq-AL"/>
        </w:rPr>
        <w:t xml:space="preserve">Gjykatë, duke kërkuar </w:t>
      </w:r>
      <w:r w:rsidRPr="008F1851">
        <w:rPr>
          <w:rFonts w:ascii="Times New Roman" w:eastAsia="MS Mincho" w:hAnsi="Times New Roman"/>
          <w:sz w:val="24"/>
          <w:szCs w:val="24"/>
          <w:lang w:val="sq-AL"/>
        </w:rPr>
        <w:t>shfuqizimin e vendimeve gjyqësore të të tr</w:t>
      </w:r>
      <w:r w:rsidR="002D7540" w:rsidRPr="008F1851">
        <w:rPr>
          <w:rFonts w:ascii="Times New Roman" w:eastAsia="MS Mincho" w:hAnsi="Times New Roman"/>
          <w:sz w:val="24"/>
          <w:szCs w:val="24"/>
          <w:lang w:val="sq-AL"/>
        </w:rPr>
        <w:t>ia</w:t>
      </w:r>
      <w:r w:rsidRPr="008F1851">
        <w:rPr>
          <w:rFonts w:ascii="Times New Roman" w:eastAsia="MS Mincho" w:hAnsi="Times New Roman"/>
          <w:sz w:val="24"/>
          <w:szCs w:val="24"/>
          <w:lang w:val="sq-AL"/>
        </w:rPr>
        <w:t xml:space="preserve"> shkallëve, si dhe dërgimin e çështjes për rigjykim në GJKKO-në e Shkallës së Parë ose në </w:t>
      </w:r>
      <w:r w:rsidR="005C6162" w:rsidRPr="008F1851">
        <w:rPr>
          <w:rFonts w:ascii="Times New Roman" w:eastAsia="MS Mincho" w:hAnsi="Times New Roman"/>
          <w:sz w:val="24"/>
          <w:szCs w:val="24"/>
          <w:lang w:val="sq-AL"/>
        </w:rPr>
        <w:t>at</w:t>
      </w:r>
      <w:r w:rsidR="0050135C" w:rsidRPr="008F1851">
        <w:rPr>
          <w:rFonts w:ascii="Times New Roman" w:eastAsia="MS Mincho" w:hAnsi="Times New Roman"/>
          <w:sz w:val="24"/>
          <w:szCs w:val="24"/>
          <w:lang w:val="sq-AL"/>
        </w:rPr>
        <w:t>ë</w:t>
      </w:r>
      <w:r w:rsidR="005C6162" w:rsidRPr="008F1851">
        <w:rPr>
          <w:rFonts w:ascii="Times New Roman" w:eastAsia="MS Mincho" w:hAnsi="Times New Roman"/>
          <w:sz w:val="24"/>
          <w:szCs w:val="24"/>
          <w:lang w:val="sq-AL"/>
        </w:rPr>
        <w:t xml:space="preserve"> t</w:t>
      </w:r>
      <w:r w:rsidR="0050135C" w:rsidRPr="008F1851">
        <w:rPr>
          <w:rFonts w:ascii="Times New Roman" w:eastAsia="MS Mincho" w:hAnsi="Times New Roman"/>
          <w:sz w:val="24"/>
          <w:szCs w:val="24"/>
          <w:lang w:val="sq-AL"/>
        </w:rPr>
        <w:t>ë</w:t>
      </w:r>
      <w:r w:rsidRPr="008F1851">
        <w:rPr>
          <w:rFonts w:ascii="Times New Roman" w:eastAsia="MS Mincho" w:hAnsi="Times New Roman"/>
          <w:sz w:val="24"/>
          <w:szCs w:val="24"/>
          <w:lang w:val="sq-AL"/>
        </w:rPr>
        <w:t xml:space="preserve"> </w:t>
      </w:r>
      <w:r w:rsidR="002D7540" w:rsidRPr="008F1851">
        <w:rPr>
          <w:rFonts w:ascii="Times New Roman" w:eastAsia="MS Mincho" w:hAnsi="Times New Roman"/>
          <w:sz w:val="24"/>
          <w:szCs w:val="24"/>
          <w:lang w:val="sq-AL"/>
        </w:rPr>
        <w:t>apelit</w:t>
      </w:r>
      <w:r w:rsidRPr="008F1851">
        <w:rPr>
          <w:rFonts w:ascii="Times New Roman" w:hAnsi="Times New Roman"/>
          <w:sz w:val="24"/>
          <w:szCs w:val="24"/>
          <w:lang w:val="sq-AL"/>
        </w:rPr>
        <w:t xml:space="preserve">. </w:t>
      </w:r>
    </w:p>
    <w:p w:rsidR="000319E7" w:rsidRPr="008F1851" w:rsidRDefault="00B92C1C"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sz w:val="24"/>
          <w:szCs w:val="24"/>
          <w:lang w:val="sq-AL"/>
        </w:rPr>
        <w:t xml:space="preserve">Me vendimin e datës 12.04.2022, Kolegji i Gjykatës ka vendosur kalimin e </w:t>
      </w:r>
      <w:r w:rsidR="00C0122F">
        <w:rPr>
          <w:rFonts w:ascii="Times New Roman" w:hAnsi="Times New Roman"/>
          <w:sz w:val="24"/>
          <w:szCs w:val="24"/>
          <w:lang w:val="sq-AL"/>
        </w:rPr>
        <w:t>k</w:t>
      </w:r>
      <w:r w:rsidR="001878C5">
        <w:rPr>
          <w:rFonts w:ascii="Times New Roman" w:hAnsi="Times New Roman"/>
          <w:sz w:val="24"/>
          <w:szCs w:val="24"/>
          <w:lang w:val="sq-AL"/>
        </w:rPr>
        <w:t>ë</w:t>
      </w:r>
      <w:r w:rsidR="00C0122F">
        <w:rPr>
          <w:rFonts w:ascii="Times New Roman" w:hAnsi="Times New Roman"/>
          <w:sz w:val="24"/>
          <w:szCs w:val="24"/>
          <w:lang w:val="sq-AL"/>
        </w:rPr>
        <w:t>rkes</w:t>
      </w:r>
      <w:r w:rsidR="001878C5">
        <w:rPr>
          <w:rFonts w:ascii="Times New Roman" w:hAnsi="Times New Roman"/>
          <w:sz w:val="24"/>
          <w:szCs w:val="24"/>
          <w:lang w:val="sq-AL"/>
        </w:rPr>
        <w:t>ë</w:t>
      </w:r>
      <w:r w:rsidR="00C0122F">
        <w:rPr>
          <w:rFonts w:ascii="Times New Roman" w:hAnsi="Times New Roman"/>
          <w:sz w:val="24"/>
          <w:szCs w:val="24"/>
          <w:lang w:val="sq-AL"/>
        </w:rPr>
        <w:t>s</w:t>
      </w:r>
      <w:r w:rsidR="002D7540" w:rsidRPr="008F1851">
        <w:rPr>
          <w:rFonts w:ascii="Times New Roman" w:hAnsi="Times New Roman"/>
          <w:sz w:val="24"/>
          <w:szCs w:val="24"/>
          <w:lang w:val="sq-AL"/>
        </w:rPr>
        <w:t xml:space="preserve"> </w:t>
      </w:r>
      <w:r w:rsidRPr="008F1851">
        <w:rPr>
          <w:rFonts w:ascii="Times New Roman" w:hAnsi="Times New Roman"/>
          <w:sz w:val="24"/>
          <w:szCs w:val="24"/>
          <w:lang w:val="sq-AL"/>
        </w:rPr>
        <w:t>për shqyrtim paraprak në Mbledhjen e Gjyqtarëve, e cila</w:t>
      </w:r>
      <w:r w:rsidR="002D7540" w:rsidRPr="008F1851">
        <w:rPr>
          <w:rFonts w:ascii="Times New Roman" w:hAnsi="Times New Roman"/>
          <w:sz w:val="24"/>
          <w:szCs w:val="24"/>
          <w:lang w:val="sq-AL"/>
        </w:rPr>
        <w:t>,</w:t>
      </w:r>
      <w:r w:rsidRPr="008F1851">
        <w:rPr>
          <w:rFonts w:ascii="Times New Roman" w:hAnsi="Times New Roman"/>
          <w:sz w:val="24"/>
          <w:szCs w:val="24"/>
          <w:lang w:val="sq-AL"/>
        </w:rPr>
        <w:t xml:space="preserve"> me vendimin e dat</w:t>
      </w:r>
      <w:r w:rsidR="00CF3ABC" w:rsidRPr="008F1851">
        <w:rPr>
          <w:rFonts w:ascii="Times New Roman" w:hAnsi="Times New Roman"/>
          <w:sz w:val="24"/>
          <w:szCs w:val="24"/>
          <w:lang w:val="sq-AL"/>
        </w:rPr>
        <w:t>ë</w:t>
      </w:r>
      <w:r w:rsidRPr="008F1851">
        <w:rPr>
          <w:rFonts w:ascii="Times New Roman" w:hAnsi="Times New Roman"/>
          <w:sz w:val="24"/>
          <w:szCs w:val="24"/>
          <w:lang w:val="sq-AL"/>
        </w:rPr>
        <w:t xml:space="preserve">s </w:t>
      </w:r>
      <w:r w:rsidR="000319E7" w:rsidRPr="008F1851">
        <w:rPr>
          <w:rFonts w:ascii="Times New Roman" w:hAnsi="Times New Roman"/>
          <w:sz w:val="24"/>
          <w:szCs w:val="24"/>
          <w:lang w:val="sq-AL"/>
        </w:rPr>
        <w:t xml:space="preserve">04.05.2022, ka vendosur kalimin e çështjes për shqyrtim në seancë plenare mbi bazë </w:t>
      </w:r>
      <w:r w:rsidR="002D7540" w:rsidRPr="008F1851">
        <w:rPr>
          <w:rFonts w:ascii="Times New Roman" w:hAnsi="Times New Roman"/>
          <w:sz w:val="24"/>
          <w:szCs w:val="24"/>
          <w:lang w:val="sq-AL"/>
        </w:rPr>
        <w:t>t</w:t>
      </w:r>
      <w:r w:rsidR="00CC66C0" w:rsidRPr="008F1851">
        <w:rPr>
          <w:rFonts w:ascii="Times New Roman" w:hAnsi="Times New Roman"/>
          <w:sz w:val="24"/>
          <w:szCs w:val="24"/>
          <w:lang w:val="sq-AL"/>
        </w:rPr>
        <w:t>ë</w:t>
      </w:r>
      <w:r w:rsidR="002D7540" w:rsidRPr="008F1851">
        <w:rPr>
          <w:rFonts w:ascii="Times New Roman" w:hAnsi="Times New Roman"/>
          <w:sz w:val="24"/>
          <w:szCs w:val="24"/>
          <w:lang w:val="sq-AL"/>
        </w:rPr>
        <w:t xml:space="preserve"> dokumenteve</w:t>
      </w:r>
      <w:r w:rsidR="000319E7" w:rsidRPr="008F1851">
        <w:rPr>
          <w:rFonts w:ascii="Times New Roman" w:hAnsi="Times New Roman"/>
          <w:sz w:val="24"/>
          <w:szCs w:val="24"/>
          <w:lang w:val="sq-AL"/>
        </w:rPr>
        <w:t xml:space="preserve">. </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8F1851">
        <w:rPr>
          <w:rFonts w:ascii="Times New Roman" w:hAnsi="Times New Roman"/>
          <w:bCs/>
          <w:sz w:val="24"/>
          <w:szCs w:val="24"/>
          <w:lang w:val="sq-AL"/>
        </w:rPr>
        <w:t xml:space="preserve">Prokuroria e Posaçme, krahas prapësimeve </w:t>
      </w:r>
      <w:r w:rsidR="002D7540" w:rsidRPr="008F1851">
        <w:rPr>
          <w:rFonts w:ascii="Times New Roman" w:hAnsi="Times New Roman"/>
          <w:bCs/>
          <w:sz w:val="24"/>
          <w:szCs w:val="24"/>
          <w:lang w:val="sq-AL"/>
        </w:rPr>
        <w:t>p</w:t>
      </w:r>
      <w:r w:rsidR="00CC66C0" w:rsidRPr="008F1851">
        <w:rPr>
          <w:rFonts w:ascii="Times New Roman" w:hAnsi="Times New Roman"/>
          <w:bCs/>
          <w:sz w:val="24"/>
          <w:szCs w:val="24"/>
          <w:lang w:val="sq-AL"/>
        </w:rPr>
        <w:t>ë</w:t>
      </w:r>
      <w:r w:rsidR="002D7540" w:rsidRPr="008F1851">
        <w:rPr>
          <w:rFonts w:ascii="Times New Roman" w:hAnsi="Times New Roman"/>
          <w:bCs/>
          <w:sz w:val="24"/>
          <w:szCs w:val="24"/>
          <w:lang w:val="sq-AL"/>
        </w:rPr>
        <w:t xml:space="preserve">r </w:t>
      </w:r>
      <w:r w:rsidRPr="008F1851">
        <w:rPr>
          <w:rFonts w:ascii="Times New Roman" w:hAnsi="Times New Roman"/>
          <w:bCs/>
          <w:sz w:val="24"/>
          <w:szCs w:val="24"/>
          <w:lang w:val="sq-AL"/>
        </w:rPr>
        <w:t>kërkesën objekt gjykimi, ka informuar Gjykatën se kjo prokurori</w:t>
      </w:r>
      <w:r w:rsidR="002D7540" w:rsidRPr="008F1851">
        <w:rPr>
          <w:rFonts w:ascii="Times New Roman" w:hAnsi="Times New Roman"/>
          <w:bCs/>
          <w:sz w:val="24"/>
          <w:szCs w:val="24"/>
          <w:lang w:val="sq-AL"/>
        </w:rPr>
        <w:t>,</w:t>
      </w:r>
      <w:r w:rsidRPr="008F1851">
        <w:rPr>
          <w:rFonts w:ascii="Times New Roman" w:hAnsi="Times New Roman"/>
          <w:bCs/>
          <w:sz w:val="24"/>
          <w:szCs w:val="24"/>
          <w:lang w:val="sq-AL"/>
        </w:rPr>
        <w:t xml:space="preserve"> me shkresën nr. 140 prot. (D.M), datë 22.04.2022, bazuar në ligjin nr. 10192/2009, ka dërguar në GJKKO-në e Shkallës së Parë kërkesën për konfiskimin e pasurisë objekt </w:t>
      </w:r>
      <w:r w:rsidRPr="008F1851">
        <w:rPr>
          <w:rFonts w:ascii="Times New Roman" w:hAnsi="Times New Roman"/>
          <w:sz w:val="24"/>
          <w:szCs w:val="24"/>
          <w:lang w:val="sq-AL"/>
        </w:rPr>
        <w:t>sekuestrimi</w:t>
      </w:r>
      <w:r w:rsidRPr="008F1851">
        <w:rPr>
          <w:rFonts w:ascii="Times New Roman" w:hAnsi="Times New Roman"/>
          <w:bCs/>
          <w:sz w:val="24"/>
          <w:szCs w:val="24"/>
          <w:lang w:val="sq-AL"/>
        </w:rPr>
        <w:t xml:space="preserve"> në zotërim të kërkuesit të parë, duke bashkëlidhur aktin përkatës. </w:t>
      </w:r>
    </w:p>
    <w:p w:rsidR="000319E7" w:rsidRPr="008F1851" w:rsidRDefault="000319E7" w:rsidP="00CF3ABC">
      <w:pPr>
        <w:pStyle w:val="ListParagraph"/>
        <w:numPr>
          <w:ilvl w:val="0"/>
          <w:numId w:val="32"/>
        </w:numPr>
        <w:tabs>
          <w:tab w:val="left" w:pos="720"/>
          <w:tab w:val="left" w:pos="1080"/>
          <w:tab w:val="left" w:pos="1170"/>
        </w:tabs>
        <w:spacing w:after="0" w:line="360" w:lineRule="auto"/>
        <w:ind w:left="0" w:firstLine="720"/>
        <w:jc w:val="both"/>
        <w:rPr>
          <w:rFonts w:ascii="Times New Roman" w:hAnsi="Times New Roman"/>
          <w:bCs/>
          <w:sz w:val="24"/>
          <w:szCs w:val="24"/>
          <w:lang w:val="sq-AL"/>
        </w:rPr>
      </w:pPr>
      <w:r w:rsidRPr="008F1851">
        <w:rPr>
          <w:rFonts w:ascii="Times New Roman" w:hAnsi="Times New Roman"/>
          <w:bCs/>
          <w:sz w:val="24"/>
          <w:szCs w:val="24"/>
          <w:lang w:val="sq-AL"/>
        </w:rPr>
        <w:lastRenderedPageBreak/>
        <w:t>Gjykata n</w:t>
      </w:r>
      <w:r w:rsidR="00E46F73" w:rsidRPr="008F1851">
        <w:rPr>
          <w:rFonts w:ascii="Times New Roman" w:hAnsi="Times New Roman"/>
          <w:bCs/>
          <w:sz w:val="24"/>
          <w:szCs w:val="24"/>
          <w:lang w:val="sq-AL"/>
        </w:rPr>
        <w:t>ë</w:t>
      </w:r>
      <w:r w:rsidRPr="008F1851">
        <w:rPr>
          <w:rFonts w:ascii="Times New Roman" w:hAnsi="Times New Roman"/>
          <w:bCs/>
          <w:sz w:val="24"/>
          <w:szCs w:val="24"/>
          <w:lang w:val="sq-AL"/>
        </w:rPr>
        <w:t xml:space="preserve"> dat</w:t>
      </w:r>
      <w:r w:rsidR="00E46F73" w:rsidRPr="008F1851">
        <w:rPr>
          <w:rFonts w:ascii="Times New Roman" w:hAnsi="Times New Roman"/>
          <w:bCs/>
          <w:sz w:val="24"/>
          <w:szCs w:val="24"/>
          <w:lang w:val="sq-AL"/>
        </w:rPr>
        <w:t>ë</w:t>
      </w:r>
      <w:r w:rsidRPr="008F1851">
        <w:rPr>
          <w:rFonts w:ascii="Times New Roman" w:hAnsi="Times New Roman"/>
          <w:bCs/>
          <w:sz w:val="24"/>
          <w:szCs w:val="24"/>
          <w:lang w:val="sq-AL"/>
        </w:rPr>
        <w:t xml:space="preserve">n 22.09.2022 </w:t>
      </w:r>
      <w:r w:rsidR="003506F6" w:rsidRPr="008F1851">
        <w:rPr>
          <w:rFonts w:ascii="Times New Roman" w:hAnsi="Times New Roman"/>
          <w:bCs/>
          <w:sz w:val="24"/>
          <w:szCs w:val="24"/>
          <w:lang w:val="sq-AL"/>
        </w:rPr>
        <w:t xml:space="preserve">ka zhvilluar </w:t>
      </w:r>
      <w:r w:rsidRPr="008F1851">
        <w:rPr>
          <w:rFonts w:ascii="Times New Roman" w:hAnsi="Times New Roman"/>
          <w:bCs/>
          <w:sz w:val="24"/>
          <w:szCs w:val="24"/>
          <w:lang w:val="sq-AL"/>
        </w:rPr>
        <w:t>seanc</w:t>
      </w:r>
      <w:r w:rsidR="00E46F73" w:rsidRPr="008F1851">
        <w:rPr>
          <w:rFonts w:ascii="Times New Roman" w:hAnsi="Times New Roman"/>
          <w:bCs/>
          <w:sz w:val="24"/>
          <w:szCs w:val="24"/>
          <w:lang w:val="sq-AL"/>
        </w:rPr>
        <w:t>ë</w:t>
      </w:r>
      <w:r w:rsidRPr="008F1851">
        <w:rPr>
          <w:rFonts w:ascii="Times New Roman" w:hAnsi="Times New Roman"/>
          <w:bCs/>
          <w:sz w:val="24"/>
          <w:szCs w:val="24"/>
          <w:lang w:val="sq-AL"/>
        </w:rPr>
        <w:t>n e par</w:t>
      </w:r>
      <w:r w:rsidR="00E46F73" w:rsidRPr="008F1851">
        <w:rPr>
          <w:rFonts w:ascii="Times New Roman" w:hAnsi="Times New Roman"/>
          <w:bCs/>
          <w:sz w:val="24"/>
          <w:szCs w:val="24"/>
          <w:lang w:val="sq-AL"/>
        </w:rPr>
        <w:t>ë</w:t>
      </w:r>
      <w:r w:rsidRPr="008F1851">
        <w:rPr>
          <w:rFonts w:ascii="Times New Roman" w:hAnsi="Times New Roman"/>
          <w:bCs/>
          <w:sz w:val="24"/>
          <w:szCs w:val="24"/>
          <w:lang w:val="sq-AL"/>
        </w:rPr>
        <w:t xml:space="preserve"> </w:t>
      </w:r>
      <w:r w:rsidR="003506F6" w:rsidRPr="008F1851">
        <w:rPr>
          <w:rFonts w:ascii="Times New Roman" w:hAnsi="Times New Roman"/>
          <w:bCs/>
          <w:sz w:val="24"/>
          <w:szCs w:val="24"/>
          <w:lang w:val="sq-AL"/>
        </w:rPr>
        <w:t xml:space="preserve">plenare </w:t>
      </w:r>
      <w:r w:rsidR="005C6162" w:rsidRPr="008F1851">
        <w:rPr>
          <w:rFonts w:ascii="Times New Roman" w:hAnsi="Times New Roman"/>
          <w:bCs/>
          <w:sz w:val="24"/>
          <w:szCs w:val="24"/>
          <w:lang w:val="sq-AL"/>
        </w:rPr>
        <w:t xml:space="preserve">dhe </w:t>
      </w:r>
      <w:r w:rsidR="003506F6" w:rsidRPr="008F1851">
        <w:rPr>
          <w:rFonts w:ascii="Times New Roman" w:hAnsi="Times New Roman"/>
          <w:bCs/>
          <w:sz w:val="24"/>
          <w:szCs w:val="24"/>
          <w:lang w:val="sq-AL"/>
        </w:rPr>
        <w:t xml:space="preserve">deri </w:t>
      </w:r>
      <w:r w:rsidR="002E01A1" w:rsidRPr="008F1851">
        <w:rPr>
          <w:rFonts w:ascii="Times New Roman" w:hAnsi="Times New Roman"/>
          <w:bCs/>
          <w:sz w:val="24"/>
          <w:szCs w:val="24"/>
          <w:lang w:val="sq-AL"/>
        </w:rPr>
        <w:t>n</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dat</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n 27.09.2022 </w:t>
      </w:r>
      <w:r w:rsidR="003506F6" w:rsidRPr="008F1851">
        <w:rPr>
          <w:rFonts w:ascii="Times New Roman" w:hAnsi="Times New Roman"/>
          <w:bCs/>
          <w:sz w:val="24"/>
          <w:szCs w:val="24"/>
          <w:lang w:val="sq-AL"/>
        </w:rPr>
        <w:t xml:space="preserve">ka biseduar </w:t>
      </w:r>
      <w:r w:rsidR="002E01A1" w:rsidRPr="008F1851">
        <w:rPr>
          <w:rFonts w:ascii="Times New Roman" w:hAnsi="Times New Roman"/>
          <w:bCs/>
          <w:sz w:val="24"/>
          <w:szCs w:val="24"/>
          <w:lang w:val="sq-AL"/>
        </w:rPr>
        <w:t>p</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r </w:t>
      </w:r>
      <w:r w:rsidR="005C6162" w:rsidRPr="008F1851">
        <w:rPr>
          <w:rFonts w:ascii="Times New Roman" w:hAnsi="Times New Roman"/>
          <w:bCs/>
          <w:sz w:val="24"/>
          <w:szCs w:val="24"/>
          <w:lang w:val="sq-AL"/>
        </w:rPr>
        <w:t xml:space="preserve">marrjen e vendimit, </w:t>
      </w:r>
      <w:r w:rsidR="002E01A1" w:rsidRPr="008F1851">
        <w:rPr>
          <w:rFonts w:ascii="Times New Roman" w:hAnsi="Times New Roman"/>
          <w:bCs/>
          <w:sz w:val="24"/>
          <w:szCs w:val="24"/>
          <w:lang w:val="sq-AL"/>
        </w:rPr>
        <w:t>por pa arritur kuorumin e nevojsh</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m prej </w:t>
      </w:r>
      <w:r w:rsidRPr="008F1851">
        <w:rPr>
          <w:rFonts w:ascii="Times New Roman" w:hAnsi="Times New Roman"/>
          <w:bCs/>
          <w:sz w:val="24"/>
          <w:szCs w:val="24"/>
          <w:lang w:val="sq-AL"/>
        </w:rPr>
        <w:t>5 anëtarësh</w:t>
      </w:r>
      <w:r w:rsidR="002E01A1" w:rsidRPr="008F1851">
        <w:rPr>
          <w:rFonts w:ascii="Times New Roman" w:hAnsi="Times New Roman"/>
          <w:bCs/>
          <w:sz w:val="24"/>
          <w:szCs w:val="24"/>
          <w:lang w:val="sq-AL"/>
        </w:rPr>
        <w:t>. Nd</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rkoh</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w:t>
      </w:r>
      <w:r w:rsidR="003506F6" w:rsidRPr="008F1851">
        <w:rPr>
          <w:rFonts w:ascii="Times New Roman" w:hAnsi="Times New Roman"/>
          <w:bCs/>
          <w:sz w:val="24"/>
          <w:szCs w:val="24"/>
          <w:lang w:val="sq-AL"/>
        </w:rPr>
        <w:t xml:space="preserve">ka </w:t>
      </w:r>
      <w:r w:rsidR="002E01A1" w:rsidRPr="008F1851">
        <w:rPr>
          <w:rFonts w:ascii="Times New Roman" w:hAnsi="Times New Roman"/>
          <w:bCs/>
          <w:sz w:val="24"/>
          <w:szCs w:val="24"/>
          <w:lang w:val="sq-AL"/>
        </w:rPr>
        <w:t>konstatua</w:t>
      </w:r>
      <w:r w:rsidR="000C5892" w:rsidRPr="008F1851">
        <w:rPr>
          <w:rFonts w:ascii="Times New Roman" w:hAnsi="Times New Roman"/>
          <w:bCs/>
          <w:sz w:val="24"/>
          <w:szCs w:val="24"/>
          <w:lang w:val="sq-AL"/>
        </w:rPr>
        <w:t>r</w:t>
      </w:r>
      <w:r w:rsidR="002E01A1" w:rsidRPr="008F1851">
        <w:rPr>
          <w:rFonts w:ascii="Times New Roman" w:hAnsi="Times New Roman"/>
          <w:bCs/>
          <w:sz w:val="24"/>
          <w:szCs w:val="24"/>
          <w:lang w:val="sq-AL"/>
        </w:rPr>
        <w:t xml:space="preserve"> se ekzistonte mundësia për përfshirjen e gjyqtarit Ilir Toska, i cili nuk kishte marr</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pjes</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n</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gjykim</w:t>
      </w:r>
      <w:r w:rsidR="003506F6" w:rsidRPr="008F1851">
        <w:rPr>
          <w:rFonts w:ascii="Times New Roman" w:hAnsi="Times New Roman"/>
          <w:bCs/>
          <w:sz w:val="24"/>
          <w:szCs w:val="24"/>
          <w:lang w:val="sq-AL"/>
        </w:rPr>
        <w:t>,</w:t>
      </w:r>
      <w:r w:rsidR="002E01A1" w:rsidRPr="008F1851">
        <w:rPr>
          <w:rFonts w:ascii="Times New Roman" w:hAnsi="Times New Roman"/>
          <w:bCs/>
          <w:sz w:val="24"/>
          <w:szCs w:val="24"/>
          <w:lang w:val="sq-AL"/>
        </w:rPr>
        <w:t xml:space="preserve"> pasi kishte filluar detyr</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n n</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dat</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n 26.09.2022. N</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k</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to rrethana, </w:t>
      </w:r>
      <w:r w:rsidR="005C6162" w:rsidRPr="008F1851">
        <w:rPr>
          <w:rFonts w:ascii="Times New Roman" w:hAnsi="Times New Roman"/>
          <w:bCs/>
          <w:sz w:val="24"/>
          <w:szCs w:val="24"/>
          <w:lang w:val="sq-AL"/>
        </w:rPr>
        <w:t>Gjykata</w:t>
      </w:r>
      <w:r w:rsidR="003506F6" w:rsidRPr="008F1851">
        <w:rPr>
          <w:rFonts w:ascii="Times New Roman" w:hAnsi="Times New Roman"/>
          <w:bCs/>
          <w:sz w:val="24"/>
          <w:szCs w:val="24"/>
          <w:lang w:val="sq-AL"/>
        </w:rPr>
        <w:t>,</w:t>
      </w:r>
      <w:r w:rsidR="005C6162" w:rsidRPr="008F1851">
        <w:rPr>
          <w:rFonts w:ascii="Times New Roman" w:hAnsi="Times New Roman"/>
          <w:bCs/>
          <w:sz w:val="24"/>
          <w:szCs w:val="24"/>
          <w:lang w:val="sq-AL"/>
        </w:rPr>
        <w:t xml:space="preserve"> bazuar në nenin 73, pika 3</w:t>
      </w:r>
      <w:r w:rsidR="003506F6" w:rsidRPr="008F1851">
        <w:rPr>
          <w:rFonts w:ascii="Times New Roman" w:hAnsi="Times New Roman"/>
          <w:bCs/>
          <w:sz w:val="24"/>
          <w:szCs w:val="24"/>
          <w:lang w:val="sq-AL"/>
        </w:rPr>
        <w:t>,</w:t>
      </w:r>
      <w:r w:rsidR="005C6162" w:rsidRPr="008F1851">
        <w:rPr>
          <w:rFonts w:ascii="Times New Roman" w:hAnsi="Times New Roman"/>
          <w:bCs/>
          <w:sz w:val="24"/>
          <w:szCs w:val="24"/>
          <w:lang w:val="sq-AL"/>
        </w:rPr>
        <w:t xml:space="preserve"> të ligjit nr. 8577/2000 </w:t>
      </w:r>
      <w:r w:rsidR="003506F6" w:rsidRPr="008F1851">
        <w:rPr>
          <w:rFonts w:ascii="Times New Roman" w:hAnsi="Times New Roman"/>
          <w:bCs/>
          <w:sz w:val="24"/>
          <w:szCs w:val="24"/>
          <w:lang w:val="sq-AL"/>
        </w:rPr>
        <w:t xml:space="preserve">ka vendosur </w:t>
      </w:r>
      <w:r w:rsidR="005C6162" w:rsidRPr="008F1851">
        <w:rPr>
          <w:rFonts w:ascii="Times New Roman" w:hAnsi="Times New Roman"/>
          <w:bCs/>
          <w:sz w:val="24"/>
          <w:szCs w:val="24"/>
          <w:lang w:val="sq-AL"/>
        </w:rPr>
        <w:t xml:space="preserve">riçeljen e seancës </w:t>
      </w:r>
      <w:r w:rsidR="002E01A1" w:rsidRPr="008F1851">
        <w:rPr>
          <w:rFonts w:ascii="Times New Roman" w:hAnsi="Times New Roman"/>
          <w:bCs/>
          <w:sz w:val="24"/>
          <w:szCs w:val="24"/>
          <w:lang w:val="sq-AL"/>
        </w:rPr>
        <w:t>n</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dat</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n 13.10.2022 </w:t>
      </w:r>
      <w:r w:rsidR="005C6162" w:rsidRPr="008F1851">
        <w:rPr>
          <w:rFonts w:ascii="Times New Roman" w:hAnsi="Times New Roman"/>
          <w:bCs/>
          <w:sz w:val="24"/>
          <w:szCs w:val="24"/>
          <w:lang w:val="sq-AL"/>
        </w:rPr>
        <w:t xml:space="preserve">dhe shqyrtimin e çështjes nga e para, </w:t>
      </w:r>
      <w:r w:rsidR="002E01A1" w:rsidRPr="008F1851">
        <w:rPr>
          <w:rFonts w:ascii="Times New Roman" w:hAnsi="Times New Roman"/>
          <w:bCs/>
          <w:sz w:val="24"/>
          <w:szCs w:val="24"/>
          <w:lang w:val="sq-AL"/>
        </w:rPr>
        <w:t>me pjes</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marrjen edhe t</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gjyqtarit t</w:t>
      </w:r>
      <w:r w:rsidR="0050135C" w:rsidRPr="008F1851">
        <w:rPr>
          <w:rFonts w:ascii="Times New Roman" w:hAnsi="Times New Roman"/>
          <w:bCs/>
          <w:sz w:val="24"/>
          <w:szCs w:val="24"/>
          <w:lang w:val="sq-AL"/>
        </w:rPr>
        <w:t>ë</w:t>
      </w:r>
      <w:r w:rsidR="002E01A1" w:rsidRPr="008F1851">
        <w:rPr>
          <w:rFonts w:ascii="Times New Roman" w:hAnsi="Times New Roman"/>
          <w:bCs/>
          <w:sz w:val="24"/>
          <w:szCs w:val="24"/>
          <w:lang w:val="sq-AL"/>
        </w:rPr>
        <w:t xml:space="preserve"> ri.</w:t>
      </w:r>
    </w:p>
    <w:p w:rsidR="002E01A1" w:rsidRPr="008F1851" w:rsidRDefault="002E01A1" w:rsidP="00CF3ABC">
      <w:pPr>
        <w:pStyle w:val="ListParagraph"/>
        <w:tabs>
          <w:tab w:val="left" w:pos="720"/>
          <w:tab w:val="left" w:pos="1080"/>
          <w:tab w:val="left" w:pos="1170"/>
        </w:tabs>
        <w:spacing w:after="0" w:line="360" w:lineRule="auto"/>
        <w:jc w:val="both"/>
        <w:rPr>
          <w:rFonts w:ascii="Times New Roman" w:hAnsi="Times New Roman"/>
          <w:b/>
          <w:sz w:val="24"/>
          <w:szCs w:val="24"/>
          <w:lang w:val="sq-AL"/>
        </w:rPr>
      </w:pPr>
    </w:p>
    <w:p w:rsidR="000319E7" w:rsidRPr="008F1851" w:rsidRDefault="000319E7" w:rsidP="00CF3ABC">
      <w:pPr>
        <w:spacing w:after="0" w:line="360" w:lineRule="auto"/>
        <w:jc w:val="center"/>
        <w:rPr>
          <w:rFonts w:ascii="Times New Roman" w:hAnsi="Times New Roman"/>
          <w:b/>
          <w:sz w:val="24"/>
          <w:szCs w:val="24"/>
        </w:rPr>
      </w:pPr>
      <w:r w:rsidRPr="008F1851">
        <w:rPr>
          <w:rFonts w:ascii="Times New Roman" w:hAnsi="Times New Roman"/>
          <w:b/>
          <w:sz w:val="24"/>
          <w:szCs w:val="24"/>
        </w:rPr>
        <w:t>II</w:t>
      </w:r>
    </w:p>
    <w:p w:rsidR="000319E7" w:rsidRPr="008F1851" w:rsidRDefault="000319E7" w:rsidP="00CF3ABC">
      <w:pPr>
        <w:pStyle w:val="ListParagraph"/>
        <w:spacing w:after="0" w:line="360" w:lineRule="auto"/>
        <w:ind w:left="0"/>
        <w:jc w:val="center"/>
        <w:rPr>
          <w:rFonts w:ascii="Times New Roman" w:hAnsi="Times New Roman"/>
          <w:b/>
          <w:sz w:val="24"/>
          <w:szCs w:val="24"/>
          <w:lang w:val="sq-AL"/>
        </w:rPr>
      </w:pPr>
      <w:r w:rsidRPr="008F1851">
        <w:rPr>
          <w:rFonts w:ascii="Times New Roman" w:hAnsi="Times New Roman"/>
          <w:b/>
          <w:sz w:val="24"/>
          <w:szCs w:val="24"/>
          <w:lang w:val="sq-AL"/>
        </w:rPr>
        <w:t>Pretendimet në Gjykatën Kushtetuese</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sz w:val="24"/>
          <w:szCs w:val="24"/>
          <w:lang w:val="sq-AL"/>
        </w:rPr>
      </w:pPr>
      <w:r w:rsidRPr="008F1851">
        <w:rPr>
          <w:rFonts w:ascii="Times New Roman" w:hAnsi="Times New Roman"/>
          <w:b/>
          <w:i/>
          <w:sz w:val="24"/>
          <w:szCs w:val="24"/>
          <w:lang w:val="sq-AL"/>
        </w:rPr>
        <w:t>Kërkuesit</w:t>
      </w:r>
      <w:r w:rsidRPr="008F1851">
        <w:rPr>
          <w:rFonts w:ascii="Times New Roman" w:hAnsi="Times New Roman"/>
          <w:bCs/>
          <w:kern w:val="28"/>
          <w:sz w:val="24"/>
          <w:szCs w:val="24"/>
          <w:lang w:val="sq-AL"/>
        </w:rPr>
        <w:t xml:space="preserve"> </w:t>
      </w:r>
      <w:r w:rsidRPr="008F1851">
        <w:rPr>
          <w:rFonts w:ascii="Times New Roman" w:hAnsi="Times New Roman"/>
          <w:sz w:val="24"/>
          <w:szCs w:val="24"/>
          <w:lang w:val="sq-AL"/>
        </w:rPr>
        <w:t xml:space="preserve">kanë parashtruar në mënyrë të përmbledhur </w:t>
      </w:r>
      <w:r w:rsidR="003506F6" w:rsidRPr="008F1851">
        <w:rPr>
          <w:rFonts w:ascii="Times New Roman" w:hAnsi="Times New Roman"/>
          <w:sz w:val="24"/>
          <w:szCs w:val="24"/>
          <w:lang w:val="sq-AL"/>
        </w:rPr>
        <w:t>si m</w:t>
      </w:r>
      <w:r w:rsidR="00CC66C0" w:rsidRPr="008F1851">
        <w:rPr>
          <w:rFonts w:ascii="Times New Roman" w:hAnsi="Times New Roman"/>
          <w:sz w:val="24"/>
          <w:szCs w:val="24"/>
          <w:lang w:val="sq-AL"/>
        </w:rPr>
        <w:t>ë</w:t>
      </w:r>
      <w:r w:rsidR="003506F6" w:rsidRPr="008F1851">
        <w:rPr>
          <w:rFonts w:ascii="Times New Roman" w:hAnsi="Times New Roman"/>
          <w:sz w:val="24"/>
          <w:szCs w:val="24"/>
          <w:lang w:val="sq-AL"/>
        </w:rPr>
        <w:t xml:space="preserve"> posht</w:t>
      </w:r>
      <w:r w:rsidR="00CC66C0" w:rsidRPr="008F1851">
        <w:rPr>
          <w:rFonts w:ascii="Times New Roman" w:hAnsi="Times New Roman"/>
          <w:sz w:val="24"/>
          <w:szCs w:val="24"/>
          <w:lang w:val="sq-AL"/>
        </w:rPr>
        <w:t>ë</w:t>
      </w:r>
      <w:r w:rsidRPr="008F1851">
        <w:rPr>
          <w:rFonts w:ascii="Times New Roman" w:hAnsi="Times New Roman"/>
          <w:sz w:val="24"/>
          <w:szCs w:val="24"/>
          <w:lang w:val="sq-AL"/>
        </w:rPr>
        <w:t xml:space="preserve">: </w:t>
      </w:r>
    </w:p>
    <w:p w:rsidR="000319E7" w:rsidRPr="008F1851" w:rsidRDefault="00DF174A" w:rsidP="00CF3ABC">
      <w:pPr>
        <w:pStyle w:val="ListParagraph"/>
        <w:numPr>
          <w:ilvl w:val="1"/>
          <w:numId w:val="32"/>
        </w:numPr>
        <w:tabs>
          <w:tab w:val="left" w:pos="1440"/>
        </w:tabs>
        <w:spacing w:after="0" w:line="360" w:lineRule="auto"/>
        <w:ind w:left="1440" w:hanging="720"/>
        <w:jc w:val="both"/>
        <w:rPr>
          <w:rFonts w:ascii="Times New Roman" w:hAnsi="Times New Roman"/>
          <w:sz w:val="24"/>
          <w:szCs w:val="24"/>
          <w:lang w:val="sq-AL"/>
        </w:rPr>
      </w:pPr>
      <w:r w:rsidRPr="008F1851">
        <w:rPr>
          <w:rFonts w:ascii="Times New Roman" w:hAnsi="Times New Roman"/>
          <w:i/>
          <w:sz w:val="24"/>
          <w:szCs w:val="24"/>
          <w:lang w:val="sq-AL"/>
        </w:rPr>
        <w:t>Mjetet juridike jan</w:t>
      </w:r>
      <w:r w:rsidR="0050135C" w:rsidRPr="008F1851">
        <w:rPr>
          <w:rFonts w:ascii="Times New Roman" w:hAnsi="Times New Roman"/>
          <w:i/>
          <w:sz w:val="24"/>
          <w:szCs w:val="24"/>
          <w:lang w:val="sq-AL"/>
        </w:rPr>
        <w:t>ë</w:t>
      </w:r>
      <w:r w:rsidRPr="008F1851">
        <w:rPr>
          <w:rFonts w:ascii="Times New Roman" w:hAnsi="Times New Roman"/>
          <w:i/>
          <w:sz w:val="24"/>
          <w:szCs w:val="24"/>
          <w:lang w:val="sq-AL"/>
        </w:rPr>
        <w:t xml:space="preserve"> shteruar</w:t>
      </w:r>
      <w:r w:rsidR="003506F6" w:rsidRPr="008F1851">
        <w:rPr>
          <w:rFonts w:ascii="Times New Roman" w:hAnsi="Times New Roman"/>
          <w:i/>
          <w:sz w:val="24"/>
          <w:szCs w:val="24"/>
          <w:lang w:val="sq-AL"/>
        </w:rPr>
        <w:t>,</w:t>
      </w:r>
      <w:r w:rsidRPr="008F1851">
        <w:rPr>
          <w:rFonts w:ascii="Times New Roman" w:hAnsi="Times New Roman"/>
          <w:sz w:val="24"/>
          <w:szCs w:val="24"/>
          <w:lang w:val="sq-AL"/>
        </w:rPr>
        <w:t xml:space="preserve"> pasi v</w:t>
      </w:r>
      <w:r w:rsidR="000319E7" w:rsidRPr="008F1851">
        <w:rPr>
          <w:rFonts w:ascii="Times New Roman" w:hAnsi="Times New Roman"/>
          <w:sz w:val="24"/>
          <w:szCs w:val="24"/>
          <w:lang w:val="sq-AL"/>
        </w:rPr>
        <w:t>endimi i sekuestrimit të pasurisë konsiderohet përfundimtar</w:t>
      </w:r>
      <w:r w:rsidR="0049096C" w:rsidRPr="008F1851">
        <w:rPr>
          <w:rFonts w:ascii="Times New Roman" w:hAnsi="Times New Roman"/>
          <w:sz w:val="24"/>
          <w:szCs w:val="24"/>
          <w:lang w:val="sq-AL"/>
        </w:rPr>
        <w:t>,</w:t>
      </w:r>
      <w:r w:rsidR="000319E7" w:rsidRPr="008F1851">
        <w:rPr>
          <w:rFonts w:ascii="Times New Roman" w:hAnsi="Times New Roman"/>
          <w:sz w:val="24"/>
          <w:szCs w:val="24"/>
          <w:lang w:val="sq-AL"/>
        </w:rPr>
        <w:t xml:space="preserve"> </w:t>
      </w:r>
      <w:r w:rsidR="003506F6" w:rsidRPr="008F1851">
        <w:rPr>
          <w:rFonts w:ascii="Times New Roman" w:hAnsi="Times New Roman"/>
          <w:sz w:val="24"/>
          <w:szCs w:val="24"/>
          <w:lang w:val="sq-AL"/>
        </w:rPr>
        <w:t xml:space="preserve">sepse </w:t>
      </w:r>
      <w:r w:rsidR="000319E7" w:rsidRPr="008F1851">
        <w:rPr>
          <w:rFonts w:ascii="Times New Roman" w:hAnsi="Times New Roman"/>
          <w:sz w:val="24"/>
          <w:szCs w:val="24"/>
          <w:lang w:val="sq-AL"/>
        </w:rPr>
        <w:t>cenon drejtpërdrejt dhe menjëherë të drejt</w:t>
      </w:r>
      <w:r w:rsidR="002E01A1" w:rsidRPr="008F1851">
        <w:rPr>
          <w:rFonts w:ascii="Times New Roman" w:hAnsi="Times New Roman"/>
          <w:sz w:val="24"/>
          <w:szCs w:val="24"/>
          <w:lang w:val="sq-AL"/>
        </w:rPr>
        <w:t xml:space="preserve">at </w:t>
      </w:r>
      <w:r w:rsidR="000319E7" w:rsidRPr="008F1851">
        <w:rPr>
          <w:rFonts w:ascii="Times New Roman" w:hAnsi="Times New Roman"/>
          <w:sz w:val="24"/>
          <w:szCs w:val="24"/>
          <w:lang w:val="sq-AL"/>
        </w:rPr>
        <w:t>e pronës</w:t>
      </w:r>
      <w:r w:rsidR="002E01A1" w:rsidRPr="008F1851">
        <w:rPr>
          <w:rFonts w:ascii="Times New Roman" w:hAnsi="Times New Roman"/>
          <w:sz w:val="24"/>
          <w:szCs w:val="24"/>
          <w:lang w:val="sq-AL"/>
        </w:rPr>
        <w:t xml:space="preserve"> dhe t</w:t>
      </w:r>
      <w:r w:rsidR="0050135C" w:rsidRPr="008F1851">
        <w:rPr>
          <w:rFonts w:ascii="Times New Roman" w:hAnsi="Times New Roman"/>
          <w:sz w:val="24"/>
          <w:szCs w:val="24"/>
          <w:lang w:val="sq-AL"/>
        </w:rPr>
        <w:t>ë</w:t>
      </w:r>
      <w:r w:rsidR="002E01A1" w:rsidRPr="008F1851">
        <w:rPr>
          <w:rFonts w:ascii="Times New Roman" w:hAnsi="Times New Roman"/>
          <w:sz w:val="24"/>
          <w:szCs w:val="24"/>
          <w:lang w:val="sq-AL"/>
        </w:rPr>
        <w:t xml:space="preserve"> procesit t</w:t>
      </w:r>
      <w:r w:rsidR="0050135C" w:rsidRPr="008F1851">
        <w:rPr>
          <w:rFonts w:ascii="Times New Roman" w:hAnsi="Times New Roman"/>
          <w:sz w:val="24"/>
          <w:szCs w:val="24"/>
          <w:lang w:val="sq-AL"/>
        </w:rPr>
        <w:t>ë</w:t>
      </w:r>
      <w:r w:rsidR="002E01A1" w:rsidRPr="008F1851">
        <w:rPr>
          <w:rFonts w:ascii="Times New Roman" w:hAnsi="Times New Roman"/>
          <w:sz w:val="24"/>
          <w:szCs w:val="24"/>
          <w:lang w:val="sq-AL"/>
        </w:rPr>
        <w:t xml:space="preserve"> rregullt</w:t>
      </w:r>
      <w:r w:rsidR="003506F6" w:rsidRPr="008F1851">
        <w:rPr>
          <w:rFonts w:ascii="Times New Roman" w:hAnsi="Times New Roman"/>
          <w:sz w:val="24"/>
          <w:szCs w:val="24"/>
          <w:lang w:val="sq-AL"/>
        </w:rPr>
        <w:t>,</w:t>
      </w:r>
      <w:r w:rsidR="000319E7" w:rsidRPr="008F1851">
        <w:rPr>
          <w:rFonts w:ascii="Times New Roman" w:hAnsi="Times New Roman"/>
          <w:sz w:val="24"/>
          <w:szCs w:val="24"/>
          <w:lang w:val="sq-AL"/>
        </w:rPr>
        <w:t xml:space="preserve"> të mbrojtur</w:t>
      </w:r>
      <w:r w:rsidR="002E01A1" w:rsidRPr="008F1851">
        <w:rPr>
          <w:rFonts w:ascii="Times New Roman" w:hAnsi="Times New Roman"/>
          <w:sz w:val="24"/>
          <w:szCs w:val="24"/>
          <w:lang w:val="sq-AL"/>
        </w:rPr>
        <w:t>a</w:t>
      </w:r>
      <w:r w:rsidR="000319E7" w:rsidRPr="008F1851">
        <w:rPr>
          <w:rFonts w:ascii="Times New Roman" w:hAnsi="Times New Roman"/>
          <w:sz w:val="24"/>
          <w:szCs w:val="24"/>
          <w:lang w:val="sq-AL"/>
        </w:rPr>
        <w:t xml:space="preserve"> nga neni 42 i Kushtetutës, neni 6 i KEDNJ-së</w:t>
      </w:r>
      <w:r w:rsidR="003506F6" w:rsidRPr="008F1851">
        <w:rPr>
          <w:rFonts w:ascii="Times New Roman" w:hAnsi="Times New Roman"/>
          <w:sz w:val="24"/>
          <w:szCs w:val="24"/>
          <w:lang w:val="sq-AL"/>
        </w:rPr>
        <w:t>, si</w:t>
      </w:r>
      <w:r w:rsidR="000319E7" w:rsidRPr="008F1851">
        <w:rPr>
          <w:rFonts w:ascii="Times New Roman" w:hAnsi="Times New Roman"/>
          <w:sz w:val="24"/>
          <w:szCs w:val="24"/>
          <w:lang w:val="sq-AL"/>
        </w:rPr>
        <w:t xml:space="preserve"> dhe neni 1 i Protokollit nr. 1 të saj. Cenimi i të drejtave themelore ka sjellë rezultat të gabuar të hetimit dhe gjykimit penal, duke rrezikuar deri në pamundësi rivendosjen e këtyre të drejtave në procesin e mëpas</w:t>
      </w:r>
      <w:r w:rsidR="0049096C" w:rsidRPr="008F1851">
        <w:rPr>
          <w:rFonts w:ascii="Times New Roman" w:hAnsi="Times New Roman"/>
          <w:sz w:val="24"/>
          <w:szCs w:val="24"/>
          <w:lang w:val="sq-AL"/>
        </w:rPr>
        <w:t>sh</w:t>
      </w:r>
      <w:r w:rsidR="000319E7" w:rsidRPr="008F1851">
        <w:rPr>
          <w:rFonts w:ascii="Times New Roman" w:hAnsi="Times New Roman"/>
          <w:sz w:val="24"/>
          <w:szCs w:val="24"/>
          <w:lang w:val="sq-AL"/>
        </w:rPr>
        <w:t xml:space="preserve">ëm penal. </w:t>
      </w:r>
      <w:r w:rsidR="002E01A1" w:rsidRPr="008F1851">
        <w:rPr>
          <w:rFonts w:ascii="Times New Roman" w:hAnsi="Times New Roman"/>
          <w:sz w:val="24"/>
          <w:szCs w:val="24"/>
          <w:lang w:val="sq-AL"/>
        </w:rPr>
        <w:t>N</w:t>
      </w:r>
      <w:r w:rsidR="0050135C" w:rsidRPr="008F1851">
        <w:rPr>
          <w:rFonts w:ascii="Times New Roman" w:hAnsi="Times New Roman"/>
          <w:sz w:val="24"/>
          <w:szCs w:val="24"/>
          <w:lang w:val="sq-AL"/>
        </w:rPr>
        <w:t>ë</w:t>
      </w:r>
      <w:r w:rsidR="002E01A1" w:rsidRPr="008F1851">
        <w:rPr>
          <w:rFonts w:ascii="Times New Roman" w:hAnsi="Times New Roman"/>
          <w:sz w:val="24"/>
          <w:szCs w:val="24"/>
          <w:lang w:val="sq-AL"/>
        </w:rPr>
        <w:t>se konstatohen k</w:t>
      </w:r>
      <w:r w:rsidR="0050135C" w:rsidRPr="008F1851">
        <w:rPr>
          <w:rFonts w:ascii="Times New Roman" w:hAnsi="Times New Roman"/>
          <w:sz w:val="24"/>
          <w:szCs w:val="24"/>
          <w:lang w:val="sq-AL"/>
        </w:rPr>
        <w:t>ë</w:t>
      </w:r>
      <w:r w:rsidR="002E01A1" w:rsidRPr="008F1851">
        <w:rPr>
          <w:rFonts w:ascii="Times New Roman" w:hAnsi="Times New Roman"/>
          <w:sz w:val="24"/>
          <w:szCs w:val="24"/>
          <w:lang w:val="sq-AL"/>
        </w:rPr>
        <w:t xml:space="preserve">to shkelje, nuk duhet lejuar </w:t>
      </w:r>
      <w:r w:rsidR="000319E7" w:rsidRPr="008F1851">
        <w:rPr>
          <w:rFonts w:ascii="Times New Roman" w:hAnsi="Times New Roman"/>
          <w:sz w:val="24"/>
          <w:szCs w:val="24"/>
          <w:lang w:val="sq-AL"/>
        </w:rPr>
        <w:t xml:space="preserve">vazhdimi </w:t>
      </w:r>
      <w:r w:rsidR="002E01A1" w:rsidRPr="008F1851">
        <w:rPr>
          <w:rFonts w:ascii="Times New Roman" w:hAnsi="Times New Roman"/>
          <w:sz w:val="24"/>
          <w:szCs w:val="24"/>
          <w:lang w:val="sq-AL"/>
        </w:rPr>
        <w:t>i</w:t>
      </w:r>
      <w:r w:rsidR="000319E7" w:rsidRPr="008F1851">
        <w:rPr>
          <w:rFonts w:ascii="Times New Roman" w:hAnsi="Times New Roman"/>
          <w:sz w:val="24"/>
          <w:szCs w:val="24"/>
          <w:lang w:val="sq-AL"/>
        </w:rPr>
        <w:t xml:space="preserve"> proceseve gjyqësore</w:t>
      </w:r>
      <w:r w:rsidR="0049096C" w:rsidRPr="008F1851">
        <w:rPr>
          <w:rFonts w:ascii="Times New Roman" w:hAnsi="Times New Roman"/>
          <w:sz w:val="24"/>
          <w:szCs w:val="24"/>
          <w:lang w:val="sq-AL"/>
        </w:rPr>
        <w:t>,</w:t>
      </w:r>
      <w:r w:rsidR="000319E7" w:rsidRPr="008F1851">
        <w:rPr>
          <w:rFonts w:ascii="Times New Roman" w:hAnsi="Times New Roman"/>
          <w:sz w:val="24"/>
          <w:szCs w:val="24"/>
          <w:lang w:val="sq-AL"/>
        </w:rPr>
        <w:t xml:space="preserve"> sepse do të ceno</w:t>
      </w:r>
      <w:r w:rsidR="002E01A1" w:rsidRPr="008F1851">
        <w:rPr>
          <w:rFonts w:ascii="Times New Roman" w:hAnsi="Times New Roman"/>
          <w:sz w:val="24"/>
          <w:szCs w:val="24"/>
          <w:lang w:val="sq-AL"/>
        </w:rPr>
        <w:t>heshin e</w:t>
      </w:r>
      <w:r w:rsidR="000319E7" w:rsidRPr="008F1851">
        <w:rPr>
          <w:rFonts w:ascii="Times New Roman" w:hAnsi="Times New Roman"/>
          <w:sz w:val="24"/>
          <w:szCs w:val="24"/>
          <w:lang w:val="sq-AL"/>
        </w:rPr>
        <w:t xml:space="preserve"> drejt</w:t>
      </w:r>
      <w:r w:rsidR="002E01A1" w:rsidRPr="008F1851">
        <w:rPr>
          <w:rFonts w:ascii="Times New Roman" w:hAnsi="Times New Roman"/>
          <w:sz w:val="24"/>
          <w:szCs w:val="24"/>
          <w:lang w:val="sq-AL"/>
        </w:rPr>
        <w:t>a</w:t>
      </w:r>
      <w:r w:rsidR="000319E7" w:rsidRPr="008F1851">
        <w:rPr>
          <w:rFonts w:ascii="Times New Roman" w:hAnsi="Times New Roman"/>
          <w:sz w:val="24"/>
          <w:szCs w:val="24"/>
          <w:lang w:val="sq-AL"/>
        </w:rPr>
        <w:t xml:space="preserve"> për proces të rregullt ligjor brenda afati</w:t>
      </w:r>
      <w:r w:rsidR="002E01A1" w:rsidRPr="008F1851">
        <w:rPr>
          <w:rFonts w:ascii="Times New Roman" w:hAnsi="Times New Roman"/>
          <w:sz w:val="24"/>
          <w:szCs w:val="24"/>
          <w:lang w:val="sq-AL"/>
        </w:rPr>
        <w:t>t</w:t>
      </w:r>
      <w:r w:rsidR="000319E7" w:rsidRPr="008F1851">
        <w:rPr>
          <w:rFonts w:ascii="Times New Roman" w:hAnsi="Times New Roman"/>
          <w:sz w:val="24"/>
          <w:szCs w:val="24"/>
          <w:lang w:val="sq-AL"/>
        </w:rPr>
        <w:t xml:space="preserve"> të arsyeshëm dhe parimi</w:t>
      </w:r>
      <w:r w:rsidR="002E01A1" w:rsidRPr="008F1851">
        <w:rPr>
          <w:rFonts w:ascii="Times New Roman" w:hAnsi="Times New Roman"/>
          <w:sz w:val="24"/>
          <w:szCs w:val="24"/>
          <w:lang w:val="sq-AL"/>
        </w:rPr>
        <w:t xml:space="preserve"> i</w:t>
      </w:r>
      <w:r w:rsidR="000319E7" w:rsidRPr="008F1851">
        <w:rPr>
          <w:rFonts w:ascii="Times New Roman" w:hAnsi="Times New Roman"/>
          <w:sz w:val="24"/>
          <w:szCs w:val="24"/>
          <w:lang w:val="sq-AL"/>
        </w:rPr>
        <w:t xml:space="preserve"> sigurisë juridike.  </w:t>
      </w:r>
    </w:p>
    <w:p w:rsidR="000319E7" w:rsidRPr="008F1851" w:rsidRDefault="000319E7" w:rsidP="00CF3ABC">
      <w:pPr>
        <w:pStyle w:val="ListParagraph"/>
        <w:numPr>
          <w:ilvl w:val="1"/>
          <w:numId w:val="32"/>
        </w:numPr>
        <w:tabs>
          <w:tab w:val="left" w:pos="1440"/>
        </w:tabs>
        <w:spacing w:after="0" w:line="360" w:lineRule="auto"/>
        <w:ind w:left="1440" w:hanging="720"/>
        <w:jc w:val="both"/>
        <w:rPr>
          <w:rFonts w:ascii="Times New Roman" w:hAnsi="Times New Roman"/>
          <w:b/>
          <w:i/>
          <w:sz w:val="24"/>
          <w:szCs w:val="24"/>
          <w:lang w:val="sq-AL"/>
        </w:rPr>
      </w:pPr>
      <w:r w:rsidRPr="008F1851">
        <w:rPr>
          <w:rFonts w:ascii="Times New Roman" w:hAnsi="Times New Roman"/>
          <w:sz w:val="24"/>
          <w:szCs w:val="24"/>
          <w:lang w:val="sq-AL"/>
        </w:rPr>
        <w:t xml:space="preserve">Gjykatat kanë cenuar </w:t>
      </w:r>
      <w:r w:rsidRPr="008F1851">
        <w:rPr>
          <w:rFonts w:ascii="Times New Roman" w:hAnsi="Times New Roman"/>
          <w:i/>
          <w:sz w:val="24"/>
          <w:szCs w:val="24"/>
          <w:lang w:val="sq-AL"/>
        </w:rPr>
        <w:t>të drejtën për një proces të rregullt ligjor</w:t>
      </w:r>
      <w:r w:rsidRPr="008F1851">
        <w:rPr>
          <w:rFonts w:ascii="Times New Roman" w:hAnsi="Times New Roman"/>
          <w:sz w:val="24"/>
          <w:szCs w:val="24"/>
          <w:lang w:val="sq-AL"/>
        </w:rPr>
        <w:t>, të garantuar nga neni 42 i Kushtetutës, në aspektet e mëposhtme:</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t>Parimi i gjykatës së krijuar me ligj</w:t>
      </w:r>
      <w:r w:rsidRPr="008F1851">
        <w:rPr>
          <w:rFonts w:ascii="Times New Roman" w:hAnsi="Times New Roman"/>
          <w:bCs/>
          <w:i/>
          <w:iCs/>
          <w:sz w:val="24"/>
          <w:szCs w:val="24"/>
          <w:lang w:val="sq-AL"/>
        </w:rPr>
        <w:t xml:space="preserve">, </w:t>
      </w:r>
      <w:r w:rsidRPr="008F1851">
        <w:rPr>
          <w:rFonts w:ascii="Times New Roman" w:hAnsi="Times New Roman"/>
          <w:sz w:val="24"/>
          <w:szCs w:val="24"/>
          <w:lang w:val="sq-AL"/>
        </w:rPr>
        <w:t>pasi ato kanë vepruar në kundërshtim me ligjin procedural dhe ligjin e posaçëm. Kërkuesve nuk iu janë njoftuar vendimi për caktimin e ekspertit dhe akti i ekspertimit kontabël, duke iu hequr mundësinë e ushtrimit të të drejtave të tyre.</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t>Parimi i sigurisë juridike dhe pritshmërive të ligjshme,</w:t>
      </w:r>
      <w:r w:rsidRPr="008F1851">
        <w:rPr>
          <w:rFonts w:ascii="Times New Roman" w:hAnsi="Times New Roman"/>
          <w:sz w:val="24"/>
          <w:szCs w:val="24"/>
          <w:lang w:val="sq-AL"/>
        </w:rPr>
        <w:t xml:space="preserve"> pasi provat vendimtare në dhënien e vendimit gjyqësor janë akte absolutisht të pavlefshme dhe GJKKO-ja e Apelit nuk i shpalli të pavlefshme. Kjo shkelje nuk u riparua as nga Gjykata e Lartë, ndonëse ka në kompetencë kontrollin e gjykatave më të ulëta.  </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lastRenderedPageBreak/>
        <w:t>Parimi i barazisë para ligjit</w:t>
      </w:r>
      <w:r w:rsidRPr="008F1851">
        <w:rPr>
          <w:rFonts w:ascii="Times New Roman" w:hAnsi="Times New Roman"/>
          <w:sz w:val="24"/>
          <w:szCs w:val="24"/>
          <w:lang w:val="sq-AL"/>
        </w:rPr>
        <w:t xml:space="preserve">, pasi Gjykata e Lartë ka vepruar në kundërshtim me praktikën e saj të mëparshme në raste të ngjashme.  </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t xml:space="preserve">E drejta e mbrojtjes, </w:t>
      </w:r>
      <w:r w:rsidRPr="008F1851">
        <w:rPr>
          <w:rFonts w:ascii="Times New Roman" w:hAnsi="Times New Roman"/>
          <w:sz w:val="24"/>
          <w:szCs w:val="24"/>
          <w:lang w:val="sq-AL"/>
        </w:rPr>
        <w:t xml:space="preserve">pasi GJKKO-ja e Apelit dhe në vijim edhe Gjykata e Lartë nuk pranuan të shqyrtonin provat e paraqitura nga kërkuesit, ndonëse sipas ligjit mbi ta rëndonte barra e provës. Në këtë mënyrë, i gjithë procesi është bazuar vetëm në provat e prokurorisë, duke cenuar për pasojë edhe </w:t>
      </w:r>
      <w:r w:rsidRPr="008F1851">
        <w:rPr>
          <w:rFonts w:ascii="Times New Roman" w:hAnsi="Times New Roman"/>
          <w:i/>
          <w:sz w:val="24"/>
          <w:szCs w:val="24"/>
          <w:lang w:val="sq-AL"/>
        </w:rPr>
        <w:t>të drejtën për t’u dëgjuar,</w:t>
      </w:r>
      <w:r w:rsidRPr="008F1851">
        <w:rPr>
          <w:rFonts w:ascii="Times New Roman" w:hAnsi="Times New Roman"/>
          <w:sz w:val="24"/>
          <w:szCs w:val="24"/>
          <w:lang w:val="sq-AL"/>
        </w:rPr>
        <w:t xml:space="preserve"> si dhe </w:t>
      </w:r>
      <w:r w:rsidRPr="008F1851">
        <w:rPr>
          <w:rFonts w:ascii="Times New Roman" w:hAnsi="Times New Roman"/>
          <w:i/>
          <w:sz w:val="24"/>
          <w:szCs w:val="24"/>
          <w:lang w:val="sq-AL"/>
        </w:rPr>
        <w:t>parimet e barazisë së armëve dhe kontradiktoritetit</w:t>
      </w:r>
      <w:r w:rsidRPr="008F1851">
        <w:rPr>
          <w:rFonts w:ascii="Times New Roman" w:hAnsi="Times New Roman"/>
          <w:sz w:val="24"/>
          <w:szCs w:val="24"/>
          <w:lang w:val="sq-AL"/>
        </w:rPr>
        <w:t xml:space="preserve">. </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t xml:space="preserve">Parimi </w:t>
      </w:r>
      <w:r w:rsidR="0049096C" w:rsidRPr="008F1851">
        <w:rPr>
          <w:rFonts w:ascii="Times New Roman" w:hAnsi="Times New Roman"/>
          <w:i/>
          <w:sz w:val="24"/>
          <w:szCs w:val="24"/>
          <w:lang w:val="sq-AL"/>
        </w:rPr>
        <w:t>i</w:t>
      </w:r>
      <w:r w:rsidRPr="008F1851">
        <w:rPr>
          <w:rFonts w:ascii="Times New Roman" w:hAnsi="Times New Roman"/>
          <w:i/>
          <w:sz w:val="24"/>
          <w:szCs w:val="24"/>
          <w:lang w:val="sq-AL"/>
        </w:rPr>
        <w:t xml:space="preserve"> paanësisë</w:t>
      </w:r>
      <w:r w:rsidRPr="008F1851">
        <w:rPr>
          <w:rFonts w:ascii="Times New Roman" w:hAnsi="Times New Roman"/>
          <w:sz w:val="24"/>
          <w:szCs w:val="24"/>
          <w:lang w:val="sq-AL"/>
        </w:rPr>
        <w:t>, pasi</w:t>
      </w:r>
      <w:r w:rsidRPr="008F1851">
        <w:rPr>
          <w:rFonts w:ascii="Times New Roman" w:hAnsi="Times New Roman"/>
          <w:i/>
          <w:sz w:val="24"/>
          <w:szCs w:val="24"/>
          <w:lang w:val="sq-AL"/>
        </w:rPr>
        <w:t xml:space="preserve"> </w:t>
      </w:r>
      <w:r w:rsidRPr="008F1851">
        <w:rPr>
          <w:rFonts w:ascii="Times New Roman" w:hAnsi="Times New Roman"/>
          <w:sz w:val="24"/>
          <w:szCs w:val="24"/>
          <w:lang w:val="sq-AL"/>
        </w:rPr>
        <w:t>GJKKO-ja e Apelit dhe Gjykata e Lartë i kanë dhënë vlerë të paracaktuar kërkimeve dhe provave të prokurorisë.</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t xml:space="preserve">E drejta e pronës, </w:t>
      </w:r>
      <w:r w:rsidRPr="008F1851">
        <w:rPr>
          <w:rFonts w:ascii="Times New Roman" w:hAnsi="Times New Roman"/>
          <w:sz w:val="24"/>
          <w:szCs w:val="24"/>
          <w:lang w:val="sq-AL"/>
        </w:rPr>
        <w:t>pasi ekzekutimi i menjëhershëm i sekuestrimit të pronës, të vendosur me një proces të parregullt gjyqësor, e ka kaluar atë në administrim të shtetit, duke i shkaktuar pronarit dëm gjer në shkatërrimin e saj.</w:t>
      </w:r>
      <w:r w:rsidRPr="008F1851">
        <w:rPr>
          <w:rFonts w:ascii="Times New Roman" w:hAnsi="Times New Roman"/>
          <w:i/>
          <w:sz w:val="24"/>
          <w:szCs w:val="24"/>
          <w:lang w:val="sq-AL"/>
        </w:rPr>
        <w:t xml:space="preserve"> </w:t>
      </w:r>
    </w:p>
    <w:p w:rsidR="000319E7" w:rsidRPr="008F1851" w:rsidRDefault="000319E7" w:rsidP="00CF3ABC">
      <w:pPr>
        <w:pStyle w:val="ListParagraph"/>
        <w:numPr>
          <w:ilvl w:val="2"/>
          <w:numId w:val="32"/>
        </w:numPr>
        <w:tabs>
          <w:tab w:val="left" w:pos="1440"/>
        </w:tabs>
        <w:spacing w:after="0" w:line="360" w:lineRule="auto"/>
        <w:ind w:left="2160"/>
        <w:jc w:val="both"/>
        <w:rPr>
          <w:rFonts w:ascii="Times New Roman" w:hAnsi="Times New Roman"/>
          <w:i/>
          <w:sz w:val="24"/>
          <w:szCs w:val="24"/>
          <w:lang w:val="sq-AL"/>
        </w:rPr>
      </w:pPr>
      <w:r w:rsidRPr="008F1851">
        <w:rPr>
          <w:rFonts w:ascii="Times New Roman" w:hAnsi="Times New Roman"/>
          <w:i/>
          <w:sz w:val="24"/>
          <w:szCs w:val="24"/>
          <w:lang w:val="sq-AL"/>
        </w:rPr>
        <w:t xml:space="preserve">E drejta për të mos u gjykuar dy herë për të njëjtin fakt, </w:t>
      </w:r>
      <w:r w:rsidRPr="008F1851">
        <w:rPr>
          <w:rFonts w:ascii="Times New Roman" w:hAnsi="Times New Roman"/>
          <w:sz w:val="24"/>
          <w:szCs w:val="24"/>
          <w:lang w:val="sq-AL"/>
        </w:rPr>
        <w:t xml:space="preserve">pasi në këndvështrim të jurisprudencës së </w:t>
      </w:r>
      <w:r w:rsidR="0049096C" w:rsidRPr="008F1851">
        <w:rPr>
          <w:rFonts w:ascii="Times New Roman" w:hAnsi="Times New Roman"/>
          <w:sz w:val="24"/>
          <w:szCs w:val="24"/>
          <w:lang w:val="sq-AL"/>
        </w:rPr>
        <w:t>Gjykat</w:t>
      </w:r>
      <w:r w:rsidR="00CC66C0" w:rsidRPr="008F1851">
        <w:rPr>
          <w:rFonts w:ascii="Times New Roman" w:hAnsi="Times New Roman"/>
          <w:sz w:val="24"/>
          <w:szCs w:val="24"/>
          <w:lang w:val="sq-AL"/>
        </w:rPr>
        <w:t>ë</w:t>
      </w:r>
      <w:r w:rsidR="0049096C" w:rsidRPr="008F1851">
        <w:rPr>
          <w:rFonts w:ascii="Times New Roman" w:hAnsi="Times New Roman"/>
          <w:sz w:val="24"/>
          <w:szCs w:val="24"/>
          <w:lang w:val="sq-AL"/>
        </w:rPr>
        <w:t>s Evropiane p</w:t>
      </w:r>
      <w:r w:rsidR="00CC66C0" w:rsidRPr="008F1851">
        <w:rPr>
          <w:rFonts w:ascii="Times New Roman" w:hAnsi="Times New Roman"/>
          <w:sz w:val="24"/>
          <w:szCs w:val="24"/>
          <w:lang w:val="sq-AL"/>
        </w:rPr>
        <w:t>ë</w:t>
      </w:r>
      <w:r w:rsidR="0049096C" w:rsidRPr="008F1851">
        <w:rPr>
          <w:rFonts w:ascii="Times New Roman" w:hAnsi="Times New Roman"/>
          <w:sz w:val="24"/>
          <w:szCs w:val="24"/>
          <w:lang w:val="sq-AL"/>
        </w:rPr>
        <w:t>r t</w:t>
      </w:r>
      <w:r w:rsidR="00CC66C0" w:rsidRPr="008F1851">
        <w:rPr>
          <w:rFonts w:ascii="Times New Roman" w:hAnsi="Times New Roman"/>
          <w:sz w:val="24"/>
          <w:szCs w:val="24"/>
          <w:lang w:val="sq-AL"/>
        </w:rPr>
        <w:t>ë</w:t>
      </w:r>
      <w:r w:rsidR="0049096C" w:rsidRPr="008F1851">
        <w:rPr>
          <w:rFonts w:ascii="Times New Roman" w:hAnsi="Times New Roman"/>
          <w:sz w:val="24"/>
          <w:szCs w:val="24"/>
          <w:lang w:val="sq-AL"/>
        </w:rPr>
        <w:t xml:space="preserve"> Drejtat e Njeriut (</w:t>
      </w:r>
      <w:r w:rsidRPr="008F1851">
        <w:rPr>
          <w:rFonts w:ascii="Times New Roman" w:hAnsi="Times New Roman"/>
          <w:i/>
          <w:sz w:val="24"/>
          <w:szCs w:val="24"/>
          <w:lang w:val="sq-AL"/>
        </w:rPr>
        <w:t>GJEDNJ</w:t>
      </w:r>
      <w:r w:rsidR="0049096C" w:rsidRPr="008F1851">
        <w:rPr>
          <w:rFonts w:ascii="Times New Roman" w:hAnsi="Times New Roman"/>
          <w:sz w:val="24"/>
          <w:szCs w:val="24"/>
          <w:lang w:val="sq-AL"/>
        </w:rPr>
        <w:t>)</w:t>
      </w:r>
      <w:r w:rsidRPr="008F1851">
        <w:rPr>
          <w:rFonts w:ascii="Times New Roman" w:hAnsi="Times New Roman"/>
          <w:sz w:val="24"/>
          <w:szCs w:val="24"/>
          <w:lang w:val="sq-AL"/>
        </w:rPr>
        <w:t>, deklaratat dhe përfundimet në procesin disiplinor të rivlerësimit kalimtar lidhur me “fshehjen e apartamentit” përdoren edhe në procesin penal.</w:t>
      </w:r>
    </w:p>
    <w:p w:rsidR="000319E7" w:rsidRPr="008F1851" w:rsidRDefault="000319E7" w:rsidP="00CF3ABC">
      <w:pPr>
        <w:pStyle w:val="ListParagraph"/>
        <w:numPr>
          <w:ilvl w:val="0"/>
          <w:numId w:val="32"/>
        </w:numPr>
        <w:tabs>
          <w:tab w:val="left" w:pos="1080"/>
          <w:tab w:val="left" w:pos="1980"/>
          <w:tab w:val="left" w:pos="2520"/>
        </w:tabs>
        <w:spacing w:after="0" w:line="360" w:lineRule="auto"/>
        <w:ind w:left="0" w:firstLine="720"/>
        <w:jc w:val="both"/>
        <w:rPr>
          <w:rFonts w:ascii="Times New Roman" w:hAnsi="Times New Roman"/>
          <w:sz w:val="24"/>
          <w:szCs w:val="24"/>
          <w:lang w:val="sq-AL"/>
        </w:rPr>
      </w:pPr>
      <w:r w:rsidRPr="008F1851">
        <w:rPr>
          <w:rFonts w:ascii="Times New Roman" w:hAnsi="Times New Roman"/>
          <w:b/>
          <w:bCs/>
          <w:i/>
          <w:sz w:val="24"/>
          <w:szCs w:val="24"/>
          <w:lang w:val="sq-AL"/>
        </w:rPr>
        <w:t>Subjekti i interesuar</w:t>
      </w:r>
      <w:r w:rsidRPr="008F1851">
        <w:rPr>
          <w:rFonts w:ascii="Times New Roman" w:hAnsi="Times New Roman"/>
          <w:b/>
          <w:bCs/>
          <w:sz w:val="24"/>
          <w:szCs w:val="24"/>
          <w:lang w:val="sq-AL"/>
        </w:rPr>
        <w:t xml:space="preserve">, </w:t>
      </w:r>
      <w:r w:rsidRPr="008F1851">
        <w:rPr>
          <w:rFonts w:ascii="Times New Roman" w:hAnsi="Times New Roman"/>
          <w:b/>
          <w:bCs/>
          <w:i/>
          <w:sz w:val="24"/>
          <w:szCs w:val="24"/>
          <w:lang w:val="sq-AL"/>
        </w:rPr>
        <w:t>Prokuroria e Posaçme,</w:t>
      </w:r>
      <w:r w:rsidRPr="008F1851">
        <w:rPr>
          <w:rFonts w:ascii="Times New Roman" w:hAnsi="Times New Roman"/>
          <w:bCs/>
          <w:i/>
          <w:sz w:val="24"/>
          <w:szCs w:val="24"/>
          <w:lang w:val="sq-AL"/>
        </w:rPr>
        <w:t xml:space="preserve"> </w:t>
      </w:r>
      <w:r w:rsidRPr="008F1851">
        <w:rPr>
          <w:rFonts w:ascii="Times New Roman" w:hAnsi="Times New Roman"/>
          <w:bCs/>
          <w:sz w:val="24"/>
          <w:szCs w:val="24"/>
          <w:lang w:val="sq-AL"/>
        </w:rPr>
        <w:t>në mënyrë të përmbledhur, ka prapësuar:</w:t>
      </w:r>
    </w:p>
    <w:p w:rsidR="000319E7" w:rsidRPr="008F1851" w:rsidRDefault="000319E7" w:rsidP="00CF3ABC">
      <w:pPr>
        <w:pStyle w:val="ListParagraph"/>
        <w:numPr>
          <w:ilvl w:val="1"/>
          <w:numId w:val="32"/>
        </w:numPr>
        <w:tabs>
          <w:tab w:val="left" w:pos="1440"/>
        </w:tabs>
        <w:spacing w:after="0" w:line="360" w:lineRule="auto"/>
        <w:ind w:left="1440" w:hanging="720"/>
        <w:jc w:val="both"/>
        <w:rPr>
          <w:rFonts w:ascii="Times New Roman" w:hAnsi="Times New Roman"/>
          <w:sz w:val="24"/>
          <w:szCs w:val="24"/>
          <w:lang w:val="sq-AL"/>
        </w:rPr>
      </w:pPr>
      <w:r w:rsidRPr="008F1851">
        <w:rPr>
          <w:rFonts w:ascii="Times New Roman" w:hAnsi="Times New Roman"/>
          <w:sz w:val="24"/>
          <w:szCs w:val="24"/>
          <w:lang w:val="sq-AL"/>
        </w:rPr>
        <w:t xml:space="preserve">Kërkuesit </w:t>
      </w:r>
      <w:r w:rsidRPr="008F1851">
        <w:rPr>
          <w:rFonts w:ascii="Times New Roman" w:hAnsi="Times New Roman"/>
          <w:i/>
          <w:sz w:val="24"/>
          <w:szCs w:val="24"/>
          <w:lang w:val="sq-AL"/>
        </w:rPr>
        <w:t>nuk i kanë shteruar të gjitha mjetet juridike efektive</w:t>
      </w:r>
      <w:r w:rsidRPr="008F1851">
        <w:rPr>
          <w:rFonts w:ascii="Times New Roman" w:hAnsi="Times New Roman"/>
          <w:sz w:val="24"/>
          <w:szCs w:val="24"/>
          <w:lang w:val="sq-AL"/>
        </w:rPr>
        <w:t xml:space="preserve"> për mbrojtjen e të drejtave të tyre, sipas nenit 131, pika 1, shkronja “f”</w:t>
      </w:r>
      <w:r w:rsidR="0049096C" w:rsidRPr="008F1851">
        <w:rPr>
          <w:rFonts w:ascii="Times New Roman" w:hAnsi="Times New Roman"/>
          <w:sz w:val="24"/>
          <w:szCs w:val="24"/>
          <w:lang w:val="sq-AL"/>
        </w:rPr>
        <w:t>,</w:t>
      </w:r>
      <w:r w:rsidRPr="008F1851">
        <w:rPr>
          <w:rFonts w:ascii="Times New Roman" w:hAnsi="Times New Roman"/>
          <w:sz w:val="24"/>
          <w:szCs w:val="24"/>
          <w:lang w:val="sq-AL"/>
        </w:rPr>
        <w:t xml:space="preserve"> të Kushtetutës, pasi vendimi gjyqësor për sekuestrimin e pasurisë</w:t>
      </w:r>
      <w:r w:rsidR="0049096C" w:rsidRPr="008F1851">
        <w:rPr>
          <w:rFonts w:ascii="Times New Roman" w:hAnsi="Times New Roman"/>
          <w:sz w:val="24"/>
          <w:szCs w:val="24"/>
          <w:lang w:val="sq-AL"/>
        </w:rPr>
        <w:t>,</w:t>
      </w:r>
      <w:r w:rsidRPr="008F1851">
        <w:rPr>
          <w:rFonts w:ascii="Times New Roman" w:hAnsi="Times New Roman"/>
          <w:sz w:val="24"/>
          <w:szCs w:val="24"/>
          <w:lang w:val="sq-AL"/>
        </w:rPr>
        <w:t xml:space="preserve"> sipas ligjit nr. 10192/2009</w:t>
      </w:r>
      <w:r w:rsidR="0049096C" w:rsidRPr="008F1851">
        <w:rPr>
          <w:rFonts w:ascii="Times New Roman" w:hAnsi="Times New Roman"/>
          <w:sz w:val="24"/>
          <w:szCs w:val="24"/>
          <w:lang w:val="sq-AL"/>
        </w:rPr>
        <w:t>,</w:t>
      </w:r>
      <w:r w:rsidRPr="008F1851">
        <w:rPr>
          <w:rFonts w:ascii="Times New Roman" w:hAnsi="Times New Roman"/>
          <w:sz w:val="24"/>
          <w:szCs w:val="24"/>
          <w:lang w:val="sq-AL"/>
        </w:rPr>
        <w:t xml:space="preserve"> nuk ka natyrë përfundimtare për të drejtat kushtetuese</w:t>
      </w:r>
      <w:r w:rsidR="0049096C" w:rsidRPr="008F1851">
        <w:rPr>
          <w:rFonts w:ascii="Times New Roman" w:hAnsi="Times New Roman"/>
          <w:sz w:val="24"/>
          <w:szCs w:val="24"/>
          <w:lang w:val="sq-AL"/>
        </w:rPr>
        <w:t xml:space="preserve"> t</w:t>
      </w:r>
      <w:r w:rsidR="00CC66C0" w:rsidRPr="008F1851">
        <w:rPr>
          <w:rFonts w:ascii="Times New Roman" w:hAnsi="Times New Roman"/>
          <w:sz w:val="24"/>
          <w:szCs w:val="24"/>
          <w:lang w:val="sq-AL"/>
        </w:rPr>
        <w:t>ë</w:t>
      </w:r>
      <w:r w:rsidR="0049096C" w:rsidRPr="008F1851">
        <w:rPr>
          <w:rFonts w:ascii="Times New Roman" w:hAnsi="Times New Roman"/>
          <w:sz w:val="24"/>
          <w:szCs w:val="24"/>
          <w:lang w:val="sq-AL"/>
        </w:rPr>
        <w:t xml:space="preserve"> tyre, pasi</w:t>
      </w:r>
      <w:r w:rsidRPr="008F1851">
        <w:rPr>
          <w:rFonts w:ascii="Times New Roman" w:hAnsi="Times New Roman"/>
          <w:sz w:val="24"/>
          <w:szCs w:val="24"/>
          <w:lang w:val="sq-AL"/>
        </w:rPr>
        <w:t xml:space="preserve"> procesi nuk ka përfunduar. Kufizimet e pronës janë vendosur për t’i shërbyer interesit publik </w:t>
      </w:r>
      <w:r w:rsidR="0049096C" w:rsidRPr="008F1851">
        <w:rPr>
          <w:rFonts w:ascii="Times New Roman" w:hAnsi="Times New Roman"/>
          <w:sz w:val="24"/>
          <w:szCs w:val="24"/>
          <w:lang w:val="sq-AL"/>
        </w:rPr>
        <w:t>p</w:t>
      </w:r>
      <w:r w:rsidR="00CC66C0" w:rsidRPr="008F1851">
        <w:rPr>
          <w:rFonts w:ascii="Times New Roman" w:hAnsi="Times New Roman"/>
          <w:sz w:val="24"/>
          <w:szCs w:val="24"/>
          <w:lang w:val="sq-AL"/>
        </w:rPr>
        <w:t>ë</w:t>
      </w:r>
      <w:r w:rsidR="0049096C" w:rsidRPr="008F1851">
        <w:rPr>
          <w:rFonts w:ascii="Times New Roman" w:hAnsi="Times New Roman"/>
          <w:sz w:val="24"/>
          <w:szCs w:val="24"/>
          <w:lang w:val="sq-AL"/>
        </w:rPr>
        <w:t xml:space="preserve">r </w:t>
      </w:r>
      <w:r w:rsidRPr="008F1851">
        <w:rPr>
          <w:rFonts w:ascii="Times New Roman" w:hAnsi="Times New Roman"/>
          <w:sz w:val="24"/>
          <w:szCs w:val="24"/>
          <w:lang w:val="sq-AL"/>
        </w:rPr>
        <w:t>parandalimi</w:t>
      </w:r>
      <w:r w:rsidR="0049096C" w:rsidRPr="008F1851">
        <w:rPr>
          <w:rFonts w:ascii="Times New Roman" w:hAnsi="Times New Roman"/>
          <w:sz w:val="24"/>
          <w:szCs w:val="24"/>
          <w:lang w:val="sq-AL"/>
        </w:rPr>
        <w:t>n</w:t>
      </w:r>
      <w:r w:rsidRPr="008F1851">
        <w:rPr>
          <w:rFonts w:ascii="Times New Roman" w:hAnsi="Times New Roman"/>
          <w:sz w:val="24"/>
          <w:szCs w:val="24"/>
          <w:lang w:val="sq-AL"/>
        </w:rPr>
        <w:t xml:space="preserve"> dhe </w:t>
      </w:r>
      <w:r w:rsidR="0049096C" w:rsidRPr="008F1851">
        <w:rPr>
          <w:rFonts w:ascii="Times New Roman" w:hAnsi="Times New Roman"/>
          <w:sz w:val="24"/>
          <w:szCs w:val="24"/>
          <w:lang w:val="sq-AL"/>
        </w:rPr>
        <w:t xml:space="preserve">goditjen e </w:t>
      </w:r>
      <w:r w:rsidRPr="008F1851">
        <w:rPr>
          <w:rFonts w:ascii="Times New Roman" w:hAnsi="Times New Roman"/>
          <w:sz w:val="24"/>
          <w:szCs w:val="24"/>
          <w:lang w:val="sq-AL"/>
        </w:rPr>
        <w:t xml:space="preserve">krimeve të rënda përmes sekuestrimit dhe konfiskimit të pasurive të personave të dyshuar </w:t>
      </w:r>
      <w:r w:rsidR="0049096C" w:rsidRPr="008F1851">
        <w:rPr>
          <w:rFonts w:ascii="Times New Roman" w:hAnsi="Times New Roman"/>
          <w:sz w:val="24"/>
          <w:szCs w:val="24"/>
          <w:lang w:val="sq-AL"/>
        </w:rPr>
        <w:t xml:space="preserve">ose </w:t>
      </w:r>
      <w:r w:rsidRPr="008F1851">
        <w:rPr>
          <w:rFonts w:ascii="Times New Roman" w:hAnsi="Times New Roman"/>
          <w:sz w:val="24"/>
          <w:szCs w:val="24"/>
          <w:lang w:val="sq-AL"/>
        </w:rPr>
        <w:t xml:space="preserve">të dënuar për kryerjen e këtyre krimeve.  </w:t>
      </w:r>
    </w:p>
    <w:p w:rsidR="000319E7" w:rsidRPr="008F1851" w:rsidRDefault="000319E7" w:rsidP="00CF3ABC">
      <w:pPr>
        <w:pStyle w:val="ListParagraph"/>
        <w:numPr>
          <w:ilvl w:val="1"/>
          <w:numId w:val="32"/>
        </w:numPr>
        <w:tabs>
          <w:tab w:val="left" w:pos="1440"/>
        </w:tabs>
        <w:spacing w:after="0" w:line="360" w:lineRule="auto"/>
        <w:ind w:left="1440" w:hanging="720"/>
        <w:jc w:val="both"/>
        <w:rPr>
          <w:rFonts w:ascii="Times New Roman" w:hAnsi="Times New Roman"/>
          <w:sz w:val="24"/>
          <w:szCs w:val="24"/>
          <w:lang w:val="sq-AL"/>
        </w:rPr>
      </w:pPr>
      <w:r w:rsidRPr="008F1851">
        <w:rPr>
          <w:rFonts w:ascii="Times New Roman" w:hAnsi="Times New Roman"/>
          <w:sz w:val="24"/>
          <w:szCs w:val="24"/>
          <w:lang w:val="sq-AL"/>
        </w:rPr>
        <w:t>Pretendimi i kërkues</w:t>
      </w:r>
      <w:r w:rsidR="0049096C" w:rsidRPr="008F1851">
        <w:rPr>
          <w:rFonts w:ascii="Times New Roman" w:hAnsi="Times New Roman"/>
          <w:sz w:val="24"/>
          <w:szCs w:val="24"/>
          <w:lang w:val="sq-AL"/>
        </w:rPr>
        <w:t>ve</w:t>
      </w:r>
      <w:r w:rsidRPr="008F1851">
        <w:rPr>
          <w:rFonts w:ascii="Times New Roman" w:hAnsi="Times New Roman"/>
          <w:sz w:val="24"/>
          <w:szCs w:val="24"/>
          <w:lang w:val="sq-AL"/>
        </w:rPr>
        <w:t xml:space="preserve"> për ceni</w:t>
      </w:r>
      <w:r w:rsidR="0049096C" w:rsidRPr="008F1851">
        <w:rPr>
          <w:rFonts w:ascii="Times New Roman" w:hAnsi="Times New Roman"/>
          <w:sz w:val="24"/>
          <w:szCs w:val="24"/>
          <w:lang w:val="sq-AL"/>
        </w:rPr>
        <w:t>m</w:t>
      </w:r>
      <w:r w:rsidRPr="008F1851">
        <w:rPr>
          <w:rFonts w:ascii="Times New Roman" w:hAnsi="Times New Roman"/>
          <w:sz w:val="24"/>
          <w:szCs w:val="24"/>
          <w:lang w:val="sq-AL"/>
        </w:rPr>
        <w:t>i</w:t>
      </w:r>
      <w:r w:rsidR="0049096C" w:rsidRPr="008F1851">
        <w:rPr>
          <w:rFonts w:ascii="Times New Roman" w:hAnsi="Times New Roman"/>
          <w:sz w:val="24"/>
          <w:szCs w:val="24"/>
          <w:lang w:val="sq-AL"/>
        </w:rPr>
        <w:t>n</w:t>
      </w:r>
      <w:r w:rsidRPr="008F1851">
        <w:rPr>
          <w:rFonts w:ascii="Times New Roman" w:hAnsi="Times New Roman"/>
          <w:sz w:val="24"/>
          <w:szCs w:val="24"/>
          <w:lang w:val="sq-AL"/>
        </w:rPr>
        <w:t xml:space="preserve"> e </w:t>
      </w:r>
      <w:r w:rsidRPr="008F1851">
        <w:rPr>
          <w:rFonts w:ascii="Times New Roman" w:hAnsi="Times New Roman"/>
          <w:i/>
          <w:sz w:val="24"/>
          <w:szCs w:val="24"/>
          <w:lang w:val="sq-AL"/>
        </w:rPr>
        <w:t>parimit të gjykatës së caktuar me ligj</w:t>
      </w:r>
      <w:r w:rsidRPr="008F1851">
        <w:rPr>
          <w:rFonts w:ascii="Times New Roman" w:hAnsi="Times New Roman"/>
          <w:sz w:val="24"/>
          <w:szCs w:val="24"/>
          <w:lang w:val="sq-AL"/>
        </w:rPr>
        <w:t xml:space="preserve"> nuk qëndron</w:t>
      </w:r>
      <w:r w:rsidR="0049096C" w:rsidRPr="008F1851">
        <w:rPr>
          <w:rFonts w:ascii="Times New Roman" w:hAnsi="Times New Roman"/>
          <w:sz w:val="24"/>
          <w:szCs w:val="24"/>
          <w:lang w:val="sq-AL"/>
        </w:rPr>
        <w:t>,</w:t>
      </w:r>
      <w:r w:rsidRPr="008F1851">
        <w:rPr>
          <w:rFonts w:ascii="Times New Roman" w:hAnsi="Times New Roman"/>
          <w:sz w:val="24"/>
          <w:szCs w:val="24"/>
          <w:lang w:val="sq-AL"/>
        </w:rPr>
        <w:t xml:space="preserve"> pasi kërkuesi i parë ka ushtruar detyrën e </w:t>
      </w:r>
      <w:r w:rsidR="00A71929">
        <w:rPr>
          <w:rFonts w:ascii="Times New Roman" w:hAnsi="Times New Roman"/>
          <w:sz w:val="24"/>
          <w:szCs w:val="24"/>
          <w:lang w:val="sq-AL"/>
        </w:rPr>
        <w:t xml:space="preserve">anëtarit dhe </w:t>
      </w:r>
      <w:r w:rsidRPr="008F1851">
        <w:rPr>
          <w:rFonts w:ascii="Times New Roman" w:hAnsi="Times New Roman"/>
          <w:sz w:val="24"/>
          <w:szCs w:val="24"/>
          <w:lang w:val="sq-AL"/>
        </w:rPr>
        <w:t>kryetarit të Gjykatës Kushtet</w:t>
      </w:r>
      <w:r w:rsidR="0049096C" w:rsidRPr="008F1851">
        <w:rPr>
          <w:rFonts w:ascii="Times New Roman" w:hAnsi="Times New Roman"/>
          <w:sz w:val="24"/>
          <w:szCs w:val="24"/>
          <w:lang w:val="sq-AL"/>
        </w:rPr>
        <w:t>u</w:t>
      </w:r>
      <w:r w:rsidRPr="008F1851">
        <w:rPr>
          <w:rFonts w:ascii="Times New Roman" w:hAnsi="Times New Roman"/>
          <w:sz w:val="24"/>
          <w:szCs w:val="24"/>
          <w:lang w:val="sq-AL"/>
        </w:rPr>
        <w:t>ese dhe për këtë shkak ai është subjekt i Prokurorisë së Posaçme, sipas parashikimeve të nenit 75/a, shkronja “ç”</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të KPP-së. </w:t>
      </w:r>
    </w:p>
    <w:p w:rsidR="000319E7" w:rsidRPr="008F1851" w:rsidRDefault="00DF174A" w:rsidP="00CF3ABC">
      <w:pPr>
        <w:pStyle w:val="ListParagraph"/>
        <w:numPr>
          <w:ilvl w:val="1"/>
          <w:numId w:val="32"/>
        </w:numPr>
        <w:tabs>
          <w:tab w:val="left" w:pos="1440"/>
        </w:tabs>
        <w:spacing w:after="0" w:line="360" w:lineRule="auto"/>
        <w:ind w:left="1440" w:hanging="720"/>
        <w:jc w:val="both"/>
        <w:rPr>
          <w:rFonts w:ascii="Times New Roman" w:hAnsi="Times New Roman"/>
          <w:sz w:val="24"/>
          <w:szCs w:val="24"/>
          <w:lang w:val="sq-AL"/>
        </w:rPr>
      </w:pPr>
      <w:r w:rsidRPr="008F1851">
        <w:rPr>
          <w:rFonts w:ascii="Times New Roman" w:hAnsi="Times New Roman"/>
          <w:sz w:val="24"/>
          <w:szCs w:val="24"/>
          <w:lang w:val="sq-AL"/>
        </w:rPr>
        <w:lastRenderedPageBreak/>
        <w:t xml:space="preserve">Pretendimi për cenimin e </w:t>
      </w:r>
      <w:r w:rsidR="0070006F" w:rsidRPr="008F1851">
        <w:rPr>
          <w:rFonts w:ascii="Times New Roman" w:hAnsi="Times New Roman"/>
          <w:i/>
          <w:sz w:val="24"/>
          <w:szCs w:val="24"/>
          <w:lang w:val="sq-AL"/>
        </w:rPr>
        <w:t xml:space="preserve">së </w:t>
      </w:r>
      <w:r w:rsidRPr="008F1851">
        <w:rPr>
          <w:rFonts w:ascii="Times New Roman" w:hAnsi="Times New Roman"/>
          <w:i/>
          <w:sz w:val="24"/>
          <w:szCs w:val="24"/>
          <w:lang w:val="sq-AL"/>
        </w:rPr>
        <w:t xml:space="preserve">drejtës </w:t>
      </w:r>
      <w:r w:rsidR="0070006F" w:rsidRPr="008F1851">
        <w:rPr>
          <w:rFonts w:ascii="Times New Roman" w:hAnsi="Times New Roman"/>
          <w:i/>
          <w:sz w:val="24"/>
          <w:szCs w:val="24"/>
          <w:lang w:val="sq-AL"/>
        </w:rPr>
        <w:t>p</w:t>
      </w:r>
      <w:r w:rsidR="00CC66C0" w:rsidRPr="008F1851">
        <w:rPr>
          <w:rFonts w:ascii="Times New Roman" w:hAnsi="Times New Roman"/>
          <w:i/>
          <w:sz w:val="24"/>
          <w:szCs w:val="24"/>
          <w:lang w:val="sq-AL"/>
        </w:rPr>
        <w:t>ë</w:t>
      </w:r>
      <w:r w:rsidR="0070006F" w:rsidRPr="008F1851">
        <w:rPr>
          <w:rFonts w:ascii="Times New Roman" w:hAnsi="Times New Roman"/>
          <w:i/>
          <w:sz w:val="24"/>
          <w:szCs w:val="24"/>
          <w:lang w:val="sq-AL"/>
        </w:rPr>
        <w:t xml:space="preserve">r </w:t>
      </w:r>
      <w:r w:rsidRPr="008F1851">
        <w:rPr>
          <w:rFonts w:ascii="Times New Roman" w:hAnsi="Times New Roman"/>
          <w:i/>
          <w:sz w:val="24"/>
          <w:szCs w:val="24"/>
          <w:lang w:val="sq-AL"/>
        </w:rPr>
        <w:t>proces të rregullt</w:t>
      </w:r>
      <w:r w:rsidR="0070006F" w:rsidRPr="008F1851">
        <w:rPr>
          <w:rFonts w:ascii="Times New Roman" w:hAnsi="Times New Roman"/>
          <w:i/>
          <w:sz w:val="24"/>
          <w:szCs w:val="24"/>
          <w:lang w:val="sq-AL"/>
        </w:rPr>
        <w:t xml:space="preserve"> ligjor</w:t>
      </w:r>
      <w:r w:rsidRPr="008F1851">
        <w:rPr>
          <w:rFonts w:ascii="Times New Roman" w:hAnsi="Times New Roman"/>
          <w:sz w:val="24"/>
          <w:szCs w:val="24"/>
          <w:lang w:val="sq-AL"/>
        </w:rPr>
        <w:t xml:space="preserve"> </w:t>
      </w:r>
      <w:r w:rsidR="0050135C" w:rsidRPr="008F1851">
        <w:rPr>
          <w:rFonts w:ascii="Times New Roman" w:hAnsi="Times New Roman"/>
          <w:sz w:val="24"/>
          <w:szCs w:val="24"/>
          <w:lang w:val="sq-AL"/>
        </w:rPr>
        <w:t>ë</w:t>
      </w:r>
      <w:r w:rsidRPr="008F1851">
        <w:rPr>
          <w:rFonts w:ascii="Times New Roman" w:hAnsi="Times New Roman"/>
          <w:sz w:val="24"/>
          <w:szCs w:val="24"/>
          <w:lang w:val="sq-AL"/>
        </w:rPr>
        <w:t>sht</w:t>
      </w:r>
      <w:r w:rsidR="0050135C" w:rsidRPr="008F1851">
        <w:rPr>
          <w:rFonts w:ascii="Times New Roman" w:hAnsi="Times New Roman"/>
          <w:sz w:val="24"/>
          <w:szCs w:val="24"/>
          <w:lang w:val="sq-AL"/>
        </w:rPr>
        <w:t>ë</w:t>
      </w:r>
      <w:r w:rsidRPr="008F1851">
        <w:rPr>
          <w:rFonts w:ascii="Times New Roman" w:hAnsi="Times New Roman"/>
          <w:sz w:val="24"/>
          <w:szCs w:val="24"/>
          <w:lang w:val="sq-AL"/>
        </w:rPr>
        <w:t xml:space="preserve"> i pabazuar. </w:t>
      </w:r>
      <w:r w:rsidR="000319E7" w:rsidRPr="008F1851">
        <w:rPr>
          <w:rFonts w:ascii="Times New Roman" w:hAnsi="Times New Roman"/>
          <w:sz w:val="24"/>
          <w:szCs w:val="24"/>
          <w:lang w:val="sq-AL"/>
        </w:rPr>
        <w:t>Kërkuesi</w:t>
      </w:r>
      <w:r w:rsidR="0070006F" w:rsidRPr="008F1851">
        <w:rPr>
          <w:rFonts w:ascii="Times New Roman" w:hAnsi="Times New Roman"/>
          <w:sz w:val="24"/>
          <w:szCs w:val="24"/>
          <w:lang w:val="sq-AL"/>
        </w:rPr>
        <w:t>t</w:t>
      </w:r>
      <w:r w:rsidR="000319E7" w:rsidRPr="008F1851">
        <w:rPr>
          <w:rFonts w:ascii="Times New Roman" w:hAnsi="Times New Roman"/>
          <w:sz w:val="24"/>
          <w:szCs w:val="24"/>
          <w:lang w:val="sq-AL"/>
        </w:rPr>
        <w:t xml:space="preserve"> ka</w:t>
      </w:r>
      <w:r w:rsidR="0070006F" w:rsidRPr="008F1851">
        <w:rPr>
          <w:rFonts w:ascii="Times New Roman" w:hAnsi="Times New Roman"/>
          <w:sz w:val="24"/>
          <w:szCs w:val="24"/>
          <w:lang w:val="sq-AL"/>
        </w:rPr>
        <w:t>n</w:t>
      </w:r>
      <w:r w:rsidR="00CC66C0" w:rsidRPr="008F1851">
        <w:rPr>
          <w:rFonts w:ascii="Times New Roman" w:hAnsi="Times New Roman"/>
          <w:sz w:val="24"/>
          <w:szCs w:val="24"/>
          <w:lang w:val="sq-AL"/>
        </w:rPr>
        <w:t>ë</w:t>
      </w:r>
      <w:r w:rsidR="000319E7" w:rsidRPr="008F1851">
        <w:rPr>
          <w:rFonts w:ascii="Times New Roman" w:hAnsi="Times New Roman"/>
          <w:sz w:val="24"/>
          <w:szCs w:val="24"/>
          <w:lang w:val="sq-AL"/>
        </w:rPr>
        <w:t xml:space="preserve"> të drejtë të </w:t>
      </w:r>
      <w:r w:rsidR="0070006F" w:rsidRPr="008F1851">
        <w:rPr>
          <w:rFonts w:ascii="Times New Roman" w:hAnsi="Times New Roman"/>
          <w:sz w:val="24"/>
          <w:szCs w:val="24"/>
          <w:lang w:val="sq-AL"/>
        </w:rPr>
        <w:t xml:space="preserve">paraqesin </w:t>
      </w:r>
      <w:r w:rsidR="000319E7" w:rsidRPr="008F1851">
        <w:rPr>
          <w:rFonts w:ascii="Times New Roman" w:hAnsi="Times New Roman"/>
          <w:sz w:val="24"/>
          <w:szCs w:val="24"/>
          <w:lang w:val="sq-AL"/>
        </w:rPr>
        <w:t xml:space="preserve">të gjitha provat për të mbrojtur të </w:t>
      </w:r>
      <w:r w:rsidR="0070006F" w:rsidRPr="008F1851">
        <w:rPr>
          <w:rFonts w:ascii="Times New Roman" w:hAnsi="Times New Roman"/>
          <w:sz w:val="24"/>
          <w:szCs w:val="24"/>
          <w:lang w:val="sq-AL"/>
        </w:rPr>
        <w:t>drejt</w:t>
      </w:r>
      <w:r w:rsidR="00CC66C0" w:rsidRPr="008F1851">
        <w:rPr>
          <w:rFonts w:ascii="Times New Roman" w:hAnsi="Times New Roman"/>
          <w:sz w:val="24"/>
          <w:szCs w:val="24"/>
          <w:lang w:val="sq-AL"/>
        </w:rPr>
        <w:t>ë</w:t>
      </w:r>
      <w:r w:rsidR="0070006F" w:rsidRPr="008F1851">
        <w:rPr>
          <w:rFonts w:ascii="Times New Roman" w:hAnsi="Times New Roman"/>
          <w:sz w:val="24"/>
          <w:szCs w:val="24"/>
          <w:lang w:val="sq-AL"/>
        </w:rPr>
        <w:t xml:space="preserve">n </w:t>
      </w:r>
      <w:r w:rsidR="000319E7" w:rsidRPr="008F1851">
        <w:rPr>
          <w:rFonts w:ascii="Times New Roman" w:hAnsi="Times New Roman"/>
          <w:sz w:val="24"/>
          <w:szCs w:val="24"/>
          <w:lang w:val="sq-AL"/>
        </w:rPr>
        <w:t xml:space="preserve">e </w:t>
      </w:r>
      <w:r w:rsidR="0070006F" w:rsidRPr="008F1851">
        <w:rPr>
          <w:rFonts w:ascii="Times New Roman" w:hAnsi="Times New Roman"/>
          <w:sz w:val="24"/>
          <w:szCs w:val="24"/>
          <w:lang w:val="sq-AL"/>
        </w:rPr>
        <w:t>p</w:t>
      </w:r>
      <w:r w:rsidR="000319E7" w:rsidRPr="008F1851">
        <w:rPr>
          <w:rFonts w:ascii="Times New Roman" w:hAnsi="Times New Roman"/>
          <w:sz w:val="24"/>
          <w:szCs w:val="24"/>
          <w:lang w:val="sq-AL"/>
        </w:rPr>
        <w:t xml:space="preserve">ronësisë gjatë procesit </w:t>
      </w:r>
      <w:r w:rsidRPr="008F1851">
        <w:rPr>
          <w:rFonts w:ascii="Times New Roman" w:hAnsi="Times New Roman"/>
          <w:sz w:val="24"/>
          <w:szCs w:val="24"/>
          <w:lang w:val="sq-AL"/>
        </w:rPr>
        <w:t>t</w:t>
      </w:r>
      <w:r w:rsidR="0050135C" w:rsidRPr="008F1851">
        <w:rPr>
          <w:rFonts w:ascii="Times New Roman" w:hAnsi="Times New Roman"/>
          <w:sz w:val="24"/>
          <w:szCs w:val="24"/>
          <w:lang w:val="sq-AL"/>
        </w:rPr>
        <w:t>ë</w:t>
      </w:r>
      <w:r w:rsidR="000319E7" w:rsidRPr="008F1851">
        <w:rPr>
          <w:rFonts w:ascii="Times New Roman" w:hAnsi="Times New Roman"/>
          <w:sz w:val="24"/>
          <w:szCs w:val="24"/>
          <w:lang w:val="sq-AL"/>
        </w:rPr>
        <w:t xml:space="preserve"> konfiskimit, </w:t>
      </w:r>
      <w:r w:rsidRPr="008F1851">
        <w:rPr>
          <w:rFonts w:ascii="Times New Roman" w:hAnsi="Times New Roman"/>
          <w:sz w:val="24"/>
          <w:szCs w:val="24"/>
          <w:lang w:val="sq-AL"/>
        </w:rPr>
        <w:t>i</w:t>
      </w:r>
      <w:r w:rsidR="000319E7" w:rsidRPr="008F1851">
        <w:rPr>
          <w:rFonts w:ascii="Times New Roman" w:hAnsi="Times New Roman"/>
          <w:sz w:val="24"/>
          <w:szCs w:val="24"/>
          <w:lang w:val="sq-AL"/>
        </w:rPr>
        <w:t xml:space="preserve"> cil</w:t>
      </w:r>
      <w:r w:rsidRPr="008F1851">
        <w:rPr>
          <w:rFonts w:ascii="Times New Roman" w:hAnsi="Times New Roman"/>
          <w:sz w:val="24"/>
          <w:szCs w:val="24"/>
          <w:lang w:val="sq-AL"/>
        </w:rPr>
        <w:t>i</w:t>
      </w:r>
      <w:r w:rsidR="000319E7" w:rsidRPr="008F1851">
        <w:rPr>
          <w:rFonts w:ascii="Times New Roman" w:hAnsi="Times New Roman"/>
          <w:sz w:val="24"/>
          <w:szCs w:val="24"/>
          <w:lang w:val="sq-AL"/>
        </w:rPr>
        <w:t xml:space="preserve"> ka karakter përfundimtar, në ndryshim nga procesi i sekuestrimit që është urgjent dhe i përkohshëm. Gjatë gjykimit në apel të ankimit nuk mund të merren prova të tjera përveç atyre që i kanë shërbyer gjyqtarit në shkallë të parë për marrjen e vendimit në dhomë këshillimi. Çdo provë të re pala mund ta paraqesë gjatë procesit hetimor përpara prokurorit ose duke paraqitur në gjykatë kërkesë për revokimin e sekuestrimit. Provat e reja nuk mund të merren </w:t>
      </w:r>
      <w:r w:rsidR="000319E7" w:rsidRPr="008F1851">
        <w:rPr>
          <w:rFonts w:ascii="Times New Roman" w:hAnsi="Times New Roman"/>
          <w:i/>
          <w:sz w:val="24"/>
          <w:szCs w:val="24"/>
          <w:lang w:val="sq-AL"/>
        </w:rPr>
        <w:t>a</w:t>
      </w:r>
      <w:r w:rsidR="0070006F" w:rsidRPr="008F1851">
        <w:rPr>
          <w:rFonts w:ascii="Times New Roman" w:hAnsi="Times New Roman"/>
          <w:i/>
          <w:sz w:val="24"/>
          <w:szCs w:val="24"/>
          <w:lang w:val="sq-AL"/>
        </w:rPr>
        <w:t xml:space="preserve"> </w:t>
      </w:r>
      <w:r w:rsidR="000319E7" w:rsidRPr="008F1851">
        <w:rPr>
          <w:rFonts w:ascii="Times New Roman" w:hAnsi="Times New Roman"/>
          <w:i/>
          <w:sz w:val="24"/>
          <w:szCs w:val="24"/>
          <w:lang w:val="sq-AL"/>
        </w:rPr>
        <w:t xml:space="preserve">priori </w:t>
      </w:r>
      <w:r w:rsidR="000319E7" w:rsidRPr="008F1851">
        <w:rPr>
          <w:rFonts w:ascii="Times New Roman" w:hAnsi="Times New Roman"/>
          <w:sz w:val="24"/>
          <w:szCs w:val="24"/>
          <w:lang w:val="sq-AL"/>
        </w:rPr>
        <w:t>nga gjykata</w:t>
      </w:r>
      <w:r w:rsidR="0070006F" w:rsidRPr="008F1851">
        <w:rPr>
          <w:rFonts w:ascii="Times New Roman" w:hAnsi="Times New Roman"/>
          <w:sz w:val="24"/>
          <w:szCs w:val="24"/>
          <w:lang w:val="sq-AL"/>
        </w:rPr>
        <w:t>,</w:t>
      </w:r>
      <w:r w:rsidR="000319E7" w:rsidRPr="008F1851">
        <w:rPr>
          <w:rFonts w:ascii="Times New Roman" w:hAnsi="Times New Roman"/>
          <w:sz w:val="24"/>
          <w:szCs w:val="24"/>
          <w:lang w:val="sq-AL"/>
        </w:rPr>
        <w:t xml:space="preserve"> pa iu nënshtruar verifikimit paraprak nga prokurori për vërtetësinë e tyre. </w:t>
      </w:r>
      <w:r w:rsidRPr="008F1851">
        <w:rPr>
          <w:rFonts w:ascii="Times New Roman" w:hAnsi="Times New Roman"/>
          <w:sz w:val="24"/>
          <w:szCs w:val="24"/>
          <w:lang w:val="sq-AL"/>
        </w:rPr>
        <w:t xml:space="preserve">Po </w:t>
      </w:r>
      <w:r w:rsidR="0070006F" w:rsidRPr="008F1851">
        <w:rPr>
          <w:rFonts w:ascii="Times New Roman" w:hAnsi="Times New Roman"/>
          <w:sz w:val="24"/>
          <w:szCs w:val="24"/>
          <w:lang w:val="sq-AL"/>
        </w:rPr>
        <w:t>k</w:t>
      </w:r>
      <w:r w:rsidR="00CC66C0" w:rsidRPr="008F1851">
        <w:rPr>
          <w:rFonts w:ascii="Times New Roman" w:hAnsi="Times New Roman"/>
          <w:sz w:val="24"/>
          <w:szCs w:val="24"/>
          <w:lang w:val="sq-AL"/>
        </w:rPr>
        <w:t>ë</w:t>
      </w:r>
      <w:r w:rsidR="0070006F" w:rsidRPr="008F1851">
        <w:rPr>
          <w:rFonts w:ascii="Times New Roman" w:hAnsi="Times New Roman"/>
          <w:sz w:val="24"/>
          <w:szCs w:val="24"/>
          <w:lang w:val="sq-AL"/>
        </w:rPr>
        <w:t>shtu</w:t>
      </w:r>
      <w:r w:rsidRPr="008F1851">
        <w:rPr>
          <w:rFonts w:ascii="Times New Roman" w:hAnsi="Times New Roman"/>
          <w:sz w:val="24"/>
          <w:szCs w:val="24"/>
          <w:lang w:val="sq-AL"/>
        </w:rPr>
        <w:t>, p</w:t>
      </w:r>
      <w:r w:rsidR="000319E7" w:rsidRPr="008F1851">
        <w:rPr>
          <w:rFonts w:ascii="Times New Roman" w:hAnsi="Times New Roman"/>
          <w:sz w:val="24"/>
          <w:szCs w:val="24"/>
          <w:lang w:val="sq-AL"/>
        </w:rPr>
        <w:t>retendimi për mosnjoftimin e vendimit të ekspertimit duhet rrëzuar, pasi kërkuesi</w:t>
      </w:r>
      <w:r w:rsidR="0070006F" w:rsidRPr="008F1851">
        <w:rPr>
          <w:rFonts w:ascii="Times New Roman" w:hAnsi="Times New Roman"/>
          <w:sz w:val="24"/>
          <w:szCs w:val="24"/>
          <w:lang w:val="sq-AL"/>
        </w:rPr>
        <w:t xml:space="preserve"> i par</w:t>
      </w:r>
      <w:r w:rsidR="00CC66C0" w:rsidRPr="008F1851">
        <w:rPr>
          <w:rFonts w:ascii="Times New Roman" w:hAnsi="Times New Roman"/>
          <w:sz w:val="24"/>
          <w:szCs w:val="24"/>
          <w:lang w:val="sq-AL"/>
        </w:rPr>
        <w:t>ë</w:t>
      </w:r>
      <w:r w:rsidR="000319E7" w:rsidRPr="008F1851">
        <w:rPr>
          <w:rFonts w:ascii="Times New Roman" w:hAnsi="Times New Roman"/>
          <w:sz w:val="24"/>
          <w:szCs w:val="24"/>
          <w:lang w:val="sq-AL"/>
        </w:rPr>
        <w:t xml:space="preserve"> e ka marrë cilësinë e të hetuarit </w:t>
      </w:r>
      <w:r w:rsidR="0070006F" w:rsidRPr="008F1851">
        <w:rPr>
          <w:rFonts w:ascii="Times New Roman" w:hAnsi="Times New Roman"/>
          <w:sz w:val="24"/>
          <w:szCs w:val="24"/>
          <w:lang w:val="sq-AL"/>
        </w:rPr>
        <w:t xml:space="preserve">kur </w:t>
      </w:r>
      <w:r w:rsidR="000319E7" w:rsidRPr="008F1851">
        <w:rPr>
          <w:rFonts w:ascii="Times New Roman" w:hAnsi="Times New Roman"/>
          <w:sz w:val="24"/>
          <w:szCs w:val="24"/>
          <w:lang w:val="sq-AL"/>
        </w:rPr>
        <w:t xml:space="preserve">ekspertët </w:t>
      </w:r>
      <w:r w:rsidR="0070006F" w:rsidRPr="008F1851">
        <w:rPr>
          <w:rFonts w:ascii="Times New Roman" w:hAnsi="Times New Roman"/>
          <w:sz w:val="24"/>
          <w:szCs w:val="24"/>
          <w:lang w:val="sq-AL"/>
        </w:rPr>
        <w:t>kan</w:t>
      </w:r>
      <w:r w:rsidR="00CC66C0" w:rsidRPr="008F1851">
        <w:rPr>
          <w:rFonts w:ascii="Times New Roman" w:hAnsi="Times New Roman"/>
          <w:sz w:val="24"/>
          <w:szCs w:val="24"/>
          <w:lang w:val="sq-AL"/>
        </w:rPr>
        <w:t>ë</w:t>
      </w:r>
      <w:r w:rsidR="0070006F" w:rsidRPr="008F1851">
        <w:rPr>
          <w:rFonts w:ascii="Times New Roman" w:hAnsi="Times New Roman"/>
          <w:sz w:val="24"/>
          <w:szCs w:val="24"/>
          <w:lang w:val="sq-AL"/>
        </w:rPr>
        <w:t xml:space="preserve"> </w:t>
      </w:r>
      <w:r w:rsidR="000319E7" w:rsidRPr="008F1851">
        <w:rPr>
          <w:rFonts w:ascii="Times New Roman" w:hAnsi="Times New Roman"/>
          <w:sz w:val="24"/>
          <w:szCs w:val="24"/>
          <w:lang w:val="sq-AL"/>
        </w:rPr>
        <w:t>dorëzua</w:t>
      </w:r>
      <w:r w:rsidR="0070006F" w:rsidRPr="008F1851">
        <w:rPr>
          <w:rFonts w:ascii="Times New Roman" w:hAnsi="Times New Roman"/>
          <w:sz w:val="24"/>
          <w:szCs w:val="24"/>
          <w:lang w:val="sq-AL"/>
        </w:rPr>
        <w:t>r</w:t>
      </w:r>
      <w:r w:rsidR="000319E7" w:rsidRPr="008F1851">
        <w:rPr>
          <w:rFonts w:ascii="Times New Roman" w:hAnsi="Times New Roman"/>
          <w:sz w:val="24"/>
          <w:szCs w:val="24"/>
          <w:lang w:val="sq-AL"/>
        </w:rPr>
        <w:t xml:space="preserve"> aktin e ekspertimit.</w:t>
      </w:r>
      <w:r w:rsidRPr="008F1851">
        <w:rPr>
          <w:rFonts w:ascii="Times New Roman" w:hAnsi="Times New Roman"/>
          <w:sz w:val="24"/>
          <w:szCs w:val="24"/>
          <w:lang w:val="sq-AL"/>
        </w:rPr>
        <w:t xml:space="preserve"> </w:t>
      </w:r>
      <w:r w:rsidR="000319E7" w:rsidRPr="008F1851">
        <w:rPr>
          <w:rFonts w:ascii="Times New Roman" w:hAnsi="Times New Roman"/>
          <w:sz w:val="24"/>
          <w:szCs w:val="24"/>
          <w:lang w:val="sq-AL"/>
        </w:rPr>
        <w:t xml:space="preserve">Gjykatat </w:t>
      </w:r>
      <w:r w:rsidR="0070006F" w:rsidRPr="008F1851">
        <w:rPr>
          <w:rFonts w:ascii="Times New Roman" w:hAnsi="Times New Roman"/>
          <w:sz w:val="24"/>
          <w:szCs w:val="24"/>
          <w:lang w:val="sq-AL"/>
        </w:rPr>
        <w:t xml:space="preserve">e </w:t>
      </w:r>
      <w:r w:rsidR="000319E7" w:rsidRPr="008F1851">
        <w:rPr>
          <w:rFonts w:ascii="Times New Roman" w:hAnsi="Times New Roman"/>
          <w:sz w:val="24"/>
          <w:szCs w:val="24"/>
          <w:lang w:val="sq-AL"/>
        </w:rPr>
        <w:t>kanë arsyetuar shumë qartë vendimmarrjen e tyre.</w:t>
      </w:r>
    </w:p>
    <w:p w:rsidR="000319E7" w:rsidRPr="008F1851" w:rsidRDefault="000319E7" w:rsidP="00CF3ABC">
      <w:pPr>
        <w:pStyle w:val="ListParagraph"/>
        <w:tabs>
          <w:tab w:val="left" w:pos="1080"/>
          <w:tab w:val="left" w:pos="1440"/>
        </w:tabs>
        <w:spacing w:after="0" w:line="360" w:lineRule="auto"/>
        <w:ind w:left="1440" w:hanging="720"/>
        <w:jc w:val="both"/>
        <w:rPr>
          <w:rFonts w:ascii="Times New Roman" w:hAnsi="Times New Roman"/>
          <w:sz w:val="24"/>
          <w:szCs w:val="24"/>
          <w:lang w:val="sq-AL"/>
        </w:rPr>
      </w:pPr>
    </w:p>
    <w:p w:rsidR="00327E8E" w:rsidRDefault="00327E8E" w:rsidP="00CF3ABC">
      <w:pPr>
        <w:tabs>
          <w:tab w:val="left" w:pos="1710"/>
        </w:tabs>
        <w:spacing w:after="0" w:line="360" w:lineRule="auto"/>
        <w:jc w:val="center"/>
        <w:rPr>
          <w:rFonts w:ascii="Times New Roman" w:hAnsi="Times New Roman"/>
          <w:b/>
          <w:sz w:val="24"/>
          <w:szCs w:val="24"/>
        </w:rPr>
      </w:pPr>
    </w:p>
    <w:p w:rsidR="00327E8E" w:rsidRDefault="00327E8E" w:rsidP="00CF3ABC">
      <w:pPr>
        <w:tabs>
          <w:tab w:val="left" w:pos="1710"/>
        </w:tabs>
        <w:spacing w:after="0" w:line="360" w:lineRule="auto"/>
        <w:jc w:val="center"/>
        <w:rPr>
          <w:rFonts w:ascii="Times New Roman" w:hAnsi="Times New Roman"/>
          <w:b/>
          <w:sz w:val="24"/>
          <w:szCs w:val="24"/>
        </w:rPr>
      </w:pPr>
    </w:p>
    <w:p w:rsidR="000319E7" w:rsidRPr="008F1851" w:rsidRDefault="000319E7" w:rsidP="00CF3ABC">
      <w:pPr>
        <w:tabs>
          <w:tab w:val="left" w:pos="1710"/>
        </w:tabs>
        <w:spacing w:after="0" w:line="360" w:lineRule="auto"/>
        <w:jc w:val="center"/>
        <w:rPr>
          <w:rFonts w:ascii="Times New Roman" w:hAnsi="Times New Roman"/>
          <w:b/>
          <w:sz w:val="24"/>
          <w:szCs w:val="24"/>
        </w:rPr>
      </w:pPr>
      <w:r w:rsidRPr="008F1851">
        <w:rPr>
          <w:rFonts w:ascii="Times New Roman" w:hAnsi="Times New Roman"/>
          <w:b/>
          <w:sz w:val="24"/>
          <w:szCs w:val="24"/>
        </w:rPr>
        <w:t>III</w:t>
      </w:r>
    </w:p>
    <w:p w:rsidR="000319E7" w:rsidRPr="008F1851" w:rsidRDefault="000319E7" w:rsidP="00CF3ABC">
      <w:pPr>
        <w:spacing w:after="0" w:line="360" w:lineRule="auto"/>
        <w:jc w:val="center"/>
        <w:rPr>
          <w:rFonts w:ascii="Times New Roman" w:hAnsi="Times New Roman"/>
          <w:b/>
          <w:sz w:val="24"/>
          <w:szCs w:val="24"/>
        </w:rPr>
      </w:pPr>
      <w:r w:rsidRPr="008F1851">
        <w:rPr>
          <w:rFonts w:ascii="Times New Roman" w:hAnsi="Times New Roman"/>
          <w:b/>
          <w:sz w:val="24"/>
          <w:szCs w:val="24"/>
        </w:rPr>
        <w:t>Vlerësimi i Gjykatës Kushtetuese</w:t>
      </w:r>
    </w:p>
    <w:p w:rsidR="000319E7" w:rsidRPr="008F1851" w:rsidRDefault="000319E7" w:rsidP="00CF3ABC">
      <w:pPr>
        <w:pStyle w:val="ListParagraph"/>
        <w:numPr>
          <w:ilvl w:val="0"/>
          <w:numId w:val="4"/>
        </w:numPr>
        <w:tabs>
          <w:tab w:val="left" w:pos="1080"/>
        </w:tabs>
        <w:spacing w:after="0" w:line="360" w:lineRule="auto"/>
        <w:ind w:firstLine="0"/>
        <w:jc w:val="both"/>
        <w:rPr>
          <w:rFonts w:ascii="Times New Roman" w:hAnsi="Times New Roman"/>
          <w:i/>
          <w:sz w:val="24"/>
          <w:szCs w:val="24"/>
          <w:lang w:val="sq-AL" w:eastAsia="fr-FR"/>
        </w:rPr>
      </w:pPr>
      <w:r w:rsidRPr="008F1851">
        <w:rPr>
          <w:rFonts w:ascii="Times New Roman" w:hAnsi="Times New Roman"/>
          <w:i/>
          <w:sz w:val="24"/>
          <w:szCs w:val="24"/>
          <w:lang w:val="sq-AL" w:eastAsia="fr-FR"/>
        </w:rPr>
        <w:t>Për legjitimimin e kërkuesve</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rPr>
        <w:t xml:space="preserve">Çështja e legjitimimit të subjekteve që mund t`i drejtohen Gjykatës është një ndër aspektet kryesore që </w:t>
      </w:r>
      <w:r w:rsidR="0070006F" w:rsidRPr="008F1851">
        <w:rPr>
          <w:rFonts w:ascii="Times New Roman" w:hAnsi="Times New Roman"/>
          <w:sz w:val="24"/>
          <w:szCs w:val="24"/>
          <w:lang w:val="sq-AL"/>
        </w:rPr>
        <w:t xml:space="preserve">lidhet </w:t>
      </w:r>
      <w:r w:rsidRPr="008F1851">
        <w:rPr>
          <w:rFonts w:ascii="Times New Roman" w:hAnsi="Times New Roman"/>
          <w:sz w:val="24"/>
          <w:szCs w:val="24"/>
          <w:lang w:val="sq-AL"/>
        </w:rPr>
        <w:t>me inicimin e një procesi kushtetues. Sipas neneve 131, pika 1, shkronja “f” dhe 134, pika 1, shkronja “i” dhe pika 2, të Kushtetutës, si dhe nenit 71 të ligjit nr. 8577/2000, çdo individ, person fizik ose juridik, subjekt i së drejtës private dhe publike, mund të vërë në lëvizje Gjykatën për gjykimin përfundimtar të ankesave kundër çdo akti të pushtetit publik ose vendimi gjyqësor që cenon të drejtat dhe liritë themelore të garantuara në Kushtetutë. Ankimi kushtetues individual, në çdo rast, duhet të plotësojë kriteret e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Pr="008F1851">
        <w:rPr>
          <w:rFonts w:ascii="Times New Roman" w:eastAsia="Times New Roman" w:hAnsi="Times New Roman"/>
          <w:sz w:val="24"/>
          <w:szCs w:val="24"/>
          <w:lang w:val="sq-AL"/>
        </w:rPr>
        <w:t xml:space="preserve">. </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rPr>
        <w:t xml:space="preserve">Gjykata vëren se </w:t>
      </w:r>
      <w:r w:rsidRPr="008F1851">
        <w:rPr>
          <w:rFonts w:ascii="Times New Roman" w:eastAsia="MS Mincho" w:hAnsi="Times New Roman"/>
          <w:sz w:val="24"/>
          <w:szCs w:val="24"/>
          <w:lang w:val="sq-AL"/>
        </w:rPr>
        <w:t>kërkuesit</w:t>
      </w:r>
      <w:r w:rsidRPr="008F1851">
        <w:rPr>
          <w:rFonts w:ascii="Times New Roman" w:hAnsi="Times New Roman"/>
          <w:sz w:val="24"/>
          <w:szCs w:val="24"/>
          <w:lang w:val="sq-AL"/>
        </w:rPr>
        <w:t xml:space="preserve">, si individë, legjitimohen </w:t>
      </w:r>
      <w:r w:rsidRPr="008F1851">
        <w:rPr>
          <w:rFonts w:ascii="Times New Roman" w:hAnsi="Times New Roman"/>
          <w:i/>
          <w:sz w:val="24"/>
          <w:szCs w:val="24"/>
          <w:lang w:val="sq-AL"/>
        </w:rPr>
        <w:t>ratione personae</w:t>
      </w:r>
      <w:r w:rsidRPr="008F1851">
        <w:rPr>
          <w:rFonts w:ascii="Times New Roman" w:hAnsi="Times New Roman"/>
          <w:sz w:val="24"/>
          <w:szCs w:val="24"/>
          <w:lang w:val="sq-AL"/>
        </w:rPr>
        <w:t xml:space="preserve">, në kuptim të neneve 131, pika 1, shkronja “f” dhe 134, pikat 1, shkronja “i” dhe 2 të Kushtetutës, pasi kanë </w:t>
      </w:r>
      <w:r w:rsidRPr="008F1851">
        <w:rPr>
          <w:rFonts w:ascii="Times New Roman" w:hAnsi="Times New Roman"/>
          <w:sz w:val="24"/>
          <w:szCs w:val="24"/>
          <w:lang w:val="sq-AL"/>
        </w:rPr>
        <w:lastRenderedPageBreak/>
        <w:t xml:space="preserve">qenë palë në procesin gjyqësor gjatë të cilit janë dhënë vendimet e kundërshtuara dhe, për rrjedhojë, kanë interes të drejtpërdrejtë për çështjen. </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rPr>
        <w:t xml:space="preserve">Në lidhje me kriterin e </w:t>
      </w:r>
      <w:r w:rsidRPr="008F1851">
        <w:rPr>
          <w:rFonts w:ascii="Times New Roman" w:hAnsi="Times New Roman"/>
          <w:i/>
          <w:sz w:val="24"/>
          <w:szCs w:val="24"/>
          <w:lang w:val="sq-AL"/>
        </w:rPr>
        <w:t xml:space="preserve">shterimit të mjeteve </w:t>
      </w:r>
      <w:r w:rsidR="0070006F" w:rsidRPr="008F1851">
        <w:rPr>
          <w:rFonts w:ascii="Times New Roman" w:hAnsi="Times New Roman"/>
          <w:i/>
          <w:sz w:val="24"/>
          <w:szCs w:val="24"/>
          <w:lang w:val="sq-AL"/>
        </w:rPr>
        <w:t xml:space="preserve">juridike </w:t>
      </w:r>
      <w:r w:rsidRPr="008F1851">
        <w:rPr>
          <w:rFonts w:ascii="Times New Roman" w:hAnsi="Times New Roman"/>
          <w:i/>
          <w:sz w:val="24"/>
          <w:szCs w:val="24"/>
          <w:lang w:val="sq-AL"/>
        </w:rPr>
        <w:t>efektive</w:t>
      </w:r>
      <w:r w:rsidRPr="008F1851">
        <w:rPr>
          <w:rFonts w:ascii="Times New Roman" w:hAnsi="Times New Roman"/>
          <w:sz w:val="24"/>
          <w:szCs w:val="24"/>
          <w:lang w:val="sq-AL"/>
        </w:rPr>
        <w:t>, Gjykata ka pohuar se në kuptim të nenit 131, pika 1, shkronja “f”, të Kushtetutës, mbrojtja kushtetuese ka funksion përfundimtar dhe</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si e tillë, mund të aplikohet vetëm në lidhje me vendime për të cilat kanë përfunduar procedurat gjyqësore. </w:t>
      </w:r>
      <w:r w:rsidRPr="008F1851">
        <w:rPr>
          <w:rFonts w:ascii="Times New Roman" w:hAnsi="Times New Roman"/>
          <w:bCs/>
          <w:sz w:val="24"/>
          <w:szCs w:val="24"/>
          <w:lang w:val="sq-AL"/>
        </w:rPr>
        <w:t>K</w:t>
      </w:r>
      <w:r w:rsidRPr="008F1851">
        <w:rPr>
          <w:rFonts w:ascii="Times New Roman" w:hAnsi="Times New Roman"/>
          <w:sz w:val="24"/>
          <w:szCs w:val="24"/>
          <w:lang w:val="sq-AL"/>
        </w:rPr>
        <w:t>ontrolli kushtetues ka natyrë subsidiare, që do të thotë se individi duhet t’i ketë shteruar mjetet dhe rrugët e tjera ligjore</w:t>
      </w:r>
      <w:r w:rsidRPr="008F1851">
        <w:rPr>
          <w:rFonts w:ascii="Times New Roman" w:hAnsi="Times New Roman"/>
          <w:iCs/>
          <w:sz w:val="24"/>
          <w:szCs w:val="24"/>
          <w:lang w:val="sq-AL"/>
        </w:rPr>
        <w:t>.</w:t>
      </w:r>
      <w:r w:rsidRPr="008F1851">
        <w:rPr>
          <w:rFonts w:ascii="Times New Roman" w:hAnsi="Times New Roman"/>
          <w:sz w:val="24"/>
          <w:szCs w:val="24"/>
          <w:lang w:val="sq-AL"/>
        </w:rPr>
        <w:t xml:space="preserve"> Cenimi i të drejtave themelore, përfshi</w:t>
      </w:r>
      <w:r w:rsidR="0070006F" w:rsidRPr="008F1851">
        <w:rPr>
          <w:rFonts w:ascii="Times New Roman" w:hAnsi="Times New Roman"/>
          <w:sz w:val="24"/>
          <w:szCs w:val="24"/>
          <w:lang w:val="sq-AL"/>
        </w:rPr>
        <w:t>r</w:t>
      </w:r>
      <w:r w:rsidR="00CC66C0" w:rsidRPr="008F1851">
        <w:rPr>
          <w:rFonts w:ascii="Times New Roman" w:hAnsi="Times New Roman"/>
          <w:sz w:val="24"/>
          <w:szCs w:val="24"/>
          <w:lang w:val="sq-AL"/>
        </w:rPr>
        <w:t>ë</w:t>
      </w:r>
      <w:r w:rsidRPr="008F1851">
        <w:rPr>
          <w:rFonts w:ascii="Times New Roman" w:hAnsi="Times New Roman"/>
          <w:sz w:val="24"/>
          <w:szCs w:val="24"/>
          <w:lang w:val="sq-AL"/>
        </w:rPr>
        <w:t xml:space="preserve"> atë për një proces të rregullt ligjor, mund të pretendohet në këtë Gjykatë vetëm pasi të shterohen të gjitha mundësitë e ofruara nga sistemi i apelimeve dhe kjo vlen edhe në rastet kur procedurat gjyqësore paraprake çojnë në një rëndim të mëtejshëm ose në tejzgjatjen e cenimit të kësaj të drejte (</w:t>
      </w:r>
      <w:r w:rsidRPr="008F1851">
        <w:rPr>
          <w:rFonts w:ascii="Times New Roman" w:hAnsi="Times New Roman"/>
          <w:i/>
          <w:sz w:val="24"/>
          <w:szCs w:val="24"/>
          <w:lang w:val="sq-AL"/>
        </w:rPr>
        <w:t xml:space="preserve">shih vendimet nr. 5, datë 22.02.2022; </w:t>
      </w:r>
      <w:r w:rsidR="0050135C" w:rsidRPr="008F1851">
        <w:rPr>
          <w:rFonts w:ascii="Times New Roman" w:hAnsi="Times New Roman"/>
          <w:i/>
          <w:iCs/>
          <w:sz w:val="24"/>
          <w:szCs w:val="24"/>
          <w:lang w:val="sq-AL"/>
        </w:rPr>
        <w:t xml:space="preserve">nr. 14, datë 11.03.2021; </w:t>
      </w:r>
      <w:r w:rsidRPr="008F1851">
        <w:rPr>
          <w:rFonts w:ascii="Times New Roman" w:hAnsi="Times New Roman"/>
          <w:i/>
          <w:sz w:val="24"/>
          <w:szCs w:val="24"/>
          <w:lang w:val="sq-AL"/>
        </w:rPr>
        <w:t>nr. 75, datë 22.12.2015</w:t>
      </w:r>
      <w:r w:rsidR="00274B69" w:rsidRPr="008F1851">
        <w:rPr>
          <w:rFonts w:ascii="Times New Roman" w:hAnsi="Times New Roman"/>
          <w:i/>
          <w:sz w:val="24"/>
          <w:szCs w:val="24"/>
          <w:lang w:val="sq-AL"/>
        </w:rPr>
        <w:t xml:space="preserve"> </w:t>
      </w:r>
      <w:r w:rsidRPr="008F1851">
        <w:rPr>
          <w:rFonts w:ascii="Times New Roman" w:hAnsi="Times New Roman"/>
          <w:i/>
          <w:sz w:val="24"/>
          <w:szCs w:val="24"/>
          <w:lang w:val="sq-AL"/>
        </w:rPr>
        <w:t>të Gjykatës Kushtetuese</w:t>
      </w:r>
      <w:r w:rsidRPr="008F1851">
        <w:rPr>
          <w:rFonts w:ascii="Times New Roman" w:hAnsi="Times New Roman"/>
          <w:sz w:val="24"/>
          <w:szCs w:val="24"/>
          <w:lang w:val="sq-AL"/>
        </w:rPr>
        <w:t>).</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bidi="en-US"/>
        </w:rPr>
        <w:t>Gjykata thekson</w:t>
      </w:r>
      <w:r w:rsidRPr="008F1851">
        <w:rPr>
          <w:rFonts w:ascii="Times New Roman" w:hAnsi="Times New Roman"/>
          <w:sz w:val="24"/>
          <w:szCs w:val="24"/>
          <w:lang w:val="sq-AL"/>
        </w:rPr>
        <w:t xml:space="preserve"> se rregulli për shterimin e mjeteve juridike efektive në dispozicion të individit zbatohet nën dritën e rrethanave të veçanta që paraqet çështja konkrete. Në thelb, ky rregull synon t’u japë organeve publike dhe, në veçanti, gjykatave të juridiksionit të zakonshëm mundësinë të parandalojnë ose korrigjojnë në substancë shkeljet e pretenduara të të drejtave kushtetuese të individit. Për këtë arsye, mjetet juridike në dispozicion të kërkuesit nuk përfshijnë vetëm ankimin kundër një vendimi gjyqësor në një gjykatë më të lartë, por çdo ankim ose kundërshtim, </w:t>
      </w:r>
      <w:r w:rsidR="0070006F" w:rsidRPr="008F1851">
        <w:rPr>
          <w:rFonts w:ascii="Times New Roman" w:hAnsi="Times New Roman"/>
          <w:sz w:val="24"/>
          <w:szCs w:val="24"/>
          <w:lang w:val="sq-AL"/>
        </w:rPr>
        <w:t>duke u ofruar</w:t>
      </w:r>
      <w:r w:rsidRPr="008F1851">
        <w:rPr>
          <w:rFonts w:ascii="Times New Roman" w:hAnsi="Times New Roman"/>
          <w:sz w:val="24"/>
          <w:szCs w:val="24"/>
          <w:lang w:val="sq-AL"/>
        </w:rPr>
        <w:t xml:space="preserve"> mundësi organeve publike dhe gjykatave të juridiksionit të zakonshëm të luajnë rolin e tyre subsidiar për t’i garantuar individit mbrojtjen e të drejtave kushtetuese para se ai t’i drejtohet Gjykatës. Ana tjetër e rregullit të shterimit të mjeteve juridike përfshin detyrimin e vetë individit që të tregojë kujdesin dhe vëmendjen e duhur për të paraqitur kërkesa, kundërshtime </w:t>
      </w:r>
      <w:r w:rsidR="0070006F" w:rsidRPr="008F1851">
        <w:rPr>
          <w:rFonts w:ascii="Times New Roman" w:hAnsi="Times New Roman"/>
          <w:sz w:val="24"/>
          <w:szCs w:val="24"/>
          <w:lang w:val="sq-AL"/>
        </w:rPr>
        <w:t>ose</w:t>
      </w:r>
      <w:r w:rsidRPr="008F1851">
        <w:rPr>
          <w:rFonts w:ascii="Times New Roman" w:hAnsi="Times New Roman"/>
          <w:sz w:val="24"/>
          <w:szCs w:val="24"/>
          <w:lang w:val="sq-AL"/>
        </w:rPr>
        <w:t xml:space="preserve"> ankime te organet publike dhe gjykatat e juridiksionit të zakonshëm për rrethanat që mbështesin pretendimet për cenimin e të drejtave kushtetuese.</w:t>
      </w:r>
    </w:p>
    <w:p w:rsidR="00303794"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rPr>
        <w:t xml:space="preserve">Në çështjen konkrete, </w:t>
      </w:r>
      <w:r w:rsidRPr="008F1851">
        <w:rPr>
          <w:rFonts w:ascii="Times New Roman" w:eastAsia="MS Mincho" w:hAnsi="Times New Roman"/>
          <w:sz w:val="24"/>
          <w:szCs w:val="24"/>
          <w:lang w:val="sq-AL"/>
        </w:rPr>
        <w:t>Gjykata konstaton se pretendimi i kërkuesve</w:t>
      </w:r>
      <w:r w:rsidR="0070006F" w:rsidRPr="008F1851">
        <w:rPr>
          <w:rFonts w:ascii="Times New Roman" w:eastAsia="MS Mincho" w:hAnsi="Times New Roman"/>
          <w:sz w:val="24"/>
          <w:szCs w:val="24"/>
          <w:lang w:val="sq-AL"/>
        </w:rPr>
        <w:t>,</w:t>
      </w:r>
      <w:r w:rsidRPr="008F1851">
        <w:rPr>
          <w:rFonts w:ascii="Times New Roman" w:eastAsia="MS Mincho" w:hAnsi="Times New Roman"/>
          <w:sz w:val="24"/>
          <w:szCs w:val="24"/>
          <w:lang w:val="sq-AL"/>
        </w:rPr>
        <w:t xml:space="preserve"> i paraqitur në parashtrimet shtesë të datës 06.06.2022</w:t>
      </w:r>
      <w:r w:rsidR="0070006F" w:rsidRPr="008F1851">
        <w:rPr>
          <w:rFonts w:ascii="Times New Roman" w:eastAsia="MS Mincho" w:hAnsi="Times New Roman"/>
          <w:sz w:val="24"/>
          <w:szCs w:val="24"/>
          <w:lang w:val="sq-AL"/>
        </w:rPr>
        <w:t>,</w:t>
      </w:r>
      <w:r w:rsidRPr="008F1851">
        <w:rPr>
          <w:rFonts w:ascii="Times New Roman" w:eastAsia="MS Mincho" w:hAnsi="Times New Roman"/>
          <w:sz w:val="24"/>
          <w:szCs w:val="24"/>
          <w:lang w:val="sq-AL"/>
        </w:rPr>
        <w:t xml:space="preserve"> që lidhet me cenimin e së drejtës për të mos u gjykuar dy herë për të njëjtin fakt</w:t>
      </w:r>
      <w:r w:rsidR="00114029" w:rsidRPr="008F1851">
        <w:rPr>
          <w:rFonts w:ascii="Times New Roman" w:eastAsia="MS Mincho" w:hAnsi="Times New Roman"/>
          <w:sz w:val="24"/>
          <w:szCs w:val="24"/>
          <w:lang w:val="sq-AL"/>
        </w:rPr>
        <w:t>, p</w:t>
      </w:r>
      <w:r w:rsidR="0050135C" w:rsidRPr="008F1851">
        <w:rPr>
          <w:rFonts w:ascii="Times New Roman" w:eastAsia="MS Mincho" w:hAnsi="Times New Roman"/>
          <w:sz w:val="24"/>
          <w:szCs w:val="24"/>
          <w:lang w:val="sq-AL"/>
        </w:rPr>
        <w:t>ë</w:t>
      </w:r>
      <w:r w:rsidR="00114029" w:rsidRPr="008F1851">
        <w:rPr>
          <w:rFonts w:ascii="Times New Roman" w:eastAsia="MS Mincho" w:hAnsi="Times New Roman"/>
          <w:sz w:val="24"/>
          <w:szCs w:val="24"/>
          <w:lang w:val="sq-AL"/>
        </w:rPr>
        <w:t>rveçse</w:t>
      </w:r>
      <w:r w:rsidRPr="008F1851">
        <w:rPr>
          <w:rFonts w:ascii="Times New Roman" w:eastAsia="MS Mincho" w:hAnsi="Times New Roman"/>
          <w:sz w:val="24"/>
          <w:szCs w:val="24"/>
          <w:lang w:val="sq-AL"/>
        </w:rPr>
        <w:t xml:space="preserve"> është parashtruar prej tyre për herë të parë në këtë akt </w:t>
      </w:r>
      <w:r w:rsidR="00114029" w:rsidRPr="008F1851">
        <w:rPr>
          <w:rFonts w:ascii="Times New Roman" w:eastAsia="MS Mincho" w:hAnsi="Times New Roman"/>
          <w:sz w:val="24"/>
          <w:szCs w:val="24"/>
          <w:lang w:val="sq-AL"/>
        </w:rPr>
        <w:t>dhe p</w:t>
      </w:r>
      <w:r w:rsidR="0050135C" w:rsidRPr="008F1851">
        <w:rPr>
          <w:rFonts w:ascii="Times New Roman" w:eastAsia="MS Mincho" w:hAnsi="Times New Roman"/>
          <w:sz w:val="24"/>
          <w:szCs w:val="24"/>
          <w:lang w:val="sq-AL"/>
        </w:rPr>
        <w:t>ë</w:t>
      </w:r>
      <w:r w:rsidR="00114029" w:rsidRPr="008F1851">
        <w:rPr>
          <w:rFonts w:ascii="Times New Roman" w:eastAsia="MS Mincho" w:hAnsi="Times New Roman"/>
          <w:sz w:val="24"/>
          <w:szCs w:val="24"/>
          <w:lang w:val="sq-AL"/>
        </w:rPr>
        <w:t>rtej afatit ligjor 4</w:t>
      </w:r>
      <w:r w:rsidR="0070006F" w:rsidRPr="008F1851">
        <w:rPr>
          <w:rFonts w:ascii="Times New Roman" w:eastAsia="MS Mincho" w:hAnsi="Times New Roman"/>
          <w:sz w:val="24"/>
          <w:szCs w:val="24"/>
          <w:lang w:val="sq-AL"/>
        </w:rPr>
        <w:t>-</w:t>
      </w:r>
      <w:r w:rsidR="00114029" w:rsidRPr="008F1851">
        <w:rPr>
          <w:rFonts w:ascii="Times New Roman" w:eastAsia="MS Mincho" w:hAnsi="Times New Roman"/>
          <w:sz w:val="24"/>
          <w:szCs w:val="24"/>
          <w:lang w:val="sq-AL"/>
        </w:rPr>
        <w:t xml:space="preserve">mujor, </w:t>
      </w:r>
      <w:r w:rsidR="0050135C" w:rsidRPr="008F1851">
        <w:rPr>
          <w:rFonts w:ascii="Times New Roman" w:eastAsia="MS Mincho" w:hAnsi="Times New Roman"/>
          <w:sz w:val="24"/>
          <w:szCs w:val="24"/>
          <w:lang w:val="sq-AL"/>
        </w:rPr>
        <w:t>ë</w:t>
      </w:r>
      <w:r w:rsidR="00114029" w:rsidRPr="008F1851">
        <w:rPr>
          <w:rFonts w:ascii="Times New Roman" w:eastAsia="MS Mincho" w:hAnsi="Times New Roman"/>
          <w:sz w:val="24"/>
          <w:szCs w:val="24"/>
          <w:lang w:val="sq-AL"/>
        </w:rPr>
        <w:t>sht</w:t>
      </w:r>
      <w:r w:rsidR="0050135C" w:rsidRPr="008F1851">
        <w:rPr>
          <w:rFonts w:ascii="Times New Roman" w:eastAsia="MS Mincho" w:hAnsi="Times New Roman"/>
          <w:sz w:val="24"/>
          <w:szCs w:val="24"/>
          <w:lang w:val="sq-AL"/>
        </w:rPr>
        <w:t>ë</w:t>
      </w:r>
      <w:r w:rsidR="00114029" w:rsidRPr="008F1851">
        <w:rPr>
          <w:rFonts w:ascii="Times New Roman" w:eastAsia="MS Mincho" w:hAnsi="Times New Roman"/>
          <w:sz w:val="24"/>
          <w:szCs w:val="24"/>
          <w:lang w:val="sq-AL"/>
        </w:rPr>
        <w:t xml:space="preserve"> paraqitur </w:t>
      </w:r>
      <w:r w:rsidRPr="008F1851">
        <w:rPr>
          <w:rFonts w:ascii="Times New Roman" w:eastAsia="MS Mincho" w:hAnsi="Times New Roman"/>
          <w:sz w:val="24"/>
          <w:szCs w:val="24"/>
          <w:lang w:val="sq-AL"/>
        </w:rPr>
        <w:t>drejtpërdrejt përpara Gjykatës, duke mos shteruar paraprakisht mjetet juridike efektive që ata kanë pasur në dispozicion, në kuptim të nenit 131, pika 1</w:t>
      </w:r>
      <w:r w:rsidR="0070006F" w:rsidRPr="008F1851">
        <w:rPr>
          <w:rFonts w:ascii="Times New Roman" w:eastAsia="MS Mincho" w:hAnsi="Times New Roman"/>
          <w:sz w:val="24"/>
          <w:szCs w:val="24"/>
          <w:lang w:val="sq-AL"/>
        </w:rPr>
        <w:t>,</w:t>
      </w:r>
      <w:r w:rsidRPr="008F1851">
        <w:rPr>
          <w:rFonts w:ascii="Times New Roman" w:eastAsia="MS Mincho" w:hAnsi="Times New Roman"/>
          <w:sz w:val="24"/>
          <w:szCs w:val="24"/>
          <w:lang w:val="sq-AL"/>
        </w:rPr>
        <w:t xml:space="preserve"> shkronja “f”</w:t>
      </w:r>
      <w:r w:rsidR="0070006F" w:rsidRPr="008F1851">
        <w:rPr>
          <w:rFonts w:ascii="Times New Roman" w:eastAsia="MS Mincho" w:hAnsi="Times New Roman"/>
          <w:sz w:val="24"/>
          <w:szCs w:val="24"/>
          <w:lang w:val="sq-AL"/>
        </w:rPr>
        <w:t>,</w:t>
      </w:r>
      <w:r w:rsidRPr="008F1851">
        <w:rPr>
          <w:rFonts w:ascii="Times New Roman" w:eastAsia="MS Mincho" w:hAnsi="Times New Roman"/>
          <w:sz w:val="24"/>
          <w:szCs w:val="24"/>
          <w:lang w:val="sq-AL"/>
        </w:rPr>
        <w:t xml:space="preserve"> të Kushtetutës. </w:t>
      </w:r>
      <w:r w:rsidRPr="008F1851">
        <w:rPr>
          <w:rFonts w:ascii="Times New Roman" w:hAnsi="Times New Roman"/>
          <w:bCs/>
          <w:sz w:val="24"/>
          <w:szCs w:val="24"/>
          <w:lang w:val="sq-AL"/>
        </w:rPr>
        <w:t>Për këtë arsye, Gjykata vlerëson se ky pretendim nuk mund të merret në shqyrtim prej saj</w:t>
      </w:r>
      <w:r w:rsidRPr="008F1851">
        <w:rPr>
          <w:rFonts w:ascii="Times New Roman" w:hAnsi="Times New Roman"/>
          <w:sz w:val="24"/>
          <w:szCs w:val="24"/>
          <w:lang w:val="sq-AL"/>
        </w:rPr>
        <w:t xml:space="preserve">. Ndërsa për sa </w:t>
      </w:r>
      <w:r w:rsidR="0070006F" w:rsidRPr="008F1851">
        <w:rPr>
          <w:rFonts w:ascii="Times New Roman" w:hAnsi="Times New Roman"/>
          <w:sz w:val="24"/>
          <w:szCs w:val="24"/>
          <w:lang w:val="sq-AL"/>
        </w:rPr>
        <w:t xml:space="preserve">u </w:t>
      </w:r>
      <w:r w:rsidRPr="008F1851">
        <w:rPr>
          <w:rFonts w:ascii="Times New Roman" w:hAnsi="Times New Roman"/>
          <w:sz w:val="24"/>
          <w:szCs w:val="24"/>
          <w:lang w:val="sq-AL"/>
        </w:rPr>
        <w:t>përket pretendimeve të tjera, Gjykata vëren se</w:t>
      </w:r>
      <w:r w:rsidR="007976F8" w:rsidRPr="008F1851">
        <w:rPr>
          <w:rFonts w:ascii="Times New Roman" w:hAnsi="Times New Roman"/>
          <w:sz w:val="24"/>
          <w:szCs w:val="24"/>
          <w:lang w:val="sq-AL"/>
        </w:rPr>
        <w:t xml:space="preserve"> </w:t>
      </w:r>
      <w:r w:rsidR="00274B69" w:rsidRPr="008F1851">
        <w:rPr>
          <w:rFonts w:ascii="Times New Roman" w:hAnsi="Times New Roman"/>
          <w:sz w:val="24"/>
          <w:szCs w:val="24"/>
          <w:lang w:val="sq-AL"/>
        </w:rPr>
        <w:t>k</w:t>
      </w:r>
      <w:r w:rsidR="00443ED0" w:rsidRPr="008F1851">
        <w:rPr>
          <w:rFonts w:ascii="Times New Roman" w:hAnsi="Times New Roman"/>
          <w:sz w:val="24"/>
          <w:szCs w:val="24"/>
          <w:lang w:val="sq-AL"/>
        </w:rPr>
        <w:t>ë</w:t>
      </w:r>
      <w:r w:rsidR="00274B69" w:rsidRPr="008F1851">
        <w:rPr>
          <w:rFonts w:ascii="Times New Roman" w:hAnsi="Times New Roman"/>
          <w:sz w:val="24"/>
          <w:szCs w:val="24"/>
          <w:lang w:val="sq-AL"/>
        </w:rPr>
        <w:t xml:space="preserve">rkuesit </w:t>
      </w:r>
      <w:r w:rsidR="007976F8" w:rsidRPr="008F1851">
        <w:rPr>
          <w:rFonts w:ascii="Times New Roman" w:hAnsi="Times New Roman"/>
          <w:sz w:val="24"/>
          <w:szCs w:val="24"/>
          <w:lang w:val="sq-AL"/>
        </w:rPr>
        <w:t>i kan</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 xml:space="preserve"> </w:t>
      </w:r>
      <w:r w:rsidR="007976F8" w:rsidRPr="008F1851">
        <w:rPr>
          <w:rFonts w:ascii="Times New Roman" w:hAnsi="Times New Roman"/>
          <w:sz w:val="24"/>
          <w:szCs w:val="24"/>
          <w:lang w:val="sq-AL"/>
        </w:rPr>
        <w:lastRenderedPageBreak/>
        <w:t>parashtruar ato edhe m</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 xml:space="preserve"> her</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t n</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 xml:space="preserve"> ankimet e tyre drejtuar gjykatave </w:t>
      </w:r>
      <w:r w:rsidR="00A644BF">
        <w:rPr>
          <w:rFonts w:ascii="Times New Roman" w:hAnsi="Times New Roman"/>
          <w:sz w:val="24"/>
          <w:szCs w:val="24"/>
          <w:lang w:val="sq-AL"/>
        </w:rPr>
        <w:t xml:space="preserve">më të larta </w:t>
      </w:r>
      <w:r w:rsidR="007976F8" w:rsidRPr="008F1851">
        <w:rPr>
          <w:rFonts w:ascii="Times New Roman" w:hAnsi="Times New Roman"/>
          <w:sz w:val="24"/>
          <w:szCs w:val="24"/>
          <w:lang w:val="sq-AL"/>
        </w:rPr>
        <w:t>t</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 xml:space="preserve"> juridiksionit t</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 xml:space="preserve"> zakonsh</w:t>
      </w:r>
      <w:r w:rsidR="00443ED0" w:rsidRPr="008F1851">
        <w:rPr>
          <w:rFonts w:ascii="Times New Roman" w:hAnsi="Times New Roman"/>
          <w:sz w:val="24"/>
          <w:szCs w:val="24"/>
          <w:lang w:val="sq-AL"/>
        </w:rPr>
        <w:t>ë</w:t>
      </w:r>
      <w:r w:rsidR="007976F8" w:rsidRPr="008F1851">
        <w:rPr>
          <w:rFonts w:ascii="Times New Roman" w:hAnsi="Times New Roman"/>
          <w:sz w:val="24"/>
          <w:szCs w:val="24"/>
          <w:lang w:val="sq-AL"/>
        </w:rPr>
        <w:t>m</w:t>
      </w:r>
      <w:r w:rsidR="007976F8" w:rsidRPr="008F1851">
        <w:rPr>
          <w:rFonts w:ascii="Times New Roman" w:eastAsia="MS Mincho" w:hAnsi="Times New Roman"/>
          <w:sz w:val="24"/>
          <w:szCs w:val="24"/>
          <w:lang w:val="sq-AL"/>
        </w:rPr>
        <w:t xml:space="preserve">. </w:t>
      </w:r>
    </w:p>
    <w:p w:rsidR="000319E7" w:rsidRPr="008F1851" w:rsidRDefault="00303794"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eastAsia="MS Mincho" w:hAnsi="Times New Roman"/>
          <w:sz w:val="24"/>
          <w:szCs w:val="24"/>
          <w:lang w:val="sq-AL"/>
        </w:rPr>
        <w:t>Gjykata</w:t>
      </w:r>
      <w:r w:rsidR="0070006F" w:rsidRPr="008F1851">
        <w:rPr>
          <w:rFonts w:ascii="Times New Roman" w:eastAsia="MS Mincho" w:hAnsi="Times New Roman"/>
          <w:sz w:val="24"/>
          <w:szCs w:val="24"/>
          <w:lang w:val="sq-AL"/>
        </w:rPr>
        <w:t>,</w:t>
      </w:r>
      <w:r w:rsidRPr="008F1851">
        <w:rPr>
          <w:rFonts w:ascii="Times New Roman" w:eastAsia="MS Mincho" w:hAnsi="Times New Roman"/>
          <w:sz w:val="24"/>
          <w:szCs w:val="24"/>
          <w:lang w:val="sq-AL"/>
        </w:rPr>
        <w:t xml:space="preserve"> </w:t>
      </w:r>
      <w:r w:rsidR="000319E7" w:rsidRPr="008F1851">
        <w:rPr>
          <w:rFonts w:ascii="Times New Roman" w:eastAsia="MS Mincho" w:hAnsi="Times New Roman"/>
          <w:sz w:val="24"/>
          <w:szCs w:val="24"/>
          <w:lang w:val="sq-AL"/>
        </w:rPr>
        <w:t>bazuar në llojin e procedurës gjyqësore të sekuestrimit të pasurisë, për të konkluduar nëse kërkuesit kanë shteruar mjetet juridike efektive</w:t>
      </w:r>
      <w:r w:rsidR="00EB4282" w:rsidRPr="008F1851">
        <w:rPr>
          <w:rFonts w:ascii="Times New Roman" w:eastAsia="MS Mincho" w:hAnsi="Times New Roman"/>
          <w:sz w:val="24"/>
          <w:szCs w:val="24"/>
          <w:lang w:val="sq-AL"/>
        </w:rPr>
        <w:t xml:space="preserve">, </w:t>
      </w:r>
      <w:r w:rsidRPr="008F1851">
        <w:rPr>
          <w:rFonts w:ascii="Times New Roman" w:eastAsia="MS Mincho" w:hAnsi="Times New Roman"/>
          <w:sz w:val="24"/>
          <w:szCs w:val="24"/>
          <w:lang w:val="sq-AL"/>
        </w:rPr>
        <w:t>vler</w:t>
      </w:r>
      <w:r w:rsidR="00EB4282" w:rsidRPr="008F1851">
        <w:rPr>
          <w:rFonts w:ascii="Times New Roman" w:eastAsia="MS Mincho" w:hAnsi="Times New Roman"/>
          <w:sz w:val="24"/>
          <w:szCs w:val="24"/>
          <w:lang w:val="sq-AL"/>
        </w:rPr>
        <w:t>ë</w:t>
      </w:r>
      <w:r w:rsidRPr="008F1851">
        <w:rPr>
          <w:rFonts w:ascii="Times New Roman" w:eastAsia="MS Mincho" w:hAnsi="Times New Roman"/>
          <w:sz w:val="24"/>
          <w:szCs w:val="24"/>
          <w:lang w:val="sq-AL"/>
        </w:rPr>
        <w:t xml:space="preserve">son me </w:t>
      </w:r>
      <w:r w:rsidR="000319E7" w:rsidRPr="008F1851">
        <w:rPr>
          <w:rFonts w:ascii="Times New Roman" w:eastAsia="MS Mincho" w:hAnsi="Times New Roman"/>
          <w:sz w:val="24"/>
          <w:szCs w:val="24"/>
          <w:lang w:val="sq-AL"/>
        </w:rPr>
        <w:t>rëndësi të përcakto</w:t>
      </w:r>
      <w:r w:rsidRPr="008F1851">
        <w:rPr>
          <w:rFonts w:ascii="Times New Roman" w:eastAsia="MS Mincho" w:hAnsi="Times New Roman"/>
          <w:sz w:val="24"/>
          <w:szCs w:val="24"/>
          <w:lang w:val="sq-AL"/>
        </w:rPr>
        <w:t>j</w:t>
      </w:r>
      <w:r w:rsidR="00EB4282" w:rsidRPr="008F1851">
        <w:rPr>
          <w:rFonts w:ascii="Times New Roman" w:eastAsia="MS Mincho" w:hAnsi="Times New Roman"/>
          <w:sz w:val="24"/>
          <w:szCs w:val="24"/>
          <w:lang w:val="sq-AL"/>
        </w:rPr>
        <w:t>ë</w:t>
      </w:r>
      <w:r w:rsidR="000319E7" w:rsidRPr="008F1851">
        <w:rPr>
          <w:rFonts w:ascii="Times New Roman" w:eastAsia="MS Mincho" w:hAnsi="Times New Roman"/>
          <w:sz w:val="24"/>
          <w:szCs w:val="24"/>
          <w:lang w:val="sq-AL"/>
        </w:rPr>
        <w:t xml:space="preserve"> nëse </w:t>
      </w:r>
      <w:r w:rsidR="000319E7" w:rsidRPr="008F1851">
        <w:rPr>
          <w:rFonts w:ascii="Times New Roman" w:hAnsi="Times New Roman"/>
          <w:sz w:val="24"/>
          <w:szCs w:val="24"/>
          <w:lang w:val="sq-AL"/>
        </w:rPr>
        <w:t>ky proces gjyqësor ka natyrë përfundimtare</w:t>
      </w:r>
      <w:r w:rsidR="000319E7" w:rsidRPr="008F1851">
        <w:rPr>
          <w:rFonts w:ascii="Times New Roman" w:hAnsi="Times New Roman"/>
          <w:bCs/>
          <w:sz w:val="24"/>
          <w:szCs w:val="24"/>
          <w:lang w:val="sq-AL"/>
        </w:rPr>
        <w:t>, sipas nenit 131, pika 1, shkronja “f”</w:t>
      </w:r>
      <w:r w:rsidR="0070006F" w:rsidRPr="008F1851">
        <w:rPr>
          <w:rFonts w:ascii="Times New Roman" w:hAnsi="Times New Roman"/>
          <w:bCs/>
          <w:sz w:val="24"/>
          <w:szCs w:val="24"/>
          <w:lang w:val="sq-AL"/>
        </w:rPr>
        <w:t>,</w:t>
      </w:r>
      <w:r w:rsidR="000319E7" w:rsidRPr="008F1851">
        <w:rPr>
          <w:rFonts w:ascii="Times New Roman" w:hAnsi="Times New Roman"/>
          <w:bCs/>
          <w:sz w:val="24"/>
          <w:szCs w:val="24"/>
          <w:lang w:val="sq-AL"/>
        </w:rPr>
        <w:t xml:space="preserve"> të Kushtetutës.</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rPr>
        <w:t>Kërkuesit pretendojnë se vendimi për sekuestrimin e pasurisë</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për nga natyra dhe pasojat që sjell në të drejtat kushtetuese</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është objekt shqyrtimi nga Gjykata, në kuptim të nenit 131, pika 1, shkronja “f”</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të Kushtetutës. Sipas kërkuesve, </w:t>
      </w:r>
      <w:r w:rsidR="00114029" w:rsidRPr="008F1851">
        <w:rPr>
          <w:rFonts w:ascii="Times New Roman" w:hAnsi="Times New Roman"/>
          <w:sz w:val="24"/>
          <w:szCs w:val="24"/>
          <w:lang w:val="sq-AL"/>
        </w:rPr>
        <w:t>n</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kushtet kur ç</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shtja e tyre </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sht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gjykuar nga </w:t>
      </w:r>
      <w:r w:rsidRPr="008F1851">
        <w:rPr>
          <w:rFonts w:ascii="Times New Roman" w:hAnsi="Times New Roman"/>
          <w:sz w:val="24"/>
          <w:szCs w:val="24"/>
          <w:lang w:val="sq-AL"/>
        </w:rPr>
        <w:t>Gjykat</w:t>
      </w:r>
      <w:r w:rsidR="00114029" w:rsidRPr="008F1851">
        <w:rPr>
          <w:rFonts w:ascii="Times New Roman" w:hAnsi="Times New Roman"/>
          <w:sz w:val="24"/>
          <w:szCs w:val="24"/>
          <w:lang w:val="sq-AL"/>
        </w:rPr>
        <w:t>a</w:t>
      </w:r>
      <w:r w:rsidRPr="008F1851">
        <w:rPr>
          <w:rFonts w:ascii="Times New Roman" w:hAnsi="Times New Roman"/>
          <w:sz w:val="24"/>
          <w:szCs w:val="24"/>
          <w:lang w:val="sq-AL"/>
        </w:rPr>
        <w:t xml:space="preserve"> e Lartë</w:t>
      </w:r>
      <w:r w:rsidR="00114029" w:rsidRPr="008F1851">
        <w:rPr>
          <w:rFonts w:ascii="Times New Roman" w:hAnsi="Times New Roman"/>
          <w:sz w:val="24"/>
          <w:szCs w:val="24"/>
          <w:lang w:val="sq-AL"/>
        </w:rPr>
        <w:t xml:space="preserve">, vendimi </w:t>
      </w:r>
      <w:r w:rsidRPr="008F1851">
        <w:rPr>
          <w:rFonts w:ascii="Times New Roman" w:hAnsi="Times New Roman"/>
          <w:sz w:val="24"/>
          <w:szCs w:val="24"/>
          <w:lang w:val="sq-AL"/>
        </w:rPr>
        <w:t>është i pakthyeshëm, i pandryshueshëm dhe i pacenueshëm, përveçse me mjete të jashtëzakonshme, sikurse instituti i rishikimit. Vendimi i sekuestrimit të pasurisë</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sipas ligjit nr. 10192/2009</w:t>
      </w:r>
      <w:r w:rsidR="0070006F" w:rsidRPr="008F1851">
        <w:rPr>
          <w:rFonts w:ascii="Times New Roman" w:hAnsi="Times New Roman"/>
          <w:sz w:val="24"/>
          <w:szCs w:val="24"/>
          <w:lang w:val="sq-AL"/>
        </w:rPr>
        <w:t>,</w:t>
      </w:r>
      <w:r w:rsidRPr="008F1851">
        <w:rPr>
          <w:rFonts w:ascii="Times New Roman" w:hAnsi="Times New Roman"/>
          <w:sz w:val="24"/>
          <w:szCs w:val="24"/>
          <w:lang w:val="sq-AL"/>
        </w:rPr>
        <w:t xml:space="preserve"> cenon drejtpërdrejt të drejtën e pronës të parashikuar dhe të mbrojtur nga neni 42 i Kushtetutës, neni 6 i KEDNJ-së</w:t>
      </w:r>
      <w:r w:rsidR="0070006F" w:rsidRPr="008F1851">
        <w:rPr>
          <w:rFonts w:ascii="Times New Roman" w:hAnsi="Times New Roman"/>
          <w:sz w:val="24"/>
          <w:szCs w:val="24"/>
          <w:lang w:val="sq-AL"/>
        </w:rPr>
        <w:t>, si</w:t>
      </w:r>
      <w:r w:rsidRPr="008F1851">
        <w:rPr>
          <w:rFonts w:ascii="Times New Roman" w:hAnsi="Times New Roman"/>
          <w:sz w:val="24"/>
          <w:szCs w:val="24"/>
          <w:lang w:val="sq-AL"/>
        </w:rPr>
        <w:t xml:space="preserve"> dhe neni 1 i Protokollit nr. 1 </w:t>
      </w:r>
      <w:r w:rsidR="0070006F" w:rsidRPr="008F1851">
        <w:rPr>
          <w:rFonts w:ascii="Times New Roman" w:hAnsi="Times New Roman"/>
          <w:sz w:val="24"/>
          <w:szCs w:val="24"/>
          <w:lang w:val="sq-AL"/>
        </w:rPr>
        <w:t>t</w:t>
      </w:r>
      <w:r w:rsidR="00CC66C0" w:rsidRPr="008F1851">
        <w:rPr>
          <w:rFonts w:ascii="Times New Roman" w:hAnsi="Times New Roman"/>
          <w:sz w:val="24"/>
          <w:szCs w:val="24"/>
          <w:lang w:val="sq-AL"/>
        </w:rPr>
        <w:t>ë</w:t>
      </w:r>
      <w:r w:rsidR="0070006F" w:rsidRPr="008F1851">
        <w:rPr>
          <w:rFonts w:ascii="Times New Roman" w:hAnsi="Times New Roman"/>
          <w:sz w:val="24"/>
          <w:szCs w:val="24"/>
          <w:lang w:val="sq-AL"/>
        </w:rPr>
        <w:t xml:space="preserve"> saj</w:t>
      </w:r>
      <w:r w:rsidRPr="008F1851">
        <w:rPr>
          <w:rFonts w:ascii="Times New Roman" w:hAnsi="Times New Roman"/>
          <w:sz w:val="24"/>
          <w:szCs w:val="24"/>
          <w:lang w:val="sq-AL"/>
        </w:rPr>
        <w:t xml:space="preserve">. Procesi i sekuestrimit të pasurisë është një procedurë autonome, i bazuar në indicie, i pavarur nga procedimi penal </w:t>
      </w:r>
      <w:r w:rsidR="00263A5C" w:rsidRPr="008F1851">
        <w:rPr>
          <w:rFonts w:ascii="Times New Roman" w:hAnsi="Times New Roman"/>
          <w:sz w:val="24"/>
          <w:szCs w:val="24"/>
          <w:lang w:val="sq-AL"/>
        </w:rPr>
        <w:t xml:space="preserve">ose </w:t>
      </w:r>
      <w:r w:rsidRPr="008F1851">
        <w:rPr>
          <w:rFonts w:ascii="Times New Roman" w:hAnsi="Times New Roman"/>
          <w:sz w:val="24"/>
          <w:szCs w:val="24"/>
          <w:lang w:val="sq-AL"/>
        </w:rPr>
        <w:t xml:space="preserve">nga rezultatet e tij dhe ekzekutohet menjëherë. Për nga natyra, vendimi i sekuestrimit të pasurisë ngjan dhe ndjek pothuajse të njëjtën “rrugë procedurale” sikurse </w:t>
      </w:r>
      <w:r w:rsidR="001506F6" w:rsidRPr="008F1851">
        <w:rPr>
          <w:rFonts w:ascii="Times New Roman" w:hAnsi="Times New Roman"/>
          <w:sz w:val="24"/>
          <w:szCs w:val="24"/>
          <w:lang w:val="sq-AL"/>
        </w:rPr>
        <w:t>vendimi për caktimin e mas</w:t>
      </w:r>
      <w:r w:rsidR="00CC66C0" w:rsidRPr="008F1851">
        <w:rPr>
          <w:rFonts w:ascii="Times New Roman" w:hAnsi="Times New Roman"/>
          <w:sz w:val="24"/>
          <w:szCs w:val="24"/>
          <w:lang w:val="sq-AL"/>
        </w:rPr>
        <w:t>ë</w:t>
      </w:r>
      <w:r w:rsidR="00263A5C" w:rsidRPr="008F1851">
        <w:rPr>
          <w:rFonts w:ascii="Times New Roman" w:hAnsi="Times New Roman"/>
          <w:sz w:val="24"/>
          <w:szCs w:val="24"/>
          <w:lang w:val="sq-AL"/>
        </w:rPr>
        <w:t>s s</w:t>
      </w:r>
      <w:r w:rsidR="00CC66C0" w:rsidRPr="008F1851">
        <w:rPr>
          <w:rFonts w:ascii="Times New Roman" w:hAnsi="Times New Roman"/>
          <w:sz w:val="24"/>
          <w:szCs w:val="24"/>
          <w:lang w:val="sq-AL"/>
        </w:rPr>
        <w:t>ë</w:t>
      </w:r>
      <w:r w:rsidRPr="008F1851">
        <w:rPr>
          <w:rFonts w:ascii="Times New Roman" w:hAnsi="Times New Roman"/>
          <w:sz w:val="24"/>
          <w:szCs w:val="24"/>
          <w:lang w:val="sq-AL"/>
        </w:rPr>
        <w:t xml:space="preserve"> sigurimit personal në fushën penale</w:t>
      </w:r>
      <w:r w:rsidR="001506F6" w:rsidRPr="008F1851">
        <w:rPr>
          <w:rFonts w:ascii="Times New Roman" w:hAnsi="Times New Roman"/>
          <w:sz w:val="24"/>
          <w:szCs w:val="24"/>
          <w:lang w:val="sq-AL"/>
        </w:rPr>
        <w:t>, që cenon lirinë e personit</w:t>
      </w:r>
      <w:r w:rsidRPr="008F1851">
        <w:rPr>
          <w:rFonts w:ascii="Times New Roman" w:hAnsi="Times New Roman"/>
          <w:sz w:val="24"/>
          <w:szCs w:val="24"/>
          <w:lang w:val="sq-AL"/>
        </w:rPr>
        <w:t xml:space="preserve"> dhe vendim</w:t>
      </w:r>
      <w:r w:rsidR="001506F6" w:rsidRPr="008F1851">
        <w:rPr>
          <w:rFonts w:ascii="Times New Roman" w:hAnsi="Times New Roman"/>
          <w:sz w:val="24"/>
          <w:szCs w:val="24"/>
          <w:lang w:val="sq-AL"/>
        </w:rPr>
        <w:t>i</w:t>
      </w:r>
      <w:r w:rsidRPr="008F1851">
        <w:rPr>
          <w:rFonts w:ascii="Times New Roman" w:hAnsi="Times New Roman"/>
          <w:sz w:val="24"/>
          <w:szCs w:val="24"/>
          <w:lang w:val="sq-AL"/>
        </w:rPr>
        <w:t xml:space="preserve"> për sigurimin e padisë në fushën civile, </w:t>
      </w:r>
      <w:r w:rsidR="001506F6" w:rsidRPr="008F1851">
        <w:rPr>
          <w:rFonts w:ascii="Times New Roman" w:hAnsi="Times New Roman"/>
          <w:sz w:val="24"/>
          <w:szCs w:val="24"/>
          <w:lang w:val="sq-AL"/>
        </w:rPr>
        <w:t>që</w:t>
      </w:r>
      <w:r w:rsidRPr="008F1851">
        <w:rPr>
          <w:rFonts w:ascii="Times New Roman" w:hAnsi="Times New Roman"/>
          <w:sz w:val="24"/>
          <w:szCs w:val="24"/>
          <w:lang w:val="sq-AL"/>
        </w:rPr>
        <w:t xml:space="preserve"> </w:t>
      </w:r>
      <w:r w:rsidR="001506F6" w:rsidRPr="008F1851">
        <w:rPr>
          <w:rFonts w:ascii="Times New Roman" w:hAnsi="Times New Roman"/>
          <w:sz w:val="24"/>
          <w:szCs w:val="24"/>
          <w:lang w:val="sq-AL"/>
        </w:rPr>
        <w:t xml:space="preserve">cenon të drejtën e pronës, të cilat ndonëse </w:t>
      </w:r>
      <w:r w:rsidRPr="008F1851">
        <w:rPr>
          <w:rFonts w:ascii="Times New Roman" w:hAnsi="Times New Roman"/>
          <w:sz w:val="24"/>
          <w:szCs w:val="24"/>
          <w:lang w:val="sq-AL"/>
        </w:rPr>
        <w:t>konsiderohen si jopërfundimtare, për nga rëndësia e të drejtave që prekin dhe pasojat e drejtpërdrejta dhe të menjëhershme që sjellin</w:t>
      </w:r>
      <w:r w:rsidR="00263A5C" w:rsidRPr="008F1851">
        <w:rPr>
          <w:rFonts w:ascii="Times New Roman" w:hAnsi="Times New Roman"/>
          <w:sz w:val="24"/>
          <w:szCs w:val="24"/>
          <w:lang w:val="sq-AL"/>
        </w:rPr>
        <w:t>,</w:t>
      </w:r>
      <w:r w:rsidRPr="008F1851">
        <w:rPr>
          <w:rFonts w:ascii="Times New Roman" w:hAnsi="Times New Roman"/>
          <w:sz w:val="24"/>
          <w:szCs w:val="24"/>
          <w:lang w:val="sq-AL"/>
        </w:rPr>
        <w:t xml:space="preserve"> janë konsoliduar tashmë si praktikë gjykimi nga Gjykata dhe GJEDNJ-ja. </w:t>
      </w:r>
    </w:p>
    <w:p w:rsidR="000319E7" w:rsidRPr="008F1851" w:rsidRDefault="000319E7" w:rsidP="00CF3ABC">
      <w:pPr>
        <w:pStyle w:val="ListParagraph"/>
        <w:numPr>
          <w:ilvl w:val="0"/>
          <w:numId w:val="32"/>
        </w:numPr>
        <w:tabs>
          <w:tab w:val="left" w:pos="1080"/>
        </w:tabs>
        <w:spacing w:after="0" w:line="360" w:lineRule="auto"/>
        <w:ind w:left="0" w:firstLine="720"/>
        <w:jc w:val="both"/>
        <w:rPr>
          <w:rFonts w:ascii="Times New Roman" w:hAnsi="Times New Roman"/>
          <w:i/>
          <w:sz w:val="24"/>
          <w:szCs w:val="24"/>
          <w:lang w:val="sq-AL"/>
        </w:rPr>
      </w:pPr>
      <w:r w:rsidRPr="008F1851">
        <w:rPr>
          <w:rFonts w:ascii="Times New Roman" w:hAnsi="Times New Roman"/>
          <w:sz w:val="24"/>
          <w:szCs w:val="24"/>
          <w:lang w:val="sq-AL" w:bidi="en-US"/>
        </w:rPr>
        <w:t xml:space="preserve">Subjekti i interesuar, Prokuroria e Posaçme </w:t>
      </w:r>
      <w:r w:rsidR="00263A5C" w:rsidRPr="008F1851">
        <w:rPr>
          <w:rFonts w:ascii="Times New Roman" w:hAnsi="Times New Roman"/>
          <w:sz w:val="24"/>
          <w:szCs w:val="24"/>
          <w:lang w:val="sq-AL" w:bidi="en-US"/>
        </w:rPr>
        <w:t xml:space="preserve">ka </w:t>
      </w:r>
      <w:r w:rsidRPr="008F1851">
        <w:rPr>
          <w:rFonts w:ascii="Times New Roman" w:hAnsi="Times New Roman"/>
          <w:sz w:val="24"/>
          <w:szCs w:val="24"/>
          <w:lang w:val="sq-AL" w:bidi="en-US"/>
        </w:rPr>
        <w:t>prapës</w:t>
      </w:r>
      <w:r w:rsidR="00263A5C" w:rsidRPr="008F1851">
        <w:rPr>
          <w:rFonts w:ascii="Times New Roman" w:hAnsi="Times New Roman"/>
          <w:sz w:val="24"/>
          <w:szCs w:val="24"/>
          <w:lang w:val="sq-AL" w:bidi="en-US"/>
        </w:rPr>
        <w:t>uar</w:t>
      </w:r>
      <w:r w:rsidRPr="008F1851">
        <w:rPr>
          <w:rFonts w:ascii="Times New Roman" w:hAnsi="Times New Roman"/>
          <w:sz w:val="24"/>
          <w:szCs w:val="24"/>
          <w:lang w:val="sq-AL" w:bidi="en-US"/>
        </w:rPr>
        <w:t xml:space="preserve"> se </w:t>
      </w:r>
      <w:r w:rsidRPr="008F1851">
        <w:rPr>
          <w:rFonts w:ascii="Times New Roman" w:hAnsi="Times New Roman"/>
          <w:sz w:val="24"/>
          <w:szCs w:val="24"/>
          <w:lang w:val="sq-AL"/>
        </w:rPr>
        <w:t>kërkuesit nuk i kanë eza</w:t>
      </w:r>
      <w:r w:rsidR="00264464">
        <w:rPr>
          <w:rFonts w:ascii="Times New Roman" w:hAnsi="Times New Roman"/>
          <w:sz w:val="24"/>
          <w:szCs w:val="24"/>
          <w:lang w:val="sq-AL"/>
        </w:rPr>
        <w:t>u</w:t>
      </w:r>
      <w:r w:rsidRPr="008F1851">
        <w:rPr>
          <w:rFonts w:ascii="Times New Roman" w:hAnsi="Times New Roman"/>
          <w:sz w:val="24"/>
          <w:szCs w:val="24"/>
          <w:lang w:val="sq-AL"/>
        </w:rPr>
        <w:t>ruar të gjitha mjetet juridike efektive për mbrojtjen e të drejtave të tyre, sipas parashikimeve të nenit 131, pika 1, shkronja “f”</w:t>
      </w:r>
      <w:r w:rsidR="00263A5C" w:rsidRPr="008F1851">
        <w:rPr>
          <w:rFonts w:ascii="Times New Roman" w:hAnsi="Times New Roman"/>
          <w:sz w:val="24"/>
          <w:szCs w:val="24"/>
          <w:lang w:val="sq-AL"/>
        </w:rPr>
        <w:t>,</w:t>
      </w:r>
      <w:r w:rsidRPr="008F1851">
        <w:rPr>
          <w:rFonts w:ascii="Times New Roman" w:hAnsi="Times New Roman"/>
          <w:sz w:val="24"/>
          <w:szCs w:val="24"/>
          <w:lang w:val="sq-AL"/>
        </w:rPr>
        <w:t xml:space="preserve"> të Kushtetutës, pasi vendimi gjyqësor për sekuestrimin e pasurisë</w:t>
      </w:r>
      <w:r w:rsidR="00263A5C" w:rsidRPr="008F1851">
        <w:rPr>
          <w:rFonts w:ascii="Times New Roman" w:hAnsi="Times New Roman"/>
          <w:sz w:val="24"/>
          <w:szCs w:val="24"/>
          <w:lang w:val="sq-AL"/>
        </w:rPr>
        <w:t>,</w:t>
      </w:r>
      <w:r w:rsidRPr="008F1851">
        <w:rPr>
          <w:rFonts w:ascii="Times New Roman" w:hAnsi="Times New Roman"/>
          <w:sz w:val="24"/>
          <w:szCs w:val="24"/>
          <w:lang w:val="sq-AL"/>
        </w:rPr>
        <w:t xml:space="preserve"> sipas ligjit nr. 10192/2009 nuk ka natyrë përfundimtare për të drejtat kushtetuese. Kufizimet e pronës janë vendosur për t’i shërbyer interesit publik të parandalimit dhe goditjes së krimeve të rënda përmes sekuestrimit dhe konfiskimit të pasurive të personave të dyshuar </w:t>
      </w:r>
      <w:r w:rsidR="00263A5C" w:rsidRPr="008F1851">
        <w:rPr>
          <w:rFonts w:ascii="Times New Roman" w:hAnsi="Times New Roman"/>
          <w:sz w:val="24"/>
          <w:szCs w:val="24"/>
          <w:lang w:val="sq-AL"/>
        </w:rPr>
        <w:t xml:space="preserve">ose </w:t>
      </w:r>
      <w:r w:rsidRPr="008F1851">
        <w:rPr>
          <w:rFonts w:ascii="Times New Roman" w:hAnsi="Times New Roman"/>
          <w:sz w:val="24"/>
          <w:szCs w:val="24"/>
          <w:lang w:val="sq-AL"/>
        </w:rPr>
        <w:t>të dënuar për kryerjen e këtyre krimeve. Sekuestrimi i pasurisë ka si tipar urgjencën e ndërhyrjes dhe përkohshmërinë e zbatimit të masës, pra heqjen e së drejtës së administrimit të pronës për një periudhë të caktuar kohore, ndërsa konfiskimi ka si tipar verifikimin më të thelluar të kërkesës nga ana e gjykatës dhe kalimin përfundimtar të pasurisë në favor të shtetit</w:t>
      </w:r>
      <w:r w:rsidR="00114029" w:rsidRPr="008F1851">
        <w:rPr>
          <w:rFonts w:ascii="Times New Roman" w:hAnsi="Times New Roman"/>
          <w:sz w:val="24"/>
          <w:szCs w:val="24"/>
          <w:lang w:val="sq-AL"/>
        </w:rPr>
        <w:t>. Gjat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k</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saj procedure 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w:t>
      </w:r>
      <w:r w:rsidR="00114029" w:rsidRPr="008F1851">
        <w:rPr>
          <w:rFonts w:ascii="Times New Roman" w:hAnsi="Times New Roman"/>
          <w:sz w:val="24"/>
          <w:szCs w:val="24"/>
          <w:lang w:val="sq-AL"/>
        </w:rPr>
        <w:lastRenderedPageBreak/>
        <w:t xml:space="preserve">fundit, </w:t>
      </w:r>
      <w:r w:rsidRPr="008F1851">
        <w:rPr>
          <w:rFonts w:ascii="Times New Roman" w:hAnsi="Times New Roman"/>
          <w:sz w:val="24"/>
          <w:szCs w:val="24"/>
          <w:lang w:val="sq-AL"/>
        </w:rPr>
        <w:t xml:space="preserve">kërkuesit kanë të drejtë të administrojnë të gjitha dokumentet që i nënshtrohen shqyrtimit gjyqësor për të mbrojtur të drejtën e tyre të pronësisë. </w:t>
      </w:r>
    </w:p>
    <w:p w:rsidR="000319E7" w:rsidRPr="008F1851" w:rsidRDefault="00EB4282" w:rsidP="00CF3ABC">
      <w:pPr>
        <w:pStyle w:val="ListParagraph"/>
        <w:numPr>
          <w:ilvl w:val="0"/>
          <w:numId w:val="32"/>
        </w:numPr>
        <w:tabs>
          <w:tab w:val="left" w:pos="720"/>
          <w:tab w:val="left" w:pos="1080"/>
        </w:tabs>
        <w:spacing w:after="0" w:line="360" w:lineRule="auto"/>
        <w:ind w:left="0" w:firstLine="720"/>
        <w:jc w:val="both"/>
        <w:rPr>
          <w:rFonts w:ascii="Times New Roman" w:hAnsi="Times New Roman"/>
          <w:sz w:val="24"/>
          <w:szCs w:val="24"/>
          <w:lang w:val="sq-AL" w:bidi="en-US"/>
        </w:rPr>
      </w:pPr>
      <w:r w:rsidRPr="008F1851">
        <w:rPr>
          <w:rFonts w:ascii="Times New Roman" w:hAnsi="Times New Roman"/>
          <w:bCs/>
          <w:sz w:val="24"/>
          <w:szCs w:val="24"/>
          <w:lang w:val="sq-AL"/>
        </w:rPr>
        <w:t>Mbështetur</w:t>
      </w:r>
      <w:r w:rsidR="00114029" w:rsidRPr="008F1851">
        <w:rPr>
          <w:rFonts w:ascii="Times New Roman" w:hAnsi="Times New Roman"/>
          <w:bCs/>
          <w:sz w:val="24"/>
          <w:szCs w:val="24"/>
          <w:lang w:val="sq-AL"/>
        </w:rPr>
        <w:t xml:space="preserve"> n</w:t>
      </w:r>
      <w:r w:rsidR="0050135C" w:rsidRPr="008F1851">
        <w:rPr>
          <w:rFonts w:ascii="Times New Roman" w:hAnsi="Times New Roman"/>
          <w:bCs/>
          <w:sz w:val="24"/>
          <w:szCs w:val="24"/>
          <w:lang w:val="sq-AL"/>
        </w:rPr>
        <w:t>ë</w:t>
      </w:r>
      <w:r w:rsidR="00114029" w:rsidRPr="008F1851">
        <w:rPr>
          <w:rFonts w:ascii="Times New Roman" w:hAnsi="Times New Roman"/>
          <w:bCs/>
          <w:sz w:val="24"/>
          <w:szCs w:val="24"/>
          <w:lang w:val="sq-AL"/>
        </w:rPr>
        <w:t xml:space="preserve"> rret</w:t>
      </w:r>
      <w:r w:rsidR="000319E7" w:rsidRPr="008F1851">
        <w:rPr>
          <w:rFonts w:ascii="Times New Roman" w:hAnsi="Times New Roman"/>
          <w:bCs/>
          <w:sz w:val="24"/>
          <w:szCs w:val="24"/>
          <w:lang w:val="sq-AL"/>
        </w:rPr>
        <w:t>hanat e faktit</w:t>
      </w:r>
      <w:r w:rsidR="00114029" w:rsidRPr="008F1851">
        <w:rPr>
          <w:rFonts w:ascii="Times New Roman" w:hAnsi="Times New Roman"/>
          <w:bCs/>
          <w:sz w:val="24"/>
          <w:szCs w:val="24"/>
          <w:lang w:val="sq-AL"/>
        </w:rPr>
        <w:t xml:space="preserve"> t</w:t>
      </w:r>
      <w:r w:rsidR="0050135C" w:rsidRPr="008F1851">
        <w:rPr>
          <w:rFonts w:ascii="Times New Roman" w:hAnsi="Times New Roman"/>
          <w:bCs/>
          <w:sz w:val="24"/>
          <w:szCs w:val="24"/>
          <w:lang w:val="sq-AL"/>
        </w:rPr>
        <w:t>ë</w:t>
      </w:r>
      <w:r w:rsidR="00114029" w:rsidRPr="008F1851">
        <w:rPr>
          <w:rFonts w:ascii="Times New Roman" w:hAnsi="Times New Roman"/>
          <w:bCs/>
          <w:sz w:val="24"/>
          <w:szCs w:val="24"/>
          <w:lang w:val="sq-AL"/>
        </w:rPr>
        <w:t xml:space="preserve"> ç</w:t>
      </w:r>
      <w:r w:rsidR="0050135C" w:rsidRPr="008F1851">
        <w:rPr>
          <w:rFonts w:ascii="Times New Roman" w:hAnsi="Times New Roman"/>
          <w:bCs/>
          <w:sz w:val="24"/>
          <w:szCs w:val="24"/>
          <w:lang w:val="sq-AL"/>
        </w:rPr>
        <w:t>ë</w:t>
      </w:r>
      <w:r w:rsidR="00114029" w:rsidRPr="008F1851">
        <w:rPr>
          <w:rFonts w:ascii="Times New Roman" w:hAnsi="Times New Roman"/>
          <w:bCs/>
          <w:sz w:val="24"/>
          <w:szCs w:val="24"/>
          <w:lang w:val="sq-AL"/>
        </w:rPr>
        <w:t>shtjes konkrete</w:t>
      </w:r>
      <w:r w:rsidR="000319E7" w:rsidRPr="008F1851">
        <w:rPr>
          <w:rFonts w:ascii="Times New Roman" w:hAnsi="Times New Roman"/>
          <w:bCs/>
          <w:sz w:val="24"/>
          <w:szCs w:val="24"/>
          <w:lang w:val="sq-AL"/>
        </w:rPr>
        <w:t>, Gjykata nuk vë në dyshim karakterin e ndërmjetëm</w:t>
      </w:r>
      <w:r w:rsidR="000319E7" w:rsidRPr="008F1851">
        <w:rPr>
          <w:rFonts w:ascii="Times New Roman" w:hAnsi="Times New Roman"/>
          <w:sz w:val="24"/>
          <w:szCs w:val="24"/>
          <w:lang w:val="sq-AL"/>
        </w:rPr>
        <w:t xml:space="preserve"> të vendimit të sekuestrimit të pasuris</w:t>
      </w:r>
      <w:r w:rsidR="00E46F73" w:rsidRPr="008F1851">
        <w:rPr>
          <w:rFonts w:ascii="Times New Roman" w:hAnsi="Times New Roman"/>
          <w:sz w:val="24"/>
          <w:szCs w:val="24"/>
          <w:lang w:val="sq-AL"/>
        </w:rPr>
        <w:t>ë</w:t>
      </w:r>
      <w:r w:rsidR="00114029" w:rsidRPr="008F1851">
        <w:rPr>
          <w:rFonts w:ascii="Times New Roman" w:hAnsi="Times New Roman"/>
          <w:sz w:val="24"/>
          <w:szCs w:val="24"/>
          <w:lang w:val="sq-AL"/>
        </w:rPr>
        <w:t>, n</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kuptim 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rolit q</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ky vendim luan n</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procedur</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n dhe vendimmarrjen p</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rfundimtare p</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r konfis</w:t>
      </w:r>
      <w:r w:rsidR="00263A5C" w:rsidRPr="008F1851">
        <w:rPr>
          <w:rFonts w:ascii="Times New Roman" w:hAnsi="Times New Roman"/>
          <w:sz w:val="24"/>
          <w:szCs w:val="24"/>
          <w:lang w:val="sq-AL"/>
        </w:rPr>
        <w:t>k</w:t>
      </w:r>
      <w:r w:rsidR="00114029" w:rsidRPr="008F1851">
        <w:rPr>
          <w:rFonts w:ascii="Times New Roman" w:hAnsi="Times New Roman"/>
          <w:sz w:val="24"/>
          <w:szCs w:val="24"/>
          <w:lang w:val="sq-AL"/>
        </w:rPr>
        <w:t>imin e pasuris</w:t>
      </w:r>
      <w:r w:rsidR="0050135C" w:rsidRPr="008F1851">
        <w:rPr>
          <w:rFonts w:ascii="Times New Roman" w:hAnsi="Times New Roman"/>
          <w:sz w:val="24"/>
          <w:szCs w:val="24"/>
          <w:lang w:val="sq-AL"/>
        </w:rPr>
        <w:t>ë</w:t>
      </w:r>
      <w:r w:rsidR="000319E7" w:rsidRPr="008F1851">
        <w:rPr>
          <w:rFonts w:ascii="Times New Roman" w:hAnsi="Times New Roman"/>
          <w:sz w:val="24"/>
          <w:szCs w:val="24"/>
          <w:lang w:val="sq-AL"/>
        </w:rPr>
        <w:t xml:space="preserve">. Megjithatë, në raste përjashtimore, </w:t>
      </w:r>
      <w:r w:rsidR="000319E7" w:rsidRPr="008F1851">
        <w:rPr>
          <w:rFonts w:ascii="Times New Roman" w:hAnsi="Times New Roman"/>
          <w:bCs/>
          <w:sz w:val="24"/>
          <w:szCs w:val="24"/>
          <w:lang w:val="sq-AL"/>
        </w:rPr>
        <w:t xml:space="preserve">Gjykata </w:t>
      </w:r>
      <w:r w:rsidR="000319E7" w:rsidRPr="008F1851">
        <w:rPr>
          <w:rFonts w:ascii="Times New Roman" w:hAnsi="Times New Roman"/>
          <w:sz w:val="24"/>
          <w:szCs w:val="24"/>
          <w:lang w:val="sq-AL"/>
        </w:rPr>
        <w:t xml:space="preserve">ka përfshirë në juridiksionin kushtetues edhe vendime gjyqësore të ndërmjetme, </w:t>
      </w:r>
      <w:r w:rsidR="00114029" w:rsidRPr="008F1851">
        <w:rPr>
          <w:rFonts w:ascii="Times New Roman" w:hAnsi="Times New Roman"/>
          <w:sz w:val="24"/>
          <w:szCs w:val="24"/>
          <w:lang w:val="sq-AL"/>
        </w:rPr>
        <w:t>n</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se plot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sohen nj</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herazi </w:t>
      </w:r>
      <w:r w:rsidR="00263A5C" w:rsidRPr="008F1851">
        <w:rPr>
          <w:rFonts w:ascii="Times New Roman" w:hAnsi="Times New Roman"/>
          <w:sz w:val="24"/>
          <w:szCs w:val="24"/>
          <w:lang w:val="sq-AL"/>
        </w:rPr>
        <w:t>tr</w:t>
      </w:r>
      <w:r w:rsidR="00F013EC">
        <w:rPr>
          <w:rFonts w:ascii="Times New Roman" w:hAnsi="Times New Roman"/>
          <w:sz w:val="24"/>
          <w:szCs w:val="24"/>
          <w:lang w:val="sq-AL"/>
        </w:rPr>
        <w:t>e</w:t>
      </w:r>
      <w:r w:rsidR="00263A5C" w:rsidRPr="008F1851">
        <w:rPr>
          <w:rFonts w:ascii="Times New Roman" w:hAnsi="Times New Roman"/>
          <w:sz w:val="24"/>
          <w:szCs w:val="24"/>
          <w:lang w:val="sq-AL"/>
        </w:rPr>
        <w:t xml:space="preserve"> </w:t>
      </w:r>
      <w:r w:rsidR="00114029" w:rsidRPr="008F1851">
        <w:rPr>
          <w:rFonts w:ascii="Times New Roman" w:hAnsi="Times New Roman"/>
          <w:sz w:val="24"/>
          <w:szCs w:val="24"/>
          <w:lang w:val="sq-AL"/>
        </w:rPr>
        <w:t xml:space="preserve">kushte: (i) </w:t>
      </w:r>
      <w:r w:rsidR="000319E7" w:rsidRPr="008F1851">
        <w:rPr>
          <w:rFonts w:ascii="Times New Roman" w:hAnsi="Times New Roman"/>
          <w:sz w:val="24"/>
          <w:szCs w:val="24"/>
          <w:lang w:val="sq-AL"/>
        </w:rPr>
        <w:t>kur shkelja e pretenduar është pasojë e drejtpërdrejtë e vendimi</w:t>
      </w:r>
      <w:r w:rsidR="00114029" w:rsidRPr="008F1851">
        <w:rPr>
          <w:rFonts w:ascii="Times New Roman" w:hAnsi="Times New Roman"/>
          <w:sz w:val="24"/>
          <w:szCs w:val="24"/>
          <w:lang w:val="sq-AL"/>
        </w:rPr>
        <w:t>t 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 xml:space="preserve"> nd</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rmjet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m; (ii) vendimi i nd</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rmjet</w:t>
      </w:r>
      <w:r w:rsidR="0050135C" w:rsidRPr="008F1851">
        <w:rPr>
          <w:rFonts w:ascii="Times New Roman" w:hAnsi="Times New Roman"/>
          <w:sz w:val="24"/>
          <w:szCs w:val="24"/>
          <w:lang w:val="sq-AL"/>
        </w:rPr>
        <w:t>ë</w:t>
      </w:r>
      <w:r w:rsidR="00114029" w:rsidRPr="008F1851">
        <w:rPr>
          <w:rFonts w:ascii="Times New Roman" w:hAnsi="Times New Roman"/>
          <w:sz w:val="24"/>
          <w:szCs w:val="24"/>
          <w:lang w:val="sq-AL"/>
        </w:rPr>
        <w:t>m t</w:t>
      </w:r>
      <w:r w:rsidR="0050135C" w:rsidRPr="008F1851">
        <w:rPr>
          <w:rFonts w:ascii="Times New Roman" w:hAnsi="Times New Roman"/>
          <w:sz w:val="24"/>
          <w:szCs w:val="24"/>
          <w:lang w:val="sq-AL"/>
        </w:rPr>
        <w:t>ë</w:t>
      </w:r>
      <w:r w:rsidR="000319E7" w:rsidRPr="008F1851">
        <w:rPr>
          <w:rFonts w:ascii="Times New Roman" w:hAnsi="Times New Roman"/>
          <w:sz w:val="24"/>
          <w:szCs w:val="24"/>
          <w:lang w:val="sq-AL"/>
        </w:rPr>
        <w:t xml:space="preserve"> jetë bërë objekt i ankimit të veçantë dhe gjykatat më të larta të jenë shprehur, qoftë edhe tërthorazi, për të drejtën që pretendohet të jetë cenuar</w:t>
      </w:r>
      <w:r w:rsidR="00114029" w:rsidRPr="008F1851">
        <w:rPr>
          <w:rFonts w:ascii="Times New Roman" w:hAnsi="Times New Roman"/>
          <w:sz w:val="24"/>
          <w:szCs w:val="24"/>
          <w:lang w:val="sq-AL"/>
        </w:rPr>
        <w:t xml:space="preserve">; dhe (iii) </w:t>
      </w:r>
      <w:r w:rsidR="000319E7" w:rsidRPr="008F1851">
        <w:rPr>
          <w:rFonts w:ascii="Times New Roman" w:hAnsi="Times New Roman"/>
          <w:sz w:val="24"/>
          <w:szCs w:val="24"/>
          <w:lang w:val="sq-AL"/>
        </w:rPr>
        <w:t>vendimi i ndërmjetëm duhet të ketë një masë autonomie nga procesi i themelit, në kuptimin që pavarësisht se shqyrtimi gjyqësor i mosmarrëveshjes së themelit vazhdon, vendimi përfundimtar që do të jepet në themel nuk është i aftë të ndryshojë vendimin e ndërmjetëm dhe as të riparojë në masën e duhur efektet që ai ka sjellë (</w:t>
      </w:r>
      <w:r w:rsidR="000319E7" w:rsidRPr="008F1851">
        <w:rPr>
          <w:rFonts w:ascii="Times New Roman" w:hAnsi="Times New Roman"/>
          <w:i/>
          <w:sz w:val="24"/>
          <w:szCs w:val="24"/>
          <w:lang w:val="sq-AL"/>
        </w:rPr>
        <w:t>shih vendimin nr. 14, datë 11.03</w:t>
      </w:r>
      <w:r w:rsidR="000319E7" w:rsidRPr="008F1851">
        <w:rPr>
          <w:rFonts w:ascii="Times New Roman" w:hAnsi="Times New Roman"/>
          <w:bCs/>
          <w:i/>
          <w:sz w:val="24"/>
          <w:szCs w:val="24"/>
          <w:lang w:val="sq-AL"/>
        </w:rPr>
        <w:t>.2021 të Gjykatës Kushtetuese</w:t>
      </w:r>
      <w:r w:rsidR="000319E7" w:rsidRPr="008F1851">
        <w:rPr>
          <w:rFonts w:ascii="Times New Roman" w:hAnsi="Times New Roman"/>
          <w:i/>
          <w:sz w:val="24"/>
          <w:szCs w:val="24"/>
          <w:lang w:val="sq-AL"/>
        </w:rPr>
        <w:t>).</w:t>
      </w:r>
    </w:p>
    <w:p w:rsidR="00795ED4" w:rsidRPr="008F1851" w:rsidRDefault="00114029" w:rsidP="00CF3ABC">
      <w:pPr>
        <w:pStyle w:val="ListParagraph"/>
        <w:numPr>
          <w:ilvl w:val="0"/>
          <w:numId w:val="32"/>
        </w:numPr>
        <w:tabs>
          <w:tab w:val="left" w:pos="1080"/>
          <w:tab w:val="left" w:pos="1440"/>
        </w:tabs>
        <w:spacing w:after="0" w:line="360" w:lineRule="auto"/>
        <w:ind w:left="0" w:firstLine="720"/>
        <w:jc w:val="both"/>
        <w:rPr>
          <w:rFonts w:ascii="Times New Roman" w:hAnsi="Times New Roman"/>
          <w:sz w:val="24"/>
          <w:szCs w:val="24"/>
          <w:lang w:val="sq-AL" w:bidi="en-US"/>
        </w:rPr>
      </w:pPr>
      <w:r w:rsidRPr="008F1851">
        <w:rPr>
          <w:rFonts w:ascii="Times New Roman" w:hAnsi="Times New Roman"/>
          <w:sz w:val="24"/>
          <w:szCs w:val="24"/>
          <w:lang w:val="sq-AL"/>
        </w:rPr>
        <w:t xml:space="preserve">Gjithashtu, Gjykata </w:t>
      </w:r>
      <w:r w:rsidR="0050135C" w:rsidRPr="008F1851">
        <w:rPr>
          <w:rFonts w:ascii="Times New Roman" w:hAnsi="Times New Roman"/>
          <w:sz w:val="24"/>
          <w:szCs w:val="24"/>
          <w:lang w:val="sq-AL"/>
        </w:rPr>
        <w:t>ë</w:t>
      </w:r>
      <w:r w:rsidRPr="008F1851">
        <w:rPr>
          <w:rFonts w:ascii="Times New Roman" w:hAnsi="Times New Roman"/>
          <w:sz w:val="24"/>
          <w:szCs w:val="24"/>
          <w:lang w:val="sq-AL"/>
        </w:rPr>
        <w:t>sht</w:t>
      </w:r>
      <w:r w:rsidR="0050135C" w:rsidRPr="008F1851">
        <w:rPr>
          <w:rFonts w:ascii="Times New Roman" w:hAnsi="Times New Roman"/>
          <w:sz w:val="24"/>
          <w:szCs w:val="24"/>
          <w:lang w:val="sq-AL"/>
        </w:rPr>
        <w:t>ë</w:t>
      </w:r>
      <w:r w:rsidRPr="008F1851">
        <w:rPr>
          <w:rFonts w:ascii="Times New Roman" w:hAnsi="Times New Roman"/>
          <w:sz w:val="24"/>
          <w:szCs w:val="24"/>
          <w:lang w:val="sq-AL"/>
        </w:rPr>
        <w:t xml:space="preserve"> shprehur edhe n</w:t>
      </w:r>
      <w:r w:rsidR="0050135C" w:rsidRPr="008F1851">
        <w:rPr>
          <w:rFonts w:ascii="Times New Roman" w:hAnsi="Times New Roman"/>
          <w:sz w:val="24"/>
          <w:szCs w:val="24"/>
          <w:lang w:val="sq-AL"/>
        </w:rPr>
        <w:t>ë</w:t>
      </w:r>
      <w:r w:rsidRPr="008F1851">
        <w:rPr>
          <w:rFonts w:ascii="Times New Roman" w:hAnsi="Times New Roman"/>
          <w:sz w:val="24"/>
          <w:szCs w:val="24"/>
          <w:lang w:val="sq-AL"/>
        </w:rPr>
        <w:t xml:space="preserve"> </w:t>
      </w:r>
      <w:r w:rsidR="00795ED4" w:rsidRPr="008F1851">
        <w:rPr>
          <w:rFonts w:ascii="Times New Roman" w:hAnsi="Times New Roman"/>
          <w:sz w:val="24"/>
          <w:szCs w:val="24"/>
          <w:lang w:val="sq-AL"/>
        </w:rPr>
        <w:t xml:space="preserve">lidhje me </w:t>
      </w:r>
      <w:r w:rsidR="00795ED4" w:rsidRPr="008F1851">
        <w:rPr>
          <w:rFonts w:ascii="Times New Roman" w:eastAsiaTheme="minorHAnsi" w:hAnsi="Times New Roman"/>
          <w:sz w:val="24"/>
          <w:szCs w:val="24"/>
          <w:lang w:val="sq-AL"/>
        </w:rPr>
        <w:t xml:space="preserve">vendimet </w:t>
      </w:r>
      <w:r w:rsidR="00795ED4" w:rsidRPr="008F1851">
        <w:rPr>
          <w:rFonts w:ascii="Times New Roman" w:hAnsi="Times New Roman"/>
          <w:sz w:val="24"/>
          <w:szCs w:val="24"/>
          <w:lang w:val="sq-AL"/>
        </w:rPr>
        <w:t>gjyqësore për vendosjen e masës së sekuestr</w:t>
      </w:r>
      <w:r w:rsidR="008F1851" w:rsidRPr="008F1851">
        <w:rPr>
          <w:rFonts w:ascii="Times New Roman" w:hAnsi="Times New Roman"/>
          <w:sz w:val="24"/>
          <w:szCs w:val="24"/>
          <w:lang w:val="sq-AL"/>
        </w:rPr>
        <w:t>imit</w:t>
      </w:r>
      <w:r w:rsidR="00795ED4" w:rsidRPr="008F1851">
        <w:rPr>
          <w:rFonts w:ascii="Times New Roman" w:hAnsi="Times New Roman"/>
          <w:sz w:val="24"/>
          <w:szCs w:val="24"/>
          <w:lang w:val="sq-AL"/>
        </w:rPr>
        <w:t xml:space="preserve"> konservativ ndaj një pasurie të paluajtshme, në kuadër të procedimit penal ende të papërfunduar</w:t>
      </w:r>
      <w:r w:rsidRPr="008F1851">
        <w:rPr>
          <w:rFonts w:ascii="Times New Roman" w:hAnsi="Times New Roman"/>
          <w:sz w:val="24"/>
          <w:szCs w:val="24"/>
          <w:lang w:val="sq-AL"/>
        </w:rPr>
        <w:t xml:space="preserve">. Ajo </w:t>
      </w:r>
      <w:r w:rsidR="00795ED4" w:rsidRPr="008F1851">
        <w:rPr>
          <w:rFonts w:ascii="Times New Roman" w:hAnsi="Times New Roman"/>
          <w:sz w:val="24"/>
          <w:szCs w:val="24"/>
          <w:lang w:val="sq-AL"/>
        </w:rPr>
        <w:t xml:space="preserve">ka vlerësuar se ky lloj vendimi gjyqësor nuk është përfundimtar, pasi masa e sekuestros konservative është një masë sigurimi pasuror, që caktohet me vendim të ndërmjetëm të gjykatës dhe efektet e saj pushojnë kur vendimi </w:t>
      </w:r>
      <w:r w:rsidR="00BB700C">
        <w:rPr>
          <w:rFonts w:ascii="Times New Roman" w:hAnsi="Times New Roman"/>
          <w:sz w:val="24"/>
          <w:szCs w:val="24"/>
          <w:lang w:val="sq-AL"/>
        </w:rPr>
        <w:t xml:space="preserve">i </w:t>
      </w:r>
      <w:r w:rsidR="00795ED4" w:rsidRPr="008F1851">
        <w:rPr>
          <w:rFonts w:ascii="Times New Roman" w:hAnsi="Times New Roman"/>
          <w:sz w:val="24"/>
          <w:szCs w:val="24"/>
          <w:lang w:val="sq-AL"/>
        </w:rPr>
        <w:t xml:space="preserve">pafajësisë </w:t>
      </w:r>
      <w:r w:rsidR="00263A5C" w:rsidRPr="008F1851">
        <w:rPr>
          <w:rFonts w:ascii="Times New Roman" w:hAnsi="Times New Roman"/>
          <w:sz w:val="24"/>
          <w:szCs w:val="24"/>
          <w:lang w:val="sq-AL"/>
        </w:rPr>
        <w:t xml:space="preserve">ose </w:t>
      </w:r>
      <w:r w:rsidR="00795ED4" w:rsidRPr="008F1851">
        <w:rPr>
          <w:rFonts w:ascii="Times New Roman" w:hAnsi="Times New Roman"/>
          <w:sz w:val="24"/>
          <w:szCs w:val="24"/>
          <w:lang w:val="sq-AL"/>
        </w:rPr>
        <w:t>i pushimit të çështjes penale ka marrë formë të prerë. Sekuestroja konservative, si masë sigurimi pasuror, është në funksion të procesit penal që zhvillohet ndaj të pandehurit dhe vendosja e saj mund të ankimohet bashkë me vendimin përfundimtar të këtij procesi. Sipas Gjykatës, interesi i kërkuesit buron nga e drejta e pretenduar e pronës, që në vështrim të mjeteve të lejueshme dhe mundësive procedurale që parashikon legjislacioni në fuqi, ai (kërkuesi) ka ende mjete për vendosjen në vend të kësaj të drejte, pasi përveç ankimit bashkë me vendimin përfundimtar, sipas nenit 407 të KPP-së, mund t’u drejtohet gjykatave të juridiksionit të zakonshëm referuar dispozitave të Kodit Civil (</w:t>
      </w:r>
      <w:r w:rsidR="00795ED4" w:rsidRPr="008F1851">
        <w:rPr>
          <w:rFonts w:ascii="Times New Roman" w:hAnsi="Times New Roman"/>
          <w:i/>
          <w:sz w:val="24"/>
          <w:szCs w:val="24"/>
          <w:lang w:val="sq-AL"/>
        </w:rPr>
        <w:t>s</w:t>
      </w:r>
      <w:r w:rsidR="00795ED4" w:rsidRPr="008F1851">
        <w:rPr>
          <w:rFonts w:ascii="Times New Roman" w:hAnsi="Times New Roman"/>
          <w:i/>
          <w:sz w:val="24"/>
          <w:szCs w:val="24"/>
          <w:lang w:val="sq-AL" w:eastAsia="sq-AL"/>
        </w:rPr>
        <w:t>hih vendimin nr. 48, datë 06.07.2015 të Gjykatës Kushtetuese</w:t>
      </w:r>
      <w:r w:rsidR="00795ED4" w:rsidRPr="008F1851">
        <w:rPr>
          <w:rFonts w:ascii="Times New Roman" w:hAnsi="Times New Roman"/>
          <w:sz w:val="24"/>
          <w:szCs w:val="24"/>
          <w:lang w:val="sq-AL" w:eastAsia="sq-AL"/>
        </w:rPr>
        <w:t>).</w:t>
      </w:r>
    </w:p>
    <w:p w:rsidR="000319E7" w:rsidRPr="008F1851" w:rsidRDefault="000319E7" w:rsidP="00CF3ABC">
      <w:pPr>
        <w:pStyle w:val="ListParagraph"/>
        <w:numPr>
          <w:ilvl w:val="0"/>
          <w:numId w:val="32"/>
        </w:numPr>
        <w:tabs>
          <w:tab w:val="left" w:pos="720"/>
          <w:tab w:val="left" w:pos="1080"/>
        </w:tabs>
        <w:spacing w:after="0" w:line="360" w:lineRule="auto"/>
        <w:ind w:left="0" w:firstLine="720"/>
        <w:jc w:val="both"/>
        <w:rPr>
          <w:rFonts w:ascii="Times New Roman" w:hAnsi="Times New Roman"/>
          <w:sz w:val="24"/>
          <w:szCs w:val="24"/>
          <w:lang w:val="sq-AL" w:bidi="en-US"/>
        </w:rPr>
      </w:pPr>
      <w:r w:rsidRPr="008F1851">
        <w:rPr>
          <w:rFonts w:ascii="Times New Roman" w:hAnsi="Times New Roman"/>
          <w:sz w:val="24"/>
          <w:szCs w:val="24"/>
          <w:lang w:val="sq-AL"/>
        </w:rPr>
        <w:t>Duke iu kthyer rastit n</w:t>
      </w:r>
      <w:r w:rsidR="00E46F73" w:rsidRPr="008F1851">
        <w:rPr>
          <w:rFonts w:ascii="Times New Roman" w:hAnsi="Times New Roman"/>
          <w:sz w:val="24"/>
          <w:szCs w:val="24"/>
          <w:lang w:val="sq-AL"/>
        </w:rPr>
        <w:t>ë</w:t>
      </w:r>
      <w:r w:rsidRPr="008F1851">
        <w:rPr>
          <w:rFonts w:ascii="Times New Roman" w:hAnsi="Times New Roman"/>
          <w:sz w:val="24"/>
          <w:szCs w:val="24"/>
          <w:lang w:val="sq-AL"/>
        </w:rPr>
        <w:t xml:space="preserve"> shqyrtim, Gjykata </w:t>
      </w:r>
      <w:r w:rsidR="003D05F1" w:rsidRPr="008F1851">
        <w:rPr>
          <w:rFonts w:ascii="Times New Roman" w:hAnsi="Times New Roman"/>
          <w:sz w:val="24"/>
          <w:szCs w:val="24"/>
          <w:lang w:val="sq-AL"/>
        </w:rPr>
        <w:t>v</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ren</w:t>
      </w:r>
      <w:r w:rsidRPr="008F1851">
        <w:rPr>
          <w:rFonts w:ascii="Times New Roman" w:hAnsi="Times New Roman"/>
          <w:sz w:val="24"/>
          <w:szCs w:val="24"/>
          <w:lang w:val="sq-AL"/>
        </w:rPr>
        <w:t xml:space="preserve"> se </w:t>
      </w:r>
      <w:r w:rsidR="00372CA6" w:rsidRPr="008F1851">
        <w:rPr>
          <w:rFonts w:ascii="Times New Roman" w:hAnsi="Times New Roman"/>
          <w:sz w:val="24"/>
          <w:szCs w:val="24"/>
          <w:lang w:val="sq-AL"/>
        </w:rPr>
        <w:t xml:space="preserve">vendimi </w:t>
      </w:r>
      <w:r w:rsidR="009D3062" w:rsidRPr="008F1851">
        <w:rPr>
          <w:rFonts w:ascii="Times New Roman" w:hAnsi="Times New Roman"/>
          <w:sz w:val="24"/>
          <w:szCs w:val="24"/>
          <w:lang w:val="sq-AL"/>
        </w:rPr>
        <w:t>i nd</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rmjet</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 xml:space="preserve">m </w:t>
      </w:r>
      <w:r w:rsidR="00372CA6" w:rsidRPr="008F1851">
        <w:rPr>
          <w:rFonts w:ascii="Times New Roman" w:hAnsi="Times New Roman"/>
          <w:sz w:val="24"/>
          <w:szCs w:val="24"/>
          <w:lang w:val="sq-AL"/>
        </w:rPr>
        <w:t>p</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r vendosjen e mas</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s s</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sekuestrimit </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sht</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b</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r</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objekt </w:t>
      </w:r>
      <w:r w:rsidR="00567C13" w:rsidRPr="008F1851">
        <w:rPr>
          <w:rFonts w:ascii="Times New Roman" w:hAnsi="Times New Roman"/>
          <w:sz w:val="24"/>
          <w:szCs w:val="24"/>
          <w:lang w:val="sq-AL"/>
        </w:rPr>
        <w:t xml:space="preserve">i </w:t>
      </w:r>
      <w:r w:rsidR="00372CA6" w:rsidRPr="008F1851">
        <w:rPr>
          <w:rFonts w:ascii="Times New Roman" w:hAnsi="Times New Roman"/>
          <w:sz w:val="24"/>
          <w:szCs w:val="24"/>
          <w:lang w:val="sq-AL"/>
        </w:rPr>
        <w:t>ankimi</w:t>
      </w:r>
      <w:r w:rsidR="00567C13" w:rsidRPr="008F1851">
        <w:rPr>
          <w:rFonts w:ascii="Times New Roman" w:hAnsi="Times New Roman"/>
          <w:sz w:val="24"/>
          <w:szCs w:val="24"/>
          <w:lang w:val="sq-AL"/>
        </w:rPr>
        <w:t>t</w:t>
      </w:r>
      <w:r w:rsidR="00372CA6" w:rsidRPr="008F1851">
        <w:rPr>
          <w:rFonts w:ascii="Times New Roman" w:hAnsi="Times New Roman"/>
          <w:sz w:val="24"/>
          <w:szCs w:val="24"/>
          <w:lang w:val="sq-AL"/>
        </w:rPr>
        <w:t xml:space="preserve"> </w:t>
      </w:r>
      <w:r w:rsidR="003D05F1" w:rsidRPr="008F1851">
        <w:rPr>
          <w:rFonts w:ascii="Times New Roman" w:hAnsi="Times New Roman"/>
          <w:sz w:val="24"/>
          <w:szCs w:val="24"/>
          <w:lang w:val="sq-AL"/>
        </w:rPr>
        <w:t>n</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w:t>
      </w:r>
      <w:r w:rsidR="00372CA6" w:rsidRPr="008F1851">
        <w:rPr>
          <w:rFonts w:ascii="Times New Roman" w:hAnsi="Times New Roman"/>
          <w:sz w:val="24"/>
          <w:szCs w:val="24"/>
          <w:lang w:val="sq-AL"/>
        </w:rPr>
        <w:t>GJKKO-n</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e Apelit dhe </w:t>
      </w:r>
      <w:r w:rsidR="00567C13" w:rsidRPr="008F1851">
        <w:rPr>
          <w:rFonts w:ascii="Times New Roman" w:hAnsi="Times New Roman"/>
          <w:sz w:val="24"/>
          <w:szCs w:val="24"/>
          <w:lang w:val="sq-AL"/>
        </w:rPr>
        <w:t xml:space="preserve">i </w:t>
      </w:r>
      <w:r w:rsidR="00372CA6" w:rsidRPr="008F1851">
        <w:rPr>
          <w:rFonts w:ascii="Times New Roman" w:hAnsi="Times New Roman"/>
          <w:sz w:val="24"/>
          <w:szCs w:val="24"/>
          <w:lang w:val="sq-AL"/>
        </w:rPr>
        <w:t>rekursi</w:t>
      </w:r>
      <w:r w:rsidR="00567C13" w:rsidRPr="008F1851">
        <w:rPr>
          <w:rFonts w:ascii="Times New Roman" w:hAnsi="Times New Roman"/>
          <w:sz w:val="24"/>
          <w:szCs w:val="24"/>
          <w:lang w:val="sq-AL"/>
        </w:rPr>
        <w:t>t</w:t>
      </w:r>
      <w:r w:rsidR="00372CA6" w:rsidRPr="008F1851">
        <w:rPr>
          <w:rFonts w:ascii="Times New Roman" w:hAnsi="Times New Roman"/>
          <w:sz w:val="24"/>
          <w:szCs w:val="24"/>
          <w:lang w:val="sq-AL"/>
        </w:rPr>
        <w:t xml:space="preserve"> n</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Gjykat</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n e Lart</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t</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w:t>
      </w:r>
      <w:r w:rsidR="009D3062" w:rsidRPr="008F1851">
        <w:rPr>
          <w:rFonts w:ascii="Times New Roman" w:hAnsi="Times New Roman"/>
          <w:sz w:val="24"/>
          <w:szCs w:val="24"/>
          <w:lang w:val="sq-AL"/>
        </w:rPr>
        <w:t>cilat</w:t>
      </w:r>
      <w:r w:rsidR="00372CA6" w:rsidRPr="008F1851">
        <w:rPr>
          <w:rFonts w:ascii="Times New Roman" w:hAnsi="Times New Roman"/>
          <w:sz w:val="24"/>
          <w:szCs w:val="24"/>
          <w:lang w:val="sq-AL"/>
        </w:rPr>
        <w:t xml:space="preserve"> e kan</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l</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n</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n</w:t>
      </w:r>
      <w:r w:rsidR="00443ED0" w:rsidRPr="008F1851">
        <w:rPr>
          <w:rFonts w:ascii="Times New Roman" w:hAnsi="Times New Roman"/>
          <w:sz w:val="24"/>
          <w:szCs w:val="24"/>
          <w:lang w:val="sq-AL"/>
        </w:rPr>
        <w:t>ë</w:t>
      </w:r>
      <w:r w:rsidR="00372CA6" w:rsidRPr="008F1851">
        <w:rPr>
          <w:rFonts w:ascii="Times New Roman" w:hAnsi="Times New Roman"/>
          <w:sz w:val="24"/>
          <w:szCs w:val="24"/>
          <w:lang w:val="sq-AL"/>
        </w:rPr>
        <w:t xml:space="preserve"> fuqi. </w:t>
      </w:r>
      <w:r w:rsidR="009D3062" w:rsidRPr="008F1851">
        <w:rPr>
          <w:rFonts w:ascii="Times New Roman" w:hAnsi="Times New Roman"/>
          <w:sz w:val="24"/>
          <w:szCs w:val="24"/>
          <w:lang w:val="sq-AL"/>
        </w:rPr>
        <w:t>P</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r shka</w:t>
      </w:r>
      <w:r w:rsidR="003D05F1" w:rsidRPr="008F1851">
        <w:rPr>
          <w:rFonts w:ascii="Times New Roman" w:hAnsi="Times New Roman"/>
          <w:sz w:val="24"/>
          <w:szCs w:val="24"/>
          <w:lang w:val="sq-AL"/>
        </w:rPr>
        <w:t>k</w:t>
      </w:r>
      <w:r w:rsidR="009D3062" w:rsidRPr="008F1851">
        <w:rPr>
          <w:rFonts w:ascii="Times New Roman" w:hAnsi="Times New Roman"/>
          <w:sz w:val="24"/>
          <w:szCs w:val="24"/>
          <w:lang w:val="sq-AL"/>
        </w:rPr>
        <w:t xml:space="preserve"> t</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 xml:space="preserve"> k</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saj mase, k</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 xml:space="preserve">rkuesve u </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sht</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 xml:space="preserve"> kufizuar e drejta kushtetuese e pron</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s, pasi ata nuk mund ta dispo</w:t>
      </w:r>
      <w:r w:rsidR="003D05F1" w:rsidRPr="008F1851">
        <w:rPr>
          <w:rFonts w:ascii="Times New Roman" w:hAnsi="Times New Roman"/>
          <w:sz w:val="24"/>
          <w:szCs w:val="24"/>
          <w:lang w:val="sq-AL"/>
        </w:rPr>
        <w:t>n</w:t>
      </w:r>
      <w:r w:rsidR="009D3062" w:rsidRPr="008F1851">
        <w:rPr>
          <w:rFonts w:ascii="Times New Roman" w:hAnsi="Times New Roman"/>
          <w:sz w:val="24"/>
          <w:szCs w:val="24"/>
          <w:lang w:val="sq-AL"/>
        </w:rPr>
        <w:t>ojn</w:t>
      </w:r>
      <w:r w:rsidR="00443ED0" w:rsidRPr="008F1851">
        <w:rPr>
          <w:rFonts w:ascii="Times New Roman" w:hAnsi="Times New Roman"/>
          <w:sz w:val="24"/>
          <w:szCs w:val="24"/>
          <w:lang w:val="sq-AL"/>
        </w:rPr>
        <w:t>ë</w:t>
      </w:r>
      <w:r w:rsidR="009D3062" w:rsidRPr="008F1851">
        <w:rPr>
          <w:rFonts w:ascii="Times New Roman" w:hAnsi="Times New Roman"/>
          <w:sz w:val="24"/>
          <w:szCs w:val="24"/>
          <w:lang w:val="sq-AL"/>
        </w:rPr>
        <w:t xml:space="preserve"> lirisht at</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w:t>
      </w:r>
      <w:r w:rsidR="00F90BD3" w:rsidRPr="008F1851">
        <w:rPr>
          <w:rFonts w:ascii="Times New Roman" w:hAnsi="Times New Roman"/>
          <w:sz w:val="24"/>
          <w:szCs w:val="24"/>
          <w:lang w:val="sq-AL"/>
        </w:rPr>
        <w:t>Megjithat</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w:t>
      </w:r>
      <w:r w:rsidR="004F4766" w:rsidRPr="008F1851">
        <w:rPr>
          <w:rFonts w:ascii="Times New Roman" w:hAnsi="Times New Roman"/>
          <w:sz w:val="24"/>
          <w:szCs w:val="24"/>
          <w:lang w:val="sq-AL"/>
        </w:rPr>
        <w:t xml:space="preserve">vendimi i </w:t>
      </w:r>
      <w:r w:rsidR="004F4766" w:rsidRPr="008F1851">
        <w:rPr>
          <w:rFonts w:ascii="Times New Roman" w:hAnsi="Times New Roman"/>
          <w:sz w:val="24"/>
          <w:szCs w:val="24"/>
          <w:lang w:val="sq-AL"/>
        </w:rPr>
        <w:lastRenderedPageBreak/>
        <w:t>sekuestrimit</w:t>
      </w:r>
      <w:r w:rsidR="00567C13" w:rsidRPr="008F1851">
        <w:rPr>
          <w:rFonts w:ascii="Times New Roman" w:hAnsi="Times New Roman"/>
          <w:sz w:val="24"/>
          <w:szCs w:val="24"/>
          <w:lang w:val="sq-AL"/>
        </w:rPr>
        <w:t xml:space="preserve"> </w:t>
      </w:r>
      <w:r w:rsidR="00CB2E55" w:rsidRPr="008F1851">
        <w:rPr>
          <w:rFonts w:ascii="Times New Roman" w:hAnsi="Times New Roman"/>
          <w:sz w:val="24"/>
          <w:szCs w:val="24"/>
          <w:lang w:val="sq-AL"/>
        </w:rPr>
        <w:t>ë</w:t>
      </w:r>
      <w:r w:rsidR="004F4766" w:rsidRPr="008F1851">
        <w:rPr>
          <w:rFonts w:ascii="Times New Roman" w:hAnsi="Times New Roman"/>
          <w:sz w:val="24"/>
          <w:szCs w:val="24"/>
          <w:lang w:val="sq-AL"/>
        </w:rPr>
        <w:t>sht</w:t>
      </w:r>
      <w:r w:rsidR="00CB2E55" w:rsidRPr="008F1851">
        <w:rPr>
          <w:rFonts w:ascii="Times New Roman" w:hAnsi="Times New Roman"/>
          <w:sz w:val="24"/>
          <w:szCs w:val="24"/>
          <w:lang w:val="sq-AL"/>
        </w:rPr>
        <w:t>ë</w:t>
      </w:r>
      <w:r w:rsidR="004F4766" w:rsidRPr="008F1851">
        <w:rPr>
          <w:rFonts w:ascii="Times New Roman" w:hAnsi="Times New Roman"/>
          <w:sz w:val="24"/>
          <w:szCs w:val="24"/>
          <w:lang w:val="sq-AL"/>
        </w:rPr>
        <w:t xml:space="preserve"> i p</w:t>
      </w:r>
      <w:r w:rsidR="00CB2E55" w:rsidRPr="008F1851">
        <w:rPr>
          <w:rFonts w:ascii="Times New Roman" w:hAnsi="Times New Roman"/>
          <w:sz w:val="24"/>
          <w:szCs w:val="24"/>
          <w:lang w:val="sq-AL"/>
        </w:rPr>
        <w:t>ë</w:t>
      </w:r>
      <w:r w:rsidR="004F4766" w:rsidRPr="008F1851">
        <w:rPr>
          <w:rFonts w:ascii="Times New Roman" w:hAnsi="Times New Roman"/>
          <w:sz w:val="24"/>
          <w:szCs w:val="24"/>
          <w:lang w:val="sq-AL"/>
        </w:rPr>
        <w:t>rkohsh</w:t>
      </w:r>
      <w:r w:rsidR="00CB2E55" w:rsidRPr="008F1851">
        <w:rPr>
          <w:rFonts w:ascii="Times New Roman" w:hAnsi="Times New Roman"/>
          <w:sz w:val="24"/>
          <w:szCs w:val="24"/>
          <w:lang w:val="sq-AL"/>
        </w:rPr>
        <w:t>ë</w:t>
      </w:r>
      <w:r w:rsidR="004F4766" w:rsidRPr="008F1851">
        <w:rPr>
          <w:rFonts w:ascii="Times New Roman" w:hAnsi="Times New Roman"/>
          <w:sz w:val="24"/>
          <w:szCs w:val="24"/>
          <w:lang w:val="sq-AL"/>
        </w:rPr>
        <w:t xml:space="preserve">m, nuk cenon thelbin e </w:t>
      </w:r>
      <w:r w:rsidR="00CC66C0" w:rsidRPr="008F1851">
        <w:rPr>
          <w:rFonts w:ascii="Times New Roman" w:hAnsi="Times New Roman"/>
          <w:sz w:val="24"/>
          <w:szCs w:val="24"/>
          <w:lang w:val="sq-AL"/>
        </w:rPr>
        <w:t xml:space="preserve">së </w:t>
      </w:r>
      <w:r w:rsidR="001506F6" w:rsidRPr="008F1851">
        <w:rPr>
          <w:rFonts w:ascii="Times New Roman" w:hAnsi="Times New Roman"/>
          <w:sz w:val="24"/>
          <w:szCs w:val="24"/>
          <w:lang w:val="sq-AL"/>
        </w:rPr>
        <w:t xml:space="preserve">drejtës së </w:t>
      </w:r>
      <w:r w:rsidR="004F4766" w:rsidRPr="008F1851">
        <w:rPr>
          <w:rFonts w:ascii="Times New Roman" w:hAnsi="Times New Roman"/>
          <w:sz w:val="24"/>
          <w:szCs w:val="24"/>
          <w:lang w:val="sq-AL"/>
        </w:rPr>
        <w:t>pron</w:t>
      </w:r>
      <w:r w:rsidR="00CB2E55" w:rsidRPr="008F1851">
        <w:rPr>
          <w:rFonts w:ascii="Times New Roman" w:hAnsi="Times New Roman"/>
          <w:sz w:val="24"/>
          <w:szCs w:val="24"/>
          <w:lang w:val="sq-AL"/>
        </w:rPr>
        <w:t>ë</w:t>
      </w:r>
      <w:r w:rsidR="004F4766" w:rsidRPr="008F1851">
        <w:rPr>
          <w:rFonts w:ascii="Times New Roman" w:hAnsi="Times New Roman"/>
          <w:sz w:val="24"/>
          <w:szCs w:val="24"/>
          <w:lang w:val="sq-AL"/>
        </w:rPr>
        <w:t xml:space="preserve">s dhe </w:t>
      </w:r>
      <w:r w:rsidR="00F90BD3" w:rsidRPr="008F1851">
        <w:rPr>
          <w:rFonts w:ascii="Times New Roman" w:hAnsi="Times New Roman"/>
          <w:sz w:val="24"/>
          <w:szCs w:val="24"/>
          <w:lang w:val="sq-AL"/>
        </w:rPr>
        <w:t>nuk ka natyr</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p</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rfundimtare, pasi n</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çdo koh</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k</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rkuesit mund t’i drejtohen gjykat</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s s</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juridiksionit t</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zakonsh</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m p</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 revokimin e mas</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s (</w:t>
      </w:r>
      <w:r w:rsidR="00F90BD3" w:rsidRPr="008F1851">
        <w:rPr>
          <w:rFonts w:ascii="Times New Roman" w:hAnsi="Times New Roman"/>
          <w:i/>
          <w:sz w:val="24"/>
          <w:szCs w:val="24"/>
          <w:lang w:val="sq-AL"/>
        </w:rPr>
        <w:t>shih nen</w:t>
      </w:r>
      <w:r w:rsidR="004F4766" w:rsidRPr="008F1851">
        <w:rPr>
          <w:rFonts w:ascii="Times New Roman" w:hAnsi="Times New Roman"/>
          <w:i/>
          <w:sz w:val="24"/>
          <w:szCs w:val="24"/>
          <w:lang w:val="sq-AL"/>
        </w:rPr>
        <w:t>et</w:t>
      </w:r>
      <w:r w:rsidR="00F90BD3" w:rsidRPr="008F1851">
        <w:rPr>
          <w:rFonts w:ascii="Times New Roman" w:hAnsi="Times New Roman"/>
          <w:i/>
          <w:sz w:val="24"/>
          <w:szCs w:val="24"/>
          <w:lang w:val="sq-AL"/>
        </w:rPr>
        <w:t xml:space="preserve"> </w:t>
      </w:r>
      <w:r w:rsidR="00567C13" w:rsidRPr="008F1851">
        <w:rPr>
          <w:rFonts w:ascii="Times New Roman" w:hAnsi="Times New Roman"/>
          <w:i/>
          <w:sz w:val="24"/>
          <w:szCs w:val="24"/>
          <w:lang w:val="sq-AL"/>
        </w:rPr>
        <w:t xml:space="preserve">12/b </w:t>
      </w:r>
      <w:r w:rsidR="004F4766" w:rsidRPr="008F1851">
        <w:rPr>
          <w:rFonts w:ascii="Times New Roman" w:hAnsi="Times New Roman"/>
          <w:i/>
          <w:sz w:val="24"/>
          <w:szCs w:val="24"/>
          <w:lang w:val="sq-AL"/>
        </w:rPr>
        <w:t xml:space="preserve">dhe 13 </w:t>
      </w:r>
      <w:r w:rsidR="00567C13" w:rsidRPr="008F1851">
        <w:rPr>
          <w:rFonts w:ascii="Times New Roman" w:hAnsi="Times New Roman"/>
          <w:i/>
          <w:sz w:val="24"/>
          <w:szCs w:val="24"/>
          <w:lang w:val="sq-AL"/>
        </w:rPr>
        <w:t>t</w:t>
      </w:r>
      <w:r w:rsidR="00CF3ABC" w:rsidRPr="008F1851">
        <w:rPr>
          <w:rFonts w:ascii="Times New Roman" w:hAnsi="Times New Roman"/>
          <w:i/>
          <w:sz w:val="24"/>
          <w:szCs w:val="24"/>
          <w:lang w:val="sq-AL"/>
        </w:rPr>
        <w:t>ë</w:t>
      </w:r>
      <w:r w:rsidR="00567C13" w:rsidRPr="008F1851">
        <w:rPr>
          <w:rFonts w:ascii="Times New Roman" w:hAnsi="Times New Roman"/>
          <w:i/>
          <w:sz w:val="24"/>
          <w:szCs w:val="24"/>
          <w:lang w:val="sq-AL"/>
        </w:rPr>
        <w:t xml:space="preserve"> ligjit nr.</w:t>
      </w:r>
      <w:r w:rsidR="00CF3ABC" w:rsidRPr="008F1851">
        <w:rPr>
          <w:rFonts w:ascii="Times New Roman" w:hAnsi="Times New Roman"/>
          <w:i/>
          <w:sz w:val="24"/>
          <w:szCs w:val="24"/>
          <w:lang w:val="sq-AL"/>
        </w:rPr>
        <w:t xml:space="preserve"> 10192/2009</w:t>
      </w:r>
      <w:r w:rsidR="00F90BD3" w:rsidRPr="008F1851">
        <w:rPr>
          <w:rFonts w:ascii="Times New Roman" w:hAnsi="Times New Roman"/>
          <w:sz w:val="24"/>
          <w:szCs w:val="24"/>
          <w:lang w:val="sq-AL"/>
        </w:rPr>
        <w:t xml:space="preserve">). </w:t>
      </w:r>
      <w:r w:rsidR="00CB2E55" w:rsidRPr="008F1851">
        <w:rPr>
          <w:rFonts w:ascii="Times New Roman" w:hAnsi="Times New Roman"/>
          <w:sz w:val="24"/>
          <w:szCs w:val="24"/>
          <w:lang w:val="sq-AL"/>
        </w:rPr>
        <w:t>Për më tepër</w:t>
      </w:r>
      <w:r w:rsidR="00F90BD3" w:rsidRPr="008F1851">
        <w:rPr>
          <w:rFonts w:ascii="Times New Roman" w:hAnsi="Times New Roman"/>
          <w:sz w:val="24"/>
          <w:szCs w:val="24"/>
          <w:lang w:val="sq-AL"/>
        </w:rPr>
        <w:t xml:space="preserve">, </w:t>
      </w:r>
      <w:r w:rsidR="003D05F1" w:rsidRPr="008F1851">
        <w:rPr>
          <w:rFonts w:ascii="Times New Roman" w:hAnsi="Times New Roman"/>
          <w:sz w:val="24"/>
          <w:szCs w:val="24"/>
          <w:lang w:val="sq-AL"/>
        </w:rPr>
        <w:t>vendimmarrj</w:t>
      </w:r>
      <w:r w:rsidR="00F90BD3" w:rsidRPr="008F1851">
        <w:rPr>
          <w:rFonts w:ascii="Times New Roman" w:hAnsi="Times New Roman"/>
          <w:sz w:val="24"/>
          <w:szCs w:val="24"/>
          <w:lang w:val="sq-AL"/>
        </w:rPr>
        <w:t>a p</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 sekuestrimin</w:t>
      </w:r>
      <w:r w:rsidR="003D05F1" w:rsidRPr="008F1851">
        <w:rPr>
          <w:rFonts w:ascii="Times New Roman" w:hAnsi="Times New Roman"/>
          <w:sz w:val="24"/>
          <w:szCs w:val="24"/>
          <w:lang w:val="sq-AL"/>
        </w:rPr>
        <w:t xml:space="preserve"> nuk ka mas</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n e </w:t>
      </w:r>
      <w:r w:rsidR="009D3062" w:rsidRPr="008F1851">
        <w:rPr>
          <w:rFonts w:ascii="Times New Roman" w:hAnsi="Times New Roman"/>
          <w:color w:val="000000"/>
          <w:sz w:val="24"/>
          <w:szCs w:val="24"/>
          <w:lang w:val="sq-AL"/>
        </w:rPr>
        <w:t>duhur t</w:t>
      </w:r>
      <w:r w:rsidR="00443ED0" w:rsidRPr="008F1851">
        <w:rPr>
          <w:rFonts w:ascii="Times New Roman" w:hAnsi="Times New Roman"/>
          <w:color w:val="000000"/>
          <w:sz w:val="24"/>
          <w:szCs w:val="24"/>
          <w:lang w:val="sq-AL"/>
        </w:rPr>
        <w:t>ë</w:t>
      </w:r>
      <w:r w:rsidR="009D3062" w:rsidRPr="008F1851">
        <w:rPr>
          <w:rFonts w:ascii="Times New Roman" w:hAnsi="Times New Roman"/>
          <w:color w:val="000000"/>
          <w:sz w:val="24"/>
          <w:szCs w:val="24"/>
          <w:lang w:val="sq-AL"/>
        </w:rPr>
        <w:t xml:space="preserve"> autonomis</w:t>
      </w:r>
      <w:r w:rsidR="00443ED0" w:rsidRPr="008F1851">
        <w:rPr>
          <w:rFonts w:ascii="Times New Roman" w:hAnsi="Times New Roman"/>
          <w:color w:val="000000"/>
          <w:sz w:val="24"/>
          <w:szCs w:val="24"/>
          <w:lang w:val="sq-AL"/>
        </w:rPr>
        <w:t>ë</w:t>
      </w:r>
      <w:r w:rsidR="009D3062" w:rsidRPr="008F1851">
        <w:rPr>
          <w:rFonts w:ascii="Times New Roman" w:hAnsi="Times New Roman"/>
          <w:color w:val="000000"/>
          <w:sz w:val="24"/>
          <w:szCs w:val="24"/>
          <w:lang w:val="sq-AL"/>
        </w:rPr>
        <w:t xml:space="preserve"> nga </w:t>
      </w:r>
      <w:r w:rsidR="00372CA6" w:rsidRPr="008F1851">
        <w:rPr>
          <w:rFonts w:ascii="Times New Roman" w:hAnsi="Times New Roman"/>
          <w:sz w:val="24"/>
          <w:szCs w:val="24"/>
          <w:lang w:val="sq-AL"/>
        </w:rPr>
        <w:t xml:space="preserve">procesi i </w:t>
      </w:r>
      <w:r w:rsidR="003D05F1" w:rsidRPr="008F1851">
        <w:rPr>
          <w:rFonts w:ascii="Times New Roman" w:hAnsi="Times New Roman"/>
          <w:sz w:val="24"/>
          <w:szCs w:val="24"/>
          <w:lang w:val="sq-AL"/>
        </w:rPr>
        <w:t>konfiskimit t</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pasuris</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vendimi i t</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cilit ka aft</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sin</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w:t>
      </w:r>
      <w:r w:rsidR="00CC66C0" w:rsidRPr="008F1851">
        <w:rPr>
          <w:rFonts w:ascii="Times New Roman" w:hAnsi="Times New Roman"/>
          <w:sz w:val="24"/>
          <w:szCs w:val="24"/>
          <w:lang w:val="sq-AL"/>
        </w:rPr>
        <w:t xml:space="preserve">të </w:t>
      </w:r>
      <w:r w:rsidR="003D05F1" w:rsidRPr="008F1851">
        <w:rPr>
          <w:rFonts w:ascii="Times New Roman" w:hAnsi="Times New Roman"/>
          <w:sz w:val="24"/>
          <w:szCs w:val="24"/>
          <w:lang w:val="sq-AL"/>
        </w:rPr>
        <w:t>ndryshoj</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dhe t</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w:t>
      </w:r>
      <w:r w:rsidR="00372CA6" w:rsidRPr="008F1851">
        <w:rPr>
          <w:rFonts w:ascii="Times New Roman" w:hAnsi="Times New Roman"/>
          <w:sz w:val="24"/>
          <w:szCs w:val="24"/>
          <w:lang w:val="sq-AL"/>
        </w:rPr>
        <w:t xml:space="preserve">riparojë në masën e duhur efektet që </w:t>
      </w:r>
      <w:r w:rsidR="003D05F1" w:rsidRPr="008F1851">
        <w:rPr>
          <w:rFonts w:ascii="Times New Roman" w:hAnsi="Times New Roman"/>
          <w:sz w:val="24"/>
          <w:szCs w:val="24"/>
          <w:lang w:val="sq-AL"/>
        </w:rPr>
        <w:t>sekuestrimi</w:t>
      </w:r>
      <w:r w:rsidR="00372CA6" w:rsidRPr="008F1851">
        <w:rPr>
          <w:rFonts w:ascii="Times New Roman" w:hAnsi="Times New Roman"/>
          <w:sz w:val="24"/>
          <w:szCs w:val="24"/>
          <w:lang w:val="sq-AL"/>
        </w:rPr>
        <w:t xml:space="preserve"> ka sjellë</w:t>
      </w:r>
      <w:r w:rsidR="003D05F1" w:rsidRPr="008F1851">
        <w:rPr>
          <w:rFonts w:ascii="Times New Roman" w:hAnsi="Times New Roman"/>
          <w:sz w:val="24"/>
          <w:szCs w:val="24"/>
          <w:lang w:val="sq-AL"/>
        </w:rPr>
        <w:t>. Gjykata, duke mbajtur në konsideratë se në datën 22.04.2022 Prokuroria e Posaçme ka përcjellë në GJKKO-në e Shkallës së Parë kërkesën për konfiskimin e pasurisë objekt sekuestrimi, vler</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son se kërkuesit kanë ende mjete në dispozicion që parimet dhe të drejtat e pretenduara si të cenuara gjatë fazës së sekuestrimit t’i sh</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rojn</w:t>
      </w:r>
      <w:r w:rsidR="00443ED0" w:rsidRPr="008F1851">
        <w:rPr>
          <w:rFonts w:ascii="Times New Roman" w:hAnsi="Times New Roman"/>
          <w:sz w:val="24"/>
          <w:szCs w:val="24"/>
          <w:lang w:val="sq-AL"/>
        </w:rPr>
        <w:t>ë</w:t>
      </w:r>
      <w:r w:rsidR="003D05F1" w:rsidRPr="008F1851">
        <w:rPr>
          <w:rFonts w:ascii="Times New Roman" w:hAnsi="Times New Roman"/>
          <w:sz w:val="24"/>
          <w:szCs w:val="24"/>
          <w:lang w:val="sq-AL"/>
        </w:rPr>
        <w:t xml:space="preserve"> </w:t>
      </w:r>
      <w:r w:rsidRPr="008F1851">
        <w:rPr>
          <w:rFonts w:ascii="Times New Roman" w:hAnsi="Times New Roman"/>
          <w:sz w:val="24"/>
          <w:szCs w:val="24"/>
          <w:lang w:val="sq-AL"/>
        </w:rPr>
        <w:t>nëpërmjet procedurës së konfiskimit, e cila ka</w:t>
      </w:r>
      <w:r w:rsidRPr="008F1851">
        <w:rPr>
          <w:rFonts w:ascii="Times New Roman" w:eastAsiaTheme="minorHAnsi" w:hAnsi="Times New Roman"/>
          <w:sz w:val="24"/>
          <w:szCs w:val="24"/>
          <w:lang w:val="sq-AL"/>
        </w:rPr>
        <w:t xml:space="preserve"> natyrë përfundimtare</w:t>
      </w:r>
      <w:r w:rsidRPr="008F1851">
        <w:rPr>
          <w:rFonts w:ascii="Times New Roman" w:hAnsi="Times New Roman"/>
          <w:sz w:val="24"/>
          <w:szCs w:val="24"/>
          <w:lang w:val="sq-AL"/>
        </w:rPr>
        <w:t>.</w:t>
      </w:r>
      <w:r w:rsidR="003D05F1" w:rsidRPr="008F1851">
        <w:rPr>
          <w:rFonts w:ascii="Times New Roman" w:hAnsi="Times New Roman"/>
          <w:sz w:val="24"/>
          <w:szCs w:val="24"/>
          <w:lang w:val="sq-AL"/>
        </w:rPr>
        <w:t xml:space="preserve"> </w:t>
      </w:r>
      <w:r w:rsidR="00795ED4" w:rsidRPr="008F1851">
        <w:rPr>
          <w:rFonts w:ascii="Times New Roman" w:hAnsi="Times New Roman"/>
          <w:sz w:val="24"/>
          <w:szCs w:val="24"/>
          <w:lang w:val="sq-AL"/>
        </w:rPr>
        <w:t xml:space="preserve"> </w:t>
      </w:r>
      <w:r w:rsidRPr="008F1851">
        <w:rPr>
          <w:rFonts w:ascii="Times New Roman" w:hAnsi="Times New Roman"/>
          <w:sz w:val="24"/>
          <w:szCs w:val="24"/>
          <w:lang w:val="sq-AL"/>
        </w:rPr>
        <w:t xml:space="preserve"> </w:t>
      </w:r>
    </w:p>
    <w:p w:rsidR="000319E7" w:rsidRPr="008F1851" w:rsidRDefault="000319E7" w:rsidP="00CF3ABC">
      <w:pPr>
        <w:pStyle w:val="ListParagraph"/>
        <w:numPr>
          <w:ilvl w:val="0"/>
          <w:numId w:val="32"/>
        </w:numPr>
        <w:tabs>
          <w:tab w:val="left" w:pos="1080"/>
          <w:tab w:val="left" w:pos="1440"/>
        </w:tabs>
        <w:spacing w:after="0" w:line="360" w:lineRule="auto"/>
        <w:ind w:left="0" w:firstLine="720"/>
        <w:jc w:val="both"/>
        <w:rPr>
          <w:rFonts w:ascii="Times New Roman" w:hAnsi="Times New Roman"/>
          <w:sz w:val="24"/>
          <w:szCs w:val="24"/>
          <w:lang w:val="sq-AL" w:bidi="en-US"/>
        </w:rPr>
      </w:pPr>
      <w:r w:rsidRPr="008F1851">
        <w:rPr>
          <w:rFonts w:ascii="Times New Roman" w:hAnsi="Times New Roman"/>
          <w:sz w:val="24"/>
          <w:szCs w:val="24"/>
          <w:lang w:val="sq-AL"/>
        </w:rPr>
        <w:t xml:space="preserve">Në përfundim, Gjykata vlerëson se </w:t>
      </w:r>
      <w:r w:rsidR="00F90BD3" w:rsidRPr="008F1851">
        <w:rPr>
          <w:rFonts w:ascii="Times New Roman" w:hAnsi="Times New Roman"/>
          <w:sz w:val="24"/>
          <w:szCs w:val="24"/>
          <w:lang w:val="sq-AL"/>
        </w:rPr>
        <w:t>vendimi i kund</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rshtuar p</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 sekuestrimin e pasuris</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 xml:space="preserve"> nuk konsiderohet p</w:t>
      </w:r>
      <w:r w:rsidR="00CF3ABC" w:rsidRPr="008F1851">
        <w:rPr>
          <w:rFonts w:ascii="Times New Roman" w:hAnsi="Times New Roman"/>
          <w:sz w:val="24"/>
          <w:szCs w:val="24"/>
          <w:lang w:val="sq-AL"/>
        </w:rPr>
        <w:t>ë</w:t>
      </w:r>
      <w:r w:rsidR="00F90BD3" w:rsidRPr="008F1851">
        <w:rPr>
          <w:rFonts w:ascii="Times New Roman" w:hAnsi="Times New Roman"/>
          <w:sz w:val="24"/>
          <w:szCs w:val="24"/>
          <w:lang w:val="sq-AL"/>
        </w:rPr>
        <w:t>rfundimtar</w:t>
      </w:r>
      <w:r w:rsidR="00CC66C0" w:rsidRPr="008F1851">
        <w:rPr>
          <w:rFonts w:ascii="Times New Roman" w:hAnsi="Times New Roman"/>
          <w:sz w:val="24"/>
          <w:szCs w:val="24"/>
          <w:lang w:val="sq-AL"/>
        </w:rPr>
        <w:t>,</w:t>
      </w:r>
      <w:r w:rsidRPr="008F1851">
        <w:rPr>
          <w:rFonts w:ascii="Times New Roman" w:hAnsi="Times New Roman"/>
          <w:color w:val="000000"/>
          <w:sz w:val="24"/>
          <w:szCs w:val="24"/>
          <w:lang w:val="sq-AL" w:eastAsia="sq-AL"/>
        </w:rPr>
        <w:t xml:space="preserve"> në kuptim të nenit 131, pika 1, shkronja “f”</w:t>
      </w:r>
      <w:r w:rsidR="00CC66C0" w:rsidRPr="008F1851">
        <w:rPr>
          <w:rFonts w:ascii="Times New Roman" w:hAnsi="Times New Roman"/>
          <w:color w:val="000000"/>
          <w:sz w:val="24"/>
          <w:szCs w:val="24"/>
          <w:lang w:val="sq-AL" w:eastAsia="sq-AL"/>
        </w:rPr>
        <w:t>,</w:t>
      </w:r>
      <w:r w:rsidRPr="008F1851">
        <w:rPr>
          <w:rFonts w:ascii="Times New Roman" w:hAnsi="Times New Roman"/>
          <w:color w:val="000000"/>
          <w:sz w:val="24"/>
          <w:szCs w:val="24"/>
          <w:lang w:val="sq-AL" w:eastAsia="sq-AL"/>
        </w:rPr>
        <w:t xml:space="preserve"> të Kushtetutës</w:t>
      </w:r>
      <w:r w:rsidR="00F90BD3" w:rsidRPr="008F1851">
        <w:rPr>
          <w:rFonts w:ascii="Times New Roman" w:hAnsi="Times New Roman"/>
          <w:color w:val="000000"/>
          <w:sz w:val="24"/>
          <w:szCs w:val="24"/>
          <w:lang w:val="sq-AL" w:eastAsia="sq-AL"/>
        </w:rPr>
        <w:t xml:space="preserve">, </w:t>
      </w:r>
      <w:r w:rsidR="00CF3ABC" w:rsidRPr="008F1851">
        <w:rPr>
          <w:rFonts w:ascii="Times New Roman" w:hAnsi="Times New Roman"/>
          <w:color w:val="000000"/>
          <w:sz w:val="24"/>
          <w:szCs w:val="24"/>
          <w:lang w:val="sq-AL" w:eastAsia="sq-AL"/>
        </w:rPr>
        <w:t>për rrjedhojë</w:t>
      </w:r>
      <w:r w:rsidR="00F90BD3" w:rsidRPr="008F1851">
        <w:rPr>
          <w:rFonts w:ascii="Times New Roman" w:hAnsi="Times New Roman"/>
          <w:color w:val="000000"/>
          <w:sz w:val="24"/>
          <w:szCs w:val="24"/>
          <w:lang w:val="sq-AL" w:eastAsia="sq-AL"/>
        </w:rPr>
        <w:t xml:space="preserve"> k</w:t>
      </w:r>
      <w:r w:rsidR="00CF3ABC" w:rsidRPr="008F1851">
        <w:rPr>
          <w:rFonts w:ascii="Times New Roman" w:hAnsi="Times New Roman"/>
          <w:color w:val="000000"/>
          <w:sz w:val="24"/>
          <w:szCs w:val="24"/>
          <w:lang w:val="sq-AL" w:eastAsia="sq-AL"/>
        </w:rPr>
        <w:t>ë</w:t>
      </w:r>
      <w:r w:rsidR="00F90BD3" w:rsidRPr="008F1851">
        <w:rPr>
          <w:rFonts w:ascii="Times New Roman" w:hAnsi="Times New Roman"/>
          <w:color w:val="000000"/>
          <w:sz w:val="24"/>
          <w:szCs w:val="24"/>
          <w:lang w:val="sq-AL" w:eastAsia="sq-AL"/>
        </w:rPr>
        <w:t>rkuesit nuk legjitimohen p</w:t>
      </w:r>
      <w:r w:rsidR="00CF3ABC" w:rsidRPr="008F1851">
        <w:rPr>
          <w:rFonts w:ascii="Times New Roman" w:hAnsi="Times New Roman"/>
          <w:color w:val="000000"/>
          <w:sz w:val="24"/>
          <w:szCs w:val="24"/>
          <w:lang w:val="sq-AL" w:eastAsia="sq-AL"/>
        </w:rPr>
        <w:t>ë</w:t>
      </w:r>
      <w:r w:rsidR="00F90BD3" w:rsidRPr="008F1851">
        <w:rPr>
          <w:rFonts w:ascii="Times New Roman" w:hAnsi="Times New Roman"/>
          <w:color w:val="000000"/>
          <w:sz w:val="24"/>
          <w:szCs w:val="24"/>
          <w:lang w:val="sq-AL" w:eastAsia="sq-AL"/>
        </w:rPr>
        <w:t>r paraqitjen e k</w:t>
      </w:r>
      <w:r w:rsidR="00CF3ABC" w:rsidRPr="008F1851">
        <w:rPr>
          <w:rFonts w:ascii="Times New Roman" w:hAnsi="Times New Roman"/>
          <w:color w:val="000000"/>
          <w:sz w:val="24"/>
          <w:szCs w:val="24"/>
          <w:lang w:val="sq-AL" w:eastAsia="sq-AL"/>
        </w:rPr>
        <w:t>ë</w:t>
      </w:r>
      <w:r w:rsidR="00F90BD3" w:rsidRPr="008F1851">
        <w:rPr>
          <w:rFonts w:ascii="Times New Roman" w:hAnsi="Times New Roman"/>
          <w:color w:val="000000"/>
          <w:sz w:val="24"/>
          <w:szCs w:val="24"/>
          <w:lang w:val="sq-AL" w:eastAsia="sq-AL"/>
        </w:rPr>
        <w:t>tij ankimi kushtetues individual</w:t>
      </w:r>
      <w:r w:rsidRPr="008F1851">
        <w:rPr>
          <w:rFonts w:ascii="Times New Roman" w:hAnsi="Times New Roman"/>
          <w:color w:val="000000"/>
          <w:sz w:val="24"/>
          <w:szCs w:val="24"/>
          <w:lang w:val="sq-AL" w:eastAsia="sq-AL"/>
        </w:rPr>
        <w:t>.</w:t>
      </w:r>
    </w:p>
    <w:p w:rsidR="000319E7" w:rsidRPr="008F1851" w:rsidRDefault="000319E7" w:rsidP="00CF3ABC">
      <w:pPr>
        <w:pStyle w:val="ListParagraph"/>
        <w:tabs>
          <w:tab w:val="left" w:pos="1080"/>
          <w:tab w:val="left" w:pos="1440"/>
        </w:tabs>
        <w:spacing w:after="0" w:line="360" w:lineRule="auto"/>
        <w:jc w:val="both"/>
        <w:rPr>
          <w:rFonts w:ascii="Times New Roman" w:hAnsi="Times New Roman"/>
          <w:sz w:val="24"/>
          <w:szCs w:val="24"/>
          <w:lang w:val="sq-AL" w:bidi="en-US"/>
        </w:rPr>
      </w:pPr>
    </w:p>
    <w:p w:rsidR="00327E8E" w:rsidRDefault="00327E8E" w:rsidP="00CF3ABC">
      <w:pPr>
        <w:spacing w:after="0" w:line="360" w:lineRule="auto"/>
        <w:jc w:val="center"/>
        <w:rPr>
          <w:rFonts w:ascii="Times New Roman" w:eastAsia="MS Mincho" w:hAnsi="Times New Roman"/>
          <w:b/>
          <w:bCs/>
          <w:sz w:val="24"/>
          <w:szCs w:val="24"/>
        </w:rPr>
      </w:pPr>
    </w:p>
    <w:p w:rsidR="00327E8E" w:rsidRDefault="00327E8E" w:rsidP="00CF3ABC">
      <w:pPr>
        <w:spacing w:after="0" w:line="360" w:lineRule="auto"/>
        <w:jc w:val="center"/>
        <w:rPr>
          <w:rFonts w:ascii="Times New Roman" w:eastAsia="MS Mincho" w:hAnsi="Times New Roman"/>
          <w:b/>
          <w:bCs/>
          <w:sz w:val="24"/>
          <w:szCs w:val="24"/>
        </w:rPr>
      </w:pPr>
    </w:p>
    <w:p w:rsidR="000319E7" w:rsidRPr="008F1851" w:rsidRDefault="000319E7" w:rsidP="00CF3ABC">
      <w:pPr>
        <w:spacing w:after="0" w:line="360" w:lineRule="auto"/>
        <w:jc w:val="center"/>
        <w:rPr>
          <w:rFonts w:ascii="Times New Roman" w:eastAsia="MS Mincho" w:hAnsi="Times New Roman"/>
          <w:sz w:val="24"/>
          <w:szCs w:val="24"/>
        </w:rPr>
      </w:pPr>
      <w:r w:rsidRPr="008F1851">
        <w:rPr>
          <w:rFonts w:ascii="Times New Roman" w:eastAsia="MS Mincho" w:hAnsi="Times New Roman"/>
          <w:b/>
          <w:bCs/>
          <w:sz w:val="24"/>
          <w:szCs w:val="24"/>
        </w:rPr>
        <w:t>PËR KËTO ARSYE,</w:t>
      </w:r>
    </w:p>
    <w:p w:rsidR="000319E7" w:rsidRPr="008F1851" w:rsidRDefault="000319E7" w:rsidP="00CF3ABC">
      <w:pPr>
        <w:pStyle w:val="JuPara0"/>
        <w:spacing w:line="360" w:lineRule="auto"/>
        <w:ind w:firstLine="720"/>
        <w:rPr>
          <w:szCs w:val="24"/>
          <w:lang w:val="sq-AL"/>
        </w:rPr>
      </w:pPr>
      <w:r w:rsidRPr="008F1851">
        <w:rPr>
          <w:szCs w:val="24"/>
          <w:lang w:val="sq-AL"/>
        </w:rPr>
        <w:t>Gjykata Kushtetuese e Republikës së Shqipërisë, në mbështetje të neneve 131, pika 1, shkronja “f” dhe 134, pika 1, shkronja “i”, të Kushtetutës, si dhe neneve 71 dhe 72 të ligjit nr. 8577, datë 10.02.2000 “Për organizimin dhe funksionimin e Gjykatës Kushtetuese të Republikës së Shqipërisë”, të ndryshuar, me shumicë votash, </w:t>
      </w:r>
    </w:p>
    <w:p w:rsidR="000319E7" w:rsidRPr="008F1851" w:rsidRDefault="000319E7" w:rsidP="00CF3ABC">
      <w:pPr>
        <w:spacing w:after="0" w:line="360" w:lineRule="auto"/>
        <w:ind w:firstLine="720"/>
        <w:jc w:val="both"/>
        <w:rPr>
          <w:rFonts w:ascii="Times New Roman" w:hAnsi="Times New Roman"/>
          <w:sz w:val="24"/>
          <w:szCs w:val="24"/>
        </w:rPr>
      </w:pPr>
    </w:p>
    <w:p w:rsidR="000319E7" w:rsidRPr="008F1851" w:rsidRDefault="000319E7" w:rsidP="00CF3ABC">
      <w:pPr>
        <w:spacing w:after="0" w:line="360" w:lineRule="auto"/>
        <w:jc w:val="center"/>
        <w:rPr>
          <w:rFonts w:ascii="Times New Roman" w:hAnsi="Times New Roman"/>
          <w:b/>
          <w:bCs/>
          <w:sz w:val="24"/>
          <w:szCs w:val="24"/>
        </w:rPr>
      </w:pPr>
      <w:r w:rsidRPr="008F1851">
        <w:rPr>
          <w:rFonts w:ascii="Times New Roman" w:hAnsi="Times New Roman"/>
          <w:b/>
          <w:bCs/>
          <w:sz w:val="24"/>
          <w:szCs w:val="24"/>
        </w:rPr>
        <w:t>V E N D O S I:</w:t>
      </w:r>
    </w:p>
    <w:p w:rsidR="000319E7" w:rsidRPr="008F1851" w:rsidRDefault="000319E7" w:rsidP="00CC66C0">
      <w:pPr>
        <w:pStyle w:val="FootnoteText"/>
        <w:numPr>
          <w:ilvl w:val="0"/>
          <w:numId w:val="43"/>
        </w:numPr>
        <w:tabs>
          <w:tab w:val="left" w:pos="1080"/>
        </w:tabs>
        <w:spacing w:line="360" w:lineRule="auto"/>
        <w:ind w:left="0" w:firstLine="720"/>
        <w:jc w:val="both"/>
        <w:rPr>
          <w:sz w:val="24"/>
          <w:szCs w:val="24"/>
          <w:shd w:val="clear" w:color="auto" w:fill="FFFFFF"/>
          <w:lang w:val="sq-AL"/>
        </w:rPr>
      </w:pPr>
      <w:r w:rsidRPr="008F1851">
        <w:rPr>
          <w:sz w:val="24"/>
          <w:szCs w:val="24"/>
          <w:shd w:val="clear" w:color="auto" w:fill="FFFFFF"/>
          <w:lang w:val="sq-AL"/>
        </w:rPr>
        <w:t>Rrëzimin e kërkesës.</w:t>
      </w:r>
    </w:p>
    <w:p w:rsidR="000319E7" w:rsidRPr="008F1851" w:rsidRDefault="000319E7" w:rsidP="00CC66C0">
      <w:pPr>
        <w:pStyle w:val="FootnoteText"/>
        <w:tabs>
          <w:tab w:val="left" w:pos="1080"/>
        </w:tabs>
        <w:spacing w:line="360" w:lineRule="auto"/>
        <w:ind w:left="480"/>
        <w:jc w:val="both"/>
        <w:rPr>
          <w:sz w:val="24"/>
          <w:szCs w:val="24"/>
          <w:shd w:val="clear" w:color="auto" w:fill="FFFFFF"/>
          <w:lang w:val="sq-AL"/>
        </w:rPr>
      </w:pPr>
      <w:r w:rsidRPr="008F1851">
        <w:rPr>
          <w:rStyle w:val="CommentReference"/>
          <w:sz w:val="24"/>
          <w:szCs w:val="24"/>
          <w:lang w:val="sq-AL" w:eastAsia="en-US"/>
        </w:rPr>
        <w:t>K</w:t>
      </w:r>
      <w:r w:rsidRPr="008F1851">
        <w:rPr>
          <w:sz w:val="24"/>
          <w:szCs w:val="24"/>
          <w:shd w:val="clear" w:color="auto" w:fill="FFFFFF"/>
          <w:lang w:val="sq-AL"/>
        </w:rPr>
        <w:t xml:space="preserve">y vendim është përfundimtar dhe hyn në fuqi </w:t>
      </w:r>
      <w:r w:rsidR="00CC66C0" w:rsidRPr="008F1851">
        <w:rPr>
          <w:sz w:val="24"/>
          <w:szCs w:val="24"/>
          <w:shd w:val="clear" w:color="auto" w:fill="FFFFFF"/>
          <w:lang w:val="sq-AL"/>
        </w:rPr>
        <w:t xml:space="preserve">ditën e </w:t>
      </w:r>
      <w:r w:rsidRPr="008F1851">
        <w:rPr>
          <w:sz w:val="24"/>
          <w:szCs w:val="24"/>
          <w:shd w:val="clear" w:color="auto" w:fill="FFFFFF"/>
          <w:lang w:val="sq-AL"/>
        </w:rPr>
        <w:t>botimit në Fletoren Zyrtare.</w:t>
      </w:r>
    </w:p>
    <w:p w:rsidR="000319E7" w:rsidRPr="008F1851" w:rsidRDefault="000319E7" w:rsidP="00CF3ABC">
      <w:pPr>
        <w:pStyle w:val="FootnoteText"/>
        <w:spacing w:line="360" w:lineRule="auto"/>
        <w:rPr>
          <w:b/>
          <w:sz w:val="24"/>
          <w:szCs w:val="24"/>
          <w:shd w:val="clear" w:color="auto" w:fill="FFFFFF"/>
          <w:lang w:val="sq-AL"/>
        </w:rPr>
      </w:pPr>
    </w:p>
    <w:p w:rsidR="000319E7" w:rsidRPr="00944E11" w:rsidRDefault="000319E7" w:rsidP="00CF3ABC">
      <w:pPr>
        <w:tabs>
          <w:tab w:val="left" w:pos="0"/>
        </w:tabs>
        <w:spacing w:after="0" w:line="360" w:lineRule="auto"/>
        <w:rPr>
          <w:rFonts w:ascii="Times New Roman" w:hAnsi="Times New Roman"/>
          <w:b/>
          <w:bCs/>
          <w:sz w:val="24"/>
          <w:szCs w:val="24"/>
        </w:rPr>
      </w:pPr>
      <w:r w:rsidRPr="00944E11">
        <w:rPr>
          <w:rFonts w:ascii="Times New Roman" w:hAnsi="Times New Roman"/>
          <w:b/>
          <w:bCs/>
          <w:sz w:val="24"/>
          <w:szCs w:val="24"/>
        </w:rPr>
        <w:t>Marrë më 13.10.2022</w:t>
      </w:r>
    </w:p>
    <w:p w:rsidR="000319E7" w:rsidRPr="008F1851" w:rsidRDefault="000319E7" w:rsidP="00CF3ABC">
      <w:pPr>
        <w:spacing w:after="0" w:line="360" w:lineRule="auto"/>
        <w:rPr>
          <w:rFonts w:ascii="Times New Roman" w:hAnsi="Times New Roman"/>
          <w:b/>
          <w:bCs/>
          <w:sz w:val="24"/>
          <w:szCs w:val="24"/>
        </w:rPr>
      </w:pPr>
      <w:r w:rsidRPr="00944E11">
        <w:rPr>
          <w:rFonts w:ascii="Times New Roman" w:hAnsi="Times New Roman"/>
          <w:b/>
          <w:bCs/>
          <w:sz w:val="24"/>
          <w:szCs w:val="24"/>
        </w:rPr>
        <w:t xml:space="preserve">Shpallur më </w:t>
      </w:r>
      <w:r w:rsidR="00063503">
        <w:rPr>
          <w:rFonts w:ascii="Times New Roman" w:hAnsi="Times New Roman"/>
          <w:b/>
          <w:bCs/>
          <w:sz w:val="24"/>
          <w:szCs w:val="24"/>
        </w:rPr>
        <w:t>11</w:t>
      </w:r>
      <w:r w:rsidRPr="00944E11">
        <w:rPr>
          <w:rFonts w:ascii="Times New Roman" w:hAnsi="Times New Roman"/>
          <w:b/>
          <w:bCs/>
          <w:sz w:val="24"/>
          <w:szCs w:val="24"/>
        </w:rPr>
        <w:t>.11.2022</w:t>
      </w:r>
    </w:p>
    <w:p w:rsidR="000319E7" w:rsidRPr="008F1851" w:rsidRDefault="000319E7" w:rsidP="00CF3ABC">
      <w:pPr>
        <w:spacing w:after="0" w:line="360" w:lineRule="auto"/>
        <w:rPr>
          <w:rFonts w:ascii="Times New Roman" w:hAnsi="Times New Roman"/>
          <w:sz w:val="24"/>
          <w:szCs w:val="24"/>
        </w:rPr>
      </w:pPr>
    </w:p>
    <w:p w:rsidR="00327E8E" w:rsidRDefault="00327E8E" w:rsidP="00CF3ABC">
      <w:pPr>
        <w:spacing w:after="0" w:line="360" w:lineRule="auto"/>
        <w:rPr>
          <w:rFonts w:ascii="Times New Roman" w:hAnsi="Times New Roman"/>
          <w:sz w:val="24"/>
          <w:szCs w:val="24"/>
        </w:rPr>
      </w:pPr>
    </w:p>
    <w:p w:rsidR="00583633" w:rsidRDefault="00583633" w:rsidP="00327E8E">
      <w:pPr>
        <w:tabs>
          <w:tab w:val="left" w:pos="720"/>
          <w:tab w:val="left" w:pos="1080"/>
          <w:tab w:val="left" w:pos="1440"/>
        </w:tabs>
        <w:spacing w:after="0" w:line="360" w:lineRule="auto"/>
        <w:jc w:val="center"/>
        <w:rPr>
          <w:rFonts w:ascii="Times New Roman" w:eastAsia="Times New Roman" w:hAnsi="Times New Roman"/>
          <w:b/>
          <w:sz w:val="24"/>
          <w:szCs w:val="24"/>
          <w:shd w:val="clear" w:color="auto" w:fill="FFFFFF"/>
          <w:lang w:eastAsia="x-none"/>
        </w:rPr>
      </w:pPr>
      <w:bookmarkStart w:id="0" w:name="_Hlk116915367"/>
    </w:p>
    <w:p w:rsidR="00327E8E" w:rsidRPr="00954887" w:rsidRDefault="00327E8E" w:rsidP="00327E8E">
      <w:pPr>
        <w:tabs>
          <w:tab w:val="left" w:pos="720"/>
          <w:tab w:val="left" w:pos="1080"/>
          <w:tab w:val="left" w:pos="1440"/>
        </w:tabs>
        <w:spacing w:after="0" w:line="360" w:lineRule="auto"/>
        <w:jc w:val="center"/>
        <w:rPr>
          <w:rFonts w:ascii="Times New Roman" w:eastAsia="Times New Roman" w:hAnsi="Times New Roman"/>
          <w:b/>
          <w:sz w:val="24"/>
          <w:szCs w:val="24"/>
          <w:shd w:val="clear" w:color="auto" w:fill="FFFFFF"/>
          <w:lang w:eastAsia="x-none"/>
        </w:rPr>
      </w:pPr>
      <w:r w:rsidRPr="00954887">
        <w:rPr>
          <w:rFonts w:ascii="Times New Roman" w:eastAsia="Times New Roman" w:hAnsi="Times New Roman"/>
          <w:b/>
          <w:sz w:val="24"/>
          <w:szCs w:val="24"/>
          <w:shd w:val="clear" w:color="auto" w:fill="FFFFFF"/>
          <w:lang w:eastAsia="x-none"/>
        </w:rPr>
        <w:lastRenderedPageBreak/>
        <w:t>MENDIM PAKICE</w:t>
      </w:r>
    </w:p>
    <w:p w:rsidR="00327E8E" w:rsidRPr="00954887" w:rsidRDefault="00327E8E" w:rsidP="00327E8E">
      <w:pPr>
        <w:tabs>
          <w:tab w:val="left" w:pos="720"/>
          <w:tab w:val="left" w:pos="1080"/>
          <w:tab w:val="left" w:pos="1440"/>
        </w:tabs>
        <w:spacing w:after="0" w:line="360" w:lineRule="auto"/>
        <w:jc w:val="both"/>
        <w:rPr>
          <w:rFonts w:ascii="Times New Roman" w:eastAsia="Times New Roman" w:hAnsi="Times New Roman"/>
          <w:sz w:val="24"/>
          <w:szCs w:val="24"/>
          <w:shd w:val="clear" w:color="auto" w:fill="FFFFFF"/>
          <w:lang w:eastAsia="x-none"/>
        </w:rPr>
      </w:pP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rPr>
        <w:t>Në shqyrtimin e ankimit kushtetues individual të paraqitur nga kërkuesit Bashkim Dedja dhe Latif Dedja</w:t>
      </w:r>
      <w:r>
        <w:rPr>
          <w:rFonts w:ascii="Times New Roman" w:hAnsi="Times New Roman"/>
          <w:sz w:val="24"/>
          <w:szCs w:val="24"/>
          <w:lang w:val="sq-AL"/>
        </w:rPr>
        <w:t xml:space="preserve"> (</w:t>
      </w:r>
      <w:r w:rsidRPr="00505FB1">
        <w:rPr>
          <w:rFonts w:ascii="Times New Roman" w:hAnsi="Times New Roman"/>
          <w:i/>
          <w:sz w:val="24"/>
          <w:szCs w:val="24"/>
          <w:lang w:val="sq-AL"/>
        </w:rPr>
        <w:t>kërkuesit</w:t>
      </w:r>
      <w:r w:rsidRPr="00505FB1">
        <w:rPr>
          <w:rFonts w:ascii="Times New Roman" w:hAnsi="Times New Roman"/>
          <w:sz w:val="24"/>
          <w:szCs w:val="24"/>
          <w:lang w:val="sq-AL"/>
        </w:rPr>
        <w:t xml:space="preserve">), me objekt </w:t>
      </w:r>
      <w:r w:rsidRPr="00505FB1">
        <w:rPr>
          <w:rFonts w:ascii="Times New Roman" w:hAnsi="Times New Roman"/>
          <w:iCs/>
          <w:sz w:val="24"/>
          <w:szCs w:val="24"/>
          <w:lang w:val="sq-AL"/>
        </w:rPr>
        <w:t xml:space="preserve">shfuqizimin e vendimeve gjyqësore të Gjykatës së Lartë, </w:t>
      </w:r>
      <w:r w:rsidRPr="00505FB1">
        <w:rPr>
          <w:rFonts w:ascii="Times New Roman" w:eastAsia="Times New Roman" w:hAnsi="Times New Roman"/>
          <w:sz w:val="24"/>
          <w:szCs w:val="24"/>
          <w:lang w:val="sq-AL"/>
        </w:rPr>
        <w:t>Gjykatës së Posaçme për Korrupsionin dhe Krimin e Organizuar, të apelit dhe asaj të shkallës së parë (</w:t>
      </w:r>
      <w:r w:rsidRPr="00505FB1">
        <w:rPr>
          <w:rFonts w:ascii="Times New Roman" w:eastAsia="Times New Roman" w:hAnsi="Times New Roman"/>
          <w:i/>
          <w:sz w:val="24"/>
          <w:szCs w:val="24"/>
          <w:lang w:val="sq-AL"/>
        </w:rPr>
        <w:t>GJKKO-ja e Apelit dhe GJKKO-ja e Shkallës së Parë</w:t>
      </w:r>
      <w:r w:rsidRPr="00505FB1">
        <w:rPr>
          <w:rFonts w:ascii="Times New Roman" w:eastAsia="Times New Roman" w:hAnsi="Times New Roman"/>
          <w:sz w:val="24"/>
          <w:szCs w:val="24"/>
          <w:lang w:val="sq-AL"/>
        </w:rPr>
        <w:t>)</w:t>
      </w:r>
      <w:r w:rsidRPr="00505FB1">
        <w:rPr>
          <w:rFonts w:ascii="Times New Roman" w:hAnsi="Times New Roman"/>
          <w:iCs/>
          <w:sz w:val="24"/>
          <w:szCs w:val="24"/>
          <w:lang w:val="sq-AL"/>
        </w:rPr>
        <w:t xml:space="preserve">, si të papajtueshme me Kushtetutën, </w:t>
      </w:r>
      <w:r w:rsidRPr="00505FB1">
        <w:rPr>
          <w:rFonts w:ascii="Times New Roman" w:hAnsi="Times New Roman"/>
          <w:sz w:val="24"/>
          <w:szCs w:val="24"/>
          <w:lang w:val="sq-AL"/>
        </w:rPr>
        <w:t xml:space="preserve">jemi kundër </w:t>
      </w:r>
      <w:r w:rsidRPr="00505FB1">
        <w:rPr>
          <w:rFonts w:ascii="Times New Roman" w:hAnsi="Times New Roman"/>
          <w:bCs/>
          <w:sz w:val="24"/>
          <w:szCs w:val="24"/>
          <w:lang w:val="sq-AL"/>
        </w:rPr>
        <w:t>vlerësimit</w:t>
      </w:r>
      <w:r w:rsidRPr="00954887">
        <w:rPr>
          <w:rFonts w:ascii="Times New Roman" w:hAnsi="Times New Roman"/>
          <w:bCs/>
          <w:sz w:val="24"/>
          <w:szCs w:val="24"/>
          <w:lang w:val="sq-AL"/>
        </w:rPr>
        <w:t xml:space="preserve"> të shumicës se vendimi </w:t>
      </w:r>
      <w:r w:rsidRPr="00954887">
        <w:rPr>
          <w:rFonts w:ascii="Times New Roman" w:hAnsi="Times New Roman"/>
          <w:sz w:val="24"/>
          <w:szCs w:val="24"/>
          <w:lang w:val="sq-AL"/>
        </w:rPr>
        <w:t>për sekuestrimin e pasurisë nuk konsiderohet përfundimtar</w:t>
      </w:r>
      <w:r>
        <w:rPr>
          <w:rFonts w:ascii="Times New Roman" w:hAnsi="Times New Roman"/>
          <w:sz w:val="24"/>
          <w:szCs w:val="24"/>
          <w:lang w:val="sq-AL"/>
        </w:rPr>
        <w:t>,</w:t>
      </w:r>
      <w:r w:rsidRPr="00954887">
        <w:rPr>
          <w:rFonts w:ascii="Times New Roman" w:hAnsi="Times New Roman"/>
          <w:color w:val="000000"/>
          <w:sz w:val="24"/>
          <w:szCs w:val="24"/>
          <w:lang w:val="sq-AL" w:eastAsia="sq-AL"/>
        </w:rPr>
        <w:t xml:space="preserve"> në kuptim të nenit 131, pika 1, shkronja “f”</w:t>
      </w:r>
      <w:r>
        <w:rPr>
          <w:rFonts w:ascii="Times New Roman" w:hAnsi="Times New Roman"/>
          <w:color w:val="000000"/>
          <w:sz w:val="24"/>
          <w:szCs w:val="24"/>
          <w:lang w:val="sq-AL" w:eastAsia="sq-AL"/>
        </w:rPr>
        <w:t>,</w:t>
      </w:r>
      <w:r w:rsidRPr="00954887">
        <w:rPr>
          <w:rFonts w:ascii="Times New Roman" w:hAnsi="Times New Roman"/>
          <w:color w:val="000000"/>
          <w:sz w:val="24"/>
          <w:szCs w:val="24"/>
          <w:lang w:val="sq-AL" w:eastAsia="sq-AL"/>
        </w:rPr>
        <w:t xml:space="preserve"> të Kushtetutës</w:t>
      </w:r>
      <w:r w:rsidRPr="00954887">
        <w:rPr>
          <w:rFonts w:ascii="Times New Roman" w:hAnsi="Times New Roman"/>
          <w:bCs/>
          <w:sz w:val="24"/>
          <w:szCs w:val="24"/>
          <w:lang w:val="sq-AL"/>
        </w:rPr>
        <w:t xml:space="preserve">. </w:t>
      </w:r>
      <w:r w:rsidRPr="00954887">
        <w:rPr>
          <w:rFonts w:ascii="Times New Roman" w:hAnsi="Times New Roman"/>
          <w:sz w:val="24"/>
          <w:szCs w:val="24"/>
          <w:lang w:val="sq-AL"/>
        </w:rPr>
        <w:t>Në mbështetje të nenit 132, pika 3, të Kushtetutës dhe nenit 72, pika 8, të ligjit nr. 8577/2000, që parashikojnë publikimin e mendimit të pakicës së bashku me vendimin përfundimtar të Gjykatës Kushtetuese, parashtrojmë në vijim argumentet që mbështesin qëndrimin kundër.</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 xml:space="preserve">Me të drejtë shumica </w:t>
      </w:r>
      <w:r w:rsidRPr="00CB3B27">
        <w:rPr>
          <w:rFonts w:ascii="Times New Roman" w:hAnsi="Times New Roman"/>
          <w:sz w:val="24"/>
          <w:szCs w:val="24"/>
          <w:lang w:val="sq-AL" w:bidi="en-US"/>
        </w:rPr>
        <w:t>parashtron se në rastin konkret</w:t>
      </w:r>
      <w:r w:rsidRPr="00954887">
        <w:rPr>
          <w:rFonts w:ascii="Times New Roman" w:hAnsi="Times New Roman"/>
          <w:i/>
          <w:sz w:val="24"/>
          <w:szCs w:val="24"/>
          <w:lang w:val="sq-AL" w:bidi="en-US"/>
        </w:rPr>
        <w:t xml:space="preserve"> </w:t>
      </w:r>
      <w:r>
        <w:rPr>
          <w:rFonts w:ascii="Times New Roman" w:hAnsi="Times New Roman"/>
          <w:i/>
          <w:sz w:val="24"/>
          <w:szCs w:val="24"/>
          <w:lang w:val="sq-AL" w:bidi="en-US"/>
        </w:rPr>
        <w:t>“</w:t>
      </w:r>
      <w:r w:rsidRPr="00954887">
        <w:rPr>
          <w:rFonts w:ascii="Times New Roman" w:hAnsi="Times New Roman"/>
          <w:bCs/>
          <w:i/>
          <w:sz w:val="24"/>
          <w:szCs w:val="24"/>
          <w:lang w:val="sq-AL"/>
        </w:rPr>
        <w:t>nuk vë në dyshim karakterin e ndërmjetëm</w:t>
      </w:r>
      <w:r w:rsidRPr="00954887">
        <w:rPr>
          <w:rFonts w:ascii="Times New Roman" w:hAnsi="Times New Roman"/>
          <w:i/>
          <w:sz w:val="24"/>
          <w:szCs w:val="24"/>
          <w:lang w:val="sq-AL"/>
        </w:rPr>
        <w:t xml:space="preserve"> të vendimit të sekuestrimit të pasurisë, në kuptim të rolit që ky vendim luan në procedurën dhe vendimmarrjen përfundimtare për konfiskimin e pasurisë. Megjithatë, në raste përjashtimore, </w:t>
      </w:r>
      <w:r w:rsidRPr="00954887">
        <w:rPr>
          <w:rFonts w:ascii="Times New Roman" w:hAnsi="Times New Roman"/>
          <w:bCs/>
          <w:i/>
          <w:sz w:val="24"/>
          <w:szCs w:val="24"/>
          <w:lang w:val="sq-AL"/>
        </w:rPr>
        <w:t xml:space="preserve">Gjykata </w:t>
      </w:r>
      <w:r w:rsidRPr="00954887">
        <w:rPr>
          <w:rFonts w:ascii="Times New Roman" w:hAnsi="Times New Roman"/>
          <w:i/>
          <w:sz w:val="24"/>
          <w:szCs w:val="24"/>
          <w:lang w:val="sq-AL"/>
        </w:rPr>
        <w:t>ka përfshirë në juridiksionin kushtetues edhe vendime gjyqësore të ndërmjetme, nëse plotësohen njëherazi tr</w:t>
      </w:r>
      <w:r>
        <w:rPr>
          <w:rFonts w:ascii="Times New Roman" w:hAnsi="Times New Roman"/>
          <w:i/>
          <w:sz w:val="24"/>
          <w:szCs w:val="24"/>
          <w:lang w:val="sq-AL"/>
        </w:rPr>
        <w:t>e</w:t>
      </w:r>
      <w:r w:rsidRPr="00954887">
        <w:rPr>
          <w:rFonts w:ascii="Times New Roman" w:hAnsi="Times New Roman"/>
          <w:i/>
          <w:sz w:val="24"/>
          <w:szCs w:val="24"/>
          <w:lang w:val="sq-AL"/>
        </w:rPr>
        <w:t xml:space="preserve"> kushte: (i) kur shkelja e pretenduar është pasojë e drejtpërdrejtë e vendimit të ndërmjetëm; (ii) vendimi i ndërmjetëm të jetë bërë objekt i ankimit të veçantë dhe gjykatat më të larta të jenë shprehur, qoftë edhe tërthorazi, për të drejtën që pretendohet të jetë cenuar; dhe (iii) vendimi i ndërmjetëm duhet të ketë një masë autonomie nga procesi i themelit, në kuptimin që pavarësisht se shqyrtimi gjyqësor i mosmarrëveshjes së themelit vazhdon, vendimi përfundimtar që do të jepet në themel nuk është i aftë të ndryshojë vendimin e ndërmjetëm dhe as të riparojë në masën e duhur efektet që ai ka sjellë (shih vendimin nr. 14, datë 11.03</w:t>
      </w:r>
      <w:r w:rsidRPr="00954887">
        <w:rPr>
          <w:rFonts w:ascii="Times New Roman" w:hAnsi="Times New Roman"/>
          <w:bCs/>
          <w:i/>
          <w:sz w:val="24"/>
          <w:szCs w:val="24"/>
          <w:lang w:val="sq-AL"/>
        </w:rPr>
        <w:t>.2021 të Gjykatës Kushtetuese</w:t>
      </w:r>
      <w:r w:rsidRPr="00954887">
        <w:rPr>
          <w:rFonts w:ascii="Times New Roman" w:hAnsi="Times New Roman"/>
          <w:i/>
          <w:sz w:val="24"/>
          <w:szCs w:val="24"/>
          <w:lang w:val="sq-AL"/>
        </w:rPr>
        <w:t xml:space="preserve">)” </w:t>
      </w:r>
      <w:r w:rsidRPr="00954887">
        <w:rPr>
          <w:rFonts w:ascii="Times New Roman" w:hAnsi="Times New Roman"/>
          <w:sz w:val="24"/>
          <w:szCs w:val="24"/>
          <w:lang w:val="sq-AL" w:bidi="en-US"/>
        </w:rPr>
        <w:t>(</w:t>
      </w:r>
      <w:r w:rsidRPr="00954887">
        <w:rPr>
          <w:rFonts w:ascii="Times New Roman" w:hAnsi="Times New Roman"/>
          <w:i/>
          <w:sz w:val="24"/>
          <w:szCs w:val="24"/>
          <w:lang w:val="sq-AL" w:bidi="en-US"/>
        </w:rPr>
        <w:t>shih paragrafin 21 të vendimit</w:t>
      </w:r>
      <w:r w:rsidRPr="00954887">
        <w:rPr>
          <w:rFonts w:ascii="Times New Roman" w:hAnsi="Times New Roman"/>
          <w:sz w:val="24"/>
          <w:szCs w:val="24"/>
          <w:lang w:val="sq-AL" w:bidi="en-US"/>
        </w:rPr>
        <w:t>)</w:t>
      </w:r>
      <w:r>
        <w:rPr>
          <w:rFonts w:ascii="Times New Roman" w:hAnsi="Times New Roman"/>
          <w:sz w:val="24"/>
          <w:szCs w:val="24"/>
          <w:lang w:val="sq-AL" w:bidi="en-US"/>
        </w:rPr>
        <w:t>.</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Në vijim, shumica analizon rrethanat e faktit të çështjes konkrete dhe vlerëson me të drejtë se dy kushtet e para plotësohen. Ajo që na ndan me shumicën lidhet me analizën e kushtit të tretë “</w:t>
      </w:r>
      <w:r w:rsidRPr="00954887">
        <w:rPr>
          <w:rFonts w:ascii="Times New Roman" w:hAnsi="Times New Roman"/>
          <w:i/>
          <w:sz w:val="24"/>
          <w:szCs w:val="24"/>
          <w:lang w:val="sq-AL" w:bidi="en-US"/>
        </w:rPr>
        <w:t>nëse vendimi i sekuestrimit të pasurisë ka një masë autonomie nga procesi i themelit</w:t>
      </w:r>
      <w:r w:rsidRPr="00954887">
        <w:rPr>
          <w:rFonts w:ascii="Times New Roman" w:hAnsi="Times New Roman"/>
          <w:sz w:val="24"/>
          <w:szCs w:val="24"/>
          <w:lang w:val="sq-AL" w:bidi="en-US"/>
        </w:rPr>
        <w:t>”, kusht për të cilin shumica ka vlerësuar se nuk plotësohet, duke arsyetuar shprehimisht se “</w:t>
      </w:r>
      <w:r w:rsidRPr="00954887">
        <w:rPr>
          <w:rFonts w:ascii="Times New Roman" w:hAnsi="Times New Roman"/>
          <w:i/>
          <w:sz w:val="24"/>
          <w:szCs w:val="24"/>
          <w:lang w:val="sq-AL"/>
        </w:rPr>
        <w:t xml:space="preserve">vendimi i sekuestrimit është i përkohshëm, nuk cenon thelbin e së drejtës së pronës dhe nuk ka natyrë përfundimtare, pasi në çdo kohë kërkuesit mund t’i drejtohen gjykatës së juridiksionit të zakonshëm për revokimin e masës (shih nenet 12/b dhe 13 të ligjit nr. 10192/2009). Për më tepër, vendimmarrja për sekuestrimin nuk ka masën e </w:t>
      </w:r>
      <w:r w:rsidRPr="00954887">
        <w:rPr>
          <w:rFonts w:ascii="Times New Roman" w:hAnsi="Times New Roman"/>
          <w:i/>
          <w:color w:val="000000"/>
          <w:sz w:val="24"/>
          <w:szCs w:val="24"/>
          <w:lang w:val="sq-AL"/>
        </w:rPr>
        <w:t xml:space="preserve">duhur të autonomisë nga </w:t>
      </w:r>
      <w:r w:rsidRPr="00954887">
        <w:rPr>
          <w:rFonts w:ascii="Times New Roman" w:hAnsi="Times New Roman"/>
          <w:i/>
          <w:sz w:val="24"/>
          <w:szCs w:val="24"/>
          <w:lang w:val="sq-AL"/>
        </w:rPr>
        <w:t xml:space="preserve">procesi i konfiskimit të </w:t>
      </w:r>
      <w:r w:rsidRPr="00954887">
        <w:rPr>
          <w:rFonts w:ascii="Times New Roman" w:hAnsi="Times New Roman"/>
          <w:i/>
          <w:sz w:val="24"/>
          <w:szCs w:val="24"/>
          <w:lang w:val="sq-AL"/>
        </w:rPr>
        <w:lastRenderedPageBreak/>
        <w:t>pasurisë, vendimi i të cilit ka aftësinë të ndryshojë dhe të riparojë në masën e duhur efektet që sekuestrimi ka sjellë. Gjykata, duke mbajtur në konsideratë se në datën 22.04.2022 Prokuroria e Posaçme ka përcjellë në GJKKO-në e Shkallës së Parë kërkesën për konfiskimin e pasurisë objekt sekuestrimi, vlerëson se kërkuesit kanë ende mjete në dispozicion që parimet dhe të drejtat e pretenduara si të cenuara gjatë fazës së sekuestrimit t’i shërojnë nëpërmjet procedurës së konfiskimit, e cila ka</w:t>
      </w:r>
      <w:r w:rsidRPr="00954887">
        <w:rPr>
          <w:rFonts w:ascii="Times New Roman" w:eastAsiaTheme="minorHAnsi" w:hAnsi="Times New Roman"/>
          <w:i/>
          <w:sz w:val="24"/>
          <w:szCs w:val="24"/>
          <w:lang w:val="sq-AL"/>
        </w:rPr>
        <w:t xml:space="preserve"> natyrë përfundimtare</w:t>
      </w:r>
      <w:r w:rsidRPr="00954887">
        <w:rPr>
          <w:rFonts w:ascii="Times New Roman" w:eastAsiaTheme="minorHAnsi" w:hAnsi="Times New Roman"/>
          <w:sz w:val="24"/>
          <w:szCs w:val="24"/>
          <w:lang w:val="sq-AL"/>
        </w:rPr>
        <w:t>” (</w:t>
      </w:r>
      <w:r w:rsidRPr="00954887">
        <w:rPr>
          <w:rFonts w:ascii="Times New Roman" w:eastAsiaTheme="minorHAnsi" w:hAnsi="Times New Roman"/>
          <w:i/>
          <w:sz w:val="24"/>
          <w:szCs w:val="24"/>
          <w:lang w:val="sq-AL"/>
        </w:rPr>
        <w:t>shih paragrafin 23 të vendimit</w:t>
      </w:r>
      <w:r w:rsidRPr="00954887">
        <w:rPr>
          <w:rFonts w:ascii="Times New Roman" w:eastAsiaTheme="minorHAnsi" w:hAnsi="Times New Roman"/>
          <w:sz w:val="24"/>
          <w:szCs w:val="24"/>
          <w:lang w:val="sq-AL"/>
        </w:rPr>
        <w:t>)</w:t>
      </w:r>
      <w:r w:rsidRPr="00954887">
        <w:rPr>
          <w:rFonts w:ascii="Times New Roman" w:hAnsi="Times New Roman"/>
          <w:sz w:val="24"/>
          <w:szCs w:val="24"/>
          <w:lang w:val="sq-AL"/>
        </w:rPr>
        <w:t xml:space="preserve">.   </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rPr>
        <w:t xml:space="preserve">Në themel të këtij arsyetimi janë parashtruar dy argumente </w:t>
      </w:r>
      <w:r>
        <w:rPr>
          <w:rFonts w:ascii="Times New Roman" w:hAnsi="Times New Roman"/>
          <w:sz w:val="24"/>
          <w:szCs w:val="24"/>
          <w:lang w:val="sq-AL"/>
        </w:rPr>
        <w:t xml:space="preserve">se </w:t>
      </w:r>
      <w:r w:rsidRPr="00954887">
        <w:rPr>
          <w:rFonts w:ascii="Times New Roman" w:hAnsi="Times New Roman"/>
          <w:sz w:val="24"/>
          <w:szCs w:val="24"/>
          <w:lang w:val="sq-AL"/>
        </w:rPr>
        <w:t>përse masa e sekuestrimit nuk ka masën e duhur të autonomisë nga masa përfundimtare e konfiskimit. Konkretisht, bëhet fjalë për: (i) përkohshmërinë e masës së sekuestrimit; (ii) dhe aftësinë e procesit të konfiskimit, që ka natyrë përfundimtare</w:t>
      </w:r>
      <w:r>
        <w:rPr>
          <w:rFonts w:ascii="Times New Roman" w:hAnsi="Times New Roman"/>
          <w:sz w:val="24"/>
          <w:szCs w:val="24"/>
          <w:lang w:val="sq-AL"/>
        </w:rPr>
        <w:t>,</w:t>
      </w:r>
      <w:r w:rsidRPr="00954887">
        <w:rPr>
          <w:rFonts w:ascii="Times New Roman" w:hAnsi="Times New Roman"/>
          <w:sz w:val="24"/>
          <w:szCs w:val="24"/>
          <w:lang w:val="sq-AL"/>
        </w:rPr>
        <w:t xml:space="preserve"> të shërojë parimet dhe të drejtat që cenohen gjatë fazës së sekuestrimit.</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bidi="en-US"/>
        </w:rPr>
      </w:pPr>
      <w:r w:rsidRPr="00954887">
        <w:rPr>
          <w:rFonts w:ascii="Times New Roman" w:hAnsi="Times New Roman"/>
          <w:sz w:val="24"/>
          <w:szCs w:val="24"/>
          <w:lang w:val="sq-AL" w:bidi="en-US"/>
        </w:rPr>
        <w:t xml:space="preserve">Në vlerësimin tonë, përkohshmëria e masës së sekuestrimit nuk përbën argument kushtetues, pasi garantimi i të drejtave dhe lirive themelore të njeriut nuk lidhet me kohëzgjatjen e ushtrimit të tyre </w:t>
      </w:r>
      <w:r>
        <w:rPr>
          <w:rFonts w:ascii="Times New Roman" w:hAnsi="Times New Roman"/>
          <w:sz w:val="24"/>
          <w:szCs w:val="24"/>
          <w:lang w:val="sq-AL" w:bidi="en-US"/>
        </w:rPr>
        <w:t xml:space="preserve">ose </w:t>
      </w:r>
      <w:r w:rsidRPr="00954887">
        <w:rPr>
          <w:rFonts w:ascii="Times New Roman" w:hAnsi="Times New Roman"/>
          <w:sz w:val="24"/>
          <w:szCs w:val="24"/>
          <w:lang w:val="sq-AL" w:bidi="en-US"/>
        </w:rPr>
        <w:t xml:space="preserve">të veprimit, që ndërhyn dhe i cenon ato. Kjo do të thotë se Kushtetuta nuk përjashton mbrojtjen e </w:t>
      </w:r>
      <w:r>
        <w:rPr>
          <w:rFonts w:ascii="Times New Roman" w:hAnsi="Times New Roman"/>
          <w:sz w:val="24"/>
          <w:szCs w:val="24"/>
          <w:lang w:val="sq-AL" w:bidi="en-US"/>
        </w:rPr>
        <w:t>s</w:t>
      </w:r>
      <w:r w:rsidRPr="00954887">
        <w:rPr>
          <w:rFonts w:ascii="Times New Roman" w:hAnsi="Times New Roman"/>
          <w:sz w:val="24"/>
          <w:szCs w:val="24"/>
          <w:lang w:val="sq-AL" w:bidi="en-US"/>
        </w:rPr>
        <w:t>ë drejtës kushtetuese, nëse shkelja e saj është e përkohshme. Kushtetuta garanton liritë dhe të drejtat themelore të njeriut, duke parashikuar parimin themelor se ato janë të pandashme, të patjetërsueshme e të padhunueshme dhe qëndrojnë në themel të të gjithë rendit juridik (neni 15, pika 1) dhe se organet e pushtetit publik, në përmbushje të detyrave të tyre, duhet t’i respektojnë ato dhe të kontribuojnë në realizimin e tyre (neni 15</w:t>
      </w:r>
      <w:r>
        <w:rPr>
          <w:rFonts w:ascii="Times New Roman" w:hAnsi="Times New Roman"/>
          <w:sz w:val="24"/>
          <w:szCs w:val="24"/>
          <w:lang w:val="sq-AL" w:bidi="en-US"/>
        </w:rPr>
        <w:t>,</w:t>
      </w:r>
      <w:r w:rsidRPr="00954887">
        <w:rPr>
          <w:rFonts w:ascii="Times New Roman" w:hAnsi="Times New Roman"/>
          <w:sz w:val="24"/>
          <w:szCs w:val="24"/>
          <w:lang w:val="sq-AL" w:bidi="en-US"/>
        </w:rPr>
        <w:t xml:space="preserve"> pika 2). Thënë ndryshe, çdo individ lind dhe gëzon të njëjtat të drejta themelore, të cilat janë të patjetërsueshme</w:t>
      </w:r>
      <w:r>
        <w:rPr>
          <w:rFonts w:ascii="Times New Roman" w:hAnsi="Times New Roman"/>
          <w:sz w:val="24"/>
          <w:szCs w:val="24"/>
          <w:lang w:val="sq-AL" w:bidi="en-US"/>
        </w:rPr>
        <w:t>,</w:t>
      </w:r>
      <w:r w:rsidRPr="00954887">
        <w:rPr>
          <w:rFonts w:ascii="Times New Roman" w:hAnsi="Times New Roman"/>
          <w:sz w:val="24"/>
          <w:szCs w:val="24"/>
          <w:lang w:val="sq-AL" w:bidi="en-US"/>
        </w:rPr>
        <w:t xml:space="preserve"> sepse nuk mund t’i hiqen individit; asnjëra prej tyre nuk mund të gëzohet pa të tjerat</w:t>
      </w:r>
      <w:r>
        <w:rPr>
          <w:rFonts w:ascii="Times New Roman" w:hAnsi="Times New Roman"/>
          <w:sz w:val="24"/>
          <w:szCs w:val="24"/>
          <w:lang w:val="sq-AL" w:bidi="en-US"/>
        </w:rPr>
        <w:t>,</w:t>
      </w:r>
      <w:r w:rsidRPr="00954887">
        <w:rPr>
          <w:rFonts w:ascii="Times New Roman" w:hAnsi="Times New Roman"/>
          <w:sz w:val="24"/>
          <w:szCs w:val="24"/>
          <w:lang w:val="sq-AL" w:bidi="en-US"/>
        </w:rPr>
        <w:t xml:space="preserve"> sepse janë të pandashme; ato duhet të garantohen nga mekanizmat mbrojtës të pushtetit publik</w:t>
      </w:r>
      <w:r>
        <w:rPr>
          <w:rFonts w:ascii="Times New Roman" w:hAnsi="Times New Roman"/>
          <w:sz w:val="24"/>
          <w:szCs w:val="24"/>
          <w:lang w:val="sq-AL" w:bidi="en-US"/>
        </w:rPr>
        <w:t>,</w:t>
      </w:r>
      <w:r w:rsidRPr="00954887">
        <w:rPr>
          <w:rFonts w:ascii="Times New Roman" w:hAnsi="Times New Roman"/>
          <w:sz w:val="24"/>
          <w:szCs w:val="24"/>
          <w:lang w:val="sq-AL" w:bidi="en-US"/>
        </w:rPr>
        <w:t xml:space="preserve"> sepse janë të padhunueshme; mbrojtja e tyre është detyrë e shtetit të së drejtës. Për shkak të këtyre karakteristikave, Kushtetuta parashikon përgjegjësitë konkrete të pushtetit publik për realizimin e tyre, si dhe mekanizmat mbrojtës për shkeljet eventuale, ku përfshihet edhe ankimi kushtetues individual.</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Duke vijuar këtë linjë arsyetimi, duhet theksuar se vendimi i sekuestrimit n</w:t>
      </w:r>
      <w:r w:rsidRPr="00954887">
        <w:rPr>
          <w:rFonts w:ascii="Times New Roman" w:hAnsi="Times New Roman"/>
          <w:sz w:val="24"/>
          <w:szCs w:val="24"/>
          <w:lang w:val="sq-AL"/>
        </w:rPr>
        <w:t xml:space="preserve">dërhyn përkohësisht në të drejtën kushtetuese të pronës private. Kjo ndërhyrje, si rregull, zgjat për aq kohë sa zhvillohet procedimi pasuror deri në dhënien e vendimit përfundimtar </w:t>
      </w:r>
      <w:r>
        <w:rPr>
          <w:rFonts w:ascii="Times New Roman" w:hAnsi="Times New Roman"/>
          <w:sz w:val="24"/>
          <w:szCs w:val="24"/>
          <w:lang w:val="sq-AL"/>
        </w:rPr>
        <w:t>për</w:t>
      </w:r>
      <w:r w:rsidRPr="00954887">
        <w:rPr>
          <w:rFonts w:ascii="Times New Roman" w:hAnsi="Times New Roman"/>
          <w:sz w:val="24"/>
          <w:szCs w:val="24"/>
          <w:lang w:val="sq-AL"/>
        </w:rPr>
        <w:t xml:space="preserve"> konfiskimin e pasurisë. Në çështjen konkrete, kërkesa e Prokurorisë së Posaçme për sekuestrimin e pasurisë është pranuar nga GJKKO-ja e Shkallës së Parë në datën </w:t>
      </w:r>
      <w:r w:rsidRPr="00954887">
        <w:rPr>
          <w:rFonts w:ascii="Times New Roman" w:hAnsi="Times New Roman"/>
          <w:sz w:val="24"/>
          <w:szCs w:val="24"/>
          <w:lang w:val="sq-AL" w:eastAsia="sq-AL"/>
        </w:rPr>
        <w:t xml:space="preserve">20.04.2021 </w:t>
      </w:r>
      <w:r w:rsidRPr="00954887">
        <w:rPr>
          <w:rFonts w:ascii="Times New Roman" w:hAnsi="Times New Roman"/>
          <w:sz w:val="24"/>
          <w:szCs w:val="24"/>
          <w:lang w:val="sq-AL"/>
        </w:rPr>
        <w:t xml:space="preserve">dhe në kohën e shqyrtimit të çështjes në Gjykatë, më 13.10.2022, procedimi pasuror gjendej në fazën e gjykimit të kërkesës për </w:t>
      </w:r>
      <w:r w:rsidRPr="00954887">
        <w:rPr>
          <w:rFonts w:ascii="Times New Roman" w:hAnsi="Times New Roman"/>
          <w:sz w:val="24"/>
          <w:szCs w:val="24"/>
          <w:lang w:val="sq-AL"/>
        </w:rPr>
        <w:lastRenderedPageBreak/>
        <w:t>konfiskim në gjykatën e shkallës së parë. Këto të dhëna tregojnë se ndërhyrja në të drejtën e pronës ka vazhduar për rreth 1 vit e 6 muaj dhe është e pritshme të zgjasë, duke mbajtur në konsideratë edhe kohën e duhur për përfundimin e procesit gjyqësor të konfiskimit, përfshi</w:t>
      </w:r>
      <w:r>
        <w:rPr>
          <w:rFonts w:ascii="Times New Roman" w:hAnsi="Times New Roman"/>
          <w:sz w:val="24"/>
          <w:szCs w:val="24"/>
          <w:lang w:val="sq-AL"/>
        </w:rPr>
        <w:t>rë</w:t>
      </w:r>
      <w:r w:rsidRPr="00954887">
        <w:rPr>
          <w:rFonts w:ascii="Times New Roman" w:hAnsi="Times New Roman"/>
          <w:sz w:val="24"/>
          <w:szCs w:val="24"/>
          <w:lang w:val="sq-AL"/>
        </w:rPr>
        <w:t xml:space="preserve"> shqyrtimin eventual të ankimeve në gjykatat më të larta. Në këtë këndvështrim, gjykatat e juridiksionit të zakonshëm, bazuar në nenet 15 dhe 42 të Kushtetutës, kanë detyrimin kushtetues të respektojnë dhe të kontribuojnë për realizimin e të drejtave kushtetuese individuale, që do të thotë se vendimi për një masë të tillë, që kufizon të drejtën e pronës, duhet të jepet në përputhje me standardet e procesit të rregullt ligjor dhe gjykimi nuk duhet të jetë arbitrar. </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Pr>
          <w:rFonts w:ascii="Times New Roman" w:hAnsi="Times New Roman"/>
          <w:sz w:val="24"/>
          <w:szCs w:val="24"/>
          <w:lang w:val="sq-AL"/>
        </w:rPr>
        <w:t>Për s</w:t>
      </w:r>
      <w:r w:rsidRPr="00954887">
        <w:rPr>
          <w:rFonts w:ascii="Times New Roman" w:hAnsi="Times New Roman"/>
          <w:sz w:val="24"/>
          <w:szCs w:val="24"/>
          <w:lang w:val="sq-AL"/>
        </w:rPr>
        <w:t>a më lart, argumenti për natyrën e përkohshme të masës së sekuestrimit, i përdorur për ta përjashtuar vendimin e sekuestrimit nga kontrolli kushtetues, rrezikon qartazi të mohojë mekanizmi</w:t>
      </w:r>
      <w:r>
        <w:rPr>
          <w:rFonts w:ascii="Times New Roman" w:hAnsi="Times New Roman"/>
          <w:sz w:val="24"/>
          <w:szCs w:val="24"/>
          <w:lang w:val="sq-AL"/>
        </w:rPr>
        <w:t>n</w:t>
      </w:r>
      <w:r w:rsidRPr="00954887">
        <w:rPr>
          <w:rFonts w:ascii="Times New Roman" w:hAnsi="Times New Roman"/>
          <w:sz w:val="24"/>
          <w:szCs w:val="24"/>
          <w:lang w:val="sq-AL"/>
        </w:rPr>
        <w:t xml:space="preserve"> kushtetues për mbrojtjen e të drejtave themelore. Për më tepër, përkohshmëria duket se nuk është vlerësuar edhe nga vetë Gjykata si element përcaktues në këto raste, pasi ajo ka pranuar juridiksionin e saj për kontrollin e vendimeve gjyqësore të masave të sigurimit personal “arrest në burg”, të cilat</w:t>
      </w:r>
      <w:r>
        <w:rPr>
          <w:rFonts w:ascii="Times New Roman" w:hAnsi="Times New Roman"/>
          <w:sz w:val="24"/>
          <w:szCs w:val="24"/>
          <w:lang w:val="sq-AL"/>
        </w:rPr>
        <w:t>,</w:t>
      </w:r>
      <w:r w:rsidRPr="00954887">
        <w:rPr>
          <w:rFonts w:ascii="Times New Roman" w:hAnsi="Times New Roman"/>
          <w:sz w:val="24"/>
          <w:szCs w:val="24"/>
          <w:lang w:val="sq-AL"/>
        </w:rPr>
        <w:t xml:space="preserve"> gjithashtu</w:t>
      </w:r>
      <w:r>
        <w:rPr>
          <w:rFonts w:ascii="Times New Roman" w:hAnsi="Times New Roman"/>
          <w:sz w:val="24"/>
          <w:szCs w:val="24"/>
          <w:lang w:val="sq-AL"/>
        </w:rPr>
        <w:t>,</w:t>
      </w:r>
      <w:r w:rsidRPr="00954887">
        <w:rPr>
          <w:rFonts w:ascii="Times New Roman" w:hAnsi="Times New Roman"/>
          <w:sz w:val="24"/>
          <w:szCs w:val="24"/>
          <w:lang w:val="sq-AL"/>
        </w:rPr>
        <w:t xml:space="preserve"> janë vendime jopërfundimtare, të përkohshme dhe që mund të revokohen </w:t>
      </w:r>
      <w:r>
        <w:rPr>
          <w:rFonts w:ascii="Times New Roman" w:hAnsi="Times New Roman"/>
          <w:sz w:val="24"/>
          <w:szCs w:val="24"/>
          <w:lang w:val="sq-AL"/>
        </w:rPr>
        <w:t>ose</w:t>
      </w:r>
      <w:r w:rsidRPr="00954887">
        <w:rPr>
          <w:rFonts w:ascii="Times New Roman" w:hAnsi="Times New Roman"/>
          <w:sz w:val="24"/>
          <w:szCs w:val="24"/>
          <w:lang w:val="sq-AL"/>
        </w:rPr>
        <w:t xml:space="preserve"> ndryshohen përgjatë procedimit penal gjer në dhënien e vendimit përfundimtar </w:t>
      </w:r>
      <w:r>
        <w:rPr>
          <w:rFonts w:ascii="Times New Roman" w:hAnsi="Times New Roman"/>
          <w:sz w:val="24"/>
          <w:szCs w:val="24"/>
          <w:lang w:val="sq-AL"/>
        </w:rPr>
        <w:t>për</w:t>
      </w:r>
      <w:r w:rsidRPr="00954887">
        <w:rPr>
          <w:rFonts w:ascii="Times New Roman" w:hAnsi="Times New Roman"/>
          <w:sz w:val="24"/>
          <w:szCs w:val="24"/>
          <w:lang w:val="sq-AL"/>
        </w:rPr>
        <w:t xml:space="preserve"> fajësinë e të pandehurit (</w:t>
      </w:r>
      <w:r w:rsidRPr="00954887">
        <w:rPr>
          <w:rFonts w:ascii="Times New Roman" w:hAnsi="Times New Roman"/>
          <w:i/>
          <w:sz w:val="24"/>
          <w:szCs w:val="24"/>
          <w:lang w:val="sq-AL"/>
        </w:rPr>
        <w:t>shih vendimin nr. 28, datë 23.06.2011 të Gjykatës Kushtetuese</w:t>
      </w:r>
      <w:r w:rsidRPr="00954887">
        <w:rPr>
          <w:rFonts w:ascii="Times New Roman" w:hAnsi="Times New Roman"/>
          <w:sz w:val="24"/>
          <w:szCs w:val="24"/>
          <w:lang w:val="sq-AL"/>
        </w:rPr>
        <w:t>).</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 xml:space="preserve">Nën këtë analizë, elementi që duhej analizuar dhe </w:t>
      </w:r>
      <w:r>
        <w:rPr>
          <w:rFonts w:ascii="Times New Roman" w:hAnsi="Times New Roman"/>
          <w:sz w:val="24"/>
          <w:szCs w:val="24"/>
          <w:lang w:val="sq-AL" w:bidi="en-US"/>
        </w:rPr>
        <w:t>është</w:t>
      </w:r>
      <w:r w:rsidRPr="00954887">
        <w:rPr>
          <w:rFonts w:ascii="Times New Roman" w:hAnsi="Times New Roman"/>
          <w:sz w:val="24"/>
          <w:szCs w:val="24"/>
          <w:lang w:val="sq-AL" w:bidi="en-US"/>
        </w:rPr>
        <w:t xml:space="preserve"> përcaktues për zgjidhjen e kësaj çështjeje lidhet me masën e autonomisë që vendimi i ndërmjetëm i sekuestrimit ka ndaj vendimit përfundimtar të konfiskimit.</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 xml:space="preserve">Në parim duhet theksuar se Gjykata është treguar e kujdesshme kur ka zhvilluar jurisprudencën </w:t>
      </w:r>
      <w:r>
        <w:rPr>
          <w:rFonts w:ascii="Times New Roman" w:hAnsi="Times New Roman"/>
          <w:sz w:val="24"/>
          <w:szCs w:val="24"/>
          <w:lang w:val="sq-AL" w:bidi="en-US"/>
        </w:rPr>
        <w:t>për</w:t>
      </w:r>
      <w:r w:rsidRPr="00954887">
        <w:rPr>
          <w:rFonts w:ascii="Times New Roman" w:hAnsi="Times New Roman"/>
          <w:sz w:val="24"/>
          <w:szCs w:val="24"/>
          <w:lang w:val="sq-AL" w:bidi="en-US"/>
        </w:rPr>
        <w:t xml:space="preserve"> kushtet përjashtimore të përfshirjes në juridiksionin e saj të vendimeve të ndërmjetme dhe për kushtin që u debatua në këtë gjykim është shprehur saktësisht se duhet që “</w:t>
      </w:r>
      <w:r w:rsidRPr="00954887">
        <w:rPr>
          <w:rFonts w:ascii="Times New Roman" w:hAnsi="Times New Roman"/>
          <w:i/>
          <w:sz w:val="24"/>
          <w:szCs w:val="24"/>
          <w:lang w:val="sq-AL" w:bidi="en-US"/>
        </w:rPr>
        <w:t>vendimi i ndërmjetëm të ketë një masë autonomie nga procesi i themelit</w:t>
      </w:r>
      <w:r w:rsidRPr="00954887">
        <w:rPr>
          <w:rFonts w:ascii="Times New Roman" w:hAnsi="Times New Roman"/>
          <w:sz w:val="24"/>
          <w:szCs w:val="24"/>
          <w:lang w:val="sq-AL" w:bidi="en-US"/>
        </w:rPr>
        <w:t>” (</w:t>
      </w:r>
      <w:r w:rsidRPr="00954887">
        <w:rPr>
          <w:rFonts w:ascii="Times New Roman" w:hAnsi="Times New Roman"/>
          <w:i/>
          <w:sz w:val="24"/>
          <w:szCs w:val="24"/>
          <w:lang w:val="sq-AL" w:bidi="en-US"/>
        </w:rPr>
        <w:t>shih paragrafin 33 të vendimit nr. 14, datë 11.03.2021 të Gjykatës Kushtetuese</w:t>
      </w:r>
      <w:r w:rsidRPr="00954887">
        <w:rPr>
          <w:rFonts w:ascii="Times New Roman" w:hAnsi="Times New Roman"/>
          <w:sz w:val="24"/>
          <w:szCs w:val="24"/>
          <w:lang w:val="sq-AL" w:bidi="en-US"/>
        </w:rPr>
        <w:t>). Pra, bëhet fjalë për “</w:t>
      </w:r>
      <w:r w:rsidRPr="00954887">
        <w:rPr>
          <w:rFonts w:ascii="Times New Roman" w:hAnsi="Times New Roman"/>
          <w:i/>
          <w:sz w:val="24"/>
          <w:szCs w:val="24"/>
          <w:lang w:val="sq-AL" w:bidi="en-US"/>
        </w:rPr>
        <w:t>një masë autonomie</w:t>
      </w:r>
      <w:r w:rsidRPr="00954887">
        <w:rPr>
          <w:rFonts w:ascii="Times New Roman" w:hAnsi="Times New Roman"/>
          <w:sz w:val="24"/>
          <w:szCs w:val="24"/>
          <w:lang w:val="sq-AL" w:bidi="en-US"/>
        </w:rPr>
        <w:t xml:space="preserve">” dhe jo autonomi të plotë, gjë që përputhet me natyrën e vendimit të ndërmjetëm, i cili në çdo rast jepet nga gjykata brenda dhe në funksion të procesit që zgjidh mosmarrëveshjen gjyqësore me vendim përfundimtar. Në këtë mënyrë, e domosdoshme për plotësimin e kushtit në fjalë mbetet aftësia që vendimi përfundimtar ka për të riparuar efektet e vendimit të ndërmjetëm, në kuptimin që nëse vendimi përfundimtar kontrollon dhe rivendos të drejtën e shkelur nga vendimi i ndërmjetëm, atëherë ky i fundit nuk ka masën e duhur të autonomisë për qëllime të juridiksionit kushtetues. </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lastRenderedPageBreak/>
        <w:t xml:space="preserve">Duke u kthyer te vendimi i sekuestrimit, konstatohet se ai ka lidhje organike funksionale me vendimin përfundimtar të konfiskimit, meqë masa e </w:t>
      </w:r>
      <w:r w:rsidRPr="00954887">
        <w:rPr>
          <w:rFonts w:ascii="Times New Roman" w:hAnsi="Times New Roman"/>
          <w:sz w:val="24"/>
          <w:szCs w:val="24"/>
          <w:lang w:val="sq-AL"/>
        </w:rPr>
        <w:t>sekuestrimit vendoset për të garantuar suksesin e ekzekutimit të konfiskimit. Rrjedhimisht, p</w:t>
      </w:r>
      <w:r w:rsidRPr="00954887">
        <w:rPr>
          <w:rFonts w:ascii="Times New Roman" w:hAnsi="Times New Roman"/>
          <w:sz w:val="24"/>
          <w:szCs w:val="24"/>
          <w:lang w:val="sq-AL" w:bidi="en-US"/>
        </w:rPr>
        <w:t xml:space="preserve">ër të përcaktuar masën e autonomisë, pra se sa i aftë është vendimi i konfiskimit të riparojë efektet e shkeljeve eventuale të shkaktuara nga vendimi i sekuestrimit, merr rëndësi të analizohen objektet e gjykimeve të sekuestrimit dhe të konfiskimit. </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Duke vijuar analizën në këtë drejtim, vihet re se objekti i gjykimit të sekuestrimit është mbledhja e fakteve dhe zbatimi i neneve 11-14 të ligjit nr. 10192/2009 për të nxjerrë përfundimin nëse ka dyshime të arsyeshme që pasuria, për të cilën ka filluar procedimi pasuror i konfiskimit</w:t>
      </w:r>
      <w:r>
        <w:rPr>
          <w:rFonts w:ascii="Times New Roman" w:hAnsi="Times New Roman"/>
          <w:sz w:val="24"/>
          <w:szCs w:val="24"/>
          <w:lang w:val="sq-AL" w:bidi="en-US"/>
        </w:rPr>
        <w:t>,</w:t>
      </w:r>
      <w:r w:rsidRPr="00954887">
        <w:rPr>
          <w:rFonts w:ascii="Times New Roman" w:hAnsi="Times New Roman"/>
          <w:sz w:val="24"/>
          <w:szCs w:val="24"/>
          <w:lang w:val="sq-AL" w:bidi="en-US"/>
        </w:rPr>
        <w:t xml:space="preserve"> mund të </w:t>
      </w:r>
      <w:r w:rsidRPr="00954887">
        <w:rPr>
          <w:rFonts w:ascii="Times New Roman" w:hAnsi="Times New Roman"/>
          <w:sz w:val="24"/>
          <w:szCs w:val="24"/>
          <w:lang w:val="sq-AL"/>
        </w:rPr>
        <w:t xml:space="preserve">tjetërsohet, shpërndahet, transferohet, shpërdorohet, fshihet ose zhvlerësohet. Ndërsa </w:t>
      </w:r>
      <w:r w:rsidRPr="00954887">
        <w:rPr>
          <w:rFonts w:ascii="Times New Roman" w:hAnsi="Times New Roman"/>
          <w:sz w:val="24"/>
          <w:szCs w:val="24"/>
          <w:lang w:val="sq-AL" w:bidi="en-US"/>
        </w:rPr>
        <w:t xml:space="preserve">objekti i gjykimit të konfiskimit është mbledhja e fakteve dhe zbatimi i neneve 21-25 të ligjit nr. 10192/2009 për të nxjerrë përfundimin nëse burimi i pasurisë (së sekuestruar ose jo) është rrjedhojë e veprimtarisë së krimit të organizuar, trafikimit, korrupsionit dhe krimeve të tjera. Thënë këtë, është e qartë se vendimi përfundimtar i konfiskimit disponon në mënyrë përfundimtare </w:t>
      </w:r>
      <w:r>
        <w:rPr>
          <w:rFonts w:ascii="Times New Roman" w:hAnsi="Times New Roman"/>
          <w:sz w:val="24"/>
          <w:szCs w:val="24"/>
          <w:lang w:val="sq-AL" w:bidi="en-US"/>
        </w:rPr>
        <w:t>për</w:t>
      </w:r>
      <w:r w:rsidRPr="00954887">
        <w:rPr>
          <w:rFonts w:ascii="Times New Roman" w:hAnsi="Times New Roman"/>
          <w:sz w:val="24"/>
          <w:szCs w:val="24"/>
          <w:lang w:val="sq-AL" w:bidi="en-US"/>
        </w:rPr>
        <w:t xml:space="preserve"> pasurinë, e cila mund të jetë sekuestruar ose jo, por në gjykimin e konfiskimit nuk kontrollohet më rregullsia e procesit të zhvilluar për sekuestrimin dhe drejtësia e masës së sekuestrimit, një gjë e tillë është tërësisht e përjashtuar nga objekti i gjykimit të konfiskimit. E njëjta gjë ndodh edhe me ankimin eventual që individi mund të bëjë në gjykatat më të larta kundër vendimit të konfiskimit. Në një situatë të tillë, nëse individi në ankimin kundër masës së konfiskimit ngre shkaqe për parregullsitë e procesit të sekuestrimit, ato janë të papranueshme, pasi kanë qenë objekt verifikimi i procesit të sekuestrimit, për të cilin ligjvënësi ka parashikuar ankim të veçantë gjer në Gjykatën e Lartë.</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bidi="en-US"/>
        </w:rPr>
        <w:t>Edhe alternativa që individi mund t’i drejtohet sërish gjykatës me kërkesa për revokim të sekuestrimit</w:t>
      </w:r>
      <w:r>
        <w:rPr>
          <w:rFonts w:ascii="Times New Roman" w:hAnsi="Times New Roman"/>
          <w:sz w:val="24"/>
          <w:szCs w:val="24"/>
          <w:lang w:val="sq-AL" w:bidi="en-US"/>
        </w:rPr>
        <w:t>,</w:t>
      </w:r>
      <w:r w:rsidRPr="00954887">
        <w:rPr>
          <w:rFonts w:ascii="Times New Roman" w:hAnsi="Times New Roman"/>
          <w:sz w:val="24"/>
          <w:szCs w:val="24"/>
          <w:lang w:val="sq-AL" w:bidi="en-US"/>
        </w:rPr>
        <w:t xml:space="preserve"> nuk do të thotë që gjykata me vendimin e revokimit riparon efektet e një procesi eventual të parregullt sekuestrimi, por verifikon nëse kanë rënë kushtet e sekuestrimit në kohën që paraqitet kërkesa për revokim. Me fjalë të tjera, vendimi i revokimit të sekuestrimit </w:t>
      </w:r>
      <w:r>
        <w:rPr>
          <w:rFonts w:ascii="Times New Roman" w:hAnsi="Times New Roman"/>
          <w:sz w:val="24"/>
          <w:szCs w:val="24"/>
          <w:lang w:val="sq-AL" w:bidi="en-US"/>
        </w:rPr>
        <w:t>ose</w:t>
      </w:r>
      <w:r w:rsidRPr="00954887">
        <w:rPr>
          <w:rFonts w:ascii="Times New Roman" w:hAnsi="Times New Roman"/>
          <w:sz w:val="24"/>
          <w:szCs w:val="24"/>
          <w:lang w:val="sq-AL" w:bidi="en-US"/>
        </w:rPr>
        <w:t xml:space="preserve"> vendimi përfundimtar i konfiskimit në alternativën më të favorshme (</w:t>
      </w:r>
      <w:r w:rsidRPr="00954887">
        <w:rPr>
          <w:rFonts w:ascii="Times New Roman" w:hAnsi="Times New Roman"/>
          <w:i/>
          <w:sz w:val="24"/>
          <w:szCs w:val="24"/>
          <w:lang w:val="sq-AL" w:bidi="en-US"/>
        </w:rPr>
        <w:t>in meius</w:t>
      </w:r>
      <w:r w:rsidRPr="00954887">
        <w:rPr>
          <w:rFonts w:ascii="Times New Roman" w:hAnsi="Times New Roman"/>
          <w:sz w:val="24"/>
          <w:szCs w:val="24"/>
          <w:lang w:val="sq-AL" w:bidi="en-US"/>
        </w:rPr>
        <w:t xml:space="preserve">) për individin ndalon shkeljen e mëtejshme të </w:t>
      </w:r>
      <w:r>
        <w:rPr>
          <w:rFonts w:ascii="Times New Roman" w:hAnsi="Times New Roman"/>
          <w:sz w:val="24"/>
          <w:szCs w:val="24"/>
          <w:lang w:val="sq-AL" w:bidi="en-US"/>
        </w:rPr>
        <w:t>s</w:t>
      </w:r>
      <w:r w:rsidRPr="00954887">
        <w:rPr>
          <w:rFonts w:ascii="Times New Roman" w:hAnsi="Times New Roman"/>
          <w:sz w:val="24"/>
          <w:szCs w:val="24"/>
          <w:lang w:val="sq-AL" w:bidi="en-US"/>
        </w:rPr>
        <w:t>ë drejtës kushtetuese të pronës së tij, por nuk është i aftë të riparojë shkeljet eventuale në drejtim të kufizimit të kësaj të drejte që kanë ndodhur në procesin gjyqësor të sekuestrimit.</w:t>
      </w:r>
    </w:p>
    <w:p w:rsidR="00327E8E" w:rsidRPr="00954887" w:rsidRDefault="00327E8E" w:rsidP="00327E8E">
      <w:pPr>
        <w:pStyle w:val="ListParagraph"/>
        <w:numPr>
          <w:ilvl w:val="0"/>
          <w:numId w:val="44"/>
        </w:numPr>
        <w:tabs>
          <w:tab w:val="left" w:pos="1080"/>
        </w:tabs>
        <w:spacing w:after="0" w:line="360" w:lineRule="auto"/>
        <w:ind w:left="0" w:firstLine="720"/>
        <w:jc w:val="both"/>
        <w:rPr>
          <w:rFonts w:ascii="Times New Roman" w:hAnsi="Times New Roman"/>
          <w:sz w:val="24"/>
          <w:szCs w:val="24"/>
          <w:lang w:val="sq-AL"/>
        </w:rPr>
      </w:pPr>
      <w:r w:rsidRPr="00954887">
        <w:rPr>
          <w:rFonts w:ascii="Times New Roman" w:hAnsi="Times New Roman"/>
          <w:sz w:val="24"/>
          <w:szCs w:val="24"/>
          <w:lang w:val="sq-AL"/>
        </w:rPr>
        <w:lastRenderedPageBreak/>
        <w:t xml:space="preserve">Si përfundim, në përmbledhje të argumenteve të mësipërme, vlerësojmë se vendimi i sekuestrimit ka masën e duhur të autonomisë nga vendimi përfundimtar i konfiskimit dhe se vendimet gjyqësore që kanë disponuar për masën e sekuestrimit </w:t>
      </w:r>
      <w:r>
        <w:rPr>
          <w:rFonts w:ascii="Times New Roman" w:hAnsi="Times New Roman"/>
          <w:sz w:val="24"/>
          <w:szCs w:val="24"/>
          <w:lang w:val="sq-AL"/>
        </w:rPr>
        <w:t>për</w:t>
      </w:r>
      <w:r w:rsidRPr="00954887">
        <w:rPr>
          <w:rFonts w:ascii="Times New Roman" w:hAnsi="Times New Roman"/>
          <w:sz w:val="24"/>
          <w:szCs w:val="24"/>
          <w:lang w:val="sq-AL"/>
        </w:rPr>
        <w:t xml:space="preserve"> pasuritë e individit</w:t>
      </w:r>
      <w:r>
        <w:rPr>
          <w:rFonts w:ascii="Times New Roman" w:hAnsi="Times New Roman"/>
          <w:sz w:val="24"/>
          <w:szCs w:val="24"/>
          <w:lang w:val="sq-AL"/>
        </w:rPr>
        <w:t xml:space="preserve">, </w:t>
      </w:r>
      <w:r w:rsidRPr="00954887">
        <w:rPr>
          <w:rFonts w:ascii="Times New Roman" w:hAnsi="Times New Roman"/>
          <w:sz w:val="24"/>
          <w:szCs w:val="24"/>
          <w:lang w:val="sq-AL"/>
        </w:rPr>
        <w:t>bazuar në ligjin nr. 10192/2009</w:t>
      </w:r>
      <w:r>
        <w:rPr>
          <w:rFonts w:ascii="Times New Roman" w:hAnsi="Times New Roman"/>
          <w:sz w:val="24"/>
          <w:szCs w:val="24"/>
          <w:lang w:val="sq-AL"/>
        </w:rPr>
        <w:t>,</w:t>
      </w:r>
      <w:r w:rsidRPr="00954887">
        <w:rPr>
          <w:rFonts w:ascii="Times New Roman" w:hAnsi="Times New Roman"/>
          <w:sz w:val="24"/>
          <w:szCs w:val="24"/>
          <w:lang w:val="sq-AL"/>
        </w:rPr>
        <w:t xml:space="preserve"> duhet t’i nënshtrohen kontrollit kushtetues, në kuptim të nenit 131, pika 1, shkronja “f”, të Kushtetutës</w:t>
      </w:r>
      <w:r>
        <w:rPr>
          <w:rFonts w:ascii="Times New Roman" w:hAnsi="Times New Roman"/>
          <w:sz w:val="24"/>
          <w:szCs w:val="24"/>
          <w:lang w:val="sq-AL"/>
        </w:rPr>
        <w:t>.</w:t>
      </w:r>
      <w:r w:rsidRPr="00954887">
        <w:rPr>
          <w:rFonts w:ascii="Times New Roman" w:hAnsi="Times New Roman"/>
          <w:sz w:val="24"/>
          <w:szCs w:val="24"/>
          <w:lang w:val="sq-AL"/>
        </w:rPr>
        <w:t xml:space="preserve"> </w:t>
      </w:r>
    </w:p>
    <w:p w:rsidR="00327E8E" w:rsidRDefault="00327E8E" w:rsidP="00327E8E">
      <w:pPr>
        <w:pStyle w:val="ListParagraph"/>
        <w:numPr>
          <w:ilvl w:val="0"/>
          <w:numId w:val="44"/>
        </w:numPr>
        <w:tabs>
          <w:tab w:val="left" w:pos="720"/>
          <w:tab w:val="left" w:pos="1080"/>
          <w:tab w:val="left" w:pos="1170"/>
        </w:tabs>
        <w:spacing w:after="0" w:line="360" w:lineRule="auto"/>
        <w:ind w:left="0" w:firstLine="720"/>
        <w:jc w:val="both"/>
        <w:rPr>
          <w:rFonts w:ascii="Times New Roman" w:hAnsi="Times New Roman"/>
          <w:sz w:val="24"/>
          <w:szCs w:val="24"/>
          <w:lang w:val="sq-AL"/>
        </w:rPr>
      </w:pPr>
      <w:r w:rsidRPr="00954887">
        <w:rPr>
          <w:rFonts w:ascii="Times New Roman" w:hAnsi="Times New Roman"/>
          <w:iCs/>
          <w:sz w:val="24"/>
          <w:szCs w:val="24"/>
          <w:lang w:val="sq-AL"/>
        </w:rPr>
        <w:t xml:space="preserve">Për të gjitha arsyet e mësipërme, </w:t>
      </w:r>
      <w:r w:rsidRPr="00954887">
        <w:rPr>
          <w:rFonts w:ascii="Times New Roman" w:hAnsi="Times New Roman"/>
          <w:bCs/>
          <w:sz w:val="24"/>
          <w:szCs w:val="24"/>
          <w:lang w:val="sq-AL"/>
        </w:rPr>
        <w:t>ne, gjyqtarët në pakicë, çmojmë se ankimi kushtetues kishte në objektin e tij një vendim përfundimtar dhe se Gjykata duhet të shqyrtonte dhe të vendoste për themelin e pretendimeve të kërkuesve</w:t>
      </w:r>
      <w:r w:rsidRPr="00954887">
        <w:rPr>
          <w:rFonts w:ascii="Times New Roman" w:hAnsi="Times New Roman"/>
          <w:sz w:val="24"/>
          <w:szCs w:val="24"/>
          <w:lang w:val="sq-AL"/>
        </w:rPr>
        <w:t>.</w:t>
      </w:r>
    </w:p>
    <w:p w:rsidR="00327E8E" w:rsidRPr="00954887" w:rsidRDefault="00327E8E" w:rsidP="00327E8E">
      <w:pPr>
        <w:pStyle w:val="ListParagraph"/>
        <w:tabs>
          <w:tab w:val="left" w:pos="720"/>
          <w:tab w:val="left" w:pos="1080"/>
          <w:tab w:val="left" w:pos="1170"/>
        </w:tabs>
        <w:spacing w:after="0" w:line="360" w:lineRule="auto"/>
        <w:jc w:val="both"/>
        <w:rPr>
          <w:rFonts w:ascii="Times New Roman" w:hAnsi="Times New Roman"/>
          <w:sz w:val="24"/>
          <w:szCs w:val="24"/>
          <w:lang w:val="sq-AL"/>
        </w:rPr>
      </w:pPr>
    </w:p>
    <w:p w:rsidR="00327E8E" w:rsidRDefault="00327E8E" w:rsidP="00327E8E">
      <w:pPr>
        <w:tabs>
          <w:tab w:val="left" w:pos="0"/>
        </w:tabs>
        <w:spacing w:after="0" w:line="360" w:lineRule="auto"/>
        <w:jc w:val="both"/>
        <w:rPr>
          <w:rFonts w:ascii="Times New Roman" w:hAnsi="Times New Roman"/>
          <w:b/>
          <w:bCs/>
          <w:sz w:val="24"/>
          <w:szCs w:val="24"/>
        </w:rPr>
      </w:pPr>
      <w:r w:rsidRPr="00954887">
        <w:rPr>
          <w:rFonts w:ascii="Times New Roman" w:hAnsi="Times New Roman"/>
          <w:b/>
          <w:bCs/>
          <w:sz w:val="24"/>
          <w:szCs w:val="24"/>
        </w:rPr>
        <w:tab/>
      </w:r>
    </w:p>
    <w:p w:rsidR="00327E8E" w:rsidRPr="00954887" w:rsidRDefault="00583633" w:rsidP="00327E8E">
      <w:pPr>
        <w:tabs>
          <w:tab w:val="left" w:pos="0"/>
        </w:tabs>
        <w:spacing w:after="0" w:line="360" w:lineRule="auto"/>
        <w:jc w:val="both"/>
        <w:rPr>
          <w:rFonts w:ascii="Times New Roman" w:hAnsi="Times New Roman"/>
          <w:b/>
          <w:bCs/>
          <w:sz w:val="24"/>
          <w:szCs w:val="24"/>
        </w:rPr>
      </w:pPr>
      <w:r w:rsidRPr="00583633">
        <w:rPr>
          <w:rFonts w:ascii="Times New Roman" w:eastAsia="Times New Roman" w:hAnsi="Times New Roman"/>
          <w:b/>
          <w:sz w:val="24"/>
          <w:szCs w:val="24"/>
        </w:rPr>
        <w:t>A</w:t>
      </w:r>
      <w:r w:rsidRPr="00583633">
        <w:rPr>
          <w:rFonts w:ascii="Times New Roman" w:eastAsia="Times New Roman" w:hAnsi="Times New Roman"/>
          <w:b/>
          <w:sz w:val="24"/>
          <w:szCs w:val="24"/>
        </w:rPr>
        <w:t>nëtarë</w:t>
      </w:r>
      <w:r w:rsidRPr="00583633">
        <w:rPr>
          <w:rFonts w:ascii="Times New Roman" w:eastAsia="Times New Roman" w:hAnsi="Times New Roman"/>
          <w:b/>
          <w:sz w:val="24"/>
          <w:szCs w:val="24"/>
        </w:rPr>
        <w:t>:</w:t>
      </w:r>
      <w:r>
        <w:rPr>
          <w:rFonts w:ascii="Times New Roman" w:hAnsi="Times New Roman"/>
          <w:b/>
          <w:bCs/>
          <w:sz w:val="24"/>
          <w:szCs w:val="24"/>
        </w:rPr>
        <w:t xml:space="preserve"> </w:t>
      </w:r>
      <w:bookmarkStart w:id="1" w:name="_GoBack"/>
      <w:bookmarkEnd w:id="1"/>
      <w:proofErr w:type="spellStart"/>
      <w:r>
        <w:rPr>
          <w:rFonts w:ascii="Times New Roman" w:hAnsi="Times New Roman"/>
          <w:b/>
          <w:bCs/>
          <w:sz w:val="24"/>
          <w:szCs w:val="24"/>
        </w:rPr>
        <w:t>Sandër</w:t>
      </w:r>
      <w:proofErr w:type="spellEnd"/>
      <w:r>
        <w:rPr>
          <w:rFonts w:ascii="Times New Roman" w:hAnsi="Times New Roman"/>
          <w:b/>
          <w:bCs/>
          <w:sz w:val="24"/>
          <w:szCs w:val="24"/>
        </w:rPr>
        <w:t xml:space="preserve"> Beci, </w:t>
      </w:r>
      <w:proofErr w:type="spellStart"/>
      <w:r>
        <w:rPr>
          <w:rFonts w:ascii="Times New Roman" w:hAnsi="Times New Roman"/>
          <w:b/>
          <w:bCs/>
          <w:sz w:val="24"/>
          <w:szCs w:val="24"/>
        </w:rPr>
        <w:t>Sonila</w:t>
      </w:r>
      <w:proofErr w:type="spellEnd"/>
      <w:r>
        <w:rPr>
          <w:rFonts w:ascii="Times New Roman" w:hAnsi="Times New Roman"/>
          <w:b/>
          <w:bCs/>
          <w:sz w:val="24"/>
          <w:szCs w:val="24"/>
        </w:rPr>
        <w:t xml:space="preserve"> Bejtja, </w:t>
      </w:r>
      <w:proofErr w:type="spellStart"/>
      <w:r w:rsidR="00327E8E" w:rsidRPr="00954887">
        <w:rPr>
          <w:rFonts w:ascii="Times New Roman" w:hAnsi="Times New Roman"/>
          <w:b/>
          <w:bCs/>
          <w:sz w:val="24"/>
          <w:szCs w:val="24"/>
        </w:rPr>
        <w:t>Marsida</w:t>
      </w:r>
      <w:proofErr w:type="spellEnd"/>
      <w:r w:rsidR="00327E8E" w:rsidRPr="00954887">
        <w:rPr>
          <w:rFonts w:ascii="Times New Roman" w:hAnsi="Times New Roman"/>
          <w:b/>
          <w:bCs/>
          <w:sz w:val="24"/>
          <w:szCs w:val="24"/>
        </w:rPr>
        <w:t xml:space="preserve"> </w:t>
      </w:r>
      <w:proofErr w:type="spellStart"/>
      <w:r w:rsidR="00327E8E" w:rsidRPr="00954887">
        <w:rPr>
          <w:rFonts w:ascii="Times New Roman" w:hAnsi="Times New Roman"/>
          <w:b/>
          <w:bCs/>
          <w:sz w:val="24"/>
          <w:szCs w:val="24"/>
        </w:rPr>
        <w:t>Xhafe</w:t>
      </w:r>
      <w:r>
        <w:rPr>
          <w:rFonts w:ascii="Times New Roman" w:hAnsi="Times New Roman"/>
          <w:b/>
          <w:bCs/>
          <w:sz w:val="24"/>
          <w:szCs w:val="24"/>
        </w:rPr>
        <w:t>rllari</w:t>
      </w:r>
      <w:proofErr w:type="spellEnd"/>
      <w:r w:rsidR="00327E8E" w:rsidRPr="00954887">
        <w:rPr>
          <w:rFonts w:ascii="Times New Roman" w:hAnsi="Times New Roman"/>
          <w:b/>
          <w:bCs/>
          <w:sz w:val="24"/>
          <w:szCs w:val="24"/>
        </w:rPr>
        <w:tab/>
      </w:r>
      <w:r w:rsidR="00327E8E" w:rsidRPr="00954887">
        <w:rPr>
          <w:rFonts w:ascii="Times New Roman" w:hAnsi="Times New Roman"/>
          <w:b/>
          <w:bCs/>
          <w:sz w:val="24"/>
          <w:szCs w:val="24"/>
        </w:rPr>
        <w:tab/>
      </w:r>
      <w:r w:rsidR="00327E8E" w:rsidRPr="00954887">
        <w:rPr>
          <w:rFonts w:ascii="Times New Roman" w:hAnsi="Times New Roman"/>
          <w:b/>
          <w:bCs/>
          <w:sz w:val="24"/>
          <w:szCs w:val="24"/>
        </w:rPr>
        <w:tab/>
        <w:t xml:space="preserve">    </w:t>
      </w:r>
    </w:p>
    <w:p w:rsidR="00327E8E" w:rsidRPr="00954887" w:rsidRDefault="00327E8E" w:rsidP="00327E8E">
      <w:pPr>
        <w:tabs>
          <w:tab w:val="left" w:pos="0"/>
        </w:tabs>
        <w:spacing w:after="0" w:line="360" w:lineRule="auto"/>
        <w:jc w:val="both"/>
        <w:rPr>
          <w:rFonts w:ascii="Times New Roman" w:hAnsi="Times New Roman"/>
          <w:b/>
          <w:bCs/>
          <w:sz w:val="24"/>
          <w:szCs w:val="24"/>
        </w:rPr>
      </w:pPr>
    </w:p>
    <w:p w:rsidR="00327E8E" w:rsidRPr="00954887" w:rsidRDefault="00327E8E" w:rsidP="00327E8E">
      <w:pPr>
        <w:tabs>
          <w:tab w:val="left" w:pos="0"/>
        </w:tabs>
        <w:spacing w:after="0" w:line="360" w:lineRule="auto"/>
        <w:ind w:left="2160"/>
        <w:jc w:val="both"/>
        <w:rPr>
          <w:rFonts w:ascii="Times New Roman" w:hAnsi="Times New Roman"/>
          <w:sz w:val="24"/>
          <w:szCs w:val="24"/>
        </w:rPr>
      </w:pPr>
      <w:r w:rsidRPr="00954887">
        <w:rPr>
          <w:rFonts w:ascii="Times New Roman" w:hAnsi="Times New Roman"/>
          <w:b/>
          <w:bCs/>
          <w:sz w:val="24"/>
          <w:szCs w:val="24"/>
        </w:rPr>
        <w:tab/>
      </w:r>
      <w:r w:rsidRPr="00954887">
        <w:rPr>
          <w:rFonts w:ascii="Times New Roman" w:hAnsi="Times New Roman"/>
          <w:b/>
          <w:bCs/>
          <w:sz w:val="24"/>
          <w:szCs w:val="24"/>
        </w:rPr>
        <w:tab/>
        <w:t xml:space="preserve">   </w:t>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r w:rsidRPr="00954887">
        <w:rPr>
          <w:rFonts w:ascii="Times New Roman" w:hAnsi="Times New Roman"/>
          <w:b/>
          <w:bCs/>
          <w:sz w:val="24"/>
          <w:szCs w:val="24"/>
        </w:rPr>
        <w:tab/>
      </w:r>
    </w:p>
    <w:bookmarkEnd w:id="0"/>
    <w:p w:rsidR="00327E8E" w:rsidRPr="00954887" w:rsidRDefault="00327E8E" w:rsidP="00327E8E">
      <w:pPr>
        <w:spacing w:after="0" w:line="360" w:lineRule="auto"/>
        <w:rPr>
          <w:rFonts w:ascii="Times New Roman" w:hAnsi="Times New Roman"/>
          <w:sz w:val="24"/>
          <w:szCs w:val="24"/>
        </w:rPr>
      </w:pPr>
    </w:p>
    <w:p w:rsidR="00327E8E" w:rsidRPr="008F1851" w:rsidRDefault="00327E8E" w:rsidP="00CF3ABC">
      <w:pPr>
        <w:spacing w:after="0" w:line="360" w:lineRule="auto"/>
        <w:rPr>
          <w:rFonts w:ascii="Times New Roman" w:hAnsi="Times New Roman"/>
          <w:sz w:val="24"/>
          <w:szCs w:val="24"/>
        </w:rPr>
      </w:pPr>
    </w:p>
    <w:sectPr w:rsidR="00327E8E" w:rsidRPr="008F1851" w:rsidSect="00C06C4E">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610" w:rsidRDefault="000E2610" w:rsidP="000319E7">
      <w:pPr>
        <w:spacing w:after="0" w:line="240" w:lineRule="auto"/>
      </w:pPr>
      <w:r>
        <w:separator/>
      </w:r>
    </w:p>
  </w:endnote>
  <w:endnote w:type="continuationSeparator" w:id="0">
    <w:p w:rsidR="000E2610" w:rsidRDefault="000E2610" w:rsidP="0003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07" w:rsidRPr="008D702E" w:rsidRDefault="00F3077E" w:rsidP="00C06C4E">
    <w:pPr>
      <w:pStyle w:val="Footer"/>
      <w:pBdr>
        <w:top w:val="thinThickSmallGap" w:sz="24" w:space="1" w:color="622423"/>
      </w:pBdr>
      <w:tabs>
        <w:tab w:val="clear" w:pos="4680"/>
      </w:tabs>
      <w:spacing w:after="0" w:line="240" w:lineRule="auto"/>
      <w:rPr>
        <w:rFonts w:ascii="Times New Roman" w:hAnsi="Times New Roman"/>
        <w:sz w:val="20"/>
        <w:szCs w:val="20"/>
      </w:rPr>
    </w:pPr>
    <w:r>
      <w:rPr>
        <w:rFonts w:ascii="Times New Roman" w:hAnsi="Times New Roman"/>
        <w:sz w:val="20"/>
        <w:szCs w:val="20"/>
      </w:rPr>
      <w:t>V</w:t>
    </w:r>
    <w:r w:rsidRPr="008D702E">
      <w:rPr>
        <w:rFonts w:ascii="Times New Roman" w:hAnsi="Times New Roman"/>
        <w:sz w:val="20"/>
        <w:szCs w:val="20"/>
      </w:rPr>
      <w:t>endim i Gjykatës Kushtetuese</w:t>
    </w:r>
    <w:r w:rsidRPr="008D702E">
      <w:rPr>
        <w:rFonts w:ascii="Times New Roman" w:hAnsi="Times New Roman"/>
        <w:sz w:val="20"/>
        <w:szCs w:val="20"/>
      </w:rPr>
      <w:tab/>
      <w:t xml:space="preserve">Faqe </w:t>
    </w:r>
    <w:r w:rsidRPr="008D702E">
      <w:rPr>
        <w:rFonts w:ascii="Times New Roman" w:hAnsi="Times New Roman"/>
        <w:sz w:val="20"/>
        <w:szCs w:val="20"/>
      </w:rPr>
      <w:fldChar w:fldCharType="begin"/>
    </w:r>
    <w:r w:rsidRPr="008D702E">
      <w:rPr>
        <w:rFonts w:ascii="Times New Roman" w:hAnsi="Times New Roman"/>
        <w:sz w:val="20"/>
        <w:szCs w:val="20"/>
      </w:rPr>
      <w:instrText xml:space="preserve"> PAGE   \* MERGEFORMAT </w:instrText>
    </w:r>
    <w:r w:rsidRPr="008D702E">
      <w:rPr>
        <w:rFonts w:ascii="Times New Roman" w:hAnsi="Times New Roman"/>
        <w:sz w:val="20"/>
        <w:szCs w:val="20"/>
      </w:rPr>
      <w:fldChar w:fldCharType="separate"/>
    </w:r>
    <w:r w:rsidR="00340AEB">
      <w:rPr>
        <w:rFonts w:ascii="Times New Roman" w:hAnsi="Times New Roman"/>
        <w:noProof/>
        <w:sz w:val="20"/>
        <w:szCs w:val="20"/>
      </w:rPr>
      <w:t>15</w:t>
    </w:r>
    <w:r w:rsidRPr="008D702E">
      <w:rPr>
        <w:rFonts w:ascii="Times New Roman" w:hAnsi="Times New Roman"/>
        <w:sz w:val="20"/>
        <w:szCs w:val="20"/>
      </w:rPr>
      <w:fldChar w:fldCharType="end"/>
    </w:r>
  </w:p>
  <w:p w:rsidR="002A1907" w:rsidRPr="008D702E" w:rsidRDefault="00F3077E" w:rsidP="00C06C4E">
    <w:pPr>
      <w:pStyle w:val="Footer"/>
      <w:pBdr>
        <w:top w:val="thinThickSmallGap" w:sz="24" w:space="1" w:color="622423"/>
      </w:pBdr>
      <w:spacing w:after="0" w:line="240" w:lineRule="auto"/>
      <w:rPr>
        <w:rFonts w:ascii="Times New Roman" w:hAnsi="Times New Roman"/>
        <w:sz w:val="20"/>
        <w:szCs w:val="20"/>
        <w:lang w:val="it-IT"/>
      </w:rPr>
    </w:pPr>
    <w:r>
      <w:rPr>
        <w:rFonts w:ascii="Times New Roman" w:hAnsi="Times New Roman"/>
        <w:sz w:val="20"/>
        <w:szCs w:val="20"/>
        <w:lang w:val="it-IT"/>
      </w:rPr>
      <w:t>Kërkues</w:t>
    </w:r>
    <w:r w:rsidRPr="008D702E">
      <w:rPr>
        <w:rFonts w:ascii="Times New Roman" w:hAnsi="Times New Roman"/>
        <w:sz w:val="20"/>
        <w:szCs w:val="20"/>
        <w:lang w:val="it-IT"/>
      </w:rPr>
      <w:t xml:space="preserve">: </w:t>
    </w:r>
    <w:r>
      <w:rPr>
        <w:rFonts w:ascii="Times New Roman" w:hAnsi="Times New Roman"/>
        <w:sz w:val="20"/>
        <w:szCs w:val="20"/>
        <w:lang w:val="it-IT"/>
      </w:rPr>
      <w:t>Bashkim Dedja, Latif Dedja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610" w:rsidRDefault="000E2610" w:rsidP="000319E7">
      <w:pPr>
        <w:spacing w:after="0" w:line="240" w:lineRule="auto"/>
      </w:pPr>
      <w:r>
        <w:separator/>
      </w:r>
    </w:p>
  </w:footnote>
  <w:footnote w:type="continuationSeparator" w:id="0">
    <w:p w:rsidR="000E2610" w:rsidRDefault="000E2610" w:rsidP="0003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907" w:rsidRPr="004079E9" w:rsidRDefault="00F3077E" w:rsidP="002853C4">
    <w:pPr>
      <w:spacing w:after="0" w:line="240" w:lineRule="auto"/>
      <w:jc w:val="right"/>
      <w:rPr>
        <w:rFonts w:ascii="Times New Roman" w:hAnsi="Times New Roman"/>
        <w:i/>
        <w:sz w:val="20"/>
        <w:szCs w:val="20"/>
        <w:lang w:val="it-IT"/>
      </w:rPr>
    </w:pPr>
    <w:r w:rsidRPr="0011526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0119"/>
    <w:multiLevelType w:val="hybridMultilevel"/>
    <w:tmpl w:val="92A09DD8"/>
    <w:lvl w:ilvl="0" w:tplc="317007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8F2261"/>
    <w:multiLevelType w:val="multilevel"/>
    <w:tmpl w:val="C8FE6436"/>
    <w:numStyleLink w:val="ECHRA1StyleList"/>
  </w:abstractNum>
  <w:abstractNum w:abstractNumId="2" w15:restartNumberingAfterBreak="0">
    <w:nsid w:val="0748175D"/>
    <w:multiLevelType w:val="hybridMultilevel"/>
    <w:tmpl w:val="2542E2CE"/>
    <w:lvl w:ilvl="0" w:tplc="0409000F">
      <w:start w:val="26"/>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2D429A"/>
    <w:multiLevelType w:val="hybridMultilevel"/>
    <w:tmpl w:val="F490EB3C"/>
    <w:lvl w:ilvl="0" w:tplc="F042DCAE">
      <w:start w:val="1"/>
      <w:numFmt w:val="decimal"/>
      <w:lvlText w:val="%1."/>
      <w:lvlJc w:val="left"/>
      <w:pPr>
        <w:ind w:left="1080" w:hanging="360"/>
      </w:pPr>
      <w:rPr>
        <w:b w:val="0"/>
        <w:i w:val="0"/>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B887FE4"/>
    <w:multiLevelType w:val="multilevel"/>
    <w:tmpl w:val="E4366A14"/>
    <w:lvl w:ilvl="0">
      <w:start w:val="1"/>
      <w:numFmt w:val="decimal"/>
      <w:lvlText w:val="%1."/>
      <w:lvlJc w:val="left"/>
      <w:pPr>
        <w:ind w:left="2880" w:hanging="360"/>
      </w:pPr>
      <w:rPr>
        <w:rFonts w:ascii="Times New Roman" w:eastAsia="Times New Roman" w:hAnsi="Times New Roman" w:cs="Times New Roman"/>
        <w:b w:val="0"/>
        <w:i w:val="0"/>
        <w:sz w:val="24"/>
        <w:szCs w:val="24"/>
      </w:rPr>
    </w:lvl>
    <w:lvl w:ilvl="1">
      <w:start w:val="1"/>
      <w:numFmt w:val="decimal"/>
      <w:isLgl/>
      <w:lvlText w:val="%1.%2."/>
      <w:lvlJc w:val="left"/>
      <w:pPr>
        <w:ind w:left="990" w:hanging="360"/>
      </w:pPr>
      <w:rPr>
        <w:rFonts w:hint="default"/>
        <w:b w:val="0"/>
        <w:i w:val="0"/>
      </w:rPr>
    </w:lvl>
    <w:lvl w:ilvl="2">
      <w:start w:val="1"/>
      <w:numFmt w:val="decimal"/>
      <w:isLgl/>
      <w:lvlText w:val="%1.%2.%3."/>
      <w:lvlJc w:val="left"/>
      <w:pPr>
        <w:ind w:left="1620" w:hanging="720"/>
      </w:pPr>
      <w:rPr>
        <w:rFonts w:hint="default"/>
        <w:b w:val="0"/>
        <w:i w:val="0"/>
      </w:rPr>
    </w:lvl>
    <w:lvl w:ilvl="3">
      <w:start w:val="1"/>
      <w:numFmt w:val="decimal"/>
      <w:isLgl/>
      <w:lvlText w:val="%1.%2.%3.%4."/>
      <w:lvlJc w:val="left"/>
      <w:pPr>
        <w:ind w:left="1890" w:hanging="720"/>
      </w:pPr>
      <w:rPr>
        <w:rFonts w:hint="default"/>
        <w:b w:val="0"/>
        <w:i w:val="0"/>
      </w:rPr>
    </w:lvl>
    <w:lvl w:ilvl="4">
      <w:start w:val="1"/>
      <w:numFmt w:val="decimal"/>
      <w:isLgl/>
      <w:lvlText w:val="%1.%2.%3.%4.%5."/>
      <w:lvlJc w:val="left"/>
      <w:pPr>
        <w:ind w:left="2520" w:hanging="1080"/>
      </w:pPr>
      <w:rPr>
        <w:rFonts w:hint="default"/>
        <w:b w:val="0"/>
        <w:i w:val="0"/>
      </w:rPr>
    </w:lvl>
    <w:lvl w:ilvl="5">
      <w:start w:val="1"/>
      <w:numFmt w:val="decimal"/>
      <w:isLgl/>
      <w:lvlText w:val="%1.%2.%3.%4.%5.%6."/>
      <w:lvlJc w:val="left"/>
      <w:pPr>
        <w:ind w:left="2790" w:hanging="1080"/>
      </w:pPr>
      <w:rPr>
        <w:rFonts w:hint="default"/>
        <w:b w:val="0"/>
        <w:i w:val="0"/>
      </w:rPr>
    </w:lvl>
    <w:lvl w:ilvl="6">
      <w:start w:val="1"/>
      <w:numFmt w:val="decimal"/>
      <w:isLgl/>
      <w:lvlText w:val="%1.%2.%3.%4.%5.%6.%7."/>
      <w:lvlJc w:val="left"/>
      <w:pPr>
        <w:ind w:left="3420" w:hanging="1440"/>
      </w:pPr>
      <w:rPr>
        <w:rFonts w:hint="default"/>
        <w:b w:val="0"/>
        <w:i w:val="0"/>
      </w:rPr>
    </w:lvl>
    <w:lvl w:ilvl="7">
      <w:start w:val="1"/>
      <w:numFmt w:val="decimal"/>
      <w:isLgl/>
      <w:lvlText w:val="%1.%2.%3.%4.%5.%6.%7.%8."/>
      <w:lvlJc w:val="left"/>
      <w:pPr>
        <w:ind w:left="3690" w:hanging="1440"/>
      </w:pPr>
      <w:rPr>
        <w:rFonts w:hint="default"/>
        <w:b w:val="0"/>
        <w:i w:val="0"/>
      </w:rPr>
    </w:lvl>
    <w:lvl w:ilvl="8">
      <w:start w:val="1"/>
      <w:numFmt w:val="decimal"/>
      <w:isLgl/>
      <w:lvlText w:val="%1.%2.%3.%4.%5.%6.%7.%8.%9."/>
      <w:lvlJc w:val="left"/>
      <w:pPr>
        <w:ind w:left="4320" w:hanging="1800"/>
      </w:pPr>
      <w:rPr>
        <w:rFonts w:hint="default"/>
        <w:b w:val="0"/>
        <w:i w:val="0"/>
      </w:rPr>
    </w:lvl>
  </w:abstractNum>
  <w:abstractNum w:abstractNumId="5" w15:restartNumberingAfterBreak="0">
    <w:nsid w:val="0BD92357"/>
    <w:multiLevelType w:val="hybridMultilevel"/>
    <w:tmpl w:val="CD247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E7D64"/>
    <w:multiLevelType w:val="hybridMultilevel"/>
    <w:tmpl w:val="441C4144"/>
    <w:lvl w:ilvl="0" w:tplc="36DE48CC">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8163FDC"/>
    <w:multiLevelType w:val="hybridMultilevel"/>
    <w:tmpl w:val="B9384E8E"/>
    <w:lvl w:ilvl="0" w:tplc="0409000F">
      <w:start w:val="27"/>
      <w:numFmt w:val="decimal"/>
      <w:lvlText w:val="%1."/>
      <w:lvlJc w:val="left"/>
      <w:pPr>
        <w:ind w:left="1080" w:hanging="360"/>
      </w:pPr>
      <w:rPr>
        <w:rFonts w:hint="default"/>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A5A1E9D"/>
    <w:multiLevelType w:val="hybridMultilevel"/>
    <w:tmpl w:val="AFFCECD8"/>
    <w:lvl w:ilvl="0" w:tplc="0409000F">
      <w:start w:val="27"/>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91C4F"/>
    <w:multiLevelType w:val="hybridMultilevel"/>
    <w:tmpl w:val="D5083942"/>
    <w:lvl w:ilvl="0" w:tplc="0409000F">
      <w:start w:val="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A6E98"/>
    <w:multiLevelType w:val="hybridMultilevel"/>
    <w:tmpl w:val="A0E04D76"/>
    <w:lvl w:ilvl="0" w:tplc="01AA400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1422A0"/>
    <w:multiLevelType w:val="multilevel"/>
    <w:tmpl w:val="207CA308"/>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A9C548C"/>
    <w:multiLevelType w:val="multilevel"/>
    <w:tmpl w:val="3FD2C404"/>
    <w:lvl w:ilvl="0">
      <w:start w:val="8"/>
      <w:numFmt w:val="decimal"/>
      <w:lvlText w:val="%1."/>
      <w:lvlJc w:val="left"/>
      <w:pPr>
        <w:ind w:left="990" w:hanging="360"/>
      </w:pPr>
      <w:rPr>
        <w:rFonts w:hint="default"/>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D15775"/>
    <w:multiLevelType w:val="multilevel"/>
    <w:tmpl w:val="CB865804"/>
    <w:lvl w:ilvl="0">
      <w:start w:val="10"/>
      <w:numFmt w:val="decimal"/>
      <w:lvlText w:val="%1."/>
      <w:lvlJc w:val="left"/>
      <w:pPr>
        <w:ind w:left="660" w:hanging="660"/>
      </w:pPr>
      <w:rPr>
        <w:rFonts w:hint="default"/>
        <w:i w:val="0"/>
      </w:rPr>
    </w:lvl>
    <w:lvl w:ilvl="1">
      <w:start w:val="2"/>
      <w:numFmt w:val="decimal"/>
      <w:lvlText w:val="%1.%2."/>
      <w:lvlJc w:val="left"/>
      <w:pPr>
        <w:ind w:left="1380" w:hanging="660"/>
      </w:pPr>
      <w:rPr>
        <w:rFonts w:hint="default"/>
        <w:i w:val="0"/>
      </w:rPr>
    </w:lvl>
    <w:lvl w:ilvl="2">
      <w:start w:val="2"/>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5" w15:restartNumberingAfterBreak="0">
    <w:nsid w:val="32291597"/>
    <w:multiLevelType w:val="multilevel"/>
    <w:tmpl w:val="B4AA73B8"/>
    <w:lvl w:ilvl="0">
      <w:start w:val="1"/>
      <w:numFmt w:val="decimal"/>
      <w:lvlText w:val="%1."/>
      <w:lvlJc w:val="left"/>
      <w:pPr>
        <w:ind w:left="5321" w:hanging="360"/>
      </w:pPr>
      <w:rPr>
        <w:b w:val="0"/>
        <w:i w:val="0"/>
      </w:rPr>
    </w:lvl>
    <w:lvl w:ilvl="1">
      <w:start w:val="1"/>
      <w:numFmt w:val="decimal"/>
      <w:isLgl/>
      <w:lvlText w:val="%1.%2."/>
      <w:lvlJc w:val="left"/>
      <w:pPr>
        <w:ind w:left="1188" w:hanging="480"/>
      </w:pPr>
      <w:rPr>
        <w:rFonts w:eastAsia="Calibri"/>
        <w:b w:val="0"/>
      </w:rPr>
    </w:lvl>
    <w:lvl w:ilvl="2">
      <w:start w:val="1"/>
      <w:numFmt w:val="decimal"/>
      <w:isLgl/>
      <w:lvlText w:val="%1.%2.%3."/>
      <w:lvlJc w:val="left"/>
      <w:pPr>
        <w:ind w:left="1428" w:hanging="720"/>
      </w:pPr>
      <w:rPr>
        <w:rFonts w:eastAsia="Calibri"/>
      </w:rPr>
    </w:lvl>
    <w:lvl w:ilvl="3">
      <w:start w:val="1"/>
      <w:numFmt w:val="decimal"/>
      <w:isLgl/>
      <w:lvlText w:val="%1.%2.%3.%4."/>
      <w:lvlJc w:val="left"/>
      <w:pPr>
        <w:ind w:left="1428" w:hanging="720"/>
      </w:pPr>
      <w:rPr>
        <w:rFonts w:eastAsia="Calibri"/>
      </w:rPr>
    </w:lvl>
    <w:lvl w:ilvl="4">
      <w:start w:val="1"/>
      <w:numFmt w:val="decimal"/>
      <w:isLgl/>
      <w:lvlText w:val="%1.%2.%3.%4.%5."/>
      <w:lvlJc w:val="left"/>
      <w:pPr>
        <w:ind w:left="1788" w:hanging="1080"/>
      </w:pPr>
      <w:rPr>
        <w:rFonts w:eastAsia="Calibri"/>
      </w:rPr>
    </w:lvl>
    <w:lvl w:ilvl="5">
      <w:start w:val="1"/>
      <w:numFmt w:val="decimal"/>
      <w:isLgl/>
      <w:lvlText w:val="%1.%2.%3.%4.%5.%6."/>
      <w:lvlJc w:val="left"/>
      <w:pPr>
        <w:ind w:left="1788" w:hanging="1080"/>
      </w:pPr>
      <w:rPr>
        <w:rFonts w:eastAsia="Calibri"/>
      </w:rPr>
    </w:lvl>
    <w:lvl w:ilvl="6">
      <w:start w:val="1"/>
      <w:numFmt w:val="decimal"/>
      <w:isLgl/>
      <w:lvlText w:val="%1.%2.%3.%4.%5.%6.%7."/>
      <w:lvlJc w:val="left"/>
      <w:pPr>
        <w:ind w:left="2148" w:hanging="1440"/>
      </w:pPr>
      <w:rPr>
        <w:rFonts w:eastAsia="Calibri"/>
      </w:rPr>
    </w:lvl>
    <w:lvl w:ilvl="7">
      <w:start w:val="1"/>
      <w:numFmt w:val="decimal"/>
      <w:isLgl/>
      <w:lvlText w:val="%1.%2.%3.%4.%5.%6.%7.%8."/>
      <w:lvlJc w:val="left"/>
      <w:pPr>
        <w:ind w:left="2148" w:hanging="1440"/>
      </w:pPr>
      <w:rPr>
        <w:rFonts w:eastAsia="Calibri"/>
      </w:rPr>
    </w:lvl>
    <w:lvl w:ilvl="8">
      <w:start w:val="1"/>
      <w:numFmt w:val="decimal"/>
      <w:isLgl/>
      <w:lvlText w:val="%1.%2.%3.%4.%5.%6.%7.%8.%9."/>
      <w:lvlJc w:val="left"/>
      <w:pPr>
        <w:ind w:left="2508" w:hanging="1800"/>
      </w:pPr>
      <w:rPr>
        <w:rFonts w:eastAsia="Calibri"/>
      </w:rPr>
    </w:lvl>
  </w:abstractNum>
  <w:abstractNum w:abstractNumId="16" w15:restartNumberingAfterBreak="0">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AB56C27"/>
    <w:multiLevelType w:val="multilevel"/>
    <w:tmpl w:val="48F448A8"/>
    <w:lvl w:ilvl="0">
      <w:start w:val="1"/>
      <w:numFmt w:val="decimal"/>
      <w:lvlText w:val="%1."/>
      <w:lvlJc w:val="left"/>
      <w:pPr>
        <w:ind w:left="1170" w:hanging="360"/>
      </w:pPr>
      <w:rPr>
        <w:rFonts w:hint="default"/>
        <w:b w:val="0"/>
        <w:i w:val="0"/>
      </w:rPr>
    </w:lvl>
    <w:lvl w:ilvl="1">
      <w:start w:val="1"/>
      <w:numFmt w:val="decimal"/>
      <w:isLgl/>
      <w:lvlText w:val="%1.%2."/>
      <w:lvlJc w:val="left"/>
      <w:pPr>
        <w:ind w:left="1335" w:hanging="435"/>
      </w:pPr>
      <w:rPr>
        <w:rFonts w:ascii="Times New Roman" w:eastAsia="Calibri" w:hAnsi="Times New Roman" w:cs="Times New Roman" w:hint="default"/>
        <w:i w:val="0"/>
        <w:sz w:val="24"/>
        <w:szCs w:val="24"/>
      </w:rPr>
    </w:lvl>
    <w:lvl w:ilvl="2">
      <w:start w:val="1"/>
      <w:numFmt w:val="decimal"/>
      <w:isLgl/>
      <w:lvlText w:val="%1.%2.%3."/>
      <w:lvlJc w:val="left"/>
      <w:pPr>
        <w:ind w:left="1440" w:hanging="720"/>
      </w:pPr>
      <w:rPr>
        <w:rFonts w:ascii="Calibri" w:eastAsia="Calibri" w:hAnsi="Calibri" w:hint="default"/>
        <w:i/>
        <w:sz w:val="22"/>
      </w:rPr>
    </w:lvl>
    <w:lvl w:ilvl="3">
      <w:start w:val="1"/>
      <w:numFmt w:val="decimal"/>
      <w:isLgl/>
      <w:lvlText w:val="%1.%2.%3.%4."/>
      <w:lvlJc w:val="left"/>
      <w:pPr>
        <w:ind w:left="1440" w:hanging="720"/>
      </w:pPr>
      <w:rPr>
        <w:rFonts w:ascii="Calibri" w:eastAsia="Calibri" w:hAnsi="Calibri" w:hint="default"/>
        <w:i/>
        <w:sz w:val="22"/>
      </w:rPr>
    </w:lvl>
    <w:lvl w:ilvl="4">
      <w:start w:val="1"/>
      <w:numFmt w:val="decimal"/>
      <w:isLgl/>
      <w:lvlText w:val="%1.%2.%3.%4.%5."/>
      <w:lvlJc w:val="left"/>
      <w:pPr>
        <w:ind w:left="1800" w:hanging="1080"/>
      </w:pPr>
      <w:rPr>
        <w:rFonts w:ascii="Calibri" w:eastAsia="Calibri" w:hAnsi="Calibri" w:hint="default"/>
        <w:i/>
        <w:sz w:val="22"/>
      </w:rPr>
    </w:lvl>
    <w:lvl w:ilvl="5">
      <w:start w:val="1"/>
      <w:numFmt w:val="decimal"/>
      <w:isLgl/>
      <w:lvlText w:val="%1.%2.%3.%4.%5.%6."/>
      <w:lvlJc w:val="left"/>
      <w:pPr>
        <w:ind w:left="1800" w:hanging="1080"/>
      </w:pPr>
      <w:rPr>
        <w:rFonts w:ascii="Calibri" w:eastAsia="Calibri" w:hAnsi="Calibri" w:hint="default"/>
        <w:i/>
        <w:sz w:val="22"/>
      </w:rPr>
    </w:lvl>
    <w:lvl w:ilvl="6">
      <w:start w:val="1"/>
      <w:numFmt w:val="decimal"/>
      <w:isLgl/>
      <w:lvlText w:val="%1.%2.%3.%4.%5.%6.%7."/>
      <w:lvlJc w:val="left"/>
      <w:pPr>
        <w:ind w:left="2160" w:hanging="1440"/>
      </w:pPr>
      <w:rPr>
        <w:rFonts w:ascii="Calibri" w:eastAsia="Calibri" w:hAnsi="Calibri" w:hint="default"/>
        <w:i/>
        <w:sz w:val="22"/>
      </w:rPr>
    </w:lvl>
    <w:lvl w:ilvl="7">
      <w:start w:val="1"/>
      <w:numFmt w:val="decimal"/>
      <w:isLgl/>
      <w:lvlText w:val="%1.%2.%3.%4.%5.%6.%7.%8."/>
      <w:lvlJc w:val="left"/>
      <w:pPr>
        <w:ind w:left="2160" w:hanging="1440"/>
      </w:pPr>
      <w:rPr>
        <w:rFonts w:ascii="Calibri" w:eastAsia="Calibri" w:hAnsi="Calibri" w:hint="default"/>
        <w:i/>
        <w:sz w:val="22"/>
      </w:rPr>
    </w:lvl>
    <w:lvl w:ilvl="8">
      <w:start w:val="1"/>
      <w:numFmt w:val="decimal"/>
      <w:isLgl/>
      <w:lvlText w:val="%1.%2.%3.%4.%5.%6.%7.%8.%9."/>
      <w:lvlJc w:val="left"/>
      <w:pPr>
        <w:ind w:left="2520" w:hanging="1800"/>
      </w:pPr>
      <w:rPr>
        <w:rFonts w:ascii="Calibri" w:eastAsia="Calibri" w:hAnsi="Calibri" w:hint="default"/>
        <w:i/>
        <w:sz w:val="22"/>
      </w:rPr>
    </w:lvl>
  </w:abstractNum>
  <w:abstractNum w:abstractNumId="18" w15:restartNumberingAfterBreak="0">
    <w:nsid w:val="41B15BD4"/>
    <w:multiLevelType w:val="multilevel"/>
    <w:tmpl w:val="C96825E2"/>
    <w:lvl w:ilvl="0">
      <w:start w:val="18"/>
      <w:numFmt w:val="decimal"/>
      <w:lvlText w:val="%1."/>
      <w:lvlJc w:val="left"/>
      <w:pPr>
        <w:ind w:left="480" w:hanging="480"/>
      </w:pPr>
      <w:rPr>
        <w:rFonts w:ascii="Times New Roman" w:hAnsi="Times New Roman" w:cs="Times New Roman" w:hint="default"/>
        <w:i w:val="0"/>
        <w:sz w:val="24"/>
        <w:szCs w:val="24"/>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43554F6A"/>
    <w:multiLevelType w:val="multilevel"/>
    <w:tmpl w:val="2C40F26C"/>
    <w:lvl w:ilvl="0">
      <w:start w:val="1"/>
      <w:numFmt w:val="decimal"/>
      <w:lvlText w:val="%1."/>
      <w:lvlJc w:val="left"/>
      <w:pPr>
        <w:ind w:left="630" w:hanging="360"/>
      </w:pPr>
      <w:rPr>
        <w:rFonts w:ascii="Times New Roman" w:hAnsi="Times New Roman" w:cs="Times New Roman" w:hint="default"/>
        <w:i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CC1A88"/>
    <w:multiLevelType w:val="multilevel"/>
    <w:tmpl w:val="2436ACBC"/>
    <w:lvl w:ilvl="0">
      <w:start w:val="1"/>
      <w:numFmt w:val="decimal"/>
      <w:lvlText w:val="%1."/>
      <w:lvlJc w:val="left"/>
      <w:pPr>
        <w:ind w:left="928" w:hanging="360"/>
      </w:pPr>
      <w:rPr>
        <w:rFonts w:hint="default"/>
        <w:b w:val="0"/>
        <w:i w:val="0"/>
        <w:color w:val="auto"/>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44B40C6"/>
    <w:multiLevelType w:val="hybridMultilevel"/>
    <w:tmpl w:val="39143256"/>
    <w:lvl w:ilvl="0" w:tplc="D3A885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B76892"/>
    <w:multiLevelType w:val="hybridMultilevel"/>
    <w:tmpl w:val="2AA2D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4" w15:restartNumberingAfterBreak="0">
    <w:nsid w:val="53257829"/>
    <w:multiLevelType w:val="hybridMultilevel"/>
    <w:tmpl w:val="6810CE00"/>
    <w:lvl w:ilvl="0" w:tplc="F3EC4708">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32E7F"/>
    <w:multiLevelType w:val="hybridMultilevel"/>
    <w:tmpl w:val="FAFC372E"/>
    <w:lvl w:ilvl="0" w:tplc="2814D86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8EF218A"/>
    <w:multiLevelType w:val="hybridMultilevel"/>
    <w:tmpl w:val="95C40B2E"/>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206DA"/>
    <w:multiLevelType w:val="multilevel"/>
    <w:tmpl w:val="D66A1BB0"/>
    <w:lvl w:ilvl="0">
      <w:start w:val="1"/>
      <w:numFmt w:val="decimal"/>
      <w:lvlText w:val="%1."/>
      <w:lvlJc w:val="left"/>
      <w:pPr>
        <w:ind w:left="162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i/>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5E9C46BA"/>
    <w:multiLevelType w:val="hybridMultilevel"/>
    <w:tmpl w:val="A8007B38"/>
    <w:lvl w:ilvl="0" w:tplc="D57C8FF2">
      <w:start w:val="2"/>
      <w:numFmt w:val="upperLetter"/>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5F940723"/>
    <w:multiLevelType w:val="multilevel"/>
    <w:tmpl w:val="E2903AA2"/>
    <w:lvl w:ilvl="0">
      <w:start w:val="1"/>
      <w:numFmt w:val="decimal"/>
      <w:lvlText w:val="%1."/>
      <w:lvlJc w:val="left"/>
      <w:pPr>
        <w:ind w:left="117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0B67192"/>
    <w:multiLevelType w:val="multilevel"/>
    <w:tmpl w:val="BCE063A2"/>
    <w:lvl w:ilvl="0">
      <w:start w:val="9"/>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4308E8"/>
    <w:multiLevelType w:val="hybridMultilevel"/>
    <w:tmpl w:val="3D90394C"/>
    <w:lvl w:ilvl="0" w:tplc="687243A8">
      <w:start w:val="1"/>
      <w:numFmt w:val="decimal"/>
      <w:lvlText w:val="%1."/>
      <w:lvlJc w:val="left"/>
      <w:pPr>
        <w:ind w:left="720" w:hanging="360"/>
      </w:pPr>
      <w:rPr>
        <w:rFonts w:ascii="Times New Roman" w:eastAsia="Calibri" w:hAnsi="Times New Roman" w:cs="Times New Roman"/>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61D0272B"/>
    <w:multiLevelType w:val="multilevel"/>
    <w:tmpl w:val="48F2F274"/>
    <w:lvl w:ilvl="0">
      <w:start w:val="10"/>
      <w:numFmt w:val="decimal"/>
      <w:lvlText w:val="%1."/>
      <w:lvlJc w:val="left"/>
      <w:pPr>
        <w:ind w:left="480" w:hanging="480"/>
      </w:pPr>
      <w:rPr>
        <w:rFonts w:hint="default"/>
        <w:i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BD2D0B"/>
    <w:multiLevelType w:val="multilevel"/>
    <w:tmpl w:val="5BCCFE2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9691C3A"/>
    <w:multiLevelType w:val="hybridMultilevel"/>
    <w:tmpl w:val="B57A8864"/>
    <w:lvl w:ilvl="0" w:tplc="E4B8EB3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041C6"/>
    <w:multiLevelType w:val="hybridMultilevel"/>
    <w:tmpl w:val="CEEE1932"/>
    <w:lvl w:ilvl="0" w:tplc="D6ACFD5A">
      <w:start w:val="1"/>
      <w:numFmt w:val="decimal"/>
      <w:lvlText w:val="%1."/>
      <w:lvlJc w:val="left"/>
      <w:pPr>
        <w:ind w:left="72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E21B8"/>
    <w:multiLevelType w:val="hybridMultilevel"/>
    <w:tmpl w:val="6C78D2A6"/>
    <w:lvl w:ilvl="0" w:tplc="B60677F0">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9D09F1"/>
    <w:multiLevelType w:val="multilevel"/>
    <w:tmpl w:val="D61C9F78"/>
    <w:lvl w:ilvl="0">
      <w:start w:val="1"/>
      <w:numFmt w:val="decimal"/>
      <w:lvlText w:val="%1."/>
      <w:lvlJc w:val="left"/>
      <w:pPr>
        <w:ind w:left="990" w:hanging="360"/>
      </w:pPr>
      <w:rPr>
        <w:rFonts w:hint="default"/>
        <w:i w:val="0"/>
      </w:rPr>
    </w:lvl>
    <w:lvl w:ilvl="1">
      <w:start w:val="1"/>
      <w:numFmt w:val="decimal"/>
      <w:isLgl/>
      <w:lvlText w:val="%1.%2."/>
      <w:lvlJc w:val="left"/>
      <w:pPr>
        <w:ind w:left="1620" w:hanging="360"/>
      </w:pPr>
      <w:rPr>
        <w:rFonts w:hint="default"/>
        <w:i/>
      </w:rPr>
    </w:lvl>
    <w:lvl w:ilvl="2">
      <w:start w:val="1"/>
      <w:numFmt w:val="decimal"/>
      <w:isLgl/>
      <w:lvlText w:val="%1.%2.%3."/>
      <w:lvlJc w:val="left"/>
      <w:pPr>
        <w:ind w:left="1440" w:hanging="720"/>
      </w:pPr>
      <w:rPr>
        <w:rFonts w:hint="default"/>
        <w:i/>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CA12E87"/>
    <w:multiLevelType w:val="hybridMultilevel"/>
    <w:tmpl w:val="B7D4D170"/>
    <w:lvl w:ilvl="0" w:tplc="4CC48A22">
      <w:start w:val="1"/>
      <w:numFmt w:val="upp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0F3E01"/>
    <w:multiLevelType w:val="hybridMultilevel"/>
    <w:tmpl w:val="F6FE13E6"/>
    <w:lvl w:ilvl="0" w:tplc="484888A0">
      <w:start w:val="1"/>
      <w:numFmt w:val="upperLetter"/>
      <w:lvlText w:val="%1."/>
      <w:lvlJc w:val="left"/>
      <w:pPr>
        <w:ind w:left="1260" w:hanging="360"/>
      </w:pPr>
      <w:rPr>
        <w:rFonts w:hint="default"/>
        <w:i/>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8813408"/>
    <w:multiLevelType w:val="hybridMultilevel"/>
    <w:tmpl w:val="9B5C8712"/>
    <w:lvl w:ilvl="0" w:tplc="5D5E6A0C">
      <w:start w:val="1"/>
      <w:numFmt w:val="decimal"/>
      <w:lvlText w:val="%1."/>
      <w:lvlJc w:val="left"/>
      <w:pPr>
        <w:ind w:left="360" w:hanging="360"/>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EC40C73"/>
    <w:multiLevelType w:val="hybridMultilevel"/>
    <w:tmpl w:val="83664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A5E34"/>
    <w:multiLevelType w:val="multilevel"/>
    <w:tmpl w:val="3F4A8180"/>
    <w:lvl w:ilvl="0">
      <w:start w:val="1"/>
      <w:numFmt w:val="decimal"/>
      <w:lvlText w:val="%1."/>
      <w:lvlJc w:val="left"/>
      <w:pPr>
        <w:ind w:left="5606" w:hanging="360"/>
      </w:pPr>
      <w:rPr>
        <w:rFonts w:hint="default"/>
        <w:b w:val="0"/>
        <w:i w:val="0"/>
      </w:rPr>
    </w:lvl>
    <w:lvl w:ilvl="1">
      <w:start w:val="1"/>
      <w:numFmt w:val="decimal"/>
      <w:isLgl/>
      <w:lvlText w:val="%1.%2."/>
      <w:lvlJc w:val="left"/>
      <w:pPr>
        <w:ind w:left="1200" w:hanging="480"/>
      </w:pPr>
      <w:rPr>
        <w:rFonts w:eastAsia="Times New Roman" w:hint="default"/>
        <w:b w:val="0"/>
      </w:rPr>
    </w:lvl>
    <w:lvl w:ilvl="2">
      <w:start w:val="1"/>
      <w:numFmt w:val="decimal"/>
      <w:isLgl/>
      <w:lvlText w:val="%1.%2.%3."/>
      <w:lvlJc w:val="left"/>
      <w:pPr>
        <w:ind w:left="1440" w:hanging="720"/>
      </w:pPr>
      <w:rPr>
        <w:rFonts w:eastAsia="Times New Roman" w:hint="default"/>
        <w:b w:val="0"/>
      </w:rPr>
    </w:lvl>
    <w:lvl w:ilvl="3">
      <w:start w:val="1"/>
      <w:numFmt w:val="decimal"/>
      <w:isLgl/>
      <w:lvlText w:val="%1.%2.%3.%4."/>
      <w:lvlJc w:val="left"/>
      <w:pPr>
        <w:ind w:left="1440" w:hanging="720"/>
      </w:pPr>
      <w:rPr>
        <w:rFonts w:eastAsia="Times New Roman" w:hint="default"/>
        <w:b/>
      </w:rPr>
    </w:lvl>
    <w:lvl w:ilvl="4">
      <w:start w:val="1"/>
      <w:numFmt w:val="decimal"/>
      <w:isLgl/>
      <w:lvlText w:val="%1.%2.%3.%4.%5."/>
      <w:lvlJc w:val="left"/>
      <w:pPr>
        <w:ind w:left="1800" w:hanging="1080"/>
      </w:pPr>
      <w:rPr>
        <w:rFonts w:eastAsia="Times New Roman" w:hint="default"/>
        <w:b/>
      </w:rPr>
    </w:lvl>
    <w:lvl w:ilvl="5">
      <w:start w:val="1"/>
      <w:numFmt w:val="decimal"/>
      <w:isLgl/>
      <w:lvlText w:val="%1.%2.%3.%4.%5.%6."/>
      <w:lvlJc w:val="left"/>
      <w:pPr>
        <w:ind w:left="1800" w:hanging="1080"/>
      </w:pPr>
      <w:rPr>
        <w:rFonts w:eastAsia="Times New Roman" w:hint="default"/>
        <w:b/>
      </w:rPr>
    </w:lvl>
    <w:lvl w:ilvl="6">
      <w:start w:val="1"/>
      <w:numFmt w:val="decimal"/>
      <w:isLgl/>
      <w:lvlText w:val="%1.%2.%3.%4.%5.%6.%7."/>
      <w:lvlJc w:val="left"/>
      <w:pPr>
        <w:ind w:left="2160" w:hanging="1440"/>
      </w:pPr>
      <w:rPr>
        <w:rFonts w:eastAsia="Times New Roman" w:hint="default"/>
        <w:b/>
      </w:rPr>
    </w:lvl>
    <w:lvl w:ilvl="7">
      <w:start w:val="1"/>
      <w:numFmt w:val="decimal"/>
      <w:isLgl/>
      <w:lvlText w:val="%1.%2.%3.%4.%5.%6.%7.%8."/>
      <w:lvlJc w:val="left"/>
      <w:pPr>
        <w:ind w:left="2160" w:hanging="1440"/>
      </w:pPr>
      <w:rPr>
        <w:rFonts w:eastAsia="Times New Roman" w:hint="default"/>
        <w:b/>
      </w:rPr>
    </w:lvl>
    <w:lvl w:ilvl="8">
      <w:start w:val="1"/>
      <w:numFmt w:val="decimal"/>
      <w:isLgl/>
      <w:lvlText w:val="%1.%2.%3.%4.%5.%6.%7.%8.%9."/>
      <w:lvlJc w:val="left"/>
      <w:pPr>
        <w:ind w:left="2520" w:hanging="1800"/>
      </w:pPr>
      <w:rPr>
        <w:rFonts w:eastAsia="Times New Roman" w:hint="default"/>
        <w:b/>
      </w:rPr>
    </w:lvl>
  </w:abstractNum>
  <w:abstractNum w:abstractNumId="43" w15:restartNumberingAfterBreak="0">
    <w:nsid w:val="7FA93B19"/>
    <w:multiLevelType w:val="multilevel"/>
    <w:tmpl w:val="F4B4304A"/>
    <w:lvl w:ilvl="0">
      <w:start w:val="1"/>
      <w:numFmt w:val="decimal"/>
      <w:lvlText w:val="%1."/>
      <w:lvlJc w:val="left"/>
      <w:pPr>
        <w:ind w:left="117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27"/>
  </w:num>
  <w:num w:numId="2">
    <w:abstractNumId w:val="11"/>
  </w:num>
  <w:num w:numId="3">
    <w:abstractNumId w:val="1"/>
  </w:num>
  <w:num w:numId="4">
    <w:abstractNumId w:val="38"/>
  </w:num>
  <w:num w:numId="5">
    <w:abstractNumId w:val="35"/>
  </w:num>
  <w:num w:numId="6">
    <w:abstractNumId w:val="30"/>
  </w:num>
  <w:num w:numId="7">
    <w:abstractNumId w:val="26"/>
  </w:num>
  <w:num w:numId="8">
    <w:abstractNumId w:val="21"/>
  </w:num>
  <w:num w:numId="9">
    <w:abstractNumId w:val="5"/>
  </w:num>
  <w:num w:numId="10">
    <w:abstractNumId w:val="19"/>
  </w:num>
  <w:num w:numId="11">
    <w:abstractNumId w:val="22"/>
  </w:num>
  <w:num w:numId="12">
    <w:abstractNumId w:val="40"/>
  </w:num>
  <w:num w:numId="13">
    <w:abstractNumId w:val="42"/>
  </w:num>
  <w:num w:numId="14">
    <w:abstractNumId w:val="0"/>
  </w:num>
  <w:num w:numId="15">
    <w:abstractNumId w:val="33"/>
  </w:num>
  <w:num w:numId="16">
    <w:abstractNumId w:val="32"/>
  </w:num>
  <w:num w:numId="17">
    <w:abstractNumId w:val="17"/>
  </w:num>
  <w:num w:numId="18">
    <w:abstractNumId w:val="39"/>
  </w:num>
  <w:num w:numId="19">
    <w:abstractNumId w:val="4"/>
  </w:num>
  <w:num w:numId="20">
    <w:abstractNumId w:val="37"/>
  </w:num>
  <w:num w:numId="21">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8"/>
  </w:num>
  <w:num w:numId="26">
    <w:abstractNumId w:val="24"/>
  </w:num>
  <w:num w:numId="27">
    <w:abstractNumId w:val="18"/>
  </w:num>
  <w:num w:numId="28">
    <w:abstractNumId w:val="7"/>
  </w:num>
  <w:num w:numId="29">
    <w:abstractNumId w:val="9"/>
  </w:num>
  <w:num w:numId="30">
    <w:abstractNumId w:val="34"/>
  </w:num>
  <w:num w:numId="31">
    <w:abstractNumId w:val="16"/>
  </w:num>
  <w:num w:numId="32">
    <w:abstractNumId w:val="29"/>
  </w:num>
  <w:num w:numId="33">
    <w:abstractNumId w:val="10"/>
  </w:num>
  <w:num w:numId="34">
    <w:abstractNumId w:val="43"/>
  </w:num>
  <w:num w:numId="35">
    <w:abstractNumId w:val="14"/>
  </w:num>
  <w:num w:numId="36">
    <w:abstractNumId w:val="6"/>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0"/>
  </w:num>
  <w:num w:numId="40">
    <w:abstractNumId w:val="8"/>
  </w:num>
  <w:num w:numId="41">
    <w:abstractNumId w:val="31"/>
  </w:num>
  <w:num w:numId="42">
    <w:abstractNumId w:val="36"/>
  </w:num>
  <w:num w:numId="43">
    <w:abstractNumId w:val="41"/>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E7"/>
    <w:rsid w:val="000319E7"/>
    <w:rsid w:val="00063503"/>
    <w:rsid w:val="000830FA"/>
    <w:rsid w:val="000A2F0D"/>
    <w:rsid w:val="000C5892"/>
    <w:rsid w:val="000E2610"/>
    <w:rsid w:val="00114029"/>
    <w:rsid w:val="0011724F"/>
    <w:rsid w:val="001232EA"/>
    <w:rsid w:val="0014122A"/>
    <w:rsid w:val="001506F6"/>
    <w:rsid w:val="001878C5"/>
    <w:rsid w:val="001A5A70"/>
    <w:rsid w:val="001D1872"/>
    <w:rsid w:val="00263A5C"/>
    <w:rsid w:val="00264464"/>
    <w:rsid w:val="00274B69"/>
    <w:rsid w:val="002B4982"/>
    <w:rsid w:val="002D7540"/>
    <w:rsid w:val="002E01A1"/>
    <w:rsid w:val="00303794"/>
    <w:rsid w:val="00327E8E"/>
    <w:rsid w:val="00340AEB"/>
    <w:rsid w:val="003506F6"/>
    <w:rsid w:val="00372CA6"/>
    <w:rsid w:val="003A2CBB"/>
    <w:rsid w:val="003D05F1"/>
    <w:rsid w:val="00443ED0"/>
    <w:rsid w:val="0049096C"/>
    <w:rsid w:val="004D1910"/>
    <w:rsid w:val="004D2CF5"/>
    <w:rsid w:val="004D3EB6"/>
    <w:rsid w:val="004E3FD5"/>
    <w:rsid w:val="004F4766"/>
    <w:rsid w:val="0050135C"/>
    <w:rsid w:val="0050235E"/>
    <w:rsid w:val="0050335E"/>
    <w:rsid w:val="00567C13"/>
    <w:rsid w:val="00583633"/>
    <w:rsid w:val="005B4EA5"/>
    <w:rsid w:val="005C6162"/>
    <w:rsid w:val="00653D8E"/>
    <w:rsid w:val="006A14B5"/>
    <w:rsid w:val="0070006F"/>
    <w:rsid w:val="00795ED4"/>
    <w:rsid w:val="007976F8"/>
    <w:rsid w:val="007A5B1E"/>
    <w:rsid w:val="0085098F"/>
    <w:rsid w:val="00851168"/>
    <w:rsid w:val="00862AAA"/>
    <w:rsid w:val="00884B55"/>
    <w:rsid w:val="008B00BA"/>
    <w:rsid w:val="008D2333"/>
    <w:rsid w:val="008F1851"/>
    <w:rsid w:val="009018CB"/>
    <w:rsid w:val="009440F5"/>
    <w:rsid w:val="00944E11"/>
    <w:rsid w:val="00951CFE"/>
    <w:rsid w:val="00957621"/>
    <w:rsid w:val="00961F48"/>
    <w:rsid w:val="00995D3E"/>
    <w:rsid w:val="009B6645"/>
    <w:rsid w:val="009D3062"/>
    <w:rsid w:val="00A644BF"/>
    <w:rsid w:val="00A71929"/>
    <w:rsid w:val="00B92C1C"/>
    <w:rsid w:val="00BB700C"/>
    <w:rsid w:val="00C0122F"/>
    <w:rsid w:val="00C13D7B"/>
    <w:rsid w:val="00C852FA"/>
    <w:rsid w:val="00C92B3F"/>
    <w:rsid w:val="00CB2E55"/>
    <w:rsid w:val="00CC66C0"/>
    <w:rsid w:val="00CF3ABC"/>
    <w:rsid w:val="00D26955"/>
    <w:rsid w:val="00D32F64"/>
    <w:rsid w:val="00D35AEF"/>
    <w:rsid w:val="00D77679"/>
    <w:rsid w:val="00DF174A"/>
    <w:rsid w:val="00E040E1"/>
    <w:rsid w:val="00E46F73"/>
    <w:rsid w:val="00EB4282"/>
    <w:rsid w:val="00F013EC"/>
    <w:rsid w:val="00F3077E"/>
    <w:rsid w:val="00F84D45"/>
    <w:rsid w:val="00F90BD3"/>
    <w:rsid w:val="00F96474"/>
    <w:rsid w:val="00FA4024"/>
    <w:rsid w:val="00FD6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155B"/>
  <w15:chartTrackingRefBased/>
  <w15:docId w15:val="{6FFF0F0A-892C-4D6F-8947-5E3B50FA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9E7"/>
    <w:pPr>
      <w:spacing w:after="200" w:line="276" w:lineRule="auto"/>
    </w:pPr>
    <w:rPr>
      <w:rFonts w:ascii="Calibri" w:eastAsia="Calibri" w:hAnsi="Calibri" w:cs="Times New Roman"/>
      <w:lang w:val="sq-AL"/>
    </w:rPr>
  </w:style>
  <w:style w:type="paragraph" w:styleId="Heading1">
    <w:name w:val="heading 1"/>
    <w:basedOn w:val="Normal"/>
    <w:next w:val="Normal"/>
    <w:link w:val="Heading1Char"/>
    <w:uiPriority w:val="9"/>
    <w:qFormat/>
    <w:rsid w:val="000319E7"/>
    <w:pPr>
      <w:keepNext/>
      <w:spacing w:before="100" w:beforeAutospacing="1" w:after="100" w:afterAutospacing="1" w:line="360" w:lineRule="auto"/>
      <w:jc w:val="both"/>
      <w:outlineLvl w:val="0"/>
    </w:pPr>
    <w:rPr>
      <w:rFonts w:ascii="Times New Roman" w:eastAsia="Times New Roman" w:hAnsi="Times New Roman"/>
      <w:b/>
      <w:bCs/>
      <w:i/>
      <w:iCs/>
      <w:sz w:val="24"/>
      <w:szCs w:val="24"/>
    </w:rPr>
  </w:style>
  <w:style w:type="paragraph" w:styleId="Heading3">
    <w:name w:val="heading 3"/>
    <w:basedOn w:val="Normal"/>
    <w:link w:val="Heading3Char"/>
    <w:uiPriority w:val="9"/>
    <w:qFormat/>
    <w:rsid w:val="000319E7"/>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6">
    <w:name w:val="heading 6"/>
    <w:basedOn w:val="Normal"/>
    <w:next w:val="Normal"/>
    <w:link w:val="Heading6Char"/>
    <w:qFormat/>
    <w:rsid w:val="000319E7"/>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9E7"/>
    <w:rPr>
      <w:rFonts w:ascii="Times New Roman" w:eastAsia="Times New Roman" w:hAnsi="Times New Roman" w:cs="Times New Roman"/>
      <w:b/>
      <w:bCs/>
      <w:i/>
      <w:iCs/>
      <w:sz w:val="24"/>
      <w:szCs w:val="24"/>
      <w:lang w:val="sq-AL"/>
    </w:rPr>
  </w:style>
  <w:style w:type="character" w:customStyle="1" w:styleId="Heading3Char">
    <w:name w:val="Heading 3 Char"/>
    <w:basedOn w:val="DefaultParagraphFont"/>
    <w:link w:val="Heading3"/>
    <w:uiPriority w:val="9"/>
    <w:rsid w:val="000319E7"/>
    <w:rPr>
      <w:rFonts w:ascii="Times New Roman" w:eastAsia="Times New Roman" w:hAnsi="Times New Roman" w:cs="Times New Roman"/>
      <w:b/>
      <w:bCs/>
      <w:sz w:val="27"/>
      <w:szCs w:val="27"/>
      <w:lang w:val="sq-AL"/>
    </w:rPr>
  </w:style>
  <w:style w:type="character" w:customStyle="1" w:styleId="Heading6Char">
    <w:name w:val="Heading 6 Char"/>
    <w:basedOn w:val="DefaultParagraphFont"/>
    <w:link w:val="Heading6"/>
    <w:rsid w:val="000319E7"/>
    <w:rPr>
      <w:rFonts w:ascii="Times New Roman" w:eastAsia="Times New Roman" w:hAnsi="Times New Roman" w:cs="Times New Roman"/>
      <w:b/>
      <w:bCs/>
      <w:lang w:val="sq-AL"/>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Footnote Text Char1,Car,f"/>
    <w:basedOn w:val="Normal"/>
    <w:link w:val="FootnoteTextChar"/>
    <w:uiPriority w:val="99"/>
    <w:unhideWhenUsed/>
    <w:qFormat/>
    <w:rsid w:val="000319E7"/>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Footnote Text Char1 Char"/>
    <w:basedOn w:val="DefaultParagraphFont"/>
    <w:link w:val="FootnoteText"/>
    <w:uiPriority w:val="99"/>
    <w:rsid w:val="000319E7"/>
    <w:rPr>
      <w:rFonts w:ascii="Times New Roman" w:eastAsia="Times New Roman" w:hAnsi="Times New Roman" w:cs="Times New Roman"/>
      <w:sz w:val="20"/>
      <w:szCs w:val="20"/>
      <w:lang w:val="x-none" w:eastAsia="x-none"/>
    </w:rPr>
  </w:style>
  <w:style w:type="character" w:styleId="FootnoteReference">
    <w:name w:val="footnote reference"/>
    <w:uiPriority w:val="99"/>
    <w:semiHidden/>
    <w:unhideWhenUsed/>
    <w:rsid w:val="000319E7"/>
    <w:rPr>
      <w:vertAlign w:val="superscript"/>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0319E7"/>
    <w:pPr>
      <w:ind w:left="720"/>
      <w:contextualSpacing/>
    </w:pPr>
    <w:rPr>
      <w:sz w:val="20"/>
      <w:szCs w:val="20"/>
      <w:lang w:val="x-none" w:eastAsia="x-none"/>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rsid w:val="000319E7"/>
    <w:rPr>
      <w:rFonts w:ascii="Calibri" w:eastAsia="Calibri" w:hAnsi="Calibri" w:cs="Times New Roman"/>
      <w:sz w:val="20"/>
      <w:szCs w:val="20"/>
      <w:lang w:val="x-none" w:eastAsia="x-none"/>
    </w:rPr>
  </w:style>
  <w:style w:type="paragraph" w:styleId="Title">
    <w:name w:val="Title"/>
    <w:aliases w:val=" Char,Char"/>
    <w:basedOn w:val="Normal"/>
    <w:link w:val="TitleChar"/>
    <w:qFormat/>
    <w:rsid w:val="000319E7"/>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itleChar">
    <w:name w:val="Title Char"/>
    <w:aliases w:val=" Char Char,Char Char"/>
    <w:basedOn w:val="DefaultParagraphFont"/>
    <w:link w:val="Title"/>
    <w:rsid w:val="000319E7"/>
    <w:rPr>
      <w:rFonts w:ascii="Arial" w:eastAsia="Times New Roman" w:hAnsi="Arial" w:cs="Times New Roman"/>
      <w:b/>
      <w:bCs/>
      <w:kern w:val="28"/>
      <w:sz w:val="32"/>
      <w:szCs w:val="32"/>
      <w:lang w:val="x-none" w:eastAsia="x-none"/>
    </w:rPr>
  </w:style>
  <w:style w:type="paragraph" w:styleId="Header">
    <w:name w:val="header"/>
    <w:basedOn w:val="Normal"/>
    <w:link w:val="HeaderChar"/>
    <w:uiPriority w:val="99"/>
    <w:unhideWhenUsed/>
    <w:rsid w:val="000319E7"/>
    <w:pPr>
      <w:tabs>
        <w:tab w:val="center" w:pos="4680"/>
        <w:tab w:val="right" w:pos="9360"/>
      </w:tabs>
    </w:pPr>
  </w:style>
  <w:style w:type="character" w:customStyle="1" w:styleId="HeaderChar">
    <w:name w:val="Header Char"/>
    <w:basedOn w:val="DefaultParagraphFont"/>
    <w:link w:val="Header"/>
    <w:uiPriority w:val="99"/>
    <w:rsid w:val="000319E7"/>
    <w:rPr>
      <w:rFonts w:ascii="Calibri" w:eastAsia="Calibri" w:hAnsi="Calibri" w:cs="Times New Roman"/>
      <w:lang w:val="sq-AL"/>
    </w:rPr>
  </w:style>
  <w:style w:type="paragraph" w:styleId="Footer">
    <w:name w:val="footer"/>
    <w:basedOn w:val="Normal"/>
    <w:link w:val="FooterChar"/>
    <w:uiPriority w:val="99"/>
    <w:unhideWhenUsed/>
    <w:rsid w:val="000319E7"/>
    <w:pPr>
      <w:tabs>
        <w:tab w:val="center" w:pos="4680"/>
        <w:tab w:val="right" w:pos="9360"/>
      </w:tabs>
    </w:pPr>
  </w:style>
  <w:style w:type="character" w:customStyle="1" w:styleId="FooterChar">
    <w:name w:val="Footer Char"/>
    <w:basedOn w:val="DefaultParagraphFont"/>
    <w:link w:val="Footer"/>
    <w:uiPriority w:val="99"/>
    <w:rsid w:val="000319E7"/>
    <w:rPr>
      <w:rFonts w:ascii="Calibri" w:eastAsia="Calibri" w:hAnsi="Calibri" w:cs="Times New Roman"/>
      <w:lang w:val="sq-AL"/>
    </w:rPr>
  </w:style>
  <w:style w:type="paragraph" w:customStyle="1" w:styleId="jupara">
    <w:name w:val="jupara"/>
    <w:basedOn w:val="Normal"/>
    <w:rsid w:val="000319E7"/>
    <w:pPr>
      <w:spacing w:before="100" w:beforeAutospacing="1" w:after="100" w:afterAutospacing="1" w:line="240" w:lineRule="auto"/>
    </w:pPr>
    <w:rPr>
      <w:rFonts w:ascii="Times New Roman" w:hAnsi="Times New Roman"/>
      <w:sz w:val="24"/>
      <w:szCs w:val="24"/>
      <w:lang w:eastAsia="sq-AL"/>
    </w:rPr>
  </w:style>
  <w:style w:type="paragraph" w:styleId="CommentText">
    <w:name w:val="annotation text"/>
    <w:basedOn w:val="Normal"/>
    <w:link w:val="CommentTextChar"/>
    <w:uiPriority w:val="99"/>
    <w:unhideWhenUsed/>
    <w:rsid w:val="000319E7"/>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0319E7"/>
    <w:rPr>
      <w:rFonts w:ascii="Times New Roman" w:eastAsia="Times New Roman" w:hAnsi="Times New Roman" w:cs="Times New Roman"/>
      <w:sz w:val="20"/>
      <w:szCs w:val="20"/>
      <w:lang w:val="sq-AL"/>
    </w:rPr>
  </w:style>
  <w:style w:type="paragraph" w:styleId="NormalWeb">
    <w:name w:val="Normal (Web)"/>
    <w:basedOn w:val="Normal"/>
    <w:uiPriority w:val="99"/>
    <w:unhideWhenUsed/>
    <w:rsid w:val="000319E7"/>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0319E7"/>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uiPriority w:val="99"/>
    <w:rsid w:val="000319E7"/>
    <w:pPr>
      <w:spacing w:after="0" w:line="288" w:lineRule="auto"/>
      <w:jc w:val="both"/>
    </w:pPr>
    <w:rPr>
      <w:rFonts w:ascii="Times New Roman" w:eastAsia="Times New Roman" w:hAnsi="Times New Roman"/>
      <w:sz w:val="21"/>
      <w:szCs w:val="24"/>
    </w:rPr>
  </w:style>
  <w:style w:type="character" w:customStyle="1" w:styleId="BodyTextChar">
    <w:name w:val="Body Text Char"/>
    <w:basedOn w:val="DefaultParagraphFont"/>
    <w:link w:val="BodyText"/>
    <w:uiPriority w:val="99"/>
    <w:rsid w:val="000319E7"/>
    <w:rPr>
      <w:rFonts w:ascii="Times New Roman" w:eastAsia="Times New Roman" w:hAnsi="Times New Roman" w:cs="Times New Roman"/>
      <w:sz w:val="21"/>
      <w:szCs w:val="24"/>
      <w:lang w:val="sq-AL"/>
    </w:rPr>
  </w:style>
  <w:style w:type="paragraph" w:styleId="EndnoteText">
    <w:name w:val="endnote text"/>
    <w:basedOn w:val="Normal"/>
    <w:link w:val="EndnoteTextChar"/>
    <w:uiPriority w:val="99"/>
    <w:semiHidden/>
    <w:unhideWhenUsed/>
    <w:rsid w:val="000319E7"/>
    <w:rPr>
      <w:sz w:val="20"/>
      <w:szCs w:val="20"/>
    </w:rPr>
  </w:style>
  <w:style w:type="character" w:customStyle="1" w:styleId="EndnoteTextChar">
    <w:name w:val="Endnote Text Char"/>
    <w:basedOn w:val="DefaultParagraphFont"/>
    <w:link w:val="EndnoteText"/>
    <w:uiPriority w:val="99"/>
    <w:semiHidden/>
    <w:rsid w:val="000319E7"/>
    <w:rPr>
      <w:rFonts w:ascii="Calibri" w:eastAsia="Calibri" w:hAnsi="Calibri" w:cs="Times New Roman"/>
      <w:sz w:val="20"/>
      <w:szCs w:val="20"/>
      <w:lang w:val="sq-AL"/>
    </w:rPr>
  </w:style>
  <w:style w:type="character" w:styleId="EndnoteReference">
    <w:name w:val="endnote reference"/>
    <w:uiPriority w:val="99"/>
    <w:semiHidden/>
    <w:unhideWhenUsed/>
    <w:rsid w:val="000319E7"/>
    <w:rPr>
      <w:vertAlign w:val="superscript"/>
    </w:rPr>
  </w:style>
  <w:style w:type="character" w:styleId="Hyperlink">
    <w:name w:val="Hyperlink"/>
    <w:uiPriority w:val="99"/>
    <w:unhideWhenUsed/>
    <w:rsid w:val="000319E7"/>
    <w:rPr>
      <w:color w:val="0000FF"/>
      <w:u w:val="single"/>
    </w:rPr>
  </w:style>
  <w:style w:type="character" w:styleId="CommentReference">
    <w:name w:val="annotation reference"/>
    <w:uiPriority w:val="99"/>
    <w:semiHidden/>
    <w:unhideWhenUsed/>
    <w:rsid w:val="000319E7"/>
    <w:rPr>
      <w:sz w:val="16"/>
      <w:szCs w:val="16"/>
    </w:rPr>
  </w:style>
  <w:style w:type="paragraph" w:styleId="CommentSubject">
    <w:name w:val="annotation subject"/>
    <w:basedOn w:val="CommentText"/>
    <w:next w:val="CommentText"/>
    <w:link w:val="CommentSubjectChar"/>
    <w:uiPriority w:val="99"/>
    <w:semiHidden/>
    <w:unhideWhenUsed/>
    <w:rsid w:val="000319E7"/>
    <w:pPr>
      <w:spacing w:after="200" w:line="276" w:lineRule="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0319E7"/>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0319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9E7"/>
    <w:rPr>
      <w:rFonts w:ascii="Segoe UI" w:eastAsia="Calibri" w:hAnsi="Segoe UI" w:cs="Segoe UI"/>
      <w:sz w:val="18"/>
      <w:szCs w:val="18"/>
      <w:lang w:val="sq-AL"/>
    </w:rPr>
  </w:style>
  <w:style w:type="paragraph" w:customStyle="1" w:styleId="JuPara0">
    <w:name w:val="Ju_Para"/>
    <w:aliases w:val="Left,First line:  0 cm,_Para,ECHR_Para,Para"/>
    <w:basedOn w:val="Normal"/>
    <w:link w:val="JuParaChar"/>
    <w:qFormat/>
    <w:rsid w:val="000319E7"/>
    <w:pPr>
      <w:suppressAutoHyphens/>
      <w:spacing w:after="0" w:line="240" w:lineRule="auto"/>
      <w:ind w:firstLine="284"/>
      <w:jc w:val="both"/>
    </w:pPr>
    <w:rPr>
      <w:rFonts w:ascii="Times New Roman" w:eastAsia="Times New Roman" w:hAnsi="Times New Roman"/>
      <w:sz w:val="24"/>
      <w:szCs w:val="20"/>
      <w:lang w:val="en-GB" w:eastAsia="fr-FR"/>
    </w:rPr>
  </w:style>
  <w:style w:type="paragraph" w:customStyle="1" w:styleId="JuH1">
    <w:name w:val="Ju_H_1."/>
    <w:basedOn w:val="Normal"/>
    <w:next w:val="JuPara0"/>
    <w:rsid w:val="000319E7"/>
    <w:pPr>
      <w:keepNext/>
      <w:keepLines/>
      <w:tabs>
        <w:tab w:val="left" w:pos="731"/>
      </w:tabs>
      <w:suppressAutoHyphens/>
      <w:spacing w:before="240" w:after="120" w:line="240" w:lineRule="auto"/>
      <w:ind w:left="732" w:hanging="301"/>
      <w:jc w:val="both"/>
    </w:pPr>
    <w:rPr>
      <w:rFonts w:ascii="Times New Roman" w:eastAsia="Times New Roman" w:hAnsi="Times New Roman"/>
      <w:i/>
      <w:sz w:val="24"/>
      <w:szCs w:val="20"/>
      <w:lang w:val="en-GB" w:eastAsia="fr-FR"/>
    </w:rPr>
  </w:style>
  <w:style w:type="character" w:customStyle="1" w:styleId="JuParaChar">
    <w:name w:val="Ju_Para Char"/>
    <w:aliases w:val="_Para Char,ECHR_Para Char"/>
    <w:link w:val="JuPara0"/>
    <w:rsid w:val="000319E7"/>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rsid w:val="000319E7"/>
  </w:style>
  <w:style w:type="character" w:customStyle="1" w:styleId="Bodytext2">
    <w:name w:val="Body text (2)_"/>
    <w:link w:val="Bodytext21"/>
    <w:uiPriority w:val="99"/>
    <w:locked/>
    <w:rsid w:val="000319E7"/>
    <w:rPr>
      <w:rFonts w:ascii="Arial" w:hAnsi="Arial" w:cs="Arial"/>
      <w:sz w:val="15"/>
      <w:szCs w:val="15"/>
      <w:shd w:val="clear" w:color="auto" w:fill="FFFFFF"/>
    </w:rPr>
  </w:style>
  <w:style w:type="paragraph" w:customStyle="1" w:styleId="Bodytext21">
    <w:name w:val="Body text (2)1"/>
    <w:basedOn w:val="Normal"/>
    <w:link w:val="Bodytext2"/>
    <w:uiPriority w:val="99"/>
    <w:rsid w:val="000319E7"/>
    <w:pPr>
      <w:widowControl w:val="0"/>
      <w:shd w:val="clear" w:color="auto" w:fill="FFFFFF"/>
      <w:spacing w:after="120" w:line="195" w:lineRule="exact"/>
      <w:ind w:hanging="280"/>
    </w:pPr>
    <w:rPr>
      <w:rFonts w:ascii="Arial" w:eastAsiaTheme="minorHAnsi" w:hAnsi="Arial" w:cs="Arial"/>
      <w:sz w:val="15"/>
      <w:szCs w:val="15"/>
      <w:lang w:val="en-US"/>
    </w:rPr>
  </w:style>
  <w:style w:type="character" w:customStyle="1" w:styleId="Bodytext8">
    <w:name w:val="Body text (8)_"/>
    <w:link w:val="Bodytext81"/>
    <w:uiPriority w:val="99"/>
    <w:locked/>
    <w:rsid w:val="000319E7"/>
    <w:rPr>
      <w:b/>
      <w:bCs/>
      <w:sz w:val="15"/>
      <w:szCs w:val="15"/>
      <w:shd w:val="clear" w:color="auto" w:fill="FFFFFF"/>
    </w:rPr>
  </w:style>
  <w:style w:type="paragraph" w:customStyle="1" w:styleId="Bodytext81">
    <w:name w:val="Body text (8)1"/>
    <w:basedOn w:val="Normal"/>
    <w:link w:val="Bodytext8"/>
    <w:uiPriority w:val="99"/>
    <w:rsid w:val="000319E7"/>
    <w:pPr>
      <w:widowControl w:val="0"/>
      <w:shd w:val="clear" w:color="auto" w:fill="FFFFFF"/>
      <w:spacing w:after="0" w:line="200" w:lineRule="exact"/>
      <w:ind w:hanging="260"/>
    </w:pPr>
    <w:rPr>
      <w:rFonts w:asciiTheme="minorHAnsi" w:eastAsiaTheme="minorHAnsi" w:hAnsiTheme="minorHAnsi" w:cstheme="minorBidi"/>
      <w:b/>
      <w:bCs/>
      <w:sz w:val="15"/>
      <w:szCs w:val="15"/>
      <w:lang w:val="en-US"/>
    </w:rPr>
  </w:style>
  <w:style w:type="character" w:customStyle="1" w:styleId="Bodytext28pt">
    <w:name w:val="Body text (2) + 8 pt"/>
    <w:aliases w:val="Italic15"/>
    <w:uiPriority w:val="99"/>
    <w:rsid w:val="000319E7"/>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0319E7"/>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0319E7"/>
    <w:rPr>
      <w:i/>
      <w:iCs/>
      <w:sz w:val="16"/>
      <w:szCs w:val="16"/>
      <w:shd w:val="clear" w:color="auto" w:fill="FFFFFF"/>
    </w:rPr>
  </w:style>
  <w:style w:type="paragraph" w:customStyle="1" w:styleId="Bodytext31">
    <w:name w:val="Body text (3)1"/>
    <w:basedOn w:val="Normal"/>
    <w:link w:val="Bodytext3"/>
    <w:uiPriority w:val="99"/>
    <w:rsid w:val="000319E7"/>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lang w:val="en-US"/>
    </w:rPr>
  </w:style>
  <w:style w:type="paragraph" w:styleId="BodyTextIndent">
    <w:name w:val="Body Text Indent"/>
    <w:basedOn w:val="Normal"/>
    <w:link w:val="BodyTextIndentChar"/>
    <w:uiPriority w:val="99"/>
    <w:semiHidden/>
    <w:unhideWhenUsed/>
    <w:rsid w:val="000319E7"/>
    <w:pPr>
      <w:spacing w:after="120"/>
      <w:ind w:left="360"/>
    </w:pPr>
  </w:style>
  <w:style w:type="character" w:customStyle="1" w:styleId="BodyTextIndentChar">
    <w:name w:val="Body Text Indent Char"/>
    <w:basedOn w:val="DefaultParagraphFont"/>
    <w:link w:val="BodyTextIndent"/>
    <w:uiPriority w:val="99"/>
    <w:semiHidden/>
    <w:rsid w:val="000319E7"/>
    <w:rPr>
      <w:rFonts w:ascii="Calibri" w:eastAsia="Calibri" w:hAnsi="Calibri" w:cs="Times New Roman"/>
      <w:lang w:val="sq-AL"/>
    </w:rPr>
  </w:style>
  <w:style w:type="paragraph" w:customStyle="1" w:styleId="StyleBoldJustified">
    <w:name w:val="Style Bold Justified"/>
    <w:basedOn w:val="Normal"/>
    <w:autoRedefine/>
    <w:rsid w:val="000319E7"/>
    <w:pPr>
      <w:spacing w:after="0" w:line="240" w:lineRule="auto"/>
      <w:jc w:val="both"/>
    </w:pPr>
    <w:rPr>
      <w:rFonts w:ascii="Times New Roman" w:eastAsia="Times New Roman" w:hAnsi="Times New Roman"/>
      <w:b/>
      <w:bCs/>
      <w:sz w:val="24"/>
      <w:szCs w:val="20"/>
      <w:lang w:val="en-GB"/>
    </w:rPr>
  </w:style>
  <w:style w:type="paragraph" w:customStyle="1" w:styleId="StyleBoldCenteredAfter4pt">
    <w:name w:val="Style Bold Centered After:  4 pt"/>
    <w:basedOn w:val="Normal"/>
    <w:autoRedefine/>
    <w:rsid w:val="000319E7"/>
    <w:pPr>
      <w:spacing w:after="80" w:line="240" w:lineRule="auto"/>
      <w:jc w:val="center"/>
    </w:pPr>
    <w:rPr>
      <w:rFonts w:ascii="Times New Roman" w:eastAsia="Times New Roman" w:hAnsi="Times New Roman"/>
      <w:b/>
      <w:bCs/>
      <w:sz w:val="24"/>
      <w:szCs w:val="20"/>
      <w:lang w:val="en-GB"/>
    </w:rPr>
  </w:style>
  <w:style w:type="paragraph" w:customStyle="1" w:styleId="StyleJustifiedLeft15Hanging15">
    <w:name w:val="Style Justified Left:  1.5&quot; Hanging:  1.5&quot;"/>
    <w:basedOn w:val="Normal"/>
    <w:autoRedefine/>
    <w:rsid w:val="000319E7"/>
    <w:pPr>
      <w:spacing w:after="0" w:line="240" w:lineRule="auto"/>
      <w:ind w:left="4320" w:hanging="2160"/>
      <w:jc w:val="both"/>
    </w:pPr>
    <w:rPr>
      <w:rFonts w:ascii="Times New Roman" w:eastAsia="Times New Roman" w:hAnsi="Times New Roman"/>
      <w:sz w:val="24"/>
      <w:szCs w:val="20"/>
      <w:lang w:val="en-GB"/>
    </w:rPr>
  </w:style>
  <w:style w:type="character" w:customStyle="1" w:styleId="s68f5eaef">
    <w:name w:val="s68f5eaef"/>
    <w:rsid w:val="000319E7"/>
  </w:style>
  <w:style w:type="character" w:styleId="FollowedHyperlink">
    <w:name w:val="FollowedHyperlink"/>
    <w:uiPriority w:val="99"/>
    <w:semiHidden/>
    <w:unhideWhenUsed/>
    <w:rsid w:val="000319E7"/>
    <w:rPr>
      <w:color w:val="954F72"/>
      <w:u w:val="single"/>
    </w:rPr>
  </w:style>
  <w:style w:type="character" w:customStyle="1" w:styleId="JuParaCar">
    <w:name w:val="Ju_Para Car"/>
    <w:locked/>
    <w:rsid w:val="000319E7"/>
    <w:rPr>
      <w:rFonts w:ascii="Times New Roman" w:eastAsia="Times New Roman" w:hAnsi="Times New Roman"/>
      <w:szCs w:val="24"/>
      <w:lang w:val="en-GB" w:eastAsia="fr-FR"/>
    </w:rPr>
  </w:style>
  <w:style w:type="character" w:customStyle="1" w:styleId="hps">
    <w:name w:val="hps"/>
    <w:rsid w:val="000319E7"/>
  </w:style>
  <w:style w:type="paragraph" w:styleId="Revision">
    <w:name w:val="Revision"/>
    <w:hidden/>
    <w:uiPriority w:val="99"/>
    <w:semiHidden/>
    <w:rsid w:val="000319E7"/>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0319E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319E7"/>
    <w:rPr>
      <w:rFonts w:ascii="Calibri" w:hAnsi="Calibri"/>
      <w:szCs w:val="21"/>
      <w:lang w:val="sq-AL"/>
    </w:rPr>
  </w:style>
  <w:style w:type="numbering" w:customStyle="1" w:styleId="ECHRA1StyleList">
    <w:name w:val="ECHR_A1_Style_List"/>
    <w:basedOn w:val="NoList"/>
    <w:uiPriority w:val="99"/>
    <w:rsid w:val="000319E7"/>
    <w:pPr>
      <w:numPr>
        <w:numId w:val="2"/>
      </w:numPr>
    </w:pPr>
  </w:style>
  <w:style w:type="paragraph" w:customStyle="1" w:styleId="JuList">
    <w:name w:val="Ju_List"/>
    <w:aliases w:val="_List_1"/>
    <w:basedOn w:val="Normal"/>
    <w:qFormat/>
    <w:rsid w:val="000319E7"/>
    <w:pPr>
      <w:numPr>
        <w:numId w:val="3"/>
      </w:numPr>
      <w:tabs>
        <w:tab w:val="clear" w:pos="340"/>
      </w:tabs>
      <w:spacing w:before="280" w:after="60" w:line="240" w:lineRule="auto"/>
      <w:ind w:left="0" w:firstLine="0"/>
      <w:jc w:val="both"/>
    </w:pPr>
    <w:rPr>
      <w:rFonts w:ascii="Times New Roman" w:eastAsia="MS Mincho" w:hAnsi="Times New Roman"/>
      <w:sz w:val="24"/>
      <w:szCs w:val="24"/>
    </w:rPr>
  </w:style>
  <w:style w:type="paragraph" w:customStyle="1" w:styleId="JuLista">
    <w:name w:val="Ju_List_a"/>
    <w:aliases w:val="_List_2"/>
    <w:basedOn w:val="Normal"/>
    <w:uiPriority w:val="23"/>
    <w:rsid w:val="000319E7"/>
    <w:pPr>
      <w:numPr>
        <w:ilvl w:val="1"/>
        <w:numId w:val="3"/>
      </w:numPr>
      <w:tabs>
        <w:tab w:val="clear" w:pos="680"/>
      </w:tabs>
      <w:spacing w:after="0" w:line="240" w:lineRule="auto"/>
      <w:ind w:left="357" w:hanging="357"/>
      <w:jc w:val="both"/>
    </w:pPr>
    <w:rPr>
      <w:rFonts w:ascii="Times New Roman" w:eastAsia="MS Mincho" w:hAnsi="Times New Roman"/>
      <w:sz w:val="24"/>
      <w:szCs w:val="24"/>
    </w:rPr>
  </w:style>
  <w:style w:type="paragraph" w:customStyle="1" w:styleId="JuListi">
    <w:name w:val="Ju_List_i"/>
    <w:aliases w:val="_List_3"/>
    <w:basedOn w:val="Normal"/>
    <w:uiPriority w:val="23"/>
    <w:rsid w:val="000319E7"/>
    <w:pPr>
      <w:numPr>
        <w:ilvl w:val="2"/>
        <w:numId w:val="3"/>
      </w:numPr>
      <w:spacing w:after="0" w:line="240" w:lineRule="auto"/>
      <w:ind w:left="584" w:hanging="352"/>
      <w:jc w:val="both"/>
    </w:pPr>
    <w:rPr>
      <w:rFonts w:ascii="Times New Roman" w:eastAsia="MS Mincho" w:hAnsi="Times New Roman"/>
      <w:sz w:val="24"/>
      <w:szCs w:val="24"/>
    </w:rPr>
  </w:style>
  <w:style w:type="character" w:customStyle="1" w:styleId="ju-005fquot--char">
    <w:name w:val="ju-005fquot--char"/>
    <w:rsid w:val="000319E7"/>
    <w:rPr>
      <w:rFonts w:cs="Times New Roman"/>
    </w:rPr>
  </w:style>
  <w:style w:type="character" w:customStyle="1" w:styleId="jlqj4b">
    <w:name w:val="jlqj4b"/>
    <w:basedOn w:val="DefaultParagraphFont"/>
    <w:rsid w:val="000319E7"/>
  </w:style>
  <w:style w:type="character" w:customStyle="1" w:styleId="a">
    <w:name w:val="_"/>
    <w:basedOn w:val="DefaultParagraphFont"/>
    <w:rsid w:val="000319E7"/>
  </w:style>
  <w:style w:type="character" w:customStyle="1" w:styleId="ff3">
    <w:name w:val="ff3"/>
    <w:basedOn w:val="DefaultParagraphFont"/>
    <w:rsid w:val="000319E7"/>
  </w:style>
  <w:style w:type="character" w:customStyle="1" w:styleId="ff2">
    <w:name w:val="ff2"/>
    <w:basedOn w:val="DefaultParagraphFont"/>
    <w:rsid w:val="000319E7"/>
  </w:style>
  <w:style w:type="character" w:customStyle="1" w:styleId="s7d2086b4">
    <w:name w:val="s7d2086b4"/>
    <w:basedOn w:val="DefaultParagraphFont"/>
    <w:rsid w:val="000319E7"/>
  </w:style>
  <w:style w:type="character" w:styleId="PageNumber">
    <w:name w:val="page number"/>
    <w:basedOn w:val="DefaultParagraphFont"/>
    <w:rsid w:val="000319E7"/>
  </w:style>
  <w:style w:type="character" w:customStyle="1" w:styleId="ju--005fpara----char--char">
    <w:name w:val="ju--005fpara----char--char"/>
    <w:basedOn w:val="DefaultParagraphFont"/>
    <w:rsid w:val="000319E7"/>
  </w:style>
  <w:style w:type="paragraph" w:customStyle="1" w:styleId="paragrafi0">
    <w:name w:val="paragrafi0"/>
    <w:basedOn w:val="Normal"/>
    <w:rsid w:val="000319E7"/>
    <w:pPr>
      <w:spacing w:before="100" w:beforeAutospacing="1" w:after="100" w:afterAutospacing="1" w:line="240" w:lineRule="auto"/>
    </w:pPr>
    <w:rPr>
      <w:rFonts w:ascii="Times New Roman" w:eastAsia="Times New Roman" w:hAnsi="Times New Roman"/>
      <w:sz w:val="24"/>
      <w:szCs w:val="24"/>
    </w:rPr>
  </w:style>
  <w:style w:type="character" w:customStyle="1" w:styleId="grame">
    <w:name w:val="grame"/>
    <w:basedOn w:val="DefaultParagraphFont"/>
    <w:rsid w:val="000319E7"/>
  </w:style>
  <w:style w:type="character" w:customStyle="1" w:styleId="markedcontent">
    <w:name w:val="markedcontent"/>
    <w:rsid w:val="000319E7"/>
  </w:style>
  <w:style w:type="character" w:customStyle="1" w:styleId="q4iawc">
    <w:name w:val="q4iawc"/>
    <w:basedOn w:val="DefaultParagraphFont"/>
    <w:rsid w:val="000319E7"/>
  </w:style>
  <w:style w:type="paragraph" w:styleId="HTMLPreformatted">
    <w:name w:val="HTML Preformatted"/>
    <w:basedOn w:val="Normal"/>
    <w:link w:val="HTMLPreformattedChar"/>
    <w:uiPriority w:val="99"/>
    <w:semiHidden/>
    <w:unhideWhenUsed/>
    <w:rsid w:val="00031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319E7"/>
    <w:rPr>
      <w:rFonts w:ascii="Courier New" w:eastAsia="Times New Roman" w:hAnsi="Courier New" w:cs="Courier New"/>
      <w:sz w:val="20"/>
      <w:szCs w:val="20"/>
    </w:rPr>
  </w:style>
  <w:style w:type="character" w:customStyle="1" w:styleId="y2iqfc">
    <w:name w:val="y2iqfc"/>
    <w:basedOn w:val="DefaultParagraphFont"/>
    <w:rsid w:val="00031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65FC1-5645-4038-9B80-A805579C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34268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2022-11-09T12:14:00Z</cp:lastPrinted>
  <dcterms:created xsi:type="dcterms:W3CDTF">2022-11-15T09:17:00Z</dcterms:created>
  <dcterms:modified xsi:type="dcterms:W3CDTF">2022-11-15T09:17:00Z</dcterms:modified>
</cp:coreProperties>
</file>