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F3" w:rsidRDefault="00321392" w:rsidP="004861F3">
      <w:pPr>
        <w:spacing w:after="0" w:line="360" w:lineRule="auto"/>
        <w:jc w:val="center"/>
        <w:rPr>
          <w:rFonts w:ascii="Times New Roman" w:eastAsia="Times New Roman" w:hAnsi="Times New Roman"/>
          <w:b/>
          <w:bCs/>
          <w:color w:val="000000"/>
          <w:sz w:val="24"/>
          <w:szCs w:val="24"/>
        </w:rPr>
      </w:pPr>
      <w:r w:rsidRPr="003268A3">
        <w:rPr>
          <w:rFonts w:ascii="Times New Roman" w:hAnsi="Times New Roman"/>
          <w:b/>
          <w:sz w:val="24"/>
          <w:szCs w:val="24"/>
        </w:rPr>
        <w:t>V</w:t>
      </w:r>
      <w:r w:rsidR="004861F3">
        <w:rPr>
          <w:rFonts w:ascii="Times New Roman" w:hAnsi="Times New Roman"/>
          <w:b/>
          <w:sz w:val="24"/>
          <w:szCs w:val="24"/>
        </w:rPr>
        <w:t>endim nr. 39 datë</w:t>
      </w:r>
      <w:r w:rsidRPr="003268A3">
        <w:rPr>
          <w:rFonts w:ascii="Times New Roman" w:hAnsi="Times New Roman"/>
          <w:b/>
          <w:sz w:val="24"/>
          <w:szCs w:val="24"/>
        </w:rPr>
        <w:t xml:space="preserve"> </w:t>
      </w:r>
      <w:r w:rsidR="004861F3">
        <w:rPr>
          <w:rFonts w:ascii="Times New Roman" w:eastAsia="Times New Roman" w:hAnsi="Times New Roman"/>
          <w:b/>
          <w:bCs/>
          <w:color w:val="000000"/>
          <w:sz w:val="24"/>
          <w:szCs w:val="24"/>
        </w:rPr>
        <w:t>05</w:t>
      </w:r>
      <w:r w:rsidR="004861F3" w:rsidRPr="003268A3">
        <w:rPr>
          <w:rFonts w:ascii="Times New Roman" w:eastAsia="Times New Roman" w:hAnsi="Times New Roman"/>
          <w:b/>
          <w:bCs/>
          <w:color w:val="000000"/>
          <w:sz w:val="24"/>
          <w:szCs w:val="24"/>
        </w:rPr>
        <w:t>.</w:t>
      </w:r>
      <w:r w:rsidR="004861F3">
        <w:rPr>
          <w:rFonts w:ascii="Times New Roman" w:eastAsia="Times New Roman" w:hAnsi="Times New Roman"/>
          <w:b/>
          <w:bCs/>
          <w:color w:val="000000"/>
          <w:sz w:val="24"/>
          <w:szCs w:val="24"/>
        </w:rPr>
        <w:t>05</w:t>
      </w:r>
      <w:r w:rsidR="004861F3" w:rsidRPr="003268A3">
        <w:rPr>
          <w:rFonts w:ascii="Times New Roman" w:eastAsia="Times New Roman" w:hAnsi="Times New Roman"/>
          <w:b/>
          <w:bCs/>
          <w:color w:val="000000"/>
          <w:sz w:val="24"/>
          <w:szCs w:val="24"/>
        </w:rPr>
        <w:t>.2017</w:t>
      </w:r>
    </w:p>
    <w:p w:rsidR="004861F3" w:rsidRPr="004861F3" w:rsidRDefault="004861F3" w:rsidP="004861F3">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(V-39/17)</w:t>
      </w:r>
    </w:p>
    <w:p w:rsidR="00321392" w:rsidRPr="003268A3" w:rsidRDefault="00321392" w:rsidP="003268A3">
      <w:pPr>
        <w:spacing w:after="0" w:line="360" w:lineRule="auto"/>
        <w:ind w:firstLine="720"/>
        <w:jc w:val="both"/>
        <w:rPr>
          <w:rFonts w:ascii="Times New Roman" w:eastAsia="Times New Roman" w:hAnsi="Times New Roman"/>
          <w:sz w:val="24"/>
          <w:szCs w:val="24"/>
        </w:rPr>
      </w:pPr>
    </w:p>
    <w:p w:rsidR="00321392" w:rsidRPr="003268A3" w:rsidRDefault="00321392" w:rsidP="004861F3">
      <w:pPr>
        <w:spacing w:after="0" w:line="360" w:lineRule="auto"/>
        <w:ind w:firstLine="720"/>
        <w:jc w:val="both"/>
        <w:rPr>
          <w:rFonts w:ascii="Times New Roman" w:hAnsi="Times New Roman"/>
          <w:sz w:val="24"/>
          <w:szCs w:val="24"/>
        </w:rPr>
      </w:pPr>
      <w:r w:rsidRPr="003268A3">
        <w:rPr>
          <w:rFonts w:ascii="Times New Roman" w:eastAsia="Times New Roman" w:hAnsi="Times New Roman"/>
          <w:sz w:val="24"/>
          <w:szCs w:val="24"/>
        </w:rPr>
        <w:t>Gjykata Kushtetuese e Republikës së Shqipërisë, e përbërë nga:</w:t>
      </w:r>
      <w:r w:rsidR="004861F3">
        <w:rPr>
          <w:rFonts w:ascii="Times New Roman" w:eastAsia="Times New Roman" w:hAnsi="Times New Roman"/>
          <w:sz w:val="24"/>
          <w:szCs w:val="24"/>
        </w:rPr>
        <w:t xml:space="preserve"> Bashkim Dedja, </w:t>
      </w:r>
      <w:r w:rsidRPr="003268A3">
        <w:rPr>
          <w:rFonts w:ascii="Times New Roman" w:eastAsia="Times New Roman" w:hAnsi="Times New Roman"/>
          <w:sz w:val="24"/>
          <w:szCs w:val="24"/>
        </w:rPr>
        <w:t>Kryetar</w:t>
      </w:r>
      <w:r w:rsidR="004861F3">
        <w:rPr>
          <w:rFonts w:ascii="Times New Roman" w:eastAsia="Times New Roman" w:hAnsi="Times New Roman"/>
          <w:sz w:val="24"/>
          <w:szCs w:val="24"/>
        </w:rPr>
        <w:t xml:space="preserve">, </w:t>
      </w:r>
      <w:r w:rsidRPr="003268A3">
        <w:rPr>
          <w:rFonts w:ascii="Times New Roman" w:eastAsia="Times New Roman" w:hAnsi="Times New Roman"/>
          <w:sz w:val="24"/>
          <w:szCs w:val="24"/>
        </w:rPr>
        <w:t>Vladimir Kristo,</w:t>
      </w:r>
      <w:r w:rsidR="004861F3">
        <w:rPr>
          <w:rFonts w:ascii="Times New Roman" w:eastAsia="Times New Roman" w:hAnsi="Times New Roman"/>
          <w:sz w:val="24"/>
          <w:szCs w:val="24"/>
        </w:rPr>
        <w:t xml:space="preserve"> </w:t>
      </w:r>
      <w:r w:rsidRPr="003268A3">
        <w:rPr>
          <w:rFonts w:ascii="Times New Roman" w:eastAsia="Times New Roman" w:hAnsi="Times New Roman"/>
          <w:sz w:val="24"/>
          <w:szCs w:val="24"/>
        </w:rPr>
        <w:t>Fatmir Hoxha,</w:t>
      </w:r>
      <w:r w:rsidR="004861F3">
        <w:rPr>
          <w:rFonts w:ascii="Times New Roman" w:eastAsia="Times New Roman" w:hAnsi="Times New Roman"/>
          <w:sz w:val="24"/>
          <w:szCs w:val="24"/>
        </w:rPr>
        <w:t xml:space="preserve"> </w:t>
      </w:r>
      <w:r w:rsidRPr="003268A3">
        <w:rPr>
          <w:rFonts w:ascii="Times New Roman" w:eastAsia="Times New Roman" w:hAnsi="Times New Roman"/>
          <w:sz w:val="24"/>
          <w:szCs w:val="24"/>
        </w:rPr>
        <w:t>Besnik Imeraj,</w:t>
      </w:r>
      <w:r w:rsidR="004861F3">
        <w:rPr>
          <w:rFonts w:ascii="Times New Roman" w:eastAsia="Times New Roman" w:hAnsi="Times New Roman"/>
          <w:sz w:val="24"/>
          <w:szCs w:val="24"/>
        </w:rPr>
        <w:t xml:space="preserve"> </w:t>
      </w:r>
      <w:r w:rsidR="00466BB6" w:rsidRPr="003268A3">
        <w:rPr>
          <w:rFonts w:ascii="Times New Roman" w:eastAsia="Times New Roman" w:hAnsi="Times New Roman"/>
          <w:sz w:val="24"/>
          <w:szCs w:val="24"/>
        </w:rPr>
        <w:t>Fatos Lulo,</w:t>
      </w:r>
      <w:r w:rsidR="004861F3">
        <w:rPr>
          <w:rFonts w:ascii="Times New Roman" w:eastAsia="Times New Roman" w:hAnsi="Times New Roman"/>
          <w:sz w:val="24"/>
          <w:szCs w:val="24"/>
        </w:rPr>
        <w:t xml:space="preserve"> </w:t>
      </w:r>
      <w:r w:rsidR="00466BB6" w:rsidRPr="003268A3">
        <w:rPr>
          <w:rFonts w:ascii="Times New Roman" w:eastAsia="Times New Roman" w:hAnsi="Times New Roman"/>
          <w:sz w:val="24"/>
          <w:szCs w:val="24"/>
        </w:rPr>
        <w:t>Vitore Tusha,</w:t>
      </w:r>
      <w:r w:rsidR="004861F3">
        <w:rPr>
          <w:rFonts w:ascii="Times New Roman" w:eastAsia="Times New Roman" w:hAnsi="Times New Roman"/>
          <w:sz w:val="24"/>
          <w:szCs w:val="24"/>
        </w:rPr>
        <w:t xml:space="preserve"> anëtarë, </w:t>
      </w:r>
      <w:r w:rsidRPr="003268A3">
        <w:rPr>
          <w:rFonts w:ascii="Times New Roman" w:eastAsia="Times New Roman" w:hAnsi="Times New Roman"/>
          <w:sz w:val="24"/>
          <w:szCs w:val="24"/>
        </w:rPr>
        <w:t xml:space="preserve">me sekretare Belma Lleshi, në datën </w:t>
      </w:r>
      <w:r w:rsidR="006F2407" w:rsidRPr="003268A3">
        <w:rPr>
          <w:rFonts w:ascii="Times New Roman" w:eastAsia="Times New Roman" w:hAnsi="Times New Roman"/>
          <w:sz w:val="24"/>
          <w:szCs w:val="24"/>
        </w:rPr>
        <w:t>16</w:t>
      </w:r>
      <w:r w:rsidRPr="003268A3">
        <w:rPr>
          <w:rFonts w:ascii="Times New Roman" w:eastAsia="Times New Roman" w:hAnsi="Times New Roman"/>
          <w:sz w:val="24"/>
          <w:szCs w:val="24"/>
        </w:rPr>
        <w:t>.0</w:t>
      </w:r>
      <w:r w:rsidR="006F2407" w:rsidRPr="003268A3">
        <w:rPr>
          <w:rFonts w:ascii="Times New Roman" w:eastAsia="Times New Roman" w:hAnsi="Times New Roman"/>
          <w:sz w:val="24"/>
          <w:szCs w:val="24"/>
        </w:rPr>
        <w:t>3</w:t>
      </w:r>
      <w:r w:rsidRPr="003268A3">
        <w:rPr>
          <w:rFonts w:ascii="Times New Roman" w:eastAsia="Times New Roman" w:hAnsi="Times New Roman"/>
          <w:sz w:val="24"/>
          <w:szCs w:val="24"/>
        </w:rPr>
        <w:t xml:space="preserve">.2017 mori në shqyrtim </w:t>
      </w:r>
      <w:r w:rsidRPr="003268A3">
        <w:rPr>
          <w:rFonts w:ascii="Times New Roman" w:hAnsi="Times New Roman"/>
          <w:sz w:val="24"/>
          <w:szCs w:val="24"/>
        </w:rPr>
        <w:t xml:space="preserve">në seancë plenare, mbi bazë dokumentesh, </w:t>
      </w:r>
      <w:r w:rsidRPr="003268A3">
        <w:rPr>
          <w:rFonts w:ascii="Times New Roman" w:eastAsia="Times New Roman" w:hAnsi="Times New Roman"/>
          <w:sz w:val="24"/>
          <w:szCs w:val="24"/>
        </w:rPr>
        <w:t xml:space="preserve">çështjen me nr. </w:t>
      </w:r>
      <w:r w:rsidR="006F2407" w:rsidRPr="003268A3">
        <w:rPr>
          <w:rFonts w:ascii="Times New Roman" w:eastAsia="Times New Roman" w:hAnsi="Times New Roman"/>
          <w:sz w:val="24"/>
          <w:szCs w:val="24"/>
        </w:rPr>
        <w:t>7</w:t>
      </w:r>
      <w:r w:rsidRPr="003268A3">
        <w:rPr>
          <w:rFonts w:ascii="Times New Roman" w:eastAsia="Times New Roman" w:hAnsi="Times New Roman"/>
          <w:sz w:val="24"/>
          <w:szCs w:val="24"/>
        </w:rPr>
        <w:t xml:space="preserve"> Akti, që u përket</w:t>
      </w:r>
      <w:r w:rsidRPr="003268A3">
        <w:rPr>
          <w:rFonts w:ascii="Times New Roman" w:hAnsi="Times New Roman"/>
          <w:sz w:val="24"/>
          <w:szCs w:val="24"/>
        </w:rPr>
        <w:t>:</w:t>
      </w:r>
    </w:p>
    <w:p w:rsidR="00321392" w:rsidRPr="003268A3" w:rsidRDefault="00321392" w:rsidP="003268A3">
      <w:pPr>
        <w:spacing w:after="0" w:line="360" w:lineRule="auto"/>
        <w:ind w:firstLine="720"/>
        <w:jc w:val="both"/>
        <w:rPr>
          <w:rFonts w:ascii="Times New Roman" w:hAnsi="Times New Roman"/>
          <w:b/>
          <w:sz w:val="24"/>
          <w:szCs w:val="24"/>
        </w:rPr>
      </w:pPr>
    </w:p>
    <w:p w:rsidR="0090061D" w:rsidRPr="003268A3" w:rsidRDefault="0090061D" w:rsidP="003268A3">
      <w:pPr>
        <w:spacing w:after="0" w:line="360" w:lineRule="auto"/>
        <w:ind w:firstLine="720"/>
        <w:jc w:val="both"/>
        <w:rPr>
          <w:rFonts w:ascii="Times New Roman" w:hAnsi="Times New Roman"/>
          <w:b/>
          <w:sz w:val="24"/>
          <w:szCs w:val="24"/>
        </w:rPr>
      </w:pPr>
      <w:r w:rsidRPr="003268A3">
        <w:rPr>
          <w:rFonts w:ascii="Times New Roman" w:hAnsi="Times New Roman"/>
          <w:b/>
          <w:sz w:val="24"/>
          <w:szCs w:val="24"/>
        </w:rPr>
        <w:t>KËRKUES:</w:t>
      </w:r>
      <w:r w:rsidRPr="003268A3">
        <w:rPr>
          <w:rFonts w:ascii="Times New Roman" w:hAnsi="Times New Roman"/>
          <w:b/>
          <w:sz w:val="24"/>
          <w:szCs w:val="24"/>
        </w:rPr>
        <w:tab/>
      </w:r>
      <w:r w:rsidRPr="003268A3">
        <w:rPr>
          <w:rFonts w:ascii="Times New Roman" w:hAnsi="Times New Roman"/>
          <w:b/>
          <w:sz w:val="24"/>
          <w:szCs w:val="24"/>
        </w:rPr>
        <w:tab/>
        <w:t>KASTRIOT PASHOLLARI</w:t>
      </w:r>
    </w:p>
    <w:p w:rsidR="0090061D" w:rsidRPr="003268A3" w:rsidRDefault="0090061D" w:rsidP="003268A3">
      <w:pPr>
        <w:spacing w:after="0" w:line="360" w:lineRule="auto"/>
        <w:ind w:left="2160" w:firstLine="720"/>
        <w:jc w:val="both"/>
        <w:rPr>
          <w:rFonts w:ascii="Times New Roman" w:hAnsi="Times New Roman"/>
          <w:b/>
          <w:sz w:val="24"/>
          <w:szCs w:val="24"/>
        </w:rPr>
      </w:pPr>
      <w:r w:rsidRPr="003268A3">
        <w:rPr>
          <w:rFonts w:ascii="Times New Roman" w:hAnsi="Times New Roman"/>
          <w:b/>
          <w:sz w:val="24"/>
          <w:szCs w:val="24"/>
        </w:rPr>
        <w:t xml:space="preserve">FERUZE PASHOLLARI </w:t>
      </w:r>
    </w:p>
    <w:p w:rsidR="0090061D" w:rsidRPr="003268A3" w:rsidRDefault="0090061D" w:rsidP="003268A3">
      <w:pPr>
        <w:spacing w:after="0" w:line="360" w:lineRule="auto"/>
        <w:ind w:left="2160" w:hanging="2160"/>
        <w:jc w:val="both"/>
        <w:rPr>
          <w:rFonts w:ascii="Times New Roman" w:hAnsi="Times New Roman"/>
          <w:b/>
          <w:sz w:val="24"/>
          <w:szCs w:val="24"/>
        </w:rPr>
      </w:pPr>
    </w:p>
    <w:p w:rsidR="0090061D" w:rsidRPr="003268A3" w:rsidRDefault="0090061D" w:rsidP="003268A3">
      <w:pPr>
        <w:spacing w:after="0" w:line="360" w:lineRule="auto"/>
        <w:ind w:left="2880" w:hanging="2160"/>
        <w:jc w:val="both"/>
        <w:rPr>
          <w:rFonts w:ascii="Times New Roman" w:hAnsi="Times New Roman"/>
          <w:b/>
          <w:sz w:val="24"/>
          <w:szCs w:val="24"/>
        </w:rPr>
      </w:pPr>
      <w:r w:rsidRPr="003268A3">
        <w:rPr>
          <w:rFonts w:ascii="Times New Roman" w:hAnsi="Times New Roman"/>
          <w:b/>
          <w:bCs/>
          <w:sz w:val="24"/>
          <w:szCs w:val="24"/>
        </w:rPr>
        <w:t>SUBJEKT</w:t>
      </w:r>
      <w:r w:rsidR="00B067A9" w:rsidRPr="003268A3">
        <w:rPr>
          <w:rFonts w:ascii="Times New Roman" w:hAnsi="Times New Roman"/>
          <w:b/>
          <w:bCs/>
          <w:sz w:val="24"/>
          <w:szCs w:val="24"/>
        </w:rPr>
        <w:t xml:space="preserve"> I</w:t>
      </w:r>
      <w:r w:rsidRPr="003268A3">
        <w:rPr>
          <w:rFonts w:ascii="Times New Roman" w:hAnsi="Times New Roman"/>
          <w:b/>
          <w:bCs/>
          <w:sz w:val="24"/>
          <w:szCs w:val="24"/>
        </w:rPr>
        <w:t xml:space="preserve"> INTERESUAR</w:t>
      </w:r>
      <w:r w:rsidRPr="003268A3">
        <w:rPr>
          <w:rFonts w:ascii="Times New Roman" w:hAnsi="Times New Roman"/>
          <w:b/>
          <w:sz w:val="24"/>
          <w:szCs w:val="24"/>
        </w:rPr>
        <w:t>:</w:t>
      </w:r>
    </w:p>
    <w:p w:rsidR="0090061D" w:rsidRPr="003268A3" w:rsidRDefault="0090061D" w:rsidP="003268A3">
      <w:pPr>
        <w:spacing w:after="0" w:line="360" w:lineRule="auto"/>
        <w:ind w:left="2160" w:hanging="2160"/>
        <w:jc w:val="both"/>
        <w:rPr>
          <w:rFonts w:ascii="Times New Roman" w:hAnsi="Times New Roman"/>
          <w:b/>
          <w:sz w:val="24"/>
          <w:szCs w:val="24"/>
        </w:rPr>
      </w:pPr>
      <w:r w:rsidRPr="003268A3">
        <w:rPr>
          <w:rFonts w:ascii="Times New Roman" w:hAnsi="Times New Roman"/>
          <w:b/>
          <w:sz w:val="24"/>
          <w:szCs w:val="24"/>
        </w:rPr>
        <w:tab/>
      </w:r>
      <w:r w:rsidRPr="003268A3">
        <w:rPr>
          <w:rFonts w:ascii="Times New Roman" w:hAnsi="Times New Roman"/>
          <w:b/>
          <w:sz w:val="24"/>
          <w:szCs w:val="24"/>
        </w:rPr>
        <w:tab/>
      </w:r>
      <w:r w:rsidR="00A52A58" w:rsidRPr="003268A3">
        <w:rPr>
          <w:rFonts w:ascii="Times New Roman" w:hAnsi="Times New Roman"/>
          <w:b/>
          <w:sz w:val="24"/>
          <w:szCs w:val="24"/>
        </w:rPr>
        <w:t>MINISTRIA E MBROJTJES</w:t>
      </w:r>
    </w:p>
    <w:p w:rsidR="00A52A58" w:rsidRPr="003268A3" w:rsidRDefault="00A52A58" w:rsidP="003268A3">
      <w:pPr>
        <w:spacing w:after="0" w:line="360" w:lineRule="auto"/>
        <w:ind w:left="2160" w:hanging="2160"/>
        <w:jc w:val="both"/>
        <w:rPr>
          <w:rFonts w:ascii="Times New Roman" w:hAnsi="Times New Roman"/>
          <w:b/>
          <w:sz w:val="24"/>
          <w:szCs w:val="24"/>
        </w:rPr>
      </w:pPr>
    </w:p>
    <w:p w:rsidR="0090061D" w:rsidRPr="003268A3" w:rsidRDefault="0090061D" w:rsidP="003268A3">
      <w:pPr>
        <w:pStyle w:val="JuPara"/>
        <w:spacing w:line="360" w:lineRule="auto"/>
        <w:ind w:left="2880" w:hanging="2160"/>
        <w:outlineLvl w:val="0"/>
        <w:rPr>
          <w:rFonts w:ascii="Times New Roman" w:hAnsi="Times New Roman"/>
          <w:b/>
          <w:szCs w:val="24"/>
          <w:lang w:val="sq-AL"/>
        </w:rPr>
      </w:pPr>
      <w:r w:rsidRPr="003268A3">
        <w:rPr>
          <w:rFonts w:ascii="Times New Roman" w:hAnsi="Times New Roman"/>
          <w:b/>
          <w:szCs w:val="24"/>
          <w:lang w:val="sq-AL"/>
        </w:rPr>
        <w:t xml:space="preserve">OBJEKTI: </w:t>
      </w:r>
      <w:r w:rsidRPr="003268A3">
        <w:rPr>
          <w:rFonts w:ascii="Times New Roman" w:hAnsi="Times New Roman"/>
          <w:b/>
          <w:szCs w:val="24"/>
          <w:lang w:val="sq-AL"/>
        </w:rPr>
        <w:tab/>
        <w:t xml:space="preserve">Shfuqizimi si të papajtueshme me Kushtetutën e Republikës së Shqipërisë i vendimeve nr.2779, datë 07.04.2010 të Gjykatës së Rrethit Gjyqësor Tiranë; nr.2088, datë 13.10.2011 të Gjykatës së Apelit Tiranë; 00-2014-3005, datë 06.11.2014 të Kolegjit Administrativ të Gjykatës së Lartë.  </w:t>
      </w:r>
    </w:p>
    <w:p w:rsidR="0090061D" w:rsidRPr="003268A3" w:rsidRDefault="0090061D" w:rsidP="003268A3">
      <w:pPr>
        <w:pStyle w:val="JuPara"/>
        <w:spacing w:line="360" w:lineRule="auto"/>
        <w:ind w:left="2160" w:hanging="2160"/>
        <w:outlineLvl w:val="0"/>
        <w:rPr>
          <w:rFonts w:ascii="Times New Roman" w:hAnsi="Times New Roman"/>
          <w:b/>
          <w:szCs w:val="24"/>
          <w:lang w:val="sq-AL"/>
        </w:rPr>
      </w:pPr>
      <w:r w:rsidRPr="003268A3">
        <w:rPr>
          <w:rFonts w:ascii="Times New Roman" w:hAnsi="Times New Roman"/>
          <w:b/>
          <w:szCs w:val="24"/>
          <w:lang w:val="sq-AL"/>
        </w:rPr>
        <w:tab/>
      </w:r>
    </w:p>
    <w:p w:rsidR="0090061D" w:rsidRPr="003268A3" w:rsidRDefault="0090061D" w:rsidP="003268A3">
      <w:pPr>
        <w:spacing w:after="0" w:line="360" w:lineRule="auto"/>
        <w:ind w:left="2880" w:hanging="2160"/>
        <w:jc w:val="both"/>
        <w:rPr>
          <w:rFonts w:ascii="Times New Roman" w:hAnsi="Times New Roman"/>
          <w:sz w:val="24"/>
          <w:szCs w:val="24"/>
        </w:rPr>
      </w:pPr>
      <w:r w:rsidRPr="003268A3">
        <w:rPr>
          <w:rFonts w:ascii="Times New Roman" w:hAnsi="Times New Roman"/>
          <w:b/>
          <w:sz w:val="24"/>
          <w:szCs w:val="24"/>
        </w:rPr>
        <w:t>BAZA LIGJORE:</w:t>
      </w:r>
      <w:r w:rsidRPr="003268A3">
        <w:rPr>
          <w:rFonts w:ascii="Times New Roman" w:hAnsi="Times New Roman"/>
          <w:b/>
          <w:sz w:val="24"/>
          <w:szCs w:val="24"/>
        </w:rPr>
        <w:tab/>
      </w:r>
      <w:r w:rsidRPr="003268A3">
        <w:rPr>
          <w:rFonts w:ascii="Times New Roman" w:hAnsi="Times New Roman"/>
          <w:sz w:val="24"/>
          <w:szCs w:val="24"/>
        </w:rPr>
        <w:t xml:space="preserve">Nenet 4, 42, 131/f dhe 134/1 të Kushtetutës së Republikës së Shqipërisë; neni 6 i Konventës Europiane për të Drejtat e Njeriut; nenet 72 e vijues të ligjit </w:t>
      </w:r>
      <w:r w:rsidRPr="003268A3">
        <w:rPr>
          <w:rFonts w:ascii="Times New Roman" w:eastAsia="Times New Roman" w:hAnsi="Times New Roman"/>
          <w:sz w:val="24"/>
          <w:szCs w:val="24"/>
        </w:rPr>
        <w:t>nr.8577, datë 10.02.2000 “Për organizimin dhe funksionimin e Gjykatës Kushtetuese të Republikës së Shqipërisë”</w:t>
      </w:r>
      <w:r w:rsidR="00255194" w:rsidRPr="003268A3">
        <w:rPr>
          <w:rFonts w:ascii="Times New Roman" w:eastAsia="Times New Roman" w:hAnsi="Times New Roman"/>
          <w:sz w:val="24"/>
          <w:szCs w:val="24"/>
        </w:rPr>
        <w:t xml:space="preserve">, </w:t>
      </w:r>
      <w:r w:rsidR="00B067A9" w:rsidRPr="003268A3">
        <w:rPr>
          <w:rFonts w:ascii="Times New Roman" w:eastAsia="Times New Roman" w:hAnsi="Times New Roman"/>
          <w:sz w:val="24"/>
          <w:szCs w:val="24"/>
        </w:rPr>
        <w:t>të</w:t>
      </w:r>
      <w:r w:rsidR="00255194" w:rsidRPr="003268A3">
        <w:rPr>
          <w:rFonts w:ascii="Times New Roman" w:eastAsia="Times New Roman" w:hAnsi="Times New Roman"/>
          <w:sz w:val="24"/>
          <w:szCs w:val="24"/>
        </w:rPr>
        <w:t xml:space="preserve"> ndryshuar</w:t>
      </w:r>
      <w:r w:rsidRPr="003268A3">
        <w:rPr>
          <w:rFonts w:ascii="Times New Roman" w:eastAsia="Times New Roman" w:hAnsi="Times New Roman"/>
          <w:sz w:val="24"/>
          <w:szCs w:val="24"/>
        </w:rPr>
        <w:t>.</w:t>
      </w:r>
    </w:p>
    <w:p w:rsidR="00321392" w:rsidRPr="003268A3" w:rsidRDefault="00321392" w:rsidP="003268A3">
      <w:pPr>
        <w:spacing w:after="0" w:line="360" w:lineRule="auto"/>
        <w:jc w:val="both"/>
        <w:rPr>
          <w:rFonts w:ascii="Times New Roman" w:hAnsi="Times New Roman"/>
          <w:b/>
          <w:sz w:val="24"/>
          <w:szCs w:val="24"/>
        </w:rPr>
      </w:pPr>
      <w:r w:rsidRPr="003268A3">
        <w:rPr>
          <w:rFonts w:ascii="Times New Roman" w:hAnsi="Times New Roman"/>
          <w:b/>
          <w:sz w:val="24"/>
          <w:szCs w:val="24"/>
        </w:rPr>
        <w:tab/>
      </w:r>
    </w:p>
    <w:p w:rsidR="00321392" w:rsidRPr="003268A3" w:rsidRDefault="00321392" w:rsidP="003268A3">
      <w:pPr>
        <w:spacing w:after="0" w:line="360" w:lineRule="auto"/>
        <w:ind w:left="2880" w:hanging="2160"/>
        <w:jc w:val="both"/>
        <w:rPr>
          <w:rFonts w:ascii="Times New Roman" w:eastAsia="Times New Roman" w:hAnsi="Times New Roman"/>
          <w:sz w:val="24"/>
          <w:szCs w:val="24"/>
        </w:rPr>
      </w:pPr>
      <w:r w:rsidRPr="003268A3">
        <w:rPr>
          <w:rFonts w:ascii="Times New Roman" w:hAnsi="Times New Roman"/>
          <w:b/>
          <w:sz w:val="24"/>
          <w:szCs w:val="24"/>
        </w:rPr>
        <w:tab/>
      </w:r>
      <w:r w:rsidRPr="003268A3">
        <w:rPr>
          <w:rFonts w:ascii="Times New Roman" w:eastAsia="Times New Roman" w:hAnsi="Times New Roman"/>
          <w:b/>
          <w:bCs/>
          <w:sz w:val="24"/>
          <w:szCs w:val="24"/>
        </w:rPr>
        <w:t>GJYKATA KUSHTETUESE</w:t>
      </w:r>
      <w:r w:rsidRPr="003268A3">
        <w:rPr>
          <w:rFonts w:ascii="Times New Roman" w:eastAsia="Times New Roman" w:hAnsi="Times New Roman"/>
          <w:sz w:val="24"/>
          <w:szCs w:val="24"/>
        </w:rPr>
        <w:t>,</w:t>
      </w:r>
    </w:p>
    <w:p w:rsidR="004861F3" w:rsidRDefault="00321392" w:rsidP="004861F3">
      <w:pPr>
        <w:spacing w:after="0" w:line="360" w:lineRule="auto"/>
        <w:ind w:firstLine="720"/>
        <w:jc w:val="both"/>
        <w:rPr>
          <w:rFonts w:ascii="Times New Roman" w:hAnsi="Times New Roman"/>
          <w:sz w:val="24"/>
          <w:szCs w:val="24"/>
        </w:rPr>
      </w:pPr>
      <w:r w:rsidRPr="003268A3">
        <w:rPr>
          <w:rFonts w:ascii="Times New Roman" w:hAnsi="Times New Roman"/>
          <w:sz w:val="24"/>
          <w:szCs w:val="24"/>
        </w:rPr>
        <w:t>pasi dëgjoi relator</w:t>
      </w:r>
      <w:r w:rsidR="000A5578" w:rsidRPr="003268A3">
        <w:rPr>
          <w:rFonts w:ascii="Times New Roman" w:hAnsi="Times New Roman"/>
          <w:sz w:val="24"/>
          <w:szCs w:val="24"/>
        </w:rPr>
        <w:t>e</w:t>
      </w:r>
      <w:r w:rsidRPr="003268A3">
        <w:rPr>
          <w:rFonts w:ascii="Times New Roman" w:hAnsi="Times New Roman"/>
          <w:sz w:val="24"/>
          <w:szCs w:val="24"/>
        </w:rPr>
        <w:t xml:space="preserve">n e çështjes </w:t>
      </w:r>
      <w:r w:rsidR="000A5578" w:rsidRPr="003268A3">
        <w:rPr>
          <w:rFonts w:ascii="Times New Roman" w:hAnsi="Times New Roman"/>
          <w:sz w:val="24"/>
          <w:szCs w:val="24"/>
        </w:rPr>
        <w:t>Vitore Tusha</w:t>
      </w:r>
      <w:r w:rsidRPr="003268A3">
        <w:rPr>
          <w:rFonts w:ascii="Times New Roman" w:hAnsi="Times New Roman"/>
          <w:sz w:val="24"/>
          <w:szCs w:val="24"/>
        </w:rPr>
        <w:t xml:space="preserve">, mori në shqyrtim pretendimet me shkrim të kërkuesve, të cilët kanë kërkuar pranimin e kërkesës, prapësimet me shkrim të subjektit të interesuar, Ministrisë së </w:t>
      </w:r>
      <w:r w:rsidR="000A5578" w:rsidRPr="003268A3">
        <w:rPr>
          <w:rFonts w:ascii="Times New Roman" w:hAnsi="Times New Roman"/>
          <w:sz w:val="24"/>
          <w:szCs w:val="24"/>
        </w:rPr>
        <w:t>Mbrojtjes</w:t>
      </w:r>
      <w:r w:rsidRPr="003268A3">
        <w:rPr>
          <w:rFonts w:ascii="Times New Roman" w:hAnsi="Times New Roman"/>
          <w:sz w:val="24"/>
          <w:szCs w:val="24"/>
        </w:rPr>
        <w:t>, që ka kërkuar rrëzimin e kërkesës, si dhe diskutoi çështjen në tërësi,</w:t>
      </w:r>
    </w:p>
    <w:p w:rsidR="004861F3" w:rsidRDefault="004861F3" w:rsidP="004861F3">
      <w:pPr>
        <w:spacing w:after="0" w:line="360" w:lineRule="auto"/>
        <w:jc w:val="both"/>
        <w:rPr>
          <w:rFonts w:ascii="Times New Roman" w:hAnsi="Times New Roman"/>
          <w:sz w:val="24"/>
          <w:szCs w:val="24"/>
        </w:rPr>
      </w:pPr>
    </w:p>
    <w:p w:rsidR="00FE6B08" w:rsidRDefault="00321392" w:rsidP="00FE6B08">
      <w:pPr>
        <w:spacing w:after="0" w:line="360" w:lineRule="auto"/>
        <w:jc w:val="center"/>
        <w:rPr>
          <w:rFonts w:ascii="Times New Roman" w:hAnsi="Times New Roman"/>
          <w:sz w:val="24"/>
          <w:szCs w:val="24"/>
        </w:rPr>
      </w:pPr>
      <w:r w:rsidRPr="003268A3">
        <w:rPr>
          <w:rFonts w:ascii="Times New Roman" w:eastAsia="Times New Roman" w:hAnsi="Times New Roman"/>
          <w:b/>
          <w:sz w:val="24"/>
          <w:szCs w:val="24"/>
        </w:rPr>
        <w:t>VËREN:</w:t>
      </w:r>
    </w:p>
    <w:p w:rsidR="00321392" w:rsidRPr="00FE6B08" w:rsidRDefault="00321392" w:rsidP="00FE6B08">
      <w:pPr>
        <w:spacing w:after="0" w:line="360" w:lineRule="auto"/>
        <w:jc w:val="center"/>
        <w:rPr>
          <w:rFonts w:ascii="Times New Roman" w:hAnsi="Times New Roman"/>
          <w:sz w:val="24"/>
          <w:szCs w:val="24"/>
        </w:rPr>
      </w:pPr>
      <w:r w:rsidRPr="003268A3">
        <w:rPr>
          <w:rFonts w:ascii="Times New Roman" w:eastAsia="Times New Roman" w:hAnsi="Times New Roman"/>
          <w:b/>
          <w:bCs/>
          <w:iCs/>
          <w:sz w:val="24"/>
          <w:szCs w:val="24"/>
        </w:rPr>
        <w:t>I</w:t>
      </w:r>
    </w:p>
    <w:p w:rsidR="00E22A95" w:rsidRPr="003268A3" w:rsidRDefault="00E22A95" w:rsidP="003268A3">
      <w:pPr>
        <w:spacing w:after="0" w:line="360" w:lineRule="auto"/>
        <w:ind w:firstLine="720"/>
        <w:jc w:val="both"/>
        <w:rPr>
          <w:rFonts w:ascii="Times New Roman" w:hAnsi="Times New Roman"/>
          <w:sz w:val="24"/>
          <w:szCs w:val="24"/>
        </w:rPr>
      </w:pPr>
      <w:r w:rsidRPr="003268A3">
        <w:rPr>
          <w:rFonts w:ascii="Times New Roman" w:hAnsi="Times New Roman"/>
          <w:sz w:val="24"/>
          <w:szCs w:val="24"/>
        </w:rPr>
        <w:t>1. Kërkuesit janë prindërit e shtetasit G.P., i cili ka humbur jetën gjatë kryerjes së shërbimit ushtarak të detyrueshëm. Sipas librezës së lëshuar nga Dega Ushtarake e Rrethit Përmet e datës 01.06.1992 rezulton se ai ka qenë i aftë për të kryer shërbimin ushtar</w:t>
      </w:r>
      <w:r w:rsidR="00255194" w:rsidRPr="003268A3">
        <w:rPr>
          <w:rFonts w:ascii="Times New Roman" w:hAnsi="Times New Roman"/>
          <w:sz w:val="24"/>
          <w:szCs w:val="24"/>
        </w:rPr>
        <w:t>ak</w:t>
      </w:r>
      <w:r w:rsidRPr="003268A3">
        <w:rPr>
          <w:rFonts w:ascii="Times New Roman" w:hAnsi="Times New Roman"/>
          <w:sz w:val="24"/>
          <w:szCs w:val="24"/>
        </w:rPr>
        <w:t xml:space="preserve">. </w:t>
      </w:r>
      <w:r w:rsidR="00F95778" w:rsidRPr="003268A3">
        <w:rPr>
          <w:rFonts w:ascii="Times New Roman" w:hAnsi="Times New Roman"/>
          <w:sz w:val="24"/>
          <w:szCs w:val="24"/>
        </w:rPr>
        <w:t xml:space="preserve">Kërkuesit, duke </w:t>
      </w:r>
      <w:r w:rsidR="009D3D84" w:rsidRPr="003268A3">
        <w:rPr>
          <w:rFonts w:ascii="Times New Roman" w:hAnsi="Times New Roman"/>
          <w:sz w:val="24"/>
          <w:szCs w:val="24"/>
        </w:rPr>
        <w:t xml:space="preserve">pretenduar se </w:t>
      </w:r>
      <w:r w:rsidRPr="003268A3">
        <w:rPr>
          <w:rFonts w:ascii="Times New Roman" w:hAnsi="Times New Roman"/>
          <w:sz w:val="24"/>
          <w:szCs w:val="24"/>
        </w:rPr>
        <w:t xml:space="preserve">djali i tyre </w:t>
      </w:r>
      <w:r w:rsidR="00B067A9" w:rsidRPr="003268A3">
        <w:rPr>
          <w:rFonts w:ascii="Times New Roman" w:hAnsi="Times New Roman"/>
          <w:sz w:val="24"/>
          <w:szCs w:val="24"/>
        </w:rPr>
        <w:t>i</w:t>
      </w:r>
      <w:r w:rsidRPr="003268A3">
        <w:rPr>
          <w:rFonts w:ascii="Times New Roman" w:hAnsi="Times New Roman"/>
          <w:sz w:val="24"/>
          <w:szCs w:val="24"/>
        </w:rPr>
        <w:t>sht</w:t>
      </w:r>
      <w:r w:rsidR="00B067A9" w:rsidRPr="003268A3">
        <w:rPr>
          <w:rFonts w:ascii="Times New Roman" w:hAnsi="Times New Roman"/>
          <w:sz w:val="24"/>
          <w:szCs w:val="24"/>
        </w:rPr>
        <w:t>e</w:t>
      </w:r>
      <w:r w:rsidRPr="003268A3">
        <w:rPr>
          <w:rFonts w:ascii="Times New Roman" w:hAnsi="Times New Roman"/>
          <w:sz w:val="24"/>
          <w:szCs w:val="24"/>
        </w:rPr>
        <w:t xml:space="preserve"> diagnostikuar që i vogël me një sëmundje që e bënte të paaftë për të kryer shërbimin ushtarak, </w:t>
      </w:r>
      <w:r w:rsidR="009D3D84" w:rsidRPr="003268A3">
        <w:rPr>
          <w:rFonts w:ascii="Times New Roman" w:hAnsi="Times New Roman"/>
          <w:sz w:val="24"/>
          <w:szCs w:val="24"/>
        </w:rPr>
        <w:t xml:space="preserve">e cila </w:t>
      </w:r>
      <w:r w:rsidRPr="003268A3">
        <w:rPr>
          <w:rFonts w:ascii="Times New Roman" w:hAnsi="Times New Roman"/>
          <w:sz w:val="24"/>
          <w:szCs w:val="24"/>
        </w:rPr>
        <w:t xml:space="preserve">ka qenë </w:t>
      </w:r>
      <w:r w:rsidR="009D3D84" w:rsidRPr="003268A3">
        <w:rPr>
          <w:rFonts w:ascii="Times New Roman" w:hAnsi="Times New Roman"/>
          <w:sz w:val="24"/>
          <w:szCs w:val="24"/>
        </w:rPr>
        <w:t>një</w:t>
      </w:r>
      <w:r w:rsidRPr="003268A3">
        <w:rPr>
          <w:rFonts w:ascii="Times New Roman" w:hAnsi="Times New Roman"/>
          <w:sz w:val="24"/>
          <w:szCs w:val="24"/>
        </w:rPr>
        <w:t xml:space="preserve"> nga arsyet </w:t>
      </w:r>
      <w:r w:rsidR="009D3D84" w:rsidRPr="003268A3">
        <w:rPr>
          <w:rFonts w:ascii="Times New Roman" w:hAnsi="Times New Roman"/>
          <w:sz w:val="24"/>
          <w:szCs w:val="24"/>
        </w:rPr>
        <w:t>që</w:t>
      </w:r>
      <w:r w:rsidRPr="003268A3">
        <w:rPr>
          <w:rFonts w:ascii="Times New Roman" w:hAnsi="Times New Roman"/>
          <w:sz w:val="24"/>
          <w:szCs w:val="24"/>
        </w:rPr>
        <w:t xml:space="preserve"> nuk i mbijetoi goditjes me armë zjarri, pavarësisht ndihmës mjekësore të dhënë</w:t>
      </w:r>
      <w:r w:rsidR="009D3D84" w:rsidRPr="003268A3">
        <w:rPr>
          <w:rFonts w:ascii="Times New Roman" w:hAnsi="Times New Roman"/>
          <w:sz w:val="24"/>
          <w:szCs w:val="24"/>
        </w:rPr>
        <w:t xml:space="preserve">, i </w:t>
      </w:r>
      <w:r w:rsidRPr="003268A3">
        <w:rPr>
          <w:rFonts w:ascii="Times New Roman" w:hAnsi="Times New Roman"/>
          <w:sz w:val="24"/>
          <w:szCs w:val="24"/>
        </w:rPr>
        <w:t xml:space="preserve">janë drejtuar gjykatës me padi </w:t>
      </w:r>
      <w:r w:rsidR="00255194" w:rsidRPr="003268A3">
        <w:rPr>
          <w:rFonts w:ascii="Times New Roman" w:hAnsi="Times New Roman"/>
          <w:sz w:val="24"/>
          <w:szCs w:val="24"/>
        </w:rPr>
        <w:t xml:space="preserve">duke kërkuar </w:t>
      </w:r>
      <w:r w:rsidRPr="003268A3">
        <w:rPr>
          <w:rFonts w:ascii="Times New Roman" w:hAnsi="Times New Roman"/>
          <w:sz w:val="24"/>
          <w:szCs w:val="24"/>
        </w:rPr>
        <w:t xml:space="preserve">konstatimin e pavlefshmërisë së </w:t>
      </w:r>
      <w:r w:rsidR="00B067A9" w:rsidRPr="003268A3">
        <w:rPr>
          <w:rFonts w:ascii="Times New Roman" w:hAnsi="Times New Roman"/>
          <w:sz w:val="24"/>
          <w:szCs w:val="24"/>
        </w:rPr>
        <w:t>l</w:t>
      </w:r>
      <w:r w:rsidRPr="003268A3">
        <w:rPr>
          <w:rFonts w:ascii="Times New Roman" w:hAnsi="Times New Roman"/>
          <w:sz w:val="24"/>
          <w:szCs w:val="24"/>
        </w:rPr>
        <w:t xml:space="preserve">ibrezës </w:t>
      </w:r>
      <w:r w:rsidR="00B067A9" w:rsidRPr="003268A3">
        <w:rPr>
          <w:rFonts w:ascii="Times New Roman" w:hAnsi="Times New Roman"/>
          <w:sz w:val="24"/>
          <w:szCs w:val="24"/>
        </w:rPr>
        <w:t>u</w:t>
      </w:r>
      <w:r w:rsidRPr="003268A3">
        <w:rPr>
          <w:rFonts w:ascii="Times New Roman" w:hAnsi="Times New Roman"/>
          <w:sz w:val="24"/>
          <w:szCs w:val="24"/>
        </w:rPr>
        <w:t>shtarake të lëshuar për shtetasin G.P.</w:t>
      </w:r>
      <w:r w:rsidR="00255194" w:rsidRPr="003268A3">
        <w:rPr>
          <w:rFonts w:ascii="Times New Roman" w:hAnsi="Times New Roman"/>
          <w:sz w:val="24"/>
          <w:szCs w:val="24"/>
        </w:rPr>
        <w:t>, si</w:t>
      </w:r>
      <w:r w:rsidRPr="003268A3">
        <w:rPr>
          <w:rFonts w:ascii="Times New Roman" w:hAnsi="Times New Roman"/>
          <w:sz w:val="24"/>
          <w:szCs w:val="24"/>
        </w:rPr>
        <w:t xml:space="preserve"> dhe shpërblimin</w:t>
      </w:r>
      <w:r w:rsidR="00255194" w:rsidRPr="003268A3">
        <w:rPr>
          <w:rFonts w:ascii="Times New Roman" w:hAnsi="Times New Roman"/>
          <w:sz w:val="24"/>
          <w:szCs w:val="24"/>
        </w:rPr>
        <w:t>,</w:t>
      </w:r>
      <w:r w:rsidRPr="003268A3">
        <w:rPr>
          <w:rFonts w:ascii="Times New Roman" w:hAnsi="Times New Roman"/>
          <w:sz w:val="24"/>
          <w:szCs w:val="24"/>
        </w:rPr>
        <w:t xml:space="preserve"> nga pala e paditur</w:t>
      </w:r>
      <w:r w:rsidR="00B067A9" w:rsidRPr="003268A3">
        <w:rPr>
          <w:rFonts w:ascii="Times New Roman" w:hAnsi="Times New Roman"/>
          <w:sz w:val="24"/>
          <w:szCs w:val="24"/>
        </w:rPr>
        <w:t>,</w:t>
      </w:r>
      <w:r w:rsidRPr="003268A3">
        <w:rPr>
          <w:rFonts w:ascii="Times New Roman" w:hAnsi="Times New Roman"/>
          <w:sz w:val="24"/>
          <w:szCs w:val="24"/>
        </w:rPr>
        <w:t xml:space="preserve"> Ministria e Mbrojtjes</w:t>
      </w:r>
      <w:r w:rsidR="00255194" w:rsidRPr="003268A3">
        <w:rPr>
          <w:rFonts w:ascii="Times New Roman" w:hAnsi="Times New Roman"/>
          <w:sz w:val="24"/>
          <w:szCs w:val="24"/>
        </w:rPr>
        <w:t>,</w:t>
      </w:r>
      <w:r w:rsidRPr="003268A3">
        <w:rPr>
          <w:rFonts w:ascii="Times New Roman" w:hAnsi="Times New Roman"/>
          <w:sz w:val="24"/>
          <w:szCs w:val="24"/>
        </w:rPr>
        <w:t xml:space="preserve"> të dëmit jopasuror për humbje</w:t>
      </w:r>
      <w:r w:rsidR="00255194" w:rsidRPr="003268A3">
        <w:rPr>
          <w:rFonts w:ascii="Times New Roman" w:hAnsi="Times New Roman"/>
          <w:sz w:val="24"/>
          <w:szCs w:val="24"/>
        </w:rPr>
        <w:t xml:space="preserve">n e </w:t>
      </w:r>
      <w:r w:rsidRPr="003268A3">
        <w:rPr>
          <w:rFonts w:ascii="Times New Roman" w:hAnsi="Times New Roman"/>
          <w:sz w:val="24"/>
          <w:szCs w:val="24"/>
        </w:rPr>
        <w:t xml:space="preserve">jetës </w:t>
      </w:r>
      <w:r w:rsidR="00F95778" w:rsidRPr="003268A3">
        <w:rPr>
          <w:rFonts w:ascii="Times New Roman" w:hAnsi="Times New Roman"/>
          <w:sz w:val="24"/>
          <w:szCs w:val="24"/>
        </w:rPr>
        <w:t>së tij</w:t>
      </w:r>
      <w:r w:rsidR="004124D8" w:rsidRPr="003268A3">
        <w:rPr>
          <w:rFonts w:ascii="Times New Roman" w:hAnsi="Times New Roman"/>
          <w:sz w:val="24"/>
          <w:szCs w:val="24"/>
        </w:rPr>
        <w:t xml:space="preserve">, </w:t>
      </w:r>
      <w:r w:rsidR="00F95778" w:rsidRPr="003268A3">
        <w:rPr>
          <w:rFonts w:ascii="Times New Roman" w:hAnsi="Times New Roman"/>
          <w:sz w:val="24"/>
          <w:szCs w:val="24"/>
        </w:rPr>
        <w:t>si pasojë e</w:t>
      </w:r>
      <w:r w:rsidRPr="003268A3">
        <w:rPr>
          <w:rFonts w:ascii="Times New Roman" w:hAnsi="Times New Roman"/>
          <w:sz w:val="24"/>
          <w:szCs w:val="24"/>
        </w:rPr>
        <w:t xml:space="preserve"> thirrjes në shërbimin ushtarak të detyrueshëm.</w:t>
      </w:r>
    </w:p>
    <w:p w:rsidR="00E22A95" w:rsidRPr="003268A3" w:rsidRDefault="00E22A95" w:rsidP="003268A3">
      <w:pPr>
        <w:spacing w:after="0" w:line="360" w:lineRule="auto"/>
        <w:ind w:firstLine="720"/>
        <w:jc w:val="both"/>
        <w:rPr>
          <w:rFonts w:ascii="Times New Roman" w:hAnsi="Times New Roman"/>
          <w:sz w:val="24"/>
          <w:szCs w:val="24"/>
        </w:rPr>
      </w:pPr>
      <w:r w:rsidRPr="003268A3">
        <w:rPr>
          <w:rFonts w:ascii="Times New Roman" w:hAnsi="Times New Roman"/>
          <w:sz w:val="24"/>
          <w:szCs w:val="24"/>
        </w:rPr>
        <w:t xml:space="preserve">2. Me vendimin nr.2779, datë 07.04.2010, Gjykata e Rrethit Gjyqësor Tiranë ka vendosur rrëzimin e kërkesëpadisë. </w:t>
      </w:r>
    </w:p>
    <w:p w:rsidR="00E22A95" w:rsidRPr="003268A3" w:rsidRDefault="00E22A95" w:rsidP="003268A3">
      <w:pPr>
        <w:spacing w:after="0" w:line="360" w:lineRule="auto"/>
        <w:ind w:firstLine="720"/>
        <w:jc w:val="both"/>
        <w:rPr>
          <w:rFonts w:ascii="Times New Roman" w:hAnsi="Times New Roman"/>
          <w:sz w:val="24"/>
          <w:szCs w:val="24"/>
        </w:rPr>
      </w:pPr>
      <w:r w:rsidRPr="003268A3">
        <w:rPr>
          <w:rFonts w:ascii="Times New Roman" w:hAnsi="Times New Roman"/>
          <w:sz w:val="24"/>
          <w:szCs w:val="24"/>
        </w:rPr>
        <w:t xml:space="preserve">3. Me vendimin nr.2088, datë 13.10.2011, Gjykata e Apelit Tiranë ka vendosur lënien në fuqi të vendimit të mësipërm të gjykatës së shkallës së parë. Kundër këtij vendimi kërkuesit kanë paraqitur rekurs në Gjykatën e Lartë. </w:t>
      </w:r>
    </w:p>
    <w:p w:rsidR="00FE6B08" w:rsidRDefault="00E22A95" w:rsidP="00FE6B08">
      <w:pPr>
        <w:spacing w:after="0" w:line="360" w:lineRule="auto"/>
        <w:ind w:firstLine="720"/>
        <w:jc w:val="both"/>
        <w:rPr>
          <w:rFonts w:ascii="Times New Roman" w:hAnsi="Times New Roman"/>
          <w:sz w:val="24"/>
          <w:szCs w:val="24"/>
        </w:rPr>
      </w:pPr>
      <w:r w:rsidRPr="003268A3">
        <w:rPr>
          <w:rFonts w:ascii="Times New Roman" w:hAnsi="Times New Roman"/>
          <w:sz w:val="24"/>
          <w:szCs w:val="24"/>
        </w:rPr>
        <w:t>4. Me vendimin nr.00-2014-3005, datë 06.11.2014, Kolegji Administrativ i Gjykatës së Lartë në dhomë këshillimi ka vendosur mospranimin e rekursit të paraqitur.</w:t>
      </w:r>
    </w:p>
    <w:p w:rsidR="00FE6B08" w:rsidRDefault="00FE6B08" w:rsidP="00FE6B08">
      <w:pPr>
        <w:spacing w:after="0" w:line="360" w:lineRule="auto"/>
        <w:jc w:val="both"/>
        <w:rPr>
          <w:rFonts w:ascii="Times New Roman" w:hAnsi="Times New Roman"/>
          <w:sz w:val="24"/>
          <w:szCs w:val="24"/>
        </w:rPr>
      </w:pPr>
    </w:p>
    <w:p w:rsidR="00321392" w:rsidRPr="00FE6B08" w:rsidRDefault="00321392" w:rsidP="00FE6B08">
      <w:pPr>
        <w:spacing w:after="0" w:line="360" w:lineRule="auto"/>
        <w:jc w:val="center"/>
        <w:rPr>
          <w:rFonts w:ascii="Times New Roman" w:hAnsi="Times New Roman"/>
          <w:sz w:val="24"/>
          <w:szCs w:val="24"/>
        </w:rPr>
      </w:pPr>
      <w:r w:rsidRPr="003268A3">
        <w:rPr>
          <w:rFonts w:ascii="Times New Roman" w:hAnsi="Times New Roman"/>
          <w:b/>
          <w:sz w:val="24"/>
          <w:szCs w:val="24"/>
        </w:rPr>
        <w:t>II</w:t>
      </w:r>
    </w:p>
    <w:p w:rsidR="00E22A95" w:rsidRPr="003268A3" w:rsidRDefault="00E22A95" w:rsidP="003268A3">
      <w:pPr>
        <w:spacing w:after="0" w:line="360" w:lineRule="auto"/>
        <w:ind w:firstLine="720"/>
        <w:jc w:val="both"/>
        <w:rPr>
          <w:rFonts w:ascii="Times New Roman" w:hAnsi="Times New Roman"/>
          <w:bCs/>
          <w:sz w:val="24"/>
          <w:szCs w:val="24"/>
        </w:rPr>
      </w:pPr>
      <w:r w:rsidRPr="003268A3">
        <w:rPr>
          <w:rFonts w:ascii="Times New Roman" w:hAnsi="Times New Roman"/>
          <w:sz w:val="24"/>
          <w:szCs w:val="24"/>
          <w:lang w:eastAsia="fr-FR"/>
        </w:rPr>
        <w:t xml:space="preserve">5. </w:t>
      </w:r>
      <w:r w:rsidRPr="003268A3">
        <w:rPr>
          <w:rFonts w:ascii="Times New Roman" w:hAnsi="Times New Roman"/>
          <w:b/>
          <w:i/>
          <w:sz w:val="24"/>
          <w:szCs w:val="24"/>
          <w:lang w:eastAsia="fr-FR"/>
        </w:rPr>
        <w:t xml:space="preserve">Kërkuesit Kastriot dhe Feruze Pashollari </w:t>
      </w:r>
      <w:r w:rsidRPr="003268A3">
        <w:rPr>
          <w:rFonts w:ascii="Times New Roman" w:hAnsi="Times New Roman"/>
          <w:sz w:val="24"/>
          <w:szCs w:val="24"/>
          <w:lang w:eastAsia="fr-FR"/>
        </w:rPr>
        <w:t>i janë drejtuar me kërkesë Gjykatës Kushtetuese (</w:t>
      </w:r>
      <w:r w:rsidRPr="003268A3">
        <w:rPr>
          <w:rFonts w:ascii="Times New Roman" w:hAnsi="Times New Roman"/>
          <w:i/>
          <w:sz w:val="24"/>
          <w:szCs w:val="24"/>
          <w:lang w:eastAsia="fr-FR"/>
        </w:rPr>
        <w:t>Gjykata</w:t>
      </w:r>
      <w:r w:rsidRPr="003268A3">
        <w:rPr>
          <w:rFonts w:ascii="Times New Roman" w:hAnsi="Times New Roman"/>
          <w:sz w:val="24"/>
          <w:szCs w:val="24"/>
          <w:lang w:eastAsia="fr-FR"/>
        </w:rPr>
        <w:t xml:space="preserve">) për </w:t>
      </w:r>
      <w:r w:rsidRPr="003268A3">
        <w:rPr>
          <w:rFonts w:ascii="Times New Roman" w:hAnsi="Times New Roman"/>
          <w:sz w:val="24"/>
          <w:szCs w:val="24"/>
        </w:rPr>
        <w:t>shfuqizimin e</w:t>
      </w:r>
      <w:r w:rsidRPr="003268A3">
        <w:rPr>
          <w:rFonts w:ascii="Times New Roman" w:hAnsi="Times New Roman"/>
          <w:b/>
          <w:bCs/>
          <w:sz w:val="24"/>
          <w:szCs w:val="24"/>
        </w:rPr>
        <w:t xml:space="preserve"> </w:t>
      </w:r>
      <w:r w:rsidRPr="003268A3">
        <w:rPr>
          <w:rFonts w:ascii="Times New Roman" w:hAnsi="Times New Roman"/>
          <w:bCs/>
          <w:sz w:val="24"/>
          <w:szCs w:val="24"/>
        </w:rPr>
        <w:t>vendimeve objekt kërkese, duke paraqitur këto shkaqe në mënyrë të përmbledhur:</w:t>
      </w:r>
    </w:p>
    <w:p w:rsidR="00A62DC2" w:rsidRPr="003268A3" w:rsidRDefault="00E22A95" w:rsidP="003268A3">
      <w:pPr>
        <w:spacing w:after="0" w:line="360" w:lineRule="auto"/>
        <w:ind w:left="1350" w:hanging="630"/>
        <w:jc w:val="both"/>
        <w:rPr>
          <w:rFonts w:ascii="Times New Roman" w:hAnsi="Times New Roman"/>
          <w:bCs/>
          <w:sz w:val="24"/>
          <w:szCs w:val="24"/>
        </w:rPr>
      </w:pPr>
      <w:r w:rsidRPr="003268A3">
        <w:rPr>
          <w:rFonts w:ascii="Times New Roman" w:hAnsi="Times New Roman"/>
          <w:bCs/>
          <w:sz w:val="24"/>
          <w:szCs w:val="24"/>
        </w:rPr>
        <w:t xml:space="preserve">5.1.  </w:t>
      </w:r>
      <w:r w:rsidR="00A62DC2" w:rsidRPr="003268A3">
        <w:rPr>
          <w:rFonts w:ascii="Times New Roman" w:hAnsi="Times New Roman"/>
          <w:bCs/>
          <w:sz w:val="24"/>
          <w:szCs w:val="24"/>
        </w:rPr>
        <w:t xml:space="preserve"> Kërkuesit janë vënë në dijeni me shkresën e datës 29.01.2007 se </w:t>
      </w:r>
      <w:r w:rsidR="0022078B" w:rsidRPr="003268A3">
        <w:rPr>
          <w:rFonts w:ascii="Times New Roman" w:hAnsi="Times New Roman"/>
          <w:bCs/>
          <w:sz w:val="24"/>
          <w:szCs w:val="24"/>
        </w:rPr>
        <w:t>personat që vuajnë nga</w:t>
      </w:r>
      <w:r w:rsidR="00A62DC2" w:rsidRPr="003268A3">
        <w:rPr>
          <w:rFonts w:ascii="Times New Roman" w:hAnsi="Times New Roman"/>
          <w:bCs/>
          <w:sz w:val="24"/>
          <w:szCs w:val="24"/>
        </w:rPr>
        <w:t xml:space="preserve"> sëmundj</w:t>
      </w:r>
      <w:r w:rsidR="0022078B" w:rsidRPr="003268A3">
        <w:rPr>
          <w:rFonts w:ascii="Times New Roman" w:hAnsi="Times New Roman"/>
          <w:bCs/>
          <w:sz w:val="24"/>
          <w:szCs w:val="24"/>
        </w:rPr>
        <w:t>a</w:t>
      </w:r>
      <w:r w:rsidR="00A62DC2" w:rsidRPr="003268A3">
        <w:rPr>
          <w:rFonts w:ascii="Times New Roman" w:hAnsi="Times New Roman"/>
          <w:bCs/>
          <w:sz w:val="24"/>
          <w:szCs w:val="24"/>
        </w:rPr>
        <w:t xml:space="preserve"> nga e cila vuante </w:t>
      </w:r>
      <w:r w:rsidR="00DE6B3A" w:rsidRPr="003268A3">
        <w:rPr>
          <w:rFonts w:ascii="Times New Roman" w:hAnsi="Times New Roman"/>
          <w:bCs/>
          <w:sz w:val="24"/>
          <w:szCs w:val="24"/>
        </w:rPr>
        <w:t>e</w:t>
      </w:r>
      <w:r w:rsidR="00A62DC2" w:rsidRPr="003268A3">
        <w:rPr>
          <w:rFonts w:ascii="Times New Roman" w:hAnsi="Times New Roman"/>
          <w:bCs/>
          <w:sz w:val="24"/>
          <w:szCs w:val="24"/>
        </w:rPr>
        <w:t xml:space="preserve">dhe djali i tyre nuk rekrutohen për shërbimin e detyrueshëm ushtarak. </w:t>
      </w:r>
      <w:r w:rsidR="00607B0E" w:rsidRPr="003268A3">
        <w:rPr>
          <w:rFonts w:ascii="Times New Roman" w:hAnsi="Times New Roman"/>
          <w:bCs/>
          <w:sz w:val="24"/>
          <w:szCs w:val="24"/>
        </w:rPr>
        <w:t>Referuar këtij momenti dhe datës së paraqitjes së kërkesëpadisë</w:t>
      </w:r>
      <w:r w:rsidR="00DE6B3A" w:rsidRPr="003268A3">
        <w:rPr>
          <w:rFonts w:ascii="Times New Roman" w:hAnsi="Times New Roman"/>
          <w:bCs/>
          <w:sz w:val="24"/>
          <w:szCs w:val="24"/>
        </w:rPr>
        <w:t xml:space="preserve"> (1</w:t>
      </w:r>
      <w:r w:rsidR="00607B0E" w:rsidRPr="003268A3">
        <w:rPr>
          <w:rFonts w:ascii="Times New Roman" w:hAnsi="Times New Roman"/>
          <w:bCs/>
          <w:sz w:val="24"/>
          <w:szCs w:val="24"/>
        </w:rPr>
        <w:t>6.01.2009</w:t>
      </w:r>
      <w:r w:rsidR="00DE6B3A" w:rsidRPr="003268A3">
        <w:rPr>
          <w:rFonts w:ascii="Times New Roman" w:hAnsi="Times New Roman"/>
          <w:bCs/>
          <w:sz w:val="24"/>
          <w:szCs w:val="24"/>
        </w:rPr>
        <w:t>)</w:t>
      </w:r>
      <w:r w:rsidR="00607B0E" w:rsidRPr="003268A3">
        <w:rPr>
          <w:rFonts w:ascii="Times New Roman" w:hAnsi="Times New Roman"/>
          <w:bCs/>
          <w:sz w:val="24"/>
          <w:szCs w:val="24"/>
        </w:rPr>
        <w:t xml:space="preserve">, </w:t>
      </w:r>
      <w:r w:rsidR="00020347" w:rsidRPr="003268A3">
        <w:rPr>
          <w:rFonts w:ascii="Times New Roman" w:hAnsi="Times New Roman"/>
          <w:bCs/>
          <w:sz w:val="24"/>
          <w:szCs w:val="24"/>
        </w:rPr>
        <w:t xml:space="preserve">rezulton se </w:t>
      </w:r>
      <w:r w:rsidR="00607B0E" w:rsidRPr="003268A3">
        <w:rPr>
          <w:rFonts w:ascii="Times New Roman" w:hAnsi="Times New Roman"/>
          <w:bCs/>
          <w:sz w:val="24"/>
          <w:szCs w:val="24"/>
        </w:rPr>
        <w:t xml:space="preserve">ajo është ngritur brenda afatit ligjor. </w:t>
      </w:r>
      <w:r w:rsidR="00A6718C" w:rsidRPr="003268A3">
        <w:rPr>
          <w:rFonts w:ascii="Times New Roman" w:hAnsi="Times New Roman"/>
          <w:bCs/>
          <w:sz w:val="24"/>
          <w:szCs w:val="24"/>
        </w:rPr>
        <w:t xml:space="preserve">Argumenti i gjykatës </w:t>
      </w:r>
      <w:r w:rsidR="00020347" w:rsidRPr="003268A3">
        <w:rPr>
          <w:rFonts w:ascii="Times New Roman" w:hAnsi="Times New Roman"/>
          <w:bCs/>
          <w:sz w:val="24"/>
          <w:szCs w:val="24"/>
        </w:rPr>
        <w:t xml:space="preserve">për </w:t>
      </w:r>
      <w:r w:rsidR="00A6718C" w:rsidRPr="003268A3">
        <w:rPr>
          <w:rFonts w:ascii="Times New Roman" w:hAnsi="Times New Roman"/>
          <w:bCs/>
          <w:sz w:val="24"/>
          <w:szCs w:val="24"/>
        </w:rPr>
        <w:t xml:space="preserve">parashkrimin e padisë </w:t>
      </w:r>
      <w:r w:rsidR="00BC3673" w:rsidRPr="003268A3">
        <w:rPr>
          <w:rFonts w:ascii="Times New Roman" w:hAnsi="Times New Roman"/>
          <w:bCs/>
          <w:sz w:val="24"/>
          <w:szCs w:val="24"/>
        </w:rPr>
        <w:t xml:space="preserve">nuk qëndron, pasi vlerësimi i faktit se viktima ishte i aftë për të kryer shërbimin ushtarak ishte bërë nga një komision mjekësor.  </w:t>
      </w:r>
    </w:p>
    <w:p w:rsidR="00E22A95" w:rsidRPr="003268A3" w:rsidRDefault="008E4E3D" w:rsidP="003268A3">
      <w:pPr>
        <w:spacing w:after="0" w:line="360" w:lineRule="auto"/>
        <w:ind w:left="1350" w:hanging="630"/>
        <w:jc w:val="both"/>
        <w:rPr>
          <w:rFonts w:ascii="Times New Roman" w:hAnsi="Times New Roman"/>
          <w:bCs/>
          <w:sz w:val="24"/>
          <w:szCs w:val="24"/>
        </w:rPr>
      </w:pPr>
      <w:r w:rsidRPr="003268A3">
        <w:rPr>
          <w:rFonts w:ascii="Times New Roman" w:hAnsi="Times New Roman"/>
          <w:bCs/>
          <w:sz w:val="24"/>
          <w:szCs w:val="24"/>
        </w:rPr>
        <w:lastRenderedPageBreak/>
        <w:t xml:space="preserve">5.2.   </w:t>
      </w:r>
      <w:r w:rsidR="00020347" w:rsidRPr="003268A3">
        <w:rPr>
          <w:rFonts w:ascii="Times New Roman" w:hAnsi="Times New Roman"/>
          <w:bCs/>
          <w:i/>
          <w:sz w:val="24"/>
          <w:szCs w:val="24"/>
        </w:rPr>
        <w:t>Është cenuar e drejta për t`u dëgjuar dhe parimi i kontradiktoritetit në gjykim</w:t>
      </w:r>
      <w:r w:rsidR="00020347" w:rsidRPr="003268A3">
        <w:rPr>
          <w:rFonts w:ascii="Times New Roman" w:hAnsi="Times New Roman"/>
          <w:bCs/>
          <w:sz w:val="24"/>
          <w:szCs w:val="24"/>
        </w:rPr>
        <w:t>, p</w:t>
      </w:r>
      <w:r w:rsidR="00E22A95" w:rsidRPr="003268A3">
        <w:rPr>
          <w:rFonts w:ascii="Times New Roman" w:hAnsi="Times New Roman"/>
          <w:bCs/>
          <w:sz w:val="24"/>
          <w:szCs w:val="24"/>
        </w:rPr>
        <w:t xml:space="preserve">ër shkak të shkeljeve procedurale të lejuara në Gjykatën e Apelit Tiranë </w:t>
      </w:r>
      <w:r w:rsidR="00A62DC2" w:rsidRPr="003268A3">
        <w:rPr>
          <w:rFonts w:ascii="Times New Roman" w:hAnsi="Times New Roman"/>
          <w:bCs/>
          <w:sz w:val="24"/>
          <w:szCs w:val="24"/>
        </w:rPr>
        <w:t>me pasojë g</w:t>
      </w:r>
      <w:r w:rsidR="00020347" w:rsidRPr="003268A3">
        <w:rPr>
          <w:rFonts w:ascii="Times New Roman" w:hAnsi="Times New Roman"/>
          <w:bCs/>
          <w:sz w:val="24"/>
          <w:szCs w:val="24"/>
        </w:rPr>
        <w:t>jykimin në mungesë të kërkuesve</w:t>
      </w:r>
      <w:r w:rsidR="00E22A95" w:rsidRPr="003268A3">
        <w:rPr>
          <w:rFonts w:ascii="Times New Roman" w:hAnsi="Times New Roman"/>
          <w:bCs/>
          <w:sz w:val="24"/>
          <w:szCs w:val="24"/>
        </w:rPr>
        <w:t>.</w:t>
      </w:r>
    </w:p>
    <w:p w:rsidR="00E22A95" w:rsidRPr="003268A3" w:rsidRDefault="00E22A95" w:rsidP="003268A3">
      <w:pPr>
        <w:spacing w:after="0" w:line="360" w:lineRule="auto"/>
        <w:ind w:left="1350" w:hanging="630"/>
        <w:jc w:val="both"/>
        <w:rPr>
          <w:rFonts w:ascii="Times New Roman" w:hAnsi="Times New Roman"/>
          <w:bCs/>
          <w:sz w:val="24"/>
          <w:szCs w:val="24"/>
        </w:rPr>
      </w:pPr>
      <w:r w:rsidRPr="003268A3">
        <w:rPr>
          <w:rFonts w:ascii="Times New Roman" w:hAnsi="Times New Roman"/>
          <w:bCs/>
          <w:sz w:val="24"/>
          <w:szCs w:val="24"/>
        </w:rPr>
        <w:t xml:space="preserve">5.3.   </w:t>
      </w:r>
      <w:r w:rsidRPr="003268A3">
        <w:rPr>
          <w:rFonts w:ascii="Times New Roman" w:hAnsi="Times New Roman"/>
          <w:bCs/>
          <w:i/>
          <w:sz w:val="24"/>
          <w:szCs w:val="24"/>
        </w:rPr>
        <w:t>Është cenuar e drejta për t`u dëgjuar dhe gjykuar në Gjykatën e Lartë</w:t>
      </w:r>
      <w:r w:rsidR="00020347" w:rsidRPr="003268A3">
        <w:rPr>
          <w:rFonts w:ascii="Times New Roman" w:hAnsi="Times New Roman"/>
          <w:bCs/>
          <w:sz w:val="24"/>
          <w:szCs w:val="24"/>
        </w:rPr>
        <w:t>,</w:t>
      </w:r>
      <w:r w:rsidRPr="003268A3">
        <w:rPr>
          <w:rFonts w:ascii="Times New Roman" w:hAnsi="Times New Roman"/>
          <w:bCs/>
          <w:sz w:val="24"/>
          <w:szCs w:val="24"/>
        </w:rPr>
        <w:t xml:space="preserve"> si rezultat i mospranimit të rekursit në dhomë këshillimi, </w:t>
      </w:r>
      <w:r w:rsidR="00020347" w:rsidRPr="003268A3">
        <w:rPr>
          <w:rFonts w:ascii="Times New Roman" w:hAnsi="Times New Roman"/>
          <w:bCs/>
          <w:sz w:val="24"/>
          <w:szCs w:val="24"/>
        </w:rPr>
        <w:t xml:space="preserve">i cili </w:t>
      </w:r>
      <w:r w:rsidRPr="003268A3">
        <w:rPr>
          <w:rFonts w:ascii="Times New Roman" w:hAnsi="Times New Roman"/>
          <w:bCs/>
          <w:sz w:val="24"/>
          <w:szCs w:val="24"/>
        </w:rPr>
        <w:t>mbështet</w:t>
      </w:r>
      <w:r w:rsidR="00020347" w:rsidRPr="003268A3">
        <w:rPr>
          <w:rFonts w:ascii="Times New Roman" w:hAnsi="Times New Roman"/>
          <w:bCs/>
          <w:sz w:val="24"/>
          <w:szCs w:val="24"/>
        </w:rPr>
        <w:t xml:space="preserve">ej </w:t>
      </w:r>
      <w:r w:rsidRPr="003268A3">
        <w:rPr>
          <w:rFonts w:ascii="Times New Roman" w:hAnsi="Times New Roman"/>
          <w:bCs/>
          <w:sz w:val="24"/>
          <w:szCs w:val="24"/>
        </w:rPr>
        <w:t>në shkaqe që lejojnë kalimin dhe shqyrtimin e tij në seancë plenare.</w:t>
      </w:r>
    </w:p>
    <w:p w:rsidR="00E22A95" w:rsidRPr="003268A3" w:rsidRDefault="00E22A95" w:rsidP="003268A3">
      <w:pPr>
        <w:spacing w:after="0" w:line="360" w:lineRule="auto"/>
        <w:ind w:left="1350" w:hanging="630"/>
        <w:jc w:val="both"/>
        <w:rPr>
          <w:rFonts w:ascii="Times New Roman" w:hAnsi="Times New Roman"/>
          <w:bCs/>
          <w:sz w:val="24"/>
          <w:szCs w:val="24"/>
        </w:rPr>
      </w:pPr>
      <w:r w:rsidRPr="003268A3">
        <w:rPr>
          <w:rFonts w:ascii="Times New Roman" w:hAnsi="Times New Roman"/>
          <w:bCs/>
          <w:sz w:val="24"/>
          <w:szCs w:val="24"/>
        </w:rPr>
        <w:t xml:space="preserve">5.4.  </w:t>
      </w:r>
      <w:r w:rsidRPr="003268A3">
        <w:rPr>
          <w:rFonts w:ascii="Times New Roman" w:hAnsi="Times New Roman"/>
          <w:bCs/>
          <w:i/>
          <w:sz w:val="24"/>
          <w:szCs w:val="24"/>
        </w:rPr>
        <w:t>Është cenuar standardi i arsyetimit të vendimit gjyqësor</w:t>
      </w:r>
      <w:r w:rsidR="00744799" w:rsidRPr="003268A3">
        <w:rPr>
          <w:rFonts w:ascii="Times New Roman" w:hAnsi="Times New Roman"/>
          <w:bCs/>
          <w:sz w:val="24"/>
          <w:szCs w:val="24"/>
        </w:rPr>
        <w:t>,</w:t>
      </w:r>
      <w:r w:rsidRPr="003268A3">
        <w:rPr>
          <w:rFonts w:ascii="Times New Roman" w:hAnsi="Times New Roman"/>
          <w:bCs/>
          <w:sz w:val="24"/>
          <w:szCs w:val="24"/>
        </w:rPr>
        <w:t xml:space="preserve"> pasi në vendimin e Kolegjit Administrativ mungojnë shkaqet e mospranimit të rekursit. </w:t>
      </w:r>
    </w:p>
    <w:p w:rsidR="00321392" w:rsidRPr="003268A3" w:rsidRDefault="00321392" w:rsidP="003268A3">
      <w:pPr>
        <w:tabs>
          <w:tab w:val="left" w:pos="720"/>
        </w:tabs>
        <w:spacing w:after="0" w:line="360" w:lineRule="auto"/>
        <w:jc w:val="both"/>
        <w:rPr>
          <w:rFonts w:ascii="Times New Roman" w:hAnsi="Times New Roman"/>
          <w:sz w:val="24"/>
          <w:szCs w:val="24"/>
        </w:rPr>
      </w:pPr>
      <w:r w:rsidRPr="003268A3">
        <w:rPr>
          <w:rFonts w:ascii="Times New Roman" w:hAnsi="Times New Roman"/>
          <w:sz w:val="24"/>
          <w:szCs w:val="24"/>
          <w:lang w:eastAsia="fr-FR"/>
        </w:rPr>
        <w:tab/>
      </w:r>
      <w:r w:rsidR="00E22A95" w:rsidRPr="003268A3">
        <w:rPr>
          <w:rFonts w:ascii="Times New Roman" w:hAnsi="Times New Roman"/>
          <w:sz w:val="24"/>
          <w:szCs w:val="24"/>
          <w:lang w:eastAsia="fr-FR"/>
        </w:rPr>
        <w:t>6</w:t>
      </w:r>
      <w:r w:rsidRPr="003268A3">
        <w:rPr>
          <w:rFonts w:ascii="Times New Roman" w:hAnsi="Times New Roman"/>
          <w:sz w:val="24"/>
          <w:szCs w:val="24"/>
          <w:lang w:eastAsia="fr-FR"/>
        </w:rPr>
        <w:t xml:space="preserve">. </w:t>
      </w:r>
      <w:r w:rsidRPr="003268A3">
        <w:rPr>
          <w:rFonts w:ascii="Times New Roman" w:hAnsi="Times New Roman"/>
          <w:b/>
          <w:i/>
          <w:sz w:val="24"/>
          <w:szCs w:val="24"/>
          <w:lang w:eastAsia="fr-FR"/>
        </w:rPr>
        <w:t>Subjekti i interesuar,</w:t>
      </w:r>
      <w:r w:rsidRPr="003268A3">
        <w:rPr>
          <w:rFonts w:ascii="Times New Roman" w:hAnsi="Times New Roman"/>
          <w:b/>
          <w:i/>
          <w:sz w:val="24"/>
          <w:szCs w:val="24"/>
        </w:rPr>
        <w:t xml:space="preserve"> </w:t>
      </w:r>
      <w:r w:rsidR="00E22A95" w:rsidRPr="003268A3">
        <w:rPr>
          <w:rFonts w:ascii="Times New Roman" w:hAnsi="Times New Roman"/>
          <w:b/>
          <w:i/>
          <w:sz w:val="24"/>
          <w:szCs w:val="24"/>
        </w:rPr>
        <w:t>Ministria e Mbrojtjes</w:t>
      </w:r>
      <w:r w:rsidRPr="003268A3">
        <w:rPr>
          <w:rFonts w:ascii="Times New Roman" w:hAnsi="Times New Roman"/>
          <w:sz w:val="24"/>
          <w:szCs w:val="24"/>
        </w:rPr>
        <w:t>, në prapësimet me shkrim drejtuar Gjykatës</w:t>
      </w:r>
      <w:r w:rsidR="00744799" w:rsidRPr="003268A3">
        <w:rPr>
          <w:rFonts w:ascii="Times New Roman" w:hAnsi="Times New Roman"/>
          <w:sz w:val="24"/>
          <w:szCs w:val="24"/>
        </w:rPr>
        <w:t>,</w:t>
      </w:r>
      <w:r w:rsidRPr="003268A3">
        <w:rPr>
          <w:rFonts w:ascii="Times New Roman" w:hAnsi="Times New Roman"/>
          <w:sz w:val="24"/>
          <w:szCs w:val="24"/>
        </w:rPr>
        <w:t xml:space="preserve"> në mënyrë të përmbledhur ka parashtruar</w:t>
      </w:r>
      <w:r w:rsidR="00744799" w:rsidRPr="003268A3">
        <w:rPr>
          <w:rFonts w:ascii="Times New Roman" w:hAnsi="Times New Roman"/>
          <w:sz w:val="24"/>
          <w:szCs w:val="24"/>
        </w:rPr>
        <w:t xml:space="preserve"> sa vijon</w:t>
      </w:r>
      <w:r w:rsidRPr="003268A3">
        <w:rPr>
          <w:rFonts w:ascii="Times New Roman" w:hAnsi="Times New Roman"/>
          <w:sz w:val="24"/>
          <w:szCs w:val="24"/>
        </w:rPr>
        <w:t>:</w:t>
      </w:r>
    </w:p>
    <w:p w:rsidR="00321392" w:rsidRPr="003268A3" w:rsidRDefault="00AC33EF" w:rsidP="003268A3">
      <w:pPr>
        <w:tabs>
          <w:tab w:val="left" w:pos="810"/>
          <w:tab w:val="left" w:pos="1440"/>
        </w:tabs>
        <w:spacing w:after="0" w:line="360" w:lineRule="auto"/>
        <w:ind w:left="1350" w:hanging="630"/>
        <w:jc w:val="both"/>
        <w:rPr>
          <w:rFonts w:ascii="Times New Roman" w:eastAsia="Times New Roman" w:hAnsi="Times New Roman"/>
          <w:sz w:val="24"/>
          <w:szCs w:val="24"/>
        </w:rPr>
      </w:pPr>
      <w:r w:rsidRPr="003268A3">
        <w:rPr>
          <w:rFonts w:ascii="Times New Roman" w:eastAsia="Times New Roman" w:hAnsi="Times New Roman"/>
          <w:sz w:val="24"/>
          <w:szCs w:val="24"/>
        </w:rPr>
        <w:t>6</w:t>
      </w:r>
      <w:r w:rsidR="00321392" w:rsidRPr="003268A3">
        <w:rPr>
          <w:rFonts w:ascii="Times New Roman" w:eastAsia="Times New Roman" w:hAnsi="Times New Roman"/>
          <w:sz w:val="24"/>
          <w:szCs w:val="24"/>
        </w:rPr>
        <w:t xml:space="preserve">.1.  </w:t>
      </w:r>
      <w:r w:rsidRPr="003268A3">
        <w:rPr>
          <w:rFonts w:ascii="Times New Roman" w:eastAsia="Times New Roman" w:hAnsi="Times New Roman"/>
          <w:sz w:val="24"/>
          <w:szCs w:val="24"/>
        </w:rPr>
        <w:t xml:space="preserve"> Pretendimet e kërkuesve të nivelit kushtetues</w:t>
      </w:r>
      <w:r w:rsidR="00A763F2" w:rsidRPr="003268A3">
        <w:rPr>
          <w:rFonts w:ascii="Times New Roman" w:eastAsia="Times New Roman" w:hAnsi="Times New Roman"/>
          <w:sz w:val="24"/>
          <w:szCs w:val="24"/>
        </w:rPr>
        <w:t xml:space="preserve"> vetëm sa janë </w:t>
      </w:r>
      <w:r w:rsidR="009E6C95" w:rsidRPr="003268A3">
        <w:rPr>
          <w:rFonts w:ascii="Times New Roman" w:eastAsia="Times New Roman" w:hAnsi="Times New Roman"/>
          <w:sz w:val="24"/>
          <w:szCs w:val="24"/>
        </w:rPr>
        <w:t>përmendur</w:t>
      </w:r>
      <w:r w:rsidR="00A763F2" w:rsidRPr="003268A3">
        <w:rPr>
          <w:rFonts w:ascii="Times New Roman" w:eastAsia="Times New Roman" w:hAnsi="Times New Roman"/>
          <w:sz w:val="24"/>
          <w:szCs w:val="24"/>
        </w:rPr>
        <w:t xml:space="preserve"> si të tilla, pa u argumentuar dhe arsyetuar se ku dhe si janë kryer këto shkelje. Në kërkesë janë ngritur vetëm pretendime që kanë të bëjnë me mënyrën e zbatimit dhe interpretimit të ligjit nga ana e gjykatave të zakonshme, çka nuk përfshihet në juridiksionin kushtetues</w:t>
      </w:r>
      <w:r w:rsidR="009E6C95" w:rsidRPr="003268A3">
        <w:rPr>
          <w:rFonts w:ascii="Times New Roman" w:eastAsia="Times New Roman" w:hAnsi="Times New Roman"/>
          <w:sz w:val="24"/>
          <w:szCs w:val="24"/>
        </w:rPr>
        <w:t xml:space="preserve">, për rrjedhojë kërkuesit nuk legjitimohen </w:t>
      </w:r>
      <w:r w:rsidR="009E6C95" w:rsidRPr="003268A3">
        <w:rPr>
          <w:rFonts w:ascii="Times New Roman" w:eastAsia="Times New Roman" w:hAnsi="Times New Roman"/>
          <w:i/>
          <w:sz w:val="24"/>
          <w:szCs w:val="24"/>
        </w:rPr>
        <w:t>ratione materia</w:t>
      </w:r>
      <w:r w:rsidR="00A763F2" w:rsidRPr="003268A3">
        <w:rPr>
          <w:rFonts w:ascii="Times New Roman" w:eastAsia="Times New Roman" w:hAnsi="Times New Roman"/>
          <w:sz w:val="24"/>
          <w:szCs w:val="24"/>
        </w:rPr>
        <w:t xml:space="preserve">. </w:t>
      </w:r>
      <w:r w:rsidR="00321392" w:rsidRPr="003268A3">
        <w:rPr>
          <w:rFonts w:ascii="Times New Roman" w:eastAsia="Times New Roman" w:hAnsi="Times New Roman"/>
          <w:sz w:val="24"/>
          <w:szCs w:val="24"/>
        </w:rPr>
        <w:t xml:space="preserve"> </w:t>
      </w:r>
    </w:p>
    <w:p w:rsidR="00321392" w:rsidRPr="003268A3" w:rsidRDefault="00AC33EF" w:rsidP="003268A3">
      <w:pPr>
        <w:tabs>
          <w:tab w:val="left" w:pos="810"/>
          <w:tab w:val="left" w:pos="1440"/>
        </w:tabs>
        <w:spacing w:after="0" w:line="360" w:lineRule="auto"/>
        <w:ind w:left="1350" w:hanging="630"/>
        <w:jc w:val="both"/>
        <w:rPr>
          <w:rFonts w:ascii="Times New Roman" w:eastAsia="Times New Roman" w:hAnsi="Times New Roman"/>
          <w:sz w:val="24"/>
          <w:szCs w:val="24"/>
        </w:rPr>
      </w:pPr>
      <w:r w:rsidRPr="003268A3">
        <w:rPr>
          <w:rFonts w:ascii="Times New Roman" w:eastAsia="Times New Roman" w:hAnsi="Times New Roman"/>
          <w:sz w:val="24"/>
          <w:szCs w:val="24"/>
        </w:rPr>
        <w:t>6</w:t>
      </w:r>
      <w:r w:rsidR="00321392" w:rsidRPr="003268A3">
        <w:rPr>
          <w:rFonts w:ascii="Times New Roman" w:eastAsia="Times New Roman" w:hAnsi="Times New Roman"/>
          <w:sz w:val="24"/>
          <w:szCs w:val="24"/>
        </w:rPr>
        <w:t xml:space="preserve">.2. </w:t>
      </w:r>
      <w:r w:rsidRPr="003268A3">
        <w:rPr>
          <w:rFonts w:ascii="Times New Roman" w:eastAsia="Times New Roman" w:hAnsi="Times New Roman"/>
          <w:sz w:val="24"/>
          <w:szCs w:val="24"/>
        </w:rPr>
        <w:t xml:space="preserve"> </w:t>
      </w:r>
      <w:r w:rsidR="002C170F" w:rsidRPr="003268A3">
        <w:rPr>
          <w:rFonts w:ascii="Times New Roman" w:eastAsia="Times New Roman" w:hAnsi="Times New Roman"/>
          <w:sz w:val="24"/>
          <w:szCs w:val="24"/>
        </w:rPr>
        <w:t xml:space="preserve">Pretendimi për cenimin e së drejtës për t`u dëgjuar </w:t>
      </w:r>
      <w:r w:rsidR="009E3859" w:rsidRPr="003268A3">
        <w:rPr>
          <w:rFonts w:ascii="Times New Roman" w:eastAsia="Times New Roman" w:hAnsi="Times New Roman"/>
          <w:sz w:val="24"/>
          <w:szCs w:val="24"/>
        </w:rPr>
        <w:t xml:space="preserve">dhe parimit të barazisë së armëve </w:t>
      </w:r>
      <w:r w:rsidR="002C170F" w:rsidRPr="003268A3">
        <w:rPr>
          <w:rFonts w:ascii="Times New Roman" w:eastAsia="Times New Roman" w:hAnsi="Times New Roman"/>
          <w:sz w:val="24"/>
          <w:szCs w:val="24"/>
        </w:rPr>
        <w:t>është i pabazuar, pasi</w:t>
      </w:r>
      <w:r w:rsidR="009E3859" w:rsidRPr="003268A3">
        <w:rPr>
          <w:rFonts w:ascii="Times New Roman" w:eastAsia="Times New Roman" w:hAnsi="Times New Roman"/>
          <w:sz w:val="24"/>
          <w:szCs w:val="24"/>
        </w:rPr>
        <w:t xml:space="preserve"> Gjykata e Apelit e ka zhvilluar procesin në përputhje me përcaktimet e KPC-së, duke proceduar me shpallje publike. Kjo gjykatë nuk ka detyrim ligjor për njoftimin e palëve, për sa kohë që ligji parashikon zhvillimin e gjykimit edhe pa praninë e tyre. </w:t>
      </w:r>
      <w:r w:rsidR="00321392" w:rsidRPr="003268A3">
        <w:rPr>
          <w:rFonts w:ascii="Times New Roman" w:eastAsia="Times New Roman" w:hAnsi="Times New Roman"/>
          <w:sz w:val="24"/>
          <w:szCs w:val="24"/>
        </w:rPr>
        <w:t xml:space="preserve"> </w:t>
      </w:r>
    </w:p>
    <w:p w:rsidR="00321392" w:rsidRPr="003268A3" w:rsidRDefault="00AC33EF" w:rsidP="003268A3">
      <w:pPr>
        <w:tabs>
          <w:tab w:val="left" w:pos="810"/>
          <w:tab w:val="left" w:pos="1440"/>
        </w:tabs>
        <w:spacing w:after="0" w:line="360" w:lineRule="auto"/>
        <w:ind w:left="1350" w:hanging="630"/>
        <w:jc w:val="both"/>
        <w:rPr>
          <w:rFonts w:ascii="Times New Roman" w:eastAsia="Times New Roman" w:hAnsi="Times New Roman"/>
          <w:b/>
          <w:sz w:val="24"/>
          <w:szCs w:val="24"/>
        </w:rPr>
      </w:pPr>
      <w:r w:rsidRPr="003268A3">
        <w:rPr>
          <w:rFonts w:ascii="Times New Roman" w:eastAsia="Times New Roman" w:hAnsi="Times New Roman"/>
          <w:sz w:val="24"/>
          <w:szCs w:val="24"/>
        </w:rPr>
        <w:t>6</w:t>
      </w:r>
      <w:r w:rsidR="00321392" w:rsidRPr="003268A3">
        <w:rPr>
          <w:rFonts w:ascii="Times New Roman" w:eastAsia="Times New Roman" w:hAnsi="Times New Roman"/>
          <w:sz w:val="24"/>
          <w:szCs w:val="24"/>
        </w:rPr>
        <w:t>.3.</w:t>
      </w:r>
      <w:r w:rsidRPr="003268A3">
        <w:rPr>
          <w:rFonts w:ascii="Times New Roman" w:eastAsia="Times New Roman" w:hAnsi="Times New Roman"/>
          <w:sz w:val="24"/>
          <w:szCs w:val="24"/>
        </w:rPr>
        <w:t xml:space="preserve"> </w:t>
      </w:r>
      <w:r w:rsidR="00321392" w:rsidRPr="003268A3">
        <w:rPr>
          <w:rFonts w:ascii="Times New Roman" w:eastAsia="Times New Roman" w:hAnsi="Times New Roman"/>
          <w:sz w:val="24"/>
          <w:szCs w:val="24"/>
        </w:rPr>
        <w:t xml:space="preserve"> </w:t>
      </w:r>
      <w:r w:rsidRPr="003268A3">
        <w:rPr>
          <w:rFonts w:ascii="Times New Roman" w:eastAsia="Times New Roman" w:hAnsi="Times New Roman"/>
          <w:sz w:val="24"/>
          <w:szCs w:val="24"/>
        </w:rPr>
        <w:t xml:space="preserve"> </w:t>
      </w:r>
      <w:r w:rsidR="009E3859" w:rsidRPr="003268A3">
        <w:rPr>
          <w:rFonts w:ascii="Times New Roman" w:eastAsia="Times New Roman" w:hAnsi="Times New Roman"/>
          <w:sz w:val="24"/>
          <w:szCs w:val="24"/>
        </w:rPr>
        <w:t xml:space="preserve">I pabazuar është edhe pretendimi për cenimin e parimit të arsyetimit të vendimit gjyqësor. </w:t>
      </w:r>
      <w:r w:rsidR="003D013A" w:rsidRPr="003268A3">
        <w:rPr>
          <w:rFonts w:ascii="Times New Roman" w:eastAsia="Times New Roman" w:hAnsi="Times New Roman"/>
          <w:sz w:val="24"/>
          <w:szCs w:val="24"/>
        </w:rPr>
        <w:t xml:space="preserve">Për këtë pretendim kërkuesit kanë dhënë vetëm konsiderata të përgjithshme dhe </w:t>
      </w:r>
      <w:r w:rsidR="0094127C" w:rsidRPr="003268A3">
        <w:rPr>
          <w:rFonts w:ascii="Times New Roman" w:eastAsia="Times New Roman" w:hAnsi="Times New Roman"/>
          <w:sz w:val="24"/>
          <w:szCs w:val="24"/>
        </w:rPr>
        <w:t xml:space="preserve">argumentojnë se Gjykata e Lartë duhet të rregullonte shkeljet e kryera nga gjykatat më të ulëta, por pa referuar konkretisht </w:t>
      </w:r>
      <w:r w:rsidR="00FD4FF3" w:rsidRPr="003268A3">
        <w:rPr>
          <w:rFonts w:ascii="Times New Roman" w:eastAsia="Times New Roman" w:hAnsi="Times New Roman"/>
          <w:sz w:val="24"/>
          <w:szCs w:val="24"/>
        </w:rPr>
        <w:t>se cilat janë këto shkelje</w:t>
      </w:r>
      <w:r w:rsidR="0094127C" w:rsidRPr="003268A3">
        <w:rPr>
          <w:rFonts w:ascii="Times New Roman" w:eastAsia="Times New Roman" w:hAnsi="Times New Roman"/>
          <w:sz w:val="24"/>
          <w:szCs w:val="24"/>
        </w:rPr>
        <w:t>. Vendimi i Gjykatës së Lartë është i rregullt në formë dhe përmbajtje, ka tra</w:t>
      </w:r>
      <w:r w:rsidR="00FD4FF3" w:rsidRPr="003268A3">
        <w:rPr>
          <w:rFonts w:ascii="Times New Roman" w:eastAsia="Times New Roman" w:hAnsi="Times New Roman"/>
          <w:sz w:val="24"/>
          <w:szCs w:val="24"/>
        </w:rPr>
        <w:t>j</w:t>
      </w:r>
      <w:r w:rsidR="0094127C" w:rsidRPr="003268A3">
        <w:rPr>
          <w:rFonts w:ascii="Times New Roman" w:eastAsia="Times New Roman" w:hAnsi="Times New Roman"/>
          <w:sz w:val="24"/>
          <w:szCs w:val="24"/>
        </w:rPr>
        <w:t>tuar çështjet e ngritura në rekurs, ka dhënë argument</w:t>
      </w:r>
      <w:r w:rsidR="00FD4FF3" w:rsidRPr="003268A3">
        <w:rPr>
          <w:rFonts w:ascii="Times New Roman" w:eastAsia="Times New Roman" w:hAnsi="Times New Roman"/>
          <w:sz w:val="24"/>
          <w:szCs w:val="24"/>
        </w:rPr>
        <w:t>e</w:t>
      </w:r>
      <w:r w:rsidR="0094127C" w:rsidRPr="003268A3">
        <w:rPr>
          <w:rFonts w:ascii="Times New Roman" w:eastAsia="Times New Roman" w:hAnsi="Times New Roman"/>
          <w:sz w:val="24"/>
          <w:szCs w:val="24"/>
        </w:rPr>
        <w:t xml:space="preserve"> të bazuar</w:t>
      </w:r>
      <w:r w:rsidR="00FD4FF3" w:rsidRPr="003268A3">
        <w:rPr>
          <w:rFonts w:ascii="Times New Roman" w:eastAsia="Times New Roman" w:hAnsi="Times New Roman"/>
          <w:sz w:val="24"/>
          <w:szCs w:val="24"/>
        </w:rPr>
        <w:t>a</w:t>
      </w:r>
      <w:r w:rsidR="0094127C" w:rsidRPr="003268A3">
        <w:rPr>
          <w:rFonts w:ascii="Times New Roman" w:eastAsia="Times New Roman" w:hAnsi="Times New Roman"/>
          <w:sz w:val="24"/>
          <w:szCs w:val="24"/>
        </w:rPr>
        <w:t xml:space="preserve"> në dispozitat ligjore</w:t>
      </w:r>
      <w:r w:rsidR="00391542" w:rsidRPr="003268A3">
        <w:rPr>
          <w:rFonts w:ascii="Times New Roman" w:eastAsia="Times New Roman" w:hAnsi="Times New Roman"/>
          <w:sz w:val="24"/>
          <w:szCs w:val="24"/>
        </w:rPr>
        <w:t xml:space="preserve"> mbi vendimmarrje</w:t>
      </w:r>
      <w:r w:rsidR="00744799" w:rsidRPr="003268A3">
        <w:rPr>
          <w:rFonts w:ascii="Times New Roman" w:eastAsia="Times New Roman" w:hAnsi="Times New Roman"/>
          <w:sz w:val="24"/>
          <w:szCs w:val="24"/>
        </w:rPr>
        <w:t>n</w:t>
      </w:r>
      <w:r w:rsidR="0094127C" w:rsidRPr="003268A3">
        <w:rPr>
          <w:rFonts w:ascii="Times New Roman" w:eastAsia="Times New Roman" w:hAnsi="Times New Roman"/>
          <w:sz w:val="24"/>
          <w:szCs w:val="24"/>
        </w:rPr>
        <w:t>, si dhe arsyet pse duhet të lihen në fuqi vendimet e gjyka</w:t>
      </w:r>
      <w:r w:rsidR="00391542" w:rsidRPr="003268A3">
        <w:rPr>
          <w:rFonts w:ascii="Times New Roman" w:eastAsia="Times New Roman" w:hAnsi="Times New Roman"/>
          <w:sz w:val="24"/>
          <w:szCs w:val="24"/>
        </w:rPr>
        <w:t>ta</w:t>
      </w:r>
      <w:r w:rsidR="0094127C" w:rsidRPr="003268A3">
        <w:rPr>
          <w:rFonts w:ascii="Times New Roman" w:eastAsia="Times New Roman" w:hAnsi="Times New Roman"/>
          <w:sz w:val="24"/>
          <w:szCs w:val="24"/>
        </w:rPr>
        <w:t xml:space="preserve">ve më të ulëta. </w:t>
      </w:r>
      <w:r w:rsidR="00FD4FF3" w:rsidRPr="003268A3">
        <w:rPr>
          <w:rFonts w:ascii="Times New Roman" w:eastAsia="Times New Roman" w:hAnsi="Times New Roman"/>
          <w:sz w:val="24"/>
          <w:szCs w:val="24"/>
        </w:rPr>
        <w:t>Ky vendim plotëson kërkesat që k</w:t>
      </w:r>
      <w:r w:rsidR="00391542" w:rsidRPr="003268A3">
        <w:rPr>
          <w:rFonts w:ascii="Times New Roman" w:eastAsia="Times New Roman" w:hAnsi="Times New Roman"/>
          <w:sz w:val="24"/>
          <w:szCs w:val="24"/>
        </w:rPr>
        <w:t>ërkon standardi</w:t>
      </w:r>
      <w:r w:rsidR="00FD4FF3" w:rsidRPr="003268A3">
        <w:rPr>
          <w:rFonts w:ascii="Times New Roman" w:eastAsia="Times New Roman" w:hAnsi="Times New Roman"/>
          <w:sz w:val="24"/>
          <w:szCs w:val="24"/>
        </w:rPr>
        <w:t xml:space="preserve"> i ar</w:t>
      </w:r>
      <w:r w:rsidR="00391542" w:rsidRPr="003268A3">
        <w:rPr>
          <w:rFonts w:ascii="Times New Roman" w:eastAsia="Times New Roman" w:hAnsi="Times New Roman"/>
          <w:sz w:val="24"/>
          <w:szCs w:val="24"/>
        </w:rPr>
        <w:t>s</w:t>
      </w:r>
      <w:r w:rsidR="00FD4FF3" w:rsidRPr="003268A3">
        <w:rPr>
          <w:rFonts w:ascii="Times New Roman" w:eastAsia="Times New Roman" w:hAnsi="Times New Roman"/>
          <w:sz w:val="24"/>
          <w:szCs w:val="24"/>
        </w:rPr>
        <w:t>yetim</w:t>
      </w:r>
      <w:r w:rsidR="00391542" w:rsidRPr="003268A3">
        <w:rPr>
          <w:rFonts w:ascii="Times New Roman" w:eastAsia="Times New Roman" w:hAnsi="Times New Roman"/>
          <w:sz w:val="24"/>
          <w:szCs w:val="24"/>
        </w:rPr>
        <w:t>i</w:t>
      </w:r>
      <w:r w:rsidR="00FD4FF3" w:rsidRPr="003268A3">
        <w:rPr>
          <w:rFonts w:ascii="Times New Roman" w:eastAsia="Times New Roman" w:hAnsi="Times New Roman"/>
          <w:sz w:val="24"/>
          <w:szCs w:val="24"/>
        </w:rPr>
        <w:t xml:space="preserve">t </w:t>
      </w:r>
      <w:r w:rsidR="00391542" w:rsidRPr="003268A3">
        <w:rPr>
          <w:rFonts w:ascii="Times New Roman" w:eastAsia="Times New Roman" w:hAnsi="Times New Roman"/>
          <w:sz w:val="24"/>
          <w:szCs w:val="24"/>
        </w:rPr>
        <w:t>n</w:t>
      </w:r>
      <w:r w:rsidR="00FD4FF3" w:rsidRPr="003268A3">
        <w:rPr>
          <w:rFonts w:ascii="Times New Roman" w:eastAsia="Times New Roman" w:hAnsi="Times New Roman"/>
          <w:sz w:val="24"/>
          <w:szCs w:val="24"/>
        </w:rPr>
        <w:t>ë kup</w:t>
      </w:r>
      <w:r w:rsidR="00391542" w:rsidRPr="003268A3">
        <w:rPr>
          <w:rFonts w:ascii="Times New Roman" w:eastAsia="Times New Roman" w:hAnsi="Times New Roman"/>
          <w:sz w:val="24"/>
          <w:szCs w:val="24"/>
        </w:rPr>
        <w:t>t</w:t>
      </w:r>
      <w:r w:rsidR="00FD4FF3" w:rsidRPr="003268A3">
        <w:rPr>
          <w:rFonts w:ascii="Times New Roman" w:eastAsia="Times New Roman" w:hAnsi="Times New Roman"/>
          <w:sz w:val="24"/>
          <w:szCs w:val="24"/>
        </w:rPr>
        <w:t xml:space="preserve">im të </w:t>
      </w:r>
      <w:r w:rsidR="00391542" w:rsidRPr="003268A3">
        <w:rPr>
          <w:rFonts w:ascii="Times New Roman" w:eastAsia="Times New Roman" w:hAnsi="Times New Roman"/>
          <w:sz w:val="24"/>
          <w:szCs w:val="24"/>
        </w:rPr>
        <w:t xml:space="preserve">nenit </w:t>
      </w:r>
      <w:r w:rsidR="00FD4FF3" w:rsidRPr="003268A3">
        <w:rPr>
          <w:rFonts w:ascii="Times New Roman" w:eastAsia="Times New Roman" w:hAnsi="Times New Roman"/>
          <w:sz w:val="24"/>
          <w:szCs w:val="24"/>
        </w:rPr>
        <w:t xml:space="preserve">42 të Kushtetutës dhe nenit 6 të KEDNJ-së. </w:t>
      </w:r>
      <w:r w:rsidR="0094127C" w:rsidRPr="003268A3">
        <w:rPr>
          <w:rFonts w:ascii="Times New Roman" w:eastAsia="Times New Roman" w:hAnsi="Times New Roman"/>
          <w:sz w:val="24"/>
          <w:szCs w:val="24"/>
        </w:rPr>
        <w:t xml:space="preserve"> </w:t>
      </w:r>
    </w:p>
    <w:p w:rsidR="00321392" w:rsidRPr="003268A3" w:rsidRDefault="00321392" w:rsidP="003268A3">
      <w:pPr>
        <w:spacing w:after="0" w:line="360" w:lineRule="auto"/>
        <w:jc w:val="center"/>
        <w:rPr>
          <w:rFonts w:ascii="Times New Roman" w:eastAsia="Times New Roman" w:hAnsi="Times New Roman"/>
          <w:b/>
          <w:sz w:val="24"/>
          <w:szCs w:val="24"/>
        </w:rPr>
      </w:pPr>
    </w:p>
    <w:p w:rsidR="00321392" w:rsidRPr="003268A3" w:rsidRDefault="00321392" w:rsidP="003268A3">
      <w:pPr>
        <w:spacing w:after="0" w:line="360" w:lineRule="auto"/>
        <w:jc w:val="center"/>
        <w:rPr>
          <w:rFonts w:ascii="Times New Roman" w:eastAsia="Times New Roman" w:hAnsi="Times New Roman"/>
          <w:b/>
          <w:sz w:val="24"/>
          <w:szCs w:val="24"/>
        </w:rPr>
      </w:pPr>
      <w:r w:rsidRPr="003268A3">
        <w:rPr>
          <w:rFonts w:ascii="Times New Roman" w:eastAsia="Times New Roman" w:hAnsi="Times New Roman"/>
          <w:b/>
          <w:sz w:val="24"/>
          <w:szCs w:val="24"/>
        </w:rPr>
        <w:t>III</w:t>
      </w:r>
    </w:p>
    <w:p w:rsidR="00321392" w:rsidRPr="003268A3" w:rsidRDefault="00321392" w:rsidP="003268A3">
      <w:pPr>
        <w:spacing w:after="0" w:line="360" w:lineRule="auto"/>
        <w:jc w:val="center"/>
        <w:rPr>
          <w:rFonts w:ascii="Times New Roman" w:eastAsia="Times New Roman" w:hAnsi="Times New Roman"/>
          <w:b/>
          <w:sz w:val="24"/>
          <w:szCs w:val="24"/>
        </w:rPr>
      </w:pPr>
      <w:r w:rsidRPr="003268A3">
        <w:rPr>
          <w:rFonts w:ascii="Times New Roman" w:eastAsia="Times New Roman" w:hAnsi="Times New Roman"/>
          <w:b/>
          <w:sz w:val="24"/>
          <w:szCs w:val="24"/>
        </w:rPr>
        <w:lastRenderedPageBreak/>
        <w:t>Vlerësimi i Gjykatës Kushtetuese</w:t>
      </w:r>
    </w:p>
    <w:p w:rsidR="00321392" w:rsidRPr="003268A3" w:rsidRDefault="00321392" w:rsidP="003268A3">
      <w:pPr>
        <w:numPr>
          <w:ilvl w:val="0"/>
          <w:numId w:val="2"/>
        </w:numPr>
        <w:autoSpaceDE w:val="0"/>
        <w:autoSpaceDN w:val="0"/>
        <w:adjustRightInd w:val="0"/>
        <w:spacing w:after="0" w:line="360" w:lineRule="auto"/>
        <w:jc w:val="both"/>
        <w:rPr>
          <w:rFonts w:ascii="Times New Roman" w:eastAsia="Arial Unicode MS" w:hAnsi="Times New Roman"/>
          <w:i/>
          <w:sz w:val="24"/>
          <w:szCs w:val="24"/>
        </w:rPr>
      </w:pPr>
      <w:r w:rsidRPr="003268A3">
        <w:rPr>
          <w:rFonts w:ascii="Times New Roman" w:eastAsia="Arial Unicode MS" w:hAnsi="Times New Roman"/>
          <w:i/>
          <w:sz w:val="24"/>
          <w:szCs w:val="24"/>
        </w:rPr>
        <w:t xml:space="preserve">Për legjitimimin e kërkuesve  </w:t>
      </w:r>
    </w:p>
    <w:p w:rsidR="00E17302" w:rsidRPr="003268A3" w:rsidRDefault="003D38A0" w:rsidP="003268A3">
      <w:pPr>
        <w:tabs>
          <w:tab w:val="left" w:pos="1440"/>
        </w:tabs>
        <w:spacing w:after="0" w:line="360" w:lineRule="auto"/>
        <w:ind w:firstLine="720"/>
        <w:jc w:val="both"/>
        <w:rPr>
          <w:rFonts w:ascii="Times New Roman" w:hAnsi="Times New Roman"/>
          <w:sz w:val="24"/>
          <w:szCs w:val="24"/>
        </w:rPr>
      </w:pPr>
      <w:r w:rsidRPr="003268A3">
        <w:rPr>
          <w:rFonts w:ascii="Times New Roman" w:hAnsi="Times New Roman"/>
          <w:sz w:val="24"/>
          <w:szCs w:val="24"/>
        </w:rPr>
        <w:t>7</w:t>
      </w:r>
      <w:r w:rsidR="00321392" w:rsidRPr="003268A3">
        <w:rPr>
          <w:rFonts w:ascii="Times New Roman" w:hAnsi="Times New Roman"/>
          <w:sz w:val="24"/>
          <w:szCs w:val="24"/>
        </w:rPr>
        <w:t xml:space="preserve">. Gjykata vlerëson se kërkuesit legjitimohen </w:t>
      </w:r>
      <w:r w:rsidR="00321392" w:rsidRPr="003268A3">
        <w:rPr>
          <w:rFonts w:ascii="Times New Roman" w:hAnsi="Times New Roman"/>
          <w:i/>
          <w:sz w:val="24"/>
          <w:szCs w:val="24"/>
        </w:rPr>
        <w:t>ratione personae</w:t>
      </w:r>
      <w:r w:rsidR="00321392" w:rsidRPr="003268A3">
        <w:rPr>
          <w:rFonts w:ascii="Times New Roman" w:hAnsi="Times New Roman"/>
          <w:sz w:val="24"/>
          <w:szCs w:val="24"/>
        </w:rPr>
        <w:t xml:space="preserve"> në lidhje me pretendimet e paraqitura në kërkesë, në kuptim të nenit 131/f dhe 134/1/i të Kushtetutës dhe </w:t>
      </w:r>
      <w:r w:rsidR="00321392" w:rsidRPr="003268A3">
        <w:rPr>
          <w:rFonts w:ascii="Times New Roman" w:hAnsi="Times New Roman"/>
          <w:i/>
          <w:sz w:val="24"/>
          <w:szCs w:val="24"/>
        </w:rPr>
        <w:t>ratione temporis</w:t>
      </w:r>
      <w:r w:rsidR="00321392" w:rsidRPr="003268A3">
        <w:rPr>
          <w:rFonts w:ascii="Times New Roman" w:hAnsi="Times New Roman"/>
          <w:sz w:val="24"/>
          <w:szCs w:val="24"/>
        </w:rPr>
        <w:t xml:space="preserve">, pasi kërkesa është paraqitur në Gjykatën Kushtetuese brenda afatit të parashikuar nga ligji </w:t>
      </w:r>
      <w:r w:rsidR="00321392" w:rsidRPr="003268A3">
        <w:rPr>
          <w:rFonts w:ascii="Times New Roman" w:hAnsi="Times New Roman"/>
          <w:bCs/>
          <w:color w:val="000000"/>
          <w:sz w:val="24"/>
          <w:szCs w:val="24"/>
        </w:rPr>
        <w:t>nr.8577, datë 10.02.2000 “</w:t>
      </w:r>
      <w:r w:rsidR="00321392" w:rsidRPr="003268A3">
        <w:rPr>
          <w:rFonts w:ascii="Times New Roman" w:hAnsi="Times New Roman"/>
          <w:color w:val="000000"/>
          <w:sz w:val="24"/>
          <w:szCs w:val="24"/>
        </w:rPr>
        <w:t xml:space="preserve">Për organizimin dhe funksionimin e Gjykatës Kushtetuese të Republikës së Shqipërisë”. </w:t>
      </w:r>
      <w:r w:rsidR="00E17302" w:rsidRPr="003268A3">
        <w:rPr>
          <w:rFonts w:ascii="Times New Roman" w:eastAsia="Times New Roman" w:hAnsi="Times New Roman"/>
          <w:sz w:val="24"/>
          <w:szCs w:val="24"/>
        </w:rPr>
        <w:t>Vendimi i kundërshtuar i Gjykatës së Lartë është i datës 06.11.2014, kurse zarfi me të cilin është dërguar kërkesa në Gjykatë është i datës 05.11.2016.</w:t>
      </w:r>
    </w:p>
    <w:p w:rsidR="00E17302" w:rsidRPr="003268A3" w:rsidRDefault="00E17302" w:rsidP="003268A3">
      <w:pPr>
        <w:pStyle w:val="Title"/>
        <w:tabs>
          <w:tab w:val="left" w:pos="720"/>
        </w:tabs>
        <w:spacing w:line="360" w:lineRule="auto"/>
        <w:jc w:val="both"/>
        <w:outlineLvl w:val="0"/>
        <w:rPr>
          <w:rFonts w:ascii="Times New Roman" w:eastAsia="MS Mincho" w:hAnsi="Times New Roman"/>
          <w:b w:val="0"/>
          <w:lang w:val="sq-AL"/>
        </w:rPr>
      </w:pPr>
      <w:r w:rsidRPr="003268A3">
        <w:rPr>
          <w:rFonts w:ascii="Times New Roman" w:eastAsia="Times New Roman" w:hAnsi="Times New Roman"/>
          <w:b w:val="0"/>
          <w:lang w:val="sq-AL"/>
        </w:rPr>
        <w:tab/>
      </w:r>
      <w:r w:rsidR="003D38A0" w:rsidRPr="003268A3">
        <w:rPr>
          <w:rFonts w:ascii="Times New Roman" w:eastAsia="Times New Roman" w:hAnsi="Times New Roman"/>
          <w:b w:val="0"/>
          <w:lang w:val="sq-AL"/>
        </w:rPr>
        <w:t>8</w:t>
      </w:r>
      <w:r w:rsidRPr="003268A3">
        <w:rPr>
          <w:rFonts w:ascii="Times New Roman" w:eastAsia="Times New Roman" w:hAnsi="Times New Roman"/>
          <w:b w:val="0"/>
          <w:lang w:val="sq-AL"/>
        </w:rPr>
        <w:t xml:space="preserve">. </w:t>
      </w:r>
      <w:r w:rsidRPr="003268A3">
        <w:rPr>
          <w:rFonts w:ascii="Times New Roman" w:hAnsi="Times New Roman"/>
          <w:b w:val="0"/>
          <w:lang w:val="sq-AL"/>
        </w:rPr>
        <w:t xml:space="preserve">Në lidhje me </w:t>
      </w:r>
      <w:r w:rsidRPr="003268A3">
        <w:rPr>
          <w:rFonts w:ascii="Times New Roman" w:eastAsia="MS Mincho" w:hAnsi="Times New Roman"/>
          <w:b w:val="0"/>
          <w:lang w:val="sq-AL"/>
        </w:rPr>
        <w:t xml:space="preserve">legjitimimin </w:t>
      </w:r>
      <w:r w:rsidRPr="003268A3">
        <w:rPr>
          <w:rFonts w:ascii="Times New Roman" w:eastAsia="MS Mincho" w:hAnsi="Times New Roman"/>
          <w:b w:val="0"/>
          <w:i/>
          <w:lang w:val="sq-AL"/>
        </w:rPr>
        <w:t xml:space="preserve">ratione materiae </w:t>
      </w:r>
      <w:r w:rsidRPr="003268A3">
        <w:rPr>
          <w:rFonts w:ascii="Times New Roman" w:eastAsia="MS Mincho" w:hAnsi="Times New Roman"/>
          <w:b w:val="0"/>
          <w:lang w:val="sq-AL"/>
        </w:rPr>
        <w:t>të kërkues</w:t>
      </w:r>
      <w:r w:rsidR="008D1739" w:rsidRPr="003268A3">
        <w:rPr>
          <w:rFonts w:ascii="Times New Roman" w:eastAsia="MS Mincho" w:hAnsi="Times New Roman"/>
          <w:b w:val="0"/>
          <w:lang w:val="sq-AL"/>
        </w:rPr>
        <w:t>ve</w:t>
      </w:r>
      <w:r w:rsidRPr="003268A3">
        <w:rPr>
          <w:rFonts w:ascii="Times New Roman" w:eastAsia="MS Mincho" w:hAnsi="Times New Roman"/>
          <w:b w:val="0"/>
          <w:lang w:val="sq-AL"/>
        </w:rPr>
        <w:t xml:space="preserve">, </w:t>
      </w:r>
      <w:r w:rsidRPr="003268A3">
        <w:rPr>
          <w:rFonts w:ascii="Times New Roman" w:hAnsi="Times New Roman"/>
          <w:b w:val="0"/>
          <w:lang w:val="sq-AL" w:eastAsia="fr-FR"/>
        </w:rPr>
        <w:t>në</w:t>
      </w:r>
      <w:r w:rsidRPr="003268A3">
        <w:rPr>
          <w:rFonts w:ascii="Times New Roman" w:hAnsi="Times New Roman"/>
          <w:b w:val="0"/>
          <w:lang w:val="sq-AL"/>
        </w:rPr>
        <w:t xml:space="preserve"> jurisprudencë të vazhdueshme Gjykata ka theksuar se interpretimi i ligjit, zbatimi i tij në çështjet konkrete, si dhe vlerësimi i fakteve dhe rrethanave janë çështje që ndajnë juridiksionin e gjykatave të zakonshme nga juridiksioni kushtetues. Kontrolli kushtetues që kjo Gjykatë ushtron ndaj vendimeve gjyqësore është i kufizuar vetëm në funksion të mbrojtjes së të drejtave kushtetuese të individit për një proces të rregullt ligjor. Problemet e interpretimit dhe të zbatimit të ligjit për zgjidhjen e çështjeve konkrete nuk përbëjnë juridiksion kushtetues</w:t>
      </w:r>
      <w:r w:rsidR="006E59C9" w:rsidRPr="003268A3">
        <w:rPr>
          <w:rFonts w:ascii="Times New Roman" w:hAnsi="Times New Roman"/>
          <w:b w:val="0"/>
          <w:lang w:val="sq-AL"/>
        </w:rPr>
        <w:t>,</w:t>
      </w:r>
      <w:r w:rsidRPr="003268A3">
        <w:rPr>
          <w:rFonts w:ascii="Times New Roman" w:hAnsi="Times New Roman"/>
          <w:b w:val="0"/>
          <w:lang w:val="sq-AL"/>
        </w:rPr>
        <w:t xml:space="preserve"> nëse ato nuk shoqërohen me cenimin e këtyre të drejtave (</w:t>
      </w:r>
      <w:r w:rsidRPr="003268A3">
        <w:rPr>
          <w:rFonts w:ascii="Times New Roman" w:hAnsi="Times New Roman"/>
          <w:b w:val="0"/>
          <w:i/>
          <w:iCs/>
          <w:lang w:val="sq-AL"/>
        </w:rPr>
        <w:t xml:space="preserve">shih vendimin </w:t>
      </w:r>
      <w:r w:rsidRPr="003268A3">
        <w:rPr>
          <w:rFonts w:ascii="Times New Roman" w:hAnsi="Times New Roman"/>
          <w:b w:val="0"/>
          <w:bCs w:val="0"/>
          <w:i/>
          <w:iCs/>
          <w:lang w:val="sq-AL"/>
        </w:rPr>
        <w:t>nr.3, datë 19.02.2013</w:t>
      </w:r>
      <w:r w:rsidRPr="003268A3">
        <w:rPr>
          <w:rFonts w:ascii="Times New Roman" w:hAnsi="Times New Roman"/>
          <w:b w:val="0"/>
          <w:i/>
          <w:iCs/>
          <w:lang w:val="sq-AL"/>
        </w:rPr>
        <w:t xml:space="preserve"> të Gjykatës Kushtetuese)</w:t>
      </w:r>
      <w:r w:rsidRPr="003268A3">
        <w:rPr>
          <w:rFonts w:ascii="Times New Roman" w:hAnsi="Times New Roman"/>
          <w:b w:val="0"/>
          <w:lang w:val="sq-AL"/>
        </w:rPr>
        <w:t xml:space="preserve">. </w:t>
      </w:r>
    </w:p>
    <w:p w:rsidR="000417B5" w:rsidRPr="003268A3" w:rsidRDefault="003D38A0" w:rsidP="003268A3">
      <w:pPr>
        <w:pStyle w:val="ListParagraph"/>
        <w:spacing w:after="0" w:line="360" w:lineRule="auto"/>
        <w:ind w:left="0" w:firstLine="720"/>
        <w:jc w:val="both"/>
        <w:rPr>
          <w:rFonts w:ascii="Times New Roman" w:hAnsi="Times New Roman"/>
          <w:bCs/>
          <w:sz w:val="24"/>
          <w:szCs w:val="24"/>
          <w:lang w:val="sq-AL"/>
        </w:rPr>
      </w:pPr>
      <w:r w:rsidRPr="003268A3">
        <w:rPr>
          <w:rFonts w:ascii="Times New Roman" w:hAnsi="Times New Roman"/>
          <w:sz w:val="24"/>
          <w:szCs w:val="24"/>
          <w:lang w:val="sq-AL"/>
        </w:rPr>
        <w:t>9</w:t>
      </w:r>
      <w:r w:rsidR="00E17302" w:rsidRPr="003268A3">
        <w:rPr>
          <w:rFonts w:ascii="Times New Roman" w:hAnsi="Times New Roman"/>
          <w:sz w:val="24"/>
          <w:szCs w:val="24"/>
          <w:lang w:val="sq-AL"/>
        </w:rPr>
        <w:t xml:space="preserve">. Bazuar në këto standarde </w:t>
      </w:r>
      <w:r w:rsidRPr="003268A3">
        <w:rPr>
          <w:rFonts w:ascii="Times New Roman" w:hAnsi="Times New Roman"/>
          <w:sz w:val="24"/>
          <w:szCs w:val="24"/>
          <w:lang w:val="sq-AL"/>
        </w:rPr>
        <w:t xml:space="preserve">Gjykata vlerëson </w:t>
      </w:r>
      <w:r w:rsidR="00E17302" w:rsidRPr="003268A3">
        <w:rPr>
          <w:rFonts w:ascii="Times New Roman" w:hAnsi="Times New Roman"/>
          <w:sz w:val="24"/>
          <w:szCs w:val="24"/>
          <w:lang w:val="sq-AL"/>
        </w:rPr>
        <w:t xml:space="preserve">se pretendimet e kërkuesve në lidhje me mënyrën e zgjidhjes së çështjes nga </w:t>
      </w:r>
      <w:r w:rsidR="00E17302" w:rsidRPr="003268A3">
        <w:rPr>
          <w:rFonts w:ascii="Times New Roman" w:hAnsi="Times New Roman"/>
          <w:bCs/>
          <w:sz w:val="24"/>
          <w:szCs w:val="24"/>
          <w:lang w:val="sq-AL"/>
        </w:rPr>
        <w:t>Gjykata e Apelit Tiranë, konkretisht në lidhje me afatin e parashkrimit të padisë, janë çështje që kanë të bëjnë me mënyrën e vler</w:t>
      </w:r>
      <w:r w:rsidR="00E17302" w:rsidRPr="003268A3">
        <w:rPr>
          <w:rFonts w:ascii="Times New Roman" w:hAnsi="Times New Roman"/>
          <w:sz w:val="24"/>
          <w:szCs w:val="24"/>
          <w:lang w:val="sq-AL"/>
        </w:rPr>
        <w:t xml:space="preserve">ësimit të provave dhe interpretimit të ligjit nga ana e asaj gjykate. Duke qenë çështje që i përkasin juridiksionit të zakonshëm gjyqësor, </w:t>
      </w:r>
      <w:r w:rsidR="00E17302" w:rsidRPr="003268A3">
        <w:rPr>
          <w:rFonts w:ascii="Times New Roman" w:hAnsi="Times New Roman"/>
          <w:bCs/>
          <w:sz w:val="24"/>
          <w:szCs w:val="24"/>
          <w:lang w:val="sq-AL"/>
        </w:rPr>
        <w:t xml:space="preserve">zgjidhja e tyre nuk përfshihet në juridiksionin kushtetues. </w:t>
      </w:r>
      <w:r w:rsidR="000417B5" w:rsidRPr="003268A3">
        <w:rPr>
          <w:rFonts w:ascii="Times New Roman" w:hAnsi="Times New Roman"/>
          <w:bCs/>
          <w:sz w:val="24"/>
          <w:szCs w:val="24"/>
          <w:lang w:val="sq-AL"/>
        </w:rPr>
        <w:t>Për rrjedhojë</w:t>
      </w:r>
      <w:r w:rsidR="005339C5" w:rsidRPr="003268A3">
        <w:rPr>
          <w:rFonts w:ascii="Times New Roman" w:hAnsi="Times New Roman"/>
          <w:bCs/>
          <w:sz w:val="24"/>
          <w:szCs w:val="24"/>
          <w:lang w:val="sq-AL"/>
        </w:rPr>
        <w:t>,</w:t>
      </w:r>
      <w:r w:rsidR="000417B5" w:rsidRPr="003268A3">
        <w:rPr>
          <w:rFonts w:ascii="Times New Roman" w:hAnsi="Times New Roman"/>
          <w:bCs/>
          <w:sz w:val="24"/>
          <w:szCs w:val="24"/>
          <w:lang w:val="sq-AL"/>
        </w:rPr>
        <w:t xml:space="preserve"> kërkuesit nuk legjitimohen </w:t>
      </w:r>
      <w:r w:rsidR="000417B5" w:rsidRPr="003268A3">
        <w:rPr>
          <w:rFonts w:ascii="Times New Roman" w:hAnsi="Times New Roman"/>
          <w:bCs/>
          <w:i/>
          <w:sz w:val="24"/>
          <w:szCs w:val="24"/>
          <w:lang w:val="sq-AL"/>
        </w:rPr>
        <w:t xml:space="preserve">ratione materia </w:t>
      </w:r>
      <w:r w:rsidR="000417B5" w:rsidRPr="003268A3">
        <w:rPr>
          <w:rFonts w:ascii="Times New Roman" w:hAnsi="Times New Roman"/>
          <w:bCs/>
          <w:sz w:val="24"/>
          <w:szCs w:val="24"/>
          <w:lang w:val="sq-AL"/>
        </w:rPr>
        <w:t>në lidhje me këto pretendime.</w:t>
      </w:r>
    </w:p>
    <w:p w:rsidR="00E17302" w:rsidRPr="003268A3" w:rsidRDefault="000417B5" w:rsidP="003268A3">
      <w:pPr>
        <w:pStyle w:val="ListParagraph"/>
        <w:spacing w:after="0" w:line="360" w:lineRule="auto"/>
        <w:ind w:left="0" w:firstLine="720"/>
        <w:jc w:val="both"/>
        <w:rPr>
          <w:rFonts w:ascii="Times New Roman" w:hAnsi="Times New Roman"/>
          <w:sz w:val="24"/>
          <w:szCs w:val="24"/>
          <w:lang w:val="sq-AL"/>
        </w:rPr>
      </w:pPr>
      <w:r w:rsidRPr="003268A3">
        <w:rPr>
          <w:rFonts w:ascii="Times New Roman" w:hAnsi="Times New Roman"/>
          <w:bCs/>
          <w:sz w:val="24"/>
          <w:szCs w:val="24"/>
          <w:lang w:val="sq-AL"/>
        </w:rPr>
        <w:t xml:space="preserve">10. </w:t>
      </w:r>
      <w:r w:rsidR="008D1739" w:rsidRPr="003268A3">
        <w:rPr>
          <w:rFonts w:ascii="Times New Roman" w:hAnsi="Times New Roman"/>
          <w:bCs/>
          <w:sz w:val="24"/>
          <w:szCs w:val="24"/>
          <w:lang w:val="sq-AL"/>
        </w:rPr>
        <w:t xml:space="preserve">Në lidhje me pretendimet e tjera të ngritura në kërkesë, </w:t>
      </w:r>
      <w:r w:rsidRPr="003268A3">
        <w:rPr>
          <w:rFonts w:ascii="Times New Roman" w:hAnsi="Times New Roman"/>
          <w:bCs/>
          <w:sz w:val="24"/>
          <w:szCs w:val="24"/>
          <w:lang w:val="sq-AL"/>
        </w:rPr>
        <w:t xml:space="preserve">Gjykata vlerëson se ato </w:t>
      </w:r>
      <w:r w:rsidRPr="003268A3">
        <w:rPr>
          <w:rFonts w:ascii="Times New Roman" w:hAnsi="Times New Roman"/>
          <w:bCs/>
          <w:i/>
          <w:sz w:val="24"/>
          <w:szCs w:val="24"/>
          <w:lang w:val="sq-AL"/>
        </w:rPr>
        <w:t xml:space="preserve">prima facie </w:t>
      </w:r>
      <w:r w:rsidRPr="003268A3">
        <w:rPr>
          <w:rFonts w:ascii="Times New Roman" w:hAnsi="Times New Roman"/>
          <w:bCs/>
          <w:sz w:val="24"/>
          <w:szCs w:val="24"/>
          <w:lang w:val="sq-AL"/>
        </w:rPr>
        <w:t xml:space="preserve">janë të tilla që bëjnë pjesë në juridiksionin kushtetues.  </w:t>
      </w:r>
    </w:p>
    <w:p w:rsidR="00971949" w:rsidRPr="003268A3" w:rsidRDefault="00971949" w:rsidP="003268A3">
      <w:pPr>
        <w:tabs>
          <w:tab w:val="left" w:pos="0"/>
        </w:tabs>
        <w:spacing w:after="0" w:line="360" w:lineRule="auto"/>
        <w:ind w:firstLine="720"/>
        <w:jc w:val="both"/>
        <w:rPr>
          <w:rFonts w:ascii="Times New Roman" w:hAnsi="Times New Roman"/>
          <w:bCs/>
          <w:sz w:val="24"/>
          <w:szCs w:val="24"/>
        </w:rPr>
      </w:pPr>
    </w:p>
    <w:p w:rsidR="003D38A0" w:rsidRPr="003268A3" w:rsidRDefault="003D38A0" w:rsidP="003268A3">
      <w:pPr>
        <w:spacing w:after="0" w:line="360" w:lineRule="auto"/>
        <w:ind w:firstLine="720"/>
        <w:jc w:val="both"/>
        <w:rPr>
          <w:rFonts w:ascii="Times New Roman" w:hAnsi="Times New Roman"/>
          <w:sz w:val="24"/>
          <w:szCs w:val="24"/>
        </w:rPr>
      </w:pPr>
      <w:r w:rsidRPr="003268A3">
        <w:rPr>
          <w:rFonts w:ascii="Times New Roman" w:hAnsi="Times New Roman"/>
          <w:i/>
          <w:sz w:val="24"/>
          <w:szCs w:val="24"/>
        </w:rPr>
        <w:t xml:space="preserve">B. Për pretendimin e cenimit të parimit të barazisë së armëve </w:t>
      </w:r>
      <w:r w:rsidR="00F61449" w:rsidRPr="003268A3">
        <w:rPr>
          <w:rFonts w:ascii="Times New Roman" w:hAnsi="Times New Roman"/>
          <w:i/>
          <w:sz w:val="24"/>
          <w:szCs w:val="24"/>
        </w:rPr>
        <w:t xml:space="preserve">dhe kontradiktoritetit në gjykim </w:t>
      </w:r>
    </w:p>
    <w:p w:rsidR="000417B5" w:rsidRPr="003268A3" w:rsidRDefault="000417B5" w:rsidP="003268A3">
      <w:pPr>
        <w:spacing w:after="0" w:line="360" w:lineRule="auto"/>
        <w:ind w:firstLine="720"/>
        <w:jc w:val="both"/>
        <w:rPr>
          <w:rFonts w:ascii="Times New Roman" w:hAnsi="Times New Roman"/>
          <w:bCs/>
          <w:sz w:val="24"/>
          <w:szCs w:val="24"/>
        </w:rPr>
      </w:pPr>
      <w:r w:rsidRPr="003268A3">
        <w:rPr>
          <w:rFonts w:ascii="Times New Roman" w:hAnsi="Times New Roman"/>
          <w:sz w:val="24"/>
          <w:szCs w:val="24"/>
        </w:rPr>
        <w:t>11</w:t>
      </w:r>
      <w:r w:rsidR="003D38A0" w:rsidRPr="003268A3">
        <w:rPr>
          <w:rFonts w:ascii="Times New Roman" w:hAnsi="Times New Roman"/>
          <w:sz w:val="24"/>
          <w:szCs w:val="24"/>
        </w:rPr>
        <w:t xml:space="preserve">. Sipas kërkuesve ata nuk janë njoftuar për seancën gjyqësore </w:t>
      </w:r>
      <w:r w:rsidR="00112E32" w:rsidRPr="003268A3">
        <w:rPr>
          <w:rFonts w:ascii="Times New Roman" w:hAnsi="Times New Roman"/>
          <w:sz w:val="24"/>
          <w:szCs w:val="24"/>
        </w:rPr>
        <w:t xml:space="preserve">të zhvilluar </w:t>
      </w:r>
      <w:r w:rsidR="003D38A0" w:rsidRPr="003268A3">
        <w:rPr>
          <w:rFonts w:ascii="Times New Roman" w:hAnsi="Times New Roman"/>
          <w:sz w:val="24"/>
          <w:szCs w:val="24"/>
        </w:rPr>
        <w:t>në Gjykatën e Apelit Tiranë dhe ç</w:t>
      </w:r>
      <w:r w:rsidR="003D38A0" w:rsidRPr="003268A3">
        <w:rPr>
          <w:rFonts w:ascii="Times New Roman" w:hAnsi="Times New Roman"/>
          <w:bCs/>
          <w:sz w:val="24"/>
          <w:szCs w:val="24"/>
        </w:rPr>
        <w:t xml:space="preserve">ështja është gjykuar në mungesë të tyre, për rrjedhojë është cenuar e drejta për t`u dëgjuar dhe parimi i kontradiktoritetit në gjykim. </w:t>
      </w:r>
    </w:p>
    <w:p w:rsidR="00DB6509" w:rsidRPr="003268A3" w:rsidRDefault="000417B5" w:rsidP="003268A3">
      <w:pPr>
        <w:spacing w:after="0" w:line="360" w:lineRule="auto"/>
        <w:ind w:firstLine="720"/>
        <w:jc w:val="both"/>
        <w:rPr>
          <w:rFonts w:ascii="Times New Roman" w:eastAsia="Times New Roman" w:hAnsi="Times New Roman"/>
          <w:sz w:val="24"/>
          <w:szCs w:val="24"/>
        </w:rPr>
      </w:pPr>
      <w:r w:rsidRPr="003268A3">
        <w:rPr>
          <w:rFonts w:ascii="Times New Roman" w:hAnsi="Times New Roman"/>
          <w:bCs/>
          <w:sz w:val="24"/>
          <w:szCs w:val="24"/>
        </w:rPr>
        <w:lastRenderedPageBreak/>
        <w:t>12. Në lidhje me këtë p</w:t>
      </w:r>
      <w:r w:rsidRPr="003268A3">
        <w:rPr>
          <w:rFonts w:ascii="Times New Roman" w:eastAsia="Times New Roman" w:hAnsi="Times New Roman"/>
          <w:sz w:val="24"/>
          <w:szCs w:val="24"/>
        </w:rPr>
        <w:t>retendim subjekti i interesuar</w:t>
      </w:r>
      <w:r w:rsidR="007C312A" w:rsidRPr="003268A3">
        <w:rPr>
          <w:rFonts w:ascii="Times New Roman" w:eastAsia="Times New Roman" w:hAnsi="Times New Roman"/>
          <w:sz w:val="24"/>
          <w:szCs w:val="24"/>
        </w:rPr>
        <w:t>,</w:t>
      </w:r>
      <w:r w:rsidR="00020E14" w:rsidRPr="003268A3">
        <w:rPr>
          <w:rFonts w:ascii="Times New Roman" w:eastAsia="Times New Roman" w:hAnsi="Times New Roman"/>
          <w:sz w:val="24"/>
          <w:szCs w:val="24"/>
        </w:rPr>
        <w:t xml:space="preserve"> Ministria e Mbrojtjes</w:t>
      </w:r>
      <w:r w:rsidR="007C312A" w:rsidRPr="003268A3">
        <w:rPr>
          <w:rFonts w:ascii="Times New Roman" w:eastAsia="Times New Roman" w:hAnsi="Times New Roman"/>
          <w:sz w:val="24"/>
          <w:szCs w:val="24"/>
        </w:rPr>
        <w:t>,</w:t>
      </w:r>
      <w:r w:rsidRPr="003268A3">
        <w:rPr>
          <w:rFonts w:ascii="Times New Roman" w:eastAsia="Times New Roman" w:hAnsi="Times New Roman"/>
          <w:sz w:val="24"/>
          <w:szCs w:val="24"/>
        </w:rPr>
        <w:t xml:space="preserve"> ka prapësuar se </w:t>
      </w:r>
      <w:r w:rsidR="00F61449" w:rsidRPr="003268A3">
        <w:rPr>
          <w:rFonts w:ascii="Times New Roman" w:eastAsia="Times New Roman" w:hAnsi="Times New Roman"/>
          <w:sz w:val="24"/>
          <w:szCs w:val="24"/>
        </w:rPr>
        <w:t>G</w:t>
      </w:r>
      <w:r w:rsidRPr="003268A3">
        <w:rPr>
          <w:rFonts w:ascii="Times New Roman" w:eastAsia="Times New Roman" w:hAnsi="Times New Roman"/>
          <w:sz w:val="24"/>
          <w:szCs w:val="24"/>
        </w:rPr>
        <w:t xml:space="preserve">jykata e Apelit e ka zhvilluar procesin në përputhje me përcaktimet e KPC-së, duke proceduar me shpallje publike. </w:t>
      </w:r>
      <w:r w:rsidR="00020E14" w:rsidRPr="003268A3">
        <w:rPr>
          <w:rFonts w:ascii="Times New Roman" w:eastAsia="Times New Roman" w:hAnsi="Times New Roman"/>
          <w:sz w:val="24"/>
          <w:szCs w:val="24"/>
        </w:rPr>
        <w:t>Sipas tij</w:t>
      </w:r>
      <w:r w:rsidR="007C312A" w:rsidRPr="003268A3">
        <w:rPr>
          <w:rFonts w:ascii="Times New Roman" w:eastAsia="Times New Roman" w:hAnsi="Times New Roman"/>
          <w:sz w:val="24"/>
          <w:szCs w:val="24"/>
        </w:rPr>
        <w:t>,</w:t>
      </w:r>
      <w:r w:rsidR="00020E14" w:rsidRPr="003268A3">
        <w:rPr>
          <w:rFonts w:ascii="Times New Roman" w:eastAsia="Times New Roman" w:hAnsi="Times New Roman"/>
          <w:sz w:val="24"/>
          <w:szCs w:val="24"/>
        </w:rPr>
        <w:t xml:space="preserve"> kjo gjykatë nuk ka detyrim ligjor për njoftimin e palëve, për sa kohë që ligji parashikon zhvillimin e gjykimit edhe pa praninë e tyre. </w:t>
      </w:r>
    </w:p>
    <w:p w:rsidR="00092479" w:rsidRPr="003268A3" w:rsidRDefault="003D38A0" w:rsidP="003268A3">
      <w:pPr>
        <w:spacing w:after="0" w:line="360" w:lineRule="auto"/>
        <w:ind w:firstLine="720"/>
        <w:jc w:val="both"/>
        <w:rPr>
          <w:rFonts w:ascii="Times New Roman" w:hAnsi="Times New Roman"/>
          <w:sz w:val="24"/>
          <w:szCs w:val="24"/>
        </w:rPr>
      </w:pPr>
      <w:r w:rsidRPr="003268A3">
        <w:rPr>
          <w:rFonts w:ascii="Times New Roman" w:hAnsi="Times New Roman"/>
          <w:sz w:val="24"/>
          <w:szCs w:val="24"/>
        </w:rPr>
        <w:t>1</w:t>
      </w:r>
      <w:r w:rsidR="00F61449" w:rsidRPr="003268A3">
        <w:rPr>
          <w:rFonts w:ascii="Times New Roman" w:hAnsi="Times New Roman"/>
          <w:sz w:val="24"/>
          <w:szCs w:val="24"/>
        </w:rPr>
        <w:t>3</w:t>
      </w:r>
      <w:r w:rsidRPr="003268A3">
        <w:rPr>
          <w:rFonts w:ascii="Times New Roman" w:hAnsi="Times New Roman"/>
          <w:sz w:val="24"/>
          <w:szCs w:val="24"/>
        </w:rPr>
        <w:t xml:space="preserve">. </w:t>
      </w:r>
      <w:r w:rsidR="00DB6509" w:rsidRPr="003268A3">
        <w:rPr>
          <w:rFonts w:ascii="Times New Roman" w:hAnsi="Times New Roman"/>
          <w:sz w:val="24"/>
          <w:szCs w:val="24"/>
        </w:rPr>
        <w:t xml:space="preserve">Gjykata në jurisprudencën e saj ka përcaktuar disa standarde kushtetuese, të cilat janë të lidhura nga pikëpamja organike dhe funksionale me njëra-tjetrën në mënyrë të tillë që cenimi i njërit standard ndikon në mënyrë të pashmangshme në cenimin e të tjerave. Konkretisht, e drejta për t’u njoftuar për një gjykim dhe pjesëmarrja në të është e lidhur me vendimmarrjen e gjykatës, e cila ndikon drejtpërsëdrejti mbi të drejtat subjektive ose interesat e ligjshëm të individit. E drejta për t’u njoftuar për të marrë pjesë në gjykim u paraprin të drejtave të tjera, pasi nëse pala ndërgjyqëse nuk njoftohet për datën dhe orën e seancës, ajo detyrimisht do të gjendet në pamundësi objektive për të ushtruar të drejtat që i garantohen nga neni 42 i Kushtetutës në kuadrin e një procesi të rregullt ligjor. Nga ana tjetër, e drejta për të marrë pjesë në gjykim krijon të njëjtat mundësi për të paraqitur prova dhe argumente në mbrojtje të interesave vetjakë në raport me palën kundërshtare </w:t>
      </w:r>
      <w:r w:rsidR="00DB6509" w:rsidRPr="003268A3">
        <w:rPr>
          <w:rFonts w:ascii="Times New Roman" w:hAnsi="Times New Roman"/>
          <w:i/>
          <w:sz w:val="24"/>
          <w:szCs w:val="24"/>
        </w:rPr>
        <w:t xml:space="preserve">(shih vendimin </w:t>
      </w:r>
      <w:r w:rsidR="00092479" w:rsidRPr="003268A3">
        <w:rPr>
          <w:rFonts w:ascii="Times New Roman" w:hAnsi="Times New Roman"/>
          <w:i/>
          <w:sz w:val="24"/>
          <w:szCs w:val="24"/>
        </w:rPr>
        <w:t xml:space="preserve">nr.37, datë </w:t>
      </w:r>
      <w:r w:rsidR="00092479" w:rsidRPr="003268A3">
        <w:rPr>
          <w:rFonts w:ascii="Times New Roman" w:hAnsi="Times New Roman"/>
          <w:bCs/>
          <w:i/>
          <w:sz w:val="24"/>
          <w:szCs w:val="24"/>
        </w:rPr>
        <w:t>30.06.2016</w:t>
      </w:r>
      <w:r w:rsidR="00DB6509" w:rsidRPr="003268A3">
        <w:rPr>
          <w:rFonts w:ascii="Times New Roman" w:hAnsi="Times New Roman"/>
          <w:i/>
          <w:sz w:val="24"/>
          <w:szCs w:val="24"/>
        </w:rPr>
        <w:t xml:space="preserve"> të Gjykatës Kushtetuese)</w:t>
      </w:r>
      <w:r w:rsidR="00DB6509" w:rsidRPr="003268A3">
        <w:rPr>
          <w:rFonts w:ascii="Times New Roman" w:hAnsi="Times New Roman"/>
          <w:sz w:val="24"/>
          <w:szCs w:val="24"/>
        </w:rPr>
        <w:t>.</w:t>
      </w:r>
      <w:r w:rsidR="00092479" w:rsidRPr="003268A3">
        <w:rPr>
          <w:rFonts w:ascii="Times New Roman" w:hAnsi="Times New Roman"/>
          <w:sz w:val="24"/>
          <w:szCs w:val="24"/>
        </w:rPr>
        <w:t xml:space="preserve"> </w:t>
      </w:r>
    </w:p>
    <w:p w:rsidR="00092479" w:rsidRPr="003268A3" w:rsidRDefault="00092479" w:rsidP="003268A3">
      <w:pPr>
        <w:spacing w:after="0" w:line="360" w:lineRule="auto"/>
        <w:ind w:firstLine="720"/>
        <w:jc w:val="both"/>
        <w:rPr>
          <w:rFonts w:ascii="Times New Roman" w:eastAsia="Times New Roman" w:hAnsi="Times New Roman"/>
          <w:sz w:val="24"/>
          <w:szCs w:val="24"/>
        </w:rPr>
      </w:pPr>
      <w:r w:rsidRPr="003268A3">
        <w:rPr>
          <w:rFonts w:ascii="Times New Roman" w:hAnsi="Times New Roman"/>
          <w:sz w:val="24"/>
          <w:szCs w:val="24"/>
        </w:rPr>
        <w:t>14. P</w:t>
      </w:r>
      <w:r w:rsidR="00DB6509" w:rsidRPr="003268A3">
        <w:rPr>
          <w:rFonts w:ascii="Times New Roman" w:hAnsi="Times New Roman"/>
          <w:bCs/>
          <w:sz w:val="24"/>
          <w:szCs w:val="24"/>
        </w:rPr>
        <w:t xml:space="preserve">arimi i barazisë së armëve nënkupton se çdokush që është palë në proces duhet të ketë mundësi të barabarta që të paraqesë çështjen e tij dhe se asnjë palë nuk duhet të gëzojë avantazh të konsiderueshëm ndaj palës tjetër, por duhet të përcaktohet një ekuilibër i drejtë mes palëve. </w:t>
      </w:r>
      <w:r w:rsidR="00DB6509" w:rsidRPr="003268A3">
        <w:rPr>
          <w:rFonts w:ascii="Times New Roman" w:hAnsi="Times New Roman"/>
          <w:sz w:val="24"/>
          <w:szCs w:val="24"/>
        </w:rPr>
        <w:t xml:space="preserve">E drejta për të marrë pjesë në gjykim nuk duhet konsideruar si një e drejtë formale, ku palëve t’u garantohet thjesht prania fizike gjatë procesit, por duhet që legjislacioni procedural, në radhë të parë, dhe më pas gjyqtari gjatë gjykimit t’u japin mundësi të barabarta palëve për të paraqitur argumente dhe prova në mbrojtje të interesave të tyre. Nëse nuk do të ekzistonte barazia e armëve në gjykim, atëherë argumentet e njërës palë do të mbizotëronin mbi argumentet e palës </w:t>
      </w:r>
      <w:r w:rsidRPr="003268A3">
        <w:rPr>
          <w:rFonts w:ascii="Times New Roman" w:hAnsi="Times New Roman"/>
          <w:sz w:val="24"/>
          <w:szCs w:val="24"/>
        </w:rPr>
        <w:t>tjetër</w:t>
      </w:r>
      <w:r w:rsidR="005339C5" w:rsidRPr="003268A3">
        <w:rPr>
          <w:rFonts w:ascii="Times New Roman" w:hAnsi="Times New Roman"/>
          <w:sz w:val="24"/>
          <w:szCs w:val="24"/>
        </w:rPr>
        <w:t>, për rrjedhojë</w:t>
      </w:r>
      <w:r w:rsidR="00DB6509" w:rsidRPr="003268A3">
        <w:rPr>
          <w:rFonts w:ascii="Times New Roman" w:hAnsi="Times New Roman"/>
          <w:sz w:val="24"/>
          <w:szCs w:val="24"/>
        </w:rPr>
        <w:t xml:space="preserve"> e drejta për të marrë pjesë në gjykim do të zhvishej nga funksioni i saj kushtetues për të garantuar një proces të rregullt ligjor. </w:t>
      </w:r>
      <w:r w:rsidR="00DB6509" w:rsidRPr="003268A3">
        <w:rPr>
          <w:rFonts w:ascii="Times New Roman" w:hAnsi="Times New Roman"/>
          <w:bCs/>
          <w:sz w:val="24"/>
          <w:szCs w:val="24"/>
        </w:rPr>
        <w:t xml:space="preserve">Bazuar në këto parime, gjykatave të zakonshme u dalin një sërë detyrash, mes të cilave rëndësi të veçantë merr krijimi i mundësive të barabarta për pjesëmarrjen e palëve apo përfaqësuesve të tyre në proces, si dhe mundësia e deklarimit të tyre për faktet, provat dhe vlerësimet ligjore që janë të lidhura ngushtë me çështjen që shqyrtohet në gjykatë </w:t>
      </w:r>
      <w:r w:rsidRPr="003268A3">
        <w:rPr>
          <w:rFonts w:ascii="Times New Roman" w:hAnsi="Times New Roman"/>
          <w:i/>
          <w:sz w:val="24"/>
          <w:szCs w:val="24"/>
        </w:rPr>
        <w:t xml:space="preserve">(shih vendimin nr.37, datë </w:t>
      </w:r>
      <w:r w:rsidRPr="003268A3">
        <w:rPr>
          <w:rFonts w:ascii="Times New Roman" w:hAnsi="Times New Roman"/>
          <w:bCs/>
          <w:i/>
          <w:sz w:val="24"/>
          <w:szCs w:val="24"/>
        </w:rPr>
        <w:t xml:space="preserve"> 30.06.2016</w:t>
      </w:r>
      <w:r w:rsidRPr="003268A3">
        <w:rPr>
          <w:rFonts w:ascii="Times New Roman" w:hAnsi="Times New Roman"/>
          <w:i/>
          <w:sz w:val="24"/>
          <w:szCs w:val="24"/>
        </w:rPr>
        <w:t xml:space="preserve"> të Gjykatës Kushtetuese)</w:t>
      </w:r>
      <w:r w:rsidRPr="003268A3">
        <w:rPr>
          <w:rFonts w:ascii="Times New Roman" w:hAnsi="Times New Roman"/>
          <w:sz w:val="24"/>
          <w:szCs w:val="24"/>
        </w:rPr>
        <w:t>.</w:t>
      </w:r>
    </w:p>
    <w:p w:rsidR="003D38A0" w:rsidRPr="003268A3" w:rsidRDefault="004F1774" w:rsidP="003268A3">
      <w:pPr>
        <w:spacing w:after="0" w:line="360" w:lineRule="auto"/>
        <w:ind w:firstLine="720"/>
        <w:jc w:val="both"/>
        <w:rPr>
          <w:rFonts w:ascii="Times New Roman" w:hAnsi="Times New Roman"/>
          <w:bCs/>
          <w:sz w:val="24"/>
          <w:szCs w:val="24"/>
        </w:rPr>
      </w:pPr>
      <w:r w:rsidRPr="003268A3">
        <w:rPr>
          <w:rFonts w:ascii="Times New Roman" w:hAnsi="Times New Roman"/>
          <w:bCs/>
          <w:sz w:val="24"/>
          <w:szCs w:val="24"/>
        </w:rPr>
        <w:t xml:space="preserve">15. </w:t>
      </w:r>
      <w:r w:rsidR="003D38A0" w:rsidRPr="003268A3">
        <w:rPr>
          <w:rFonts w:ascii="Times New Roman" w:hAnsi="Times New Roman"/>
          <w:sz w:val="24"/>
          <w:szCs w:val="24"/>
        </w:rPr>
        <w:t>Gjykata ka vlerësuar</w:t>
      </w:r>
      <w:r w:rsidRPr="003268A3">
        <w:rPr>
          <w:rFonts w:ascii="Times New Roman" w:hAnsi="Times New Roman"/>
          <w:sz w:val="24"/>
          <w:szCs w:val="24"/>
        </w:rPr>
        <w:t>, gjithashtu,</w:t>
      </w:r>
      <w:r w:rsidR="003D38A0" w:rsidRPr="003268A3">
        <w:rPr>
          <w:rFonts w:ascii="Times New Roman" w:hAnsi="Times New Roman"/>
          <w:sz w:val="24"/>
          <w:szCs w:val="24"/>
        </w:rPr>
        <w:t xml:space="preserve"> se kontrolli i kushtetutshmërisë së një vendimi gjyqësor vlerësohet në një kontekst të caktuar faktesh që lidhen me të drejtën për proces të </w:t>
      </w:r>
      <w:r w:rsidR="003D38A0" w:rsidRPr="003268A3">
        <w:rPr>
          <w:rFonts w:ascii="Times New Roman" w:hAnsi="Times New Roman"/>
          <w:sz w:val="24"/>
          <w:szCs w:val="24"/>
        </w:rPr>
        <w:lastRenderedPageBreak/>
        <w:t xml:space="preserve">rregullt ligjor. Rastet që i paraqiten Gjykatës mbi bazën e ankimit të individëve, duhet të shqyrtohen </w:t>
      </w:r>
      <w:r w:rsidR="00847495" w:rsidRPr="003268A3">
        <w:rPr>
          <w:rFonts w:ascii="Times New Roman" w:hAnsi="Times New Roman"/>
          <w:sz w:val="24"/>
          <w:szCs w:val="24"/>
        </w:rPr>
        <w:t>domosdoshmërish,</w:t>
      </w:r>
      <w:r w:rsidR="003D38A0" w:rsidRPr="003268A3">
        <w:rPr>
          <w:rFonts w:ascii="Times New Roman" w:hAnsi="Times New Roman"/>
          <w:sz w:val="24"/>
          <w:szCs w:val="24"/>
        </w:rPr>
        <w:t xml:space="preserve"> në bazë të provueshmërisë së fakteve të dhëna. Marrja e vendimit për çështje kushtetuese kushtëzohet nga përcaktimi i fakteve kushtetuese, mbi bazën e të cilave vlerësohet respektimi i së drejtës për një proces të rregullt ligjor. Përderisa Gjykata Kushtetuese ka autoritetin për të vendosur përfundimisht për çështje të kushtetutshmërisë së procesit gjyqësor, ajo nuk mund ta ushtrojë këtë kompetencë pa analizuar faktet e natyrës kushtetuese </w:t>
      </w:r>
      <w:r w:rsidR="003D38A0" w:rsidRPr="003268A3">
        <w:rPr>
          <w:rFonts w:ascii="Times New Roman" w:hAnsi="Times New Roman"/>
          <w:i/>
          <w:sz w:val="24"/>
          <w:szCs w:val="24"/>
        </w:rPr>
        <w:t>(shih vendimin nr.5, datë 02.03.2010 të Gjykatës Kushtetuese)</w:t>
      </w:r>
      <w:r w:rsidR="003D38A0" w:rsidRPr="003268A3">
        <w:rPr>
          <w:rFonts w:ascii="Times New Roman" w:hAnsi="Times New Roman"/>
          <w:sz w:val="24"/>
          <w:szCs w:val="24"/>
        </w:rPr>
        <w:t xml:space="preserve">. </w:t>
      </w:r>
    </w:p>
    <w:p w:rsidR="007E2DBF" w:rsidRPr="003268A3" w:rsidRDefault="003D38A0" w:rsidP="003268A3">
      <w:pPr>
        <w:suppressAutoHyphens/>
        <w:spacing w:after="0" w:line="360" w:lineRule="auto"/>
        <w:ind w:firstLine="710"/>
        <w:jc w:val="both"/>
        <w:rPr>
          <w:rFonts w:ascii="Times New Roman" w:hAnsi="Times New Roman"/>
          <w:sz w:val="24"/>
          <w:szCs w:val="24"/>
        </w:rPr>
      </w:pPr>
      <w:r w:rsidRPr="003268A3">
        <w:rPr>
          <w:rFonts w:ascii="Times New Roman" w:hAnsi="Times New Roman"/>
          <w:sz w:val="24"/>
          <w:szCs w:val="24"/>
        </w:rPr>
        <w:t>1</w:t>
      </w:r>
      <w:r w:rsidR="00F61449" w:rsidRPr="003268A3">
        <w:rPr>
          <w:rFonts w:ascii="Times New Roman" w:hAnsi="Times New Roman"/>
          <w:sz w:val="24"/>
          <w:szCs w:val="24"/>
        </w:rPr>
        <w:t>6</w:t>
      </w:r>
      <w:r w:rsidRPr="003268A3">
        <w:rPr>
          <w:rFonts w:ascii="Times New Roman" w:hAnsi="Times New Roman"/>
          <w:sz w:val="24"/>
          <w:szCs w:val="24"/>
        </w:rPr>
        <w:t>.</w:t>
      </w:r>
      <w:r w:rsidR="004F1774" w:rsidRPr="003268A3">
        <w:rPr>
          <w:rFonts w:ascii="Times New Roman" w:hAnsi="Times New Roman"/>
          <w:sz w:val="24"/>
          <w:szCs w:val="24"/>
        </w:rPr>
        <w:t xml:space="preserve"> N</w:t>
      </w:r>
      <w:r w:rsidR="004F1774" w:rsidRPr="003268A3">
        <w:rPr>
          <w:rFonts w:ascii="Times New Roman" w:hAnsi="Times New Roman"/>
          <w:bCs/>
          <w:sz w:val="24"/>
          <w:szCs w:val="24"/>
        </w:rPr>
        <w:t xml:space="preserve">ga </w:t>
      </w:r>
      <w:r w:rsidR="00847495" w:rsidRPr="003268A3">
        <w:rPr>
          <w:rFonts w:ascii="Times New Roman" w:hAnsi="Times New Roman"/>
          <w:bCs/>
          <w:sz w:val="24"/>
          <w:szCs w:val="24"/>
        </w:rPr>
        <w:t>aktet e dosjes gjyqësore</w:t>
      </w:r>
      <w:r w:rsidR="004F1774" w:rsidRPr="003268A3">
        <w:rPr>
          <w:rFonts w:ascii="Times New Roman" w:hAnsi="Times New Roman"/>
          <w:bCs/>
          <w:sz w:val="24"/>
          <w:szCs w:val="24"/>
        </w:rPr>
        <w:t xml:space="preserve"> të administruar për efekte të këtij gjykimi, rezulton </w:t>
      </w:r>
      <w:r w:rsidRPr="003268A3">
        <w:rPr>
          <w:rFonts w:ascii="Times New Roman" w:hAnsi="Times New Roman"/>
          <w:sz w:val="24"/>
          <w:szCs w:val="24"/>
        </w:rPr>
        <w:t xml:space="preserve">se </w:t>
      </w:r>
      <w:r w:rsidR="004F1774" w:rsidRPr="003268A3">
        <w:rPr>
          <w:rFonts w:ascii="Times New Roman" w:hAnsi="Times New Roman"/>
          <w:sz w:val="24"/>
          <w:szCs w:val="24"/>
        </w:rPr>
        <w:t xml:space="preserve">pas përfundimit të gjykimit në shkallë të parë </w:t>
      </w:r>
      <w:r w:rsidRPr="003268A3">
        <w:rPr>
          <w:rFonts w:ascii="Times New Roman" w:hAnsi="Times New Roman"/>
          <w:sz w:val="24"/>
          <w:szCs w:val="24"/>
        </w:rPr>
        <w:t xml:space="preserve">kërkuesit </w:t>
      </w:r>
      <w:r w:rsidR="004F1774" w:rsidRPr="003268A3">
        <w:rPr>
          <w:rFonts w:ascii="Times New Roman" w:hAnsi="Times New Roman"/>
          <w:sz w:val="24"/>
          <w:szCs w:val="24"/>
        </w:rPr>
        <w:t xml:space="preserve">kanë paraqitur ankim në </w:t>
      </w:r>
      <w:r w:rsidRPr="003268A3">
        <w:rPr>
          <w:rFonts w:ascii="Times New Roman" w:hAnsi="Times New Roman"/>
          <w:sz w:val="24"/>
          <w:szCs w:val="24"/>
        </w:rPr>
        <w:t>Gjykatë</w:t>
      </w:r>
      <w:r w:rsidR="004F1774" w:rsidRPr="003268A3">
        <w:rPr>
          <w:rFonts w:ascii="Times New Roman" w:hAnsi="Times New Roman"/>
          <w:sz w:val="24"/>
          <w:szCs w:val="24"/>
        </w:rPr>
        <w:t>n e</w:t>
      </w:r>
      <w:r w:rsidRPr="003268A3">
        <w:rPr>
          <w:rFonts w:ascii="Times New Roman" w:hAnsi="Times New Roman"/>
          <w:sz w:val="24"/>
          <w:szCs w:val="24"/>
        </w:rPr>
        <w:t xml:space="preserve"> Apelit </w:t>
      </w:r>
      <w:r w:rsidR="004F1774" w:rsidRPr="003268A3">
        <w:rPr>
          <w:rFonts w:ascii="Times New Roman" w:hAnsi="Times New Roman"/>
          <w:sz w:val="24"/>
          <w:szCs w:val="24"/>
        </w:rPr>
        <w:t>Tiranë</w:t>
      </w:r>
      <w:r w:rsidRPr="003268A3">
        <w:rPr>
          <w:rFonts w:ascii="Times New Roman" w:hAnsi="Times New Roman"/>
          <w:sz w:val="24"/>
          <w:szCs w:val="24"/>
        </w:rPr>
        <w:t xml:space="preserve">. </w:t>
      </w:r>
      <w:r w:rsidR="00735560" w:rsidRPr="003268A3">
        <w:rPr>
          <w:rFonts w:ascii="Times New Roman" w:hAnsi="Times New Roman"/>
          <w:sz w:val="24"/>
          <w:szCs w:val="24"/>
        </w:rPr>
        <w:t>Kjo e fundit, m</w:t>
      </w:r>
      <w:r w:rsidRPr="003268A3">
        <w:rPr>
          <w:rFonts w:ascii="Times New Roman" w:hAnsi="Times New Roman"/>
          <w:sz w:val="24"/>
          <w:szCs w:val="24"/>
        </w:rPr>
        <w:t xml:space="preserve">e shkresën e datës 03.05.2010, </w:t>
      </w:r>
      <w:r w:rsidR="00735560" w:rsidRPr="003268A3">
        <w:rPr>
          <w:rFonts w:ascii="Times New Roman" w:hAnsi="Times New Roman"/>
          <w:sz w:val="24"/>
          <w:szCs w:val="24"/>
        </w:rPr>
        <w:t>ka njoftuar kërkuesit në rrugë administrative</w:t>
      </w:r>
      <w:r w:rsidRPr="003268A3">
        <w:rPr>
          <w:rFonts w:ascii="Times New Roman" w:hAnsi="Times New Roman"/>
          <w:sz w:val="24"/>
          <w:szCs w:val="24"/>
        </w:rPr>
        <w:t xml:space="preserve"> se ankimi nuk plotëson kriteret e nenit 454/c të KPC-së dhe u </w:t>
      </w:r>
      <w:r w:rsidR="00F2041F" w:rsidRPr="003268A3">
        <w:rPr>
          <w:rFonts w:ascii="Times New Roman" w:hAnsi="Times New Roman"/>
          <w:sz w:val="24"/>
          <w:szCs w:val="24"/>
        </w:rPr>
        <w:t xml:space="preserve">ka </w:t>
      </w:r>
      <w:r w:rsidRPr="003268A3">
        <w:rPr>
          <w:rFonts w:ascii="Times New Roman" w:hAnsi="Times New Roman"/>
          <w:sz w:val="24"/>
          <w:szCs w:val="24"/>
        </w:rPr>
        <w:t xml:space="preserve">lënë një afat 5-ditor për plotësimin e të metave. </w:t>
      </w:r>
      <w:r w:rsidR="00F2041F" w:rsidRPr="003268A3">
        <w:rPr>
          <w:rFonts w:ascii="Times New Roman" w:hAnsi="Times New Roman"/>
          <w:sz w:val="24"/>
          <w:szCs w:val="24"/>
        </w:rPr>
        <w:t>Po nga aktet e dosjes gjyqësore rezulton se n</w:t>
      </w:r>
      <w:r w:rsidRPr="003268A3">
        <w:rPr>
          <w:rFonts w:ascii="Times New Roman" w:hAnsi="Times New Roman"/>
          <w:sz w:val="24"/>
          <w:szCs w:val="24"/>
        </w:rPr>
        <w:t xml:space="preserve">ë Gjykatën e Apelit Tiranë çështja e kërkuesve </w:t>
      </w:r>
      <w:r w:rsidR="00F2041F" w:rsidRPr="003268A3">
        <w:rPr>
          <w:rFonts w:ascii="Times New Roman" w:hAnsi="Times New Roman"/>
          <w:sz w:val="24"/>
          <w:szCs w:val="24"/>
        </w:rPr>
        <w:t xml:space="preserve">është </w:t>
      </w:r>
      <w:r w:rsidRPr="003268A3">
        <w:rPr>
          <w:rFonts w:ascii="Times New Roman" w:hAnsi="Times New Roman"/>
          <w:sz w:val="24"/>
          <w:szCs w:val="24"/>
        </w:rPr>
        <w:t>regjistruar në datën 30.07.2010</w:t>
      </w:r>
      <w:r w:rsidR="005D065D" w:rsidRPr="003268A3">
        <w:rPr>
          <w:rFonts w:ascii="Times New Roman" w:hAnsi="Times New Roman"/>
          <w:sz w:val="24"/>
          <w:szCs w:val="24"/>
        </w:rPr>
        <w:t>. M</w:t>
      </w:r>
      <w:r w:rsidRPr="003268A3">
        <w:rPr>
          <w:rFonts w:ascii="Times New Roman" w:hAnsi="Times New Roman"/>
          <w:sz w:val="24"/>
          <w:szCs w:val="24"/>
        </w:rPr>
        <w:t xml:space="preserve">e shkresën e datës 28.09.2011 gjyqtari i çështjes u ka dërguar kërkuesve njoftim për plotësimin e të metave të ankimit, </w:t>
      </w:r>
      <w:r w:rsidR="0067035E" w:rsidRPr="003268A3">
        <w:rPr>
          <w:rFonts w:ascii="Times New Roman" w:hAnsi="Times New Roman"/>
          <w:sz w:val="24"/>
          <w:szCs w:val="24"/>
        </w:rPr>
        <w:t xml:space="preserve">i cili </w:t>
      </w:r>
      <w:r w:rsidRPr="003268A3">
        <w:rPr>
          <w:rFonts w:ascii="Times New Roman" w:hAnsi="Times New Roman"/>
          <w:sz w:val="24"/>
          <w:szCs w:val="24"/>
        </w:rPr>
        <w:t>rezulton t`i jetë njoftuar përfaqësuesit të kërkuesve në datën 03.10.2011</w:t>
      </w:r>
      <w:r w:rsidR="0067035E" w:rsidRPr="003268A3">
        <w:rPr>
          <w:rFonts w:ascii="Times New Roman" w:hAnsi="Times New Roman"/>
          <w:sz w:val="24"/>
          <w:szCs w:val="24"/>
        </w:rPr>
        <w:t xml:space="preserve">. Ky i fundit </w:t>
      </w:r>
      <w:r w:rsidR="00192A40" w:rsidRPr="003268A3">
        <w:rPr>
          <w:rFonts w:ascii="Times New Roman" w:hAnsi="Times New Roman"/>
          <w:sz w:val="24"/>
          <w:szCs w:val="24"/>
        </w:rPr>
        <w:t>n</w:t>
      </w:r>
      <w:r w:rsidRPr="003268A3">
        <w:rPr>
          <w:rFonts w:ascii="Times New Roman" w:hAnsi="Times New Roman"/>
          <w:sz w:val="24"/>
          <w:szCs w:val="24"/>
        </w:rPr>
        <w:t>ë datë</w:t>
      </w:r>
      <w:r w:rsidR="00192A40" w:rsidRPr="003268A3">
        <w:rPr>
          <w:rFonts w:ascii="Times New Roman" w:hAnsi="Times New Roman"/>
          <w:sz w:val="24"/>
          <w:szCs w:val="24"/>
        </w:rPr>
        <w:t xml:space="preserve">n </w:t>
      </w:r>
      <w:r w:rsidRPr="003268A3">
        <w:rPr>
          <w:rFonts w:ascii="Times New Roman" w:hAnsi="Times New Roman"/>
          <w:sz w:val="24"/>
          <w:szCs w:val="24"/>
        </w:rPr>
        <w:t xml:space="preserve">06.11.2011 </w:t>
      </w:r>
      <w:r w:rsidR="00192A40" w:rsidRPr="003268A3">
        <w:rPr>
          <w:rFonts w:ascii="Times New Roman" w:hAnsi="Times New Roman"/>
          <w:sz w:val="24"/>
          <w:szCs w:val="24"/>
        </w:rPr>
        <w:t>ka paraqitur në gjykatë një ankim shtesë</w:t>
      </w:r>
      <w:r w:rsidRPr="003268A3">
        <w:rPr>
          <w:rFonts w:ascii="Times New Roman" w:hAnsi="Times New Roman"/>
          <w:sz w:val="24"/>
          <w:szCs w:val="24"/>
        </w:rPr>
        <w:t xml:space="preserve">. </w:t>
      </w:r>
      <w:r w:rsidR="00151E74" w:rsidRPr="003268A3">
        <w:rPr>
          <w:rFonts w:ascii="Times New Roman" w:hAnsi="Times New Roman"/>
          <w:sz w:val="24"/>
          <w:szCs w:val="24"/>
        </w:rPr>
        <w:t>Shqyrtimi i kësaj çështj</w:t>
      </w:r>
      <w:r w:rsidR="00496425" w:rsidRPr="003268A3">
        <w:rPr>
          <w:rFonts w:ascii="Times New Roman" w:hAnsi="Times New Roman"/>
          <w:sz w:val="24"/>
          <w:szCs w:val="24"/>
        </w:rPr>
        <w:t>e</w:t>
      </w:r>
      <w:r w:rsidR="006148F1" w:rsidRPr="003268A3">
        <w:rPr>
          <w:rFonts w:ascii="Times New Roman" w:hAnsi="Times New Roman"/>
          <w:sz w:val="24"/>
          <w:szCs w:val="24"/>
        </w:rPr>
        <w:t>je</w:t>
      </w:r>
      <w:r w:rsidR="00496425" w:rsidRPr="003268A3">
        <w:rPr>
          <w:rFonts w:ascii="Times New Roman" w:hAnsi="Times New Roman"/>
          <w:sz w:val="24"/>
          <w:szCs w:val="24"/>
        </w:rPr>
        <w:t xml:space="preserve"> në Gjykatën e Apelit është bërë në datën</w:t>
      </w:r>
      <w:r w:rsidR="008353D1" w:rsidRPr="003268A3">
        <w:rPr>
          <w:rFonts w:ascii="Times New Roman" w:hAnsi="Times New Roman"/>
          <w:sz w:val="24"/>
          <w:szCs w:val="24"/>
        </w:rPr>
        <w:t xml:space="preserve"> 13.10.2011 </w:t>
      </w:r>
      <w:r w:rsidR="00496425" w:rsidRPr="003268A3">
        <w:rPr>
          <w:rFonts w:ascii="Times New Roman" w:hAnsi="Times New Roman"/>
          <w:sz w:val="24"/>
          <w:szCs w:val="24"/>
        </w:rPr>
        <w:t xml:space="preserve">dhe nga procesverbali i seancës gjyqësore </w:t>
      </w:r>
      <w:r w:rsidR="00476504" w:rsidRPr="003268A3">
        <w:rPr>
          <w:rFonts w:ascii="Times New Roman" w:hAnsi="Times New Roman"/>
          <w:sz w:val="24"/>
          <w:szCs w:val="24"/>
        </w:rPr>
        <w:t xml:space="preserve">nuk rezulton të jenë paraqitur </w:t>
      </w:r>
      <w:r w:rsidR="00496425" w:rsidRPr="003268A3">
        <w:rPr>
          <w:rFonts w:ascii="Times New Roman" w:hAnsi="Times New Roman"/>
          <w:sz w:val="24"/>
          <w:szCs w:val="24"/>
        </w:rPr>
        <w:t xml:space="preserve">në gjykim </w:t>
      </w:r>
      <w:r w:rsidR="00476504" w:rsidRPr="003268A3">
        <w:rPr>
          <w:rFonts w:ascii="Times New Roman" w:hAnsi="Times New Roman"/>
          <w:sz w:val="24"/>
          <w:szCs w:val="24"/>
        </w:rPr>
        <w:t>kërkuesit dhe përfaqësuesi i tyre</w:t>
      </w:r>
      <w:r w:rsidR="00496425" w:rsidRPr="003268A3">
        <w:rPr>
          <w:rFonts w:ascii="Times New Roman" w:hAnsi="Times New Roman"/>
          <w:sz w:val="24"/>
          <w:szCs w:val="24"/>
        </w:rPr>
        <w:t xml:space="preserve">, për rrjedhojë </w:t>
      </w:r>
      <w:r w:rsidR="00476504" w:rsidRPr="003268A3">
        <w:rPr>
          <w:rFonts w:ascii="Times New Roman" w:hAnsi="Times New Roman"/>
          <w:sz w:val="24"/>
          <w:szCs w:val="24"/>
        </w:rPr>
        <w:t>gjykata ka vazhduar</w:t>
      </w:r>
      <w:r w:rsidR="00722DE6" w:rsidRPr="003268A3">
        <w:rPr>
          <w:rFonts w:ascii="Times New Roman" w:hAnsi="Times New Roman"/>
          <w:sz w:val="24"/>
          <w:szCs w:val="24"/>
        </w:rPr>
        <w:t xml:space="preserve"> me </w:t>
      </w:r>
      <w:r w:rsidR="00476504" w:rsidRPr="003268A3">
        <w:rPr>
          <w:rFonts w:ascii="Times New Roman" w:hAnsi="Times New Roman"/>
          <w:sz w:val="24"/>
          <w:szCs w:val="24"/>
        </w:rPr>
        <w:t xml:space="preserve"> gjykimin në mungesë</w:t>
      </w:r>
      <w:r w:rsidR="003B28AE" w:rsidRPr="003268A3">
        <w:rPr>
          <w:rFonts w:ascii="Times New Roman" w:hAnsi="Times New Roman"/>
          <w:sz w:val="24"/>
          <w:szCs w:val="24"/>
        </w:rPr>
        <w:t>. Në përfundim të kësaj seance</w:t>
      </w:r>
      <w:r w:rsidR="00476504" w:rsidRPr="003268A3">
        <w:rPr>
          <w:rFonts w:ascii="Times New Roman" w:hAnsi="Times New Roman"/>
          <w:sz w:val="24"/>
          <w:szCs w:val="24"/>
        </w:rPr>
        <w:t xml:space="preserve"> </w:t>
      </w:r>
      <w:r w:rsidR="008353D1" w:rsidRPr="003268A3">
        <w:rPr>
          <w:rFonts w:ascii="Times New Roman" w:hAnsi="Times New Roman"/>
          <w:sz w:val="24"/>
          <w:szCs w:val="24"/>
        </w:rPr>
        <w:t xml:space="preserve">Gjykata e Apelit Tiranë ka </w:t>
      </w:r>
      <w:r w:rsidR="003B28AE" w:rsidRPr="003268A3">
        <w:rPr>
          <w:rFonts w:ascii="Times New Roman" w:hAnsi="Times New Roman"/>
          <w:sz w:val="24"/>
          <w:szCs w:val="24"/>
        </w:rPr>
        <w:t>vendosur lënien në fuqi të vendimit të Gjykatës së Rrethit Gjyqësor Tiranë.</w:t>
      </w:r>
    </w:p>
    <w:p w:rsidR="0030359B" w:rsidRPr="003268A3" w:rsidRDefault="003D38A0" w:rsidP="003268A3">
      <w:pPr>
        <w:suppressAutoHyphens/>
        <w:spacing w:after="0" w:line="360" w:lineRule="auto"/>
        <w:ind w:firstLine="710"/>
        <w:jc w:val="both"/>
        <w:rPr>
          <w:rFonts w:ascii="Times New Roman" w:hAnsi="Times New Roman"/>
          <w:bCs/>
          <w:sz w:val="24"/>
          <w:szCs w:val="24"/>
        </w:rPr>
      </w:pPr>
      <w:r w:rsidRPr="003268A3">
        <w:rPr>
          <w:rFonts w:ascii="Times New Roman" w:hAnsi="Times New Roman"/>
          <w:bCs/>
          <w:sz w:val="24"/>
          <w:szCs w:val="24"/>
        </w:rPr>
        <w:t>1</w:t>
      </w:r>
      <w:r w:rsidR="00F61449" w:rsidRPr="003268A3">
        <w:rPr>
          <w:rFonts w:ascii="Times New Roman" w:hAnsi="Times New Roman"/>
          <w:bCs/>
          <w:sz w:val="24"/>
          <w:szCs w:val="24"/>
        </w:rPr>
        <w:t>7</w:t>
      </w:r>
      <w:r w:rsidRPr="003268A3">
        <w:rPr>
          <w:rFonts w:ascii="Times New Roman" w:hAnsi="Times New Roman"/>
          <w:bCs/>
          <w:sz w:val="24"/>
          <w:szCs w:val="24"/>
        </w:rPr>
        <w:t xml:space="preserve">. </w:t>
      </w:r>
      <w:r w:rsidR="004B401E" w:rsidRPr="003268A3">
        <w:rPr>
          <w:rFonts w:ascii="Times New Roman" w:hAnsi="Times New Roman"/>
          <w:bCs/>
          <w:sz w:val="24"/>
          <w:szCs w:val="24"/>
        </w:rPr>
        <w:t xml:space="preserve">Gjykata vëren se në lidhje me </w:t>
      </w:r>
      <w:r w:rsidRPr="003268A3">
        <w:rPr>
          <w:rFonts w:ascii="Times New Roman" w:hAnsi="Times New Roman"/>
          <w:bCs/>
          <w:sz w:val="24"/>
          <w:szCs w:val="24"/>
        </w:rPr>
        <w:t>njoftimi</w:t>
      </w:r>
      <w:r w:rsidR="004B401E" w:rsidRPr="003268A3">
        <w:rPr>
          <w:rFonts w:ascii="Times New Roman" w:hAnsi="Times New Roman"/>
          <w:bCs/>
          <w:sz w:val="24"/>
          <w:szCs w:val="24"/>
        </w:rPr>
        <w:t>n</w:t>
      </w:r>
      <w:r w:rsidRPr="003268A3">
        <w:rPr>
          <w:rFonts w:ascii="Times New Roman" w:hAnsi="Times New Roman"/>
          <w:bCs/>
          <w:sz w:val="24"/>
          <w:szCs w:val="24"/>
        </w:rPr>
        <w:t xml:space="preserve"> për ditën dhe orën e gjykimit </w:t>
      </w:r>
      <w:r w:rsidR="004B401E" w:rsidRPr="003268A3">
        <w:rPr>
          <w:rFonts w:ascii="Times New Roman" w:hAnsi="Times New Roman"/>
          <w:bCs/>
          <w:sz w:val="24"/>
          <w:szCs w:val="24"/>
        </w:rPr>
        <w:t xml:space="preserve">neni 460 i KPC-së ka parashikuar se ai </w:t>
      </w:r>
      <w:r w:rsidRPr="003268A3">
        <w:rPr>
          <w:rFonts w:ascii="Times New Roman" w:hAnsi="Times New Roman"/>
          <w:bCs/>
          <w:sz w:val="24"/>
          <w:szCs w:val="24"/>
        </w:rPr>
        <w:t xml:space="preserve">bëhet nga gjykata e apelit me shpallje pranë saj dhe në gjykatat përkatëse të shkallës së parë. Sipas nenit 461 të </w:t>
      </w:r>
      <w:r w:rsidR="002F1035" w:rsidRPr="003268A3">
        <w:rPr>
          <w:rFonts w:ascii="Times New Roman" w:hAnsi="Times New Roman"/>
          <w:bCs/>
          <w:sz w:val="24"/>
          <w:szCs w:val="24"/>
        </w:rPr>
        <w:t xml:space="preserve">po këtij </w:t>
      </w:r>
      <w:r w:rsidRPr="003268A3">
        <w:rPr>
          <w:rFonts w:ascii="Times New Roman" w:hAnsi="Times New Roman"/>
          <w:bCs/>
          <w:sz w:val="24"/>
          <w:szCs w:val="24"/>
        </w:rPr>
        <w:t>Kodi</w:t>
      </w:r>
      <w:r w:rsidR="002F1035" w:rsidRPr="003268A3">
        <w:rPr>
          <w:rFonts w:ascii="Times New Roman" w:hAnsi="Times New Roman"/>
          <w:bCs/>
          <w:sz w:val="24"/>
          <w:szCs w:val="24"/>
        </w:rPr>
        <w:t>,</w:t>
      </w:r>
      <w:r w:rsidRPr="003268A3">
        <w:rPr>
          <w:rFonts w:ascii="Times New Roman" w:hAnsi="Times New Roman"/>
          <w:bCs/>
          <w:sz w:val="24"/>
          <w:szCs w:val="24"/>
        </w:rPr>
        <w:t xml:space="preserve"> </w:t>
      </w:r>
      <w:r w:rsidRPr="003268A3">
        <w:rPr>
          <w:rFonts w:ascii="Times New Roman" w:hAnsi="Times New Roman"/>
          <w:sz w:val="24"/>
          <w:szCs w:val="24"/>
        </w:rPr>
        <w:t xml:space="preserve">mosparaqitja e palëve, për të cilat njoftimi është bërë me shpallje, nuk pengon shqyrtimin e çështjes, me përjashtim të rastit kur janë njoftuar shkaqe të arsyeshme për mungesën. Po sipas </w:t>
      </w:r>
      <w:r w:rsidR="004B401E" w:rsidRPr="003268A3">
        <w:rPr>
          <w:rFonts w:ascii="Times New Roman" w:hAnsi="Times New Roman"/>
          <w:sz w:val="24"/>
          <w:szCs w:val="24"/>
        </w:rPr>
        <w:t xml:space="preserve">kësaj </w:t>
      </w:r>
      <w:r w:rsidRPr="003268A3">
        <w:rPr>
          <w:rFonts w:ascii="Times New Roman" w:hAnsi="Times New Roman"/>
          <w:sz w:val="24"/>
          <w:szCs w:val="24"/>
        </w:rPr>
        <w:t>dispozite, gjykata nuk mund t</w:t>
      </w:r>
      <w:r w:rsidR="00E5191B" w:rsidRPr="003268A3">
        <w:rPr>
          <w:rFonts w:ascii="Times New Roman" w:hAnsi="Times New Roman"/>
          <w:sz w:val="24"/>
          <w:szCs w:val="24"/>
        </w:rPr>
        <w:t>a</w:t>
      </w:r>
      <w:r w:rsidRPr="003268A3">
        <w:rPr>
          <w:rFonts w:ascii="Times New Roman" w:hAnsi="Times New Roman"/>
          <w:sz w:val="24"/>
          <w:szCs w:val="24"/>
        </w:rPr>
        <w:t xml:space="preserve"> shqyrtojë çështjen në mungesë atëherë kur dëgjimi i palëve është një nga detyrat e rigjykimit ose kur njoftimi ka qenë i parregullt.</w:t>
      </w:r>
      <w:r w:rsidR="00233963" w:rsidRPr="003268A3">
        <w:rPr>
          <w:rFonts w:ascii="Times New Roman" w:hAnsi="Times New Roman"/>
          <w:sz w:val="24"/>
          <w:szCs w:val="24"/>
        </w:rPr>
        <w:t xml:space="preserve"> </w:t>
      </w:r>
      <w:r w:rsidR="002F1035" w:rsidRPr="003268A3">
        <w:rPr>
          <w:rFonts w:ascii="Times New Roman" w:hAnsi="Times New Roman"/>
          <w:sz w:val="24"/>
          <w:szCs w:val="24"/>
        </w:rPr>
        <w:t>Gjykata, bazuar në aktet e</w:t>
      </w:r>
      <w:r w:rsidR="00233963" w:rsidRPr="003268A3">
        <w:rPr>
          <w:rFonts w:ascii="Times New Roman" w:hAnsi="Times New Roman"/>
          <w:sz w:val="24"/>
          <w:szCs w:val="24"/>
        </w:rPr>
        <w:t xml:space="preserve"> </w:t>
      </w:r>
      <w:r w:rsidRPr="003268A3">
        <w:rPr>
          <w:rFonts w:ascii="Times New Roman" w:hAnsi="Times New Roman"/>
          <w:bCs/>
          <w:sz w:val="24"/>
          <w:szCs w:val="24"/>
        </w:rPr>
        <w:t>dosje</w:t>
      </w:r>
      <w:r w:rsidR="00233963" w:rsidRPr="003268A3">
        <w:rPr>
          <w:rFonts w:ascii="Times New Roman" w:hAnsi="Times New Roman"/>
          <w:bCs/>
          <w:sz w:val="24"/>
          <w:szCs w:val="24"/>
        </w:rPr>
        <w:t>s</w:t>
      </w:r>
      <w:r w:rsidRPr="003268A3">
        <w:rPr>
          <w:rFonts w:ascii="Times New Roman" w:hAnsi="Times New Roman"/>
          <w:bCs/>
          <w:sz w:val="24"/>
          <w:szCs w:val="24"/>
        </w:rPr>
        <w:t xml:space="preserve"> gjyqësore</w:t>
      </w:r>
      <w:r w:rsidR="002F1035" w:rsidRPr="003268A3">
        <w:rPr>
          <w:rFonts w:ascii="Times New Roman" w:hAnsi="Times New Roman"/>
          <w:bCs/>
          <w:sz w:val="24"/>
          <w:szCs w:val="24"/>
        </w:rPr>
        <w:t>, v</w:t>
      </w:r>
      <w:r w:rsidR="000935C0" w:rsidRPr="003268A3">
        <w:rPr>
          <w:rFonts w:ascii="Times New Roman" w:hAnsi="Times New Roman"/>
          <w:bCs/>
          <w:sz w:val="24"/>
          <w:szCs w:val="24"/>
        </w:rPr>
        <w:t>ë</w:t>
      </w:r>
      <w:r w:rsidR="002F1035" w:rsidRPr="003268A3">
        <w:rPr>
          <w:rFonts w:ascii="Times New Roman" w:hAnsi="Times New Roman"/>
          <w:bCs/>
          <w:sz w:val="24"/>
          <w:szCs w:val="24"/>
        </w:rPr>
        <w:t>r</w:t>
      </w:r>
      <w:r w:rsidR="000935C0" w:rsidRPr="003268A3">
        <w:rPr>
          <w:rFonts w:ascii="Times New Roman" w:hAnsi="Times New Roman"/>
          <w:bCs/>
          <w:sz w:val="24"/>
          <w:szCs w:val="24"/>
        </w:rPr>
        <w:t>e</w:t>
      </w:r>
      <w:r w:rsidR="002F1035" w:rsidRPr="003268A3">
        <w:rPr>
          <w:rFonts w:ascii="Times New Roman" w:hAnsi="Times New Roman"/>
          <w:bCs/>
          <w:sz w:val="24"/>
          <w:szCs w:val="24"/>
        </w:rPr>
        <w:t xml:space="preserve">n se nuk është </w:t>
      </w:r>
      <w:r w:rsidRPr="003268A3">
        <w:rPr>
          <w:rFonts w:ascii="Times New Roman" w:hAnsi="Times New Roman"/>
          <w:bCs/>
          <w:sz w:val="24"/>
          <w:szCs w:val="24"/>
        </w:rPr>
        <w:t xml:space="preserve">administruar </w:t>
      </w:r>
      <w:r w:rsidR="000935C0" w:rsidRPr="003268A3">
        <w:rPr>
          <w:rFonts w:ascii="Times New Roman" w:hAnsi="Times New Roman"/>
          <w:bCs/>
          <w:sz w:val="24"/>
          <w:szCs w:val="24"/>
        </w:rPr>
        <w:t xml:space="preserve">asnjë </w:t>
      </w:r>
      <w:r w:rsidRPr="003268A3">
        <w:rPr>
          <w:rFonts w:ascii="Times New Roman" w:hAnsi="Times New Roman"/>
          <w:bCs/>
          <w:sz w:val="24"/>
          <w:szCs w:val="24"/>
        </w:rPr>
        <w:t xml:space="preserve">akt në lidhje me mënyrën dhe datën e njoftimit të </w:t>
      </w:r>
      <w:r w:rsidR="006148F1" w:rsidRPr="003268A3">
        <w:rPr>
          <w:rFonts w:ascii="Times New Roman" w:hAnsi="Times New Roman"/>
          <w:bCs/>
          <w:sz w:val="24"/>
          <w:szCs w:val="24"/>
        </w:rPr>
        <w:t xml:space="preserve">palëve për </w:t>
      </w:r>
      <w:r w:rsidRPr="003268A3">
        <w:rPr>
          <w:rFonts w:ascii="Times New Roman" w:hAnsi="Times New Roman"/>
          <w:bCs/>
          <w:sz w:val="24"/>
          <w:szCs w:val="24"/>
        </w:rPr>
        <w:t>seancë</w:t>
      </w:r>
      <w:r w:rsidR="006148F1" w:rsidRPr="003268A3">
        <w:rPr>
          <w:rFonts w:ascii="Times New Roman" w:hAnsi="Times New Roman"/>
          <w:bCs/>
          <w:sz w:val="24"/>
          <w:szCs w:val="24"/>
        </w:rPr>
        <w:t xml:space="preserve">n </w:t>
      </w:r>
      <w:r w:rsidRPr="003268A3">
        <w:rPr>
          <w:rFonts w:ascii="Times New Roman" w:hAnsi="Times New Roman"/>
          <w:bCs/>
          <w:sz w:val="24"/>
          <w:szCs w:val="24"/>
        </w:rPr>
        <w:t xml:space="preserve">gjyqësore </w:t>
      </w:r>
      <w:r w:rsidR="000935C0" w:rsidRPr="003268A3">
        <w:rPr>
          <w:rFonts w:ascii="Times New Roman" w:hAnsi="Times New Roman"/>
          <w:bCs/>
          <w:sz w:val="24"/>
          <w:szCs w:val="24"/>
        </w:rPr>
        <w:t xml:space="preserve">të datës 03.10.2011 në </w:t>
      </w:r>
      <w:r w:rsidRPr="003268A3">
        <w:rPr>
          <w:rFonts w:ascii="Times New Roman" w:hAnsi="Times New Roman"/>
          <w:bCs/>
          <w:sz w:val="24"/>
          <w:szCs w:val="24"/>
        </w:rPr>
        <w:t>Gjykat</w:t>
      </w:r>
      <w:r w:rsidR="000935C0" w:rsidRPr="003268A3">
        <w:rPr>
          <w:rFonts w:ascii="Times New Roman" w:hAnsi="Times New Roman"/>
          <w:bCs/>
          <w:sz w:val="24"/>
          <w:szCs w:val="24"/>
        </w:rPr>
        <w:t xml:space="preserve">ën e Apelit Tiranë. </w:t>
      </w:r>
      <w:r w:rsidR="00841349" w:rsidRPr="003268A3">
        <w:rPr>
          <w:rFonts w:ascii="Times New Roman" w:hAnsi="Times New Roman"/>
          <w:bCs/>
          <w:sz w:val="24"/>
          <w:szCs w:val="24"/>
        </w:rPr>
        <w:t>Gjykata vëren</w:t>
      </w:r>
      <w:r w:rsidR="009800CF" w:rsidRPr="003268A3">
        <w:rPr>
          <w:rFonts w:ascii="Times New Roman" w:hAnsi="Times New Roman"/>
          <w:bCs/>
          <w:sz w:val="24"/>
          <w:szCs w:val="24"/>
        </w:rPr>
        <w:t>, gjithashtu,</w:t>
      </w:r>
      <w:r w:rsidR="00841349" w:rsidRPr="003268A3">
        <w:rPr>
          <w:rFonts w:ascii="Times New Roman" w:hAnsi="Times New Roman"/>
          <w:bCs/>
          <w:sz w:val="24"/>
          <w:szCs w:val="24"/>
        </w:rPr>
        <w:t xml:space="preserve"> se sipas procesverbalit të seancës gjyqësore të datës 13.10.2011 shkaku për gjykimin në mungesë të palës paditëse është </w:t>
      </w:r>
      <w:r w:rsidR="00841349" w:rsidRPr="003268A3">
        <w:rPr>
          <w:rFonts w:ascii="Times New Roman" w:hAnsi="Times New Roman"/>
          <w:sz w:val="24"/>
          <w:szCs w:val="24"/>
        </w:rPr>
        <w:t xml:space="preserve">se ajo ka dijeni me fletëthirrje sipas ligjit dhe nuk është paraqitur në gjykim pa </w:t>
      </w:r>
      <w:r w:rsidR="00841349" w:rsidRPr="003268A3">
        <w:rPr>
          <w:rFonts w:ascii="Times New Roman" w:hAnsi="Times New Roman"/>
          <w:sz w:val="24"/>
          <w:szCs w:val="24"/>
        </w:rPr>
        <w:lastRenderedPageBreak/>
        <w:t>shkaqe të arsyeshme</w:t>
      </w:r>
      <w:r w:rsidR="009800CF" w:rsidRPr="003268A3">
        <w:rPr>
          <w:rFonts w:ascii="Times New Roman" w:hAnsi="Times New Roman"/>
          <w:sz w:val="24"/>
          <w:szCs w:val="24"/>
        </w:rPr>
        <w:t xml:space="preserve">, ndërkohë që fletëthirrjet të cilave u referohet Gjykata e Apelit </w:t>
      </w:r>
      <w:r w:rsidR="00101098" w:rsidRPr="003268A3">
        <w:rPr>
          <w:rFonts w:ascii="Times New Roman" w:hAnsi="Times New Roman"/>
          <w:sz w:val="24"/>
          <w:szCs w:val="24"/>
        </w:rPr>
        <w:t xml:space="preserve">jo vetëm që </w:t>
      </w:r>
      <w:r w:rsidR="009800CF" w:rsidRPr="003268A3">
        <w:rPr>
          <w:rFonts w:ascii="Times New Roman" w:hAnsi="Times New Roman"/>
          <w:sz w:val="24"/>
          <w:szCs w:val="24"/>
        </w:rPr>
        <w:t xml:space="preserve">nuk janë </w:t>
      </w:r>
      <w:r w:rsidR="00101098" w:rsidRPr="003268A3">
        <w:rPr>
          <w:rFonts w:ascii="Times New Roman" w:hAnsi="Times New Roman"/>
          <w:sz w:val="24"/>
          <w:szCs w:val="24"/>
        </w:rPr>
        <w:t>të administruara në</w:t>
      </w:r>
      <w:r w:rsidR="009800CF" w:rsidRPr="003268A3">
        <w:rPr>
          <w:rFonts w:ascii="Times New Roman" w:hAnsi="Times New Roman"/>
          <w:sz w:val="24"/>
          <w:szCs w:val="24"/>
        </w:rPr>
        <w:t xml:space="preserve"> fashikulli</w:t>
      </w:r>
      <w:r w:rsidR="00101098" w:rsidRPr="003268A3">
        <w:rPr>
          <w:rFonts w:ascii="Times New Roman" w:hAnsi="Times New Roman"/>
          <w:sz w:val="24"/>
          <w:szCs w:val="24"/>
        </w:rPr>
        <w:t>n</w:t>
      </w:r>
      <w:r w:rsidR="009800CF" w:rsidRPr="003268A3">
        <w:rPr>
          <w:rFonts w:ascii="Times New Roman" w:hAnsi="Times New Roman"/>
          <w:sz w:val="24"/>
          <w:szCs w:val="24"/>
        </w:rPr>
        <w:t xml:space="preserve"> gjyqësor të a</w:t>
      </w:r>
      <w:r w:rsidR="00101098" w:rsidRPr="003268A3">
        <w:rPr>
          <w:rFonts w:ascii="Times New Roman" w:hAnsi="Times New Roman"/>
          <w:sz w:val="24"/>
          <w:szCs w:val="24"/>
        </w:rPr>
        <w:t>s</w:t>
      </w:r>
      <w:r w:rsidR="009800CF" w:rsidRPr="003268A3">
        <w:rPr>
          <w:rFonts w:ascii="Times New Roman" w:hAnsi="Times New Roman"/>
          <w:sz w:val="24"/>
          <w:szCs w:val="24"/>
        </w:rPr>
        <w:t>a</w:t>
      </w:r>
      <w:r w:rsidR="00101098" w:rsidRPr="003268A3">
        <w:rPr>
          <w:rFonts w:ascii="Times New Roman" w:hAnsi="Times New Roman"/>
          <w:sz w:val="24"/>
          <w:szCs w:val="24"/>
        </w:rPr>
        <w:t>j</w:t>
      </w:r>
      <w:r w:rsidR="009800CF" w:rsidRPr="003268A3">
        <w:rPr>
          <w:rFonts w:ascii="Times New Roman" w:hAnsi="Times New Roman"/>
          <w:sz w:val="24"/>
          <w:szCs w:val="24"/>
        </w:rPr>
        <w:t xml:space="preserve"> gjykate</w:t>
      </w:r>
      <w:r w:rsidR="00101098" w:rsidRPr="003268A3">
        <w:rPr>
          <w:rFonts w:ascii="Times New Roman" w:hAnsi="Times New Roman"/>
          <w:sz w:val="24"/>
          <w:szCs w:val="24"/>
        </w:rPr>
        <w:t xml:space="preserve">, por as nuk përmenden </w:t>
      </w:r>
      <w:r w:rsidR="00AB4B75" w:rsidRPr="003268A3">
        <w:rPr>
          <w:rFonts w:ascii="Times New Roman" w:hAnsi="Times New Roman"/>
          <w:sz w:val="24"/>
          <w:szCs w:val="24"/>
        </w:rPr>
        <w:t xml:space="preserve">në listën e dokumenteve (inventarin) </w:t>
      </w:r>
      <w:r w:rsidR="00E34EC1" w:rsidRPr="003268A3">
        <w:rPr>
          <w:rFonts w:ascii="Times New Roman" w:hAnsi="Times New Roman"/>
          <w:sz w:val="24"/>
          <w:szCs w:val="24"/>
        </w:rPr>
        <w:t>të</w:t>
      </w:r>
      <w:r w:rsidR="00AB4B75" w:rsidRPr="003268A3">
        <w:rPr>
          <w:rFonts w:ascii="Times New Roman" w:hAnsi="Times New Roman"/>
          <w:sz w:val="24"/>
          <w:szCs w:val="24"/>
        </w:rPr>
        <w:t xml:space="preserve"> dosjes gjyqësore</w:t>
      </w:r>
      <w:r w:rsidR="009800CF" w:rsidRPr="003268A3">
        <w:rPr>
          <w:rFonts w:ascii="Times New Roman" w:hAnsi="Times New Roman"/>
          <w:sz w:val="24"/>
          <w:szCs w:val="24"/>
        </w:rPr>
        <w:t xml:space="preserve">. </w:t>
      </w:r>
      <w:r w:rsidR="00233963" w:rsidRPr="003268A3">
        <w:rPr>
          <w:rFonts w:ascii="Times New Roman" w:hAnsi="Times New Roman"/>
          <w:bCs/>
          <w:sz w:val="24"/>
          <w:szCs w:val="24"/>
        </w:rPr>
        <w:t xml:space="preserve">Po ashtu, me shkresën e datës 14.02.2017, Gjykata </w:t>
      </w:r>
      <w:r w:rsidR="00FC508D" w:rsidRPr="003268A3">
        <w:rPr>
          <w:rFonts w:ascii="Times New Roman" w:hAnsi="Times New Roman"/>
          <w:bCs/>
          <w:sz w:val="24"/>
          <w:szCs w:val="24"/>
        </w:rPr>
        <w:t xml:space="preserve">i </w:t>
      </w:r>
      <w:r w:rsidR="0059482B" w:rsidRPr="003268A3">
        <w:rPr>
          <w:rFonts w:ascii="Times New Roman" w:hAnsi="Times New Roman"/>
          <w:bCs/>
          <w:sz w:val="24"/>
          <w:szCs w:val="24"/>
        </w:rPr>
        <w:t xml:space="preserve">ka kërkuar </w:t>
      </w:r>
      <w:r w:rsidR="00FC508D" w:rsidRPr="003268A3">
        <w:rPr>
          <w:rFonts w:ascii="Times New Roman" w:hAnsi="Times New Roman"/>
          <w:bCs/>
          <w:sz w:val="24"/>
          <w:szCs w:val="24"/>
        </w:rPr>
        <w:t xml:space="preserve">asaj </w:t>
      </w:r>
      <w:r w:rsidR="0059482B" w:rsidRPr="003268A3">
        <w:rPr>
          <w:rFonts w:ascii="Times New Roman" w:hAnsi="Times New Roman"/>
          <w:bCs/>
          <w:sz w:val="24"/>
          <w:szCs w:val="24"/>
        </w:rPr>
        <w:t xml:space="preserve">informacion në lidhje </w:t>
      </w:r>
      <w:r w:rsidR="00E34EC1" w:rsidRPr="003268A3">
        <w:rPr>
          <w:rFonts w:ascii="Times New Roman" w:hAnsi="Times New Roman"/>
          <w:bCs/>
          <w:sz w:val="24"/>
          <w:szCs w:val="24"/>
        </w:rPr>
        <w:t xml:space="preserve">me </w:t>
      </w:r>
      <w:r w:rsidR="009D480D" w:rsidRPr="003268A3">
        <w:rPr>
          <w:rFonts w:ascii="Times New Roman" w:hAnsi="Times New Roman"/>
          <w:bCs/>
          <w:sz w:val="24"/>
          <w:szCs w:val="24"/>
        </w:rPr>
        <w:t xml:space="preserve">mënyrën e njoftimit të palëve për </w:t>
      </w:r>
      <w:r w:rsidR="000731F4" w:rsidRPr="003268A3">
        <w:rPr>
          <w:rFonts w:ascii="Times New Roman" w:hAnsi="Times New Roman"/>
          <w:bCs/>
          <w:sz w:val="24"/>
          <w:szCs w:val="24"/>
        </w:rPr>
        <w:t xml:space="preserve">këtë </w:t>
      </w:r>
      <w:r w:rsidR="009D480D" w:rsidRPr="003268A3">
        <w:rPr>
          <w:rFonts w:ascii="Times New Roman" w:hAnsi="Times New Roman"/>
          <w:bCs/>
          <w:sz w:val="24"/>
          <w:szCs w:val="24"/>
        </w:rPr>
        <w:t>seancë gjyqësore</w:t>
      </w:r>
      <w:r w:rsidR="000731F4" w:rsidRPr="003268A3">
        <w:rPr>
          <w:rFonts w:ascii="Times New Roman" w:hAnsi="Times New Roman"/>
          <w:bCs/>
          <w:sz w:val="24"/>
          <w:szCs w:val="24"/>
        </w:rPr>
        <w:t xml:space="preserve">. </w:t>
      </w:r>
      <w:r w:rsidR="00FC508D" w:rsidRPr="003268A3">
        <w:rPr>
          <w:rFonts w:ascii="Times New Roman" w:hAnsi="Times New Roman"/>
          <w:bCs/>
          <w:sz w:val="24"/>
          <w:szCs w:val="24"/>
        </w:rPr>
        <w:t>Gjykata e Apelit Tiranë</w:t>
      </w:r>
      <w:r w:rsidR="00E34EC1" w:rsidRPr="003268A3">
        <w:rPr>
          <w:rFonts w:ascii="Times New Roman" w:hAnsi="Times New Roman"/>
          <w:bCs/>
          <w:sz w:val="24"/>
          <w:szCs w:val="24"/>
        </w:rPr>
        <w:t>,</w:t>
      </w:r>
      <w:r w:rsidR="00242422" w:rsidRPr="003268A3">
        <w:rPr>
          <w:rFonts w:ascii="Times New Roman" w:hAnsi="Times New Roman"/>
          <w:bCs/>
          <w:sz w:val="24"/>
          <w:szCs w:val="24"/>
        </w:rPr>
        <w:t xml:space="preserve"> m</w:t>
      </w:r>
      <w:r w:rsidR="000731F4" w:rsidRPr="003268A3">
        <w:rPr>
          <w:rFonts w:ascii="Times New Roman" w:hAnsi="Times New Roman"/>
          <w:bCs/>
          <w:sz w:val="24"/>
          <w:szCs w:val="24"/>
        </w:rPr>
        <w:t>e shkresën e datës</w:t>
      </w:r>
      <w:r w:rsidR="00737A4E" w:rsidRPr="003268A3">
        <w:rPr>
          <w:rFonts w:ascii="Times New Roman" w:hAnsi="Times New Roman"/>
          <w:bCs/>
          <w:sz w:val="24"/>
          <w:szCs w:val="24"/>
        </w:rPr>
        <w:t xml:space="preserve"> 15.03.2017</w:t>
      </w:r>
      <w:r w:rsidR="00E34EC1" w:rsidRPr="003268A3">
        <w:rPr>
          <w:rFonts w:ascii="Times New Roman" w:hAnsi="Times New Roman"/>
          <w:bCs/>
          <w:sz w:val="24"/>
          <w:szCs w:val="24"/>
        </w:rPr>
        <w:t>,</w:t>
      </w:r>
      <w:r w:rsidR="00242422" w:rsidRPr="003268A3">
        <w:rPr>
          <w:rFonts w:ascii="Times New Roman" w:hAnsi="Times New Roman"/>
          <w:bCs/>
          <w:sz w:val="24"/>
          <w:szCs w:val="24"/>
        </w:rPr>
        <w:t xml:space="preserve"> </w:t>
      </w:r>
      <w:r w:rsidR="000731F4" w:rsidRPr="003268A3">
        <w:rPr>
          <w:rFonts w:ascii="Times New Roman" w:hAnsi="Times New Roman"/>
          <w:bCs/>
          <w:sz w:val="24"/>
          <w:szCs w:val="24"/>
        </w:rPr>
        <w:t xml:space="preserve">ka informuar Gjykatën se </w:t>
      </w:r>
      <w:r w:rsidR="00242422" w:rsidRPr="003268A3">
        <w:rPr>
          <w:rFonts w:ascii="Times New Roman" w:hAnsi="Times New Roman"/>
          <w:bCs/>
          <w:sz w:val="24"/>
          <w:szCs w:val="24"/>
        </w:rPr>
        <w:t xml:space="preserve">sipas verifikimit të sistemit për çështjen gjyqësore në shqyrtim është zhvilluar një seancë gjyqësore dhe se aktet e njoftimit </w:t>
      </w:r>
      <w:r w:rsidR="0030359B" w:rsidRPr="003268A3">
        <w:rPr>
          <w:rFonts w:ascii="Times New Roman" w:hAnsi="Times New Roman"/>
          <w:bCs/>
          <w:sz w:val="24"/>
          <w:szCs w:val="24"/>
        </w:rPr>
        <w:t xml:space="preserve">të palëve </w:t>
      </w:r>
      <w:r w:rsidR="00242422" w:rsidRPr="003268A3">
        <w:rPr>
          <w:rFonts w:ascii="Times New Roman" w:hAnsi="Times New Roman"/>
          <w:bCs/>
          <w:sz w:val="24"/>
          <w:szCs w:val="24"/>
        </w:rPr>
        <w:t xml:space="preserve">administrohen në dosjen gjyqësore. </w:t>
      </w:r>
      <w:r w:rsidR="0030359B" w:rsidRPr="003268A3">
        <w:rPr>
          <w:rFonts w:ascii="Times New Roman" w:hAnsi="Times New Roman"/>
          <w:bCs/>
          <w:sz w:val="24"/>
          <w:szCs w:val="24"/>
        </w:rPr>
        <w:t xml:space="preserve">Në këto kushte, </w:t>
      </w:r>
      <w:r w:rsidR="007F3EAC" w:rsidRPr="003268A3">
        <w:rPr>
          <w:rFonts w:ascii="Times New Roman" w:hAnsi="Times New Roman"/>
          <w:bCs/>
          <w:sz w:val="24"/>
          <w:szCs w:val="24"/>
        </w:rPr>
        <w:t>Gjykata vlerëson se</w:t>
      </w:r>
      <w:r w:rsidR="00D546AD" w:rsidRPr="003268A3">
        <w:rPr>
          <w:rFonts w:ascii="Times New Roman" w:hAnsi="Times New Roman"/>
          <w:bCs/>
          <w:sz w:val="24"/>
          <w:szCs w:val="24"/>
        </w:rPr>
        <w:t xml:space="preserve"> mospjesëmarrja e kërkuesve në gjykim ka ardhur si pasojë e mos</w:t>
      </w:r>
      <w:r w:rsidR="007F3EAC" w:rsidRPr="003268A3">
        <w:rPr>
          <w:rFonts w:ascii="Times New Roman" w:hAnsi="Times New Roman"/>
          <w:bCs/>
          <w:sz w:val="24"/>
          <w:szCs w:val="24"/>
        </w:rPr>
        <w:t>respektimi</w:t>
      </w:r>
      <w:r w:rsidR="00D546AD" w:rsidRPr="003268A3">
        <w:rPr>
          <w:rFonts w:ascii="Times New Roman" w:hAnsi="Times New Roman"/>
          <w:bCs/>
          <w:sz w:val="24"/>
          <w:szCs w:val="24"/>
        </w:rPr>
        <w:t xml:space="preserve">t nga ana e Gjykatës së Apelit Tiranë të </w:t>
      </w:r>
      <w:r w:rsidR="007F3EAC" w:rsidRPr="003268A3">
        <w:rPr>
          <w:rFonts w:ascii="Times New Roman" w:hAnsi="Times New Roman"/>
          <w:bCs/>
          <w:sz w:val="24"/>
          <w:szCs w:val="24"/>
        </w:rPr>
        <w:t xml:space="preserve">detyrimit për njoftimin e rregullt të palëve në procesin gjyqësor. </w:t>
      </w:r>
      <w:r w:rsidR="00420CF9" w:rsidRPr="003268A3">
        <w:rPr>
          <w:rFonts w:ascii="Times New Roman" w:hAnsi="Times New Roman"/>
          <w:bCs/>
          <w:sz w:val="24"/>
          <w:szCs w:val="24"/>
        </w:rPr>
        <w:t>Në vështrim të sa më sipër</w:t>
      </w:r>
      <w:r w:rsidR="00E34EC1" w:rsidRPr="003268A3">
        <w:rPr>
          <w:rFonts w:ascii="Times New Roman" w:hAnsi="Times New Roman"/>
          <w:bCs/>
          <w:sz w:val="24"/>
          <w:szCs w:val="24"/>
        </w:rPr>
        <w:t>,</w:t>
      </w:r>
      <w:r w:rsidR="00420CF9" w:rsidRPr="003268A3">
        <w:rPr>
          <w:rFonts w:ascii="Times New Roman" w:hAnsi="Times New Roman"/>
          <w:bCs/>
          <w:sz w:val="24"/>
          <w:szCs w:val="24"/>
        </w:rPr>
        <w:t xml:space="preserve"> Gjykata vlerëson se procesi i zhvilluar në Gjykatën e Apelit Tiranë është i parregullt nga pikëpamja kushtetuese, p</w:t>
      </w:r>
      <w:r w:rsidRPr="003268A3">
        <w:rPr>
          <w:rFonts w:ascii="Times New Roman" w:hAnsi="Times New Roman"/>
          <w:bCs/>
          <w:sz w:val="24"/>
          <w:szCs w:val="24"/>
        </w:rPr>
        <w:t>ër</w:t>
      </w:r>
      <w:r w:rsidR="0059482B" w:rsidRPr="003268A3">
        <w:rPr>
          <w:rFonts w:ascii="Times New Roman" w:hAnsi="Times New Roman"/>
          <w:bCs/>
          <w:sz w:val="24"/>
          <w:szCs w:val="24"/>
        </w:rPr>
        <w:t xml:space="preserve"> </w:t>
      </w:r>
      <w:r w:rsidR="00303406" w:rsidRPr="003268A3">
        <w:rPr>
          <w:rFonts w:ascii="Times New Roman" w:hAnsi="Times New Roman"/>
          <w:bCs/>
          <w:sz w:val="24"/>
          <w:szCs w:val="24"/>
        </w:rPr>
        <w:t>rrjedhojë</w:t>
      </w:r>
      <w:r w:rsidR="00420CF9" w:rsidRPr="003268A3">
        <w:rPr>
          <w:rFonts w:ascii="Times New Roman" w:hAnsi="Times New Roman"/>
          <w:bCs/>
          <w:sz w:val="24"/>
          <w:szCs w:val="24"/>
        </w:rPr>
        <w:t xml:space="preserve"> vendimi i kësaj gjykate duhet të shfuqizohet.</w:t>
      </w:r>
      <w:r w:rsidR="007F3EAC" w:rsidRPr="003268A3">
        <w:rPr>
          <w:rFonts w:ascii="Times New Roman" w:hAnsi="Times New Roman"/>
          <w:bCs/>
          <w:sz w:val="24"/>
          <w:szCs w:val="24"/>
        </w:rPr>
        <w:t xml:space="preserve"> </w:t>
      </w:r>
    </w:p>
    <w:p w:rsidR="008015AB" w:rsidRPr="003268A3" w:rsidRDefault="008015AB" w:rsidP="003268A3">
      <w:pPr>
        <w:suppressAutoHyphens/>
        <w:spacing w:after="0" w:line="360" w:lineRule="auto"/>
        <w:ind w:firstLine="710"/>
        <w:jc w:val="both"/>
        <w:rPr>
          <w:rFonts w:ascii="Times New Roman" w:hAnsi="Times New Roman"/>
          <w:bCs/>
          <w:sz w:val="24"/>
          <w:szCs w:val="24"/>
        </w:rPr>
      </w:pPr>
      <w:r w:rsidRPr="003268A3">
        <w:rPr>
          <w:rFonts w:ascii="Times New Roman" w:hAnsi="Times New Roman"/>
          <w:bCs/>
          <w:sz w:val="24"/>
          <w:szCs w:val="24"/>
        </w:rPr>
        <w:t xml:space="preserve">18. </w:t>
      </w:r>
      <w:r w:rsidRPr="003268A3">
        <w:rPr>
          <w:rFonts w:ascii="Times New Roman" w:hAnsi="Times New Roman"/>
          <w:sz w:val="24"/>
          <w:szCs w:val="24"/>
        </w:rPr>
        <w:t>Gjykata v</w:t>
      </w:r>
      <w:r w:rsidR="0065792C" w:rsidRPr="003268A3">
        <w:rPr>
          <w:rFonts w:ascii="Times New Roman" w:hAnsi="Times New Roman"/>
          <w:sz w:val="24"/>
          <w:szCs w:val="24"/>
        </w:rPr>
        <w:t>ë</w:t>
      </w:r>
      <w:r w:rsidRPr="003268A3">
        <w:rPr>
          <w:rFonts w:ascii="Times New Roman" w:hAnsi="Times New Roman"/>
          <w:sz w:val="24"/>
          <w:szCs w:val="24"/>
        </w:rPr>
        <w:t>r</w:t>
      </w:r>
      <w:r w:rsidR="0065792C" w:rsidRPr="003268A3">
        <w:rPr>
          <w:rFonts w:ascii="Times New Roman" w:hAnsi="Times New Roman"/>
          <w:sz w:val="24"/>
          <w:szCs w:val="24"/>
        </w:rPr>
        <w:t>e</w:t>
      </w:r>
      <w:r w:rsidRPr="003268A3">
        <w:rPr>
          <w:rFonts w:ascii="Times New Roman" w:hAnsi="Times New Roman"/>
          <w:sz w:val="24"/>
          <w:szCs w:val="24"/>
        </w:rPr>
        <w:t xml:space="preserve">n se </w:t>
      </w:r>
      <w:r w:rsidR="0065792C" w:rsidRPr="003268A3">
        <w:rPr>
          <w:rFonts w:ascii="Times New Roman" w:hAnsi="Times New Roman"/>
          <w:sz w:val="24"/>
          <w:szCs w:val="24"/>
        </w:rPr>
        <w:t xml:space="preserve">kërkuesit e kanë ngritur këtë pretendim edhe në </w:t>
      </w:r>
      <w:r w:rsidRPr="003268A3">
        <w:rPr>
          <w:rFonts w:ascii="Times New Roman" w:hAnsi="Times New Roman"/>
          <w:sz w:val="24"/>
          <w:szCs w:val="24"/>
        </w:rPr>
        <w:t>rekurs</w:t>
      </w:r>
      <w:r w:rsidR="00AB4B75" w:rsidRPr="003268A3">
        <w:rPr>
          <w:rFonts w:ascii="Times New Roman" w:hAnsi="Times New Roman"/>
          <w:sz w:val="24"/>
          <w:szCs w:val="24"/>
        </w:rPr>
        <w:t>in e paraqitur në Gjykatën e Lartë</w:t>
      </w:r>
      <w:r w:rsidR="0065792C" w:rsidRPr="003268A3">
        <w:rPr>
          <w:rFonts w:ascii="Times New Roman" w:hAnsi="Times New Roman"/>
          <w:sz w:val="24"/>
          <w:szCs w:val="24"/>
        </w:rPr>
        <w:t xml:space="preserve">. Ata kanë </w:t>
      </w:r>
      <w:r w:rsidRPr="003268A3">
        <w:rPr>
          <w:rFonts w:ascii="Times New Roman" w:hAnsi="Times New Roman"/>
          <w:sz w:val="24"/>
          <w:szCs w:val="24"/>
        </w:rPr>
        <w:t>pretenduar se në gjykimin në apel ka pasur shkelje të dispozitave procedurale</w:t>
      </w:r>
      <w:r w:rsidR="00E34EC1" w:rsidRPr="003268A3">
        <w:rPr>
          <w:rFonts w:ascii="Times New Roman" w:hAnsi="Times New Roman"/>
          <w:sz w:val="24"/>
          <w:szCs w:val="24"/>
        </w:rPr>
        <w:t>,</w:t>
      </w:r>
      <w:r w:rsidRPr="003268A3">
        <w:rPr>
          <w:rFonts w:ascii="Times New Roman" w:hAnsi="Times New Roman"/>
          <w:sz w:val="24"/>
          <w:szCs w:val="24"/>
        </w:rPr>
        <w:t xml:space="preserve"> për shkak se çështja është gjykuar pa u shpallur data e seancës gjyqësore. Megjithatë, ky pretendim nuk rezulton të jetë pasqyruar në vendimin e Kolegjit Administrativ, ndërkohë që në të janë pasqyruar vetëm disa shkaqe që kanë të bëjnë me themelin e çështjes. Kurse në arsyetimin e vendimit të mospranimit, Kolegji Administrativ </w:t>
      </w:r>
      <w:r w:rsidR="00EE06D4" w:rsidRPr="003268A3">
        <w:rPr>
          <w:rFonts w:ascii="Times New Roman" w:hAnsi="Times New Roman"/>
          <w:sz w:val="24"/>
          <w:szCs w:val="24"/>
        </w:rPr>
        <w:t xml:space="preserve">shprehet </w:t>
      </w:r>
      <w:r w:rsidRPr="003268A3">
        <w:rPr>
          <w:rFonts w:ascii="Times New Roman" w:hAnsi="Times New Roman"/>
          <w:sz w:val="24"/>
          <w:szCs w:val="24"/>
        </w:rPr>
        <w:t>se “</w:t>
      </w:r>
      <w:r w:rsidRPr="003268A3">
        <w:rPr>
          <w:rFonts w:ascii="Times New Roman" w:hAnsi="Times New Roman"/>
          <w:i/>
          <w:sz w:val="24"/>
          <w:szCs w:val="24"/>
        </w:rPr>
        <w:t>nga aktet procedurale të gjykimit të zhvilluar konstatohet se palëve iu është dhënë mundësia të paraqesin prova, të njihen me provat e palës kundërshtare, ato kanë debatuar rreth provave, duke shprehur opinionin e tyre në lidhje me zgjidhjen e mosmarrëveshjes, pa u vënë në kushte pabarazie dhe pa u mohuar ndonjë e drejtë që lidhet me cenimin e së drejtës për t`u dëgjuar dhe për t`u mbrojtur.</w:t>
      </w:r>
      <w:r w:rsidRPr="003268A3">
        <w:rPr>
          <w:rFonts w:ascii="Times New Roman" w:hAnsi="Times New Roman"/>
          <w:sz w:val="24"/>
          <w:szCs w:val="24"/>
        </w:rPr>
        <w:t xml:space="preserve">”.  </w:t>
      </w:r>
    </w:p>
    <w:p w:rsidR="004C423E" w:rsidRPr="003268A3" w:rsidRDefault="008015AB" w:rsidP="003268A3">
      <w:pPr>
        <w:suppressAutoHyphens/>
        <w:spacing w:after="0" w:line="360" w:lineRule="auto"/>
        <w:ind w:firstLine="710"/>
        <w:jc w:val="both"/>
        <w:rPr>
          <w:rFonts w:ascii="Times New Roman" w:hAnsi="Times New Roman"/>
          <w:bCs/>
          <w:sz w:val="24"/>
          <w:szCs w:val="24"/>
          <w:lang w:eastAsia="ja-JP"/>
        </w:rPr>
      </w:pPr>
      <w:r w:rsidRPr="003268A3">
        <w:rPr>
          <w:rFonts w:ascii="Times New Roman" w:hAnsi="Times New Roman"/>
          <w:bCs/>
          <w:sz w:val="24"/>
          <w:szCs w:val="24"/>
        </w:rPr>
        <w:t xml:space="preserve">19. </w:t>
      </w:r>
      <w:r w:rsidR="009B26E7" w:rsidRPr="003268A3">
        <w:rPr>
          <w:rFonts w:ascii="Times New Roman" w:hAnsi="Times New Roman"/>
          <w:bCs/>
          <w:sz w:val="24"/>
          <w:szCs w:val="24"/>
        </w:rPr>
        <w:t xml:space="preserve">Gjykata rithekson se </w:t>
      </w:r>
      <w:r w:rsidR="009B26E7" w:rsidRPr="003268A3">
        <w:rPr>
          <w:rFonts w:ascii="Times New Roman" w:eastAsia="MS Mincho" w:hAnsi="Times New Roman"/>
          <w:bCs/>
          <w:sz w:val="24"/>
          <w:szCs w:val="24"/>
        </w:rPr>
        <w:t>kontrolli i respektimit të standardeve kushtetuese për një proces të rregullt ligjor është funksion edhe i gjykatave të zakonshme, për më tepër i Gjykatës së Lartë. Ky raport ndërmjet juridiksionit kushtetues dhe juridiksionit të gjykatave të zakonshme, kur është rasti i shqyrtimit nga ana e Gjykatës Kushtetuese të kërkesave individuale, në bazë të nenit 131/f të Kushtetutës, udhëhiqet nga parimi i subsidiaritetit (komplementaritetit)</w:t>
      </w:r>
      <w:r w:rsidR="009B26E7" w:rsidRPr="003268A3">
        <w:rPr>
          <w:rFonts w:ascii="Times New Roman" w:eastAsia="MS Mincho" w:hAnsi="Times New Roman"/>
          <w:bCs/>
          <w:sz w:val="24"/>
          <w:szCs w:val="24"/>
          <w:lang w:eastAsia="ja-JP"/>
        </w:rPr>
        <w:t xml:space="preserve"> </w:t>
      </w:r>
      <w:r w:rsidRPr="003268A3">
        <w:rPr>
          <w:rFonts w:ascii="Times New Roman" w:eastAsia="MS Mincho" w:hAnsi="Times New Roman"/>
          <w:bCs/>
          <w:i/>
          <w:sz w:val="24"/>
          <w:szCs w:val="24"/>
          <w:lang w:eastAsia="ja-JP"/>
        </w:rPr>
        <w:t>(shih vendim</w:t>
      </w:r>
      <w:r w:rsidR="00D750D5" w:rsidRPr="003268A3">
        <w:rPr>
          <w:rFonts w:ascii="Times New Roman" w:eastAsia="MS Mincho" w:hAnsi="Times New Roman"/>
          <w:bCs/>
          <w:i/>
          <w:sz w:val="24"/>
          <w:szCs w:val="24"/>
          <w:lang w:eastAsia="ja-JP"/>
        </w:rPr>
        <w:t xml:space="preserve">in </w:t>
      </w:r>
      <w:r w:rsidR="009B26E7" w:rsidRPr="003268A3">
        <w:rPr>
          <w:rFonts w:ascii="Times New Roman" w:hAnsi="Times New Roman"/>
          <w:i/>
          <w:sz w:val="24"/>
          <w:szCs w:val="24"/>
        </w:rPr>
        <w:t xml:space="preserve">nr.62, datë 23.09.2015 </w:t>
      </w:r>
      <w:r w:rsidR="009B26E7" w:rsidRPr="003268A3">
        <w:rPr>
          <w:rFonts w:ascii="Times New Roman" w:eastAsia="MS Mincho" w:hAnsi="Times New Roman"/>
          <w:bCs/>
          <w:i/>
          <w:sz w:val="24"/>
          <w:szCs w:val="24"/>
          <w:lang w:eastAsia="ja-JP"/>
        </w:rPr>
        <w:t>të Gjykatës Kushtetuese</w:t>
      </w:r>
      <w:r w:rsidR="009B26E7" w:rsidRPr="003268A3">
        <w:rPr>
          <w:rFonts w:ascii="Times New Roman" w:eastAsia="MS Mincho" w:hAnsi="Times New Roman"/>
          <w:bCs/>
          <w:sz w:val="24"/>
          <w:szCs w:val="24"/>
          <w:lang w:eastAsia="ja-JP"/>
        </w:rPr>
        <w:t>)</w:t>
      </w:r>
      <w:r w:rsidR="009B26E7" w:rsidRPr="003268A3">
        <w:rPr>
          <w:rFonts w:ascii="Times New Roman" w:hAnsi="Times New Roman"/>
          <w:bCs/>
          <w:sz w:val="24"/>
          <w:szCs w:val="24"/>
          <w:lang w:eastAsia="ja-JP"/>
        </w:rPr>
        <w:t xml:space="preserve">. </w:t>
      </w:r>
    </w:p>
    <w:p w:rsidR="004C423E" w:rsidRPr="003268A3" w:rsidRDefault="004C423E" w:rsidP="003268A3">
      <w:pPr>
        <w:suppressAutoHyphens/>
        <w:spacing w:after="0" w:line="360" w:lineRule="auto"/>
        <w:ind w:firstLine="710"/>
        <w:jc w:val="both"/>
        <w:rPr>
          <w:rFonts w:ascii="Times New Roman" w:eastAsia="MS Mincho" w:hAnsi="Times New Roman"/>
          <w:sz w:val="24"/>
          <w:szCs w:val="24"/>
        </w:rPr>
      </w:pPr>
      <w:r w:rsidRPr="003268A3">
        <w:rPr>
          <w:rFonts w:ascii="Times New Roman" w:hAnsi="Times New Roman"/>
          <w:bCs/>
          <w:sz w:val="24"/>
          <w:szCs w:val="24"/>
          <w:lang w:eastAsia="ja-JP"/>
        </w:rPr>
        <w:t xml:space="preserve">20. </w:t>
      </w:r>
      <w:r w:rsidR="009B26E7" w:rsidRPr="003268A3">
        <w:rPr>
          <w:rFonts w:ascii="Times New Roman" w:hAnsi="Times New Roman"/>
          <w:sz w:val="24"/>
          <w:szCs w:val="24"/>
        </w:rPr>
        <w:t>G</w:t>
      </w:r>
      <w:r w:rsidR="009B26E7" w:rsidRPr="003268A3">
        <w:rPr>
          <w:rFonts w:ascii="Times New Roman" w:eastAsia="MS Mincho" w:hAnsi="Times New Roman"/>
          <w:sz w:val="24"/>
          <w:szCs w:val="24"/>
        </w:rPr>
        <w:t xml:space="preserve">jykimi kushtetues synon të vlerësojë nëse procesi, si i tërë, ka qenë i rregullt, duke u ndalur në ato shkelje thelbësore, vërtetimi i të cilave do të cenonte të drejtat dhe liritë themelore </w:t>
      </w:r>
      <w:r w:rsidR="009B26E7" w:rsidRPr="003268A3">
        <w:rPr>
          <w:rFonts w:ascii="Times New Roman" w:eastAsia="MS Mincho" w:hAnsi="Times New Roman"/>
          <w:sz w:val="24"/>
          <w:szCs w:val="24"/>
        </w:rPr>
        <w:lastRenderedPageBreak/>
        <w:t>të palëve në proces. Në këtë kuptim, Gjykata e vlerës</w:t>
      </w:r>
      <w:r w:rsidR="00EE4526" w:rsidRPr="003268A3">
        <w:rPr>
          <w:rFonts w:ascii="Times New Roman" w:eastAsia="MS Mincho" w:hAnsi="Times New Roman"/>
          <w:sz w:val="24"/>
          <w:szCs w:val="24"/>
        </w:rPr>
        <w:t xml:space="preserve">on </w:t>
      </w:r>
      <w:r w:rsidR="009B26E7" w:rsidRPr="003268A3">
        <w:rPr>
          <w:rFonts w:ascii="Times New Roman" w:eastAsia="MS Mincho" w:hAnsi="Times New Roman"/>
          <w:sz w:val="24"/>
          <w:szCs w:val="24"/>
        </w:rPr>
        <w:t>si cenim të parimit për një proces të rregullt ligjor kur gjykata e shkallës më të lartë, duke u bazuar në kompetencat që i jep Kodi i Procedurës, nuk plotës</w:t>
      </w:r>
      <w:r w:rsidR="00EE4526" w:rsidRPr="003268A3">
        <w:rPr>
          <w:rFonts w:ascii="Times New Roman" w:eastAsia="MS Mincho" w:hAnsi="Times New Roman"/>
          <w:sz w:val="24"/>
          <w:szCs w:val="24"/>
        </w:rPr>
        <w:t xml:space="preserve">on </w:t>
      </w:r>
      <w:r w:rsidR="009B26E7" w:rsidRPr="003268A3">
        <w:rPr>
          <w:rFonts w:ascii="Times New Roman" w:eastAsia="MS Mincho" w:hAnsi="Times New Roman"/>
          <w:sz w:val="24"/>
          <w:szCs w:val="24"/>
        </w:rPr>
        <w:t>apo nuk korrigj</w:t>
      </w:r>
      <w:r w:rsidR="00EE4526" w:rsidRPr="003268A3">
        <w:rPr>
          <w:rFonts w:ascii="Times New Roman" w:eastAsia="MS Mincho" w:hAnsi="Times New Roman"/>
          <w:sz w:val="24"/>
          <w:szCs w:val="24"/>
        </w:rPr>
        <w:t xml:space="preserve">on </w:t>
      </w:r>
      <w:r w:rsidR="009B26E7" w:rsidRPr="003268A3">
        <w:rPr>
          <w:rFonts w:ascii="Times New Roman" w:eastAsia="MS Mincho" w:hAnsi="Times New Roman"/>
          <w:sz w:val="24"/>
          <w:szCs w:val="24"/>
        </w:rPr>
        <w:t>mangësitë dhe gabimet e gjykatave të shkallëve më të ulëta në plotësimin e standardeve dhe elementeve të një procesi të rregullt ligjor</w:t>
      </w:r>
      <w:r w:rsidRPr="003268A3">
        <w:rPr>
          <w:rFonts w:ascii="Times New Roman" w:eastAsia="MS Mincho" w:hAnsi="Times New Roman"/>
          <w:sz w:val="24"/>
          <w:szCs w:val="24"/>
        </w:rPr>
        <w:t>.</w:t>
      </w:r>
    </w:p>
    <w:p w:rsidR="00EF0EAC" w:rsidRPr="003268A3" w:rsidRDefault="005C1BC6" w:rsidP="003268A3">
      <w:pPr>
        <w:suppressAutoHyphens/>
        <w:spacing w:after="0" w:line="360" w:lineRule="auto"/>
        <w:ind w:firstLine="710"/>
        <w:jc w:val="both"/>
        <w:rPr>
          <w:rFonts w:ascii="Times New Roman" w:hAnsi="Times New Roman"/>
          <w:sz w:val="24"/>
          <w:szCs w:val="24"/>
        </w:rPr>
      </w:pPr>
      <w:r w:rsidRPr="003268A3">
        <w:rPr>
          <w:rFonts w:ascii="Times New Roman" w:hAnsi="Times New Roman"/>
          <w:bCs/>
          <w:sz w:val="24"/>
          <w:szCs w:val="24"/>
        </w:rPr>
        <w:t>2</w:t>
      </w:r>
      <w:r w:rsidR="004C423E" w:rsidRPr="003268A3">
        <w:rPr>
          <w:rFonts w:ascii="Times New Roman" w:hAnsi="Times New Roman"/>
          <w:bCs/>
          <w:sz w:val="24"/>
          <w:szCs w:val="24"/>
        </w:rPr>
        <w:t>1</w:t>
      </w:r>
      <w:r w:rsidRPr="003268A3">
        <w:rPr>
          <w:rFonts w:ascii="Times New Roman" w:hAnsi="Times New Roman"/>
          <w:bCs/>
          <w:sz w:val="24"/>
          <w:szCs w:val="24"/>
        </w:rPr>
        <w:t xml:space="preserve">. </w:t>
      </w:r>
      <w:r w:rsidR="009B26E7" w:rsidRPr="003268A3">
        <w:rPr>
          <w:rFonts w:ascii="Times New Roman" w:hAnsi="Times New Roman"/>
          <w:bCs/>
          <w:sz w:val="24"/>
          <w:szCs w:val="24"/>
        </w:rPr>
        <w:t xml:space="preserve">Gjykata, në vështrim të standardeve të mësipërme, </w:t>
      </w:r>
      <w:r w:rsidRPr="003268A3">
        <w:rPr>
          <w:rFonts w:ascii="Times New Roman" w:hAnsi="Times New Roman"/>
          <w:bCs/>
          <w:sz w:val="24"/>
          <w:szCs w:val="24"/>
        </w:rPr>
        <w:t xml:space="preserve">si </w:t>
      </w:r>
      <w:r w:rsidR="009B26E7" w:rsidRPr="003268A3">
        <w:rPr>
          <w:rFonts w:ascii="Times New Roman" w:hAnsi="Times New Roman"/>
          <w:bCs/>
          <w:sz w:val="24"/>
          <w:szCs w:val="24"/>
        </w:rPr>
        <w:t>dhe duke marrë në konsideratë faktin se parregullsi</w:t>
      </w:r>
      <w:r w:rsidRPr="003268A3">
        <w:rPr>
          <w:rFonts w:ascii="Times New Roman" w:hAnsi="Times New Roman"/>
          <w:bCs/>
          <w:sz w:val="24"/>
          <w:szCs w:val="24"/>
        </w:rPr>
        <w:t xml:space="preserve">të e konstatuara prej saj </w:t>
      </w:r>
      <w:r w:rsidR="00F306EA" w:rsidRPr="003268A3">
        <w:rPr>
          <w:rFonts w:ascii="Times New Roman" w:hAnsi="Times New Roman"/>
          <w:bCs/>
          <w:sz w:val="24"/>
          <w:szCs w:val="24"/>
        </w:rPr>
        <w:t xml:space="preserve">në lidhje me njoftimin e palëve </w:t>
      </w:r>
      <w:r w:rsidRPr="003268A3">
        <w:rPr>
          <w:rFonts w:ascii="Times New Roman" w:hAnsi="Times New Roman"/>
          <w:bCs/>
          <w:sz w:val="24"/>
          <w:szCs w:val="24"/>
        </w:rPr>
        <w:t>gjatë gjykimit të zhvilluar në Gjykatën e Apelit Tiranë</w:t>
      </w:r>
      <w:r w:rsidR="009B26E7" w:rsidRPr="003268A3">
        <w:rPr>
          <w:rFonts w:ascii="Times New Roman" w:hAnsi="Times New Roman"/>
          <w:bCs/>
          <w:sz w:val="24"/>
          <w:szCs w:val="24"/>
        </w:rPr>
        <w:t xml:space="preserve"> nuk </w:t>
      </w:r>
      <w:r w:rsidRPr="003268A3">
        <w:rPr>
          <w:rFonts w:ascii="Times New Roman" w:hAnsi="Times New Roman"/>
          <w:bCs/>
          <w:sz w:val="24"/>
          <w:szCs w:val="24"/>
        </w:rPr>
        <w:t>janë</w:t>
      </w:r>
      <w:r w:rsidR="009B26E7" w:rsidRPr="003268A3">
        <w:rPr>
          <w:rFonts w:ascii="Times New Roman" w:hAnsi="Times New Roman"/>
          <w:bCs/>
          <w:sz w:val="24"/>
          <w:szCs w:val="24"/>
        </w:rPr>
        <w:t xml:space="preserve"> riparuar nga Gjykata e Lartë, vlerëson se </w:t>
      </w:r>
      <w:r w:rsidR="00F306EA" w:rsidRPr="003268A3">
        <w:rPr>
          <w:rFonts w:ascii="Times New Roman" w:hAnsi="Times New Roman"/>
          <w:bCs/>
          <w:sz w:val="24"/>
          <w:szCs w:val="24"/>
        </w:rPr>
        <w:t xml:space="preserve">edhe vendimi i Kolegjit Administrativ </w:t>
      </w:r>
      <w:r w:rsidR="00EF0EAC" w:rsidRPr="003268A3">
        <w:rPr>
          <w:rFonts w:ascii="Times New Roman" w:hAnsi="Times New Roman"/>
          <w:bCs/>
          <w:sz w:val="24"/>
          <w:szCs w:val="24"/>
        </w:rPr>
        <w:t>u ka cenuar kërkuesve të drejtën kushtetuese për një proces të rregullt ligjor, në kuptim të nenit 42 të Kushtetutës dhe nenit 6 të KEDNJ-s</w:t>
      </w:r>
      <w:r w:rsidR="00F306EA" w:rsidRPr="003268A3">
        <w:rPr>
          <w:rFonts w:ascii="Times New Roman" w:hAnsi="Times New Roman"/>
          <w:bCs/>
          <w:sz w:val="24"/>
          <w:szCs w:val="24"/>
        </w:rPr>
        <w:t>ë</w:t>
      </w:r>
      <w:r w:rsidR="00D750D5" w:rsidRPr="003268A3">
        <w:rPr>
          <w:rFonts w:ascii="Times New Roman" w:hAnsi="Times New Roman"/>
          <w:bCs/>
          <w:sz w:val="24"/>
          <w:szCs w:val="24"/>
        </w:rPr>
        <w:t>, për rrjedhojë duhet të shfuqizohet</w:t>
      </w:r>
      <w:r w:rsidR="00BC0E6F" w:rsidRPr="003268A3">
        <w:rPr>
          <w:rFonts w:ascii="Times New Roman" w:hAnsi="Times New Roman"/>
          <w:sz w:val="24"/>
          <w:szCs w:val="24"/>
        </w:rPr>
        <w:t>.</w:t>
      </w:r>
    </w:p>
    <w:p w:rsidR="00FE6B08" w:rsidRDefault="00EF0EAC" w:rsidP="00FE6B08">
      <w:pPr>
        <w:suppressAutoHyphens/>
        <w:spacing w:after="0" w:line="360" w:lineRule="auto"/>
        <w:ind w:firstLine="710"/>
        <w:jc w:val="both"/>
        <w:rPr>
          <w:rFonts w:ascii="Times New Roman" w:hAnsi="Times New Roman"/>
          <w:sz w:val="24"/>
          <w:szCs w:val="24"/>
        </w:rPr>
      </w:pPr>
      <w:r w:rsidRPr="003268A3">
        <w:rPr>
          <w:rFonts w:ascii="Times New Roman" w:hAnsi="Times New Roman"/>
          <w:sz w:val="24"/>
          <w:szCs w:val="24"/>
        </w:rPr>
        <w:t>2</w:t>
      </w:r>
      <w:r w:rsidR="004C423E" w:rsidRPr="003268A3">
        <w:rPr>
          <w:rFonts w:ascii="Times New Roman" w:hAnsi="Times New Roman"/>
          <w:sz w:val="24"/>
          <w:szCs w:val="24"/>
        </w:rPr>
        <w:t>2</w:t>
      </w:r>
      <w:r w:rsidRPr="003268A3">
        <w:rPr>
          <w:rFonts w:ascii="Times New Roman" w:hAnsi="Times New Roman"/>
          <w:sz w:val="24"/>
          <w:szCs w:val="24"/>
        </w:rPr>
        <w:t xml:space="preserve">. </w:t>
      </w:r>
      <w:r w:rsidR="00D750D5" w:rsidRPr="003268A3">
        <w:rPr>
          <w:rFonts w:ascii="Times New Roman" w:hAnsi="Times New Roman"/>
          <w:sz w:val="24"/>
          <w:szCs w:val="24"/>
        </w:rPr>
        <w:t xml:space="preserve">Në </w:t>
      </w:r>
      <w:r w:rsidR="0030349D" w:rsidRPr="003268A3">
        <w:rPr>
          <w:rFonts w:ascii="Times New Roman" w:hAnsi="Times New Roman"/>
          <w:sz w:val="24"/>
          <w:szCs w:val="24"/>
        </w:rPr>
        <w:t xml:space="preserve">përfundim, Gjykata vlerëson se </w:t>
      </w:r>
      <w:r w:rsidR="005566DE" w:rsidRPr="003268A3">
        <w:rPr>
          <w:rFonts w:ascii="Times New Roman" w:hAnsi="Times New Roman"/>
          <w:sz w:val="24"/>
          <w:szCs w:val="24"/>
        </w:rPr>
        <w:t xml:space="preserve">pretendimet e kërkuesve për cenimin e së drejtës për një proces të rregullt ligjor janë </w:t>
      </w:r>
      <w:r w:rsidR="008F4BE1" w:rsidRPr="003268A3">
        <w:rPr>
          <w:rFonts w:ascii="Times New Roman" w:hAnsi="Times New Roman"/>
          <w:sz w:val="24"/>
          <w:szCs w:val="24"/>
        </w:rPr>
        <w:t>të bazuara</w:t>
      </w:r>
      <w:r w:rsidR="00D750D5" w:rsidRPr="003268A3">
        <w:rPr>
          <w:rFonts w:ascii="Times New Roman" w:hAnsi="Times New Roman"/>
          <w:sz w:val="24"/>
          <w:szCs w:val="24"/>
        </w:rPr>
        <w:t xml:space="preserve"> dhe </w:t>
      </w:r>
      <w:r w:rsidR="005566DE" w:rsidRPr="003268A3">
        <w:rPr>
          <w:rFonts w:ascii="Times New Roman" w:hAnsi="Times New Roman"/>
          <w:sz w:val="24"/>
          <w:szCs w:val="24"/>
        </w:rPr>
        <w:t xml:space="preserve">kërkesa duhet të </w:t>
      </w:r>
      <w:r w:rsidR="008F4BE1" w:rsidRPr="003268A3">
        <w:rPr>
          <w:rFonts w:ascii="Times New Roman" w:hAnsi="Times New Roman"/>
          <w:sz w:val="24"/>
          <w:szCs w:val="24"/>
        </w:rPr>
        <w:t>pranohet.</w:t>
      </w:r>
    </w:p>
    <w:p w:rsidR="00FE6B08" w:rsidRDefault="00FE6B08" w:rsidP="00FE6B08">
      <w:pPr>
        <w:suppressAutoHyphens/>
        <w:spacing w:after="0" w:line="360" w:lineRule="auto"/>
        <w:jc w:val="both"/>
        <w:rPr>
          <w:rFonts w:ascii="Times New Roman" w:hAnsi="Times New Roman"/>
          <w:sz w:val="24"/>
          <w:szCs w:val="24"/>
        </w:rPr>
      </w:pPr>
    </w:p>
    <w:p w:rsidR="005566DE" w:rsidRPr="00FE6B08" w:rsidRDefault="005566DE" w:rsidP="00FE6B08">
      <w:pPr>
        <w:suppressAutoHyphens/>
        <w:spacing w:after="0" w:line="360" w:lineRule="auto"/>
        <w:jc w:val="center"/>
        <w:rPr>
          <w:rFonts w:ascii="Times New Roman" w:hAnsi="Times New Roman"/>
          <w:sz w:val="24"/>
          <w:szCs w:val="24"/>
        </w:rPr>
      </w:pPr>
      <w:r w:rsidRPr="003268A3">
        <w:rPr>
          <w:rFonts w:ascii="Times New Roman" w:eastAsia="MS Mincho" w:hAnsi="Times New Roman"/>
          <w:b/>
          <w:bCs/>
          <w:sz w:val="24"/>
          <w:szCs w:val="24"/>
        </w:rPr>
        <w:t>PËR KËTO ARSYE,</w:t>
      </w:r>
    </w:p>
    <w:p w:rsidR="00FE6B08" w:rsidRDefault="005566DE" w:rsidP="00FE6B08">
      <w:pPr>
        <w:spacing w:after="0" w:line="360" w:lineRule="auto"/>
        <w:ind w:firstLine="720"/>
        <w:jc w:val="both"/>
        <w:rPr>
          <w:rFonts w:ascii="Times New Roman" w:hAnsi="Times New Roman"/>
          <w:sz w:val="24"/>
          <w:szCs w:val="24"/>
        </w:rPr>
      </w:pPr>
      <w:r w:rsidRPr="003268A3">
        <w:rPr>
          <w:rFonts w:ascii="Times New Roman" w:hAnsi="Times New Roman"/>
          <w:sz w:val="24"/>
          <w:szCs w:val="24"/>
        </w:rPr>
        <w:t xml:space="preserve">Gjykata Kushtetuese e Republikës së Shqipërisë, në mbështetje të neneve 131/f dhe 134/1/i të Kushtetutës, si dhe të neneve 72 e vijues të ligjit nr.8577, datë 10.02.2000 “Për organizimin dhe funksionimin e Gjykatës Kushtetuese të Republikës së Shqipërisë”, të ndryshuar, </w:t>
      </w:r>
      <w:r w:rsidR="00A26B6D" w:rsidRPr="003268A3">
        <w:rPr>
          <w:rFonts w:ascii="Times New Roman" w:hAnsi="Times New Roman"/>
          <w:sz w:val="24"/>
          <w:szCs w:val="24"/>
        </w:rPr>
        <w:t>njëzëri</w:t>
      </w:r>
      <w:r w:rsidRPr="003268A3">
        <w:rPr>
          <w:rFonts w:ascii="Times New Roman" w:hAnsi="Times New Roman"/>
          <w:sz w:val="24"/>
          <w:szCs w:val="24"/>
        </w:rPr>
        <w:t>,</w:t>
      </w:r>
    </w:p>
    <w:p w:rsidR="00FE6B08" w:rsidRDefault="00FE6B08" w:rsidP="00FE6B08">
      <w:pPr>
        <w:spacing w:after="0" w:line="360" w:lineRule="auto"/>
        <w:jc w:val="both"/>
        <w:rPr>
          <w:rFonts w:ascii="Times New Roman" w:hAnsi="Times New Roman"/>
          <w:sz w:val="24"/>
          <w:szCs w:val="24"/>
        </w:rPr>
      </w:pPr>
    </w:p>
    <w:p w:rsidR="005566DE" w:rsidRPr="00FE6B08" w:rsidRDefault="005566DE" w:rsidP="00FE6B08">
      <w:pPr>
        <w:spacing w:after="0" w:line="360" w:lineRule="auto"/>
        <w:jc w:val="center"/>
        <w:rPr>
          <w:rFonts w:ascii="Times New Roman" w:hAnsi="Times New Roman"/>
          <w:sz w:val="24"/>
          <w:szCs w:val="24"/>
        </w:rPr>
      </w:pPr>
      <w:r w:rsidRPr="003268A3">
        <w:rPr>
          <w:rFonts w:ascii="Times New Roman" w:eastAsia="MS Mincho" w:hAnsi="Times New Roman"/>
          <w:b/>
          <w:bCs/>
          <w:sz w:val="24"/>
          <w:szCs w:val="24"/>
        </w:rPr>
        <w:t>V E N D O S I:</w:t>
      </w:r>
    </w:p>
    <w:p w:rsidR="00A26B6D" w:rsidRPr="003268A3" w:rsidRDefault="00A26B6D" w:rsidP="003268A3">
      <w:pPr>
        <w:numPr>
          <w:ilvl w:val="0"/>
          <w:numId w:val="1"/>
        </w:numPr>
        <w:spacing w:after="0" w:line="360" w:lineRule="auto"/>
        <w:contextualSpacing/>
        <w:jc w:val="both"/>
        <w:rPr>
          <w:rFonts w:ascii="Times New Roman" w:eastAsia="Times New Roman" w:hAnsi="Times New Roman"/>
          <w:sz w:val="24"/>
          <w:szCs w:val="24"/>
        </w:rPr>
      </w:pPr>
      <w:r w:rsidRPr="003268A3">
        <w:rPr>
          <w:rFonts w:ascii="Times New Roman" w:eastAsia="MS Mincho" w:hAnsi="Times New Roman"/>
          <w:sz w:val="24"/>
          <w:szCs w:val="24"/>
        </w:rPr>
        <w:t>Pranimin pjesërisht të kërkesës</w:t>
      </w:r>
      <w:r w:rsidR="005566DE" w:rsidRPr="003268A3">
        <w:rPr>
          <w:rFonts w:ascii="Times New Roman" w:eastAsia="MS Mincho" w:hAnsi="Times New Roman"/>
          <w:sz w:val="24"/>
          <w:szCs w:val="24"/>
        </w:rPr>
        <w:t>.</w:t>
      </w:r>
    </w:p>
    <w:p w:rsidR="00A26B6D" w:rsidRPr="003268A3" w:rsidRDefault="00A26B6D" w:rsidP="003268A3">
      <w:pPr>
        <w:pStyle w:val="JuPara"/>
        <w:numPr>
          <w:ilvl w:val="0"/>
          <w:numId w:val="1"/>
        </w:numPr>
        <w:spacing w:line="360" w:lineRule="auto"/>
        <w:outlineLvl w:val="0"/>
        <w:rPr>
          <w:rFonts w:ascii="Times New Roman" w:hAnsi="Times New Roman"/>
          <w:szCs w:val="24"/>
          <w:lang w:val="sq-AL"/>
        </w:rPr>
      </w:pPr>
      <w:r w:rsidRPr="003268A3">
        <w:rPr>
          <w:rFonts w:ascii="Times New Roman" w:hAnsi="Times New Roman"/>
          <w:szCs w:val="24"/>
          <w:lang w:val="sq-AL"/>
        </w:rPr>
        <w:t>Shfuqizimin si të papajtueshm</w:t>
      </w:r>
      <w:r w:rsidR="00EE06D4" w:rsidRPr="003268A3">
        <w:rPr>
          <w:rFonts w:ascii="Times New Roman" w:hAnsi="Times New Roman"/>
          <w:szCs w:val="24"/>
          <w:lang w:val="sq-AL"/>
        </w:rPr>
        <w:t>e</w:t>
      </w:r>
      <w:r w:rsidRPr="003268A3">
        <w:rPr>
          <w:rFonts w:ascii="Times New Roman" w:hAnsi="Times New Roman"/>
          <w:szCs w:val="24"/>
          <w:lang w:val="sq-AL"/>
        </w:rPr>
        <w:t xml:space="preserve"> me Kushtetutën e Republikës së Shqipërisë të vendimeve nr.2088, datë 13.10.2011 të Gjykatës së Apelit Tiranë dhe 00-2014-3005, datë 06.11.2014 të Kolegjit Administrativ të Gjykatës së Lartë.</w:t>
      </w:r>
      <w:r w:rsidR="00550F65" w:rsidRPr="003268A3">
        <w:rPr>
          <w:rStyle w:val="FootnoteReference"/>
          <w:rFonts w:ascii="Times New Roman" w:eastAsia="MS Mincho" w:hAnsi="Times New Roman"/>
          <w:szCs w:val="24"/>
          <w:lang w:val="sq-AL"/>
        </w:rPr>
        <w:footnoteReference w:id="1"/>
      </w:r>
      <w:r w:rsidRPr="003268A3">
        <w:rPr>
          <w:rFonts w:ascii="Times New Roman" w:hAnsi="Times New Roman"/>
          <w:szCs w:val="24"/>
          <w:lang w:val="sq-AL"/>
        </w:rPr>
        <w:t xml:space="preserve">  </w:t>
      </w:r>
    </w:p>
    <w:p w:rsidR="00A26B6D" w:rsidRPr="003268A3" w:rsidRDefault="00933292" w:rsidP="003268A3">
      <w:pPr>
        <w:pStyle w:val="JuPara"/>
        <w:numPr>
          <w:ilvl w:val="0"/>
          <w:numId w:val="1"/>
        </w:numPr>
        <w:spacing w:line="360" w:lineRule="auto"/>
        <w:outlineLvl w:val="0"/>
        <w:rPr>
          <w:rFonts w:ascii="Times New Roman" w:hAnsi="Times New Roman"/>
          <w:szCs w:val="24"/>
          <w:lang w:val="sq-AL"/>
        </w:rPr>
      </w:pPr>
      <w:r w:rsidRPr="003268A3">
        <w:rPr>
          <w:rFonts w:ascii="Times New Roman" w:hAnsi="Times New Roman"/>
          <w:szCs w:val="24"/>
          <w:lang w:val="sq-AL"/>
        </w:rPr>
        <w:t xml:space="preserve">Dërgimin </w:t>
      </w:r>
      <w:r w:rsidR="00A26B6D" w:rsidRPr="003268A3">
        <w:rPr>
          <w:rFonts w:ascii="Times New Roman" w:hAnsi="Times New Roman"/>
          <w:szCs w:val="24"/>
          <w:lang w:val="sq-AL"/>
        </w:rPr>
        <w:t xml:space="preserve">e çështjes për rishqyrtim në Gjykatën e Apelit Tiranë. </w:t>
      </w:r>
    </w:p>
    <w:p w:rsidR="003B1DC1" w:rsidRPr="003268A3" w:rsidRDefault="005566DE" w:rsidP="00FE6B08">
      <w:pPr>
        <w:spacing w:after="0" w:line="360" w:lineRule="auto"/>
        <w:contextualSpacing/>
        <w:jc w:val="both"/>
        <w:rPr>
          <w:rFonts w:ascii="Times New Roman" w:hAnsi="Times New Roman"/>
          <w:sz w:val="24"/>
          <w:szCs w:val="24"/>
        </w:rPr>
      </w:pPr>
      <w:r w:rsidRPr="003268A3">
        <w:rPr>
          <w:rFonts w:ascii="Times New Roman" w:eastAsia="MS Mincho" w:hAnsi="Times New Roman"/>
          <w:sz w:val="24"/>
          <w:szCs w:val="24"/>
        </w:rPr>
        <w:t xml:space="preserve"> </w:t>
      </w:r>
      <w:r w:rsidR="00C0034A">
        <w:rPr>
          <w:rFonts w:ascii="Times New Roman" w:eastAsia="MS Mincho" w:hAnsi="Times New Roman"/>
          <w:sz w:val="24"/>
          <w:szCs w:val="24"/>
        </w:rPr>
        <w:tab/>
      </w:r>
      <w:r w:rsidRPr="003268A3">
        <w:rPr>
          <w:rFonts w:ascii="Times New Roman" w:eastAsia="Times New Roman" w:hAnsi="Times New Roman"/>
          <w:sz w:val="24"/>
          <w:szCs w:val="24"/>
        </w:rPr>
        <w:t>Ky vendim është përfundimtar, i formës së prerë dhe hyn në fuqi ditën e botimit në Fletoren Zyrtare.</w:t>
      </w:r>
      <w:r w:rsidRPr="003268A3">
        <w:rPr>
          <w:rFonts w:ascii="Times New Roman" w:eastAsia="Times New Roman" w:hAnsi="Times New Roman"/>
          <w:b/>
          <w:bCs/>
          <w:sz w:val="24"/>
          <w:szCs w:val="24"/>
        </w:rPr>
        <w:t xml:space="preserve"> </w:t>
      </w:r>
    </w:p>
    <w:sectPr w:rsidR="003B1DC1" w:rsidRPr="003268A3" w:rsidSect="00C0034A">
      <w:footerReference w:type="default" r:id="rId8"/>
      <w:pgSz w:w="12240" w:h="15840"/>
      <w:pgMar w:top="1440" w:right="1440" w:bottom="1440" w:left="1440" w:header="720" w:footer="2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F8E" w:rsidRDefault="00D74F8E" w:rsidP="008366B7">
      <w:pPr>
        <w:spacing w:after="0" w:line="240" w:lineRule="auto"/>
      </w:pPr>
      <w:r>
        <w:separator/>
      </w:r>
    </w:p>
  </w:endnote>
  <w:endnote w:type="continuationSeparator" w:id="0">
    <w:p w:rsidR="00D74F8E" w:rsidRDefault="00D74F8E" w:rsidP="00836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4A" w:rsidRDefault="00C0034A">
    <w:pPr>
      <w:pStyle w:val="Footer"/>
      <w:jc w:val="right"/>
    </w:pPr>
    <w:fldSimple w:instr=" PAGE   \* MERGEFORMAT ">
      <w:r w:rsidR="00472C66">
        <w:rPr>
          <w:noProof/>
        </w:rPr>
        <w:t>8</w:t>
      </w:r>
    </w:fldSimple>
  </w:p>
  <w:p w:rsidR="000A03BB" w:rsidRPr="00C0034A" w:rsidRDefault="000A03BB" w:rsidP="00C0034A">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F8E" w:rsidRDefault="00D74F8E" w:rsidP="008366B7">
      <w:pPr>
        <w:spacing w:after="0" w:line="240" w:lineRule="auto"/>
      </w:pPr>
      <w:r>
        <w:separator/>
      </w:r>
    </w:p>
  </w:footnote>
  <w:footnote w:type="continuationSeparator" w:id="0">
    <w:p w:rsidR="00D74F8E" w:rsidRDefault="00D74F8E" w:rsidP="008366B7">
      <w:pPr>
        <w:spacing w:after="0" w:line="240" w:lineRule="auto"/>
      </w:pPr>
      <w:r>
        <w:continuationSeparator/>
      </w:r>
    </w:p>
  </w:footnote>
  <w:footnote w:id="1">
    <w:p w:rsidR="00550F65" w:rsidRPr="009F7892" w:rsidRDefault="00550F65" w:rsidP="003268A3">
      <w:pPr>
        <w:pStyle w:val="FootnoteText"/>
        <w:spacing w:after="0" w:line="240" w:lineRule="auto"/>
        <w:jc w:val="both"/>
        <w:rPr>
          <w:lang w:val="it-IT"/>
        </w:rPr>
      </w:pPr>
      <w:r>
        <w:rPr>
          <w:rStyle w:val="FootnoteReference"/>
        </w:rPr>
        <w:footnoteRef/>
      </w:r>
      <w:r>
        <w:t xml:space="preserve"> </w:t>
      </w:r>
      <w:r w:rsidRPr="00AF59C2">
        <w:rPr>
          <w:rFonts w:ascii="Times New Roman" w:hAnsi="Times New Roman"/>
          <w:lang w:val="it-IT"/>
        </w:rPr>
        <w:t xml:space="preserve">Gjyqtari V. Kristo ka votuar për pranimin e kërkesës vetëm për shfuqizimin e </w:t>
      </w:r>
      <w:r w:rsidRPr="009F7892">
        <w:rPr>
          <w:rFonts w:ascii="Times New Roman" w:hAnsi="Times New Roman"/>
          <w:lang w:val="it-IT"/>
        </w:rPr>
        <w:t xml:space="preserve">vendimit </w:t>
      </w:r>
      <w:r>
        <w:rPr>
          <w:rFonts w:ascii="Times New Roman" w:hAnsi="Times New Roman"/>
          <w:lang w:val="it-IT"/>
        </w:rPr>
        <w:t>nr.</w:t>
      </w:r>
      <w:r w:rsidRPr="009F7892">
        <w:rPr>
          <w:rFonts w:ascii="Times New Roman" w:hAnsi="Times New Roman"/>
          <w:szCs w:val="24"/>
        </w:rPr>
        <w:t xml:space="preserve">00-2014-3005, datë 06.11.2014 </w:t>
      </w:r>
      <w:r w:rsidRPr="009F7892">
        <w:rPr>
          <w:rFonts w:ascii="Times New Roman" w:hAnsi="Times New Roman"/>
          <w:lang w:val="it-IT"/>
        </w:rPr>
        <w:t>të Kolegjit Administrativ të Gjykatës së Lartë.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2300"/>
    <w:multiLevelType w:val="hybridMultilevel"/>
    <w:tmpl w:val="D6FE651A"/>
    <w:lvl w:ilvl="0" w:tplc="9A76182C">
      <w:start w:val="25"/>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EA2255"/>
    <w:multiLevelType w:val="hybridMultilevel"/>
    <w:tmpl w:val="72047E02"/>
    <w:lvl w:ilvl="0" w:tplc="EE84EFB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7F2B5CC1"/>
    <w:multiLevelType w:val="multilevel"/>
    <w:tmpl w:val="FCB8A5A8"/>
    <w:lvl w:ilvl="0">
      <w:start w:val="5"/>
      <w:numFmt w:val="decimal"/>
      <w:lvlText w:val="%1."/>
      <w:lvlJc w:val="left"/>
      <w:pPr>
        <w:ind w:left="360" w:hanging="360"/>
      </w:pPr>
      <w:rPr>
        <w:rFonts w:hint="default"/>
        <w:b w:val="0"/>
        <w:i w:val="0"/>
      </w:rPr>
    </w:lvl>
    <w:lvl w:ilvl="1">
      <w:start w:val="1"/>
      <w:numFmt w:val="decimal"/>
      <w:lvlText w:val="%1.%2."/>
      <w:lvlJc w:val="left"/>
      <w:pPr>
        <w:ind w:left="1429" w:hanging="360"/>
      </w:pPr>
      <w:rPr>
        <w:rFonts w:hint="default"/>
        <w:i/>
      </w:rPr>
    </w:lvl>
    <w:lvl w:ilvl="2">
      <w:start w:val="1"/>
      <w:numFmt w:val="decimal"/>
      <w:lvlText w:val="%1.%2.%3."/>
      <w:lvlJc w:val="left"/>
      <w:pPr>
        <w:ind w:left="2858" w:hanging="720"/>
      </w:pPr>
      <w:rPr>
        <w:rFonts w:hint="default"/>
        <w:i/>
      </w:rPr>
    </w:lvl>
    <w:lvl w:ilvl="3">
      <w:start w:val="1"/>
      <w:numFmt w:val="decimal"/>
      <w:lvlText w:val="%1.%2.%3.%4."/>
      <w:lvlJc w:val="left"/>
      <w:pPr>
        <w:ind w:left="3927" w:hanging="720"/>
      </w:pPr>
      <w:rPr>
        <w:rFonts w:hint="default"/>
        <w:i/>
      </w:rPr>
    </w:lvl>
    <w:lvl w:ilvl="4">
      <w:start w:val="1"/>
      <w:numFmt w:val="decimal"/>
      <w:lvlText w:val="%1.%2.%3.%4.%5."/>
      <w:lvlJc w:val="left"/>
      <w:pPr>
        <w:ind w:left="5356" w:hanging="1080"/>
      </w:pPr>
      <w:rPr>
        <w:rFonts w:hint="default"/>
        <w:i/>
      </w:rPr>
    </w:lvl>
    <w:lvl w:ilvl="5">
      <w:start w:val="1"/>
      <w:numFmt w:val="decimal"/>
      <w:lvlText w:val="%1.%2.%3.%4.%5.%6."/>
      <w:lvlJc w:val="left"/>
      <w:pPr>
        <w:ind w:left="6425" w:hanging="1080"/>
      </w:pPr>
      <w:rPr>
        <w:rFonts w:hint="default"/>
        <w:i/>
      </w:rPr>
    </w:lvl>
    <w:lvl w:ilvl="6">
      <w:start w:val="1"/>
      <w:numFmt w:val="decimal"/>
      <w:lvlText w:val="%1.%2.%3.%4.%5.%6.%7."/>
      <w:lvlJc w:val="left"/>
      <w:pPr>
        <w:ind w:left="7854" w:hanging="1440"/>
      </w:pPr>
      <w:rPr>
        <w:rFonts w:hint="default"/>
        <w:i/>
      </w:rPr>
    </w:lvl>
    <w:lvl w:ilvl="7">
      <w:start w:val="1"/>
      <w:numFmt w:val="decimal"/>
      <w:lvlText w:val="%1.%2.%3.%4.%5.%6.%7.%8."/>
      <w:lvlJc w:val="left"/>
      <w:pPr>
        <w:ind w:left="8923" w:hanging="1440"/>
      </w:pPr>
      <w:rPr>
        <w:rFonts w:hint="default"/>
        <w:i/>
      </w:rPr>
    </w:lvl>
    <w:lvl w:ilvl="8">
      <w:start w:val="1"/>
      <w:numFmt w:val="decimal"/>
      <w:lvlText w:val="%1.%2.%3.%4.%5.%6.%7.%8.%9."/>
      <w:lvlJc w:val="left"/>
      <w:pPr>
        <w:ind w:left="10352" w:hanging="1800"/>
      </w:pPr>
      <w:rPr>
        <w:rFonts w:hint="default"/>
        <w:i/>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1392"/>
    <w:rsid w:val="00001F9F"/>
    <w:rsid w:val="00004762"/>
    <w:rsid w:val="00012C05"/>
    <w:rsid w:val="00020347"/>
    <w:rsid w:val="00020E14"/>
    <w:rsid w:val="00027391"/>
    <w:rsid w:val="000310A4"/>
    <w:rsid w:val="00032592"/>
    <w:rsid w:val="00033D5B"/>
    <w:rsid w:val="00040050"/>
    <w:rsid w:val="000417B5"/>
    <w:rsid w:val="00056D7F"/>
    <w:rsid w:val="000731F4"/>
    <w:rsid w:val="0007681F"/>
    <w:rsid w:val="00092479"/>
    <w:rsid w:val="000935C0"/>
    <w:rsid w:val="000A03BB"/>
    <w:rsid w:val="000A5578"/>
    <w:rsid w:val="000A6D56"/>
    <w:rsid w:val="000C04B4"/>
    <w:rsid w:val="000D4BF1"/>
    <w:rsid w:val="000E4C51"/>
    <w:rsid w:val="00101098"/>
    <w:rsid w:val="00112E32"/>
    <w:rsid w:val="0012069F"/>
    <w:rsid w:val="0013034C"/>
    <w:rsid w:val="00151E74"/>
    <w:rsid w:val="00165BEB"/>
    <w:rsid w:val="001705B1"/>
    <w:rsid w:val="0017156A"/>
    <w:rsid w:val="00177474"/>
    <w:rsid w:val="00192A40"/>
    <w:rsid w:val="001B6366"/>
    <w:rsid w:val="001F2290"/>
    <w:rsid w:val="0022078B"/>
    <w:rsid w:val="00226C04"/>
    <w:rsid w:val="00233963"/>
    <w:rsid w:val="0023527E"/>
    <w:rsid w:val="00242422"/>
    <w:rsid w:val="00247E45"/>
    <w:rsid w:val="00255194"/>
    <w:rsid w:val="00283B04"/>
    <w:rsid w:val="002C170F"/>
    <w:rsid w:val="002E07DA"/>
    <w:rsid w:val="002E51F8"/>
    <w:rsid w:val="002F1035"/>
    <w:rsid w:val="002F30D0"/>
    <w:rsid w:val="00300711"/>
    <w:rsid w:val="0030321E"/>
    <w:rsid w:val="00303406"/>
    <w:rsid w:val="0030349D"/>
    <w:rsid w:val="0030359B"/>
    <w:rsid w:val="003201AE"/>
    <w:rsid w:val="00321392"/>
    <w:rsid w:val="003268A3"/>
    <w:rsid w:val="00334910"/>
    <w:rsid w:val="00353F91"/>
    <w:rsid w:val="003630E2"/>
    <w:rsid w:val="003832A3"/>
    <w:rsid w:val="00390BDE"/>
    <w:rsid w:val="00391542"/>
    <w:rsid w:val="003925CB"/>
    <w:rsid w:val="003B0943"/>
    <w:rsid w:val="003B1DC1"/>
    <w:rsid w:val="003B28AE"/>
    <w:rsid w:val="003B314E"/>
    <w:rsid w:val="003D013A"/>
    <w:rsid w:val="003D0318"/>
    <w:rsid w:val="003D38A0"/>
    <w:rsid w:val="00404E18"/>
    <w:rsid w:val="00405B87"/>
    <w:rsid w:val="004124D8"/>
    <w:rsid w:val="00420CF9"/>
    <w:rsid w:val="00436D3F"/>
    <w:rsid w:val="00453E0A"/>
    <w:rsid w:val="00466BB6"/>
    <w:rsid w:val="00472C66"/>
    <w:rsid w:val="00476504"/>
    <w:rsid w:val="004861F3"/>
    <w:rsid w:val="00496425"/>
    <w:rsid w:val="004B401E"/>
    <w:rsid w:val="004B4F99"/>
    <w:rsid w:val="004C423E"/>
    <w:rsid w:val="004F1774"/>
    <w:rsid w:val="005339C5"/>
    <w:rsid w:val="00550249"/>
    <w:rsid w:val="005504D7"/>
    <w:rsid w:val="00550F65"/>
    <w:rsid w:val="005566DE"/>
    <w:rsid w:val="00586DCE"/>
    <w:rsid w:val="0059482B"/>
    <w:rsid w:val="005A6E40"/>
    <w:rsid w:val="005C1BC6"/>
    <w:rsid w:val="005D065D"/>
    <w:rsid w:val="00607B0E"/>
    <w:rsid w:val="0061130A"/>
    <w:rsid w:val="006148F1"/>
    <w:rsid w:val="00643D6B"/>
    <w:rsid w:val="00644A30"/>
    <w:rsid w:val="0065792C"/>
    <w:rsid w:val="0067035E"/>
    <w:rsid w:val="00676035"/>
    <w:rsid w:val="00697978"/>
    <w:rsid w:val="006C2B52"/>
    <w:rsid w:val="006C5A70"/>
    <w:rsid w:val="006D3A6F"/>
    <w:rsid w:val="006E59C9"/>
    <w:rsid w:val="006E5BB3"/>
    <w:rsid w:val="006F2407"/>
    <w:rsid w:val="00722DE6"/>
    <w:rsid w:val="00735560"/>
    <w:rsid w:val="00737A4E"/>
    <w:rsid w:val="00744799"/>
    <w:rsid w:val="007C312A"/>
    <w:rsid w:val="007C3C2F"/>
    <w:rsid w:val="007E2DBF"/>
    <w:rsid w:val="007F3EAC"/>
    <w:rsid w:val="007F5EE9"/>
    <w:rsid w:val="007F69EE"/>
    <w:rsid w:val="008015AB"/>
    <w:rsid w:val="008151C5"/>
    <w:rsid w:val="008353D1"/>
    <w:rsid w:val="008366B7"/>
    <w:rsid w:val="00840669"/>
    <w:rsid w:val="00841349"/>
    <w:rsid w:val="00847495"/>
    <w:rsid w:val="0087697D"/>
    <w:rsid w:val="008A37A8"/>
    <w:rsid w:val="008B64FF"/>
    <w:rsid w:val="008C432D"/>
    <w:rsid w:val="008D1739"/>
    <w:rsid w:val="008E225D"/>
    <w:rsid w:val="008E4E3D"/>
    <w:rsid w:val="008F09CC"/>
    <w:rsid w:val="008F4BE1"/>
    <w:rsid w:val="0090061D"/>
    <w:rsid w:val="00933292"/>
    <w:rsid w:val="0094127C"/>
    <w:rsid w:val="00942F52"/>
    <w:rsid w:val="00971949"/>
    <w:rsid w:val="009800CF"/>
    <w:rsid w:val="00983FD0"/>
    <w:rsid w:val="00984338"/>
    <w:rsid w:val="00985E7D"/>
    <w:rsid w:val="009920B9"/>
    <w:rsid w:val="009A4739"/>
    <w:rsid w:val="009B26E7"/>
    <w:rsid w:val="009C7298"/>
    <w:rsid w:val="009D3D84"/>
    <w:rsid w:val="009D480D"/>
    <w:rsid w:val="009D7445"/>
    <w:rsid w:val="009E3859"/>
    <w:rsid w:val="009E5461"/>
    <w:rsid w:val="009E6C95"/>
    <w:rsid w:val="009F24BF"/>
    <w:rsid w:val="009F7892"/>
    <w:rsid w:val="00A03D4E"/>
    <w:rsid w:val="00A124B2"/>
    <w:rsid w:val="00A26B6D"/>
    <w:rsid w:val="00A449C0"/>
    <w:rsid w:val="00A51CE4"/>
    <w:rsid w:val="00A52A58"/>
    <w:rsid w:val="00A62DC2"/>
    <w:rsid w:val="00A6718C"/>
    <w:rsid w:val="00A763F2"/>
    <w:rsid w:val="00A87AE0"/>
    <w:rsid w:val="00A9643D"/>
    <w:rsid w:val="00A96977"/>
    <w:rsid w:val="00AB4B75"/>
    <w:rsid w:val="00AC33EF"/>
    <w:rsid w:val="00AD27D2"/>
    <w:rsid w:val="00AF59C2"/>
    <w:rsid w:val="00AF7BD2"/>
    <w:rsid w:val="00B067A9"/>
    <w:rsid w:val="00B25C1C"/>
    <w:rsid w:val="00B418F1"/>
    <w:rsid w:val="00B43D95"/>
    <w:rsid w:val="00B456B0"/>
    <w:rsid w:val="00B46D56"/>
    <w:rsid w:val="00B46DFB"/>
    <w:rsid w:val="00BA7CD5"/>
    <w:rsid w:val="00BC0E6F"/>
    <w:rsid w:val="00BC0F36"/>
    <w:rsid w:val="00BC3673"/>
    <w:rsid w:val="00C0034A"/>
    <w:rsid w:val="00C61420"/>
    <w:rsid w:val="00C670EF"/>
    <w:rsid w:val="00C74883"/>
    <w:rsid w:val="00C75DDA"/>
    <w:rsid w:val="00C83C80"/>
    <w:rsid w:val="00CE5687"/>
    <w:rsid w:val="00D13C3C"/>
    <w:rsid w:val="00D5065F"/>
    <w:rsid w:val="00D53D77"/>
    <w:rsid w:val="00D546AD"/>
    <w:rsid w:val="00D709C3"/>
    <w:rsid w:val="00D74F8E"/>
    <w:rsid w:val="00D750D5"/>
    <w:rsid w:val="00D91EC4"/>
    <w:rsid w:val="00DA7665"/>
    <w:rsid w:val="00DB6509"/>
    <w:rsid w:val="00DD4D6E"/>
    <w:rsid w:val="00DE5828"/>
    <w:rsid w:val="00DE591F"/>
    <w:rsid w:val="00DE6B3A"/>
    <w:rsid w:val="00DF1329"/>
    <w:rsid w:val="00DF636A"/>
    <w:rsid w:val="00E17302"/>
    <w:rsid w:val="00E22A95"/>
    <w:rsid w:val="00E34EC1"/>
    <w:rsid w:val="00E41A60"/>
    <w:rsid w:val="00E5191B"/>
    <w:rsid w:val="00E573E7"/>
    <w:rsid w:val="00EC1474"/>
    <w:rsid w:val="00ED5C11"/>
    <w:rsid w:val="00EE06D4"/>
    <w:rsid w:val="00EE4526"/>
    <w:rsid w:val="00EF0EAC"/>
    <w:rsid w:val="00F04DCF"/>
    <w:rsid w:val="00F069EB"/>
    <w:rsid w:val="00F178FB"/>
    <w:rsid w:val="00F2041F"/>
    <w:rsid w:val="00F306EA"/>
    <w:rsid w:val="00F536FF"/>
    <w:rsid w:val="00F572F2"/>
    <w:rsid w:val="00F61449"/>
    <w:rsid w:val="00F73773"/>
    <w:rsid w:val="00F8398D"/>
    <w:rsid w:val="00F91259"/>
    <w:rsid w:val="00F95778"/>
    <w:rsid w:val="00F97F2D"/>
    <w:rsid w:val="00FB284B"/>
    <w:rsid w:val="00FC08A6"/>
    <w:rsid w:val="00FC508D"/>
    <w:rsid w:val="00FD2003"/>
    <w:rsid w:val="00FD4FF3"/>
    <w:rsid w:val="00FE4953"/>
    <w:rsid w:val="00FE6B08"/>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3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1392"/>
    <w:pPr>
      <w:tabs>
        <w:tab w:val="center" w:pos="4680"/>
        <w:tab w:val="right" w:pos="9360"/>
      </w:tabs>
    </w:pPr>
  </w:style>
  <w:style w:type="character" w:customStyle="1" w:styleId="FooterChar">
    <w:name w:val="Footer Char"/>
    <w:basedOn w:val="DefaultParagraphFont"/>
    <w:link w:val="Footer"/>
    <w:uiPriority w:val="99"/>
    <w:rsid w:val="00321392"/>
    <w:rPr>
      <w:rFonts w:ascii="Calibri" w:eastAsia="Calibri" w:hAnsi="Calibri" w:cs="Times New Roman"/>
      <w:lang w:val="sq-AL"/>
    </w:rPr>
  </w:style>
  <w:style w:type="character" w:customStyle="1" w:styleId="JuParaCar">
    <w:name w:val="Ju_Para Car"/>
    <w:basedOn w:val="DefaultParagraphFont"/>
    <w:link w:val="JuPara"/>
    <w:locked/>
    <w:rsid w:val="00321392"/>
    <w:rPr>
      <w:sz w:val="24"/>
      <w:lang w:val="en-GB" w:eastAsia="fr-FR"/>
    </w:rPr>
  </w:style>
  <w:style w:type="paragraph" w:customStyle="1" w:styleId="JuPara">
    <w:name w:val="Ju_Para"/>
    <w:basedOn w:val="Normal"/>
    <w:link w:val="JuParaCar"/>
    <w:rsid w:val="00321392"/>
    <w:pPr>
      <w:suppressAutoHyphens/>
      <w:spacing w:after="0" w:line="240" w:lineRule="auto"/>
      <w:ind w:firstLine="284"/>
      <w:jc w:val="both"/>
    </w:pPr>
    <w:rPr>
      <w:sz w:val="24"/>
      <w:lang w:val="en-GB" w:eastAsia="fr-FR"/>
    </w:rPr>
  </w:style>
  <w:style w:type="paragraph" w:styleId="BalloonText">
    <w:name w:val="Balloon Text"/>
    <w:basedOn w:val="Normal"/>
    <w:link w:val="BalloonTextChar"/>
    <w:uiPriority w:val="99"/>
    <w:semiHidden/>
    <w:unhideWhenUsed/>
    <w:rsid w:val="00321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92"/>
    <w:rPr>
      <w:rFonts w:ascii="Tahoma" w:eastAsia="Calibri" w:hAnsi="Tahoma" w:cs="Tahoma"/>
      <w:sz w:val="16"/>
      <w:szCs w:val="16"/>
      <w:lang w:val="sq-AL"/>
    </w:rPr>
  </w:style>
  <w:style w:type="paragraph" w:styleId="Header">
    <w:name w:val="header"/>
    <w:basedOn w:val="Normal"/>
    <w:link w:val="HeaderChar"/>
    <w:uiPriority w:val="99"/>
    <w:semiHidden/>
    <w:unhideWhenUsed/>
    <w:rsid w:val="008366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66B7"/>
    <w:rPr>
      <w:rFonts w:ascii="Calibri" w:eastAsia="Calibri" w:hAnsi="Calibri" w:cs="Times New Roman"/>
      <w:lang w:val="sq-AL"/>
    </w:rPr>
  </w:style>
  <w:style w:type="character" w:customStyle="1" w:styleId="TitleChar">
    <w:name w:val="Title Char"/>
    <w:aliases w:val="Char Char,Char Char1, Char Char, Char Char1"/>
    <w:basedOn w:val="DefaultParagraphFont"/>
    <w:link w:val="Title"/>
    <w:locked/>
    <w:rsid w:val="007F69EE"/>
    <w:rPr>
      <w:b/>
      <w:bCs/>
      <w:sz w:val="24"/>
      <w:szCs w:val="24"/>
    </w:rPr>
  </w:style>
  <w:style w:type="paragraph" w:styleId="Title">
    <w:name w:val="Title"/>
    <w:aliases w:val="Char, Char"/>
    <w:basedOn w:val="Normal"/>
    <w:link w:val="TitleChar"/>
    <w:qFormat/>
    <w:rsid w:val="007F69EE"/>
    <w:pPr>
      <w:spacing w:after="0" w:line="240" w:lineRule="auto"/>
      <w:jc w:val="center"/>
    </w:pPr>
    <w:rPr>
      <w:b/>
      <w:bCs/>
      <w:sz w:val="24"/>
      <w:szCs w:val="24"/>
      <w:lang w:val="en-US"/>
    </w:rPr>
  </w:style>
  <w:style w:type="character" w:customStyle="1" w:styleId="TitleChar1">
    <w:name w:val="Title Char1"/>
    <w:basedOn w:val="DefaultParagraphFont"/>
    <w:link w:val="Title"/>
    <w:uiPriority w:val="10"/>
    <w:rsid w:val="007F69EE"/>
    <w:rPr>
      <w:rFonts w:ascii="Cambria" w:eastAsia="Times New Roman" w:hAnsi="Cambria" w:cs="Times New Roman"/>
      <w:b/>
      <w:bCs/>
      <w:kern w:val="28"/>
      <w:sz w:val="32"/>
      <w:szCs w:val="32"/>
      <w:lang w:val="sq-AL"/>
    </w:rPr>
  </w:style>
  <w:style w:type="paragraph" w:styleId="ListParagraph">
    <w:name w:val="List Paragraph"/>
    <w:basedOn w:val="Normal"/>
    <w:link w:val="ListParagraphChar"/>
    <w:uiPriority w:val="34"/>
    <w:qFormat/>
    <w:rsid w:val="007F69EE"/>
    <w:pPr>
      <w:ind w:left="720"/>
      <w:contextualSpacing/>
    </w:pPr>
    <w:rPr>
      <w:sz w:val="20"/>
      <w:szCs w:val="20"/>
      <w:lang/>
    </w:rPr>
  </w:style>
  <w:style w:type="character" w:customStyle="1" w:styleId="ListParagraphChar">
    <w:name w:val="List Paragraph Char"/>
    <w:link w:val="ListParagraph"/>
    <w:uiPriority w:val="34"/>
    <w:rsid w:val="007F69EE"/>
    <w:rPr>
      <w:lang/>
    </w:rPr>
  </w:style>
  <w:style w:type="paragraph" w:styleId="FootnoteText">
    <w:name w:val="footnote text"/>
    <w:basedOn w:val="Normal"/>
    <w:link w:val="FootnoteTextChar"/>
    <w:uiPriority w:val="99"/>
    <w:unhideWhenUsed/>
    <w:rsid w:val="00AF59C2"/>
    <w:rPr>
      <w:sz w:val="20"/>
      <w:szCs w:val="20"/>
    </w:rPr>
  </w:style>
  <w:style w:type="character" w:customStyle="1" w:styleId="FootnoteTextChar">
    <w:name w:val="Footnote Text Char"/>
    <w:basedOn w:val="DefaultParagraphFont"/>
    <w:link w:val="FootnoteText"/>
    <w:uiPriority w:val="99"/>
    <w:rsid w:val="00AF59C2"/>
    <w:rPr>
      <w:lang w:val="sq-AL"/>
    </w:rPr>
  </w:style>
  <w:style w:type="character" w:styleId="FootnoteReference">
    <w:name w:val="footnote reference"/>
    <w:basedOn w:val="DefaultParagraphFont"/>
    <w:uiPriority w:val="99"/>
    <w:unhideWhenUsed/>
    <w:rsid w:val="00AF59C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0C2C9-9C9C-40E5-9A9B-E5ABDB69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KASTRIOT PASHOLLARI, FERUZE PASHOLLARI</vt:lpstr>
    </vt:vector>
  </TitlesOfParts>
  <Company>Microsoft</Company>
  <LinksUpToDate>false</LinksUpToDate>
  <CharactersWithSpaces>18255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KASTRIOT PASHOLLARI, FERUZE PASHOLLARI</dc:title>
  <dc:subject>Dt. 03.05.2017</dc:subject>
  <dc:creator>Vitore TUSHA</dc:creator>
  <cp:lastModifiedBy>user</cp:lastModifiedBy>
  <cp:revision>2</cp:revision>
  <cp:lastPrinted>2017-05-03T11:34:00Z</cp:lastPrinted>
  <dcterms:created xsi:type="dcterms:W3CDTF">2017-05-05T08:18:00Z</dcterms:created>
  <dcterms:modified xsi:type="dcterms:W3CDTF">2017-05-05T08:18:00Z</dcterms:modified>
</cp:coreProperties>
</file>