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44" w:rsidRPr="0060755D" w:rsidRDefault="00963E2D" w:rsidP="0060755D">
      <w:pPr>
        <w:keepNext/>
        <w:spacing w:line="360" w:lineRule="auto"/>
        <w:ind w:left="360"/>
        <w:jc w:val="center"/>
        <w:outlineLvl w:val="0"/>
        <w:rPr>
          <w:b/>
        </w:rPr>
      </w:pPr>
      <w:r>
        <w:rPr>
          <w:b/>
          <w:bCs/>
        </w:rPr>
        <w:t>Vendim nr. 71 datë 30.11.2016</w:t>
      </w:r>
    </w:p>
    <w:p w:rsidR="00C8497D" w:rsidRDefault="00796144" w:rsidP="00C8497D">
      <w:pPr>
        <w:keepNext/>
        <w:tabs>
          <w:tab w:val="left" w:pos="768"/>
          <w:tab w:val="center" w:pos="4860"/>
        </w:tabs>
        <w:spacing w:line="360" w:lineRule="auto"/>
        <w:ind w:left="360"/>
        <w:outlineLvl w:val="3"/>
        <w:rPr>
          <w:b/>
        </w:rPr>
      </w:pPr>
      <w:r w:rsidRPr="0060755D">
        <w:rPr>
          <w:b/>
        </w:rPr>
        <w:tab/>
      </w:r>
    </w:p>
    <w:p w:rsidR="00796144" w:rsidRPr="0060755D" w:rsidRDefault="00C8497D" w:rsidP="00C8497D">
      <w:pPr>
        <w:keepNext/>
        <w:tabs>
          <w:tab w:val="left" w:pos="768"/>
          <w:tab w:val="center" w:pos="4860"/>
        </w:tabs>
        <w:spacing w:line="360" w:lineRule="auto"/>
        <w:ind w:left="360"/>
        <w:outlineLvl w:val="3"/>
        <w:rPr>
          <w:rFonts w:eastAsia="Calibri"/>
        </w:rPr>
      </w:pPr>
      <w:r>
        <w:rPr>
          <w:b/>
        </w:rPr>
        <w:tab/>
      </w:r>
      <w:r w:rsidR="00796144" w:rsidRPr="0060755D">
        <w:rPr>
          <w:rFonts w:eastAsia="Calibri"/>
        </w:rPr>
        <w:t>Gjykata Kushtetuese e Republikës së Shqipërisë, e përbërë nga:</w:t>
      </w:r>
      <w:r w:rsidR="00963E2D">
        <w:rPr>
          <w:rFonts w:eastAsia="Calibri"/>
        </w:rPr>
        <w:t xml:space="preserve"> </w:t>
      </w:r>
      <w:r w:rsidR="00796144" w:rsidRPr="0060755D">
        <w:t xml:space="preserve">Bashkim </w:t>
      </w:r>
      <w:r w:rsidR="00963E2D">
        <w:t xml:space="preserve">Dedja, </w:t>
      </w:r>
      <w:r w:rsidR="00796144" w:rsidRPr="0060755D">
        <w:t>Kryetar</w:t>
      </w:r>
      <w:r w:rsidR="00963E2D">
        <w:t>,</w:t>
      </w:r>
      <w:r>
        <w:t xml:space="preserve"> </w:t>
      </w:r>
      <w:r w:rsidR="00796144" w:rsidRPr="0060755D">
        <w:t>Vitore Tusha,</w:t>
      </w:r>
      <w:r>
        <w:t xml:space="preserve"> </w:t>
      </w:r>
      <w:r w:rsidR="00796144" w:rsidRPr="0060755D">
        <w:t>Altina Xhoxhaj</w:t>
      </w:r>
      <w:r>
        <w:t xml:space="preserve">, Fatmir Hoxha, Gani Dizdari, </w:t>
      </w:r>
      <w:r w:rsidR="00796144" w:rsidRPr="0060755D">
        <w:t>Besnik Imeraj,</w:t>
      </w:r>
      <w:r>
        <w:t xml:space="preserve"> </w:t>
      </w:r>
      <w:r w:rsidR="00796144" w:rsidRPr="0060755D">
        <w:t>Fatos Lulo</w:t>
      </w:r>
      <w:r>
        <w:t>, Vladimir Kristo, a</w:t>
      </w:r>
      <w:r w:rsidR="00796144" w:rsidRPr="0060755D">
        <w:t>nëtar</w:t>
      </w:r>
      <w:r>
        <w:t xml:space="preserve">ë, </w:t>
      </w:r>
      <w:r w:rsidR="00796144" w:rsidRPr="0060755D">
        <w:rPr>
          <w:rFonts w:eastAsia="Calibri"/>
        </w:rPr>
        <w:t xml:space="preserve">me sekretare Edmira Babaj, në datën 01.11.2016 mori në shqyrtim në seancë plenare, mbi bazë dokumentesh, çështjen nr. </w:t>
      </w:r>
      <w:r w:rsidR="0060755D" w:rsidRPr="0060755D">
        <w:rPr>
          <w:rFonts w:eastAsia="Calibri"/>
        </w:rPr>
        <w:t>6</w:t>
      </w:r>
      <w:r w:rsidR="005D0F2C">
        <w:rPr>
          <w:rFonts w:eastAsia="Calibri"/>
        </w:rPr>
        <w:t>1</w:t>
      </w:r>
      <w:r w:rsidR="00796144" w:rsidRPr="0060755D">
        <w:rPr>
          <w:rFonts w:eastAsia="Calibri"/>
        </w:rPr>
        <w:t xml:space="preserve"> Akti, që i përket:</w:t>
      </w:r>
    </w:p>
    <w:p w:rsidR="00796144" w:rsidRPr="0060755D" w:rsidRDefault="00796144" w:rsidP="0060755D">
      <w:pPr>
        <w:spacing w:line="360" w:lineRule="auto"/>
        <w:ind w:firstLine="720"/>
        <w:jc w:val="both"/>
        <w:rPr>
          <w:b/>
          <w:bCs/>
          <w:spacing w:val="-14"/>
        </w:rPr>
      </w:pPr>
    </w:p>
    <w:p w:rsidR="00796144" w:rsidRPr="0060755D" w:rsidRDefault="00796144" w:rsidP="0060755D">
      <w:pPr>
        <w:spacing w:line="360" w:lineRule="auto"/>
        <w:ind w:firstLine="720"/>
        <w:jc w:val="both"/>
        <w:rPr>
          <w:b/>
          <w:bCs/>
          <w:spacing w:val="-14"/>
        </w:rPr>
      </w:pPr>
      <w:r w:rsidRPr="0060755D">
        <w:rPr>
          <w:b/>
          <w:bCs/>
          <w:spacing w:val="-14"/>
        </w:rPr>
        <w:t>KËRKUES</w:t>
      </w:r>
      <w:r w:rsidR="00ED790B" w:rsidRPr="0060755D">
        <w:rPr>
          <w:b/>
          <w:bCs/>
          <w:spacing w:val="-14"/>
        </w:rPr>
        <w:t>E</w:t>
      </w:r>
      <w:r w:rsidRPr="0060755D">
        <w:rPr>
          <w:b/>
          <w:bCs/>
          <w:spacing w:val="-14"/>
        </w:rPr>
        <w:t xml:space="preserve">:  </w:t>
      </w:r>
      <w:r w:rsidRPr="0060755D">
        <w:rPr>
          <w:b/>
          <w:bCs/>
          <w:spacing w:val="-14"/>
        </w:rPr>
        <w:tab/>
      </w:r>
      <w:r w:rsidR="00ED790B" w:rsidRPr="0060755D">
        <w:rPr>
          <w:b/>
          <w:bCs/>
          <w:spacing w:val="-14"/>
        </w:rPr>
        <w:tab/>
      </w:r>
      <w:r w:rsidRPr="0060755D">
        <w:rPr>
          <w:b/>
          <w:bCs/>
          <w:spacing w:val="-14"/>
        </w:rPr>
        <w:t>FATJONA KO</w:t>
      </w:r>
      <w:r w:rsidR="00ED790B" w:rsidRPr="0060755D">
        <w:rPr>
          <w:b/>
          <w:bCs/>
          <w:spacing w:val="-14"/>
        </w:rPr>
        <w:t>Ç</w:t>
      </w:r>
      <w:r w:rsidRPr="0060755D">
        <w:rPr>
          <w:b/>
          <w:bCs/>
          <w:spacing w:val="-14"/>
        </w:rPr>
        <w:t xml:space="preserve">IBELLI     </w:t>
      </w:r>
    </w:p>
    <w:p w:rsidR="00796144" w:rsidRPr="0060755D" w:rsidRDefault="00796144" w:rsidP="0060755D">
      <w:pPr>
        <w:spacing w:line="360" w:lineRule="auto"/>
        <w:ind w:firstLine="720"/>
        <w:jc w:val="both"/>
        <w:rPr>
          <w:b/>
        </w:rPr>
      </w:pPr>
    </w:p>
    <w:p w:rsidR="00796144" w:rsidRPr="0060755D" w:rsidRDefault="00796144" w:rsidP="0060755D">
      <w:pPr>
        <w:spacing w:line="360" w:lineRule="auto"/>
        <w:ind w:left="5040" w:hanging="4320"/>
        <w:jc w:val="both"/>
        <w:rPr>
          <w:b/>
          <w:bCs/>
        </w:rPr>
      </w:pPr>
      <w:r w:rsidRPr="0060755D">
        <w:rPr>
          <w:b/>
          <w:bCs/>
        </w:rPr>
        <w:t>SUBJEKT I INTERESUAR:</w:t>
      </w:r>
      <w:r w:rsidRPr="0060755D">
        <w:rPr>
          <w:b/>
          <w:bCs/>
        </w:rPr>
        <w:tab/>
      </w:r>
    </w:p>
    <w:p w:rsidR="00796144" w:rsidRPr="0060755D" w:rsidRDefault="00796144" w:rsidP="0060755D">
      <w:pPr>
        <w:spacing w:line="360" w:lineRule="auto"/>
        <w:ind w:left="2160" w:firstLine="720"/>
        <w:jc w:val="both"/>
        <w:rPr>
          <w:b/>
          <w:bCs/>
        </w:rPr>
      </w:pPr>
      <w:r w:rsidRPr="0060755D">
        <w:rPr>
          <w:b/>
          <w:bCs/>
        </w:rPr>
        <w:t xml:space="preserve">PROKURORIA E PËRGJITHSHME </w:t>
      </w:r>
    </w:p>
    <w:p w:rsidR="00796144" w:rsidRPr="0060755D" w:rsidRDefault="00796144" w:rsidP="0060755D">
      <w:pPr>
        <w:spacing w:line="360" w:lineRule="auto"/>
        <w:ind w:left="2880" w:hanging="2160"/>
        <w:jc w:val="both"/>
        <w:rPr>
          <w:b/>
        </w:rPr>
      </w:pPr>
    </w:p>
    <w:p w:rsidR="00796144" w:rsidRPr="0060755D" w:rsidRDefault="00796144" w:rsidP="0060755D">
      <w:pPr>
        <w:spacing w:line="360" w:lineRule="auto"/>
        <w:ind w:left="2880" w:hanging="2160"/>
        <w:jc w:val="both"/>
        <w:rPr>
          <w:b/>
          <w:bCs/>
        </w:rPr>
      </w:pPr>
      <w:r w:rsidRPr="0060755D">
        <w:rPr>
          <w:b/>
        </w:rPr>
        <w:t>OBJEKTI:</w:t>
      </w:r>
      <w:r w:rsidRPr="0060755D">
        <w:rPr>
          <w:b/>
        </w:rPr>
        <w:tab/>
      </w:r>
      <w:bookmarkStart w:id="0" w:name="_GoBack"/>
      <w:r w:rsidRPr="0060755D">
        <w:rPr>
          <w:b/>
          <w:bCs/>
        </w:rPr>
        <w:t>Shfuqizimi si i papajtueshëm me Kushtetutën e Republikës së Shqipërisë i vendimit nr.00-2015-3057, datë 09.12.2015 të Kolegjit Penal të Gjykatës së Lartë.</w:t>
      </w:r>
    </w:p>
    <w:bookmarkEnd w:id="0"/>
    <w:p w:rsidR="00796144" w:rsidRPr="0060755D" w:rsidRDefault="00796144" w:rsidP="0060755D">
      <w:pPr>
        <w:spacing w:line="360" w:lineRule="auto"/>
        <w:ind w:left="2880" w:hanging="2160"/>
        <w:jc w:val="both"/>
        <w:rPr>
          <w:b/>
        </w:rPr>
      </w:pPr>
    </w:p>
    <w:p w:rsidR="00796144" w:rsidRPr="0060755D" w:rsidRDefault="00796144" w:rsidP="0060755D">
      <w:pPr>
        <w:spacing w:line="360" w:lineRule="auto"/>
        <w:ind w:left="2880" w:hanging="2160"/>
        <w:jc w:val="both"/>
      </w:pPr>
      <w:r w:rsidRPr="0060755D">
        <w:rPr>
          <w:b/>
        </w:rPr>
        <w:t>BAZA LIGJORE:</w:t>
      </w:r>
      <w:r w:rsidRPr="0060755D">
        <w:rPr>
          <w:b/>
        </w:rPr>
        <w:tab/>
      </w:r>
      <w:r w:rsidRPr="0060755D">
        <w:t xml:space="preserve">Nenet 33/1, 42/2, 131/f dhe 134/1/i të Kushtetutës së Republikës së Shqipërisë; nenet 27 e vijues të ligjit nr.8577, datë 10.02.2000 “Për organizimin dhe funksionimin e Gjykatës Kushtetuese”.    </w:t>
      </w:r>
    </w:p>
    <w:p w:rsidR="00796144" w:rsidRPr="0060755D" w:rsidRDefault="00796144" w:rsidP="0060755D">
      <w:pPr>
        <w:spacing w:line="360" w:lineRule="auto"/>
        <w:jc w:val="center"/>
        <w:rPr>
          <w:b/>
          <w:bCs/>
        </w:rPr>
      </w:pPr>
    </w:p>
    <w:p w:rsidR="00796144" w:rsidRPr="0060755D" w:rsidRDefault="00796144" w:rsidP="0060755D">
      <w:pPr>
        <w:spacing w:line="360" w:lineRule="auto"/>
        <w:jc w:val="center"/>
      </w:pPr>
      <w:r w:rsidRPr="0060755D">
        <w:rPr>
          <w:b/>
          <w:bCs/>
        </w:rPr>
        <w:t>GJYKATA KUSHTETUESE,</w:t>
      </w:r>
    </w:p>
    <w:p w:rsidR="00796144" w:rsidRPr="0060755D" w:rsidRDefault="00796144" w:rsidP="0060755D">
      <w:pPr>
        <w:spacing w:line="360" w:lineRule="auto"/>
        <w:jc w:val="both"/>
      </w:pPr>
      <w:r w:rsidRPr="0060755D">
        <w:t>pasi dëgjoi relatorin e çështjes Vladimir Kristo, mori në shqyrtim pretendimet me shkrim të kërkueses, që është shprehur për pranimin e kërkesës, prapësimet e subj</w:t>
      </w:r>
      <w:r w:rsidR="00A05090" w:rsidRPr="0060755D">
        <w:t>ektit të interesuar, Prokurorisë së</w:t>
      </w:r>
      <w:r w:rsidRPr="0060755D">
        <w:t>Përgjithshme, që ka kërkuar rrëzimin e kërkesës, si dhe diskutoi çështjen në tërësi,</w:t>
      </w:r>
    </w:p>
    <w:p w:rsidR="00796144" w:rsidRPr="0060755D" w:rsidRDefault="00796144" w:rsidP="0060755D">
      <w:pPr>
        <w:spacing w:line="360" w:lineRule="auto"/>
        <w:ind w:left="1080"/>
        <w:rPr>
          <w:b/>
          <w:bCs/>
        </w:rPr>
      </w:pPr>
    </w:p>
    <w:p w:rsidR="00796144" w:rsidRPr="0060755D" w:rsidRDefault="00796144" w:rsidP="0060755D">
      <w:pPr>
        <w:spacing w:line="360" w:lineRule="auto"/>
        <w:jc w:val="center"/>
      </w:pPr>
      <w:r w:rsidRPr="0060755D">
        <w:rPr>
          <w:b/>
          <w:bCs/>
        </w:rPr>
        <w:t>V Ë R E N:</w:t>
      </w:r>
    </w:p>
    <w:p w:rsidR="00796144" w:rsidRPr="0060755D" w:rsidRDefault="00796144" w:rsidP="0060755D">
      <w:pPr>
        <w:spacing w:line="360" w:lineRule="auto"/>
        <w:jc w:val="center"/>
        <w:rPr>
          <w:b/>
          <w:bCs/>
        </w:rPr>
      </w:pPr>
      <w:r w:rsidRPr="0060755D">
        <w:rPr>
          <w:b/>
          <w:bCs/>
        </w:rPr>
        <w:t>I</w:t>
      </w:r>
    </w:p>
    <w:p w:rsidR="00796144" w:rsidRPr="0060755D" w:rsidRDefault="00796144" w:rsidP="0060755D">
      <w:pPr>
        <w:tabs>
          <w:tab w:val="left" w:pos="720"/>
        </w:tabs>
        <w:spacing w:line="360" w:lineRule="auto"/>
        <w:jc w:val="both"/>
        <w:rPr>
          <w:bCs/>
        </w:rPr>
      </w:pPr>
      <w:r w:rsidRPr="0060755D">
        <w:rPr>
          <w:bCs/>
        </w:rPr>
        <w:tab/>
        <w:t>1. Gjykata e Rrethit Gjyqësor Korçë</w:t>
      </w:r>
      <w:r w:rsidR="00A05090" w:rsidRPr="0060755D">
        <w:rPr>
          <w:bCs/>
        </w:rPr>
        <w:t>,</w:t>
      </w:r>
      <w:r w:rsidRPr="0060755D">
        <w:rPr>
          <w:bCs/>
        </w:rPr>
        <w:t xml:space="preserve"> me vendimin nr. 41-2013-4745</w:t>
      </w:r>
      <w:r w:rsidR="009F785B" w:rsidRPr="0060755D">
        <w:rPr>
          <w:bCs/>
        </w:rPr>
        <w:t xml:space="preserve"> (427)</w:t>
      </w:r>
      <w:r w:rsidRPr="0060755D">
        <w:rPr>
          <w:bCs/>
        </w:rPr>
        <w:t>, datë 04.12.2013,</w:t>
      </w:r>
      <w:r w:rsidRPr="0060755D">
        <w:t xml:space="preserve"> </w:t>
      </w:r>
      <w:r w:rsidRPr="0060755D">
        <w:rPr>
          <w:bCs/>
        </w:rPr>
        <w:t>ka vendosur të deklarojë fajtore kërkuesen për kryerjen e veprës penale shkelje të rregullave të qarkullimit rrugor, të parashikuar nga neni 290/1 i Kodit Penal (KP)</w:t>
      </w:r>
      <w:r w:rsidR="00A05090" w:rsidRPr="0060755D">
        <w:rPr>
          <w:bCs/>
        </w:rPr>
        <w:t>,</w:t>
      </w:r>
      <w:r w:rsidRPr="0060755D">
        <w:rPr>
          <w:bCs/>
        </w:rPr>
        <w:t xml:space="preserve"> dhe në bazë të kësaj dispozite e ka dënuar atë me 4 (katër) vjet burgim. </w:t>
      </w:r>
    </w:p>
    <w:p w:rsidR="00796144" w:rsidRPr="0060755D" w:rsidRDefault="00796144" w:rsidP="0060755D">
      <w:pPr>
        <w:tabs>
          <w:tab w:val="left" w:pos="720"/>
        </w:tabs>
        <w:spacing w:line="360" w:lineRule="auto"/>
        <w:jc w:val="both"/>
        <w:rPr>
          <w:bCs/>
          <w:iCs/>
        </w:rPr>
      </w:pPr>
      <w:r w:rsidRPr="0060755D">
        <w:rPr>
          <w:bCs/>
        </w:rPr>
        <w:lastRenderedPageBreak/>
        <w:tab/>
        <w:t xml:space="preserve">2. </w:t>
      </w:r>
      <w:r w:rsidRPr="0060755D">
        <w:t xml:space="preserve">Gjykata e Apelit Korçë, </w:t>
      </w:r>
      <w:r w:rsidRPr="0060755D">
        <w:rPr>
          <w:bCs/>
        </w:rPr>
        <w:t>me vendimin nr.63, datë 08.04.2014</w:t>
      </w:r>
      <w:r w:rsidR="009F785B" w:rsidRPr="0060755D">
        <w:rPr>
          <w:bCs/>
        </w:rPr>
        <w:t>,</w:t>
      </w:r>
      <w:r w:rsidRPr="0060755D">
        <w:rPr>
          <w:bCs/>
        </w:rPr>
        <w:t xml:space="preserve"> ka vendosur l</w:t>
      </w:r>
      <w:r w:rsidRPr="0060755D">
        <w:rPr>
          <w:bCs/>
          <w:iCs/>
        </w:rPr>
        <w:t>ënien në fuqi të vendimit</w:t>
      </w:r>
      <w:r w:rsidRPr="0060755D">
        <w:rPr>
          <w:bCs/>
        </w:rPr>
        <w:t xml:space="preserve"> nr.427, datë 04.12.2013 </w:t>
      </w:r>
      <w:r w:rsidRPr="0060755D">
        <w:rPr>
          <w:iCs/>
        </w:rPr>
        <w:t xml:space="preserve">të </w:t>
      </w:r>
      <w:r w:rsidRPr="0060755D">
        <w:rPr>
          <w:bCs/>
          <w:iCs/>
        </w:rPr>
        <w:t>Gjykatës së Rrethit Gjyqësor Korçë</w:t>
      </w:r>
      <w:r w:rsidR="009F785B" w:rsidRPr="0060755D">
        <w:rPr>
          <w:bCs/>
          <w:iCs/>
        </w:rPr>
        <w:t>,</w:t>
      </w:r>
      <w:r w:rsidRPr="0060755D">
        <w:rPr>
          <w:bCs/>
          <w:iCs/>
        </w:rPr>
        <w:t xml:space="preserve"> dhe në bazë të nenit 59 të Kodit Penal ka urdhëruar pezullimin e ekzekutimit për pjesën e mbetur të</w:t>
      </w:r>
      <w:r w:rsidR="009F785B" w:rsidRPr="0060755D">
        <w:rPr>
          <w:bCs/>
          <w:iCs/>
        </w:rPr>
        <w:t xml:space="preserve"> dënimit me kusht për tre vjet</w:t>
      </w:r>
      <w:r w:rsidRPr="0060755D">
        <w:rPr>
          <w:bCs/>
          <w:iCs/>
        </w:rPr>
        <w:t xml:space="preserve">, duke mbajtur kërkuesja kontakt me Zyrën Vendore të Shërbimit të Provës Korçë. </w:t>
      </w:r>
    </w:p>
    <w:p w:rsidR="00796144" w:rsidRPr="0060755D" w:rsidRDefault="00796144" w:rsidP="0060755D">
      <w:pPr>
        <w:tabs>
          <w:tab w:val="left" w:pos="993"/>
        </w:tabs>
        <w:spacing w:line="360" w:lineRule="auto"/>
        <w:ind w:firstLine="720"/>
        <w:jc w:val="both"/>
        <w:rPr>
          <w:bCs/>
          <w:color w:val="000000"/>
        </w:rPr>
      </w:pPr>
      <w:r w:rsidRPr="0060755D">
        <w:rPr>
          <w:bCs/>
          <w:iCs/>
        </w:rPr>
        <w:t xml:space="preserve">3. </w:t>
      </w:r>
      <w:r w:rsidRPr="0060755D">
        <w:rPr>
          <w:bCs/>
          <w:color w:val="000000"/>
        </w:rPr>
        <w:t xml:space="preserve">Kolegji Penal i Gjykatës së Lartë, me vendimin </w:t>
      </w:r>
      <w:r w:rsidRPr="0060755D">
        <w:rPr>
          <w:bCs/>
        </w:rPr>
        <w:t>nr.00-2015-3057, datë 09.12.2015, mbi rekursin e subjektit të interesuar, Prokurori</w:t>
      </w:r>
      <w:r w:rsidR="009F785B" w:rsidRPr="0060755D">
        <w:rPr>
          <w:bCs/>
        </w:rPr>
        <w:t xml:space="preserve">së së </w:t>
      </w:r>
      <w:r w:rsidRPr="0060755D">
        <w:rPr>
          <w:bCs/>
        </w:rPr>
        <w:t xml:space="preserve">Përgjithshme, </w:t>
      </w:r>
      <w:r w:rsidRPr="0060755D">
        <w:rPr>
          <w:bCs/>
          <w:color w:val="000000"/>
        </w:rPr>
        <w:t>ka vendosur lënien në fuqi të vendim</w:t>
      </w:r>
      <w:r w:rsidR="00AE2077" w:rsidRPr="0060755D">
        <w:rPr>
          <w:bCs/>
          <w:color w:val="000000"/>
        </w:rPr>
        <w:t>it nr.</w:t>
      </w:r>
      <w:r w:rsidRPr="0060755D">
        <w:rPr>
          <w:bCs/>
          <w:color w:val="000000"/>
        </w:rPr>
        <w:t>63, datë 08.04.2014 të Gjykatës së Apelit Korçë me ndryshimin</w:t>
      </w:r>
      <w:r w:rsidR="00AE2077" w:rsidRPr="0060755D">
        <w:rPr>
          <w:bCs/>
          <w:color w:val="000000"/>
        </w:rPr>
        <w:t xml:space="preserve">: </w:t>
      </w:r>
      <w:r w:rsidRPr="0060755D">
        <w:rPr>
          <w:bCs/>
          <w:color w:val="000000"/>
        </w:rPr>
        <w:t>moszbatimi</w:t>
      </w:r>
      <w:r w:rsidR="00AE2077" w:rsidRPr="0060755D">
        <w:rPr>
          <w:bCs/>
          <w:color w:val="000000"/>
        </w:rPr>
        <w:t xml:space="preserve"> i </w:t>
      </w:r>
      <w:r w:rsidRPr="0060755D">
        <w:rPr>
          <w:bCs/>
          <w:color w:val="000000"/>
        </w:rPr>
        <w:t xml:space="preserve">nenit 59 të KP-së, duke hequr pezullimin e ekzekutimit të dënimit. </w:t>
      </w:r>
    </w:p>
    <w:p w:rsidR="0060755D" w:rsidRPr="0060755D" w:rsidRDefault="0060755D" w:rsidP="0060755D">
      <w:pPr>
        <w:autoSpaceDE w:val="0"/>
        <w:autoSpaceDN w:val="0"/>
        <w:adjustRightInd w:val="0"/>
        <w:spacing w:line="360" w:lineRule="auto"/>
        <w:rPr>
          <w:b/>
        </w:rPr>
      </w:pPr>
    </w:p>
    <w:p w:rsidR="00796144" w:rsidRPr="0060755D" w:rsidRDefault="00796144" w:rsidP="0060755D">
      <w:pPr>
        <w:autoSpaceDE w:val="0"/>
        <w:autoSpaceDN w:val="0"/>
        <w:adjustRightInd w:val="0"/>
        <w:spacing w:line="360" w:lineRule="auto"/>
        <w:jc w:val="center"/>
        <w:rPr>
          <w:rFonts w:eastAsia="Calibri"/>
          <w:b/>
          <w:lang w:eastAsia="fr-FR"/>
        </w:rPr>
      </w:pPr>
      <w:r w:rsidRPr="0060755D">
        <w:rPr>
          <w:rFonts w:eastAsia="Calibri"/>
          <w:b/>
          <w:lang w:eastAsia="fr-FR"/>
        </w:rPr>
        <w:t>II</w:t>
      </w:r>
    </w:p>
    <w:p w:rsidR="00796144" w:rsidRPr="0060755D" w:rsidRDefault="00796144" w:rsidP="0060755D">
      <w:pPr>
        <w:spacing w:line="360" w:lineRule="auto"/>
        <w:ind w:firstLine="720"/>
        <w:contextualSpacing/>
        <w:jc w:val="both"/>
        <w:rPr>
          <w:bCs/>
        </w:rPr>
      </w:pPr>
      <w:r w:rsidRPr="0060755D">
        <w:rPr>
          <w:rFonts w:eastAsia="Calibri"/>
          <w:lang w:eastAsia="fr-FR"/>
        </w:rPr>
        <w:t xml:space="preserve">4.  </w:t>
      </w:r>
      <w:r w:rsidRPr="0060755D">
        <w:rPr>
          <w:rFonts w:eastAsia="Calibri"/>
          <w:b/>
          <w:i/>
          <w:lang w:eastAsia="fr-FR"/>
        </w:rPr>
        <w:t>Kërkuesja</w:t>
      </w:r>
      <w:r w:rsidRPr="0060755D">
        <w:rPr>
          <w:rFonts w:eastAsia="Calibri"/>
          <w:lang w:eastAsia="fr-FR"/>
        </w:rPr>
        <w:t xml:space="preserve"> i është drejtuar Gjykatës Kushtetuese (Gjykata)</w:t>
      </w:r>
      <w:r w:rsidR="00AE2077" w:rsidRPr="0060755D">
        <w:rPr>
          <w:rFonts w:eastAsia="Calibri"/>
          <w:lang w:eastAsia="fr-FR"/>
        </w:rPr>
        <w:t>,</w:t>
      </w:r>
      <w:r w:rsidRPr="0060755D">
        <w:rPr>
          <w:rFonts w:eastAsia="Calibri"/>
          <w:lang w:eastAsia="fr-FR"/>
        </w:rPr>
        <w:t xml:space="preserve"> </w:t>
      </w:r>
      <w:r w:rsidRPr="0060755D">
        <w:t>duke pretenduar shfuqizimin e</w:t>
      </w:r>
      <w:r w:rsidRPr="0060755D">
        <w:rPr>
          <w:b/>
          <w:bCs/>
        </w:rPr>
        <w:t xml:space="preserve"> </w:t>
      </w:r>
      <w:r w:rsidRPr="0060755D">
        <w:rPr>
          <w:bCs/>
        </w:rPr>
        <w:t>vendimit objekt kërkese, pasi ai i ka cenuar të drejtën për një proces të rregullt ligjor në këto drejtime:</w:t>
      </w:r>
    </w:p>
    <w:p w:rsidR="00796144" w:rsidRPr="0060755D" w:rsidRDefault="00796144" w:rsidP="0060755D">
      <w:pPr>
        <w:spacing w:line="360" w:lineRule="auto"/>
        <w:ind w:left="1170" w:hanging="450"/>
        <w:contextualSpacing/>
        <w:jc w:val="both"/>
        <w:rPr>
          <w:rFonts w:eastAsia="Calibri"/>
          <w:lang w:eastAsia="fr-FR"/>
        </w:rPr>
      </w:pPr>
      <w:r w:rsidRPr="0060755D">
        <w:rPr>
          <w:bCs/>
        </w:rPr>
        <w:t xml:space="preserve">4.1. </w:t>
      </w:r>
      <w:r w:rsidRPr="0060755D">
        <w:rPr>
          <w:rFonts w:eastAsia="Calibri"/>
          <w:lang w:eastAsia="fr-FR"/>
        </w:rPr>
        <w:t>Gjykata e Lartë ka cenuar parimin e paanshmërisë, pasi ka bërë një vlerësim të gabuar të rrethanave të çështjes dhe provave</w:t>
      </w:r>
      <w:r w:rsidR="00AE2077" w:rsidRPr="0060755D">
        <w:rPr>
          <w:rFonts w:eastAsia="Calibri"/>
          <w:lang w:eastAsia="fr-FR"/>
        </w:rPr>
        <w:t>,</w:t>
      </w:r>
      <w:r w:rsidRPr="0060755D">
        <w:rPr>
          <w:rFonts w:eastAsia="Calibri"/>
          <w:lang w:eastAsia="fr-FR"/>
        </w:rPr>
        <w:t xml:space="preserve"> si dhe ka shqyrtuar çështjen në momentin kur publikisht ishte i njohur diskutimi në Kuvend</w:t>
      </w:r>
      <w:r w:rsidR="00803FFB" w:rsidRPr="0060755D">
        <w:rPr>
          <w:rFonts w:eastAsia="Calibri"/>
          <w:lang w:eastAsia="fr-FR"/>
        </w:rPr>
        <w:t xml:space="preserve">in e Shqipërisë </w:t>
      </w:r>
      <w:r w:rsidRPr="0060755D">
        <w:rPr>
          <w:rFonts w:eastAsia="Calibri"/>
          <w:lang w:eastAsia="fr-FR"/>
        </w:rPr>
        <w:t xml:space="preserve">i ligjit “Për dhënie amnistie”, sipas të cilit amnistoheshin të gjitha dënimet alternative të dhëna me vendim të formës së prerë para datës 30.11.2015, sikurse ishte rasti konkret. </w:t>
      </w:r>
    </w:p>
    <w:p w:rsidR="00796144" w:rsidRPr="0060755D" w:rsidRDefault="00796144" w:rsidP="0060755D">
      <w:pPr>
        <w:spacing w:line="360" w:lineRule="auto"/>
        <w:ind w:left="1170" w:hanging="450"/>
        <w:contextualSpacing/>
        <w:jc w:val="both"/>
        <w:rPr>
          <w:rFonts w:eastAsia="Calibri"/>
          <w:lang w:eastAsia="fr-FR"/>
        </w:rPr>
      </w:pPr>
      <w:r w:rsidRPr="0060755D">
        <w:rPr>
          <w:rFonts w:eastAsia="Calibri"/>
          <w:lang w:eastAsia="fr-FR"/>
        </w:rPr>
        <w:t xml:space="preserve">4.2. Gjykata e Lartë ka cenuar standardin e arsyetimit të vendimit gjyqësor, sepse nuk ka arsyetuar lidhur me moszbatimin e dënimit alternativ të parashikuar nga neni 59 i KP-së. </w:t>
      </w:r>
    </w:p>
    <w:p w:rsidR="00796144" w:rsidRPr="0060755D" w:rsidRDefault="00796144" w:rsidP="0060755D">
      <w:pPr>
        <w:spacing w:line="360" w:lineRule="auto"/>
        <w:ind w:left="1170" w:hanging="450"/>
        <w:contextualSpacing/>
        <w:jc w:val="both"/>
        <w:rPr>
          <w:rFonts w:eastAsia="Calibri"/>
          <w:lang w:eastAsia="fr-FR"/>
        </w:rPr>
      </w:pPr>
      <w:r w:rsidRPr="0060755D">
        <w:rPr>
          <w:rFonts w:eastAsia="Calibri"/>
          <w:lang w:eastAsia="fr-FR"/>
        </w:rPr>
        <w:t xml:space="preserve">4.3. Gjykata e Lartë ka cenuar të drejtën për t’u dëgjuar dhe për t’u mbrojtur, pasi nuk ka njoftuar kërkuesen dhe mbrojtjen e saj për seancën gjyqësore, ndërsa mbrojtësi i caktuar </w:t>
      </w:r>
      <w:r w:rsidR="00803FFB" w:rsidRPr="0060755D">
        <w:rPr>
          <w:rFonts w:eastAsia="Calibri"/>
          <w:lang w:eastAsia="fr-FR"/>
        </w:rPr>
        <w:t>kryesisht nuk ka pasur mundësi</w:t>
      </w:r>
      <w:r w:rsidRPr="0060755D">
        <w:rPr>
          <w:rFonts w:eastAsia="Calibri"/>
          <w:lang w:eastAsia="fr-FR"/>
        </w:rPr>
        <w:t xml:space="preserve"> të bëjë një mbrojtje efektive. </w:t>
      </w:r>
    </w:p>
    <w:p w:rsidR="00796144" w:rsidRPr="0060755D" w:rsidRDefault="00796144" w:rsidP="0060755D">
      <w:pPr>
        <w:spacing w:line="360" w:lineRule="auto"/>
        <w:ind w:firstLine="720"/>
        <w:contextualSpacing/>
        <w:jc w:val="both"/>
      </w:pPr>
      <w:r w:rsidRPr="0060755D">
        <w:t xml:space="preserve">5. </w:t>
      </w:r>
      <w:r w:rsidRPr="0060755D">
        <w:rPr>
          <w:b/>
          <w:i/>
        </w:rPr>
        <w:t>Subjekti i interesuar, Prokuroria e Përgjithshme</w:t>
      </w:r>
      <w:r w:rsidRPr="0060755D">
        <w:t>, ka prapësuar me shkrim, në mënyrë të përmbledhur, si më poshtë vijon:</w:t>
      </w:r>
    </w:p>
    <w:p w:rsidR="00796144" w:rsidRPr="0060755D" w:rsidRDefault="00796144" w:rsidP="0060755D">
      <w:pPr>
        <w:spacing w:line="360" w:lineRule="auto"/>
        <w:ind w:left="1170" w:hanging="450"/>
        <w:contextualSpacing/>
        <w:jc w:val="both"/>
      </w:pPr>
      <w:r w:rsidRPr="0060755D">
        <w:t xml:space="preserve">5.1. Kërkuesja nuk e </w:t>
      </w:r>
      <w:r w:rsidR="00DE568C" w:rsidRPr="0060755D">
        <w:t xml:space="preserve">ngritur në nivel </w:t>
      </w:r>
      <w:r w:rsidRPr="0060755D">
        <w:t xml:space="preserve">kushtetues pretendimin për njëanshmëri të Gjykatës së Lartë. Fakti se kjo e fundit ka vendosur moszbatimin e nenit 59 të KP-së, duke hequr pezullimin e ekzekutimit të dënimit, nuk përbën bazë të mjaftueshme për të arritur në përfundimin </w:t>
      </w:r>
      <w:r w:rsidR="00803FFB" w:rsidRPr="0060755D">
        <w:t xml:space="preserve">se është </w:t>
      </w:r>
      <w:r w:rsidRPr="0060755D">
        <w:t>shkel</w:t>
      </w:r>
      <w:r w:rsidR="00803FFB" w:rsidRPr="0060755D">
        <w:t>ur ky parim.</w:t>
      </w:r>
      <w:r w:rsidRPr="0060755D">
        <w:t xml:space="preserve">  </w:t>
      </w:r>
    </w:p>
    <w:p w:rsidR="00796144" w:rsidRPr="0060755D" w:rsidRDefault="00796144" w:rsidP="0060755D">
      <w:pPr>
        <w:spacing w:line="360" w:lineRule="auto"/>
        <w:ind w:left="1170" w:hanging="450"/>
        <w:jc w:val="both"/>
      </w:pPr>
      <w:r w:rsidRPr="0060755D">
        <w:lastRenderedPageBreak/>
        <w:t>5.2. Vendimi i kundërshtuar nuk rezulton të jetë alogjik, të ketë kundërthënie, si dhe ka respektuar të gjith</w:t>
      </w:r>
      <w:r w:rsidR="00F96B0E" w:rsidRPr="0060755D">
        <w:t>a</w:t>
      </w:r>
      <w:r w:rsidRPr="0060755D">
        <w:t xml:space="preserve"> element</w:t>
      </w:r>
      <w:r w:rsidR="00F96B0E" w:rsidRPr="0060755D">
        <w:t>e</w:t>
      </w:r>
      <w:r w:rsidRPr="0060755D">
        <w:t xml:space="preserve">t e përcaktuara nga jurisprudenca kushtetuese lidhur me standardin e arsyetimit të vendimit gjyqësor. </w:t>
      </w:r>
    </w:p>
    <w:p w:rsidR="00796144" w:rsidRPr="0060755D" w:rsidRDefault="00796144" w:rsidP="0060755D">
      <w:pPr>
        <w:spacing w:line="360" w:lineRule="auto"/>
        <w:ind w:left="1170" w:hanging="450"/>
        <w:contextualSpacing/>
        <w:jc w:val="both"/>
      </w:pPr>
      <w:r w:rsidRPr="0060755D">
        <w:t>5.3. Nuk është cenuar e drejta për t’u dëgjuar dhe për t’u mbrojtur, sepse Gjykata e Lartë i ka marrë masat e domosdoshme për garantimin e procesit t</w:t>
      </w:r>
      <w:r w:rsidR="00281D3A" w:rsidRPr="0060755D">
        <w:t>ë</w:t>
      </w:r>
      <w:r w:rsidRPr="0060755D">
        <w:t xml:space="preserve"> rregullt ligjor, duke  njoftuar palët me anë të shpalljes së listës së gjykimeve para godinës</w:t>
      </w:r>
      <w:r w:rsidR="00F96B0E" w:rsidRPr="0060755D">
        <w:t>,</w:t>
      </w:r>
      <w:r w:rsidRPr="0060755D">
        <w:t xml:space="preserve"> si dhe nëpërmjet faqes zyrtare në internet, duke i caktuar kërkueses një mbrojtës kryesisht dhe duke mos lejuar zhvillimin e seancës në mungesë të një avokati. </w:t>
      </w:r>
    </w:p>
    <w:p w:rsidR="00796144" w:rsidRPr="0060755D" w:rsidRDefault="00796144" w:rsidP="0060755D">
      <w:pPr>
        <w:spacing w:line="360" w:lineRule="auto"/>
        <w:jc w:val="center"/>
        <w:rPr>
          <w:rFonts w:eastAsia="Calibri"/>
          <w:b/>
          <w:lang w:eastAsia="fr-FR"/>
        </w:rPr>
      </w:pPr>
    </w:p>
    <w:p w:rsidR="00796144" w:rsidRPr="0060755D" w:rsidRDefault="00796144" w:rsidP="0060755D">
      <w:pPr>
        <w:spacing w:line="360" w:lineRule="auto"/>
        <w:jc w:val="center"/>
        <w:rPr>
          <w:rFonts w:eastAsia="Calibri"/>
          <w:b/>
          <w:lang w:eastAsia="fr-FR"/>
        </w:rPr>
      </w:pPr>
      <w:r w:rsidRPr="0060755D">
        <w:rPr>
          <w:rFonts w:eastAsia="Calibri"/>
          <w:b/>
          <w:lang w:eastAsia="fr-FR"/>
        </w:rPr>
        <w:t>III</w:t>
      </w:r>
    </w:p>
    <w:p w:rsidR="00796144" w:rsidRDefault="00796144" w:rsidP="0060755D">
      <w:pPr>
        <w:pStyle w:val="Title"/>
        <w:spacing w:before="0" w:after="0" w:line="360" w:lineRule="auto"/>
        <w:rPr>
          <w:rFonts w:ascii="Times New Roman" w:hAnsi="Times New Roman" w:cs="Times New Roman"/>
          <w:sz w:val="24"/>
          <w:szCs w:val="24"/>
          <w:lang w:val="sq-AL"/>
        </w:rPr>
      </w:pPr>
      <w:r w:rsidRPr="0060755D">
        <w:rPr>
          <w:rFonts w:ascii="Times New Roman" w:hAnsi="Times New Roman" w:cs="Times New Roman"/>
          <w:sz w:val="24"/>
          <w:szCs w:val="24"/>
          <w:lang w:val="sq-AL"/>
        </w:rPr>
        <w:t>Vlerësimi i Gjykatës Kushtetuese</w:t>
      </w:r>
    </w:p>
    <w:p w:rsidR="0060755D" w:rsidRPr="0060755D" w:rsidRDefault="0060755D" w:rsidP="0060755D">
      <w:pPr>
        <w:pStyle w:val="Title"/>
        <w:spacing w:before="0" w:after="0" w:line="360" w:lineRule="auto"/>
        <w:rPr>
          <w:rFonts w:ascii="Times New Roman" w:hAnsi="Times New Roman" w:cs="Times New Roman"/>
          <w:sz w:val="24"/>
          <w:szCs w:val="24"/>
          <w:lang w:val="sq-AL"/>
        </w:rPr>
      </w:pPr>
    </w:p>
    <w:p w:rsidR="00796144" w:rsidRPr="0060755D" w:rsidRDefault="00796144" w:rsidP="0060755D">
      <w:pPr>
        <w:tabs>
          <w:tab w:val="left" w:pos="0"/>
        </w:tabs>
        <w:spacing w:line="360" w:lineRule="auto"/>
        <w:jc w:val="both"/>
        <w:rPr>
          <w:i/>
        </w:rPr>
      </w:pPr>
      <w:r w:rsidRPr="0060755D">
        <w:rPr>
          <w:lang w:eastAsia="sq-AL"/>
        </w:rPr>
        <w:tab/>
      </w:r>
      <w:r w:rsidRPr="0060755D">
        <w:rPr>
          <w:i/>
        </w:rPr>
        <w:t>A. Për legjitimimin e kërkueses</w:t>
      </w:r>
    </w:p>
    <w:p w:rsidR="00796144" w:rsidRPr="0060755D" w:rsidRDefault="00796144" w:rsidP="0060755D">
      <w:pPr>
        <w:spacing w:line="360" w:lineRule="auto"/>
        <w:ind w:firstLine="720"/>
        <w:jc w:val="both"/>
      </w:pPr>
      <w:r w:rsidRPr="0060755D">
        <w:t xml:space="preserve">6. Kërkuesja legjitimohet </w:t>
      </w:r>
      <w:r w:rsidRPr="0060755D">
        <w:rPr>
          <w:i/>
        </w:rPr>
        <w:t>ratione personae</w:t>
      </w:r>
      <w:r w:rsidRPr="0060755D">
        <w:t xml:space="preserve"> në lidhje me pretendimet e paraqitura në kërkesë, në kuptim të neneve 131/f dhe 134/1/i të Kushtetutës, dhe </w:t>
      </w:r>
      <w:r w:rsidRPr="0060755D">
        <w:rPr>
          <w:i/>
        </w:rPr>
        <w:t>ratione temporis</w:t>
      </w:r>
      <w:r w:rsidRPr="0060755D">
        <w:t xml:space="preserve">, pasi kërkesa është paraqitur në Gjykatën Kushtetuese brenda afatit të parashikuar nga neni 30 i ligjit </w:t>
      </w:r>
      <w:r w:rsidRPr="0060755D">
        <w:rPr>
          <w:bCs/>
        </w:rPr>
        <w:t>nr. 8577, datë 10.02.2000 “</w:t>
      </w:r>
      <w:r w:rsidRPr="0060755D">
        <w:t>Për organizimin dhe funksionimin e Gjykatës Kushtetuese të Republikës së Shqipërisë”.</w:t>
      </w:r>
    </w:p>
    <w:p w:rsidR="00796144" w:rsidRPr="0060755D" w:rsidRDefault="00796144" w:rsidP="0060755D">
      <w:pPr>
        <w:pStyle w:val="ListParagraph"/>
        <w:tabs>
          <w:tab w:val="left" w:pos="720"/>
          <w:tab w:val="left" w:pos="990"/>
        </w:tabs>
        <w:spacing w:line="360" w:lineRule="auto"/>
        <w:ind w:left="0" w:firstLine="360"/>
        <w:jc w:val="both"/>
        <w:rPr>
          <w:lang w:val="sq-AL"/>
        </w:rPr>
      </w:pPr>
      <w:r w:rsidRPr="0060755D">
        <w:rPr>
          <w:lang w:val="sq-AL"/>
        </w:rPr>
        <w:tab/>
        <w:t>7. Gjithashtu</w:t>
      </w:r>
      <w:r w:rsidR="00F96B0E" w:rsidRPr="0060755D">
        <w:rPr>
          <w:lang w:val="sq-AL"/>
        </w:rPr>
        <w:t>,</w:t>
      </w:r>
      <w:r w:rsidRPr="0060755D">
        <w:rPr>
          <w:lang w:val="sq-AL"/>
        </w:rPr>
        <w:t xml:space="preserve"> Gjykata vlerëson se </w:t>
      </w:r>
      <w:r w:rsidRPr="0060755D">
        <w:rPr>
          <w:bCs/>
          <w:lang w:val="sq-AL"/>
        </w:rPr>
        <w:t xml:space="preserve">kërkuesja </w:t>
      </w:r>
      <w:r w:rsidRPr="0060755D">
        <w:rPr>
          <w:bCs/>
          <w:i/>
          <w:lang w:val="sq-AL"/>
        </w:rPr>
        <w:t>prima facie</w:t>
      </w:r>
      <w:r w:rsidRPr="0060755D">
        <w:rPr>
          <w:bCs/>
          <w:lang w:val="sq-AL"/>
        </w:rPr>
        <w:t xml:space="preserve"> legjitimohet edhe </w:t>
      </w:r>
      <w:r w:rsidRPr="0060755D">
        <w:rPr>
          <w:bCs/>
          <w:i/>
          <w:lang w:val="sq-AL"/>
        </w:rPr>
        <w:t>ratione materiae</w:t>
      </w:r>
      <w:r w:rsidRPr="0060755D">
        <w:rPr>
          <w:bCs/>
          <w:lang w:val="sq-AL"/>
        </w:rPr>
        <w:t xml:space="preserve">, pasi pretendimet e saj hyjnë në juridiksionin kushtetues. </w:t>
      </w:r>
      <w:r w:rsidRPr="0060755D">
        <w:rPr>
          <w:lang w:val="sq-AL"/>
        </w:rPr>
        <w:t>Këto pretendime janë shqyrtuar në vijim në këndvështrim të standardeve që imponon procesi i rregullt ligjor në kuptimin kushtetues.</w:t>
      </w:r>
    </w:p>
    <w:p w:rsidR="00796144" w:rsidRPr="0060755D" w:rsidRDefault="00796144" w:rsidP="0060755D">
      <w:pPr>
        <w:pStyle w:val="ListParagraph"/>
        <w:tabs>
          <w:tab w:val="left" w:pos="720"/>
          <w:tab w:val="left" w:pos="990"/>
        </w:tabs>
        <w:spacing w:line="360" w:lineRule="auto"/>
        <w:ind w:left="0" w:firstLine="360"/>
        <w:jc w:val="both"/>
        <w:rPr>
          <w:lang w:val="sq-AL"/>
        </w:rPr>
      </w:pPr>
    </w:p>
    <w:p w:rsidR="00796144" w:rsidRPr="0060755D" w:rsidRDefault="00796144" w:rsidP="0060755D">
      <w:pPr>
        <w:spacing w:line="360" w:lineRule="auto"/>
        <w:ind w:firstLine="720"/>
        <w:contextualSpacing/>
        <w:jc w:val="both"/>
        <w:rPr>
          <w:rFonts w:eastAsia="Calibri"/>
          <w:i/>
          <w:lang w:eastAsia="fr-FR"/>
        </w:rPr>
      </w:pPr>
      <w:r w:rsidRPr="0060755D">
        <w:rPr>
          <w:i/>
        </w:rPr>
        <w:t>B.</w:t>
      </w:r>
      <w:r w:rsidRPr="0060755D">
        <w:t xml:space="preserve"> </w:t>
      </w:r>
      <w:r w:rsidR="001966F3" w:rsidRPr="0060755D">
        <w:rPr>
          <w:i/>
        </w:rPr>
        <w:t xml:space="preserve">Për pretendimin për </w:t>
      </w:r>
      <w:r w:rsidRPr="0060755D">
        <w:rPr>
          <w:rFonts w:eastAsia="Calibri"/>
          <w:i/>
          <w:lang w:eastAsia="fr-FR"/>
        </w:rPr>
        <w:t>cenimin e së drejtës për t’u dëgjuar dhe për t’u mbrojtur në Gjykatë</w:t>
      </w:r>
      <w:r w:rsidR="001966F3" w:rsidRPr="0060755D">
        <w:rPr>
          <w:rFonts w:eastAsia="Calibri"/>
          <w:i/>
          <w:lang w:eastAsia="fr-FR"/>
        </w:rPr>
        <w:t xml:space="preserve">n e </w:t>
      </w:r>
      <w:r w:rsidRPr="0060755D">
        <w:rPr>
          <w:rFonts w:eastAsia="Calibri"/>
          <w:i/>
          <w:lang w:eastAsia="fr-FR"/>
        </w:rPr>
        <w:t>Lartë.</w:t>
      </w:r>
    </w:p>
    <w:p w:rsidR="00796144" w:rsidRPr="0060755D" w:rsidRDefault="00796144" w:rsidP="0060755D">
      <w:pPr>
        <w:spacing w:line="360" w:lineRule="auto"/>
        <w:ind w:firstLine="720"/>
        <w:contextualSpacing/>
        <w:jc w:val="both"/>
        <w:rPr>
          <w:rFonts w:eastAsia="Calibri"/>
          <w:lang w:eastAsia="fr-FR"/>
        </w:rPr>
      </w:pPr>
      <w:r w:rsidRPr="0060755D">
        <w:t xml:space="preserve">8. Kërkuesja pretendon se </w:t>
      </w:r>
      <w:r w:rsidRPr="0060755D">
        <w:rPr>
          <w:rFonts w:eastAsia="Calibri"/>
          <w:lang w:eastAsia="fr-FR"/>
        </w:rPr>
        <w:t xml:space="preserve">Gjykata e Lartë i ka cenuar të drejtën për t’u dëgjuar, pasi nuk </w:t>
      </w:r>
      <w:r w:rsidR="001966F3" w:rsidRPr="0060755D">
        <w:rPr>
          <w:rFonts w:eastAsia="Calibri"/>
          <w:lang w:eastAsia="fr-FR"/>
        </w:rPr>
        <w:t xml:space="preserve">e </w:t>
      </w:r>
      <w:r w:rsidRPr="0060755D">
        <w:rPr>
          <w:rFonts w:eastAsia="Calibri"/>
          <w:lang w:eastAsia="fr-FR"/>
        </w:rPr>
        <w:t xml:space="preserve">ka njoftuar </w:t>
      </w:r>
      <w:r w:rsidR="001966F3" w:rsidRPr="0060755D">
        <w:rPr>
          <w:rFonts w:eastAsia="Calibri"/>
          <w:lang w:eastAsia="fr-FR"/>
        </w:rPr>
        <w:t xml:space="preserve">atë </w:t>
      </w:r>
      <w:r w:rsidRPr="0060755D">
        <w:rPr>
          <w:rFonts w:eastAsia="Calibri"/>
          <w:lang w:eastAsia="fr-FR"/>
        </w:rPr>
        <w:t>dhe mbrojtjen e saj për seancën gjyqësore. Sipas kërkueses Gjykata e Lartë e ka shpallur datën e gjykimit të çështjes vetëm disa ditë përpara seancës gjyqësore, duke mos i dhënë mundësi asaj dhe mbrojtësit të saj të marrin dijeni për seancën</w:t>
      </w:r>
      <w:r w:rsidR="001966F3" w:rsidRPr="0060755D">
        <w:rPr>
          <w:rFonts w:eastAsia="Calibri"/>
          <w:lang w:eastAsia="fr-FR"/>
        </w:rPr>
        <w:t>, si</w:t>
      </w:r>
      <w:r w:rsidRPr="0060755D">
        <w:rPr>
          <w:rFonts w:eastAsia="Calibri"/>
          <w:lang w:eastAsia="fr-FR"/>
        </w:rPr>
        <w:t xml:space="preserve"> dhe duke i caktuar një mbrojtës kryesisht. Ky i fundit nuk ka pasur mundësi</w:t>
      </w:r>
      <w:r w:rsidR="00F23194" w:rsidRPr="0060755D">
        <w:rPr>
          <w:rFonts w:eastAsia="Calibri"/>
          <w:lang w:eastAsia="fr-FR"/>
        </w:rPr>
        <w:t xml:space="preserve"> të njihet në detaje me problemet</w:t>
      </w:r>
      <w:r w:rsidRPr="0060755D">
        <w:rPr>
          <w:rFonts w:eastAsia="Calibri"/>
          <w:lang w:eastAsia="fr-FR"/>
        </w:rPr>
        <w:t xml:space="preserve"> juridike të çështjes</w:t>
      </w:r>
      <w:r w:rsidR="00F23194" w:rsidRPr="0060755D">
        <w:rPr>
          <w:rFonts w:eastAsia="Calibri"/>
          <w:lang w:eastAsia="fr-FR"/>
        </w:rPr>
        <w:t xml:space="preserve">, duke mos </w:t>
      </w:r>
      <w:r w:rsidRPr="0060755D">
        <w:rPr>
          <w:rFonts w:eastAsia="Calibri"/>
          <w:lang w:eastAsia="fr-FR"/>
        </w:rPr>
        <w:t xml:space="preserve">realizuar </w:t>
      </w:r>
      <w:r w:rsidR="00F23194" w:rsidRPr="0060755D">
        <w:rPr>
          <w:rFonts w:eastAsia="Calibri"/>
          <w:lang w:eastAsia="fr-FR"/>
        </w:rPr>
        <w:t xml:space="preserve">kështu </w:t>
      </w:r>
      <w:r w:rsidRPr="0060755D">
        <w:rPr>
          <w:rFonts w:eastAsia="Calibri"/>
          <w:lang w:eastAsia="fr-FR"/>
        </w:rPr>
        <w:t xml:space="preserve">një mbrojtje efektive të kërkueses. </w:t>
      </w:r>
    </w:p>
    <w:p w:rsidR="00CA7653" w:rsidRPr="0060755D" w:rsidRDefault="00CA7653" w:rsidP="0060755D">
      <w:pPr>
        <w:spacing w:line="360" w:lineRule="auto"/>
        <w:ind w:firstLine="720"/>
        <w:contextualSpacing/>
        <w:jc w:val="both"/>
        <w:rPr>
          <w:rFonts w:eastAsia="Calibri"/>
          <w:lang w:eastAsia="fr-FR"/>
        </w:rPr>
      </w:pPr>
      <w:r w:rsidRPr="0060755D">
        <w:rPr>
          <w:rFonts w:eastAsia="Calibri"/>
          <w:lang w:eastAsia="fr-FR"/>
        </w:rPr>
        <w:lastRenderedPageBreak/>
        <w:t>9. Subjekti i interesuar, Prokuroria e Përgjithshme, ka prapësuar se n</w:t>
      </w:r>
      <w:r w:rsidRPr="0060755D">
        <w:t xml:space="preserve">uk është cenuar e drejta për t’u dëgjuar dhe për t’u mbrojtur, sepse Gjykata e Lartë i ka marrë masat e domosdoshme </w:t>
      </w:r>
      <w:r w:rsidR="00281D3A" w:rsidRPr="0060755D">
        <w:t>për garantimin e procesit të</w:t>
      </w:r>
      <w:r w:rsidRPr="0060755D">
        <w:t xml:space="preserve"> rregullt ligjor, duke  njoftuar palët me anë të shpalljes së listës së gjykimeve para godinës</w:t>
      </w:r>
      <w:r w:rsidR="00F23194" w:rsidRPr="0060755D">
        <w:t>,</w:t>
      </w:r>
      <w:r w:rsidRPr="0060755D">
        <w:t xml:space="preserve"> si dhe nëpërmjet faqes zyrtare në internet, duke i caktuar kërkueses një mbrojtës kryesisht dhe duke mos lejuar zhvillimin e seancës në mungesë të një avokati.</w:t>
      </w:r>
    </w:p>
    <w:p w:rsidR="00796144" w:rsidRPr="0060755D" w:rsidRDefault="00281D3A" w:rsidP="0060755D">
      <w:pPr>
        <w:pStyle w:val="JuPara"/>
        <w:spacing w:line="360" w:lineRule="auto"/>
        <w:ind w:firstLine="720"/>
        <w:rPr>
          <w:rFonts w:ascii="Times New Roman" w:hAnsi="Times New Roman"/>
          <w:bCs/>
          <w:szCs w:val="24"/>
          <w:lang w:val="sq-AL"/>
        </w:rPr>
      </w:pPr>
      <w:r w:rsidRPr="0060755D">
        <w:rPr>
          <w:rFonts w:ascii="Times New Roman" w:hAnsi="Times New Roman"/>
          <w:bCs/>
          <w:szCs w:val="24"/>
          <w:lang w:val="sq-AL"/>
        </w:rPr>
        <w:t>10</w:t>
      </w:r>
      <w:r w:rsidR="00796144" w:rsidRPr="0060755D">
        <w:rPr>
          <w:rFonts w:ascii="Times New Roman" w:hAnsi="Times New Roman"/>
          <w:bCs/>
          <w:szCs w:val="24"/>
          <w:lang w:val="sq-AL"/>
        </w:rPr>
        <w:t>. Gjykata ka theksuar se veçanërisht në procesin penal, barazia e armëve, kontradiktoriteti dhe, lidhur ngushtë me këto, mbrojtja e të pandehur</w:t>
      </w:r>
      <w:r w:rsidR="00604CBC" w:rsidRPr="0060755D">
        <w:rPr>
          <w:rFonts w:ascii="Times New Roman" w:hAnsi="Times New Roman"/>
          <w:bCs/>
          <w:szCs w:val="24"/>
          <w:lang w:val="sq-AL"/>
        </w:rPr>
        <w:t>it, përbëjnë në vetvete elementet më të qenësishëm e thelbësore</w:t>
      </w:r>
      <w:r w:rsidR="00796144" w:rsidRPr="0060755D">
        <w:rPr>
          <w:rFonts w:ascii="Times New Roman" w:hAnsi="Times New Roman"/>
          <w:bCs/>
          <w:szCs w:val="24"/>
          <w:lang w:val="sq-AL"/>
        </w:rPr>
        <w:t xml:space="preserve"> të procesit të rregullt ligjor në kuptimin kushtetues. Prandaj për respektimin e këtyre parimeve, gjykata duhet të përmbushë me rigorozitet një sërë detyrimesh, mes të cilave rëndësi të veçantë paraqet, sipas rastit, edhe njoftimi i të pandehurit apo mbrojtësit të tij ligjor për akuzën, ankimin, rekursin, ditën dhe vendin e gjykimit të çështjes, etj. Synim kryesor është realizimi i një debati real ndërmjet akuzës dhe mbrojtjes, gjë që ndikon pozitivisht dhe në mënyrë të drejtpërdrejtë në zbulimin e së vërtetës dhe dhënien e drejtësisë nga gjykata me objektivitet e paanësi. Këto kërkesa kushtetuese e ligjore janë në funksion të mbrojtjes sa më efektive të të pandehurit, pasi përballë tij qëndron vetë shteti, i përfaqësuar në procesin penal nga prokurori që paraqet dhe mbron akuzën kundër tij. Është detyrë e shtetit që të marrë masat e duhura për të garantuar pjesëmarrjen në procesin penal të personit të akuzuar ose mbrojtësit ligjor, qoftë edhe atij të caktuar kryesisht (</w:t>
      </w:r>
      <w:r w:rsidR="00796144" w:rsidRPr="0060755D">
        <w:rPr>
          <w:rFonts w:ascii="Times New Roman" w:hAnsi="Times New Roman"/>
          <w:bCs/>
          <w:i/>
          <w:szCs w:val="24"/>
          <w:lang w:val="sq-AL"/>
        </w:rPr>
        <w:t>shih vendim</w:t>
      </w:r>
      <w:r w:rsidR="00F674A5" w:rsidRPr="0060755D">
        <w:rPr>
          <w:rFonts w:ascii="Times New Roman" w:hAnsi="Times New Roman"/>
          <w:bCs/>
          <w:i/>
          <w:szCs w:val="24"/>
          <w:lang w:val="sq-AL"/>
        </w:rPr>
        <w:t xml:space="preserve">in nr. 35, datë 01.06.2015 </w:t>
      </w:r>
      <w:r w:rsidR="00796144" w:rsidRPr="0060755D">
        <w:rPr>
          <w:rFonts w:ascii="Times New Roman" w:hAnsi="Times New Roman"/>
          <w:bCs/>
          <w:i/>
          <w:szCs w:val="24"/>
          <w:lang w:val="sq-AL"/>
        </w:rPr>
        <w:t>të Gjykatës Kushtetuese</w:t>
      </w:r>
      <w:r w:rsidR="00796144" w:rsidRPr="0060755D">
        <w:rPr>
          <w:rFonts w:ascii="Times New Roman" w:hAnsi="Times New Roman"/>
          <w:bCs/>
          <w:szCs w:val="24"/>
          <w:lang w:val="sq-AL"/>
        </w:rPr>
        <w:t>).</w:t>
      </w:r>
    </w:p>
    <w:p w:rsidR="00796144" w:rsidRPr="0060755D" w:rsidRDefault="00796144" w:rsidP="0060755D">
      <w:pPr>
        <w:tabs>
          <w:tab w:val="left" w:pos="1080"/>
        </w:tabs>
        <w:spacing w:line="360" w:lineRule="auto"/>
        <w:ind w:firstLine="720"/>
        <w:jc w:val="both"/>
        <w:rPr>
          <w:rFonts w:eastAsia="Calibri"/>
          <w:lang w:eastAsia="fr-FR"/>
        </w:rPr>
      </w:pPr>
      <w:r w:rsidRPr="0060755D">
        <w:rPr>
          <w:bCs/>
        </w:rPr>
        <w:t>1</w:t>
      </w:r>
      <w:r w:rsidR="005D08DF" w:rsidRPr="0060755D">
        <w:rPr>
          <w:bCs/>
        </w:rPr>
        <w:t>1</w:t>
      </w:r>
      <w:r w:rsidRPr="0060755D">
        <w:rPr>
          <w:bCs/>
        </w:rPr>
        <w:t>. L</w:t>
      </w:r>
      <w:r w:rsidR="005B5CFF" w:rsidRPr="0060755D">
        <w:t xml:space="preserve">idhur me të drejtën e mbrojtjes, </w:t>
      </w:r>
      <w:r w:rsidRPr="0060755D">
        <w:t xml:space="preserve">Gjykata </w:t>
      </w:r>
      <w:r w:rsidRPr="0060755D">
        <w:rPr>
          <w:rFonts w:eastAsia="Calibri"/>
          <w:lang w:eastAsia="fr-FR"/>
        </w:rPr>
        <w:t xml:space="preserve">është shprehur </w:t>
      </w:r>
      <w:r w:rsidR="002B3F1C" w:rsidRPr="0060755D">
        <w:rPr>
          <w:rFonts w:eastAsia="Calibri"/>
          <w:lang w:eastAsia="fr-FR"/>
        </w:rPr>
        <w:t xml:space="preserve">se </w:t>
      </w:r>
      <w:r w:rsidRPr="0060755D">
        <w:rPr>
          <w:rFonts w:eastAsia="Calibri"/>
          <w:lang w:eastAsia="fr-FR"/>
        </w:rPr>
        <w:t xml:space="preserve">ajo </w:t>
      </w:r>
      <w:r w:rsidRPr="0060755D">
        <w:t>duh</w:t>
      </w:r>
      <w:r w:rsidR="005B5CFF" w:rsidRPr="0060755D">
        <w:t xml:space="preserve">et të jetë reale dhe efektive </w:t>
      </w:r>
      <w:r w:rsidRPr="0060755D">
        <w:t>e jo vetëm teorike dhe se ushtrimi i saj nuk duhet të pengohet, por, përkundrazi, gjykatat e juridiksionit t</w:t>
      </w:r>
      <w:r w:rsidRPr="0060755D">
        <w:rPr>
          <w:color w:val="000000"/>
          <w:lang w:eastAsia="sq-AL"/>
        </w:rPr>
        <w:t>ë zakonshëm</w:t>
      </w:r>
      <w:r w:rsidRPr="0060755D">
        <w:t xml:space="preserve"> duhet të marrin të gjitha masat ligjore që në funksion</w:t>
      </w:r>
      <w:r w:rsidR="005B5CFF" w:rsidRPr="0060755D">
        <w:t xml:space="preserve"> të procesit të rregullt ligjor</w:t>
      </w:r>
      <w:r w:rsidRPr="0060755D">
        <w:t xml:space="preserve"> t’i japin mundësinë individit të bëjë mbrojtje reale, duke respektuar parimin e barazisë së armëve </w:t>
      </w:r>
      <w:r w:rsidRPr="0060755D">
        <w:rPr>
          <w:i/>
          <w:iCs/>
        </w:rPr>
        <w:t>(shih vendim</w:t>
      </w:r>
      <w:r w:rsidR="00F674A5" w:rsidRPr="0060755D">
        <w:rPr>
          <w:i/>
          <w:iCs/>
        </w:rPr>
        <w:t xml:space="preserve">in nr. 35, datë </w:t>
      </w:r>
      <w:r w:rsidRPr="0060755D">
        <w:rPr>
          <w:i/>
          <w:iCs/>
        </w:rPr>
        <w:t>0</w:t>
      </w:r>
      <w:r w:rsidR="00F674A5" w:rsidRPr="0060755D">
        <w:rPr>
          <w:i/>
          <w:iCs/>
        </w:rPr>
        <w:t>1</w:t>
      </w:r>
      <w:r w:rsidRPr="0060755D">
        <w:rPr>
          <w:i/>
          <w:iCs/>
        </w:rPr>
        <w:t>.06.201</w:t>
      </w:r>
      <w:r w:rsidR="00F674A5" w:rsidRPr="0060755D">
        <w:rPr>
          <w:i/>
          <w:iCs/>
        </w:rPr>
        <w:t xml:space="preserve">5 </w:t>
      </w:r>
      <w:r w:rsidRPr="0060755D">
        <w:rPr>
          <w:i/>
          <w:iCs/>
        </w:rPr>
        <w:t>të Gjykatës Kushtetuese)</w:t>
      </w:r>
      <w:r w:rsidRPr="0060755D">
        <w:t xml:space="preserve">.  </w:t>
      </w:r>
    </w:p>
    <w:p w:rsidR="00796144" w:rsidRPr="0060755D" w:rsidRDefault="00796144" w:rsidP="0060755D">
      <w:pPr>
        <w:pStyle w:val="JuPara"/>
        <w:spacing w:line="360" w:lineRule="auto"/>
        <w:ind w:firstLine="720"/>
        <w:rPr>
          <w:rFonts w:ascii="Times New Roman" w:hAnsi="Times New Roman"/>
          <w:bCs/>
          <w:szCs w:val="24"/>
          <w:lang w:val="sq-AL"/>
        </w:rPr>
      </w:pPr>
      <w:r w:rsidRPr="0060755D">
        <w:rPr>
          <w:rFonts w:ascii="Times New Roman" w:hAnsi="Times New Roman"/>
          <w:szCs w:val="24"/>
          <w:lang w:val="sq-AL"/>
        </w:rPr>
        <w:t>1</w:t>
      </w:r>
      <w:r w:rsidR="002B3F1C" w:rsidRPr="0060755D">
        <w:rPr>
          <w:rFonts w:ascii="Times New Roman" w:hAnsi="Times New Roman"/>
          <w:szCs w:val="24"/>
          <w:lang w:val="sq-AL"/>
        </w:rPr>
        <w:t>2</w:t>
      </w:r>
      <w:r w:rsidRPr="0060755D">
        <w:rPr>
          <w:rFonts w:ascii="Times New Roman" w:hAnsi="Times New Roman"/>
          <w:szCs w:val="24"/>
          <w:lang w:val="sq-AL"/>
        </w:rPr>
        <w:t xml:space="preserve">. </w:t>
      </w:r>
      <w:r w:rsidRPr="0060755D">
        <w:rPr>
          <w:rFonts w:ascii="Times New Roman" w:hAnsi="Times New Roman"/>
          <w:bCs/>
          <w:szCs w:val="24"/>
          <w:lang w:val="sq-AL"/>
        </w:rPr>
        <w:t xml:space="preserve">Nga ana tjetër, Gjykata ka vlerësuar se situata juridike kur rekursi paraqitet nga i akuzuari, nuk është e njëllojtë me rastin kur rekursi paraqitet nga prokurori. Në </w:t>
      </w:r>
      <w:r w:rsidR="001A6E8E" w:rsidRPr="0060755D">
        <w:rPr>
          <w:rFonts w:ascii="Times New Roman" w:hAnsi="Times New Roman"/>
          <w:bCs/>
          <w:szCs w:val="24"/>
          <w:lang w:val="sq-AL"/>
        </w:rPr>
        <w:t>rastet kur rekursi paraqitet nga i akuzuari</w:t>
      </w:r>
      <w:r w:rsidRPr="0060755D">
        <w:rPr>
          <w:rFonts w:ascii="Times New Roman" w:hAnsi="Times New Roman"/>
          <w:bCs/>
          <w:szCs w:val="24"/>
          <w:lang w:val="sq-AL"/>
        </w:rPr>
        <w:t>, Gjykata e Lartë nuk ka ndonjë pengesë për të vazhduar shqyrtimin e çështjes edhe në mungesë të avokatit të palës së akuzuar, për shkak se argumentet ligjore ai i ka depozituar me shkrim në rekursin e paraqitur përpara saj</w:t>
      </w:r>
      <w:r w:rsidR="0040309B" w:rsidRPr="0060755D">
        <w:rPr>
          <w:rFonts w:ascii="Times New Roman" w:hAnsi="Times New Roman"/>
          <w:bCs/>
          <w:szCs w:val="24"/>
          <w:lang w:val="sq-AL"/>
        </w:rPr>
        <w:t xml:space="preserve"> dhe pozita e tij nuk mund të rëndohet</w:t>
      </w:r>
      <w:r w:rsidRPr="0060755D">
        <w:rPr>
          <w:rFonts w:ascii="Times New Roman" w:hAnsi="Times New Roman"/>
          <w:bCs/>
          <w:szCs w:val="24"/>
          <w:lang w:val="sq-AL"/>
        </w:rPr>
        <w:t xml:space="preserve">. Ndryshe paraqitet situata kur, si rrjedhojë e një rekursi të paraqitur nga prokurori, që mbart në </w:t>
      </w:r>
      <w:r w:rsidR="005B5CFF" w:rsidRPr="0060755D">
        <w:rPr>
          <w:rFonts w:ascii="Times New Roman" w:hAnsi="Times New Roman"/>
          <w:bCs/>
          <w:szCs w:val="24"/>
          <w:lang w:val="sq-AL"/>
        </w:rPr>
        <w:t xml:space="preserve">vetvete </w:t>
      </w:r>
      <w:r w:rsidRPr="0060755D">
        <w:rPr>
          <w:rFonts w:ascii="Times New Roman" w:hAnsi="Times New Roman"/>
          <w:bCs/>
          <w:szCs w:val="24"/>
          <w:lang w:val="sq-AL"/>
        </w:rPr>
        <w:t>mundësinë e përkeqësimit të pozitës së të pandehurit, gjykimi zhvillohe</w:t>
      </w:r>
      <w:r w:rsidR="003D3B31" w:rsidRPr="0060755D">
        <w:rPr>
          <w:rFonts w:ascii="Times New Roman" w:hAnsi="Times New Roman"/>
          <w:bCs/>
          <w:szCs w:val="24"/>
          <w:lang w:val="sq-AL"/>
        </w:rPr>
        <w:t>t</w:t>
      </w:r>
      <w:r w:rsidRPr="0060755D">
        <w:rPr>
          <w:rFonts w:ascii="Times New Roman" w:hAnsi="Times New Roman"/>
          <w:bCs/>
          <w:szCs w:val="24"/>
          <w:lang w:val="sq-AL"/>
        </w:rPr>
        <w:t xml:space="preserve"> pa praninë e të </w:t>
      </w:r>
      <w:r w:rsidRPr="0060755D">
        <w:rPr>
          <w:rFonts w:ascii="Times New Roman" w:hAnsi="Times New Roman"/>
          <w:bCs/>
          <w:szCs w:val="24"/>
          <w:lang w:val="sq-AL"/>
        </w:rPr>
        <w:lastRenderedPageBreak/>
        <w:t>gjykuarit ose të avokatit të tij. Në këtë rast, nëse as avokati</w:t>
      </w:r>
      <w:r w:rsidR="003D3B31" w:rsidRPr="0060755D">
        <w:rPr>
          <w:rFonts w:ascii="Times New Roman" w:hAnsi="Times New Roman"/>
          <w:bCs/>
          <w:szCs w:val="24"/>
          <w:lang w:val="sq-AL"/>
        </w:rPr>
        <w:t xml:space="preserve">, </w:t>
      </w:r>
      <w:r w:rsidRPr="0060755D">
        <w:rPr>
          <w:rFonts w:ascii="Times New Roman" w:hAnsi="Times New Roman"/>
          <w:bCs/>
          <w:szCs w:val="24"/>
          <w:lang w:val="sq-AL"/>
        </w:rPr>
        <w:t>as i pandehuri nuk paraqiten në seancë</w:t>
      </w:r>
      <w:r w:rsidR="003D3B31" w:rsidRPr="0060755D">
        <w:rPr>
          <w:rFonts w:ascii="Times New Roman" w:hAnsi="Times New Roman"/>
          <w:bCs/>
          <w:szCs w:val="24"/>
          <w:lang w:val="sq-AL"/>
        </w:rPr>
        <w:t xml:space="preserve">n e </w:t>
      </w:r>
      <w:r w:rsidRPr="0060755D">
        <w:rPr>
          <w:rFonts w:ascii="Times New Roman" w:hAnsi="Times New Roman"/>
          <w:bCs/>
          <w:szCs w:val="24"/>
          <w:lang w:val="sq-AL"/>
        </w:rPr>
        <w:t>Gjykatë</w:t>
      </w:r>
      <w:r w:rsidR="003D3B31" w:rsidRPr="0060755D">
        <w:rPr>
          <w:rFonts w:ascii="Times New Roman" w:hAnsi="Times New Roman"/>
          <w:bCs/>
          <w:szCs w:val="24"/>
          <w:lang w:val="sq-AL"/>
        </w:rPr>
        <w:t>s</w:t>
      </w:r>
      <w:r w:rsidRPr="0060755D">
        <w:rPr>
          <w:rFonts w:ascii="Times New Roman" w:hAnsi="Times New Roman"/>
          <w:bCs/>
          <w:szCs w:val="24"/>
          <w:lang w:val="sq-AL"/>
        </w:rPr>
        <w:t xml:space="preserve"> </w:t>
      </w:r>
      <w:r w:rsidR="003D3B31" w:rsidRPr="0060755D">
        <w:rPr>
          <w:rFonts w:ascii="Times New Roman" w:hAnsi="Times New Roman"/>
          <w:bCs/>
          <w:szCs w:val="24"/>
          <w:lang w:val="sq-AL"/>
        </w:rPr>
        <w:t xml:space="preserve">së </w:t>
      </w:r>
      <w:r w:rsidRPr="0060755D">
        <w:rPr>
          <w:rFonts w:ascii="Times New Roman" w:hAnsi="Times New Roman"/>
          <w:bCs/>
          <w:szCs w:val="24"/>
          <w:lang w:val="sq-AL"/>
        </w:rPr>
        <w:t>Lartë, është e palejueshme që ajo të vazhdojë. Prezumimi se i pandehuri nuk ka marrë pjesë në gjykim me vetëdije, mund të justifikohet vetëm nëse atij i është bërë njoftimi personalisht dhe mund të vërtetohet që ai e ka marrë vetë atë. Në aspektin e garantimit të procesit të rregullt ligjor, për Gjykatën e Lartë del e domosdoshme marrja e masave në mënyrë që të mos lejojë zhvillimin e seancës në mungesë të përfaqësuesit të interesave të të pandehurit, pasi kjo është e vetmja mënyrë që i pandehuri, përmes figurës përfaqësuese të avokatit, të marrë pjesë në debatet e mundshme (</w:t>
      </w:r>
      <w:r w:rsidRPr="0060755D">
        <w:rPr>
          <w:rFonts w:ascii="Times New Roman" w:hAnsi="Times New Roman"/>
          <w:bCs/>
          <w:i/>
          <w:szCs w:val="24"/>
          <w:lang w:val="sq-AL"/>
        </w:rPr>
        <w:t>shih vendimet nr.</w:t>
      </w:r>
      <w:r w:rsidR="00127D04" w:rsidRPr="0060755D">
        <w:rPr>
          <w:rFonts w:ascii="Times New Roman" w:hAnsi="Times New Roman"/>
          <w:bCs/>
          <w:i/>
          <w:szCs w:val="24"/>
          <w:lang w:val="sq-AL"/>
        </w:rPr>
        <w:t>6</w:t>
      </w:r>
      <w:r w:rsidRPr="0060755D">
        <w:rPr>
          <w:rFonts w:ascii="Times New Roman" w:hAnsi="Times New Roman"/>
          <w:bCs/>
          <w:i/>
          <w:szCs w:val="24"/>
          <w:lang w:val="sq-AL"/>
        </w:rPr>
        <w:t>, datë 2</w:t>
      </w:r>
      <w:r w:rsidR="00127D04" w:rsidRPr="0060755D">
        <w:rPr>
          <w:rFonts w:ascii="Times New Roman" w:hAnsi="Times New Roman"/>
          <w:bCs/>
          <w:i/>
          <w:szCs w:val="24"/>
          <w:lang w:val="sq-AL"/>
        </w:rPr>
        <w:t>6</w:t>
      </w:r>
      <w:r w:rsidRPr="0060755D">
        <w:rPr>
          <w:rFonts w:ascii="Times New Roman" w:hAnsi="Times New Roman"/>
          <w:bCs/>
          <w:i/>
          <w:szCs w:val="24"/>
          <w:lang w:val="sq-AL"/>
        </w:rPr>
        <w:t>.</w:t>
      </w:r>
      <w:r w:rsidR="00127D04" w:rsidRPr="0060755D">
        <w:rPr>
          <w:rFonts w:ascii="Times New Roman" w:hAnsi="Times New Roman"/>
          <w:bCs/>
          <w:i/>
          <w:szCs w:val="24"/>
          <w:lang w:val="sq-AL"/>
        </w:rPr>
        <w:t>0</w:t>
      </w:r>
      <w:r w:rsidRPr="0060755D">
        <w:rPr>
          <w:rFonts w:ascii="Times New Roman" w:hAnsi="Times New Roman"/>
          <w:bCs/>
          <w:i/>
          <w:szCs w:val="24"/>
          <w:lang w:val="sq-AL"/>
        </w:rPr>
        <w:t>2.201</w:t>
      </w:r>
      <w:r w:rsidR="00127D04" w:rsidRPr="0060755D">
        <w:rPr>
          <w:rFonts w:ascii="Times New Roman" w:hAnsi="Times New Roman"/>
          <w:bCs/>
          <w:i/>
          <w:szCs w:val="24"/>
          <w:lang w:val="sq-AL"/>
        </w:rPr>
        <w:t xml:space="preserve">3 </w:t>
      </w:r>
      <w:r w:rsidRPr="0060755D">
        <w:rPr>
          <w:rFonts w:ascii="Times New Roman" w:hAnsi="Times New Roman"/>
          <w:bCs/>
          <w:i/>
          <w:szCs w:val="24"/>
          <w:lang w:val="sq-AL"/>
        </w:rPr>
        <w:t>të Gjykatës Kushtetuese</w:t>
      </w:r>
      <w:r w:rsidRPr="0060755D">
        <w:rPr>
          <w:rFonts w:ascii="Times New Roman" w:hAnsi="Times New Roman"/>
          <w:bCs/>
          <w:szCs w:val="24"/>
          <w:lang w:val="sq-AL"/>
        </w:rPr>
        <w:t>).</w:t>
      </w:r>
    </w:p>
    <w:p w:rsidR="002B3F1C" w:rsidRPr="0060755D" w:rsidRDefault="00796144" w:rsidP="0060755D">
      <w:pPr>
        <w:pStyle w:val="JuPara"/>
        <w:spacing w:line="360" w:lineRule="auto"/>
        <w:ind w:firstLine="720"/>
        <w:rPr>
          <w:rFonts w:ascii="Times New Roman" w:hAnsi="Times New Roman"/>
          <w:szCs w:val="24"/>
          <w:lang w:val="sq-AL"/>
        </w:rPr>
      </w:pPr>
      <w:r w:rsidRPr="0060755D">
        <w:rPr>
          <w:rFonts w:ascii="Times New Roman" w:hAnsi="Times New Roman"/>
          <w:szCs w:val="24"/>
          <w:lang w:val="sq-AL"/>
        </w:rPr>
        <w:t>1</w:t>
      </w:r>
      <w:r w:rsidR="001A6E8E" w:rsidRPr="0060755D">
        <w:rPr>
          <w:rFonts w:ascii="Times New Roman" w:hAnsi="Times New Roman"/>
          <w:szCs w:val="24"/>
          <w:lang w:val="sq-AL"/>
        </w:rPr>
        <w:t>3</w:t>
      </w:r>
      <w:r w:rsidRPr="0060755D">
        <w:rPr>
          <w:rFonts w:ascii="Times New Roman" w:hAnsi="Times New Roman"/>
          <w:szCs w:val="24"/>
          <w:lang w:val="sq-AL"/>
        </w:rPr>
        <w:t xml:space="preserve">. </w:t>
      </w:r>
      <w:r w:rsidR="002B3F1C" w:rsidRPr="0060755D">
        <w:rPr>
          <w:rFonts w:ascii="Times New Roman" w:hAnsi="Times New Roman"/>
          <w:szCs w:val="24"/>
          <w:lang w:val="sq-AL"/>
        </w:rPr>
        <w:t>Për sa i përket mënyrës së njoftimit të datës së seancës për gjykimin në Gjykatë</w:t>
      </w:r>
      <w:r w:rsidR="00091D8D" w:rsidRPr="0060755D">
        <w:rPr>
          <w:rFonts w:ascii="Times New Roman" w:hAnsi="Times New Roman"/>
          <w:szCs w:val="24"/>
          <w:lang w:val="sq-AL"/>
        </w:rPr>
        <w:t xml:space="preserve">n e </w:t>
      </w:r>
      <w:r w:rsidR="002B3F1C" w:rsidRPr="0060755D">
        <w:rPr>
          <w:rFonts w:ascii="Times New Roman" w:hAnsi="Times New Roman"/>
          <w:szCs w:val="24"/>
          <w:lang w:val="sq-AL"/>
        </w:rPr>
        <w:t xml:space="preserve">Lartë, sipas nenit 436/3 të KPP-së, sekretaria e Gjykatës së Lartë </w:t>
      </w:r>
      <w:r w:rsidR="00091D8D" w:rsidRPr="0060755D">
        <w:rPr>
          <w:rFonts w:ascii="Times New Roman" w:hAnsi="Times New Roman"/>
          <w:szCs w:val="24"/>
          <w:lang w:val="sq-AL"/>
        </w:rPr>
        <w:t xml:space="preserve">e afishon atë </w:t>
      </w:r>
      <w:r w:rsidR="002B3F1C" w:rsidRPr="0060755D">
        <w:rPr>
          <w:rFonts w:ascii="Times New Roman" w:hAnsi="Times New Roman"/>
          <w:szCs w:val="24"/>
          <w:lang w:val="sq-AL"/>
        </w:rPr>
        <w:t xml:space="preserve">të paktën 10 ditë para datës së seancës. </w:t>
      </w:r>
    </w:p>
    <w:p w:rsidR="00796144" w:rsidRPr="0060755D" w:rsidRDefault="001A6E8E" w:rsidP="0060755D">
      <w:pPr>
        <w:tabs>
          <w:tab w:val="left" w:pos="1080"/>
        </w:tabs>
        <w:spacing w:line="360" w:lineRule="auto"/>
        <w:ind w:firstLine="720"/>
        <w:jc w:val="both"/>
      </w:pPr>
      <w:r w:rsidRPr="0060755D">
        <w:t xml:space="preserve">14. </w:t>
      </w:r>
      <w:r w:rsidR="00796144" w:rsidRPr="0060755D">
        <w:t>Në rastin në shqyrtim</w:t>
      </w:r>
      <w:r w:rsidR="00091D8D" w:rsidRPr="0060755D">
        <w:t>,</w:t>
      </w:r>
      <w:r w:rsidR="00796144" w:rsidRPr="0060755D">
        <w:t xml:space="preserve"> Gjykata vëren se seanca e parë gjyqësore në Gjykatë</w:t>
      </w:r>
      <w:r w:rsidR="00091D8D" w:rsidRPr="0060755D">
        <w:t xml:space="preserve">n e </w:t>
      </w:r>
      <w:r w:rsidR="00796144" w:rsidRPr="0060755D">
        <w:t>Lartë është zhvilluar në datë</w:t>
      </w:r>
      <w:r w:rsidR="00380045" w:rsidRPr="0060755D">
        <w:t>n</w:t>
      </w:r>
      <w:r w:rsidR="00796144" w:rsidRPr="0060755D">
        <w:t xml:space="preserve"> 18.11.2015. Nga </w:t>
      </w:r>
      <w:r w:rsidR="00796144" w:rsidRPr="0060755D">
        <w:rPr>
          <w:i/>
        </w:rPr>
        <w:t>website</w:t>
      </w:r>
      <w:r w:rsidR="00796144" w:rsidRPr="0060755D">
        <w:t xml:space="preserve"> i Gjykatës së Lartë</w:t>
      </w:r>
      <w:r w:rsidR="00380045" w:rsidRPr="0060755D">
        <w:t>,</w:t>
      </w:r>
      <w:r w:rsidR="00796144" w:rsidRPr="0060755D">
        <w:t xml:space="preserve"> Gjykata konstaton se në listën e çështjeve penale për gjykim në </w:t>
      </w:r>
      <w:r w:rsidR="00380045" w:rsidRPr="0060755D">
        <w:t>këtë datë</w:t>
      </w:r>
      <w:r w:rsidR="00796144" w:rsidRPr="0060755D">
        <w:t>, nuk rezulton emri i kërkueses</w:t>
      </w:r>
      <w:r w:rsidR="00AF77F0" w:rsidRPr="0060755D">
        <w:t xml:space="preserve">. Nga ana tjetër, </w:t>
      </w:r>
      <w:r w:rsidR="00796144" w:rsidRPr="0060755D">
        <w:t>kjo listë është shpallur në 11.11.2015, duke m</w:t>
      </w:r>
      <w:r w:rsidR="00380045" w:rsidRPr="0060755D">
        <w:t>os respektuar afatin 10</w:t>
      </w:r>
      <w:r w:rsidR="008C78E8" w:rsidRPr="0060755D">
        <w:t>-</w:t>
      </w:r>
      <w:r w:rsidR="00380045" w:rsidRPr="0060755D">
        <w:t>ditor i</w:t>
      </w:r>
      <w:r w:rsidR="00796144" w:rsidRPr="0060755D">
        <w:t xml:space="preserve"> përcaktuar nga neni 436/3 i </w:t>
      </w:r>
      <w:r w:rsidR="00AF77F0" w:rsidRPr="0060755D">
        <w:t>KPP-së</w:t>
      </w:r>
      <w:r w:rsidR="00796144" w:rsidRPr="0060755D">
        <w:t>. Në këtë seancë nuk kanë qenë të pranishëm as kërkuesja, as mbrojtësi i zgjedhur prej saj. Kolegji Penal i Gjykatës së Lartë i ka caktuar kërkueses mbrojtës kryesisht dhe</w:t>
      </w:r>
      <w:r w:rsidR="00380045" w:rsidRPr="0060755D">
        <w:t xml:space="preserve"> e</w:t>
      </w:r>
      <w:r w:rsidR="00796144" w:rsidRPr="0060755D">
        <w:t xml:space="preserve"> ka shtyrë seancën për në datën 02.12.2015. Edhe kjo seancë është shtyrë për shkak </w:t>
      </w:r>
      <w:r w:rsidR="008C78E8" w:rsidRPr="0060755D">
        <w:t xml:space="preserve">të </w:t>
      </w:r>
      <w:r w:rsidR="00796144" w:rsidRPr="0060755D">
        <w:t>mungesës së justifikuar të mbrojtësit të caktuar kryesisht. Lista e seancës së radhës</w:t>
      </w:r>
      <w:r w:rsidR="008C78E8" w:rsidRPr="0060755D">
        <w:t>, e</w:t>
      </w:r>
      <w:r w:rsidR="00796144" w:rsidRPr="0060755D">
        <w:t xml:space="preserve"> datës 09.12.2015</w:t>
      </w:r>
      <w:r w:rsidR="008C78E8" w:rsidRPr="0060755D">
        <w:t>,</w:t>
      </w:r>
      <w:r w:rsidR="00796144" w:rsidRPr="0060755D">
        <w:t xml:space="preserve"> është shpallur në datë</w:t>
      </w:r>
      <w:r w:rsidR="008C78E8" w:rsidRPr="0060755D">
        <w:t>n</w:t>
      </w:r>
      <w:r w:rsidR="00796144" w:rsidRPr="0060755D">
        <w:t xml:space="preserve"> 02.12.2015, përsëri duke mos</w:t>
      </w:r>
      <w:r w:rsidR="008C78E8" w:rsidRPr="0060755D">
        <w:t xml:space="preserve"> u respektuar afati</w:t>
      </w:r>
      <w:r w:rsidR="00796144" w:rsidRPr="0060755D">
        <w:t xml:space="preserve"> 10</w:t>
      </w:r>
      <w:r w:rsidR="008C78E8" w:rsidRPr="0060755D">
        <w:t>-</w:t>
      </w:r>
      <w:r w:rsidR="00796144" w:rsidRPr="0060755D">
        <w:t xml:space="preserve">ditor. Në këtë seancë kërkuesja është mbrojtur nga avokat i caktuar kryesisht, i cili ka depozituar </w:t>
      </w:r>
      <w:r w:rsidR="00DE568C" w:rsidRPr="0060755D">
        <w:t>e</w:t>
      </w:r>
      <w:r w:rsidR="00796144" w:rsidRPr="0060755D">
        <w:t xml:space="preserve">dhe memorie.  </w:t>
      </w:r>
    </w:p>
    <w:p w:rsidR="00796144" w:rsidRPr="0060755D" w:rsidRDefault="00796144" w:rsidP="0060755D">
      <w:pPr>
        <w:tabs>
          <w:tab w:val="left" w:pos="1080"/>
        </w:tabs>
        <w:spacing w:line="360" w:lineRule="auto"/>
        <w:ind w:firstLine="720"/>
        <w:jc w:val="both"/>
      </w:pPr>
      <w:r w:rsidRPr="0060755D">
        <w:t>1</w:t>
      </w:r>
      <w:r w:rsidR="005D08DF" w:rsidRPr="0060755D">
        <w:t>5</w:t>
      </w:r>
      <w:r w:rsidRPr="0060755D">
        <w:t xml:space="preserve">. </w:t>
      </w:r>
      <w:r w:rsidRPr="0060755D">
        <w:rPr>
          <w:rFonts w:eastAsia="Calibri"/>
          <w:lang w:eastAsia="fr-FR"/>
        </w:rPr>
        <w:t xml:space="preserve">Nga sa më lart, Gjykata vlerëson se </w:t>
      </w:r>
      <w:r w:rsidRPr="0060755D">
        <w:t xml:space="preserve">edhe pse kërkueses i është caktuar mbrojtës kryesisht, </w:t>
      </w:r>
      <w:r w:rsidRPr="0060755D">
        <w:rPr>
          <w:rFonts w:eastAsia="Calibri"/>
          <w:lang w:eastAsia="fr-FR"/>
        </w:rPr>
        <w:t xml:space="preserve">Gjykata e Lartë jo vetëm nuk e ka njoftuar kërkuesen për datën e seancës, duke mos respektuar dispozitën për shpalljen e listës së gjykimit dhe të afateve përkatëse, por në mungesë të paraqitjes së mbrojtësit të caktuar prej saj në gjykim, nuk i ka marrë të gjitha masat për t’i dhënë kërkueses mundësinë </w:t>
      </w:r>
      <w:r w:rsidRPr="0060755D">
        <w:t>për të pasur një mbrojte reale dhe efektive. Për pasojë, Gjykata çmon se ky pretendim i kërkueses është i bazuar.</w:t>
      </w:r>
    </w:p>
    <w:p w:rsidR="00796144" w:rsidRPr="0060755D" w:rsidRDefault="00796144" w:rsidP="0060755D">
      <w:pPr>
        <w:spacing w:line="360" w:lineRule="auto"/>
        <w:ind w:firstLine="720"/>
        <w:contextualSpacing/>
        <w:jc w:val="both"/>
        <w:rPr>
          <w:rFonts w:eastAsia="Calibri"/>
          <w:lang w:eastAsia="fr-FR"/>
        </w:rPr>
      </w:pPr>
    </w:p>
    <w:p w:rsidR="00796144" w:rsidRPr="0060755D" w:rsidRDefault="00796144" w:rsidP="0060755D">
      <w:pPr>
        <w:pStyle w:val="ListParagraph"/>
        <w:tabs>
          <w:tab w:val="left" w:pos="720"/>
          <w:tab w:val="left" w:pos="990"/>
        </w:tabs>
        <w:spacing w:line="360" w:lineRule="auto"/>
        <w:ind w:left="0" w:firstLine="360"/>
        <w:jc w:val="both"/>
        <w:rPr>
          <w:i/>
          <w:lang w:val="sq-AL" w:eastAsia="fr-FR"/>
        </w:rPr>
      </w:pPr>
      <w:r w:rsidRPr="0060755D">
        <w:rPr>
          <w:i/>
          <w:lang w:val="sq-AL" w:eastAsia="fr-FR"/>
        </w:rPr>
        <w:tab/>
        <w:t xml:space="preserve">C. </w:t>
      </w:r>
      <w:r w:rsidR="00DE568C" w:rsidRPr="0060755D">
        <w:rPr>
          <w:i/>
          <w:lang w:val="sq-AL" w:eastAsia="fr-FR"/>
        </w:rPr>
        <w:t xml:space="preserve">Për pretendimin për </w:t>
      </w:r>
      <w:r w:rsidRPr="0060755D">
        <w:rPr>
          <w:i/>
          <w:lang w:val="sq-AL" w:eastAsia="fr-FR"/>
        </w:rPr>
        <w:t xml:space="preserve">cenimin e parimit të paanshmërisë </w:t>
      </w:r>
    </w:p>
    <w:p w:rsidR="00796144" w:rsidRPr="0060755D" w:rsidRDefault="00796144" w:rsidP="0060755D">
      <w:pPr>
        <w:spacing w:line="360" w:lineRule="auto"/>
        <w:ind w:firstLine="720"/>
        <w:contextualSpacing/>
        <w:jc w:val="both"/>
        <w:rPr>
          <w:rFonts w:eastAsia="Calibri"/>
          <w:lang w:eastAsia="fr-FR"/>
        </w:rPr>
      </w:pPr>
      <w:r w:rsidRPr="0060755D">
        <w:rPr>
          <w:rFonts w:eastAsia="Calibri"/>
          <w:lang w:eastAsia="fr-FR"/>
        </w:rPr>
        <w:t>1</w:t>
      </w:r>
      <w:r w:rsidR="005D08DF" w:rsidRPr="0060755D">
        <w:rPr>
          <w:rFonts w:eastAsia="Calibri"/>
          <w:lang w:eastAsia="fr-FR"/>
        </w:rPr>
        <w:t>6</w:t>
      </w:r>
      <w:r w:rsidRPr="0060755D">
        <w:rPr>
          <w:rFonts w:eastAsia="Calibri"/>
          <w:lang w:eastAsia="fr-FR"/>
        </w:rPr>
        <w:t>. Kërkuesja pretendon se Gjykata e Lartë ka cenuar parimin e paanshmërisë, pasi ka bërë një vlerësim të gabuar të rrethanave të çështjes dhe provave si dhe ka shqyrtuar çështjen në momentin kur publikisht ishte i njohur diskutimi në Kuvend</w:t>
      </w:r>
      <w:r w:rsidR="00DE568C" w:rsidRPr="0060755D">
        <w:rPr>
          <w:rFonts w:eastAsia="Calibri"/>
          <w:lang w:eastAsia="fr-FR"/>
        </w:rPr>
        <w:t xml:space="preserve">in e Shqipërisë </w:t>
      </w:r>
      <w:r w:rsidRPr="0060755D">
        <w:rPr>
          <w:rFonts w:eastAsia="Calibri"/>
          <w:lang w:eastAsia="fr-FR"/>
        </w:rPr>
        <w:t xml:space="preserve">i ligjit “Për dhënie </w:t>
      </w:r>
      <w:r w:rsidRPr="0060755D">
        <w:rPr>
          <w:rFonts w:eastAsia="Calibri"/>
          <w:lang w:eastAsia="fr-FR"/>
        </w:rPr>
        <w:lastRenderedPageBreak/>
        <w:t xml:space="preserve">amnistie”, sipas të cilit amnistoheshin të gjitha dënimet alternative të dhëna me vendim të formës së prerë para datës 30.11.2015, sikurse ishte rasti konkret. </w:t>
      </w:r>
    </w:p>
    <w:p w:rsidR="00AA5F7B" w:rsidRPr="0060755D" w:rsidRDefault="00AA5F7B" w:rsidP="0060755D">
      <w:pPr>
        <w:spacing w:line="360" w:lineRule="auto"/>
        <w:ind w:firstLine="720"/>
        <w:contextualSpacing/>
        <w:jc w:val="both"/>
      </w:pPr>
      <w:r w:rsidRPr="0060755D">
        <w:rPr>
          <w:rFonts w:eastAsia="Calibri"/>
          <w:lang w:eastAsia="fr-FR"/>
        </w:rPr>
        <w:t>17. Subjekti i interesuar, Prokuroria e Përgjithshme, ka prapësuar se k</w:t>
      </w:r>
      <w:r w:rsidRPr="0060755D">
        <w:t xml:space="preserve">ërkuesja nuk e ka </w:t>
      </w:r>
      <w:r w:rsidR="00DE568C" w:rsidRPr="0060755D">
        <w:t xml:space="preserve">ngritur në nivel </w:t>
      </w:r>
      <w:r w:rsidRPr="0060755D">
        <w:t xml:space="preserve">kushtetues pretendimin për njëanshmëri të Gjykatës së Lartë. Fakti </w:t>
      </w:r>
      <w:r w:rsidR="00D5013D" w:rsidRPr="0060755D">
        <w:t>se kjo e fundit ka vendosur mos</w:t>
      </w:r>
      <w:r w:rsidRPr="0060755D">
        <w:t xml:space="preserve">zbatimin e nenit 59 të KP-së, duke hequr pezullimin e ekzekutimit të dënimit, nuk përbën bazë të mjaftueshme për të arritur në përfundimin </w:t>
      </w:r>
      <w:r w:rsidR="00D5013D" w:rsidRPr="0060755D">
        <w:t>se është shkelur ky parim</w:t>
      </w:r>
      <w:r w:rsidRPr="0060755D">
        <w:t xml:space="preserve">.  </w:t>
      </w:r>
    </w:p>
    <w:p w:rsidR="00796144" w:rsidRPr="0060755D" w:rsidRDefault="00796144" w:rsidP="0060755D">
      <w:pPr>
        <w:pStyle w:val="BodyText"/>
        <w:tabs>
          <w:tab w:val="left" w:pos="720"/>
        </w:tabs>
        <w:spacing w:after="0" w:line="360" w:lineRule="auto"/>
        <w:jc w:val="both"/>
      </w:pPr>
      <w:r w:rsidRPr="0060755D">
        <w:rPr>
          <w:rFonts w:eastAsia="Calibri"/>
          <w:lang w:eastAsia="fr-FR"/>
        </w:rPr>
        <w:tab/>
        <w:t>1</w:t>
      </w:r>
      <w:r w:rsidR="00AA5F7B" w:rsidRPr="0060755D">
        <w:rPr>
          <w:rFonts w:eastAsia="Calibri"/>
          <w:lang w:eastAsia="fr-FR"/>
        </w:rPr>
        <w:t>8</w:t>
      </w:r>
      <w:r w:rsidRPr="0060755D">
        <w:rPr>
          <w:rFonts w:eastAsia="Calibri"/>
          <w:lang w:eastAsia="fr-FR"/>
        </w:rPr>
        <w:t xml:space="preserve">. </w:t>
      </w:r>
      <w:r w:rsidRPr="0060755D">
        <w:rPr>
          <w:iCs/>
          <w:lang w:eastAsia="sq-AL"/>
        </w:rPr>
        <w:t xml:space="preserve">Gjykata në jurisprudencën e saj ka theksuar se gjykimi nga një gjykatë e paanshme është një nga elementet e rëndësishme të procesit të rregullt ligjor, i garantuar nga neni 42 i Kushtetutës </w:t>
      </w:r>
      <w:r w:rsidRPr="0060755D">
        <w:t xml:space="preserve">dhe neni 6 i KEDNJ-së. Parimi i paanshmërisë nënkupton mungesën e paragjykimeve nga gjyqtarët për çështjen e shtruar përpara tyre. Respektimi i këtij parimi duhet të verifikohet duke zbatuar dy teste, testin subjektiv, i cili në thelb kërkon të provuarit e faktit se bindja personale e një gjyqtari ka ndikuar në vendimin e gjykatës dhe, gjithashtu, testin objektiv, i cili kërkon të provuarit nëse gjyqtari ka ofruar garanci të mjaftueshme për të përjashtuar çdo dyshim të arsyeshëm në këtë drejtim. Në kuptim të testit subjektiv, paanshmëria e gjyqtarëve duhet të prezumohet derisa të provohet e kundërta. Për sa i përket testit objektiv, ai nënkupton se veç sjelljes personale të çdo anëtari të trupit gjykues, duhet të provohet nëse ka fakte bindëse, të cilat vënë në dyshim paanshmërinë. Në këtë kuadër edhe dukja e jashtme ka rëndësi. Për rrjedhojë, kur vlerësohet nëse në një çështje konkrete ka një arsye të përligjur që rrezikon paanshmërinë e një trupi gjykues, këndvështrimi i atyre që paraqesin këtë pretendim ka rëndësi, por vendimtar mbetet përcaktimi nëse ky dyshim është objektivisht i justifikueshëm </w:t>
      </w:r>
      <w:r w:rsidRPr="0060755D">
        <w:rPr>
          <w:i/>
        </w:rPr>
        <w:t>(shih vendimin nr.11, datë 03.03.2016 të Gjykatës Kushtetuese</w:t>
      </w:r>
      <w:r w:rsidRPr="0060755D">
        <w:t>).</w:t>
      </w:r>
    </w:p>
    <w:p w:rsidR="00796144" w:rsidRPr="0060755D" w:rsidRDefault="00796144" w:rsidP="0060755D">
      <w:pPr>
        <w:pStyle w:val="BodyText"/>
        <w:tabs>
          <w:tab w:val="left" w:pos="720"/>
        </w:tabs>
        <w:spacing w:after="0" w:line="360" w:lineRule="auto"/>
        <w:jc w:val="both"/>
        <w:rPr>
          <w:i/>
        </w:rPr>
      </w:pPr>
      <w:r w:rsidRPr="0060755D">
        <w:tab/>
        <w:t>1</w:t>
      </w:r>
      <w:r w:rsidR="00AA5F7B" w:rsidRPr="0060755D">
        <w:t>9</w:t>
      </w:r>
      <w:r w:rsidRPr="0060755D">
        <w:t>. Jurisprudenca e Gjykatës ka evidentuar se parimi i paanshmërisë në gjykim, në këndvështrim të përbërjes së trupit gjykues, duhet të respektohet në çdo shkallë të gjykimit. Për</w:t>
      </w:r>
      <w:r w:rsidRPr="0060755D">
        <w:rPr>
          <w:i/>
          <w:iCs/>
        </w:rPr>
        <w:t xml:space="preserve"> </w:t>
      </w:r>
      <w:r w:rsidRPr="0060755D">
        <w:t xml:space="preserve">Gjykatën është konsideruar gjykatë e njëanshme trupi gjykues që nuk jep garancitë e nevojshme për një gjykim të paanshëm në këndvështrimin objektiv. Dyshimi i mundshëm për paanësinë e gjyqtarit mund të ngrihet në hipotezën se gjyqtari është shprehur në një procedim tjetër me një vlerësim që ka të bëjë me përmbajtjen e të njëjtit fakt, në lidhje me të njëjtin subjekt </w:t>
      </w:r>
      <w:r w:rsidRPr="0060755D">
        <w:rPr>
          <w:i/>
          <w:iCs/>
        </w:rPr>
        <w:t>(shih vendimin nr.11, datë 03.03.2016 të Gjykatës Kushtetuese)</w:t>
      </w:r>
      <w:r w:rsidRPr="0060755D">
        <w:rPr>
          <w:i/>
        </w:rPr>
        <w:t>.</w:t>
      </w:r>
    </w:p>
    <w:p w:rsidR="00796144" w:rsidRPr="0060755D" w:rsidRDefault="00AA5F7B" w:rsidP="0060755D">
      <w:pPr>
        <w:spacing w:line="360" w:lineRule="auto"/>
        <w:ind w:firstLine="720"/>
        <w:contextualSpacing/>
        <w:jc w:val="both"/>
      </w:pPr>
      <w:r w:rsidRPr="0060755D">
        <w:rPr>
          <w:rFonts w:eastAsia="Calibri"/>
          <w:lang w:eastAsia="fr-FR"/>
        </w:rPr>
        <w:t>20</w:t>
      </w:r>
      <w:r w:rsidR="00796144" w:rsidRPr="0060755D">
        <w:rPr>
          <w:rFonts w:eastAsia="Calibri"/>
          <w:lang w:eastAsia="fr-FR"/>
        </w:rPr>
        <w:t xml:space="preserve">. Nga ana tjetër, </w:t>
      </w:r>
      <w:r w:rsidR="00796144" w:rsidRPr="0060755D">
        <w:rPr>
          <w:rFonts w:eastAsia="MS Mincho"/>
        </w:rPr>
        <w:t>n</w:t>
      </w:r>
      <w:r w:rsidR="00796144" w:rsidRPr="0060755D">
        <w:t xml:space="preserve">ë jurisprudencën kushtetuese është theksuar në mënyrë të vazhdueshme se interpretimi i ligjit, zbatimi i tij në çështjet konkrete, si dhe vlerësimi i fakteve dhe rrethanave janë çështje që ndajnë juridiksionin e gjykatave të zakonshme nga juridiksioni kushtetues. Kontrolli kushtetues që kjo Gjykatë ushtron ndaj vendimeve gjyqësore është i </w:t>
      </w:r>
      <w:r w:rsidR="00796144" w:rsidRPr="0060755D">
        <w:lastRenderedPageBreak/>
        <w:t>kufizuar vetëm në funksion të mbrojtjes së të drejtave kushtetuese të individit për një proces të rregullt ligjor, kurse problemet e interpretimit dhe të zbatimit të ligjit për zgjidhjen e çështjeve konkrete nuk përbëjnë juridiksion kushtetues, nëse ato nuk shoqërohen me cenimin e këtyre të drejtave. Gjykata ndërhyn në ato raste kur, përmes veprimeve të tyre, gjykatat e zakonshme cenojnë të drejtën për një proces të rregullt ligjor. Në këto raste, Gjykata nuk bën rivlerësim</w:t>
      </w:r>
      <w:r w:rsidR="0075439C" w:rsidRPr="0060755D">
        <w:t xml:space="preserve"> të </w:t>
      </w:r>
      <w:r w:rsidR="00796144" w:rsidRPr="0060755D">
        <w:t>fakteve e të rrethanave, por një vlerësim të natyrës kushtetuese, të ndryshëm nga ai i gjykatave të juridiksionit të zakonshëm. Detyra e Gjykatës nuk është zgjidhja e një mosmarrëveshjeje juridike për çështje fakti, por identifikimi i fakteve të natyrës kushtetuese, të cilat shërbejnë për realizimin e kompetencave të saj dhe përbëjnë elementin thelbësor në përcaktimin e autoritetit të një gjykimi kushtetues (</w:t>
      </w:r>
      <w:r w:rsidR="00796144" w:rsidRPr="0060755D">
        <w:rPr>
          <w:i/>
        </w:rPr>
        <w:t>shih vendimin nr.62, datë 23.09.2015 të Gjykatës Kushtetuese</w:t>
      </w:r>
      <w:r w:rsidR="00796144" w:rsidRPr="0060755D">
        <w:t>).</w:t>
      </w:r>
    </w:p>
    <w:p w:rsidR="00796144" w:rsidRPr="0060755D" w:rsidRDefault="00AA5F7B" w:rsidP="0060755D">
      <w:pPr>
        <w:tabs>
          <w:tab w:val="left" w:pos="810"/>
        </w:tabs>
        <w:spacing w:line="360" w:lineRule="auto"/>
        <w:ind w:firstLine="720"/>
        <w:contextualSpacing/>
        <w:jc w:val="both"/>
      </w:pPr>
      <w:r w:rsidRPr="0060755D">
        <w:t>21</w:t>
      </w:r>
      <w:r w:rsidR="00796144" w:rsidRPr="0060755D">
        <w:t xml:space="preserve">. Bazuar në këto standarde, Gjykata vlerëson se pretendimet e kërkueses se </w:t>
      </w:r>
      <w:r w:rsidR="00796144" w:rsidRPr="0060755D">
        <w:rPr>
          <w:rFonts w:eastAsia="Calibri"/>
          <w:lang w:eastAsia="fr-FR"/>
        </w:rPr>
        <w:t>Gjykata e Lartë ka bërë një vlerësim të gabuar të rrethanave të çështjes dhe provave</w:t>
      </w:r>
      <w:r w:rsidR="0075439C" w:rsidRPr="0060755D">
        <w:rPr>
          <w:rFonts w:eastAsia="Calibri"/>
          <w:lang w:eastAsia="fr-FR"/>
        </w:rPr>
        <w:t>,</w:t>
      </w:r>
      <w:r w:rsidR="00796144" w:rsidRPr="0060755D">
        <w:rPr>
          <w:rFonts w:eastAsia="Calibri"/>
          <w:lang w:eastAsia="fr-FR"/>
        </w:rPr>
        <w:t xml:space="preserve"> si dhe ka shqyrtuar çështjen në momentin kur publikisht ishte i njohur diskutimi në Kuvend i ligjit “Për dhënie amnistie”, nuk lidhe</w:t>
      </w:r>
      <w:r w:rsidR="007B5A6D" w:rsidRPr="0060755D">
        <w:rPr>
          <w:rFonts w:eastAsia="Calibri"/>
          <w:lang w:eastAsia="fr-FR"/>
        </w:rPr>
        <w:t>n</w:t>
      </w:r>
      <w:r w:rsidR="00796144" w:rsidRPr="0060755D">
        <w:rPr>
          <w:rFonts w:eastAsia="Calibri"/>
          <w:lang w:eastAsia="fr-FR"/>
        </w:rPr>
        <w:t xml:space="preserve"> me parimin e paanshmërisë së saj. Gjykata çmon se këto pretendime </w:t>
      </w:r>
      <w:r w:rsidR="00796144" w:rsidRPr="0060755D">
        <w:t>në thelb kanë të bëjnë me çmuarjen nga ana e gjykatës të provave</w:t>
      </w:r>
      <w:r w:rsidR="0075439C" w:rsidRPr="0060755D">
        <w:t>,</w:t>
      </w:r>
      <w:r w:rsidR="00796144" w:rsidRPr="0060755D">
        <w:t xml:space="preserve"> si dhe me bindjen </w:t>
      </w:r>
      <w:r w:rsidR="0075439C" w:rsidRPr="0060755D">
        <w:t xml:space="preserve">e </w:t>
      </w:r>
      <w:r w:rsidR="00796144" w:rsidRPr="0060755D">
        <w:t>saj të brendshme në lidhje me deklarimin ose jo fajtore të kërkueses. Si e tillë, kjo çështje i takon sferës së kompetencës së gjykatave të zakonshme, të cilat bëjnë vlerësimin juridik të rrethanave dhe provave të parashtruara nga palët, dhe jo juridiksionit kushtetues. Ky i fundit nuk mund të zëvendësojë prerogativat kushtetuese e ligjore të vetë hallkave të sistemit gjyqësor, aq më tepër të vlerësojë bindjen e brendshme të gjykatave për çështje konkrete. Qëndrimi i mbajtur në jurisprudencën e kësaj Gjykate është se interpretimi i ligjit, zbatimi i tij në çështjet konkrete, si dhe vlerësimi i fakteve dhe rrethanave nuk hy</w:t>
      </w:r>
      <w:r w:rsidR="0075439C" w:rsidRPr="0060755D">
        <w:t>j</w:t>
      </w:r>
      <w:r w:rsidR="00796144" w:rsidRPr="0060755D">
        <w:t>n</w:t>
      </w:r>
      <w:r w:rsidR="0075439C" w:rsidRPr="0060755D">
        <w:t>ë</w:t>
      </w:r>
      <w:r w:rsidR="00796144" w:rsidRPr="0060755D">
        <w:t xml:space="preserve"> në juridiksionin kushtetues, përderisa pretendimet e kërkuesit nuk lidhen me cenimin e ndonjë standardi kushtetues. </w:t>
      </w:r>
    </w:p>
    <w:p w:rsidR="00796144" w:rsidRPr="0060755D" w:rsidRDefault="00796144" w:rsidP="0060755D">
      <w:pPr>
        <w:tabs>
          <w:tab w:val="left" w:pos="810"/>
        </w:tabs>
        <w:spacing w:line="360" w:lineRule="auto"/>
        <w:ind w:firstLine="720"/>
        <w:contextualSpacing/>
        <w:jc w:val="both"/>
        <w:rPr>
          <w:rFonts w:eastAsia="Calibri"/>
          <w:lang w:eastAsia="fr-FR"/>
        </w:rPr>
      </w:pPr>
      <w:r w:rsidRPr="0060755D">
        <w:t>2</w:t>
      </w:r>
      <w:r w:rsidR="005072D6" w:rsidRPr="0060755D">
        <w:t>2</w:t>
      </w:r>
      <w:r w:rsidRPr="0060755D">
        <w:t xml:space="preserve">. Nga sa më lart, Gjykata çmon se pretendimi i kërkueses për cenimin e parimit të paanshmërisë është haptazi i pabazuar. </w:t>
      </w:r>
    </w:p>
    <w:p w:rsidR="00796144" w:rsidRPr="0060755D" w:rsidRDefault="00796144" w:rsidP="0060755D">
      <w:pPr>
        <w:spacing w:line="360" w:lineRule="auto"/>
        <w:ind w:left="720"/>
        <w:contextualSpacing/>
        <w:jc w:val="both"/>
        <w:rPr>
          <w:rFonts w:eastAsia="Calibri"/>
          <w:lang w:eastAsia="fr-FR"/>
        </w:rPr>
      </w:pPr>
    </w:p>
    <w:p w:rsidR="00796144" w:rsidRPr="0060755D" w:rsidRDefault="00796144" w:rsidP="0060755D">
      <w:pPr>
        <w:spacing w:line="360" w:lineRule="auto"/>
        <w:ind w:left="720"/>
        <w:contextualSpacing/>
        <w:jc w:val="both"/>
        <w:rPr>
          <w:rFonts w:eastAsia="Calibri"/>
          <w:i/>
          <w:lang w:eastAsia="fr-FR"/>
        </w:rPr>
      </w:pPr>
      <w:r w:rsidRPr="0060755D">
        <w:rPr>
          <w:rFonts w:eastAsia="Calibri"/>
          <w:i/>
          <w:lang w:eastAsia="fr-FR"/>
        </w:rPr>
        <w:t xml:space="preserve">Ç. </w:t>
      </w:r>
      <w:r w:rsidR="008C60E9" w:rsidRPr="0060755D">
        <w:rPr>
          <w:rFonts w:eastAsia="Calibri"/>
          <w:i/>
          <w:lang w:eastAsia="fr-FR"/>
        </w:rPr>
        <w:t xml:space="preserve">Për </w:t>
      </w:r>
      <w:r w:rsidRPr="0060755D">
        <w:rPr>
          <w:rFonts w:eastAsia="Calibri"/>
          <w:i/>
          <w:lang w:eastAsia="fr-FR"/>
        </w:rPr>
        <w:t>pretendimin për cenimin e standardit të arsyetimit të vendimit</w:t>
      </w:r>
    </w:p>
    <w:p w:rsidR="00ED22C8" w:rsidRPr="0060755D" w:rsidRDefault="00796144" w:rsidP="0060755D">
      <w:pPr>
        <w:spacing w:line="360" w:lineRule="auto"/>
        <w:ind w:firstLine="720"/>
        <w:jc w:val="both"/>
      </w:pPr>
      <w:r w:rsidRPr="0060755D">
        <w:rPr>
          <w:rFonts w:eastAsia="Calibri"/>
          <w:lang w:eastAsia="fr-FR"/>
        </w:rPr>
        <w:t>2</w:t>
      </w:r>
      <w:r w:rsidR="005072D6" w:rsidRPr="0060755D">
        <w:rPr>
          <w:rFonts w:eastAsia="Calibri"/>
          <w:lang w:eastAsia="fr-FR"/>
        </w:rPr>
        <w:t>3</w:t>
      </w:r>
      <w:r w:rsidRPr="0060755D">
        <w:rPr>
          <w:rFonts w:eastAsia="Calibri"/>
          <w:lang w:eastAsia="fr-FR"/>
        </w:rPr>
        <w:t xml:space="preserve">. Sipas kërkueses, Gjykata e Lartë ka cenuar standardin e arsyetimit të vendimit gjyqësor, sepse nuk ka arsyetuar lidhur me moszbatimin e dënimit alternativ të parashikuar nga neni 59 i KP-së. </w:t>
      </w:r>
      <w:r w:rsidR="005072D6" w:rsidRPr="0060755D">
        <w:rPr>
          <w:rFonts w:eastAsia="Calibri"/>
          <w:lang w:eastAsia="fr-FR"/>
        </w:rPr>
        <w:t xml:space="preserve">Lidhur me këtë pretendim, subjekti i interesuar, Prokuroria e Përgjithshme, ka prapësuar se </w:t>
      </w:r>
      <w:r w:rsidR="00ED22C8" w:rsidRPr="0060755D">
        <w:t>vendimi i kundërshtuar nuk rezulton të jetë alogjik, të ketë kundërthënie</w:t>
      </w:r>
      <w:r w:rsidR="008C60E9" w:rsidRPr="0060755D">
        <w:t xml:space="preserve">, si dhe ka </w:t>
      </w:r>
      <w:r w:rsidR="008C60E9" w:rsidRPr="0060755D">
        <w:lastRenderedPageBreak/>
        <w:t>respektuar të gjitha</w:t>
      </w:r>
      <w:r w:rsidR="00ED22C8" w:rsidRPr="0060755D">
        <w:t xml:space="preserve"> element</w:t>
      </w:r>
      <w:r w:rsidR="008C60E9" w:rsidRPr="0060755D">
        <w:t>et</w:t>
      </w:r>
      <w:r w:rsidR="00ED22C8" w:rsidRPr="0060755D">
        <w:t xml:space="preserve"> e përcaktuara nga jurisprudenca kushtetuese lidhur me standardin e arsyetimit të vendimit gjyqësor. </w:t>
      </w:r>
    </w:p>
    <w:p w:rsidR="00796144" w:rsidRPr="0060755D" w:rsidRDefault="00796144" w:rsidP="0060755D">
      <w:pPr>
        <w:tabs>
          <w:tab w:val="left" w:pos="0"/>
          <w:tab w:val="left" w:pos="851"/>
          <w:tab w:val="left" w:pos="1080"/>
        </w:tabs>
        <w:spacing w:line="360" w:lineRule="auto"/>
        <w:ind w:firstLine="720"/>
        <w:jc w:val="both"/>
        <w:rPr>
          <w:i/>
        </w:rPr>
      </w:pPr>
      <w:r w:rsidRPr="0060755D">
        <w:rPr>
          <w:rFonts w:eastAsia="Calibri"/>
          <w:lang w:eastAsia="fr-FR"/>
        </w:rPr>
        <w:t>2</w:t>
      </w:r>
      <w:r w:rsidR="005072D6" w:rsidRPr="0060755D">
        <w:rPr>
          <w:rFonts w:eastAsia="Calibri"/>
          <w:lang w:eastAsia="fr-FR"/>
        </w:rPr>
        <w:t>4</w:t>
      </w:r>
      <w:r w:rsidRPr="0060755D">
        <w:rPr>
          <w:rFonts w:eastAsia="Calibri"/>
          <w:lang w:eastAsia="fr-FR"/>
        </w:rPr>
        <w:t xml:space="preserve">. </w:t>
      </w:r>
      <w:r w:rsidRPr="0060755D">
        <w:rPr>
          <w:bCs/>
        </w:rPr>
        <w:t xml:space="preserve">Gjykata ka theksuar tashmë se </w:t>
      </w:r>
      <w:r w:rsidRPr="0060755D">
        <w:t>e drejta për një proces të rregullt ligjor, që i garantohet individit nga nenet 42 dhe 142/1 të Kushtetutës dhe neni 6 i KEDNJ-së, përfshin edhe të  drejtën për të pasur një vendim gjyqësor të arsyetuar.</w:t>
      </w:r>
      <w:r w:rsidRPr="0060755D">
        <w:rPr>
          <w:bCs/>
        </w:rPr>
        <w:t xml:space="preserve"> Funksioni i një vendimi të arsyetuar është t’u </w:t>
      </w:r>
      <w:r w:rsidR="008C60E9" w:rsidRPr="0060755D">
        <w:rPr>
          <w:bCs/>
        </w:rPr>
        <w:t>tregojë palëve se</w:t>
      </w:r>
      <w:r w:rsidRPr="0060755D">
        <w:rPr>
          <w:bCs/>
        </w:rPr>
        <w:t xml:space="preserve"> ato janë dëgjuar,</w:t>
      </w:r>
      <w:r w:rsidRPr="0060755D">
        <w:t xml:space="preserve"> si dhe u jep mundësinë atyre ta kundërshtojnë atë. Përveç kësaj, duke dhënë një vendim të arsyetuar, mund të realizohet </w:t>
      </w:r>
      <w:r w:rsidR="008C60E9" w:rsidRPr="0060755D">
        <w:t xml:space="preserve">edhe </w:t>
      </w:r>
      <w:r w:rsidRPr="0060755D">
        <w:t xml:space="preserve">vëzhgimi publik i administrimit të drejtësisë </w:t>
      </w:r>
      <w:r w:rsidRPr="0060755D">
        <w:rPr>
          <w:i/>
        </w:rPr>
        <w:t xml:space="preserve">(shih vendimet nr. </w:t>
      </w:r>
      <w:r w:rsidR="008C60E9" w:rsidRPr="0060755D">
        <w:rPr>
          <w:i/>
        </w:rPr>
        <w:t>1</w:t>
      </w:r>
      <w:r w:rsidRPr="0060755D">
        <w:rPr>
          <w:i/>
        </w:rPr>
        <w:t xml:space="preserve">8, datë </w:t>
      </w:r>
      <w:r w:rsidR="008C60E9" w:rsidRPr="0060755D">
        <w:rPr>
          <w:i/>
        </w:rPr>
        <w:t>15.03.2016</w:t>
      </w:r>
      <w:r w:rsidRPr="0060755D">
        <w:rPr>
          <w:i/>
        </w:rPr>
        <w:t xml:space="preserve"> të Gjykatës Kushtetuese).</w:t>
      </w:r>
    </w:p>
    <w:p w:rsidR="00796144" w:rsidRPr="0060755D" w:rsidRDefault="00796144" w:rsidP="0060755D">
      <w:pPr>
        <w:tabs>
          <w:tab w:val="left" w:pos="0"/>
          <w:tab w:val="left" w:pos="851"/>
          <w:tab w:val="left" w:pos="1080"/>
        </w:tabs>
        <w:spacing w:line="360" w:lineRule="auto"/>
        <w:ind w:firstLine="720"/>
        <w:jc w:val="both"/>
      </w:pPr>
      <w:r w:rsidRPr="0060755D">
        <w:t>2</w:t>
      </w:r>
      <w:r w:rsidR="005072D6" w:rsidRPr="0060755D">
        <w:t>5</w:t>
      </w:r>
      <w:r w:rsidRPr="0060755D">
        <w:t>.</w:t>
      </w:r>
      <w:r w:rsidRPr="0060755D">
        <w:rPr>
          <w:i/>
        </w:rPr>
        <w:t xml:space="preserve"> </w:t>
      </w:r>
      <w:r w:rsidRPr="0060755D">
        <w:t xml:space="preserve">Në jurisprudencën e saj Gjykata ka vlerësuar domosdoshmërinë e arsyetimit të vendimeve gjyqësore, penale apo civile, si një garanci për procesin ligjor. Vendimi duhet të mbështetet vetëm mbi faktet që janë paraqitur gjatë procesit gjyqësor dhe duhet të përmbajë bazën ligjore mbi të cilën bazohet zgjidhja e mosmarrëveshjes, analizën e provave dhe mënyrën e zgjidhjes së mosmarrëveshjes. Arsyetimi i vendimeve është element thelbësor i një vendimi të drejtë. Vendimi mund të kontrollohet nga një gjykatë më e lartë </w:t>
      </w:r>
      <w:r w:rsidR="00EB5744" w:rsidRPr="0060755D">
        <w:t>sipas procedurave përkatëse dhe</w:t>
      </w:r>
      <w:r w:rsidRPr="0060755D">
        <w:t xml:space="preserve"> që kjo të jetë e mundur, duhet bërë arsyetimi i vendimit, në të cilin gjyqtari tregon me qartësi faktet dhe ligjin e zbatueshëm, të cilat e kanë çuar në bërjen e një zgjedhjeje ndërmjet disa mundësive. </w:t>
      </w:r>
      <w:r w:rsidRPr="0060755D">
        <w:rPr>
          <w:bCs/>
        </w:rPr>
        <w:t>Vendimet gjyqësore që japin gjykatat e të gjitha ni</w:t>
      </w:r>
      <w:r w:rsidR="00EB5744" w:rsidRPr="0060755D">
        <w:rPr>
          <w:bCs/>
        </w:rPr>
        <w:t>veleve në përfundim të gjykimit</w:t>
      </w:r>
      <w:r w:rsidRPr="0060755D">
        <w:rPr>
          <w:bCs/>
        </w:rPr>
        <w:t xml:space="preserve"> përbëjnë aktin procedural kryesor të të gjithë procesit gjyqësor. Ato përmbledhin dhe finalizojnë përfundimisht qëndrimet që mban gjykata lidhur me çështjen në gjykim</w:t>
      </w:r>
      <w:r w:rsidRPr="0060755D">
        <w:t xml:space="preserve"> (</w:t>
      </w:r>
      <w:r w:rsidRPr="0060755D">
        <w:rPr>
          <w:i/>
        </w:rPr>
        <w:t>shih vendim</w:t>
      </w:r>
      <w:r w:rsidR="000C7892" w:rsidRPr="0060755D">
        <w:rPr>
          <w:i/>
        </w:rPr>
        <w:t xml:space="preserve">in </w:t>
      </w:r>
      <w:r w:rsidRPr="0060755D">
        <w:rPr>
          <w:i/>
        </w:rPr>
        <w:t>nr.</w:t>
      </w:r>
      <w:r w:rsidR="000C7892" w:rsidRPr="0060755D">
        <w:rPr>
          <w:i/>
        </w:rPr>
        <w:t>1</w:t>
      </w:r>
      <w:r w:rsidRPr="0060755D">
        <w:rPr>
          <w:i/>
        </w:rPr>
        <w:t>8, datë 1</w:t>
      </w:r>
      <w:r w:rsidR="000C7892" w:rsidRPr="0060755D">
        <w:rPr>
          <w:i/>
        </w:rPr>
        <w:t>5</w:t>
      </w:r>
      <w:r w:rsidRPr="0060755D">
        <w:rPr>
          <w:i/>
        </w:rPr>
        <w:t>.03.201</w:t>
      </w:r>
      <w:r w:rsidR="000C7892" w:rsidRPr="0060755D">
        <w:rPr>
          <w:i/>
        </w:rPr>
        <w:t>6</w:t>
      </w:r>
      <w:r w:rsidRPr="0060755D">
        <w:rPr>
          <w:i/>
        </w:rPr>
        <w:t xml:space="preserve"> të Gjykatës Kushtetuese). </w:t>
      </w:r>
    </w:p>
    <w:p w:rsidR="00796144" w:rsidRPr="0060755D" w:rsidRDefault="00796144" w:rsidP="0060755D">
      <w:pPr>
        <w:tabs>
          <w:tab w:val="left" w:pos="0"/>
          <w:tab w:val="left" w:pos="851"/>
          <w:tab w:val="left" w:pos="1080"/>
        </w:tabs>
        <w:spacing w:line="360" w:lineRule="auto"/>
        <w:ind w:firstLine="720"/>
        <w:jc w:val="both"/>
        <w:rPr>
          <w:bCs/>
        </w:rPr>
      </w:pPr>
      <w:r w:rsidRPr="0060755D">
        <w:rPr>
          <w:bCs/>
        </w:rPr>
        <w:t>2</w:t>
      </w:r>
      <w:r w:rsidR="005072D6" w:rsidRPr="0060755D">
        <w:rPr>
          <w:bCs/>
        </w:rPr>
        <w:t>6</w:t>
      </w:r>
      <w:r w:rsidRPr="0060755D">
        <w:rPr>
          <w:bCs/>
        </w:rPr>
        <w:t xml:space="preserve">. </w:t>
      </w:r>
      <w:r w:rsidRPr="0060755D">
        <w:t>Gjithsesi, Gjykata e ka vlerësuar zbatimin e këtij parimi rast pas rasti, në varësi të rrethanave konkrete të çështjes, duke analizuar nëse vendimet gjyqësore të kundërshtuara e kanë përmbushur në mënyrë të mjaftueshme detyrimin për arsyetimin e vendimeve të tyre. Ajo ka verifikuar nëse vendimi i kundërshtuar është logjik, ka kundërthënie, përmba</w:t>
      </w:r>
      <w:r w:rsidR="00EB5744" w:rsidRPr="0060755D">
        <w:t>n referenca</w:t>
      </w:r>
      <w:r w:rsidRPr="0060755D">
        <w:t xml:space="preserve"> në ligjin e zbatueshëm dhe nëse respekton të gjitha elementet e sipërpërmendura. Detyrimi i gjykatave për të respektuar këtë standard ndryshon në varësi të rrethanave të çështjes konkrete dhe natyrës së vendimit</w:t>
      </w:r>
      <w:r w:rsidR="00EB5744" w:rsidRPr="0060755D">
        <w:t>,</w:t>
      </w:r>
      <w:r w:rsidRPr="0060755D">
        <w:t xml:space="preserve"> dhe masa e arsyetimit varet nga natyra e vendimit në fjalë (</w:t>
      </w:r>
      <w:r w:rsidRPr="0060755D">
        <w:rPr>
          <w:i/>
        </w:rPr>
        <w:t>shih vendimin nr.</w:t>
      </w:r>
      <w:r w:rsidR="000C7892" w:rsidRPr="0060755D">
        <w:rPr>
          <w:i/>
        </w:rPr>
        <w:t>18</w:t>
      </w:r>
      <w:r w:rsidRPr="0060755D">
        <w:rPr>
          <w:i/>
        </w:rPr>
        <w:t>, datë 1</w:t>
      </w:r>
      <w:r w:rsidR="000C7892" w:rsidRPr="0060755D">
        <w:rPr>
          <w:i/>
        </w:rPr>
        <w:t>5.03.</w:t>
      </w:r>
      <w:r w:rsidRPr="0060755D">
        <w:rPr>
          <w:i/>
        </w:rPr>
        <w:t>201</w:t>
      </w:r>
      <w:r w:rsidR="000C7892" w:rsidRPr="0060755D">
        <w:rPr>
          <w:i/>
        </w:rPr>
        <w:t>6</w:t>
      </w:r>
      <w:r w:rsidRPr="0060755D">
        <w:rPr>
          <w:i/>
        </w:rPr>
        <w:t xml:space="preserve"> të Gjykatës Kushtetuese</w:t>
      </w:r>
      <w:r w:rsidRPr="0060755D">
        <w:t xml:space="preserve">). </w:t>
      </w:r>
    </w:p>
    <w:p w:rsidR="00796144" w:rsidRPr="0060755D" w:rsidRDefault="005072D6" w:rsidP="0060755D">
      <w:pPr>
        <w:tabs>
          <w:tab w:val="left" w:pos="360"/>
          <w:tab w:val="left" w:pos="851"/>
          <w:tab w:val="left" w:pos="1080"/>
        </w:tabs>
        <w:spacing w:line="360" w:lineRule="auto"/>
        <w:ind w:firstLine="720"/>
        <w:jc w:val="both"/>
      </w:pPr>
      <w:r w:rsidRPr="0060755D">
        <w:rPr>
          <w:rFonts w:eastAsia="Calibri"/>
          <w:lang w:eastAsia="fr-FR"/>
        </w:rPr>
        <w:t>27</w:t>
      </w:r>
      <w:r w:rsidR="00796144" w:rsidRPr="0060755D">
        <w:rPr>
          <w:rFonts w:eastAsia="Calibri"/>
          <w:lang w:eastAsia="fr-FR"/>
        </w:rPr>
        <w:t xml:space="preserve">. Në rastin në shqyrtim Gjykata vlerëson se </w:t>
      </w:r>
      <w:r w:rsidR="00796144" w:rsidRPr="0060755D">
        <w:t xml:space="preserve">Gjykata e Lartë në vendimin e saj </w:t>
      </w:r>
      <w:r w:rsidR="00796144" w:rsidRPr="0060755D">
        <w:rPr>
          <w:bCs/>
        </w:rPr>
        <w:t>ka analizuar kërkesat e palëve dhe ligjin e zbatueshëm</w:t>
      </w:r>
      <w:r w:rsidR="00EB5744" w:rsidRPr="0060755D">
        <w:rPr>
          <w:bCs/>
        </w:rPr>
        <w:t>,</w:t>
      </w:r>
      <w:r w:rsidR="00796144" w:rsidRPr="0060755D">
        <w:rPr>
          <w:bCs/>
        </w:rPr>
        <w:t xml:space="preserve"> duke</w:t>
      </w:r>
      <w:r w:rsidR="00EB5744" w:rsidRPr="0060755D">
        <w:rPr>
          <w:rFonts w:eastAsia="Calibri"/>
          <w:lang w:eastAsia="fr-FR"/>
        </w:rPr>
        <w:t xml:space="preserve"> përmbushur elemente</w:t>
      </w:r>
      <w:r w:rsidR="00796144" w:rsidRPr="0060755D">
        <w:rPr>
          <w:rFonts w:eastAsia="Calibri"/>
          <w:lang w:eastAsia="fr-FR"/>
        </w:rPr>
        <w:t>t e përcaktuara nga jurisprudenca e kësaj Gjykate për respektimin e standardit të arsyetimit të vendimit</w:t>
      </w:r>
      <w:r w:rsidR="00796144" w:rsidRPr="0060755D">
        <w:t xml:space="preserve">. I vetmi shkak i paraqitur nga kërkuesja është ai lidhur me zbatimin </w:t>
      </w:r>
      <w:r w:rsidR="00725CC5" w:rsidRPr="0060755D">
        <w:t xml:space="preserve">ose </w:t>
      </w:r>
      <w:r w:rsidR="00796144" w:rsidRPr="0060755D">
        <w:t xml:space="preserve">jo të nenit 59 të KP-së dhe gjithë </w:t>
      </w:r>
      <w:r w:rsidR="00796144" w:rsidRPr="0060755D">
        <w:lastRenderedPageBreak/>
        <w:t>arsyetimi i Gjykatës së Lartë (shih faqe</w:t>
      </w:r>
      <w:r w:rsidR="00725CC5" w:rsidRPr="0060755D">
        <w:t>t</w:t>
      </w:r>
      <w:r w:rsidR="00796144" w:rsidRPr="0060755D">
        <w:t xml:space="preserve"> 8-11 të vendimit të Gjykatës së Lartë) lidhet me këtë shkak. </w:t>
      </w:r>
      <w:r w:rsidR="00796144" w:rsidRPr="0060755D">
        <w:rPr>
          <w:bCs/>
        </w:rPr>
        <w:t>Në këtë kontekst, Gjykata ka theksuar se ajo e vlerëson arsyetimin e një</w:t>
      </w:r>
      <w:r w:rsidR="00725CC5" w:rsidRPr="0060755D">
        <w:rPr>
          <w:bCs/>
        </w:rPr>
        <w:t xml:space="preserve"> vendimi gjyqësor vetëm në kuadër të </w:t>
      </w:r>
      <w:r w:rsidR="00796144" w:rsidRPr="0060755D">
        <w:rPr>
          <w:bCs/>
        </w:rPr>
        <w:t>përmbushjes ose jo të standardeve të mësipërme, pasi nuk është detyrë e saj të analizojë provat dhe faktet ku është bazuar gjykata për zgjidhjen e çështjes së themelit, sikurse pretendon edhe kërkuesi në rastin konkret. Kjo mbetet detyrë funksionale e gjykatav</w:t>
      </w:r>
      <w:r w:rsidR="00725CC5" w:rsidRPr="0060755D">
        <w:rPr>
          <w:bCs/>
        </w:rPr>
        <w:t>e të juridiksionit të zakonshëm. N</w:t>
      </w:r>
      <w:r w:rsidR="00796144" w:rsidRPr="0060755D">
        <w:rPr>
          <w:bCs/>
        </w:rPr>
        <w:t xml:space="preserve">ë aspektin e kontrollit kushtetues, Gjykata verifikon nëse arsyetimi i vendimit gjyqësor i ka plotësuar ose jo kriteret e përcaktuara më sipër, të cilat garantojnë të drejtën për të pasur një vendim gjyqësor të arsyetuar </w:t>
      </w:r>
      <w:r w:rsidR="00796144" w:rsidRPr="0060755D">
        <w:t>(</w:t>
      </w:r>
      <w:r w:rsidR="00796144" w:rsidRPr="0060755D">
        <w:rPr>
          <w:i/>
        </w:rPr>
        <w:t>shih vendimin nr. 55, datë 18.12.2012 të Gjykatës Kushtetuese)</w:t>
      </w:r>
      <w:r w:rsidR="00796144" w:rsidRPr="0060755D">
        <w:t>. Për pasojë</w:t>
      </w:r>
      <w:r w:rsidR="007B5A6D" w:rsidRPr="0060755D">
        <w:t>,</w:t>
      </w:r>
      <w:r w:rsidR="00796144" w:rsidRPr="0060755D">
        <w:t xml:space="preserve"> Gjykata çmon se edhe ky pretendim i kërkueses është i pabazuar. </w:t>
      </w:r>
    </w:p>
    <w:p w:rsidR="00796144" w:rsidRPr="0060755D" w:rsidRDefault="00796144" w:rsidP="0060755D">
      <w:pPr>
        <w:tabs>
          <w:tab w:val="left" w:pos="630"/>
          <w:tab w:val="left" w:pos="993"/>
          <w:tab w:val="left" w:pos="1170"/>
        </w:tabs>
        <w:spacing w:line="360" w:lineRule="auto"/>
        <w:ind w:firstLine="720"/>
        <w:jc w:val="both"/>
      </w:pPr>
      <w:r w:rsidRPr="0060755D">
        <w:rPr>
          <w:rFonts w:eastAsia="Calibri"/>
          <w:lang w:eastAsia="fr-FR"/>
        </w:rPr>
        <w:t>2</w:t>
      </w:r>
      <w:r w:rsidR="005072D6" w:rsidRPr="0060755D">
        <w:rPr>
          <w:rFonts w:eastAsia="Calibri"/>
          <w:lang w:eastAsia="fr-FR"/>
        </w:rPr>
        <w:t>8</w:t>
      </w:r>
      <w:r w:rsidRPr="0060755D">
        <w:rPr>
          <w:rFonts w:eastAsia="Calibri"/>
          <w:lang w:eastAsia="fr-FR"/>
        </w:rPr>
        <w:t xml:space="preserve">. </w:t>
      </w:r>
      <w:r w:rsidRPr="0060755D">
        <w:t>Si përfundim, Gjykata çmon se në rastin konkret Kolegji Penal i Gjykatës së Lart</w:t>
      </w:r>
      <w:r w:rsidRPr="0060755D">
        <w:rPr>
          <w:bCs/>
        </w:rPr>
        <w:t>ë i ka cenuar kërkueses të drejtën për t’u dëgjuar dhe për t’u mbrojtur në gjykim, si element i së drejtës për një proces të rregullt ligjor. Për rrjedhojë, ky pretendim i kërkueses është i bazuar dhe duhet pranuar.</w:t>
      </w:r>
    </w:p>
    <w:p w:rsidR="00796144" w:rsidRPr="0060755D" w:rsidRDefault="00796144" w:rsidP="0060755D">
      <w:pPr>
        <w:tabs>
          <w:tab w:val="left" w:pos="810"/>
        </w:tabs>
        <w:spacing w:line="360" w:lineRule="auto"/>
        <w:ind w:firstLine="720"/>
        <w:contextualSpacing/>
        <w:jc w:val="both"/>
        <w:rPr>
          <w:rFonts w:eastAsia="Calibri"/>
          <w:lang w:eastAsia="fr-FR"/>
        </w:rPr>
      </w:pPr>
    </w:p>
    <w:p w:rsidR="00796144" w:rsidRPr="0060755D" w:rsidRDefault="00796144" w:rsidP="0060755D">
      <w:pPr>
        <w:spacing w:line="360" w:lineRule="auto"/>
        <w:jc w:val="center"/>
      </w:pPr>
      <w:r w:rsidRPr="0060755D">
        <w:rPr>
          <w:b/>
          <w:bCs/>
        </w:rPr>
        <w:t>PËR KËTO ARSYE,</w:t>
      </w:r>
    </w:p>
    <w:p w:rsidR="00796144" w:rsidRPr="0060755D" w:rsidRDefault="00796144" w:rsidP="0060755D">
      <w:pPr>
        <w:spacing w:line="360" w:lineRule="auto"/>
        <w:ind w:firstLine="720"/>
        <w:jc w:val="both"/>
      </w:pPr>
      <w:r w:rsidRPr="0060755D">
        <w:t>Gjykata Kushtetuese e Republikës së Shqipërisë, në mbështetje të neneve 131/f dhe 134</w:t>
      </w:r>
      <w:r w:rsidR="00ED22C8" w:rsidRPr="0060755D">
        <w:t>/1/i</w:t>
      </w:r>
      <w:r w:rsidRPr="0060755D">
        <w:t xml:space="preserve"> të Kushtetutës, si dhe të neneve 72 e vijues të ligjit nr. 8577, datë 10.02.2000 “Për organizimin dhe funksionimin e Gjykatës Kushtetuese të Republikës së Shqipërisë”, </w:t>
      </w:r>
      <w:r w:rsidR="00892E58" w:rsidRPr="0060755D">
        <w:t>me shumicë votash</w:t>
      </w:r>
      <w:r w:rsidRPr="0060755D">
        <w:t>,</w:t>
      </w:r>
    </w:p>
    <w:p w:rsidR="00796144" w:rsidRPr="0060755D" w:rsidRDefault="00796144" w:rsidP="0060755D">
      <w:pPr>
        <w:spacing w:line="360" w:lineRule="auto"/>
        <w:jc w:val="center"/>
        <w:outlineLvl w:val="3"/>
        <w:rPr>
          <w:b/>
          <w:bCs/>
        </w:rPr>
      </w:pPr>
    </w:p>
    <w:p w:rsidR="00796144" w:rsidRPr="0060755D" w:rsidRDefault="00796144" w:rsidP="0060755D">
      <w:pPr>
        <w:spacing w:line="360" w:lineRule="auto"/>
        <w:jc w:val="center"/>
        <w:outlineLvl w:val="3"/>
        <w:rPr>
          <w:b/>
          <w:bCs/>
        </w:rPr>
      </w:pPr>
      <w:r w:rsidRPr="0060755D">
        <w:rPr>
          <w:b/>
          <w:bCs/>
        </w:rPr>
        <w:t>V E N D O S I:</w:t>
      </w:r>
    </w:p>
    <w:p w:rsidR="00796144" w:rsidRPr="0060755D" w:rsidRDefault="009168DA" w:rsidP="0060755D">
      <w:pPr>
        <w:pStyle w:val="ListParagraph"/>
        <w:numPr>
          <w:ilvl w:val="0"/>
          <w:numId w:val="25"/>
        </w:numPr>
        <w:spacing w:line="360" w:lineRule="auto"/>
        <w:jc w:val="both"/>
        <w:rPr>
          <w:lang w:val="sq-AL" w:eastAsia="fr-FR"/>
        </w:rPr>
      </w:pPr>
      <w:r w:rsidRPr="0060755D">
        <w:rPr>
          <w:lang w:val="sq-AL" w:eastAsia="fr-FR"/>
        </w:rPr>
        <w:t xml:space="preserve">Pranimin e </w:t>
      </w:r>
      <w:r w:rsidR="00796144" w:rsidRPr="0060755D">
        <w:rPr>
          <w:lang w:val="sq-AL" w:eastAsia="fr-FR"/>
        </w:rPr>
        <w:t>kërkesës.</w:t>
      </w:r>
    </w:p>
    <w:p w:rsidR="009168DA" w:rsidRPr="0060755D" w:rsidRDefault="009168DA" w:rsidP="0060755D">
      <w:pPr>
        <w:numPr>
          <w:ilvl w:val="0"/>
          <w:numId w:val="25"/>
        </w:numPr>
        <w:spacing w:line="360" w:lineRule="auto"/>
        <w:jc w:val="both"/>
      </w:pPr>
      <w:r w:rsidRPr="0060755D">
        <w:t xml:space="preserve">Shfuqizimin si të papajtueshëm me Kushtetutën e Republikës së Shqipërisë të vendimit </w:t>
      </w:r>
      <w:r w:rsidRPr="0060755D">
        <w:rPr>
          <w:rFonts w:eastAsia="MS Mincho"/>
        </w:rPr>
        <w:t xml:space="preserve"> </w:t>
      </w:r>
      <w:r w:rsidRPr="0060755D">
        <w:t xml:space="preserve"> </w:t>
      </w:r>
      <w:r w:rsidR="00892E58" w:rsidRPr="0060755D">
        <w:t xml:space="preserve">nr. </w:t>
      </w:r>
      <w:r w:rsidR="00892E58" w:rsidRPr="0060755D">
        <w:rPr>
          <w:bCs/>
        </w:rPr>
        <w:t>00-2015-3057, datë 09.12.2015</w:t>
      </w:r>
      <w:r w:rsidR="00892E58" w:rsidRPr="0060755D">
        <w:rPr>
          <w:b/>
          <w:bCs/>
        </w:rPr>
        <w:t xml:space="preserve"> </w:t>
      </w:r>
      <w:r w:rsidRPr="0060755D">
        <w:t>të Kolegjit Penal të Gjykatës së Lartë</w:t>
      </w:r>
      <w:r w:rsidR="00892E58" w:rsidRPr="0060755D">
        <w:t xml:space="preserve">. </w:t>
      </w:r>
    </w:p>
    <w:p w:rsidR="009168DA" w:rsidRPr="0060755D" w:rsidRDefault="009168DA" w:rsidP="0060755D">
      <w:pPr>
        <w:pStyle w:val="ListParagraph"/>
        <w:numPr>
          <w:ilvl w:val="0"/>
          <w:numId w:val="25"/>
        </w:numPr>
        <w:tabs>
          <w:tab w:val="left" w:pos="630"/>
        </w:tabs>
        <w:spacing w:line="360" w:lineRule="auto"/>
        <w:jc w:val="both"/>
        <w:rPr>
          <w:lang w:val="sq-AL"/>
        </w:rPr>
      </w:pPr>
      <w:r w:rsidRPr="0060755D">
        <w:rPr>
          <w:lang w:val="sq-AL"/>
        </w:rPr>
        <w:t xml:space="preserve">Dërgimin e çështjes për rishqyrtim në Gjykatën e Lartë. </w:t>
      </w:r>
    </w:p>
    <w:p w:rsidR="00A55798" w:rsidRDefault="00796144" w:rsidP="00A55798">
      <w:pPr>
        <w:spacing w:line="360" w:lineRule="auto"/>
        <w:ind w:firstLine="284"/>
        <w:jc w:val="both"/>
        <w:rPr>
          <w:b/>
          <w:bCs/>
        </w:rPr>
      </w:pPr>
      <w:r w:rsidRPr="0060755D">
        <w:rPr>
          <w:lang w:eastAsia="fr-FR"/>
        </w:rPr>
        <w:t>Ky vendim është përfundimtar</w:t>
      </w:r>
      <w:r w:rsidRPr="0060755D">
        <w:t>, i formës së prerë dhe hyn në fuqi ditën e botimit në Fletoren Zyrtare.</w:t>
      </w:r>
    </w:p>
    <w:p w:rsidR="00514065" w:rsidRPr="00954948" w:rsidRDefault="002E0EA4" w:rsidP="002E0EA4">
      <w:pPr>
        <w:tabs>
          <w:tab w:val="left" w:pos="2160"/>
        </w:tabs>
        <w:spacing w:line="360" w:lineRule="auto"/>
        <w:jc w:val="center"/>
        <w:rPr>
          <w:b/>
        </w:rPr>
      </w:pPr>
      <w:r>
        <w:rPr>
          <w:b/>
          <w:bCs/>
        </w:rPr>
        <w:t xml:space="preserve"> </w:t>
      </w:r>
      <w:r w:rsidR="00514065">
        <w:rPr>
          <w:b/>
          <w:bCs/>
        </w:rPr>
        <w:br w:type="page"/>
      </w:r>
      <w:r w:rsidR="00514065" w:rsidRPr="00954948">
        <w:rPr>
          <w:b/>
        </w:rPr>
        <w:lastRenderedPageBreak/>
        <w:t>MENDIM PAKICE</w:t>
      </w:r>
    </w:p>
    <w:p w:rsidR="00514065" w:rsidRPr="00954948" w:rsidRDefault="00514065" w:rsidP="00514065">
      <w:pPr>
        <w:spacing w:line="360" w:lineRule="auto"/>
        <w:jc w:val="both"/>
        <w:rPr>
          <w:b/>
        </w:rPr>
      </w:pPr>
    </w:p>
    <w:p w:rsidR="00514065" w:rsidRPr="00954948" w:rsidRDefault="00514065" w:rsidP="00514065">
      <w:pPr>
        <w:spacing w:line="360" w:lineRule="auto"/>
        <w:ind w:firstLine="720"/>
        <w:jc w:val="both"/>
      </w:pPr>
      <w:r w:rsidRPr="00954948">
        <w:t>1. Në çështjen me kërkuese Fatjona Koçibelli jemi kundër qëndrimit të shumicës për pranimin e kërkesës, shfuqizimin si të papajtueshëm me Kushtetutën e Republikës së Shqipërisë të vendimit nr.</w:t>
      </w:r>
      <w:r w:rsidRPr="00954948">
        <w:rPr>
          <w:bCs/>
        </w:rPr>
        <w:t>00-2015-3057, datë 09.12.2015</w:t>
      </w:r>
      <w:r w:rsidRPr="00954948">
        <w:rPr>
          <w:b/>
          <w:bCs/>
        </w:rPr>
        <w:t xml:space="preserve"> </w:t>
      </w:r>
      <w:r w:rsidRPr="00954948">
        <w:t xml:space="preserve">të Kolegjit Penal të Gjykatës së Lartë dhe dërgimin e çështjes për rishqyrtim në po atë </w:t>
      </w:r>
      <w:r>
        <w:t>g</w:t>
      </w:r>
      <w:r w:rsidRPr="00954948">
        <w:t>jykatë.</w:t>
      </w:r>
    </w:p>
    <w:p w:rsidR="00514065" w:rsidRPr="00954948" w:rsidRDefault="00514065" w:rsidP="00514065">
      <w:pPr>
        <w:tabs>
          <w:tab w:val="left" w:pos="0"/>
        </w:tabs>
        <w:spacing w:line="360" w:lineRule="auto"/>
        <w:ind w:firstLine="720"/>
        <w:contextualSpacing/>
        <w:jc w:val="both"/>
        <w:rPr>
          <w:rFonts w:eastAsia="Calibri"/>
          <w:lang w:eastAsia="fr-FR"/>
        </w:rPr>
      </w:pPr>
      <w:r w:rsidRPr="00954948">
        <w:t xml:space="preserve">2. Kërkuesja ka pretenduar se </w:t>
      </w:r>
      <w:r w:rsidRPr="00954948">
        <w:rPr>
          <w:rFonts w:eastAsia="Calibri"/>
          <w:lang w:eastAsia="fr-FR"/>
        </w:rPr>
        <w:t xml:space="preserve">i është cenuar </w:t>
      </w:r>
      <w:r>
        <w:rPr>
          <w:rFonts w:eastAsia="Calibri"/>
          <w:lang w:eastAsia="fr-FR"/>
        </w:rPr>
        <w:t>e</w:t>
      </w:r>
      <w:r w:rsidRPr="00954948">
        <w:rPr>
          <w:rFonts w:eastAsia="Calibri"/>
          <w:lang w:eastAsia="fr-FR"/>
        </w:rPr>
        <w:t xml:space="preserve"> drejta për t’u dëgjuar në Gjykatën e Lartë për arsye se ajo dhe mbrojt</w:t>
      </w:r>
      <w:r>
        <w:rPr>
          <w:rFonts w:eastAsia="Calibri"/>
          <w:lang w:eastAsia="fr-FR"/>
        </w:rPr>
        <w:t>ësi i</w:t>
      </w:r>
      <w:r w:rsidRPr="00954948">
        <w:rPr>
          <w:rFonts w:eastAsia="Calibri"/>
          <w:lang w:eastAsia="fr-FR"/>
        </w:rPr>
        <w:t xml:space="preserve"> saj nuk janë njoftuar për seancën gjyqësore. Sipas </w:t>
      </w:r>
      <w:r>
        <w:rPr>
          <w:rFonts w:eastAsia="Calibri"/>
          <w:lang w:eastAsia="fr-FR"/>
        </w:rPr>
        <w:t>kërkueses</w:t>
      </w:r>
      <w:r w:rsidRPr="00954948">
        <w:rPr>
          <w:rFonts w:eastAsia="Calibri"/>
          <w:lang w:eastAsia="fr-FR"/>
        </w:rPr>
        <w:t xml:space="preserve">, Gjykata e Lartë e ka shpallur datën e gjykimit të çështjes vetëm disa ditë përpara seancës gjyqësore, duke mos i dhënë mundësi asaj dhe mbrojtësit </w:t>
      </w:r>
      <w:r>
        <w:rPr>
          <w:rFonts w:eastAsia="Calibri"/>
          <w:lang w:eastAsia="fr-FR"/>
        </w:rPr>
        <w:t>që</w:t>
      </w:r>
      <w:r w:rsidRPr="00954948">
        <w:rPr>
          <w:rFonts w:eastAsia="Calibri"/>
          <w:lang w:eastAsia="fr-FR"/>
        </w:rPr>
        <w:t xml:space="preserve"> të marrin dijeni për seancën, si dhe duke i caktuar një mbrojtës kryesisht, i cili nuk ka pasur mundësi të njihet me çështjen duke mos realizuar një mbrojtje efektive. </w:t>
      </w:r>
    </w:p>
    <w:p w:rsidR="00514065" w:rsidRDefault="00514065" w:rsidP="00514065">
      <w:pPr>
        <w:pStyle w:val="JuPara"/>
        <w:spacing w:line="360" w:lineRule="auto"/>
        <w:ind w:firstLine="720"/>
        <w:rPr>
          <w:rFonts w:ascii="Times New Roman" w:hAnsi="Times New Roman"/>
          <w:bCs/>
          <w:szCs w:val="24"/>
          <w:lang w:val="sq-AL"/>
        </w:rPr>
      </w:pPr>
      <w:r w:rsidRPr="00954948">
        <w:rPr>
          <w:rFonts w:ascii="Times New Roman" w:hAnsi="Times New Roman"/>
          <w:bCs/>
          <w:szCs w:val="24"/>
          <w:lang w:val="sq-AL"/>
        </w:rPr>
        <w:t xml:space="preserve">3. Në lidhje me standardet e së drejtës për t`u dëgjuar dhe për t`u mbrojtur në gjykim, Gjykata ka theksuar se e drejta e </w:t>
      </w:r>
      <w:r w:rsidRPr="00954948">
        <w:rPr>
          <w:rFonts w:ascii="Times New Roman" w:hAnsi="Times New Roman"/>
          <w:szCs w:val="24"/>
          <w:lang w:val="sq-AL"/>
        </w:rPr>
        <w:t>mbrojtjes duhet të jetë reale dhe efektive e jo vetëm teorike dhe se ushtrimi i saj nuk duhet të pengohet, por, përkundrazi, gjykatat e juridiksionit t</w:t>
      </w:r>
      <w:r w:rsidRPr="00954948">
        <w:rPr>
          <w:rFonts w:ascii="Times New Roman" w:hAnsi="Times New Roman"/>
          <w:color w:val="000000"/>
          <w:szCs w:val="24"/>
          <w:lang w:val="sq-AL" w:eastAsia="sq-AL"/>
        </w:rPr>
        <w:t>ë zakonshëm</w:t>
      </w:r>
      <w:r w:rsidRPr="00954948">
        <w:rPr>
          <w:rFonts w:ascii="Times New Roman" w:hAnsi="Times New Roman"/>
          <w:szCs w:val="24"/>
          <w:lang w:val="sq-AL"/>
        </w:rPr>
        <w:t xml:space="preserve"> duhet të marrin të gjitha masat ligjore që në funksion të procesit të rregullt ligjor t’i japin mundësinë individit të bëjë mbrojtje reale, duke respektuar parimin e barazisë së armëve. Veçanërisht në procesin penal, barazia e armëve, kontradiktoriteti dhe lidhur ngushtë me këto, mbrojtja e të pandehurit përbëjnë në vetvete element</w:t>
      </w:r>
      <w:r>
        <w:rPr>
          <w:rFonts w:ascii="Times New Roman" w:hAnsi="Times New Roman"/>
          <w:szCs w:val="24"/>
          <w:lang w:val="sq-AL"/>
        </w:rPr>
        <w:t>e</w:t>
      </w:r>
      <w:r w:rsidRPr="00954948">
        <w:rPr>
          <w:rFonts w:ascii="Times New Roman" w:hAnsi="Times New Roman"/>
          <w:szCs w:val="24"/>
          <w:lang w:val="sq-AL"/>
        </w:rPr>
        <w:t>t më të qenësishm</w:t>
      </w:r>
      <w:r>
        <w:rPr>
          <w:rFonts w:ascii="Times New Roman" w:hAnsi="Times New Roman"/>
          <w:szCs w:val="24"/>
          <w:lang w:val="sq-AL"/>
        </w:rPr>
        <w:t>e</w:t>
      </w:r>
      <w:r w:rsidRPr="00954948">
        <w:rPr>
          <w:rFonts w:ascii="Times New Roman" w:hAnsi="Times New Roman"/>
          <w:szCs w:val="24"/>
          <w:lang w:val="sq-AL"/>
        </w:rPr>
        <w:t xml:space="preserve"> e thelbësor</w:t>
      </w:r>
      <w:r>
        <w:rPr>
          <w:rFonts w:ascii="Times New Roman" w:hAnsi="Times New Roman"/>
          <w:szCs w:val="24"/>
          <w:lang w:val="sq-AL"/>
        </w:rPr>
        <w:t>e</w:t>
      </w:r>
      <w:r w:rsidRPr="00954948">
        <w:rPr>
          <w:rFonts w:ascii="Times New Roman" w:hAnsi="Times New Roman"/>
          <w:szCs w:val="24"/>
          <w:lang w:val="sq-AL"/>
        </w:rPr>
        <w:t xml:space="preserve"> të procesit të rregullt ligjor në kuptimin kushtetues. Prandaj për respektimin e këtyre parimeve, gjykata duhet të përmbushë me rigorozitet një sërë detyrimesh, mes të cilave rëndësi të veçantë paraqet, sipas rastit, edhe njoftimi i të pandehurit apo mbrojtësit të tij ligjor për akuzën, ankimin, rekursin, ditën dhe vendin e gjykimit të çështjes, etj. Synim kryesor është realizimi i një debati real ndërmjet akuzës dhe mbrojtjes, gjë që ndikon pozitivisht dhe në mënyrë të drejtpërdrejtë në zbulimin e së vërtetës dhe dhënien e drejtësisë nga gjykata me objektivitet e paanësi. Këto kërkesa kushtetuese e ligjore janë në funksion të mbrojtjes sa më efektive të të pandehurit, pasi përballë tij qëndron vetë shteti, i përfaqësuar në procesin penal nga prokurori që paraqet dhe mbron akuzën kundër tij. Është detyrë e shtetit të marrë masat e duhura për të garantuar pjesëmarrjen në procesin penal të personit të akuzuar ose mbrojtësit ligjor, qoftë edhe atij të caktuar kryesisht </w:t>
      </w:r>
      <w:r w:rsidRPr="00954948">
        <w:rPr>
          <w:rFonts w:ascii="Times New Roman" w:hAnsi="Times New Roman"/>
          <w:bCs/>
          <w:szCs w:val="24"/>
          <w:lang w:val="sq-AL"/>
        </w:rPr>
        <w:t>(</w:t>
      </w:r>
      <w:r w:rsidRPr="00954948">
        <w:rPr>
          <w:rFonts w:ascii="Times New Roman" w:hAnsi="Times New Roman"/>
          <w:bCs/>
          <w:i/>
          <w:szCs w:val="24"/>
          <w:lang w:val="sq-AL"/>
        </w:rPr>
        <w:t>shih vendimin nr.</w:t>
      </w:r>
      <w:r>
        <w:rPr>
          <w:rFonts w:ascii="Times New Roman" w:hAnsi="Times New Roman"/>
          <w:bCs/>
          <w:i/>
          <w:szCs w:val="24"/>
          <w:lang w:val="sq-AL"/>
        </w:rPr>
        <w:t>6</w:t>
      </w:r>
      <w:r w:rsidRPr="00954948">
        <w:rPr>
          <w:rFonts w:ascii="Times New Roman" w:hAnsi="Times New Roman"/>
          <w:bCs/>
          <w:i/>
          <w:szCs w:val="24"/>
          <w:lang w:val="sq-AL"/>
        </w:rPr>
        <w:t xml:space="preserve">, datë </w:t>
      </w:r>
      <w:r>
        <w:rPr>
          <w:rFonts w:ascii="Times New Roman" w:hAnsi="Times New Roman"/>
          <w:bCs/>
          <w:i/>
          <w:szCs w:val="24"/>
          <w:lang w:val="sq-AL"/>
        </w:rPr>
        <w:t>2</w:t>
      </w:r>
      <w:r w:rsidRPr="00954948">
        <w:rPr>
          <w:rFonts w:ascii="Times New Roman" w:hAnsi="Times New Roman"/>
          <w:bCs/>
          <w:i/>
          <w:szCs w:val="24"/>
          <w:lang w:val="sq-AL"/>
        </w:rPr>
        <w:t>6.</w:t>
      </w:r>
      <w:r>
        <w:rPr>
          <w:rFonts w:ascii="Times New Roman" w:hAnsi="Times New Roman"/>
          <w:bCs/>
          <w:i/>
          <w:szCs w:val="24"/>
          <w:lang w:val="sq-AL"/>
        </w:rPr>
        <w:t>02.</w:t>
      </w:r>
      <w:r w:rsidRPr="00954948">
        <w:rPr>
          <w:rFonts w:ascii="Times New Roman" w:hAnsi="Times New Roman"/>
          <w:bCs/>
          <w:i/>
          <w:szCs w:val="24"/>
          <w:lang w:val="sq-AL"/>
        </w:rPr>
        <w:t>201</w:t>
      </w:r>
      <w:r>
        <w:rPr>
          <w:rFonts w:ascii="Times New Roman" w:hAnsi="Times New Roman"/>
          <w:bCs/>
          <w:i/>
          <w:szCs w:val="24"/>
          <w:lang w:val="sq-AL"/>
        </w:rPr>
        <w:t>3</w:t>
      </w:r>
      <w:r w:rsidRPr="00954948">
        <w:rPr>
          <w:rFonts w:ascii="Times New Roman" w:hAnsi="Times New Roman"/>
          <w:bCs/>
          <w:i/>
          <w:szCs w:val="24"/>
          <w:lang w:val="sq-AL"/>
        </w:rPr>
        <w:t xml:space="preserve"> të Gjykatës Kushtetuese</w:t>
      </w:r>
      <w:r w:rsidRPr="00954948">
        <w:rPr>
          <w:rFonts w:ascii="Times New Roman" w:hAnsi="Times New Roman"/>
          <w:bCs/>
          <w:szCs w:val="24"/>
          <w:lang w:val="sq-AL"/>
        </w:rPr>
        <w:t>).</w:t>
      </w:r>
    </w:p>
    <w:p w:rsidR="00514065" w:rsidRPr="00954948" w:rsidRDefault="00514065" w:rsidP="00514065">
      <w:pPr>
        <w:pStyle w:val="JuPara"/>
        <w:spacing w:line="360" w:lineRule="auto"/>
        <w:ind w:firstLine="720"/>
        <w:rPr>
          <w:rFonts w:ascii="Times New Roman" w:hAnsi="Times New Roman"/>
          <w:szCs w:val="24"/>
          <w:lang w:val="sq-AL"/>
        </w:rPr>
      </w:pPr>
      <w:r w:rsidRPr="00954948">
        <w:rPr>
          <w:rFonts w:ascii="Times New Roman" w:hAnsi="Times New Roman"/>
          <w:szCs w:val="24"/>
          <w:lang w:val="sq-AL"/>
        </w:rPr>
        <w:t>4. Në lidhje me gjykim</w:t>
      </w:r>
      <w:r>
        <w:rPr>
          <w:rFonts w:ascii="Times New Roman" w:hAnsi="Times New Roman"/>
          <w:szCs w:val="24"/>
          <w:lang w:val="sq-AL"/>
        </w:rPr>
        <w:t>in në Gjykatën e Lartë</w:t>
      </w:r>
      <w:r w:rsidRPr="00954948">
        <w:rPr>
          <w:rFonts w:ascii="Times New Roman" w:hAnsi="Times New Roman"/>
          <w:szCs w:val="24"/>
          <w:lang w:val="sq-AL"/>
        </w:rPr>
        <w:t xml:space="preserve"> është vlerësuar se situata juridike kur rekursi paraqitet nga i akuzuari, nuk është e njëllojtë me rastin kur rekursi paraqitet nga </w:t>
      </w:r>
      <w:r w:rsidRPr="00954948">
        <w:rPr>
          <w:rFonts w:ascii="Times New Roman" w:hAnsi="Times New Roman"/>
          <w:szCs w:val="24"/>
          <w:lang w:val="sq-AL"/>
        </w:rPr>
        <w:lastRenderedPageBreak/>
        <w:t>prokurori. Prania personale e të pandehurit në seancën gjyqësore për shqyrtimin e ankimit të paraqitur nga mbrojtësi i tij nuk është e domosdoshme, nëse objekt shqyrtimi janë trajtimet dhe përfundimet juridike të arritura nga gjykata më e ulët, vendimi i së cilës nuk mund të ndryshohet në disfavor të të pandehurit. Në këto raste, Gjykata e Lartë nuk ka ndonjë pengesë për të vazhduar shqyrtimin e çështjes edhe në mungesë të avokatit të palës së akuzuar, për shkak se argumentet ligjore ai i ka depozituar me shkrim në rekursin e paraqitur përpara saj.</w:t>
      </w:r>
      <w:r w:rsidRPr="00954948">
        <w:rPr>
          <w:rFonts w:ascii="Times New Roman" w:hAnsi="Times New Roman"/>
          <w:szCs w:val="24"/>
          <w:lang w:val="sq-AL" w:eastAsia="ja-JP"/>
        </w:rPr>
        <w:t xml:space="preserve"> </w:t>
      </w:r>
      <w:r w:rsidRPr="00954948">
        <w:rPr>
          <w:rFonts w:ascii="Times New Roman" w:hAnsi="Times New Roman"/>
          <w:szCs w:val="24"/>
          <w:lang w:val="sq-AL"/>
        </w:rPr>
        <w:t>Ndryshe paraqitet situata kur si rrjedhojë e një rekursi të paraqitur nga prokurori, që mbart mundësinë e përkeqësimit të pozitës së të pandehurit, gjykimi zhvillohe</w:t>
      </w:r>
      <w:r>
        <w:rPr>
          <w:rFonts w:ascii="Times New Roman" w:hAnsi="Times New Roman"/>
          <w:szCs w:val="24"/>
          <w:lang w:val="sq-AL"/>
        </w:rPr>
        <w:t>t</w:t>
      </w:r>
      <w:r w:rsidRPr="00954948">
        <w:rPr>
          <w:rFonts w:ascii="Times New Roman" w:hAnsi="Times New Roman"/>
          <w:szCs w:val="24"/>
          <w:lang w:val="sq-AL"/>
        </w:rPr>
        <w:t xml:space="preserve"> pa praninë e të gjykuarit ose të avokatit të tij. Në rast se as avokati</w:t>
      </w:r>
      <w:r>
        <w:rPr>
          <w:rFonts w:ascii="Times New Roman" w:hAnsi="Times New Roman"/>
          <w:szCs w:val="24"/>
          <w:lang w:val="sq-AL"/>
        </w:rPr>
        <w:t>,</w:t>
      </w:r>
      <w:r w:rsidRPr="00954948">
        <w:rPr>
          <w:rFonts w:ascii="Times New Roman" w:hAnsi="Times New Roman"/>
          <w:szCs w:val="24"/>
          <w:lang w:val="sq-AL"/>
        </w:rPr>
        <w:t xml:space="preserve"> as i pandehuri nuk paraqiten në seancë në Gjykatën e Lart</w:t>
      </w:r>
      <w:r>
        <w:rPr>
          <w:rFonts w:ascii="Times New Roman" w:hAnsi="Times New Roman"/>
          <w:szCs w:val="24"/>
          <w:lang w:val="sq-AL"/>
        </w:rPr>
        <w:t xml:space="preserve">ë </w:t>
      </w:r>
      <w:r w:rsidRPr="00954948">
        <w:rPr>
          <w:rFonts w:ascii="Times New Roman" w:hAnsi="Times New Roman"/>
          <w:szCs w:val="24"/>
          <w:lang w:val="sq-AL"/>
        </w:rPr>
        <w:t xml:space="preserve">është e palejueshme që ajo të vazhdojë. Prezumimi se i pandehuri nuk ka marrë pjesë në gjykim me vetëdije mund të justifikohet vetëm nëse atij i është bërë njoftimi personalisht dhe mund të vërtetohet që ai e ka marrë vetë atë. Në aspektin e garantimit të procesit të rregullt ligjor, për Gjykatën e Lartë del e domosdoshme marrja e masave në mënyrë që të mos lejojë zhvillimin e seancës në mungesë të përfaqësuesit të interesave të të pandehurit, pasi kjo është e vetmja mënyrë që i pandehuri, përmes figurës përfaqësuese të avokatit, të marrë pjesë në debatet e mundshme </w:t>
      </w:r>
      <w:r w:rsidRPr="00954948">
        <w:rPr>
          <w:rFonts w:ascii="Times New Roman" w:hAnsi="Times New Roman"/>
          <w:bCs/>
          <w:szCs w:val="24"/>
          <w:lang w:val="sq-AL"/>
        </w:rPr>
        <w:t>(</w:t>
      </w:r>
      <w:r w:rsidRPr="00954948">
        <w:rPr>
          <w:rFonts w:ascii="Times New Roman" w:hAnsi="Times New Roman"/>
          <w:bCs/>
          <w:i/>
          <w:szCs w:val="24"/>
          <w:lang w:val="sq-AL"/>
        </w:rPr>
        <w:t>shih vendim</w:t>
      </w:r>
      <w:r>
        <w:rPr>
          <w:rFonts w:ascii="Times New Roman" w:hAnsi="Times New Roman"/>
          <w:bCs/>
          <w:i/>
          <w:szCs w:val="24"/>
          <w:lang w:val="sq-AL"/>
        </w:rPr>
        <w:t>in</w:t>
      </w:r>
      <w:r w:rsidRPr="00954948">
        <w:rPr>
          <w:rFonts w:ascii="Times New Roman" w:hAnsi="Times New Roman"/>
          <w:bCs/>
          <w:i/>
          <w:szCs w:val="24"/>
          <w:lang w:val="sq-AL"/>
        </w:rPr>
        <w:t xml:space="preserve"> nr.6, datë 26.02.2013 të Gjykatës Kushtetuese</w:t>
      </w:r>
      <w:r w:rsidRPr="00954948">
        <w:rPr>
          <w:rFonts w:ascii="Times New Roman" w:hAnsi="Times New Roman"/>
          <w:bCs/>
          <w:szCs w:val="24"/>
          <w:lang w:val="sq-AL"/>
        </w:rPr>
        <w:t>).</w:t>
      </w:r>
    </w:p>
    <w:p w:rsidR="00514065" w:rsidRPr="00954948" w:rsidRDefault="00514065" w:rsidP="00514065">
      <w:pPr>
        <w:pStyle w:val="JuPara"/>
        <w:spacing w:line="360" w:lineRule="auto"/>
        <w:ind w:firstLine="720"/>
        <w:rPr>
          <w:rFonts w:ascii="Times New Roman" w:hAnsi="Times New Roman"/>
          <w:i/>
          <w:szCs w:val="24"/>
          <w:lang w:val="sq-AL"/>
        </w:rPr>
      </w:pPr>
      <w:r w:rsidRPr="00954948">
        <w:rPr>
          <w:rFonts w:ascii="Times New Roman" w:hAnsi="Times New Roman"/>
          <w:szCs w:val="24"/>
          <w:lang w:val="sq-AL"/>
        </w:rPr>
        <w:t xml:space="preserve">5. Gjykata ka theksuar, gjithashtu, se personi që ushtron ankim/rekurs është i interesuar të ndjekë fatin e ankimit të tij, por kjo nuk nënkupton se i takon vetëm atij përgjegjësia të ndjekë pafundësisht fatin e dosjes gjyqësore, e cila administrohet nga gjykata dhe jo nga kërkuesi. Po në këtë drejtim, Gjykata është shprehur se është detyrë e administratës gjyqësore të njoftojë ankuesin/rekursuesin kur dokumentacioni që shoqëron ankimin/rekursin është i paplotë. Ajo </w:t>
      </w:r>
      <w:r w:rsidRPr="00954948">
        <w:rPr>
          <w:rFonts w:ascii="Times New Roman" w:hAnsi="Times New Roman"/>
          <w:bCs/>
          <w:szCs w:val="24"/>
          <w:lang w:val="sq-AL"/>
        </w:rPr>
        <w:t>ka theksuar se</w:t>
      </w:r>
      <w:r w:rsidRPr="00954948">
        <w:rPr>
          <w:rFonts w:ascii="Times New Roman" w:hAnsi="Times New Roman"/>
          <w:b/>
          <w:szCs w:val="24"/>
          <w:lang w:val="sq-AL"/>
        </w:rPr>
        <w:t xml:space="preserve"> </w:t>
      </w:r>
      <w:r w:rsidRPr="00954948">
        <w:rPr>
          <w:rFonts w:ascii="Times New Roman" w:hAnsi="Times New Roman"/>
          <w:szCs w:val="24"/>
          <w:lang w:val="sq-AL"/>
        </w:rPr>
        <w:t>e drejta e ankimit, ashtu si edhe ajo e aksesit në gjykatë nuk mund t’i cenohen kërkuesit për shkaqe që rrjedhin nga mangësitë ose gabimet në veprimtarinë e vetë organeve shtetërore (</w:t>
      </w:r>
      <w:r w:rsidRPr="00954948">
        <w:rPr>
          <w:rFonts w:ascii="Times New Roman" w:hAnsi="Times New Roman"/>
          <w:i/>
          <w:szCs w:val="24"/>
          <w:lang w:val="sq-AL"/>
        </w:rPr>
        <w:t>shih vendimin nr.32, datë 22.07.2011 të Gjykatës Kushtetuese</w:t>
      </w:r>
      <w:r w:rsidRPr="00954948">
        <w:rPr>
          <w:rFonts w:ascii="Times New Roman" w:hAnsi="Times New Roman"/>
          <w:szCs w:val="24"/>
          <w:lang w:val="sq-AL"/>
        </w:rPr>
        <w:t>).</w:t>
      </w:r>
      <w:r w:rsidRPr="00954948">
        <w:rPr>
          <w:rFonts w:ascii="Times New Roman" w:hAnsi="Times New Roman"/>
          <w:i/>
          <w:szCs w:val="24"/>
          <w:lang w:val="sq-AL"/>
        </w:rPr>
        <w:t xml:space="preserve"> </w:t>
      </w:r>
    </w:p>
    <w:p w:rsidR="00514065" w:rsidRPr="00954948" w:rsidRDefault="00514065" w:rsidP="00514065">
      <w:pPr>
        <w:pStyle w:val="JuPara"/>
        <w:spacing w:line="360" w:lineRule="auto"/>
        <w:ind w:firstLine="720"/>
        <w:rPr>
          <w:rFonts w:ascii="Times New Roman" w:hAnsi="Times New Roman"/>
          <w:szCs w:val="24"/>
          <w:lang w:val="sq-AL"/>
        </w:rPr>
      </w:pPr>
      <w:r w:rsidRPr="00954948">
        <w:rPr>
          <w:rFonts w:ascii="Times New Roman" w:hAnsi="Times New Roman"/>
          <w:lang w:val="sq-AL"/>
        </w:rPr>
        <w:t>6. Në rastin në shqyrtim, sipas shumicës</w:t>
      </w:r>
      <w:r>
        <w:rPr>
          <w:rFonts w:ascii="Times New Roman" w:hAnsi="Times New Roman"/>
          <w:lang w:val="sq-AL"/>
        </w:rPr>
        <w:t>,</w:t>
      </w:r>
      <w:r w:rsidRPr="00954948">
        <w:rPr>
          <w:rFonts w:ascii="Times New Roman" w:hAnsi="Times New Roman"/>
          <w:lang w:val="sq-AL"/>
        </w:rPr>
        <w:t xml:space="preserve"> gjen zbatim </w:t>
      </w:r>
      <w:r w:rsidRPr="00954948">
        <w:rPr>
          <w:rFonts w:ascii="Times New Roman" w:hAnsi="Times New Roman"/>
          <w:szCs w:val="24"/>
          <w:lang w:val="sq-AL"/>
        </w:rPr>
        <w:t>neni 436/3 i KPP-së, sipas të cilit sekretaria e Gjykatës së Lartë e afishon datën e seancës për gjykim të paktën 10 ditë para zhvillimit të saj. Seanca e parë gjyqësore në Gjykatën e Lartë është zhvilluar në datën 18.11.2015</w:t>
      </w:r>
      <w:r w:rsidRPr="00954948">
        <w:rPr>
          <w:rFonts w:ascii="Times New Roman" w:hAnsi="Times New Roman"/>
          <w:lang w:val="sq-AL"/>
        </w:rPr>
        <w:t xml:space="preserve"> dhe n</w:t>
      </w:r>
      <w:r w:rsidRPr="00954948">
        <w:rPr>
          <w:rFonts w:ascii="Times New Roman" w:hAnsi="Times New Roman"/>
          <w:szCs w:val="24"/>
          <w:lang w:val="sq-AL"/>
        </w:rPr>
        <w:t xml:space="preserve">ga </w:t>
      </w:r>
      <w:r w:rsidRPr="00954948">
        <w:rPr>
          <w:rFonts w:ascii="Times New Roman" w:hAnsi="Times New Roman"/>
          <w:i/>
          <w:szCs w:val="24"/>
          <w:lang w:val="sq-AL"/>
        </w:rPr>
        <w:t>website</w:t>
      </w:r>
      <w:r w:rsidRPr="00954948">
        <w:rPr>
          <w:rFonts w:ascii="Times New Roman" w:hAnsi="Times New Roman"/>
          <w:szCs w:val="24"/>
          <w:lang w:val="sq-AL"/>
        </w:rPr>
        <w:t xml:space="preserve"> i Gjykatës së Lartë</w:t>
      </w:r>
      <w:r w:rsidRPr="00954948">
        <w:rPr>
          <w:rFonts w:ascii="Times New Roman" w:hAnsi="Times New Roman"/>
          <w:lang w:val="sq-AL"/>
        </w:rPr>
        <w:t xml:space="preserve"> rezulton se </w:t>
      </w:r>
      <w:r w:rsidRPr="00954948">
        <w:rPr>
          <w:rFonts w:ascii="Times New Roman" w:hAnsi="Times New Roman"/>
          <w:szCs w:val="24"/>
          <w:lang w:val="sq-AL"/>
        </w:rPr>
        <w:t xml:space="preserve">në listën e çështjeve penale për gjykim në këtë datë nuk </w:t>
      </w:r>
      <w:r>
        <w:rPr>
          <w:rFonts w:ascii="Times New Roman" w:hAnsi="Times New Roman"/>
          <w:szCs w:val="24"/>
          <w:lang w:val="sq-AL"/>
        </w:rPr>
        <w:t xml:space="preserve">ndodhet </w:t>
      </w:r>
      <w:r w:rsidRPr="00954948">
        <w:rPr>
          <w:rFonts w:ascii="Times New Roman" w:hAnsi="Times New Roman"/>
          <w:szCs w:val="24"/>
          <w:lang w:val="sq-AL"/>
        </w:rPr>
        <w:t xml:space="preserve">emri i kërkueses. Nga ana tjetër, kjo listë është shpallur në </w:t>
      </w:r>
      <w:r>
        <w:rPr>
          <w:rFonts w:ascii="Times New Roman" w:hAnsi="Times New Roman"/>
          <w:szCs w:val="24"/>
          <w:lang w:val="sq-AL"/>
        </w:rPr>
        <w:t xml:space="preserve">datën </w:t>
      </w:r>
      <w:r w:rsidRPr="00954948">
        <w:rPr>
          <w:rFonts w:ascii="Times New Roman" w:hAnsi="Times New Roman"/>
          <w:szCs w:val="24"/>
          <w:lang w:val="sq-AL"/>
        </w:rPr>
        <w:t xml:space="preserve">11.11.2015, duke mos </w:t>
      </w:r>
      <w:r>
        <w:rPr>
          <w:rFonts w:ascii="Times New Roman" w:hAnsi="Times New Roman"/>
          <w:szCs w:val="24"/>
          <w:lang w:val="sq-AL"/>
        </w:rPr>
        <w:t xml:space="preserve">u </w:t>
      </w:r>
      <w:r w:rsidRPr="00954948">
        <w:rPr>
          <w:rFonts w:ascii="Times New Roman" w:hAnsi="Times New Roman"/>
          <w:szCs w:val="24"/>
          <w:lang w:val="sq-AL"/>
        </w:rPr>
        <w:t>respektuar afati 10-ditor i përcaktuar nga neni 436/3 i KPP-së</w:t>
      </w:r>
      <w:r>
        <w:rPr>
          <w:rFonts w:ascii="Times New Roman" w:hAnsi="Times New Roman"/>
          <w:szCs w:val="24"/>
          <w:lang w:val="sq-AL"/>
        </w:rPr>
        <w:t xml:space="preserve">. </w:t>
      </w:r>
      <w:r w:rsidRPr="00954948">
        <w:rPr>
          <w:rFonts w:ascii="Times New Roman" w:hAnsi="Times New Roman"/>
          <w:szCs w:val="24"/>
          <w:lang w:val="sq-AL"/>
        </w:rPr>
        <w:t>Në këtë seancë nuk kanë qenë të pranishëm as kërkuesja, as mbrojtësi i zgjedhur prej saj</w:t>
      </w:r>
      <w:r>
        <w:rPr>
          <w:rFonts w:ascii="Times New Roman" w:hAnsi="Times New Roman"/>
          <w:szCs w:val="24"/>
          <w:lang w:val="sq-AL"/>
        </w:rPr>
        <w:t xml:space="preserve"> dhe</w:t>
      </w:r>
      <w:r w:rsidRPr="00954948">
        <w:rPr>
          <w:rFonts w:ascii="Times New Roman" w:hAnsi="Times New Roman"/>
          <w:szCs w:val="24"/>
          <w:lang w:val="sq-AL"/>
        </w:rPr>
        <w:t xml:space="preserve"> Kolegji Penal i Gjykatës së Lartë i ka caktuar kërkueses mbrojtës kryesisht</w:t>
      </w:r>
      <w:r>
        <w:rPr>
          <w:rFonts w:ascii="Times New Roman" w:hAnsi="Times New Roman"/>
          <w:szCs w:val="24"/>
          <w:lang w:val="sq-AL"/>
        </w:rPr>
        <w:t xml:space="preserve">, duke </w:t>
      </w:r>
      <w:r w:rsidRPr="00954948">
        <w:rPr>
          <w:rFonts w:ascii="Times New Roman" w:hAnsi="Times New Roman"/>
          <w:szCs w:val="24"/>
          <w:lang w:val="sq-AL"/>
        </w:rPr>
        <w:t xml:space="preserve">e shtyrë seancën për në datën </w:t>
      </w:r>
      <w:r w:rsidRPr="00954948">
        <w:rPr>
          <w:rFonts w:ascii="Times New Roman" w:hAnsi="Times New Roman"/>
          <w:szCs w:val="24"/>
          <w:lang w:val="sq-AL"/>
        </w:rPr>
        <w:lastRenderedPageBreak/>
        <w:t>02.12.2015</w:t>
      </w:r>
      <w:r>
        <w:rPr>
          <w:rFonts w:ascii="Times New Roman" w:hAnsi="Times New Roman"/>
          <w:szCs w:val="24"/>
          <w:lang w:val="sq-AL"/>
        </w:rPr>
        <w:t>, por e</w:t>
      </w:r>
      <w:r w:rsidRPr="00954948">
        <w:rPr>
          <w:rFonts w:ascii="Times New Roman" w:hAnsi="Times New Roman"/>
          <w:szCs w:val="24"/>
          <w:lang w:val="sq-AL"/>
        </w:rPr>
        <w:t>dhe kjo seancë është shtyrë për shkak të mungesës së justifikuar të mbrojtësit të caktuar kryesisht. Lista e seancës së radhës, e datës 09.12.2015, është shpallur në datën 02.12.2015, përsëri duke mos u respektuar afati 10-ditor. Në këtë seancë kërkuesja është mbrojtur nga avokat i caktuar kryesisht, i cili ka depozituar edhe memorie (</w:t>
      </w:r>
      <w:r w:rsidRPr="00954948">
        <w:rPr>
          <w:rFonts w:ascii="Times New Roman" w:hAnsi="Times New Roman"/>
          <w:i/>
          <w:szCs w:val="24"/>
          <w:lang w:val="sq-AL"/>
        </w:rPr>
        <w:t>shih para</w:t>
      </w:r>
      <w:r>
        <w:rPr>
          <w:rFonts w:ascii="Times New Roman" w:hAnsi="Times New Roman"/>
          <w:i/>
          <w:szCs w:val="24"/>
          <w:lang w:val="sq-AL"/>
        </w:rPr>
        <w:t>grafin</w:t>
      </w:r>
      <w:r w:rsidRPr="00954948">
        <w:rPr>
          <w:rFonts w:ascii="Times New Roman" w:hAnsi="Times New Roman"/>
          <w:i/>
          <w:szCs w:val="24"/>
          <w:lang w:val="sq-AL"/>
        </w:rPr>
        <w:t xml:space="preserve"> 14 të vendimit</w:t>
      </w:r>
      <w:r w:rsidRPr="00954948">
        <w:rPr>
          <w:rFonts w:ascii="Times New Roman" w:hAnsi="Times New Roman"/>
          <w:szCs w:val="24"/>
          <w:lang w:val="sq-AL"/>
        </w:rPr>
        <w:t>). Nisur nga këto rrethana shumica ka vlerësuar se edhe pse kërkueses i është caktuar mbrojtës kryesisht, Gjykata e Lartë jo vetëm nuk e ka njoftuar kërkuesen për datën e seancës, duke mos respektuar dispozitën për shpalljen e listës së gjykimit dhe të afateve përkatëse, por në mungesë të paraqitjes së mbrojtësit të caktuar prej saj në gjykim, nuk i ka marrë të gjitha masat për t’i dhënë kërkueses mundësinë për të pasur një mbrojte reale dhe efektive (</w:t>
      </w:r>
      <w:r w:rsidRPr="00954948">
        <w:rPr>
          <w:rFonts w:ascii="Times New Roman" w:hAnsi="Times New Roman"/>
          <w:i/>
          <w:szCs w:val="24"/>
          <w:lang w:val="sq-AL"/>
        </w:rPr>
        <w:t>shih para</w:t>
      </w:r>
      <w:r>
        <w:rPr>
          <w:rFonts w:ascii="Times New Roman" w:hAnsi="Times New Roman"/>
          <w:i/>
          <w:szCs w:val="24"/>
          <w:lang w:val="sq-AL"/>
        </w:rPr>
        <w:t xml:space="preserve">grafin </w:t>
      </w:r>
      <w:r w:rsidRPr="00954948">
        <w:rPr>
          <w:rFonts w:ascii="Times New Roman" w:hAnsi="Times New Roman"/>
          <w:i/>
          <w:szCs w:val="24"/>
          <w:lang w:val="sq-AL"/>
        </w:rPr>
        <w:t>15 të vendimit</w:t>
      </w:r>
      <w:r w:rsidRPr="00954948">
        <w:rPr>
          <w:rFonts w:ascii="Times New Roman" w:hAnsi="Times New Roman"/>
          <w:szCs w:val="24"/>
          <w:lang w:val="sq-AL"/>
        </w:rPr>
        <w:t>).</w:t>
      </w:r>
    </w:p>
    <w:p w:rsidR="00514065" w:rsidRPr="00954948" w:rsidRDefault="00514065" w:rsidP="00514065">
      <w:pPr>
        <w:spacing w:line="360" w:lineRule="auto"/>
        <w:ind w:firstLine="720"/>
        <w:jc w:val="both"/>
      </w:pPr>
      <w:r w:rsidRPr="00954948">
        <w:t>7. Ne gjyqtarët në pakicë, në ndryshim nga përfundimi i arritur nga shumica, vlerësojmë se pavarësisht se për seancën e parë gjyqësore nuk është bërë shpallja në faqen zyrtare të Gjykatës</w:t>
      </w:r>
      <w:r>
        <w:t xml:space="preserve"> së Lartë</w:t>
      </w:r>
      <w:r w:rsidRPr="00954948">
        <w:t xml:space="preserve">, nuk është arritur të provohet se nuk është përmbushur detyrimi për afishimin e datës së seancës në këndin përkatës të njoftimeve në </w:t>
      </w:r>
      <w:r>
        <w:t>atë g</w:t>
      </w:r>
      <w:r w:rsidRPr="00954948">
        <w:t xml:space="preserve">jykatë, edhe pse i takonte kërkueses barra e provës për të provuar </w:t>
      </w:r>
      <w:r>
        <w:t xml:space="preserve">këtë </w:t>
      </w:r>
      <w:r w:rsidRPr="00954948">
        <w:t xml:space="preserve">pretendim </w:t>
      </w:r>
      <w:r>
        <w:t>të</w:t>
      </w:r>
      <w:r w:rsidRPr="00954948">
        <w:t xml:space="preserve"> saj. Megjithatë</w:t>
      </w:r>
      <w:r>
        <w:t>,</w:t>
      </w:r>
      <w:r w:rsidRPr="00954948">
        <w:t xml:space="preserve"> pavarësisht këtij fakti</w:t>
      </w:r>
      <w:r>
        <w:t>,</w:t>
      </w:r>
      <w:r w:rsidRPr="00954948">
        <w:t xml:space="preserve"> Kolegji Penal, pasi ka konstatuar mungesën e kërkueses dhe </w:t>
      </w:r>
      <w:r>
        <w:t xml:space="preserve">të </w:t>
      </w:r>
      <w:r w:rsidRPr="00954948">
        <w:t>mbrojtësit të saj</w:t>
      </w:r>
      <w:r>
        <w:t>,</w:t>
      </w:r>
      <w:r w:rsidRPr="00954948">
        <w:t xml:space="preserve"> ka vendosur t`i caktojë asaj mbrojtës kryesisht dhe e ka shtyrë seancën për në datën 02.12.2015, e cila është shtyrë </w:t>
      </w:r>
      <w:r>
        <w:t xml:space="preserve">më pas </w:t>
      </w:r>
      <w:r w:rsidRPr="00954948">
        <w:t>për në datën 09.12.2015 për shkak të mungesës së mbrojtësit të caktuar kryesisht.</w:t>
      </w:r>
      <w:r>
        <w:t xml:space="preserve"> Për këto seanca gjyqësore Gjykata e Lartë ka proceduar edhe me shpalljen publike, fakt që pranohet nga shumica në vendimin e saj. </w:t>
      </w:r>
      <w:r w:rsidRPr="00954948">
        <w:t xml:space="preserve"> </w:t>
      </w:r>
    </w:p>
    <w:p w:rsidR="00514065" w:rsidRPr="00954948" w:rsidRDefault="00514065" w:rsidP="00514065">
      <w:pPr>
        <w:spacing w:line="360" w:lineRule="auto"/>
        <w:ind w:firstLine="720"/>
        <w:jc w:val="both"/>
      </w:pPr>
      <w:r>
        <w:t xml:space="preserve">8. </w:t>
      </w:r>
      <w:r w:rsidRPr="00954948">
        <w:t>Gjykata ka vlerësuar se jo çdo shkelje e rregullave procedurale e bën procesin të parregullt në aspektin kushtetues dhe se ndikim të drejtpërdrejtë në një proces ligjor kanë ato shkelje thelbësore, vërtetimi i të cilave do të cenonte të drejtat dhe liritë themelore të individit. Duke shkuar më tej, Gjykata nuk ka pranuar pretendimet për cenimin e parimeve kushtetuese</w:t>
      </w:r>
      <w:r w:rsidRPr="00954948">
        <w:rPr>
          <w:lang w:eastAsia="sq-AL"/>
        </w:rPr>
        <w:t xml:space="preserve"> për një proces të rregullt ligjor në rastet kur gjykata e shkallës më të lartë ka plotësuar apo korrigjuar mangësitë e gjykatave të shkallëve më të ulëta në plotësimin e standardeve dhe elementeve të një procesi të rregullt ligjor (</w:t>
      </w:r>
      <w:r w:rsidRPr="00954948">
        <w:rPr>
          <w:i/>
          <w:lang w:eastAsia="sq-AL"/>
        </w:rPr>
        <w:t>shih vendimin nr.9, datë 26.02.2015 të Gjykatës Kushtetuese</w:t>
      </w:r>
      <w:r w:rsidRPr="00954948">
        <w:rPr>
          <w:lang w:eastAsia="sq-AL"/>
        </w:rPr>
        <w:t>).</w:t>
      </w:r>
    </w:p>
    <w:p w:rsidR="00514065" w:rsidRDefault="00514065" w:rsidP="00514065">
      <w:pPr>
        <w:pStyle w:val="JuPara"/>
        <w:spacing w:line="360" w:lineRule="auto"/>
        <w:ind w:firstLine="720"/>
        <w:rPr>
          <w:rFonts w:ascii="Times New Roman" w:hAnsi="Times New Roman"/>
          <w:lang w:val="sq-AL"/>
        </w:rPr>
      </w:pPr>
      <w:r>
        <w:rPr>
          <w:rFonts w:ascii="Times New Roman" w:hAnsi="Times New Roman"/>
          <w:szCs w:val="24"/>
          <w:lang w:val="sq-AL"/>
        </w:rPr>
        <w:t xml:space="preserve">9. </w:t>
      </w:r>
      <w:r w:rsidRPr="00954948">
        <w:rPr>
          <w:rFonts w:ascii="Times New Roman" w:hAnsi="Times New Roman"/>
          <w:szCs w:val="24"/>
          <w:lang w:val="sq-AL"/>
        </w:rPr>
        <w:t xml:space="preserve">Bazuar në faktet e çështjes konkrete dhe standardet e mësipërme, ne gjyqtarët në pakicë </w:t>
      </w:r>
      <w:r w:rsidRPr="00954948">
        <w:rPr>
          <w:rFonts w:ascii="Times New Roman" w:hAnsi="Times New Roman"/>
          <w:lang w:val="sq-AL"/>
        </w:rPr>
        <w:t>vlerësojmë se Gjykata e Lartë ka respektuar dispozitat procedurale për njoftimin e palëve dhe nuk ka cenuar të drejtën e kërkueses për një proces të rregul</w:t>
      </w:r>
      <w:r>
        <w:rPr>
          <w:rFonts w:ascii="Times New Roman" w:hAnsi="Times New Roman"/>
          <w:lang w:val="sq-AL"/>
        </w:rPr>
        <w:t>l</w:t>
      </w:r>
      <w:r w:rsidRPr="00954948">
        <w:rPr>
          <w:rFonts w:ascii="Times New Roman" w:hAnsi="Times New Roman"/>
          <w:lang w:val="sq-AL"/>
        </w:rPr>
        <w:t>t ligjor. Ajo ka marrë masat për njoftimin e palëv</w:t>
      </w:r>
      <w:r>
        <w:rPr>
          <w:rFonts w:ascii="Times New Roman" w:hAnsi="Times New Roman"/>
          <w:lang w:val="sq-AL"/>
        </w:rPr>
        <w:t xml:space="preserve">e dhe </w:t>
      </w:r>
      <w:r w:rsidRPr="00954948">
        <w:rPr>
          <w:rFonts w:ascii="Times New Roman" w:hAnsi="Times New Roman"/>
          <w:lang w:val="sq-AL"/>
        </w:rPr>
        <w:t>i ka gara</w:t>
      </w:r>
      <w:r>
        <w:rPr>
          <w:rFonts w:ascii="Times New Roman" w:hAnsi="Times New Roman"/>
          <w:lang w:val="sq-AL"/>
        </w:rPr>
        <w:t>n</w:t>
      </w:r>
      <w:r w:rsidRPr="00954948">
        <w:rPr>
          <w:rFonts w:ascii="Times New Roman" w:hAnsi="Times New Roman"/>
          <w:lang w:val="sq-AL"/>
        </w:rPr>
        <w:t xml:space="preserve">tuar kërkueses të drejtën e mbrojtjes nëpërmjet mbrojtësit të </w:t>
      </w:r>
      <w:r w:rsidRPr="00954948">
        <w:rPr>
          <w:rFonts w:ascii="Times New Roman" w:hAnsi="Times New Roman"/>
          <w:lang w:val="sq-AL"/>
        </w:rPr>
        <w:lastRenderedPageBreak/>
        <w:t>caktuar kryesisht, i cili ka marrë pjesë në gjykim</w:t>
      </w:r>
      <w:r>
        <w:rPr>
          <w:rFonts w:ascii="Times New Roman" w:hAnsi="Times New Roman"/>
          <w:lang w:val="sq-AL"/>
        </w:rPr>
        <w:t xml:space="preserve">, ku i është dhënë mundësia që të dëgjohet dhe të paraqesë argumentet e tij në kundërshtim të pretendimeve të palës tjetër në proces. </w:t>
      </w:r>
    </w:p>
    <w:p w:rsidR="00514065" w:rsidRDefault="00514065" w:rsidP="00514065">
      <w:pPr>
        <w:pStyle w:val="JuPara"/>
        <w:spacing w:line="360" w:lineRule="auto"/>
        <w:ind w:firstLine="720"/>
        <w:rPr>
          <w:rFonts w:ascii="Times New Roman" w:hAnsi="Times New Roman"/>
          <w:lang w:val="sq-AL"/>
        </w:rPr>
      </w:pPr>
      <w:r>
        <w:rPr>
          <w:rFonts w:ascii="Times New Roman" w:hAnsi="Times New Roman"/>
          <w:lang w:val="sq-AL"/>
        </w:rPr>
        <w:t>10. Në lidhje me argumentin e</w:t>
      </w:r>
      <w:r w:rsidRPr="00954948">
        <w:rPr>
          <w:rFonts w:ascii="Times New Roman" w:hAnsi="Times New Roman"/>
          <w:lang w:val="sq-AL"/>
        </w:rPr>
        <w:t xml:space="preserve"> shumicës</w:t>
      </w:r>
      <w:r>
        <w:rPr>
          <w:rFonts w:ascii="Times New Roman" w:hAnsi="Times New Roman"/>
          <w:lang w:val="sq-AL"/>
        </w:rPr>
        <w:t xml:space="preserve"> se</w:t>
      </w:r>
      <w:r w:rsidRPr="00954948">
        <w:rPr>
          <w:rFonts w:ascii="Times New Roman" w:hAnsi="Times New Roman"/>
          <w:lang w:val="sq-AL"/>
        </w:rPr>
        <w:t xml:space="preserve"> Gj</w:t>
      </w:r>
      <w:r>
        <w:rPr>
          <w:rFonts w:ascii="Times New Roman" w:hAnsi="Times New Roman"/>
          <w:lang w:val="sq-AL"/>
        </w:rPr>
        <w:t>y</w:t>
      </w:r>
      <w:r w:rsidRPr="00954948">
        <w:rPr>
          <w:rFonts w:ascii="Times New Roman" w:hAnsi="Times New Roman"/>
          <w:lang w:val="sq-AL"/>
        </w:rPr>
        <w:t>kata e Lartë nuk ka respektuar kërkesat e nenit 436/3 të KP</w:t>
      </w:r>
      <w:r>
        <w:rPr>
          <w:rFonts w:ascii="Times New Roman" w:hAnsi="Times New Roman"/>
          <w:lang w:val="sq-AL"/>
        </w:rPr>
        <w:t>P</w:t>
      </w:r>
      <w:r w:rsidRPr="00954948">
        <w:rPr>
          <w:rFonts w:ascii="Times New Roman" w:hAnsi="Times New Roman"/>
          <w:lang w:val="sq-AL"/>
        </w:rPr>
        <w:t>-së në lidhje me s</w:t>
      </w:r>
      <w:r>
        <w:rPr>
          <w:rFonts w:ascii="Times New Roman" w:hAnsi="Times New Roman"/>
          <w:lang w:val="sq-AL"/>
        </w:rPr>
        <w:t>e</w:t>
      </w:r>
      <w:r w:rsidRPr="00954948">
        <w:rPr>
          <w:rFonts w:ascii="Times New Roman" w:hAnsi="Times New Roman"/>
          <w:lang w:val="sq-AL"/>
        </w:rPr>
        <w:t>anc</w:t>
      </w:r>
      <w:r>
        <w:rPr>
          <w:rFonts w:ascii="Times New Roman" w:hAnsi="Times New Roman"/>
          <w:lang w:val="sq-AL"/>
        </w:rPr>
        <w:t>ën e</w:t>
      </w:r>
      <w:r w:rsidRPr="00954948">
        <w:rPr>
          <w:rFonts w:ascii="Times New Roman" w:hAnsi="Times New Roman"/>
          <w:lang w:val="sq-AL"/>
        </w:rPr>
        <w:t xml:space="preserve"> dat</w:t>
      </w:r>
      <w:r>
        <w:rPr>
          <w:rFonts w:ascii="Times New Roman" w:hAnsi="Times New Roman"/>
          <w:lang w:val="sq-AL"/>
        </w:rPr>
        <w:t>ë</w:t>
      </w:r>
      <w:r w:rsidRPr="00954948">
        <w:rPr>
          <w:rFonts w:ascii="Times New Roman" w:hAnsi="Times New Roman"/>
          <w:lang w:val="sq-AL"/>
        </w:rPr>
        <w:t>s 09.12.2015</w:t>
      </w:r>
      <w:r>
        <w:rPr>
          <w:rFonts w:ascii="Times New Roman" w:hAnsi="Times New Roman"/>
          <w:lang w:val="sq-AL"/>
        </w:rPr>
        <w:t>,</w:t>
      </w:r>
      <w:r w:rsidRPr="00954948">
        <w:rPr>
          <w:rFonts w:ascii="Times New Roman" w:hAnsi="Times New Roman"/>
          <w:lang w:val="sq-AL"/>
        </w:rPr>
        <w:t xml:space="preserve"> pasi shpallja është bërë në datën 02.12.2015, duke mos u respektuar afati 10-ditor</w:t>
      </w:r>
      <w:r>
        <w:rPr>
          <w:rFonts w:ascii="Times New Roman" w:hAnsi="Times New Roman"/>
          <w:lang w:val="sq-AL"/>
        </w:rPr>
        <w:t xml:space="preserve">, vlerësojmë se </w:t>
      </w:r>
      <w:r w:rsidRPr="00954948">
        <w:rPr>
          <w:rFonts w:ascii="Times New Roman" w:hAnsi="Times New Roman"/>
          <w:lang w:val="sq-AL"/>
        </w:rPr>
        <w:t>shumica mb</w:t>
      </w:r>
      <w:r>
        <w:rPr>
          <w:rFonts w:ascii="Times New Roman" w:hAnsi="Times New Roman"/>
          <w:lang w:val="sq-AL"/>
        </w:rPr>
        <w:t>a</w:t>
      </w:r>
      <w:r w:rsidRPr="00954948">
        <w:rPr>
          <w:rFonts w:ascii="Times New Roman" w:hAnsi="Times New Roman"/>
          <w:lang w:val="sq-AL"/>
        </w:rPr>
        <w:t>n një qëndrim</w:t>
      </w:r>
      <w:r>
        <w:rPr>
          <w:rFonts w:ascii="Times New Roman" w:hAnsi="Times New Roman"/>
          <w:lang w:val="sq-AL"/>
        </w:rPr>
        <w:t xml:space="preserve"> </w:t>
      </w:r>
      <w:r w:rsidRPr="00954948">
        <w:rPr>
          <w:rFonts w:ascii="Times New Roman" w:hAnsi="Times New Roman"/>
          <w:lang w:val="sq-AL"/>
        </w:rPr>
        <w:t xml:space="preserve">të gabuar në lidhje me mënyrën e interpretimit të </w:t>
      </w:r>
      <w:r>
        <w:rPr>
          <w:rFonts w:ascii="Times New Roman" w:hAnsi="Times New Roman"/>
          <w:lang w:val="sq-AL"/>
        </w:rPr>
        <w:t xml:space="preserve">kësaj dispozite. Në interpretim të pikës 3 të nenit 436 të KPP-së rezulton se </w:t>
      </w:r>
      <w:r w:rsidRPr="00954948">
        <w:rPr>
          <w:rFonts w:ascii="Times New Roman" w:hAnsi="Times New Roman"/>
          <w:lang w:val="sq-AL"/>
        </w:rPr>
        <w:t>afati ligjor 10</w:t>
      </w:r>
      <w:r>
        <w:rPr>
          <w:rFonts w:ascii="Times New Roman" w:hAnsi="Times New Roman"/>
          <w:lang w:val="sq-AL"/>
        </w:rPr>
        <w:t>-</w:t>
      </w:r>
      <w:r w:rsidRPr="00954948">
        <w:rPr>
          <w:rFonts w:ascii="Times New Roman" w:hAnsi="Times New Roman"/>
          <w:lang w:val="sq-AL"/>
        </w:rPr>
        <w:t>ditor lidhet me njoftimin e palëv</w:t>
      </w:r>
      <w:r>
        <w:rPr>
          <w:rFonts w:ascii="Times New Roman" w:hAnsi="Times New Roman"/>
          <w:lang w:val="sq-AL"/>
        </w:rPr>
        <w:t>e</w:t>
      </w:r>
      <w:r w:rsidRPr="00954948">
        <w:rPr>
          <w:rFonts w:ascii="Times New Roman" w:hAnsi="Times New Roman"/>
          <w:lang w:val="sq-AL"/>
        </w:rPr>
        <w:t xml:space="preserve"> për s</w:t>
      </w:r>
      <w:r>
        <w:rPr>
          <w:rFonts w:ascii="Times New Roman" w:hAnsi="Times New Roman"/>
          <w:lang w:val="sq-AL"/>
        </w:rPr>
        <w:t>e</w:t>
      </w:r>
      <w:r w:rsidRPr="00954948">
        <w:rPr>
          <w:rFonts w:ascii="Times New Roman" w:hAnsi="Times New Roman"/>
          <w:lang w:val="sq-AL"/>
        </w:rPr>
        <w:t>anc</w:t>
      </w:r>
      <w:r>
        <w:rPr>
          <w:rFonts w:ascii="Times New Roman" w:hAnsi="Times New Roman"/>
          <w:lang w:val="sq-AL"/>
        </w:rPr>
        <w:t>ën</w:t>
      </w:r>
      <w:r w:rsidRPr="00954948">
        <w:rPr>
          <w:rFonts w:ascii="Times New Roman" w:hAnsi="Times New Roman"/>
          <w:lang w:val="sq-AL"/>
        </w:rPr>
        <w:t xml:space="preserve"> e par</w:t>
      </w:r>
      <w:r>
        <w:rPr>
          <w:rFonts w:ascii="Times New Roman" w:hAnsi="Times New Roman"/>
          <w:lang w:val="sq-AL"/>
        </w:rPr>
        <w:t>ë</w:t>
      </w:r>
      <w:r w:rsidRPr="00954948">
        <w:rPr>
          <w:rFonts w:ascii="Times New Roman" w:hAnsi="Times New Roman"/>
          <w:lang w:val="sq-AL"/>
        </w:rPr>
        <w:t xml:space="preserve"> gjyqësore që d</w:t>
      </w:r>
      <w:r>
        <w:rPr>
          <w:rFonts w:ascii="Times New Roman" w:hAnsi="Times New Roman"/>
          <w:lang w:val="sq-AL"/>
        </w:rPr>
        <w:t>o</w:t>
      </w:r>
      <w:r w:rsidRPr="00954948">
        <w:rPr>
          <w:rFonts w:ascii="Times New Roman" w:hAnsi="Times New Roman"/>
          <w:lang w:val="sq-AL"/>
        </w:rPr>
        <w:t xml:space="preserve"> të zhvillohet në Gjykatë</w:t>
      </w:r>
      <w:r>
        <w:rPr>
          <w:rFonts w:ascii="Times New Roman" w:hAnsi="Times New Roman"/>
          <w:lang w:val="sq-AL"/>
        </w:rPr>
        <w:t>n e Lartë</w:t>
      </w:r>
      <w:r w:rsidRPr="00954948">
        <w:rPr>
          <w:rFonts w:ascii="Times New Roman" w:hAnsi="Times New Roman"/>
          <w:lang w:val="sq-AL"/>
        </w:rPr>
        <w:t>, por nuk nënkupton që ky afat zbatohet për të gjitha seancat e mëpa</w:t>
      </w:r>
      <w:r>
        <w:rPr>
          <w:rFonts w:ascii="Times New Roman" w:hAnsi="Times New Roman"/>
          <w:lang w:val="sq-AL"/>
        </w:rPr>
        <w:t>s</w:t>
      </w:r>
      <w:r w:rsidRPr="00954948">
        <w:rPr>
          <w:rFonts w:ascii="Times New Roman" w:hAnsi="Times New Roman"/>
          <w:lang w:val="sq-AL"/>
        </w:rPr>
        <w:t>shme, kalendari i</w:t>
      </w:r>
      <w:r>
        <w:rPr>
          <w:rFonts w:ascii="Times New Roman" w:hAnsi="Times New Roman"/>
          <w:lang w:val="sq-AL"/>
        </w:rPr>
        <w:t xml:space="preserve"> </w:t>
      </w:r>
      <w:r w:rsidRPr="00954948">
        <w:rPr>
          <w:rFonts w:ascii="Times New Roman" w:hAnsi="Times New Roman"/>
          <w:lang w:val="sq-AL"/>
        </w:rPr>
        <w:t xml:space="preserve">të cilave </w:t>
      </w:r>
      <w:r>
        <w:rPr>
          <w:rFonts w:ascii="Times New Roman" w:hAnsi="Times New Roman"/>
          <w:lang w:val="sq-AL"/>
        </w:rPr>
        <w:t xml:space="preserve">përcaktohet </w:t>
      </w:r>
      <w:r w:rsidRPr="00954948">
        <w:rPr>
          <w:rFonts w:ascii="Times New Roman" w:hAnsi="Times New Roman"/>
          <w:lang w:val="sq-AL"/>
        </w:rPr>
        <w:t>në varësi të volumit të çësh</w:t>
      </w:r>
      <w:r>
        <w:rPr>
          <w:rFonts w:ascii="Times New Roman" w:hAnsi="Times New Roman"/>
          <w:lang w:val="sq-AL"/>
        </w:rPr>
        <w:t>t</w:t>
      </w:r>
      <w:r w:rsidRPr="00954948">
        <w:rPr>
          <w:rFonts w:ascii="Times New Roman" w:hAnsi="Times New Roman"/>
          <w:lang w:val="sq-AL"/>
        </w:rPr>
        <w:t>jeve për shqyr</w:t>
      </w:r>
      <w:r>
        <w:rPr>
          <w:rFonts w:ascii="Times New Roman" w:hAnsi="Times New Roman"/>
          <w:lang w:val="sq-AL"/>
        </w:rPr>
        <w:t>t</w:t>
      </w:r>
      <w:r w:rsidRPr="00954948">
        <w:rPr>
          <w:rFonts w:ascii="Times New Roman" w:hAnsi="Times New Roman"/>
          <w:lang w:val="sq-AL"/>
        </w:rPr>
        <w:t>im në Kolegj. G</w:t>
      </w:r>
      <w:r>
        <w:rPr>
          <w:rFonts w:ascii="Times New Roman" w:hAnsi="Times New Roman"/>
          <w:lang w:val="sq-AL"/>
        </w:rPr>
        <w:t>j</w:t>
      </w:r>
      <w:r w:rsidRPr="00954948">
        <w:rPr>
          <w:rFonts w:ascii="Times New Roman" w:hAnsi="Times New Roman"/>
          <w:lang w:val="sq-AL"/>
        </w:rPr>
        <w:t>ithsesi</w:t>
      </w:r>
      <w:r>
        <w:rPr>
          <w:rFonts w:ascii="Times New Roman" w:hAnsi="Times New Roman"/>
          <w:lang w:val="sq-AL"/>
        </w:rPr>
        <w:t>,</w:t>
      </w:r>
      <w:r w:rsidRPr="00954948">
        <w:rPr>
          <w:rFonts w:ascii="Times New Roman" w:hAnsi="Times New Roman"/>
          <w:lang w:val="sq-AL"/>
        </w:rPr>
        <w:t xml:space="preserve"> në vlerësimin ton</w:t>
      </w:r>
      <w:r>
        <w:rPr>
          <w:rFonts w:ascii="Times New Roman" w:hAnsi="Times New Roman"/>
          <w:lang w:val="sq-AL"/>
        </w:rPr>
        <w:t xml:space="preserve">ë, </w:t>
      </w:r>
      <w:r w:rsidRPr="00954948">
        <w:rPr>
          <w:rFonts w:ascii="Times New Roman" w:hAnsi="Times New Roman"/>
          <w:lang w:val="sq-AL"/>
        </w:rPr>
        <w:t>mosres</w:t>
      </w:r>
      <w:r>
        <w:rPr>
          <w:rFonts w:ascii="Times New Roman" w:hAnsi="Times New Roman"/>
          <w:lang w:val="sq-AL"/>
        </w:rPr>
        <w:t>p</w:t>
      </w:r>
      <w:r w:rsidRPr="00954948">
        <w:rPr>
          <w:rFonts w:ascii="Times New Roman" w:hAnsi="Times New Roman"/>
          <w:lang w:val="sq-AL"/>
        </w:rPr>
        <w:t>ektimi i këtij a</w:t>
      </w:r>
      <w:r>
        <w:rPr>
          <w:rFonts w:ascii="Times New Roman" w:hAnsi="Times New Roman"/>
          <w:lang w:val="sq-AL"/>
        </w:rPr>
        <w:t xml:space="preserve">fati ligjor </w:t>
      </w:r>
      <w:r w:rsidRPr="00954948">
        <w:rPr>
          <w:rFonts w:ascii="Times New Roman" w:hAnsi="Times New Roman"/>
          <w:lang w:val="sq-AL"/>
        </w:rPr>
        <w:t xml:space="preserve">nuk </w:t>
      </w:r>
      <w:r>
        <w:rPr>
          <w:rFonts w:ascii="Times New Roman" w:hAnsi="Times New Roman"/>
          <w:lang w:val="sq-AL"/>
        </w:rPr>
        <w:t xml:space="preserve">mund të </w:t>
      </w:r>
      <w:r w:rsidRPr="00954948">
        <w:rPr>
          <w:rFonts w:ascii="Times New Roman" w:hAnsi="Times New Roman"/>
          <w:lang w:val="sq-AL"/>
        </w:rPr>
        <w:t xml:space="preserve">konsiderohet si shkelje </w:t>
      </w:r>
      <w:r>
        <w:rPr>
          <w:rFonts w:ascii="Times New Roman" w:hAnsi="Times New Roman"/>
          <w:lang w:val="sq-AL"/>
        </w:rPr>
        <w:t>k</w:t>
      </w:r>
      <w:r w:rsidRPr="00954948">
        <w:rPr>
          <w:rFonts w:ascii="Times New Roman" w:hAnsi="Times New Roman"/>
          <w:lang w:val="sq-AL"/>
        </w:rPr>
        <w:t>ushtetuese, për</w:t>
      </w:r>
      <w:r>
        <w:rPr>
          <w:rFonts w:ascii="Times New Roman" w:hAnsi="Times New Roman"/>
          <w:lang w:val="sq-AL"/>
        </w:rPr>
        <w:t xml:space="preserve"> </w:t>
      </w:r>
      <w:r w:rsidRPr="00954948">
        <w:rPr>
          <w:rFonts w:ascii="Times New Roman" w:hAnsi="Times New Roman"/>
          <w:lang w:val="sq-AL"/>
        </w:rPr>
        <w:t>sa kohë që Gjykata e Lartë gjatë shq</w:t>
      </w:r>
      <w:r>
        <w:rPr>
          <w:rFonts w:ascii="Times New Roman" w:hAnsi="Times New Roman"/>
          <w:lang w:val="sq-AL"/>
        </w:rPr>
        <w:t>y</w:t>
      </w:r>
      <w:r w:rsidRPr="00954948">
        <w:rPr>
          <w:rFonts w:ascii="Times New Roman" w:hAnsi="Times New Roman"/>
          <w:lang w:val="sq-AL"/>
        </w:rPr>
        <w:t xml:space="preserve">rtimit </w:t>
      </w:r>
      <w:r>
        <w:rPr>
          <w:rFonts w:ascii="Times New Roman" w:hAnsi="Times New Roman"/>
          <w:lang w:val="sq-AL"/>
        </w:rPr>
        <w:t xml:space="preserve">të çështjes </w:t>
      </w:r>
      <w:r w:rsidRPr="00954948">
        <w:rPr>
          <w:rFonts w:ascii="Times New Roman" w:hAnsi="Times New Roman"/>
          <w:lang w:val="sq-AL"/>
        </w:rPr>
        <w:t>u njeh palëve dhe u garanton të drejtat e tyre kushtetuese. Ajo çfarë vihet re gjithash</w:t>
      </w:r>
      <w:r>
        <w:rPr>
          <w:rFonts w:ascii="Times New Roman" w:hAnsi="Times New Roman"/>
          <w:lang w:val="sq-AL"/>
        </w:rPr>
        <w:t>t</w:t>
      </w:r>
      <w:r w:rsidRPr="00954948">
        <w:rPr>
          <w:rFonts w:ascii="Times New Roman" w:hAnsi="Times New Roman"/>
          <w:lang w:val="sq-AL"/>
        </w:rPr>
        <w:t>u në rastin në fjalë është se vendimi i Gjykatës së Lartë nuk ka rënduar pozitën e kërkueses, për sa kohë që ka lënë në fuqi vendimet gjyqësore të gjykatave të faktit, m</w:t>
      </w:r>
      <w:r>
        <w:rPr>
          <w:rFonts w:ascii="Times New Roman" w:hAnsi="Times New Roman"/>
          <w:lang w:val="sq-AL"/>
        </w:rPr>
        <w:t>e</w:t>
      </w:r>
      <w:r w:rsidRPr="00954948">
        <w:rPr>
          <w:rFonts w:ascii="Times New Roman" w:hAnsi="Times New Roman"/>
          <w:lang w:val="sq-AL"/>
        </w:rPr>
        <w:t xml:space="preserve"> ndryshimin e moszbatimit të nenit 59 të KP-së, duke hequr pezullimin e ekzekutimit të vendimit.</w:t>
      </w:r>
    </w:p>
    <w:p w:rsidR="00514065" w:rsidRPr="00954948" w:rsidRDefault="00514065" w:rsidP="00514065">
      <w:pPr>
        <w:tabs>
          <w:tab w:val="left" w:pos="1080"/>
        </w:tabs>
        <w:spacing w:line="360" w:lineRule="auto"/>
        <w:ind w:firstLine="720"/>
        <w:jc w:val="both"/>
      </w:pPr>
      <w:r w:rsidRPr="00954948">
        <w:t>1</w:t>
      </w:r>
      <w:r>
        <w:t>1</w:t>
      </w:r>
      <w:r w:rsidRPr="00954948">
        <w:t>.  Për sa më sipër, ne gjyqtarët në pakicë vlerësojmë se edhe pretendimi i kërkueses për cenimin e së drejtës për t`u mbrojtur dhe për t`u dëgjuar në Gjykatën e Lartë është i pabazuar, për rrjedhojë Gjykata duhej të vendoste rrëzimin e kërkesës.</w:t>
      </w:r>
    </w:p>
    <w:p w:rsidR="0000730D" w:rsidRPr="0060755D" w:rsidRDefault="007371CD" w:rsidP="007371CD">
      <w:pPr>
        <w:spacing w:line="360" w:lineRule="auto"/>
        <w:ind w:firstLine="720"/>
        <w:jc w:val="both"/>
        <w:rPr>
          <w:b/>
          <w:bCs/>
        </w:rPr>
      </w:pPr>
      <w:r>
        <w:rPr>
          <w:rFonts w:eastAsia="Calibri"/>
          <w:b/>
        </w:rPr>
        <w:t xml:space="preserve">Anëtarë: </w:t>
      </w:r>
      <w:r w:rsidRPr="00954948">
        <w:rPr>
          <w:rFonts w:eastAsia="Calibri"/>
          <w:b/>
        </w:rPr>
        <w:t>Altina Xhoxhaj</w:t>
      </w:r>
      <w:r>
        <w:rPr>
          <w:rFonts w:eastAsia="Calibri"/>
          <w:b/>
        </w:rPr>
        <w:t>,</w:t>
      </w:r>
      <w:r w:rsidRPr="00954948">
        <w:rPr>
          <w:rFonts w:eastAsia="Calibri"/>
          <w:b/>
        </w:rPr>
        <w:t xml:space="preserve"> </w:t>
      </w:r>
      <w:r>
        <w:rPr>
          <w:rFonts w:eastAsia="Calibri"/>
          <w:b/>
        </w:rPr>
        <w:t>Fatmir Hoxha</w:t>
      </w:r>
      <w:r w:rsidR="00404709">
        <w:rPr>
          <w:rFonts w:eastAsia="Calibri"/>
          <w:b/>
        </w:rPr>
        <w:t>.</w:t>
      </w:r>
    </w:p>
    <w:sectPr w:rsidR="0000730D" w:rsidRPr="0060755D" w:rsidSect="0060755D">
      <w:footerReference w:type="default" r:id="rId8"/>
      <w:pgSz w:w="12240" w:h="15840"/>
      <w:pgMar w:top="1260" w:right="1440" w:bottom="1260" w:left="1440" w:header="720" w:footer="13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E54" w:rsidRDefault="00EE6E54" w:rsidP="00B615E6">
      <w:r>
        <w:separator/>
      </w:r>
    </w:p>
  </w:endnote>
  <w:endnote w:type="continuationSeparator" w:id="0">
    <w:p w:rsidR="00EE6E54" w:rsidRDefault="00EE6E54" w:rsidP="00B6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G Times">
    <w:panose1 w:val="0202060305040502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A4" w:rsidRDefault="002E0EA4">
    <w:pPr>
      <w:pStyle w:val="Footer"/>
      <w:jc w:val="right"/>
    </w:pPr>
    <w:fldSimple w:instr=" PAGE   \* MERGEFORMAT ">
      <w:r w:rsidR="00C94723">
        <w:rPr>
          <w:noProof/>
        </w:rPr>
        <w:t>3</w:t>
      </w:r>
    </w:fldSimple>
  </w:p>
  <w:p w:rsidR="00C348E6" w:rsidRDefault="00C34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E54" w:rsidRDefault="00EE6E54" w:rsidP="00B615E6">
      <w:r>
        <w:separator/>
      </w:r>
    </w:p>
  </w:footnote>
  <w:footnote w:type="continuationSeparator" w:id="0">
    <w:p w:rsidR="00EE6E54" w:rsidRDefault="00EE6E54" w:rsidP="00B61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221"/>
    <w:multiLevelType w:val="multilevel"/>
    <w:tmpl w:val="64D6F0CA"/>
    <w:lvl w:ilvl="0">
      <w:start w:val="11"/>
      <w:numFmt w:val="decimal"/>
      <w:lvlText w:val="%1"/>
      <w:lvlJc w:val="left"/>
      <w:pPr>
        <w:ind w:left="420" w:hanging="420"/>
      </w:pPr>
      <w:rPr>
        <w:rFonts w:ascii="Times New Roman" w:hAnsi="Times New Roman" w:cs="Times New Roman" w:hint="default"/>
        <w:sz w:val="24"/>
      </w:rPr>
    </w:lvl>
    <w:lvl w:ilvl="1">
      <w:start w:val="1"/>
      <w:numFmt w:val="decimal"/>
      <w:lvlText w:val="5.%2"/>
      <w:lvlJc w:val="left"/>
      <w:pPr>
        <w:ind w:left="720"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440" w:hanging="1440"/>
      </w:pPr>
      <w:rPr>
        <w:rFonts w:ascii="Times New Roman" w:hAnsi="Times New Roman" w:cs="Times New Roman" w:hint="default"/>
        <w:sz w:val="24"/>
      </w:rPr>
    </w:lvl>
    <w:lvl w:ilvl="5">
      <w:start w:val="1"/>
      <w:numFmt w:val="decimal"/>
      <w:lvlText w:val="%1.%2.%3.%4.%5.%6"/>
      <w:lvlJc w:val="left"/>
      <w:pPr>
        <w:ind w:left="1800" w:hanging="1800"/>
      </w:pPr>
      <w:rPr>
        <w:rFonts w:ascii="Times New Roman" w:hAnsi="Times New Roman" w:cs="Times New Roman" w:hint="default"/>
        <w:sz w:val="24"/>
      </w:rPr>
    </w:lvl>
    <w:lvl w:ilvl="6">
      <w:start w:val="1"/>
      <w:numFmt w:val="decimal"/>
      <w:lvlText w:val="%1.%2.%3.%4.%5.%6.%7"/>
      <w:lvlJc w:val="left"/>
      <w:pPr>
        <w:ind w:left="1800" w:hanging="1800"/>
      </w:pPr>
      <w:rPr>
        <w:rFonts w:ascii="Times New Roman" w:hAnsi="Times New Roman" w:cs="Times New Roman" w:hint="default"/>
        <w:sz w:val="24"/>
      </w:rPr>
    </w:lvl>
    <w:lvl w:ilvl="7">
      <w:start w:val="1"/>
      <w:numFmt w:val="decimal"/>
      <w:lvlText w:val="%1.%2.%3.%4.%5.%6.%7.%8"/>
      <w:lvlJc w:val="left"/>
      <w:pPr>
        <w:ind w:left="2160" w:hanging="2160"/>
      </w:pPr>
      <w:rPr>
        <w:rFonts w:ascii="Times New Roman" w:hAnsi="Times New Roman" w:cs="Times New Roman" w:hint="default"/>
        <w:sz w:val="24"/>
      </w:rPr>
    </w:lvl>
    <w:lvl w:ilvl="8">
      <w:start w:val="1"/>
      <w:numFmt w:val="decimal"/>
      <w:lvlText w:val="%1.%2.%3.%4.%5.%6.%7.%8.%9"/>
      <w:lvlJc w:val="left"/>
      <w:pPr>
        <w:ind w:left="2520" w:hanging="2520"/>
      </w:pPr>
      <w:rPr>
        <w:rFonts w:ascii="Times New Roman" w:hAnsi="Times New Roman" w:cs="Times New Roman" w:hint="default"/>
        <w:sz w:val="24"/>
      </w:rPr>
    </w:lvl>
  </w:abstractNum>
  <w:abstractNum w:abstractNumId="1">
    <w:nsid w:val="0381238A"/>
    <w:multiLevelType w:val="multilevel"/>
    <w:tmpl w:val="4036E014"/>
    <w:lvl w:ilvl="0">
      <w:start w:val="1"/>
      <w:numFmt w:val="decimal"/>
      <w:lvlText w:val="%1."/>
      <w:lvlJc w:val="left"/>
      <w:pPr>
        <w:ind w:left="990" w:hanging="360"/>
      </w:pPr>
      <w:rPr>
        <w:rFonts w:hint="default"/>
        <w:b w:val="0"/>
        <w:i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9E5070"/>
    <w:multiLevelType w:val="multilevel"/>
    <w:tmpl w:val="EE3E82B0"/>
    <w:lvl w:ilvl="0">
      <w:start w:val="1"/>
      <w:numFmt w:val="decimal"/>
      <w:lvlText w:val="%1."/>
      <w:lvlJc w:val="left"/>
      <w:pPr>
        <w:ind w:left="81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B50100"/>
    <w:multiLevelType w:val="hybridMultilevel"/>
    <w:tmpl w:val="FE64FEB4"/>
    <w:lvl w:ilvl="0" w:tplc="DDA0E984">
      <w:start w:val="1"/>
      <w:numFmt w:val="decimal"/>
      <w:lvlText w:val="%1."/>
      <w:lvlJc w:val="left"/>
      <w:pPr>
        <w:ind w:left="81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4">
    <w:nsid w:val="0D5B7F8D"/>
    <w:multiLevelType w:val="multilevel"/>
    <w:tmpl w:val="4036E014"/>
    <w:lvl w:ilvl="0">
      <w:start w:val="1"/>
      <w:numFmt w:val="decimal"/>
      <w:lvlText w:val="%1."/>
      <w:lvlJc w:val="left"/>
      <w:pPr>
        <w:ind w:left="990" w:hanging="360"/>
      </w:pPr>
      <w:rPr>
        <w:rFonts w:hint="default"/>
        <w:b w:val="0"/>
        <w:i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2196C8F"/>
    <w:multiLevelType w:val="hybridMultilevel"/>
    <w:tmpl w:val="1C98728A"/>
    <w:lvl w:ilvl="0" w:tplc="A1AE22F4">
      <w:start w:val="1"/>
      <w:numFmt w:val="decimal"/>
      <w:lvlText w:val="%1."/>
      <w:lvlJc w:val="left"/>
      <w:pPr>
        <w:ind w:left="108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5EA6FD9"/>
    <w:multiLevelType w:val="hybridMultilevel"/>
    <w:tmpl w:val="95E2822A"/>
    <w:lvl w:ilvl="0" w:tplc="04DA6316">
      <w:start w:val="1"/>
      <w:numFmt w:val="decimal"/>
      <w:lvlText w:val="%1."/>
      <w:lvlJc w:val="left"/>
      <w:pPr>
        <w:ind w:left="720" w:hanging="360"/>
      </w:pPr>
      <w:rPr>
        <w:rFonts w:eastAsia="MS Mincho"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163362E1"/>
    <w:multiLevelType w:val="hybridMultilevel"/>
    <w:tmpl w:val="61EC1E6A"/>
    <w:lvl w:ilvl="0" w:tplc="976A3A28">
      <w:start w:val="1"/>
      <w:numFmt w:val="upperLetter"/>
      <w:lvlText w:val="%1."/>
      <w:lvlJc w:val="left"/>
      <w:pPr>
        <w:ind w:left="810" w:hanging="360"/>
      </w:pPr>
      <w:rPr>
        <w:rFonts w:hint="default"/>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8">
    <w:nsid w:val="1A2F273C"/>
    <w:multiLevelType w:val="hybridMultilevel"/>
    <w:tmpl w:val="65F6E69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1F96663D"/>
    <w:multiLevelType w:val="hybridMultilevel"/>
    <w:tmpl w:val="CF28B72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20D41B73"/>
    <w:multiLevelType w:val="hybridMultilevel"/>
    <w:tmpl w:val="48F8A582"/>
    <w:lvl w:ilvl="0" w:tplc="1B5C0CD6">
      <w:start w:val="4"/>
      <w:numFmt w:val="decimal"/>
      <w:lvlText w:val="%1."/>
      <w:lvlJc w:val="left"/>
      <w:pPr>
        <w:ind w:left="135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49E06C0"/>
    <w:multiLevelType w:val="hybridMultilevel"/>
    <w:tmpl w:val="C68C64E2"/>
    <w:lvl w:ilvl="0" w:tplc="2394532A">
      <w:numFmt w:val="bullet"/>
      <w:lvlText w:val="-"/>
      <w:lvlJc w:val="left"/>
      <w:pPr>
        <w:ind w:left="644" w:hanging="360"/>
      </w:pPr>
      <w:rPr>
        <w:rFonts w:ascii="Times New Roman" w:eastAsia="Times New Roman" w:hAnsi="Times New Roman" w:cs="Times New Roman" w:hint="default"/>
        <w:b/>
        <w:i/>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2">
    <w:nsid w:val="2AB23BBF"/>
    <w:multiLevelType w:val="hybridMultilevel"/>
    <w:tmpl w:val="5B368E3E"/>
    <w:lvl w:ilvl="0" w:tplc="829E4B76">
      <w:start w:val="1"/>
      <w:numFmt w:val="decimal"/>
      <w:lvlText w:val="%1."/>
      <w:lvlJc w:val="left"/>
      <w:pPr>
        <w:ind w:left="720" w:hanging="360"/>
      </w:pPr>
      <w:rPr>
        <w:rFonts w:ascii="Times New Roman" w:eastAsia="Times New Roman" w:hAnsi="Times New Roman" w:cs="Times New Roman"/>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2C974E87"/>
    <w:multiLevelType w:val="multilevel"/>
    <w:tmpl w:val="593CEF9C"/>
    <w:lvl w:ilvl="0">
      <w:start w:val="6"/>
      <w:numFmt w:val="decimal"/>
      <w:lvlText w:val="%1."/>
      <w:lvlJc w:val="left"/>
      <w:pPr>
        <w:ind w:left="1080" w:hanging="360"/>
      </w:pPr>
      <w:rPr>
        <w:rFonts w:hint="default"/>
        <w:b w:val="0"/>
        <w:i w:val="0"/>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30155849"/>
    <w:multiLevelType w:val="hybridMultilevel"/>
    <w:tmpl w:val="FE64FEB4"/>
    <w:lvl w:ilvl="0" w:tplc="DDA0E984">
      <w:start w:val="1"/>
      <w:numFmt w:val="decimal"/>
      <w:lvlText w:val="%1."/>
      <w:lvlJc w:val="left"/>
      <w:pPr>
        <w:ind w:left="81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15">
    <w:nsid w:val="348047AC"/>
    <w:multiLevelType w:val="multilevel"/>
    <w:tmpl w:val="3E3CF9AE"/>
    <w:lvl w:ilvl="0">
      <w:start w:val="1"/>
      <w:numFmt w:val="decimal"/>
      <w:lvlText w:val="%1."/>
      <w:lvlJc w:val="left"/>
      <w:pPr>
        <w:ind w:left="108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C7D589A"/>
    <w:multiLevelType w:val="multilevel"/>
    <w:tmpl w:val="BEB6F7BE"/>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nsid w:val="3CD736DD"/>
    <w:multiLevelType w:val="hybridMultilevel"/>
    <w:tmpl w:val="C8A859CC"/>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44762C57"/>
    <w:multiLevelType w:val="multilevel"/>
    <w:tmpl w:val="93D02AC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082659"/>
    <w:multiLevelType w:val="hybridMultilevel"/>
    <w:tmpl w:val="C74647E4"/>
    <w:lvl w:ilvl="0" w:tplc="ABEAA170">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0">
    <w:nsid w:val="51741EDC"/>
    <w:multiLevelType w:val="multilevel"/>
    <w:tmpl w:val="757224B4"/>
    <w:lvl w:ilvl="0">
      <w:start w:val="5"/>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21">
    <w:nsid w:val="64B07714"/>
    <w:multiLevelType w:val="multilevel"/>
    <w:tmpl w:val="E684DA04"/>
    <w:lvl w:ilvl="0">
      <w:start w:val="4"/>
      <w:numFmt w:val="decimal"/>
      <w:lvlText w:val="%1"/>
      <w:lvlJc w:val="left"/>
      <w:pPr>
        <w:ind w:left="360" w:hanging="360"/>
      </w:pPr>
      <w:rPr>
        <w:rFonts w:ascii="Times New Roman" w:hAnsi="Times New Roman" w:cs="Times New Roman" w:hint="default"/>
        <w:b/>
        <w:i/>
        <w:sz w:val="24"/>
      </w:rPr>
    </w:lvl>
    <w:lvl w:ilvl="1">
      <w:start w:val="1"/>
      <w:numFmt w:val="decimal"/>
      <w:lvlText w:val="%1.%2"/>
      <w:lvlJc w:val="left"/>
      <w:pPr>
        <w:ind w:left="1170" w:hanging="720"/>
      </w:pPr>
      <w:rPr>
        <w:rFonts w:ascii="Times New Roman" w:hAnsi="Times New Roman" w:cs="Times New Roman" w:hint="default"/>
        <w:b w:val="0"/>
        <w:i w:val="0"/>
        <w:sz w:val="24"/>
      </w:rPr>
    </w:lvl>
    <w:lvl w:ilvl="2">
      <w:start w:val="1"/>
      <w:numFmt w:val="decimal"/>
      <w:lvlText w:val="%1.%2.%3"/>
      <w:lvlJc w:val="left"/>
      <w:pPr>
        <w:ind w:left="1620" w:hanging="720"/>
      </w:pPr>
      <w:rPr>
        <w:rFonts w:ascii="Times New Roman" w:hAnsi="Times New Roman" w:cs="Times New Roman" w:hint="default"/>
        <w:b/>
        <w:i/>
        <w:sz w:val="24"/>
      </w:rPr>
    </w:lvl>
    <w:lvl w:ilvl="3">
      <w:start w:val="1"/>
      <w:numFmt w:val="decimal"/>
      <w:lvlText w:val="%1.%2.%3.%4"/>
      <w:lvlJc w:val="left"/>
      <w:pPr>
        <w:ind w:left="2430" w:hanging="1080"/>
      </w:pPr>
      <w:rPr>
        <w:rFonts w:ascii="Times New Roman" w:hAnsi="Times New Roman" w:cs="Times New Roman" w:hint="default"/>
        <w:b/>
        <w:i/>
        <w:sz w:val="24"/>
      </w:rPr>
    </w:lvl>
    <w:lvl w:ilvl="4">
      <w:start w:val="1"/>
      <w:numFmt w:val="decimal"/>
      <w:lvlText w:val="%1.%2.%3.%4.%5"/>
      <w:lvlJc w:val="left"/>
      <w:pPr>
        <w:ind w:left="3240" w:hanging="1440"/>
      </w:pPr>
      <w:rPr>
        <w:rFonts w:ascii="Times New Roman" w:hAnsi="Times New Roman" w:cs="Times New Roman" w:hint="default"/>
        <w:b/>
        <w:i/>
        <w:sz w:val="24"/>
      </w:rPr>
    </w:lvl>
    <w:lvl w:ilvl="5">
      <w:start w:val="1"/>
      <w:numFmt w:val="decimal"/>
      <w:lvlText w:val="%1.%2.%3.%4.%5.%6"/>
      <w:lvlJc w:val="left"/>
      <w:pPr>
        <w:ind w:left="4050" w:hanging="1800"/>
      </w:pPr>
      <w:rPr>
        <w:rFonts w:ascii="Times New Roman" w:hAnsi="Times New Roman" w:cs="Times New Roman" w:hint="default"/>
        <w:b/>
        <w:i/>
        <w:sz w:val="24"/>
      </w:rPr>
    </w:lvl>
    <w:lvl w:ilvl="6">
      <w:start w:val="1"/>
      <w:numFmt w:val="decimal"/>
      <w:lvlText w:val="%1.%2.%3.%4.%5.%6.%7"/>
      <w:lvlJc w:val="left"/>
      <w:pPr>
        <w:ind w:left="4500" w:hanging="1800"/>
      </w:pPr>
      <w:rPr>
        <w:rFonts w:ascii="Times New Roman" w:hAnsi="Times New Roman" w:cs="Times New Roman" w:hint="default"/>
        <w:b/>
        <w:i/>
        <w:sz w:val="24"/>
      </w:rPr>
    </w:lvl>
    <w:lvl w:ilvl="7">
      <w:start w:val="1"/>
      <w:numFmt w:val="decimal"/>
      <w:lvlText w:val="%1.%2.%3.%4.%5.%6.%7.%8"/>
      <w:lvlJc w:val="left"/>
      <w:pPr>
        <w:ind w:left="5310" w:hanging="2160"/>
      </w:pPr>
      <w:rPr>
        <w:rFonts w:ascii="Times New Roman" w:hAnsi="Times New Roman" w:cs="Times New Roman" w:hint="default"/>
        <w:b/>
        <w:i/>
        <w:sz w:val="24"/>
      </w:rPr>
    </w:lvl>
    <w:lvl w:ilvl="8">
      <w:start w:val="1"/>
      <w:numFmt w:val="decimal"/>
      <w:lvlText w:val="%1.%2.%3.%4.%5.%6.%7.%8.%9"/>
      <w:lvlJc w:val="left"/>
      <w:pPr>
        <w:ind w:left="6120" w:hanging="2520"/>
      </w:pPr>
      <w:rPr>
        <w:rFonts w:ascii="Times New Roman" w:hAnsi="Times New Roman" w:cs="Times New Roman" w:hint="default"/>
        <w:b/>
        <w:i/>
        <w:sz w:val="24"/>
      </w:rPr>
    </w:lvl>
  </w:abstractNum>
  <w:abstractNum w:abstractNumId="22">
    <w:nsid w:val="7CAE72AB"/>
    <w:multiLevelType w:val="hybridMultilevel"/>
    <w:tmpl w:val="FE64FEB4"/>
    <w:lvl w:ilvl="0" w:tplc="DDA0E984">
      <w:start w:val="1"/>
      <w:numFmt w:val="decimal"/>
      <w:lvlText w:val="%1."/>
      <w:lvlJc w:val="left"/>
      <w:pPr>
        <w:ind w:left="81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23">
    <w:nsid w:val="7CE0701C"/>
    <w:multiLevelType w:val="hybridMultilevel"/>
    <w:tmpl w:val="7D1E76FC"/>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2"/>
  </w:num>
  <w:num w:numId="2">
    <w:abstractNumId w:val="19"/>
  </w:num>
  <w:num w:numId="3">
    <w:abstractNumId w:val="7"/>
  </w:num>
  <w:num w:numId="4">
    <w:abstractNumId w:val="18"/>
  </w:num>
  <w:num w:numId="5">
    <w:abstractNumId w:val="16"/>
  </w:num>
  <w:num w:numId="6">
    <w:abstractNumId w:val="21"/>
  </w:num>
  <w:num w:numId="7">
    <w:abstractNumId w:val="23"/>
  </w:num>
  <w:num w:numId="8">
    <w:abstractNumId w:val="6"/>
  </w:num>
  <w:num w:numId="9">
    <w:abstractNumId w:val="10"/>
  </w:num>
  <w:num w:numId="10">
    <w:abstractNumId w:val="14"/>
  </w:num>
  <w:num w:numId="11">
    <w:abstractNumId w:val="3"/>
  </w:num>
  <w:num w:numId="12">
    <w:abstractNumId w:val="1"/>
  </w:num>
  <w:num w:numId="13">
    <w:abstractNumId w:val="0"/>
  </w:num>
  <w:num w:numId="14">
    <w:abstractNumId w:val="2"/>
  </w:num>
  <w:num w:numId="15">
    <w:abstractNumId w:val="17"/>
  </w:num>
  <w:num w:numId="16">
    <w:abstractNumId w:val="12"/>
  </w:num>
  <w:num w:numId="17">
    <w:abstractNumId w:val="8"/>
  </w:num>
  <w:num w:numId="18">
    <w:abstractNumId w:val="4"/>
  </w:num>
  <w:num w:numId="19">
    <w:abstractNumId w:val="15"/>
  </w:num>
  <w:num w:numId="20">
    <w:abstractNumId w:val="20"/>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812E6"/>
    <w:rsid w:val="0000113A"/>
    <w:rsid w:val="00002041"/>
    <w:rsid w:val="0000284B"/>
    <w:rsid w:val="00004478"/>
    <w:rsid w:val="00004FC4"/>
    <w:rsid w:val="000052F8"/>
    <w:rsid w:val="0000730D"/>
    <w:rsid w:val="00013AEB"/>
    <w:rsid w:val="00013B95"/>
    <w:rsid w:val="00016393"/>
    <w:rsid w:val="00021040"/>
    <w:rsid w:val="000218A3"/>
    <w:rsid w:val="000227A9"/>
    <w:rsid w:val="00022FB1"/>
    <w:rsid w:val="000232F7"/>
    <w:rsid w:val="0002374E"/>
    <w:rsid w:val="00023CD3"/>
    <w:rsid w:val="00023CEF"/>
    <w:rsid w:val="000254E8"/>
    <w:rsid w:val="00030C2E"/>
    <w:rsid w:val="00032A20"/>
    <w:rsid w:val="00034CC7"/>
    <w:rsid w:val="00035516"/>
    <w:rsid w:val="00037C57"/>
    <w:rsid w:val="0004245B"/>
    <w:rsid w:val="0004718E"/>
    <w:rsid w:val="0005313E"/>
    <w:rsid w:val="000570DB"/>
    <w:rsid w:val="00060454"/>
    <w:rsid w:val="0006084E"/>
    <w:rsid w:val="000615F5"/>
    <w:rsid w:val="00061FF1"/>
    <w:rsid w:val="00062715"/>
    <w:rsid w:val="00064AA7"/>
    <w:rsid w:val="00065BDC"/>
    <w:rsid w:val="00067823"/>
    <w:rsid w:val="0007236B"/>
    <w:rsid w:val="000823AC"/>
    <w:rsid w:val="00082756"/>
    <w:rsid w:val="00086499"/>
    <w:rsid w:val="00090E01"/>
    <w:rsid w:val="00091D8D"/>
    <w:rsid w:val="00093C4E"/>
    <w:rsid w:val="0009435F"/>
    <w:rsid w:val="0009795A"/>
    <w:rsid w:val="000A18BD"/>
    <w:rsid w:val="000A1B9C"/>
    <w:rsid w:val="000A37D5"/>
    <w:rsid w:val="000A3E7B"/>
    <w:rsid w:val="000A45A0"/>
    <w:rsid w:val="000A4B23"/>
    <w:rsid w:val="000A6C53"/>
    <w:rsid w:val="000A77FD"/>
    <w:rsid w:val="000B4572"/>
    <w:rsid w:val="000B5309"/>
    <w:rsid w:val="000C074A"/>
    <w:rsid w:val="000C240D"/>
    <w:rsid w:val="000C2EF5"/>
    <w:rsid w:val="000C4171"/>
    <w:rsid w:val="000C694B"/>
    <w:rsid w:val="000C74B5"/>
    <w:rsid w:val="000C7614"/>
    <w:rsid w:val="000C7892"/>
    <w:rsid w:val="000D1DB8"/>
    <w:rsid w:val="000D42D8"/>
    <w:rsid w:val="000D5ACF"/>
    <w:rsid w:val="000D644B"/>
    <w:rsid w:val="000D7F63"/>
    <w:rsid w:val="000E23DF"/>
    <w:rsid w:val="000E5028"/>
    <w:rsid w:val="000E5D8C"/>
    <w:rsid w:val="000E5DB6"/>
    <w:rsid w:val="000E6BED"/>
    <w:rsid w:val="000F21E8"/>
    <w:rsid w:val="000F24CC"/>
    <w:rsid w:val="000F5F9E"/>
    <w:rsid w:val="000F7AE9"/>
    <w:rsid w:val="001108B0"/>
    <w:rsid w:val="00110E9E"/>
    <w:rsid w:val="00111B90"/>
    <w:rsid w:val="00113B4D"/>
    <w:rsid w:val="00114E4D"/>
    <w:rsid w:val="001159D1"/>
    <w:rsid w:val="00123CA8"/>
    <w:rsid w:val="001263C3"/>
    <w:rsid w:val="001265C2"/>
    <w:rsid w:val="00127D04"/>
    <w:rsid w:val="00130A38"/>
    <w:rsid w:val="0013273D"/>
    <w:rsid w:val="00134865"/>
    <w:rsid w:val="0013563E"/>
    <w:rsid w:val="001358A2"/>
    <w:rsid w:val="00141A3C"/>
    <w:rsid w:val="00142507"/>
    <w:rsid w:val="001426F4"/>
    <w:rsid w:val="00143122"/>
    <w:rsid w:val="001439CC"/>
    <w:rsid w:val="0014491D"/>
    <w:rsid w:val="00147BC2"/>
    <w:rsid w:val="00152E55"/>
    <w:rsid w:val="00154ABF"/>
    <w:rsid w:val="0015522B"/>
    <w:rsid w:val="0015722E"/>
    <w:rsid w:val="00162400"/>
    <w:rsid w:val="00162814"/>
    <w:rsid w:val="001641A9"/>
    <w:rsid w:val="001642B4"/>
    <w:rsid w:val="00165A5C"/>
    <w:rsid w:val="00166549"/>
    <w:rsid w:val="001669A7"/>
    <w:rsid w:val="0017003F"/>
    <w:rsid w:val="001700F7"/>
    <w:rsid w:val="0017015A"/>
    <w:rsid w:val="001719B5"/>
    <w:rsid w:val="00173BBB"/>
    <w:rsid w:val="00174070"/>
    <w:rsid w:val="00174A87"/>
    <w:rsid w:val="001776F6"/>
    <w:rsid w:val="00180372"/>
    <w:rsid w:val="001807F4"/>
    <w:rsid w:val="00180FB6"/>
    <w:rsid w:val="001812AC"/>
    <w:rsid w:val="001825BF"/>
    <w:rsid w:val="00182620"/>
    <w:rsid w:val="0018307D"/>
    <w:rsid w:val="0018331F"/>
    <w:rsid w:val="00184AEA"/>
    <w:rsid w:val="00185B4D"/>
    <w:rsid w:val="00190060"/>
    <w:rsid w:val="001921DF"/>
    <w:rsid w:val="00193ED7"/>
    <w:rsid w:val="001966F3"/>
    <w:rsid w:val="00197DDB"/>
    <w:rsid w:val="001A0A93"/>
    <w:rsid w:val="001A5484"/>
    <w:rsid w:val="001A587E"/>
    <w:rsid w:val="001A6817"/>
    <w:rsid w:val="001A6E8E"/>
    <w:rsid w:val="001A773A"/>
    <w:rsid w:val="001B0C6D"/>
    <w:rsid w:val="001B3B8D"/>
    <w:rsid w:val="001B4044"/>
    <w:rsid w:val="001B41CB"/>
    <w:rsid w:val="001B4202"/>
    <w:rsid w:val="001B4931"/>
    <w:rsid w:val="001C39B5"/>
    <w:rsid w:val="001C684C"/>
    <w:rsid w:val="001C6D6C"/>
    <w:rsid w:val="001C71F3"/>
    <w:rsid w:val="001D134F"/>
    <w:rsid w:val="001D35CC"/>
    <w:rsid w:val="001D3DD9"/>
    <w:rsid w:val="001D54D6"/>
    <w:rsid w:val="001D59CD"/>
    <w:rsid w:val="001D5D49"/>
    <w:rsid w:val="001D7531"/>
    <w:rsid w:val="001E133C"/>
    <w:rsid w:val="001E1F2B"/>
    <w:rsid w:val="001E1F45"/>
    <w:rsid w:val="001E31A1"/>
    <w:rsid w:val="001E5A19"/>
    <w:rsid w:val="001E6564"/>
    <w:rsid w:val="001E71DE"/>
    <w:rsid w:val="001E7520"/>
    <w:rsid w:val="001E7D6B"/>
    <w:rsid w:val="001F16D9"/>
    <w:rsid w:val="001F2F5E"/>
    <w:rsid w:val="001F5BA1"/>
    <w:rsid w:val="001F68BD"/>
    <w:rsid w:val="001F6BDF"/>
    <w:rsid w:val="00201286"/>
    <w:rsid w:val="002041CA"/>
    <w:rsid w:val="00205B5C"/>
    <w:rsid w:val="00207B74"/>
    <w:rsid w:val="00213A0D"/>
    <w:rsid w:val="002152AA"/>
    <w:rsid w:val="002163B0"/>
    <w:rsid w:val="00217E49"/>
    <w:rsid w:val="00217EAC"/>
    <w:rsid w:val="002200F3"/>
    <w:rsid w:val="002201C2"/>
    <w:rsid w:val="00222BC2"/>
    <w:rsid w:val="00223224"/>
    <w:rsid w:val="00223ABB"/>
    <w:rsid w:val="00223F76"/>
    <w:rsid w:val="002243AF"/>
    <w:rsid w:val="00224E9B"/>
    <w:rsid w:val="002325EB"/>
    <w:rsid w:val="00233901"/>
    <w:rsid w:val="002342CC"/>
    <w:rsid w:val="0023532F"/>
    <w:rsid w:val="00237A44"/>
    <w:rsid w:val="002440BA"/>
    <w:rsid w:val="002454DE"/>
    <w:rsid w:val="002457E4"/>
    <w:rsid w:val="002514E3"/>
    <w:rsid w:val="00254330"/>
    <w:rsid w:val="002556E3"/>
    <w:rsid w:val="00255DF9"/>
    <w:rsid w:val="002579E1"/>
    <w:rsid w:val="0026083A"/>
    <w:rsid w:val="00261CC5"/>
    <w:rsid w:val="00263661"/>
    <w:rsid w:val="002647E0"/>
    <w:rsid w:val="00265D01"/>
    <w:rsid w:val="00265F01"/>
    <w:rsid w:val="002676DB"/>
    <w:rsid w:val="00272382"/>
    <w:rsid w:val="00275FE5"/>
    <w:rsid w:val="002809C4"/>
    <w:rsid w:val="00280ABD"/>
    <w:rsid w:val="00281546"/>
    <w:rsid w:val="00281D3A"/>
    <w:rsid w:val="00282056"/>
    <w:rsid w:val="00283398"/>
    <w:rsid w:val="00285081"/>
    <w:rsid w:val="00291349"/>
    <w:rsid w:val="00294570"/>
    <w:rsid w:val="00295732"/>
    <w:rsid w:val="0029683F"/>
    <w:rsid w:val="002A012A"/>
    <w:rsid w:val="002A3F64"/>
    <w:rsid w:val="002A5533"/>
    <w:rsid w:val="002B0626"/>
    <w:rsid w:val="002B3F1C"/>
    <w:rsid w:val="002B5367"/>
    <w:rsid w:val="002B5424"/>
    <w:rsid w:val="002B5805"/>
    <w:rsid w:val="002B5A75"/>
    <w:rsid w:val="002B5C66"/>
    <w:rsid w:val="002B6091"/>
    <w:rsid w:val="002B6A9F"/>
    <w:rsid w:val="002C04F1"/>
    <w:rsid w:val="002C0F2F"/>
    <w:rsid w:val="002C2CCD"/>
    <w:rsid w:val="002C3748"/>
    <w:rsid w:val="002C4FCD"/>
    <w:rsid w:val="002C59FE"/>
    <w:rsid w:val="002C742F"/>
    <w:rsid w:val="002D0CD9"/>
    <w:rsid w:val="002D12F2"/>
    <w:rsid w:val="002D2882"/>
    <w:rsid w:val="002D2A54"/>
    <w:rsid w:val="002D3460"/>
    <w:rsid w:val="002D37BB"/>
    <w:rsid w:val="002D4B3B"/>
    <w:rsid w:val="002D5FAB"/>
    <w:rsid w:val="002D74BD"/>
    <w:rsid w:val="002D794E"/>
    <w:rsid w:val="002D7E6A"/>
    <w:rsid w:val="002D7F1A"/>
    <w:rsid w:val="002E0EA4"/>
    <w:rsid w:val="002E0F3F"/>
    <w:rsid w:val="002E1C1C"/>
    <w:rsid w:val="002E20FF"/>
    <w:rsid w:val="002E3E3C"/>
    <w:rsid w:val="002E4DC9"/>
    <w:rsid w:val="002E64CC"/>
    <w:rsid w:val="002E7519"/>
    <w:rsid w:val="002F0FC4"/>
    <w:rsid w:val="002F1439"/>
    <w:rsid w:val="002F2A95"/>
    <w:rsid w:val="002F2B8E"/>
    <w:rsid w:val="002F4BD4"/>
    <w:rsid w:val="002F5127"/>
    <w:rsid w:val="002F59AC"/>
    <w:rsid w:val="002F59D8"/>
    <w:rsid w:val="002F5D2E"/>
    <w:rsid w:val="003023ED"/>
    <w:rsid w:val="00302533"/>
    <w:rsid w:val="00302F2D"/>
    <w:rsid w:val="0030647C"/>
    <w:rsid w:val="0031081B"/>
    <w:rsid w:val="00310C1A"/>
    <w:rsid w:val="00310DC1"/>
    <w:rsid w:val="003113E4"/>
    <w:rsid w:val="003155E8"/>
    <w:rsid w:val="00317006"/>
    <w:rsid w:val="00317D40"/>
    <w:rsid w:val="00317FE6"/>
    <w:rsid w:val="00321958"/>
    <w:rsid w:val="0033555B"/>
    <w:rsid w:val="003358A7"/>
    <w:rsid w:val="003400D6"/>
    <w:rsid w:val="003400E6"/>
    <w:rsid w:val="003413FE"/>
    <w:rsid w:val="00342180"/>
    <w:rsid w:val="00350949"/>
    <w:rsid w:val="00350C31"/>
    <w:rsid w:val="003511BF"/>
    <w:rsid w:val="003534CB"/>
    <w:rsid w:val="00353589"/>
    <w:rsid w:val="003556F6"/>
    <w:rsid w:val="00357A0E"/>
    <w:rsid w:val="00361014"/>
    <w:rsid w:val="0036157A"/>
    <w:rsid w:val="00361614"/>
    <w:rsid w:val="003618CF"/>
    <w:rsid w:val="00364396"/>
    <w:rsid w:val="0036537D"/>
    <w:rsid w:val="00366B94"/>
    <w:rsid w:val="00367B89"/>
    <w:rsid w:val="00375053"/>
    <w:rsid w:val="00375E46"/>
    <w:rsid w:val="00376294"/>
    <w:rsid w:val="00377B22"/>
    <w:rsid w:val="00377D41"/>
    <w:rsid w:val="00380045"/>
    <w:rsid w:val="0038016D"/>
    <w:rsid w:val="003801A2"/>
    <w:rsid w:val="00380833"/>
    <w:rsid w:val="00382416"/>
    <w:rsid w:val="00385A95"/>
    <w:rsid w:val="00386F47"/>
    <w:rsid w:val="00391893"/>
    <w:rsid w:val="003926D4"/>
    <w:rsid w:val="0039437F"/>
    <w:rsid w:val="00395246"/>
    <w:rsid w:val="003A05F4"/>
    <w:rsid w:val="003A0EA6"/>
    <w:rsid w:val="003A180D"/>
    <w:rsid w:val="003B1096"/>
    <w:rsid w:val="003B2535"/>
    <w:rsid w:val="003B2B32"/>
    <w:rsid w:val="003B779F"/>
    <w:rsid w:val="003B7B2B"/>
    <w:rsid w:val="003C0389"/>
    <w:rsid w:val="003C2666"/>
    <w:rsid w:val="003C525C"/>
    <w:rsid w:val="003C54D0"/>
    <w:rsid w:val="003C7030"/>
    <w:rsid w:val="003C7F74"/>
    <w:rsid w:val="003D0D0F"/>
    <w:rsid w:val="003D2CA0"/>
    <w:rsid w:val="003D354B"/>
    <w:rsid w:val="003D3B31"/>
    <w:rsid w:val="003D5D5B"/>
    <w:rsid w:val="003D6720"/>
    <w:rsid w:val="003D6C1C"/>
    <w:rsid w:val="003E0176"/>
    <w:rsid w:val="003E3D2A"/>
    <w:rsid w:val="003E4344"/>
    <w:rsid w:val="003E4847"/>
    <w:rsid w:val="003E5122"/>
    <w:rsid w:val="003E717B"/>
    <w:rsid w:val="003F0C23"/>
    <w:rsid w:val="003F1199"/>
    <w:rsid w:val="003F2853"/>
    <w:rsid w:val="003F2D83"/>
    <w:rsid w:val="003F43BD"/>
    <w:rsid w:val="003F5C32"/>
    <w:rsid w:val="003F5F9A"/>
    <w:rsid w:val="003F6440"/>
    <w:rsid w:val="004026FD"/>
    <w:rsid w:val="0040309B"/>
    <w:rsid w:val="00403656"/>
    <w:rsid w:val="0040410D"/>
    <w:rsid w:val="00404709"/>
    <w:rsid w:val="00405523"/>
    <w:rsid w:val="00405D51"/>
    <w:rsid w:val="004062D8"/>
    <w:rsid w:val="00407B0B"/>
    <w:rsid w:val="00411BD9"/>
    <w:rsid w:val="00411DAC"/>
    <w:rsid w:val="004121AB"/>
    <w:rsid w:val="00412447"/>
    <w:rsid w:val="00413DE5"/>
    <w:rsid w:val="00416CA3"/>
    <w:rsid w:val="00422A64"/>
    <w:rsid w:val="00423691"/>
    <w:rsid w:val="00425117"/>
    <w:rsid w:val="00430007"/>
    <w:rsid w:val="00431F55"/>
    <w:rsid w:val="00432F0C"/>
    <w:rsid w:val="00434F41"/>
    <w:rsid w:val="00436E52"/>
    <w:rsid w:val="00436F53"/>
    <w:rsid w:val="00441E17"/>
    <w:rsid w:val="00444220"/>
    <w:rsid w:val="00445A06"/>
    <w:rsid w:val="004463E1"/>
    <w:rsid w:val="00447535"/>
    <w:rsid w:val="00447E9D"/>
    <w:rsid w:val="00452923"/>
    <w:rsid w:val="00455938"/>
    <w:rsid w:val="004607F1"/>
    <w:rsid w:val="0046125B"/>
    <w:rsid w:val="00462810"/>
    <w:rsid w:val="00462849"/>
    <w:rsid w:val="00463706"/>
    <w:rsid w:val="00463CB6"/>
    <w:rsid w:val="00464DB8"/>
    <w:rsid w:val="00465EDB"/>
    <w:rsid w:val="004665FD"/>
    <w:rsid w:val="00466777"/>
    <w:rsid w:val="00466DCF"/>
    <w:rsid w:val="00467732"/>
    <w:rsid w:val="00467FAB"/>
    <w:rsid w:val="00473262"/>
    <w:rsid w:val="004748AD"/>
    <w:rsid w:val="00474CB1"/>
    <w:rsid w:val="00475256"/>
    <w:rsid w:val="00475298"/>
    <w:rsid w:val="00476923"/>
    <w:rsid w:val="00480DB7"/>
    <w:rsid w:val="004831E9"/>
    <w:rsid w:val="004866DA"/>
    <w:rsid w:val="004876B9"/>
    <w:rsid w:val="00487A52"/>
    <w:rsid w:val="0049076D"/>
    <w:rsid w:val="004976E2"/>
    <w:rsid w:val="004A570B"/>
    <w:rsid w:val="004A64B8"/>
    <w:rsid w:val="004A6B62"/>
    <w:rsid w:val="004B2FAD"/>
    <w:rsid w:val="004B2FAE"/>
    <w:rsid w:val="004B48E7"/>
    <w:rsid w:val="004B5C51"/>
    <w:rsid w:val="004C0AE6"/>
    <w:rsid w:val="004C178F"/>
    <w:rsid w:val="004C1A02"/>
    <w:rsid w:val="004C230D"/>
    <w:rsid w:val="004C2857"/>
    <w:rsid w:val="004C326B"/>
    <w:rsid w:val="004C339F"/>
    <w:rsid w:val="004D0AC3"/>
    <w:rsid w:val="004D11F1"/>
    <w:rsid w:val="004D261E"/>
    <w:rsid w:val="004D3EE9"/>
    <w:rsid w:val="004D59F9"/>
    <w:rsid w:val="004D5D6A"/>
    <w:rsid w:val="004D62E6"/>
    <w:rsid w:val="004D6A32"/>
    <w:rsid w:val="004D6B51"/>
    <w:rsid w:val="004D7A0D"/>
    <w:rsid w:val="004E0E2C"/>
    <w:rsid w:val="004E254B"/>
    <w:rsid w:val="004E4F0F"/>
    <w:rsid w:val="004E7CD0"/>
    <w:rsid w:val="004F0C36"/>
    <w:rsid w:val="004F1A74"/>
    <w:rsid w:val="004F6066"/>
    <w:rsid w:val="00500033"/>
    <w:rsid w:val="00501AC9"/>
    <w:rsid w:val="005047B2"/>
    <w:rsid w:val="00505E2E"/>
    <w:rsid w:val="00505F89"/>
    <w:rsid w:val="00506946"/>
    <w:rsid w:val="005072D6"/>
    <w:rsid w:val="00507B1D"/>
    <w:rsid w:val="005105DC"/>
    <w:rsid w:val="00512DF9"/>
    <w:rsid w:val="005130D0"/>
    <w:rsid w:val="0051324D"/>
    <w:rsid w:val="0051361A"/>
    <w:rsid w:val="00514065"/>
    <w:rsid w:val="00514BA0"/>
    <w:rsid w:val="00514C81"/>
    <w:rsid w:val="00515DFD"/>
    <w:rsid w:val="00516550"/>
    <w:rsid w:val="005166A1"/>
    <w:rsid w:val="0052174A"/>
    <w:rsid w:val="00521D55"/>
    <w:rsid w:val="00522CFB"/>
    <w:rsid w:val="00523375"/>
    <w:rsid w:val="00523952"/>
    <w:rsid w:val="00523C66"/>
    <w:rsid w:val="00524158"/>
    <w:rsid w:val="00524635"/>
    <w:rsid w:val="005256D1"/>
    <w:rsid w:val="00527C64"/>
    <w:rsid w:val="005307CC"/>
    <w:rsid w:val="00530E80"/>
    <w:rsid w:val="00533EE6"/>
    <w:rsid w:val="00542EEB"/>
    <w:rsid w:val="00543B68"/>
    <w:rsid w:val="0054501E"/>
    <w:rsid w:val="005455E1"/>
    <w:rsid w:val="00545738"/>
    <w:rsid w:val="0054632F"/>
    <w:rsid w:val="0054760B"/>
    <w:rsid w:val="005514AB"/>
    <w:rsid w:val="00552AF6"/>
    <w:rsid w:val="00552B00"/>
    <w:rsid w:val="00557E75"/>
    <w:rsid w:val="005615EA"/>
    <w:rsid w:val="00561890"/>
    <w:rsid w:val="00562958"/>
    <w:rsid w:val="00563FD5"/>
    <w:rsid w:val="00564609"/>
    <w:rsid w:val="00564AC7"/>
    <w:rsid w:val="0056634C"/>
    <w:rsid w:val="00566440"/>
    <w:rsid w:val="00566B58"/>
    <w:rsid w:val="00566E85"/>
    <w:rsid w:val="00570C26"/>
    <w:rsid w:val="005714B6"/>
    <w:rsid w:val="0057429F"/>
    <w:rsid w:val="0057587B"/>
    <w:rsid w:val="005764B4"/>
    <w:rsid w:val="005766C2"/>
    <w:rsid w:val="00577868"/>
    <w:rsid w:val="005809BE"/>
    <w:rsid w:val="00581CD6"/>
    <w:rsid w:val="00581CD9"/>
    <w:rsid w:val="005825EC"/>
    <w:rsid w:val="00583935"/>
    <w:rsid w:val="0058472F"/>
    <w:rsid w:val="00584F34"/>
    <w:rsid w:val="0058734C"/>
    <w:rsid w:val="00590D89"/>
    <w:rsid w:val="00593550"/>
    <w:rsid w:val="005949C0"/>
    <w:rsid w:val="0059521E"/>
    <w:rsid w:val="00595D54"/>
    <w:rsid w:val="005A019C"/>
    <w:rsid w:val="005A4A66"/>
    <w:rsid w:val="005B04AC"/>
    <w:rsid w:val="005B28A4"/>
    <w:rsid w:val="005B53A2"/>
    <w:rsid w:val="005B5CFF"/>
    <w:rsid w:val="005C0F0B"/>
    <w:rsid w:val="005C1FB9"/>
    <w:rsid w:val="005C298D"/>
    <w:rsid w:val="005C3648"/>
    <w:rsid w:val="005C412F"/>
    <w:rsid w:val="005C4ADE"/>
    <w:rsid w:val="005C79AC"/>
    <w:rsid w:val="005D08DF"/>
    <w:rsid w:val="005D0F2C"/>
    <w:rsid w:val="005D1345"/>
    <w:rsid w:val="005D48C8"/>
    <w:rsid w:val="005E1750"/>
    <w:rsid w:val="005E1E44"/>
    <w:rsid w:val="005E2179"/>
    <w:rsid w:val="005E400B"/>
    <w:rsid w:val="005E7F59"/>
    <w:rsid w:val="005F191A"/>
    <w:rsid w:val="005F2BC3"/>
    <w:rsid w:val="005F362A"/>
    <w:rsid w:val="005F4CC6"/>
    <w:rsid w:val="005F52C6"/>
    <w:rsid w:val="00602294"/>
    <w:rsid w:val="006047CF"/>
    <w:rsid w:val="00604CBC"/>
    <w:rsid w:val="0060755D"/>
    <w:rsid w:val="00607FE0"/>
    <w:rsid w:val="006102AF"/>
    <w:rsid w:val="00611837"/>
    <w:rsid w:val="00611FD6"/>
    <w:rsid w:val="00613EF3"/>
    <w:rsid w:val="00615033"/>
    <w:rsid w:val="006151F5"/>
    <w:rsid w:val="006162D0"/>
    <w:rsid w:val="00621043"/>
    <w:rsid w:val="006216FD"/>
    <w:rsid w:val="00621D0D"/>
    <w:rsid w:val="0062312E"/>
    <w:rsid w:val="00631C76"/>
    <w:rsid w:val="006356E4"/>
    <w:rsid w:val="00636D1D"/>
    <w:rsid w:val="00637581"/>
    <w:rsid w:val="0063790C"/>
    <w:rsid w:val="00640C7C"/>
    <w:rsid w:val="00641043"/>
    <w:rsid w:val="00642484"/>
    <w:rsid w:val="006438EB"/>
    <w:rsid w:val="00643979"/>
    <w:rsid w:val="00643E15"/>
    <w:rsid w:val="00644DC8"/>
    <w:rsid w:val="006510B1"/>
    <w:rsid w:val="0065118A"/>
    <w:rsid w:val="00651CEF"/>
    <w:rsid w:val="00652AF7"/>
    <w:rsid w:val="00652B5D"/>
    <w:rsid w:val="006543BA"/>
    <w:rsid w:val="006548E0"/>
    <w:rsid w:val="006550A5"/>
    <w:rsid w:val="00655722"/>
    <w:rsid w:val="0065718B"/>
    <w:rsid w:val="0066040C"/>
    <w:rsid w:val="006614B7"/>
    <w:rsid w:val="00662561"/>
    <w:rsid w:val="00664CB7"/>
    <w:rsid w:val="0066537A"/>
    <w:rsid w:val="00667776"/>
    <w:rsid w:val="006701D1"/>
    <w:rsid w:val="00671191"/>
    <w:rsid w:val="00671F68"/>
    <w:rsid w:val="0067229F"/>
    <w:rsid w:val="00672BC9"/>
    <w:rsid w:val="00673802"/>
    <w:rsid w:val="00673EAC"/>
    <w:rsid w:val="00675161"/>
    <w:rsid w:val="006767FE"/>
    <w:rsid w:val="0067752A"/>
    <w:rsid w:val="00680FF6"/>
    <w:rsid w:val="00684B20"/>
    <w:rsid w:val="006862F0"/>
    <w:rsid w:val="0068782B"/>
    <w:rsid w:val="00690842"/>
    <w:rsid w:val="00690ED6"/>
    <w:rsid w:val="00692D0F"/>
    <w:rsid w:val="00693CB4"/>
    <w:rsid w:val="00694178"/>
    <w:rsid w:val="00694F47"/>
    <w:rsid w:val="00697AB0"/>
    <w:rsid w:val="006A11FA"/>
    <w:rsid w:val="006A156C"/>
    <w:rsid w:val="006A1A2D"/>
    <w:rsid w:val="006A1DCA"/>
    <w:rsid w:val="006A29E1"/>
    <w:rsid w:val="006A3DBE"/>
    <w:rsid w:val="006A4A9E"/>
    <w:rsid w:val="006A5F0A"/>
    <w:rsid w:val="006B161C"/>
    <w:rsid w:val="006B1D9A"/>
    <w:rsid w:val="006B2F38"/>
    <w:rsid w:val="006B30D4"/>
    <w:rsid w:val="006B5687"/>
    <w:rsid w:val="006B6B84"/>
    <w:rsid w:val="006C1202"/>
    <w:rsid w:val="006C5B38"/>
    <w:rsid w:val="006C6805"/>
    <w:rsid w:val="006C6971"/>
    <w:rsid w:val="006D0106"/>
    <w:rsid w:val="006D280E"/>
    <w:rsid w:val="006D404B"/>
    <w:rsid w:val="006D5B13"/>
    <w:rsid w:val="006E1CC9"/>
    <w:rsid w:val="006E381A"/>
    <w:rsid w:val="006E3A9F"/>
    <w:rsid w:val="006E50E5"/>
    <w:rsid w:val="006E631E"/>
    <w:rsid w:val="006E6549"/>
    <w:rsid w:val="006E65B4"/>
    <w:rsid w:val="006E6A19"/>
    <w:rsid w:val="006E6A58"/>
    <w:rsid w:val="006F117C"/>
    <w:rsid w:val="006F1F87"/>
    <w:rsid w:val="006F2495"/>
    <w:rsid w:val="006F2580"/>
    <w:rsid w:val="006F2CF5"/>
    <w:rsid w:val="006F2F9D"/>
    <w:rsid w:val="006F3B8D"/>
    <w:rsid w:val="006F49AB"/>
    <w:rsid w:val="006F56CD"/>
    <w:rsid w:val="006F6AF0"/>
    <w:rsid w:val="006F7CEF"/>
    <w:rsid w:val="0070165F"/>
    <w:rsid w:val="00701E2C"/>
    <w:rsid w:val="007025ED"/>
    <w:rsid w:val="00703EA8"/>
    <w:rsid w:val="0070487F"/>
    <w:rsid w:val="00704946"/>
    <w:rsid w:val="007103B6"/>
    <w:rsid w:val="00713C18"/>
    <w:rsid w:val="007141FB"/>
    <w:rsid w:val="00714D32"/>
    <w:rsid w:val="00715BB9"/>
    <w:rsid w:val="00716887"/>
    <w:rsid w:val="007219CE"/>
    <w:rsid w:val="00721A46"/>
    <w:rsid w:val="0072213F"/>
    <w:rsid w:val="0072298A"/>
    <w:rsid w:val="00722B17"/>
    <w:rsid w:val="007231E0"/>
    <w:rsid w:val="007237AB"/>
    <w:rsid w:val="00723EB1"/>
    <w:rsid w:val="00724B02"/>
    <w:rsid w:val="00724C93"/>
    <w:rsid w:val="00724CEA"/>
    <w:rsid w:val="00725CC5"/>
    <w:rsid w:val="007265F6"/>
    <w:rsid w:val="0073051F"/>
    <w:rsid w:val="007332CE"/>
    <w:rsid w:val="00734307"/>
    <w:rsid w:val="0073486C"/>
    <w:rsid w:val="007370BD"/>
    <w:rsid w:val="007371CD"/>
    <w:rsid w:val="00737537"/>
    <w:rsid w:val="00740FDA"/>
    <w:rsid w:val="00741129"/>
    <w:rsid w:val="007419FA"/>
    <w:rsid w:val="00743145"/>
    <w:rsid w:val="007445B7"/>
    <w:rsid w:val="007445D0"/>
    <w:rsid w:val="0074671C"/>
    <w:rsid w:val="007477A8"/>
    <w:rsid w:val="0075015A"/>
    <w:rsid w:val="00752D4A"/>
    <w:rsid w:val="00753D50"/>
    <w:rsid w:val="0075439C"/>
    <w:rsid w:val="007559C1"/>
    <w:rsid w:val="007563AC"/>
    <w:rsid w:val="00756B15"/>
    <w:rsid w:val="00756B81"/>
    <w:rsid w:val="00757177"/>
    <w:rsid w:val="00757B79"/>
    <w:rsid w:val="00761859"/>
    <w:rsid w:val="00763B40"/>
    <w:rsid w:val="00764496"/>
    <w:rsid w:val="007652C0"/>
    <w:rsid w:val="00766657"/>
    <w:rsid w:val="0077117B"/>
    <w:rsid w:val="00772043"/>
    <w:rsid w:val="0077346C"/>
    <w:rsid w:val="0077408C"/>
    <w:rsid w:val="00774180"/>
    <w:rsid w:val="007741F9"/>
    <w:rsid w:val="00777F60"/>
    <w:rsid w:val="00785AB3"/>
    <w:rsid w:val="007874BD"/>
    <w:rsid w:val="007921B0"/>
    <w:rsid w:val="007925A1"/>
    <w:rsid w:val="00792728"/>
    <w:rsid w:val="0079293B"/>
    <w:rsid w:val="00793EFE"/>
    <w:rsid w:val="0079512A"/>
    <w:rsid w:val="00796144"/>
    <w:rsid w:val="00796837"/>
    <w:rsid w:val="00797003"/>
    <w:rsid w:val="0079722B"/>
    <w:rsid w:val="007A15ED"/>
    <w:rsid w:val="007A1602"/>
    <w:rsid w:val="007A20E8"/>
    <w:rsid w:val="007A295D"/>
    <w:rsid w:val="007A3832"/>
    <w:rsid w:val="007B3583"/>
    <w:rsid w:val="007B36C4"/>
    <w:rsid w:val="007B3E58"/>
    <w:rsid w:val="007B5A6D"/>
    <w:rsid w:val="007B6EEA"/>
    <w:rsid w:val="007C2440"/>
    <w:rsid w:val="007C36AD"/>
    <w:rsid w:val="007C38D7"/>
    <w:rsid w:val="007C495F"/>
    <w:rsid w:val="007C73B9"/>
    <w:rsid w:val="007C76EA"/>
    <w:rsid w:val="007C79E5"/>
    <w:rsid w:val="007C7F5A"/>
    <w:rsid w:val="007D102A"/>
    <w:rsid w:val="007D3182"/>
    <w:rsid w:val="007D3948"/>
    <w:rsid w:val="007D3C55"/>
    <w:rsid w:val="007D3ED6"/>
    <w:rsid w:val="007D41B4"/>
    <w:rsid w:val="007D43D5"/>
    <w:rsid w:val="007D4A5C"/>
    <w:rsid w:val="007D4FFC"/>
    <w:rsid w:val="007D5A14"/>
    <w:rsid w:val="007D76E2"/>
    <w:rsid w:val="007E2550"/>
    <w:rsid w:val="007E70E8"/>
    <w:rsid w:val="007F019F"/>
    <w:rsid w:val="007F271E"/>
    <w:rsid w:val="007F5400"/>
    <w:rsid w:val="007F7729"/>
    <w:rsid w:val="00800DF9"/>
    <w:rsid w:val="00803CF4"/>
    <w:rsid w:val="00803FFB"/>
    <w:rsid w:val="0080468A"/>
    <w:rsid w:val="0080550E"/>
    <w:rsid w:val="00805CCC"/>
    <w:rsid w:val="0080767D"/>
    <w:rsid w:val="00807805"/>
    <w:rsid w:val="008103BE"/>
    <w:rsid w:val="0081279C"/>
    <w:rsid w:val="00813DAB"/>
    <w:rsid w:val="00813EBC"/>
    <w:rsid w:val="00814406"/>
    <w:rsid w:val="0081493E"/>
    <w:rsid w:val="00814EEE"/>
    <w:rsid w:val="00815712"/>
    <w:rsid w:val="00817147"/>
    <w:rsid w:val="008204E0"/>
    <w:rsid w:val="008212AB"/>
    <w:rsid w:val="00824A93"/>
    <w:rsid w:val="00824D90"/>
    <w:rsid w:val="008251FE"/>
    <w:rsid w:val="00831F10"/>
    <w:rsid w:val="00836721"/>
    <w:rsid w:val="0083749A"/>
    <w:rsid w:val="0083775A"/>
    <w:rsid w:val="00840480"/>
    <w:rsid w:val="008424D1"/>
    <w:rsid w:val="00843D6C"/>
    <w:rsid w:val="00844AED"/>
    <w:rsid w:val="008457D2"/>
    <w:rsid w:val="00845A30"/>
    <w:rsid w:val="00846456"/>
    <w:rsid w:val="00846E25"/>
    <w:rsid w:val="00850CE4"/>
    <w:rsid w:val="0085202C"/>
    <w:rsid w:val="00852F15"/>
    <w:rsid w:val="00853080"/>
    <w:rsid w:val="00855B5C"/>
    <w:rsid w:val="00855F37"/>
    <w:rsid w:val="00857980"/>
    <w:rsid w:val="0086251D"/>
    <w:rsid w:val="00864787"/>
    <w:rsid w:val="0086594F"/>
    <w:rsid w:val="00867775"/>
    <w:rsid w:val="00873012"/>
    <w:rsid w:val="00874369"/>
    <w:rsid w:val="0087552D"/>
    <w:rsid w:val="00875FC0"/>
    <w:rsid w:val="00876261"/>
    <w:rsid w:val="00877BCC"/>
    <w:rsid w:val="00877D44"/>
    <w:rsid w:val="00877F35"/>
    <w:rsid w:val="008807B7"/>
    <w:rsid w:val="00880B9B"/>
    <w:rsid w:val="00881A84"/>
    <w:rsid w:val="0088304B"/>
    <w:rsid w:val="00886955"/>
    <w:rsid w:val="00892BA0"/>
    <w:rsid w:val="00892E58"/>
    <w:rsid w:val="00894169"/>
    <w:rsid w:val="008949D7"/>
    <w:rsid w:val="00897217"/>
    <w:rsid w:val="008A52BC"/>
    <w:rsid w:val="008A57FB"/>
    <w:rsid w:val="008A6042"/>
    <w:rsid w:val="008B32CB"/>
    <w:rsid w:val="008B5C46"/>
    <w:rsid w:val="008B75B6"/>
    <w:rsid w:val="008B7D82"/>
    <w:rsid w:val="008C0EB3"/>
    <w:rsid w:val="008C145F"/>
    <w:rsid w:val="008C36E3"/>
    <w:rsid w:val="008C4738"/>
    <w:rsid w:val="008C4F61"/>
    <w:rsid w:val="008C5C70"/>
    <w:rsid w:val="008C60E9"/>
    <w:rsid w:val="008C6BE9"/>
    <w:rsid w:val="008C78E8"/>
    <w:rsid w:val="008D0C81"/>
    <w:rsid w:val="008D1D04"/>
    <w:rsid w:val="008D1D5C"/>
    <w:rsid w:val="008D3416"/>
    <w:rsid w:val="008D52A7"/>
    <w:rsid w:val="008D5355"/>
    <w:rsid w:val="008D58FB"/>
    <w:rsid w:val="008D5932"/>
    <w:rsid w:val="008D6B1F"/>
    <w:rsid w:val="008D6E63"/>
    <w:rsid w:val="008D7A5B"/>
    <w:rsid w:val="008D7BAB"/>
    <w:rsid w:val="008E2314"/>
    <w:rsid w:val="008E27CB"/>
    <w:rsid w:val="008E2B0A"/>
    <w:rsid w:val="008E371C"/>
    <w:rsid w:val="008E607A"/>
    <w:rsid w:val="008E6B6B"/>
    <w:rsid w:val="008F146D"/>
    <w:rsid w:val="008F2B1F"/>
    <w:rsid w:val="008F3602"/>
    <w:rsid w:val="008F4E35"/>
    <w:rsid w:val="008F527E"/>
    <w:rsid w:val="008F583F"/>
    <w:rsid w:val="008F7D9F"/>
    <w:rsid w:val="00901A7A"/>
    <w:rsid w:val="00911996"/>
    <w:rsid w:val="00912BD6"/>
    <w:rsid w:val="00912FDB"/>
    <w:rsid w:val="0091648D"/>
    <w:rsid w:val="009168DA"/>
    <w:rsid w:val="00920876"/>
    <w:rsid w:val="00920BF1"/>
    <w:rsid w:val="00922EE0"/>
    <w:rsid w:val="009238FC"/>
    <w:rsid w:val="00924887"/>
    <w:rsid w:val="0092660B"/>
    <w:rsid w:val="009267C4"/>
    <w:rsid w:val="00933DDA"/>
    <w:rsid w:val="009363CE"/>
    <w:rsid w:val="00936C18"/>
    <w:rsid w:val="00942780"/>
    <w:rsid w:val="0094398B"/>
    <w:rsid w:val="00944752"/>
    <w:rsid w:val="00945C4E"/>
    <w:rsid w:val="00945F3D"/>
    <w:rsid w:val="00946A83"/>
    <w:rsid w:val="00952365"/>
    <w:rsid w:val="00952A1C"/>
    <w:rsid w:val="00952CE4"/>
    <w:rsid w:val="00954D85"/>
    <w:rsid w:val="00955C47"/>
    <w:rsid w:val="00956DF3"/>
    <w:rsid w:val="00963E2D"/>
    <w:rsid w:val="00964310"/>
    <w:rsid w:val="00964CF2"/>
    <w:rsid w:val="00965A56"/>
    <w:rsid w:val="009669EE"/>
    <w:rsid w:val="00967357"/>
    <w:rsid w:val="0097014E"/>
    <w:rsid w:val="00971A47"/>
    <w:rsid w:val="009731A3"/>
    <w:rsid w:val="0097478E"/>
    <w:rsid w:val="00975A9C"/>
    <w:rsid w:val="0097771C"/>
    <w:rsid w:val="0098053B"/>
    <w:rsid w:val="009815A7"/>
    <w:rsid w:val="00981694"/>
    <w:rsid w:val="00981A31"/>
    <w:rsid w:val="00981E95"/>
    <w:rsid w:val="00983E31"/>
    <w:rsid w:val="009864A1"/>
    <w:rsid w:val="00987A44"/>
    <w:rsid w:val="00993DD8"/>
    <w:rsid w:val="00994BEB"/>
    <w:rsid w:val="009955D2"/>
    <w:rsid w:val="00997FA7"/>
    <w:rsid w:val="009A2D89"/>
    <w:rsid w:val="009A70AB"/>
    <w:rsid w:val="009B0D99"/>
    <w:rsid w:val="009B3072"/>
    <w:rsid w:val="009B389E"/>
    <w:rsid w:val="009B6E53"/>
    <w:rsid w:val="009C0AB6"/>
    <w:rsid w:val="009C0CE9"/>
    <w:rsid w:val="009C26A5"/>
    <w:rsid w:val="009C33DE"/>
    <w:rsid w:val="009C7862"/>
    <w:rsid w:val="009D0E7A"/>
    <w:rsid w:val="009D10D8"/>
    <w:rsid w:val="009D1399"/>
    <w:rsid w:val="009D3E42"/>
    <w:rsid w:val="009D4BE7"/>
    <w:rsid w:val="009D56BE"/>
    <w:rsid w:val="009D59B8"/>
    <w:rsid w:val="009D76F9"/>
    <w:rsid w:val="009D7967"/>
    <w:rsid w:val="009E1600"/>
    <w:rsid w:val="009E3DD2"/>
    <w:rsid w:val="009E578C"/>
    <w:rsid w:val="009E61A8"/>
    <w:rsid w:val="009E7213"/>
    <w:rsid w:val="009F08B4"/>
    <w:rsid w:val="009F401E"/>
    <w:rsid w:val="009F59D2"/>
    <w:rsid w:val="009F6A55"/>
    <w:rsid w:val="009F785B"/>
    <w:rsid w:val="00A00C7B"/>
    <w:rsid w:val="00A02F03"/>
    <w:rsid w:val="00A037EC"/>
    <w:rsid w:val="00A03ADA"/>
    <w:rsid w:val="00A04820"/>
    <w:rsid w:val="00A04D7A"/>
    <w:rsid w:val="00A05090"/>
    <w:rsid w:val="00A067CC"/>
    <w:rsid w:val="00A071D4"/>
    <w:rsid w:val="00A07C78"/>
    <w:rsid w:val="00A10A26"/>
    <w:rsid w:val="00A13743"/>
    <w:rsid w:val="00A139FA"/>
    <w:rsid w:val="00A155FB"/>
    <w:rsid w:val="00A16777"/>
    <w:rsid w:val="00A20383"/>
    <w:rsid w:val="00A22E3A"/>
    <w:rsid w:val="00A23287"/>
    <w:rsid w:val="00A23DAE"/>
    <w:rsid w:val="00A30804"/>
    <w:rsid w:val="00A30B94"/>
    <w:rsid w:val="00A35A04"/>
    <w:rsid w:val="00A35AF9"/>
    <w:rsid w:val="00A429CC"/>
    <w:rsid w:val="00A4560E"/>
    <w:rsid w:val="00A474C4"/>
    <w:rsid w:val="00A50A2B"/>
    <w:rsid w:val="00A51022"/>
    <w:rsid w:val="00A522E3"/>
    <w:rsid w:val="00A52A28"/>
    <w:rsid w:val="00A5513C"/>
    <w:rsid w:val="00A55798"/>
    <w:rsid w:val="00A60354"/>
    <w:rsid w:val="00A60E13"/>
    <w:rsid w:val="00A64D0A"/>
    <w:rsid w:val="00A6588F"/>
    <w:rsid w:val="00A67EBD"/>
    <w:rsid w:val="00A746B5"/>
    <w:rsid w:val="00A766C5"/>
    <w:rsid w:val="00A777AD"/>
    <w:rsid w:val="00A77A95"/>
    <w:rsid w:val="00A80681"/>
    <w:rsid w:val="00A812E6"/>
    <w:rsid w:val="00A83388"/>
    <w:rsid w:val="00A83FE7"/>
    <w:rsid w:val="00A84CC2"/>
    <w:rsid w:val="00A857FB"/>
    <w:rsid w:val="00A85898"/>
    <w:rsid w:val="00A8616A"/>
    <w:rsid w:val="00A87C80"/>
    <w:rsid w:val="00A920EC"/>
    <w:rsid w:val="00A9474B"/>
    <w:rsid w:val="00A95E44"/>
    <w:rsid w:val="00A95F21"/>
    <w:rsid w:val="00A963DB"/>
    <w:rsid w:val="00A9664C"/>
    <w:rsid w:val="00AA359B"/>
    <w:rsid w:val="00AA36A7"/>
    <w:rsid w:val="00AA39C4"/>
    <w:rsid w:val="00AA39CC"/>
    <w:rsid w:val="00AA5072"/>
    <w:rsid w:val="00AA5F7B"/>
    <w:rsid w:val="00AA641F"/>
    <w:rsid w:val="00AA6C56"/>
    <w:rsid w:val="00AB1DB8"/>
    <w:rsid w:val="00AB59CB"/>
    <w:rsid w:val="00AB77D7"/>
    <w:rsid w:val="00AC01C5"/>
    <w:rsid w:val="00AC1352"/>
    <w:rsid w:val="00AC1F61"/>
    <w:rsid w:val="00AC3233"/>
    <w:rsid w:val="00AC44BB"/>
    <w:rsid w:val="00AC4BD7"/>
    <w:rsid w:val="00AC5167"/>
    <w:rsid w:val="00AD3F94"/>
    <w:rsid w:val="00AD4F81"/>
    <w:rsid w:val="00AD717D"/>
    <w:rsid w:val="00AD7F0E"/>
    <w:rsid w:val="00AE1BEE"/>
    <w:rsid w:val="00AE2077"/>
    <w:rsid w:val="00AE2E9D"/>
    <w:rsid w:val="00AE2FBF"/>
    <w:rsid w:val="00AE32B0"/>
    <w:rsid w:val="00AE386C"/>
    <w:rsid w:val="00AE3F3E"/>
    <w:rsid w:val="00AE5CA2"/>
    <w:rsid w:val="00AE7F9B"/>
    <w:rsid w:val="00AF1596"/>
    <w:rsid w:val="00AF2979"/>
    <w:rsid w:val="00AF4FD9"/>
    <w:rsid w:val="00AF77F0"/>
    <w:rsid w:val="00B02025"/>
    <w:rsid w:val="00B03473"/>
    <w:rsid w:val="00B03E95"/>
    <w:rsid w:val="00B03FF5"/>
    <w:rsid w:val="00B04DD0"/>
    <w:rsid w:val="00B05B43"/>
    <w:rsid w:val="00B0790B"/>
    <w:rsid w:val="00B07B83"/>
    <w:rsid w:val="00B1098A"/>
    <w:rsid w:val="00B11B1C"/>
    <w:rsid w:val="00B11CD5"/>
    <w:rsid w:val="00B16778"/>
    <w:rsid w:val="00B17EA5"/>
    <w:rsid w:val="00B20FA5"/>
    <w:rsid w:val="00B21550"/>
    <w:rsid w:val="00B22C3F"/>
    <w:rsid w:val="00B23D15"/>
    <w:rsid w:val="00B24FD7"/>
    <w:rsid w:val="00B26E1D"/>
    <w:rsid w:val="00B271C6"/>
    <w:rsid w:val="00B3300D"/>
    <w:rsid w:val="00B35BC6"/>
    <w:rsid w:val="00B40A52"/>
    <w:rsid w:val="00B41F7F"/>
    <w:rsid w:val="00B43B9A"/>
    <w:rsid w:val="00B43C6A"/>
    <w:rsid w:val="00B441C4"/>
    <w:rsid w:val="00B44C23"/>
    <w:rsid w:val="00B5080D"/>
    <w:rsid w:val="00B54682"/>
    <w:rsid w:val="00B55538"/>
    <w:rsid w:val="00B575A8"/>
    <w:rsid w:val="00B601D6"/>
    <w:rsid w:val="00B615E6"/>
    <w:rsid w:val="00B63714"/>
    <w:rsid w:val="00B64C2F"/>
    <w:rsid w:val="00B659E1"/>
    <w:rsid w:val="00B671DE"/>
    <w:rsid w:val="00B70A5B"/>
    <w:rsid w:val="00B7143F"/>
    <w:rsid w:val="00B76E21"/>
    <w:rsid w:val="00B77DC5"/>
    <w:rsid w:val="00B82661"/>
    <w:rsid w:val="00B828EB"/>
    <w:rsid w:val="00B82960"/>
    <w:rsid w:val="00B83570"/>
    <w:rsid w:val="00B86F8E"/>
    <w:rsid w:val="00B87532"/>
    <w:rsid w:val="00B878F3"/>
    <w:rsid w:val="00B91A84"/>
    <w:rsid w:val="00B93282"/>
    <w:rsid w:val="00BA0217"/>
    <w:rsid w:val="00BA068C"/>
    <w:rsid w:val="00BA13BB"/>
    <w:rsid w:val="00BA68ED"/>
    <w:rsid w:val="00BB0839"/>
    <w:rsid w:val="00BB2B73"/>
    <w:rsid w:val="00BB2D4E"/>
    <w:rsid w:val="00BB3BB0"/>
    <w:rsid w:val="00BB3F7B"/>
    <w:rsid w:val="00BB4205"/>
    <w:rsid w:val="00BB5DE5"/>
    <w:rsid w:val="00BC2182"/>
    <w:rsid w:val="00BC23D5"/>
    <w:rsid w:val="00BC246E"/>
    <w:rsid w:val="00BC2628"/>
    <w:rsid w:val="00BC339F"/>
    <w:rsid w:val="00BC3C65"/>
    <w:rsid w:val="00BC68B2"/>
    <w:rsid w:val="00BD16A4"/>
    <w:rsid w:val="00BD2064"/>
    <w:rsid w:val="00BD5F2F"/>
    <w:rsid w:val="00BE14E7"/>
    <w:rsid w:val="00BE2266"/>
    <w:rsid w:val="00BE462C"/>
    <w:rsid w:val="00BE50A0"/>
    <w:rsid w:val="00BE592B"/>
    <w:rsid w:val="00BF0CB2"/>
    <w:rsid w:val="00BF18D7"/>
    <w:rsid w:val="00BF5B3B"/>
    <w:rsid w:val="00BF670A"/>
    <w:rsid w:val="00BF720A"/>
    <w:rsid w:val="00BF7B8C"/>
    <w:rsid w:val="00C001DD"/>
    <w:rsid w:val="00C00DD8"/>
    <w:rsid w:val="00C026A9"/>
    <w:rsid w:val="00C02B96"/>
    <w:rsid w:val="00C035B6"/>
    <w:rsid w:val="00C046B4"/>
    <w:rsid w:val="00C06AFA"/>
    <w:rsid w:val="00C06F10"/>
    <w:rsid w:val="00C114C5"/>
    <w:rsid w:val="00C115EC"/>
    <w:rsid w:val="00C11EDE"/>
    <w:rsid w:val="00C12BA3"/>
    <w:rsid w:val="00C13D0C"/>
    <w:rsid w:val="00C15445"/>
    <w:rsid w:val="00C15AA6"/>
    <w:rsid w:val="00C16452"/>
    <w:rsid w:val="00C1789A"/>
    <w:rsid w:val="00C17FDE"/>
    <w:rsid w:val="00C21FC4"/>
    <w:rsid w:val="00C2231D"/>
    <w:rsid w:val="00C25009"/>
    <w:rsid w:val="00C26A3F"/>
    <w:rsid w:val="00C3161F"/>
    <w:rsid w:val="00C31B61"/>
    <w:rsid w:val="00C31E04"/>
    <w:rsid w:val="00C31E4D"/>
    <w:rsid w:val="00C330B0"/>
    <w:rsid w:val="00C3346D"/>
    <w:rsid w:val="00C33730"/>
    <w:rsid w:val="00C3375E"/>
    <w:rsid w:val="00C347B0"/>
    <w:rsid w:val="00C348E6"/>
    <w:rsid w:val="00C35C09"/>
    <w:rsid w:val="00C36EEE"/>
    <w:rsid w:val="00C37D9B"/>
    <w:rsid w:val="00C402A6"/>
    <w:rsid w:val="00C4110A"/>
    <w:rsid w:val="00C42687"/>
    <w:rsid w:val="00C436E3"/>
    <w:rsid w:val="00C4558B"/>
    <w:rsid w:val="00C461C3"/>
    <w:rsid w:val="00C4654B"/>
    <w:rsid w:val="00C4679C"/>
    <w:rsid w:val="00C4783F"/>
    <w:rsid w:val="00C50F48"/>
    <w:rsid w:val="00C513D2"/>
    <w:rsid w:val="00C5348B"/>
    <w:rsid w:val="00C55E14"/>
    <w:rsid w:val="00C579CA"/>
    <w:rsid w:val="00C60A83"/>
    <w:rsid w:val="00C62366"/>
    <w:rsid w:val="00C63080"/>
    <w:rsid w:val="00C64476"/>
    <w:rsid w:val="00C64F28"/>
    <w:rsid w:val="00C64FE2"/>
    <w:rsid w:val="00C71784"/>
    <w:rsid w:val="00C725E6"/>
    <w:rsid w:val="00C72CA0"/>
    <w:rsid w:val="00C73441"/>
    <w:rsid w:val="00C73838"/>
    <w:rsid w:val="00C7490F"/>
    <w:rsid w:val="00C74A92"/>
    <w:rsid w:val="00C756FA"/>
    <w:rsid w:val="00C75748"/>
    <w:rsid w:val="00C806F7"/>
    <w:rsid w:val="00C8388C"/>
    <w:rsid w:val="00C8497D"/>
    <w:rsid w:val="00C85E82"/>
    <w:rsid w:val="00C86820"/>
    <w:rsid w:val="00C9158E"/>
    <w:rsid w:val="00C91B43"/>
    <w:rsid w:val="00C91E79"/>
    <w:rsid w:val="00C92EF6"/>
    <w:rsid w:val="00C93F7E"/>
    <w:rsid w:val="00C94723"/>
    <w:rsid w:val="00C947FB"/>
    <w:rsid w:val="00C961E0"/>
    <w:rsid w:val="00C97235"/>
    <w:rsid w:val="00CA09D7"/>
    <w:rsid w:val="00CA25B5"/>
    <w:rsid w:val="00CA2998"/>
    <w:rsid w:val="00CA2DAC"/>
    <w:rsid w:val="00CA4D09"/>
    <w:rsid w:val="00CA6076"/>
    <w:rsid w:val="00CA7653"/>
    <w:rsid w:val="00CB10FF"/>
    <w:rsid w:val="00CB3387"/>
    <w:rsid w:val="00CB4BFD"/>
    <w:rsid w:val="00CB4F00"/>
    <w:rsid w:val="00CB7028"/>
    <w:rsid w:val="00CC1CB4"/>
    <w:rsid w:val="00CC1FD3"/>
    <w:rsid w:val="00CC2048"/>
    <w:rsid w:val="00CC3F7A"/>
    <w:rsid w:val="00CC48EC"/>
    <w:rsid w:val="00CC50B4"/>
    <w:rsid w:val="00CC6973"/>
    <w:rsid w:val="00CC69CC"/>
    <w:rsid w:val="00CC6EB8"/>
    <w:rsid w:val="00CC76AF"/>
    <w:rsid w:val="00CC7708"/>
    <w:rsid w:val="00CD1C31"/>
    <w:rsid w:val="00CD53C1"/>
    <w:rsid w:val="00CD5F01"/>
    <w:rsid w:val="00CD6503"/>
    <w:rsid w:val="00CD6A9A"/>
    <w:rsid w:val="00CD7CC2"/>
    <w:rsid w:val="00CE1F81"/>
    <w:rsid w:val="00CE20B4"/>
    <w:rsid w:val="00CE20F9"/>
    <w:rsid w:val="00CE64F1"/>
    <w:rsid w:val="00CF178C"/>
    <w:rsid w:val="00CF1A36"/>
    <w:rsid w:val="00CF1FD4"/>
    <w:rsid w:val="00CF24AD"/>
    <w:rsid w:val="00CF2D4B"/>
    <w:rsid w:val="00CF301B"/>
    <w:rsid w:val="00CF37F6"/>
    <w:rsid w:val="00CF6482"/>
    <w:rsid w:val="00CF6EB4"/>
    <w:rsid w:val="00D011C6"/>
    <w:rsid w:val="00D01ABA"/>
    <w:rsid w:val="00D01F81"/>
    <w:rsid w:val="00D049D5"/>
    <w:rsid w:val="00D056C9"/>
    <w:rsid w:val="00D1220D"/>
    <w:rsid w:val="00D12BFD"/>
    <w:rsid w:val="00D15D9D"/>
    <w:rsid w:val="00D211CC"/>
    <w:rsid w:val="00D2153D"/>
    <w:rsid w:val="00D22576"/>
    <w:rsid w:val="00D238CA"/>
    <w:rsid w:val="00D26CC5"/>
    <w:rsid w:val="00D35F4E"/>
    <w:rsid w:val="00D3765B"/>
    <w:rsid w:val="00D40562"/>
    <w:rsid w:val="00D421BF"/>
    <w:rsid w:val="00D4428A"/>
    <w:rsid w:val="00D46193"/>
    <w:rsid w:val="00D46CE4"/>
    <w:rsid w:val="00D5013D"/>
    <w:rsid w:val="00D50860"/>
    <w:rsid w:val="00D54B35"/>
    <w:rsid w:val="00D54D8A"/>
    <w:rsid w:val="00D54E71"/>
    <w:rsid w:val="00D55578"/>
    <w:rsid w:val="00D5563B"/>
    <w:rsid w:val="00D56527"/>
    <w:rsid w:val="00D565A7"/>
    <w:rsid w:val="00D6097F"/>
    <w:rsid w:val="00D63288"/>
    <w:rsid w:val="00D64270"/>
    <w:rsid w:val="00D64885"/>
    <w:rsid w:val="00D662C5"/>
    <w:rsid w:val="00D710F4"/>
    <w:rsid w:val="00D72352"/>
    <w:rsid w:val="00D72536"/>
    <w:rsid w:val="00D72C62"/>
    <w:rsid w:val="00D72DC4"/>
    <w:rsid w:val="00D732A3"/>
    <w:rsid w:val="00D740D8"/>
    <w:rsid w:val="00D74AEF"/>
    <w:rsid w:val="00D761BF"/>
    <w:rsid w:val="00D771E0"/>
    <w:rsid w:val="00D77C88"/>
    <w:rsid w:val="00D84AA7"/>
    <w:rsid w:val="00D92060"/>
    <w:rsid w:val="00D94241"/>
    <w:rsid w:val="00D94398"/>
    <w:rsid w:val="00D960B7"/>
    <w:rsid w:val="00D97C29"/>
    <w:rsid w:val="00DA2BBD"/>
    <w:rsid w:val="00DA5E67"/>
    <w:rsid w:val="00DA636C"/>
    <w:rsid w:val="00DA707B"/>
    <w:rsid w:val="00DB1DD2"/>
    <w:rsid w:val="00DB333E"/>
    <w:rsid w:val="00DB3ACE"/>
    <w:rsid w:val="00DB3FAB"/>
    <w:rsid w:val="00DB4EAB"/>
    <w:rsid w:val="00DB62F1"/>
    <w:rsid w:val="00DB6B73"/>
    <w:rsid w:val="00DB76E9"/>
    <w:rsid w:val="00DB7BCF"/>
    <w:rsid w:val="00DC0149"/>
    <w:rsid w:val="00DC02E1"/>
    <w:rsid w:val="00DC77F4"/>
    <w:rsid w:val="00DD0BC2"/>
    <w:rsid w:val="00DD1D56"/>
    <w:rsid w:val="00DD30AF"/>
    <w:rsid w:val="00DD531B"/>
    <w:rsid w:val="00DD5DA3"/>
    <w:rsid w:val="00DD6B89"/>
    <w:rsid w:val="00DD6E70"/>
    <w:rsid w:val="00DE0B78"/>
    <w:rsid w:val="00DE192E"/>
    <w:rsid w:val="00DE4DD8"/>
    <w:rsid w:val="00DE50CB"/>
    <w:rsid w:val="00DE568C"/>
    <w:rsid w:val="00DE74C1"/>
    <w:rsid w:val="00DF15F1"/>
    <w:rsid w:val="00DF182E"/>
    <w:rsid w:val="00DF1E88"/>
    <w:rsid w:val="00DF3694"/>
    <w:rsid w:val="00DF38F3"/>
    <w:rsid w:val="00E00E1B"/>
    <w:rsid w:val="00E010F4"/>
    <w:rsid w:val="00E01696"/>
    <w:rsid w:val="00E04064"/>
    <w:rsid w:val="00E061A4"/>
    <w:rsid w:val="00E066EF"/>
    <w:rsid w:val="00E06EAB"/>
    <w:rsid w:val="00E14386"/>
    <w:rsid w:val="00E159C5"/>
    <w:rsid w:val="00E22209"/>
    <w:rsid w:val="00E22A2F"/>
    <w:rsid w:val="00E23620"/>
    <w:rsid w:val="00E24247"/>
    <w:rsid w:val="00E243A6"/>
    <w:rsid w:val="00E2537C"/>
    <w:rsid w:val="00E25B50"/>
    <w:rsid w:val="00E26C72"/>
    <w:rsid w:val="00E26FD6"/>
    <w:rsid w:val="00E27D9E"/>
    <w:rsid w:val="00E30E23"/>
    <w:rsid w:val="00E315D0"/>
    <w:rsid w:val="00E31F0C"/>
    <w:rsid w:val="00E32934"/>
    <w:rsid w:val="00E32E0C"/>
    <w:rsid w:val="00E32F9D"/>
    <w:rsid w:val="00E3317C"/>
    <w:rsid w:val="00E34373"/>
    <w:rsid w:val="00E3646D"/>
    <w:rsid w:val="00E41091"/>
    <w:rsid w:val="00E42B8A"/>
    <w:rsid w:val="00E4348C"/>
    <w:rsid w:val="00E47E63"/>
    <w:rsid w:val="00E52B2D"/>
    <w:rsid w:val="00E52EBF"/>
    <w:rsid w:val="00E5391C"/>
    <w:rsid w:val="00E548E3"/>
    <w:rsid w:val="00E55830"/>
    <w:rsid w:val="00E5585B"/>
    <w:rsid w:val="00E558CB"/>
    <w:rsid w:val="00E57218"/>
    <w:rsid w:val="00E572B9"/>
    <w:rsid w:val="00E6140E"/>
    <w:rsid w:val="00E61522"/>
    <w:rsid w:val="00E63A1D"/>
    <w:rsid w:val="00E648BF"/>
    <w:rsid w:val="00E64A0C"/>
    <w:rsid w:val="00E7320B"/>
    <w:rsid w:val="00E73505"/>
    <w:rsid w:val="00E744F3"/>
    <w:rsid w:val="00E755E5"/>
    <w:rsid w:val="00E7617E"/>
    <w:rsid w:val="00E775D9"/>
    <w:rsid w:val="00E843B7"/>
    <w:rsid w:val="00E85D9F"/>
    <w:rsid w:val="00E87025"/>
    <w:rsid w:val="00E870C3"/>
    <w:rsid w:val="00E91C4C"/>
    <w:rsid w:val="00E92B47"/>
    <w:rsid w:val="00E9603D"/>
    <w:rsid w:val="00E9642A"/>
    <w:rsid w:val="00E96DC9"/>
    <w:rsid w:val="00E97D16"/>
    <w:rsid w:val="00EA56AA"/>
    <w:rsid w:val="00EB0448"/>
    <w:rsid w:val="00EB165C"/>
    <w:rsid w:val="00EB2E3D"/>
    <w:rsid w:val="00EB39AB"/>
    <w:rsid w:val="00EB4301"/>
    <w:rsid w:val="00EB5744"/>
    <w:rsid w:val="00EB60C5"/>
    <w:rsid w:val="00EC1F74"/>
    <w:rsid w:val="00EC6C57"/>
    <w:rsid w:val="00EC755B"/>
    <w:rsid w:val="00EC77A9"/>
    <w:rsid w:val="00EC7E60"/>
    <w:rsid w:val="00ED04C5"/>
    <w:rsid w:val="00ED22C8"/>
    <w:rsid w:val="00ED5A99"/>
    <w:rsid w:val="00ED5F1E"/>
    <w:rsid w:val="00ED6819"/>
    <w:rsid w:val="00ED6DC9"/>
    <w:rsid w:val="00ED790B"/>
    <w:rsid w:val="00EE2239"/>
    <w:rsid w:val="00EE2366"/>
    <w:rsid w:val="00EE360C"/>
    <w:rsid w:val="00EE37E3"/>
    <w:rsid w:val="00EE3AA5"/>
    <w:rsid w:val="00EE6E54"/>
    <w:rsid w:val="00EE7E02"/>
    <w:rsid w:val="00EF0A77"/>
    <w:rsid w:val="00EF2AC8"/>
    <w:rsid w:val="00EF382D"/>
    <w:rsid w:val="00EF7D1E"/>
    <w:rsid w:val="00EF7E35"/>
    <w:rsid w:val="00F00AC0"/>
    <w:rsid w:val="00F04087"/>
    <w:rsid w:val="00F06060"/>
    <w:rsid w:val="00F071EB"/>
    <w:rsid w:val="00F20B47"/>
    <w:rsid w:val="00F20D12"/>
    <w:rsid w:val="00F227E0"/>
    <w:rsid w:val="00F22FA8"/>
    <w:rsid w:val="00F23194"/>
    <w:rsid w:val="00F23B51"/>
    <w:rsid w:val="00F23B68"/>
    <w:rsid w:val="00F23D0C"/>
    <w:rsid w:val="00F2411D"/>
    <w:rsid w:val="00F2484C"/>
    <w:rsid w:val="00F30591"/>
    <w:rsid w:val="00F3240C"/>
    <w:rsid w:val="00F333EC"/>
    <w:rsid w:val="00F414C7"/>
    <w:rsid w:val="00F44B5D"/>
    <w:rsid w:val="00F44EAB"/>
    <w:rsid w:val="00F452F3"/>
    <w:rsid w:val="00F45B9B"/>
    <w:rsid w:val="00F45C9A"/>
    <w:rsid w:val="00F476CD"/>
    <w:rsid w:val="00F52A34"/>
    <w:rsid w:val="00F54A52"/>
    <w:rsid w:val="00F55D8B"/>
    <w:rsid w:val="00F56285"/>
    <w:rsid w:val="00F568F6"/>
    <w:rsid w:val="00F61F35"/>
    <w:rsid w:val="00F61F74"/>
    <w:rsid w:val="00F648AA"/>
    <w:rsid w:val="00F65DF2"/>
    <w:rsid w:val="00F6667A"/>
    <w:rsid w:val="00F67418"/>
    <w:rsid w:val="00F674A5"/>
    <w:rsid w:val="00F67F61"/>
    <w:rsid w:val="00F74BB7"/>
    <w:rsid w:val="00F75FBA"/>
    <w:rsid w:val="00F77242"/>
    <w:rsid w:val="00F77759"/>
    <w:rsid w:val="00F80110"/>
    <w:rsid w:val="00F82A70"/>
    <w:rsid w:val="00F83CC1"/>
    <w:rsid w:val="00F8598D"/>
    <w:rsid w:val="00F914F7"/>
    <w:rsid w:val="00F91AE9"/>
    <w:rsid w:val="00F937B7"/>
    <w:rsid w:val="00F9396E"/>
    <w:rsid w:val="00F94BA2"/>
    <w:rsid w:val="00F96B0E"/>
    <w:rsid w:val="00F96DE0"/>
    <w:rsid w:val="00F96E56"/>
    <w:rsid w:val="00F9711F"/>
    <w:rsid w:val="00FA2274"/>
    <w:rsid w:val="00FA3ACA"/>
    <w:rsid w:val="00FA6488"/>
    <w:rsid w:val="00FA6E1B"/>
    <w:rsid w:val="00FB2305"/>
    <w:rsid w:val="00FB3177"/>
    <w:rsid w:val="00FC142C"/>
    <w:rsid w:val="00FC1B50"/>
    <w:rsid w:val="00FC2605"/>
    <w:rsid w:val="00FC4C07"/>
    <w:rsid w:val="00FC4D99"/>
    <w:rsid w:val="00FC4EE7"/>
    <w:rsid w:val="00FC5E98"/>
    <w:rsid w:val="00FC7253"/>
    <w:rsid w:val="00FD172D"/>
    <w:rsid w:val="00FE07AE"/>
    <w:rsid w:val="00FE0BF2"/>
    <w:rsid w:val="00FE1A28"/>
    <w:rsid w:val="00FE4868"/>
    <w:rsid w:val="00FF0947"/>
    <w:rsid w:val="00FF4A5E"/>
    <w:rsid w:val="00FF7752"/>
    <w:rsid w:val="00FF7FD8"/>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E6"/>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11CC"/>
    <w:pPr>
      <w:keepNext/>
      <w:outlineLvl w:val="0"/>
    </w:pPr>
    <w:rPr>
      <w:b/>
      <w:bCs/>
    </w:rPr>
  </w:style>
  <w:style w:type="paragraph" w:styleId="Heading3">
    <w:name w:val="heading 3"/>
    <w:basedOn w:val="Normal"/>
    <w:next w:val="Normal"/>
    <w:link w:val="Heading3Char"/>
    <w:uiPriority w:val="9"/>
    <w:qFormat/>
    <w:rsid w:val="00D211CC"/>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D211CC"/>
    <w:pPr>
      <w:keepNext/>
      <w:spacing w:before="240" w:after="60"/>
      <w:outlineLvl w:val="3"/>
    </w:pPr>
    <w:rPr>
      <w:b/>
      <w:bCs/>
      <w:sz w:val="28"/>
      <w:szCs w:val="28"/>
    </w:rPr>
  </w:style>
  <w:style w:type="paragraph" w:styleId="Heading6">
    <w:name w:val="heading 6"/>
    <w:basedOn w:val="Normal"/>
    <w:next w:val="Normal"/>
    <w:link w:val="Heading6Char"/>
    <w:uiPriority w:val="9"/>
    <w:qFormat/>
    <w:rsid w:val="00D211CC"/>
    <w:pPr>
      <w:keepNext/>
      <w:keepLines/>
      <w:spacing w:before="200"/>
      <w:outlineLvl w:val="5"/>
    </w:pPr>
    <w:rPr>
      <w:rFonts w:ascii="Cambria"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1CC"/>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rsid w:val="00D211CC"/>
    <w:rPr>
      <w:rFonts w:ascii="Cambria" w:eastAsia="Times New Roman" w:hAnsi="Cambria"/>
      <w:b/>
      <w:bCs/>
      <w:color w:val="4F81BD"/>
      <w:sz w:val="24"/>
      <w:szCs w:val="24"/>
      <w:lang w:eastAsia="en-US"/>
    </w:rPr>
  </w:style>
  <w:style w:type="character" w:customStyle="1" w:styleId="Heading4Char">
    <w:name w:val="Heading 4 Char"/>
    <w:basedOn w:val="DefaultParagraphFont"/>
    <w:link w:val="Heading4"/>
    <w:rsid w:val="00D211CC"/>
    <w:rPr>
      <w:rFonts w:ascii="Times New Roman" w:eastAsia="Times New Roman" w:hAnsi="Times New Roman"/>
      <w:b/>
      <w:bCs/>
      <w:sz w:val="28"/>
      <w:szCs w:val="28"/>
      <w:lang w:eastAsia="en-US"/>
    </w:rPr>
  </w:style>
  <w:style w:type="character" w:customStyle="1" w:styleId="Heading6Char">
    <w:name w:val="Heading 6 Char"/>
    <w:basedOn w:val="DefaultParagraphFont"/>
    <w:link w:val="Heading6"/>
    <w:uiPriority w:val="9"/>
    <w:rsid w:val="00D211CC"/>
    <w:rPr>
      <w:rFonts w:ascii="Cambria" w:eastAsia="Times New Roman" w:hAnsi="Cambria"/>
      <w:i/>
      <w:iCs/>
      <w:color w:val="243F60"/>
      <w:sz w:val="24"/>
      <w:szCs w:val="24"/>
      <w:lang w:eastAsia="en-US"/>
    </w:rPr>
  </w:style>
  <w:style w:type="paragraph" w:styleId="NormalWeb">
    <w:name w:val="Normal (Web)"/>
    <w:basedOn w:val="Normal"/>
    <w:uiPriority w:val="99"/>
    <w:rsid w:val="00A812E6"/>
    <w:pPr>
      <w:spacing w:before="100" w:beforeAutospacing="1" w:after="100" w:afterAutospacing="1"/>
    </w:pPr>
    <w:rPr>
      <w:rFonts w:eastAsia="Calibri"/>
      <w:lang w:val="en-US"/>
    </w:rPr>
  </w:style>
  <w:style w:type="paragraph" w:styleId="ListParagraph">
    <w:name w:val="List Paragraph"/>
    <w:basedOn w:val="Normal"/>
    <w:link w:val="ListParagraphChar"/>
    <w:uiPriority w:val="34"/>
    <w:qFormat/>
    <w:rsid w:val="00A812E6"/>
    <w:pPr>
      <w:ind w:left="720"/>
      <w:contextualSpacing/>
    </w:pPr>
    <w:rPr>
      <w:rFonts w:eastAsia="Calibri"/>
      <w:lang w:val="en-GB"/>
    </w:rPr>
  </w:style>
  <w:style w:type="character" w:customStyle="1" w:styleId="longtext1">
    <w:name w:val="long_text1"/>
    <w:rsid w:val="00A812E6"/>
    <w:rPr>
      <w:sz w:val="20"/>
    </w:rPr>
  </w:style>
  <w:style w:type="paragraph" w:styleId="Footer">
    <w:name w:val="footer"/>
    <w:basedOn w:val="Normal"/>
    <w:link w:val="FooterChar"/>
    <w:uiPriority w:val="99"/>
    <w:unhideWhenUsed/>
    <w:rsid w:val="00A812E6"/>
    <w:pPr>
      <w:tabs>
        <w:tab w:val="center" w:pos="4680"/>
        <w:tab w:val="right" w:pos="9360"/>
      </w:tabs>
    </w:pPr>
  </w:style>
  <w:style w:type="character" w:customStyle="1" w:styleId="FooterChar">
    <w:name w:val="Footer Char"/>
    <w:basedOn w:val="DefaultParagraphFont"/>
    <w:link w:val="Footer"/>
    <w:uiPriority w:val="99"/>
    <w:rsid w:val="00A812E6"/>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A812E6"/>
    <w:rPr>
      <w:rFonts w:ascii="Tahoma" w:hAnsi="Tahoma" w:cs="Tahoma"/>
      <w:sz w:val="16"/>
      <w:szCs w:val="16"/>
    </w:rPr>
  </w:style>
  <w:style w:type="character" w:customStyle="1" w:styleId="BalloonTextChar">
    <w:name w:val="Balloon Text Char"/>
    <w:basedOn w:val="DefaultParagraphFont"/>
    <w:link w:val="BalloonText"/>
    <w:uiPriority w:val="99"/>
    <w:semiHidden/>
    <w:rsid w:val="00A812E6"/>
    <w:rPr>
      <w:rFonts w:ascii="Tahoma" w:eastAsia="Times New Roman" w:hAnsi="Tahoma" w:cs="Tahoma"/>
      <w:sz w:val="16"/>
      <w:szCs w:val="16"/>
      <w:lang w:val="sq-AL"/>
    </w:rPr>
  </w:style>
  <w:style w:type="paragraph" w:styleId="Header">
    <w:name w:val="header"/>
    <w:basedOn w:val="Normal"/>
    <w:link w:val="HeaderChar"/>
    <w:uiPriority w:val="99"/>
    <w:unhideWhenUsed/>
    <w:rsid w:val="00023CD3"/>
    <w:pPr>
      <w:tabs>
        <w:tab w:val="center" w:pos="4680"/>
        <w:tab w:val="right" w:pos="9360"/>
      </w:tabs>
    </w:pPr>
  </w:style>
  <w:style w:type="character" w:customStyle="1" w:styleId="HeaderChar">
    <w:name w:val="Header Char"/>
    <w:basedOn w:val="DefaultParagraphFont"/>
    <w:link w:val="Header"/>
    <w:uiPriority w:val="99"/>
    <w:rsid w:val="00023CD3"/>
    <w:rPr>
      <w:rFonts w:ascii="Times New Roman" w:eastAsia="Times New Roman" w:hAnsi="Times New Roman"/>
      <w:sz w:val="24"/>
      <w:szCs w:val="24"/>
      <w:lang w:val="sq-AL"/>
    </w:rPr>
  </w:style>
  <w:style w:type="character" w:customStyle="1" w:styleId="FootnoteTextChar">
    <w:name w:val="Footnote Text Char"/>
    <w:aliases w:val="Char Char Char"/>
    <w:basedOn w:val="DefaultParagraphFont"/>
    <w:link w:val="FootnoteText"/>
    <w:locked/>
    <w:rsid w:val="00D211CC"/>
    <w:rPr>
      <w:rFonts w:ascii="Times New Roman" w:eastAsia="Times New Roman" w:hAnsi="Times New Roman"/>
    </w:rPr>
  </w:style>
  <w:style w:type="paragraph" w:styleId="FootnoteText">
    <w:name w:val="footnote text"/>
    <w:aliases w:val="Char Char"/>
    <w:basedOn w:val="Normal"/>
    <w:link w:val="FootnoteTextChar"/>
    <w:unhideWhenUsed/>
    <w:rsid w:val="00D211CC"/>
    <w:rPr>
      <w:sz w:val="20"/>
      <w:szCs w:val="20"/>
      <w:lang w:eastAsia="sq-AL"/>
    </w:rPr>
  </w:style>
  <w:style w:type="character" w:customStyle="1" w:styleId="FootnoteTextChar1">
    <w:name w:val="Footnote Text Char1"/>
    <w:basedOn w:val="DefaultParagraphFont"/>
    <w:link w:val="FootnoteText"/>
    <w:uiPriority w:val="99"/>
    <w:semiHidden/>
    <w:rsid w:val="00D211CC"/>
    <w:rPr>
      <w:rFonts w:ascii="Times New Roman" w:eastAsia="Times New Roman" w:hAnsi="Times New Roman"/>
      <w:lang w:eastAsia="en-US"/>
    </w:rPr>
  </w:style>
  <w:style w:type="paragraph" w:styleId="BodyText2">
    <w:name w:val="Body Text 2"/>
    <w:basedOn w:val="Normal"/>
    <w:link w:val="BodyText2Char"/>
    <w:unhideWhenUsed/>
    <w:rsid w:val="00D211CC"/>
    <w:pPr>
      <w:spacing w:after="120" w:line="480" w:lineRule="auto"/>
    </w:pPr>
  </w:style>
  <w:style w:type="character" w:customStyle="1" w:styleId="BodyText2Char">
    <w:name w:val="Body Text 2 Char"/>
    <w:basedOn w:val="DefaultParagraphFont"/>
    <w:link w:val="BodyText2"/>
    <w:rsid w:val="00D211CC"/>
    <w:rPr>
      <w:rFonts w:ascii="Times New Roman" w:eastAsia="Times New Roman" w:hAnsi="Times New Roman"/>
      <w:sz w:val="24"/>
      <w:szCs w:val="24"/>
      <w:lang w:eastAsia="en-US"/>
    </w:rPr>
  </w:style>
  <w:style w:type="paragraph" w:styleId="BodyText3">
    <w:name w:val="Body Text 3"/>
    <w:basedOn w:val="Normal"/>
    <w:link w:val="BodyText3Char"/>
    <w:unhideWhenUsed/>
    <w:rsid w:val="00D211CC"/>
    <w:pPr>
      <w:spacing w:after="120"/>
    </w:pPr>
    <w:rPr>
      <w:sz w:val="16"/>
      <w:szCs w:val="16"/>
    </w:rPr>
  </w:style>
  <w:style w:type="character" w:customStyle="1" w:styleId="BodyText3Char">
    <w:name w:val="Body Text 3 Char"/>
    <w:basedOn w:val="DefaultParagraphFont"/>
    <w:link w:val="BodyText3"/>
    <w:uiPriority w:val="99"/>
    <w:rsid w:val="00D211CC"/>
    <w:rPr>
      <w:rFonts w:ascii="Times New Roman" w:eastAsia="Times New Roman" w:hAnsi="Times New Roman"/>
      <w:sz w:val="16"/>
      <w:szCs w:val="16"/>
      <w:lang w:eastAsia="en-US"/>
    </w:rPr>
  </w:style>
  <w:style w:type="character" w:styleId="FootnoteReference">
    <w:name w:val="footnote reference"/>
    <w:basedOn w:val="DefaultParagraphFont"/>
    <w:unhideWhenUsed/>
    <w:rsid w:val="00D211CC"/>
    <w:rPr>
      <w:vertAlign w:val="superscript"/>
    </w:rPr>
  </w:style>
  <w:style w:type="character" w:styleId="Hyperlink">
    <w:name w:val="Hyperlink"/>
    <w:basedOn w:val="DefaultParagraphFont"/>
    <w:uiPriority w:val="99"/>
    <w:unhideWhenUsed/>
    <w:rsid w:val="00D211CC"/>
    <w:rPr>
      <w:color w:val="0000FF"/>
      <w:u w:val="single"/>
    </w:rPr>
  </w:style>
  <w:style w:type="character" w:customStyle="1" w:styleId="hps">
    <w:name w:val="hps"/>
    <w:basedOn w:val="DefaultParagraphFont"/>
    <w:rsid w:val="00D211CC"/>
  </w:style>
  <w:style w:type="character" w:styleId="CommentReference">
    <w:name w:val="annotation reference"/>
    <w:basedOn w:val="DefaultParagraphFont"/>
    <w:uiPriority w:val="99"/>
    <w:semiHidden/>
    <w:unhideWhenUsed/>
    <w:rsid w:val="00B70A5B"/>
    <w:rPr>
      <w:sz w:val="16"/>
      <w:szCs w:val="16"/>
    </w:rPr>
  </w:style>
  <w:style w:type="paragraph" w:styleId="Title">
    <w:name w:val="Title"/>
    <w:aliases w:val="Char"/>
    <w:basedOn w:val="Normal"/>
    <w:link w:val="TitleChar"/>
    <w:qFormat/>
    <w:rsid w:val="00CF301B"/>
    <w:pPr>
      <w:spacing w:before="240" w:after="60"/>
      <w:jc w:val="center"/>
      <w:outlineLvl w:val="0"/>
    </w:pPr>
    <w:rPr>
      <w:rFonts w:ascii="Arial" w:hAnsi="Arial" w:cs="Arial"/>
      <w:b/>
      <w:bCs/>
      <w:kern w:val="28"/>
      <w:sz w:val="32"/>
      <w:szCs w:val="32"/>
      <w:lang w:val="en-US"/>
    </w:rPr>
  </w:style>
  <w:style w:type="character" w:customStyle="1" w:styleId="TitleChar">
    <w:name w:val="Title Char"/>
    <w:basedOn w:val="DefaultParagraphFont"/>
    <w:link w:val="Title"/>
    <w:rsid w:val="00CF301B"/>
    <w:rPr>
      <w:rFonts w:ascii="Arial" w:eastAsia="Times New Roman" w:hAnsi="Arial" w:cs="Arial"/>
      <w:b/>
      <w:bCs/>
      <w:kern w:val="28"/>
      <w:sz w:val="32"/>
      <w:szCs w:val="32"/>
      <w:lang w:val="en-US" w:eastAsia="en-US"/>
    </w:rPr>
  </w:style>
  <w:style w:type="character" w:customStyle="1" w:styleId="contentlajme">
    <w:name w:val="contentlajme"/>
    <w:basedOn w:val="DefaultParagraphFont"/>
    <w:rsid w:val="001263C3"/>
  </w:style>
  <w:style w:type="paragraph" w:customStyle="1" w:styleId="Paragrafi">
    <w:name w:val="Paragrafi"/>
    <w:link w:val="ParagrafiChar"/>
    <w:uiPriority w:val="99"/>
    <w:rsid w:val="004026FD"/>
    <w:pPr>
      <w:widowControl w:val="0"/>
      <w:ind w:firstLine="720"/>
      <w:jc w:val="both"/>
    </w:pPr>
    <w:rPr>
      <w:rFonts w:ascii="CG Times" w:eastAsia="MS Mincho" w:hAnsi="CG Times" w:cs="CG Times"/>
      <w:sz w:val="22"/>
      <w:szCs w:val="22"/>
      <w:lang w:val="en-US" w:eastAsia="en-US"/>
    </w:rPr>
  </w:style>
  <w:style w:type="character" w:customStyle="1" w:styleId="ParagrafiChar">
    <w:name w:val="Paragrafi Char"/>
    <w:basedOn w:val="DefaultParagraphFont"/>
    <w:link w:val="Paragrafi"/>
    <w:uiPriority w:val="99"/>
    <w:locked/>
    <w:rsid w:val="004026FD"/>
    <w:rPr>
      <w:rFonts w:ascii="CG Times" w:eastAsia="MS Mincho" w:hAnsi="CG Times" w:cs="CG Times"/>
      <w:sz w:val="22"/>
      <w:szCs w:val="22"/>
      <w:lang w:val="en-US" w:eastAsia="en-US" w:bidi="ar-SA"/>
    </w:rPr>
  </w:style>
  <w:style w:type="character" w:customStyle="1" w:styleId="JuParaCar">
    <w:name w:val="Ju_Para Car"/>
    <w:basedOn w:val="DefaultParagraphFont"/>
    <w:link w:val="JuPara"/>
    <w:locked/>
    <w:rsid w:val="004C1A02"/>
    <w:rPr>
      <w:sz w:val="24"/>
      <w:szCs w:val="22"/>
      <w:lang w:val="en-GB" w:eastAsia="fr-FR"/>
    </w:rPr>
  </w:style>
  <w:style w:type="paragraph" w:customStyle="1" w:styleId="JuPara">
    <w:name w:val="Ju_Para"/>
    <w:basedOn w:val="Normal"/>
    <w:link w:val="JuParaCar"/>
    <w:rsid w:val="004C1A02"/>
    <w:pPr>
      <w:suppressAutoHyphens/>
      <w:ind w:firstLine="284"/>
      <w:jc w:val="both"/>
    </w:pPr>
    <w:rPr>
      <w:rFonts w:ascii="Calibri" w:eastAsia="Calibri" w:hAnsi="Calibri"/>
      <w:szCs w:val="22"/>
      <w:lang w:val="en-GB" w:eastAsia="fr-FR"/>
    </w:rPr>
  </w:style>
  <w:style w:type="character" w:customStyle="1" w:styleId="ListParagraphChar">
    <w:name w:val="List Paragraph Char"/>
    <w:basedOn w:val="DefaultParagraphFont"/>
    <w:link w:val="ListParagraph"/>
    <w:uiPriority w:val="34"/>
    <w:locked/>
    <w:rsid w:val="0000730D"/>
    <w:rPr>
      <w:rFonts w:ascii="Times New Roman" w:hAnsi="Times New Roman"/>
      <w:sz w:val="24"/>
      <w:szCs w:val="24"/>
      <w:lang w:val="en-GB"/>
    </w:rPr>
  </w:style>
  <w:style w:type="paragraph" w:styleId="BodyText">
    <w:name w:val="Body Text"/>
    <w:basedOn w:val="Normal"/>
    <w:link w:val="BodyTextChar"/>
    <w:uiPriority w:val="99"/>
    <w:unhideWhenUsed/>
    <w:qFormat/>
    <w:rsid w:val="00796144"/>
    <w:pPr>
      <w:spacing w:after="120"/>
    </w:pPr>
  </w:style>
  <w:style w:type="character" w:customStyle="1" w:styleId="BodyTextChar">
    <w:name w:val="Body Text Char"/>
    <w:basedOn w:val="DefaultParagraphFont"/>
    <w:link w:val="BodyText"/>
    <w:uiPriority w:val="99"/>
    <w:rsid w:val="00796144"/>
    <w:rPr>
      <w:rFonts w:ascii="Times New Roman" w:eastAsia="Times New Roman" w:hAnsi="Times New Roman"/>
      <w:sz w:val="24"/>
      <w:szCs w:val="24"/>
      <w:lang w:val="sq-AL"/>
    </w:rPr>
  </w:style>
</w:styles>
</file>

<file path=word/webSettings.xml><?xml version="1.0" encoding="utf-8"?>
<w:webSettings xmlns:r="http://schemas.openxmlformats.org/officeDocument/2006/relationships" xmlns:w="http://schemas.openxmlformats.org/wordprocessingml/2006/main">
  <w:divs>
    <w:div w:id="18430306">
      <w:bodyDiv w:val="1"/>
      <w:marLeft w:val="0"/>
      <w:marRight w:val="0"/>
      <w:marTop w:val="0"/>
      <w:marBottom w:val="0"/>
      <w:divBdr>
        <w:top w:val="none" w:sz="0" w:space="0" w:color="auto"/>
        <w:left w:val="none" w:sz="0" w:space="0" w:color="auto"/>
        <w:bottom w:val="none" w:sz="0" w:space="0" w:color="auto"/>
        <w:right w:val="none" w:sz="0" w:space="0" w:color="auto"/>
      </w:divBdr>
      <w:divsChild>
        <w:div w:id="18821890">
          <w:marLeft w:val="0"/>
          <w:marRight w:val="0"/>
          <w:marTop w:val="0"/>
          <w:marBottom w:val="0"/>
          <w:divBdr>
            <w:top w:val="none" w:sz="0" w:space="0" w:color="auto"/>
            <w:left w:val="none" w:sz="0" w:space="0" w:color="auto"/>
            <w:bottom w:val="none" w:sz="0" w:space="0" w:color="auto"/>
            <w:right w:val="none" w:sz="0" w:space="0" w:color="auto"/>
          </w:divBdr>
        </w:div>
        <w:div w:id="99687422">
          <w:marLeft w:val="0"/>
          <w:marRight w:val="0"/>
          <w:marTop w:val="0"/>
          <w:marBottom w:val="0"/>
          <w:divBdr>
            <w:top w:val="none" w:sz="0" w:space="0" w:color="auto"/>
            <w:left w:val="none" w:sz="0" w:space="0" w:color="auto"/>
            <w:bottom w:val="none" w:sz="0" w:space="0" w:color="auto"/>
            <w:right w:val="none" w:sz="0" w:space="0" w:color="auto"/>
          </w:divBdr>
        </w:div>
        <w:div w:id="206458974">
          <w:marLeft w:val="0"/>
          <w:marRight w:val="0"/>
          <w:marTop w:val="0"/>
          <w:marBottom w:val="0"/>
          <w:divBdr>
            <w:top w:val="none" w:sz="0" w:space="0" w:color="auto"/>
            <w:left w:val="none" w:sz="0" w:space="0" w:color="auto"/>
            <w:bottom w:val="none" w:sz="0" w:space="0" w:color="auto"/>
            <w:right w:val="none" w:sz="0" w:space="0" w:color="auto"/>
          </w:divBdr>
        </w:div>
        <w:div w:id="228001734">
          <w:marLeft w:val="0"/>
          <w:marRight w:val="0"/>
          <w:marTop w:val="0"/>
          <w:marBottom w:val="0"/>
          <w:divBdr>
            <w:top w:val="none" w:sz="0" w:space="0" w:color="auto"/>
            <w:left w:val="none" w:sz="0" w:space="0" w:color="auto"/>
            <w:bottom w:val="none" w:sz="0" w:space="0" w:color="auto"/>
            <w:right w:val="none" w:sz="0" w:space="0" w:color="auto"/>
          </w:divBdr>
        </w:div>
        <w:div w:id="287057263">
          <w:marLeft w:val="0"/>
          <w:marRight w:val="0"/>
          <w:marTop w:val="0"/>
          <w:marBottom w:val="0"/>
          <w:divBdr>
            <w:top w:val="none" w:sz="0" w:space="0" w:color="auto"/>
            <w:left w:val="none" w:sz="0" w:space="0" w:color="auto"/>
            <w:bottom w:val="none" w:sz="0" w:space="0" w:color="auto"/>
            <w:right w:val="none" w:sz="0" w:space="0" w:color="auto"/>
          </w:divBdr>
        </w:div>
        <w:div w:id="341395191">
          <w:marLeft w:val="0"/>
          <w:marRight w:val="0"/>
          <w:marTop w:val="0"/>
          <w:marBottom w:val="0"/>
          <w:divBdr>
            <w:top w:val="none" w:sz="0" w:space="0" w:color="auto"/>
            <w:left w:val="none" w:sz="0" w:space="0" w:color="auto"/>
            <w:bottom w:val="none" w:sz="0" w:space="0" w:color="auto"/>
            <w:right w:val="none" w:sz="0" w:space="0" w:color="auto"/>
          </w:divBdr>
        </w:div>
        <w:div w:id="376929895">
          <w:marLeft w:val="0"/>
          <w:marRight w:val="0"/>
          <w:marTop w:val="0"/>
          <w:marBottom w:val="0"/>
          <w:divBdr>
            <w:top w:val="none" w:sz="0" w:space="0" w:color="auto"/>
            <w:left w:val="none" w:sz="0" w:space="0" w:color="auto"/>
            <w:bottom w:val="none" w:sz="0" w:space="0" w:color="auto"/>
            <w:right w:val="none" w:sz="0" w:space="0" w:color="auto"/>
          </w:divBdr>
        </w:div>
        <w:div w:id="475805817">
          <w:marLeft w:val="0"/>
          <w:marRight w:val="0"/>
          <w:marTop w:val="0"/>
          <w:marBottom w:val="0"/>
          <w:divBdr>
            <w:top w:val="none" w:sz="0" w:space="0" w:color="auto"/>
            <w:left w:val="none" w:sz="0" w:space="0" w:color="auto"/>
            <w:bottom w:val="none" w:sz="0" w:space="0" w:color="auto"/>
            <w:right w:val="none" w:sz="0" w:space="0" w:color="auto"/>
          </w:divBdr>
        </w:div>
        <w:div w:id="513570858">
          <w:marLeft w:val="0"/>
          <w:marRight w:val="0"/>
          <w:marTop w:val="0"/>
          <w:marBottom w:val="0"/>
          <w:divBdr>
            <w:top w:val="none" w:sz="0" w:space="0" w:color="auto"/>
            <w:left w:val="none" w:sz="0" w:space="0" w:color="auto"/>
            <w:bottom w:val="none" w:sz="0" w:space="0" w:color="auto"/>
            <w:right w:val="none" w:sz="0" w:space="0" w:color="auto"/>
          </w:divBdr>
        </w:div>
        <w:div w:id="517625913">
          <w:marLeft w:val="0"/>
          <w:marRight w:val="0"/>
          <w:marTop w:val="0"/>
          <w:marBottom w:val="0"/>
          <w:divBdr>
            <w:top w:val="none" w:sz="0" w:space="0" w:color="auto"/>
            <w:left w:val="none" w:sz="0" w:space="0" w:color="auto"/>
            <w:bottom w:val="none" w:sz="0" w:space="0" w:color="auto"/>
            <w:right w:val="none" w:sz="0" w:space="0" w:color="auto"/>
          </w:divBdr>
        </w:div>
        <w:div w:id="537666715">
          <w:marLeft w:val="0"/>
          <w:marRight w:val="0"/>
          <w:marTop w:val="0"/>
          <w:marBottom w:val="0"/>
          <w:divBdr>
            <w:top w:val="none" w:sz="0" w:space="0" w:color="auto"/>
            <w:left w:val="none" w:sz="0" w:space="0" w:color="auto"/>
            <w:bottom w:val="none" w:sz="0" w:space="0" w:color="auto"/>
            <w:right w:val="none" w:sz="0" w:space="0" w:color="auto"/>
          </w:divBdr>
        </w:div>
        <w:div w:id="636953228">
          <w:marLeft w:val="0"/>
          <w:marRight w:val="0"/>
          <w:marTop w:val="0"/>
          <w:marBottom w:val="0"/>
          <w:divBdr>
            <w:top w:val="none" w:sz="0" w:space="0" w:color="auto"/>
            <w:left w:val="none" w:sz="0" w:space="0" w:color="auto"/>
            <w:bottom w:val="none" w:sz="0" w:space="0" w:color="auto"/>
            <w:right w:val="none" w:sz="0" w:space="0" w:color="auto"/>
          </w:divBdr>
        </w:div>
        <w:div w:id="637222270">
          <w:marLeft w:val="0"/>
          <w:marRight w:val="0"/>
          <w:marTop w:val="0"/>
          <w:marBottom w:val="0"/>
          <w:divBdr>
            <w:top w:val="none" w:sz="0" w:space="0" w:color="auto"/>
            <w:left w:val="none" w:sz="0" w:space="0" w:color="auto"/>
            <w:bottom w:val="none" w:sz="0" w:space="0" w:color="auto"/>
            <w:right w:val="none" w:sz="0" w:space="0" w:color="auto"/>
          </w:divBdr>
        </w:div>
        <w:div w:id="835876502">
          <w:marLeft w:val="0"/>
          <w:marRight w:val="0"/>
          <w:marTop w:val="0"/>
          <w:marBottom w:val="0"/>
          <w:divBdr>
            <w:top w:val="none" w:sz="0" w:space="0" w:color="auto"/>
            <w:left w:val="none" w:sz="0" w:space="0" w:color="auto"/>
            <w:bottom w:val="none" w:sz="0" w:space="0" w:color="auto"/>
            <w:right w:val="none" w:sz="0" w:space="0" w:color="auto"/>
          </w:divBdr>
        </w:div>
        <w:div w:id="836459856">
          <w:marLeft w:val="0"/>
          <w:marRight w:val="0"/>
          <w:marTop w:val="0"/>
          <w:marBottom w:val="0"/>
          <w:divBdr>
            <w:top w:val="none" w:sz="0" w:space="0" w:color="auto"/>
            <w:left w:val="none" w:sz="0" w:space="0" w:color="auto"/>
            <w:bottom w:val="none" w:sz="0" w:space="0" w:color="auto"/>
            <w:right w:val="none" w:sz="0" w:space="0" w:color="auto"/>
          </w:divBdr>
        </w:div>
        <w:div w:id="854001218">
          <w:marLeft w:val="0"/>
          <w:marRight w:val="0"/>
          <w:marTop w:val="0"/>
          <w:marBottom w:val="0"/>
          <w:divBdr>
            <w:top w:val="none" w:sz="0" w:space="0" w:color="auto"/>
            <w:left w:val="none" w:sz="0" w:space="0" w:color="auto"/>
            <w:bottom w:val="none" w:sz="0" w:space="0" w:color="auto"/>
            <w:right w:val="none" w:sz="0" w:space="0" w:color="auto"/>
          </w:divBdr>
        </w:div>
        <w:div w:id="868877286">
          <w:marLeft w:val="0"/>
          <w:marRight w:val="0"/>
          <w:marTop w:val="0"/>
          <w:marBottom w:val="0"/>
          <w:divBdr>
            <w:top w:val="none" w:sz="0" w:space="0" w:color="auto"/>
            <w:left w:val="none" w:sz="0" w:space="0" w:color="auto"/>
            <w:bottom w:val="none" w:sz="0" w:space="0" w:color="auto"/>
            <w:right w:val="none" w:sz="0" w:space="0" w:color="auto"/>
          </w:divBdr>
        </w:div>
        <w:div w:id="903952345">
          <w:marLeft w:val="0"/>
          <w:marRight w:val="0"/>
          <w:marTop w:val="0"/>
          <w:marBottom w:val="0"/>
          <w:divBdr>
            <w:top w:val="none" w:sz="0" w:space="0" w:color="auto"/>
            <w:left w:val="none" w:sz="0" w:space="0" w:color="auto"/>
            <w:bottom w:val="none" w:sz="0" w:space="0" w:color="auto"/>
            <w:right w:val="none" w:sz="0" w:space="0" w:color="auto"/>
          </w:divBdr>
        </w:div>
        <w:div w:id="937905508">
          <w:marLeft w:val="0"/>
          <w:marRight w:val="0"/>
          <w:marTop w:val="0"/>
          <w:marBottom w:val="0"/>
          <w:divBdr>
            <w:top w:val="none" w:sz="0" w:space="0" w:color="auto"/>
            <w:left w:val="none" w:sz="0" w:space="0" w:color="auto"/>
            <w:bottom w:val="none" w:sz="0" w:space="0" w:color="auto"/>
            <w:right w:val="none" w:sz="0" w:space="0" w:color="auto"/>
          </w:divBdr>
        </w:div>
        <w:div w:id="1023019367">
          <w:marLeft w:val="0"/>
          <w:marRight w:val="0"/>
          <w:marTop w:val="0"/>
          <w:marBottom w:val="0"/>
          <w:divBdr>
            <w:top w:val="none" w:sz="0" w:space="0" w:color="auto"/>
            <w:left w:val="none" w:sz="0" w:space="0" w:color="auto"/>
            <w:bottom w:val="none" w:sz="0" w:space="0" w:color="auto"/>
            <w:right w:val="none" w:sz="0" w:space="0" w:color="auto"/>
          </w:divBdr>
        </w:div>
        <w:div w:id="1041830180">
          <w:marLeft w:val="0"/>
          <w:marRight w:val="0"/>
          <w:marTop w:val="0"/>
          <w:marBottom w:val="0"/>
          <w:divBdr>
            <w:top w:val="none" w:sz="0" w:space="0" w:color="auto"/>
            <w:left w:val="none" w:sz="0" w:space="0" w:color="auto"/>
            <w:bottom w:val="none" w:sz="0" w:space="0" w:color="auto"/>
            <w:right w:val="none" w:sz="0" w:space="0" w:color="auto"/>
          </w:divBdr>
        </w:div>
        <w:div w:id="1210846019">
          <w:marLeft w:val="0"/>
          <w:marRight w:val="0"/>
          <w:marTop w:val="0"/>
          <w:marBottom w:val="0"/>
          <w:divBdr>
            <w:top w:val="none" w:sz="0" w:space="0" w:color="auto"/>
            <w:left w:val="none" w:sz="0" w:space="0" w:color="auto"/>
            <w:bottom w:val="none" w:sz="0" w:space="0" w:color="auto"/>
            <w:right w:val="none" w:sz="0" w:space="0" w:color="auto"/>
          </w:divBdr>
        </w:div>
        <w:div w:id="1239750853">
          <w:marLeft w:val="0"/>
          <w:marRight w:val="0"/>
          <w:marTop w:val="0"/>
          <w:marBottom w:val="0"/>
          <w:divBdr>
            <w:top w:val="none" w:sz="0" w:space="0" w:color="auto"/>
            <w:left w:val="none" w:sz="0" w:space="0" w:color="auto"/>
            <w:bottom w:val="none" w:sz="0" w:space="0" w:color="auto"/>
            <w:right w:val="none" w:sz="0" w:space="0" w:color="auto"/>
          </w:divBdr>
        </w:div>
        <w:div w:id="1275939144">
          <w:marLeft w:val="0"/>
          <w:marRight w:val="0"/>
          <w:marTop w:val="0"/>
          <w:marBottom w:val="0"/>
          <w:divBdr>
            <w:top w:val="none" w:sz="0" w:space="0" w:color="auto"/>
            <w:left w:val="none" w:sz="0" w:space="0" w:color="auto"/>
            <w:bottom w:val="none" w:sz="0" w:space="0" w:color="auto"/>
            <w:right w:val="none" w:sz="0" w:space="0" w:color="auto"/>
          </w:divBdr>
        </w:div>
        <w:div w:id="1285115090">
          <w:marLeft w:val="0"/>
          <w:marRight w:val="0"/>
          <w:marTop w:val="0"/>
          <w:marBottom w:val="0"/>
          <w:divBdr>
            <w:top w:val="none" w:sz="0" w:space="0" w:color="auto"/>
            <w:left w:val="none" w:sz="0" w:space="0" w:color="auto"/>
            <w:bottom w:val="none" w:sz="0" w:space="0" w:color="auto"/>
            <w:right w:val="none" w:sz="0" w:space="0" w:color="auto"/>
          </w:divBdr>
        </w:div>
        <w:div w:id="1387921940">
          <w:marLeft w:val="0"/>
          <w:marRight w:val="0"/>
          <w:marTop w:val="0"/>
          <w:marBottom w:val="0"/>
          <w:divBdr>
            <w:top w:val="none" w:sz="0" w:space="0" w:color="auto"/>
            <w:left w:val="none" w:sz="0" w:space="0" w:color="auto"/>
            <w:bottom w:val="none" w:sz="0" w:space="0" w:color="auto"/>
            <w:right w:val="none" w:sz="0" w:space="0" w:color="auto"/>
          </w:divBdr>
        </w:div>
        <w:div w:id="1428379912">
          <w:marLeft w:val="0"/>
          <w:marRight w:val="0"/>
          <w:marTop w:val="0"/>
          <w:marBottom w:val="0"/>
          <w:divBdr>
            <w:top w:val="none" w:sz="0" w:space="0" w:color="auto"/>
            <w:left w:val="none" w:sz="0" w:space="0" w:color="auto"/>
            <w:bottom w:val="none" w:sz="0" w:space="0" w:color="auto"/>
            <w:right w:val="none" w:sz="0" w:space="0" w:color="auto"/>
          </w:divBdr>
        </w:div>
        <w:div w:id="1496720660">
          <w:marLeft w:val="0"/>
          <w:marRight w:val="0"/>
          <w:marTop w:val="0"/>
          <w:marBottom w:val="0"/>
          <w:divBdr>
            <w:top w:val="none" w:sz="0" w:space="0" w:color="auto"/>
            <w:left w:val="none" w:sz="0" w:space="0" w:color="auto"/>
            <w:bottom w:val="none" w:sz="0" w:space="0" w:color="auto"/>
            <w:right w:val="none" w:sz="0" w:space="0" w:color="auto"/>
          </w:divBdr>
        </w:div>
        <w:div w:id="1571425286">
          <w:marLeft w:val="0"/>
          <w:marRight w:val="0"/>
          <w:marTop w:val="0"/>
          <w:marBottom w:val="0"/>
          <w:divBdr>
            <w:top w:val="none" w:sz="0" w:space="0" w:color="auto"/>
            <w:left w:val="none" w:sz="0" w:space="0" w:color="auto"/>
            <w:bottom w:val="none" w:sz="0" w:space="0" w:color="auto"/>
            <w:right w:val="none" w:sz="0" w:space="0" w:color="auto"/>
          </w:divBdr>
        </w:div>
        <w:div w:id="1571963527">
          <w:marLeft w:val="0"/>
          <w:marRight w:val="0"/>
          <w:marTop w:val="0"/>
          <w:marBottom w:val="0"/>
          <w:divBdr>
            <w:top w:val="none" w:sz="0" w:space="0" w:color="auto"/>
            <w:left w:val="none" w:sz="0" w:space="0" w:color="auto"/>
            <w:bottom w:val="none" w:sz="0" w:space="0" w:color="auto"/>
            <w:right w:val="none" w:sz="0" w:space="0" w:color="auto"/>
          </w:divBdr>
        </w:div>
        <w:div w:id="1583182151">
          <w:marLeft w:val="0"/>
          <w:marRight w:val="0"/>
          <w:marTop w:val="0"/>
          <w:marBottom w:val="0"/>
          <w:divBdr>
            <w:top w:val="none" w:sz="0" w:space="0" w:color="auto"/>
            <w:left w:val="none" w:sz="0" w:space="0" w:color="auto"/>
            <w:bottom w:val="none" w:sz="0" w:space="0" w:color="auto"/>
            <w:right w:val="none" w:sz="0" w:space="0" w:color="auto"/>
          </w:divBdr>
        </w:div>
        <w:div w:id="1664158606">
          <w:marLeft w:val="0"/>
          <w:marRight w:val="0"/>
          <w:marTop w:val="0"/>
          <w:marBottom w:val="0"/>
          <w:divBdr>
            <w:top w:val="none" w:sz="0" w:space="0" w:color="auto"/>
            <w:left w:val="none" w:sz="0" w:space="0" w:color="auto"/>
            <w:bottom w:val="none" w:sz="0" w:space="0" w:color="auto"/>
            <w:right w:val="none" w:sz="0" w:space="0" w:color="auto"/>
          </w:divBdr>
        </w:div>
        <w:div w:id="1891260551">
          <w:marLeft w:val="0"/>
          <w:marRight w:val="0"/>
          <w:marTop w:val="0"/>
          <w:marBottom w:val="0"/>
          <w:divBdr>
            <w:top w:val="none" w:sz="0" w:space="0" w:color="auto"/>
            <w:left w:val="none" w:sz="0" w:space="0" w:color="auto"/>
            <w:bottom w:val="none" w:sz="0" w:space="0" w:color="auto"/>
            <w:right w:val="none" w:sz="0" w:space="0" w:color="auto"/>
          </w:divBdr>
        </w:div>
        <w:div w:id="1970279323">
          <w:marLeft w:val="0"/>
          <w:marRight w:val="0"/>
          <w:marTop w:val="0"/>
          <w:marBottom w:val="0"/>
          <w:divBdr>
            <w:top w:val="none" w:sz="0" w:space="0" w:color="auto"/>
            <w:left w:val="none" w:sz="0" w:space="0" w:color="auto"/>
            <w:bottom w:val="none" w:sz="0" w:space="0" w:color="auto"/>
            <w:right w:val="none" w:sz="0" w:space="0" w:color="auto"/>
          </w:divBdr>
        </w:div>
        <w:div w:id="1971932675">
          <w:marLeft w:val="0"/>
          <w:marRight w:val="0"/>
          <w:marTop w:val="0"/>
          <w:marBottom w:val="0"/>
          <w:divBdr>
            <w:top w:val="none" w:sz="0" w:space="0" w:color="auto"/>
            <w:left w:val="none" w:sz="0" w:space="0" w:color="auto"/>
            <w:bottom w:val="none" w:sz="0" w:space="0" w:color="auto"/>
            <w:right w:val="none" w:sz="0" w:space="0" w:color="auto"/>
          </w:divBdr>
        </w:div>
        <w:div w:id="2025859249">
          <w:marLeft w:val="0"/>
          <w:marRight w:val="0"/>
          <w:marTop w:val="0"/>
          <w:marBottom w:val="0"/>
          <w:divBdr>
            <w:top w:val="none" w:sz="0" w:space="0" w:color="auto"/>
            <w:left w:val="none" w:sz="0" w:space="0" w:color="auto"/>
            <w:bottom w:val="none" w:sz="0" w:space="0" w:color="auto"/>
            <w:right w:val="none" w:sz="0" w:space="0" w:color="auto"/>
          </w:divBdr>
        </w:div>
        <w:div w:id="2034961910">
          <w:marLeft w:val="0"/>
          <w:marRight w:val="0"/>
          <w:marTop w:val="0"/>
          <w:marBottom w:val="0"/>
          <w:divBdr>
            <w:top w:val="none" w:sz="0" w:space="0" w:color="auto"/>
            <w:left w:val="none" w:sz="0" w:space="0" w:color="auto"/>
            <w:bottom w:val="none" w:sz="0" w:space="0" w:color="auto"/>
            <w:right w:val="none" w:sz="0" w:space="0" w:color="auto"/>
          </w:divBdr>
        </w:div>
        <w:div w:id="2070302676">
          <w:marLeft w:val="0"/>
          <w:marRight w:val="0"/>
          <w:marTop w:val="0"/>
          <w:marBottom w:val="0"/>
          <w:divBdr>
            <w:top w:val="none" w:sz="0" w:space="0" w:color="auto"/>
            <w:left w:val="none" w:sz="0" w:space="0" w:color="auto"/>
            <w:bottom w:val="none" w:sz="0" w:space="0" w:color="auto"/>
            <w:right w:val="none" w:sz="0" w:space="0" w:color="auto"/>
          </w:divBdr>
        </w:div>
      </w:divsChild>
    </w:div>
    <w:div w:id="127671992">
      <w:bodyDiv w:val="1"/>
      <w:marLeft w:val="0"/>
      <w:marRight w:val="0"/>
      <w:marTop w:val="0"/>
      <w:marBottom w:val="0"/>
      <w:divBdr>
        <w:top w:val="none" w:sz="0" w:space="0" w:color="auto"/>
        <w:left w:val="none" w:sz="0" w:space="0" w:color="auto"/>
        <w:bottom w:val="none" w:sz="0" w:space="0" w:color="auto"/>
        <w:right w:val="none" w:sz="0" w:space="0" w:color="auto"/>
      </w:divBdr>
      <w:divsChild>
        <w:div w:id="20786538">
          <w:marLeft w:val="0"/>
          <w:marRight w:val="0"/>
          <w:marTop w:val="0"/>
          <w:marBottom w:val="0"/>
          <w:divBdr>
            <w:top w:val="none" w:sz="0" w:space="0" w:color="auto"/>
            <w:left w:val="none" w:sz="0" w:space="0" w:color="auto"/>
            <w:bottom w:val="none" w:sz="0" w:space="0" w:color="auto"/>
            <w:right w:val="none" w:sz="0" w:space="0" w:color="auto"/>
          </w:divBdr>
        </w:div>
        <w:div w:id="26758250">
          <w:marLeft w:val="0"/>
          <w:marRight w:val="0"/>
          <w:marTop w:val="0"/>
          <w:marBottom w:val="0"/>
          <w:divBdr>
            <w:top w:val="none" w:sz="0" w:space="0" w:color="auto"/>
            <w:left w:val="none" w:sz="0" w:space="0" w:color="auto"/>
            <w:bottom w:val="none" w:sz="0" w:space="0" w:color="auto"/>
            <w:right w:val="none" w:sz="0" w:space="0" w:color="auto"/>
          </w:divBdr>
        </w:div>
        <w:div w:id="127599401">
          <w:marLeft w:val="0"/>
          <w:marRight w:val="0"/>
          <w:marTop w:val="0"/>
          <w:marBottom w:val="0"/>
          <w:divBdr>
            <w:top w:val="none" w:sz="0" w:space="0" w:color="auto"/>
            <w:left w:val="none" w:sz="0" w:space="0" w:color="auto"/>
            <w:bottom w:val="none" w:sz="0" w:space="0" w:color="auto"/>
            <w:right w:val="none" w:sz="0" w:space="0" w:color="auto"/>
          </w:divBdr>
        </w:div>
        <w:div w:id="138883318">
          <w:marLeft w:val="0"/>
          <w:marRight w:val="0"/>
          <w:marTop w:val="0"/>
          <w:marBottom w:val="0"/>
          <w:divBdr>
            <w:top w:val="none" w:sz="0" w:space="0" w:color="auto"/>
            <w:left w:val="none" w:sz="0" w:space="0" w:color="auto"/>
            <w:bottom w:val="none" w:sz="0" w:space="0" w:color="auto"/>
            <w:right w:val="none" w:sz="0" w:space="0" w:color="auto"/>
          </w:divBdr>
        </w:div>
        <w:div w:id="164631506">
          <w:marLeft w:val="0"/>
          <w:marRight w:val="0"/>
          <w:marTop w:val="0"/>
          <w:marBottom w:val="0"/>
          <w:divBdr>
            <w:top w:val="none" w:sz="0" w:space="0" w:color="auto"/>
            <w:left w:val="none" w:sz="0" w:space="0" w:color="auto"/>
            <w:bottom w:val="none" w:sz="0" w:space="0" w:color="auto"/>
            <w:right w:val="none" w:sz="0" w:space="0" w:color="auto"/>
          </w:divBdr>
        </w:div>
        <w:div w:id="212235834">
          <w:marLeft w:val="0"/>
          <w:marRight w:val="0"/>
          <w:marTop w:val="0"/>
          <w:marBottom w:val="0"/>
          <w:divBdr>
            <w:top w:val="none" w:sz="0" w:space="0" w:color="auto"/>
            <w:left w:val="none" w:sz="0" w:space="0" w:color="auto"/>
            <w:bottom w:val="none" w:sz="0" w:space="0" w:color="auto"/>
            <w:right w:val="none" w:sz="0" w:space="0" w:color="auto"/>
          </w:divBdr>
        </w:div>
        <w:div w:id="217669248">
          <w:marLeft w:val="0"/>
          <w:marRight w:val="0"/>
          <w:marTop w:val="0"/>
          <w:marBottom w:val="0"/>
          <w:divBdr>
            <w:top w:val="none" w:sz="0" w:space="0" w:color="auto"/>
            <w:left w:val="none" w:sz="0" w:space="0" w:color="auto"/>
            <w:bottom w:val="none" w:sz="0" w:space="0" w:color="auto"/>
            <w:right w:val="none" w:sz="0" w:space="0" w:color="auto"/>
          </w:divBdr>
        </w:div>
        <w:div w:id="350568316">
          <w:marLeft w:val="0"/>
          <w:marRight w:val="0"/>
          <w:marTop w:val="0"/>
          <w:marBottom w:val="0"/>
          <w:divBdr>
            <w:top w:val="none" w:sz="0" w:space="0" w:color="auto"/>
            <w:left w:val="none" w:sz="0" w:space="0" w:color="auto"/>
            <w:bottom w:val="none" w:sz="0" w:space="0" w:color="auto"/>
            <w:right w:val="none" w:sz="0" w:space="0" w:color="auto"/>
          </w:divBdr>
        </w:div>
        <w:div w:id="417792012">
          <w:marLeft w:val="0"/>
          <w:marRight w:val="0"/>
          <w:marTop w:val="0"/>
          <w:marBottom w:val="0"/>
          <w:divBdr>
            <w:top w:val="none" w:sz="0" w:space="0" w:color="auto"/>
            <w:left w:val="none" w:sz="0" w:space="0" w:color="auto"/>
            <w:bottom w:val="none" w:sz="0" w:space="0" w:color="auto"/>
            <w:right w:val="none" w:sz="0" w:space="0" w:color="auto"/>
          </w:divBdr>
        </w:div>
        <w:div w:id="444278226">
          <w:marLeft w:val="0"/>
          <w:marRight w:val="0"/>
          <w:marTop w:val="0"/>
          <w:marBottom w:val="0"/>
          <w:divBdr>
            <w:top w:val="none" w:sz="0" w:space="0" w:color="auto"/>
            <w:left w:val="none" w:sz="0" w:space="0" w:color="auto"/>
            <w:bottom w:val="none" w:sz="0" w:space="0" w:color="auto"/>
            <w:right w:val="none" w:sz="0" w:space="0" w:color="auto"/>
          </w:divBdr>
        </w:div>
        <w:div w:id="457335148">
          <w:marLeft w:val="0"/>
          <w:marRight w:val="0"/>
          <w:marTop w:val="0"/>
          <w:marBottom w:val="0"/>
          <w:divBdr>
            <w:top w:val="none" w:sz="0" w:space="0" w:color="auto"/>
            <w:left w:val="none" w:sz="0" w:space="0" w:color="auto"/>
            <w:bottom w:val="none" w:sz="0" w:space="0" w:color="auto"/>
            <w:right w:val="none" w:sz="0" w:space="0" w:color="auto"/>
          </w:divBdr>
        </w:div>
        <w:div w:id="492258773">
          <w:marLeft w:val="0"/>
          <w:marRight w:val="0"/>
          <w:marTop w:val="0"/>
          <w:marBottom w:val="0"/>
          <w:divBdr>
            <w:top w:val="none" w:sz="0" w:space="0" w:color="auto"/>
            <w:left w:val="none" w:sz="0" w:space="0" w:color="auto"/>
            <w:bottom w:val="none" w:sz="0" w:space="0" w:color="auto"/>
            <w:right w:val="none" w:sz="0" w:space="0" w:color="auto"/>
          </w:divBdr>
        </w:div>
        <w:div w:id="493254710">
          <w:marLeft w:val="0"/>
          <w:marRight w:val="0"/>
          <w:marTop w:val="0"/>
          <w:marBottom w:val="0"/>
          <w:divBdr>
            <w:top w:val="none" w:sz="0" w:space="0" w:color="auto"/>
            <w:left w:val="none" w:sz="0" w:space="0" w:color="auto"/>
            <w:bottom w:val="none" w:sz="0" w:space="0" w:color="auto"/>
            <w:right w:val="none" w:sz="0" w:space="0" w:color="auto"/>
          </w:divBdr>
        </w:div>
        <w:div w:id="725571609">
          <w:marLeft w:val="0"/>
          <w:marRight w:val="0"/>
          <w:marTop w:val="0"/>
          <w:marBottom w:val="0"/>
          <w:divBdr>
            <w:top w:val="none" w:sz="0" w:space="0" w:color="auto"/>
            <w:left w:val="none" w:sz="0" w:space="0" w:color="auto"/>
            <w:bottom w:val="none" w:sz="0" w:space="0" w:color="auto"/>
            <w:right w:val="none" w:sz="0" w:space="0" w:color="auto"/>
          </w:divBdr>
        </w:div>
        <w:div w:id="743603346">
          <w:marLeft w:val="0"/>
          <w:marRight w:val="0"/>
          <w:marTop w:val="0"/>
          <w:marBottom w:val="0"/>
          <w:divBdr>
            <w:top w:val="none" w:sz="0" w:space="0" w:color="auto"/>
            <w:left w:val="none" w:sz="0" w:space="0" w:color="auto"/>
            <w:bottom w:val="none" w:sz="0" w:space="0" w:color="auto"/>
            <w:right w:val="none" w:sz="0" w:space="0" w:color="auto"/>
          </w:divBdr>
        </w:div>
        <w:div w:id="848519280">
          <w:marLeft w:val="0"/>
          <w:marRight w:val="0"/>
          <w:marTop w:val="0"/>
          <w:marBottom w:val="0"/>
          <w:divBdr>
            <w:top w:val="none" w:sz="0" w:space="0" w:color="auto"/>
            <w:left w:val="none" w:sz="0" w:space="0" w:color="auto"/>
            <w:bottom w:val="none" w:sz="0" w:space="0" w:color="auto"/>
            <w:right w:val="none" w:sz="0" w:space="0" w:color="auto"/>
          </w:divBdr>
        </w:div>
        <w:div w:id="868374064">
          <w:marLeft w:val="0"/>
          <w:marRight w:val="0"/>
          <w:marTop w:val="0"/>
          <w:marBottom w:val="0"/>
          <w:divBdr>
            <w:top w:val="none" w:sz="0" w:space="0" w:color="auto"/>
            <w:left w:val="none" w:sz="0" w:space="0" w:color="auto"/>
            <w:bottom w:val="none" w:sz="0" w:space="0" w:color="auto"/>
            <w:right w:val="none" w:sz="0" w:space="0" w:color="auto"/>
          </w:divBdr>
        </w:div>
        <w:div w:id="1033116005">
          <w:marLeft w:val="0"/>
          <w:marRight w:val="0"/>
          <w:marTop w:val="0"/>
          <w:marBottom w:val="0"/>
          <w:divBdr>
            <w:top w:val="none" w:sz="0" w:space="0" w:color="auto"/>
            <w:left w:val="none" w:sz="0" w:space="0" w:color="auto"/>
            <w:bottom w:val="none" w:sz="0" w:space="0" w:color="auto"/>
            <w:right w:val="none" w:sz="0" w:space="0" w:color="auto"/>
          </w:divBdr>
        </w:div>
        <w:div w:id="1061558370">
          <w:marLeft w:val="0"/>
          <w:marRight w:val="0"/>
          <w:marTop w:val="0"/>
          <w:marBottom w:val="0"/>
          <w:divBdr>
            <w:top w:val="none" w:sz="0" w:space="0" w:color="auto"/>
            <w:left w:val="none" w:sz="0" w:space="0" w:color="auto"/>
            <w:bottom w:val="none" w:sz="0" w:space="0" w:color="auto"/>
            <w:right w:val="none" w:sz="0" w:space="0" w:color="auto"/>
          </w:divBdr>
        </w:div>
        <w:div w:id="1159232511">
          <w:marLeft w:val="0"/>
          <w:marRight w:val="0"/>
          <w:marTop w:val="0"/>
          <w:marBottom w:val="0"/>
          <w:divBdr>
            <w:top w:val="none" w:sz="0" w:space="0" w:color="auto"/>
            <w:left w:val="none" w:sz="0" w:space="0" w:color="auto"/>
            <w:bottom w:val="none" w:sz="0" w:space="0" w:color="auto"/>
            <w:right w:val="none" w:sz="0" w:space="0" w:color="auto"/>
          </w:divBdr>
        </w:div>
        <w:div w:id="1176724060">
          <w:marLeft w:val="0"/>
          <w:marRight w:val="0"/>
          <w:marTop w:val="0"/>
          <w:marBottom w:val="0"/>
          <w:divBdr>
            <w:top w:val="none" w:sz="0" w:space="0" w:color="auto"/>
            <w:left w:val="none" w:sz="0" w:space="0" w:color="auto"/>
            <w:bottom w:val="none" w:sz="0" w:space="0" w:color="auto"/>
            <w:right w:val="none" w:sz="0" w:space="0" w:color="auto"/>
          </w:divBdr>
        </w:div>
        <w:div w:id="1215774843">
          <w:marLeft w:val="0"/>
          <w:marRight w:val="0"/>
          <w:marTop w:val="0"/>
          <w:marBottom w:val="0"/>
          <w:divBdr>
            <w:top w:val="none" w:sz="0" w:space="0" w:color="auto"/>
            <w:left w:val="none" w:sz="0" w:space="0" w:color="auto"/>
            <w:bottom w:val="none" w:sz="0" w:space="0" w:color="auto"/>
            <w:right w:val="none" w:sz="0" w:space="0" w:color="auto"/>
          </w:divBdr>
        </w:div>
        <w:div w:id="1218201398">
          <w:marLeft w:val="0"/>
          <w:marRight w:val="0"/>
          <w:marTop w:val="0"/>
          <w:marBottom w:val="0"/>
          <w:divBdr>
            <w:top w:val="none" w:sz="0" w:space="0" w:color="auto"/>
            <w:left w:val="none" w:sz="0" w:space="0" w:color="auto"/>
            <w:bottom w:val="none" w:sz="0" w:space="0" w:color="auto"/>
            <w:right w:val="none" w:sz="0" w:space="0" w:color="auto"/>
          </w:divBdr>
        </w:div>
        <w:div w:id="1320226692">
          <w:marLeft w:val="0"/>
          <w:marRight w:val="0"/>
          <w:marTop w:val="0"/>
          <w:marBottom w:val="0"/>
          <w:divBdr>
            <w:top w:val="none" w:sz="0" w:space="0" w:color="auto"/>
            <w:left w:val="none" w:sz="0" w:space="0" w:color="auto"/>
            <w:bottom w:val="none" w:sz="0" w:space="0" w:color="auto"/>
            <w:right w:val="none" w:sz="0" w:space="0" w:color="auto"/>
          </w:divBdr>
        </w:div>
        <w:div w:id="1388531250">
          <w:marLeft w:val="0"/>
          <w:marRight w:val="0"/>
          <w:marTop w:val="0"/>
          <w:marBottom w:val="0"/>
          <w:divBdr>
            <w:top w:val="none" w:sz="0" w:space="0" w:color="auto"/>
            <w:left w:val="none" w:sz="0" w:space="0" w:color="auto"/>
            <w:bottom w:val="none" w:sz="0" w:space="0" w:color="auto"/>
            <w:right w:val="none" w:sz="0" w:space="0" w:color="auto"/>
          </w:divBdr>
        </w:div>
        <w:div w:id="1393500614">
          <w:marLeft w:val="0"/>
          <w:marRight w:val="0"/>
          <w:marTop w:val="0"/>
          <w:marBottom w:val="0"/>
          <w:divBdr>
            <w:top w:val="none" w:sz="0" w:space="0" w:color="auto"/>
            <w:left w:val="none" w:sz="0" w:space="0" w:color="auto"/>
            <w:bottom w:val="none" w:sz="0" w:space="0" w:color="auto"/>
            <w:right w:val="none" w:sz="0" w:space="0" w:color="auto"/>
          </w:divBdr>
        </w:div>
        <w:div w:id="1462191244">
          <w:marLeft w:val="0"/>
          <w:marRight w:val="0"/>
          <w:marTop w:val="0"/>
          <w:marBottom w:val="0"/>
          <w:divBdr>
            <w:top w:val="none" w:sz="0" w:space="0" w:color="auto"/>
            <w:left w:val="none" w:sz="0" w:space="0" w:color="auto"/>
            <w:bottom w:val="none" w:sz="0" w:space="0" w:color="auto"/>
            <w:right w:val="none" w:sz="0" w:space="0" w:color="auto"/>
          </w:divBdr>
        </w:div>
        <w:div w:id="1492714087">
          <w:marLeft w:val="0"/>
          <w:marRight w:val="0"/>
          <w:marTop w:val="0"/>
          <w:marBottom w:val="0"/>
          <w:divBdr>
            <w:top w:val="none" w:sz="0" w:space="0" w:color="auto"/>
            <w:left w:val="none" w:sz="0" w:space="0" w:color="auto"/>
            <w:bottom w:val="none" w:sz="0" w:space="0" w:color="auto"/>
            <w:right w:val="none" w:sz="0" w:space="0" w:color="auto"/>
          </w:divBdr>
        </w:div>
        <w:div w:id="1559365368">
          <w:marLeft w:val="0"/>
          <w:marRight w:val="0"/>
          <w:marTop w:val="0"/>
          <w:marBottom w:val="0"/>
          <w:divBdr>
            <w:top w:val="none" w:sz="0" w:space="0" w:color="auto"/>
            <w:left w:val="none" w:sz="0" w:space="0" w:color="auto"/>
            <w:bottom w:val="none" w:sz="0" w:space="0" w:color="auto"/>
            <w:right w:val="none" w:sz="0" w:space="0" w:color="auto"/>
          </w:divBdr>
        </w:div>
        <w:div w:id="1592468919">
          <w:marLeft w:val="0"/>
          <w:marRight w:val="0"/>
          <w:marTop w:val="0"/>
          <w:marBottom w:val="0"/>
          <w:divBdr>
            <w:top w:val="none" w:sz="0" w:space="0" w:color="auto"/>
            <w:left w:val="none" w:sz="0" w:space="0" w:color="auto"/>
            <w:bottom w:val="none" w:sz="0" w:space="0" w:color="auto"/>
            <w:right w:val="none" w:sz="0" w:space="0" w:color="auto"/>
          </w:divBdr>
        </w:div>
        <w:div w:id="1828128879">
          <w:marLeft w:val="0"/>
          <w:marRight w:val="0"/>
          <w:marTop w:val="0"/>
          <w:marBottom w:val="0"/>
          <w:divBdr>
            <w:top w:val="none" w:sz="0" w:space="0" w:color="auto"/>
            <w:left w:val="none" w:sz="0" w:space="0" w:color="auto"/>
            <w:bottom w:val="none" w:sz="0" w:space="0" w:color="auto"/>
            <w:right w:val="none" w:sz="0" w:space="0" w:color="auto"/>
          </w:divBdr>
        </w:div>
        <w:div w:id="1837526038">
          <w:marLeft w:val="0"/>
          <w:marRight w:val="0"/>
          <w:marTop w:val="0"/>
          <w:marBottom w:val="0"/>
          <w:divBdr>
            <w:top w:val="none" w:sz="0" w:space="0" w:color="auto"/>
            <w:left w:val="none" w:sz="0" w:space="0" w:color="auto"/>
            <w:bottom w:val="none" w:sz="0" w:space="0" w:color="auto"/>
            <w:right w:val="none" w:sz="0" w:space="0" w:color="auto"/>
          </w:divBdr>
        </w:div>
        <w:div w:id="1854613529">
          <w:marLeft w:val="0"/>
          <w:marRight w:val="0"/>
          <w:marTop w:val="0"/>
          <w:marBottom w:val="0"/>
          <w:divBdr>
            <w:top w:val="none" w:sz="0" w:space="0" w:color="auto"/>
            <w:left w:val="none" w:sz="0" w:space="0" w:color="auto"/>
            <w:bottom w:val="none" w:sz="0" w:space="0" w:color="auto"/>
            <w:right w:val="none" w:sz="0" w:space="0" w:color="auto"/>
          </w:divBdr>
        </w:div>
        <w:div w:id="1907954393">
          <w:marLeft w:val="0"/>
          <w:marRight w:val="0"/>
          <w:marTop w:val="0"/>
          <w:marBottom w:val="0"/>
          <w:divBdr>
            <w:top w:val="none" w:sz="0" w:space="0" w:color="auto"/>
            <w:left w:val="none" w:sz="0" w:space="0" w:color="auto"/>
            <w:bottom w:val="none" w:sz="0" w:space="0" w:color="auto"/>
            <w:right w:val="none" w:sz="0" w:space="0" w:color="auto"/>
          </w:divBdr>
        </w:div>
        <w:div w:id="1926458368">
          <w:marLeft w:val="0"/>
          <w:marRight w:val="0"/>
          <w:marTop w:val="0"/>
          <w:marBottom w:val="0"/>
          <w:divBdr>
            <w:top w:val="none" w:sz="0" w:space="0" w:color="auto"/>
            <w:left w:val="none" w:sz="0" w:space="0" w:color="auto"/>
            <w:bottom w:val="none" w:sz="0" w:space="0" w:color="auto"/>
            <w:right w:val="none" w:sz="0" w:space="0" w:color="auto"/>
          </w:divBdr>
        </w:div>
        <w:div w:id="1933395168">
          <w:marLeft w:val="0"/>
          <w:marRight w:val="0"/>
          <w:marTop w:val="0"/>
          <w:marBottom w:val="0"/>
          <w:divBdr>
            <w:top w:val="none" w:sz="0" w:space="0" w:color="auto"/>
            <w:left w:val="none" w:sz="0" w:space="0" w:color="auto"/>
            <w:bottom w:val="none" w:sz="0" w:space="0" w:color="auto"/>
            <w:right w:val="none" w:sz="0" w:space="0" w:color="auto"/>
          </w:divBdr>
        </w:div>
        <w:div w:id="1952929057">
          <w:marLeft w:val="0"/>
          <w:marRight w:val="0"/>
          <w:marTop w:val="0"/>
          <w:marBottom w:val="0"/>
          <w:divBdr>
            <w:top w:val="none" w:sz="0" w:space="0" w:color="auto"/>
            <w:left w:val="none" w:sz="0" w:space="0" w:color="auto"/>
            <w:bottom w:val="none" w:sz="0" w:space="0" w:color="auto"/>
            <w:right w:val="none" w:sz="0" w:space="0" w:color="auto"/>
          </w:divBdr>
        </w:div>
        <w:div w:id="1954283707">
          <w:marLeft w:val="0"/>
          <w:marRight w:val="0"/>
          <w:marTop w:val="0"/>
          <w:marBottom w:val="0"/>
          <w:divBdr>
            <w:top w:val="none" w:sz="0" w:space="0" w:color="auto"/>
            <w:left w:val="none" w:sz="0" w:space="0" w:color="auto"/>
            <w:bottom w:val="none" w:sz="0" w:space="0" w:color="auto"/>
            <w:right w:val="none" w:sz="0" w:space="0" w:color="auto"/>
          </w:divBdr>
        </w:div>
      </w:divsChild>
    </w:div>
    <w:div w:id="505946725">
      <w:bodyDiv w:val="1"/>
      <w:marLeft w:val="0"/>
      <w:marRight w:val="0"/>
      <w:marTop w:val="0"/>
      <w:marBottom w:val="0"/>
      <w:divBdr>
        <w:top w:val="none" w:sz="0" w:space="0" w:color="auto"/>
        <w:left w:val="none" w:sz="0" w:space="0" w:color="auto"/>
        <w:bottom w:val="none" w:sz="0" w:space="0" w:color="auto"/>
        <w:right w:val="none" w:sz="0" w:space="0" w:color="auto"/>
      </w:divBdr>
      <w:divsChild>
        <w:div w:id="953099951">
          <w:marLeft w:val="0"/>
          <w:marRight w:val="0"/>
          <w:marTop w:val="0"/>
          <w:marBottom w:val="0"/>
          <w:divBdr>
            <w:top w:val="none" w:sz="0" w:space="0" w:color="auto"/>
            <w:left w:val="none" w:sz="0" w:space="0" w:color="auto"/>
            <w:bottom w:val="none" w:sz="0" w:space="0" w:color="auto"/>
            <w:right w:val="none" w:sz="0" w:space="0" w:color="auto"/>
          </w:divBdr>
        </w:div>
      </w:divsChild>
    </w:div>
    <w:div w:id="1067220140">
      <w:bodyDiv w:val="1"/>
      <w:marLeft w:val="0"/>
      <w:marRight w:val="0"/>
      <w:marTop w:val="0"/>
      <w:marBottom w:val="0"/>
      <w:divBdr>
        <w:top w:val="none" w:sz="0" w:space="0" w:color="auto"/>
        <w:left w:val="none" w:sz="0" w:space="0" w:color="auto"/>
        <w:bottom w:val="none" w:sz="0" w:space="0" w:color="auto"/>
        <w:right w:val="none" w:sz="0" w:space="0" w:color="auto"/>
      </w:divBdr>
      <w:divsChild>
        <w:div w:id="51082180">
          <w:marLeft w:val="0"/>
          <w:marRight w:val="0"/>
          <w:marTop w:val="0"/>
          <w:marBottom w:val="0"/>
          <w:divBdr>
            <w:top w:val="none" w:sz="0" w:space="0" w:color="auto"/>
            <w:left w:val="none" w:sz="0" w:space="0" w:color="auto"/>
            <w:bottom w:val="none" w:sz="0" w:space="0" w:color="auto"/>
            <w:right w:val="none" w:sz="0" w:space="0" w:color="auto"/>
          </w:divBdr>
        </w:div>
        <w:div w:id="54620330">
          <w:marLeft w:val="0"/>
          <w:marRight w:val="0"/>
          <w:marTop w:val="0"/>
          <w:marBottom w:val="0"/>
          <w:divBdr>
            <w:top w:val="none" w:sz="0" w:space="0" w:color="auto"/>
            <w:left w:val="none" w:sz="0" w:space="0" w:color="auto"/>
            <w:bottom w:val="none" w:sz="0" w:space="0" w:color="auto"/>
            <w:right w:val="none" w:sz="0" w:space="0" w:color="auto"/>
          </w:divBdr>
        </w:div>
        <w:div w:id="270285793">
          <w:marLeft w:val="0"/>
          <w:marRight w:val="0"/>
          <w:marTop w:val="0"/>
          <w:marBottom w:val="0"/>
          <w:divBdr>
            <w:top w:val="none" w:sz="0" w:space="0" w:color="auto"/>
            <w:left w:val="none" w:sz="0" w:space="0" w:color="auto"/>
            <w:bottom w:val="none" w:sz="0" w:space="0" w:color="auto"/>
            <w:right w:val="none" w:sz="0" w:space="0" w:color="auto"/>
          </w:divBdr>
        </w:div>
        <w:div w:id="425615647">
          <w:marLeft w:val="0"/>
          <w:marRight w:val="0"/>
          <w:marTop w:val="0"/>
          <w:marBottom w:val="0"/>
          <w:divBdr>
            <w:top w:val="none" w:sz="0" w:space="0" w:color="auto"/>
            <w:left w:val="none" w:sz="0" w:space="0" w:color="auto"/>
            <w:bottom w:val="none" w:sz="0" w:space="0" w:color="auto"/>
            <w:right w:val="none" w:sz="0" w:space="0" w:color="auto"/>
          </w:divBdr>
        </w:div>
        <w:div w:id="527181924">
          <w:marLeft w:val="0"/>
          <w:marRight w:val="0"/>
          <w:marTop w:val="0"/>
          <w:marBottom w:val="0"/>
          <w:divBdr>
            <w:top w:val="none" w:sz="0" w:space="0" w:color="auto"/>
            <w:left w:val="none" w:sz="0" w:space="0" w:color="auto"/>
            <w:bottom w:val="none" w:sz="0" w:space="0" w:color="auto"/>
            <w:right w:val="none" w:sz="0" w:space="0" w:color="auto"/>
          </w:divBdr>
        </w:div>
        <w:div w:id="605423182">
          <w:marLeft w:val="0"/>
          <w:marRight w:val="0"/>
          <w:marTop w:val="0"/>
          <w:marBottom w:val="0"/>
          <w:divBdr>
            <w:top w:val="none" w:sz="0" w:space="0" w:color="auto"/>
            <w:left w:val="none" w:sz="0" w:space="0" w:color="auto"/>
            <w:bottom w:val="none" w:sz="0" w:space="0" w:color="auto"/>
            <w:right w:val="none" w:sz="0" w:space="0" w:color="auto"/>
          </w:divBdr>
        </w:div>
        <w:div w:id="631063134">
          <w:marLeft w:val="0"/>
          <w:marRight w:val="0"/>
          <w:marTop w:val="0"/>
          <w:marBottom w:val="0"/>
          <w:divBdr>
            <w:top w:val="none" w:sz="0" w:space="0" w:color="auto"/>
            <w:left w:val="none" w:sz="0" w:space="0" w:color="auto"/>
            <w:bottom w:val="none" w:sz="0" w:space="0" w:color="auto"/>
            <w:right w:val="none" w:sz="0" w:space="0" w:color="auto"/>
          </w:divBdr>
        </w:div>
        <w:div w:id="715618027">
          <w:marLeft w:val="0"/>
          <w:marRight w:val="0"/>
          <w:marTop w:val="0"/>
          <w:marBottom w:val="0"/>
          <w:divBdr>
            <w:top w:val="none" w:sz="0" w:space="0" w:color="auto"/>
            <w:left w:val="none" w:sz="0" w:space="0" w:color="auto"/>
            <w:bottom w:val="none" w:sz="0" w:space="0" w:color="auto"/>
            <w:right w:val="none" w:sz="0" w:space="0" w:color="auto"/>
          </w:divBdr>
        </w:div>
        <w:div w:id="840967378">
          <w:marLeft w:val="0"/>
          <w:marRight w:val="0"/>
          <w:marTop w:val="0"/>
          <w:marBottom w:val="0"/>
          <w:divBdr>
            <w:top w:val="none" w:sz="0" w:space="0" w:color="auto"/>
            <w:left w:val="none" w:sz="0" w:space="0" w:color="auto"/>
            <w:bottom w:val="none" w:sz="0" w:space="0" w:color="auto"/>
            <w:right w:val="none" w:sz="0" w:space="0" w:color="auto"/>
          </w:divBdr>
        </w:div>
        <w:div w:id="961882873">
          <w:marLeft w:val="0"/>
          <w:marRight w:val="0"/>
          <w:marTop w:val="0"/>
          <w:marBottom w:val="0"/>
          <w:divBdr>
            <w:top w:val="none" w:sz="0" w:space="0" w:color="auto"/>
            <w:left w:val="none" w:sz="0" w:space="0" w:color="auto"/>
            <w:bottom w:val="none" w:sz="0" w:space="0" w:color="auto"/>
            <w:right w:val="none" w:sz="0" w:space="0" w:color="auto"/>
          </w:divBdr>
        </w:div>
        <w:div w:id="1046904645">
          <w:marLeft w:val="0"/>
          <w:marRight w:val="0"/>
          <w:marTop w:val="0"/>
          <w:marBottom w:val="0"/>
          <w:divBdr>
            <w:top w:val="none" w:sz="0" w:space="0" w:color="auto"/>
            <w:left w:val="none" w:sz="0" w:space="0" w:color="auto"/>
            <w:bottom w:val="none" w:sz="0" w:space="0" w:color="auto"/>
            <w:right w:val="none" w:sz="0" w:space="0" w:color="auto"/>
          </w:divBdr>
        </w:div>
        <w:div w:id="1072388913">
          <w:marLeft w:val="0"/>
          <w:marRight w:val="0"/>
          <w:marTop w:val="0"/>
          <w:marBottom w:val="0"/>
          <w:divBdr>
            <w:top w:val="none" w:sz="0" w:space="0" w:color="auto"/>
            <w:left w:val="none" w:sz="0" w:space="0" w:color="auto"/>
            <w:bottom w:val="none" w:sz="0" w:space="0" w:color="auto"/>
            <w:right w:val="none" w:sz="0" w:space="0" w:color="auto"/>
          </w:divBdr>
        </w:div>
        <w:div w:id="1273784870">
          <w:marLeft w:val="0"/>
          <w:marRight w:val="0"/>
          <w:marTop w:val="0"/>
          <w:marBottom w:val="0"/>
          <w:divBdr>
            <w:top w:val="none" w:sz="0" w:space="0" w:color="auto"/>
            <w:left w:val="none" w:sz="0" w:space="0" w:color="auto"/>
            <w:bottom w:val="none" w:sz="0" w:space="0" w:color="auto"/>
            <w:right w:val="none" w:sz="0" w:space="0" w:color="auto"/>
          </w:divBdr>
        </w:div>
        <w:div w:id="1391802992">
          <w:marLeft w:val="0"/>
          <w:marRight w:val="0"/>
          <w:marTop w:val="0"/>
          <w:marBottom w:val="0"/>
          <w:divBdr>
            <w:top w:val="none" w:sz="0" w:space="0" w:color="auto"/>
            <w:left w:val="none" w:sz="0" w:space="0" w:color="auto"/>
            <w:bottom w:val="none" w:sz="0" w:space="0" w:color="auto"/>
            <w:right w:val="none" w:sz="0" w:space="0" w:color="auto"/>
          </w:divBdr>
        </w:div>
        <w:div w:id="1481070738">
          <w:marLeft w:val="0"/>
          <w:marRight w:val="0"/>
          <w:marTop w:val="0"/>
          <w:marBottom w:val="0"/>
          <w:divBdr>
            <w:top w:val="none" w:sz="0" w:space="0" w:color="auto"/>
            <w:left w:val="none" w:sz="0" w:space="0" w:color="auto"/>
            <w:bottom w:val="none" w:sz="0" w:space="0" w:color="auto"/>
            <w:right w:val="none" w:sz="0" w:space="0" w:color="auto"/>
          </w:divBdr>
        </w:div>
        <w:div w:id="1516189711">
          <w:marLeft w:val="0"/>
          <w:marRight w:val="0"/>
          <w:marTop w:val="0"/>
          <w:marBottom w:val="0"/>
          <w:divBdr>
            <w:top w:val="none" w:sz="0" w:space="0" w:color="auto"/>
            <w:left w:val="none" w:sz="0" w:space="0" w:color="auto"/>
            <w:bottom w:val="none" w:sz="0" w:space="0" w:color="auto"/>
            <w:right w:val="none" w:sz="0" w:space="0" w:color="auto"/>
          </w:divBdr>
        </w:div>
        <w:div w:id="1577857053">
          <w:marLeft w:val="0"/>
          <w:marRight w:val="0"/>
          <w:marTop w:val="0"/>
          <w:marBottom w:val="0"/>
          <w:divBdr>
            <w:top w:val="none" w:sz="0" w:space="0" w:color="auto"/>
            <w:left w:val="none" w:sz="0" w:space="0" w:color="auto"/>
            <w:bottom w:val="none" w:sz="0" w:space="0" w:color="auto"/>
            <w:right w:val="none" w:sz="0" w:space="0" w:color="auto"/>
          </w:divBdr>
        </w:div>
        <w:div w:id="1579973677">
          <w:marLeft w:val="0"/>
          <w:marRight w:val="0"/>
          <w:marTop w:val="0"/>
          <w:marBottom w:val="0"/>
          <w:divBdr>
            <w:top w:val="none" w:sz="0" w:space="0" w:color="auto"/>
            <w:left w:val="none" w:sz="0" w:space="0" w:color="auto"/>
            <w:bottom w:val="none" w:sz="0" w:space="0" w:color="auto"/>
            <w:right w:val="none" w:sz="0" w:space="0" w:color="auto"/>
          </w:divBdr>
        </w:div>
        <w:div w:id="1682051606">
          <w:marLeft w:val="0"/>
          <w:marRight w:val="0"/>
          <w:marTop w:val="0"/>
          <w:marBottom w:val="0"/>
          <w:divBdr>
            <w:top w:val="none" w:sz="0" w:space="0" w:color="auto"/>
            <w:left w:val="none" w:sz="0" w:space="0" w:color="auto"/>
            <w:bottom w:val="none" w:sz="0" w:space="0" w:color="auto"/>
            <w:right w:val="none" w:sz="0" w:space="0" w:color="auto"/>
          </w:divBdr>
        </w:div>
        <w:div w:id="1854303495">
          <w:marLeft w:val="0"/>
          <w:marRight w:val="0"/>
          <w:marTop w:val="0"/>
          <w:marBottom w:val="0"/>
          <w:divBdr>
            <w:top w:val="none" w:sz="0" w:space="0" w:color="auto"/>
            <w:left w:val="none" w:sz="0" w:space="0" w:color="auto"/>
            <w:bottom w:val="none" w:sz="0" w:space="0" w:color="auto"/>
            <w:right w:val="none" w:sz="0" w:space="0" w:color="auto"/>
          </w:divBdr>
        </w:div>
        <w:div w:id="1880817711">
          <w:marLeft w:val="0"/>
          <w:marRight w:val="0"/>
          <w:marTop w:val="0"/>
          <w:marBottom w:val="0"/>
          <w:divBdr>
            <w:top w:val="none" w:sz="0" w:space="0" w:color="auto"/>
            <w:left w:val="none" w:sz="0" w:space="0" w:color="auto"/>
            <w:bottom w:val="none" w:sz="0" w:space="0" w:color="auto"/>
            <w:right w:val="none" w:sz="0" w:space="0" w:color="auto"/>
          </w:divBdr>
        </w:div>
        <w:div w:id="1932740154">
          <w:marLeft w:val="0"/>
          <w:marRight w:val="0"/>
          <w:marTop w:val="0"/>
          <w:marBottom w:val="0"/>
          <w:divBdr>
            <w:top w:val="none" w:sz="0" w:space="0" w:color="auto"/>
            <w:left w:val="none" w:sz="0" w:space="0" w:color="auto"/>
            <w:bottom w:val="none" w:sz="0" w:space="0" w:color="auto"/>
            <w:right w:val="none" w:sz="0" w:space="0" w:color="auto"/>
          </w:divBdr>
        </w:div>
        <w:div w:id="1961911968">
          <w:marLeft w:val="0"/>
          <w:marRight w:val="0"/>
          <w:marTop w:val="0"/>
          <w:marBottom w:val="0"/>
          <w:divBdr>
            <w:top w:val="none" w:sz="0" w:space="0" w:color="auto"/>
            <w:left w:val="none" w:sz="0" w:space="0" w:color="auto"/>
            <w:bottom w:val="none" w:sz="0" w:space="0" w:color="auto"/>
            <w:right w:val="none" w:sz="0" w:space="0" w:color="auto"/>
          </w:divBdr>
        </w:div>
        <w:div w:id="1995140465">
          <w:marLeft w:val="0"/>
          <w:marRight w:val="0"/>
          <w:marTop w:val="0"/>
          <w:marBottom w:val="0"/>
          <w:divBdr>
            <w:top w:val="none" w:sz="0" w:space="0" w:color="auto"/>
            <w:left w:val="none" w:sz="0" w:space="0" w:color="auto"/>
            <w:bottom w:val="none" w:sz="0" w:space="0" w:color="auto"/>
            <w:right w:val="none" w:sz="0" w:space="0" w:color="auto"/>
          </w:divBdr>
        </w:div>
        <w:div w:id="2005619657">
          <w:marLeft w:val="0"/>
          <w:marRight w:val="0"/>
          <w:marTop w:val="0"/>
          <w:marBottom w:val="0"/>
          <w:divBdr>
            <w:top w:val="none" w:sz="0" w:space="0" w:color="auto"/>
            <w:left w:val="none" w:sz="0" w:space="0" w:color="auto"/>
            <w:bottom w:val="none" w:sz="0" w:space="0" w:color="auto"/>
            <w:right w:val="none" w:sz="0" w:space="0" w:color="auto"/>
          </w:divBdr>
        </w:div>
      </w:divsChild>
    </w:div>
    <w:div w:id="1144783924">
      <w:bodyDiv w:val="1"/>
      <w:marLeft w:val="0"/>
      <w:marRight w:val="0"/>
      <w:marTop w:val="0"/>
      <w:marBottom w:val="0"/>
      <w:divBdr>
        <w:top w:val="none" w:sz="0" w:space="0" w:color="auto"/>
        <w:left w:val="none" w:sz="0" w:space="0" w:color="auto"/>
        <w:bottom w:val="none" w:sz="0" w:space="0" w:color="auto"/>
        <w:right w:val="none" w:sz="0" w:space="0" w:color="auto"/>
      </w:divBdr>
      <w:divsChild>
        <w:div w:id="24596621">
          <w:marLeft w:val="0"/>
          <w:marRight w:val="0"/>
          <w:marTop w:val="0"/>
          <w:marBottom w:val="0"/>
          <w:divBdr>
            <w:top w:val="none" w:sz="0" w:space="0" w:color="auto"/>
            <w:left w:val="none" w:sz="0" w:space="0" w:color="auto"/>
            <w:bottom w:val="none" w:sz="0" w:space="0" w:color="auto"/>
            <w:right w:val="none" w:sz="0" w:space="0" w:color="auto"/>
          </w:divBdr>
        </w:div>
        <w:div w:id="75590805">
          <w:marLeft w:val="0"/>
          <w:marRight w:val="0"/>
          <w:marTop w:val="0"/>
          <w:marBottom w:val="0"/>
          <w:divBdr>
            <w:top w:val="none" w:sz="0" w:space="0" w:color="auto"/>
            <w:left w:val="none" w:sz="0" w:space="0" w:color="auto"/>
            <w:bottom w:val="none" w:sz="0" w:space="0" w:color="auto"/>
            <w:right w:val="none" w:sz="0" w:space="0" w:color="auto"/>
          </w:divBdr>
        </w:div>
        <w:div w:id="269749315">
          <w:marLeft w:val="0"/>
          <w:marRight w:val="0"/>
          <w:marTop w:val="0"/>
          <w:marBottom w:val="0"/>
          <w:divBdr>
            <w:top w:val="none" w:sz="0" w:space="0" w:color="auto"/>
            <w:left w:val="none" w:sz="0" w:space="0" w:color="auto"/>
            <w:bottom w:val="none" w:sz="0" w:space="0" w:color="auto"/>
            <w:right w:val="none" w:sz="0" w:space="0" w:color="auto"/>
          </w:divBdr>
        </w:div>
        <w:div w:id="368576840">
          <w:marLeft w:val="0"/>
          <w:marRight w:val="0"/>
          <w:marTop w:val="0"/>
          <w:marBottom w:val="0"/>
          <w:divBdr>
            <w:top w:val="none" w:sz="0" w:space="0" w:color="auto"/>
            <w:left w:val="none" w:sz="0" w:space="0" w:color="auto"/>
            <w:bottom w:val="none" w:sz="0" w:space="0" w:color="auto"/>
            <w:right w:val="none" w:sz="0" w:space="0" w:color="auto"/>
          </w:divBdr>
        </w:div>
        <w:div w:id="513692705">
          <w:marLeft w:val="0"/>
          <w:marRight w:val="0"/>
          <w:marTop w:val="0"/>
          <w:marBottom w:val="0"/>
          <w:divBdr>
            <w:top w:val="none" w:sz="0" w:space="0" w:color="auto"/>
            <w:left w:val="none" w:sz="0" w:space="0" w:color="auto"/>
            <w:bottom w:val="none" w:sz="0" w:space="0" w:color="auto"/>
            <w:right w:val="none" w:sz="0" w:space="0" w:color="auto"/>
          </w:divBdr>
        </w:div>
        <w:div w:id="533465593">
          <w:marLeft w:val="0"/>
          <w:marRight w:val="0"/>
          <w:marTop w:val="0"/>
          <w:marBottom w:val="0"/>
          <w:divBdr>
            <w:top w:val="none" w:sz="0" w:space="0" w:color="auto"/>
            <w:left w:val="none" w:sz="0" w:space="0" w:color="auto"/>
            <w:bottom w:val="none" w:sz="0" w:space="0" w:color="auto"/>
            <w:right w:val="none" w:sz="0" w:space="0" w:color="auto"/>
          </w:divBdr>
        </w:div>
        <w:div w:id="592394092">
          <w:marLeft w:val="0"/>
          <w:marRight w:val="0"/>
          <w:marTop w:val="0"/>
          <w:marBottom w:val="0"/>
          <w:divBdr>
            <w:top w:val="none" w:sz="0" w:space="0" w:color="auto"/>
            <w:left w:val="none" w:sz="0" w:space="0" w:color="auto"/>
            <w:bottom w:val="none" w:sz="0" w:space="0" w:color="auto"/>
            <w:right w:val="none" w:sz="0" w:space="0" w:color="auto"/>
          </w:divBdr>
        </w:div>
        <w:div w:id="604120300">
          <w:marLeft w:val="0"/>
          <w:marRight w:val="0"/>
          <w:marTop w:val="0"/>
          <w:marBottom w:val="0"/>
          <w:divBdr>
            <w:top w:val="none" w:sz="0" w:space="0" w:color="auto"/>
            <w:left w:val="none" w:sz="0" w:space="0" w:color="auto"/>
            <w:bottom w:val="none" w:sz="0" w:space="0" w:color="auto"/>
            <w:right w:val="none" w:sz="0" w:space="0" w:color="auto"/>
          </w:divBdr>
        </w:div>
        <w:div w:id="627012406">
          <w:marLeft w:val="0"/>
          <w:marRight w:val="0"/>
          <w:marTop w:val="0"/>
          <w:marBottom w:val="0"/>
          <w:divBdr>
            <w:top w:val="none" w:sz="0" w:space="0" w:color="auto"/>
            <w:left w:val="none" w:sz="0" w:space="0" w:color="auto"/>
            <w:bottom w:val="none" w:sz="0" w:space="0" w:color="auto"/>
            <w:right w:val="none" w:sz="0" w:space="0" w:color="auto"/>
          </w:divBdr>
        </w:div>
        <w:div w:id="652416339">
          <w:marLeft w:val="0"/>
          <w:marRight w:val="0"/>
          <w:marTop w:val="0"/>
          <w:marBottom w:val="0"/>
          <w:divBdr>
            <w:top w:val="none" w:sz="0" w:space="0" w:color="auto"/>
            <w:left w:val="none" w:sz="0" w:space="0" w:color="auto"/>
            <w:bottom w:val="none" w:sz="0" w:space="0" w:color="auto"/>
            <w:right w:val="none" w:sz="0" w:space="0" w:color="auto"/>
          </w:divBdr>
        </w:div>
        <w:div w:id="686906394">
          <w:marLeft w:val="0"/>
          <w:marRight w:val="0"/>
          <w:marTop w:val="0"/>
          <w:marBottom w:val="0"/>
          <w:divBdr>
            <w:top w:val="none" w:sz="0" w:space="0" w:color="auto"/>
            <w:left w:val="none" w:sz="0" w:space="0" w:color="auto"/>
            <w:bottom w:val="none" w:sz="0" w:space="0" w:color="auto"/>
            <w:right w:val="none" w:sz="0" w:space="0" w:color="auto"/>
          </w:divBdr>
        </w:div>
        <w:div w:id="866061293">
          <w:marLeft w:val="0"/>
          <w:marRight w:val="0"/>
          <w:marTop w:val="0"/>
          <w:marBottom w:val="0"/>
          <w:divBdr>
            <w:top w:val="none" w:sz="0" w:space="0" w:color="auto"/>
            <w:left w:val="none" w:sz="0" w:space="0" w:color="auto"/>
            <w:bottom w:val="none" w:sz="0" w:space="0" w:color="auto"/>
            <w:right w:val="none" w:sz="0" w:space="0" w:color="auto"/>
          </w:divBdr>
        </w:div>
        <w:div w:id="983193898">
          <w:marLeft w:val="0"/>
          <w:marRight w:val="0"/>
          <w:marTop w:val="0"/>
          <w:marBottom w:val="0"/>
          <w:divBdr>
            <w:top w:val="none" w:sz="0" w:space="0" w:color="auto"/>
            <w:left w:val="none" w:sz="0" w:space="0" w:color="auto"/>
            <w:bottom w:val="none" w:sz="0" w:space="0" w:color="auto"/>
            <w:right w:val="none" w:sz="0" w:space="0" w:color="auto"/>
          </w:divBdr>
        </w:div>
        <w:div w:id="1074355644">
          <w:marLeft w:val="0"/>
          <w:marRight w:val="0"/>
          <w:marTop w:val="0"/>
          <w:marBottom w:val="0"/>
          <w:divBdr>
            <w:top w:val="none" w:sz="0" w:space="0" w:color="auto"/>
            <w:left w:val="none" w:sz="0" w:space="0" w:color="auto"/>
            <w:bottom w:val="none" w:sz="0" w:space="0" w:color="auto"/>
            <w:right w:val="none" w:sz="0" w:space="0" w:color="auto"/>
          </w:divBdr>
        </w:div>
        <w:div w:id="1074476237">
          <w:marLeft w:val="0"/>
          <w:marRight w:val="0"/>
          <w:marTop w:val="0"/>
          <w:marBottom w:val="0"/>
          <w:divBdr>
            <w:top w:val="none" w:sz="0" w:space="0" w:color="auto"/>
            <w:left w:val="none" w:sz="0" w:space="0" w:color="auto"/>
            <w:bottom w:val="none" w:sz="0" w:space="0" w:color="auto"/>
            <w:right w:val="none" w:sz="0" w:space="0" w:color="auto"/>
          </w:divBdr>
        </w:div>
        <w:div w:id="1089161259">
          <w:marLeft w:val="0"/>
          <w:marRight w:val="0"/>
          <w:marTop w:val="0"/>
          <w:marBottom w:val="0"/>
          <w:divBdr>
            <w:top w:val="none" w:sz="0" w:space="0" w:color="auto"/>
            <w:left w:val="none" w:sz="0" w:space="0" w:color="auto"/>
            <w:bottom w:val="none" w:sz="0" w:space="0" w:color="auto"/>
            <w:right w:val="none" w:sz="0" w:space="0" w:color="auto"/>
          </w:divBdr>
        </w:div>
        <w:div w:id="1161039289">
          <w:marLeft w:val="0"/>
          <w:marRight w:val="0"/>
          <w:marTop w:val="0"/>
          <w:marBottom w:val="0"/>
          <w:divBdr>
            <w:top w:val="none" w:sz="0" w:space="0" w:color="auto"/>
            <w:left w:val="none" w:sz="0" w:space="0" w:color="auto"/>
            <w:bottom w:val="none" w:sz="0" w:space="0" w:color="auto"/>
            <w:right w:val="none" w:sz="0" w:space="0" w:color="auto"/>
          </w:divBdr>
        </w:div>
        <w:div w:id="1390223714">
          <w:marLeft w:val="0"/>
          <w:marRight w:val="0"/>
          <w:marTop w:val="0"/>
          <w:marBottom w:val="0"/>
          <w:divBdr>
            <w:top w:val="none" w:sz="0" w:space="0" w:color="auto"/>
            <w:left w:val="none" w:sz="0" w:space="0" w:color="auto"/>
            <w:bottom w:val="none" w:sz="0" w:space="0" w:color="auto"/>
            <w:right w:val="none" w:sz="0" w:space="0" w:color="auto"/>
          </w:divBdr>
        </w:div>
        <w:div w:id="1395735946">
          <w:marLeft w:val="0"/>
          <w:marRight w:val="0"/>
          <w:marTop w:val="0"/>
          <w:marBottom w:val="0"/>
          <w:divBdr>
            <w:top w:val="none" w:sz="0" w:space="0" w:color="auto"/>
            <w:left w:val="none" w:sz="0" w:space="0" w:color="auto"/>
            <w:bottom w:val="none" w:sz="0" w:space="0" w:color="auto"/>
            <w:right w:val="none" w:sz="0" w:space="0" w:color="auto"/>
          </w:divBdr>
        </w:div>
        <w:div w:id="1607930955">
          <w:marLeft w:val="0"/>
          <w:marRight w:val="0"/>
          <w:marTop w:val="0"/>
          <w:marBottom w:val="0"/>
          <w:divBdr>
            <w:top w:val="none" w:sz="0" w:space="0" w:color="auto"/>
            <w:left w:val="none" w:sz="0" w:space="0" w:color="auto"/>
            <w:bottom w:val="none" w:sz="0" w:space="0" w:color="auto"/>
            <w:right w:val="none" w:sz="0" w:space="0" w:color="auto"/>
          </w:divBdr>
        </w:div>
        <w:div w:id="1683818523">
          <w:marLeft w:val="0"/>
          <w:marRight w:val="0"/>
          <w:marTop w:val="0"/>
          <w:marBottom w:val="0"/>
          <w:divBdr>
            <w:top w:val="none" w:sz="0" w:space="0" w:color="auto"/>
            <w:left w:val="none" w:sz="0" w:space="0" w:color="auto"/>
            <w:bottom w:val="none" w:sz="0" w:space="0" w:color="auto"/>
            <w:right w:val="none" w:sz="0" w:space="0" w:color="auto"/>
          </w:divBdr>
        </w:div>
        <w:div w:id="1850751304">
          <w:marLeft w:val="0"/>
          <w:marRight w:val="0"/>
          <w:marTop w:val="0"/>
          <w:marBottom w:val="0"/>
          <w:divBdr>
            <w:top w:val="none" w:sz="0" w:space="0" w:color="auto"/>
            <w:left w:val="none" w:sz="0" w:space="0" w:color="auto"/>
            <w:bottom w:val="none" w:sz="0" w:space="0" w:color="auto"/>
            <w:right w:val="none" w:sz="0" w:space="0" w:color="auto"/>
          </w:divBdr>
        </w:div>
        <w:div w:id="1883325586">
          <w:marLeft w:val="0"/>
          <w:marRight w:val="0"/>
          <w:marTop w:val="0"/>
          <w:marBottom w:val="0"/>
          <w:divBdr>
            <w:top w:val="none" w:sz="0" w:space="0" w:color="auto"/>
            <w:left w:val="none" w:sz="0" w:space="0" w:color="auto"/>
            <w:bottom w:val="none" w:sz="0" w:space="0" w:color="auto"/>
            <w:right w:val="none" w:sz="0" w:space="0" w:color="auto"/>
          </w:divBdr>
        </w:div>
        <w:div w:id="2045517829">
          <w:marLeft w:val="0"/>
          <w:marRight w:val="0"/>
          <w:marTop w:val="0"/>
          <w:marBottom w:val="0"/>
          <w:divBdr>
            <w:top w:val="none" w:sz="0" w:space="0" w:color="auto"/>
            <w:left w:val="none" w:sz="0" w:space="0" w:color="auto"/>
            <w:bottom w:val="none" w:sz="0" w:space="0" w:color="auto"/>
            <w:right w:val="none" w:sz="0" w:space="0" w:color="auto"/>
          </w:divBdr>
        </w:div>
        <w:div w:id="2052532068">
          <w:marLeft w:val="0"/>
          <w:marRight w:val="0"/>
          <w:marTop w:val="0"/>
          <w:marBottom w:val="0"/>
          <w:divBdr>
            <w:top w:val="none" w:sz="0" w:space="0" w:color="auto"/>
            <w:left w:val="none" w:sz="0" w:space="0" w:color="auto"/>
            <w:bottom w:val="none" w:sz="0" w:space="0" w:color="auto"/>
            <w:right w:val="none" w:sz="0" w:space="0" w:color="auto"/>
          </w:divBdr>
        </w:div>
      </w:divsChild>
    </w:div>
    <w:div w:id="1217088562">
      <w:bodyDiv w:val="1"/>
      <w:marLeft w:val="0"/>
      <w:marRight w:val="0"/>
      <w:marTop w:val="0"/>
      <w:marBottom w:val="0"/>
      <w:divBdr>
        <w:top w:val="none" w:sz="0" w:space="0" w:color="auto"/>
        <w:left w:val="none" w:sz="0" w:space="0" w:color="auto"/>
        <w:bottom w:val="none" w:sz="0" w:space="0" w:color="auto"/>
        <w:right w:val="none" w:sz="0" w:space="0" w:color="auto"/>
      </w:divBdr>
    </w:div>
    <w:div w:id="1219778510">
      <w:bodyDiv w:val="1"/>
      <w:marLeft w:val="0"/>
      <w:marRight w:val="0"/>
      <w:marTop w:val="0"/>
      <w:marBottom w:val="0"/>
      <w:divBdr>
        <w:top w:val="none" w:sz="0" w:space="0" w:color="auto"/>
        <w:left w:val="none" w:sz="0" w:space="0" w:color="auto"/>
        <w:bottom w:val="none" w:sz="0" w:space="0" w:color="auto"/>
        <w:right w:val="none" w:sz="0" w:space="0" w:color="auto"/>
      </w:divBdr>
      <w:divsChild>
        <w:div w:id="35283145">
          <w:marLeft w:val="0"/>
          <w:marRight w:val="0"/>
          <w:marTop w:val="0"/>
          <w:marBottom w:val="0"/>
          <w:divBdr>
            <w:top w:val="none" w:sz="0" w:space="0" w:color="auto"/>
            <w:left w:val="none" w:sz="0" w:space="0" w:color="auto"/>
            <w:bottom w:val="none" w:sz="0" w:space="0" w:color="auto"/>
            <w:right w:val="none" w:sz="0" w:space="0" w:color="auto"/>
          </w:divBdr>
        </w:div>
        <w:div w:id="165290248">
          <w:marLeft w:val="0"/>
          <w:marRight w:val="0"/>
          <w:marTop w:val="0"/>
          <w:marBottom w:val="0"/>
          <w:divBdr>
            <w:top w:val="none" w:sz="0" w:space="0" w:color="auto"/>
            <w:left w:val="none" w:sz="0" w:space="0" w:color="auto"/>
            <w:bottom w:val="none" w:sz="0" w:space="0" w:color="auto"/>
            <w:right w:val="none" w:sz="0" w:space="0" w:color="auto"/>
          </w:divBdr>
        </w:div>
        <w:div w:id="186067794">
          <w:marLeft w:val="0"/>
          <w:marRight w:val="0"/>
          <w:marTop w:val="0"/>
          <w:marBottom w:val="0"/>
          <w:divBdr>
            <w:top w:val="none" w:sz="0" w:space="0" w:color="auto"/>
            <w:left w:val="none" w:sz="0" w:space="0" w:color="auto"/>
            <w:bottom w:val="none" w:sz="0" w:space="0" w:color="auto"/>
            <w:right w:val="none" w:sz="0" w:space="0" w:color="auto"/>
          </w:divBdr>
        </w:div>
        <w:div w:id="263071770">
          <w:marLeft w:val="0"/>
          <w:marRight w:val="0"/>
          <w:marTop w:val="0"/>
          <w:marBottom w:val="0"/>
          <w:divBdr>
            <w:top w:val="none" w:sz="0" w:space="0" w:color="auto"/>
            <w:left w:val="none" w:sz="0" w:space="0" w:color="auto"/>
            <w:bottom w:val="none" w:sz="0" w:space="0" w:color="auto"/>
            <w:right w:val="none" w:sz="0" w:space="0" w:color="auto"/>
          </w:divBdr>
        </w:div>
        <w:div w:id="295528952">
          <w:marLeft w:val="0"/>
          <w:marRight w:val="0"/>
          <w:marTop w:val="0"/>
          <w:marBottom w:val="0"/>
          <w:divBdr>
            <w:top w:val="none" w:sz="0" w:space="0" w:color="auto"/>
            <w:left w:val="none" w:sz="0" w:space="0" w:color="auto"/>
            <w:bottom w:val="none" w:sz="0" w:space="0" w:color="auto"/>
            <w:right w:val="none" w:sz="0" w:space="0" w:color="auto"/>
          </w:divBdr>
        </w:div>
        <w:div w:id="303005004">
          <w:marLeft w:val="0"/>
          <w:marRight w:val="0"/>
          <w:marTop w:val="0"/>
          <w:marBottom w:val="0"/>
          <w:divBdr>
            <w:top w:val="none" w:sz="0" w:space="0" w:color="auto"/>
            <w:left w:val="none" w:sz="0" w:space="0" w:color="auto"/>
            <w:bottom w:val="none" w:sz="0" w:space="0" w:color="auto"/>
            <w:right w:val="none" w:sz="0" w:space="0" w:color="auto"/>
          </w:divBdr>
        </w:div>
        <w:div w:id="344982641">
          <w:marLeft w:val="0"/>
          <w:marRight w:val="0"/>
          <w:marTop w:val="0"/>
          <w:marBottom w:val="0"/>
          <w:divBdr>
            <w:top w:val="none" w:sz="0" w:space="0" w:color="auto"/>
            <w:left w:val="none" w:sz="0" w:space="0" w:color="auto"/>
            <w:bottom w:val="none" w:sz="0" w:space="0" w:color="auto"/>
            <w:right w:val="none" w:sz="0" w:space="0" w:color="auto"/>
          </w:divBdr>
        </w:div>
        <w:div w:id="362243547">
          <w:marLeft w:val="0"/>
          <w:marRight w:val="0"/>
          <w:marTop w:val="0"/>
          <w:marBottom w:val="0"/>
          <w:divBdr>
            <w:top w:val="none" w:sz="0" w:space="0" w:color="auto"/>
            <w:left w:val="none" w:sz="0" w:space="0" w:color="auto"/>
            <w:bottom w:val="none" w:sz="0" w:space="0" w:color="auto"/>
            <w:right w:val="none" w:sz="0" w:space="0" w:color="auto"/>
          </w:divBdr>
        </w:div>
        <w:div w:id="808398496">
          <w:marLeft w:val="0"/>
          <w:marRight w:val="0"/>
          <w:marTop w:val="0"/>
          <w:marBottom w:val="0"/>
          <w:divBdr>
            <w:top w:val="none" w:sz="0" w:space="0" w:color="auto"/>
            <w:left w:val="none" w:sz="0" w:space="0" w:color="auto"/>
            <w:bottom w:val="none" w:sz="0" w:space="0" w:color="auto"/>
            <w:right w:val="none" w:sz="0" w:space="0" w:color="auto"/>
          </w:divBdr>
        </w:div>
        <w:div w:id="990137136">
          <w:marLeft w:val="0"/>
          <w:marRight w:val="0"/>
          <w:marTop w:val="0"/>
          <w:marBottom w:val="0"/>
          <w:divBdr>
            <w:top w:val="none" w:sz="0" w:space="0" w:color="auto"/>
            <w:left w:val="none" w:sz="0" w:space="0" w:color="auto"/>
            <w:bottom w:val="none" w:sz="0" w:space="0" w:color="auto"/>
            <w:right w:val="none" w:sz="0" w:space="0" w:color="auto"/>
          </w:divBdr>
        </w:div>
        <w:div w:id="993992007">
          <w:marLeft w:val="0"/>
          <w:marRight w:val="0"/>
          <w:marTop w:val="0"/>
          <w:marBottom w:val="0"/>
          <w:divBdr>
            <w:top w:val="none" w:sz="0" w:space="0" w:color="auto"/>
            <w:left w:val="none" w:sz="0" w:space="0" w:color="auto"/>
            <w:bottom w:val="none" w:sz="0" w:space="0" w:color="auto"/>
            <w:right w:val="none" w:sz="0" w:space="0" w:color="auto"/>
          </w:divBdr>
        </w:div>
        <w:div w:id="1048919226">
          <w:marLeft w:val="0"/>
          <w:marRight w:val="0"/>
          <w:marTop w:val="0"/>
          <w:marBottom w:val="0"/>
          <w:divBdr>
            <w:top w:val="none" w:sz="0" w:space="0" w:color="auto"/>
            <w:left w:val="none" w:sz="0" w:space="0" w:color="auto"/>
            <w:bottom w:val="none" w:sz="0" w:space="0" w:color="auto"/>
            <w:right w:val="none" w:sz="0" w:space="0" w:color="auto"/>
          </w:divBdr>
        </w:div>
        <w:div w:id="1199514997">
          <w:marLeft w:val="0"/>
          <w:marRight w:val="0"/>
          <w:marTop w:val="0"/>
          <w:marBottom w:val="0"/>
          <w:divBdr>
            <w:top w:val="none" w:sz="0" w:space="0" w:color="auto"/>
            <w:left w:val="none" w:sz="0" w:space="0" w:color="auto"/>
            <w:bottom w:val="none" w:sz="0" w:space="0" w:color="auto"/>
            <w:right w:val="none" w:sz="0" w:space="0" w:color="auto"/>
          </w:divBdr>
        </w:div>
        <w:div w:id="1271012661">
          <w:marLeft w:val="0"/>
          <w:marRight w:val="0"/>
          <w:marTop w:val="0"/>
          <w:marBottom w:val="0"/>
          <w:divBdr>
            <w:top w:val="none" w:sz="0" w:space="0" w:color="auto"/>
            <w:left w:val="none" w:sz="0" w:space="0" w:color="auto"/>
            <w:bottom w:val="none" w:sz="0" w:space="0" w:color="auto"/>
            <w:right w:val="none" w:sz="0" w:space="0" w:color="auto"/>
          </w:divBdr>
        </w:div>
        <w:div w:id="1278440188">
          <w:marLeft w:val="0"/>
          <w:marRight w:val="0"/>
          <w:marTop w:val="0"/>
          <w:marBottom w:val="0"/>
          <w:divBdr>
            <w:top w:val="none" w:sz="0" w:space="0" w:color="auto"/>
            <w:left w:val="none" w:sz="0" w:space="0" w:color="auto"/>
            <w:bottom w:val="none" w:sz="0" w:space="0" w:color="auto"/>
            <w:right w:val="none" w:sz="0" w:space="0" w:color="auto"/>
          </w:divBdr>
        </w:div>
        <w:div w:id="1326863566">
          <w:marLeft w:val="0"/>
          <w:marRight w:val="0"/>
          <w:marTop w:val="0"/>
          <w:marBottom w:val="0"/>
          <w:divBdr>
            <w:top w:val="none" w:sz="0" w:space="0" w:color="auto"/>
            <w:left w:val="none" w:sz="0" w:space="0" w:color="auto"/>
            <w:bottom w:val="none" w:sz="0" w:space="0" w:color="auto"/>
            <w:right w:val="none" w:sz="0" w:space="0" w:color="auto"/>
          </w:divBdr>
        </w:div>
        <w:div w:id="1449544745">
          <w:marLeft w:val="0"/>
          <w:marRight w:val="0"/>
          <w:marTop w:val="0"/>
          <w:marBottom w:val="0"/>
          <w:divBdr>
            <w:top w:val="none" w:sz="0" w:space="0" w:color="auto"/>
            <w:left w:val="none" w:sz="0" w:space="0" w:color="auto"/>
            <w:bottom w:val="none" w:sz="0" w:space="0" w:color="auto"/>
            <w:right w:val="none" w:sz="0" w:space="0" w:color="auto"/>
          </w:divBdr>
        </w:div>
        <w:div w:id="1515027044">
          <w:marLeft w:val="0"/>
          <w:marRight w:val="0"/>
          <w:marTop w:val="0"/>
          <w:marBottom w:val="0"/>
          <w:divBdr>
            <w:top w:val="none" w:sz="0" w:space="0" w:color="auto"/>
            <w:left w:val="none" w:sz="0" w:space="0" w:color="auto"/>
            <w:bottom w:val="none" w:sz="0" w:space="0" w:color="auto"/>
            <w:right w:val="none" w:sz="0" w:space="0" w:color="auto"/>
          </w:divBdr>
        </w:div>
        <w:div w:id="1565531878">
          <w:marLeft w:val="0"/>
          <w:marRight w:val="0"/>
          <w:marTop w:val="0"/>
          <w:marBottom w:val="0"/>
          <w:divBdr>
            <w:top w:val="none" w:sz="0" w:space="0" w:color="auto"/>
            <w:left w:val="none" w:sz="0" w:space="0" w:color="auto"/>
            <w:bottom w:val="none" w:sz="0" w:space="0" w:color="auto"/>
            <w:right w:val="none" w:sz="0" w:space="0" w:color="auto"/>
          </w:divBdr>
        </w:div>
        <w:div w:id="1860392667">
          <w:marLeft w:val="0"/>
          <w:marRight w:val="0"/>
          <w:marTop w:val="0"/>
          <w:marBottom w:val="0"/>
          <w:divBdr>
            <w:top w:val="none" w:sz="0" w:space="0" w:color="auto"/>
            <w:left w:val="none" w:sz="0" w:space="0" w:color="auto"/>
            <w:bottom w:val="none" w:sz="0" w:space="0" w:color="auto"/>
            <w:right w:val="none" w:sz="0" w:space="0" w:color="auto"/>
          </w:divBdr>
        </w:div>
        <w:div w:id="1993484411">
          <w:marLeft w:val="0"/>
          <w:marRight w:val="0"/>
          <w:marTop w:val="0"/>
          <w:marBottom w:val="0"/>
          <w:divBdr>
            <w:top w:val="none" w:sz="0" w:space="0" w:color="auto"/>
            <w:left w:val="none" w:sz="0" w:space="0" w:color="auto"/>
            <w:bottom w:val="none" w:sz="0" w:space="0" w:color="auto"/>
            <w:right w:val="none" w:sz="0" w:space="0" w:color="auto"/>
          </w:divBdr>
        </w:div>
        <w:div w:id="2008942983">
          <w:marLeft w:val="0"/>
          <w:marRight w:val="0"/>
          <w:marTop w:val="0"/>
          <w:marBottom w:val="0"/>
          <w:divBdr>
            <w:top w:val="none" w:sz="0" w:space="0" w:color="auto"/>
            <w:left w:val="none" w:sz="0" w:space="0" w:color="auto"/>
            <w:bottom w:val="none" w:sz="0" w:space="0" w:color="auto"/>
            <w:right w:val="none" w:sz="0" w:space="0" w:color="auto"/>
          </w:divBdr>
        </w:div>
        <w:div w:id="2013529085">
          <w:marLeft w:val="0"/>
          <w:marRight w:val="0"/>
          <w:marTop w:val="0"/>
          <w:marBottom w:val="0"/>
          <w:divBdr>
            <w:top w:val="none" w:sz="0" w:space="0" w:color="auto"/>
            <w:left w:val="none" w:sz="0" w:space="0" w:color="auto"/>
            <w:bottom w:val="none" w:sz="0" w:space="0" w:color="auto"/>
            <w:right w:val="none" w:sz="0" w:space="0" w:color="auto"/>
          </w:divBdr>
        </w:div>
        <w:div w:id="2049598005">
          <w:marLeft w:val="0"/>
          <w:marRight w:val="0"/>
          <w:marTop w:val="0"/>
          <w:marBottom w:val="0"/>
          <w:divBdr>
            <w:top w:val="none" w:sz="0" w:space="0" w:color="auto"/>
            <w:left w:val="none" w:sz="0" w:space="0" w:color="auto"/>
            <w:bottom w:val="none" w:sz="0" w:space="0" w:color="auto"/>
            <w:right w:val="none" w:sz="0" w:space="0" w:color="auto"/>
          </w:divBdr>
        </w:div>
        <w:div w:id="2136674010">
          <w:marLeft w:val="0"/>
          <w:marRight w:val="0"/>
          <w:marTop w:val="0"/>
          <w:marBottom w:val="0"/>
          <w:divBdr>
            <w:top w:val="none" w:sz="0" w:space="0" w:color="auto"/>
            <w:left w:val="none" w:sz="0" w:space="0" w:color="auto"/>
            <w:bottom w:val="none" w:sz="0" w:space="0" w:color="auto"/>
            <w:right w:val="none" w:sz="0" w:space="0" w:color="auto"/>
          </w:divBdr>
        </w:div>
      </w:divsChild>
    </w:div>
    <w:div w:id="1328552488">
      <w:bodyDiv w:val="1"/>
      <w:marLeft w:val="0"/>
      <w:marRight w:val="0"/>
      <w:marTop w:val="0"/>
      <w:marBottom w:val="0"/>
      <w:divBdr>
        <w:top w:val="none" w:sz="0" w:space="0" w:color="auto"/>
        <w:left w:val="none" w:sz="0" w:space="0" w:color="auto"/>
        <w:bottom w:val="none" w:sz="0" w:space="0" w:color="auto"/>
        <w:right w:val="none" w:sz="0" w:space="0" w:color="auto"/>
      </w:divBdr>
      <w:divsChild>
        <w:div w:id="51537355">
          <w:marLeft w:val="0"/>
          <w:marRight w:val="0"/>
          <w:marTop w:val="0"/>
          <w:marBottom w:val="0"/>
          <w:divBdr>
            <w:top w:val="none" w:sz="0" w:space="0" w:color="auto"/>
            <w:left w:val="none" w:sz="0" w:space="0" w:color="auto"/>
            <w:bottom w:val="none" w:sz="0" w:space="0" w:color="auto"/>
            <w:right w:val="none" w:sz="0" w:space="0" w:color="auto"/>
          </w:divBdr>
        </w:div>
        <w:div w:id="67726984">
          <w:marLeft w:val="0"/>
          <w:marRight w:val="0"/>
          <w:marTop w:val="0"/>
          <w:marBottom w:val="0"/>
          <w:divBdr>
            <w:top w:val="none" w:sz="0" w:space="0" w:color="auto"/>
            <w:left w:val="none" w:sz="0" w:space="0" w:color="auto"/>
            <w:bottom w:val="none" w:sz="0" w:space="0" w:color="auto"/>
            <w:right w:val="none" w:sz="0" w:space="0" w:color="auto"/>
          </w:divBdr>
        </w:div>
        <w:div w:id="207835653">
          <w:marLeft w:val="0"/>
          <w:marRight w:val="0"/>
          <w:marTop w:val="0"/>
          <w:marBottom w:val="0"/>
          <w:divBdr>
            <w:top w:val="none" w:sz="0" w:space="0" w:color="auto"/>
            <w:left w:val="none" w:sz="0" w:space="0" w:color="auto"/>
            <w:bottom w:val="none" w:sz="0" w:space="0" w:color="auto"/>
            <w:right w:val="none" w:sz="0" w:space="0" w:color="auto"/>
          </w:divBdr>
        </w:div>
        <w:div w:id="230896957">
          <w:marLeft w:val="0"/>
          <w:marRight w:val="0"/>
          <w:marTop w:val="0"/>
          <w:marBottom w:val="0"/>
          <w:divBdr>
            <w:top w:val="none" w:sz="0" w:space="0" w:color="auto"/>
            <w:left w:val="none" w:sz="0" w:space="0" w:color="auto"/>
            <w:bottom w:val="none" w:sz="0" w:space="0" w:color="auto"/>
            <w:right w:val="none" w:sz="0" w:space="0" w:color="auto"/>
          </w:divBdr>
        </w:div>
        <w:div w:id="493254531">
          <w:marLeft w:val="0"/>
          <w:marRight w:val="0"/>
          <w:marTop w:val="0"/>
          <w:marBottom w:val="0"/>
          <w:divBdr>
            <w:top w:val="none" w:sz="0" w:space="0" w:color="auto"/>
            <w:left w:val="none" w:sz="0" w:space="0" w:color="auto"/>
            <w:bottom w:val="none" w:sz="0" w:space="0" w:color="auto"/>
            <w:right w:val="none" w:sz="0" w:space="0" w:color="auto"/>
          </w:divBdr>
        </w:div>
        <w:div w:id="559093617">
          <w:marLeft w:val="0"/>
          <w:marRight w:val="0"/>
          <w:marTop w:val="0"/>
          <w:marBottom w:val="0"/>
          <w:divBdr>
            <w:top w:val="none" w:sz="0" w:space="0" w:color="auto"/>
            <w:left w:val="none" w:sz="0" w:space="0" w:color="auto"/>
            <w:bottom w:val="none" w:sz="0" w:space="0" w:color="auto"/>
            <w:right w:val="none" w:sz="0" w:space="0" w:color="auto"/>
          </w:divBdr>
        </w:div>
        <w:div w:id="623003633">
          <w:marLeft w:val="0"/>
          <w:marRight w:val="0"/>
          <w:marTop w:val="0"/>
          <w:marBottom w:val="0"/>
          <w:divBdr>
            <w:top w:val="none" w:sz="0" w:space="0" w:color="auto"/>
            <w:left w:val="none" w:sz="0" w:space="0" w:color="auto"/>
            <w:bottom w:val="none" w:sz="0" w:space="0" w:color="auto"/>
            <w:right w:val="none" w:sz="0" w:space="0" w:color="auto"/>
          </w:divBdr>
        </w:div>
        <w:div w:id="638150013">
          <w:marLeft w:val="0"/>
          <w:marRight w:val="0"/>
          <w:marTop w:val="0"/>
          <w:marBottom w:val="0"/>
          <w:divBdr>
            <w:top w:val="none" w:sz="0" w:space="0" w:color="auto"/>
            <w:left w:val="none" w:sz="0" w:space="0" w:color="auto"/>
            <w:bottom w:val="none" w:sz="0" w:space="0" w:color="auto"/>
            <w:right w:val="none" w:sz="0" w:space="0" w:color="auto"/>
          </w:divBdr>
        </w:div>
        <w:div w:id="658922178">
          <w:marLeft w:val="0"/>
          <w:marRight w:val="0"/>
          <w:marTop w:val="0"/>
          <w:marBottom w:val="0"/>
          <w:divBdr>
            <w:top w:val="none" w:sz="0" w:space="0" w:color="auto"/>
            <w:left w:val="none" w:sz="0" w:space="0" w:color="auto"/>
            <w:bottom w:val="none" w:sz="0" w:space="0" w:color="auto"/>
            <w:right w:val="none" w:sz="0" w:space="0" w:color="auto"/>
          </w:divBdr>
        </w:div>
        <w:div w:id="690649541">
          <w:marLeft w:val="0"/>
          <w:marRight w:val="0"/>
          <w:marTop w:val="0"/>
          <w:marBottom w:val="0"/>
          <w:divBdr>
            <w:top w:val="none" w:sz="0" w:space="0" w:color="auto"/>
            <w:left w:val="none" w:sz="0" w:space="0" w:color="auto"/>
            <w:bottom w:val="none" w:sz="0" w:space="0" w:color="auto"/>
            <w:right w:val="none" w:sz="0" w:space="0" w:color="auto"/>
          </w:divBdr>
        </w:div>
        <w:div w:id="785659408">
          <w:marLeft w:val="0"/>
          <w:marRight w:val="0"/>
          <w:marTop w:val="0"/>
          <w:marBottom w:val="0"/>
          <w:divBdr>
            <w:top w:val="none" w:sz="0" w:space="0" w:color="auto"/>
            <w:left w:val="none" w:sz="0" w:space="0" w:color="auto"/>
            <w:bottom w:val="none" w:sz="0" w:space="0" w:color="auto"/>
            <w:right w:val="none" w:sz="0" w:space="0" w:color="auto"/>
          </w:divBdr>
        </w:div>
        <w:div w:id="830832396">
          <w:marLeft w:val="0"/>
          <w:marRight w:val="0"/>
          <w:marTop w:val="0"/>
          <w:marBottom w:val="0"/>
          <w:divBdr>
            <w:top w:val="none" w:sz="0" w:space="0" w:color="auto"/>
            <w:left w:val="none" w:sz="0" w:space="0" w:color="auto"/>
            <w:bottom w:val="none" w:sz="0" w:space="0" w:color="auto"/>
            <w:right w:val="none" w:sz="0" w:space="0" w:color="auto"/>
          </w:divBdr>
        </w:div>
        <w:div w:id="1205757315">
          <w:marLeft w:val="0"/>
          <w:marRight w:val="0"/>
          <w:marTop w:val="0"/>
          <w:marBottom w:val="0"/>
          <w:divBdr>
            <w:top w:val="none" w:sz="0" w:space="0" w:color="auto"/>
            <w:left w:val="none" w:sz="0" w:space="0" w:color="auto"/>
            <w:bottom w:val="none" w:sz="0" w:space="0" w:color="auto"/>
            <w:right w:val="none" w:sz="0" w:space="0" w:color="auto"/>
          </w:divBdr>
        </w:div>
        <w:div w:id="1378624300">
          <w:marLeft w:val="0"/>
          <w:marRight w:val="0"/>
          <w:marTop w:val="0"/>
          <w:marBottom w:val="0"/>
          <w:divBdr>
            <w:top w:val="none" w:sz="0" w:space="0" w:color="auto"/>
            <w:left w:val="none" w:sz="0" w:space="0" w:color="auto"/>
            <w:bottom w:val="none" w:sz="0" w:space="0" w:color="auto"/>
            <w:right w:val="none" w:sz="0" w:space="0" w:color="auto"/>
          </w:divBdr>
        </w:div>
        <w:div w:id="1531145177">
          <w:marLeft w:val="0"/>
          <w:marRight w:val="0"/>
          <w:marTop w:val="0"/>
          <w:marBottom w:val="0"/>
          <w:divBdr>
            <w:top w:val="none" w:sz="0" w:space="0" w:color="auto"/>
            <w:left w:val="none" w:sz="0" w:space="0" w:color="auto"/>
            <w:bottom w:val="none" w:sz="0" w:space="0" w:color="auto"/>
            <w:right w:val="none" w:sz="0" w:space="0" w:color="auto"/>
          </w:divBdr>
        </w:div>
        <w:div w:id="1625303422">
          <w:marLeft w:val="0"/>
          <w:marRight w:val="0"/>
          <w:marTop w:val="0"/>
          <w:marBottom w:val="0"/>
          <w:divBdr>
            <w:top w:val="none" w:sz="0" w:space="0" w:color="auto"/>
            <w:left w:val="none" w:sz="0" w:space="0" w:color="auto"/>
            <w:bottom w:val="none" w:sz="0" w:space="0" w:color="auto"/>
            <w:right w:val="none" w:sz="0" w:space="0" w:color="auto"/>
          </w:divBdr>
        </w:div>
        <w:div w:id="1669287552">
          <w:marLeft w:val="0"/>
          <w:marRight w:val="0"/>
          <w:marTop w:val="0"/>
          <w:marBottom w:val="0"/>
          <w:divBdr>
            <w:top w:val="none" w:sz="0" w:space="0" w:color="auto"/>
            <w:left w:val="none" w:sz="0" w:space="0" w:color="auto"/>
            <w:bottom w:val="none" w:sz="0" w:space="0" w:color="auto"/>
            <w:right w:val="none" w:sz="0" w:space="0" w:color="auto"/>
          </w:divBdr>
        </w:div>
        <w:div w:id="1681615549">
          <w:marLeft w:val="0"/>
          <w:marRight w:val="0"/>
          <w:marTop w:val="0"/>
          <w:marBottom w:val="0"/>
          <w:divBdr>
            <w:top w:val="none" w:sz="0" w:space="0" w:color="auto"/>
            <w:left w:val="none" w:sz="0" w:space="0" w:color="auto"/>
            <w:bottom w:val="none" w:sz="0" w:space="0" w:color="auto"/>
            <w:right w:val="none" w:sz="0" w:space="0" w:color="auto"/>
          </w:divBdr>
        </w:div>
        <w:div w:id="1714765933">
          <w:marLeft w:val="0"/>
          <w:marRight w:val="0"/>
          <w:marTop w:val="0"/>
          <w:marBottom w:val="0"/>
          <w:divBdr>
            <w:top w:val="none" w:sz="0" w:space="0" w:color="auto"/>
            <w:left w:val="none" w:sz="0" w:space="0" w:color="auto"/>
            <w:bottom w:val="none" w:sz="0" w:space="0" w:color="auto"/>
            <w:right w:val="none" w:sz="0" w:space="0" w:color="auto"/>
          </w:divBdr>
        </w:div>
        <w:div w:id="1795907049">
          <w:marLeft w:val="0"/>
          <w:marRight w:val="0"/>
          <w:marTop w:val="0"/>
          <w:marBottom w:val="0"/>
          <w:divBdr>
            <w:top w:val="none" w:sz="0" w:space="0" w:color="auto"/>
            <w:left w:val="none" w:sz="0" w:space="0" w:color="auto"/>
            <w:bottom w:val="none" w:sz="0" w:space="0" w:color="auto"/>
            <w:right w:val="none" w:sz="0" w:space="0" w:color="auto"/>
          </w:divBdr>
        </w:div>
        <w:div w:id="1959753538">
          <w:marLeft w:val="0"/>
          <w:marRight w:val="0"/>
          <w:marTop w:val="0"/>
          <w:marBottom w:val="0"/>
          <w:divBdr>
            <w:top w:val="none" w:sz="0" w:space="0" w:color="auto"/>
            <w:left w:val="none" w:sz="0" w:space="0" w:color="auto"/>
            <w:bottom w:val="none" w:sz="0" w:space="0" w:color="auto"/>
            <w:right w:val="none" w:sz="0" w:space="0" w:color="auto"/>
          </w:divBdr>
        </w:div>
        <w:div w:id="1968125877">
          <w:marLeft w:val="0"/>
          <w:marRight w:val="0"/>
          <w:marTop w:val="0"/>
          <w:marBottom w:val="0"/>
          <w:divBdr>
            <w:top w:val="none" w:sz="0" w:space="0" w:color="auto"/>
            <w:left w:val="none" w:sz="0" w:space="0" w:color="auto"/>
            <w:bottom w:val="none" w:sz="0" w:space="0" w:color="auto"/>
            <w:right w:val="none" w:sz="0" w:space="0" w:color="auto"/>
          </w:divBdr>
        </w:div>
        <w:div w:id="2032107219">
          <w:marLeft w:val="0"/>
          <w:marRight w:val="0"/>
          <w:marTop w:val="0"/>
          <w:marBottom w:val="0"/>
          <w:divBdr>
            <w:top w:val="none" w:sz="0" w:space="0" w:color="auto"/>
            <w:left w:val="none" w:sz="0" w:space="0" w:color="auto"/>
            <w:bottom w:val="none" w:sz="0" w:space="0" w:color="auto"/>
            <w:right w:val="none" w:sz="0" w:space="0" w:color="auto"/>
          </w:divBdr>
        </w:div>
        <w:div w:id="2040430293">
          <w:marLeft w:val="0"/>
          <w:marRight w:val="0"/>
          <w:marTop w:val="0"/>
          <w:marBottom w:val="0"/>
          <w:divBdr>
            <w:top w:val="none" w:sz="0" w:space="0" w:color="auto"/>
            <w:left w:val="none" w:sz="0" w:space="0" w:color="auto"/>
            <w:bottom w:val="none" w:sz="0" w:space="0" w:color="auto"/>
            <w:right w:val="none" w:sz="0" w:space="0" w:color="auto"/>
          </w:divBdr>
        </w:div>
        <w:div w:id="2089887819">
          <w:marLeft w:val="0"/>
          <w:marRight w:val="0"/>
          <w:marTop w:val="0"/>
          <w:marBottom w:val="0"/>
          <w:divBdr>
            <w:top w:val="none" w:sz="0" w:space="0" w:color="auto"/>
            <w:left w:val="none" w:sz="0" w:space="0" w:color="auto"/>
            <w:bottom w:val="none" w:sz="0" w:space="0" w:color="auto"/>
            <w:right w:val="none" w:sz="0" w:space="0" w:color="auto"/>
          </w:divBdr>
        </w:div>
      </w:divsChild>
    </w:div>
    <w:div w:id="1509515139">
      <w:bodyDiv w:val="1"/>
      <w:marLeft w:val="0"/>
      <w:marRight w:val="0"/>
      <w:marTop w:val="0"/>
      <w:marBottom w:val="0"/>
      <w:divBdr>
        <w:top w:val="none" w:sz="0" w:space="0" w:color="auto"/>
        <w:left w:val="none" w:sz="0" w:space="0" w:color="auto"/>
        <w:bottom w:val="none" w:sz="0" w:space="0" w:color="auto"/>
        <w:right w:val="none" w:sz="0" w:space="0" w:color="auto"/>
      </w:divBdr>
      <w:divsChild>
        <w:div w:id="24334647">
          <w:marLeft w:val="0"/>
          <w:marRight w:val="0"/>
          <w:marTop w:val="0"/>
          <w:marBottom w:val="0"/>
          <w:divBdr>
            <w:top w:val="none" w:sz="0" w:space="0" w:color="auto"/>
            <w:left w:val="none" w:sz="0" w:space="0" w:color="auto"/>
            <w:bottom w:val="none" w:sz="0" w:space="0" w:color="auto"/>
            <w:right w:val="none" w:sz="0" w:space="0" w:color="auto"/>
          </w:divBdr>
        </w:div>
        <w:div w:id="199973836">
          <w:marLeft w:val="0"/>
          <w:marRight w:val="0"/>
          <w:marTop w:val="0"/>
          <w:marBottom w:val="0"/>
          <w:divBdr>
            <w:top w:val="none" w:sz="0" w:space="0" w:color="auto"/>
            <w:left w:val="none" w:sz="0" w:space="0" w:color="auto"/>
            <w:bottom w:val="none" w:sz="0" w:space="0" w:color="auto"/>
            <w:right w:val="none" w:sz="0" w:space="0" w:color="auto"/>
          </w:divBdr>
        </w:div>
        <w:div w:id="309793073">
          <w:marLeft w:val="0"/>
          <w:marRight w:val="0"/>
          <w:marTop w:val="0"/>
          <w:marBottom w:val="0"/>
          <w:divBdr>
            <w:top w:val="none" w:sz="0" w:space="0" w:color="auto"/>
            <w:left w:val="none" w:sz="0" w:space="0" w:color="auto"/>
            <w:bottom w:val="none" w:sz="0" w:space="0" w:color="auto"/>
            <w:right w:val="none" w:sz="0" w:space="0" w:color="auto"/>
          </w:divBdr>
        </w:div>
        <w:div w:id="404301569">
          <w:marLeft w:val="0"/>
          <w:marRight w:val="0"/>
          <w:marTop w:val="0"/>
          <w:marBottom w:val="0"/>
          <w:divBdr>
            <w:top w:val="none" w:sz="0" w:space="0" w:color="auto"/>
            <w:left w:val="none" w:sz="0" w:space="0" w:color="auto"/>
            <w:bottom w:val="none" w:sz="0" w:space="0" w:color="auto"/>
            <w:right w:val="none" w:sz="0" w:space="0" w:color="auto"/>
          </w:divBdr>
        </w:div>
        <w:div w:id="696320160">
          <w:marLeft w:val="0"/>
          <w:marRight w:val="0"/>
          <w:marTop w:val="0"/>
          <w:marBottom w:val="0"/>
          <w:divBdr>
            <w:top w:val="none" w:sz="0" w:space="0" w:color="auto"/>
            <w:left w:val="none" w:sz="0" w:space="0" w:color="auto"/>
            <w:bottom w:val="none" w:sz="0" w:space="0" w:color="auto"/>
            <w:right w:val="none" w:sz="0" w:space="0" w:color="auto"/>
          </w:divBdr>
        </w:div>
        <w:div w:id="984816219">
          <w:marLeft w:val="0"/>
          <w:marRight w:val="0"/>
          <w:marTop w:val="0"/>
          <w:marBottom w:val="0"/>
          <w:divBdr>
            <w:top w:val="none" w:sz="0" w:space="0" w:color="auto"/>
            <w:left w:val="none" w:sz="0" w:space="0" w:color="auto"/>
            <w:bottom w:val="none" w:sz="0" w:space="0" w:color="auto"/>
            <w:right w:val="none" w:sz="0" w:space="0" w:color="auto"/>
          </w:divBdr>
        </w:div>
        <w:div w:id="1115297480">
          <w:marLeft w:val="0"/>
          <w:marRight w:val="0"/>
          <w:marTop w:val="0"/>
          <w:marBottom w:val="0"/>
          <w:divBdr>
            <w:top w:val="none" w:sz="0" w:space="0" w:color="auto"/>
            <w:left w:val="none" w:sz="0" w:space="0" w:color="auto"/>
            <w:bottom w:val="none" w:sz="0" w:space="0" w:color="auto"/>
            <w:right w:val="none" w:sz="0" w:space="0" w:color="auto"/>
          </w:divBdr>
        </w:div>
        <w:div w:id="1421489371">
          <w:marLeft w:val="0"/>
          <w:marRight w:val="0"/>
          <w:marTop w:val="0"/>
          <w:marBottom w:val="0"/>
          <w:divBdr>
            <w:top w:val="none" w:sz="0" w:space="0" w:color="auto"/>
            <w:left w:val="none" w:sz="0" w:space="0" w:color="auto"/>
            <w:bottom w:val="none" w:sz="0" w:space="0" w:color="auto"/>
            <w:right w:val="none" w:sz="0" w:space="0" w:color="auto"/>
          </w:divBdr>
        </w:div>
        <w:div w:id="1528177413">
          <w:marLeft w:val="0"/>
          <w:marRight w:val="0"/>
          <w:marTop w:val="0"/>
          <w:marBottom w:val="0"/>
          <w:divBdr>
            <w:top w:val="none" w:sz="0" w:space="0" w:color="auto"/>
            <w:left w:val="none" w:sz="0" w:space="0" w:color="auto"/>
            <w:bottom w:val="none" w:sz="0" w:space="0" w:color="auto"/>
            <w:right w:val="none" w:sz="0" w:space="0" w:color="auto"/>
          </w:divBdr>
        </w:div>
        <w:div w:id="1921013277">
          <w:marLeft w:val="0"/>
          <w:marRight w:val="0"/>
          <w:marTop w:val="0"/>
          <w:marBottom w:val="0"/>
          <w:divBdr>
            <w:top w:val="none" w:sz="0" w:space="0" w:color="auto"/>
            <w:left w:val="none" w:sz="0" w:space="0" w:color="auto"/>
            <w:bottom w:val="none" w:sz="0" w:space="0" w:color="auto"/>
            <w:right w:val="none" w:sz="0" w:space="0" w:color="auto"/>
          </w:divBdr>
        </w:div>
        <w:div w:id="1955286948">
          <w:marLeft w:val="0"/>
          <w:marRight w:val="0"/>
          <w:marTop w:val="0"/>
          <w:marBottom w:val="0"/>
          <w:divBdr>
            <w:top w:val="none" w:sz="0" w:space="0" w:color="auto"/>
            <w:left w:val="none" w:sz="0" w:space="0" w:color="auto"/>
            <w:bottom w:val="none" w:sz="0" w:space="0" w:color="auto"/>
            <w:right w:val="none" w:sz="0" w:space="0" w:color="auto"/>
          </w:divBdr>
        </w:div>
      </w:divsChild>
    </w:div>
    <w:div w:id="1653826209">
      <w:bodyDiv w:val="1"/>
      <w:marLeft w:val="0"/>
      <w:marRight w:val="0"/>
      <w:marTop w:val="0"/>
      <w:marBottom w:val="0"/>
      <w:divBdr>
        <w:top w:val="none" w:sz="0" w:space="0" w:color="auto"/>
        <w:left w:val="none" w:sz="0" w:space="0" w:color="auto"/>
        <w:bottom w:val="none" w:sz="0" w:space="0" w:color="auto"/>
        <w:right w:val="none" w:sz="0" w:space="0" w:color="auto"/>
      </w:divBdr>
      <w:divsChild>
        <w:div w:id="110636943">
          <w:marLeft w:val="0"/>
          <w:marRight w:val="0"/>
          <w:marTop w:val="0"/>
          <w:marBottom w:val="0"/>
          <w:divBdr>
            <w:top w:val="none" w:sz="0" w:space="0" w:color="auto"/>
            <w:left w:val="none" w:sz="0" w:space="0" w:color="auto"/>
            <w:bottom w:val="none" w:sz="0" w:space="0" w:color="auto"/>
            <w:right w:val="none" w:sz="0" w:space="0" w:color="auto"/>
          </w:divBdr>
        </w:div>
        <w:div w:id="147600666">
          <w:marLeft w:val="0"/>
          <w:marRight w:val="0"/>
          <w:marTop w:val="0"/>
          <w:marBottom w:val="0"/>
          <w:divBdr>
            <w:top w:val="none" w:sz="0" w:space="0" w:color="auto"/>
            <w:left w:val="none" w:sz="0" w:space="0" w:color="auto"/>
            <w:bottom w:val="none" w:sz="0" w:space="0" w:color="auto"/>
            <w:right w:val="none" w:sz="0" w:space="0" w:color="auto"/>
          </w:divBdr>
        </w:div>
        <w:div w:id="171579168">
          <w:marLeft w:val="0"/>
          <w:marRight w:val="0"/>
          <w:marTop w:val="0"/>
          <w:marBottom w:val="0"/>
          <w:divBdr>
            <w:top w:val="none" w:sz="0" w:space="0" w:color="auto"/>
            <w:left w:val="none" w:sz="0" w:space="0" w:color="auto"/>
            <w:bottom w:val="none" w:sz="0" w:space="0" w:color="auto"/>
            <w:right w:val="none" w:sz="0" w:space="0" w:color="auto"/>
          </w:divBdr>
        </w:div>
        <w:div w:id="224264206">
          <w:marLeft w:val="0"/>
          <w:marRight w:val="0"/>
          <w:marTop w:val="0"/>
          <w:marBottom w:val="0"/>
          <w:divBdr>
            <w:top w:val="none" w:sz="0" w:space="0" w:color="auto"/>
            <w:left w:val="none" w:sz="0" w:space="0" w:color="auto"/>
            <w:bottom w:val="none" w:sz="0" w:space="0" w:color="auto"/>
            <w:right w:val="none" w:sz="0" w:space="0" w:color="auto"/>
          </w:divBdr>
        </w:div>
        <w:div w:id="246117099">
          <w:marLeft w:val="0"/>
          <w:marRight w:val="0"/>
          <w:marTop w:val="0"/>
          <w:marBottom w:val="0"/>
          <w:divBdr>
            <w:top w:val="none" w:sz="0" w:space="0" w:color="auto"/>
            <w:left w:val="none" w:sz="0" w:space="0" w:color="auto"/>
            <w:bottom w:val="none" w:sz="0" w:space="0" w:color="auto"/>
            <w:right w:val="none" w:sz="0" w:space="0" w:color="auto"/>
          </w:divBdr>
        </w:div>
        <w:div w:id="281234398">
          <w:marLeft w:val="0"/>
          <w:marRight w:val="0"/>
          <w:marTop w:val="0"/>
          <w:marBottom w:val="0"/>
          <w:divBdr>
            <w:top w:val="none" w:sz="0" w:space="0" w:color="auto"/>
            <w:left w:val="none" w:sz="0" w:space="0" w:color="auto"/>
            <w:bottom w:val="none" w:sz="0" w:space="0" w:color="auto"/>
            <w:right w:val="none" w:sz="0" w:space="0" w:color="auto"/>
          </w:divBdr>
        </w:div>
        <w:div w:id="300574274">
          <w:marLeft w:val="0"/>
          <w:marRight w:val="0"/>
          <w:marTop w:val="0"/>
          <w:marBottom w:val="0"/>
          <w:divBdr>
            <w:top w:val="none" w:sz="0" w:space="0" w:color="auto"/>
            <w:left w:val="none" w:sz="0" w:space="0" w:color="auto"/>
            <w:bottom w:val="none" w:sz="0" w:space="0" w:color="auto"/>
            <w:right w:val="none" w:sz="0" w:space="0" w:color="auto"/>
          </w:divBdr>
        </w:div>
        <w:div w:id="315886997">
          <w:marLeft w:val="0"/>
          <w:marRight w:val="0"/>
          <w:marTop w:val="0"/>
          <w:marBottom w:val="0"/>
          <w:divBdr>
            <w:top w:val="none" w:sz="0" w:space="0" w:color="auto"/>
            <w:left w:val="none" w:sz="0" w:space="0" w:color="auto"/>
            <w:bottom w:val="none" w:sz="0" w:space="0" w:color="auto"/>
            <w:right w:val="none" w:sz="0" w:space="0" w:color="auto"/>
          </w:divBdr>
        </w:div>
        <w:div w:id="456487147">
          <w:marLeft w:val="0"/>
          <w:marRight w:val="0"/>
          <w:marTop w:val="0"/>
          <w:marBottom w:val="0"/>
          <w:divBdr>
            <w:top w:val="none" w:sz="0" w:space="0" w:color="auto"/>
            <w:left w:val="none" w:sz="0" w:space="0" w:color="auto"/>
            <w:bottom w:val="none" w:sz="0" w:space="0" w:color="auto"/>
            <w:right w:val="none" w:sz="0" w:space="0" w:color="auto"/>
          </w:divBdr>
        </w:div>
        <w:div w:id="517504229">
          <w:marLeft w:val="0"/>
          <w:marRight w:val="0"/>
          <w:marTop w:val="0"/>
          <w:marBottom w:val="0"/>
          <w:divBdr>
            <w:top w:val="none" w:sz="0" w:space="0" w:color="auto"/>
            <w:left w:val="none" w:sz="0" w:space="0" w:color="auto"/>
            <w:bottom w:val="none" w:sz="0" w:space="0" w:color="auto"/>
            <w:right w:val="none" w:sz="0" w:space="0" w:color="auto"/>
          </w:divBdr>
        </w:div>
        <w:div w:id="645816584">
          <w:marLeft w:val="0"/>
          <w:marRight w:val="0"/>
          <w:marTop w:val="0"/>
          <w:marBottom w:val="0"/>
          <w:divBdr>
            <w:top w:val="none" w:sz="0" w:space="0" w:color="auto"/>
            <w:left w:val="none" w:sz="0" w:space="0" w:color="auto"/>
            <w:bottom w:val="none" w:sz="0" w:space="0" w:color="auto"/>
            <w:right w:val="none" w:sz="0" w:space="0" w:color="auto"/>
          </w:divBdr>
        </w:div>
        <w:div w:id="650526293">
          <w:marLeft w:val="0"/>
          <w:marRight w:val="0"/>
          <w:marTop w:val="0"/>
          <w:marBottom w:val="0"/>
          <w:divBdr>
            <w:top w:val="none" w:sz="0" w:space="0" w:color="auto"/>
            <w:left w:val="none" w:sz="0" w:space="0" w:color="auto"/>
            <w:bottom w:val="none" w:sz="0" w:space="0" w:color="auto"/>
            <w:right w:val="none" w:sz="0" w:space="0" w:color="auto"/>
          </w:divBdr>
        </w:div>
        <w:div w:id="655885902">
          <w:marLeft w:val="0"/>
          <w:marRight w:val="0"/>
          <w:marTop w:val="0"/>
          <w:marBottom w:val="0"/>
          <w:divBdr>
            <w:top w:val="none" w:sz="0" w:space="0" w:color="auto"/>
            <w:left w:val="none" w:sz="0" w:space="0" w:color="auto"/>
            <w:bottom w:val="none" w:sz="0" w:space="0" w:color="auto"/>
            <w:right w:val="none" w:sz="0" w:space="0" w:color="auto"/>
          </w:divBdr>
        </w:div>
        <w:div w:id="724253481">
          <w:marLeft w:val="0"/>
          <w:marRight w:val="0"/>
          <w:marTop w:val="0"/>
          <w:marBottom w:val="0"/>
          <w:divBdr>
            <w:top w:val="none" w:sz="0" w:space="0" w:color="auto"/>
            <w:left w:val="none" w:sz="0" w:space="0" w:color="auto"/>
            <w:bottom w:val="none" w:sz="0" w:space="0" w:color="auto"/>
            <w:right w:val="none" w:sz="0" w:space="0" w:color="auto"/>
          </w:divBdr>
        </w:div>
        <w:div w:id="828983311">
          <w:marLeft w:val="0"/>
          <w:marRight w:val="0"/>
          <w:marTop w:val="0"/>
          <w:marBottom w:val="0"/>
          <w:divBdr>
            <w:top w:val="none" w:sz="0" w:space="0" w:color="auto"/>
            <w:left w:val="none" w:sz="0" w:space="0" w:color="auto"/>
            <w:bottom w:val="none" w:sz="0" w:space="0" w:color="auto"/>
            <w:right w:val="none" w:sz="0" w:space="0" w:color="auto"/>
          </w:divBdr>
        </w:div>
        <w:div w:id="865946942">
          <w:marLeft w:val="0"/>
          <w:marRight w:val="0"/>
          <w:marTop w:val="0"/>
          <w:marBottom w:val="0"/>
          <w:divBdr>
            <w:top w:val="none" w:sz="0" w:space="0" w:color="auto"/>
            <w:left w:val="none" w:sz="0" w:space="0" w:color="auto"/>
            <w:bottom w:val="none" w:sz="0" w:space="0" w:color="auto"/>
            <w:right w:val="none" w:sz="0" w:space="0" w:color="auto"/>
          </w:divBdr>
        </w:div>
        <w:div w:id="883445656">
          <w:marLeft w:val="0"/>
          <w:marRight w:val="0"/>
          <w:marTop w:val="0"/>
          <w:marBottom w:val="0"/>
          <w:divBdr>
            <w:top w:val="none" w:sz="0" w:space="0" w:color="auto"/>
            <w:left w:val="none" w:sz="0" w:space="0" w:color="auto"/>
            <w:bottom w:val="none" w:sz="0" w:space="0" w:color="auto"/>
            <w:right w:val="none" w:sz="0" w:space="0" w:color="auto"/>
          </w:divBdr>
        </w:div>
        <w:div w:id="1295789506">
          <w:marLeft w:val="0"/>
          <w:marRight w:val="0"/>
          <w:marTop w:val="0"/>
          <w:marBottom w:val="0"/>
          <w:divBdr>
            <w:top w:val="none" w:sz="0" w:space="0" w:color="auto"/>
            <w:left w:val="none" w:sz="0" w:space="0" w:color="auto"/>
            <w:bottom w:val="none" w:sz="0" w:space="0" w:color="auto"/>
            <w:right w:val="none" w:sz="0" w:space="0" w:color="auto"/>
          </w:divBdr>
        </w:div>
        <w:div w:id="1318848571">
          <w:marLeft w:val="0"/>
          <w:marRight w:val="0"/>
          <w:marTop w:val="0"/>
          <w:marBottom w:val="0"/>
          <w:divBdr>
            <w:top w:val="none" w:sz="0" w:space="0" w:color="auto"/>
            <w:left w:val="none" w:sz="0" w:space="0" w:color="auto"/>
            <w:bottom w:val="none" w:sz="0" w:space="0" w:color="auto"/>
            <w:right w:val="none" w:sz="0" w:space="0" w:color="auto"/>
          </w:divBdr>
        </w:div>
        <w:div w:id="1495146372">
          <w:marLeft w:val="0"/>
          <w:marRight w:val="0"/>
          <w:marTop w:val="0"/>
          <w:marBottom w:val="0"/>
          <w:divBdr>
            <w:top w:val="none" w:sz="0" w:space="0" w:color="auto"/>
            <w:left w:val="none" w:sz="0" w:space="0" w:color="auto"/>
            <w:bottom w:val="none" w:sz="0" w:space="0" w:color="auto"/>
            <w:right w:val="none" w:sz="0" w:space="0" w:color="auto"/>
          </w:divBdr>
        </w:div>
        <w:div w:id="1551453896">
          <w:marLeft w:val="0"/>
          <w:marRight w:val="0"/>
          <w:marTop w:val="0"/>
          <w:marBottom w:val="0"/>
          <w:divBdr>
            <w:top w:val="none" w:sz="0" w:space="0" w:color="auto"/>
            <w:left w:val="none" w:sz="0" w:space="0" w:color="auto"/>
            <w:bottom w:val="none" w:sz="0" w:space="0" w:color="auto"/>
            <w:right w:val="none" w:sz="0" w:space="0" w:color="auto"/>
          </w:divBdr>
        </w:div>
        <w:div w:id="1679623456">
          <w:marLeft w:val="0"/>
          <w:marRight w:val="0"/>
          <w:marTop w:val="0"/>
          <w:marBottom w:val="0"/>
          <w:divBdr>
            <w:top w:val="none" w:sz="0" w:space="0" w:color="auto"/>
            <w:left w:val="none" w:sz="0" w:space="0" w:color="auto"/>
            <w:bottom w:val="none" w:sz="0" w:space="0" w:color="auto"/>
            <w:right w:val="none" w:sz="0" w:space="0" w:color="auto"/>
          </w:divBdr>
        </w:div>
        <w:div w:id="1777822013">
          <w:marLeft w:val="0"/>
          <w:marRight w:val="0"/>
          <w:marTop w:val="0"/>
          <w:marBottom w:val="0"/>
          <w:divBdr>
            <w:top w:val="none" w:sz="0" w:space="0" w:color="auto"/>
            <w:left w:val="none" w:sz="0" w:space="0" w:color="auto"/>
            <w:bottom w:val="none" w:sz="0" w:space="0" w:color="auto"/>
            <w:right w:val="none" w:sz="0" w:space="0" w:color="auto"/>
          </w:divBdr>
        </w:div>
        <w:div w:id="1930196577">
          <w:marLeft w:val="0"/>
          <w:marRight w:val="0"/>
          <w:marTop w:val="0"/>
          <w:marBottom w:val="0"/>
          <w:divBdr>
            <w:top w:val="none" w:sz="0" w:space="0" w:color="auto"/>
            <w:left w:val="none" w:sz="0" w:space="0" w:color="auto"/>
            <w:bottom w:val="none" w:sz="0" w:space="0" w:color="auto"/>
            <w:right w:val="none" w:sz="0" w:space="0" w:color="auto"/>
          </w:divBdr>
        </w:div>
        <w:div w:id="2022778735">
          <w:marLeft w:val="0"/>
          <w:marRight w:val="0"/>
          <w:marTop w:val="0"/>
          <w:marBottom w:val="0"/>
          <w:divBdr>
            <w:top w:val="none" w:sz="0" w:space="0" w:color="auto"/>
            <w:left w:val="none" w:sz="0" w:space="0" w:color="auto"/>
            <w:bottom w:val="none" w:sz="0" w:space="0" w:color="auto"/>
            <w:right w:val="none" w:sz="0" w:space="0" w:color="auto"/>
          </w:divBdr>
        </w:div>
      </w:divsChild>
    </w:div>
    <w:div w:id="1690108212">
      <w:bodyDiv w:val="1"/>
      <w:marLeft w:val="0"/>
      <w:marRight w:val="0"/>
      <w:marTop w:val="0"/>
      <w:marBottom w:val="0"/>
      <w:divBdr>
        <w:top w:val="none" w:sz="0" w:space="0" w:color="auto"/>
        <w:left w:val="none" w:sz="0" w:space="0" w:color="auto"/>
        <w:bottom w:val="none" w:sz="0" w:space="0" w:color="auto"/>
        <w:right w:val="none" w:sz="0" w:space="0" w:color="auto"/>
      </w:divBdr>
      <w:divsChild>
        <w:div w:id="102843928">
          <w:marLeft w:val="0"/>
          <w:marRight w:val="0"/>
          <w:marTop w:val="0"/>
          <w:marBottom w:val="0"/>
          <w:divBdr>
            <w:top w:val="none" w:sz="0" w:space="0" w:color="auto"/>
            <w:left w:val="none" w:sz="0" w:space="0" w:color="auto"/>
            <w:bottom w:val="none" w:sz="0" w:space="0" w:color="auto"/>
            <w:right w:val="none" w:sz="0" w:space="0" w:color="auto"/>
          </w:divBdr>
        </w:div>
        <w:div w:id="118644215">
          <w:marLeft w:val="0"/>
          <w:marRight w:val="0"/>
          <w:marTop w:val="0"/>
          <w:marBottom w:val="0"/>
          <w:divBdr>
            <w:top w:val="none" w:sz="0" w:space="0" w:color="auto"/>
            <w:left w:val="none" w:sz="0" w:space="0" w:color="auto"/>
            <w:bottom w:val="none" w:sz="0" w:space="0" w:color="auto"/>
            <w:right w:val="none" w:sz="0" w:space="0" w:color="auto"/>
          </w:divBdr>
        </w:div>
        <w:div w:id="192575665">
          <w:marLeft w:val="0"/>
          <w:marRight w:val="0"/>
          <w:marTop w:val="0"/>
          <w:marBottom w:val="0"/>
          <w:divBdr>
            <w:top w:val="none" w:sz="0" w:space="0" w:color="auto"/>
            <w:left w:val="none" w:sz="0" w:space="0" w:color="auto"/>
            <w:bottom w:val="none" w:sz="0" w:space="0" w:color="auto"/>
            <w:right w:val="none" w:sz="0" w:space="0" w:color="auto"/>
          </w:divBdr>
        </w:div>
        <w:div w:id="385496839">
          <w:marLeft w:val="0"/>
          <w:marRight w:val="0"/>
          <w:marTop w:val="0"/>
          <w:marBottom w:val="0"/>
          <w:divBdr>
            <w:top w:val="none" w:sz="0" w:space="0" w:color="auto"/>
            <w:left w:val="none" w:sz="0" w:space="0" w:color="auto"/>
            <w:bottom w:val="none" w:sz="0" w:space="0" w:color="auto"/>
            <w:right w:val="none" w:sz="0" w:space="0" w:color="auto"/>
          </w:divBdr>
        </w:div>
        <w:div w:id="396249351">
          <w:marLeft w:val="0"/>
          <w:marRight w:val="0"/>
          <w:marTop w:val="0"/>
          <w:marBottom w:val="0"/>
          <w:divBdr>
            <w:top w:val="none" w:sz="0" w:space="0" w:color="auto"/>
            <w:left w:val="none" w:sz="0" w:space="0" w:color="auto"/>
            <w:bottom w:val="none" w:sz="0" w:space="0" w:color="auto"/>
            <w:right w:val="none" w:sz="0" w:space="0" w:color="auto"/>
          </w:divBdr>
        </w:div>
        <w:div w:id="473916188">
          <w:marLeft w:val="0"/>
          <w:marRight w:val="0"/>
          <w:marTop w:val="0"/>
          <w:marBottom w:val="0"/>
          <w:divBdr>
            <w:top w:val="none" w:sz="0" w:space="0" w:color="auto"/>
            <w:left w:val="none" w:sz="0" w:space="0" w:color="auto"/>
            <w:bottom w:val="none" w:sz="0" w:space="0" w:color="auto"/>
            <w:right w:val="none" w:sz="0" w:space="0" w:color="auto"/>
          </w:divBdr>
        </w:div>
        <w:div w:id="525101097">
          <w:marLeft w:val="0"/>
          <w:marRight w:val="0"/>
          <w:marTop w:val="0"/>
          <w:marBottom w:val="0"/>
          <w:divBdr>
            <w:top w:val="none" w:sz="0" w:space="0" w:color="auto"/>
            <w:left w:val="none" w:sz="0" w:space="0" w:color="auto"/>
            <w:bottom w:val="none" w:sz="0" w:space="0" w:color="auto"/>
            <w:right w:val="none" w:sz="0" w:space="0" w:color="auto"/>
          </w:divBdr>
        </w:div>
        <w:div w:id="567613461">
          <w:marLeft w:val="0"/>
          <w:marRight w:val="0"/>
          <w:marTop w:val="0"/>
          <w:marBottom w:val="0"/>
          <w:divBdr>
            <w:top w:val="none" w:sz="0" w:space="0" w:color="auto"/>
            <w:left w:val="none" w:sz="0" w:space="0" w:color="auto"/>
            <w:bottom w:val="none" w:sz="0" w:space="0" w:color="auto"/>
            <w:right w:val="none" w:sz="0" w:space="0" w:color="auto"/>
          </w:divBdr>
        </w:div>
        <w:div w:id="647784623">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 w:id="1047796341">
          <w:marLeft w:val="0"/>
          <w:marRight w:val="0"/>
          <w:marTop w:val="0"/>
          <w:marBottom w:val="0"/>
          <w:divBdr>
            <w:top w:val="none" w:sz="0" w:space="0" w:color="auto"/>
            <w:left w:val="none" w:sz="0" w:space="0" w:color="auto"/>
            <w:bottom w:val="none" w:sz="0" w:space="0" w:color="auto"/>
            <w:right w:val="none" w:sz="0" w:space="0" w:color="auto"/>
          </w:divBdr>
        </w:div>
        <w:div w:id="1047951474">
          <w:marLeft w:val="0"/>
          <w:marRight w:val="0"/>
          <w:marTop w:val="0"/>
          <w:marBottom w:val="0"/>
          <w:divBdr>
            <w:top w:val="none" w:sz="0" w:space="0" w:color="auto"/>
            <w:left w:val="none" w:sz="0" w:space="0" w:color="auto"/>
            <w:bottom w:val="none" w:sz="0" w:space="0" w:color="auto"/>
            <w:right w:val="none" w:sz="0" w:space="0" w:color="auto"/>
          </w:divBdr>
        </w:div>
        <w:div w:id="1171330636">
          <w:marLeft w:val="0"/>
          <w:marRight w:val="0"/>
          <w:marTop w:val="0"/>
          <w:marBottom w:val="0"/>
          <w:divBdr>
            <w:top w:val="none" w:sz="0" w:space="0" w:color="auto"/>
            <w:left w:val="none" w:sz="0" w:space="0" w:color="auto"/>
            <w:bottom w:val="none" w:sz="0" w:space="0" w:color="auto"/>
            <w:right w:val="none" w:sz="0" w:space="0" w:color="auto"/>
          </w:divBdr>
        </w:div>
        <w:div w:id="1216700440">
          <w:marLeft w:val="0"/>
          <w:marRight w:val="0"/>
          <w:marTop w:val="0"/>
          <w:marBottom w:val="0"/>
          <w:divBdr>
            <w:top w:val="none" w:sz="0" w:space="0" w:color="auto"/>
            <w:left w:val="none" w:sz="0" w:space="0" w:color="auto"/>
            <w:bottom w:val="none" w:sz="0" w:space="0" w:color="auto"/>
            <w:right w:val="none" w:sz="0" w:space="0" w:color="auto"/>
          </w:divBdr>
        </w:div>
        <w:div w:id="1231884205">
          <w:marLeft w:val="0"/>
          <w:marRight w:val="0"/>
          <w:marTop w:val="0"/>
          <w:marBottom w:val="0"/>
          <w:divBdr>
            <w:top w:val="none" w:sz="0" w:space="0" w:color="auto"/>
            <w:left w:val="none" w:sz="0" w:space="0" w:color="auto"/>
            <w:bottom w:val="none" w:sz="0" w:space="0" w:color="auto"/>
            <w:right w:val="none" w:sz="0" w:space="0" w:color="auto"/>
          </w:divBdr>
        </w:div>
        <w:div w:id="1692339107">
          <w:marLeft w:val="0"/>
          <w:marRight w:val="0"/>
          <w:marTop w:val="0"/>
          <w:marBottom w:val="0"/>
          <w:divBdr>
            <w:top w:val="none" w:sz="0" w:space="0" w:color="auto"/>
            <w:left w:val="none" w:sz="0" w:space="0" w:color="auto"/>
            <w:bottom w:val="none" w:sz="0" w:space="0" w:color="auto"/>
            <w:right w:val="none" w:sz="0" w:space="0" w:color="auto"/>
          </w:divBdr>
        </w:div>
        <w:div w:id="1790051101">
          <w:marLeft w:val="0"/>
          <w:marRight w:val="0"/>
          <w:marTop w:val="0"/>
          <w:marBottom w:val="0"/>
          <w:divBdr>
            <w:top w:val="none" w:sz="0" w:space="0" w:color="auto"/>
            <w:left w:val="none" w:sz="0" w:space="0" w:color="auto"/>
            <w:bottom w:val="none" w:sz="0" w:space="0" w:color="auto"/>
            <w:right w:val="none" w:sz="0" w:space="0" w:color="auto"/>
          </w:divBdr>
        </w:div>
        <w:div w:id="1791508955">
          <w:marLeft w:val="0"/>
          <w:marRight w:val="0"/>
          <w:marTop w:val="0"/>
          <w:marBottom w:val="0"/>
          <w:divBdr>
            <w:top w:val="none" w:sz="0" w:space="0" w:color="auto"/>
            <w:left w:val="none" w:sz="0" w:space="0" w:color="auto"/>
            <w:bottom w:val="none" w:sz="0" w:space="0" w:color="auto"/>
            <w:right w:val="none" w:sz="0" w:space="0" w:color="auto"/>
          </w:divBdr>
        </w:div>
        <w:div w:id="1797984424">
          <w:marLeft w:val="0"/>
          <w:marRight w:val="0"/>
          <w:marTop w:val="0"/>
          <w:marBottom w:val="0"/>
          <w:divBdr>
            <w:top w:val="none" w:sz="0" w:space="0" w:color="auto"/>
            <w:left w:val="none" w:sz="0" w:space="0" w:color="auto"/>
            <w:bottom w:val="none" w:sz="0" w:space="0" w:color="auto"/>
            <w:right w:val="none" w:sz="0" w:space="0" w:color="auto"/>
          </w:divBdr>
        </w:div>
        <w:div w:id="1898516447">
          <w:marLeft w:val="0"/>
          <w:marRight w:val="0"/>
          <w:marTop w:val="0"/>
          <w:marBottom w:val="0"/>
          <w:divBdr>
            <w:top w:val="none" w:sz="0" w:space="0" w:color="auto"/>
            <w:left w:val="none" w:sz="0" w:space="0" w:color="auto"/>
            <w:bottom w:val="none" w:sz="0" w:space="0" w:color="auto"/>
            <w:right w:val="none" w:sz="0" w:space="0" w:color="auto"/>
          </w:divBdr>
        </w:div>
        <w:div w:id="1917014084">
          <w:marLeft w:val="0"/>
          <w:marRight w:val="0"/>
          <w:marTop w:val="0"/>
          <w:marBottom w:val="0"/>
          <w:divBdr>
            <w:top w:val="none" w:sz="0" w:space="0" w:color="auto"/>
            <w:left w:val="none" w:sz="0" w:space="0" w:color="auto"/>
            <w:bottom w:val="none" w:sz="0" w:space="0" w:color="auto"/>
            <w:right w:val="none" w:sz="0" w:space="0" w:color="auto"/>
          </w:divBdr>
        </w:div>
        <w:div w:id="1946300628">
          <w:marLeft w:val="0"/>
          <w:marRight w:val="0"/>
          <w:marTop w:val="0"/>
          <w:marBottom w:val="0"/>
          <w:divBdr>
            <w:top w:val="none" w:sz="0" w:space="0" w:color="auto"/>
            <w:left w:val="none" w:sz="0" w:space="0" w:color="auto"/>
            <w:bottom w:val="none" w:sz="0" w:space="0" w:color="auto"/>
            <w:right w:val="none" w:sz="0" w:space="0" w:color="auto"/>
          </w:divBdr>
        </w:div>
        <w:div w:id="2046708521">
          <w:marLeft w:val="0"/>
          <w:marRight w:val="0"/>
          <w:marTop w:val="0"/>
          <w:marBottom w:val="0"/>
          <w:divBdr>
            <w:top w:val="none" w:sz="0" w:space="0" w:color="auto"/>
            <w:left w:val="none" w:sz="0" w:space="0" w:color="auto"/>
            <w:bottom w:val="none" w:sz="0" w:space="0" w:color="auto"/>
            <w:right w:val="none" w:sz="0" w:space="0" w:color="auto"/>
          </w:divBdr>
        </w:div>
        <w:div w:id="2088333004">
          <w:marLeft w:val="0"/>
          <w:marRight w:val="0"/>
          <w:marTop w:val="0"/>
          <w:marBottom w:val="0"/>
          <w:divBdr>
            <w:top w:val="none" w:sz="0" w:space="0" w:color="auto"/>
            <w:left w:val="none" w:sz="0" w:space="0" w:color="auto"/>
            <w:bottom w:val="none" w:sz="0" w:space="0" w:color="auto"/>
            <w:right w:val="none" w:sz="0" w:space="0" w:color="auto"/>
          </w:divBdr>
        </w:div>
        <w:div w:id="2110929715">
          <w:marLeft w:val="0"/>
          <w:marRight w:val="0"/>
          <w:marTop w:val="0"/>
          <w:marBottom w:val="0"/>
          <w:divBdr>
            <w:top w:val="none" w:sz="0" w:space="0" w:color="auto"/>
            <w:left w:val="none" w:sz="0" w:space="0" w:color="auto"/>
            <w:bottom w:val="none" w:sz="0" w:space="0" w:color="auto"/>
            <w:right w:val="none" w:sz="0" w:space="0" w:color="auto"/>
          </w:divBdr>
        </w:div>
      </w:divsChild>
    </w:div>
    <w:div w:id="1758014773">
      <w:bodyDiv w:val="1"/>
      <w:marLeft w:val="0"/>
      <w:marRight w:val="0"/>
      <w:marTop w:val="0"/>
      <w:marBottom w:val="0"/>
      <w:divBdr>
        <w:top w:val="none" w:sz="0" w:space="0" w:color="auto"/>
        <w:left w:val="none" w:sz="0" w:space="0" w:color="auto"/>
        <w:bottom w:val="none" w:sz="0" w:space="0" w:color="auto"/>
        <w:right w:val="none" w:sz="0" w:space="0" w:color="auto"/>
      </w:divBdr>
      <w:divsChild>
        <w:div w:id="13239379">
          <w:marLeft w:val="0"/>
          <w:marRight w:val="0"/>
          <w:marTop w:val="0"/>
          <w:marBottom w:val="0"/>
          <w:divBdr>
            <w:top w:val="none" w:sz="0" w:space="0" w:color="auto"/>
            <w:left w:val="none" w:sz="0" w:space="0" w:color="auto"/>
            <w:bottom w:val="none" w:sz="0" w:space="0" w:color="auto"/>
            <w:right w:val="none" w:sz="0" w:space="0" w:color="auto"/>
          </w:divBdr>
        </w:div>
        <w:div w:id="209851466">
          <w:marLeft w:val="0"/>
          <w:marRight w:val="0"/>
          <w:marTop w:val="0"/>
          <w:marBottom w:val="0"/>
          <w:divBdr>
            <w:top w:val="none" w:sz="0" w:space="0" w:color="auto"/>
            <w:left w:val="none" w:sz="0" w:space="0" w:color="auto"/>
            <w:bottom w:val="none" w:sz="0" w:space="0" w:color="auto"/>
            <w:right w:val="none" w:sz="0" w:space="0" w:color="auto"/>
          </w:divBdr>
        </w:div>
        <w:div w:id="213005311">
          <w:marLeft w:val="0"/>
          <w:marRight w:val="0"/>
          <w:marTop w:val="0"/>
          <w:marBottom w:val="0"/>
          <w:divBdr>
            <w:top w:val="none" w:sz="0" w:space="0" w:color="auto"/>
            <w:left w:val="none" w:sz="0" w:space="0" w:color="auto"/>
            <w:bottom w:val="none" w:sz="0" w:space="0" w:color="auto"/>
            <w:right w:val="none" w:sz="0" w:space="0" w:color="auto"/>
          </w:divBdr>
        </w:div>
        <w:div w:id="234361269">
          <w:marLeft w:val="0"/>
          <w:marRight w:val="0"/>
          <w:marTop w:val="0"/>
          <w:marBottom w:val="0"/>
          <w:divBdr>
            <w:top w:val="none" w:sz="0" w:space="0" w:color="auto"/>
            <w:left w:val="none" w:sz="0" w:space="0" w:color="auto"/>
            <w:bottom w:val="none" w:sz="0" w:space="0" w:color="auto"/>
            <w:right w:val="none" w:sz="0" w:space="0" w:color="auto"/>
          </w:divBdr>
        </w:div>
        <w:div w:id="353463063">
          <w:marLeft w:val="0"/>
          <w:marRight w:val="0"/>
          <w:marTop w:val="0"/>
          <w:marBottom w:val="0"/>
          <w:divBdr>
            <w:top w:val="none" w:sz="0" w:space="0" w:color="auto"/>
            <w:left w:val="none" w:sz="0" w:space="0" w:color="auto"/>
            <w:bottom w:val="none" w:sz="0" w:space="0" w:color="auto"/>
            <w:right w:val="none" w:sz="0" w:space="0" w:color="auto"/>
          </w:divBdr>
        </w:div>
        <w:div w:id="426079419">
          <w:marLeft w:val="0"/>
          <w:marRight w:val="0"/>
          <w:marTop w:val="0"/>
          <w:marBottom w:val="0"/>
          <w:divBdr>
            <w:top w:val="none" w:sz="0" w:space="0" w:color="auto"/>
            <w:left w:val="none" w:sz="0" w:space="0" w:color="auto"/>
            <w:bottom w:val="none" w:sz="0" w:space="0" w:color="auto"/>
            <w:right w:val="none" w:sz="0" w:space="0" w:color="auto"/>
          </w:divBdr>
        </w:div>
        <w:div w:id="455294209">
          <w:marLeft w:val="0"/>
          <w:marRight w:val="0"/>
          <w:marTop w:val="0"/>
          <w:marBottom w:val="0"/>
          <w:divBdr>
            <w:top w:val="none" w:sz="0" w:space="0" w:color="auto"/>
            <w:left w:val="none" w:sz="0" w:space="0" w:color="auto"/>
            <w:bottom w:val="none" w:sz="0" w:space="0" w:color="auto"/>
            <w:right w:val="none" w:sz="0" w:space="0" w:color="auto"/>
          </w:divBdr>
        </w:div>
        <w:div w:id="763304117">
          <w:marLeft w:val="0"/>
          <w:marRight w:val="0"/>
          <w:marTop w:val="0"/>
          <w:marBottom w:val="0"/>
          <w:divBdr>
            <w:top w:val="none" w:sz="0" w:space="0" w:color="auto"/>
            <w:left w:val="none" w:sz="0" w:space="0" w:color="auto"/>
            <w:bottom w:val="none" w:sz="0" w:space="0" w:color="auto"/>
            <w:right w:val="none" w:sz="0" w:space="0" w:color="auto"/>
          </w:divBdr>
        </w:div>
        <w:div w:id="795026764">
          <w:marLeft w:val="0"/>
          <w:marRight w:val="0"/>
          <w:marTop w:val="0"/>
          <w:marBottom w:val="0"/>
          <w:divBdr>
            <w:top w:val="none" w:sz="0" w:space="0" w:color="auto"/>
            <w:left w:val="none" w:sz="0" w:space="0" w:color="auto"/>
            <w:bottom w:val="none" w:sz="0" w:space="0" w:color="auto"/>
            <w:right w:val="none" w:sz="0" w:space="0" w:color="auto"/>
          </w:divBdr>
        </w:div>
        <w:div w:id="802577773">
          <w:marLeft w:val="0"/>
          <w:marRight w:val="0"/>
          <w:marTop w:val="0"/>
          <w:marBottom w:val="0"/>
          <w:divBdr>
            <w:top w:val="none" w:sz="0" w:space="0" w:color="auto"/>
            <w:left w:val="none" w:sz="0" w:space="0" w:color="auto"/>
            <w:bottom w:val="none" w:sz="0" w:space="0" w:color="auto"/>
            <w:right w:val="none" w:sz="0" w:space="0" w:color="auto"/>
          </w:divBdr>
        </w:div>
        <w:div w:id="803473879">
          <w:marLeft w:val="0"/>
          <w:marRight w:val="0"/>
          <w:marTop w:val="0"/>
          <w:marBottom w:val="0"/>
          <w:divBdr>
            <w:top w:val="none" w:sz="0" w:space="0" w:color="auto"/>
            <w:left w:val="none" w:sz="0" w:space="0" w:color="auto"/>
            <w:bottom w:val="none" w:sz="0" w:space="0" w:color="auto"/>
            <w:right w:val="none" w:sz="0" w:space="0" w:color="auto"/>
          </w:divBdr>
        </w:div>
        <w:div w:id="826626858">
          <w:marLeft w:val="0"/>
          <w:marRight w:val="0"/>
          <w:marTop w:val="0"/>
          <w:marBottom w:val="0"/>
          <w:divBdr>
            <w:top w:val="none" w:sz="0" w:space="0" w:color="auto"/>
            <w:left w:val="none" w:sz="0" w:space="0" w:color="auto"/>
            <w:bottom w:val="none" w:sz="0" w:space="0" w:color="auto"/>
            <w:right w:val="none" w:sz="0" w:space="0" w:color="auto"/>
          </w:divBdr>
        </w:div>
        <w:div w:id="899941610">
          <w:marLeft w:val="0"/>
          <w:marRight w:val="0"/>
          <w:marTop w:val="0"/>
          <w:marBottom w:val="0"/>
          <w:divBdr>
            <w:top w:val="none" w:sz="0" w:space="0" w:color="auto"/>
            <w:left w:val="none" w:sz="0" w:space="0" w:color="auto"/>
            <w:bottom w:val="none" w:sz="0" w:space="0" w:color="auto"/>
            <w:right w:val="none" w:sz="0" w:space="0" w:color="auto"/>
          </w:divBdr>
        </w:div>
        <w:div w:id="948122115">
          <w:marLeft w:val="0"/>
          <w:marRight w:val="0"/>
          <w:marTop w:val="0"/>
          <w:marBottom w:val="0"/>
          <w:divBdr>
            <w:top w:val="none" w:sz="0" w:space="0" w:color="auto"/>
            <w:left w:val="none" w:sz="0" w:space="0" w:color="auto"/>
            <w:bottom w:val="none" w:sz="0" w:space="0" w:color="auto"/>
            <w:right w:val="none" w:sz="0" w:space="0" w:color="auto"/>
          </w:divBdr>
        </w:div>
        <w:div w:id="981346606">
          <w:marLeft w:val="0"/>
          <w:marRight w:val="0"/>
          <w:marTop w:val="0"/>
          <w:marBottom w:val="0"/>
          <w:divBdr>
            <w:top w:val="none" w:sz="0" w:space="0" w:color="auto"/>
            <w:left w:val="none" w:sz="0" w:space="0" w:color="auto"/>
            <w:bottom w:val="none" w:sz="0" w:space="0" w:color="auto"/>
            <w:right w:val="none" w:sz="0" w:space="0" w:color="auto"/>
          </w:divBdr>
        </w:div>
        <w:div w:id="991639691">
          <w:marLeft w:val="0"/>
          <w:marRight w:val="0"/>
          <w:marTop w:val="0"/>
          <w:marBottom w:val="0"/>
          <w:divBdr>
            <w:top w:val="none" w:sz="0" w:space="0" w:color="auto"/>
            <w:left w:val="none" w:sz="0" w:space="0" w:color="auto"/>
            <w:bottom w:val="none" w:sz="0" w:space="0" w:color="auto"/>
            <w:right w:val="none" w:sz="0" w:space="0" w:color="auto"/>
          </w:divBdr>
        </w:div>
        <w:div w:id="1140538567">
          <w:marLeft w:val="0"/>
          <w:marRight w:val="0"/>
          <w:marTop w:val="0"/>
          <w:marBottom w:val="0"/>
          <w:divBdr>
            <w:top w:val="none" w:sz="0" w:space="0" w:color="auto"/>
            <w:left w:val="none" w:sz="0" w:space="0" w:color="auto"/>
            <w:bottom w:val="none" w:sz="0" w:space="0" w:color="auto"/>
            <w:right w:val="none" w:sz="0" w:space="0" w:color="auto"/>
          </w:divBdr>
        </w:div>
        <w:div w:id="1163089329">
          <w:marLeft w:val="0"/>
          <w:marRight w:val="0"/>
          <w:marTop w:val="0"/>
          <w:marBottom w:val="0"/>
          <w:divBdr>
            <w:top w:val="none" w:sz="0" w:space="0" w:color="auto"/>
            <w:left w:val="none" w:sz="0" w:space="0" w:color="auto"/>
            <w:bottom w:val="none" w:sz="0" w:space="0" w:color="auto"/>
            <w:right w:val="none" w:sz="0" w:space="0" w:color="auto"/>
          </w:divBdr>
        </w:div>
        <w:div w:id="1202593641">
          <w:marLeft w:val="0"/>
          <w:marRight w:val="0"/>
          <w:marTop w:val="0"/>
          <w:marBottom w:val="0"/>
          <w:divBdr>
            <w:top w:val="none" w:sz="0" w:space="0" w:color="auto"/>
            <w:left w:val="none" w:sz="0" w:space="0" w:color="auto"/>
            <w:bottom w:val="none" w:sz="0" w:space="0" w:color="auto"/>
            <w:right w:val="none" w:sz="0" w:space="0" w:color="auto"/>
          </w:divBdr>
        </w:div>
        <w:div w:id="1250579181">
          <w:marLeft w:val="0"/>
          <w:marRight w:val="0"/>
          <w:marTop w:val="0"/>
          <w:marBottom w:val="0"/>
          <w:divBdr>
            <w:top w:val="none" w:sz="0" w:space="0" w:color="auto"/>
            <w:left w:val="none" w:sz="0" w:space="0" w:color="auto"/>
            <w:bottom w:val="none" w:sz="0" w:space="0" w:color="auto"/>
            <w:right w:val="none" w:sz="0" w:space="0" w:color="auto"/>
          </w:divBdr>
        </w:div>
        <w:div w:id="1331106953">
          <w:marLeft w:val="0"/>
          <w:marRight w:val="0"/>
          <w:marTop w:val="0"/>
          <w:marBottom w:val="0"/>
          <w:divBdr>
            <w:top w:val="none" w:sz="0" w:space="0" w:color="auto"/>
            <w:left w:val="none" w:sz="0" w:space="0" w:color="auto"/>
            <w:bottom w:val="none" w:sz="0" w:space="0" w:color="auto"/>
            <w:right w:val="none" w:sz="0" w:space="0" w:color="auto"/>
          </w:divBdr>
        </w:div>
        <w:div w:id="1371883064">
          <w:marLeft w:val="0"/>
          <w:marRight w:val="0"/>
          <w:marTop w:val="0"/>
          <w:marBottom w:val="0"/>
          <w:divBdr>
            <w:top w:val="none" w:sz="0" w:space="0" w:color="auto"/>
            <w:left w:val="none" w:sz="0" w:space="0" w:color="auto"/>
            <w:bottom w:val="none" w:sz="0" w:space="0" w:color="auto"/>
            <w:right w:val="none" w:sz="0" w:space="0" w:color="auto"/>
          </w:divBdr>
        </w:div>
        <w:div w:id="1413774393">
          <w:marLeft w:val="0"/>
          <w:marRight w:val="0"/>
          <w:marTop w:val="0"/>
          <w:marBottom w:val="0"/>
          <w:divBdr>
            <w:top w:val="none" w:sz="0" w:space="0" w:color="auto"/>
            <w:left w:val="none" w:sz="0" w:space="0" w:color="auto"/>
            <w:bottom w:val="none" w:sz="0" w:space="0" w:color="auto"/>
            <w:right w:val="none" w:sz="0" w:space="0" w:color="auto"/>
          </w:divBdr>
        </w:div>
        <w:div w:id="1427966618">
          <w:marLeft w:val="0"/>
          <w:marRight w:val="0"/>
          <w:marTop w:val="0"/>
          <w:marBottom w:val="0"/>
          <w:divBdr>
            <w:top w:val="none" w:sz="0" w:space="0" w:color="auto"/>
            <w:left w:val="none" w:sz="0" w:space="0" w:color="auto"/>
            <w:bottom w:val="none" w:sz="0" w:space="0" w:color="auto"/>
            <w:right w:val="none" w:sz="0" w:space="0" w:color="auto"/>
          </w:divBdr>
        </w:div>
        <w:div w:id="1546137151">
          <w:marLeft w:val="0"/>
          <w:marRight w:val="0"/>
          <w:marTop w:val="0"/>
          <w:marBottom w:val="0"/>
          <w:divBdr>
            <w:top w:val="none" w:sz="0" w:space="0" w:color="auto"/>
            <w:left w:val="none" w:sz="0" w:space="0" w:color="auto"/>
            <w:bottom w:val="none" w:sz="0" w:space="0" w:color="auto"/>
            <w:right w:val="none" w:sz="0" w:space="0" w:color="auto"/>
          </w:divBdr>
        </w:div>
        <w:div w:id="1638996954">
          <w:marLeft w:val="0"/>
          <w:marRight w:val="0"/>
          <w:marTop w:val="0"/>
          <w:marBottom w:val="0"/>
          <w:divBdr>
            <w:top w:val="none" w:sz="0" w:space="0" w:color="auto"/>
            <w:left w:val="none" w:sz="0" w:space="0" w:color="auto"/>
            <w:bottom w:val="none" w:sz="0" w:space="0" w:color="auto"/>
            <w:right w:val="none" w:sz="0" w:space="0" w:color="auto"/>
          </w:divBdr>
        </w:div>
        <w:div w:id="1641349495">
          <w:marLeft w:val="0"/>
          <w:marRight w:val="0"/>
          <w:marTop w:val="0"/>
          <w:marBottom w:val="0"/>
          <w:divBdr>
            <w:top w:val="none" w:sz="0" w:space="0" w:color="auto"/>
            <w:left w:val="none" w:sz="0" w:space="0" w:color="auto"/>
            <w:bottom w:val="none" w:sz="0" w:space="0" w:color="auto"/>
            <w:right w:val="none" w:sz="0" w:space="0" w:color="auto"/>
          </w:divBdr>
        </w:div>
        <w:div w:id="1657224052">
          <w:marLeft w:val="0"/>
          <w:marRight w:val="0"/>
          <w:marTop w:val="0"/>
          <w:marBottom w:val="0"/>
          <w:divBdr>
            <w:top w:val="none" w:sz="0" w:space="0" w:color="auto"/>
            <w:left w:val="none" w:sz="0" w:space="0" w:color="auto"/>
            <w:bottom w:val="none" w:sz="0" w:space="0" w:color="auto"/>
            <w:right w:val="none" w:sz="0" w:space="0" w:color="auto"/>
          </w:divBdr>
        </w:div>
        <w:div w:id="1683168287">
          <w:marLeft w:val="0"/>
          <w:marRight w:val="0"/>
          <w:marTop w:val="0"/>
          <w:marBottom w:val="0"/>
          <w:divBdr>
            <w:top w:val="none" w:sz="0" w:space="0" w:color="auto"/>
            <w:left w:val="none" w:sz="0" w:space="0" w:color="auto"/>
            <w:bottom w:val="none" w:sz="0" w:space="0" w:color="auto"/>
            <w:right w:val="none" w:sz="0" w:space="0" w:color="auto"/>
          </w:divBdr>
        </w:div>
        <w:div w:id="1686052791">
          <w:marLeft w:val="0"/>
          <w:marRight w:val="0"/>
          <w:marTop w:val="0"/>
          <w:marBottom w:val="0"/>
          <w:divBdr>
            <w:top w:val="none" w:sz="0" w:space="0" w:color="auto"/>
            <w:left w:val="none" w:sz="0" w:space="0" w:color="auto"/>
            <w:bottom w:val="none" w:sz="0" w:space="0" w:color="auto"/>
            <w:right w:val="none" w:sz="0" w:space="0" w:color="auto"/>
          </w:divBdr>
        </w:div>
        <w:div w:id="1706518210">
          <w:marLeft w:val="0"/>
          <w:marRight w:val="0"/>
          <w:marTop w:val="0"/>
          <w:marBottom w:val="0"/>
          <w:divBdr>
            <w:top w:val="none" w:sz="0" w:space="0" w:color="auto"/>
            <w:left w:val="none" w:sz="0" w:space="0" w:color="auto"/>
            <w:bottom w:val="none" w:sz="0" w:space="0" w:color="auto"/>
            <w:right w:val="none" w:sz="0" w:space="0" w:color="auto"/>
          </w:divBdr>
        </w:div>
        <w:div w:id="1778057770">
          <w:marLeft w:val="0"/>
          <w:marRight w:val="0"/>
          <w:marTop w:val="0"/>
          <w:marBottom w:val="0"/>
          <w:divBdr>
            <w:top w:val="none" w:sz="0" w:space="0" w:color="auto"/>
            <w:left w:val="none" w:sz="0" w:space="0" w:color="auto"/>
            <w:bottom w:val="none" w:sz="0" w:space="0" w:color="auto"/>
            <w:right w:val="none" w:sz="0" w:space="0" w:color="auto"/>
          </w:divBdr>
        </w:div>
        <w:div w:id="1789620109">
          <w:marLeft w:val="0"/>
          <w:marRight w:val="0"/>
          <w:marTop w:val="0"/>
          <w:marBottom w:val="0"/>
          <w:divBdr>
            <w:top w:val="none" w:sz="0" w:space="0" w:color="auto"/>
            <w:left w:val="none" w:sz="0" w:space="0" w:color="auto"/>
            <w:bottom w:val="none" w:sz="0" w:space="0" w:color="auto"/>
            <w:right w:val="none" w:sz="0" w:space="0" w:color="auto"/>
          </w:divBdr>
        </w:div>
        <w:div w:id="1843085091">
          <w:marLeft w:val="0"/>
          <w:marRight w:val="0"/>
          <w:marTop w:val="0"/>
          <w:marBottom w:val="0"/>
          <w:divBdr>
            <w:top w:val="none" w:sz="0" w:space="0" w:color="auto"/>
            <w:left w:val="none" w:sz="0" w:space="0" w:color="auto"/>
            <w:bottom w:val="none" w:sz="0" w:space="0" w:color="auto"/>
            <w:right w:val="none" w:sz="0" w:space="0" w:color="auto"/>
          </w:divBdr>
        </w:div>
        <w:div w:id="1876771125">
          <w:marLeft w:val="0"/>
          <w:marRight w:val="0"/>
          <w:marTop w:val="0"/>
          <w:marBottom w:val="0"/>
          <w:divBdr>
            <w:top w:val="none" w:sz="0" w:space="0" w:color="auto"/>
            <w:left w:val="none" w:sz="0" w:space="0" w:color="auto"/>
            <w:bottom w:val="none" w:sz="0" w:space="0" w:color="auto"/>
            <w:right w:val="none" w:sz="0" w:space="0" w:color="auto"/>
          </w:divBdr>
        </w:div>
        <w:div w:id="1971013711">
          <w:marLeft w:val="0"/>
          <w:marRight w:val="0"/>
          <w:marTop w:val="0"/>
          <w:marBottom w:val="0"/>
          <w:divBdr>
            <w:top w:val="none" w:sz="0" w:space="0" w:color="auto"/>
            <w:left w:val="none" w:sz="0" w:space="0" w:color="auto"/>
            <w:bottom w:val="none" w:sz="0" w:space="0" w:color="auto"/>
            <w:right w:val="none" w:sz="0" w:space="0" w:color="auto"/>
          </w:divBdr>
        </w:div>
        <w:div w:id="2056922637">
          <w:marLeft w:val="0"/>
          <w:marRight w:val="0"/>
          <w:marTop w:val="0"/>
          <w:marBottom w:val="0"/>
          <w:divBdr>
            <w:top w:val="none" w:sz="0" w:space="0" w:color="auto"/>
            <w:left w:val="none" w:sz="0" w:space="0" w:color="auto"/>
            <w:bottom w:val="none" w:sz="0" w:space="0" w:color="auto"/>
            <w:right w:val="none" w:sz="0" w:space="0" w:color="auto"/>
          </w:divBdr>
        </w:div>
        <w:div w:id="2059891652">
          <w:marLeft w:val="0"/>
          <w:marRight w:val="0"/>
          <w:marTop w:val="0"/>
          <w:marBottom w:val="0"/>
          <w:divBdr>
            <w:top w:val="none" w:sz="0" w:space="0" w:color="auto"/>
            <w:left w:val="none" w:sz="0" w:space="0" w:color="auto"/>
            <w:bottom w:val="none" w:sz="0" w:space="0" w:color="auto"/>
            <w:right w:val="none" w:sz="0" w:space="0" w:color="auto"/>
          </w:divBdr>
        </w:div>
      </w:divsChild>
    </w:div>
    <w:div w:id="1987929240">
      <w:bodyDiv w:val="1"/>
      <w:marLeft w:val="0"/>
      <w:marRight w:val="0"/>
      <w:marTop w:val="0"/>
      <w:marBottom w:val="0"/>
      <w:divBdr>
        <w:top w:val="none" w:sz="0" w:space="0" w:color="auto"/>
        <w:left w:val="none" w:sz="0" w:space="0" w:color="auto"/>
        <w:bottom w:val="none" w:sz="0" w:space="0" w:color="auto"/>
        <w:right w:val="none" w:sz="0" w:space="0" w:color="auto"/>
      </w:divBdr>
      <w:divsChild>
        <w:div w:id="93018823">
          <w:marLeft w:val="0"/>
          <w:marRight w:val="0"/>
          <w:marTop w:val="0"/>
          <w:marBottom w:val="0"/>
          <w:divBdr>
            <w:top w:val="none" w:sz="0" w:space="0" w:color="auto"/>
            <w:left w:val="none" w:sz="0" w:space="0" w:color="auto"/>
            <w:bottom w:val="none" w:sz="0" w:space="0" w:color="auto"/>
            <w:right w:val="none" w:sz="0" w:space="0" w:color="auto"/>
          </w:divBdr>
        </w:div>
        <w:div w:id="619840201">
          <w:marLeft w:val="0"/>
          <w:marRight w:val="0"/>
          <w:marTop w:val="0"/>
          <w:marBottom w:val="0"/>
          <w:divBdr>
            <w:top w:val="none" w:sz="0" w:space="0" w:color="auto"/>
            <w:left w:val="none" w:sz="0" w:space="0" w:color="auto"/>
            <w:bottom w:val="none" w:sz="0" w:space="0" w:color="auto"/>
            <w:right w:val="none" w:sz="0" w:space="0" w:color="auto"/>
          </w:divBdr>
        </w:div>
        <w:div w:id="847671157">
          <w:marLeft w:val="0"/>
          <w:marRight w:val="0"/>
          <w:marTop w:val="0"/>
          <w:marBottom w:val="0"/>
          <w:divBdr>
            <w:top w:val="none" w:sz="0" w:space="0" w:color="auto"/>
            <w:left w:val="none" w:sz="0" w:space="0" w:color="auto"/>
            <w:bottom w:val="none" w:sz="0" w:space="0" w:color="auto"/>
            <w:right w:val="none" w:sz="0" w:space="0" w:color="auto"/>
          </w:divBdr>
        </w:div>
        <w:div w:id="1143547812">
          <w:marLeft w:val="0"/>
          <w:marRight w:val="0"/>
          <w:marTop w:val="0"/>
          <w:marBottom w:val="0"/>
          <w:divBdr>
            <w:top w:val="none" w:sz="0" w:space="0" w:color="auto"/>
            <w:left w:val="none" w:sz="0" w:space="0" w:color="auto"/>
            <w:bottom w:val="none" w:sz="0" w:space="0" w:color="auto"/>
            <w:right w:val="none" w:sz="0" w:space="0" w:color="auto"/>
          </w:divBdr>
        </w:div>
        <w:div w:id="1314676191">
          <w:marLeft w:val="0"/>
          <w:marRight w:val="0"/>
          <w:marTop w:val="0"/>
          <w:marBottom w:val="0"/>
          <w:divBdr>
            <w:top w:val="none" w:sz="0" w:space="0" w:color="auto"/>
            <w:left w:val="none" w:sz="0" w:space="0" w:color="auto"/>
            <w:bottom w:val="none" w:sz="0" w:space="0" w:color="auto"/>
            <w:right w:val="none" w:sz="0" w:space="0" w:color="auto"/>
          </w:divBdr>
        </w:div>
        <w:div w:id="1360158044">
          <w:marLeft w:val="0"/>
          <w:marRight w:val="0"/>
          <w:marTop w:val="0"/>
          <w:marBottom w:val="0"/>
          <w:divBdr>
            <w:top w:val="none" w:sz="0" w:space="0" w:color="auto"/>
            <w:left w:val="none" w:sz="0" w:space="0" w:color="auto"/>
            <w:bottom w:val="none" w:sz="0" w:space="0" w:color="auto"/>
            <w:right w:val="none" w:sz="0" w:space="0" w:color="auto"/>
          </w:divBdr>
        </w:div>
        <w:div w:id="1498038964">
          <w:marLeft w:val="0"/>
          <w:marRight w:val="0"/>
          <w:marTop w:val="0"/>
          <w:marBottom w:val="0"/>
          <w:divBdr>
            <w:top w:val="none" w:sz="0" w:space="0" w:color="auto"/>
            <w:left w:val="none" w:sz="0" w:space="0" w:color="auto"/>
            <w:bottom w:val="none" w:sz="0" w:space="0" w:color="auto"/>
            <w:right w:val="none" w:sz="0" w:space="0" w:color="auto"/>
          </w:divBdr>
        </w:div>
      </w:divsChild>
    </w:div>
    <w:div w:id="2119520747">
      <w:bodyDiv w:val="1"/>
      <w:marLeft w:val="0"/>
      <w:marRight w:val="0"/>
      <w:marTop w:val="0"/>
      <w:marBottom w:val="0"/>
      <w:divBdr>
        <w:top w:val="none" w:sz="0" w:space="0" w:color="auto"/>
        <w:left w:val="none" w:sz="0" w:space="0" w:color="auto"/>
        <w:bottom w:val="none" w:sz="0" w:space="0" w:color="auto"/>
        <w:right w:val="none" w:sz="0" w:space="0" w:color="auto"/>
      </w:divBdr>
      <w:divsChild>
        <w:div w:id="94137772">
          <w:marLeft w:val="0"/>
          <w:marRight w:val="0"/>
          <w:marTop w:val="0"/>
          <w:marBottom w:val="0"/>
          <w:divBdr>
            <w:top w:val="none" w:sz="0" w:space="0" w:color="auto"/>
            <w:left w:val="none" w:sz="0" w:space="0" w:color="auto"/>
            <w:bottom w:val="none" w:sz="0" w:space="0" w:color="auto"/>
            <w:right w:val="none" w:sz="0" w:space="0" w:color="auto"/>
          </w:divBdr>
        </w:div>
        <w:div w:id="194999663">
          <w:marLeft w:val="0"/>
          <w:marRight w:val="0"/>
          <w:marTop w:val="0"/>
          <w:marBottom w:val="0"/>
          <w:divBdr>
            <w:top w:val="none" w:sz="0" w:space="0" w:color="auto"/>
            <w:left w:val="none" w:sz="0" w:space="0" w:color="auto"/>
            <w:bottom w:val="none" w:sz="0" w:space="0" w:color="auto"/>
            <w:right w:val="none" w:sz="0" w:space="0" w:color="auto"/>
          </w:divBdr>
        </w:div>
        <w:div w:id="201091450">
          <w:marLeft w:val="0"/>
          <w:marRight w:val="0"/>
          <w:marTop w:val="0"/>
          <w:marBottom w:val="0"/>
          <w:divBdr>
            <w:top w:val="none" w:sz="0" w:space="0" w:color="auto"/>
            <w:left w:val="none" w:sz="0" w:space="0" w:color="auto"/>
            <w:bottom w:val="none" w:sz="0" w:space="0" w:color="auto"/>
            <w:right w:val="none" w:sz="0" w:space="0" w:color="auto"/>
          </w:divBdr>
        </w:div>
        <w:div w:id="414131375">
          <w:marLeft w:val="0"/>
          <w:marRight w:val="0"/>
          <w:marTop w:val="0"/>
          <w:marBottom w:val="0"/>
          <w:divBdr>
            <w:top w:val="none" w:sz="0" w:space="0" w:color="auto"/>
            <w:left w:val="none" w:sz="0" w:space="0" w:color="auto"/>
            <w:bottom w:val="none" w:sz="0" w:space="0" w:color="auto"/>
            <w:right w:val="none" w:sz="0" w:space="0" w:color="auto"/>
          </w:divBdr>
        </w:div>
        <w:div w:id="630790023">
          <w:marLeft w:val="0"/>
          <w:marRight w:val="0"/>
          <w:marTop w:val="0"/>
          <w:marBottom w:val="0"/>
          <w:divBdr>
            <w:top w:val="none" w:sz="0" w:space="0" w:color="auto"/>
            <w:left w:val="none" w:sz="0" w:space="0" w:color="auto"/>
            <w:bottom w:val="none" w:sz="0" w:space="0" w:color="auto"/>
            <w:right w:val="none" w:sz="0" w:space="0" w:color="auto"/>
          </w:divBdr>
        </w:div>
        <w:div w:id="746998707">
          <w:marLeft w:val="0"/>
          <w:marRight w:val="0"/>
          <w:marTop w:val="0"/>
          <w:marBottom w:val="0"/>
          <w:divBdr>
            <w:top w:val="none" w:sz="0" w:space="0" w:color="auto"/>
            <w:left w:val="none" w:sz="0" w:space="0" w:color="auto"/>
            <w:bottom w:val="none" w:sz="0" w:space="0" w:color="auto"/>
            <w:right w:val="none" w:sz="0" w:space="0" w:color="auto"/>
          </w:divBdr>
        </w:div>
        <w:div w:id="748116573">
          <w:marLeft w:val="0"/>
          <w:marRight w:val="0"/>
          <w:marTop w:val="0"/>
          <w:marBottom w:val="0"/>
          <w:divBdr>
            <w:top w:val="none" w:sz="0" w:space="0" w:color="auto"/>
            <w:left w:val="none" w:sz="0" w:space="0" w:color="auto"/>
            <w:bottom w:val="none" w:sz="0" w:space="0" w:color="auto"/>
            <w:right w:val="none" w:sz="0" w:space="0" w:color="auto"/>
          </w:divBdr>
        </w:div>
        <w:div w:id="825558285">
          <w:marLeft w:val="0"/>
          <w:marRight w:val="0"/>
          <w:marTop w:val="0"/>
          <w:marBottom w:val="0"/>
          <w:divBdr>
            <w:top w:val="none" w:sz="0" w:space="0" w:color="auto"/>
            <w:left w:val="none" w:sz="0" w:space="0" w:color="auto"/>
            <w:bottom w:val="none" w:sz="0" w:space="0" w:color="auto"/>
            <w:right w:val="none" w:sz="0" w:space="0" w:color="auto"/>
          </w:divBdr>
        </w:div>
        <w:div w:id="863858105">
          <w:marLeft w:val="0"/>
          <w:marRight w:val="0"/>
          <w:marTop w:val="0"/>
          <w:marBottom w:val="0"/>
          <w:divBdr>
            <w:top w:val="none" w:sz="0" w:space="0" w:color="auto"/>
            <w:left w:val="none" w:sz="0" w:space="0" w:color="auto"/>
            <w:bottom w:val="none" w:sz="0" w:space="0" w:color="auto"/>
            <w:right w:val="none" w:sz="0" w:space="0" w:color="auto"/>
          </w:divBdr>
        </w:div>
        <w:div w:id="890578573">
          <w:marLeft w:val="0"/>
          <w:marRight w:val="0"/>
          <w:marTop w:val="0"/>
          <w:marBottom w:val="0"/>
          <w:divBdr>
            <w:top w:val="none" w:sz="0" w:space="0" w:color="auto"/>
            <w:left w:val="none" w:sz="0" w:space="0" w:color="auto"/>
            <w:bottom w:val="none" w:sz="0" w:space="0" w:color="auto"/>
            <w:right w:val="none" w:sz="0" w:space="0" w:color="auto"/>
          </w:divBdr>
        </w:div>
        <w:div w:id="909272831">
          <w:marLeft w:val="0"/>
          <w:marRight w:val="0"/>
          <w:marTop w:val="0"/>
          <w:marBottom w:val="0"/>
          <w:divBdr>
            <w:top w:val="none" w:sz="0" w:space="0" w:color="auto"/>
            <w:left w:val="none" w:sz="0" w:space="0" w:color="auto"/>
            <w:bottom w:val="none" w:sz="0" w:space="0" w:color="auto"/>
            <w:right w:val="none" w:sz="0" w:space="0" w:color="auto"/>
          </w:divBdr>
        </w:div>
        <w:div w:id="1000306493">
          <w:marLeft w:val="0"/>
          <w:marRight w:val="0"/>
          <w:marTop w:val="0"/>
          <w:marBottom w:val="0"/>
          <w:divBdr>
            <w:top w:val="none" w:sz="0" w:space="0" w:color="auto"/>
            <w:left w:val="none" w:sz="0" w:space="0" w:color="auto"/>
            <w:bottom w:val="none" w:sz="0" w:space="0" w:color="auto"/>
            <w:right w:val="none" w:sz="0" w:space="0" w:color="auto"/>
          </w:divBdr>
        </w:div>
        <w:div w:id="1057241775">
          <w:marLeft w:val="0"/>
          <w:marRight w:val="0"/>
          <w:marTop w:val="0"/>
          <w:marBottom w:val="0"/>
          <w:divBdr>
            <w:top w:val="none" w:sz="0" w:space="0" w:color="auto"/>
            <w:left w:val="none" w:sz="0" w:space="0" w:color="auto"/>
            <w:bottom w:val="none" w:sz="0" w:space="0" w:color="auto"/>
            <w:right w:val="none" w:sz="0" w:space="0" w:color="auto"/>
          </w:divBdr>
        </w:div>
        <w:div w:id="1268537886">
          <w:marLeft w:val="0"/>
          <w:marRight w:val="0"/>
          <w:marTop w:val="0"/>
          <w:marBottom w:val="0"/>
          <w:divBdr>
            <w:top w:val="none" w:sz="0" w:space="0" w:color="auto"/>
            <w:left w:val="none" w:sz="0" w:space="0" w:color="auto"/>
            <w:bottom w:val="none" w:sz="0" w:space="0" w:color="auto"/>
            <w:right w:val="none" w:sz="0" w:space="0" w:color="auto"/>
          </w:divBdr>
        </w:div>
        <w:div w:id="1349986715">
          <w:marLeft w:val="0"/>
          <w:marRight w:val="0"/>
          <w:marTop w:val="0"/>
          <w:marBottom w:val="0"/>
          <w:divBdr>
            <w:top w:val="none" w:sz="0" w:space="0" w:color="auto"/>
            <w:left w:val="none" w:sz="0" w:space="0" w:color="auto"/>
            <w:bottom w:val="none" w:sz="0" w:space="0" w:color="auto"/>
            <w:right w:val="none" w:sz="0" w:space="0" w:color="auto"/>
          </w:divBdr>
        </w:div>
        <w:div w:id="1523587239">
          <w:marLeft w:val="0"/>
          <w:marRight w:val="0"/>
          <w:marTop w:val="0"/>
          <w:marBottom w:val="0"/>
          <w:divBdr>
            <w:top w:val="none" w:sz="0" w:space="0" w:color="auto"/>
            <w:left w:val="none" w:sz="0" w:space="0" w:color="auto"/>
            <w:bottom w:val="none" w:sz="0" w:space="0" w:color="auto"/>
            <w:right w:val="none" w:sz="0" w:space="0" w:color="auto"/>
          </w:divBdr>
        </w:div>
        <w:div w:id="1526334669">
          <w:marLeft w:val="0"/>
          <w:marRight w:val="0"/>
          <w:marTop w:val="0"/>
          <w:marBottom w:val="0"/>
          <w:divBdr>
            <w:top w:val="none" w:sz="0" w:space="0" w:color="auto"/>
            <w:left w:val="none" w:sz="0" w:space="0" w:color="auto"/>
            <w:bottom w:val="none" w:sz="0" w:space="0" w:color="auto"/>
            <w:right w:val="none" w:sz="0" w:space="0" w:color="auto"/>
          </w:divBdr>
        </w:div>
        <w:div w:id="1584727599">
          <w:marLeft w:val="0"/>
          <w:marRight w:val="0"/>
          <w:marTop w:val="0"/>
          <w:marBottom w:val="0"/>
          <w:divBdr>
            <w:top w:val="none" w:sz="0" w:space="0" w:color="auto"/>
            <w:left w:val="none" w:sz="0" w:space="0" w:color="auto"/>
            <w:bottom w:val="none" w:sz="0" w:space="0" w:color="auto"/>
            <w:right w:val="none" w:sz="0" w:space="0" w:color="auto"/>
          </w:divBdr>
        </w:div>
        <w:div w:id="1586962000">
          <w:marLeft w:val="0"/>
          <w:marRight w:val="0"/>
          <w:marTop w:val="0"/>
          <w:marBottom w:val="0"/>
          <w:divBdr>
            <w:top w:val="none" w:sz="0" w:space="0" w:color="auto"/>
            <w:left w:val="none" w:sz="0" w:space="0" w:color="auto"/>
            <w:bottom w:val="none" w:sz="0" w:space="0" w:color="auto"/>
            <w:right w:val="none" w:sz="0" w:space="0" w:color="auto"/>
          </w:divBdr>
        </w:div>
        <w:div w:id="1690258699">
          <w:marLeft w:val="0"/>
          <w:marRight w:val="0"/>
          <w:marTop w:val="0"/>
          <w:marBottom w:val="0"/>
          <w:divBdr>
            <w:top w:val="none" w:sz="0" w:space="0" w:color="auto"/>
            <w:left w:val="none" w:sz="0" w:space="0" w:color="auto"/>
            <w:bottom w:val="none" w:sz="0" w:space="0" w:color="auto"/>
            <w:right w:val="none" w:sz="0" w:space="0" w:color="auto"/>
          </w:divBdr>
        </w:div>
        <w:div w:id="1941716155">
          <w:marLeft w:val="0"/>
          <w:marRight w:val="0"/>
          <w:marTop w:val="0"/>
          <w:marBottom w:val="0"/>
          <w:divBdr>
            <w:top w:val="none" w:sz="0" w:space="0" w:color="auto"/>
            <w:left w:val="none" w:sz="0" w:space="0" w:color="auto"/>
            <w:bottom w:val="none" w:sz="0" w:space="0" w:color="auto"/>
            <w:right w:val="none" w:sz="0" w:space="0" w:color="auto"/>
          </w:divBdr>
        </w:div>
        <w:div w:id="1964068807">
          <w:marLeft w:val="0"/>
          <w:marRight w:val="0"/>
          <w:marTop w:val="0"/>
          <w:marBottom w:val="0"/>
          <w:divBdr>
            <w:top w:val="none" w:sz="0" w:space="0" w:color="auto"/>
            <w:left w:val="none" w:sz="0" w:space="0" w:color="auto"/>
            <w:bottom w:val="none" w:sz="0" w:space="0" w:color="auto"/>
            <w:right w:val="none" w:sz="0" w:space="0" w:color="auto"/>
          </w:divBdr>
        </w:div>
        <w:div w:id="2012053038">
          <w:marLeft w:val="0"/>
          <w:marRight w:val="0"/>
          <w:marTop w:val="0"/>
          <w:marBottom w:val="0"/>
          <w:divBdr>
            <w:top w:val="none" w:sz="0" w:space="0" w:color="auto"/>
            <w:left w:val="none" w:sz="0" w:space="0" w:color="auto"/>
            <w:bottom w:val="none" w:sz="0" w:space="0" w:color="auto"/>
            <w:right w:val="none" w:sz="0" w:space="0" w:color="auto"/>
          </w:divBdr>
        </w:div>
        <w:div w:id="2053772430">
          <w:marLeft w:val="0"/>
          <w:marRight w:val="0"/>
          <w:marTop w:val="0"/>
          <w:marBottom w:val="0"/>
          <w:divBdr>
            <w:top w:val="none" w:sz="0" w:space="0" w:color="auto"/>
            <w:left w:val="none" w:sz="0" w:space="0" w:color="auto"/>
            <w:bottom w:val="none" w:sz="0" w:space="0" w:color="auto"/>
            <w:right w:val="none" w:sz="0" w:space="0" w:color="auto"/>
          </w:divBdr>
        </w:div>
        <w:div w:id="208741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5300C-60AF-4C3E-96A1-87168A3D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4742</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FATJONA KOÇIBELLI</vt:lpstr>
    </vt:vector>
  </TitlesOfParts>
  <Company>Microsoft</Company>
  <LinksUpToDate>false</LinksUpToDate>
  <CharactersWithSpaces>31715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FATJONA KOÇIBELLI</dc:title>
  <dc:subject>Dt. 30.11.2016</dc:subject>
  <dc:creator>Vladimir KRISTO</dc:creator>
  <cp:lastModifiedBy>user</cp:lastModifiedBy>
  <cp:revision>2</cp:revision>
  <cp:lastPrinted>2016-11-24T10:49:00Z</cp:lastPrinted>
  <dcterms:created xsi:type="dcterms:W3CDTF">2016-11-30T12:24:00Z</dcterms:created>
  <dcterms:modified xsi:type="dcterms:W3CDTF">2016-11-30T12:24:00Z</dcterms:modified>
</cp:coreProperties>
</file>