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4B" w:rsidRDefault="00BF694B" w:rsidP="00BF694B">
      <w:pPr>
        <w:spacing w:line="360" w:lineRule="auto"/>
        <w:jc w:val="center"/>
        <w:rPr>
          <w:b/>
          <w:bCs/>
        </w:rPr>
      </w:pPr>
      <w:r>
        <w:rPr>
          <w:b/>
          <w:bCs/>
        </w:rPr>
        <w:t>Vendim nr. 79 datë 27.12.2016</w:t>
      </w:r>
    </w:p>
    <w:p w:rsidR="00BF694B" w:rsidRDefault="00BF694B" w:rsidP="00BF694B">
      <w:pPr>
        <w:spacing w:line="360" w:lineRule="auto"/>
        <w:rPr>
          <w:b/>
          <w:bCs/>
        </w:rPr>
      </w:pPr>
    </w:p>
    <w:p w:rsidR="00A812E6" w:rsidRPr="00EC6833" w:rsidRDefault="00A812E6" w:rsidP="00BF694B">
      <w:pPr>
        <w:spacing w:line="360" w:lineRule="auto"/>
      </w:pPr>
      <w:r w:rsidRPr="00EC6833">
        <w:t>Gjykata Kushtetuese e Republikës së Shqipërisë, e përbërë nga:</w:t>
      </w:r>
      <w:r w:rsidR="00BF694B">
        <w:t xml:space="preserve"> </w:t>
      </w:r>
      <w:r w:rsidR="00A015A8" w:rsidRPr="00EC6833">
        <w:t>Bashkim Dedja,</w:t>
      </w:r>
      <w:r w:rsidR="00BF694B">
        <w:t xml:space="preserve"> </w:t>
      </w:r>
      <w:r w:rsidR="00A015A8" w:rsidRPr="00EC6833">
        <w:t>Kryetar</w:t>
      </w:r>
      <w:r w:rsidR="00BF694B">
        <w:t xml:space="preserve">, </w:t>
      </w:r>
      <w:r w:rsidR="00A015A8" w:rsidRPr="00EC6833">
        <w:t>Vladimir Kristo,</w:t>
      </w:r>
      <w:r w:rsidR="00BF694B">
        <w:t xml:space="preserve"> </w:t>
      </w:r>
      <w:r w:rsidR="00A015A8" w:rsidRPr="00EC6833">
        <w:t>Altina Xhoxhaj,</w:t>
      </w:r>
      <w:r w:rsidR="00BF694B">
        <w:t xml:space="preserve"> </w:t>
      </w:r>
      <w:r w:rsidR="00A015A8" w:rsidRPr="00EC6833">
        <w:t>Fatmir Hoxha,</w:t>
      </w:r>
      <w:r w:rsidR="00BF694B">
        <w:t xml:space="preserve"> </w:t>
      </w:r>
      <w:r w:rsidR="00A015A8" w:rsidRPr="00EC6833">
        <w:t>Gani Dizdari,</w:t>
      </w:r>
      <w:r w:rsidR="00BF694B">
        <w:t xml:space="preserve"> </w:t>
      </w:r>
      <w:r w:rsidR="00A015A8" w:rsidRPr="00EC6833">
        <w:t>Besnik Imeraj,</w:t>
      </w:r>
      <w:r w:rsidR="00BF694B">
        <w:t xml:space="preserve"> </w:t>
      </w:r>
      <w:r w:rsidR="00A015A8" w:rsidRPr="00EC6833">
        <w:t>Fatos Lulo,</w:t>
      </w:r>
      <w:r w:rsidR="00BF694B">
        <w:t xml:space="preserve"> </w:t>
      </w:r>
      <w:r w:rsidRPr="00EC6833">
        <w:t>me sekretare Ed</w:t>
      </w:r>
      <w:r w:rsidR="006F49AB" w:rsidRPr="00EC6833">
        <w:t xml:space="preserve">mira Babaj, në datën </w:t>
      </w:r>
      <w:r w:rsidR="005507A9" w:rsidRPr="00EC6833">
        <w:t>14.12</w:t>
      </w:r>
      <w:r w:rsidR="00D572A8" w:rsidRPr="00EC6833">
        <w:t>.</w:t>
      </w:r>
      <w:r w:rsidR="006F49AB" w:rsidRPr="00EC6833">
        <w:t>201</w:t>
      </w:r>
      <w:r w:rsidR="00500387" w:rsidRPr="00EC6833">
        <w:t>6</w:t>
      </w:r>
      <w:r w:rsidRPr="00EC6833">
        <w:t xml:space="preserve"> mori</w:t>
      </w:r>
      <w:r w:rsidR="006F49AB" w:rsidRPr="00EC6833">
        <w:t xml:space="preserve"> në shqyrtim</w:t>
      </w:r>
      <w:r w:rsidR="00500387" w:rsidRPr="00EC6833">
        <w:t xml:space="preserve"> në seancë plenare</w:t>
      </w:r>
      <w:r w:rsidR="006F49AB" w:rsidRPr="00EC6833">
        <w:t>, mbi bazë dokumente</w:t>
      </w:r>
      <w:r w:rsidRPr="00EC6833">
        <w:t xml:space="preserve">sh, çështjen </w:t>
      </w:r>
      <w:r w:rsidR="00D320C2" w:rsidRPr="00EC6833">
        <w:t>me</w:t>
      </w:r>
      <w:r w:rsidR="0073051F" w:rsidRPr="00EC6833">
        <w:t xml:space="preserve"> nr.</w:t>
      </w:r>
      <w:r w:rsidR="00901084" w:rsidRPr="00EC6833">
        <w:t xml:space="preserve"> </w:t>
      </w:r>
      <w:r w:rsidR="00B01341">
        <w:t xml:space="preserve">82 </w:t>
      </w:r>
      <w:r w:rsidRPr="00EC6833">
        <w:t>Akti që i përket:</w:t>
      </w:r>
    </w:p>
    <w:p w:rsidR="00764496" w:rsidRPr="00EC6833" w:rsidRDefault="00764496" w:rsidP="00685C55">
      <w:pPr>
        <w:spacing w:line="360" w:lineRule="auto"/>
        <w:ind w:left="2160" w:hanging="2160"/>
        <w:jc w:val="both"/>
        <w:rPr>
          <w:b/>
        </w:rPr>
      </w:pPr>
    </w:p>
    <w:p w:rsidR="00CC5CBF" w:rsidRPr="00EC6833" w:rsidRDefault="00C064C6" w:rsidP="00685C55">
      <w:pPr>
        <w:spacing w:line="360" w:lineRule="auto"/>
        <w:ind w:left="2160" w:hanging="1440"/>
        <w:jc w:val="both"/>
        <w:rPr>
          <w:b/>
        </w:rPr>
      </w:pPr>
      <w:r w:rsidRPr="00EC6833">
        <w:rPr>
          <w:b/>
        </w:rPr>
        <w:t>KËRKUES</w:t>
      </w:r>
      <w:r w:rsidR="00DF1249">
        <w:rPr>
          <w:b/>
        </w:rPr>
        <w:t>E</w:t>
      </w:r>
      <w:r w:rsidR="00CC5CBF" w:rsidRPr="00EC6833">
        <w:rPr>
          <w:b/>
        </w:rPr>
        <w:t xml:space="preserve">: </w:t>
      </w:r>
      <w:r w:rsidR="00CC5CBF" w:rsidRPr="00EC6833">
        <w:rPr>
          <w:b/>
        </w:rPr>
        <w:tab/>
      </w:r>
      <w:r w:rsidRPr="00EC6833">
        <w:rPr>
          <w:b/>
        </w:rPr>
        <w:tab/>
      </w:r>
      <w:r w:rsidR="00E02737" w:rsidRPr="00EC6833">
        <w:rPr>
          <w:b/>
          <w:bCs/>
        </w:rPr>
        <w:t>SILVANA LAMAJ</w:t>
      </w:r>
    </w:p>
    <w:p w:rsidR="00CC5CBF" w:rsidRPr="00EC6833" w:rsidRDefault="00CC5CBF" w:rsidP="00685C55">
      <w:pPr>
        <w:spacing w:line="360" w:lineRule="auto"/>
        <w:ind w:left="2160" w:hanging="2160"/>
        <w:jc w:val="both"/>
        <w:rPr>
          <w:b/>
        </w:rPr>
      </w:pPr>
    </w:p>
    <w:p w:rsidR="00385C0C" w:rsidRPr="00EC6833" w:rsidRDefault="00C064C6" w:rsidP="00685C55">
      <w:pPr>
        <w:spacing w:line="360" w:lineRule="auto"/>
        <w:ind w:left="2880" w:hanging="2160"/>
        <w:jc w:val="both"/>
        <w:rPr>
          <w:b/>
        </w:rPr>
      </w:pPr>
      <w:r w:rsidRPr="00EC6833">
        <w:rPr>
          <w:b/>
        </w:rPr>
        <w:t>SUBJEKT</w:t>
      </w:r>
      <w:r w:rsidR="00F556A4" w:rsidRPr="00EC6833">
        <w:rPr>
          <w:b/>
        </w:rPr>
        <w:t>E TË</w:t>
      </w:r>
      <w:r w:rsidRPr="00EC6833">
        <w:rPr>
          <w:b/>
        </w:rPr>
        <w:t xml:space="preserve"> INTERESUAR</w:t>
      </w:r>
      <w:r w:rsidR="00F556A4" w:rsidRPr="00EC6833">
        <w:rPr>
          <w:b/>
        </w:rPr>
        <w:t>A</w:t>
      </w:r>
      <w:r w:rsidR="00385C0C" w:rsidRPr="00EC6833">
        <w:rPr>
          <w:b/>
        </w:rPr>
        <w:t xml:space="preserve">: </w:t>
      </w:r>
    </w:p>
    <w:p w:rsidR="00E02737" w:rsidRPr="00EC6833" w:rsidRDefault="00385C0C" w:rsidP="00E02737">
      <w:pPr>
        <w:spacing w:line="360" w:lineRule="auto"/>
        <w:ind w:left="2880" w:hanging="2160"/>
        <w:jc w:val="both"/>
        <w:rPr>
          <w:b/>
        </w:rPr>
      </w:pPr>
      <w:r w:rsidRPr="00EC6833">
        <w:rPr>
          <w:b/>
        </w:rPr>
        <w:tab/>
      </w:r>
      <w:r w:rsidR="00EC6833">
        <w:rPr>
          <w:b/>
        </w:rPr>
        <w:tab/>
      </w:r>
      <w:r w:rsidR="00E02737" w:rsidRPr="00EC6833">
        <w:rPr>
          <w:b/>
        </w:rPr>
        <w:t xml:space="preserve">ZYRA PËRMBARIMORE </w:t>
      </w:r>
      <w:r w:rsidR="00DF1249">
        <w:rPr>
          <w:b/>
        </w:rPr>
        <w:t>“</w:t>
      </w:r>
      <w:r w:rsidR="00E02737" w:rsidRPr="00EC6833">
        <w:rPr>
          <w:b/>
        </w:rPr>
        <w:t>DEBIT COLLECTION</w:t>
      </w:r>
      <w:r w:rsidR="00DF1249">
        <w:rPr>
          <w:b/>
        </w:rPr>
        <w:t>”</w:t>
      </w:r>
    </w:p>
    <w:p w:rsidR="00E02737" w:rsidRPr="00EC6833" w:rsidRDefault="00DF1249" w:rsidP="00EC6833">
      <w:pPr>
        <w:spacing w:line="360" w:lineRule="auto"/>
        <w:ind w:left="3600" w:hanging="2160"/>
        <w:jc w:val="both"/>
        <w:rPr>
          <w:b/>
        </w:rPr>
      </w:pPr>
      <w:r>
        <w:rPr>
          <w:b/>
        </w:rPr>
        <w:tab/>
        <w:t>MINISTRIA E PUNËS DHE E MIRËQE</w:t>
      </w:r>
      <w:r w:rsidR="00E02737" w:rsidRPr="00EC6833">
        <w:rPr>
          <w:b/>
        </w:rPr>
        <w:t>NIES SOCIALE</w:t>
      </w:r>
    </w:p>
    <w:p w:rsidR="00EC6833" w:rsidRDefault="00EC6833" w:rsidP="00EC6833">
      <w:pPr>
        <w:spacing w:line="360" w:lineRule="auto"/>
        <w:ind w:left="3600" w:hanging="2880"/>
        <w:jc w:val="both"/>
        <w:rPr>
          <w:b/>
        </w:rPr>
      </w:pPr>
    </w:p>
    <w:p w:rsidR="00E02737" w:rsidRPr="00EC6833" w:rsidRDefault="00CC5CBF" w:rsidP="00EC6833">
      <w:pPr>
        <w:spacing w:line="360" w:lineRule="auto"/>
        <w:ind w:left="3600" w:hanging="2880"/>
        <w:jc w:val="both"/>
        <w:rPr>
          <w:b/>
        </w:rPr>
      </w:pPr>
      <w:r w:rsidRPr="00EC6833">
        <w:rPr>
          <w:b/>
        </w:rPr>
        <w:t xml:space="preserve">OBJEKTI: </w:t>
      </w:r>
      <w:r w:rsidRPr="00EC6833">
        <w:rPr>
          <w:b/>
        </w:rPr>
        <w:tab/>
      </w:r>
      <w:r w:rsidR="00E02737" w:rsidRPr="00EC6833">
        <w:rPr>
          <w:b/>
        </w:rPr>
        <w:t>Konstatimi i cenimit të së drejtës për një proces të rregullt ligjor si rrjedhojë e mosekzekutimit të vendimit gjyqësor të formës së prerë nga autoritetet e ngarkuara me ligj.</w:t>
      </w:r>
    </w:p>
    <w:p w:rsidR="00A241B2" w:rsidRPr="00EC6833" w:rsidRDefault="00A241B2" w:rsidP="00685C55">
      <w:pPr>
        <w:spacing w:line="360" w:lineRule="auto"/>
        <w:ind w:left="2880" w:hanging="2160"/>
        <w:jc w:val="both"/>
        <w:rPr>
          <w:b/>
        </w:rPr>
      </w:pPr>
    </w:p>
    <w:p w:rsidR="00E02737" w:rsidRPr="00EC6833" w:rsidRDefault="00CC5CBF" w:rsidP="00EC6833">
      <w:pPr>
        <w:spacing w:line="360" w:lineRule="auto"/>
        <w:ind w:left="3600" w:hanging="2880"/>
        <w:jc w:val="both"/>
      </w:pPr>
      <w:r w:rsidRPr="00EC6833">
        <w:rPr>
          <w:b/>
        </w:rPr>
        <w:t>BAZA LIGJORE:</w:t>
      </w:r>
      <w:r w:rsidRPr="00EC6833">
        <w:rPr>
          <w:b/>
        </w:rPr>
        <w:tab/>
      </w:r>
      <w:r w:rsidR="00DF1249">
        <w:t>Nenet 131/f</w:t>
      </w:r>
      <w:r w:rsidR="00E02737" w:rsidRPr="00EC6833">
        <w:t xml:space="preserve"> dhe 134/1/i të Kushtetutës së Republikës të Shqipërisë; ligji nr.8577, datë 10.02.2000 “Për organizimin dhe funksionimin e Gjykatës Kushtetuese të Republikës së Shqipërisë”.</w:t>
      </w:r>
    </w:p>
    <w:p w:rsidR="00FE6D4B" w:rsidRPr="00EC6833" w:rsidRDefault="00FE6D4B" w:rsidP="00E02737">
      <w:pPr>
        <w:spacing w:line="360" w:lineRule="auto"/>
        <w:ind w:left="2880" w:hanging="2160"/>
        <w:jc w:val="both"/>
        <w:rPr>
          <w:b/>
          <w:bCs/>
        </w:rPr>
      </w:pPr>
    </w:p>
    <w:p w:rsidR="00A812E6" w:rsidRPr="00EC6833" w:rsidRDefault="00A812E6" w:rsidP="00685C55">
      <w:pPr>
        <w:spacing w:line="360" w:lineRule="auto"/>
        <w:ind w:left="2160" w:firstLine="720"/>
      </w:pPr>
      <w:r w:rsidRPr="00EC6833">
        <w:rPr>
          <w:b/>
          <w:bCs/>
        </w:rPr>
        <w:t>GJYKATA KUSHTETUESE,</w:t>
      </w:r>
    </w:p>
    <w:p w:rsidR="005E400B" w:rsidRPr="00EC6833" w:rsidRDefault="00500387" w:rsidP="00685C55">
      <w:pPr>
        <w:spacing w:line="360" w:lineRule="auto"/>
        <w:ind w:firstLine="720"/>
        <w:jc w:val="both"/>
        <w:rPr>
          <w:bCs/>
        </w:rPr>
      </w:pPr>
      <w:r w:rsidRPr="00EC6833">
        <w:rPr>
          <w:bCs/>
        </w:rPr>
        <w:t>pasi dëgjoi relatori</w:t>
      </w:r>
      <w:r w:rsidR="005E400B" w:rsidRPr="00EC6833">
        <w:rPr>
          <w:bCs/>
        </w:rPr>
        <w:t xml:space="preserve">n e çështjes </w:t>
      </w:r>
      <w:r w:rsidRPr="00EC6833">
        <w:rPr>
          <w:bCs/>
        </w:rPr>
        <w:t>Fatos Lulo</w:t>
      </w:r>
      <w:r w:rsidR="005E400B" w:rsidRPr="00EC6833">
        <w:rPr>
          <w:bCs/>
        </w:rPr>
        <w:t>, mori në shqyrtim pretendimet me shkrim të kërkues</w:t>
      </w:r>
      <w:r w:rsidR="005507A9" w:rsidRPr="00EC6833">
        <w:rPr>
          <w:bCs/>
        </w:rPr>
        <w:t>es</w:t>
      </w:r>
      <w:r w:rsidR="005E400B" w:rsidRPr="00EC6833">
        <w:rPr>
          <w:bCs/>
        </w:rPr>
        <w:t xml:space="preserve">, </w:t>
      </w:r>
      <w:r w:rsidR="005507A9" w:rsidRPr="00EC6833">
        <w:rPr>
          <w:bCs/>
        </w:rPr>
        <w:t>Silvana Lamaj</w:t>
      </w:r>
      <w:r w:rsidR="007032E6" w:rsidRPr="00EC6833">
        <w:rPr>
          <w:bCs/>
        </w:rPr>
        <w:t xml:space="preserve">, </w:t>
      </w:r>
      <w:r w:rsidR="005E400B" w:rsidRPr="00EC6833">
        <w:rPr>
          <w:bCs/>
        </w:rPr>
        <w:t>që kërk</w:t>
      </w:r>
      <w:r w:rsidR="009D0E7A" w:rsidRPr="00EC6833">
        <w:rPr>
          <w:bCs/>
        </w:rPr>
        <w:t>oi</w:t>
      </w:r>
      <w:r w:rsidR="005E400B" w:rsidRPr="00EC6833">
        <w:rPr>
          <w:bCs/>
        </w:rPr>
        <w:t xml:space="preserve"> pranimin e kërkesës</w:t>
      </w:r>
      <w:r w:rsidR="0073051F" w:rsidRPr="00EC6833">
        <w:rPr>
          <w:bCs/>
        </w:rPr>
        <w:t>,</w:t>
      </w:r>
      <w:r w:rsidR="005E400B" w:rsidRPr="00EC6833">
        <w:rPr>
          <w:bCs/>
        </w:rPr>
        <w:t xml:space="preserve"> </w:t>
      </w:r>
      <w:r w:rsidR="005A4A66" w:rsidRPr="00EC6833">
        <w:rPr>
          <w:bCs/>
        </w:rPr>
        <w:t xml:space="preserve">si dhe </w:t>
      </w:r>
      <w:r w:rsidR="00642484" w:rsidRPr="00EC6833">
        <w:rPr>
          <w:bCs/>
        </w:rPr>
        <w:t xml:space="preserve">diskutoi </w:t>
      </w:r>
      <w:r w:rsidR="005A4A66" w:rsidRPr="00EC6833">
        <w:rPr>
          <w:bCs/>
        </w:rPr>
        <w:t>çështjen në tërësi,</w:t>
      </w:r>
    </w:p>
    <w:p w:rsidR="005E400B" w:rsidRPr="00EC6833" w:rsidRDefault="005E400B" w:rsidP="00685C55">
      <w:pPr>
        <w:spacing w:line="360" w:lineRule="auto"/>
        <w:jc w:val="center"/>
        <w:rPr>
          <w:bCs/>
        </w:rPr>
      </w:pPr>
    </w:p>
    <w:p w:rsidR="00A812E6" w:rsidRPr="00EC6833" w:rsidRDefault="00A812E6" w:rsidP="00685C55">
      <w:pPr>
        <w:spacing w:line="360" w:lineRule="auto"/>
        <w:jc w:val="center"/>
        <w:rPr>
          <w:b/>
        </w:rPr>
      </w:pPr>
      <w:r w:rsidRPr="00EC6833">
        <w:rPr>
          <w:b/>
        </w:rPr>
        <w:t>VËREN:</w:t>
      </w:r>
    </w:p>
    <w:p w:rsidR="00A812E6" w:rsidRPr="00EC6833" w:rsidRDefault="00A812E6" w:rsidP="00685C55">
      <w:pPr>
        <w:spacing w:line="360" w:lineRule="auto"/>
        <w:ind w:left="3600" w:firstLine="720"/>
      </w:pPr>
      <w:r w:rsidRPr="00EC6833">
        <w:rPr>
          <w:b/>
        </w:rPr>
        <w:t xml:space="preserve">     I</w:t>
      </w:r>
      <w:r w:rsidRPr="00EC6833">
        <w:rPr>
          <w:b/>
        </w:rPr>
        <w:tab/>
      </w:r>
    </w:p>
    <w:p w:rsidR="00E02737" w:rsidRPr="00EC6833" w:rsidRDefault="00E02737" w:rsidP="00E02737">
      <w:pPr>
        <w:spacing w:line="360" w:lineRule="auto"/>
        <w:ind w:firstLine="720"/>
        <w:jc w:val="both"/>
      </w:pPr>
      <w:r w:rsidRPr="00EC6833">
        <w:rPr>
          <w:rFonts w:eastAsia="Calibri"/>
        </w:rPr>
        <w:lastRenderedPageBreak/>
        <w:t xml:space="preserve">1. Kërkuesja ka qenë e punësuar pranë  Ministrisë së Punës dhe </w:t>
      </w:r>
      <w:r w:rsidR="009C0998" w:rsidRPr="00EC6833">
        <w:rPr>
          <w:rFonts w:eastAsia="Calibri"/>
        </w:rPr>
        <w:t>Mirëqenies</w:t>
      </w:r>
      <w:r w:rsidR="00DF1249">
        <w:rPr>
          <w:rFonts w:eastAsia="Calibri"/>
        </w:rPr>
        <w:t xml:space="preserve"> Sociale (ish-</w:t>
      </w:r>
      <w:r w:rsidRPr="00EC6833">
        <w:rPr>
          <w:rFonts w:eastAsia="Calibri"/>
        </w:rPr>
        <w:t>Ministria e</w:t>
      </w:r>
      <w:r w:rsidRPr="00EC6833">
        <w:t xml:space="preserve"> Punës</w:t>
      </w:r>
      <w:r w:rsidR="00DF1249">
        <w:t>,</w:t>
      </w:r>
      <w:r w:rsidRPr="00EC6833">
        <w:t xml:space="preserve"> Çështjeve Sociale dhe Shanseve të Barabarta, në vijim MPMS), në pozicionin e specialistes së Sektorit të Projekteve dhe Marrëdhënieve me Jashtë.</w:t>
      </w:r>
    </w:p>
    <w:p w:rsidR="00E02737" w:rsidRPr="00EC6833" w:rsidRDefault="00E02737" w:rsidP="00E02737">
      <w:pPr>
        <w:spacing w:line="360" w:lineRule="auto"/>
        <w:ind w:firstLine="720"/>
        <w:jc w:val="both"/>
      </w:pPr>
      <w:r w:rsidRPr="00EC6833">
        <w:t>2. Me aktin administrativ nr.749, datë 07.04.2010 të ministrit, kërkuesja është liruar nga detyra për shkak të ndryshimit të kërkesave të punës.</w:t>
      </w:r>
    </w:p>
    <w:p w:rsidR="00E02737" w:rsidRPr="00EC6833" w:rsidRDefault="00E02737" w:rsidP="00E02737">
      <w:pPr>
        <w:spacing w:line="360" w:lineRule="auto"/>
        <w:ind w:firstLine="720"/>
        <w:jc w:val="both"/>
        <w:rPr>
          <w:i/>
        </w:rPr>
      </w:pPr>
      <w:r w:rsidRPr="00EC6833">
        <w:t>3. Pas ankimit të bërë nga kërkuesja në Komisionin e Shërbimit Civil (KSHC), ky i fundit, me vendimin nr.117, datë 23.11.2010</w:t>
      </w:r>
      <w:r w:rsidR="00DF1249">
        <w:t>,</w:t>
      </w:r>
      <w:r w:rsidRPr="00EC6833">
        <w:t xml:space="preserve"> ka vendosur: </w:t>
      </w:r>
      <w:r w:rsidRPr="00EC6833">
        <w:rPr>
          <w:i/>
        </w:rPr>
        <w:t>“Pranimin e ankesës së ankueses S.L. Shfuqizimin e aktit administrativ  nr.749, datë 07.04.2010 si absolutisht të pavlefshëm. Kthimin e ankueses në pozicionin e specialistes së Sektorit të Projekteve dhe Marrëdhënieve me Jashtë në Drejtorinë e Integrimit Europian. Pagimin e pagës nga ndërprerja e marrëdhënieve financiare deri në kthimin në pozicionin e specialistes së Sektorit të Projekteve dhe Marrëdhënieve me Jashtë në Drejtorinë e Integrimit Europian[...]”.</w:t>
      </w:r>
    </w:p>
    <w:p w:rsidR="00E02737" w:rsidRPr="00EC6833" w:rsidRDefault="00E02737" w:rsidP="00E02737">
      <w:pPr>
        <w:spacing w:line="360" w:lineRule="auto"/>
        <w:ind w:firstLine="720"/>
        <w:jc w:val="both"/>
      </w:pPr>
      <w:r w:rsidRPr="00EC6833">
        <w:t>4. Gjykata e Apelit Tiranë</w:t>
      </w:r>
      <w:r w:rsidR="00DF1249">
        <w:t>,</w:t>
      </w:r>
      <w:r w:rsidRPr="00EC6833">
        <w:t xml:space="preserve"> me vendimin nr.52, datë 30.05.2011</w:t>
      </w:r>
      <w:r w:rsidR="00DF1249">
        <w:t>,</w:t>
      </w:r>
      <w:r w:rsidRPr="00EC6833">
        <w:t xml:space="preserve"> ka vendosur lënien në fuqi të vendimit nr.117, datë 23.11.2010 të KSHC-së.</w:t>
      </w:r>
    </w:p>
    <w:p w:rsidR="00E02737" w:rsidRPr="00EC6833" w:rsidRDefault="00E02737" w:rsidP="00E02737">
      <w:pPr>
        <w:spacing w:line="360" w:lineRule="auto"/>
        <w:ind w:firstLine="720"/>
        <w:jc w:val="both"/>
      </w:pPr>
      <w:r w:rsidRPr="00EC6833">
        <w:t>5. Gjithashtu, Gjykata e Apelit Tiranë</w:t>
      </w:r>
      <w:r w:rsidR="00DF1249">
        <w:t>,</w:t>
      </w:r>
      <w:r w:rsidRPr="00EC6833">
        <w:t xml:space="preserve"> me vendimin nr.58, datë 30.06.2011</w:t>
      </w:r>
      <w:r w:rsidR="00DF1249">
        <w:t>,</w:t>
      </w:r>
      <w:r w:rsidRPr="00EC6833">
        <w:t xml:space="preserve"> ka lëshuar urdhrin e ekzekutimit për vendimin nr.52, datë 30.05.2011.</w:t>
      </w:r>
    </w:p>
    <w:p w:rsidR="005720F7" w:rsidRPr="00EC6833" w:rsidRDefault="005720F7" w:rsidP="005720F7">
      <w:pPr>
        <w:spacing w:line="360" w:lineRule="auto"/>
        <w:ind w:firstLine="720"/>
        <w:jc w:val="both"/>
        <w:rPr>
          <w:rFonts w:eastAsia="Calibri"/>
        </w:rPr>
      </w:pPr>
      <w:r w:rsidRPr="00EC6833">
        <w:t xml:space="preserve">6. Pas rekursit të </w:t>
      </w:r>
      <w:r w:rsidR="00DF1249">
        <w:t>paraqitur nga MPMS-ja, Kolegji C</w:t>
      </w:r>
      <w:r w:rsidRPr="00EC6833">
        <w:t>ivil i Gjykatës së Lartë</w:t>
      </w:r>
      <w:r w:rsidR="00DF1249">
        <w:t>, me vendimin nr.</w:t>
      </w:r>
      <w:r w:rsidRPr="00EC6833">
        <w:t>00-2013-1716, datë 04.07.2013</w:t>
      </w:r>
      <w:r w:rsidR="00DF1249">
        <w:t>,</w:t>
      </w:r>
      <w:r w:rsidRPr="00EC6833">
        <w:t xml:space="preserve"> vendosi mospranimin e rekursit</w:t>
      </w:r>
      <w:r w:rsidR="00DF1249">
        <w:t>,</w:t>
      </w:r>
      <w:r w:rsidRPr="00EC6833">
        <w:t xml:space="preserve"> për arsye se nuk përmban shkaqe nga ato të parashikuara nga neni 472 i Kodit të Procedurës Civile.</w:t>
      </w:r>
    </w:p>
    <w:p w:rsidR="00F7518D" w:rsidRPr="00EC6833" w:rsidRDefault="00F7518D" w:rsidP="00685C55">
      <w:pPr>
        <w:spacing w:line="360" w:lineRule="auto"/>
        <w:ind w:left="2160" w:firstLine="720"/>
        <w:rPr>
          <w:b/>
          <w:bCs/>
        </w:rPr>
      </w:pPr>
    </w:p>
    <w:p w:rsidR="00385C0C" w:rsidRPr="00EC6833" w:rsidRDefault="00A812E6" w:rsidP="00685C55">
      <w:pPr>
        <w:spacing w:line="360" w:lineRule="auto"/>
        <w:jc w:val="center"/>
        <w:rPr>
          <w:b/>
        </w:rPr>
      </w:pPr>
      <w:r w:rsidRPr="00EC6833">
        <w:rPr>
          <w:b/>
        </w:rPr>
        <w:t>II</w:t>
      </w:r>
    </w:p>
    <w:p w:rsidR="00E02737" w:rsidRPr="00EC6833" w:rsidRDefault="005720F7" w:rsidP="00E02737">
      <w:pPr>
        <w:spacing w:line="360" w:lineRule="auto"/>
        <w:ind w:firstLine="720"/>
        <w:jc w:val="both"/>
      </w:pPr>
      <w:r w:rsidRPr="00EC6833">
        <w:t>7</w:t>
      </w:r>
      <w:r w:rsidR="00E02737" w:rsidRPr="00EC6833">
        <w:t>.</w:t>
      </w:r>
      <w:r w:rsidR="00E02737" w:rsidRPr="00EC6833">
        <w:rPr>
          <w:b/>
          <w:i/>
        </w:rPr>
        <w:t xml:space="preserve"> </w:t>
      </w:r>
      <w:r w:rsidR="00E02737" w:rsidRPr="00EC6833">
        <w:rPr>
          <w:rFonts w:eastAsia="Calibri"/>
          <w:b/>
          <w:i/>
        </w:rPr>
        <w:t>Kërkuesja</w:t>
      </w:r>
      <w:r w:rsidR="00E02737" w:rsidRPr="00EC6833">
        <w:rPr>
          <w:rFonts w:eastAsia="Calibri"/>
        </w:rPr>
        <w:t xml:space="preserve"> </w:t>
      </w:r>
      <w:r w:rsidR="00E02737" w:rsidRPr="00EC6833">
        <w:rPr>
          <w:bCs/>
          <w:kern w:val="28"/>
        </w:rPr>
        <w:t>i është drejtuar Gjykatës Kushtetuese me kërkesë për konstatimin e cenimit t</w:t>
      </w:r>
      <w:r w:rsidR="00E02737" w:rsidRPr="00EC6833">
        <w:rPr>
          <w:rFonts w:eastAsia="MS Mincho"/>
          <w:bCs/>
          <w:kern w:val="28"/>
        </w:rPr>
        <w:t>ë</w:t>
      </w:r>
      <w:r w:rsidR="00E02737" w:rsidRPr="00EC6833">
        <w:rPr>
          <w:bCs/>
          <w:kern w:val="28"/>
        </w:rPr>
        <w:t xml:space="preserve"> së drejtës për një proces të rregullt ligjor si rrjedhojë e mosekzekutimit të vendimit gjyqësor të formës së prerë</w:t>
      </w:r>
      <w:r w:rsidR="00DF1249">
        <w:rPr>
          <w:bCs/>
          <w:kern w:val="28"/>
        </w:rPr>
        <w:t>,</w:t>
      </w:r>
      <w:r w:rsidR="00E02737" w:rsidRPr="00EC6833">
        <w:rPr>
          <w:bCs/>
          <w:kern w:val="28"/>
        </w:rPr>
        <w:t xml:space="preserve"> </w:t>
      </w:r>
      <w:r w:rsidR="00E02737" w:rsidRPr="00EC6833">
        <w:t>duke parashtruar në mënyrë të përmbledhur:</w:t>
      </w:r>
    </w:p>
    <w:p w:rsidR="00E02737" w:rsidRPr="00EC6833" w:rsidRDefault="005720F7" w:rsidP="00E02737">
      <w:pPr>
        <w:spacing w:line="360" w:lineRule="auto"/>
        <w:ind w:left="1170" w:hanging="450"/>
        <w:jc w:val="both"/>
      </w:pPr>
      <w:r w:rsidRPr="00EC6833">
        <w:t>7</w:t>
      </w:r>
      <w:r w:rsidR="00DF1249">
        <w:t>.1. Nga ana e zyrës përmbarimore dhe MPMS-së</w:t>
      </w:r>
      <w:r w:rsidR="00E02737" w:rsidRPr="00EC6833">
        <w:t xml:space="preserve"> nuk </w:t>
      </w:r>
      <w:r w:rsidR="00DF1249">
        <w:t>j</w:t>
      </w:r>
      <w:r w:rsidR="00E02737" w:rsidRPr="00EC6833">
        <w:t>anë përmbushur detyrimet për të vënë në zbatim vendimin gjyqësor të formës së prerë.</w:t>
      </w:r>
    </w:p>
    <w:p w:rsidR="00E02737" w:rsidRPr="00EC6833" w:rsidRDefault="005720F7" w:rsidP="00E02737">
      <w:pPr>
        <w:spacing w:line="360" w:lineRule="auto"/>
        <w:ind w:left="1170" w:hanging="450"/>
        <w:jc w:val="both"/>
        <w:rPr>
          <w:bCs/>
          <w:kern w:val="28"/>
        </w:rPr>
      </w:pPr>
      <w:r w:rsidRPr="00EC6833">
        <w:t>7</w:t>
      </w:r>
      <w:r w:rsidR="00E02737" w:rsidRPr="00EC6833">
        <w:t>.2. Edhe pse nga ana e MPMS-së është ekzekutuar një pjesë e vendimit</w:t>
      </w:r>
      <w:r w:rsidR="00DF1249">
        <w:t>, zyra</w:t>
      </w:r>
      <w:r w:rsidR="00E02737" w:rsidRPr="00EC6833">
        <w:t xml:space="preserve"> përmbarimore e ka cenuar duke mbajtur një pjesë për veten e saj.</w:t>
      </w:r>
    </w:p>
    <w:p w:rsidR="005507A9" w:rsidRPr="00EC6833" w:rsidRDefault="00B13B60" w:rsidP="00B35CAF">
      <w:pPr>
        <w:tabs>
          <w:tab w:val="left" w:pos="360"/>
          <w:tab w:val="left" w:pos="810"/>
        </w:tabs>
        <w:spacing w:line="360" w:lineRule="auto"/>
        <w:jc w:val="both"/>
        <w:outlineLvl w:val="0"/>
        <w:rPr>
          <w:bCs/>
          <w:kern w:val="28"/>
        </w:rPr>
      </w:pPr>
      <w:r w:rsidRPr="00EC6833">
        <w:rPr>
          <w:bCs/>
          <w:kern w:val="28"/>
        </w:rPr>
        <w:tab/>
      </w:r>
      <w:r w:rsidRPr="00EC6833">
        <w:rPr>
          <w:bCs/>
          <w:kern w:val="28"/>
        </w:rPr>
        <w:tab/>
      </w:r>
    </w:p>
    <w:p w:rsidR="00125752" w:rsidRPr="00EC6833" w:rsidRDefault="005507A9" w:rsidP="005507A9">
      <w:pPr>
        <w:tabs>
          <w:tab w:val="left" w:pos="720"/>
        </w:tabs>
        <w:spacing w:line="360" w:lineRule="auto"/>
        <w:jc w:val="both"/>
        <w:outlineLvl w:val="0"/>
        <w:rPr>
          <w:lang w:eastAsia="fr-FR"/>
        </w:rPr>
      </w:pPr>
      <w:r w:rsidRPr="00EC6833">
        <w:rPr>
          <w:bCs/>
          <w:kern w:val="28"/>
        </w:rPr>
        <w:lastRenderedPageBreak/>
        <w:tab/>
      </w:r>
      <w:r w:rsidR="00A759A7" w:rsidRPr="00EC6833">
        <w:rPr>
          <w:bCs/>
          <w:kern w:val="28"/>
        </w:rPr>
        <w:t>8</w:t>
      </w:r>
      <w:r w:rsidR="00B13B60" w:rsidRPr="00EC6833">
        <w:rPr>
          <w:b/>
          <w:bCs/>
          <w:i/>
          <w:kern w:val="28"/>
        </w:rPr>
        <w:t>. Subjektet e interesuara</w:t>
      </w:r>
      <w:r w:rsidR="00B35CAF" w:rsidRPr="00EC6833">
        <w:rPr>
          <w:b/>
          <w:bCs/>
          <w:i/>
          <w:kern w:val="28"/>
        </w:rPr>
        <w:t>,</w:t>
      </w:r>
      <w:r w:rsidR="00B35CAF" w:rsidRPr="00EC6833">
        <w:rPr>
          <w:bCs/>
          <w:kern w:val="28"/>
        </w:rPr>
        <w:t xml:space="preserve"> </w:t>
      </w:r>
      <w:r w:rsidR="00DF1249">
        <w:rPr>
          <w:bCs/>
          <w:kern w:val="28"/>
        </w:rPr>
        <w:t>zyra p</w:t>
      </w:r>
      <w:r w:rsidRPr="00EC6833">
        <w:rPr>
          <w:bCs/>
          <w:kern w:val="28"/>
        </w:rPr>
        <w:t xml:space="preserve">ërmbarimore </w:t>
      </w:r>
      <w:r w:rsidR="00DF1249">
        <w:rPr>
          <w:bCs/>
          <w:kern w:val="28"/>
        </w:rPr>
        <w:t>“</w:t>
      </w:r>
      <w:r w:rsidRPr="00EC6833">
        <w:rPr>
          <w:bCs/>
          <w:kern w:val="28"/>
        </w:rPr>
        <w:t>Debit Collection</w:t>
      </w:r>
      <w:r w:rsidR="00DF1249">
        <w:rPr>
          <w:bCs/>
          <w:kern w:val="28"/>
        </w:rPr>
        <w:t>”</w:t>
      </w:r>
      <w:r w:rsidRPr="00EC6833">
        <w:rPr>
          <w:bCs/>
          <w:kern w:val="28"/>
        </w:rPr>
        <w:t xml:space="preserve"> dhe Ministria e Punës dhe Mirëq</w:t>
      </w:r>
      <w:r w:rsidR="005720F7" w:rsidRPr="00EC6833">
        <w:rPr>
          <w:bCs/>
          <w:kern w:val="28"/>
        </w:rPr>
        <w:t>e</w:t>
      </w:r>
      <w:r w:rsidRPr="00EC6833">
        <w:rPr>
          <w:bCs/>
          <w:kern w:val="28"/>
        </w:rPr>
        <w:t>nies Sociale,</w:t>
      </w:r>
      <w:r w:rsidR="00B35CAF" w:rsidRPr="00EC6833">
        <w:rPr>
          <w:bCs/>
          <w:kern w:val="28"/>
        </w:rPr>
        <w:t xml:space="preserve"> </w:t>
      </w:r>
      <w:r w:rsidR="00B13B60" w:rsidRPr="00EC6833">
        <w:rPr>
          <w:bCs/>
          <w:kern w:val="28"/>
        </w:rPr>
        <w:t xml:space="preserve">nuk kanë paraqitur </w:t>
      </w:r>
      <w:r w:rsidR="00B13B60" w:rsidRPr="00EC6833">
        <w:rPr>
          <w:kern w:val="28"/>
        </w:rPr>
        <w:t xml:space="preserve">prapësime me shkrim para </w:t>
      </w:r>
      <w:r w:rsidR="00B13B60" w:rsidRPr="00EC6833">
        <w:rPr>
          <w:lang w:eastAsia="fr-FR"/>
        </w:rPr>
        <w:t>Gjykatës lidhur me pret</w:t>
      </w:r>
      <w:r w:rsidRPr="00EC6833">
        <w:rPr>
          <w:lang w:eastAsia="fr-FR"/>
        </w:rPr>
        <w:t>endimet e ngritura në kërkesë.</w:t>
      </w:r>
    </w:p>
    <w:p w:rsidR="00125752" w:rsidRPr="00EC6833" w:rsidRDefault="00125752" w:rsidP="00B35CAF">
      <w:pPr>
        <w:tabs>
          <w:tab w:val="left" w:pos="360"/>
          <w:tab w:val="left" w:pos="810"/>
        </w:tabs>
        <w:spacing w:line="360" w:lineRule="auto"/>
        <w:jc w:val="both"/>
        <w:outlineLvl w:val="0"/>
        <w:rPr>
          <w:lang w:eastAsia="fr-FR"/>
        </w:rPr>
      </w:pPr>
    </w:p>
    <w:p w:rsidR="00447535" w:rsidRPr="00EC6833" w:rsidRDefault="004D5D6A" w:rsidP="00685C55">
      <w:pPr>
        <w:tabs>
          <w:tab w:val="left" w:pos="360"/>
          <w:tab w:val="left" w:pos="810"/>
        </w:tabs>
        <w:spacing w:line="360" w:lineRule="auto"/>
        <w:jc w:val="center"/>
        <w:outlineLvl w:val="0"/>
        <w:rPr>
          <w:b/>
          <w:bCs/>
          <w:kern w:val="28"/>
        </w:rPr>
      </w:pPr>
      <w:r w:rsidRPr="00EC6833">
        <w:rPr>
          <w:b/>
          <w:bCs/>
          <w:kern w:val="28"/>
        </w:rPr>
        <w:t>III</w:t>
      </w:r>
    </w:p>
    <w:p w:rsidR="00CF2D4B" w:rsidRPr="00EC6833" w:rsidRDefault="00CF2D4B" w:rsidP="00685C55">
      <w:pPr>
        <w:spacing w:line="360" w:lineRule="auto"/>
        <w:jc w:val="center"/>
        <w:rPr>
          <w:b/>
        </w:rPr>
      </w:pPr>
      <w:r w:rsidRPr="00EC6833">
        <w:rPr>
          <w:b/>
        </w:rPr>
        <w:t>Vlerësimi i Gjykatës Kushtetuese</w:t>
      </w:r>
    </w:p>
    <w:p w:rsidR="005522CA" w:rsidRPr="00EC6833" w:rsidRDefault="00DA43AF" w:rsidP="00685C55">
      <w:pPr>
        <w:numPr>
          <w:ilvl w:val="0"/>
          <w:numId w:val="30"/>
        </w:numPr>
        <w:spacing w:line="360" w:lineRule="auto"/>
        <w:jc w:val="both"/>
        <w:rPr>
          <w:i/>
        </w:rPr>
      </w:pPr>
      <w:r w:rsidRPr="00EC6833">
        <w:rPr>
          <w:i/>
        </w:rPr>
        <w:t>Për</w:t>
      </w:r>
      <w:r w:rsidR="00DF1249">
        <w:rPr>
          <w:i/>
        </w:rPr>
        <w:t xml:space="preserve"> legjitimimin e kërkueses</w:t>
      </w:r>
      <w:r w:rsidR="006D393E" w:rsidRPr="00EC6833">
        <w:rPr>
          <w:i/>
        </w:rPr>
        <w:t xml:space="preserve"> </w:t>
      </w:r>
    </w:p>
    <w:p w:rsidR="00E02737" w:rsidRPr="00EC6833" w:rsidRDefault="00E02737" w:rsidP="00E02737">
      <w:pPr>
        <w:tabs>
          <w:tab w:val="left" w:pos="630"/>
          <w:tab w:val="left" w:pos="1080"/>
        </w:tabs>
        <w:spacing w:line="360" w:lineRule="auto"/>
        <w:jc w:val="both"/>
        <w:rPr>
          <w:color w:val="000000"/>
        </w:rPr>
      </w:pPr>
      <w:r w:rsidRPr="00EC6833">
        <w:rPr>
          <w:color w:val="000000"/>
        </w:rPr>
        <w:tab/>
      </w:r>
      <w:r w:rsidR="0060785B" w:rsidRPr="00EC6833">
        <w:rPr>
          <w:color w:val="000000"/>
        </w:rPr>
        <w:t>9</w:t>
      </w:r>
      <w:r w:rsidRPr="00EC6833">
        <w:rPr>
          <w:color w:val="000000"/>
        </w:rPr>
        <w:t>. Gjykata ka vlerësuar vazhdimisht se çështja e legjitimimit të kërkuesit lidhet drejtpërdrejt me inicimin e një procesi kushtetues. Individi, në kuptim të neneve 131/f, 1</w:t>
      </w:r>
      <w:r w:rsidRPr="00EC6833">
        <w:t xml:space="preserve">34/1/i dhe 134/2 të Kushtetutës, mund ta vërë në lëvizje këtë Gjykatë për çështje që lidhen me interesat e tij, </w:t>
      </w:r>
      <w:r w:rsidRPr="00EC6833">
        <w:rPr>
          <w:color w:val="000000"/>
        </w:rPr>
        <w:t>kur pretendon se i janë cenuar të drejtat kushtetuese për një proces të rregullt ligjor, pasi të ketë shteruar të gjitha mjetet juridike, çka nënkupton se kërkuesi duhet të shfrytëzojë në rrugë normale mjetet juridike, të cilat janë të përshtatshme, të disponueshme dhe efikase për një çështje konkrete (</w:t>
      </w:r>
      <w:r w:rsidRPr="00EC6833">
        <w:rPr>
          <w:i/>
          <w:color w:val="000000"/>
        </w:rPr>
        <w:t>shih vendimin nr.52, datë 20.07.2015 të Gjykatës Kushtetuese</w:t>
      </w:r>
      <w:r w:rsidRPr="00EC6833">
        <w:rPr>
          <w:color w:val="000000"/>
        </w:rPr>
        <w:t>).</w:t>
      </w:r>
    </w:p>
    <w:p w:rsidR="00E02737" w:rsidRPr="00EC6833" w:rsidRDefault="00E02737" w:rsidP="00E02737">
      <w:pPr>
        <w:tabs>
          <w:tab w:val="left" w:pos="630"/>
          <w:tab w:val="left" w:pos="1080"/>
        </w:tabs>
        <w:spacing w:line="360" w:lineRule="auto"/>
        <w:jc w:val="both"/>
        <w:rPr>
          <w:color w:val="000000"/>
        </w:rPr>
      </w:pPr>
      <w:r w:rsidRPr="00EC6833">
        <w:rPr>
          <w:color w:val="000000"/>
        </w:rPr>
        <w:tab/>
      </w:r>
      <w:r w:rsidR="0060785B" w:rsidRPr="00EC6833">
        <w:rPr>
          <w:color w:val="000000"/>
        </w:rPr>
        <w:t>10</w:t>
      </w:r>
      <w:r w:rsidRPr="00EC6833">
        <w:rPr>
          <w:color w:val="000000"/>
        </w:rPr>
        <w:t xml:space="preserve">. </w:t>
      </w:r>
      <w:r w:rsidR="0060785B" w:rsidRPr="00EC6833">
        <w:rPr>
          <w:color w:val="000000"/>
        </w:rPr>
        <w:t>Gjykata vlerëson se k</w:t>
      </w:r>
      <w:r w:rsidRPr="00EC6833">
        <w:rPr>
          <w:lang w:eastAsia="ja-JP"/>
        </w:rPr>
        <w:t xml:space="preserve">ërkuesja ka interes të ligjshëm për të kërkuar zbatimin e vendimit gjyqësor brenda një afati të arsyeshëm dhe </w:t>
      </w:r>
      <w:r w:rsidRPr="00EC6833">
        <w:t>se në rastin konkret ajo u është drejtuar gjykatave të juridiksionit të zakonshëm, duke shteruar mjetet juridike për mbrojtjen e së drejtës së saj. Për ekzekutimin e vendimit gjyqësor kërkuesja i është drejtuar shërbimit përmbarimor për fillimin e procedurave për e</w:t>
      </w:r>
      <w:r w:rsidR="00DF1249">
        <w:t>kzekutimin e detyrueshëm</w:t>
      </w:r>
      <w:r w:rsidR="00677177">
        <w:t>, i cili</w:t>
      </w:r>
      <w:r w:rsidRPr="00677177">
        <w:t xml:space="preserve"> </w:t>
      </w:r>
      <w:r w:rsidRPr="00EC6833">
        <w:t xml:space="preserve">ka vijuar procedurat për vënien në ekzekutim të këtij vendimi. </w:t>
      </w:r>
    </w:p>
    <w:p w:rsidR="00E02737" w:rsidRPr="00EC6833" w:rsidRDefault="00E02737" w:rsidP="00E02737">
      <w:pPr>
        <w:tabs>
          <w:tab w:val="left" w:pos="630"/>
          <w:tab w:val="left" w:pos="1080"/>
        </w:tabs>
        <w:spacing w:line="360" w:lineRule="auto"/>
        <w:jc w:val="both"/>
        <w:rPr>
          <w:color w:val="000000"/>
        </w:rPr>
      </w:pPr>
      <w:r w:rsidRPr="00EC6833">
        <w:rPr>
          <w:color w:val="000000"/>
        </w:rPr>
        <w:tab/>
      </w:r>
      <w:r w:rsidR="0060785B" w:rsidRPr="00EC6833">
        <w:rPr>
          <w:color w:val="000000"/>
        </w:rPr>
        <w:t>11</w:t>
      </w:r>
      <w:r w:rsidRPr="00EC6833">
        <w:rPr>
          <w:color w:val="000000"/>
        </w:rPr>
        <w:t xml:space="preserve">. </w:t>
      </w:r>
      <w:r w:rsidRPr="00EC6833">
        <w:t xml:space="preserve">Për sa më sipër, </w:t>
      </w:r>
      <w:r w:rsidR="0060785B" w:rsidRPr="00EC6833">
        <w:t>Gjykata arrin n</w:t>
      </w:r>
      <w:r w:rsidR="00D35CFA" w:rsidRPr="00EC6833">
        <w:t>ë</w:t>
      </w:r>
      <w:r w:rsidR="0060785B" w:rsidRPr="00EC6833">
        <w:t xml:space="preserve"> përfundimin </w:t>
      </w:r>
      <w:r w:rsidRPr="00EC6833">
        <w:t xml:space="preserve">se kërkuesja legjitimohet për t’iu drejtuar kësaj Gjykate për konstatimin e cenimit të së drejtës për një proces të rregullt ligjor si pasojë e mosekzekutimit të vendimit gjyqësor të formës së prerë, pasi ajo ka përdorur të gjitha mjetet ligjore në dispozicion dhe se nuk ka mjet tjetër për rivendosjen e së drejtës të cenuar. </w:t>
      </w:r>
    </w:p>
    <w:p w:rsidR="00C33753" w:rsidRPr="00EC6833" w:rsidRDefault="00C33753" w:rsidP="00C33753">
      <w:pPr>
        <w:spacing w:line="360" w:lineRule="auto"/>
        <w:ind w:firstLine="720"/>
        <w:jc w:val="both"/>
      </w:pPr>
    </w:p>
    <w:p w:rsidR="004C2BFD" w:rsidRPr="00EC6833" w:rsidRDefault="00C33753" w:rsidP="00C33753">
      <w:pPr>
        <w:spacing w:line="360" w:lineRule="auto"/>
        <w:ind w:firstLine="720"/>
        <w:jc w:val="both"/>
      </w:pPr>
      <w:r w:rsidRPr="00EC6833">
        <w:rPr>
          <w:i/>
        </w:rPr>
        <w:t>B.</w:t>
      </w:r>
      <w:r w:rsidRPr="00EC6833">
        <w:t xml:space="preserve"> </w:t>
      </w:r>
      <w:r w:rsidR="00FF6C86" w:rsidRPr="00EC6833">
        <w:rPr>
          <w:bCs/>
          <w:i/>
          <w:iCs/>
        </w:rPr>
        <w:t xml:space="preserve">Për </w:t>
      </w:r>
      <w:r w:rsidR="00FF6C86" w:rsidRPr="00EC6833">
        <w:rPr>
          <w:bCs/>
          <w:i/>
        </w:rPr>
        <w:t xml:space="preserve">pretendimin </w:t>
      </w:r>
      <w:r w:rsidR="00DF1249">
        <w:rPr>
          <w:bCs/>
          <w:i/>
        </w:rPr>
        <w:t>e mosekzekutimit</w:t>
      </w:r>
      <w:r w:rsidR="00FF6C86" w:rsidRPr="00EC6833">
        <w:rPr>
          <w:bCs/>
          <w:i/>
        </w:rPr>
        <w:t xml:space="preserve"> </w:t>
      </w:r>
      <w:r w:rsidR="00DF1249">
        <w:rPr>
          <w:bCs/>
          <w:i/>
        </w:rPr>
        <w:t>të</w:t>
      </w:r>
      <w:r w:rsidR="00FF6C86" w:rsidRPr="00EC6833">
        <w:rPr>
          <w:bCs/>
          <w:i/>
        </w:rPr>
        <w:t xml:space="preserve"> vendimit gjyqësor të formës së prerë brenda një afati të arsyeshëm</w:t>
      </w:r>
    </w:p>
    <w:p w:rsidR="00E02737" w:rsidRPr="00EC6833" w:rsidRDefault="0060785B" w:rsidP="00E02737">
      <w:pPr>
        <w:tabs>
          <w:tab w:val="left" w:pos="630"/>
        </w:tabs>
        <w:spacing w:line="360" w:lineRule="auto"/>
        <w:jc w:val="both"/>
        <w:rPr>
          <w:bCs/>
        </w:rPr>
      </w:pPr>
      <w:r w:rsidRPr="00EC6833">
        <w:tab/>
      </w:r>
      <w:r w:rsidR="00E02737" w:rsidRPr="00EC6833">
        <w:t>1</w:t>
      </w:r>
      <w:r w:rsidRPr="00EC6833">
        <w:t>2</w:t>
      </w:r>
      <w:r w:rsidR="00E02737" w:rsidRPr="00EC6833">
        <w:t xml:space="preserve">. Gjykata ka theksuar se ekzekutimi brenda një afati të arsyeshëm i vendimit të formës së prerë të gjykatës është pjesë përbërëse e së drejtës për një proces të rregullt ligjor, në kuptim të nenit 42 Kushtetutës dhe nenit 6 të KEDNJ-së. Parimet kushtetuese të lidhura me procesin e rregullt ligjor, si dhe detyrimi për ekzekutimin e vendimeve gjyqësore, i parashikuar në nenin </w:t>
      </w:r>
      <w:r w:rsidR="00E02737" w:rsidRPr="00EC6833">
        <w:lastRenderedPageBreak/>
        <w:t>142/3 të Kushtetutës, nënvizojnë faktin se çdo qytetar, i cili i drejtohet një gjykate kompetente për realizimin e një të drejte, nuk mund të presë pa kufi për realizimin e saj. Ekzekutimi i vendimeve gjyqësore përbën një element thelbësor të shtetit të së drejtës e të vetë nocionit të gjykimit të drejtë dhe ç</w:t>
      </w:r>
      <w:r w:rsidR="00E02737" w:rsidRPr="00EC6833">
        <w:rPr>
          <w:bCs/>
        </w:rPr>
        <w:t xml:space="preserve">do organ shtetëror duhet të marrë masat përkatëse për zbatimin e tyre </w:t>
      </w:r>
      <w:r w:rsidR="00E02737" w:rsidRPr="00EC6833">
        <w:rPr>
          <w:bCs/>
          <w:i/>
        </w:rPr>
        <w:t>(</w:t>
      </w:r>
      <w:r w:rsidR="00E02737" w:rsidRPr="00EC6833">
        <w:rPr>
          <w:bCs/>
          <w:i/>
          <w:iCs/>
        </w:rPr>
        <w:t>shih vendimin nr.21, datë 07.04.2014 të Gjykatës Kushtetuese)</w:t>
      </w:r>
      <w:r w:rsidR="00E02737" w:rsidRPr="00EC6833">
        <w:rPr>
          <w:bCs/>
          <w:i/>
        </w:rPr>
        <w:t>.</w:t>
      </w:r>
    </w:p>
    <w:p w:rsidR="00E02737" w:rsidRPr="00EC6833" w:rsidRDefault="00E02737" w:rsidP="00E02737">
      <w:pPr>
        <w:tabs>
          <w:tab w:val="left" w:pos="630"/>
        </w:tabs>
        <w:spacing w:line="360" w:lineRule="auto"/>
        <w:jc w:val="both"/>
        <w:rPr>
          <w:bCs/>
        </w:rPr>
      </w:pPr>
      <w:r w:rsidRPr="00EC6833">
        <w:rPr>
          <w:bCs/>
        </w:rPr>
        <w:tab/>
        <w:t>1</w:t>
      </w:r>
      <w:r w:rsidR="0060785B" w:rsidRPr="00EC6833">
        <w:rPr>
          <w:bCs/>
        </w:rPr>
        <w:t>3</w:t>
      </w:r>
      <w:r w:rsidRPr="00EC6833">
        <w:rPr>
          <w:bCs/>
        </w:rPr>
        <w:t xml:space="preserve">. </w:t>
      </w:r>
      <w:r w:rsidRPr="00EC6833">
        <w:t>Gjykimi për realizimin e një të drejte përbëhet nga dy faza, të cilat janë të lidhura pazgjidhshmërisht me njëra-tjetrën. Faza e parë, ose gjykimi në kuptimin e ngushtë, ka të bëjë me njohjen ose deklarimin e së drejtës, që si rregull përfundon kur vendimi gjyqësor merr formë të prerë. Në fazën e dytë, kur nevojitet edhe ndërhyrja, qoftë e</w:t>
      </w:r>
      <w:r w:rsidRPr="00EC6833">
        <w:rPr>
          <w:bCs/>
        </w:rPr>
        <w:t>dhe</w:t>
      </w:r>
      <w:r w:rsidRPr="00EC6833">
        <w:t xml:space="preserve"> me masa shtrënguese, për zbatimin e vendimit gjyqësor, realizohet ai që quhet qëllimi i drejtësisë. Në këtë fazë e drejta është e sigurt, por kërkohet që ajo të vihet në jetë. </w:t>
      </w:r>
    </w:p>
    <w:p w:rsidR="0060785B" w:rsidRPr="00EC6833" w:rsidRDefault="00E02737" w:rsidP="0060785B">
      <w:pPr>
        <w:pStyle w:val="ListParagraph"/>
        <w:tabs>
          <w:tab w:val="left" w:pos="1080"/>
        </w:tabs>
        <w:spacing w:line="360" w:lineRule="auto"/>
        <w:ind w:left="0" w:firstLine="720"/>
        <w:jc w:val="both"/>
        <w:rPr>
          <w:bCs/>
          <w:lang w:val="sq-AL"/>
        </w:rPr>
      </w:pPr>
      <w:r w:rsidRPr="00EC6833">
        <w:rPr>
          <w:lang w:val="sq-AL"/>
        </w:rPr>
        <w:t>1</w:t>
      </w:r>
      <w:r w:rsidR="0060785B" w:rsidRPr="00EC6833">
        <w:rPr>
          <w:lang w:val="sq-AL"/>
        </w:rPr>
        <w:t>4</w:t>
      </w:r>
      <w:r w:rsidRPr="00EC6833">
        <w:rPr>
          <w:lang w:val="sq-AL"/>
        </w:rPr>
        <w:t xml:space="preserve">. Ekzekutimi i vendimit të formës së prerë të gjykatës konsiderohet si faza përfundimtare e realizimit të një të drejte të fituar gjyqësisht. Vetëm pas realizimit të kësaj faze mund të konsiderohet se individi e ka vendosur plotësisht në vend të drejtën e tij të fituar. </w:t>
      </w:r>
      <w:r w:rsidRPr="00EC6833">
        <w:rPr>
          <w:bCs/>
          <w:lang w:val="sq-AL"/>
        </w:rPr>
        <w:t xml:space="preserve">Pa dyshim që një vonesë në ekzekutimin e një vendimi mund të justifikohet në rrethana të veçanta, por vonesa nuk mund të jetë deri në atë shkallë sa të dëmtojë thelbin e së drejtës </w:t>
      </w:r>
      <w:r w:rsidRPr="00EC6833">
        <w:rPr>
          <w:i/>
          <w:lang w:val="sq-AL"/>
        </w:rPr>
        <w:t xml:space="preserve">(shih vendimet </w:t>
      </w:r>
      <w:r w:rsidRPr="00EC6833">
        <w:rPr>
          <w:bCs/>
          <w:i/>
          <w:iCs/>
          <w:lang w:val="sq-AL"/>
        </w:rPr>
        <w:t>nr.21, datë 07.04.2014</w:t>
      </w:r>
      <w:r w:rsidRPr="00EC6833">
        <w:rPr>
          <w:i/>
          <w:lang w:val="sq-AL"/>
        </w:rPr>
        <w:t>;</w:t>
      </w:r>
      <w:r w:rsidRPr="00EC6833">
        <w:rPr>
          <w:bCs/>
          <w:i/>
          <w:iCs/>
          <w:lang w:val="sq-AL"/>
        </w:rPr>
        <w:t xml:space="preserve"> nr.14, datë 30.03.2015 të Gjykatës Kushtetuese)</w:t>
      </w:r>
      <w:r w:rsidRPr="00EC6833">
        <w:rPr>
          <w:bCs/>
          <w:i/>
          <w:lang w:val="sq-AL"/>
        </w:rPr>
        <w:t>.</w:t>
      </w:r>
    </w:p>
    <w:p w:rsidR="0060785B" w:rsidRPr="00EC6833" w:rsidRDefault="0060785B" w:rsidP="0060785B">
      <w:pPr>
        <w:pStyle w:val="ListParagraph"/>
        <w:tabs>
          <w:tab w:val="left" w:pos="1080"/>
        </w:tabs>
        <w:spacing w:line="360" w:lineRule="auto"/>
        <w:ind w:left="0" w:firstLine="720"/>
        <w:jc w:val="both"/>
        <w:rPr>
          <w:bCs/>
          <w:i/>
          <w:lang w:val="sq-AL"/>
        </w:rPr>
      </w:pPr>
      <w:r w:rsidRPr="00EC6833">
        <w:rPr>
          <w:bCs/>
          <w:lang w:val="sq-AL"/>
        </w:rPr>
        <w:t xml:space="preserve">15. </w:t>
      </w:r>
      <w:r w:rsidR="00E02737" w:rsidRPr="00EC6833">
        <w:rPr>
          <w:lang w:val="sq-AL"/>
        </w:rPr>
        <w:t>N</w:t>
      </w:r>
      <w:r w:rsidR="00E02737" w:rsidRPr="00EC6833">
        <w:rPr>
          <w:bCs/>
          <w:lang w:val="sq-AL"/>
        </w:rPr>
        <w:t>ë një çështje që përfshin përcaktimin e një të drejte civile</w:t>
      </w:r>
      <w:r w:rsidR="00DF1249">
        <w:rPr>
          <w:bCs/>
          <w:lang w:val="sq-AL"/>
        </w:rPr>
        <w:t>,</w:t>
      </w:r>
      <w:r w:rsidR="00E02737" w:rsidRPr="00EC6833">
        <w:rPr>
          <w:bCs/>
          <w:lang w:val="sq-AL"/>
        </w:rPr>
        <w:t xml:space="preserve"> kohëzgjatja e procedurave normalisht llogaritet nga momenti i fillimit të procedurës gjyqësore deri kur </w:t>
      </w:r>
      <w:r w:rsidR="00DF1249">
        <w:rPr>
          <w:bCs/>
          <w:lang w:val="sq-AL"/>
        </w:rPr>
        <w:t>jepet vendimi dhe ekzekutohet</w:t>
      </w:r>
      <w:r w:rsidR="00E02737" w:rsidRPr="00EC6833">
        <w:rPr>
          <w:bCs/>
          <w:lang w:val="sq-AL"/>
        </w:rPr>
        <w:t xml:space="preserve">. Faza ekzekutive konsiderohet si fazë e mëtejshme e të njëjtit proces </w:t>
      </w:r>
      <w:r w:rsidR="00E02737" w:rsidRPr="00EC6833">
        <w:rPr>
          <w:bCs/>
          <w:i/>
          <w:lang w:val="sq-AL"/>
        </w:rPr>
        <w:t>(</w:t>
      </w:r>
      <w:r w:rsidR="00E02737" w:rsidRPr="00EC6833">
        <w:rPr>
          <w:bCs/>
          <w:i/>
          <w:iCs/>
          <w:lang w:val="sq-AL"/>
        </w:rPr>
        <w:t>shih vendimin nr.14, datë 30.03.2015 të Gjykatës Kushtetuese)</w:t>
      </w:r>
      <w:r w:rsidRPr="00EC6833">
        <w:rPr>
          <w:bCs/>
          <w:i/>
          <w:lang w:val="sq-AL"/>
        </w:rPr>
        <w:t>.</w:t>
      </w:r>
    </w:p>
    <w:p w:rsidR="0060785B" w:rsidRPr="00EC6833" w:rsidRDefault="0060785B" w:rsidP="0060785B">
      <w:pPr>
        <w:pStyle w:val="ListParagraph"/>
        <w:tabs>
          <w:tab w:val="left" w:pos="1080"/>
        </w:tabs>
        <w:spacing w:line="360" w:lineRule="auto"/>
        <w:ind w:left="0" w:firstLine="720"/>
        <w:jc w:val="both"/>
        <w:rPr>
          <w:bCs/>
          <w:lang w:val="sq-AL"/>
        </w:rPr>
      </w:pPr>
      <w:r w:rsidRPr="00EC6833">
        <w:rPr>
          <w:bCs/>
          <w:lang w:val="sq-AL"/>
        </w:rPr>
        <w:t>16.</w:t>
      </w:r>
      <w:r w:rsidRPr="00EC6833">
        <w:rPr>
          <w:bCs/>
          <w:i/>
          <w:lang w:val="sq-AL"/>
        </w:rPr>
        <w:t xml:space="preserve"> </w:t>
      </w:r>
      <w:r w:rsidR="00E02737" w:rsidRPr="00EC6833">
        <w:rPr>
          <w:bCs/>
          <w:lang w:val="sq-AL"/>
        </w:rPr>
        <w:t>Gjykata n</w:t>
      </w:r>
      <w:r w:rsidR="00E02737" w:rsidRPr="00EC6833">
        <w:rPr>
          <w:lang w:val="sq-AL"/>
        </w:rPr>
        <w:t>ë jurisprudencën e saj ka vlerësuar se kohëzgjatja e arsyeshme e procedimeve, në kuptim të nenit 42 të Kushtetutës, duhet të vlerësohet nën dritën e rrethanave të çështjes dhe duke marrë në konsideratë kompleksitetin e çështjes, sjelljen dhe interesin e kërkuesit, si</w:t>
      </w:r>
      <w:r w:rsidRPr="00EC6833">
        <w:rPr>
          <w:lang w:val="sq-AL"/>
        </w:rPr>
        <w:t xml:space="preserve"> dhe të autoriteteve përkatëse.</w:t>
      </w:r>
    </w:p>
    <w:p w:rsidR="00E02737" w:rsidRPr="00EC6833" w:rsidRDefault="0060785B" w:rsidP="0060785B">
      <w:pPr>
        <w:pStyle w:val="ListParagraph"/>
        <w:tabs>
          <w:tab w:val="left" w:pos="720"/>
        </w:tabs>
        <w:spacing w:line="360" w:lineRule="auto"/>
        <w:ind w:left="0" w:firstLine="810"/>
        <w:jc w:val="both"/>
        <w:rPr>
          <w:bCs/>
          <w:lang w:val="sq-AL"/>
        </w:rPr>
      </w:pPr>
      <w:r w:rsidRPr="00EC6833">
        <w:rPr>
          <w:lang w:val="sq-AL"/>
        </w:rPr>
        <w:t xml:space="preserve">17. </w:t>
      </w:r>
      <w:r w:rsidR="00E02737" w:rsidRPr="00EC6833">
        <w:rPr>
          <w:color w:val="000000"/>
          <w:lang w:val="sq-AL"/>
        </w:rPr>
        <w:t xml:space="preserve">Duke e vlerësuar çështjen konkrete në vështrim të respektimit të standardeve </w:t>
      </w:r>
      <w:r w:rsidR="00DF1249">
        <w:rPr>
          <w:color w:val="000000"/>
          <w:lang w:val="sq-AL"/>
        </w:rPr>
        <w:t>të mësipërme, në rastin konkret</w:t>
      </w:r>
      <w:r w:rsidR="00E02737" w:rsidRPr="00EC6833">
        <w:rPr>
          <w:color w:val="000000"/>
          <w:lang w:val="sq-AL"/>
        </w:rPr>
        <w:t xml:space="preserve"> rezulton se nga data kur vendimi gjyqësor ka marrë formë të prerë </w:t>
      </w:r>
      <w:r w:rsidR="00E02737" w:rsidRPr="00EC6833">
        <w:rPr>
          <w:lang w:val="sq-AL"/>
        </w:rPr>
        <w:t xml:space="preserve">30.06.2011 </w:t>
      </w:r>
      <w:r w:rsidR="00E02737" w:rsidRPr="00EC6833">
        <w:rPr>
          <w:color w:val="000000"/>
          <w:lang w:val="sq-AL"/>
        </w:rPr>
        <w:t>deri në paraqitjen e kërkesës para kësaj Gjykate ka kaluar një periudhë më shumë se 5</w:t>
      </w:r>
      <w:r w:rsidR="00DF1249">
        <w:rPr>
          <w:color w:val="000000"/>
          <w:lang w:val="sq-AL"/>
        </w:rPr>
        <w:t>-</w:t>
      </w:r>
      <w:r w:rsidR="00E02737" w:rsidRPr="00EC6833">
        <w:rPr>
          <w:color w:val="000000"/>
          <w:lang w:val="sq-AL"/>
        </w:rPr>
        <w:t xml:space="preserve">vjeçare. Një periudhë e tillë për ekzekutimin e vendimit gjyqësor konsiderohet si </w:t>
      </w:r>
      <w:r w:rsidR="00DF1249">
        <w:rPr>
          <w:color w:val="000000"/>
          <w:lang w:val="sq-AL"/>
        </w:rPr>
        <w:t>e paarsyeshme dhe e</w:t>
      </w:r>
      <w:r w:rsidR="00E02737" w:rsidRPr="00EC6833">
        <w:rPr>
          <w:color w:val="000000"/>
          <w:lang w:val="sq-AL"/>
        </w:rPr>
        <w:t xml:space="preserve"> gjatë.</w:t>
      </w:r>
    </w:p>
    <w:p w:rsidR="00E02737" w:rsidRPr="00EC6833" w:rsidRDefault="00E02737" w:rsidP="00E02737">
      <w:pPr>
        <w:pStyle w:val="ListParagraph"/>
        <w:tabs>
          <w:tab w:val="left" w:pos="1080"/>
        </w:tabs>
        <w:spacing w:line="360" w:lineRule="auto"/>
        <w:jc w:val="both"/>
        <w:rPr>
          <w:bCs/>
          <w:lang w:val="sq-AL"/>
        </w:rPr>
      </w:pPr>
    </w:p>
    <w:p w:rsidR="00E02737" w:rsidRPr="00EC6833" w:rsidRDefault="00E02737" w:rsidP="00E02737">
      <w:pPr>
        <w:pStyle w:val="ListParagraph"/>
        <w:tabs>
          <w:tab w:val="left" w:pos="1080"/>
        </w:tabs>
        <w:spacing w:line="360" w:lineRule="auto"/>
        <w:ind w:left="0" w:firstLine="720"/>
        <w:jc w:val="both"/>
        <w:rPr>
          <w:i/>
          <w:lang w:val="sq-AL"/>
        </w:rPr>
      </w:pPr>
      <w:r w:rsidRPr="00EC6833">
        <w:rPr>
          <w:i/>
          <w:lang w:val="sq-AL"/>
        </w:rPr>
        <w:lastRenderedPageBreak/>
        <w:t>i.</w:t>
      </w:r>
      <w:r w:rsidRPr="00EC6833">
        <w:rPr>
          <w:i/>
          <w:lang w:val="sq-AL"/>
        </w:rPr>
        <w:tab/>
        <w:t>Kompleksiteti i çështjes</w:t>
      </w:r>
    </w:p>
    <w:p w:rsidR="00E02737" w:rsidRPr="00EC6833" w:rsidRDefault="00E02737" w:rsidP="00E02737">
      <w:pPr>
        <w:pStyle w:val="ListParagraph"/>
        <w:spacing w:line="360" w:lineRule="auto"/>
        <w:ind w:left="0" w:firstLine="720"/>
        <w:jc w:val="both"/>
        <w:rPr>
          <w:bCs/>
          <w:lang w:val="sq-AL"/>
        </w:rPr>
      </w:pPr>
      <w:r w:rsidRPr="00EC6833">
        <w:rPr>
          <w:lang w:val="sq-AL"/>
        </w:rPr>
        <w:t>1</w:t>
      </w:r>
      <w:r w:rsidR="0060785B" w:rsidRPr="00EC6833">
        <w:rPr>
          <w:lang w:val="sq-AL"/>
        </w:rPr>
        <w:t>8</w:t>
      </w:r>
      <w:r w:rsidRPr="00EC6833">
        <w:rPr>
          <w:lang w:val="sq-AL"/>
        </w:rPr>
        <w:t xml:space="preserve">. Për vlerësimin e kompleksitetit të procedimeve duhet të kenë rëndësi të gjitha aspektet e çështjes, përfshi objektin e çështjes, faktet e kundërshtuara dhe volumin e provave shkresore. Kompleksiteti i çështjes, në balancë me parimin e sigurimit të administrimit të përshtatshëm të drejtësisë, mund të justifikojë kohëzgjatje kohore të konsiderueshme </w:t>
      </w:r>
      <w:r w:rsidRPr="00EC6833">
        <w:rPr>
          <w:bCs/>
          <w:i/>
          <w:lang w:val="sq-AL"/>
        </w:rPr>
        <w:t>(</w:t>
      </w:r>
      <w:r w:rsidRPr="00EC6833">
        <w:rPr>
          <w:bCs/>
          <w:i/>
          <w:iCs/>
          <w:lang w:val="sq-AL"/>
        </w:rPr>
        <w:t>shih vendimin nr.15, datë 30.03.2015 të Gjykatës Kushtetuese)</w:t>
      </w:r>
      <w:r w:rsidRPr="00EC6833">
        <w:rPr>
          <w:bCs/>
          <w:i/>
          <w:lang w:val="sq-AL"/>
        </w:rPr>
        <w:t>.</w:t>
      </w:r>
    </w:p>
    <w:p w:rsidR="00E02737" w:rsidRPr="00EC6833" w:rsidRDefault="00E02737" w:rsidP="00E02737">
      <w:pPr>
        <w:pStyle w:val="ListParagraph"/>
        <w:tabs>
          <w:tab w:val="left" w:pos="1080"/>
        </w:tabs>
        <w:spacing w:line="360" w:lineRule="auto"/>
        <w:ind w:left="0" w:firstLine="720"/>
        <w:jc w:val="both"/>
        <w:rPr>
          <w:lang w:val="sq-AL"/>
        </w:rPr>
      </w:pPr>
      <w:r w:rsidRPr="00EC6833">
        <w:rPr>
          <w:bCs/>
          <w:lang w:val="sq-AL"/>
        </w:rPr>
        <w:t>1</w:t>
      </w:r>
      <w:r w:rsidR="006622FB" w:rsidRPr="00EC6833">
        <w:rPr>
          <w:bCs/>
          <w:lang w:val="sq-AL"/>
        </w:rPr>
        <w:t>9</w:t>
      </w:r>
      <w:r w:rsidRPr="00EC6833">
        <w:rPr>
          <w:bCs/>
          <w:lang w:val="sq-AL"/>
        </w:rPr>
        <w:t>.</w:t>
      </w:r>
      <w:r w:rsidRPr="00EC6833">
        <w:rPr>
          <w:bCs/>
          <w:lang w:val="sq-AL"/>
        </w:rPr>
        <w:tab/>
      </w:r>
      <w:r w:rsidRPr="00EC6833">
        <w:rPr>
          <w:lang w:val="sq-AL"/>
        </w:rPr>
        <w:t>Në rastin konkret çështja në shqyrtim ka për objekt mosekzekutimin e vendimit të formës së prerë brenda një afati të a</w:t>
      </w:r>
      <w:r w:rsidR="00DF1249">
        <w:rPr>
          <w:lang w:val="sq-AL"/>
        </w:rPr>
        <w:t>rsyeshëm për kthimin e kërkueses</w:t>
      </w:r>
      <w:r w:rsidRPr="00EC6833">
        <w:rPr>
          <w:lang w:val="sq-AL"/>
        </w:rPr>
        <w:t xml:space="preserve"> në vendin e mëparshëm të punës dhe pagimin e detyrimeve monetare përkatëse. Kjo çështje nuk paraqet rrethana të veçanta apo kompleksitet që mund të justifikoj</w:t>
      </w:r>
      <w:r w:rsidR="00DF1249">
        <w:rPr>
          <w:lang w:val="sq-AL"/>
        </w:rPr>
        <w:t>n</w:t>
      </w:r>
      <w:r w:rsidRPr="00EC6833">
        <w:rPr>
          <w:lang w:val="sq-AL"/>
        </w:rPr>
        <w:t xml:space="preserve">ë një vonesë në ekzekutimin e vendimit, ndaj vlerësimi i sjelljes së autoriteteve publike dhe </w:t>
      </w:r>
      <w:r w:rsidR="00DF1249">
        <w:rPr>
          <w:lang w:val="sq-AL"/>
        </w:rPr>
        <w:t>i kërkueses</w:t>
      </w:r>
      <w:r w:rsidRPr="00EC6833">
        <w:rPr>
          <w:lang w:val="sq-AL"/>
        </w:rPr>
        <w:t xml:space="preserve"> është me rëndësi në këtë kontekst.</w:t>
      </w:r>
    </w:p>
    <w:p w:rsidR="00E02737" w:rsidRPr="00EC6833" w:rsidRDefault="00E02737" w:rsidP="00E02737">
      <w:pPr>
        <w:pStyle w:val="ListParagraph"/>
        <w:tabs>
          <w:tab w:val="left" w:pos="1080"/>
        </w:tabs>
        <w:spacing w:line="360" w:lineRule="auto"/>
        <w:ind w:left="0" w:firstLine="720"/>
        <w:jc w:val="both"/>
        <w:rPr>
          <w:bCs/>
          <w:lang w:val="sq-AL"/>
        </w:rPr>
      </w:pPr>
    </w:p>
    <w:p w:rsidR="00E02737" w:rsidRPr="00EC6833" w:rsidRDefault="00E02737" w:rsidP="00E02737">
      <w:pPr>
        <w:pStyle w:val="ListParagraph"/>
        <w:tabs>
          <w:tab w:val="left" w:pos="1080"/>
        </w:tabs>
        <w:spacing w:line="360" w:lineRule="auto"/>
        <w:ind w:left="810"/>
        <w:jc w:val="both"/>
        <w:rPr>
          <w:i/>
          <w:lang w:val="sq-AL"/>
        </w:rPr>
      </w:pPr>
      <w:r w:rsidRPr="00EC6833">
        <w:rPr>
          <w:i/>
          <w:lang w:val="sq-AL"/>
        </w:rPr>
        <w:t xml:space="preserve">ii.  </w:t>
      </w:r>
      <w:r w:rsidR="00DF1249">
        <w:rPr>
          <w:i/>
          <w:lang w:val="sq-AL"/>
        </w:rPr>
        <w:t>Interesi dhe sjellja e kërkueses</w:t>
      </w:r>
      <w:r w:rsidRPr="00EC6833">
        <w:rPr>
          <w:i/>
          <w:lang w:val="sq-AL"/>
        </w:rPr>
        <w:t xml:space="preserve"> </w:t>
      </w:r>
    </w:p>
    <w:p w:rsidR="00E02737" w:rsidRPr="00EC6833" w:rsidRDefault="006622FB" w:rsidP="00E02737">
      <w:pPr>
        <w:tabs>
          <w:tab w:val="left" w:pos="720"/>
        </w:tabs>
        <w:spacing w:line="360" w:lineRule="auto"/>
        <w:ind w:firstLine="720"/>
        <w:jc w:val="both"/>
      </w:pPr>
      <w:r w:rsidRPr="00EC6833">
        <w:t>20</w:t>
      </w:r>
      <w:r w:rsidR="00E02737" w:rsidRPr="00EC6833">
        <w:t>. Në ras</w:t>
      </w:r>
      <w:r w:rsidR="00677177">
        <w:t>tin konkret interesi i kërkueses</w:t>
      </w:r>
      <w:r w:rsidR="00E02737" w:rsidRPr="00EC6833">
        <w:t xml:space="preserve"> është i dukshëm dhe real, për sa kohë që detyrimi i palës debitore lidhet me të drejtën e </w:t>
      </w:r>
      <w:r w:rsidRPr="00EC6833">
        <w:t xml:space="preserve">kërkueses </w:t>
      </w:r>
      <w:r w:rsidR="00E02737" w:rsidRPr="00EC6833">
        <w:t xml:space="preserve">për t’u kthyer në punë dhe për t’u paguar. Nga aktet bashkëlidhur kërkesës rezulton se </w:t>
      </w:r>
      <w:r w:rsidR="00DF1249">
        <w:t>ajo</w:t>
      </w:r>
      <w:r w:rsidR="00E02737" w:rsidRPr="00EC6833">
        <w:t xml:space="preserve"> ka vepruar</w:t>
      </w:r>
      <w:r w:rsidR="00CC4E58" w:rsidRPr="00EC6833">
        <w:t xml:space="preserve"> në përputhje me të drejtat e sa</w:t>
      </w:r>
      <w:r w:rsidR="00E02737" w:rsidRPr="00EC6833">
        <w:t>j procedurale, duke shteruar mjetet ligjore në dispozicion për ekzekutimin e detyrimit që buron nga vendim</w:t>
      </w:r>
      <w:r w:rsidR="00CC4E58" w:rsidRPr="00EC6833">
        <w:t>i gjyqësor i formës së prerë. Ajo</w:t>
      </w:r>
      <w:r w:rsidR="00E02737" w:rsidRPr="00EC6833">
        <w:t xml:space="preserve"> ka shfaqur interes të vazhdueshëm për ekzekutimin dhe nuk rezulton të jetë bërë shkak apo të ketë shkaktuar vonesa në këtë drejtim.</w:t>
      </w:r>
    </w:p>
    <w:p w:rsidR="00E02737" w:rsidRPr="00EC6833" w:rsidRDefault="00CC4E58" w:rsidP="00E02737">
      <w:pPr>
        <w:spacing w:line="360" w:lineRule="auto"/>
        <w:ind w:firstLine="720"/>
        <w:jc w:val="both"/>
        <w:rPr>
          <w:rFonts w:eastAsia="Calibri"/>
        </w:rPr>
      </w:pPr>
      <w:r w:rsidRPr="00EC6833">
        <w:t>21</w:t>
      </w:r>
      <w:r w:rsidR="00E02737" w:rsidRPr="00EC6833">
        <w:t>. Me aktin nr.794, datë 07.04.2010 të ministrit të MPMS-së është njoftuar për kalimin në listë pritjeje për shkak të ristrukturimit të vendit të punës. Duke mos qenë dakord me këtë vendim</w:t>
      </w:r>
      <w:r w:rsidR="00DF1249">
        <w:t>,</w:t>
      </w:r>
      <w:r w:rsidR="00E02737" w:rsidRPr="00EC6833">
        <w:t xml:space="preserve"> kërkuesja i është drejtuar KSHC-së, duke kërkuar shfuqizimin e aktit të ministrit dhe kthimin në vendin e mëparshëm të punës. KSHC-ja, me vendimin nr.117, datë 23.11.2010, ka pranuar kërkesën e kërkueses, duke shfuqizuar aktin nr.794, datë 07.04.2010 të ministrit të MPMS, si dhe ka urdhëruar kthimin e ankueses në vendin e mëparshëm të punës dhe pagimin e pagës nga ndërprerja e marrëdhënieve financiare deri në kthimin në pozicionin e mëparshëm të punës. Gjykata e Apelit Tiranë, me vendimin nr.52, datë 30.05.2011</w:t>
      </w:r>
      <w:r w:rsidR="00DF1249">
        <w:t>,</w:t>
      </w:r>
      <w:r w:rsidR="00E02737" w:rsidRPr="00EC6833">
        <w:t xml:space="preserve"> ka vendosur lënien në fuqi të vendimit nr.117, datë 23.11.2010 të KSHC-së. Gjykata e Lartë ka vendosur mospranimin e rekursit. Gjykata e Apelit, me vendimin nr.58, datë 30.06.2011</w:t>
      </w:r>
      <w:r w:rsidR="00DF1249">
        <w:t>,</w:t>
      </w:r>
      <w:r w:rsidR="00E02737" w:rsidRPr="00EC6833">
        <w:t xml:space="preserve"> ka lëshuar urdhrin e ekzekutimit për vendimin nr.52, datë 30.05.2011.</w:t>
      </w:r>
    </w:p>
    <w:p w:rsidR="00E02737" w:rsidRPr="00EC6833" w:rsidRDefault="00E02737" w:rsidP="00E02737">
      <w:pPr>
        <w:tabs>
          <w:tab w:val="left" w:pos="720"/>
        </w:tabs>
        <w:spacing w:line="360" w:lineRule="auto"/>
        <w:ind w:firstLine="720"/>
        <w:jc w:val="both"/>
      </w:pPr>
    </w:p>
    <w:p w:rsidR="00E02737" w:rsidRPr="00EC6833" w:rsidRDefault="00E02737" w:rsidP="00E02737">
      <w:pPr>
        <w:tabs>
          <w:tab w:val="left" w:pos="1080"/>
        </w:tabs>
        <w:spacing w:line="360" w:lineRule="auto"/>
        <w:ind w:left="720"/>
        <w:jc w:val="both"/>
      </w:pPr>
      <w:r w:rsidRPr="00EC6833">
        <w:rPr>
          <w:i/>
        </w:rPr>
        <w:lastRenderedPageBreak/>
        <w:t xml:space="preserve">iii. Sjellja e autoriteteve </w:t>
      </w:r>
    </w:p>
    <w:p w:rsidR="00E02737" w:rsidRPr="00EC6833" w:rsidRDefault="00E02737" w:rsidP="00E02737">
      <w:pPr>
        <w:spacing w:line="360" w:lineRule="auto"/>
        <w:ind w:firstLine="720"/>
        <w:jc w:val="both"/>
      </w:pPr>
      <w:r w:rsidRPr="00EC6833">
        <w:t>2</w:t>
      </w:r>
      <w:r w:rsidR="00CC4E58" w:rsidRPr="00EC6833">
        <w:t>2</w:t>
      </w:r>
      <w:r w:rsidRPr="00EC6833">
        <w:t xml:space="preserve">. Gjykata ka theksuar se në fazën e ekzekutimit marrin pjesë jo vetëm palët, pra debitori dhe kreditori, por edhe organet kompetente të ngarkuara me ekzekutimin e vendimit gjyqësor të formës së prerë. Roli i këtyre organeve bëhet vendimtar kur debitori nuk pranon të ekzekutojë vullnetarisht detyrimin e tij karshi kreditorit. Në raste të tilla procesi i vendosjes në vend i një të drejte të shkelur përfshin jo vetëm vendimmarrjen e gjykatave, por edhe mënyrën e kryerjes së veprimeve konkrete të organeve përgjegjëse të ngarkuara me ekzekutimin e vendimeve gjyqësore të formës së prerë </w:t>
      </w:r>
      <w:r w:rsidRPr="00EC6833">
        <w:rPr>
          <w:i/>
        </w:rPr>
        <w:t>(shih vendimin nr.24, datë 22.04.2014 të Gjykatës Kushtetuese).</w:t>
      </w:r>
    </w:p>
    <w:p w:rsidR="003E314D" w:rsidRDefault="00E02737" w:rsidP="003E314D">
      <w:pPr>
        <w:spacing w:line="360" w:lineRule="auto"/>
        <w:ind w:firstLine="720"/>
        <w:jc w:val="both"/>
      </w:pPr>
      <w:r w:rsidRPr="00EC6833">
        <w:t>2</w:t>
      </w:r>
      <w:r w:rsidR="00CC4E58" w:rsidRPr="00EC6833">
        <w:t>3</w:t>
      </w:r>
      <w:r w:rsidRPr="00EC6833">
        <w:t>. Kur autoritetet administrative refuzojnë, neglizhojnë ose vonojnë t`i ekzekutojnë këto vendime, garancitë që gëzon një palë e përfshirë në një proces gjyqësor e humbasin qëllimin e tyre. Gjykata ka theksuar, gjithashtu, se një vonesë në ekzekutimin e një vendimi mund të justifikohet në rrethana të veçanta, por ajo nuk mund të jetë në atë shkallë sa të dëmtojë thelbin e së drejtës (</w:t>
      </w:r>
      <w:r w:rsidRPr="00EC6833">
        <w:rPr>
          <w:i/>
        </w:rPr>
        <w:t>shih vendimin nr.8, datë 23.03.2010 të Gjykatës Kushtetuese)</w:t>
      </w:r>
      <w:r w:rsidR="003E314D">
        <w:t>.</w:t>
      </w:r>
    </w:p>
    <w:p w:rsidR="00D35CFA" w:rsidRPr="00EC6833" w:rsidRDefault="00E02737" w:rsidP="003E314D">
      <w:pPr>
        <w:spacing w:line="360" w:lineRule="auto"/>
        <w:ind w:firstLine="720"/>
        <w:jc w:val="both"/>
      </w:pPr>
      <w:r w:rsidRPr="00EC6833">
        <w:t>2</w:t>
      </w:r>
      <w:r w:rsidR="00CC4E58" w:rsidRPr="00EC6833">
        <w:t>4</w:t>
      </w:r>
      <w:r w:rsidRPr="00EC6833">
        <w:rPr>
          <w:color w:val="C00000"/>
        </w:rPr>
        <w:t xml:space="preserve">. </w:t>
      </w:r>
      <w:r w:rsidRPr="00EC6833">
        <w:t xml:space="preserve">Në lidhje me autoritetet publike të përfshira në këtë proces duhet të shqyrtohet sjellja e secilit prej tyre. Për sa u përket veprimeve të përmbaruesit gjyqësor privat, si subjekt procedural në fazën e ekzekutimit, rezulton se shoqëria </w:t>
      </w:r>
      <w:r w:rsidR="00DF1249">
        <w:t>përmbarimore “Debit Cellection”</w:t>
      </w:r>
      <w:r w:rsidRPr="00EC6833">
        <w:t xml:space="preserve"> i është </w:t>
      </w:r>
      <w:r w:rsidR="00DF1249">
        <w:t>drejtuar me shkresën nr.15 prot.</w:t>
      </w:r>
      <w:r w:rsidRPr="00EC6833">
        <w:t xml:space="preserve"> të datës 28.02.2012 MPMS-së për ekzekutimin në mënyrë vullnetare të vendimeve dhe</w:t>
      </w:r>
      <w:r w:rsidR="00CC4E58" w:rsidRPr="00EC6833">
        <w:t xml:space="preserve"> m</w:t>
      </w:r>
      <w:r w:rsidR="00D35CFA" w:rsidRPr="00EC6833">
        <w:t>ë</w:t>
      </w:r>
      <w:r w:rsidR="00CC4E58" w:rsidRPr="00EC6833">
        <w:t xml:space="preserve"> tej</w:t>
      </w:r>
      <w:r w:rsidR="00DF1249">
        <w:t xml:space="preserve"> me shkresën nr.15/3 prot.</w:t>
      </w:r>
      <w:r w:rsidR="00CC4E58" w:rsidRPr="00EC6833">
        <w:t xml:space="preserve"> të datës</w:t>
      </w:r>
      <w:r w:rsidRPr="00EC6833">
        <w:t xml:space="preserve"> 05.03.2012 për ekzekutimin e detyrueshëm. Gjithashtu,</w:t>
      </w:r>
      <w:r w:rsidR="00DF1249">
        <w:t xml:space="preserve"> me shkresën  nr.15/3 prot.</w:t>
      </w:r>
      <w:r w:rsidR="00CC4E58" w:rsidRPr="00EC6833">
        <w:t xml:space="preserve"> të datës</w:t>
      </w:r>
      <w:r w:rsidRPr="00EC6833">
        <w:t xml:space="preserve"> 05.03.2012 shoqëria përmbar</w:t>
      </w:r>
      <w:r w:rsidR="00677177">
        <w:t>imore i drejtohet MPMS-së dhe D</w:t>
      </w:r>
      <w:r w:rsidRPr="00EC6833">
        <w:t>egës së Thesarit Tiranë për vendosjen e sekuestros konservative në depozitat e MPM</w:t>
      </w:r>
      <w:r w:rsidR="00DF1249">
        <w:t>S-së. Me shkresën nr.500/1 prot.</w:t>
      </w:r>
      <w:r w:rsidRPr="00EC6833">
        <w:t xml:space="preserve"> datë 08.03.2012</w:t>
      </w:r>
      <w:r w:rsidR="00DF1249">
        <w:t>,</w:t>
      </w:r>
      <w:r w:rsidRPr="00EC6833">
        <w:t xml:space="preserve"> MPMS-ja i kthen përgjigje shoqërisë përmbarimore se për këtë çështje ministria ka depozituar rekurs në Gjykatën e Lartë. Drejtoria e Përgjithshme e Thesarit, Dega Tiranë</w:t>
      </w:r>
      <w:r w:rsidR="00DF1249">
        <w:t>,</w:t>
      </w:r>
      <w:r w:rsidRPr="00EC6833">
        <w:t xml:space="preserve"> me </w:t>
      </w:r>
      <w:r w:rsidR="00DF1249">
        <w:t>shkresën nr.1503/1 prot.</w:t>
      </w:r>
      <w:r w:rsidRPr="00EC6833">
        <w:t xml:space="preserve"> datë 28.05.2012</w:t>
      </w:r>
      <w:r w:rsidR="008217FB">
        <w:t>, vë në dijeni MPMS-n</w:t>
      </w:r>
      <w:r w:rsidRPr="00EC6833">
        <w:t>ë se në rast se nuk do të procedojë sipas afateve të vendosura nga legjislacioni në fuqi</w:t>
      </w:r>
      <w:r w:rsidR="008217FB">
        <w:t>,</w:t>
      </w:r>
      <w:r w:rsidRPr="00EC6833">
        <w:t xml:space="preserve"> do vendos</w:t>
      </w:r>
      <w:r w:rsidR="008217FB">
        <w:t>ë</w:t>
      </w:r>
      <w:r w:rsidRPr="00EC6833">
        <w:t xml:space="preserve"> sekuestro</w:t>
      </w:r>
      <w:r w:rsidR="008217FB">
        <w:t>n</w:t>
      </w:r>
      <w:r w:rsidRPr="00EC6833">
        <w:t xml:space="preserve"> konservat</w:t>
      </w:r>
      <w:r w:rsidR="008217FB">
        <w:t>ive. Me shkresën nr.1503/2 prot.</w:t>
      </w:r>
      <w:r w:rsidRPr="00EC6833">
        <w:t xml:space="preserve"> datë 12.06.2012, Drejtoria e Përgjithshme e Thesarit, Dega Tiranë ka vendosur sekuestron konservative</w:t>
      </w:r>
      <w:r w:rsidR="008217FB">
        <w:t>,</w:t>
      </w:r>
      <w:r w:rsidRPr="00EC6833">
        <w:t xml:space="preserve"> duke bllokuar fondet buxhetore të MPMS-së. Më pas</w:t>
      </w:r>
      <w:r w:rsidR="008217FB">
        <w:t>,</w:t>
      </w:r>
      <w:r w:rsidRPr="00EC6833">
        <w:t xml:space="preserve"> me shkresën nr.2219 prot</w:t>
      </w:r>
      <w:r w:rsidR="008217FB">
        <w:t>.</w:t>
      </w:r>
      <w:r w:rsidRPr="00EC6833">
        <w:t xml:space="preserve"> datë 18.06.2012</w:t>
      </w:r>
      <w:r w:rsidR="008217FB">
        <w:t>,</w:t>
      </w:r>
      <w:r w:rsidRPr="00EC6833">
        <w:t xml:space="preserve"> Drejtoria e Përgjithshme e Thesarit, Dega Tiranë vë në dijeni shoqërinë përmbarimore se nga ana e MPMS-së do </w:t>
      </w:r>
      <w:r w:rsidR="008217FB">
        <w:t xml:space="preserve">të </w:t>
      </w:r>
      <w:r w:rsidRPr="00EC6833">
        <w:t>vijohet me likuidimin pjesor (qershor-dhjetor) për vitin 2012, në vlerën 1000</w:t>
      </w:r>
      <w:r w:rsidR="00CC4E58" w:rsidRPr="00EC6833">
        <w:t xml:space="preserve"> (nj</w:t>
      </w:r>
      <w:r w:rsidR="00D35CFA" w:rsidRPr="00EC6833">
        <w:t>ë</w:t>
      </w:r>
      <w:r w:rsidR="00CC4E58" w:rsidRPr="00EC6833">
        <w:t xml:space="preserve"> mij</w:t>
      </w:r>
      <w:r w:rsidR="00D35CFA" w:rsidRPr="00EC6833">
        <w:t>ë</w:t>
      </w:r>
      <w:r w:rsidR="00CC4E58" w:rsidRPr="00EC6833">
        <w:t>)</w:t>
      </w:r>
      <w:r w:rsidRPr="00EC6833">
        <w:t xml:space="preserve"> lekë në muaj. </w:t>
      </w:r>
      <w:r w:rsidR="00CC4E58" w:rsidRPr="00EC6833">
        <w:t>M</w:t>
      </w:r>
      <w:r w:rsidR="00D35CFA" w:rsidRPr="00EC6833">
        <w:t>ë</w:t>
      </w:r>
      <w:r w:rsidR="00CC4E58" w:rsidRPr="00EC6833">
        <w:t xml:space="preserve"> pas</w:t>
      </w:r>
      <w:r w:rsidR="008217FB">
        <w:t>,</w:t>
      </w:r>
      <w:r w:rsidR="00CC4E58" w:rsidRPr="00EC6833">
        <w:t xml:space="preserve"> s</w:t>
      </w:r>
      <w:r w:rsidRPr="00EC6833">
        <w:t>hoqëria përmba</w:t>
      </w:r>
      <w:r w:rsidR="008217FB">
        <w:t xml:space="preserve">rimore me shkresën </w:t>
      </w:r>
      <w:r w:rsidR="008217FB">
        <w:lastRenderedPageBreak/>
        <w:t>nr.15/8 prot.</w:t>
      </w:r>
      <w:r w:rsidRPr="00EC6833">
        <w:t xml:space="preserve"> datë 26.09.2012</w:t>
      </w:r>
      <w:r w:rsidR="008217FB">
        <w:t>,</w:t>
      </w:r>
      <w:r w:rsidRPr="00EC6833">
        <w:t xml:space="preserve"> ka gjobitur në shumën 50 000 (pesëdhjetëmijë)</w:t>
      </w:r>
      <w:r w:rsidR="008217FB">
        <w:t xml:space="preserve"> lekë</w:t>
      </w:r>
      <w:r w:rsidRPr="00EC6833">
        <w:t xml:space="preserve"> sekretarin e përgjithshëm (zotin M.M.) të MPMS-së, si person i ngarkuar nga ligji për pengim të ekzekutimit të vendimit gjyqësor. MPMS-ja</w:t>
      </w:r>
      <w:r w:rsidR="008217FB">
        <w:t>,</w:t>
      </w:r>
      <w:r w:rsidRPr="00EC6833">
        <w:t xml:space="preserve"> me shkresën nr.500/5 prot</w:t>
      </w:r>
      <w:r w:rsidR="008217FB">
        <w:t>.</w:t>
      </w:r>
      <w:r w:rsidRPr="00EC6833">
        <w:t xml:space="preserve"> datë 06.11.2012</w:t>
      </w:r>
      <w:r w:rsidR="008217FB">
        <w:t>,</w:t>
      </w:r>
      <w:r w:rsidRPr="00EC6833">
        <w:t xml:space="preserve"> kthen përgjigje se pagesa ndaj kërkueses do </w:t>
      </w:r>
      <w:r w:rsidR="008217FB">
        <w:t xml:space="preserve">të </w:t>
      </w:r>
      <w:r w:rsidRPr="00EC6833">
        <w:t>kryhet në mënyrë të pjesshme në llogarinë e saj</w:t>
      </w:r>
      <w:r w:rsidR="008217FB">
        <w:t>,</w:t>
      </w:r>
      <w:r w:rsidRPr="00EC6833">
        <w:t xml:space="preserve"> pasi shoqëria përmbarimore nuk kishte depozituar numrin e llogarisë. Gjithashtu, MPMS-ja vë në dijeni shoqërinë përmbarimore se ka bërë kërkesë në Ministrinë e Financave për një rialokim fondesh në buxhetin e saj dhe se me ardhjen e përgjigjes nga </w:t>
      </w:r>
      <w:r w:rsidR="008217FB">
        <w:t>M</w:t>
      </w:r>
      <w:r w:rsidRPr="00EC6833">
        <w:t>inistria e Financave, çështjen e kërkueses do t</w:t>
      </w:r>
      <w:r w:rsidR="008217FB">
        <w:t>a</w:t>
      </w:r>
      <w:r w:rsidRPr="00EC6833">
        <w:t xml:space="preserve"> shikojë me prioritet. Me shkresën nr.95 prot, datë 24.04.2014, shoqëria përmbarimore kërkon nga MPMS-ja kryerjen e likuidimit të plotë të shumës në favor të kërkueses n</w:t>
      </w:r>
      <w:r w:rsidR="00CC4E58" w:rsidRPr="00EC6833">
        <w:t>ë zbatim të vendimit të Gjykatës</w:t>
      </w:r>
      <w:r w:rsidRPr="00EC6833">
        <w:t xml:space="preserve"> së Apelit Tiranë. MPMS-ja</w:t>
      </w:r>
      <w:r w:rsidR="008217FB">
        <w:t>,</w:t>
      </w:r>
      <w:r w:rsidRPr="00EC6833">
        <w:t xml:space="preserve"> me shkresën nr.222/118 prot</w:t>
      </w:r>
      <w:r w:rsidR="008217FB">
        <w:t>.</w:t>
      </w:r>
      <w:r w:rsidRPr="00EC6833">
        <w:t xml:space="preserve"> datë 15.05.2014</w:t>
      </w:r>
      <w:r w:rsidR="008217FB">
        <w:t>,</w:t>
      </w:r>
      <w:r w:rsidRPr="00EC6833">
        <w:t xml:space="preserve"> i kthen përgjigje shoqërisë përmbarimore se i duhej vënë në dispozicion dosja e plotë e kërkueses dhe dokumentacioni origjinal, si dhe urdhrat e ekzeku</w:t>
      </w:r>
      <w:r w:rsidR="008217FB">
        <w:t>timit. Me shkresën nr.95/2 prot.</w:t>
      </w:r>
      <w:r w:rsidRPr="00EC6833">
        <w:t xml:space="preserve"> datë 21.05.2014</w:t>
      </w:r>
      <w:r w:rsidR="008217FB">
        <w:t>,</w:t>
      </w:r>
      <w:r w:rsidRPr="00EC6833">
        <w:t xml:space="preserve"> shoqëria përmbarimore vë në dispozicion të MPMS-së dokumentacionin e kërkuar. Pas kësaj</w:t>
      </w:r>
      <w:r w:rsidR="008217FB">
        <w:t>,</w:t>
      </w:r>
      <w:r w:rsidRPr="00EC6833">
        <w:t xml:space="preserve"> shoqëria përmbarimore</w:t>
      </w:r>
      <w:r w:rsidR="008217FB">
        <w:t>, me shkresën nr.1148 prot.</w:t>
      </w:r>
      <w:r w:rsidRPr="00EC6833">
        <w:t xml:space="preserve"> datë 04.07.2014</w:t>
      </w:r>
      <w:r w:rsidR="008217FB">
        <w:t>,</w:t>
      </w:r>
      <w:r w:rsidRPr="00EC6833">
        <w:t xml:space="preserve"> i kërkon Degës së Thesarit Tiranë vendosjen e masës së sekuestros në llogarinë e palës debitore. Dega e Thesarit Tiranë</w:t>
      </w:r>
      <w:r w:rsidR="008217FB">
        <w:t>, me shkresën nr. 4151 prot.</w:t>
      </w:r>
      <w:r w:rsidRPr="00EC6833">
        <w:t xml:space="preserve"> datë 28.05.2014</w:t>
      </w:r>
      <w:r w:rsidR="008217FB">
        <w:t>,</w:t>
      </w:r>
      <w:r w:rsidRPr="00EC6833">
        <w:t xml:space="preserve"> v</w:t>
      </w:r>
      <w:r w:rsidR="008217FB">
        <w:t>ë</w:t>
      </w:r>
      <w:r w:rsidRPr="00EC6833">
        <w:t xml:space="preserve"> në</w:t>
      </w:r>
      <w:r w:rsidR="00CC4E58" w:rsidRPr="00EC6833">
        <w:t xml:space="preserve"> dijeni</w:t>
      </w:r>
      <w:r w:rsidRPr="00EC6833">
        <w:t xml:space="preserve"> MPMS-në se me paraqitjen e grafikut dhe shlyerjen e detyrimeve të paraqitur nga ministria</w:t>
      </w:r>
      <w:r w:rsidR="00CC4E58" w:rsidRPr="00EC6833">
        <w:t>, n</w:t>
      </w:r>
      <w:r w:rsidR="00D35CFA" w:rsidRPr="00EC6833">
        <w:t>ë</w:t>
      </w:r>
      <w:r w:rsidR="00CC4E58" w:rsidRPr="00EC6833">
        <w:t xml:space="preserve"> zbatim edhe t</w:t>
      </w:r>
      <w:r w:rsidR="00D35CFA" w:rsidRPr="00EC6833">
        <w:t>ë</w:t>
      </w:r>
      <w:r w:rsidR="00CC4E58" w:rsidRPr="00EC6833">
        <w:t xml:space="preserve"> vendimit nr.20, dat</w:t>
      </w:r>
      <w:r w:rsidR="00D35CFA" w:rsidRPr="00EC6833">
        <w:t>ë</w:t>
      </w:r>
      <w:r w:rsidR="00CC4E58" w:rsidRPr="00EC6833">
        <w:t xml:space="preserve"> 04.04.2014 t</w:t>
      </w:r>
      <w:r w:rsidR="00D35CFA" w:rsidRPr="00EC6833">
        <w:t>ë</w:t>
      </w:r>
      <w:r w:rsidR="00CC4E58" w:rsidRPr="00EC6833">
        <w:t xml:space="preserve"> Gjykat</w:t>
      </w:r>
      <w:r w:rsidR="00D35CFA" w:rsidRPr="00EC6833">
        <w:t>ë</w:t>
      </w:r>
      <w:r w:rsidR="00CC4E58" w:rsidRPr="00EC6833">
        <w:t>s Kushtetuese,</w:t>
      </w:r>
      <w:r w:rsidRPr="00EC6833">
        <w:t xml:space="preserve"> nuk mund ta heq sekuestron konservat</w:t>
      </w:r>
      <w:r w:rsidR="008217FB">
        <w:t>ive. Me shkresën nr.4434/1 prot.</w:t>
      </w:r>
      <w:r w:rsidRPr="00EC6833">
        <w:t xml:space="preserve"> datë 09.07.2015</w:t>
      </w:r>
      <w:r w:rsidR="008217FB">
        <w:t>,</w:t>
      </w:r>
      <w:r w:rsidRPr="00EC6833">
        <w:t xml:space="preserve"> Dega e Thesarit Tiranë i kërkon MPMS-së të komunikojë zyrtarisht me zyrën e përmbarimit dhe të vendos</w:t>
      </w:r>
      <w:r w:rsidR="008217FB">
        <w:t>ë</w:t>
      </w:r>
      <w:r w:rsidRPr="00EC6833">
        <w:t xml:space="preserve"> në dispozicion vendimet gjyqësore me të gjitha </w:t>
      </w:r>
      <w:r w:rsidR="008C79ED">
        <w:t>të dhënat, grafikun e shlyerjes dhe</w:t>
      </w:r>
      <w:r w:rsidRPr="00EC6833">
        <w:t xml:space="preserve"> gjendjen e fondit buxhetor që justifikon mosveprimin dhe parashikimin për shlyerjen e detyrimit për vitit 2015</w:t>
      </w:r>
      <w:r w:rsidR="008217FB">
        <w:t>. N</w:t>
      </w:r>
      <w:r w:rsidRPr="00EC6833">
        <w:t>ë rast të mos procedimit nga MPM</w:t>
      </w:r>
      <w:r w:rsidR="00D35CFA" w:rsidRPr="00EC6833">
        <w:t>S-ja brenda afatit, Dega e Thesarit Tiranë do</w:t>
      </w:r>
      <w:r w:rsidR="008217FB">
        <w:t xml:space="preserve"> të</w:t>
      </w:r>
      <w:r w:rsidR="00D35CFA" w:rsidRPr="00EC6833">
        <w:t xml:space="preserve"> vendos</w:t>
      </w:r>
      <w:r w:rsidR="008217FB">
        <w:t>ë</w:t>
      </w:r>
      <w:r w:rsidR="00D35CFA" w:rsidRPr="00EC6833">
        <w:t xml:space="preserve"> </w:t>
      </w:r>
      <w:r w:rsidRPr="00EC6833">
        <w:t>sekuestron konservative. Dega e Thesarit Tiranë, me shkresën nr.4434/2 pro</w:t>
      </w:r>
      <w:r w:rsidR="008217FB">
        <w:t>t.</w:t>
      </w:r>
      <w:r w:rsidRPr="00EC6833">
        <w:t xml:space="preserve"> datë 16.07.2015</w:t>
      </w:r>
      <w:r w:rsidR="008217FB">
        <w:t>,</w:t>
      </w:r>
      <w:r w:rsidRPr="00EC6833">
        <w:t xml:space="preserve"> ka bllokuar fondet buxhetore të MPMS-së për ekzekutimin e vendimit gjyqësor në favor të kërkuese</w:t>
      </w:r>
      <w:r w:rsidR="00D35CFA" w:rsidRPr="00EC6833">
        <w:t>s</w:t>
      </w:r>
      <w:r w:rsidRPr="00EC6833">
        <w:t xml:space="preserve"> në vlerën 793.091 lekë.</w:t>
      </w:r>
      <w:r w:rsidR="00D35CFA" w:rsidRPr="00EC6833">
        <w:t xml:space="preserve"> Këto veprime nuk krijojnë bindjen te Gjykata se është treguar vullnet për ekzekutimin e vendimit.</w:t>
      </w:r>
    </w:p>
    <w:p w:rsidR="00E02737" w:rsidRPr="00EC6833" w:rsidRDefault="00E02737" w:rsidP="00D35CFA">
      <w:pPr>
        <w:spacing w:line="360" w:lineRule="auto"/>
        <w:ind w:firstLine="720"/>
        <w:jc w:val="both"/>
      </w:pPr>
      <w:r w:rsidRPr="00EC6833">
        <w:t>2</w:t>
      </w:r>
      <w:r w:rsidR="00D35CFA" w:rsidRPr="00EC6833">
        <w:t>5</w:t>
      </w:r>
      <w:r w:rsidRPr="00EC6833">
        <w:t xml:space="preserve">. Gjykata ka theksuar se i takon debitorit të gjejë një mundësi zgjidhjeje sa më të përshtatshme, me qëllim vënien në vend të së drejtës së kreditorit. Autoritetet shtetërore nuk mund të justifikohen me pamundësinë objektive për të mos respektuar një detyrim që vjen nga një vendim gjyqësor, por duhet të përpiqen me të gjitha mjetet dhe mundësitë që kanë në dispozicion për ta zbatuar atë. Gjykata ka theksuar gjithashtu se shteti duhet të marrë përsipër </w:t>
      </w:r>
      <w:r w:rsidRPr="00EC6833">
        <w:lastRenderedPageBreak/>
        <w:t xml:space="preserve">vazhdimisht detyrimin për të siguruar palët pjesëmarrëse në proces se do të kenë mundësi reale të ekzekutojnë vendimin gjyqësor të formës së prerë dhe se e drejta për të pasur akses në gjykatë do të ishte iluzion nëse sistemi ligjor ose zbatimi i tij në praktikë do të bëhej shkak që një vendim gjyqësor i formës së prerë të mbetej i paekzekutuar dhe i pazbatueshëm për një kohë tepër të gjatë </w:t>
      </w:r>
      <w:r w:rsidRPr="00EC6833">
        <w:rPr>
          <w:i/>
        </w:rPr>
        <w:t>(shih vendimin nr.14, datë 30.03.2015 të Gjykatës Kushtetuese).</w:t>
      </w:r>
    </w:p>
    <w:p w:rsidR="00E02737" w:rsidRPr="00EC6833" w:rsidRDefault="00D35CFA" w:rsidP="00E02737">
      <w:pPr>
        <w:spacing w:line="360" w:lineRule="auto"/>
        <w:ind w:firstLine="720"/>
        <w:jc w:val="both"/>
      </w:pPr>
      <w:r w:rsidRPr="00EC6833">
        <w:t>26</w:t>
      </w:r>
      <w:r w:rsidR="00E02737" w:rsidRPr="00EC6833">
        <w:t xml:space="preserve">. Bazuar në standardet e mësipërme dhe referuar veprimeve konkrete dhe sjelljes së debitorit, </w:t>
      </w:r>
      <w:r w:rsidRPr="00EC6833">
        <w:t xml:space="preserve">Gjykata vlerëson </w:t>
      </w:r>
      <w:r w:rsidR="00E02737" w:rsidRPr="00EC6833">
        <w:t xml:space="preserve">se </w:t>
      </w:r>
      <w:r w:rsidRPr="00EC6833">
        <w:t>ky i fundit</w:t>
      </w:r>
      <w:r w:rsidR="008217FB">
        <w:t xml:space="preserve"> nuk</w:t>
      </w:r>
      <w:r w:rsidR="00E02737" w:rsidRPr="00EC6833">
        <w:t xml:space="preserve"> ka marrë masat e duhura për vënien në ekzekutim të vendimit gjyqësor të formës së prerë. </w:t>
      </w:r>
      <w:r w:rsidR="008217FB">
        <w:t>Ai</w:t>
      </w:r>
      <w:r w:rsidR="00E02737" w:rsidRPr="00EC6833">
        <w:t xml:space="preserve"> duhet të kishte marrë të gjitha masat e nevojshme dhe të gjente mjetin e përshtatshëm ligjor për kthimin e kërkueses në punë, si një detyrim ligjor i cili rrjedh nga një vendim gjyqësor që tashmë është titull ekzekutiv. E njëjta logjikë vlen edhe për pjesën tjetër të vendimit të formës së prerë në lidhje me detyrimet monetare.</w:t>
      </w:r>
    </w:p>
    <w:p w:rsidR="00E02737" w:rsidRDefault="00D35CFA" w:rsidP="00D35CFA">
      <w:pPr>
        <w:spacing w:line="360" w:lineRule="auto"/>
        <w:ind w:firstLine="720"/>
        <w:jc w:val="both"/>
      </w:pPr>
      <w:r w:rsidRPr="00EC6833">
        <w:t xml:space="preserve">27. Në përfundim, Gjykata konstaton cenimin e së drejtës </w:t>
      </w:r>
      <w:r w:rsidR="00171C0F" w:rsidRPr="00EC6833">
        <w:t xml:space="preserve">së kërkueses </w:t>
      </w:r>
      <w:r w:rsidRPr="00EC6833">
        <w:t>për një proces të rregullt ligjor, të parashikuar nga neni 42 i Kushtetutës së Republikës së Shqipërisë dhe neni 6/1 i KEDNJ-së, si rrjedhojë e mosekzekutimit brenda një afati të arsyeshëm të vendimit gjyqësor të formës së prerë</w:t>
      </w:r>
      <w:r w:rsidR="008217FB">
        <w:t>.</w:t>
      </w:r>
    </w:p>
    <w:p w:rsidR="00591AD0" w:rsidRPr="00EC6833" w:rsidRDefault="00591AD0" w:rsidP="00685C55">
      <w:pPr>
        <w:spacing w:line="360" w:lineRule="auto"/>
        <w:jc w:val="center"/>
        <w:rPr>
          <w:b/>
          <w:bCs/>
        </w:rPr>
      </w:pPr>
    </w:p>
    <w:p w:rsidR="00A812E6" w:rsidRPr="00EC6833" w:rsidRDefault="00A812E6" w:rsidP="00685C55">
      <w:pPr>
        <w:spacing w:line="360" w:lineRule="auto"/>
        <w:jc w:val="center"/>
        <w:rPr>
          <w:b/>
          <w:bCs/>
        </w:rPr>
      </w:pPr>
      <w:r w:rsidRPr="00EC6833">
        <w:rPr>
          <w:b/>
          <w:bCs/>
        </w:rPr>
        <w:t>PËR KËTO ARSYE</w:t>
      </w:r>
      <w:r w:rsidR="006B1D9A" w:rsidRPr="00EC6833">
        <w:rPr>
          <w:b/>
          <w:bCs/>
        </w:rPr>
        <w:t>,</w:t>
      </w:r>
    </w:p>
    <w:p w:rsidR="00A812E6" w:rsidRPr="00EC6833" w:rsidRDefault="00AA63CA" w:rsidP="00685C55">
      <w:pPr>
        <w:spacing w:line="360" w:lineRule="auto"/>
        <w:ind w:firstLine="720"/>
        <w:jc w:val="both"/>
        <w:rPr>
          <w:rFonts w:eastAsia="Calibri"/>
          <w:lang w:eastAsia="fr-FR"/>
        </w:rPr>
      </w:pPr>
      <w:r w:rsidRPr="00EC6833">
        <w:rPr>
          <w:rFonts w:eastAsia="Calibri"/>
          <w:lang w:eastAsia="fr-FR"/>
        </w:rPr>
        <w:t>Gjykata Kushtetuese e Republikës së Shqipërisë, në mbësht</w:t>
      </w:r>
      <w:r w:rsidR="00004A61" w:rsidRPr="00EC6833">
        <w:rPr>
          <w:rFonts w:eastAsia="Calibri"/>
          <w:lang w:eastAsia="fr-FR"/>
        </w:rPr>
        <w:t>etje të neneve 131/f dhe 134/1/i</w:t>
      </w:r>
      <w:r w:rsidRPr="00EC6833">
        <w:rPr>
          <w:rFonts w:eastAsia="Calibri"/>
          <w:lang w:eastAsia="fr-FR"/>
        </w:rPr>
        <w:t xml:space="preserve"> të Kushtetutës, si dhe të nen</w:t>
      </w:r>
      <w:r w:rsidR="00BB1F9A" w:rsidRPr="00EC6833">
        <w:rPr>
          <w:rFonts w:eastAsia="Calibri"/>
          <w:lang w:eastAsia="fr-FR"/>
        </w:rPr>
        <w:t>eve</w:t>
      </w:r>
      <w:r w:rsidRPr="00EC6833">
        <w:rPr>
          <w:rFonts w:eastAsia="Calibri"/>
          <w:lang w:eastAsia="fr-FR"/>
        </w:rPr>
        <w:t xml:space="preserve"> 72 </w:t>
      </w:r>
      <w:r w:rsidR="00BB1F9A" w:rsidRPr="00EC6833">
        <w:rPr>
          <w:rFonts w:eastAsia="Calibri"/>
          <w:lang w:eastAsia="fr-FR"/>
        </w:rPr>
        <w:t xml:space="preserve">e vijues </w:t>
      </w:r>
      <w:r w:rsidR="008217FB">
        <w:rPr>
          <w:rFonts w:eastAsia="Calibri"/>
          <w:lang w:eastAsia="fr-FR"/>
        </w:rPr>
        <w:t>të ligjit nr.</w:t>
      </w:r>
      <w:r w:rsidRPr="00EC6833">
        <w:rPr>
          <w:rFonts w:eastAsia="Calibri"/>
          <w:lang w:eastAsia="fr-FR"/>
        </w:rPr>
        <w:t>8577, datë 10.02.2000 “Për organizimin dhe funksionimin e Gjykatës Kushtetuese</w:t>
      </w:r>
      <w:r w:rsidR="00993F0F" w:rsidRPr="00EC6833">
        <w:rPr>
          <w:rFonts w:eastAsia="Calibri"/>
          <w:lang w:eastAsia="fr-FR"/>
        </w:rPr>
        <w:t xml:space="preserve"> të Republikës së Shqipërisë”</w:t>
      </w:r>
      <w:r w:rsidR="005625D6" w:rsidRPr="00EC6833">
        <w:rPr>
          <w:rFonts w:eastAsia="Calibri"/>
          <w:lang w:eastAsia="fr-FR"/>
        </w:rPr>
        <w:t>, të ndryshuar</w:t>
      </w:r>
      <w:r w:rsidR="00993F0F" w:rsidRPr="00EC6833">
        <w:rPr>
          <w:rFonts w:eastAsia="Calibri"/>
          <w:lang w:eastAsia="fr-FR"/>
        </w:rPr>
        <w:t xml:space="preserve">, </w:t>
      </w:r>
      <w:r w:rsidR="001932A6" w:rsidRPr="00EC6833">
        <w:rPr>
          <w:rFonts w:eastAsia="Calibri"/>
          <w:lang w:eastAsia="fr-FR"/>
        </w:rPr>
        <w:t>njëzëri,</w:t>
      </w:r>
    </w:p>
    <w:p w:rsidR="00BB1F9A" w:rsidRPr="00EC6833" w:rsidRDefault="00BB1F9A" w:rsidP="00685C55">
      <w:pPr>
        <w:spacing w:line="360" w:lineRule="auto"/>
        <w:jc w:val="both"/>
        <w:rPr>
          <w:b/>
          <w:bCs/>
          <w:u w:val="single"/>
        </w:rPr>
      </w:pPr>
    </w:p>
    <w:p w:rsidR="00A812E6" w:rsidRPr="00EC6833" w:rsidRDefault="00A812E6" w:rsidP="00685C55">
      <w:pPr>
        <w:spacing w:line="360" w:lineRule="auto"/>
        <w:jc w:val="center"/>
      </w:pPr>
      <w:r w:rsidRPr="00EC6833">
        <w:rPr>
          <w:b/>
          <w:bCs/>
        </w:rPr>
        <w:t>V E N D O S I:</w:t>
      </w:r>
    </w:p>
    <w:p w:rsidR="000F7069" w:rsidRPr="00EC6833" w:rsidRDefault="000F7069" w:rsidP="000F7069">
      <w:pPr>
        <w:numPr>
          <w:ilvl w:val="0"/>
          <w:numId w:val="49"/>
        </w:numPr>
        <w:spacing w:line="360" w:lineRule="auto"/>
        <w:jc w:val="both"/>
      </w:pPr>
      <w:r w:rsidRPr="00EC6833">
        <w:t xml:space="preserve">Pranimin e kërkesës. </w:t>
      </w:r>
    </w:p>
    <w:p w:rsidR="000F7069" w:rsidRPr="00EC6833" w:rsidRDefault="000F7069" w:rsidP="000F7069">
      <w:pPr>
        <w:numPr>
          <w:ilvl w:val="0"/>
          <w:numId w:val="49"/>
        </w:numPr>
        <w:tabs>
          <w:tab w:val="left" w:pos="1080"/>
        </w:tabs>
        <w:spacing w:line="360" w:lineRule="auto"/>
        <w:ind w:left="0" w:firstLine="720"/>
        <w:jc w:val="both"/>
      </w:pPr>
      <w:r w:rsidRPr="00EC6833">
        <w:t xml:space="preserve">Konstatimin e cenimit të së drejtës kushtetuese për një proces të rregullt ligjor si pasojë e mosekzekutimit të vendimit gjyqësor të formës së prerë </w:t>
      </w:r>
      <w:r w:rsidR="00E1012A" w:rsidRPr="00EC6833">
        <w:t>nr.52, datë 30.05.2011</w:t>
      </w:r>
      <w:r w:rsidR="00EC6833">
        <w:t xml:space="preserve"> </w:t>
      </w:r>
      <w:r w:rsidRPr="00EC6833">
        <w:t>të Gjykatës së Apelit Tiranë.</w:t>
      </w:r>
    </w:p>
    <w:p w:rsidR="009B1A6A" w:rsidRPr="00EC6833" w:rsidRDefault="000F7069" w:rsidP="00E8750E">
      <w:pPr>
        <w:spacing w:line="360" w:lineRule="auto"/>
        <w:ind w:firstLine="720"/>
        <w:jc w:val="both"/>
      </w:pPr>
      <w:r w:rsidRPr="00EC6833">
        <w:t xml:space="preserve">Ky vendim është përfundimtar, i formës së prerë dhe hyn në fuqi ditën e </w:t>
      </w:r>
      <w:r w:rsidR="00591AD0" w:rsidRPr="00EC6833">
        <w:t>publikimit</w:t>
      </w:r>
      <w:r w:rsidRPr="00EC6833">
        <w:t xml:space="preserve"> në Fletoren Zyrtare.</w:t>
      </w:r>
      <w:r w:rsidRPr="00EC6833">
        <w:rPr>
          <w:b/>
          <w:bCs/>
        </w:rPr>
        <w:t xml:space="preserve"> </w:t>
      </w:r>
    </w:p>
    <w:sectPr w:rsidR="009B1A6A" w:rsidRPr="00EC6833" w:rsidSect="005C40DE">
      <w:footerReference w:type="default" r:id="rId7"/>
      <w:pgSz w:w="12240" w:h="15840"/>
      <w:pgMar w:top="1440" w:right="1440" w:bottom="1296"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B12" w:rsidRDefault="00470B12" w:rsidP="00B615E6">
      <w:r>
        <w:separator/>
      </w:r>
    </w:p>
  </w:endnote>
  <w:endnote w:type="continuationSeparator" w:id="0">
    <w:p w:rsidR="00470B12" w:rsidRDefault="00470B12"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6A" w:rsidRDefault="009B1A6A">
    <w:pPr>
      <w:pStyle w:val="Footer"/>
      <w:jc w:val="right"/>
    </w:pPr>
    <w:fldSimple w:instr=" PAGE   \* MERGEFORMAT ">
      <w:r w:rsidR="00E8750E">
        <w:rPr>
          <w:noProof/>
        </w:rPr>
        <w:t>2</w:t>
      </w:r>
    </w:fldSimple>
  </w:p>
  <w:p w:rsidR="00733F6A" w:rsidRPr="009B1A6A" w:rsidRDefault="00733F6A" w:rsidP="009B1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B12" w:rsidRDefault="00470B12" w:rsidP="00B615E6">
      <w:r>
        <w:separator/>
      </w:r>
    </w:p>
  </w:footnote>
  <w:footnote w:type="continuationSeparator" w:id="0">
    <w:p w:rsidR="00470B12" w:rsidRDefault="00470B12" w:rsidP="00B6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1AC0"/>
    <w:multiLevelType w:val="hybridMultilevel"/>
    <w:tmpl w:val="AE3E04A8"/>
    <w:lvl w:ilvl="0" w:tplc="BDE0E9D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0C71D5"/>
    <w:multiLevelType w:val="multilevel"/>
    <w:tmpl w:val="D32CEED8"/>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AB50100"/>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3">
    <w:nsid w:val="0C5F548D"/>
    <w:multiLevelType w:val="hybridMultilevel"/>
    <w:tmpl w:val="809C706E"/>
    <w:lvl w:ilvl="0" w:tplc="CFA4708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4129B8"/>
    <w:multiLevelType w:val="hybridMultilevel"/>
    <w:tmpl w:val="44BC34FC"/>
    <w:lvl w:ilvl="0" w:tplc="041C0015">
      <w:start w:val="1"/>
      <w:numFmt w:val="upperLetter"/>
      <w:lvlText w:val="%1."/>
      <w:lvlJc w:val="left"/>
      <w:pPr>
        <w:ind w:left="90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5EA6FD9"/>
    <w:multiLevelType w:val="hybridMultilevel"/>
    <w:tmpl w:val="95E2822A"/>
    <w:lvl w:ilvl="0" w:tplc="04DA6316">
      <w:start w:val="1"/>
      <w:numFmt w:val="decimal"/>
      <w:lvlText w:val="%1."/>
      <w:lvlJc w:val="left"/>
      <w:pPr>
        <w:ind w:left="720" w:hanging="360"/>
      </w:pPr>
      <w:rPr>
        <w:rFonts w:eastAsia="MS Mincho"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nsid w:val="163362E1"/>
    <w:multiLevelType w:val="hybridMultilevel"/>
    <w:tmpl w:val="61EC1E6A"/>
    <w:lvl w:ilvl="0" w:tplc="976A3A28">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7">
    <w:nsid w:val="19766E4C"/>
    <w:multiLevelType w:val="multilevel"/>
    <w:tmpl w:val="37286C04"/>
    <w:lvl w:ilvl="0">
      <w:start w:val="7"/>
      <w:numFmt w:val="decimal"/>
      <w:lvlText w:val="%1"/>
      <w:lvlJc w:val="left"/>
      <w:pPr>
        <w:ind w:left="360" w:hanging="360"/>
      </w:pPr>
      <w:rPr>
        <w:rFonts w:hint="default"/>
      </w:rPr>
    </w:lvl>
    <w:lvl w:ilvl="1">
      <w:start w:val="1"/>
      <w:numFmt w:val="decimal"/>
      <w:lvlText w:val="%1.%2"/>
      <w:lvlJc w:val="left"/>
      <w:pPr>
        <w:ind w:left="408" w:hanging="360"/>
      </w:pPr>
      <w:rPr>
        <w:rFonts w:hint="default"/>
        <w:b w:val="0"/>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8">
    <w:nsid w:val="1C911D66"/>
    <w:multiLevelType w:val="hybridMultilevel"/>
    <w:tmpl w:val="65D039F2"/>
    <w:lvl w:ilvl="0" w:tplc="8C2A940C">
      <w:start w:val="11"/>
      <w:numFmt w:val="decimal"/>
      <w:lvlText w:val="%1."/>
      <w:lvlJc w:val="left"/>
      <w:pPr>
        <w:ind w:left="720" w:hanging="360"/>
      </w:pPr>
      <w:rPr>
        <w:rFonts w:ascii="Times New Roman" w:hAnsi="Times New Roman" w:cs="Times New Roman" w:hint="default"/>
        <w:b w:val="0"/>
        <w:i w:val="0"/>
        <w:sz w:val="24"/>
        <w:szCs w:val="24"/>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20D41B73"/>
    <w:multiLevelType w:val="hybridMultilevel"/>
    <w:tmpl w:val="48F8A582"/>
    <w:lvl w:ilvl="0" w:tplc="1B5C0CD6">
      <w:start w:val="4"/>
      <w:numFmt w:val="decimal"/>
      <w:lvlText w:val="%1."/>
      <w:lvlJc w:val="left"/>
      <w:pPr>
        <w:ind w:left="13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0DB3A66"/>
    <w:multiLevelType w:val="hybridMultilevel"/>
    <w:tmpl w:val="C8A8599A"/>
    <w:lvl w:ilvl="0" w:tplc="041C000F">
      <w:start w:val="7"/>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248419E5"/>
    <w:multiLevelType w:val="hybridMultilevel"/>
    <w:tmpl w:val="54EEBED6"/>
    <w:lvl w:ilvl="0" w:tplc="9C226214">
      <w:start w:val="2"/>
      <w:numFmt w:val="lowerRoman"/>
      <w:lvlText w:val="%1."/>
      <w:lvlJc w:val="left"/>
      <w:pPr>
        <w:ind w:left="1287" w:hanging="720"/>
      </w:pPr>
      <w:rPr>
        <w:rFonts w:eastAsia="Times New Roman"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49E06C0"/>
    <w:multiLevelType w:val="hybridMultilevel"/>
    <w:tmpl w:val="C68C64E2"/>
    <w:lvl w:ilvl="0" w:tplc="2394532A">
      <w:numFmt w:val="bullet"/>
      <w:lvlText w:val="-"/>
      <w:lvlJc w:val="left"/>
      <w:pPr>
        <w:ind w:left="644" w:hanging="360"/>
      </w:pPr>
      <w:rPr>
        <w:rFonts w:ascii="Times New Roman" w:eastAsia="Times New Roman" w:hAnsi="Times New Roman" w:cs="Times New Roman" w:hint="default"/>
        <w:b/>
        <w:i/>
      </w:rPr>
    </w:lvl>
    <w:lvl w:ilvl="1" w:tplc="041C0003" w:tentative="1">
      <w:start w:val="1"/>
      <w:numFmt w:val="bullet"/>
      <w:lvlText w:val="o"/>
      <w:lvlJc w:val="left"/>
      <w:pPr>
        <w:ind w:left="1364" w:hanging="360"/>
      </w:pPr>
      <w:rPr>
        <w:rFonts w:ascii="Courier New" w:hAnsi="Courier New" w:cs="Courier New" w:hint="default"/>
      </w:rPr>
    </w:lvl>
    <w:lvl w:ilvl="2" w:tplc="041C0005" w:tentative="1">
      <w:start w:val="1"/>
      <w:numFmt w:val="bullet"/>
      <w:lvlText w:val=""/>
      <w:lvlJc w:val="left"/>
      <w:pPr>
        <w:ind w:left="2084" w:hanging="360"/>
      </w:pPr>
      <w:rPr>
        <w:rFonts w:ascii="Wingdings" w:hAnsi="Wingdings" w:hint="default"/>
      </w:rPr>
    </w:lvl>
    <w:lvl w:ilvl="3" w:tplc="041C0001" w:tentative="1">
      <w:start w:val="1"/>
      <w:numFmt w:val="bullet"/>
      <w:lvlText w:val=""/>
      <w:lvlJc w:val="left"/>
      <w:pPr>
        <w:ind w:left="2804" w:hanging="360"/>
      </w:pPr>
      <w:rPr>
        <w:rFonts w:ascii="Symbol" w:hAnsi="Symbol" w:hint="default"/>
      </w:rPr>
    </w:lvl>
    <w:lvl w:ilvl="4" w:tplc="041C0003" w:tentative="1">
      <w:start w:val="1"/>
      <w:numFmt w:val="bullet"/>
      <w:lvlText w:val="o"/>
      <w:lvlJc w:val="left"/>
      <w:pPr>
        <w:ind w:left="3524" w:hanging="360"/>
      </w:pPr>
      <w:rPr>
        <w:rFonts w:ascii="Courier New" w:hAnsi="Courier New" w:cs="Courier New" w:hint="default"/>
      </w:rPr>
    </w:lvl>
    <w:lvl w:ilvl="5" w:tplc="041C0005" w:tentative="1">
      <w:start w:val="1"/>
      <w:numFmt w:val="bullet"/>
      <w:lvlText w:val=""/>
      <w:lvlJc w:val="left"/>
      <w:pPr>
        <w:ind w:left="4244" w:hanging="360"/>
      </w:pPr>
      <w:rPr>
        <w:rFonts w:ascii="Wingdings" w:hAnsi="Wingdings" w:hint="default"/>
      </w:rPr>
    </w:lvl>
    <w:lvl w:ilvl="6" w:tplc="041C0001" w:tentative="1">
      <w:start w:val="1"/>
      <w:numFmt w:val="bullet"/>
      <w:lvlText w:val=""/>
      <w:lvlJc w:val="left"/>
      <w:pPr>
        <w:ind w:left="4964" w:hanging="360"/>
      </w:pPr>
      <w:rPr>
        <w:rFonts w:ascii="Symbol" w:hAnsi="Symbol" w:hint="default"/>
      </w:rPr>
    </w:lvl>
    <w:lvl w:ilvl="7" w:tplc="041C0003" w:tentative="1">
      <w:start w:val="1"/>
      <w:numFmt w:val="bullet"/>
      <w:lvlText w:val="o"/>
      <w:lvlJc w:val="left"/>
      <w:pPr>
        <w:ind w:left="5684" w:hanging="360"/>
      </w:pPr>
      <w:rPr>
        <w:rFonts w:ascii="Courier New" w:hAnsi="Courier New" w:cs="Courier New" w:hint="default"/>
      </w:rPr>
    </w:lvl>
    <w:lvl w:ilvl="8" w:tplc="041C0005" w:tentative="1">
      <w:start w:val="1"/>
      <w:numFmt w:val="bullet"/>
      <w:lvlText w:val=""/>
      <w:lvlJc w:val="left"/>
      <w:pPr>
        <w:ind w:left="6404" w:hanging="360"/>
      </w:pPr>
      <w:rPr>
        <w:rFonts w:ascii="Wingdings" w:hAnsi="Wingdings" w:hint="default"/>
      </w:rPr>
    </w:lvl>
  </w:abstractNum>
  <w:abstractNum w:abstractNumId="13">
    <w:nsid w:val="26DC7161"/>
    <w:multiLevelType w:val="hybridMultilevel"/>
    <w:tmpl w:val="EF1C9332"/>
    <w:lvl w:ilvl="0" w:tplc="EAFECE1A">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2C29D4"/>
    <w:multiLevelType w:val="hybridMultilevel"/>
    <w:tmpl w:val="4DB0C52A"/>
    <w:lvl w:ilvl="0" w:tplc="749C1760">
      <w:start w:val="28"/>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AA7D2B"/>
    <w:multiLevelType w:val="hybridMultilevel"/>
    <w:tmpl w:val="45CC36C0"/>
    <w:lvl w:ilvl="0" w:tplc="E2F8CF04">
      <w:start w:val="1"/>
      <w:numFmt w:val="upp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2D9A2715"/>
    <w:multiLevelType w:val="hybridMultilevel"/>
    <w:tmpl w:val="95B2772E"/>
    <w:lvl w:ilvl="0" w:tplc="5CDAA312">
      <w:start w:val="13"/>
      <w:numFmt w:val="decimal"/>
      <w:lvlText w:val="%1."/>
      <w:lvlJc w:val="left"/>
      <w:pPr>
        <w:ind w:left="1065" w:hanging="360"/>
      </w:pPr>
      <w:rPr>
        <w:rFonts w:hint="default"/>
      </w:rPr>
    </w:lvl>
    <w:lvl w:ilvl="1" w:tplc="041C0019" w:tentative="1">
      <w:start w:val="1"/>
      <w:numFmt w:val="lowerLetter"/>
      <w:lvlText w:val="%2."/>
      <w:lvlJc w:val="left"/>
      <w:pPr>
        <w:ind w:left="1785" w:hanging="360"/>
      </w:pPr>
    </w:lvl>
    <w:lvl w:ilvl="2" w:tplc="041C001B" w:tentative="1">
      <w:start w:val="1"/>
      <w:numFmt w:val="lowerRoman"/>
      <w:lvlText w:val="%3."/>
      <w:lvlJc w:val="right"/>
      <w:pPr>
        <w:ind w:left="2505" w:hanging="180"/>
      </w:pPr>
    </w:lvl>
    <w:lvl w:ilvl="3" w:tplc="041C000F" w:tentative="1">
      <w:start w:val="1"/>
      <w:numFmt w:val="decimal"/>
      <w:lvlText w:val="%4."/>
      <w:lvlJc w:val="left"/>
      <w:pPr>
        <w:ind w:left="3225" w:hanging="360"/>
      </w:pPr>
    </w:lvl>
    <w:lvl w:ilvl="4" w:tplc="041C0019" w:tentative="1">
      <w:start w:val="1"/>
      <w:numFmt w:val="lowerLetter"/>
      <w:lvlText w:val="%5."/>
      <w:lvlJc w:val="left"/>
      <w:pPr>
        <w:ind w:left="3945" w:hanging="360"/>
      </w:pPr>
    </w:lvl>
    <w:lvl w:ilvl="5" w:tplc="041C001B" w:tentative="1">
      <w:start w:val="1"/>
      <w:numFmt w:val="lowerRoman"/>
      <w:lvlText w:val="%6."/>
      <w:lvlJc w:val="right"/>
      <w:pPr>
        <w:ind w:left="4665" w:hanging="180"/>
      </w:pPr>
    </w:lvl>
    <w:lvl w:ilvl="6" w:tplc="041C000F" w:tentative="1">
      <w:start w:val="1"/>
      <w:numFmt w:val="decimal"/>
      <w:lvlText w:val="%7."/>
      <w:lvlJc w:val="left"/>
      <w:pPr>
        <w:ind w:left="5385" w:hanging="360"/>
      </w:pPr>
    </w:lvl>
    <w:lvl w:ilvl="7" w:tplc="041C0019" w:tentative="1">
      <w:start w:val="1"/>
      <w:numFmt w:val="lowerLetter"/>
      <w:lvlText w:val="%8."/>
      <w:lvlJc w:val="left"/>
      <w:pPr>
        <w:ind w:left="6105" w:hanging="360"/>
      </w:pPr>
    </w:lvl>
    <w:lvl w:ilvl="8" w:tplc="041C001B" w:tentative="1">
      <w:start w:val="1"/>
      <w:numFmt w:val="lowerRoman"/>
      <w:lvlText w:val="%9."/>
      <w:lvlJc w:val="right"/>
      <w:pPr>
        <w:ind w:left="6825" w:hanging="180"/>
      </w:pPr>
    </w:lvl>
  </w:abstractNum>
  <w:abstractNum w:abstractNumId="17">
    <w:nsid w:val="2E037839"/>
    <w:multiLevelType w:val="hybridMultilevel"/>
    <w:tmpl w:val="A2A416E6"/>
    <w:lvl w:ilvl="0" w:tplc="84A06CE2">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0155849"/>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19">
    <w:nsid w:val="3B822F8D"/>
    <w:multiLevelType w:val="hybridMultilevel"/>
    <w:tmpl w:val="1B10983A"/>
    <w:lvl w:ilvl="0" w:tplc="905222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7D589A"/>
    <w:multiLevelType w:val="multilevel"/>
    <w:tmpl w:val="BEB6F7BE"/>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nsid w:val="3E1E4EF7"/>
    <w:multiLevelType w:val="hybridMultilevel"/>
    <w:tmpl w:val="C980B912"/>
    <w:lvl w:ilvl="0" w:tplc="78109DBA">
      <w:start w:val="1"/>
      <w:numFmt w:val="decimal"/>
      <w:lvlText w:val="%1."/>
      <w:lvlJc w:val="left"/>
      <w:pPr>
        <w:ind w:left="1070" w:hanging="360"/>
      </w:pPr>
      <w:rPr>
        <w:b w:val="0"/>
        <w:i w:val="0"/>
        <w:color w:val="auto"/>
        <w:sz w:val="24"/>
        <w:szCs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22">
    <w:nsid w:val="41A34EF6"/>
    <w:multiLevelType w:val="multilevel"/>
    <w:tmpl w:val="36163DE2"/>
    <w:lvl w:ilvl="0">
      <w:start w:val="8"/>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440" w:hanging="1440"/>
      </w:pPr>
      <w:rPr>
        <w:rFonts w:ascii="Times New Roman" w:hAnsi="Times New Roman" w:cs="Times New Roman" w:hint="default"/>
        <w:sz w:val="24"/>
      </w:rPr>
    </w:lvl>
    <w:lvl w:ilvl="5">
      <w:start w:val="1"/>
      <w:numFmt w:val="decimal"/>
      <w:lvlText w:val="%1.%2.%3.%4.%5.%6"/>
      <w:lvlJc w:val="left"/>
      <w:pPr>
        <w:ind w:left="1800" w:hanging="1800"/>
      </w:pPr>
      <w:rPr>
        <w:rFonts w:ascii="Times New Roman" w:hAnsi="Times New Roman" w:cs="Times New Roman" w:hint="default"/>
        <w:sz w:val="24"/>
      </w:rPr>
    </w:lvl>
    <w:lvl w:ilvl="6">
      <w:start w:val="1"/>
      <w:numFmt w:val="decimal"/>
      <w:lvlText w:val="%1.%2.%3.%4.%5.%6.%7"/>
      <w:lvlJc w:val="left"/>
      <w:pPr>
        <w:ind w:left="1800" w:hanging="1800"/>
      </w:pPr>
      <w:rPr>
        <w:rFonts w:ascii="Times New Roman" w:hAnsi="Times New Roman" w:cs="Times New Roman" w:hint="default"/>
        <w:sz w:val="24"/>
      </w:rPr>
    </w:lvl>
    <w:lvl w:ilvl="7">
      <w:start w:val="1"/>
      <w:numFmt w:val="decimal"/>
      <w:lvlText w:val="%1.%2.%3.%4.%5.%6.%7.%8"/>
      <w:lvlJc w:val="left"/>
      <w:pPr>
        <w:ind w:left="2160" w:hanging="2160"/>
      </w:pPr>
      <w:rPr>
        <w:rFonts w:ascii="Times New Roman" w:hAnsi="Times New Roman" w:cs="Times New Roman" w:hint="default"/>
        <w:sz w:val="24"/>
      </w:rPr>
    </w:lvl>
    <w:lvl w:ilvl="8">
      <w:start w:val="1"/>
      <w:numFmt w:val="decimal"/>
      <w:lvlText w:val="%1.%2.%3.%4.%5.%6.%7.%8.%9"/>
      <w:lvlJc w:val="left"/>
      <w:pPr>
        <w:ind w:left="2520" w:hanging="2520"/>
      </w:pPr>
      <w:rPr>
        <w:rFonts w:ascii="Times New Roman" w:hAnsi="Times New Roman" w:cs="Times New Roman" w:hint="default"/>
        <w:sz w:val="24"/>
      </w:rPr>
    </w:lvl>
  </w:abstractNum>
  <w:abstractNum w:abstractNumId="23">
    <w:nsid w:val="41A51AD0"/>
    <w:multiLevelType w:val="hybridMultilevel"/>
    <w:tmpl w:val="2248A7A0"/>
    <w:lvl w:ilvl="0" w:tplc="43B87E5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762C57"/>
    <w:multiLevelType w:val="multilevel"/>
    <w:tmpl w:val="93D02A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7695B37"/>
    <w:multiLevelType w:val="hybridMultilevel"/>
    <w:tmpl w:val="494C7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7">
    <w:nsid w:val="488A2230"/>
    <w:multiLevelType w:val="hybridMultilevel"/>
    <w:tmpl w:val="1302871E"/>
    <w:lvl w:ilvl="0" w:tplc="97E4774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B0365F"/>
    <w:multiLevelType w:val="hybridMultilevel"/>
    <w:tmpl w:val="66649FBA"/>
    <w:lvl w:ilvl="0" w:tplc="DA58FF3C">
      <w:start w:val="3"/>
      <w:numFmt w:val="lowerRoman"/>
      <w:lvlText w:val="%1)"/>
      <w:lvlJc w:val="left"/>
      <w:pPr>
        <w:ind w:left="1440" w:hanging="720"/>
      </w:pPr>
      <w:rPr>
        <w:rFonts w:eastAsia="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2695E15"/>
    <w:multiLevelType w:val="hybridMultilevel"/>
    <w:tmpl w:val="8356F75E"/>
    <w:lvl w:ilvl="0" w:tplc="C47676D6">
      <w:start w:val="3"/>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30">
    <w:nsid w:val="55A2620A"/>
    <w:multiLevelType w:val="hybridMultilevel"/>
    <w:tmpl w:val="348A1EAC"/>
    <w:lvl w:ilvl="0" w:tplc="FE30F9C2">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9282E44"/>
    <w:multiLevelType w:val="hybridMultilevel"/>
    <w:tmpl w:val="A63E3B14"/>
    <w:lvl w:ilvl="0" w:tplc="4A88C450">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962528C"/>
    <w:multiLevelType w:val="hybridMultilevel"/>
    <w:tmpl w:val="B46AEEF8"/>
    <w:lvl w:ilvl="0" w:tplc="F19C86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B453371"/>
    <w:multiLevelType w:val="hybridMultilevel"/>
    <w:tmpl w:val="0C1036BE"/>
    <w:lvl w:ilvl="0" w:tplc="3F10A17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F21571"/>
    <w:multiLevelType w:val="hybridMultilevel"/>
    <w:tmpl w:val="CDE6A158"/>
    <w:lvl w:ilvl="0" w:tplc="E466C5D4">
      <w:start w:val="1"/>
      <w:numFmt w:val="upperRoman"/>
      <w:lvlText w:val="%1)"/>
      <w:lvlJc w:val="left"/>
      <w:pPr>
        <w:ind w:left="1080" w:hanging="72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nsid w:val="5C8F17BB"/>
    <w:multiLevelType w:val="hybridMultilevel"/>
    <w:tmpl w:val="BC06A24E"/>
    <w:lvl w:ilvl="0" w:tplc="FFFFFFFF">
      <w:start w:val="17"/>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nsid w:val="5E9C46BA"/>
    <w:multiLevelType w:val="hybridMultilevel"/>
    <w:tmpl w:val="A8007B38"/>
    <w:lvl w:ilvl="0" w:tplc="D57C8FF2">
      <w:start w:val="2"/>
      <w:numFmt w:val="upperLetter"/>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7">
    <w:nsid w:val="5FDC52CD"/>
    <w:multiLevelType w:val="hybridMultilevel"/>
    <w:tmpl w:val="7E26DDF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B07714"/>
    <w:multiLevelType w:val="multilevel"/>
    <w:tmpl w:val="E684DA04"/>
    <w:lvl w:ilvl="0">
      <w:start w:val="4"/>
      <w:numFmt w:val="decimal"/>
      <w:lvlText w:val="%1"/>
      <w:lvlJc w:val="left"/>
      <w:pPr>
        <w:ind w:left="360" w:hanging="360"/>
      </w:pPr>
      <w:rPr>
        <w:rFonts w:ascii="Times New Roman" w:hAnsi="Times New Roman" w:cs="Times New Roman" w:hint="default"/>
        <w:b/>
        <w:i/>
        <w:sz w:val="24"/>
      </w:rPr>
    </w:lvl>
    <w:lvl w:ilvl="1">
      <w:start w:val="1"/>
      <w:numFmt w:val="decimal"/>
      <w:lvlText w:val="%1.%2"/>
      <w:lvlJc w:val="left"/>
      <w:pPr>
        <w:ind w:left="1170" w:hanging="720"/>
      </w:pPr>
      <w:rPr>
        <w:rFonts w:ascii="Times New Roman" w:hAnsi="Times New Roman" w:cs="Times New Roman" w:hint="default"/>
        <w:b w:val="0"/>
        <w:i w:val="0"/>
        <w:sz w:val="24"/>
      </w:rPr>
    </w:lvl>
    <w:lvl w:ilvl="2">
      <w:start w:val="1"/>
      <w:numFmt w:val="decimal"/>
      <w:lvlText w:val="%1.%2.%3"/>
      <w:lvlJc w:val="left"/>
      <w:pPr>
        <w:ind w:left="1620" w:hanging="720"/>
      </w:pPr>
      <w:rPr>
        <w:rFonts w:ascii="Times New Roman" w:hAnsi="Times New Roman" w:cs="Times New Roman" w:hint="default"/>
        <w:b/>
        <w:i/>
        <w:sz w:val="24"/>
      </w:rPr>
    </w:lvl>
    <w:lvl w:ilvl="3">
      <w:start w:val="1"/>
      <w:numFmt w:val="decimal"/>
      <w:lvlText w:val="%1.%2.%3.%4"/>
      <w:lvlJc w:val="left"/>
      <w:pPr>
        <w:ind w:left="2430" w:hanging="1080"/>
      </w:pPr>
      <w:rPr>
        <w:rFonts w:ascii="Times New Roman" w:hAnsi="Times New Roman" w:cs="Times New Roman" w:hint="default"/>
        <w:b/>
        <w:i/>
        <w:sz w:val="24"/>
      </w:rPr>
    </w:lvl>
    <w:lvl w:ilvl="4">
      <w:start w:val="1"/>
      <w:numFmt w:val="decimal"/>
      <w:lvlText w:val="%1.%2.%3.%4.%5"/>
      <w:lvlJc w:val="left"/>
      <w:pPr>
        <w:ind w:left="3240" w:hanging="1440"/>
      </w:pPr>
      <w:rPr>
        <w:rFonts w:ascii="Times New Roman" w:hAnsi="Times New Roman" w:cs="Times New Roman" w:hint="default"/>
        <w:b/>
        <w:i/>
        <w:sz w:val="24"/>
      </w:rPr>
    </w:lvl>
    <w:lvl w:ilvl="5">
      <w:start w:val="1"/>
      <w:numFmt w:val="decimal"/>
      <w:lvlText w:val="%1.%2.%3.%4.%5.%6"/>
      <w:lvlJc w:val="left"/>
      <w:pPr>
        <w:ind w:left="4050" w:hanging="1800"/>
      </w:pPr>
      <w:rPr>
        <w:rFonts w:ascii="Times New Roman" w:hAnsi="Times New Roman" w:cs="Times New Roman" w:hint="default"/>
        <w:b/>
        <w:i/>
        <w:sz w:val="24"/>
      </w:rPr>
    </w:lvl>
    <w:lvl w:ilvl="6">
      <w:start w:val="1"/>
      <w:numFmt w:val="decimal"/>
      <w:lvlText w:val="%1.%2.%3.%4.%5.%6.%7"/>
      <w:lvlJc w:val="left"/>
      <w:pPr>
        <w:ind w:left="4500" w:hanging="1800"/>
      </w:pPr>
      <w:rPr>
        <w:rFonts w:ascii="Times New Roman" w:hAnsi="Times New Roman" w:cs="Times New Roman" w:hint="default"/>
        <w:b/>
        <w:i/>
        <w:sz w:val="24"/>
      </w:rPr>
    </w:lvl>
    <w:lvl w:ilvl="7">
      <w:start w:val="1"/>
      <w:numFmt w:val="decimal"/>
      <w:lvlText w:val="%1.%2.%3.%4.%5.%6.%7.%8"/>
      <w:lvlJc w:val="left"/>
      <w:pPr>
        <w:ind w:left="5310" w:hanging="2160"/>
      </w:pPr>
      <w:rPr>
        <w:rFonts w:ascii="Times New Roman" w:hAnsi="Times New Roman" w:cs="Times New Roman" w:hint="default"/>
        <w:b/>
        <w:i/>
        <w:sz w:val="24"/>
      </w:rPr>
    </w:lvl>
    <w:lvl w:ilvl="8">
      <w:start w:val="1"/>
      <w:numFmt w:val="decimal"/>
      <w:lvlText w:val="%1.%2.%3.%4.%5.%6.%7.%8.%9"/>
      <w:lvlJc w:val="left"/>
      <w:pPr>
        <w:ind w:left="6120" w:hanging="2520"/>
      </w:pPr>
      <w:rPr>
        <w:rFonts w:ascii="Times New Roman" w:hAnsi="Times New Roman" w:cs="Times New Roman" w:hint="default"/>
        <w:b/>
        <w:i/>
        <w:sz w:val="24"/>
      </w:rPr>
    </w:lvl>
  </w:abstractNum>
  <w:abstractNum w:abstractNumId="39">
    <w:nsid w:val="66970462"/>
    <w:multiLevelType w:val="hybridMultilevel"/>
    <w:tmpl w:val="1E287054"/>
    <w:lvl w:ilvl="0" w:tplc="041C0015">
      <w:start w:val="13"/>
      <w:numFmt w:val="decimal"/>
      <w:lvlText w:val="%1."/>
      <w:lvlJc w:val="left"/>
      <w:pPr>
        <w:ind w:left="1080" w:hanging="360"/>
      </w:pPr>
      <w:rPr>
        <w:rFonts w:eastAsia="Calibri"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0">
    <w:nsid w:val="67126923"/>
    <w:multiLevelType w:val="multilevel"/>
    <w:tmpl w:val="49FC995C"/>
    <w:lvl w:ilvl="0">
      <w:start w:val="4"/>
      <w:numFmt w:val="decimal"/>
      <w:lvlText w:val="%1"/>
      <w:lvlJc w:val="left"/>
      <w:pPr>
        <w:ind w:left="360" w:hanging="360"/>
      </w:pPr>
      <w:rPr>
        <w:rFonts w:hint="default"/>
      </w:rPr>
    </w:lvl>
    <w:lvl w:ilvl="1">
      <w:start w:val="1"/>
      <w:numFmt w:val="decimal"/>
      <w:lvlText w:val="%1.%2"/>
      <w:lvlJc w:val="left"/>
      <w:pPr>
        <w:ind w:left="2112" w:hanging="360"/>
      </w:pPr>
      <w:rPr>
        <w:rFonts w:hint="default"/>
      </w:rPr>
    </w:lvl>
    <w:lvl w:ilvl="2">
      <w:start w:val="1"/>
      <w:numFmt w:val="decimal"/>
      <w:lvlText w:val="%1.%2.%3"/>
      <w:lvlJc w:val="left"/>
      <w:pPr>
        <w:ind w:left="4224" w:hanging="720"/>
      </w:pPr>
      <w:rPr>
        <w:rFonts w:hint="default"/>
      </w:rPr>
    </w:lvl>
    <w:lvl w:ilvl="3">
      <w:start w:val="1"/>
      <w:numFmt w:val="decimal"/>
      <w:lvlText w:val="%1.%2.%3.%4"/>
      <w:lvlJc w:val="left"/>
      <w:pPr>
        <w:ind w:left="5976" w:hanging="720"/>
      </w:pPr>
      <w:rPr>
        <w:rFonts w:hint="default"/>
      </w:rPr>
    </w:lvl>
    <w:lvl w:ilvl="4">
      <w:start w:val="1"/>
      <w:numFmt w:val="decimal"/>
      <w:lvlText w:val="%1.%2.%3.%4.%5"/>
      <w:lvlJc w:val="left"/>
      <w:pPr>
        <w:ind w:left="8088" w:hanging="1080"/>
      </w:pPr>
      <w:rPr>
        <w:rFonts w:hint="default"/>
      </w:rPr>
    </w:lvl>
    <w:lvl w:ilvl="5">
      <w:start w:val="1"/>
      <w:numFmt w:val="decimal"/>
      <w:lvlText w:val="%1.%2.%3.%4.%5.%6"/>
      <w:lvlJc w:val="left"/>
      <w:pPr>
        <w:ind w:left="9840" w:hanging="1080"/>
      </w:pPr>
      <w:rPr>
        <w:rFonts w:hint="default"/>
      </w:rPr>
    </w:lvl>
    <w:lvl w:ilvl="6">
      <w:start w:val="1"/>
      <w:numFmt w:val="decimal"/>
      <w:lvlText w:val="%1.%2.%3.%4.%5.%6.%7"/>
      <w:lvlJc w:val="left"/>
      <w:pPr>
        <w:ind w:left="11952" w:hanging="1440"/>
      </w:pPr>
      <w:rPr>
        <w:rFonts w:hint="default"/>
      </w:rPr>
    </w:lvl>
    <w:lvl w:ilvl="7">
      <w:start w:val="1"/>
      <w:numFmt w:val="decimal"/>
      <w:lvlText w:val="%1.%2.%3.%4.%5.%6.%7.%8"/>
      <w:lvlJc w:val="left"/>
      <w:pPr>
        <w:ind w:left="13704" w:hanging="1440"/>
      </w:pPr>
      <w:rPr>
        <w:rFonts w:hint="default"/>
      </w:rPr>
    </w:lvl>
    <w:lvl w:ilvl="8">
      <w:start w:val="1"/>
      <w:numFmt w:val="decimal"/>
      <w:lvlText w:val="%1.%2.%3.%4.%5.%6.%7.%8.%9"/>
      <w:lvlJc w:val="left"/>
      <w:pPr>
        <w:ind w:left="15816" w:hanging="1800"/>
      </w:pPr>
      <w:rPr>
        <w:rFonts w:hint="default"/>
      </w:rPr>
    </w:lvl>
  </w:abstractNum>
  <w:abstractNum w:abstractNumId="41">
    <w:nsid w:val="6C5E283D"/>
    <w:multiLevelType w:val="multilevel"/>
    <w:tmpl w:val="5508A5D0"/>
    <w:lvl w:ilvl="0">
      <w:start w:val="1"/>
      <w:numFmt w:val="decimal"/>
      <w:lvlText w:val="%1."/>
      <w:lvlJc w:val="left"/>
      <w:pPr>
        <w:ind w:left="1070" w:hanging="360"/>
      </w:pPr>
      <w:rPr>
        <w:rFonts w:hint="default"/>
        <w:color w:val="auto"/>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2">
    <w:nsid w:val="6E63207E"/>
    <w:multiLevelType w:val="hybridMultilevel"/>
    <w:tmpl w:val="76BEE8F8"/>
    <w:lvl w:ilvl="0" w:tplc="0409000F">
      <w:start w:val="1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06ECB"/>
    <w:multiLevelType w:val="hybridMultilevel"/>
    <w:tmpl w:val="EDE03F4E"/>
    <w:lvl w:ilvl="0" w:tplc="E474FC04">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4">
    <w:nsid w:val="73901F21"/>
    <w:multiLevelType w:val="multilevel"/>
    <w:tmpl w:val="9AF2E446"/>
    <w:lvl w:ilvl="0">
      <w:start w:val="5"/>
      <w:numFmt w:val="decimal"/>
      <w:lvlText w:val="%1"/>
      <w:lvlJc w:val="left"/>
      <w:pPr>
        <w:ind w:left="360" w:hanging="360"/>
      </w:pPr>
      <w:rPr>
        <w:rFonts w:hint="default"/>
      </w:rPr>
    </w:lvl>
    <w:lvl w:ilvl="1">
      <w:start w:val="1"/>
      <w:numFmt w:val="decimal"/>
      <w:lvlText w:val="%1.%2"/>
      <w:lvlJc w:val="left"/>
      <w:pPr>
        <w:ind w:left="2112" w:hanging="360"/>
      </w:pPr>
      <w:rPr>
        <w:rFonts w:hint="default"/>
      </w:rPr>
    </w:lvl>
    <w:lvl w:ilvl="2">
      <w:start w:val="1"/>
      <w:numFmt w:val="decimal"/>
      <w:lvlText w:val="%1.%2.%3"/>
      <w:lvlJc w:val="left"/>
      <w:pPr>
        <w:ind w:left="4224" w:hanging="720"/>
      </w:pPr>
      <w:rPr>
        <w:rFonts w:hint="default"/>
      </w:rPr>
    </w:lvl>
    <w:lvl w:ilvl="3">
      <w:start w:val="1"/>
      <w:numFmt w:val="decimal"/>
      <w:lvlText w:val="%1.%2.%3.%4"/>
      <w:lvlJc w:val="left"/>
      <w:pPr>
        <w:ind w:left="5976" w:hanging="720"/>
      </w:pPr>
      <w:rPr>
        <w:rFonts w:hint="default"/>
      </w:rPr>
    </w:lvl>
    <w:lvl w:ilvl="4">
      <w:start w:val="1"/>
      <w:numFmt w:val="decimal"/>
      <w:lvlText w:val="%1.%2.%3.%4.%5"/>
      <w:lvlJc w:val="left"/>
      <w:pPr>
        <w:ind w:left="8088" w:hanging="1080"/>
      </w:pPr>
      <w:rPr>
        <w:rFonts w:hint="default"/>
      </w:rPr>
    </w:lvl>
    <w:lvl w:ilvl="5">
      <w:start w:val="1"/>
      <w:numFmt w:val="decimal"/>
      <w:lvlText w:val="%1.%2.%3.%4.%5.%6"/>
      <w:lvlJc w:val="left"/>
      <w:pPr>
        <w:ind w:left="9840" w:hanging="1080"/>
      </w:pPr>
      <w:rPr>
        <w:rFonts w:hint="default"/>
      </w:rPr>
    </w:lvl>
    <w:lvl w:ilvl="6">
      <w:start w:val="1"/>
      <w:numFmt w:val="decimal"/>
      <w:lvlText w:val="%1.%2.%3.%4.%5.%6.%7"/>
      <w:lvlJc w:val="left"/>
      <w:pPr>
        <w:ind w:left="11952" w:hanging="1440"/>
      </w:pPr>
      <w:rPr>
        <w:rFonts w:hint="default"/>
      </w:rPr>
    </w:lvl>
    <w:lvl w:ilvl="7">
      <w:start w:val="1"/>
      <w:numFmt w:val="decimal"/>
      <w:lvlText w:val="%1.%2.%3.%4.%5.%6.%7.%8"/>
      <w:lvlJc w:val="left"/>
      <w:pPr>
        <w:ind w:left="13704" w:hanging="1440"/>
      </w:pPr>
      <w:rPr>
        <w:rFonts w:hint="default"/>
      </w:rPr>
    </w:lvl>
    <w:lvl w:ilvl="8">
      <w:start w:val="1"/>
      <w:numFmt w:val="decimal"/>
      <w:lvlText w:val="%1.%2.%3.%4.%5.%6.%7.%8.%9"/>
      <w:lvlJc w:val="left"/>
      <w:pPr>
        <w:ind w:left="15816" w:hanging="1800"/>
      </w:pPr>
      <w:rPr>
        <w:rFonts w:hint="default"/>
      </w:rPr>
    </w:lvl>
  </w:abstractNum>
  <w:abstractNum w:abstractNumId="45">
    <w:nsid w:val="7470448F"/>
    <w:multiLevelType w:val="hybridMultilevel"/>
    <w:tmpl w:val="AFEC61C2"/>
    <w:lvl w:ilvl="0" w:tplc="A1967B9E">
      <w:start w:val="1"/>
      <w:numFmt w:val="decimal"/>
      <w:lvlText w:val="%1."/>
      <w:lvlJc w:val="left"/>
      <w:pPr>
        <w:ind w:left="1070" w:hanging="360"/>
      </w:pPr>
      <w:rPr>
        <w:rFonts w:hint="default"/>
        <w:b w:val="0"/>
        <w:i w:val="0"/>
        <w:color w:val="auto"/>
        <w:sz w:val="24"/>
        <w:szCs w:val="24"/>
      </w:rPr>
    </w:lvl>
    <w:lvl w:ilvl="1" w:tplc="041C0019">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46">
    <w:nsid w:val="76340130"/>
    <w:multiLevelType w:val="hybridMultilevel"/>
    <w:tmpl w:val="FD18319E"/>
    <w:lvl w:ilvl="0" w:tplc="9C3C2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AE72AB"/>
    <w:multiLevelType w:val="hybridMultilevel"/>
    <w:tmpl w:val="750266E0"/>
    <w:lvl w:ilvl="0" w:tplc="366E776E">
      <w:start w:val="1"/>
      <w:numFmt w:val="decimal"/>
      <w:lvlText w:val="%1."/>
      <w:lvlJc w:val="left"/>
      <w:pPr>
        <w:ind w:left="810" w:hanging="360"/>
      </w:pPr>
      <w:rPr>
        <w:rFonts w:ascii="Times New Roman" w:hAnsi="Times New Roman" w:cs="Times New Roman"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48">
    <w:nsid w:val="7CE0701C"/>
    <w:multiLevelType w:val="hybridMultilevel"/>
    <w:tmpl w:val="7D1E76FC"/>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47"/>
  </w:num>
  <w:num w:numId="2">
    <w:abstractNumId w:val="26"/>
  </w:num>
  <w:num w:numId="3">
    <w:abstractNumId w:val="6"/>
  </w:num>
  <w:num w:numId="4">
    <w:abstractNumId w:val="24"/>
  </w:num>
  <w:num w:numId="5">
    <w:abstractNumId w:val="20"/>
  </w:num>
  <w:num w:numId="6">
    <w:abstractNumId w:val="38"/>
  </w:num>
  <w:num w:numId="7">
    <w:abstractNumId w:val="48"/>
  </w:num>
  <w:num w:numId="8">
    <w:abstractNumId w:val="5"/>
  </w:num>
  <w:num w:numId="9">
    <w:abstractNumId w:val="9"/>
  </w:num>
  <w:num w:numId="10">
    <w:abstractNumId w:val="18"/>
  </w:num>
  <w:num w:numId="11">
    <w:abstractNumId w:val="2"/>
  </w:num>
  <w:num w:numId="12">
    <w:abstractNumId w:val="22"/>
  </w:num>
  <w:num w:numId="13">
    <w:abstractNumId w:val="34"/>
  </w:num>
  <w:num w:numId="14">
    <w:abstractNumId w:val="4"/>
  </w:num>
  <w:num w:numId="15">
    <w:abstractNumId w:val="8"/>
  </w:num>
  <w:num w:numId="16">
    <w:abstractNumId w:val="36"/>
  </w:num>
  <w:num w:numId="17">
    <w:abstractNumId w:val="13"/>
  </w:num>
  <w:num w:numId="18">
    <w:abstractNumId w:val="25"/>
  </w:num>
  <w:num w:numId="19">
    <w:abstractNumId w:val="43"/>
  </w:num>
  <w:num w:numId="20">
    <w:abstractNumId w:val="40"/>
  </w:num>
  <w:num w:numId="21">
    <w:abstractNumId w:val="15"/>
  </w:num>
  <w:num w:numId="22">
    <w:abstractNumId w:val="29"/>
  </w:num>
  <w:num w:numId="23">
    <w:abstractNumId w:val="1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7"/>
  </w:num>
  <w:num w:numId="27">
    <w:abstractNumId w:val="16"/>
  </w:num>
  <w:num w:numId="28">
    <w:abstractNumId w:val="23"/>
  </w:num>
  <w:num w:numId="29">
    <w:abstractNumId w:val="10"/>
  </w:num>
  <w:num w:numId="30">
    <w:abstractNumId w:val="32"/>
  </w:num>
  <w:num w:numId="31">
    <w:abstractNumId w:val="17"/>
  </w:num>
  <w:num w:numId="32">
    <w:abstractNumId w:val="37"/>
  </w:num>
  <w:num w:numId="33">
    <w:abstractNumId w:val="42"/>
  </w:num>
  <w:num w:numId="34">
    <w:abstractNumId w:val="41"/>
  </w:num>
  <w:num w:numId="35">
    <w:abstractNumId w:val="0"/>
  </w:num>
  <w:num w:numId="36">
    <w:abstractNumId w:val="46"/>
  </w:num>
  <w:num w:numId="37">
    <w:abstractNumId w:val="45"/>
  </w:num>
  <w:num w:numId="38">
    <w:abstractNumId w:val="19"/>
  </w:num>
  <w:num w:numId="39">
    <w:abstractNumId w:val="27"/>
  </w:num>
  <w:num w:numId="40">
    <w:abstractNumId w:val="3"/>
  </w:num>
  <w:num w:numId="41">
    <w:abstractNumId w:val="31"/>
  </w:num>
  <w:num w:numId="42">
    <w:abstractNumId w:val="33"/>
  </w:num>
  <w:num w:numId="43">
    <w:abstractNumId w:val="28"/>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0"/>
  </w:num>
  <w:num w:numId="47">
    <w:abstractNumId w:val="11"/>
  </w:num>
  <w:num w:numId="48">
    <w:abstractNumId w:val="39"/>
  </w:num>
  <w:num w:numId="49">
    <w:abstractNumId w:val="3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12E6"/>
    <w:rsid w:val="00000813"/>
    <w:rsid w:val="00002041"/>
    <w:rsid w:val="0000284B"/>
    <w:rsid w:val="000040A4"/>
    <w:rsid w:val="0000432F"/>
    <w:rsid w:val="00004478"/>
    <w:rsid w:val="00004A61"/>
    <w:rsid w:val="00005191"/>
    <w:rsid w:val="0000521B"/>
    <w:rsid w:val="000052F8"/>
    <w:rsid w:val="00007A6B"/>
    <w:rsid w:val="00012068"/>
    <w:rsid w:val="00013AEB"/>
    <w:rsid w:val="00013B95"/>
    <w:rsid w:val="00013BB6"/>
    <w:rsid w:val="00014156"/>
    <w:rsid w:val="00016393"/>
    <w:rsid w:val="00017FFC"/>
    <w:rsid w:val="00021040"/>
    <w:rsid w:val="000218A3"/>
    <w:rsid w:val="000227A9"/>
    <w:rsid w:val="00022FB1"/>
    <w:rsid w:val="000232F7"/>
    <w:rsid w:val="00023932"/>
    <w:rsid w:val="00023CD3"/>
    <w:rsid w:val="00023CEF"/>
    <w:rsid w:val="00024D3D"/>
    <w:rsid w:val="000254E8"/>
    <w:rsid w:val="00031608"/>
    <w:rsid w:val="00032A20"/>
    <w:rsid w:val="00032F08"/>
    <w:rsid w:val="00033A1C"/>
    <w:rsid w:val="00034CC7"/>
    <w:rsid w:val="00035516"/>
    <w:rsid w:val="000364FD"/>
    <w:rsid w:val="00036658"/>
    <w:rsid w:val="000402D7"/>
    <w:rsid w:val="0004245B"/>
    <w:rsid w:val="00042FED"/>
    <w:rsid w:val="0004516F"/>
    <w:rsid w:val="0004718E"/>
    <w:rsid w:val="0004798C"/>
    <w:rsid w:val="00047BBB"/>
    <w:rsid w:val="00047D63"/>
    <w:rsid w:val="00050177"/>
    <w:rsid w:val="0005126C"/>
    <w:rsid w:val="0005313E"/>
    <w:rsid w:val="000534DD"/>
    <w:rsid w:val="000570DB"/>
    <w:rsid w:val="000601F8"/>
    <w:rsid w:val="00060454"/>
    <w:rsid w:val="0006084E"/>
    <w:rsid w:val="00061FF1"/>
    <w:rsid w:val="00062715"/>
    <w:rsid w:val="00065BDC"/>
    <w:rsid w:val="0007236B"/>
    <w:rsid w:val="00076BC2"/>
    <w:rsid w:val="0007733D"/>
    <w:rsid w:val="000776F3"/>
    <w:rsid w:val="000811DF"/>
    <w:rsid w:val="00081983"/>
    <w:rsid w:val="000823AC"/>
    <w:rsid w:val="00082756"/>
    <w:rsid w:val="000845EE"/>
    <w:rsid w:val="00090E01"/>
    <w:rsid w:val="000915BB"/>
    <w:rsid w:val="00091988"/>
    <w:rsid w:val="00092373"/>
    <w:rsid w:val="00093AAE"/>
    <w:rsid w:val="00093C4E"/>
    <w:rsid w:val="00095F9A"/>
    <w:rsid w:val="00096070"/>
    <w:rsid w:val="000962D5"/>
    <w:rsid w:val="000A0F82"/>
    <w:rsid w:val="000A1339"/>
    <w:rsid w:val="000A1396"/>
    <w:rsid w:val="000A18BD"/>
    <w:rsid w:val="000A1B9C"/>
    <w:rsid w:val="000A3627"/>
    <w:rsid w:val="000A37D5"/>
    <w:rsid w:val="000A3E7B"/>
    <w:rsid w:val="000A45A0"/>
    <w:rsid w:val="000A4B23"/>
    <w:rsid w:val="000A65A3"/>
    <w:rsid w:val="000A6C53"/>
    <w:rsid w:val="000A77FD"/>
    <w:rsid w:val="000B0FDE"/>
    <w:rsid w:val="000B32DA"/>
    <w:rsid w:val="000B4572"/>
    <w:rsid w:val="000B4CB4"/>
    <w:rsid w:val="000B5AD9"/>
    <w:rsid w:val="000C074A"/>
    <w:rsid w:val="000C2EF5"/>
    <w:rsid w:val="000C38B3"/>
    <w:rsid w:val="000C4171"/>
    <w:rsid w:val="000C74B5"/>
    <w:rsid w:val="000C7614"/>
    <w:rsid w:val="000C7AF7"/>
    <w:rsid w:val="000D0CC6"/>
    <w:rsid w:val="000D1DB8"/>
    <w:rsid w:val="000D260D"/>
    <w:rsid w:val="000D39EA"/>
    <w:rsid w:val="000D42D8"/>
    <w:rsid w:val="000D644B"/>
    <w:rsid w:val="000D6611"/>
    <w:rsid w:val="000D673B"/>
    <w:rsid w:val="000D685D"/>
    <w:rsid w:val="000D7B34"/>
    <w:rsid w:val="000D7F63"/>
    <w:rsid w:val="000E23DF"/>
    <w:rsid w:val="000E3C9D"/>
    <w:rsid w:val="000E3D46"/>
    <w:rsid w:val="000E5028"/>
    <w:rsid w:val="000E5D8C"/>
    <w:rsid w:val="000E5DB6"/>
    <w:rsid w:val="000E66AE"/>
    <w:rsid w:val="000F118C"/>
    <w:rsid w:val="000F165E"/>
    <w:rsid w:val="000F21E8"/>
    <w:rsid w:val="000F2232"/>
    <w:rsid w:val="000F24CC"/>
    <w:rsid w:val="000F2C59"/>
    <w:rsid w:val="000F4A15"/>
    <w:rsid w:val="000F4A7B"/>
    <w:rsid w:val="000F5F9E"/>
    <w:rsid w:val="000F7069"/>
    <w:rsid w:val="00103AF6"/>
    <w:rsid w:val="001049A7"/>
    <w:rsid w:val="00105E39"/>
    <w:rsid w:val="00106558"/>
    <w:rsid w:val="00107DCC"/>
    <w:rsid w:val="001108B0"/>
    <w:rsid w:val="00110ADE"/>
    <w:rsid w:val="00110E9E"/>
    <w:rsid w:val="00111B86"/>
    <w:rsid w:val="00111B90"/>
    <w:rsid w:val="001138BE"/>
    <w:rsid w:val="00113B4D"/>
    <w:rsid w:val="00114E4D"/>
    <w:rsid w:val="001159D1"/>
    <w:rsid w:val="00117320"/>
    <w:rsid w:val="001179C4"/>
    <w:rsid w:val="0012006A"/>
    <w:rsid w:val="00123CA8"/>
    <w:rsid w:val="00124A13"/>
    <w:rsid w:val="00125265"/>
    <w:rsid w:val="00125752"/>
    <w:rsid w:val="001263C3"/>
    <w:rsid w:val="001265C2"/>
    <w:rsid w:val="0012759D"/>
    <w:rsid w:val="00130A38"/>
    <w:rsid w:val="00130D7F"/>
    <w:rsid w:val="0013273D"/>
    <w:rsid w:val="00132F6B"/>
    <w:rsid w:val="00134865"/>
    <w:rsid w:val="00134866"/>
    <w:rsid w:val="00135F7B"/>
    <w:rsid w:val="00137E92"/>
    <w:rsid w:val="00141A3C"/>
    <w:rsid w:val="00142507"/>
    <w:rsid w:val="001426F4"/>
    <w:rsid w:val="00143122"/>
    <w:rsid w:val="001439CC"/>
    <w:rsid w:val="0014491D"/>
    <w:rsid w:val="00146FD1"/>
    <w:rsid w:val="001509BF"/>
    <w:rsid w:val="00152E55"/>
    <w:rsid w:val="0015522B"/>
    <w:rsid w:val="001563CE"/>
    <w:rsid w:val="00161442"/>
    <w:rsid w:val="00162400"/>
    <w:rsid w:val="00162814"/>
    <w:rsid w:val="00162ABC"/>
    <w:rsid w:val="00164053"/>
    <w:rsid w:val="001641A9"/>
    <w:rsid w:val="001642B4"/>
    <w:rsid w:val="00165A5C"/>
    <w:rsid w:val="0017003F"/>
    <w:rsid w:val="001700F7"/>
    <w:rsid w:val="0017015A"/>
    <w:rsid w:val="00171642"/>
    <w:rsid w:val="00171BC3"/>
    <w:rsid w:val="00171C0F"/>
    <w:rsid w:val="00173BBB"/>
    <w:rsid w:val="00173CD9"/>
    <w:rsid w:val="00174A87"/>
    <w:rsid w:val="001776F6"/>
    <w:rsid w:val="00180372"/>
    <w:rsid w:val="0018052E"/>
    <w:rsid w:val="001807F4"/>
    <w:rsid w:val="00180C16"/>
    <w:rsid w:val="00180D2B"/>
    <w:rsid w:val="00180FB6"/>
    <w:rsid w:val="00180FCD"/>
    <w:rsid w:val="001812AC"/>
    <w:rsid w:val="001825BF"/>
    <w:rsid w:val="00182620"/>
    <w:rsid w:val="0018307D"/>
    <w:rsid w:val="0018331F"/>
    <w:rsid w:val="00183C38"/>
    <w:rsid w:val="00185B4D"/>
    <w:rsid w:val="001862F3"/>
    <w:rsid w:val="001931BE"/>
    <w:rsid w:val="001932A6"/>
    <w:rsid w:val="00193ED7"/>
    <w:rsid w:val="00194BD2"/>
    <w:rsid w:val="0019573A"/>
    <w:rsid w:val="001A099F"/>
    <w:rsid w:val="001A0A93"/>
    <w:rsid w:val="001A1524"/>
    <w:rsid w:val="001A2479"/>
    <w:rsid w:val="001A3BC7"/>
    <w:rsid w:val="001A6817"/>
    <w:rsid w:val="001A773A"/>
    <w:rsid w:val="001A7911"/>
    <w:rsid w:val="001B0C6D"/>
    <w:rsid w:val="001B3B8D"/>
    <w:rsid w:val="001B41CB"/>
    <w:rsid w:val="001B4931"/>
    <w:rsid w:val="001B5EC7"/>
    <w:rsid w:val="001B61B6"/>
    <w:rsid w:val="001C01DF"/>
    <w:rsid w:val="001C39B5"/>
    <w:rsid w:val="001C684C"/>
    <w:rsid w:val="001C69CB"/>
    <w:rsid w:val="001C6D6C"/>
    <w:rsid w:val="001C7C2B"/>
    <w:rsid w:val="001C7F17"/>
    <w:rsid w:val="001D0918"/>
    <w:rsid w:val="001D3DD9"/>
    <w:rsid w:val="001D54D6"/>
    <w:rsid w:val="001D55E1"/>
    <w:rsid w:val="001D5913"/>
    <w:rsid w:val="001D59CD"/>
    <w:rsid w:val="001D5C76"/>
    <w:rsid w:val="001D5D49"/>
    <w:rsid w:val="001D74F6"/>
    <w:rsid w:val="001D7531"/>
    <w:rsid w:val="001E133C"/>
    <w:rsid w:val="001E1F2B"/>
    <w:rsid w:val="001E31A1"/>
    <w:rsid w:val="001E439B"/>
    <w:rsid w:val="001E4EC2"/>
    <w:rsid w:val="001E55BF"/>
    <w:rsid w:val="001E6564"/>
    <w:rsid w:val="001E71DE"/>
    <w:rsid w:val="001E7D6B"/>
    <w:rsid w:val="001F2F5E"/>
    <w:rsid w:val="001F5877"/>
    <w:rsid w:val="001F5BA1"/>
    <w:rsid w:val="001F5D12"/>
    <w:rsid w:val="001F5E1B"/>
    <w:rsid w:val="001F6BDF"/>
    <w:rsid w:val="0020015C"/>
    <w:rsid w:val="00201286"/>
    <w:rsid w:val="00201FA3"/>
    <w:rsid w:val="002041CA"/>
    <w:rsid w:val="00205275"/>
    <w:rsid w:val="00210BC2"/>
    <w:rsid w:val="0021132D"/>
    <w:rsid w:val="002117C0"/>
    <w:rsid w:val="002118CE"/>
    <w:rsid w:val="00211FEB"/>
    <w:rsid w:val="00212A6A"/>
    <w:rsid w:val="00213A0D"/>
    <w:rsid w:val="002163B0"/>
    <w:rsid w:val="00217E49"/>
    <w:rsid w:val="00217EAC"/>
    <w:rsid w:val="002201C2"/>
    <w:rsid w:val="00220CBF"/>
    <w:rsid w:val="00222BC2"/>
    <w:rsid w:val="00223ABB"/>
    <w:rsid w:val="002243AF"/>
    <w:rsid w:val="00224881"/>
    <w:rsid w:val="00224A34"/>
    <w:rsid w:val="00224E9B"/>
    <w:rsid w:val="00226BF2"/>
    <w:rsid w:val="002325EB"/>
    <w:rsid w:val="00233901"/>
    <w:rsid w:val="002342CC"/>
    <w:rsid w:val="002350BE"/>
    <w:rsid w:val="0023532F"/>
    <w:rsid w:val="00237733"/>
    <w:rsid w:val="0024387F"/>
    <w:rsid w:val="00243A2B"/>
    <w:rsid w:val="002440BA"/>
    <w:rsid w:val="002454DE"/>
    <w:rsid w:val="002457E4"/>
    <w:rsid w:val="00250379"/>
    <w:rsid w:val="002514E3"/>
    <w:rsid w:val="00252FF8"/>
    <w:rsid w:val="00253C60"/>
    <w:rsid w:val="00254D6F"/>
    <w:rsid w:val="00254DD8"/>
    <w:rsid w:val="00254DF4"/>
    <w:rsid w:val="002556E3"/>
    <w:rsid w:val="00255D52"/>
    <w:rsid w:val="00255DF9"/>
    <w:rsid w:val="002579E1"/>
    <w:rsid w:val="0026083A"/>
    <w:rsid w:val="00261B3E"/>
    <w:rsid w:val="00261CC5"/>
    <w:rsid w:val="00263661"/>
    <w:rsid w:val="00263983"/>
    <w:rsid w:val="002647E0"/>
    <w:rsid w:val="0026527A"/>
    <w:rsid w:val="00265F01"/>
    <w:rsid w:val="00266AE3"/>
    <w:rsid w:val="002676DB"/>
    <w:rsid w:val="00271463"/>
    <w:rsid w:val="002728BD"/>
    <w:rsid w:val="00273C9F"/>
    <w:rsid w:val="00275FE5"/>
    <w:rsid w:val="00276577"/>
    <w:rsid w:val="002800BB"/>
    <w:rsid w:val="002809C4"/>
    <w:rsid w:val="00281546"/>
    <w:rsid w:val="00281E0E"/>
    <w:rsid w:val="00282056"/>
    <w:rsid w:val="0028239F"/>
    <w:rsid w:val="00283398"/>
    <w:rsid w:val="00284599"/>
    <w:rsid w:val="00284C79"/>
    <w:rsid w:val="00292955"/>
    <w:rsid w:val="00294FC7"/>
    <w:rsid w:val="00295732"/>
    <w:rsid w:val="00295FF4"/>
    <w:rsid w:val="0029634A"/>
    <w:rsid w:val="0029683F"/>
    <w:rsid w:val="00296A4C"/>
    <w:rsid w:val="002A012A"/>
    <w:rsid w:val="002A1505"/>
    <w:rsid w:val="002A3F64"/>
    <w:rsid w:val="002A5533"/>
    <w:rsid w:val="002A60D7"/>
    <w:rsid w:val="002A67E6"/>
    <w:rsid w:val="002B2067"/>
    <w:rsid w:val="002B5424"/>
    <w:rsid w:val="002B5C66"/>
    <w:rsid w:val="002B6A9F"/>
    <w:rsid w:val="002C04F1"/>
    <w:rsid w:val="002C2CCD"/>
    <w:rsid w:val="002C3748"/>
    <w:rsid w:val="002C4FCD"/>
    <w:rsid w:val="002C59FE"/>
    <w:rsid w:val="002D0CD9"/>
    <w:rsid w:val="002D12F2"/>
    <w:rsid w:val="002D2882"/>
    <w:rsid w:val="002D2A54"/>
    <w:rsid w:val="002D3460"/>
    <w:rsid w:val="002D37BB"/>
    <w:rsid w:val="002D51A5"/>
    <w:rsid w:val="002D5FAB"/>
    <w:rsid w:val="002D74BD"/>
    <w:rsid w:val="002D794E"/>
    <w:rsid w:val="002D7E6A"/>
    <w:rsid w:val="002E1C1C"/>
    <w:rsid w:val="002E20FF"/>
    <w:rsid w:val="002E23DF"/>
    <w:rsid w:val="002E3DB1"/>
    <w:rsid w:val="002E3E3C"/>
    <w:rsid w:val="002E5CCF"/>
    <w:rsid w:val="002E5F56"/>
    <w:rsid w:val="002E64CC"/>
    <w:rsid w:val="002E7519"/>
    <w:rsid w:val="002E78E6"/>
    <w:rsid w:val="002E7EE2"/>
    <w:rsid w:val="002E7F0F"/>
    <w:rsid w:val="002F0FC4"/>
    <w:rsid w:val="002F1439"/>
    <w:rsid w:val="002F2A95"/>
    <w:rsid w:val="002F4BD4"/>
    <w:rsid w:val="002F5127"/>
    <w:rsid w:val="002F59AC"/>
    <w:rsid w:val="002F5D2E"/>
    <w:rsid w:val="002F68CB"/>
    <w:rsid w:val="003022F5"/>
    <w:rsid w:val="003023ED"/>
    <w:rsid w:val="00302533"/>
    <w:rsid w:val="00302F2D"/>
    <w:rsid w:val="00304227"/>
    <w:rsid w:val="0030647C"/>
    <w:rsid w:val="003069FC"/>
    <w:rsid w:val="00306B50"/>
    <w:rsid w:val="0031081B"/>
    <w:rsid w:val="00310C1A"/>
    <w:rsid w:val="003112AA"/>
    <w:rsid w:val="003113E4"/>
    <w:rsid w:val="003140DA"/>
    <w:rsid w:val="003155E8"/>
    <w:rsid w:val="00316902"/>
    <w:rsid w:val="00317006"/>
    <w:rsid w:val="00317CD4"/>
    <w:rsid w:val="00317D40"/>
    <w:rsid w:val="00317FE6"/>
    <w:rsid w:val="0032029C"/>
    <w:rsid w:val="00322146"/>
    <w:rsid w:val="00326E41"/>
    <w:rsid w:val="003279D0"/>
    <w:rsid w:val="00330076"/>
    <w:rsid w:val="0033378B"/>
    <w:rsid w:val="0033555B"/>
    <w:rsid w:val="003400D6"/>
    <w:rsid w:val="003400E6"/>
    <w:rsid w:val="003413FE"/>
    <w:rsid w:val="00342180"/>
    <w:rsid w:val="00342217"/>
    <w:rsid w:val="00350C31"/>
    <w:rsid w:val="00353589"/>
    <w:rsid w:val="00354554"/>
    <w:rsid w:val="003558AF"/>
    <w:rsid w:val="00356F55"/>
    <w:rsid w:val="00357A0E"/>
    <w:rsid w:val="00361014"/>
    <w:rsid w:val="00362F6E"/>
    <w:rsid w:val="003630B2"/>
    <w:rsid w:val="00364396"/>
    <w:rsid w:val="00364C7E"/>
    <w:rsid w:val="00366B94"/>
    <w:rsid w:val="00366C99"/>
    <w:rsid w:val="00367B89"/>
    <w:rsid w:val="003707A4"/>
    <w:rsid w:val="003709B7"/>
    <w:rsid w:val="00371461"/>
    <w:rsid w:val="00373733"/>
    <w:rsid w:val="00375053"/>
    <w:rsid w:val="00375E46"/>
    <w:rsid w:val="00376294"/>
    <w:rsid w:val="00377B22"/>
    <w:rsid w:val="00377D41"/>
    <w:rsid w:val="003801A2"/>
    <w:rsid w:val="00380833"/>
    <w:rsid w:val="00382416"/>
    <w:rsid w:val="00382DB5"/>
    <w:rsid w:val="00384377"/>
    <w:rsid w:val="0038522C"/>
    <w:rsid w:val="0038542D"/>
    <w:rsid w:val="00385A95"/>
    <w:rsid w:val="00385C0C"/>
    <w:rsid w:val="00391893"/>
    <w:rsid w:val="003926D4"/>
    <w:rsid w:val="0039437F"/>
    <w:rsid w:val="003949C9"/>
    <w:rsid w:val="00395246"/>
    <w:rsid w:val="00395B28"/>
    <w:rsid w:val="00396BFF"/>
    <w:rsid w:val="0039703F"/>
    <w:rsid w:val="003A05F4"/>
    <w:rsid w:val="003A0EA6"/>
    <w:rsid w:val="003A1F95"/>
    <w:rsid w:val="003A2760"/>
    <w:rsid w:val="003A3624"/>
    <w:rsid w:val="003B07F6"/>
    <w:rsid w:val="003B085C"/>
    <w:rsid w:val="003B1096"/>
    <w:rsid w:val="003B2535"/>
    <w:rsid w:val="003B39D9"/>
    <w:rsid w:val="003B3C79"/>
    <w:rsid w:val="003B5A27"/>
    <w:rsid w:val="003B7FAB"/>
    <w:rsid w:val="003C0389"/>
    <w:rsid w:val="003C166E"/>
    <w:rsid w:val="003C2055"/>
    <w:rsid w:val="003C22D8"/>
    <w:rsid w:val="003C250F"/>
    <w:rsid w:val="003C2CA3"/>
    <w:rsid w:val="003C525C"/>
    <w:rsid w:val="003C54D0"/>
    <w:rsid w:val="003C7030"/>
    <w:rsid w:val="003C7F74"/>
    <w:rsid w:val="003D0D0F"/>
    <w:rsid w:val="003D249F"/>
    <w:rsid w:val="003D2CA0"/>
    <w:rsid w:val="003D354B"/>
    <w:rsid w:val="003D5D5B"/>
    <w:rsid w:val="003D6C1C"/>
    <w:rsid w:val="003D711B"/>
    <w:rsid w:val="003E0176"/>
    <w:rsid w:val="003E072F"/>
    <w:rsid w:val="003E292A"/>
    <w:rsid w:val="003E2ADE"/>
    <w:rsid w:val="003E314D"/>
    <w:rsid w:val="003E3BA0"/>
    <w:rsid w:val="003E3D2A"/>
    <w:rsid w:val="003E4344"/>
    <w:rsid w:val="003E4847"/>
    <w:rsid w:val="003E501C"/>
    <w:rsid w:val="003E61F9"/>
    <w:rsid w:val="003E717B"/>
    <w:rsid w:val="003F1199"/>
    <w:rsid w:val="003F2853"/>
    <w:rsid w:val="003F2D83"/>
    <w:rsid w:val="003F323C"/>
    <w:rsid w:val="003F3C6C"/>
    <w:rsid w:val="003F5C32"/>
    <w:rsid w:val="003F5D7B"/>
    <w:rsid w:val="003F5F9A"/>
    <w:rsid w:val="003F6440"/>
    <w:rsid w:val="00400A9F"/>
    <w:rsid w:val="00401693"/>
    <w:rsid w:val="004026FD"/>
    <w:rsid w:val="0040410D"/>
    <w:rsid w:val="00404B1E"/>
    <w:rsid w:val="00405523"/>
    <w:rsid w:val="00405D51"/>
    <w:rsid w:val="004062D8"/>
    <w:rsid w:val="00407B0B"/>
    <w:rsid w:val="00411BD9"/>
    <w:rsid w:val="00411DAC"/>
    <w:rsid w:val="004121AB"/>
    <w:rsid w:val="00412447"/>
    <w:rsid w:val="00416CA3"/>
    <w:rsid w:val="00416F9F"/>
    <w:rsid w:val="00420CFF"/>
    <w:rsid w:val="0042142D"/>
    <w:rsid w:val="00422A64"/>
    <w:rsid w:val="00430007"/>
    <w:rsid w:val="00432A10"/>
    <w:rsid w:val="00434F41"/>
    <w:rsid w:val="00436E52"/>
    <w:rsid w:val="00436EB2"/>
    <w:rsid w:val="00436F53"/>
    <w:rsid w:val="00443AE0"/>
    <w:rsid w:val="00444220"/>
    <w:rsid w:val="00445A06"/>
    <w:rsid w:val="00447373"/>
    <w:rsid w:val="00447535"/>
    <w:rsid w:val="00447600"/>
    <w:rsid w:val="0045282C"/>
    <w:rsid w:val="00452923"/>
    <w:rsid w:val="0045428A"/>
    <w:rsid w:val="00455938"/>
    <w:rsid w:val="004607F1"/>
    <w:rsid w:val="0046125B"/>
    <w:rsid w:val="00462849"/>
    <w:rsid w:val="00462980"/>
    <w:rsid w:val="00462D7C"/>
    <w:rsid w:val="00463706"/>
    <w:rsid w:val="00463CB6"/>
    <w:rsid w:val="00464DB8"/>
    <w:rsid w:val="00465EDB"/>
    <w:rsid w:val="0046646A"/>
    <w:rsid w:val="004665FD"/>
    <w:rsid w:val="00466777"/>
    <w:rsid w:val="00466DCF"/>
    <w:rsid w:val="0046742E"/>
    <w:rsid w:val="00470B12"/>
    <w:rsid w:val="00470DD9"/>
    <w:rsid w:val="00471212"/>
    <w:rsid w:val="00473262"/>
    <w:rsid w:val="00473602"/>
    <w:rsid w:val="004748AD"/>
    <w:rsid w:val="00474CB1"/>
    <w:rsid w:val="00474E09"/>
    <w:rsid w:val="00475256"/>
    <w:rsid w:val="00475298"/>
    <w:rsid w:val="00476239"/>
    <w:rsid w:val="00476923"/>
    <w:rsid w:val="004776CA"/>
    <w:rsid w:val="00480DB7"/>
    <w:rsid w:val="00481D91"/>
    <w:rsid w:val="00482F62"/>
    <w:rsid w:val="004831E9"/>
    <w:rsid w:val="0048521B"/>
    <w:rsid w:val="004866DA"/>
    <w:rsid w:val="004876B9"/>
    <w:rsid w:val="0049076D"/>
    <w:rsid w:val="00491530"/>
    <w:rsid w:val="00495A4D"/>
    <w:rsid w:val="004976E2"/>
    <w:rsid w:val="0049772D"/>
    <w:rsid w:val="004A071F"/>
    <w:rsid w:val="004A3D00"/>
    <w:rsid w:val="004A5597"/>
    <w:rsid w:val="004A6B62"/>
    <w:rsid w:val="004A7CEF"/>
    <w:rsid w:val="004B13FD"/>
    <w:rsid w:val="004B1C35"/>
    <w:rsid w:val="004B2FAD"/>
    <w:rsid w:val="004B2FAE"/>
    <w:rsid w:val="004B3863"/>
    <w:rsid w:val="004B46D8"/>
    <w:rsid w:val="004B48E7"/>
    <w:rsid w:val="004B4D66"/>
    <w:rsid w:val="004B5C51"/>
    <w:rsid w:val="004B6E7E"/>
    <w:rsid w:val="004B7CA3"/>
    <w:rsid w:val="004C05DD"/>
    <w:rsid w:val="004C0AE6"/>
    <w:rsid w:val="004C1CD1"/>
    <w:rsid w:val="004C230D"/>
    <w:rsid w:val="004C276A"/>
    <w:rsid w:val="004C2857"/>
    <w:rsid w:val="004C2BFD"/>
    <w:rsid w:val="004C2CDE"/>
    <w:rsid w:val="004C326B"/>
    <w:rsid w:val="004C339F"/>
    <w:rsid w:val="004C5853"/>
    <w:rsid w:val="004C7B8E"/>
    <w:rsid w:val="004D0AC3"/>
    <w:rsid w:val="004D11F1"/>
    <w:rsid w:val="004D12BB"/>
    <w:rsid w:val="004D2458"/>
    <w:rsid w:val="004D261E"/>
    <w:rsid w:val="004D3EE9"/>
    <w:rsid w:val="004D4C8A"/>
    <w:rsid w:val="004D59F9"/>
    <w:rsid w:val="004D5D6A"/>
    <w:rsid w:val="004D62E6"/>
    <w:rsid w:val="004D675F"/>
    <w:rsid w:val="004D6A32"/>
    <w:rsid w:val="004D7A0D"/>
    <w:rsid w:val="004E06AD"/>
    <w:rsid w:val="004E0E2C"/>
    <w:rsid w:val="004E254B"/>
    <w:rsid w:val="004E4ED1"/>
    <w:rsid w:val="004E7CD0"/>
    <w:rsid w:val="004F6066"/>
    <w:rsid w:val="004F7F76"/>
    <w:rsid w:val="00500387"/>
    <w:rsid w:val="00501AC9"/>
    <w:rsid w:val="0050266C"/>
    <w:rsid w:val="005047B2"/>
    <w:rsid w:val="00505E2E"/>
    <w:rsid w:val="00505F89"/>
    <w:rsid w:val="00506946"/>
    <w:rsid w:val="00507136"/>
    <w:rsid w:val="00507B1D"/>
    <w:rsid w:val="005105DC"/>
    <w:rsid w:val="00510618"/>
    <w:rsid w:val="00510A1B"/>
    <w:rsid w:val="00511BD3"/>
    <w:rsid w:val="00512C5D"/>
    <w:rsid w:val="00512DF9"/>
    <w:rsid w:val="0051324D"/>
    <w:rsid w:val="0051361A"/>
    <w:rsid w:val="00514C81"/>
    <w:rsid w:val="00515DFD"/>
    <w:rsid w:val="00516470"/>
    <w:rsid w:val="00521D55"/>
    <w:rsid w:val="00522052"/>
    <w:rsid w:val="00522CFB"/>
    <w:rsid w:val="00523375"/>
    <w:rsid w:val="00523952"/>
    <w:rsid w:val="00524158"/>
    <w:rsid w:val="005256D1"/>
    <w:rsid w:val="00527841"/>
    <w:rsid w:val="00527C64"/>
    <w:rsid w:val="005307CC"/>
    <w:rsid w:val="00530820"/>
    <w:rsid w:val="00530E80"/>
    <w:rsid w:val="0053464B"/>
    <w:rsid w:val="00535864"/>
    <w:rsid w:val="00536417"/>
    <w:rsid w:val="005408DD"/>
    <w:rsid w:val="0054195B"/>
    <w:rsid w:val="005421D1"/>
    <w:rsid w:val="00542A40"/>
    <w:rsid w:val="00542EEB"/>
    <w:rsid w:val="00543B68"/>
    <w:rsid w:val="0054501E"/>
    <w:rsid w:val="0054532F"/>
    <w:rsid w:val="005455E1"/>
    <w:rsid w:val="005461FB"/>
    <w:rsid w:val="0054632F"/>
    <w:rsid w:val="00546AD1"/>
    <w:rsid w:val="0054727A"/>
    <w:rsid w:val="0054760B"/>
    <w:rsid w:val="005507A9"/>
    <w:rsid w:val="005517BA"/>
    <w:rsid w:val="005522CA"/>
    <w:rsid w:val="00552AF6"/>
    <w:rsid w:val="00552B00"/>
    <w:rsid w:val="005533AD"/>
    <w:rsid w:val="00557E75"/>
    <w:rsid w:val="005615EA"/>
    <w:rsid w:val="005625D6"/>
    <w:rsid w:val="00562958"/>
    <w:rsid w:val="00563FD5"/>
    <w:rsid w:val="00564609"/>
    <w:rsid w:val="00565384"/>
    <w:rsid w:val="0056612F"/>
    <w:rsid w:val="00566440"/>
    <w:rsid w:val="00566B58"/>
    <w:rsid w:val="00566E85"/>
    <w:rsid w:val="00567603"/>
    <w:rsid w:val="00570C26"/>
    <w:rsid w:val="005714B6"/>
    <w:rsid w:val="005720F7"/>
    <w:rsid w:val="005726D3"/>
    <w:rsid w:val="00574622"/>
    <w:rsid w:val="0057587B"/>
    <w:rsid w:val="005764B4"/>
    <w:rsid w:val="005766C2"/>
    <w:rsid w:val="0057697F"/>
    <w:rsid w:val="00576CAC"/>
    <w:rsid w:val="00577868"/>
    <w:rsid w:val="00577BE1"/>
    <w:rsid w:val="00581CD6"/>
    <w:rsid w:val="00581CD9"/>
    <w:rsid w:val="0058235E"/>
    <w:rsid w:val="005825EC"/>
    <w:rsid w:val="00582777"/>
    <w:rsid w:val="00583935"/>
    <w:rsid w:val="00583B36"/>
    <w:rsid w:val="0058472F"/>
    <w:rsid w:val="005848D5"/>
    <w:rsid w:val="00584F34"/>
    <w:rsid w:val="005850A4"/>
    <w:rsid w:val="00585E84"/>
    <w:rsid w:val="00586308"/>
    <w:rsid w:val="0058720A"/>
    <w:rsid w:val="0058734C"/>
    <w:rsid w:val="0059028A"/>
    <w:rsid w:val="00590D89"/>
    <w:rsid w:val="00591AD0"/>
    <w:rsid w:val="00591F02"/>
    <w:rsid w:val="0059205F"/>
    <w:rsid w:val="00592131"/>
    <w:rsid w:val="00593085"/>
    <w:rsid w:val="00593550"/>
    <w:rsid w:val="00594069"/>
    <w:rsid w:val="005949C0"/>
    <w:rsid w:val="0059521E"/>
    <w:rsid w:val="0059542B"/>
    <w:rsid w:val="00595D54"/>
    <w:rsid w:val="005A019C"/>
    <w:rsid w:val="005A1BAF"/>
    <w:rsid w:val="005A4A66"/>
    <w:rsid w:val="005B023B"/>
    <w:rsid w:val="005B04AC"/>
    <w:rsid w:val="005B28A4"/>
    <w:rsid w:val="005B3511"/>
    <w:rsid w:val="005B5827"/>
    <w:rsid w:val="005C0877"/>
    <w:rsid w:val="005C0F0B"/>
    <w:rsid w:val="005C13B2"/>
    <w:rsid w:val="005C1FB9"/>
    <w:rsid w:val="005C298D"/>
    <w:rsid w:val="005C3648"/>
    <w:rsid w:val="005C40DE"/>
    <w:rsid w:val="005C59FE"/>
    <w:rsid w:val="005C5BA6"/>
    <w:rsid w:val="005C79AC"/>
    <w:rsid w:val="005D24CF"/>
    <w:rsid w:val="005D28BD"/>
    <w:rsid w:val="005D2B94"/>
    <w:rsid w:val="005D48C8"/>
    <w:rsid w:val="005D70C1"/>
    <w:rsid w:val="005E128A"/>
    <w:rsid w:val="005E1750"/>
    <w:rsid w:val="005E1E44"/>
    <w:rsid w:val="005E2179"/>
    <w:rsid w:val="005E3332"/>
    <w:rsid w:val="005E3495"/>
    <w:rsid w:val="005E3FD3"/>
    <w:rsid w:val="005E400B"/>
    <w:rsid w:val="005E78BC"/>
    <w:rsid w:val="005E7F59"/>
    <w:rsid w:val="005F066F"/>
    <w:rsid w:val="005F191A"/>
    <w:rsid w:val="005F2BC3"/>
    <w:rsid w:val="005F2F38"/>
    <w:rsid w:val="005F362A"/>
    <w:rsid w:val="005F4CC6"/>
    <w:rsid w:val="005F52C6"/>
    <w:rsid w:val="005F64E3"/>
    <w:rsid w:val="005F72BF"/>
    <w:rsid w:val="00601FEE"/>
    <w:rsid w:val="00602216"/>
    <w:rsid w:val="0060224B"/>
    <w:rsid w:val="00602294"/>
    <w:rsid w:val="006028ED"/>
    <w:rsid w:val="006034BD"/>
    <w:rsid w:val="006047CF"/>
    <w:rsid w:val="0060685F"/>
    <w:rsid w:val="0060692A"/>
    <w:rsid w:val="0060785B"/>
    <w:rsid w:val="00610385"/>
    <w:rsid w:val="00611FD6"/>
    <w:rsid w:val="00613EF3"/>
    <w:rsid w:val="00614D37"/>
    <w:rsid w:val="00615033"/>
    <w:rsid w:val="00615F24"/>
    <w:rsid w:val="006162D0"/>
    <w:rsid w:val="0062093B"/>
    <w:rsid w:val="00621591"/>
    <w:rsid w:val="006216FD"/>
    <w:rsid w:val="006228CF"/>
    <w:rsid w:val="00631C76"/>
    <w:rsid w:val="0063540C"/>
    <w:rsid w:val="006356E4"/>
    <w:rsid w:val="006364D6"/>
    <w:rsid w:val="00636D1D"/>
    <w:rsid w:val="00637581"/>
    <w:rsid w:val="0063790C"/>
    <w:rsid w:val="00640C7C"/>
    <w:rsid w:val="00641043"/>
    <w:rsid w:val="00641AA0"/>
    <w:rsid w:val="00642484"/>
    <w:rsid w:val="00642DB4"/>
    <w:rsid w:val="0064364E"/>
    <w:rsid w:val="00643979"/>
    <w:rsid w:val="00643E15"/>
    <w:rsid w:val="00644B8A"/>
    <w:rsid w:val="00644DC8"/>
    <w:rsid w:val="006451B0"/>
    <w:rsid w:val="006465BE"/>
    <w:rsid w:val="006478FF"/>
    <w:rsid w:val="00650B3A"/>
    <w:rsid w:val="006510B1"/>
    <w:rsid w:val="00651CEF"/>
    <w:rsid w:val="00652AF7"/>
    <w:rsid w:val="006543BA"/>
    <w:rsid w:val="006548E0"/>
    <w:rsid w:val="006550A5"/>
    <w:rsid w:val="00655398"/>
    <w:rsid w:val="00655722"/>
    <w:rsid w:val="00655A34"/>
    <w:rsid w:val="0065718B"/>
    <w:rsid w:val="0066040C"/>
    <w:rsid w:val="006614B7"/>
    <w:rsid w:val="006622FB"/>
    <w:rsid w:val="00662561"/>
    <w:rsid w:val="006640C2"/>
    <w:rsid w:val="00664347"/>
    <w:rsid w:val="0066537A"/>
    <w:rsid w:val="006653A3"/>
    <w:rsid w:val="006660A5"/>
    <w:rsid w:val="00667137"/>
    <w:rsid w:val="00667776"/>
    <w:rsid w:val="006701D1"/>
    <w:rsid w:val="00670C13"/>
    <w:rsid w:val="00671191"/>
    <w:rsid w:val="00671F68"/>
    <w:rsid w:val="0067229F"/>
    <w:rsid w:val="00673802"/>
    <w:rsid w:val="00673E74"/>
    <w:rsid w:val="00673EAC"/>
    <w:rsid w:val="00675161"/>
    <w:rsid w:val="006767FE"/>
    <w:rsid w:val="00677177"/>
    <w:rsid w:val="0067752A"/>
    <w:rsid w:val="00680FF6"/>
    <w:rsid w:val="0068127E"/>
    <w:rsid w:val="00682962"/>
    <w:rsid w:val="00683564"/>
    <w:rsid w:val="00685C55"/>
    <w:rsid w:val="006862F0"/>
    <w:rsid w:val="0069068D"/>
    <w:rsid w:val="00690ED6"/>
    <w:rsid w:val="006918F4"/>
    <w:rsid w:val="00694178"/>
    <w:rsid w:val="00694F47"/>
    <w:rsid w:val="00696810"/>
    <w:rsid w:val="0069743D"/>
    <w:rsid w:val="00697AB0"/>
    <w:rsid w:val="006A0728"/>
    <w:rsid w:val="006A156C"/>
    <w:rsid w:val="006A1A2D"/>
    <w:rsid w:val="006A1DCA"/>
    <w:rsid w:val="006A29E1"/>
    <w:rsid w:val="006A3DBE"/>
    <w:rsid w:val="006A5F0A"/>
    <w:rsid w:val="006B161C"/>
    <w:rsid w:val="006B1CBD"/>
    <w:rsid w:val="006B1D9A"/>
    <w:rsid w:val="006B1FA8"/>
    <w:rsid w:val="006B3BE9"/>
    <w:rsid w:val="006B63E2"/>
    <w:rsid w:val="006B7232"/>
    <w:rsid w:val="006C006D"/>
    <w:rsid w:val="006C1202"/>
    <w:rsid w:val="006C36B7"/>
    <w:rsid w:val="006C6805"/>
    <w:rsid w:val="006C6971"/>
    <w:rsid w:val="006C7808"/>
    <w:rsid w:val="006D0106"/>
    <w:rsid w:val="006D280E"/>
    <w:rsid w:val="006D393E"/>
    <w:rsid w:val="006D404B"/>
    <w:rsid w:val="006D5B13"/>
    <w:rsid w:val="006D711C"/>
    <w:rsid w:val="006E06BC"/>
    <w:rsid w:val="006E1137"/>
    <w:rsid w:val="006E2887"/>
    <w:rsid w:val="006E2F70"/>
    <w:rsid w:val="006E381A"/>
    <w:rsid w:val="006E3A9F"/>
    <w:rsid w:val="006E50E5"/>
    <w:rsid w:val="006E5F60"/>
    <w:rsid w:val="006E631E"/>
    <w:rsid w:val="006E6549"/>
    <w:rsid w:val="006E65B4"/>
    <w:rsid w:val="006E6A58"/>
    <w:rsid w:val="006F117C"/>
    <w:rsid w:val="006F1F87"/>
    <w:rsid w:val="006F210A"/>
    <w:rsid w:val="006F2495"/>
    <w:rsid w:val="006F2580"/>
    <w:rsid w:val="006F2CF5"/>
    <w:rsid w:val="006F2F9D"/>
    <w:rsid w:val="006F49AB"/>
    <w:rsid w:val="006F56CD"/>
    <w:rsid w:val="006F5E79"/>
    <w:rsid w:val="006F7CEF"/>
    <w:rsid w:val="00700745"/>
    <w:rsid w:val="0070165F"/>
    <w:rsid w:val="00701E2C"/>
    <w:rsid w:val="007025ED"/>
    <w:rsid w:val="007032E6"/>
    <w:rsid w:val="0070391A"/>
    <w:rsid w:val="0070487F"/>
    <w:rsid w:val="00704946"/>
    <w:rsid w:val="007062BD"/>
    <w:rsid w:val="0071352F"/>
    <w:rsid w:val="00713702"/>
    <w:rsid w:val="00713C18"/>
    <w:rsid w:val="007141FB"/>
    <w:rsid w:val="00716186"/>
    <w:rsid w:val="00716887"/>
    <w:rsid w:val="007176B4"/>
    <w:rsid w:val="00720A59"/>
    <w:rsid w:val="007219CE"/>
    <w:rsid w:val="00721A46"/>
    <w:rsid w:val="00721F22"/>
    <w:rsid w:val="00721FD2"/>
    <w:rsid w:val="007228C0"/>
    <w:rsid w:val="00722A37"/>
    <w:rsid w:val="00722B17"/>
    <w:rsid w:val="007231E0"/>
    <w:rsid w:val="00723FD4"/>
    <w:rsid w:val="00724B02"/>
    <w:rsid w:val="00724C93"/>
    <w:rsid w:val="00724D16"/>
    <w:rsid w:val="007265F6"/>
    <w:rsid w:val="00727DDB"/>
    <w:rsid w:val="0073051F"/>
    <w:rsid w:val="00730C77"/>
    <w:rsid w:val="00732F39"/>
    <w:rsid w:val="0073321D"/>
    <w:rsid w:val="007332CE"/>
    <w:rsid w:val="00733799"/>
    <w:rsid w:val="00733F6A"/>
    <w:rsid w:val="00734307"/>
    <w:rsid w:val="0073486C"/>
    <w:rsid w:val="00735521"/>
    <w:rsid w:val="007370BD"/>
    <w:rsid w:val="00737122"/>
    <w:rsid w:val="00737537"/>
    <w:rsid w:val="00737AD4"/>
    <w:rsid w:val="00740FDA"/>
    <w:rsid w:val="00741129"/>
    <w:rsid w:val="007419FA"/>
    <w:rsid w:val="007422CD"/>
    <w:rsid w:val="007445B7"/>
    <w:rsid w:val="007445D0"/>
    <w:rsid w:val="0074548D"/>
    <w:rsid w:val="0074671C"/>
    <w:rsid w:val="007477A8"/>
    <w:rsid w:val="0075015A"/>
    <w:rsid w:val="00751624"/>
    <w:rsid w:val="00752D4A"/>
    <w:rsid w:val="00753645"/>
    <w:rsid w:val="00753847"/>
    <w:rsid w:val="00753C11"/>
    <w:rsid w:val="007558F1"/>
    <w:rsid w:val="007563AC"/>
    <w:rsid w:val="00756B15"/>
    <w:rsid w:val="00756B81"/>
    <w:rsid w:val="00757177"/>
    <w:rsid w:val="00757B79"/>
    <w:rsid w:val="00761859"/>
    <w:rsid w:val="00762AF6"/>
    <w:rsid w:val="00764496"/>
    <w:rsid w:val="00765125"/>
    <w:rsid w:val="007652C0"/>
    <w:rsid w:val="007657A7"/>
    <w:rsid w:val="00766657"/>
    <w:rsid w:val="007674EE"/>
    <w:rsid w:val="0077117B"/>
    <w:rsid w:val="0077186B"/>
    <w:rsid w:val="00772043"/>
    <w:rsid w:val="0077346C"/>
    <w:rsid w:val="0077408C"/>
    <w:rsid w:val="007741F9"/>
    <w:rsid w:val="00774B8A"/>
    <w:rsid w:val="00780473"/>
    <w:rsid w:val="00782247"/>
    <w:rsid w:val="00784DE1"/>
    <w:rsid w:val="007861AB"/>
    <w:rsid w:val="007874BD"/>
    <w:rsid w:val="00790C92"/>
    <w:rsid w:val="007914DC"/>
    <w:rsid w:val="00791B8F"/>
    <w:rsid w:val="007925A1"/>
    <w:rsid w:val="00792728"/>
    <w:rsid w:val="00793EFE"/>
    <w:rsid w:val="0079512A"/>
    <w:rsid w:val="00796837"/>
    <w:rsid w:val="00797003"/>
    <w:rsid w:val="007A15ED"/>
    <w:rsid w:val="007A1602"/>
    <w:rsid w:val="007A20E8"/>
    <w:rsid w:val="007A4ABE"/>
    <w:rsid w:val="007B0140"/>
    <w:rsid w:val="007B175E"/>
    <w:rsid w:val="007B3583"/>
    <w:rsid w:val="007B36C4"/>
    <w:rsid w:val="007B3E58"/>
    <w:rsid w:val="007B4EEA"/>
    <w:rsid w:val="007C0674"/>
    <w:rsid w:val="007C3647"/>
    <w:rsid w:val="007C36AD"/>
    <w:rsid w:val="007C38D7"/>
    <w:rsid w:val="007C4D73"/>
    <w:rsid w:val="007C51B2"/>
    <w:rsid w:val="007C5B30"/>
    <w:rsid w:val="007C76EA"/>
    <w:rsid w:val="007C79E5"/>
    <w:rsid w:val="007D0813"/>
    <w:rsid w:val="007D102A"/>
    <w:rsid w:val="007D3182"/>
    <w:rsid w:val="007D3ED6"/>
    <w:rsid w:val="007D4208"/>
    <w:rsid w:val="007D43D5"/>
    <w:rsid w:val="007D4FFC"/>
    <w:rsid w:val="007D5A14"/>
    <w:rsid w:val="007D5A31"/>
    <w:rsid w:val="007D76E2"/>
    <w:rsid w:val="007E0DA0"/>
    <w:rsid w:val="007E2550"/>
    <w:rsid w:val="007E4B37"/>
    <w:rsid w:val="007E4CED"/>
    <w:rsid w:val="007F0369"/>
    <w:rsid w:val="007F0D16"/>
    <w:rsid w:val="007F17FB"/>
    <w:rsid w:val="007F271E"/>
    <w:rsid w:val="007F4C3E"/>
    <w:rsid w:val="007F4CC7"/>
    <w:rsid w:val="007F5400"/>
    <w:rsid w:val="007F76AB"/>
    <w:rsid w:val="007F7729"/>
    <w:rsid w:val="00800DF9"/>
    <w:rsid w:val="00803CF4"/>
    <w:rsid w:val="00804CE0"/>
    <w:rsid w:val="00805345"/>
    <w:rsid w:val="0080550E"/>
    <w:rsid w:val="00805CA5"/>
    <w:rsid w:val="00805CCC"/>
    <w:rsid w:val="0080767D"/>
    <w:rsid w:val="00807805"/>
    <w:rsid w:val="00807BB6"/>
    <w:rsid w:val="008103BE"/>
    <w:rsid w:val="008105C8"/>
    <w:rsid w:val="0081279C"/>
    <w:rsid w:val="00813ADC"/>
    <w:rsid w:val="00813DAB"/>
    <w:rsid w:val="0081493E"/>
    <w:rsid w:val="00814EEE"/>
    <w:rsid w:val="00815712"/>
    <w:rsid w:val="00817147"/>
    <w:rsid w:val="008204E0"/>
    <w:rsid w:val="008212AB"/>
    <w:rsid w:val="008217FB"/>
    <w:rsid w:val="00824A93"/>
    <w:rsid w:val="00824D90"/>
    <w:rsid w:val="008251FE"/>
    <w:rsid w:val="00825950"/>
    <w:rsid w:val="0082756E"/>
    <w:rsid w:val="00831914"/>
    <w:rsid w:val="00831F10"/>
    <w:rsid w:val="00832E82"/>
    <w:rsid w:val="0083537D"/>
    <w:rsid w:val="00836606"/>
    <w:rsid w:val="00836721"/>
    <w:rsid w:val="0083749A"/>
    <w:rsid w:val="0083775A"/>
    <w:rsid w:val="00840480"/>
    <w:rsid w:val="00840BDC"/>
    <w:rsid w:val="00842750"/>
    <w:rsid w:val="00843D6C"/>
    <w:rsid w:val="00844AED"/>
    <w:rsid w:val="008457D2"/>
    <w:rsid w:val="00845A30"/>
    <w:rsid w:val="00846456"/>
    <w:rsid w:val="00846E25"/>
    <w:rsid w:val="00847E21"/>
    <w:rsid w:val="008506B6"/>
    <w:rsid w:val="00850CE4"/>
    <w:rsid w:val="0085202C"/>
    <w:rsid w:val="00853080"/>
    <w:rsid w:val="00855B5C"/>
    <w:rsid w:val="00857980"/>
    <w:rsid w:val="0086218B"/>
    <w:rsid w:val="0086251D"/>
    <w:rsid w:val="00864787"/>
    <w:rsid w:val="0086594F"/>
    <w:rsid w:val="00866FEC"/>
    <w:rsid w:val="00867171"/>
    <w:rsid w:val="00867775"/>
    <w:rsid w:val="00871797"/>
    <w:rsid w:val="00873012"/>
    <w:rsid w:val="00873080"/>
    <w:rsid w:val="0087355D"/>
    <w:rsid w:val="00874369"/>
    <w:rsid w:val="0087552D"/>
    <w:rsid w:val="00876261"/>
    <w:rsid w:val="00877D44"/>
    <w:rsid w:val="00877F35"/>
    <w:rsid w:val="008807B7"/>
    <w:rsid w:val="00880AEE"/>
    <w:rsid w:val="00880B9B"/>
    <w:rsid w:val="00881A84"/>
    <w:rsid w:val="00882791"/>
    <w:rsid w:val="00882BA7"/>
    <w:rsid w:val="0088304B"/>
    <w:rsid w:val="00883849"/>
    <w:rsid w:val="00883B82"/>
    <w:rsid w:val="00885FCB"/>
    <w:rsid w:val="00886955"/>
    <w:rsid w:val="008870F9"/>
    <w:rsid w:val="0089023F"/>
    <w:rsid w:val="008921BB"/>
    <w:rsid w:val="00892BA0"/>
    <w:rsid w:val="008949D7"/>
    <w:rsid w:val="008956A4"/>
    <w:rsid w:val="0089659C"/>
    <w:rsid w:val="008A1C60"/>
    <w:rsid w:val="008A256D"/>
    <w:rsid w:val="008A2831"/>
    <w:rsid w:val="008A2F42"/>
    <w:rsid w:val="008A43C6"/>
    <w:rsid w:val="008A57FB"/>
    <w:rsid w:val="008A7E49"/>
    <w:rsid w:val="008B2FEA"/>
    <w:rsid w:val="008B32CB"/>
    <w:rsid w:val="008B426F"/>
    <w:rsid w:val="008B6424"/>
    <w:rsid w:val="008B6FF9"/>
    <w:rsid w:val="008B75B6"/>
    <w:rsid w:val="008B7D82"/>
    <w:rsid w:val="008C1810"/>
    <w:rsid w:val="008C3617"/>
    <w:rsid w:val="008C36E3"/>
    <w:rsid w:val="008C455F"/>
    <w:rsid w:val="008C4738"/>
    <w:rsid w:val="008C4F61"/>
    <w:rsid w:val="008C5C70"/>
    <w:rsid w:val="008C60AA"/>
    <w:rsid w:val="008C79ED"/>
    <w:rsid w:val="008D0E0C"/>
    <w:rsid w:val="008D1D04"/>
    <w:rsid w:val="008D3A25"/>
    <w:rsid w:val="008D3E93"/>
    <w:rsid w:val="008D52A7"/>
    <w:rsid w:val="008D56D2"/>
    <w:rsid w:val="008D58FB"/>
    <w:rsid w:val="008D6B1F"/>
    <w:rsid w:val="008D6E63"/>
    <w:rsid w:val="008D7A5B"/>
    <w:rsid w:val="008D7DB5"/>
    <w:rsid w:val="008E1D0B"/>
    <w:rsid w:val="008E2314"/>
    <w:rsid w:val="008E2B0A"/>
    <w:rsid w:val="008E2D89"/>
    <w:rsid w:val="008E2E44"/>
    <w:rsid w:val="008E368C"/>
    <w:rsid w:val="008E371C"/>
    <w:rsid w:val="008E491C"/>
    <w:rsid w:val="008E51B5"/>
    <w:rsid w:val="008E607A"/>
    <w:rsid w:val="008E77C0"/>
    <w:rsid w:val="008F146D"/>
    <w:rsid w:val="008F2151"/>
    <w:rsid w:val="008F2B1F"/>
    <w:rsid w:val="008F3602"/>
    <w:rsid w:val="008F4189"/>
    <w:rsid w:val="008F4E35"/>
    <w:rsid w:val="008F50DB"/>
    <w:rsid w:val="008F527E"/>
    <w:rsid w:val="008F7D1D"/>
    <w:rsid w:val="008F7D9F"/>
    <w:rsid w:val="00900DC2"/>
    <w:rsid w:val="00901084"/>
    <w:rsid w:val="00903140"/>
    <w:rsid w:val="00905E8A"/>
    <w:rsid w:val="00911996"/>
    <w:rsid w:val="00912FDB"/>
    <w:rsid w:val="00913B0C"/>
    <w:rsid w:val="00913BFB"/>
    <w:rsid w:val="00915B89"/>
    <w:rsid w:val="0091648D"/>
    <w:rsid w:val="00920582"/>
    <w:rsid w:val="00920638"/>
    <w:rsid w:val="00920876"/>
    <w:rsid w:val="00920BF1"/>
    <w:rsid w:val="0092288B"/>
    <w:rsid w:val="009238FC"/>
    <w:rsid w:val="00924887"/>
    <w:rsid w:val="0092660B"/>
    <w:rsid w:val="009267C4"/>
    <w:rsid w:val="00927422"/>
    <w:rsid w:val="00931000"/>
    <w:rsid w:val="0093125E"/>
    <w:rsid w:val="00932AB0"/>
    <w:rsid w:val="009354DF"/>
    <w:rsid w:val="00935C70"/>
    <w:rsid w:val="00936C18"/>
    <w:rsid w:val="00941EEF"/>
    <w:rsid w:val="00942780"/>
    <w:rsid w:val="00943B70"/>
    <w:rsid w:val="00944752"/>
    <w:rsid w:val="00945C4E"/>
    <w:rsid w:val="00945F3D"/>
    <w:rsid w:val="00946A83"/>
    <w:rsid w:val="009504DF"/>
    <w:rsid w:val="00950F88"/>
    <w:rsid w:val="00952365"/>
    <w:rsid w:val="00952A1C"/>
    <w:rsid w:val="00952CE4"/>
    <w:rsid w:val="00956DF3"/>
    <w:rsid w:val="009601F2"/>
    <w:rsid w:val="009607C5"/>
    <w:rsid w:val="009616C2"/>
    <w:rsid w:val="00964310"/>
    <w:rsid w:val="00964E3E"/>
    <w:rsid w:val="00965A56"/>
    <w:rsid w:val="009669E9"/>
    <w:rsid w:val="009669EE"/>
    <w:rsid w:val="00967088"/>
    <w:rsid w:val="00967357"/>
    <w:rsid w:val="00967577"/>
    <w:rsid w:val="009679B6"/>
    <w:rsid w:val="0097014E"/>
    <w:rsid w:val="00971A47"/>
    <w:rsid w:val="009726E0"/>
    <w:rsid w:val="009731A3"/>
    <w:rsid w:val="00973956"/>
    <w:rsid w:val="00973B8F"/>
    <w:rsid w:val="0097478E"/>
    <w:rsid w:val="00975A9C"/>
    <w:rsid w:val="0098053B"/>
    <w:rsid w:val="009815A7"/>
    <w:rsid w:val="00981E95"/>
    <w:rsid w:val="00983A0C"/>
    <w:rsid w:val="00983E31"/>
    <w:rsid w:val="00985916"/>
    <w:rsid w:val="009864A1"/>
    <w:rsid w:val="00987DBD"/>
    <w:rsid w:val="00991C76"/>
    <w:rsid w:val="00993DD8"/>
    <w:rsid w:val="00993F0F"/>
    <w:rsid w:val="00994BEB"/>
    <w:rsid w:val="00995345"/>
    <w:rsid w:val="009955D2"/>
    <w:rsid w:val="0099631D"/>
    <w:rsid w:val="00997FA7"/>
    <w:rsid w:val="009A065C"/>
    <w:rsid w:val="009A11D3"/>
    <w:rsid w:val="009A2D89"/>
    <w:rsid w:val="009A376B"/>
    <w:rsid w:val="009A3A63"/>
    <w:rsid w:val="009A40D4"/>
    <w:rsid w:val="009A5D10"/>
    <w:rsid w:val="009A6453"/>
    <w:rsid w:val="009A70A0"/>
    <w:rsid w:val="009A70AB"/>
    <w:rsid w:val="009B0D99"/>
    <w:rsid w:val="009B111D"/>
    <w:rsid w:val="009B1A6A"/>
    <w:rsid w:val="009B389E"/>
    <w:rsid w:val="009B4925"/>
    <w:rsid w:val="009B54FB"/>
    <w:rsid w:val="009B6E53"/>
    <w:rsid w:val="009B7C27"/>
    <w:rsid w:val="009C0998"/>
    <w:rsid w:val="009C0CE9"/>
    <w:rsid w:val="009C26B4"/>
    <w:rsid w:val="009C33DE"/>
    <w:rsid w:val="009C67C7"/>
    <w:rsid w:val="009C6933"/>
    <w:rsid w:val="009C6FF5"/>
    <w:rsid w:val="009C7862"/>
    <w:rsid w:val="009D0582"/>
    <w:rsid w:val="009D0E7A"/>
    <w:rsid w:val="009D10D8"/>
    <w:rsid w:val="009D1132"/>
    <w:rsid w:val="009D3E42"/>
    <w:rsid w:val="009D452F"/>
    <w:rsid w:val="009D4BE7"/>
    <w:rsid w:val="009D59B8"/>
    <w:rsid w:val="009D5B7F"/>
    <w:rsid w:val="009D64BA"/>
    <w:rsid w:val="009D76F9"/>
    <w:rsid w:val="009D7967"/>
    <w:rsid w:val="009E0A85"/>
    <w:rsid w:val="009E1012"/>
    <w:rsid w:val="009E1600"/>
    <w:rsid w:val="009E3DD2"/>
    <w:rsid w:val="009E578C"/>
    <w:rsid w:val="009E61A8"/>
    <w:rsid w:val="009E7213"/>
    <w:rsid w:val="009F08B4"/>
    <w:rsid w:val="009F1D5A"/>
    <w:rsid w:val="009F401E"/>
    <w:rsid w:val="009F512A"/>
    <w:rsid w:val="009F59D2"/>
    <w:rsid w:val="009F6A55"/>
    <w:rsid w:val="00A015A8"/>
    <w:rsid w:val="00A02F03"/>
    <w:rsid w:val="00A0366E"/>
    <w:rsid w:val="00A04820"/>
    <w:rsid w:val="00A04B4C"/>
    <w:rsid w:val="00A04D7A"/>
    <w:rsid w:val="00A05CD0"/>
    <w:rsid w:val="00A067CC"/>
    <w:rsid w:val="00A07C78"/>
    <w:rsid w:val="00A10A26"/>
    <w:rsid w:val="00A13743"/>
    <w:rsid w:val="00A13854"/>
    <w:rsid w:val="00A13E2C"/>
    <w:rsid w:val="00A155FB"/>
    <w:rsid w:val="00A16777"/>
    <w:rsid w:val="00A21DD4"/>
    <w:rsid w:val="00A2250B"/>
    <w:rsid w:val="00A22E86"/>
    <w:rsid w:val="00A23287"/>
    <w:rsid w:val="00A23DAE"/>
    <w:rsid w:val="00A241A8"/>
    <w:rsid w:val="00A241B2"/>
    <w:rsid w:val="00A25CC8"/>
    <w:rsid w:val="00A25E37"/>
    <w:rsid w:val="00A30804"/>
    <w:rsid w:val="00A30B94"/>
    <w:rsid w:val="00A310C5"/>
    <w:rsid w:val="00A3232D"/>
    <w:rsid w:val="00A33767"/>
    <w:rsid w:val="00A33972"/>
    <w:rsid w:val="00A35A04"/>
    <w:rsid w:val="00A35AF9"/>
    <w:rsid w:val="00A3738A"/>
    <w:rsid w:val="00A41620"/>
    <w:rsid w:val="00A41F4D"/>
    <w:rsid w:val="00A429CC"/>
    <w:rsid w:val="00A4560E"/>
    <w:rsid w:val="00A474C4"/>
    <w:rsid w:val="00A51022"/>
    <w:rsid w:val="00A52A28"/>
    <w:rsid w:val="00A5513C"/>
    <w:rsid w:val="00A552C0"/>
    <w:rsid w:val="00A56A60"/>
    <w:rsid w:val="00A60354"/>
    <w:rsid w:val="00A60E13"/>
    <w:rsid w:val="00A64D0A"/>
    <w:rsid w:val="00A6588F"/>
    <w:rsid w:val="00A6653D"/>
    <w:rsid w:val="00A66A4B"/>
    <w:rsid w:val="00A67EBD"/>
    <w:rsid w:val="00A72003"/>
    <w:rsid w:val="00A746B5"/>
    <w:rsid w:val="00A759A7"/>
    <w:rsid w:val="00A766C5"/>
    <w:rsid w:val="00A777AD"/>
    <w:rsid w:val="00A77A95"/>
    <w:rsid w:val="00A812E6"/>
    <w:rsid w:val="00A83388"/>
    <w:rsid w:val="00A84428"/>
    <w:rsid w:val="00A857FB"/>
    <w:rsid w:val="00A85898"/>
    <w:rsid w:val="00A85C9F"/>
    <w:rsid w:val="00A8605E"/>
    <w:rsid w:val="00A8616A"/>
    <w:rsid w:val="00A87C80"/>
    <w:rsid w:val="00A90C55"/>
    <w:rsid w:val="00A920EC"/>
    <w:rsid w:val="00A9474B"/>
    <w:rsid w:val="00A95E44"/>
    <w:rsid w:val="00A95F21"/>
    <w:rsid w:val="00A9631E"/>
    <w:rsid w:val="00A963DB"/>
    <w:rsid w:val="00A9664C"/>
    <w:rsid w:val="00A9685B"/>
    <w:rsid w:val="00A96DB0"/>
    <w:rsid w:val="00AA2F85"/>
    <w:rsid w:val="00AA359B"/>
    <w:rsid w:val="00AA36A7"/>
    <w:rsid w:val="00AA3917"/>
    <w:rsid w:val="00AA39C4"/>
    <w:rsid w:val="00AA39CC"/>
    <w:rsid w:val="00AA5072"/>
    <w:rsid w:val="00AA63CA"/>
    <w:rsid w:val="00AA641F"/>
    <w:rsid w:val="00AA646B"/>
    <w:rsid w:val="00AA6C56"/>
    <w:rsid w:val="00AB11BD"/>
    <w:rsid w:val="00AB1E44"/>
    <w:rsid w:val="00AB2645"/>
    <w:rsid w:val="00AB26FF"/>
    <w:rsid w:val="00AB3323"/>
    <w:rsid w:val="00AB33E5"/>
    <w:rsid w:val="00AB47AD"/>
    <w:rsid w:val="00AB59CB"/>
    <w:rsid w:val="00AB6779"/>
    <w:rsid w:val="00AB7496"/>
    <w:rsid w:val="00AB77D7"/>
    <w:rsid w:val="00AB7832"/>
    <w:rsid w:val="00AC0C05"/>
    <w:rsid w:val="00AC23B4"/>
    <w:rsid w:val="00AC248D"/>
    <w:rsid w:val="00AC3233"/>
    <w:rsid w:val="00AC4BD7"/>
    <w:rsid w:val="00AC5167"/>
    <w:rsid w:val="00AC7BD7"/>
    <w:rsid w:val="00AD55F2"/>
    <w:rsid w:val="00AD627F"/>
    <w:rsid w:val="00AD69B8"/>
    <w:rsid w:val="00AD717D"/>
    <w:rsid w:val="00AD7F0E"/>
    <w:rsid w:val="00AE2FBF"/>
    <w:rsid w:val="00AE32B0"/>
    <w:rsid w:val="00AE3F3E"/>
    <w:rsid w:val="00AE4455"/>
    <w:rsid w:val="00AE5CA2"/>
    <w:rsid w:val="00AE7345"/>
    <w:rsid w:val="00AE7A07"/>
    <w:rsid w:val="00AE7F9B"/>
    <w:rsid w:val="00AF0C2F"/>
    <w:rsid w:val="00AF2979"/>
    <w:rsid w:val="00AF49A9"/>
    <w:rsid w:val="00AF56D6"/>
    <w:rsid w:val="00AF5B60"/>
    <w:rsid w:val="00AF69A2"/>
    <w:rsid w:val="00AF77DF"/>
    <w:rsid w:val="00B01341"/>
    <w:rsid w:val="00B02025"/>
    <w:rsid w:val="00B03E95"/>
    <w:rsid w:val="00B03FF5"/>
    <w:rsid w:val="00B04DD0"/>
    <w:rsid w:val="00B0735F"/>
    <w:rsid w:val="00B0790B"/>
    <w:rsid w:val="00B07B83"/>
    <w:rsid w:val="00B10081"/>
    <w:rsid w:val="00B1098A"/>
    <w:rsid w:val="00B11689"/>
    <w:rsid w:val="00B11B1C"/>
    <w:rsid w:val="00B11CD5"/>
    <w:rsid w:val="00B128F4"/>
    <w:rsid w:val="00B12A38"/>
    <w:rsid w:val="00B12EDC"/>
    <w:rsid w:val="00B13B60"/>
    <w:rsid w:val="00B15A33"/>
    <w:rsid w:val="00B15EE3"/>
    <w:rsid w:val="00B17EA5"/>
    <w:rsid w:val="00B20FA5"/>
    <w:rsid w:val="00B21F3D"/>
    <w:rsid w:val="00B22A30"/>
    <w:rsid w:val="00B22C3F"/>
    <w:rsid w:val="00B23D15"/>
    <w:rsid w:val="00B24FD7"/>
    <w:rsid w:val="00B27D54"/>
    <w:rsid w:val="00B3055E"/>
    <w:rsid w:val="00B30601"/>
    <w:rsid w:val="00B3300D"/>
    <w:rsid w:val="00B35BC6"/>
    <w:rsid w:val="00B35CAF"/>
    <w:rsid w:val="00B36EAC"/>
    <w:rsid w:val="00B40A52"/>
    <w:rsid w:val="00B40C08"/>
    <w:rsid w:val="00B40C4E"/>
    <w:rsid w:val="00B41551"/>
    <w:rsid w:val="00B41F7F"/>
    <w:rsid w:val="00B42034"/>
    <w:rsid w:val="00B42738"/>
    <w:rsid w:val="00B43C6A"/>
    <w:rsid w:val="00B441C4"/>
    <w:rsid w:val="00B44C23"/>
    <w:rsid w:val="00B44D45"/>
    <w:rsid w:val="00B45ED8"/>
    <w:rsid w:val="00B47618"/>
    <w:rsid w:val="00B47B92"/>
    <w:rsid w:val="00B50423"/>
    <w:rsid w:val="00B5080D"/>
    <w:rsid w:val="00B521E2"/>
    <w:rsid w:val="00B53737"/>
    <w:rsid w:val="00B5416B"/>
    <w:rsid w:val="00B54682"/>
    <w:rsid w:val="00B5501D"/>
    <w:rsid w:val="00B55538"/>
    <w:rsid w:val="00B575A8"/>
    <w:rsid w:val="00B60D1F"/>
    <w:rsid w:val="00B615E6"/>
    <w:rsid w:val="00B63714"/>
    <w:rsid w:val="00B6460F"/>
    <w:rsid w:val="00B64C2F"/>
    <w:rsid w:val="00B659E1"/>
    <w:rsid w:val="00B671DE"/>
    <w:rsid w:val="00B70404"/>
    <w:rsid w:val="00B709B1"/>
    <w:rsid w:val="00B70A5B"/>
    <w:rsid w:val="00B70E85"/>
    <w:rsid w:val="00B72DD9"/>
    <w:rsid w:val="00B75B57"/>
    <w:rsid w:val="00B81A3D"/>
    <w:rsid w:val="00B828EB"/>
    <w:rsid w:val="00B82960"/>
    <w:rsid w:val="00B83570"/>
    <w:rsid w:val="00B86F8E"/>
    <w:rsid w:val="00B87532"/>
    <w:rsid w:val="00B878F3"/>
    <w:rsid w:val="00B90A3B"/>
    <w:rsid w:val="00B91A84"/>
    <w:rsid w:val="00B93282"/>
    <w:rsid w:val="00B93BA7"/>
    <w:rsid w:val="00B946CE"/>
    <w:rsid w:val="00B94CE6"/>
    <w:rsid w:val="00B95AA3"/>
    <w:rsid w:val="00B96A93"/>
    <w:rsid w:val="00B97FDD"/>
    <w:rsid w:val="00BA0217"/>
    <w:rsid w:val="00BA0344"/>
    <w:rsid w:val="00BA068C"/>
    <w:rsid w:val="00BA19B6"/>
    <w:rsid w:val="00BA2C06"/>
    <w:rsid w:val="00BA3DD6"/>
    <w:rsid w:val="00BA68ED"/>
    <w:rsid w:val="00BB0839"/>
    <w:rsid w:val="00BB1F9A"/>
    <w:rsid w:val="00BB2B73"/>
    <w:rsid w:val="00BB2D4E"/>
    <w:rsid w:val="00BB3BB0"/>
    <w:rsid w:val="00BB3F7B"/>
    <w:rsid w:val="00BB4205"/>
    <w:rsid w:val="00BB51AF"/>
    <w:rsid w:val="00BB5956"/>
    <w:rsid w:val="00BB5DE5"/>
    <w:rsid w:val="00BB5FDB"/>
    <w:rsid w:val="00BC2182"/>
    <w:rsid w:val="00BC23D5"/>
    <w:rsid w:val="00BC246E"/>
    <w:rsid w:val="00BC2710"/>
    <w:rsid w:val="00BC339F"/>
    <w:rsid w:val="00BC3C65"/>
    <w:rsid w:val="00BC4703"/>
    <w:rsid w:val="00BC5E6B"/>
    <w:rsid w:val="00BC6A79"/>
    <w:rsid w:val="00BD0BB3"/>
    <w:rsid w:val="00BD16A4"/>
    <w:rsid w:val="00BD1D03"/>
    <w:rsid w:val="00BD2064"/>
    <w:rsid w:val="00BD49F9"/>
    <w:rsid w:val="00BE0A04"/>
    <w:rsid w:val="00BE14E7"/>
    <w:rsid w:val="00BE2266"/>
    <w:rsid w:val="00BE3C54"/>
    <w:rsid w:val="00BE462C"/>
    <w:rsid w:val="00BE50A0"/>
    <w:rsid w:val="00BE592B"/>
    <w:rsid w:val="00BF018E"/>
    <w:rsid w:val="00BF077B"/>
    <w:rsid w:val="00BF14DA"/>
    <w:rsid w:val="00BF5B3B"/>
    <w:rsid w:val="00BF5EE4"/>
    <w:rsid w:val="00BF670A"/>
    <w:rsid w:val="00BF694B"/>
    <w:rsid w:val="00BF7B8C"/>
    <w:rsid w:val="00C001DD"/>
    <w:rsid w:val="00C00AEA"/>
    <w:rsid w:val="00C00B63"/>
    <w:rsid w:val="00C00DD8"/>
    <w:rsid w:val="00C026A9"/>
    <w:rsid w:val="00C02B96"/>
    <w:rsid w:val="00C03E0F"/>
    <w:rsid w:val="00C046B4"/>
    <w:rsid w:val="00C04902"/>
    <w:rsid w:val="00C064C6"/>
    <w:rsid w:val="00C06F10"/>
    <w:rsid w:val="00C115EC"/>
    <w:rsid w:val="00C11EDE"/>
    <w:rsid w:val="00C12BA3"/>
    <w:rsid w:val="00C13B81"/>
    <w:rsid w:val="00C1419D"/>
    <w:rsid w:val="00C15445"/>
    <w:rsid w:val="00C15B93"/>
    <w:rsid w:val="00C17FDE"/>
    <w:rsid w:val="00C214FB"/>
    <w:rsid w:val="00C219DA"/>
    <w:rsid w:val="00C25009"/>
    <w:rsid w:val="00C2607B"/>
    <w:rsid w:val="00C26691"/>
    <w:rsid w:val="00C26A3F"/>
    <w:rsid w:val="00C27170"/>
    <w:rsid w:val="00C3145C"/>
    <w:rsid w:val="00C3161F"/>
    <w:rsid w:val="00C31B61"/>
    <w:rsid w:val="00C31E04"/>
    <w:rsid w:val="00C31E4D"/>
    <w:rsid w:val="00C3346D"/>
    <w:rsid w:val="00C33730"/>
    <w:rsid w:val="00C33753"/>
    <w:rsid w:val="00C3375E"/>
    <w:rsid w:val="00C3475A"/>
    <w:rsid w:val="00C348E6"/>
    <w:rsid w:val="00C350E2"/>
    <w:rsid w:val="00C35C09"/>
    <w:rsid w:val="00C35C9B"/>
    <w:rsid w:val="00C36EEE"/>
    <w:rsid w:val="00C37528"/>
    <w:rsid w:val="00C37D9B"/>
    <w:rsid w:val="00C40282"/>
    <w:rsid w:val="00C402A6"/>
    <w:rsid w:val="00C4110A"/>
    <w:rsid w:val="00C42687"/>
    <w:rsid w:val="00C436E3"/>
    <w:rsid w:val="00C439E5"/>
    <w:rsid w:val="00C4430F"/>
    <w:rsid w:val="00C4558B"/>
    <w:rsid w:val="00C456F9"/>
    <w:rsid w:val="00C4654B"/>
    <w:rsid w:val="00C4679C"/>
    <w:rsid w:val="00C4680B"/>
    <w:rsid w:val="00C4783F"/>
    <w:rsid w:val="00C478D9"/>
    <w:rsid w:val="00C47A56"/>
    <w:rsid w:val="00C513D2"/>
    <w:rsid w:val="00C5232A"/>
    <w:rsid w:val="00C5348B"/>
    <w:rsid w:val="00C534F6"/>
    <w:rsid w:val="00C547AF"/>
    <w:rsid w:val="00C55E14"/>
    <w:rsid w:val="00C579CA"/>
    <w:rsid w:val="00C60CC6"/>
    <w:rsid w:val="00C60E88"/>
    <w:rsid w:val="00C62366"/>
    <w:rsid w:val="00C62AFE"/>
    <w:rsid w:val="00C63BF8"/>
    <w:rsid w:val="00C640C3"/>
    <w:rsid w:val="00C6419F"/>
    <w:rsid w:val="00C64476"/>
    <w:rsid w:val="00C64F28"/>
    <w:rsid w:val="00C64FE2"/>
    <w:rsid w:val="00C715BA"/>
    <w:rsid w:val="00C71784"/>
    <w:rsid w:val="00C725E6"/>
    <w:rsid w:val="00C72B0C"/>
    <w:rsid w:val="00C72D32"/>
    <w:rsid w:val="00C73441"/>
    <w:rsid w:val="00C73E09"/>
    <w:rsid w:val="00C7490F"/>
    <w:rsid w:val="00C74A92"/>
    <w:rsid w:val="00C756FA"/>
    <w:rsid w:val="00C75748"/>
    <w:rsid w:val="00C806F7"/>
    <w:rsid w:val="00C820B7"/>
    <w:rsid w:val="00C835A2"/>
    <w:rsid w:val="00C8388C"/>
    <w:rsid w:val="00C84045"/>
    <w:rsid w:val="00C845E0"/>
    <w:rsid w:val="00C85209"/>
    <w:rsid w:val="00C85E82"/>
    <w:rsid w:val="00C876BC"/>
    <w:rsid w:val="00C87C00"/>
    <w:rsid w:val="00C9158E"/>
    <w:rsid w:val="00C91AF6"/>
    <w:rsid w:val="00C91B43"/>
    <w:rsid w:val="00C91E79"/>
    <w:rsid w:val="00C92779"/>
    <w:rsid w:val="00C92EF6"/>
    <w:rsid w:val="00C92F74"/>
    <w:rsid w:val="00C93F7E"/>
    <w:rsid w:val="00C947FB"/>
    <w:rsid w:val="00C95056"/>
    <w:rsid w:val="00C961E0"/>
    <w:rsid w:val="00C96D56"/>
    <w:rsid w:val="00C97235"/>
    <w:rsid w:val="00C97FCB"/>
    <w:rsid w:val="00CA09D7"/>
    <w:rsid w:val="00CA0CCE"/>
    <w:rsid w:val="00CA25B5"/>
    <w:rsid w:val="00CA2998"/>
    <w:rsid w:val="00CA2DAC"/>
    <w:rsid w:val="00CA4D09"/>
    <w:rsid w:val="00CA5FAF"/>
    <w:rsid w:val="00CA6076"/>
    <w:rsid w:val="00CB075B"/>
    <w:rsid w:val="00CB0F69"/>
    <w:rsid w:val="00CB10FF"/>
    <w:rsid w:val="00CB1902"/>
    <w:rsid w:val="00CB3387"/>
    <w:rsid w:val="00CB3953"/>
    <w:rsid w:val="00CB4BFD"/>
    <w:rsid w:val="00CB4F00"/>
    <w:rsid w:val="00CB7028"/>
    <w:rsid w:val="00CC1FD3"/>
    <w:rsid w:val="00CC2048"/>
    <w:rsid w:val="00CC2DE6"/>
    <w:rsid w:val="00CC3F7A"/>
    <w:rsid w:val="00CC48EC"/>
    <w:rsid w:val="00CC4E58"/>
    <w:rsid w:val="00CC50B4"/>
    <w:rsid w:val="00CC5CBF"/>
    <w:rsid w:val="00CC5E66"/>
    <w:rsid w:val="00CC6973"/>
    <w:rsid w:val="00CC69CC"/>
    <w:rsid w:val="00CC6B11"/>
    <w:rsid w:val="00CC6EB8"/>
    <w:rsid w:val="00CC6FB1"/>
    <w:rsid w:val="00CC76AF"/>
    <w:rsid w:val="00CC7708"/>
    <w:rsid w:val="00CD08F0"/>
    <w:rsid w:val="00CD1C31"/>
    <w:rsid w:val="00CD2E16"/>
    <w:rsid w:val="00CD2FA1"/>
    <w:rsid w:val="00CD425D"/>
    <w:rsid w:val="00CD5C75"/>
    <w:rsid w:val="00CD5D5B"/>
    <w:rsid w:val="00CD5F01"/>
    <w:rsid w:val="00CD6503"/>
    <w:rsid w:val="00CD71D9"/>
    <w:rsid w:val="00CD7B25"/>
    <w:rsid w:val="00CD7CC2"/>
    <w:rsid w:val="00CE00D8"/>
    <w:rsid w:val="00CE1F81"/>
    <w:rsid w:val="00CE20B4"/>
    <w:rsid w:val="00CE2282"/>
    <w:rsid w:val="00CE2923"/>
    <w:rsid w:val="00CE2D9B"/>
    <w:rsid w:val="00CE2DEF"/>
    <w:rsid w:val="00CE64D4"/>
    <w:rsid w:val="00CE64F1"/>
    <w:rsid w:val="00CF14E3"/>
    <w:rsid w:val="00CF178C"/>
    <w:rsid w:val="00CF1A36"/>
    <w:rsid w:val="00CF1FD4"/>
    <w:rsid w:val="00CF24AD"/>
    <w:rsid w:val="00CF2D4B"/>
    <w:rsid w:val="00CF301B"/>
    <w:rsid w:val="00CF37F6"/>
    <w:rsid w:val="00CF561B"/>
    <w:rsid w:val="00CF5D8A"/>
    <w:rsid w:val="00CF6482"/>
    <w:rsid w:val="00CF6EB4"/>
    <w:rsid w:val="00CF721B"/>
    <w:rsid w:val="00D001D2"/>
    <w:rsid w:val="00D011C6"/>
    <w:rsid w:val="00D01ABA"/>
    <w:rsid w:val="00D01F81"/>
    <w:rsid w:val="00D049D5"/>
    <w:rsid w:val="00D056C9"/>
    <w:rsid w:val="00D1220D"/>
    <w:rsid w:val="00D12261"/>
    <w:rsid w:val="00D13C34"/>
    <w:rsid w:val="00D14F13"/>
    <w:rsid w:val="00D15D40"/>
    <w:rsid w:val="00D15D9D"/>
    <w:rsid w:val="00D17381"/>
    <w:rsid w:val="00D2082D"/>
    <w:rsid w:val="00D211CC"/>
    <w:rsid w:val="00D21325"/>
    <w:rsid w:val="00D2153D"/>
    <w:rsid w:val="00D22576"/>
    <w:rsid w:val="00D22DD4"/>
    <w:rsid w:val="00D238CA"/>
    <w:rsid w:val="00D23FD7"/>
    <w:rsid w:val="00D27F8E"/>
    <w:rsid w:val="00D320C2"/>
    <w:rsid w:val="00D32988"/>
    <w:rsid w:val="00D34A35"/>
    <w:rsid w:val="00D35CFA"/>
    <w:rsid w:val="00D35F4E"/>
    <w:rsid w:val="00D40913"/>
    <w:rsid w:val="00D41C78"/>
    <w:rsid w:val="00D421BF"/>
    <w:rsid w:val="00D4228F"/>
    <w:rsid w:val="00D45966"/>
    <w:rsid w:val="00D46AA8"/>
    <w:rsid w:val="00D46CE4"/>
    <w:rsid w:val="00D50860"/>
    <w:rsid w:val="00D54B1F"/>
    <w:rsid w:val="00D54B35"/>
    <w:rsid w:val="00D54D8A"/>
    <w:rsid w:val="00D54E71"/>
    <w:rsid w:val="00D5563B"/>
    <w:rsid w:val="00D558CA"/>
    <w:rsid w:val="00D56527"/>
    <w:rsid w:val="00D572A8"/>
    <w:rsid w:val="00D6097F"/>
    <w:rsid w:val="00D6283D"/>
    <w:rsid w:val="00D64885"/>
    <w:rsid w:val="00D64C42"/>
    <w:rsid w:val="00D65D00"/>
    <w:rsid w:val="00D65D17"/>
    <w:rsid w:val="00D65DF6"/>
    <w:rsid w:val="00D662C5"/>
    <w:rsid w:val="00D676D5"/>
    <w:rsid w:val="00D710F4"/>
    <w:rsid w:val="00D714AE"/>
    <w:rsid w:val="00D72536"/>
    <w:rsid w:val="00D72C62"/>
    <w:rsid w:val="00D72DC4"/>
    <w:rsid w:val="00D732A3"/>
    <w:rsid w:val="00D735B9"/>
    <w:rsid w:val="00D73B60"/>
    <w:rsid w:val="00D74AEF"/>
    <w:rsid w:val="00D771E0"/>
    <w:rsid w:val="00D77C88"/>
    <w:rsid w:val="00D800D3"/>
    <w:rsid w:val="00D80EA2"/>
    <w:rsid w:val="00D81C11"/>
    <w:rsid w:val="00D81D27"/>
    <w:rsid w:val="00D822A9"/>
    <w:rsid w:val="00D835EC"/>
    <w:rsid w:val="00D84AA7"/>
    <w:rsid w:val="00D84E0C"/>
    <w:rsid w:val="00D858D8"/>
    <w:rsid w:val="00D86536"/>
    <w:rsid w:val="00D87B22"/>
    <w:rsid w:val="00D90FA6"/>
    <w:rsid w:val="00D929A3"/>
    <w:rsid w:val="00D94241"/>
    <w:rsid w:val="00D94398"/>
    <w:rsid w:val="00D960B7"/>
    <w:rsid w:val="00D9617D"/>
    <w:rsid w:val="00D97C7D"/>
    <w:rsid w:val="00DA2BBD"/>
    <w:rsid w:val="00DA3C86"/>
    <w:rsid w:val="00DA43AF"/>
    <w:rsid w:val="00DA56FF"/>
    <w:rsid w:val="00DA5E67"/>
    <w:rsid w:val="00DA636C"/>
    <w:rsid w:val="00DA707B"/>
    <w:rsid w:val="00DA7616"/>
    <w:rsid w:val="00DB0899"/>
    <w:rsid w:val="00DB1DD2"/>
    <w:rsid w:val="00DB2307"/>
    <w:rsid w:val="00DB27F0"/>
    <w:rsid w:val="00DB3BE7"/>
    <w:rsid w:val="00DB4552"/>
    <w:rsid w:val="00DB4EAB"/>
    <w:rsid w:val="00DB5132"/>
    <w:rsid w:val="00DB5A77"/>
    <w:rsid w:val="00DB62F1"/>
    <w:rsid w:val="00DB7BCF"/>
    <w:rsid w:val="00DC0149"/>
    <w:rsid w:val="00DC02E1"/>
    <w:rsid w:val="00DC10D5"/>
    <w:rsid w:val="00DC3428"/>
    <w:rsid w:val="00DC404F"/>
    <w:rsid w:val="00DC4EB7"/>
    <w:rsid w:val="00DC6E07"/>
    <w:rsid w:val="00DC6F6B"/>
    <w:rsid w:val="00DD0BC2"/>
    <w:rsid w:val="00DD1D56"/>
    <w:rsid w:val="00DD262C"/>
    <w:rsid w:val="00DD2D95"/>
    <w:rsid w:val="00DD30AF"/>
    <w:rsid w:val="00DD531B"/>
    <w:rsid w:val="00DD5E4B"/>
    <w:rsid w:val="00DD6812"/>
    <w:rsid w:val="00DD6B89"/>
    <w:rsid w:val="00DD6E70"/>
    <w:rsid w:val="00DD6FD1"/>
    <w:rsid w:val="00DD78FB"/>
    <w:rsid w:val="00DE0B78"/>
    <w:rsid w:val="00DE192E"/>
    <w:rsid w:val="00DE46D4"/>
    <w:rsid w:val="00DE4DD8"/>
    <w:rsid w:val="00DE7135"/>
    <w:rsid w:val="00DE7B38"/>
    <w:rsid w:val="00DF1249"/>
    <w:rsid w:val="00DF2F4F"/>
    <w:rsid w:val="00DF2FD3"/>
    <w:rsid w:val="00DF3694"/>
    <w:rsid w:val="00DF676B"/>
    <w:rsid w:val="00DF7086"/>
    <w:rsid w:val="00E00CAD"/>
    <w:rsid w:val="00E00E1B"/>
    <w:rsid w:val="00E01696"/>
    <w:rsid w:val="00E02737"/>
    <w:rsid w:val="00E061A4"/>
    <w:rsid w:val="00E06E3C"/>
    <w:rsid w:val="00E1012A"/>
    <w:rsid w:val="00E12398"/>
    <w:rsid w:val="00E14386"/>
    <w:rsid w:val="00E159C5"/>
    <w:rsid w:val="00E15D0A"/>
    <w:rsid w:val="00E16392"/>
    <w:rsid w:val="00E17783"/>
    <w:rsid w:val="00E20595"/>
    <w:rsid w:val="00E21519"/>
    <w:rsid w:val="00E22209"/>
    <w:rsid w:val="00E23620"/>
    <w:rsid w:val="00E23D33"/>
    <w:rsid w:val="00E242A0"/>
    <w:rsid w:val="00E25B50"/>
    <w:rsid w:val="00E26C72"/>
    <w:rsid w:val="00E26FD6"/>
    <w:rsid w:val="00E27CB3"/>
    <w:rsid w:val="00E27D9E"/>
    <w:rsid w:val="00E30E23"/>
    <w:rsid w:val="00E315D0"/>
    <w:rsid w:val="00E31F0C"/>
    <w:rsid w:val="00E32934"/>
    <w:rsid w:val="00E32E0C"/>
    <w:rsid w:val="00E32F9D"/>
    <w:rsid w:val="00E3317C"/>
    <w:rsid w:val="00E34373"/>
    <w:rsid w:val="00E369BF"/>
    <w:rsid w:val="00E37D9E"/>
    <w:rsid w:val="00E41091"/>
    <w:rsid w:val="00E41DAD"/>
    <w:rsid w:val="00E4348C"/>
    <w:rsid w:val="00E43C67"/>
    <w:rsid w:val="00E50016"/>
    <w:rsid w:val="00E52403"/>
    <w:rsid w:val="00E5263E"/>
    <w:rsid w:val="00E537D6"/>
    <w:rsid w:val="00E5391C"/>
    <w:rsid w:val="00E53EB0"/>
    <w:rsid w:val="00E53FA8"/>
    <w:rsid w:val="00E548E3"/>
    <w:rsid w:val="00E5585B"/>
    <w:rsid w:val="00E57218"/>
    <w:rsid w:val="00E5734E"/>
    <w:rsid w:val="00E611B0"/>
    <w:rsid w:val="00E6140E"/>
    <w:rsid w:val="00E61522"/>
    <w:rsid w:val="00E61936"/>
    <w:rsid w:val="00E6359A"/>
    <w:rsid w:val="00E63A1D"/>
    <w:rsid w:val="00E648BF"/>
    <w:rsid w:val="00E64A0C"/>
    <w:rsid w:val="00E662CA"/>
    <w:rsid w:val="00E6718B"/>
    <w:rsid w:val="00E7320B"/>
    <w:rsid w:val="00E73505"/>
    <w:rsid w:val="00E75241"/>
    <w:rsid w:val="00E775D9"/>
    <w:rsid w:val="00E8400A"/>
    <w:rsid w:val="00E8412B"/>
    <w:rsid w:val="00E85991"/>
    <w:rsid w:val="00E85D9F"/>
    <w:rsid w:val="00E85EF7"/>
    <w:rsid w:val="00E87025"/>
    <w:rsid w:val="00E870C3"/>
    <w:rsid w:val="00E8750E"/>
    <w:rsid w:val="00E87C44"/>
    <w:rsid w:val="00E9016C"/>
    <w:rsid w:val="00E90537"/>
    <w:rsid w:val="00E9181C"/>
    <w:rsid w:val="00E91C4C"/>
    <w:rsid w:val="00E927AE"/>
    <w:rsid w:val="00E9415A"/>
    <w:rsid w:val="00E95C64"/>
    <w:rsid w:val="00E9603D"/>
    <w:rsid w:val="00E9642A"/>
    <w:rsid w:val="00E96DC9"/>
    <w:rsid w:val="00E97231"/>
    <w:rsid w:val="00E97D16"/>
    <w:rsid w:val="00EA0336"/>
    <w:rsid w:val="00EA2D25"/>
    <w:rsid w:val="00EB0448"/>
    <w:rsid w:val="00EB165C"/>
    <w:rsid w:val="00EB2E3D"/>
    <w:rsid w:val="00EB4301"/>
    <w:rsid w:val="00EB4F97"/>
    <w:rsid w:val="00EB50E8"/>
    <w:rsid w:val="00EC1F74"/>
    <w:rsid w:val="00EC32B3"/>
    <w:rsid w:val="00EC5319"/>
    <w:rsid w:val="00EC60A6"/>
    <w:rsid w:val="00EC6833"/>
    <w:rsid w:val="00EC755B"/>
    <w:rsid w:val="00EC7824"/>
    <w:rsid w:val="00EC7E60"/>
    <w:rsid w:val="00ED04C5"/>
    <w:rsid w:val="00ED0706"/>
    <w:rsid w:val="00ED5A99"/>
    <w:rsid w:val="00ED5F1E"/>
    <w:rsid w:val="00ED6819"/>
    <w:rsid w:val="00ED6DC9"/>
    <w:rsid w:val="00EE05D7"/>
    <w:rsid w:val="00EE2366"/>
    <w:rsid w:val="00EE37E3"/>
    <w:rsid w:val="00EE3EDB"/>
    <w:rsid w:val="00EE5DF8"/>
    <w:rsid w:val="00EE61B9"/>
    <w:rsid w:val="00EE642E"/>
    <w:rsid w:val="00EE7E02"/>
    <w:rsid w:val="00EF0A77"/>
    <w:rsid w:val="00EF2AC8"/>
    <w:rsid w:val="00EF382D"/>
    <w:rsid w:val="00EF4583"/>
    <w:rsid w:val="00EF7D1E"/>
    <w:rsid w:val="00EF7E35"/>
    <w:rsid w:val="00F007A2"/>
    <w:rsid w:val="00F00AC0"/>
    <w:rsid w:val="00F01427"/>
    <w:rsid w:val="00F04087"/>
    <w:rsid w:val="00F06060"/>
    <w:rsid w:val="00F11549"/>
    <w:rsid w:val="00F14358"/>
    <w:rsid w:val="00F1573E"/>
    <w:rsid w:val="00F17B66"/>
    <w:rsid w:val="00F20B47"/>
    <w:rsid w:val="00F20D12"/>
    <w:rsid w:val="00F21F21"/>
    <w:rsid w:val="00F2254A"/>
    <w:rsid w:val="00F227E0"/>
    <w:rsid w:val="00F22FA8"/>
    <w:rsid w:val="00F23B51"/>
    <w:rsid w:val="00F23D0C"/>
    <w:rsid w:val="00F2411D"/>
    <w:rsid w:val="00F241DC"/>
    <w:rsid w:val="00F2423D"/>
    <w:rsid w:val="00F243BC"/>
    <w:rsid w:val="00F2484C"/>
    <w:rsid w:val="00F26BF1"/>
    <w:rsid w:val="00F27CF3"/>
    <w:rsid w:val="00F321ED"/>
    <w:rsid w:val="00F3240C"/>
    <w:rsid w:val="00F333EC"/>
    <w:rsid w:val="00F334F3"/>
    <w:rsid w:val="00F35825"/>
    <w:rsid w:val="00F35983"/>
    <w:rsid w:val="00F3607F"/>
    <w:rsid w:val="00F409F3"/>
    <w:rsid w:val="00F4104D"/>
    <w:rsid w:val="00F420E8"/>
    <w:rsid w:val="00F4315D"/>
    <w:rsid w:val="00F44613"/>
    <w:rsid w:val="00F44B5D"/>
    <w:rsid w:val="00F44EAB"/>
    <w:rsid w:val="00F452F3"/>
    <w:rsid w:val="00F45C9A"/>
    <w:rsid w:val="00F4766E"/>
    <w:rsid w:val="00F476CD"/>
    <w:rsid w:val="00F51E9D"/>
    <w:rsid w:val="00F53595"/>
    <w:rsid w:val="00F54A52"/>
    <w:rsid w:val="00F556A4"/>
    <w:rsid w:val="00F55D8B"/>
    <w:rsid w:val="00F56285"/>
    <w:rsid w:val="00F568F6"/>
    <w:rsid w:val="00F61F35"/>
    <w:rsid w:val="00F61F74"/>
    <w:rsid w:val="00F65DF2"/>
    <w:rsid w:val="00F6667A"/>
    <w:rsid w:val="00F67418"/>
    <w:rsid w:val="00F70B6D"/>
    <w:rsid w:val="00F71C67"/>
    <w:rsid w:val="00F74BB7"/>
    <w:rsid w:val="00F7518D"/>
    <w:rsid w:val="00F75FBA"/>
    <w:rsid w:val="00F77242"/>
    <w:rsid w:val="00F77759"/>
    <w:rsid w:val="00F82A70"/>
    <w:rsid w:val="00F83CC1"/>
    <w:rsid w:val="00F84D2C"/>
    <w:rsid w:val="00F851B7"/>
    <w:rsid w:val="00F8571A"/>
    <w:rsid w:val="00F90FEF"/>
    <w:rsid w:val="00F91AE9"/>
    <w:rsid w:val="00F91F8F"/>
    <w:rsid w:val="00F92038"/>
    <w:rsid w:val="00F934B4"/>
    <w:rsid w:val="00F937B7"/>
    <w:rsid w:val="00F9396E"/>
    <w:rsid w:val="00F94BA2"/>
    <w:rsid w:val="00F96DE0"/>
    <w:rsid w:val="00F96E56"/>
    <w:rsid w:val="00FA2274"/>
    <w:rsid w:val="00FA32ED"/>
    <w:rsid w:val="00FA3ACA"/>
    <w:rsid w:val="00FA5CDB"/>
    <w:rsid w:val="00FA6488"/>
    <w:rsid w:val="00FB2305"/>
    <w:rsid w:val="00FB2763"/>
    <w:rsid w:val="00FB2FDA"/>
    <w:rsid w:val="00FB3177"/>
    <w:rsid w:val="00FC142C"/>
    <w:rsid w:val="00FC19A4"/>
    <w:rsid w:val="00FC1B50"/>
    <w:rsid w:val="00FC1D5B"/>
    <w:rsid w:val="00FC2605"/>
    <w:rsid w:val="00FC38D1"/>
    <w:rsid w:val="00FC3A86"/>
    <w:rsid w:val="00FC40D9"/>
    <w:rsid w:val="00FC4C2D"/>
    <w:rsid w:val="00FC4D99"/>
    <w:rsid w:val="00FC4EE7"/>
    <w:rsid w:val="00FC5368"/>
    <w:rsid w:val="00FC5DD2"/>
    <w:rsid w:val="00FD172D"/>
    <w:rsid w:val="00FD7B1F"/>
    <w:rsid w:val="00FE0243"/>
    <w:rsid w:val="00FE07AE"/>
    <w:rsid w:val="00FE0BF2"/>
    <w:rsid w:val="00FE1A28"/>
    <w:rsid w:val="00FE1B52"/>
    <w:rsid w:val="00FE44E9"/>
    <w:rsid w:val="00FE4868"/>
    <w:rsid w:val="00FE6D4B"/>
    <w:rsid w:val="00FE6DF0"/>
    <w:rsid w:val="00FE7625"/>
    <w:rsid w:val="00FF0DD8"/>
    <w:rsid w:val="00FF1D32"/>
    <w:rsid w:val="00FF3539"/>
    <w:rsid w:val="00FF6545"/>
    <w:rsid w:val="00FF6A2B"/>
    <w:rsid w:val="00FF6C86"/>
    <w:rsid w:val="00FF6E10"/>
    <w:rsid w:val="00FF7345"/>
    <w:rsid w:val="00FF7B92"/>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
    <w:basedOn w:val="DefaultParagraphFont"/>
    <w:link w:val="FootnoteText"/>
    <w:uiPriority w:val="99"/>
    <w:locked/>
    <w:rsid w:val="00D211CC"/>
    <w:rPr>
      <w:rFonts w:ascii="Times New Roman" w:eastAsia="Times New Roman" w:hAnsi="Times New Roman"/>
    </w:rPr>
  </w:style>
  <w:style w:type="paragraph" w:styleId="FootnoteText">
    <w:name w:val="footnote text"/>
    <w:aliases w:val="Char Char"/>
    <w:basedOn w:val="Normal"/>
    <w:link w:val="FootnoteTextChar"/>
    <w:uiPriority w:val="99"/>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iPriority w:val="99"/>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paragraph" w:customStyle="1" w:styleId="paragrafi0">
    <w:name w:val="paragrafi"/>
    <w:basedOn w:val="Normal"/>
    <w:rsid w:val="00F7518D"/>
    <w:pPr>
      <w:spacing w:before="100" w:beforeAutospacing="1" w:after="100" w:afterAutospacing="1"/>
    </w:pPr>
    <w:rPr>
      <w:lang w:val="en-US"/>
    </w:rPr>
  </w:style>
  <w:style w:type="character" w:customStyle="1" w:styleId="ListParagraphChar">
    <w:name w:val="List Paragraph Char"/>
    <w:basedOn w:val="DefaultParagraphFont"/>
    <w:link w:val="ListParagraph"/>
    <w:uiPriority w:val="34"/>
    <w:rsid w:val="00FF6A2B"/>
    <w:rPr>
      <w:rFonts w:ascii="Times New Roman" w:hAnsi="Times New Roman"/>
      <w:sz w:val="24"/>
      <w:szCs w:val="24"/>
      <w:lang w:val="en-GB" w:eastAsia="en-US"/>
    </w:rPr>
  </w:style>
  <w:style w:type="paragraph" w:styleId="BodyTextIndent2">
    <w:name w:val="Body Text Indent 2"/>
    <w:basedOn w:val="Normal"/>
    <w:link w:val="BodyTextIndent2Char"/>
    <w:rsid w:val="006D393E"/>
    <w:pPr>
      <w:spacing w:after="120" w:line="480" w:lineRule="auto"/>
      <w:ind w:left="360"/>
    </w:pPr>
    <w:rPr>
      <w:rFonts w:eastAsia="MS Mincho"/>
      <w:lang w:val="en-US"/>
    </w:rPr>
  </w:style>
  <w:style w:type="character" w:customStyle="1" w:styleId="BodyTextIndent2Char">
    <w:name w:val="Body Text Indent 2 Char"/>
    <w:basedOn w:val="DefaultParagraphFont"/>
    <w:link w:val="BodyTextIndent2"/>
    <w:rsid w:val="006D393E"/>
    <w:rPr>
      <w:rFonts w:ascii="Times New Roman" w:eastAsia="MS Mincho" w:hAnsi="Times New Roman"/>
      <w:sz w:val="24"/>
      <w:szCs w:val="24"/>
    </w:rPr>
  </w:style>
  <w:style w:type="character" w:customStyle="1" w:styleId="Footnote105pt">
    <w:name w:val="Footnote + 10.5 pt"/>
    <w:aliases w:val="Bold,Body text + 10.5 pt,Body text (4) + 6.5 pt,Italic,Body text + Bold,Body text (6) + 4.5 pt"/>
    <w:basedOn w:val="DefaultParagraphFont"/>
    <w:rsid w:val="006D393E"/>
    <w:rPr>
      <w:rFonts w:ascii="AngsanaUPC" w:eastAsia="AngsanaUPC" w:hAnsi="AngsanaUPC" w:cs="AngsanaUPC"/>
      <w:b/>
      <w:bCs/>
      <w:i w:val="0"/>
      <w:iCs w:val="0"/>
      <w:smallCaps w:val="0"/>
      <w:strike w:val="0"/>
      <w:color w:val="000000"/>
      <w:spacing w:val="0"/>
      <w:w w:val="100"/>
      <w:position w:val="0"/>
      <w:sz w:val="21"/>
      <w:szCs w:val="21"/>
      <w:u w:val="none"/>
      <w:lang w:val="en-US" w:eastAsia="en-US" w:bidi="en-US"/>
    </w:rPr>
  </w:style>
  <w:style w:type="character" w:customStyle="1" w:styleId="BodytextItalic">
    <w:name w:val="Body text + Italic"/>
    <w:aliases w:val="Spacing 0 pt Exact"/>
    <w:basedOn w:val="DefaultParagraphFont"/>
    <w:rsid w:val="006D393E"/>
    <w:rPr>
      <w:rFonts w:ascii="AngsanaUPC" w:eastAsia="AngsanaUPC" w:hAnsi="AngsanaUPC" w:cs="AngsanaUPC"/>
      <w:b w:val="0"/>
      <w:bCs w:val="0"/>
      <w:i/>
      <w:iCs/>
      <w:smallCaps w:val="0"/>
      <w:strike w:val="0"/>
      <w:color w:val="000000"/>
      <w:spacing w:val="0"/>
      <w:w w:val="100"/>
      <w:position w:val="0"/>
      <w:sz w:val="32"/>
      <w:szCs w:val="32"/>
      <w:u w:val="none"/>
      <w:lang w:val="en-US" w:eastAsia="en-US" w:bidi="en-US"/>
    </w:rPr>
  </w:style>
  <w:style w:type="paragraph" w:styleId="NoSpacing">
    <w:name w:val="No Spacing"/>
    <w:qFormat/>
    <w:rsid w:val="006D393E"/>
    <w:rPr>
      <w:rFonts w:ascii="Times New Roman" w:eastAsia="Times New Roman" w:hAnsi="Times New Roman"/>
      <w:sz w:val="24"/>
      <w:szCs w:val="24"/>
      <w:lang w:eastAsia="en-US"/>
    </w:rPr>
  </w:style>
  <w:style w:type="paragraph" w:styleId="CommentText">
    <w:name w:val="annotation text"/>
    <w:basedOn w:val="Normal"/>
    <w:link w:val="CommentTextChar"/>
    <w:uiPriority w:val="99"/>
    <w:semiHidden/>
    <w:unhideWhenUsed/>
    <w:rsid w:val="006228CF"/>
    <w:rPr>
      <w:sz w:val="20"/>
      <w:szCs w:val="20"/>
    </w:rPr>
  </w:style>
  <w:style w:type="character" w:customStyle="1" w:styleId="CommentTextChar">
    <w:name w:val="Comment Text Char"/>
    <w:basedOn w:val="DefaultParagraphFont"/>
    <w:link w:val="CommentText"/>
    <w:uiPriority w:val="99"/>
    <w:semiHidden/>
    <w:rsid w:val="006228CF"/>
    <w:rPr>
      <w:rFonts w:ascii="Times New Roman" w:eastAsia="Times New Roman" w:hAnsi="Times New Roman"/>
      <w:lang w:val="sq-AL"/>
    </w:rPr>
  </w:style>
  <w:style w:type="paragraph" w:styleId="CommentSubject">
    <w:name w:val="annotation subject"/>
    <w:basedOn w:val="CommentText"/>
    <w:next w:val="CommentText"/>
    <w:link w:val="CommentSubjectChar"/>
    <w:uiPriority w:val="99"/>
    <w:semiHidden/>
    <w:unhideWhenUsed/>
    <w:rsid w:val="006228CF"/>
    <w:rPr>
      <w:b/>
      <w:bCs/>
    </w:rPr>
  </w:style>
  <w:style w:type="character" w:customStyle="1" w:styleId="CommentSubjectChar">
    <w:name w:val="Comment Subject Char"/>
    <w:basedOn w:val="CommentTextChar"/>
    <w:link w:val="CommentSubject"/>
    <w:uiPriority w:val="99"/>
    <w:semiHidden/>
    <w:rsid w:val="006228CF"/>
    <w:rPr>
      <w:b/>
      <w:bCs/>
    </w:rPr>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223301198">
      <w:bodyDiv w:val="1"/>
      <w:marLeft w:val="0"/>
      <w:marRight w:val="0"/>
      <w:marTop w:val="0"/>
      <w:marBottom w:val="0"/>
      <w:divBdr>
        <w:top w:val="none" w:sz="0" w:space="0" w:color="auto"/>
        <w:left w:val="none" w:sz="0" w:space="0" w:color="auto"/>
        <w:bottom w:val="none" w:sz="0" w:space="0" w:color="auto"/>
        <w:right w:val="none" w:sz="0" w:space="0" w:color="auto"/>
      </w:divBdr>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SILVANA LAMAJ</vt:lpstr>
    </vt:vector>
  </TitlesOfParts>
  <Company>Microsoft</Company>
  <LinksUpToDate>false</LinksUpToDate>
  <CharactersWithSpaces>17946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SILVANA LAMAJ</dc:title>
  <dc:subject>Dt. 27.12.2016</dc:subject>
  <dc:creator>Fatos LULO</dc:creator>
  <cp:lastModifiedBy>user</cp:lastModifiedBy>
  <cp:revision>2</cp:revision>
  <cp:lastPrinted>2016-12-22T12:41:00Z</cp:lastPrinted>
  <dcterms:created xsi:type="dcterms:W3CDTF">2016-12-27T13:44:00Z</dcterms:created>
  <dcterms:modified xsi:type="dcterms:W3CDTF">2016-12-27T13:44:00Z</dcterms:modified>
</cp:coreProperties>
</file>