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19" w:rsidRDefault="00A30319" w:rsidP="00A30319">
      <w:pPr>
        <w:spacing w:line="360" w:lineRule="auto"/>
        <w:jc w:val="center"/>
        <w:rPr>
          <w:b/>
          <w:lang w:val="sq-AL"/>
        </w:rPr>
      </w:pPr>
      <w:r w:rsidRPr="00CE06C3">
        <w:rPr>
          <w:b/>
          <w:bCs/>
          <w:lang w:val="sq-AL"/>
        </w:rPr>
        <w:t>V</w:t>
      </w:r>
      <w:r>
        <w:rPr>
          <w:b/>
          <w:bCs/>
          <w:lang w:val="sq-AL"/>
        </w:rPr>
        <w:t>endim nr. 4 datë 14</w:t>
      </w:r>
      <w:r w:rsidRPr="00CE06C3">
        <w:rPr>
          <w:b/>
          <w:bCs/>
          <w:lang w:val="sq-AL"/>
        </w:rPr>
        <w:t>.</w:t>
      </w:r>
      <w:r>
        <w:rPr>
          <w:b/>
          <w:bCs/>
          <w:lang w:val="sq-AL"/>
        </w:rPr>
        <w:t>02</w:t>
      </w:r>
      <w:r w:rsidRPr="00CE06C3">
        <w:rPr>
          <w:b/>
          <w:bCs/>
          <w:lang w:val="sq-AL"/>
        </w:rPr>
        <w:t>.</w:t>
      </w:r>
      <w:r w:rsidRPr="00CE06C3">
        <w:rPr>
          <w:b/>
          <w:lang w:val="sq-AL"/>
        </w:rPr>
        <w:t>2018</w:t>
      </w:r>
    </w:p>
    <w:p w:rsidR="00A30319" w:rsidRDefault="00A30319" w:rsidP="00A30319">
      <w:pPr>
        <w:spacing w:line="360" w:lineRule="auto"/>
        <w:jc w:val="center"/>
        <w:rPr>
          <w:b/>
          <w:bCs/>
          <w:lang w:val="sq-AL"/>
        </w:rPr>
      </w:pPr>
      <w:r>
        <w:rPr>
          <w:b/>
          <w:lang w:val="sq-AL"/>
        </w:rPr>
        <w:t>(V-4/18)</w:t>
      </w:r>
    </w:p>
    <w:p w:rsidR="00A30319" w:rsidRDefault="00A30319" w:rsidP="00A30319">
      <w:pPr>
        <w:spacing w:line="360" w:lineRule="auto"/>
        <w:rPr>
          <w:b/>
          <w:bCs/>
          <w:lang w:val="sq-AL"/>
        </w:rPr>
      </w:pPr>
    </w:p>
    <w:p w:rsidR="00A30319" w:rsidRPr="00CE06C3" w:rsidRDefault="00A30319" w:rsidP="00A30319">
      <w:pPr>
        <w:spacing w:line="360" w:lineRule="auto"/>
        <w:ind w:firstLine="720"/>
        <w:rPr>
          <w:lang w:val="sq-AL"/>
        </w:rPr>
      </w:pPr>
      <w:r w:rsidRPr="00CE06C3">
        <w:rPr>
          <w:lang w:val="sq-AL"/>
        </w:rPr>
        <w:t>Gjykata Kushtetuese e Republikës së Shqipërisë, e përbërë nga:</w:t>
      </w:r>
      <w:r>
        <w:rPr>
          <w:lang w:val="sq-AL"/>
        </w:rPr>
        <w:t xml:space="preserve"> Bashim Dedja, </w:t>
      </w:r>
      <w:r w:rsidRPr="00CE06C3">
        <w:rPr>
          <w:lang w:val="sq-AL"/>
        </w:rPr>
        <w:t>Kryetar</w:t>
      </w:r>
      <w:r>
        <w:rPr>
          <w:lang w:val="sq-AL"/>
        </w:rPr>
        <w:t xml:space="preserve">, Vitore Tusha, </w:t>
      </w:r>
      <w:r w:rsidRPr="00CE06C3">
        <w:rPr>
          <w:lang w:val="sq-AL"/>
        </w:rPr>
        <w:t>Altina Xhoxhaj,</w:t>
      </w:r>
      <w:r>
        <w:rPr>
          <w:lang w:val="sq-AL"/>
        </w:rPr>
        <w:t xml:space="preserve"> </w:t>
      </w:r>
      <w:r w:rsidRPr="00CE06C3">
        <w:rPr>
          <w:lang w:val="sq-AL"/>
        </w:rPr>
        <w:t>Fatmir Hoxha,</w:t>
      </w:r>
      <w:r>
        <w:rPr>
          <w:lang w:val="sq-AL"/>
        </w:rPr>
        <w:t xml:space="preserve"> Gani Dizdari, Besnik Imeraj, </w:t>
      </w:r>
      <w:r w:rsidRPr="00CE06C3">
        <w:rPr>
          <w:lang w:val="sq-AL"/>
        </w:rPr>
        <w:t>Fatos Lulo,</w:t>
      </w:r>
      <w:r>
        <w:rPr>
          <w:lang w:val="sq-AL"/>
        </w:rPr>
        <w:t xml:space="preserve"> </w:t>
      </w:r>
      <w:r w:rsidRPr="00CE06C3">
        <w:rPr>
          <w:lang w:val="sq-AL"/>
        </w:rPr>
        <w:t>në datën 20.12.2017, me sekretare Belma Lleshi, mori në shqyrtim në seancë, mbi bazë dokumentesh, çështjen me nr. 63 Akti, që i përket:</w:t>
      </w:r>
    </w:p>
    <w:p w:rsidR="00A30319" w:rsidRPr="00CE06C3" w:rsidRDefault="00A30319" w:rsidP="00A30319">
      <w:pPr>
        <w:spacing w:line="360" w:lineRule="auto"/>
        <w:ind w:firstLine="720"/>
        <w:jc w:val="center"/>
        <w:rPr>
          <w:b/>
          <w:lang w:val="sq-AL"/>
        </w:rPr>
      </w:pPr>
      <w:r w:rsidRPr="00CE06C3">
        <w:rPr>
          <w:b/>
          <w:lang w:val="sq-AL"/>
        </w:rPr>
        <w:t xml:space="preserve">      </w:t>
      </w:r>
    </w:p>
    <w:p w:rsidR="00A30319" w:rsidRPr="00CE06C3" w:rsidRDefault="00A30319" w:rsidP="00A30319">
      <w:pPr>
        <w:spacing w:line="360" w:lineRule="auto"/>
        <w:ind w:left="3600" w:hanging="2880"/>
        <w:jc w:val="both"/>
        <w:rPr>
          <w:b/>
          <w:lang w:val="sq-AL"/>
        </w:rPr>
      </w:pPr>
      <w:r w:rsidRPr="00CE06C3">
        <w:rPr>
          <w:b/>
          <w:lang w:val="sq-AL"/>
        </w:rPr>
        <w:t>KËRKUESE:</w:t>
      </w:r>
      <w:r w:rsidRPr="00CE06C3">
        <w:rPr>
          <w:b/>
          <w:i/>
          <w:lang w:val="sq-AL"/>
        </w:rPr>
        <w:t xml:space="preserve"> </w:t>
      </w:r>
      <w:r w:rsidRPr="00CE06C3">
        <w:rPr>
          <w:b/>
          <w:i/>
          <w:lang w:val="sq-AL"/>
        </w:rPr>
        <w:tab/>
      </w:r>
      <w:r w:rsidRPr="00CE06C3">
        <w:rPr>
          <w:b/>
          <w:lang w:val="sq-AL"/>
        </w:rPr>
        <w:t>GJYKATA ADMINISTRATIVE E SHKALLËS SË PARË VLORË</w:t>
      </w:r>
    </w:p>
    <w:p w:rsidR="00A30319" w:rsidRPr="00CE06C3" w:rsidRDefault="00A30319" w:rsidP="00A30319">
      <w:pPr>
        <w:spacing w:line="360" w:lineRule="auto"/>
        <w:jc w:val="both"/>
        <w:rPr>
          <w:b/>
          <w:lang w:val="sq-AL"/>
        </w:rPr>
      </w:pPr>
    </w:p>
    <w:p w:rsidR="00A30319" w:rsidRPr="00CE06C3" w:rsidRDefault="00A30319" w:rsidP="00A30319">
      <w:pPr>
        <w:spacing w:line="360" w:lineRule="auto"/>
        <w:ind w:firstLine="720"/>
        <w:jc w:val="both"/>
        <w:rPr>
          <w:b/>
          <w:lang w:val="sq-AL"/>
        </w:rPr>
      </w:pPr>
      <w:r w:rsidRPr="00CE06C3">
        <w:rPr>
          <w:b/>
          <w:lang w:val="sq-AL"/>
        </w:rPr>
        <w:t xml:space="preserve">SUBJEKTE TË INTERESUARA: </w:t>
      </w:r>
      <w:r w:rsidRPr="00CE06C3">
        <w:rPr>
          <w:b/>
          <w:lang w:val="sq-AL"/>
        </w:rPr>
        <w:tab/>
      </w:r>
      <w:r w:rsidRPr="00CE06C3">
        <w:rPr>
          <w:b/>
          <w:lang w:val="sq-AL"/>
        </w:rPr>
        <w:tab/>
      </w:r>
    </w:p>
    <w:p w:rsidR="00A30319" w:rsidRPr="00CE06C3" w:rsidRDefault="00A30319" w:rsidP="00A30319">
      <w:pPr>
        <w:spacing w:line="360" w:lineRule="auto"/>
        <w:ind w:left="2880" w:firstLine="720"/>
        <w:jc w:val="both"/>
        <w:rPr>
          <w:b/>
          <w:lang w:val="sq-AL"/>
        </w:rPr>
      </w:pPr>
      <w:r w:rsidRPr="00CE06C3">
        <w:rPr>
          <w:b/>
          <w:lang w:val="sq-AL"/>
        </w:rPr>
        <w:t xml:space="preserve">KUVENDI, </w:t>
      </w:r>
      <w:r w:rsidRPr="00CE06C3">
        <w:rPr>
          <w:color w:val="000000"/>
          <w:lang w:val="sq-AL"/>
        </w:rPr>
        <w:t xml:space="preserve">në mungesë, </w:t>
      </w:r>
    </w:p>
    <w:p w:rsidR="00A30319" w:rsidRPr="00CE06C3" w:rsidRDefault="00A30319" w:rsidP="00A30319">
      <w:pPr>
        <w:spacing w:line="360" w:lineRule="auto"/>
        <w:ind w:left="3600"/>
        <w:jc w:val="both"/>
        <w:rPr>
          <w:lang w:val="sq-AL"/>
        </w:rPr>
      </w:pPr>
      <w:r w:rsidRPr="00CE06C3">
        <w:rPr>
          <w:b/>
          <w:lang w:val="sq-AL"/>
        </w:rPr>
        <w:t xml:space="preserve">KËSHILLI I MINISTRAVE, </w:t>
      </w:r>
      <w:r w:rsidRPr="00CE06C3">
        <w:rPr>
          <w:lang w:val="sq-AL"/>
        </w:rPr>
        <w:t>përfaqësuar nga z. Artur Metani,</w:t>
      </w:r>
    </w:p>
    <w:p w:rsidR="00A30319" w:rsidRPr="00CE06C3" w:rsidRDefault="00A30319" w:rsidP="00A30319">
      <w:pPr>
        <w:spacing w:line="360" w:lineRule="auto"/>
        <w:ind w:left="3600"/>
        <w:jc w:val="both"/>
        <w:rPr>
          <w:b/>
          <w:lang w:val="sq-AL"/>
        </w:rPr>
      </w:pPr>
      <w:r w:rsidRPr="00CE06C3">
        <w:rPr>
          <w:b/>
          <w:lang w:val="sq-AL"/>
        </w:rPr>
        <w:t>INSTITUTI I SIGURIMEVE SHOQËRORE (ISSH),</w:t>
      </w:r>
      <w:r w:rsidRPr="00CE06C3">
        <w:rPr>
          <w:lang w:val="sq-AL"/>
        </w:rPr>
        <w:t xml:space="preserve"> përfaqësuar nga z. Astrit Hado.</w:t>
      </w:r>
    </w:p>
    <w:p w:rsidR="00A30319" w:rsidRPr="00CE06C3" w:rsidRDefault="00A30319" w:rsidP="00A30319">
      <w:pPr>
        <w:spacing w:line="360" w:lineRule="auto"/>
        <w:jc w:val="both"/>
        <w:rPr>
          <w:lang w:val="sq-AL"/>
        </w:rPr>
      </w:pPr>
    </w:p>
    <w:p w:rsidR="00A30319" w:rsidRPr="00CE06C3" w:rsidRDefault="00A30319" w:rsidP="00A30319">
      <w:pPr>
        <w:spacing w:line="360" w:lineRule="auto"/>
        <w:ind w:left="3600" w:hanging="2880"/>
        <w:jc w:val="both"/>
        <w:rPr>
          <w:b/>
          <w:lang w:val="sq-AL"/>
        </w:rPr>
      </w:pPr>
      <w:r w:rsidRPr="00CE06C3">
        <w:rPr>
          <w:b/>
          <w:lang w:val="sq-AL"/>
        </w:rPr>
        <w:t>OBJEKTI:</w:t>
      </w:r>
      <w:r w:rsidRPr="00CE06C3">
        <w:rPr>
          <w:i/>
          <w:lang w:val="sq-AL"/>
        </w:rPr>
        <w:t xml:space="preserve"> </w:t>
      </w:r>
      <w:r w:rsidRPr="00CE06C3">
        <w:rPr>
          <w:i/>
          <w:lang w:val="sq-AL"/>
        </w:rPr>
        <w:tab/>
      </w:r>
      <w:r w:rsidRPr="00CE06C3">
        <w:rPr>
          <w:b/>
          <w:lang w:val="sq-AL"/>
        </w:rPr>
        <w:t xml:space="preserve">Shfuqizimi si antikushtetues i nenit 91/4 të ligjit nr.7703, datë 11.05.1993 “Për sigurimet shoqërore në </w:t>
      </w:r>
      <w:r w:rsidRPr="00CE06C3">
        <w:rPr>
          <w:b/>
          <w:lang w:val="sq-AL"/>
        </w:rPr>
        <w:tab/>
        <w:t xml:space="preserve">Republikën e Shqipërisë”, në pjesën ku parashikon se vetëm femrat mund të përfitojnë periudhë sigurimi për efekt llogaritjeje pensioni për afatin e kryerjes së studimeve të shkollës së lartë, duke përjashtuar nga kjo e drejtë meshkujt. </w:t>
      </w:r>
    </w:p>
    <w:p w:rsidR="00A30319" w:rsidRPr="00CE06C3" w:rsidRDefault="00A30319" w:rsidP="00A30319">
      <w:pPr>
        <w:spacing w:line="360" w:lineRule="auto"/>
        <w:ind w:left="2268" w:hanging="2268"/>
        <w:jc w:val="both"/>
        <w:rPr>
          <w:b/>
          <w:lang w:val="sq-AL"/>
        </w:rPr>
      </w:pPr>
    </w:p>
    <w:p w:rsidR="00A30319" w:rsidRPr="00CE06C3" w:rsidRDefault="00A30319" w:rsidP="00A30319">
      <w:pPr>
        <w:spacing w:line="360" w:lineRule="auto"/>
        <w:ind w:left="3600" w:hanging="2880"/>
        <w:jc w:val="both"/>
        <w:rPr>
          <w:b/>
          <w:lang w:val="sq-AL"/>
        </w:rPr>
      </w:pPr>
      <w:r w:rsidRPr="00CE06C3">
        <w:rPr>
          <w:b/>
          <w:lang w:val="sq-AL"/>
        </w:rPr>
        <w:t>BAZA LIGJORE:</w:t>
      </w:r>
      <w:r w:rsidRPr="00CE06C3">
        <w:rPr>
          <w:b/>
          <w:lang w:val="sq-AL"/>
        </w:rPr>
        <w:tab/>
      </w:r>
      <w:r w:rsidRPr="00CE06C3">
        <w:rPr>
          <w:lang w:val="sq-AL"/>
        </w:rPr>
        <w:t>Neni 145/2 i Kushtetutës së Republikës së Shqipërisë, si dhe neni 68 i ligjit nr.8577, datë 10.02.2000 “Për organizimin dhe funksionimin e Gjykatës Kushtetuese të Republikës së Shqipërisë”, të ndryshuar.</w:t>
      </w:r>
    </w:p>
    <w:p w:rsidR="00A30319" w:rsidRPr="00CE06C3" w:rsidRDefault="00A30319" w:rsidP="00A30319">
      <w:pPr>
        <w:pStyle w:val="JuPara"/>
        <w:spacing w:line="360" w:lineRule="auto"/>
        <w:ind w:firstLine="0"/>
        <w:rPr>
          <w:i/>
          <w:szCs w:val="24"/>
          <w:lang w:val="sq-AL"/>
        </w:rPr>
      </w:pPr>
    </w:p>
    <w:p w:rsidR="00A30319" w:rsidRPr="00CE06C3" w:rsidRDefault="00A30319" w:rsidP="00A30319">
      <w:pPr>
        <w:pStyle w:val="JuPara"/>
        <w:spacing w:line="360" w:lineRule="auto"/>
        <w:ind w:firstLine="0"/>
        <w:rPr>
          <w:b/>
          <w:szCs w:val="24"/>
          <w:lang w:val="sq-AL"/>
        </w:rPr>
      </w:pPr>
      <w:r w:rsidRPr="00CE06C3">
        <w:rPr>
          <w:i/>
          <w:szCs w:val="24"/>
          <w:lang w:val="sq-AL"/>
        </w:rPr>
        <w:tab/>
      </w:r>
      <w:r w:rsidRPr="00CE06C3">
        <w:rPr>
          <w:i/>
          <w:szCs w:val="24"/>
          <w:lang w:val="sq-AL"/>
        </w:rPr>
        <w:tab/>
      </w:r>
      <w:r w:rsidRPr="00CE06C3">
        <w:rPr>
          <w:i/>
          <w:szCs w:val="24"/>
          <w:lang w:val="sq-AL"/>
        </w:rPr>
        <w:tab/>
      </w:r>
      <w:r w:rsidRPr="00CE06C3">
        <w:rPr>
          <w:i/>
          <w:szCs w:val="24"/>
          <w:lang w:val="sq-AL"/>
        </w:rPr>
        <w:tab/>
      </w:r>
      <w:r w:rsidRPr="00CE06C3">
        <w:rPr>
          <w:b/>
          <w:szCs w:val="24"/>
          <w:lang w:val="sq-AL"/>
        </w:rPr>
        <w:t>GJYKATA KUSHTETUESE,</w:t>
      </w:r>
    </w:p>
    <w:p w:rsidR="00A30319" w:rsidRDefault="00A30319" w:rsidP="00A30319">
      <w:pPr>
        <w:spacing w:line="360" w:lineRule="auto"/>
        <w:ind w:firstLine="720"/>
        <w:jc w:val="both"/>
        <w:rPr>
          <w:lang w:val="sq-AL"/>
        </w:rPr>
      </w:pPr>
      <w:r w:rsidRPr="00CE06C3">
        <w:rPr>
          <w:b/>
          <w:lang w:val="sq-AL"/>
        </w:rPr>
        <w:t xml:space="preserve"> </w:t>
      </w:r>
      <w:r w:rsidRPr="00CE06C3">
        <w:rPr>
          <w:lang w:val="sq-AL"/>
        </w:rPr>
        <w:t xml:space="preserve">pasi dëgjoi relatorin e çështjes  Bashkim Dedja, shqyrtoi kërkesën e kërkueses, që kërkoi pranimin e saj, dhe prapësimet e subjekteve të interesuara, Këshilli i Ministrave dhe </w:t>
      </w:r>
      <w:r w:rsidRPr="00CE06C3">
        <w:rPr>
          <w:lang w:val="sq-AL"/>
        </w:rPr>
        <w:lastRenderedPageBreak/>
        <w:t>Instituti i Sigurimeve Shoqërore,  të cilat kërkuan rrëzimin e kërkesës,  si dhe diskutoi çështjen në tërësi,</w:t>
      </w:r>
    </w:p>
    <w:p w:rsidR="00A30319" w:rsidRDefault="00A30319" w:rsidP="00A30319">
      <w:pPr>
        <w:spacing w:line="360" w:lineRule="auto"/>
        <w:jc w:val="both"/>
        <w:rPr>
          <w:lang w:val="sq-AL"/>
        </w:rPr>
      </w:pPr>
    </w:p>
    <w:p w:rsidR="00A30319" w:rsidRDefault="00A30319" w:rsidP="00A30319">
      <w:pPr>
        <w:spacing w:line="360" w:lineRule="auto"/>
        <w:jc w:val="center"/>
        <w:rPr>
          <w:lang w:val="sq-AL"/>
        </w:rPr>
      </w:pPr>
      <w:r w:rsidRPr="00CE06C3">
        <w:rPr>
          <w:b/>
          <w:lang w:val="sq-AL"/>
        </w:rPr>
        <w:t>V Ë R E N:</w:t>
      </w:r>
    </w:p>
    <w:p w:rsidR="00A30319" w:rsidRPr="004429DB" w:rsidRDefault="00A30319" w:rsidP="00A30319">
      <w:pPr>
        <w:spacing w:line="360" w:lineRule="auto"/>
        <w:jc w:val="center"/>
        <w:rPr>
          <w:lang w:val="sq-AL"/>
        </w:rPr>
      </w:pPr>
      <w:r w:rsidRPr="00CE06C3">
        <w:rPr>
          <w:b/>
          <w:lang w:val="sq-AL"/>
        </w:rPr>
        <w:t>I</w:t>
      </w:r>
    </w:p>
    <w:p w:rsidR="00A30319" w:rsidRPr="00CE06C3" w:rsidRDefault="00A30319" w:rsidP="00A30319">
      <w:pPr>
        <w:tabs>
          <w:tab w:val="left" w:pos="990"/>
          <w:tab w:val="left" w:pos="1080"/>
        </w:tabs>
        <w:spacing w:line="360" w:lineRule="auto"/>
        <w:ind w:firstLine="720"/>
        <w:jc w:val="both"/>
        <w:rPr>
          <w:lang w:val="sq-AL"/>
        </w:rPr>
      </w:pPr>
      <w:r w:rsidRPr="00CE06C3">
        <w:rPr>
          <w:lang w:val="sq-AL"/>
        </w:rPr>
        <w:t xml:space="preserve"> 1. Gjykata Administrative e Shkallës së Parë Vlorë (gjykata referuese) ka marrë në shqyrtim çështjen me kërkues A.XH. dhe të paditur  Drejtorinë Rajonale të Sigurimeve Shoqërore, person i tretë Avokatura e Shtetit, si dhe objekt detyrimin e palës së paditur të llogarisë vjetërsinë në punë të paditësit për periudhën 1.09.1971-31.08.1974, kur ka kryer studimet në Shkollën e Lartë të Marinës; periudhën 01.01.1995-31.2.1995, kur është paguar dhe siguruar me pagë kalimtare; periudhën 01.01.1996-31.12.1998, si dhe detyrimin e palës së paditur që për periudhën 01.01.1999- 01.07.2009 të kryejë llogaritjet mbi bazën e pagës referuese 14.380 lekë.</w:t>
      </w:r>
    </w:p>
    <w:p w:rsidR="00A30319" w:rsidRDefault="00A30319" w:rsidP="00A30319">
      <w:pPr>
        <w:tabs>
          <w:tab w:val="left" w:pos="990"/>
          <w:tab w:val="left" w:pos="1080"/>
        </w:tabs>
        <w:spacing w:line="360" w:lineRule="auto"/>
        <w:ind w:firstLine="720"/>
        <w:jc w:val="both"/>
        <w:rPr>
          <w:i/>
          <w:lang w:val="sq-AL"/>
        </w:rPr>
      </w:pPr>
      <w:r w:rsidRPr="00CE06C3">
        <w:rPr>
          <w:lang w:val="sq-AL"/>
        </w:rPr>
        <w:t>2. Gjykata referuese, me vendimin e ndërmjetëm nr.--, datë 19.09.2017, i ka kërkuar Gjykatës Kushtetuese të vlerësojë papajtueshmërinë me Kushtetutën të nenit 91/4 të ligjit nr.7703, datë 11.05. 1993 "Për sigurimet Shoqërore", me ndryshimet përkatëse</w:t>
      </w:r>
      <w:r w:rsidRPr="00CE06C3">
        <w:rPr>
          <w:rStyle w:val="FootnoteReference"/>
        </w:rPr>
        <w:footnoteReference w:id="1"/>
      </w:r>
      <w:r w:rsidRPr="00CE06C3">
        <w:rPr>
          <w:lang w:val="sq-AL"/>
        </w:rPr>
        <w:t>, ku është parashikuar sa vijon:  “</w:t>
      </w:r>
      <w:r w:rsidRPr="00CE06C3">
        <w:rPr>
          <w:i/>
          <w:lang w:val="sq-AL"/>
        </w:rPr>
        <w:t>Periudha e kryerjes së studimeve në shkollën e lartë, me shkëputje nga puna për gruan duke filluar nga data 01.09.2000 dhe deri më 31.12.2032, pavarësisht nga vendi ku janë kryer studimet dhe jo për më shumë se 6 vjet, njihet periudhë sigurimi për efekt pensioni pleqërie. Në kuptim të këtij neni viti shkollor është 12 muaj. Në këtë rast, kontributet përballohen nga buxheti i shtetit, në kohën kur merret vendim për caktimin e pensionit”.</w:t>
      </w:r>
    </w:p>
    <w:p w:rsidR="00A30319" w:rsidRDefault="00A30319" w:rsidP="00A30319">
      <w:pPr>
        <w:tabs>
          <w:tab w:val="left" w:pos="990"/>
          <w:tab w:val="left" w:pos="1080"/>
        </w:tabs>
        <w:spacing w:line="360" w:lineRule="auto"/>
        <w:jc w:val="both"/>
        <w:rPr>
          <w:lang w:val="sq-AL"/>
        </w:rPr>
      </w:pPr>
    </w:p>
    <w:p w:rsidR="00A30319" w:rsidRPr="004429DB" w:rsidRDefault="00A30319" w:rsidP="00A30319">
      <w:pPr>
        <w:tabs>
          <w:tab w:val="left" w:pos="990"/>
          <w:tab w:val="left" w:pos="1080"/>
        </w:tabs>
        <w:spacing w:line="360" w:lineRule="auto"/>
        <w:jc w:val="center"/>
        <w:rPr>
          <w:i/>
          <w:lang w:val="sq-AL"/>
        </w:rPr>
      </w:pPr>
      <w:r w:rsidRPr="00CE06C3">
        <w:rPr>
          <w:b/>
          <w:lang w:val="sq-AL"/>
        </w:rPr>
        <w:t>II</w:t>
      </w:r>
    </w:p>
    <w:p w:rsidR="00A30319" w:rsidRPr="00CE06C3" w:rsidRDefault="00A30319" w:rsidP="00A30319">
      <w:pPr>
        <w:pStyle w:val="JuPara"/>
        <w:spacing w:line="360" w:lineRule="auto"/>
        <w:ind w:firstLine="720"/>
        <w:rPr>
          <w:szCs w:val="24"/>
          <w:lang w:val="sq-AL"/>
        </w:rPr>
      </w:pPr>
      <w:r w:rsidRPr="00CE06C3">
        <w:rPr>
          <w:szCs w:val="24"/>
          <w:lang w:val="sq-AL"/>
        </w:rPr>
        <w:t xml:space="preserve">  3. </w:t>
      </w:r>
      <w:r w:rsidRPr="00CE06C3">
        <w:rPr>
          <w:b/>
          <w:i/>
          <w:szCs w:val="24"/>
          <w:lang w:val="sq-AL"/>
        </w:rPr>
        <w:t>Sipas gjykatës referuese</w:t>
      </w:r>
      <w:r w:rsidRPr="00CE06C3">
        <w:rPr>
          <w:szCs w:val="24"/>
          <w:lang w:val="sq-AL"/>
        </w:rPr>
        <w:t xml:space="preserve"> neni i sipërcituar bie ndesh me parimin  kushtetues të barazisë dhe mosdiskriminimit, si dhe jurisprudencën e Gjykatës Kushtetuese, duke parashtruar në mënyrë të përmbledhur këto argumente:</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rFonts w:eastAsia="MS Mincho"/>
          <w:lang w:val="sq-AL"/>
        </w:rPr>
        <w:t xml:space="preserve">3.1. </w:t>
      </w:r>
      <w:r w:rsidRPr="00CE06C3">
        <w:rPr>
          <w:lang w:val="sq-AL"/>
        </w:rPr>
        <w:t xml:space="preserve">Ekziston lidhja e drejtpërdrejtë midis dispozitës që çmohet si antikushtetuese  dhe zgjidhjes së çështjes konkrete, pasi kjo dispozitë është e nevojshme për t’u </w:t>
      </w:r>
      <w:r w:rsidRPr="00CE06C3">
        <w:rPr>
          <w:lang w:val="sq-AL"/>
        </w:rPr>
        <w:lastRenderedPageBreak/>
        <w:t xml:space="preserve">aplikuar në çështjen konkrete dhe gjykimi i filluar prej gjykatës referuese varet nga përfundimi i gjykimit në Gjykatën Kushtetuese.  </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lang w:val="sq-AL"/>
        </w:rPr>
        <w:t>3.2. Neni 91/4 i ligjit bie ndesh me parimin e barazisë, nenin 18 të Kushtetutës dhe nenin 14 të KEDNJ-së. Ky nen krijon diskriminim mes burrave dhe grave, në mënyrë të papërligjur dhe objektive, duke mos respektuar standardet e nenit 18/3 të Kushtetutës. Trajtimi i privilegjuar i femrave, ose ndryshe diskriminimi pozitiv, nuk diktohet nga rrethana objektive, aq më tepër që nuk është gjetur mjeti proporcional në raport me rrethanat e krijuara apo synimin e kërkuar.</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lang w:val="sq-AL"/>
        </w:rPr>
        <w:t xml:space="preserve">3.3.  Nga jurisprudenca e GJEDNJ-së rezulton se trajtimi i diferencuar, duke pasur si bazë gjininë, si rregull konsiderohet diskriminim, përveç rasteve kur provohet se një trajtim i tillë kryhet për shkaqe “veçanërisht shumë të rëndësishme”. </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lang w:val="sq-AL"/>
        </w:rPr>
        <w:t>3.4. Marrëdhëniet e sigurimeve shoqërore lidhen ngushtësisht me marrëdhëniet e punës. Si rrjedhim, parimet që rëndojnë marrëdhëniet e punës, rëndojnë edhe marrëdhëniet e sigurimeve shoqërore. Sipas Kodit të Punës, të gjithë punëmarrësit duhet të trajtohen në mënyrë të barabartë nga punëdhënësit, dhe vetëm kur ka situata të ndryshme, si në rastin e moshës, aftësisë së kufizuar, përgjegjësisë prindërore, etj., atëherë mund të kemi trajtim të diferencuar të arsyeshëm, gjë që në rastin konkret nuk ekziston, pasi nuk ka një arsye të përligjur për diferencimin.</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lang w:val="sq-AL"/>
        </w:rPr>
        <w:t>3.5. Është i përligjur dhe i arsyeshëm  trajtimi i diferencuar i grave në rastet e lejes së lindjes në afat më të gjatë se meshkujt baballarë (</w:t>
      </w:r>
      <w:r w:rsidRPr="00CE06C3">
        <w:rPr>
          <w:i/>
          <w:lang w:val="sq-AL"/>
        </w:rPr>
        <w:t>neni 105 i KP-së</w:t>
      </w:r>
      <w:r w:rsidRPr="00CE06C3">
        <w:rPr>
          <w:lang w:val="sq-AL"/>
        </w:rPr>
        <w:t>) apo dalja e grave në pension kur kanë lindur mbi 6 fëmijë dhe më i vogli është 8 vjeç (</w:t>
      </w:r>
      <w:r w:rsidRPr="00CE06C3">
        <w:rPr>
          <w:i/>
          <w:lang w:val="sq-AL"/>
        </w:rPr>
        <w:t>neni 93 i ligjit nr.7932</w:t>
      </w:r>
      <w:r w:rsidRPr="00CE06C3">
        <w:rPr>
          <w:lang w:val="sq-AL"/>
        </w:rPr>
        <w:t>), pasi bazohen në rrethana objektive të lidhura me sjelljen në jetë të një fëmije apo pamundësinë fizike të gërshetuar me moshë të një nëne që ka sjellë në jetë 6 fëmijë, ndërkohë që në rastin konkret privilegjimi i grave nuk është objektiv.</w:t>
      </w:r>
    </w:p>
    <w:p w:rsidR="00A30319" w:rsidRPr="00CE06C3" w:rsidRDefault="00A30319" w:rsidP="00A30319">
      <w:pPr>
        <w:tabs>
          <w:tab w:val="left" w:pos="851"/>
        </w:tabs>
        <w:autoSpaceDE w:val="0"/>
        <w:autoSpaceDN w:val="0"/>
        <w:adjustRightInd w:val="0"/>
        <w:spacing w:line="360" w:lineRule="auto"/>
        <w:ind w:left="1260" w:hanging="540"/>
        <w:jc w:val="both"/>
        <w:rPr>
          <w:lang w:val="sq-AL"/>
        </w:rPr>
      </w:pPr>
      <w:r w:rsidRPr="00CE06C3">
        <w:rPr>
          <w:lang w:val="sq-AL"/>
        </w:rPr>
        <w:t xml:space="preserve">3.6. Sipas zhvillimit historik të legjislacionit shqiptar apo në vështrim krahasimor me legjislacionin polak dhe italian, nuk ka diferencime në periudhën e sigurimit shoqëror bazuar mbi gjininë, për efekt të llogaritjes së pensionit. </w:t>
      </w:r>
    </w:p>
    <w:p w:rsidR="00A30319" w:rsidRPr="00CE06C3" w:rsidRDefault="00A30319" w:rsidP="00A30319">
      <w:pPr>
        <w:pStyle w:val="JuPara"/>
        <w:spacing w:line="360" w:lineRule="auto"/>
        <w:ind w:firstLine="0"/>
        <w:rPr>
          <w:szCs w:val="24"/>
          <w:lang w:val="sq-AL"/>
        </w:rPr>
      </w:pPr>
      <w:r w:rsidRPr="00CE06C3">
        <w:rPr>
          <w:szCs w:val="24"/>
          <w:lang w:val="sq-AL"/>
        </w:rPr>
        <w:tab/>
        <w:t xml:space="preserve">4. </w:t>
      </w:r>
      <w:r w:rsidRPr="00CE06C3">
        <w:rPr>
          <w:b/>
          <w:i/>
          <w:szCs w:val="24"/>
          <w:lang w:val="sq-AL"/>
        </w:rPr>
        <w:t>Subjekti i interesuar</w:t>
      </w:r>
      <w:r w:rsidRPr="00CE06C3">
        <w:rPr>
          <w:szCs w:val="24"/>
          <w:lang w:val="sq-AL"/>
        </w:rPr>
        <w:t xml:space="preserve">, </w:t>
      </w:r>
      <w:r w:rsidRPr="00CE06C3">
        <w:rPr>
          <w:b/>
          <w:i/>
          <w:szCs w:val="24"/>
          <w:lang w:val="sq-AL"/>
        </w:rPr>
        <w:t>Këshilli i Ministrave</w:t>
      </w:r>
      <w:r w:rsidRPr="00CE06C3">
        <w:rPr>
          <w:szCs w:val="24"/>
          <w:lang w:val="sq-AL"/>
        </w:rPr>
        <w:t>, në mënyrë të përmbledhur ka prapësuar me këto argumente:</w:t>
      </w:r>
    </w:p>
    <w:p w:rsidR="00A30319" w:rsidRPr="00CE06C3" w:rsidRDefault="00A30319" w:rsidP="00A30319">
      <w:pPr>
        <w:pStyle w:val="JuPara"/>
        <w:spacing w:line="360" w:lineRule="auto"/>
        <w:ind w:left="1260" w:hanging="540"/>
        <w:rPr>
          <w:szCs w:val="24"/>
          <w:lang w:val="sq-AL"/>
        </w:rPr>
      </w:pPr>
      <w:r w:rsidRPr="00CE06C3">
        <w:rPr>
          <w:szCs w:val="24"/>
          <w:lang w:val="sq-AL"/>
        </w:rPr>
        <w:t xml:space="preserve">4.1.   Gjykata referuese i ka të gjitha mundësitë për ta zgjidhur çështjen në mënyrë </w:t>
      </w:r>
      <w:r w:rsidRPr="00CE06C3">
        <w:rPr>
          <w:szCs w:val="24"/>
          <w:lang w:val="sq-AL"/>
        </w:rPr>
        <w:tab/>
        <w:t xml:space="preserve">të pavarur. Paditësi ka mbushur moshën e pensionit dhe ka plotësuar maksimumin e vjetërsisë. Paditësi ka mbushur moshën 65 vjeç dhe ka 35 vjet e </w:t>
      </w:r>
      <w:r w:rsidRPr="00CE06C3">
        <w:rPr>
          <w:szCs w:val="24"/>
          <w:lang w:val="sq-AL"/>
        </w:rPr>
        <w:lastRenderedPageBreak/>
        <w:t xml:space="preserve">8 muaj vjetërsi në punë, kështu që edhe sikur t'i shtoheshin vitet që ka kryer shkollën e lartë, përsëri masa e pensionit do të ishte e njëjtë.  </w:t>
      </w:r>
    </w:p>
    <w:p w:rsidR="00A30319" w:rsidRPr="00CE06C3" w:rsidRDefault="00A30319" w:rsidP="00A30319">
      <w:pPr>
        <w:pStyle w:val="JuPara"/>
        <w:spacing w:line="360" w:lineRule="auto"/>
        <w:ind w:left="1260" w:hanging="540"/>
        <w:rPr>
          <w:szCs w:val="24"/>
          <w:lang w:val="sq-AL"/>
        </w:rPr>
      </w:pPr>
      <w:r w:rsidRPr="00CE06C3">
        <w:rPr>
          <w:szCs w:val="24"/>
          <w:lang w:val="sq-AL"/>
        </w:rPr>
        <w:t>4.2.  Gjykata duhet të kishte vazhduar gjykimin e çështjes pa cenuar parimin e një gjykimi të shpejtë dhe efektiv.</w:t>
      </w:r>
    </w:p>
    <w:p w:rsidR="00A30319" w:rsidRPr="00CE06C3" w:rsidRDefault="00A30319" w:rsidP="00A30319">
      <w:pPr>
        <w:pStyle w:val="JuPara"/>
        <w:spacing w:line="360" w:lineRule="auto"/>
        <w:ind w:left="1260" w:hanging="540"/>
        <w:rPr>
          <w:szCs w:val="24"/>
          <w:lang w:val="sq-AL"/>
        </w:rPr>
      </w:pPr>
      <w:r w:rsidRPr="00CE06C3">
        <w:rPr>
          <w:szCs w:val="24"/>
          <w:lang w:val="sq-AL"/>
        </w:rPr>
        <w:t>4.3.  Dispozita  e kundërshtuar nuk bie në kundërshtim, por e konkretizon nenin 18 të Kushtetutës. Për të përfituar pension pleqërie duhet të plotësohen dy kushte: mosha dhe periudha e sigurimit. Përfitueset gra nga viti 2000 deri në vitin 2032 nuk arrijnë të plotësojnë njërin nga kushtet, periudhën e sigurimit në momentin e plotësimit të moshës për pension, pa përfshirë periudhën e studimit në shkollat e larta. Pas vitit 2032, për përfitim pensioni, nuk do të përfshihet më periudha e shkollës së lartë. Diskriminimi pozitiv në rastin konkret është vendosur bazuar në shkaqe të përligjura dhe rrethana objektive.</w:t>
      </w:r>
    </w:p>
    <w:p w:rsidR="00A30319" w:rsidRDefault="00A30319" w:rsidP="00A30319">
      <w:pPr>
        <w:pStyle w:val="JuPara"/>
        <w:tabs>
          <w:tab w:val="left" w:pos="1080"/>
        </w:tabs>
        <w:spacing w:line="360" w:lineRule="auto"/>
        <w:ind w:firstLine="720"/>
        <w:rPr>
          <w:szCs w:val="24"/>
          <w:lang w:val="sq-AL"/>
        </w:rPr>
      </w:pPr>
      <w:r w:rsidRPr="00CE06C3">
        <w:rPr>
          <w:szCs w:val="24"/>
          <w:lang w:val="sq-AL"/>
        </w:rPr>
        <w:t xml:space="preserve">5. </w:t>
      </w:r>
      <w:r w:rsidRPr="00CE06C3">
        <w:rPr>
          <w:b/>
          <w:i/>
          <w:szCs w:val="24"/>
          <w:lang w:val="sq-AL"/>
        </w:rPr>
        <w:t>Subjekti i interesuar, Instituti i Sigurimeve Shoqërore</w:t>
      </w:r>
      <w:r w:rsidRPr="00CE06C3">
        <w:rPr>
          <w:szCs w:val="24"/>
          <w:lang w:val="sq-AL"/>
        </w:rPr>
        <w:t>, në mënyrë të përmbledhur ka prapësuar  se  neni 91/4 i ligjit i jep mundësi të barabarta si burrave dhe grave të përmbushin periudhat e sigurimit sipas kritereve të përcaktuara në nenin 18 të Kushtetutës. Ky nen ka vendosur diskriminim pozitiv për femrat.</w:t>
      </w:r>
    </w:p>
    <w:p w:rsidR="00A30319" w:rsidRDefault="00A30319" w:rsidP="00A30319">
      <w:pPr>
        <w:pStyle w:val="JuPara"/>
        <w:tabs>
          <w:tab w:val="left" w:pos="1080"/>
        </w:tabs>
        <w:spacing w:line="360" w:lineRule="auto"/>
        <w:ind w:firstLine="0"/>
        <w:rPr>
          <w:szCs w:val="24"/>
          <w:lang w:val="sq-AL"/>
        </w:rPr>
      </w:pPr>
    </w:p>
    <w:p w:rsidR="00A30319" w:rsidRDefault="00A30319" w:rsidP="00A30319">
      <w:pPr>
        <w:pStyle w:val="JuPara"/>
        <w:tabs>
          <w:tab w:val="left" w:pos="1080"/>
        </w:tabs>
        <w:spacing w:line="360" w:lineRule="auto"/>
        <w:ind w:firstLine="0"/>
        <w:jc w:val="center"/>
        <w:rPr>
          <w:b/>
          <w:szCs w:val="24"/>
          <w:lang w:val="sq-AL"/>
        </w:rPr>
      </w:pPr>
      <w:r w:rsidRPr="00CE06C3">
        <w:rPr>
          <w:b/>
          <w:szCs w:val="24"/>
          <w:lang w:val="sq-AL"/>
        </w:rPr>
        <w:t>III</w:t>
      </w:r>
    </w:p>
    <w:p w:rsidR="00A30319" w:rsidRPr="004429DB" w:rsidRDefault="00A30319" w:rsidP="00A30319">
      <w:pPr>
        <w:pStyle w:val="JuPara"/>
        <w:tabs>
          <w:tab w:val="left" w:pos="1080"/>
        </w:tabs>
        <w:spacing w:line="360" w:lineRule="auto"/>
        <w:ind w:firstLine="0"/>
        <w:jc w:val="center"/>
        <w:rPr>
          <w:szCs w:val="24"/>
          <w:lang w:val="sq-AL"/>
        </w:rPr>
      </w:pPr>
      <w:r w:rsidRPr="00CE06C3">
        <w:rPr>
          <w:b/>
          <w:bCs/>
          <w:lang w:val="sq-AL"/>
        </w:rPr>
        <w:t xml:space="preserve">Vlerësimi i Gjykatës Kushtetuese  </w:t>
      </w:r>
    </w:p>
    <w:p w:rsidR="00A30319" w:rsidRPr="00CE06C3" w:rsidRDefault="00A30319" w:rsidP="00A30319">
      <w:pPr>
        <w:spacing w:line="360" w:lineRule="auto"/>
        <w:ind w:firstLine="720"/>
        <w:jc w:val="both"/>
        <w:rPr>
          <w:i/>
          <w:lang w:val="sq-AL"/>
        </w:rPr>
      </w:pPr>
      <w:r w:rsidRPr="00CE06C3">
        <w:rPr>
          <w:i/>
          <w:lang w:val="sq-AL"/>
        </w:rPr>
        <w:t>A. Për legjitimimin e gjykatës referuese</w:t>
      </w:r>
    </w:p>
    <w:p w:rsidR="00A30319" w:rsidRPr="00CE06C3" w:rsidRDefault="00A30319" w:rsidP="00A30319">
      <w:pPr>
        <w:spacing w:line="360" w:lineRule="auto"/>
        <w:ind w:firstLine="720"/>
        <w:jc w:val="both"/>
        <w:rPr>
          <w:i/>
          <w:iCs/>
          <w:lang w:val="sq-AL"/>
        </w:rPr>
      </w:pPr>
      <w:r w:rsidRPr="00CE06C3">
        <w:rPr>
          <w:lang w:val="sq-AL"/>
        </w:rPr>
        <w:t>6. Neni 145/2 i Kushtetutës parashikon se “</w:t>
      </w:r>
      <w:r w:rsidRPr="00CE06C3">
        <w:rPr>
          <w:i/>
          <w:lang w:val="sq-AL"/>
        </w:rPr>
        <w:t>kur gjyqtarët çmojnë se ligjet vijnë në kundërshtim me Kushtetutën, nuk i zbatojnë ato. Në këtë rast, ata pezullojnë gjykimin dhe ia dërgojnë çështjen Gjykatës Kushtetuese</w:t>
      </w:r>
      <w:r w:rsidRPr="00CE06C3">
        <w:rPr>
          <w:lang w:val="sq-AL"/>
        </w:rPr>
        <w:t xml:space="preserve">”. Ndërsa, sipas nenit 68 të ligjit nr.8577, datë 10.02.2000 “Për organizimin dhe funksionimin e Gjykatës Kushtetuese”, të ndryshuar, gjykata apo gjyqtari është i detyruar, kur çmon se ligji është antikushtetues, të argumentojë para Gjykatës Kushtetuese ekzistencën e lidhjes së drejtpërdrejtë midis ligjit dhe zgjidhjes së çështjes konkrete. </w:t>
      </w:r>
    </w:p>
    <w:p w:rsidR="00A30319" w:rsidRPr="00CE06C3" w:rsidRDefault="00A30319" w:rsidP="00A30319">
      <w:pPr>
        <w:spacing w:line="360" w:lineRule="auto"/>
        <w:ind w:firstLine="720"/>
        <w:jc w:val="both"/>
        <w:rPr>
          <w:lang w:val="sq-AL"/>
        </w:rPr>
      </w:pPr>
      <w:r w:rsidRPr="00CE06C3">
        <w:rPr>
          <w:lang w:val="sq-AL"/>
        </w:rPr>
        <w:t xml:space="preserve">7. Gjykata është shprehur vazhdimisht për aspektet e legjitimimit të gjykatave, të cilat e vënë në lëvizje atë nëpërmjet kontrollit incidental. Sipas saj, </w:t>
      </w:r>
      <w:r w:rsidRPr="00CE06C3">
        <w:rPr>
          <w:bCs/>
          <w:lang w:val="sq-AL"/>
        </w:rPr>
        <w:t xml:space="preserve">gjykata ose gjyqtari, i cili kërkon kontrollin e kushtetutshmërisë së ligjit përpara Gjykatës Kushtetuese, duhet të respektojë disa kritere: </w:t>
      </w:r>
      <w:r w:rsidRPr="00CE06C3">
        <w:rPr>
          <w:bCs/>
          <w:i/>
          <w:lang w:val="sq-AL"/>
        </w:rPr>
        <w:t>së pari,</w:t>
      </w:r>
      <w:r w:rsidRPr="00CE06C3">
        <w:rPr>
          <w:bCs/>
          <w:lang w:val="sq-AL"/>
        </w:rPr>
        <w:t xml:space="preserve"> gjykata ose gjyqtari gjatë një procesi gjyqësor duhet të përcaktojë/identifikojë ligjin që zbatohet për zgjidhjen e çështjes konkrete; </w:t>
      </w:r>
      <w:r w:rsidRPr="00CE06C3">
        <w:rPr>
          <w:bCs/>
          <w:i/>
          <w:lang w:val="sq-AL"/>
        </w:rPr>
        <w:t>së dyti,</w:t>
      </w:r>
      <w:r w:rsidRPr="00CE06C3">
        <w:rPr>
          <w:bCs/>
          <w:lang w:val="sq-AL"/>
        </w:rPr>
        <w:t xml:space="preserve"> duhet të parashtrojë arsye serioze për jokushtetutshmërinë e këtij ligji (të një ose të disa dispozitave të ligjit), duke referuar në normat ose parimet konkrete të Kushtetutës</w:t>
      </w:r>
      <w:r w:rsidRPr="00CE06C3">
        <w:rPr>
          <w:lang w:val="sq-AL"/>
        </w:rPr>
        <w:t xml:space="preserve">; </w:t>
      </w:r>
      <w:r w:rsidRPr="00CE06C3">
        <w:rPr>
          <w:i/>
          <w:lang w:val="sq-AL"/>
        </w:rPr>
        <w:t xml:space="preserve">së treti, </w:t>
      </w:r>
      <w:r w:rsidRPr="00CE06C3">
        <w:rPr>
          <w:bCs/>
          <w:lang w:val="sq-AL"/>
        </w:rPr>
        <w:t xml:space="preserve">duhet të </w:t>
      </w:r>
      <w:r w:rsidRPr="00CE06C3">
        <w:rPr>
          <w:bCs/>
          <w:lang w:val="sq-AL"/>
        </w:rPr>
        <w:lastRenderedPageBreak/>
        <w:t xml:space="preserve">ekzistojë </w:t>
      </w:r>
      <w:r w:rsidRPr="00CE06C3">
        <w:rPr>
          <w:lang w:val="sq-AL"/>
        </w:rPr>
        <w:t xml:space="preserve">raporti i domosdoshëm midis vendimit të Gjykatës Kushtetuese (zgjidhjes së çështjes së kushtetutshmërisë) dhe zgjidhjes </w:t>
      </w:r>
      <w:r w:rsidRPr="00CE06C3">
        <w:rPr>
          <w:lang w:val="sq-AL" w:eastAsia="sq-AL"/>
        </w:rPr>
        <w:t xml:space="preserve">së çështjes konkrete nga gjykata referuese; </w:t>
      </w:r>
      <w:r w:rsidRPr="00CE06C3">
        <w:rPr>
          <w:i/>
          <w:lang w:val="sq-AL" w:eastAsia="sq-AL"/>
        </w:rPr>
        <w:t>së katërti,</w:t>
      </w:r>
      <w:r w:rsidRPr="00CE06C3">
        <w:rPr>
          <w:lang w:val="sq-AL" w:eastAsia="sq-AL"/>
        </w:rPr>
        <w:t xml:space="preserve"> para se t’i drejtohet Gjykatës Kushtetuese, gjykata referuese, në zbatim të parimit të kushtetutshmërisë, duhet të bëjë të gjitha përpjekjet për ta interpretuar atë në përputhje me Kushtetutën </w:t>
      </w:r>
      <w:r w:rsidRPr="00CE06C3">
        <w:rPr>
          <w:lang w:val="sq-AL"/>
        </w:rPr>
        <w:t>(</w:t>
      </w:r>
      <w:r w:rsidRPr="00CE06C3">
        <w:rPr>
          <w:i/>
          <w:lang w:val="sq-AL"/>
        </w:rPr>
        <w:t>shih vendimet  nr.50, datë 10.07.2015;</w:t>
      </w:r>
      <w:r w:rsidRPr="00CE06C3">
        <w:rPr>
          <w:lang w:val="sq-AL"/>
        </w:rPr>
        <w:t xml:space="preserve"> </w:t>
      </w:r>
      <w:r w:rsidRPr="00CE06C3">
        <w:rPr>
          <w:i/>
          <w:lang w:val="sq-AL"/>
        </w:rPr>
        <w:t>nr. 9, datë 26.02.2016; nr.80, datë 18.12.2017 të Gjykatës Kushtetuese</w:t>
      </w:r>
      <w:r w:rsidRPr="00CE06C3">
        <w:rPr>
          <w:lang w:val="sq-AL"/>
        </w:rPr>
        <w:t xml:space="preserve">). </w:t>
      </w:r>
    </w:p>
    <w:p w:rsidR="00A30319" w:rsidRPr="00CE06C3" w:rsidRDefault="00A30319" w:rsidP="00A30319">
      <w:pPr>
        <w:pStyle w:val="ListParagraph"/>
        <w:spacing w:line="360" w:lineRule="auto"/>
        <w:ind w:left="0" w:firstLine="720"/>
        <w:jc w:val="both"/>
      </w:pPr>
      <w:r w:rsidRPr="00CE06C3">
        <w:t xml:space="preserve">8. Gjykata vlerëson nëse gjykata referuese kishte mundësi ta zgjidhte çështjen në mënyrë të pavarur, duke mos iu drejtuar Gjykatës Kushtetuese,  si  kriter legjitimimi në kontrollin incidental të ligjeve. </w:t>
      </w:r>
    </w:p>
    <w:p w:rsidR="00A30319" w:rsidRPr="00CE06C3" w:rsidRDefault="00A30319" w:rsidP="00A30319">
      <w:pPr>
        <w:spacing w:line="360" w:lineRule="auto"/>
        <w:ind w:firstLine="720"/>
        <w:jc w:val="both"/>
        <w:rPr>
          <w:lang w:val="sq-AL"/>
        </w:rPr>
      </w:pPr>
      <w:r w:rsidRPr="00CE06C3">
        <w:rPr>
          <w:lang w:val="sq-AL"/>
        </w:rPr>
        <w:t xml:space="preserve">9.  Gjykata konstaton se në rastin objekt shqyrtimi gjykata referuese ka pasur në shqyrtim çështjen administrative për llogaritjen si vjetërsi periudhe të sigurimit të paditësit për vitet e shkollës së lartë. </w:t>
      </w:r>
      <w:r w:rsidRPr="00CE06C3">
        <w:rPr>
          <w:bCs/>
          <w:lang w:val="sq-AL"/>
        </w:rPr>
        <w:t xml:space="preserve">Nga ana tjetër, Këshilli i Ministrave duke pretenduar moslegjitimimin e gjykatës, për kontrollin incidental të normës, ka parashtruar se dispozita në fjalë nuk ndryshon asgjë nga perspektiva e themelit të çështjes konkrete, pasi në përfundim, me vitet e shkollës së lartë ose pa vitet e shkollës së lartë, masa e pensionit të paditësit nuk ndryshon, pasi ai plotëson vitet dhe periudhën e sigurimit për pension pleqërie.    </w:t>
      </w:r>
    </w:p>
    <w:p w:rsidR="00A30319" w:rsidRPr="00CE06C3" w:rsidRDefault="00A30319" w:rsidP="00A30319">
      <w:pPr>
        <w:widowControl w:val="0"/>
        <w:snapToGrid w:val="0"/>
        <w:spacing w:line="360" w:lineRule="auto"/>
        <w:ind w:firstLine="720"/>
        <w:jc w:val="both"/>
        <w:rPr>
          <w:bCs/>
          <w:lang w:val="sq-AL"/>
        </w:rPr>
      </w:pPr>
      <w:r w:rsidRPr="00CE06C3">
        <w:rPr>
          <w:bCs/>
          <w:lang w:val="sq-AL"/>
        </w:rPr>
        <w:t xml:space="preserve">10. Gjykata vëren se kërkesa e paditësit në gjykimin  e çështjes mbështetet në kërkime për të cilat nuk ekziston normë ligjore për të përfituar të drejtën e pretenduar prej tij. Pra, sikundër edhe gjykata referuese argumenton, neni 91/4 i ligjit për sigurimet shoqërore, me ndryshimet përkatëse, </w:t>
      </w:r>
      <w:r w:rsidRPr="00CE06C3">
        <w:rPr>
          <w:lang w:val="sq-AL"/>
        </w:rPr>
        <w:t>periudhën e kryerjes së studimeve në shkollën e lartë, me shkëputje nga puna, e njeh vetëm për gruan.</w:t>
      </w:r>
    </w:p>
    <w:p w:rsidR="00A30319" w:rsidRPr="00CE06C3" w:rsidRDefault="00A30319" w:rsidP="00A30319">
      <w:pPr>
        <w:widowControl w:val="0"/>
        <w:snapToGrid w:val="0"/>
        <w:spacing w:line="360" w:lineRule="auto"/>
        <w:ind w:firstLine="720"/>
        <w:jc w:val="both"/>
        <w:rPr>
          <w:bCs/>
          <w:i/>
          <w:lang w:val="sq-AL"/>
        </w:rPr>
      </w:pPr>
      <w:r w:rsidRPr="00CE06C3">
        <w:rPr>
          <w:bCs/>
          <w:lang w:val="sq-AL"/>
        </w:rPr>
        <w:t xml:space="preserve">11. Gjykata vlerëson se </w:t>
      </w:r>
      <w:r w:rsidRPr="00CE06C3">
        <w:rPr>
          <w:lang w:val="sq-AL"/>
        </w:rPr>
        <w:t>gjykata referuese nuk pengohej nga verifikimi i kushtetutshmërisë së nenit në fjalë për ta zgjidhur në themel çështjen. Nisur nga fakti se paditësi e ka bazuar kërkimin e tij në ometim ligjor/boshllëk, ky element e detyron gjykatën për ta zgjidhur çështjen konkrete, duke u dhënë përgjigje kërkimeve të tij. Për më tepër, hipotetikisht, edhe sikur Gjykata Kushtetuese do ta kishte vlerësuar dispozitën ligjore të kundërshtuar si antikushtetuese, përsëri kjo nuk do të diktonte perspektivën e zgjidhjes së çështjes konkrete për shqyrtim pranë gjykatës referuese. Nëse Gjykata do ta shfuqizonte dispozitën e ankimuar, kjo nuk do të rregullonte pozitat e  kërkuesit, por do t’u hiqte trajtimin pozitiv grave në rastin konkret.</w:t>
      </w:r>
    </w:p>
    <w:p w:rsidR="00A30319" w:rsidRDefault="00A30319" w:rsidP="00A30319">
      <w:pPr>
        <w:spacing w:line="360" w:lineRule="auto"/>
        <w:ind w:firstLine="720"/>
        <w:jc w:val="both"/>
        <w:rPr>
          <w:lang w:val="sq-AL"/>
        </w:rPr>
      </w:pPr>
      <w:r w:rsidRPr="00CE06C3">
        <w:rPr>
          <w:bCs/>
          <w:lang w:val="sq-AL"/>
        </w:rPr>
        <w:t>12.</w:t>
      </w:r>
      <w:r w:rsidRPr="00CE06C3">
        <w:rPr>
          <w:lang w:val="sq-AL"/>
        </w:rPr>
        <w:t xml:space="preserve"> Si konkluzion, për sa më lart, gjykata referuese nuk plotëson kriteret e legjitimimit, në kuptim të nenit 68 të ligjit nr.8577, datë 10.2.2000 “Për organizimin dhe funksionimin e Gjykatës Kushtetuese”,</w:t>
      </w:r>
      <w:r>
        <w:rPr>
          <w:lang w:val="sq-AL"/>
        </w:rPr>
        <w:t xml:space="preserve"> prandaj kërkesa duhet rrëzuar.</w:t>
      </w:r>
    </w:p>
    <w:p w:rsidR="00A30319" w:rsidRDefault="00A30319" w:rsidP="00A30319">
      <w:pPr>
        <w:spacing w:line="360" w:lineRule="auto"/>
        <w:jc w:val="both"/>
        <w:rPr>
          <w:lang w:val="sq-AL"/>
        </w:rPr>
      </w:pPr>
    </w:p>
    <w:p w:rsidR="00A30319" w:rsidRPr="004429DB" w:rsidRDefault="00A30319" w:rsidP="00A30319">
      <w:pPr>
        <w:spacing w:line="360" w:lineRule="auto"/>
        <w:jc w:val="center"/>
        <w:rPr>
          <w:lang w:val="sq-AL"/>
        </w:rPr>
      </w:pPr>
      <w:r w:rsidRPr="00CE06C3">
        <w:rPr>
          <w:b/>
          <w:bCs/>
          <w:lang w:val="sq-AL"/>
        </w:rPr>
        <w:lastRenderedPageBreak/>
        <w:t>PËR KËTO ARSYE,</w:t>
      </w:r>
    </w:p>
    <w:p w:rsidR="00A30319" w:rsidRDefault="00A30319" w:rsidP="00A30319">
      <w:pPr>
        <w:tabs>
          <w:tab w:val="left" w:pos="1080"/>
        </w:tabs>
        <w:spacing w:line="360" w:lineRule="auto"/>
        <w:ind w:firstLine="720"/>
        <w:jc w:val="both"/>
        <w:rPr>
          <w:lang w:val="sq-AL"/>
        </w:rPr>
      </w:pPr>
      <w:r w:rsidRPr="00CE06C3">
        <w:rPr>
          <w:bCs/>
          <w:lang w:val="sq-AL"/>
        </w:rPr>
        <w:t xml:space="preserve">Gjykata Kushtetuese e Republikës së Shqipërisë, duke u bazuar në nenet </w:t>
      </w:r>
      <w:r w:rsidRPr="00CE06C3">
        <w:rPr>
          <w:lang w:val="sq-AL"/>
        </w:rPr>
        <w:t xml:space="preserve">131, shkronja “a”, 134/1,  shkronja “dh” dhe 145/2 të Kushtetutës, si dhe në nenet 68, 69, 70, 72 e vijues </w:t>
      </w:r>
      <w:r w:rsidRPr="00CE06C3">
        <w:rPr>
          <w:bCs/>
          <w:lang w:val="sq-AL"/>
        </w:rPr>
        <w:t>të ligjit nr.8577, datë 10.02.2000 “Për organizimin dhe funksionimin e Gjykatës Kushtetuese të Republikës së Shqipërisë”, të ndryshuar, njëzëri</w:t>
      </w:r>
      <w:r w:rsidRPr="00CE06C3">
        <w:rPr>
          <w:rStyle w:val="FootnoteReference"/>
          <w:bCs/>
          <w:lang w:val="sq-AL"/>
        </w:rPr>
        <w:footnoteReference w:id="2"/>
      </w:r>
      <w:r w:rsidRPr="00CE06C3">
        <w:rPr>
          <w:bCs/>
          <w:lang w:val="sq-AL"/>
        </w:rPr>
        <w:t>,</w:t>
      </w:r>
    </w:p>
    <w:p w:rsidR="00A30319" w:rsidRDefault="00A30319" w:rsidP="00A30319">
      <w:pPr>
        <w:tabs>
          <w:tab w:val="left" w:pos="1080"/>
        </w:tabs>
        <w:spacing w:line="360" w:lineRule="auto"/>
        <w:jc w:val="both"/>
        <w:rPr>
          <w:lang w:val="sq-AL"/>
        </w:rPr>
      </w:pPr>
    </w:p>
    <w:p w:rsidR="00A30319" w:rsidRDefault="00A30319" w:rsidP="00A30319">
      <w:pPr>
        <w:tabs>
          <w:tab w:val="left" w:pos="1080"/>
        </w:tabs>
        <w:spacing w:line="360" w:lineRule="auto"/>
        <w:jc w:val="center"/>
        <w:rPr>
          <w:lang w:val="sq-AL"/>
        </w:rPr>
      </w:pPr>
      <w:r w:rsidRPr="00CE06C3">
        <w:rPr>
          <w:b/>
          <w:bCs/>
          <w:lang w:val="sq-AL"/>
        </w:rPr>
        <w:t>V E N D O S I:</w:t>
      </w:r>
    </w:p>
    <w:p w:rsidR="00A30319" w:rsidRPr="00CE06C3" w:rsidRDefault="00A30319" w:rsidP="00A30319">
      <w:pPr>
        <w:tabs>
          <w:tab w:val="left" w:pos="1080"/>
        </w:tabs>
        <w:spacing w:line="360" w:lineRule="auto"/>
        <w:ind w:left="720"/>
        <w:jc w:val="both"/>
        <w:rPr>
          <w:lang w:val="sq-AL"/>
        </w:rPr>
      </w:pPr>
      <w:r>
        <w:rPr>
          <w:lang w:val="sq-AL"/>
        </w:rPr>
        <w:t xml:space="preserve">- </w:t>
      </w:r>
      <w:r w:rsidRPr="00CE06C3">
        <w:rPr>
          <w:lang w:val="sq-AL"/>
        </w:rPr>
        <w:t>Rrëzimin e kërkesës.</w:t>
      </w:r>
    </w:p>
    <w:p w:rsidR="00A30319" w:rsidRDefault="00A30319" w:rsidP="00A30319">
      <w:pPr>
        <w:spacing w:line="360" w:lineRule="auto"/>
        <w:ind w:firstLine="720"/>
        <w:jc w:val="both"/>
        <w:rPr>
          <w:lang w:val="sq-AL"/>
        </w:rPr>
      </w:pPr>
      <w:r w:rsidRPr="00CE06C3">
        <w:rPr>
          <w:lang w:val="sq-AL"/>
        </w:rPr>
        <w:t>Ky vendim është përfundimtar, i formës së prerë dhe hyn në fuqi ditën e botimit në Fletoren Zyrtare.</w:t>
      </w: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Default="00A30319" w:rsidP="00A30319">
      <w:pPr>
        <w:spacing w:line="360" w:lineRule="auto"/>
        <w:ind w:firstLine="720"/>
        <w:jc w:val="both"/>
        <w:rPr>
          <w:lang w:val="sq-AL"/>
        </w:rPr>
      </w:pPr>
    </w:p>
    <w:p w:rsidR="00A30319" w:rsidRPr="004429DB" w:rsidRDefault="00A30319" w:rsidP="00A30319">
      <w:pPr>
        <w:spacing w:line="360" w:lineRule="auto"/>
        <w:ind w:firstLine="720"/>
        <w:jc w:val="center"/>
        <w:rPr>
          <w:lang w:val="sq-AL"/>
        </w:rPr>
      </w:pPr>
      <w:r w:rsidRPr="00097A92">
        <w:rPr>
          <w:b/>
          <w:lang w:val="sq-AL"/>
        </w:rPr>
        <w:lastRenderedPageBreak/>
        <w:t>MENDIM PARALEL</w:t>
      </w:r>
    </w:p>
    <w:p w:rsidR="00A30319" w:rsidRPr="00097A92" w:rsidRDefault="00A30319" w:rsidP="00A30319">
      <w:pPr>
        <w:spacing w:line="360" w:lineRule="auto"/>
        <w:ind w:firstLine="720"/>
        <w:jc w:val="both"/>
        <w:rPr>
          <w:lang w:val="sq-AL"/>
        </w:rPr>
      </w:pPr>
      <w:r w:rsidRPr="00097A92">
        <w:rPr>
          <w:lang w:val="sq-AL"/>
        </w:rPr>
        <w:t xml:space="preserve">Për arsye se nuk ndajmë  të njëjtin qëndrim me shumicën lidhur me linjën e arsyetimit për këtë vendim, edhe pse jemi dakord me përfundimin e arritur në këtë çështje, e çmojmë të rëndësishme të shprehemi me mendim paralel për sa vijon.  </w:t>
      </w:r>
    </w:p>
    <w:p w:rsidR="00A30319" w:rsidRPr="00097A92" w:rsidRDefault="00A30319" w:rsidP="00A30319">
      <w:pPr>
        <w:spacing w:line="360" w:lineRule="auto"/>
        <w:ind w:firstLine="720"/>
        <w:jc w:val="both"/>
        <w:rPr>
          <w:lang w:val="sq-AL"/>
        </w:rPr>
      </w:pPr>
      <w:r w:rsidRPr="00097A92">
        <w:rPr>
          <w:lang w:val="sq-AL"/>
        </w:rPr>
        <w:t>1. Sipas shumicës,  kërkuesja nuk legjitimohet, sepse gjykata referuese nuk pengohej nga verifikimi i kushtetutshmërisë së nenit në fjalë për ta zgjidhur në themel çështjen, nisur nga fakti se paditësi e ka bazuar kërkimin e tij në ometim ligjor. Ky element e detyron gjykatën për ta zgjidhur çështjen konkrete, duke i dhënë përgjigje bazuar mbi kërkimet e tij (</w:t>
      </w:r>
      <w:r w:rsidRPr="00097A92">
        <w:rPr>
          <w:i/>
          <w:lang w:val="sq-AL"/>
        </w:rPr>
        <w:t>§. 11 i vendimit)</w:t>
      </w:r>
      <w:r w:rsidRPr="00097A92">
        <w:rPr>
          <w:lang w:val="sq-AL"/>
        </w:rPr>
        <w:t>.</w:t>
      </w:r>
    </w:p>
    <w:p w:rsidR="00A30319" w:rsidRPr="00097A92" w:rsidRDefault="00A30319" w:rsidP="00A30319">
      <w:pPr>
        <w:spacing w:line="360" w:lineRule="auto"/>
        <w:ind w:firstLine="720"/>
        <w:jc w:val="both"/>
        <w:rPr>
          <w:lang w:val="sq-AL"/>
        </w:rPr>
      </w:pPr>
      <w:r w:rsidRPr="00097A92">
        <w:rPr>
          <w:lang w:val="sq-AL"/>
        </w:rPr>
        <w:t xml:space="preserve">  2. Në rastin konkret, konstatojmë se, gjykata referuese ka pasur në shqyrtim çështjen  administrative për llogaritjen si vjetërsi periudhe të sigurimit të paditësit të periudhën e shkollës së lartë.</w:t>
      </w:r>
      <w:r w:rsidRPr="00097A92">
        <w:rPr>
          <w:bCs/>
          <w:lang w:val="sq-AL"/>
        </w:rPr>
        <w:t xml:space="preserve"> E vetmja dispozitë që e njeh këtë të drejtë është neni 91/4 i ligjit për sigurimet shoqërore dhe ua njeh vetëm grave.  </w:t>
      </w:r>
    </w:p>
    <w:p w:rsidR="00A30319" w:rsidRPr="00097A92" w:rsidRDefault="00A30319" w:rsidP="00A30319">
      <w:pPr>
        <w:pStyle w:val="ListParagraph"/>
        <w:spacing w:line="360" w:lineRule="auto"/>
        <w:ind w:left="0" w:firstLine="720"/>
        <w:jc w:val="both"/>
        <w:rPr>
          <w:bCs/>
        </w:rPr>
      </w:pPr>
      <w:r w:rsidRPr="00097A92">
        <w:t>3</w:t>
      </w:r>
      <w:r w:rsidRPr="00097A92">
        <w:rPr>
          <w:bCs/>
        </w:rPr>
        <w:t xml:space="preserve">. </w:t>
      </w:r>
      <w:r w:rsidRPr="00097A92">
        <w:t>Re</w:t>
      </w:r>
      <w:r w:rsidRPr="00097A92">
        <w:rPr>
          <w:bCs/>
        </w:rPr>
        <w:t xml:space="preserve">feruar nenit 145/2 të Kushtetutës dhe nenit 68 të ligjit nr.8577, datë 10.02.2000 “Për organizimin dhe funksionimin e Gjykatës Kushtetuese”, të ndryshuar, mendojmë se gjykata referuese legjitimohet në paraqitjen e kërkesës së saj, pasi paditësi kërkon t'i njihen vitet e shkollës së lartë si vite sigurimi dhe kjo çështje ngrinte dyshime serioze antikushtetushmërie,  për të cilën Gjykata Kushtetuese duhet të shprehet. </w:t>
      </w:r>
    </w:p>
    <w:p w:rsidR="00A30319" w:rsidRPr="00097A92" w:rsidRDefault="00A30319" w:rsidP="00A30319">
      <w:pPr>
        <w:pStyle w:val="ListParagraph"/>
        <w:spacing w:line="360" w:lineRule="auto"/>
        <w:ind w:left="0" w:firstLine="720"/>
        <w:jc w:val="both"/>
        <w:rPr>
          <w:bCs/>
        </w:rPr>
      </w:pPr>
      <w:r w:rsidRPr="00097A92">
        <w:rPr>
          <w:bCs/>
        </w:rPr>
        <w:t>4. Në vijim po paraqesim argumente edhe për thelbin e pretendimeve, në kushtet që kjo çështje ka kaluar në seancë gjyqësore.</w:t>
      </w:r>
    </w:p>
    <w:p w:rsidR="00A30319" w:rsidRPr="00097A92" w:rsidRDefault="00A30319" w:rsidP="00A30319">
      <w:pPr>
        <w:pStyle w:val="ListParagraph"/>
        <w:spacing w:line="360" w:lineRule="auto"/>
        <w:ind w:left="0" w:firstLine="720"/>
        <w:jc w:val="both"/>
        <w:rPr>
          <w:bCs/>
        </w:rPr>
      </w:pPr>
      <w:r w:rsidRPr="00097A92">
        <w:rPr>
          <w:bCs/>
        </w:rPr>
        <w:t xml:space="preserve"> 5. </w:t>
      </w:r>
      <w:r w:rsidRPr="00097A92">
        <w:t>Gjykata referuese pretendon se neni 91/4 i ligjit nr.7703, datë 11.05.1993 "Për sigurimet shoqërore", me ndryshimet përkatëse, bie ndesh me parimin e barazisë, nenin 18 të Kushtetutës dhe nenin 14 të KEDNJ-së. Gjithashtu,  kjo gjykatë, pretendon se ky nen krijon diskriminim mes burrave dhe grave në mënyrë të papërligjur dhe objektive, duke mos respektuar standardet e nenit 18/3 të Kushtetutës. Trajtimi i privilegjuar i femrave, ose ndryshe diskriminimi pozitiv, nuk diktohet nga rrethana objektive dhe aq më tepër që nuk është gjetur mjeti proporcional në raport me rrethanat e krijuara apo synimin e kërkuar. Subjektet e interesuara, KM-ja dhe ISSH-ja pretendojnë se dispozita  e ankimuar nuk bie në kundërshtim, por e konkretizon nenin 18 të Kushtetutës, dhe është diskriminim pozitiv për femrat, mbi shkaqe të përligjura dhe objektive.</w:t>
      </w:r>
    </w:p>
    <w:p w:rsidR="00A30319" w:rsidRPr="00097A92" w:rsidRDefault="00A30319" w:rsidP="00A30319">
      <w:pPr>
        <w:spacing w:line="360" w:lineRule="auto"/>
        <w:jc w:val="both"/>
        <w:rPr>
          <w:lang w:val="sq-AL"/>
        </w:rPr>
      </w:pPr>
      <w:r w:rsidRPr="00097A92">
        <w:rPr>
          <w:b/>
          <w:lang w:val="sq-AL"/>
        </w:rPr>
        <w:tab/>
      </w:r>
      <w:r w:rsidRPr="00097A92">
        <w:rPr>
          <w:lang w:val="sq-AL"/>
        </w:rPr>
        <w:t>6.</w:t>
      </w:r>
      <w:r w:rsidRPr="00097A92">
        <w:rPr>
          <w:b/>
          <w:lang w:val="sq-AL"/>
        </w:rPr>
        <w:t xml:space="preserve"> </w:t>
      </w:r>
      <w:r w:rsidRPr="00097A92">
        <w:rPr>
          <w:bCs/>
          <w:lang w:val="sq-AL"/>
        </w:rPr>
        <w:t xml:space="preserve">Kushtetuta në </w:t>
      </w:r>
      <w:r w:rsidRPr="00097A92">
        <w:rPr>
          <w:lang w:val="sq-AL"/>
        </w:rPr>
        <w:t xml:space="preserve">nenin 18 të saj parashikon se të gjithë duhet të jenë të barabartë para ligjit. Kjo dispozitë, në paragrafin e dytë, sanksionon diskriminimin mbi baza gjinore, racore, feje, etnie, gjuhe, bindjeje politike, fetare e filozofike, gjendjeje ekonomike, arsimore, sociale ose përkatësie prindërore, ndërsa paragrafi i tretë mishëron në vetvete kufizimin e kësaj të </w:t>
      </w:r>
      <w:r w:rsidRPr="00097A92">
        <w:rPr>
          <w:lang w:val="sq-AL"/>
        </w:rPr>
        <w:lastRenderedPageBreak/>
        <w:t>drejte, sipas të cilit, askush nuk mund të diskriminohet për shkaqet e përmendura në paragrafin e dytë, nëse nuk ekziston një përligjje e arsyeshme dhe objektive.</w:t>
      </w:r>
    </w:p>
    <w:p w:rsidR="00A30319" w:rsidRPr="00097A92" w:rsidRDefault="00A30319" w:rsidP="00A30319">
      <w:pPr>
        <w:spacing w:line="360" w:lineRule="auto"/>
        <w:jc w:val="both"/>
        <w:rPr>
          <w:b/>
          <w:lang w:val="sq-AL"/>
        </w:rPr>
      </w:pPr>
      <w:r w:rsidRPr="00097A92">
        <w:rPr>
          <w:lang w:val="sq-AL"/>
        </w:rPr>
        <w:tab/>
        <w:t>7. Gjykata ka theksuar se parimi i barazisë synon që të gjithë të jenë të barabartë në ligj dhe përpara ligjit jo vetëm në të drejtat themelore të parashikuara në Kushtetutë, por edhe në të drejtat e tjera ligjore. B</w:t>
      </w:r>
      <w:r w:rsidRPr="00097A92">
        <w:rPr>
          <w:iCs/>
          <w:lang w:val="sq-AL"/>
        </w:rPr>
        <w:t>arazia në ligj dhe para ligjit nuk do të thotë që të ketë zgjidhje të njëllojta për individë ose kategori personash që janë në kushte objektivisht të ndryshme. Barazia para ligjit dhe në ligj presupozon barazinë e individëve që janë në kushte të barabarta. Megjithatë</w:t>
      </w:r>
      <w:r w:rsidRPr="00097A92">
        <w:rPr>
          <w:lang w:val="sq-AL"/>
        </w:rPr>
        <w:t>, parimi i barazisë nuk e ndalon trajtimin e diferencuar, por t</w:t>
      </w:r>
      <w:r w:rsidRPr="00097A92">
        <w:rPr>
          <w:iCs/>
          <w:lang w:val="sq-AL"/>
        </w:rPr>
        <w:t>rajtimi i ndryshëm i kategorive të caktuara që përfitojnë nga kjo e drejtë mund të përligjet vetëm në raste përjashtimore dhe për shkaqe të arsyeshme e objektive</w:t>
      </w:r>
      <w:r w:rsidRPr="00097A92">
        <w:rPr>
          <w:i/>
          <w:iCs/>
          <w:lang w:val="sq-AL"/>
        </w:rPr>
        <w:t xml:space="preserve"> </w:t>
      </w:r>
      <w:r w:rsidRPr="00097A92">
        <w:rPr>
          <w:bCs/>
          <w:i/>
          <w:iCs/>
          <w:lang w:val="sq-AL"/>
        </w:rPr>
        <w:t xml:space="preserve">(shih vendimet nr. 39, datë 16.10.2007; </w:t>
      </w:r>
      <w:r w:rsidRPr="00097A92">
        <w:rPr>
          <w:i/>
          <w:iCs/>
          <w:lang w:val="sq-AL"/>
        </w:rPr>
        <w:t xml:space="preserve">nr. 19, datë 09.07.2009; </w:t>
      </w:r>
      <w:r w:rsidRPr="00097A92">
        <w:rPr>
          <w:bCs/>
          <w:i/>
          <w:iCs/>
          <w:lang w:val="sq-AL"/>
        </w:rPr>
        <w:t>nr. 4, datë 12.02.2010; nr. 71, datë 27.11.2015; nr.10, datë 29.02.2016 të Gjykatës Kushtetuese).</w:t>
      </w:r>
    </w:p>
    <w:p w:rsidR="00A30319" w:rsidRPr="00097A92" w:rsidRDefault="00A30319" w:rsidP="00A30319">
      <w:pPr>
        <w:spacing w:line="360" w:lineRule="auto"/>
        <w:jc w:val="both"/>
        <w:rPr>
          <w:b/>
          <w:lang w:val="sq-AL"/>
        </w:rPr>
      </w:pPr>
      <w:r w:rsidRPr="00097A92">
        <w:rPr>
          <w:b/>
          <w:lang w:val="sq-AL"/>
        </w:rPr>
        <w:tab/>
      </w:r>
      <w:r w:rsidRPr="00097A92">
        <w:rPr>
          <w:iCs/>
          <w:lang w:val="sq-AL"/>
        </w:rPr>
        <w:t>8. Jurisprudenca kushtetuese ka përcaktuar disa standarde për të vlerësuar nëse një ligj është diskriminues bazuar në kushtet dhe kriteret e nenit 18 të Kushtetutës</w:t>
      </w:r>
      <w:r w:rsidRPr="00097A92">
        <w:rPr>
          <w:lang w:val="sq-AL"/>
        </w:rPr>
        <w:t xml:space="preserve">. Në të tilla raste Gjykata shqyrton nëse ligji parashikon trajtim të diferencuar të subjekteve dhe, në rast se e konstaton këtë fakt, ajo vlerëson nëse diferencimi ka qenë i përligjur dhe për një arsye objektive. Kjo përligjje vlerësohet e lidhur me qëllimet dhe efektet e masave të marra. Gjithashtu, nuk mjafton vetëm diferencimi i përligjur, por edhe që mjeti i përzgjedhur për arritjen e qëllimit të ligjvënësit të jetë i arsyeshëm dhe i përshtatshëm </w:t>
      </w:r>
      <w:r w:rsidRPr="00097A92">
        <w:rPr>
          <w:i/>
          <w:lang w:val="sq-AL"/>
        </w:rPr>
        <w:t xml:space="preserve">(shih vendimin nr.48, </w:t>
      </w:r>
      <w:r w:rsidRPr="00097A92">
        <w:rPr>
          <w:bCs/>
          <w:i/>
          <w:lang w:val="sq-AL"/>
        </w:rPr>
        <w:t>datë 15.11.2013</w:t>
      </w:r>
      <w:r w:rsidRPr="00097A92">
        <w:rPr>
          <w:b/>
          <w:bCs/>
          <w:lang w:val="sq-AL"/>
        </w:rPr>
        <w:t xml:space="preserve"> </w:t>
      </w:r>
      <w:r w:rsidRPr="00097A92">
        <w:rPr>
          <w:i/>
          <w:lang w:val="sq-AL"/>
        </w:rPr>
        <w:t>të  Gjykatës Kushtetuese</w:t>
      </w:r>
      <w:r w:rsidRPr="00097A92">
        <w:rPr>
          <w:lang w:val="sq-AL"/>
        </w:rPr>
        <w:t xml:space="preserve">). </w:t>
      </w:r>
    </w:p>
    <w:p w:rsidR="00A30319" w:rsidRPr="00097A92" w:rsidRDefault="00A30319" w:rsidP="00A30319">
      <w:pPr>
        <w:spacing w:line="360" w:lineRule="auto"/>
        <w:jc w:val="both"/>
        <w:rPr>
          <w:b/>
          <w:lang w:val="sq-AL"/>
        </w:rPr>
      </w:pPr>
      <w:r w:rsidRPr="00097A92">
        <w:rPr>
          <w:b/>
          <w:lang w:val="sq-AL"/>
        </w:rPr>
        <w:tab/>
      </w:r>
      <w:r w:rsidRPr="00097A92">
        <w:rPr>
          <w:lang w:val="sq-AL"/>
        </w:rPr>
        <w:t>9.</w:t>
      </w:r>
      <w:r w:rsidRPr="00097A92">
        <w:rPr>
          <w:b/>
          <w:lang w:val="sq-AL"/>
        </w:rPr>
        <w:t xml:space="preserve"> </w:t>
      </w:r>
      <w:r w:rsidRPr="00097A92">
        <w:rPr>
          <w:bCs/>
          <w:lang w:val="sq-AL"/>
        </w:rPr>
        <w:t xml:space="preserve">Sigurimi shoqëror bazë është një e drejtë kushtetuese ekonomiko-sociale dhe si e tillë lidhet me detyrimin e shtetit për të qenë aktiv e për t’u garantuar shtetasve sigurimin e mjeteve të përshtatshme për nevoja jetësore në rastet e fatkeqësive, sëmundjeve, invaliditetit, pleqërisë dhe papunësisë së padëshiruar </w:t>
      </w:r>
      <w:r w:rsidRPr="00097A92">
        <w:rPr>
          <w:bCs/>
          <w:i/>
          <w:lang w:val="sq-AL"/>
        </w:rPr>
        <w:t>(shih vendimet nr.9, datë 26.02.2007</w:t>
      </w:r>
      <w:r w:rsidRPr="00097A92">
        <w:rPr>
          <w:b/>
          <w:bCs/>
          <w:i/>
          <w:lang w:val="sq-AL"/>
        </w:rPr>
        <w:t xml:space="preserve">; </w:t>
      </w:r>
      <w:r w:rsidRPr="00097A92">
        <w:rPr>
          <w:bCs/>
          <w:i/>
          <w:lang w:val="sq-AL"/>
        </w:rPr>
        <w:t>nr.33, datë 24.06.2010 të Gjykatës Kushtetuese)</w:t>
      </w:r>
      <w:r w:rsidRPr="00097A92">
        <w:rPr>
          <w:bCs/>
          <w:lang w:val="sq-AL"/>
        </w:rPr>
        <w:t xml:space="preserve">.  </w:t>
      </w:r>
      <w:r w:rsidRPr="00097A92">
        <w:rPr>
          <w:rFonts w:eastAsia="MS Mincho"/>
          <w:iCs/>
          <w:lang w:val="sq-AL"/>
        </w:rPr>
        <w:t xml:space="preserve">Gjykata edhe më parë është shprehur se faktorët që nxisin ndryshimet në sistemin e sigurimeve shoqërore mund të jenë çështje me interes të gjerë publik, si: përpjekja për ta bërë sa më të drejtë sistemin për të dyja palët (përfitues dhe kontribues), situata financiare e buxhetit, si dhe faktorë të tjerë socialë. Ndërhyrjet që mund t’i bëhen sistemit të pensioneve duhet t’i shërbejnë konsolidimit të tij dhe stabilitetit ekonomiko-financiar, me qëllim funksionimin e skemës së pensioneve sipas parimit që gjithkush ka të drejtën e përfitimit të një sigurimi sa më të mirë e të përshtatshëm me mënyrën e jetesës. Duke qenë e lidhur drejtpërdrejt me buxhetin e shtetit, përgjegjësia për mirëfunksionimin e skemës së sigurimeve shoqërore është kompetencë ekskluzive e ligjvënësit në bashkëpunim me ekzekutivin. Natyrisht, është e pritshme që ndërhyrja e </w:t>
      </w:r>
      <w:r w:rsidRPr="00097A92">
        <w:rPr>
          <w:rFonts w:eastAsia="MS Mincho"/>
          <w:iCs/>
          <w:lang w:val="sq-AL"/>
        </w:rPr>
        <w:lastRenderedPageBreak/>
        <w:t xml:space="preserve">ligjvënësit në çdo rast të bëhet duke iu përmbajtur kufijve të Kushtetutës </w:t>
      </w:r>
      <w:r w:rsidRPr="00097A92">
        <w:rPr>
          <w:rFonts w:eastAsia="MS Mincho"/>
          <w:i/>
          <w:iCs/>
          <w:lang w:val="sq-AL"/>
        </w:rPr>
        <w:t>(shih v</w:t>
      </w:r>
      <w:r w:rsidRPr="00097A92">
        <w:rPr>
          <w:rFonts w:eastAsia="MS Mincho"/>
          <w:i/>
          <w:lang w:val="sq-AL"/>
        </w:rPr>
        <w:t xml:space="preserve">endimin </w:t>
      </w:r>
      <w:r w:rsidRPr="00097A92">
        <w:rPr>
          <w:rFonts w:eastAsia="MS Mincho"/>
          <w:bCs/>
          <w:i/>
          <w:lang w:val="sq-AL"/>
        </w:rPr>
        <w:t xml:space="preserve">nr.2, datë </w:t>
      </w:r>
      <w:r w:rsidRPr="00097A92">
        <w:rPr>
          <w:rFonts w:eastAsia="MS Mincho"/>
          <w:i/>
          <w:lang w:val="sq-AL"/>
        </w:rPr>
        <w:t xml:space="preserve">18.02.2013 </w:t>
      </w:r>
      <w:r w:rsidRPr="00097A92">
        <w:rPr>
          <w:rFonts w:eastAsia="MS Mincho"/>
          <w:i/>
          <w:iCs/>
          <w:lang w:val="sq-AL"/>
        </w:rPr>
        <w:t>të Gjykatës Kushtetuese).</w:t>
      </w:r>
      <w:r w:rsidRPr="00097A92">
        <w:rPr>
          <w:rFonts w:eastAsia="MS Mincho"/>
          <w:iCs/>
          <w:lang w:val="sq-AL"/>
        </w:rPr>
        <w:t xml:space="preserve"> </w:t>
      </w:r>
    </w:p>
    <w:p w:rsidR="00A30319" w:rsidRPr="00097A92" w:rsidRDefault="00A30319" w:rsidP="00A30319">
      <w:pPr>
        <w:spacing w:line="360" w:lineRule="auto"/>
        <w:jc w:val="both"/>
        <w:rPr>
          <w:b/>
          <w:lang w:val="sq-AL"/>
        </w:rPr>
      </w:pPr>
      <w:r w:rsidRPr="00097A92">
        <w:rPr>
          <w:b/>
          <w:lang w:val="sq-AL"/>
        </w:rPr>
        <w:tab/>
      </w:r>
      <w:r w:rsidRPr="00097A92">
        <w:rPr>
          <w:lang w:val="sq-AL"/>
        </w:rPr>
        <w:t>10.</w:t>
      </w:r>
      <w:r w:rsidRPr="00097A92">
        <w:rPr>
          <w:b/>
          <w:lang w:val="sq-AL"/>
        </w:rPr>
        <w:t xml:space="preserve"> </w:t>
      </w:r>
      <w:r w:rsidRPr="00097A92">
        <w:rPr>
          <w:rStyle w:val="sb8d990e2"/>
          <w:lang w:val="sq-AL"/>
        </w:rPr>
        <w:t>Si rregull, shumë arsye të qenësishme mund ta justifikojnë një diferencim në trajtim bazuar ekskluzivisht mbi gjininë si të pajtueshëm me Konventën Europiane për të Drejtat e Njeriut (</w:t>
      </w:r>
      <w:r w:rsidRPr="00097A92">
        <w:rPr>
          <w:rStyle w:val="s6b621b36"/>
          <w:i/>
          <w:lang w:val="sq-AL"/>
        </w:rPr>
        <w:t>Van Raalte</w:t>
      </w:r>
      <w:r w:rsidRPr="00097A92">
        <w:rPr>
          <w:rStyle w:val="sb8d990e2"/>
          <w:i/>
          <w:lang w:val="sq-AL"/>
        </w:rPr>
        <w:t xml:space="preserve">, § 39, dhe </w:t>
      </w:r>
      <w:r w:rsidRPr="00097A92">
        <w:rPr>
          <w:rStyle w:val="s6b621b36"/>
          <w:i/>
          <w:lang w:val="sq-AL"/>
        </w:rPr>
        <w:t>Schuler-Zgraggen kundër Zvicrës</w:t>
      </w:r>
      <w:r w:rsidRPr="00097A92">
        <w:rPr>
          <w:rStyle w:val="sb8d990e2"/>
          <w:i/>
          <w:lang w:val="sq-AL"/>
        </w:rPr>
        <w:t>, 24 qershor 1993, § 67</w:t>
      </w:r>
      <w:r w:rsidRPr="00097A92">
        <w:rPr>
          <w:rStyle w:val="sb8d990e2"/>
          <w:lang w:val="sq-AL"/>
        </w:rPr>
        <w:t>). Nga ana tjetër, një hapësirë e gjerë i lejohet shtetit, sipas Konventës, kur vjen puna te masat e gjera të strategjive ekonomike dhe sociale (</w:t>
      </w:r>
      <w:r w:rsidRPr="00097A92">
        <w:rPr>
          <w:rStyle w:val="s6b621b36"/>
          <w:i/>
          <w:lang w:val="sq-AL"/>
        </w:rPr>
        <w:t>James and Others  kundër Mbretërisë së Bashkuar</w:t>
      </w:r>
      <w:r w:rsidRPr="00097A92">
        <w:rPr>
          <w:rStyle w:val="sb8d990e2"/>
          <w:i/>
          <w:lang w:val="sq-AL"/>
        </w:rPr>
        <w:t xml:space="preserve">, 21 shkurt 1986, § 46, </w:t>
      </w:r>
      <w:r w:rsidRPr="00097A92">
        <w:rPr>
          <w:rStyle w:val="s6b621b36"/>
          <w:i/>
          <w:lang w:val="sq-AL"/>
        </w:rPr>
        <w:t>National &amp; Provincial Building Society, Leeds Permanent Building Society and Yorkshire Building Society kundër Mbretërisë së Bashkuar</w:t>
      </w:r>
      <w:r w:rsidRPr="00097A92">
        <w:rPr>
          <w:rStyle w:val="sb8d990e2"/>
          <w:i/>
          <w:lang w:val="sq-AL"/>
        </w:rPr>
        <w:t>, 23 tetor 1997, § 80</w:t>
      </w:r>
      <w:r w:rsidRPr="00097A92">
        <w:rPr>
          <w:rStyle w:val="sb8d990e2"/>
          <w:lang w:val="sq-AL"/>
        </w:rPr>
        <w:t xml:space="preserve">, </w:t>
      </w:r>
      <w:r w:rsidRPr="00097A92">
        <w:rPr>
          <w:bCs/>
          <w:i/>
          <w:lang w:val="sq-AL"/>
        </w:rPr>
        <w:t>çështja Stec dhe të tjerë kundër Mbretërisë së Bashkuar, vendim i datës 12 prill 2006).</w:t>
      </w:r>
      <w:r w:rsidRPr="00097A92">
        <w:rPr>
          <w:b/>
          <w:lang w:val="sq-AL"/>
        </w:rPr>
        <w:t xml:space="preserve"> </w:t>
      </w:r>
    </w:p>
    <w:p w:rsidR="00A30319" w:rsidRPr="00097A92" w:rsidRDefault="00A30319" w:rsidP="00A30319">
      <w:pPr>
        <w:spacing w:line="360" w:lineRule="auto"/>
        <w:jc w:val="both"/>
        <w:rPr>
          <w:b/>
          <w:lang w:val="sq-AL"/>
        </w:rPr>
      </w:pPr>
      <w:r w:rsidRPr="00097A92">
        <w:rPr>
          <w:b/>
          <w:lang w:val="sq-AL"/>
        </w:rPr>
        <w:tab/>
      </w:r>
      <w:r w:rsidRPr="00097A92">
        <w:rPr>
          <w:lang w:val="sq-AL"/>
        </w:rPr>
        <w:t xml:space="preserve">11. </w:t>
      </w:r>
      <w:r w:rsidRPr="00097A92">
        <w:rPr>
          <w:bCs/>
          <w:lang w:val="sq-AL"/>
        </w:rPr>
        <w:t xml:space="preserve">Hapësira  e vlerësimit të shtetit është e gjerë kur bëhet fjalë për të drejta të natyrës social-ekonomike, kështu që është në hapësirën e vlerësimit të ligjvënësit ky trajtim i diferencuar, </w:t>
      </w:r>
      <w:r w:rsidRPr="00097A92">
        <w:rPr>
          <w:lang w:val="sq-AL"/>
        </w:rPr>
        <w:t>e cila quhet e tejkaluar, nëse një rregullim ligjor që ai bën konsiderohet si i padrejtë dhe i pajustifikuar (</w:t>
      </w:r>
      <w:r w:rsidRPr="00097A92">
        <w:rPr>
          <w:i/>
          <w:lang w:val="sq-AL"/>
        </w:rPr>
        <w:t>vendimi nr.34, datë 20.12.2005 i Gjykatës Kushtetuese</w:t>
      </w:r>
      <w:r w:rsidRPr="00097A92">
        <w:rPr>
          <w:lang w:val="sq-AL"/>
        </w:rPr>
        <w:t>)</w:t>
      </w:r>
      <w:r w:rsidRPr="00097A92">
        <w:rPr>
          <w:iCs/>
          <w:lang w:val="sq-AL"/>
        </w:rPr>
        <w:t xml:space="preserve">. </w:t>
      </w:r>
    </w:p>
    <w:p w:rsidR="00A30319" w:rsidRPr="00097A92" w:rsidRDefault="00A30319" w:rsidP="00A30319">
      <w:pPr>
        <w:spacing w:line="360" w:lineRule="auto"/>
        <w:jc w:val="both"/>
        <w:rPr>
          <w:b/>
          <w:lang w:val="sq-AL"/>
        </w:rPr>
      </w:pPr>
      <w:r w:rsidRPr="00097A92">
        <w:rPr>
          <w:iCs/>
          <w:lang w:val="sq-AL"/>
        </w:rPr>
        <w:tab/>
        <w:t xml:space="preserve">12. Në rastin konkret, mendojmë se argumentet e dhëna nga ISSH-ja, si dhe KM-ja shpjegojnë qëllimin  e përligjur të ligjvënësit. </w:t>
      </w:r>
      <w:r w:rsidRPr="00097A92">
        <w:rPr>
          <w:lang w:val="sq-AL"/>
        </w:rPr>
        <w:t xml:space="preserve">Për më tepër, ligjvënësi ka dhe një </w:t>
      </w:r>
      <w:r w:rsidRPr="00097A92">
        <w:rPr>
          <w:i/>
          <w:lang w:val="sq-AL"/>
        </w:rPr>
        <w:t>hapësirë veprimi</w:t>
      </w:r>
      <w:r w:rsidRPr="00097A92">
        <w:rPr>
          <w:lang w:val="sq-AL"/>
        </w:rPr>
        <w:t xml:space="preserve"> e vlerësimi mbi faktin nëse duhet të bëjë diskriminim pozitiv, nëpërmjet cilit mekanizëm ndërhyrës dhe në cilat raste apo shkaqe të mbrojtura nga diskriminimi. </w:t>
      </w:r>
    </w:p>
    <w:p w:rsidR="00A30319" w:rsidRPr="00097A92" w:rsidRDefault="00A30319" w:rsidP="00A30319">
      <w:pPr>
        <w:spacing w:line="360" w:lineRule="auto"/>
        <w:jc w:val="both"/>
        <w:rPr>
          <w:bCs/>
          <w:lang w:val="sq-AL"/>
        </w:rPr>
      </w:pPr>
      <w:r w:rsidRPr="00097A92">
        <w:rPr>
          <w:rFonts w:eastAsia="MS PGothic"/>
          <w:bCs/>
          <w:color w:val="000000"/>
          <w:lang w:val="sq-AL"/>
        </w:rPr>
        <w:tab/>
        <w:t>13. Sipas ISSH-së, p</w:t>
      </w:r>
      <w:r w:rsidRPr="00097A92">
        <w:rPr>
          <w:bCs/>
          <w:lang w:val="sq-AL"/>
        </w:rPr>
        <w:t>ërfitueset gra nga viti 2000 deri në vitin 2032 nuk plotësojnë njërin nga kushtet, që është periudha e sigurimit në momentin e arritjes së moshës për pension pleqërie, duke mos përfshirë periudhën e studimit në shkollat e larta.  Mosha  për pension në vitin 2000 ishte 55 vjeç, ndërsa periudha e sigurimit e kërkuar ishte 28 vjet. Nga përfundimi i shkollës së lartë gruaja nuk plotësonte periudhën e sigurimit. Ndërsa burrat në vitin 2000 e kishin moshën për pension 60 vjeç dhe periudhën e sigurimit 31 vjet, të cilat i plotësonin. Nga diferenca e këtyre kritereve, burrat duhej ta fillonin punën në moshën 29-vjeçare pa ndërprerje deri në mbushjen e moshës për pension, periudhë e cila plotësohej.</w:t>
      </w:r>
    </w:p>
    <w:p w:rsidR="00A30319" w:rsidRPr="00097A92" w:rsidRDefault="00A30319" w:rsidP="00A30319">
      <w:pPr>
        <w:spacing w:line="360" w:lineRule="auto"/>
        <w:jc w:val="both"/>
        <w:rPr>
          <w:bCs/>
          <w:lang w:val="sq-AL"/>
        </w:rPr>
      </w:pPr>
      <w:r w:rsidRPr="00097A92">
        <w:rPr>
          <w:bCs/>
          <w:lang w:val="sq-AL"/>
        </w:rPr>
        <w:tab/>
        <w:t xml:space="preserve">14. Me ndryshimet e ligjit nr.7703/1993 me ligjin nr.104/2014, në nenin 92, gruaja duhet të ketë moshën 63 vjeç e dy muaj dhe 40 vjet sigurim për vitin 2033, diferenca e këtyre kritereve (moshë dhe vjetërsi), nga viti i përfundimit të shkollës së lartë  deri në plotësimin e moshës për pension të plotë pleqërie, plotëson periudhën e sigurimit. Për meshkujt, në vitin 2033 mosha është 65 vjeç e një muaj dhe 40 vjet punë, diferenca e këtyre kritereve nga përfundimi i shkollës së lartë deri në plotësimin e moshës për pension të plotë pleqërie, plotëson periudhën  e sigurimit. Nga viti 2033 për përfitim pension pleqërie nuk përfshihet </w:t>
      </w:r>
      <w:r w:rsidRPr="00097A92">
        <w:rPr>
          <w:bCs/>
          <w:lang w:val="sq-AL"/>
        </w:rPr>
        <w:lastRenderedPageBreak/>
        <w:t>më periudha e shkollës së lartë si vite të siguruara për gratë, duke barazuar kriteret mes burrit dhe gruas.</w:t>
      </w:r>
    </w:p>
    <w:p w:rsidR="00A30319" w:rsidRDefault="00A30319" w:rsidP="00A30319">
      <w:pPr>
        <w:spacing w:line="360" w:lineRule="auto"/>
        <w:jc w:val="both"/>
      </w:pPr>
      <w:r w:rsidRPr="00097A92">
        <w:rPr>
          <w:bCs/>
          <w:lang w:val="sq-AL"/>
        </w:rPr>
        <w:tab/>
      </w:r>
      <w:r>
        <w:rPr>
          <w:bCs/>
        </w:rPr>
        <w:t>15</w:t>
      </w:r>
      <w:r w:rsidRPr="00704F35">
        <w:rPr>
          <w:bCs/>
        </w:rPr>
        <w:t xml:space="preserve">. </w:t>
      </w:r>
      <w:proofErr w:type="spellStart"/>
      <w:r w:rsidRPr="00704F35">
        <w:t>Pra</w:t>
      </w:r>
      <w:proofErr w:type="spellEnd"/>
      <w:r w:rsidRPr="00704F35">
        <w:t xml:space="preserve">, </w:t>
      </w:r>
      <w:proofErr w:type="spellStart"/>
      <w:r>
        <w:t>masat</w:t>
      </w:r>
      <w:proofErr w:type="spellEnd"/>
      <w:r>
        <w:t xml:space="preserve"> </w:t>
      </w:r>
      <w:proofErr w:type="spellStart"/>
      <w:r w:rsidRPr="00704F35">
        <w:t>pozitiv</w:t>
      </w:r>
      <w:r>
        <w:t>e</w:t>
      </w:r>
      <w:proofErr w:type="spellEnd"/>
      <w:r w:rsidRPr="00704F35">
        <w:t xml:space="preserve"> (</w:t>
      </w:r>
      <w:r w:rsidRPr="00704F35">
        <w:rPr>
          <w:i/>
        </w:rPr>
        <w:t xml:space="preserve">affirmative </w:t>
      </w:r>
      <w:proofErr w:type="spellStart"/>
      <w:r w:rsidRPr="00704F35">
        <w:rPr>
          <w:i/>
        </w:rPr>
        <w:t>actions</w:t>
      </w:r>
      <w:proofErr w:type="spellEnd"/>
      <w:r w:rsidRPr="00704F35">
        <w:t xml:space="preserve">) </w:t>
      </w:r>
      <w:proofErr w:type="spellStart"/>
      <w:r w:rsidRPr="00704F35">
        <w:t>legjitimohen</w:t>
      </w:r>
      <w:proofErr w:type="spellEnd"/>
      <w:r w:rsidRPr="00704F35">
        <w:t xml:space="preserve"> </w:t>
      </w:r>
      <w:proofErr w:type="spellStart"/>
      <w:r w:rsidRPr="00704F35">
        <w:t>të</w:t>
      </w:r>
      <w:proofErr w:type="spellEnd"/>
      <w:r w:rsidRPr="00704F35">
        <w:t xml:space="preserve"> </w:t>
      </w:r>
      <w:proofErr w:type="spellStart"/>
      <w:r w:rsidRPr="00704F35">
        <w:t>ndërmerren</w:t>
      </w:r>
      <w:proofErr w:type="spellEnd"/>
      <w:r w:rsidRPr="00704F35">
        <w:t xml:space="preserve"> </w:t>
      </w:r>
      <w:proofErr w:type="spellStart"/>
      <w:r w:rsidRPr="00704F35">
        <w:t>ndaj</w:t>
      </w:r>
      <w:proofErr w:type="spellEnd"/>
      <w:r w:rsidRPr="00704F35">
        <w:t xml:space="preserve"> </w:t>
      </w:r>
      <w:proofErr w:type="spellStart"/>
      <w:r w:rsidRPr="00704F35">
        <w:t>grupeve</w:t>
      </w:r>
      <w:proofErr w:type="spellEnd"/>
      <w:r>
        <w:t xml:space="preserve">, </w:t>
      </w:r>
      <w:proofErr w:type="spellStart"/>
      <w:r>
        <w:t>sikundër</w:t>
      </w:r>
      <w:proofErr w:type="spellEnd"/>
      <w:r>
        <w:t xml:space="preserve"> </w:t>
      </w:r>
      <w:proofErr w:type="spellStart"/>
      <w:r>
        <w:t>gratë</w:t>
      </w:r>
      <w:proofErr w:type="spellEnd"/>
      <w:r>
        <w:t xml:space="preserve"> </w:t>
      </w:r>
      <w:proofErr w:type="spellStart"/>
      <w:r>
        <w:t>në</w:t>
      </w:r>
      <w:proofErr w:type="spellEnd"/>
      <w:r>
        <w:t xml:space="preserve"> </w:t>
      </w:r>
      <w:proofErr w:type="spellStart"/>
      <w:r>
        <w:t>rastin</w:t>
      </w:r>
      <w:proofErr w:type="spellEnd"/>
      <w:r>
        <w:t xml:space="preserve"> </w:t>
      </w:r>
      <w:proofErr w:type="spellStart"/>
      <w:r>
        <w:t>konkret</w:t>
      </w:r>
      <w:proofErr w:type="spellEnd"/>
      <w:r>
        <w:t>,</w:t>
      </w:r>
      <w:r w:rsidRPr="00704F35">
        <w:t xml:space="preserve"> </w:t>
      </w:r>
      <w:proofErr w:type="spellStart"/>
      <w:r w:rsidRPr="00704F35">
        <w:t>të</w:t>
      </w:r>
      <w:proofErr w:type="spellEnd"/>
      <w:r w:rsidRPr="00704F35">
        <w:t xml:space="preserve"> </w:t>
      </w:r>
      <w:proofErr w:type="spellStart"/>
      <w:r w:rsidRPr="00704F35">
        <w:t>cilat</w:t>
      </w:r>
      <w:proofErr w:type="spellEnd"/>
      <w:r w:rsidRPr="00704F35">
        <w:t xml:space="preserve"> </w:t>
      </w:r>
      <w:proofErr w:type="spellStart"/>
      <w:r>
        <w:t>ndodhen</w:t>
      </w:r>
      <w:proofErr w:type="spellEnd"/>
      <w:r>
        <w:t xml:space="preserve"> </w:t>
      </w:r>
      <w:proofErr w:type="spellStart"/>
      <w:r>
        <w:t>në</w:t>
      </w:r>
      <w:proofErr w:type="spellEnd"/>
      <w:r>
        <w:t xml:space="preserve"> </w:t>
      </w:r>
      <w:proofErr w:type="spellStart"/>
      <w:r w:rsidRPr="00704F35">
        <w:t>pabarazi</w:t>
      </w:r>
      <w:proofErr w:type="spellEnd"/>
      <w:r w:rsidRPr="00704F35">
        <w:t xml:space="preserve"> </w:t>
      </w:r>
      <w:proofErr w:type="spellStart"/>
      <w:r>
        <w:t>faktike</w:t>
      </w:r>
      <w:proofErr w:type="spellEnd"/>
      <w:r>
        <w:t xml:space="preserve">, me </w:t>
      </w:r>
      <w:proofErr w:type="spellStart"/>
      <w:r>
        <w:t>prejardhje</w:t>
      </w:r>
      <w:proofErr w:type="spellEnd"/>
      <w:r>
        <w:t xml:space="preserve"> </w:t>
      </w:r>
      <w:proofErr w:type="spellStart"/>
      <w:r w:rsidRPr="00704F35">
        <w:t>historike</w:t>
      </w:r>
      <w:proofErr w:type="spellEnd"/>
      <w:r>
        <w:t>/</w:t>
      </w:r>
      <w:proofErr w:type="spellStart"/>
      <w:r>
        <w:t>sociale</w:t>
      </w:r>
      <w:proofErr w:type="spellEnd"/>
      <w:r>
        <w:t>/</w:t>
      </w:r>
      <w:proofErr w:type="spellStart"/>
      <w:r>
        <w:t>ekonomike</w:t>
      </w:r>
      <w:proofErr w:type="spellEnd"/>
      <w:r>
        <w:t xml:space="preserve">, </w:t>
      </w:r>
      <w:proofErr w:type="spellStart"/>
      <w:r w:rsidRPr="00704F35">
        <w:t>në</w:t>
      </w:r>
      <w:proofErr w:type="spellEnd"/>
      <w:r w:rsidRPr="00704F35">
        <w:t xml:space="preserve"> </w:t>
      </w:r>
      <w:proofErr w:type="spellStart"/>
      <w:r w:rsidRPr="00704F35">
        <w:t>raport</w:t>
      </w:r>
      <w:proofErr w:type="spellEnd"/>
      <w:r w:rsidRPr="00704F35">
        <w:t xml:space="preserve"> me </w:t>
      </w:r>
      <w:proofErr w:type="spellStart"/>
      <w:r w:rsidRPr="00704F35">
        <w:t>pjesën</w:t>
      </w:r>
      <w:proofErr w:type="spellEnd"/>
      <w:r w:rsidRPr="00704F35">
        <w:t xml:space="preserve"> </w:t>
      </w:r>
      <w:proofErr w:type="spellStart"/>
      <w:r w:rsidRPr="00704F35">
        <w:t>tjetër</w:t>
      </w:r>
      <w:proofErr w:type="spellEnd"/>
      <w:r w:rsidRPr="00704F35">
        <w:t xml:space="preserve"> </w:t>
      </w:r>
      <w:proofErr w:type="spellStart"/>
      <w:r w:rsidRPr="00704F35">
        <w:t>të</w:t>
      </w:r>
      <w:proofErr w:type="spellEnd"/>
      <w:r w:rsidRPr="00704F35">
        <w:t xml:space="preserve"> </w:t>
      </w:r>
      <w:proofErr w:type="spellStart"/>
      <w:r w:rsidRPr="00704F35">
        <w:t>shoqërisë</w:t>
      </w:r>
      <w:proofErr w:type="spellEnd"/>
      <w:r w:rsidRPr="00704F35">
        <w:t xml:space="preserve">, </w:t>
      </w:r>
      <w:proofErr w:type="spellStart"/>
      <w:r w:rsidRPr="00704F35">
        <w:t>dhe</w:t>
      </w:r>
      <w:proofErr w:type="spellEnd"/>
      <w:r w:rsidRPr="00704F35">
        <w:t xml:space="preserve"> me </w:t>
      </w:r>
      <w:proofErr w:type="spellStart"/>
      <w:r w:rsidRPr="00704F35">
        <w:t>qëllim</w:t>
      </w:r>
      <w:proofErr w:type="spellEnd"/>
      <w:r w:rsidRPr="00704F35">
        <w:t xml:space="preserve"> </w:t>
      </w:r>
      <w:proofErr w:type="spellStart"/>
      <w:r w:rsidRPr="00704F35">
        <w:t>arritjen</w:t>
      </w:r>
      <w:proofErr w:type="spellEnd"/>
      <w:r w:rsidRPr="00704F35">
        <w:t xml:space="preserve"> e </w:t>
      </w:r>
      <w:proofErr w:type="spellStart"/>
      <w:r w:rsidRPr="00704F35">
        <w:t>barazisë</w:t>
      </w:r>
      <w:proofErr w:type="spellEnd"/>
      <w:r w:rsidRPr="00704F35">
        <w:t xml:space="preserve"> midis </w:t>
      </w:r>
      <w:proofErr w:type="spellStart"/>
      <w:r w:rsidRPr="00704F35">
        <w:t>këtyre</w:t>
      </w:r>
      <w:proofErr w:type="spellEnd"/>
      <w:r w:rsidRPr="00704F35">
        <w:t xml:space="preserve"> </w:t>
      </w:r>
      <w:proofErr w:type="spellStart"/>
      <w:r w:rsidRPr="00704F35">
        <w:t>grupeve</w:t>
      </w:r>
      <w:proofErr w:type="spellEnd"/>
      <w:r w:rsidRPr="00704F35">
        <w:t xml:space="preserve"> </w:t>
      </w:r>
      <w:proofErr w:type="spellStart"/>
      <w:r w:rsidRPr="00704F35">
        <w:t>dhe</w:t>
      </w:r>
      <w:proofErr w:type="spellEnd"/>
      <w:r w:rsidRPr="00704F35">
        <w:t xml:space="preserve"> </w:t>
      </w:r>
      <w:proofErr w:type="spellStart"/>
      <w:r w:rsidRPr="00704F35">
        <w:t>pjesës</w:t>
      </w:r>
      <w:proofErr w:type="spellEnd"/>
      <w:r w:rsidRPr="00704F35">
        <w:t xml:space="preserve"> </w:t>
      </w:r>
      <w:proofErr w:type="spellStart"/>
      <w:r w:rsidRPr="00704F35">
        <w:t>tjetër</w:t>
      </w:r>
      <w:proofErr w:type="spellEnd"/>
      <w:r w:rsidRPr="00704F35">
        <w:t xml:space="preserve"> </w:t>
      </w:r>
      <w:proofErr w:type="spellStart"/>
      <w:r w:rsidRPr="00704F35">
        <w:t>të</w:t>
      </w:r>
      <w:proofErr w:type="spellEnd"/>
      <w:r w:rsidRPr="00704F35">
        <w:t xml:space="preserve"> </w:t>
      </w:r>
      <w:proofErr w:type="spellStart"/>
      <w:r w:rsidRPr="00704F35">
        <w:t>shoqërisë</w:t>
      </w:r>
      <w:proofErr w:type="spellEnd"/>
      <w:r w:rsidRPr="00704F35">
        <w:t xml:space="preserve">. </w:t>
      </w:r>
      <w:proofErr w:type="spellStart"/>
      <w:proofErr w:type="gramStart"/>
      <w:r w:rsidRPr="00704F35">
        <w:t>Në</w:t>
      </w:r>
      <w:proofErr w:type="spellEnd"/>
      <w:r w:rsidRPr="00704F35">
        <w:t xml:space="preserve"> </w:t>
      </w:r>
      <w:proofErr w:type="spellStart"/>
      <w:r w:rsidRPr="00704F35">
        <w:t>pamje</w:t>
      </w:r>
      <w:proofErr w:type="spellEnd"/>
      <w:r w:rsidRPr="00704F35">
        <w:t xml:space="preserve"> </w:t>
      </w:r>
      <w:proofErr w:type="spellStart"/>
      <w:r w:rsidRPr="00704F35">
        <w:t>të</w:t>
      </w:r>
      <w:proofErr w:type="spellEnd"/>
      <w:r w:rsidRPr="00704F35">
        <w:t xml:space="preserve"> </w:t>
      </w:r>
      <w:proofErr w:type="spellStart"/>
      <w:r w:rsidRPr="00704F35">
        <w:t>parë</w:t>
      </w:r>
      <w:proofErr w:type="spellEnd"/>
      <w:r>
        <w:t xml:space="preserve"> </w:t>
      </w:r>
      <w:proofErr w:type="spellStart"/>
      <w:r>
        <w:t>këto</w:t>
      </w:r>
      <w:proofErr w:type="spellEnd"/>
      <w:r>
        <w:t xml:space="preserve"> </w:t>
      </w:r>
      <w:proofErr w:type="spellStart"/>
      <w:r>
        <w:t>favore</w:t>
      </w:r>
      <w:proofErr w:type="spellEnd"/>
      <w:r w:rsidRPr="00704F35">
        <w:t xml:space="preserve"> </w:t>
      </w:r>
      <w:proofErr w:type="spellStart"/>
      <w:r w:rsidRPr="00704F35">
        <w:t>dhe</w:t>
      </w:r>
      <w:proofErr w:type="spellEnd"/>
      <w:r w:rsidRPr="00704F35">
        <w:t xml:space="preserve"> </w:t>
      </w:r>
      <w:proofErr w:type="spellStart"/>
      <w:r w:rsidRPr="00704F35">
        <w:t>mundësi</w:t>
      </w:r>
      <w:proofErr w:type="spellEnd"/>
      <w:r w:rsidRPr="00704F35">
        <w:t xml:space="preserve"> </w:t>
      </w:r>
      <w:proofErr w:type="spellStart"/>
      <w:r w:rsidRPr="00704F35">
        <w:t>shtesë</w:t>
      </w:r>
      <w:proofErr w:type="spellEnd"/>
      <w:r w:rsidRPr="00704F35">
        <w:t xml:space="preserve"> </w:t>
      </w:r>
      <w:proofErr w:type="spellStart"/>
      <w:r w:rsidRPr="00704F35">
        <w:t>kuptohen</w:t>
      </w:r>
      <w:proofErr w:type="spellEnd"/>
      <w:r w:rsidRPr="00704F35">
        <w:t xml:space="preserve"> </w:t>
      </w:r>
      <w:proofErr w:type="spellStart"/>
      <w:r w:rsidRPr="00704F35">
        <w:t>si</w:t>
      </w:r>
      <w:proofErr w:type="spellEnd"/>
      <w:r w:rsidRPr="00704F35">
        <w:t xml:space="preserve"> negative, </w:t>
      </w:r>
      <w:proofErr w:type="spellStart"/>
      <w:r w:rsidRPr="00704F35">
        <w:t>megjithatë</w:t>
      </w:r>
      <w:proofErr w:type="spellEnd"/>
      <w:r w:rsidRPr="00704F35">
        <w:t xml:space="preserve"> </w:t>
      </w:r>
      <w:proofErr w:type="spellStart"/>
      <w:r w:rsidRPr="00704F35">
        <w:t>kjo</w:t>
      </w:r>
      <w:proofErr w:type="spellEnd"/>
      <w:r w:rsidRPr="00704F35">
        <w:t xml:space="preserve"> </w:t>
      </w:r>
      <w:proofErr w:type="spellStart"/>
      <w:r w:rsidRPr="00704F35">
        <w:t>formë</w:t>
      </w:r>
      <w:proofErr w:type="spellEnd"/>
      <w:r w:rsidRPr="00704F35">
        <w:t xml:space="preserve"> </w:t>
      </w:r>
      <w:proofErr w:type="spellStart"/>
      <w:r w:rsidRPr="00704F35">
        <w:t>diskriminimi</w:t>
      </w:r>
      <w:proofErr w:type="spellEnd"/>
      <w:r w:rsidRPr="00704F35">
        <w:t xml:space="preserve"> </w:t>
      </w:r>
      <w:proofErr w:type="spellStart"/>
      <w:r w:rsidRPr="00704F35">
        <w:t>legjitimohet</w:t>
      </w:r>
      <w:proofErr w:type="spellEnd"/>
      <w:r w:rsidRPr="00704F35">
        <w:t xml:space="preserve"> me </w:t>
      </w:r>
      <w:proofErr w:type="spellStart"/>
      <w:r w:rsidRPr="00704F35">
        <w:t>qëllimin</w:t>
      </w:r>
      <w:proofErr w:type="spellEnd"/>
      <w:r w:rsidRPr="00704F35">
        <w:t xml:space="preserve"> e </w:t>
      </w:r>
      <w:proofErr w:type="spellStart"/>
      <w:r w:rsidRPr="00704F35">
        <w:t>mirë</w:t>
      </w:r>
      <w:proofErr w:type="spellEnd"/>
      <w:r w:rsidRPr="00704F35">
        <w:t xml:space="preserve"> </w:t>
      </w:r>
      <w:proofErr w:type="spellStart"/>
      <w:r w:rsidRPr="00704F35">
        <w:t>të</w:t>
      </w:r>
      <w:proofErr w:type="spellEnd"/>
      <w:r w:rsidRPr="00704F35">
        <w:t xml:space="preserve"> </w:t>
      </w:r>
      <w:proofErr w:type="spellStart"/>
      <w:r w:rsidRPr="00704F35">
        <w:t>zhdukjes</w:t>
      </w:r>
      <w:proofErr w:type="spellEnd"/>
      <w:r w:rsidRPr="00704F35">
        <w:t xml:space="preserve"> </w:t>
      </w:r>
      <w:proofErr w:type="spellStart"/>
      <w:r w:rsidRPr="00704F35">
        <w:t>së</w:t>
      </w:r>
      <w:proofErr w:type="spellEnd"/>
      <w:r w:rsidRPr="00704F35">
        <w:t xml:space="preserve"> </w:t>
      </w:r>
      <w:proofErr w:type="spellStart"/>
      <w:r w:rsidRPr="00704F35">
        <w:t>pabarazisë</w:t>
      </w:r>
      <w:proofErr w:type="spellEnd"/>
      <w:r w:rsidRPr="00704F35">
        <w:t xml:space="preserve"> </w:t>
      </w:r>
      <w:proofErr w:type="spellStart"/>
      <w:r w:rsidRPr="00704F35">
        <w:t>të</w:t>
      </w:r>
      <w:proofErr w:type="spellEnd"/>
      <w:r w:rsidRPr="00704F35">
        <w:t xml:space="preserve"> </w:t>
      </w:r>
      <w:proofErr w:type="spellStart"/>
      <w:r w:rsidRPr="00704F35">
        <w:t>grupeve</w:t>
      </w:r>
      <w:proofErr w:type="spellEnd"/>
      <w:r w:rsidRPr="00704F35">
        <w:t xml:space="preserve"> </w:t>
      </w:r>
      <w:proofErr w:type="spellStart"/>
      <w:r w:rsidRPr="00704F35">
        <w:t>të</w:t>
      </w:r>
      <w:proofErr w:type="spellEnd"/>
      <w:r w:rsidRPr="00704F35">
        <w:t xml:space="preserve"> </w:t>
      </w:r>
      <w:proofErr w:type="spellStart"/>
      <w:r w:rsidRPr="00704F35">
        <w:t>caktuara</w:t>
      </w:r>
      <w:proofErr w:type="spellEnd"/>
      <w:r>
        <w:t>,</w:t>
      </w:r>
      <w:r w:rsidRPr="00704F35">
        <w:t xml:space="preserve"> duke </w:t>
      </w:r>
      <w:proofErr w:type="spellStart"/>
      <w:r w:rsidRPr="00704F35">
        <w:t>siguruar</w:t>
      </w:r>
      <w:proofErr w:type="spellEnd"/>
      <w:r w:rsidRPr="00704F35">
        <w:t xml:space="preserve"> </w:t>
      </w:r>
      <w:proofErr w:type="spellStart"/>
      <w:r w:rsidRPr="00704F35">
        <w:t>në</w:t>
      </w:r>
      <w:proofErr w:type="spellEnd"/>
      <w:r w:rsidRPr="00704F35">
        <w:t xml:space="preserve"> </w:t>
      </w:r>
      <w:proofErr w:type="spellStart"/>
      <w:r w:rsidRPr="00704F35">
        <w:t>këtë</w:t>
      </w:r>
      <w:proofErr w:type="spellEnd"/>
      <w:r w:rsidRPr="00704F35">
        <w:t xml:space="preserve"> </w:t>
      </w:r>
      <w:proofErr w:type="spellStart"/>
      <w:r w:rsidRPr="00704F35">
        <w:t>mënyrë</w:t>
      </w:r>
      <w:proofErr w:type="spellEnd"/>
      <w:r w:rsidRPr="00704F35">
        <w:t xml:space="preserve"> </w:t>
      </w:r>
      <w:proofErr w:type="spellStart"/>
      <w:r w:rsidRPr="00704F35">
        <w:t>një</w:t>
      </w:r>
      <w:proofErr w:type="spellEnd"/>
      <w:r w:rsidRPr="00704F35">
        <w:t xml:space="preserve"> </w:t>
      </w:r>
      <w:proofErr w:type="spellStart"/>
      <w:r w:rsidRPr="00704F35">
        <w:t>drejtësi</w:t>
      </w:r>
      <w:proofErr w:type="spellEnd"/>
      <w:r w:rsidRPr="00704F35">
        <w:t xml:space="preserve"> </w:t>
      </w:r>
      <w:proofErr w:type="spellStart"/>
      <w:r w:rsidRPr="00704F35">
        <w:t>sociale</w:t>
      </w:r>
      <w:proofErr w:type="spellEnd"/>
      <w:r w:rsidRPr="00704F35">
        <w:t xml:space="preserve"> </w:t>
      </w:r>
      <w:proofErr w:type="spellStart"/>
      <w:r w:rsidRPr="00704F35">
        <w:t>më</w:t>
      </w:r>
      <w:proofErr w:type="spellEnd"/>
      <w:r w:rsidRPr="00704F35">
        <w:t xml:space="preserve"> </w:t>
      </w:r>
      <w:proofErr w:type="spellStart"/>
      <w:r w:rsidRPr="00704F35">
        <w:t>të</w:t>
      </w:r>
      <w:proofErr w:type="spellEnd"/>
      <w:r w:rsidRPr="00704F35">
        <w:t xml:space="preserve"> </w:t>
      </w:r>
      <w:proofErr w:type="spellStart"/>
      <w:r w:rsidRPr="00704F35">
        <w:t>madhe</w:t>
      </w:r>
      <w:proofErr w:type="spellEnd"/>
      <w:r w:rsidRPr="00704F35">
        <w:t>.</w:t>
      </w:r>
      <w:proofErr w:type="gramEnd"/>
    </w:p>
    <w:p w:rsidR="00A30319" w:rsidRPr="00704F35" w:rsidRDefault="00A30319" w:rsidP="00A30319">
      <w:pPr>
        <w:spacing w:line="360" w:lineRule="auto"/>
        <w:jc w:val="both"/>
        <w:rPr>
          <w:bCs/>
        </w:rPr>
      </w:pPr>
      <w:r>
        <w:tab/>
        <w:t xml:space="preserve">16. </w:t>
      </w:r>
      <w:proofErr w:type="spellStart"/>
      <w:r w:rsidRPr="00704F35">
        <w:rPr>
          <w:bCs/>
        </w:rPr>
        <w:t>Nga</w:t>
      </w:r>
      <w:proofErr w:type="spellEnd"/>
      <w:r w:rsidRPr="00704F35">
        <w:rPr>
          <w:bCs/>
        </w:rPr>
        <w:t xml:space="preserve"> </w:t>
      </w:r>
      <w:proofErr w:type="spellStart"/>
      <w:r w:rsidRPr="00704F35">
        <w:rPr>
          <w:bCs/>
        </w:rPr>
        <w:t>sa</w:t>
      </w:r>
      <w:proofErr w:type="spellEnd"/>
      <w:r w:rsidRPr="00704F35">
        <w:rPr>
          <w:bCs/>
        </w:rPr>
        <w:t xml:space="preserve"> </w:t>
      </w:r>
      <w:proofErr w:type="spellStart"/>
      <w:r w:rsidRPr="00704F35">
        <w:rPr>
          <w:bCs/>
        </w:rPr>
        <w:t>më</w:t>
      </w:r>
      <w:proofErr w:type="spellEnd"/>
      <w:r w:rsidRPr="00704F35">
        <w:rPr>
          <w:bCs/>
        </w:rPr>
        <w:t xml:space="preserve"> </w:t>
      </w:r>
      <w:proofErr w:type="spellStart"/>
      <w:r w:rsidRPr="00704F35">
        <w:rPr>
          <w:bCs/>
        </w:rPr>
        <w:t>lart</w:t>
      </w:r>
      <w:proofErr w:type="spellEnd"/>
      <w:r w:rsidRPr="00704F35">
        <w:rPr>
          <w:bCs/>
        </w:rPr>
        <w:t xml:space="preserve">, </w:t>
      </w:r>
      <w:proofErr w:type="spellStart"/>
      <w:r w:rsidRPr="00704F35">
        <w:rPr>
          <w:bCs/>
        </w:rPr>
        <w:t>rezulton</w:t>
      </w:r>
      <w:proofErr w:type="spellEnd"/>
      <w:r w:rsidRPr="00704F35">
        <w:rPr>
          <w:bCs/>
        </w:rPr>
        <w:t xml:space="preserve"> se </w:t>
      </w:r>
      <w:proofErr w:type="spellStart"/>
      <w:proofErr w:type="gramStart"/>
      <w:r w:rsidRPr="00704F35">
        <w:rPr>
          <w:bCs/>
        </w:rPr>
        <w:t>ky</w:t>
      </w:r>
      <w:proofErr w:type="spellEnd"/>
      <w:proofErr w:type="gramEnd"/>
      <w:r w:rsidRPr="00704F35">
        <w:rPr>
          <w:bCs/>
        </w:rPr>
        <w:t xml:space="preserve"> </w:t>
      </w:r>
      <w:proofErr w:type="spellStart"/>
      <w:r w:rsidRPr="00704F35">
        <w:rPr>
          <w:bCs/>
        </w:rPr>
        <w:t>diferencim</w:t>
      </w:r>
      <w:proofErr w:type="spellEnd"/>
      <w:r w:rsidRPr="00704F35">
        <w:rPr>
          <w:bCs/>
        </w:rPr>
        <w:t xml:space="preserve"> </w:t>
      </w:r>
      <w:proofErr w:type="spellStart"/>
      <w:r w:rsidRPr="00704F35">
        <w:rPr>
          <w:bCs/>
        </w:rPr>
        <w:t>është</w:t>
      </w:r>
      <w:proofErr w:type="spellEnd"/>
      <w:r w:rsidRPr="00704F35">
        <w:rPr>
          <w:bCs/>
        </w:rPr>
        <w:t xml:space="preserve"> </w:t>
      </w:r>
      <w:proofErr w:type="spellStart"/>
      <w:r w:rsidRPr="00704F35">
        <w:rPr>
          <w:bCs/>
        </w:rPr>
        <w:t>përzgjedhur</w:t>
      </w:r>
      <w:proofErr w:type="spellEnd"/>
      <w:r w:rsidRPr="00704F35">
        <w:rPr>
          <w:bCs/>
        </w:rPr>
        <w:t xml:space="preserve"> </w:t>
      </w:r>
      <w:proofErr w:type="spellStart"/>
      <w:r w:rsidRPr="00704F35">
        <w:rPr>
          <w:bCs/>
        </w:rPr>
        <w:t>si</w:t>
      </w:r>
      <w:proofErr w:type="spellEnd"/>
      <w:r w:rsidRPr="00704F35">
        <w:rPr>
          <w:bCs/>
        </w:rPr>
        <w:t xml:space="preserve"> </w:t>
      </w:r>
      <w:proofErr w:type="spellStart"/>
      <w:r w:rsidRPr="00704F35">
        <w:rPr>
          <w:bCs/>
        </w:rPr>
        <w:t>mekanizëm</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një</w:t>
      </w:r>
      <w:proofErr w:type="spellEnd"/>
      <w:r w:rsidRPr="00704F35">
        <w:rPr>
          <w:bCs/>
        </w:rPr>
        <w:t xml:space="preserve"> </w:t>
      </w:r>
      <w:proofErr w:type="spellStart"/>
      <w:r w:rsidRPr="00704F35">
        <w:rPr>
          <w:bCs/>
        </w:rPr>
        <w:t>periudh</w:t>
      </w:r>
      <w:r>
        <w:rPr>
          <w:bCs/>
        </w:rPr>
        <w:t>ë</w:t>
      </w:r>
      <w:proofErr w:type="spellEnd"/>
      <w:r w:rsidRPr="00704F35">
        <w:rPr>
          <w:bCs/>
        </w:rPr>
        <w:t xml:space="preserve"> </w:t>
      </w:r>
      <w:proofErr w:type="spellStart"/>
      <w:r w:rsidRPr="00704F35">
        <w:rPr>
          <w:bCs/>
        </w:rPr>
        <w:t>të</w:t>
      </w:r>
      <w:proofErr w:type="spellEnd"/>
      <w:r w:rsidRPr="00704F35">
        <w:rPr>
          <w:bCs/>
        </w:rPr>
        <w:t xml:space="preserve"> </w:t>
      </w:r>
      <w:proofErr w:type="spellStart"/>
      <w:r w:rsidRPr="00704F35">
        <w:rPr>
          <w:bCs/>
        </w:rPr>
        <w:t>caktuar</w:t>
      </w:r>
      <w:proofErr w:type="spellEnd"/>
      <w:r w:rsidRPr="00704F35">
        <w:rPr>
          <w:bCs/>
        </w:rPr>
        <w:t xml:space="preserve"> </w:t>
      </w:r>
      <w:proofErr w:type="spellStart"/>
      <w:r w:rsidRPr="00704F35">
        <w:rPr>
          <w:bCs/>
        </w:rPr>
        <w:t>kohe</w:t>
      </w:r>
      <w:proofErr w:type="spellEnd"/>
      <w:r w:rsidRPr="00704F35">
        <w:rPr>
          <w:bCs/>
        </w:rPr>
        <w:t xml:space="preserve">, </w:t>
      </w:r>
      <w:proofErr w:type="spellStart"/>
      <w:r w:rsidRPr="00704F35">
        <w:rPr>
          <w:bCs/>
        </w:rPr>
        <w:t>dhe</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më</w:t>
      </w:r>
      <w:proofErr w:type="spellEnd"/>
      <w:r w:rsidRPr="00704F35">
        <w:rPr>
          <w:bCs/>
        </w:rPr>
        <w:t xml:space="preserve"> </w:t>
      </w:r>
      <w:proofErr w:type="spellStart"/>
      <w:r w:rsidRPr="00704F35">
        <w:rPr>
          <w:bCs/>
        </w:rPr>
        <w:t>tepër</w:t>
      </w:r>
      <w:proofErr w:type="spellEnd"/>
      <w:r w:rsidRPr="00704F35">
        <w:rPr>
          <w:bCs/>
        </w:rPr>
        <w:t xml:space="preserve"> </w:t>
      </w:r>
      <w:proofErr w:type="spellStart"/>
      <w:r w:rsidRPr="00704F35">
        <w:rPr>
          <w:bCs/>
        </w:rPr>
        <w:t>si</w:t>
      </w:r>
      <w:proofErr w:type="spellEnd"/>
      <w:r w:rsidRPr="00704F35">
        <w:rPr>
          <w:bCs/>
        </w:rPr>
        <w:t xml:space="preserve"> </w:t>
      </w:r>
      <w:proofErr w:type="spellStart"/>
      <w:r w:rsidRPr="00704F35">
        <w:rPr>
          <w:bCs/>
        </w:rPr>
        <w:t>trajtim</w:t>
      </w:r>
      <w:proofErr w:type="spellEnd"/>
      <w:r w:rsidRPr="00704F35">
        <w:rPr>
          <w:bCs/>
        </w:rPr>
        <w:t xml:space="preserve"> </w:t>
      </w:r>
      <w:proofErr w:type="spellStart"/>
      <w:r w:rsidRPr="00704F35">
        <w:rPr>
          <w:bCs/>
        </w:rPr>
        <w:t>në</w:t>
      </w:r>
      <w:proofErr w:type="spellEnd"/>
      <w:r w:rsidRPr="00704F35">
        <w:rPr>
          <w:bCs/>
        </w:rPr>
        <w:t xml:space="preserve"> </w:t>
      </w:r>
      <w:proofErr w:type="spellStart"/>
      <w:r w:rsidRPr="00704F35">
        <w:rPr>
          <w:bCs/>
        </w:rPr>
        <w:t>kuadrin</w:t>
      </w:r>
      <w:proofErr w:type="spellEnd"/>
      <w:r w:rsidRPr="00704F35">
        <w:rPr>
          <w:bCs/>
        </w:rPr>
        <w:t xml:space="preserve"> e </w:t>
      </w:r>
      <w:proofErr w:type="spellStart"/>
      <w:r w:rsidRPr="00704F35">
        <w:rPr>
          <w:bCs/>
        </w:rPr>
        <w:t>skemës</w:t>
      </w:r>
      <w:proofErr w:type="spellEnd"/>
      <w:r w:rsidRPr="00704F35">
        <w:rPr>
          <w:bCs/>
        </w:rPr>
        <w:t xml:space="preserve"> </w:t>
      </w:r>
      <w:proofErr w:type="spellStart"/>
      <w:r w:rsidRPr="00704F35">
        <w:rPr>
          <w:bCs/>
        </w:rPr>
        <w:t>së</w:t>
      </w:r>
      <w:proofErr w:type="spellEnd"/>
      <w:r w:rsidRPr="00704F35">
        <w:rPr>
          <w:bCs/>
        </w:rPr>
        <w:t xml:space="preserve"> </w:t>
      </w:r>
      <w:proofErr w:type="spellStart"/>
      <w:r w:rsidRPr="00704F35">
        <w:rPr>
          <w:bCs/>
        </w:rPr>
        <w:t>përfitimeve</w:t>
      </w:r>
      <w:proofErr w:type="spellEnd"/>
      <w:r w:rsidRPr="00704F35">
        <w:rPr>
          <w:bCs/>
        </w:rPr>
        <w:t xml:space="preserve"> </w:t>
      </w:r>
      <w:proofErr w:type="spellStart"/>
      <w:r w:rsidRPr="00704F35">
        <w:rPr>
          <w:bCs/>
        </w:rPr>
        <w:t>nga</w:t>
      </w:r>
      <w:proofErr w:type="spellEnd"/>
      <w:r w:rsidRPr="00704F35">
        <w:rPr>
          <w:bCs/>
        </w:rPr>
        <w:t xml:space="preserve"> </w:t>
      </w:r>
      <w:proofErr w:type="spellStart"/>
      <w:r w:rsidRPr="00704F35">
        <w:rPr>
          <w:bCs/>
        </w:rPr>
        <w:t>sigurimet</w:t>
      </w:r>
      <w:proofErr w:type="spellEnd"/>
      <w:r w:rsidRPr="00704F35">
        <w:rPr>
          <w:bCs/>
        </w:rPr>
        <w:t xml:space="preserve"> </w:t>
      </w:r>
      <w:proofErr w:type="spellStart"/>
      <w:r w:rsidRPr="00704F35">
        <w:rPr>
          <w:bCs/>
        </w:rPr>
        <w:t>shoqërore</w:t>
      </w:r>
      <w:proofErr w:type="spellEnd"/>
      <w:r w:rsidRPr="00704F35">
        <w:rPr>
          <w:bCs/>
        </w:rPr>
        <w:t xml:space="preserve">, me </w:t>
      </w:r>
      <w:proofErr w:type="spellStart"/>
      <w:r w:rsidRPr="00704F35">
        <w:rPr>
          <w:bCs/>
        </w:rPr>
        <w:t>kah</w:t>
      </w:r>
      <w:proofErr w:type="spellEnd"/>
      <w:r w:rsidRPr="00704F35">
        <w:rPr>
          <w:bCs/>
        </w:rPr>
        <w:t xml:space="preserve"> </w:t>
      </w:r>
      <w:proofErr w:type="spellStart"/>
      <w:r w:rsidRPr="00704F35">
        <w:rPr>
          <w:bCs/>
        </w:rPr>
        <w:t>dhe</w:t>
      </w:r>
      <w:proofErr w:type="spellEnd"/>
      <w:r w:rsidRPr="00704F35">
        <w:rPr>
          <w:bCs/>
        </w:rPr>
        <w:t xml:space="preserve"> trend </w:t>
      </w:r>
      <w:proofErr w:type="spellStart"/>
      <w:r w:rsidRPr="00704F35">
        <w:rPr>
          <w:bCs/>
        </w:rPr>
        <w:t>drejt</w:t>
      </w:r>
      <w:proofErr w:type="spellEnd"/>
      <w:r w:rsidRPr="00704F35">
        <w:rPr>
          <w:bCs/>
        </w:rPr>
        <w:t xml:space="preserve"> </w:t>
      </w:r>
      <w:proofErr w:type="spellStart"/>
      <w:r w:rsidRPr="00704F35">
        <w:rPr>
          <w:bCs/>
        </w:rPr>
        <w:t>diskriminimit</w:t>
      </w:r>
      <w:proofErr w:type="spellEnd"/>
      <w:r w:rsidRPr="00704F35">
        <w:rPr>
          <w:bCs/>
        </w:rPr>
        <w:t xml:space="preserve"> </w:t>
      </w:r>
      <w:proofErr w:type="spellStart"/>
      <w:r w:rsidRPr="00704F35">
        <w:rPr>
          <w:bCs/>
        </w:rPr>
        <w:t>pozitiv</w:t>
      </w:r>
      <w:proofErr w:type="spellEnd"/>
      <w:r w:rsidRPr="00704F35">
        <w:rPr>
          <w:bCs/>
        </w:rPr>
        <w:t xml:space="preserve"> </w:t>
      </w:r>
      <w:proofErr w:type="spellStart"/>
      <w:r w:rsidRPr="00704F35">
        <w:rPr>
          <w:bCs/>
        </w:rPr>
        <w:t>mbi</w:t>
      </w:r>
      <w:proofErr w:type="spellEnd"/>
      <w:r w:rsidRPr="00704F35">
        <w:rPr>
          <w:bCs/>
        </w:rPr>
        <w:t xml:space="preserve"> </w:t>
      </w:r>
      <w:proofErr w:type="spellStart"/>
      <w:r w:rsidRPr="00704F35">
        <w:rPr>
          <w:bCs/>
        </w:rPr>
        <w:t>baza</w:t>
      </w:r>
      <w:proofErr w:type="spellEnd"/>
      <w:r w:rsidRPr="00704F35">
        <w:rPr>
          <w:bCs/>
        </w:rPr>
        <w:t xml:space="preserve"> </w:t>
      </w:r>
      <w:proofErr w:type="spellStart"/>
      <w:r w:rsidRPr="00704F35">
        <w:rPr>
          <w:bCs/>
        </w:rPr>
        <w:t>gjinie</w:t>
      </w:r>
      <w:proofErr w:type="spellEnd"/>
      <w:r w:rsidRPr="00704F35">
        <w:rPr>
          <w:bCs/>
        </w:rPr>
        <w:t xml:space="preserve">. </w:t>
      </w:r>
      <w:proofErr w:type="spellStart"/>
      <w:r w:rsidRPr="00704F35">
        <w:rPr>
          <w:bCs/>
        </w:rPr>
        <w:t>Përderisa</w:t>
      </w:r>
      <w:proofErr w:type="spellEnd"/>
      <w:r w:rsidRPr="00704F35">
        <w:rPr>
          <w:bCs/>
        </w:rPr>
        <w:t xml:space="preserve"> </w:t>
      </w:r>
      <w:proofErr w:type="spellStart"/>
      <w:r w:rsidRPr="00704F35">
        <w:rPr>
          <w:bCs/>
        </w:rPr>
        <w:t>standardet</w:t>
      </w:r>
      <w:proofErr w:type="spellEnd"/>
      <w:r w:rsidRPr="00704F35">
        <w:rPr>
          <w:bCs/>
        </w:rPr>
        <w:t xml:space="preserve"> </w:t>
      </w:r>
      <w:proofErr w:type="spellStart"/>
      <w:r w:rsidRPr="00704F35">
        <w:rPr>
          <w:bCs/>
        </w:rPr>
        <w:t>ndërkombëtare</w:t>
      </w:r>
      <w:proofErr w:type="spellEnd"/>
      <w:r w:rsidRPr="00704F35">
        <w:rPr>
          <w:bCs/>
        </w:rPr>
        <w:t xml:space="preserve"> </w:t>
      </w:r>
      <w:proofErr w:type="spellStart"/>
      <w:r w:rsidRPr="00704F35">
        <w:rPr>
          <w:bCs/>
        </w:rPr>
        <w:t>inkurajojnë</w:t>
      </w:r>
      <w:proofErr w:type="spellEnd"/>
      <w:r w:rsidRPr="00704F35">
        <w:rPr>
          <w:bCs/>
        </w:rPr>
        <w:t xml:space="preserve"> </w:t>
      </w:r>
      <w:proofErr w:type="spellStart"/>
      <w:r w:rsidRPr="00704F35">
        <w:rPr>
          <w:bCs/>
        </w:rPr>
        <w:t>moshë</w:t>
      </w:r>
      <w:proofErr w:type="spellEnd"/>
      <w:r w:rsidRPr="00704F35">
        <w:rPr>
          <w:bCs/>
        </w:rPr>
        <w:t xml:space="preserve"> </w:t>
      </w:r>
      <w:proofErr w:type="spellStart"/>
      <w:r w:rsidRPr="00704F35">
        <w:rPr>
          <w:bCs/>
        </w:rPr>
        <w:t>të</w:t>
      </w:r>
      <w:proofErr w:type="spellEnd"/>
      <w:r w:rsidRPr="00704F35">
        <w:rPr>
          <w:bCs/>
        </w:rPr>
        <w:t xml:space="preserve"> </w:t>
      </w:r>
      <w:proofErr w:type="spellStart"/>
      <w:r w:rsidRPr="00704F35">
        <w:rPr>
          <w:bCs/>
        </w:rPr>
        <w:t>njëjtë</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daljen</w:t>
      </w:r>
      <w:proofErr w:type="spellEnd"/>
      <w:r w:rsidRPr="00704F35">
        <w:rPr>
          <w:bCs/>
        </w:rPr>
        <w:t xml:space="preserve"> </w:t>
      </w:r>
      <w:proofErr w:type="spellStart"/>
      <w:r w:rsidRPr="00704F35">
        <w:rPr>
          <w:bCs/>
        </w:rPr>
        <w:t>në</w:t>
      </w:r>
      <w:proofErr w:type="spellEnd"/>
      <w:r w:rsidRPr="00704F35">
        <w:rPr>
          <w:bCs/>
        </w:rPr>
        <w:t xml:space="preserve"> pension </w:t>
      </w:r>
      <w:proofErr w:type="spellStart"/>
      <w:r w:rsidRPr="00704F35">
        <w:rPr>
          <w:bCs/>
        </w:rPr>
        <w:t>të</w:t>
      </w:r>
      <w:proofErr w:type="spellEnd"/>
      <w:r w:rsidRPr="00704F35">
        <w:rPr>
          <w:bCs/>
        </w:rPr>
        <w:t xml:space="preserve"> </w:t>
      </w:r>
      <w:proofErr w:type="spellStart"/>
      <w:r w:rsidRPr="00704F35">
        <w:rPr>
          <w:bCs/>
        </w:rPr>
        <w:t>burrave</w:t>
      </w:r>
      <w:proofErr w:type="spellEnd"/>
      <w:r w:rsidRPr="00704F35">
        <w:rPr>
          <w:bCs/>
        </w:rPr>
        <w:t xml:space="preserve"> </w:t>
      </w:r>
      <w:proofErr w:type="spellStart"/>
      <w:r w:rsidRPr="00704F35">
        <w:rPr>
          <w:bCs/>
        </w:rPr>
        <w:t>dhe</w:t>
      </w:r>
      <w:proofErr w:type="spellEnd"/>
      <w:r w:rsidRPr="00704F35">
        <w:rPr>
          <w:bCs/>
        </w:rPr>
        <w:t xml:space="preserve"> grave, </w:t>
      </w:r>
      <w:proofErr w:type="spellStart"/>
      <w:r w:rsidRPr="00704F35">
        <w:rPr>
          <w:bCs/>
        </w:rPr>
        <w:t>gjë</w:t>
      </w:r>
      <w:proofErr w:type="spellEnd"/>
      <w:r w:rsidRPr="00704F35">
        <w:rPr>
          <w:bCs/>
        </w:rPr>
        <w:t xml:space="preserve"> </w:t>
      </w:r>
      <w:proofErr w:type="spellStart"/>
      <w:r w:rsidRPr="00704F35">
        <w:rPr>
          <w:bCs/>
        </w:rPr>
        <w:t>që</w:t>
      </w:r>
      <w:proofErr w:type="spellEnd"/>
      <w:r w:rsidRPr="00704F35">
        <w:rPr>
          <w:bCs/>
        </w:rPr>
        <w:t xml:space="preserve"> </w:t>
      </w:r>
      <w:proofErr w:type="spellStart"/>
      <w:r w:rsidRPr="00704F35">
        <w:rPr>
          <w:bCs/>
        </w:rPr>
        <w:t>sipas</w:t>
      </w:r>
      <w:proofErr w:type="spellEnd"/>
      <w:r w:rsidRPr="00704F35">
        <w:rPr>
          <w:bCs/>
        </w:rPr>
        <w:t xml:space="preserve"> ISSH</w:t>
      </w:r>
      <w:r>
        <w:rPr>
          <w:bCs/>
        </w:rPr>
        <w:t>-</w:t>
      </w:r>
      <w:proofErr w:type="spellStart"/>
      <w:r>
        <w:rPr>
          <w:bCs/>
        </w:rPr>
        <w:t>së</w:t>
      </w:r>
      <w:proofErr w:type="spellEnd"/>
      <w:r w:rsidRPr="00704F35">
        <w:rPr>
          <w:bCs/>
        </w:rPr>
        <w:t xml:space="preserve"> </w:t>
      </w:r>
      <w:proofErr w:type="spellStart"/>
      <w:r w:rsidRPr="00704F35">
        <w:rPr>
          <w:bCs/>
        </w:rPr>
        <w:t>është</w:t>
      </w:r>
      <w:proofErr w:type="spellEnd"/>
      <w:r w:rsidRPr="00704F35">
        <w:rPr>
          <w:bCs/>
        </w:rPr>
        <w:t xml:space="preserve"> </w:t>
      </w:r>
      <w:proofErr w:type="spellStart"/>
      <w:r w:rsidRPr="00704F35">
        <w:rPr>
          <w:bCs/>
        </w:rPr>
        <w:t>politikë</w:t>
      </w:r>
      <w:proofErr w:type="spellEnd"/>
      <w:r w:rsidRPr="00704F35">
        <w:rPr>
          <w:bCs/>
        </w:rPr>
        <w:t xml:space="preserve"> </w:t>
      </w:r>
      <w:proofErr w:type="spellStart"/>
      <w:r w:rsidRPr="00704F35">
        <w:rPr>
          <w:bCs/>
        </w:rPr>
        <w:t>shtetërore</w:t>
      </w:r>
      <w:proofErr w:type="spellEnd"/>
      <w:r w:rsidRPr="00704F35">
        <w:rPr>
          <w:bCs/>
        </w:rPr>
        <w:t xml:space="preserve"> e </w:t>
      </w:r>
      <w:proofErr w:type="spellStart"/>
      <w:r w:rsidRPr="00704F35">
        <w:rPr>
          <w:bCs/>
        </w:rPr>
        <w:t>miratuar</w:t>
      </w:r>
      <w:proofErr w:type="spellEnd"/>
      <w:r w:rsidRPr="00704F35">
        <w:rPr>
          <w:bCs/>
        </w:rPr>
        <w:t xml:space="preserve"> </w:t>
      </w:r>
      <w:proofErr w:type="spellStart"/>
      <w:r w:rsidRPr="00704F35">
        <w:rPr>
          <w:bCs/>
        </w:rPr>
        <w:t>tashmë</w:t>
      </w:r>
      <w:proofErr w:type="spellEnd"/>
      <w:r w:rsidRPr="00704F35">
        <w:rPr>
          <w:bCs/>
        </w:rPr>
        <w:t xml:space="preserve">, </w:t>
      </w:r>
      <w:proofErr w:type="spellStart"/>
      <w:r w:rsidRPr="00704F35">
        <w:rPr>
          <w:bCs/>
        </w:rPr>
        <w:t>është</w:t>
      </w:r>
      <w:proofErr w:type="spellEnd"/>
      <w:r w:rsidRPr="00704F35">
        <w:rPr>
          <w:bCs/>
        </w:rPr>
        <w:t xml:space="preserve"> </w:t>
      </w:r>
      <w:proofErr w:type="spellStart"/>
      <w:r w:rsidRPr="00704F35">
        <w:rPr>
          <w:bCs/>
        </w:rPr>
        <w:t>gjetur</w:t>
      </w:r>
      <w:proofErr w:type="spellEnd"/>
      <w:r w:rsidRPr="00704F35">
        <w:rPr>
          <w:bCs/>
        </w:rPr>
        <w:t xml:space="preserve"> </w:t>
      </w:r>
      <w:proofErr w:type="spellStart"/>
      <w:r w:rsidRPr="00704F35">
        <w:rPr>
          <w:bCs/>
        </w:rPr>
        <w:t>kjo</w:t>
      </w:r>
      <w:proofErr w:type="spellEnd"/>
      <w:r w:rsidRPr="00704F35">
        <w:rPr>
          <w:bCs/>
        </w:rPr>
        <w:t xml:space="preserve"> </w:t>
      </w:r>
      <w:proofErr w:type="spellStart"/>
      <w:r w:rsidRPr="00704F35">
        <w:rPr>
          <w:bCs/>
        </w:rPr>
        <w:t>lloj</w:t>
      </w:r>
      <w:proofErr w:type="spellEnd"/>
      <w:r w:rsidRPr="00704F35">
        <w:rPr>
          <w:bCs/>
        </w:rPr>
        <w:t xml:space="preserve"> </w:t>
      </w:r>
      <w:proofErr w:type="spellStart"/>
      <w:r w:rsidRPr="00704F35">
        <w:rPr>
          <w:bCs/>
        </w:rPr>
        <w:t>ndërhyrje</w:t>
      </w:r>
      <w:proofErr w:type="spellEnd"/>
      <w:r w:rsidRPr="00704F35">
        <w:rPr>
          <w:bCs/>
        </w:rPr>
        <w:t xml:space="preserve">, duke </w:t>
      </w:r>
      <w:r>
        <w:rPr>
          <w:bCs/>
        </w:rPr>
        <w:t>u</w:t>
      </w:r>
      <w:r w:rsidRPr="00704F35">
        <w:rPr>
          <w:bCs/>
        </w:rPr>
        <w:t xml:space="preserve"> </w:t>
      </w:r>
      <w:proofErr w:type="spellStart"/>
      <w:r w:rsidRPr="00704F35">
        <w:rPr>
          <w:bCs/>
        </w:rPr>
        <w:t>dhënë</w:t>
      </w:r>
      <w:proofErr w:type="spellEnd"/>
      <w:r w:rsidRPr="00704F35">
        <w:rPr>
          <w:bCs/>
        </w:rPr>
        <w:t xml:space="preserve"> </w:t>
      </w:r>
      <w:proofErr w:type="spellStart"/>
      <w:r w:rsidRPr="00704F35">
        <w:rPr>
          <w:bCs/>
        </w:rPr>
        <w:t>përparësi</w:t>
      </w:r>
      <w:proofErr w:type="spellEnd"/>
      <w:r w:rsidRPr="00704F35">
        <w:rPr>
          <w:bCs/>
        </w:rPr>
        <w:t xml:space="preserve"> </w:t>
      </w:r>
      <w:proofErr w:type="spellStart"/>
      <w:r w:rsidRPr="00704F35">
        <w:rPr>
          <w:bCs/>
        </w:rPr>
        <w:t>viteve</w:t>
      </w:r>
      <w:proofErr w:type="spellEnd"/>
      <w:r w:rsidRPr="00704F35">
        <w:rPr>
          <w:bCs/>
        </w:rPr>
        <w:t xml:space="preserve"> </w:t>
      </w:r>
      <w:proofErr w:type="spellStart"/>
      <w:r w:rsidRPr="00704F35">
        <w:rPr>
          <w:bCs/>
        </w:rPr>
        <w:t>të</w:t>
      </w:r>
      <w:proofErr w:type="spellEnd"/>
      <w:r w:rsidRPr="00704F35">
        <w:rPr>
          <w:bCs/>
        </w:rPr>
        <w:t xml:space="preserve"> </w:t>
      </w:r>
      <w:proofErr w:type="spellStart"/>
      <w:r w:rsidRPr="00704F35">
        <w:rPr>
          <w:bCs/>
        </w:rPr>
        <w:t>shkollës</w:t>
      </w:r>
      <w:proofErr w:type="spellEnd"/>
      <w:r w:rsidRPr="00704F35">
        <w:rPr>
          <w:bCs/>
        </w:rPr>
        <w:t xml:space="preserve"> </w:t>
      </w:r>
      <w:proofErr w:type="spellStart"/>
      <w:r w:rsidRPr="00704F35">
        <w:rPr>
          <w:bCs/>
        </w:rPr>
        <w:t>së</w:t>
      </w:r>
      <w:proofErr w:type="spellEnd"/>
      <w:r w:rsidRPr="00704F35">
        <w:rPr>
          <w:bCs/>
        </w:rPr>
        <w:t xml:space="preserve"> </w:t>
      </w:r>
      <w:proofErr w:type="spellStart"/>
      <w:r w:rsidRPr="00704F35">
        <w:rPr>
          <w:bCs/>
        </w:rPr>
        <w:t>lartë</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gratë</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të</w:t>
      </w:r>
      <w:proofErr w:type="spellEnd"/>
      <w:r w:rsidRPr="00704F35">
        <w:rPr>
          <w:bCs/>
        </w:rPr>
        <w:t xml:space="preserve"> </w:t>
      </w:r>
      <w:proofErr w:type="spellStart"/>
      <w:r w:rsidRPr="00704F35">
        <w:rPr>
          <w:bCs/>
        </w:rPr>
        <w:t>arritur</w:t>
      </w:r>
      <w:proofErr w:type="spellEnd"/>
      <w:r w:rsidRPr="00704F35">
        <w:rPr>
          <w:bCs/>
        </w:rPr>
        <w:t xml:space="preserve"> </w:t>
      </w:r>
      <w:proofErr w:type="spellStart"/>
      <w:r w:rsidRPr="00704F35">
        <w:rPr>
          <w:bCs/>
        </w:rPr>
        <w:t>barazinë</w:t>
      </w:r>
      <w:proofErr w:type="spellEnd"/>
      <w:r w:rsidRPr="00704F35">
        <w:rPr>
          <w:bCs/>
        </w:rPr>
        <w:t xml:space="preserve"> </w:t>
      </w:r>
      <w:proofErr w:type="spellStart"/>
      <w:r w:rsidRPr="00704F35">
        <w:rPr>
          <w:bCs/>
        </w:rPr>
        <w:t>në</w:t>
      </w:r>
      <w:proofErr w:type="spellEnd"/>
      <w:r w:rsidRPr="00704F35">
        <w:rPr>
          <w:bCs/>
        </w:rPr>
        <w:t xml:space="preserve"> </w:t>
      </w:r>
      <w:proofErr w:type="spellStart"/>
      <w:r w:rsidRPr="00704F35">
        <w:rPr>
          <w:bCs/>
        </w:rPr>
        <w:t>trajtim</w:t>
      </w:r>
      <w:proofErr w:type="spellEnd"/>
      <w:r w:rsidRPr="00704F35">
        <w:rPr>
          <w:bCs/>
        </w:rPr>
        <w:t xml:space="preserve">. </w:t>
      </w:r>
      <w:proofErr w:type="spellStart"/>
      <w:proofErr w:type="gramStart"/>
      <w:r w:rsidRPr="00704F35">
        <w:rPr>
          <w:bCs/>
        </w:rPr>
        <w:t>Situata</w:t>
      </w:r>
      <w:proofErr w:type="spellEnd"/>
      <w:r w:rsidRPr="00704F35">
        <w:rPr>
          <w:bCs/>
        </w:rPr>
        <w:t xml:space="preserve"> </w:t>
      </w:r>
      <w:proofErr w:type="spellStart"/>
      <w:r w:rsidRPr="00704F35">
        <w:rPr>
          <w:bCs/>
        </w:rPr>
        <w:t>faktike</w:t>
      </w:r>
      <w:proofErr w:type="spellEnd"/>
      <w:r w:rsidRPr="00704F35">
        <w:rPr>
          <w:bCs/>
        </w:rPr>
        <w:t xml:space="preserve"> </w:t>
      </w:r>
      <w:proofErr w:type="spellStart"/>
      <w:r>
        <w:rPr>
          <w:bCs/>
        </w:rPr>
        <w:t>shoqërore</w:t>
      </w:r>
      <w:proofErr w:type="spellEnd"/>
      <w:r>
        <w:rPr>
          <w:bCs/>
        </w:rPr>
        <w:t xml:space="preserve"> </w:t>
      </w:r>
      <w:proofErr w:type="spellStart"/>
      <w:r w:rsidRPr="00704F35">
        <w:rPr>
          <w:bCs/>
        </w:rPr>
        <w:t>nuk</w:t>
      </w:r>
      <w:proofErr w:type="spellEnd"/>
      <w:r w:rsidRPr="00704F35">
        <w:rPr>
          <w:bCs/>
        </w:rPr>
        <w:t xml:space="preserve"> ka </w:t>
      </w:r>
      <w:proofErr w:type="spellStart"/>
      <w:r w:rsidRPr="00704F35">
        <w:rPr>
          <w:bCs/>
        </w:rPr>
        <w:t>qenë</w:t>
      </w:r>
      <w:proofErr w:type="spellEnd"/>
      <w:r w:rsidRPr="00704F35">
        <w:rPr>
          <w:bCs/>
        </w:rPr>
        <w:t xml:space="preserve"> </w:t>
      </w:r>
      <w:proofErr w:type="spellStart"/>
      <w:r w:rsidRPr="00704F35">
        <w:rPr>
          <w:bCs/>
        </w:rPr>
        <w:t>njësoj</w:t>
      </w:r>
      <w:proofErr w:type="spellEnd"/>
      <w:r w:rsidRPr="00704F35">
        <w:rPr>
          <w:bCs/>
        </w:rPr>
        <w:t xml:space="preserve"> </w:t>
      </w:r>
      <w:proofErr w:type="spellStart"/>
      <w:r w:rsidRPr="00704F35">
        <w:rPr>
          <w:bCs/>
        </w:rPr>
        <w:t>si</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burrat</w:t>
      </w:r>
      <w:proofErr w:type="spellEnd"/>
      <w:r>
        <w:rPr>
          <w:bCs/>
        </w:rPr>
        <w:t xml:space="preserve">, </w:t>
      </w:r>
      <w:proofErr w:type="spellStart"/>
      <w:r>
        <w:rPr>
          <w:bCs/>
        </w:rPr>
        <w:t>ashtu</w:t>
      </w:r>
      <w:proofErr w:type="spellEnd"/>
      <w:r w:rsidRPr="00704F35">
        <w:rPr>
          <w:bCs/>
        </w:rPr>
        <w:t xml:space="preserve"> </w:t>
      </w:r>
      <w:proofErr w:type="spellStart"/>
      <w:r>
        <w:rPr>
          <w:bCs/>
        </w:rPr>
        <w:t>e</w:t>
      </w:r>
      <w:r w:rsidRPr="00704F35">
        <w:rPr>
          <w:bCs/>
        </w:rPr>
        <w:t>dhe</w:t>
      </w:r>
      <w:proofErr w:type="spellEnd"/>
      <w:r w:rsidRPr="00704F35">
        <w:rPr>
          <w:bCs/>
        </w:rPr>
        <w:t xml:space="preserve"> </w:t>
      </w:r>
      <w:proofErr w:type="spellStart"/>
      <w:r w:rsidRPr="00704F35">
        <w:rPr>
          <w:bCs/>
        </w:rPr>
        <w:t>për</w:t>
      </w:r>
      <w:proofErr w:type="spellEnd"/>
      <w:r w:rsidRPr="00704F35">
        <w:rPr>
          <w:bCs/>
        </w:rPr>
        <w:t xml:space="preserve"> </w:t>
      </w:r>
      <w:proofErr w:type="spellStart"/>
      <w:r w:rsidRPr="00704F35">
        <w:rPr>
          <w:bCs/>
        </w:rPr>
        <w:t>gratë</w:t>
      </w:r>
      <w:proofErr w:type="spellEnd"/>
      <w:r>
        <w:rPr>
          <w:bCs/>
        </w:rPr>
        <w:t>,</w:t>
      </w:r>
      <w:r w:rsidRPr="00704F35">
        <w:rPr>
          <w:bCs/>
        </w:rPr>
        <w:t xml:space="preserve"> </w:t>
      </w:r>
      <w:proofErr w:type="spellStart"/>
      <w:r w:rsidRPr="00704F35">
        <w:rPr>
          <w:bCs/>
        </w:rPr>
        <w:t>prandaj</w:t>
      </w:r>
      <w:proofErr w:type="spellEnd"/>
      <w:r w:rsidRPr="00704F35">
        <w:rPr>
          <w:bCs/>
        </w:rPr>
        <w:t xml:space="preserve"> </w:t>
      </w:r>
      <w:proofErr w:type="spellStart"/>
      <w:r w:rsidRPr="00704F35">
        <w:rPr>
          <w:bCs/>
        </w:rPr>
        <w:t>dhe</w:t>
      </w:r>
      <w:proofErr w:type="spellEnd"/>
      <w:r w:rsidRPr="00704F35">
        <w:rPr>
          <w:bCs/>
        </w:rPr>
        <w:t xml:space="preserve"> </w:t>
      </w:r>
      <w:proofErr w:type="spellStart"/>
      <w:r w:rsidRPr="00704F35">
        <w:rPr>
          <w:bCs/>
        </w:rPr>
        <w:t>është</w:t>
      </w:r>
      <w:proofErr w:type="spellEnd"/>
      <w:r w:rsidRPr="00704F35">
        <w:rPr>
          <w:bCs/>
        </w:rPr>
        <w:t xml:space="preserve"> </w:t>
      </w:r>
      <w:proofErr w:type="spellStart"/>
      <w:r w:rsidRPr="00704F35">
        <w:rPr>
          <w:bCs/>
        </w:rPr>
        <w:t>ndërhyrë</w:t>
      </w:r>
      <w:proofErr w:type="spellEnd"/>
      <w:r w:rsidRPr="00704F35">
        <w:rPr>
          <w:bCs/>
        </w:rPr>
        <w:t xml:space="preserve"> </w:t>
      </w:r>
      <w:proofErr w:type="spellStart"/>
      <w:r w:rsidRPr="00704F35">
        <w:rPr>
          <w:bCs/>
        </w:rPr>
        <w:t>pozitivisht</w:t>
      </w:r>
      <w:proofErr w:type="spellEnd"/>
      <w:r w:rsidRPr="00704F35">
        <w:rPr>
          <w:bCs/>
        </w:rPr>
        <w:t>.</w:t>
      </w:r>
      <w:proofErr w:type="gramEnd"/>
      <w:r w:rsidRPr="00704F35">
        <w:rPr>
          <w:bCs/>
        </w:rPr>
        <w:t xml:space="preserve"> </w:t>
      </w:r>
    </w:p>
    <w:p w:rsidR="00A30319" w:rsidRDefault="00A30319" w:rsidP="00A30319">
      <w:pPr>
        <w:spacing w:line="360" w:lineRule="auto"/>
        <w:jc w:val="both"/>
        <w:rPr>
          <w:bCs/>
        </w:rPr>
      </w:pPr>
      <w:r w:rsidRPr="00704F35">
        <w:rPr>
          <w:bCs/>
        </w:rPr>
        <w:tab/>
      </w:r>
      <w:r>
        <w:rPr>
          <w:bCs/>
        </w:rPr>
        <w:t xml:space="preserve">17. </w:t>
      </w:r>
      <w:proofErr w:type="spellStart"/>
      <w:r>
        <w:rPr>
          <w:bCs/>
        </w:rPr>
        <w:t>Ashtu</w:t>
      </w:r>
      <w:proofErr w:type="spellEnd"/>
      <w:r>
        <w:rPr>
          <w:bCs/>
        </w:rPr>
        <w:t xml:space="preserve"> </w:t>
      </w:r>
      <w:proofErr w:type="spellStart"/>
      <w:r>
        <w:rPr>
          <w:bCs/>
        </w:rPr>
        <w:t>sikundër</w:t>
      </w:r>
      <w:proofErr w:type="spellEnd"/>
      <w:r>
        <w:rPr>
          <w:bCs/>
        </w:rPr>
        <w:t xml:space="preserve"> </w:t>
      </w:r>
      <w:proofErr w:type="spellStart"/>
      <w:r>
        <w:rPr>
          <w:bCs/>
        </w:rPr>
        <w:t>Gjykata</w:t>
      </w:r>
      <w:proofErr w:type="spellEnd"/>
      <w:r>
        <w:rPr>
          <w:bCs/>
        </w:rPr>
        <w:t xml:space="preserve"> </w:t>
      </w:r>
      <w:proofErr w:type="spellStart"/>
      <w:r>
        <w:rPr>
          <w:bCs/>
        </w:rPr>
        <w:t>është</w:t>
      </w:r>
      <w:proofErr w:type="spellEnd"/>
      <w:r>
        <w:rPr>
          <w:bCs/>
        </w:rPr>
        <w:t xml:space="preserve"> </w:t>
      </w:r>
      <w:proofErr w:type="spellStart"/>
      <w:r>
        <w:rPr>
          <w:bCs/>
        </w:rPr>
        <w:t>shprehur</w:t>
      </w:r>
      <w:proofErr w:type="spellEnd"/>
      <w:r>
        <w:rPr>
          <w:bCs/>
        </w:rPr>
        <w:t xml:space="preserve"> </w:t>
      </w:r>
      <w:proofErr w:type="spellStart"/>
      <w:r>
        <w:rPr>
          <w:bCs/>
        </w:rPr>
        <w:t>në</w:t>
      </w:r>
      <w:proofErr w:type="spellEnd"/>
      <w:r>
        <w:rPr>
          <w:bCs/>
        </w:rPr>
        <w:t xml:space="preserve"> </w:t>
      </w:r>
      <w:proofErr w:type="spellStart"/>
      <w:r>
        <w:rPr>
          <w:bCs/>
        </w:rPr>
        <w:t>jurisprudencën</w:t>
      </w:r>
      <w:proofErr w:type="spellEnd"/>
      <w:r>
        <w:rPr>
          <w:bCs/>
        </w:rPr>
        <w:t xml:space="preserve"> e </w:t>
      </w:r>
      <w:proofErr w:type="spellStart"/>
      <w:r>
        <w:rPr>
          <w:bCs/>
        </w:rPr>
        <w:t>saj</w:t>
      </w:r>
      <w:proofErr w:type="spellEnd"/>
      <w:r>
        <w:rPr>
          <w:bCs/>
        </w:rPr>
        <w:t xml:space="preserve">, </w:t>
      </w:r>
      <w:proofErr w:type="spellStart"/>
      <w:r>
        <w:rPr>
          <w:bCs/>
        </w:rPr>
        <w:t>t</w:t>
      </w:r>
      <w:r w:rsidRPr="001E3F25">
        <w:rPr>
          <w:bCs/>
        </w:rPr>
        <w:t>rajtimi</w:t>
      </w:r>
      <w:proofErr w:type="spellEnd"/>
      <w:r w:rsidRPr="001E3F25">
        <w:rPr>
          <w:bCs/>
        </w:rPr>
        <w:t xml:space="preserve"> </w:t>
      </w:r>
      <w:proofErr w:type="spellStart"/>
      <w:r w:rsidRPr="001E3F25">
        <w:rPr>
          <w:bCs/>
        </w:rPr>
        <w:t>i</w:t>
      </w:r>
      <w:proofErr w:type="spellEnd"/>
      <w:r w:rsidRPr="001E3F25">
        <w:rPr>
          <w:bCs/>
        </w:rPr>
        <w:t xml:space="preserve"> </w:t>
      </w:r>
      <w:proofErr w:type="spellStart"/>
      <w:r w:rsidRPr="001E3F25">
        <w:rPr>
          <w:bCs/>
        </w:rPr>
        <w:t>diferencuar</w:t>
      </w:r>
      <w:proofErr w:type="spellEnd"/>
      <w:r w:rsidRPr="001E3F25">
        <w:rPr>
          <w:bCs/>
        </w:rPr>
        <w:t xml:space="preserve"> </w:t>
      </w:r>
      <w:proofErr w:type="spellStart"/>
      <w:r w:rsidRPr="001E3F25">
        <w:rPr>
          <w:bCs/>
        </w:rPr>
        <w:t>lejohet</w:t>
      </w:r>
      <w:proofErr w:type="spellEnd"/>
      <w:r w:rsidRPr="001E3F25">
        <w:rPr>
          <w:bCs/>
        </w:rPr>
        <w:t xml:space="preserve"> </w:t>
      </w:r>
      <w:proofErr w:type="spellStart"/>
      <w:r w:rsidRPr="001E3F25">
        <w:rPr>
          <w:bCs/>
        </w:rPr>
        <w:t>nëse</w:t>
      </w:r>
      <w:proofErr w:type="spellEnd"/>
      <w:r w:rsidRPr="001E3F25">
        <w:rPr>
          <w:bCs/>
        </w:rPr>
        <w:t xml:space="preserve"> ka </w:t>
      </w:r>
      <w:proofErr w:type="spellStart"/>
      <w:r w:rsidRPr="001E3F25">
        <w:rPr>
          <w:bCs/>
        </w:rPr>
        <w:t>një</w:t>
      </w:r>
      <w:proofErr w:type="spellEnd"/>
      <w:r w:rsidRPr="001E3F25">
        <w:rPr>
          <w:bCs/>
        </w:rPr>
        <w:t xml:space="preserve"> </w:t>
      </w:r>
      <w:proofErr w:type="spellStart"/>
      <w:r w:rsidRPr="001E3F25">
        <w:rPr>
          <w:bCs/>
        </w:rPr>
        <w:t>qëllim</w:t>
      </w:r>
      <w:proofErr w:type="spellEnd"/>
      <w:r w:rsidRPr="001E3F25">
        <w:rPr>
          <w:bCs/>
        </w:rPr>
        <w:t xml:space="preserve"> </w:t>
      </w:r>
      <w:proofErr w:type="spellStart"/>
      <w:r w:rsidRPr="001E3F25">
        <w:rPr>
          <w:bCs/>
        </w:rPr>
        <w:t>objektivisht</w:t>
      </w:r>
      <w:proofErr w:type="spellEnd"/>
      <w:r w:rsidRPr="001E3F25">
        <w:rPr>
          <w:bCs/>
        </w:rPr>
        <w:t xml:space="preserve"> </w:t>
      </w:r>
      <w:proofErr w:type="spellStart"/>
      <w:r w:rsidRPr="001E3F25">
        <w:rPr>
          <w:bCs/>
        </w:rPr>
        <w:t>të</w:t>
      </w:r>
      <w:proofErr w:type="spellEnd"/>
      <w:r w:rsidRPr="001E3F25">
        <w:rPr>
          <w:bCs/>
        </w:rPr>
        <w:t xml:space="preserve"> </w:t>
      </w:r>
      <w:proofErr w:type="spellStart"/>
      <w:r w:rsidRPr="001E3F25">
        <w:rPr>
          <w:bCs/>
        </w:rPr>
        <w:t>justifikueshëm</w:t>
      </w:r>
      <w:proofErr w:type="spellEnd"/>
      <w:r w:rsidRPr="001E3F25">
        <w:rPr>
          <w:bCs/>
        </w:rPr>
        <w:t xml:space="preserve"> </w:t>
      </w:r>
      <w:proofErr w:type="spellStart"/>
      <w:r w:rsidRPr="001E3F25">
        <w:rPr>
          <w:bCs/>
        </w:rPr>
        <w:t>dhe</w:t>
      </w:r>
      <w:proofErr w:type="spellEnd"/>
      <w:r w:rsidRPr="001E3F25">
        <w:rPr>
          <w:bCs/>
        </w:rPr>
        <w:t xml:space="preserve"> </w:t>
      </w:r>
      <w:proofErr w:type="spellStart"/>
      <w:r w:rsidRPr="001E3F25">
        <w:rPr>
          <w:bCs/>
        </w:rPr>
        <w:t>të</w:t>
      </w:r>
      <w:proofErr w:type="spellEnd"/>
      <w:r w:rsidRPr="001E3F25">
        <w:rPr>
          <w:bCs/>
        </w:rPr>
        <w:t xml:space="preserve"> </w:t>
      </w:r>
      <w:proofErr w:type="spellStart"/>
      <w:r w:rsidRPr="001E3F25">
        <w:rPr>
          <w:bCs/>
        </w:rPr>
        <w:t>përligjur</w:t>
      </w:r>
      <w:proofErr w:type="spellEnd"/>
      <w:r w:rsidRPr="001E3F25">
        <w:rPr>
          <w:bCs/>
        </w:rPr>
        <w:t xml:space="preserve"> </w:t>
      </w:r>
      <w:proofErr w:type="spellStart"/>
      <w:r w:rsidRPr="001E3F25">
        <w:rPr>
          <w:bCs/>
        </w:rPr>
        <w:t>në</w:t>
      </w:r>
      <w:proofErr w:type="spellEnd"/>
      <w:r w:rsidRPr="001E3F25">
        <w:rPr>
          <w:bCs/>
        </w:rPr>
        <w:t xml:space="preserve"> </w:t>
      </w:r>
      <w:proofErr w:type="spellStart"/>
      <w:r w:rsidRPr="001E3F25">
        <w:rPr>
          <w:bCs/>
        </w:rPr>
        <w:t>bazë</w:t>
      </w:r>
      <w:proofErr w:type="spellEnd"/>
      <w:r w:rsidRPr="001E3F25">
        <w:rPr>
          <w:bCs/>
        </w:rPr>
        <w:t xml:space="preserve"> </w:t>
      </w:r>
      <w:proofErr w:type="spellStart"/>
      <w:r w:rsidRPr="001E3F25">
        <w:rPr>
          <w:bCs/>
        </w:rPr>
        <w:t>të</w:t>
      </w:r>
      <w:proofErr w:type="spellEnd"/>
      <w:r w:rsidRPr="001E3F25">
        <w:rPr>
          <w:bCs/>
        </w:rPr>
        <w:t xml:space="preserve"> </w:t>
      </w:r>
      <w:proofErr w:type="spellStart"/>
      <w:r w:rsidRPr="001E3F25">
        <w:rPr>
          <w:bCs/>
        </w:rPr>
        <w:t>Kushtetut</w:t>
      </w:r>
      <w:r>
        <w:rPr>
          <w:bCs/>
        </w:rPr>
        <w:t>ës</w:t>
      </w:r>
      <w:proofErr w:type="spellEnd"/>
      <w:r>
        <w:rPr>
          <w:bCs/>
        </w:rPr>
        <w:t xml:space="preserve"> </w:t>
      </w:r>
      <w:proofErr w:type="spellStart"/>
      <w:r>
        <w:rPr>
          <w:bCs/>
        </w:rPr>
        <w:t>dhe</w:t>
      </w:r>
      <w:proofErr w:type="spellEnd"/>
      <w:r>
        <w:rPr>
          <w:bCs/>
        </w:rPr>
        <w:t xml:space="preserve"> </w:t>
      </w:r>
      <w:proofErr w:type="spellStart"/>
      <w:r>
        <w:rPr>
          <w:bCs/>
        </w:rPr>
        <w:t>të</w:t>
      </w:r>
      <w:proofErr w:type="spellEnd"/>
      <w:r>
        <w:rPr>
          <w:bCs/>
        </w:rPr>
        <w:t xml:space="preserve"> </w:t>
      </w:r>
      <w:proofErr w:type="spellStart"/>
      <w:r>
        <w:rPr>
          <w:bCs/>
        </w:rPr>
        <w:t>akteve</w:t>
      </w:r>
      <w:proofErr w:type="spellEnd"/>
      <w:r>
        <w:rPr>
          <w:bCs/>
        </w:rPr>
        <w:t xml:space="preserve"> </w:t>
      </w:r>
      <w:proofErr w:type="spellStart"/>
      <w:r>
        <w:rPr>
          <w:bCs/>
        </w:rPr>
        <w:t>ndërkombëtare</w:t>
      </w:r>
      <w:proofErr w:type="spellEnd"/>
      <w:r>
        <w:rPr>
          <w:bCs/>
        </w:rPr>
        <w:t xml:space="preserve">, </w:t>
      </w:r>
      <w:proofErr w:type="spellStart"/>
      <w:r>
        <w:rPr>
          <w:bCs/>
        </w:rPr>
        <w:t>prandaj</w:t>
      </w:r>
      <w:proofErr w:type="spellEnd"/>
      <w:r>
        <w:rPr>
          <w:bCs/>
        </w:rPr>
        <w:t xml:space="preserve"> </w:t>
      </w:r>
      <w:proofErr w:type="spellStart"/>
      <w:r>
        <w:rPr>
          <w:bCs/>
        </w:rPr>
        <w:t>dhe</w:t>
      </w:r>
      <w:proofErr w:type="spellEnd"/>
      <w:r>
        <w:rPr>
          <w:bCs/>
        </w:rPr>
        <w:t xml:space="preserve"> </w:t>
      </w:r>
      <w:proofErr w:type="spellStart"/>
      <w:r w:rsidRPr="001E3F25">
        <w:rPr>
          <w:bCs/>
        </w:rPr>
        <w:t>bazuar</w:t>
      </w:r>
      <w:proofErr w:type="spellEnd"/>
      <w:r w:rsidRPr="001E3F25">
        <w:rPr>
          <w:bCs/>
        </w:rPr>
        <w:t xml:space="preserve"> </w:t>
      </w:r>
      <w:proofErr w:type="spellStart"/>
      <w:r w:rsidRPr="001E3F25">
        <w:rPr>
          <w:bCs/>
        </w:rPr>
        <w:t>në</w:t>
      </w:r>
      <w:proofErr w:type="spellEnd"/>
      <w:r w:rsidRPr="001E3F25">
        <w:rPr>
          <w:bCs/>
        </w:rPr>
        <w:t xml:space="preserve"> </w:t>
      </w:r>
      <w:proofErr w:type="spellStart"/>
      <w:r w:rsidRPr="001E3F25">
        <w:rPr>
          <w:bCs/>
        </w:rPr>
        <w:t>standardet</w:t>
      </w:r>
      <w:proofErr w:type="spellEnd"/>
      <w:r w:rsidRPr="001E3F25">
        <w:rPr>
          <w:bCs/>
        </w:rPr>
        <w:t xml:space="preserve"> </w:t>
      </w:r>
      <w:proofErr w:type="spellStart"/>
      <w:r w:rsidRPr="001E3F25">
        <w:rPr>
          <w:bCs/>
        </w:rPr>
        <w:t>kushtetuese</w:t>
      </w:r>
      <w:proofErr w:type="spellEnd"/>
      <w:r w:rsidRPr="001E3F25">
        <w:rPr>
          <w:bCs/>
        </w:rPr>
        <w:t xml:space="preserve"> </w:t>
      </w:r>
      <w:proofErr w:type="spellStart"/>
      <w:r w:rsidRPr="001E3F25">
        <w:rPr>
          <w:bCs/>
        </w:rPr>
        <w:t>dhe</w:t>
      </w:r>
      <w:proofErr w:type="spellEnd"/>
      <w:r w:rsidRPr="001E3F25">
        <w:rPr>
          <w:bCs/>
        </w:rPr>
        <w:t xml:space="preserve"> </w:t>
      </w:r>
      <w:proofErr w:type="spellStart"/>
      <w:r w:rsidRPr="001E3F25">
        <w:rPr>
          <w:bCs/>
        </w:rPr>
        <w:t>ndërkombëtare</w:t>
      </w:r>
      <w:proofErr w:type="spellEnd"/>
      <w:r w:rsidRPr="001E3F25">
        <w:rPr>
          <w:bCs/>
        </w:rPr>
        <w:t xml:space="preserve"> </w:t>
      </w:r>
      <w:proofErr w:type="spellStart"/>
      <w:r w:rsidRPr="001E3F25">
        <w:rPr>
          <w:bCs/>
        </w:rPr>
        <w:t>lidhur</w:t>
      </w:r>
      <w:proofErr w:type="spellEnd"/>
      <w:r w:rsidRPr="001E3F25">
        <w:rPr>
          <w:bCs/>
        </w:rPr>
        <w:t xml:space="preserve"> me </w:t>
      </w:r>
      <w:proofErr w:type="spellStart"/>
      <w:r w:rsidRPr="001E3F25">
        <w:rPr>
          <w:bCs/>
        </w:rPr>
        <w:t>parimin</w:t>
      </w:r>
      <w:proofErr w:type="spellEnd"/>
      <w:r w:rsidRPr="001E3F25">
        <w:rPr>
          <w:bCs/>
        </w:rPr>
        <w:t xml:space="preserve"> e </w:t>
      </w:r>
      <w:proofErr w:type="spellStart"/>
      <w:r w:rsidRPr="001E3F25">
        <w:rPr>
          <w:bCs/>
        </w:rPr>
        <w:t>barazisë</w:t>
      </w:r>
      <w:proofErr w:type="spellEnd"/>
      <w:r w:rsidRPr="001E3F25">
        <w:rPr>
          <w:bCs/>
        </w:rPr>
        <w:t xml:space="preserve"> </w:t>
      </w:r>
      <w:proofErr w:type="spellStart"/>
      <w:r w:rsidRPr="001E3F25">
        <w:rPr>
          <w:bCs/>
        </w:rPr>
        <w:t>dhe</w:t>
      </w:r>
      <w:proofErr w:type="spellEnd"/>
      <w:r w:rsidRPr="001E3F25">
        <w:rPr>
          <w:bCs/>
        </w:rPr>
        <w:t xml:space="preserve"> </w:t>
      </w:r>
      <w:proofErr w:type="spellStart"/>
      <w:r w:rsidRPr="001E3F25">
        <w:rPr>
          <w:bCs/>
        </w:rPr>
        <w:t>mosdiskri</w:t>
      </w:r>
      <w:r>
        <w:rPr>
          <w:bCs/>
        </w:rPr>
        <w:t>minimit</w:t>
      </w:r>
      <w:proofErr w:type="spellEnd"/>
      <w:r>
        <w:rPr>
          <w:bCs/>
        </w:rPr>
        <w:t xml:space="preserve"> </w:t>
      </w:r>
      <w:proofErr w:type="spellStart"/>
      <w:r>
        <w:rPr>
          <w:bCs/>
        </w:rPr>
        <w:t>mendojmë</w:t>
      </w:r>
      <w:proofErr w:type="spellEnd"/>
      <w:r>
        <w:rPr>
          <w:bCs/>
        </w:rPr>
        <w:t xml:space="preserve"> se </w:t>
      </w:r>
      <w:proofErr w:type="spellStart"/>
      <w:r>
        <w:rPr>
          <w:bCs/>
        </w:rPr>
        <w:t>kërkesa</w:t>
      </w:r>
      <w:proofErr w:type="spellEnd"/>
      <w:r>
        <w:rPr>
          <w:bCs/>
        </w:rPr>
        <w:t xml:space="preserve"> </w:t>
      </w:r>
      <w:proofErr w:type="spellStart"/>
      <w:r>
        <w:rPr>
          <w:bCs/>
        </w:rPr>
        <w:t>duhej</w:t>
      </w:r>
      <w:proofErr w:type="spellEnd"/>
      <w:r w:rsidRPr="001E3F25">
        <w:rPr>
          <w:bCs/>
        </w:rPr>
        <w:t xml:space="preserve"> </w:t>
      </w:r>
      <w:proofErr w:type="spellStart"/>
      <w:r w:rsidRPr="001E3F25">
        <w:rPr>
          <w:bCs/>
        </w:rPr>
        <w:t>rrëzuar</w:t>
      </w:r>
      <w:proofErr w:type="spellEnd"/>
      <w:r w:rsidRPr="001E3F25">
        <w:rPr>
          <w:bCs/>
        </w:rPr>
        <w:t xml:space="preserve"> </w:t>
      </w:r>
      <w:proofErr w:type="spellStart"/>
      <w:r w:rsidRPr="001E3F25">
        <w:rPr>
          <w:bCs/>
        </w:rPr>
        <w:t>për</w:t>
      </w:r>
      <w:proofErr w:type="spellEnd"/>
      <w:r w:rsidRPr="001E3F25">
        <w:rPr>
          <w:bCs/>
        </w:rPr>
        <w:t xml:space="preserve"> </w:t>
      </w:r>
      <w:proofErr w:type="spellStart"/>
      <w:r w:rsidRPr="001E3F25">
        <w:rPr>
          <w:bCs/>
        </w:rPr>
        <w:t>pretendime</w:t>
      </w:r>
      <w:proofErr w:type="spellEnd"/>
      <w:r w:rsidRPr="001E3F25">
        <w:rPr>
          <w:bCs/>
        </w:rPr>
        <w:t xml:space="preserve"> </w:t>
      </w:r>
      <w:proofErr w:type="spellStart"/>
      <w:r w:rsidRPr="001E3F25">
        <w:rPr>
          <w:bCs/>
        </w:rPr>
        <w:t>të</w:t>
      </w:r>
      <w:proofErr w:type="spellEnd"/>
      <w:r w:rsidRPr="001E3F25">
        <w:rPr>
          <w:bCs/>
        </w:rPr>
        <w:t xml:space="preserve"> </w:t>
      </w:r>
      <w:proofErr w:type="spellStart"/>
      <w:r w:rsidRPr="001E3F25">
        <w:rPr>
          <w:bCs/>
        </w:rPr>
        <w:t>pabazuara</w:t>
      </w:r>
      <w:proofErr w:type="spellEnd"/>
      <w:r w:rsidRPr="001E3F25">
        <w:rPr>
          <w:bCs/>
        </w:rPr>
        <w:t xml:space="preserve"> </w:t>
      </w:r>
      <w:proofErr w:type="spellStart"/>
      <w:r w:rsidRPr="001E3F25">
        <w:rPr>
          <w:bCs/>
        </w:rPr>
        <w:t>nga</w:t>
      </w:r>
      <w:proofErr w:type="spellEnd"/>
      <w:r w:rsidRPr="001E3F25">
        <w:rPr>
          <w:bCs/>
        </w:rPr>
        <w:t xml:space="preserve"> </w:t>
      </w:r>
      <w:proofErr w:type="spellStart"/>
      <w:r w:rsidRPr="001E3F25">
        <w:rPr>
          <w:bCs/>
        </w:rPr>
        <w:t>pikëpamja</w:t>
      </w:r>
      <w:proofErr w:type="spellEnd"/>
      <w:r w:rsidRPr="001E3F25">
        <w:rPr>
          <w:bCs/>
        </w:rPr>
        <w:t xml:space="preserve"> </w:t>
      </w:r>
      <w:proofErr w:type="spellStart"/>
      <w:r w:rsidRPr="001E3F25">
        <w:rPr>
          <w:bCs/>
        </w:rPr>
        <w:t>kushtetuese</w:t>
      </w:r>
      <w:proofErr w:type="spellEnd"/>
      <w:r w:rsidRPr="001E3F25">
        <w:rPr>
          <w:bCs/>
        </w:rPr>
        <w:t>.</w:t>
      </w:r>
    </w:p>
    <w:p w:rsidR="00A30319" w:rsidRDefault="00A30319" w:rsidP="00A30319">
      <w:pPr>
        <w:spacing w:line="360" w:lineRule="auto"/>
        <w:ind w:firstLine="720"/>
        <w:jc w:val="both"/>
      </w:pPr>
      <w:r w:rsidRPr="00DC4B49">
        <w:t xml:space="preserve">18. Si </w:t>
      </w:r>
      <w:proofErr w:type="spellStart"/>
      <w:r w:rsidRPr="00DC4B49">
        <w:t>konkluzion</w:t>
      </w:r>
      <w:proofErr w:type="spellEnd"/>
      <w:r w:rsidRPr="00DC4B49">
        <w:t xml:space="preserve">, </w:t>
      </w:r>
      <w:proofErr w:type="spellStart"/>
      <w:r w:rsidRPr="00DC4B49">
        <w:t>pretendimet</w:t>
      </w:r>
      <w:proofErr w:type="spellEnd"/>
      <w:r w:rsidRPr="00DC4B49">
        <w:t xml:space="preserve"> e </w:t>
      </w:r>
      <w:proofErr w:type="spellStart"/>
      <w:r w:rsidRPr="00DC4B49">
        <w:t>kërkueses</w:t>
      </w:r>
      <w:proofErr w:type="spellEnd"/>
      <w:r w:rsidRPr="00DC4B49">
        <w:t xml:space="preserve"> </w:t>
      </w:r>
      <w:proofErr w:type="spellStart"/>
      <w:r w:rsidRPr="00DC4B49">
        <w:t>për</w:t>
      </w:r>
      <w:proofErr w:type="spellEnd"/>
      <w:r w:rsidRPr="00DC4B49">
        <w:t xml:space="preserve"> </w:t>
      </w:r>
      <w:proofErr w:type="spellStart"/>
      <w:r w:rsidRPr="00DC4B49">
        <w:t>cenim</w:t>
      </w:r>
      <w:proofErr w:type="spellEnd"/>
      <w:r w:rsidRPr="00DC4B49">
        <w:t xml:space="preserve"> </w:t>
      </w:r>
      <w:proofErr w:type="spellStart"/>
      <w:r w:rsidRPr="00DC4B49">
        <w:t>të</w:t>
      </w:r>
      <w:proofErr w:type="spellEnd"/>
      <w:r w:rsidRPr="00DC4B49">
        <w:t xml:space="preserve"> </w:t>
      </w:r>
      <w:proofErr w:type="spellStart"/>
      <w:r w:rsidRPr="00DC4B49">
        <w:t>parimit</w:t>
      </w:r>
      <w:proofErr w:type="spellEnd"/>
      <w:r w:rsidRPr="00DC4B49">
        <w:t xml:space="preserve"> </w:t>
      </w:r>
      <w:proofErr w:type="spellStart"/>
      <w:r w:rsidRPr="00DC4B49">
        <w:t>t</w:t>
      </w:r>
      <w:r>
        <w:t>ë</w:t>
      </w:r>
      <w:proofErr w:type="spellEnd"/>
      <w:r w:rsidRPr="00DC4B49">
        <w:t xml:space="preserve"> </w:t>
      </w:r>
      <w:proofErr w:type="spellStart"/>
      <w:r w:rsidRPr="00DC4B49">
        <w:t>mosdiskriminimit</w:t>
      </w:r>
      <w:proofErr w:type="spellEnd"/>
      <w:r w:rsidRPr="00DC4B49">
        <w:t xml:space="preserve"> </w:t>
      </w:r>
      <w:proofErr w:type="spellStart"/>
      <w:r w:rsidRPr="00DC4B49">
        <w:t>nuk</w:t>
      </w:r>
      <w:proofErr w:type="spellEnd"/>
      <w:r w:rsidRPr="00DC4B49">
        <w:t xml:space="preserve"> </w:t>
      </w:r>
      <w:proofErr w:type="spellStart"/>
      <w:r w:rsidRPr="00DC4B49">
        <w:t>q</w:t>
      </w:r>
      <w:r w:rsidRPr="001E3F25">
        <w:rPr>
          <w:iCs/>
        </w:rPr>
        <w:t>ë</w:t>
      </w:r>
      <w:r w:rsidRPr="00DC4B49">
        <w:t>ndrojn</w:t>
      </w:r>
      <w:r w:rsidRPr="001E3F25">
        <w:rPr>
          <w:iCs/>
        </w:rPr>
        <w:t>ë</w:t>
      </w:r>
      <w:proofErr w:type="spellEnd"/>
      <w:r w:rsidRPr="00DC4B49">
        <w:t xml:space="preserve"> </w:t>
      </w:r>
      <w:proofErr w:type="spellStart"/>
      <w:r w:rsidRPr="00DC4B49">
        <w:t>dhe</w:t>
      </w:r>
      <w:proofErr w:type="spellEnd"/>
      <w:r w:rsidRPr="00DC4B49">
        <w:t xml:space="preserve">, </w:t>
      </w:r>
      <w:proofErr w:type="spellStart"/>
      <w:r w:rsidRPr="00DC4B49">
        <w:t>për</w:t>
      </w:r>
      <w:proofErr w:type="spellEnd"/>
      <w:r w:rsidRPr="00DC4B49">
        <w:t xml:space="preserve"> </w:t>
      </w:r>
      <w:proofErr w:type="spellStart"/>
      <w:r w:rsidRPr="00DC4B49">
        <w:t>rrjedhoj</w:t>
      </w:r>
      <w:r>
        <w:t>ë</w:t>
      </w:r>
      <w:proofErr w:type="spellEnd"/>
      <w:r w:rsidRPr="00DC4B49">
        <w:t xml:space="preserve"> </w:t>
      </w:r>
      <w:proofErr w:type="spellStart"/>
      <w:r w:rsidRPr="00DC4B49">
        <w:t>kërkesa</w:t>
      </w:r>
      <w:proofErr w:type="spellEnd"/>
      <w:r w:rsidRPr="00DC4B49">
        <w:t xml:space="preserve"> </w:t>
      </w:r>
      <w:proofErr w:type="spellStart"/>
      <w:r w:rsidRPr="00DC4B49">
        <w:t>duhej</w:t>
      </w:r>
      <w:proofErr w:type="spellEnd"/>
      <w:r w:rsidRPr="00DC4B49">
        <w:t xml:space="preserve"> </w:t>
      </w:r>
      <w:proofErr w:type="spellStart"/>
      <w:r w:rsidRPr="00DC4B49">
        <w:t>rrëzuar</w:t>
      </w:r>
      <w:proofErr w:type="spellEnd"/>
      <w:r w:rsidRPr="00DC4B49">
        <w:t xml:space="preserve"> </w:t>
      </w:r>
      <w:proofErr w:type="spellStart"/>
      <w:r w:rsidRPr="00DC4B49">
        <w:t>p</w:t>
      </w:r>
      <w:r w:rsidRPr="001E3F25">
        <w:rPr>
          <w:iCs/>
        </w:rPr>
        <w:t>ë</w:t>
      </w:r>
      <w:r w:rsidRPr="00DC4B49">
        <w:t>r</w:t>
      </w:r>
      <w:proofErr w:type="spellEnd"/>
      <w:r w:rsidRPr="00DC4B49">
        <w:t xml:space="preserve"> </w:t>
      </w:r>
      <w:proofErr w:type="spellStart"/>
      <w:r w:rsidRPr="00DC4B49">
        <w:t>pathemelt</w:t>
      </w:r>
      <w:r w:rsidRPr="001E3F25">
        <w:rPr>
          <w:iCs/>
        </w:rPr>
        <w:t>ë</w:t>
      </w:r>
      <w:r w:rsidRPr="00DC4B49">
        <w:t>si</w:t>
      </w:r>
      <w:proofErr w:type="spellEnd"/>
      <w:r w:rsidRPr="00DC4B49">
        <w:t xml:space="preserve"> </w:t>
      </w:r>
      <w:proofErr w:type="spellStart"/>
      <w:r w:rsidRPr="00DC4B49">
        <w:t>dhe</w:t>
      </w:r>
      <w:proofErr w:type="spellEnd"/>
      <w:r w:rsidRPr="00DC4B49">
        <w:t xml:space="preserve"> </w:t>
      </w:r>
      <w:proofErr w:type="spellStart"/>
      <w:proofErr w:type="gramStart"/>
      <w:r w:rsidRPr="00DC4B49">
        <w:t>jo</w:t>
      </w:r>
      <w:proofErr w:type="spellEnd"/>
      <w:proofErr w:type="gramEnd"/>
      <w:r w:rsidRPr="00DC4B49">
        <w:t xml:space="preserve"> </w:t>
      </w:r>
      <w:proofErr w:type="spellStart"/>
      <w:r w:rsidRPr="00DC4B49">
        <w:t>p</w:t>
      </w:r>
      <w:r w:rsidRPr="001E3F25">
        <w:rPr>
          <w:iCs/>
        </w:rPr>
        <w:t>ë</w:t>
      </w:r>
      <w:r w:rsidRPr="00DC4B49">
        <w:t>r</w:t>
      </w:r>
      <w:proofErr w:type="spellEnd"/>
      <w:r w:rsidRPr="00DC4B49">
        <w:t xml:space="preserve"> </w:t>
      </w:r>
      <w:proofErr w:type="spellStart"/>
      <w:r w:rsidRPr="00DC4B49">
        <w:t>munges</w:t>
      </w:r>
      <w:r w:rsidRPr="001E3F25">
        <w:rPr>
          <w:iCs/>
        </w:rPr>
        <w:t>ë</w:t>
      </w:r>
      <w:proofErr w:type="spellEnd"/>
      <w:r w:rsidRPr="00DC4B49">
        <w:t xml:space="preserve"> </w:t>
      </w:r>
      <w:proofErr w:type="spellStart"/>
      <w:r w:rsidRPr="00DC4B49">
        <w:t>legjitimimi</w:t>
      </w:r>
      <w:proofErr w:type="spellEnd"/>
      <w:r w:rsidRPr="00DC4B49">
        <w:t xml:space="preserve"> </w:t>
      </w:r>
      <w:proofErr w:type="spellStart"/>
      <w:r w:rsidRPr="00DC4B49">
        <w:t>t</w:t>
      </w:r>
      <w:r w:rsidRPr="001E3F25">
        <w:rPr>
          <w:iCs/>
        </w:rPr>
        <w:t>ë</w:t>
      </w:r>
      <w:proofErr w:type="spellEnd"/>
      <w:r w:rsidRPr="00DC4B49">
        <w:t xml:space="preserve"> </w:t>
      </w:r>
      <w:proofErr w:type="spellStart"/>
      <w:r w:rsidRPr="00DC4B49">
        <w:t>gjykat</w:t>
      </w:r>
      <w:r w:rsidRPr="001E3F25">
        <w:rPr>
          <w:iCs/>
        </w:rPr>
        <w:t>ë</w:t>
      </w:r>
      <w:r w:rsidRPr="00DC4B49">
        <w:t>s</w:t>
      </w:r>
      <w:proofErr w:type="spellEnd"/>
      <w:r w:rsidRPr="00DC4B49">
        <w:t xml:space="preserve"> </w:t>
      </w:r>
      <w:proofErr w:type="spellStart"/>
      <w:r w:rsidRPr="00DC4B49">
        <w:t>referuese</w:t>
      </w:r>
      <w:proofErr w:type="spellEnd"/>
      <w:r w:rsidRPr="00DC4B49">
        <w:t>.</w:t>
      </w:r>
    </w:p>
    <w:p w:rsidR="00045521" w:rsidRDefault="00A30319" w:rsidP="00A30319">
      <w:pPr>
        <w:spacing w:line="360" w:lineRule="auto"/>
        <w:jc w:val="both"/>
      </w:pPr>
      <w:r>
        <w:rPr>
          <w:rFonts w:eastAsia="Calibri"/>
          <w:b/>
          <w:lang w:val="sq-AL"/>
        </w:rPr>
        <w:t xml:space="preserve">Kryetar: Bashkim Dedja; Anëtare: </w:t>
      </w:r>
      <w:r w:rsidRPr="00CE06C3">
        <w:rPr>
          <w:rFonts w:eastAsia="Calibri"/>
          <w:b/>
          <w:lang w:val="sq-AL"/>
        </w:rPr>
        <w:t>Vitore Tusha</w:t>
      </w:r>
    </w:p>
    <w:sectPr w:rsidR="00045521" w:rsidSect="000455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BB7" w:rsidRDefault="008A7BB7" w:rsidP="00A30319">
      <w:r>
        <w:separator/>
      </w:r>
    </w:p>
  </w:endnote>
  <w:endnote w:type="continuationSeparator" w:id="0">
    <w:p w:rsidR="008A7BB7" w:rsidRDefault="008A7BB7" w:rsidP="00A303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BB7" w:rsidRDefault="008A7BB7" w:rsidP="00A30319">
      <w:r>
        <w:separator/>
      </w:r>
    </w:p>
  </w:footnote>
  <w:footnote w:type="continuationSeparator" w:id="0">
    <w:p w:rsidR="008A7BB7" w:rsidRDefault="008A7BB7" w:rsidP="00A30319">
      <w:r>
        <w:continuationSeparator/>
      </w:r>
    </w:p>
  </w:footnote>
  <w:footnote w:id="1">
    <w:p w:rsidR="00A30319" w:rsidRPr="00C1144A" w:rsidRDefault="00A30319" w:rsidP="00A30319">
      <w:pPr>
        <w:jc w:val="both"/>
        <w:rPr>
          <w:sz w:val="20"/>
          <w:szCs w:val="20"/>
        </w:rPr>
      </w:pPr>
      <w:r w:rsidRPr="00C1144A">
        <w:rPr>
          <w:rStyle w:val="FootnoteReference"/>
          <w:sz w:val="20"/>
          <w:szCs w:val="20"/>
        </w:rPr>
        <w:footnoteRef/>
      </w:r>
      <w:proofErr w:type="spellStart"/>
      <w:proofErr w:type="gramStart"/>
      <w:r w:rsidRPr="00C1144A">
        <w:rPr>
          <w:sz w:val="20"/>
          <w:szCs w:val="20"/>
        </w:rPr>
        <w:t>Ligjet</w:t>
      </w:r>
      <w:proofErr w:type="spellEnd"/>
      <w:r w:rsidRPr="00C1144A">
        <w:rPr>
          <w:sz w:val="20"/>
          <w:szCs w:val="20"/>
        </w:rPr>
        <w:t xml:space="preserve"> </w:t>
      </w:r>
      <w:proofErr w:type="spellStart"/>
      <w:r w:rsidRPr="00C1144A">
        <w:rPr>
          <w:sz w:val="20"/>
          <w:szCs w:val="20"/>
        </w:rPr>
        <w:t>ndryshuese</w:t>
      </w:r>
      <w:proofErr w:type="spellEnd"/>
      <w:r w:rsidRPr="00C1144A">
        <w:rPr>
          <w:sz w:val="20"/>
          <w:szCs w:val="20"/>
        </w:rPr>
        <w:t xml:space="preserve"> </w:t>
      </w:r>
      <w:r>
        <w:rPr>
          <w:sz w:val="20"/>
          <w:szCs w:val="20"/>
        </w:rPr>
        <w:t>n</w:t>
      </w:r>
      <w:r w:rsidRPr="00C1144A">
        <w:rPr>
          <w:sz w:val="20"/>
          <w:szCs w:val="20"/>
        </w:rPr>
        <w:t>r.</w:t>
      </w:r>
      <w:proofErr w:type="gramEnd"/>
      <w:r w:rsidRPr="00C1144A">
        <w:rPr>
          <w:sz w:val="20"/>
          <w:szCs w:val="20"/>
        </w:rPr>
        <w:t xml:space="preserve"> </w:t>
      </w:r>
      <w:proofErr w:type="gramStart"/>
      <w:r w:rsidRPr="00C1144A">
        <w:rPr>
          <w:sz w:val="20"/>
          <w:szCs w:val="20"/>
        </w:rPr>
        <w:t xml:space="preserve">7932, </w:t>
      </w:r>
      <w:proofErr w:type="spellStart"/>
      <w:r w:rsidRPr="00C1144A">
        <w:rPr>
          <w:sz w:val="20"/>
          <w:szCs w:val="20"/>
        </w:rPr>
        <w:t>datë</w:t>
      </w:r>
      <w:proofErr w:type="spellEnd"/>
      <w:r w:rsidRPr="00C1144A">
        <w:rPr>
          <w:sz w:val="20"/>
          <w:szCs w:val="20"/>
        </w:rPr>
        <w:t xml:space="preserve"> 17.05.1995; </w:t>
      </w:r>
      <w:r>
        <w:rPr>
          <w:sz w:val="20"/>
          <w:szCs w:val="20"/>
        </w:rPr>
        <w:t>n</w:t>
      </w:r>
      <w:r w:rsidRPr="00C1144A">
        <w:rPr>
          <w:sz w:val="20"/>
          <w:szCs w:val="20"/>
        </w:rPr>
        <w:t>r.</w:t>
      </w:r>
      <w:proofErr w:type="gramEnd"/>
      <w:r w:rsidRPr="00C1144A">
        <w:rPr>
          <w:sz w:val="20"/>
          <w:szCs w:val="20"/>
        </w:rPr>
        <w:t xml:space="preserve"> </w:t>
      </w:r>
      <w:proofErr w:type="gramStart"/>
      <w:r w:rsidRPr="00C1144A">
        <w:rPr>
          <w:sz w:val="20"/>
          <w:szCs w:val="20"/>
        </w:rPr>
        <w:t xml:space="preserve">8286, </w:t>
      </w:r>
      <w:proofErr w:type="spellStart"/>
      <w:r w:rsidRPr="00C1144A">
        <w:rPr>
          <w:sz w:val="20"/>
          <w:szCs w:val="20"/>
        </w:rPr>
        <w:t>datë</w:t>
      </w:r>
      <w:proofErr w:type="spellEnd"/>
      <w:r w:rsidRPr="00C1144A">
        <w:rPr>
          <w:sz w:val="20"/>
          <w:szCs w:val="20"/>
        </w:rPr>
        <w:t xml:space="preserve"> 16.02.1998; </w:t>
      </w:r>
      <w:r>
        <w:rPr>
          <w:sz w:val="20"/>
          <w:szCs w:val="20"/>
        </w:rPr>
        <w:t>n</w:t>
      </w:r>
      <w:r w:rsidRPr="00C1144A">
        <w:rPr>
          <w:sz w:val="20"/>
          <w:szCs w:val="20"/>
        </w:rPr>
        <w:t>r.</w:t>
      </w:r>
      <w:proofErr w:type="gramEnd"/>
      <w:r w:rsidRPr="00C1144A">
        <w:rPr>
          <w:sz w:val="20"/>
          <w:szCs w:val="20"/>
        </w:rPr>
        <w:t xml:space="preserve"> 8392, </w:t>
      </w:r>
      <w:proofErr w:type="spellStart"/>
      <w:r w:rsidRPr="00C1144A">
        <w:rPr>
          <w:sz w:val="20"/>
          <w:szCs w:val="20"/>
        </w:rPr>
        <w:t>datë</w:t>
      </w:r>
      <w:proofErr w:type="spellEnd"/>
      <w:r w:rsidRPr="00C1144A">
        <w:rPr>
          <w:sz w:val="20"/>
          <w:szCs w:val="20"/>
        </w:rPr>
        <w:t xml:space="preserve"> 02.09.1998;</w:t>
      </w:r>
    </w:p>
    <w:p w:rsidR="00A30319" w:rsidRPr="002A10F8" w:rsidRDefault="00A30319" w:rsidP="00A30319">
      <w:pPr>
        <w:jc w:val="both"/>
        <w:rPr>
          <w:sz w:val="20"/>
          <w:szCs w:val="20"/>
          <w:lang w:val="de-AT"/>
        </w:rPr>
      </w:pPr>
      <w:r w:rsidRPr="002A10F8">
        <w:rPr>
          <w:sz w:val="20"/>
          <w:szCs w:val="20"/>
          <w:lang w:val="de-AT"/>
        </w:rPr>
        <w:t>nr. 8575, datë 03.02.2000; nr. 8776, datë 26.04.2001; nr. 8852, datë 27.12.2001;</w:t>
      </w:r>
    </w:p>
    <w:p w:rsidR="00A30319" w:rsidRPr="002A10F8" w:rsidRDefault="00A30319" w:rsidP="00A30319">
      <w:pPr>
        <w:jc w:val="both"/>
        <w:rPr>
          <w:sz w:val="20"/>
          <w:szCs w:val="20"/>
          <w:lang w:val="de-AT"/>
        </w:rPr>
      </w:pPr>
      <w:r w:rsidRPr="002A10F8">
        <w:rPr>
          <w:sz w:val="20"/>
          <w:szCs w:val="20"/>
          <w:lang w:val="de-AT"/>
        </w:rPr>
        <w:t>nr. 8889, datë 25.04.2002; nr. 9058, datë 20.03.2003; nr. 9114, datë 24.07.2003;</w:t>
      </w:r>
    </w:p>
    <w:p w:rsidR="00A30319" w:rsidRPr="002A10F8" w:rsidRDefault="00A30319" w:rsidP="00A30319">
      <w:pPr>
        <w:jc w:val="both"/>
        <w:rPr>
          <w:sz w:val="20"/>
          <w:szCs w:val="20"/>
          <w:lang w:val="de-AT"/>
        </w:rPr>
      </w:pPr>
      <w:r w:rsidRPr="002A10F8">
        <w:rPr>
          <w:sz w:val="20"/>
          <w:szCs w:val="20"/>
          <w:lang w:val="de-AT"/>
        </w:rPr>
        <w:t>nr. 9377, datë 21.04.2005; nr. 9498, datë 03.04.2006; nr. 9600, datë 27.07.2006;</w:t>
      </w:r>
    </w:p>
    <w:p w:rsidR="00A30319" w:rsidRPr="002A10F8" w:rsidRDefault="00A30319" w:rsidP="00A30319">
      <w:pPr>
        <w:jc w:val="both"/>
        <w:rPr>
          <w:sz w:val="20"/>
          <w:szCs w:val="20"/>
          <w:lang w:val="de-AT"/>
        </w:rPr>
      </w:pPr>
      <w:r w:rsidRPr="002A10F8">
        <w:rPr>
          <w:sz w:val="20"/>
          <w:szCs w:val="20"/>
          <w:lang w:val="de-AT"/>
        </w:rPr>
        <w:t>nr. 9708, datë 05.04.2007; nr. 9768, datë 09.07.2007; nr. 10070, datë 05.02.2009;</w:t>
      </w:r>
    </w:p>
    <w:p w:rsidR="00A30319" w:rsidRPr="002A10F8" w:rsidRDefault="00A30319" w:rsidP="00A30319">
      <w:pPr>
        <w:jc w:val="both"/>
        <w:rPr>
          <w:sz w:val="20"/>
          <w:szCs w:val="20"/>
          <w:lang w:val="de-AT"/>
        </w:rPr>
      </w:pPr>
      <w:r w:rsidRPr="002A10F8">
        <w:rPr>
          <w:sz w:val="20"/>
          <w:szCs w:val="20"/>
          <w:lang w:val="de-AT"/>
        </w:rPr>
        <w:t>nr. 10447, datë 14.07.2011; nr. 13/2014, datë 13.02.2014; nr. 104/2014, datë 31.07.2014;</w:t>
      </w:r>
    </w:p>
    <w:p w:rsidR="00A30319" w:rsidRPr="00C1144A" w:rsidRDefault="00A30319" w:rsidP="00A30319">
      <w:pPr>
        <w:jc w:val="both"/>
        <w:rPr>
          <w:sz w:val="20"/>
          <w:szCs w:val="20"/>
        </w:rPr>
      </w:pPr>
      <w:proofErr w:type="gramStart"/>
      <w:r>
        <w:rPr>
          <w:sz w:val="20"/>
          <w:szCs w:val="20"/>
        </w:rPr>
        <w:t>n</w:t>
      </w:r>
      <w:r w:rsidRPr="00C1144A">
        <w:rPr>
          <w:sz w:val="20"/>
          <w:szCs w:val="20"/>
        </w:rPr>
        <w:t>r</w:t>
      </w:r>
      <w:proofErr w:type="gramEnd"/>
      <w:r w:rsidRPr="00C1144A">
        <w:rPr>
          <w:sz w:val="20"/>
          <w:szCs w:val="20"/>
        </w:rPr>
        <w:t xml:space="preserve">. </w:t>
      </w:r>
      <w:proofErr w:type="gramStart"/>
      <w:r w:rsidRPr="00C1144A">
        <w:rPr>
          <w:sz w:val="20"/>
          <w:szCs w:val="20"/>
        </w:rPr>
        <w:t xml:space="preserve">144/2015; </w:t>
      </w:r>
      <w:proofErr w:type="spellStart"/>
      <w:r w:rsidRPr="00C1144A">
        <w:rPr>
          <w:sz w:val="20"/>
          <w:szCs w:val="20"/>
        </w:rPr>
        <w:t>datë</w:t>
      </w:r>
      <w:proofErr w:type="spellEnd"/>
      <w:r w:rsidRPr="00C1144A">
        <w:rPr>
          <w:sz w:val="20"/>
          <w:szCs w:val="20"/>
        </w:rPr>
        <w:t xml:space="preserve"> 17.12.2015; </w:t>
      </w:r>
      <w:r>
        <w:rPr>
          <w:sz w:val="20"/>
          <w:szCs w:val="20"/>
        </w:rPr>
        <w:t>n</w:t>
      </w:r>
      <w:r w:rsidRPr="00C1144A">
        <w:rPr>
          <w:sz w:val="20"/>
          <w:szCs w:val="20"/>
        </w:rPr>
        <w:t>r.</w:t>
      </w:r>
      <w:proofErr w:type="gramEnd"/>
      <w:r w:rsidRPr="00C1144A">
        <w:rPr>
          <w:sz w:val="20"/>
          <w:szCs w:val="20"/>
        </w:rPr>
        <w:t xml:space="preserve"> 111/2016; </w:t>
      </w:r>
      <w:proofErr w:type="spellStart"/>
      <w:r w:rsidRPr="00C1144A">
        <w:rPr>
          <w:sz w:val="20"/>
          <w:szCs w:val="20"/>
        </w:rPr>
        <w:t>datë</w:t>
      </w:r>
      <w:proofErr w:type="spellEnd"/>
      <w:r w:rsidRPr="00C1144A">
        <w:rPr>
          <w:sz w:val="20"/>
          <w:szCs w:val="20"/>
        </w:rPr>
        <w:t xml:space="preserve"> 3.11.2016;</w:t>
      </w:r>
    </w:p>
    <w:p w:rsidR="00A30319" w:rsidRPr="00C1144A" w:rsidRDefault="00A30319" w:rsidP="00A30319">
      <w:pPr>
        <w:jc w:val="both"/>
        <w:rPr>
          <w:sz w:val="20"/>
          <w:szCs w:val="20"/>
        </w:rPr>
      </w:pPr>
      <w:proofErr w:type="spellStart"/>
      <w:proofErr w:type="gramStart"/>
      <w:r w:rsidRPr="00C1144A">
        <w:rPr>
          <w:sz w:val="20"/>
          <w:szCs w:val="20"/>
        </w:rPr>
        <w:t>Akt</w:t>
      </w:r>
      <w:proofErr w:type="spellEnd"/>
      <w:r w:rsidRPr="00C1144A">
        <w:rPr>
          <w:sz w:val="20"/>
          <w:szCs w:val="20"/>
        </w:rPr>
        <w:t xml:space="preserve"> </w:t>
      </w:r>
      <w:proofErr w:type="spellStart"/>
      <w:r w:rsidRPr="00C1144A">
        <w:rPr>
          <w:sz w:val="20"/>
          <w:szCs w:val="20"/>
        </w:rPr>
        <w:t>Normativ</w:t>
      </w:r>
      <w:proofErr w:type="spellEnd"/>
      <w:r w:rsidRPr="00C1144A">
        <w:rPr>
          <w:sz w:val="20"/>
          <w:szCs w:val="20"/>
        </w:rPr>
        <w:t xml:space="preserve"> </w:t>
      </w:r>
      <w:proofErr w:type="spellStart"/>
      <w:r w:rsidRPr="00C1144A">
        <w:rPr>
          <w:sz w:val="20"/>
          <w:szCs w:val="20"/>
        </w:rPr>
        <w:t>i</w:t>
      </w:r>
      <w:proofErr w:type="spellEnd"/>
      <w:r w:rsidRPr="00C1144A">
        <w:rPr>
          <w:sz w:val="20"/>
          <w:szCs w:val="20"/>
        </w:rPr>
        <w:t xml:space="preserve"> </w:t>
      </w:r>
      <w:proofErr w:type="spellStart"/>
      <w:r w:rsidRPr="00C1144A">
        <w:rPr>
          <w:sz w:val="20"/>
          <w:szCs w:val="20"/>
        </w:rPr>
        <w:t>Këshillit</w:t>
      </w:r>
      <w:proofErr w:type="spellEnd"/>
      <w:r w:rsidRPr="00C1144A">
        <w:rPr>
          <w:sz w:val="20"/>
          <w:szCs w:val="20"/>
        </w:rPr>
        <w:t xml:space="preserve"> </w:t>
      </w:r>
      <w:proofErr w:type="spellStart"/>
      <w:r w:rsidRPr="00C1144A">
        <w:rPr>
          <w:sz w:val="20"/>
          <w:szCs w:val="20"/>
        </w:rPr>
        <w:t>të</w:t>
      </w:r>
      <w:proofErr w:type="spellEnd"/>
      <w:r w:rsidRPr="00C1144A">
        <w:rPr>
          <w:sz w:val="20"/>
          <w:szCs w:val="20"/>
        </w:rPr>
        <w:t xml:space="preserve"> </w:t>
      </w:r>
      <w:proofErr w:type="spellStart"/>
      <w:r w:rsidRPr="00C1144A">
        <w:rPr>
          <w:sz w:val="20"/>
          <w:szCs w:val="20"/>
        </w:rPr>
        <w:t>Ministrave</w:t>
      </w:r>
      <w:proofErr w:type="spellEnd"/>
      <w:r w:rsidRPr="00C1144A">
        <w:rPr>
          <w:sz w:val="20"/>
          <w:szCs w:val="20"/>
        </w:rPr>
        <w:t xml:space="preserve"> nr.1, </w:t>
      </w:r>
      <w:proofErr w:type="spellStart"/>
      <w:r w:rsidRPr="00C1144A">
        <w:rPr>
          <w:sz w:val="20"/>
          <w:szCs w:val="20"/>
        </w:rPr>
        <w:t>datë</w:t>
      </w:r>
      <w:proofErr w:type="spellEnd"/>
      <w:r w:rsidRPr="00C1144A">
        <w:rPr>
          <w:sz w:val="20"/>
          <w:szCs w:val="20"/>
        </w:rPr>
        <w:t xml:space="preserve"> 25.1.2017; Nr. 25/2017; </w:t>
      </w:r>
      <w:proofErr w:type="spellStart"/>
      <w:r w:rsidRPr="00C1144A">
        <w:rPr>
          <w:sz w:val="20"/>
          <w:szCs w:val="20"/>
        </w:rPr>
        <w:t>datë</w:t>
      </w:r>
      <w:proofErr w:type="spellEnd"/>
      <w:r w:rsidRPr="00C1144A">
        <w:rPr>
          <w:sz w:val="20"/>
          <w:szCs w:val="20"/>
        </w:rPr>
        <w:t xml:space="preserve"> 9.3.2017</w:t>
      </w:r>
      <w:r>
        <w:rPr>
          <w:sz w:val="20"/>
          <w:szCs w:val="20"/>
        </w:rPr>
        <w:t>.</w:t>
      </w:r>
      <w:proofErr w:type="gramEnd"/>
    </w:p>
    <w:p w:rsidR="00A30319" w:rsidRDefault="00A30319" w:rsidP="00A30319"/>
  </w:footnote>
  <w:footnote w:id="2">
    <w:p w:rsidR="00A30319" w:rsidRDefault="00A30319" w:rsidP="00A30319">
      <w:pPr>
        <w:pStyle w:val="FootnoteText"/>
      </w:pPr>
      <w:r>
        <w:rPr>
          <w:rStyle w:val="FootnoteReference"/>
        </w:rPr>
        <w:footnoteRef/>
      </w:r>
      <w:r>
        <w:t xml:space="preserve"> </w:t>
      </w:r>
      <w:proofErr w:type="spellStart"/>
      <w:r>
        <w:t>Kryetari</w:t>
      </w:r>
      <w:proofErr w:type="spellEnd"/>
      <w:r>
        <w:t xml:space="preserve"> </w:t>
      </w:r>
      <w:proofErr w:type="spellStart"/>
      <w:r>
        <w:t>B.Dedja</w:t>
      </w:r>
      <w:proofErr w:type="spellEnd"/>
      <w:r>
        <w:t xml:space="preserve"> </w:t>
      </w:r>
      <w:proofErr w:type="spellStart"/>
      <w:r>
        <w:t>dhe</w:t>
      </w:r>
      <w:proofErr w:type="spellEnd"/>
      <w:r>
        <w:t xml:space="preserve"> </w:t>
      </w:r>
      <w:proofErr w:type="spellStart"/>
      <w:r>
        <w:t>gjyqtarja</w:t>
      </w:r>
      <w:proofErr w:type="spellEnd"/>
      <w:r>
        <w:t xml:space="preserve"> </w:t>
      </w:r>
      <w:proofErr w:type="spellStart"/>
      <w:r>
        <w:t>V.Tusha</w:t>
      </w:r>
      <w:proofErr w:type="spellEnd"/>
      <w:r>
        <w:t xml:space="preserve">, </w:t>
      </w:r>
      <w:proofErr w:type="spellStart"/>
      <w:r>
        <w:t>kanë</w:t>
      </w:r>
      <w:proofErr w:type="spellEnd"/>
      <w:r>
        <w:t xml:space="preserve"> </w:t>
      </w:r>
      <w:proofErr w:type="spellStart"/>
      <w:r>
        <w:t>mbajtur</w:t>
      </w:r>
      <w:proofErr w:type="spellEnd"/>
      <w:r>
        <w:t xml:space="preserve"> </w:t>
      </w:r>
      <w:proofErr w:type="spellStart"/>
      <w:r>
        <w:t>qëndrim</w:t>
      </w:r>
      <w:proofErr w:type="spellEnd"/>
      <w:r>
        <w:t xml:space="preserve"> "pro</w:t>
      </w:r>
      <w:proofErr w:type="gramStart"/>
      <w:r>
        <w:t xml:space="preserve">"  </w:t>
      </w:r>
      <w:proofErr w:type="spellStart"/>
      <w:r>
        <w:t>legjitimimit</w:t>
      </w:r>
      <w:proofErr w:type="spellEnd"/>
      <w:proofErr w:type="gramEnd"/>
      <w:r>
        <w:t xml:space="preserve"> </w:t>
      </w:r>
      <w:proofErr w:type="spellStart"/>
      <w:r>
        <w:t>të</w:t>
      </w:r>
      <w:proofErr w:type="spellEnd"/>
      <w:r>
        <w:t xml:space="preserve"> </w:t>
      </w:r>
      <w:proofErr w:type="spellStart"/>
      <w:r>
        <w:t>gjykatës</w:t>
      </w:r>
      <w:proofErr w:type="spellEnd"/>
      <w:r>
        <w:t xml:space="preserve"> </w:t>
      </w:r>
      <w:proofErr w:type="spellStart"/>
      <w:r>
        <w:t>referuese</w:t>
      </w:r>
      <w:proofErr w:type="spellEnd"/>
      <w:r>
        <w:t xml:space="preserve">, </w:t>
      </w:r>
      <w:proofErr w:type="spellStart"/>
      <w:r>
        <w:t>por</w:t>
      </w:r>
      <w:proofErr w:type="spellEnd"/>
      <w:r>
        <w:t xml:space="preserve"> </w:t>
      </w:r>
      <w:proofErr w:type="spellStart"/>
      <w:r>
        <w:t>janë</w:t>
      </w:r>
      <w:proofErr w:type="spellEnd"/>
      <w:r>
        <w:t xml:space="preserve"> </w:t>
      </w:r>
      <w:proofErr w:type="spellStart"/>
      <w:r>
        <w:t>për</w:t>
      </w:r>
      <w:proofErr w:type="spellEnd"/>
      <w:r>
        <w:t xml:space="preserve"> </w:t>
      </w:r>
      <w:proofErr w:type="spellStart"/>
      <w:r>
        <w:t>rrëzimin</w:t>
      </w:r>
      <w:proofErr w:type="spellEnd"/>
      <w:r>
        <w:t xml:space="preserve"> e </w:t>
      </w:r>
      <w:proofErr w:type="spellStart"/>
      <w:r>
        <w:t>kërkesës</w:t>
      </w:r>
      <w:proofErr w:type="spellEnd"/>
      <w:r>
        <w:t xml:space="preserve"> </w:t>
      </w:r>
      <w:proofErr w:type="spellStart"/>
      <w:r>
        <w:t>për</w:t>
      </w:r>
      <w:proofErr w:type="spellEnd"/>
      <w:r>
        <w:t xml:space="preserve"> </w:t>
      </w:r>
      <w:proofErr w:type="spellStart"/>
      <w:r>
        <w:t>themelin</w:t>
      </w:r>
      <w:proofErr w:type="spellEnd"/>
      <w:r>
        <w:t xml:space="preserve"> e </w:t>
      </w:r>
      <w:proofErr w:type="spellStart"/>
      <w:r>
        <w:t>çështjes</w:t>
      </w:r>
      <w:proofErr w:type="spell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A30319"/>
    <w:rsid w:val="000000D1"/>
    <w:rsid w:val="0000072A"/>
    <w:rsid w:val="000010CD"/>
    <w:rsid w:val="0000115D"/>
    <w:rsid w:val="0000149F"/>
    <w:rsid w:val="00003025"/>
    <w:rsid w:val="000037A2"/>
    <w:rsid w:val="00004295"/>
    <w:rsid w:val="000055D5"/>
    <w:rsid w:val="00005D9F"/>
    <w:rsid w:val="000077E7"/>
    <w:rsid w:val="00010B2B"/>
    <w:rsid w:val="00010E30"/>
    <w:rsid w:val="00011EB7"/>
    <w:rsid w:val="000129A5"/>
    <w:rsid w:val="00013514"/>
    <w:rsid w:val="00013BFA"/>
    <w:rsid w:val="0001556E"/>
    <w:rsid w:val="000159C8"/>
    <w:rsid w:val="00015FB7"/>
    <w:rsid w:val="00016020"/>
    <w:rsid w:val="00016452"/>
    <w:rsid w:val="00016E57"/>
    <w:rsid w:val="0002069C"/>
    <w:rsid w:val="00020D23"/>
    <w:rsid w:val="000213D3"/>
    <w:rsid w:val="00021402"/>
    <w:rsid w:val="00021969"/>
    <w:rsid w:val="00021C43"/>
    <w:rsid w:val="00021CD2"/>
    <w:rsid w:val="00021F8B"/>
    <w:rsid w:val="000232F1"/>
    <w:rsid w:val="000235BF"/>
    <w:rsid w:val="00023CCF"/>
    <w:rsid w:val="00024256"/>
    <w:rsid w:val="000242FD"/>
    <w:rsid w:val="000243A0"/>
    <w:rsid w:val="00024B14"/>
    <w:rsid w:val="0002529F"/>
    <w:rsid w:val="000256C0"/>
    <w:rsid w:val="00025C61"/>
    <w:rsid w:val="0002635A"/>
    <w:rsid w:val="00026B57"/>
    <w:rsid w:val="00027B02"/>
    <w:rsid w:val="000302A6"/>
    <w:rsid w:val="0003066A"/>
    <w:rsid w:val="000314D0"/>
    <w:rsid w:val="0003267E"/>
    <w:rsid w:val="0003274C"/>
    <w:rsid w:val="00034393"/>
    <w:rsid w:val="00034D86"/>
    <w:rsid w:val="00034E51"/>
    <w:rsid w:val="00036C15"/>
    <w:rsid w:val="00037AF3"/>
    <w:rsid w:val="000402F2"/>
    <w:rsid w:val="00040C36"/>
    <w:rsid w:val="00040DBA"/>
    <w:rsid w:val="00041236"/>
    <w:rsid w:val="000414B7"/>
    <w:rsid w:val="00041C25"/>
    <w:rsid w:val="00041C74"/>
    <w:rsid w:val="00042B05"/>
    <w:rsid w:val="00042B72"/>
    <w:rsid w:val="00042C3D"/>
    <w:rsid w:val="00042F0C"/>
    <w:rsid w:val="00043183"/>
    <w:rsid w:val="0004402D"/>
    <w:rsid w:val="00044677"/>
    <w:rsid w:val="00044B6B"/>
    <w:rsid w:val="00045521"/>
    <w:rsid w:val="00045EFD"/>
    <w:rsid w:val="00045F7E"/>
    <w:rsid w:val="00046CC0"/>
    <w:rsid w:val="00046F61"/>
    <w:rsid w:val="00047AA9"/>
    <w:rsid w:val="00050A80"/>
    <w:rsid w:val="0005214E"/>
    <w:rsid w:val="0005323A"/>
    <w:rsid w:val="000532EB"/>
    <w:rsid w:val="0005348B"/>
    <w:rsid w:val="00055B94"/>
    <w:rsid w:val="00055D05"/>
    <w:rsid w:val="00056DAD"/>
    <w:rsid w:val="00057D8D"/>
    <w:rsid w:val="00057EF1"/>
    <w:rsid w:val="00060930"/>
    <w:rsid w:val="00060C01"/>
    <w:rsid w:val="00060D2B"/>
    <w:rsid w:val="0006150D"/>
    <w:rsid w:val="00061554"/>
    <w:rsid w:val="00061583"/>
    <w:rsid w:val="0006185A"/>
    <w:rsid w:val="00061AAA"/>
    <w:rsid w:val="000625D6"/>
    <w:rsid w:val="00062979"/>
    <w:rsid w:val="00062F40"/>
    <w:rsid w:val="0006491F"/>
    <w:rsid w:val="00064B32"/>
    <w:rsid w:val="00064F87"/>
    <w:rsid w:val="00067E30"/>
    <w:rsid w:val="000700E6"/>
    <w:rsid w:val="00070AC6"/>
    <w:rsid w:val="000715D8"/>
    <w:rsid w:val="00071713"/>
    <w:rsid w:val="0007180D"/>
    <w:rsid w:val="00071AEB"/>
    <w:rsid w:val="00071CE4"/>
    <w:rsid w:val="00071F98"/>
    <w:rsid w:val="000730F5"/>
    <w:rsid w:val="00073785"/>
    <w:rsid w:val="00073EE7"/>
    <w:rsid w:val="00073F81"/>
    <w:rsid w:val="000760AD"/>
    <w:rsid w:val="00077016"/>
    <w:rsid w:val="000776AB"/>
    <w:rsid w:val="00077E2E"/>
    <w:rsid w:val="00080404"/>
    <w:rsid w:val="00081423"/>
    <w:rsid w:val="00081BE8"/>
    <w:rsid w:val="000821ED"/>
    <w:rsid w:val="000822F3"/>
    <w:rsid w:val="00082845"/>
    <w:rsid w:val="00082F74"/>
    <w:rsid w:val="00082FA7"/>
    <w:rsid w:val="0008347C"/>
    <w:rsid w:val="00083B56"/>
    <w:rsid w:val="00083FD1"/>
    <w:rsid w:val="00084C0F"/>
    <w:rsid w:val="00084EA2"/>
    <w:rsid w:val="00085257"/>
    <w:rsid w:val="000855FA"/>
    <w:rsid w:val="000857F1"/>
    <w:rsid w:val="000861F2"/>
    <w:rsid w:val="0008740B"/>
    <w:rsid w:val="000875CB"/>
    <w:rsid w:val="00087E69"/>
    <w:rsid w:val="00087FA0"/>
    <w:rsid w:val="00090042"/>
    <w:rsid w:val="00090940"/>
    <w:rsid w:val="00090C96"/>
    <w:rsid w:val="000912B4"/>
    <w:rsid w:val="0009181E"/>
    <w:rsid w:val="00092448"/>
    <w:rsid w:val="00093C54"/>
    <w:rsid w:val="00095E9F"/>
    <w:rsid w:val="000965DF"/>
    <w:rsid w:val="00096790"/>
    <w:rsid w:val="00097B1F"/>
    <w:rsid w:val="000A0519"/>
    <w:rsid w:val="000A16CE"/>
    <w:rsid w:val="000A191A"/>
    <w:rsid w:val="000A1958"/>
    <w:rsid w:val="000A197E"/>
    <w:rsid w:val="000A1D61"/>
    <w:rsid w:val="000A24C0"/>
    <w:rsid w:val="000A2F4D"/>
    <w:rsid w:val="000A34F0"/>
    <w:rsid w:val="000A3DEA"/>
    <w:rsid w:val="000A3DFB"/>
    <w:rsid w:val="000A4B57"/>
    <w:rsid w:val="000A6811"/>
    <w:rsid w:val="000A7CEF"/>
    <w:rsid w:val="000B06C2"/>
    <w:rsid w:val="000B0711"/>
    <w:rsid w:val="000B0B1C"/>
    <w:rsid w:val="000B0F68"/>
    <w:rsid w:val="000B1366"/>
    <w:rsid w:val="000B14FE"/>
    <w:rsid w:val="000B1F83"/>
    <w:rsid w:val="000B214F"/>
    <w:rsid w:val="000B248C"/>
    <w:rsid w:val="000B3AB6"/>
    <w:rsid w:val="000B3EF5"/>
    <w:rsid w:val="000B4616"/>
    <w:rsid w:val="000B4B30"/>
    <w:rsid w:val="000B4C06"/>
    <w:rsid w:val="000B6DE3"/>
    <w:rsid w:val="000B76C2"/>
    <w:rsid w:val="000B76C5"/>
    <w:rsid w:val="000B77ED"/>
    <w:rsid w:val="000B7EBB"/>
    <w:rsid w:val="000C1EA0"/>
    <w:rsid w:val="000C22A7"/>
    <w:rsid w:val="000C255A"/>
    <w:rsid w:val="000C25B2"/>
    <w:rsid w:val="000C2A94"/>
    <w:rsid w:val="000C422E"/>
    <w:rsid w:val="000C4910"/>
    <w:rsid w:val="000C52CE"/>
    <w:rsid w:val="000C5BD7"/>
    <w:rsid w:val="000C6AA0"/>
    <w:rsid w:val="000C6C91"/>
    <w:rsid w:val="000D028D"/>
    <w:rsid w:val="000D0F76"/>
    <w:rsid w:val="000D21BB"/>
    <w:rsid w:val="000D2388"/>
    <w:rsid w:val="000D2B7C"/>
    <w:rsid w:val="000D406D"/>
    <w:rsid w:val="000D466C"/>
    <w:rsid w:val="000D46FA"/>
    <w:rsid w:val="000D6B71"/>
    <w:rsid w:val="000D6B86"/>
    <w:rsid w:val="000D7D12"/>
    <w:rsid w:val="000D7D27"/>
    <w:rsid w:val="000E030C"/>
    <w:rsid w:val="000E0B84"/>
    <w:rsid w:val="000E1CE1"/>
    <w:rsid w:val="000E1E04"/>
    <w:rsid w:val="000E2784"/>
    <w:rsid w:val="000E2FE1"/>
    <w:rsid w:val="000E46AC"/>
    <w:rsid w:val="000E4EAC"/>
    <w:rsid w:val="000E57EF"/>
    <w:rsid w:val="000E682D"/>
    <w:rsid w:val="000E6AB1"/>
    <w:rsid w:val="000E6B4F"/>
    <w:rsid w:val="000E6EB0"/>
    <w:rsid w:val="000E709E"/>
    <w:rsid w:val="000E7384"/>
    <w:rsid w:val="000E7DEE"/>
    <w:rsid w:val="000F06E7"/>
    <w:rsid w:val="000F1632"/>
    <w:rsid w:val="000F1B5D"/>
    <w:rsid w:val="000F2D4D"/>
    <w:rsid w:val="000F399D"/>
    <w:rsid w:val="000F3A1D"/>
    <w:rsid w:val="000F52FC"/>
    <w:rsid w:val="000F57B3"/>
    <w:rsid w:val="000F6EE0"/>
    <w:rsid w:val="000F7945"/>
    <w:rsid w:val="000F7BEF"/>
    <w:rsid w:val="00101A32"/>
    <w:rsid w:val="00102464"/>
    <w:rsid w:val="001030D7"/>
    <w:rsid w:val="00103AD4"/>
    <w:rsid w:val="00103C57"/>
    <w:rsid w:val="0010414E"/>
    <w:rsid w:val="00104BA7"/>
    <w:rsid w:val="001051E6"/>
    <w:rsid w:val="001059C1"/>
    <w:rsid w:val="00105A99"/>
    <w:rsid w:val="0010602C"/>
    <w:rsid w:val="00106156"/>
    <w:rsid w:val="0010634B"/>
    <w:rsid w:val="00106928"/>
    <w:rsid w:val="0010727F"/>
    <w:rsid w:val="001102DC"/>
    <w:rsid w:val="0011101E"/>
    <w:rsid w:val="0011268A"/>
    <w:rsid w:val="00114041"/>
    <w:rsid w:val="001140CD"/>
    <w:rsid w:val="00114294"/>
    <w:rsid w:val="00114485"/>
    <w:rsid w:val="001146AF"/>
    <w:rsid w:val="00117271"/>
    <w:rsid w:val="00117C72"/>
    <w:rsid w:val="00117EAC"/>
    <w:rsid w:val="001207CD"/>
    <w:rsid w:val="00120929"/>
    <w:rsid w:val="00121AB2"/>
    <w:rsid w:val="00121D3E"/>
    <w:rsid w:val="00121DE4"/>
    <w:rsid w:val="00121E0E"/>
    <w:rsid w:val="00121F3B"/>
    <w:rsid w:val="00121F6C"/>
    <w:rsid w:val="00122D2C"/>
    <w:rsid w:val="00122F5A"/>
    <w:rsid w:val="00123559"/>
    <w:rsid w:val="001239BE"/>
    <w:rsid w:val="00123D31"/>
    <w:rsid w:val="00124882"/>
    <w:rsid w:val="00125A80"/>
    <w:rsid w:val="001262A5"/>
    <w:rsid w:val="00126860"/>
    <w:rsid w:val="001273FF"/>
    <w:rsid w:val="001277A5"/>
    <w:rsid w:val="001278E0"/>
    <w:rsid w:val="00130214"/>
    <w:rsid w:val="00131044"/>
    <w:rsid w:val="001310FA"/>
    <w:rsid w:val="00131AB6"/>
    <w:rsid w:val="00132680"/>
    <w:rsid w:val="001329AC"/>
    <w:rsid w:val="00133813"/>
    <w:rsid w:val="001338E1"/>
    <w:rsid w:val="00134442"/>
    <w:rsid w:val="00134930"/>
    <w:rsid w:val="00134D7E"/>
    <w:rsid w:val="00134DDC"/>
    <w:rsid w:val="0013580C"/>
    <w:rsid w:val="00135947"/>
    <w:rsid w:val="00135A6F"/>
    <w:rsid w:val="00135EE9"/>
    <w:rsid w:val="0013698E"/>
    <w:rsid w:val="0013724C"/>
    <w:rsid w:val="001378BE"/>
    <w:rsid w:val="00137B83"/>
    <w:rsid w:val="00137D4D"/>
    <w:rsid w:val="001407BF"/>
    <w:rsid w:val="001411B6"/>
    <w:rsid w:val="001411B8"/>
    <w:rsid w:val="0014169D"/>
    <w:rsid w:val="001416FD"/>
    <w:rsid w:val="00143B5A"/>
    <w:rsid w:val="001443A8"/>
    <w:rsid w:val="00144684"/>
    <w:rsid w:val="00144B98"/>
    <w:rsid w:val="00144E5D"/>
    <w:rsid w:val="00146766"/>
    <w:rsid w:val="00150810"/>
    <w:rsid w:val="00150C86"/>
    <w:rsid w:val="00151F86"/>
    <w:rsid w:val="001527C7"/>
    <w:rsid w:val="00152E66"/>
    <w:rsid w:val="0015376D"/>
    <w:rsid w:val="00154981"/>
    <w:rsid w:val="001564BC"/>
    <w:rsid w:val="00156F2B"/>
    <w:rsid w:val="001577CE"/>
    <w:rsid w:val="0015781C"/>
    <w:rsid w:val="00157E1E"/>
    <w:rsid w:val="0016159A"/>
    <w:rsid w:val="00161803"/>
    <w:rsid w:val="00161857"/>
    <w:rsid w:val="00163109"/>
    <w:rsid w:val="001640A8"/>
    <w:rsid w:val="00165907"/>
    <w:rsid w:val="00165A52"/>
    <w:rsid w:val="001672BB"/>
    <w:rsid w:val="001678D8"/>
    <w:rsid w:val="00171888"/>
    <w:rsid w:val="00172243"/>
    <w:rsid w:val="00172D5E"/>
    <w:rsid w:val="00172F0A"/>
    <w:rsid w:val="00172F1D"/>
    <w:rsid w:val="00174114"/>
    <w:rsid w:val="00174988"/>
    <w:rsid w:val="00174E5D"/>
    <w:rsid w:val="001768AC"/>
    <w:rsid w:val="00177540"/>
    <w:rsid w:val="00177E84"/>
    <w:rsid w:val="0018005C"/>
    <w:rsid w:val="001804A7"/>
    <w:rsid w:val="0018096F"/>
    <w:rsid w:val="00180D28"/>
    <w:rsid w:val="00181092"/>
    <w:rsid w:val="00183655"/>
    <w:rsid w:val="00184001"/>
    <w:rsid w:val="001847E7"/>
    <w:rsid w:val="00184DFC"/>
    <w:rsid w:val="00184F40"/>
    <w:rsid w:val="00184F59"/>
    <w:rsid w:val="00185CB1"/>
    <w:rsid w:val="00185F95"/>
    <w:rsid w:val="00186133"/>
    <w:rsid w:val="00186203"/>
    <w:rsid w:val="00186762"/>
    <w:rsid w:val="00186EEC"/>
    <w:rsid w:val="001879ED"/>
    <w:rsid w:val="00187AF2"/>
    <w:rsid w:val="00190E4A"/>
    <w:rsid w:val="00191035"/>
    <w:rsid w:val="001910C1"/>
    <w:rsid w:val="00191916"/>
    <w:rsid w:val="0019194F"/>
    <w:rsid w:val="00191AD6"/>
    <w:rsid w:val="00192CB8"/>
    <w:rsid w:val="00193B05"/>
    <w:rsid w:val="00193C09"/>
    <w:rsid w:val="00195CEB"/>
    <w:rsid w:val="00195D36"/>
    <w:rsid w:val="0019657E"/>
    <w:rsid w:val="00197FDF"/>
    <w:rsid w:val="001A0075"/>
    <w:rsid w:val="001A0540"/>
    <w:rsid w:val="001A159D"/>
    <w:rsid w:val="001A1B71"/>
    <w:rsid w:val="001A2305"/>
    <w:rsid w:val="001A28A1"/>
    <w:rsid w:val="001A3870"/>
    <w:rsid w:val="001A3949"/>
    <w:rsid w:val="001A3E36"/>
    <w:rsid w:val="001A3FE7"/>
    <w:rsid w:val="001A4AF2"/>
    <w:rsid w:val="001A55EF"/>
    <w:rsid w:val="001A59D0"/>
    <w:rsid w:val="001A5A61"/>
    <w:rsid w:val="001A5AE9"/>
    <w:rsid w:val="001A6D2C"/>
    <w:rsid w:val="001A7119"/>
    <w:rsid w:val="001A7141"/>
    <w:rsid w:val="001A721C"/>
    <w:rsid w:val="001A7D1E"/>
    <w:rsid w:val="001A7F52"/>
    <w:rsid w:val="001B2630"/>
    <w:rsid w:val="001B2786"/>
    <w:rsid w:val="001B29B2"/>
    <w:rsid w:val="001B2B96"/>
    <w:rsid w:val="001B3773"/>
    <w:rsid w:val="001B4DD3"/>
    <w:rsid w:val="001B59C8"/>
    <w:rsid w:val="001B5ABE"/>
    <w:rsid w:val="001B5D92"/>
    <w:rsid w:val="001B712E"/>
    <w:rsid w:val="001B7626"/>
    <w:rsid w:val="001B7E3F"/>
    <w:rsid w:val="001B7E64"/>
    <w:rsid w:val="001C0AC5"/>
    <w:rsid w:val="001C1223"/>
    <w:rsid w:val="001C2847"/>
    <w:rsid w:val="001C3395"/>
    <w:rsid w:val="001C3F00"/>
    <w:rsid w:val="001C4FCF"/>
    <w:rsid w:val="001C5149"/>
    <w:rsid w:val="001C5EE2"/>
    <w:rsid w:val="001C63C3"/>
    <w:rsid w:val="001C734C"/>
    <w:rsid w:val="001C7DC5"/>
    <w:rsid w:val="001D09F9"/>
    <w:rsid w:val="001D1118"/>
    <w:rsid w:val="001D11E5"/>
    <w:rsid w:val="001D14D9"/>
    <w:rsid w:val="001D1E64"/>
    <w:rsid w:val="001D266E"/>
    <w:rsid w:val="001D27DE"/>
    <w:rsid w:val="001D2B21"/>
    <w:rsid w:val="001D4C2A"/>
    <w:rsid w:val="001D4E2A"/>
    <w:rsid w:val="001D5F20"/>
    <w:rsid w:val="001D606A"/>
    <w:rsid w:val="001D6A2E"/>
    <w:rsid w:val="001D6F34"/>
    <w:rsid w:val="001D77D0"/>
    <w:rsid w:val="001E035C"/>
    <w:rsid w:val="001E0BA2"/>
    <w:rsid w:val="001E1385"/>
    <w:rsid w:val="001E1B04"/>
    <w:rsid w:val="001E2295"/>
    <w:rsid w:val="001E25E9"/>
    <w:rsid w:val="001E2E82"/>
    <w:rsid w:val="001E42BC"/>
    <w:rsid w:val="001E50D2"/>
    <w:rsid w:val="001E5408"/>
    <w:rsid w:val="001E5924"/>
    <w:rsid w:val="001E6BE8"/>
    <w:rsid w:val="001E727F"/>
    <w:rsid w:val="001E754E"/>
    <w:rsid w:val="001F0003"/>
    <w:rsid w:val="001F1912"/>
    <w:rsid w:val="001F3E9B"/>
    <w:rsid w:val="001F3EB5"/>
    <w:rsid w:val="001F4222"/>
    <w:rsid w:val="001F4413"/>
    <w:rsid w:val="001F517D"/>
    <w:rsid w:val="001F5564"/>
    <w:rsid w:val="001F67D9"/>
    <w:rsid w:val="001F6F78"/>
    <w:rsid w:val="00200460"/>
    <w:rsid w:val="002004AB"/>
    <w:rsid w:val="00200999"/>
    <w:rsid w:val="00200A67"/>
    <w:rsid w:val="00201B63"/>
    <w:rsid w:val="00201BF4"/>
    <w:rsid w:val="00202758"/>
    <w:rsid w:val="00203080"/>
    <w:rsid w:val="00203140"/>
    <w:rsid w:val="00203308"/>
    <w:rsid w:val="0020348B"/>
    <w:rsid w:val="00203695"/>
    <w:rsid w:val="00203CF9"/>
    <w:rsid w:val="002046A3"/>
    <w:rsid w:val="00204808"/>
    <w:rsid w:val="00204ABD"/>
    <w:rsid w:val="00204B87"/>
    <w:rsid w:val="00204C4D"/>
    <w:rsid w:val="00205484"/>
    <w:rsid w:val="00205767"/>
    <w:rsid w:val="00205C20"/>
    <w:rsid w:val="0020620A"/>
    <w:rsid w:val="002062A8"/>
    <w:rsid w:val="002066E7"/>
    <w:rsid w:val="00206FB0"/>
    <w:rsid w:val="00207F38"/>
    <w:rsid w:val="002106A7"/>
    <w:rsid w:val="002108ED"/>
    <w:rsid w:val="00210FE7"/>
    <w:rsid w:val="002111AA"/>
    <w:rsid w:val="00211777"/>
    <w:rsid w:val="00211F61"/>
    <w:rsid w:val="00211F75"/>
    <w:rsid w:val="00212202"/>
    <w:rsid w:val="00212493"/>
    <w:rsid w:val="0021258B"/>
    <w:rsid w:val="002134C4"/>
    <w:rsid w:val="00213687"/>
    <w:rsid w:val="00213FF9"/>
    <w:rsid w:val="0021401B"/>
    <w:rsid w:val="00214A16"/>
    <w:rsid w:val="0021563D"/>
    <w:rsid w:val="00215E53"/>
    <w:rsid w:val="0021664C"/>
    <w:rsid w:val="002167F5"/>
    <w:rsid w:val="002168B9"/>
    <w:rsid w:val="002172E3"/>
    <w:rsid w:val="00217D9E"/>
    <w:rsid w:val="00217FE7"/>
    <w:rsid w:val="002200A0"/>
    <w:rsid w:val="00220970"/>
    <w:rsid w:val="00220A60"/>
    <w:rsid w:val="00222F96"/>
    <w:rsid w:val="0022388E"/>
    <w:rsid w:val="00225756"/>
    <w:rsid w:val="0022625A"/>
    <w:rsid w:val="00226462"/>
    <w:rsid w:val="00226F1C"/>
    <w:rsid w:val="00226FEF"/>
    <w:rsid w:val="00227711"/>
    <w:rsid w:val="002278D2"/>
    <w:rsid w:val="00230281"/>
    <w:rsid w:val="002304E6"/>
    <w:rsid w:val="00231347"/>
    <w:rsid w:val="00231B75"/>
    <w:rsid w:val="00232F6A"/>
    <w:rsid w:val="0023397B"/>
    <w:rsid w:val="0023439D"/>
    <w:rsid w:val="00235191"/>
    <w:rsid w:val="002358ED"/>
    <w:rsid w:val="002359B8"/>
    <w:rsid w:val="00235AD1"/>
    <w:rsid w:val="002362BA"/>
    <w:rsid w:val="0023707C"/>
    <w:rsid w:val="002372F5"/>
    <w:rsid w:val="00237E80"/>
    <w:rsid w:val="00240677"/>
    <w:rsid w:val="0024187B"/>
    <w:rsid w:val="00241A2E"/>
    <w:rsid w:val="00241E32"/>
    <w:rsid w:val="00242D2C"/>
    <w:rsid w:val="00242DD1"/>
    <w:rsid w:val="00243568"/>
    <w:rsid w:val="00244332"/>
    <w:rsid w:val="0024433D"/>
    <w:rsid w:val="002448D5"/>
    <w:rsid w:val="002461DB"/>
    <w:rsid w:val="002462A8"/>
    <w:rsid w:val="002477C4"/>
    <w:rsid w:val="002479CE"/>
    <w:rsid w:val="00250227"/>
    <w:rsid w:val="00250413"/>
    <w:rsid w:val="00250553"/>
    <w:rsid w:val="00250A4E"/>
    <w:rsid w:val="002511B3"/>
    <w:rsid w:val="00251F69"/>
    <w:rsid w:val="0025237B"/>
    <w:rsid w:val="00253009"/>
    <w:rsid w:val="00255571"/>
    <w:rsid w:val="00255A76"/>
    <w:rsid w:val="00257583"/>
    <w:rsid w:val="002609B5"/>
    <w:rsid w:val="00261422"/>
    <w:rsid w:val="00261B28"/>
    <w:rsid w:val="00261C3E"/>
    <w:rsid w:val="00262373"/>
    <w:rsid w:val="00262686"/>
    <w:rsid w:val="002627B8"/>
    <w:rsid w:val="00262B5C"/>
    <w:rsid w:val="0026323D"/>
    <w:rsid w:val="0026328D"/>
    <w:rsid w:val="0026392A"/>
    <w:rsid w:val="00264626"/>
    <w:rsid w:val="002652F4"/>
    <w:rsid w:val="00265370"/>
    <w:rsid w:val="00265383"/>
    <w:rsid w:val="0026556A"/>
    <w:rsid w:val="002657EA"/>
    <w:rsid w:val="00266DC5"/>
    <w:rsid w:val="00267884"/>
    <w:rsid w:val="00267F39"/>
    <w:rsid w:val="002705BA"/>
    <w:rsid w:val="00270FB1"/>
    <w:rsid w:val="00271484"/>
    <w:rsid w:val="002719BD"/>
    <w:rsid w:val="00271A71"/>
    <w:rsid w:val="00272355"/>
    <w:rsid w:val="00272409"/>
    <w:rsid w:val="002726B6"/>
    <w:rsid w:val="002733D2"/>
    <w:rsid w:val="00273E4F"/>
    <w:rsid w:val="00275312"/>
    <w:rsid w:val="00275819"/>
    <w:rsid w:val="00275954"/>
    <w:rsid w:val="00277749"/>
    <w:rsid w:val="00277C32"/>
    <w:rsid w:val="00281368"/>
    <w:rsid w:val="00281ACB"/>
    <w:rsid w:val="00281E09"/>
    <w:rsid w:val="002826C0"/>
    <w:rsid w:val="002834A5"/>
    <w:rsid w:val="00284016"/>
    <w:rsid w:val="002840B6"/>
    <w:rsid w:val="002843D4"/>
    <w:rsid w:val="0028497F"/>
    <w:rsid w:val="002849BD"/>
    <w:rsid w:val="002849F7"/>
    <w:rsid w:val="00284B28"/>
    <w:rsid w:val="00285A50"/>
    <w:rsid w:val="00286443"/>
    <w:rsid w:val="00286457"/>
    <w:rsid w:val="00286486"/>
    <w:rsid w:val="00286A25"/>
    <w:rsid w:val="00286F4B"/>
    <w:rsid w:val="002879FC"/>
    <w:rsid w:val="00287C5B"/>
    <w:rsid w:val="00291832"/>
    <w:rsid w:val="002927EB"/>
    <w:rsid w:val="00292A3E"/>
    <w:rsid w:val="00292ADC"/>
    <w:rsid w:val="002930B9"/>
    <w:rsid w:val="00293E7C"/>
    <w:rsid w:val="002943AF"/>
    <w:rsid w:val="00294A5C"/>
    <w:rsid w:val="00294E99"/>
    <w:rsid w:val="002976C4"/>
    <w:rsid w:val="002979D2"/>
    <w:rsid w:val="002A045A"/>
    <w:rsid w:val="002A0554"/>
    <w:rsid w:val="002A06CD"/>
    <w:rsid w:val="002A076D"/>
    <w:rsid w:val="002A0921"/>
    <w:rsid w:val="002A09D0"/>
    <w:rsid w:val="002A0E38"/>
    <w:rsid w:val="002A11C4"/>
    <w:rsid w:val="002A1CF0"/>
    <w:rsid w:val="002A223F"/>
    <w:rsid w:val="002A2770"/>
    <w:rsid w:val="002A2CE0"/>
    <w:rsid w:val="002A34F2"/>
    <w:rsid w:val="002A378C"/>
    <w:rsid w:val="002A4310"/>
    <w:rsid w:val="002A4598"/>
    <w:rsid w:val="002A463B"/>
    <w:rsid w:val="002A4A82"/>
    <w:rsid w:val="002A5037"/>
    <w:rsid w:val="002A5FD2"/>
    <w:rsid w:val="002A6053"/>
    <w:rsid w:val="002A617A"/>
    <w:rsid w:val="002A68EA"/>
    <w:rsid w:val="002A6FC2"/>
    <w:rsid w:val="002A6FCA"/>
    <w:rsid w:val="002A76DA"/>
    <w:rsid w:val="002A77E6"/>
    <w:rsid w:val="002B07B6"/>
    <w:rsid w:val="002B08E4"/>
    <w:rsid w:val="002B0C67"/>
    <w:rsid w:val="002B18B7"/>
    <w:rsid w:val="002B3180"/>
    <w:rsid w:val="002B410F"/>
    <w:rsid w:val="002B48BE"/>
    <w:rsid w:val="002B4EB0"/>
    <w:rsid w:val="002B4F0A"/>
    <w:rsid w:val="002B5080"/>
    <w:rsid w:val="002B5725"/>
    <w:rsid w:val="002B61E2"/>
    <w:rsid w:val="002B708E"/>
    <w:rsid w:val="002B730D"/>
    <w:rsid w:val="002C1904"/>
    <w:rsid w:val="002C2C25"/>
    <w:rsid w:val="002C4BE5"/>
    <w:rsid w:val="002C5050"/>
    <w:rsid w:val="002C5BF8"/>
    <w:rsid w:val="002C5DA4"/>
    <w:rsid w:val="002C61CB"/>
    <w:rsid w:val="002C6705"/>
    <w:rsid w:val="002C6A47"/>
    <w:rsid w:val="002C75F4"/>
    <w:rsid w:val="002C7CC7"/>
    <w:rsid w:val="002D00D3"/>
    <w:rsid w:val="002D19AD"/>
    <w:rsid w:val="002D208C"/>
    <w:rsid w:val="002D2DA9"/>
    <w:rsid w:val="002D37C2"/>
    <w:rsid w:val="002D38CD"/>
    <w:rsid w:val="002D3C9B"/>
    <w:rsid w:val="002D3F6C"/>
    <w:rsid w:val="002D4944"/>
    <w:rsid w:val="002D4E1F"/>
    <w:rsid w:val="002D5C4A"/>
    <w:rsid w:val="002D6129"/>
    <w:rsid w:val="002D7721"/>
    <w:rsid w:val="002E000B"/>
    <w:rsid w:val="002E027C"/>
    <w:rsid w:val="002E0DB8"/>
    <w:rsid w:val="002E141B"/>
    <w:rsid w:val="002E19DE"/>
    <w:rsid w:val="002E3B92"/>
    <w:rsid w:val="002E41B3"/>
    <w:rsid w:val="002E5592"/>
    <w:rsid w:val="002E673F"/>
    <w:rsid w:val="002E705B"/>
    <w:rsid w:val="002E7288"/>
    <w:rsid w:val="002E7BFF"/>
    <w:rsid w:val="002E7EF0"/>
    <w:rsid w:val="002F028B"/>
    <w:rsid w:val="002F0E85"/>
    <w:rsid w:val="002F0F1A"/>
    <w:rsid w:val="002F1054"/>
    <w:rsid w:val="002F26E3"/>
    <w:rsid w:val="002F44AC"/>
    <w:rsid w:val="002F7ABF"/>
    <w:rsid w:val="002F7D81"/>
    <w:rsid w:val="00300787"/>
    <w:rsid w:val="0030116C"/>
    <w:rsid w:val="003025AD"/>
    <w:rsid w:val="00302B27"/>
    <w:rsid w:val="0030386E"/>
    <w:rsid w:val="003044A4"/>
    <w:rsid w:val="003073E9"/>
    <w:rsid w:val="0030761B"/>
    <w:rsid w:val="00307E53"/>
    <w:rsid w:val="0031005B"/>
    <w:rsid w:val="003114A1"/>
    <w:rsid w:val="00311552"/>
    <w:rsid w:val="0031168C"/>
    <w:rsid w:val="003117BB"/>
    <w:rsid w:val="003119A1"/>
    <w:rsid w:val="00312080"/>
    <w:rsid w:val="00312C40"/>
    <w:rsid w:val="003138EA"/>
    <w:rsid w:val="003139F6"/>
    <w:rsid w:val="0031528A"/>
    <w:rsid w:val="00315474"/>
    <w:rsid w:val="003173D6"/>
    <w:rsid w:val="0032055B"/>
    <w:rsid w:val="003211CF"/>
    <w:rsid w:val="00321DF8"/>
    <w:rsid w:val="00322107"/>
    <w:rsid w:val="00322C36"/>
    <w:rsid w:val="00322E6F"/>
    <w:rsid w:val="003232D8"/>
    <w:rsid w:val="00323F01"/>
    <w:rsid w:val="00324054"/>
    <w:rsid w:val="003244E3"/>
    <w:rsid w:val="003253AE"/>
    <w:rsid w:val="0032687E"/>
    <w:rsid w:val="00327600"/>
    <w:rsid w:val="00327E8C"/>
    <w:rsid w:val="00330002"/>
    <w:rsid w:val="00330B6C"/>
    <w:rsid w:val="003311A1"/>
    <w:rsid w:val="00331636"/>
    <w:rsid w:val="0033255E"/>
    <w:rsid w:val="00332C5E"/>
    <w:rsid w:val="003331FF"/>
    <w:rsid w:val="00333407"/>
    <w:rsid w:val="00333C7B"/>
    <w:rsid w:val="00334660"/>
    <w:rsid w:val="00335A86"/>
    <w:rsid w:val="00335CD4"/>
    <w:rsid w:val="00336B97"/>
    <w:rsid w:val="003377D4"/>
    <w:rsid w:val="0033798C"/>
    <w:rsid w:val="00337B8F"/>
    <w:rsid w:val="00337EED"/>
    <w:rsid w:val="00340225"/>
    <w:rsid w:val="00340234"/>
    <w:rsid w:val="00340445"/>
    <w:rsid w:val="003405D5"/>
    <w:rsid w:val="0034131C"/>
    <w:rsid w:val="003415A7"/>
    <w:rsid w:val="0034208D"/>
    <w:rsid w:val="0034287D"/>
    <w:rsid w:val="00342BB0"/>
    <w:rsid w:val="00343748"/>
    <w:rsid w:val="00343BA2"/>
    <w:rsid w:val="00343E5F"/>
    <w:rsid w:val="00343EE2"/>
    <w:rsid w:val="00343FC0"/>
    <w:rsid w:val="00344629"/>
    <w:rsid w:val="00344AC5"/>
    <w:rsid w:val="00344BC8"/>
    <w:rsid w:val="00344D8F"/>
    <w:rsid w:val="00344EE5"/>
    <w:rsid w:val="00345262"/>
    <w:rsid w:val="003459CF"/>
    <w:rsid w:val="00345A8B"/>
    <w:rsid w:val="0034624F"/>
    <w:rsid w:val="00347854"/>
    <w:rsid w:val="00347BA6"/>
    <w:rsid w:val="003507DE"/>
    <w:rsid w:val="00350DD7"/>
    <w:rsid w:val="0035246C"/>
    <w:rsid w:val="00352DF1"/>
    <w:rsid w:val="00353204"/>
    <w:rsid w:val="003541A1"/>
    <w:rsid w:val="00354D6B"/>
    <w:rsid w:val="00355444"/>
    <w:rsid w:val="00355445"/>
    <w:rsid w:val="00355CD2"/>
    <w:rsid w:val="00356979"/>
    <w:rsid w:val="00357854"/>
    <w:rsid w:val="00357B9E"/>
    <w:rsid w:val="003609D1"/>
    <w:rsid w:val="003611E4"/>
    <w:rsid w:val="00361B25"/>
    <w:rsid w:val="003630B7"/>
    <w:rsid w:val="00363474"/>
    <w:rsid w:val="00363785"/>
    <w:rsid w:val="00363CAD"/>
    <w:rsid w:val="00364187"/>
    <w:rsid w:val="003643BD"/>
    <w:rsid w:val="00365073"/>
    <w:rsid w:val="00365D29"/>
    <w:rsid w:val="00365F2D"/>
    <w:rsid w:val="00366379"/>
    <w:rsid w:val="00366D0C"/>
    <w:rsid w:val="00367155"/>
    <w:rsid w:val="0036749F"/>
    <w:rsid w:val="0037013F"/>
    <w:rsid w:val="00370CC6"/>
    <w:rsid w:val="00371802"/>
    <w:rsid w:val="003720F7"/>
    <w:rsid w:val="00372409"/>
    <w:rsid w:val="003740A6"/>
    <w:rsid w:val="00374E3A"/>
    <w:rsid w:val="00375393"/>
    <w:rsid w:val="00375419"/>
    <w:rsid w:val="00375ACF"/>
    <w:rsid w:val="00380DA2"/>
    <w:rsid w:val="0038146A"/>
    <w:rsid w:val="003814E5"/>
    <w:rsid w:val="00381BC4"/>
    <w:rsid w:val="00383764"/>
    <w:rsid w:val="00384480"/>
    <w:rsid w:val="003846E0"/>
    <w:rsid w:val="00384AAF"/>
    <w:rsid w:val="00384E7C"/>
    <w:rsid w:val="003851F7"/>
    <w:rsid w:val="0038544F"/>
    <w:rsid w:val="0038597A"/>
    <w:rsid w:val="00385D73"/>
    <w:rsid w:val="003866A8"/>
    <w:rsid w:val="003867E7"/>
    <w:rsid w:val="003868EB"/>
    <w:rsid w:val="00387226"/>
    <w:rsid w:val="00387766"/>
    <w:rsid w:val="0038782D"/>
    <w:rsid w:val="00387AE0"/>
    <w:rsid w:val="00387CAF"/>
    <w:rsid w:val="00390337"/>
    <w:rsid w:val="00391359"/>
    <w:rsid w:val="003913C6"/>
    <w:rsid w:val="0039246B"/>
    <w:rsid w:val="00392764"/>
    <w:rsid w:val="0039367E"/>
    <w:rsid w:val="00393923"/>
    <w:rsid w:val="00394550"/>
    <w:rsid w:val="003952E3"/>
    <w:rsid w:val="00395E8E"/>
    <w:rsid w:val="003975A8"/>
    <w:rsid w:val="00397B46"/>
    <w:rsid w:val="003A00CC"/>
    <w:rsid w:val="003A05D0"/>
    <w:rsid w:val="003A098F"/>
    <w:rsid w:val="003A1320"/>
    <w:rsid w:val="003A1472"/>
    <w:rsid w:val="003A15E1"/>
    <w:rsid w:val="003A296F"/>
    <w:rsid w:val="003A2970"/>
    <w:rsid w:val="003A3934"/>
    <w:rsid w:val="003A393C"/>
    <w:rsid w:val="003A3DF6"/>
    <w:rsid w:val="003A3F90"/>
    <w:rsid w:val="003A6498"/>
    <w:rsid w:val="003A671A"/>
    <w:rsid w:val="003A6859"/>
    <w:rsid w:val="003A6CAC"/>
    <w:rsid w:val="003A70D3"/>
    <w:rsid w:val="003A7D91"/>
    <w:rsid w:val="003B10E8"/>
    <w:rsid w:val="003B1D81"/>
    <w:rsid w:val="003B2514"/>
    <w:rsid w:val="003B28D4"/>
    <w:rsid w:val="003B2A81"/>
    <w:rsid w:val="003B532F"/>
    <w:rsid w:val="003B5549"/>
    <w:rsid w:val="003B5796"/>
    <w:rsid w:val="003B58E7"/>
    <w:rsid w:val="003B5A18"/>
    <w:rsid w:val="003B74EF"/>
    <w:rsid w:val="003B7BF9"/>
    <w:rsid w:val="003C0871"/>
    <w:rsid w:val="003C0A35"/>
    <w:rsid w:val="003C0B5D"/>
    <w:rsid w:val="003C0C66"/>
    <w:rsid w:val="003C1282"/>
    <w:rsid w:val="003C17AD"/>
    <w:rsid w:val="003C19FE"/>
    <w:rsid w:val="003C1B8D"/>
    <w:rsid w:val="003C1FFC"/>
    <w:rsid w:val="003C212D"/>
    <w:rsid w:val="003C5059"/>
    <w:rsid w:val="003C50BE"/>
    <w:rsid w:val="003C5792"/>
    <w:rsid w:val="003C5849"/>
    <w:rsid w:val="003C6240"/>
    <w:rsid w:val="003C74B1"/>
    <w:rsid w:val="003C79BD"/>
    <w:rsid w:val="003C7A74"/>
    <w:rsid w:val="003D08E9"/>
    <w:rsid w:val="003D2B7E"/>
    <w:rsid w:val="003D2CDC"/>
    <w:rsid w:val="003D3E1E"/>
    <w:rsid w:val="003D4ADD"/>
    <w:rsid w:val="003D625B"/>
    <w:rsid w:val="003D71C7"/>
    <w:rsid w:val="003D73B3"/>
    <w:rsid w:val="003E21BF"/>
    <w:rsid w:val="003E3F0A"/>
    <w:rsid w:val="003E433C"/>
    <w:rsid w:val="003E47A6"/>
    <w:rsid w:val="003E4930"/>
    <w:rsid w:val="003E58B6"/>
    <w:rsid w:val="003E635F"/>
    <w:rsid w:val="003E719A"/>
    <w:rsid w:val="003E727D"/>
    <w:rsid w:val="003E75DD"/>
    <w:rsid w:val="003E7858"/>
    <w:rsid w:val="003F1103"/>
    <w:rsid w:val="003F1631"/>
    <w:rsid w:val="003F1AD6"/>
    <w:rsid w:val="003F2653"/>
    <w:rsid w:val="003F39DC"/>
    <w:rsid w:val="003F3F7E"/>
    <w:rsid w:val="003F7983"/>
    <w:rsid w:val="0040004A"/>
    <w:rsid w:val="004003D6"/>
    <w:rsid w:val="004006B1"/>
    <w:rsid w:val="00400F64"/>
    <w:rsid w:val="0040188B"/>
    <w:rsid w:val="00401B4A"/>
    <w:rsid w:val="00401BB3"/>
    <w:rsid w:val="00401ECD"/>
    <w:rsid w:val="00403C93"/>
    <w:rsid w:val="00403E7E"/>
    <w:rsid w:val="00404174"/>
    <w:rsid w:val="0040503D"/>
    <w:rsid w:val="00406C24"/>
    <w:rsid w:val="004115D2"/>
    <w:rsid w:val="004123B9"/>
    <w:rsid w:val="00412520"/>
    <w:rsid w:val="004128AB"/>
    <w:rsid w:val="00412AEA"/>
    <w:rsid w:val="00412D8C"/>
    <w:rsid w:val="00412E71"/>
    <w:rsid w:val="00412EAA"/>
    <w:rsid w:val="00412F3D"/>
    <w:rsid w:val="00412F5F"/>
    <w:rsid w:val="00413AA6"/>
    <w:rsid w:val="0041412A"/>
    <w:rsid w:val="00414EDE"/>
    <w:rsid w:val="0041523D"/>
    <w:rsid w:val="00415DD4"/>
    <w:rsid w:val="0041648A"/>
    <w:rsid w:val="004168D9"/>
    <w:rsid w:val="004169DA"/>
    <w:rsid w:val="00416A77"/>
    <w:rsid w:val="0041760D"/>
    <w:rsid w:val="0042168C"/>
    <w:rsid w:val="00421FE9"/>
    <w:rsid w:val="0042247B"/>
    <w:rsid w:val="004224DE"/>
    <w:rsid w:val="0042261C"/>
    <w:rsid w:val="00422B21"/>
    <w:rsid w:val="00422C06"/>
    <w:rsid w:val="00424088"/>
    <w:rsid w:val="00424191"/>
    <w:rsid w:val="00425205"/>
    <w:rsid w:val="00425AC7"/>
    <w:rsid w:val="0042629B"/>
    <w:rsid w:val="0042635F"/>
    <w:rsid w:val="00426ABE"/>
    <w:rsid w:val="00427709"/>
    <w:rsid w:val="004302C6"/>
    <w:rsid w:val="0043046D"/>
    <w:rsid w:val="00430F0C"/>
    <w:rsid w:val="0043188F"/>
    <w:rsid w:val="004319E5"/>
    <w:rsid w:val="00431A30"/>
    <w:rsid w:val="00432336"/>
    <w:rsid w:val="004325E4"/>
    <w:rsid w:val="00432618"/>
    <w:rsid w:val="0043265A"/>
    <w:rsid w:val="00432A28"/>
    <w:rsid w:val="00433C08"/>
    <w:rsid w:val="00434F0C"/>
    <w:rsid w:val="00434FB4"/>
    <w:rsid w:val="0043663E"/>
    <w:rsid w:val="004369C4"/>
    <w:rsid w:val="004369F1"/>
    <w:rsid w:val="00436F11"/>
    <w:rsid w:val="004371FE"/>
    <w:rsid w:val="0043771B"/>
    <w:rsid w:val="00441209"/>
    <w:rsid w:val="004415EE"/>
    <w:rsid w:val="00441C98"/>
    <w:rsid w:val="004428F8"/>
    <w:rsid w:val="00442BC8"/>
    <w:rsid w:val="00443A91"/>
    <w:rsid w:val="00444067"/>
    <w:rsid w:val="004444A6"/>
    <w:rsid w:val="00445ABF"/>
    <w:rsid w:val="00446332"/>
    <w:rsid w:val="00446A58"/>
    <w:rsid w:val="00447159"/>
    <w:rsid w:val="00452366"/>
    <w:rsid w:val="00452DCE"/>
    <w:rsid w:val="00452EA2"/>
    <w:rsid w:val="00453B49"/>
    <w:rsid w:val="004541D6"/>
    <w:rsid w:val="00454F91"/>
    <w:rsid w:val="004553CB"/>
    <w:rsid w:val="004554A8"/>
    <w:rsid w:val="004556C2"/>
    <w:rsid w:val="0045576B"/>
    <w:rsid w:val="004564D1"/>
    <w:rsid w:val="00456F54"/>
    <w:rsid w:val="0045789C"/>
    <w:rsid w:val="00460517"/>
    <w:rsid w:val="00460786"/>
    <w:rsid w:val="00461592"/>
    <w:rsid w:val="00461BE7"/>
    <w:rsid w:val="004624DD"/>
    <w:rsid w:val="00462FF7"/>
    <w:rsid w:val="00463B0D"/>
    <w:rsid w:val="00463EED"/>
    <w:rsid w:val="0046432E"/>
    <w:rsid w:val="004649F7"/>
    <w:rsid w:val="00464B70"/>
    <w:rsid w:val="00465353"/>
    <w:rsid w:val="00465629"/>
    <w:rsid w:val="004659A8"/>
    <w:rsid w:val="0046635F"/>
    <w:rsid w:val="004667E7"/>
    <w:rsid w:val="0046710B"/>
    <w:rsid w:val="0046772F"/>
    <w:rsid w:val="00467D1D"/>
    <w:rsid w:val="00471447"/>
    <w:rsid w:val="004717CB"/>
    <w:rsid w:val="00472454"/>
    <w:rsid w:val="0047281A"/>
    <w:rsid w:val="00472C8C"/>
    <w:rsid w:val="00472D2F"/>
    <w:rsid w:val="0047430D"/>
    <w:rsid w:val="004745BB"/>
    <w:rsid w:val="0047480C"/>
    <w:rsid w:val="004756CB"/>
    <w:rsid w:val="00475D01"/>
    <w:rsid w:val="00477057"/>
    <w:rsid w:val="00477335"/>
    <w:rsid w:val="00480501"/>
    <w:rsid w:val="00480807"/>
    <w:rsid w:val="00480A58"/>
    <w:rsid w:val="00480AD2"/>
    <w:rsid w:val="00481A39"/>
    <w:rsid w:val="00481B8E"/>
    <w:rsid w:val="004822F2"/>
    <w:rsid w:val="00482DFA"/>
    <w:rsid w:val="00483E6E"/>
    <w:rsid w:val="0048517A"/>
    <w:rsid w:val="0048527E"/>
    <w:rsid w:val="00485565"/>
    <w:rsid w:val="00485FFC"/>
    <w:rsid w:val="00486728"/>
    <w:rsid w:val="004868A2"/>
    <w:rsid w:val="004870D4"/>
    <w:rsid w:val="00487122"/>
    <w:rsid w:val="00487804"/>
    <w:rsid w:val="00487980"/>
    <w:rsid w:val="00490671"/>
    <w:rsid w:val="00490CBA"/>
    <w:rsid w:val="00490D20"/>
    <w:rsid w:val="00491090"/>
    <w:rsid w:val="0049115F"/>
    <w:rsid w:val="0049170C"/>
    <w:rsid w:val="00491737"/>
    <w:rsid w:val="00492343"/>
    <w:rsid w:val="00493018"/>
    <w:rsid w:val="0049343D"/>
    <w:rsid w:val="00493F26"/>
    <w:rsid w:val="00494D50"/>
    <w:rsid w:val="00495035"/>
    <w:rsid w:val="00496CBD"/>
    <w:rsid w:val="00497722"/>
    <w:rsid w:val="00497ACB"/>
    <w:rsid w:val="004A0106"/>
    <w:rsid w:val="004A08C4"/>
    <w:rsid w:val="004A0C49"/>
    <w:rsid w:val="004A185B"/>
    <w:rsid w:val="004A197D"/>
    <w:rsid w:val="004A211F"/>
    <w:rsid w:val="004A2A3D"/>
    <w:rsid w:val="004A3CA1"/>
    <w:rsid w:val="004A5E42"/>
    <w:rsid w:val="004A5E60"/>
    <w:rsid w:val="004A6231"/>
    <w:rsid w:val="004A6268"/>
    <w:rsid w:val="004A727A"/>
    <w:rsid w:val="004A731D"/>
    <w:rsid w:val="004A7650"/>
    <w:rsid w:val="004A7ABB"/>
    <w:rsid w:val="004B00DB"/>
    <w:rsid w:val="004B087F"/>
    <w:rsid w:val="004B0C66"/>
    <w:rsid w:val="004B1780"/>
    <w:rsid w:val="004B17AF"/>
    <w:rsid w:val="004B1BA3"/>
    <w:rsid w:val="004B31AD"/>
    <w:rsid w:val="004B31F3"/>
    <w:rsid w:val="004B408D"/>
    <w:rsid w:val="004B6A54"/>
    <w:rsid w:val="004B7B91"/>
    <w:rsid w:val="004C13EE"/>
    <w:rsid w:val="004C1ECA"/>
    <w:rsid w:val="004C2786"/>
    <w:rsid w:val="004C2E5D"/>
    <w:rsid w:val="004C30B5"/>
    <w:rsid w:val="004C3BE4"/>
    <w:rsid w:val="004C3EB3"/>
    <w:rsid w:val="004C42F0"/>
    <w:rsid w:val="004C543D"/>
    <w:rsid w:val="004C72C7"/>
    <w:rsid w:val="004C75C9"/>
    <w:rsid w:val="004C78C8"/>
    <w:rsid w:val="004C7AD0"/>
    <w:rsid w:val="004C7B1A"/>
    <w:rsid w:val="004D06D8"/>
    <w:rsid w:val="004D1FED"/>
    <w:rsid w:val="004D218C"/>
    <w:rsid w:val="004D2FA6"/>
    <w:rsid w:val="004D399D"/>
    <w:rsid w:val="004D41B3"/>
    <w:rsid w:val="004D4F98"/>
    <w:rsid w:val="004D5175"/>
    <w:rsid w:val="004D5554"/>
    <w:rsid w:val="004D56A7"/>
    <w:rsid w:val="004D6E10"/>
    <w:rsid w:val="004D70D1"/>
    <w:rsid w:val="004E0DF1"/>
    <w:rsid w:val="004E10A6"/>
    <w:rsid w:val="004E34CE"/>
    <w:rsid w:val="004E3FF4"/>
    <w:rsid w:val="004E4245"/>
    <w:rsid w:val="004E4C27"/>
    <w:rsid w:val="004E51C7"/>
    <w:rsid w:val="004E5F71"/>
    <w:rsid w:val="004E60F6"/>
    <w:rsid w:val="004E6B6A"/>
    <w:rsid w:val="004F07EE"/>
    <w:rsid w:val="004F0E8D"/>
    <w:rsid w:val="004F1BD9"/>
    <w:rsid w:val="004F228D"/>
    <w:rsid w:val="004F2677"/>
    <w:rsid w:val="004F29CF"/>
    <w:rsid w:val="004F324F"/>
    <w:rsid w:val="004F416A"/>
    <w:rsid w:val="004F4C8A"/>
    <w:rsid w:val="004F4DAE"/>
    <w:rsid w:val="004F60AE"/>
    <w:rsid w:val="004F73AD"/>
    <w:rsid w:val="004F740C"/>
    <w:rsid w:val="004F7532"/>
    <w:rsid w:val="005001E5"/>
    <w:rsid w:val="00500396"/>
    <w:rsid w:val="00500B4B"/>
    <w:rsid w:val="0050114A"/>
    <w:rsid w:val="00501964"/>
    <w:rsid w:val="00501D82"/>
    <w:rsid w:val="005022A7"/>
    <w:rsid w:val="00503483"/>
    <w:rsid w:val="00503568"/>
    <w:rsid w:val="0050396B"/>
    <w:rsid w:val="00504F9D"/>
    <w:rsid w:val="00505856"/>
    <w:rsid w:val="00505F0B"/>
    <w:rsid w:val="0050642D"/>
    <w:rsid w:val="005064F5"/>
    <w:rsid w:val="0050658A"/>
    <w:rsid w:val="00506C87"/>
    <w:rsid w:val="005078A8"/>
    <w:rsid w:val="005078B7"/>
    <w:rsid w:val="00507D34"/>
    <w:rsid w:val="0051055E"/>
    <w:rsid w:val="00511297"/>
    <w:rsid w:val="005120E8"/>
    <w:rsid w:val="00512622"/>
    <w:rsid w:val="0051290F"/>
    <w:rsid w:val="0051465F"/>
    <w:rsid w:val="00515B1C"/>
    <w:rsid w:val="00516EDE"/>
    <w:rsid w:val="00516F9D"/>
    <w:rsid w:val="005171E5"/>
    <w:rsid w:val="00517A7C"/>
    <w:rsid w:val="0052154B"/>
    <w:rsid w:val="00522A80"/>
    <w:rsid w:val="005230E8"/>
    <w:rsid w:val="00523CB3"/>
    <w:rsid w:val="00524C62"/>
    <w:rsid w:val="005252F8"/>
    <w:rsid w:val="0052621A"/>
    <w:rsid w:val="005270CF"/>
    <w:rsid w:val="0052755E"/>
    <w:rsid w:val="00530407"/>
    <w:rsid w:val="00531AB7"/>
    <w:rsid w:val="00531AC3"/>
    <w:rsid w:val="00532551"/>
    <w:rsid w:val="00532A2A"/>
    <w:rsid w:val="0053309B"/>
    <w:rsid w:val="00533181"/>
    <w:rsid w:val="00533309"/>
    <w:rsid w:val="005333BE"/>
    <w:rsid w:val="00533A76"/>
    <w:rsid w:val="0053563A"/>
    <w:rsid w:val="0053725B"/>
    <w:rsid w:val="005400DB"/>
    <w:rsid w:val="00540134"/>
    <w:rsid w:val="0054026E"/>
    <w:rsid w:val="005402C2"/>
    <w:rsid w:val="00540495"/>
    <w:rsid w:val="00540563"/>
    <w:rsid w:val="00541DC6"/>
    <w:rsid w:val="00541E84"/>
    <w:rsid w:val="00542295"/>
    <w:rsid w:val="005424B4"/>
    <w:rsid w:val="005425AB"/>
    <w:rsid w:val="005429A3"/>
    <w:rsid w:val="00542D5A"/>
    <w:rsid w:val="00543321"/>
    <w:rsid w:val="00543423"/>
    <w:rsid w:val="00544768"/>
    <w:rsid w:val="00544F97"/>
    <w:rsid w:val="00545ACA"/>
    <w:rsid w:val="00545F09"/>
    <w:rsid w:val="005462BC"/>
    <w:rsid w:val="005468AE"/>
    <w:rsid w:val="005468AF"/>
    <w:rsid w:val="005473BA"/>
    <w:rsid w:val="00547A7B"/>
    <w:rsid w:val="00547CCB"/>
    <w:rsid w:val="0055078A"/>
    <w:rsid w:val="00550DB0"/>
    <w:rsid w:val="00550EB1"/>
    <w:rsid w:val="00551F57"/>
    <w:rsid w:val="00553927"/>
    <w:rsid w:val="00553A89"/>
    <w:rsid w:val="00554734"/>
    <w:rsid w:val="00555EE9"/>
    <w:rsid w:val="00556242"/>
    <w:rsid w:val="0055696B"/>
    <w:rsid w:val="0055708B"/>
    <w:rsid w:val="00560E43"/>
    <w:rsid w:val="0056142D"/>
    <w:rsid w:val="005614D9"/>
    <w:rsid w:val="0056180B"/>
    <w:rsid w:val="00561B77"/>
    <w:rsid w:val="00561D27"/>
    <w:rsid w:val="00561E83"/>
    <w:rsid w:val="0056218D"/>
    <w:rsid w:val="005623EF"/>
    <w:rsid w:val="005624ED"/>
    <w:rsid w:val="00562AB7"/>
    <w:rsid w:val="00562B91"/>
    <w:rsid w:val="00562DB0"/>
    <w:rsid w:val="00563D26"/>
    <w:rsid w:val="00563F40"/>
    <w:rsid w:val="0056407F"/>
    <w:rsid w:val="0056466D"/>
    <w:rsid w:val="00564B2A"/>
    <w:rsid w:val="005653E8"/>
    <w:rsid w:val="005654B8"/>
    <w:rsid w:val="00566616"/>
    <w:rsid w:val="00566AFB"/>
    <w:rsid w:val="00566CAF"/>
    <w:rsid w:val="005673A7"/>
    <w:rsid w:val="00567446"/>
    <w:rsid w:val="005674B3"/>
    <w:rsid w:val="00567C81"/>
    <w:rsid w:val="00570186"/>
    <w:rsid w:val="0057106B"/>
    <w:rsid w:val="00571187"/>
    <w:rsid w:val="00572615"/>
    <w:rsid w:val="00572620"/>
    <w:rsid w:val="0057278A"/>
    <w:rsid w:val="00572A58"/>
    <w:rsid w:val="005730E1"/>
    <w:rsid w:val="00573908"/>
    <w:rsid w:val="005748C2"/>
    <w:rsid w:val="0057587F"/>
    <w:rsid w:val="00576A30"/>
    <w:rsid w:val="00576CAB"/>
    <w:rsid w:val="0057748A"/>
    <w:rsid w:val="005775E5"/>
    <w:rsid w:val="00580566"/>
    <w:rsid w:val="00580741"/>
    <w:rsid w:val="00580E2B"/>
    <w:rsid w:val="00580E87"/>
    <w:rsid w:val="00581EEC"/>
    <w:rsid w:val="0058244A"/>
    <w:rsid w:val="00582C9C"/>
    <w:rsid w:val="005830AF"/>
    <w:rsid w:val="00583E6D"/>
    <w:rsid w:val="005844B5"/>
    <w:rsid w:val="00584A27"/>
    <w:rsid w:val="00585139"/>
    <w:rsid w:val="005900B4"/>
    <w:rsid w:val="0059053D"/>
    <w:rsid w:val="00590997"/>
    <w:rsid w:val="00590B06"/>
    <w:rsid w:val="00591581"/>
    <w:rsid w:val="005921EF"/>
    <w:rsid w:val="00593B26"/>
    <w:rsid w:val="00593E87"/>
    <w:rsid w:val="00594F34"/>
    <w:rsid w:val="00595392"/>
    <w:rsid w:val="00595FDD"/>
    <w:rsid w:val="00596040"/>
    <w:rsid w:val="005967D6"/>
    <w:rsid w:val="00596A1A"/>
    <w:rsid w:val="005973A7"/>
    <w:rsid w:val="005A0202"/>
    <w:rsid w:val="005A0829"/>
    <w:rsid w:val="005A124F"/>
    <w:rsid w:val="005A2FA1"/>
    <w:rsid w:val="005A31BF"/>
    <w:rsid w:val="005A36FF"/>
    <w:rsid w:val="005A3EF7"/>
    <w:rsid w:val="005A4DAB"/>
    <w:rsid w:val="005A5153"/>
    <w:rsid w:val="005A58DA"/>
    <w:rsid w:val="005A6F72"/>
    <w:rsid w:val="005A7621"/>
    <w:rsid w:val="005B2A4B"/>
    <w:rsid w:val="005B2CB9"/>
    <w:rsid w:val="005B2DC4"/>
    <w:rsid w:val="005B3517"/>
    <w:rsid w:val="005B3779"/>
    <w:rsid w:val="005B489E"/>
    <w:rsid w:val="005B52D3"/>
    <w:rsid w:val="005C0613"/>
    <w:rsid w:val="005C1572"/>
    <w:rsid w:val="005C368E"/>
    <w:rsid w:val="005C4507"/>
    <w:rsid w:val="005C54E7"/>
    <w:rsid w:val="005C550E"/>
    <w:rsid w:val="005C5F2A"/>
    <w:rsid w:val="005C6CDB"/>
    <w:rsid w:val="005C6E3F"/>
    <w:rsid w:val="005C78C3"/>
    <w:rsid w:val="005C7940"/>
    <w:rsid w:val="005C7A7F"/>
    <w:rsid w:val="005D125D"/>
    <w:rsid w:val="005D1659"/>
    <w:rsid w:val="005D2375"/>
    <w:rsid w:val="005D3148"/>
    <w:rsid w:val="005D39CE"/>
    <w:rsid w:val="005D3DDA"/>
    <w:rsid w:val="005D5A72"/>
    <w:rsid w:val="005D6421"/>
    <w:rsid w:val="005D64C5"/>
    <w:rsid w:val="005D70C2"/>
    <w:rsid w:val="005D7754"/>
    <w:rsid w:val="005D7DA6"/>
    <w:rsid w:val="005D7DDA"/>
    <w:rsid w:val="005D7E57"/>
    <w:rsid w:val="005E0164"/>
    <w:rsid w:val="005E086F"/>
    <w:rsid w:val="005E0A97"/>
    <w:rsid w:val="005E1CA6"/>
    <w:rsid w:val="005E1FB4"/>
    <w:rsid w:val="005E31F4"/>
    <w:rsid w:val="005E390C"/>
    <w:rsid w:val="005E3D0C"/>
    <w:rsid w:val="005E50B0"/>
    <w:rsid w:val="005E6133"/>
    <w:rsid w:val="005E645B"/>
    <w:rsid w:val="005E69F3"/>
    <w:rsid w:val="005E6B3B"/>
    <w:rsid w:val="005E6C72"/>
    <w:rsid w:val="005E7CDA"/>
    <w:rsid w:val="005F06AA"/>
    <w:rsid w:val="005F09D4"/>
    <w:rsid w:val="005F1049"/>
    <w:rsid w:val="005F18D7"/>
    <w:rsid w:val="005F1BC5"/>
    <w:rsid w:val="005F2077"/>
    <w:rsid w:val="005F297E"/>
    <w:rsid w:val="005F2C21"/>
    <w:rsid w:val="005F34E0"/>
    <w:rsid w:val="005F3A42"/>
    <w:rsid w:val="005F3DBF"/>
    <w:rsid w:val="005F46B6"/>
    <w:rsid w:val="005F4F3E"/>
    <w:rsid w:val="005F5241"/>
    <w:rsid w:val="005F54FB"/>
    <w:rsid w:val="005F5984"/>
    <w:rsid w:val="005F68DC"/>
    <w:rsid w:val="005F6DA8"/>
    <w:rsid w:val="00600EB2"/>
    <w:rsid w:val="00601999"/>
    <w:rsid w:val="00603861"/>
    <w:rsid w:val="00604DE4"/>
    <w:rsid w:val="0060541E"/>
    <w:rsid w:val="00605462"/>
    <w:rsid w:val="006057AE"/>
    <w:rsid w:val="00605E6F"/>
    <w:rsid w:val="00606929"/>
    <w:rsid w:val="00606D56"/>
    <w:rsid w:val="00607833"/>
    <w:rsid w:val="00607CCE"/>
    <w:rsid w:val="006103FA"/>
    <w:rsid w:val="006106DF"/>
    <w:rsid w:val="00610B8B"/>
    <w:rsid w:val="0061115D"/>
    <w:rsid w:val="006120E7"/>
    <w:rsid w:val="00612671"/>
    <w:rsid w:val="00612FED"/>
    <w:rsid w:val="00613F20"/>
    <w:rsid w:val="006140AC"/>
    <w:rsid w:val="006141E7"/>
    <w:rsid w:val="006146B0"/>
    <w:rsid w:val="006149A7"/>
    <w:rsid w:val="00615189"/>
    <w:rsid w:val="00615264"/>
    <w:rsid w:val="00615268"/>
    <w:rsid w:val="006157A6"/>
    <w:rsid w:val="006162A9"/>
    <w:rsid w:val="006173E4"/>
    <w:rsid w:val="00617B3C"/>
    <w:rsid w:val="00617FAF"/>
    <w:rsid w:val="006206A6"/>
    <w:rsid w:val="0062088A"/>
    <w:rsid w:val="00622216"/>
    <w:rsid w:val="00622732"/>
    <w:rsid w:val="0062351C"/>
    <w:rsid w:val="006249F8"/>
    <w:rsid w:val="00624DCC"/>
    <w:rsid w:val="00626BD2"/>
    <w:rsid w:val="00626C6C"/>
    <w:rsid w:val="00626C6D"/>
    <w:rsid w:val="00626DF0"/>
    <w:rsid w:val="006277DC"/>
    <w:rsid w:val="00627D34"/>
    <w:rsid w:val="00630451"/>
    <w:rsid w:val="0063060B"/>
    <w:rsid w:val="00630746"/>
    <w:rsid w:val="0063078F"/>
    <w:rsid w:val="00631E1A"/>
    <w:rsid w:val="0063202D"/>
    <w:rsid w:val="006338E0"/>
    <w:rsid w:val="00633C50"/>
    <w:rsid w:val="00634FAC"/>
    <w:rsid w:val="0063509F"/>
    <w:rsid w:val="00635854"/>
    <w:rsid w:val="0063589A"/>
    <w:rsid w:val="00637110"/>
    <w:rsid w:val="0063750C"/>
    <w:rsid w:val="0063756D"/>
    <w:rsid w:val="00642663"/>
    <w:rsid w:val="00642887"/>
    <w:rsid w:val="006429A1"/>
    <w:rsid w:val="006437AD"/>
    <w:rsid w:val="006439D7"/>
    <w:rsid w:val="006441E1"/>
    <w:rsid w:val="00644A10"/>
    <w:rsid w:val="00645330"/>
    <w:rsid w:val="00646386"/>
    <w:rsid w:val="00647288"/>
    <w:rsid w:val="00647875"/>
    <w:rsid w:val="006478B2"/>
    <w:rsid w:val="00647E72"/>
    <w:rsid w:val="0065157E"/>
    <w:rsid w:val="0065172B"/>
    <w:rsid w:val="00652D57"/>
    <w:rsid w:val="006533CC"/>
    <w:rsid w:val="00653541"/>
    <w:rsid w:val="006537CF"/>
    <w:rsid w:val="00653DE6"/>
    <w:rsid w:val="0065408A"/>
    <w:rsid w:val="00655B12"/>
    <w:rsid w:val="00656E0D"/>
    <w:rsid w:val="00657CB9"/>
    <w:rsid w:val="00657D99"/>
    <w:rsid w:val="006605B5"/>
    <w:rsid w:val="00660E49"/>
    <w:rsid w:val="00660E4E"/>
    <w:rsid w:val="00660E7F"/>
    <w:rsid w:val="006619E0"/>
    <w:rsid w:val="00661EA2"/>
    <w:rsid w:val="006626B4"/>
    <w:rsid w:val="00663856"/>
    <w:rsid w:val="006645B0"/>
    <w:rsid w:val="0066464F"/>
    <w:rsid w:val="0066482D"/>
    <w:rsid w:val="00664DFD"/>
    <w:rsid w:val="0066548F"/>
    <w:rsid w:val="0066572F"/>
    <w:rsid w:val="00665E39"/>
    <w:rsid w:val="00666A20"/>
    <w:rsid w:val="00666C6F"/>
    <w:rsid w:val="006677EF"/>
    <w:rsid w:val="00667856"/>
    <w:rsid w:val="00667ECA"/>
    <w:rsid w:val="0067050D"/>
    <w:rsid w:val="00671DED"/>
    <w:rsid w:val="0067315D"/>
    <w:rsid w:val="006734A5"/>
    <w:rsid w:val="00674BFC"/>
    <w:rsid w:val="00675F27"/>
    <w:rsid w:val="00676618"/>
    <w:rsid w:val="00677571"/>
    <w:rsid w:val="00677DE5"/>
    <w:rsid w:val="006807FC"/>
    <w:rsid w:val="00680F60"/>
    <w:rsid w:val="00683279"/>
    <w:rsid w:val="00684C88"/>
    <w:rsid w:val="0068502C"/>
    <w:rsid w:val="006869E0"/>
    <w:rsid w:val="00686CFC"/>
    <w:rsid w:val="0068717C"/>
    <w:rsid w:val="00687A9E"/>
    <w:rsid w:val="00687E08"/>
    <w:rsid w:val="00687FE0"/>
    <w:rsid w:val="006906BD"/>
    <w:rsid w:val="00690C93"/>
    <w:rsid w:val="006922B1"/>
    <w:rsid w:val="006931D0"/>
    <w:rsid w:val="006953F5"/>
    <w:rsid w:val="00695499"/>
    <w:rsid w:val="006965F2"/>
    <w:rsid w:val="00697255"/>
    <w:rsid w:val="00697734"/>
    <w:rsid w:val="006A0766"/>
    <w:rsid w:val="006A28EB"/>
    <w:rsid w:val="006A3028"/>
    <w:rsid w:val="006A3540"/>
    <w:rsid w:val="006A3F63"/>
    <w:rsid w:val="006A4EDA"/>
    <w:rsid w:val="006A5182"/>
    <w:rsid w:val="006A6137"/>
    <w:rsid w:val="006A7000"/>
    <w:rsid w:val="006A7683"/>
    <w:rsid w:val="006B101F"/>
    <w:rsid w:val="006B1940"/>
    <w:rsid w:val="006B19AE"/>
    <w:rsid w:val="006B1B6B"/>
    <w:rsid w:val="006B2504"/>
    <w:rsid w:val="006B2DA2"/>
    <w:rsid w:val="006B3C38"/>
    <w:rsid w:val="006B3CEE"/>
    <w:rsid w:val="006B48B4"/>
    <w:rsid w:val="006B4BEB"/>
    <w:rsid w:val="006B51C2"/>
    <w:rsid w:val="006B57A1"/>
    <w:rsid w:val="006B5877"/>
    <w:rsid w:val="006B5EB2"/>
    <w:rsid w:val="006B6486"/>
    <w:rsid w:val="006B6E1F"/>
    <w:rsid w:val="006B760D"/>
    <w:rsid w:val="006B7A0E"/>
    <w:rsid w:val="006B7CE0"/>
    <w:rsid w:val="006C1C46"/>
    <w:rsid w:val="006C442A"/>
    <w:rsid w:val="006C5D8B"/>
    <w:rsid w:val="006C6155"/>
    <w:rsid w:val="006C6488"/>
    <w:rsid w:val="006C64D4"/>
    <w:rsid w:val="006C6770"/>
    <w:rsid w:val="006C6EB7"/>
    <w:rsid w:val="006C73B7"/>
    <w:rsid w:val="006C7D71"/>
    <w:rsid w:val="006D0FA0"/>
    <w:rsid w:val="006D1059"/>
    <w:rsid w:val="006D129E"/>
    <w:rsid w:val="006D2897"/>
    <w:rsid w:val="006D2FA9"/>
    <w:rsid w:val="006D30F7"/>
    <w:rsid w:val="006D34BA"/>
    <w:rsid w:val="006D3824"/>
    <w:rsid w:val="006D3D33"/>
    <w:rsid w:val="006D3E57"/>
    <w:rsid w:val="006D430F"/>
    <w:rsid w:val="006D4B88"/>
    <w:rsid w:val="006D53E1"/>
    <w:rsid w:val="006D6C1B"/>
    <w:rsid w:val="006D6D33"/>
    <w:rsid w:val="006D7F9C"/>
    <w:rsid w:val="006E06F9"/>
    <w:rsid w:val="006E25AD"/>
    <w:rsid w:val="006E2704"/>
    <w:rsid w:val="006E5017"/>
    <w:rsid w:val="006E620A"/>
    <w:rsid w:val="006E639D"/>
    <w:rsid w:val="006E7009"/>
    <w:rsid w:val="006E76F4"/>
    <w:rsid w:val="006E789A"/>
    <w:rsid w:val="006F09DD"/>
    <w:rsid w:val="006F137C"/>
    <w:rsid w:val="006F13BC"/>
    <w:rsid w:val="006F225C"/>
    <w:rsid w:val="006F26AA"/>
    <w:rsid w:val="006F2B5C"/>
    <w:rsid w:val="006F60A1"/>
    <w:rsid w:val="006F6271"/>
    <w:rsid w:val="006F6DFD"/>
    <w:rsid w:val="006F6F1A"/>
    <w:rsid w:val="006F7ACA"/>
    <w:rsid w:val="00700EA6"/>
    <w:rsid w:val="00701648"/>
    <w:rsid w:val="00701EA1"/>
    <w:rsid w:val="007024D3"/>
    <w:rsid w:val="00702D1E"/>
    <w:rsid w:val="0070331D"/>
    <w:rsid w:val="00703972"/>
    <w:rsid w:val="00703D4B"/>
    <w:rsid w:val="00704174"/>
    <w:rsid w:val="00704911"/>
    <w:rsid w:val="007053CE"/>
    <w:rsid w:val="00706F17"/>
    <w:rsid w:val="007075F8"/>
    <w:rsid w:val="00710736"/>
    <w:rsid w:val="00710AE2"/>
    <w:rsid w:val="00710E42"/>
    <w:rsid w:val="0071129F"/>
    <w:rsid w:val="007113B7"/>
    <w:rsid w:val="00711B25"/>
    <w:rsid w:val="00712764"/>
    <w:rsid w:val="00712D60"/>
    <w:rsid w:val="00712E0A"/>
    <w:rsid w:val="0071315F"/>
    <w:rsid w:val="0071368C"/>
    <w:rsid w:val="007139C2"/>
    <w:rsid w:val="00713FA9"/>
    <w:rsid w:val="00714791"/>
    <w:rsid w:val="00714F18"/>
    <w:rsid w:val="0071617E"/>
    <w:rsid w:val="00716D1A"/>
    <w:rsid w:val="00717185"/>
    <w:rsid w:val="00717CE8"/>
    <w:rsid w:val="007201BD"/>
    <w:rsid w:val="0072024D"/>
    <w:rsid w:val="007213B5"/>
    <w:rsid w:val="007214C1"/>
    <w:rsid w:val="00721F4E"/>
    <w:rsid w:val="0072221D"/>
    <w:rsid w:val="00722D3F"/>
    <w:rsid w:val="00723854"/>
    <w:rsid w:val="0072397A"/>
    <w:rsid w:val="00723A46"/>
    <w:rsid w:val="00724AF1"/>
    <w:rsid w:val="00724C79"/>
    <w:rsid w:val="00724D14"/>
    <w:rsid w:val="0072546B"/>
    <w:rsid w:val="00726110"/>
    <w:rsid w:val="00730ED2"/>
    <w:rsid w:val="007318AE"/>
    <w:rsid w:val="0073277A"/>
    <w:rsid w:val="00732F84"/>
    <w:rsid w:val="0073367D"/>
    <w:rsid w:val="00733A16"/>
    <w:rsid w:val="00733B35"/>
    <w:rsid w:val="00733BF7"/>
    <w:rsid w:val="00733C67"/>
    <w:rsid w:val="007343F5"/>
    <w:rsid w:val="00734DD1"/>
    <w:rsid w:val="00734E5A"/>
    <w:rsid w:val="0073529D"/>
    <w:rsid w:val="00735C8F"/>
    <w:rsid w:val="007368ED"/>
    <w:rsid w:val="0073768B"/>
    <w:rsid w:val="007376CF"/>
    <w:rsid w:val="007402E6"/>
    <w:rsid w:val="007416CB"/>
    <w:rsid w:val="007419D5"/>
    <w:rsid w:val="00741C23"/>
    <w:rsid w:val="00742B5A"/>
    <w:rsid w:val="00742D41"/>
    <w:rsid w:val="00743171"/>
    <w:rsid w:val="00743627"/>
    <w:rsid w:val="0074495B"/>
    <w:rsid w:val="00746A15"/>
    <w:rsid w:val="007473A5"/>
    <w:rsid w:val="007475A9"/>
    <w:rsid w:val="0074770D"/>
    <w:rsid w:val="00750E0B"/>
    <w:rsid w:val="00751352"/>
    <w:rsid w:val="00751961"/>
    <w:rsid w:val="00752240"/>
    <w:rsid w:val="00752774"/>
    <w:rsid w:val="00752B60"/>
    <w:rsid w:val="00752BBF"/>
    <w:rsid w:val="007536AD"/>
    <w:rsid w:val="007552FE"/>
    <w:rsid w:val="007561D7"/>
    <w:rsid w:val="00756669"/>
    <w:rsid w:val="00756959"/>
    <w:rsid w:val="00756BF5"/>
    <w:rsid w:val="00757A0D"/>
    <w:rsid w:val="00757F53"/>
    <w:rsid w:val="00757FB9"/>
    <w:rsid w:val="0076097A"/>
    <w:rsid w:val="00761D7C"/>
    <w:rsid w:val="00762818"/>
    <w:rsid w:val="007628F2"/>
    <w:rsid w:val="007635CE"/>
    <w:rsid w:val="00763BE3"/>
    <w:rsid w:val="00763EC2"/>
    <w:rsid w:val="00764985"/>
    <w:rsid w:val="00764A7E"/>
    <w:rsid w:val="00765207"/>
    <w:rsid w:val="0076570B"/>
    <w:rsid w:val="00765D62"/>
    <w:rsid w:val="0076781B"/>
    <w:rsid w:val="0076797B"/>
    <w:rsid w:val="00770D72"/>
    <w:rsid w:val="00771503"/>
    <w:rsid w:val="0077221E"/>
    <w:rsid w:val="007731D8"/>
    <w:rsid w:val="007733C2"/>
    <w:rsid w:val="0077371D"/>
    <w:rsid w:val="0077468F"/>
    <w:rsid w:val="00774CB7"/>
    <w:rsid w:val="007766A1"/>
    <w:rsid w:val="00776CAD"/>
    <w:rsid w:val="00777198"/>
    <w:rsid w:val="007771BC"/>
    <w:rsid w:val="00777CD0"/>
    <w:rsid w:val="0078060D"/>
    <w:rsid w:val="00782B4D"/>
    <w:rsid w:val="00782D0E"/>
    <w:rsid w:val="007836C5"/>
    <w:rsid w:val="00784972"/>
    <w:rsid w:val="00785224"/>
    <w:rsid w:val="0078655E"/>
    <w:rsid w:val="00786C72"/>
    <w:rsid w:val="0078780F"/>
    <w:rsid w:val="00787A8E"/>
    <w:rsid w:val="00787C96"/>
    <w:rsid w:val="007901BF"/>
    <w:rsid w:val="007907EC"/>
    <w:rsid w:val="007912D1"/>
    <w:rsid w:val="00791B75"/>
    <w:rsid w:val="007921A5"/>
    <w:rsid w:val="00792C2B"/>
    <w:rsid w:val="00792D8B"/>
    <w:rsid w:val="00792DA9"/>
    <w:rsid w:val="00792FF3"/>
    <w:rsid w:val="00793642"/>
    <w:rsid w:val="00793840"/>
    <w:rsid w:val="00793A52"/>
    <w:rsid w:val="007941EA"/>
    <w:rsid w:val="00795174"/>
    <w:rsid w:val="00796022"/>
    <w:rsid w:val="0079644E"/>
    <w:rsid w:val="007972ED"/>
    <w:rsid w:val="007A2599"/>
    <w:rsid w:val="007A3BD5"/>
    <w:rsid w:val="007A4032"/>
    <w:rsid w:val="007A4081"/>
    <w:rsid w:val="007A43A4"/>
    <w:rsid w:val="007A45B7"/>
    <w:rsid w:val="007A4CF8"/>
    <w:rsid w:val="007A4D47"/>
    <w:rsid w:val="007A4DA0"/>
    <w:rsid w:val="007A5002"/>
    <w:rsid w:val="007A5B4D"/>
    <w:rsid w:val="007A5F13"/>
    <w:rsid w:val="007A6135"/>
    <w:rsid w:val="007A6479"/>
    <w:rsid w:val="007A64DD"/>
    <w:rsid w:val="007A75E4"/>
    <w:rsid w:val="007A7F79"/>
    <w:rsid w:val="007B0547"/>
    <w:rsid w:val="007B06E8"/>
    <w:rsid w:val="007B0986"/>
    <w:rsid w:val="007B0C12"/>
    <w:rsid w:val="007B1016"/>
    <w:rsid w:val="007B1697"/>
    <w:rsid w:val="007B1E12"/>
    <w:rsid w:val="007B26B1"/>
    <w:rsid w:val="007B2B3E"/>
    <w:rsid w:val="007B3E2B"/>
    <w:rsid w:val="007B48DE"/>
    <w:rsid w:val="007B516A"/>
    <w:rsid w:val="007B54BE"/>
    <w:rsid w:val="007B6CE9"/>
    <w:rsid w:val="007B6F3C"/>
    <w:rsid w:val="007B705B"/>
    <w:rsid w:val="007B7613"/>
    <w:rsid w:val="007C0022"/>
    <w:rsid w:val="007C1423"/>
    <w:rsid w:val="007C2997"/>
    <w:rsid w:val="007C4DE9"/>
    <w:rsid w:val="007C5C8A"/>
    <w:rsid w:val="007C6F32"/>
    <w:rsid w:val="007C744A"/>
    <w:rsid w:val="007D2007"/>
    <w:rsid w:val="007D2562"/>
    <w:rsid w:val="007D2BFA"/>
    <w:rsid w:val="007D2E41"/>
    <w:rsid w:val="007D31CA"/>
    <w:rsid w:val="007D34AB"/>
    <w:rsid w:val="007D3B0D"/>
    <w:rsid w:val="007D3BA6"/>
    <w:rsid w:val="007D3C91"/>
    <w:rsid w:val="007D493F"/>
    <w:rsid w:val="007D5254"/>
    <w:rsid w:val="007D580B"/>
    <w:rsid w:val="007D5B1D"/>
    <w:rsid w:val="007D65EB"/>
    <w:rsid w:val="007D6E2E"/>
    <w:rsid w:val="007D6E54"/>
    <w:rsid w:val="007D6F6C"/>
    <w:rsid w:val="007D7B01"/>
    <w:rsid w:val="007E0443"/>
    <w:rsid w:val="007E04BB"/>
    <w:rsid w:val="007E0D5D"/>
    <w:rsid w:val="007E129A"/>
    <w:rsid w:val="007E1562"/>
    <w:rsid w:val="007E1906"/>
    <w:rsid w:val="007E1F7F"/>
    <w:rsid w:val="007E237A"/>
    <w:rsid w:val="007E26D0"/>
    <w:rsid w:val="007E2A7D"/>
    <w:rsid w:val="007E301E"/>
    <w:rsid w:val="007E3223"/>
    <w:rsid w:val="007E367B"/>
    <w:rsid w:val="007E3C3C"/>
    <w:rsid w:val="007E3D5E"/>
    <w:rsid w:val="007E4A11"/>
    <w:rsid w:val="007E4B31"/>
    <w:rsid w:val="007E4D61"/>
    <w:rsid w:val="007E68EB"/>
    <w:rsid w:val="007E77F1"/>
    <w:rsid w:val="007E7A61"/>
    <w:rsid w:val="007E7B08"/>
    <w:rsid w:val="007E7BDE"/>
    <w:rsid w:val="007F0184"/>
    <w:rsid w:val="007F04E5"/>
    <w:rsid w:val="007F104D"/>
    <w:rsid w:val="007F202A"/>
    <w:rsid w:val="007F23AD"/>
    <w:rsid w:val="007F325A"/>
    <w:rsid w:val="007F3BA1"/>
    <w:rsid w:val="007F4063"/>
    <w:rsid w:val="007F4329"/>
    <w:rsid w:val="007F5373"/>
    <w:rsid w:val="007F5BBF"/>
    <w:rsid w:val="008007C7"/>
    <w:rsid w:val="00800AB1"/>
    <w:rsid w:val="00800E30"/>
    <w:rsid w:val="008014D1"/>
    <w:rsid w:val="00801AA1"/>
    <w:rsid w:val="00802825"/>
    <w:rsid w:val="008036AB"/>
    <w:rsid w:val="0080487F"/>
    <w:rsid w:val="00805008"/>
    <w:rsid w:val="0080541F"/>
    <w:rsid w:val="00805C2E"/>
    <w:rsid w:val="00810034"/>
    <w:rsid w:val="0081016A"/>
    <w:rsid w:val="008107ED"/>
    <w:rsid w:val="00811998"/>
    <w:rsid w:val="0081284D"/>
    <w:rsid w:val="0081331B"/>
    <w:rsid w:val="00813C1E"/>
    <w:rsid w:val="008140AA"/>
    <w:rsid w:val="008144EB"/>
    <w:rsid w:val="008154C2"/>
    <w:rsid w:val="008156B7"/>
    <w:rsid w:val="00816027"/>
    <w:rsid w:val="00816477"/>
    <w:rsid w:val="00816626"/>
    <w:rsid w:val="00816F6E"/>
    <w:rsid w:val="008175FD"/>
    <w:rsid w:val="00817B55"/>
    <w:rsid w:val="00817D70"/>
    <w:rsid w:val="00820A20"/>
    <w:rsid w:val="00820B05"/>
    <w:rsid w:val="00821A2D"/>
    <w:rsid w:val="00822200"/>
    <w:rsid w:val="00822ABD"/>
    <w:rsid w:val="00823EC1"/>
    <w:rsid w:val="00823F13"/>
    <w:rsid w:val="00824754"/>
    <w:rsid w:val="0082525F"/>
    <w:rsid w:val="0082529D"/>
    <w:rsid w:val="0082676E"/>
    <w:rsid w:val="00827080"/>
    <w:rsid w:val="0082716E"/>
    <w:rsid w:val="00827F6A"/>
    <w:rsid w:val="0083028D"/>
    <w:rsid w:val="00831586"/>
    <w:rsid w:val="008315DC"/>
    <w:rsid w:val="00832933"/>
    <w:rsid w:val="00832A3D"/>
    <w:rsid w:val="008350AA"/>
    <w:rsid w:val="0083558A"/>
    <w:rsid w:val="00835ED3"/>
    <w:rsid w:val="008366B8"/>
    <w:rsid w:val="00836EDB"/>
    <w:rsid w:val="00837183"/>
    <w:rsid w:val="0083726B"/>
    <w:rsid w:val="0083774D"/>
    <w:rsid w:val="00837C4F"/>
    <w:rsid w:val="00837F8F"/>
    <w:rsid w:val="008404FA"/>
    <w:rsid w:val="00840796"/>
    <w:rsid w:val="00841579"/>
    <w:rsid w:val="0084176B"/>
    <w:rsid w:val="00841EBD"/>
    <w:rsid w:val="008423F3"/>
    <w:rsid w:val="00843549"/>
    <w:rsid w:val="008443B3"/>
    <w:rsid w:val="00844E34"/>
    <w:rsid w:val="00846863"/>
    <w:rsid w:val="00846F76"/>
    <w:rsid w:val="008476E0"/>
    <w:rsid w:val="0084792D"/>
    <w:rsid w:val="00847FE1"/>
    <w:rsid w:val="0085117F"/>
    <w:rsid w:val="00852BB1"/>
    <w:rsid w:val="008557DF"/>
    <w:rsid w:val="0085594C"/>
    <w:rsid w:val="00857180"/>
    <w:rsid w:val="008571D4"/>
    <w:rsid w:val="00857209"/>
    <w:rsid w:val="00857730"/>
    <w:rsid w:val="00857C4A"/>
    <w:rsid w:val="0086001E"/>
    <w:rsid w:val="00860902"/>
    <w:rsid w:val="00862902"/>
    <w:rsid w:val="008629B3"/>
    <w:rsid w:val="00862A1F"/>
    <w:rsid w:val="00864431"/>
    <w:rsid w:val="0086460D"/>
    <w:rsid w:val="00864B31"/>
    <w:rsid w:val="0086528D"/>
    <w:rsid w:val="00865ECF"/>
    <w:rsid w:val="00871003"/>
    <w:rsid w:val="00871886"/>
    <w:rsid w:val="00871AF4"/>
    <w:rsid w:val="00872131"/>
    <w:rsid w:val="008722F5"/>
    <w:rsid w:val="00872423"/>
    <w:rsid w:val="00872673"/>
    <w:rsid w:val="008732C3"/>
    <w:rsid w:val="008734B6"/>
    <w:rsid w:val="00873C1E"/>
    <w:rsid w:val="0087458A"/>
    <w:rsid w:val="008754CB"/>
    <w:rsid w:val="0087688F"/>
    <w:rsid w:val="008768F8"/>
    <w:rsid w:val="008771CE"/>
    <w:rsid w:val="00877837"/>
    <w:rsid w:val="0087787C"/>
    <w:rsid w:val="00880B32"/>
    <w:rsid w:val="00880F11"/>
    <w:rsid w:val="008813C1"/>
    <w:rsid w:val="00881924"/>
    <w:rsid w:val="008820A9"/>
    <w:rsid w:val="0088247D"/>
    <w:rsid w:val="00883341"/>
    <w:rsid w:val="00883F99"/>
    <w:rsid w:val="0088439B"/>
    <w:rsid w:val="008848BF"/>
    <w:rsid w:val="008851F2"/>
    <w:rsid w:val="00886371"/>
    <w:rsid w:val="0088674C"/>
    <w:rsid w:val="00886BDA"/>
    <w:rsid w:val="00887BA3"/>
    <w:rsid w:val="00887E72"/>
    <w:rsid w:val="0089082D"/>
    <w:rsid w:val="008908C4"/>
    <w:rsid w:val="00891742"/>
    <w:rsid w:val="008925E6"/>
    <w:rsid w:val="00892F67"/>
    <w:rsid w:val="0089399A"/>
    <w:rsid w:val="008951FA"/>
    <w:rsid w:val="00895588"/>
    <w:rsid w:val="008956C2"/>
    <w:rsid w:val="008973D3"/>
    <w:rsid w:val="00897996"/>
    <w:rsid w:val="00897A88"/>
    <w:rsid w:val="00897EBE"/>
    <w:rsid w:val="00897F0E"/>
    <w:rsid w:val="008A092F"/>
    <w:rsid w:val="008A162A"/>
    <w:rsid w:val="008A182B"/>
    <w:rsid w:val="008A48B2"/>
    <w:rsid w:val="008A5A36"/>
    <w:rsid w:val="008A6B07"/>
    <w:rsid w:val="008A7318"/>
    <w:rsid w:val="008A788D"/>
    <w:rsid w:val="008A7BB7"/>
    <w:rsid w:val="008B03E6"/>
    <w:rsid w:val="008B06E5"/>
    <w:rsid w:val="008B0968"/>
    <w:rsid w:val="008B0CDD"/>
    <w:rsid w:val="008B13F3"/>
    <w:rsid w:val="008B2017"/>
    <w:rsid w:val="008B2D28"/>
    <w:rsid w:val="008B2FD2"/>
    <w:rsid w:val="008B5A81"/>
    <w:rsid w:val="008B7EAB"/>
    <w:rsid w:val="008C18AA"/>
    <w:rsid w:val="008C18FF"/>
    <w:rsid w:val="008C1A34"/>
    <w:rsid w:val="008C2323"/>
    <w:rsid w:val="008C35A7"/>
    <w:rsid w:val="008C393F"/>
    <w:rsid w:val="008C3DFC"/>
    <w:rsid w:val="008C3F70"/>
    <w:rsid w:val="008C4C3C"/>
    <w:rsid w:val="008C4E70"/>
    <w:rsid w:val="008C60B0"/>
    <w:rsid w:val="008C6EE0"/>
    <w:rsid w:val="008C7A83"/>
    <w:rsid w:val="008C7AAD"/>
    <w:rsid w:val="008D0016"/>
    <w:rsid w:val="008D039C"/>
    <w:rsid w:val="008D09EB"/>
    <w:rsid w:val="008D0D5B"/>
    <w:rsid w:val="008D0EB5"/>
    <w:rsid w:val="008D1769"/>
    <w:rsid w:val="008D18CF"/>
    <w:rsid w:val="008D1CA8"/>
    <w:rsid w:val="008D20F9"/>
    <w:rsid w:val="008D217D"/>
    <w:rsid w:val="008D2FF8"/>
    <w:rsid w:val="008D3200"/>
    <w:rsid w:val="008D3A78"/>
    <w:rsid w:val="008D52CD"/>
    <w:rsid w:val="008D570D"/>
    <w:rsid w:val="008D6208"/>
    <w:rsid w:val="008D699B"/>
    <w:rsid w:val="008D72F4"/>
    <w:rsid w:val="008D7390"/>
    <w:rsid w:val="008D7819"/>
    <w:rsid w:val="008E205A"/>
    <w:rsid w:val="008E3895"/>
    <w:rsid w:val="008E4340"/>
    <w:rsid w:val="008E5046"/>
    <w:rsid w:val="008E5B3A"/>
    <w:rsid w:val="008E632B"/>
    <w:rsid w:val="008E6434"/>
    <w:rsid w:val="008E6A28"/>
    <w:rsid w:val="008E7EDA"/>
    <w:rsid w:val="008F0B23"/>
    <w:rsid w:val="008F0CAC"/>
    <w:rsid w:val="008F0F32"/>
    <w:rsid w:val="008F1358"/>
    <w:rsid w:val="008F1505"/>
    <w:rsid w:val="008F1AE7"/>
    <w:rsid w:val="008F1B91"/>
    <w:rsid w:val="008F24E7"/>
    <w:rsid w:val="008F2511"/>
    <w:rsid w:val="008F26E6"/>
    <w:rsid w:val="008F272A"/>
    <w:rsid w:val="008F2785"/>
    <w:rsid w:val="008F2AE3"/>
    <w:rsid w:val="008F3B30"/>
    <w:rsid w:val="008F3D0B"/>
    <w:rsid w:val="008F4ACF"/>
    <w:rsid w:val="008F4CD4"/>
    <w:rsid w:val="008F5FC1"/>
    <w:rsid w:val="008F77CA"/>
    <w:rsid w:val="009004F2"/>
    <w:rsid w:val="00900A72"/>
    <w:rsid w:val="00900E72"/>
    <w:rsid w:val="00901908"/>
    <w:rsid w:val="00901C43"/>
    <w:rsid w:val="009044D7"/>
    <w:rsid w:val="009051EF"/>
    <w:rsid w:val="0090531B"/>
    <w:rsid w:val="00905A6F"/>
    <w:rsid w:val="00905F6D"/>
    <w:rsid w:val="00905F7A"/>
    <w:rsid w:val="00906E61"/>
    <w:rsid w:val="00907906"/>
    <w:rsid w:val="00910E96"/>
    <w:rsid w:val="009114B7"/>
    <w:rsid w:val="00911B04"/>
    <w:rsid w:val="00911D34"/>
    <w:rsid w:val="00912A42"/>
    <w:rsid w:val="00912C0E"/>
    <w:rsid w:val="00912DE7"/>
    <w:rsid w:val="00913466"/>
    <w:rsid w:val="009134E8"/>
    <w:rsid w:val="00913BDF"/>
    <w:rsid w:val="00913FAF"/>
    <w:rsid w:val="00914117"/>
    <w:rsid w:val="00915427"/>
    <w:rsid w:val="009155FC"/>
    <w:rsid w:val="00915E39"/>
    <w:rsid w:val="00916069"/>
    <w:rsid w:val="00916447"/>
    <w:rsid w:val="00916615"/>
    <w:rsid w:val="00916E0C"/>
    <w:rsid w:val="009173A1"/>
    <w:rsid w:val="009178CA"/>
    <w:rsid w:val="0092147D"/>
    <w:rsid w:val="00921D62"/>
    <w:rsid w:val="00922555"/>
    <w:rsid w:val="00922770"/>
    <w:rsid w:val="009229C7"/>
    <w:rsid w:val="009237D1"/>
    <w:rsid w:val="009239D5"/>
    <w:rsid w:val="009252A6"/>
    <w:rsid w:val="009261A9"/>
    <w:rsid w:val="00926BB0"/>
    <w:rsid w:val="00927D46"/>
    <w:rsid w:val="0093033C"/>
    <w:rsid w:val="00930733"/>
    <w:rsid w:val="009308AF"/>
    <w:rsid w:val="00930A95"/>
    <w:rsid w:val="009314FB"/>
    <w:rsid w:val="00932378"/>
    <w:rsid w:val="00932F05"/>
    <w:rsid w:val="0093324E"/>
    <w:rsid w:val="009336AE"/>
    <w:rsid w:val="00933D62"/>
    <w:rsid w:val="00934273"/>
    <w:rsid w:val="009342B1"/>
    <w:rsid w:val="00934AB6"/>
    <w:rsid w:val="00934EFE"/>
    <w:rsid w:val="00935574"/>
    <w:rsid w:val="00935AE3"/>
    <w:rsid w:val="00935E32"/>
    <w:rsid w:val="00935F0F"/>
    <w:rsid w:val="00935F48"/>
    <w:rsid w:val="00936722"/>
    <w:rsid w:val="0093675A"/>
    <w:rsid w:val="00937378"/>
    <w:rsid w:val="009374AB"/>
    <w:rsid w:val="00937E4D"/>
    <w:rsid w:val="00940632"/>
    <w:rsid w:val="009407E5"/>
    <w:rsid w:val="009409E4"/>
    <w:rsid w:val="00940D50"/>
    <w:rsid w:val="009411C2"/>
    <w:rsid w:val="00941617"/>
    <w:rsid w:val="00941838"/>
    <w:rsid w:val="00942A0A"/>
    <w:rsid w:val="0094333C"/>
    <w:rsid w:val="0094355B"/>
    <w:rsid w:val="00945289"/>
    <w:rsid w:val="009458C6"/>
    <w:rsid w:val="00945CF8"/>
    <w:rsid w:val="00946779"/>
    <w:rsid w:val="00947CEE"/>
    <w:rsid w:val="00947FBD"/>
    <w:rsid w:val="0095021B"/>
    <w:rsid w:val="00950447"/>
    <w:rsid w:val="0095060F"/>
    <w:rsid w:val="00951C71"/>
    <w:rsid w:val="00951E4A"/>
    <w:rsid w:val="009529B9"/>
    <w:rsid w:val="009531F1"/>
    <w:rsid w:val="00953AAA"/>
    <w:rsid w:val="009542D2"/>
    <w:rsid w:val="0095521F"/>
    <w:rsid w:val="00955BBF"/>
    <w:rsid w:val="00955D7D"/>
    <w:rsid w:val="00955DA8"/>
    <w:rsid w:val="00956FA4"/>
    <w:rsid w:val="00957B4D"/>
    <w:rsid w:val="009610CE"/>
    <w:rsid w:val="00962166"/>
    <w:rsid w:val="00963150"/>
    <w:rsid w:val="00963683"/>
    <w:rsid w:val="00964018"/>
    <w:rsid w:val="00964146"/>
    <w:rsid w:val="00964962"/>
    <w:rsid w:val="00965774"/>
    <w:rsid w:val="00966813"/>
    <w:rsid w:val="009669D1"/>
    <w:rsid w:val="00967D27"/>
    <w:rsid w:val="0097051C"/>
    <w:rsid w:val="00970A95"/>
    <w:rsid w:val="00970C4E"/>
    <w:rsid w:val="0097135A"/>
    <w:rsid w:val="00971508"/>
    <w:rsid w:val="009719BE"/>
    <w:rsid w:val="00971E1A"/>
    <w:rsid w:val="009731AA"/>
    <w:rsid w:val="009732BD"/>
    <w:rsid w:val="00973814"/>
    <w:rsid w:val="00974008"/>
    <w:rsid w:val="00974919"/>
    <w:rsid w:val="00974CBF"/>
    <w:rsid w:val="00975833"/>
    <w:rsid w:val="00975B25"/>
    <w:rsid w:val="00975E2B"/>
    <w:rsid w:val="009762A4"/>
    <w:rsid w:val="009762A7"/>
    <w:rsid w:val="009769F4"/>
    <w:rsid w:val="00976F34"/>
    <w:rsid w:val="00977401"/>
    <w:rsid w:val="0098062E"/>
    <w:rsid w:val="009807D3"/>
    <w:rsid w:val="0098176D"/>
    <w:rsid w:val="009818DF"/>
    <w:rsid w:val="00982184"/>
    <w:rsid w:val="00982524"/>
    <w:rsid w:val="0098259C"/>
    <w:rsid w:val="00982B44"/>
    <w:rsid w:val="00983417"/>
    <w:rsid w:val="00983CBE"/>
    <w:rsid w:val="00983DFD"/>
    <w:rsid w:val="0098593C"/>
    <w:rsid w:val="009861AE"/>
    <w:rsid w:val="009862A3"/>
    <w:rsid w:val="0098677D"/>
    <w:rsid w:val="00986FC1"/>
    <w:rsid w:val="00987A4B"/>
    <w:rsid w:val="00990052"/>
    <w:rsid w:val="0099021D"/>
    <w:rsid w:val="009908BA"/>
    <w:rsid w:val="00990F59"/>
    <w:rsid w:val="00990FAB"/>
    <w:rsid w:val="0099194B"/>
    <w:rsid w:val="00991BD4"/>
    <w:rsid w:val="00992BA9"/>
    <w:rsid w:val="00993149"/>
    <w:rsid w:val="00993493"/>
    <w:rsid w:val="00993C4D"/>
    <w:rsid w:val="009944CC"/>
    <w:rsid w:val="009947B4"/>
    <w:rsid w:val="009961F6"/>
    <w:rsid w:val="0099670A"/>
    <w:rsid w:val="009969B7"/>
    <w:rsid w:val="00997A91"/>
    <w:rsid w:val="00997DEB"/>
    <w:rsid w:val="009A0346"/>
    <w:rsid w:val="009A07FD"/>
    <w:rsid w:val="009A15AF"/>
    <w:rsid w:val="009A2076"/>
    <w:rsid w:val="009A2F4A"/>
    <w:rsid w:val="009A3355"/>
    <w:rsid w:val="009A37E1"/>
    <w:rsid w:val="009A3CED"/>
    <w:rsid w:val="009A5404"/>
    <w:rsid w:val="009A56D8"/>
    <w:rsid w:val="009A6069"/>
    <w:rsid w:val="009A643B"/>
    <w:rsid w:val="009A7058"/>
    <w:rsid w:val="009B10BA"/>
    <w:rsid w:val="009B11F7"/>
    <w:rsid w:val="009B1921"/>
    <w:rsid w:val="009B2022"/>
    <w:rsid w:val="009B2473"/>
    <w:rsid w:val="009B2C3A"/>
    <w:rsid w:val="009B2EE8"/>
    <w:rsid w:val="009B33C9"/>
    <w:rsid w:val="009B35DD"/>
    <w:rsid w:val="009B5B8A"/>
    <w:rsid w:val="009B6117"/>
    <w:rsid w:val="009B62FB"/>
    <w:rsid w:val="009B7941"/>
    <w:rsid w:val="009C0374"/>
    <w:rsid w:val="009C0E4E"/>
    <w:rsid w:val="009C0EAB"/>
    <w:rsid w:val="009C183B"/>
    <w:rsid w:val="009C1CBF"/>
    <w:rsid w:val="009C21BF"/>
    <w:rsid w:val="009C22A4"/>
    <w:rsid w:val="009C22FE"/>
    <w:rsid w:val="009C553E"/>
    <w:rsid w:val="009C60BA"/>
    <w:rsid w:val="009C6212"/>
    <w:rsid w:val="009C709C"/>
    <w:rsid w:val="009C72D1"/>
    <w:rsid w:val="009C7C76"/>
    <w:rsid w:val="009C7E11"/>
    <w:rsid w:val="009C7F83"/>
    <w:rsid w:val="009D0D13"/>
    <w:rsid w:val="009D1337"/>
    <w:rsid w:val="009D1DD7"/>
    <w:rsid w:val="009D3291"/>
    <w:rsid w:val="009D342E"/>
    <w:rsid w:val="009D3DCC"/>
    <w:rsid w:val="009D43DE"/>
    <w:rsid w:val="009D5C49"/>
    <w:rsid w:val="009D680E"/>
    <w:rsid w:val="009D6A36"/>
    <w:rsid w:val="009D7D63"/>
    <w:rsid w:val="009E13EA"/>
    <w:rsid w:val="009E1B3D"/>
    <w:rsid w:val="009E1F30"/>
    <w:rsid w:val="009E213B"/>
    <w:rsid w:val="009E24DF"/>
    <w:rsid w:val="009E2633"/>
    <w:rsid w:val="009E2983"/>
    <w:rsid w:val="009E385B"/>
    <w:rsid w:val="009E4418"/>
    <w:rsid w:val="009E4667"/>
    <w:rsid w:val="009E55A7"/>
    <w:rsid w:val="009E5793"/>
    <w:rsid w:val="009E5B5F"/>
    <w:rsid w:val="009E5E4E"/>
    <w:rsid w:val="009E6668"/>
    <w:rsid w:val="009E6750"/>
    <w:rsid w:val="009E6752"/>
    <w:rsid w:val="009E6E31"/>
    <w:rsid w:val="009E70EA"/>
    <w:rsid w:val="009E7299"/>
    <w:rsid w:val="009E7410"/>
    <w:rsid w:val="009E7B73"/>
    <w:rsid w:val="009F1EB1"/>
    <w:rsid w:val="009F20DD"/>
    <w:rsid w:val="009F25DD"/>
    <w:rsid w:val="009F2B84"/>
    <w:rsid w:val="009F354A"/>
    <w:rsid w:val="009F3B02"/>
    <w:rsid w:val="009F3CA1"/>
    <w:rsid w:val="009F4B7C"/>
    <w:rsid w:val="009F4F30"/>
    <w:rsid w:val="009F527F"/>
    <w:rsid w:val="009F53C0"/>
    <w:rsid w:val="009F5969"/>
    <w:rsid w:val="009F636C"/>
    <w:rsid w:val="009F664E"/>
    <w:rsid w:val="009F68B2"/>
    <w:rsid w:val="009F6960"/>
    <w:rsid w:val="009F7A6A"/>
    <w:rsid w:val="009F7FC1"/>
    <w:rsid w:val="009F7FF2"/>
    <w:rsid w:val="00A00CEF"/>
    <w:rsid w:val="00A0103A"/>
    <w:rsid w:val="00A0113B"/>
    <w:rsid w:val="00A0247E"/>
    <w:rsid w:val="00A02A99"/>
    <w:rsid w:val="00A03256"/>
    <w:rsid w:val="00A0325B"/>
    <w:rsid w:val="00A0325C"/>
    <w:rsid w:val="00A0419B"/>
    <w:rsid w:val="00A04422"/>
    <w:rsid w:val="00A04B01"/>
    <w:rsid w:val="00A04FF3"/>
    <w:rsid w:val="00A052DA"/>
    <w:rsid w:val="00A05943"/>
    <w:rsid w:val="00A06D99"/>
    <w:rsid w:val="00A07A24"/>
    <w:rsid w:val="00A10DB1"/>
    <w:rsid w:val="00A116D5"/>
    <w:rsid w:val="00A11D60"/>
    <w:rsid w:val="00A121C9"/>
    <w:rsid w:val="00A123D2"/>
    <w:rsid w:val="00A12723"/>
    <w:rsid w:val="00A13356"/>
    <w:rsid w:val="00A13CC6"/>
    <w:rsid w:val="00A13F11"/>
    <w:rsid w:val="00A14840"/>
    <w:rsid w:val="00A14B32"/>
    <w:rsid w:val="00A14C06"/>
    <w:rsid w:val="00A158CA"/>
    <w:rsid w:val="00A15A93"/>
    <w:rsid w:val="00A16333"/>
    <w:rsid w:val="00A166FF"/>
    <w:rsid w:val="00A2038C"/>
    <w:rsid w:val="00A22163"/>
    <w:rsid w:val="00A223C5"/>
    <w:rsid w:val="00A229B6"/>
    <w:rsid w:val="00A2367D"/>
    <w:rsid w:val="00A23BF0"/>
    <w:rsid w:val="00A23DD5"/>
    <w:rsid w:val="00A249C4"/>
    <w:rsid w:val="00A24B01"/>
    <w:rsid w:val="00A2549B"/>
    <w:rsid w:val="00A25790"/>
    <w:rsid w:val="00A26703"/>
    <w:rsid w:val="00A275EF"/>
    <w:rsid w:val="00A277F5"/>
    <w:rsid w:val="00A30319"/>
    <w:rsid w:val="00A308E5"/>
    <w:rsid w:val="00A30E7F"/>
    <w:rsid w:val="00A31012"/>
    <w:rsid w:val="00A31282"/>
    <w:rsid w:val="00A3134E"/>
    <w:rsid w:val="00A31BCD"/>
    <w:rsid w:val="00A31DAB"/>
    <w:rsid w:val="00A32354"/>
    <w:rsid w:val="00A332AB"/>
    <w:rsid w:val="00A3376A"/>
    <w:rsid w:val="00A346DC"/>
    <w:rsid w:val="00A3483D"/>
    <w:rsid w:val="00A3541F"/>
    <w:rsid w:val="00A36500"/>
    <w:rsid w:val="00A3674A"/>
    <w:rsid w:val="00A367F1"/>
    <w:rsid w:val="00A36B86"/>
    <w:rsid w:val="00A36E38"/>
    <w:rsid w:val="00A37E4F"/>
    <w:rsid w:val="00A37F97"/>
    <w:rsid w:val="00A40FE0"/>
    <w:rsid w:val="00A41350"/>
    <w:rsid w:val="00A438F3"/>
    <w:rsid w:val="00A44142"/>
    <w:rsid w:val="00A44348"/>
    <w:rsid w:val="00A44672"/>
    <w:rsid w:val="00A4485C"/>
    <w:rsid w:val="00A457CD"/>
    <w:rsid w:val="00A4630C"/>
    <w:rsid w:val="00A46487"/>
    <w:rsid w:val="00A46AB2"/>
    <w:rsid w:val="00A4701D"/>
    <w:rsid w:val="00A50778"/>
    <w:rsid w:val="00A50A65"/>
    <w:rsid w:val="00A50CCE"/>
    <w:rsid w:val="00A53AAB"/>
    <w:rsid w:val="00A53E97"/>
    <w:rsid w:val="00A54661"/>
    <w:rsid w:val="00A5485F"/>
    <w:rsid w:val="00A55772"/>
    <w:rsid w:val="00A560C2"/>
    <w:rsid w:val="00A566A8"/>
    <w:rsid w:val="00A579DD"/>
    <w:rsid w:val="00A61253"/>
    <w:rsid w:val="00A612F4"/>
    <w:rsid w:val="00A61BD9"/>
    <w:rsid w:val="00A635B3"/>
    <w:rsid w:val="00A635C3"/>
    <w:rsid w:val="00A635D5"/>
    <w:rsid w:val="00A63CE2"/>
    <w:rsid w:val="00A63FAF"/>
    <w:rsid w:val="00A646E5"/>
    <w:rsid w:val="00A6481B"/>
    <w:rsid w:val="00A64A1C"/>
    <w:rsid w:val="00A64E9F"/>
    <w:rsid w:val="00A65E94"/>
    <w:rsid w:val="00A661A4"/>
    <w:rsid w:val="00A66D06"/>
    <w:rsid w:val="00A70BAD"/>
    <w:rsid w:val="00A7103D"/>
    <w:rsid w:val="00A71FED"/>
    <w:rsid w:val="00A7278B"/>
    <w:rsid w:val="00A73473"/>
    <w:rsid w:val="00A735D5"/>
    <w:rsid w:val="00A73DEF"/>
    <w:rsid w:val="00A745AE"/>
    <w:rsid w:val="00A76FE8"/>
    <w:rsid w:val="00A7761A"/>
    <w:rsid w:val="00A80194"/>
    <w:rsid w:val="00A801DD"/>
    <w:rsid w:val="00A80CE2"/>
    <w:rsid w:val="00A81DDF"/>
    <w:rsid w:val="00A82094"/>
    <w:rsid w:val="00A82F99"/>
    <w:rsid w:val="00A83B28"/>
    <w:rsid w:val="00A842BC"/>
    <w:rsid w:val="00A84A12"/>
    <w:rsid w:val="00A84C4B"/>
    <w:rsid w:val="00A8527E"/>
    <w:rsid w:val="00A86917"/>
    <w:rsid w:val="00A86C34"/>
    <w:rsid w:val="00A871E5"/>
    <w:rsid w:val="00A87FD8"/>
    <w:rsid w:val="00A90485"/>
    <w:rsid w:val="00A90723"/>
    <w:rsid w:val="00A917FC"/>
    <w:rsid w:val="00A91B6D"/>
    <w:rsid w:val="00A922ED"/>
    <w:rsid w:val="00A92469"/>
    <w:rsid w:val="00A9286D"/>
    <w:rsid w:val="00A94C8C"/>
    <w:rsid w:val="00A956F4"/>
    <w:rsid w:val="00A95BC8"/>
    <w:rsid w:val="00A95FE7"/>
    <w:rsid w:val="00A975D0"/>
    <w:rsid w:val="00A97748"/>
    <w:rsid w:val="00A97E7B"/>
    <w:rsid w:val="00AA09B2"/>
    <w:rsid w:val="00AA0A86"/>
    <w:rsid w:val="00AA1991"/>
    <w:rsid w:val="00AA2700"/>
    <w:rsid w:val="00AA34DE"/>
    <w:rsid w:val="00AA3807"/>
    <w:rsid w:val="00AA395A"/>
    <w:rsid w:val="00AA4268"/>
    <w:rsid w:val="00AA5FF7"/>
    <w:rsid w:val="00AA634D"/>
    <w:rsid w:val="00AA6575"/>
    <w:rsid w:val="00AA6AB8"/>
    <w:rsid w:val="00AB0312"/>
    <w:rsid w:val="00AB1588"/>
    <w:rsid w:val="00AB31BF"/>
    <w:rsid w:val="00AB39C6"/>
    <w:rsid w:val="00AB3B40"/>
    <w:rsid w:val="00AB41BA"/>
    <w:rsid w:val="00AB4232"/>
    <w:rsid w:val="00AB5873"/>
    <w:rsid w:val="00AB59BA"/>
    <w:rsid w:val="00AB6316"/>
    <w:rsid w:val="00AB6489"/>
    <w:rsid w:val="00AB6555"/>
    <w:rsid w:val="00AB68EF"/>
    <w:rsid w:val="00AB6CF8"/>
    <w:rsid w:val="00AB702A"/>
    <w:rsid w:val="00AB70B9"/>
    <w:rsid w:val="00AB79D9"/>
    <w:rsid w:val="00AB7D49"/>
    <w:rsid w:val="00AB7D4B"/>
    <w:rsid w:val="00AC0137"/>
    <w:rsid w:val="00AC0DEE"/>
    <w:rsid w:val="00AC14C3"/>
    <w:rsid w:val="00AC1C90"/>
    <w:rsid w:val="00AC271E"/>
    <w:rsid w:val="00AC35EB"/>
    <w:rsid w:val="00AC3CAE"/>
    <w:rsid w:val="00AC4574"/>
    <w:rsid w:val="00AC4E22"/>
    <w:rsid w:val="00AC5EBA"/>
    <w:rsid w:val="00AC75E3"/>
    <w:rsid w:val="00AD01B6"/>
    <w:rsid w:val="00AD0B90"/>
    <w:rsid w:val="00AD113A"/>
    <w:rsid w:val="00AD1AE5"/>
    <w:rsid w:val="00AD1C5F"/>
    <w:rsid w:val="00AD2EE4"/>
    <w:rsid w:val="00AD5165"/>
    <w:rsid w:val="00AD70CE"/>
    <w:rsid w:val="00AD71E1"/>
    <w:rsid w:val="00AD7FA2"/>
    <w:rsid w:val="00AE0DD3"/>
    <w:rsid w:val="00AE1391"/>
    <w:rsid w:val="00AE13EA"/>
    <w:rsid w:val="00AE2723"/>
    <w:rsid w:val="00AE2801"/>
    <w:rsid w:val="00AE2DAA"/>
    <w:rsid w:val="00AE3965"/>
    <w:rsid w:val="00AE4226"/>
    <w:rsid w:val="00AE49EC"/>
    <w:rsid w:val="00AE4B1C"/>
    <w:rsid w:val="00AE5E27"/>
    <w:rsid w:val="00AE63FC"/>
    <w:rsid w:val="00AF0120"/>
    <w:rsid w:val="00AF06E2"/>
    <w:rsid w:val="00AF09A9"/>
    <w:rsid w:val="00AF0B0C"/>
    <w:rsid w:val="00AF0BDC"/>
    <w:rsid w:val="00AF1098"/>
    <w:rsid w:val="00AF1F28"/>
    <w:rsid w:val="00AF2851"/>
    <w:rsid w:val="00AF28C0"/>
    <w:rsid w:val="00AF3081"/>
    <w:rsid w:val="00AF3117"/>
    <w:rsid w:val="00AF35ED"/>
    <w:rsid w:val="00AF3FE5"/>
    <w:rsid w:val="00AF4183"/>
    <w:rsid w:val="00AF4F13"/>
    <w:rsid w:val="00AF5269"/>
    <w:rsid w:val="00AF568E"/>
    <w:rsid w:val="00AF5B06"/>
    <w:rsid w:val="00AF6AA7"/>
    <w:rsid w:val="00AF7FBF"/>
    <w:rsid w:val="00B00BBA"/>
    <w:rsid w:val="00B012A9"/>
    <w:rsid w:val="00B033B1"/>
    <w:rsid w:val="00B03A89"/>
    <w:rsid w:val="00B0454B"/>
    <w:rsid w:val="00B04B51"/>
    <w:rsid w:val="00B05364"/>
    <w:rsid w:val="00B056A2"/>
    <w:rsid w:val="00B05913"/>
    <w:rsid w:val="00B05BEC"/>
    <w:rsid w:val="00B05D2E"/>
    <w:rsid w:val="00B05F98"/>
    <w:rsid w:val="00B0615A"/>
    <w:rsid w:val="00B06FFA"/>
    <w:rsid w:val="00B0742D"/>
    <w:rsid w:val="00B075D4"/>
    <w:rsid w:val="00B0788C"/>
    <w:rsid w:val="00B07ADA"/>
    <w:rsid w:val="00B10058"/>
    <w:rsid w:val="00B101F7"/>
    <w:rsid w:val="00B10A97"/>
    <w:rsid w:val="00B10DE3"/>
    <w:rsid w:val="00B10F74"/>
    <w:rsid w:val="00B11553"/>
    <w:rsid w:val="00B11695"/>
    <w:rsid w:val="00B124C4"/>
    <w:rsid w:val="00B125B6"/>
    <w:rsid w:val="00B14B76"/>
    <w:rsid w:val="00B1508D"/>
    <w:rsid w:val="00B15A0A"/>
    <w:rsid w:val="00B15F48"/>
    <w:rsid w:val="00B167D8"/>
    <w:rsid w:val="00B16BEF"/>
    <w:rsid w:val="00B1727B"/>
    <w:rsid w:val="00B17958"/>
    <w:rsid w:val="00B203AC"/>
    <w:rsid w:val="00B21266"/>
    <w:rsid w:val="00B2160C"/>
    <w:rsid w:val="00B2190B"/>
    <w:rsid w:val="00B21E8D"/>
    <w:rsid w:val="00B2272C"/>
    <w:rsid w:val="00B227CB"/>
    <w:rsid w:val="00B2289F"/>
    <w:rsid w:val="00B22E38"/>
    <w:rsid w:val="00B22FCF"/>
    <w:rsid w:val="00B24A8B"/>
    <w:rsid w:val="00B250BE"/>
    <w:rsid w:val="00B25B9C"/>
    <w:rsid w:val="00B279E5"/>
    <w:rsid w:val="00B30C8A"/>
    <w:rsid w:val="00B31370"/>
    <w:rsid w:val="00B319A4"/>
    <w:rsid w:val="00B31B96"/>
    <w:rsid w:val="00B31BCA"/>
    <w:rsid w:val="00B31F20"/>
    <w:rsid w:val="00B32569"/>
    <w:rsid w:val="00B32A12"/>
    <w:rsid w:val="00B333F8"/>
    <w:rsid w:val="00B334AE"/>
    <w:rsid w:val="00B34B93"/>
    <w:rsid w:val="00B3618F"/>
    <w:rsid w:val="00B367E2"/>
    <w:rsid w:val="00B369D8"/>
    <w:rsid w:val="00B402AB"/>
    <w:rsid w:val="00B4032C"/>
    <w:rsid w:val="00B40377"/>
    <w:rsid w:val="00B429B7"/>
    <w:rsid w:val="00B42CA0"/>
    <w:rsid w:val="00B42D30"/>
    <w:rsid w:val="00B42FAA"/>
    <w:rsid w:val="00B432BA"/>
    <w:rsid w:val="00B43C68"/>
    <w:rsid w:val="00B43D58"/>
    <w:rsid w:val="00B43E6F"/>
    <w:rsid w:val="00B44268"/>
    <w:rsid w:val="00B4454A"/>
    <w:rsid w:val="00B446A3"/>
    <w:rsid w:val="00B447DE"/>
    <w:rsid w:val="00B45012"/>
    <w:rsid w:val="00B452CD"/>
    <w:rsid w:val="00B45D77"/>
    <w:rsid w:val="00B465FD"/>
    <w:rsid w:val="00B476C6"/>
    <w:rsid w:val="00B47E5D"/>
    <w:rsid w:val="00B505B3"/>
    <w:rsid w:val="00B52A0F"/>
    <w:rsid w:val="00B52B8D"/>
    <w:rsid w:val="00B53045"/>
    <w:rsid w:val="00B5310E"/>
    <w:rsid w:val="00B54DF8"/>
    <w:rsid w:val="00B54FCE"/>
    <w:rsid w:val="00B56076"/>
    <w:rsid w:val="00B56D1E"/>
    <w:rsid w:val="00B56EFE"/>
    <w:rsid w:val="00B57101"/>
    <w:rsid w:val="00B571CF"/>
    <w:rsid w:val="00B60B57"/>
    <w:rsid w:val="00B60F27"/>
    <w:rsid w:val="00B63C9F"/>
    <w:rsid w:val="00B63F3D"/>
    <w:rsid w:val="00B640EB"/>
    <w:rsid w:val="00B64748"/>
    <w:rsid w:val="00B64B1E"/>
    <w:rsid w:val="00B64F3E"/>
    <w:rsid w:val="00B67CEE"/>
    <w:rsid w:val="00B7040B"/>
    <w:rsid w:val="00B71FB3"/>
    <w:rsid w:val="00B722A9"/>
    <w:rsid w:val="00B725D3"/>
    <w:rsid w:val="00B72C9F"/>
    <w:rsid w:val="00B7391C"/>
    <w:rsid w:val="00B75BA7"/>
    <w:rsid w:val="00B75E70"/>
    <w:rsid w:val="00B76094"/>
    <w:rsid w:val="00B77DEB"/>
    <w:rsid w:val="00B77F87"/>
    <w:rsid w:val="00B80DD8"/>
    <w:rsid w:val="00B82633"/>
    <w:rsid w:val="00B8265B"/>
    <w:rsid w:val="00B82A79"/>
    <w:rsid w:val="00B8358C"/>
    <w:rsid w:val="00B8380B"/>
    <w:rsid w:val="00B84023"/>
    <w:rsid w:val="00B854D6"/>
    <w:rsid w:val="00B85E87"/>
    <w:rsid w:val="00B87A59"/>
    <w:rsid w:val="00B87D80"/>
    <w:rsid w:val="00B9072D"/>
    <w:rsid w:val="00B90B4D"/>
    <w:rsid w:val="00B90B96"/>
    <w:rsid w:val="00B911FE"/>
    <w:rsid w:val="00B92D27"/>
    <w:rsid w:val="00B9467B"/>
    <w:rsid w:val="00B94DF1"/>
    <w:rsid w:val="00B95623"/>
    <w:rsid w:val="00B95FF8"/>
    <w:rsid w:val="00B96C8F"/>
    <w:rsid w:val="00B975D7"/>
    <w:rsid w:val="00B97817"/>
    <w:rsid w:val="00BA0307"/>
    <w:rsid w:val="00BA05A9"/>
    <w:rsid w:val="00BA0E42"/>
    <w:rsid w:val="00BA0F3B"/>
    <w:rsid w:val="00BA114B"/>
    <w:rsid w:val="00BA16DA"/>
    <w:rsid w:val="00BA18B0"/>
    <w:rsid w:val="00BA1DE6"/>
    <w:rsid w:val="00BA1E43"/>
    <w:rsid w:val="00BA3214"/>
    <w:rsid w:val="00BA35E2"/>
    <w:rsid w:val="00BA37AF"/>
    <w:rsid w:val="00BA4BC1"/>
    <w:rsid w:val="00BA5169"/>
    <w:rsid w:val="00BA543A"/>
    <w:rsid w:val="00BA6182"/>
    <w:rsid w:val="00BA66B2"/>
    <w:rsid w:val="00BA68D1"/>
    <w:rsid w:val="00BB345C"/>
    <w:rsid w:val="00BB351E"/>
    <w:rsid w:val="00BB35B7"/>
    <w:rsid w:val="00BB3702"/>
    <w:rsid w:val="00BB3AEF"/>
    <w:rsid w:val="00BB41AC"/>
    <w:rsid w:val="00BB498E"/>
    <w:rsid w:val="00BB4A4C"/>
    <w:rsid w:val="00BB555C"/>
    <w:rsid w:val="00BB6000"/>
    <w:rsid w:val="00BB66CB"/>
    <w:rsid w:val="00BB785D"/>
    <w:rsid w:val="00BB7875"/>
    <w:rsid w:val="00BB788C"/>
    <w:rsid w:val="00BC00A3"/>
    <w:rsid w:val="00BC05C2"/>
    <w:rsid w:val="00BC1648"/>
    <w:rsid w:val="00BC2F53"/>
    <w:rsid w:val="00BC39EA"/>
    <w:rsid w:val="00BC3B37"/>
    <w:rsid w:val="00BC4330"/>
    <w:rsid w:val="00BC47C4"/>
    <w:rsid w:val="00BC48A6"/>
    <w:rsid w:val="00BC4A36"/>
    <w:rsid w:val="00BC500A"/>
    <w:rsid w:val="00BC6414"/>
    <w:rsid w:val="00BC7545"/>
    <w:rsid w:val="00BD0378"/>
    <w:rsid w:val="00BD0FA8"/>
    <w:rsid w:val="00BD2715"/>
    <w:rsid w:val="00BD30B1"/>
    <w:rsid w:val="00BD3378"/>
    <w:rsid w:val="00BD447D"/>
    <w:rsid w:val="00BD4991"/>
    <w:rsid w:val="00BD50CF"/>
    <w:rsid w:val="00BD5E36"/>
    <w:rsid w:val="00BD5EA3"/>
    <w:rsid w:val="00BD6351"/>
    <w:rsid w:val="00BD6CB5"/>
    <w:rsid w:val="00BD75E8"/>
    <w:rsid w:val="00BE084E"/>
    <w:rsid w:val="00BE0BA4"/>
    <w:rsid w:val="00BE11AA"/>
    <w:rsid w:val="00BE16CA"/>
    <w:rsid w:val="00BE1FB3"/>
    <w:rsid w:val="00BE2887"/>
    <w:rsid w:val="00BE2A37"/>
    <w:rsid w:val="00BE3DE9"/>
    <w:rsid w:val="00BE4551"/>
    <w:rsid w:val="00BE4D81"/>
    <w:rsid w:val="00BE508F"/>
    <w:rsid w:val="00BE55D6"/>
    <w:rsid w:val="00BE6CD8"/>
    <w:rsid w:val="00BE6CF9"/>
    <w:rsid w:val="00BF06E8"/>
    <w:rsid w:val="00BF0A92"/>
    <w:rsid w:val="00BF0F97"/>
    <w:rsid w:val="00BF17FF"/>
    <w:rsid w:val="00BF2AE3"/>
    <w:rsid w:val="00BF2D7F"/>
    <w:rsid w:val="00BF2FAC"/>
    <w:rsid w:val="00BF40AE"/>
    <w:rsid w:val="00BF5064"/>
    <w:rsid w:val="00BF6E0D"/>
    <w:rsid w:val="00BF70F2"/>
    <w:rsid w:val="00C00F9A"/>
    <w:rsid w:val="00C00FE6"/>
    <w:rsid w:val="00C015A9"/>
    <w:rsid w:val="00C032A9"/>
    <w:rsid w:val="00C036FA"/>
    <w:rsid w:val="00C03EAA"/>
    <w:rsid w:val="00C0499E"/>
    <w:rsid w:val="00C04E9E"/>
    <w:rsid w:val="00C04FE3"/>
    <w:rsid w:val="00C05B7D"/>
    <w:rsid w:val="00C05BF1"/>
    <w:rsid w:val="00C06025"/>
    <w:rsid w:val="00C0642D"/>
    <w:rsid w:val="00C06584"/>
    <w:rsid w:val="00C06AEF"/>
    <w:rsid w:val="00C07183"/>
    <w:rsid w:val="00C0745F"/>
    <w:rsid w:val="00C07693"/>
    <w:rsid w:val="00C07AC4"/>
    <w:rsid w:val="00C07E1E"/>
    <w:rsid w:val="00C109BD"/>
    <w:rsid w:val="00C10B47"/>
    <w:rsid w:val="00C10CF4"/>
    <w:rsid w:val="00C110C4"/>
    <w:rsid w:val="00C11663"/>
    <w:rsid w:val="00C11F31"/>
    <w:rsid w:val="00C12090"/>
    <w:rsid w:val="00C126ED"/>
    <w:rsid w:val="00C14769"/>
    <w:rsid w:val="00C152B9"/>
    <w:rsid w:val="00C15DB9"/>
    <w:rsid w:val="00C167F2"/>
    <w:rsid w:val="00C1680C"/>
    <w:rsid w:val="00C1683E"/>
    <w:rsid w:val="00C168F6"/>
    <w:rsid w:val="00C16B07"/>
    <w:rsid w:val="00C21506"/>
    <w:rsid w:val="00C2184E"/>
    <w:rsid w:val="00C221DA"/>
    <w:rsid w:val="00C222F5"/>
    <w:rsid w:val="00C2365C"/>
    <w:rsid w:val="00C26152"/>
    <w:rsid w:val="00C26E69"/>
    <w:rsid w:val="00C27B2B"/>
    <w:rsid w:val="00C30460"/>
    <w:rsid w:val="00C3172E"/>
    <w:rsid w:val="00C318D8"/>
    <w:rsid w:val="00C31A5B"/>
    <w:rsid w:val="00C32722"/>
    <w:rsid w:val="00C32AAC"/>
    <w:rsid w:val="00C32B47"/>
    <w:rsid w:val="00C33443"/>
    <w:rsid w:val="00C335DC"/>
    <w:rsid w:val="00C33FA2"/>
    <w:rsid w:val="00C345C4"/>
    <w:rsid w:val="00C351B3"/>
    <w:rsid w:val="00C35C21"/>
    <w:rsid w:val="00C36587"/>
    <w:rsid w:val="00C365C3"/>
    <w:rsid w:val="00C36B9B"/>
    <w:rsid w:val="00C372CC"/>
    <w:rsid w:val="00C37FBD"/>
    <w:rsid w:val="00C407AB"/>
    <w:rsid w:val="00C40F42"/>
    <w:rsid w:val="00C4142B"/>
    <w:rsid w:val="00C424DF"/>
    <w:rsid w:val="00C44589"/>
    <w:rsid w:val="00C45073"/>
    <w:rsid w:val="00C464EA"/>
    <w:rsid w:val="00C46883"/>
    <w:rsid w:val="00C47C37"/>
    <w:rsid w:val="00C47E84"/>
    <w:rsid w:val="00C50182"/>
    <w:rsid w:val="00C506B8"/>
    <w:rsid w:val="00C51616"/>
    <w:rsid w:val="00C51708"/>
    <w:rsid w:val="00C526A9"/>
    <w:rsid w:val="00C530D3"/>
    <w:rsid w:val="00C545F5"/>
    <w:rsid w:val="00C549E3"/>
    <w:rsid w:val="00C55801"/>
    <w:rsid w:val="00C5610E"/>
    <w:rsid w:val="00C572BB"/>
    <w:rsid w:val="00C57A17"/>
    <w:rsid w:val="00C57C72"/>
    <w:rsid w:val="00C60029"/>
    <w:rsid w:val="00C60CB5"/>
    <w:rsid w:val="00C616FE"/>
    <w:rsid w:val="00C61A9B"/>
    <w:rsid w:val="00C61FBF"/>
    <w:rsid w:val="00C62446"/>
    <w:rsid w:val="00C630F3"/>
    <w:rsid w:val="00C631FB"/>
    <w:rsid w:val="00C632CB"/>
    <w:rsid w:val="00C63AA2"/>
    <w:rsid w:val="00C63DEF"/>
    <w:rsid w:val="00C64096"/>
    <w:rsid w:val="00C64B91"/>
    <w:rsid w:val="00C65300"/>
    <w:rsid w:val="00C65E49"/>
    <w:rsid w:val="00C663FC"/>
    <w:rsid w:val="00C66B63"/>
    <w:rsid w:val="00C66E87"/>
    <w:rsid w:val="00C67277"/>
    <w:rsid w:val="00C6738E"/>
    <w:rsid w:val="00C679B6"/>
    <w:rsid w:val="00C70564"/>
    <w:rsid w:val="00C71414"/>
    <w:rsid w:val="00C71B78"/>
    <w:rsid w:val="00C71CE6"/>
    <w:rsid w:val="00C7458A"/>
    <w:rsid w:val="00C752AE"/>
    <w:rsid w:val="00C75FEC"/>
    <w:rsid w:val="00C7619E"/>
    <w:rsid w:val="00C76452"/>
    <w:rsid w:val="00C76FE2"/>
    <w:rsid w:val="00C77879"/>
    <w:rsid w:val="00C77B34"/>
    <w:rsid w:val="00C805BC"/>
    <w:rsid w:val="00C816D9"/>
    <w:rsid w:val="00C81B99"/>
    <w:rsid w:val="00C8246E"/>
    <w:rsid w:val="00C83246"/>
    <w:rsid w:val="00C84DAD"/>
    <w:rsid w:val="00C856B8"/>
    <w:rsid w:val="00C86D5B"/>
    <w:rsid w:val="00C871A8"/>
    <w:rsid w:val="00C87EAD"/>
    <w:rsid w:val="00C87F5F"/>
    <w:rsid w:val="00C912F9"/>
    <w:rsid w:val="00C927A3"/>
    <w:rsid w:val="00C92EC7"/>
    <w:rsid w:val="00C93252"/>
    <w:rsid w:val="00C93A46"/>
    <w:rsid w:val="00C9446D"/>
    <w:rsid w:val="00C948D3"/>
    <w:rsid w:val="00C958DE"/>
    <w:rsid w:val="00C97C9B"/>
    <w:rsid w:val="00CA04C0"/>
    <w:rsid w:val="00CA15B9"/>
    <w:rsid w:val="00CA1988"/>
    <w:rsid w:val="00CA2349"/>
    <w:rsid w:val="00CA2F96"/>
    <w:rsid w:val="00CA31FF"/>
    <w:rsid w:val="00CA3A2F"/>
    <w:rsid w:val="00CA3CB2"/>
    <w:rsid w:val="00CA3D2E"/>
    <w:rsid w:val="00CA4316"/>
    <w:rsid w:val="00CA43E1"/>
    <w:rsid w:val="00CA4C02"/>
    <w:rsid w:val="00CA4F7E"/>
    <w:rsid w:val="00CA52F3"/>
    <w:rsid w:val="00CA5357"/>
    <w:rsid w:val="00CA601A"/>
    <w:rsid w:val="00CA6C0A"/>
    <w:rsid w:val="00CA6C93"/>
    <w:rsid w:val="00CA72AE"/>
    <w:rsid w:val="00CA7353"/>
    <w:rsid w:val="00CA7887"/>
    <w:rsid w:val="00CA7A78"/>
    <w:rsid w:val="00CA7E77"/>
    <w:rsid w:val="00CB03F1"/>
    <w:rsid w:val="00CB0D57"/>
    <w:rsid w:val="00CB152F"/>
    <w:rsid w:val="00CB2539"/>
    <w:rsid w:val="00CB27C3"/>
    <w:rsid w:val="00CB3869"/>
    <w:rsid w:val="00CB40F6"/>
    <w:rsid w:val="00CB50AA"/>
    <w:rsid w:val="00CB57BD"/>
    <w:rsid w:val="00CB6996"/>
    <w:rsid w:val="00CB6BC5"/>
    <w:rsid w:val="00CB6E7E"/>
    <w:rsid w:val="00CB7658"/>
    <w:rsid w:val="00CB7A79"/>
    <w:rsid w:val="00CC11C7"/>
    <w:rsid w:val="00CC1CA8"/>
    <w:rsid w:val="00CC26D0"/>
    <w:rsid w:val="00CC3C79"/>
    <w:rsid w:val="00CC3E95"/>
    <w:rsid w:val="00CC3F8A"/>
    <w:rsid w:val="00CC40E4"/>
    <w:rsid w:val="00CC471A"/>
    <w:rsid w:val="00CC484A"/>
    <w:rsid w:val="00CC4AC7"/>
    <w:rsid w:val="00CC5921"/>
    <w:rsid w:val="00CC7419"/>
    <w:rsid w:val="00CD0AF5"/>
    <w:rsid w:val="00CD128C"/>
    <w:rsid w:val="00CD1E37"/>
    <w:rsid w:val="00CD1F2F"/>
    <w:rsid w:val="00CD1FEB"/>
    <w:rsid w:val="00CD20A2"/>
    <w:rsid w:val="00CD29B7"/>
    <w:rsid w:val="00CD3308"/>
    <w:rsid w:val="00CD38D7"/>
    <w:rsid w:val="00CD3B70"/>
    <w:rsid w:val="00CD5361"/>
    <w:rsid w:val="00CD547D"/>
    <w:rsid w:val="00CD5565"/>
    <w:rsid w:val="00CD583B"/>
    <w:rsid w:val="00CD62FC"/>
    <w:rsid w:val="00CD6872"/>
    <w:rsid w:val="00CD6AE0"/>
    <w:rsid w:val="00CD7235"/>
    <w:rsid w:val="00CD7AA7"/>
    <w:rsid w:val="00CE1BA2"/>
    <w:rsid w:val="00CE26AD"/>
    <w:rsid w:val="00CE2E77"/>
    <w:rsid w:val="00CE304E"/>
    <w:rsid w:val="00CE3EBD"/>
    <w:rsid w:val="00CE40D8"/>
    <w:rsid w:val="00CE56B2"/>
    <w:rsid w:val="00CE5824"/>
    <w:rsid w:val="00CE6DE8"/>
    <w:rsid w:val="00CE73D3"/>
    <w:rsid w:val="00CE783C"/>
    <w:rsid w:val="00CE791C"/>
    <w:rsid w:val="00CE7EBC"/>
    <w:rsid w:val="00CF025C"/>
    <w:rsid w:val="00CF0672"/>
    <w:rsid w:val="00CF10E3"/>
    <w:rsid w:val="00CF13FF"/>
    <w:rsid w:val="00CF1FF3"/>
    <w:rsid w:val="00CF2A85"/>
    <w:rsid w:val="00CF3184"/>
    <w:rsid w:val="00CF3F74"/>
    <w:rsid w:val="00CF56F8"/>
    <w:rsid w:val="00CF588A"/>
    <w:rsid w:val="00CF5DE8"/>
    <w:rsid w:val="00CF6B1C"/>
    <w:rsid w:val="00CF6E80"/>
    <w:rsid w:val="00CF73C0"/>
    <w:rsid w:val="00CF77CE"/>
    <w:rsid w:val="00CF79A7"/>
    <w:rsid w:val="00CF79C6"/>
    <w:rsid w:val="00CF7C9B"/>
    <w:rsid w:val="00D00008"/>
    <w:rsid w:val="00D00129"/>
    <w:rsid w:val="00D00174"/>
    <w:rsid w:val="00D0182C"/>
    <w:rsid w:val="00D03023"/>
    <w:rsid w:val="00D03BFC"/>
    <w:rsid w:val="00D03E96"/>
    <w:rsid w:val="00D04091"/>
    <w:rsid w:val="00D041F3"/>
    <w:rsid w:val="00D059E7"/>
    <w:rsid w:val="00D05EFC"/>
    <w:rsid w:val="00D06175"/>
    <w:rsid w:val="00D062A2"/>
    <w:rsid w:val="00D068DA"/>
    <w:rsid w:val="00D07169"/>
    <w:rsid w:val="00D07358"/>
    <w:rsid w:val="00D078E9"/>
    <w:rsid w:val="00D109A9"/>
    <w:rsid w:val="00D111A7"/>
    <w:rsid w:val="00D115B7"/>
    <w:rsid w:val="00D11D0A"/>
    <w:rsid w:val="00D11D38"/>
    <w:rsid w:val="00D12258"/>
    <w:rsid w:val="00D12C28"/>
    <w:rsid w:val="00D1308F"/>
    <w:rsid w:val="00D140EC"/>
    <w:rsid w:val="00D14234"/>
    <w:rsid w:val="00D14C75"/>
    <w:rsid w:val="00D14F32"/>
    <w:rsid w:val="00D15713"/>
    <w:rsid w:val="00D15783"/>
    <w:rsid w:val="00D167D5"/>
    <w:rsid w:val="00D16BCE"/>
    <w:rsid w:val="00D1718A"/>
    <w:rsid w:val="00D17973"/>
    <w:rsid w:val="00D17BA3"/>
    <w:rsid w:val="00D203B1"/>
    <w:rsid w:val="00D2048E"/>
    <w:rsid w:val="00D21C10"/>
    <w:rsid w:val="00D21CDA"/>
    <w:rsid w:val="00D21FD4"/>
    <w:rsid w:val="00D22439"/>
    <w:rsid w:val="00D22534"/>
    <w:rsid w:val="00D22D05"/>
    <w:rsid w:val="00D24AA4"/>
    <w:rsid w:val="00D24AFE"/>
    <w:rsid w:val="00D24E26"/>
    <w:rsid w:val="00D253BA"/>
    <w:rsid w:val="00D25ED5"/>
    <w:rsid w:val="00D27B78"/>
    <w:rsid w:val="00D27B84"/>
    <w:rsid w:val="00D3000C"/>
    <w:rsid w:val="00D3005F"/>
    <w:rsid w:val="00D30749"/>
    <w:rsid w:val="00D320C6"/>
    <w:rsid w:val="00D32788"/>
    <w:rsid w:val="00D3287E"/>
    <w:rsid w:val="00D33039"/>
    <w:rsid w:val="00D3321E"/>
    <w:rsid w:val="00D340E5"/>
    <w:rsid w:val="00D34631"/>
    <w:rsid w:val="00D346E4"/>
    <w:rsid w:val="00D34EC3"/>
    <w:rsid w:val="00D35058"/>
    <w:rsid w:val="00D3508C"/>
    <w:rsid w:val="00D354D0"/>
    <w:rsid w:val="00D4015C"/>
    <w:rsid w:val="00D40249"/>
    <w:rsid w:val="00D403D7"/>
    <w:rsid w:val="00D40979"/>
    <w:rsid w:val="00D40B37"/>
    <w:rsid w:val="00D4182C"/>
    <w:rsid w:val="00D4297A"/>
    <w:rsid w:val="00D42DA6"/>
    <w:rsid w:val="00D46253"/>
    <w:rsid w:val="00D4798B"/>
    <w:rsid w:val="00D47F5A"/>
    <w:rsid w:val="00D5035E"/>
    <w:rsid w:val="00D505F9"/>
    <w:rsid w:val="00D5177B"/>
    <w:rsid w:val="00D51953"/>
    <w:rsid w:val="00D524E7"/>
    <w:rsid w:val="00D52D2D"/>
    <w:rsid w:val="00D53C3C"/>
    <w:rsid w:val="00D53E1F"/>
    <w:rsid w:val="00D5433A"/>
    <w:rsid w:val="00D54D43"/>
    <w:rsid w:val="00D54DD4"/>
    <w:rsid w:val="00D55616"/>
    <w:rsid w:val="00D55974"/>
    <w:rsid w:val="00D5655F"/>
    <w:rsid w:val="00D56D73"/>
    <w:rsid w:val="00D57E5E"/>
    <w:rsid w:val="00D609D5"/>
    <w:rsid w:val="00D60A9E"/>
    <w:rsid w:val="00D618FB"/>
    <w:rsid w:val="00D626D1"/>
    <w:rsid w:val="00D6279F"/>
    <w:rsid w:val="00D62C78"/>
    <w:rsid w:val="00D62D3B"/>
    <w:rsid w:val="00D65920"/>
    <w:rsid w:val="00D661AE"/>
    <w:rsid w:val="00D66A53"/>
    <w:rsid w:val="00D66B06"/>
    <w:rsid w:val="00D670F2"/>
    <w:rsid w:val="00D6785E"/>
    <w:rsid w:val="00D704F3"/>
    <w:rsid w:val="00D705FF"/>
    <w:rsid w:val="00D7114C"/>
    <w:rsid w:val="00D71323"/>
    <w:rsid w:val="00D71771"/>
    <w:rsid w:val="00D71AC7"/>
    <w:rsid w:val="00D724CE"/>
    <w:rsid w:val="00D72615"/>
    <w:rsid w:val="00D745E3"/>
    <w:rsid w:val="00D74798"/>
    <w:rsid w:val="00D7615C"/>
    <w:rsid w:val="00D76887"/>
    <w:rsid w:val="00D76A94"/>
    <w:rsid w:val="00D76F3B"/>
    <w:rsid w:val="00D777A7"/>
    <w:rsid w:val="00D801D8"/>
    <w:rsid w:val="00D80DA2"/>
    <w:rsid w:val="00D815CD"/>
    <w:rsid w:val="00D832F1"/>
    <w:rsid w:val="00D839A8"/>
    <w:rsid w:val="00D83A46"/>
    <w:rsid w:val="00D8458E"/>
    <w:rsid w:val="00D85465"/>
    <w:rsid w:val="00D85529"/>
    <w:rsid w:val="00D85F64"/>
    <w:rsid w:val="00D8609D"/>
    <w:rsid w:val="00D86AFB"/>
    <w:rsid w:val="00D8701C"/>
    <w:rsid w:val="00D87683"/>
    <w:rsid w:val="00D90BF7"/>
    <w:rsid w:val="00D9109F"/>
    <w:rsid w:val="00D91357"/>
    <w:rsid w:val="00D91604"/>
    <w:rsid w:val="00D91D30"/>
    <w:rsid w:val="00D920F0"/>
    <w:rsid w:val="00D9227D"/>
    <w:rsid w:val="00D92739"/>
    <w:rsid w:val="00D93C93"/>
    <w:rsid w:val="00D93CB9"/>
    <w:rsid w:val="00D94871"/>
    <w:rsid w:val="00D949BA"/>
    <w:rsid w:val="00D95D5C"/>
    <w:rsid w:val="00D964E2"/>
    <w:rsid w:val="00D97E27"/>
    <w:rsid w:val="00DA01A9"/>
    <w:rsid w:val="00DA098C"/>
    <w:rsid w:val="00DA0F7B"/>
    <w:rsid w:val="00DA2791"/>
    <w:rsid w:val="00DA30EC"/>
    <w:rsid w:val="00DA3679"/>
    <w:rsid w:val="00DA4A76"/>
    <w:rsid w:val="00DA5575"/>
    <w:rsid w:val="00DA5D7D"/>
    <w:rsid w:val="00DA6051"/>
    <w:rsid w:val="00DA6DFF"/>
    <w:rsid w:val="00DA70E1"/>
    <w:rsid w:val="00DA789B"/>
    <w:rsid w:val="00DA7B56"/>
    <w:rsid w:val="00DA7DD4"/>
    <w:rsid w:val="00DB008A"/>
    <w:rsid w:val="00DB0486"/>
    <w:rsid w:val="00DB12CB"/>
    <w:rsid w:val="00DB4694"/>
    <w:rsid w:val="00DB4BF4"/>
    <w:rsid w:val="00DB4DB2"/>
    <w:rsid w:val="00DB5A12"/>
    <w:rsid w:val="00DB68D3"/>
    <w:rsid w:val="00DB68F1"/>
    <w:rsid w:val="00DB738B"/>
    <w:rsid w:val="00DB74ED"/>
    <w:rsid w:val="00DB762A"/>
    <w:rsid w:val="00DB79FD"/>
    <w:rsid w:val="00DC0266"/>
    <w:rsid w:val="00DC1BA8"/>
    <w:rsid w:val="00DC1D8E"/>
    <w:rsid w:val="00DC22E7"/>
    <w:rsid w:val="00DC31B1"/>
    <w:rsid w:val="00DC3539"/>
    <w:rsid w:val="00DC3917"/>
    <w:rsid w:val="00DC4217"/>
    <w:rsid w:val="00DC4E34"/>
    <w:rsid w:val="00DC639C"/>
    <w:rsid w:val="00DC65FA"/>
    <w:rsid w:val="00DC6C02"/>
    <w:rsid w:val="00DC794F"/>
    <w:rsid w:val="00DC7D86"/>
    <w:rsid w:val="00DD02A5"/>
    <w:rsid w:val="00DD1BF3"/>
    <w:rsid w:val="00DD21BD"/>
    <w:rsid w:val="00DD275A"/>
    <w:rsid w:val="00DD2FED"/>
    <w:rsid w:val="00DD5D66"/>
    <w:rsid w:val="00DD6589"/>
    <w:rsid w:val="00DD69DD"/>
    <w:rsid w:val="00DD7258"/>
    <w:rsid w:val="00DE0903"/>
    <w:rsid w:val="00DE0A40"/>
    <w:rsid w:val="00DE0FF3"/>
    <w:rsid w:val="00DE2960"/>
    <w:rsid w:val="00DE2E86"/>
    <w:rsid w:val="00DE331B"/>
    <w:rsid w:val="00DE3EE8"/>
    <w:rsid w:val="00DE4521"/>
    <w:rsid w:val="00DE45A7"/>
    <w:rsid w:val="00DE462A"/>
    <w:rsid w:val="00DE4642"/>
    <w:rsid w:val="00DE4764"/>
    <w:rsid w:val="00DE5355"/>
    <w:rsid w:val="00DE5583"/>
    <w:rsid w:val="00DE5814"/>
    <w:rsid w:val="00DE5842"/>
    <w:rsid w:val="00DE696E"/>
    <w:rsid w:val="00DE79A8"/>
    <w:rsid w:val="00DE7C08"/>
    <w:rsid w:val="00DF09CE"/>
    <w:rsid w:val="00DF146F"/>
    <w:rsid w:val="00DF183D"/>
    <w:rsid w:val="00DF18FA"/>
    <w:rsid w:val="00DF1FE0"/>
    <w:rsid w:val="00DF2083"/>
    <w:rsid w:val="00DF2384"/>
    <w:rsid w:val="00DF268F"/>
    <w:rsid w:val="00DF3170"/>
    <w:rsid w:val="00DF32B1"/>
    <w:rsid w:val="00DF33D0"/>
    <w:rsid w:val="00DF37D0"/>
    <w:rsid w:val="00DF3CB4"/>
    <w:rsid w:val="00DF45EF"/>
    <w:rsid w:val="00DF4D15"/>
    <w:rsid w:val="00DF5046"/>
    <w:rsid w:val="00DF5E15"/>
    <w:rsid w:val="00DF5ED9"/>
    <w:rsid w:val="00DF67E0"/>
    <w:rsid w:val="00E001C6"/>
    <w:rsid w:val="00E00CE7"/>
    <w:rsid w:val="00E03290"/>
    <w:rsid w:val="00E05890"/>
    <w:rsid w:val="00E05D3A"/>
    <w:rsid w:val="00E06788"/>
    <w:rsid w:val="00E076DD"/>
    <w:rsid w:val="00E07992"/>
    <w:rsid w:val="00E07CC1"/>
    <w:rsid w:val="00E07DBB"/>
    <w:rsid w:val="00E11A65"/>
    <w:rsid w:val="00E11B19"/>
    <w:rsid w:val="00E12786"/>
    <w:rsid w:val="00E12D97"/>
    <w:rsid w:val="00E14263"/>
    <w:rsid w:val="00E144A8"/>
    <w:rsid w:val="00E1454C"/>
    <w:rsid w:val="00E161A8"/>
    <w:rsid w:val="00E171E2"/>
    <w:rsid w:val="00E201BF"/>
    <w:rsid w:val="00E2038E"/>
    <w:rsid w:val="00E20563"/>
    <w:rsid w:val="00E219DE"/>
    <w:rsid w:val="00E21B1C"/>
    <w:rsid w:val="00E22CFF"/>
    <w:rsid w:val="00E22D75"/>
    <w:rsid w:val="00E23041"/>
    <w:rsid w:val="00E23160"/>
    <w:rsid w:val="00E23500"/>
    <w:rsid w:val="00E237C5"/>
    <w:rsid w:val="00E246DD"/>
    <w:rsid w:val="00E24E64"/>
    <w:rsid w:val="00E25A40"/>
    <w:rsid w:val="00E25E0E"/>
    <w:rsid w:val="00E268B7"/>
    <w:rsid w:val="00E26938"/>
    <w:rsid w:val="00E30083"/>
    <w:rsid w:val="00E31233"/>
    <w:rsid w:val="00E3145B"/>
    <w:rsid w:val="00E316F5"/>
    <w:rsid w:val="00E3215D"/>
    <w:rsid w:val="00E33D52"/>
    <w:rsid w:val="00E33D8F"/>
    <w:rsid w:val="00E34028"/>
    <w:rsid w:val="00E3486B"/>
    <w:rsid w:val="00E34895"/>
    <w:rsid w:val="00E351AF"/>
    <w:rsid w:val="00E35BD3"/>
    <w:rsid w:val="00E36241"/>
    <w:rsid w:val="00E362B4"/>
    <w:rsid w:val="00E364F4"/>
    <w:rsid w:val="00E3687F"/>
    <w:rsid w:val="00E36CA3"/>
    <w:rsid w:val="00E36E89"/>
    <w:rsid w:val="00E37885"/>
    <w:rsid w:val="00E40C06"/>
    <w:rsid w:val="00E41AC9"/>
    <w:rsid w:val="00E421A0"/>
    <w:rsid w:val="00E42E0A"/>
    <w:rsid w:val="00E43FC9"/>
    <w:rsid w:val="00E44C5C"/>
    <w:rsid w:val="00E455D2"/>
    <w:rsid w:val="00E45DB4"/>
    <w:rsid w:val="00E46D98"/>
    <w:rsid w:val="00E471F3"/>
    <w:rsid w:val="00E50119"/>
    <w:rsid w:val="00E502E6"/>
    <w:rsid w:val="00E50953"/>
    <w:rsid w:val="00E509FF"/>
    <w:rsid w:val="00E50BB1"/>
    <w:rsid w:val="00E50D11"/>
    <w:rsid w:val="00E50F32"/>
    <w:rsid w:val="00E5163B"/>
    <w:rsid w:val="00E51AAC"/>
    <w:rsid w:val="00E51B43"/>
    <w:rsid w:val="00E51C5F"/>
    <w:rsid w:val="00E53208"/>
    <w:rsid w:val="00E53852"/>
    <w:rsid w:val="00E53E99"/>
    <w:rsid w:val="00E54331"/>
    <w:rsid w:val="00E545CF"/>
    <w:rsid w:val="00E548C9"/>
    <w:rsid w:val="00E54B66"/>
    <w:rsid w:val="00E54C0F"/>
    <w:rsid w:val="00E550A9"/>
    <w:rsid w:val="00E568BD"/>
    <w:rsid w:val="00E56B1C"/>
    <w:rsid w:val="00E5792A"/>
    <w:rsid w:val="00E57B82"/>
    <w:rsid w:val="00E619D2"/>
    <w:rsid w:val="00E61B9C"/>
    <w:rsid w:val="00E61C92"/>
    <w:rsid w:val="00E61F55"/>
    <w:rsid w:val="00E6230E"/>
    <w:rsid w:val="00E63092"/>
    <w:rsid w:val="00E6540B"/>
    <w:rsid w:val="00E65743"/>
    <w:rsid w:val="00E65BAB"/>
    <w:rsid w:val="00E66391"/>
    <w:rsid w:val="00E705DA"/>
    <w:rsid w:val="00E70928"/>
    <w:rsid w:val="00E70C3F"/>
    <w:rsid w:val="00E754D1"/>
    <w:rsid w:val="00E75517"/>
    <w:rsid w:val="00E759E7"/>
    <w:rsid w:val="00E75EBC"/>
    <w:rsid w:val="00E7705F"/>
    <w:rsid w:val="00E77D81"/>
    <w:rsid w:val="00E80A92"/>
    <w:rsid w:val="00E8198E"/>
    <w:rsid w:val="00E823A8"/>
    <w:rsid w:val="00E8248E"/>
    <w:rsid w:val="00E82CB8"/>
    <w:rsid w:val="00E83328"/>
    <w:rsid w:val="00E846F2"/>
    <w:rsid w:val="00E84E5D"/>
    <w:rsid w:val="00E84E74"/>
    <w:rsid w:val="00E873A4"/>
    <w:rsid w:val="00E87E09"/>
    <w:rsid w:val="00E903E7"/>
    <w:rsid w:val="00E90503"/>
    <w:rsid w:val="00E90E92"/>
    <w:rsid w:val="00E91F25"/>
    <w:rsid w:val="00E92532"/>
    <w:rsid w:val="00E938AC"/>
    <w:rsid w:val="00E93F05"/>
    <w:rsid w:val="00E945B4"/>
    <w:rsid w:val="00E970DA"/>
    <w:rsid w:val="00E979F8"/>
    <w:rsid w:val="00EA052E"/>
    <w:rsid w:val="00EA1065"/>
    <w:rsid w:val="00EA1C9F"/>
    <w:rsid w:val="00EA2050"/>
    <w:rsid w:val="00EA2493"/>
    <w:rsid w:val="00EA2525"/>
    <w:rsid w:val="00EA3839"/>
    <w:rsid w:val="00EA42F9"/>
    <w:rsid w:val="00EA452B"/>
    <w:rsid w:val="00EA582D"/>
    <w:rsid w:val="00EA5ED5"/>
    <w:rsid w:val="00EA630D"/>
    <w:rsid w:val="00EA6324"/>
    <w:rsid w:val="00EA6ECB"/>
    <w:rsid w:val="00EB020B"/>
    <w:rsid w:val="00EB0569"/>
    <w:rsid w:val="00EB08F6"/>
    <w:rsid w:val="00EB0AFF"/>
    <w:rsid w:val="00EB0B21"/>
    <w:rsid w:val="00EB10A7"/>
    <w:rsid w:val="00EB15B8"/>
    <w:rsid w:val="00EB1CDE"/>
    <w:rsid w:val="00EB27DD"/>
    <w:rsid w:val="00EB36BA"/>
    <w:rsid w:val="00EB394C"/>
    <w:rsid w:val="00EB3F68"/>
    <w:rsid w:val="00EB4368"/>
    <w:rsid w:val="00EB4B67"/>
    <w:rsid w:val="00EB5088"/>
    <w:rsid w:val="00EB54FF"/>
    <w:rsid w:val="00EB69EC"/>
    <w:rsid w:val="00EB734B"/>
    <w:rsid w:val="00EB783C"/>
    <w:rsid w:val="00EB7BDD"/>
    <w:rsid w:val="00EB7C92"/>
    <w:rsid w:val="00EB7EB4"/>
    <w:rsid w:val="00EC0416"/>
    <w:rsid w:val="00EC0695"/>
    <w:rsid w:val="00EC0B76"/>
    <w:rsid w:val="00EC1907"/>
    <w:rsid w:val="00EC2392"/>
    <w:rsid w:val="00EC2828"/>
    <w:rsid w:val="00EC3915"/>
    <w:rsid w:val="00EC3C25"/>
    <w:rsid w:val="00EC3D42"/>
    <w:rsid w:val="00EC49D0"/>
    <w:rsid w:val="00EC5967"/>
    <w:rsid w:val="00EC5C8A"/>
    <w:rsid w:val="00EC6B9D"/>
    <w:rsid w:val="00EC711E"/>
    <w:rsid w:val="00ED0392"/>
    <w:rsid w:val="00ED16FD"/>
    <w:rsid w:val="00ED1BF3"/>
    <w:rsid w:val="00ED1C45"/>
    <w:rsid w:val="00ED42C3"/>
    <w:rsid w:val="00ED4553"/>
    <w:rsid w:val="00ED4D89"/>
    <w:rsid w:val="00ED4F2F"/>
    <w:rsid w:val="00ED546F"/>
    <w:rsid w:val="00ED55D2"/>
    <w:rsid w:val="00ED64E0"/>
    <w:rsid w:val="00ED6B6A"/>
    <w:rsid w:val="00ED6D3F"/>
    <w:rsid w:val="00ED70FF"/>
    <w:rsid w:val="00ED72A5"/>
    <w:rsid w:val="00ED7F92"/>
    <w:rsid w:val="00EE0B63"/>
    <w:rsid w:val="00EE0DAD"/>
    <w:rsid w:val="00EE106D"/>
    <w:rsid w:val="00EE1716"/>
    <w:rsid w:val="00EE18C0"/>
    <w:rsid w:val="00EE19DF"/>
    <w:rsid w:val="00EE1E02"/>
    <w:rsid w:val="00EE2064"/>
    <w:rsid w:val="00EE257B"/>
    <w:rsid w:val="00EE2679"/>
    <w:rsid w:val="00EE3029"/>
    <w:rsid w:val="00EE30FB"/>
    <w:rsid w:val="00EE4269"/>
    <w:rsid w:val="00EE4422"/>
    <w:rsid w:val="00EE4950"/>
    <w:rsid w:val="00EE510E"/>
    <w:rsid w:val="00EE5F7B"/>
    <w:rsid w:val="00EE6941"/>
    <w:rsid w:val="00EE6BAE"/>
    <w:rsid w:val="00EE73EB"/>
    <w:rsid w:val="00EF077C"/>
    <w:rsid w:val="00EF0BB8"/>
    <w:rsid w:val="00EF153D"/>
    <w:rsid w:val="00EF23F7"/>
    <w:rsid w:val="00EF28AD"/>
    <w:rsid w:val="00EF292D"/>
    <w:rsid w:val="00EF29E1"/>
    <w:rsid w:val="00EF319D"/>
    <w:rsid w:val="00EF5EB3"/>
    <w:rsid w:val="00EF6839"/>
    <w:rsid w:val="00EF6EFF"/>
    <w:rsid w:val="00F001DE"/>
    <w:rsid w:val="00F00ABE"/>
    <w:rsid w:val="00F011BC"/>
    <w:rsid w:val="00F01FC0"/>
    <w:rsid w:val="00F024B0"/>
    <w:rsid w:val="00F02842"/>
    <w:rsid w:val="00F02DFA"/>
    <w:rsid w:val="00F0346D"/>
    <w:rsid w:val="00F04C56"/>
    <w:rsid w:val="00F05C09"/>
    <w:rsid w:val="00F069BE"/>
    <w:rsid w:val="00F070A2"/>
    <w:rsid w:val="00F07208"/>
    <w:rsid w:val="00F0733E"/>
    <w:rsid w:val="00F077A8"/>
    <w:rsid w:val="00F07C76"/>
    <w:rsid w:val="00F07FE5"/>
    <w:rsid w:val="00F100B5"/>
    <w:rsid w:val="00F101F7"/>
    <w:rsid w:val="00F10DBD"/>
    <w:rsid w:val="00F12F90"/>
    <w:rsid w:val="00F139DF"/>
    <w:rsid w:val="00F13E72"/>
    <w:rsid w:val="00F1423F"/>
    <w:rsid w:val="00F144DA"/>
    <w:rsid w:val="00F147D9"/>
    <w:rsid w:val="00F15105"/>
    <w:rsid w:val="00F1629C"/>
    <w:rsid w:val="00F168D1"/>
    <w:rsid w:val="00F16BBF"/>
    <w:rsid w:val="00F172B6"/>
    <w:rsid w:val="00F17C79"/>
    <w:rsid w:val="00F17CD3"/>
    <w:rsid w:val="00F17CF1"/>
    <w:rsid w:val="00F203B9"/>
    <w:rsid w:val="00F203E0"/>
    <w:rsid w:val="00F20B1B"/>
    <w:rsid w:val="00F20FEA"/>
    <w:rsid w:val="00F21121"/>
    <w:rsid w:val="00F215B8"/>
    <w:rsid w:val="00F21EAB"/>
    <w:rsid w:val="00F21F94"/>
    <w:rsid w:val="00F221F9"/>
    <w:rsid w:val="00F22498"/>
    <w:rsid w:val="00F231A1"/>
    <w:rsid w:val="00F23A60"/>
    <w:rsid w:val="00F23E2F"/>
    <w:rsid w:val="00F24703"/>
    <w:rsid w:val="00F25B6A"/>
    <w:rsid w:val="00F25C52"/>
    <w:rsid w:val="00F25D44"/>
    <w:rsid w:val="00F25E3C"/>
    <w:rsid w:val="00F26D32"/>
    <w:rsid w:val="00F271F3"/>
    <w:rsid w:val="00F27537"/>
    <w:rsid w:val="00F27A90"/>
    <w:rsid w:val="00F27BFD"/>
    <w:rsid w:val="00F30A42"/>
    <w:rsid w:val="00F30B00"/>
    <w:rsid w:val="00F31C6B"/>
    <w:rsid w:val="00F31D66"/>
    <w:rsid w:val="00F3294E"/>
    <w:rsid w:val="00F331E6"/>
    <w:rsid w:val="00F3324B"/>
    <w:rsid w:val="00F33D5F"/>
    <w:rsid w:val="00F342F6"/>
    <w:rsid w:val="00F34472"/>
    <w:rsid w:val="00F34A32"/>
    <w:rsid w:val="00F36211"/>
    <w:rsid w:val="00F3623A"/>
    <w:rsid w:val="00F36FC4"/>
    <w:rsid w:val="00F37912"/>
    <w:rsid w:val="00F37C5C"/>
    <w:rsid w:val="00F40045"/>
    <w:rsid w:val="00F4102A"/>
    <w:rsid w:val="00F418AE"/>
    <w:rsid w:val="00F4269D"/>
    <w:rsid w:val="00F430AD"/>
    <w:rsid w:val="00F43447"/>
    <w:rsid w:val="00F43D93"/>
    <w:rsid w:val="00F43E93"/>
    <w:rsid w:val="00F44588"/>
    <w:rsid w:val="00F44715"/>
    <w:rsid w:val="00F44788"/>
    <w:rsid w:val="00F44C91"/>
    <w:rsid w:val="00F4578B"/>
    <w:rsid w:val="00F45C8C"/>
    <w:rsid w:val="00F46419"/>
    <w:rsid w:val="00F46674"/>
    <w:rsid w:val="00F4674E"/>
    <w:rsid w:val="00F501EB"/>
    <w:rsid w:val="00F5177B"/>
    <w:rsid w:val="00F51D38"/>
    <w:rsid w:val="00F52B55"/>
    <w:rsid w:val="00F52CA1"/>
    <w:rsid w:val="00F53DE1"/>
    <w:rsid w:val="00F544A4"/>
    <w:rsid w:val="00F55B1D"/>
    <w:rsid w:val="00F56214"/>
    <w:rsid w:val="00F56312"/>
    <w:rsid w:val="00F563CA"/>
    <w:rsid w:val="00F56EAB"/>
    <w:rsid w:val="00F574EC"/>
    <w:rsid w:val="00F579E4"/>
    <w:rsid w:val="00F60625"/>
    <w:rsid w:val="00F60EE6"/>
    <w:rsid w:val="00F61CC6"/>
    <w:rsid w:val="00F623ED"/>
    <w:rsid w:val="00F631F6"/>
    <w:rsid w:val="00F637DD"/>
    <w:rsid w:val="00F639D3"/>
    <w:rsid w:val="00F63A82"/>
    <w:rsid w:val="00F63C7E"/>
    <w:rsid w:val="00F63F57"/>
    <w:rsid w:val="00F6403A"/>
    <w:rsid w:val="00F6431C"/>
    <w:rsid w:val="00F643A6"/>
    <w:rsid w:val="00F645FA"/>
    <w:rsid w:val="00F650A8"/>
    <w:rsid w:val="00F65E3A"/>
    <w:rsid w:val="00F65F17"/>
    <w:rsid w:val="00F65F35"/>
    <w:rsid w:val="00F66160"/>
    <w:rsid w:val="00F67633"/>
    <w:rsid w:val="00F702C3"/>
    <w:rsid w:val="00F7083F"/>
    <w:rsid w:val="00F70EEA"/>
    <w:rsid w:val="00F71136"/>
    <w:rsid w:val="00F719B0"/>
    <w:rsid w:val="00F727C8"/>
    <w:rsid w:val="00F72D01"/>
    <w:rsid w:val="00F72FAD"/>
    <w:rsid w:val="00F73DDE"/>
    <w:rsid w:val="00F742E1"/>
    <w:rsid w:val="00F74A88"/>
    <w:rsid w:val="00F753E9"/>
    <w:rsid w:val="00F75457"/>
    <w:rsid w:val="00F75754"/>
    <w:rsid w:val="00F75D88"/>
    <w:rsid w:val="00F763A6"/>
    <w:rsid w:val="00F7663B"/>
    <w:rsid w:val="00F76A89"/>
    <w:rsid w:val="00F8085C"/>
    <w:rsid w:val="00F80A2B"/>
    <w:rsid w:val="00F82ACA"/>
    <w:rsid w:val="00F82AD0"/>
    <w:rsid w:val="00F83978"/>
    <w:rsid w:val="00F83E58"/>
    <w:rsid w:val="00F849EF"/>
    <w:rsid w:val="00F855FC"/>
    <w:rsid w:val="00F857D3"/>
    <w:rsid w:val="00F866E1"/>
    <w:rsid w:val="00F867C0"/>
    <w:rsid w:val="00F878FE"/>
    <w:rsid w:val="00F9000D"/>
    <w:rsid w:val="00F90AC8"/>
    <w:rsid w:val="00F91092"/>
    <w:rsid w:val="00F91A98"/>
    <w:rsid w:val="00F9217C"/>
    <w:rsid w:val="00F92A89"/>
    <w:rsid w:val="00F93B0D"/>
    <w:rsid w:val="00F93CF6"/>
    <w:rsid w:val="00F9471B"/>
    <w:rsid w:val="00F94AD2"/>
    <w:rsid w:val="00F9634D"/>
    <w:rsid w:val="00F96F20"/>
    <w:rsid w:val="00F97194"/>
    <w:rsid w:val="00FA024A"/>
    <w:rsid w:val="00FA08D9"/>
    <w:rsid w:val="00FA0C78"/>
    <w:rsid w:val="00FA0D21"/>
    <w:rsid w:val="00FA0D5F"/>
    <w:rsid w:val="00FA11C8"/>
    <w:rsid w:val="00FA1684"/>
    <w:rsid w:val="00FA220E"/>
    <w:rsid w:val="00FA3325"/>
    <w:rsid w:val="00FA34E7"/>
    <w:rsid w:val="00FA49BC"/>
    <w:rsid w:val="00FA50AD"/>
    <w:rsid w:val="00FA5C28"/>
    <w:rsid w:val="00FA637D"/>
    <w:rsid w:val="00FA66B2"/>
    <w:rsid w:val="00FA67AD"/>
    <w:rsid w:val="00FA7C41"/>
    <w:rsid w:val="00FB0AE7"/>
    <w:rsid w:val="00FB0EFF"/>
    <w:rsid w:val="00FB113A"/>
    <w:rsid w:val="00FB136D"/>
    <w:rsid w:val="00FB1D9B"/>
    <w:rsid w:val="00FB23C1"/>
    <w:rsid w:val="00FB24BE"/>
    <w:rsid w:val="00FB31BC"/>
    <w:rsid w:val="00FB4DA7"/>
    <w:rsid w:val="00FB5141"/>
    <w:rsid w:val="00FB528E"/>
    <w:rsid w:val="00FB574F"/>
    <w:rsid w:val="00FB57C3"/>
    <w:rsid w:val="00FB5BA1"/>
    <w:rsid w:val="00FB5CC8"/>
    <w:rsid w:val="00FB697F"/>
    <w:rsid w:val="00FB6CC3"/>
    <w:rsid w:val="00FB6EDC"/>
    <w:rsid w:val="00FB7941"/>
    <w:rsid w:val="00FB7D91"/>
    <w:rsid w:val="00FC0299"/>
    <w:rsid w:val="00FC05CD"/>
    <w:rsid w:val="00FC0649"/>
    <w:rsid w:val="00FC08A1"/>
    <w:rsid w:val="00FC16DA"/>
    <w:rsid w:val="00FC1DF3"/>
    <w:rsid w:val="00FC205C"/>
    <w:rsid w:val="00FC20E6"/>
    <w:rsid w:val="00FC30FE"/>
    <w:rsid w:val="00FC36FB"/>
    <w:rsid w:val="00FC3EF2"/>
    <w:rsid w:val="00FC6C50"/>
    <w:rsid w:val="00FC6D76"/>
    <w:rsid w:val="00FC6E37"/>
    <w:rsid w:val="00FC7EB0"/>
    <w:rsid w:val="00FC7F0E"/>
    <w:rsid w:val="00FC7F63"/>
    <w:rsid w:val="00FD190B"/>
    <w:rsid w:val="00FD23B2"/>
    <w:rsid w:val="00FD2990"/>
    <w:rsid w:val="00FD2AC3"/>
    <w:rsid w:val="00FD2DCE"/>
    <w:rsid w:val="00FD3AA1"/>
    <w:rsid w:val="00FD54E1"/>
    <w:rsid w:val="00FD5564"/>
    <w:rsid w:val="00FD5802"/>
    <w:rsid w:val="00FD5DB8"/>
    <w:rsid w:val="00FD65ED"/>
    <w:rsid w:val="00FD6BED"/>
    <w:rsid w:val="00FD6BFD"/>
    <w:rsid w:val="00FD731F"/>
    <w:rsid w:val="00FD792D"/>
    <w:rsid w:val="00FD7F35"/>
    <w:rsid w:val="00FE052A"/>
    <w:rsid w:val="00FE0C44"/>
    <w:rsid w:val="00FE1256"/>
    <w:rsid w:val="00FE178D"/>
    <w:rsid w:val="00FE2A32"/>
    <w:rsid w:val="00FE3053"/>
    <w:rsid w:val="00FE396B"/>
    <w:rsid w:val="00FE3E6F"/>
    <w:rsid w:val="00FE53B7"/>
    <w:rsid w:val="00FE5F24"/>
    <w:rsid w:val="00FE5F9B"/>
    <w:rsid w:val="00FF0B1D"/>
    <w:rsid w:val="00FF11C9"/>
    <w:rsid w:val="00FF15F2"/>
    <w:rsid w:val="00FF19B2"/>
    <w:rsid w:val="00FF1CBA"/>
    <w:rsid w:val="00FF2354"/>
    <w:rsid w:val="00FF2B0E"/>
    <w:rsid w:val="00FF312E"/>
    <w:rsid w:val="00FF37B3"/>
    <w:rsid w:val="00FF3916"/>
    <w:rsid w:val="00FF46BA"/>
    <w:rsid w:val="00FF4701"/>
    <w:rsid w:val="00FF48A8"/>
    <w:rsid w:val="00FF4DFA"/>
    <w:rsid w:val="00FF583C"/>
    <w:rsid w:val="00FF584E"/>
    <w:rsid w:val="00FF5BCF"/>
    <w:rsid w:val="00FF5D2C"/>
    <w:rsid w:val="00FF6D4A"/>
    <w:rsid w:val="00FF7480"/>
    <w:rsid w:val="00FF7A8F"/>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1,Char,Footnote Text Char1 Char Char Char,Footnote Text Char Char Char Char Char, Char Char,Car,Char1,Footnotes,fn,footnote text,single space,FOOTNOTES,ft,ADB,pod carou,Fußnotentext AssRepDraft,pod carou Char Char Char"/>
    <w:basedOn w:val="Normal"/>
    <w:link w:val="FootnoteTextChar"/>
    <w:uiPriority w:val="99"/>
    <w:unhideWhenUsed/>
    <w:qFormat/>
    <w:rsid w:val="00A30319"/>
    <w:rPr>
      <w:sz w:val="20"/>
      <w:szCs w:val="20"/>
    </w:rPr>
  </w:style>
  <w:style w:type="character" w:customStyle="1" w:styleId="FootnoteTextChar">
    <w:name w:val="Footnote Text Char"/>
    <w:aliases w:val="Char Char Char, Char1 Char,Char Char1,Footnote Text Char1 Char Char Char Char,Footnote Text Char Char Char Char Char Char, Char Char Char,Car Char,Char1 Char,Footnotes Char,fn Char,footnote text Char,single space Char,FOOTNOTES Char"/>
    <w:basedOn w:val="DefaultParagraphFont"/>
    <w:link w:val="FootnoteText"/>
    <w:uiPriority w:val="99"/>
    <w:rsid w:val="00A30319"/>
    <w:rPr>
      <w:rFonts w:ascii="Times New Roman" w:eastAsia="Times New Roman" w:hAnsi="Times New Roman" w:cs="Times New Roman"/>
      <w:sz w:val="20"/>
      <w:szCs w:val="20"/>
      <w:lang w:val="en-US"/>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basedOn w:val="DefaultParagraphFont"/>
    <w:link w:val="BVIfnr"/>
    <w:uiPriority w:val="99"/>
    <w:unhideWhenUsed/>
    <w:qFormat/>
    <w:rsid w:val="00A30319"/>
    <w:rPr>
      <w:vertAlign w:val="superscript"/>
    </w:rPr>
  </w:style>
  <w:style w:type="character" w:customStyle="1" w:styleId="ListParagraphChar">
    <w:name w:val="List Paragraph Char"/>
    <w:aliases w:val="List Paragraph2 Char"/>
    <w:basedOn w:val="DefaultParagraphFont"/>
    <w:link w:val="ListParagraph"/>
    <w:uiPriority w:val="34"/>
    <w:locked/>
    <w:rsid w:val="00A30319"/>
    <w:rPr>
      <w:rFonts w:ascii="Times New Roman" w:eastAsia="Times New Roman" w:hAnsi="Times New Roman"/>
      <w:sz w:val="24"/>
      <w:szCs w:val="24"/>
    </w:rPr>
  </w:style>
  <w:style w:type="paragraph" w:styleId="ListParagraph">
    <w:name w:val="List Paragraph"/>
    <w:aliases w:val="List Paragraph2"/>
    <w:basedOn w:val="Normal"/>
    <w:link w:val="ListParagraphChar"/>
    <w:uiPriority w:val="34"/>
    <w:qFormat/>
    <w:rsid w:val="00A30319"/>
    <w:pPr>
      <w:ind w:left="720"/>
      <w:contextualSpacing/>
    </w:pPr>
    <w:rPr>
      <w:rFonts w:cstheme="minorBidi"/>
      <w:lang w:val="sq-AL"/>
    </w:rPr>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uiPriority w:val="99"/>
    <w:rsid w:val="00A30319"/>
    <w:pPr>
      <w:spacing w:after="160" w:line="240" w:lineRule="exact"/>
    </w:pPr>
    <w:rPr>
      <w:rFonts w:asciiTheme="minorHAnsi" w:eastAsiaTheme="minorHAnsi" w:hAnsiTheme="minorHAnsi" w:cstheme="minorBidi"/>
      <w:sz w:val="22"/>
      <w:szCs w:val="22"/>
      <w:vertAlign w:val="superscript"/>
      <w:lang w:val="sq-AL"/>
    </w:rPr>
  </w:style>
  <w:style w:type="paragraph" w:customStyle="1" w:styleId="JuPara">
    <w:name w:val="Ju_Para"/>
    <w:aliases w:val="Left,First line:  0 cm"/>
    <w:basedOn w:val="Normal"/>
    <w:link w:val="JuParaCar"/>
    <w:rsid w:val="00A30319"/>
    <w:pPr>
      <w:suppressAutoHyphens/>
      <w:ind w:firstLine="284"/>
      <w:jc w:val="both"/>
    </w:pPr>
    <w:rPr>
      <w:szCs w:val="20"/>
      <w:lang w:val="en-GB" w:eastAsia="fr-FR"/>
    </w:rPr>
  </w:style>
  <w:style w:type="character" w:customStyle="1" w:styleId="sb8d990e2">
    <w:name w:val="sb8d990e2"/>
    <w:basedOn w:val="DefaultParagraphFont"/>
    <w:rsid w:val="00A30319"/>
  </w:style>
  <w:style w:type="character" w:customStyle="1" w:styleId="s6b621b36">
    <w:name w:val="s6b621b36"/>
    <w:basedOn w:val="DefaultParagraphFont"/>
    <w:rsid w:val="00A30319"/>
  </w:style>
  <w:style w:type="character" w:customStyle="1" w:styleId="JuParaCar">
    <w:name w:val="Ju_Para Car"/>
    <w:basedOn w:val="DefaultParagraphFont"/>
    <w:link w:val="JuPara"/>
    <w:locked/>
    <w:rsid w:val="00A30319"/>
    <w:rPr>
      <w:rFonts w:ascii="Times New Roman" w:eastAsia="Times New Roman" w:hAnsi="Times New Roman" w:cs="Times New Roman"/>
      <w:sz w:val="24"/>
      <w:szCs w:val="20"/>
      <w:lang w:val="en-GB"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3305</Words>
  <Characters>18842</Characters>
  <Application>Microsoft Office Word</Application>
  <DocSecurity>0</DocSecurity>
  <Lines>157</Lines>
  <Paragraphs>44</Paragraphs>
  <ScaleCrop>false</ScaleCrop>
  <Company>Microsoft</Company>
  <LinksUpToDate>false</LinksUpToDate>
  <CharactersWithSpaces>22103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2018-04-18T08:01:00Z</dcterms:created>
  <dcterms:modified xsi:type="dcterms:W3CDTF">2018-04-18T08:03:00Z</dcterms:modified>
</cp:coreProperties>
</file>