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9C" w:rsidRDefault="001F4F29" w:rsidP="0076139C">
      <w:pPr>
        <w:tabs>
          <w:tab w:val="left" w:pos="0"/>
        </w:tabs>
        <w:spacing w:after="0" w:line="360" w:lineRule="auto"/>
        <w:jc w:val="center"/>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V</w:t>
      </w:r>
      <w:r w:rsidR="0076139C">
        <w:rPr>
          <w:rFonts w:ascii="Times New Roman" w:hAnsi="Times New Roman" w:cs="Times New Roman"/>
          <w:b/>
          <w:bCs/>
          <w:sz w:val="24"/>
          <w:szCs w:val="24"/>
          <w:lang w:val="sq-AL"/>
        </w:rPr>
        <w:t>endim nr. 7 dat</w:t>
      </w:r>
      <w:r w:rsidR="0076139C" w:rsidRPr="007734FB">
        <w:rPr>
          <w:rFonts w:ascii="Times New Roman" w:hAnsi="Times New Roman" w:cs="Times New Roman"/>
          <w:b/>
          <w:bCs/>
          <w:sz w:val="24"/>
          <w:szCs w:val="24"/>
          <w:lang w:val="sq-AL"/>
        </w:rPr>
        <w:t>ë 23.02.2021</w:t>
      </w:r>
    </w:p>
    <w:p w:rsidR="0076139C" w:rsidRPr="007734FB" w:rsidRDefault="0076139C" w:rsidP="0076139C">
      <w:pPr>
        <w:tabs>
          <w:tab w:val="left" w:pos="0"/>
        </w:tabs>
        <w:spacing w:after="0" w:line="36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(V-7/21)</w:t>
      </w:r>
    </w:p>
    <w:p w:rsidR="001F4F29" w:rsidRPr="007734FB" w:rsidRDefault="001F4F29" w:rsidP="001F4F29">
      <w:p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Gjykata Kushtetuese e Republikës së Shqipërisë, e përbërë nga:</w:t>
      </w:r>
      <w:r w:rsidR="0076139C">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Vitore Tusha,</w:t>
      </w:r>
      <w:r w:rsidR="0076139C">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Kryetare</w:t>
      </w:r>
      <w:r w:rsidR="0076139C">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Elsa Toska,</w:t>
      </w:r>
      <w:r w:rsidR="0076139C" w:rsidRPr="007734FB">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Marsida Xhaferllari,</w:t>
      </w:r>
      <w:r w:rsidR="0076139C" w:rsidRPr="007734FB">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Altin Binaj,</w:t>
      </w:r>
      <w:r w:rsidR="0076139C" w:rsidRPr="007734FB">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Përparim Kalo, Sonila Bejtja,</w:t>
      </w:r>
      <w:r w:rsidR="0076139C" w:rsidRPr="007734FB">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Fiona Papajorgji,</w:t>
      </w:r>
      <w:r w:rsidR="0076139C">
        <w:rPr>
          <w:rFonts w:ascii="Times New Roman" w:hAnsi="Times New Roman" w:cs="Times New Roman"/>
          <w:sz w:val="24"/>
          <w:szCs w:val="24"/>
          <w:lang w:val="sq-AL"/>
        </w:rPr>
        <w:t xml:space="preserve"> a</w:t>
      </w:r>
      <w:r w:rsidRPr="007734FB">
        <w:rPr>
          <w:rFonts w:ascii="Times New Roman" w:hAnsi="Times New Roman" w:cs="Times New Roman"/>
          <w:sz w:val="24"/>
          <w:szCs w:val="24"/>
          <w:lang w:val="sq-AL"/>
        </w:rPr>
        <w:t>nëtar</w:t>
      </w:r>
      <w:r w:rsidR="0076139C">
        <w:rPr>
          <w:rFonts w:ascii="Times New Roman" w:hAnsi="Times New Roman" w:cs="Times New Roman"/>
          <w:sz w:val="24"/>
          <w:szCs w:val="24"/>
          <w:lang w:val="sq-AL"/>
        </w:rPr>
        <w:t xml:space="preserve">ë, </w:t>
      </w:r>
      <w:r w:rsidRPr="007734FB">
        <w:rPr>
          <w:rFonts w:ascii="Times New Roman" w:hAnsi="Times New Roman" w:cs="Times New Roman"/>
          <w:sz w:val="24"/>
          <w:szCs w:val="24"/>
          <w:lang w:val="sq-AL"/>
        </w:rPr>
        <w:t>me sekretare Enina Kotoni në datën 23.02.2021 mori në shqyrtim në seancë plenare</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mbi bazë dokumentesh</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çështjen me nr. </w:t>
      </w:r>
      <w:r w:rsidR="00A26BD5">
        <w:rPr>
          <w:rFonts w:ascii="Times New Roman" w:hAnsi="Times New Roman" w:cs="Times New Roman"/>
          <w:sz w:val="24"/>
          <w:szCs w:val="24"/>
          <w:lang w:val="sq-AL"/>
        </w:rPr>
        <w:t>2(</w:t>
      </w:r>
      <w:r w:rsidRPr="007734FB">
        <w:rPr>
          <w:rFonts w:ascii="Times New Roman" w:hAnsi="Times New Roman" w:cs="Times New Roman"/>
          <w:sz w:val="24"/>
          <w:szCs w:val="24"/>
          <w:lang w:val="sq-AL"/>
        </w:rPr>
        <w:t>G</w:t>
      </w:r>
      <w:r w:rsidR="00A26BD5">
        <w:rPr>
          <w:rFonts w:ascii="Times New Roman" w:hAnsi="Times New Roman" w:cs="Times New Roman"/>
          <w:sz w:val="24"/>
          <w:szCs w:val="24"/>
          <w:lang w:val="sq-AL"/>
        </w:rPr>
        <w:t>)/2018</w:t>
      </w:r>
      <w:r w:rsidRPr="007734FB">
        <w:rPr>
          <w:rFonts w:ascii="Times New Roman" w:hAnsi="Times New Roman" w:cs="Times New Roman"/>
          <w:sz w:val="24"/>
          <w:szCs w:val="24"/>
          <w:lang w:val="sq-AL"/>
        </w:rPr>
        <w:t xml:space="preserve"> Regj. Them., që </w:t>
      </w:r>
      <w:r>
        <w:rPr>
          <w:rFonts w:ascii="Times New Roman" w:hAnsi="Times New Roman" w:cs="Times New Roman"/>
          <w:sz w:val="24"/>
          <w:szCs w:val="24"/>
          <w:lang w:val="sq-AL"/>
        </w:rPr>
        <w:t>u</w:t>
      </w:r>
      <w:r w:rsidRPr="007734FB">
        <w:rPr>
          <w:rFonts w:ascii="Times New Roman" w:hAnsi="Times New Roman" w:cs="Times New Roman"/>
          <w:sz w:val="24"/>
          <w:szCs w:val="24"/>
          <w:lang w:val="sq-AL"/>
        </w:rPr>
        <w:t xml:space="preserve"> përket:</w:t>
      </w:r>
    </w:p>
    <w:p w:rsidR="001F4F29" w:rsidRPr="007734FB" w:rsidRDefault="001F4F29" w:rsidP="001F4F29">
      <w:pPr>
        <w:spacing w:after="0" w:line="360" w:lineRule="auto"/>
        <w:jc w:val="both"/>
        <w:rPr>
          <w:rFonts w:ascii="Times New Roman" w:hAnsi="Times New Roman" w:cs="Times New Roman"/>
          <w:sz w:val="24"/>
          <w:szCs w:val="24"/>
          <w:lang w:val="sq-AL"/>
        </w:rPr>
      </w:pPr>
    </w:p>
    <w:p w:rsidR="001F4F29" w:rsidRPr="007734FB" w:rsidRDefault="001F4F29" w:rsidP="001F4F29">
      <w:pPr>
        <w:spacing w:after="0" w:line="360" w:lineRule="auto"/>
        <w:ind w:firstLine="720"/>
        <w:jc w:val="both"/>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KËRKUESE:</w:t>
      </w:r>
      <w:r w:rsidRPr="007734FB">
        <w:rPr>
          <w:rFonts w:ascii="Times New Roman" w:hAnsi="Times New Roman" w:cs="Times New Roman"/>
          <w:b/>
          <w:bCs/>
          <w:sz w:val="24"/>
          <w:szCs w:val="24"/>
          <w:lang w:val="sq-AL"/>
        </w:rPr>
        <w:tab/>
        <w:t xml:space="preserve">  </w:t>
      </w:r>
      <w:r w:rsidRPr="007734FB">
        <w:rPr>
          <w:rFonts w:ascii="Times New Roman" w:hAnsi="Times New Roman" w:cs="Times New Roman"/>
          <w:b/>
          <w:bCs/>
          <w:sz w:val="24"/>
          <w:szCs w:val="24"/>
          <w:lang w:val="sq-AL"/>
        </w:rPr>
        <w:tab/>
      </w:r>
      <w:r w:rsidRPr="007734FB">
        <w:rPr>
          <w:rFonts w:ascii="Times New Roman" w:hAnsi="Times New Roman" w:cs="Times New Roman"/>
          <w:b/>
          <w:sz w:val="24"/>
          <w:szCs w:val="24"/>
          <w:lang w:val="sq-AL"/>
        </w:rPr>
        <w:t>GJYKATA E APELIT TIRANË</w:t>
      </w:r>
    </w:p>
    <w:p w:rsidR="001F4F29" w:rsidRPr="007734FB" w:rsidRDefault="001F4F29" w:rsidP="001F4F29">
      <w:pPr>
        <w:spacing w:after="0" w:line="360" w:lineRule="auto"/>
        <w:ind w:firstLine="720"/>
        <w:jc w:val="both"/>
        <w:rPr>
          <w:rFonts w:ascii="Times New Roman" w:hAnsi="Times New Roman" w:cs="Times New Roman"/>
          <w:b/>
          <w:bCs/>
          <w:sz w:val="24"/>
          <w:szCs w:val="24"/>
          <w:lang w:val="sq-AL"/>
        </w:rPr>
      </w:pPr>
    </w:p>
    <w:p w:rsidR="001F4F29" w:rsidRPr="007734FB" w:rsidRDefault="001F4F29" w:rsidP="001F4F29">
      <w:pPr>
        <w:spacing w:after="0" w:line="360" w:lineRule="auto"/>
        <w:ind w:firstLine="720"/>
        <w:jc w:val="both"/>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SUBJEKTE TË INTERESUARA:</w:t>
      </w:r>
      <w:r w:rsidRPr="007734FB">
        <w:rPr>
          <w:rFonts w:ascii="Times New Roman" w:hAnsi="Times New Roman" w:cs="Times New Roman"/>
          <w:b/>
          <w:bCs/>
          <w:sz w:val="24"/>
          <w:szCs w:val="24"/>
          <w:lang w:val="sq-AL"/>
        </w:rPr>
        <w:tab/>
      </w:r>
    </w:p>
    <w:p w:rsidR="001F4F29" w:rsidRPr="007734FB" w:rsidRDefault="001F4F29" w:rsidP="001F4F29">
      <w:pPr>
        <w:spacing w:after="0" w:line="360" w:lineRule="auto"/>
        <w:ind w:firstLine="720"/>
        <w:jc w:val="both"/>
        <w:rPr>
          <w:rFonts w:ascii="Times New Roman" w:hAnsi="Times New Roman" w:cs="Times New Roman"/>
          <w:b/>
          <w:sz w:val="24"/>
          <w:szCs w:val="24"/>
          <w:lang w:val="sq-AL"/>
        </w:rPr>
      </w:pPr>
      <w:r w:rsidRPr="007734FB">
        <w:rPr>
          <w:rFonts w:ascii="Times New Roman" w:hAnsi="Times New Roman" w:cs="Times New Roman"/>
          <w:b/>
          <w:bCs/>
          <w:sz w:val="24"/>
          <w:szCs w:val="24"/>
          <w:lang w:val="sq-AL"/>
        </w:rPr>
        <w:tab/>
      </w:r>
      <w:r w:rsidRPr="007734FB">
        <w:rPr>
          <w:rFonts w:ascii="Times New Roman" w:hAnsi="Times New Roman" w:cs="Times New Roman"/>
          <w:b/>
          <w:bCs/>
          <w:sz w:val="24"/>
          <w:szCs w:val="24"/>
          <w:lang w:val="sq-AL"/>
        </w:rPr>
        <w:tab/>
      </w:r>
      <w:r w:rsidRPr="007734FB">
        <w:rPr>
          <w:rFonts w:ascii="Times New Roman" w:hAnsi="Times New Roman" w:cs="Times New Roman"/>
          <w:b/>
          <w:bCs/>
          <w:sz w:val="24"/>
          <w:szCs w:val="24"/>
          <w:lang w:val="sq-AL"/>
        </w:rPr>
        <w:tab/>
      </w:r>
      <w:r w:rsidRPr="007734FB">
        <w:rPr>
          <w:rFonts w:ascii="Times New Roman" w:hAnsi="Times New Roman" w:cs="Times New Roman"/>
          <w:b/>
          <w:sz w:val="24"/>
          <w:szCs w:val="24"/>
          <w:lang w:val="sq-AL"/>
        </w:rPr>
        <w:t>KUVENDI I SHQIPËRISË</w:t>
      </w:r>
    </w:p>
    <w:p w:rsidR="001F4F29" w:rsidRPr="007734FB" w:rsidRDefault="001F4F29" w:rsidP="001F4F29">
      <w:pPr>
        <w:spacing w:after="0" w:line="360" w:lineRule="auto"/>
        <w:ind w:firstLine="720"/>
        <w:jc w:val="both"/>
        <w:rPr>
          <w:rFonts w:ascii="Times New Roman" w:hAnsi="Times New Roman" w:cs="Times New Roman"/>
          <w:b/>
          <w:bCs/>
          <w:sz w:val="24"/>
          <w:szCs w:val="24"/>
          <w:lang w:val="sq-AL"/>
        </w:rPr>
      </w:pPr>
      <w:r w:rsidRPr="007734FB">
        <w:rPr>
          <w:rFonts w:ascii="Times New Roman" w:hAnsi="Times New Roman" w:cs="Times New Roman"/>
          <w:b/>
          <w:sz w:val="24"/>
          <w:szCs w:val="24"/>
          <w:lang w:val="sq-AL"/>
        </w:rPr>
        <w:tab/>
      </w:r>
      <w:r w:rsidRPr="007734FB">
        <w:rPr>
          <w:rFonts w:ascii="Times New Roman" w:hAnsi="Times New Roman" w:cs="Times New Roman"/>
          <w:b/>
          <w:sz w:val="24"/>
          <w:szCs w:val="24"/>
          <w:lang w:val="sq-AL"/>
        </w:rPr>
        <w:tab/>
      </w:r>
      <w:r w:rsidRPr="007734FB">
        <w:rPr>
          <w:rFonts w:ascii="Times New Roman" w:hAnsi="Times New Roman" w:cs="Times New Roman"/>
          <w:b/>
          <w:sz w:val="24"/>
          <w:szCs w:val="24"/>
          <w:lang w:val="sq-AL"/>
        </w:rPr>
        <w:tab/>
        <w:t>KËSHILLI I MINISTRAVE</w:t>
      </w:r>
    </w:p>
    <w:p w:rsidR="001F4F29" w:rsidRPr="007734FB" w:rsidRDefault="001F4F29" w:rsidP="001F4F29">
      <w:pPr>
        <w:spacing w:after="0" w:line="360" w:lineRule="auto"/>
        <w:ind w:left="2160" w:firstLine="720"/>
        <w:jc w:val="both"/>
        <w:rPr>
          <w:rFonts w:ascii="Times New Roman" w:hAnsi="Times New Roman" w:cs="Times New Roman"/>
          <w:b/>
          <w:bCs/>
          <w:sz w:val="24"/>
          <w:szCs w:val="24"/>
          <w:lang w:val="sq-AL"/>
        </w:rPr>
      </w:pPr>
    </w:p>
    <w:p w:rsidR="001F4F29" w:rsidRPr="008337A9" w:rsidRDefault="001F4F29" w:rsidP="001F4F29">
      <w:pPr>
        <w:spacing w:after="0" w:line="360" w:lineRule="auto"/>
        <w:ind w:left="2880" w:hanging="2160"/>
        <w:jc w:val="both"/>
        <w:rPr>
          <w:rFonts w:ascii="Times New Roman" w:hAnsi="Times New Roman" w:cs="Times New Roman"/>
          <w:b/>
          <w:bCs/>
          <w:i/>
          <w:sz w:val="24"/>
          <w:szCs w:val="24"/>
          <w:lang w:val="sq-AL"/>
        </w:rPr>
      </w:pPr>
      <w:r w:rsidRPr="007734FB">
        <w:rPr>
          <w:rFonts w:ascii="Times New Roman" w:hAnsi="Times New Roman" w:cs="Times New Roman"/>
          <w:b/>
          <w:bCs/>
          <w:sz w:val="24"/>
          <w:szCs w:val="24"/>
          <w:lang w:val="sq-AL"/>
        </w:rPr>
        <w:t>OBJEKTI:</w:t>
      </w:r>
      <w:r w:rsidRPr="007734FB">
        <w:rPr>
          <w:rFonts w:ascii="Times New Roman" w:hAnsi="Times New Roman" w:cs="Times New Roman"/>
          <w:b/>
          <w:bCs/>
          <w:sz w:val="24"/>
          <w:szCs w:val="24"/>
          <w:lang w:val="sq-AL"/>
        </w:rPr>
        <w:tab/>
      </w:r>
      <w:r w:rsidRPr="007734FB">
        <w:rPr>
          <w:rFonts w:ascii="Times New Roman" w:hAnsi="Times New Roman" w:cs="Times New Roman"/>
          <w:b/>
          <w:sz w:val="24"/>
          <w:szCs w:val="24"/>
          <w:lang w:val="sq-AL"/>
        </w:rPr>
        <w:t>Shfuqizimi si i papajtueshëm me nenin 81, pika 2 të Kushtetutës i shprehjes “</w:t>
      </w:r>
      <w:r w:rsidRPr="007734FB">
        <w:rPr>
          <w:rFonts w:ascii="Times New Roman" w:hAnsi="Times New Roman" w:cs="Times New Roman"/>
          <w:b/>
          <w:i/>
          <w:sz w:val="24"/>
          <w:szCs w:val="24"/>
          <w:lang w:val="sq-AL"/>
        </w:rPr>
        <w:t>së Apelit</w:t>
      </w:r>
      <w:r w:rsidRPr="007734FB">
        <w:rPr>
          <w:rFonts w:ascii="Times New Roman" w:hAnsi="Times New Roman" w:cs="Times New Roman"/>
          <w:b/>
          <w:sz w:val="24"/>
          <w:szCs w:val="24"/>
          <w:lang w:val="sq-AL"/>
        </w:rPr>
        <w:t xml:space="preserve">”, në nenin 29 të ligjit nr.133/2015 </w:t>
      </w:r>
      <w:r w:rsidRPr="008337A9">
        <w:rPr>
          <w:rFonts w:ascii="Times New Roman" w:hAnsi="Times New Roman" w:cs="Times New Roman"/>
          <w:b/>
          <w:sz w:val="24"/>
          <w:szCs w:val="24"/>
          <w:lang w:val="sq-AL"/>
        </w:rPr>
        <w:t>“Për trajtimin e pronës dhe përfundimin e procesit të kompensimit të pronave”.</w:t>
      </w:r>
    </w:p>
    <w:p w:rsidR="001F4F29" w:rsidRPr="007734FB" w:rsidRDefault="001F4F29" w:rsidP="001F4F29">
      <w:pPr>
        <w:spacing w:after="0" w:line="360" w:lineRule="auto"/>
        <w:ind w:left="2880" w:hanging="2160"/>
        <w:jc w:val="both"/>
        <w:rPr>
          <w:rFonts w:ascii="Times New Roman" w:hAnsi="Times New Roman" w:cs="Times New Roman"/>
          <w:b/>
          <w:sz w:val="24"/>
          <w:szCs w:val="24"/>
          <w:lang w:val="sq-AL"/>
        </w:rPr>
      </w:pPr>
    </w:p>
    <w:p w:rsidR="001F4F29" w:rsidRPr="007734FB" w:rsidRDefault="001F4F29" w:rsidP="001F4F29">
      <w:pPr>
        <w:spacing w:after="0" w:line="360" w:lineRule="auto"/>
        <w:ind w:left="2880" w:hanging="2160"/>
        <w:jc w:val="both"/>
        <w:rPr>
          <w:rFonts w:ascii="Times New Roman" w:hAnsi="Times New Roman" w:cs="Times New Roman"/>
          <w:sz w:val="24"/>
          <w:szCs w:val="24"/>
          <w:lang w:val="sq-AL"/>
        </w:rPr>
      </w:pPr>
      <w:r w:rsidRPr="007734FB">
        <w:rPr>
          <w:rFonts w:ascii="Times New Roman" w:hAnsi="Times New Roman" w:cs="Times New Roman"/>
          <w:b/>
          <w:sz w:val="24"/>
          <w:szCs w:val="24"/>
          <w:lang w:val="sq-AL"/>
        </w:rPr>
        <w:t>BAZA LIGJORE:</w:t>
      </w:r>
      <w:r w:rsidRPr="007734FB">
        <w:rPr>
          <w:rFonts w:ascii="Times New Roman" w:hAnsi="Times New Roman" w:cs="Times New Roman"/>
          <w:b/>
          <w:sz w:val="24"/>
          <w:szCs w:val="24"/>
          <w:lang w:val="sq-AL"/>
        </w:rPr>
        <w:tab/>
      </w:r>
      <w:r w:rsidRPr="007734FB">
        <w:rPr>
          <w:rFonts w:ascii="Times New Roman" w:hAnsi="Times New Roman" w:cs="Times New Roman"/>
          <w:sz w:val="24"/>
          <w:szCs w:val="24"/>
          <w:lang w:val="sq-AL"/>
        </w:rPr>
        <w:t>Nenet  131, pika 1, shkronja “a”, 134, pika 1, shkronja “dh”</w:t>
      </w:r>
      <w:r>
        <w:rPr>
          <w:rFonts w:ascii="Times New Roman" w:hAnsi="Times New Roman" w:cs="Times New Roman"/>
          <w:sz w:val="24"/>
          <w:szCs w:val="24"/>
          <w:lang w:val="sq-AL"/>
        </w:rPr>
        <w:t xml:space="preserve"> dhe</w:t>
      </w:r>
      <w:r w:rsidRPr="007734FB">
        <w:rPr>
          <w:rFonts w:ascii="Times New Roman" w:hAnsi="Times New Roman" w:cs="Times New Roman"/>
          <w:sz w:val="24"/>
          <w:szCs w:val="24"/>
          <w:lang w:val="sq-AL"/>
        </w:rPr>
        <w:t xml:space="preserve"> 145, pika 2</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të Kushtetutës së Republikës së Shqipërisë;  ligji </w:t>
      </w:r>
      <w:r w:rsidRPr="007734FB">
        <w:rPr>
          <w:rFonts w:ascii="Times New Roman" w:hAnsi="Times New Roman" w:cs="Times New Roman"/>
          <w:bCs/>
          <w:sz w:val="24"/>
          <w:szCs w:val="24"/>
          <w:lang w:val="sq-AL"/>
        </w:rPr>
        <w:t>nr.8577, datë 10.</w:t>
      </w:r>
      <w:r>
        <w:rPr>
          <w:rFonts w:ascii="Times New Roman" w:hAnsi="Times New Roman" w:cs="Times New Roman"/>
          <w:bCs/>
          <w:sz w:val="24"/>
          <w:szCs w:val="24"/>
          <w:lang w:val="sq-AL"/>
        </w:rPr>
        <w:t>0</w:t>
      </w:r>
      <w:r w:rsidRPr="007734FB">
        <w:rPr>
          <w:rFonts w:ascii="Times New Roman" w:hAnsi="Times New Roman" w:cs="Times New Roman"/>
          <w:bCs/>
          <w:sz w:val="24"/>
          <w:szCs w:val="24"/>
          <w:lang w:val="sq-AL"/>
        </w:rPr>
        <w:t>2.2000 “Për organizimin dhe funksionimin e Gjykatës Kushtetuese të Shqipërisë”, i ndryshuar (</w:t>
      </w:r>
      <w:r w:rsidRPr="001A2095">
        <w:rPr>
          <w:rFonts w:ascii="Times New Roman" w:hAnsi="Times New Roman" w:cs="Times New Roman"/>
          <w:bCs/>
          <w:i/>
          <w:sz w:val="24"/>
          <w:szCs w:val="24"/>
          <w:lang w:val="sq-AL"/>
        </w:rPr>
        <w:t>ligji nr. 8577/2000</w:t>
      </w:r>
      <w:r w:rsidRPr="007734FB">
        <w:rPr>
          <w:rFonts w:ascii="Times New Roman" w:hAnsi="Times New Roman" w:cs="Times New Roman"/>
          <w:bCs/>
          <w:sz w:val="24"/>
          <w:szCs w:val="24"/>
          <w:lang w:val="sq-AL"/>
        </w:rPr>
        <w:t>).</w:t>
      </w:r>
    </w:p>
    <w:p w:rsidR="001F4F29" w:rsidRPr="007734FB" w:rsidRDefault="001F4F29" w:rsidP="001F4F29">
      <w:pPr>
        <w:spacing w:after="0" w:line="360" w:lineRule="auto"/>
        <w:ind w:firstLine="720"/>
        <w:jc w:val="both"/>
        <w:rPr>
          <w:rFonts w:ascii="Times New Roman" w:hAnsi="Times New Roman" w:cs="Times New Roman"/>
          <w:b/>
          <w:sz w:val="24"/>
          <w:szCs w:val="24"/>
          <w:lang w:val="sq-AL"/>
        </w:rPr>
      </w:pPr>
    </w:p>
    <w:p w:rsidR="001F4F29" w:rsidRPr="007734FB" w:rsidRDefault="001F4F29" w:rsidP="001F4F29">
      <w:pPr>
        <w:spacing w:line="360" w:lineRule="auto"/>
        <w:jc w:val="center"/>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GJYKATA  KUSHTETUESE,</w:t>
      </w:r>
    </w:p>
    <w:p w:rsidR="001F4F29" w:rsidRPr="007734FB" w:rsidRDefault="001F4F29" w:rsidP="001F4F29">
      <w:pPr>
        <w:spacing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pasi dëgjoi relatoren e çështjes Fiona Papajorgji, mori në shqyrtim pretendimet me shkrim të kërkueses, e cila ka kërkuar pranimin e kërkesës, prapësimet e subjekteve të interesuara, Kuvendit të Shqipërisë dhe Këshillit të Ministrave, që kërkuan rrëzimin e kërkesës dhe diskutoi çështjen në tërësi,</w:t>
      </w:r>
    </w:p>
    <w:p w:rsidR="001F4F29" w:rsidRPr="007734FB" w:rsidRDefault="001F4F29" w:rsidP="001F4F29">
      <w:pPr>
        <w:spacing w:after="0" w:line="360" w:lineRule="auto"/>
        <w:jc w:val="both"/>
        <w:rPr>
          <w:rFonts w:ascii="Times New Roman" w:hAnsi="Times New Roman" w:cs="Times New Roman"/>
          <w:sz w:val="24"/>
          <w:szCs w:val="24"/>
          <w:lang w:val="sq-AL"/>
        </w:rPr>
      </w:pPr>
    </w:p>
    <w:p w:rsidR="001F4F29" w:rsidRPr="007734FB" w:rsidRDefault="001F4F29" w:rsidP="001F4F29">
      <w:pPr>
        <w:spacing w:after="0" w:line="360" w:lineRule="auto"/>
        <w:jc w:val="center"/>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V Ë R E N:</w:t>
      </w:r>
    </w:p>
    <w:p w:rsidR="001F4F29" w:rsidRPr="007734FB" w:rsidRDefault="001F4F29" w:rsidP="001F4F29">
      <w:pPr>
        <w:spacing w:after="0" w:line="360" w:lineRule="auto"/>
        <w:jc w:val="center"/>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I</w:t>
      </w:r>
    </w:p>
    <w:p w:rsidR="001F4F29" w:rsidRPr="007734FB" w:rsidRDefault="001F4F29" w:rsidP="001F4F29">
      <w:pPr>
        <w:spacing w:after="0" w:line="360" w:lineRule="auto"/>
        <w:jc w:val="center"/>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Rrethanat e çështjes</w:t>
      </w:r>
    </w:p>
    <w:p w:rsidR="001F4F29" w:rsidRPr="007734FB" w:rsidRDefault="001F4F29" w:rsidP="001F4F29">
      <w:pPr>
        <w:tabs>
          <w:tab w:val="left" w:pos="1080"/>
        </w:tabs>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1. Gjykata e Apelit Tiranë (</w:t>
      </w:r>
      <w:r>
        <w:rPr>
          <w:rFonts w:ascii="Times New Roman" w:hAnsi="Times New Roman" w:cs="Times New Roman"/>
          <w:i/>
          <w:sz w:val="24"/>
          <w:szCs w:val="24"/>
          <w:lang w:val="sq-AL"/>
        </w:rPr>
        <w:t>g</w:t>
      </w:r>
      <w:r w:rsidRPr="007734FB">
        <w:rPr>
          <w:rFonts w:ascii="Times New Roman" w:hAnsi="Times New Roman" w:cs="Times New Roman"/>
          <w:i/>
          <w:sz w:val="24"/>
          <w:szCs w:val="24"/>
          <w:lang w:val="sq-AL"/>
        </w:rPr>
        <w:t>jykata referuese</w:t>
      </w:r>
      <w:r w:rsidRPr="007734FB">
        <w:rPr>
          <w:rFonts w:ascii="Times New Roman" w:hAnsi="Times New Roman" w:cs="Times New Roman"/>
          <w:sz w:val="24"/>
          <w:szCs w:val="24"/>
          <w:lang w:val="sq-AL"/>
        </w:rPr>
        <w:t>) ka marrë në shqyrtim çështjen me paditës SH.M</w:t>
      </w:r>
      <w:r>
        <w:rPr>
          <w:rFonts w:ascii="Times New Roman" w:hAnsi="Times New Roman" w:cs="Times New Roman"/>
          <w:sz w:val="24"/>
          <w:szCs w:val="24"/>
          <w:lang w:val="sq-AL"/>
        </w:rPr>
        <w:t>., me të paditur</w:t>
      </w:r>
      <w:r w:rsidRPr="007734FB">
        <w:rPr>
          <w:rFonts w:ascii="Times New Roman" w:hAnsi="Times New Roman" w:cs="Times New Roman"/>
          <w:sz w:val="24"/>
          <w:szCs w:val="24"/>
          <w:lang w:val="sq-AL"/>
        </w:rPr>
        <w:t xml:space="preserve"> Agjencinë e Trajtimit të Pronave </w:t>
      </w:r>
      <w:r w:rsidRPr="001429DD">
        <w:rPr>
          <w:rFonts w:ascii="Times New Roman" w:hAnsi="Times New Roman" w:cs="Times New Roman"/>
          <w:i/>
          <w:sz w:val="24"/>
          <w:szCs w:val="24"/>
          <w:lang w:val="sq-AL"/>
        </w:rPr>
        <w:t>(ATP),</w:t>
      </w:r>
      <w:r w:rsidRPr="007734FB">
        <w:rPr>
          <w:rFonts w:ascii="Times New Roman" w:hAnsi="Times New Roman" w:cs="Times New Roman"/>
          <w:sz w:val="24"/>
          <w:szCs w:val="24"/>
          <w:lang w:val="sq-AL"/>
        </w:rPr>
        <w:t xml:space="preserve"> me objekt shfuqizimin e vendimit nr.716, datë 07.09.2017 të ATP-së, Tiranë, që ka rrëzuar kërkesën për njohjen e pronësisë të subjektit të shpronësuar O.M. (trashëgimtarëve të tij)</w:t>
      </w:r>
      <w:r>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 xml:space="preserve">njohjen </w:t>
      </w:r>
      <w:r>
        <w:rPr>
          <w:rFonts w:ascii="Times New Roman" w:hAnsi="Times New Roman" w:cs="Times New Roman"/>
          <w:sz w:val="24"/>
          <w:szCs w:val="24"/>
          <w:lang w:val="sq-AL"/>
        </w:rPr>
        <w:t>e së drejtës së pronësisë për</w:t>
      </w:r>
      <w:r w:rsidRPr="007734FB">
        <w:rPr>
          <w:rFonts w:ascii="Times New Roman" w:hAnsi="Times New Roman" w:cs="Times New Roman"/>
          <w:sz w:val="24"/>
          <w:szCs w:val="24"/>
          <w:lang w:val="sq-AL"/>
        </w:rPr>
        <w:t xml:space="preserve"> pasuritë e paluajtshme të</w:t>
      </w:r>
      <w:r>
        <w:rPr>
          <w:rFonts w:ascii="Times New Roman" w:hAnsi="Times New Roman" w:cs="Times New Roman"/>
          <w:sz w:val="24"/>
          <w:szCs w:val="24"/>
          <w:lang w:val="sq-AL"/>
        </w:rPr>
        <w:t xml:space="preserve"> ndodhura në Priskë të Madhe, q</w:t>
      </w:r>
      <w:r w:rsidRPr="007734FB">
        <w:rPr>
          <w:rFonts w:ascii="Times New Roman" w:hAnsi="Times New Roman" w:cs="Times New Roman"/>
          <w:sz w:val="24"/>
          <w:szCs w:val="24"/>
          <w:lang w:val="sq-AL"/>
        </w:rPr>
        <w:t>arku Tiranë, në em</w:t>
      </w:r>
      <w:r>
        <w:rPr>
          <w:rFonts w:ascii="Times New Roman" w:hAnsi="Times New Roman" w:cs="Times New Roman"/>
          <w:sz w:val="24"/>
          <w:szCs w:val="24"/>
          <w:lang w:val="sq-AL"/>
        </w:rPr>
        <w:t>ër të subjektit të shpronësuar</w:t>
      </w:r>
      <w:r w:rsidRPr="007734FB">
        <w:rPr>
          <w:rFonts w:ascii="Times New Roman" w:hAnsi="Times New Roman" w:cs="Times New Roman"/>
          <w:sz w:val="24"/>
          <w:szCs w:val="24"/>
          <w:lang w:val="sq-AL"/>
        </w:rPr>
        <w:t xml:space="preserve"> O.M., sipas kufijve të përcaktuar me vendimin e Gjykatës së Rrethit Gjyqësor Tiranë, nr.7710, datë 30.09.2009, i shoqëruar me planvendosjen përkatëse</w:t>
      </w:r>
      <w:r>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dhe kthimin në natyr</w:t>
      </w:r>
      <w:r>
        <w:rPr>
          <w:rFonts w:ascii="Times New Roman" w:hAnsi="Times New Roman" w:cs="Times New Roman"/>
          <w:sz w:val="24"/>
          <w:szCs w:val="24"/>
          <w:lang w:val="sq-AL"/>
        </w:rPr>
        <w:t xml:space="preserve">ë të tyre. </w:t>
      </w:r>
    </w:p>
    <w:p w:rsidR="001F4F29" w:rsidRPr="007734FB" w:rsidRDefault="001F4F29" w:rsidP="001F4F29">
      <w:pPr>
        <w:tabs>
          <w:tab w:val="left" w:pos="1080"/>
        </w:tabs>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 xml:space="preserve">2. Me vendimin e ndërmjetëm nr. 949, datë 12.01.2018, gjykata referuese i </w:t>
      </w:r>
      <w:r>
        <w:rPr>
          <w:rFonts w:ascii="Times New Roman" w:hAnsi="Times New Roman" w:cs="Times New Roman"/>
          <w:sz w:val="24"/>
          <w:szCs w:val="24"/>
          <w:lang w:val="sq-AL"/>
        </w:rPr>
        <w:t xml:space="preserve">ka kërkuar Gjykatës Kushtetuese që të vlerësojë </w:t>
      </w:r>
      <w:r w:rsidRPr="007734FB">
        <w:rPr>
          <w:rFonts w:ascii="Times New Roman" w:hAnsi="Times New Roman" w:cs="Times New Roman"/>
          <w:sz w:val="24"/>
          <w:szCs w:val="24"/>
          <w:lang w:val="sq-AL"/>
        </w:rPr>
        <w:t>pajtueshmërinë me nenin 81, pika 2, shkronja “d”</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të Kushtetutës, të shprehjes “</w:t>
      </w:r>
      <w:r w:rsidRPr="007734FB">
        <w:rPr>
          <w:rFonts w:ascii="Times New Roman" w:hAnsi="Times New Roman" w:cs="Times New Roman"/>
          <w:i/>
          <w:sz w:val="24"/>
          <w:szCs w:val="24"/>
          <w:lang w:val="sq-AL"/>
        </w:rPr>
        <w:t>së Apelit</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në </w:t>
      </w:r>
      <w:r>
        <w:rPr>
          <w:rFonts w:ascii="Times New Roman" w:hAnsi="Times New Roman" w:cs="Times New Roman"/>
          <w:sz w:val="24"/>
          <w:szCs w:val="24"/>
          <w:lang w:val="sq-AL"/>
        </w:rPr>
        <w:t>nenin 29 të ligjit nr.133/2015 “</w:t>
      </w:r>
      <w:r w:rsidRPr="007734FB">
        <w:rPr>
          <w:rFonts w:ascii="Times New Roman" w:hAnsi="Times New Roman" w:cs="Times New Roman"/>
          <w:sz w:val="24"/>
          <w:szCs w:val="24"/>
          <w:lang w:val="sq-AL"/>
        </w:rPr>
        <w:t>Për trajtimin e pronës dhe përfundimin e pro</w:t>
      </w:r>
      <w:r>
        <w:rPr>
          <w:rFonts w:ascii="Times New Roman" w:hAnsi="Times New Roman" w:cs="Times New Roman"/>
          <w:sz w:val="24"/>
          <w:szCs w:val="24"/>
          <w:lang w:val="sq-AL"/>
        </w:rPr>
        <w:t>cesit të kompensimit të pronave”</w:t>
      </w:r>
      <w:r w:rsidRPr="007734FB">
        <w:rPr>
          <w:rFonts w:ascii="Times New Roman" w:hAnsi="Times New Roman" w:cs="Times New Roman"/>
          <w:sz w:val="24"/>
          <w:szCs w:val="24"/>
          <w:lang w:val="sq-AL"/>
        </w:rPr>
        <w:t xml:space="preserve"> (</w:t>
      </w:r>
      <w:r w:rsidRPr="007734FB">
        <w:rPr>
          <w:rFonts w:ascii="Times New Roman" w:hAnsi="Times New Roman" w:cs="Times New Roman"/>
          <w:i/>
          <w:sz w:val="24"/>
          <w:szCs w:val="24"/>
          <w:lang w:val="sq-AL"/>
        </w:rPr>
        <w:t>ligji nr.133/2015</w:t>
      </w:r>
      <w:r w:rsidRPr="007734FB">
        <w:rPr>
          <w:rFonts w:ascii="Times New Roman" w:hAnsi="Times New Roman" w:cs="Times New Roman"/>
          <w:sz w:val="24"/>
          <w:szCs w:val="24"/>
          <w:lang w:val="sq-AL"/>
        </w:rPr>
        <w:t xml:space="preserve">). </w:t>
      </w:r>
    </w:p>
    <w:p w:rsidR="001F4F29" w:rsidRPr="007734FB" w:rsidRDefault="001F4F29" w:rsidP="001F4F29">
      <w:pPr>
        <w:tabs>
          <w:tab w:val="left" w:pos="1080"/>
        </w:tabs>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3. Neni 29 i l</w:t>
      </w:r>
      <w:r>
        <w:rPr>
          <w:rFonts w:ascii="Times New Roman" w:hAnsi="Times New Roman" w:cs="Times New Roman"/>
          <w:sz w:val="24"/>
          <w:szCs w:val="24"/>
          <w:lang w:val="sq-AL"/>
        </w:rPr>
        <w:t>igjit nr.133/2015 parashikon se</w:t>
      </w:r>
      <w:r w:rsidRPr="007734FB">
        <w:rPr>
          <w:rFonts w:ascii="Times New Roman" w:hAnsi="Times New Roman" w:cs="Times New Roman"/>
          <w:sz w:val="24"/>
          <w:szCs w:val="24"/>
          <w:lang w:val="sq-AL"/>
        </w:rPr>
        <w:t xml:space="preserve"> “</w:t>
      </w:r>
      <w:r w:rsidRPr="007734FB">
        <w:rPr>
          <w:rFonts w:ascii="Times New Roman" w:hAnsi="Times New Roman" w:cs="Times New Roman"/>
          <w:i/>
          <w:sz w:val="24"/>
          <w:szCs w:val="24"/>
          <w:lang w:val="sq-AL"/>
        </w:rPr>
        <w:t>kundër vendimit të ATP -së për njohjen e së drejtës, palët e interesuara dhe Avokatura e Shtetit</w:t>
      </w:r>
      <w:r w:rsidRPr="007734FB">
        <w:rPr>
          <w:rFonts w:ascii="Times New Roman" w:hAnsi="Times New Roman" w:cs="Times New Roman"/>
          <w:b/>
          <w:sz w:val="24"/>
          <w:szCs w:val="24"/>
          <w:lang w:val="sq-AL"/>
        </w:rPr>
        <w:t xml:space="preserve"> </w:t>
      </w:r>
      <w:r w:rsidRPr="007734FB">
        <w:rPr>
          <w:rFonts w:ascii="Times New Roman" w:hAnsi="Times New Roman" w:cs="Times New Roman"/>
          <w:i/>
          <w:sz w:val="24"/>
          <w:szCs w:val="24"/>
          <w:lang w:val="sq-AL"/>
        </w:rPr>
        <w:t xml:space="preserve">kanë të drejtë të bëjnë ankim, brenda 30 ditëve nga data e njoftimit të këtij vendimi, pranë Gjykatës </w:t>
      </w:r>
      <w:r w:rsidRPr="001429DD">
        <w:rPr>
          <w:rFonts w:ascii="Times New Roman" w:hAnsi="Times New Roman" w:cs="Times New Roman"/>
          <w:i/>
          <w:sz w:val="24"/>
          <w:szCs w:val="24"/>
          <w:lang w:val="sq-AL"/>
        </w:rPr>
        <w:t>së Apelit,</w:t>
      </w:r>
      <w:r w:rsidRPr="007734FB">
        <w:rPr>
          <w:rFonts w:ascii="Times New Roman" w:hAnsi="Times New Roman" w:cs="Times New Roman"/>
          <w:i/>
          <w:sz w:val="24"/>
          <w:szCs w:val="24"/>
          <w:lang w:val="sq-AL"/>
        </w:rPr>
        <w:t xml:space="preserve"> sipas rregullave të Kodit të Procedurës Civile të Republikës së Shqipërisë</w:t>
      </w:r>
      <w:r>
        <w:rPr>
          <w:rFonts w:ascii="Times New Roman" w:hAnsi="Times New Roman" w:cs="Times New Roman"/>
          <w:i/>
          <w:sz w:val="24"/>
          <w:szCs w:val="24"/>
          <w:lang w:val="sq-AL"/>
        </w:rPr>
        <w:t>.</w:t>
      </w:r>
      <w:r w:rsidRPr="007734FB">
        <w:rPr>
          <w:rFonts w:ascii="Times New Roman" w:hAnsi="Times New Roman" w:cs="Times New Roman"/>
          <w:i/>
          <w:sz w:val="24"/>
          <w:szCs w:val="24"/>
          <w:lang w:val="sq-AL"/>
        </w:rPr>
        <w:t>”.</w:t>
      </w:r>
      <w:r w:rsidRPr="007734FB">
        <w:rPr>
          <w:rFonts w:ascii="Times New Roman" w:hAnsi="Times New Roman" w:cs="Times New Roman"/>
          <w:sz w:val="24"/>
          <w:szCs w:val="24"/>
          <w:lang w:val="sq-AL"/>
        </w:rPr>
        <w:t xml:space="preserve"> </w:t>
      </w:r>
    </w:p>
    <w:p w:rsidR="001F4F29" w:rsidRPr="007734FB" w:rsidRDefault="001F4F29" w:rsidP="001F4F29">
      <w:pPr>
        <w:pStyle w:val="ListParagraph"/>
        <w:tabs>
          <w:tab w:val="left" w:pos="990"/>
          <w:tab w:val="left" w:pos="1080"/>
        </w:tabs>
        <w:spacing w:after="0" w:line="360" w:lineRule="auto"/>
        <w:ind w:left="0" w:firstLine="720"/>
        <w:jc w:val="both"/>
        <w:rPr>
          <w:rFonts w:ascii="Times New Roman" w:eastAsia="MS Mincho" w:hAnsi="Times New Roman"/>
          <w:sz w:val="24"/>
          <w:szCs w:val="24"/>
        </w:rPr>
      </w:pPr>
      <w:r w:rsidRPr="007734FB">
        <w:rPr>
          <w:rFonts w:ascii="Times New Roman" w:hAnsi="Times New Roman"/>
          <w:sz w:val="24"/>
          <w:szCs w:val="24"/>
        </w:rPr>
        <w:t xml:space="preserve">4. </w:t>
      </w:r>
      <w:r w:rsidRPr="007734FB">
        <w:rPr>
          <w:rFonts w:ascii="Times New Roman" w:eastAsia="MS Mincho" w:hAnsi="Times New Roman"/>
          <w:sz w:val="24"/>
          <w:szCs w:val="24"/>
        </w:rPr>
        <w:t>Kolegji i Gjykatës Kushtetuese, në datën 20.02.2018, bazuar në nenin 31, pika 3, të ligjit nr. 8577/2000, ka vendosur kalimin e kësaj çështjeje për shqyrtim në Mbledhjen e Gjyqtarëve, por ndërkohë p</w:t>
      </w:r>
      <w:r w:rsidRPr="007734FB">
        <w:rPr>
          <w:rFonts w:ascii="Times New Roman" w:hAnsi="Times New Roman"/>
          <w:sz w:val="24"/>
          <w:szCs w:val="24"/>
        </w:rPr>
        <w:t xml:space="preserve">rej datës 23 mars 2018 Gjykata Kushtetuese nuk ka pasur kuorumin e nevojshëm ligjor për formimin dhe funksionimin e Mbledhjes së Gjyqtarëve. </w:t>
      </w:r>
    </w:p>
    <w:p w:rsidR="001F4F29" w:rsidRPr="007734FB" w:rsidRDefault="001F4F29" w:rsidP="001F4F29">
      <w:pPr>
        <w:tabs>
          <w:tab w:val="left" w:pos="1080"/>
        </w:tabs>
        <w:spacing w:line="360" w:lineRule="auto"/>
        <w:ind w:firstLine="720"/>
        <w:jc w:val="both"/>
        <w:rPr>
          <w:rFonts w:ascii="Times New Roman" w:eastAsia="MS Mincho" w:hAnsi="Times New Roman" w:cs="Times New Roman"/>
          <w:sz w:val="24"/>
          <w:szCs w:val="24"/>
          <w:lang w:val="sq-AL"/>
        </w:rPr>
      </w:pPr>
      <w:r w:rsidRPr="007734FB">
        <w:rPr>
          <w:rFonts w:ascii="Times New Roman" w:eastAsia="MS Mincho" w:hAnsi="Times New Roman" w:cs="Times New Roman"/>
          <w:sz w:val="24"/>
          <w:szCs w:val="24"/>
          <w:lang w:val="sq-AL"/>
        </w:rPr>
        <w:t xml:space="preserve">5. Me plotësimin e </w:t>
      </w:r>
      <w:r w:rsidRPr="007734FB">
        <w:rPr>
          <w:rFonts w:ascii="Times New Roman" w:hAnsi="Times New Roman" w:cs="Times New Roman"/>
          <w:sz w:val="24"/>
          <w:szCs w:val="24"/>
          <w:lang w:val="sq-AL"/>
        </w:rPr>
        <w:t>kuorumit të kërkuar nga neni 32, pika 1</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w:t>
      </w:r>
      <w:r>
        <w:rPr>
          <w:rFonts w:ascii="Times New Roman" w:hAnsi="Times New Roman" w:cs="Times New Roman"/>
          <w:sz w:val="24"/>
          <w:szCs w:val="24"/>
          <w:lang w:val="sq-AL"/>
        </w:rPr>
        <w:t>i</w:t>
      </w:r>
      <w:r w:rsidRPr="007734FB">
        <w:rPr>
          <w:rFonts w:ascii="Times New Roman" w:hAnsi="Times New Roman" w:cs="Times New Roman"/>
          <w:sz w:val="24"/>
          <w:szCs w:val="24"/>
          <w:lang w:val="sq-AL"/>
        </w:rPr>
        <w:t xml:space="preserve"> ligjit nr. 8577/2000 për shqyrtimin paraprak të çështjeve nga Mbledhja e Gjyqtarëve, </w:t>
      </w:r>
      <w:r w:rsidRPr="001429DD">
        <w:rPr>
          <w:rFonts w:ascii="Times New Roman" w:hAnsi="Times New Roman" w:cs="Times New Roman"/>
          <w:sz w:val="24"/>
          <w:szCs w:val="24"/>
          <w:lang w:val="sq-AL"/>
        </w:rPr>
        <w:t>kjo e fundit</w:t>
      </w:r>
      <w:r>
        <w:rPr>
          <w:rFonts w:ascii="Times New Roman" w:hAnsi="Times New Roman" w:cs="Times New Roman"/>
          <w:sz w:val="24"/>
          <w:szCs w:val="24"/>
          <w:lang w:val="sq-AL"/>
        </w:rPr>
        <w:t>,</w:t>
      </w:r>
      <w:r w:rsidRPr="001429DD">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në datë</w:t>
      </w:r>
      <w:r>
        <w:rPr>
          <w:rFonts w:ascii="Times New Roman" w:hAnsi="Times New Roman" w:cs="Times New Roman"/>
          <w:sz w:val="24"/>
          <w:szCs w:val="24"/>
          <w:lang w:val="sq-AL"/>
        </w:rPr>
        <w:t>n</w:t>
      </w:r>
      <w:r w:rsidRPr="007734FB">
        <w:rPr>
          <w:rFonts w:ascii="Times New Roman" w:hAnsi="Times New Roman" w:cs="Times New Roman"/>
          <w:sz w:val="24"/>
          <w:szCs w:val="24"/>
          <w:lang w:val="sq-AL"/>
        </w:rPr>
        <w:t xml:space="preserve"> 15.01.2021, </w:t>
      </w:r>
      <w:r>
        <w:rPr>
          <w:rFonts w:ascii="Times New Roman" w:hAnsi="Times New Roman" w:cs="Times New Roman"/>
          <w:sz w:val="24"/>
          <w:szCs w:val="24"/>
          <w:lang w:val="sq-AL"/>
        </w:rPr>
        <w:t>ka vendosur</w:t>
      </w:r>
      <w:r w:rsidRPr="007734FB">
        <w:rPr>
          <w:rFonts w:ascii="Times New Roman" w:hAnsi="Times New Roman" w:cs="Times New Roman"/>
          <w:sz w:val="24"/>
          <w:szCs w:val="24"/>
          <w:lang w:val="sq-AL"/>
        </w:rPr>
        <w:t xml:space="preserve"> kalimin e çështjes për shqyrtim në seancë plenare, mbi bazë dokumentesh.</w:t>
      </w:r>
    </w:p>
    <w:p w:rsidR="001F4F29" w:rsidRPr="007734FB" w:rsidRDefault="001F4F29" w:rsidP="001F4F29">
      <w:pPr>
        <w:spacing w:after="0" w:line="360" w:lineRule="auto"/>
        <w:ind w:firstLine="360"/>
        <w:jc w:val="both"/>
        <w:rPr>
          <w:rFonts w:ascii="Times New Roman" w:hAnsi="Times New Roman" w:cs="Times New Roman"/>
          <w:sz w:val="24"/>
          <w:szCs w:val="24"/>
          <w:lang w:val="sq-AL"/>
        </w:rPr>
      </w:pPr>
    </w:p>
    <w:p w:rsidR="001F4F29" w:rsidRPr="007734FB" w:rsidRDefault="001F4F29" w:rsidP="001F4F29">
      <w:pPr>
        <w:tabs>
          <w:tab w:val="left" w:pos="4500"/>
          <w:tab w:val="left" w:pos="4590"/>
        </w:tabs>
        <w:spacing w:after="0" w:line="360" w:lineRule="auto"/>
        <w:jc w:val="center"/>
        <w:rPr>
          <w:rFonts w:ascii="Times New Roman" w:hAnsi="Times New Roman" w:cs="Times New Roman"/>
          <w:b/>
          <w:sz w:val="24"/>
          <w:szCs w:val="24"/>
          <w:lang w:val="sq-AL"/>
        </w:rPr>
      </w:pPr>
      <w:r w:rsidRPr="007734FB">
        <w:rPr>
          <w:rFonts w:ascii="Times New Roman" w:hAnsi="Times New Roman" w:cs="Times New Roman"/>
          <w:b/>
          <w:sz w:val="24"/>
          <w:szCs w:val="24"/>
          <w:lang w:val="sq-AL"/>
        </w:rPr>
        <w:t>II</w:t>
      </w:r>
    </w:p>
    <w:p w:rsidR="001F4F29" w:rsidRPr="007734FB" w:rsidRDefault="001F4F29" w:rsidP="001F4F29">
      <w:pPr>
        <w:tabs>
          <w:tab w:val="left" w:pos="4500"/>
          <w:tab w:val="left" w:pos="4590"/>
        </w:tabs>
        <w:spacing w:after="0" w:line="360" w:lineRule="auto"/>
        <w:jc w:val="center"/>
        <w:rPr>
          <w:rFonts w:ascii="Times New Roman" w:hAnsi="Times New Roman" w:cs="Times New Roman"/>
          <w:b/>
          <w:sz w:val="24"/>
          <w:szCs w:val="24"/>
          <w:lang w:val="sq-AL"/>
        </w:rPr>
      </w:pPr>
      <w:r w:rsidRPr="007734FB">
        <w:rPr>
          <w:rFonts w:ascii="Times New Roman" w:hAnsi="Times New Roman" w:cs="Times New Roman"/>
          <w:b/>
          <w:sz w:val="24"/>
          <w:szCs w:val="24"/>
          <w:lang w:val="sq-AL"/>
        </w:rPr>
        <w:t>Pretendimet e palëve</w:t>
      </w:r>
    </w:p>
    <w:p w:rsidR="001F4F29" w:rsidRPr="007734FB" w:rsidRDefault="001F4F29" w:rsidP="001F4F29">
      <w:pPr>
        <w:suppressAutoHyphens/>
        <w:spacing w:after="0" w:line="360" w:lineRule="auto"/>
        <w:ind w:firstLine="720"/>
        <w:jc w:val="both"/>
        <w:rPr>
          <w:rFonts w:ascii="Times New Roman" w:eastAsia="Calibri" w:hAnsi="Times New Roman" w:cs="Times New Roman"/>
          <w:sz w:val="24"/>
          <w:szCs w:val="24"/>
          <w:lang w:val="sq-AL" w:eastAsia="fr-FR"/>
        </w:rPr>
      </w:pPr>
      <w:r w:rsidRPr="007734FB">
        <w:rPr>
          <w:rFonts w:ascii="Times New Roman" w:eastAsia="Calibri" w:hAnsi="Times New Roman" w:cs="Times New Roman"/>
          <w:sz w:val="24"/>
          <w:szCs w:val="24"/>
          <w:lang w:val="sq-AL" w:eastAsia="fr-FR"/>
        </w:rPr>
        <w:t xml:space="preserve">6. Gjykata referuese i është drejtuar Gjykatës Kushtetuese </w:t>
      </w:r>
      <w:r w:rsidRPr="001429DD">
        <w:rPr>
          <w:rFonts w:ascii="Times New Roman" w:eastAsia="Calibri" w:hAnsi="Times New Roman" w:cs="Times New Roman"/>
          <w:i/>
          <w:sz w:val="24"/>
          <w:szCs w:val="24"/>
          <w:lang w:val="sq-AL" w:eastAsia="fr-FR"/>
        </w:rPr>
        <w:t>(Gjykata)</w:t>
      </w:r>
      <w:r w:rsidRPr="007734FB">
        <w:rPr>
          <w:rFonts w:ascii="Times New Roman" w:eastAsia="Calibri" w:hAnsi="Times New Roman" w:cs="Times New Roman"/>
          <w:sz w:val="24"/>
          <w:szCs w:val="24"/>
          <w:lang w:val="sq-AL" w:eastAsia="fr-FR"/>
        </w:rPr>
        <w:t xml:space="preserve">, duke pretenduar  </w:t>
      </w:r>
      <w:r>
        <w:rPr>
          <w:rFonts w:ascii="Times New Roman" w:hAnsi="Times New Roman" w:cs="Times New Roman"/>
          <w:sz w:val="24"/>
          <w:szCs w:val="24"/>
          <w:lang w:val="sq-AL"/>
        </w:rPr>
        <w:t>shfuqizimin si të papajtuesh</w:t>
      </w:r>
      <w:r w:rsidRPr="007734FB">
        <w:rPr>
          <w:rFonts w:ascii="Times New Roman" w:hAnsi="Times New Roman" w:cs="Times New Roman"/>
          <w:sz w:val="24"/>
          <w:szCs w:val="24"/>
          <w:lang w:val="sq-AL"/>
        </w:rPr>
        <w:t>m</w:t>
      </w:r>
      <w:r>
        <w:rPr>
          <w:rFonts w:ascii="Times New Roman" w:hAnsi="Times New Roman" w:cs="Times New Roman"/>
          <w:sz w:val="24"/>
          <w:szCs w:val="24"/>
          <w:lang w:val="sq-AL"/>
        </w:rPr>
        <w:t>e</w:t>
      </w:r>
      <w:r w:rsidRPr="007734FB">
        <w:rPr>
          <w:rFonts w:ascii="Times New Roman" w:hAnsi="Times New Roman" w:cs="Times New Roman"/>
          <w:sz w:val="24"/>
          <w:szCs w:val="24"/>
          <w:lang w:val="sq-AL"/>
        </w:rPr>
        <w:t xml:space="preserve"> me Kushtetutën të shprehjes “</w:t>
      </w:r>
      <w:r w:rsidRPr="007734FB">
        <w:rPr>
          <w:rFonts w:ascii="Times New Roman" w:hAnsi="Times New Roman" w:cs="Times New Roman"/>
          <w:i/>
          <w:sz w:val="24"/>
          <w:szCs w:val="24"/>
          <w:lang w:val="sq-AL"/>
        </w:rPr>
        <w:t>së Apelit</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në nenin 29 të ligjit nr.133/2015 </w:t>
      </w:r>
      <w:r w:rsidRPr="007734FB">
        <w:rPr>
          <w:rFonts w:ascii="Times New Roman" w:eastAsia="Calibri" w:hAnsi="Times New Roman" w:cs="Times New Roman"/>
          <w:sz w:val="24"/>
          <w:szCs w:val="24"/>
          <w:lang w:val="sq-AL" w:eastAsia="fr-FR"/>
        </w:rPr>
        <w:t>dhe ka parashtruar në mënyrë të përmbledhur këto argumente:</w:t>
      </w:r>
    </w:p>
    <w:p w:rsidR="001F4F29" w:rsidRPr="007734FB" w:rsidRDefault="001F4F29" w:rsidP="001F4F29">
      <w:pPr>
        <w:tabs>
          <w:tab w:val="left" w:pos="1080"/>
        </w:tabs>
        <w:spacing w:after="0" w:line="360" w:lineRule="auto"/>
        <w:ind w:left="1080" w:hanging="360"/>
        <w:jc w:val="both"/>
        <w:rPr>
          <w:rFonts w:ascii="Times New Roman" w:eastAsia="MS Mincho" w:hAnsi="Times New Roman" w:cs="Times New Roman"/>
          <w:sz w:val="24"/>
          <w:szCs w:val="24"/>
          <w:lang w:val="sq-AL"/>
        </w:rPr>
      </w:pPr>
      <w:r w:rsidRPr="007734FB">
        <w:rPr>
          <w:rFonts w:ascii="Times New Roman" w:eastAsia="MS Mincho" w:hAnsi="Times New Roman" w:cs="Times New Roman"/>
          <w:sz w:val="24"/>
          <w:szCs w:val="24"/>
          <w:lang w:val="sq-AL"/>
        </w:rPr>
        <w:t>6.1. Gjykata referuese legjitimohet t’i drejtohet Gjykatës për kontrollin incidental të normës, pasi plotëson kriteret e përcaktuara nga jurisprudenca kushtetuese në lidhje me legjitimimin e gjykatave, sipas nenit 145, pika 2 të Kushtetutës</w:t>
      </w:r>
      <w:r>
        <w:rPr>
          <w:rFonts w:ascii="Times New Roman" w:eastAsia="MS Mincho" w:hAnsi="Times New Roman" w:cs="Times New Roman"/>
          <w:sz w:val="24"/>
          <w:szCs w:val="24"/>
          <w:lang w:val="sq-AL"/>
        </w:rPr>
        <w:t xml:space="preserve"> dhe nenit 68 të ligjit nr.8577/2000</w:t>
      </w:r>
      <w:r w:rsidRPr="007734FB">
        <w:rPr>
          <w:rFonts w:ascii="Times New Roman" w:eastAsia="MS Mincho" w:hAnsi="Times New Roman" w:cs="Times New Roman"/>
          <w:sz w:val="24"/>
          <w:szCs w:val="24"/>
          <w:lang w:val="sq-AL"/>
        </w:rPr>
        <w:t xml:space="preserve">.  </w:t>
      </w:r>
    </w:p>
    <w:p w:rsidR="001F4F29" w:rsidRPr="007734FB" w:rsidRDefault="001F4F29" w:rsidP="001F4F29">
      <w:pPr>
        <w:tabs>
          <w:tab w:val="left" w:pos="1080"/>
        </w:tabs>
        <w:spacing w:after="0" w:line="360" w:lineRule="auto"/>
        <w:ind w:left="1080" w:hanging="360"/>
        <w:jc w:val="both"/>
        <w:rPr>
          <w:rFonts w:ascii="Times New Roman" w:eastAsia="MS Mincho" w:hAnsi="Times New Roman" w:cs="Times New Roman"/>
          <w:sz w:val="24"/>
          <w:szCs w:val="24"/>
          <w:lang w:val="sq-AL"/>
        </w:rPr>
      </w:pPr>
      <w:r w:rsidRPr="007734FB">
        <w:rPr>
          <w:rFonts w:ascii="Times New Roman" w:eastAsia="MS Mincho" w:hAnsi="Times New Roman" w:cs="Times New Roman"/>
          <w:sz w:val="24"/>
          <w:szCs w:val="24"/>
          <w:lang w:val="sq-AL"/>
        </w:rPr>
        <w:t xml:space="preserve">6.2. </w:t>
      </w:r>
      <w:r w:rsidRPr="00D1626C">
        <w:rPr>
          <w:rFonts w:ascii="Times New Roman" w:hAnsi="Times New Roman" w:cs="Times New Roman"/>
          <w:bCs/>
          <w:i/>
          <w:sz w:val="24"/>
          <w:szCs w:val="24"/>
          <w:lang w:val="sq-AL"/>
        </w:rPr>
        <w:t>Është cenuar parimi i</w:t>
      </w:r>
      <w:r w:rsidRPr="007734FB">
        <w:rPr>
          <w:rFonts w:ascii="Times New Roman" w:hAnsi="Times New Roman" w:cs="Times New Roman"/>
          <w:bCs/>
          <w:sz w:val="24"/>
          <w:szCs w:val="24"/>
          <w:lang w:val="sq-AL"/>
        </w:rPr>
        <w:t xml:space="preserve"> </w:t>
      </w:r>
      <w:r w:rsidRPr="007734FB">
        <w:rPr>
          <w:rFonts w:ascii="Times New Roman" w:hAnsi="Times New Roman" w:cs="Times New Roman"/>
          <w:bCs/>
          <w:i/>
          <w:iCs/>
          <w:sz w:val="24"/>
          <w:szCs w:val="24"/>
          <w:lang w:val="sq-AL"/>
        </w:rPr>
        <w:t>gjykatës së caktuar me ligj</w:t>
      </w:r>
      <w:r w:rsidRPr="007734FB">
        <w:rPr>
          <w:rFonts w:ascii="Times New Roman" w:hAnsi="Times New Roman" w:cs="Times New Roman"/>
          <w:bCs/>
          <w:sz w:val="24"/>
          <w:szCs w:val="24"/>
          <w:lang w:val="sq-AL"/>
        </w:rPr>
        <w:t xml:space="preserve">. </w:t>
      </w:r>
      <w:r w:rsidRPr="007734FB">
        <w:rPr>
          <w:rFonts w:ascii="Times New Roman" w:hAnsi="Times New Roman" w:cs="Times New Roman"/>
          <w:sz w:val="24"/>
          <w:szCs w:val="24"/>
          <w:lang w:val="sq-AL"/>
        </w:rPr>
        <w:t>Nenet 3, 41, pika 1, 442, 442/a dhe 452 të K</w:t>
      </w:r>
      <w:r>
        <w:rPr>
          <w:rFonts w:ascii="Times New Roman" w:hAnsi="Times New Roman" w:cs="Times New Roman"/>
          <w:sz w:val="24"/>
          <w:szCs w:val="24"/>
          <w:lang w:val="sq-AL"/>
        </w:rPr>
        <w:t xml:space="preserve">odit të Procedurës Civile </w:t>
      </w:r>
      <w:r w:rsidRPr="00D1626C">
        <w:rPr>
          <w:rFonts w:ascii="Times New Roman" w:hAnsi="Times New Roman" w:cs="Times New Roman"/>
          <w:i/>
          <w:sz w:val="24"/>
          <w:szCs w:val="24"/>
          <w:lang w:val="sq-AL"/>
        </w:rPr>
        <w:t>(KPC)</w:t>
      </w:r>
      <w:r w:rsidRPr="007734FB">
        <w:rPr>
          <w:rFonts w:ascii="Times New Roman" w:hAnsi="Times New Roman" w:cs="Times New Roman"/>
          <w:sz w:val="24"/>
          <w:szCs w:val="24"/>
          <w:lang w:val="sq-AL"/>
        </w:rPr>
        <w:t xml:space="preserve"> përcaktojnë kompetencën e gjykimit të çështjeve sipas shkallëve normale të gjykimit, si parim i rëndësishëm procedural. Kjo do të thotë se g</w:t>
      </w:r>
      <w:r w:rsidRPr="007734FB">
        <w:rPr>
          <w:rFonts w:ascii="Times New Roman" w:hAnsi="Times New Roman" w:cs="Times New Roman"/>
          <w:bCs/>
          <w:sz w:val="24"/>
          <w:szCs w:val="24"/>
          <w:lang w:val="sq-AL"/>
        </w:rPr>
        <w:t>jykata e apelit është gjykatë rishikuese e vendimeve të gjykatës së shkallës së parë (nga pikëpamja e ligjit dhe faktit) dhe jo gjykatë e shkallës së parë për shqyrtimin e ankimeve ndaj vendimeve të ATP-së, si në rastin konkret. Vetë KPC-ja, si një ligj i miratuar me shumicë të cilësuar (3/5), parashikon rastet përjashtimore kur gjykata e apelit gjykon çështjet si gjykatë e shkallës së parë</w:t>
      </w:r>
      <w:r w:rsidRPr="007734FB">
        <w:rPr>
          <w:rFonts w:ascii="Times New Roman" w:hAnsi="Times New Roman" w:cs="Times New Roman"/>
          <w:sz w:val="24"/>
          <w:szCs w:val="24"/>
          <w:lang w:val="sq-AL"/>
        </w:rPr>
        <w:t>.</w:t>
      </w:r>
      <w:r w:rsidRPr="007734FB">
        <w:rPr>
          <w:rFonts w:ascii="Times New Roman" w:hAnsi="Times New Roman" w:cs="Times New Roman"/>
          <w:bCs/>
          <w:sz w:val="24"/>
          <w:szCs w:val="24"/>
          <w:lang w:val="sq-AL"/>
        </w:rPr>
        <w:t xml:space="preserve"> Parashikime të kundërta me ato të KPC-së mund të bëhen vetëm nga ligje të miratuara m</w:t>
      </w:r>
      <w:r>
        <w:rPr>
          <w:rFonts w:ascii="Times New Roman" w:hAnsi="Times New Roman" w:cs="Times New Roman"/>
          <w:bCs/>
          <w:sz w:val="24"/>
          <w:szCs w:val="24"/>
          <w:lang w:val="sq-AL"/>
        </w:rPr>
        <w:t>e shumicë të cilësuar prej 3/5-</w:t>
      </w:r>
      <w:r w:rsidRPr="007734FB">
        <w:rPr>
          <w:rFonts w:ascii="Times New Roman" w:hAnsi="Times New Roman" w:cs="Times New Roman"/>
          <w:bCs/>
          <w:sz w:val="24"/>
          <w:szCs w:val="24"/>
          <w:lang w:val="sq-AL"/>
        </w:rPr>
        <w:t xml:space="preserve">at e votave dhe jo me ligje të zakonshme, siç është rasti i ligjit nr.133/2015. </w:t>
      </w:r>
    </w:p>
    <w:p w:rsidR="001F4F29" w:rsidRPr="007734FB" w:rsidRDefault="001F4F29" w:rsidP="001F4F29">
      <w:pPr>
        <w:tabs>
          <w:tab w:val="left" w:pos="1080"/>
        </w:tabs>
        <w:spacing w:after="0" w:line="360" w:lineRule="auto"/>
        <w:ind w:left="1080" w:hanging="360"/>
        <w:jc w:val="both"/>
        <w:rPr>
          <w:rFonts w:ascii="Times New Roman" w:hAnsi="Times New Roman" w:cs="Times New Roman"/>
          <w:bCs/>
          <w:sz w:val="24"/>
          <w:szCs w:val="24"/>
          <w:lang w:val="sq-AL"/>
        </w:rPr>
      </w:pPr>
      <w:r w:rsidRPr="007734FB">
        <w:rPr>
          <w:rFonts w:ascii="Times New Roman" w:eastAsia="MS Mincho" w:hAnsi="Times New Roman" w:cs="Times New Roman"/>
          <w:sz w:val="24"/>
          <w:szCs w:val="24"/>
          <w:lang w:val="sq-AL"/>
        </w:rPr>
        <w:t xml:space="preserve">6.3 </w:t>
      </w:r>
      <w:r w:rsidRPr="007734FB">
        <w:rPr>
          <w:rFonts w:ascii="Times New Roman" w:hAnsi="Times New Roman" w:cs="Times New Roman"/>
          <w:bCs/>
          <w:sz w:val="24"/>
          <w:szCs w:val="24"/>
          <w:lang w:val="sq-AL"/>
        </w:rPr>
        <w:t>Neni 29 i ligjit nr.133/2015 ka zhbërë parimet bazë të KPC</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së lidhur me kompetencën lëndore dhe funksionale të gjykatave (</w:t>
      </w:r>
      <w:r w:rsidRPr="007734FB">
        <w:rPr>
          <w:rFonts w:ascii="Times New Roman" w:hAnsi="Times New Roman" w:cs="Times New Roman"/>
          <w:bCs/>
          <w:i/>
          <w:sz w:val="24"/>
          <w:szCs w:val="24"/>
          <w:lang w:val="sq-AL"/>
        </w:rPr>
        <w:t>gjykimi sipas shkallëve normale të gjyqësorit</w:t>
      </w:r>
      <w:r w:rsidRPr="007734FB">
        <w:rPr>
          <w:rFonts w:ascii="Times New Roman" w:hAnsi="Times New Roman" w:cs="Times New Roman"/>
          <w:bCs/>
          <w:sz w:val="24"/>
          <w:szCs w:val="24"/>
          <w:lang w:val="sq-AL"/>
        </w:rPr>
        <w:t>), duke ndryshuar kompetencën e gjykatave për shqyrt</w:t>
      </w:r>
      <w:r>
        <w:rPr>
          <w:rFonts w:ascii="Times New Roman" w:hAnsi="Times New Roman" w:cs="Times New Roman"/>
          <w:bCs/>
          <w:sz w:val="24"/>
          <w:szCs w:val="24"/>
          <w:lang w:val="sq-AL"/>
        </w:rPr>
        <w:t>imin e  mosmarrëveshjeve civile</w:t>
      </w:r>
      <w:r w:rsidRPr="007734FB">
        <w:rPr>
          <w:rFonts w:ascii="Times New Roman" w:hAnsi="Times New Roman" w:cs="Times New Roman"/>
          <w:bCs/>
          <w:sz w:val="24"/>
          <w:szCs w:val="24"/>
          <w:lang w:val="sq-AL"/>
        </w:rPr>
        <w:t xml:space="preserve"> me një ligj të zakonshëm (të miratuar me 78 vota), siç është ligji nr.133/2015, si dhe du</w:t>
      </w:r>
      <w:r>
        <w:rPr>
          <w:rFonts w:ascii="Times New Roman" w:hAnsi="Times New Roman" w:cs="Times New Roman"/>
          <w:bCs/>
          <w:sz w:val="24"/>
          <w:szCs w:val="24"/>
          <w:lang w:val="sq-AL"/>
        </w:rPr>
        <w:t>ke lënë pa fuqi KPC-në, që</w:t>
      </w:r>
      <w:r w:rsidRPr="007734FB">
        <w:rPr>
          <w:rFonts w:ascii="Times New Roman" w:hAnsi="Times New Roman" w:cs="Times New Roman"/>
          <w:bCs/>
          <w:sz w:val="24"/>
          <w:szCs w:val="24"/>
          <w:lang w:val="sq-AL"/>
        </w:rPr>
        <w:t xml:space="preserve"> është ligj me fuqi më të lartë juridike. Kjo ka pa</w:t>
      </w:r>
      <w:r>
        <w:rPr>
          <w:rFonts w:ascii="Times New Roman" w:hAnsi="Times New Roman" w:cs="Times New Roman"/>
          <w:bCs/>
          <w:sz w:val="24"/>
          <w:szCs w:val="24"/>
          <w:lang w:val="sq-AL"/>
        </w:rPr>
        <w:t>ssjell</w:t>
      </w:r>
      <w:r w:rsidRPr="007734FB">
        <w:rPr>
          <w:rFonts w:ascii="Times New Roman" w:hAnsi="Times New Roman" w:cs="Times New Roman"/>
          <w:bCs/>
          <w:sz w:val="24"/>
          <w:szCs w:val="24"/>
          <w:lang w:val="sq-AL"/>
        </w:rPr>
        <w:t xml:space="preserve"> cenimin e nenit 81, pika 2, shkronja “d”</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 xml:space="preserve"> të Kushtetutës dhe </w:t>
      </w:r>
      <w:r>
        <w:rPr>
          <w:rFonts w:ascii="Times New Roman" w:hAnsi="Times New Roman" w:cs="Times New Roman"/>
          <w:bCs/>
          <w:sz w:val="24"/>
          <w:szCs w:val="24"/>
          <w:lang w:val="sq-AL"/>
        </w:rPr>
        <w:t>të parimeve të</w:t>
      </w:r>
      <w:r w:rsidRPr="007734FB">
        <w:rPr>
          <w:rFonts w:ascii="Times New Roman" w:hAnsi="Times New Roman" w:cs="Times New Roman"/>
          <w:bCs/>
          <w:sz w:val="24"/>
          <w:szCs w:val="24"/>
          <w:lang w:val="sq-AL"/>
        </w:rPr>
        <w:t xml:space="preserve"> hierarkisë së normave të së drejtës dhe të ligjshmërisë.</w:t>
      </w:r>
    </w:p>
    <w:p w:rsidR="001F4F29" w:rsidRPr="007734FB" w:rsidRDefault="001F4F29" w:rsidP="001F4F29">
      <w:pPr>
        <w:tabs>
          <w:tab w:val="left" w:pos="1080"/>
        </w:tabs>
        <w:spacing w:after="0" w:line="360" w:lineRule="auto"/>
        <w:ind w:left="1080" w:hanging="360"/>
        <w:jc w:val="both"/>
        <w:rPr>
          <w:rFonts w:ascii="Times New Roman" w:eastAsia="MS Mincho" w:hAnsi="Times New Roman" w:cs="Times New Roman"/>
          <w:sz w:val="24"/>
          <w:szCs w:val="24"/>
          <w:lang w:val="sq-AL"/>
        </w:rPr>
      </w:pPr>
      <w:r w:rsidRPr="007734FB">
        <w:rPr>
          <w:rFonts w:ascii="Times New Roman" w:hAnsi="Times New Roman" w:cs="Times New Roman"/>
          <w:bCs/>
          <w:sz w:val="24"/>
          <w:szCs w:val="24"/>
          <w:lang w:val="sq-AL"/>
        </w:rPr>
        <w:t>6.4. Gjykata Kushtetuese ka mbajtur qëndrim konstant në jurisprudencën e saj në lidhje me rastet kur ligjvënësi ka cenuar parashikimin e nenit 81, pika 2</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 xml:space="preserve"> të Kushtetutës, duke tentuar të rregullojë me ligj të zakonshëm çështje që përfshihen ekskluzivisht në </w:t>
      </w:r>
      <w:r>
        <w:rPr>
          <w:rFonts w:ascii="Times New Roman" w:hAnsi="Times New Roman" w:cs="Times New Roman"/>
          <w:bCs/>
          <w:sz w:val="24"/>
          <w:szCs w:val="24"/>
          <w:lang w:val="sq-AL"/>
        </w:rPr>
        <w:t>fushën e rregullimit me anë të k</w:t>
      </w:r>
      <w:r w:rsidRPr="007734FB">
        <w:rPr>
          <w:rFonts w:ascii="Times New Roman" w:hAnsi="Times New Roman" w:cs="Times New Roman"/>
          <w:bCs/>
          <w:sz w:val="24"/>
          <w:szCs w:val="24"/>
          <w:lang w:val="sq-AL"/>
        </w:rPr>
        <w:t>odeve.</w:t>
      </w:r>
    </w:p>
    <w:p w:rsidR="001F4F29" w:rsidRPr="007734FB" w:rsidRDefault="001F4F29" w:rsidP="001F4F29">
      <w:pPr>
        <w:tabs>
          <w:tab w:val="left" w:pos="1080"/>
        </w:tabs>
        <w:spacing w:after="0" w:line="360" w:lineRule="auto"/>
        <w:ind w:left="1080" w:hanging="360"/>
        <w:jc w:val="both"/>
        <w:rPr>
          <w:rFonts w:ascii="Times New Roman" w:eastAsia="MS Mincho" w:hAnsi="Times New Roman" w:cs="Times New Roman"/>
          <w:sz w:val="24"/>
          <w:szCs w:val="24"/>
          <w:lang w:val="sq-AL"/>
        </w:rPr>
      </w:pPr>
      <w:r w:rsidRPr="007734FB">
        <w:rPr>
          <w:rFonts w:ascii="Times New Roman" w:eastAsia="MS Mincho" w:hAnsi="Times New Roman" w:cs="Times New Roman"/>
          <w:sz w:val="24"/>
          <w:szCs w:val="24"/>
          <w:lang w:val="sq-AL"/>
        </w:rPr>
        <w:t xml:space="preserve">6.5. </w:t>
      </w:r>
      <w:r w:rsidRPr="007734FB">
        <w:rPr>
          <w:rFonts w:ascii="Times New Roman" w:hAnsi="Times New Roman" w:cs="Times New Roman"/>
          <w:bCs/>
          <w:sz w:val="24"/>
          <w:szCs w:val="24"/>
          <w:lang w:val="sq-AL"/>
        </w:rPr>
        <w:t>Duke njohur të drejtën e ankimit të drejtpërdrejtë në gjykatën e  apelit të vendimeve të ATP-së, neni 29 i ligjit nr.133/2015 ndikon në zgjatjen e afateve kohore të shqyrtimit të çështjeve në apel, çka nuk përputhet me qëllimin e ligjvënësit për përshpejtimin e procedurës së kompensimit të pronave. Për shkak se gjykatat e apelit gjykojnë me t</w:t>
      </w:r>
      <w:r>
        <w:rPr>
          <w:rFonts w:ascii="Times New Roman" w:hAnsi="Times New Roman" w:cs="Times New Roman"/>
          <w:bCs/>
          <w:sz w:val="24"/>
          <w:szCs w:val="24"/>
          <w:lang w:val="sq-AL"/>
        </w:rPr>
        <w:t>rupa</w:t>
      </w:r>
      <w:r w:rsidRPr="007734FB">
        <w:rPr>
          <w:rFonts w:ascii="Times New Roman" w:hAnsi="Times New Roman" w:cs="Times New Roman"/>
          <w:bCs/>
          <w:sz w:val="24"/>
          <w:szCs w:val="24"/>
          <w:lang w:val="sq-AL"/>
        </w:rPr>
        <w:t xml:space="preserve"> gjykues prej 3 gjyqtarësh dhe gjykojnë edhe çështjet që ndjekin rrugën normale të ankimit, ato kanë infrastrukturë të pakët për njoftimin e palëve, si dhe kanë vështirësi në planifikimin dhe gjykimin e shpejtë të çështjeve.  </w:t>
      </w:r>
    </w:p>
    <w:p w:rsidR="001F4F29" w:rsidRPr="007734FB" w:rsidRDefault="001F4F29" w:rsidP="001F4F29">
      <w:pPr>
        <w:tabs>
          <w:tab w:val="left" w:pos="1134"/>
          <w:tab w:val="left" w:pos="1170"/>
        </w:tabs>
        <w:spacing w:after="0" w:line="360" w:lineRule="auto"/>
        <w:ind w:firstLine="72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 xml:space="preserve">7. </w:t>
      </w:r>
      <w:r w:rsidRPr="007734FB">
        <w:rPr>
          <w:rFonts w:ascii="Times New Roman" w:hAnsi="Times New Roman" w:cs="Times New Roman"/>
          <w:b/>
          <w:bCs/>
          <w:i/>
          <w:sz w:val="24"/>
          <w:szCs w:val="24"/>
          <w:lang w:val="sq-AL"/>
        </w:rPr>
        <w:t>Subjekti i interesuar</w:t>
      </w:r>
      <w:r w:rsidRPr="007734FB">
        <w:rPr>
          <w:rFonts w:ascii="Times New Roman" w:hAnsi="Times New Roman" w:cs="Times New Roman"/>
          <w:bCs/>
          <w:sz w:val="24"/>
          <w:szCs w:val="24"/>
          <w:lang w:val="sq-AL"/>
        </w:rPr>
        <w:t xml:space="preserve">, </w:t>
      </w:r>
      <w:r w:rsidRPr="00C32218">
        <w:rPr>
          <w:rFonts w:ascii="Times New Roman" w:hAnsi="Times New Roman" w:cs="Times New Roman"/>
          <w:b/>
          <w:bCs/>
          <w:i/>
          <w:sz w:val="24"/>
          <w:szCs w:val="24"/>
          <w:lang w:val="sq-AL"/>
        </w:rPr>
        <w:t>Kuvendi i Shqipërisë</w:t>
      </w:r>
      <w:r w:rsidRPr="007734FB">
        <w:rPr>
          <w:rFonts w:ascii="Times New Roman" w:hAnsi="Times New Roman" w:cs="Times New Roman"/>
          <w:bCs/>
          <w:sz w:val="24"/>
          <w:szCs w:val="24"/>
          <w:lang w:val="sq-AL"/>
        </w:rPr>
        <w:t>, ka parashtruar, në mënyrë të përmbledhur</w:t>
      </w:r>
      <w:r>
        <w:rPr>
          <w:rFonts w:ascii="Times New Roman" w:hAnsi="Times New Roman" w:cs="Times New Roman"/>
          <w:bCs/>
          <w:sz w:val="24"/>
          <w:szCs w:val="24"/>
          <w:lang w:val="sq-AL"/>
        </w:rPr>
        <w:t xml:space="preserve">: </w:t>
      </w:r>
    </w:p>
    <w:p w:rsidR="001F4F29" w:rsidRPr="007734FB" w:rsidRDefault="001F4F29" w:rsidP="001F4F29">
      <w:pPr>
        <w:tabs>
          <w:tab w:val="left" w:pos="1134"/>
          <w:tab w:val="left" w:pos="1170"/>
        </w:tabs>
        <w:spacing w:after="0" w:line="360" w:lineRule="auto"/>
        <w:ind w:left="1080" w:hanging="36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7.1. Gjykata referuese nuk legjitimohet të vërë në lëvizje Gjykatën</w:t>
      </w:r>
      <w:r>
        <w:rPr>
          <w:rFonts w:ascii="Times New Roman" w:hAnsi="Times New Roman" w:cs="Times New Roman"/>
          <w:bCs/>
          <w:sz w:val="24"/>
          <w:szCs w:val="24"/>
          <w:lang w:val="sq-AL"/>
        </w:rPr>
        <w:t xml:space="preserve"> për arsye se:</w:t>
      </w:r>
      <w:r w:rsidRPr="007734FB">
        <w:rPr>
          <w:rFonts w:ascii="Times New Roman" w:hAnsi="Times New Roman" w:cs="Times New Roman"/>
          <w:bCs/>
          <w:sz w:val="24"/>
          <w:szCs w:val="24"/>
          <w:lang w:val="sq-AL"/>
        </w:rPr>
        <w:t xml:space="preserve"> i) ka konstatuar papajtueshmërinë midis dy ligjeve, konkretisht KPC-së dhe nenit 29 të ligjit nr.133/2015, çka nuk hyn në juridiksionin e Gjykatës Kushtetuese; ii) ndryshe nga sa ajo argumenton, neni 29 i ligjit nr.133/2015 nuk cenon parimin e hierarkisë së</w:t>
      </w:r>
      <w:r>
        <w:rPr>
          <w:rFonts w:ascii="Times New Roman" w:hAnsi="Times New Roman" w:cs="Times New Roman"/>
          <w:bCs/>
          <w:sz w:val="24"/>
          <w:szCs w:val="24"/>
          <w:lang w:val="sq-AL"/>
        </w:rPr>
        <w:t xml:space="preserve"> normave të së drejtës dhe nuk u</w:t>
      </w:r>
      <w:r w:rsidRPr="007734FB">
        <w:rPr>
          <w:rFonts w:ascii="Times New Roman" w:hAnsi="Times New Roman" w:cs="Times New Roman"/>
          <w:bCs/>
          <w:sz w:val="24"/>
          <w:szCs w:val="24"/>
          <w:lang w:val="sq-AL"/>
        </w:rPr>
        <w:t xml:space="preserve"> mohon palëve ushtrimin e kontrollit nga Gjykata e Lartë, si dhe është në harmoni me parashikimin e përgjithshëm të nenit 451 të KPC-së; iii) nuk është nisur nga prezumimi i pajtueshmërisë së dispozitës së kundërshtuar me Kushtetutën dhe nuk ka dhënë argumente në lidhje me shkeljen e normave e vlerave kushtetuese. </w:t>
      </w:r>
    </w:p>
    <w:p w:rsidR="001F4F29" w:rsidRPr="007734FB" w:rsidRDefault="001F4F29" w:rsidP="001F4F29">
      <w:pPr>
        <w:tabs>
          <w:tab w:val="left" w:pos="1134"/>
          <w:tab w:val="left" w:pos="1170"/>
        </w:tabs>
        <w:spacing w:after="0" w:line="360" w:lineRule="auto"/>
        <w:ind w:left="1080" w:hanging="36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7.2. Neni 29 i ligjit nr.133/2015 nuk cenon asnjë parashikim kushtetues. Gjykata referuese nuk ka argumentuar se përse shqyrtimi nga gjykata e apelit si gjykatë fakti i an</w:t>
      </w:r>
      <w:r>
        <w:rPr>
          <w:rFonts w:ascii="Times New Roman" w:hAnsi="Times New Roman" w:cs="Times New Roman"/>
          <w:bCs/>
          <w:sz w:val="24"/>
          <w:szCs w:val="24"/>
          <w:lang w:val="sq-AL"/>
        </w:rPr>
        <w:t>kimeve ndaj vendimeve të ATP-së</w:t>
      </w:r>
      <w:r w:rsidRPr="007734FB">
        <w:rPr>
          <w:rFonts w:ascii="Times New Roman" w:hAnsi="Times New Roman" w:cs="Times New Roman"/>
          <w:bCs/>
          <w:sz w:val="24"/>
          <w:szCs w:val="24"/>
          <w:lang w:val="sq-AL"/>
        </w:rPr>
        <w:t xml:space="preserve"> passjell cenimin e parimeve të shtetit të së drejtës, të ligjshmërisë dhe hierarkisë së normave të së drejtës. Individit nuk i cenohet e drejta për një proces të rregullt ligjor, që i garantohet nga gjykimi në një gjykatë të pavarur dhe të paanshme, të caktuar me ligj. Ligjvënësi ka parashikuar një shkallë gjykimi nga pikëpamja e faktit dhe ligjit, konkretisht gjykatën e apelit, me qëllim përfundimin e procesit të kompensimit të pronave brenda një afati të arsyeshëm. Gjykata e ka shqyrtuar nenin 29 të ligjit nr.133/2015 në vendimin nr.1, datë 16.01.2017 dhe nuk ka gjetur probleme kushtetutshmërie. Në këto kushte, kontrolli kushtetues i shprehjes “</w:t>
      </w:r>
      <w:r w:rsidRPr="007734FB">
        <w:rPr>
          <w:rFonts w:ascii="Times New Roman" w:hAnsi="Times New Roman" w:cs="Times New Roman"/>
          <w:bCs/>
          <w:i/>
          <w:sz w:val="24"/>
          <w:szCs w:val="24"/>
          <w:lang w:val="sq-AL"/>
        </w:rPr>
        <w:t>së Apelit</w:t>
      </w:r>
      <w:r w:rsidRPr="007734FB">
        <w:rPr>
          <w:rFonts w:ascii="Times New Roman" w:hAnsi="Times New Roman" w:cs="Times New Roman"/>
          <w:bCs/>
          <w:sz w:val="24"/>
          <w:szCs w:val="24"/>
          <w:lang w:val="sq-AL"/>
        </w:rPr>
        <w:t xml:space="preserve">” në dispozitën e kundërshtuar është bërë nga Gjykata dhe kjo çështje përbën gjë të gjykuar. </w:t>
      </w:r>
    </w:p>
    <w:p w:rsidR="001F4F29" w:rsidRPr="007734FB" w:rsidRDefault="001F4F29" w:rsidP="001F4F29">
      <w:pPr>
        <w:tabs>
          <w:tab w:val="left" w:pos="1134"/>
          <w:tab w:val="left" w:pos="1170"/>
        </w:tabs>
        <w:spacing w:after="0" w:line="360" w:lineRule="auto"/>
        <w:ind w:left="1170" w:hanging="45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 xml:space="preserve">8. </w:t>
      </w:r>
      <w:r w:rsidRPr="007734FB">
        <w:rPr>
          <w:rFonts w:ascii="Times New Roman" w:hAnsi="Times New Roman" w:cs="Times New Roman"/>
          <w:b/>
          <w:bCs/>
          <w:i/>
          <w:sz w:val="24"/>
          <w:szCs w:val="24"/>
          <w:lang w:val="sq-AL"/>
        </w:rPr>
        <w:t>Subjekti i interesuar</w:t>
      </w:r>
      <w:r w:rsidRPr="00C32218">
        <w:rPr>
          <w:rFonts w:ascii="Times New Roman" w:hAnsi="Times New Roman" w:cs="Times New Roman"/>
          <w:b/>
          <w:bCs/>
          <w:sz w:val="24"/>
          <w:szCs w:val="24"/>
          <w:lang w:val="sq-AL"/>
        </w:rPr>
        <w:t xml:space="preserve">, </w:t>
      </w:r>
      <w:r w:rsidRPr="00C32218">
        <w:rPr>
          <w:rFonts w:ascii="Times New Roman" w:hAnsi="Times New Roman" w:cs="Times New Roman"/>
          <w:b/>
          <w:bCs/>
          <w:i/>
          <w:sz w:val="24"/>
          <w:szCs w:val="24"/>
          <w:lang w:val="sq-AL"/>
        </w:rPr>
        <w:t>Këshilli i Ministrave,</w:t>
      </w:r>
      <w:r w:rsidRPr="00C32218">
        <w:rPr>
          <w:rFonts w:ascii="Times New Roman" w:hAnsi="Times New Roman" w:cs="Times New Roman"/>
          <w:bCs/>
          <w:i/>
          <w:sz w:val="24"/>
          <w:szCs w:val="24"/>
          <w:lang w:val="sq-AL"/>
        </w:rPr>
        <w:t xml:space="preserve"> </w:t>
      </w:r>
      <w:r w:rsidRPr="007734FB">
        <w:rPr>
          <w:rFonts w:ascii="Times New Roman" w:hAnsi="Times New Roman" w:cs="Times New Roman"/>
          <w:bCs/>
          <w:sz w:val="24"/>
          <w:szCs w:val="24"/>
          <w:lang w:val="sq-AL"/>
        </w:rPr>
        <w:t>ka parashtruar si vijon:</w:t>
      </w:r>
    </w:p>
    <w:p w:rsidR="001F4F29" w:rsidRPr="007734FB" w:rsidRDefault="001F4F29" w:rsidP="001F4F29">
      <w:pPr>
        <w:tabs>
          <w:tab w:val="left" w:pos="1170"/>
        </w:tabs>
        <w:spacing w:after="0" w:line="360" w:lineRule="auto"/>
        <w:ind w:left="1170" w:hanging="36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8.1. Gjykata e ka shqyrtuar nenin 29 të ligjit nr.133/2015 në vendimin nr.1, datë 16.01.2017</w:t>
      </w:r>
      <w:r>
        <w:rPr>
          <w:rFonts w:ascii="Times New Roman" w:hAnsi="Times New Roman" w:cs="Times New Roman"/>
          <w:bCs/>
          <w:sz w:val="24"/>
          <w:szCs w:val="24"/>
          <w:lang w:val="sq-AL"/>
        </w:rPr>
        <w:t xml:space="preserve">, prandaj </w:t>
      </w:r>
      <w:r w:rsidRPr="007734FB">
        <w:rPr>
          <w:rFonts w:ascii="Times New Roman" w:hAnsi="Times New Roman" w:cs="Times New Roman"/>
          <w:bCs/>
          <w:sz w:val="24"/>
          <w:szCs w:val="24"/>
          <w:lang w:val="sq-AL"/>
        </w:rPr>
        <w:t>kontrolli kushtetues i shprehjes “</w:t>
      </w:r>
      <w:r w:rsidRPr="007734FB">
        <w:rPr>
          <w:rFonts w:ascii="Times New Roman" w:hAnsi="Times New Roman" w:cs="Times New Roman"/>
          <w:bCs/>
          <w:i/>
          <w:sz w:val="24"/>
          <w:szCs w:val="24"/>
          <w:lang w:val="sq-AL"/>
        </w:rPr>
        <w:t>së Apelit</w:t>
      </w:r>
      <w:r w:rsidRPr="007734FB">
        <w:rPr>
          <w:rFonts w:ascii="Times New Roman" w:hAnsi="Times New Roman" w:cs="Times New Roman"/>
          <w:bCs/>
          <w:sz w:val="24"/>
          <w:szCs w:val="24"/>
          <w:lang w:val="sq-AL"/>
        </w:rPr>
        <w:t xml:space="preserve">” në dispozitën e kundërshtuar është bërë nga Gjykata dhe përbën </w:t>
      </w:r>
      <w:r w:rsidRPr="007734FB">
        <w:rPr>
          <w:rFonts w:ascii="Times New Roman" w:hAnsi="Times New Roman" w:cs="Times New Roman"/>
          <w:bCs/>
          <w:i/>
          <w:sz w:val="24"/>
          <w:szCs w:val="24"/>
          <w:lang w:val="sq-AL"/>
        </w:rPr>
        <w:t>“res judicata”.</w:t>
      </w:r>
      <w:r w:rsidRPr="007734FB">
        <w:rPr>
          <w:rFonts w:ascii="Times New Roman" w:hAnsi="Times New Roman" w:cs="Times New Roman"/>
          <w:bCs/>
          <w:sz w:val="24"/>
          <w:szCs w:val="24"/>
          <w:lang w:val="sq-AL"/>
        </w:rPr>
        <w:t xml:space="preserve"> </w:t>
      </w:r>
    </w:p>
    <w:p w:rsidR="001F4F29" w:rsidRPr="007734FB" w:rsidRDefault="001F4F29" w:rsidP="001F4F29">
      <w:pPr>
        <w:tabs>
          <w:tab w:val="left" w:pos="1170"/>
        </w:tabs>
        <w:spacing w:after="0" w:line="360" w:lineRule="auto"/>
        <w:ind w:left="1170" w:hanging="36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8.2. Papajtueshmëria midis dy ligjeve, konkretisht KPC-së dhe nenit 29 të ligjit nr.133/2015, që është identifikuar dhe argumentuar nga gjykata referuese</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 xml:space="preserve"> nuk hyn në juridiksionin e Gjykatës Kushtetuese. Ligjvënësi ka parashikuar një shkallë gjykimi nga pikëpamja e faktit dhe ligjit, konkretisht gjykatën e apelit, me qëllim përfundimin e procesit të kompensimit të pronave brenda një afati të arsyeshëm. Neni 29 i ligjit nr.133/2015 nuk cenon parimin e hierarkisë</w:t>
      </w:r>
      <w:r>
        <w:rPr>
          <w:rFonts w:ascii="Times New Roman" w:hAnsi="Times New Roman" w:cs="Times New Roman"/>
          <w:bCs/>
          <w:sz w:val="24"/>
          <w:szCs w:val="24"/>
          <w:lang w:val="sq-AL"/>
        </w:rPr>
        <w:t xml:space="preserve"> së normave të së drejtës, nuk u</w:t>
      </w:r>
      <w:r w:rsidRPr="007734FB">
        <w:rPr>
          <w:rFonts w:ascii="Times New Roman" w:hAnsi="Times New Roman" w:cs="Times New Roman"/>
          <w:bCs/>
          <w:sz w:val="24"/>
          <w:szCs w:val="24"/>
          <w:lang w:val="sq-AL"/>
        </w:rPr>
        <w:t xml:space="preserve"> mohon palëve ushtrimin e kontrollit nga Gjykata e Lartë, si dhe është në harmoni me parashikimin e përgjithshëm të nenit 451 të KPC-së. Gjykata referuese nuk është nisur nga prezumimi i pajtueshmërisë së dispozitës së kundërshtuar me Kushtetutën dhe nuk ka dhënë argumente serioze në lidhje me shkeljen e normave dhe parimeve kushtetuese. </w:t>
      </w:r>
    </w:p>
    <w:p w:rsidR="001F4F29" w:rsidRPr="007734FB" w:rsidRDefault="001F4F29" w:rsidP="001F4F29">
      <w:pPr>
        <w:tabs>
          <w:tab w:val="left" w:pos="1170"/>
        </w:tabs>
        <w:spacing w:after="0" w:line="360" w:lineRule="auto"/>
        <w:ind w:left="1170" w:hanging="36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8.3. Megjithëse ligji nr.133/2015 ka një rend hierarkik më të ulët se KPC-ja dhe duhet të respektojë dispozitat e këtij të fundit, pretendimi i gjykatës referuese se dispozita e kundërshtuar cenon nenin 81, pika 2</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 xml:space="preserve"> të Kushtetutës nuk është i bazuar. Pavarësisht shkallës se ku iniciohet gjykimi, ligji nr.133/2015 i garanton individit aksesin në gjykatë dhe mundësinë e ankimit ndaj vendimit të ATP-së në gjykatën e apelit, si dhe rekursin në Gjykatën e Lartë. Një rregullim i ngjashëm gjendet edhe në nenin 238 të ligjit nr. 115/2016 “Për organet e qeverisjes së sistemit të drejtësisë”, që parashikon ankimin në Gjykatën Administrative të Apelit ndaj vendimeve të Këshillit të Emërimeve në Drejtësi. </w:t>
      </w:r>
    </w:p>
    <w:p w:rsidR="001F4F29" w:rsidRPr="007734FB" w:rsidRDefault="001F4F29" w:rsidP="001F4F29">
      <w:pPr>
        <w:spacing w:after="0" w:line="360" w:lineRule="auto"/>
        <w:jc w:val="both"/>
        <w:rPr>
          <w:rFonts w:ascii="Times New Roman" w:hAnsi="Times New Roman" w:cs="Times New Roman"/>
          <w:sz w:val="24"/>
          <w:szCs w:val="24"/>
          <w:lang w:val="sq-AL"/>
        </w:rPr>
      </w:pPr>
    </w:p>
    <w:p w:rsidR="001F4F29" w:rsidRPr="007734FB" w:rsidRDefault="001F4F29" w:rsidP="001F4F29">
      <w:pPr>
        <w:spacing w:after="0" w:line="360" w:lineRule="auto"/>
        <w:jc w:val="center"/>
        <w:rPr>
          <w:rFonts w:ascii="Times New Roman" w:hAnsi="Times New Roman" w:cs="Times New Roman"/>
          <w:b/>
          <w:sz w:val="24"/>
          <w:szCs w:val="24"/>
          <w:lang w:val="sq-AL"/>
        </w:rPr>
      </w:pPr>
      <w:r w:rsidRPr="007734FB">
        <w:rPr>
          <w:rFonts w:ascii="Times New Roman" w:hAnsi="Times New Roman" w:cs="Times New Roman"/>
          <w:b/>
          <w:sz w:val="24"/>
          <w:szCs w:val="24"/>
          <w:lang w:val="sq-AL"/>
        </w:rPr>
        <w:t>III</w:t>
      </w:r>
    </w:p>
    <w:p w:rsidR="001F4F29" w:rsidRPr="007734FB" w:rsidRDefault="001F4F29" w:rsidP="001F4F29">
      <w:pPr>
        <w:spacing w:after="0" w:line="360" w:lineRule="auto"/>
        <w:jc w:val="center"/>
        <w:rPr>
          <w:rFonts w:ascii="Times New Roman" w:hAnsi="Times New Roman" w:cs="Times New Roman"/>
          <w:b/>
          <w:sz w:val="24"/>
          <w:szCs w:val="24"/>
          <w:lang w:val="sq-AL"/>
        </w:rPr>
      </w:pPr>
      <w:r w:rsidRPr="007734FB">
        <w:rPr>
          <w:rFonts w:ascii="Times New Roman" w:hAnsi="Times New Roman" w:cs="Times New Roman"/>
          <w:b/>
          <w:sz w:val="24"/>
          <w:szCs w:val="24"/>
          <w:lang w:val="sq-AL"/>
        </w:rPr>
        <w:t>Vlerësimi i Gjykatës</w:t>
      </w:r>
    </w:p>
    <w:p w:rsidR="001F4F29" w:rsidRPr="007734FB" w:rsidRDefault="001F4F29" w:rsidP="001F4F29">
      <w:pPr>
        <w:numPr>
          <w:ilvl w:val="0"/>
          <w:numId w:val="1"/>
        </w:numPr>
        <w:tabs>
          <w:tab w:val="left" w:pos="851"/>
        </w:tabs>
        <w:spacing w:after="0" w:line="360" w:lineRule="auto"/>
        <w:ind w:left="0" w:firstLine="720"/>
        <w:contextualSpacing/>
        <w:rPr>
          <w:rFonts w:ascii="Times New Roman" w:eastAsia="Times New Roman" w:hAnsi="Times New Roman" w:cs="Times New Roman"/>
          <w:i/>
          <w:sz w:val="24"/>
          <w:szCs w:val="24"/>
          <w:lang w:val="sq-AL"/>
        </w:rPr>
      </w:pPr>
      <w:r w:rsidRPr="007734FB">
        <w:rPr>
          <w:rFonts w:ascii="Times New Roman" w:eastAsia="Times New Roman" w:hAnsi="Times New Roman" w:cs="Times New Roman"/>
          <w:i/>
          <w:sz w:val="24"/>
          <w:szCs w:val="24"/>
          <w:lang w:val="sq-AL"/>
        </w:rPr>
        <w:t>Për juridiksionin e Gjykatës Kushtetuese</w:t>
      </w:r>
    </w:p>
    <w:p w:rsidR="001F4F29" w:rsidRPr="007734FB" w:rsidRDefault="001F4F29" w:rsidP="001F4F29">
      <w:pPr>
        <w:widowControl w:val="0"/>
        <w:tabs>
          <w:tab w:val="left" w:pos="630"/>
          <w:tab w:val="left" w:pos="1080"/>
          <w:tab w:val="left" w:pos="1170"/>
        </w:tabs>
        <w:adjustRightInd w:val="0"/>
        <w:spacing w:after="0" w:line="360" w:lineRule="auto"/>
        <w:ind w:firstLine="720"/>
        <w:jc w:val="both"/>
        <w:textAlignment w:val="baseline"/>
        <w:rPr>
          <w:rFonts w:ascii="Times New Roman" w:eastAsia="Times New Roman" w:hAnsi="Times New Roman" w:cs="Times New Roman"/>
          <w:bCs/>
          <w:sz w:val="24"/>
          <w:szCs w:val="24"/>
          <w:lang w:val="sq-AL"/>
        </w:rPr>
      </w:pPr>
      <w:r w:rsidRPr="007734FB">
        <w:rPr>
          <w:rFonts w:ascii="Times New Roman" w:eastAsia="Times New Roman" w:hAnsi="Times New Roman" w:cs="Times New Roman"/>
          <w:bCs/>
          <w:sz w:val="24"/>
          <w:szCs w:val="24"/>
          <w:lang w:val="sq-AL"/>
        </w:rPr>
        <w:t>9. Gjykata vëren se ligji nr. 133/2015 është marrë në shqyrtim në tërësinë e tij edhe më parë prej saj</w:t>
      </w:r>
      <w:r>
        <w:rPr>
          <w:rFonts w:ascii="Times New Roman" w:eastAsia="Times New Roman" w:hAnsi="Times New Roman" w:cs="Times New Roman"/>
          <w:bCs/>
          <w:sz w:val="24"/>
          <w:szCs w:val="24"/>
          <w:lang w:val="sq-AL"/>
        </w:rPr>
        <w:t xml:space="preserve"> </w:t>
      </w:r>
      <w:r w:rsidRPr="007734FB">
        <w:rPr>
          <w:rFonts w:ascii="Times New Roman" w:hAnsi="Times New Roman" w:cs="Times New Roman"/>
          <w:bCs/>
          <w:sz w:val="24"/>
          <w:szCs w:val="24"/>
          <w:lang w:val="sq-AL"/>
        </w:rPr>
        <w:t>në vendimin nr.1, datë 16.01.2017</w:t>
      </w:r>
      <w:r w:rsidRPr="007734FB">
        <w:rPr>
          <w:rFonts w:ascii="Times New Roman" w:eastAsia="Times New Roman" w:hAnsi="Times New Roman" w:cs="Times New Roman"/>
          <w:bCs/>
          <w:sz w:val="24"/>
          <w:szCs w:val="24"/>
          <w:lang w:val="sq-AL"/>
        </w:rPr>
        <w:t>. Për rrjedhojë, Gjykata vlerëson të ndalet nëse në rastin konkret ndodhemi përpara gjësë së gjykuar dhe nëse ajo mund të shprehet sërish për kushtetu</w:t>
      </w:r>
      <w:r>
        <w:rPr>
          <w:rFonts w:ascii="Times New Roman" w:eastAsia="Times New Roman" w:hAnsi="Times New Roman" w:cs="Times New Roman"/>
          <w:bCs/>
          <w:sz w:val="24"/>
          <w:szCs w:val="24"/>
          <w:lang w:val="sq-AL"/>
        </w:rPr>
        <w:t>t</w:t>
      </w:r>
      <w:r w:rsidRPr="007734FB">
        <w:rPr>
          <w:rFonts w:ascii="Times New Roman" w:eastAsia="Times New Roman" w:hAnsi="Times New Roman" w:cs="Times New Roman"/>
          <w:bCs/>
          <w:sz w:val="24"/>
          <w:szCs w:val="24"/>
          <w:lang w:val="sq-AL"/>
        </w:rPr>
        <w:t>shmërinë e përmbajtjes së dispozitës objekt shqyrtimi.</w:t>
      </w:r>
    </w:p>
    <w:p w:rsidR="001F4F29" w:rsidRPr="007734FB" w:rsidRDefault="001F4F29" w:rsidP="001F4F29">
      <w:pPr>
        <w:widowControl w:val="0"/>
        <w:tabs>
          <w:tab w:val="left" w:pos="630"/>
          <w:tab w:val="left" w:pos="1080"/>
          <w:tab w:val="left" w:pos="1170"/>
        </w:tabs>
        <w:adjustRightInd w:val="0"/>
        <w:spacing w:after="0" w:line="360" w:lineRule="auto"/>
        <w:ind w:firstLine="720"/>
        <w:jc w:val="both"/>
        <w:textAlignment w:val="baseline"/>
        <w:rPr>
          <w:rFonts w:ascii="Times New Roman" w:eastAsia="Times New Roman" w:hAnsi="Times New Roman" w:cs="Times New Roman"/>
          <w:bCs/>
          <w:sz w:val="24"/>
          <w:szCs w:val="24"/>
          <w:lang w:val="sq-AL"/>
        </w:rPr>
      </w:pPr>
      <w:r w:rsidRPr="007734FB">
        <w:rPr>
          <w:rFonts w:ascii="Times New Roman" w:eastAsia="Times New Roman" w:hAnsi="Times New Roman" w:cs="Times New Roman"/>
          <w:bCs/>
          <w:sz w:val="24"/>
          <w:szCs w:val="24"/>
          <w:lang w:val="sq-AL"/>
        </w:rPr>
        <w:t>10. Sipas gjykatës referuese, papajtueshmëria e shprehjes “</w:t>
      </w:r>
      <w:r w:rsidRPr="007734FB">
        <w:rPr>
          <w:rFonts w:ascii="Times New Roman" w:eastAsia="Times New Roman" w:hAnsi="Times New Roman" w:cs="Times New Roman"/>
          <w:bCs/>
          <w:i/>
          <w:sz w:val="24"/>
          <w:szCs w:val="24"/>
          <w:lang w:val="sq-AL"/>
        </w:rPr>
        <w:t>së Apelit</w:t>
      </w:r>
      <w:r w:rsidRPr="007734FB">
        <w:rPr>
          <w:rFonts w:ascii="Times New Roman" w:eastAsia="Times New Roman" w:hAnsi="Times New Roman" w:cs="Times New Roman"/>
          <w:bCs/>
          <w:sz w:val="24"/>
          <w:szCs w:val="24"/>
          <w:lang w:val="sq-AL"/>
        </w:rPr>
        <w:t>” në nenin 29 të ligjit nr.133/2015 me nenin 81, pika 2, shkronja “d”</w:t>
      </w:r>
      <w:r>
        <w:rPr>
          <w:rFonts w:ascii="Times New Roman" w:eastAsia="Times New Roman" w:hAnsi="Times New Roman" w:cs="Times New Roman"/>
          <w:bCs/>
          <w:sz w:val="24"/>
          <w:szCs w:val="24"/>
          <w:lang w:val="sq-AL"/>
        </w:rPr>
        <w:t>,</w:t>
      </w:r>
      <w:r w:rsidRPr="007734FB">
        <w:rPr>
          <w:rFonts w:ascii="Times New Roman" w:eastAsia="Times New Roman" w:hAnsi="Times New Roman" w:cs="Times New Roman"/>
          <w:bCs/>
          <w:sz w:val="24"/>
          <w:szCs w:val="24"/>
          <w:lang w:val="sq-AL"/>
        </w:rPr>
        <w:t xml:space="preserve"> të Kushtetutës nuk është “gjë e gjykuar” në aspektin kushtetues, pasi një pretendim i tillë nuk është ngritur më parë në Gjykatën Kushtetuese dhe nuk është trajtuar në vendimin e saj nr. 1, datë 16.01.2017. </w:t>
      </w:r>
    </w:p>
    <w:p w:rsidR="001F4F29" w:rsidRPr="007734FB" w:rsidRDefault="001F4F29" w:rsidP="001F4F29">
      <w:pPr>
        <w:widowControl w:val="0"/>
        <w:tabs>
          <w:tab w:val="left" w:pos="630"/>
          <w:tab w:val="left" w:pos="1080"/>
          <w:tab w:val="left" w:pos="1170"/>
        </w:tabs>
        <w:adjustRightInd w:val="0"/>
        <w:spacing w:after="0" w:line="360" w:lineRule="auto"/>
        <w:ind w:firstLine="720"/>
        <w:jc w:val="both"/>
        <w:textAlignment w:val="baseline"/>
        <w:rPr>
          <w:rFonts w:ascii="Times New Roman" w:hAnsi="Times New Roman" w:cs="Times New Roman"/>
          <w:bCs/>
          <w:sz w:val="24"/>
          <w:szCs w:val="24"/>
          <w:lang w:val="sq-AL"/>
        </w:rPr>
      </w:pPr>
      <w:r w:rsidRPr="007734FB">
        <w:rPr>
          <w:rFonts w:ascii="Times New Roman" w:eastAsia="Times New Roman" w:hAnsi="Times New Roman" w:cs="Times New Roman"/>
          <w:bCs/>
          <w:sz w:val="24"/>
          <w:szCs w:val="24"/>
          <w:lang w:val="sq-AL"/>
        </w:rPr>
        <w:t>11. Subjektet e interesuara, Kuvendi i Shqipërisë dhe Këshilli i Ministrave</w:t>
      </w:r>
      <w:r>
        <w:rPr>
          <w:rFonts w:ascii="Times New Roman" w:eastAsia="Times New Roman" w:hAnsi="Times New Roman" w:cs="Times New Roman"/>
          <w:bCs/>
          <w:sz w:val="24"/>
          <w:szCs w:val="24"/>
          <w:lang w:val="sq-AL"/>
        </w:rPr>
        <w:t>,</w:t>
      </w:r>
      <w:r w:rsidRPr="007734FB">
        <w:rPr>
          <w:rFonts w:ascii="Times New Roman" w:eastAsia="Times New Roman" w:hAnsi="Times New Roman" w:cs="Times New Roman"/>
          <w:bCs/>
          <w:sz w:val="24"/>
          <w:szCs w:val="24"/>
          <w:lang w:val="sq-AL"/>
        </w:rPr>
        <w:t xml:space="preserve"> kanë prapësuar se </w:t>
      </w:r>
      <w:r w:rsidRPr="007734FB">
        <w:rPr>
          <w:rFonts w:ascii="Times New Roman" w:hAnsi="Times New Roman" w:cs="Times New Roman"/>
          <w:bCs/>
          <w:sz w:val="24"/>
          <w:szCs w:val="24"/>
          <w:lang w:val="sq-AL"/>
        </w:rPr>
        <w:t xml:space="preserve">Gjykata e ka shqyrtuar nenin 29 të ligjit nr.133/2015 </w:t>
      </w:r>
      <w:r>
        <w:rPr>
          <w:rFonts w:ascii="Times New Roman" w:hAnsi="Times New Roman" w:cs="Times New Roman"/>
          <w:bCs/>
          <w:sz w:val="24"/>
          <w:szCs w:val="24"/>
          <w:lang w:val="sq-AL"/>
        </w:rPr>
        <w:t xml:space="preserve">në vendimin e lartpërmendur </w:t>
      </w:r>
      <w:r w:rsidRPr="007734FB">
        <w:rPr>
          <w:rFonts w:ascii="Times New Roman" w:hAnsi="Times New Roman" w:cs="Times New Roman"/>
          <w:bCs/>
          <w:sz w:val="24"/>
          <w:szCs w:val="24"/>
          <w:lang w:val="sq-AL"/>
        </w:rPr>
        <w:t>dhe nuk ka gjetur probleme kushtetutshmërie. Në këto kushte, sipas tyre shprehja “</w:t>
      </w:r>
      <w:r w:rsidRPr="007734FB">
        <w:rPr>
          <w:rFonts w:ascii="Times New Roman" w:hAnsi="Times New Roman" w:cs="Times New Roman"/>
          <w:bCs/>
          <w:i/>
          <w:sz w:val="24"/>
          <w:szCs w:val="24"/>
          <w:lang w:val="sq-AL"/>
        </w:rPr>
        <w:t>së Apelit</w:t>
      </w:r>
      <w:r w:rsidRPr="007734FB">
        <w:rPr>
          <w:rFonts w:ascii="Times New Roman" w:hAnsi="Times New Roman" w:cs="Times New Roman"/>
          <w:bCs/>
          <w:sz w:val="24"/>
          <w:szCs w:val="24"/>
          <w:lang w:val="sq-AL"/>
        </w:rPr>
        <w:t>” në dispozitën e kundërshtuar është kontrolluar nga Gjykata dhe kjo çështje përbën gjë të gjykuar.</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eastAsia="Times New Roman" w:hAnsi="Times New Roman" w:cs="Times New Roman"/>
          <w:bCs/>
          <w:sz w:val="24"/>
          <w:szCs w:val="24"/>
          <w:lang w:val="sq-AL"/>
        </w:rPr>
        <w:t xml:space="preserve">12. </w:t>
      </w:r>
      <w:r w:rsidRPr="007734FB">
        <w:rPr>
          <w:rFonts w:ascii="Times New Roman" w:hAnsi="Times New Roman" w:cs="Times New Roman"/>
          <w:sz w:val="24"/>
          <w:szCs w:val="24"/>
          <w:lang w:val="sq-AL"/>
        </w:rPr>
        <w:t xml:space="preserve">Gjykata ka theksuar se zbatimi i detyrueshëm i vendimeve të saj është i garantuar nga Kushtetuta, e cila në nenet 132 dhe 145 sanksionon shprehimisht këtë koncept kushtetues. </w:t>
      </w:r>
      <w:r w:rsidRPr="007734FB">
        <w:rPr>
          <w:rFonts w:ascii="Times New Roman" w:eastAsia="Times New Roman" w:hAnsi="Times New Roman" w:cs="Times New Roman"/>
          <w:sz w:val="24"/>
          <w:szCs w:val="24"/>
          <w:lang w:val="sq-AL" w:eastAsia="en-GB"/>
        </w:rPr>
        <w:t xml:space="preserve">Ndikimi i padiskutueshëm i vendimeve të Gjykatës Kushtetuese është i tillë që iu imponon të gjitha organeve shtetërore, duke mos përjashtuar as gjykatat, fuqinë detyruese të arsyetimit të vendimit të saj. Arsyetimi që përdor Gjykata Kushtetuese në vendimet e saj ka forcën e ligjit, çka buron nga autoriteti i këtij organi për të thënë fjalën e fundit në çështjet për të cilat të tjerët tashmë janë shprehur. Çdo qëndrim i kundërt krijon një precedent të rrezikshëm në marrëdhëniet institucionale </w:t>
      </w:r>
      <w:r w:rsidRPr="007734FB">
        <w:rPr>
          <w:rFonts w:ascii="Times New Roman" w:hAnsi="Times New Roman" w:cs="Times New Roman"/>
          <w:sz w:val="24"/>
          <w:szCs w:val="24"/>
          <w:lang w:val="sq-AL"/>
        </w:rPr>
        <w:t>(</w:t>
      </w:r>
      <w:r w:rsidRPr="007734FB">
        <w:rPr>
          <w:rFonts w:ascii="Times New Roman" w:hAnsi="Times New Roman" w:cs="Times New Roman"/>
          <w:i/>
          <w:sz w:val="24"/>
          <w:szCs w:val="24"/>
          <w:lang w:val="sq-AL"/>
        </w:rPr>
        <w:t>shih vendimin nr.78, datë 12.12.2017 të Gjykatës Kushtetuese</w:t>
      </w:r>
      <w:r w:rsidRPr="007734FB">
        <w:rPr>
          <w:rFonts w:ascii="Times New Roman" w:hAnsi="Times New Roman" w:cs="Times New Roman"/>
          <w:sz w:val="24"/>
          <w:szCs w:val="24"/>
          <w:lang w:val="sq-AL"/>
        </w:rPr>
        <w:t>).</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 xml:space="preserve">13. Në të drejtën kushtetuese parimi </w:t>
      </w:r>
      <w:r w:rsidRPr="007734FB">
        <w:rPr>
          <w:rFonts w:ascii="Times New Roman" w:hAnsi="Times New Roman" w:cs="Times New Roman"/>
          <w:i/>
          <w:sz w:val="24"/>
          <w:szCs w:val="24"/>
          <w:lang w:val="sq-AL"/>
        </w:rPr>
        <w:t xml:space="preserve">res judicata </w:t>
      </w:r>
      <w:r w:rsidRPr="007734FB">
        <w:rPr>
          <w:rFonts w:ascii="Times New Roman" w:hAnsi="Times New Roman" w:cs="Times New Roman"/>
          <w:sz w:val="24"/>
          <w:szCs w:val="24"/>
          <w:lang w:val="sq-AL"/>
        </w:rPr>
        <w:t xml:space="preserve">njihet si një nga tri format e efekteve që merr vendimi gjyqësor në procedurën abstrakte të kontrollit të kushtetutshmërisë së normave juridike. </w:t>
      </w:r>
      <w:r w:rsidRPr="007734FB">
        <w:rPr>
          <w:rFonts w:ascii="Times New Roman" w:hAnsi="Times New Roman" w:cs="Times New Roman"/>
          <w:iCs/>
          <w:sz w:val="24"/>
          <w:szCs w:val="24"/>
          <w:lang w:val="sq-AL"/>
        </w:rPr>
        <w:t xml:space="preserve">Në aspektin formal e procedural “gjë e gjykuar” nënkupton përfundimin në drejtim të mosankueshmërisë së vendimit, ndërsa në atë substancial </w:t>
      </w:r>
      <w:r w:rsidRPr="007734FB">
        <w:rPr>
          <w:rFonts w:ascii="Times New Roman" w:hAnsi="Times New Roman" w:cs="Times New Roman"/>
          <w:sz w:val="24"/>
          <w:szCs w:val="24"/>
          <w:lang w:val="sq-AL"/>
        </w:rPr>
        <w:t>nënkupton fuqinë detyruese të vendimit. Tipar karakteristik i gjësë së gjykuar është se kur në vendimin e parë çështja e ngritur është konsideruar e pabazuar në themel, ajo nuk mund të shqyrtohet më tej. Në rastet kur Gjykata nuk është shprehur në lidhje me pajtueshmërinë me Kushtetutën të normës juridike, subjektet që</w:t>
      </w:r>
      <w:r>
        <w:rPr>
          <w:rFonts w:ascii="Times New Roman" w:hAnsi="Times New Roman" w:cs="Times New Roman"/>
          <w:sz w:val="24"/>
          <w:szCs w:val="24"/>
          <w:lang w:val="sq-AL"/>
        </w:rPr>
        <w:t xml:space="preserve"> mund t’i</w:t>
      </w:r>
      <w:r w:rsidRPr="007734FB">
        <w:rPr>
          <w:rFonts w:ascii="Times New Roman" w:hAnsi="Times New Roman" w:cs="Times New Roman"/>
          <w:sz w:val="24"/>
          <w:szCs w:val="24"/>
          <w:lang w:val="sq-AL"/>
        </w:rPr>
        <w:t xml:space="preserve"> drejtohen kësaj Gjykate nuk ndalohen të paraqesin përsëri të njëjtën kërkesë për kontrollin e pajtueshmërisë së kësaj norme me Kushtetutën (</w:t>
      </w:r>
      <w:r w:rsidRPr="007734FB">
        <w:rPr>
          <w:rFonts w:ascii="Times New Roman" w:hAnsi="Times New Roman" w:cs="Times New Roman"/>
          <w:i/>
          <w:sz w:val="24"/>
          <w:szCs w:val="24"/>
          <w:lang w:val="sq-AL"/>
        </w:rPr>
        <w:t>shih vendimin nr. 78, datë 12.12.2017 të Gjykatës Kushtetuese</w:t>
      </w:r>
      <w:r w:rsidRPr="007734FB">
        <w:rPr>
          <w:rFonts w:ascii="Times New Roman" w:hAnsi="Times New Roman" w:cs="Times New Roman"/>
          <w:sz w:val="24"/>
          <w:szCs w:val="24"/>
          <w:lang w:val="sq-AL"/>
        </w:rPr>
        <w:t>).</w:t>
      </w:r>
    </w:p>
    <w:p w:rsidR="001F4F29" w:rsidRPr="007734FB" w:rsidRDefault="001F4F29" w:rsidP="001F4F29">
      <w:pPr>
        <w:spacing w:after="0" w:line="360" w:lineRule="auto"/>
        <w:ind w:firstLine="720"/>
        <w:jc w:val="both"/>
        <w:rPr>
          <w:rFonts w:ascii="Times New Roman" w:hAnsi="Times New Roman" w:cs="Times New Roman"/>
          <w:iCs/>
          <w:sz w:val="24"/>
          <w:szCs w:val="24"/>
          <w:lang w:val="sq-AL"/>
        </w:rPr>
      </w:pPr>
      <w:r w:rsidRPr="007734FB">
        <w:rPr>
          <w:rFonts w:ascii="Times New Roman" w:hAnsi="Times New Roman" w:cs="Times New Roman"/>
          <w:sz w:val="24"/>
          <w:szCs w:val="24"/>
          <w:lang w:val="sq-AL"/>
        </w:rPr>
        <w:t>14</w:t>
      </w:r>
      <w:r w:rsidRPr="007734FB">
        <w:rPr>
          <w:rFonts w:ascii="Times New Roman" w:eastAsia="Times New Roman" w:hAnsi="Times New Roman" w:cs="Times New Roman"/>
          <w:bCs/>
          <w:sz w:val="24"/>
          <w:szCs w:val="24"/>
          <w:lang w:val="sq-AL"/>
        </w:rPr>
        <w:t>. Nga ana tjetër</w:t>
      </w:r>
      <w:r w:rsidRPr="007734FB">
        <w:rPr>
          <w:rFonts w:ascii="Times New Roman" w:hAnsi="Times New Roman" w:cs="Times New Roman"/>
          <w:sz w:val="24"/>
          <w:szCs w:val="24"/>
          <w:lang w:val="sq-AL"/>
        </w:rPr>
        <w:t xml:space="preserve"> Gj</w:t>
      </w:r>
      <w:r>
        <w:rPr>
          <w:rFonts w:ascii="Times New Roman" w:hAnsi="Times New Roman" w:cs="Times New Roman"/>
          <w:sz w:val="24"/>
          <w:szCs w:val="24"/>
          <w:lang w:val="sq-AL"/>
        </w:rPr>
        <w:t>ykata</w:t>
      </w:r>
      <w:r w:rsidRPr="007734FB">
        <w:rPr>
          <w:rFonts w:ascii="Times New Roman" w:hAnsi="Times New Roman" w:cs="Times New Roman"/>
          <w:sz w:val="24"/>
          <w:szCs w:val="24"/>
          <w:lang w:val="sq-AL"/>
        </w:rPr>
        <w:t xml:space="preserve"> në praktikën e saj, ka pranuar rishqyrtimin e kërkesës me të njëjtin objekt, kur përmes një kërkese tjetër, brenda afatit të parashikuar nga ligji i saj organik, është argumentuar një shkak i ri për antikushtetutshmërinë e akteve normative. Ndërsa</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në rastet kur Gjykata është shprehur më parë me vendim për themelin e pretendimeve të ngritura nga palët, në situatën e riparaqitjes të kërkesës ajo ka vlerësuar se vendimi i mëparshëm përbën pengesë në aspektin kushtetues, për sa kohë që është mbajtur një qëndrim përfundimtar lidhur me të njëjtat shkaqe të ngritura sërish në kërkesë </w:t>
      </w:r>
      <w:r w:rsidRPr="007734FB">
        <w:rPr>
          <w:rFonts w:ascii="Times New Roman" w:hAnsi="Times New Roman" w:cs="Times New Roman"/>
          <w:i/>
          <w:iCs/>
          <w:sz w:val="24"/>
          <w:szCs w:val="24"/>
          <w:lang w:val="sq-AL"/>
        </w:rPr>
        <w:t>(shih vendimet nr.9, datë 07.02.2017; nr.21, datë 29.04.2010;</w:t>
      </w:r>
      <w:r w:rsidRPr="007734FB">
        <w:rPr>
          <w:rFonts w:ascii="Times New Roman" w:hAnsi="Times New Roman" w:cs="Times New Roman"/>
          <w:b/>
          <w:bCs/>
          <w:i/>
          <w:iCs/>
          <w:sz w:val="24"/>
          <w:szCs w:val="24"/>
          <w:lang w:val="sq-AL"/>
        </w:rPr>
        <w:t xml:space="preserve"> </w:t>
      </w:r>
      <w:r w:rsidRPr="007734FB">
        <w:rPr>
          <w:rFonts w:ascii="Times New Roman" w:hAnsi="Times New Roman" w:cs="Times New Roman"/>
          <w:i/>
          <w:iCs/>
          <w:sz w:val="24"/>
          <w:szCs w:val="24"/>
          <w:lang w:val="sq-AL"/>
        </w:rPr>
        <w:t>nr.29, datë 21.12.2006 të Gjykatës Kushtetuese).</w:t>
      </w:r>
    </w:p>
    <w:p w:rsidR="001F4F29" w:rsidRPr="007734FB" w:rsidRDefault="001F4F29" w:rsidP="001F4F29">
      <w:pPr>
        <w:spacing w:after="0" w:line="360" w:lineRule="auto"/>
        <w:ind w:firstLine="720"/>
        <w:jc w:val="both"/>
        <w:rPr>
          <w:rFonts w:ascii="Times New Roman" w:eastAsia="Times New Roman" w:hAnsi="Times New Roman" w:cs="Times New Roman"/>
          <w:i/>
          <w:sz w:val="24"/>
          <w:szCs w:val="24"/>
          <w:lang w:val="sq-AL"/>
        </w:rPr>
      </w:pPr>
      <w:r w:rsidRPr="007734FB">
        <w:rPr>
          <w:rFonts w:ascii="Times New Roman" w:eastAsia="Times New Roman" w:hAnsi="Times New Roman" w:cs="Times New Roman"/>
          <w:bCs/>
          <w:sz w:val="24"/>
          <w:szCs w:val="24"/>
          <w:lang w:val="sq-AL"/>
        </w:rPr>
        <w:t>15. Gjykata vëren se r</w:t>
      </w:r>
      <w:r w:rsidRPr="007734FB">
        <w:rPr>
          <w:rFonts w:ascii="Times New Roman" w:eastAsia="Times New Roman" w:hAnsi="Times New Roman" w:cs="Times New Roman"/>
          <w:sz w:val="24"/>
          <w:szCs w:val="24"/>
          <w:lang w:val="sq-AL"/>
        </w:rPr>
        <w:t>eferuar vendimit nr.1, datë 16.01.2017 të saj, rezulton se në gjykimin abstrakt të antikushtetutshmërisë së ligjit nr. 133/2015, ndër të tjera, është</w:t>
      </w:r>
      <w:r w:rsidRPr="007734FB">
        <w:rPr>
          <w:rFonts w:ascii="Times New Roman" w:eastAsia="Times New Roman" w:hAnsi="Times New Roman" w:cs="Times New Roman"/>
          <w:i/>
          <w:sz w:val="24"/>
          <w:szCs w:val="24"/>
          <w:lang w:val="sq-AL"/>
        </w:rPr>
        <w:t xml:space="preserve"> </w:t>
      </w:r>
      <w:r w:rsidRPr="007734FB">
        <w:rPr>
          <w:rFonts w:ascii="Times New Roman" w:eastAsia="Times New Roman" w:hAnsi="Times New Roman" w:cs="Times New Roman"/>
          <w:sz w:val="24"/>
          <w:szCs w:val="24"/>
          <w:lang w:val="sq-AL" w:eastAsia="fr-FR"/>
        </w:rPr>
        <w:t>pretenduar se ligji cenon të drejtën e ankimit, pasi du</w:t>
      </w:r>
      <w:r w:rsidRPr="007734FB">
        <w:rPr>
          <w:rFonts w:ascii="Times New Roman" w:eastAsia="Times New Roman" w:hAnsi="Times New Roman" w:cs="Times New Roman"/>
          <w:sz w:val="24"/>
          <w:szCs w:val="24"/>
          <w:lang w:val="sq-AL"/>
        </w:rPr>
        <w:t>ke parashikuar vetëm an</w:t>
      </w:r>
      <w:r>
        <w:rPr>
          <w:rFonts w:ascii="Times New Roman" w:eastAsia="Times New Roman" w:hAnsi="Times New Roman" w:cs="Times New Roman"/>
          <w:sz w:val="24"/>
          <w:szCs w:val="24"/>
          <w:lang w:val="sq-AL"/>
        </w:rPr>
        <w:t>kimin e vendimeve të ATP-së në gjykatën e a</w:t>
      </w:r>
      <w:r w:rsidRPr="007734FB">
        <w:rPr>
          <w:rFonts w:ascii="Times New Roman" w:eastAsia="Times New Roman" w:hAnsi="Times New Roman" w:cs="Times New Roman"/>
          <w:sz w:val="24"/>
          <w:szCs w:val="24"/>
          <w:lang w:val="sq-AL"/>
        </w:rPr>
        <w:t xml:space="preserve">pelit, praktikisht ka pamundësuar ankimin e vendimit gjyqësor në një gjykatë më të </w:t>
      </w:r>
      <w:r>
        <w:rPr>
          <w:rFonts w:ascii="Times New Roman" w:eastAsia="Times New Roman" w:hAnsi="Times New Roman" w:cs="Times New Roman"/>
          <w:sz w:val="24"/>
          <w:szCs w:val="24"/>
          <w:lang w:val="sq-AL"/>
        </w:rPr>
        <w:t>lartë, duke qenë se vendimet e gjykatës së a</w:t>
      </w:r>
      <w:r w:rsidRPr="007734FB">
        <w:rPr>
          <w:rFonts w:ascii="Times New Roman" w:eastAsia="Times New Roman" w:hAnsi="Times New Roman" w:cs="Times New Roman"/>
          <w:sz w:val="24"/>
          <w:szCs w:val="24"/>
          <w:lang w:val="sq-AL"/>
        </w:rPr>
        <w:t>pelit janë vendime të formës së prerë dhe përfundimtare dhe Gjykata e Lartë është gjykatë e ligjit dhe</w:t>
      </w:r>
      <w:r>
        <w:rPr>
          <w:rFonts w:ascii="Times New Roman" w:eastAsia="Times New Roman" w:hAnsi="Times New Roman" w:cs="Times New Roman"/>
          <w:sz w:val="24"/>
          <w:szCs w:val="24"/>
          <w:lang w:val="sq-AL"/>
        </w:rPr>
        <w:t>,</w:t>
      </w:r>
      <w:r w:rsidRPr="007734FB">
        <w:rPr>
          <w:rFonts w:ascii="Times New Roman" w:eastAsia="Times New Roman" w:hAnsi="Times New Roman" w:cs="Times New Roman"/>
          <w:sz w:val="24"/>
          <w:szCs w:val="24"/>
          <w:lang w:val="sq-AL"/>
        </w:rPr>
        <w:t xml:space="preserve"> si e tillë</w:t>
      </w:r>
      <w:r>
        <w:rPr>
          <w:rFonts w:ascii="Times New Roman" w:eastAsia="Times New Roman" w:hAnsi="Times New Roman" w:cs="Times New Roman"/>
          <w:sz w:val="24"/>
          <w:szCs w:val="24"/>
          <w:lang w:val="sq-AL"/>
        </w:rPr>
        <w:t>,</w:t>
      </w:r>
      <w:r w:rsidRPr="007734FB">
        <w:rPr>
          <w:rFonts w:ascii="Times New Roman" w:eastAsia="Times New Roman" w:hAnsi="Times New Roman" w:cs="Times New Roman"/>
          <w:sz w:val="24"/>
          <w:szCs w:val="24"/>
          <w:lang w:val="sq-AL"/>
        </w:rPr>
        <w:t xml:space="preserve"> nuk mund të investohet në fakte të çështjes </w:t>
      </w:r>
      <w:r w:rsidRPr="007734FB">
        <w:rPr>
          <w:rFonts w:ascii="Times New Roman" w:eastAsia="Times New Roman" w:hAnsi="Times New Roman" w:cs="Times New Roman"/>
          <w:i/>
          <w:sz w:val="24"/>
          <w:szCs w:val="24"/>
          <w:lang w:val="sq-AL"/>
        </w:rPr>
        <w:t xml:space="preserve">(shih prg.48 të vendimit nr.1/2017 të Gjykatës Kushtetuese). </w:t>
      </w:r>
    </w:p>
    <w:p w:rsidR="001F4F29" w:rsidRPr="007734FB" w:rsidRDefault="001F4F29" w:rsidP="001F4F29">
      <w:pPr>
        <w:spacing w:after="0" w:line="360" w:lineRule="auto"/>
        <w:ind w:firstLine="720"/>
        <w:jc w:val="both"/>
        <w:rPr>
          <w:rFonts w:ascii="Times New Roman" w:eastAsia="Times New Roman" w:hAnsi="Times New Roman" w:cs="Times New Roman"/>
          <w:i/>
          <w:sz w:val="24"/>
          <w:szCs w:val="24"/>
          <w:lang w:val="sq-AL"/>
        </w:rPr>
      </w:pPr>
      <w:r w:rsidRPr="007734FB">
        <w:rPr>
          <w:rFonts w:ascii="Times New Roman" w:eastAsia="Times New Roman" w:hAnsi="Times New Roman" w:cs="Times New Roman"/>
          <w:sz w:val="24"/>
          <w:szCs w:val="24"/>
          <w:lang w:val="sq-AL"/>
        </w:rPr>
        <w:t>16. Lidhur me këtë pretendim, Gjykata në vendimin nr.1, datë 16.01.2017 është shprehur: “</w:t>
      </w:r>
      <w:r w:rsidRPr="007734FB">
        <w:rPr>
          <w:rFonts w:ascii="Times New Roman" w:eastAsia="Times New Roman" w:hAnsi="Times New Roman" w:cs="Times New Roman"/>
          <w:i/>
          <w:sz w:val="24"/>
          <w:szCs w:val="24"/>
          <w:lang w:val="sq-AL"/>
        </w:rPr>
        <w:t>Në çështjen konkrete për shqyrtim, Gjykata vlerëson se e drejta e ankimit e parashikuar nga ligji nr. 133/2015 i plotëson kriteret për të pasur një kontroll gjyqësor të akteve të nxjerra nga organet</w:t>
      </w:r>
      <w:r>
        <w:rPr>
          <w:rFonts w:ascii="Times New Roman" w:eastAsia="Times New Roman" w:hAnsi="Times New Roman" w:cs="Times New Roman"/>
          <w:i/>
          <w:sz w:val="24"/>
          <w:szCs w:val="24"/>
          <w:lang w:val="sq-AL"/>
        </w:rPr>
        <w:t xml:space="preserve"> administrative ose quas</w:t>
      </w:r>
      <w:r w:rsidRPr="007734FB">
        <w:rPr>
          <w:rFonts w:ascii="Times New Roman" w:eastAsia="Times New Roman" w:hAnsi="Times New Roman" w:cs="Times New Roman"/>
          <w:i/>
          <w:sz w:val="24"/>
          <w:szCs w:val="24"/>
          <w:lang w:val="sq-AL"/>
        </w:rPr>
        <w:t>i gjyqësore. Pretendimi i kërkuesve se nuk duhej parashikuar si shkallë e ankimit Gjykata e Apelit, por gjykata administrative e shkallës së parë</w:t>
      </w:r>
      <w:r>
        <w:rPr>
          <w:rFonts w:ascii="Times New Roman" w:eastAsia="Times New Roman" w:hAnsi="Times New Roman" w:cs="Times New Roman"/>
          <w:i/>
          <w:sz w:val="24"/>
          <w:szCs w:val="24"/>
          <w:lang w:val="sq-AL"/>
        </w:rPr>
        <w:t>,</w:t>
      </w:r>
      <w:r w:rsidRPr="007734FB">
        <w:rPr>
          <w:rFonts w:ascii="Times New Roman" w:eastAsia="Times New Roman" w:hAnsi="Times New Roman" w:cs="Times New Roman"/>
          <w:i/>
          <w:sz w:val="24"/>
          <w:szCs w:val="24"/>
          <w:lang w:val="sq-AL"/>
        </w:rPr>
        <w:t xml:space="preserve"> si gjykatë kompetente për shqyrtimin e ankimit ndaj vendimeve të ATP-së, nuk është i bazuar. Gjykata thekson se shteti nuk ka detyrim të parashikojë më shumë se një shkallë ankimi, për sa kohë që ka një ankim në një gjykatë të parashikuar me ligj, në kuptim të nenit 43 të Kushtetutës, si dhe nenit 13 të KEDN</w:t>
      </w:r>
      <w:r>
        <w:rPr>
          <w:rFonts w:ascii="Times New Roman" w:eastAsia="Times New Roman" w:hAnsi="Times New Roman" w:cs="Times New Roman"/>
          <w:i/>
          <w:sz w:val="24"/>
          <w:szCs w:val="24"/>
          <w:lang w:val="sq-AL"/>
        </w:rPr>
        <w:t>J</w:t>
      </w:r>
      <w:r w:rsidRPr="007734FB">
        <w:rPr>
          <w:rFonts w:ascii="Times New Roman" w:eastAsia="Times New Roman" w:hAnsi="Times New Roman" w:cs="Times New Roman"/>
          <w:i/>
          <w:sz w:val="24"/>
          <w:szCs w:val="24"/>
          <w:lang w:val="sq-AL"/>
        </w:rPr>
        <w:t>-së. Në këto kushte, Gjykata vlerëson se kriteri i kontrollit gjyqësor të akteve të pushtetit publik është i garantuar nga ligji objekt shqyrtimi</w:t>
      </w:r>
      <w:r w:rsidRPr="007734FB">
        <w:rPr>
          <w:rFonts w:ascii="Times New Roman" w:eastAsia="Times New Roman" w:hAnsi="Times New Roman" w:cs="Times New Roman"/>
          <w:sz w:val="24"/>
          <w:szCs w:val="24"/>
          <w:lang w:val="sq-AL"/>
        </w:rPr>
        <w:t xml:space="preserve">” </w:t>
      </w:r>
      <w:r w:rsidRPr="007734FB">
        <w:rPr>
          <w:rFonts w:ascii="Times New Roman" w:eastAsia="Times New Roman" w:hAnsi="Times New Roman" w:cs="Times New Roman"/>
          <w:i/>
          <w:sz w:val="24"/>
          <w:szCs w:val="24"/>
          <w:lang w:val="sq-AL"/>
        </w:rPr>
        <w:t xml:space="preserve">(shih prg. 52 të vendimit nr.1/2017 të Gjykatës Kushtetuese). </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eastAsia="Times New Roman" w:hAnsi="Times New Roman" w:cs="Times New Roman"/>
          <w:bCs/>
          <w:sz w:val="24"/>
          <w:szCs w:val="24"/>
          <w:lang w:val="sq-AL"/>
        </w:rPr>
        <w:t>17. N</w:t>
      </w:r>
      <w:r w:rsidRPr="007734FB">
        <w:rPr>
          <w:rFonts w:ascii="Times New Roman" w:hAnsi="Times New Roman" w:cs="Times New Roman"/>
          <w:sz w:val="24"/>
          <w:szCs w:val="24"/>
          <w:lang w:val="sq-AL"/>
        </w:rPr>
        <w:t>isur nga sa më sipër, Gjykata konstaton se pretendimi i gjykatës referuese për papajtueshmërinë me Kushtetutën të përmbajtjes së nenit 29 të ligjit nr.133/2015, konkretisht të shprehjes “</w:t>
      </w:r>
      <w:r w:rsidRPr="007734FB">
        <w:rPr>
          <w:rFonts w:ascii="Times New Roman" w:hAnsi="Times New Roman" w:cs="Times New Roman"/>
          <w:i/>
          <w:sz w:val="24"/>
          <w:szCs w:val="24"/>
          <w:lang w:val="sq-AL"/>
        </w:rPr>
        <w:t>së Apelit</w:t>
      </w:r>
      <w:r w:rsidRPr="007734FB">
        <w:rPr>
          <w:rFonts w:ascii="Times New Roman" w:hAnsi="Times New Roman" w:cs="Times New Roman"/>
          <w:sz w:val="24"/>
          <w:szCs w:val="24"/>
          <w:lang w:val="sq-AL"/>
        </w:rPr>
        <w:t xml:space="preserve">”, është shqyrtuar më parë nga Gjykata Kushtetuese, në këndvështrim të cenimit të së drejtës së ankimit </w:t>
      </w:r>
      <w:r w:rsidRPr="00364E8E">
        <w:rPr>
          <w:rFonts w:ascii="Times New Roman" w:hAnsi="Times New Roman" w:cs="Times New Roman"/>
          <w:i/>
          <w:sz w:val="24"/>
          <w:szCs w:val="24"/>
          <w:lang w:val="sq-AL"/>
        </w:rPr>
        <w:t>(vendimi nr.1/2017 i Gjykatës Kushtetuese)</w:t>
      </w:r>
      <w:r w:rsidRPr="007734FB">
        <w:rPr>
          <w:rFonts w:ascii="Times New Roman" w:hAnsi="Times New Roman" w:cs="Times New Roman"/>
          <w:sz w:val="24"/>
          <w:szCs w:val="24"/>
          <w:lang w:val="sq-AL"/>
        </w:rPr>
        <w:t xml:space="preserve">, por jo në këndvështrim të përputhshmërisë me nenin 81, pika 2, shkronja “d” të Kushtetutës. </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18. Gjykata ka theksuar se natyra e pretendimeve të ngritura para saj është një nga elementet përcaktuese të juridiksionit kushtetues për shqyrtimin e një çështjeje dhe se, në përputhje me kompetencat e parashikuara nga Kushtetuta</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ajo e përcakton vetë juridiksionin e saj gjatë shqyrtimit të çështjeve, rast pas rasti (</w:t>
      </w:r>
      <w:r w:rsidRPr="007734FB">
        <w:rPr>
          <w:rFonts w:ascii="Times New Roman" w:hAnsi="Times New Roman" w:cs="Times New Roman"/>
          <w:i/>
          <w:iCs/>
          <w:sz w:val="24"/>
          <w:szCs w:val="24"/>
          <w:lang w:val="sq-AL"/>
        </w:rPr>
        <w:t>shih vendimin nr.4, datë 15.02.2021 të Gjykatës Kushtetuese</w:t>
      </w:r>
      <w:r w:rsidRPr="007734FB">
        <w:rPr>
          <w:rFonts w:ascii="Times New Roman" w:hAnsi="Times New Roman" w:cs="Times New Roman"/>
          <w:sz w:val="24"/>
          <w:szCs w:val="24"/>
          <w:lang w:val="sq-AL"/>
        </w:rPr>
        <w:t>). Për pasojë, Gjykata vlerëson se megjithëse objekti i shqyrtimit në vendimmar</w:t>
      </w:r>
      <w:r>
        <w:rPr>
          <w:rFonts w:ascii="Times New Roman" w:hAnsi="Times New Roman" w:cs="Times New Roman"/>
          <w:sz w:val="24"/>
          <w:szCs w:val="24"/>
          <w:lang w:val="sq-AL"/>
        </w:rPr>
        <w:t>r</w:t>
      </w:r>
      <w:r w:rsidRPr="007734FB">
        <w:rPr>
          <w:rFonts w:ascii="Times New Roman" w:hAnsi="Times New Roman" w:cs="Times New Roman"/>
          <w:sz w:val="24"/>
          <w:szCs w:val="24"/>
          <w:lang w:val="sq-AL"/>
        </w:rPr>
        <w:t xml:space="preserve">jen e saj të mëparshme ka qenë i njëjtë, shkaku i ngritur në atë gjykim kushtetues ka qenë i ndryshëm, prandaj ajo ka juridiksion për të marrë në shqyrtim pretendimet e paraqitura nga gjykata referuese. </w:t>
      </w:r>
    </w:p>
    <w:p w:rsidR="001F4F29" w:rsidRPr="007734FB" w:rsidRDefault="001F4F29" w:rsidP="001F4F29">
      <w:pPr>
        <w:tabs>
          <w:tab w:val="left" w:pos="851"/>
        </w:tabs>
        <w:spacing w:after="0" w:line="360" w:lineRule="auto"/>
        <w:ind w:left="567"/>
        <w:contextualSpacing/>
        <w:rPr>
          <w:rFonts w:ascii="Times New Roman" w:eastAsia="Times New Roman" w:hAnsi="Times New Roman" w:cs="Times New Roman"/>
          <w:i/>
          <w:sz w:val="24"/>
          <w:szCs w:val="24"/>
          <w:lang w:val="sq-AL"/>
        </w:rPr>
      </w:pPr>
    </w:p>
    <w:p w:rsidR="001F4F29" w:rsidRPr="007734FB" w:rsidRDefault="001F4F29" w:rsidP="001F4F29">
      <w:pPr>
        <w:numPr>
          <w:ilvl w:val="0"/>
          <w:numId w:val="1"/>
        </w:numPr>
        <w:spacing w:after="0" w:line="360" w:lineRule="auto"/>
        <w:ind w:left="0" w:firstLine="720"/>
        <w:contextualSpacing/>
        <w:rPr>
          <w:rFonts w:ascii="Times New Roman" w:eastAsia="Times New Roman" w:hAnsi="Times New Roman" w:cs="Times New Roman"/>
          <w:i/>
          <w:sz w:val="24"/>
          <w:szCs w:val="24"/>
          <w:lang w:val="sq-AL"/>
        </w:rPr>
      </w:pPr>
      <w:r w:rsidRPr="007734FB">
        <w:rPr>
          <w:rFonts w:ascii="Times New Roman" w:eastAsia="Times New Roman" w:hAnsi="Times New Roman" w:cs="Times New Roman"/>
          <w:i/>
          <w:sz w:val="24"/>
          <w:szCs w:val="24"/>
          <w:lang w:val="sq-AL"/>
        </w:rPr>
        <w:t xml:space="preserve">Për legjitimimin e gjykatës referuese </w:t>
      </w:r>
    </w:p>
    <w:p w:rsidR="001F4F29" w:rsidRDefault="001F4F29" w:rsidP="001F4F29">
      <w:pPr>
        <w:pStyle w:val="NormalWeb"/>
        <w:spacing w:before="0" w:beforeAutospacing="0" w:after="0" w:afterAutospacing="0" w:line="360" w:lineRule="auto"/>
        <w:ind w:firstLine="720"/>
        <w:jc w:val="both"/>
        <w:rPr>
          <w:lang w:val="sq-AL"/>
        </w:rPr>
      </w:pPr>
      <w:r w:rsidRPr="007734FB">
        <w:rPr>
          <w:lang w:val="sq-AL"/>
        </w:rPr>
        <w:t>19. Çështja e legji</w:t>
      </w:r>
      <w:r>
        <w:rPr>
          <w:lang w:val="sq-AL"/>
        </w:rPr>
        <w:t>timimit të subjekteve që mund t’</w:t>
      </w:r>
      <w:r w:rsidRPr="007734FB">
        <w:rPr>
          <w:lang w:val="sq-AL"/>
        </w:rPr>
        <w:t>i drejtohen Gjykatës Kushtetuese është vlerësuar si një ndër aspektet kryesore që lidhen me inicimin e një procesi kushtetues. Kërkesa për kontroll incidental rregullohet nga neni 145, pika 2</w:t>
      </w:r>
      <w:r>
        <w:rPr>
          <w:lang w:val="sq-AL"/>
        </w:rPr>
        <w:t>,</w:t>
      </w:r>
      <w:r w:rsidRPr="007734FB">
        <w:rPr>
          <w:lang w:val="sq-AL"/>
        </w:rPr>
        <w:t xml:space="preserve"> i Kushtetutës, i konkretizuar në nenin 68 të ligjit nr.8577/2000</w:t>
      </w:r>
      <w:r>
        <w:rPr>
          <w:lang w:val="sq-AL"/>
        </w:rPr>
        <w:t xml:space="preserve">. Këto dispozita </w:t>
      </w:r>
      <w:r w:rsidRPr="007734FB">
        <w:rPr>
          <w:lang w:val="sq-AL"/>
        </w:rPr>
        <w:t>parashikojnë</w:t>
      </w:r>
      <w:r>
        <w:rPr>
          <w:lang w:val="sq-AL"/>
        </w:rPr>
        <w:t xml:space="preserve"> se kur gjykata ose gjyqtari gjatë një procesi gjyqësor dhe në çdo kohë, kryesisht ose me kërkesë të palëve, çmon se ligji është antikushtetues dhe kur ka lidhje të drejtpërdrejtë midis ligjit dhe zgjidhjes së çështjes konkrete, nuk e zbaton atë, duke vendosur pezullimin e shqyrtimit të mëtejshëm të çështjes dhe dërgimin e materialeve të saj Gjykatës Kushtetuese, për t’u shprehur për kushtetutshmërinë e ligjit.</w:t>
      </w:r>
    </w:p>
    <w:p w:rsidR="001F4F29" w:rsidRPr="007734FB" w:rsidRDefault="001F4F29" w:rsidP="001F4F29">
      <w:pPr>
        <w:pStyle w:val="NormalWeb"/>
        <w:spacing w:before="0" w:beforeAutospacing="0" w:after="0" w:afterAutospacing="0" w:line="360" w:lineRule="auto"/>
        <w:ind w:firstLine="720"/>
        <w:jc w:val="both"/>
        <w:rPr>
          <w:lang w:val="sq-AL"/>
        </w:rPr>
      </w:pPr>
      <w:r w:rsidRPr="007734FB">
        <w:rPr>
          <w:lang w:val="sq-AL"/>
        </w:rPr>
        <w:t>20. G</w:t>
      </w:r>
      <w:r>
        <w:rPr>
          <w:lang w:val="sq-AL"/>
        </w:rPr>
        <w:t>jykata në jurisprudencën e saj</w:t>
      </w:r>
      <w:r w:rsidRPr="007734FB">
        <w:rPr>
          <w:lang w:val="sq-AL"/>
        </w:rPr>
        <w:t xml:space="preserve"> ka zhvilluar disa standarde për legjitimimin e gjykatës referuese për inicimin e kontrollit incidental të normës ligjore për pajtueshmëri me Kushtetutën. Sipas këtyre standardeve, gjykata referuese duhet që gjatë procesit gjyqësor: (i) </w:t>
      </w:r>
      <w:r w:rsidRPr="007734FB">
        <w:rPr>
          <w:bCs/>
          <w:lang w:val="sq-AL"/>
        </w:rPr>
        <w:t>të ketë përcaktuar/identifikuar ligjin që do të zbatohet për zgjidhjen e çështjes konkrete (lidhja e drejtpërdrejtë);</w:t>
      </w:r>
      <w:r w:rsidRPr="007734FB">
        <w:rPr>
          <w:lang w:val="sq-AL"/>
        </w:rPr>
        <w:t xml:space="preserve"> (ii) </w:t>
      </w:r>
      <w:r w:rsidRPr="007734FB">
        <w:rPr>
          <w:bCs/>
          <w:lang w:val="sq-AL"/>
        </w:rPr>
        <w:t xml:space="preserve">të parashtrojë arsye serioze për antikushtetutshmërinë e këtij ligji, duke referuar në normat ose parimet konkrete të Kushtetutës; (iii) </w:t>
      </w:r>
      <w:r w:rsidRPr="007734FB">
        <w:rPr>
          <w:lang w:val="sq-AL"/>
        </w:rPr>
        <w:t>të ketë krijuar bindjen se gjykimi nga ajo nuk mund të përfundojë në mënyrë të pavarur nga gjykimi në Gjykatën Kushtetuese; (iv) të ketë hetuar nëse ka dispozita të tjera për të zgjidhur çështjen në gjykim dhe, nëse arrin në konkluzionin se ky është ligji i vetëm të cilit duhet t’i referohet për zgjidhjen e çështjes, të ketë bërë të gjitha përpjekjet për ta interpretuar atë në përputhje me Kushtetutën (</w:t>
      </w:r>
      <w:r w:rsidRPr="007734FB">
        <w:rPr>
          <w:i/>
          <w:lang w:val="sq-AL"/>
        </w:rPr>
        <w:t>shih vendimet nr. 8, datë 07.02.2017;</w:t>
      </w:r>
      <w:r w:rsidRPr="007734FB">
        <w:rPr>
          <w:bCs/>
          <w:i/>
          <w:lang w:val="sq-AL"/>
        </w:rPr>
        <w:t xml:space="preserve"> nr. 22, datë 11.04.2016;</w:t>
      </w:r>
      <w:r w:rsidRPr="007734FB">
        <w:rPr>
          <w:i/>
          <w:lang w:val="sq-AL"/>
        </w:rPr>
        <w:t xml:space="preserve"> nr. 26, datë 22.05.2015</w:t>
      </w:r>
      <w:r w:rsidRPr="007734FB">
        <w:rPr>
          <w:bCs/>
          <w:i/>
          <w:lang w:val="sq-AL"/>
        </w:rPr>
        <w:t xml:space="preserve"> </w:t>
      </w:r>
      <w:r w:rsidRPr="007734FB">
        <w:rPr>
          <w:i/>
          <w:lang w:val="sq-AL"/>
        </w:rPr>
        <w:t>t</w:t>
      </w:r>
      <w:r w:rsidRPr="007734FB">
        <w:rPr>
          <w:bCs/>
          <w:i/>
          <w:lang w:val="sq-AL"/>
        </w:rPr>
        <w:t>ë Gjykatës Kushtetuese</w:t>
      </w:r>
      <w:r w:rsidRPr="007734FB">
        <w:rPr>
          <w:bCs/>
          <w:lang w:val="sq-AL"/>
        </w:rPr>
        <w:t>)</w:t>
      </w:r>
      <w:r w:rsidRPr="007734FB">
        <w:rPr>
          <w:lang w:val="sq-AL"/>
        </w:rPr>
        <w:t xml:space="preserve">. </w:t>
      </w:r>
    </w:p>
    <w:p w:rsidR="001F4F29" w:rsidRPr="007734FB" w:rsidRDefault="001F4F29" w:rsidP="001F4F29">
      <w:pPr>
        <w:spacing w:after="0" w:line="360" w:lineRule="auto"/>
        <w:ind w:firstLine="720"/>
        <w:jc w:val="both"/>
        <w:rPr>
          <w:rFonts w:ascii="Times New Roman" w:eastAsia="Times New Roman" w:hAnsi="Times New Roman" w:cs="Times New Roman"/>
          <w:sz w:val="24"/>
          <w:szCs w:val="24"/>
          <w:lang w:val="sq-AL"/>
        </w:rPr>
      </w:pPr>
      <w:r w:rsidRPr="007734FB">
        <w:rPr>
          <w:rFonts w:ascii="Times New Roman" w:eastAsia="Times New Roman" w:hAnsi="Times New Roman" w:cs="Times New Roman"/>
          <w:sz w:val="24"/>
          <w:szCs w:val="24"/>
          <w:lang w:val="sq-AL"/>
        </w:rPr>
        <w:t xml:space="preserve">21. </w:t>
      </w:r>
      <w:r w:rsidRPr="007734FB">
        <w:rPr>
          <w:rFonts w:ascii="Times New Roman" w:hAnsi="Times New Roman" w:cs="Times New Roman"/>
          <w:sz w:val="24"/>
          <w:szCs w:val="24"/>
          <w:lang w:val="sq-AL"/>
        </w:rPr>
        <w:t>S</w:t>
      </w:r>
      <w:r w:rsidRPr="007734FB">
        <w:rPr>
          <w:rFonts w:ascii="Times New Roman" w:eastAsia="Times New Roman" w:hAnsi="Times New Roman" w:cs="Times New Roman"/>
          <w:bCs/>
          <w:sz w:val="24"/>
          <w:szCs w:val="24"/>
          <w:lang w:val="sq-AL"/>
        </w:rPr>
        <w:t>ubjektet e interesuara, Kuvendi i Shqipërisë dhe Këshilli i Ministrave</w:t>
      </w:r>
      <w:r>
        <w:rPr>
          <w:rFonts w:ascii="Times New Roman" w:eastAsia="Times New Roman" w:hAnsi="Times New Roman" w:cs="Times New Roman"/>
          <w:bCs/>
          <w:sz w:val="24"/>
          <w:szCs w:val="24"/>
          <w:lang w:val="sq-AL"/>
        </w:rPr>
        <w:t>,</w:t>
      </w:r>
      <w:r w:rsidRPr="007734FB">
        <w:rPr>
          <w:rFonts w:ascii="Times New Roman" w:eastAsia="Times New Roman" w:hAnsi="Times New Roman" w:cs="Times New Roman"/>
          <w:bCs/>
          <w:sz w:val="24"/>
          <w:szCs w:val="24"/>
          <w:lang w:val="sq-AL"/>
        </w:rPr>
        <w:t xml:space="preserve"> kanë prapësuar se</w:t>
      </w:r>
      <w:r w:rsidRPr="007734FB">
        <w:rPr>
          <w:rFonts w:ascii="Times New Roman" w:hAnsi="Times New Roman" w:cs="Times New Roman"/>
          <w:bCs/>
          <w:sz w:val="24"/>
          <w:szCs w:val="24"/>
          <w:lang w:val="sq-AL"/>
        </w:rPr>
        <w:t xml:space="preserve"> gjykata referuese nuk është nisur nga prezumimi i pajtueshmërisë së dispozitës së kundërshtuar me Kushtetutën dhe nuk ka dhënë argumente në lidhje me shkeljen e normave </w:t>
      </w:r>
      <w:r>
        <w:rPr>
          <w:rFonts w:ascii="Times New Roman" w:hAnsi="Times New Roman" w:cs="Times New Roman"/>
          <w:bCs/>
          <w:sz w:val="24"/>
          <w:szCs w:val="24"/>
          <w:lang w:val="sq-AL"/>
        </w:rPr>
        <w:t>dh</w:t>
      </w:r>
      <w:r w:rsidRPr="007734FB">
        <w:rPr>
          <w:rFonts w:ascii="Times New Roman" w:hAnsi="Times New Roman" w:cs="Times New Roman"/>
          <w:bCs/>
          <w:sz w:val="24"/>
          <w:szCs w:val="24"/>
          <w:lang w:val="sq-AL"/>
        </w:rPr>
        <w:t xml:space="preserve">e vlerave kushtetuese. </w:t>
      </w:r>
    </w:p>
    <w:p w:rsidR="001F4F29" w:rsidRPr="007734FB" w:rsidRDefault="001F4F29" w:rsidP="001F4F29">
      <w:pPr>
        <w:spacing w:after="0" w:line="360" w:lineRule="auto"/>
        <w:ind w:firstLine="720"/>
        <w:jc w:val="both"/>
        <w:rPr>
          <w:rFonts w:ascii="Times New Roman" w:eastAsia="Times New Roman" w:hAnsi="Times New Roman" w:cs="Times New Roman"/>
          <w:sz w:val="24"/>
          <w:szCs w:val="24"/>
          <w:lang w:val="sq-AL"/>
        </w:rPr>
      </w:pPr>
      <w:r w:rsidRPr="007734FB">
        <w:rPr>
          <w:rFonts w:ascii="Times New Roman" w:eastAsia="Times New Roman" w:hAnsi="Times New Roman" w:cs="Times New Roman"/>
          <w:sz w:val="24"/>
          <w:szCs w:val="24"/>
          <w:lang w:val="sq-AL"/>
        </w:rPr>
        <w:t xml:space="preserve">22. </w:t>
      </w:r>
      <w:r w:rsidRPr="007734FB">
        <w:rPr>
          <w:rFonts w:ascii="Times New Roman" w:hAnsi="Times New Roman" w:cs="Times New Roman"/>
          <w:sz w:val="24"/>
          <w:szCs w:val="24"/>
          <w:lang w:val="sq-AL"/>
        </w:rPr>
        <w:t>Gjykata, në anali</w:t>
      </w:r>
      <w:r>
        <w:rPr>
          <w:rFonts w:ascii="Times New Roman" w:hAnsi="Times New Roman" w:cs="Times New Roman"/>
          <w:sz w:val="24"/>
          <w:szCs w:val="24"/>
          <w:lang w:val="sq-AL"/>
        </w:rPr>
        <w:t>zën e respektimit të kritereve t</w:t>
      </w:r>
      <w:r w:rsidRPr="007734FB">
        <w:rPr>
          <w:rFonts w:ascii="Times New Roman" w:hAnsi="Times New Roman" w:cs="Times New Roman"/>
          <w:sz w:val="24"/>
          <w:szCs w:val="24"/>
          <w:lang w:val="sq-AL"/>
        </w:rPr>
        <w:t xml:space="preserve">ë sipërcituara për legjitimimin e gjykatës referuese, vëren se në kuptim të përmbajtjes së </w:t>
      </w:r>
      <w:r w:rsidRPr="007734FB">
        <w:rPr>
          <w:rFonts w:ascii="Times New Roman" w:eastAsia="Times New Roman" w:hAnsi="Times New Roman" w:cs="Times New Roman"/>
          <w:sz w:val="24"/>
          <w:szCs w:val="24"/>
          <w:lang w:val="sq-AL"/>
        </w:rPr>
        <w:t>nenit 145 të Kushtetutës dhe nenit 68, pika 2</w:t>
      </w:r>
      <w:r>
        <w:rPr>
          <w:rFonts w:ascii="Times New Roman" w:eastAsia="Times New Roman" w:hAnsi="Times New Roman" w:cs="Times New Roman"/>
          <w:sz w:val="24"/>
          <w:szCs w:val="24"/>
          <w:lang w:val="sq-AL"/>
        </w:rPr>
        <w:t>,</w:t>
      </w:r>
      <w:r w:rsidRPr="007734FB">
        <w:rPr>
          <w:rFonts w:ascii="Times New Roman" w:eastAsia="Times New Roman" w:hAnsi="Times New Roman" w:cs="Times New Roman"/>
          <w:sz w:val="24"/>
          <w:szCs w:val="24"/>
          <w:lang w:val="sq-AL"/>
        </w:rPr>
        <w:t xml:space="preserve"> të ligjit nr. 8577/2000, gjykata referuese në vendimin për pezullimin e gjykimit dhe inicimin e kontrollit kushtetues, është e detyruar të përcaktojë dispozitat e ligjit të zbatueshëm dhe të argumentojë ekzistencën e lidhjes së drejtpërdrejtë, pra që midis ligjit dhe zgjidhjes së çështjes konkrete ekziston një marrëdhënie juridike konkrete, reale dhe aktuale. Në çështjen në shqyrtim Gjykata vëren se gjykata referuese ka identifikuar shprehjen “</w:t>
      </w:r>
      <w:r w:rsidRPr="007734FB">
        <w:rPr>
          <w:rFonts w:ascii="Times New Roman" w:eastAsia="Times New Roman" w:hAnsi="Times New Roman" w:cs="Times New Roman"/>
          <w:i/>
          <w:sz w:val="24"/>
          <w:szCs w:val="24"/>
          <w:lang w:val="sq-AL"/>
        </w:rPr>
        <w:t>së Apelit</w:t>
      </w:r>
      <w:r w:rsidRPr="007734FB">
        <w:rPr>
          <w:rFonts w:ascii="Times New Roman" w:eastAsia="Times New Roman" w:hAnsi="Times New Roman" w:cs="Times New Roman"/>
          <w:sz w:val="24"/>
          <w:szCs w:val="24"/>
          <w:lang w:val="sq-AL"/>
        </w:rPr>
        <w:t>” në përmbajtjen e nenit 29 t</w:t>
      </w:r>
      <w:r>
        <w:rPr>
          <w:rFonts w:ascii="Times New Roman" w:eastAsia="Times New Roman" w:hAnsi="Times New Roman" w:cs="Times New Roman"/>
          <w:sz w:val="24"/>
          <w:szCs w:val="24"/>
          <w:lang w:val="sq-AL"/>
        </w:rPr>
        <w:t>ë ligjit nr.133/2015, si pjesë të</w:t>
      </w:r>
      <w:r w:rsidRPr="007734FB">
        <w:rPr>
          <w:rFonts w:ascii="Times New Roman" w:eastAsia="Times New Roman" w:hAnsi="Times New Roman" w:cs="Times New Roman"/>
          <w:sz w:val="24"/>
          <w:szCs w:val="24"/>
          <w:lang w:val="sq-AL"/>
        </w:rPr>
        <w:t xml:space="preserve"> dispozitës ligjore </w:t>
      </w:r>
      <w:r>
        <w:rPr>
          <w:rFonts w:ascii="Times New Roman" w:eastAsia="Times New Roman" w:hAnsi="Times New Roman" w:cs="Times New Roman"/>
          <w:sz w:val="24"/>
          <w:szCs w:val="24"/>
          <w:lang w:val="sq-AL"/>
        </w:rPr>
        <w:t>të</w:t>
      </w:r>
      <w:r w:rsidRPr="007734FB">
        <w:rPr>
          <w:rFonts w:ascii="Times New Roman" w:eastAsia="Times New Roman" w:hAnsi="Times New Roman" w:cs="Times New Roman"/>
          <w:sz w:val="24"/>
          <w:szCs w:val="24"/>
          <w:lang w:val="sq-AL"/>
        </w:rPr>
        <w:t xml:space="preserve"> zbatueshme drejtpërdrejt në rastin konkret, pasi dispozita në fjalë përcakton gjykatën kompetente nga pikëpamja lëndore dhe funksionale për shqyrtimin e ankimit ndaj vendimit të ATP-së.  </w:t>
      </w:r>
    </w:p>
    <w:p w:rsidR="001F4F29" w:rsidRPr="007734FB" w:rsidRDefault="001F4F29" w:rsidP="001F4F29">
      <w:pPr>
        <w:spacing w:after="0" w:line="360" w:lineRule="auto"/>
        <w:ind w:firstLine="720"/>
        <w:jc w:val="both"/>
        <w:rPr>
          <w:rFonts w:ascii="Times New Roman" w:eastAsia="Times New Roman" w:hAnsi="Times New Roman" w:cs="Times New Roman"/>
          <w:bCs/>
          <w:sz w:val="24"/>
          <w:szCs w:val="24"/>
          <w:lang w:val="sq-AL"/>
        </w:rPr>
      </w:pPr>
      <w:r w:rsidRPr="007734FB">
        <w:rPr>
          <w:rFonts w:ascii="Times New Roman" w:eastAsia="Times New Roman" w:hAnsi="Times New Roman" w:cs="Times New Roman"/>
          <w:sz w:val="24"/>
          <w:szCs w:val="24"/>
          <w:lang w:val="sq-AL"/>
        </w:rPr>
        <w:t>23. Gjithashtu</w:t>
      </w:r>
      <w:r w:rsidRPr="007734FB">
        <w:rPr>
          <w:rFonts w:ascii="Times New Roman" w:eastAsia="Times New Roman" w:hAnsi="Times New Roman" w:cs="Times New Roman"/>
          <w:bCs/>
          <w:sz w:val="24"/>
          <w:szCs w:val="24"/>
          <w:lang w:val="sq-AL"/>
        </w:rPr>
        <w:t xml:space="preserve">, Gjykata konstaton se gjykata referuese, duke argumentuar se </w:t>
      </w:r>
      <w:r w:rsidRPr="007734FB">
        <w:rPr>
          <w:rFonts w:ascii="Times New Roman" w:eastAsia="Times New Roman" w:hAnsi="Times New Roman" w:cs="Times New Roman"/>
          <w:sz w:val="24"/>
          <w:szCs w:val="24"/>
          <w:lang w:val="sq-AL"/>
        </w:rPr>
        <w:t>kjo shprehje bie ndesh me nenin 81, pika 2, shkronja “d”</w:t>
      </w:r>
      <w:r>
        <w:rPr>
          <w:rFonts w:ascii="Times New Roman" w:eastAsia="Times New Roman" w:hAnsi="Times New Roman" w:cs="Times New Roman"/>
          <w:sz w:val="24"/>
          <w:szCs w:val="24"/>
          <w:lang w:val="sq-AL"/>
        </w:rPr>
        <w:t>,</w:t>
      </w:r>
      <w:r w:rsidRPr="007734FB">
        <w:rPr>
          <w:rFonts w:ascii="Times New Roman" w:eastAsia="Times New Roman" w:hAnsi="Times New Roman" w:cs="Times New Roman"/>
          <w:sz w:val="24"/>
          <w:szCs w:val="24"/>
          <w:lang w:val="sq-AL"/>
        </w:rPr>
        <w:t xml:space="preserve"> të Kushtetutës dhe cenon parimin e ligjshmërisë dhe hierarkisë së normave të së drejtës, pasi me një ligj të zakonshëm janë </w:t>
      </w:r>
      <w:r w:rsidRPr="007734FB">
        <w:rPr>
          <w:rFonts w:ascii="Times New Roman" w:eastAsia="Times New Roman" w:hAnsi="Times New Roman" w:cs="Times New Roman"/>
          <w:bCs/>
          <w:sz w:val="24"/>
          <w:szCs w:val="24"/>
          <w:lang w:val="sq-AL"/>
        </w:rPr>
        <w:t>zhbërë parimet bazë të KPC-së lidhur me kompetencën lëndore dhe funksionale të gjykatave (</w:t>
      </w:r>
      <w:r w:rsidRPr="007734FB">
        <w:rPr>
          <w:rFonts w:ascii="Times New Roman" w:eastAsia="Times New Roman" w:hAnsi="Times New Roman" w:cs="Times New Roman"/>
          <w:bCs/>
          <w:i/>
          <w:sz w:val="24"/>
          <w:szCs w:val="24"/>
          <w:lang w:val="sq-AL"/>
        </w:rPr>
        <w:t>gjykimi sipas shkallëve normale të gjyqësorit</w:t>
      </w:r>
      <w:r w:rsidRPr="007734FB">
        <w:rPr>
          <w:rFonts w:ascii="Times New Roman" w:eastAsia="Times New Roman" w:hAnsi="Times New Roman" w:cs="Times New Roman"/>
          <w:bCs/>
          <w:sz w:val="24"/>
          <w:szCs w:val="24"/>
          <w:lang w:val="sq-AL"/>
        </w:rPr>
        <w:t>)</w:t>
      </w:r>
      <w:r>
        <w:rPr>
          <w:rFonts w:ascii="Times New Roman" w:eastAsia="Times New Roman" w:hAnsi="Times New Roman" w:cs="Times New Roman"/>
          <w:bCs/>
          <w:sz w:val="24"/>
          <w:szCs w:val="24"/>
          <w:lang w:val="sq-AL"/>
        </w:rPr>
        <w:t>, ka arsyetuar për</w:t>
      </w:r>
      <w:r w:rsidRPr="007734FB">
        <w:rPr>
          <w:rFonts w:ascii="Times New Roman" w:eastAsia="Times New Roman" w:hAnsi="Times New Roman" w:cs="Times New Roman"/>
          <w:bCs/>
          <w:sz w:val="24"/>
          <w:szCs w:val="24"/>
          <w:lang w:val="sq-AL"/>
        </w:rPr>
        <w:t xml:space="preserve"> </w:t>
      </w:r>
      <w:r w:rsidRPr="007734FB">
        <w:rPr>
          <w:rFonts w:ascii="Times New Roman" w:hAnsi="Times New Roman" w:cs="Times New Roman"/>
          <w:bCs/>
          <w:sz w:val="24"/>
          <w:szCs w:val="24"/>
          <w:lang w:val="sq-AL"/>
        </w:rPr>
        <w:t>antikushtetutshmërinë e dispozitës së kundërshtuar, duke referuar normat dhe parimet përkatëse të Kushtetutës, të cilat ajo i vlerëson se janë shkelur</w:t>
      </w:r>
      <w:r w:rsidRPr="007734FB">
        <w:rPr>
          <w:rFonts w:ascii="Times New Roman" w:eastAsia="Times New Roman" w:hAnsi="Times New Roman" w:cs="Times New Roman"/>
          <w:bCs/>
          <w:sz w:val="24"/>
          <w:szCs w:val="24"/>
          <w:lang w:val="sq-AL"/>
        </w:rPr>
        <w:t xml:space="preserve">. </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 xml:space="preserve">24. Për sa më sipër, </w:t>
      </w:r>
      <w:r w:rsidRPr="007734FB">
        <w:rPr>
          <w:rFonts w:ascii="Times New Roman" w:hAnsi="Times New Roman" w:cs="Times New Roman"/>
          <w:sz w:val="24"/>
          <w:szCs w:val="24"/>
          <w:lang w:val="sq-AL" w:eastAsia="fr-FR"/>
        </w:rPr>
        <w:t>Gjykata çmon se dispozita e kundërshtuar duke i njohur subjektit të shpronësuar të drejtën e ankimit kundër vendimeve të ATP-së</w:t>
      </w:r>
      <w:r>
        <w:rPr>
          <w:rFonts w:ascii="Times New Roman" w:hAnsi="Times New Roman" w:cs="Times New Roman"/>
          <w:sz w:val="24"/>
          <w:szCs w:val="24"/>
          <w:lang w:val="sq-AL" w:eastAsia="fr-FR"/>
        </w:rPr>
        <w:t>, i ka</w:t>
      </w:r>
      <w:r w:rsidRPr="007734FB">
        <w:rPr>
          <w:rFonts w:ascii="Times New Roman" w:hAnsi="Times New Roman" w:cs="Times New Roman"/>
          <w:sz w:val="24"/>
          <w:szCs w:val="24"/>
          <w:lang w:val="sq-AL" w:eastAsia="fr-FR"/>
        </w:rPr>
        <w:t xml:space="preserve"> dhënë kompetencën lëndore gjykatave të apelit për shqyrtimin e çështjeve të kësaj natyre. Për rrjedhojë, dispozita e kundërshtuar është e zbatueshme në rastin në shqyrtim dhe gjykata referuese ka </w:t>
      </w:r>
      <w:r w:rsidRPr="007734FB">
        <w:rPr>
          <w:rFonts w:ascii="Times New Roman" w:eastAsia="Times New Roman" w:hAnsi="Times New Roman" w:cs="Times New Roman"/>
          <w:sz w:val="24"/>
          <w:szCs w:val="24"/>
          <w:lang w:val="sq-AL"/>
        </w:rPr>
        <w:t xml:space="preserve">identifikuar lidhjen e drejtpërdrejtë midis nenit 29 të ligjit nr.133/2015 dhe zgjidhjes së çështjes konkrete. Gjithashtu, </w:t>
      </w:r>
      <w:r w:rsidRPr="007734FB">
        <w:rPr>
          <w:rFonts w:ascii="Times New Roman" w:hAnsi="Times New Roman" w:cs="Times New Roman"/>
          <w:iCs/>
          <w:sz w:val="24"/>
          <w:szCs w:val="24"/>
          <w:lang w:val="sq-AL"/>
        </w:rPr>
        <w:t xml:space="preserve">në ndryshim nga sa është parashtruar prej subjekteve të interesuara, Gjykata vëren se gjykata referuese ka paraqitur në kërkesë argumente të mjaftueshme për të mbështetur jo vetëm pretendimin e saj për antikushtetutshmërinë e dispozitës ligjore që kundërshton, por edhe se </w:t>
      </w:r>
      <w:r w:rsidRPr="007734FB">
        <w:rPr>
          <w:rFonts w:ascii="Times New Roman" w:hAnsi="Times New Roman" w:cs="Times New Roman"/>
          <w:sz w:val="24"/>
          <w:szCs w:val="24"/>
          <w:lang w:val="sq-AL"/>
        </w:rPr>
        <w:t>gjykimi nuk mund të përfundojë pa u shprehur Gjykata Kushtetuese për kushtetu</w:t>
      </w:r>
      <w:r>
        <w:rPr>
          <w:rFonts w:ascii="Times New Roman" w:hAnsi="Times New Roman" w:cs="Times New Roman"/>
          <w:sz w:val="24"/>
          <w:szCs w:val="24"/>
          <w:lang w:val="sq-AL"/>
        </w:rPr>
        <w:t>t</w:t>
      </w:r>
      <w:r w:rsidRPr="007734FB">
        <w:rPr>
          <w:rFonts w:ascii="Times New Roman" w:hAnsi="Times New Roman" w:cs="Times New Roman"/>
          <w:sz w:val="24"/>
          <w:szCs w:val="24"/>
          <w:lang w:val="sq-AL"/>
        </w:rPr>
        <w:t xml:space="preserve">shmërinë e normës. </w:t>
      </w:r>
    </w:p>
    <w:p w:rsidR="001F4F29" w:rsidRPr="007734FB" w:rsidRDefault="001F4F29" w:rsidP="001F4F29">
      <w:pPr>
        <w:spacing w:after="0" w:line="360" w:lineRule="auto"/>
        <w:ind w:firstLine="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25. Në përfundim, Gjykata vlerëson se gjykata referuese plotëson kriteret e legjitimimit, në kuptim të nenit 145, pika 2</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të Kushtetutës dhe nenit 68 të ligjit nr. 8577/2000.</w:t>
      </w:r>
    </w:p>
    <w:p w:rsidR="001F4F29" w:rsidRPr="007734FB" w:rsidRDefault="001F4F29" w:rsidP="001F4F29">
      <w:pPr>
        <w:spacing w:after="0" w:line="360" w:lineRule="auto"/>
        <w:ind w:firstLine="360"/>
        <w:jc w:val="both"/>
        <w:rPr>
          <w:rFonts w:ascii="Times New Roman" w:hAnsi="Times New Roman" w:cs="Times New Roman"/>
          <w:sz w:val="24"/>
          <w:szCs w:val="24"/>
          <w:lang w:val="sq-AL"/>
        </w:rPr>
      </w:pPr>
    </w:p>
    <w:p w:rsidR="001F4F29" w:rsidRPr="007734FB" w:rsidRDefault="001F4F29" w:rsidP="001F4F29">
      <w:pPr>
        <w:pStyle w:val="ListParagraph"/>
        <w:numPr>
          <w:ilvl w:val="0"/>
          <w:numId w:val="1"/>
        </w:numPr>
        <w:tabs>
          <w:tab w:val="left" w:pos="851"/>
        </w:tabs>
        <w:spacing w:after="0" w:line="360" w:lineRule="auto"/>
        <w:ind w:left="0" w:firstLine="630"/>
        <w:jc w:val="both"/>
        <w:rPr>
          <w:rFonts w:ascii="Times New Roman" w:hAnsi="Times New Roman"/>
          <w:i/>
          <w:sz w:val="24"/>
          <w:szCs w:val="24"/>
        </w:rPr>
      </w:pPr>
      <w:r w:rsidRPr="007734FB">
        <w:rPr>
          <w:rFonts w:ascii="Times New Roman" w:hAnsi="Times New Roman"/>
          <w:i/>
          <w:sz w:val="24"/>
          <w:szCs w:val="24"/>
        </w:rPr>
        <w:t>Për themelin e pretendimeve</w:t>
      </w:r>
    </w:p>
    <w:p w:rsidR="001F4F29" w:rsidRPr="007734FB" w:rsidRDefault="001F4F29" w:rsidP="001F4F29">
      <w:pPr>
        <w:tabs>
          <w:tab w:val="left" w:pos="851"/>
        </w:tabs>
        <w:spacing w:after="0" w:line="360" w:lineRule="auto"/>
        <w:ind w:firstLine="630"/>
        <w:jc w:val="both"/>
        <w:rPr>
          <w:rFonts w:ascii="Times New Roman" w:hAnsi="Times New Roman"/>
          <w:i/>
          <w:sz w:val="24"/>
          <w:szCs w:val="24"/>
          <w:lang w:val="sq-AL"/>
        </w:rPr>
      </w:pPr>
      <w:r w:rsidRPr="007734FB">
        <w:rPr>
          <w:rFonts w:ascii="Times New Roman" w:hAnsi="Times New Roman"/>
          <w:i/>
          <w:sz w:val="24"/>
          <w:szCs w:val="24"/>
          <w:lang w:val="sq-AL"/>
        </w:rPr>
        <w:t xml:space="preserve">C.1. Për cenimin e parimit të gjykatës së caktuar me ligj </w:t>
      </w:r>
    </w:p>
    <w:p w:rsidR="001F4F29" w:rsidRPr="007734FB" w:rsidRDefault="001F4F29" w:rsidP="001F4F29">
      <w:pPr>
        <w:pStyle w:val="ListParagraph"/>
        <w:spacing w:line="360" w:lineRule="auto"/>
        <w:ind w:left="0" w:firstLine="630"/>
        <w:jc w:val="both"/>
        <w:rPr>
          <w:rFonts w:ascii="Times New Roman" w:hAnsi="Times New Roman"/>
          <w:bCs/>
          <w:sz w:val="24"/>
          <w:szCs w:val="24"/>
        </w:rPr>
      </w:pPr>
      <w:r w:rsidRPr="007734FB">
        <w:rPr>
          <w:rFonts w:ascii="Times New Roman" w:hAnsi="Times New Roman"/>
          <w:sz w:val="24"/>
          <w:szCs w:val="24"/>
        </w:rPr>
        <w:t>26. Gjykata referuese ka pretenduar se është</w:t>
      </w:r>
      <w:r w:rsidRPr="007734FB">
        <w:rPr>
          <w:rFonts w:ascii="Times New Roman" w:hAnsi="Times New Roman"/>
          <w:bCs/>
          <w:sz w:val="24"/>
          <w:szCs w:val="24"/>
        </w:rPr>
        <w:t xml:space="preserve"> cenuar parimi i </w:t>
      </w:r>
      <w:r w:rsidRPr="007734FB">
        <w:rPr>
          <w:rFonts w:ascii="Times New Roman" w:hAnsi="Times New Roman"/>
          <w:bCs/>
          <w:iCs/>
          <w:sz w:val="24"/>
          <w:szCs w:val="24"/>
        </w:rPr>
        <w:t>gjykatës së caktuar me ligj</w:t>
      </w:r>
      <w:r w:rsidRPr="007734FB">
        <w:rPr>
          <w:rFonts w:ascii="Times New Roman" w:hAnsi="Times New Roman"/>
          <w:bCs/>
          <w:sz w:val="24"/>
          <w:szCs w:val="24"/>
        </w:rPr>
        <w:t>. Sipas saj, n</w:t>
      </w:r>
      <w:r w:rsidRPr="007734FB">
        <w:rPr>
          <w:rFonts w:ascii="Times New Roman" w:hAnsi="Times New Roman"/>
          <w:sz w:val="24"/>
          <w:szCs w:val="24"/>
        </w:rPr>
        <w:t>enet 3, 41, pika 1, 442, 442/a dhe 452 të KPC-së përcaktojnë kompetencën e gjykimit të çështjeve sipas shkallëve normale të gjykimit, si parim i rëndësishëm procedural. Kjo do të thotë se g</w:t>
      </w:r>
      <w:r w:rsidRPr="007734FB">
        <w:rPr>
          <w:rFonts w:ascii="Times New Roman" w:hAnsi="Times New Roman"/>
          <w:bCs/>
          <w:sz w:val="24"/>
          <w:szCs w:val="24"/>
        </w:rPr>
        <w:t>jykata e apelit është gjykatë rishikuese e vendimeve të gjykatës së shkallës së parë (nga pikëpamja e ligjit dhe faktit) dhe jo gjykatë e shkallës së parë për shqyrtimin e ankimeve ndaj vendimeve të ATP-së, si në rastin konkret. Vetë KPC-ja, si një ligj i miratuar me shumicë të cilësuar (3/5), parashikon rastet përjashtimore kur gjykata e apelit gjykon çështjet si gjykatë e shkallës së parë (si p.sh.</w:t>
      </w:r>
      <w:r w:rsidRPr="007734FB">
        <w:rPr>
          <w:rFonts w:ascii="Times New Roman" w:hAnsi="Times New Roman"/>
          <w:sz w:val="24"/>
          <w:szCs w:val="24"/>
        </w:rPr>
        <w:t xml:space="preserve"> neni 395, pika 1</w:t>
      </w:r>
      <w:r>
        <w:rPr>
          <w:rFonts w:ascii="Times New Roman" w:hAnsi="Times New Roman"/>
          <w:sz w:val="24"/>
          <w:szCs w:val="24"/>
        </w:rPr>
        <w:t>,</w:t>
      </w:r>
      <w:r w:rsidRPr="007734FB">
        <w:rPr>
          <w:rFonts w:ascii="Times New Roman" w:hAnsi="Times New Roman"/>
          <w:sz w:val="24"/>
          <w:szCs w:val="24"/>
        </w:rPr>
        <w:t xml:space="preserve"> në lidhje me dhënien fuqi vendimit të gjykatës së huaj).</w:t>
      </w:r>
      <w:r w:rsidRPr="007734FB">
        <w:rPr>
          <w:rFonts w:ascii="Times New Roman" w:hAnsi="Times New Roman"/>
          <w:bCs/>
          <w:sz w:val="24"/>
          <w:szCs w:val="24"/>
        </w:rPr>
        <w:t xml:space="preserve"> </w:t>
      </w:r>
    </w:p>
    <w:p w:rsidR="001F4F29" w:rsidRPr="007734FB" w:rsidRDefault="001F4F29" w:rsidP="001F4F29">
      <w:pPr>
        <w:pStyle w:val="ListParagraph"/>
        <w:spacing w:line="360" w:lineRule="auto"/>
        <w:ind w:left="0" w:firstLine="630"/>
        <w:jc w:val="both"/>
        <w:rPr>
          <w:rFonts w:ascii="Times New Roman" w:hAnsi="Times New Roman"/>
          <w:bCs/>
          <w:sz w:val="24"/>
          <w:szCs w:val="24"/>
        </w:rPr>
      </w:pPr>
      <w:r w:rsidRPr="007734FB">
        <w:rPr>
          <w:rFonts w:ascii="Times New Roman" w:hAnsi="Times New Roman"/>
          <w:bCs/>
          <w:sz w:val="24"/>
          <w:szCs w:val="24"/>
        </w:rPr>
        <w:t xml:space="preserve">27. </w:t>
      </w:r>
      <w:r w:rsidRPr="007734FB">
        <w:rPr>
          <w:rFonts w:ascii="Times New Roman" w:hAnsi="Times New Roman"/>
          <w:sz w:val="24"/>
          <w:szCs w:val="24"/>
        </w:rPr>
        <w:t>Subjekt</w:t>
      </w:r>
      <w:r>
        <w:rPr>
          <w:rFonts w:ascii="Times New Roman" w:hAnsi="Times New Roman"/>
          <w:sz w:val="24"/>
          <w:szCs w:val="24"/>
        </w:rPr>
        <w:t xml:space="preserve">et e </w:t>
      </w:r>
      <w:r w:rsidRPr="007734FB">
        <w:rPr>
          <w:rFonts w:ascii="Times New Roman" w:hAnsi="Times New Roman"/>
          <w:sz w:val="24"/>
          <w:szCs w:val="24"/>
        </w:rPr>
        <w:t>interesuar</w:t>
      </w:r>
      <w:r>
        <w:rPr>
          <w:rFonts w:ascii="Times New Roman" w:hAnsi="Times New Roman"/>
          <w:sz w:val="24"/>
          <w:szCs w:val="24"/>
        </w:rPr>
        <w:t>a</w:t>
      </w:r>
      <w:r w:rsidRPr="007734FB">
        <w:rPr>
          <w:rFonts w:ascii="Times New Roman" w:hAnsi="Times New Roman"/>
          <w:sz w:val="24"/>
          <w:szCs w:val="24"/>
        </w:rPr>
        <w:t xml:space="preserve">, </w:t>
      </w:r>
      <w:r w:rsidRPr="007734FB">
        <w:rPr>
          <w:rFonts w:ascii="Times New Roman" w:eastAsia="Times New Roman" w:hAnsi="Times New Roman"/>
          <w:bCs/>
          <w:sz w:val="24"/>
          <w:szCs w:val="24"/>
        </w:rPr>
        <w:t>Kuvendi i Shqipërisë dhe Këshilli i Ministrave</w:t>
      </w:r>
      <w:r>
        <w:rPr>
          <w:rFonts w:ascii="Times New Roman" w:eastAsia="Times New Roman" w:hAnsi="Times New Roman"/>
          <w:bCs/>
          <w:sz w:val="24"/>
          <w:szCs w:val="24"/>
        </w:rPr>
        <w:t>,</w:t>
      </w:r>
      <w:r w:rsidRPr="007734FB">
        <w:rPr>
          <w:rFonts w:ascii="Times New Roman" w:eastAsia="Times New Roman" w:hAnsi="Times New Roman"/>
          <w:bCs/>
          <w:sz w:val="24"/>
          <w:szCs w:val="24"/>
        </w:rPr>
        <w:t xml:space="preserve"> kanë</w:t>
      </w:r>
      <w:r w:rsidRPr="007734FB">
        <w:rPr>
          <w:rFonts w:ascii="Times New Roman" w:hAnsi="Times New Roman"/>
          <w:sz w:val="24"/>
          <w:szCs w:val="24"/>
        </w:rPr>
        <w:t xml:space="preserve"> prapësuar se p</w:t>
      </w:r>
      <w:r w:rsidRPr="007734FB">
        <w:rPr>
          <w:rFonts w:ascii="Times New Roman" w:hAnsi="Times New Roman"/>
          <w:bCs/>
          <w:sz w:val="24"/>
          <w:szCs w:val="24"/>
        </w:rPr>
        <w:t>avarësisht shkallës se ku iniciohet gjykimi, ligji nr.133/2015 i garanton individit aksesin në gjykatë dhe mundësinë e ankimit ndaj vendimit të ATP-së në gjykatën e apelit, si dhe rekursin në Gjykatën e Lartë. Ndryshe nga sa pretendon gjykata referuese, ankimi ndaj vendimeve të ATP-së, në bazë të KPC-së</w:t>
      </w:r>
      <w:r>
        <w:rPr>
          <w:rFonts w:ascii="Times New Roman" w:hAnsi="Times New Roman"/>
          <w:bCs/>
          <w:sz w:val="24"/>
          <w:szCs w:val="24"/>
        </w:rPr>
        <w:t>,</w:t>
      </w:r>
      <w:r w:rsidRPr="007734FB">
        <w:rPr>
          <w:rFonts w:ascii="Times New Roman" w:hAnsi="Times New Roman"/>
          <w:bCs/>
          <w:sz w:val="24"/>
          <w:szCs w:val="24"/>
        </w:rPr>
        <w:t xml:space="preserve"> nuk cilësohet si një gjykim i posaçëm. Ligjvënësi ka parashikuar një shkallë gjykimi nga pikëpamja e faktit dhe ligjit, konkretisht gjykatën e apelit, me qëllim përfundimin e procesit të kompensimit të pronave brenda një afati të arsyeshëm. </w:t>
      </w:r>
    </w:p>
    <w:p w:rsidR="001F4F29" w:rsidRPr="007734FB" w:rsidRDefault="001F4F29" w:rsidP="001F4F29">
      <w:pPr>
        <w:pStyle w:val="ListParagraph"/>
        <w:spacing w:line="360" w:lineRule="auto"/>
        <w:ind w:left="0" w:firstLine="630"/>
        <w:jc w:val="both"/>
        <w:rPr>
          <w:rFonts w:ascii="Times New Roman" w:hAnsi="Times New Roman"/>
          <w:sz w:val="24"/>
          <w:szCs w:val="24"/>
        </w:rPr>
      </w:pPr>
      <w:r w:rsidRPr="007734FB">
        <w:rPr>
          <w:rFonts w:ascii="Times New Roman" w:hAnsi="Times New Roman"/>
          <w:bCs/>
          <w:sz w:val="24"/>
          <w:szCs w:val="24"/>
        </w:rPr>
        <w:t xml:space="preserve">28. </w:t>
      </w:r>
      <w:r w:rsidRPr="007734FB">
        <w:rPr>
          <w:rFonts w:ascii="Times New Roman" w:hAnsi="Times New Roman"/>
          <w:sz w:val="24"/>
          <w:szCs w:val="24"/>
        </w:rPr>
        <w:t>Gjykata në jurisprudencën e saj ka vlerësuar se një nga elementet e procesit të rregullt ligjor, sipas nenit 42 të Kushtetutës dhe nenit 6 të</w:t>
      </w:r>
      <w:r>
        <w:rPr>
          <w:rFonts w:ascii="Times New Roman" w:hAnsi="Times New Roman"/>
          <w:sz w:val="24"/>
          <w:szCs w:val="24"/>
        </w:rPr>
        <w:t xml:space="preserve"> Konventës Evropiane të të Drejtave të Njeriut </w:t>
      </w:r>
      <w:r w:rsidRPr="003E22FE">
        <w:rPr>
          <w:rFonts w:ascii="Times New Roman" w:hAnsi="Times New Roman"/>
          <w:i/>
          <w:sz w:val="24"/>
          <w:szCs w:val="24"/>
        </w:rPr>
        <w:t>(KEDNJ)</w:t>
      </w:r>
      <w:r w:rsidRPr="007734FB">
        <w:rPr>
          <w:rFonts w:ascii="Times New Roman" w:hAnsi="Times New Roman"/>
          <w:sz w:val="24"/>
          <w:szCs w:val="24"/>
        </w:rPr>
        <w:t xml:space="preserve"> është </w:t>
      </w:r>
      <w:r>
        <w:rPr>
          <w:rFonts w:ascii="Times New Roman" w:hAnsi="Times New Roman"/>
          <w:sz w:val="24"/>
          <w:szCs w:val="24"/>
        </w:rPr>
        <w:t>e</w:t>
      </w:r>
      <w:r w:rsidRPr="007734FB">
        <w:rPr>
          <w:rFonts w:ascii="Times New Roman" w:hAnsi="Times New Roman"/>
          <w:sz w:val="24"/>
          <w:szCs w:val="24"/>
        </w:rPr>
        <w:t xml:space="preserve">dhe shqyrtimi i çështjes nga një </w:t>
      </w:r>
      <w:r w:rsidRPr="007734FB">
        <w:rPr>
          <w:rFonts w:ascii="Times New Roman" w:hAnsi="Times New Roman"/>
          <w:i/>
          <w:sz w:val="24"/>
          <w:szCs w:val="24"/>
        </w:rPr>
        <w:t>“gjykatë</w:t>
      </w:r>
      <w:r w:rsidRPr="007734FB">
        <w:rPr>
          <w:rFonts w:ascii="Times New Roman" w:hAnsi="Times New Roman"/>
          <w:sz w:val="24"/>
          <w:szCs w:val="24"/>
        </w:rPr>
        <w:t xml:space="preserve"> </w:t>
      </w:r>
      <w:r w:rsidRPr="007734FB">
        <w:rPr>
          <w:rFonts w:ascii="Times New Roman" w:hAnsi="Times New Roman"/>
          <w:i/>
          <w:sz w:val="24"/>
          <w:szCs w:val="24"/>
        </w:rPr>
        <w:t>e caktuar me ligj”</w:t>
      </w:r>
      <w:r w:rsidRPr="007734FB">
        <w:rPr>
          <w:rFonts w:ascii="Times New Roman" w:hAnsi="Times New Roman"/>
          <w:sz w:val="24"/>
          <w:szCs w:val="24"/>
        </w:rPr>
        <w:t>. Ky element karakterizohet, në sensin material, nga funksioni i saj gjyqësor, që ka të bëjë me zgjidhjen e çështjeve nga organe të ngarkuara me ligj për të dhënë drejtësi. Përveç këtij kushti, këto organe duhet t</w:t>
      </w:r>
      <w:r>
        <w:rPr>
          <w:rFonts w:ascii="Times New Roman" w:hAnsi="Times New Roman"/>
          <w:sz w:val="24"/>
          <w:szCs w:val="24"/>
        </w:rPr>
        <w:t>ë shqyrtojnë dhe të vendosin për</w:t>
      </w:r>
      <w:r w:rsidRPr="007734FB">
        <w:rPr>
          <w:rFonts w:ascii="Times New Roman" w:hAnsi="Times New Roman"/>
          <w:sz w:val="24"/>
          <w:szCs w:val="24"/>
        </w:rPr>
        <w:t xml:space="preserve"> çështje që janë në kompetencë të tyre gjatë një procesi të zhvilluar mbi një procedurë ligjërisht të përcaktuar dhe në pajtim me rendin juridik. E drejta e çdo pale për t’u dëgjuar në seancë përpara një gjykate kompetente dhe të caktuar me ligj nënkupton që gjykata të ketë juridiksion për të gjykuar çështjen dhe që kompetenca për të vendosur për të t’i jetë njohur nëpërmjet ligjit </w:t>
      </w:r>
      <w:r w:rsidRPr="007734FB">
        <w:rPr>
          <w:rFonts w:ascii="Times New Roman" w:hAnsi="Times New Roman"/>
          <w:i/>
          <w:sz w:val="24"/>
          <w:szCs w:val="24"/>
        </w:rPr>
        <w:t xml:space="preserve">(shih vendimet </w:t>
      </w:r>
      <w:r>
        <w:rPr>
          <w:rFonts w:ascii="Times New Roman" w:hAnsi="Times New Roman"/>
          <w:i/>
          <w:sz w:val="24"/>
          <w:szCs w:val="24"/>
        </w:rPr>
        <w:t>nr.27, datë 24.06.2013;</w:t>
      </w:r>
      <w:r w:rsidRPr="007734FB">
        <w:rPr>
          <w:rFonts w:ascii="Times New Roman" w:hAnsi="Times New Roman"/>
          <w:i/>
          <w:sz w:val="24"/>
          <w:szCs w:val="24"/>
        </w:rPr>
        <w:t xml:space="preserve"> nr.22, datë 22.07.2009 të Gjykatës Kushtetuese)</w:t>
      </w:r>
      <w:r w:rsidRPr="007734FB">
        <w:rPr>
          <w:rFonts w:ascii="Times New Roman" w:hAnsi="Times New Roman"/>
          <w:sz w:val="24"/>
          <w:szCs w:val="24"/>
        </w:rPr>
        <w:t xml:space="preserve">. </w:t>
      </w:r>
    </w:p>
    <w:p w:rsidR="001F4F29" w:rsidRPr="007734FB" w:rsidRDefault="001F4F29" w:rsidP="001F4F29">
      <w:pPr>
        <w:pStyle w:val="ListParagraph"/>
        <w:spacing w:line="360" w:lineRule="auto"/>
        <w:ind w:left="0" w:firstLine="630"/>
        <w:jc w:val="both"/>
        <w:rPr>
          <w:rFonts w:ascii="Times New Roman" w:hAnsi="Times New Roman"/>
          <w:iCs/>
          <w:sz w:val="24"/>
          <w:szCs w:val="24"/>
        </w:rPr>
      </w:pPr>
      <w:r w:rsidRPr="007734FB">
        <w:rPr>
          <w:rFonts w:ascii="Times New Roman" w:hAnsi="Times New Roman"/>
          <w:sz w:val="24"/>
          <w:szCs w:val="24"/>
        </w:rPr>
        <w:t xml:space="preserve">29. </w:t>
      </w:r>
      <w:r w:rsidRPr="007734FB">
        <w:rPr>
          <w:rFonts w:ascii="Times New Roman" w:hAnsi="Times New Roman"/>
          <w:color w:val="231F20"/>
          <w:sz w:val="24"/>
          <w:szCs w:val="24"/>
        </w:rPr>
        <w:t>Në rastin konkret, ligji nr.133/2015 rregullon fushën e trajtimit dhe kompensimit përfundimtar të pronës, duke pasur për qëllim përfundimin e procesit të trajtimit të pronave në një kohë të arsyeshme (</w:t>
      </w:r>
      <w:r w:rsidRPr="007734FB">
        <w:rPr>
          <w:rFonts w:ascii="Times New Roman" w:hAnsi="Times New Roman"/>
          <w:i/>
          <w:color w:val="231F20"/>
          <w:sz w:val="24"/>
          <w:szCs w:val="24"/>
        </w:rPr>
        <w:t>shih vendimin nr. 1, datë 16.01.2017 të Gjykatës Kushtetuese).</w:t>
      </w:r>
      <w:r w:rsidRPr="007734FB">
        <w:rPr>
          <w:rFonts w:ascii="Times New Roman" w:hAnsi="Times New Roman"/>
          <w:color w:val="231F20"/>
          <w:sz w:val="24"/>
          <w:szCs w:val="24"/>
        </w:rPr>
        <w:t xml:space="preserve"> Ndër të tjera, në nenin 29 të tij ky ligj parashikon të drejtën e ankimit </w:t>
      </w:r>
      <w:r>
        <w:rPr>
          <w:rFonts w:ascii="Times New Roman" w:hAnsi="Times New Roman"/>
          <w:color w:val="231F20"/>
          <w:sz w:val="24"/>
          <w:szCs w:val="24"/>
        </w:rPr>
        <w:t>të</w:t>
      </w:r>
      <w:r w:rsidRPr="007734FB">
        <w:rPr>
          <w:rFonts w:ascii="Times New Roman" w:hAnsi="Times New Roman"/>
          <w:color w:val="231F20"/>
          <w:sz w:val="24"/>
          <w:szCs w:val="24"/>
        </w:rPr>
        <w:t xml:space="preserve"> subjektit të shpronësuar kundër vendimeve të ATP-së, duke përcaktuar se “</w:t>
      </w:r>
      <w:r w:rsidRPr="007734FB">
        <w:rPr>
          <w:rFonts w:ascii="Times New Roman" w:hAnsi="Times New Roman"/>
          <w:i/>
          <w:sz w:val="24"/>
          <w:szCs w:val="24"/>
        </w:rPr>
        <w:t>kundër vendimit të ATP-së për njohjen e së drejtës, palët e interesuara dhe Avokatura e Shtetit</w:t>
      </w:r>
      <w:r w:rsidRPr="007734FB">
        <w:rPr>
          <w:rFonts w:ascii="Times New Roman" w:hAnsi="Times New Roman"/>
          <w:b/>
          <w:sz w:val="24"/>
          <w:szCs w:val="24"/>
        </w:rPr>
        <w:t xml:space="preserve"> </w:t>
      </w:r>
      <w:r w:rsidRPr="007734FB">
        <w:rPr>
          <w:rFonts w:ascii="Times New Roman" w:hAnsi="Times New Roman"/>
          <w:i/>
          <w:sz w:val="24"/>
          <w:szCs w:val="24"/>
        </w:rPr>
        <w:t xml:space="preserve">kanë të drejtë të bëjnë ankim, brenda 30 ditëve nga data e njoftimit të këtij vendimi, pranë Gjykatës </w:t>
      </w:r>
      <w:r w:rsidRPr="001429DD">
        <w:rPr>
          <w:rFonts w:ascii="Times New Roman" w:hAnsi="Times New Roman"/>
          <w:i/>
          <w:sz w:val="24"/>
          <w:szCs w:val="24"/>
        </w:rPr>
        <w:t>së Apelit,</w:t>
      </w:r>
      <w:r w:rsidRPr="007734FB">
        <w:rPr>
          <w:rFonts w:ascii="Times New Roman" w:hAnsi="Times New Roman"/>
          <w:i/>
          <w:sz w:val="24"/>
          <w:szCs w:val="24"/>
        </w:rPr>
        <w:t xml:space="preserve"> sipas rregullave të Kodit të Procedurës Civile të Republikës së Shqipërisë”. </w:t>
      </w:r>
    </w:p>
    <w:p w:rsidR="001F4F29" w:rsidRPr="007734FB" w:rsidRDefault="001F4F29" w:rsidP="001F4F29">
      <w:pPr>
        <w:pStyle w:val="ListParagraph"/>
        <w:spacing w:line="360" w:lineRule="auto"/>
        <w:ind w:left="0" w:firstLine="630"/>
        <w:jc w:val="both"/>
        <w:rPr>
          <w:rFonts w:ascii="Times New Roman" w:hAnsi="Times New Roman"/>
          <w:sz w:val="24"/>
          <w:szCs w:val="24"/>
        </w:rPr>
      </w:pPr>
      <w:r w:rsidRPr="007734FB">
        <w:rPr>
          <w:rFonts w:ascii="Times New Roman" w:hAnsi="Times New Roman"/>
          <w:iCs/>
          <w:sz w:val="24"/>
          <w:szCs w:val="24"/>
        </w:rPr>
        <w:t xml:space="preserve">30. Po ky ligj përcakton se </w:t>
      </w:r>
      <w:r>
        <w:rPr>
          <w:rFonts w:ascii="Times New Roman" w:hAnsi="Times New Roman"/>
          <w:sz w:val="24"/>
          <w:szCs w:val="24"/>
        </w:rPr>
        <w:t>ATP-ja</w:t>
      </w:r>
      <w:r w:rsidRPr="007734FB">
        <w:rPr>
          <w:rFonts w:ascii="Times New Roman" w:hAnsi="Times New Roman"/>
          <w:sz w:val="24"/>
          <w:szCs w:val="24"/>
        </w:rPr>
        <w:t xml:space="preserve"> është personi juridik publik i ngarkuar për trajtimin e pronës dhe përfundimin e procesit të kompensimit të pronave, e cila kur shqyrton kërkesat e paraqitura nga subjektet e shpronësuara, mbledh, kontrollon dhe analizon prova e dokumente, bën interpretimin e ligjit/akteve nënligjore dhe në përfundim të shqyrtimit shprehet me vendim të arsyetuar për rrëzimin e kërkesës ose njohjen e së drejtës së pronësisë/kompensimit të pronës (neni 26 i ligjit nr.133/2015). Nëse ATP-ja nuk përmbush detyrimin për të trajtuar kë</w:t>
      </w:r>
      <w:r>
        <w:rPr>
          <w:rFonts w:ascii="Times New Roman" w:hAnsi="Times New Roman"/>
          <w:sz w:val="24"/>
          <w:szCs w:val="24"/>
        </w:rPr>
        <w:t>rkesat e përcaktuara në pikën 1</w:t>
      </w:r>
      <w:r w:rsidRPr="007734FB">
        <w:rPr>
          <w:rFonts w:ascii="Times New Roman" w:hAnsi="Times New Roman"/>
          <w:sz w:val="24"/>
          <w:szCs w:val="24"/>
        </w:rPr>
        <w:t xml:space="preserve"> të këtij neni, brenda afatit 3-vjeçar, atëherë subjektet mund t'i drejtohen gjykatës së shkallës së parë për të trajtuar kërkesën e tyre (neni 34 i ligjit nr.133/2015).  </w:t>
      </w:r>
    </w:p>
    <w:p w:rsidR="001F4F29" w:rsidRPr="007734FB" w:rsidRDefault="001F4F29" w:rsidP="001F4F29">
      <w:pPr>
        <w:pStyle w:val="ListParagraph"/>
        <w:spacing w:line="360" w:lineRule="auto"/>
        <w:ind w:left="0" w:firstLine="630"/>
        <w:jc w:val="both"/>
        <w:rPr>
          <w:rFonts w:ascii="Times New Roman" w:hAnsi="Times New Roman"/>
          <w:iCs/>
          <w:sz w:val="24"/>
          <w:szCs w:val="24"/>
        </w:rPr>
      </w:pPr>
      <w:r w:rsidRPr="007734FB">
        <w:rPr>
          <w:rFonts w:ascii="Times New Roman" w:hAnsi="Times New Roman"/>
          <w:sz w:val="24"/>
          <w:szCs w:val="24"/>
        </w:rPr>
        <w:t xml:space="preserve">31. </w:t>
      </w:r>
      <w:r w:rsidRPr="007734FB">
        <w:rPr>
          <w:rFonts w:ascii="Times New Roman" w:hAnsi="Times New Roman"/>
          <w:iCs/>
          <w:sz w:val="24"/>
          <w:szCs w:val="24"/>
        </w:rPr>
        <w:t xml:space="preserve">Nga sa më lart, Gjykata konstaton se </w:t>
      </w:r>
      <w:r>
        <w:rPr>
          <w:rFonts w:ascii="Times New Roman" w:hAnsi="Times New Roman"/>
          <w:iCs/>
          <w:sz w:val="24"/>
          <w:szCs w:val="24"/>
        </w:rPr>
        <w:t>thelbi i nenit 29 të</w:t>
      </w:r>
      <w:r w:rsidRPr="007734FB">
        <w:rPr>
          <w:rFonts w:ascii="Times New Roman" w:hAnsi="Times New Roman"/>
          <w:iCs/>
          <w:sz w:val="24"/>
          <w:szCs w:val="24"/>
        </w:rPr>
        <w:t xml:space="preserve"> ligjit nr.133/2015 është njohja e së drejtës së</w:t>
      </w:r>
      <w:r>
        <w:rPr>
          <w:rFonts w:ascii="Times New Roman" w:hAnsi="Times New Roman"/>
          <w:iCs/>
          <w:sz w:val="24"/>
          <w:szCs w:val="24"/>
        </w:rPr>
        <w:t xml:space="preserve"> ankimit të</w:t>
      </w:r>
      <w:r w:rsidRPr="007734FB">
        <w:rPr>
          <w:rFonts w:ascii="Times New Roman" w:hAnsi="Times New Roman"/>
          <w:iCs/>
          <w:sz w:val="24"/>
          <w:szCs w:val="24"/>
        </w:rPr>
        <w:t xml:space="preserve"> subjekteve të shpronësuara kundër vendimeve të ATP-së. Në këtë mënyrë dispozita e kundërshtuar</w:t>
      </w:r>
      <w:r>
        <w:rPr>
          <w:rFonts w:ascii="Times New Roman" w:hAnsi="Times New Roman"/>
          <w:iCs/>
          <w:sz w:val="24"/>
          <w:szCs w:val="24"/>
        </w:rPr>
        <w:t>,</w:t>
      </w:r>
      <w:r w:rsidRPr="007734FB">
        <w:rPr>
          <w:rFonts w:ascii="Times New Roman" w:hAnsi="Times New Roman"/>
          <w:iCs/>
          <w:sz w:val="24"/>
          <w:szCs w:val="24"/>
        </w:rPr>
        <w:t xml:space="preserve"> duke u dhënë këtyre subjekteve mundësinë për të vënë në lëvizje gjykatën e apelit</w:t>
      </w:r>
      <w:r>
        <w:rPr>
          <w:rFonts w:ascii="Times New Roman" w:hAnsi="Times New Roman"/>
          <w:iCs/>
          <w:sz w:val="24"/>
          <w:szCs w:val="24"/>
        </w:rPr>
        <w:t>,</w:t>
      </w:r>
      <w:r w:rsidRPr="007734FB">
        <w:rPr>
          <w:rFonts w:ascii="Times New Roman" w:hAnsi="Times New Roman"/>
          <w:iCs/>
          <w:sz w:val="24"/>
          <w:szCs w:val="24"/>
        </w:rPr>
        <w:t xml:space="preserve"> përcakton jo vetëm të drejtën e ankimit të tyre kundër vendimeve të ATP-së</w:t>
      </w:r>
      <w:r>
        <w:rPr>
          <w:rFonts w:ascii="Times New Roman" w:hAnsi="Times New Roman"/>
          <w:iCs/>
          <w:sz w:val="24"/>
          <w:szCs w:val="24"/>
        </w:rPr>
        <w:t>, por tregon</w:t>
      </w:r>
      <w:r w:rsidRPr="007734FB">
        <w:rPr>
          <w:rFonts w:ascii="Times New Roman" w:hAnsi="Times New Roman"/>
          <w:iCs/>
          <w:sz w:val="24"/>
          <w:szCs w:val="24"/>
        </w:rPr>
        <w:t xml:space="preserve"> në të njëjtën kohë</w:t>
      </w:r>
      <w:r>
        <w:rPr>
          <w:rFonts w:ascii="Times New Roman" w:hAnsi="Times New Roman"/>
          <w:iCs/>
          <w:sz w:val="24"/>
          <w:szCs w:val="24"/>
        </w:rPr>
        <w:t xml:space="preserve"> se ky ankim paraqitet pranë gjykatës së apelit sipas rregullave të KPC-së.</w:t>
      </w:r>
      <w:r w:rsidRPr="007734FB">
        <w:rPr>
          <w:rFonts w:ascii="Times New Roman" w:hAnsi="Times New Roman"/>
          <w:iCs/>
          <w:sz w:val="24"/>
          <w:szCs w:val="24"/>
        </w:rPr>
        <w:t xml:space="preserve"> Ndërkohë</w:t>
      </w:r>
      <w:r>
        <w:rPr>
          <w:rFonts w:ascii="Times New Roman" w:hAnsi="Times New Roman"/>
          <w:iCs/>
          <w:sz w:val="24"/>
          <w:szCs w:val="24"/>
        </w:rPr>
        <w:t>,</w:t>
      </w:r>
      <w:r w:rsidRPr="007734FB">
        <w:rPr>
          <w:rFonts w:ascii="Times New Roman" w:hAnsi="Times New Roman"/>
          <w:iCs/>
          <w:sz w:val="24"/>
          <w:szCs w:val="24"/>
        </w:rPr>
        <w:t xml:space="preserve"> nëse Gjykata ka vlerësuar tashmë se neni 29 i ligjit nr.133/2015 garanton të paktën një shkallë ankimi në një gjykatë të parashikuar me ligj dhe se në këtë drejtim nuk cenohet e drejta e ankimit (shih paragrafin nr. 16 më sipër), ajo nuk është shprehur drejtpërsëdrejti në lidhje me kompetencën lëndore të gjykatës së apelit për të shqyrtuar ankimet e kësaj natyre.</w:t>
      </w:r>
    </w:p>
    <w:p w:rsidR="001F4F29" w:rsidRPr="007734FB" w:rsidRDefault="001F4F29" w:rsidP="001F4F29">
      <w:pPr>
        <w:pStyle w:val="ListParagraph"/>
        <w:spacing w:line="360" w:lineRule="auto"/>
        <w:ind w:left="0" w:firstLine="630"/>
        <w:jc w:val="both"/>
        <w:rPr>
          <w:rFonts w:ascii="Times New Roman" w:hAnsi="Times New Roman"/>
          <w:sz w:val="24"/>
          <w:szCs w:val="24"/>
        </w:rPr>
      </w:pPr>
      <w:r w:rsidRPr="007734FB">
        <w:rPr>
          <w:rFonts w:ascii="Times New Roman" w:hAnsi="Times New Roman"/>
          <w:iCs/>
          <w:sz w:val="24"/>
          <w:szCs w:val="24"/>
        </w:rPr>
        <w:t xml:space="preserve">32. </w:t>
      </w:r>
      <w:r w:rsidRPr="007734FB">
        <w:rPr>
          <w:rFonts w:ascii="Times New Roman" w:hAnsi="Times New Roman"/>
          <w:sz w:val="24"/>
          <w:szCs w:val="24"/>
        </w:rPr>
        <w:t xml:space="preserve">Gjithashtu, Gjykata vëren se nga përmbajtja dhe objekti i ligjit nr.133/2015 rezulton në mënyrë të qartë se qëllimi i tij nuk është përcaktimi i kompetencave dhe </w:t>
      </w:r>
      <w:r>
        <w:rPr>
          <w:rFonts w:ascii="Times New Roman" w:hAnsi="Times New Roman"/>
          <w:sz w:val="24"/>
          <w:szCs w:val="24"/>
        </w:rPr>
        <w:t xml:space="preserve">i </w:t>
      </w:r>
      <w:r w:rsidRPr="007734FB">
        <w:rPr>
          <w:rFonts w:ascii="Times New Roman" w:hAnsi="Times New Roman"/>
          <w:sz w:val="24"/>
          <w:szCs w:val="24"/>
        </w:rPr>
        <w:t xml:space="preserve">funksionimit </w:t>
      </w:r>
      <w:r>
        <w:rPr>
          <w:rFonts w:ascii="Times New Roman" w:hAnsi="Times New Roman"/>
          <w:sz w:val="24"/>
          <w:szCs w:val="24"/>
        </w:rPr>
        <w:t>të gjykatës së apelit, por</w:t>
      </w:r>
      <w:r w:rsidRPr="007734FB">
        <w:rPr>
          <w:rFonts w:ascii="Times New Roman" w:hAnsi="Times New Roman"/>
          <w:sz w:val="24"/>
          <w:szCs w:val="24"/>
        </w:rPr>
        <w:t xml:space="preserve"> rregullimi dhe shpërblimi i drejtë i çështjeve të së drejtës së pronësisë që kanë lindur nga shpronësimet, shtetëzimet ose konfiskimet, në përputhje me nenin 41 të Kushtetutës dhe nenin 1 të protokollit 1 të KEDNJ-së. Për këtë qëllim, ligji parashikon procedurat për trajtimin e pronës dhe përfundimin e procesit të kompensimit të pronave, si dhe përgjegjësitë e organeve administrative të ngarkuara për realizimin e tyre.</w:t>
      </w:r>
    </w:p>
    <w:p w:rsidR="001F4F29" w:rsidRPr="007734FB" w:rsidRDefault="001F4F29" w:rsidP="001F4F29">
      <w:pPr>
        <w:pStyle w:val="ListParagraph"/>
        <w:spacing w:line="360" w:lineRule="auto"/>
        <w:ind w:left="0" w:firstLine="630"/>
        <w:jc w:val="both"/>
        <w:rPr>
          <w:rFonts w:ascii="Times New Roman" w:hAnsi="Times New Roman"/>
          <w:sz w:val="24"/>
          <w:szCs w:val="24"/>
        </w:rPr>
      </w:pPr>
      <w:r w:rsidRPr="007734FB">
        <w:rPr>
          <w:rFonts w:ascii="Times New Roman" w:hAnsi="Times New Roman"/>
          <w:sz w:val="24"/>
          <w:szCs w:val="24"/>
        </w:rPr>
        <w:t xml:space="preserve">33. </w:t>
      </w:r>
      <w:r w:rsidRPr="007734FB">
        <w:rPr>
          <w:rFonts w:ascii="Times New Roman" w:hAnsi="Times New Roman"/>
          <w:iCs/>
          <w:sz w:val="24"/>
          <w:szCs w:val="24"/>
        </w:rPr>
        <w:t>Në këtë vështrim, Gjykata vlerëson se edhe pse</w:t>
      </w:r>
      <w:r>
        <w:rPr>
          <w:rFonts w:ascii="Times New Roman" w:hAnsi="Times New Roman"/>
          <w:iCs/>
          <w:sz w:val="24"/>
          <w:szCs w:val="24"/>
        </w:rPr>
        <w:t xml:space="preserve"> neni 29 i ligjit nr. 133/2015 tregon</w:t>
      </w:r>
      <w:r w:rsidRPr="007734FB">
        <w:rPr>
          <w:rFonts w:ascii="Times New Roman" w:hAnsi="Times New Roman"/>
          <w:iCs/>
          <w:sz w:val="24"/>
          <w:szCs w:val="24"/>
        </w:rPr>
        <w:t xml:space="preserve"> gjykatën e </w:t>
      </w:r>
      <w:r w:rsidRPr="007734FB">
        <w:rPr>
          <w:rFonts w:ascii="Times New Roman" w:hAnsi="Times New Roman"/>
          <w:sz w:val="24"/>
          <w:szCs w:val="24"/>
        </w:rPr>
        <w:t>apelit, si gjykatë kompetente për të shqyrtuar ankimet ndaj vendimeve të ATP-së, ai nuk ka sjellë ndonjë ndryshim të kompeten</w:t>
      </w:r>
      <w:r>
        <w:rPr>
          <w:rFonts w:ascii="Times New Roman" w:hAnsi="Times New Roman"/>
          <w:sz w:val="24"/>
          <w:szCs w:val="24"/>
        </w:rPr>
        <w:t>cës lëndore ose</w:t>
      </w:r>
      <w:r w:rsidRPr="007734FB">
        <w:rPr>
          <w:rFonts w:ascii="Times New Roman" w:hAnsi="Times New Roman"/>
          <w:sz w:val="24"/>
          <w:szCs w:val="24"/>
        </w:rPr>
        <w:t xml:space="preserve"> funksionale të gjykatës së apelit, të mënyrës së organizimit dhe funksionimit të saj, të përbërjes s</w:t>
      </w:r>
      <w:r>
        <w:rPr>
          <w:rFonts w:ascii="Times New Roman" w:hAnsi="Times New Roman"/>
          <w:sz w:val="24"/>
          <w:szCs w:val="24"/>
        </w:rPr>
        <w:t>ë trupit gjykues ose</w:t>
      </w:r>
      <w:r w:rsidRPr="007734FB">
        <w:rPr>
          <w:rFonts w:ascii="Times New Roman" w:hAnsi="Times New Roman"/>
          <w:sz w:val="24"/>
          <w:szCs w:val="24"/>
        </w:rPr>
        <w:t xml:space="preserve"> të procesit të shqyrtimit gjyqësor në apel. Në vlerësimin e Gjykatës, ky ligj nuk ka parashikuar kompetenca të reja për gjykatën e apelit dhe as ndërhyrje në kompetencat ekzistuese të saj. Vetëm parashikimi në një ligj të veçantë i kompetencës së gjykatës së apelit për të shqyrtuar ankimet ndaj vendimeve të ATP-së, për njohjen e së drejtës të subjekteve të shpronësuara, nuk duhet trajtuar si kompetencë e re, pasi shqyrtimi i ankimeve është faktikisht kompetencë e gjykatës së apelit, e cila ushtron funksionet e saj si gjykatë fakti dhe ligji. </w:t>
      </w:r>
    </w:p>
    <w:p w:rsidR="001F4F29" w:rsidRPr="007734FB" w:rsidRDefault="001F4F29" w:rsidP="001F4F29">
      <w:pPr>
        <w:pStyle w:val="ListParagraph"/>
        <w:spacing w:line="360" w:lineRule="auto"/>
        <w:ind w:left="0" w:firstLine="630"/>
        <w:jc w:val="both"/>
        <w:rPr>
          <w:rFonts w:ascii="Times New Roman" w:hAnsi="Times New Roman"/>
          <w:sz w:val="24"/>
          <w:szCs w:val="24"/>
        </w:rPr>
      </w:pPr>
      <w:r w:rsidRPr="007734FB">
        <w:rPr>
          <w:rFonts w:ascii="Times New Roman" w:eastAsia="Times New Roman" w:hAnsi="Times New Roman"/>
          <w:bCs/>
          <w:sz w:val="24"/>
          <w:szCs w:val="24"/>
        </w:rPr>
        <w:t>34. Gjykata vëren se si rregull kompetenca e gjykatave përcaktohet nga KPC-ja. Konkretisht, s</w:t>
      </w:r>
      <w:r w:rsidRPr="007734FB">
        <w:rPr>
          <w:rFonts w:ascii="Times New Roman" w:hAnsi="Times New Roman"/>
          <w:sz w:val="24"/>
          <w:szCs w:val="24"/>
        </w:rPr>
        <w:t xml:space="preserve">ipas nenit 36 të KPC-së, në </w:t>
      </w:r>
      <w:r w:rsidRPr="007734FB">
        <w:rPr>
          <w:rFonts w:ascii="Times New Roman" w:hAnsi="Times New Roman"/>
          <w:color w:val="231F20"/>
          <w:sz w:val="24"/>
          <w:szCs w:val="24"/>
        </w:rPr>
        <w:t>juridiksionin e gjykatave hyjnë të gjitha mosmarrëveshjet</w:t>
      </w:r>
      <w:r w:rsidRPr="007734FB">
        <w:rPr>
          <w:rFonts w:ascii="Times New Roman" w:hAnsi="Times New Roman"/>
          <w:sz w:val="24"/>
          <w:szCs w:val="24"/>
        </w:rPr>
        <w:t xml:space="preserve"> </w:t>
      </w:r>
      <w:r w:rsidRPr="007734FB">
        <w:rPr>
          <w:rFonts w:ascii="Times New Roman" w:hAnsi="Times New Roman"/>
          <w:color w:val="231F20"/>
          <w:sz w:val="24"/>
          <w:szCs w:val="24"/>
        </w:rPr>
        <w:t>civile dhe mosmarrëveshjet e</w:t>
      </w:r>
      <w:r>
        <w:rPr>
          <w:rFonts w:ascii="Times New Roman" w:hAnsi="Times New Roman"/>
          <w:color w:val="231F20"/>
          <w:sz w:val="24"/>
          <w:szCs w:val="24"/>
        </w:rPr>
        <w:t xml:space="preserve"> tjera të parashikuara në këtë k</w:t>
      </w:r>
      <w:r w:rsidRPr="007734FB">
        <w:rPr>
          <w:rFonts w:ascii="Times New Roman" w:hAnsi="Times New Roman"/>
          <w:color w:val="231F20"/>
          <w:sz w:val="24"/>
          <w:szCs w:val="24"/>
        </w:rPr>
        <w:t>od e</w:t>
      </w:r>
      <w:r w:rsidRPr="007734FB">
        <w:rPr>
          <w:rFonts w:ascii="Times New Roman" w:hAnsi="Times New Roman"/>
          <w:sz w:val="24"/>
          <w:szCs w:val="24"/>
        </w:rPr>
        <w:t xml:space="preserve"> </w:t>
      </w:r>
      <w:r w:rsidRPr="007734FB">
        <w:rPr>
          <w:rFonts w:ascii="Times New Roman" w:hAnsi="Times New Roman"/>
          <w:i/>
          <w:color w:val="231F20"/>
          <w:sz w:val="24"/>
          <w:szCs w:val="24"/>
        </w:rPr>
        <w:t>në ligje të veçanta</w:t>
      </w:r>
      <w:r w:rsidRPr="007734FB">
        <w:rPr>
          <w:rFonts w:ascii="Times New Roman" w:hAnsi="Times New Roman"/>
          <w:color w:val="231F20"/>
          <w:sz w:val="24"/>
          <w:szCs w:val="24"/>
        </w:rPr>
        <w:t xml:space="preserve">. Kjo është një dispozitë e natyrës së përgjithshme, e cila përmban një rezervë po të natyrës së përgjithshme për parashikimin </w:t>
      </w:r>
      <w:r>
        <w:rPr>
          <w:rFonts w:ascii="Times New Roman" w:hAnsi="Times New Roman"/>
          <w:color w:val="231F20"/>
          <w:sz w:val="24"/>
          <w:szCs w:val="24"/>
        </w:rPr>
        <w:t>e juridiksionit të gjykatave ose</w:t>
      </w:r>
      <w:r w:rsidRPr="007734FB">
        <w:rPr>
          <w:rFonts w:ascii="Times New Roman" w:hAnsi="Times New Roman"/>
          <w:color w:val="231F20"/>
          <w:sz w:val="24"/>
          <w:szCs w:val="24"/>
        </w:rPr>
        <w:t xml:space="preserve"> të mos</w:t>
      </w:r>
      <w:r>
        <w:rPr>
          <w:rFonts w:ascii="Times New Roman" w:hAnsi="Times New Roman"/>
          <w:color w:val="231F20"/>
          <w:sz w:val="24"/>
          <w:szCs w:val="24"/>
        </w:rPr>
        <w:t>marrëveshjeve që hyjnë në jurid</w:t>
      </w:r>
      <w:r w:rsidRPr="007734FB">
        <w:rPr>
          <w:rFonts w:ascii="Times New Roman" w:hAnsi="Times New Roman"/>
          <w:color w:val="231F20"/>
          <w:sz w:val="24"/>
          <w:szCs w:val="24"/>
        </w:rPr>
        <w:t>iksionin e tyre edhe në ligje të veçanta. Po kështu, sipas nenit 10, pika 2, shkronja “b”</w:t>
      </w:r>
      <w:r>
        <w:rPr>
          <w:rFonts w:ascii="Times New Roman" w:hAnsi="Times New Roman"/>
          <w:color w:val="231F20"/>
          <w:sz w:val="24"/>
          <w:szCs w:val="24"/>
        </w:rPr>
        <w:t>,</w:t>
      </w:r>
      <w:r w:rsidRPr="007734FB">
        <w:rPr>
          <w:rFonts w:ascii="Times New Roman" w:hAnsi="Times New Roman"/>
          <w:color w:val="231F20"/>
          <w:sz w:val="24"/>
          <w:szCs w:val="24"/>
        </w:rPr>
        <w:t xml:space="preserve"> të ligjit nr. 49/2012 “Për gjykatat administrative dhe gjykimin e mosmarrëveshjeve administrative”, të ndryshuar </w:t>
      </w:r>
      <w:r w:rsidRPr="006A02C8">
        <w:rPr>
          <w:rFonts w:ascii="Times New Roman" w:hAnsi="Times New Roman"/>
          <w:i/>
          <w:color w:val="231F20"/>
          <w:sz w:val="24"/>
          <w:szCs w:val="24"/>
        </w:rPr>
        <w:t>(ligji nr.49/2012)</w:t>
      </w:r>
      <w:r w:rsidRPr="007734FB">
        <w:rPr>
          <w:rFonts w:ascii="Times New Roman" w:hAnsi="Times New Roman"/>
          <w:color w:val="231F20"/>
          <w:sz w:val="24"/>
          <w:szCs w:val="24"/>
        </w:rPr>
        <w:t>, Gjykata Administrative e Ape</w:t>
      </w:r>
      <w:r>
        <w:rPr>
          <w:rFonts w:ascii="Times New Roman" w:hAnsi="Times New Roman"/>
          <w:color w:val="231F20"/>
          <w:sz w:val="24"/>
          <w:szCs w:val="24"/>
        </w:rPr>
        <w:t>lit shqyrton në shkallë të parë</w:t>
      </w:r>
      <w:r w:rsidRPr="007734FB">
        <w:rPr>
          <w:rFonts w:ascii="Times New Roman" w:hAnsi="Times New Roman"/>
          <w:color w:val="231F20"/>
          <w:sz w:val="24"/>
          <w:szCs w:val="24"/>
        </w:rPr>
        <w:t xml:space="preserve"> mosmarrëveshjet me objekt aktet nënligjore normative, </w:t>
      </w:r>
      <w:r w:rsidRPr="007734FB">
        <w:rPr>
          <w:rFonts w:ascii="Times New Roman" w:hAnsi="Times New Roman"/>
          <w:i/>
          <w:color w:val="231F20"/>
          <w:sz w:val="24"/>
          <w:szCs w:val="24"/>
        </w:rPr>
        <w:t>si dhe raste të tjera të parashikuara me ligj.</w:t>
      </w:r>
      <w:r w:rsidRPr="007734FB">
        <w:rPr>
          <w:rFonts w:ascii="Times New Roman" w:hAnsi="Times New Roman"/>
          <w:sz w:val="24"/>
          <w:szCs w:val="24"/>
        </w:rPr>
        <w:t xml:space="preserve">                                                                                                                                                                                                                                                                                                                                                                                                                                                                                                                                                                                                                                                                                                                                                                                                                                                                                                                                                                                                                                                                                                                                                                                                                                                                                                                                                                                                                                                  </w:t>
      </w:r>
    </w:p>
    <w:p w:rsidR="001F4F29" w:rsidRPr="007734FB" w:rsidRDefault="001F4F29" w:rsidP="001F4F29">
      <w:pPr>
        <w:pStyle w:val="ListParagraph"/>
        <w:spacing w:line="360" w:lineRule="auto"/>
        <w:ind w:left="0" w:firstLine="630"/>
        <w:jc w:val="both"/>
        <w:rPr>
          <w:rFonts w:ascii="Times New Roman" w:hAnsi="Times New Roman"/>
          <w:color w:val="231F20"/>
          <w:sz w:val="24"/>
          <w:szCs w:val="24"/>
        </w:rPr>
      </w:pPr>
      <w:r w:rsidRPr="007734FB">
        <w:rPr>
          <w:rFonts w:ascii="Times New Roman" w:hAnsi="Times New Roman"/>
          <w:sz w:val="24"/>
          <w:szCs w:val="24"/>
        </w:rPr>
        <w:t xml:space="preserve">35. </w:t>
      </w:r>
      <w:r w:rsidRPr="007734FB">
        <w:rPr>
          <w:rFonts w:ascii="Times New Roman" w:hAnsi="Times New Roman"/>
          <w:color w:val="231F20"/>
          <w:sz w:val="24"/>
          <w:szCs w:val="24"/>
        </w:rPr>
        <w:t>Nisur nga këto premisa, ndryshe nga sa pretendon gjykata referuese, Gjykata vlerëson se në rastin në shqyrtim nuk</w:t>
      </w:r>
      <w:r>
        <w:rPr>
          <w:rFonts w:ascii="Times New Roman" w:hAnsi="Times New Roman"/>
          <w:color w:val="231F20"/>
          <w:sz w:val="24"/>
          <w:szCs w:val="24"/>
        </w:rPr>
        <w:t xml:space="preserve"> cenohen parimet bazë të KPC-së</w:t>
      </w:r>
      <w:r w:rsidRPr="007734FB">
        <w:rPr>
          <w:rFonts w:ascii="Times New Roman" w:hAnsi="Times New Roman"/>
          <w:sz w:val="24"/>
          <w:szCs w:val="24"/>
        </w:rPr>
        <w:t xml:space="preserve"> </w:t>
      </w:r>
      <w:r w:rsidRPr="007734FB">
        <w:rPr>
          <w:rFonts w:ascii="Times New Roman" w:hAnsi="Times New Roman"/>
          <w:color w:val="231F20"/>
          <w:sz w:val="24"/>
          <w:szCs w:val="24"/>
        </w:rPr>
        <w:t>lidhur me kompetencën lëndore dhe funksionale të gjykatave. Përkundrazi, këto parime janë respektuar, pasi ankimi i parashikuar në nenin 29 të ligjit nr.133/2015 shqyrtohet në përputhje me rre</w:t>
      </w:r>
      <w:r>
        <w:rPr>
          <w:rFonts w:ascii="Times New Roman" w:hAnsi="Times New Roman"/>
          <w:color w:val="231F20"/>
          <w:sz w:val="24"/>
          <w:szCs w:val="24"/>
        </w:rPr>
        <w:t>gullat e parashikuara nga KPC-ja</w:t>
      </w:r>
      <w:r w:rsidRPr="007734FB">
        <w:rPr>
          <w:rFonts w:ascii="Times New Roman" w:hAnsi="Times New Roman"/>
          <w:color w:val="231F20"/>
          <w:sz w:val="24"/>
          <w:szCs w:val="24"/>
        </w:rPr>
        <w:t xml:space="preserve">, sikurse përcakton edhe vetë dispozita e kundërshtuar. </w:t>
      </w:r>
    </w:p>
    <w:p w:rsidR="001F4F29" w:rsidRPr="007734FB" w:rsidRDefault="001F4F29" w:rsidP="001F4F29">
      <w:pPr>
        <w:pStyle w:val="ListParagraph"/>
        <w:spacing w:after="0" w:line="360" w:lineRule="auto"/>
        <w:ind w:left="0" w:firstLine="630"/>
        <w:jc w:val="both"/>
        <w:rPr>
          <w:rFonts w:ascii="Times New Roman" w:hAnsi="Times New Roman"/>
          <w:i/>
          <w:sz w:val="24"/>
          <w:szCs w:val="24"/>
        </w:rPr>
      </w:pPr>
      <w:r w:rsidRPr="007734FB">
        <w:rPr>
          <w:rFonts w:ascii="Times New Roman" w:hAnsi="Times New Roman"/>
          <w:color w:val="231F20"/>
          <w:sz w:val="24"/>
          <w:szCs w:val="24"/>
        </w:rPr>
        <w:t>36. Bazuar në arsyetimin e mësipërm, Gjykata çmon se dispozita ligjore</w:t>
      </w:r>
      <w:r>
        <w:rPr>
          <w:rFonts w:ascii="Times New Roman" w:hAnsi="Times New Roman"/>
          <w:color w:val="231F20"/>
          <w:sz w:val="24"/>
          <w:szCs w:val="24"/>
        </w:rPr>
        <w:t>,</w:t>
      </w:r>
      <w:r w:rsidRPr="007734FB">
        <w:rPr>
          <w:rFonts w:ascii="Times New Roman" w:hAnsi="Times New Roman"/>
          <w:color w:val="231F20"/>
          <w:sz w:val="24"/>
          <w:szCs w:val="24"/>
        </w:rPr>
        <w:t xml:space="preserve"> në përmbajtje të nenit 29 të ligjit nr.133/2015, garanton të drejtë</w:t>
      </w:r>
      <w:r>
        <w:rPr>
          <w:rFonts w:ascii="Times New Roman" w:hAnsi="Times New Roman"/>
          <w:color w:val="231F20"/>
          <w:sz w:val="24"/>
          <w:szCs w:val="24"/>
        </w:rPr>
        <w:t>n e ankimit të</w:t>
      </w:r>
      <w:r w:rsidRPr="007734FB">
        <w:rPr>
          <w:rFonts w:ascii="Times New Roman" w:hAnsi="Times New Roman"/>
          <w:color w:val="231F20"/>
          <w:sz w:val="24"/>
          <w:szCs w:val="24"/>
        </w:rPr>
        <w:t xml:space="preserve"> subjekteve të shpronësuara kundër vendimeve të ATP-së dhe parashikon kompetencën lëndore të gjykatës së apelit për shqyrtimin e tij sipas rregullave të KPC-së. Ajo nuk ka përcaktuar kompetenca të reja për gjykatën referuese dhe nuk ka ndërhyrë në gjykimin që zhvillohet sipas shkallëve normale të gjykimit. Për rrjedhojë, pretendimi i gjykatës referuese për cenimin e parimit të gjykatës së caktuar me ligj është i pabazuar. </w:t>
      </w:r>
    </w:p>
    <w:p w:rsidR="001F4F29" w:rsidRPr="007734FB" w:rsidRDefault="001F4F29" w:rsidP="001F4F29">
      <w:pPr>
        <w:spacing w:after="0" w:line="360" w:lineRule="auto"/>
        <w:ind w:firstLine="630"/>
        <w:jc w:val="both"/>
        <w:rPr>
          <w:rFonts w:ascii="Times New Roman" w:hAnsi="Times New Roman" w:cs="Times New Roman"/>
          <w:i/>
          <w:sz w:val="24"/>
          <w:szCs w:val="24"/>
          <w:lang w:val="sq-AL"/>
        </w:rPr>
      </w:pPr>
    </w:p>
    <w:p w:rsidR="001F4F29" w:rsidRPr="007734FB" w:rsidRDefault="001F4F29" w:rsidP="001F4F29">
      <w:pPr>
        <w:tabs>
          <w:tab w:val="left" w:pos="993"/>
        </w:tabs>
        <w:spacing w:after="0" w:line="360" w:lineRule="auto"/>
        <w:ind w:firstLine="630"/>
        <w:jc w:val="both"/>
        <w:rPr>
          <w:rFonts w:ascii="Times New Roman" w:eastAsia="Times New Roman" w:hAnsi="Times New Roman"/>
          <w:bCs/>
          <w:i/>
          <w:sz w:val="24"/>
          <w:szCs w:val="24"/>
          <w:lang w:val="sq-AL"/>
        </w:rPr>
      </w:pPr>
      <w:r w:rsidRPr="007734FB">
        <w:rPr>
          <w:rFonts w:ascii="Times New Roman" w:hAnsi="Times New Roman"/>
          <w:i/>
          <w:sz w:val="24"/>
          <w:szCs w:val="24"/>
          <w:lang w:val="sq-AL"/>
        </w:rPr>
        <w:t>C.2. Për cenimin e nenit 81, pika 2, shkronja “d”</w:t>
      </w:r>
      <w:r>
        <w:rPr>
          <w:rFonts w:ascii="Times New Roman" w:hAnsi="Times New Roman"/>
          <w:i/>
          <w:sz w:val="24"/>
          <w:szCs w:val="24"/>
          <w:lang w:val="sq-AL"/>
        </w:rPr>
        <w:t>,</w:t>
      </w:r>
      <w:r w:rsidRPr="007734FB">
        <w:rPr>
          <w:rFonts w:ascii="Times New Roman" w:hAnsi="Times New Roman"/>
          <w:i/>
          <w:sz w:val="24"/>
          <w:szCs w:val="24"/>
          <w:lang w:val="sq-AL"/>
        </w:rPr>
        <w:t xml:space="preserve"> të Kushtetutës</w:t>
      </w:r>
    </w:p>
    <w:p w:rsidR="001F4F29" w:rsidRPr="007734FB" w:rsidRDefault="001F4F29" w:rsidP="001F4F29">
      <w:pPr>
        <w:spacing w:after="0" w:line="360" w:lineRule="auto"/>
        <w:ind w:firstLine="630"/>
        <w:jc w:val="both"/>
        <w:rPr>
          <w:rFonts w:ascii="Times New Roman" w:hAnsi="Times New Roman" w:cs="Times New Roman"/>
          <w:bCs/>
          <w:sz w:val="24"/>
          <w:szCs w:val="24"/>
          <w:lang w:val="sq-AL"/>
        </w:rPr>
      </w:pPr>
      <w:r w:rsidRPr="007734FB">
        <w:rPr>
          <w:rFonts w:ascii="Times New Roman" w:eastAsia="Times New Roman" w:hAnsi="Times New Roman" w:cs="Times New Roman"/>
          <w:bCs/>
          <w:sz w:val="24"/>
          <w:szCs w:val="24"/>
          <w:lang w:val="sq-AL"/>
        </w:rPr>
        <w:t xml:space="preserve">37. Gjykata referuese ka pretenduar se </w:t>
      </w:r>
      <w:r w:rsidRPr="007734FB">
        <w:rPr>
          <w:rFonts w:ascii="Times New Roman" w:eastAsia="Times New Roman" w:hAnsi="Times New Roman" w:cs="Times New Roman"/>
          <w:sz w:val="24"/>
          <w:szCs w:val="24"/>
          <w:lang w:val="sq-AL"/>
        </w:rPr>
        <w:t>shprehja “</w:t>
      </w:r>
      <w:r w:rsidRPr="007734FB">
        <w:rPr>
          <w:rFonts w:ascii="Times New Roman" w:eastAsia="Times New Roman" w:hAnsi="Times New Roman" w:cs="Times New Roman"/>
          <w:i/>
          <w:sz w:val="24"/>
          <w:szCs w:val="24"/>
          <w:lang w:val="sq-AL"/>
        </w:rPr>
        <w:t>së Apelit</w:t>
      </w:r>
      <w:r w:rsidRPr="007734FB">
        <w:rPr>
          <w:rFonts w:ascii="Times New Roman" w:eastAsia="Times New Roman" w:hAnsi="Times New Roman" w:cs="Times New Roman"/>
          <w:sz w:val="24"/>
          <w:szCs w:val="24"/>
          <w:lang w:val="sq-AL"/>
        </w:rPr>
        <w:t>” në përmbajtjen e nenit 29 të ligjit nr.133/2015 bie ndesh me nenin 81, pika 2, shkronja “d”</w:t>
      </w:r>
      <w:r>
        <w:rPr>
          <w:rFonts w:ascii="Times New Roman" w:eastAsia="Times New Roman" w:hAnsi="Times New Roman" w:cs="Times New Roman"/>
          <w:sz w:val="24"/>
          <w:szCs w:val="24"/>
          <w:lang w:val="sq-AL"/>
        </w:rPr>
        <w:t xml:space="preserve"> të Kushtetutës </w:t>
      </w:r>
      <w:r w:rsidRPr="007734FB">
        <w:rPr>
          <w:rFonts w:ascii="Times New Roman" w:eastAsia="Times New Roman" w:hAnsi="Times New Roman" w:cs="Times New Roman"/>
          <w:sz w:val="24"/>
          <w:szCs w:val="24"/>
          <w:lang w:val="sq-AL"/>
        </w:rPr>
        <w:t xml:space="preserve">e, për rrjedhojë, cenon parimet e ligjshmërisë dhe hierarkisë së normave të së drejtës, pasi me një ligj të zakonshëm janë </w:t>
      </w:r>
      <w:r w:rsidRPr="007734FB">
        <w:rPr>
          <w:rFonts w:ascii="Times New Roman" w:eastAsia="Times New Roman" w:hAnsi="Times New Roman" w:cs="Times New Roman"/>
          <w:bCs/>
          <w:sz w:val="24"/>
          <w:szCs w:val="24"/>
          <w:lang w:val="sq-AL"/>
        </w:rPr>
        <w:t>zhbërë parimet bazë të KPC-së lidhur me kompetencën lëndore dhe funksionale të gjykatave (</w:t>
      </w:r>
      <w:r w:rsidRPr="007734FB">
        <w:rPr>
          <w:rFonts w:ascii="Times New Roman" w:eastAsia="Times New Roman" w:hAnsi="Times New Roman" w:cs="Times New Roman"/>
          <w:bCs/>
          <w:i/>
          <w:sz w:val="24"/>
          <w:szCs w:val="24"/>
          <w:lang w:val="sq-AL"/>
        </w:rPr>
        <w:t>gjykimi sipas shkallëve normale të gjyqësorit</w:t>
      </w:r>
      <w:r w:rsidRPr="007734FB">
        <w:rPr>
          <w:rFonts w:ascii="Times New Roman" w:eastAsia="Times New Roman" w:hAnsi="Times New Roman" w:cs="Times New Roman"/>
          <w:bCs/>
          <w:sz w:val="24"/>
          <w:szCs w:val="24"/>
          <w:lang w:val="sq-AL"/>
        </w:rPr>
        <w:t>). Sipas saj, p</w:t>
      </w:r>
      <w:r w:rsidRPr="007734FB">
        <w:rPr>
          <w:rFonts w:ascii="Times New Roman" w:hAnsi="Times New Roman" w:cs="Times New Roman"/>
          <w:bCs/>
          <w:sz w:val="24"/>
          <w:szCs w:val="24"/>
          <w:lang w:val="sq-AL"/>
        </w:rPr>
        <w:t>arashikime të kundërta me ato të KPC-së mund të bëhen vetëm nga ligje të mirat</w:t>
      </w:r>
      <w:r>
        <w:rPr>
          <w:rFonts w:ascii="Times New Roman" w:hAnsi="Times New Roman" w:cs="Times New Roman"/>
          <w:bCs/>
          <w:sz w:val="24"/>
          <w:szCs w:val="24"/>
          <w:lang w:val="sq-AL"/>
        </w:rPr>
        <w:t>uara me shumicë të cilësuar me 3/5-</w:t>
      </w:r>
      <w:r w:rsidRPr="007734FB">
        <w:rPr>
          <w:rFonts w:ascii="Times New Roman" w:hAnsi="Times New Roman" w:cs="Times New Roman"/>
          <w:bCs/>
          <w:sz w:val="24"/>
          <w:szCs w:val="24"/>
          <w:lang w:val="sq-AL"/>
        </w:rPr>
        <w:t xml:space="preserve">at e votave dhe jo me ligje të zakonshme, siç është rasti i ligjit nr.133/2015. </w:t>
      </w:r>
    </w:p>
    <w:p w:rsidR="001F4F29" w:rsidRPr="007734FB" w:rsidRDefault="001F4F29" w:rsidP="001F4F29">
      <w:pPr>
        <w:spacing w:after="0" w:line="360" w:lineRule="auto"/>
        <w:ind w:firstLine="630"/>
        <w:jc w:val="both"/>
        <w:rPr>
          <w:rFonts w:ascii="Times New Roman" w:hAnsi="Times New Roman" w:cs="Times New Roman"/>
          <w:bCs/>
          <w:sz w:val="24"/>
          <w:szCs w:val="24"/>
          <w:lang w:val="sq-AL"/>
        </w:rPr>
      </w:pPr>
      <w:r w:rsidRPr="007734FB">
        <w:rPr>
          <w:rFonts w:ascii="Times New Roman" w:hAnsi="Times New Roman" w:cs="Times New Roman"/>
          <w:bCs/>
          <w:sz w:val="24"/>
          <w:szCs w:val="24"/>
          <w:lang w:val="sq-AL"/>
        </w:rPr>
        <w:t xml:space="preserve">38. </w:t>
      </w:r>
      <w:r w:rsidRPr="007734FB">
        <w:rPr>
          <w:rFonts w:ascii="Times New Roman" w:hAnsi="Times New Roman"/>
          <w:sz w:val="24"/>
          <w:szCs w:val="24"/>
        </w:rPr>
        <w:t>Subjekt</w:t>
      </w:r>
      <w:r>
        <w:rPr>
          <w:rFonts w:ascii="Times New Roman" w:hAnsi="Times New Roman"/>
          <w:sz w:val="24"/>
          <w:szCs w:val="24"/>
        </w:rPr>
        <w:t xml:space="preserve">et e </w:t>
      </w:r>
      <w:r w:rsidRPr="007734FB">
        <w:rPr>
          <w:rFonts w:ascii="Times New Roman" w:hAnsi="Times New Roman"/>
          <w:sz w:val="24"/>
          <w:szCs w:val="24"/>
        </w:rPr>
        <w:t>interesuar</w:t>
      </w:r>
      <w:r>
        <w:rPr>
          <w:rFonts w:ascii="Times New Roman" w:hAnsi="Times New Roman"/>
          <w:sz w:val="24"/>
          <w:szCs w:val="24"/>
        </w:rPr>
        <w:t>a</w:t>
      </w:r>
      <w:r w:rsidRPr="007734FB">
        <w:rPr>
          <w:rFonts w:ascii="Times New Roman" w:hAnsi="Times New Roman"/>
          <w:sz w:val="24"/>
          <w:szCs w:val="24"/>
        </w:rPr>
        <w:t xml:space="preserve">, </w:t>
      </w:r>
      <w:r w:rsidRPr="007734FB">
        <w:rPr>
          <w:rFonts w:ascii="Times New Roman" w:eastAsia="Times New Roman" w:hAnsi="Times New Roman" w:cs="Times New Roman"/>
          <w:bCs/>
          <w:sz w:val="24"/>
          <w:szCs w:val="24"/>
          <w:lang w:val="sq-AL"/>
        </w:rPr>
        <w:t>Kuvendi i Shqipërisë dhe Këshilli i Ministrave</w:t>
      </w:r>
      <w:r>
        <w:rPr>
          <w:rFonts w:ascii="Times New Roman" w:eastAsia="Times New Roman" w:hAnsi="Times New Roman" w:cs="Times New Roman"/>
          <w:bCs/>
          <w:sz w:val="24"/>
          <w:szCs w:val="24"/>
          <w:lang w:val="sq-AL"/>
        </w:rPr>
        <w:t>,</w:t>
      </w:r>
      <w:r w:rsidRPr="007734FB">
        <w:rPr>
          <w:rFonts w:ascii="Times New Roman" w:eastAsia="Times New Roman" w:hAnsi="Times New Roman" w:cs="Times New Roman"/>
          <w:bCs/>
          <w:sz w:val="24"/>
          <w:szCs w:val="24"/>
          <w:lang w:val="sq-AL"/>
        </w:rPr>
        <w:t xml:space="preserve"> kanë</w:t>
      </w:r>
      <w:r w:rsidRPr="007734FB">
        <w:rPr>
          <w:rFonts w:ascii="Times New Roman" w:hAnsi="Times New Roman"/>
          <w:sz w:val="24"/>
          <w:szCs w:val="24"/>
        </w:rPr>
        <w:t xml:space="preserve"> </w:t>
      </w:r>
      <w:r w:rsidRPr="007734FB">
        <w:rPr>
          <w:rFonts w:ascii="Times New Roman" w:hAnsi="Times New Roman" w:cs="Times New Roman"/>
          <w:bCs/>
          <w:sz w:val="24"/>
          <w:szCs w:val="24"/>
          <w:lang w:val="sq-AL"/>
        </w:rPr>
        <w:t>parashtruar se neni 29 i ligjit nr.133/2015 nuk cenon parimin e hierarkisë</w:t>
      </w:r>
      <w:r>
        <w:rPr>
          <w:rFonts w:ascii="Times New Roman" w:hAnsi="Times New Roman" w:cs="Times New Roman"/>
          <w:bCs/>
          <w:sz w:val="24"/>
          <w:szCs w:val="24"/>
          <w:lang w:val="sq-AL"/>
        </w:rPr>
        <w:t xml:space="preserve"> së normave të së drejtës, nuk u</w:t>
      </w:r>
      <w:r w:rsidRPr="007734FB">
        <w:rPr>
          <w:rFonts w:ascii="Times New Roman" w:hAnsi="Times New Roman" w:cs="Times New Roman"/>
          <w:bCs/>
          <w:sz w:val="24"/>
          <w:szCs w:val="24"/>
          <w:lang w:val="sq-AL"/>
        </w:rPr>
        <w:t xml:space="preserve"> mohon palëve ushtrimin e kontrollit nga Gjykata e Lartë, si dhe është në harmoni me parashikimin e përgjithshëm të nenit 451 të KPC-së. Pretendimi i gjykatës referuese se dispozita e kundërshtuar cenon nenin 81, pika 2</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 xml:space="preserve"> të Kushtetutës</w:t>
      </w:r>
      <w:r>
        <w:rPr>
          <w:rFonts w:ascii="Times New Roman" w:hAnsi="Times New Roman" w:cs="Times New Roman"/>
          <w:bCs/>
          <w:sz w:val="24"/>
          <w:szCs w:val="24"/>
          <w:lang w:val="sq-AL"/>
        </w:rPr>
        <w:t>,</w:t>
      </w:r>
      <w:r w:rsidRPr="007734FB">
        <w:rPr>
          <w:rFonts w:ascii="Times New Roman" w:hAnsi="Times New Roman" w:cs="Times New Roman"/>
          <w:bCs/>
          <w:sz w:val="24"/>
          <w:szCs w:val="24"/>
          <w:lang w:val="sq-AL"/>
        </w:rPr>
        <w:t xml:space="preserve"> nuk është i bazuar. </w:t>
      </w:r>
    </w:p>
    <w:p w:rsidR="001F4F29" w:rsidRPr="007734FB" w:rsidRDefault="001F4F29" w:rsidP="001F4F29">
      <w:pPr>
        <w:spacing w:after="0" w:line="360" w:lineRule="auto"/>
        <w:ind w:firstLine="630"/>
        <w:jc w:val="both"/>
        <w:rPr>
          <w:rFonts w:ascii="Times New Roman" w:hAnsi="Times New Roman" w:cs="Times New Roman"/>
          <w:sz w:val="24"/>
          <w:szCs w:val="24"/>
          <w:lang w:val="sq-AL"/>
        </w:rPr>
      </w:pPr>
      <w:r w:rsidRPr="007734FB">
        <w:rPr>
          <w:rFonts w:ascii="Times New Roman" w:hAnsi="Times New Roman" w:cs="Times New Roman"/>
          <w:bCs/>
          <w:sz w:val="24"/>
          <w:szCs w:val="24"/>
          <w:lang w:val="sq-AL"/>
        </w:rPr>
        <w:t xml:space="preserve">39. </w:t>
      </w:r>
      <w:r w:rsidRPr="007734FB">
        <w:rPr>
          <w:rFonts w:ascii="Times New Roman" w:eastAsia="Times New Roman" w:hAnsi="Times New Roman" w:cs="Times New Roman"/>
          <w:sz w:val="24"/>
          <w:szCs w:val="24"/>
          <w:lang w:val="sq-AL"/>
        </w:rPr>
        <w:t>Gjykata në jurisprudencën e saj ka theksuar se r</w:t>
      </w:r>
      <w:r w:rsidRPr="007734FB">
        <w:rPr>
          <w:rFonts w:ascii="Times New Roman" w:hAnsi="Times New Roman" w:cs="Times New Roman"/>
          <w:sz w:val="24"/>
          <w:szCs w:val="24"/>
          <w:lang w:val="sq-AL"/>
        </w:rPr>
        <w:t xml:space="preserve">endi juridik nuk përbëhet nga norma juridike të </w:t>
      </w:r>
      <w:r>
        <w:rPr>
          <w:rFonts w:ascii="Times New Roman" w:hAnsi="Times New Roman" w:cs="Times New Roman"/>
          <w:sz w:val="24"/>
          <w:szCs w:val="24"/>
          <w:lang w:val="sq-AL"/>
        </w:rPr>
        <w:t>barasvlershme ose</w:t>
      </w:r>
      <w:r w:rsidRPr="007734FB">
        <w:rPr>
          <w:rFonts w:ascii="Times New Roman" w:hAnsi="Times New Roman" w:cs="Times New Roman"/>
          <w:sz w:val="24"/>
          <w:szCs w:val="24"/>
          <w:lang w:val="sq-AL"/>
        </w:rPr>
        <w:t xml:space="preserve"> me të njëjtën fuqi juridike, përkundrazi ai është një sistem i shkallëzuar, ku normat e së drejtës renditen në bazë të fuqisë juridike që kanë. Uniteti i këtij sistemi qëndron në varësinë që ekziston ndërmjet normës “krijuese” dhe normës së “krijuar” (</w:t>
      </w:r>
      <w:r w:rsidRPr="007734FB">
        <w:rPr>
          <w:rFonts w:ascii="Times New Roman" w:hAnsi="Times New Roman" w:cs="Times New Roman"/>
          <w:i/>
          <w:sz w:val="24"/>
          <w:szCs w:val="24"/>
          <w:lang w:val="sq-AL"/>
        </w:rPr>
        <w:t>shih vendimin nr. 19, datë 03.05.2007 të Gjykatës Kushtetuese</w:t>
      </w:r>
      <w:r w:rsidRPr="007734FB">
        <w:rPr>
          <w:rFonts w:ascii="Times New Roman" w:hAnsi="Times New Roman" w:cs="Times New Roman"/>
          <w:sz w:val="24"/>
          <w:szCs w:val="24"/>
          <w:lang w:val="sq-AL"/>
        </w:rPr>
        <w:t xml:space="preserve">). </w:t>
      </w:r>
    </w:p>
    <w:p w:rsidR="001F4F29" w:rsidRPr="007734FB" w:rsidRDefault="001F4F29" w:rsidP="001F4F29">
      <w:pPr>
        <w:spacing w:after="0" w:line="360" w:lineRule="auto"/>
        <w:ind w:firstLine="630"/>
        <w:jc w:val="both"/>
        <w:rPr>
          <w:rFonts w:ascii="Times New Roman" w:eastAsia="Times New Roman" w:hAnsi="Times New Roman" w:cs="Times New Roman"/>
          <w:sz w:val="24"/>
          <w:szCs w:val="24"/>
          <w:lang w:val="sq-AL"/>
        </w:rPr>
      </w:pPr>
      <w:r w:rsidRPr="007734FB">
        <w:rPr>
          <w:rFonts w:ascii="Times New Roman" w:hAnsi="Times New Roman" w:cs="Times New Roman"/>
          <w:sz w:val="24"/>
          <w:szCs w:val="24"/>
          <w:lang w:val="sq-AL"/>
        </w:rPr>
        <w:t xml:space="preserve">40. Gjithashtu, Gjykata ka </w:t>
      </w:r>
      <w:r w:rsidRPr="007734FB">
        <w:rPr>
          <w:rFonts w:ascii="Times New Roman" w:eastAsia="Times New Roman" w:hAnsi="Times New Roman" w:cs="Times New Roman"/>
          <w:sz w:val="24"/>
          <w:szCs w:val="24"/>
          <w:lang w:val="sq-AL"/>
        </w:rPr>
        <w:t>nënvizuar dallimin që ekziston midis ligjeve organike, që miratohen me shumicë të cilësuar, dhe ligjeve të zakonshme, që miratohen me shumicë të thjeshtë. Nga pikëpamja e burimeve të së drejtës ligjet organike ose të cilësuara qëndrojnë më lart se ligjet e zakonshme prandaj këto të fundit nuk mund të rregullojnë çështje që janë parash</w:t>
      </w:r>
      <w:r>
        <w:rPr>
          <w:rFonts w:ascii="Times New Roman" w:eastAsia="Times New Roman" w:hAnsi="Times New Roman" w:cs="Times New Roman"/>
          <w:sz w:val="24"/>
          <w:szCs w:val="24"/>
          <w:lang w:val="sq-AL"/>
        </w:rPr>
        <w:t>ikuar të trajtohen nga kodet ose</w:t>
      </w:r>
      <w:r w:rsidRPr="007734FB">
        <w:rPr>
          <w:rFonts w:ascii="Times New Roman" w:eastAsia="Times New Roman" w:hAnsi="Times New Roman" w:cs="Times New Roman"/>
          <w:sz w:val="24"/>
          <w:szCs w:val="24"/>
          <w:lang w:val="sq-AL"/>
        </w:rPr>
        <w:t xml:space="preserve"> ligjet organike. Nëse kushtetutëbërësi do të kishte vlerësuar një trajtim të njëjtë të tyre, neni 81, pika 2</w:t>
      </w:r>
      <w:r>
        <w:rPr>
          <w:rFonts w:ascii="Times New Roman" w:eastAsia="Times New Roman" w:hAnsi="Times New Roman" w:cs="Times New Roman"/>
          <w:sz w:val="24"/>
          <w:szCs w:val="24"/>
          <w:lang w:val="sq-AL"/>
        </w:rPr>
        <w:t>,</w:t>
      </w:r>
      <w:r w:rsidRPr="007734FB">
        <w:rPr>
          <w:rFonts w:ascii="Times New Roman" w:eastAsia="Times New Roman" w:hAnsi="Times New Roman" w:cs="Times New Roman"/>
          <w:sz w:val="24"/>
          <w:szCs w:val="24"/>
          <w:lang w:val="sq-AL"/>
        </w:rPr>
        <w:t xml:space="preserve"> i Kushtetutës nuk do të ekzistonte. Një kategori ligjesh, për shkak të rëndësisë të tyre, miratohen nga Kuvendi me shumicë të cilësuar, së pari, për t’i bërë ato sa më të qëndrueshme dhe, së dyti, për të shmangur mundësinë që forca politike që do të kishte shumicën të c</w:t>
      </w:r>
      <w:r w:rsidRPr="0009148C">
        <w:rPr>
          <w:rFonts w:ascii="Times New Roman" w:eastAsia="Times New Roman" w:hAnsi="Times New Roman" w:cs="Times New Roman"/>
          <w:sz w:val="24"/>
          <w:szCs w:val="24"/>
          <w:lang w:val="sq-AL"/>
        </w:rPr>
        <w:t>enonte parimet themelore p</w:t>
      </w:r>
      <w:r w:rsidRPr="007734FB">
        <w:rPr>
          <w:rFonts w:ascii="Times New Roman" w:eastAsia="Times New Roman" w:hAnsi="Times New Roman" w:cs="Times New Roman"/>
          <w:sz w:val="24"/>
          <w:szCs w:val="24"/>
          <w:lang w:val="sq-AL"/>
        </w:rPr>
        <w:t>ër funksionimin e një shoqërie demokratike (</w:t>
      </w:r>
      <w:r w:rsidRPr="007734FB">
        <w:rPr>
          <w:rFonts w:ascii="Times New Roman" w:eastAsia="Times New Roman" w:hAnsi="Times New Roman" w:cs="Times New Roman"/>
          <w:i/>
          <w:sz w:val="24"/>
          <w:szCs w:val="24"/>
          <w:lang w:val="sq-AL"/>
        </w:rPr>
        <w:t>shih vendimin nr. 77, datë 04.12.2017 të Gjykatës Kushtetuese).</w:t>
      </w:r>
    </w:p>
    <w:p w:rsidR="001F4F29" w:rsidRPr="007734FB" w:rsidRDefault="001F4F29" w:rsidP="001F4F29">
      <w:pPr>
        <w:spacing w:after="0" w:line="360" w:lineRule="auto"/>
        <w:ind w:firstLine="630"/>
        <w:jc w:val="both"/>
        <w:rPr>
          <w:rFonts w:ascii="Times New Roman" w:hAnsi="Times New Roman" w:cs="Times New Roman"/>
          <w:sz w:val="24"/>
          <w:szCs w:val="24"/>
          <w:lang w:val="sq-AL"/>
        </w:rPr>
      </w:pPr>
      <w:r w:rsidRPr="007734FB">
        <w:rPr>
          <w:rFonts w:ascii="Times New Roman" w:eastAsia="Times New Roman" w:hAnsi="Times New Roman" w:cs="Times New Roman"/>
          <w:sz w:val="24"/>
          <w:szCs w:val="24"/>
          <w:lang w:val="sq-AL"/>
        </w:rPr>
        <w:t xml:space="preserve">41. </w:t>
      </w:r>
      <w:r w:rsidRPr="007734FB">
        <w:rPr>
          <w:rFonts w:ascii="Times New Roman" w:hAnsi="Times New Roman" w:cs="Times New Roman"/>
          <w:sz w:val="24"/>
          <w:szCs w:val="24"/>
          <w:lang w:val="sq-AL"/>
        </w:rPr>
        <w:t>Duke ndjekur të njëjtën logjikë, edhe ndryshimet që mund t’u bëhen ligjeve të përforcuara ose dispozitave të veçanta të tyre, nuk mund të arrihen nëpërmjet një ligji të thjeshtë, por me një ligj që do të kërkonte sërish të paktën tri të pestat e deputetëve. Kuvendi nuk mund të miratojë një ligj të ri ose shtesa në një ligj të mëparshëm, të cilat kërkojnë “shumicë të cilësuar”, me “shumicë të thjeshtë”, sepse në këtë mënyrë ligjet që kërkojnë “shumicë të cilësuar” mund ta humbasin rëndësinë e tyre dhe ndërhyrja do të cenonte parimin që garanton neni 81, pika 2</w:t>
      </w:r>
      <w:r>
        <w:rPr>
          <w:rFonts w:ascii="Times New Roman" w:hAnsi="Times New Roman" w:cs="Times New Roman"/>
          <w:sz w:val="24"/>
          <w:szCs w:val="24"/>
          <w:lang w:val="sq-AL"/>
        </w:rPr>
        <w:t>, i</w:t>
      </w:r>
      <w:r w:rsidRPr="007734FB">
        <w:rPr>
          <w:rFonts w:ascii="Times New Roman" w:hAnsi="Times New Roman" w:cs="Times New Roman"/>
          <w:sz w:val="24"/>
          <w:szCs w:val="24"/>
          <w:lang w:val="sq-AL"/>
        </w:rPr>
        <w:t xml:space="preserve"> Kushtetutës (</w:t>
      </w:r>
      <w:r w:rsidRPr="007734FB">
        <w:rPr>
          <w:rFonts w:ascii="Times New Roman" w:hAnsi="Times New Roman" w:cs="Times New Roman"/>
          <w:i/>
          <w:sz w:val="24"/>
          <w:szCs w:val="24"/>
          <w:lang w:val="sq-AL"/>
        </w:rPr>
        <w:t>shih ven</w:t>
      </w:r>
      <w:r>
        <w:rPr>
          <w:rFonts w:ascii="Times New Roman" w:hAnsi="Times New Roman" w:cs="Times New Roman"/>
          <w:i/>
          <w:sz w:val="24"/>
          <w:szCs w:val="24"/>
          <w:lang w:val="sq-AL"/>
        </w:rPr>
        <w:t>dimet nr. 25, datë 5.12.2008;</w:t>
      </w:r>
      <w:r w:rsidRPr="007734FB">
        <w:rPr>
          <w:rFonts w:ascii="Times New Roman" w:hAnsi="Times New Roman" w:cs="Times New Roman"/>
          <w:i/>
          <w:sz w:val="24"/>
          <w:szCs w:val="24"/>
          <w:lang w:val="sq-AL"/>
        </w:rPr>
        <w:t xml:space="preserve"> nr. 10, datë 06.03.2014 të Gjykatës Kushtetuese</w:t>
      </w:r>
      <w:r w:rsidRPr="007734FB">
        <w:rPr>
          <w:rFonts w:ascii="Times New Roman" w:hAnsi="Times New Roman" w:cs="Times New Roman"/>
          <w:sz w:val="24"/>
          <w:szCs w:val="24"/>
          <w:lang w:val="sq-AL"/>
        </w:rPr>
        <w:t xml:space="preserve">). </w:t>
      </w:r>
    </w:p>
    <w:p w:rsidR="001F4F29" w:rsidRPr="007734FB" w:rsidRDefault="001F4F29" w:rsidP="001F4F29">
      <w:pPr>
        <w:spacing w:after="0" w:line="360" w:lineRule="auto"/>
        <w:ind w:firstLine="630"/>
        <w:jc w:val="both"/>
        <w:rPr>
          <w:rFonts w:ascii="Times New Roman" w:hAnsi="Times New Roman" w:cs="Times New Roman"/>
          <w:color w:val="231F20"/>
          <w:sz w:val="24"/>
          <w:szCs w:val="24"/>
          <w:lang w:val="sq-AL"/>
        </w:rPr>
      </w:pPr>
      <w:r w:rsidRPr="007734FB">
        <w:rPr>
          <w:rFonts w:ascii="Times New Roman" w:hAnsi="Times New Roman" w:cs="Times New Roman"/>
          <w:sz w:val="24"/>
          <w:szCs w:val="24"/>
          <w:lang w:val="sq-AL"/>
        </w:rPr>
        <w:t>42. Gjykata vëren se n</w:t>
      </w:r>
      <w:r w:rsidRPr="007734FB">
        <w:rPr>
          <w:rFonts w:ascii="Times New Roman" w:hAnsi="Times New Roman" w:cs="Times New Roman"/>
          <w:color w:val="231F20"/>
          <w:sz w:val="24"/>
          <w:szCs w:val="24"/>
          <w:lang w:val="sq-AL"/>
        </w:rPr>
        <w:t>eni 81, pika 2</w:t>
      </w:r>
      <w:r>
        <w:rPr>
          <w:rFonts w:ascii="Times New Roman" w:hAnsi="Times New Roman" w:cs="Times New Roman"/>
          <w:color w:val="231F20"/>
          <w:sz w:val="24"/>
          <w:szCs w:val="24"/>
          <w:lang w:val="sq-AL"/>
        </w:rPr>
        <w:t>,</w:t>
      </w:r>
      <w:r w:rsidRPr="007734FB">
        <w:rPr>
          <w:rFonts w:ascii="Times New Roman" w:hAnsi="Times New Roman" w:cs="Times New Roman"/>
          <w:color w:val="231F20"/>
          <w:sz w:val="24"/>
          <w:szCs w:val="24"/>
          <w:lang w:val="sq-AL"/>
        </w:rPr>
        <w:t xml:space="preserve"> i Kushtetutës ka përcaktuar në mënyrë shteruese ligjet të cilat miratohen me tre të pestat e anëtarëve të Kuvendit, për shkak të rëndësisë së tyre. Në shkronjën “d” të këtij neni, si ligje të cilat duhet të miratohen me shumicë të cilësuar, përcaktohen edhe kodet, ku hyjnë edhe ato procedurale që rregullojnë veprimtarinë e gjykatave. Megjithatë, Gjykata vlerëson se vetëm fakti që kodet përfshihen në përmbajtje të nenit 81, pika 2, shkronja “d”, nuk do të thotë që kjo shkronjë përmbledh në vetvete çdo ligj i cili vetëm përmend organet</w:t>
      </w:r>
      <w:r>
        <w:rPr>
          <w:rFonts w:ascii="Times New Roman" w:hAnsi="Times New Roman" w:cs="Times New Roman"/>
          <w:color w:val="231F20"/>
          <w:sz w:val="24"/>
          <w:szCs w:val="24"/>
          <w:lang w:val="sq-AL"/>
        </w:rPr>
        <w:t xml:space="preserve"> ose</w:t>
      </w:r>
      <w:r w:rsidRPr="007734FB">
        <w:rPr>
          <w:rFonts w:ascii="Times New Roman" w:hAnsi="Times New Roman" w:cs="Times New Roman"/>
          <w:color w:val="231F20"/>
          <w:sz w:val="24"/>
          <w:szCs w:val="24"/>
          <w:lang w:val="sq-AL"/>
        </w:rPr>
        <w:t xml:space="preserve"> institucionet që rregullohen nga kodet, </w:t>
      </w:r>
      <w:r>
        <w:rPr>
          <w:rFonts w:ascii="Times New Roman" w:hAnsi="Times New Roman" w:cs="Times New Roman"/>
          <w:color w:val="231F20"/>
          <w:sz w:val="24"/>
          <w:szCs w:val="24"/>
          <w:lang w:val="sq-AL"/>
        </w:rPr>
        <w:t>ose</w:t>
      </w:r>
      <w:r w:rsidRPr="007734FB">
        <w:rPr>
          <w:rFonts w:ascii="Times New Roman" w:hAnsi="Times New Roman" w:cs="Times New Roman"/>
          <w:color w:val="231F20"/>
          <w:sz w:val="24"/>
          <w:szCs w:val="24"/>
          <w:lang w:val="sq-AL"/>
        </w:rPr>
        <w:t xml:space="preserve"> materializon konceptet e parashikuara në to edhe pse nuk ndërhyn në kompetencat e tyre. Në të njëjtën linjë arsyetimi, parashikimi i shprehjes gjykatë “</w:t>
      </w:r>
      <w:r w:rsidRPr="007734FB">
        <w:rPr>
          <w:rFonts w:ascii="Times New Roman" w:hAnsi="Times New Roman" w:cs="Times New Roman"/>
          <w:i/>
          <w:color w:val="231F20"/>
          <w:sz w:val="24"/>
          <w:szCs w:val="24"/>
          <w:lang w:val="sq-AL"/>
        </w:rPr>
        <w:t>e Apelit</w:t>
      </w:r>
      <w:r w:rsidRPr="007734FB">
        <w:rPr>
          <w:rFonts w:ascii="Times New Roman" w:hAnsi="Times New Roman" w:cs="Times New Roman"/>
          <w:color w:val="231F20"/>
          <w:sz w:val="24"/>
          <w:szCs w:val="24"/>
          <w:lang w:val="sq-AL"/>
        </w:rPr>
        <w:t>” në nenin 29 të ligjit nr. 133/2015, nuk kërkon detyrimisht miratimin e këtij të fundit me shumicë të cilësuar, në kushtet kur, siç u tha edhe më lart, ligji nr.133/2015 nuk ka për qëllim ndryshimin, pë</w:t>
      </w:r>
      <w:r>
        <w:rPr>
          <w:rFonts w:ascii="Times New Roman" w:hAnsi="Times New Roman" w:cs="Times New Roman"/>
          <w:color w:val="231F20"/>
          <w:sz w:val="24"/>
          <w:szCs w:val="24"/>
          <w:lang w:val="sq-AL"/>
        </w:rPr>
        <w:t>rcaktimin ose</w:t>
      </w:r>
      <w:r w:rsidRPr="007734FB">
        <w:rPr>
          <w:rFonts w:ascii="Times New Roman" w:hAnsi="Times New Roman" w:cs="Times New Roman"/>
          <w:color w:val="231F20"/>
          <w:sz w:val="24"/>
          <w:szCs w:val="24"/>
          <w:lang w:val="sq-AL"/>
        </w:rPr>
        <w:t xml:space="preserve"> ndërhyrjen në kompetencat e gjykatës së apelit sipas parashikimeve të KPC-së.</w:t>
      </w:r>
    </w:p>
    <w:p w:rsidR="001F4F29" w:rsidRPr="007734FB" w:rsidRDefault="001F4F29" w:rsidP="001F4F29">
      <w:pPr>
        <w:spacing w:after="0" w:line="360" w:lineRule="auto"/>
        <w:ind w:firstLine="630"/>
        <w:jc w:val="both"/>
        <w:rPr>
          <w:rFonts w:ascii="Times New Roman" w:hAnsi="Times New Roman" w:cs="Times New Roman"/>
          <w:sz w:val="24"/>
          <w:szCs w:val="24"/>
          <w:lang w:val="sq-AL"/>
        </w:rPr>
      </w:pPr>
      <w:r w:rsidRPr="007734FB">
        <w:rPr>
          <w:rFonts w:ascii="Times New Roman" w:hAnsi="Times New Roman" w:cs="Times New Roman"/>
          <w:color w:val="231F20"/>
          <w:sz w:val="24"/>
          <w:szCs w:val="24"/>
          <w:lang w:val="sq-AL"/>
        </w:rPr>
        <w:t>43. Në vështrim të kësaj analize, Gjykata konstaton s</w:t>
      </w:r>
      <w:r>
        <w:rPr>
          <w:rFonts w:ascii="Times New Roman" w:hAnsi="Times New Roman" w:cs="Times New Roman"/>
          <w:sz w:val="24"/>
          <w:szCs w:val="24"/>
          <w:lang w:val="sq-AL"/>
        </w:rPr>
        <w:t>e</w:t>
      </w:r>
      <w:r w:rsidRPr="007734FB">
        <w:rPr>
          <w:rFonts w:ascii="Times New Roman" w:hAnsi="Times New Roman" w:cs="Times New Roman"/>
          <w:sz w:val="24"/>
          <w:szCs w:val="24"/>
          <w:lang w:val="sq-AL"/>
        </w:rPr>
        <w:t xml:space="preserve"> në rastin në shqyrtim</w:t>
      </w:r>
      <w:r>
        <w:rPr>
          <w:rFonts w:ascii="Times New Roman" w:hAnsi="Times New Roman" w:cs="Times New Roman"/>
          <w:sz w:val="24"/>
          <w:szCs w:val="24"/>
          <w:lang w:val="sq-AL"/>
        </w:rPr>
        <w:t xml:space="preserve"> </w:t>
      </w:r>
      <w:r w:rsidRPr="007734FB">
        <w:rPr>
          <w:rFonts w:ascii="Times New Roman" w:hAnsi="Times New Roman" w:cs="Times New Roman"/>
          <w:sz w:val="24"/>
          <w:szCs w:val="24"/>
          <w:lang w:val="sq-AL"/>
        </w:rPr>
        <w:t>neni 29 i ligjit nr.133/2015 nuk cenon parimin e gjykatës së caktuar me ligj. Për më tepër</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ky nen në thelb rregullon të drejtën e ankimit, e cila është shqyrtuar më parë nga kjo Gjykatë dhe nuk janë gjetur probleme kushtetutshmërie në drejtim të cenimit të saj (</w:t>
      </w:r>
      <w:r w:rsidRPr="007734FB">
        <w:rPr>
          <w:rFonts w:ascii="Times New Roman" w:hAnsi="Times New Roman" w:cs="Times New Roman"/>
          <w:i/>
          <w:iCs/>
          <w:sz w:val="24"/>
          <w:szCs w:val="24"/>
          <w:lang w:val="sq-AL"/>
        </w:rPr>
        <w:t>shih vendimin nr. 1, datë 16.01.2017 të Gjykatës Kushtetuese</w:t>
      </w:r>
      <w:r w:rsidRPr="007734FB">
        <w:rPr>
          <w:rFonts w:ascii="Times New Roman" w:hAnsi="Times New Roman" w:cs="Times New Roman"/>
          <w:sz w:val="24"/>
          <w:szCs w:val="24"/>
          <w:lang w:val="sq-AL"/>
        </w:rPr>
        <w:t>). Për pasojë, Gjykata vlerëson se pretendimi i gjykatës referuese se dispozita e kundërshtuar bie ndesh me nenin 81, pika 2, shkronja “d”</w:t>
      </w:r>
      <w:r>
        <w:rPr>
          <w:rFonts w:ascii="Times New Roman" w:hAnsi="Times New Roman" w:cs="Times New Roman"/>
          <w:sz w:val="24"/>
          <w:szCs w:val="24"/>
          <w:lang w:val="sq-AL"/>
        </w:rPr>
        <w:t>,</w:t>
      </w:r>
      <w:r w:rsidRPr="007734FB">
        <w:rPr>
          <w:rFonts w:ascii="Times New Roman" w:hAnsi="Times New Roman" w:cs="Times New Roman"/>
          <w:sz w:val="24"/>
          <w:szCs w:val="24"/>
          <w:lang w:val="sq-AL"/>
        </w:rPr>
        <w:t xml:space="preserve"> të Kushtetutës, është i pabazuar.  </w:t>
      </w:r>
    </w:p>
    <w:p w:rsidR="001F4F29" w:rsidRPr="007734FB" w:rsidRDefault="001F4F29" w:rsidP="001F4F29">
      <w:pPr>
        <w:spacing w:after="0" w:line="360" w:lineRule="auto"/>
        <w:ind w:firstLine="630"/>
        <w:jc w:val="both"/>
        <w:rPr>
          <w:rFonts w:ascii="Times New Roman" w:eastAsia="MS Mincho" w:hAnsi="Times New Roman" w:cs="Times New Roman"/>
          <w:sz w:val="24"/>
          <w:szCs w:val="24"/>
          <w:lang w:val="sq-AL"/>
        </w:rPr>
      </w:pPr>
      <w:r w:rsidRPr="007734FB">
        <w:rPr>
          <w:rFonts w:ascii="Times New Roman" w:hAnsi="Times New Roman" w:cs="Times New Roman"/>
          <w:sz w:val="24"/>
          <w:szCs w:val="24"/>
          <w:lang w:val="sq-AL"/>
        </w:rPr>
        <w:t xml:space="preserve">44. Për sa i përket pretendimit të gjykatës referuese se dispozita e kundërshtuar ndikon në zgjatjen e </w:t>
      </w:r>
      <w:r w:rsidRPr="007734FB">
        <w:rPr>
          <w:rFonts w:ascii="Times New Roman" w:hAnsi="Times New Roman" w:cs="Times New Roman"/>
          <w:bCs/>
          <w:sz w:val="24"/>
          <w:szCs w:val="24"/>
          <w:lang w:val="sq-AL"/>
        </w:rPr>
        <w:t>afateve kohore të shqyrtimit të çështjeve kundër vendimeve të ATP-së në apel, pasi kë</w:t>
      </w:r>
      <w:r>
        <w:rPr>
          <w:rFonts w:ascii="Times New Roman" w:hAnsi="Times New Roman" w:cs="Times New Roman"/>
          <w:bCs/>
          <w:sz w:val="24"/>
          <w:szCs w:val="24"/>
          <w:lang w:val="sq-AL"/>
        </w:rPr>
        <w:t>to gjykojnë me trup</w:t>
      </w:r>
      <w:r w:rsidRPr="007734FB">
        <w:rPr>
          <w:rFonts w:ascii="Times New Roman" w:hAnsi="Times New Roman" w:cs="Times New Roman"/>
          <w:bCs/>
          <w:sz w:val="24"/>
          <w:szCs w:val="24"/>
          <w:lang w:val="sq-AL"/>
        </w:rPr>
        <w:t xml:space="preserve"> gjykues prej 3 gjyqtarësh, kanë infrastrukturë të pakët për njoftimin e palëve, si dhe kanë vështirësi në planifikimin dhe gjykimin e shpejtë të çështjeve, Gjykata vlerëson se argumentet e sjella nga gjykata referuese në mbështetje të këtij pretendimi nuk janë ngritur në nivel kushtetues.  </w:t>
      </w:r>
    </w:p>
    <w:p w:rsidR="001F4F29" w:rsidRPr="007734FB" w:rsidRDefault="001F4F29" w:rsidP="001F4F29">
      <w:pPr>
        <w:spacing w:after="0" w:line="360" w:lineRule="auto"/>
        <w:ind w:firstLine="63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 xml:space="preserve">45. Si përfundim, </w:t>
      </w:r>
      <w:r w:rsidRPr="007734FB">
        <w:rPr>
          <w:rFonts w:ascii="Times New Roman" w:hAnsi="Times New Roman" w:cs="Times New Roman"/>
          <w:color w:val="231F20"/>
          <w:sz w:val="24"/>
          <w:szCs w:val="24"/>
          <w:lang w:val="sq-AL"/>
        </w:rPr>
        <w:t>Gjykata vlerëson se pretendimet e gjykatës referuese në lidhje me cenimin e parimit të gjykatës së caktuar me ligj dhe nenit 81, pika 2, shkronja “d”</w:t>
      </w:r>
      <w:r>
        <w:rPr>
          <w:rFonts w:ascii="Times New Roman" w:hAnsi="Times New Roman" w:cs="Times New Roman"/>
          <w:color w:val="231F20"/>
          <w:sz w:val="24"/>
          <w:szCs w:val="24"/>
          <w:lang w:val="sq-AL"/>
        </w:rPr>
        <w:t>,</w:t>
      </w:r>
      <w:r w:rsidRPr="007734FB">
        <w:rPr>
          <w:rFonts w:ascii="Times New Roman" w:hAnsi="Times New Roman" w:cs="Times New Roman"/>
          <w:color w:val="231F20"/>
          <w:sz w:val="24"/>
          <w:szCs w:val="24"/>
          <w:lang w:val="sq-AL"/>
        </w:rPr>
        <w:t xml:space="preserve"> të Kushtetutës, nuk janë të bazuara.   </w:t>
      </w:r>
    </w:p>
    <w:p w:rsidR="001F4F29" w:rsidRPr="007734FB" w:rsidRDefault="001F4F29" w:rsidP="001F4F29">
      <w:pPr>
        <w:spacing w:after="0" w:line="360" w:lineRule="auto"/>
        <w:ind w:firstLine="360"/>
        <w:jc w:val="both"/>
        <w:rPr>
          <w:rFonts w:ascii="Times New Roman" w:hAnsi="Times New Roman" w:cs="Times New Roman"/>
          <w:color w:val="231F20"/>
          <w:sz w:val="24"/>
          <w:szCs w:val="24"/>
          <w:lang w:val="sq-AL"/>
        </w:rPr>
      </w:pPr>
    </w:p>
    <w:p w:rsidR="001F4F29" w:rsidRPr="007734FB" w:rsidRDefault="001F4F29" w:rsidP="001F4F29">
      <w:pPr>
        <w:pStyle w:val="JuPara"/>
        <w:spacing w:line="360" w:lineRule="auto"/>
        <w:ind w:firstLine="0"/>
        <w:jc w:val="center"/>
        <w:rPr>
          <w:b/>
          <w:bCs/>
          <w:szCs w:val="24"/>
          <w:lang w:val="sq-AL"/>
        </w:rPr>
      </w:pPr>
      <w:r w:rsidRPr="007734FB">
        <w:rPr>
          <w:b/>
          <w:bCs/>
          <w:szCs w:val="24"/>
          <w:lang w:val="sq-AL"/>
        </w:rPr>
        <w:t>PËR KËTO ARSYE,</w:t>
      </w:r>
    </w:p>
    <w:p w:rsidR="001F4F29" w:rsidRPr="007734FB" w:rsidRDefault="001F4F29" w:rsidP="001F4F29">
      <w:pPr>
        <w:pStyle w:val="JuPara"/>
        <w:spacing w:line="360" w:lineRule="auto"/>
        <w:ind w:firstLine="720"/>
        <w:rPr>
          <w:szCs w:val="24"/>
          <w:lang w:val="sq-AL"/>
        </w:rPr>
      </w:pPr>
      <w:r w:rsidRPr="007734FB">
        <w:rPr>
          <w:szCs w:val="24"/>
          <w:lang w:val="sq-AL"/>
        </w:rPr>
        <w:t>Gjykata Kushtetuese e Republikës së Shqipërisë, në mbështetje të neneve 131, pika 1, shkronja “a” dhe 134, pika 1, shkronja “dh”</w:t>
      </w:r>
      <w:r>
        <w:rPr>
          <w:szCs w:val="24"/>
          <w:lang w:val="sq-AL"/>
        </w:rPr>
        <w:t>,</w:t>
      </w:r>
      <w:r w:rsidRPr="007734FB">
        <w:rPr>
          <w:szCs w:val="24"/>
          <w:lang w:val="sq-AL"/>
        </w:rPr>
        <w:t xml:space="preserve"> të Kushtetutës, </w:t>
      </w:r>
      <w:r>
        <w:rPr>
          <w:szCs w:val="24"/>
          <w:lang w:val="sq-AL"/>
        </w:rPr>
        <w:t xml:space="preserve">si dhe </w:t>
      </w:r>
      <w:r w:rsidRPr="007734FB">
        <w:rPr>
          <w:szCs w:val="24"/>
          <w:lang w:val="sq-AL"/>
        </w:rPr>
        <w:t xml:space="preserve"> nenit 72 të ligjit nr. 8577, datë 10.02.2000 “Për organizimin dhe funksionimin e Gjykatës Kushtetuese të Republikës së Shqipërisë”, me shumicë votash, </w:t>
      </w:r>
    </w:p>
    <w:p w:rsidR="001F4F29" w:rsidRPr="007734FB" w:rsidRDefault="001F4F29" w:rsidP="001F4F29">
      <w:pPr>
        <w:pStyle w:val="JuPara"/>
        <w:spacing w:line="360" w:lineRule="auto"/>
        <w:ind w:firstLine="0"/>
        <w:rPr>
          <w:szCs w:val="24"/>
          <w:lang w:val="sq-AL"/>
        </w:rPr>
      </w:pPr>
    </w:p>
    <w:p w:rsidR="001F4F29" w:rsidRDefault="001F4F29" w:rsidP="001F4F29">
      <w:pPr>
        <w:pStyle w:val="JuPara"/>
        <w:spacing w:line="360" w:lineRule="auto"/>
        <w:ind w:firstLine="0"/>
        <w:jc w:val="center"/>
        <w:rPr>
          <w:b/>
          <w:bCs/>
          <w:szCs w:val="24"/>
          <w:lang w:val="sq-AL"/>
        </w:rPr>
      </w:pPr>
    </w:p>
    <w:p w:rsidR="001F4F29" w:rsidRPr="007734FB" w:rsidRDefault="001F4F29" w:rsidP="001F4F29">
      <w:pPr>
        <w:pStyle w:val="JuPara"/>
        <w:spacing w:line="360" w:lineRule="auto"/>
        <w:ind w:firstLine="0"/>
        <w:jc w:val="center"/>
        <w:rPr>
          <w:szCs w:val="24"/>
          <w:lang w:val="sq-AL"/>
        </w:rPr>
      </w:pPr>
      <w:r w:rsidRPr="007734FB">
        <w:rPr>
          <w:b/>
          <w:bCs/>
          <w:szCs w:val="24"/>
          <w:lang w:val="sq-AL"/>
        </w:rPr>
        <w:t>V E N D O S I:</w:t>
      </w:r>
    </w:p>
    <w:p w:rsidR="001F4F29" w:rsidRPr="007734FB" w:rsidRDefault="001F4F29" w:rsidP="001F4F29">
      <w:pPr>
        <w:pStyle w:val="ListParagraph"/>
        <w:numPr>
          <w:ilvl w:val="0"/>
          <w:numId w:val="2"/>
        </w:numPr>
        <w:suppressAutoHyphens/>
        <w:spacing w:after="0" w:line="360" w:lineRule="auto"/>
        <w:jc w:val="both"/>
        <w:rPr>
          <w:rFonts w:ascii="Times New Roman" w:hAnsi="Times New Roman"/>
          <w:sz w:val="24"/>
          <w:szCs w:val="24"/>
          <w:lang w:eastAsia="fr-FR"/>
        </w:rPr>
      </w:pPr>
      <w:r w:rsidRPr="007734FB">
        <w:rPr>
          <w:rFonts w:ascii="Times New Roman" w:hAnsi="Times New Roman"/>
          <w:sz w:val="24"/>
          <w:szCs w:val="24"/>
          <w:lang w:eastAsia="fr-FR"/>
        </w:rPr>
        <w:t>Rrëzimin e kërkesës.</w:t>
      </w:r>
    </w:p>
    <w:p w:rsidR="001F4F29" w:rsidRPr="007734FB" w:rsidRDefault="001F4F29" w:rsidP="001F4F29">
      <w:pPr>
        <w:spacing w:after="0" w:line="360" w:lineRule="auto"/>
        <w:ind w:left="720"/>
        <w:jc w:val="both"/>
        <w:rPr>
          <w:rFonts w:ascii="Times New Roman" w:hAnsi="Times New Roman" w:cs="Times New Roman"/>
          <w:sz w:val="24"/>
          <w:szCs w:val="24"/>
          <w:lang w:val="sq-AL"/>
        </w:rPr>
      </w:pPr>
    </w:p>
    <w:p w:rsidR="001F4F29" w:rsidRPr="007734FB" w:rsidRDefault="001F4F29" w:rsidP="001F4F29">
      <w:pPr>
        <w:spacing w:after="0" w:line="360" w:lineRule="auto"/>
        <w:ind w:left="720"/>
        <w:jc w:val="both"/>
        <w:rPr>
          <w:rFonts w:ascii="Times New Roman" w:hAnsi="Times New Roman" w:cs="Times New Roman"/>
          <w:sz w:val="24"/>
          <w:szCs w:val="24"/>
          <w:lang w:val="sq-AL"/>
        </w:rPr>
      </w:pPr>
      <w:r w:rsidRPr="007734FB">
        <w:rPr>
          <w:rFonts w:ascii="Times New Roman" w:hAnsi="Times New Roman" w:cs="Times New Roman"/>
          <w:sz w:val="24"/>
          <w:szCs w:val="24"/>
          <w:lang w:val="sq-AL"/>
        </w:rPr>
        <w:t xml:space="preserve">Ky vendim është </w:t>
      </w:r>
      <w:r>
        <w:rPr>
          <w:rFonts w:ascii="Times New Roman" w:hAnsi="Times New Roman" w:cs="Times New Roman"/>
          <w:sz w:val="24"/>
          <w:szCs w:val="24"/>
          <w:lang w:val="sq-AL"/>
        </w:rPr>
        <w:t>përfundimtar, i formës së prerë</w:t>
      </w:r>
      <w:r w:rsidRPr="007734FB">
        <w:rPr>
          <w:rFonts w:ascii="Times New Roman" w:hAnsi="Times New Roman" w:cs="Times New Roman"/>
          <w:sz w:val="24"/>
          <w:szCs w:val="24"/>
          <w:lang w:val="sq-AL"/>
        </w:rPr>
        <w:t xml:space="preserve"> dhe hyn në fuqi ditën e botimit në Fletoren Zyrtare.</w:t>
      </w:r>
      <w:r w:rsidRPr="007734FB">
        <w:rPr>
          <w:rFonts w:ascii="Times New Roman" w:hAnsi="Times New Roman" w:cs="Times New Roman"/>
          <w:b/>
          <w:bCs/>
          <w:sz w:val="24"/>
          <w:szCs w:val="24"/>
          <w:lang w:val="sq-AL"/>
        </w:rPr>
        <w:t xml:space="preserve"> </w:t>
      </w:r>
    </w:p>
    <w:p w:rsidR="001F4F29" w:rsidRPr="007734FB" w:rsidRDefault="001F4F29" w:rsidP="001F4F29">
      <w:pPr>
        <w:tabs>
          <w:tab w:val="left" w:pos="0"/>
        </w:tabs>
        <w:spacing w:after="0" w:line="360" w:lineRule="auto"/>
        <w:jc w:val="both"/>
        <w:rPr>
          <w:rFonts w:ascii="Times New Roman" w:hAnsi="Times New Roman" w:cs="Times New Roman"/>
          <w:b/>
          <w:bCs/>
          <w:sz w:val="24"/>
          <w:szCs w:val="24"/>
          <w:lang w:val="sq-AL"/>
        </w:rPr>
      </w:pPr>
      <w:r w:rsidRPr="007734FB">
        <w:rPr>
          <w:rFonts w:ascii="Times New Roman" w:hAnsi="Times New Roman" w:cs="Times New Roman"/>
          <w:b/>
          <w:bCs/>
          <w:sz w:val="24"/>
          <w:szCs w:val="24"/>
          <w:lang w:val="sq-AL"/>
        </w:rPr>
        <w:t>Marrë më 23.02.2021</w:t>
      </w:r>
    </w:p>
    <w:p w:rsidR="001F4F29" w:rsidRPr="007734FB" w:rsidRDefault="001F4F29" w:rsidP="001F4F29">
      <w:pPr>
        <w:suppressAutoHyphens/>
        <w:spacing w:after="0" w:line="360" w:lineRule="auto"/>
        <w:jc w:val="both"/>
        <w:rPr>
          <w:rFonts w:ascii="Times New Roman" w:eastAsia="Calibri" w:hAnsi="Times New Roman" w:cs="Times New Roman"/>
          <w:sz w:val="24"/>
          <w:szCs w:val="24"/>
          <w:lang w:val="sq-AL" w:eastAsia="fr-FR"/>
        </w:rPr>
      </w:pPr>
      <w:r w:rsidRPr="007734FB">
        <w:rPr>
          <w:rFonts w:ascii="Times New Roman" w:hAnsi="Times New Roman" w:cs="Times New Roman"/>
          <w:b/>
          <w:bCs/>
          <w:sz w:val="24"/>
          <w:szCs w:val="24"/>
          <w:lang w:val="sq-AL"/>
        </w:rPr>
        <w:t xml:space="preserve">Shpallur më </w:t>
      </w:r>
      <w:r w:rsidR="00BF289B">
        <w:rPr>
          <w:rFonts w:ascii="Times New Roman" w:hAnsi="Times New Roman" w:cs="Times New Roman"/>
          <w:b/>
          <w:bCs/>
          <w:sz w:val="24"/>
          <w:szCs w:val="24"/>
          <w:lang w:val="sq-AL"/>
        </w:rPr>
        <w:t>19</w:t>
      </w:r>
      <w:r>
        <w:rPr>
          <w:rFonts w:ascii="Times New Roman" w:hAnsi="Times New Roman" w:cs="Times New Roman"/>
          <w:b/>
          <w:bCs/>
          <w:sz w:val="24"/>
          <w:szCs w:val="24"/>
          <w:lang w:val="sq-AL"/>
        </w:rPr>
        <w:t>.</w:t>
      </w:r>
      <w:r w:rsidRPr="007734FB">
        <w:rPr>
          <w:rFonts w:ascii="Times New Roman" w:hAnsi="Times New Roman" w:cs="Times New Roman"/>
          <w:b/>
          <w:bCs/>
          <w:sz w:val="24"/>
          <w:szCs w:val="24"/>
          <w:lang w:val="sq-AL"/>
        </w:rPr>
        <w:t>03.2021</w:t>
      </w:r>
      <w:r w:rsidRPr="007734FB">
        <w:rPr>
          <w:rFonts w:ascii="Times New Roman" w:hAnsi="Times New Roman" w:cs="Times New Roman"/>
          <w:b/>
          <w:bCs/>
          <w:sz w:val="24"/>
          <w:szCs w:val="24"/>
          <w:lang w:val="sq-AL"/>
        </w:rPr>
        <w:tab/>
      </w:r>
    </w:p>
    <w:p w:rsidR="0012643F" w:rsidRPr="00483C14" w:rsidRDefault="0012643F">
      <w:pPr>
        <w:rPr>
          <w:rFonts w:ascii="Times New Roman" w:hAnsi="Times New Roman" w:cs="Times New Roman"/>
          <w:sz w:val="24"/>
          <w:szCs w:val="24"/>
          <w:lang w:val="sq-AL"/>
        </w:rPr>
      </w:pPr>
    </w:p>
    <w:p w:rsidR="00483C14" w:rsidRPr="00483C14" w:rsidRDefault="00483C14" w:rsidP="00483C14">
      <w:pPr>
        <w:tabs>
          <w:tab w:val="left" w:pos="540"/>
          <w:tab w:val="left" w:pos="900"/>
          <w:tab w:val="left" w:pos="1080"/>
        </w:tabs>
        <w:spacing w:line="360" w:lineRule="auto"/>
        <w:jc w:val="center"/>
        <w:rPr>
          <w:rFonts w:ascii="Times New Roman" w:eastAsia="Times New Roman" w:hAnsi="Times New Roman" w:cs="Times New Roman"/>
          <w:b/>
          <w:sz w:val="24"/>
          <w:szCs w:val="24"/>
          <w:lang w:val="sq-AL"/>
        </w:rPr>
      </w:pPr>
      <w:r w:rsidRPr="00483C14">
        <w:rPr>
          <w:rFonts w:ascii="Times New Roman" w:eastAsia="Times New Roman" w:hAnsi="Times New Roman" w:cs="Times New Roman"/>
          <w:b/>
          <w:sz w:val="24"/>
          <w:szCs w:val="24"/>
          <w:lang w:val="sq-AL"/>
        </w:rPr>
        <w:t>MENDIM PAKICE</w:t>
      </w:r>
    </w:p>
    <w:p w:rsidR="00483C14" w:rsidRPr="00483C14" w:rsidRDefault="00483C14" w:rsidP="00483C14">
      <w:pPr>
        <w:tabs>
          <w:tab w:val="left" w:pos="540"/>
          <w:tab w:val="left" w:pos="900"/>
          <w:tab w:val="left" w:pos="1080"/>
        </w:tabs>
        <w:spacing w:after="0" w:line="360" w:lineRule="auto"/>
        <w:jc w:val="center"/>
        <w:rPr>
          <w:rFonts w:ascii="Times New Roman" w:eastAsia="Times New Roman" w:hAnsi="Times New Roman" w:cs="Times New Roman"/>
          <w:b/>
          <w:sz w:val="24"/>
          <w:szCs w:val="24"/>
          <w:lang w:val="sq-AL"/>
        </w:rPr>
      </w:pP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1. Për arsye se nuk ndaj të njëjtin qëndrim me shumicën lidhur me përfundimin e arritur në këtë çështje, për sa i përket jokushtetutshmërisë për shkaqe formale dhe konkretisht cenimit të parimeve të ligjshmërisë dhe hierarkisë së normave të së drejtës të parashikuara në nenin 81/2-d të Kushtetutës, çmoj të shprehem me mendim pakice si në vijim.</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bCs/>
          <w:sz w:val="24"/>
          <w:szCs w:val="24"/>
          <w:lang w:val="sq-AL"/>
        </w:rPr>
        <w:t xml:space="preserve">2. Për këtë pretendim të kërkueses, </w:t>
      </w:r>
      <w:r w:rsidRPr="00483C14">
        <w:rPr>
          <w:rFonts w:ascii="Times New Roman" w:eastAsia="Times New Roman" w:hAnsi="Times New Roman" w:cs="Times New Roman"/>
          <w:sz w:val="24"/>
          <w:szCs w:val="24"/>
          <w:lang w:val="sq-AL"/>
        </w:rPr>
        <w:t>Gjykata Kushtetuese ka mbajtur një qëndrim të konsoliduar në jurisprudencën e saj kur ka theksuar se rendi juridik nuk përbëhet nga norma juridike të barasvlershme ose me të njëjtën fuqi juridike, përkundrazi ai është një sistem i shkallëzuar, ku normat e së drejtës renditen në bazë të fuqisë juridike që kanë. Uniteti i këtij sistemi qëndron në varësinë që ekziston ndërmjet normës “krijuese” dhe normës së “krijuar” (</w:t>
      </w:r>
      <w:r w:rsidRPr="00483C14">
        <w:rPr>
          <w:rFonts w:ascii="Times New Roman" w:eastAsia="Times New Roman" w:hAnsi="Times New Roman" w:cs="Times New Roman"/>
          <w:i/>
          <w:sz w:val="24"/>
          <w:szCs w:val="24"/>
          <w:lang w:val="sq-AL"/>
        </w:rPr>
        <w:t>shih vendimin nr. 19, datë 03.05.2007 të Gjykatës Kushtetuese</w:t>
      </w:r>
      <w:r w:rsidRPr="00483C14">
        <w:rPr>
          <w:rFonts w:ascii="Times New Roman" w:eastAsia="Times New Roman" w:hAnsi="Times New Roman" w:cs="Times New Roman"/>
          <w:sz w:val="24"/>
          <w:szCs w:val="24"/>
          <w:lang w:val="sq-AL"/>
        </w:rPr>
        <w:t xml:space="preserve">).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3. Po ashtu, Gjykata ka nënvizuar dallimin që ekziston midis kodeve dhe ligjeve organike, që miratohen me shumicë të cilësuar, dhe ligjeve të zakonshme që miratohen me shumicë të thjeshtë. Nga pikëpamja e burimeve të së drejtës ligjet organike ose të cilësuara, në hierarkinë e akteve normative, qëndrojnë më lart se ligjet e zakonshme, prandaj këto të fundit nuk mund të rregullojnë çështje që janë parashikuar të trajtohen nga kodet ose ligjet organike. Nëse kushtetutëbërësi do të kishte vlerësuar një trajtim të njëjtë të tyre, neni 81, pika 2, i Kushtetutës nuk do të ekzistonte. Një kategori ligjesh, për shkak të rëndësisë të tyre, miratohen nga Kuvendi me shumicë të cilësuar, së pari, për t’i bërë ato sa më të qëndrueshme dhe, së dyti, për të shmangur mundësinë që forca politike që do të kishte shumicën të cenonte parime themelore për funksionimin e një shoqërie demokratike (</w:t>
      </w:r>
      <w:r w:rsidRPr="00483C14">
        <w:rPr>
          <w:rFonts w:ascii="Times New Roman" w:eastAsia="Times New Roman" w:hAnsi="Times New Roman" w:cs="Times New Roman"/>
          <w:i/>
          <w:sz w:val="24"/>
          <w:szCs w:val="24"/>
          <w:lang w:val="sq-AL"/>
        </w:rPr>
        <w:t>shih vendimin nr. 77, datë 04.12.2017 të Gjykatës Kushtetuese).</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4. Kurse për sa u përket ndërhyrjeve në ligjet që kërkojnë shumicë të cilësuar në momentin e miratimit të tyre, Gjykata ka theksuar në jurisprudencën e saj se edhe ndryshimet që mund t’u bëhen ligjeve të përforcuara ose dispozitave të veçanta të tyre, nuk mund të arrihen nëpërmjet një ligji të thjeshtë, por me një ligj që do të kërkonte sërish të paktën tri të pestat e deputetëve. Kuvendi nuk mund të miratojë një ligj të ri ose shtesa në një ligj të mëparshëm, të cilat kërkojnë “shumicë të cilësuar”, me “shumicë të thjeshtë”, sepse në këtë mënyrë ligjet që kërkojnë “shumicë të cilësuar” mund ta humbasin rëndësinë e tyre dhe ndërhyrja do të cenonte parimin që garanton neni 81, pika 2, i Kushtetutës (</w:t>
      </w:r>
      <w:r w:rsidRPr="00483C14">
        <w:rPr>
          <w:rFonts w:ascii="Times New Roman" w:eastAsia="Times New Roman" w:hAnsi="Times New Roman" w:cs="Times New Roman"/>
          <w:i/>
          <w:sz w:val="24"/>
          <w:szCs w:val="24"/>
          <w:lang w:val="sq-AL"/>
        </w:rPr>
        <w:t>shih vendimet nr. 10, datë 06.03.2014 ; nr. 25, datë 5.12.2008 të Gjykatës Kushtetuese</w:t>
      </w:r>
      <w:r w:rsidRPr="00483C14">
        <w:rPr>
          <w:rFonts w:ascii="Times New Roman" w:eastAsia="Times New Roman" w:hAnsi="Times New Roman" w:cs="Times New Roman"/>
          <w:sz w:val="24"/>
          <w:szCs w:val="24"/>
          <w:lang w:val="sq-AL"/>
        </w:rPr>
        <w:t xml:space="preserve">).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 xml:space="preserve">5. Në kuptim të kësaj jurisprudence kushtetuese, lidhur me pretendimin e kërkueses për cenimin e nenit 81/2-d të Kushtetutës në çështjen në shqyrtim, ka rëndësi vendimtare përcaktimi i natyrës së ndërhyrjes nga ligjvënësi, me shprehjen “Gjykatës së Apelit”, në nenin 29 të ligjit nr. 133/2015. </w:t>
      </w:r>
    </w:p>
    <w:p w:rsidR="00483C14" w:rsidRPr="00483C14" w:rsidRDefault="00483C14" w:rsidP="00483C14">
      <w:pPr>
        <w:tabs>
          <w:tab w:val="left" w:pos="540"/>
          <w:tab w:val="left" w:pos="900"/>
          <w:tab w:val="left" w:pos="1080"/>
        </w:tabs>
        <w:spacing w:after="0" w:line="360" w:lineRule="auto"/>
        <w:ind w:firstLine="720"/>
        <w:contextualSpacing/>
        <w:jc w:val="both"/>
        <w:rPr>
          <w:rFonts w:ascii="Times New Roman" w:eastAsia="Times New Roman" w:hAnsi="Times New Roman" w:cs="Times New Roman"/>
          <w:iCs/>
          <w:sz w:val="24"/>
          <w:szCs w:val="24"/>
          <w:lang w:val="sq-AL"/>
        </w:rPr>
      </w:pPr>
      <w:r w:rsidRPr="00483C14">
        <w:rPr>
          <w:rFonts w:ascii="Times New Roman" w:eastAsia="Times New Roman" w:hAnsi="Times New Roman" w:cs="Times New Roman"/>
          <w:iCs/>
          <w:sz w:val="24"/>
          <w:szCs w:val="24"/>
          <w:lang w:val="sq-AL"/>
        </w:rPr>
        <w:t xml:space="preserve">6. Këtë çështje e ka trajtuar edhe shumica në disa paragrafë të vendimit, duke arritur në përfundimin se formulimi në nenin 29 të ligjit nr. 133/2015 nuk ndërhyn në çështje të kompetencës së gjykatave.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 xml:space="preserve">7.  Kurse në  vlerësimin e pakicës caktimi i gjykatës së apelit në dispozitën ligjore të lartpërmendur, si gjykata që në shkallë të parë do të shqyrtojë ankimet kundër vendimeve të ATP-së, përbën ndërhyrje në institutin procedural civil të kompetencës lëndore të gjykatave, për arsyet që do të trajtohen më hollësisht në vijim.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8.</w:t>
      </w:r>
      <w:r w:rsidRPr="00483C14">
        <w:rPr>
          <w:rFonts w:ascii="Times New Roman" w:eastAsia="Times New Roman" w:hAnsi="Times New Roman" w:cs="Times New Roman"/>
          <w:sz w:val="24"/>
          <w:szCs w:val="24"/>
          <w:lang w:val="sq-AL"/>
        </w:rPr>
        <w:tab/>
        <w:t xml:space="preserve">Në modelin ligjor shqiptar, përveç parimeve të tjera, sistemi gjyqësor civil është organizuar dhe funksionon me tri shkallë, çka nënkupton që, si rregull, mosmarrëveshjet juridiko-civile shqyrtohen fillimisht në gjykatën e shkallës së parë (nenet 41 e vijues të Kodit të Procedurës Civile), kurse gjykatat e apelit dhe Gjykata e Lartë shqyrtojnë ankimet eventuale ndaj vendimeve të shkallëve më të ulëta (nenet 442 e vijues të Kodit të Procedurës Civile), ndërkohë që është vetë ligji që parashikon rastet përjashtimore nga rregulli i mësipërm. </w:t>
      </w:r>
    </w:p>
    <w:p w:rsidR="00483C14" w:rsidRPr="00483C14" w:rsidRDefault="00F51269"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 Nga ana tjetër, në legjislacionin dhe jurisprudencën shqiptare, pavarësisht nga</w:t>
      </w:r>
      <w:r w:rsidR="00483C14" w:rsidRPr="00483C14">
        <w:rPr>
          <w:rFonts w:ascii="Times New Roman" w:eastAsia="Times New Roman" w:hAnsi="Times New Roman" w:cs="Times New Roman"/>
          <w:sz w:val="24"/>
          <w:szCs w:val="24"/>
          <w:lang w:val="sq-AL"/>
        </w:rPr>
        <w:t xml:space="preserve"> mënyrat e interpretimit, me kompetencën gjyqësore është njohur e drejta ose pushteti që ka gjykata për të vendosur për mosmarrëveshjet juridike në fusha të caktuara dhe të paraqitura përpara saj, kurse parimet dhe rregullat për ushtrimin e kompetencave gjyqësore janë parashikuar në kodet respektive ose ligje të tjera.</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10.</w:t>
      </w:r>
      <w:r w:rsidRPr="00483C14">
        <w:rPr>
          <w:rFonts w:ascii="Times New Roman" w:eastAsia="Times New Roman" w:hAnsi="Times New Roman" w:cs="Times New Roman"/>
          <w:sz w:val="24"/>
          <w:szCs w:val="24"/>
          <w:lang w:val="sq-AL"/>
        </w:rPr>
        <w:tab/>
        <w:t xml:space="preserve">Në kuptim të sa më sipër dhe lidhur me shqyrtimin e mosmarrëveshjeve juridiko-civile, në nenin 1 të Kodit të Procedurës Civile është përcaktuar se është pikërisht ky ligj i cilësuar që përcakton rregulla të detyrueshme, të njëjta e të barabarta për gjykimin e mosmarrëveshjeve civile dhe mosmarrëveshjeve të tjera, të parashikuara në atë kod ose në ligje të tjera.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11.</w:t>
      </w:r>
      <w:r w:rsidRPr="00483C14">
        <w:rPr>
          <w:rFonts w:ascii="Times New Roman" w:eastAsia="Times New Roman" w:hAnsi="Times New Roman" w:cs="Times New Roman"/>
          <w:sz w:val="24"/>
          <w:szCs w:val="24"/>
          <w:lang w:val="sq-AL"/>
        </w:rPr>
        <w:tab/>
        <w:t xml:space="preserve">Pikërisht për shkak të rezervës ligjore, të parashikuar nga neni 1 i Kodit të Procedurës Civile, përveç kodit mund të parashikojnë rregulla për gjykimin e mosmarrëveshjeve civile edhe ligje të tjera, por kushti në këtë rast të fundit është që ligjet e tjera të respektojnë parimet kushtetuese në momentin e miratimit të tyre.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12.</w:t>
      </w:r>
      <w:r w:rsidRPr="00483C14">
        <w:rPr>
          <w:rFonts w:ascii="Times New Roman" w:eastAsia="Times New Roman" w:hAnsi="Times New Roman" w:cs="Times New Roman"/>
          <w:sz w:val="24"/>
          <w:szCs w:val="24"/>
          <w:lang w:val="sq-AL"/>
        </w:rPr>
        <w:tab/>
        <w:t xml:space="preserve">Duke iu rikthyer çështjes në shqyrtim, rezulton se pavarësisht nga objekti dhe qëllimi i ligjit nr. 133/2015, në parashikimin e nenit 29 të tij është kryer një ndërhyrje në kompetencën e gjykatave, pasi vetëm nëpërmjet asaj dispozite ligjore i është caktuar gjykatës së apelit shqyrtimi në shkallë të parë i mosmarrëveshjeve përkatëse juridiko-civile, të shkaktuara nga vendimmarrja e ATP-së, ndërkohë që në mungesë të parashikimit në nenin 29 të ligjit nr. 133/2015, kompetenca natyrale për sa më sipër, bazuar në parimet e lartpërmendura të Kodit të Procedurës Civile, do të ishte e gjykatës së shkallës së parë. </w:t>
      </w:r>
    </w:p>
    <w:p w:rsidR="00483C14" w:rsidRPr="00483C14" w:rsidRDefault="00483C14" w:rsidP="00483C14">
      <w:pPr>
        <w:tabs>
          <w:tab w:val="left" w:pos="540"/>
          <w:tab w:val="left" w:pos="900"/>
          <w:tab w:val="left" w:pos="1080"/>
        </w:tabs>
        <w:spacing w:after="0" w:line="360" w:lineRule="auto"/>
        <w:ind w:firstLine="720"/>
        <w:contextualSpacing/>
        <w:jc w:val="both"/>
        <w:rPr>
          <w:rFonts w:ascii="Times New Roman" w:eastAsia="Times New Roman" w:hAnsi="Times New Roman" w:cs="Times New Roman"/>
          <w:i/>
          <w:iCs/>
          <w:sz w:val="24"/>
          <w:szCs w:val="24"/>
          <w:lang w:val="sq-AL"/>
        </w:rPr>
      </w:pPr>
      <w:r w:rsidRPr="00483C14">
        <w:rPr>
          <w:rFonts w:ascii="Times New Roman" w:eastAsia="Times New Roman" w:hAnsi="Times New Roman" w:cs="Times New Roman"/>
          <w:sz w:val="24"/>
          <w:szCs w:val="24"/>
          <w:lang w:val="sq-AL"/>
        </w:rPr>
        <w:t>13.</w:t>
      </w:r>
      <w:r w:rsidRPr="00483C14">
        <w:rPr>
          <w:rFonts w:ascii="Times New Roman" w:eastAsia="Times New Roman" w:hAnsi="Times New Roman" w:cs="Times New Roman"/>
          <w:sz w:val="24"/>
          <w:szCs w:val="24"/>
          <w:lang w:val="sq-AL"/>
        </w:rPr>
        <w:tab/>
      </w:r>
      <w:r w:rsidRPr="00483C14">
        <w:rPr>
          <w:rFonts w:ascii="Times New Roman" w:eastAsia="Times New Roman" w:hAnsi="Times New Roman" w:cs="Times New Roman"/>
          <w:iCs/>
          <w:sz w:val="24"/>
          <w:szCs w:val="24"/>
          <w:lang w:val="sq-AL"/>
        </w:rPr>
        <w:t>Në këtë vështrim, pakica e vlerëson të gabuar përfundimin e shumicës, sipas të cilit: “</w:t>
      </w:r>
      <w:r w:rsidRPr="00483C14">
        <w:rPr>
          <w:rFonts w:ascii="Times New Roman" w:eastAsia="Times New Roman" w:hAnsi="Times New Roman" w:cs="Times New Roman"/>
          <w:sz w:val="24"/>
          <w:szCs w:val="24"/>
          <w:lang w:val="sq-AL"/>
        </w:rPr>
        <w:t xml:space="preserve">Vetëm parashikimi në një ligj të veçantë i kompetencës së gjykatës së apelit për të shqyrtuar ankimet ndaj vendimeve të ATP-së, për njohjen e së drejtës të subjekteve të shpronësuara, nuk duhet trajtuar si kompetencë e re, pasi shqyrtimi i ankimeve është faktikisht kompetencë e gjykatës së apelit, e cila ushtron funksionet e saj si gjykatë fakti dhe ligji” </w:t>
      </w:r>
      <w:r w:rsidRPr="00483C14">
        <w:rPr>
          <w:rFonts w:ascii="Times New Roman" w:eastAsia="Times New Roman" w:hAnsi="Times New Roman" w:cs="Times New Roman"/>
          <w:i/>
          <w:sz w:val="24"/>
          <w:szCs w:val="24"/>
          <w:lang w:val="sq-AL"/>
        </w:rPr>
        <w:t xml:space="preserve">(paragrafi 33 i vendimit të </w:t>
      </w:r>
      <w:r w:rsidRPr="00483C14">
        <w:rPr>
          <w:rFonts w:ascii="Times New Roman" w:eastAsia="Times New Roman" w:hAnsi="Times New Roman" w:cs="Times New Roman"/>
          <w:i/>
          <w:iCs/>
          <w:sz w:val="24"/>
          <w:szCs w:val="24"/>
          <w:lang w:val="sq-AL"/>
        </w:rPr>
        <w:t>Gjykatës).</w:t>
      </w:r>
    </w:p>
    <w:p w:rsidR="00483C14" w:rsidRPr="00483C14" w:rsidRDefault="00483C14" w:rsidP="00483C14">
      <w:pPr>
        <w:tabs>
          <w:tab w:val="left" w:pos="540"/>
          <w:tab w:val="left" w:pos="900"/>
          <w:tab w:val="left" w:pos="1080"/>
        </w:tabs>
        <w:spacing w:after="0" w:line="360" w:lineRule="auto"/>
        <w:ind w:firstLine="720"/>
        <w:contextualSpacing/>
        <w:jc w:val="both"/>
        <w:rPr>
          <w:rFonts w:ascii="Times New Roman" w:eastAsia="Times New Roman" w:hAnsi="Times New Roman" w:cs="Times New Roman"/>
          <w:iCs/>
          <w:sz w:val="24"/>
          <w:szCs w:val="24"/>
          <w:lang w:val="sq-AL"/>
        </w:rPr>
      </w:pPr>
      <w:r w:rsidRPr="00483C14">
        <w:rPr>
          <w:rFonts w:ascii="Times New Roman" w:eastAsia="Times New Roman" w:hAnsi="Times New Roman" w:cs="Times New Roman"/>
          <w:iCs/>
          <w:sz w:val="24"/>
          <w:szCs w:val="24"/>
          <w:lang w:val="sq-AL"/>
        </w:rPr>
        <w:t>14.</w:t>
      </w:r>
      <w:r w:rsidRPr="00483C14">
        <w:rPr>
          <w:rFonts w:ascii="Times New Roman" w:eastAsia="Times New Roman" w:hAnsi="Times New Roman" w:cs="Times New Roman"/>
          <w:iCs/>
          <w:sz w:val="24"/>
          <w:szCs w:val="24"/>
          <w:lang w:val="sq-AL"/>
        </w:rPr>
        <w:tab/>
        <w:t xml:space="preserve">Në fakt, sipas rregullave të përcaktuara në nenet 442, 442/a dhe 443/1 të Kodit të Procedurës Civile, gjykata e apelit është kompetente për shqyrtimin e ankimeve kundër vendimeve të gjykatës së shkallës së parë dhe jo për shqyrtimin e ankimeve kundër vendimeve të organeve të tjera të administratës publike, jashtë gjyqësorit.  </w:t>
      </w:r>
    </w:p>
    <w:p w:rsidR="00483C14" w:rsidRPr="00483C14" w:rsidRDefault="00483C14" w:rsidP="00483C14">
      <w:pPr>
        <w:tabs>
          <w:tab w:val="left" w:pos="540"/>
          <w:tab w:val="left" w:pos="900"/>
          <w:tab w:val="left" w:pos="1080"/>
        </w:tabs>
        <w:spacing w:after="0" w:line="360" w:lineRule="auto"/>
        <w:ind w:firstLine="720"/>
        <w:contextualSpacing/>
        <w:jc w:val="both"/>
        <w:rPr>
          <w:rFonts w:ascii="Times New Roman" w:eastAsia="Times New Roman" w:hAnsi="Times New Roman" w:cs="Times New Roman"/>
          <w:iCs/>
          <w:sz w:val="24"/>
          <w:szCs w:val="24"/>
          <w:lang w:val="sq-AL"/>
        </w:rPr>
      </w:pPr>
      <w:r w:rsidRPr="00483C14">
        <w:rPr>
          <w:rFonts w:ascii="Times New Roman" w:eastAsia="Times New Roman" w:hAnsi="Times New Roman" w:cs="Times New Roman"/>
          <w:iCs/>
          <w:sz w:val="24"/>
          <w:szCs w:val="24"/>
          <w:lang w:val="sq-AL"/>
        </w:rPr>
        <w:t>15.</w:t>
      </w:r>
      <w:r w:rsidRPr="00483C14">
        <w:rPr>
          <w:rFonts w:ascii="Times New Roman" w:eastAsia="Times New Roman" w:hAnsi="Times New Roman" w:cs="Times New Roman"/>
          <w:iCs/>
          <w:sz w:val="24"/>
          <w:szCs w:val="24"/>
          <w:lang w:val="sq-AL"/>
        </w:rPr>
        <w:tab/>
        <w:t xml:space="preserve">Në këto kushte, çdo ndërhyrje ligjore për ndryshimin e rregullave dhe të parimeve të përcaktuara në Kodin e Procedurës Civile, sikurse ajo në nenin 29 të ligjit nr. 133/2015, për çështje të tilla si ajo se cila gjykatë do të shqyrtojë në shkallë të parë mosmarrëveshjet, ose si pasojë për mosparashikimin e së drejtës së ankimit gjyqësor në dy shkallë më të larta, por eventualisht vetëm në një të tillë, përbën një rregullim në fushën e kompetencës së gjykatave.    </w:t>
      </w:r>
    </w:p>
    <w:p w:rsidR="00483C14" w:rsidRPr="00483C14" w:rsidRDefault="00483C14" w:rsidP="00483C14">
      <w:pPr>
        <w:tabs>
          <w:tab w:val="left" w:pos="540"/>
          <w:tab w:val="left" w:pos="900"/>
          <w:tab w:val="left" w:pos="1080"/>
        </w:tabs>
        <w:spacing w:after="0" w:line="360" w:lineRule="auto"/>
        <w:ind w:firstLine="720"/>
        <w:jc w:val="both"/>
        <w:rPr>
          <w:rFonts w:ascii="Times New Roman" w:eastAsia="Times New Roman" w:hAnsi="Times New Roman" w:cs="Times New Roman"/>
          <w:sz w:val="24"/>
          <w:szCs w:val="24"/>
          <w:lang w:val="sq-AL"/>
        </w:rPr>
      </w:pPr>
      <w:r w:rsidRPr="00483C14">
        <w:rPr>
          <w:rFonts w:ascii="Times New Roman" w:eastAsia="Times New Roman" w:hAnsi="Times New Roman" w:cs="Times New Roman"/>
          <w:sz w:val="24"/>
          <w:szCs w:val="24"/>
          <w:lang w:val="sq-AL"/>
        </w:rPr>
        <w:t>15.</w:t>
      </w:r>
      <w:r w:rsidRPr="00483C14">
        <w:rPr>
          <w:rFonts w:ascii="Times New Roman" w:eastAsia="Times New Roman" w:hAnsi="Times New Roman" w:cs="Times New Roman"/>
          <w:sz w:val="24"/>
          <w:szCs w:val="24"/>
          <w:lang w:val="sq-AL"/>
        </w:rPr>
        <w:tab/>
        <w:t xml:space="preserve">Për tërësinë e arsyeve që u përmendën më sipër, pakica arrin në konkluzionin se ligjvënësi ka pasur kompetencën e plotë për të përcaktuar rregullimin ligjor sipas nenit 29 të ligjit nr. 133/2015, por duke qenë se parashikimi në atë dispozitë ligjore përbën njëkohësisht edhe ndërhyrje në kompetencën e gjykatave, që është një institut i parashikuar në Kodin e Procedurës Civile, vetë ligji  duhej të ishte miratuar me shumicë të cilësuar, çka nuk do të ishte e nevojshme nëse nuk do t’i ishte caktuar gjykatës së apelit kompetenca për të shqyrtuar në shkallë të parë ankimet kundër vendimeve të ATP-së. </w:t>
      </w:r>
    </w:p>
    <w:p w:rsidR="0076139C" w:rsidRDefault="0076139C" w:rsidP="00483C14">
      <w:pPr>
        <w:tabs>
          <w:tab w:val="left" w:pos="7935"/>
        </w:tabs>
        <w:rPr>
          <w:rFonts w:ascii="Times New Roman" w:hAnsi="Times New Roman" w:cs="Times New Roman"/>
          <w:sz w:val="24"/>
          <w:szCs w:val="24"/>
          <w:lang w:val="sq-AL"/>
        </w:rPr>
      </w:pPr>
    </w:p>
    <w:p w:rsidR="00483C14" w:rsidRDefault="00483C14" w:rsidP="00483C14">
      <w:pPr>
        <w:tabs>
          <w:tab w:val="left" w:pos="7935"/>
        </w:tabs>
        <w:rPr>
          <w:rFonts w:ascii="Times New Roman" w:hAnsi="Times New Roman" w:cs="Times New Roman"/>
          <w:b/>
          <w:bCs/>
          <w:sz w:val="24"/>
          <w:szCs w:val="24"/>
          <w:lang w:val="sq-AL"/>
        </w:rPr>
      </w:pPr>
      <w:r w:rsidRPr="00483C14">
        <w:rPr>
          <w:rFonts w:ascii="Times New Roman" w:hAnsi="Times New Roman" w:cs="Times New Roman"/>
          <w:b/>
          <w:bCs/>
          <w:sz w:val="24"/>
          <w:szCs w:val="24"/>
          <w:lang w:val="sq-AL"/>
        </w:rPr>
        <w:t>A</w:t>
      </w:r>
      <w:r w:rsidR="0076139C">
        <w:rPr>
          <w:rFonts w:ascii="Times New Roman" w:hAnsi="Times New Roman" w:cs="Times New Roman"/>
          <w:b/>
          <w:bCs/>
          <w:sz w:val="24"/>
          <w:szCs w:val="24"/>
          <w:lang w:val="sq-AL"/>
        </w:rPr>
        <w:t xml:space="preserve">nëtar: </w:t>
      </w:r>
      <w:r>
        <w:rPr>
          <w:rFonts w:ascii="Times New Roman" w:hAnsi="Times New Roman" w:cs="Times New Roman"/>
          <w:b/>
          <w:bCs/>
          <w:sz w:val="24"/>
          <w:szCs w:val="24"/>
          <w:lang w:val="sq-AL"/>
        </w:rPr>
        <w:t>Altin Binaj</w:t>
      </w:r>
    </w:p>
    <w:p w:rsidR="00DD6FFE" w:rsidRDefault="00DD6FFE" w:rsidP="00483C14">
      <w:pPr>
        <w:tabs>
          <w:tab w:val="left" w:pos="7935"/>
        </w:tabs>
        <w:rPr>
          <w:rFonts w:ascii="Times New Roman" w:hAnsi="Times New Roman" w:cs="Times New Roman"/>
          <w:b/>
          <w:bCs/>
          <w:sz w:val="24"/>
          <w:szCs w:val="24"/>
          <w:lang w:val="sq-AL"/>
        </w:rPr>
      </w:pPr>
    </w:p>
    <w:p w:rsidR="00DD6FFE" w:rsidRPr="00483C14" w:rsidRDefault="00DD6FFE" w:rsidP="00DD6FFE">
      <w:pPr>
        <w:tabs>
          <w:tab w:val="left" w:pos="7935"/>
        </w:tabs>
        <w:rPr>
          <w:rFonts w:ascii="Times New Roman" w:hAnsi="Times New Roman" w:cs="Times New Roman"/>
          <w:sz w:val="24"/>
          <w:szCs w:val="24"/>
          <w:lang w:val="sq-AL"/>
        </w:rPr>
      </w:pPr>
      <w:bookmarkStart w:id="0" w:name="_GoBack"/>
      <w:bookmarkEnd w:id="0"/>
    </w:p>
    <w:sectPr w:rsidR="00DD6FFE" w:rsidRPr="00483C14" w:rsidSect="009956C5">
      <w:footerReference w:type="default" r:id="rId8"/>
      <w:pgSz w:w="12240" w:h="15840"/>
      <w:pgMar w:top="144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DAE" w:rsidRDefault="00030DAE" w:rsidP="0099688D">
      <w:pPr>
        <w:spacing w:after="0" w:line="240" w:lineRule="auto"/>
      </w:pPr>
      <w:r>
        <w:separator/>
      </w:r>
    </w:p>
  </w:endnote>
  <w:endnote w:type="continuationSeparator" w:id="1">
    <w:p w:rsidR="00030DAE" w:rsidRDefault="00030DAE" w:rsidP="00996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345029"/>
      <w:docPartObj>
        <w:docPartGallery w:val="Page Numbers (Bottom of Page)"/>
        <w:docPartUnique/>
      </w:docPartObj>
    </w:sdtPr>
    <w:sdtEndPr>
      <w:rPr>
        <w:noProof/>
      </w:rPr>
    </w:sdtEndPr>
    <w:sdtContent>
      <w:p w:rsidR="00BF289B" w:rsidRDefault="00E16AF4">
        <w:pPr>
          <w:pStyle w:val="Footer"/>
          <w:jc w:val="right"/>
        </w:pPr>
        <w:r>
          <w:fldChar w:fldCharType="begin"/>
        </w:r>
        <w:r w:rsidR="00BF289B">
          <w:instrText xml:space="preserve"> PAGE   \* MERGEFORMAT </w:instrText>
        </w:r>
        <w:r>
          <w:fldChar w:fldCharType="separate"/>
        </w:r>
        <w:r w:rsidR="0076139C">
          <w:rPr>
            <w:noProof/>
          </w:rPr>
          <w:t>19</w:t>
        </w:r>
        <w:r>
          <w:rPr>
            <w:noProof/>
          </w:rPr>
          <w:fldChar w:fldCharType="end"/>
        </w:r>
      </w:p>
    </w:sdtContent>
  </w:sdt>
  <w:p w:rsidR="000D58FB" w:rsidRPr="00CC48AE" w:rsidRDefault="000D58FB" w:rsidP="00996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DAE" w:rsidRDefault="00030DAE" w:rsidP="0099688D">
      <w:pPr>
        <w:spacing w:after="0" w:line="240" w:lineRule="auto"/>
      </w:pPr>
      <w:r>
        <w:separator/>
      </w:r>
    </w:p>
  </w:footnote>
  <w:footnote w:type="continuationSeparator" w:id="1">
    <w:p w:rsidR="00030DAE" w:rsidRDefault="00030DAE" w:rsidP="00996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ABA244B"/>
    <w:multiLevelType w:val="hybridMultilevel"/>
    <w:tmpl w:val="ECF6195C"/>
    <w:lvl w:ilvl="0" w:tplc="4AB0926E">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E7161"/>
    <w:multiLevelType w:val="hybridMultilevel"/>
    <w:tmpl w:val="8F3C76DE"/>
    <w:lvl w:ilvl="0" w:tplc="97E6FDF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A1035"/>
    <w:multiLevelType w:val="hybridMultilevel"/>
    <w:tmpl w:val="F1C25D9E"/>
    <w:lvl w:ilvl="0" w:tplc="6EDC8752">
      <w:start w:val="1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656BFD"/>
    <w:multiLevelType w:val="hybridMultilevel"/>
    <w:tmpl w:val="49B40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47B68"/>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nsid w:val="77F9580D"/>
    <w:multiLevelType w:val="hybridMultilevel"/>
    <w:tmpl w:val="8842B686"/>
    <w:lvl w:ilvl="0" w:tplc="10CCD0E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49"/>
  </w:hdrShapeDefaults>
  <w:footnotePr>
    <w:footnote w:id="0"/>
    <w:footnote w:id="1"/>
  </w:footnotePr>
  <w:endnotePr>
    <w:endnote w:id="0"/>
    <w:endnote w:id="1"/>
  </w:endnotePr>
  <w:compat/>
  <w:rsids>
    <w:rsidRoot w:val="006B66C6"/>
    <w:rsid w:val="00002C74"/>
    <w:rsid w:val="00015C42"/>
    <w:rsid w:val="00021DAB"/>
    <w:rsid w:val="00022DFA"/>
    <w:rsid w:val="00030DAE"/>
    <w:rsid w:val="000319E6"/>
    <w:rsid w:val="0004123C"/>
    <w:rsid w:val="00056A39"/>
    <w:rsid w:val="00066387"/>
    <w:rsid w:val="00066F6C"/>
    <w:rsid w:val="00075EC7"/>
    <w:rsid w:val="00081277"/>
    <w:rsid w:val="000864CA"/>
    <w:rsid w:val="00087325"/>
    <w:rsid w:val="0009148C"/>
    <w:rsid w:val="00095BE4"/>
    <w:rsid w:val="000A1D1A"/>
    <w:rsid w:val="000A435E"/>
    <w:rsid w:val="000C0FC9"/>
    <w:rsid w:val="000C3714"/>
    <w:rsid w:val="000C7694"/>
    <w:rsid w:val="000D58FB"/>
    <w:rsid w:val="000E2DBD"/>
    <w:rsid w:val="00101A12"/>
    <w:rsid w:val="0010341B"/>
    <w:rsid w:val="00110E23"/>
    <w:rsid w:val="001126A3"/>
    <w:rsid w:val="001146A2"/>
    <w:rsid w:val="00122F8E"/>
    <w:rsid w:val="0012643F"/>
    <w:rsid w:val="00135CF1"/>
    <w:rsid w:val="00137F7E"/>
    <w:rsid w:val="001429DD"/>
    <w:rsid w:val="00142F72"/>
    <w:rsid w:val="00144E73"/>
    <w:rsid w:val="00145F0F"/>
    <w:rsid w:val="00150394"/>
    <w:rsid w:val="00152A07"/>
    <w:rsid w:val="00160DC5"/>
    <w:rsid w:val="00175F62"/>
    <w:rsid w:val="00175FF8"/>
    <w:rsid w:val="00194B4D"/>
    <w:rsid w:val="001A0352"/>
    <w:rsid w:val="001A058C"/>
    <w:rsid w:val="001A2095"/>
    <w:rsid w:val="001A2407"/>
    <w:rsid w:val="001A2684"/>
    <w:rsid w:val="001C6659"/>
    <w:rsid w:val="001D5773"/>
    <w:rsid w:val="001D6FB0"/>
    <w:rsid w:val="001D79CA"/>
    <w:rsid w:val="001F4F29"/>
    <w:rsid w:val="001F6F20"/>
    <w:rsid w:val="001F748E"/>
    <w:rsid w:val="0020018D"/>
    <w:rsid w:val="00206B9E"/>
    <w:rsid w:val="00211B1C"/>
    <w:rsid w:val="00213A32"/>
    <w:rsid w:val="00217CE7"/>
    <w:rsid w:val="00226355"/>
    <w:rsid w:val="00242327"/>
    <w:rsid w:val="002522EF"/>
    <w:rsid w:val="00254E68"/>
    <w:rsid w:val="002703E7"/>
    <w:rsid w:val="002771F5"/>
    <w:rsid w:val="002A507A"/>
    <w:rsid w:val="002A6D7D"/>
    <w:rsid w:val="002A70DE"/>
    <w:rsid w:val="002B0D8A"/>
    <w:rsid w:val="002E5050"/>
    <w:rsid w:val="002F4381"/>
    <w:rsid w:val="002F7D0A"/>
    <w:rsid w:val="00332C77"/>
    <w:rsid w:val="0033380B"/>
    <w:rsid w:val="003433EC"/>
    <w:rsid w:val="00346AF4"/>
    <w:rsid w:val="00355A82"/>
    <w:rsid w:val="00363847"/>
    <w:rsid w:val="00363CF0"/>
    <w:rsid w:val="00364E8E"/>
    <w:rsid w:val="00366D8C"/>
    <w:rsid w:val="00372C93"/>
    <w:rsid w:val="0037426C"/>
    <w:rsid w:val="00376588"/>
    <w:rsid w:val="00377C7B"/>
    <w:rsid w:val="003811C3"/>
    <w:rsid w:val="00383C64"/>
    <w:rsid w:val="003955BF"/>
    <w:rsid w:val="003C24A7"/>
    <w:rsid w:val="003C7706"/>
    <w:rsid w:val="003D3AD3"/>
    <w:rsid w:val="003E22FE"/>
    <w:rsid w:val="003E4B2D"/>
    <w:rsid w:val="003F0A4B"/>
    <w:rsid w:val="003F15BE"/>
    <w:rsid w:val="003F3665"/>
    <w:rsid w:val="003F4E00"/>
    <w:rsid w:val="00401029"/>
    <w:rsid w:val="004012EC"/>
    <w:rsid w:val="0040637B"/>
    <w:rsid w:val="00411B9C"/>
    <w:rsid w:val="004237D1"/>
    <w:rsid w:val="00431848"/>
    <w:rsid w:val="00436CEA"/>
    <w:rsid w:val="004375A1"/>
    <w:rsid w:val="00444B98"/>
    <w:rsid w:val="00452137"/>
    <w:rsid w:val="00454CE8"/>
    <w:rsid w:val="0046797C"/>
    <w:rsid w:val="00471D4E"/>
    <w:rsid w:val="004725F9"/>
    <w:rsid w:val="004775E0"/>
    <w:rsid w:val="00483C14"/>
    <w:rsid w:val="00490962"/>
    <w:rsid w:val="00491AF2"/>
    <w:rsid w:val="004944F4"/>
    <w:rsid w:val="004974EF"/>
    <w:rsid w:val="004A06AE"/>
    <w:rsid w:val="004B0D5C"/>
    <w:rsid w:val="004C2BF5"/>
    <w:rsid w:val="004C3DE2"/>
    <w:rsid w:val="004C3E20"/>
    <w:rsid w:val="004C4077"/>
    <w:rsid w:val="004D00C8"/>
    <w:rsid w:val="004E12FC"/>
    <w:rsid w:val="004E7B4D"/>
    <w:rsid w:val="004F2C5E"/>
    <w:rsid w:val="004F329E"/>
    <w:rsid w:val="005119C5"/>
    <w:rsid w:val="00516AF3"/>
    <w:rsid w:val="00521774"/>
    <w:rsid w:val="00522405"/>
    <w:rsid w:val="00522DCD"/>
    <w:rsid w:val="00527E01"/>
    <w:rsid w:val="0055071C"/>
    <w:rsid w:val="00556928"/>
    <w:rsid w:val="00565BE7"/>
    <w:rsid w:val="00571F28"/>
    <w:rsid w:val="00576830"/>
    <w:rsid w:val="005C59B3"/>
    <w:rsid w:val="005C70D4"/>
    <w:rsid w:val="005E792D"/>
    <w:rsid w:val="005F08D0"/>
    <w:rsid w:val="005F677A"/>
    <w:rsid w:val="006049EA"/>
    <w:rsid w:val="00605865"/>
    <w:rsid w:val="0062521A"/>
    <w:rsid w:val="00625C6D"/>
    <w:rsid w:val="0064077A"/>
    <w:rsid w:val="00642F7C"/>
    <w:rsid w:val="0064540E"/>
    <w:rsid w:val="006506A8"/>
    <w:rsid w:val="00650CBF"/>
    <w:rsid w:val="00654FE6"/>
    <w:rsid w:val="006558C4"/>
    <w:rsid w:val="00660C31"/>
    <w:rsid w:val="00661CC8"/>
    <w:rsid w:val="006651CA"/>
    <w:rsid w:val="00666290"/>
    <w:rsid w:val="006734AD"/>
    <w:rsid w:val="00674EDD"/>
    <w:rsid w:val="00680728"/>
    <w:rsid w:val="0069228F"/>
    <w:rsid w:val="006944DF"/>
    <w:rsid w:val="006A02C8"/>
    <w:rsid w:val="006A22C1"/>
    <w:rsid w:val="006A3883"/>
    <w:rsid w:val="006A5637"/>
    <w:rsid w:val="006B0A85"/>
    <w:rsid w:val="006B66C6"/>
    <w:rsid w:val="006C4015"/>
    <w:rsid w:val="006C45F0"/>
    <w:rsid w:val="006D5F5D"/>
    <w:rsid w:val="006E1929"/>
    <w:rsid w:val="006E21F9"/>
    <w:rsid w:val="006E58CB"/>
    <w:rsid w:val="006F1339"/>
    <w:rsid w:val="006F282E"/>
    <w:rsid w:val="006F315D"/>
    <w:rsid w:val="006F7DF2"/>
    <w:rsid w:val="00707E9C"/>
    <w:rsid w:val="00714358"/>
    <w:rsid w:val="00714ADD"/>
    <w:rsid w:val="007177A0"/>
    <w:rsid w:val="0072051E"/>
    <w:rsid w:val="007435D7"/>
    <w:rsid w:val="007554A7"/>
    <w:rsid w:val="00756BFF"/>
    <w:rsid w:val="0076139C"/>
    <w:rsid w:val="007706BC"/>
    <w:rsid w:val="00773047"/>
    <w:rsid w:val="007734FB"/>
    <w:rsid w:val="00773969"/>
    <w:rsid w:val="00773DC7"/>
    <w:rsid w:val="00775934"/>
    <w:rsid w:val="0078217E"/>
    <w:rsid w:val="00783E06"/>
    <w:rsid w:val="007879F5"/>
    <w:rsid w:val="00792A02"/>
    <w:rsid w:val="007A1C2F"/>
    <w:rsid w:val="007A7865"/>
    <w:rsid w:val="007B5057"/>
    <w:rsid w:val="007C1F26"/>
    <w:rsid w:val="007C2EAD"/>
    <w:rsid w:val="007C53E2"/>
    <w:rsid w:val="007C561A"/>
    <w:rsid w:val="007C77D1"/>
    <w:rsid w:val="007D1082"/>
    <w:rsid w:val="007D15F2"/>
    <w:rsid w:val="007D35EB"/>
    <w:rsid w:val="007E2D09"/>
    <w:rsid w:val="007E2E75"/>
    <w:rsid w:val="007F46C7"/>
    <w:rsid w:val="00824C2A"/>
    <w:rsid w:val="008330AC"/>
    <w:rsid w:val="008337A9"/>
    <w:rsid w:val="00835615"/>
    <w:rsid w:val="00855085"/>
    <w:rsid w:val="0086598A"/>
    <w:rsid w:val="0086761F"/>
    <w:rsid w:val="00877836"/>
    <w:rsid w:val="00881929"/>
    <w:rsid w:val="008A2C83"/>
    <w:rsid w:val="008A713A"/>
    <w:rsid w:val="008A79E5"/>
    <w:rsid w:val="008D3362"/>
    <w:rsid w:val="008E27A3"/>
    <w:rsid w:val="008E2F1C"/>
    <w:rsid w:val="008F4712"/>
    <w:rsid w:val="00900FC8"/>
    <w:rsid w:val="0090413E"/>
    <w:rsid w:val="00905B32"/>
    <w:rsid w:val="00924BBA"/>
    <w:rsid w:val="00935D2A"/>
    <w:rsid w:val="00936287"/>
    <w:rsid w:val="00941F8B"/>
    <w:rsid w:val="00943CC9"/>
    <w:rsid w:val="00955A64"/>
    <w:rsid w:val="00961940"/>
    <w:rsid w:val="009630E8"/>
    <w:rsid w:val="00970551"/>
    <w:rsid w:val="00971418"/>
    <w:rsid w:val="00975101"/>
    <w:rsid w:val="009956C5"/>
    <w:rsid w:val="0099688D"/>
    <w:rsid w:val="009A3DC7"/>
    <w:rsid w:val="009B029F"/>
    <w:rsid w:val="009B2EA9"/>
    <w:rsid w:val="009B487D"/>
    <w:rsid w:val="009B579F"/>
    <w:rsid w:val="009C03D7"/>
    <w:rsid w:val="009C3EE1"/>
    <w:rsid w:val="009D2263"/>
    <w:rsid w:val="009D718E"/>
    <w:rsid w:val="009E1DBB"/>
    <w:rsid w:val="009E5CE3"/>
    <w:rsid w:val="009F6B3F"/>
    <w:rsid w:val="00A069FC"/>
    <w:rsid w:val="00A12255"/>
    <w:rsid w:val="00A14C1E"/>
    <w:rsid w:val="00A2202A"/>
    <w:rsid w:val="00A2599E"/>
    <w:rsid w:val="00A26BD5"/>
    <w:rsid w:val="00A31087"/>
    <w:rsid w:val="00A355DA"/>
    <w:rsid w:val="00A506C4"/>
    <w:rsid w:val="00A51AF9"/>
    <w:rsid w:val="00A56A5C"/>
    <w:rsid w:val="00A571C8"/>
    <w:rsid w:val="00A608B6"/>
    <w:rsid w:val="00A62A04"/>
    <w:rsid w:val="00A65F2E"/>
    <w:rsid w:val="00A66A4D"/>
    <w:rsid w:val="00A70F44"/>
    <w:rsid w:val="00AA119F"/>
    <w:rsid w:val="00AA300A"/>
    <w:rsid w:val="00AB0B55"/>
    <w:rsid w:val="00AC13EF"/>
    <w:rsid w:val="00AC57C4"/>
    <w:rsid w:val="00AC5BFB"/>
    <w:rsid w:val="00AC78E8"/>
    <w:rsid w:val="00AD0A47"/>
    <w:rsid w:val="00AD57D1"/>
    <w:rsid w:val="00AE126B"/>
    <w:rsid w:val="00AE39FA"/>
    <w:rsid w:val="00AE585C"/>
    <w:rsid w:val="00AF5FCD"/>
    <w:rsid w:val="00AF65AC"/>
    <w:rsid w:val="00AF67C4"/>
    <w:rsid w:val="00B00EE5"/>
    <w:rsid w:val="00B05F4D"/>
    <w:rsid w:val="00B06646"/>
    <w:rsid w:val="00B10CC4"/>
    <w:rsid w:val="00B11059"/>
    <w:rsid w:val="00B21273"/>
    <w:rsid w:val="00B213D5"/>
    <w:rsid w:val="00B2747D"/>
    <w:rsid w:val="00B32E6A"/>
    <w:rsid w:val="00B470CD"/>
    <w:rsid w:val="00B5601F"/>
    <w:rsid w:val="00B61CB6"/>
    <w:rsid w:val="00B716BA"/>
    <w:rsid w:val="00B91BFC"/>
    <w:rsid w:val="00BA034F"/>
    <w:rsid w:val="00BA4871"/>
    <w:rsid w:val="00BA5A9E"/>
    <w:rsid w:val="00BB020A"/>
    <w:rsid w:val="00BB1389"/>
    <w:rsid w:val="00BB19D0"/>
    <w:rsid w:val="00BD6232"/>
    <w:rsid w:val="00BD701C"/>
    <w:rsid w:val="00BE491E"/>
    <w:rsid w:val="00BE7A72"/>
    <w:rsid w:val="00BF289B"/>
    <w:rsid w:val="00BF575E"/>
    <w:rsid w:val="00BF6A95"/>
    <w:rsid w:val="00C04528"/>
    <w:rsid w:val="00C04816"/>
    <w:rsid w:val="00C14AB6"/>
    <w:rsid w:val="00C25B30"/>
    <w:rsid w:val="00C26E76"/>
    <w:rsid w:val="00C30867"/>
    <w:rsid w:val="00C32218"/>
    <w:rsid w:val="00C33AE8"/>
    <w:rsid w:val="00C433AA"/>
    <w:rsid w:val="00C546D6"/>
    <w:rsid w:val="00C552F1"/>
    <w:rsid w:val="00C578EA"/>
    <w:rsid w:val="00C651A1"/>
    <w:rsid w:val="00C7487C"/>
    <w:rsid w:val="00C903A7"/>
    <w:rsid w:val="00CA4A87"/>
    <w:rsid w:val="00CB59C6"/>
    <w:rsid w:val="00CB5E0D"/>
    <w:rsid w:val="00CC48AE"/>
    <w:rsid w:val="00CC56E1"/>
    <w:rsid w:val="00CD6B8A"/>
    <w:rsid w:val="00CE4B89"/>
    <w:rsid w:val="00D00B79"/>
    <w:rsid w:val="00D05E27"/>
    <w:rsid w:val="00D12152"/>
    <w:rsid w:val="00D133DA"/>
    <w:rsid w:val="00D145C6"/>
    <w:rsid w:val="00D14EBE"/>
    <w:rsid w:val="00D15987"/>
    <w:rsid w:val="00D1626C"/>
    <w:rsid w:val="00D1783E"/>
    <w:rsid w:val="00D244F3"/>
    <w:rsid w:val="00D24699"/>
    <w:rsid w:val="00D259B6"/>
    <w:rsid w:val="00D30E06"/>
    <w:rsid w:val="00D33115"/>
    <w:rsid w:val="00D35190"/>
    <w:rsid w:val="00D353A5"/>
    <w:rsid w:val="00D35C92"/>
    <w:rsid w:val="00D428E3"/>
    <w:rsid w:val="00D43DCE"/>
    <w:rsid w:val="00D45550"/>
    <w:rsid w:val="00D47BF2"/>
    <w:rsid w:val="00D53589"/>
    <w:rsid w:val="00D55893"/>
    <w:rsid w:val="00D6067E"/>
    <w:rsid w:val="00D60DF4"/>
    <w:rsid w:val="00D6396F"/>
    <w:rsid w:val="00D70706"/>
    <w:rsid w:val="00D86CB1"/>
    <w:rsid w:val="00D9475B"/>
    <w:rsid w:val="00D97B8E"/>
    <w:rsid w:val="00DB3242"/>
    <w:rsid w:val="00DB59E8"/>
    <w:rsid w:val="00DC3D53"/>
    <w:rsid w:val="00DC6890"/>
    <w:rsid w:val="00DD6FFE"/>
    <w:rsid w:val="00DE32AF"/>
    <w:rsid w:val="00DE5078"/>
    <w:rsid w:val="00DF1BB8"/>
    <w:rsid w:val="00DF50A4"/>
    <w:rsid w:val="00E02A68"/>
    <w:rsid w:val="00E047CD"/>
    <w:rsid w:val="00E111F1"/>
    <w:rsid w:val="00E15B05"/>
    <w:rsid w:val="00E16AF4"/>
    <w:rsid w:val="00E2641D"/>
    <w:rsid w:val="00E2779E"/>
    <w:rsid w:val="00E34BFE"/>
    <w:rsid w:val="00E41172"/>
    <w:rsid w:val="00E4693B"/>
    <w:rsid w:val="00E553A4"/>
    <w:rsid w:val="00E56FD2"/>
    <w:rsid w:val="00E65164"/>
    <w:rsid w:val="00E76ED9"/>
    <w:rsid w:val="00E8198C"/>
    <w:rsid w:val="00EC055B"/>
    <w:rsid w:val="00EC11CA"/>
    <w:rsid w:val="00EC2F6E"/>
    <w:rsid w:val="00ED5890"/>
    <w:rsid w:val="00EE440B"/>
    <w:rsid w:val="00F07339"/>
    <w:rsid w:val="00F20015"/>
    <w:rsid w:val="00F23E13"/>
    <w:rsid w:val="00F2795D"/>
    <w:rsid w:val="00F344DB"/>
    <w:rsid w:val="00F503BB"/>
    <w:rsid w:val="00F51269"/>
    <w:rsid w:val="00F53945"/>
    <w:rsid w:val="00F567B0"/>
    <w:rsid w:val="00F6144D"/>
    <w:rsid w:val="00F61971"/>
    <w:rsid w:val="00F742C7"/>
    <w:rsid w:val="00F74E50"/>
    <w:rsid w:val="00F77A77"/>
    <w:rsid w:val="00F77C36"/>
    <w:rsid w:val="00FA21E9"/>
    <w:rsid w:val="00FA3400"/>
    <w:rsid w:val="00FA3E38"/>
    <w:rsid w:val="00FB24E3"/>
    <w:rsid w:val="00FC04F6"/>
    <w:rsid w:val="00FC0FAD"/>
    <w:rsid w:val="00FC2C01"/>
    <w:rsid w:val="00FC3E41"/>
    <w:rsid w:val="00FC7517"/>
    <w:rsid w:val="00FD52F6"/>
    <w:rsid w:val="00FE36B5"/>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688D"/>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99688D"/>
    <w:rPr>
      <w:rFonts w:ascii="Times New Roman" w:hAnsi="Times New Roman" w:cs="Times New Roman"/>
      <w:sz w:val="24"/>
      <w:szCs w:val="24"/>
    </w:rPr>
  </w:style>
  <w:style w:type="paragraph" w:styleId="Header">
    <w:name w:val="header"/>
    <w:basedOn w:val="Normal"/>
    <w:link w:val="HeaderChar"/>
    <w:uiPriority w:val="99"/>
    <w:unhideWhenUsed/>
    <w:rsid w:val="00996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88D"/>
  </w:style>
  <w:style w:type="paragraph" w:customStyle="1" w:styleId="JuPara">
    <w:name w:val="Ju_Para"/>
    <w:aliases w:val="Left,First line:  0 cm"/>
    <w:basedOn w:val="Normal"/>
    <w:link w:val="JuParaCar"/>
    <w:uiPriority w:val="99"/>
    <w:rsid w:val="00436CEA"/>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ar">
    <w:name w:val="Ju_Para Car"/>
    <w:basedOn w:val="DefaultParagraphFont"/>
    <w:link w:val="JuPara"/>
    <w:uiPriority w:val="99"/>
    <w:rsid w:val="00436CEA"/>
    <w:rPr>
      <w:rFonts w:ascii="Times New Roman" w:eastAsia="Times New Roman" w:hAnsi="Times New Roman" w:cs="Times New Roman"/>
      <w:sz w:val="24"/>
      <w:szCs w:val="20"/>
      <w:lang w:val="fr-FR" w:eastAsia="fr-FR"/>
    </w:rPr>
  </w:style>
  <w:style w:type="character" w:styleId="Hyperlink">
    <w:name w:val="Hyperlink"/>
    <w:basedOn w:val="DefaultParagraphFont"/>
    <w:rsid w:val="00D05E27"/>
    <w:rPr>
      <w:color w:val="0000FF"/>
      <w:u w:val="single"/>
    </w:rPr>
  </w:style>
  <w:style w:type="paragraph" w:styleId="BalloonText">
    <w:name w:val="Balloon Text"/>
    <w:basedOn w:val="Normal"/>
    <w:link w:val="BalloonTextChar"/>
    <w:uiPriority w:val="99"/>
    <w:semiHidden/>
    <w:unhideWhenUsed/>
    <w:rsid w:val="00D60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F4"/>
    <w:rPr>
      <w:rFonts w:ascii="Tahoma" w:hAnsi="Tahoma" w:cs="Tahoma"/>
      <w:sz w:val="16"/>
      <w:szCs w:val="16"/>
    </w:rPr>
  </w:style>
  <w:style w:type="paragraph" w:styleId="ListParagraph">
    <w:name w:val="List Paragraph"/>
    <w:aliases w:val="List Paragraph2"/>
    <w:basedOn w:val="Normal"/>
    <w:link w:val="ListParagraphChar"/>
    <w:uiPriority w:val="34"/>
    <w:qFormat/>
    <w:rsid w:val="00C26E76"/>
    <w:pPr>
      <w:spacing w:after="200" w:line="276" w:lineRule="auto"/>
      <w:ind w:left="720"/>
      <w:contextualSpacing/>
    </w:pPr>
    <w:rPr>
      <w:rFonts w:ascii="Calibri" w:eastAsia="Calibri" w:hAnsi="Calibri" w:cs="Times New Roman"/>
      <w:sz w:val="20"/>
      <w:szCs w:val="20"/>
      <w:lang w:val="sq-AL"/>
    </w:rPr>
  </w:style>
  <w:style w:type="character" w:customStyle="1" w:styleId="ListParagraphChar">
    <w:name w:val="List Paragraph Char"/>
    <w:aliases w:val="List Paragraph2 Char"/>
    <w:link w:val="ListParagraph"/>
    <w:uiPriority w:val="34"/>
    <w:rsid w:val="00C26E76"/>
    <w:rPr>
      <w:rFonts w:ascii="Calibri" w:eastAsia="Calibri" w:hAnsi="Calibri" w:cs="Times New Roman"/>
      <w:sz w:val="20"/>
      <w:szCs w:val="20"/>
      <w:lang w:val="sq-AL"/>
    </w:rPr>
  </w:style>
  <w:style w:type="paragraph" w:styleId="NormalWeb">
    <w:name w:val="Normal (Web)"/>
    <w:basedOn w:val="Normal"/>
    <w:uiPriority w:val="99"/>
    <w:unhideWhenUsed/>
    <w:rsid w:val="00C26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BA5A9E"/>
  </w:style>
</w:styles>
</file>

<file path=word/webSettings.xml><?xml version="1.0" encoding="utf-8"?>
<w:webSettings xmlns:r="http://schemas.openxmlformats.org/officeDocument/2006/relationships" xmlns:w="http://schemas.openxmlformats.org/wordprocessingml/2006/main">
  <w:divs>
    <w:div w:id="272326185">
      <w:bodyDiv w:val="1"/>
      <w:marLeft w:val="0"/>
      <w:marRight w:val="0"/>
      <w:marTop w:val="0"/>
      <w:marBottom w:val="0"/>
      <w:divBdr>
        <w:top w:val="none" w:sz="0" w:space="0" w:color="auto"/>
        <w:left w:val="none" w:sz="0" w:space="0" w:color="auto"/>
        <w:bottom w:val="none" w:sz="0" w:space="0" w:color="auto"/>
        <w:right w:val="none" w:sz="0" w:space="0" w:color="auto"/>
      </w:divBdr>
    </w:div>
    <w:div w:id="317343816">
      <w:bodyDiv w:val="1"/>
      <w:marLeft w:val="0"/>
      <w:marRight w:val="0"/>
      <w:marTop w:val="0"/>
      <w:marBottom w:val="0"/>
      <w:divBdr>
        <w:top w:val="none" w:sz="0" w:space="0" w:color="auto"/>
        <w:left w:val="none" w:sz="0" w:space="0" w:color="auto"/>
        <w:bottom w:val="none" w:sz="0" w:space="0" w:color="auto"/>
        <w:right w:val="none" w:sz="0" w:space="0" w:color="auto"/>
      </w:divBdr>
    </w:div>
    <w:div w:id="1675300545">
      <w:bodyDiv w:val="1"/>
      <w:marLeft w:val="0"/>
      <w:marRight w:val="0"/>
      <w:marTop w:val="0"/>
      <w:marBottom w:val="0"/>
      <w:divBdr>
        <w:top w:val="none" w:sz="0" w:space="0" w:color="auto"/>
        <w:left w:val="none" w:sz="0" w:space="0" w:color="auto"/>
        <w:bottom w:val="none" w:sz="0" w:space="0" w:color="auto"/>
        <w:right w:val="none" w:sz="0" w:space="0" w:color="auto"/>
      </w:divBdr>
    </w:div>
    <w:div w:id="17507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89758-BEEC-462E-84AA-E07F967B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6545</Words>
  <Characters>37310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Olta</dc:creator>
  <cp:lastModifiedBy>Blerina</cp:lastModifiedBy>
  <cp:revision>6</cp:revision>
  <cp:lastPrinted>2021-03-19T12:03:00Z</cp:lastPrinted>
  <dcterms:created xsi:type="dcterms:W3CDTF">2021-03-19T08:16:00Z</dcterms:created>
  <dcterms:modified xsi:type="dcterms:W3CDTF">2021-03-19T12:18:00Z</dcterms:modified>
</cp:coreProperties>
</file>