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125" w:rsidRDefault="0038253F" w:rsidP="001D4125">
      <w:pPr>
        <w:spacing w:line="360" w:lineRule="auto"/>
        <w:jc w:val="center"/>
        <w:rPr>
          <w:rFonts w:eastAsia="Times New Roman"/>
          <w:b/>
          <w:bCs/>
          <w:lang w:val="sq-AL"/>
        </w:rPr>
      </w:pPr>
      <w:r>
        <w:rPr>
          <w:rFonts w:eastAsia="Times New Roman"/>
          <w:b/>
          <w:bCs/>
          <w:lang w:val="sq-AL"/>
        </w:rPr>
        <w:t>Vendim nr. 8</w:t>
      </w:r>
      <w:r w:rsidR="001D4125">
        <w:rPr>
          <w:rFonts w:eastAsia="Times New Roman"/>
          <w:b/>
          <w:bCs/>
          <w:lang w:val="sq-AL"/>
        </w:rPr>
        <w:t xml:space="preserve"> dat</w:t>
      </w:r>
      <w:r w:rsidR="001D4125" w:rsidRPr="001D4125">
        <w:rPr>
          <w:rFonts w:eastAsia="Times New Roman"/>
          <w:b/>
          <w:lang w:val="sq-AL"/>
        </w:rPr>
        <w:t>ë</w:t>
      </w:r>
      <w:r w:rsidR="001D4125">
        <w:rPr>
          <w:rFonts w:eastAsia="Times New Roman"/>
          <w:b/>
          <w:bCs/>
          <w:lang w:val="sq-AL"/>
        </w:rPr>
        <w:t xml:space="preserve"> </w:t>
      </w:r>
      <w:r w:rsidR="001D4125" w:rsidRPr="00C55773">
        <w:rPr>
          <w:b/>
          <w:bCs/>
          <w:lang w:val="sq-AL"/>
        </w:rPr>
        <w:t>03.03.2022</w:t>
      </w:r>
    </w:p>
    <w:p w:rsidR="009F649C" w:rsidRPr="00C55773" w:rsidRDefault="00C35428" w:rsidP="001D4125">
      <w:pPr>
        <w:spacing w:line="360" w:lineRule="auto"/>
        <w:jc w:val="center"/>
        <w:rPr>
          <w:rFonts w:eastAsia="Times New Roman"/>
          <w:b/>
          <w:bCs/>
          <w:lang w:val="sq-AL"/>
        </w:rPr>
      </w:pPr>
      <w:r>
        <w:rPr>
          <w:rFonts w:eastAsia="Times New Roman"/>
          <w:b/>
          <w:bCs/>
          <w:lang w:val="sq-AL"/>
        </w:rPr>
        <w:t>(V-8/22)</w:t>
      </w:r>
      <w:r w:rsidR="0038253F">
        <w:rPr>
          <w:rFonts w:eastAsia="Times New Roman"/>
          <w:b/>
          <w:bCs/>
          <w:lang w:val="sq-AL"/>
        </w:rPr>
        <w:t xml:space="preserve"> </w:t>
      </w:r>
    </w:p>
    <w:p w:rsidR="009F649C" w:rsidRPr="00C55773" w:rsidRDefault="009F649C" w:rsidP="00A6234E">
      <w:pPr>
        <w:spacing w:line="360" w:lineRule="auto"/>
        <w:jc w:val="center"/>
        <w:rPr>
          <w:rFonts w:eastAsia="Times New Roman"/>
          <w:b/>
          <w:bCs/>
          <w:lang w:val="sq-AL"/>
        </w:rPr>
      </w:pPr>
    </w:p>
    <w:p w:rsidR="009F649C" w:rsidRPr="00330A58" w:rsidRDefault="009F649C" w:rsidP="00330A58">
      <w:pPr>
        <w:spacing w:line="360" w:lineRule="auto"/>
        <w:jc w:val="both"/>
        <w:rPr>
          <w:rFonts w:eastAsia="Times New Roman"/>
          <w:lang w:val="sq-AL"/>
        </w:rPr>
      </w:pPr>
      <w:r w:rsidRPr="00C55773">
        <w:rPr>
          <w:rFonts w:eastAsia="Times New Roman"/>
          <w:lang w:val="sq-AL"/>
        </w:rPr>
        <w:t>Gjykata Kushtetuese e Republikës së Shqipërisë, e përbërë nga:</w:t>
      </w:r>
      <w:r w:rsidR="00330A58">
        <w:rPr>
          <w:rFonts w:eastAsia="Times New Roman"/>
          <w:lang w:val="sq-AL"/>
        </w:rPr>
        <w:t xml:space="preserve"> Vitore Tusha, </w:t>
      </w:r>
      <w:r w:rsidRPr="00C55773">
        <w:rPr>
          <w:rFonts w:eastAsia="Times New Roman"/>
          <w:lang w:val="sq-AL"/>
        </w:rPr>
        <w:t>Kryetare</w:t>
      </w:r>
      <w:r w:rsidR="00330A58">
        <w:rPr>
          <w:rFonts w:eastAsia="Times New Roman"/>
          <w:lang w:val="sq-AL"/>
        </w:rPr>
        <w:t>,</w:t>
      </w:r>
      <w:r w:rsidRPr="00C55773">
        <w:rPr>
          <w:rFonts w:eastAsia="Times New Roman"/>
          <w:lang w:val="sq-AL"/>
        </w:rPr>
        <w:t xml:space="preserve"> </w:t>
      </w:r>
      <w:proofErr w:type="spellStart"/>
      <w:r w:rsidR="00330A58">
        <w:rPr>
          <w:rFonts w:eastAsia="Times New Roman"/>
          <w:lang w:val="sq-AL"/>
        </w:rPr>
        <w:t>Marsida</w:t>
      </w:r>
      <w:proofErr w:type="spellEnd"/>
      <w:r w:rsidR="00330A58">
        <w:rPr>
          <w:rFonts w:eastAsia="Times New Roman"/>
          <w:lang w:val="sq-AL"/>
        </w:rPr>
        <w:t xml:space="preserve"> </w:t>
      </w:r>
      <w:proofErr w:type="spellStart"/>
      <w:r w:rsidR="00330A58">
        <w:rPr>
          <w:rFonts w:eastAsia="Times New Roman"/>
          <w:lang w:val="sq-AL"/>
        </w:rPr>
        <w:t>Xhaferllari</w:t>
      </w:r>
      <w:proofErr w:type="spellEnd"/>
      <w:r w:rsidR="00330A58">
        <w:rPr>
          <w:rFonts w:eastAsia="Times New Roman"/>
          <w:lang w:val="sq-AL"/>
        </w:rPr>
        <w:t xml:space="preserve">, </w:t>
      </w:r>
      <w:proofErr w:type="spellStart"/>
      <w:r w:rsidR="00330A58">
        <w:rPr>
          <w:rFonts w:eastAsia="Times New Roman"/>
          <w:lang w:val="sq-AL"/>
        </w:rPr>
        <w:t>Fiona</w:t>
      </w:r>
      <w:proofErr w:type="spellEnd"/>
      <w:r w:rsidR="00330A58">
        <w:rPr>
          <w:rFonts w:eastAsia="Times New Roman"/>
          <w:lang w:val="sq-AL"/>
        </w:rPr>
        <w:t xml:space="preserve"> </w:t>
      </w:r>
      <w:proofErr w:type="spellStart"/>
      <w:r w:rsidR="00330A58">
        <w:rPr>
          <w:rFonts w:eastAsia="Times New Roman"/>
          <w:lang w:val="sq-AL"/>
        </w:rPr>
        <w:t>Papajorgji</w:t>
      </w:r>
      <w:proofErr w:type="spellEnd"/>
      <w:r w:rsidR="00330A58">
        <w:rPr>
          <w:rFonts w:eastAsia="Times New Roman"/>
          <w:lang w:val="sq-AL"/>
        </w:rPr>
        <w:t xml:space="preserve">, Altin </w:t>
      </w:r>
      <w:proofErr w:type="spellStart"/>
      <w:r w:rsidR="00330A58">
        <w:rPr>
          <w:rFonts w:eastAsia="Times New Roman"/>
          <w:lang w:val="sq-AL"/>
        </w:rPr>
        <w:t>Binaj</w:t>
      </w:r>
      <w:proofErr w:type="spellEnd"/>
      <w:r w:rsidR="00330A58">
        <w:rPr>
          <w:rFonts w:eastAsia="Times New Roman"/>
          <w:lang w:val="sq-AL"/>
        </w:rPr>
        <w:t xml:space="preserve">, Përparim Kalo, </w:t>
      </w:r>
      <w:proofErr w:type="spellStart"/>
      <w:r w:rsidR="00C35428">
        <w:rPr>
          <w:rFonts w:eastAsia="Times New Roman"/>
          <w:lang w:val="sq-AL"/>
        </w:rPr>
        <w:t>Sonila</w:t>
      </w:r>
      <w:proofErr w:type="spellEnd"/>
      <w:r w:rsidR="00C35428">
        <w:rPr>
          <w:rFonts w:eastAsia="Times New Roman"/>
          <w:lang w:val="sq-AL"/>
        </w:rPr>
        <w:t xml:space="preserve"> Bejtja, </w:t>
      </w:r>
      <w:proofErr w:type="spellStart"/>
      <w:r w:rsidR="00330A58">
        <w:rPr>
          <w:rFonts w:eastAsia="Times New Roman"/>
          <w:lang w:val="sq-AL"/>
        </w:rPr>
        <w:t>Elsa</w:t>
      </w:r>
      <w:proofErr w:type="spellEnd"/>
      <w:r w:rsidR="00330A58">
        <w:rPr>
          <w:rFonts w:eastAsia="Times New Roman"/>
          <w:lang w:val="sq-AL"/>
        </w:rPr>
        <w:t xml:space="preserve"> Toska, anëtar</w:t>
      </w:r>
      <w:r w:rsidR="00330A58" w:rsidRPr="00C55773">
        <w:rPr>
          <w:lang w:val="sq-AL"/>
        </w:rPr>
        <w:t>ë</w:t>
      </w:r>
      <w:r w:rsidR="00330A58">
        <w:rPr>
          <w:lang w:val="sq-AL"/>
        </w:rPr>
        <w:t xml:space="preserve">, </w:t>
      </w:r>
      <w:r w:rsidRPr="00C55773">
        <w:rPr>
          <w:lang w:val="sq-AL"/>
        </w:rPr>
        <w:t xml:space="preserve">me sekretare </w:t>
      </w:r>
      <w:proofErr w:type="spellStart"/>
      <w:r w:rsidRPr="00C55773">
        <w:rPr>
          <w:lang w:val="sq-AL"/>
        </w:rPr>
        <w:t>Belma</w:t>
      </w:r>
      <w:proofErr w:type="spellEnd"/>
      <w:r w:rsidRPr="00C55773">
        <w:rPr>
          <w:lang w:val="sq-AL"/>
        </w:rPr>
        <w:t xml:space="preserve"> Lleshi, në datën </w:t>
      </w:r>
      <w:r w:rsidR="00505FF3" w:rsidRPr="00C55773">
        <w:rPr>
          <w:lang w:val="sq-AL"/>
        </w:rPr>
        <w:t>03.03.</w:t>
      </w:r>
      <w:r w:rsidRPr="00C55773">
        <w:rPr>
          <w:lang w:val="sq-AL"/>
        </w:rPr>
        <w:t xml:space="preserve">2022 mori në shqyrtim në seancë plenare, mbi bazë dokumentesh, çështjen </w:t>
      </w:r>
      <w:r w:rsidR="009D1A3B" w:rsidRPr="00C55773">
        <w:rPr>
          <w:lang w:val="sq-AL"/>
        </w:rPr>
        <w:t>nr. 14 (B</w:t>
      </w:r>
      <w:r w:rsidRPr="00C55773">
        <w:rPr>
          <w:lang w:val="sq-AL"/>
        </w:rPr>
        <w:t>) 2021 të Regjistrit Themeltar, që u përket:</w:t>
      </w:r>
    </w:p>
    <w:p w:rsidR="009F649C" w:rsidRPr="00C55773" w:rsidRDefault="009F649C" w:rsidP="00A6234E">
      <w:pPr>
        <w:spacing w:line="360" w:lineRule="auto"/>
        <w:rPr>
          <w:rFonts w:eastAsia="MS Mincho"/>
          <w:i/>
          <w:lang w:val="sq-AL"/>
        </w:rPr>
      </w:pPr>
    </w:p>
    <w:p w:rsidR="009F649C" w:rsidRPr="00C55773" w:rsidRDefault="009F649C" w:rsidP="00A6234E">
      <w:pPr>
        <w:spacing w:line="360" w:lineRule="auto"/>
        <w:ind w:left="2880" w:hanging="2160"/>
        <w:jc w:val="both"/>
        <w:rPr>
          <w:b/>
          <w:bCs/>
          <w:lang w:val="sq-AL"/>
        </w:rPr>
      </w:pPr>
      <w:r w:rsidRPr="00C55773">
        <w:rPr>
          <w:b/>
          <w:bCs/>
          <w:lang w:val="sq-AL"/>
        </w:rPr>
        <w:t>KËRKUES:</w:t>
      </w:r>
      <w:r w:rsidRPr="00C55773">
        <w:rPr>
          <w:b/>
          <w:bCs/>
          <w:lang w:val="sq-AL"/>
        </w:rPr>
        <w:tab/>
      </w:r>
      <w:r w:rsidR="009D1A3B" w:rsidRPr="00C55773">
        <w:rPr>
          <w:b/>
          <w:bCs/>
          <w:lang w:val="sq-AL"/>
        </w:rPr>
        <w:t xml:space="preserve">BARDHYL IBRA </w:t>
      </w:r>
    </w:p>
    <w:p w:rsidR="009F649C" w:rsidRPr="00C55773" w:rsidRDefault="009F649C" w:rsidP="00A6234E">
      <w:pPr>
        <w:spacing w:line="360" w:lineRule="auto"/>
        <w:jc w:val="both"/>
        <w:rPr>
          <w:b/>
          <w:bCs/>
          <w:lang w:val="sq-AL"/>
        </w:rPr>
      </w:pPr>
      <w:r w:rsidRPr="00C55773">
        <w:rPr>
          <w:b/>
          <w:bCs/>
          <w:lang w:val="sq-AL"/>
        </w:rPr>
        <w:tab/>
      </w:r>
    </w:p>
    <w:p w:rsidR="009F649C" w:rsidRPr="00C55773" w:rsidRDefault="009F649C" w:rsidP="00A6234E">
      <w:pPr>
        <w:spacing w:line="360" w:lineRule="auto"/>
        <w:jc w:val="both"/>
        <w:rPr>
          <w:b/>
          <w:bCs/>
          <w:lang w:val="sq-AL"/>
        </w:rPr>
      </w:pPr>
      <w:r w:rsidRPr="00C55773">
        <w:rPr>
          <w:b/>
          <w:bCs/>
          <w:lang w:val="sq-AL"/>
        </w:rPr>
        <w:tab/>
        <w:t>SUBJEKT</w:t>
      </w:r>
      <w:r w:rsidR="004D3A9E">
        <w:rPr>
          <w:b/>
          <w:bCs/>
          <w:lang w:val="sq-AL"/>
        </w:rPr>
        <w:t>E TË</w:t>
      </w:r>
      <w:r w:rsidRPr="00C55773">
        <w:rPr>
          <w:b/>
          <w:bCs/>
          <w:lang w:val="sq-AL"/>
        </w:rPr>
        <w:t xml:space="preserve"> INTERESUAR</w:t>
      </w:r>
      <w:r w:rsidR="004D3A9E">
        <w:rPr>
          <w:b/>
          <w:bCs/>
          <w:lang w:val="sq-AL"/>
        </w:rPr>
        <w:t>A</w:t>
      </w:r>
      <w:r w:rsidRPr="00C55773">
        <w:rPr>
          <w:b/>
          <w:bCs/>
          <w:lang w:val="sq-AL"/>
        </w:rPr>
        <w:t xml:space="preserve">: </w:t>
      </w:r>
    </w:p>
    <w:p w:rsidR="009F649C" w:rsidRPr="00C55773" w:rsidRDefault="009D1A3B" w:rsidP="00A6234E">
      <w:pPr>
        <w:spacing w:line="360" w:lineRule="auto"/>
        <w:ind w:left="2880"/>
        <w:jc w:val="both"/>
        <w:rPr>
          <w:b/>
          <w:bCs/>
          <w:lang w:val="sq-AL"/>
        </w:rPr>
      </w:pPr>
      <w:r w:rsidRPr="00C55773">
        <w:rPr>
          <w:b/>
          <w:bCs/>
          <w:lang w:val="sq-AL"/>
        </w:rPr>
        <w:t>DREJTORIA VENDORE E POLICISË SË QARKUT ELBASAN</w:t>
      </w:r>
    </w:p>
    <w:p w:rsidR="004C78FC" w:rsidRPr="00C55773" w:rsidRDefault="004C78FC" w:rsidP="00A6234E">
      <w:pPr>
        <w:spacing w:line="360" w:lineRule="auto"/>
        <w:ind w:left="2880"/>
        <w:jc w:val="both"/>
        <w:rPr>
          <w:b/>
          <w:bCs/>
          <w:lang w:val="sq-AL"/>
        </w:rPr>
      </w:pPr>
      <w:r w:rsidRPr="00C55773">
        <w:rPr>
          <w:b/>
          <w:bCs/>
          <w:lang w:val="sq-AL"/>
        </w:rPr>
        <w:t>AVOKATURA E SHTETIT</w:t>
      </w:r>
      <w:r w:rsidR="00AB2E94" w:rsidRPr="00C55773">
        <w:rPr>
          <w:b/>
          <w:bCs/>
          <w:lang w:val="sq-AL"/>
        </w:rPr>
        <w:t>, ZYRA VENDORE</w:t>
      </w:r>
      <w:r w:rsidR="00D33B5A">
        <w:rPr>
          <w:b/>
          <w:bCs/>
          <w:lang w:val="sq-AL"/>
        </w:rPr>
        <w:t xml:space="preserve"> DURRËS</w:t>
      </w:r>
    </w:p>
    <w:p w:rsidR="009F649C" w:rsidRPr="00C55773" w:rsidRDefault="009F649C" w:rsidP="00A6234E">
      <w:pPr>
        <w:spacing w:line="360" w:lineRule="auto"/>
        <w:ind w:left="2880"/>
        <w:jc w:val="both"/>
        <w:rPr>
          <w:b/>
          <w:bCs/>
          <w:lang w:val="sq-AL"/>
        </w:rPr>
      </w:pPr>
    </w:p>
    <w:p w:rsidR="009D1A3B" w:rsidRPr="00C55773" w:rsidRDefault="009F649C" w:rsidP="00A6234E">
      <w:pPr>
        <w:widowControl w:val="0"/>
        <w:shd w:val="clear" w:color="auto" w:fill="FFFFFF"/>
        <w:adjustRightInd w:val="0"/>
        <w:spacing w:line="360" w:lineRule="auto"/>
        <w:ind w:left="2880" w:hanging="2160"/>
        <w:jc w:val="both"/>
        <w:rPr>
          <w:rFonts w:eastAsia="Calibri"/>
          <w:b/>
          <w:lang w:val="sq-AL"/>
        </w:rPr>
      </w:pPr>
      <w:r w:rsidRPr="00C55773">
        <w:rPr>
          <w:rFonts w:eastAsia="MS Mincho"/>
          <w:b/>
          <w:lang w:val="sq-AL"/>
        </w:rPr>
        <w:t xml:space="preserve">OBJEKTI: </w:t>
      </w:r>
      <w:r w:rsidRPr="00C55773">
        <w:rPr>
          <w:rFonts w:eastAsia="MS Mincho"/>
          <w:b/>
          <w:lang w:val="sq-AL"/>
        </w:rPr>
        <w:tab/>
      </w:r>
      <w:r w:rsidR="006F33AB">
        <w:rPr>
          <w:rFonts w:eastAsia="Calibri"/>
          <w:b/>
          <w:lang w:val="sq-AL"/>
        </w:rPr>
        <w:t>Konstatimi i shkeljes të s</w:t>
      </w:r>
      <w:r w:rsidR="009D1A3B" w:rsidRPr="00C55773">
        <w:rPr>
          <w:rFonts w:eastAsia="Calibri"/>
          <w:b/>
          <w:lang w:val="sq-AL"/>
        </w:rPr>
        <w:t xml:space="preserve">ë drejtës kushtetuese të </w:t>
      </w:r>
      <w:proofErr w:type="spellStart"/>
      <w:r w:rsidR="009D1A3B" w:rsidRPr="00C55773">
        <w:rPr>
          <w:rFonts w:eastAsia="Calibri"/>
          <w:b/>
          <w:lang w:val="sq-AL"/>
        </w:rPr>
        <w:t>aksesit</w:t>
      </w:r>
      <w:proofErr w:type="spellEnd"/>
      <w:r w:rsidR="009D1A3B" w:rsidRPr="00C55773">
        <w:rPr>
          <w:rFonts w:eastAsia="Calibri"/>
          <w:b/>
          <w:lang w:val="sq-AL"/>
        </w:rPr>
        <w:t xml:space="preserve"> dhe të sigurisë nga Gjykata Administrative e Shkallës së Parë Durrës, Gjykata Administrative e Apelit</w:t>
      </w:r>
      <w:r w:rsidR="00BF2B46">
        <w:rPr>
          <w:rFonts w:eastAsia="Calibri"/>
          <w:b/>
          <w:lang w:val="sq-AL"/>
        </w:rPr>
        <w:t>,</w:t>
      </w:r>
      <w:r w:rsidR="009D1A3B" w:rsidRPr="00C55773">
        <w:rPr>
          <w:rFonts w:eastAsia="Calibri"/>
          <w:b/>
          <w:lang w:val="sq-AL"/>
        </w:rPr>
        <w:t xml:space="preserve"> si dhe Gjykata e Lartë.</w:t>
      </w:r>
    </w:p>
    <w:p w:rsidR="009D1A3B" w:rsidRPr="00C55773" w:rsidRDefault="009D1A3B" w:rsidP="00A6234E">
      <w:pPr>
        <w:spacing w:line="360" w:lineRule="auto"/>
        <w:ind w:left="2880"/>
        <w:jc w:val="both"/>
        <w:rPr>
          <w:rFonts w:eastAsia="Calibri"/>
          <w:b/>
          <w:lang w:val="sq-AL"/>
        </w:rPr>
      </w:pPr>
      <w:r w:rsidRPr="00C55773">
        <w:rPr>
          <w:rFonts w:eastAsia="Calibri"/>
          <w:b/>
          <w:lang w:val="sq-AL"/>
        </w:rPr>
        <w:t>Shfuqizimi i vendimit nr. 00-2021-386</w:t>
      </w:r>
      <w:r w:rsidR="00BF2B46">
        <w:rPr>
          <w:rFonts w:eastAsia="Calibri"/>
          <w:b/>
          <w:lang w:val="sq-AL"/>
        </w:rPr>
        <w:t>,</w:t>
      </w:r>
      <w:r w:rsidRPr="00C55773">
        <w:rPr>
          <w:rFonts w:eastAsia="Calibri"/>
          <w:b/>
          <w:lang w:val="sq-AL"/>
        </w:rPr>
        <w:t xml:space="preserve"> datë 18.03.2021 </w:t>
      </w:r>
      <w:r w:rsidR="00BF2B46">
        <w:rPr>
          <w:rFonts w:eastAsia="Calibri"/>
          <w:b/>
          <w:lang w:val="sq-AL"/>
        </w:rPr>
        <w:t>të Gjykatës së Lartë dhe kthimi</w:t>
      </w:r>
      <w:r w:rsidRPr="00C55773">
        <w:rPr>
          <w:rFonts w:eastAsia="Calibri"/>
          <w:b/>
          <w:lang w:val="sq-AL"/>
        </w:rPr>
        <w:t xml:space="preserve"> </w:t>
      </w:r>
      <w:r w:rsidR="00BF2B46">
        <w:rPr>
          <w:rFonts w:eastAsia="Calibri"/>
          <w:b/>
          <w:lang w:val="sq-AL"/>
        </w:rPr>
        <w:t xml:space="preserve">i çështjes </w:t>
      </w:r>
      <w:r w:rsidRPr="00C55773">
        <w:rPr>
          <w:rFonts w:eastAsia="Calibri"/>
          <w:b/>
          <w:lang w:val="sq-AL"/>
        </w:rPr>
        <w:t xml:space="preserve">për gjykim në Gjykatën Administrative të Apelit. </w:t>
      </w:r>
    </w:p>
    <w:p w:rsidR="009F649C" w:rsidRPr="00C55773" w:rsidRDefault="009F649C" w:rsidP="00A6234E">
      <w:pPr>
        <w:spacing w:line="360" w:lineRule="auto"/>
        <w:ind w:left="2880" w:hanging="2160"/>
        <w:jc w:val="both"/>
        <w:rPr>
          <w:b/>
          <w:lang w:val="sq-AL"/>
        </w:rPr>
      </w:pPr>
    </w:p>
    <w:p w:rsidR="009F649C" w:rsidRPr="00C55773" w:rsidRDefault="009F649C" w:rsidP="00A6234E">
      <w:pPr>
        <w:spacing w:line="360" w:lineRule="auto"/>
        <w:ind w:left="2880" w:hanging="2160"/>
        <w:jc w:val="both"/>
        <w:rPr>
          <w:lang w:val="sq-AL"/>
        </w:rPr>
      </w:pPr>
      <w:r w:rsidRPr="00C55773">
        <w:rPr>
          <w:rFonts w:eastAsia="MS Mincho"/>
          <w:b/>
          <w:lang w:val="sq-AL"/>
        </w:rPr>
        <w:t xml:space="preserve">BAZA LIGJORE: </w:t>
      </w:r>
      <w:r w:rsidRPr="00C55773">
        <w:rPr>
          <w:rFonts w:eastAsia="MS Mincho"/>
          <w:b/>
          <w:lang w:val="sq-AL"/>
        </w:rPr>
        <w:tab/>
      </w:r>
      <w:r w:rsidR="009D1A3B" w:rsidRPr="00C55773">
        <w:rPr>
          <w:rFonts w:eastAsia="Calibri"/>
          <w:lang w:val="sq-AL"/>
        </w:rPr>
        <w:t xml:space="preserve">Nenet 31, 32, 33, 42, 43, </w:t>
      </w:r>
      <w:r w:rsidR="009D1A3B" w:rsidRPr="00C55773">
        <w:rPr>
          <w:lang w:val="sq-AL"/>
        </w:rPr>
        <w:t>131, pika 1, shkronja “f”, 134, pika</w:t>
      </w:r>
      <w:r w:rsidR="00C33A18">
        <w:rPr>
          <w:lang w:val="sq-AL"/>
        </w:rPr>
        <w:t>t 1, shkronja “i” dhe 2 dhe 142</w:t>
      </w:r>
      <w:r w:rsidR="009D1A3B" w:rsidRPr="00C55773">
        <w:rPr>
          <w:lang w:val="sq-AL"/>
        </w:rPr>
        <w:t xml:space="preserve"> pika</w:t>
      </w:r>
      <w:r w:rsidR="00C33A18">
        <w:rPr>
          <w:lang w:val="sq-AL"/>
        </w:rPr>
        <w:t>, 1</w:t>
      </w:r>
      <w:r w:rsidR="009D1A3B" w:rsidRPr="00C55773">
        <w:rPr>
          <w:lang w:val="sq-AL"/>
        </w:rPr>
        <w:t xml:space="preserve"> të Kushtetutës së Republikës së Shqipërisë</w:t>
      </w:r>
      <w:r w:rsidR="007B4EFD">
        <w:rPr>
          <w:lang w:val="sq-AL"/>
        </w:rPr>
        <w:t xml:space="preserve"> </w:t>
      </w:r>
      <w:r w:rsidR="007B4EFD" w:rsidRPr="007B4EFD">
        <w:rPr>
          <w:i/>
          <w:lang w:val="sq-AL"/>
        </w:rPr>
        <w:t>(Kushtetuta)</w:t>
      </w:r>
      <w:r w:rsidR="002654CC">
        <w:rPr>
          <w:lang w:val="sq-AL"/>
        </w:rPr>
        <w:t>; neni</w:t>
      </w:r>
      <w:r w:rsidR="009D1A3B" w:rsidRPr="00C55773">
        <w:rPr>
          <w:lang w:val="sq-AL"/>
        </w:rPr>
        <w:t xml:space="preserve"> 27 </w:t>
      </w:r>
      <w:r w:rsidR="002654CC">
        <w:rPr>
          <w:lang w:val="sq-AL"/>
        </w:rPr>
        <w:t>i</w:t>
      </w:r>
      <w:r w:rsidR="009D1A3B" w:rsidRPr="00C55773">
        <w:rPr>
          <w:lang w:val="sq-AL"/>
        </w:rPr>
        <w:t xml:space="preserve"> ligjit nr. 8577, datë 10.02.2000 “Për organizimin dhe funksionimin e Gjykatës Kushtetuese të Republikës së Shqipërisë”, të ndryshuar </w:t>
      </w:r>
      <w:r w:rsidR="009D1A3B" w:rsidRPr="00C55773">
        <w:rPr>
          <w:i/>
          <w:lang w:val="sq-AL"/>
        </w:rPr>
        <w:t>(ligji nr. 8577/2000).</w:t>
      </w:r>
    </w:p>
    <w:p w:rsidR="009F649C" w:rsidRPr="00C55773" w:rsidRDefault="009F649C" w:rsidP="00A6234E">
      <w:pPr>
        <w:spacing w:line="360" w:lineRule="auto"/>
        <w:ind w:left="720"/>
        <w:jc w:val="both"/>
        <w:rPr>
          <w:lang w:val="sq-AL"/>
        </w:rPr>
      </w:pPr>
    </w:p>
    <w:p w:rsidR="009F649C" w:rsidRPr="00C55773" w:rsidRDefault="009F649C" w:rsidP="00A6234E">
      <w:pPr>
        <w:spacing w:line="360" w:lineRule="auto"/>
        <w:jc w:val="center"/>
        <w:rPr>
          <w:lang w:val="sq-AL"/>
        </w:rPr>
      </w:pPr>
      <w:r w:rsidRPr="00C55773">
        <w:rPr>
          <w:b/>
          <w:bCs/>
          <w:lang w:val="sq-AL"/>
        </w:rPr>
        <w:t>GJYKATA KUSHTETUESE</w:t>
      </w:r>
      <w:r w:rsidRPr="00C55773">
        <w:rPr>
          <w:lang w:val="sq-AL"/>
        </w:rPr>
        <w:t>,</w:t>
      </w:r>
    </w:p>
    <w:p w:rsidR="009F649C" w:rsidRPr="00C55773" w:rsidRDefault="009F649C" w:rsidP="00A6234E">
      <w:pPr>
        <w:spacing w:line="360" w:lineRule="auto"/>
        <w:ind w:firstLine="720"/>
        <w:jc w:val="both"/>
        <w:rPr>
          <w:rFonts w:eastAsia="Times New Roman"/>
          <w:bCs/>
          <w:lang w:val="sq-AL"/>
        </w:rPr>
      </w:pPr>
      <w:r w:rsidRPr="00C55773">
        <w:rPr>
          <w:lang w:val="sq-AL"/>
        </w:rPr>
        <w:t xml:space="preserve">pasi dëgjoi </w:t>
      </w:r>
      <w:proofErr w:type="spellStart"/>
      <w:r w:rsidRPr="00C55773">
        <w:rPr>
          <w:lang w:val="sq-AL"/>
        </w:rPr>
        <w:t>relatoren</w:t>
      </w:r>
      <w:proofErr w:type="spellEnd"/>
      <w:r w:rsidRPr="00C55773">
        <w:rPr>
          <w:lang w:val="sq-AL"/>
        </w:rPr>
        <w:t xml:space="preserve"> e çështjes </w:t>
      </w:r>
      <w:proofErr w:type="spellStart"/>
      <w:r w:rsidR="00301882" w:rsidRPr="00C55773">
        <w:rPr>
          <w:lang w:val="sq-AL"/>
        </w:rPr>
        <w:t>Elsa</w:t>
      </w:r>
      <w:proofErr w:type="spellEnd"/>
      <w:r w:rsidR="00301882" w:rsidRPr="00C55773">
        <w:rPr>
          <w:lang w:val="sq-AL"/>
        </w:rPr>
        <w:t xml:space="preserve"> Toska</w:t>
      </w:r>
      <w:r w:rsidRPr="00C55773">
        <w:rPr>
          <w:lang w:val="sq-AL"/>
        </w:rPr>
        <w:t xml:space="preserve">, shqyrtoi parashtrimet e kërkuesit </w:t>
      </w:r>
      <w:r w:rsidR="00301882" w:rsidRPr="00C55773">
        <w:rPr>
          <w:lang w:val="sq-AL"/>
        </w:rPr>
        <w:t xml:space="preserve">Bardhyl </w:t>
      </w:r>
      <w:proofErr w:type="spellStart"/>
      <w:r w:rsidR="00301882" w:rsidRPr="00C55773">
        <w:rPr>
          <w:lang w:val="sq-AL"/>
        </w:rPr>
        <w:t>Ibra</w:t>
      </w:r>
      <w:proofErr w:type="spellEnd"/>
      <w:r w:rsidRPr="00C55773">
        <w:rPr>
          <w:lang w:val="sq-AL"/>
        </w:rPr>
        <w:t xml:space="preserve">, i cili ka kërkuar pranimin e kërkesës, </w:t>
      </w:r>
      <w:r w:rsidR="00167C31">
        <w:rPr>
          <w:lang w:val="sq-AL"/>
        </w:rPr>
        <w:t xml:space="preserve">konstatoi </w:t>
      </w:r>
      <w:r w:rsidR="00C542A7" w:rsidRPr="00C55773">
        <w:rPr>
          <w:lang w:val="sq-AL"/>
        </w:rPr>
        <w:t>mungesë</w:t>
      </w:r>
      <w:r w:rsidR="00167C31">
        <w:rPr>
          <w:lang w:val="sq-AL"/>
        </w:rPr>
        <w:t>n e</w:t>
      </w:r>
      <w:r w:rsidR="00C542A7" w:rsidRPr="00C55773">
        <w:rPr>
          <w:lang w:val="sq-AL"/>
        </w:rPr>
        <w:t xml:space="preserve"> prapësimeve të subjekteve</w:t>
      </w:r>
      <w:r w:rsidRPr="00C55773">
        <w:rPr>
          <w:lang w:val="sq-AL"/>
        </w:rPr>
        <w:t xml:space="preserve"> të interesuar</w:t>
      </w:r>
      <w:r w:rsidR="00C542A7" w:rsidRPr="00C55773">
        <w:rPr>
          <w:lang w:val="sq-AL"/>
        </w:rPr>
        <w:t>a</w:t>
      </w:r>
      <w:r w:rsidRPr="00C55773">
        <w:rPr>
          <w:lang w:val="sq-AL"/>
        </w:rPr>
        <w:t xml:space="preserve">, </w:t>
      </w:r>
      <w:r w:rsidR="00C542A7" w:rsidRPr="00C55773">
        <w:rPr>
          <w:lang w:val="sq-AL"/>
        </w:rPr>
        <w:t>Drejtorisë Vendore të Policisë së Qarkut Elbasan</w:t>
      </w:r>
      <w:r w:rsidR="004C78FC" w:rsidRPr="00C55773">
        <w:rPr>
          <w:lang w:val="sq-AL"/>
        </w:rPr>
        <w:t xml:space="preserve"> dhe Avokaturës së Shtetit</w:t>
      </w:r>
      <w:r w:rsidRPr="00C55773">
        <w:rPr>
          <w:lang w:val="sq-AL"/>
        </w:rPr>
        <w:t>, si dhe</w:t>
      </w:r>
      <w:r w:rsidRPr="00C55773">
        <w:rPr>
          <w:rFonts w:eastAsia="Times New Roman"/>
          <w:bCs/>
          <w:lang w:val="sq-AL"/>
        </w:rPr>
        <w:t xml:space="preserve"> diskutoi çështjen në tërësi,</w:t>
      </w:r>
    </w:p>
    <w:p w:rsidR="009F649C" w:rsidRPr="00C55773" w:rsidRDefault="00C55773" w:rsidP="00A6234E">
      <w:pPr>
        <w:spacing w:line="360" w:lineRule="auto"/>
        <w:jc w:val="center"/>
        <w:rPr>
          <w:b/>
          <w:lang w:val="sq-AL"/>
        </w:rPr>
      </w:pPr>
      <w:r w:rsidRPr="00C55773">
        <w:rPr>
          <w:b/>
          <w:lang w:val="sq-AL"/>
        </w:rPr>
        <w:t xml:space="preserve"> </w:t>
      </w:r>
    </w:p>
    <w:p w:rsidR="009F649C" w:rsidRPr="00C55773" w:rsidRDefault="009F649C" w:rsidP="00A6234E">
      <w:pPr>
        <w:spacing w:line="360" w:lineRule="auto"/>
        <w:jc w:val="center"/>
        <w:rPr>
          <w:b/>
          <w:lang w:val="sq-AL"/>
        </w:rPr>
      </w:pPr>
      <w:r w:rsidRPr="00C55773">
        <w:rPr>
          <w:b/>
          <w:lang w:val="sq-AL"/>
        </w:rPr>
        <w:t>V</w:t>
      </w:r>
      <w:r w:rsidR="00C55773" w:rsidRPr="00C55773">
        <w:rPr>
          <w:b/>
          <w:lang w:val="sq-AL"/>
        </w:rPr>
        <w:t xml:space="preserve"> </w:t>
      </w:r>
      <w:r w:rsidRPr="00C55773">
        <w:rPr>
          <w:b/>
          <w:lang w:val="sq-AL"/>
        </w:rPr>
        <w:t>Ë</w:t>
      </w:r>
      <w:r w:rsidR="00C55773" w:rsidRPr="00C55773">
        <w:rPr>
          <w:b/>
          <w:lang w:val="sq-AL"/>
        </w:rPr>
        <w:t xml:space="preserve"> </w:t>
      </w:r>
      <w:r w:rsidRPr="00C55773">
        <w:rPr>
          <w:b/>
          <w:lang w:val="sq-AL"/>
        </w:rPr>
        <w:t>R</w:t>
      </w:r>
      <w:r w:rsidR="00C55773" w:rsidRPr="00C55773">
        <w:rPr>
          <w:b/>
          <w:lang w:val="sq-AL"/>
        </w:rPr>
        <w:t xml:space="preserve"> </w:t>
      </w:r>
      <w:r w:rsidRPr="00C55773">
        <w:rPr>
          <w:b/>
          <w:lang w:val="sq-AL"/>
        </w:rPr>
        <w:t>E</w:t>
      </w:r>
      <w:r w:rsidR="00C55773" w:rsidRPr="00C55773">
        <w:rPr>
          <w:b/>
          <w:lang w:val="sq-AL"/>
        </w:rPr>
        <w:t xml:space="preserve"> </w:t>
      </w:r>
      <w:r w:rsidRPr="00C55773">
        <w:rPr>
          <w:b/>
          <w:lang w:val="sq-AL"/>
        </w:rPr>
        <w:t>N:</w:t>
      </w:r>
    </w:p>
    <w:p w:rsidR="009F649C" w:rsidRPr="00C55773" w:rsidRDefault="009F649C" w:rsidP="00A6234E">
      <w:pPr>
        <w:spacing w:line="360" w:lineRule="auto"/>
        <w:jc w:val="center"/>
        <w:rPr>
          <w:b/>
          <w:bCs/>
          <w:iCs/>
          <w:lang w:val="sq-AL"/>
        </w:rPr>
      </w:pPr>
      <w:r w:rsidRPr="00C55773">
        <w:rPr>
          <w:b/>
          <w:bCs/>
          <w:iCs/>
          <w:lang w:val="sq-AL"/>
        </w:rPr>
        <w:t>I</w:t>
      </w:r>
    </w:p>
    <w:p w:rsidR="009F649C" w:rsidRPr="00C55773" w:rsidRDefault="009F649C" w:rsidP="00A6234E">
      <w:pPr>
        <w:spacing w:line="360" w:lineRule="auto"/>
        <w:jc w:val="center"/>
        <w:rPr>
          <w:b/>
          <w:bCs/>
          <w:iCs/>
          <w:lang w:val="sq-AL"/>
        </w:rPr>
      </w:pPr>
      <w:r w:rsidRPr="00C55773">
        <w:rPr>
          <w:b/>
          <w:bCs/>
          <w:iCs/>
          <w:lang w:val="sq-AL"/>
        </w:rPr>
        <w:t>Rrethanat e çështjes</w:t>
      </w:r>
    </w:p>
    <w:p w:rsidR="00A6234E" w:rsidRPr="00C55773" w:rsidRDefault="00A6234E" w:rsidP="00A6234E">
      <w:pPr>
        <w:numPr>
          <w:ilvl w:val="0"/>
          <w:numId w:val="1"/>
        </w:numPr>
        <w:tabs>
          <w:tab w:val="left" w:pos="900"/>
        </w:tabs>
        <w:spacing w:line="360" w:lineRule="auto"/>
        <w:ind w:left="0" w:firstLine="720"/>
        <w:jc w:val="both"/>
        <w:rPr>
          <w:lang w:val="sq-AL"/>
        </w:rPr>
      </w:pPr>
      <w:r w:rsidRPr="00C55773">
        <w:rPr>
          <w:rFonts w:eastAsia="Batang"/>
          <w:lang w:val="sq-AL"/>
        </w:rPr>
        <w:t xml:space="preserve"> </w:t>
      </w:r>
      <w:r w:rsidR="00AD57CA">
        <w:rPr>
          <w:rFonts w:eastAsia="Batang"/>
          <w:lang w:val="sq-AL"/>
        </w:rPr>
        <w:t>Në datën 18.03.2016 kërkuesi</w:t>
      </w:r>
      <w:r w:rsidR="0075434E" w:rsidRPr="00C55773">
        <w:rPr>
          <w:rFonts w:eastAsia="Batang"/>
          <w:lang w:val="sq-AL"/>
        </w:rPr>
        <w:t xml:space="preserve"> </w:t>
      </w:r>
      <w:r w:rsidR="0075434E" w:rsidRPr="00C55773">
        <w:rPr>
          <w:bCs/>
          <w:lang w:val="sq-AL"/>
        </w:rPr>
        <w:t>Ba</w:t>
      </w:r>
      <w:r w:rsidR="002E3E56" w:rsidRPr="00C55773">
        <w:rPr>
          <w:bCs/>
          <w:lang w:val="sq-AL"/>
        </w:rPr>
        <w:t xml:space="preserve">rdhyl </w:t>
      </w:r>
      <w:proofErr w:type="spellStart"/>
      <w:r w:rsidR="002E3E56" w:rsidRPr="00C55773">
        <w:rPr>
          <w:bCs/>
          <w:lang w:val="sq-AL"/>
        </w:rPr>
        <w:t>Ibra</w:t>
      </w:r>
      <w:proofErr w:type="spellEnd"/>
      <w:r w:rsidR="002E3E56" w:rsidRPr="00C55773">
        <w:rPr>
          <w:bCs/>
          <w:lang w:val="sq-AL"/>
        </w:rPr>
        <w:t xml:space="preserve"> ka paraqitur kërkesë</w:t>
      </w:r>
      <w:r w:rsidR="0075434E" w:rsidRPr="00C55773">
        <w:rPr>
          <w:bCs/>
          <w:lang w:val="sq-AL"/>
        </w:rPr>
        <w:t>padi në Gjykatën Administrative të Shkallës së Parë Durr</w:t>
      </w:r>
      <w:r w:rsidR="00A477AD">
        <w:rPr>
          <w:bCs/>
          <w:lang w:val="sq-AL"/>
        </w:rPr>
        <w:t>ës, me palë të paditur Drejtorinë Vendore të</w:t>
      </w:r>
      <w:r w:rsidR="0075434E" w:rsidRPr="00C55773">
        <w:rPr>
          <w:bCs/>
          <w:lang w:val="sq-AL"/>
        </w:rPr>
        <w:t xml:space="preserve"> Policisë së Qarkut Elbasan, me objekt</w:t>
      </w:r>
      <w:r w:rsidR="00A477AD">
        <w:rPr>
          <w:bCs/>
          <w:lang w:val="sq-AL"/>
        </w:rPr>
        <w:t>:</w:t>
      </w:r>
      <w:r w:rsidR="0075434E" w:rsidRPr="00C55773">
        <w:rPr>
          <w:bCs/>
          <w:lang w:val="sq-AL"/>
        </w:rPr>
        <w:t xml:space="preserve"> </w:t>
      </w:r>
      <w:r w:rsidR="0075434E" w:rsidRPr="00C55773">
        <w:rPr>
          <w:bCs/>
          <w:i/>
          <w:lang w:val="sq-AL"/>
        </w:rPr>
        <w:t>“</w:t>
      </w:r>
      <w:r w:rsidR="0075434E" w:rsidRPr="00C55773">
        <w:rPr>
          <w:i/>
          <w:lang w:val="sq-AL"/>
        </w:rPr>
        <w:t>Konstatimi i kryerjes së veprimeve të paligjshme nga ana e Drejtorisë së Policisë së Qarkut Elbasan, duke dërguar për publikim në televizione e media të ndryshme të vendit, të emrit të kërkuesit, të sendeve të sekuestruara, të cilat ndo</w:t>
      </w:r>
      <w:r w:rsidR="00B95E48" w:rsidRPr="00C55773">
        <w:rPr>
          <w:i/>
          <w:lang w:val="sq-AL"/>
        </w:rPr>
        <w:t xml:space="preserve">dhen në dosjen penale nr. 2476 të vitit 2014 </w:t>
      </w:r>
      <w:r w:rsidR="0075434E" w:rsidRPr="00C55773">
        <w:rPr>
          <w:i/>
          <w:lang w:val="sq-AL"/>
        </w:rPr>
        <w:t>në kundërshtim me legjislacionin në fuqi</w:t>
      </w:r>
      <w:r w:rsidR="00B95E48" w:rsidRPr="00C55773">
        <w:rPr>
          <w:i/>
          <w:lang w:val="sq-AL"/>
        </w:rPr>
        <w:t xml:space="preserve">, përveç që ishin të pavërteta, të kryera botërisht, në dëmin tim dhe të shoqatës që përfaqësoj, duke më cenuar shumë nderin, dinjitetin, reputacionin, shkaktuar strese dhe shqetësime të </w:t>
      </w:r>
      <w:proofErr w:type="spellStart"/>
      <w:r w:rsidR="00B95E48" w:rsidRPr="00C55773">
        <w:rPr>
          <w:i/>
          <w:lang w:val="sq-AL"/>
        </w:rPr>
        <w:t>të</w:t>
      </w:r>
      <w:proofErr w:type="spellEnd"/>
      <w:r w:rsidR="00B95E48" w:rsidRPr="00C55773">
        <w:rPr>
          <w:i/>
          <w:lang w:val="sq-AL"/>
        </w:rPr>
        <w:t xml:space="preserve"> tjera shpirtërore të bëra nëpërmjet </w:t>
      </w:r>
      <w:r w:rsidR="00A477AD">
        <w:rPr>
          <w:i/>
          <w:lang w:val="sq-AL"/>
        </w:rPr>
        <w:t>televizioneve disa herë radhazi</w:t>
      </w:r>
      <w:r w:rsidR="00B95E48" w:rsidRPr="00C55773">
        <w:rPr>
          <w:i/>
          <w:lang w:val="sq-AL"/>
        </w:rPr>
        <w:t xml:space="preserve"> </w:t>
      </w:r>
      <w:r w:rsidR="00A477AD">
        <w:rPr>
          <w:i/>
          <w:lang w:val="sq-AL"/>
        </w:rPr>
        <w:t>2. Detyrimi i</w:t>
      </w:r>
      <w:r w:rsidR="0075434E" w:rsidRPr="00C55773">
        <w:rPr>
          <w:i/>
          <w:lang w:val="sq-AL"/>
        </w:rPr>
        <w:t xml:space="preserve"> të paditurit për shpërblim të dëmit </w:t>
      </w:r>
      <w:proofErr w:type="spellStart"/>
      <w:r w:rsidR="0075434E" w:rsidRPr="00C55773">
        <w:rPr>
          <w:i/>
          <w:lang w:val="sq-AL"/>
        </w:rPr>
        <w:t>jopasuror</w:t>
      </w:r>
      <w:proofErr w:type="spellEnd"/>
      <w:r w:rsidR="0075434E" w:rsidRPr="00C55773">
        <w:rPr>
          <w:i/>
          <w:lang w:val="sq-AL"/>
        </w:rPr>
        <w:t xml:space="preserve"> në vlerën monetare në sasinë 2.000.000 lek</w:t>
      </w:r>
      <w:r w:rsidR="003B5C63">
        <w:rPr>
          <w:i/>
          <w:lang w:val="sq-AL"/>
        </w:rPr>
        <w:t>ë</w:t>
      </w:r>
      <w:r w:rsidR="0075434E" w:rsidRPr="00C55773">
        <w:rPr>
          <w:i/>
          <w:lang w:val="sq-AL"/>
        </w:rPr>
        <w:t xml:space="preserve"> për cenim të nderit, dinjitetit, stresit të shkaktuar, vuajtjes fizike e shpirtërore mua dhe familjes time për shkak të dërgimit të këtij publikimi</w:t>
      </w:r>
      <w:r w:rsidR="00A477AD">
        <w:rPr>
          <w:i/>
          <w:lang w:val="sq-AL"/>
        </w:rPr>
        <w:t>,</w:t>
      </w:r>
      <w:r w:rsidR="00B95E48" w:rsidRPr="00C55773">
        <w:rPr>
          <w:i/>
          <w:lang w:val="sq-AL"/>
        </w:rPr>
        <w:t xml:space="preserve"> për më tepër i padrejtë</w:t>
      </w:r>
      <w:r w:rsidR="003B5C63">
        <w:rPr>
          <w:i/>
          <w:lang w:val="sq-AL"/>
        </w:rPr>
        <w:t>.</w:t>
      </w:r>
      <w:r w:rsidR="0075434E" w:rsidRPr="00C55773">
        <w:rPr>
          <w:i/>
          <w:lang w:val="sq-AL"/>
        </w:rPr>
        <w:t>”.</w:t>
      </w:r>
    </w:p>
    <w:p w:rsidR="00A6234E" w:rsidRPr="00C55773" w:rsidRDefault="00A6234E" w:rsidP="00A6234E">
      <w:pPr>
        <w:numPr>
          <w:ilvl w:val="0"/>
          <w:numId w:val="1"/>
        </w:numPr>
        <w:tabs>
          <w:tab w:val="left" w:pos="900"/>
        </w:tabs>
        <w:spacing w:line="360" w:lineRule="auto"/>
        <w:ind w:left="0" w:firstLine="720"/>
        <w:jc w:val="both"/>
        <w:rPr>
          <w:lang w:val="sq-AL"/>
        </w:rPr>
      </w:pPr>
      <w:r w:rsidRPr="00C55773">
        <w:rPr>
          <w:lang w:val="sq-AL"/>
        </w:rPr>
        <w:t xml:space="preserve"> </w:t>
      </w:r>
      <w:r w:rsidR="0075434E" w:rsidRPr="00C55773">
        <w:rPr>
          <w:lang w:val="sq-AL"/>
        </w:rPr>
        <w:t>Nga dosja gjyqësore e Gjykatës Administrative të Shkallës së Parë Durrës rezulton se kjo gjykatë në datë</w:t>
      </w:r>
      <w:r w:rsidR="003B5C63">
        <w:rPr>
          <w:lang w:val="sq-AL"/>
        </w:rPr>
        <w:t>n</w:t>
      </w:r>
      <w:r w:rsidR="0075434E" w:rsidRPr="00C55773">
        <w:rPr>
          <w:lang w:val="sq-AL"/>
        </w:rPr>
        <w:t xml:space="preserve"> 21.03.2016 ka mbajtur procesverbal për veprimet përgatitore, ku në zbatim të nenit 25, pika 1, shkronja “a”, të ligjit nr. 49/2012 “Për gjykatat administrative dhe gjykimin e mosmarrëveshjeve administrative” </w:t>
      </w:r>
      <w:r w:rsidR="0075434E" w:rsidRPr="00C55773">
        <w:rPr>
          <w:i/>
          <w:lang w:val="sq-AL"/>
        </w:rPr>
        <w:t>(ligji nr. 49/2012)</w:t>
      </w:r>
      <w:r w:rsidR="0075434E" w:rsidRPr="00C55773">
        <w:rPr>
          <w:lang w:val="sq-AL"/>
        </w:rPr>
        <w:t xml:space="preserve"> ka konstatuar se padia nuk ishte me të meta</w:t>
      </w:r>
      <w:r w:rsidR="00F647B0">
        <w:rPr>
          <w:lang w:val="sq-AL"/>
        </w:rPr>
        <w:t xml:space="preserve"> nga pikëpamja formale. Po kështu</w:t>
      </w:r>
      <w:r w:rsidR="0075434E" w:rsidRPr="00C55773">
        <w:rPr>
          <w:lang w:val="sq-AL"/>
        </w:rPr>
        <w:t>, është vendosur njoftimi i të paditurit për padinë dhe aktet shoqëruese të saj</w:t>
      </w:r>
      <w:r w:rsidR="00F647B0">
        <w:rPr>
          <w:lang w:val="sq-AL"/>
        </w:rPr>
        <w:t>, si</w:t>
      </w:r>
      <w:r w:rsidR="0075434E" w:rsidRPr="00C55773">
        <w:rPr>
          <w:lang w:val="sq-AL"/>
        </w:rPr>
        <w:t xml:space="preserve"> dhe paraqitjen prej të paditurit, ndër të tjera, t</w:t>
      </w:r>
      <w:r w:rsidR="00F647B0">
        <w:rPr>
          <w:lang w:val="sq-AL"/>
        </w:rPr>
        <w:t>ë prapësimeve me shkrim</w:t>
      </w:r>
      <w:r w:rsidR="0075434E" w:rsidRPr="00C55773">
        <w:rPr>
          <w:lang w:val="sq-AL"/>
        </w:rPr>
        <w:t xml:space="preserve"> brenda 10 ditëve.</w:t>
      </w:r>
    </w:p>
    <w:p w:rsidR="00A6234E" w:rsidRPr="00C55773" w:rsidRDefault="00A6234E" w:rsidP="00A6234E">
      <w:pPr>
        <w:numPr>
          <w:ilvl w:val="0"/>
          <w:numId w:val="1"/>
        </w:numPr>
        <w:tabs>
          <w:tab w:val="left" w:pos="900"/>
        </w:tabs>
        <w:spacing w:line="360" w:lineRule="auto"/>
        <w:ind w:left="0" w:firstLine="720"/>
        <w:jc w:val="both"/>
        <w:rPr>
          <w:lang w:val="sq-AL"/>
        </w:rPr>
      </w:pPr>
      <w:r w:rsidRPr="00C55773">
        <w:rPr>
          <w:lang w:val="sq-AL"/>
        </w:rPr>
        <w:t xml:space="preserve"> </w:t>
      </w:r>
      <w:r w:rsidR="001F147D" w:rsidRPr="00C55773">
        <w:rPr>
          <w:lang w:val="sq-AL"/>
        </w:rPr>
        <w:t>S</w:t>
      </w:r>
      <w:r w:rsidR="0075434E" w:rsidRPr="00C55773">
        <w:rPr>
          <w:lang w:val="sq-AL"/>
        </w:rPr>
        <w:t>eanc</w:t>
      </w:r>
      <w:r w:rsidR="001F147D" w:rsidRPr="00C55773">
        <w:rPr>
          <w:lang w:val="sq-AL"/>
        </w:rPr>
        <w:t>a</w:t>
      </w:r>
      <w:r w:rsidR="0075434E" w:rsidRPr="00C55773">
        <w:rPr>
          <w:lang w:val="sq-AL"/>
        </w:rPr>
        <w:t xml:space="preserve"> përgatitore</w:t>
      </w:r>
      <w:r w:rsidR="001F147D" w:rsidRPr="00C55773">
        <w:rPr>
          <w:lang w:val="sq-AL"/>
        </w:rPr>
        <w:t xml:space="preserve"> është caktuar</w:t>
      </w:r>
      <w:r w:rsidR="0075434E" w:rsidRPr="00C55773">
        <w:rPr>
          <w:lang w:val="sq-AL"/>
        </w:rPr>
        <w:t xml:space="preserve"> në datën</w:t>
      </w:r>
      <w:r w:rsidR="001F147D" w:rsidRPr="00C55773">
        <w:rPr>
          <w:lang w:val="sq-AL"/>
        </w:rPr>
        <w:t xml:space="preserve"> 04.05.2016 dhe p</w:t>
      </w:r>
      <w:r w:rsidR="0075434E" w:rsidRPr="00C55773">
        <w:rPr>
          <w:lang w:val="sq-AL"/>
        </w:rPr>
        <w:t>ër këtë qëllim k</w:t>
      </w:r>
      <w:r w:rsidR="00F647B0">
        <w:rPr>
          <w:lang w:val="sq-AL"/>
        </w:rPr>
        <w:t>ërkuesi është njoftuar me letër</w:t>
      </w:r>
      <w:r w:rsidR="0075434E" w:rsidRPr="00C55773">
        <w:rPr>
          <w:lang w:val="sq-AL"/>
        </w:rPr>
        <w:t>thirrje</w:t>
      </w:r>
      <w:r w:rsidR="00F647B0">
        <w:rPr>
          <w:lang w:val="sq-AL"/>
        </w:rPr>
        <w:t>n e</w:t>
      </w:r>
      <w:r w:rsidR="0075434E" w:rsidRPr="00C55773">
        <w:rPr>
          <w:lang w:val="sq-AL"/>
        </w:rPr>
        <w:t xml:space="preserve"> datës 25.03.2016, e cila rezulton e </w:t>
      </w:r>
      <w:proofErr w:type="spellStart"/>
      <w:r w:rsidR="0075434E" w:rsidRPr="00C55773">
        <w:rPr>
          <w:lang w:val="sq-AL"/>
        </w:rPr>
        <w:t>pafirmosur</w:t>
      </w:r>
      <w:proofErr w:type="spellEnd"/>
      <w:r w:rsidR="0075434E" w:rsidRPr="00C55773">
        <w:rPr>
          <w:lang w:val="sq-AL"/>
        </w:rPr>
        <w:t xml:space="preserve"> nga </w:t>
      </w:r>
      <w:r w:rsidR="002E3E56" w:rsidRPr="00C55773">
        <w:rPr>
          <w:lang w:val="sq-AL"/>
        </w:rPr>
        <w:t>a</w:t>
      </w:r>
      <w:r w:rsidR="0075434E" w:rsidRPr="00C55773">
        <w:rPr>
          <w:lang w:val="sq-AL"/>
        </w:rPr>
        <w:t xml:space="preserve">i dhe me shënimin </w:t>
      </w:r>
      <w:r w:rsidR="0075434E" w:rsidRPr="00C55773">
        <w:rPr>
          <w:i/>
          <w:lang w:val="sq-AL"/>
        </w:rPr>
        <w:t>“larguar”</w:t>
      </w:r>
      <w:r w:rsidR="0075434E" w:rsidRPr="00C55773">
        <w:rPr>
          <w:lang w:val="sq-AL"/>
        </w:rPr>
        <w:t xml:space="preserve">. Adresa e caktuar nga kërkuesi në </w:t>
      </w:r>
      <w:r w:rsidR="002E3E56" w:rsidRPr="00C55773">
        <w:rPr>
          <w:lang w:val="sq-AL"/>
        </w:rPr>
        <w:t>kërkesë</w:t>
      </w:r>
      <w:r w:rsidR="0075434E" w:rsidRPr="00C55773">
        <w:rPr>
          <w:lang w:val="sq-AL"/>
        </w:rPr>
        <w:t>padi ka qenë në qytetin e Elbasanit, ndë</w:t>
      </w:r>
      <w:r w:rsidR="00F647B0">
        <w:rPr>
          <w:lang w:val="sq-AL"/>
        </w:rPr>
        <w:t>rsa adresa e vendosur në letër</w:t>
      </w:r>
      <w:r w:rsidR="00760FB3">
        <w:rPr>
          <w:lang w:val="sq-AL"/>
        </w:rPr>
        <w:t>t</w:t>
      </w:r>
      <w:r w:rsidR="0075434E" w:rsidRPr="00C55773">
        <w:rPr>
          <w:lang w:val="sq-AL"/>
        </w:rPr>
        <w:t>hirrje është në qytetin e Gram</w:t>
      </w:r>
      <w:r w:rsidR="00F647B0">
        <w:rPr>
          <w:lang w:val="sq-AL"/>
        </w:rPr>
        <w:t xml:space="preserve">shit. Edhe në zarfin me anë të </w:t>
      </w:r>
      <w:proofErr w:type="spellStart"/>
      <w:r w:rsidR="00F647B0">
        <w:rPr>
          <w:lang w:val="sq-AL"/>
        </w:rPr>
        <w:t>t</w:t>
      </w:r>
      <w:r w:rsidR="0075434E" w:rsidRPr="00C55773">
        <w:rPr>
          <w:lang w:val="sq-AL"/>
        </w:rPr>
        <w:t>ë</w:t>
      </w:r>
      <w:proofErr w:type="spellEnd"/>
      <w:r w:rsidR="0075434E" w:rsidRPr="00C55773">
        <w:rPr>
          <w:lang w:val="sq-AL"/>
        </w:rPr>
        <w:t xml:space="preserve"> cilit kërkuesi ka depozituar </w:t>
      </w:r>
      <w:r w:rsidR="002E3E56" w:rsidRPr="00C55773">
        <w:rPr>
          <w:lang w:val="sq-AL"/>
        </w:rPr>
        <w:t>kërkesëpadinë në</w:t>
      </w:r>
      <w:r w:rsidR="0075434E" w:rsidRPr="00C55773">
        <w:rPr>
          <w:lang w:val="sq-AL"/>
        </w:rPr>
        <w:t xml:space="preserve"> </w:t>
      </w:r>
      <w:r w:rsidR="001F147D" w:rsidRPr="00C55773">
        <w:rPr>
          <w:lang w:val="sq-AL"/>
        </w:rPr>
        <w:t>g</w:t>
      </w:r>
      <w:r w:rsidR="002E3E56" w:rsidRPr="00C55773">
        <w:rPr>
          <w:lang w:val="sq-AL"/>
        </w:rPr>
        <w:t>jykatën e</w:t>
      </w:r>
      <w:r w:rsidR="0075434E" w:rsidRPr="00C55773">
        <w:rPr>
          <w:lang w:val="sq-AL"/>
        </w:rPr>
        <w:t xml:space="preserve"> shkallës së parë, adresa e tij figuron në Elbasan. </w:t>
      </w:r>
    </w:p>
    <w:p w:rsidR="00A6234E" w:rsidRPr="00C55773" w:rsidRDefault="00A6234E" w:rsidP="00A6234E">
      <w:pPr>
        <w:numPr>
          <w:ilvl w:val="0"/>
          <w:numId w:val="1"/>
        </w:numPr>
        <w:tabs>
          <w:tab w:val="left" w:pos="900"/>
        </w:tabs>
        <w:spacing w:line="360" w:lineRule="auto"/>
        <w:ind w:left="0" w:firstLine="720"/>
        <w:jc w:val="both"/>
        <w:rPr>
          <w:lang w:val="sq-AL"/>
        </w:rPr>
      </w:pPr>
      <w:r w:rsidRPr="00C55773">
        <w:rPr>
          <w:lang w:val="sq-AL"/>
        </w:rPr>
        <w:t xml:space="preserve"> </w:t>
      </w:r>
      <w:r w:rsidR="0075434E" w:rsidRPr="00C55773">
        <w:rPr>
          <w:lang w:val="sq-AL"/>
        </w:rPr>
        <w:t xml:space="preserve">Në seancën përgatitore </w:t>
      </w:r>
      <w:r w:rsidR="001F147D" w:rsidRPr="00C55773">
        <w:rPr>
          <w:lang w:val="sq-AL"/>
        </w:rPr>
        <w:t xml:space="preserve">të </w:t>
      </w:r>
      <w:r w:rsidR="0075434E" w:rsidRPr="00C55773">
        <w:rPr>
          <w:lang w:val="sq-AL"/>
        </w:rPr>
        <w:t>datë</w:t>
      </w:r>
      <w:r w:rsidR="001F147D" w:rsidRPr="00C55773">
        <w:rPr>
          <w:lang w:val="sq-AL"/>
        </w:rPr>
        <w:t>s</w:t>
      </w:r>
      <w:r w:rsidR="0075434E" w:rsidRPr="00C55773">
        <w:rPr>
          <w:lang w:val="sq-AL"/>
        </w:rPr>
        <w:t xml:space="preserve"> 04.05.2016 Gjykata Administrative e Shkallës së Parë Durrës ka konstatuar se kërkuesi nuk ka paguar taksën gjyqësore, nuk ka përcaktuar qartë dhe saktë adresën për njoftim, pasi fletëthirrja rezulto</w:t>
      </w:r>
      <w:r w:rsidR="008D17C1">
        <w:rPr>
          <w:lang w:val="sq-AL"/>
        </w:rPr>
        <w:t>n “larguar”, nuk ka paraqitur</w:t>
      </w:r>
      <w:r w:rsidR="0075434E" w:rsidRPr="00C55773">
        <w:rPr>
          <w:lang w:val="sq-AL"/>
        </w:rPr>
        <w:t xml:space="preserve"> aktet në formën e kërkuar nga ligji, </w:t>
      </w:r>
      <w:r w:rsidR="009A5069" w:rsidRPr="00C55773">
        <w:rPr>
          <w:lang w:val="sq-AL"/>
        </w:rPr>
        <w:t xml:space="preserve">e </w:t>
      </w:r>
      <w:r w:rsidR="0075434E" w:rsidRPr="00C55773">
        <w:rPr>
          <w:lang w:val="sq-AL"/>
        </w:rPr>
        <w:t xml:space="preserve">për rrjedhojë ka </w:t>
      </w:r>
      <w:r w:rsidR="008D17C1">
        <w:rPr>
          <w:lang w:val="sq-AL"/>
        </w:rPr>
        <w:t>vlerësuar</w:t>
      </w:r>
      <w:r w:rsidR="0075434E" w:rsidRPr="00C55773">
        <w:rPr>
          <w:lang w:val="sq-AL"/>
        </w:rPr>
        <w:t xml:space="preserve"> se padia është me të meta</w:t>
      </w:r>
      <w:r w:rsidR="008D17C1">
        <w:rPr>
          <w:lang w:val="sq-AL"/>
        </w:rPr>
        <w:t>, si</w:t>
      </w:r>
      <w:r w:rsidR="0075434E" w:rsidRPr="00C55773">
        <w:rPr>
          <w:lang w:val="sq-AL"/>
        </w:rPr>
        <w:t xml:space="preserve"> dhe nuk plotëson kushtet formale të paraqitjes së saj. </w:t>
      </w:r>
      <w:r w:rsidR="000D463E">
        <w:rPr>
          <w:lang w:val="sq-AL"/>
        </w:rPr>
        <w:t>M</w:t>
      </w:r>
      <w:r w:rsidR="0075434E" w:rsidRPr="00C55773">
        <w:rPr>
          <w:lang w:val="sq-AL"/>
        </w:rPr>
        <w:t>e vendimin nr. 82-2016-574, datë 04.05.2016, kjo gjykatë</w:t>
      </w:r>
      <w:r w:rsidR="000D463E">
        <w:rPr>
          <w:lang w:val="sq-AL"/>
        </w:rPr>
        <w:t>,</w:t>
      </w:r>
      <w:r w:rsidR="0075434E" w:rsidRPr="00C55773">
        <w:rPr>
          <w:lang w:val="sq-AL"/>
        </w:rPr>
        <w:t xml:space="preserve"> në zb</w:t>
      </w:r>
      <w:r w:rsidR="000D463E">
        <w:rPr>
          <w:lang w:val="sq-AL"/>
        </w:rPr>
        <w:t>atim të nenit 39, pikat 1 dhe 2</w:t>
      </w:r>
      <w:r w:rsidR="0075434E" w:rsidRPr="00C55773">
        <w:rPr>
          <w:lang w:val="sq-AL"/>
        </w:rPr>
        <w:t xml:space="preserve"> të ligjit nr. 49/2012, ka vendosur</w:t>
      </w:r>
      <w:r w:rsidR="008771C9">
        <w:rPr>
          <w:lang w:val="sq-AL"/>
        </w:rPr>
        <w:t>:</w:t>
      </w:r>
      <w:r w:rsidR="0075434E" w:rsidRPr="00C55773">
        <w:rPr>
          <w:lang w:val="sq-AL"/>
        </w:rPr>
        <w:t xml:space="preserve"> “</w:t>
      </w:r>
      <w:r w:rsidR="0075434E" w:rsidRPr="00C55773">
        <w:rPr>
          <w:i/>
          <w:lang w:val="sq-AL"/>
        </w:rPr>
        <w:t>Mospranimin e padisë, pasi nuk plotëson kushtet e nenit 154 të Kodit të Procedurës Civile. Shpenzimet gjyqësore siç janë bërë. Kundër këtij vendimi lejohet ankim i veçantë në Gjykatën Administrative të Apelit  Tiranë, duke filluar nga e nesërmja e marrjes dijeni. Për palët në mungesë ky afat fillon nga dita e komunikimit të vendimit</w:t>
      </w:r>
      <w:r w:rsidR="00066398">
        <w:rPr>
          <w:i/>
          <w:lang w:val="sq-AL"/>
        </w:rPr>
        <w:t>.</w:t>
      </w:r>
      <w:r w:rsidR="0075434E" w:rsidRPr="00C55773">
        <w:rPr>
          <w:i/>
          <w:lang w:val="sq-AL"/>
        </w:rPr>
        <w:t>”.</w:t>
      </w:r>
      <w:r w:rsidR="0075434E" w:rsidRPr="00C55773">
        <w:rPr>
          <w:lang w:val="sq-AL"/>
        </w:rPr>
        <w:t xml:space="preserve"> Në fund të vendimit është shënuar </w:t>
      </w:r>
      <w:r w:rsidR="001309D6" w:rsidRPr="00C55773">
        <w:rPr>
          <w:lang w:val="sq-AL"/>
        </w:rPr>
        <w:t>se</w:t>
      </w:r>
      <w:r w:rsidR="0075434E" w:rsidRPr="00C55773">
        <w:rPr>
          <w:lang w:val="sq-AL"/>
        </w:rPr>
        <w:t xml:space="preserve"> </w:t>
      </w:r>
      <w:r w:rsidR="0075434E" w:rsidRPr="00C55773">
        <w:rPr>
          <w:i/>
          <w:lang w:val="sq-AL"/>
        </w:rPr>
        <w:t>“vendimi mori formë të prerë datë 30.05.2016”</w:t>
      </w:r>
      <w:r w:rsidR="0075434E" w:rsidRPr="00C55773">
        <w:rPr>
          <w:lang w:val="sq-AL"/>
        </w:rPr>
        <w:t xml:space="preserve">. Në dëftesën e komunikimit të vendimit nr. 82-2016-574, datë 04.05.2016 të Gjykatës Administrative të Shkallës së Parë Durrës, drejtuar kërkuesit, është vendosur adresa në qytetin e Gramshit, ndërkohë që në këtë dëftesë komunikimi figuron vula postare e qytetit të Librazhdit. </w:t>
      </w:r>
    </w:p>
    <w:p w:rsidR="00023941" w:rsidRPr="00C55773" w:rsidRDefault="00A6234E" w:rsidP="00023941">
      <w:pPr>
        <w:numPr>
          <w:ilvl w:val="0"/>
          <w:numId w:val="1"/>
        </w:numPr>
        <w:tabs>
          <w:tab w:val="left" w:pos="900"/>
        </w:tabs>
        <w:spacing w:line="360" w:lineRule="auto"/>
        <w:ind w:left="0" w:firstLine="720"/>
        <w:jc w:val="both"/>
        <w:rPr>
          <w:lang w:val="sq-AL"/>
        </w:rPr>
      </w:pPr>
      <w:r w:rsidRPr="00C55773">
        <w:rPr>
          <w:lang w:val="sq-AL"/>
        </w:rPr>
        <w:t xml:space="preserve"> </w:t>
      </w:r>
      <w:r w:rsidR="0075434E" w:rsidRPr="00C55773">
        <w:rPr>
          <w:rFonts w:eastAsia="Batang"/>
          <w:lang w:val="sq-AL"/>
        </w:rPr>
        <w:t>Në datë</w:t>
      </w:r>
      <w:r w:rsidR="00C7307D" w:rsidRPr="00C55773">
        <w:rPr>
          <w:rFonts w:eastAsia="Batang"/>
          <w:lang w:val="sq-AL"/>
        </w:rPr>
        <w:t>n</w:t>
      </w:r>
      <w:r w:rsidR="0075434E" w:rsidRPr="00C55773">
        <w:rPr>
          <w:rFonts w:eastAsia="Batang"/>
          <w:lang w:val="sq-AL"/>
        </w:rPr>
        <w:t xml:space="preserve"> 26.04</w:t>
      </w:r>
      <w:r w:rsidR="00E11F7A">
        <w:rPr>
          <w:rFonts w:eastAsia="Batang"/>
          <w:lang w:val="sq-AL"/>
        </w:rPr>
        <w:t>.2019</w:t>
      </w:r>
      <w:r w:rsidR="00673301" w:rsidRPr="00C55773">
        <w:rPr>
          <w:rFonts w:eastAsia="Batang"/>
          <w:lang w:val="sq-AL"/>
        </w:rPr>
        <w:t xml:space="preserve"> kërkuesi ka paraqitur në Gjykatën</w:t>
      </w:r>
      <w:r w:rsidR="0075434E" w:rsidRPr="00C55773">
        <w:rPr>
          <w:rFonts w:eastAsia="Batang"/>
          <w:lang w:val="sq-AL"/>
        </w:rPr>
        <w:t xml:space="preserve"> Administrative të Apelit kërkesën me objekt</w:t>
      </w:r>
      <w:r w:rsidR="00E11F7A">
        <w:rPr>
          <w:rFonts w:eastAsia="Batang"/>
          <w:lang w:val="sq-AL"/>
        </w:rPr>
        <w:t>:</w:t>
      </w:r>
      <w:r w:rsidR="0075434E" w:rsidRPr="00C55773">
        <w:rPr>
          <w:rFonts w:eastAsia="Batang"/>
          <w:lang w:val="sq-AL"/>
        </w:rPr>
        <w:t xml:space="preserve"> </w:t>
      </w:r>
      <w:r w:rsidR="0075434E" w:rsidRPr="00C55773">
        <w:rPr>
          <w:rFonts w:eastAsia="Batang"/>
          <w:i/>
          <w:lang w:val="sq-AL"/>
        </w:rPr>
        <w:t>“</w:t>
      </w:r>
      <w:r w:rsidR="0075434E" w:rsidRPr="00C55773">
        <w:rPr>
          <w:i/>
          <w:lang w:val="sq-AL"/>
        </w:rPr>
        <w:t xml:space="preserve">Konstatimi i shkeljes të së drejtës kushtetuese të </w:t>
      </w:r>
      <w:proofErr w:type="spellStart"/>
      <w:r w:rsidR="0075434E" w:rsidRPr="00C55773">
        <w:rPr>
          <w:i/>
          <w:lang w:val="sq-AL"/>
        </w:rPr>
        <w:t>moskomunikimit</w:t>
      </w:r>
      <w:proofErr w:type="spellEnd"/>
      <w:r w:rsidR="0075434E" w:rsidRPr="00C55773">
        <w:rPr>
          <w:i/>
          <w:lang w:val="sq-AL"/>
        </w:rPr>
        <w:t xml:space="preserve"> të vendimit nr. 82-2016-574, datë 04.05.2016 të Gjykatës Administrative të Shkallës së Parë Durrës edhe sot e kësaj dite, duke kaluar afatet ligjore, duke ndenjur dosja për afër tre vite në </w:t>
      </w:r>
      <w:proofErr w:type="spellStart"/>
      <w:r w:rsidR="0075434E" w:rsidRPr="00C55773">
        <w:rPr>
          <w:i/>
          <w:lang w:val="sq-AL"/>
        </w:rPr>
        <w:t>sirtaret</w:t>
      </w:r>
      <w:proofErr w:type="spellEnd"/>
      <w:r w:rsidR="0075434E" w:rsidRPr="00C55773">
        <w:rPr>
          <w:i/>
          <w:lang w:val="sq-AL"/>
        </w:rPr>
        <w:t xml:space="preserve"> e kësaj gjykate, duke i mohuar të drejtën e </w:t>
      </w:r>
      <w:proofErr w:type="spellStart"/>
      <w:r w:rsidR="0075434E" w:rsidRPr="00C55773">
        <w:rPr>
          <w:i/>
          <w:lang w:val="sq-AL"/>
        </w:rPr>
        <w:t>aksesit</w:t>
      </w:r>
      <w:proofErr w:type="spellEnd"/>
      <w:r w:rsidR="0075434E" w:rsidRPr="00C55773">
        <w:rPr>
          <w:i/>
          <w:lang w:val="sq-AL"/>
        </w:rPr>
        <w:t xml:space="preserve"> dhe të sigurisë juridike për t’iu drejtuar gjykatave më të larta të sistemit gjyqësor, si dhe në Gjykatën Kushtetuese e më tej. Kërkoj të merret informacion për procedurat e ndjekura nga Gjykata Administrative e Shkallës së Parë Durrës, në bazë të nenit 399/4 të Kodit të Procedurës Civile. Detyrimin e Gjykatës Administrative të Shkallës së Parë Durrës për t’i komunikuar kërkuesit menjëherë kopjen e vendimit të mësipërm dhe ndonjë akt tjetër procedural</w:t>
      </w:r>
      <w:r w:rsidR="00E11F7A">
        <w:rPr>
          <w:i/>
          <w:lang w:val="sq-AL"/>
        </w:rPr>
        <w:t>.</w:t>
      </w:r>
      <w:r w:rsidR="0075434E" w:rsidRPr="00C55773">
        <w:rPr>
          <w:i/>
          <w:lang w:val="sq-AL"/>
        </w:rPr>
        <w:t>”.</w:t>
      </w:r>
      <w:r w:rsidRPr="00C55773">
        <w:rPr>
          <w:b/>
          <w:i/>
          <w:lang w:val="sq-AL"/>
        </w:rPr>
        <w:t xml:space="preserve"> </w:t>
      </w:r>
    </w:p>
    <w:p w:rsidR="00A6234E" w:rsidRPr="00C55773" w:rsidRDefault="00023941" w:rsidP="00023941">
      <w:pPr>
        <w:numPr>
          <w:ilvl w:val="0"/>
          <w:numId w:val="1"/>
        </w:numPr>
        <w:tabs>
          <w:tab w:val="left" w:pos="900"/>
        </w:tabs>
        <w:spacing w:line="360" w:lineRule="auto"/>
        <w:ind w:left="0" w:firstLine="720"/>
        <w:jc w:val="both"/>
        <w:rPr>
          <w:lang w:val="sq-AL"/>
        </w:rPr>
      </w:pPr>
      <w:r w:rsidRPr="00C55773">
        <w:rPr>
          <w:lang w:val="sq-AL"/>
        </w:rPr>
        <w:t xml:space="preserve"> </w:t>
      </w:r>
      <w:r w:rsidR="00CB4356" w:rsidRPr="00C55773">
        <w:rPr>
          <w:lang w:val="sq-AL"/>
        </w:rPr>
        <w:t xml:space="preserve">Në po të njëjtën datë </w:t>
      </w:r>
      <w:r w:rsidR="00826DBB" w:rsidRPr="00C55773">
        <w:rPr>
          <w:lang w:val="sq-AL"/>
        </w:rPr>
        <w:t xml:space="preserve">(26.04.2019) </w:t>
      </w:r>
      <w:r w:rsidR="00CB4356" w:rsidRPr="00C55773">
        <w:rPr>
          <w:lang w:val="sq-AL"/>
        </w:rPr>
        <w:t xml:space="preserve">kërkuesi ka paraqitur </w:t>
      </w:r>
      <w:r w:rsidR="00826DBB" w:rsidRPr="00C55773">
        <w:rPr>
          <w:lang w:val="sq-AL"/>
        </w:rPr>
        <w:t xml:space="preserve">edhe </w:t>
      </w:r>
      <w:r w:rsidR="00CB4356" w:rsidRPr="00C55773">
        <w:rPr>
          <w:lang w:val="sq-AL"/>
        </w:rPr>
        <w:t xml:space="preserve">një kërkesë ankimore drejtuar </w:t>
      </w:r>
      <w:r w:rsidR="00CB4356" w:rsidRPr="00C55773">
        <w:rPr>
          <w:rFonts w:eastAsia="Batang"/>
          <w:lang w:val="sq-AL"/>
        </w:rPr>
        <w:t xml:space="preserve">Gjykatës Administrative të </w:t>
      </w:r>
      <w:r w:rsidR="00826DBB" w:rsidRPr="00C55773">
        <w:rPr>
          <w:rFonts w:eastAsia="Batang"/>
          <w:lang w:val="sq-AL"/>
        </w:rPr>
        <w:t>Apelit kundër vendimit nr.</w:t>
      </w:r>
      <w:r w:rsidR="00E11F7A">
        <w:rPr>
          <w:rFonts w:eastAsia="Batang"/>
          <w:lang w:val="sq-AL"/>
        </w:rPr>
        <w:t xml:space="preserve"> </w:t>
      </w:r>
      <w:r w:rsidR="00826DBB" w:rsidRPr="00C55773">
        <w:rPr>
          <w:lang w:val="sq-AL"/>
        </w:rPr>
        <w:t xml:space="preserve">82-2016-574, datë 04.05.2016 të Gjykatës Administrative të Shkallës së Parë Durrës. Kjo kërkesë ankimore ka pasur si objekt: </w:t>
      </w:r>
      <w:r w:rsidRPr="00C55773">
        <w:rPr>
          <w:i/>
          <w:lang w:val="sq-AL"/>
        </w:rPr>
        <w:t xml:space="preserve">Konstatimin e kryerjes së veprimeve të paligjshme nga ana e Drejtorisë së Policisë së Qarkut Elbasan, duke dërguar për publikim në televizione e media të ndryshme të vendit, të emrit të kërkuesit, të sendeve të sekuestruara, të cilat ndodhen në dosjen penale nr. 2476 të vitit 2014 në kundërshtim me legjislacionin në fuqi, përveç që ishin të pavërteta, të kryera botërisht, në dëmin tim dhe të shoqatës që përfaqësoj, duke më cenuar shumë nderin, dinjitetin, reputacionin, shkaktuar strese dhe shqetësime të </w:t>
      </w:r>
      <w:proofErr w:type="spellStart"/>
      <w:r w:rsidRPr="00C55773">
        <w:rPr>
          <w:i/>
          <w:lang w:val="sq-AL"/>
        </w:rPr>
        <w:t>të</w:t>
      </w:r>
      <w:proofErr w:type="spellEnd"/>
      <w:r w:rsidRPr="00C55773">
        <w:rPr>
          <w:i/>
          <w:lang w:val="sq-AL"/>
        </w:rPr>
        <w:t xml:space="preserve"> tjera shpirtërore të bëra nëpërmjet televizioneve disa herë radhazi” 2. Detyrimin e të paditurit për shpërblim të dëmit </w:t>
      </w:r>
      <w:proofErr w:type="spellStart"/>
      <w:r w:rsidRPr="00C55773">
        <w:rPr>
          <w:i/>
          <w:lang w:val="sq-AL"/>
        </w:rPr>
        <w:t>jopasuror</w:t>
      </w:r>
      <w:proofErr w:type="spellEnd"/>
      <w:r w:rsidRPr="00C55773">
        <w:rPr>
          <w:i/>
          <w:lang w:val="sq-AL"/>
        </w:rPr>
        <w:t xml:space="preserve"> në vlerën monetare në sasinë 2.000.000 lek për cenim të nderit, dinjitetit, stresit të shkaktuar, vuajtjes fizike e shpirtërore mua dhe familjes time për shkak të dërgimit të këtij publikimi për më tepër i padrejtë</w:t>
      </w:r>
      <w:r w:rsidR="009C2C7A">
        <w:rPr>
          <w:i/>
          <w:lang w:val="sq-AL"/>
        </w:rPr>
        <w:t>.</w:t>
      </w:r>
      <w:r w:rsidRPr="00C55773">
        <w:rPr>
          <w:i/>
          <w:lang w:val="sq-AL"/>
        </w:rPr>
        <w:t>”.</w:t>
      </w:r>
    </w:p>
    <w:p w:rsidR="00A6234E" w:rsidRPr="00C55773" w:rsidRDefault="00A6234E" w:rsidP="00A6234E">
      <w:pPr>
        <w:numPr>
          <w:ilvl w:val="0"/>
          <w:numId w:val="1"/>
        </w:numPr>
        <w:tabs>
          <w:tab w:val="left" w:pos="900"/>
        </w:tabs>
        <w:spacing w:line="360" w:lineRule="auto"/>
        <w:ind w:left="0" w:firstLine="720"/>
        <w:jc w:val="both"/>
        <w:rPr>
          <w:lang w:val="sq-AL"/>
        </w:rPr>
      </w:pPr>
      <w:r w:rsidRPr="00C55773">
        <w:rPr>
          <w:lang w:val="sq-AL"/>
        </w:rPr>
        <w:t xml:space="preserve"> </w:t>
      </w:r>
      <w:r w:rsidR="004D0413" w:rsidRPr="00C55773">
        <w:rPr>
          <w:lang w:val="sq-AL"/>
        </w:rPr>
        <w:t>Gjykata Administrative e Apelit ka vendosur njoftimin e palëve për përbërjen e trupit gjykues, datën, orën dhe vendin e shqyrtimit të çështjes</w:t>
      </w:r>
      <w:r w:rsidR="002768CE">
        <w:rPr>
          <w:lang w:val="sq-AL"/>
        </w:rPr>
        <w:t>,</w:t>
      </w:r>
      <w:r w:rsidR="004D0413" w:rsidRPr="00C55773">
        <w:rPr>
          <w:lang w:val="sq-AL"/>
        </w:rPr>
        <w:t xml:space="preserve"> me sqarimin se deri në 5 ditë para seancës palët kanë të drejtë të paraqesin parashtrime me shkrim lidhur me shkaqet e ngritura në ankim. Për këtë qëllim, në datë</w:t>
      </w:r>
      <w:r w:rsidR="002768CE">
        <w:rPr>
          <w:lang w:val="sq-AL"/>
        </w:rPr>
        <w:t>n</w:t>
      </w:r>
      <w:r w:rsidR="004D0413" w:rsidRPr="00C55773">
        <w:rPr>
          <w:lang w:val="sq-AL"/>
        </w:rPr>
        <w:t xml:space="preserve"> 15.05.2019, në bazë të nenit 49, pika</w:t>
      </w:r>
      <w:r w:rsidR="00911B6F" w:rsidRPr="00C55773">
        <w:rPr>
          <w:lang w:val="sq-AL"/>
        </w:rPr>
        <w:t xml:space="preserve"> </w:t>
      </w:r>
      <w:r w:rsidR="004D0413" w:rsidRPr="00C55773">
        <w:rPr>
          <w:lang w:val="sq-AL"/>
        </w:rPr>
        <w:t xml:space="preserve">2, të ligjit nr. 49/2012, është bërë shpallja e seancës. </w:t>
      </w:r>
      <w:r w:rsidR="004D0413" w:rsidRPr="00C55773">
        <w:rPr>
          <w:i/>
          <w:lang w:val="sq-AL"/>
        </w:rPr>
        <w:t xml:space="preserve">  </w:t>
      </w:r>
    </w:p>
    <w:p w:rsidR="00A6234E" w:rsidRPr="00C55773" w:rsidRDefault="00A6234E" w:rsidP="00A6234E">
      <w:pPr>
        <w:numPr>
          <w:ilvl w:val="0"/>
          <w:numId w:val="1"/>
        </w:numPr>
        <w:tabs>
          <w:tab w:val="left" w:pos="900"/>
        </w:tabs>
        <w:spacing w:line="360" w:lineRule="auto"/>
        <w:ind w:left="0" w:firstLine="720"/>
        <w:jc w:val="both"/>
        <w:rPr>
          <w:lang w:val="sq-AL"/>
        </w:rPr>
      </w:pPr>
      <w:r w:rsidRPr="00C55773">
        <w:rPr>
          <w:lang w:val="sq-AL"/>
        </w:rPr>
        <w:t xml:space="preserve"> </w:t>
      </w:r>
      <w:r w:rsidR="0075434E" w:rsidRPr="00C55773">
        <w:rPr>
          <w:lang w:val="sq-AL"/>
        </w:rPr>
        <w:t>Gjykata Administrative e Apelit</w:t>
      </w:r>
      <w:r w:rsidR="00D609D8">
        <w:rPr>
          <w:lang w:val="sq-AL"/>
        </w:rPr>
        <w:t xml:space="preserve"> </w:t>
      </w:r>
      <w:r w:rsidR="0075434E" w:rsidRPr="00C55773">
        <w:rPr>
          <w:lang w:val="sq-AL"/>
        </w:rPr>
        <w:t>me vendimin nr. 134, datë 30.05.2019</w:t>
      </w:r>
      <w:r w:rsidR="00541772">
        <w:rPr>
          <w:lang w:val="sq-AL"/>
        </w:rPr>
        <w:t xml:space="preserve"> </w:t>
      </w:r>
      <w:r w:rsidR="0075434E" w:rsidRPr="00C55773">
        <w:rPr>
          <w:lang w:val="sq-AL"/>
        </w:rPr>
        <w:t xml:space="preserve">ka vendosur: </w:t>
      </w:r>
      <w:r w:rsidR="0075434E" w:rsidRPr="00C55773">
        <w:rPr>
          <w:i/>
          <w:lang w:val="sq-AL" w:eastAsia="sq-AL"/>
        </w:rPr>
        <w:t>“Nxjerrjen e çështjes jashtë juridiksionit gjyqësor dhe dërgimin e çështjes pranë Gjykatës Administrative të Shkallës së Parë Durrës</w:t>
      </w:r>
      <w:r w:rsidR="00A05496">
        <w:rPr>
          <w:i/>
          <w:lang w:val="sq-AL" w:eastAsia="sq-AL"/>
        </w:rPr>
        <w:t xml:space="preserve"> (kancelarisë së kësaj gjykate)</w:t>
      </w:r>
      <w:r w:rsidR="0075434E" w:rsidRPr="00C55773">
        <w:rPr>
          <w:i/>
          <w:lang w:val="sq-AL" w:eastAsia="sq-AL"/>
        </w:rPr>
        <w:t xml:space="preserve"> për të trajtuar kërkesën objekt gjykimi</w:t>
      </w:r>
      <w:r w:rsidR="00A05496">
        <w:rPr>
          <w:i/>
          <w:lang w:val="sq-AL" w:eastAsia="sq-AL"/>
        </w:rPr>
        <w:t>.</w:t>
      </w:r>
      <w:r w:rsidR="0075434E" w:rsidRPr="00C55773">
        <w:rPr>
          <w:i/>
          <w:lang w:val="sq-AL" w:eastAsia="sq-AL"/>
        </w:rPr>
        <w:t xml:space="preserve">”. </w:t>
      </w:r>
      <w:r w:rsidR="0075434E" w:rsidRPr="00C55773">
        <w:rPr>
          <w:lang w:val="sq-AL"/>
        </w:rPr>
        <w:t xml:space="preserve">Gjykata Administrative e Apelit ka arsyetuar si vijon: </w:t>
      </w:r>
      <w:r w:rsidR="0075434E" w:rsidRPr="00C55773">
        <w:rPr>
          <w:i/>
          <w:lang w:val="sq-AL"/>
        </w:rPr>
        <w:t>“Referuar parashikimeve të nenit 10 të ligjit nr. 49/2012</w:t>
      </w:r>
      <w:r w:rsidR="001E57FF" w:rsidRPr="00C55773">
        <w:rPr>
          <w:i/>
          <w:lang w:val="sq-AL"/>
        </w:rPr>
        <w:t xml:space="preserve"> </w:t>
      </w:r>
      <w:r w:rsidR="00E45712" w:rsidRPr="00C55773">
        <w:rPr>
          <w:i/>
          <w:lang w:val="sq-AL"/>
        </w:rPr>
        <w:t>(</w:t>
      </w:r>
      <w:r w:rsidR="0075434E" w:rsidRPr="00C55773">
        <w:rPr>
          <w:i/>
          <w:lang w:val="sq-AL"/>
        </w:rPr>
        <w:t>...</w:t>
      </w:r>
      <w:r w:rsidR="00E45712" w:rsidRPr="00C55773">
        <w:rPr>
          <w:i/>
          <w:lang w:val="sq-AL"/>
        </w:rPr>
        <w:t>)</w:t>
      </w:r>
      <w:r w:rsidR="0075434E" w:rsidRPr="00C55773">
        <w:rPr>
          <w:i/>
          <w:lang w:val="sq-AL"/>
        </w:rPr>
        <w:t>2. Gjykata Administrative e Apelit shqyrton: a) ankimet kundër vendimeve të gjykatës administrative të shkallës së parë; b) në shkallë të parë, mosmarrëveshjet me objekt aktet nënligjore normative, si dhe raste të tjera të parashikuara me ligj”. Ndërsa sipas nenit 9 të ligjit nr. 49/2012 “Gjykata në çdo fazë dhe shkallë të gjykimit, qoftë edhe kryesisht, kur konstaton se çështja nuk bën pjesë në juridiksionin gjyqësor, merr vendim për nxjerrjen e çështjes jashtë juridiksionit dhe dërgimin e akteve organit kompetent</w:t>
      </w:r>
      <w:r w:rsidR="00E45712" w:rsidRPr="00C55773">
        <w:rPr>
          <w:i/>
          <w:lang w:val="sq-AL"/>
        </w:rPr>
        <w:t>(</w:t>
      </w:r>
      <w:r w:rsidR="0075434E" w:rsidRPr="00C55773">
        <w:rPr>
          <w:i/>
          <w:lang w:val="sq-AL"/>
        </w:rPr>
        <w:t>…</w:t>
      </w:r>
      <w:r w:rsidR="00E45712" w:rsidRPr="00C55773">
        <w:rPr>
          <w:i/>
          <w:lang w:val="sq-AL"/>
        </w:rPr>
        <w:t>)</w:t>
      </w:r>
      <w:r w:rsidR="0075434E" w:rsidRPr="00C55773">
        <w:rPr>
          <w:i/>
          <w:lang w:val="sq-AL"/>
        </w:rPr>
        <w:t>.”. Referuar d</w:t>
      </w:r>
      <w:r w:rsidR="00A05496">
        <w:rPr>
          <w:i/>
          <w:lang w:val="sq-AL"/>
        </w:rPr>
        <w:t xml:space="preserve">ispozitave procedurale të lartë </w:t>
      </w:r>
      <w:r w:rsidR="0075434E" w:rsidRPr="00C55773">
        <w:rPr>
          <w:i/>
          <w:lang w:val="sq-AL"/>
        </w:rPr>
        <w:t xml:space="preserve">cituara, Gjykata Administrative e Apelit ka vlerësuar se kërkesa e kërkuesit duhet të nxirret jashtë juridiksionit gjyqësor dhe t’i dërgohet për trajtim për veprime administrative Kancelarisë, pranë Gjykatës Administrative të Shkallës së Parë Durrës.”. </w:t>
      </w:r>
    </w:p>
    <w:p w:rsidR="0075434E" w:rsidRPr="007A6452" w:rsidRDefault="00A6234E" w:rsidP="007A6452">
      <w:pPr>
        <w:numPr>
          <w:ilvl w:val="0"/>
          <w:numId w:val="1"/>
        </w:numPr>
        <w:tabs>
          <w:tab w:val="left" w:pos="900"/>
        </w:tabs>
        <w:spacing w:line="360" w:lineRule="auto"/>
        <w:ind w:left="0" w:firstLine="720"/>
        <w:jc w:val="both"/>
        <w:rPr>
          <w:lang w:val="sq-AL"/>
        </w:rPr>
      </w:pPr>
      <w:r w:rsidRPr="00C55773">
        <w:rPr>
          <w:lang w:val="sq-AL"/>
        </w:rPr>
        <w:t xml:space="preserve"> </w:t>
      </w:r>
      <w:r w:rsidR="0075434E" w:rsidRPr="00C55773">
        <w:rPr>
          <w:lang w:val="sq-AL"/>
        </w:rPr>
        <w:t>Në datë</w:t>
      </w:r>
      <w:r w:rsidR="003B0D3F" w:rsidRPr="00C55773">
        <w:rPr>
          <w:lang w:val="sq-AL"/>
        </w:rPr>
        <w:t>n</w:t>
      </w:r>
      <w:r w:rsidR="0075434E" w:rsidRPr="00C55773">
        <w:rPr>
          <w:lang w:val="sq-AL"/>
        </w:rPr>
        <w:t xml:space="preserve"> 24.10.2019 k</w:t>
      </w:r>
      <w:r w:rsidR="00911B6F" w:rsidRPr="00C55773">
        <w:rPr>
          <w:lang w:val="sq-AL"/>
        </w:rPr>
        <w:t>ërkuesi ka paraqitur rekurs në</w:t>
      </w:r>
      <w:r w:rsidR="0075434E" w:rsidRPr="00C55773">
        <w:rPr>
          <w:lang w:val="sq-AL"/>
        </w:rPr>
        <w:t xml:space="preserve"> Gjyk</w:t>
      </w:r>
      <w:r w:rsidR="00911B6F" w:rsidRPr="00C55773">
        <w:rPr>
          <w:lang w:val="sq-AL"/>
        </w:rPr>
        <w:t>atën e</w:t>
      </w:r>
      <w:r w:rsidR="007A6452">
        <w:rPr>
          <w:lang w:val="sq-AL"/>
        </w:rPr>
        <w:t xml:space="preserve"> Lartë, e cila </w:t>
      </w:r>
      <w:r w:rsidR="0075434E" w:rsidRPr="007A6452">
        <w:rPr>
          <w:lang w:val="sq-AL"/>
        </w:rPr>
        <w:t>me vendimin nr. 00–2021–386, datë 18.03.2021</w:t>
      </w:r>
      <w:r w:rsidR="00911B6F" w:rsidRPr="007A6452">
        <w:rPr>
          <w:lang w:val="sq-AL"/>
        </w:rPr>
        <w:t>,</w:t>
      </w:r>
      <w:r w:rsidR="0075434E" w:rsidRPr="007A6452">
        <w:rPr>
          <w:lang w:val="sq-AL"/>
        </w:rPr>
        <w:t xml:space="preserve"> ka vendosur: </w:t>
      </w:r>
      <w:r w:rsidR="0075434E" w:rsidRPr="007A6452">
        <w:rPr>
          <w:i/>
          <w:lang w:val="sq-AL"/>
        </w:rPr>
        <w:t xml:space="preserve">“Mospranimin e ankimit të </w:t>
      </w:r>
      <w:r w:rsidR="0075434E" w:rsidRPr="007A6452">
        <w:rPr>
          <w:bCs/>
          <w:i/>
          <w:lang w:val="sq-AL"/>
        </w:rPr>
        <w:t>veçantë</w:t>
      </w:r>
      <w:r w:rsidR="0075434E" w:rsidRPr="007A6452">
        <w:rPr>
          <w:i/>
          <w:lang w:val="sq-AL"/>
        </w:rPr>
        <w:t xml:space="preserve"> ushtruar nga kërkuesi, Bardhyl </w:t>
      </w:r>
      <w:proofErr w:type="spellStart"/>
      <w:r w:rsidR="0075434E" w:rsidRPr="007A6452">
        <w:rPr>
          <w:i/>
          <w:lang w:val="sq-AL"/>
        </w:rPr>
        <w:t>Ibra</w:t>
      </w:r>
      <w:proofErr w:type="spellEnd"/>
      <w:r w:rsidR="0075434E" w:rsidRPr="007A6452">
        <w:rPr>
          <w:bCs/>
          <w:i/>
          <w:lang w:val="sq-AL"/>
        </w:rPr>
        <w:t xml:space="preserve"> kundër vendimit </w:t>
      </w:r>
      <w:r w:rsidR="0075434E" w:rsidRPr="007A6452">
        <w:rPr>
          <w:i/>
          <w:lang w:val="sq-AL"/>
        </w:rPr>
        <w:t>nr. 134, datë 30.05.2019</w:t>
      </w:r>
      <w:r w:rsidR="0075434E" w:rsidRPr="007A6452">
        <w:rPr>
          <w:b/>
          <w:i/>
          <w:lang w:val="sq-AL"/>
        </w:rPr>
        <w:t xml:space="preserve"> </w:t>
      </w:r>
      <w:r w:rsidR="0075434E" w:rsidRPr="007A6452">
        <w:rPr>
          <w:i/>
          <w:lang w:val="sq-AL"/>
        </w:rPr>
        <w:t>të Gjykatës Administrative të Apelit”.</w:t>
      </w:r>
      <w:r w:rsidR="00A05496" w:rsidRPr="007A6452">
        <w:rPr>
          <w:lang w:val="sq-AL"/>
        </w:rPr>
        <w:t xml:space="preserve"> Në vendimin e saj</w:t>
      </w:r>
      <w:r w:rsidR="0075434E" w:rsidRPr="007A6452">
        <w:rPr>
          <w:lang w:val="sq-AL"/>
        </w:rPr>
        <w:t xml:space="preserve"> Gjykata e La</w:t>
      </w:r>
      <w:r w:rsidR="00A05496" w:rsidRPr="007A6452">
        <w:rPr>
          <w:lang w:val="sq-AL"/>
        </w:rPr>
        <w:t>rtë</w:t>
      </w:r>
      <w:r w:rsidR="0075434E" w:rsidRPr="007A6452">
        <w:rPr>
          <w:lang w:val="sq-AL"/>
        </w:rPr>
        <w:t xml:space="preserve"> ka arsyetuar si vijon: </w:t>
      </w:r>
      <w:r w:rsidR="0075434E" w:rsidRPr="007A6452">
        <w:rPr>
          <w:i/>
          <w:lang w:val="sq-AL"/>
        </w:rPr>
        <w:t xml:space="preserve">“Kolegji sjell në vëmendje se pala kërkuese, Bardhyl </w:t>
      </w:r>
      <w:proofErr w:type="spellStart"/>
      <w:r w:rsidR="0075434E" w:rsidRPr="007A6452">
        <w:rPr>
          <w:i/>
          <w:lang w:val="sq-AL"/>
        </w:rPr>
        <w:t>Ibraj</w:t>
      </w:r>
      <w:proofErr w:type="spellEnd"/>
      <w:r w:rsidR="0075434E" w:rsidRPr="007A6452">
        <w:rPr>
          <w:i/>
          <w:lang w:val="sq-AL"/>
        </w:rPr>
        <w:t xml:space="preserve"> ka paraqitur ankim të veçantë ndaj vendimit nr. 134, datë 30.05.2019 të Gjykatës Administrative të Apelit, me mjetin e cilësuar prej tij “Rekurs” drejtuar Kolegjit Administrativ të Gjykatës së Lartë. Në nenin 9, pika 2, fjalia e parë të ligjit </w:t>
      </w:r>
      <w:r w:rsidR="0075434E" w:rsidRPr="007A6452">
        <w:rPr>
          <w:bCs/>
          <w:i/>
          <w:lang w:val="sq-AL"/>
        </w:rPr>
        <w:t>nr. 49/</w:t>
      </w:r>
      <w:r w:rsidR="0075434E" w:rsidRPr="007A6452">
        <w:rPr>
          <w:i/>
          <w:lang w:val="sq-AL"/>
        </w:rPr>
        <w:t>.2012, parashikohet se ndaj vendimit të gjykatës që ka nxjerrë çështjen jashtë juridiksionit</w:t>
      </w:r>
      <w:r w:rsidR="0075434E" w:rsidRPr="007A6452">
        <w:rPr>
          <w:lang w:val="sq-AL"/>
        </w:rPr>
        <w:t xml:space="preserve"> “</w:t>
      </w:r>
      <w:r w:rsidR="0075434E" w:rsidRPr="007A6452">
        <w:rPr>
          <w:i/>
          <w:lang w:val="sq-AL"/>
        </w:rPr>
        <w:t xml:space="preserve">mund të bëhet ankim i veçantë në Kolegjin Administrativ të Gjykatës së Lartë...Kolegji thekson se, Gjykata Administrative e Apelit ka bërë një vlerësim dhe analizë të fakteve dhe me të drejtë ka disponuar me nxjerrjen e çështjes jashtë juridiksionit gjyqësor, në  zbatim të nenit 9 të Ligjit </w:t>
      </w:r>
      <w:r w:rsidR="0075434E" w:rsidRPr="007A6452">
        <w:rPr>
          <w:bCs/>
          <w:i/>
          <w:lang w:val="sq-AL"/>
        </w:rPr>
        <w:t xml:space="preserve">nr. 49/2012, </w:t>
      </w:r>
      <w:r w:rsidR="0075434E" w:rsidRPr="007A6452">
        <w:rPr>
          <w:i/>
          <w:lang w:val="sq-AL"/>
        </w:rPr>
        <w:t>duke ja dërguar organit kompetent, Kancelarit të</w:t>
      </w:r>
      <w:r w:rsidR="0075434E" w:rsidRPr="007A6452">
        <w:rPr>
          <w:b/>
          <w:i/>
          <w:lang w:val="sq-AL"/>
        </w:rPr>
        <w:t xml:space="preserve"> </w:t>
      </w:r>
      <w:r w:rsidR="0075434E" w:rsidRPr="007A6452">
        <w:rPr>
          <w:i/>
          <w:lang w:val="sq-AL"/>
        </w:rPr>
        <w:t xml:space="preserve">Gjykatës Administrative të Shkallës së Parë Durrës, për ta trajtuar në rrugë administrative kërkesën në lidhje me komunikimin e vendimit gjyqësor nr. 82-2016-574, datë 04.05.2016 të po kësaj gjykate. Gjithashtu, me të drejtë Gjykata Administrative e Apelit ka </w:t>
      </w:r>
      <w:proofErr w:type="spellStart"/>
      <w:r w:rsidR="0075434E" w:rsidRPr="007A6452">
        <w:rPr>
          <w:i/>
          <w:lang w:val="sq-AL"/>
        </w:rPr>
        <w:t>konkluduar</w:t>
      </w:r>
      <w:proofErr w:type="spellEnd"/>
      <w:r w:rsidR="0075434E" w:rsidRPr="007A6452">
        <w:rPr>
          <w:i/>
          <w:lang w:val="sq-AL"/>
        </w:rPr>
        <w:t xml:space="preserve">, duke mos e shqyrtuar në themel kërkesën e paraqitur nga Bardhyl </w:t>
      </w:r>
      <w:proofErr w:type="spellStart"/>
      <w:r w:rsidR="0075434E" w:rsidRPr="007A6452">
        <w:rPr>
          <w:i/>
          <w:lang w:val="sq-AL"/>
        </w:rPr>
        <w:t>Ibra</w:t>
      </w:r>
      <w:proofErr w:type="spellEnd"/>
      <w:r w:rsidR="0075434E" w:rsidRPr="007A6452">
        <w:rPr>
          <w:i/>
          <w:lang w:val="sq-AL"/>
        </w:rPr>
        <w:t xml:space="preserve">, pasi nuk plotëson kushtet dhe kriteret e parashikuar nga neni 10, </w:t>
      </w:r>
      <w:r w:rsidR="0075434E" w:rsidRPr="007A6452">
        <w:rPr>
          <w:bCs/>
          <w:i/>
          <w:lang w:val="sq-AL"/>
        </w:rPr>
        <w:t>pika 2 i l</w:t>
      </w:r>
      <w:r w:rsidR="0075434E" w:rsidRPr="007A6452">
        <w:rPr>
          <w:i/>
          <w:lang w:val="sq-AL"/>
        </w:rPr>
        <w:t xml:space="preserve">igjit </w:t>
      </w:r>
      <w:r w:rsidR="0075434E" w:rsidRPr="007A6452">
        <w:rPr>
          <w:bCs/>
          <w:i/>
          <w:lang w:val="sq-AL"/>
        </w:rPr>
        <w:t>nr. 49</w:t>
      </w:r>
      <w:r w:rsidR="0075434E" w:rsidRPr="007A6452">
        <w:rPr>
          <w:i/>
          <w:lang w:val="sq-AL"/>
        </w:rPr>
        <w:t xml:space="preserve">, datë 03.05.2012 </w:t>
      </w:r>
      <w:r w:rsidR="0075434E" w:rsidRPr="007A6452">
        <w:rPr>
          <w:bCs/>
          <w:i/>
          <w:lang w:val="sq-AL"/>
        </w:rPr>
        <w:t xml:space="preserve">“Për gjykatat administrative dhe gjykimin e mosmarrëveshjeve administrative”, pasi nuk ka qenë përpara shqyrtimit të një ankimit të ushtruar ndaj vendimit të </w:t>
      </w:r>
      <w:r w:rsidR="0075434E" w:rsidRPr="007A6452">
        <w:rPr>
          <w:i/>
          <w:lang w:val="sq-AL"/>
        </w:rPr>
        <w:t>gjykatës administrative të shkallës së parë</w:t>
      </w:r>
      <w:r w:rsidR="0075434E" w:rsidRPr="007A6452">
        <w:rPr>
          <w:bCs/>
          <w:i/>
          <w:lang w:val="sq-AL"/>
        </w:rPr>
        <w:t xml:space="preserve"> dhe nuk ishte përpara një kërkesë padie për kundërshtimin e një akti </w:t>
      </w:r>
      <w:r w:rsidR="0075434E" w:rsidRPr="007A6452">
        <w:rPr>
          <w:i/>
          <w:lang w:val="sq-AL"/>
        </w:rPr>
        <w:t xml:space="preserve">nënligjore normativ. Mbështetur sa më sipër, Kolegji Administrativ i Gjykatës së Lartë </w:t>
      </w:r>
      <w:proofErr w:type="spellStart"/>
      <w:r w:rsidR="0075434E" w:rsidRPr="007A6452">
        <w:rPr>
          <w:i/>
          <w:lang w:val="sq-AL"/>
        </w:rPr>
        <w:t>konkludon</w:t>
      </w:r>
      <w:proofErr w:type="spellEnd"/>
      <w:r w:rsidR="0075434E" w:rsidRPr="007A6452">
        <w:rPr>
          <w:i/>
          <w:lang w:val="sq-AL"/>
        </w:rPr>
        <w:t xml:space="preserve"> se vendimi nr. 134, datë 30.05.2019 i Gjykatës Administrative të Apelit, me të cilin është nxjerrë jashtë juridiksionit gjyqësor çështja, duhet të lihet në fuqi</w:t>
      </w:r>
      <w:r w:rsidR="00A05496" w:rsidRPr="007A6452">
        <w:rPr>
          <w:i/>
          <w:lang w:val="sq-AL"/>
        </w:rPr>
        <w:t>.</w:t>
      </w:r>
      <w:r w:rsidR="0075434E" w:rsidRPr="007A6452">
        <w:rPr>
          <w:i/>
          <w:lang w:val="sq-AL"/>
        </w:rPr>
        <w:t xml:space="preserve">”. </w:t>
      </w:r>
    </w:p>
    <w:p w:rsidR="0075434E" w:rsidRPr="00C55773" w:rsidRDefault="0075434E" w:rsidP="0075434E">
      <w:pPr>
        <w:numPr>
          <w:ilvl w:val="0"/>
          <w:numId w:val="1"/>
        </w:numPr>
        <w:tabs>
          <w:tab w:val="left" w:pos="1080"/>
        </w:tabs>
        <w:spacing w:line="360" w:lineRule="auto"/>
        <w:ind w:left="0" w:firstLine="720"/>
        <w:jc w:val="both"/>
        <w:rPr>
          <w:lang w:val="sq-AL"/>
        </w:rPr>
      </w:pPr>
      <w:r w:rsidRPr="00C55773">
        <w:rPr>
          <w:lang w:val="sq-AL"/>
        </w:rPr>
        <w:t>Në datë</w:t>
      </w:r>
      <w:r w:rsidR="00B15F04" w:rsidRPr="00C55773">
        <w:rPr>
          <w:lang w:val="sq-AL"/>
        </w:rPr>
        <w:t>n</w:t>
      </w:r>
      <w:r w:rsidRPr="00C55773">
        <w:rPr>
          <w:lang w:val="sq-AL"/>
        </w:rPr>
        <w:t xml:space="preserve"> </w:t>
      </w:r>
      <w:r w:rsidR="00234B83" w:rsidRPr="00C55773">
        <w:rPr>
          <w:lang w:val="sq-AL"/>
        </w:rPr>
        <w:t>19.08.2021</w:t>
      </w:r>
      <w:r w:rsidR="00234B83">
        <w:rPr>
          <w:lang w:val="sq-AL"/>
        </w:rPr>
        <w:t xml:space="preserve"> kërkuesi i është drejtuar me shkresë Gjykatës së Lartë, e cila në datën </w:t>
      </w:r>
      <w:r w:rsidRPr="00C55773">
        <w:rPr>
          <w:lang w:val="sq-AL"/>
        </w:rPr>
        <w:t>23.09.2021</w:t>
      </w:r>
      <w:r w:rsidR="00911B6F" w:rsidRPr="00C55773">
        <w:rPr>
          <w:lang w:val="sq-AL"/>
        </w:rPr>
        <w:t>,</w:t>
      </w:r>
      <w:r w:rsidR="00234B83">
        <w:rPr>
          <w:lang w:val="sq-AL"/>
        </w:rPr>
        <w:t xml:space="preserve"> me shkresën nr. 2815/1</w:t>
      </w:r>
      <w:r w:rsidR="00E0392F">
        <w:rPr>
          <w:lang w:val="sq-AL"/>
        </w:rPr>
        <w:t>,</w:t>
      </w:r>
      <w:r w:rsidR="00234B83">
        <w:rPr>
          <w:lang w:val="sq-AL"/>
        </w:rPr>
        <w:t xml:space="preserve"> </w:t>
      </w:r>
      <w:r w:rsidR="003B0D3F" w:rsidRPr="00C55773">
        <w:rPr>
          <w:lang w:val="sq-AL"/>
        </w:rPr>
        <w:t xml:space="preserve">e </w:t>
      </w:r>
      <w:r w:rsidRPr="00C55773">
        <w:rPr>
          <w:lang w:val="sq-AL"/>
        </w:rPr>
        <w:t xml:space="preserve">ka informuar </w:t>
      </w:r>
      <w:r w:rsidR="003B0D3F" w:rsidRPr="00C55773">
        <w:rPr>
          <w:lang w:val="sq-AL"/>
        </w:rPr>
        <w:t>atë se</w:t>
      </w:r>
      <w:r w:rsidRPr="00C55773">
        <w:rPr>
          <w:i/>
          <w:lang w:val="sq-AL"/>
        </w:rPr>
        <w:t xml:space="preserve"> “sipas verifikimeve në librat manual</w:t>
      </w:r>
      <w:r w:rsidR="00E0392F">
        <w:rPr>
          <w:i/>
          <w:lang w:val="sq-AL"/>
        </w:rPr>
        <w:t>ë</w:t>
      </w:r>
      <w:r w:rsidRPr="00C55773">
        <w:rPr>
          <w:i/>
          <w:lang w:val="sq-AL"/>
        </w:rPr>
        <w:t xml:space="preserve"> dhe elektronik</w:t>
      </w:r>
      <w:r w:rsidR="00E0392F">
        <w:rPr>
          <w:i/>
          <w:lang w:val="sq-AL"/>
        </w:rPr>
        <w:t>ë</w:t>
      </w:r>
      <w:r w:rsidRPr="00C55773">
        <w:rPr>
          <w:i/>
          <w:lang w:val="sq-AL"/>
        </w:rPr>
        <w:t xml:space="preserve"> rezulton se që në datë</w:t>
      </w:r>
      <w:r w:rsidR="00E0392F">
        <w:rPr>
          <w:i/>
          <w:lang w:val="sq-AL"/>
        </w:rPr>
        <w:t>n</w:t>
      </w:r>
      <w:r w:rsidRPr="00C55773">
        <w:rPr>
          <w:i/>
          <w:lang w:val="sq-AL"/>
        </w:rPr>
        <w:t xml:space="preserve"> 20.04.2021 ka qenë e mundur marrja e vendimit nga palët e interesuara</w:t>
      </w:r>
      <w:r w:rsidR="00E0392F">
        <w:rPr>
          <w:i/>
          <w:lang w:val="sq-AL"/>
        </w:rPr>
        <w:t>,</w:t>
      </w:r>
      <w:r w:rsidRPr="00C55773">
        <w:rPr>
          <w:i/>
          <w:lang w:val="sq-AL"/>
        </w:rPr>
        <w:t xml:space="preserve"> si dhe e publikuar në faqen tonë të internetit</w:t>
      </w:r>
      <w:r w:rsidR="00E0392F">
        <w:rPr>
          <w:i/>
          <w:lang w:val="sq-AL"/>
        </w:rPr>
        <w:t>.</w:t>
      </w:r>
      <w:r w:rsidRPr="00C55773">
        <w:rPr>
          <w:i/>
          <w:lang w:val="sq-AL"/>
        </w:rPr>
        <w:t xml:space="preserve">”. </w:t>
      </w:r>
    </w:p>
    <w:p w:rsidR="0075434E" w:rsidRPr="00C55773" w:rsidRDefault="0075434E" w:rsidP="0075434E">
      <w:pPr>
        <w:numPr>
          <w:ilvl w:val="0"/>
          <w:numId w:val="1"/>
        </w:numPr>
        <w:tabs>
          <w:tab w:val="left" w:pos="1080"/>
        </w:tabs>
        <w:spacing w:line="360" w:lineRule="auto"/>
        <w:ind w:left="0" w:firstLine="720"/>
        <w:jc w:val="both"/>
        <w:rPr>
          <w:lang w:val="sq-AL"/>
        </w:rPr>
      </w:pPr>
      <w:r w:rsidRPr="00C55773">
        <w:rPr>
          <w:lang w:val="sq-AL"/>
        </w:rPr>
        <w:t xml:space="preserve">Kërkuesi i është drejtuar Gjykatës Kushtetuese </w:t>
      </w:r>
      <w:r w:rsidRPr="00C55773">
        <w:rPr>
          <w:i/>
          <w:lang w:val="sq-AL"/>
        </w:rPr>
        <w:t>(Gjykata),</w:t>
      </w:r>
      <w:r w:rsidRPr="00C55773">
        <w:rPr>
          <w:lang w:val="sq-AL"/>
        </w:rPr>
        <w:t xml:space="preserve"> me kërkesë sipas objektit të mësipërm, në datën 18.08.2021 (</w:t>
      </w:r>
      <w:r w:rsidRPr="00C55773">
        <w:rPr>
          <w:i/>
          <w:lang w:val="sq-AL"/>
        </w:rPr>
        <w:t>sipas shënimit të shërbimit postar</w:t>
      </w:r>
      <w:r w:rsidRPr="00C55773">
        <w:rPr>
          <w:lang w:val="sq-AL"/>
        </w:rPr>
        <w:t xml:space="preserve">). </w:t>
      </w:r>
    </w:p>
    <w:p w:rsidR="009F649C" w:rsidRPr="00C55773" w:rsidRDefault="009F649C" w:rsidP="0075434E">
      <w:pPr>
        <w:tabs>
          <w:tab w:val="left" w:pos="1080"/>
        </w:tabs>
        <w:spacing w:line="360" w:lineRule="auto"/>
        <w:jc w:val="both"/>
        <w:rPr>
          <w:lang w:val="sq-AL"/>
        </w:rPr>
      </w:pPr>
    </w:p>
    <w:p w:rsidR="009F649C" w:rsidRPr="00C55773" w:rsidRDefault="009F649C" w:rsidP="009F649C">
      <w:pPr>
        <w:spacing w:line="360" w:lineRule="auto"/>
        <w:jc w:val="center"/>
        <w:rPr>
          <w:b/>
          <w:lang w:val="sq-AL"/>
        </w:rPr>
      </w:pPr>
      <w:r w:rsidRPr="00C55773">
        <w:rPr>
          <w:b/>
          <w:lang w:val="sq-AL"/>
        </w:rPr>
        <w:t>II</w:t>
      </w:r>
    </w:p>
    <w:p w:rsidR="009F649C" w:rsidRPr="00C55773" w:rsidRDefault="009F649C" w:rsidP="009F649C">
      <w:pPr>
        <w:tabs>
          <w:tab w:val="left" w:pos="720"/>
          <w:tab w:val="left" w:pos="1080"/>
        </w:tabs>
        <w:spacing w:line="360" w:lineRule="auto"/>
        <w:jc w:val="center"/>
        <w:rPr>
          <w:rFonts w:eastAsia="Times New Roman"/>
          <w:b/>
          <w:lang w:val="sq-AL"/>
        </w:rPr>
      </w:pPr>
      <w:r w:rsidRPr="00C55773">
        <w:rPr>
          <w:rFonts w:eastAsia="Times New Roman"/>
          <w:b/>
          <w:lang w:val="sq-AL"/>
        </w:rPr>
        <w:t>Pretendimet në Gjykatën Kushtetuese</w:t>
      </w:r>
    </w:p>
    <w:p w:rsidR="004E4EF7" w:rsidRPr="00C55773" w:rsidRDefault="004E4EF7" w:rsidP="004E4EF7">
      <w:pPr>
        <w:pStyle w:val="ListParagraph"/>
        <w:numPr>
          <w:ilvl w:val="0"/>
          <w:numId w:val="1"/>
        </w:numPr>
        <w:shd w:val="clear" w:color="auto" w:fill="FFFFFF"/>
        <w:tabs>
          <w:tab w:val="left" w:pos="1080"/>
          <w:tab w:val="left" w:pos="1170"/>
        </w:tabs>
        <w:suppressAutoHyphens/>
        <w:spacing w:line="360" w:lineRule="auto"/>
        <w:ind w:left="0" w:firstLine="810"/>
        <w:jc w:val="both"/>
        <w:outlineLvl w:val="0"/>
        <w:rPr>
          <w:lang w:val="sq-AL"/>
        </w:rPr>
      </w:pPr>
      <w:r w:rsidRPr="00C55773">
        <w:rPr>
          <w:b/>
          <w:i/>
          <w:lang w:val="sq-AL"/>
        </w:rPr>
        <w:t>Kërkuesi</w:t>
      </w:r>
      <w:r w:rsidRPr="00C55773">
        <w:rPr>
          <w:lang w:val="sq-AL"/>
        </w:rPr>
        <w:t xml:space="preserve"> në mënyrë të përmbledhur ka pretenduar se i është cenuar e drejta për një proce</w:t>
      </w:r>
      <w:r w:rsidR="001B40AB" w:rsidRPr="00C55773">
        <w:rPr>
          <w:lang w:val="sq-AL"/>
        </w:rPr>
        <w:t>s të rregullt ligjor në elementet</w:t>
      </w:r>
      <w:r w:rsidR="00E0392F">
        <w:rPr>
          <w:lang w:val="sq-AL"/>
        </w:rPr>
        <w:t xml:space="preserve"> e mëposhtme</w:t>
      </w:r>
      <w:r w:rsidRPr="00C55773">
        <w:rPr>
          <w:lang w:val="sq-AL"/>
        </w:rPr>
        <w:t xml:space="preserve">: </w:t>
      </w:r>
    </w:p>
    <w:p w:rsidR="004E4EF7" w:rsidRPr="00C55773" w:rsidRDefault="004E4EF7" w:rsidP="004E4EF7">
      <w:pPr>
        <w:pStyle w:val="ListParagraph"/>
        <w:numPr>
          <w:ilvl w:val="1"/>
          <w:numId w:val="1"/>
        </w:numPr>
        <w:shd w:val="clear" w:color="auto" w:fill="FFFFFF"/>
        <w:tabs>
          <w:tab w:val="left" w:pos="1080"/>
        </w:tabs>
        <w:suppressAutoHyphens/>
        <w:spacing w:line="360" w:lineRule="auto"/>
        <w:ind w:left="1350" w:hanging="540"/>
        <w:jc w:val="both"/>
        <w:outlineLvl w:val="0"/>
        <w:rPr>
          <w:rFonts w:eastAsia="Calibri"/>
          <w:lang w:val="sq-AL"/>
        </w:rPr>
      </w:pPr>
      <w:r w:rsidRPr="00C55773">
        <w:rPr>
          <w:rFonts w:eastAsia="Calibri"/>
          <w:i/>
          <w:lang w:val="sq-AL"/>
        </w:rPr>
        <w:t xml:space="preserve">E drejta e </w:t>
      </w:r>
      <w:proofErr w:type="spellStart"/>
      <w:r w:rsidRPr="00C55773">
        <w:rPr>
          <w:rFonts w:eastAsia="Calibri"/>
          <w:i/>
          <w:lang w:val="sq-AL"/>
        </w:rPr>
        <w:t>aksesit</w:t>
      </w:r>
      <w:proofErr w:type="spellEnd"/>
      <w:r w:rsidRPr="00C55773">
        <w:rPr>
          <w:rFonts w:eastAsia="Calibri"/>
          <w:i/>
          <w:lang w:val="sq-AL"/>
        </w:rPr>
        <w:t xml:space="preserve"> në gjykim</w:t>
      </w:r>
      <w:r w:rsidRPr="00C55773">
        <w:rPr>
          <w:rFonts w:eastAsia="Calibri"/>
          <w:lang w:val="sq-AL"/>
        </w:rPr>
        <w:t>, pasi Gjykat</w:t>
      </w:r>
      <w:r w:rsidR="008C6BA9">
        <w:rPr>
          <w:rFonts w:eastAsia="Calibri"/>
          <w:lang w:val="sq-AL"/>
        </w:rPr>
        <w:t>a Administrative e Shkallës së P</w:t>
      </w:r>
      <w:r w:rsidRPr="00C55773">
        <w:rPr>
          <w:rFonts w:eastAsia="Calibri"/>
          <w:lang w:val="sq-AL"/>
        </w:rPr>
        <w:t>arë, Gjykata Administrati</w:t>
      </w:r>
      <w:r w:rsidR="008C6BA9">
        <w:rPr>
          <w:rFonts w:eastAsia="Calibri"/>
          <w:lang w:val="sq-AL"/>
        </w:rPr>
        <w:t>ve e Apelit dhe Gjykata e Lartë</w:t>
      </w:r>
      <w:r w:rsidRPr="00C55773">
        <w:rPr>
          <w:rFonts w:eastAsia="Calibri"/>
          <w:lang w:val="sq-AL"/>
        </w:rPr>
        <w:t xml:space="preserve"> nuk i kanë komunikuar kërkuesit vendimet e tyre. Gjykata e shkallës së parë dhe </w:t>
      </w:r>
      <w:r w:rsidR="00596D17">
        <w:rPr>
          <w:rFonts w:eastAsia="Calibri"/>
          <w:lang w:val="sq-AL"/>
        </w:rPr>
        <w:t xml:space="preserve">ajo e </w:t>
      </w:r>
      <w:r w:rsidRPr="00C55773">
        <w:rPr>
          <w:rFonts w:eastAsia="Calibri"/>
          <w:lang w:val="sq-AL"/>
        </w:rPr>
        <w:t>apelit duhet të njoftoni</w:t>
      </w:r>
      <w:r w:rsidR="00596D17">
        <w:rPr>
          <w:rFonts w:eastAsia="Calibri"/>
          <w:lang w:val="sq-AL"/>
        </w:rPr>
        <w:t>n kërkuesin me një sërë formash</w:t>
      </w:r>
      <w:r w:rsidRPr="00C55773">
        <w:rPr>
          <w:rFonts w:eastAsia="Calibri"/>
          <w:lang w:val="sq-AL"/>
        </w:rPr>
        <w:t xml:space="preserve"> të parashikuara në Kodin e Procedurës Civile </w:t>
      </w:r>
      <w:r w:rsidRPr="00C55773">
        <w:rPr>
          <w:rFonts w:eastAsia="Calibri"/>
          <w:i/>
          <w:lang w:val="sq-AL"/>
        </w:rPr>
        <w:t>(KPC)</w:t>
      </w:r>
      <w:r w:rsidRPr="00C55773">
        <w:rPr>
          <w:rFonts w:eastAsia="Calibri"/>
          <w:lang w:val="sq-AL"/>
        </w:rPr>
        <w:t xml:space="preserve"> dhe ligjin nr. 49/2012, </w:t>
      </w:r>
      <w:r w:rsidR="00596D17">
        <w:rPr>
          <w:rFonts w:eastAsia="Calibri"/>
          <w:lang w:val="sq-AL"/>
        </w:rPr>
        <w:t xml:space="preserve">si dhe </w:t>
      </w:r>
      <w:r w:rsidRPr="00C55773">
        <w:rPr>
          <w:rFonts w:eastAsia="Calibri"/>
          <w:lang w:val="sq-AL"/>
        </w:rPr>
        <w:t xml:space="preserve">me anë të shpalljes. Gjithashtu, Gjykata e Lartë ka legjitimuar shkeljet e </w:t>
      </w:r>
      <w:r w:rsidR="00596D17">
        <w:rPr>
          <w:rFonts w:eastAsia="Calibri"/>
          <w:lang w:val="sq-AL"/>
        </w:rPr>
        <w:t xml:space="preserve">të </w:t>
      </w:r>
      <w:r w:rsidRPr="00C55773">
        <w:rPr>
          <w:rFonts w:eastAsia="Calibri"/>
          <w:lang w:val="sq-AL"/>
        </w:rPr>
        <w:t>dy</w:t>
      </w:r>
      <w:r w:rsidR="00596D17">
        <w:rPr>
          <w:rFonts w:eastAsia="Calibri"/>
          <w:lang w:val="sq-AL"/>
        </w:rPr>
        <w:t>ja</w:t>
      </w:r>
      <w:r w:rsidRPr="00C55773">
        <w:rPr>
          <w:rFonts w:eastAsia="Calibri"/>
          <w:lang w:val="sq-AL"/>
        </w:rPr>
        <w:t xml:space="preserve"> gjykatave më të ul</w:t>
      </w:r>
      <w:r w:rsidR="001D16BB" w:rsidRPr="00C55773">
        <w:rPr>
          <w:rFonts w:eastAsia="Calibri"/>
          <w:lang w:val="sq-AL"/>
        </w:rPr>
        <w:t>ë</w:t>
      </w:r>
      <w:r w:rsidR="00596D17">
        <w:rPr>
          <w:rFonts w:eastAsia="Calibri"/>
          <w:lang w:val="sq-AL"/>
        </w:rPr>
        <w:t>ta. Po kështu</w:t>
      </w:r>
      <w:r w:rsidRPr="00C55773">
        <w:rPr>
          <w:rFonts w:eastAsia="Calibri"/>
          <w:lang w:val="sq-AL"/>
        </w:rPr>
        <w:t>, të tria gjykatat nuk kanë njoftuar kërkuesin për datën e gjykimit dhe përbërjen e trupit gjykues.</w:t>
      </w:r>
    </w:p>
    <w:p w:rsidR="004E4EF7" w:rsidRPr="00C55773" w:rsidRDefault="004E4EF7" w:rsidP="004E4EF7">
      <w:pPr>
        <w:pStyle w:val="ListParagraph"/>
        <w:numPr>
          <w:ilvl w:val="1"/>
          <w:numId w:val="1"/>
        </w:numPr>
        <w:shd w:val="clear" w:color="auto" w:fill="FFFFFF"/>
        <w:tabs>
          <w:tab w:val="left" w:pos="1080"/>
        </w:tabs>
        <w:suppressAutoHyphens/>
        <w:spacing w:line="360" w:lineRule="auto"/>
        <w:ind w:left="1350" w:hanging="540"/>
        <w:jc w:val="both"/>
        <w:outlineLvl w:val="0"/>
        <w:rPr>
          <w:rFonts w:eastAsia="Calibri"/>
          <w:lang w:val="sq-AL"/>
        </w:rPr>
      </w:pPr>
      <w:r w:rsidRPr="00C55773">
        <w:rPr>
          <w:rFonts w:eastAsia="Calibri"/>
          <w:i/>
          <w:lang w:val="sq-AL"/>
        </w:rPr>
        <w:t xml:space="preserve">Standardi i arsyetimit të vendimit, </w:t>
      </w:r>
      <w:r w:rsidRPr="00C55773">
        <w:rPr>
          <w:rFonts w:eastAsia="Calibri"/>
          <w:lang w:val="sq-AL"/>
        </w:rPr>
        <w:t>për arsye se</w:t>
      </w:r>
      <w:r w:rsidRPr="00C55773">
        <w:rPr>
          <w:rFonts w:eastAsia="Calibri"/>
          <w:i/>
          <w:lang w:val="sq-AL"/>
        </w:rPr>
        <w:t xml:space="preserve"> </w:t>
      </w:r>
      <w:r w:rsidRPr="00C55773">
        <w:rPr>
          <w:rFonts w:eastAsia="Calibri"/>
          <w:lang w:val="sq-AL"/>
        </w:rPr>
        <w:t xml:space="preserve">në vendimin e Gjykatës Administrative të Apelit, në kundërshtim me nenin 142 </w:t>
      </w:r>
      <w:r w:rsidR="00596D17">
        <w:rPr>
          <w:rFonts w:eastAsia="Calibri"/>
          <w:lang w:val="sq-AL"/>
        </w:rPr>
        <w:t>të Kushtetutës, nuk përputhen me</w:t>
      </w:r>
      <w:r w:rsidRPr="00C55773">
        <w:rPr>
          <w:rFonts w:eastAsia="Calibri"/>
          <w:lang w:val="sq-AL"/>
        </w:rPr>
        <w:t xml:space="preserve"> njëra-tjetrën pjesët hyrëse, arsyetuese dhe </w:t>
      </w:r>
      <w:proofErr w:type="spellStart"/>
      <w:r w:rsidRPr="00C55773">
        <w:rPr>
          <w:rFonts w:eastAsia="Calibri"/>
          <w:lang w:val="sq-AL"/>
        </w:rPr>
        <w:t>dispozitivi</w:t>
      </w:r>
      <w:proofErr w:type="spellEnd"/>
      <w:r w:rsidRPr="00C55773">
        <w:rPr>
          <w:rFonts w:eastAsia="Calibri"/>
          <w:lang w:val="sq-AL"/>
        </w:rPr>
        <w:t xml:space="preserve"> i vendimit</w:t>
      </w:r>
      <w:r w:rsidR="00596D17">
        <w:rPr>
          <w:rFonts w:eastAsia="Calibri"/>
          <w:lang w:val="sq-AL"/>
        </w:rPr>
        <w:t xml:space="preserve">, si dhe </w:t>
      </w:r>
      <w:r w:rsidRPr="00C55773">
        <w:rPr>
          <w:rFonts w:eastAsia="Calibri"/>
          <w:lang w:val="sq-AL"/>
        </w:rPr>
        <w:t>nuk ës</w:t>
      </w:r>
      <w:r w:rsidR="00D656CC">
        <w:rPr>
          <w:rFonts w:eastAsia="Calibri"/>
          <w:lang w:val="sq-AL"/>
        </w:rPr>
        <w:t xml:space="preserve">htë njohur e drejta e ankimit </w:t>
      </w:r>
      <w:r w:rsidRPr="00C55773">
        <w:rPr>
          <w:rFonts w:eastAsia="Calibri"/>
          <w:lang w:val="sq-AL"/>
        </w:rPr>
        <w:t>o</w:t>
      </w:r>
      <w:r w:rsidR="00D656CC">
        <w:rPr>
          <w:rFonts w:eastAsia="Calibri"/>
          <w:lang w:val="sq-AL"/>
        </w:rPr>
        <w:t>se e</w:t>
      </w:r>
      <w:r w:rsidRPr="00C55773">
        <w:rPr>
          <w:rFonts w:eastAsia="Calibri"/>
          <w:lang w:val="sq-AL"/>
        </w:rPr>
        <w:t xml:space="preserve"> rekursit. Kjo gjykatë nuk ka shqyrtuar themelin e çështjes dhe </w:t>
      </w:r>
      <w:r w:rsidR="0053576B" w:rsidRPr="00C55773">
        <w:rPr>
          <w:lang w:val="sq-AL"/>
        </w:rPr>
        <w:t xml:space="preserve">nuk është shprehur për </w:t>
      </w:r>
      <w:proofErr w:type="spellStart"/>
      <w:r w:rsidR="0053576B" w:rsidRPr="00C55773">
        <w:rPr>
          <w:lang w:val="sq-AL"/>
        </w:rPr>
        <w:t>moskomunikimin</w:t>
      </w:r>
      <w:proofErr w:type="spellEnd"/>
      <w:r w:rsidR="0053576B" w:rsidRPr="00C55773">
        <w:rPr>
          <w:lang w:val="sq-AL"/>
        </w:rPr>
        <w:t xml:space="preserve"> e kopjes së vendimit nga ana e Gjykatës Administrative të Shkallës së Parë Durrës. Nxjerrja e çështjes</w:t>
      </w:r>
      <w:r w:rsidR="0053576B" w:rsidRPr="00C55773">
        <w:rPr>
          <w:rFonts w:eastAsia="Calibri"/>
          <w:lang w:val="sq-AL"/>
        </w:rPr>
        <w:t xml:space="preserve"> </w:t>
      </w:r>
      <w:r w:rsidRPr="00C55773">
        <w:rPr>
          <w:rFonts w:eastAsia="Calibri"/>
          <w:lang w:val="sq-AL"/>
        </w:rPr>
        <w:t>jashtë juridiksionit, si dhe dërgimi për kompetencë kancelarit janë të pabazuara në ligj, pasi nuk është kompetencë e kancelarit të shqyrtojë çështje të tilla.</w:t>
      </w:r>
    </w:p>
    <w:p w:rsidR="004E4EF7" w:rsidRPr="00C55773" w:rsidRDefault="004E4EF7" w:rsidP="004E4EF7">
      <w:pPr>
        <w:pStyle w:val="ListParagraph"/>
        <w:numPr>
          <w:ilvl w:val="1"/>
          <w:numId w:val="1"/>
        </w:numPr>
        <w:shd w:val="clear" w:color="auto" w:fill="FFFFFF"/>
        <w:tabs>
          <w:tab w:val="left" w:pos="1080"/>
        </w:tabs>
        <w:suppressAutoHyphens/>
        <w:spacing w:line="360" w:lineRule="auto"/>
        <w:ind w:left="1350" w:hanging="540"/>
        <w:jc w:val="both"/>
        <w:outlineLvl w:val="0"/>
        <w:rPr>
          <w:rFonts w:eastAsia="Calibri"/>
          <w:lang w:val="sq-AL"/>
        </w:rPr>
      </w:pPr>
      <w:r w:rsidRPr="00C55773">
        <w:rPr>
          <w:rFonts w:eastAsia="Calibri"/>
          <w:i/>
          <w:lang w:val="sq-AL"/>
        </w:rPr>
        <w:t>E drejta për t’u dëgjuar</w:t>
      </w:r>
      <w:r w:rsidRPr="00C55773">
        <w:rPr>
          <w:rFonts w:eastAsia="Calibri"/>
          <w:lang w:val="sq-AL"/>
        </w:rPr>
        <w:t xml:space="preserve"> nga Gjykata e Lartë</w:t>
      </w:r>
      <w:r w:rsidR="004A2B04" w:rsidRPr="00C55773">
        <w:rPr>
          <w:rFonts w:eastAsia="Calibri"/>
          <w:lang w:val="sq-AL"/>
        </w:rPr>
        <w:t>,</w:t>
      </w:r>
      <w:r w:rsidRPr="00C55773">
        <w:rPr>
          <w:rFonts w:eastAsia="Calibri"/>
          <w:lang w:val="sq-AL"/>
        </w:rPr>
        <w:t xml:space="preserve"> pasi</w:t>
      </w:r>
      <w:r w:rsidR="00D656CC">
        <w:rPr>
          <w:rFonts w:eastAsia="Calibri"/>
          <w:lang w:val="sq-AL"/>
        </w:rPr>
        <w:t xml:space="preserve"> mungesa e njoftimeve të akteve</w:t>
      </w:r>
      <w:r w:rsidRPr="00C55773">
        <w:rPr>
          <w:rFonts w:eastAsia="Calibri"/>
          <w:lang w:val="sq-AL"/>
        </w:rPr>
        <w:t xml:space="preserve"> nuk mund të sjellë mohimin e së drejtës për t’u dëgjuar dhe për të marrë përgjigje pë</w:t>
      </w:r>
      <w:r w:rsidR="00D656CC">
        <w:rPr>
          <w:rFonts w:eastAsia="Calibri"/>
          <w:lang w:val="sq-AL"/>
        </w:rPr>
        <w:t xml:space="preserve">r shkaqet e ngritura në ankim </w:t>
      </w:r>
      <w:r w:rsidRPr="00C55773">
        <w:rPr>
          <w:rFonts w:eastAsia="Calibri"/>
          <w:lang w:val="sq-AL"/>
        </w:rPr>
        <w:t>o</w:t>
      </w:r>
      <w:r w:rsidR="00D656CC">
        <w:rPr>
          <w:rFonts w:eastAsia="Calibri"/>
          <w:lang w:val="sq-AL"/>
        </w:rPr>
        <w:t>se</w:t>
      </w:r>
      <w:r w:rsidRPr="00C55773">
        <w:rPr>
          <w:rFonts w:eastAsia="Calibri"/>
          <w:lang w:val="sq-AL"/>
        </w:rPr>
        <w:t xml:space="preserve"> rekurs. Për rrjedhojë, ka pasur shkelje edhe </w:t>
      </w:r>
      <w:r w:rsidRPr="00C55773">
        <w:rPr>
          <w:rFonts w:eastAsia="Calibri"/>
          <w:i/>
          <w:lang w:val="sq-AL"/>
        </w:rPr>
        <w:t xml:space="preserve">të së drejtës së </w:t>
      </w:r>
      <w:proofErr w:type="spellStart"/>
      <w:r w:rsidRPr="00C55773">
        <w:rPr>
          <w:rFonts w:eastAsia="Calibri"/>
          <w:i/>
          <w:lang w:val="sq-AL"/>
        </w:rPr>
        <w:t>aksesit</w:t>
      </w:r>
      <w:proofErr w:type="spellEnd"/>
      <w:r w:rsidRPr="00C55773">
        <w:rPr>
          <w:rFonts w:eastAsia="Calibri"/>
          <w:lang w:val="sq-AL"/>
        </w:rPr>
        <w:t xml:space="preserve"> në Gjykatën e Lartë dhe </w:t>
      </w:r>
      <w:r w:rsidRPr="00C55773">
        <w:rPr>
          <w:rFonts w:eastAsia="Calibri"/>
          <w:i/>
          <w:lang w:val="sq-AL"/>
        </w:rPr>
        <w:t>të</w:t>
      </w:r>
      <w:r w:rsidR="004A2B04" w:rsidRPr="00C55773">
        <w:rPr>
          <w:rFonts w:eastAsia="Calibri"/>
          <w:i/>
          <w:lang w:val="sq-AL"/>
        </w:rPr>
        <w:t xml:space="preserve"> së</w:t>
      </w:r>
      <w:r w:rsidRPr="00C55773">
        <w:rPr>
          <w:rFonts w:eastAsia="Calibri"/>
          <w:i/>
          <w:lang w:val="sq-AL"/>
        </w:rPr>
        <w:t xml:space="preserve"> drejtës për t’u mbrojtur</w:t>
      </w:r>
      <w:r w:rsidRPr="00C55773">
        <w:rPr>
          <w:rFonts w:eastAsia="Calibri"/>
          <w:lang w:val="sq-AL"/>
        </w:rPr>
        <w:t xml:space="preserve">. </w:t>
      </w:r>
    </w:p>
    <w:p w:rsidR="004E4EF7" w:rsidRPr="00C55773" w:rsidRDefault="004E4EF7" w:rsidP="004E4EF7">
      <w:pPr>
        <w:pStyle w:val="ListParagraph"/>
        <w:numPr>
          <w:ilvl w:val="1"/>
          <w:numId w:val="1"/>
        </w:numPr>
        <w:shd w:val="clear" w:color="auto" w:fill="FFFFFF"/>
        <w:tabs>
          <w:tab w:val="left" w:pos="1080"/>
        </w:tabs>
        <w:suppressAutoHyphens/>
        <w:spacing w:line="360" w:lineRule="auto"/>
        <w:ind w:left="1350" w:hanging="540"/>
        <w:jc w:val="both"/>
        <w:outlineLvl w:val="0"/>
        <w:rPr>
          <w:rFonts w:eastAsia="Calibri"/>
          <w:lang w:val="sq-AL"/>
        </w:rPr>
      </w:pPr>
      <w:r w:rsidRPr="00C55773">
        <w:rPr>
          <w:rFonts w:eastAsia="Calibri"/>
          <w:i/>
          <w:lang w:val="sq-AL"/>
        </w:rPr>
        <w:t>E drejta e gjykimit brenda afati</w:t>
      </w:r>
      <w:r w:rsidR="00284EBC" w:rsidRPr="00C55773">
        <w:rPr>
          <w:rFonts w:eastAsia="Calibri"/>
          <w:i/>
          <w:lang w:val="sq-AL"/>
        </w:rPr>
        <w:t>t</w:t>
      </w:r>
      <w:r w:rsidRPr="00C55773">
        <w:rPr>
          <w:rFonts w:eastAsia="Calibri"/>
          <w:i/>
          <w:lang w:val="sq-AL"/>
        </w:rPr>
        <w:t xml:space="preserve"> të arsyeshëm</w:t>
      </w:r>
      <w:r w:rsidRPr="00C55773">
        <w:rPr>
          <w:rFonts w:eastAsia="Calibri"/>
          <w:lang w:val="sq-AL"/>
        </w:rPr>
        <w:t xml:space="preserve"> për shkak të </w:t>
      </w:r>
      <w:proofErr w:type="spellStart"/>
      <w:r w:rsidRPr="00C55773">
        <w:rPr>
          <w:rFonts w:eastAsia="Calibri"/>
          <w:lang w:val="sq-AL"/>
        </w:rPr>
        <w:t>mosshqyrtimit</w:t>
      </w:r>
      <w:proofErr w:type="spellEnd"/>
      <w:r w:rsidRPr="00C55773">
        <w:rPr>
          <w:rFonts w:eastAsia="Calibri"/>
          <w:lang w:val="sq-AL"/>
        </w:rPr>
        <w:t xml:space="preserve"> të  çështjes brenda afatit të arsyeshëm nga gjykatat e faktit. </w:t>
      </w:r>
    </w:p>
    <w:p w:rsidR="009F649C" w:rsidRPr="00C55773" w:rsidRDefault="009F649C" w:rsidP="004E4EF7">
      <w:pPr>
        <w:tabs>
          <w:tab w:val="left" w:pos="720"/>
          <w:tab w:val="left" w:pos="1080"/>
        </w:tabs>
        <w:spacing w:line="360" w:lineRule="auto"/>
        <w:rPr>
          <w:rFonts w:eastAsia="Times New Roman"/>
          <w:b/>
          <w:lang w:val="sq-AL"/>
        </w:rPr>
      </w:pPr>
    </w:p>
    <w:p w:rsidR="009F649C" w:rsidRPr="00C55773" w:rsidRDefault="009F649C" w:rsidP="009F649C">
      <w:pPr>
        <w:tabs>
          <w:tab w:val="left" w:pos="1710"/>
        </w:tabs>
        <w:spacing w:line="360" w:lineRule="auto"/>
        <w:jc w:val="both"/>
        <w:rPr>
          <w:lang w:val="sq-AL"/>
        </w:rPr>
      </w:pPr>
    </w:p>
    <w:p w:rsidR="00760FB3" w:rsidRDefault="00760FB3" w:rsidP="009F649C">
      <w:pPr>
        <w:tabs>
          <w:tab w:val="left" w:pos="1710"/>
        </w:tabs>
        <w:spacing w:line="360" w:lineRule="auto"/>
        <w:jc w:val="center"/>
        <w:rPr>
          <w:b/>
          <w:lang w:val="sq-AL"/>
        </w:rPr>
      </w:pPr>
    </w:p>
    <w:p w:rsidR="009F649C" w:rsidRPr="00C55773" w:rsidRDefault="009F649C" w:rsidP="009F649C">
      <w:pPr>
        <w:tabs>
          <w:tab w:val="left" w:pos="1710"/>
        </w:tabs>
        <w:spacing w:line="360" w:lineRule="auto"/>
        <w:jc w:val="center"/>
        <w:rPr>
          <w:b/>
          <w:lang w:val="sq-AL"/>
        </w:rPr>
      </w:pPr>
      <w:r w:rsidRPr="00C55773">
        <w:rPr>
          <w:b/>
          <w:lang w:val="sq-AL"/>
        </w:rPr>
        <w:t>III</w:t>
      </w:r>
    </w:p>
    <w:p w:rsidR="009F649C" w:rsidRPr="00C55773" w:rsidRDefault="009F649C" w:rsidP="009F649C">
      <w:pPr>
        <w:spacing w:line="360" w:lineRule="auto"/>
        <w:jc w:val="center"/>
        <w:rPr>
          <w:b/>
          <w:lang w:val="sq-AL"/>
        </w:rPr>
      </w:pPr>
      <w:r w:rsidRPr="00C55773">
        <w:rPr>
          <w:b/>
          <w:lang w:val="sq-AL"/>
        </w:rPr>
        <w:t>Vlerësimi i Gjykatës Kushtetuese</w:t>
      </w:r>
    </w:p>
    <w:p w:rsidR="009F649C" w:rsidRPr="00C55773" w:rsidRDefault="009F649C" w:rsidP="009F649C">
      <w:pPr>
        <w:numPr>
          <w:ilvl w:val="0"/>
          <w:numId w:val="2"/>
        </w:numPr>
        <w:tabs>
          <w:tab w:val="left" w:pos="720"/>
          <w:tab w:val="left" w:pos="1260"/>
          <w:tab w:val="left" w:pos="1350"/>
        </w:tabs>
        <w:spacing w:line="360" w:lineRule="auto"/>
        <w:jc w:val="both"/>
        <w:rPr>
          <w:lang w:val="sq-AL"/>
        </w:rPr>
      </w:pPr>
      <w:r w:rsidRPr="00C55773">
        <w:rPr>
          <w:i/>
          <w:lang w:val="sq-AL" w:eastAsia="fr-FR"/>
        </w:rPr>
        <w:t>Për legjitimimin e kërkuesit</w:t>
      </w:r>
    </w:p>
    <w:p w:rsidR="00A95705" w:rsidRPr="00C55773" w:rsidRDefault="00A95705" w:rsidP="00A95705">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rFonts w:eastAsia="Calibri"/>
          <w:lang w:val="sq-AL"/>
        </w:rPr>
        <w:t>Çështja e legjitimimit është një ndër aspektet kryesore që lidhet me</w:t>
      </w:r>
      <w:r w:rsidR="00172D1F" w:rsidRPr="00C55773">
        <w:rPr>
          <w:rFonts w:eastAsia="Calibri"/>
          <w:lang w:val="sq-AL"/>
        </w:rPr>
        <w:t xml:space="preserve"> vënien në lëvizje të </w:t>
      </w:r>
      <w:r w:rsidRPr="00C55773">
        <w:rPr>
          <w:rFonts w:eastAsia="Calibri"/>
          <w:lang w:val="sq-AL"/>
        </w:rPr>
        <w:t>një procesi kushtetues. Sipas neneve 131, pika 1, shkronja “f” dhe 134, pika 1, shkronja “i” dhe pika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w:t>
      </w:r>
    </w:p>
    <w:p w:rsidR="00A95705" w:rsidRPr="00C55773" w:rsidRDefault="00A95705" w:rsidP="00A95705">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lang w:val="sq-AL"/>
        </w:rPr>
        <w:t xml:space="preserve">Ankimi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 </w:t>
      </w:r>
    </w:p>
    <w:p w:rsidR="00A95705" w:rsidRPr="00C55773" w:rsidRDefault="00A95705" w:rsidP="00A95705">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lang w:val="sq-AL"/>
        </w:rPr>
        <w:t xml:space="preserve">Kriteret për </w:t>
      </w:r>
      <w:proofErr w:type="spellStart"/>
      <w:r w:rsidRPr="00C55773">
        <w:rPr>
          <w:lang w:val="sq-AL"/>
        </w:rPr>
        <w:t>pranueshmërinë</w:t>
      </w:r>
      <w:proofErr w:type="spellEnd"/>
      <w:r w:rsidRPr="00C55773">
        <w:rPr>
          <w:lang w:val="sq-AL"/>
        </w:rPr>
        <w:t xml:space="preserve"> e kërkesës janë të natyrës </w:t>
      </w:r>
      <w:proofErr w:type="spellStart"/>
      <w:r w:rsidRPr="00C55773">
        <w:rPr>
          <w:lang w:val="sq-AL"/>
        </w:rPr>
        <w:t>kumulative</w:t>
      </w:r>
      <w:proofErr w:type="spellEnd"/>
      <w:r w:rsidRPr="00C55773">
        <w:rPr>
          <w:lang w:val="sq-AL"/>
        </w:rPr>
        <w:t xml:space="preserve">, </w:t>
      </w:r>
      <w:r w:rsidR="00172D1F" w:rsidRPr="00C55773">
        <w:rPr>
          <w:lang w:val="sq-AL"/>
        </w:rPr>
        <w:t>pra</w:t>
      </w:r>
      <w:r w:rsidRPr="00C55773">
        <w:rPr>
          <w:lang w:val="sq-AL"/>
        </w:rPr>
        <w:t xml:space="preserve"> mjafton mosplotësimi i njërit prej tyre që kërkuesi të mos legjitimohet për vënien në lëvizje të gjykimit kushtetues.</w:t>
      </w:r>
      <w:bookmarkStart w:id="0" w:name="_Hlk85114648"/>
    </w:p>
    <w:p w:rsidR="00A95705" w:rsidRPr="00C55773" w:rsidRDefault="00A95705" w:rsidP="00A95705">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rFonts w:eastAsia="MS Mincho"/>
          <w:lang w:val="sq-AL"/>
        </w:rPr>
        <w:t>Në çështjen konkrete, k</w:t>
      </w:r>
      <w:r w:rsidRPr="00C55773">
        <w:rPr>
          <w:rFonts w:eastAsia="Calibri"/>
          <w:lang w:val="sq-AL"/>
        </w:rPr>
        <w:t xml:space="preserve">ërkuesi legjitimohet </w:t>
      </w:r>
      <w:proofErr w:type="spellStart"/>
      <w:r w:rsidRPr="00C55773">
        <w:rPr>
          <w:rFonts w:eastAsia="Calibri"/>
          <w:i/>
          <w:lang w:val="sq-AL"/>
        </w:rPr>
        <w:t>ratione</w:t>
      </w:r>
      <w:proofErr w:type="spellEnd"/>
      <w:r w:rsidRPr="00C55773">
        <w:rPr>
          <w:rFonts w:eastAsia="Calibri"/>
          <w:i/>
          <w:lang w:val="sq-AL"/>
        </w:rPr>
        <w:t xml:space="preserve"> </w:t>
      </w:r>
      <w:proofErr w:type="spellStart"/>
      <w:r w:rsidRPr="00C55773">
        <w:rPr>
          <w:rFonts w:eastAsia="Calibri"/>
          <w:i/>
          <w:lang w:val="sq-AL"/>
        </w:rPr>
        <w:t>personae</w:t>
      </w:r>
      <w:proofErr w:type="spellEnd"/>
      <w:r w:rsidRPr="00C55773">
        <w:rPr>
          <w:rFonts w:eastAsia="Calibri"/>
          <w:i/>
          <w:lang w:val="sq-AL"/>
        </w:rPr>
        <w:t>,</w:t>
      </w:r>
      <w:r w:rsidRPr="00C55773">
        <w:rPr>
          <w:rFonts w:eastAsia="Calibri"/>
          <w:lang w:val="sq-AL"/>
        </w:rPr>
        <w:t xml:space="preserve"> bazuar në nenet 131, pika 1, shkronja “f” dhe 134, pika 1, shkronja “i”, të Kushtetutës, pasi ka</w:t>
      </w:r>
      <w:r w:rsidR="00A054CF">
        <w:rPr>
          <w:rFonts w:eastAsia="Calibri"/>
          <w:lang w:val="sq-AL"/>
        </w:rPr>
        <w:t xml:space="preserve"> qenë palë në procesin gjyqësor</w:t>
      </w:r>
      <w:r w:rsidRPr="00C55773">
        <w:rPr>
          <w:rFonts w:eastAsia="Calibri"/>
          <w:lang w:val="sq-AL"/>
        </w:rPr>
        <w:t xml:space="preserve"> ndaj të cilit ka </w:t>
      </w:r>
      <w:r w:rsidR="00A054CF">
        <w:rPr>
          <w:rFonts w:eastAsia="Calibri"/>
          <w:lang w:val="sq-AL"/>
        </w:rPr>
        <w:t>ngritur pretendime në Gjykatë</w:t>
      </w:r>
      <w:r w:rsidRPr="00C55773">
        <w:rPr>
          <w:rFonts w:eastAsia="Calibri"/>
          <w:bCs/>
          <w:lang w:val="sq-AL"/>
        </w:rPr>
        <w:t xml:space="preserve"> dhe ka interes të drejtpërdrejtë në çështjen e parashtruar</w:t>
      </w:r>
      <w:r w:rsidRPr="00C55773">
        <w:rPr>
          <w:rFonts w:eastAsia="Calibri"/>
          <w:lang w:val="sq-AL"/>
        </w:rPr>
        <w:t>.</w:t>
      </w:r>
    </w:p>
    <w:bookmarkEnd w:id="0"/>
    <w:p w:rsidR="00D2437E" w:rsidRPr="00C55773" w:rsidRDefault="00D2437E" w:rsidP="00D2437E">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lang w:val="sq-AL"/>
        </w:rPr>
        <w:t xml:space="preserve">Një tjetër kriter paraprak, që duhet të përmbushet nga individi përpara se t’i drejtohet kësaj Gjykate, lidhet me </w:t>
      </w:r>
      <w:r w:rsidRPr="00C55773">
        <w:rPr>
          <w:bCs/>
          <w:i/>
          <w:lang w:val="sq-AL"/>
        </w:rPr>
        <w:t>shterimin e mjeteve juridike</w:t>
      </w:r>
      <w:r w:rsidRPr="00C55773">
        <w:rPr>
          <w:bCs/>
          <w:lang w:val="sq-AL"/>
        </w:rPr>
        <w:t>. S</w:t>
      </w:r>
      <w:r w:rsidRPr="00C55773">
        <w:rPr>
          <w:lang w:val="sq-AL"/>
        </w:rPr>
        <w:t xml:space="preserve">ipas nenit 131, pika 1, shkronja “f”, të Kushtetutës, Gjykata vendos për gjykimin përfundimtar të ankesave të individëve, pasi të jenë shteruar të gjitha mjetet juridike efektive për mbrojtjen e të drejtave kushtetuese, që individi pretendon se i janë cenuar nga akti i pushtetit publik. Qëllimi i këtij neni të Kushtetutës është, ndër të tjera, të mundësojë, brenda sistemit gjyqësor të zakonshëm, parandalimin ose riparimin e shkeljeve të pretenduara, përpara se të tilla pretendime të paraqiten në Gjykatën Kushtetuese </w:t>
      </w:r>
      <w:r w:rsidRPr="00C55773">
        <w:rPr>
          <w:i/>
          <w:color w:val="000000"/>
          <w:lang w:val="sq-AL"/>
        </w:rPr>
        <w:t xml:space="preserve">(shih vendimet nr. 15, datë 07.05.2018; </w:t>
      </w:r>
      <w:r w:rsidRPr="00C55773">
        <w:rPr>
          <w:i/>
          <w:spacing w:val="2"/>
          <w:lang w:val="sq-AL"/>
        </w:rPr>
        <w:t xml:space="preserve">nr.54, datë 24.07.2017 </w:t>
      </w:r>
      <w:r w:rsidRPr="00C55773">
        <w:rPr>
          <w:i/>
          <w:color w:val="000000"/>
          <w:lang w:val="sq-AL"/>
        </w:rPr>
        <w:t>të Gjykatës Kushtetuese)</w:t>
      </w:r>
      <w:r w:rsidRPr="00C55773">
        <w:rPr>
          <w:color w:val="000000"/>
          <w:lang w:val="sq-AL"/>
        </w:rPr>
        <w:t>.</w:t>
      </w:r>
    </w:p>
    <w:p w:rsidR="006664A5" w:rsidRPr="00C55773" w:rsidRDefault="006664A5" w:rsidP="006664A5">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color w:val="231F20"/>
          <w:lang w:val="sq-AL"/>
        </w:rPr>
        <w:t>Gjykata ka pohuar</w:t>
      </w:r>
      <w:r w:rsidRPr="00C55773">
        <w:rPr>
          <w:lang w:val="sq-AL"/>
        </w:rPr>
        <w:t xml:space="preserve"> se mbrojtja kushtetuese ka një funksion </w:t>
      </w:r>
      <w:proofErr w:type="spellStart"/>
      <w:r w:rsidRPr="00C55773">
        <w:rPr>
          <w:i/>
          <w:lang w:val="sq-AL"/>
        </w:rPr>
        <w:t>subsidiar</w:t>
      </w:r>
      <w:proofErr w:type="spellEnd"/>
      <w:r w:rsidRPr="00C55773">
        <w:rPr>
          <w:lang w:val="sq-AL"/>
        </w:rPr>
        <w:t xml:space="preserve"> dhe ajo mund të kërkohet vetëm për një vendim përfundimtar, të çfarëdolloj forme, që përmbyll procesin gjyqësor.</w:t>
      </w:r>
      <w:r w:rsidR="00365731" w:rsidRPr="00C55773">
        <w:rPr>
          <w:lang w:val="sq-AL"/>
        </w:rPr>
        <w:t xml:space="preserve"> </w:t>
      </w:r>
      <w:r w:rsidRPr="00C55773">
        <w:rPr>
          <w:lang w:val="sq-AL"/>
        </w:rPr>
        <w:t xml:space="preserve">Cenimi i së drejtës për një proces të rregullt ligjor, e garantuar nga neni 42 i Kushtetutës, mund të pretendohet në këtë Gjykatë vetëm pasi të shterohen të gjitha mundësitë e ofruara nga sistemi i apelimeve dhe kjo vlen edhe në rastet kur procedurat gjyqësore paraprake çojnë në një rëndim të mëtejshëm ose në </w:t>
      </w:r>
      <w:proofErr w:type="spellStart"/>
      <w:r w:rsidRPr="00C55773">
        <w:rPr>
          <w:lang w:val="sq-AL"/>
        </w:rPr>
        <w:t>tejzgjatjen</w:t>
      </w:r>
      <w:proofErr w:type="spellEnd"/>
      <w:r w:rsidRPr="00C55773">
        <w:rPr>
          <w:lang w:val="sq-AL"/>
        </w:rPr>
        <w:t xml:space="preserve"> e cenimit të kësaj të drejte </w:t>
      </w:r>
      <w:r w:rsidRPr="00C55773">
        <w:rPr>
          <w:i/>
          <w:lang w:val="sq-AL"/>
        </w:rPr>
        <w:t>(shih vendimin nr. 29, datë 30.03.2017 të Gjykatës Kushtetuese)</w:t>
      </w:r>
      <w:r w:rsidRPr="00C55773">
        <w:rPr>
          <w:lang w:val="sq-AL"/>
        </w:rPr>
        <w:t xml:space="preserve">. </w:t>
      </w:r>
    </w:p>
    <w:p w:rsidR="00C75C5B" w:rsidRPr="00C55773" w:rsidRDefault="00D61671" w:rsidP="00C75C5B">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color w:val="231F20"/>
          <w:lang w:val="sq-AL"/>
        </w:rPr>
        <w:t>Në lidhje me sa më lart, k</w:t>
      </w:r>
      <w:r w:rsidR="004030D7" w:rsidRPr="00C55773">
        <w:rPr>
          <w:color w:val="231F20"/>
          <w:lang w:val="sq-AL"/>
        </w:rPr>
        <w:t xml:space="preserve">ërkuesi </w:t>
      </w:r>
      <w:r w:rsidR="00B1038C">
        <w:rPr>
          <w:color w:val="231F20"/>
          <w:lang w:val="sq-AL"/>
        </w:rPr>
        <w:t>në mënyrë të përmbledhur</w:t>
      </w:r>
      <w:r w:rsidR="004030D7" w:rsidRPr="00C55773">
        <w:rPr>
          <w:color w:val="231F20"/>
          <w:lang w:val="sq-AL"/>
        </w:rPr>
        <w:t xml:space="preserve"> ka pretenduar cenimin e: (i) </w:t>
      </w:r>
      <w:r w:rsidR="004030D7" w:rsidRPr="00C55773">
        <w:rPr>
          <w:i/>
          <w:color w:val="231F20"/>
          <w:lang w:val="sq-AL"/>
        </w:rPr>
        <w:t xml:space="preserve">së drejtës së </w:t>
      </w:r>
      <w:proofErr w:type="spellStart"/>
      <w:r w:rsidR="004030D7" w:rsidRPr="00C55773">
        <w:rPr>
          <w:i/>
          <w:color w:val="231F20"/>
          <w:lang w:val="sq-AL"/>
        </w:rPr>
        <w:t>aksesit</w:t>
      </w:r>
      <w:proofErr w:type="spellEnd"/>
      <w:r w:rsidR="004030D7" w:rsidRPr="00C55773">
        <w:rPr>
          <w:i/>
          <w:color w:val="231F20"/>
          <w:lang w:val="sq-AL"/>
        </w:rPr>
        <w:t xml:space="preserve"> në gjykim</w:t>
      </w:r>
      <w:r w:rsidR="004030D7" w:rsidRPr="00C55773">
        <w:rPr>
          <w:color w:val="231F20"/>
          <w:lang w:val="sq-AL"/>
        </w:rPr>
        <w:t xml:space="preserve"> për shkak të </w:t>
      </w:r>
      <w:proofErr w:type="spellStart"/>
      <w:r w:rsidR="004030D7" w:rsidRPr="00C55773">
        <w:rPr>
          <w:color w:val="231F20"/>
          <w:lang w:val="sq-AL"/>
        </w:rPr>
        <w:t>mosnjoftimit</w:t>
      </w:r>
      <w:proofErr w:type="spellEnd"/>
      <w:r w:rsidR="004030D7" w:rsidRPr="00C55773">
        <w:rPr>
          <w:color w:val="231F20"/>
          <w:lang w:val="sq-AL"/>
        </w:rPr>
        <w:t xml:space="preserve"> të vendimit nga </w:t>
      </w:r>
      <w:r w:rsidR="004030D7" w:rsidRPr="00C55773">
        <w:rPr>
          <w:rFonts w:eastAsia="Calibri"/>
          <w:lang w:val="sq-AL"/>
        </w:rPr>
        <w:t>Gjykata Admini</w:t>
      </w:r>
      <w:r w:rsidR="00B1038C">
        <w:rPr>
          <w:rFonts w:eastAsia="Calibri"/>
          <w:lang w:val="sq-AL"/>
        </w:rPr>
        <w:t>strative e Shkallës së P</w:t>
      </w:r>
      <w:r w:rsidR="00F82E80" w:rsidRPr="00C55773">
        <w:rPr>
          <w:rFonts w:eastAsia="Calibri"/>
          <w:lang w:val="sq-AL"/>
        </w:rPr>
        <w:t>arë; (</w:t>
      </w:r>
      <w:proofErr w:type="spellStart"/>
      <w:r w:rsidR="00F82E80" w:rsidRPr="00C55773">
        <w:rPr>
          <w:rFonts w:eastAsia="Calibri"/>
          <w:lang w:val="sq-AL"/>
        </w:rPr>
        <w:t>ii</w:t>
      </w:r>
      <w:proofErr w:type="spellEnd"/>
      <w:r w:rsidR="00F82E80" w:rsidRPr="00C55773">
        <w:rPr>
          <w:rFonts w:eastAsia="Calibri"/>
          <w:lang w:val="sq-AL"/>
        </w:rPr>
        <w:t>)</w:t>
      </w:r>
      <w:r w:rsidR="004030D7" w:rsidRPr="00C55773">
        <w:rPr>
          <w:rFonts w:eastAsia="Calibri"/>
          <w:lang w:val="sq-AL"/>
        </w:rPr>
        <w:t xml:space="preserve"> </w:t>
      </w:r>
      <w:r w:rsidR="00F82E80" w:rsidRPr="00C55773">
        <w:rPr>
          <w:rFonts w:eastAsia="Calibri"/>
          <w:i/>
          <w:lang w:val="sq-AL"/>
        </w:rPr>
        <w:t>s</w:t>
      </w:r>
      <w:r w:rsidR="004030D7" w:rsidRPr="00C55773">
        <w:rPr>
          <w:rFonts w:eastAsia="Calibri"/>
          <w:i/>
          <w:lang w:val="sq-AL"/>
        </w:rPr>
        <w:t>tandardi</w:t>
      </w:r>
      <w:r w:rsidR="00F82E80" w:rsidRPr="00C55773">
        <w:rPr>
          <w:rFonts w:eastAsia="Calibri"/>
          <w:i/>
          <w:lang w:val="sq-AL"/>
        </w:rPr>
        <w:t>t</w:t>
      </w:r>
      <w:r w:rsidRPr="00C55773">
        <w:rPr>
          <w:rFonts w:eastAsia="Calibri"/>
          <w:i/>
          <w:lang w:val="sq-AL"/>
        </w:rPr>
        <w:t xml:space="preserve"> të</w:t>
      </w:r>
      <w:r w:rsidR="004030D7" w:rsidRPr="00C55773">
        <w:rPr>
          <w:rFonts w:eastAsia="Calibri"/>
          <w:i/>
          <w:lang w:val="sq-AL"/>
        </w:rPr>
        <w:t xml:space="preserve"> arsyetimit të vendimit, </w:t>
      </w:r>
      <w:r w:rsidR="004030D7" w:rsidRPr="00C55773">
        <w:rPr>
          <w:rFonts w:eastAsia="Calibri"/>
          <w:lang w:val="sq-AL"/>
        </w:rPr>
        <w:t>për arsye se</w:t>
      </w:r>
      <w:r w:rsidR="004030D7" w:rsidRPr="00C55773">
        <w:rPr>
          <w:rFonts w:eastAsia="Calibri"/>
          <w:i/>
          <w:lang w:val="sq-AL"/>
        </w:rPr>
        <w:t xml:space="preserve"> </w:t>
      </w:r>
      <w:r w:rsidR="00F82E80" w:rsidRPr="00C55773">
        <w:rPr>
          <w:rFonts w:eastAsia="Calibri"/>
          <w:lang w:val="sq-AL"/>
        </w:rPr>
        <w:t xml:space="preserve">Gjykata Administrative e Apelit </w:t>
      </w:r>
      <w:r w:rsidR="004030D7" w:rsidRPr="00C55773">
        <w:rPr>
          <w:rFonts w:eastAsia="Calibri"/>
          <w:lang w:val="sq-AL"/>
        </w:rPr>
        <w:t>nuk ka sh</w:t>
      </w:r>
      <w:r w:rsidR="00F82E80" w:rsidRPr="00C55773">
        <w:rPr>
          <w:rFonts w:eastAsia="Calibri"/>
          <w:lang w:val="sq-AL"/>
        </w:rPr>
        <w:t xml:space="preserve">qyrtuar themelin e çështjes, </w:t>
      </w:r>
      <w:r w:rsidR="004030D7" w:rsidRPr="00C55773">
        <w:rPr>
          <w:lang w:val="sq-AL"/>
        </w:rPr>
        <w:t xml:space="preserve">nuk është shprehur për </w:t>
      </w:r>
      <w:proofErr w:type="spellStart"/>
      <w:r w:rsidR="004030D7" w:rsidRPr="00C55773">
        <w:rPr>
          <w:lang w:val="sq-AL"/>
        </w:rPr>
        <w:t>moskomunikimin</w:t>
      </w:r>
      <w:proofErr w:type="spellEnd"/>
      <w:r w:rsidR="004030D7" w:rsidRPr="00C55773">
        <w:rPr>
          <w:lang w:val="sq-AL"/>
        </w:rPr>
        <w:t xml:space="preserve"> e kopjes së vendimit nga ana e Gjykatës Administrat</w:t>
      </w:r>
      <w:r w:rsidR="00F82E80" w:rsidRPr="00C55773">
        <w:rPr>
          <w:lang w:val="sq-AL"/>
        </w:rPr>
        <w:t>ive të Shkallës së Parë Durrës dhe nuk e ka bazuar në ligj</w:t>
      </w:r>
      <w:r w:rsidR="00F82E80" w:rsidRPr="00C55773">
        <w:rPr>
          <w:rFonts w:eastAsia="Calibri"/>
          <w:lang w:val="sq-AL"/>
        </w:rPr>
        <w:t xml:space="preserve"> dërgimin e çështjes për kompetencë kancelarit</w:t>
      </w:r>
      <w:r w:rsidR="00F82E80" w:rsidRPr="00C55773">
        <w:rPr>
          <w:lang w:val="sq-AL"/>
        </w:rPr>
        <w:t>; (</w:t>
      </w:r>
      <w:proofErr w:type="spellStart"/>
      <w:r w:rsidR="00F82E80" w:rsidRPr="00C55773">
        <w:rPr>
          <w:lang w:val="sq-AL"/>
        </w:rPr>
        <w:t>iii</w:t>
      </w:r>
      <w:proofErr w:type="spellEnd"/>
      <w:r w:rsidR="00F82E80" w:rsidRPr="00C55773">
        <w:rPr>
          <w:lang w:val="sq-AL"/>
        </w:rPr>
        <w:t xml:space="preserve">) </w:t>
      </w:r>
      <w:r w:rsidR="003310A7" w:rsidRPr="00C55773">
        <w:rPr>
          <w:i/>
          <w:lang w:val="sq-AL"/>
        </w:rPr>
        <w:t>së</w:t>
      </w:r>
      <w:r w:rsidR="003310A7" w:rsidRPr="00C55773">
        <w:rPr>
          <w:lang w:val="sq-AL"/>
        </w:rPr>
        <w:t xml:space="preserve"> </w:t>
      </w:r>
      <w:r w:rsidR="003310A7" w:rsidRPr="00C55773">
        <w:rPr>
          <w:rFonts w:eastAsia="Calibri"/>
          <w:i/>
          <w:lang w:val="sq-AL"/>
        </w:rPr>
        <w:t>drejtës</w:t>
      </w:r>
      <w:r w:rsidR="004030D7" w:rsidRPr="00C55773">
        <w:rPr>
          <w:rFonts w:eastAsia="Calibri"/>
          <w:i/>
          <w:lang w:val="sq-AL"/>
        </w:rPr>
        <w:t xml:space="preserve"> për t’u dëgjuar</w:t>
      </w:r>
      <w:r w:rsidR="004030D7" w:rsidRPr="00C55773">
        <w:rPr>
          <w:rFonts w:eastAsia="Calibri"/>
          <w:lang w:val="sq-AL"/>
        </w:rPr>
        <w:t xml:space="preserve"> nga Gjykata e Lartë</w:t>
      </w:r>
      <w:r w:rsidR="00B1038C">
        <w:rPr>
          <w:rFonts w:eastAsia="Calibri"/>
          <w:lang w:val="sq-AL"/>
        </w:rPr>
        <w:t>,</w:t>
      </w:r>
      <w:r w:rsidR="004030D7" w:rsidRPr="00C55773">
        <w:rPr>
          <w:rFonts w:eastAsia="Calibri"/>
          <w:lang w:val="sq-AL"/>
        </w:rPr>
        <w:t xml:space="preserve"> pasi</w:t>
      </w:r>
      <w:r w:rsidR="003310A7" w:rsidRPr="00C55773">
        <w:rPr>
          <w:rFonts w:eastAsia="Calibri"/>
          <w:lang w:val="sq-AL"/>
        </w:rPr>
        <w:t xml:space="preserve"> mungesa e njoftimeve të akteve</w:t>
      </w:r>
      <w:r w:rsidR="004030D7" w:rsidRPr="00C55773">
        <w:rPr>
          <w:rFonts w:eastAsia="Calibri"/>
          <w:lang w:val="sq-AL"/>
        </w:rPr>
        <w:t xml:space="preserve"> </w:t>
      </w:r>
      <w:r w:rsidR="003310A7" w:rsidRPr="00C55773">
        <w:rPr>
          <w:rFonts w:eastAsia="Calibri"/>
          <w:lang w:val="sq-AL"/>
        </w:rPr>
        <w:t>i ka mohuar të drejtën</w:t>
      </w:r>
      <w:r w:rsidR="004030D7" w:rsidRPr="00C55773">
        <w:rPr>
          <w:rFonts w:eastAsia="Calibri"/>
          <w:lang w:val="sq-AL"/>
        </w:rPr>
        <w:t xml:space="preserve"> për t’u dëgjuar dhe për të marrë përgjigje për shkaqet e ngritura në </w:t>
      </w:r>
      <w:r w:rsidR="003310A7" w:rsidRPr="00C55773">
        <w:rPr>
          <w:rFonts w:eastAsia="Calibri"/>
          <w:lang w:val="sq-AL"/>
        </w:rPr>
        <w:t>rekurs; (</w:t>
      </w:r>
      <w:proofErr w:type="spellStart"/>
      <w:r w:rsidR="003310A7" w:rsidRPr="00C55773">
        <w:rPr>
          <w:rFonts w:eastAsia="Calibri"/>
          <w:lang w:val="sq-AL"/>
        </w:rPr>
        <w:t>iv</w:t>
      </w:r>
      <w:proofErr w:type="spellEnd"/>
      <w:r w:rsidR="003310A7" w:rsidRPr="00C55773">
        <w:rPr>
          <w:rFonts w:eastAsia="Calibri"/>
          <w:lang w:val="sq-AL"/>
        </w:rPr>
        <w:t>)</w:t>
      </w:r>
      <w:r w:rsidR="004030D7" w:rsidRPr="00C55773">
        <w:rPr>
          <w:rFonts w:eastAsia="Calibri"/>
          <w:lang w:val="sq-AL"/>
        </w:rPr>
        <w:t xml:space="preserve"> </w:t>
      </w:r>
      <w:r w:rsidR="003310A7" w:rsidRPr="00C55773">
        <w:rPr>
          <w:rFonts w:eastAsia="Calibri"/>
          <w:i/>
          <w:lang w:val="sq-AL"/>
        </w:rPr>
        <w:t>së</w:t>
      </w:r>
      <w:r w:rsidR="004030D7" w:rsidRPr="00C55773">
        <w:rPr>
          <w:rFonts w:eastAsia="Calibri"/>
          <w:i/>
          <w:lang w:val="sq-AL"/>
        </w:rPr>
        <w:t xml:space="preserve"> </w:t>
      </w:r>
      <w:r w:rsidR="003310A7" w:rsidRPr="00C55773">
        <w:rPr>
          <w:rFonts w:eastAsia="Calibri"/>
          <w:i/>
          <w:lang w:val="sq-AL"/>
        </w:rPr>
        <w:t>drejtës</w:t>
      </w:r>
      <w:r w:rsidR="004030D7" w:rsidRPr="00C55773">
        <w:rPr>
          <w:rFonts w:eastAsia="Calibri"/>
          <w:i/>
          <w:lang w:val="sq-AL"/>
        </w:rPr>
        <w:t xml:space="preserve"> </w:t>
      </w:r>
      <w:r w:rsidR="003310A7" w:rsidRPr="00C55773">
        <w:rPr>
          <w:rFonts w:eastAsia="Calibri"/>
          <w:i/>
          <w:lang w:val="sq-AL"/>
        </w:rPr>
        <w:t>së</w:t>
      </w:r>
      <w:r w:rsidR="004030D7" w:rsidRPr="00C55773">
        <w:rPr>
          <w:rFonts w:eastAsia="Calibri"/>
          <w:i/>
          <w:lang w:val="sq-AL"/>
        </w:rPr>
        <w:t xml:space="preserve"> gjykimit brenda një afati të arsyeshëm</w:t>
      </w:r>
      <w:r w:rsidR="00B1038C">
        <w:rPr>
          <w:rFonts w:eastAsia="Calibri"/>
          <w:i/>
          <w:lang w:val="sq-AL"/>
        </w:rPr>
        <w:t>,</w:t>
      </w:r>
      <w:r w:rsidR="004030D7" w:rsidRPr="00C55773">
        <w:rPr>
          <w:rFonts w:eastAsia="Calibri"/>
          <w:lang w:val="sq-AL"/>
        </w:rPr>
        <w:t xml:space="preserve"> për shkak të </w:t>
      </w:r>
      <w:proofErr w:type="spellStart"/>
      <w:r w:rsidR="004030D7" w:rsidRPr="00C55773">
        <w:rPr>
          <w:rFonts w:eastAsia="Calibri"/>
          <w:lang w:val="sq-AL"/>
        </w:rPr>
        <w:t>mosshqyrtimit</w:t>
      </w:r>
      <w:proofErr w:type="spellEnd"/>
      <w:r w:rsidR="004030D7" w:rsidRPr="00C55773">
        <w:rPr>
          <w:rFonts w:eastAsia="Calibri"/>
          <w:lang w:val="sq-AL"/>
        </w:rPr>
        <w:t xml:space="preserve"> të  çështjes brenda afatit të arsyeshëm nga gjykatat e faktit. </w:t>
      </w:r>
    </w:p>
    <w:p w:rsidR="00CE3E2F" w:rsidRPr="00C55773" w:rsidRDefault="003310A7" w:rsidP="00CE3E2F">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lang w:val="sq-AL" w:eastAsia="fr-FR"/>
        </w:rPr>
        <w:t xml:space="preserve">Në çështjen konkrete </w:t>
      </w:r>
      <w:r w:rsidR="00D05E24" w:rsidRPr="00C55773">
        <w:rPr>
          <w:lang w:val="sq-AL" w:eastAsia="fr-FR"/>
        </w:rPr>
        <w:t xml:space="preserve">Gjykata vëren se kërkuesi </w:t>
      </w:r>
      <w:r w:rsidR="00C75C5B" w:rsidRPr="00C55773">
        <w:rPr>
          <w:lang w:val="sq-AL" w:eastAsia="fr-FR"/>
        </w:rPr>
        <w:t xml:space="preserve">i është drejtuar </w:t>
      </w:r>
      <w:r w:rsidR="004C7177" w:rsidRPr="00C55773">
        <w:rPr>
          <w:lang w:val="sq-AL" w:eastAsia="fr-FR"/>
        </w:rPr>
        <w:t xml:space="preserve">me kërkesëpadi </w:t>
      </w:r>
      <w:r w:rsidR="00C75C5B" w:rsidRPr="00C55773">
        <w:rPr>
          <w:lang w:val="sq-AL" w:eastAsia="fr-FR"/>
        </w:rPr>
        <w:t xml:space="preserve">Gjykatës Administrative të Shkallës së Parë Durrës, duke kërkuar </w:t>
      </w:r>
      <w:r w:rsidR="00456F7B" w:rsidRPr="00C55773">
        <w:rPr>
          <w:i/>
          <w:color w:val="231F20"/>
          <w:lang w:val="sq-AL"/>
        </w:rPr>
        <w:t>“k</w:t>
      </w:r>
      <w:r w:rsidR="00456F7B" w:rsidRPr="00C55773">
        <w:rPr>
          <w:i/>
          <w:lang w:val="sq-AL"/>
        </w:rPr>
        <w:t>onstatimin e kryerjes së veprimeve të paligjshme nga ana e Drejtorisë së Policisë së Qarkut Elbasan</w:t>
      </w:r>
      <w:r w:rsidR="00456F7B" w:rsidRPr="00C55773">
        <w:rPr>
          <w:i/>
          <w:color w:val="231F20"/>
          <w:lang w:val="sq-AL"/>
        </w:rPr>
        <w:t xml:space="preserve"> dhe shpërblimin e dëmit </w:t>
      </w:r>
      <w:proofErr w:type="spellStart"/>
      <w:r w:rsidR="00456F7B" w:rsidRPr="00C55773">
        <w:rPr>
          <w:i/>
          <w:color w:val="231F20"/>
          <w:lang w:val="sq-AL"/>
        </w:rPr>
        <w:t>jopasuror</w:t>
      </w:r>
      <w:proofErr w:type="spellEnd"/>
      <w:r w:rsidR="006B7B3B">
        <w:rPr>
          <w:i/>
          <w:color w:val="231F20"/>
          <w:lang w:val="sq-AL"/>
        </w:rPr>
        <w:t>.</w:t>
      </w:r>
      <w:r w:rsidR="00456F7B" w:rsidRPr="00C55773">
        <w:rPr>
          <w:i/>
          <w:color w:val="231F20"/>
          <w:lang w:val="sq-AL"/>
        </w:rPr>
        <w:t>”</w:t>
      </w:r>
      <w:r w:rsidR="00C75C5B" w:rsidRPr="00C55773">
        <w:rPr>
          <w:i/>
          <w:color w:val="231F20"/>
          <w:lang w:val="sq-AL"/>
        </w:rPr>
        <w:t>.</w:t>
      </w:r>
      <w:r w:rsidR="00456F7B" w:rsidRPr="00C55773">
        <w:rPr>
          <w:color w:val="231F20"/>
          <w:lang w:val="sq-AL"/>
        </w:rPr>
        <w:t xml:space="preserve"> </w:t>
      </w:r>
      <w:r w:rsidR="00C75C5B" w:rsidRPr="00C55773">
        <w:rPr>
          <w:lang w:val="sq-AL"/>
        </w:rPr>
        <w:t xml:space="preserve">Nga dosja gjyqësore rezulton se kërkuesi nuk ka marrë dijeni për seancën përgatitore </w:t>
      </w:r>
      <w:r w:rsidR="004C7177" w:rsidRPr="00C55773">
        <w:rPr>
          <w:lang w:val="sq-AL"/>
        </w:rPr>
        <w:t xml:space="preserve">të </w:t>
      </w:r>
      <w:r w:rsidR="00C75C5B" w:rsidRPr="00C55773">
        <w:rPr>
          <w:lang w:val="sq-AL"/>
        </w:rPr>
        <w:t>datë</w:t>
      </w:r>
      <w:r w:rsidR="004C7177" w:rsidRPr="00C55773">
        <w:rPr>
          <w:lang w:val="sq-AL"/>
        </w:rPr>
        <w:t>s</w:t>
      </w:r>
      <w:r w:rsidR="006B7B3B">
        <w:rPr>
          <w:lang w:val="sq-AL"/>
        </w:rPr>
        <w:t xml:space="preserve"> 04.05.2016 të zhvilluar në Gjykatën</w:t>
      </w:r>
      <w:r w:rsidR="00C75C5B" w:rsidRPr="00C55773">
        <w:rPr>
          <w:lang w:val="sq-AL"/>
        </w:rPr>
        <w:t xml:space="preserve"> Administrative të Shkallës së Parë Durrës, pasi </w:t>
      </w:r>
      <w:r w:rsidR="00D61671" w:rsidRPr="00C55773">
        <w:rPr>
          <w:lang w:val="sq-AL"/>
        </w:rPr>
        <w:t>adresa e vendosur në f</w:t>
      </w:r>
      <w:r w:rsidR="006B7B3B">
        <w:rPr>
          <w:lang w:val="sq-AL"/>
        </w:rPr>
        <w:t>letëthirrje ka</w:t>
      </w:r>
      <w:r w:rsidR="00D61671" w:rsidRPr="00C55773">
        <w:rPr>
          <w:lang w:val="sq-AL"/>
        </w:rPr>
        <w:t xml:space="preserve"> të shënuar </w:t>
      </w:r>
      <w:r w:rsidR="00C75C5B" w:rsidRPr="00C55773">
        <w:rPr>
          <w:lang w:val="sq-AL"/>
        </w:rPr>
        <w:t>qytet</w:t>
      </w:r>
      <w:r w:rsidR="00D61671" w:rsidRPr="00C55773">
        <w:rPr>
          <w:lang w:val="sq-AL"/>
        </w:rPr>
        <w:t xml:space="preserve">in e Gramshit, ndërkohë që </w:t>
      </w:r>
      <w:r w:rsidR="00C75C5B" w:rsidRPr="00C55773">
        <w:rPr>
          <w:lang w:val="sq-AL"/>
        </w:rPr>
        <w:t>kërkuesi</w:t>
      </w:r>
      <w:r w:rsidR="00BE7EC0" w:rsidRPr="00C55773">
        <w:rPr>
          <w:lang w:val="sq-AL"/>
        </w:rPr>
        <w:t>,</w:t>
      </w:r>
      <w:r w:rsidR="00C75C5B" w:rsidRPr="00C55773">
        <w:rPr>
          <w:lang w:val="sq-AL"/>
        </w:rPr>
        <w:t xml:space="preserve"> </w:t>
      </w:r>
      <w:r w:rsidR="00D61671" w:rsidRPr="00C55773">
        <w:rPr>
          <w:lang w:val="sq-AL"/>
        </w:rPr>
        <w:t>sipas</w:t>
      </w:r>
      <w:r w:rsidR="00C75C5B" w:rsidRPr="00C55773">
        <w:rPr>
          <w:lang w:val="sq-AL"/>
        </w:rPr>
        <w:t xml:space="preserve"> kërkesëpadi</w:t>
      </w:r>
      <w:r w:rsidR="00D61671" w:rsidRPr="00C55773">
        <w:rPr>
          <w:lang w:val="sq-AL"/>
        </w:rPr>
        <w:t>së</w:t>
      </w:r>
      <w:r w:rsidR="00BE7EC0" w:rsidRPr="00C55773">
        <w:rPr>
          <w:lang w:val="sq-AL"/>
        </w:rPr>
        <w:t>,</w:t>
      </w:r>
      <w:r w:rsidR="006B7B3B">
        <w:rPr>
          <w:lang w:val="sq-AL"/>
        </w:rPr>
        <w:t xml:space="preserve"> është</w:t>
      </w:r>
      <w:r w:rsidR="00D61671" w:rsidRPr="00C55773">
        <w:rPr>
          <w:lang w:val="sq-AL"/>
        </w:rPr>
        <w:t xml:space="preserve"> banues në qytetin e Elbasanit</w:t>
      </w:r>
      <w:r w:rsidR="00C75C5B" w:rsidRPr="00C55773">
        <w:rPr>
          <w:lang w:val="sq-AL"/>
        </w:rPr>
        <w:t>. Gjykata Administrative e Shkallës së Parë Durrës</w:t>
      </w:r>
      <w:r w:rsidR="00BE7EC0" w:rsidRPr="00C55773">
        <w:rPr>
          <w:lang w:val="sq-AL"/>
        </w:rPr>
        <w:t>,</w:t>
      </w:r>
      <w:r w:rsidR="00C75C5B" w:rsidRPr="00C55773">
        <w:rPr>
          <w:lang w:val="sq-AL"/>
        </w:rPr>
        <w:t xml:space="preserve"> </w:t>
      </w:r>
      <w:r w:rsidR="00BE7EC0" w:rsidRPr="00C55773">
        <w:rPr>
          <w:lang w:val="sq-AL"/>
        </w:rPr>
        <w:t xml:space="preserve">pasi </w:t>
      </w:r>
      <w:r w:rsidR="00C75C5B" w:rsidRPr="00C55773">
        <w:rPr>
          <w:lang w:val="sq-AL"/>
        </w:rPr>
        <w:t>ka konsta</w:t>
      </w:r>
      <w:r w:rsidR="00BE7EC0" w:rsidRPr="00C55773">
        <w:rPr>
          <w:lang w:val="sq-AL"/>
        </w:rPr>
        <w:t>tuar se padia ishte me të meta, me vendimin nr. 82-2016-574, datë 04.05.2016, ka vendosur mospranimin e  saj. Sipas akteve të dosjes, e</w:t>
      </w:r>
      <w:r w:rsidR="00C75C5B" w:rsidRPr="00C55773">
        <w:rPr>
          <w:lang w:val="sq-AL"/>
        </w:rPr>
        <w:t>dhe komunikimi i vendimit të kësaj g</w:t>
      </w:r>
      <w:r w:rsidR="006B7B3B">
        <w:rPr>
          <w:lang w:val="sq-AL"/>
        </w:rPr>
        <w:t>jykate për mospranimin e padisë</w:t>
      </w:r>
      <w:r w:rsidR="00C75C5B" w:rsidRPr="00C55773">
        <w:rPr>
          <w:lang w:val="sq-AL"/>
        </w:rPr>
        <w:t xml:space="preserve"> i është dërgua</w:t>
      </w:r>
      <w:r w:rsidR="006B7B3B">
        <w:rPr>
          <w:lang w:val="sq-AL"/>
        </w:rPr>
        <w:t>r kërkuesit në datën 04.05.2016</w:t>
      </w:r>
      <w:r w:rsidR="00C75C5B" w:rsidRPr="00C55773">
        <w:rPr>
          <w:lang w:val="sq-AL"/>
        </w:rPr>
        <w:t xml:space="preserve"> në qytetin e Gramshit dhe jo në Elbasan</w:t>
      </w:r>
      <w:r w:rsidR="003B5697" w:rsidRPr="00C55773">
        <w:rPr>
          <w:lang w:val="sq-AL"/>
        </w:rPr>
        <w:t>,</w:t>
      </w:r>
      <w:r w:rsidR="00C75C5B" w:rsidRPr="00C55773">
        <w:rPr>
          <w:lang w:val="sq-AL"/>
        </w:rPr>
        <w:t xml:space="preserve"> ku ai është banues.</w:t>
      </w:r>
      <w:r w:rsidR="00456F7B" w:rsidRPr="00C55773">
        <w:rPr>
          <w:lang w:val="sq-AL"/>
        </w:rPr>
        <w:t xml:space="preserve"> </w:t>
      </w:r>
    </w:p>
    <w:p w:rsidR="00825D78" w:rsidRPr="00C55773" w:rsidRDefault="00DC68F6" w:rsidP="00CF699C">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color w:val="231F20"/>
          <w:lang w:val="sq-AL"/>
        </w:rPr>
        <w:t>Kërkuesi</w:t>
      </w:r>
      <w:r w:rsidR="00825D78" w:rsidRPr="00C55773">
        <w:rPr>
          <w:color w:val="231F20"/>
          <w:lang w:val="sq-AL"/>
        </w:rPr>
        <w:t>,</w:t>
      </w:r>
      <w:r w:rsidRPr="00C55773">
        <w:rPr>
          <w:color w:val="231F20"/>
          <w:lang w:val="sq-AL"/>
        </w:rPr>
        <w:t xml:space="preserve"> </w:t>
      </w:r>
      <w:r w:rsidR="00343F58" w:rsidRPr="00C55773">
        <w:rPr>
          <w:color w:val="231F20"/>
          <w:lang w:val="sq-AL"/>
        </w:rPr>
        <w:t>pasi ka marrë dijeni për</w:t>
      </w:r>
      <w:r w:rsidR="00D77386" w:rsidRPr="00C55773">
        <w:rPr>
          <w:color w:val="231F20"/>
          <w:lang w:val="sq-AL"/>
        </w:rPr>
        <w:t xml:space="preserve"> vend</w:t>
      </w:r>
      <w:r w:rsidR="00343F58" w:rsidRPr="00C55773">
        <w:rPr>
          <w:color w:val="231F20"/>
          <w:lang w:val="sq-AL"/>
        </w:rPr>
        <w:t>imin</w:t>
      </w:r>
      <w:r w:rsidR="00D242CB" w:rsidRPr="00C55773">
        <w:rPr>
          <w:color w:val="231F20"/>
          <w:lang w:val="sq-AL"/>
        </w:rPr>
        <w:t xml:space="preserve"> gjyqësor </w:t>
      </w:r>
      <w:r w:rsidR="00125B7E" w:rsidRPr="00C55773">
        <w:rPr>
          <w:color w:val="231F20"/>
          <w:lang w:val="sq-AL"/>
        </w:rPr>
        <w:t>të</w:t>
      </w:r>
      <w:r w:rsidR="00825D78" w:rsidRPr="00C55773">
        <w:rPr>
          <w:color w:val="231F20"/>
          <w:lang w:val="sq-AL"/>
        </w:rPr>
        <w:t xml:space="preserve"> Gjykatës Administrative të Shkallës së Parë Durrës për mospranimin</w:t>
      </w:r>
      <w:r w:rsidR="00125B7E" w:rsidRPr="00C55773">
        <w:rPr>
          <w:color w:val="231F20"/>
          <w:lang w:val="sq-AL"/>
        </w:rPr>
        <w:t xml:space="preserve"> </w:t>
      </w:r>
      <w:r w:rsidR="00825D78" w:rsidRPr="00C55773">
        <w:rPr>
          <w:color w:val="231F20"/>
          <w:lang w:val="sq-AL"/>
        </w:rPr>
        <w:t>e</w:t>
      </w:r>
      <w:r w:rsidR="002D2B93" w:rsidRPr="00C55773">
        <w:rPr>
          <w:color w:val="231F20"/>
          <w:lang w:val="sq-AL"/>
        </w:rPr>
        <w:t xml:space="preserve"> kërkesëpadisë </w:t>
      </w:r>
      <w:r w:rsidR="00CE3E2F" w:rsidRPr="00C55773">
        <w:rPr>
          <w:color w:val="231F20"/>
          <w:lang w:val="sq-AL"/>
        </w:rPr>
        <w:t xml:space="preserve">nuk rezulton të ketë bërë </w:t>
      </w:r>
      <w:r w:rsidR="006B7B3B">
        <w:rPr>
          <w:color w:val="231F20"/>
          <w:lang w:val="sq-AL"/>
        </w:rPr>
        <w:t xml:space="preserve">ankim </w:t>
      </w:r>
      <w:r w:rsidR="00825D78" w:rsidRPr="00C55773">
        <w:rPr>
          <w:color w:val="231F20"/>
          <w:lang w:val="sq-AL"/>
        </w:rPr>
        <w:t>o</w:t>
      </w:r>
      <w:r w:rsidR="006B7B3B">
        <w:rPr>
          <w:color w:val="231F20"/>
          <w:lang w:val="sq-AL"/>
        </w:rPr>
        <w:t>se</w:t>
      </w:r>
      <w:r w:rsidR="00825D78" w:rsidRPr="00C55773">
        <w:rPr>
          <w:color w:val="231F20"/>
          <w:lang w:val="sq-AL"/>
        </w:rPr>
        <w:t xml:space="preserve"> </w:t>
      </w:r>
      <w:r w:rsidR="00CE3E2F" w:rsidRPr="00C55773">
        <w:rPr>
          <w:color w:val="231F20"/>
          <w:lang w:val="sq-AL"/>
        </w:rPr>
        <w:t>kërke</w:t>
      </w:r>
      <w:r w:rsidR="002D2B93" w:rsidRPr="00C55773">
        <w:rPr>
          <w:color w:val="231F20"/>
          <w:lang w:val="sq-AL"/>
        </w:rPr>
        <w:t xml:space="preserve">së për rivendosje në afat </w:t>
      </w:r>
      <w:r w:rsidR="00825D78" w:rsidRPr="00C55773">
        <w:rPr>
          <w:color w:val="231F20"/>
          <w:lang w:val="sq-AL"/>
        </w:rPr>
        <w:t>të ankimit</w:t>
      </w:r>
      <w:r w:rsidR="00CE3E2F" w:rsidRPr="00C55773">
        <w:rPr>
          <w:color w:val="231F20"/>
          <w:lang w:val="sq-AL"/>
        </w:rPr>
        <w:t xml:space="preserve">, por i është </w:t>
      </w:r>
      <w:r w:rsidR="00D77386" w:rsidRPr="00C55773">
        <w:rPr>
          <w:color w:val="231F20"/>
          <w:lang w:val="sq-AL"/>
        </w:rPr>
        <w:t>drejtuar në mënyrë të drejtpërdrejtë Gjykatës Administrative të Apel</w:t>
      </w:r>
      <w:r w:rsidR="00CE3E2F" w:rsidRPr="00C55773">
        <w:rPr>
          <w:color w:val="231F20"/>
          <w:lang w:val="sq-AL"/>
        </w:rPr>
        <w:t>it dhe</w:t>
      </w:r>
      <w:r w:rsidR="006B7B3B">
        <w:rPr>
          <w:color w:val="231F20"/>
          <w:lang w:val="sq-AL"/>
        </w:rPr>
        <w:t xml:space="preserve"> më pas Gjykatës së Lartë me</w:t>
      </w:r>
      <w:r w:rsidR="00CE3E2F" w:rsidRPr="00C55773">
        <w:rPr>
          <w:color w:val="231F20"/>
          <w:lang w:val="sq-AL"/>
        </w:rPr>
        <w:t xml:space="preserve"> </w:t>
      </w:r>
      <w:r w:rsidR="006B7B3B">
        <w:rPr>
          <w:color w:val="231F20"/>
          <w:lang w:val="sq-AL"/>
        </w:rPr>
        <w:t xml:space="preserve">një </w:t>
      </w:r>
      <w:r w:rsidR="00CE3E2F" w:rsidRPr="00C55773">
        <w:rPr>
          <w:color w:val="231F20"/>
          <w:lang w:val="sq-AL"/>
        </w:rPr>
        <w:t>kërkesë</w:t>
      </w:r>
      <w:r w:rsidR="006B7B3B">
        <w:rPr>
          <w:color w:val="231F20"/>
          <w:lang w:val="sq-AL"/>
        </w:rPr>
        <w:t>,</w:t>
      </w:r>
      <w:r w:rsidR="00CE3E2F" w:rsidRPr="00C55773">
        <w:rPr>
          <w:color w:val="231F20"/>
          <w:lang w:val="sq-AL"/>
        </w:rPr>
        <w:t xml:space="preserve"> </w:t>
      </w:r>
      <w:r w:rsidR="006B7B3B">
        <w:rPr>
          <w:color w:val="231F20"/>
          <w:lang w:val="sq-AL"/>
        </w:rPr>
        <w:t>ku</w:t>
      </w:r>
      <w:r w:rsidR="00825D78" w:rsidRPr="00C55773">
        <w:rPr>
          <w:color w:val="231F20"/>
          <w:lang w:val="sq-AL"/>
        </w:rPr>
        <w:t xml:space="preserve"> kundërshtonte veprimet administrative të administratës gjyqësore </w:t>
      </w:r>
      <w:r w:rsidR="002D2B93" w:rsidRPr="00C55773">
        <w:rPr>
          <w:color w:val="231F20"/>
          <w:lang w:val="sq-AL"/>
        </w:rPr>
        <w:t xml:space="preserve">për </w:t>
      </w:r>
      <w:r w:rsidR="00825D78" w:rsidRPr="00C55773">
        <w:rPr>
          <w:color w:val="231F20"/>
          <w:lang w:val="sq-AL"/>
        </w:rPr>
        <w:t>mungesë</w:t>
      </w:r>
      <w:r w:rsidR="00951B17" w:rsidRPr="00C55773">
        <w:rPr>
          <w:color w:val="231F20"/>
          <w:lang w:val="sq-AL"/>
        </w:rPr>
        <w:t>n e njoftimit të tij.</w:t>
      </w:r>
      <w:r w:rsidR="00825D78" w:rsidRPr="00C55773">
        <w:rPr>
          <w:color w:val="231F20"/>
          <w:lang w:val="sq-AL"/>
        </w:rPr>
        <w:t xml:space="preserve"> </w:t>
      </w:r>
    </w:p>
    <w:p w:rsidR="003B21F8" w:rsidRPr="00C55773" w:rsidRDefault="00951B17" w:rsidP="00FB6A59">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color w:val="231F20"/>
          <w:lang w:val="sq-AL"/>
        </w:rPr>
        <w:t xml:space="preserve">Siç është përmendur më lart </w:t>
      </w:r>
      <w:r w:rsidRPr="00C55773">
        <w:rPr>
          <w:i/>
          <w:color w:val="231F20"/>
          <w:lang w:val="sq-AL"/>
        </w:rPr>
        <w:t>(</w:t>
      </w:r>
      <w:r w:rsidR="006B7B3B">
        <w:rPr>
          <w:i/>
          <w:color w:val="231F20"/>
          <w:lang w:val="sq-AL"/>
        </w:rPr>
        <w:t xml:space="preserve">shih </w:t>
      </w:r>
      <w:r w:rsidRPr="00C55773">
        <w:rPr>
          <w:i/>
          <w:color w:val="231F20"/>
          <w:lang w:val="sq-AL"/>
        </w:rPr>
        <w:t>p</w:t>
      </w:r>
      <w:r w:rsidR="006B7B3B">
        <w:rPr>
          <w:i/>
          <w:color w:val="231F20"/>
          <w:lang w:val="sq-AL"/>
        </w:rPr>
        <w:t>a</w:t>
      </w:r>
      <w:r w:rsidRPr="00C55773">
        <w:rPr>
          <w:i/>
          <w:color w:val="231F20"/>
          <w:lang w:val="sq-AL"/>
        </w:rPr>
        <w:t>r</w:t>
      </w:r>
      <w:r w:rsidR="006B7B3B">
        <w:rPr>
          <w:i/>
          <w:color w:val="231F20"/>
          <w:lang w:val="sq-AL"/>
        </w:rPr>
        <w:t>a</w:t>
      </w:r>
      <w:r w:rsidRPr="00C55773">
        <w:rPr>
          <w:i/>
          <w:color w:val="231F20"/>
          <w:lang w:val="sq-AL"/>
        </w:rPr>
        <w:t>g</w:t>
      </w:r>
      <w:r w:rsidR="006B7B3B">
        <w:rPr>
          <w:i/>
          <w:color w:val="231F20"/>
          <w:lang w:val="sq-AL"/>
        </w:rPr>
        <w:t>rafin</w:t>
      </w:r>
      <w:r w:rsidRPr="00C55773">
        <w:rPr>
          <w:i/>
          <w:color w:val="231F20"/>
          <w:lang w:val="sq-AL"/>
        </w:rPr>
        <w:t xml:space="preserve"> 5)</w:t>
      </w:r>
      <w:r w:rsidR="00D77D67" w:rsidRPr="00C55773">
        <w:rPr>
          <w:i/>
          <w:color w:val="231F20"/>
          <w:lang w:val="sq-AL"/>
        </w:rPr>
        <w:t>,</w:t>
      </w:r>
      <w:r w:rsidRPr="00C55773">
        <w:rPr>
          <w:color w:val="231F20"/>
          <w:lang w:val="sq-AL"/>
        </w:rPr>
        <w:t xml:space="preserve"> </w:t>
      </w:r>
      <w:r w:rsidRPr="00C55773">
        <w:rPr>
          <w:rFonts w:eastAsia="Batang"/>
          <w:lang w:val="sq-AL"/>
        </w:rPr>
        <w:t>kërkuesi</w:t>
      </w:r>
      <w:r w:rsidR="007702BC" w:rsidRPr="00C55773">
        <w:rPr>
          <w:rFonts w:eastAsia="Batang"/>
          <w:lang w:val="sq-AL"/>
        </w:rPr>
        <w:t>, në datën 26.04.2019,</w:t>
      </w:r>
      <w:r w:rsidRPr="00C55773">
        <w:rPr>
          <w:rFonts w:eastAsia="Batang"/>
          <w:lang w:val="sq-AL"/>
        </w:rPr>
        <w:t xml:space="preserve"> i është drejtuar Gjykatës Administrative të Apelit</w:t>
      </w:r>
      <w:r w:rsidR="00A8265A">
        <w:rPr>
          <w:rFonts w:eastAsia="Batang"/>
          <w:lang w:val="sq-AL"/>
        </w:rPr>
        <w:t>,</w:t>
      </w:r>
      <w:r w:rsidRPr="00C55773">
        <w:rPr>
          <w:rFonts w:eastAsia="Batang"/>
          <w:lang w:val="sq-AL"/>
        </w:rPr>
        <w:t xml:space="preserve"> </w:t>
      </w:r>
      <w:r w:rsidR="00852CDB" w:rsidRPr="00C55773">
        <w:rPr>
          <w:rFonts w:eastAsia="Batang"/>
          <w:lang w:val="sq-AL"/>
        </w:rPr>
        <w:t>duke kërkuar, ndër të tjera, k</w:t>
      </w:r>
      <w:r w:rsidRPr="00C55773">
        <w:rPr>
          <w:lang w:val="sq-AL"/>
        </w:rPr>
        <w:t>onstatimi</w:t>
      </w:r>
      <w:r w:rsidR="00852CDB" w:rsidRPr="00C55773">
        <w:rPr>
          <w:lang w:val="sq-AL"/>
        </w:rPr>
        <w:t>n e</w:t>
      </w:r>
      <w:r w:rsidRPr="00C55773">
        <w:rPr>
          <w:lang w:val="sq-AL"/>
        </w:rPr>
        <w:t xml:space="preserve"> shkeljes të së drejtës </w:t>
      </w:r>
      <w:r w:rsidR="00852CDB" w:rsidRPr="00C55773">
        <w:rPr>
          <w:lang w:val="sq-AL"/>
        </w:rPr>
        <w:t>për t’u njoftuar për vendimin gjyqësor</w:t>
      </w:r>
      <w:r w:rsidR="00FB6A59" w:rsidRPr="00C55773">
        <w:rPr>
          <w:lang w:val="sq-AL"/>
        </w:rPr>
        <w:t xml:space="preserve">. </w:t>
      </w:r>
      <w:r w:rsidR="003B21F8" w:rsidRPr="00C55773">
        <w:rPr>
          <w:color w:val="231F20"/>
          <w:lang w:val="sq-AL"/>
        </w:rPr>
        <w:t xml:space="preserve">Gjykata Administrative e Apelit, me vendimin </w:t>
      </w:r>
      <w:r w:rsidR="003B21F8" w:rsidRPr="00C55773">
        <w:rPr>
          <w:lang w:val="sq-AL"/>
        </w:rPr>
        <w:t>nr. 134, datë 30.05.2019</w:t>
      </w:r>
      <w:r w:rsidR="00A8265A">
        <w:rPr>
          <w:lang w:val="sq-AL"/>
        </w:rPr>
        <w:t>,</w:t>
      </w:r>
      <w:r w:rsidR="003B21F8" w:rsidRPr="00C55773">
        <w:rPr>
          <w:lang w:val="sq-AL"/>
        </w:rPr>
        <w:t xml:space="preserve"> ka vendosur </w:t>
      </w:r>
      <w:r w:rsidR="003B21F8" w:rsidRPr="00C55773">
        <w:rPr>
          <w:lang w:val="sq-AL" w:eastAsia="sq-AL"/>
        </w:rPr>
        <w:t xml:space="preserve">nxjerrjen e çështjes jashtë juridiksionit gjyqësor dhe dërgimin e </w:t>
      </w:r>
      <w:r w:rsidR="00A8265A">
        <w:rPr>
          <w:lang w:val="sq-AL" w:eastAsia="sq-AL"/>
        </w:rPr>
        <w:t>saj</w:t>
      </w:r>
      <w:r w:rsidR="007010C7">
        <w:rPr>
          <w:lang w:val="sq-AL" w:eastAsia="sq-AL"/>
        </w:rPr>
        <w:t xml:space="preserve"> për veprime administrative në Gjykatën</w:t>
      </w:r>
      <w:r w:rsidR="003B21F8" w:rsidRPr="00C55773">
        <w:rPr>
          <w:lang w:val="sq-AL" w:eastAsia="sq-AL"/>
        </w:rPr>
        <w:t xml:space="preserve"> Administrative të Shk</w:t>
      </w:r>
      <w:r w:rsidR="007010C7">
        <w:rPr>
          <w:lang w:val="sq-AL" w:eastAsia="sq-AL"/>
        </w:rPr>
        <w:t>allës së Parë Durrës (kancelarinë e kësaj gjykate)</w:t>
      </w:r>
      <w:r w:rsidR="003B21F8" w:rsidRPr="00C55773">
        <w:rPr>
          <w:lang w:val="sq-AL" w:eastAsia="sq-AL"/>
        </w:rPr>
        <w:t xml:space="preserve"> për të trajtuar kërkesën objekt gjykimi. </w:t>
      </w:r>
      <w:r w:rsidR="00FC5745" w:rsidRPr="00C55773">
        <w:rPr>
          <w:lang w:val="sq-AL" w:eastAsia="sq-AL"/>
        </w:rPr>
        <w:t xml:space="preserve">Ky vendim është lënë në </w:t>
      </w:r>
      <w:r w:rsidR="007010C7">
        <w:rPr>
          <w:lang w:val="sq-AL" w:eastAsia="sq-AL"/>
        </w:rPr>
        <w:t>fuqi nga Gjykata e Lartë</w:t>
      </w:r>
      <w:r w:rsidR="00FC5745" w:rsidRPr="00C55773">
        <w:rPr>
          <w:lang w:val="sq-AL" w:eastAsia="sq-AL"/>
        </w:rPr>
        <w:t xml:space="preserve"> me vendimin nr. </w:t>
      </w:r>
      <w:r w:rsidR="00FC5745" w:rsidRPr="00C55773">
        <w:rPr>
          <w:lang w:val="sq-AL"/>
        </w:rPr>
        <w:t xml:space="preserve">00–2021–386, datë 18.03.2021. </w:t>
      </w:r>
    </w:p>
    <w:p w:rsidR="00EE458A" w:rsidRPr="00C55773" w:rsidRDefault="00B54821" w:rsidP="00F44E9A">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lang w:val="sq-AL" w:eastAsia="fr-FR"/>
        </w:rPr>
        <w:t xml:space="preserve">Për sa më sipër, Gjykata vëren se thelbi i padisë së kërkuesit, </w:t>
      </w:r>
      <w:r w:rsidR="004E1662" w:rsidRPr="00C55773">
        <w:rPr>
          <w:lang w:val="sq-AL" w:eastAsia="fr-FR"/>
        </w:rPr>
        <w:t xml:space="preserve">konkretisht konstatimi i veprimeve të paligjshme </w:t>
      </w:r>
      <w:r w:rsidR="004E1662" w:rsidRPr="00C55773">
        <w:rPr>
          <w:lang w:val="sq-AL"/>
        </w:rPr>
        <w:t>të Drejtorisë së Policisë së Qarkut Elbasan</w:t>
      </w:r>
      <w:r w:rsidR="004E1662" w:rsidRPr="00C55773">
        <w:rPr>
          <w:color w:val="231F20"/>
          <w:lang w:val="sq-AL"/>
        </w:rPr>
        <w:t xml:space="preserve"> dhe shpërblimi i dëmit </w:t>
      </w:r>
      <w:proofErr w:type="spellStart"/>
      <w:r w:rsidR="004E1662" w:rsidRPr="00C55773">
        <w:rPr>
          <w:color w:val="231F20"/>
          <w:lang w:val="sq-AL"/>
        </w:rPr>
        <w:t>jopasuror</w:t>
      </w:r>
      <w:proofErr w:type="spellEnd"/>
      <w:r w:rsidRPr="00C55773">
        <w:rPr>
          <w:lang w:val="sq-AL"/>
        </w:rPr>
        <w:t xml:space="preserve"> nuk është gjykuar në themel, pasi kërkesëpadia e tij nuk është pranuar për shkak të </w:t>
      </w:r>
      <w:proofErr w:type="spellStart"/>
      <w:r w:rsidRPr="00C55773">
        <w:rPr>
          <w:lang w:val="sq-AL"/>
        </w:rPr>
        <w:t>të</w:t>
      </w:r>
      <w:proofErr w:type="spellEnd"/>
      <w:r w:rsidRPr="00C55773">
        <w:rPr>
          <w:lang w:val="sq-AL"/>
        </w:rPr>
        <w:t xml:space="preserve"> metave në paraqitjen e saj. </w:t>
      </w:r>
      <w:r w:rsidR="009A0190" w:rsidRPr="00C55773">
        <w:rPr>
          <w:lang w:val="sq-AL"/>
        </w:rPr>
        <w:t>Nga an</w:t>
      </w:r>
      <w:r w:rsidR="005C1E97" w:rsidRPr="00C55773">
        <w:rPr>
          <w:lang w:val="sq-AL"/>
        </w:rPr>
        <w:t>a</w:t>
      </w:r>
      <w:r w:rsidR="009A0190" w:rsidRPr="00C55773">
        <w:rPr>
          <w:lang w:val="sq-AL"/>
        </w:rPr>
        <w:t xml:space="preserve"> tjetër, k</w:t>
      </w:r>
      <w:r w:rsidRPr="00C55773">
        <w:rPr>
          <w:lang w:val="sq-AL"/>
        </w:rPr>
        <w:t xml:space="preserve">ërkuesi, pasi ka </w:t>
      </w:r>
      <w:r w:rsidR="00EE458A" w:rsidRPr="00C55773">
        <w:rPr>
          <w:lang w:val="sq-AL"/>
        </w:rPr>
        <w:t>marrë dijeni p</w:t>
      </w:r>
      <w:r w:rsidRPr="00C55773">
        <w:rPr>
          <w:lang w:val="sq-AL"/>
        </w:rPr>
        <w:t>ë</w:t>
      </w:r>
      <w:r w:rsidR="00EE458A" w:rsidRPr="00C55773">
        <w:rPr>
          <w:lang w:val="sq-AL"/>
        </w:rPr>
        <w:t>r</w:t>
      </w:r>
      <w:r w:rsidRPr="00C55773">
        <w:rPr>
          <w:lang w:val="sq-AL"/>
        </w:rPr>
        <w:t xml:space="preserve"> vendimi</w:t>
      </w:r>
      <w:r w:rsidR="00EE458A" w:rsidRPr="00C55773">
        <w:rPr>
          <w:lang w:val="sq-AL"/>
        </w:rPr>
        <w:t>n e</w:t>
      </w:r>
      <w:r w:rsidRPr="00C55773">
        <w:rPr>
          <w:lang w:val="sq-AL"/>
        </w:rPr>
        <w:t xml:space="preserve"> mospranimit të kërkesëpadisë, megjithëse kishte në dispozicion mjetin ligjor procedural të </w:t>
      </w:r>
      <w:r w:rsidR="00EE458A" w:rsidRPr="00C55773">
        <w:rPr>
          <w:lang w:val="sq-AL"/>
        </w:rPr>
        <w:t>ankimit ose të kërkesës për rivendosje</w:t>
      </w:r>
      <w:r w:rsidRPr="00C55773">
        <w:rPr>
          <w:lang w:val="sq-AL"/>
        </w:rPr>
        <w:t xml:space="preserve"> në afat </w:t>
      </w:r>
      <w:r w:rsidR="00EE458A" w:rsidRPr="00C55773">
        <w:rPr>
          <w:lang w:val="sq-AL"/>
        </w:rPr>
        <w:t>të ankimit</w:t>
      </w:r>
      <w:r w:rsidR="00C87F21" w:rsidRPr="00C55773">
        <w:rPr>
          <w:lang w:val="sq-AL"/>
        </w:rPr>
        <w:t xml:space="preserve">, ka zgjedhur një rrugë procedurale të ndryshme, duke iu drejtuar </w:t>
      </w:r>
      <w:r w:rsidR="0017430C" w:rsidRPr="00C55773">
        <w:rPr>
          <w:lang w:val="sq-AL"/>
        </w:rPr>
        <w:t xml:space="preserve">fillimisht </w:t>
      </w:r>
      <w:r w:rsidR="00C87F21" w:rsidRPr="00C55773">
        <w:rPr>
          <w:lang w:val="sq-AL"/>
        </w:rPr>
        <w:t xml:space="preserve">gjykatës së apelit </w:t>
      </w:r>
      <w:r w:rsidR="00A04996">
        <w:rPr>
          <w:lang w:val="sq-AL"/>
        </w:rPr>
        <w:t>në mënyrë të drejtpërdrejtë me</w:t>
      </w:r>
      <w:r w:rsidR="00C87F21" w:rsidRPr="00C55773">
        <w:rPr>
          <w:lang w:val="sq-AL"/>
        </w:rPr>
        <w:t xml:space="preserve"> kërkesë për konstatimin e cenimit të së dr</w:t>
      </w:r>
      <w:r w:rsidR="00A04996">
        <w:rPr>
          <w:lang w:val="sq-AL"/>
        </w:rPr>
        <w:t>ejtës së njoftimit të vendimit</w:t>
      </w:r>
      <w:r w:rsidR="00DE0B07" w:rsidRPr="00C55773">
        <w:rPr>
          <w:lang w:val="sq-AL"/>
        </w:rPr>
        <w:t xml:space="preserve"> dhe më pas Gjykatës së Lartë. </w:t>
      </w:r>
    </w:p>
    <w:p w:rsidR="0047658C" w:rsidRPr="00C55773" w:rsidRDefault="00EE458A" w:rsidP="0047658C">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lang w:val="sq-AL"/>
        </w:rPr>
        <w:t xml:space="preserve">Bazuar në sa më lart, kërkuesi nuk ka arritur t’i provojë Gjykatës që ankimi individual kushtetues i paraqitur prej tij ishte mjeti i fundit efektiv për rivendosjen në vend të </w:t>
      </w:r>
      <w:proofErr w:type="spellStart"/>
      <w:r w:rsidRPr="00C55773">
        <w:rPr>
          <w:lang w:val="sq-AL"/>
        </w:rPr>
        <w:t>të</w:t>
      </w:r>
      <w:proofErr w:type="spellEnd"/>
      <w:r w:rsidRPr="00C55773">
        <w:rPr>
          <w:lang w:val="sq-AL"/>
        </w:rPr>
        <w:t xml:space="preserve"> drejtave të pretenduara si të cenu</w:t>
      </w:r>
      <w:r w:rsidR="009A0190" w:rsidRPr="00C55773">
        <w:rPr>
          <w:lang w:val="sq-AL"/>
        </w:rPr>
        <w:t>ara</w:t>
      </w:r>
      <w:r w:rsidR="000319B2" w:rsidRPr="00C55773">
        <w:rPr>
          <w:lang w:val="sq-AL"/>
        </w:rPr>
        <w:t xml:space="preserve"> dhe se nuk ekzistojnë më mjete dhe rrugë ligjore për mbrojtjen e këtyre të drejtave. </w:t>
      </w:r>
      <w:r w:rsidR="005C191F" w:rsidRPr="00C55773">
        <w:rPr>
          <w:lang w:val="sq-AL"/>
        </w:rPr>
        <w:t xml:space="preserve">Vendimet </w:t>
      </w:r>
      <w:r w:rsidR="009A0190" w:rsidRPr="00C55773">
        <w:rPr>
          <w:lang w:val="sq-AL"/>
        </w:rPr>
        <w:t>gjyqësor</w:t>
      </w:r>
      <w:r w:rsidR="005C191F" w:rsidRPr="00C55773">
        <w:rPr>
          <w:lang w:val="sq-AL"/>
        </w:rPr>
        <w:t>e</w:t>
      </w:r>
      <w:r w:rsidR="009A0190" w:rsidRPr="00C55773">
        <w:rPr>
          <w:lang w:val="sq-AL"/>
        </w:rPr>
        <w:t xml:space="preserve"> që ai ka kundërshtuar para Gjykatës nuk </w:t>
      </w:r>
      <w:r w:rsidR="005C191F" w:rsidRPr="00C55773">
        <w:rPr>
          <w:lang w:val="sq-AL"/>
        </w:rPr>
        <w:t>janë</w:t>
      </w:r>
      <w:r w:rsidR="009A0190" w:rsidRPr="00C55773">
        <w:rPr>
          <w:lang w:val="sq-AL"/>
        </w:rPr>
        <w:t xml:space="preserve"> vendim</w:t>
      </w:r>
      <w:r w:rsidR="005C191F" w:rsidRPr="00C55773">
        <w:rPr>
          <w:lang w:val="sq-AL"/>
        </w:rPr>
        <w:t>e</w:t>
      </w:r>
      <w:r w:rsidR="009A0190" w:rsidRPr="00C55773">
        <w:rPr>
          <w:lang w:val="sq-AL"/>
        </w:rPr>
        <w:t xml:space="preserve"> përfundimtar</w:t>
      </w:r>
      <w:r w:rsidR="005C191F" w:rsidRPr="00C55773">
        <w:rPr>
          <w:lang w:val="sq-AL"/>
        </w:rPr>
        <w:t>e</w:t>
      </w:r>
      <w:r w:rsidR="009A0190" w:rsidRPr="00C55773">
        <w:rPr>
          <w:lang w:val="sq-AL"/>
        </w:rPr>
        <w:t>, sipas kuptimit të nenit 131, pika 1, shkronja “f”</w:t>
      </w:r>
      <w:r w:rsidR="00A04996">
        <w:rPr>
          <w:lang w:val="sq-AL"/>
        </w:rPr>
        <w:t>,</w:t>
      </w:r>
      <w:r w:rsidR="009A0190" w:rsidRPr="00C55773">
        <w:rPr>
          <w:lang w:val="sq-AL"/>
        </w:rPr>
        <w:t xml:space="preserve"> të Kushtetutës. Për sa i përket themelit të çështjes, Gjykata vlerëson se kërkuesi nuk i ka </w:t>
      </w:r>
      <w:proofErr w:type="spellStart"/>
      <w:r w:rsidR="009A0190" w:rsidRPr="00C55773">
        <w:rPr>
          <w:lang w:val="sq-AL"/>
        </w:rPr>
        <w:t>ezauruar</w:t>
      </w:r>
      <w:proofErr w:type="spellEnd"/>
      <w:r w:rsidR="009A0190" w:rsidRPr="00C55773">
        <w:rPr>
          <w:lang w:val="sq-AL"/>
        </w:rPr>
        <w:t xml:space="preserve"> </w:t>
      </w:r>
      <w:r w:rsidR="004E1662" w:rsidRPr="00C55773">
        <w:rPr>
          <w:lang w:val="sq-AL"/>
        </w:rPr>
        <w:t xml:space="preserve">mjetet ligjore </w:t>
      </w:r>
      <w:r w:rsidR="009A0190" w:rsidRPr="00C55773">
        <w:rPr>
          <w:lang w:val="sq-AL"/>
        </w:rPr>
        <w:t xml:space="preserve">të </w:t>
      </w:r>
      <w:proofErr w:type="spellStart"/>
      <w:r w:rsidR="009A0190" w:rsidRPr="00C55773">
        <w:rPr>
          <w:lang w:val="sq-AL"/>
        </w:rPr>
        <w:t>disponueshme</w:t>
      </w:r>
      <w:proofErr w:type="spellEnd"/>
      <w:r w:rsidR="009A0190" w:rsidRPr="00C55773">
        <w:rPr>
          <w:lang w:val="sq-AL"/>
        </w:rPr>
        <w:t xml:space="preserve"> </w:t>
      </w:r>
      <w:r w:rsidR="004E1662" w:rsidRPr="00C55773">
        <w:rPr>
          <w:lang w:val="sq-AL"/>
        </w:rPr>
        <w:t xml:space="preserve">që parashikon </w:t>
      </w:r>
      <w:r w:rsidR="009A0190" w:rsidRPr="00C55773">
        <w:rPr>
          <w:lang w:val="sq-AL"/>
        </w:rPr>
        <w:t>legjislacioni procedural përkatës</w:t>
      </w:r>
      <w:r w:rsidR="00A04996">
        <w:rPr>
          <w:lang w:val="sq-AL"/>
        </w:rPr>
        <w:t>,</w:t>
      </w:r>
      <w:r w:rsidR="00CE5599" w:rsidRPr="00C55773">
        <w:rPr>
          <w:lang w:val="sq-AL"/>
        </w:rPr>
        <w:t xml:space="preserve"> dhe</w:t>
      </w:r>
      <w:r w:rsidR="000668D0" w:rsidRPr="00C55773">
        <w:rPr>
          <w:lang w:val="sq-AL"/>
        </w:rPr>
        <w:t>,</w:t>
      </w:r>
      <w:r w:rsidR="00CE5599" w:rsidRPr="00C55773">
        <w:rPr>
          <w:lang w:val="sq-AL"/>
        </w:rPr>
        <w:t xml:space="preserve"> </w:t>
      </w:r>
      <w:r w:rsidR="00892FDA" w:rsidRPr="00C55773">
        <w:rPr>
          <w:lang w:val="sq-AL"/>
        </w:rPr>
        <w:t xml:space="preserve">për rrjedhojë </w:t>
      </w:r>
      <w:r w:rsidR="00CE5599" w:rsidRPr="00C55773">
        <w:rPr>
          <w:lang w:val="sq-AL"/>
        </w:rPr>
        <w:t>nuk ka marrë përgjigje përfundimtare nga pikëpamja e kushtetutshmërisë për themelin e çështjes</w:t>
      </w:r>
      <w:r w:rsidR="00892FDA" w:rsidRPr="00C55773">
        <w:rPr>
          <w:lang w:val="sq-AL"/>
        </w:rPr>
        <w:t>, që të mundësonte kontrollin kushtetues ndaj saj</w:t>
      </w:r>
      <w:r w:rsidR="009A0190" w:rsidRPr="00C55773">
        <w:rPr>
          <w:lang w:val="sq-AL"/>
        </w:rPr>
        <w:t xml:space="preserve">. </w:t>
      </w:r>
    </w:p>
    <w:p w:rsidR="004030D7" w:rsidRPr="00C55773" w:rsidRDefault="009B03F5" w:rsidP="007440F5">
      <w:pPr>
        <w:pStyle w:val="ListParagraph"/>
        <w:numPr>
          <w:ilvl w:val="0"/>
          <w:numId w:val="1"/>
        </w:numPr>
        <w:tabs>
          <w:tab w:val="left" w:pos="720"/>
          <w:tab w:val="left" w:pos="1260"/>
          <w:tab w:val="left" w:pos="1350"/>
        </w:tabs>
        <w:spacing w:line="360" w:lineRule="auto"/>
        <w:ind w:left="0" w:firstLine="900"/>
        <w:jc w:val="both"/>
        <w:rPr>
          <w:lang w:val="sq-AL"/>
        </w:rPr>
      </w:pPr>
      <w:r w:rsidRPr="00C55773">
        <w:rPr>
          <w:lang w:val="sq-AL"/>
        </w:rPr>
        <w:t>Në lidhje me pretendimin e</w:t>
      </w:r>
      <w:r w:rsidR="004030D7" w:rsidRPr="00C55773">
        <w:rPr>
          <w:lang w:val="sq-AL"/>
        </w:rPr>
        <w:t xml:space="preserve"> kërkuesit për </w:t>
      </w:r>
      <w:r w:rsidR="007440F5" w:rsidRPr="00C55773">
        <w:rPr>
          <w:lang w:val="sq-AL"/>
        </w:rPr>
        <w:t xml:space="preserve">cenimin e së drejtës për t’u gjykuar brenda një afati të arsyeshëm, Gjykata </w:t>
      </w:r>
      <w:r w:rsidR="004030D7" w:rsidRPr="00C55773">
        <w:rPr>
          <w:lang w:val="sq-AL"/>
        </w:rPr>
        <w:t xml:space="preserve">vëren se </w:t>
      </w:r>
      <w:r w:rsidR="00A04996">
        <w:rPr>
          <w:rFonts w:eastAsia="Calibri"/>
          <w:lang w:val="sq-AL"/>
        </w:rPr>
        <w:t>a</w:t>
      </w:r>
      <w:r w:rsidR="004030D7" w:rsidRPr="00C55773">
        <w:rPr>
          <w:rFonts w:eastAsia="Calibri"/>
          <w:lang w:val="sq-AL"/>
        </w:rPr>
        <w:t xml:space="preserve">i nuk ka dhënë asnjë argument kushtetues konkret për këtë pretendim, duke mos specifikuar se për cilat shkallë gjykimi ka pretendime për </w:t>
      </w:r>
      <w:proofErr w:type="spellStart"/>
      <w:r w:rsidR="004030D7" w:rsidRPr="00C55773">
        <w:rPr>
          <w:rFonts w:eastAsia="Calibri"/>
          <w:lang w:val="sq-AL"/>
        </w:rPr>
        <w:t>tejzgjatje</w:t>
      </w:r>
      <w:proofErr w:type="spellEnd"/>
      <w:r w:rsidR="004030D7" w:rsidRPr="00C55773">
        <w:rPr>
          <w:rFonts w:eastAsia="Calibri"/>
          <w:lang w:val="sq-AL"/>
        </w:rPr>
        <w:t xml:space="preserve"> të procesit.</w:t>
      </w:r>
      <w:r w:rsidR="00F70A44" w:rsidRPr="00C55773">
        <w:rPr>
          <w:rFonts w:eastAsia="Calibri"/>
          <w:lang w:val="sq-AL"/>
        </w:rPr>
        <w:t xml:space="preserve"> Për pasojë</w:t>
      </w:r>
      <w:r w:rsidR="007440F5" w:rsidRPr="00C55773">
        <w:rPr>
          <w:rFonts w:eastAsia="Calibri"/>
          <w:lang w:val="sq-AL"/>
        </w:rPr>
        <w:t xml:space="preserve">, Gjykata çmon se ky pretendim nuk është ngritur në nivel kushtetues. </w:t>
      </w:r>
    </w:p>
    <w:p w:rsidR="007440F5" w:rsidRPr="00C55773" w:rsidRDefault="000C0DAB" w:rsidP="00B40D93">
      <w:pPr>
        <w:pStyle w:val="ListParagraph"/>
        <w:numPr>
          <w:ilvl w:val="0"/>
          <w:numId w:val="1"/>
        </w:numPr>
        <w:tabs>
          <w:tab w:val="left" w:pos="720"/>
          <w:tab w:val="left" w:pos="1260"/>
          <w:tab w:val="left" w:pos="1350"/>
        </w:tabs>
        <w:spacing w:line="360" w:lineRule="auto"/>
        <w:ind w:left="0" w:firstLine="900"/>
        <w:jc w:val="both"/>
        <w:rPr>
          <w:lang w:val="sq-AL" w:eastAsia="fr-FR"/>
        </w:rPr>
      </w:pPr>
      <w:r w:rsidRPr="00C55773">
        <w:rPr>
          <w:lang w:val="sq-AL"/>
        </w:rPr>
        <w:t xml:space="preserve">Si përfundim, </w:t>
      </w:r>
      <w:r w:rsidR="00F70A44" w:rsidRPr="00C55773">
        <w:rPr>
          <w:lang w:val="sq-AL"/>
        </w:rPr>
        <w:t xml:space="preserve">bazuar në sa më sipër, </w:t>
      </w:r>
      <w:r w:rsidRPr="00C55773">
        <w:rPr>
          <w:lang w:val="sq-AL"/>
        </w:rPr>
        <w:t xml:space="preserve">Gjykata vlerëson se </w:t>
      </w:r>
      <w:r w:rsidR="005C1E97" w:rsidRPr="00C55773">
        <w:rPr>
          <w:lang w:val="sq-AL"/>
        </w:rPr>
        <w:t xml:space="preserve">kërkesa e paraqitur prej kërkuesit </w:t>
      </w:r>
      <w:r w:rsidR="00B40D93" w:rsidRPr="00C55773">
        <w:rPr>
          <w:lang w:val="sq-AL"/>
        </w:rPr>
        <w:t>duhet rrëzuar</w:t>
      </w:r>
      <w:r w:rsidR="00F70A44" w:rsidRPr="00C55773">
        <w:rPr>
          <w:lang w:val="sq-AL"/>
        </w:rPr>
        <w:t xml:space="preserve">. </w:t>
      </w:r>
      <w:r w:rsidR="002C0B21" w:rsidRPr="00C55773">
        <w:rPr>
          <w:lang w:val="sq-AL"/>
        </w:rPr>
        <w:t xml:space="preserve"> </w:t>
      </w:r>
    </w:p>
    <w:p w:rsidR="009F649C" w:rsidRPr="00C55773" w:rsidRDefault="009F649C" w:rsidP="009F649C">
      <w:pPr>
        <w:spacing w:line="360" w:lineRule="auto"/>
        <w:jc w:val="center"/>
        <w:rPr>
          <w:rFonts w:eastAsia="MS Mincho"/>
          <w:b/>
          <w:bCs/>
          <w:lang w:val="sq-AL"/>
        </w:rPr>
      </w:pPr>
    </w:p>
    <w:p w:rsidR="009F649C" w:rsidRPr="00C55773" w:rsidRDefault="009F649C" w:rsidP="009F649C">
      <w:pPr>
        <w:spacing w:line="360" w:lineRule="auto"/>
        <w:jc w:val="center"/>
        <w:rPr>
          <w:rFonts w:eastAsia="MS Mincho"/>
          <w:lang w:val="sq-AL"/>
        </w:rPr>
      </w:pPr>
      <w:r w:rsidRPr="00C55773">
        <w:rPr>
          <w:rFonts w:eastAsia="MS Mincho"/>
          <w:b/>
          <w:bCs/>
          <w:lang w:val="sq-AL"/>
        </w:rPr>
        <w:t>PËR KËTO ARSYE,</w:t>
      </w:r>
    </w:p>
    <w:p w:rsidR="009F649C" w:rsidRPr="00C55773" w:rsidRDefault="009F649C" w:rsidP="009F649C">
      <w:pPr>
        <w:spacing w:line="360" w:lineRule="auto"/>
        <w:ind w:firstLine="720"/>
        <w:jc w:val="both"/>
        <w:rPr>
          <w:lang w:val="sq-AL"/>
        </w:rPr>
      </w:pPr>
      <w:r w:rsidRPr="00C55773">
        <w:rPr>
          <w:lang w:val="sq-AL"/>
        </w:rPr>
        <w:t>Gjykata Kushtetuese e Republikës së Shqipërisë, në mbështetje të nenit 131, pika 1, shkronja “f”, të Kushtetutës, si dhe neneve 72 e vijues të ligjit nr. 8577, datë 10.02.2000 “Për organizimin dhe funksionimin e Gjykatës Kushtetuese të Republikës së Shqipërisë”,</w:t>
      </w:r>
      <w:r w:rsidR="009F13D8" w:rsidRPr="00C55773">
        <w:rPr>
          <w:lang w:val="sq-AL"/>
        </w:rPr>
        <w:t xml:space="preserve"> të ndryshuar, njëzëri</w:t>
      </w:r>
      <w:r w:rsidRPr="00C55773">
        <w:rPr>
          <w:lang w:val="sq-AL"/>
        </w:rPr>
        <w:t xml:space="preserve">,  </w:t>
      </w:r>
    </w:p>
    <w:p w:rsidR="00C55773" w:rsidRPr="00C55773" w:rsidRDefault="00C55773" w:rsidP="009F649C">
      <w:pPr>
        <w:spacing w:line="360" w:lineRule="auto"/>
        <w:jc w:val="center"/>
        <w:rPr>
          <w:rFonts w:eastAsia="MS Mincho"/>
          <w:b/>
          <w:bCs/>
          <w:lang w:val="sq-AL"/>
        </w:rPr>
      </w:pPr>
    </w:p>
    <w:p w:rsidR="009F649C" w:rsidRPr="00C55773" w:rsidRDefault="009F649C" w:rsidP="009F649C">
      <w:pPr>
        <w:spacing w:line="360" w:lineRule="auto"/>
        <w:jc w:val="center"/>
        <w:rPr>
          <w:rFonts w:eastAsia="MS Mincho"/>
          <w:b/>
          <w:bCs/>
          <w:lang w:val="sq-AL"/>
        </w:rPr>
      </w:pPr>
      <w:r w:rsidRPr="00C55773">
        <w:rPr>
          <w:rFonts w:eastAsia="MS Mincho"/>
          <w:b/>
          <w:bCs/>
          <w:lang w:val="sq-AL"/>
        </w:rPr>
        <w:t>V E N D O S I:</w:t>
      </w:r>
    </w:p>
    <w:p w:rsidR="00F078CD" w:rsidRPr="00D03541" w:rsidRDefault="00F078CD" w:rsidP="00F078CD">
      <w:pPr>
        <w:pStyle w:val="ListParagraph"/>
        <w:numPr>
          <w:ilvl w:val="0"/>
          <w:numId w:val="7"/>
        </w:numPr>
        <w:spacing w:line="360" w:lineRule="auto"/>
        <w:jc w:val="both"/>
        <w:rPr>
          <w:lang w:val="sq-AL"/>
        </w:rPr>
      </w:pPr>
      <w:r w:rsidRPr="00C55773">
        <w:rPr>
          <w:lang w:val="sq-AL"/>
        </w:rPr>
        <w:t xml:space="preserve">Rrëzimin e kërkesës. </w:t>
      </w:r>
    </w:p>
    <w:p w:rsidR="009F649C" w:rsidRPr="00C55773" w:rsidRDefault="009F649C" w:rsidP="009F649C">
      <w:pPr>
        <w:spacing w:line="360" w:lineRule="auto"/>
        <w:ind w:left="284"/>
        <w:jc w:val="both"/>
        <w:rPr>
          <w:b/>
          <w:bCs/>
          <w:lang w:val="sq-AL"/>
        </w:rPr>
      </w:pPr>
      <w:r w:rsidRPr="00C55773">
        <w:rPr>
          <w:lang w:val="sq-AL"/>
        </w:rPr>
        <w:t>Ky vendim është përfundimtar, i formës së prerë dhe hyn në fuqi ditën e botimit në Fletoren Zyrtare.</w:t>
      </w:r>
      <w:r w:rsidRPr="00C55773">
        <w:rPr>
          <w:b/>
          <w:bCs/>
          <w:lang w:val="sq-AL"/>
        </w:rPr>
        <w:t xml:space="preserve"> </w:t>
      </w:r>
    </w:p>
    <w:p w:rsidR="009F649C" w:rsidRPr="00C55773" w:rsidRDefault="009F13D8" w:rsidP="009F649C">
      <w:pPr>
        <w:spacing w:line="360" w:lineRule="auto"/>
        <w:rPr>
          <w:b/>
          <w:bCs/>
          <w:lang w:val="sq-AL"/>
        </w:rPr>
      </w:pPr>
      <w:r w:rsidRPr="00C55773">
        <w:rPr>
          <w:b/>
          <w:bCs/>
          <w:lang w:val="sq-AL"/>
        </w:rPr>
        <w:t>Marrë më 03.03.</w:t>
      </w:r>
      <w:r w:rsidR="0094680A" w:rsidRPr="00C55773">
        <w:rPr>
          <w:b/>
          <w:bCs/>
          <w:lang w:val="sq-AL"/>
        </w:rPr>
        <w:t>2022</w:t>
      </w:r>
    </w:p>
    <w:p w:rsidR="009F649C" w:rsidRPr="00C55773" w:rsidRDefault="0094680A" w:rsidP="009F649C">
      <w:pPr>
        <w:spacing w:line="360" w:lineRule="auto"/>
        <w:rPr>
          <w:lang w:val="sq-AL"/>
        </w:rPr>
      </w:pPr>
      <w:r w:rsidRPr="00760FB3">
        <w:rPr>
          <w:b/>
          <w:bCs/>
          <w:lang w:val="sq-AL"/>
        </w:rPr>
        <w:t xml:space="preserve">Shpallur më </w:t>
      </w:r>
      <w:r w:rsidR="00561A54">
        <w:rPr>
          <w:b/>
          <w:bCs/>
          <w:lang w:val="sq-AL"/>
        </w:rPr>
        <w:t>04</w:t>
      </w:r>
      <w:r w:rsidR="00760FB3" w:rsidRPr="00760FB3">
        <w:rPr>
          <w:b/>
          <w:bCs/>
          <w:lang w:val="sq-AL"/>
        </w:rPr>
        <w:t>.</w:t>
      </w:r>
      <w:r w:rsidR="00561A54">
        <w:rPr>
          <w:b/>
          <w:bCs/>
          <w:lang w:val="sq-AL"/>
        </w:rPr>
        <w:t>04</w:t>
      </w:r>
      <w:r w:rsidR="00760FB3" w:rsidRPr="00760FB3">
        <w:rPr>
          <w:b/>
          <w:bCs/>
          <w:lang w:val="sq-AL"/>
        </w:rPr>
        <w:t>.2022</w:t>
      </w:r>
    </w:p>
    <w:p w:rsidR="009F649C" w:rsidRPr="00C55773" w:rsidRDefault="009F649C" w:rsidP="009F649C">
      <w:pPr>
        <w:tabs>
          <w:tab w:val="left" w:pos="0"/>
        </w:tabs>
        <w:spacing w:line="360" w:lineRule="auto"/>
        <w:rPr>
          <w:b/>
          <w:bCs/>
          <w:lang w:val="sq-AL"/>
        </w:rPr>
      </w:pPr>
    </w:p>
    <w:p w:rsidR="009F649C" w:rsidRPr="00C55773" w:rsidRDefault="009F649C" w:rsidP="009F649C">
      <w:pPr>
        <w:tabs>
          <w:tab w:val="left" w:pos="720"/>
          <w:tab w:val="left" w:pos="1080"/>
        </w:tabs>
        <w:spacing w:line="360" w:lineRule="auto"/>
        <w:jc w:val="center"/>
        <w:rPr>
          <w:rFonts w:eastAsia="Times New Roman"/>
          <w:b/>
          <w:lang w:val="sq-AL"/>
        </w:rPr>
      </w:pPr>
    </w:p>
    <w:p w:rsidR="00E0023D" w:rsidRPr="00C55773" w:rsidRDefault="00E0023D">
      <w:pPr>
        <w:rPr>
          <w:lang w:val="sq-AL"/>
        </w:rPr>
      </w:pPr>
    </w:p>
    <w:sectPr w:rsidR="00E0023D" w:rsidRPr="00C55773" w:rsidSect="00C55773">
      <w:footerReference w:type="default" r:id="rId8"/>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E00" w:rsidRDefault="00BD3E00" w:rsidP="0075434E">
      <w:r>
        <w:separator/>
      </w:r>
    </w:p>
  </w:endnote>
  <w:endnote w:type="continuationSeparator" w:id="0">
    <w:p w:rsidR="00BD3E00" w:rsidRDefault="00BD3E00" w:rsidP="0075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9C" w:rsidRPr="007963EB" w:rsidRDefault="00D06A86" w:rsidP="00CF699C">
    <w:pPr>
      <w:pStyle w:val="Footer"/>
      <w:pBdr>
        <w:top w:val="thinThickSmallGap" w:sz="24" w:space="1" w:color="823B0B" w:themeColor="accent2" w:themeShade="7F"/>
      </w:pBdr>
    </w:pPr>
    <w:proofErr w:type="spellStart"/>
    <w:r w:rsidRPr="007963EB">
      <w:t>Vendim</w:t>
    </w:r>
    <w:proofErr w:type="spellEnd"/>
    <w:r w:rsidRPr="007963EB">
      <w:t xml:space="preserve"> </w:t>
    </w:r>
    <w:proofErr w:type="spellStart"/>
    <w:r w:rsidRPr="007963EB">
      <w:t>i</w:t>
    </w:r>
    <w:proofErr w:type="spellEnd"/>
    <w:r w:rsidRPr="007963EB">
      <w:t xml:space="preserve"> </w:t>
    </w:r>
    <w:proofErr w:type="spellStart"/>
    <w:r w:rsidRPr="007963EB">
      <w:t>Gjykatës</w:t>
    </w:r>
    <w:proofErr w:type="spellEnd"/>
    <w:r w:rsidRPr="007963EB">
      <w:t xml:space="preserve"> </w:t>
    </w:r>
    <w:proofErr w:type="spellStart"/>
    <w:r w:rsidRPr="007963EB">
      <w:t>Kushtetuese</w:t>
    </w:r>
    <w:proofErr w:type="spellEnd"/>
  </w:p>
  <w:p w:rsidR="00CF699C" w:rsidRPr="007963EB" w:rsidRDefault="00D06A86" w:rsidP="00CF699C">
    <w:pPr>
      <w:pStyle w:val="Footer"/>
      <w:pBdr>
        <w:top w:val="thinThickSmallGap" w:sz="24" w:space="1" w:color="823B0B" w:themeColor="accent2" w:themeShade="7F"/>
      </w:pBdr>
    </w:pPr>
    <w:proofErr w:type="spellStart"/>
    <w:r w:rsidRPr="007963EB">
      <w:t>Kërkues</w:t>
    </w:r>
    <w:proofErr w:type="spellEnd"/>
    <w:r w:rsidRPr="007963EB">
      <w:t xml:space="preserve">: </w:t>
    </w:r>
    <w:proofErr w:type="spellStart"/>
    <w:r w:rsidR="001309D6">
      <w:t>Bardhyl</w:t>
    </w:r>
    <w:proofErr w:type="spellEnd"/>
    <w:r w:rsidR="001309D6">
      <w:t xml:space="preserve"> </w:t>
    </w:r>
    <w:proofErr w:type="spellStart"/>
    <w:r w:rsidR="001309D6">
      <w:t>Ibra</w:t>
    </w:r>
    <w:proofErr w:type="spellEnd"/>
    <w:r w:rsidRPr="007963EB">
      <w:ptab w:relativeTo="margin" w:alignment="right" w:leader="none"/>
    </w:r>
    <w:proofErr w:type="spellStart"/>
    <w:r w:rsidRPr="007963EB">
      <w:t>Faqe</w:t>
    </w:r>
    <w:proofErr w:type="spellEnd"/>
    <w:r w:rsidRPr="007963EB">
      <w:t xml:space="preserve"> </w:t>
    </w:r>
    <w:r w:rsidRPr="007963EB">
      <w:fldChar w:fldCharType="begin"/>
    </w:r>
    <w:r w:rsidRPr="007963EB">
      <w:instrText xml:space="preserve"> PAGE   \* MERGEFORMAT </w:instrText>
    </w:r>
    <w:r w:rsidRPr="007963EB">
      <w:fldChar w:fldCharType="separate"/>
    </w:r>
    <w:r w:rsidR="00EA7A51">
      <w:rPr>
        <w:noProof/>
      </w:rPr>
      <w:t>9</w:t>
    </w:r>
    <w:r w:rsidRPr="007963EB">
      <w:rPr>
        <w:noProof/>
      </w:rPr>
      <w:fldChar w:fldCharType="end"/>
    </w:r>
  </w:p>
  <w:p w:rsidR="00CF699C" w:rsidRDefault="00CF699C">
    <w:pPr>
      <w:pStyle w:val="Footer"/>
    </w:pPr>
  </w:p>
  <w:p w:rsidR="00CF699C" w:rsidRDefault="00CF6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E00" w:rsidRDefault="00BD3E00" w:rsidP="0075434E">
      <w:r>
        <w:separator/>
      </w:r>
    </w:p>
  </w:footnote>
  <w:footnote w:type="continuationSeparator" w:id="0">
    <w:p w:rsidR="00BD3E00" w:rsidRDefault="00BD3E00" w:rsidP="00754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200C"/>
    <w:multiLevelType w:val="multilevel"/>
    <w:tmpl w:val="6138227A"/>
    <w:lvl w:ilvl="0">
      <w:start w:val="5"/>
      <w:numFmt w:val="decimal"/>
      <w:lvlText w:val="%1."/>
      <w:lvlJc w:val="left"/>
      <w:pPr>
        <w:ind w:left="360" w:hanging="360"/>
      </w:pPr>
      <w:rPr>
        <w:b w:val="0"/>
        <w:i w:val="0"/>
      </w:rPr>
    </w:lvl>
    <w:lvl w:ilvl="1">
      <w:start w:val="1"/>
      <w:numFmt w:val="decimal"/>
      <w:lvlText w:val="%1.%2."/>
      <w:lvlJc w:val="left"/>
      <w:pPr>
        <w:ind w:left="1080" w:hanging="360"/>
      </w:pPr>
      <w:rPr>
        <w:b w:val="0"/>
        <w:i/>
      </w:rPr>
    </w:lvl>
    <w:lvl w:ilvl="2">
      <w:start w:val="1"/>
      <w:numFmt w:val="decimal"/>
      <w:lvlText w:val="%1.%2.%3."/>
      <w:lvlJc w:val="left"/>
      <w:pPr>
        <w:ind w:left="2160" w:hanging="720"/>
      </w:pPr>
      <w:rPr>
        <w:b/>
        <w:i/>
      </w:rPr>
    </w:lvl>
    <w:lvl w:ilvl="3">
      <w:start w:val="1"/>
      <w:numFmt w:val="decimal"/>
      <w:lvlText w:val="%1.%2.%3.%4."/>
      <w:lvlJc w:val="left"/>
      <w:pPr>
        <w:ind w:left="2880" w:hanging="720"/>
      </w:pPr>
      <w:rPr>
        <w:b/>
        <w:i/>
      </w:rPr>
    </w:lvl>
    <w:lvl w:ilvl="4">
      <w:start w:val="1"/>
      <w:numFmt w:val="decimal"/>
      <w:lvlText w:val="%1.%2.%3.%4.%5."/>
      <w:lvlJc w:val="left"/>
      <w:pPr>
        <w:ind w:left="3960" w:hanging="1080"/>
      </w:pPr>
      <w:rPr>
        <w:b/>
        <w:i/>
      </w:rPr>
    </w:lvl>
    <w:lvl w:ilvl="5">
      <w:start w:val="1"/>
      <w:numFmt w:val="decimal"/>
      <w:lvlText w:val="%1.%2.%3.%4.%5.%6."/>
      <w:lvlJc w:val="left"/>
      <w:pPr>
        <w:ind w:left="4680" w:hanging="1080"/>
      </w:pPr>
      <w:rPr>
        <w:b/>
        <w:i/>
      </w:rPr>
    </w:lvl>
    <w:lvl w:ilvl="6">
      <w:start w:val="1"/>
      <w:numFmt w:val="decimal"/>
      <w:lvlText w:val="%1.%2.%3.%4.%5.%6.%7."/>
      <w:lvlJc w:val="left"/>
      <w:pPr>
        <w:ind w:left="5760" w:hanging="1440"/>
      </w:pPr>
      <w:rPr>
        <w:b/>
        <w:i/>
      </w:rPr>
    </w:lvl>
    <w:lvl w:ilvl="7">
      <w:start w:val="1"/>
      <w:numFmt w:val="decimal"/>
      <w:lvlText w:val="%1.%2.%3.%4.%5.%6.%7.%8."/>
      <w:lvlJc w:val="left"/>
      <w:pPr>
        <w:ind w:left="6480" w:hanging="1440"/>
      </w:pPr>
      <w:rPr>
        <w:b/>
        <w:i/>
      </w:rPr>
    </w:lvl>
    <w:lvl w:ilvl="8">
      <w:start w:val="1"/>
      <w:numFmt w:val="decimal"/>
      <w:lvlText w:val="%1.%2.%3.%4.%5.%6.%7.%8.%9."/>
      <w:lvlJc w:val="left"/>
      <w:pPr>
        <w:ind w:left="7560" w:hanging="1800"/>
      </w:pPr>
      <w:rPr>
        <w:b/>
        <w:i/>
      </w:rPr>
    </w:lvl>
  </w:abstractNum>
  <w:abstractNum w:abstractNumId="1">
    <w:nsid w:val="0B887FE4"/>
    <w:multiLevelType w:val="multilevel"/>
    <w:tmpl w:val="537E5822"/>
    <w:lvl w:ilvl="0">
      <w:start w:val="1"/>
      <w:numFmt w:val="decimal"/>
      <w:lvlText w:val="%1."/>
      <w:lvlJc w:val="left"/>
      <w:pPr>
        <w:ind w:left="3600" w:hanging="360"/>
      </w:pPr>
      <w:rPr>
        <w:rFonts w:ascii="Times New Roman" w:eastAsia="Times New Roman" w:hAnsi="Times New Roman" w:cs="Times New Roman"/>
        <w:b w:val="0"/>
        <w:i w:val="0"/>
      </w:rPr>
    </w:lvl>
    <w:lvl w:ilvl="1">
      <w:start w:val="1"/>
      <w:numFmt w:val="decimal"/>
      <w:isLgl/>
      <w:lvlText w:val="%1.%2."/>
      <w:lvlJc w:val="left"/>
      <w:pPr>
        <w:ind w:left="990" w:hanging="360"/>
      </w:pPr>
      <w:rPr>
        <w:rFonts w:hint="default"/>
        <w:b w:val="0"/>
        <w:i w:val="0"/>
      </w:rPr>
    </w:lvl>
    <w:lvl w:ilvl="2">
      <w:start w:val="1"/>
      <w:numFmt w:val="decimal"/>
      <w:isLgl/>
      <w:lvlText w:val="%1.%2.%3."/>
      <w:lvlJc w:val="left"/>
      <w:pPr>
        <w:ind w:left="1620" w:hanging="720"/>
      </w:pPr>
      <w:rPr>
        <w:rFonts w:hint="default"/>
        <w:b w:val="0"/>
        <w:i w:val="0"/>
      </w:rPr>
    </w:lvl>
    <w:lvl w:ilvl="3">
      <w:start w:val="1"/>
      <w:numFmt w:val="decimal"/>
      <w:isLgl/>
      <w:lvlText w:val="%1.%2.%3.%4."/>
      <w:lvlJc w:val="left"/>
      <w:pPr>
        <w:ind w:left="1890" w:hanging="720"/>
      </w:pPr>
      <w:rPr>
        <w:rFonts w:hint="default"/>
        <w:b w:val="0"/>
        <w:i w:val="0"/>
      </w:rPr>
    </w:lvl>
    <w:lvl w:ilvl="4">
      <w:start w:val="1"/>
      <w:numFmt w:val="decimal"/>
      <w:isLgl/>
      <w:lvlText w:val="%1.%2.%3.%4.%5."/>
      <w:lvlJc w:val="left"/>
      <w:pPr>
        <w:ind w:left="2520" w:hanging="1080"/>
      </w:pPr>
      <w:rPr>
        <w:rFonts w:hint="default"/>
        <w:b w:val="0"/>
        <w:i w:val="0"/>
      </w:rPr>
    </w:lvl>
    <w:lvl w:ilvl="5">
      <w:start w:val="1"/>
      <w:numFmt w:val="decimal"/>
      <w:isLgl/>
      <w:lvlText w:val="%1.%2.%3.%4.%5.%6."/>
      <w:lvlJc w:val="left"/>
      <w:pPr>
        <w:ind w:left="2790" w:hanging="1080"/>
      </w:pPr>
      <w:rPr>
        <w:rFonts w:hint="default"/>
        <w:b w:val="0"/>
        <w:i w:val="0"/>
      </w:rPr>
    </w:lvl>
    <w:lvl w:ilvl="6">
      <w:start w:val="1"/>
      <w:numFmt w:val="decimal"/>
      <w:isLgl/>
      <w:lvlText w:val="%1.%2.%3.%4.%5.%6.%7."/>
      <w:lvlJc w:val="left"/>
      <w:pPr>
        <w:ind w:left="3420" w:hanging="1440"/>
      </w:pPr>
      <w:rPr>
        <w:rFonts w:hint="default"/>
        <w:b w:val="0"/>
        <w:i w:val="0"/>
      </w:rPr>
    </w:lvl>
    <w:lvl w:ilvl="7">
      <w:start w:val="1"/>
      <w:numFmt w:val="decimal"/>
      <w:isLgl/>
      <w:lvlText w:val="%1.%2.%3.%4.%5.%6.%7.%8."/>
      <w:lvlJc w:val="left"/>
      <w:pPr>
        <w:ind w:left="3690" w:hanging="1440"/>
      </w:pPr>
      <w:rPr>
        <w:rFonts w:hint="default"/>
        <w:b w:val="0"/>
        <w:i w:val="0"/>
      </w:rPr>
    </w:lvl>
    <w:lvl w:ilvl="8">
      <w:start w:val="1"/>
      <w:numFmt w:val="decimal"/>
      <w:isLgl/>
      <w:lvlText w:val="%1.%2.%3.%4.%5.%6.%7.%8.%9."/>
      <w:lvlJc w:val="left"/>
      <w:pPr>
        <w:ind w:left="4320" w:hanging="1800"/>
      </w:pPr>
      <w:rPr>
        <w:rFonts w:hint="default"/>
        <w:b w:val="0"/>
        <w:i w:val="0"/>
      </w:rPr>
    </w:lvl>
  </w:abstractNum>
  <w:abstractNum w:abstractNumId="2">
    <w:nsid w:val="261A7891"/>
    <w:multiLevelType w:val="hybridMultilevel"/>
    <w:tmpl w:val="B510C8F2"/>
    <w:lvl w:ilvl="0" w:tplc="30C2EA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AB56C27"/>
    <w:multiLevelType w:val="multilevel"/>
    <w:tmpl w:val="D930C194"/>
    <w:lvl w:ilvl="0">
      <w:start w:val="1"/>
      <w:numFmt w:val="decimal"/>
      <w:lvlText w:val="%1."/>
      <w:lvlJc w:val="left"/>
      <w:pPr>
        <w:ind w:left="810" w:hanging="360"/>
      </w:pPr>
      <w:rPr>
        <w:rFonts w:hint="default"/>
        <w:b w:val="0"/>
        <w:i w:val="0"/>
        <w:lang w:val="sq-AL"/>
      </w:rPr>
    </w:lvl>
    <w:lvl w:ilvl="1">
      <w:start w:val="1"/>
      <w:numFmt w:val="decimal"/>
      <w:isLgl/>
      <w:lvlText w:val="%1.%2."/>
      <w:lvlJc w:val="left"/>
      <w:pPr>
        <w:ind w:left="160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4">
    <w:nsid w:val="3B515EB6"/>
    <w:multiLevelType w:val="hybridMultilevel"/>
    <w:tmpl w:val="2B0E22B0"/>
    <w:lvl w:ilvl="0" w:tplc="6442C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AD747C"/>
    <w:multiLevelType w:val="hybridMultilevel"/>
    <w:tmpl w:val="17E2BF1A"/>
    <w:lvl w:ilvl="0" w:tplc="B8F2B55C">
      <w:start w:val="1"/>
      <w:numFmt w:val="decimal"/>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8D22F57"/>
    <w:multiLevelType w:val="multilevel"/>
    <w:tmpl w:val="6F86C23E"/>
    <w:lvl w:ilvl="0">
      <w:start w:val="12"/>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nsid w:val="5F4225B1"/>
    <w:multiLevelType w:val="hybridMultilevel"/>
    <w:tmpl w:val="E390D076"/>
    <w:lvl w:ilvl="0" w:tplc="553A1F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364109"/>
    <w:multiLevelType w:val="hybridMultilevel"/>
    <w:tmpl w:val="C236245C"/>
    <w:lvl w:ilvl="0" w:tplc="6EFAF64C">
      <w:start w:val="1"/>
      <w:numFmt w:val="upperRoman"/>
      <w:lvlText w:val="%1."/>
      <w:lvlJc w:val="left"/>
      <w:pPr>
        <w:ind w:left="928" w:hanging="360"/>
      </w:pPr>
      <w:rPr>
        <w:rFonts w:ascii="Times New Roman" w:eastAsia="Calibri" w:hAnsi="Times New Roman" w:cs="Times New Roman"/>
        <w:b/>
        <w:i/>
      </w:rPr>
    </w:lvl>
    <w:lvl w:ilvl="1" w:tplc="DC4CD158">
      <w:start w:val="1"/>
      <w:numFmt w:val="decimal"/>
      <w:lvlText w:val="%2."/>
      <w:lvlJc w:val="left"/>
      <w:pPr>
        <w:tabs>
          <w:tab w:val="num" w:pos="1080"/>
        </w:tabs>
        <w:ind w:left="1080" w:hanging="360"/>
      </w:pPr>
      <w:rPr>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40F3E01"/>
    <w:multiLevelType w:val="hybridMultilevel"/>
    <w:tmpl w:val="F6FE13E6"/>
    <w:lvl w:ilvl="0" w:tplc="484888A0">
      <w:start w:val="1"/>
      <w:numFmt w:val="upp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9"/>
  </w:num>
  <w:num w:numId="3">
    <w:abstractNumId w:val="2"/>
  </w:num>
  <w:num w:numId="4">
    <w:abstractNumId w:val="1"/>
  </w:num>
  <w:num w:numId="5">
    <w:abstractNumId w:val="6"/>
  </w:num>
  <w:num w:numId="6">
    <w:abstractNumId w:val="7"/>
  </w:num>
  <w:num w:numId="7">
    <w:abstractNumId w:val="4"/>
  </w:num>
  <w:num w:numId="8">
    <w:abstractNumId w:val="8"/>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9C"/>
    <w:rsid w:val="00023941"/>
    <w:rsid w:val="00027061"/>
    <w:rsid w:val="000319B2"/>
    <w:rsid w:val="00032740"/>
    <w:rsid w:val="00043C9E"/>
    <w:rsid w:val="00057649"/>
    <w:rsid w:val="00066398"/>
    <w:rsid w:val="000668D0"/>
    <w:rsid w:val="00075271"/>
    <w:rsid w:val="00080294"/>
    <w:rsid w:val="00083DAC"/>
    <w:rsid w:val="000A057B"/>
    <w:rsid w:val="000A68ED"/>
    <w:rsid w:val="000C0DAB"/>
    <w:rsid w:val="000C23FD"/>
    <w:rsid w:val="000D463E"/>
    <w:rsid w:val="000E0003"/>
    <w:rsid w:val="000F2AD2"/>
    <w:rsid w:val="00104D02"/>
    <w:rsid w:val="00110702"/>
    <w:rsid w:val="00125B7E"/>
    <w:rsid w:val="001309D6"/>
    <w:rsid w:val="001453E9"/>
    <w:rsid w:val="00147410"/>
    <w:rsid w:val="0015378B"/>
    <w:rsid w:val="00167C31"/>
    <w:rsid w:val="00172D1F"/>
    <w:rsid w:val="0017430C"/>
    <w:rsid w:val="001A5FB2"/>
    <w:rsid w:val="001B40AB"/>
    <w:rsid w:val="001C1074"/>
    <w:rsid w:val="001D16BB"/>
    <w:rsid w:val="001D4125"/>
    <w:rsid w:val="001E4497"/>
    <w:rsid w:val="001E57FF"/>
    <w:rsid w:val="001E6D63"/>
    <w:rsid w:val="001F147D"/>
    <w:rsid w:val="00201BCC"/>
    <w:rsid w:val="0020321A"/>
    <w:rsid w:val="0021625C"/>
    <w:rsid w:val="00225C2D"/>
    <w:rsid w:val="00234B83"/>
    <w:rsid w:val="002441B7"/>
    <w:rsid w:val="00262A78"/>
    <w:rsid w:val="002654CC"/>
    <w:rsid w:val="0027380E"/>
    <w:rsid w:val="002768CE"/>
    <w:rsid w:val="00281F1E"/>
    <w:rsid w:val="00284EBC"/>
    <w:rsid w:val="002A23D6"/>
    <w:rsid w:val="002A77A3"/>
    <w:rsid w:val="002C0B21"/>
    <w:rsid w:val="002D2B93"/>
    <w:rsid w:val="002E1F6F"/>
    <w:rsid w:val="002E3E56"/>
    <w:rsid w:val="00301882"/>
    <w:rsid w:val="00307F3F"/>
    <w:rsid w:val="00313F1A"/>
    <w:rsid w:val="00330A58"/>
    <w:rsid w:val="003310A7"/>
    <w:rsid w:val="00343F58"/>
    <w:rsid w:val="00347323"/>
    <w:rsid w:val="00364201"/>
    <w:rsid w:val="00365731"/>
    <w:rsid w:val="00366B8A"/>
    <w:rsid w:val="00372E6C"/>
    <w:rsid w:val="0038253F"/>
    <w:rsid w:val="00382A1B"/>
    <w:rsid w:val="003A5147"/>
    <w:rsid w:val="003B0D3F"/>
    <w:rsid w:val="003B21F8"/>
    <w:rsid w:val="003B5697"/>
    <w:rsid w:val="003B5C63"/>
    <w:rsid w:val="003D72F2"/>
    <w:rsid w:val="003F463E"/>
    <w:rsid w:val="003F4C51"/>
    <w:rsid w:val="004030D7"/>
    <w:rsid w:val="00445ABD"/>
    <w:rsid w:val="00453EC6"/>
    <w:rsid w:val="00456B7F"/>
    <w:rsid w:val="00456F7B"/>
    <w:rsid w:val="00467851"/>
    <w:rsid w:val="004717FB"/>
    <w:rsid w:val="0047658C"/>
    <w:rsid w:val="004942A8"/>
    <w:rsid w:val="00497B9D"/>
    <w:rsid w:val="004A2B04"/>
    <w:rsid w:val="004A2E0F"/>
    <w:rsid w:val="004B1427"/>
    <w:rsid w:val="004B6CA1"/>
    <w:rsid w:val="004C7177"/>
    <w:rsid w:val="004C78FC"/>
    <w:rsid w:val="004D0413"/>
    <w:rsid w:val="004D3A9E"/>
    <w:rsid w:val="004E13ED"/>
    <w:rsid w:val="004E1662"/>
    <w:rsid w:val="004E23FB"/>
    <w:rsid w:val="004E4EF7"/>
    <w:rsid w:val="004F6230"/>
    <w:rsid w:val="00505FF3"/>
    <w:rsid w:val="00511C67"/>
    <w:rsid w:val="00512BA2"/>
    <w:rsid w:val="0053576B"/>
    <w:rsid w:val="00541772"/>
    <w:rsid w:val="00543328"/>
    <w:rsid w:val="00555847"/>
    <w:rsid w:val="00560605"/>
    <w:rsid w:val="00561A54"/>
    <w:rsid w:val="00576F1C"/>
    <w:rsid w:val="00596C82"/>
    <w:rsid w:val="00596D17"/>
    <w:rsid w:val="005A51A4"/>
    <w:rsid w:val="005C191F"/>
    <w:rsid w:val="005C1E97"/>
    <w:rsid w:val="005C5D8E"/>
    <w:rsid w:val="005E0B2F"/>
    <w:rsid w:val="005E3570"/>
    <w:rsid w:val="00601CA8"/>
    <w:rsid w:val="00614F32"/>
    <w:rsid w:val="006256B7"/>
    <w:rsid w:val="00663F99"/>
    <w:rsid w:val="006664A5"/>
    <w:rsid w:val="0066719C"/>
    <w:rsid w:val="00673301"/>
    <w:rsid w:val="0067738B"/>
    <w:rsid w:val="0068043D"/>
    <w:rsid w:val="00696069"/>
    <w:rsid w:val="006B17B6"/>
    <w:rsid w:val="006B2308"/>
    <w:rsid w:val="006B7B3B"/>
    <w:rsid w:val="006B7F84"/>
    <w:rsid w:val="006C324C"/>
    <w:rsid w:val="006C44D7"/>
    <w:rsid w:val="006C7585"/>
    <w:rsid w:val="006E203C"/>
    <w:rsid w:val="006E6262"/>
    <w:rsid w:val="006F33AB"/>
    <w:rsid w:val="007010C7"/>
    <w:rsid w:val="0070472E"/>
    <w:rsid w:val="0070757E"/>
    <w:rsid w:val="00725B42"/>
    <w:rsid w:val="007440F5"/>
    <w:rsid w:val="0075434E"/>
    <w:rsid w:val="007603DC"/>
    <w:rsid w:val="00760FB3"/>
    <w:rsid w:val="007702BC"/>
    <w:rsid w:val="007A07C4"/>
    <w:rsid w:val="007A1A0C"/>
    <w:rsid w:val="007A2C57"/>
    <w:rsid w:val="007A6452"/>
    <w:rsid w:val="007B11C5"/>
    <w:rsid w:val="007B4EFD"/>
    <w:rsid w:val="007C2361"/>
    <w:rsid w:val="007C6127"/>
    <w:rsid w:val="007D5824"/>
    <w:rsid w:val="007D679F"/>
    <w:rsid w:val="007F04E8"/>
    <w:rsid w:val="007F6915"/>
    <w:rsid w:val="00821848"/>
    <w:rsid w:val="00825D78"/>
    <w:rsid w:val="00826DBB"/>
    <w:rsid w:val="0084095F"/>
    <w:rsid w:val="008437A3"/>
    <w:rsid w:val="00845732"/>
    <w:rsid w:val="008476A3"/>
    <w:rsid w:val="00852CDB"/>
    <w:rsid w:val="00866614"/>
    <w:rsid w:val="00871F08"/>
    <w:rsid w:val="008771C9"/>
    <w:rsid w:val="00892FDA"/>
    <w:rsid w:val="008C6BA9"/>
    <w:rsid w:val="008D17C1"/>
    <w:rsid w:val="00902450"/>
    <w:rsid w:val="00911B6F"/>
    <w:rsid w:val="009341D1"/>
    <w:rsid w:val="00946230"/>
    <w:rsid w:val="009463D3"/>
    <w:rsid w:val="0094680A"/>
    <w:rsid w:val="00951B17"/>
    <w:rsid w:val="009632EF"/>
    <w:rsid w:val="00970B19"/>
    <w:rsid w:val="00987AD0"/>
    <w:rsid w:val="00990C7A"/>
    <w:rsid w:val="009A0045"/>
    <w:rsid w:val="009A0190"/>
    <w:rsid w:val="009A5069"/>
    <w:rsid w:val="009B03F5"/>
    <w:rsid w:val="009B0620"/>
    <w:rsid w:val="009C2C7A"/>
    <w:rsid w:val="009D1A3B"/>
    <w:rsid w:val="009E0FE6"/>
    <w:rsid w:val="009F13D8"/>
    <w:rsid w:val="009F4997"/>
    <w:rsid w:val="009F649C"/>
    <w:rsid w:val="009F6B72"/>
    <w:rsid w:val="009F71D3"/>
    <w:rsid w:val="00A04996"/>
    <w:rsid w:val="00A05496"/>
    <w:rsid w:val="00A054CF"/>
    <w:rsid w:val="00A239FA"/>
    <w:rsid w:val="00A24EFE"/>
    <w:rsid w:val="00A260B2"/>
    <w:rsid w:val="00A461BA"/>
    <w:rsid w:val="00A477AD"/>
    <w:rsid w:val="00A560E8"/>
    <w:rsid w:val="00A6234E"/>
    <w:rsid w:val="00A8265A"/>
    <w:rsid w:val="00A95705"/>
    <w:rsid w:val="00AA0415"/>
    <w:rsid w:val="00AA0BCB"/>
    <w:rsid w:val="00AA4495"/>
    <w:rsid w:val="00AA491B"/>
    <w:rsid w:val="00AA57BE"/>
    <w:rsid w:val="00AB2E94"/>
    <w:rsid w:val="00AC12FB"/>
    <w:rsid w:val="00AC5675"/>
    <w:rsid w:val="00AC6551"/>
    <w:rsid w:val="00AD1B03"/>
    <w:rsid w:val="00AD2818"/>
    <w:rsid w:val="00AD46CF"/>
    <w:rsid w:val="00AD5423"/>
    <w:rsid w:val="00AD57CA"/>
    <w:rsid w:val="00AE03E4"/>
    <w:rsid w:val="00AE2901"/>
    <w:rsid w:val="00B074A3"/>
    <w:rsid w:val="00B07AE9"/>
    <w:rsid w:val="00B1038C"/>
    <w:rsid w:val="00B15F04"/>
    <w:rsid w:val="00B23183"/>
    <w:rsid w:val="00B350DE"/>
    <w:rsid w:val="00B40D93"/>
    <w:rsid w:val="00B43088"/>
    <w:rsid w:val="00B54821"/>
    <w:rsid w:val="00B63B96"/>
    <w:rsid w:val="00B6792F"/>
    <w:rsid w:val="00B74A86"/>
    <w:rsid w:val="00B95E48"/>
    <w:rsid w:val="00B96558"/>
    <w:rsid w:val="00BB003E"/>
    <w:rsid w:val="00BC7E35"/>
    <w:rsid w:val="00BD3E00"/>
    <w:rsid w:val="00BD6766"/>
    <w:rsid w:val="00BE7EC0"/>
    <w:rsid w:val="00BF2B46"/>
    <w:rsid w:val="00BF32AE"/>
    <w:rsid w:val="00BF359D"/>
    <w:rsid w:val="00C123C7"/>
    <w:rsid w:val="00C27D7F"/>
    <w:rsid w:val="00C31C05"/>
    <w:rsid w:val="00C33A18"/>
    <w:rsid w:val="00C35428"/>
    <w:rsid w:val="00C41DFB"/>
    <w:rsid w:val="00C46139"/>
    <w:rsid w:val="00C542A7"/>
    <w:rsid w:val="00C55773"/>
    <w:rsid w:val="00C61BD3"/>
    <w:rsid w:val="00C7087E"/>
    <w:rsid w:val="00C72860"/>
    <w:rsid w:val="00C7307D"/>
    <w:rsid w:val="00C74AEA"/>
    <w:rsid w:val="00C75C5B"/>
    <w:rsid w:val="00C767D1"/>
    <w:rsid w:val="00C87F21"/>
    <w:rsid w:val="00CB4356"/>
    <w:rsid w:val="00CE3E2F"/>
    <w:rsid w:val="00CE5599"/>
    <w:rsid w:val="00CF699C"/>
    <w:rsid w:val="00D03541"/>
    <w:rsid w:val="00D05E24"/>
    <w:rsid w:val="00D06A86"/>
    <w:rsid w:val="00D16C1E"/>
    <w:rsid w:val="00D16C7C"/>
    <w:rsid w:val="00D242CB"/>
    <w:rsid w:val="00D2437E"/>
    <w:rsid w:val="00D33B5A"/>
    <w:rsid w:val="00D3468C"/>
    <w:rsid w:val="00D420D7"/>
    <w:rsid w:val="00D609D8"/>
    <w:rsid w:val="00D61671"/>
    <w:rsid w:val="00D6328A"/>
    <w:rsid w:val="00D656CC"/>
    <w:rsid w:val="00D77386"/>
    <w:rsid w:val="00D77D67"/>
    <w:rsid w:val="00D932A3"/>
    <w:rsid w:val="00DA5606"/>
    <w:rsid w:val="00DB760F"/>
    <w:rsid w:val="00DC68F6"/>
    <w:rsid w:val="00DE0B07"/>
    <w:rsid w:val="00E0023D"/>
    <w:rsid w:val="00E027CF"/>
    <w:rsid w:val="00E0392F"/>
    <w:rsid w:val="00E11F7A"/>
    <w:rsid w:val="00E16B44"/>
    <w:rsid w:val="00E2426A"/>
    <w:rsid w:val="00E32E4E"/>
    <w:rsid w:val="00E400C9"/>
    <w:rsid w:val="00E41E3B"/>
    <w:rsid w:val="00E45712"/>
    <w:rsid w:val="00E45889"/>
    <w:rsid w:val="00E507F0"/>
    <w:rsid w:val="00E546F4"/>
    <w:rsid w:val="00E6479C"/>
    <w:rsid w:val="00E65DCF"/>
    <w:rsid w:val="00E81BC8"/>
    <w:rsid w:val="00E834F2"/>
    <w:rsid w:val="00E91905"/>
    <w:rsid w:val="00E95B75"/>
    <w:rsid w:val="00EA7A51"/>
    <w:rsid w:val="00ED0F62"/>
    <w:rsid w:val="00ED6506"/>
    <w:rsid w:val="00EE035E"/>
    <w:rsid w:val="00EE32D9"/>
    <w:rsid w:val="00EE458A"/>
    <w:rsid w:val="00F0304D"/>
    <w:rsid w:val="00F06750"/>
    <w:rsid w:val="00F078CD"/>
    <w:rsid w:val="00F44E9A"/>
    <w:rsid w:val="00F647B0"/>
    <w:rsid w:val="00F70A44"/>
    <w:rsid w:val="00F70F47"/>
    <w:rsid w:val="00F71B70"/>
    <w:rsid w:val="00F73764"/>
    <w:rsid w:val="00F7594A"/>
    <w:rsid w:val="00F82E80"/>
    <w:rsid w:val="00F94B62"/>
    <w:rsid w:val="00F955E7"/>
    <w:rsid w:val="00FA1143"/>
    <w:rsid w:val="00FA32A3"/>
    <w:rsid w:val="00FB6A59"/>
    <w:rsid w:val="00FC5745"/>
    <w:rsid w:val="00FF5F22"/>
    <w:rsid w:val="00FF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68FA1-E348-4027-9C3D-4F293C6B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649C"/>
    <w:pPr>
      <w:tabs>
        <w:tab w:val="center" w:pos="4680"/>
        <w:tab w:val="right" w:pos="9360"/>
      </w:tabs>
    </w:pPr>
  </w:style>
  <w:style w:type="character" w:customStyle="1" w:styleId="FooterChar">
    <w:name w:val="Footer Char"/>
    <w:basedOn w:val="DefaultParagraphFont"/>
    <w:link w:val="Footer"/>
    <w:uiPriority w:val="99"/>
    <w:rsid w:val="009F649C"/>
    <w:rPr>
      <w:rFonts w:ascii="Times New Roman" w:hAnsi="Times New Roman" w:cs="Times New Roman"/>
      <w:sz w:val="24"/>
      <w:szCs w:val="24"/>
    </w:rPr>
  </w:style>
  <w:style w:type="paragraph" w:styleId="FootnoteText">
    <w:name w:val="footnote text"/>
    <w:basedOn w:val="Normal"/>
    <w:link w:val="FootnoteTextChar"/>
    <w:uiPriority w:val="99"/>
    <w:unhideWhenUsed/>
    <w:rsid w:val="0075434E"/>
    <w:rPr>
      <w:rFonts w:ascii="Calibri" w:eastAsia="Times New Roman" w:hAnsi="Calibri"/>
      <w:sz w:val="20"/>
      <w:szCs w:val="20"/>
      <w:lang w:val="sq-AL" w:bidi="en-US"/>
    </w:rPr>
  </w:style>
  <w:style w:type="character" w:customStyle="1" w:styleId="FootnoteTextChar">
    <w:name w:val="Footnote Text Char"/>
    <w:basedOn w:val="DefaultParagraphFont"/>
    <w:link w:val="FootnoteText"/>
    <w:uiPriority w:val="99"/>
    <w:rsid w:val="0075434E"/>
    <w:rPr>
      <w:rFonts w:ascii="Calibri" w:eastAsia="Times New Roman" w:hAnsi="Calibri" w:cs="Times New Roman"/>
      <w:sz w:val="20"/>
      <w:szCs w:val="20"/>
      <w:lang w:val="sq-AL" w:bidi="en-US"/>
    </w:rPr>
  </w:style>
  <w:style w:type="character" w:styleId="FootnoteReference">
    <w:name w:val="footnote reference"/>
    <w:basedOn w:val="DefaultParagraphFont"/>
    <w:semiHidden/>
    <w:unhideWhenUsed/>
    <w:rsid w:val="0075434E"/>
    <w:rPr>
      <w:vertAlign w:val="superscript"/>
    </w:rPr>
  </w:style>
  <w:style w:type="paragraph" w:styleId="Header">
    <w:name w:val="header"/>
    <w:basedOn w:val="Normal"/>
    <w:link w:val="HeaderChar"/>
    <w:uiPriority w:val="99"/>
    <w:unhideWhenUsed/>
    <w:rsid w:val="0075434E"/>
    <w:pPr>
      <w:tabs>
        <w:tab w:val="center" w:pos="4680"/>
        <w:tab w:val="right" w:pos="9360"/>
      </w:tabs>
    </w:pPr>
  </w:style>
  <w:style w:type="character" w:customStyle="1" w:styleId="HeaderChar">
    <w:name w:val="Header Char"/>
    <w:basedOn w:val="DefaultParagraphFont"/>
    <w:link w:val="Header"/>
    <w:uiPriority w:val="99"/>
    <w:rsid w:val="0075434E"/>
    <w:rPr>
      <w:rFonts w:ascii="Times New Roman" w:hAnsi="Times New Roman" w:cs="Times New Roman"/>
      <w:sz w:val="24"/>
      <w:szCs w:val="24"/>
    </w:rPr>
  </w:style>
  <w:style w:type="paragraph" w:styleId="ListParagraph">
    <w:name w:val="List Paragraph"/>
    <w:aliases w:val="List Paragraph2"/>
    <w:basedOn w:val="Normal"/>
    <w:link w:val="ListParagraphChar"/>
    <w:uiPriority w:val="34"/>
    <w:qFormat/>
    <w:rsid w:val="004E4EF7"/>
    <w:pPr>
      <w:ind w:left="720"/>
      <w:contextualSpacing/>
    </w:pPr>
  </w:style>
  <w:style w:type="character" w:customStyle="1" w:styleId="ListParagraphChar">
    <w:name w:val="List Paragraph Char"/>
    <w:aliases w:val="List Paragraph2 Char"/>
    <w:basedOn w:val="DefaultParagraphFont"/>
    <w:link w:val="ListParagraph"/>
    <w:uiPriority w:val="34"/>
    <w:locked/>
    <w:rsid w:val="004E4EF7"/>
    <w:rPr>
      <w:rFonts w:ascii="Times New Roman" w:hAnsi="Times New Roman" w:cs="Times New Roman"/>
      <w:sz w:val="24"/>
      <w:szCs w:val="24"/>
    </w:rPr>
  </w:style>
  <w:style w:type="character" w:customStyle="1" w:styleId="hps">
    <w:name w:val="hps"/>
    <w:basedOn w:val="DefaultParagraphFont"/>
    <w:rsid w:val="00D932A3"/>
  </w:style>
  <w:style w:type="paragraph" w:styleId="BalloonText">
    <w:name w:val="Balloon Text"/>
    <w:basedOn w:val="Normal"/>
    <w:link w:val="BalloonTextChar"/>
    <w:uiPriority w:val="99"/>
    <w:semiHidden/>
    <w:unhideWhenUsed/>
    <w:rsid w:val="00D932A3"/>
    <w:rPr>
      <w:rFonts w:ascii="Segoe UI" w:eastAsia="Times New Roman" w:hAnsi="Segoe UI" w:cs="Segoe UI"/>
      <w:sz w:val="18"/>
      <w:szCs w:val="18"/>
      <w:lang w:val="sq-AL" w:bidi="en-US"/>
    </w:rPr>
  </w:style>
  <w:style w:type="character" w:customStyle="1" w:styleId="BalloonTextChar">
    <w:name w:val="Balloon Text Char"/>
    <w:basedOn w:val="DefaultParagraphFont"/>
    <w:link w:val="BalloonText"/>
    <w:uiPriority w:val="99"/>
    <w:semiHidden/>
    <w:rsid w:val="00D932A3"/>
    <w:rPr>
      <w:rFonts w:ascii="Segoe UI" w:eastAsia="Times New Roman" w:hAnsi="Segoe UI" w:cs="Segoe UI"/>
      <w:sz w:val="18"/>
      <w:szCs w:val="18"/>
      <w:lang w:val="sq-AL" w:bidi="en-US"/>
    </w:rPr>
  </w:style>
  <w:style w:type="paragraph" w:styleId="NoSpacing">
    <w:name w:val="No Spacing"/>
    <w:link w:val="NoSpacingChar"/>
    <w:uiPriority w:val="1"/>
    <w:qFormat/>
    <w:rsid w:val="005C5D8E"/>
    <w:pPr>
      <w:spacing w:after="0" w:line="240" w:lineRule="auto"/>
    </w:pPr>
    <w:rPr>
      <w:rFonts w:ascii="Times New Roman" w:eastAsia="Times New Roman" w:hAnsi="Times New Roman" w:cs="Times New Roman"/>
      <w:sz w:val="20"/>
      <w:szCs w:val="20"/>
      <w:lang w:val="sq-AL"/>
    </w:rPr>
  </w:style>
  <w:style w:type="character" w:customStyle="1" w:styleId="NoSpacingChar">
    <w:name w:val="No Spacing Char"/>
    <w:link w:val="NoSpacing"/>
    <w:uiPriority w:val="1"/>
    <w:locked/>
    <w:rsid w:val="005C5D8E"/>
    <w:rPr>
      <w:rFonts w:ascii="Times New Roman" w:eastAsia="Times New Roman" w:hAnsi="Times New Roman" w:cs="Times New Roman"/>
      <w:sz w:val="20"/>
      <w:szCs w:val="20"/>
      <w:lang w:val="sq-AL"/>
    </w:rPr>
  </w:style>
  <w:style w:type="character" w:styleId="CommentReference">
    <w:name w:val="annotation reference"/>
    <w:basedOn w:val="DefaultParagraphFont"/>
    <w:uiPriority w:val="99"/>
    <w:semiHidden/>
    <w:unhideWhenUsed/>
    <w:rsid w:val="007603DC"/>
    <w:rPr>
      <w:sz w:val="16"/>
      <w:szCs w:val="16"/>
    </w:rPr>
  </w:style>
  <w:style w:type="paragraph" w:styleId="CommentText">
    <w:name w:val="annotation text"/>
    <w:basedOn w:val="Normal"/>
    <w:link w:val="CommentTextChar"/>
    <w:uiPriority w:val="99"/>
    <w:semiHidden/>
    <w:unhideWhenUsed/>
    <w:rsid w:val="007603DC"/>
    <w:rPr>
      <w:sz w:val="20"/>
      <w:szCs w:val="20"/>
    </w:rPr>
  </w:style>
  <w:style w:type="character" w:customStyle="1" w:styleId="CommentTextChar">
    <w:name w:val="Comment Text Char"/>
    <w:basedOn w:val="DefaultParagraphFont"/>
    <w:link w:val="CommentText"/>
    <w:uiPriority w:val="99"/>
    <w:semiHidden/>
    <w:rsid w:val="007603D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03DC"/>
    <w:rPr>
      <w:b/>
      <w:bCs/>
    </w:rPr>
  </w:style>
  <w:style w:type="character" w:customStyle="1" w:styleId="CommentSubjectChar">
    <w:name w:val="Comment Subject Char"/>
    <w:basedOn w:val="CommentTextChar"/>
    <w:link w:val="CommentSubject"/>
    <w:uiPriority w:val="99"/>
    <w:semiHidden/>
    <w:rsid w:val="007603D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13489">
      <w:bodyDiv w:val="1"/>
      <w:marLeft w:val="0"/>
      <w:marRight w:val="0"/>
      <w:marTop w:val="0"/>
      <w:marBottom w:val="0"/>
      <w:divBdr>
        <w:top w:val="none" w:sz="0" w:space="0" w:color="auto"/>
        <w:left w:val="none" w:sz="0" w:space="0" w:color="auto"/>
        <w:bottom w:val="none" w:sz="0" w:space="0" w:color="auto"/>
        <w:right w:val="none" w:sz="0" w:space="0" w:color="auto"/>
      </w:divBdr>
    </w:div>
    <w:div w:id="1466436176">
      <w:bodyDiv w:val="1"/>
      <w:marLeft w:val="0"/>
      <w:marRight w:val="0"/>
      <w:marTop w:val="0"/>
      <w:marBottom w:val="0"/>
      <w:divBdr>
        <w:top w:val="none" w:sz="0" w:space="0" w:color="auto"/>
        <w:left w:val="none" w:sz="0" w:space="0" w:color="auto"/>
        <w:bottom w:val="none" w:sz="0" w:space="0" w:color="auto"/>
        <w:right w:val="none" w:sz="0" w:space="0" w:color="auto"/>
      </w:divBdr>
    </w:div>
    <w:div w:id="195435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8C702-0090-4D7F-86D7-0A38DC29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Blerina</cp:lastModifiedBy>
  <cp:revision>1</cp:revision>
  <cp:lastPrinted>2022-04-01T10:37:00Z</cp:lastPrinted>
  <dcterms:created xsi:type="dcterms:W3CDTF">2022-03-30T13:31:00Z</dcterms:created>
  <dcterms:modified xsi:type="dcterms:W3CDTF">2022-04-01T12:02:00Z</dcterms:modified>
</cp:coreProperties>
</file>