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2B" w:rsidRPr="008C4116" w:rsidRDefault="00F86629" w:rsidP="000D7353">
      <w:pPr>
        <w:spacing w:line="360" w:lineRule="auto"/>
        <w:jc w:val="center"/>
        <w:rPr>
          <w:rFonts w:eastAsia="Times New Roman"/>
          <w:b/>
          <w:bCs/>
          <w:lang w:val="sq-AL"/>
        </w:rPr>
      </w:pPr>
      <w:bookmarkStart w:id="0" w:name="_GoBack"/>
      <w:bookmarkEnd w:id="0"/>
      <w:r>
        <w:rPr>
          <w:rFonts w:eastAsia="Times New Roman"/>
          <w:b/>
          <w:bCs/>
          <w:lang w:val="sq-AL"/>
        </w:rPr>
        <w:t>Vendim nr. 9 dat</w:t>
      </w:r>
      <w:r w:rsidRPr="002875EA">
        <w:rPr>
          <w:rFonts w:eastAsia="Times New Roman"/>
          <w:b/>
          <w:lang w:val="sq-AL"/>
        </w:rPr>
        <w:t>ë</w:t>
      </w:r>
      <w:r>
        <w:rPr>
          <w:rFonts w:eastAsia="Times New Roman"/>
          <w:lang w:val="sq-AL"/>
        </w:rPr>
        <w:t xml:space="preserve"> </w:t>
      </w:r>
      <w:r w:rsidR="000D7353" w:rsidRPr="008C4116">
        <w:rPr>
          <w:b/>
          <w:bCs/>
          <w:lang w:val="sq-AL"/>
        </w:rPr>
        <w:t>28.03.2022</w:t>
      </w:r>
    </w:p>
    <w:p w:rsidR="005D762B" w:rsidRPr="008C4116" w:rsidRDefault="002875EA" w:rsidP="001602AC">
      <w:pPr>
        <w:spacing w:line="360" w:lineRule="auto"/>
        <w:jc w:val="center"/>
        <w:rPr>
          <w:rFonts w:eastAsia="Times New Roman"/>
          <w:b/>
          <w:bCs/>
          <w:lang w:val="sq-AL"/>
        </w:rPr>
      </w:pPr>
      <w:r>
        <w:rPr>
          <w:rFonts w:eastAsia="Times New Roman"/>
          <w:b/>
          <w:bCs/>
          <w:lang w:val="sq-AL"/>
        </w:rPr>
        <w:t>(V-9/22)</w:t>
      </w:r>
    </w:p>
    <w:p w:rsidR="002875EA" w:rsidRDefault="002875EA" w:rsidP="002875EA">
      <w:pPr>
        <w:spacing w:line="360" w:lineRule="auto"/>
        <w:jc w:val="both"/>
        <w:rPr>
          <w:rFonts w:eastAsia="Times New Roman"/>
          <w:lang w:val="sq-AL"/>
        </w:rPr>
      </w:pPr>
    </w:p>
    <w:p w:rsidR="005D762B" w:rsidRPr="00F86629" w:rsidRDefault="005D762B" w:rsidP="002875EA">
      <w:pPr>
        <w:spacing w:line="360" w:lineRule="auto"/>
        <w:jc w:val="both"/>
        <w:rPr>
          <w:rFonts w:eastAsia="Times New Roman"/>
          <w:lang w:val="sq-AL"/>
        </w:rPr>
      </w:pPr>
      <w:r w:rsidRPr="008C4116">
        <w:rPr>
          <w:rFonts w:eastAsia="Times New Roman"/>
          <w:lang w:val="sq-AL"/>
        </w:rPr>
        <w:t>Gjykata Kushtetuese e Republikë</w:t>
      </w:r>
      <w:r w:rsidR="00F86629">
        <w:rPr>
          <w:rFonts w:eastAsia="Times New Roman"/>
          <w:lang w:val="sq-AL"/>
        </w:rPr>
        <w:t xml:space="preserve">s së Shqipërisë, e përbërë nga: Vitore Tusha, </w:t>
      </w:r>
      <w:r w:rsidRPr="008C4116">
        <w:rPr>
          <w:rFonts w:eastAsia="Times New Roman"/>
          <w:lang w:val="sq-AL"/>
        </w:rPr>
        <w:t>Kryetare</w:t>
      </w:r>
      <w:r w:rsidR="00F86629">
        <w:rPr>
          <w:rFonts w:eastAsia="Times New Roman"/>
          <w:lang w:val="sq-AL"/>
        </w:rPr>
        <w:t>,</w:t>
      </w:r>
      <w:r w:rsidR="002875EA">
        <w:rPr>
          <w:rFonts w:eastAsia="Times New Roman"/>
          <w:lang w:val="sq-AL"/>
        </w:rPr>
        <w:t xml:space="preserve"> </w:t>
      </w:r>
      <w:r w:rsidR="00F86629">
        <w:rPr>
          <w:rFonts w:eastAsia="Times New Roman"/>
          <w:lang w:val="sq-AL"/>
        </w:rPr>
        <w:t>Marsida Xhaferllari, Elsa Toska, Altin Binaj, Përparim Kalo, Sonila Bejtja, Fiona Papajorgji, anëtar</w:t>
      </w:r>
      <w:r w:rsidR="00F86629" w:rsidRPr="008C4116">
        <w:rPr>
          <w:rFonts w:eastAsia="Times New Roman"/>
          <w:lang w:val="sq-AL"/>
        </w:rPr>
        <w:t>ë</w:t>
      </w:r>
      <w:r w:rsidR="00F86629">
        <w:rPr>
          <w:rFonts w:eastAsia="Times New Roman"/>
          <w:lang w:val="sq-AL"/>
        </w:rPr>
        <w:t xml:space="preserve">, </w:t>
      </w:r>
      <w:r w:rsidRPr="008C4116">
        <w:rPr>
          <w:lang w:val="sq-AL"/>
        </w:rPr>
        <w:t xml:space="preserve">me sekretare </w:t>
      </w:r>
      <w:r w:rsidR="002C1ACB" w:rsidRPr="008C4116">
        <w:rPr>
          <w:lang w:val="sq-AL"/>
        </w:rPr>
        <w:t>Enina</w:t>
      </w:r>
      <w:r w:rsidR="005177F7" w:rsidRPr="008C4116">
        <w:rPr>
          <w:lang w:val="sq-AL"/>
        </w:rPr>
        <w:t xml:space="preserve"> Kotoni</w:t>
      </w:r>
      <w:r w:rsidRPr="008C4116">
        <w:rPr>
          <w:lang w:val="sq-AL"/>
        </w:rPr>
        <w:t xml:space="preserve">, në datën </w:t>
      </w:r>
      <w:r w:rsidR="0099622C" w:rsidRPr="008C4116">
        <w:rPr>
          <w:lang w:val="sq-AL"/>
        </w:rPr>
        <w:t>10.03</w:t>
      </w:r>
      <w:r w:rsidR="002966C6" w:rsidRPr="008C4116">
        <w:rPr>
          <w:lang w:val="sq-AL"/>
        </w:rPr>
        <w:t>.</w:t>
      </w:r>
      <w:r w:rsidRPr="008C4116">
        <w:rPr>
          <w:lang w:val="sq-AL"/>
        </w:rPr>
        <w:t xml:space="preserve">2022 mori në shqyrtim në seancë plenare publike, çështjen </w:t>
      </w:r>
      <w:r w:rsidR="000C3DC2" w:rsidRPr="008C4116">
        <w:rPr>
          <w:lang w:val="sq-AL"/>
        </w:rPr>
        <w:t>nr. 3 (N</w:t>
      </w:r>
      <w:r w:rsidRPr="008C4116">
        <w:rPr>
          <w:lang w:val="sq-AL"/>
        </w:rPr>
        <w:t>) 2021 të Regjistrit Themeltar, që u përket:</w:t>
      </w:r>
    </w:p>
    <w:p w:rsidR="005D762B" w:rsidRPr="008C4116" w:rsidRDefault="005D762B" w:rsidP="002875EA">
      <w:pPr>
        <w:spacing w:line="360" w:lineRule="auto"/>
        <w:jc w:val="both"/>
        <w:rPr>
          <w:rFonts w:eastAsia="MS Mincho"/>
          <w:i/>
          <w:lang w:val="sq-AL"/>
        </w:rPr>
      </w:pPr>
    </w:p>
    <w:p w:rsidR="0041735F" w:rsidRPr="008C4116" w:rsidRDefault="005D762B" w:rsidP="00116033">
      <w:pPr>
        <w:spacing w:line="360" w:lineRule="auto"/>
        <w:ind w:left="2880" w:hanging="2160"/>
        <w:jc w:val="both"/>
        <w:rPr>
          <w:b/>
          <w:lang w:val="sq-AL"/>
        </w:rPr>
      </w:pPr>
      <w:r w:rsidRPr="008C4116">
        <w:rPr>
          <w:b/>
          <w:bCs/>
          <w:lang w:val="sq-AL"/>
        </w:rPr>
        <w:t>KËRKUES:</w:t>
      </w:r>
      <w:r w:rsidRPr="008C4116">
        <w:rPr>
          <w:b/>
          <w:bCs/>
          <w:lang w:val="sq-AL"/>
        </w:rPr>
        <w:tab/>
      </w:r>
      <w:r w:rsidR="0041735F" w:rsidRPr="008C4116">
        <w:rPr>
          <w:b/>
          <w:lang w:val="sq-AL"/>
        </w:rPr>
        <w:t xml:space="preserve">NJË GRUP </w:t>
      </w:r>
      <w:r w:rsidR="00C20548" w:rsidRPr="008C4116">
        <w:rPr>
          <w:b/>
          <w:lang w:val="sq-AL"/>
        </w:rPr>
        <w:t>PREJ JO MË PAK SE NJË E KATËRTA E DEPUTETËVE</w:t>
      </w:r>
      <w:r w:rsidR="0041735F" w:rsidRPr="008C4116">
        <w:rPr>
          <w:b/>
          <w:lang w:val="sq-AL"/>
        </w:rPr>
        <w:t xml:space="preserve"> TË KUVENDIT TË SHQIPËRISË</w:t>
      </w:r>
      <w:r w:rsidR="00924D80" w:rsidRPr="008C4116">
        <w:rPr>
          <w:b/>
          <w:lang w:val="sq-AL"/>
        </w:rPr>
        <w:t xml:space="preserve"> (36 deputetë)</w:t>
      </w:r>
      <w:r w:rsidR="0041735F" w:rsidRPr="008C4116">
        <w:rPr>
          <w:b/>
          <w:lang w:val="sq-AL"/>
        </w:rPr>
        <w:t xml:space="preserve">, </w:t>
      </w:r>
      <w:r w:rsidR="0054218E" w:rsidRPr="008C4116">
        <w:rPr>
          <w:b/>
          <w:lang w:val="sq-AL"/>
        </w:rPr>
        <w:t xml:space="preserve"> </w:t>
      </w:r>
      <w:r w:rsidR="0054218E" w:rsidRPr="008C4116">
        <w:rPr>
          <w:lang w:val="sq-AL"/>
        </w:rPr>
        <w:t>përfaqësuar</w:t>
      </w:r>
      <w:r w:rsidR="00116033" w:rsidRPr="008C4116">
        <w:rPr>
          <w:lang w:val="sq-AL"/>
        </w:rPr>
        <w:t xml:space="preserve"> </w:t>
      </w:r>
      <w:r w:rsidR="0026066A" w:rsidRPr="008C4116">
        <w:rPr>
          <w:lang w:val="sq-AL"/>
        </w:rPr>
        <w:t xml:space="preserve">me autorizim </w:t>
      </w:r>
      <w:r w:rsidR="0054218E" w:rsidRPr="008C4116">
        <w:rPr>
          <w:lang w:val="sq-AL"/>
        </w:rPr>
        <w:t>nga</w:t>
      </w:r>
      <w:r w:rsidR="00133E05">
        <w:rPr>
          <w:bCs/>
          <w:lang w:val="sq-AL"/>
        </w:rPr>
        <w:t xml:space="preserve"> </w:t>
      </w:r>
      <w:r w:rsidR="00C20548" w:rsidRPr="008C4116">
        <w:rPr>
          <w:bCs/>
          <w:lang w:val="sq-AL"/>
        </w:rPr>
        <w:t>Gazment</w:t>
      </w:r>
      <w:r w:rsidR="00133E05">
        <w:rPr>
          <w:bCs/>
          <w:lang w:val="sq-AL"/>
        </w:rPr>
        <w:t xml:space="preserve"> Bardhi, </w:t>
      </w:r>
      <w:r w:rsidR="000B75B9" w:rsidRPr="008C4116">
        <w:rPr>
          <w:bCs/>
          <w:lang w:val="sq-AL"/>
        </w:rPr>
        <w:t>A</w:t>
      </w:r>
      <w:r w:rsidR="0026066A" w:rsidRPr="008C4116">
        <w:rPr>
          <w:bCs/>
          <w:lang w:val="sq-AL"/>
        </w:rPr>
        <w:t xml:space="preserve">rbi Agalliu </w:t>
      </w:r>
      <w:r w:rsidR="00133E05">
        <w:rPr>
          <w:bCs/>
          <w:lang w:val="sq-AL"/>
        </w:rPr>
        <w:t>dhe</w:t>
      </w:r>
      <w:r w:rsidR="000B75B9" w:rsidRPr="008C4116">
        <w:rPr>
          <w:bCs/>
          <w:lang w:val="sq-AL"/>
        </w:rPr>
        <w:t xml:space="preserve"> M</w:t>
      </w:r>
      <w:r w:rsidR="0026066A" w:rsidRPr="008C4116">
        <w:rPr>
          <w:bCs/>
          <w:lang w:val="sq-AL"/>
        </w:rPr>
        <w:t>arash Logu.</w:t>
      </w:r>
      <w:r w:rsidR="000B75B9" w:rsidRPr="008C4116">
        <w:rPr>
          <w:bCs/>
          <w:lang w:val="sq-AL"/>
        </w:rPr>
        <w:t xml:space="preserve"> </w:t>
      </w:r>
    </w:p>
    <w:p w:rsidR="00116033" w:rsidRPr="008C4116" w:rsidRDefault="00116033" w:rsidP="00116033">
      <w:pPr>
        <w:spacing w:line="360" w:lineRule="auto"/>
        <w:jc w:val="both"/>
        <w:rPr>
          <w:b/>
          <w:lang w:val="sq-AL"/>
        </w:rPr>
      </w:pPr>
    </w:p>
    <w:p w:rsidR="005D762B" w:rsidRPr="008C4116" w:rsidRDefault="005D762B" w:rsidP="001602AC">
      <w:pPr>
        <w:spacing w:line="360" w:lineRule="auto"/>
        <w:jc w:val="both"/>
        <w:rPr>
          <w:b/>
          <w:bCs/>
          <w:lang w:val="sq-AL"/>
        </w:rPr>
      </w:pPr>
      <w:r w:rsidRPr="008C4116">
        <w:rPr>
          <w:b/>
          <w:bCs/>
          <w:lang w:val="sq-AL"/>
        </w:rPr>
        <w:tab/>
        <w:t>SUBJEKT</w:t>
      </w:r>
      <w:r w:rsidR="00116033" w:rsidRPr="008C4116">
        <w:rPr>
          <w:b/>
          <w:bCs/>
          <w:lang w:val="sq-AL"/>
        </w:rPr>
        <w:t>E TË</w:t>
      </w:r>
      <w:r w:rsidRPr="008C4116">
        <w:rPr>
          <w:b/>
          <w:bCs/>
          <w:lang w:val="sq-AL"/>
        </w:rPr>
        <w:t xml:space="preserve"> INTERESUAR</w:t>
      </w:r>
      <w:r w:rsidR="00116033" w:rsidRPr="008C4116">
        <w:rPr>
          <w:b/>
          <w:bCs/>
          <w:lang w:val="sq-AL"/>
        </w:rPr>
        <w:t>A</w:t>
      </w:r>
      <w:r w:rsidRPr="008C4116">
        <w:rPr>
          <w:b/>
          <w:bCs/>
          <w:lang w:val="sq-AL"/>
        </w:rPr>
        <w:t xml:space="preserve">: </w:t>
      </w:r>
    </w:p>
    <w:p w:rsidR="005D762B" w:rsidRPr="008C4116" w:rsidRDefault="0041735F" w:rsidP="001602AC">
      <w:pPr>
        <w:spacing w:line="360" w:lineRule="auto"/>
        <w:ind w:left="2880"/>
        <w:jc w:val="both"/>
        <w:rPr>
          <w:bCs/>
          <w:lang w:val="sq-AL"/>
        </w:rPr>
      </w:pPr>
      <w:r w:rsidRPr="008C4116">
        <w:rPr>
          <w:b/>
          <w:bCs/>
          <w:lang w:val="sq-AL"/>
        </w:rPr>
        <w:t>KUVENDI I REPUBLIKËS SË SHQIPËRISË</w:t>
      </w:r>
      <w:r w:rsidR="00341447" w:rsidRPr="008C4116">
        <w:rPr>
          <w:b/>
          <w:bCs/>
          <w:lang w:val="sq-AL"/>
        </w:rPr>
        <w:t xml:space="preserve">, </w:t>
      </w:r>
      <w:r w:rsidR="006A47A5" w:rsidRPr="008C4116">
        <w:rPr>
          <w:bCs/>
          <w:lang w:val="sq-AL"/>
        </w:rPr>
        <w:t xml:space="preserve">përfaqësuar </w:t>
      </w:r>
      <w:r w:rsidR="0026066A" w:rsidRPr="008C4116">
        <w:rPr>
          <w:bCs/>
          <w:lang w:val="sq-AL"/>
        </w:rPr>
        <w:t xml:space="preserve">me autorizim </w:t>
      </w:r>
      <w:r w:rsidR="005030DF">
        <w:rPr>
          <w:bCs/>
          <w:lang w:val="sq-AL"/>
        </w:rPr>
        <w:t xml:space="preserve">nga </w:t>
      </w:r>
      <w:r w:rsidR="006A47A5" w:rsidRPr="008C4116">
        <w:rPr>
          <w:bCs/>
          <w:lang w:val="sq-AL"/>
        </w:rPr>
        <w:t>Erind Më</w:t>
      </w:r>
      <w:r w:rsidR="0026066A" w:rsidRPr="008C4116">
        <w:rPr>
          <w:bCs/>
          <w:lang w:val="sq-AL"/>
        </w:rPr>
        <w:t xml:space="preserve">rkuri. </w:t>
      </w:r>
    </w:p>
    <w:p w:rsidR="00FE57F0" w:rsidRPr="008C4116" w:rsidRDefault="00FE57F0" w:rsidP="001602AC">
      <w:pPr>
        <w:spacing w:line="360" w:lineRule="auto"/>
        <w:ind w:left="2880"/>
        <w:jc w:val="both"/>
        <w:rPr>
          <w:b/>
          <w:bCs/>
          <w:lang w:val="sq-AL"/>
        </w:rPr>
      </w:pPr>
      <w:r w:rsidRPr="008C4116">
        <w:rPr>
          <w:b/>
          <w:bCs/>
          <w:lang w:val="sq-AL"/>
        </w:rPr>
        <w:t>KËSHILLI I MINISTRAVE</w:t>
      </w:r>
      <w:r w:rsidR="00341447" w:rsidRPr="008C4116">
        <w:rPr>
          <w:b/>
          <w:bCs/>
          <w:lang w:val="sq-AL"/>
        </w:rPr>
        <w:t xml:space="preserve">, </w:t>
      </w:r>
      <w:r w:rsidR="00B46D78">
        <w:rPr>
          <w:bCs/>
          <w:lang w:val="sq-AL"/>
        </w:rPr>
        <w:t>përfaqësuar me autorizim nga</w:t>
      </w:r>
      <w:r w:rsidR="0026066A" w:rsidRPr="008C4116">
        <w:rPr>
          <w:bCs/>
          <w:lang w:val="sq-AL"/>
        </w:rPr>
        <w:t xml:space="preserve"> Embro Ahmetaj. </w:t>
      </w:r>
      <w:r w:rsidR="00341447" w:rsidRPr="008C4116">
        <w:rPr>
          <w:b/>
          <w:bCs/>
          <w:lang w:val="sq-AL"/>
        </w:rPr>
        <w:t xml:space="preserve"> </w:t>
      </w:r>
    </w:p>
    <w:p w:rsidR="005D762B" w:rsidRPr="008C4116" w:rsidRDefault="005D762B" w:rsidP="001602AC">
      <w:pPr>
        <w:spacing w:line="360" w:lineRule="auto"/>
        <w:ind w:left="2880"/>
        <w:jc w:val="both"/>
        <w:rPr>
          <w:b/>
          <w:bCs/>
          <w:lang w:val="sq-AL"/>
        </w:rPr>
      </w:pPr>
    </w:p>
    <w:p w:rsidR="0055267C" w:rsidRPr="008C4116" w:rsidRDefault="005D762B" w:rsidP="001602AC">
      <w:pPr>
        <w:spacing w:line="360" w:lineRule="auto"/>
        <w:ind w:left="2835" w:hanging="2115"/>
        <w:jc w:val="both"/>
        <w:rPr>
          <w:rFonts w:eastAsia="Times New Roman"/>
          <w:b/>
          <w:lang w:val="sq-AL"/>
        </w:rPr>
      </w:pPr>
      <w:r w:rsidRPr="008C4116">
        <w:rPr>
          <w:rFonts w:eastAsia="MS Mincho"/>
          <w:b/>
          <w:lang w:val="sq-AL"/>
        </w:rPr>
        <w:t xml:space="preserve">OBJEKTI: </w:t>
      </w:r>
      <w:r w:rsidRPr="008C4116">
        <w:rPr>
          <w:rFonts w:eastAsia="MS Mincho"/>
          <w:b/>
          <w:lang w:val="sq-AL"/>
        </w:rPr>
        <w:tab/>
      </w:r>
      <w:r w:rsidR="0055267C" w:rsidRPr="008C4116">
        <w:rPr>
          <w:rFonts w:eastAsia="Times New Roman"/>
          <w:b/>
          <w:lang w:val="sq-AL"/>
        </w:rPr>
        <w:t xml:space="preserve">Zgjidhja e mosmarrëveshjes së kompetencës ndërmjet jo më pak se një të katërtës së deputetëve dhe Kuvendit të Republikës së Shqipërisë. </w:t>
      </w:r>
    </w:p>
    <w:p w:rsidR="0055267C" w:rsidRPr="008C4116" w:rsidRDefault="0055267C" w:rsidP="001602AC">
      <w:pPr>
        <w:spacing w:line="360" w:lineRule="auto"/>
        <w:ind w:left="2835"/>
        <w:jc w:val="both"/>
        <w:rPr>
          <w:rFonts w:eastAsia="MS Mincho"/>
          <w:b/>
          <w:lang w:val="sq-AL"/>
        </w:rPr>
      </w:pPr>
      <w:r w:rsidRPr="008C4116">
        <w:rPr>
          <w:rFonts w:eastAsia="Times New Roman"/>
          <w:b/>
          <w:lang w:val="sq-AL"/>
        </w:rPr>
        <w:t xml:space="preserve">Deklarimi </w:t>
      </w:r>
      <w:r w:rsidR="00A777D0">
        <w:rPr>
          <w:rFonts w:eastAsia="Times New Roman"/>
          <w:b/>
          <w:lang w:val="sq-AL"/>
        </w:rPr>
        <w:t>i</w:t>
      </w:r>
      <w:r w:rsidRPr="008C4116">
        <w:rPr>
          <w:rFonts w:eastAsia="Times New Roman"/>
          <w:b/>
          <w:lang w:val="sq-AL"/>
        </w:rPr>
        <w:t xml:space="preserve"> vendimit nr. 80/2021 të Kuvendit të Shqipërisë “Për mosmiratimin e projektvendimit “Për ngritjen e Komisionit Hetimor të Kuvendit për kontrollin e ligjshmërisë së veprimeve dhe mosveprimeve të institucioneve shtetërore dhe funksionarëve publikë në çështjet që ka</w:t>
      </w:r>
      <w:r w:rsidR="007D680D">
        <w:rPr>
          <w:rFonts w:eastAsia="Times New Roman"/>
          <w:b/>
          <w:lang w:val="sq-AL"/>
        </w:rPr>
        <w:t>në sjellë si pasojë vendimin e a</w:t>
      </w:r>
      <w:r w:rsidRPr="008C4116">
        <w:rPr>
          <w:rFonts w:eastAsia="Times New Roman"/>
          <w:b/>
          <w:lang w:val="sq-AL"/>
        </w:rPr>
        <w:t xml:space="preserve">rbitrazhit “Becchetti </w:t>
      </w:r>
      <w:r w:rsidR="00A777D0">
        <w:rPr>
          <w:rFonts w:eastAsia="Times New Roman"/>
          <w:b/>
          <w:lang w:val="sq-AL"/>
        </w:rPr>
        <w:t>dhe të tjerë kundër Shqipërisë”</w:t>
      </w:r>
      <w:r w:rsidR="00C131A0">
        <w:rPr>
          <w:rFonts w:eastAsia="Times New Roman"/>
          <w:b/>
          <w:lang w:val="sq-AL"/>
        </w:rPr>
        <w:t>””</w:t>
      </w:r>
      <w:r w:rsidR="00A777D0">
        <w:rPr>
          <w:rFonts w:eastAsia="Times New Roman"/>
          <w:b/>
          <w:lang w:val="sq-AL"/>
        </w:rPr>
        <w:t>,</w:t>
      </w:r>
      <w:r w:rsidRPr="008C4116">
        <w:rPr>
          <w:rFonts w:eastAsia="Times New Roman"/>
          <w:b/>
          <w:lang w:val="sq-AL"/>
        </w:rPr>
        <w:t xml:space="preserve"> </w:t>
      </w:r>
      <w:r w:rsidR="00A777D0" w:rsidRPr="008C4116">
        <w:rPr>
          <w:rFonts w:eastAsia="Times New Roman"/>
          <w:b/>
          <w:lang w:val="sq-AL"/>
        </w:rPr>
        <w:t>si i papajtueshëm me Kushtetutën e Republikës së Shqipërisë</w:t>
      </w:r>
      <w:r w:rsidR="00A777D0">
        <w:rPr>
          <w:rFonts w:eastAsia="Times New Roman"/>
          <w:b/>
          <w:lang w:val="sq-AL"/>
        </w:rPr>
        <w:t>.</w:t>
      </w:r>
      <w:r w:rsidRPr="008C4116">
        <w:rPr>
          <w:rFonts w:eastAsia="Times New Roman"/>
          <w:b/>
          <w:lang w:val="sq-AL"/>
        </w:rPr>
        <w:t xml:space="preserve"> </w:t>
      </w:r>
    </w:p>
    <w:p w:rsidR="005D762B" w:rsidRPr="008C4116" w:rsidRDefault="005D762B" w:rsidP="001602AC">
      <w:pPr>
        <w:spacing w:line="360" w:lineRule="auto"/>
        <w:ind w:left="2880" w:hanging="2160"/>
        <w:jc w:val="both"/>
        <w:rPr>
          <w:b/>
          <w:lang w:val="sq-AL"/>
        </w:rPr>
      </w:pPr>
    </w:p>
    <w:p w:rsidR="00CE7A94" w:rsidRPr="008C4116" w:rsidRDefault="005D762B" w:rsidP="001602AC">
      <w:pPr>
        <w:spacing w:line="360" w:lineRule="auto"/>
        <w:ind w:left="2880" w:hanging="2160"/>
        <w:jc w:val="both"/>
        <w:rPr>
          <w:lang w:val="sq-AL"/>
        </w:rPr>
      </w:pPr>
      <w:r w:rsidRPr="008C4116">
        <w:rPr>
          <w:rFonts w:eastAsia="MS Mincho"/>
          <w:b/>
          <w:lang w:val="sq-AL"/>
        </w:rPr>
        <w:lastRenderedPageBreak/>
        <w:t xml:space="preserve">BAZA LIGJORE: </w:t>
      </w:r>
      <w:r w:rsidRPr="008C4116">
        <w:rPr>
          <w:rFonts w:eastAsia="MS Mincho"/>
          <w:b/>
          <w:lang w:val="sq-AL"/>
        </w:rPr>
        <w:tab/>
      </w:r>
      <w:r w:rsidR="00CE7A94" w:rsidRPr="008C4116">
        <w:rPr>
          <w:rFonts w:eastAsia="Times New Roman"/>
          <w:lang w:val="sq-AL"/>
        </w:rPr>
        <w:t>Nenet 7, 77, 78, 131, pika 1, shkronja “ç” dhe 134, pika 1, shkronja “c</w:t>
      </w:r>
      <w:r w:rsidR="007F29A2">
        <w:rPr>
          <w:rFonts w:eastAsia="Times New Roman"/>
          <w:lang w:val="sq-AL"/>
        </w:rPr>
        <w:t>”,</w:t>
      </w:r>
      <w:r w:rsidR="00CE7A94" w:rsidRPr="008C4116">
        <w:rPr>
          <w:rFonts w:eastAsia="Times New Roman"/>
          <w:lang w:val="sq-AL"/>
        </w:rPr>
        <w:t xml:space="preserve"> të Kushtetutës së Republikës së Shqipërisë </w:t>
      </w:r>
      <w:r w:rsidR="00CE7A94" w:rsidRPr="008C4116">
        <w:rPr>
          <w:rFonts w:eastAsia="Times New Roman"/>
          <w:i/>
          <w:lang w:val="sq-AL"/>
        </w:rPr>
        <w:t>(Kushtetuta)</w:t>
      </w:r>
      <w:r w:rsidR="00CE7A94" w:rsidRPr="008C4116">
        <w:rPr>
          <w:lang w:val="sq-AL"/>
        </w:rPr>
        <w:t>; neni 25 i Rregullores së Kuvendit</w:t>
      </w:r>
      <w:r w:rsidR="00227668" w:rsidRPr="008C4116">
        <w:rPr>
          <w:lang w:val="sq-AL"/>
        </w:rPr>
        <w:t xml:space="preserve"> të Republikës së Shqipërisë</w:t>
      </w:r>
      <w:r w:rsidR="00CE7A94" w:rsidRPr="008C4116">
        <w:rPr>
          <w:lang w:val="sq-AL"/>
        </w:rPr>
        <w:t>; nenet 54, 55 dhe 56 të ligjit nr.</w:t>
      </w:r>
      <w:r w:rsidR="009E5180" w:rsidRPr="008C4116">
        <w:rPr>
          <w:lang w:val="sq-AL"/>
        </w:rPr>
        <w:t xml:space="preserve"> </w:t>
      </w:r>
      <w:r w:rsidR="00CE7A94" w:rsidRPr="008C4116">
        <w:rPr>
          <w:lang w:val="sq-AL"/>
        </w:rPr>
        <w:t>8577, datë 10.02.2000 “Për organizimin dhe funksio</w:t>
      </w:r>
      <w:r w:rsidR="007F29A2">
        <w:rPr>
          <w:lang w:val="sq-AL"/>
        </w:rPr>
        <w:t>nimin e Gjykatës Kushtetuese”, të</w:t>
      </w:r>
      <w:r w:rsidR="00CE7A94" w:rsidRPr="008C4116">
        <w:rPr>
          <w:lang w:val="sq-AL"/>
        </w:rPr>
        <w:t xml:space="preserve"> ndryshuar </w:t>
      </w:r>
      <w:r w:rsidR="00CE7A94" w:rsidRPr="008C4116">
        <w:rPr>
          <w:i/>
          <w:lang w:val="sq-AL"/>
        </w:rPr>
        <w:t xml:space="preserve">(ligji nr. 8577/2000); </w:t>
      </w:r>
      <w:r w:rsidR="00CE7A94" w:rsidRPr="008C4116">
        <w:rPr>
          <w:lang w:val="sq-AL"/>
        </w:rPr>
        <w:t xml:space="preserve">ligji nr. 8891, datë 02.05.2002 “Për organizimin dhe funksionimin e komisioneve hetimore të Kuvendit”, i ndryshuar </w:t>
      </w:r>
      <w:r w:rsidR="00CE7A94" w:rsidRPr="008C4116">
        <w:rPr>
          <w:i/>
          <w:lang w:val="sq-AL"/>
        </w:rPr>
        <w:t>(ligji nr. 8891/2002).</w:t>
      </w:r>
      <w:r w:rsidR="00CE7A94" w:rsidRPr="008C4116">
        <w:rPr>
          <w:lang w:val="sq-AL"/>
        </w:rPr>
        <w:t xml:space="preserve"> </w:t>
      </w:r>
    </w:p>
    <w:p w:rsidR="005D762B" w:rsidRPr="008C4116" w:rsidRDefault="005D762B" w:rsidP="001602AC">
      <w:pPr>
        <w:spacing w:line="360" w:lineRule="auto"/>
        <w:ind w:left="720"/>
        <w:jc w:val="both"/>
        <w:rPr>
          <w:lang w:val="sq-AL"/>
        </w:rPr>
      </w:pPr>
    </w:p>
    <w:p w:rsidR="005D762B" w:rsidRPr="008C4116" w:rsidRDefault="005D762B" w:rsidP="001602AC">
      <w:pPr>
        <w:spacing w:line="360" w:lineRule="auto"/>
        <w:jc w:val="center"/>
        <w:rPr>
          <w:lang w:val="sq-AL"/>
        </w:rPr>
      </w:pPr>
      <w:r w:rsidRPr="008C4116">
        <w:rPr>
          <w:b/>
          <w:bCs/>
          <w:lang w:val="sq-AL"/>
        </w:rPr>
        <w:t>GJYKATA KUSHTETUESE</w:t>
      </w:r>
      <w:r w:rsidRPr="008C4116">
        <w:rPr>
          <w:lang w:val="sq-AL"/>
        </w:rPr>
        <w:t>,</w:t>
      </w:r>
    </w:p>
    <w:p w:rsidR="005D762B" w:rsidRPr="008C4116" w:rsidRDefault="005D762B" w:rsidP="001602AC">
      <w:pPr>
        <w:spacing w:line="360" w:lineRule="auto"/>
        <w:ind w:firstLine="720"/>
        <w:jc w:val="both"/>
        <w:rPr>
          <w:lang w:val="sq-AL"/>
        </w:rPr>
      </w:pPr>
      <w:r w:rsidRPr="008C4116">
        <w:rPr>
          <w:lang w:val="sq-AL"/>
        </w:rPr>
        <w:t xml:space="preserve">pasi dëgjoi relatoren e çështjes </w:t>
      </w:r>
      <w:r w:rsidR="00CE7A94" w:rsidRPr="008C4116">
        <w:rPr>
          <w:lang w:val="sq-AL"/>
        </w:rPr>
        <w:t>Fiona Papajorgji</w:t>
      </w:r>
      <w:r w:rsidR="000C3DC2" w:rsidRPr="008C4116">
        <w:rPr>
          <w:lang w:val="sq-AL"/>
        </w:rPr>
        <w:t>, shqyrtoi pretendimet</w:t>
      </w:r>
      <w:r w:rsidRPr="008C4116">
        <w:rPr>
          <w:lang w:val="sq-AL"/>
        </w:rPr>
        <w:t xml:space="preserve"> e kërkuesit, </w:t>
      </w:r>
      <w:r w:rsidR="00CE7A94" w:rsidRPr="008C4116">
        <w:rPr>
          <w:iCs/>
          <w:color w:val="000000"/>
          <w:lang w:val="sq-AL"/>
        </w:rPr>
        <w:t xml:space="preserve">një </w:t>
      </w:r>
      <w:r w:rsidR="00B2039B" w:rsidRPr="008C4116">
        <w:rPr>
          <w:iCs/>
          <w:color w:val="000000"/>
          <w:lang w:val="sq-AL"/>
        </w:rPr>
        <w:t xml:space="preserve">grup prej </w:t>
      </w:r>
      <w:r w:rsidR="00CE7A94" w:rsidRPr="008C4116">
        <w:rPr>
          <w:iCs/>
          <w:color w:val="000000"/>
          <w:lang w:val="sq-AL"/>
        </w:rPr>
        <w:t xml:space="preserve">jo më pak </w:t>
      </w:r>
      <w:r w:rsidR="00B2039B" w:rsidRPr="008C4116">
        <w:rPr>
          <w:iCs/>
          <w:color w:val="000000"/>
          <w:lang w:val="sq-AL"/>
        </w:rPr>
        <w:t xml:space="preserve">se një e katërta e deputetëve </w:t>
      </w:r>
      <w:r w:rsidR="00CE2847" w:rsidRPr="008C4116">
        <w:rPr>
          <w:iCs/>
          <w:color w:val="000000"/>
          <w:lang w:val="sq-AL"/>
        </w:rPr>
        <w:t xml:space="preserve">(36 deputetë) </w:t>
      </w:r>
      <w:r w:rsidR="00B2039B" w:rsidRPr="008C4116">
        <w:rPr>
          <w:iCs/>
          <w:color w:val="000000"/>
          <w:lang w:val="sq-AL"/>
        </w:rPr>
        <w:t xml:space="preserve">të Kuvendit </w:t>
      </w:r>
      <w:r w:rsidR="00227668" w:rsidRPr="008C4116">
        <w:rPr>
          <w:iCs/>
          <w:color w:val="000000"/>
          <w:lang w:val="sq-AL"/>
        </w:rPr>
        <w:t>të Republikës së Shqipërisë</w:t>
      </w:r>
      <w:r w:rsidR="00CE2847" w:rsidRPr="008C4116">
        <w:rPr>
          <w:iCs/>
          <w:color w:val="000000"/>
          <w:lang w:val="sq-AL"/>
        </w:rPr>
        <w:t xml:space="preserve"> </w:t>
      </w:r>
      <w:r w:rsidR="00CE2847" w:rsidRPr="008C4116">
        <w:rPr>
          <w:lang w:val="sq-AL"/>
        </w:rPr>
        <w:t>(</w:t>
      </w:r>
      <w:r w:rsidR="00CE2847" w:rsidRPr="008C4116">
        <w:rPr>
          <w:i/>
          <w:lang w:val="sq-AL"/>
        </w:rPr>
        <w:t>Kuvendi</w:t>
      </w:r>
      <w:r w:rsidR="00CE2847" w:rsidRPr="008C4116">
        <w:rPr>
          <w:lang w:val="sq-AL"/>
        </w:rPr>
        <w:t>)</w:t>
      </w:r>
      <w:r w:rsidR="00B2039B" w:rsidRPr="008C4116">
        <w:rPr>
          <w:iCs/>
          <w:color w:val="000000"/>
          <w:lang w:val="sq-AL"/>
        </w:rPr>
        <w:t xml:space="preserve">, </w:t>
      </w:r>
      <w:r w:rsidRPr="008C4116">
        <w:rPr>
          <w:lang w:val="sq-AL"/>
        </w:rPr>
        <w:t xml:space="preserve">i cili ka kërkuar pranimin e </w:t>
      </w:r>
      <w:r w:rsidR="00C859CC" w:rsidRPr="008C4116">
        <w:rPr>
          <w:lang w:val="sq-AL"/>
        </w:rPr>
        <w:t>kërkesës, prapësimet e subjekteve</w:t>
      </w:r>
      <w:r w:rsidRPr="008C4116">
        <w:rPr>
          <w:lang w:val="sq-AL"/>
        </w:rPr>
        <w:t xml:space="preserve"> të interesuar</w:t>
      </w:r>
      <w:r w:rsidR="00C859CC" w:rsidRPr="008C4116">
        <w:rPr>
          <w:lang w:val="sq-AL"/>
        </w:rPr>
        <w:t>a</w:t>
      </w:r>
      <w:r w:rsidRPr="008C4116">
        <w:rPr>
          <w:lang w:val="sq-AL"/>
        </w:rPr>
        <w:t xml:space="preserve">, </w:t>
      </w:r>
      <w:r w:rsidR="00CE7A94" w:rsidRPr="008C4116">
        <w:rPr>
          <w:lang w:val="sq-AL"/>
        </w:rPr>
        <w:t>Kuvendi</w:t>
      </w:r>
      <w:r w:rsidR="001D523A" w:rsidRPr="008C4116">
        <w:rPr>
          <w:lang w:val="sq-AL"/>
        </w:rPr>
        <w:t xml:space="preserve">t </w:t>
      </w:r>
      <w:r w:rsidR="00C859CC" w:rsidRPr="008C4116">
        <w:rPr>
          <w:lang w:val="sq-AL"/>
        </w:rPr>
        <w:t>dhe Këshilli</w:t>
      </w:r>
      <w:r w:rsidR="001D523A" w:rsidRPr="008C4116">
        <w:rPr>
          <w:lang w:val="sq-AL"/>
        </w:rPr>
        <w:t>t të</w:t>
      </w:r>
      <w:r w:rsidR="00C859CC" w:rsidRPr="008C4116">
        <w:rPr>
          <w:lang w:val="sq-AL"/>
        </w:rPr>
        <w:t xml:space="preserve"> Ministrave</w:t>
      </w:r>
      <w:r w:rsidR="00E75802" w:rsidRPr="008C4116">
        <w:rPr>
          <w:lang w:val="sq-AL"/>
        </w:rPr>
        <w:t>,</w:t>
      </w:r>
      <w:r w:rsidR="00146335" w:rsidRPr="008C4116">
        <w:rPr>
          <w:lang w:val="sq-AL"/>
        </w:rPr>
        <w:t xml:space="preserve"> </w:t>
      </w:r>
      <w:r w:rsidR="007F29A2">
        <w:rPr>
          <w:lang w:val="sq-AL"/>
        </w:rPr>
        <w:t>të cila</w:t>
      </w:r>
      <w:r w:rsidR="00C859CC" w:rsidRPr="008C4116">
        <w:rPr>
          <w:lang w:val="sq-AL"/>
        </w:rPr>
        <w:t>t</w:t>
      </w:r>
      <w:r w:rsidRPr="008C4116">
        <w:rPr>
          <w:lang w:val="sq-AL"/>
        </w:rPr>
        <w:t xml:space="preserve"> ka</w:t>
      </w:r>
      <w:r w:rsidR="00C859CC" w:rsidRPr="008C4116">
        <w:rPr>
          <w:lang w:val="sq-AL"/>
        </w:rPr>
        <w:t>në</w:t>
      </w:r>
      <w:r w:rsidRPr="008C4116">
        <w:rPr>
          <w:lang w:val="sq-AL"/>
        </w:rPr>
        <w:t xml:space="preserve"> kërkuar rrëzimin e kërkesës</w:t>
      </w:r>
      <w:r w:rsidR="00C859CC" w:rsidRPr="008C4116">
        <w:rPr>
          <w:lang w:val="sq-AL"/>
        </w:rPr>
        <w:t xml:space="preserve">, </w:t>
      </w:r>
      <w:r w:rsidRPr="008C4116">
        <w:rPr>
          <w:lang w:val="sq-AL"/>
        </w:rPr>
        <w:t>si dhe</w:t>
      </w:r>
      <w:r w:rsidRPr="008C4116">
        <w:rPr>
          <w:rFonts w:eastAsia="Times New Roman"/>
          <w:bCs/>
          <w:lang w:val="sq-AL"/>
        </w:rPr>
        <w:t xml:space="preserve"> diskutoi çështjen në tërësi,</w:t>
      </w:r>
    </w:p>
    <w:p w:rsidR="00316502" w:rsidRDefault="00316502" w:rsidP="001602AC">
      <w:pPr>
        <w:spacing w:line="360" w:lineRule="auto"/>
        <w:jc w:val="center"/>
        <w:rPr>
          <w:b/>
          <w:lang w:val="sq-AL"/>
        </w:rPr>
      </w:pPr>
    </w:p>
    <w:p w:rsidR="005D762B" w:rsidRPr="008C4116" w:rsidRDefault="000C3DC2" w:rsidP="001602AC">
      <w:pPr>
        <w:spacing w:line="360" w:lineRule="auto"/>
        <w:jc w:val="center"/>
        <w:rPr>
          <w:lang w:val="sq-AL"/>
        </w:rPr>
      </w:pPr>
      <w:r w:rsidRPr="008C4116">
        <w:rPr>
          <w:b/>
          <w:lang w:val="sq-AL"/>
        </w:rPr>
        <w:t>V Ë R E N:</w:t>
      </w:r>
    </w:p>
    <w:p w:rsidR="005D762B" w:rsidRPr="008C4116" w:rsidRDefault="005D762B" w:rsidP="001602AC">
      <w:pPr>
        <w:spacing w:line="360" w:lineRule="auto"/>
        <w:jc w:val="center"/>
        <w:rPr>
          <w:b/>
          <w:bCs/>
          <w:iCs/>
          <w:lang w:val="sq-AL"/>
        </w:rPr>
      </w:pPr>
      <w:r w:rsidRPr="008C4116">
        <w:rPr>
          <w:b/>
          <w:bCs/>
          <w:iCs/>
          <w:lang w:val="sq-AL"/>
        </w:rPr>
        <w:t>I</w:t>
      </w:r>
    </w:p>
    <w:p w:rsidR="005D762B" w:rsidRPr="008C4116" w:rsidRDefault="005D762B" w:rsidP="001602AC">
      <w:pPr>
        <w:spacing w:line="360" w:lineRule="auto"/>
        <w:jc w:val="center"/>
        <w:rPr>
          <w:b/>
          <w:bCs/>
          <w:iCs/>
          <w:lang w:val="sq-AL"/>
        </w:rPr>
      </w:pPr>
      <w:r w:rsidRPr="008C4116">
        <w:rPr>
          <w:b/>
          <w:bCs/>
          <w:iCs/>
          <w:lang w:val="sq-AL"/>
        </w:rPr>
        <w:t>Rrethanat e çështjes</w:t>
      </w:r>
    </w:p>
    <w:p w:rsidR="00E457EF" w:rsidRPr="008C4116" w:rsidRDefault="00E457EF" w:rsidP="001602AC">
      <w:pPr>
        <w:numPr>
          <w:ilvl w:val="0"/>
          <w:numId w:val="1"/>
        </w:numPr>
        <w:tabs>
          <w:tab w:val="left" w:pos="900"/>
        </w:tabs>
        <w:spacing w:line="360" w:lineRule="auto"/>
        <w:ind w:left="0" w:firstLine="720"/>
        <w:jc w:val="both"/>
        <w:rPr>
          <w:lang w:val="sq-AL"/>
        </w:rPr>
      </w:pPr>
      <w:r w:rsidRPr="008C4116">
        <w:rPr>
          <w:lang w:val="sq-AL"/>
        </w:rPr>
        <w:t xml:space="preserve"> </w:t>
      </w:r>
      <w:r w:rsidR="00141BC9" w:rsidRPr="003C16B7">
        <w:rPr>
          <w:lang w:val="sq-AL"/>
        </w:rPr>
        <w:t>N</w:t>
      </w:r>
      <w:r w:rsidR="005333A7" w:rsidRPr="003C16B7">
        <w:rPr>
          <w:iCs/>
          <w:color w:val="000000"/>
          <w:lang w:val="sq-AL"/>
        </w:rPr>
        <w:t xml:space="preserve">jë grup </w:t>
      </w:r>
      <w:r w:rsidR="00141BC9" w:rsidRPr="003C16B7">
        <w:rPr>
          <w:iCs/>
          <w:color w:val="000000"/>
          <w:lang w:val="sq-AL"/>
        </w:rPr>
        <w:t xml:space="preserve">prej 39 </w:t>
      </w:r>
      <w:r w:rsidR="005333A7" w:rsidRPr="003C16B7">
        <w:rPr>
          <w:iCs/>
          <w:color w:val="000000"/>
          <w:lang w:val="sq-AL"/>
        </w:rPr>
        <w:t>deput</w:t>
      </w:r>
      <w:r w:rsidR="00141BC9" w:rsidRPr="003C16B7">
        <w:rPr>
          <w:iCs/>
          <w:color w:val="000000"/>
          <w:lang w:val="sq-AL"/>
        </w:rPr>
        <w:t>etësh të Kuvendit</w:t>
      </w:r>
      <w:r w:rsidR="00141BC9" w:rsidRPr="008C4116">
        <w:rPr>
          <w:iCs/>
          <w:color w:val="000000"/>
          <w:lang w:val="sq-AL"/>
        </w:rPr>
        <w:t xml:space="preserve"> </w:t>
      </w:r>
      <w:r w:rsidR="00D66613" w:rsidRPr="008C4116">
        <w:rPr>
          <w:lang w:val="sq-AL"/>
        </w:rPr>
        <w:t>ka</w:t>
      </w:r>
      <w:r w:rsidR="005333A7" w:rsidRPr="008C4116">
        <w:rPr>
          <w:lang w:val="sq-AL"/>
        </w:rPr>
        <w:t xml:space="preserve"> depozituar në Kuvend</w:t>
      </w:r>
      <w:r w:rsidR="000A3A1D" w:rsidRPr="008C4116">
        <w:rPr>
          <w:lang w:val="sq-AL"/>
        </w:rPr>
        <w:t xml:space="preserve"> </w:t>
      </w:r>
      <w:r w:rsidR="005333A7" w:rsidRPr="008C4116">
        <w:rPr>
          <w:lang w:val="sq-AL"/>
        </w:rPr>
        <w:t>kërkesën nr. 2226, datë 01.10.2021 për ngritjen e një komisioni hetimor me qëllim kontrollin e ligjshmërisë së veprimeve dhe mosveprimeve të institucioneve shtetërore dhe funksionarëve publikë në çështjet që kanë sjellë si pasojë vendimin e arbitrazhit “Becchetti dhe të tjerë ku</w:t>
      </w:r>
      <w:r w:rsidR="002D013F" w:rsidRPr="008C4116">
        <w:rPr>
          <w:lang w:val="sq-AL"/>
        </w:rPr>
        <w:t xml:space="preserve">ndër Shqipërisë”. Sipas </w:t>
      </w:r>
      <w:r w:rsidR="005333A7" w:rsidRPr="008C4116">
        <w:rPr>
          <w:lang w:val="sq-AL"/>
        </w:rPr>
        <w:t>t</w:t>
      </w:r>
      <w:r w:rsidR="002D013F" w:rsidRPr="008C4116">
        <w:rPr>
          <w:lang w:val="sq-AL"/>
        </w:rPr>
        <w:t>yre</w:t>
      </w:r>
      <w:r w:rsidR="005333A7" w:rsidRPr="008C4116">
        <w:rPr>
          <w:lang w:val="sq-AL"/>
        </w:rPr>
        <w:t xml:space="preserve">, shteti shqiptar, bazuar në vendimin për dëmshpërblim të Qendrës për Zgjidhjen e Mosmarrëveshjeve pranë Bankës Botërore </w:t>
      </w:r>
      <w:r w:rsidR="005333A7" w:rsidRPr="00124246">
        <w:rPr>
          <w:i/>
          <w:lang w:val="sq-AL"/>
        </w:rPr>
        <w:t>(ICSID)</w:t>
      </w:r>
      <w:r w:rsidR="002D013F" w:rsidRPr="00124246">
        <w:rPr>
          <w:i/>
          <w:lang w:val="sq-AL"/>
        </w:rPr>
        <w:t>,</w:t>
      </w:r>
      <w:r w:rsidR="005333A7" w:rsidRPr="008C4116">
        <w:rPr>
          <w:lang w:val="sq-AL"/>
        </w:rPr>
        <w:t xml:space="preserve"> duhet t’i paguajë palës paditëse shumën prej 120 milionë euro</w:t>
      </w:r>
      <w:r w:rsidR="00124246">
        <w:rPr>
          <w:lang w:val="sq-AL"/>
        </w:rPr>
        <w:t>sh</w:t>
      </w:r>
      <w:r w:rsidR="005333A7" w:rsidRPr="008C4116">
        <w:rPr>
          <w:lang w:val="sq-AL"/>
        </w:rPr>
        <w:t xml:space="preserve">. </w:t>
      </w:r>
    </w:p>
    <w:p w:rsidR="00E457EF" w:rsidRPr="008C4116" w:rsidRDefault="00E457EF" w:rsidP="001602AC">
      <w:pPr>
        <w:numPr>
          <w:ilvl w:val="0"/>
          <w:numId w:val="1"/>
        </w:numPr>
        <w:tabs>
          <w:tab w:val="left" w:pos="900"/>
        </w:tabs>
        <w:spacing w:line="360" w:lineRule="auto"/>
        <w:ind w:left="0" w:firstLine="720"/>
        <w:jc w:val="both"/>
        <w:rPr>
          <w:lang w:val="sq-AL"/>
        </w:rPr>
      </w:pPr>
      <w:r w:rsidRPr="008C4116">
        <w:rPr>
          <w:lang w:val="sq-AL"/>
        </w:rPr>
        <w:t xml:space="preserve"> </w:t>
      </w:r>
      <w:r w:rsidR="00925BA0" w:rsidRPr="008C4116">
        <w:rPr>
          <w:lang w:val="sq-AL"/>
        </w:rPr>
        <w:t xml:space="preserve">Ky komision hetimor kishte si objekt: </w:t>
      </w:r>
      <w:r w:rsidR="005333A7" w:rsidRPr="008C4116">
        <w:rPr>
          <w:lang w:val="sq-AL"/>
        </w:rPr>
        <w:t>a) verifikimi</w:t>
      </w:r>
      <w:r w:rsidR="00925BA0" w:rsidRPr="008C4116">
        <w:rPr>
          <w:lang w:val="sq-AL"/>
        </w:rPr>
        <w:t>n e</w:t>
      </w:r>
      <w:r w:rsidR="005333A7" w:rsidRPr="008C4116">
        <w:rPr>
          <w:lang w:val="sq-AL"/>
        </w:rPr>
        <w:t xml:space="preserve"> ligjshmërisë </w:t>
      </w:r>
      <w:r w:rsidR="00124246">
        <w:rPr>
          <w:lang w:val="sq-AL"/>
        </w:rPr>
        <w:t>së veprimeve të Kryeministrit, k</w:t>
      </w:r>
      <w:r w:rsidR="005333A7" w:rsidRPr="008C4116">
        <w:rPr>
          <w:lang w:val="sq-AL"/>
        </w:rPr>
        <w:t>ryetarit të Bashkisë së Tiranës, sekretarit të përgjithshëm të Këshillit të Ministrave, si dhe funksionarëve të tjerë publikë; b) verifikimi</w:t>
      </w:r>
      <w:r w:rsidR="00925BA0" w:rsidRPr="008C4116">
        <w:rPr>
          <w:lang w:val="sq-AL"/>
        </w:rPr>
        <w:t>n e</w:t>
      </w:r>
      <w:r w:rsidR="005333A7" w:rsidRPr="008C4116">
        <w:rPr>
          <w:lang w:val="sq-AL"/>
        </w:rPr>
        <w:t xml:space="preserve"> ndërvarësisë së këtyre veprimeve me veprimet procedurale të marra nga organet e drejtësisë, të cilat kanë kulmuar me sekuestrimin e Agon</w:t>
      </w:r>
      <w:r w:rsidR="003C16B7">
        <w:rPr>
          <w:lang w:val="sq-AL"/>
        </w:rPr>
        <w:t>s</w:t>
      </w:r>
      <w:r w:rsidR="005333A7" w:rsidRPr="008C4116">
        <w:rPr>
          <w:lang w:val="sq-AL"/>
        </w:rPr>
        <w:t>et; c) verifikimi</w:t>
      </w:r>
      <w:r w:rsidR="00925BA0" w:rsidRPr="008C4116">
        <w:rPr>
          <w:lang w:val="sq-AL"/>
        </w:rPr>
        <w:t>n e</w:t>
      </w:r>
      <w:r w:rsidR="005333A7" w:rsidRPr="008C4116">
        <w:rPr>
          <w:lang w:val="sq-AL"/>
        </w:rPr>
        <w:t xml:space="preserve"> veprimeve dhe mosveprimeve të Agjencisë për Administrimin e Aseteve </w:t>
      </w:r>
      <w:r w:rsidR="005333A7" w:rsidRPr="008C4116">
        <w:rPr>
          <w:lang w:val="sq-AL"/>
        </w:rPr>
        <w:lastRenderedPageBreak/>
        <w:t>të Sekuestruara, të cilat kanë sjellë shkatërrimin e plotë të Agonset; d) verifikimi</w:t>
      </w:r>
      <w:r w:rsidR="004418DD" w:rsidRPr="008C4116">
        <w:rPr>
          <w:lang w:val="sq-AL"/>
        </w:rPr>
        <w:t>n e</w:t>
      </w:r>
      <w:r w:rsidR="005333A7" w:rsidRPr="008C4116">
        <w:rPr>
          <w:lang w:val="sq-AL"/>
        </w:rPr>
        <w:t xml:space="preserve"> veprimeve dhe mosveprimeve të organeve kompetente relevante </w:t>
      </w:r>
      <w:r w:rsidR="003C16B7">
        <w:rPr>
          <w:lang w:val="sq-AL"/>
        </w:rPr>
        <w:t xml:space="preserve">për </w:t>
      </w:r>
      <w:r w:rsidR="005333A7" w:rsidRPr="008C4116">
        <w:rPr>
          <w:lang w:val="sq-AL"/>
        </w:rPr>
        <w:t>sa i përket mosdhënies së informacioneve të kërkuara nga INTERPOL</w:t>
      </w:r>
      <w:r w:rsidR="003C16B7">
        <w:rPr>
          <w:lang w:val="sq-AL"/>
        </w:rPr>
        <w:t>-i</w:t>
      </w:r>
      <w:r w:rsidR="005333A7" w:rsidRPr="008C4116">
        <w:rPr>
          <w:lang w:val="sq-AL"/>
        </w:rPr>
        <w:t>; e) dëmi</w:t>
      </w:r>
      <w:r w:rsidR="002E43AF" w:rsidRPr="008C4116">
        <w:rPr>
          <w:lang w:val="sq-AL"/>
        </w:rPr>
        <w:t>n</w:t>
      </w:r>
      <w:r w:rsidR="005333A7" w:rsidRPr="008C4116">
        <w:rPr>
          <w:lang w:val="sq-AL"/>
        </w:rPr>
        <w:t xml:space="preserve"> ekonomik që i shkaktohet buxhetit të shtetit nga ky vendim; f) pasojat e rënda mbi investimet e huaja dhe lirinë e medias në Shqipëri; g) vlerësimi</w:t>
      </w:r>
      <w:r w:rsidR="002E43AF" w:rsidRPr="008C4116">
        <w:rPr>
          <w:lang w:val="sq-AL"/>
        </w:rPr>
        <w:t>n e</w:t>
      </w:r>
      <w:r w:rsidR="005333A7" w:rsidRPr="008C4116">
        <w:rPr>
          <w:lang w:val="sq-AL"/>
        </w:rPr>
        <w:t xml:space="preserve"> nevojës për marrjen e masave të përshtatshme për një mbrojtje më të mirë të investimeve të huaja dhe lirisë së medias, duke shmangur edhe rrezikun potencial për gjoba të larta ndaj shtetit shqiptar.   </w:t>
      </w:r>
    </w:p>
    <w:p w:rsidR="00E457EF" w:rsidRPr="008C4116" w:rsidRDefault="00E457EF" w:rsidP="001602AC">
      <w:pPr>
        <w:numPr>
          <w:ilvl w:val="0"/>
          <w:numId w:val="1"/>
        </w:numPr>
        <w:tabs>
          <w:tab w:val="left" w:pos="900"/>
        </w:tabs>
        <w:spacing w:line="360" w:lineRule="auto"/>
        <w:ind w:left="0" w:firstLine="720"/>
        <w:jc w:val="both"/>
        <w:rPr>
          <w:lang w:val="sq-AL"/>
        </w:rPr>
      </w:pPr>
      <w:r w:rsidRPr="008C4116">
        <w:rPr>
          <w:lang w:val="sq-AL"/>
        </w:rPr>
        <w:t xml:space="preserve"> </w:t>
      </w:r>
      <w:r w:rsidR="006B642C" w:rsidRPr="008C4116">
        <w:rPr>
          <w:lang w:val="sq-AL"/>
        </w:rPr>
        <w:t>Konferenca e Kryetar</w:t>
      </w:r>
      <w:r w:rsidR="00C907F1" w:rsidRPr="008C4116">
        <w:rPr>
          <w:lang w:val="sq-AL"/>
        </w:rPr>
        <w:t>ë</w:t>
      </w:r>
      <w:r w:rsidR="006B642C" w:rsidRPr="008C4116">
        <w:rPr>
          <w:lang w:val="sq-AL"/>
        </w:rPr>
        <w:t xml:space="preserve">ve </w:t>
      </w:r>
      <w:r w:rsidR="00632706" w:rsidRPr="008C4116">
        <w:rPr>
          <w:lang w:val="sq-AL"/>
        </w:rPr>
        <w:t xml:space="preserve">të Kuvendit </w:t>
      </w:r>
      <w:r w:rsidR="006B642C" w:rsidRPr="008C4116">
        <w:rPr>
          <w:lang w:val="sq-AL"/>
        </w:rPr>
        <w:t>n</w:t>
      </w:r>
      <w:r w:rsidR="00C907F1" w:rsidRPr="008C4116">
        <w:rPr>
          <w:lang w:val="sq-AL"/>
        </w:rPr>
        <w:t>ë</w:t>
      </w:r>
      <w:r w:rsidR="006B642C" w:rsidRPr="008C4116">
        <w:rPr>
          <w:lang w:val="sq-AL"/>
        </w:rPr>
        <w:t xml:space="preserve"> mbledhjen e dat</w:t>
      </w:r>
      <w:r w:rsidR="00C907F1" w:rsidRPr="008C4116">
        <w:rPr>
          <w:lang w:val="sq-AL"/>
        </w:rPr>
        <w:t>ë</w:t>
      </w:r>
      <w:r w:rsidR="006B642C" w:rsidRPr="008C4116">
        <w:rPr>
          <w:lang w:val="sq-AL"/>
        </w:rPr>
        <w:t xml:space="preserve">s 04.10.2021 </w:t>
      </w:r>
      <w:r w:rsidR="000F4014" w:rsidRPr="008C4116">
        <w:rPr>
          <w:lang w:val="sq-AL"/>
        </w:rPr>
        <w:t xml:space="preserve">ka shqyrtuar, ndër të tjera, </w:t>
      </w:r>
      <w:r w:rsidR="003C16B7">
        <w:rPr>
          <w:lang w:val="sq-AL"/>
        </w:rPr>
        <w:t>e</w:t>
      </w:r>
      <w:r w:rsidR="000F4014" w:rsidRPr="008C4116">
        <w:rPr>
          <w:lang w:val="sq-AL"/>
        </w:rPr>
        <w:t>dhe kërkesën e mësipërme për</w:t>
      </w:r>
      <w:r w:rsidR="005032C0" w:rsidRPr="008C4116">
        <w:rPr>
          <w:lang w:val="sq-AL"/>
        </w:rPr>
        <w:t xml:space="preserve"> ngritjen e komisionit hetimor</w:t>
      </w:r>
      <w:r w:rsidR="000F4014" w:rsidRPr="008C4116">
        <w:rPr>
          <w:lang w:val="sq-AL"/>
        </w:rPr>
        <w:t xml:space="preserve"> dhe ka </w:t>
      </w:r>
      <w:r w:rsidR="000657A4" w:rsidRPr="008C4116">
        <w:rPr>
          <w:lang w:val="sq-AL"/>
        </w:rPr>
        <w:t>vlerësuar</w:t>
      </w:r>
      <w:r w:rsidR="000F4014" w:rsidRPr="008C4116">
        <w:rPr>
          <w:lang w:val="sq-AL"/>
        </w:rPr>
        <w:t xml:space="preserve"> se </w:t>
      </w:r>
      <w:r w:rsidR="003C16B7">
        <w:rPr>
          <w:lang w:val="sq-AL"/>
        </w:rPr>
        <w:t>nisma</w:t>
      </w:r>
      <w:r w:rsidR="000F4014" w:rsidRPr="008C4116">
        <w:rPr>
          <w:lang w:val="sq-AL"/>
        </w:rPr>
        <w:t xml:space="preserve"> e paraqitur nga kërkuesi i plotësonte elementet formal</w:t>
      </w:r>
      <w:r w:rsidR="003C16B7">
        <w:rPr>
          <w:lang w:val="sq-AL"/>
        </w:rPr>
        <w:t>e</w:t>
      </w:r>
      <w:r w:rsidR="000F4014" w:rsidRPr="008C4116">
        <w:rPr>
          <w:lang w:val="sq-AL"/>
        </w:rPr>
        <w:t xml:space="preserve"> të kërkuara</w:t>
      </w:r>
      <w:r w:rsidR="00DB6ABD" w:rsidRPr="008C4116">
        <w:rPr>
          <w:lang w:val="sq-AL"/>
        </w:rPr>
        <w:t xml:space="preserve"> nga </w:t>
      </w:r>
      <w:r w:rsidR="000F4014" w:rsidRPr="008C4116">
        <w:rPr>
          <w:rStyle w:val="markedcontent"/>
          <w:lang w:val="sq-AL"/>
        </w:rPr>
        <w:t>nenet 5 dhe</w:t>
      </w:r>
      <w:r w:rsidR="000F4014" w:rsidRPr="008C4116">
        <w:rPr>
          <w:lang w:val="sq-AL"/>
        </w:rPr>
        <w:t xml:space="preserve"> </w:t>
      </w:r>
      <w:r w:rsidR="00F54BFE" w:rsidRPr="008C4116">
        <w:rPr>
          <w:rStyle w:val="markedcontent"/>
          <w:lang w:val="sq-AL"/>
        </w:rPr>
        <w:t>6 të ligjit nr.</w:t>
      </w:r>
      <w:r w:rsidR="003C16B7">
        <w:rPr>
          <w:rStyle w:val="markedcontent"/>
          <w:lang w:val="sq-AL"/>
        </w:rPr>
        <w:t xml:space="preserve"> </w:t>
      </w:r>
      <w:r w:rsidR="00F54BFE" w:rsidRPr="008C4116">
        <w:rPr>
          <w:rStyle w:val="markedcontent"/>
          <w:lang w:val="sq-AL"/>
        </w:rPr>
        <w:t xml:space="preserve">8891/2002. </w:t>
      </w:r>
      <w:r w:rsidR="000F4014" w:rsidRPr="008C4116">
        <w:rPr>
          <w:rStyle w:val="markedcontent"/>
          <w:lang w:val="sq-AL"/>
        </w:rPr>
        <w:t xml:space="preserve">Në lidhje me thelbin e kërkesës, pakica parlamentare </w:t>
      </w:r>
      <w:r w:rsidR="003521C8" w:rsidRPr="008C4116">
        <w:rPr>
          <w:rStyle w:val="markedcontent"/>
          <w:lang w:val="sq-AL"/>
        </w:rPr>
        <w:t xml:space="preserve">gjatë mbledhjes </w:t>
      </w:r>
      <w:r w:rsidR="000657A4" w:rsidRPr="008C4116">
        <w:rPr>
          <w:rStyle w:val="markedcontent"/>
          <w:lang w:val="sq-AL"/>
        </w:rPr>
        <w:t xml:space="preserve">ka mbajtur qëndrimin </w:t>
      </w:r>
      <w:r w:rsidR="000F4014" w:rsidRPr="008C4116">
        <w:rPr>
          <w:rStyle w:val="markedcontent"/>
          <w:lang w:val="sq-AL"/>
        </w:rPr>
        <w:t>se kërkesa për ngritjen e komisionit hetimor në fjalë</w:t>
      </w:r>
      <w:r w:rsidR="00B52747" w:rsidRPr="008C4116">
        <w:rPr>
          <w:rStyle w:val="markedcontent"/>
          <w:lang w:val="sq-AL"/>
        </w:rPr>
        <w:t xml:space="preserve"> </w:t>
      </w:r>
      <w:r w:rsidR="003521C8" w:rsidRPr="008C4116">
        <w:rPr>
          <w:rStyle w:val="markedcontent"/>
          <w:lang w:val="sq-AL"/>
        </w:rPr>
        <w:t>ishte</w:t>
      </w:r>
      <w:r w:rsidR="000F4014" w:rsidRPr="008C4116">
        <w:rPr>
          <w:rStyle w:val="markedcontent"/>
          <w:lang w:val="sq-AL"/>
        </w:rPr>
        <w:t xml:space="preserve"> në pë</w:t>
      </w:r>
      <w:r w:rsidR="000561A2" w:rsidRPr="008C4116">
        <w:rPr>
          <w:rStyle w:val="markedcontent"/>
          <w:lang w:val="sq-AL"/>
        </w:rPr>
        <w:t xml:space="preserve">rputhje me ligjin </w:t>
      </w:r>
      <w:r w:rsidR="00EF6809">
        <w:rPr>
          <w:rStyle w:val="markedcontent"/>
          <w:lang w:val="sq-AL"/>
        </w:rPr>
        <w:t xml:space="preserve">për </w:t>
      </w:r>
      <w:r w:rsidR="000561A2" w:rsidRPr="008C4116">
        <w:rPr>
          <w:rStyle w:val="markedcontent"/>
          <w:lang w:val="sq-AL"/>
        </w:rPr>
        <w:t>sa i përket aspektit</w:t>
      </w:r>
      <w:r w:rsidR="000F4014" w:rsidRPr="008C4116">
        <w:rPr>
          <w:rStyle w:val="markedcontent"/>
          <w:lang w:val="sq-AL"/>
        </w:rPr>
        <w:t xml:space="preserve"> formal </w:t>
      </w:r>
      <w:r w:rsidR="000561A2" w:rsidRPr="008C4116">
        <w:rPr>
          <w:rStyle w:val="markedcontent"/>
          <w:lang w:val="sq-AL"/>
        </w:rPr>
        <w:t>dhe përmbajtjes së</w:t>
      </w:r>
      <w:r w:rsidR="000657A4" w:rsidRPr="008C4116">
        <w:rPr>
          <w:rStyle w:val="markedcontent"/>
          <w:lang w:val="sq-AL"/>
        </w:rPr>
        <w:t xml:space="preserve"> saj, ndërsa s</w:t>
      </w:r>
      <w:r w:rsidR="000561A2" w:rsidRPr="008C4116">
        <w:rPr>
          <w:rStyle w:val="markedcontent"/>
          <w:lang w:val="sq-AL"/>
        </w:rPr>
        <w:t>humica parlamentare</w:t>
      </w:r>
      <w:r w:rsidR="000657A4" w:rsidRPr="008C4116">
        <w:rPr>
          <w:rStyle w:val="markedcontent"/>
          <w:lang w:val="sq-AL"/>
        </w:rPr>
        <w:t xml:space="preserve"> </w:t>
      </w:r>
      <w:r w:rsidR="000561A2" w:rsidRPr="008C4116">
        <w:rPr>
          <w:rStyle w:val="markedcontent"/>
          <w:lang w:val="sq-AL"/>
        </w:rPr>
        <w:t>ka mbajtur qëndrimin se objekti i komisionit hetimor</w:t>
      </w:r>
      <w:r w:rsidR="00F91FB9" w:rsidRPr="008C4116">
        <w:rPr>
          <w:rStyle w:val="markedcontent"/>
          <w:lang w:val="sq-AL"/>
        </w:rPr>
        <w:t>, në përputhje me jurisprudencën e Gjykatës Kushtetuese,</w:t>
      </w:r>
      <w:r w:rsidR="000561A2" w:rsidRPr="008C4116">
        <w:rPr>
          <w:rStyle w:val="markedcontent"/>
          <w:lang w:val="sq-AL"/>
        </w:rPr>
        <w:t xml:space="preserve"> duh</w:t>
      </w:r>
      <w:r w:rsidR="007B5DC2" w:rsidRPr="008C4116">
        <w:rPr>
          <w:rStyle w:val="markedcontent"/>
          <w:lang w:val="sq-AL"/>
        </w:rPr>
        <w:t>et t’i nënshtrohej diskutimit midis</w:t>
      </w:r>
      <w:r w:rsidR="000561A2" w:rsidRPr="008C4116">
        <w:rPr>
          <w:rStyle w:val="markedcontent"/>
          <w:lang w:val="sq-AL"/>
        </w:rPr>
        <w:t xml:space="preserve"> shumicë</w:t>
      </w:r>
      <w:r w:rsidR="00B52747" w:rsidRPr="008C4116">
        <w:rPr>
          <w:rStyle w:val="markedcontent"/>
          <w:lang w:val="sq-AL"/>
        </w:rPr>
        <w:t>s</w:t>
      </w:r>
      <w:r w:rsidR="000561A2" w:rsidRPr="008C4116">
        <w:rPr>
          <w:rStyle w:val="markedcontent"/>
          <w:lang w:val="sq-AL"/>
        </w:rPr>
        <w:t xml:space="preserve"> dhe pakicë</w:t>
      </w:r>
      <w:r w:rsidR="00B52747" w:rsidRPr="008C4116">
        <w:rPr>
          <w:rStyle w:val="markedcontent"/>
          <w:lang w:val="sq-AL"/>
        </w:rPr>
        <w:t>s parlamentare p</w:t>
      </w:r>
      <w:r w:rsidR="000561A2" w:rsidRPr="008C4116">
        <w:rPr>
          <w:rStyle w:val="markedcontent"/>
          <w:lang w:val="sq-AL"/>
        </w:rPr>
        <w:t>ë</w:t>
      </w:r>
      <w:r w:rsidR="00B52747" w:rsidRPr="008C4116">
        <w:rPr>
          <w:rStyle w:val="markedcontent"/>
          <w:lang w:val="sq-AL"/>
        </w:rPr>
        <w:t>r</w:t>
      </w:r>
      <w:r w:rsidR="000561A2" w:rsidRPr="008C4116">
        <w:rPr>
          <w:rStyle w:val="markedcontent"/>
          <w:lang w:val="sq-AL"/>
        </w:rPr>
        <w:t xml:space="preserve"> </w:t>
      </w:r>
      <w:r w:rsidR="00B52747" w:rsidRPr="008C4116">
        <w:rPr>
          <w:rStyle w:val="markedcontent"/>
          <w:lang w:val="sq-AL"/>
        </w:rPr>
        <w:t>të arritur konsensusin lidhur me të.</w:t>
      </w:r>
      <w:r w:rsidR="000657A4" w:rsidRPr="008C4116">
        <w:rPr>
          <w:rStyle w:val="markedcontent"/>
          <w:lang w:val="sq-AL"/>
        </w:rPr>
        <w:t xml:space="preserve"> </w:t>
      </w:r>
      <w:r w:rsidR="00F91FB9" w:rsidRPr="008C4116">
        <w:rPr>
          <w:rStyle w:val="markedcontent"/>
          <w:lang w:val="sq-AL"/>
        </w:rPr>
        <w:t>Në përfundim</w:t>
      </w:r>
      <w:r w:rsidR="007B5DC2" w:rsidRPr="008C4116">
        <w:rPr>
          <w:rStyle w:val="markedcontent"/>
          <w:lang w:val="sq-AL"/>
        </w:rPr>
        <w:t xml:space="preserve"> të mbledhjes</w:t>
      </w:r>
      <w:r w:rsidR="00F91FB9" w:rsidRPr="008C4116">
        <w:rPr>
          <w:rStyle w:val="markedcontent"/>
          <w:lang w:val="sq-AL"/>
        </w:rPr>
        <w:t xml:space="preserve">, shumica dhe pakica parlamentare kanë rënë dakord </w:t>
      </w:r>
      <w:r w:rsidR="00E2793C" w:rsidRPr="008C4116">
        <w:rPr>
          <w:rStyle w:val="markedcontent"/>
          <w:lang w:val="sq-AL"/>
        </w:rPr>
        <w:t xml:space="preserve">të caktojnë nga radhët e tyre dy persona përgjegjës për të diskutuar lidhur me thelbin e objektit </w:t>
      </w:r>
      <w:r w:rsidR="0019711E" w:rsidRPr="008C4116">
        <w:rPr>
          <w:rStyle w:val="markedcontent"/>
          <w:lang w:val="sq-AL"/>
        </w:rPr>
        <w:t>të komisionit hetimor.</w:t>
      </w:r>
      <w:r w:rsidR="00DA6B2A" w:rsidRPr="008C4116">
        <w:rPr>
          <w:rStyle w:val="markedcontent"/>
          <w:lang w:val="sq-AL"/>
        </w:rPr>
        <w:t xml:space="preserve"> </w:t>
      </w:r>
    </w:p>
    <w:p w:rsidR="00683FCD" w:rsidRPr="008C4116" w:rsidRDefault="00E457EF" w:rsidP="00E457EF">
      <w:pPr>
        <w:numPr>
          <w:ilvl w:val="0"/>
          <w:numId w:val="1"/>
        </w:numPr>
        <w:tabs>
          <w:tab w:val="left" w:pos="900"/>
        </w:tabs>
        <w:spacing w:line="360" w:lineRule="auto"/>
        <w:ind w:left="0" w:firstLine="720"/>
        <w:jc w:val="both"/>
        <w:rPr>
          <w:lang w:val="sq-AL"/>
        </w:rPr>
      </w:pPr>
      <w:r w:rsidRPr="008C4116">
        <w:rPr>
          <w:lang w:val="sq-AL"/>
        </w:rPr>
        <w:t xml:space="preserve"> </w:t>
      </w:r>
      <w:r w:rsidR="006B642C" w:rsidRPr="008C4116">
        <w:rPr>
          <w:lang w:val="sq-AL"/>
        </w:rPr>
        <w:t>N</w:t>
      </w:r>
      <w:r w:rsidR="00C907F1" w:rsidRPr="008C4116">
        <w:rPr>
          <w:lang w:val="sq-AL"/>
        </w:rPr>
        <w:t>ë</w:t>
      </w:r>
      <w:r w:rsidR="006B642C" w:rsidRPr="008C4116">
        <w:rPr>
          <w:lang w:val="sq-AL"/>
        </w:rPr>
        <w:t xml:space="preserve"> mbledhjen e Konferenc</w:t>
      </w:r>
      <w:r w:rsidR="00C907F1" w:rsidRPr="008C4116">
        <w:rPr>
          <w:lang w:val="sq-AL"/>
        </w:rPr>
        <w:t>ë</w:t>
      </w:r>
      <w:r w:rsidR="006B642C" w:rsidRPr="008C4116">
        <w:rPr>
          <w:lang w:val="sq-AL"/>
        </w:rPr>
        <w:t>s s</w:t>
      </w:r>
      <w:r w:rsidR="00C907F1" w:rsidRPr="008C4116">
        <w:rPr>
          <w:lang w:val="sq-AL"/>
        </w:rPr>
        <w:t>ë</w:t>
      </w:r>
      <w:r w:rsidR="006B642C" w:rsidRPr="008C4116">
        <w:rPr>
          <w:lang w:val="sq-AL"/>
        </w:rPr>
        <w:t xml:space="preserve"> Kryetar</w:t>
      </w:r>
      <w:r w:rsidR="00C907F1" w:rsidRPr="008C4116">
        <w:rPr>
          <w:lang w:val="sq-AL"/>
        </w:rPr>
        <w:t>ë</w:t>
      </w:r>
      <w:r w:rsidR="006B642C" w:rsidRPr="008C4116">
        <w:rPr>
          <w:lang w:val="sq-AL"/>
        </w:rPr>
        <w:t xml:space="preserve">ve </w:t>
      </w:r>
      <w:r w:rsidR="00683FCD" w:rsidRPr="008C4116">
        <w:rPr>
          <w:lang w:val="sq-AL"/>
        </w:rPr>
        <w:t xml:space="preserve">të Kuvendit </w:t>
      </w:r>
      <w:r w:rsidR="006B642C" w:rsidRPr="008C4116">
        <w:rPr>
          <w:lang w:val="sq-AL"/>
        </w:rPr>
        <w:t>t</w:t>
      </w:r>
      <w:r w:rsidR="00C907F1" w:rsidRPr="008C4116">
        <w:rPr>
          <w:lang w:val="sq-AL"/>
        </w:rPr>
        <w:t>ë</w:t>
      </w:r>
      <w:r w:rsidR="006B642C" w:rsidRPr="008C4116">
        <w:rPr>
          <w:lang w:val="sq-AL"/>
        </w:rPr>
        <w:t xml:space="preserve"> dat</w:t>
      </w:r>
      <w:r w:rsidR="00C907F1" w:rsidRPr="008C4116">
        <w:rPr>
          <w:lang w:val="sq-AL"/>
        </w:rPr>
        <w:t>ë</w:t>
      </w:r>
      <w:r w:rsidR="006B642C" w:rsidRPr="008C4116">
        <w:rPr>
          <w:lang w:val="sq-AL"/>
        </w:rPr>
        <w:t>s 12.10.2021 pal</w:t>
      </w:r>
      <w:r w:rsidR="00C907F1" w:rsidRPr="008C4116">
        <w:rPr>
          <w:lang w:val="sq-AL"/>
        </w:rPr>
        <w:t>ë</w:t>
      </w:r>
      <w:r w:rsidR="006B642C" w:rsidRPr="008C4116">
        <w:rPr>
          <w:lang w:val="sq-AL"/>
        </w:rPr>
        <w:t>t kan</w:t>
      </w:r>
      <w:r w:rsidR="00C907F1" w:rsidRPr="008C4116">
        <w:rPr>
          <w:lang w:val="sq-AL"/>
        </w:rPr>
        <w:t>ë</w:t>
      </w:r>
      <w:r w:rsidR="00307396">
        <w:rPr>
          <w:lang w:val="sq-AL"/>
        </w:rPr>
        <w:t xml:space="preserve"> diskutuar për</w:t>
      </w:r>
      <w:r w:rsidR="006B642C" w:rsidRPr="008C4116">
        <w:rPr>
          <w:lang w:val="sq-AL"/>
        </w:rPr>
        <w:t xml:space="preserve"> objektin e hetimit t</w:t>
      </w:r>
      <w:r w:rsidR="00C907F1" w:rsidRPr="008C4116">
        <w:rPr>
          <w:lang w:val="sq-AL"/>
        </w:rPr>
        <w:t>ë</w:t>
      </w:r>
      <w:r w:rsidR="006B642C" w:rsidRPr="008C4116">
        <w:rPr>
          <w:lang w:val="sq-AL"/>
        </w:rPr>
        <w:t xml:space="preserve"> komisionit t</w:t>
      </w:r>
      <w:r w:rsidR="00C907F1" w:rsidRPr="008C4116">
        <w:rPr>
          <w:lang w:val="sq-AL"/>
        </w:rPr>
        <w:t>ë</w:t>
      </w:r>
      <w:r w:rsidR="006B642C" w:rsidRPr="008C4116">
        <w:rPr>
          <w:lang w:val="sq-AL"/>
        </w:rPr>
        <w:t xml:space="preserve"> k</w:t>
      </w:r>
      <w:r w:rsidR="00C907F1" w:rsidRPr="008C4116">
        <w:rPr>
          <w:lang w:val="sq-AL"/>
        </w:rPr>
        <w:t>ë</w:t>
      </w:r>
      <w:r w:rsidR="006B642C" w:rsidRPr="008C4116">
        <w:rPr>
          <w:lang w:val="sq-AL"/>
        </w:rPr>
        <w:t>rkuar. Sipas procesverbalit të k</w:t>
      </w:r>
      <w:r w:rsidR="00C907F1" w:rsidRPr="008C4116">
        <w:rPr>
          <w:lang w:val="sq-AL"/>
        </w:rPr>
        <w:t>ë</w:t>
      </w:r>
      <w:r w:rsidR="006B642C" w:rsidRPr="008C4116">
        <w:rPr>
          <w:lang w:val="sq-AL"/>
        </w:rPr>
        <w:t>saj m</w:t>
      </w:r>
      <w:r w:rsidR="00A166AD" w:rsidRPr="008C4116">
        <w:rPr>
          <w:lang w:val="sq-AL"/>
        </w:rPr>
        <w:t>bledhje</w:t>
      </w:r>
      <w:r w:rsidR="006B642C" w:rsidRPr="008C4116">
        <w:rPr>
          <w:lang w:val="sq-AL"/>
        </w:rPr>
        <w:t xml:space="preserve">je </w:t>
      </w:r>
      <w:r w:rsidR="00A166AD" w:rsidRPr="008C4116">
        <w:rPr>
          <w:lang w:val="sq-AL"/>
        </w:rPr>
        <w:t xml:space="preserve">rezulton se Avokatura e Shtetit, me shkresën nr. 2282 prot., datë 06.10.2021, ka kërkuar </w:t>
      </w:r>
      <w:r w:rsidR="00A166AD" w:rsidRPr="008C4116">
        <w:rPr>
          <w:rStyle w:val="markedcontent"/>
          <w:lang w:val="sq-AL"/>
        </w:rPr>
        <w:t xml:space="preserve">mosngritjen e </w:t>
      </w:r>
      <w:r w:rsidR="00763224" w:rsidRPr="008C4116">
        <w:rPr>
          <w:rStyle w:val="markedcontent"/>
          <w:lang w:val="sq-AL"/>
        </w:rPr>
        <w:t xml:space="preserve">komisionit </w:t>
      </w:r>
      <w:r w:rsidR="00A166AD" w:rsidRPr="008C4116">
        <w:rPr>
          <w:rStyle w:val="markedcontent"/>
          <w:lang w:val="sq-AL"/>
        </w:rPr>
        <w:t>hetimor për ç</w:t>
      </w:r>
      <w:r w:rsidR="00886722" w:rsidRPr="008C4116">
        <w:rPr>
          <w:rStyle w:val="markedcontent"/>
          <w:lang w:val="sq-AL"/>
        </w:rPr>
        <w:t>ështjen “</w:t>
      </w:r>
      <w:r w:rsidR="00763224" w:rsidRPr="008C4116">
        <w:rPr>
          <w:rStyle w:val="markedcontent"/>
          <w:lang w:val="sq-AL"/>
        </w:rPr>
        <w:t>Becchetti” ose shtyrjen</w:t>
      </w:r>
      <w:r w:rsidR="00A166AD" w:rsidRPr="008C4116">
        <w:rPr>
          <w:rStyle w:val="markedcontent"/>
          <w:lang w:val="sq-AL"/>
        </w:rPr>
        <w:t xml:space="preserve"> e ngritjes së tij pas shterimit të mjeteve të mbrojtjes dhe përfundimit të proceseve gjyqësore ndërkombëtare</w:t>
      </w:r>
      <w:r w:rsidR="00E30676" w:rsidRPr="008C4116">
        <w:rPr>
          <w:rStyle w:val="markedcontent"/>
          <w:lang w:val="sq-AL"/>
        </w:rPr>
        <w:t xml:space="preserve"> në lidhje me këtë çështje.</w:t>
      </w:r>
      <w:r w:rsidR="00763224" w:rsidRPr="008C4116">
        <w:rPr>
          <w:rStyle w:val="markedcontent"/>
          <w:lang w:val="sq-AL"/>
        </w:rPr>
        <w:t xml:space="preserve"> </w:t>
      </w:r>
      <w:r w:rsidR="00A54114" w:rsidRPr="008C4116">
        <w:rPr>
          <w:rStyle w:val="markedcontent"/>
          <w:lang w:val="sq-AL"/>
        </w:rPr>
        <w:t xml:space="preserve">Avokatura e </w:t>
      </w:r>
      <w:r w:rsidR="00A54114" w:rsidRPr="008C4116">
        <w:rPr>
          <w:lang w:val="sq-AL"/>
        </w:rPr>
        <w:t>S</w:t>
      </w:r>
      <w:r w:rsidR="007F7C9F" w:rsidRPr="008C4116">
        <w:rPr>
          <w:lang w:val="sq-AL"/>
        </w:rPr>
        <w:t>htetit ka evidentuar në shkresë</w:t>
      </w:r>
      <w:r w:rsidR="00763224" w:rsidRPr="008C4116">
        <w:rPr>
          <w:lang w:val="sq-AL"/>
        </w:rPr>
        <w:t xml:space="preserve"> </w:t>
      </w:r>
      <w:r w:rsidR="0083014A" w:rsidRPr="008C4116">
        <w:rPr>
          <w:lang w:val="sq-AL"/>
        </w:rPr>
        <w:t xml:space="preserve">se </w:t>
      </w:r>
      <w:r w:rsidR="00763224" w:rsidRPr="008C4116">
        <w:rPr>
          <w:lang w:val="sq-AL"/>
        </w:rPr>
        <w:t xml:space="preserve">në Gjykatën </w:t>
      </w:r>
      <w:r w:rsidR="00DA2DAD" w:rsidRPr="008C4116">
        <w:rPr>
          <w:lang w:val="sq-AL"/>
        </w:rPr>
        <w:t xml:space="preserve">Evropiane </w:t>
      </w:r>
      <w:r w:rsidR="00763224" w:rsidRPr="008C4116">
        <w:rPr>
          <w:lang w:val="sq-AL"/>
        </w:rPr>
        <w:t>të të Drejtave të Njeriut</w:t>
      </w:r>
      <w:r w:rsidR="00214E49" w:rsidRPr="008C4116">
        <w:rPr>
          <w:lang w:val="sq-AL"/>
        </w:rPr>
        <w:t xml:space="preserve"> </w:t>
      </w:r>
      <w:r w:rsidR="000224A8" w:rsidRPr="008C4116">
        <w:rPr>
          <w:i/>
          <w:lang w:val="sq-AL"/>
        </w:rPr>
        <w:t>(GJEDNJ)</w:t>
      </w:r>
      <w:r w:rsidR="000224A8" w:rsidRPr="008C4116">
        <w:rPr>
          <w:lang w:val="sq-AL"/>
        </w:rPr>
        <w:t xml:space="preserve"> </w:t>
      </w:r>
      <w:r w:rsidR="00214E49" w:rsidRPr="008C4116">
        <w:rPr>
          <w:lang w:val="sq-AL"/>
        </w:rPr>
        <w:t xml:space="preserve">është duke </w:t>
      </w:r>
      <w:r w:rsidR="00307396">
        <w:rPr>
          <w:lang w:val="sq-AL"/>
        </w:rPr>
        <w:t>u zhvilluar një proces gjyqësor</w:t>
      </w:r>
      <w:r w:rsidR="00214E49" w:rsidRPr="008C4116">
        <w:rPr>
          <w:lang w:val="sq-AL"/>
        </w:rPr>
        <w:t xml:space="preserve"> me </w:t>
      </w:r>
      <w:r w:rsidR="00B00FD1" w:rsidRPr="008C4116">
        <w:rPr>
          <w:lang w:val="sq-AL"/>
        </w:rPr>
        <w:t>aplikant</w:t>
      </w:r>
      <w:r w:rsidR="00307396">
        <w:rPr>
          <w:lang w:val="sq-AL"/>
        </w:rPr>
        <w:t xml:space="preserve"> shoqërinë Agons</w:t>
      </w:r>
      <w:r w:rsidR="00CD7966">
        <w:rPr>
          <w:lang w:val="sq-AL"/>
        </w:rPr>
        <w:t>et</w:t>
      </w:r>
      <w:r w:rsidR="00214E49" w:rsidRPr="008C4116">
        <w:rPr>
          <w:lang w:val="sq-AL"/>
        </w:rPr>
        <w:t xml:space="preserve"> </w:t>
      </w:r>
      <w:r w:rsidR="00DC1B3D" w:rsidRPr="008C4116">
        <w:rPr>
          <w:lang w:val="sq-AL"/>
        </w:rPr>
        <w:t>n</w:t>
      </w:r>
      <w:r w:rsidR="00763224" w:rsidRPr="008C4116">
        <w:rPr>
          <w:lang w:val="sq-AL"/>
        </w:rPr>
        <w:t xml:space="preserve">ë kuadër të </w:t>
      </w:r>
      <w:r w:rsidR="00594A2F">
        <w:rPr>
          <w:lang w:val="sq-AL"/>
        </w:rPr>
        <w:t>të cilit</w:t>
      </w:r>
      <w:r w:rsidR="00763224" w:rsidRPr="008C4116">
        <w:rPr>
          <w:lang w:val="sq-AL"/>
        </w:rPr>
        <w:t xml:space="preserve"> </w:t>
      </w:r>
      <w:r w:rsidR="00214E49" w:rsidRPr="008C4116">
        <w:rPr>
          <w:lang w:val="sq-AL"/>
        </w:rPr>
        <w:t>janë</w:t>
      </w:r>
      <w:r w:rsidR="00763224" w:rsidRPr="008C4116">
        <w:rPr>
          <w:lang w:val="sq-AL"/>
        </w:rPr>
        <w:t xml:space="preserve"> paraqitur dokumente të prodhuara</w:t>
      </w:r>
      <w:r w:rsidR="00DF5A56" w:rsidRPr="008C4116">
        <w:rPr>
          <w:lang w:val="sq-AL"/>
        </w:rPr>
        <w:t xml:space="preserve"> </w:t>
      </w:r>
      <w:r w:rsidR="00763224" w:rsidRPr="008C4116">
        <w:rPr>
          <w:lang w:val="sq-AL"/>
        </w:rPr>
        <w:t xml:space="preserve">nga </w:t>
      </w:r>
      <w:r w:rsidR="000224A8" w:rsidRPr="008C4116">
        <w:rPr>
          <w:lang w:val="sq-AL"/>
        </w:rPr>
        <w:t xml:space="preserve">procesi i </w:t>
      </w:r>
      <w:r w:rsidR="001B30BE">
        <w:rPr>
          <w:lang w:val="sq-AL"/>
        </w:rPr>
        <w:t>a</w:t>
      </w:r>
      <w:r w:rsidR="00763224" w:rsidRPr="008C4116">
        <w:rPr>
          <w:lang w:val="sq-AL"/>
        </w:rPr>
        <w:t>rbitrazhi</w:t>
      </w:r>
      <w:r w:rsidR="000224A8" w:rsidRPr="008C4116">
        <w:rPr>
          <w:lang w:val="sq-AL"/>
        </w:rPr>
        <w:t>t</w:t>
      </w:r>
      <w:r w:rsidR="00763224" w:rsidRPr="008C4116">
        <w:rPr>
          <w:lang w:val="sq-AL"/>
        </w:rPr>
        <w:t xml:space="preserve"> </w:t>
      </w:r>
      <w:r w:rsidR="0083014A" w:rsidRPr="008C4116">
        <w:rPr>
          <w:lang w:val="sq-AL"/>
        </w:rPr>
        <w:t>për të cilat është</w:t>
      </w:r>
      <w:r w:rsidR="00214E49" w:rsidRPr="008C4116">
        <w:rPr>
          <w:lang w:val="sq-AL"/>
        </w:rPr>
        <w:t xml:space="preserve"> </w:t>
      </w:r>
      <w:r w:rsidR="00763224" w:rsidRPr="008C4116">
        <w:rPr>
          <w:lang w:val="sq-AL"/>
        </w:rPr>
        <w:t xml:space="preserve">kërkuar </w:t>
      </w:r>
      <w:r w:rsidR="00214E49" w:rsidRPr="008C4116">
        <w:rPr>
          <w:lang w:val="sq-AL"/>
        </w:rPr>
        <w:t xml:space="preserve">të </w:t>
      </w:r>
      <w:r w:rsidR="00763224" w:rsidRPr="008C4116">
        <w:rPr>
          <w:lang w:val="sq-AL"/>
        </w:rPr>
        <w:t>mos jenë objekt publikimi</w:t>
      </w:r>
      <w:r w:rsidR="00214E49" w:rsidRPr="008C4116">
        <w:rPr>
          <w:lang w:val="sq-AL"/>
        </w:rPr>
        <w:t>,</w:t>
      </w:r>
      <w:r w:rsidR="00763224" w:rsidRPr="008C4116">
        <w:rPr>
          <w:lang w:val="sq-AL"/>
        </w:rPr>
        <w:t xml:space="preserve"> duk</w:t>
      </w:r>
      <w:r w:rsidR="00CD7966">
        <w:rPr>
          <w:lang w:val="sq-AL"/>
        </w:rPr>
        <w:t xml:space="preserve">e qenë se </w:t>
      </w:r>
      <w:r w:rsidR="006F2141">
        <w:rPr>
          <w:lang w:val="sq-AL"/>
        </w:rPr>
        <w:t>ky proces</w:t>
      </w:r>
      <w:r w:rsidR="00CD7966">
        <w:rPr>
          <w:lang w:val="sq-AL"/>
        </w:rPr>
        <w:t xml:space="preserve"> </w:t>
      </w:r>
      <w:r w:rsidR="00763224" w:rsidRPr="008C4116">
        <w:rPr>
          <w:lang w:val="sq-AL"/>
        </w:rPr>
        <w:t>karakterizohet nga ko</w:t>
      </w:r>
      <w:r w:rsidR="00886722" w:rsidRPr="008C4116">
        <w:rPr>
          <w:lang w:val="sq-AL"/>
        </w:rPr>
        <w:t>n</w:t>
      </w:r>
      <w:r w:rsidR="00763224" w:rsidRPr="008C4116">
        <w:rPr>
          <w:lang w:val="sq-AL"/>
        </w:rPr>
        <w:t>fidencialiteti</w:t>
      </w:r>
      <w:r w:rsidR="00214E49" w:rsidRPr="008C4116">
        <w:rPr>
          <w:lang w:val="sq-AL"/>
        </w:rPr>
        <w:t>. Për këto arsye,</w:t>
      </w:r>
      <w:r w:rsidR="00763224" w:rsidRPr="008C4116">
        <w:rPr>
          <w:lang w:val="sq-AL"/>
        </w:rPr>
        <w:t xml:space="preserve"> </w:t>
      </w:r>
      <w:r w:rsidR="00DA2DAD" w:rsidRPr="008C4116">
        <w:rPr>
          <w:lang w:val="sq-AL"/>
        </w:rPr>
        <w:t xml:space="preserve">GJEDNJ-ja </w:t>
      </w:r>
      <w:r w:rsidR="00763224" w:rsidRPr="008C4116">
        <w:rPr>
          <w:lang w:val="sq-AL"/>
        </w:rPr>
        <w:t xml:space="preserve">ka </w:t>
      </w:r>
      <w:r w:rsidR="00651FD7" w:rsidRPr="008C4116">
        <w:rPr>
          <w:lang w:val="sq-AL"/>
        </w:rPr>
        <w:t xml:space="preserve">vendosur </w:t>
      </w:r>
      <w:r w:rsidR="00763224" w:rsidRPr="008C4116">
        <w:rPr>
          <w:lang w:val="sq-AL"/>
        </w:rPr>
        <w:t>të mos</w:t>
      </w:r>
      <w:r w:rsidR="00A54114" w:rsidRPr="008C4116">
        <w:rPr>
          <w:lang w:val="sq-AL"/>
        </w:rPr>
        <w:t xml:space="preserve"> lejohet asnj</w:t>
      </w:r>
      <w:r w:rsidR="00007F9C" w:rsidRPr="008C4116">
        <w:rPr>
          <w:lang w:val="sq-AL"/>
        </w:rPr>
        <w:t>ë</w:t>
      </w:r>
      <w:r w:rsidR="0065435A" w:rsidRPr="008C4116">
        <w:rPr>
          <w:lang w:val="sq-AL"/>
        </w:rPr>
        <w:t xml:space="preserve"> publikim</w:t>
      </w:r>
      <w:r w:rsidR="00A54114" w:rsidRPr="008C4116">
        <w:rPr>
          <w:lang w:val="sq-AL"/>
        </w:rPr>
        <w:t xml:space="preserve"> i t</w:t>
      </w:r>
      <w:r w:rsidR="00007F9C" w:rsidRPr="008C4116">
        <w:rPr>
          <w:lang w:val="sq-AL"/>
        </w:rPr>
        <w:t>ë</w:t>
      </w:r>
      <w:r w:rsidR="00A54114" w:rsidRPr="008C4116">
        <w:rPr>
          <w:lang w:val="sq-AL"/>
        </w:rPr>
        <w:t xml:space="preserve"> dh</w:t>
      </w:r>
      <w:r w:rsidR="00007F9C" w:rsidRPr="008C4116">
        <w:rPr>
          <w:lang w:val="sq-AL"/>
        </w:rPr>
        <w:t>ë</w:t>
      </w:r>
      <w:r w:rsidR="00A54114" w:rsidRPr="008C4116">
        <w:rPr>
          <w:lang w:val="sq-AL"/>
        </w:rPr>
        <w:t xml:space="preserve">nave </w:t>
      </w:r>
      <w:r w:rsidR="00214E49" w:rsidRPr="008C4116">
        <w:rPr>
          <w:lang w:val="sq-AL"/>
        </w:rPr>
        <w:t>të procesit të</w:t>
      </w:r>
      <w:r w:rsidR="00763224" w:rsidRPr="008C4116">
        <w:rPr>
          <w:lang w:val="sq-AL"/>
        </w:rPr>
        <w:t xml:space="preserve"> arbitrazhit.</w:t>
      </w:r>
      <w:r w:rsidR="00214E49" w:rsidRPr="008C4116">
        <w:rPr>
          <w:lang w:val="sq-AL"/>
        </w:rPr>
        <w:t xml:space="preserve"> Më tej, </w:t>
      </w:r>
      <w:r w:rsidR="00DA2DAD" w:rsidRPr="008C4116">
        <w:rPr>
          <w:lang w:val="sq-AL"/>
        </w:rPr>
        <w:t xml:space="preserve">Avokatura </w:t>
      </w:r>
      <w:r w:rsidR="00214E49" w:rsidRPr="008C4116">
        <w:rPr>
          <w:lang w:val="sq-AL"/>
        </w:rPr>
        <w:t>e Shtetit</w:t>
      </w:r>
      <w:r w:rsidR="0083014A" w:rsidRPr="008C4116">
        <w:rPr>
          <w:lang w:val="sq-AL"/>
        </w:rPr>
        <w:t>, në shkresë,</w:t>
      </w:r>
      <w:r w:rsidR="00214E49" w:rsidRPr="008C4116">
        <w:rPr>
          <w:lang w:val="sq-AL"/>
        </w:rPr>
        <w:t xml:space="preserve"> </w:t>
      </w:r>
      <w:r w:rsidR="00763224" w:rsidRPr="008C4116">
        <w:rPr>
          <w:lang w:val="sq-AL"/>
        </w:rPr>
        <w:t xml:space="preserve">ka shprehur shqetësimin se investimi i Kuvendit </w:t>
      </w:r>
      <w:r w:rsidR="00214E49" w:rsidRPr="008C4116">
        <w:rPr>
          <w:lang w:val="sq-AL"/>
        </w:rPr>
        <w:t>për ngritjen e këtij komisioni</w:t>
      </w:r>
      <w:r w:rsidR="00763224" w:rsidRPr="008C4116">
        <w:rPr>
          <w:lang w:val="sq-AL"/>
        </w:rPr>
        <w:t xml:space="preserve"> hetimor parlamentar do të shfrytëzohej si një provë thelbësore në favor të </w:t>
      </w:r>
      <w:r w:rsidR="00B00FD1" w:rsidRPr="008C4116">
        <w:rPr>
          <w:lang w:val="sq-AL"/>
        </w:rPr>
        <w:t>aplikantit</w:t>
      </w:r>
      <w:r w:rsidR="00763224" w:rsidRPr="008C4116">
        <w:rPr>
          <w:lang w:val="sq-AL"/>
        </w:rPr>
        <w:t xml:space="preserve"> për të demonstruar si në proceset </w:t>
      </w:r>
      <w:r w:rsidR="00763224" w:rsidRPr="008C4116">
        <w:rPr>
          <w:lang w:val="sq-AL"/>
        </w:rPr>
        <w:lastRenderedPageBreak/>
        <w:t>ekzistuese, ashtu edhe në ato potenciale se Republika e Shqipërisë është në shkelje të detyrimeve ndërkombëtare.</w:t>
      </w:r>
      <w:r w:rsidR="00DA2DAD" w:rsidRPr="008C4116">
        <w:rPr>
          <w:lang w:val="sq-AL"/>
        </w:rPr>
        <w:t xml:space="preserve"> </w:t>
      </w:r>
      <w:r w:rsidR="001549FE" w:rsidRPr="008C4116">
        <w:rPr>
          <w:lang w:val="sq-AL"/>
        </w:rPr>
        <w:t>K</w:t>
      </w:r>
      <w:r w:rsidR="008A1C14" w:rsidRPr="008C4116">
        <w:rPr>
          <w:lang w:val="sq-AL"/>
        </w:rPr>
        <w:t>ë</w:t>
      </w:r>
      <w:r w:rsidR="001549FE" w:rsidRPr="008C4116">
        <w:rPr>
          <w:lang w:val="sq-AL"/>
        </w:rPr>
        <w:t>to k</w:t>
      </w:r>
      <w:r w:rsidR="008A1C14" w:rsidRPr="008C4116">
        <w:rPr>
          <w:lang w:val="sq-AL"/>
        </w:rPr>
        <w:t>ë</w:t>
      </w:r>
      <w:r w:rsidR="001549FE" w:rsidRPr="008C4116">
        <w:rPr>
          <w:lang w:val="sq-AL"/>
        </w:rPr>
        <w:t>rkesa t</w:t>
      </w:r>
      <w:r w:rsidR="008A1C14" w:rsidRPr="008C4116">
        <w:rPr>
          <w:lang w:val="sq-AL"/>
        </w:rPr>
        <w:t>ë</w:t>
      </w:r>
      <w:r w:rsidR="001549FE" w:rsidRPr="008C4116">
        <w:rPr>
          <w:lang w:val="sq-AL"/>
        </w:rPr>
        <w:t xml:space="preserve"> Avokatur</w:t>
      </w:r>
      <w:r w:rsidR="008A1C14" w:rsidRPr="008C4116">
        <w:rPr>
          <w:lang w:val="sq-AL"/>
        </w:rPr>
        <w:t>ë</w:t>
      </w:r>
      <w:r w:rsidR="001549FE" w:rsidRPr="008C4116">
        <w:rPr>
          <w:lang w:val="sq-AL"/>
        </w:rPr>
        <w:t>s s</w:t>
      </w:r>
      <w:r w:rsidR="008A1C14" w:rsidRPr="008C4116">
        <w:rPr>
          <w:lang w:val="sq-AL"/>
        </w:rPr>
        <w:t>ë</w:t>
      </w:r>
      <w:r w:rsidR="001549FE" w:rsidRPr="008C4116">
        <w:rPr>
          <w:lang w:val="sq-AL"/>
        </w:rPr>
        <w:t xml:space="preserve"> Shtetit jan</w:t>
      </w:r>
      <w:r w:rsidR="008A1C14" w:rsidRPr="008C4116">
        <w:rPr>
          <w:lang w:val="sq-AL"/>
        </w:rPr>
        <w:t>ë</w:t>
      </w:r>
      <w:r w:rsidR="001549FE" w:rsidRPr="008C4116">
        <w:rPr>
          <w:lang w:val="sq-AL"/>
        </w:rPr>
        <w:t xml:space="preserve"> mb</w:t>
      </w:r>
      <w:r w:rsidR="008A1C14" w:rsidRPr="008C4116">
        <w:rPr>
          <w:lang w:val="sq-AL"/>
        </w:rPr>
        <w:t>ë</w:t>
      </w:r>
      <w:r w:rsidR="001549FE" w:rsidRPr="008C4116">
        <w:rPr>
          <w:lang w:val="sq-AL"/>
        </w:rPr>
        <w:t>shtetur nga p</w:t>
      </w:r>
      <w:r w:rsidR="008A1C14" w:rsidRPr="008C4116">
        <w:rPr>
          <w:lang w:val="sq-AL"/>
        </w:rPr>
        <w:t>ë</w:t>
      </w:r>
      <w:r w:rsidR="001549FE" w:rsidRPr="008C4116">
        <w:rPr>
          <w:lang w:val="sq-AL"/>
        </w:rPr>
        <w:t>rfaq</w:t>
      </w:r>
      <w:r w:rsidR="008A1C14" w:rsidRPr="008C4116">
        <w:rPr>
          <w:lang w:val="sq-AL"/>
        </w:rPr>
        <w:t>ë</w:t>
      </w:r>
      <w:r w:rsidR="001549FE" w:rsidRPr="008C4116">
        <w:rPr>
          <w:lang w:val="sq-AL"/>
        </w:rPr>
        <w:t>suesi i shumicës parlamentare.</w:t>
      </w:r>
    </w:p>
    <w:p w:rsidR="00E457EF" w:rsidRPr="008C4116" w:rsidRDefault="00683FCD" w:rsidP="00E457EF">
      <w:pPr>
        <w:numPr>
          <w:ilvl w:val="0"/>
          <w:numId w:val="1"/>
        </w:numPr>
        <w:tabs>
          <w:tab w:val="left" w:pos="900"/>
        </w:tabs>
        <w:spacing w:line="360" w:lineRule="auto"/>
        <w:ind w:left="0" w:firstLine="720"/>
        <w:jc w:val="both"/>
        <w:rPr>
          <w:lang w:val="sq-AL"/>
        </w:rPr>
      </w:pPr>
      <w:r w:rsidRPr="008C4116">
        <w:rPr>
          <w:lang w:val="sq-AL"/>
        </w:rPr>
        <w:t xml:space="preserve"> </w:t>
      </w:r>
      <w:r w:rsidR="006709A2" w:rsidRPr="008C4116">
        <w:rPr>
          <w:lang w:val="sq-AL"/>
        </w:rPr>
        <w:t xml:space="preserve">Gjatë </w:t>
      </w:r>
      <w:r w:rsidR="001549FE" w:rsidRPr="008C4116">
        <w:rPr>
          <w:lang w:val="sq-AL"/>
        </w:rPr>
        <w:t>mbledhjes s</w:t>
      </w:r>
      <w:r w:rsidR="008A1C14" w:rsidRPr="008C4116">
        <w:rPr>
          <w:lang w:val="sq-AL"/>
        </w:rPr>
        <w:t>ë</w:t>
      </w:r>
      <w:r w:rsidR="001549FE" w:rsidRPr="008C4116">
        <w:rPr>
          <w:lang w:val="sq-AL"/>
        </w:rPr>
        <w:t xml:space="preserve"> lartp</w:t>
      </w:r>
      <w:r w:rsidR="008A1C14" w:rsidRPr="008C4116">
        <w:rPr>
          <w:lang w:val="sq-AL"/>
        </w:rPr>
        <w:t>ë</w:t>
      </w:r>
      <w:r w:rsidR="001549FE" w:rsidRPr="008C4116">
        <w:rPr>
          <w:lang w:val="sq-AL"/>
        </w:rPr>
        <w:t>rmendur, p</w:t>
      </w:r>
      <w:r w:rsidR="008A1C14" w:rsidRPr="008C4116">
        <w:rPr>
          <w:lang w:val="sq-AL"/>
        </w:rPr>
        <w:t>ë</w:t>
      </w:r>
      <w:r w:rsidR="001549FE" w:rsidRPr="008C4116">
        <w:rPr>
          <w:lang w:val="sq-AL"/>
        </w:rPr>
        <w:t>rfaq</w:t>
      </w:r>
      <w:r w:rsidR="008A1C14" w:rsidRPr="008C4116">
        <w:rPr>
          <w:lang w:val="sq-AL"/>
        </w:rPr>
        <w:t>ë</w:t>
      </w:r>
      <w:r w:rsidR="001549FE" w:rsidRPr="008C4116">
        <w:rPr>
          <w:lang w:val="sq-AL"/>
        </w:rPr>
        <w:t xml:space="preserve">suesit e </w:t>
      </w:r>
      <w:r w:rsidR="00A83E9A" w:rsidRPr="008C4116">
        <w:rPr>
          <w:lang w:val="sq-AL"/>
        </w:rPr>
        <w:t>grupit të deputetëve</w:t>
      </w:r>
      <w:r w:rsidR="00213E3F">
        <w:rPr>
          <w:lang w:val="sq-AL"/>
        </w:rPr>
        <w:t>,</w:t>
      </w:r>
      <w:r w:rsidR="00A83E9A" w:rsidRPr="008C4116">
        <w:rPr>
          <w:lang w:val="sq-AL"/>
        </w:rPr>
        <w:t xml:space="preserve"> që kanë kërkuar ngritjen e komisionit hetimor</w:t>
      </w:r>
      <w:r w:rsidR="00A65F94" w:rsidRPr="008C4116">
        <w:rPr>
          <w:lang w:val="sq-AL"/>
        </w:rPr>
        <w:t xml:space="preserve"> </w:t>
      </w:r>
      <w:r w:rsidR="001549FE" w:rsidRPr="008C4116">
        <w:rPr>
          <w:lang w:val="sq-AL"/>
        </w:rPr>
        <w:t>(pakic</w:t>
      </w:r>
      <w:r w:rsidR="008A1C14" w:rsidRPr="008C4116">
        <w:rPr>
          <w:lang w:val="sq-AL"/>
        </w:rPr>
        <w:t>ë</w:t>
      </w:r>
      <w:r w:rsidR="001549FE" w:rsidRPr="008C4116">
        <w:rPr>
          <w:lang w:val="sq-AL"/>
        </w:rPr>
        <w:t>s parlamentare)</w:t>
      </w:r>
      <w:r w:rsidR="00213E3F">
        <w:rPr>
          <w:lang w:val="sq-AL"/>
        </w:rPr>
        <w:t>,</w:t>
      </w:r>
      <w:r w:rsidR="001549FE" w:rsidRPr="008C4116">
        <w:rPr>
          <w:lang w:val="sq-AL"/>
        </w:rPr>
        <w:t xml:space="preserve"> jan</w:t>
      </w:r>
      <w:r w:rsidR="008A1C14" w:rsidRPr="008C4116">
        <w:rPr>
          <w:lang w:val="sq-AL"/>
        </w:rPr>
        <w:t>ë</w:t>
      </w:r>
      <w:r w:rsidR="001549FE" w:rsidRPr="008C4116">
        <w:rPr>
          <w:lang w:val="sq-AL"/>
        </w:rPr>
        <w:t xml:space="preserve"> shprehur </w:t>
      </w:r>
      <w:r w:rsidR="006709A2" w:rsidRPr="008C4116">
        <w:rPr>
          <w:lang w:val="sq-AL"/>
        </w:rPr>
        <w:t>për mospranimin e kërkes</w:t>
      </w:r>
      <w:r w:rsidR="008A1C14" w:rsidRPr="008C4116">
        <w:rPr>
          <w:lang w:val="sq-AL"/>
        </w:rPr>
        <w:t xml:space="preserve">ave të </w:t>
      </w:r>
      <w:r w:rsidR="006709A2" w:rsidRPr="008C4116">
        <w:rPr>
          <w:lang w:val="sq-AL"/>
        </w:rPr>
        <w:t>paraqitur</w:t>
      </w:r>
      <w:r w:rsidR="008A1C14" w:rsidRPr="008C4116">
        <w:rPr>
          <w:lang w:val="sq-AL"/>
        </w:rPr>
        <w:t>a</w:t>
      </w:r>
      <w:r w:rsidR="006709A2" w:rsidRPr="008C4116">
        <w:rPr>
          <w:lang w:val="sq-AL"/>
        </w:rPr>
        <w:t xml:space="preserve"> nga Avokatura e Shtetit</w:t>
      </w:r>
      <w:r w:rsidR="00B73699" w:rsidRPr="008C4116">
        <w:rPr>
          <w:lang w:val="sq-AL"/>
        </w:rPr>
        <w:t>,</w:t>
      </w:r>
      <w:r w:rsidR="006709A2" w:rsidRPr="008C4116">
        <w:rPr>
          <w:lang w:val="sq-AL"/>
        </w:rPr>
        <w:t xml:space="preserve"> </w:t>
      </w:r>
      <w:r w:rsidR="008A1C14" w:rsidRPr="008C4116">
        <w:rPr>
          <w:lang w:val="sq-AL"/>
        </w:rPr>
        <w:t xml:space="preserve">duke theksuar se ato janë të pabazuara. Qëndrimi i tyre ka qenë kundër </w:t>
      </w:r>
      <w:r w:rsidR="006709A2" w:rsidRPr="008C4116">
        <w:rPr>
          <w:lang w:val="sq-AL"/>
        </w:rPr>
        <w:t>shtyrje</w:t>
      </w:r>
      <w:r w:rsidR="008A1C14" w:rsidRPr="008C4116">
        <w:rPr>
          <w:lang w:val="sq-AL"/>
        </w:rPr>
        <w:t xml:space="preserve">s në një moment të dytë të </w:t>
      </w:r>
      <w:r w:rsidR="006709A2" w:rsidRPr="008C4116">
        <w:rPr>
          <w:lang w:val="sq-AL"/>
        </w:rPr>
        <w:t xml:space="preserve">ngritjes së komisionit hetimor, </w:t>
      </w:r>
      <w:r w:rsidR="008A1C14" w:rsidRPr="008C4116">
        <w:rPr>
          <w:lang w:val="sq-AL"/>
        </w:rPr>
        <w:t xml:space="preserve">duke </w:t>
      </w:r>
      <w:r w:rsidR="005C43F8" w:rsidRPr="008C4116">
        <w:rPr>
          <w:lang w:val="sq-AL"/>
        </w:rPr>
        <w:t>argumentuar</w:t>
      </w:r>
      <w:r w:rsidR="008A1C14" w:rsidRPr="008C4116">
        <w:rPr>
          <w:lang w:val="sq-AL"/>
        </w:rPr>
        <w:t xml:space="preserve"> se </w:t>
      </w:r>
      <w:r w:rsidR="001549FE" w:rsidRPr="008C4116">
        <w:rPr>
          <w:lang w:val="sq-AL"/>
        </w:rPr>
        <w:t>jo vet</w:t>
      </w:r>
      <w:r w:rsidR="008A1C14" w:rsidRPr="008C4116">
        <w:rPr>
          <w:lang w:val="sq-AL"/>
        </w:rPr>
        <w:t>ë</w:t>
      </w:r>
      <w:r w:rsidR="001549FE" w:rsidRPr="008C4116">
        <w:rPr>
          <w:lang w:val="sq-AL"/>
        </w:rPr>
        <w:t xml:space="preserve">m </w:t>
      </w:r>
      <w:r w:rsidR="008A1C14" w:rsidRPr="008C4116">
        <w:rPr>
          <w:lang w:val="sq-AL"/>
        </w:rPr>
        <w:t xml:space="preserve">që </w:t>
      </w:r>
      <w:r w:rsidR="001549FE" w:rsidRPr="008C4116">
        <w:rPr>
          <w:lang w:val="sq-AL"/>
        </w:rPr>
        <w:t>procedura e arbitrazhit ka p</w:t>
      </w:r>
      <w:r w:rsidR="008A1C14" w:rsidRPr="008C4116">
        <w:rPr>
          <w:lang w:val="sq-AL"/>
        </w:rPr>
        <w:t>ë</w:t>
      </w:r>
      <w:r w:rsidR="001549FE" w:rsidRPr="008C4116">
        <w:rPr>
          <w:lang w:val="sq-AL"/>
        </w:rPr>
        <w:t>rfunduar, por q</w:t>
      </w:r>
      <w:r w:rsidR="008A1C14" w:rsidRPr="008C4116">
        <w:rPr>
          <w:lang w:val="sq-AL"/>
        </w:rPr>
        <w:t>ë</w:t>
      </w:r>
      <w:r w:rsidR="001549FE" w:rsidRPr="008C4116">
        <w:rPr>
          <w:lang w:val="sq-AL"/>
        </w:rPr>
        <w:t xml:space="preserve">llimi i komisionit hetimor </w:t>
      </w:r>
      <w:r w:rsidR="008A1C14" w:rsidRPr="008C4116">
        <w:rPr>
          <w:lang w:val="sq-AL"/>
        </w:rPr>
        <w:t>ë</w:t>
      </w:r>
      <w:r w:rsidR="001549FE" w:rsidRPr="008C4116">
        <w:rPr>
          <w:lang w:val="sq-AL"/>
        </w:rPr>
        <w:t>sht</w:t>
      </w:r>
      <w:r w:rsidR="008A1C14" w:rsidRPr="008C4116">
        <w:rPr>
          <w:lang w:val="sq-AL"/>
        </w:rPr>
        <w:t>ë</w:t>
      </w:r>
      <w:r w:rsidR="001549FE" w:rsidRPr="008C4116">
        <w:rPr>
          <w:lang w:val="sq-AL"/>
        </w:rPr>
        <w:t xml:space="preserve"> p</w:t>
      </w:r>
      <w:r w:rsidR="008A1C14" w:rsidRPr="008C4116">
        <w:rPr>
          <w:lang w:val="sq-AL"/>
        </w:rPr>
        <w:t>ë</w:t>
      </w:r>
      <w:r w:rsidR="001549FE" w:rsidRPr="008C4116">
        <w:rPr>
          <w:lang w:val="sq-AL"/>
        </w:rPr>
        <w:t>rcaktimi i p</w:t>
      </w:r>
      <w:r w:rsidR="008A1C14" w:rsidRPr="008C4116">
        <w:rPr>
          <w:lang w:val="sq-AL"/>
        </w:rPr>
        <w:t>ë</w:t>
      </w:r>
      <w:r w:rsidR="001549FE" w:rsidRPr="008C4116">
        <w:rPr>
          <w:lang w:val="sq-AL"/>
        </w:rPr>
        <w:t>rgjegj</w:t>
      </w:r>
      <w:r w:rsidR="008A1C14" w:rsidRPr="008C4116">
        <w:rPr>
          <w:lang w:val="sq-AL"/>
        </w:rPr>
        <w:t>ë</w:t>
      </w:r>
      <w:r w:rsidR="001549FE" w:rsidRPr="008C4116">
        <w:rPr>
          <w:lang w:val="sq-AL"/>
        </w:rPr>
        <w:t>sis</w:t>
      </w:r>
      <w:r w:rsidR="008A1C14" w:rsidRPr="008C4116">
        <w:rPr>
          <w:lang w:val="sq-AL"/>
        </w:rPr>
        <w:t>ë</w:t>
      </w:r>
      <w:r w:rsidR="001549FE" w:rsidRPr="008C4116">
        <w:rPr>
          <w:lang w:val="sq-AL"/>
        </w:rPr>
        <w:t xml:space="preserve"> dhe i p</w:t>
      </w:r>
      <w:r w:rsidR="008A1C14" w:rsidRPr="008C4116">
        <w:rPr>
          <w:lang w:val="sq-AL"/>
        </w:rPr>
        <w:t>ë</w:t>
      </w:r>
      <w:r w:rsidR="001549FE" w:rsidRPr="008C4116">
        <w:rPr>
          <w:lang w:val="sq-AL"/>
        </w:rPr>
        <w:t>rgjegjshm</w:t>
      </w:r>
      <w:r w:rsidR="008A1C14" w:rsidRPr="008C4116">
        <w:rPr>
          <w:lang w:val="sq-AL"/>
        </w:rPr>
        <w:t>ë</w:t>
      </w:r>
      <w:r w:rsidR="001549FE" w:rsidRPr="008C4116">
        <w:rPr>
          <w:lang w:val="sq-AL"/>
        </w:rPr>
        <w:t>ris</w:t>
      </w:r>
      <w:r w:rsidR="008A1C14" w:rsidRPr="008C4116">
        <w:rPr>
          <w:lang w:val="sq-AL"/>
        </w:rPr>
        <w:t>ë</w:t>
      </w:r>
      <w:r w:rsidR="00213E3F">
        <w:rPr>
          <w:lang w:val="sq-AL"/>
        </w:rPr>
        <w:t xml:space="preserve"> s</w:t>
      </w:r>
      <w:r w:rsidR="008A1C14" w:rsidRPr="008C4116">
        <w:rPr>
          <w:lang w:val="sq-AL"/>
        </w:rPr>
        <w:t>ë</w:t>
      </w:r>
      <w:r w:rsidR="001549FE" w:rsidRPr="008C4116">
        <w:rPr>
          <w:lang w:val="sq-AL"/>
        </w:rPr>
        <w:t xml:space="preserve"> personave q</w:t>
      </w:r>
      <w:r w:rsidR="008A1C14" w:rsidRPr="008C4116">
        <w:rPr>
          <w:lang w:val="sq-AL"/>
        </w:rPr>
        <w:t>ë</w:t>
      </w:r>
      <w:r w:rsidR="001549FE" w:rsidRPr="008C4116">
        <w:rPr>
          <w:lang w:val="sq-AL"/>
        </w:rPr>
        <w:t xml:space="preserve"> mbajn</w:t>
      </w:r>
      <w:r w:rsidR="008A1C14" w:rsidRPr="008C4116">
        <w:rPr>
          <w:lang w:val="sq-AL"/>
        </w:rPr>
        <w:t>ë</w:t>
      </w:r>
      <w:r w:rsidR="00213E3F">
        <w:rPr>
          <w:lang w:val="sq-AL"/>
        </w:rPr>
        <w:t xml:space="preserve"> detyra publike</w:t>
      </w:r>
      <w:r w:rsidR="001549FE" w:rsidRPr="008C4116">
        <w:rPr>
          <w:lang w:val="sq-AL"/>
        </w:rPr>
        <w:t xml:space="preserve"> gjat</w:t>
      </w:r>
      <w:r w:rsidR="008A1C14" w:rsidRPr="008C4116">
        <w:rPr>
          <w:lang w:val="sq-AL"/>
        </w:rPr>
        <w:t>ë</w:t>
      </w:r>
      <w:r w:rsidR="001549FE" w:rsidRPr="008C4116">
        <w:rPr>
          <w:lang w:val="sq-AL"/>
        </w:rPr>
        <w:t xml:space="preserve"> ushtrimit t</w:t>
      </w:r>
      <w:r w:rsidR="008A1C14" w:rsidRPr="008C4116">
        <w:rPr>
          <w:lang w:val="sq-AL"/>
        </w:rPr>
        <w:t>ë</w:t>
      </w:r>
      <w:r w:rsidR="001549FE" w:rsidRPr="008C4116">
        <w:rPr>
          <w:lang w:val="sq-AL"/>
        </w:rPr>
        <w:t xml:space="preserve"> detyr</w:t>
      </w:r>
      <w:r w:rsidR="008A1C14" w:rsidRPr="008C4116">
        <w:rPr>
          <w:lang w:val="sq-AL"/>
        </w:rPr>
        <w:t>ë</w:t>
      </w:r>
      <w:r w:rsidR="001549FE" w:rsidRPr="008C4116">
        <w:rPr>
          <w:lang w:val="sq-AL"/>
        </w:rPr>
        <w:t>s s</w:t>
      </w:r>
      <w:r w:rsidR="008A1C14" w:rsidRPr="008C4116">
        <w:rPr>
          <w:lang w:val="sq-AL"/>
        </w:rPr>
        <w:t>ë</w:t>
      </w:r>
      <w:r w:rsidR="001549FE" w:rsidRPr="008C4116">
        <w:rPr>
          <w:lang w:val="sq-AL"/>
        </w:rPr>
        <w:t xml:space="preserve"> tyre. </w:t>
      </w:r>
      <w:r w:rsidR="006B642C" w:rsidRPr="008C4116">
        <w:rPr>
          <w:lang w:val="sq-AL"/>
        </w:rPr>
        <w:t xml:space="preserve">Pas diskutimeve </w:t>
      </w:r>
      <w:r w:rsidR="00214E49" w:rsidRPr="008C4116">
        <w:rPr>
          <w:lang w:val="sq-AL"/>
        </w:rPr>
        <w:t xml:space="preserve">në këtë mbledhje </w:t>
      </w:r>
      <w:r w:rsidR="0083014A" w:rsidRPr="008C4116">
        <w:rPr>
          <w:lang w:val="sq-AL"/>
        </w:rPr>
        <w:t>rezulton</w:t>
      </w:r>
      <w:r w:rsidR="0050096B">
        <w:rPr>
          <w:lang w:val="sq-AL"/>
        </w:rPr>
        <w:t>,</w:t>
      </w:r>
      <w:r w:rsidR="0083014A" w:rsidRPr="008C4116">
        <w:rPr>
          <w:lang w:val="sq-AL"/>
        </w:rPr>
        <w:t xml:space="preserve"> </w:t>
      </w:r>
      <w:r w:rsidR="006709A2" w:rsidRPr="008C4116">
        <w:rPr>
          <w:lang w:val="sq-AL"/>
        </w:rPr>
        <w:t>gjithashtu</w:t>
      </w:r>
      <w:r w:rsidR="0050096B">
        <w:rPr>
          <w:lang w:val="sq-AL"/>
        </w:rPr>
        <w:t>,</w:t>
      </w:r>
      <w:r w:rsidR="006709A2" w:rsidRPr="008C4116">
        <w:rPr>
          <w:lang w:val="sq-AL"/>
        </w:rPr>
        <w:t xml:space="preserve"> </w:t>
      </w:r>
      <w:r w:rsidR="0083014A" w:rsidRPr="008C4116">
        <w:rPr>
          <w:lang w:val="sq-AL"/>
        </w:rPr>
        <w:t xml:space="preserve">se </w:t>
      </w:r>
      <w:r w:rsidR="00750F81" w:rsidRPr="008C4116">
        <w:rPr>
          <w:lang w:val="sq-AL"/>
        </w:rPr>
        <w:t>nuk është arritur në një konsensus nga palët</w:t>
      </w:r>
      <w:r w:rsidR="006B642C" w:rsidRPr="008C4116">
        <w:rPr>
          <w:lang w:val="sq-AL"/>
        </w:rPr>
        <w:t xml:space="preserve"> p</w:t>
      </w:r>
      <w:r w:rsidR="00C907F1" w:rsidRPr="008C4116">
        <w:rPr>
          <w:lang w:val="sq-AL"/>
        </w:rPr>
        <w:t>ë</w:t>
      </w:r>
      <w:r w:rsidR="006B642C" w:rsidRPr="008C4116">
        <w:rPr>
          <w:lang w:val="sq-AL"/>
        </w:rPr>
        <w:t xml:space="preserve">r </w:t>
      </w:r>
      <w:r w:rsidR="00627043" w:rsidRPr="008C4116">
        <w:rPr>
          <w:lang w:val="sq-AL"/>
        </w:rPr>
        <w:t>sa i përket objektit të</w:t>
      </w:r>
      <w:r w:rsidR="006B642C" w:rsidRPr="008C4116">
        <w:rPr>
          <w:lang w:val="sq-AL"/>
        </w:rPr>
        <w:t xml:space="preserve"> hetimit</w:t>
      </w:r>
      <w:r w:rsidR="00750F81" w:rsidRPr="008C4116">
        <w:rPr>
          <w:lang w:val="sq-AL"/>
        </w:rPr>
        <w:t xml:space="preserve">. </w:t>
      </w:r>
    </w:p>
    <w:p w:rsidR="00E457EF" w:rsidRPr="008C4116" w:rsidRDefault="00E457EF" w:rsidP="00E457EF">
      <w:pPr>
        <w:numPr>
          <w:ilvl w:val="0"/>
          <w:numId w:val="1"/>
        </w:numPr>
        <w:tabs>
          <w:tab w:val="left" w:pos="900"/>
        </w:tabs>
        <w:spacing w:line="360" w:lineRule="auto"/>
        <w:ind w:left="0" w:firstLine="720"/>
        <w:jc w:val="both"/>
        <w:rPr>
          <w:lang w:val="sq-AL"/>
        </w:rPr>
      </w:pPr>
      <w:r w:rsidRPr="008C4116">
        <w:rPr>
          <w:lang w:val="sq-AL"/>
        </w:rPr>
        <w:t xml:space="preserve"> </w:t>
      </w:r>
      <w:r w:rsidR="005333A7" w:rsidRPr="008C4116">
        <w:rPr>
          <w:lang w:val="sq-AL"/>
        </w:rPr>
        <w:t>Konferenca e Kryetarëve</w:t>
      </w:r>
      <w:r w:rsidR="00EE133D" w:rsidRPr="008C4116">
        <w:rPr>
          <w:lang w:val="sq-AL"/>
        </w:rPr>
        <w:t xml:space="preserve"> të Kuvendit</w:t>
      </w:r>
      <w:r w:rsidR="005333A7" w:rsidRPr="008C4116">
        <w:rPr>
          <w:lang w:val="sq-AL"/>
        </w:rPr>
        <w:t xml:space="preserve">, me vendimin nr. 4, datë 12.10.2021, ka vendosur shqyrtimin e kërkesës </w:t>
      </w:r>
      <w:r w:rsidR="000C1A46" w:rsidRPr="008C4116">
        <w:rPr>
          <w:lang w:val="sq-AL"/>
        </w:rPr>
        <w:t xml:space="preserve">për ngritjen e komisionit hetimor </w:t>
      </w:r>
      <w:r w:rsidR="005333A7" w:rsidRPr="008C4116">
        <w:rPr>
          <w:lang w:val="sq-AL"/>
        </w:rPr>
        <w:t>në seancën plenare të datës 14</w:t>
      </w:r>
      <w:r w:rsidR="00886722" w:rsidRPr="008C4116">
        <w:rPr>
          <w:lang w:val="sq-AL"/>
        </w:rPr>
        <w:t>.10.</w:t>
      </w:r>
      <w:r w:rsidR="005333A7" w:rsidRPr="008C4116">
        <w:rPr>
          <w:lang w:val="sq-AL"/>
        </w:rPr>
        <w:t xml:space="preserve">2021 dhe me urdhrin nr. 13, datë 12.10.2021 </w:t>
      </w:r>
      <w:r w:rsidR="00886722" w:rsidRPr="008C4116">
        <w:rPr>
          <w:lang w:val="sq-AL"/>
        </w:rPr>
        <w:t>t</w:t>
      </w:r>
      <w:r w:rsidR="00007F9C" w:rsidRPr="008C4116">
        <w:rPr>
          <w:lang w:val="sq-AL"/>
        </w:rPr>
        <w:t>ë</w:t>
      </w:r>
      <w:r w:rsidR="00886722" w:rsidRPr="008C4116">
        <w:rPr>
          <w:lang w:val="sq-AL"/>
        </w:rPr>
        <w:t xml:space="preserve"> Kryetar</w:t>
      </w:r>
      <w:r w:rsidR="000C1A46" w:rsidRPr="008C4116">
        <w:rPr>
          <w:lang w:val="sq-AL"/>
        </w:rPr>
        <w:t>e</w:t>
      </w:r>
      <w:r w:rsidR="00886722" w:rsidRPr="008C4116">
        <w:rPr>
          <w:lang w:val="sq-AL"/>
        </w:rPr>
        <w:t>s s</w:t>
      </w:r>
      <w:r w:rsidR="00007F9C" w:rsidRPr="008C4116">
        <w:rPr>
          <w:lang w:val="sq-AL"/>
        </w:rPr>
        <w:t>ë</w:t>
      </w:r>
      <w:r w:rsidR="00886722" w:rsidRPr="008C4116">
        <w:rPr>
          <w:lang w:val="sq-AL"/>
        </w:rPr>
        <w:t xml:space="preserve"> Kuvendit </w:t>
      </w:r>
      <w:r w:rsidR="00007F9C" w:rsidRPr="008C4116">
        <w:rPr>
          <w:lang w:val="sq-AL"/>
        </w:rPr>
        <w:t>ë</w:t>
      </w:r>
      <w:r w:rsidR="00886722" w:rsidRPr="008C4116">
        <w:rPr>
          <w:lang w:val="sq-AL"/>
        </w:rPr>
        <w:t>sht</w:t>
      </w:r>
      <w:r w:rsidR="00007F9C" w:rsidRPr="008C4116">
        <w:rPr>
          <w:lang w:val="sq-AL"/>
        </w:rPr>
        <w:t>ë</w:t>
      </w:r>
      <w:r w:rsidR="00886722" w:rsidRPr="008C4116">
        <w:rPr>
          <w:lang w:val="sq-AL"/>
        </w:rPr>
        <w:t xml:space="preserve"> parashikuar shqyrtimi i </w:t>
      </w:r>
      <w:r w:rsidR="00D93200" w:rsidRPr="008C4116">
        <w:rPr>
          <w:lang w:val="sq-AL"/>
        </w:rPr>
        <w:t>saj në rendin e</w:t>
      </w:r>
      <w:r w:rsidR="005333A7" w:rsidRPr="008C4116">
        <w:rPr>
          <w:lang w:val="sq-AL"/>
        </w:rPr>
        <w:t xml:space="preserve"> ditës së </w:t>
      </w:r>
      <w:r w:rsidR="00886722" w:rsidRPr="008C4116">
        <w:rPr>
          <w:lang w:val="sq-AL"/>
        </w:rPr>
        <w:t xml:space="preserve">asaj </w:t>
      </w:r>
      <w:r w:rsidR="005333A7" w:rsidRPr="008C4116">
        <w:rPr>
          <w:lang w:val="sq-AL"/>
        </w:rPr>
        <w:t>seanc</w:t>
      </w:r>
      <w:r w:rsidR="00886722" w:rsidRPr="008C4116">
        <w:rPr>
          <w:lang w:val="sq-AL"/>
        </w:rPr>
        <w:t>e</w:t>
      </w:r>
      <w:r w:rsidR="005333A7" w:rsidRPr="008C4116">
        <w:rPr>
          <w:lang w:val="sq-AL"/>
        </w:rPr>
        <w:t xml:space="preserve"> plenare</w:t>
      </w:r>
      <w:r w:rsidR="00886722" w:rsidRPr="008C4116">
        <w:rPr>
          <w:lang w:val="sq-AL"/>
        </w:rPr>
        <w:t>.</w:t>
      </w:r>
    </w:p>
    <w:p w:rsidR="00E457EF" w:rsidRPr="008C4116" w:rsidRDefault="00E457EF" w:rsidP="00E457EF">
      <w:pPr>
        <w:numPr>
          <w:ilvl w:val="0"/>
          <w:numId w:val="1"/>
        </w:numPr>
        <w:tabs>
          <w:tab w:val="left" w:pos="900"/>
        </w:tabs>
        <w:spacing w:line="360" w:lineRule="auto"/>
        <w:ind w:left="0" w:firstLine="720"/>
        <w:jc w:val="both"/>
        <w:rPr>
          <w:lang w:val="sq-AL"/>
        </w:rPr>
      </w:pPr>
      <w:r w:rsidRPr="008C4116">
        <w:rPr>
          <w:lang w:val="sq-AL"/>
        </w:rPr>
        <w:t xml:space="preserve"> </w:t>
      </w:r>
      <w:r w:rsidR="00886722" w:rsidRPr="008C4116">
        <w:rPr>
          <w:lang w:val="sq-AL"/>
        </w:rPr>
        <w:t>Kuvendi, m</w:t>
      </w:r>
      <w:r w:rsidR="005333A7" w:rsidRPr="008C4116">
        <w:rPr>
          <w:lang w:val="sq-AL"/>
        </w:rPr>
        <w:t xml:space="preserve">e vendimin nr. 80/2021, datë 14.10.2021, ka vendosur </w:t>
      </w:r>
      <w:r w:rsidR="005333A7" w:rsidRPr="008C4116">
        <w:rPr>
          <w:rFonts w:eastAsia="Times New Roman"/>
          <w:lang w:val="sq-AL"/>
        </w:rPr>
        <w:t>“</w:t>
      </w:r>
      <w:r w:rsidR="00886722" w:rsidRPr="008C4116">
        <w:rPr>
          <w:rFonts w:eastAsia="Times New Roman"/>
          <w:lang w:val="sq-AL"/>
        </w:rPr>
        <w:t>M</w:t>
      </w:r>
      <w:r w:rsidR="005333A7" w:rsidRPr="008C4116">
        <w:rPr>
          <w:rFonts w:eastAsia="Times New Roman"/>
          <w:lang w:val="sq-AL"/>
        </w:rPr>
        <w:t>osmiratimin e projektvendimit “Për ngritjen e Komisionit Hetimor të Kuvendit për kontrollin e ligjshmërisë së veprimeve dhe mosveprimeve të institucioneve shtetërore dhe funksionarëve publikë në çështjet që ka</w:t>
      </w:r>
      <w:r w:rsidR="007D680D">
        <w:rPr>
          <w:rFonts w:eastAsia="Times New Roman"/>
          <w:lang w:val="sq-AL"/>
        </w:rPr>
        <w:t>në sjellë si pasojë vendimin e a</w:t>
      </w:r>
      <w:r w:rsidR="005333A7" w:rsidRPr="008C4116">
        <w:rPr>
          <w:rFonts w:eastAsia="Times New Roman"/>
          <w:lang w:val="sq-AL"/>
        </w:rPr>
        <w:t>rbitrazhit “Becchetti dhe të tjerë kundër Shqipërisë”</w:t>
      </w:r>
      <w:r w:rsidR="00886722" w:rsidRPr="008C4116">
        <w:rPr>
          <w:rFonts w:eastAsia="Times New Roman"/>
          <w:lang w:val="sq-AL"/>
        </w:rPr>
        <w:t>”</w:t>
      </w:r>
      <w:r w:rsidR="00096B18">
        <w:rPr>
          <w:rFonts w:eastAsia="Times New Roman"/>
          <w:lang w:val="sq-AL"/>
        </w:rPr>
        <w:t>”</w:t>
      </w:r>
      <w:r w:rsidR="005333A7" w:rsidRPr="008C4116">
        <w:rPr>
          <w:rFonts w:eastAsia="Times New Roman"/>
          <w:lang w:val="sq-AL"/>
        </w:rPr>
        <w:t xml:space="preserve">.  Bazuar </w:t>
      </w:r>
      <w:r w:rsidR="005D62B8" w:rsidRPr="008C4116">
        <w:rPr>
          <w:rFonts w:eastAsia="Times New Roman"/>
          <w:lang w:val="sq-AL"/>
        </w:rPr>
        <w:t xml:space="preserve">në </w:t>
      </w:r>
      <w:r w:rsidR="005333A7" w:rsidRPr="008C4116">
        <w:rPr>
          <w:rFonts w:eastAsia="Times New Roman"/>
          <w:lang w:val="sq-AL"/>
        </w:rPr>
        <w:t>procesverbali</w:t>
      </w:r>
      <w:r w:rsidR="005D62B8" w:rsidRPr="008C4116">
        <w:rPr>
          <w:rFonts w:eastAsia="Times New Roman"/>
          <w:lang w:val="sq-AL"/>
        </w:rPr>
        <w:t>n e</w:t>
      </w:r>
      <w:r w:rsidR="005333A7" w:rsidRPr="008C4116">
        <w:rPr>
          <w:rFonts w:eastAsia="Times New Roman"/>
          <w:lang w:val="sq-AL"/>
        </w:rPr>
        <w:t xml:space="preserve"> seancës plenare, </w:t>
      </w:r>
      <w:r w:rsidR="005D62B8" w:rsidRPr="008C4116">
        <w:rPr>
          <w:rFonts w:eastAsia="Times New Roman"/>
          <w:lang w:val="sq-AL"/>
        </w:rPr>
        <w:t>ngritja e komisionit hetimor nuk është miratuar për arsye se kërkesa cenonte</w:t>
      </w:r>
      <w:r w:rsidR="005333A7" w:rsidRPr="008C4116">
        <w:rPr>
          <w:rFonts w:eastAsia="Times New Roman"/>
          <w:lang w:val="sq-AL"/>
        </w:rPr>
        <w:t xml:space="preserve">: (i) të drejtën ndërkombëtare, </w:t>
      </w:r>
      <w:r w:rsidR="005D62B8" w:rsidRPr="008C4116">
        <w:rPr>
          <w:rFonts w:eastAsia="Times New Roman"/>
          <w:lang w:val="sq-AL"/>
        </w:rPr>
        <w:t>konkretisht</w:t>
      </w:r>
      <w:r w:rsidR="005333A7" w:rsidRPr="008C4116">
        <w:rPr>
          <w:rFonts w:eastAsia="Times New Roman"/>
          <w:lang w:val="sq-AL"/>
        </w:rPr>
        <w:t xml:space="preserve"> parimin e konfidencialitetit të procesi</w:t>
      </w:r>
      <w:r w:rsidR="005D62B8" w:rsidRPr="008C4116">
        <w:rPr>
          <w:rFonts w:eastAsia="Times New Roman"/>
          <w:lang w:val="sq-AL"/>
        </w:rPr>
        <w:t>t të</w:t>
      </w:r>
      <w:r w:rsidR="005333A7" w:rsidRPr="008C4116">
        <w:rPr>
          <w:rFonts w:eastAsia="Times New Roman"/>
          <w:lang w:val="sq-AL"/>
        </w:rPr>
        <w:t xml:space="preserve"> arbitrazhi</w:t>
      </w:r>
      <w:r w:rsidR="005D62B8" w:rsidRPr="008C4116">
        <w:rPr>
          <w:rFonts w:eastAsia="Times New Roman"/>
          <w:lang w:val="sq-AL"/>
        </w:rPr>
        <w:t>t në fjalë</w:t>
      </w:r>
      <w:r w:rsidR="005333A7" w:rsidRPr="008C4116">
        <w:rPr>
          <w:rFonts w:eastAsia="Times New Roman"/>
          <w:lang w:val="sq-AL"/>
        </w:rPr>
        <w:t xml:space="preserve"> që është detyrues për Republikën e Shqipërisë; (ii) parimin e ndarjes dhe balancimit të pushteteve</w:t>
      </w:r>
      <w:r w:rsidR="00096B18">
        <w:rPr>
          <w:rFonts w:eastAsia="Times New Roman"/>
          <w:lang w:val="sq-AL"/>
        </w:rPr>
        <w:t>,</w:t>
      </w:r>
      <w:r w:rsidR="005333A7" w:rsidRPr="008C4116">
        <w:rPr>
          <w:rFonts w:eastAsia="Times New Roman"/>
          <w:lang w:val="sq-AL"/>
        </w:rPr>
        <w:t xml:space="preserve"> për arsye se për të</w:t>
      </w:r>
      <w:r w:rsidR="00096B18">
        <w:rPr>
          <w:rFonts w:eastAsia="Times New Roman"/>
          <w:lang w:val="sq-AL"/>
        </w:rPr>
        <w:t xml:space="preserve"> njëjtën çështje ekzistojnë</w:t>
      </w:r>
      <w:r w:rsidR="005333A7" w:rsidRPr="008C4116">
        <w:rPr>
          <w:rFonts w:eastAsia="Times New Roman"/>
          <w:lang w:val="sq-AL"/>
        </w:rPr>
        <w:t xml:space="preserve"> procese penale dhe c</w:t>
      </w:r>
      <w:r w:rsidR="00096B18">
        <w:rPr>
          <w:rFonts w:eastAsia="Times New Roman"/>
          <w:lang w:val="sq-AL"/>
        </w:rPr>
        <w:t>ivile në të drejtën e brendshme;</w:t>
      </w:r>
      <w:r w:rsidR="005333A7" w:rsidRPr="008C4116">
        <w:rPr>
          <w:rFonts w:eastAsia="Times New Roman"/>
          <w:lang w:val="sq-AL"/>
        </w:rPr>
        <w:t xml:space="preserve"> (iii) </w:t>
      </w:r>
      <w:r w:rsidR="00096B18">
        <w:rPr>
          <w:rFonts w:eastAsia="Times New Roman"/>
          <w:lang w:val="sq-AL"/>
        </w:rPr>
        <w:t xml:space="preserve">si dhe, </w:t>
      </w:r>
      <w:r w:rsidR="005333A7" w:rsidRPr="008C4116">
        <w:rPr>
          <w:rFonts w:eastAsia="Times New Roman"/>
          <w:lang w:val="sq-AL"/>
        </w:rPr>
        <w:t>në mënyrë të drejtpërdrejtë</w:t>
      </w:r>
      <w:r w:rsidR="005D62B8" w:rsidRPr="008C4116">
        <w:rPr>
          <w:rFonts w:eastAsia="Times New Roman"/>
          <w:lang w:val="sq-AL"/>
        </w:rPr>
        <w:t>,</w:t>
      </w:r>
      <w:r w:rsidR="005333A7" w:rsidRPr="008C4116">
        <w:rPr>
          <w:rFonts w:eastAsia="Times New Roman"/>
          <w:lang w:val="sq-AL"/>
        </w:rPr>
        <w:t xml:space="preserve"> interesat e Republikës së Shqipërisë në </w:t>
      </w:r>
      <w:r w:rsidR="005333A7" w:rsidRPr="008C4116">
        <w:rPr>
          <w:lang w:val="sq-AL"/>
        </w:rPr>
        <w:t xml:space="preserve">lidhje me një procedurë akoma në proces. </w:t>
      </w:r>
    </w:p>
    <w:p w:rsidR="00E457EF" w:rsidRPr="008C4116" w:rsidRDefault="00E457EF" w:rsidP="00F9334F">
      <w:pPr>
        <w:numPr>
          <w:ilvl w:val="0"/>
          <w:numId w:val="1"/>
        </w:numPr>
        <w:tabs>
          <w:tab w:val="left" w:pos="900"/>
        </w:tabs>
        <w:spacing w:line="360" w:lineRule="auto"/>
        <w:ind w:left="0" w:firstLine="720"/>
        <w:jc w:val="both"/>
        <w:rPr>
          <w:lang w:val="sq-AL"/>
        </w:rPr>
      </w:pPr>
      <w:r w:rsidRPr="008C4116">
        <w:rPr>
          <w:lang w:val="sq-AL"/>
        </w:rPr>
        <w:t xml:space="preserve"> </w:t>
      </w:r>
      <w:r w:rsidR="005333A7" w:rsidRPr="008C4116">
        <w:rPr>
          <w:lang w:val="sq-AL"/>
        </w:rPr>
        <w:t xml:space="preserve">Kërkuesi, </w:t>
      </w:r>
      <w:r w:rsidR="003669C4" w:rsidRPr="008C4116">
        <w:rPr>
          <w:lang w:val="sq-AL"/>
        </w:rPr>
        <w:t>një</w:t>
      </w:r>
      <w:r w:rsidR="00CB635F" w:rsidRPr="008C4116">
        <w:rPr>
          <w:lang w:val="sq-AL"/>
        </w:rPr>
        <w:t xml:space="preserve"> grup prej </w:t>
      </w:r>
      <w:r w:rsidR="003669C4" w:rsidRPr="008C4116">
        <w:rPr>
          <w:lang w:val="sq-AL"/>
        </w:rPr>
        <w:t>36 deputetësh</w:t>
      </w:r>
      <w:r w:rsidR="00CB635F" w:rsidRPr="008C4116">
        <w:rPr>
          <w:lang w:val="sq-AL"/>
        </w:rPr>
        <w:t xml:space="preserve"> të Kuvendit</w:t>
      </w:r>
      <w:r w:rsidR="003669C4" w:rsidRPr="008C4116">
        <w:rPr>
          <w:lang w:val="sq-AL"/>
        </w:rPr>
        <w:t xml:space="preserve">, </w:t>
      </w:r>
      <w:r w:rsidR="005333A7" w:rsidRPr="008C4116">
        <w:rPr>
          <w:lang w:val="sq-AL"/>
        </w:rPr>
        <w:t xml:space="preserve">në datën 25.10.2021 i është drejtuar me kërkesë </w:t>
      </w:r>
      <w:r w:rsidR="005333A7" w:rsidRPr="008C4116">
        <w:rPr>
          <w:lang w:val="sq-AL" w:eastAsia="fr-FR"/>
        </w:rPr>
        <w:t xml:space="preserve">Gjykatës Kushtetuese </w:t>
      </w:r>
      <w:r w:rsidR="005333A7" w:rsidRPr="008C4116">
        <w:rPr>
          <w:i/>
          <w:lang w:val="sq-AL" w:eastAsia="fr-FR"/>
        </w:rPr>
        <w:t>(Gjykata),</w:t>
      </w:r>
      <w:r w:rsidR="005333A7" w:rsidRPr="008C4116">
        <w:rPr>
          <w:lang w:val="sq-AL" w:eastAsia="fr-FR"/>
        </w:rPr>
        <w:t xml:space="preserve"> duke kërkuar </w:t>
      </w:r>
      <w:r w:rsidR="005333A7" w:rsidRPr="008C4116">
        <w:rPr>
          <w:lang w:val="sq-AL" w:eastAsia="ja-JP"/>
        </w:rPr>
        <w:t xml:space="preserve">zgjidhjen e mosmarrëveshjes së kompetencës </w:t>
      </w:r>
      <w:r w:rsidR="009D6503">
        <w:rPr>
          <w:lang w:val="sq-AL" w:eastAsia="ja-JP"/>
        </w:rPr>
        <w:t>midis tij</w:t>
      </w:r>
      <w:r w:rsidR="005333A7" w:rsidRPr="008C4116">
        <w:rPr>
          <w:lang w:val="sq-AL" w:eastAsia="ja-JP"/>
        </w:rPr>
        <w:t xml:space="preserve"> dhe Kuvendit, si dhe </w:t>
      </w:r>
      <w:r w:rsidR="005333A7" w:rsidRPr="008C4116">
        <w:rPr>
          <w:lang w:val="sq-AL" w:eastAsia="fr-FR"/>
        </w:rPr>
        <w:t>shfuqizimin e v</w:t>
      </w:r>
      <w:r w:rsidR="003C6DE1" w:rsidRPr="008C4116">
        <w:rPr>
          <w:lang w:val="sq-AL" w:eastAsia="fr-FR"/>
        </w:rPr>
        <w:t xml:space="preserve">endimit nr. 80/2021 të Kuvendit për mosmiratimin e projektvendimit për ngritjen e komisionit hetimor. </w:t>
      </w:r>
      <w:r w:rsidR="005333A7" w:rsidRPr="008C4116">
        <w:rPr>
          <w:lang w:val="sq-AL" w:eastAsia="fr-FR"/>
        </w:rPr>
        <w:t xml:space="preserve"> </w:t>
      </w:r>
    </w:p>
    <w:p w:rsidR="005D762B" w:rsidRPr="008C4116" w:rsidRDefault="00E457EF" w:rsidP="00F9334F">
      <w:pPr>
        <w:numPr>
          <w:ilvl w:val="0"/>
          <w:numId w:val="1"/>
        </w:numPr>
        <w:tabs>
          <w:tab w:val="left" w:pos="900"/>
        </w:tabs>
        <w:spacing w:line="360" w:lineRule="auto"/>
        <w:ind w:left="0" w:firstLine="720"/>
        <w:jc w:val="both"/>
        <w:rPr>
          <w:lang w:val="sq-AL"/>
        </w:rPr>
      </w:pPr>
      <w:r w:rsidRPr="008C4116">
        <w:rPr>
          <w:lang w:val="sq-AL"/>
        </w:rPr>
        <w:t xml:space="preserve"> </w:t>
      </w:r>
      <w:r w:rsidR="00AC7CC2" w:rsidRPr="008C4116">
        <w:rPr>
          <w:lang w:val="sq-AL"/>
        </w:rPr>
        <w:t xml:space="preserve">Kuvendi, në parashtrimet e tij, </w:t>
      </w:r>
      <w:r w:rsidR="00886722" w:rsidRPr="008C4116">
        <w:rPr>
          <w:lang w:val="sq-AL"/>
        </w:rPr>
        <w:t xml:space="preserve">i </w:t>
      </w:r>
      <w:r w:rsidR="00AC7CC2" w:rsidRPr="008C4116">
        <w:rPr>
          <w:lang w:val="sq-AL"/>
        </w:rPr>
        <w:t xml:space="preserve">ka kërkuar </w:t>
      </w:r>
      <w:r w:rsidR="00886722" w:rsidRPr="008C4116">
        <w:rPr>
          <w:lang w:val="sq-AL"/>
        </w:rPr>
        <w:t>Gjykat</w:t>
      </w:r>
      <w:r w:rsidR="00007F9C" w:rsidRPr="008C4116">
        <w:rPr>
          <w:lang w:val="sq-AL"/>
        </w:rPr>
        <w:t>ë</w:t>
      </w:r>
      <w:r w:rsidR="00886722" w:rsidRPr="008C4116">
        <w:rPr>
          <w:lang w:val="sq-AL"/>
        </w:rPr>
        <w:t xml:space="preserve">s </w:t>
      </w:r>
      <w:r w:rsidR="00AC7CC2" w:rsidRPr="008C4116">
        <w:rPr>
          <w:lang w:val="sq-AL"/>
        </w:rPr>
        <w:t>thirrjen e Këshillit të Ministrave si subjekt i interesuar në këtë gjykim kushtetues. Mbledhja e Gjyqtarëve,</w:t>
      </w:r>
      <w:r w:rsidR="003B113A" w:rsidRPr="008C4116">
        <w:rPr>
          <w:iCs/>
          <w:lang w:val="sq-AL"/>
        </w:rPr>
        <w:t xml:space="preserve"> n</w:t>
      </w:r>
      <w:r w:rsidR="003B113A" w:rsidRPr="008C4116">
        <w:rPr>
          <w:lang w:val="sq-AL"/>
        </w:rPr>
        <w:t xml:space="preserve">ë vështrim të nenit 39, </w:t>
      </w:r>
      <w:r w:rsidR="003B113A" w:rsidRPr="008C4116">
        <w:rPr>
          <w:lang w:val="sq-AL"/>
        </w:rPr>
        <w:lastRenderedPageBreak/>
        <w:t xml:space="preserve">pika 1, shkronja “b”, të ligjit nr. 8577/2000, </w:t>
      </w:r>
      <w:r w:rsidR="00886722" w:rsidRPr="008C4116">
        <w:rPr>
          <w:lang w:val="sq-AL"/>
        </w:rPr>
        <w:t xml:space="preserve">me vendimin e </w:t>
      </w:r>
      <w:r w:rsidR="00AC7CC2" w:rsidRPr="008C4116">
        <w:rPr>
          <w:lang w:val="sq-AL"/>
        </w:rPr>
        <w:t>datë</w:t>
      </w:r>
      <w:r w:rsidR="00886722" w:rsidRPr="008C4116">
        <w:rPr>
          <w:lang w:val="sq-AL"/>
        </w:rPr>
        <w:t>s</w:t>
      </w:r>
      <w:r w:rsidR="00AC7CC2" w:rsidRPr="008C4116">
        <w:rPr>
          <w:lang w:val="sq-AL"/>
        </w:rPr>
        <w:t xml:space="preserve"> 24.02.2022</w:t>
      </w:r>
      <w:r w:rsidR="00360682" w:rsidRPr="008C4116">
        <w:rPr>
          <w:lang w:val="sq-AL"/>
        </w:rPr>
        <w:t xml:space="preserve"> ka </w:t>
      </w:r>
      <w:r w:rsidR="00AC7CC2" w:rsidRPr="008C4116">
        <w:rPr>
          <w:lang w:val="sq-AL"/>
        </w:rPr>
        <w:t>vendos</w:t>
      </w:r>
      <w:r w:rsidR="00360682" w:rsidRPr="008C4116">
        <w:rPr>
          <w:lang w:val="sq-AL"/>
        </w:rPr>
        <w:t>ur të pranojë kërkesën e Kuvendit për thirr</w:t>
      </w:r>
      <w:r w:rsidR="00886722" w:rsidRPr="008C4116">
        <w:rPr>
          <w:lang w:val="sq-AL"/>
        </w:rPr>
        <w:t>jen e</w:t>
      </w:r>
      <w:r w:rsidR="00360682" w:rsidRPr="008C4116">
        <w:rPr>
          <w:lang w:val="sq-AL"/>
        </w:rPr>
        <w:t xml:space="preserve"> </w:t>
      </w:r>
      <w:r w:rsidR="00AC7CC2" w:rsidRPr="008C4116">
        <w:rPr>
          <w:lang w:val="sq-AL"/>
        </w:rPr>
        <w:t>Këshilli</w:t>
      </w:r>
      <w:r w:rsidR="00886722" w:rsidRPr="008C4116">
        <w:rPr>
          <w:lang w:val="sq-AL"/>
        </w:rPr>
        <w:t>t t</w:t>
      </w:r>
      <w:r w:rsidR="00007F9C" w:rsidRPr="008C4116">
        <w:rPr>
          <w:lang w:val="sq-AL"/>
        </w:rPr>
        <w:t>ë</w:t>
      </w:r>
      <w:r w:rsidR="00AC7CC2" w:rsidRPr="008C4116">
        <w:rPr>
          <w:lang w:val="sq-AL"/>
        </w:rPr>
        <w:t xml:space="preserve"> Ministrave </w:t>
      </w:r>
      <w:r w:rsidR="00360682" w:rsidRPr="008C4116">
        <w:rPr>
          <w:lang w:val="sq-AL"/>
        </w:rPr>
        <w:t>si subjekt i interesuar në gjykim.</w:t>
      </w:r>
    </w:p>
    <w:p w:rsidR="00360682" w:rsidRPr="008C4116" w:rsidRDefault="00360682" w:rsidP="00F9334F">
      <w:pPr>
        <w:tabs>
          <w:tab w:val="left" w:pos="1080"/>
        </w:tabs>
        <w:spacing w:line="360" w:lineRule="auto"/>
        <w:ind w:left="720"/>
        <w:jc w:val="both"/>
        <w:rPr>
          <w:lang w:val="sq-AL"/>
        </w:rPr>
      </w:pPr>
    </w:p>
    <w:p w:rsidR="005D762B" w:rsidRPr="008C4116" w:rsidRDefault="005D762B" w:rsidP="00F9334F">
      <w:pPr>
        <w:spacing w:line="360" w:lineRule="auto"/>
        <w:jc w:val="center"/>
        <w:rPr>
          <w:b/>
          <w:lang w:val="sq-AL"/>
        </w:rPr>
      </w:pPr>
      <w:r w:rsidRPr="008C4116">
        <w:rPr>
          <w:b/>
          <w:lang w:val="sq-AL"/>
        </w:rPr>
        <w:t>II</w:t>
      </w:r>
    </w:p>
    <w:p w:rsidR="005D762B" w:rsidRPr="008C4116" w:rsidRDefault="005D762B" w:rsidP="00F9334F">
      <w:pPr>
        <w:tabs>
          <w:tab w:val="left" w:pos="720"/>
          <w:tab w:val="left" w:pos="1080"/>
        </w:tabs>
        <w:spacing w:line="360" w:lineRule="auto"/>
        <w:jc w:val="center"/>
        <w:rPr>
          <w:rFonts w:eastAsia="Times New Roman"/>
          <w:b/>
          <w:lang w:val="sq-AL"/>
        </w:rPr>
      </w:pPr>
      <w:r w:rsidRPr="008C4116">
        <w:rPr>
          <w:rFonts w:eastAsia="Times New Roman"/>
          <w:b/>
          <w:lang w:val="sq-AL"/>
        </w:rPr>
        <w:t>Pretendimet në Gjykatën Kushtetuese</w:t>
      </w:r>
    </w:p>
    <w:p w:rsidR="00CD4B50" w:rsidRPr="008C4116" w:rsidRDefault="00CD4B50" w:rsidP="00CB635F">
      <w:pPr>
        <w:pStyle w:val="ListParagraph"/>
        <w:numPr>
          <w:ilvl w:val="0"/>
          <w:numId w:val="1"/>
        </w:numPr>
        <w:tabs>
          <w:tab w:val="left" w:pos="720"/>
          <w:tab w:val="left" w:pos="990"/>
          <w:tab w:val="left" w:pos="1080"/>
        </w:tabs>
        <w:spacing w:after="0" w:line="360" w:lineRule="auto"/>
        <w:ind w:left="0" w:firstLine="720"/>
        <w:jc w:val="both"/>
        <w:rPr>
          <w:rFonts w:ascii="Times New Roman" w:eastAsia="Times New Roman" w:hAnsi="Times New Roman"/>
          <w:b/>
          <w:sz w:val="24"/>
          <w:szCs w:val="24"/>
        </w:rPr>
      </w:pPr>
      <w:r w:rsidRPr="008C4116">
        <w:rPr>
          <w:rFonts w:ascii="Times New Roman" w:hAnsi="Times New Roman"/>
          <w:b/>
          <w:i/>
          <w:sz w:val="24"/>
          <w:szCs w:val="24"/>
        </w:rPr>
        <w:t>Kërkuesi</w:t>
      </w:r>
      <w:r w:rsidRPr="008C4116">
        <w:rPr>
          <w:rFonts w:ascii="Times New Roman" w:hAnsi="Times New Roman"/>
          <w:sz w:val="24"/>
          <w:szCs w:val="24"/>
        </w:rPr>
        <w:t xml:space="preserve">, </w:t>
      </w:r>
      <w:r w:rsidRPr="008C4116">
        <w:rPr>
          <w:rFonts w:ascii="Times New Roman" w:hAnsi="Times New Roman"/>
          <w:sz w:val="24"/>
          <w:szCs w:val="24"/>
          <w:lang w:eastAsia="fr-FR"/>
        </w:rPr>
        <w:t>jo më pak se një e katërta e deputetëve</w:t>
      </w:r>
      <w:r w:rsidR="00CB635F" w:rsidRPr="008C4116">
        <w:rPr>
          <w:rFonts w:ascii="Times New Roman" w:hAnsi="Times New Roman"/>
          <w:sz w:val="24"/>
          <w:szCs w:val="24"/>
          <w:lang w:eastAsia="fr-FR"/>
        </w:rPr>
        <w:t xml:space="preserve"> të Kuvendit (36 deputetë)</w:t>
      </w:r>
      <w:r w:rsidR="005B7BBB" w:rsidRPr="008C4116">
        <w:rPr>
          <w:rFonts w:ascii="Times New Roman" w:hAnsi="Times New Roman"/>
          <w:sz w:val="24"/>
          <w:szCs w:val="24"/>
          <w:lang w:eastAsia="fr-FR"/>
        </w:rPr>
        <w:t>,</w:t>
      </w:r>
      <w:r w:rsidRPr="008C4116">
        <w:rPr>
          <w:rFonts w:ascii="Times New Roman" w:hAnsi="Times New Roman"/>
          <w:sz w:val="24"/>
          <w:szCs w:val="24"/>
          <w:lang w:eastAsia="fr-FR"/>
        </w:rPr>
        <w:t xml:space="preserve"> ka pretenduar se është cenuar e </w:t>
      </w:r>
      <w:r w:rsidRPr="008C4116">
        <w:rPr>
          <w:rFonts w:ascii="Times New Roman" w:hAnsi="Times New Roman"/>
          <w:i/>
          <w:sz w:val="24"/>
          <w:szCs w:val="24"/>
          <w:lang w:eastAsia="fr-FR"/>
        </w:rPr>
        <w:t>drejta e pakicës parlamentare për të kërkuar ngritjen e një komisioni hetimor</w:t>
      </w:r>
      <w:r w:rsidRPr="008C4116">
        <w:rPr>
          <w:rFonts w:ascii="Times New Roman" w:hAnsi="Times New Roman"/>
          <w:sz w:val="24"/>
          <w:szCs w:val="24"/>
          <w:lang w:eastAsia="fr-FR"/>
        </w:rPr>
        <w:t xml:space="preserve">, për arsyet e parashtruara në vijim: </w:t>
      </w:r>
    </w:p>
    <w:p w:rsidR="00CE2847" w:rsidRPr="008C4116" w:rsidRDefault="002F4864" w:rsidP="00CE2847">
      <w:pPr>
        <w:pStyle w:val="ListParagraph"/>
        <w:tabs>
          <w:tab w:val="left" w:pos="720"/>
          <w:tab w:val="left" w:pos="990"/>
          <w:tab w:val="left" w:pos="1080"/>
        </w:tabs>
        <w:spacing w:after="0" w:line="360" w:lineRule="auto"/>
        <w:jc w:val="both"/>
        <w:rPr>
          <w:rFonts w:ascii="Times New Roman" w:eastAsia="Times New Roman" w:hAnsi="Times New Roman"/>
          <w:sz w:val="24"/>
          <w:szCs w:val="24"/>
        </w:rPr>
      </w:pPr>
      <w:r w:rsidRPr="008C4116">
        <w:rPr>
          <w:rFonts w:ascii="Times New Roman" w:hAnsi="Times New Roman"/>
          <w:i/>
          <w:sz w:val="24"/>
          <w:szCs w:val="24"/>
        </w:rPr>
        <w:t>Pë</w:t>
      </w:r>
      <w:r w:rsidR="00CE2847" w:rsidRPr="008C4116">
        <w:rPr>
          <w:rFonts w:ascii="Times New Roman" w:hAnsi="Times New Roman"/>
          <w:i/>
          <w:sz w:val="24"/>
          <w:szCs w:val="24"/>
        </w:rPr>
        <w:t xml:space="preserve">r legjitimimin: </w:t>
      </w:r>
    </w:p>
    <w:p w:rsidR="00430E13" w:rsidRPr="008C4116" w:rsidRDefault="008A1C14" w:rsidP="005E35EC">
      <w:pPr>
        <w:pStyle w:val="ListParagraph"/>
        <w:numPr>
          <w:ilvl w:val="1"/>
          <w:numId w:val="1"/>
        </w:numPr>
        <w:tabs>
          <w:tab w:val="left" w:pos="1260"/>
          <w:tab w:val="left" w:pos="1350"/>
        </w:tabs>
        <w:spacing w:after="0" w:line="360" w:lineRule="auto"/>
        <w:ind w:left="1260" w:hanging="540"/>
        <w:jc w:val="both"/>
        <w:rPr>
          <w:rFonts w:ascii="Times New Roman" w:hAnsi="Times New Roman"/>
          <w:i/>
          <w:sz w:val="24"/>
          <w:szCs w:val="24"/>
        </w:rPr>
      </w:pPr>
      <w:r w:rsidRPr="008C4116">
        <w:rPr>
          <w:rFonts w:ascii="Times New Roman" w:hAnsi="Times New Roman"/>
          <w:sz w:val="24"/>
          <w:szCs w:val="24"/>
        </w:rPr>
        <w:t>Bazuar në jurisprudencën kushtetuese</w:t>
      </w:r>
      <w:r w:rsidR="005D3A20" w:rsidRPr="008C4116">
        <w:rPr>
          <w:rFonts w:ascii="Times New Roman" w:hAnsi="Times New Roman"/>
          <w:sz w:val="24"/>
          <w:szCs w:val="24"/>
        </w:rPr>
        <w:t>,</w:t>
      </w:r>
      <w:r w:rsidRPr="008C4116">
        <w:rPr>
          <w:rFonts w:ascii="Times New Roman" w:hAnsi="Times New Roman"/>
          <w:sz w:val="24"/>
          <w:szCs w:val="24"/>
        </w:rPr>
        <w:t xml:space="preserve"> nj</w:t>
      </w:r>
      <w:r w:rsidR="00430E13" w:rsidRPr="008C4116">
        <w:rPr>
          <w:rFonts w:ascii="Times New Roman" w:hAnsi="Times New Roman"/>
          <w:sz w:val="24"/>
          <w:szCs w:val="24"/>
        </w:rPr>
        <w:t>ë</w:t>
      </w:r>
      <w:r w:rsidRPr="008C4116">
        <w:rPr>
          <w:rFonts w:ascii="Times New Roman" w:hAnsi="Times New Roman"/>
          <w:sz w:val="24"/>
          <w:szCs w:val="24"/>
        </w:rPr>
        <w:t xml:space="preserve"> e kat</w:t>
      </w:r>
      <w:r w:rsidR="00430E13" w:rsidRPr="008C4116">
        <w:rPr>
          <w:rFonts w:ascii="Times New Roman" w:hAnsi="Times New Roman"/>
          <w:sz w:val="24"/>
          <w:szCs w:val="24"/>
        </w:rPr>
        <w:t>ë</w:t>
      </w:r>
      <w:r w:rsidRPr="008C4116">
        <w:rPr>
          <w:rFonts w:ascii="Times New Roman" w:hAnsi="Times New Roman"/>
          <w:sz w:val="24"/>
          <w:szCs w:val="24"/>
        </w:rPr>
        <w:t>rta e deputet</w:t>
      </w:r>
      <w:r w:rsidR="00430E13" w:rsidRPr="008C4116">
        <w:rPr>
          <w:rFonts w:ascii="Times New Roman" w:hAnsi="Times New Roman"/>
          <w:sz w:val="24"/>
          <w:szCs w:val="24"/>
        </w:rPr>
        <w:t>ë</w:t>
      </w:r>
      <w:r w:rsidRPr="008C4116">
        <w:rPr>
          <w:rFonts w:ascii="Times New Roman" w:hAnsi="Times New Roman"/>
          <w:sz w:val="24"/>
          <w:szCs w:val="24"/>
        </w:rPr>
        <w:t>ve t</w:t>
      </w:r>
      <w:r w:rsidR="00430E13" w:rsidRPr="008C4116">
        <w:rPr>
          <w:rFonts w:ascii="Times New Roman" w:hAnsi="Times New Roman"/>
          <w:sz w:val="24"/>
          <w:szCs w:val="24"/>
        </w:rPr>
        <w:t>ë</w:t>
      </w:r>
      <w:r w:rsidRPr="008C4116">
        <w:rPr>
          <w:rFonts w:ascii="Times New Roman" w:hAnsi="Times New Roman"/>
          <w:sz w:val="24"/>
          <w:szCs w:val="24"/>
        </w:rPr>
        <w:t xml:space="preserve"> Kuvendit legjitimohet </w:t>
      </w:r>
      <w:r w:rsidR="001578BE" w:rsidRPr="008C4116">
        <w:rPr>
          <w:rFonts w:ascii="Times New Roman" w:hAnsi="Times New Roman"/>
          <w:sz w:val="24"/>
          <w:szCs w:val="24"/>
        </w:rPr>
        <w:t>në kërkesat për zgjidhjen e mosmarrëveshjeve të kompetencave që kanë lindur për shkak t</w:t>
      </w:r>
      <w:r w:rsidR="00475686">
        <w:rPr>
          <w:rFonts w:ascii="Times New Roman" w:hAnsi="Times New Roman"/>
          <w:sz w:val="24"/>
          <w:szCs w:val="24"/>
        </w:rPr>
        <w:t>ë vendimmarrjeve të Kuvendit për</w:t>
      </w:r>
      <w:r w:rsidR="001578BE" w:rsidRPr="008C4116">
        <w:rPr>
          <w:rFonts w:ascii="Times New Roman" w:hAnsi="Times New Roman"/>
          <w:sz w:val="24"/>
          <w:szCs w:val="24"/>
        </w:rPr>
        <w:t xml:space="preserve"> komisionet hetimore. </w:t>
      </w:r>
      <w:r w:rsidR="00694522" w:rsidRPr="008C4116">
        <w:rPr>
          <w:rFonts w:ascii="Times New Roman" w:hAnsi="Times New Roman"/>
          <w:sz w:val="24"/>
          <w:szCs w:val="24"/>
        </w:rPr>
        <w:t>Sipas kërk</w:t>
      </w:r>
      <w:r w:rsidR="00C81C73" w:rsidRPr="008C4116">
        <w:rPr>
          <w:rFonts w:ascii="Times New Roman" w:hAnsi="Times New Roman"/>
          <w:sz w:val="24"/>
          <w:szCs w:val="24"/>
        </w:rPr>
        <w:t>uesit</w:t>
      </w:r>
      <w:r w:rsidR="00475686">
        <w:rPr>
          <w:rFonts w:ascii="Times New Roman" w:hAnsi="Times New Roman"/>
          <w:sz w:val="24"/>
          <w:szCs w:val="24"/>
        </w:rPr>
        <w:t>,</w:t>
      </w:r>
      <w:r w:rsidR="00C81C73" w:rsidRPr="008C4116">
        <w:rPr>
          <w:rFonts w:ascii="Times New Roman" w:hAnsi="Times New Roman"/>
          <w:sz w:val="24"/>
          <w:szCs w:val="24"/>
        </w:rPr>
        <w:t xml:space="preserve"> </w:t>
      </w:r>
      <w:r w:rsidR="00430E13" w:rsidRPr="008C4116">
        <w:rPr>
          <w:rFonts w:ascii="Times New Roman" w:hAnsi="Times New Roman"/>
          <w:sz w:val="24"/>
          <w:szCs w:val="24"/>
        </w:rPr>
        <w:t xml:space="preserve">kërkesa është nënshkruar nga numri i deputetëve të kërkuar nga Kushtetuta për të vënë në lëvizje Gjykatën, pasi </w:t>
      </w:r>
      <w:r w:rsidR="00694522" w:rsidRPr="008C4116">
        <w:rPr>
          <w:rFonts w:ascii="Times New Roman" w:hAnsi="Times New Roman"/>
          <w:sz w:val="24"/>
          <w:szCs w:val="24"/>
        </w:rPr>
        <w:t>ç</w:t>
      </w:r>
      <w:r w:rsidR="00430E13" w:rsidRPr="008C4116">
        <w:rPr>
          <w:rFonts w:ascii="Times New Roman" w:hAnsi="Times New Roman"/>
          <w:sz w:val="24"/>
          <w:szCs w:val="24"/>
        </w:rPr>
        <w:t xml:space="preserve">do deputet i pakicës parlamentare </w:t>
      </w:r>
      <w:r w:rsidR="00C81C73" w:rsidRPr="008C4116">
        <w:rPr>
          <w:rFonts w:ascii="Times New Roman" w:hAnsi="Times New Roman"/>
          <w:sz w:val="24"/>
          <w:szCs w:val="24"/>
        </w:rPr>
        <w:t>që ka paraqitur kërkesë për ngritjen e komisionit hetimor, legjitimohet t’i drejtohet Gjykatës nëse rrëzohet kërkesa për ngritjen e komisionit hetimor dhe cenohet e drejta e pakicës parlamentare për të ushtruar kompet</w:t>
      </w:r>
      <w:r w:rsidR="00430E13" w:rsidRPr="008C4116">
        <w:rPr>
          <w:rFonts w:ascii="Times New Roman" w:hAnsi="Times New Roman"/>
          <w:sz w:val="24"/>
          <w:szCs w:val="24"/>
        </w:rPr>
        <w:t>encën e kontrollit parlamentar.</w:t>
      </w:r>
    </w:p>
    <w:p w:rsidR="00CE2847" w:rsidRPr="008C4116" w:rsidRDefault="002F4864" w:rsidP="00430E13">
      <w:pPr>
        <w:pStyle w:val="ListParagraph"/>
        <w:tabs>
          <w:tab w:val="left" w:pos="1260"/>
          <w:tab w:val="left" w:pos="1350"/>
        </w:tabs>
        <w:spacing w:after="0" w:line="360" w:lineRule="auto"/>
        <w:jc w:val="both"/>
        <w:rPr>
          <w:rFonts w:ascii="Times New Roman" w:hAnsi="Times New Roman"/>
          <w:i/>
          <w:sz w:val="24"/>
          <w:szCs w:val="24"/>
        </w:rPr>
      </w:pPr>
      <w:r w:rsidRPr="008C4116">
        <w:rPr>
          <w:rFonts w:ascii="Times New Roman" w:hAnsi="Times New Roman"/>
          <w:i/>
          <w:sz w:val="24"/>
          <w:szCs w:val="24"/>
        </w:rPr>
        <w:t>Pë</w:t>
      </w:r>
      <w:r w:rsidR="00CE2847" w:rsidRPr="008C4116">
        <w:rPr>
          <w:rFonts w:ascii="Times New Roman" w:hAnsi="Times New Roman"/>
          <w:i/>
          <w:sz w:val="24"/>
          <w:szCs w:val="24"/>
        </w:rPr>
        <w:t xml:space="preserve">r themelin </w:t>
      </w:r>
      <w:r w:rsidRPr="008C4116">
        <w:rPr>
          <w:rFonts w:ascii="Times New Roman" w:hAnsi="Times New Roman"/>
          <w:i/>
          <w:sz w:val="24"/>
          <w:szCs w:val="24"/>
        </w:rPr>
        <w:t>e kërkesë</w:t>
      </w:r>
      <w:r w:rsidR="00CE2847" w:rsidRPr="008C4116">
        <w:rPr>
          <w:rFonts w:ascii="Times New Roman" w:hAnsi="Times New Roman"/>
          <w:i/>
          <w:sz w:val="24"/>
          <w:szCs w:val="24"/>
        </w:rPr>
        <w:t>s:</w:t>
      </w:r>
    </w:p>
    <w:p w:rsidR="00A01DD9" w:rsidRPr="008C4116" w:rsidRDefault="00CD4B50" w:rsidP="00A01DD9">
      <w:pPr>
        <w:pStyle w:val="ListParagraph"/>
        <w:numPr>
          <w:ilvl w:val="1"/>
          <w:numId w:val="1"/>
        </w:numPr>
        <w:tabs>
          <w:tab w:val="left" w:pos="1260"/>
          <w:tab w:val="left" w:pos="1350"/>
        </w:tabs>
        <w:spacing w:after="0" w:line="360" w:lineRule="auto"/>
        <w:ind w:left="1260" w:hanging="540"/>
        <w:jc w:val="both"/>
        <w:rPr>
          <w:rFonts w:ascii="Times New Roman" w:hAnsi="Times New Roman"/>
          <w:sz w:val="24"/>
          <w:szCs w:val="24"/>
        </w:rPr>
      </w:pPr>
      <w:r w:rsidRPr="008C4116">
        <w:rPr>
          <w:rFonts w:ascii="Times New Roman" w:hAnsi="Times New Roman"/>
          <w:sz w:val="24"/>
          <w:szCs w:val="24"/>
          <w:lang w:eastAsia="fr-FR"/>
        </w:rPr>
        <w:t>Kuvendi ka rrëzuar kërkesën e paraqitur</w:t>
      </w:r>
      <w:r w:rsidR="00E92A32">
        <w:rPr>
          <w:rFonts w:ascii="Times New Roman" w:hAnsi="Times New Roman"/>
          <w:sz w:val="24"/>
          <w:szCs w:val="24"/>
          <w:lang w:eastAsia="fr-FR"/>
        </w:rPr>
        <w:t>,</w:t>
      </w:r>
      <w:r w:rsidRPr="008C4116">
        <w:rPr>
          <w:rFonts w:ascii="Times New Roman" w:hAnsi="Times New Roman"/>
          <w:sz w:val="24"/>
          <w:szCs w:val="24"/>
          <w:lang w:eastAsia="fr-FR"/>
        </w:rPr>
        <w:t xml:space="preserve"> pavarësisht se ajo i përmbushte kriteret kushtetuese për sa i përket çështjes së veçantë dhe objektit të hetimit parlamentar. Kuvendi ishte i detyruar të miratonte ngritjen e komisionit hetimor, bazuar në nenin 77 të Kushtetutës dhe juris</w:t>
      </w:r>
      <w:r w:rsidR="00D93200" w:rsidRPr="008C4116">
        <w:rPr>
          <w:rFonts w:ascii="Times New Roman" w:hAnsi="Times New Roman"/>
          <w:sz w:val="24"/>
          <w:szCs w:val="24"/>
          <w:lang w:eastAsia="fr-FR"/>
        </w:rPr>
        <w:t>prudencën e Gjykatës</w:t>
      </w:r>
      <w:r w:rsidRPr="008C4116">
        <w:rPr>
          <w:rFonts w:ascii="Times New Roman" w:hAnsi="Times New Roman"/>
          <w:sz w:val="24"/>
          <w:szCs w:val="24"/>
          <w:lang w:eastAsia="fr-FR"/>
        </w:rPr>
        <w:t>. Kjo është një e drejtë e pakicës parlamentare</w:t>
      </w:r>
      <w:r w:rsidR="007360A3" w:rsidRPr="008C4116">
        <w:rPr>
          <w:rFonts w:ascii="Times New Roman" w:hAnsi="Times New Roman"/>
          <w:sz w:val="24"/>
          <w:szCs w:val="24"/>
          <w:lang w:eastAsia="fr-FR"/>
        </w:rPr>
        <w:t>,</w:t>
      </w:r>
      <w:r w:rsidRPr="008C4116">
        <w:rPr>
          <w:rFonts w:ascii="Times New Roman" w:hAnsi="Times New Roman"/>
          <w:sz w:val="24"/>
          <w:szCs w:val="24"/>
          <w:lang w:eastAsia="fr-FR"/>
        </w:rPr>
        <w:t xml:space="preserve"> e cila nuk mund të kufizohet nga vullneti i shumicës. </w:t>
      </w:r>
      <w:r w:rsidR="00E92A32">
        <w:rPr>
          <w:rFonts w:ascii="Times New Roman" w:hAnsi="Times New Roman"/>
          <w:sz w:val="24"/>
          <w:szCs w:val="24"/>
          <w:lang w:eastAsia="fr-FR"/>
        </w:rPr>
        <w:t xml:space="preserve">Kuvendi nuk ka bërë përpjekje </w:t>
      </w:r>
      <w:r w:rsidRPr="008C4116">
        <w:rPr>
          <w:rFonts w:ascii="Times New Roman" w:hAnsi="Times New Roman"/>
          <w:sz w:val="24"/>
          <w:szCs w:val="24"/>
          <w:lang w:eastAsia="fr-FR"/>
        </w:rPr>
        <w:t>o</w:t>
      </w:r>
      <w:r w:rsidR="00E92A32">
        <w:rPr>
          <w:rFonts w:ascii="Times New Roman" w:hAnsi="Times New Roman"/>
          <w:sz w:val="24"/>
          <w:szCs w:val="24"/>
          <w:lang w:eastAsia="fr-FR"/>
        </w:rPr>
        <w:t>se</w:t>
      </w:r>
      <w:r w:rsidRPr="008C4116">
        <w:rPr>
          <w:rFonts w:ascii="Times New Roman" w:hAnsi="Times New Roman"/>
          <w:sz w:val="24"/>
          <w:szCs w:val="24"/>
          <w:lang w:eastAsia="fr-FR"/>
        </w:rPr>
        <w:t xml:space="preserve"> propozime për të rishikuar objektin e kërkesës, por e ka kaluar kërkesën në procedura të zakonshme votimi pa ia nënshtruar një analize të thelluar shkallën e respektimit të parimeve kushtetuese në veprimtarinë e komisionit hetimor. Në këtë mënyrë Kuvendi, me vendimin nr. 80/2021, ka mohuar kompetencën kushtetuese të pakicës parlamentare për ngritjen e komisionit hetimor, duke krijuar një mosmarrëveshje kompetencash. </w:t>
      </w:r>
    </w:p>
    <w:p w:rsidR="00A01DD9" w:rsidRPr="008C4116" w:rsidRDefault="00CD4B50" w:rsidP="00A01DD9">
      <w:pPr>
        <w:pStyle w:val="ListParagraph"/>
        <w:numPr>
          <w:ilvl w:val="1"/>
          <w:numId w:val="1"/>
        </w:numPr>
        <w:tabs>
          <w:tab w:val="left" w:pos="1260"/>
          <w:tab w:val="left" w:pos="1350"/>
        </w:tabs>
        <w:spacing w:after="0" w:line="360" w:lineRule="auto"/>
        <w:ind w:left="1260" w:hanging="540"/>
        <w:jc w:val="both"/>
        <w:rPr>
          <w:rFonts w:ascii="Times New Roman" w:hAnsi="Times New Roman"/>
          <w:sz w:val="24"/>
          <w:szCs w:val="24"/>
        </w:rPr>
      </w:pPr>
      <w:r w:rsidRPr="008C4116">
        <w:rPr>
          <w:rFonts w:ascii="Times New Roman" w:hAnsi="Times New Roman"/>
          <w:sz w:val="24"/>
          <w:szCs w:val="24"/>
          <w:lang w:eastAsia="fr-FR"/>
        </w:rPr>
        <w:lastRenderedPageBreak/>
        <w:t>Argumenti i shumicës parlamentare për mbivendosjen e kompetencave midis organeve kushtetuese është i pabazuar, pasi procedura e hetimit parlamentar u shërben qëllimeve të ndryshme nga ato të hetimit penal. Objekti i veprimtarisë së komisionit hetimor nuk mbivendoset me veprimtarinë e prokurorisë në këtë çështje, për arsye se ky objekt përjashton shprehimisht mundësinë e ngritjes së akuzave apo marrjen e personave të pandehur. Kërkesa kushtetuese për “çështjen e veçantë” përmbushet në rastin konkret</w:t>
      </w:r>
      <w:r w:rsidR="00A35B52">
        <w:rPr>
          <w:rFonts w:ascii="Times New Roman" w:hAnsi="Times New Roman"/>
          <w:sz w:val="24"/>
          <w:szCs w:val="24"/>
          <w:lang w:eastAsia="fr-FR"/>
        </w:rPr>
        <w:t>,</w:t>
      </w:r>
      <w:r w:rsidRPr="008C4116">
        <w:rPr>
          <w:rFonts w:ascii="Times New Roman" w:hAnsi="Times New Roman"/>
          <w:sz w:val="24"/>
          <w:szCs w:val="24"/>
          <w:lang w:eastAsia="fr-FR"/>
        </w:rPr>
        <w:t xml:space="preserve"> pasi objekti i veprimtarisë së komi</w:t>
      </w:r>
      <w:r w:rsidR="00A35B52">
        <w:rPr>
          <w:rFonts w:ascii="Times New Roman" w:hAnsi="Times New Roman"/>
          <w:sz w:val="24"/>
          <w:szCs w:val="24"/>
          <w:lang w:eastAsia="fr-FR"/>
        </w:rPr>
        <w:t>sionit hetimor përfshin çështje</w:t>
      </w:r>
      <w:r w:rsidRPr="008C4116">
        <w:rPr>
          <w:rFonts w:ascii="Times New Roman" w:hAnsi="Times New Roman"/>
          <w:sz w:val="24"/>
          <w:szCs w:val="24"/>
          <w:lang w:eastAsia="fr-FR"/>
        </w:rPr>
        <w:t xml:space="preserve"> mjaft të rëndësishme të mbrojtjes s</w:t>
      </w:r>
      <w:r w:rsidR="00A35B52">
        <w:rPr>
          <w:rFonts w:ascii="Times New Roman" w:hAnsi="Times New Roman"/>
          <w:sz w:val="24"/>
          <w:szCs w:val="24"/>
          <w:lang w:eastAsia="fr-FR"/>
        </w:rPr>
        <w:t>ë investimeve të huaja dhe lirisë së</w:t>
      </w:r>
      <w:r w:rsidRPr="008C4116">
        <w:rPr>
          <w:rFonts w:ascii="Times New Roman" w:hAnsi="Times New Roman"/>
          <w:sz w:val="24"/>
          <w:szCs w:val="24"/>
          <w:lang w:eastAsia="fr-FR"/>
        </w:rPr>
        <w:t xml:space="preserve"> medias, për të cilat është urgjente nxjerrja e përgjegjësive institucionale dhe vlerësimi i nevojës për të ndërhyrë në ligj. </w:t>
      </w:r>
    </w:p>
    <w:p w:rsidR="00586D14" w:rsidRPr="008C4116" w:rsidRDefault="00CD4B50" w:rsidP="00A01DD9">
      <w:pPr>
        <w:pStyle w:val="ListParagraph"/>
        <w:numPr>
          <w:ilvl w:val="1"/>
          <w:numId w:val="1"/>
        </w:numPr>
        <w:tabs>
          <w:tab w:val="left" w:pos="1260"/>
          <w:tab w:val="left" w:pos="1350"/>
        </w:tabs>
        <w:spacing w:after="0" w:line="360" w:lineRule="auto"/>
        <w:ind w:left="1260" w:hanging="540"/>
        <w:jc w:val="both"/>
        <w:rPr>
          <w:rFonts w:ascii="Times New Roman" w:hAnsi="Times New Roman"/>
          <w:sz w:val="24"/>
          <w:szCs w:val="24"/>
        </w:rPr>
      </w:pPr>
      <w:r w:rsidRPr="008C4116">
        <w:rPr>
          <w:rFonts w:ascii="Times New Roman" w:hAnsi="Times New Roman"/>
          <w:sz w:val="24"/>
          <w:szCs w:val="24"/>
          <w:lang w:eastAsia="fr-FR"/>
        </w:rPr>
        <w:t>Pretendimi i Kuvendit se kërkesa për ngritjen e komisionit hetimor shkel të drejtën ndërkombëtare dhe parimin e konfidencialitetit është i pabazuar, pasi shumica nuk ka identifikuar në mënyrë s</w:t>
      </w:r>
      <w:r w:rsidR="00D439CB">
        <w:rPr>
          <w:rFonts w:ascii="Times New Roman" w:hAnsi="Times New Roman"/>
          <w:sz w:val="24"/>
          <w:szCs w:val="24"/>
          <w:lang w:eastAsia="fr-FR"/>
        </w:rPr>
        <w:t xml:space="preserve">pecifike traktatin, konventën </w:t>
      </w:r>
      <w:r w:rsidRPr="008C4116">
        <w:rPr>
          <w:rFonts w:ascii="Times New Roman" w:hAnsi="Times New Roman"/>
          <w:sz w:val="24"/>
          <w:szCs w:val="24"/>
          <w:lang w:eastAsia="fr-FR"/>
        </w:rPr>
        <w:t>o</w:t>
      </w:r>
      <w:r w:rsidR="00D439CB">
        <w:rPr>
          <w:rFonts w:ascii="Times New Roman" w:hAnsi="Times New Roman"/>
          <w:sz w:val="24"/>
          <w:szCs w:val="24"/>
          <w:lang w:eastAsia="fr-FR"/>
        </w:rPr>
        <w:t>se</w:t>
      </w:r>
      <w:r w:rsidRPr="008C4116">
        <w:rPr>
          <w:rFonts w:ascii="Times New Roman" w:hAnsi="Times New Roman"/>
          <w:sz w:val="24"/>
          <w:szCs w:val="24"/>
          <w:lang w:eastAsia="fr-FR"/>
        </w:rPr>
        <w:t xml:space="preserve"> marrëveshjen ndërkombëtare që cenohet në këtë rast.   </w:t>
      </w:r>
    </w:p>
    <w:p w:rsidR="00CD4B50" w:rsidRPr="008C4116" w:rsidRDefault="00586D14" w:rsidP="00586D14">
      <w:pPr>
        <w:pStyle w:val="ListParagraph"/>
        <w:numPr>
          <w:ilvl w:val="0"/>
          <w:numId w:val="1"/>
        </w:numPr>
        <w:tabs>
          <w:tab w:val="left" w:pos="1170"/>
        </w:tabs>
        <w:spacing w:line="360" w:lineRule="auto"/>
        <w:ind w:left="0" w:firstLine="810"/>
        <w:jc w:val="both"/>
        <w:rPr>
          <w:rFonts w:ascii="Times New Roman" w:hAnsi="Times New Roman"/>
          <w:sz w:val="24"/>
          <w:szCs w:val="24"/>
        </w:rPr>
      </w:pPr>
      <w:r w:rsidRPr="008C4116">
        <w:rPr>
          <w:rFonts w:ascii="Times New Roman" w:hAnsi="Times New Roman"/>
          <w:b/>
          <w:i/>
          <w:sz w:val="24"/>
          <w:szCs w:val="24"/>
          <w:lang w:eastAsia="fr-FR"/>
        </w:rPr>
        <w:t>Subjekti i interesuar</w:t>
      </w:r>
      <w:r w:rsidRPr="008C4116">
        <w:rPr>
          <w:rFonts w:ascii="Times New Roman" w:hAnsi="Times New Roman"/>
          <w:sz w:val="24"/>
          <w:szCs w:val="24"/>
          <w:lang w:eastAsia="fr-FR"/>
        </w:rPr>
        <w:t>, Kuvendi</w:t>
      </w:r>
      <w:r w:rsidR="00D439CB">
        <w:rPr>
          <w:rFonts w:ascii="Times New Roman" w:hAnsi="Times New Roman"/>
          <w:sz w:val="24"/>
          <w:szCs w:val="24"/>
          <w:lang w:eastAsia="fr-FR"/>
        </w:rPr>
        <w:t>,</w:t>
      </w:r>
      <w:r w:rsidRPr="008C4116">
        <w:rPr>
          <w:rFonts w:ascii="Times New Roman" w:hAnsi="Times New Roman"/>
          <w:sz w:val="24"/>
          <w:szCs w:val="24"/>
          <w:lang w:eastAsia="fr-FR"/>
        </w:rPr>
        <w:t xml:space="preserve"> ka prapësuar si vijon: </w:t>
      </w:r>
    </w:p>
    <w:p w:rsidR="00CE2847" w:rsidRPr="008C4116" w:rsidRDefault="000C74D6" w:rsidP="00CE2847">
      <w:pPr>
        <w:pStyle w:val="ListParagraph"/>
        <w:tabs>
          <w:tab w:val="left" w:pos="1170"/>
        </w:tabs>
        <w:spacing w:line="360" w:lineRule="auto"/>
        <w:ind w:left="810"/>
        <w:jc w:val="both"/>
        <w:rPr>
          <w:rFonts w:ascii="Times New Roman" w:hAnsi="Times New Roman"/>
          <w:sz w:val="24"/>
          <w:szCs w:val="24"/>
        </w:rPr>
      </w:pPr>
      <w:r w:rsidRPr="008C4116">
        <w:rPr>
          <w:rFonts w:ascii="Times New Roman" w:hAnsi="Times New Roman"/>
          <w:i/>
          <w:sz w:val="24"/>
          <w:szCs w:val="24"/>
          <w:lang w:eastAsia="fr-FR"/>
        </w:rPr>
        <w:t>Pë</w:t>
      </w:r>
      <w:r w:rsidR="00CE2847" w:rsidRPr="008C4116">
        <w:rPr>
          <w:rFonts w:ascii="Times New Roman" w:hAnsi="Times New Roman"/>
          <w:i/>
          <w:sz w:val="24"/>
          <w:szCs w:val="24"/>
          <w:lang w:eastAsia="fr-FR"/>
        </w:rPr>
        <w:t>r legji</w:t>
      </w:r>
      <w:r w:rsidR="00937DEE" w:rsidRPr="008C4116">
        <w:rPr>
          <w:rFonts w:ascii="Times New Roman" w:hAnsi="Times New Roman"/>
          <w:i/>
          <w:sz w:val="24"/>
          <w:szCs w:val="24"/>
          <w:lang w:eastAsia="fr-FR"/>
        </w:rPr>
        <w:t>ti</w:t>
      </w:r>
      <w:r w:rsidR="00CE2847" w:rsidRPr="008C4116">
        <w:rPr>
          <w:rFonts w:ascii="Times New Roman" w:hAnsi="Times New Roman"/>
          <w:i/>
          <w:sz w:val="24"/>
          <w:szCs w:val="24"/>
          <w:lang w:eastAsia="fr-FR"/>
        </w:rPr>
        <w:t>mimin:</w:t>
      </w:r>
    </w:p>
    <w:p w:rsidR="0045779E" w:rsidRPr="008C4116" w:rsidRDefault="00430E13" w:rsidP="005D2888">
      <w:pPr>
        <w:pStyle w:val="ListParagraph"/>
        <w:numPr>
          <w:ilvl w:val="1"/>
          <w:numId w:val="1"/>
        </w:numPr>
        <w:tabs>
          <w:tab w:val="left" w:pos="1170"/>
          <w:tab w:val="left" w:pos="1350"/>
        </w:tabs>
        <w:spacing w:line="360" w:lineRule="auto"/>
        <w:ind w:left="1350" w:hanging="540"/>
        <w:jc w:val="both"/>
        <w:rPr>
          <w:rFonts w:ascii="Times New Roman" w:hAnsi="Times New Roman"/>
          <w:sz w:val="24"/>
          <w:szCs w:val="24"/>
        </w:rPr>
      </w:pPr>
      <w:r w:rsidRPr="008C4116">
        <w:rPr>
          <w:rFonts w:ascii="Times New Roman" w:hAnsi="Times New Roman"/>
          <w:sz w:val="24"/>
          <w:szCs w:val="24"/>
        </w:rPr>
        <w:t>K</w:t>
      </w:r>
      <w:r w:rsidR="00736A8D" w:rsidRPr="008C4116">
        <w:rPr>
          <w:rFonts w:ascii="Times New Roman" w:hAnsi="Times New Roman"/>
          <w:sz w:val="24"/>
          <w:szCs w:val="24"/>
        </w:rPr>
        <w:t xml:space="preserve">ërkuesi nuk legjitimohet t’i drejtohet Gjykatës për arsye se 5 nga 36 deputetët që kanë nënshkruar kërkesën e paraqitur në Gjykatë për inicimin e këtij gjykimi kushtetues nuk </w:t>
      </w:r>
      <w:r w:rsidR="00AB3DF8" w:rsidRPr="008C4116">
        <w:rPr>
          <w:rFonts w:ascii="Times New Roman" w:hAnsi="Times New Roman"/>
          <w:sz w:val="24"/>
          <w:szCs w:val="24"/>
        </w:rPr>
        <w:t xml:space="preserve">e </w:t>
      </w:r>
      <w:r w:rsidR="00736A8D" w:rsidRPr="008C4116">
        <w:rPr>
          <w:rFonts w:ascii="Times New Roman" w:hAnsi="Times New Roman"/>
          <w:sz w:val="24"/>
          <w:szCs w:val="24"/>
        </w:rPr>
        <w:t xml:space="preserve">kanë nënshkruar kërkesën për ngritjen e komisionit hetimor. </w:t>
      </w:r>
      <w:r w:rsidR="00C83DBE" w:rsidRPr="008C4116">
        <w:rPr>
          <w:rFonts w:ascii="Times New Roman" w:hAnsi="Times New Roman"/>
          <w:sz w:val="24"/>
          <w:szCs w:val="24"/>
        </w:rPr>
        <w:t>Pra, vetëm 31 nga 39 deputetë</w:t>
      </w:r>
      <w:r w:rsidR="00581AB3" w:rsidRPr="008C4116">
        <w:rPr>
          <w:rFonts w:ascii="Times New Roman" w:hAnsi="Times New Roman"/>
          <w:sz w:val="24"/>
          <w:szCs w:val="24"/>
        </w:rPr>
        <w:t>t</w:t>
      </w:r>
      <w:r w:rsidR="00C83DBE" w:rsidRPr="008C4116">
        <w:rPr>
          <w:rFonts w:ascii="Times New Roman" w:hAnsi="Times New Roman"/>
          <w:sz w:val="24"/>
          <w:szCs w:val="24"/>
        </w:rPr>
        <w:t xml:space="preserve"> që kanë kërkuar ngritjen e komisionit hetimor </w:t>
      </w:r>
      <w:r w:rsidR="00581AB3" w:rsidRPr="008C4116">
        <w:rPr>
          <w:rFonts w:ascii="Times New Roman" w:hAnsi="Times New Roman"/>
          <w:sz w:val="24"/>
          <w:szCs w:val="24"/>
        </w:rPr>
        <w:t xml:space="preserve">e kanë </w:t>
      </w:r>
      <w:r w:rsidR="00C83DBE" w:rsidRPr="008C4116">
        <w:rPr>
          <w:rFonts w:ascii="Times New Roman" w:hAnsi="Times New Roman"/>
          <w:sz w:val="24"/>
          <w:szCs w:val="24"/>
        </w:rPr>
        <w:t>nënshkruar kërk</w:t>
      </w:r>
      <w:r w:rsidR="00DF6138">
        <w:rPr>
          <w:rFonts w:ascii="Times New Roman" w:hAnsi="Times New Roman"/>
          <w:sz w:val="24"/>
          <w:szCs w:val="24"/>
        </w:rPr>
        <w:t>esën për t’i</w:t>
      </w:r>
      <w:r w:rsidRPr="008C4116">
        <w:rPr>
          <w:rFonts w:ascii="Times New Roman" w:hAnsi="Times New Roman"/>
          <w:sz w:val="24"/>
          <w:szCs w:val="24"/>
        </w:rPr>
        <w:t>u drejtuar Gjykatës</w:t>
      </w:r>
      <w:r w:rsidR="00C83DBE" w:rsidRPr="008C4116">
        <w:rPr>
          <w:rFonts w:ascii="Times New Roman" w:hAnsi="Times New Roman"/>
          <w:sz w:val="24"/>
          <w:szCs w:val="24"/>
        </w:rPr>
        <w:t>.</w:t>
      </w:r>
      <w:r w:rsidR="00581AB3" w:rsidRPr="008C4116">
        <w:rPr>
          <w:rFonts w:ascii="Times New Roman" w:hAnsi="Times New Roman"/>
          <w:sz w:val="24"/>
          <w:szCs w:val="24"/>
        </w:rPr>
        <w:t xml:space="preserve"> Kushtetuta i njeh një të katërtës së deputetëve (35 deputetë) të drejtën për të kërkuar ngritjen e komisioneve hetimore parlamentare</w:t>
      </w:r>
      <w:r w:rsidR="00DF6138">
        <w:rPr>
          <w:rFonts w:ascii="Times New Roman" w:hAnsi="Times New Roman"/>
          <w:sz w:val="24"/>
          <w:szCs w:val="24"/>
        </w:rPr>
        <w:t>,</w:t>
      </w:r>
      <w:r w:rsidR="00581AB3" w:rsidRPr="008C4116">
        <w:rPr>
          <w:rFonts w:ascii="Times New Roman" w:hAnsi="Times New Roman"/>
          <w:sz w:val="24"/>
          <w:szCs w:val="24"/>
        </w:rPr>
        <w:t xml:space="preserve"> </w:t>
      </w:r>
      <w:r w:rsidR="0045779E" w:rsidRPr="008C4116">
        <w:rPr>
          <w:rFonts w:ascii="Times New Roman" w:hAnsi="Times New Roman"/>
          <w:sz w:val="24"/>
          <w:szCs w:val="24"/>
        </w:rPr>
        <w:t xml:space="preserve">ndaj vetëm kjo pakicë parlamentare (të njëjtët deputetë) legjitimohet t’i drejtohet Gjykatës për cenimin e kësaj të drejte. </w:t>
      </w:r>
      <w:r w:rsidR="00FC1150" w:rsidRPr="008C4116">
        <w:rPr>
          <w:rFonts w:ascii="Times New Roman" w:hAnsi="Times New Roman"/>
          <w:sz w:val="24"/>
          <w:szCs w:val="24"/>
        </w:rPr>
        <w:t>Nd</w:t>
      </w:r>
      <w:r w:rsidR="003C5F32" w:rsidRPr="008C4116">
        <w:rPr>
          <w:rFonts w:ascii="Times New Roman" w:hAnsi="Times New Roman"/>
          <w:sz w:val="24"/>
          <w:szCs w:val="24"/>
        </w:rPr>
        <w:t>ë</w:t>
      </w:r>
      <w:r w:rsidR="00FC1150" w:rsidRPr="008C4116">
        <w:rPr>
          <w:rFonts w:ascii="Times New Roman" w:hAnsi="Times New Roman"/>
          <w:sz w:val="24"/>
          <w:szCs w:val="24"/>
        </w:rPr>
        <w:t>rsa nj</w:t>
      </w:r>
      <w:r w:rsidR="003C5F32" w:rsidRPr="008C4116">
        <w:rPr>
          <w:rFonts w:ascii="Times New Roman" w:hAnsi="Times New Roman"/>
          <w:sz w:val="24"/>
          <w:szCs w:val="24"/>
        </w:rPr>
        <w:t>ë</w:t>
      </w:r>
      <w:r w:rsidR="00FC1150" w:rsidRPr="008C4116">
        <w:rPr>
          <w:rFonts w:ascii="Times New Roman" w:hAnsi="Times New Roman"/>
          <w:sz w:val="24"/>
          <w:szCs w:val="24"/>
        </w:rPr>
        <w:t xml:space="preserve"> e pesta e deputet</w:t>
      </w:r>
      <w:r w:rsidR="003C5F32" w:rsidRPr="008C4116">
        <w:rPr>
          <w:rFonts w:ascii="Times New Roman" w:hAnsi="Times New Roman"/>
          <w:sz w:val="24"/>
          <w:szCs w:val="24"/>
        </w:rPr>
        <w:t>ë</w:t>
      </w:r>
      <w:r w:rsidR="00FC1150" w:rsidRPr="008C4116">
        <w:rPr>
          <w:rFonts w:ascii="Times New Roman" w:hAnsi="Times New Roman"/>
          <w:sz w:val="24"/>
          <w:szCs w:val="24"/>
        </w:rPr>
        <w:t>ve t</w:t>
      </w:r>
      <w:r w:rsidR="003C5F32" w:rsidRPr="008C4116">
        <w:rPr>
          <w:rFonts w:ascii="Times New Roman" w:hAnsi="Times New Roman"/>
          <w:sz w:val="24"/>
          <w:szCs w:val="24"/>
        </w:rPr>
        <w:t>ë</w:t>
      </w:r>
      <w:r w:rsidR="00FC1150" w:rsidRPr="008C4116">
        <w:rPr>
          <w:rFonts w:ascii="Times New Roman" w:hAnsi="Times New Roman"/>
          <w:sz w:val="24"/>
          <w:szCs w:val="24"/>
        </w:rPr>
        <w:t xml:space="preserve"> Kuvendit, s</w:t>
      </w:r>
      <w:r w:rsidR="005D2888" w:rsidRPr="008C4116">
        <w:rPr>
          <w:rFonts w:ascii="Times New Roman" w:hAnsi="Times New Roman"/>
          <w:sz w:val="24"/>
          <w:szCs w:val="24"/>
        </w:rPr>
        <w:t xml:space="preserve">ipas qëndrimit të mbajtur nga Gjykata në vendimin nr. 20, datë 04.05.2007, nuk mund t’i drejtohet </w:t>
      </w:r>
      <w:r w:rsidR="00FC1150" w:rsidRPr="008C4116">
        <w:rPr>
          <w:rFonts w:ascii="Times New Roman" w:hAnsi="Times New Roman"/>
          <w:sz w:val="24"/>
          <w:szCs w:val="24"/>
        </w:rPr>
        <w:t xml:space="preserve">asaj </w:t>
      </w:r>
      <w:r w:rsidR="005D2888" w:rsidRPr="008C4116">
        <w:rPr>
          <w:rFonts w:ascii="Times New Roman" w:hAnsi="Times New Roman"/>
          <w:sz w:val="24"/>
          <w:szCs w:val="24"/>
        </w:rPr>
        <w:t>në rastet e mosmarrëveshjeve të kompetencave që</w:t>
      </w:r>
      <w:r w:rsidR="00870BEE" w:rsidRPr="008C4116">
        <w:rPr>
          <w:rFonts w:ascii="Times New Roman" w:hAnsi="Times New Roman"/>
          <w:sz w:val="24"/>
          <w:szCs w:val="24"/>
        </w:rPr>
        <w:t xml:space="preserve"> lindin nga vendimmarrja e Kuvendit për komisionet hetimore</w:t>
      </w:r>
      <w:r w:rsidR="005D2888" w:rsidRPr="008C4116">
        <w:rPr>
          <w:rFonts w:ascii="Times New Roman" w:hAnsi="Times New Roman"/>
          <w:sz w:val="24"/>
          <w:szCs w:val="24"/>
        </w:rPr>
        <w:t xml:space="preserve">, </w:t>
      </w:r>
      <w:r w:rsidR="00FC1150" w:rsidRPr="008C4116">
        <w:rPr>
          <w:rFonts w:ascii="Times New Roman" w:hAnsi="Times New Roman"/>
          <w:sz w:val="24"/>
          <w:szCs w:val="24"/>
        </w:rPr>
        <w:t xml:space="preserve">pasi </w:t>
      </w:r>
      <w:r w:rsidR="005D2888" w:rsidRPr="008C4116">
        <w:rPr>
          <w:rFonts w:ascii="Times New Roman" w:hAnsi="Times New Roman"/>
          <w:sz w:val="24"/>
          <w:szCs w:val="24"/>
        </w:rPr>
        <w:t>vetëm një e katërta, pra 35 deputetë</w:t>
      </w:r>
      <w:r w:rsidR="00870BEE" w:rsidRPr="008C4116">
        <w:rPr>
          <w:rFonts w:ascii="Times New Roman" w:hAnsi="Times New Roman"/>
          <w:sz w:val="24"/>
          <w:szCs w:val="24"/>
        </w:rPr>
        <w:t xml:space="preserve"> mund t’i drejtohen Gjykatës në këto raste.</w:t>
      </w:r>
      <w:r w:rsidR="005D2888" w:rsidRPr="008C4116">
        <w:rPr>
          <w:rFonts w:ascii="Times New Roman" w:hAnsi="Times New Roman"/>
          <w:sz w:val="24"/>
          <w:szCs w:val="24"/>
        </w:rPr>
        <w:t xml:space="preserve"> </w:t>
      </w:r>
    </w:p>
    <w:p w:rsidR="00CE2847" w:rsidRPr="008C4116" w:rsidRDefault="000C74D6" w:rsidP="00CE2847">
      <w:pPr>
        <w:pStyle w:val="ListParagraph"/>
        <w:tabs>
          <w:tab w:val="left" w:pos="1170"/>
          <w:tab w:val="left" w:pos="1350"/>
        </w:tabs>
        <w:spacing w:line="360" w:lineRule="auto"/>
        <w:ind w:left="810"/>
        <w:jc w:val="both"/>
        <w:rPr>
          <w:rFonts w:ascii="Times New Roman" w:hAnsi="Times New Roman"/>
          <w:i/>
          <w:sz w:val="24"/>
          <w:szCs w:val="24"/>
        </w:rPr>
      </w:pPr>
      <w:r w:rsidRPr="008C4116">
        <w:rPr>
          <w:rFonts w:ascii="Times New Roman" w:hAnsi="Times New Roman"/>
          <w:i/>
          <w:sz w:val="24"/>
          <w:szCs w:val="24"/>
        </w:rPr>
        <w:t>Për themelin e kërkesë</w:t>
      </w:r>
      <w:r w:rsidR="00CE2847" w:rsidRPr="008C4116">
        <w:rPr>
          <w:rFonts w:ascii="Times New Roman" w:hAnsi="Times New Roman"/>
          <w:i/>
          <w:sz w:val="24"/>
          <w:szCs w:val="24"/>
        </w:rPr>
        <w:t>s:</w:t>
      </w:r>
    </w:p>
    <w:p w:rsidR="00E86118" w:rsidRPr="008C4116" w:rsidRDefault="00576A6A" w:rsidP="00A0520F">
      <w:pPr>
        <w:pStyle w:val="ListParagraph"/>
        <w:numPr>
          <w:ilvl w:val="1"/>
          <w:numId w:val="1"/>
        </w:numPr>
        <w:tabs>
          <w:tab w:val="left" w:pos="1170"/>
          <w:tab w:val="left" w:pos="1350"/>
        </w:tabs>
        <w:spacing w:line="360" w:lineRule="auto"/>
        <w:ind w:left="1350" w:hanging="540"/>
        <w:jc w:val="both"/>
        <w:rPr>
          <w:rFonts w:ascii="Times New Roman" w:hAnsi="Times New Roman"/>
          <w:sz w:val="24"/>
          <w:szCs w:val="24"/>
        </w:rPr>
      </w:pPr>
      <w:r w:rsidRPr="008C4116">
        <w:rPr>
          <w:rFonts w:ascii="Times New Roman" w:hAnsi="Times New Roman"/>
          <w:sz w:val="24"/>
          <w:szCs w:val="24"/>
        </w:rPr>
        <w:t xml:space="preserve">Në përputhje me jurisprudencën kushtetuese, pakica parlamentare ka të drejtën e ngritjes së një komisioni hetimor për një çështje të caktuar. Kësaj të drejte të këtij </w:t>
      </w:r>
      <w:r w:rsidRPr="008C4116">
        <w:rPr>
          <w:rFonts w:ascii="Times New Roman" w:hAnsi="Times New Roman"/>
          <w:sz w:val="24"/>
          <w:szCs w:val="24"/>
        </w:rPr>
        <w:lastRenderedPageBreak/>
        <w:t xml:space="preserve">grupimi i korrespondon detyrimi i Kuvendit për të mos e diskutuar këtë mundësi, me përjashtim të rasteve të mosrespektimit të parimeve kushtetuese.  </w:t>
      </w:r>
    </w:p>
    <w:p w:rsidR="00E86118" w:rsidRPr="008C4116" w:rsidRDefault="00044E80" w:rsidP="00E86118">
      <w:pPr>
        <w:pStyle w:val="ListParagraph"/>
        <w:numPr>
          <w:ilvl w:val="1"/>
          <w:numId w:val="1"/>
        </w:numPr>
        <w:tabs>
          <w:tab w:val="left" w:pos="1170"/>
          <w:tab w:val="left" w:pos="1350"/>
        </w:tabs>
        <w:spacing w:line="360" w:lineRule="auto"/>
        <w:ind w:left="1350" w:hanging="540"/>
        <w:jc w:val="both"/>
        <w:rPr>
          <w:rFonts w:ascii="Times New Roman" w:hAnsi="Times New Roman"/>
          <w:sz w:val="24"/>
          <w:szCs w:val="24"/>
        </w:rPr>
      </w:pPr>
      <w:r w:rsidRPr="008C4116">
        <w:rPr>
          <w:rFonts w:ascii="Times New Roman" w:hAnsi="Times New Roman"/>
          <w:sz w:val="24"/>
          <w:szCs w:val="24"/>
        </w:rPr>
        <w:t>Rre</w:t>
      </w:r>
      <w:r w:rsidR="00645C06" w:rsidRPr="008C4116">
        <w:rPr>
          <w:rFonts w:ascii="Times New Roman" w:hAnsi="Times New Roman"/>
          <w:sz w:val="24"/>
          <w:szCs w:val="24"/>
        </w:rPr>
        <w:t>gullimet ligjore</w:t>
      </w:r>
      <w:r w:rsidR="00DF58E0" w:rsidRPr="008C4116">
        <w:rPr>
          <w:rFonts w:ascii="Times New Roman" w:hAnsi="Times New Roman"/>
          <w:sz w:val="24"/>
          <w:szCs w:val="24"/>
        </w:rPr>
        <w:t xml:space="preserve"> dhe praktika gjyqësore ndërkombëtare në fushën e arbitrazhit</w:t>
      </w:r>
      <w:r w:rsidR="00092C64" w:rsidRPr="008C4116">
        <w:rPr>
          <w:rFonts w:ascii="Times New Roman" w:hAnsi="Times New Roman"/>
          <w:sz w:val="24"/>
          <w:szCs w:val="24"/>
        </w:rPr>
        <w:t xml:space="preserve"> </w:t>
      </w:r>
      <w:r w:rsidR="00645C06" w:rsidRPr="008C4116">
        <w:rPr>
          <w:rFonts w:ascii="Times New Roman" w:hAnsi="Times New Roman"/>
          <w:sz w:val="24"/>
          <w:szCs w:val="24"/>
        </w:rPr>
        <w:t>kanë njohur</w:t>
      </w:r>
      <w:r w:rsidRPr="008C4116">
        <w:rPr>
          <w:rFonts w:ascii="Times New Roman" w:hAnsi="Times New Roman"/>
          <w:sz w:val="24"/>
          <w:szCs w:val="24"/>
        </w:rPr>
        <w:t xml:space="preserve"> parimin e konfidencialitetit</w:t>
      </w:r>
      <w:r w:rsidR="00645C06" w:rsidRPr="008C4116">
        <w:rPr>
          <w:rFonts w:ascii="Times New Roman" w:hAnsi="Times New Roman"/>
          <w:sz w:val="24"/>
          <w:szCs w:val="24"/>
        </w:rPr>
        <w:t xml:space="preserve"> si një parim kryesor</w:t>
      </w:r>
      <w:r w:rsidR="000C74D6" w:rsidRPr="008C4116">
        <w:rPr>
          <w:rFonts w:ascii="Times New Roman" w:hAnsi="Times New Roman"/>
          <w:sz w:val="24"/>
          <w:szCs w:val="24"/>
        </w:rPr>
        <w:t>, n</w:t>
      </w:r>
      <w:r w:rsidR="00DF58E0" w:rsidRPr="008C4116">
        <w:rPr>
          <w:rFonts w:ascii="Times New Roman" w:hAnsi="Times New Roman"/>
          <w:sz w:val="24"/>
          <w:szCs w:val="24"/>
        </w:rPr>
        <w:t xml:space="preserve">ë bazë të </w:t>
      </w:r>
      <w:r w:rsidR="00721C32">
        <w:rPr>
          <w:rFonts w:ascii="Times New Roman" w:hAnsi="Times New Roman"/>
          <w:sz w:val="24"/>
          <w:szCs w:val="24"/>
        </w:rPr>
        <w:t>t</w:t>
      </w:r>
      <w:r w:rsidR="00840B59" w:rsidRPr="008C4116">
        <w:rPr>
          <w:rFonts w:ascii="Times New Roman" w:hAnsi="Times New Roman"/>
          <w:sz w:val="24"/>
          <w:szCs w:val="24"/>
        </w:rPr>
        <w:t xml:space="preserve">ë cilit </w:t>
      </w:r>
      <w:r w:rsidR="00DF58E0" w:rsidRPr="008C4116">
        <w:rPr>
          <w:rFonts w:ascii="Times New Roman" w:hAnsi="Times New Roman"/>
          <w:sz w:val="24"/>
          <w:szCs w:val="24"/>
        </w:rPr>
        <w:t xml:space="preserve"> nuk lejohet </w:t>
      </w:r>
      <w:r w:rsidR="00E16061" w:rsidRPr="008C4116">
        <w:rPr>
          <w:rFonts w:ascii="Times New Roman" w:hAnsi="Times New Roman"/>
          <w:sz w:val="24"/>
          <w:szCs w:val="24"/>
        </w:rPr>
        <w:t xml:space="preserve">bërja publike dhe </w:t>
      </w:r>
      <w:r w:rsidR="00DF58E0" w:rsidRPr="008C4116">
        <w:rPr>
          <w:rFonts w:ascii="Times New Roman" w:hAnsi="Times New Roman"/>
          <w:sz w:val="24"/>
          <w:szCs w:val="24"/>
        </w:rPr>
        <w:t>nxjerrja e të dhë</w:t>
      </w:r>
      <w:r w:rsidR="000B2EAE" w:rsidRPr="008C4116">
        <w:rPr>
          <w:rFonts w:ascii="Times New Roman" w:hAnsi="Times New Roman"/>
          <w:sz w:val="24"/>
          <w:szCs w:val="24"/>
        </w:rPr>
        <w:t>nave</w:t>
      </w:r>
      <w:r w:rsidR="00DF58E0" w:rsidRPr="008C4116">
        <w:rPr>
          <w:rFonts w:ascii="Times New Roman" w:hAnsi="Times New Roman"/>
          <w:sz w:val="24"/>
          <w:szCs w:val="24"/>
        </w:rPr>
        <w:t xml:space="preserve"> të shkëmbyera gjatë</w:t>
      </w:r>
      <w:r w:rsidR="000B2EAE" w:rsidRPr="008C4116">
        <w:rPr>
          <w:rFonts w:ascii="Times New Roman" w:hAnsi="Times New Roman"/>
          <w:sz w:val="24"/>
          <w:szCs w:val="24"/>
        </w:rPr>
        <w:t xml:space="preserve"> </w:t>
      </w:r>
      <w:r w:rsidR="00DF58E0" w:rsidRPr="008C4116">
        <w:rPr>
          <w:rFonts w:ascii="Times New Roman" w:hAnsi="Times New Roman"/>
          <w:sz w:val="24"/>
          <w:szCs w:val="24"/>
        </w:rPr>
        <w:t>arbitrazhi</w:t>
      </w:r>
      <w:r w:rsidR="000B2EAE" w:rsidRPr="008C4116">
        <w:rPr>
          <w:rFonts w:ascii="Times New Roman" w:hAnsi="Times New Roman"/>
          <w:sz w:val="24"/>
          <w:szCs w:val="24"/>
        </w:rPr>
        <w:t>t, duke përfshirë jo vetëm vendimin e dhënë, por edhe çdo dokument tjetë</w:t>
      </w:r>
      <w:r w:rsidR="00A01DD9" w:rsidRPr="008C4116">
        <w:rPr>
          <w:rFonts w:ascii="Times New Roman" w:hAnsi="Times New Roman"/>
          <w:sz w:val="24"/>
          <w:szCs w:val="24"/>
        </w:rPr>
        <w:t>r të procedurës së arbitrazhit</w:t>
      </w:r>
      <w:r w:rsidR="006D24D5" w:rsidRPr="008C4116">
        <w:rPr>
          <w:rFonts w:ascii="Times New Roman" w:hAnsi="Times New Roman"/>
          <w:sz w:val="24"/>
          <w:szCs w:val="24"/>
        </w:rPr>
        <w:t>.</w:t>
      </w:r>
    </w:p>
    <w:p w:rsidR="00E86118" w:rsidRPr="008C4116" w:rsidRDefault="000B2EAE" w:rsidP="005A3F06">
      <w:pPr>
        <w:pStyle w:val="ListParagraph"/>
        <w:numPr>
          <w:ilvl w:val="1"/>
          <w:numId w:val="1"/>
        </w:numPr>
        <w:tabs>
          <w:tab w:val="left" w:pos="1170"/>
          <w:tab w:val="left" w:pos="1350"/>
        </w:tabs>
        <w:spacing w:line="360" w:lineRule="auto"/>
        <w:ind w:left="1350" w:hanging="540"/>
        <w:jc w:val="both"/>
        <w:rPr>
          <w:rFonts w:ascii="Times New Roman" w:hAnsi="Times New Roman"/>
          <w:sz w:val="24"/>
          <w:szCs w:val="24"/>
        </w:rPr>
      </w:pPr>
      <w:r w:rsidRPr="008C4116">
        <w:rPr>
          <w:rFonts w:ascii="Times New Roman" w:hAnsi="Times New Roman"/>
          <w:sz w:val="24"/>
          <w:szCs w:val="24"/>
        </w:rPr>
        <w:t xml:space="preserve">Shteti shqiptar, nëpërmjet disa marrëveshjeve ndërkombëtare </w:t>
      </w:r>
      <w:r w:rsidR="00460858" w:rsidRPr="008C4116">
        <w:rPr>
          <w:rFonts w:ascii="Times New Roman" w:hAnsi="Times New Roman"/>
          <w:sz w:val="24"/>
          <w:szCs w:val="24"/>
        </w:rPr>
        <w:t>të ratifikuara me</w:t>
      </w:r>
      <w:r w:rsidRPr="008C4116">
        <w:rPr>
          <w:rFonts w:ascii="Times New Roman" w:hAnsi="Times New Roman"/>
          <w:sz w:val="24"/>
          <w:szCs w:val="24"/>
        </w:rPr>
        <w:t xml:space="preserve"> </w:t>
      </w:r>
      <w:r w:rsidR="00460858" w:rsidRPr="008C4116">
        <w:rPr>
          <w:rFonts w:ascii="Times New Roman" w:hAnsi="Times New Roman"/>
          <w:sz w:val="24"/>
          <w:szCs w:val="24"/>
        </w:rPr>
        <w:t>akte</w:t>
      </w:r>
      <w:r w:rsidRPr="008C4116">
        <w:rPr>
          <w:rFonts w:ascii="Times New Roman" w:hAnsi="Times New Roman"/>
          <w:sz w:val="24"/>
          <w:szCs w:val="24"/>
        </w:rPr>
        <w:t xml:space="preserve"> ligjore</w:t>
      </w:r>
      <w:r w:rsidR="00A01DD9" w:rsidRPr="008C4116">
        <w:rPr>
          <w:rFonts w:ascii="Times New Roman" w:hAnsi="Times New Roman"/>
          <w:sz w:val="24"/>
          <w:szCs w:val="24"/>
        </w:rPr>
        <w:t xml:space="preserve"> </w:t>
      </w:r>
      <w:r w:rsidR="00A01DD9" w:rsidRPr="00721C32">
        <w:rPr>
          <w:rFonts w:ascii="Times New Roman" w:hAnsi="Times New Roman"/>
          <w:i/>
          <w:sz w:val="24"/>
          <w:szCs w:val="24"/>
        </w:rPr>
        <w:t>(ligji nr. 7515/</w:t>
      </w:r>
      <w:r w:rsidR="006C179D" w:rsidRPr="00721C32">
        <w:rPr>
          <w:rFonts w:ascii="Times New Roman" w:hAnsi="Times New Roman"/>
          <w:i/>
          <w:sz w:val="24"/>
          <w:szCs w:val="24"/>
        </w:rPr>
        <w:t>1991</w:t>
      </w:r>
      <w:r w:rsidR="00A01DD9" w:rsidRPr="00721C32">
        <w:rPr>
          <w:rFonts w:ascii="Times New Roman" w:hAnsi="Times New Roman"/>
          <w:i/>
          <w:sz w:val="24"/>
          <w:szCs w:val="24"/>
        </w:rPr>
        <w:t>)</w:t>
      </w:r>
      <w:r w:rsidR="006C179D" w:rsidRPr="008C4116">
        <w:rPr>
          <w:rFonts w:ascii="Times New Roman" w:hAnsi="Times New Roman"/>
          <w:sz w:val="24"/>
          <w:szCs w:val="24"/>
        </w:rPr>
        <w:t xml:space="preserve"> </w:t>
      </w:r>
      <w:r w:rsidR="00092C64" w:rsidRPr="008C4116">
        <w:rPr>
          <w:rFonts w:ascii="Times New Roman" w:hAnsi="Times New Roman"/>
          <w:sz w:val="24"/>
          <w:szCs w:val="24"/>
        </w:rPr>
        <w:t>k</w:t>
      </w:r>
      <w:r w:rsidR="00721C32">
        <w:rPr>
          <w:rFonts w:ascii="Times New Roman" w:hAnsi="Times New Roman"/>
          <w:sz w:val="24"/>
          <w:szCs w:val="24"/>
        </w:rPr>
        <w:t>a pranuar fuqinë dhe efektin e k</w:t>
      </w:r>
      <w:r w:rsidR="00092C64" w:rsidRPr="008C4116">
        <w:rPr>
          <w:rFonts w:ascii="Times New Roman" w:hAnsi="Times New Roman"/>
          <w:sz w:val="24"/>
          <w:szCs w:val="24"/>
        </w:rPr>
        <w:t xml:space="preserve">onventës ICSID në Republikën e Shqipërisë, si dhe ka njohur autoritetin gjyqësor të </w:t>
      </w:r>
      <w:r w:rsidR="00206303">
        <w:rPr>
          <w:rFonts w:ascii="Times New Roman" w:hAnsi="Times New Roman"/>
          <w:sz w:val="24"/>
          <w:szCs w:val="24"/>
        </w:rPr>
        <w:t>a</w:t>
      </w:r>
      <w:r w:rsidR="00416079" w:rsidRPr="008C4116">
        <w:rPr>
          <w:rFonts w:ascii="Times New Roman" w:hAnsi="Times New Roman"/>
          <w:sz w:val="24"/>
          <w:szCs w:val="24"/>
        </w:rPr>
        <w:t>rbitra</w:t>
      </w:r>
      <w:r w:rsidR="00206303">
        <w:rPr>
          <w:rFonts w:ascii="Times New Roman" w:hAnsi="Times New Roman"/>
          <w:sz w:val="24"/>
          <w:szCs w:val="24"/>
        </w:rPr>
        <w:t>zhit n</w:t>
      </w:r>
      <w:r w:rsidR="00750E1D">
        <w:rPr>
          <w:rFonts w:ascii="Times New Roman" w:hAnsi="Times New Roman"/>
          <w:sz w:val="24"/>
          <w:szCs w:val="24"/>
        </w:rPr>
        <w:t>dërkombëtar ICSID. Sipas k</w:t>
      </w:r>
      <w:r w:rsidR="00416079" w:rsidRPr="008C4116">
        <w:rPr>
          <w:rFonts w:ascii="Times New Roman" w:hAnsi="Times New Roman"/>
          <w:sz w:val="24"/>
          <w:szCs w:val="24"/>
        </w:rPr>
        <w:t xml:space="preserve">onventës ICSID </w:t>
      </w:r>
      <w:r w:rsidR="00416079" w:rsidRPr="00750E1D">
        <w:rPr>
          <w:rFonts w:ascii="Times New Roman" w:hAnsi="Times New Roman"/>
          <w:i/>
          <w:sz w:val="24"/>
          <w:szCs w:val="24"/>
        </w:rPr>
        <w:t>(neni 54),</w:t>
      </w:r>
      <w:r w:rsidR="00416079" w:rsidRPr="008C4116">
        <w:rPr>
          <w:rFonts w:ascii="Times New Roman" w:hAnsi="Times New Roman"/>
          <w:sz w:val="24"/>
          <w:szCs w:val="24"/>
        </w:rPr>
        <w:t xml:space="preserve"> vendimet e dhëna në përputhje me këtë konventë do të zbatohen nga çdo shtet kontraktues sikur të ishin vendime përfundimta</w:t>
      </w:r>
      <w:r w:rsidR="00A01DD9" w:rsidRPr="008C4116">
        <w:rPr>
          <w:rFonts w:ascii="Times New Roman" w:hAnsi="Times New Roman"/>
          <w:sz w:val="24"/>
          <w:szCs w:val="24"/>
        </w:rPr>
        <w:t>re të një gjykate në atë shtet, p</w:t>
      </w:r>
      <w:r w:rsidR="00750E1D">
        <w:rPr>
          <w:rFonts w:ascii="Times New Roman" w:hAnsi="Times New Roman"/>
          <w:sz w:val="24"/>
          <w:szCs w:val="24"/>
        </w:rPr>
        <w:t>randaj</w:t>
      </w:r>
      <w:r w:rsidR="00416079" w:rsidRPr="008C4116">
        <w:rPr>
          <w:rFonts w:ascii="Times New Roman" w:hAnsi="Times New Roman"/>
          <w:sz w:val="24"/>
          <w:szCs w:val="24"/>
        </w:rPr>
        <w:t xml:space="preserve"> </w:t>
      </w:r>
      <w:r w:rsidR="006D24D5" w:rsidRPr="008C4116">
        <w:rPr>
          <w:rFonts w:ascii="Times New Roman" w:hAnsi="Times New Roman"/>
          <w:sz w:val="24"/>
          <w:szCs w:val="24"/>
        </w:rPr>
        <w:t>edhe çështja konkrete e vendosur nga</w:t>
      </w:r>
      <w:r w:rsidR="00206303">
        <w:rPr>
          <w:rFonts w:ascii="Times New Roman" w:hAnsi="Times New Roman"/>
          <w:sz w:val="24"/>
          <w:szCs w:val="24"/>
        </w:rPr>
        <w:t xml:space="preserve"> a</w:t>
      </w:r>
      <w:r w:rsidR="00416079" w:rsidRPr="008C4116">
        <w:rPr>
          <w:rFonts w:ascii="Times New Roman" w:hAnsi="Times New Roman"/>
          <w:sz w:val="24"/>
          <w:szCs w:val="24"/>
        </w:rPr>
        <w:t xml:space="preserve">rbitrazhi ICSID </w:t>
      </w:r>
      <w:r w:rsidR="006D24D5" w:rsidRPr="008C4116">
        <w:rPr>
          <w:rFonts w:ascii="Times New Roman" w:hAnsi="Times New Roman"/>
          <w:sz w:val="24"/>
          <w:szCs w:val="24"/>
        </w:rPr>
        <w:t>si</w:t>
      </w:r>
      <w:r w:rsidR="00416079" w:rsidRPr="008C4116">
        <w:rPr>
          <w:rFonts w:ascii="Times New Roman" w:hAnsi="Times New Roman"/>
          <w:sz w:val="24"/>
          <w:szCs w:val="24"/>
        </w:rPr>
        <w:t xml:space="preserve"> “vendim gjykate” duhet të </w:t>
      </w:r>
      <w:r w:rsidR="00D265BF" w:rsidRPr="008C4116">
        <w:rPr>
          <w:rFonts w:ascii="Times New Roman" w:hAnsi="Times New Roman"/>
          <w:sz w:val="24"/>
          <w:szCs w:val="24"/>
        </w:rPr>
        <w:t>respektohet nga ana e Kuvendit. N</w:t>
      </w:r>
      <w:r w:rsidR="00416079" w:rsidRPr="008C4116">
        <w:rPr>
          <w:rFonts w:ascii="Times New Roman" w:hAnsi="Times New Roman"/>
          <w:sz w:val="24"/>
          <w:szCs w:val="24"/>
        </w:rPr>
        <w:t xml:space="preserve">ë përputhje </w:t>
      </w:r>
      <w:r w:rsidR="00D265BF" w:rsidRPr="008C4116">
        <w:rPr>
          <w:rFonts w:ascii="Times New Roman" w:hAnsi="Times New Roman"/>
          <w:sz w:val="24"/>
          <w:szCs w:val="24"/>
        </w:rPr>
        <w:t>me nenin</w:t>
      </w:r>
      <w:r w:rsidR="002802FB" w:rsidRPr="008C4116">
        <w:rPr>
          <w:rFonts w:ascii="Times New Roman" w:hAnsi="Times New Roman"/>
          <w:sz w:val="24"/>
          <w:szCs w:val="24"/>
        </w:rPr>
        <w:t xml:space="preserve"> 180 të Kushtetutës, </w:t>
      </w:r>
      <w:r w:rsidR="002B626F" w:rsidRPr="008C4116">
        <w:rPr>
          <w:rFonts w:ascii="Times New Roman" w:hAnsi="Times New Roman"/>
          <w:sz w:val="24"/>
          <w:szCs w:val="24"/>
        </w:rPr>
        <w:t>Republika e Shqipërisë duhet të njohë dhe të zbatojë detyrimet që rrje</w:t>
      </w:r>
      <w:r w:rsidR="00D265BF" w:rsidRPr="008C4116">
        <w:rPr>
          <w:rFonts w:ascii="Times New Roman" w:hAnsi="Times New Roman"/>
          <w:sz w:val="24"/>
          <w:szCs w:val="24"/>
        </w:rPr>
        <w:t xml:space="preserve">dhin nga e drejta ndërkombëtare </w:t>
      </w:r>
      <w:r w:rsidR="00D265BF" w:rsidRPr="008C4116">
        <w:rPr>
          <w:rFonts w:ascii="Times New Roman" w:hAnsi="Times New Roman"/>
          <w:i/>
          <w:sz w:val="24"/>
          <w:szCs w:val="24"/>
        </w:rPr>
        <w:t>(pacta sunt servanda)</w:t>
      </w:r>
      <w:r w:rsidR="00DC324F">
        <w:rPr>
          <w:rFonts w:ascii="Times New Roman" w:hAnsi="Times New Roman"/>
          <w:i/>
          <w:sz w:val="24"/>
          <w:szCs w:val="24"/>
        </w:rPr>
        <w:t>,</w:t>
      </w:r>
      <w:r w:rsidR="002B626F" w:rsidRPr="008C4116">
        <w:rPr>
          <w:rFonts w:ascii="Times New Roman" w:hAnsi="Times New Roman"/>
          <w:sz w:val="24"/>
          <w:szCs w:val="24"/>
        </w:rPr>
        <w:t xml:space="preserve"> pjesë e të cilave është </w:t>
      </w:r>
      <w:r w:rsidR="00DC324F">
        <w:rPr>
          <w:rFonts w:ascii="Times New Roman" w:hAnsi="Times New Roman"/>
          <w:sz w:val="24"/>
          <w:szCs w:val="24"/>
        </w:rPr>
        <w:t>e</w:t>
      </w:r>
      <w:r w:rsidR="002B626F" w:rsidRPr="008C4116">
        <w:rPr>
          <w:rFonts w:ascii="Times New Roman" w:hAnsi="Times New Roman"/>
          <w:sz w:val="24"/>
          <w:szCs w:val="24"/>
        </w:rPr>
        <w:t>dhe zbatimi i vendimeve të arbitrazheve ndërkombë</w:t>
      </w:r>
      <w:r w:rsidR="005A3F06" w:rsidRPr="008C4116">
        <w:rPr>
          <w:rFonts w:ascii="Times New Roman" w:hAnsi="Times New Roman"/>
          <w:sz w:val="24"/>
          <w:szCs w:val="24"/>
        </w:rPr>
        <w:t>tare. Nëse Kuvendi do të merrte vendim për ngritjen e komisionit hetimor parlamentar, kjo do të sillte cenim</w:t>
      </w:r>
      <w:r w:rsidR="00DC324F">
        <w:rPr>
          <w:rFonts w:ascii="Times New Roman" w:hAnsi="Times New Roman"/>
          <w:sz w:val="24"/>
          <w:szCs w:val="24"/>
        </w:rPr>
        <w:t>in e</w:t>
      </w:r>
      <w:r w:rsidR="005A3F06" w:rsidRPr="008C4116">
        <w:rPr>
          <w:rFonts w:ascii="Times New Roman" w:hAnsi="Times New Roman"/>
          <w:sz w:val="24"/>
          <w:szCs w:val="24"/>
        </w:rPr>
        <w:t xml:space="preserve"> parimeve kushtetuese, si dhe të detyrimeve ndërkombëtare që Republika e Shqipërisë ka marrë përsipër, sidomos </w:t>
      </w:r>
      <w:r w:rsidR="00DC324F">
        <w:rPr>
          <w:rFonts w:ascii="Times New Roman" w:hAnsi="Times New Roman"/>
          <w:sz w:val="24"/>
          <w:szCs w:val="24"/>
        </w:rPr>
        <w:t>të atyre që</w:t>
      </w:r>
      <w:r w:rsidR="005A3F06" w:rsidRPr="008C4116">
        <w:rPr>
          <w:rFonts w:ascii="Times New Roman" w:hAnsi="Times New Roman"/>
          <w:sz w:val="24"/>
          <w:szCs w:val="24"/>
        </w:rPr>
        <w:t xml:space="preserve"> kërkojnë ruajtjen e konfidencialitetit në këtë rast.  </w:t>
      </w:r>
    </w:p>
    <w:p w:rsidR="00206D2C" w:rsidRPr="008C4116" w:rsidRDefault="008467B2" w:rsidP="00A0520F">
      <w:pPr>
        <w:pStyle w:val="ListParagraph"/>
        <w:numPr>
          <w:ilvl w:val="1"/>
          <w:numId w:val="1"/>
        </w:numPr>
        <w:tabs>
          <w:tab w:val="left" w:pos="1170"/>
          <w:tab w:val="left" w:pos="1350"/>
        </w:tabs>
        <w:spacing w:line="360" w:lineRule="auto"/>
        <w:ind w:left="1350" w:hanging="540"/>
        <w:jc w:val="both"/>
        <w:rPr>
          <w:rFonts w:ascii="Times New Roman" w:hAnsi="Times New Roman"/>
          <w:sz w:val="24"/>
          <w:szCs w:val="24"/>
        </w:rPr>
      </w:pPr>
      <w:r w:rsidRPr="008C4116">
        <w:rPr>
          <w:rFonts w:ascii="Times New Roman" w:hAnsi="Times New Roman"/>
          <w:sz w:val="24"/>
          <w:szCs w:val="24"/>
        </w:rPr>
        <w:t xml:space="preserve">Një ndalim tjetër për ngritjen e komisionit hetimor parlamentar vjen si rezultat i respektimit të konfidencialitetit lidhur </w:t>
      </w:r>
      <w:r w:rsidR="00BC6BE5" w:rsidRPr="008C4116">
        <w:rPr>
          <w:rFonts w:ascii="Times New Roman" w:hAnsi="Times New Roman"/>
          <w:sz w:val="24"/>
          <w:szCs w:val="24"/>
        </w:rPr>
        <w:t xml:space="preserve">me </w:t>
      </w:r>
      <w:r w:rsidR="00DC324F">
        <w:rPr>
          <w:rFonts w:ascii="Times New Roman" w:hAnsi="Times New Roman"/>
          <w:sz w:val="24"/>
          <w:szCs w:val="24"/>
        </w:rPr>
        <w:t>çështjen “Agonset</w:t>
      </w:r>
      <w:r w:rsidRPr="008C4116">
        <w:rPr>
          <w:rFonts w:ascii="Times New Roman" w:hAnsi="Times New Roman"/>
          <w:sz w:val="24"/>
          <w:szCs w:val="24"/>
        </w:rPr>
        <w:t xml:space="preserve"> kundër Shqipërisë”</w:t>
      </w:r>
      <w:r w:rsidR="00BC6BE5" w:rsidRPr="008C4116">
        <w:rPr>
          <w:rFonts w:ascii="Times New Roman" w:hAnsi="Times New Roman"/>
          <w:sz w:val="24"/>
          <w:szCs w:val="24"/>
        </w:rPr>
        <w:t xml:space="preserve"> </w:t>
      </w:r>
      <w:r w:rsidR="00BC6BE5" w:rsidRPr="008C4116">
        <w:rPr>
          <w:rFonts w:ascii="Times New Roman" w:hAnsi="Times New Roman"/>
          <w:i/>
          <w:sz w:val="24"/>
          <w:szCs w:val="24"/>
        </w:rPr>
        <w:t>(aplikimi nr. 33104/15)</w:t>
      </w:r>
      <w:r w:rsidR="00206D2C" w:rsidRPr="008C4116">
        <w:rPr>
          <w:rFonts w:ascii="Times New Roman" w:hAnsi="Times New Roman"/>
          <w:i/>
          <w:sz w:val="24"/>
          <w:szCs w:val="24"/>
        </w:rPr>
        <w:t>,</w:t>
      </w:r>
      <w:r w:rsidR="00206D2C" w:rsidRPr="008C4116">
        <w:rPr>
          <w:rFonts w:ascii="Times New Roman" w:hAnsi="Times New Roman"/>
          <w:sz w:val="24"/>
          <w:szCs w:val="24"/>
        </w:rPr>
        <w:t xml:space="preserve"> ende në shqyrtim në GJEDNJ</w:t>
      </w:r>
      <w:r w:rsidRPr="008C4116">
        <w:rPr>
          <w:rFonts w:ascii="Times New Roman" w:hAnsi="Times New Roman"/>
          <w:sz w:val="24"/>
          <w:szCs w:val="24"/>
        </w:rPr>
        <w:t xml:space="preserve">, </w:t>
      </w:r>
      <w:r w:rsidR="00206303">
        <w:rPr>
          <w:rFonts w:ascii="Times New Roman" w:hAnsi="Times New Roman"/>
          <w:sz w:val="24"/>
          <w:szCs w:val="24"/>
        </w:rPr>
        <w:t>ku</w:t>
      </w:r>
      <w:r w:rsidR="00206D2C" w:rsidRPr="008C4116">
        <w:rPr>
          <w:rFonts w:ascii="Times New Roman" w:hAnsi="Times New Roman"/>
          <w:sz w:val="24"/>
          <w:szCs w:val="24"/>
        </w:rPr>
        <w:t xml:space="preserve"> </w:t>
      </w:r>
      <w:r w:rsidRPr="008C4116">
        <w:rPr>
          <w:rFonts w:ascii="Times New Roman" w:hAnsi="Times New Roman"/>
          <w:sz w:val="24"/>
          <w:szCs w:val="24"/>
        </w:rPr>
        <w:t xml:space="preserve">janë depozituar </w:t>
      </w:r>
      <w:r w:rsidR="00262C60" w:rsidRPr="008C4116">
        <w:rPr>
          <w:rFonts w:ascii="Times New Roman" w:hAnsi="Times New Roman"/>
          <w:sz w:val="24"/>
          <w:szCs w:val="24"/>
        </w:rPr>
        <w:t xml:space="preserve">në </w:t>
      </w:r>
      <w:r w:rsidRPr="008C4116">
        <w:rPr>
          <w:rFonts w:ascii="Times New Roman" w:hAnsi="Times New Roman"/>
          <w:sz w:val="24"/>
          <w:szCs w:val="24"/>
        </w:rPr>
        <w:t xml:space="preserve">edhe aktet e </w:t>
      </w:r>
      <w:r w:rsidR="00D834A1" w:rsidRPr="008C4116">
        <w:rPr>
          <w:rFonts w:ascii="Times New Roman" w:hAnsi="Times New Roman"/>
          <w:sz w:val="24"/>
          <w:szCs w:val="24"/>
        </w:rPr>
        <w:t xml:space="preserve">arbitrazhit ICSID. </w:t>
      </w:r>
      <w:r w:rsidR="00206D2C" w:rsidRPr="008C4116">
        <w:rPr>
          <w:rFonts w:ascii="Times New Roman" w:hAnsi="Times New Roman"/>
          <w:sz w:val="24"/>
          <w:szCs w:val="24"/>
        </w:rPr>
        <w:t>Përderisa GJEDNJ-ja ka vendosur mbajtjen konfidenciale të</w:t>
      </w:r>
      <w:r w:rsidR="00F103F9" w:rsidRPr="008C4116">
        <w:rPr>
          <w:rFonts w:ascii="Times New Roman" w:hAnsi="Times New Roman"/>
          <w:sz w:val="24"/>
          <w:szCs w:val="24"/>
        </w:rPr>
        <w:t xml:space="preserve"> kësaj çështjeje, atëherë ky “vendim gjykate” duhet të respektohet nga ana e Kuvendit. </w:t>
      </w:r>
    </w:p>
    <w:p w:rsidR="00AC7CC2" w:rsidRPr="008C4116" w:rsidRDefault="00AC7CC2" w:rsidP="00AC7CC2">
      <w:pPr>
        <w:pStyle w:val="ListParagraph"/>
        <w:numPr>
          <w:ilvl w:val="0"/>
          <w:numId w:val="1"/>
        </w:numPr>
        <w:tabs>
          <w:tab w:val="left" w:pos="1170"/>
        </w:tabs>
        <w:spacing w:line="360" w:lineRule="auto"/>
        <w:ind w:left="0" w:firstLine="810"/>
        <w:jc w:val="both"/>
        <w:rPr>
          <w:rFonts w:ascii="Times New Roman" w:hAnsi="Times New Roman"/>
          <w:sz w:val="24"/>
          <w:szCs w:val="24"/>
        </w:rPr>
      </w:pPr>
      <w:r w:rsidRPr="008C4116">
        <w:rPr>
          <w:rFonts w:ascii="Times New Roman" w:hAnsi="Times New Roman"/>
          <w:b/>
          <w:i/>
          <w:sz w:val="24"/>
          <w:szCs w:val="24"/>
          <w:lang w:eastAsia="fr-FR"/>
        </w:rPr>
        <w:t>Subjekti i interesuar</w:t>
      </w:r>
      <w:r w:rsidRPr="008C4116">
        <w:rPr>
          <w:rFonts w:ascii="Times New Roman" w:hAnsi="Times New Roman"/>
          <w:sz w:val="24"/>
          <w:szCs w:val="24"/>
          <w:lang w:eastAsia="fr-FR"/>
        </w:rPr>
        <w:t xml:space="preserve">, </w:t>
      </w:r>
      <w:r w:rsidRPr="008C4116">
        <w:rPr>
          <w:rFonts w:ascii="Times New Roman" w:hAnsi="Times New Roman"/>
          <w:sz w:val="24"/>
          <w:szCs w:val="24"/>
        </w:rPr>
        <w:t>Këshilli i Ministrave</w:t>
      </w:r>
      <w:r w:rsidR="000E0E89">
        <w:rPr>
          <w:rFonts w:ascii="Times New Roman" w:hAnsi="Times New Roman"/>
          <w:sz w:val="24"/>
          <w:szCs w:val="24"/>
        </w:rPr>
        <w:t>,</w:t>
      </w:r>
      <w:r w:rsidRPr="008C4116">
        <w:rPr>
          <w:rFonts w:ascii="Times New Roman" w:hAnsi="Times New Roman"/>
          <w:sz w:val="24"/>
          <w:szCs w:val="24"/>
        </w:rPr>
        <w:t xml:space="preserve"> </w:t>
      </w:r>
      <w:r w:rsidRPr="008C4116">
        <w:rPr>
          <w:rFonts w:ascii="Times New Roman" w:hAnsi="Times New Roman"/>
          <w:sz w:val="24"/>
          <w:szCs w:val="24"/>
          <w:lang w:eastAsia="fr-FR"/>
        </w:rPr>
        <w:t xml:space="preserve">ka prapësuar si vijon: </w:t>
      </w:r>
    </w:p>
    <w:p w:rsidR="006A2532" w:rsidRPr="008C4116" w:rsidRDefault="000115DE" w:rsidP="006A2532">
      <w:pPr>
        <w:pStyle w:val="ListParagraph"/>
        <w:numPr>
          <w:ilvl w:val="1"/>
          <w:numId w:val="1"/>
        </w:numPr>
        <w:tabs>
          <w:tab w:val="left" w:pos="1170"/>
        </w:tabs>
        <w:spacing w:line="360" w:lineRule="auto"/>
        <w:ind w:left="1350" w:hanging="540"/>
        <w:jc w:val="both"/>
        <w:rPr>
          <w:rFonts w:ascii="Times New Roman" w:hAnsi="Times New Roman"/>
          <w:sz w:val="24"/>
          <w:szCs w:val="24"/>
          <w:lang w:eastAsia="fr-FR"/>
        </w:rPr>
      </w:pPr>
      <w:r w:rsidRPr="008C4116">
        <w:rPr>
          <w:rFonts w:ascii="Times New Roman" w:hAnsi="Times New Roman"/>
          <w:sz w:val="24"/>
          <w:szCs w:val="24"/>
          <w:lang w:eastAsia="fr-FR"/>
        </w:rPr>
        <w:t>Të gjitha proceset ndërkombëtare që</w:t>
      </w:r>
      <w:r w:rsidR="006A2532" w:rsidRPr="008C4116">
        <w:rPr>
          <w:rFonts w:ascii="Times New Roman" w:hAnsi="Times New Roman"/>
          <w:sz w:val="24"/>
          <w:szCs w:val="24"/>
          <w:lang w:eastAsia="fr-FR"/>
        </w:rPr>
        <w:t xml:space="preserve"> lidhen me çështjen “Becchetti” mbulohen nga klauzola e konfidencialitetit dhe gjykatat në këto çështje kanë urdhëruar mospublikimin e asnjë të dhëne që ka të bëjë me vendimin.</w:t>
      </w:r>
      <w:r w:rsidR="000E0E89">
        <w:rPr>
          <w:rFonts w:ascii="Times New Roman" w:hAnsi="Times New Roman"/>
          <w:sz w:val="24"/>
          <w:szCs w:val="24"/>
          <w:lang w:eastAsia="fr-FR"/>
        </w:rPr>
        <w:t xml:space="preserve"> Në çështjen “Agonset </w:t>
      </w:r>
      <w:r w:rsidR="006A2532" w:rsidRPr="008C4116">
        <w:rPr>
          <w:rFonts w:ascii="Times New Roman" w:hAnsi="Times New Roman"/>
          <w:sz w:val="24"/>
          <w:szCs w:val="24"/>
          <w:lang w:eastAsia="fr-FR"/>
        </w:rPr>
        <w:lastRenderedPageBreak/>
        <w:t>kundër Shqipërisë”</w:t>
      </w:r>
      <w:r w:rsidR="00732ABD">
        <w:rPr>
          <w:rFonts w:ascii="Times New Roman" w:hAnsi="Times New Roman"/>
          <w:sz w:val="24"/>
          <w:szCs w:val="24"/>
          <w:lang w:eastAsia="fr-FR"/>
        </w:rPr>
        <w:t>,</w:t>
      </w:r>
      <w:r w:rsidR="006A2532" w:rsidRPr="008C4116">
        <w:rPr>
          <w:rFonts w:ascii="Times New Roman" w:hAnsi="Times New Roman"/>
          <w:sz w:val="24"/>
          <w:szCs w:val="24"/>
          <w:lang w:eastAsia="fr-FR"/>
        </w:rPr>
        <w:t xml:space="preserve"> e cila është ende në shqyrtim pranë GJEDNJ-së, vetë aplikanti, ka paraqitur kërkesë për ruajtjen e konfidencialitetit të procesit. </w:t>
      </w:r>
      <w:r w:rsidR="003C6780" w:rsidRPr="008C4116">
        <w:rPr>
          <w:rFonts w:ascii="Times New Roman" w:hAnsi="Times New Roman"/>
          <w:sz w:val="24"/>
          <w:szCs w:val="24"/>
          <w:lang w:eastAsia="fr-FR"/>
        </w:rPr>
        <w:t>Po kështu, edhe në çështjen</w:t>
      </w:r>
      <w:r w:rsidR="00732ABD">
        <w:rPr>
          <w:rFonts w:ascii="Times New Roman" w:hAnsi="Times New Roman"/>
          <w:sz w:val="24"/>
          <w:szCs w:val="24"/>
          <w:lang w:eastAsia="fr-FR"/>
        </w:rPr>
        <w:t xml:space="preserve"> e arbitrazhit të zhvilluar në</w:t>
      </w:r>
      <w:r w:rsidR="003C6780" w:rsidRPr="008C4116">
        <w:rPr>
          <w:rFonts w:ascii="Times New Roman" w:hAnsi="Times New Roman"/>
          <w:sz w:val="24"/>
          <w:szCs w:val="24"/>
          <w:lang w:eastAsia="fr-FR"/>
        </w:rPr>
        <w:t xml:space="preserve"> ICSID, para nisjes së procesit</w:t>
      </w:r>
      <w:r w:rsidR="00732ABD">
        <w:rPr>
          <w:rFonts w:ascii="Times New Roman" w:hAnsi="Times New Roman"/>
          <w:sz w:val="24"/>
          <w:szCs w:val="24"/>
          <w:lang w:eastAsia="fr-FR"/>
        </w:rPr>
        <w:t>,</w:t>
      </w:r>
      <w:r w:rsidR="003C6780" w:rsidRPr="008C4116">
        <w:rPr>
          <w:rFonts w:ascii="Times New Roman" w:hAnsi="Times New Roman"/>
          <w:sz w:val="24"/>
          <w:szCs w:val="24"/>
          <w:lang w:eastAsia="fr-FR"/>
        </w:rPr>
        <w:t xml:space="preserve"> pala paditëse (Becchetti) ka kërkuar mbajtjen </w:t>
      </w:r>
      <w:r w:rsidR="00732ABD">
        <w:rPr>
          <w:rFonts w:ascii="Times New Roman" w:hAnsi="Times New Roman"/>
          <w:sz w:val="24"/>
          <w:szCs w:val="24"/>
          <w:lang w:eastAsia="fr-FR"/>
        </w:rPr>
        <w:t>e konfidencialitetit</w:t>
      </w:r>
      <w:r w:rsidR="003C6780" w:rsidRPr="008C4116">
        <w:rPr>
          <w:rFonts w:ascii="Times New Roman" w:hAnsi="Times New Roman"/>
          <w:sz w:val="24"/>
          <w:szCs w:val="24"/>
          <w:lang w:eastAsia="fr-FR"/>
        </w:rPr>
        <w:t>. Gjithashtu</w:t>
      </w:r>
      <w:r w:rsidR="00732ABD">
        <w:rPr>
          <w:rFonts w:ascii="Times New Roman" w:hAnsi="Times New Roman"/>
          <w:sz w:val="24"/>
          <w:szCs w:val="24"/>
          <w:lang w:eastAsia="fr-FR"/>
        </w:rPr>
        <w:t>, në përfundim të këtij procesi</w:t>
      </w:r>
      <w:r w:rsidR="003C6780" w:rsidRPr="008C4116">
        <w:rPr>
          <w:rFonts w:ascii="Times New Roman" w:hAnsi="Times New Roman"/>
          <w:sz w:val="24"/>
          <w:szCs w:val="24"/>
          <w:lang w:eastAsia="fr-FR"/>
        </w:rPr>
        <w:t xml:space="preserve"> palët nuk kanë arritur marrëveshje për publikimin e vendimit, çka e bën këtë vendim konfidencial.</w:t>
      </w:r>
      <w:r w:rsidR="003820B3" w:rsidRPr="008C4116">
        <w:rPr>
          <w:rFonts w:ascii="Times New Roman" w:hAnsi="Times New Roman"/>
          <w:sz w:val="24"/>
          <w:szCs w:val="24"/>
          <w:lang w:eastAsia="fr-FR"/>
        </w:rPr>
        <w:t xml:space="preserve"> Ato kanë arritur marrëveshje vetëm për sa i përket publikimit të urdhrave proceduralë. </w:t>
      </w:r>
      <w:r w:rsidR="003C6780" w:rsidRPr="008C4116">
        <w:rPr>
          <w:rFonts w:ascii="Times New Roman" w:hAnsi="Times New Roman"/>
          <w:sz w:val="24"/>
          <w:szCs w:val="24"/>
          <w:lang w:eastAsia="fr-FR"/>
        </w:rPr>
        <w:t xml:space="preserve"> </w:t>
      </w:r>
    </w:p>
    <w:p w:rsidR="00B00FD1" w:rsidRPr="008C4116" w:rsidRDefault="006A2532" w:rsidP="006A2532">
      <w:pPr>
        <w:pStyle w:val="ListParagraph"/>
        <w:numPr>
          <w:ilvl w:val="1"/>
          <w:numId w:val="1"/>
        </w:numPr>
        <w:tabs>
          <w:tab w:val="left" w:pos="1170"/>
        </w:tabs>
        <w:spacing w:line="360" w:lineRule="auto"/>
        <w:ind w:left="1350" w:hanging="540"/>
        <w:jc w:val="both"/>
        <w:rPr>
          <w:rFonts w:ascii="Times New Roman" w:hAnsi="Times New Roman"/>
          <w:sz w:val="24"/>
          <w:szCs w:val="24"/>
        </w:rPr>
      </w:pPr>
      <w:r w:rsidRPr="008C4116">
        <w:rPr>
          <w:rFonts w:ascii="Times New Roman" w:hAnsi="Times New Roman"/>
          <w:sz w:val="24"/>
          <w:szCs w:val="24"/>
          <w:lang w:eastAsia="fr-FR"/>
        </w:rPr>
        <w:t>Ngritja e komisionit hetimor në këtë rast dhe publikimi i të dhën</w:t>
      </w:r>
      <w:r w:rsidR="00CE72EA">
        <w:rPr>
          <w:rFonts w:ascii="Times New Roman" w:hAnsi="Times New Roman"/>
          <w:sz w:val="24"/>
          <w:szCs w:val="24"/>
          <w:lang w:eastAsia="fr-FR"/>
        </w:rPr>
        <w:t>ave konfidenciale do ta vendosnin</w:t>
      </w:r>
      <w:r w:rsidRPr="008C4116">
        <w:rPr>
          <w:rFonts w:ascii="Times New Roman" w:hAnsi="Times New Roman"/>
          <w:sz w:val="24"/>
          <w:szCs w:val="24"/>
          <w:lang w:eastAsia="fr-FR"/>
        </w:rPr>
        <w:t xml:space="preserve"> shtetin shqiptar në konflikt me juridiksionet ndërkombëtare, të cilat Shqipëria i njeh dhe është palë konventore. Kjo do të rezultonte në shkelje të detyrimeve </w:t>
      </w:r>
      <w:r w:rsidR="006B6A48" w:rsidRPr="008C4116">
        <w:rPr>
          <w:rFonts w:ascii="Times New Roman" w:hAnsi="Times New Roman"/>
          <w:sz w:val="24"/>
          <w:szCs w:val="24"/>
          <w:lang w:eastAsia="fr-FR"/>
        </w:rPr>
        <w:t xml:space="preserve">ndërkombëtare </w:t>
      </w:r>
      <w:r w:rsidRPr="008C4116">
        <w:rPr>
          <w:rFonts w:ascii="Times New Roman" w:hAnsi="Times New Roman"/>
          <w:sz w:val="24"/>
          <w:szCs w:val="24"/>
          <w:lang w:eastAsia="fr-FR"/>
        </w:rPr>
        <w:t>që Shqipëria ka marrë përsipër në kuadër të anëtarësimit në këto</w:t>
      </w:r>
      <w:r w:rsidR="006B6A48" w:rsidRPr="008C4116">
        <w:rPr>
          <w:rFonts w:ascii="Times New Roman" w:hAnsi="Times New Roman"/>
          <w:sz w:val="24"/>
          <w:szCs w:val="24"/>
          <w:lang w:eastAsia="fr-FR"/>
        </w:rPr>
        <w:t xml:space="preserve"> organizata.</w:t>
      </w:r>
      <w:r w:rsidRPr="008C4116">
        <w:rPr>
          <w:rFonts w:ascii="Times New Roman" w:hAnsi="Times New Roman"/>
          <w:sz w:val="24"/>
          <w:szCs w:val="24"/>
          <w:lang w:eastAsia="fr-FR"/>
        </w:rPr>
        <w:t xml:space="preserve"> </w:t>
      </w:r>
      <w:r w:rsidR="00CE72EA">
        <w:rPr>
          <w:rFonts w:ascii="Times New Roman" w:hAnsi="Times New Roman"/>
          <w:sz w:val="24"/>
          <w:szCs w:val="24"/>
          <w:lang w:eastAsia="fr-FR"/>
        </w:rPr>
        <w:t>Vetë k</w:t>
      </w:r>
      <w:r w:rsidR="006B6A48" w:rsidRPr="008C4116">
        <w:rPr>
          <w:rFonts w:ascii="Times New Roman" w:hAnsi="Times New Roman"/>
          <w:sz w:val="24"/>
          <w:szCs w:val="24"/>
          <w:lang w:eastAsia="fr-FR"/>
        </w:rPr>
        <w:t>onventa ICSID parashikon se Qendra nuk do të bëjë publikimin e vendimit nëse nuk ka konsensus nga palët. G</w:t>
      </w:r>
      <w:r w:rsidR="00CE72EA">
        <w:rPr>
          <w:rFonts w:ascii="Times New Roman" w:hAnsi="Times New Roman"/>
          <w:sz w:val="24"/>
          <w:szCs w:val="24"/>
          <w:lang w:eastAsia="fr-FR"/>
        </w:rPr>
        <w:t>jithashtu, në çështjen konkrete</w:t>
      </w:r>
      <w:r w:rsidR="006B6A48" w:rsidRPr="008C4116">
        <w:rPr>
          <w:rFonts w:ascii="Times New Roman" w:hAnsi="Times New Roman"/>
          <w:sz w:val="24"/>
          <w:szCs w:val="24"/>
          <w:lang w:eastAsia="fr-FR"/>
        </w:rPr>
        <w:t xml:space="preserve"> janë katër vendime të GJEDNJ-së që e detyrojnë qeverinë </w:t>
      </w:r>
      <w:r w:rsidR="00CE72EA">
        <w:rPr>
          <w:rFonts w:ascii="Times New Roman" w:hAnsi="Times New Roman"/>
          <w:sz w:val="24"/>
          <w:szCs w:val="24"/>
          <w:lang w:eastAsia="fr-FR"/>
        </w:rPr>
        <w:t>për të mos bërë publike elemente</w:t>
      </w:r>
      <w:r w:rsidR="006B6A48" w:rsidRPr="008C4116">
        <w:rPr>
          <w:rFonts w:ascii="Times New Roman" w:hAnsi="Times New Roman"/>
          <w:sz w:val="24"/>
          <w:szCs w:val="24"/>
          <w:lang w:eastAsia="fr-FR"/>
        </w:rPr>
        <w:t xml:space="preserve"> të procesit. I njëjti qëndrim është mbajtur edhe nga Avokatura e Shtetit dhe Komisioneri për të Drejtën e Informimit</w:t>
      </w:r>
      <w:r w:rsidR="00CE72EA">
        <w:rPr>
          <w:rFonts w:ascii="Times New Roman" w:hAnsi="Times New Roman"/>
          <w:sz w:val="24"/>
          <w:szCs w:val="24"/>
          <w:lang w:eastAsia="fr-FR"/>
        </w:rPr>
        <w:t>,</w:t>
      </w:r>
      <w:r w:rsidR="006B6A48" w:rsidRPr="008C4116">
        <w:rPr>
          <w:rFonts w:ascii="Times New Roman" w:hAnsi="Times New Roman"/>
          <w:sz w:val="24"/>
          <w:szCs w:val="24"/>
          <w:lang w:eastAsia="fr-FR"/>
        </w:rPr>
        <w:t xml:space="preserve"> të cilët nuk i kanë bërë publike të dhënat </w:t>
      </w:r>
      <w:r w:rsidR="00CE72EA">
        <w:rPr>
          <w:rFonts w:ascii="Times New Roman" w:hAnsi="Times New Roman"/>
          <w:sz w:val="24"/>
          <w:szCs w:val="24"/>
          <w:lang w:eastAsia="fr-FR"/>
        </w:rPr>
        <w:t>për</w:t>
      </w:r>
      <w:r w:rsidR="006B6A48" w:rsidRPr="008C4116">
        <w:rPr>
          <w:rFonts w:ascii="Times New Roman" w:hAnsi="Times New Roman"/>
          <w:sz w:val="24"/>
          <w:szCs w:val="24"/>
          <w:lang w:eastAsia="fr-FR"/>
        </w:rPr>
        <w:t xml:space="preserve"> këto procese në funksion të ruajtjes së konfidencialitetit.</w:t>
      </w:r>
    </w:p>
    <w:p w:rsidR="005D762B" w:rsidRPr="008C4116" w:rsidRDefault="006B6A48" w:rsidP="001602AC">
      <w:pPr>
        <w:pStyle w:val="ListParagraph"/>
        <w:numPr>
          <w:ilvl w:val="1"/>
          <w:numId w:val="1"/>
        </w:numPr>
        <w:tabs>
          <w:tab w:val="left" w:pos="1170"/>
          <w:tab w:val="left" w:pos="1350"/>
        </w:tabs>
        <w:spacing w:after="0" w:line="360" w:lineRule="auto"/>
        <w:ind w:left="1350" w:hanging="540"/>
        <w:jc w:val="both"/>
        <w:rPr>
          <w:rFonts w:ascii="Times New Roman" w:hAnsi="Times New Roman"/>
          <w:sz w:val="24"/>
          <w:szCs w:val="24"/>
        </w:rPr>
      </w:pPr>
      <w:r w:rsidRPr="008C4116">
        <w:rPr>
          <w:rFonts w:ascii="Times New Roman" w:hAnsi="Times New Roman"/>
          <w:sz w:val="24"/>
          <w:szCs w:val="24"/>
          <w:lang w:eastAsia="fr-FR"/>
        </w:rPr>
        <w:t>Objekti i hetimit që kërkon “</w:t>
      </w:r>
      <w:r w:rsidRPr="008C4116">
        <w:rPr>
          <w:rFonts w:ascii="Times New Roman" w:hAnsi="Times New Roman"/>
          <w:i/>
          <w:sz w:val="24"/>
          <w:szCs w:val="24"/>
          <w:lang w:eastAsia="fr-FR"/>
        </w:rPr>
        <w:t>kontrollin e ligjshmërisë së veprimeve dhe mosveprimeve të institucioneve shtetërore dhe funksionarëve”</w:t>
      </w:r>
      <w:r w:rsidRPr="008C4116">
        <w:rPr>
          <w:rFonts w:ascii="Times New Roman" w:hAnsi="Times New Roman"/>
          <w:sz w:val="24"/>
          <w:szCs w:val="24"/>
          <w:lang w:eastAsia="fr-FR"/>
        </w:rPr>
        <w:t xml:space="preserve"> del jashtë kornizës kushtetuese dhe ligjore të Kuvendit, i cili në këtë rast do të merrte </w:t>
      </w:r>
      <w:r w:rsidR="00E71EB3" w:rsidRPr="008C4116">
        <w:rPr>
          <w:rFonts w:ascii="Times New Roman" w:hAnsi="Times New Roman"/>
          <w:sz w:val="24"/>
          <w:szCs w:val="24"/>
          <w:lang w:eastAsia="fr-FR"/>
        </w:rPr>
        <w:t>atr</w:t>
      </w:r>
      <w:r w:rsidR="00AF36A4">
        <w:rPr>
          <w:rFonts w:ascii="Times New Roman" w:hAnsi="Times New Roman"/>
          <w:sz w:val="24"/>
          <w:szCs w:val="24"/>
          <w:lang w:eastAsia="fr-FR"/>
        </w:rPr>
        <w:t xml:space="preserve">ibutet e një organi procedues </w:t>
      </w:r>
      <w:r w:rsidR="00E71EB3" w:rsidRPr="008C4116">
        <w:rPr>
          <w:rFonts w:ascii="Times New Roman" w:hAnsi="Times New Roman"/>
          <w:sz w:val="24"/>
          <w:szCs w:val="24"/>
          <w:lang w:eastAsia="fr-FR"/>
        </w:rPr>
        <w:t>o</w:t>
      </w:r>
      <w:r w:rsidR="00AF36A4">
        <w:rPr>
          <w:rFonts w:ascii="Times New Roman" w:hAnsi="Times New Roman"/>
          <w:sz w:val="24"/>
          <w:szCs w:val="24"/>
          <w:lang w:eastAsia="fr-FR"/>
        </w:rPr>
        <w:t>se</w:t>
      </w:r>
      <w:r w:rsidR="00E71EB3" w:rsidRPr="008C4116">
        <w:rPr>
          <w:rFonts w:ascii="Times New Roman" w:hAnsi="Times New Roman"/>
          <w:sz w:val="24"/>
          <w:szCs w:val="24"/>
          <w:lang w:eastAsia="fr-FR"/>
        </w:rPr>
        <w:t xml:space="preserve"> gjykues, duke cenuar parimin e ndarjes dhe balancimit të pushteteve. Ngritja e komisionit hetimor me këtë objekt mund të ndërhyjë në veprimtarinë e organeve të pavarura</w:t>
      </w:r>
      <w:r w:rsidR="00AF36A4">
        <w:rPr>
          <w:rFonts w:ascii="Times New Roman" w:hAnsi="Times New Roman"/>
          <w:sz w:val="24"/>
          <w:szCs w:val="24"/>
          <w:lang w:eastAsia="fr-FR"/>
        </w:rPr>
        <w:t>,</w:t>
      </w:r>
      <w:r w:rsidR="00E71EB3" w:rsidRPr="008C4116">
        <w:rPr>
          <w:rFonts w:ascii="Times New Roman" w:hAnsi="Times New Roman"/>
          <w:sz w:val="24"/>
          <w:szCs w:val="24"/>
          <w:lang w:eastAsia="fr-FR"/>
        </w:rPr>
        <w:t xml:space="preserve"> si gjykata dhe prokuroria, duke pasur parasysh se Francesco Becchetti është dë</w:t>
      </w:r>
      <w:r w:rsidR="00AF36A4">
        <w:rPr>
          <w:rFonts w:ascii="Times New Roman" w:hAnsi="Times New Roman"/>
          <w:sz w:val="24"/>
          <w:szCs w:val="24"/>
          <w:lang w:eastAsia="fr-FR"/>
        </w:rPr>
        <w:t>nuar së fundmi me 17 vjet burg</w:t>
      </w:r>
      <w:r w:rsidR="00E71EB3" w:rsidRPr="008C4116">
        <w:rPr>
          <w:rFonts w:ascii="Times New Roman" w:hAnsi="Times New Roman"/>
          <w:sz w:val="24"/>
          <w:szCs w:val="24"/>
          <w:lang w:eastAsia="fr-FR"/>
        </w:rPr>
        <w:t xml:space="preserve"> nga gjykata e shkallës së parë dhe ky vendim nuk është ende përfundimtar. Investimi i Kuvendit në një drejtim hetimi të kundërt me</w:t>
      </w:r>
      <w:r w:rsidR="00957742">
        <w:rPr>
          <w:rFonts w:ascii="Times New Roman" w:hAnsi="Times New Roman"/>
          <w:sz w:val="24"/>
          <w:szCs w:val="24"/>
          <w:lang w:eastAsia="fr-FR"/>
        </w:rPr>
        <w:t xml:space="preserve"> atë që ka zhvilluar prokuroria</w:t>
      </w:r>
      <w:r w:rsidR="00E71EB3" w:rsidRPr="008C4116">
        <w:rPr>
          <w:rFonts w:ascii="Times New Roman" w:hAnsi="Times New Roman"/>
          <w:sz w:val="24"/>
          <w:szCs w:val="24"/>
          <w:lang w:eastAsia="fr-FR"/>
        </w:rPr>
        <w:t xml:space="preserve"> do të ishte një ndërhyrje në punën e kësaj të fundit, në mbështetje të një individi i cili ka shkelur ligjin në Republikën e Shqipërisë. </w:t>
      </w:r>
    </w:p>
    <w:p w:rsidR="00F9334F" w:rsidRPr="008C4116" w:rsidRDefault="00F9334F" w:rsidP="001602AC">
      <w:pPr>
        <w:pStyle w:val="ListParagraph"/>
        <w:tabs>
          <w:tab w:val="left" w:pos="1170"/>
          <w:tab w:val="left" w:pos="1350"/>
        </w:tabs>
        <w:spacing w:after="0" w:line="360" w:lineRule="auto"/>
        <w:ind w:left="1350"/>
        <w:jc w:val="both"/>
        <w:rPr>
          <w:rFonts w:ascii="Times New Roman" w:hAnsi="Times New Roman"/>
          <w:sz w:val="24"/>
          <w:szCs w:val="24"/>
        </w:rPr>
      </w:pPr>
    </w:p>
    <w:p w:rsidR="005D762B" w:rsidRPr="008C4116" w:rsidRDefault="005D762B" w:rsidP="001602AC">
      <w:pPr>
        <w:tabs>
          <w:tab w:val="left" w:pos="1710"/>
        </w:tabs>
        <w:spacing w:line="360" w:lineRule="auto"/>
        <w:jc w:val="center"/>
        <w:rPr>
          <w:b/>
          <w:lang w:val="sq-AL"/>
        </w:rPr>
      </w:pPr>
      <w:r w:rsidRPr="008C4116">
        <w:rPr>
          <w:b/>
          <w:lang w:val="sq-AL"/>
        </w:rPr>
        <w:t>III</w:t>
      </w:r>
    </w:p>
    <w:p w:rsidR="005D762B" w:rsidRPr="008C4116" w:rsidRDefault="005D762B" w:rsidP="001602AC">
      <w:pPr>
        <w:spacing w:line="360" w:lineRule="auto"/>
        <w:jc w:val="center"/>
        <w:rPr>
          <w:b/>
          <w:lang w:val="sq-AL"/>
        </w:rPr>
      </w:pPr>
      <w:r w:rsidRPr="008C4116">
        <w:rPr>
          <w:b/>
          <w:lang w:val="sq-AL"/>
        </w:rPr>
        <w:lastRenderedPageBreak/>
        <w:t>Vlerësimi i Gjykatës Kushtetuese</w:t>
      </w:r>
    </w:p>
    <w:p w:rsidR="00954A12" w:rsidRPr="008C4116" w:rsidRDefault="005D762B" w:rsidP="001602AC">
      <w:pPr>
        <w:numPr>
          <w:ilvl w:val="0"/>
          <w:numId w:val="2"/>
        </w:numPr>
        <w:tabs>
          <w:tab w:val="left" w:pos="720"/>
          <w:tab w:val="left" w:pos="1080"/>
          <w:tab w:val="left" w:pos="1350"/>
        </w:tabs>
        <w:spacing w:line="360" w:lineRule="auto"/>
        <w:ind w:hanging="450"/>
        <w:jc w:val="both"/>
        <w:rPr>
          <w:lang w:val="sq-AL"/>
        </w:rPr>
      </w:pPr>
      <w:r w:rsidRPr="008C4116">
        <w:rPr>
          <w:i/>
          <w:lang w:val="sq-AL" w:eastAsia="fr-FR"/>
        </w:rPr>
        <w:t>Për legjitimimin e kërkuesit</w:t>
      </w:r>
    </w:p>
    <w:p w:rsidR="00C52D28" w:rsidRPr="008C4116" w:rsidRDefault="00C11AB0" w:rsidP="005D3A20">
      <w:pPr>
        <w:pStyle w:val="ListParagraph"/>
        <w:numPr>
          <w:ilvl w:val="0"/>
          <w:numId w:val="1"/>
        </w:numPr>
        <w:tabs>
          <w:tab w:val="left" w:pos="450"/>
          <w:tab w:val="left" w:pos="1080"/>
          <w:tab w:val="left" w:pos="1276"/>
        </w:tabs>
        <w:spacing w:after="0" w:line="360" w:lineRule="auto"/>
        <w:ind w:left="0" w:firstLine="851"/>
        <w:jc w:val="both"/>
        <w:rPr>
          <w:rFonts w:ascii="Times New Roman" w:hAnsi="Times New Roman"/>
          <w:sz w:val="24"/>
          <w:szCs w:val="24"/>
        </w:rPr>
      </w:pPr>
      <w:r w:rsidRPr="008C4116">
        <w:rPr>
          <w:rFonts w:ascii="Times New Roman" w:hAnsi="Times New Roman"/>
          <w:sz w:val="24"/>
          <w:szCs w:val="24"/>
        </w:rPr>
        <w:t xml:space="preserve">Kërkuesi </w:t>
      </w:r>
      <w:r w:rsidR="00733BEC" w:rsidRPr="008C4116">
        <w:rPr>
          <w:rFonts w:ascii="Times New Roman" w:hAnsi="Times New Roman"/>
          <w:sz w:val="24"/>
          <w:szCs w:val="24"/>
        </w:rPr>
        <w:t xml:space="preserve">ka pretenduar se bazuar në jurisprudencën e </w:t>
      </w:r>
      <w:r w:rsidR="00FC1150" w:rsidRPr="008C4116">
        <w:rPr>
          <w:rFonts w:ascii="Times New Roman" w:hAnsi="Times New Roman"/>
          <w:sz w:val="24"/>
          <w:szCs w:val="24"/>
        </w:rPr>
        <w:t>Gjykat</w:t>
      </w:r>
      <w:r w:rsidR="003C5F32" w:rsidRPr="008C4116">
        <w:rPr>
          <w:rFonts w:ascii="Times New Roman" w:hAnsi="Times New Roman"/>
          <w:sz w:val="24"/>
          <w:szCs w:val="24"/>
        </w:rPr>
        <w:t>ë</w:t>
      </w:r>
      <w:r w:rsidR="00FC1150" w:rsidRPr="008C4116">
        <w:rPr>
          <w:rFonts w:ascii="Times New Roman" w:hAnsi="Times New Roman"/>
          <w:sz w:val="24"/>
          <w:szCs w:val="24"/>
        </w:rPr>
        <w:t>s</w:t>
      </w:r>
      <w:r w:rsidR="00733BEC" w:rsidRPr="008C4116">
        <w:rPr>
          <w:rFonts w:ascii="Times New Roman" w:hAnsi="Times New Roman"/>
          <w:sz w:val="24"/>
          <w:szCs w:val="24"/>
        </w:rPr>
        <w:t xml:space="preserve">, </w:t>
      </w:r>
      <w:r w:rsidR="00FC1150" w:rsidRPr="008C4116">
        <w:rPr>
          <w:rFonts w:ascii="Times New Roman" w:hAnsi="Times New Roman"/>
          <w:sz w:val="24"/>
          <w:szCs w:val="24"/>
        </w:rPr>
        <w:t xml:space="preserve">ai legjitimohet t’i drejtohet asaj </w:t>
      </w:r>
      <w:r w:rsidR="00733BEC" w:rsidRPr="008C4116">
        <w:rPr>
          <w:rFonts w:ascii="Times New Roman" w:hAnsi="Times New Roman"/>
          <w:sz w:val="24"/>
          <w:szCs w:val="24"/>
        </w:rPr>
        <w:t>në kërkesat për zgjidhjen e mosmarrëveshjeve të kompetencave që kanë lindur për shkak të vendimmarrjeve të Kuvendi</w:t>
      </w:r>
      <w:r w:rsidR="005166DA">
        <w:rPr>
          <w:rFonts w:ascii="Times New Roman" w:hAnsi="Times New Roman"/>
          <w:sz w:val="24"/>
          <w:szCs w:val="24"/>
        </w:rPr>
        <w:t>t për</w:t>
      </w:r>
      <w:r w:rsidR="005D3A20" w:rsidRPr="008C4116">
        <w:rPr>
          <w:rFonts w:ascii="Times New Roman" w:hAnsi="Times New Roman"/>
          <w:sz w:val="24"/>
          <w:szCs w:val="24"/>
        </w:rPr>
        <w:t xml:space="preserve"> </w:t>
      </w:r>
      <w:r w:rsidR="00733BEC" w:rsidRPr="008C4116">
        <w:rPr>
          <w:rFonts w:ascii="Times New Roman" w:hAnsi="Times New Roman"/>
          <w:sz w:val="24"/>
          <w:szCs w:val="24"/>
        </w:rPr>
        <w:t>komisione</w:t>
      </w:r>
      <w:r w:rsidR="005D3A20" w:rsidRPr="008C4116">
        <w:rPr>
          <w:rFonts w:ascii="Times New Roman" w:hAnsi="Times New Roman"/>
          <w:sz w:val="24"/>
          <w:szCs w:val="24"/>
        </w:rPr>
        <w:t>t</w:t>
      </w:r>
      <w:r w:rsidR="00733BEC" w:rsidRPr="008C4116">
        <w:rPr>
          <w:rFonts w:ascii="Times New Roman" w:hAnsi="Times New Roman"/>
          <w:sz w:val="24"/>
          <w:szCs w:val="24"/>
        </w:rPr>
        <w:t xml:space="preserve"> hetimore. </w:t>
      </w:r>
      <w:r w:rsidR="00FC1150" w:rsidRPr="008C4116">
        <w:rPr>
          <w:rFonts w:ascii="Times New Roman" w:hAnsi="Times New Roman"/>
          <w:sz w:val="24"/>
          <w:szCs w:val="24"/>
        </w:rPr>
        <w:t>Gjithashtu, g</w:t>
      </w:r>
      <w:r w:rsidR="00733BEC" w:rsidRPr="008C4116">
        <w:rPr>
          <w:rFonts w:ascii="Times New Roman" w:hAnsi="Times New Roman"/>
          <w:sz w:val="24"/>
          <w:szCs w:val="24"/>
        </w:rPr>
        <w:t>jatë seancës</w:t>
      </w:r>
      <w:r w:rsidR="004439E6" w:rsidRPr="008C4116">
        <w:rPr>
          <w:rFonts w:ascii="Times New Roman" w:hAnsi="Times New Roman"/>
          <w:sz w:val="24"/>
          <w:szCs w:val="24"/>
        </w:rPr>
        <w:t xml:space="preserve"> plenare ai ka pretenduar se </w:t>
      </w:r>
      <w:r w:rsidR="00733BEC" w:rsidRPr="008C4116">
        <w:rPr>
          <w:rFonts w:ascii="Times New Roman" w:hAnsi="Times New Roman"/>
          <w:sz w:val="24"/>
          <w:szCs w:val="24"/>
        </w:rPr>
        <w:t>kërkesa është nënshkruar nga numri i deputetëve të kërkuar nga Kushtetuta për të v</w:t>
      </w:r>
      <w:r w:rsidR="00BB2F0D" w:rsidRPr="008C4116">
        <w:rPr>
          <w:rFonts w:ascii="Times New Roman" w:hAnsi="Times New Roman"/>
          <w:sz w:val="24"/>
          <w:szCs w:val="24"/>
        </w:rPr>
        <w:t xml:space="preserve">ënë në lëvizje Gjykatën. </w:t>
      </w:r>
      <w:r w:rsidR="00733BEC" w:rsidRPr="008C4116">
        <w:rPr>
          <w:rFonts w:ascii="Times New Roman" w:hAnsi="Times New Roman"/>
          <w:sz w:val="24"/>
          <w:szCs w:val="24"/>
        </w:rPr>
        <w:t xml:space="preserve">Sipas kërkuesit, çdo deputet i </w:t>
      </w:r>
      <w:r w:rsidR="00FC1150" w:rsidRPr="008C4116">
        <w:rPr>
          <w:rFonts w:ascii="Times New Roman" w:hAnsi="Times New Roman"/>
          <w:sz w:val="24"/>
          <w:szCs w:val="24"/>
        </w:rPr>
        <w:t>pakic</w:t>
      </w:r>
      <w:r w:rsidR="003C5F32" w:rsidRPr="008C4116">
        <w:rPr>
          <w:rFonts w:ascii="Times New Roman" w:hAnsi="Times New Roman"/>
          <w:sz w:val="24"/>
          <w:szCs w:val="24"/>
        </w:rPr>
        <w:t>ë</w:t>
      </w:r>
      <w:r w:rsidR="00FC1150" w:rsidRPr="008C4116">
        <w:rPr>
          <w:rFonts w:ascii="Times New Roman" w:hAnsi="Times New Roman"/>
          <w:sz w:val="24"/>
          <w:szCs w:val="24"/>
        </w:rPr>
        <w:t xml:space="preserve">s parlamentare </w:t>
      </w:r>
      <w:r w:rsidR="00733BEC" w:rsidRPr="008C4116">
        <w:rPr>
          <w:rFonts w:ascii="Times New Roman" w:hAnsi="Times New Roman"/>
          <w:sz w:val="24"/>
          <w:szCs w:val="24"/>
        </w:rPr>
        <w:t xml:space="preserve">që ka paraqitur kërkesë për ngritjen e komisionit hetimor, legjitimohet t’i drejtohet Gjykatës nëse rrëzohet kërkesa për ngritjen e komisionit hetimor dhe cenohet e drejta e pakicës parlamentare për të ushtruar kompetencën e kontrollit parlamentar. </w:t>
      </w:r>
    </w:p>
    <w:p w:rsidR="00912D1C" w:rsidRPr="008C4116" w:rsidRDefault="00C07B36" w:rsidP="005E35EC">
      <w:pPr>
        <w:pStyle w:val="ListParagraph"/>
        <w:numPr>
          <w:ilvl w:val="0"/>
          <w:numId w:val="1"/>
        </w:numPr>
        <w:tabs>
          <w:tab w:val="left" w:pos="450"/>
          <w:tab w:val="left" w:pos="1080"/>
          <w:tab w:val="left" w:pos="1276"/>
        </w:tabs>
        <w:spacing w:after="0" w:line="360" w:lineRule="auto"/>
        <w:ind w:left="0" w:firstLine="851"/>
        <w:jc w:val="both"/>
        <w:rPr>
          <w:rFonts w:ascii="Times New Roman" w:hAnsi="Times New Roman"/>
          <w:sz w:val="24"/>
          <w:szCs w:val="24"/>
        </w:rPr>
      </w:pPr>
      <w:r w:rsidRPr="008C4116">
        <w:rPr>
          <w:rFonts w:ascii="Times New Roman" w:hAnsi="Times New Roman"/>
          <w:sz w:val="24"/>
          <w:szCs w:val="24"/>
        </w:rPr>
        <w:t>Subj</w:t>
      </w:r>
      <w:r w:rsidR="00616FE8" w:rsidRPr="008C4116">
        <w:rPr>
          <w:rFonts w:ascii="Times New Roman" w:hAnsi="Times New Roman"/>
          <w:sz w:val="24"/>
          <w:szCs w:val="24"/>
        </w:rPr>
        <w:t>e</w:t>
      </w:r>
      <w:r w:rsidRPr="008C4116">
        <w:rPr>
          <w:rFonts w:ascii="Times New Roman" w:hAnsi="Times New Roman"/>
          <w:sz w:val="24"/>
          <w:szCs w:val="24"/>
        </w:rPr>
        <w:t>k</w:t>
      </w:r>
      <w:r w:rsidR="00986462" w:rsidRPr="008C4116">
        <w:rPr>
          <w:rFonts w:ascii="Times New Roman" w:hAnsi="Times New Roman"/>
          <w:sz w:val="24"/>
          <w:szCs w:val="24"/>
        </w:rPr>
        <w:t xml:space="preserve">ti i interesuar, Kuvendi, </w:t>
      </w:r>
      <w:r w:rsidR="00E46EB9" w:rsidRPr="008C4116">
        <w:rPr>
          <w:rFonts w:ascii="Times New Roman" w:hAnsi="Times New Roman"/>
          <w:sz w:val="24"/>
          <w:szCs w:val="24"/>
        </w:rPr>
        <w:t xml:space="preserve">gjatë seancës plenare </w:t>
      </w:r>
      <w:r w:rsidR="00986462" w:rsidRPr="008C4116">
        <w:rPr>
          <w:rFonts w:ascii="Times New Roman" w:hAnsi="Times New Roman"/>
          <w:sz w:val="24"/>
          <w:szCs w:val="24"/>
        </w:rPr>
        <w:t>ka pr</w:t>
      </w:r>
      <w:r w:rsidR="00E46EB9" w:rsidRPr="008C4116">
        <w:rPr>
          <w:rFonts w:ascii="Times New Roman" w:hAnsi="Times New Roman"/>
          <w:sz w:val="24"/>
          <w:szCs w:val="24"/>
        </w:rPr>
        <w:t>ap</w:t>
      </w:r>
      <w:r w:rsidR="00EE1937" w:rsidRPr="008C4116">
        <w:rPr>
          <w:rFonts w:ascii="Times New Roman" w:hAnsi="Times New Roman"/>
          <w:sz w:val="24"/>
          <w:szCs w:val="24"/>
        </w:rPr>
        <w:t>ë</w:t>
      </w:r>
      <w:r w:rsidR="00E46EB9" w:rsidRPr="008C4116">
        <w:rPr>
          <w:rFonts w:ascii="Times New Roman" w:hAnsi="Times New Roman"/>
          <w:sz w:val="24"/>
          <w:szCs w:val="24"/>
        </w:rPr>
        <w:t xml:space="preserve">suar </w:t>
      </w:r>
      <w:r w:rsidR="00986462" w:rsidRPr="008C4116">
        <w:rPr>
          <w:rFonts w:ascii="Times New Roman" w:hAnsi="Times New Roman"/>
          <w:sz w:val="24"/>
          <w:szCs w:val="24"/>
        </w:rPr>
        <w:t xml:space="preserve">se </w:t>
      </w:r>
      <w:r w:rsidR="00616FE8" w:rsidRPr="008C4116">
        <w:rPr>
          <w:rFonts w:ascii="Times New Roman" w:hAnsi="Times New Roman"/>
          <w:sz w:val="24"/>
          <w:szCs w:val="24"/>
        </w:rPr>
        <w:t>kërkuesi</w:t>
      </w:r>
      <w:r w:rsidR="00986462" w:rsidRPr="008C4116">
        <w:rPr>
          <w:rFonts w:ascii="Times New Roman" w:hAnsi="Times New Roman"/>
          <w:sz w:val="24"/>
          <w:szCs w:val="24"/>
        </w:rPr>
        <w:t xml:space="preserve"> nuk legjitimohet t’i drejtohet Gjykatës për arsye se 5 nga 36 deputetët që kanë nënshkruar kërkesën e paraqitur në Gjykatë për inicimin e këtij gjykimi kushtetues nuk e kanë nënshkruar kërkesën </w:t>
      </w:r>
      <w:r w:rsidR="00FA4DDD" w:rsidRPr="008C4116">
        <w:rPr>
          <w:rFonts w:ascii="Times New Roman" w:hAnsi="Times New Roman"/>
          <w:sz w:val="24"/>
          <w:szCs w:val="24"/>
        </w:rPr>
        <w:t>e depozituar n</w:t>
      </w:r>
      <w:r w:rsidR="00912D1C" w:rsidRPr="008C4116">
        <w:rPr>
          <w:rFonts w:ascii="Times New Roman" w:hAnsi="Times New Roman"/>
          <w:sz w:val="24"/>
          <w:szCs w:val="24"/>
        </w:rPr>
        <w:t>ë</w:t>
      </w:r>
      <w:r w:rsidR="00FA4DDD" w:rsidRPr="008C4116">
        <w:rPr>
          <w:rFonts w:ascii="Times New Roman" w:hAnsi="Times New Roman"/>
          <w:sz w:val="24"/>
          <w:szCs w:val="24"/>
        </w:rPr>
        <w:t xml:space="preserve"> Kuvend </w:t>
      </w:r>
      <w:r w:rsidR="00986462" w:rsidRPr="008C4116">
        <w:rPr>
          <w:rFonts w:ascii="Times New Roman" w:hAnsi="Times New Roman"/>
          <w:sz w:val="24"/>
          <w:szCs w:val="24"/>
        </w:rPr>
        <w:t xml:space="preserve">për ngritjen e komisionit hetimor. </w:t>
      </w:r>
      <w:r w:rsidR="00FA4DDD" w:rsidRPr="008C4116">
        <w:rPr>
          <w:rFonts w:ascii="Times New Roman" w:hAnsi="Times New Roman"/>
          <w:sz w:val="24"/>
          <w:szCs w:val="24"/>
        </w:rPr>
        <w:t xml:space="preserve">Konkretisht, </w:t>
      </w:r>
      <w:r w:rsidR="00986462" w:rsidRPr="008C4116">
        <w:rPr>
          <w:rFonts w:ascii="Times New Roman" w:hAnsi="Times New Roman"/>
          <w:sz w:val="24"/>
          <w:szCs w:val="24"/>
        </w:rPr>
        <w:t>vetëm 31 nga 39 deputetët që kanë kërkuar ngritjen e komisionit hetimor e kanë nënshkruar kërk</w:t>
      </w:r>
      <w:r w:rsidR="00C85AEF">
        <w:rPr>
          <w:rFonts w:ascii="Times New Roman" w:hAnsi="Times New Roman"/>
          <w:sz w:val="24"/>
          <w:szCs w:val="24"/>
        </w:rPr>
        <w:t>esën për t’i</w:t>
      </w:r>
      <w:r w:rsidR="00FA4DDD" w:rsidRPr="008C4116">
        <w:rPr>
          <w:rFonts w:ascii="Times New Roman" w:hAnsi="Times New Roman"/>
          <w:sz w:val="24"/>
          <w:szCs w:val="24"/>
        </w:rPr>
        <w:t>u drejtuar Gjykatës</w:t>
      </w:r>
      <w:r w:rsidR="00986462" w:rsidRPr="008C4116">
        <w:rPr>
          <w:rFonts w:ascii="Times New Roman" w:hAnsi="Times New Roman"/>
          <w:sz w:val="24"/>
          <w:szCs w:val="24"/>
        </w:rPr>
        <w:t>. Kushtetuta i njeh një të katërtës së deputetëve (35 deputetë) të drejtën për të kërkuar ngritjen e komisioneve hetimore parlamentare</w:t>
      </w:r>
      <w:r w:rsidR="00C85AEF">
        <w:rPr>
          <w:rFonts w:ascii="Times New Roman" w:hAnsi="Times New Roman"/>
          <w:sz w:val="24"/>
          <w:szCs w:val="24"/>
        </w:rPr>
        <w:t>,</w:t>
      </w:r>
      <w:r w:rsidR="00986462" w:rsidRPr="008C4116">
        <w:rPr>
          <w:rFonts w:ascii="Times New Roman" w:hAnsi="Times New Roman"/>
          <w:sz w:val="24"/>
          <w:szCs w:val="24"/>
        </w:rPr>
        <w:t xml:space="preserve"> </w:t>
      </w:r>
      <w:r w:rsidR="0045779E" w:rsidRPr="008C4116">
        <w:rPr>
          <w:rFonts w:ascii="Times New Roman" w:hAnsi="Times New Roman"/>
          <w:sz w:val="24"/>
          <w:szCs w:val="24"/>
        </w:rPr>
        <w:t>ndaj</w:t>
      </w:r>
      <w:r w:rsidR="00986462" w:rsidRPr="008C4116">
        <w:rPr>
          <w:rFonts w:ascii="Times New Roman" w:hAnsi="Times New Roman"/>
          <w:sz w:val="24"/>
          <w:szCs w:val="24"/>
        </w:rPr>
        <w:t xml:space="preserve"> vetëm kjo pakicë parlamentare (të njëjtët deputetë) </w:t>
      </w:r>
      <w:r w:rsidR="0045779E" w:rsidRPr="008C4116">
        <w:rPr>
          <w:rFonts w:ascii="Times New Roman" w:hAnsi="Times New Roman"/>
          <w:sz w:val="24"/>
          <w:szCs w:val="24"/>
        </w:rPr>
        <w:t>legjitimohet</w:t>
      </w:r>
      <w:r w:rsidR="00986462" w:rsidRPr="008C4116">
        <w:rPr>
          <w:rFonts w:ascii="Times New Roman" w:hAnsi="Times New Roman"/>
          <w:sz w:val="24"/>
          <w:szCs w:val="24"/>
        </w:rPr>
        <w:t xml:space="preserve"> t’i drejtohet Gjykatës </w:t>
      </w:r>
      <w:r w:rsidR="0045779E" w:rsidRPr="008C4116">
        <w:rPr>
          <w:rFonts w:ascii="Times New Roman" w:hAnsi="Times New Roman"/>
          <w:sz w:val="24"/>
          <w:szCs w:val="24"/>
        </w:rPr>
        <w:t>për cenimin e kësaj të drejte.</w:t>
      </w:r>
      <w:r w:rsidR="00986462" w:rsidRPr="008C4116">
        <w:rPr>
          <w:rFonts w:ascii="Times New Roman" w:hAnsi="Times New Roman"/>
          <w:sz w:val="24"/>
          <w:szCs w:val="24"/>
        </w:rPr>
        <w:t xml:space="preserve"> </w:t>
      </w:r>
      <w:r w:rsidR="00CC2E98" w:rsidRPr="008C4116">
        <w:rPr>
          <w:rFonts w:ascii="Times New Roman" w:hAnsi="Times New Roman"/>
          <w:sz w:val="24"/>
          <w:szCs w:val="24"/>
        </w:rPr>
        <w:t xml:space="preserve">Sipas </w:t>
      </w:r>
      <w:r w:rsidR="00F31567" w:rsidRPr="008C4116">
        <w:rPr>
          <w:rFonts w:ascii="Times New Roman" w:hAnsi="Times New Roman"/>
          <w:sz w:val="24"/>
          <w:szCs w:val="24"/>
        </w:rPr>
        <w:t>subjektit të interesuar</w:t>
      </w:r>
      <w:r w:rsidR="00CC2E98" w:rsidRPr="008C4116">
        <w:rPr>
          <w:rFonts w:ascii="Times New Roman" w:hAnsi="Times New Roman"/>
          <w:sz w:val="24"/>
          <w:szCs w:val="24"/>
        </w:rPr>
        <w:t xml:space="preserve"> ka një mospërputhje të deputetëve që kanë kërkuar ngritjen e komisionit hetimor parlamentar me deputetët të cilët i janë drejtuar Gjykatës nëpërmjet kësaj kërkese.</w:t>
      </w:r>
      <w:r w:rsidR="00E00F48" w:rsidRPr="008C4116">
        <w:rPr>
          <w:rFonts w:ascii="Times New Roman" w:hAnsi="Times New Roman"/>
          <w:sz w:val="24"/>
          <w:szCs w:val="24"/>
        </w:rPr>
        <w:t xml:space="preserve"> </w:t>
      </w:r>
      <w:r w:rsidR="00C52D28" w:rsidRPr="008C4116">
        <w:rPr>
          <w:rFonts w:ascii="Times New Roman" w:hAnsi="Times New Roman"/>
          <w:sz w:val="24"/>
          <w:szCs w:val="24"/>
        </w:rPr>
        <w:t>Nga ana tjet</w:t>
      </w:r>
      <w:r w:rsidR="003C5F32" w:rsidRPr="008C4116">
        <w:rPr>
          <w:rFonts w:ascii="Times New Roman" w:hAnsi="Times New Roman"/>
          <w:sz w:val="24"/>
          <w:szCs w:val="24"/>
        </w:rPr>
        <w:t>ë</w:t>
      </w:r>
      <w:r w:rsidR="00C52D28" w:rsidRPr="008C4116">
        <w:rPr>
          <w:rFonts w:ascii="Times New Roman" w:hAnsi="Times New Roman"/>
          <w:sz w:val="24"/>
          <w:szCs w:val="24"/>
        </w:rPr>
        <w:t>r, sipas subjektit t</w:t>
      </w:r>
      <w:r w:rsidR="003C5F32" w:rsidRPr="008C4116">
        <w:rPr>
          <w:rFonts w:ascii="Times New Roman" w:hAnsi="Times New Roman"/>
          <w:sz w:val="24"/>
          <w:szCs w:val="24"/>
        </w:rPr>
        <w:t>ë</w:t>
      </w:r>
      <w:r w:rsidR="00C52D28" w:rsidRPr="008C4116">
        <w:rPr>
          <w:rFonts w:ascii="Times New Roman" w:hAnsi="Times New Roman"/>
          <w:sz w:val="24"/>
          <w:szCs w:val="24"/>
        </w:rPr>
        <w:t xml:space="preserve"> interesuar, një e pesta e deputetëve, b</w:t>
      </w:r>
      <w:r w:rsidR="00E00F48" w:rsidRPr="008C4116">
        <w:rPr>
          <w:rFonts w:ascii="Times New Roman" w:hAnsi="Times New Roman"/>
          <w:sz w:val="24"/>
          <w:szCs w:val="24"/>
        </w:rPr>
        <w:t>azuar në qëndrimin e mbajtur nga Gjykata në vendimin nr. 20, datë 04.05.2007, nuk mund t’i drejtohet Gjykatës në rastet e mosmarrëveshjeve të kompetencave që lindin nga vendimmarrja e Kuvendit për komisionet hetimore</w:t>
      </w:r>
      <w:r w:rsidR="00C52D28" w:rsidRPr="008C4116">
        <w:rPr>
          <w:rFonts w:ascii="Times New Roman" w:hAnsi="Times New Roman"/>
          <w:sz w:val="24"/>
          <w:szCs w:val="24"/>
        </w:rPr>
        <w:t xml:space="preserve">. </w:t>
      </w:r>
      <w:r w:rsidR="00E00F48" w:rsidRPr="008C4116">
        <w:rPr>
          <w:rFonts w:ascii="Times New Roman" w:hAnsi="Times New Roman"/>
          <w:sz w:val="24"/>
          <w:szCs w:val="24"/>
        </w:rPr>
        <w:t xml:space="preserve"> </w:t>
      </w:r>
      <w:r w:rsidR="00CC2E98" w:rsidRPr="008C4116">
        <w:rPr>
          <w:rFonts w:ascii="Times New Roman" w:hAnsi="Times New Roman"/>
          <w:sz w:val="24"/>
          <w:szCs w:val="24"/>
        </w:rPr>
        <w:t xml:space="preserve"> </w:t>
      </w:r>
    </w:p>
    <w:p w:rsidR="00466FDE" w:rsidRPr="008C4116" w:rsidRDefault="00C44299" w:rsidP="00C52D28">
      <w:pPr>
        <w:pStyle w:val="ListParagraph"/>
        <w:numPr>
          <w:ilvl w:val="0"/>
          <w:numId w:val="1"/>
        </w:numPr>
        <w:tabs>
          <w:tab w:val="left" w:pos="450"/>
          <w:tab w:val="left" w:pos="1080"/>
          <w:tab w:val="left" w:pos="1276"/>
        </w:tabs>
        <w:spacing w:after="0" w:line="360" w:lineRule="auto"/>
        <w:ind w:left="0" w:firstLine="851"/>
        <w:jc w:val="both"/>
        <w:rPr>
          <w:rFonts w:ascii="Times New Roman" w:hAnsi="Times New Roman"/>
          <w:sz w:val="24"/>
          <w:szCs w:val="24"/>
        </w:rPr>
      </w:pPr>
      <w:r w:rsidRPr="008C4116">
        <w:rPr>
          <w:rFonts w:ascii="Times New Roman" w:hAnsi="Times New Roman"/>
          <w:sz w:val="24"/>
          <w:szCs w:val="24"/>
        </w:rPr>
        <w:t xml:space="preserve">Nisur nga prapësimet e subjektit të interesuar, Kuvendit, për legjitimimin formal të kërkuesit, </w:t>
      </w:r>
      <w:r w:rsidR="00466FDE" w:rsidRPr="008C4116">
        <w:rPr>
          <w:rFonts w:ascii="Times New Roman" w:hAnsi="Times New Roman"/>
          <w:sz w:val="24"/>
          <w:szCs w:val="24"/>
        </w:rPr>
        <w:t>Gjykata vëren se k</w:t>
      </w:r>
      <w:r w:rsidRPr="008C4116">
        <w:rPr>
          <w:rFonts w:ascii="Times New Roman" w:hAnsi="Times New Roman"/>
          <w:sz w:val="24"/>
          <w:szCs w:val="24"/>
        </w:rPr>
        <w:t xml:space="preserve">y i fundit </w:t>
      </w:r>
      <w:r w:rsidR="00F07B2C" w:rsidRPr="008C4116">
        <w:rPr>
          <w:rFonts w:ascii="Times New Roman" w:hAnsi="Times New Roman"/>
          <w:sz w:val="24"/>
          <w:szCs w:val="24"/>
        </w:rPr>
        <w:t xml:space="preserve">si </w:t>
      </w:r>
      <w:r w:rsidR="00C52D28" w:rsidRPr="008C4116">
        <w:rPr>
          <w:rFonts w:ascii="Times New Roman" w:hAnsi="Times New Roman"/>
          <w:sz w:val="24"/>
          <w:szCs w:val="24"/>
        </w:rPr>
        <w:t>n</w:t>
      </w:r>
      <w:r w:rsidR="003C5F32" w:rsidRPr="008C4116">
        <w:rPr>
          <w:rFonts w:ascii="Times New Roman" w:hAnsi="Times New Roman"/>
          <w:sz w:val="24"/>
          <w:szCs w:val="24"/>
        </w:rPr>
        <w:t>ë</w:t>
      </w:r>
      <w:r w:rsidR="00C52D28" w:rsidRPr="008C4116">
        <w:rPr>
          <w:rFonts w:ascii="Times New Roman" w:hAnsi="Times New Roman"/>
          <w:sz w:val="24"/>
          <w:szCs w:val="24"/>
        </w:rPr>
        <w:t xml:space="preserve"> parashtrimet e tij</w:t>
      </w:r>
      <w:r w:rsidR="00F07B2C" w:rsidRPr="008C4116">
        <w:rPr>
          <w:rFonts w:ascii="Times New Roman" w:hAnsi="Times New Roman"/>
          <w:sz w:val="24"/>
          <w:szCs w:val="24"/>
        </w:rPr>
        <w:t xml:space="preserve"> n</w:t>
      </w:r>
      <w:r w:rsidR="00842826" w:rsidRPr="008C4116">
        <w:rPr>
          <w:rFonts w:ascii="Times New Roman" w:hAnsi="Times New Roman"/>
          <w:sz w:val="24"/>
          <w:szCs w:val="24"/>
        </w:rPr>
        <w:t>ë</w:t>
      </w:r>
      <w:r w:rsidR="00F07B2C" w:rsidRPr="008C4116">
        <w:rPr>
          <w:rFonts w:ascii="Times New Roman" w:hAnsi="Times New Roman"/>
          <w:sz w:val="24"/>
          <w:szCs w:val="24"/>
        </w:rPr>
        <w:t xml:space="preserve"> k</w:t>
      </w:r>
      <w:r w:rsidR="00842826" w:rsidRPr="008C4116">
        <w:rPr>
          <w:rFonts w:ascii="Times New Roman" w:hAnsi="Times New Roman"/>
          <w:sz w:val="24"/>
          <w:szCs w:val="24"/>
        </w:rPr>
        <w:t>ë</w:t>
      </w:r>
      <w:r w:rsidR="00F07B2C" w:rsidRPr="008C4116">
        <w:rPr>
          <w:rFonts w:ascii="Times New Roman" w:hAnsi="Times New Roman"/>
          <w:sz w:val="24"/>
          <w:szCs w:val="24"/>
        </w:rPr>
        <w:t>rkes</w:t>
      </w:r>
      <w:r w:rsidR="00842826" w:rsidRPr="008C4116">
        <w:rPr>
          <w:rFonts w:ascii="Times New Roman" w:hAnsi="Times New Roman"/>
          <w:sz w:val="24"/>
          <w:szCs w:val="24"/>
        </w:rPr>
        <w:t>ë</w:t>
      </w:r>
      <w:r w:rsidR="00C52D28" w:rsidRPr="008C4116">
        <w:rPr>
          <w:rFonts w:ascii="Times New Roman" w:hAnsi="Times New Roman"/>
          <w:sz w:val="24"/>
          <w:szCs w:val="24"/>
        </w:rPr>
        <w:t xml:space="preserve">, </w:t>
      </w:r>
      <w:r w:rsidR="00A04647" w:rsidRPr="008C4116">
        <w:rPr>
          <w:rFonts w:ascii="Times New Roman" w:hAnsi="Times New Roman"/>
          <w:sz w:val="24"/>
          <w:szCs w:val="24"/>
        </w:rPr>
        <w:t xml:space="preserve">si </w:t>
      </w:r>
      <w:r w:rsidR="00C52D28" w:rsidRPr="008C4116">
        <w:rPr>
          <w:rFonts w:ascii="Times New Roman" w:hAnsi="Times New Roman"/>
          <w:sz w:val="24"/>
          <w:szCs w:val="24"/>
        </w:rPr>
        <w:t>edhe gjat</w:t>
      </w:r>
      <w:r w:rsidR="003C5F32" w:rsidRPr="008C4116">
        <w:rPr>
          <w:rFonts w:ascii="Times New Roman" w:hAnsi="Times New Roman"/>
          <w:sz w:val="24"/>
          <w:szCs w:val="24"/>
        </w:rPr>
        <w:t>ë</w:t>
      </w:r>
      <w:r w:rsidR="00C52D28" w:rsidRPr="008C4116">
        <w:rPr>
          <w:rFonts w:ascii="Times New Roman" w:hAnsi="Times New Roman"/>
          <w:sz w:val="24"/>
          <w:szCs w:val="24"/>
        </w:rPr>
        <w:t xml:space="preserve"> seanc</w:t>
      </w:r>
      <w:r w:rsidR="003C5F32" w:rsidRPr="008C4116">
        <w:rPr>
          <w:rFonts w:ascii="Times New Roman" w:hAnsi="Times New Roman"/>
          <w:sz w:val="24"/>
          <w:szCs w:val="24"/>
        </w:rPr>
        <w:t>ë</w:t>
      </w:r>
      <w:r w:rsidR="00C52D28" w:rsidRPr="008C4116">
        <w:rPr>
          <w:rFonts w:ascii="Times New Roman" w:hAnsi="Times New Roman"/>
          <w:sz w:val="24"/>
          <w:szCs w:val="24"/>
        </w:rPr>
        <w:t>s plenare, mbajti q</w:t>
      </w:r>
      <w:r w:rsidR="003C5F32" w:rsidRPr="008C4116">
        <w:rPr>
          <w:rFonts w:ascii="Times New Roman" w:hAnsi="Times New Roman"/>
          <w:sz w:val="24"/>
          <w:szCs w:val="24"/>
        </w:rPr>
        <w:t>ë</w:t>
      </w:r>
      <w:r w:rsidR="00C52D28" w:rsidRPr="008C4116">
        <w:rPr>
          <w:rFonts w:ascii="Times New Roman" w:hAnsi="Times New Roman"/>
          <w:sz w:val="24"/>
          <w:szCs w:val="24"/>
        </w:rPr>
        <w:t>ndrimin se legjitimimi p</w:t>
      </w:r>
      <w:r w:rsidR="003C5F32" w:rsidRPr="008C4116">
        <w:rPr>
          <w:rFonts w:ascii="Times New Roman" w:hAnsi="Times New Roman"/>
          <w:sz w:val="24"/>
          <w:szCs w:val="24"/>
        </w:rPr>
        <w:t>ë</w:t>
      </w:r>
      <w:r w:rsidR="00C52D28" w:rsidRPr="008C4116">
        <w:rPr>
          <w:rFonts w:ascii="Times New Roman" w:hAnsi="Times New Roman"/>
          <w:sz w:val="24"/>
          <w:szCs w:val="24"/>
        </w:rPr>
        <w:t>r kërkesat për zgjidhjen e mosmarrëveshjeve të kompetencave që kanë lindur për shkak t</w:t>
      </w:r>
      <w:r w:rsidR="00C85AEF">
        <w:rPr>
          <w:rFonts w:ascii="Times New Roman" w:hAnsi="Times New Roman"/>
          <w:sz w:val="24"/>
          <w:szCs w:val="24"/>
        </w:rPr>
        <w:t>ë vendimmarrjeve të Kuvendit për</w:t>
      </w:r>
      <w:r w:rsidR="00C52D28" w:rsidRPr="008C4116">
        <w:rPr>
          <w:rFonts w:ascii="Times New Roman" w:hAnsi="Times New Roman"/>
          <w:sz w:val="24"/>
          <w:szCs w:val="24"/>
        </w:rPr>
        <w:t xml:space="preserve"> komisionet hetimore, i p</w:t>
      </w:r>
      <w:r w:rsidR="003C5F32" w:rsidRPr="008C4116">
        <w:rPr>
          <w:rFonts w:ascii="Times New Roman" w:hAnsi="Times New Roman"/>
          <w:sz w:val="24"/>
          <w:szCs w:val="24"/>
        </w:rPr>
        <w:t>ë</w:t>
      </w:r>
      <w:r w:rsidR="00C52D28" w:rsidRPr="008C4116">
        <w:rPr>
          <w:rFonts w:ascii="Times New Roman" w:hAnsi="Times New Roman"/>
          <w:sz w:val="24"/>
          <w:szCs w:val="24"/>
        </w:rPr>
        <w:t xml:space="preserve">rket </w:t>
      </w:r>
      <w:r w:rsidR="00466FDE" w:rsidRPr="008C4116">
        <w:rPr>
          <w:rFonts w:ascii="Times New Roman" w:hAnsi="Times New Roman"/>
          <w:sz w:val="24"/>
          <w:szCs w:val="24"/>
        </w:rPr>
        <w:t xml:space="preserve">një </w:t>
      </w:r>
      <w:r w:rsidR="00C52D28" w:rsidRPr="008C4116">
        <w:rPr>
          <w:rFonts w:ascii="Times New Roman" w:hAnsi="Times New Roman"/>
          <w:sz w:val="24"/>
          <w:szCs w:val="24"/>
        </w:rPr>
        <w:t>t</w:t>
      </w:r>
      <w:r w:rsidR="003C5F32" w:rsidRPr="008C4116">
        <w:rPr>
          <w:rFonts w:ascii="Times New Roman" w:hAnsi="Times New Roman"/>
          <w:sz w:val="24"/>
          <w:szCs w:val="24"/>
        </w:rPr>
        <w:t>ë</w:t>
      </w:r>
      <w:r w:rsidR="00C52D28" w:rsidRPr="008C4116">
        <w:rPr>
          <w:rFonts w:ascii="Times New Roman" w:hAnsi="Times New Roman"/>
          <w:sz w:val="24"/>
          <w:szCs w:val="24"/>
        </w:rPr>
        <w:t xml:space="preserve"> </w:t>
      </w:r>
      <w:r w:rsidR="00466FDE" w:rsidRPr="008C4116">
        <w:rPr>
          <w:rFonts w:ascii="Times New Roman" w:hAnsi="Times New Roman"/>
          <w:sz w:val="24"/>
          <w:szCs w:val="24"/>
        </w:rPr>
        <w:t>katërt</w:t>
      </w:r>
      <w:r w:rsidR="003C5F32" w:rsidRPr="008C4116">
        <w:rPr>
          <w:rFonts w:ascii="Times New Roman" w:hAnsi="Times New Roman"/>
          <w:sz w:val="24"/>
          <w:szCs w:val="24"/>
        </w:rPr>
        <w:t>ë</w:t>
      </w:r>
      <w:r w:rsidR="00C52D28" w:rsidRPr="008C4116">
        <w:rPr>
          <w:rFonts w:ascii="Times New Roman" w:hAnsi="Times New Roman"/>
          <w:sz w:val="24"/>
          <w:szCs w:val="24"/>
        </w:rPr>
        <w:t>s s</w:t>
      </w:r>
      <w:r w:rsidR="003C5F32" w:rsidRPr="008C4116">
        <w:rPr>
          <w:rFonts w:ascii="Times New Roman" w:hAnsi="Times New Roman"/>
          <w:sz w:val="24"/>
          <w:szCs w:val="24"/>
        </w:rPr>
        <w:t>ë</w:t>
      </w:r>
      <w:r w:rsidR="00C52D28" w:rsidRPr="008C4116">
        <w:rPr>
          <w:rFonts w:ascii="Times New Roman" w:hAnsi="Times New Roman"/>
          <w:sz w:val="24"/>
          <w:szCs w:val="24"/>
        </w:rPr>
        <w:t xml:space="preserve"> </w:t>
      </w:r>
      <w:r w:rsidR="009549E0" w:rsidRPr="008C4116">
        <w:rPr>
          <w:rFonts w:ascii="Times New Roman" w:hAnsi="Times New Roman"/>
          <w:sz w:val="24"/>
          <w:szCs w:val="24"/>
        </w:rPr>
        <w:t>deputetëve</w:t>
      </w:r>
      <w:r w:rsidR="00C52D28" w:rsidRPr="008C4116">
        <w:rPr>
          <w:rFonts w:ascii="Times New Roman" w:hAnsi="Times New Roman"/>
          <w:sz w:val="24"/>
          <w:szCs w:val="24"/>
        </w:rPr>
        <w:t xml:space="preserve">, </w:t>
      </w:r>
      <w:r w:rsidR="00E64584" w:rsidRPr="008C4116">
        <w:rPr>
          <w:rFonts w:ascii="Times New Roman" w:hAnsi="Times New Roman"/>
          <w:sz w:val="24"/>
          <w:szCs w:val="24"/>
        </w:rPr>
        <w:t>p</w:t>
      </w:r>
      <w:r w:rsidR="00842826" w:rsidRPr="008C4116">
        <w:rPr>
          <w:rFonts w:ascii="Times New Roman" w:hAnsi="Times New Roman"/>
          <w:sz w:val="24"/>
          <w:szCs w:val="24"/>
        </w:rPr>
        <w:t>ë</w:t>
      </w:r>
      <w:r w:rsidR="00E64584" w:rsidRPr="008C4116">
        <w:rPr>
          <w:rFonts w:ascii="Times New Roman" w:hAnsi="Times New Roman"/>
          <w:sz w:val="24"/>
          <w:szCs w:val="24"/>
        </w:rPr>
        <w:t>r shkak t</w:t>
      </w:r>
      <w:r w:rsidR="00842826" w:rsidRPr="008C4116">
        <w:rPr>
          <w:rFonts w:ascii="Times New Roman" w:hAnsi="Times New Roman"/>
          <w:sz w:val="24"/>
          <w:szCs w:val="24"/>
        </w:rPr>
        <w:t>ë</w:t>
      </w:r>
      <w:r w:rsidR="00E64584" w:rsidRPr="008C4116">
        <w:rPr>
          <w:rFonts w:ascii="Times New Roman" w:hAnsi="Times New Roman"/>
          <w:sz w:val="24"/>
          <w:szCs w:val="24"/>
        </w:rPr>
        <w:t xml:space="preserve"> s</w:t>
      </w:r>
      <w:r w:rsidR="00842826" w:rsidRPr="008C4116">
        <w:rPr>
          <w:rFonts w:ascii="Times New Roman" w:hAnsi="Times New Roman"/>
          <w:sz w:val="24"/>
          <w:szCs w:val="24"/>
        </w:rPr>
        <w:t>ë</w:t>
      </w:r>
      <w:r w:rsidR="00E64584" w:rsidRPr="008C4116">
        <w:rPr>
          <w:rFonts w:ascii="Times New Roman" w:hAnsi="Times New Roman"/>
          <w:sz w:val="24"/>
          <w:szCs w:val="24"/>
        </w:rPr>
        <w:t xml:space="preserve"> </w:t>
      </w:r>
      <w:r w:rsidR="00C52D28" w:rsidRPr="008C4116">
        <w:rPr>
          <w:rFonts w:ascii="Times New Roman" w:hAnsi="Times New Roman"/>
          <w:sz w:val="24"/>
          <w:szCs w:val="24"/>
        </w:rPr>
        <w:t>drejt</w:t>
      </w:r>
      <w:r w:rsidR="003C5F32" w:rsidRPr="008C4116">
        <w:rPr>
          <w:rFonts w:ascii="Times New Roman" w:hAnsi="Times New Roman"/>
          <w:sz w:val="24"/>
          <w:szCs w:val="24"/>
        </w:rPr>
        <w:t>ë</w:t>
      </w:r>
      <w:r w:rsidR="00E64584" w:rsidRPr="008C4116">
        <w:rPr>
          <w:rFonts w:ascii="Times New Roman" w:hAnsi="Times New Roman"/>
          <w:sz w:val="24"/>
          <w:szCs w:val="24"/>
        </w:rPr>
        <w:t>s s</w:t>
      </w:r>
      <w:r w:rsidR="00842826" w:rsidRPr="008C4116">
        <w:rPr>
          <w:rFonts w:ascii="Times New Roman" w:hAnsi="Times New Roman"/>
          <w:sz w:val="24"/>
          <w:szCs w:val="24"/>
        </w:rPr>
        <w:t>ë</w:t>
      </w:r>
      <w:r w:rsidR="00E64584" w:rsidRPr="008C4116">
        <w:rPr>
          <w:rFonts w:ascii="Times New Roman" w:hAnsi="Times New Roman"/>
          <w:sz w:val="24"/>
          <w:szCs w:val="24"/>
        </w:rPr>
        <w:t xml:space="preserve"> </w:t>
      </w:r>
      <w:r w:rsidR="00F07B2C" w:rsidRPr="008C4116">
        <w:rPr>
          <w:rFonts w:ascii="Times New Roman" w:hAnsi="Times New Roman"/>
          <w:sz w:val="24"/>
          <w:szCs w:val="24"/>
        </w:rPr>
        <w:t>parashikuar për këtë pakic</w:t>
      </w:r>
      <w:r w:rsidR="00842826" w:rsidRPr="008C4116">
        <w:rPr>
          <w:rFonts w:ascii="Times New Roman" w:hAnsi="Times New Roman"/>
          <w:sz w:val="24"/>
          <w:szCs w:val="24"/>
        </w:rPr>
        <w:t>ë</w:t>
      </w:r>
      <w:r w:rsidR="009549E0" w:rsidRPr="008C4116">
        <w:rPr>
          <w:rFonts w:ascii="Times New Roman" w:hAnsi="Times New Roman"/>
          <w:sz w:val="24"/>
          <w:szCs w:val="24"/>
        </w:rPr>
        <w:t xml:space="preserve"> </w:t>
      </w:r>
      <w:r w:rsidR="00332534" w:rsidRPr="008C4116">
        <w:rPr>
          <w:rFonts w:ascii="Times New Roman" w:hAnsi="Times New Roman"/>
          <w:sz w:val="24"/>
          <w:szCs w:val="24"/>
        </w:rPr>
        <w:t xml:space="preserve">parlamentare </w:t>
      </w:r>
      <w:r w:rsidR="00E64584" w:rsidRPr="008C4116">
        <w:rPr>
          <w:rFonts w:ascii="Times New Roman" w:hAnsi="Times New Roman"/>
          <w:sz w:val="24"/>
          <w:szCs w:val="24"/>
        </w:rPr>
        <w:t>p</w:t>
      </w:r>
      <w:r w:rsidR="00842826" w:rsidRPr="008C4116">
        <w:rPr>
          <w:rFonts w:ascii="Times New Roman" w:hAnsi="Times New Roman"/>
          <w:sz w:val="24"/>
          <w:szCs w:val="24"/>
        </w:rPr>
        <w:t>ë</w:t>
      </w:r>
      <w:r w:rsidR="00E64584" w:rsidRPr="008C4116">
        <w:rPr>
          <w:rFonts w:ascii="Times New Roman" w:hAnsi="Times New Roman"/>
          <w:sz w:val="24"/>
          <w:szCs w:val="24"/>
        </w:rPr>
        <w:t>r t</w:t>
      </w:r>
      <w:r w:rsidR="00842826" w:rsidRPr="008C4116">
        <w:rPr>
          <w:rFonts w:ascii="Times New Roman" w:hAnsi="Times New Roman"/>
          <w:sz w:val="24"/>
          <w:szCs w:val="24"/>
        </w:rPr>
        <w:t>ë</w:t>
      </w:r>
      <w:r w:rsidR="00E64584" w:rsidRPr="008C4116">
        <w:rPr>
          <w:rFonts w:ascii="Times New Roman" w:hAnsi="Times New Roman"/>
          <w:sz w:val="24"/>
          <w:szCs w:val="24"/>
        </w:rPr>
        <w:t xml:space="preserve"> </w:t>
      </w:r>
      <w:r w:rsidR="00F07B2C" w:rsidRPr="008C4116">
        <w:rPr>
          <w:rFonts w:ascii="Times New Roman" w:hAnsi="Times New Roman"/>
          <w:sz w:val="24"/>
          <w:szCs w:val="24"/>
        </w:rPr>
        <w:t>k</w:t>
      </w:r>
      <w:r w:rsidR="00842826" w:rsidRPr="008C4116">
        <w:rPr>
          <w:rFonts w:ascii="Times New Roman" w:hAnsi="Times New Roman"/>
          <w:sz w:val="24"/>
          <w:szCs w:val="24"/>
        </w:rPr>
        <w:t>ë</w:t>
      </w:r>
      <w:r w:rsidR="00F07B2C" w:rsidRPr="008C4116">
        <w:rPr>
          <w:rFonts w:ascii="Times New Roman" w:hAnsi="Times New Roman"/>
          <w:sz w:val="24"/>
          <w:szCs w:val="24"/>
        </w:rPr>
        <w:t xml:space="preserve">rkuar ngritjen e komisioneve hetimore sipas </w:t>
      </w:r>
      <w:r w:rsidR="009549E0" w:rsidRPr="008C4116">
        <w:rPr>
          <w:rFonts w:ascii="Times New Roman" w:hAnsi="Times New Roman"/>
          <w:sz w:val="24"/>
          <w:szCs w:val="24"/>
        </w:rPr>
        <w:t>neni</w:t>
      </w:r>
      <w:r w:rsidR="00F07B2C" w:rsidRPr="008C4116">
        <w:rPr>
          <w:rFonts w:ascii="Times New Roman" w:hAnsi="Times New Roman"/>
          <w:sz w:val="24"/>
          <w:szCs w:val="24"/>
        </w:rPr>
        <w:t>t</w:t>
      </w:r>
      <w:r w:rsidR="009549E0" w:rsidRPr="008C4116">
        <w:rPr>
          <w:rFonts w:ascii="Times New Roman" w:hAnsi="Times New Roman"/>
          <w:sz w:val="24"/>
          <w:szCs w:val="24"/>
        </w:rPr>
        <w:t xml:space="preserve"> 77, pika 2</w:t>
      </w:r>
      <w:r w:rsidR="00C85AEF">
        <w:rPr>
          <w:rFonts w:ascii="Times New Roman" w:hAnsi="Times New Roman"/>
          <w:sz w:val="24"/>
          <w:szCs w:val="24"/>
        </w:rPr>
        <w:t>, të</w:t>
      </w:r>
      <w:r w:rsidR="009549E0" w:rsidRPr="008C4116">
        <w:rPr>
          <w:rFonts w:ascii="Times New Roman" w:hAnsi="Times New Roman"/>
          <w:sz w:val="24"/>
          <w:szCs w:val="24"/>
        </w:rPr>
        <w:t xml:space="preserve"> Kushtetutës.</w:t>
      </w:r>
      <w:r w:rsidR="00466FDE" w:rsidRPr="008C4116">
        <w:rPr>
          <w:rFonts w:ascii="Times New Roman" w:hAnsi="Times New Roman"/>
          <w:sz w:val="24"/>
          <w:szCs w:val="24"/>
        </w:rPr>
        <w:t xml:space="preserve"> </w:t>
      </w:r>
    </w:p>
    <w:p w:rsidR="007B05BC" w:rsidRPr="008C4116" w:rsidRDefault="007B05BC" w:rsidP="004029DC">
      <w:pPr>
        <w:pStyle w:val="ListParagraph"/>
        <w:numPr>
          <w:ilvl w:val="0"/>
          <w:numId w:val="1"/>
        </w:numPr>
        <w:tabs>
          <w:tab w:val="left" w:pos="450"/>
          <w:tab w:val="left" w:pos="1080"/>
          <w:tab w:val="left" w:pos="1170"/>
        </w:tabs>
        <w:spacing w:after="0" w:line="360" w:lineRule="auto"/>
        <w:ind w:left="0" w:firstLine="851"/>
        <w:jc w:val="both"/>
        <w:rPr>
          <w:rFonts w:ascii="Times New Roman" w:hAnsi="Times New Roman"/>
          <w:sz w:val="24"/>
          <w:szCs w:val="24"/>
        </w:rPr>
      </w:pPr>
      <w:r w:rsidRPr="008C4116">
        <w:rPr>
          <w:rFonts w:ascii="Times New Roman" w:hAnsi="Times New Roman"/>
          <w:sz w:val="24"/>
          <w:szCs w:val="24"/>
          <w:lang w:eastAsia="fr-FR"/>
        </w:rPr>
        <w:lastRenderedPageBreak/>
        <w:t xml:space="preserve"> Kushtetuta në nenin 77, pika 2</w:t>
      </w:r>
      <w:r w:rsidR="008141B3" w:rsidRPr="008C4116">
        <w:rPr>
          <w:rFonts w:ascii="Times New Roman" w:hAnsi="Times New Roman"/>
          <w:sz w:val="24"/>
          <w:szCs w:val="24"/>
          <w:lang w:eastAsia="fr-FR"/>
        </w:rPr>
        <w:t>,</w:t>
      </w:r>
      <w:r w:rsidRPr="008C4116">
        <w:rPr>
          <w:rFonts w:ascii="Times New Roman" w:hAnsi="Times New Roman"/>
          <w:sz w:val="24"/>
          <w:szCs w:val="24"/>
          <w:lang w:eastAsia="fr-FR"/>
        </w:rPr>
        <w:t xml:space="preserve"> parashikon se Kuvendi ka të drejtë dhe me kërkesë të një të katërtës të të gjithë anëtarëve të tij është i detyruar të caktojë komision hetimor për të shqyrtuar një çështje të veçantë. Në interpretimin e këtij formulimi kushtetues Gjykata ka vlerësuar se dispozita kushtetuese, duke parashikuar shprehjen “</w:t>
      </w:r>
      <w:r w:rsidRPr="008C4116">
        <w:rPr>
          <w:rFonts w:ascii="Times New Roman" w:hAnsi="Times New Roman"/>
          <w:i/>
          <w:iCs/>
          <w:sz w:val="24"/>
          <w:szCs w:val="24"/>
          <w:lang w:eastAsia="fr-FR"/>
        </w:rPr>
        <w:t xml:space="preserve">është i detyruar”, </w:t>
      </w:r>
      <w:r w:rsidRPr="008C4116">
        <w:rPr>
          <w:rFonts w:ascii="Times New Roman" w:hAnsi="Times New Roman"/>
          <w:sz w:val="24"/>
          <w:szCs w:val="24"/>
          <w:lang w:eastAsia="fr-FR"/>
        </w:rPr>
        <w:t xml:space="preserve">jo vetëm që e vendos Kuvendin në një pozicion disi të veçantë, duke i hequr të drejtën për të vlerësuar vendimmarrjen për ngritjen e komisionit hetimor, por njëkohësisht institucionalizon një lloj tjetër </w:t>
      </w:r>
      <w:r w:rsidR="0004001D">
        <w:rPr>
          <w:rFonts w:ascii="Times New Roman" w:hAnsi="Times New Roman"/>
          <w:sz w:val="24"/>
          <w:szCs w:val="24"/>
          <w:lang w:eastAsia="fr-FR"/>
        </w:rPr>
        <w:t>autoriteti kushtetues</w:t>
      </w:r>
      <w:r w:rsidRPr="008C4116">
        <w:rPr>
          <w:rFonts w:ascii="Times New Roman" w:hAnsi="Times New Roman"/>
          <w:sz w:val="24"/>
          <w:szCs w:val="24"/>
          <w:lang w:eastAsia="fr-FR"/>
        </w:rPr>
        <w:t xml:space="preserve"> që njihet si pushtet i pakicës parlamentare</w:t>
      </w:r>
      <w:r w:rsidR="004029DC" w:rsidRPr="008C4116">
        <w:rPr>
          <w:rFonts w:ascii="Times New Roman" w:eastAsia="Times New Roman" w:hAnsi="Times New Roman"/>
          <w:sz w:val="24"/>
          <w:szCs w:val="24"/>
        </w:rPr>
        <w:t xml:space="preserve"> (</w:t>
      </w:r>
      <w:r w:rsidR="004029DC" w:rsidRPr="008C4116">
        <w:rPr>
          <w:rFonts w:ascii="Times New Roman" w:eastAsia="Times New Roman" w:hAnsi="Times New Roman"/>
          <w:i/>
          <w:sz w:val="24"/>
          <w:szCs w:val="24"/>
        </w:rPr>
        <w:t>shih vendimet nr.</w:t>
      </w:r>
      <w:r w:rsidR="0004001D">
        <w:rPr>
          <w:rFonts w:ascii="Times New Roman" w:eastAsia="Times New Roman" w:hAnsi="Times New Roman"/>
          <w:i/>
          <w:sz w:val="24"/>
          <w:szCs w:val="24"/>
        </w:rPr>
        <w:t xml:space="preserve"> </w:t>
      </w:r>
      <w:r w:rsidR="004029DC" w:rsidRPr="008C4116">
        <w:rPr>
          <w:rFonts w:ascii="Times New Roman" w:eastAsia="Times New Roman" w:hAnsi="Times New Roman"/>
          <w:i/>
          <w:sz w:val="24"/>
          <w:szCs w:val="24"/>
        </w:rPr>
        <w:t>57, datë 23.07.2015</w:t>
      </w:r>
      <w:r w:rsidR="0004001D">
        <w:rPr>
          <w:rFonts w:ascii="Times New Roman" w:eastAsia="Times New Roman" w:hAnsi="Times New Roman"/>
          <w:i/>
          <w:sz w:val="24"/>
          <w:szCs w:val="24"/>
        </w:rPr>
        <w:t>;</w:t>
      </w:r>
      <w:r w:rsidR="004029DC" w:rsidRPr="008C4116">
        <w:rPr>
          <w:rFonts w:ascii="Times New Roman" w:eastAsia="Times New Roman" w:hAnsi="Times New Roman"/>
          <w:i/>
          <w:sz w:val="24"/>
          <w:szCs w:val="24"/>
        </w:rPr>
        <w:t xml:space="preserve"> </w:t>
      </w:r>
      <w:r w:rsidR="004029DC" w:rsidRPr="008C4116">
        <w:rPr>
          <w:rFonts w:ascii="Times New Roman" w:hAnsi="Times New Roman"/>
          <w:i/>
          <w:sz w:val="24"/>
          <w:szCs w:val="24"/>
          <w:lang w:eastAsia="fr-FR"/>
        </w:rPr>
        <w:t>nr.</w:t>
      </w:r>
      <w:r w:rsidR="0004001D">
        <w:rPr>
          <w:rFonts w:ascii="Times New Roman" w:hAnsi="Times New Roman"/>
          <w:i/>
          <w:sz w:val="24"/>
          <w:szCs w:val="24"/>
          <w:lang w:eastAsia="fr-FR"/>
        </w:rPr>
        <w:t xml:space="preserve"> </w:t>
      </w:r>
      <w:r w:rsidR="004029DC" w:rsidRPr="008C4116">
        <w:rPr>
          <w:rFonts w:ascii="Times New Roman" w:hAnsi="Times New Roman"/>
          <w:i/>
          <w:sz w:val="24"/>
          <w:szCs w:val="24"/>
          <w:lang w:eastAsia="fr-FR"/>
        </w:rPr>
        <w:t>30, datë 16.05.2014</w:t>
      </w:r>
      <w:r w:rsidR="0004001D">
        <w:rPr>
          <w:rFonts w:ascii="Times New Roman" w:hAnsi="Times New Roman"/>
          <w:i/>
          <w:sz w:val="24"/>
          <w:szCs w:val="24"/>
          <w:lang w:eastAsia="fr-FR"/>
        </w:rPr>
        <w:t>;</w:t>
      </w:r>
      <w:r w:rsidR="004029DC" w:rsidRPr="008C4116">
        <w:rPr>
          <w:rFonts w:ascii="Times New Roman" w:hAnsi="Times New Roman"/>
          <w:i/>
          <w:sz w:val="24"/>
          <w:szCs w:val="24"/>
          <w:lang w:eastAsia="fr-FR"/>
        </w:rPr>
        <w:t xml:space="preserve"> </w:t>
      </w:r>
      <w:r w:rsidR="004029DC" w:rsidRPr="008C4116">
        <w:rPr>
          <w:rFonts w:ascii="Times New Roman" w:eastAsia="Times New Roman" w:hAnsi="Times New Roman"/>
          <w:i/>
          <w:sz w:val="24"/>
          <w:szCs w:val="24"/>
        </w:rPr>
        <w:t>nr. 20, datë 04.05.2007 të Gjykatës Kushtetuese</w:t>
      </w:r>
      <w:r w:rsidR="004029DC" w:rsidRPr="008C4116">
        <w:rPr>
          <w:rFonts w:ascii="Times New Roman" w:eastAsia="Times New Roman" w:hAnsi="Times New Roman"/>
          <w:sz w:val="24"/>
          <w:szCs w:val="24"/>
        </w:rPr>
        <w:t>).</w:t>
      </w:r>
    </w:p>
    <w:p w:rsidR="007B05BC" w:rsidRPr="008C4116" w:rsidRDefault="007B05BC" w:rsidP="007B05BC">
      <w:pPr>
        <w:pStyle w:val="ListParagraph"/>
        <w:numPr>
          <w:ilvl w:val="0"/>
          <w:numId w:val="1"/>
        </w:numPr>
        <w:tabs>
          <w:tab w:val="left" w:pos="450"/>
          <w:tab w:val="left" w:pos="1080"/>
          <w:tab w:val="left" w:pos="1170"/>
        </w:tabs>
        <w:spacing w:after="0" w:line="360" w:lineRule="auto"/>
        <w:ind w:left="0" w:firstLine="851"/>
        <w:jc w:val="both"/>
        <w:rPr>
          <w:rFonts w:ascii="Times New Roman" w:hAnsi="Times New Roman"/>
          <w:sz w:val="24"/>
          <w:szCs w:val="24"/>
        </w:rPr>
      </w:pPr>
      <w:r w:rsidRPr="008C4116">
        <w:rPr>
          <w:rFonts w:ascii="Times New Roman" w:hAnsi="Times New Roman"/>
          <w:sz w:val="24"/>
          <w:szCs w:val="24"/>
          <w:lang w:eastAsia="fr-FR"/>
        </w:rPr>
        <w:t xml:space="preserve"> </w:t>
      </w:r>
      <w:r w:rsidR="00D416BB" w:rsidRPr="008C4116">
        <w:rPr>
          <w:rFonts w:ascii="Times New Roman" w:hAnsi="Times New Roman"/>
          <w:sz w:val="24"/>
          <w:szCs w:val="24"/>
          <w:lang w:eastAsia="fr-FR"/>
        </w:rPr>
        <w:t xml:space="preserve">Gjykata </w:t>
      </w:r>
      <w:r w:rsidR="00FA4DDD" w:rsidRPr="008C4116">
        <w:rPr>
          <w:rFonts w:ascii="Times New Roman" w:eastAsia="Times New Roman" w:hAnsi="Times New Roman"/>
          <w:sz w:val="24"/>
          <w:szCs w:val="24"/>
        </w:rPr>
        <w:t xml:space="preserve">në jurisprudencën e saj është shprehur për legjitimimin e një </w:t>
      </w:r>
      <w:r w:rsidR="00912D1C" w:rsidRPr="008C4116">
        <w:rPr>
          <w:rFonts w:ascii="Times New Roman" w:eastAsia="Times New Roman" w:hAnsi="Times New Roman"/>
          <w:sz w:val="24"/>
          <w:szCs w:val="24"/>
        </w:rPr>
        <w:t xml:space="preserve">të katërtës së </w:t>
      </w:r>
      <w:r w:rsidR="00FA4DDD" w:rsidRPr="008C4116">
        <w:rPr>
          <w:rFonts w:ascii="Times New Roman" w:eastAsia="Times New Roman" w:hAnsi="Times New Roman"/>
          <w:sz w:val="24"/>
          <w:szCs w:val="24"/>
        </w:rPr>
        <w:t>deputetë</w:t>
      </w:r>
      <w:r w:rsidR="00912D1C" w:rsidRPr="008C4116">
        <w:rPr>
          <w:rFonts w:ascii="Times New Roman" w:eastAsia="Times New Roman" w:hAnsi="Times New Roman"/>
          <w:sz w:val="24"/>
          <w:szCs w:val="24"/>
        </w:rPr>
        <w:t xml:space="preserve">ve </w:t>
      </w:r>
      <w:r w:rsidR="008141B3" w:rsidRPr="008C4116">
        <w:rPr>
          <w:rFonts w:ascii="Times New Roman" w:eastAsia="Times New Roman" w:hAnsi="Times New Roman"/>
          <w:sz w:val="24"/>
          <w:szCs w:val="24"/>
        </w:rPr>
        <w:t xml:space="preserve">(35 deputetë) </w:t>
      </w:r>
      <w:r w:rsidR="00FA4DDD" w:rsidRPr="008C4116">
        <w:rPr>
          <w:rFonts w:ascii="Times New Roman" w:eastAsia="Times New Roman" w:hAnsi="Times New Roman"/>
          <w:sz w:val="24"/>
          <w:szCs w:val="24"/>
        </w:rPr>
        <w:t xml:space="preserve">në kërkesat për zgjidhjet e mosmarrëveshjeve së kompetencave që kanë lindur për shkak të </w:t>
      </w:r>
      <w:r w:rsidR="00A35784">
        <w:rPr>
          <w:rFonts w:ascii="Times New Roman" w:eastAsia="Times New Roman" w:hAnsi="Times New Roman"/>
          <w:sz w:val="24"/>
          <w:szCs w:val="24"/>
        </w:rPr>
        <w:t>vendimmarrjeve të Kuvendit për</w:t>
      </w:r>
      <w:r w:rsidR="00912D1C" w:rsidRPr="008C4116">
        <w:rPr>
          <w:rFonts w:ascii="Times New Roman" w:eastAsia="Times New Roman" w:hAnsi="Times New Roman"/>
          <w:sz w:val="24"/>
          <w:szCs w:val="24"/>
        </w:rPr>
        <w:t xml:space="preserve"> komisionet hetimore. </w:t>
      </w:r>
      <w:r w:rsidR="00FA4DDD" w:rsidRPr="008C4116">
        <w:rPr>
          <w:rFonts w:ascii="Times New Roman" w:eastAsia="Times New Roman" w:hAnsi="Times New Roman"/>
          <w:sz w:val="24"/>
          <w:szCs w:val="24"/>
        </w:rPr>
        <w:t xml:space="preserve">Në këtë drejtim ajo ka </w:t>
      </w:r>
      <w:r w:rsidR="00912D1C" w:rsidRPr="008C4116">
        <w:rPr>
          <w:rFonts w:ascii="Times New Roman" w:eastAsia="Times New Roman" w:hAnsi="Times New Roman"/>
          <w:sz w:val="24"/>
          <w:szCs w:val="24"/>
        </w:rPr>
        <w:t>theksuar se neni 77, pika 2, i Kushtetutës i njeh pakicës parlamentare kompetencë hetimi, pengimi i së cilës përbën konflikt kushtetues kompetencash. Vendimi i Kuvendit për mosmiratimin e kërkesës së një të katërtës së deputetëve për ngritjen e komisionit hetimor parlamentar cenon këtë të drejtë kushtetuese të pakicës parlamentare. Situata të tilla, në vlerësimin e Gjykatës, shkaktojnë në realitet një mosmarrëveshje ndërmjet pakicës parlamentare (jo më pak se një e katërta e deputetëve), nga njëra anë, dhe Kuvendit, nga ana tjetër, për ushtrimin e së njëjtës kompetencë kushtetuese (</w:t>
      </w:r>
      <w:r w:rsidR="00912D1C" w:rsidRPr="008C4116">
        <w:rPr>
          <w:rFonts w:ascii="Times New Roman" w:eastAsia="Times New Roman" w:hAnsi="Times New Roman"/>
          <w:i/>
          <w:sz w:val="24"/>
          <w:szCs w:val="24"/>
        </w:rPr>
        <w:t>shih vendimet nr.</w:t>
      </w:r>
      <w:r w:rsidR="00A35784">
        <w:rPr>
          <w:rFonts w:ascii="Times New Roman" w:eastAsia="Times New Roman" w:hAnsi="Times New Roman"/>
          <w:i/>
          <w:sz w:val="24"/>
          <w:szCs w:val="24"/>
        </w:rPr>
        <w:t xml:space="preserve"> </w:t>
      </w:r>
      <w:r w:rsidR="00912D1C" w:rsidRPr="008C4116">
        <w:rPr>
          <w:rFonts w:ascii="Times New Roman" w:eastAsia="Times New Roman" w:hAnsi="Times New Roman"/>
          <w:i/>
          <w:sz w:val="24"/>
          <w:szCs w:val="24"/>
        </w:rPr>
        <w:t>57, datë</w:t>
      </w:r>
      <w:r w:rsidR="00A35784">
        <w:rPr>
          <w:rFonts w:ascii="Times New Roman" w:eastAsia="Times New Roman" w:hAnsi="Times New Roman"/>
          <w:i/>
          <w:sz w:val="24"/>
          <w:szCs w:val="24"/>
        </w:rPr>
        <w:t xml:space="preserve"> 23.07.2015;</w:t>
      </w:r>
      <w:r w:rsidR="00912D1C" w:rsidRPr="008C4116">
        <w:rPr>
          <w:rFonts w:ascii="Times New Roman" w:eastAsia="Times New Roman" w:hAnsi="Times New Roman"/>
          <w:i/>
          <w:sz w:val="24"/>
          <w:szCs w:val="24"/>
        </w:rPr>
        <w:t xml:space="preserve"> </w:t>
      </w:r>
      <w:r w:rsidR="00912D1C" w:rsidRPr="008C4116">
        <w:rPr>
          <w:rFonts w:ascii="Times New Roman" w:hAnsi="Times New Roman"/>
          <w:i/>
          <w:sz w:val="24"/>
          <w:szCs w:val="24"/>
          <w:lang w:eastAsia="fr-FR"/>
        </w:rPr>
        <w:t>nr.</w:t>
      </w:r>
      <w:r w:rsidR="00A35784">
        <w:rPr>
          <w:rFonts w:ascii="Times New Roman" w:hAnsi="Times New Roman"/>
          <w:i/>
          <w:sz w:val="24"/>
          <w:szCs w:val="24"/>
          <w:lang w:eastAsia="fr-FR"/>
        </w:rPr>
        <w:t xml:space="preserve"> 30, datë 16.05.2014;</w:t>
      </w:r>
      <w:r w:rsidR="00912D1C" w:rsidRPr="008C4116">
        <w:rPr>
          <w:rFonts w:ascii="Times New Roman" w:hAnsi="Times New Roman"/>
          <w:i/>
          <w:sz w:val="24"/>
          <w:szCs w:val="24"/>
          <w:lang w:eastAsia="fr-FR"/>
        </w:rPr>
        <w:t xml:space="preserve"> </w:t>
      </w:r>
      <w:r w:rsidR="00912D1C" w:rsidRPr="008C4116">
        <w:rPr>
          <w:rFonts w:ascii="Times New Roman" w:eastAsia="Times New Roman" w:hAnsi="Times New Roman"/>
          <w:i/>
          <w:sz w:val="24"/>
          <w:szCs w:val="24"/>
        </w:rPr>
        <w:t>nr. 20, datë 04.05.2007 të Gjykatës Kushtetuese</w:t>
      </w:r>
      <w:r w:rsidR="00912D1C" w:rsidRPr="008C4116">
        <w:rPr>
          <w:rFonts w:ascii="Times New Roman" w:eastAsia="Times New Roman" w:hAnsi="Times New Roman"/>
          <w:sz w:val="24"/>
          <w:szCs w:val="24"/>
        </w:rPr>
        <w:t xml:space="preserve">). </w:t>
      </w:r>
    </w:p>
    <w:p w:rsidR="007B05BC" w:rsidRPr="008C4116" w:rsidRDefault="007B05BC" w:rsidP="00327F86">
      <w:pPr>
        <w:pStyle w:val="ListParagraph"/>
        <w:numPr>
          <w:ilvl w:val="0"/>
          <w:numId w:val="1"/>
        </w:numPr>
        <w:tabs>
          <w:tab w:val="left" w:pos="450"/>
          <w:tab w:val="left" w:pos="1080"/>
          <w:tab w:val="left" w:pos="1170"/>
        </w:tabs>
        <w:spacing w:after="0" w:line="360" w:lineRule="auto"/>
        <w:ind w:left="0" w:firstLine="851"/>
        <w:jc w:val="both"/>
        <w:rPr>
          <w:rFonts w:ascii="Times New Roman" w:hAnsi="Times New Roman"/>
          <w:i/>
          <w:sz w:val="24"/>
          <w:szCs w:val="24"/>
        </w:rPr>
      </w:pPr>
      <w:r w:rsidRPr="008C4116">
        <w:rPr>
          <w:rFonts w:ascii="Times New Roman" w:eastAsia="Times New Roman" w:hAnsi="Times New Roman"/>
          <w:sz w:val="24"/>
          <w:szCs w:val="24"/>
        </w:rPr>
        <w:t xml:space="preserve"> </w:t>
      </w:r>
      <w:r w:rsidRPr="008C4116">
        <w:rPr>
          <w:rFonts w:ascii="Times New Roman" w:hAnsi="Times New Roman"/>
          <w:sz w:val="24"/>
          <w:szCs w:val="24"/>
        </w:rPr>
        <w:t>Në çështjen konkrete, Gjykata vëren se kërkesa për ngritjen e komisionit hetimor e depozituar n</w:t>
      </w:r>
      <w:r w:rsidR="004029DC" w:rsidRPr="008C4116">
        <w:rPr>
          <w:rFonts w:ascii="Times New Roman" w:hAnsi="Times New Roman"/>
          <w:sz w:val="24"/>
          <w:szCs w:val="24"/>
        </w:rPr>
        <w:t>ë</w:t>
      </w:r>
      <w:r w:rsidRPr="008C4116">
        <w:rPr>
          <w:rFonts w:ascii="Times New Roman" w:hAnsi="Times New Roman"/>
          <w:sz w:val="24"/>
          <w:szCs w:val="24"/>
        </w:rPr>
        <w:t xml:space="preserve"> Kuvend është nënshkruar nga 39 deputetë</w:t>
      </w:r>
      <w:r w:rsidR="00783E1C" w:rsidRPr="008C4116">
        <w:rPr>
          <w:rFonts w:ascii="Times New Roman" w:hAnsi="Times New Roman"/>
          <w:sz w:val="24"/>
          <w:szCs w:val="24"/>
        </w:rPr>
        <w:t>. Referuar dokumenteve bashkëlidhur kërkesës, në Kuvend, gjatë seancës plenare të</w:t>
      </w:r>
      <w:r w:rsidR="00EE625C">
        <w:rPr>
          <w:rFonts w:ascii="Times New Roman" w:hAnsi="Times New Roman"/>
          <w:sz w:val="24"/>
          <w:szCs w:val="24"/>
        </w:rPr>
        <w:t xml:space="preserve"> datës 14.10.2021, kanë votuar pro</w:t>
      </w:r>
      <w:r w:rsidR="00783E1C" w:rsidRPr="008C4116">
        <w:rPr>
          <w:rFonts w:ascii="Times New Roman" w:hAnsi="Times New Roman"/>
          <w:sz w:val="24"/>
          <w:szCs w:val="24"/>
        </w:rPr>
        <w:t xml:space="preserve"> ngritjes së komisionit hetimor</w:t>
      </w:r>
      <w:r w:rsidR="00A04647" w:rsidRPr="008C4116">
        <w:rPr>
          <w:rFonts w:ascii="Times New Roman" w:hAnsi="Times New Roman"/>
          <w:sz w:val="24"/>
          <w:szCs w:val="24"/>
        </w:rPr>
        <w:t xml:space="preserve"> </w:t>
      </w:r>
      <w:r w:rsidR="00D94997" w:rsidRPr="008C4116">
        <w:rPr>
          <w:rFonts w:ascii="Times New Roman" w:hAnsi="Times New Roman"/>
          <w:sz w:val="24"/>
          <w:szCs w:val="24"/>
        </w:rPr>
        <w:t xml:space="preserve">gjithsej </w:t>
      </w:r>
      <w:r w:rsidR="00C052BE" w:rsidRPr="008C4116">
        <w:rPr>
          <w:rFonts w:ascii="Times New Roman" w:hAnsi="Times New Roman"/>
          <w:sz w:val="24"/>
          <w:szCs w:val="24"/>
        </w:rPr>
        <w:t xml:space="preserve">46 </w:t>
      </w:r>
      <w:r w:rsidR="00A04647" w:rsidRPr="008C4116">
        <w:rPr>
          <w:rFonts w:ascii="Times New Roman" w:hAnsi="Times New Roman"/>
          <w:sz w:val="24"/>
          <w:szCs w:val="24"/>
        </w:rPr>
        <w:t>deputet</w:t>
      </w:r>
      <w:r w:rsidR="00D94997" w:rsidRPr="008C4116">
        <w:rPr>
          <w:rFonts w:ascii="Times New Roman" w:hAnsi="Times New Roman"/>
          <w:sz w:val="24"/>
          <w:szCs w:val="24"/>
        </w:rPr>
        <w:t>ë</w:t>
      </w:r>
      <w:r w:rsidR="00783E1C" w:rsidRPr="008C4116">
        <w:rPr>
          <w:rFonts w:ascii="Times New Roman" w:hAnsi="Times New Roman"/>
          <w:sz w:val="24"/>
          <w:szCs w:val="24"/>
        </w:rPr>
        <w:t xml:space="preserve">, </w:t>
      </w:r>
      <w:r w:rsidRPr="008C4116">
        <w:rPr>
          <w:rFonts w:ascii="Times New Roman" w:hAnsi="Times New Roman"/>
          <w:sz w:val="24"/>
          <w:szCs w:val="24"/>
        </w:rPr>
        <w:t>ndërsa kërkesa për zgjidhjen e mosmarrëveshjes së kompetencave drejtuar Gjykatës është nënshkruar nga 36 deputetë, 5 nga të cilët nuk rezultojnë të kenë nënshkruar kërkesën për ngritjen e komisionit hetimor</w:t>
      </w:r>
      <w:r w:rsidR="00E7705C" w:rsidRPr="008C4116">
        <w:rPr>
          <w:rFonts w:ascii="Times New Roman" w:hAnsi="Times New Roman"/>
          <w:sz w:val="24"/>
          <w:szCs w:val="24"/>
        </w:rPr>
        <w:t xml:space="preserve">. Pra, vetëm 31 nga 36 deputetë që i janë drejtuar Gjykatës rezultojnë të kenë nënshkruar edhe kërkesën për ngritjen e komisionit hetimor. </w:t>
      </w:r>
      <w:r w:rsidR="00D94997" w:rsidRPr="008C4116">
        <w:rPr>
          <w:rFonts w:ascii="Times New Roman" w:hAnsi="Times New Roman"/>
          <w:sz w:val="24"/>
          <w:szCs w:val="24"/>
        </w:rPr>
        <w:t>Në këtë situatë, e</w:t>
      </w:r>
      <w:r w:rsidR="00C11AB0" w:rsidRPr="008C4116">
        <w:rPr>
          <w:rFonts w:ascii="Times New Roman" w:hAnsi="Times New Roman"/>
          <w:sz w:val="24"/>
          <w:szCs w:val="24"/>
        </w:rPr>
        <w:t>dhe pse kërkesa drejtuar Gjykatës formalisht plotëson numrin e kërkuar nga neni 77, pika 2, i Kushtetutës (35 deputetë), lista nominale e deputetëve në të dyja kërkesat nuk përputhet.</w:t>
      </w:r>
    </w:p>
    <w:p w:rsidR="00842826" w:rsidRPr="008C4116" w:rsidRDefault="004029DC" w:rsidP="00C44299">
      <w:pPr>
        <w:pStyle w:val="ListParagraph"/>
        <w:numPr>
          <w:ilvl w:val="0"/>
          <w:numId w:val="1"/>
        </w:numPr>
        <w:tabs>
          <w:tab w:val="left" w:pos="450"/>
          <w:tab w:val="left" w:pos="1080"/>
          <w:tab w:val="left" w:pos="1170"/>
        </w:tabs>
        <w:spacing w:after="0" w:line="360" w:lineRule="auto"/>
        <w:ind w:left="0" w:firstLine="851"/>
        <w:jc w:val="both"/>
        <w:rPr>
          <w:rStyle w:val="jlqj4b"/>
          <w:rFonts w:ascii="Times New Roman" w:hAnsi="Times New Roman"/>
          <w:i/>
          <w:sz w:val="24"/>
          <w:szCs w:val="24"/>
        </w:rPr>
      </w:pPr>
      <w:r w:rsidRPr="008C4116">
        <w:rPr>
          <w:rFonts w:ascii="Times New Roman" w:hAnsi="Times New Roman"/>
          <w:sz w:val="24"/>
          <w:szCs w:val="24"/>
        </w:rPr>
        <w:t xml:space="preserve"> </w:t>
      </w:r>
      <w:r w:rsidR="00C44299" w:rsidRPr="008C4116">
        <w:rPr>
          <w:rFonts w:ascii="Times New Roman" w:hAnsi="Times New Roman"/>
          <w:sz w:val="24"/>
          <w:szCs w:val="24"/>
        </w:rPr>
        <w:t xml:space="preserve">Në kushtet kur subjekti i interesuar, Kuvendi, në seancë plenare ngriti pretendime për legjitimimin formal </w:t>
      </w:r>
      <w:r w:rsidR="00C52D28" w:rsidRPr="008C4116">
        <w:rPr>
          <w:rFonts w:ascii="Times New Roman" w:hAnsi="Times New Roman"/>
          <w:sz w:val="24"/>
          <w:szCs w:val="24"/>
        </w:rPr>
        <w:t xml:space="preserve">të kërkuesit, </w:t>
      </w:r>
      <w:r w:rsidR="00CC2E98" w:rsidRPr="008C4116">
        <w:rPr>
          <w:rFonts w:ascii="Times New Roman" w:hAnsi="Times New Roman"/>
          <w:sz w:val="24"/>
          <w:szCs w:val="24"/>
        </w:rPr>
        <w:t>Gjykata</w:t>
      </w:r>
      <w:r w:rsidR="00C52D28" w:rsidRPr="008C4116">
        <w:rPr>
          <w:rFonts w:ascii="Times New Roman" w:hAnsi="Times New Roman"/>
          <w:sz w:val="24"/>
          <w:szCs w:val="24"/>
        </w:rPr>
        <w:t xml:space="preserve"> </w:t>
      </w:r>
      <w:r w:rsidR="00195EB3" w:rsidRPr="008C4116">
        <w:rPr>
          <w:rFonts w:ascii="Times New Roman" w:hAnsi="Times New Roman"/>
          <w:sz w:val="24"/>
          <w:szCs w:val="24"/>
        </w:rPr>
        <w:t xml:space="preserve">diskutoi </w:t>
      </w:r>
      <w:r w:rsidR="003C5F32" w:rsidRPr="008C4116">
        <w:rPr>
          <w:rFonts w:ascii="Times New Roman" w:hAnsi="Times New Roman"/>
          <w:sz w:val="24"/>
          <w:szCs w:val="24"/>
        </w:rPr>
        <w:t>nëse e drejta p</w:t>
      </w:r>
      <w:r w:rsidR="00287210" w:rsidRPr="008C4116">
        <w:rPr>
          <w:rFonts w:ascii="Times New Roman" w:hAnsi="Times New Roman"/>
          <w:sz w:val="24"/>
          <w:szCs w:val="24"/>
        </w:rPr>
        <w:t>ë</w:t>
      </w:r>
      <w:r w:rsidR="003C5F32" w:rsidRPr="008C4116">
        <w:rPr>
          <w:rFonts w:ascii="Times New Roman" w:hAnsi="Times New Roman"/>
          <w:sz w:val="24"/>
          <w:szCs w:val="24"/>
        </w:rPr>
        <w:t xml:space="preserve">r t’iu drejtuar </w:t>
      </w:r>
      <w:r w:rsidR="0011413A" w:rsidRPr="008C4116">
        <w:rPr>
          <w:rFonts w:ascii="Times New Roman" w:hAnsi="Times New Roman"/>
          <w:sz w:val="24"/>
          <w:szCs w:val="24"/>
        </w:rPr>
        <w:t xml:space="preserve">asaj </w:t>
      </w:r>
      <w:r w:rsidR="003C5F32" w:rsidRPr="008C4116">
        <w:rPr>
          <w:rFonts w:ascii="Times New Roman" w:hAnsi="Times New Roman"/>
          <w:sz w:val="24"/>
          <w:szCs w:val="24"/>
        </w:rPr>
        <w:t>p</w:t>
      </w:r>
      <w:r w:rsidR="00287210" w:rsidRPr="008C4116">
        <w:rPr>
          <w:rFonts w:ascii="Times New Roman" w:hAnsi="Times New Roman"/>
          <w:sz w:val="24"/>
          <w:szCs w:val="24"/>
        </w:rPr>
        <w:t>ë</w:t>
      </w:r>
      <w:r w:rsidR="003C5F32" w:rsidRPr="008C4116">
        <w:rPr>
          <w:rFonts w:ascii="Times New Roman" w:hAnsi="Times New Roman"/>
          <w:sz w:val="24"/>
          <w:szCs w:val="24"/>
        </w:rPr>
        <w:t xml:space="preserve">r </w:t>
      </w:r>
      <w:r w:rsidR="003C5F32" w:rsidRPr="008C4116">
        <w:rPr>
          <w:rFonts w:ascii="Times New Roman" w:hAnsi="Times New Roman"/>
          <w:sz w:val="24"/>
          <w:szCs w:val="24"/>
        </w:rPr>
        <w:lastRenderedPageBreak/>
        <w:t>zgjidhjen e mosmarr</w:t>
      </w:r>
      <w:r w:rsidR="00287210" w:rsidRPr="008C4116">
        <w:rPr>
          <w:rFonts w:ascii="Times New Roman" w:hAnsi="Times New Roman"/>
          <w:sz w:val="24"/>
          <w:szCs w:val="24"/>
        </w:rPr>
        <w:t>ë</w:t>
      </w:r>
      <w:r w:rsidR="003C5F32" w:rsidRPr="008C4116">
        <w:rPr>
          <w:rFonts w:ascii="Times New Roman" w:hAnsi="Times New Roman"/>
          <w:sz w:val="24"/>
          <w:szCs w:val="24"/>
        </w:rPr>
        <w:t>veshjes s</w:t>
      </w:r>
      <w:r w:rsidR="00287210" w:rsidRPr="008C4116">
        <w:rPr>
          <w:rFonts w:ascii="Times New Roman" w:hAnsi="Times New Roman"/>
          <w:sz w:val="24"/>
          <w:szCs w:val="24"/>
        </w:rPr>
        <w:t>ë</w:t>
      </w:r>
      <w:r w:rsidR="003C5F32" w:rsidRPr="008C4116">
        <w:rPr>
          <w:rFonts w:ascii="Times New Roman" w:hAnsi="Times New Roman"/>
          <w:sz w:val="24"/>
          <w:szCs w:val="24"/>
        </w:rPr>
        <w:t xml:space="preserve"> kompetencave n</w:t>
      </w:r>
      <w:r w:rsidR="00287210" w:rsidRPr="008C4116">
        <w:rPr>
          <w:rFonts w:ascii="Times New Roman" w:hAnsi="Times New Roman"/>
          <w:sz w:val="24"/>
          <w:szCs w:val="24"/>
        </w:rPr>
        <w:t>ë</w:t>
      </w:r>
      <w:r w:rsidR="003C5F32" w:rsidRPr="008C4116">
        <w:rPr>
          <w:rFonts w:ascii="Times New Roman" w:hAnsi="Times New Roman"/>
          <w:sz w:val="24"/>
          <w:szCs w:val="24"/>
        </w:rPr>
        <w:t xml:space="preserve"> lidhje me (mos) </w:t>
      </w:r>
      <w:r w:rsidR="00090310">
        <w:rPr>
          <w:rFonts w:ascii="Times New Roman" w:hAnsi="Times New Roman"/>
          <w:sz w:val="24"/>
          <w:szCs w:val="24"/>
        </w:rPr>
        <w:t>ngritjen e komisioneve hetimore</w:t>
      </w:r>
      <w:r w:rsidR="003C5F32" w:rsidRPr="008C4116">
        <w:rPr>
          <w:rFonts w:ascii="Times New Roman" w:hAnsi="Times New Roman"/>
          <w:sz w:val="24"/>
          <w:szCs w:val="24"/>
        </w:rPr>
        <w:t xml:space="preserve"> </w:t>
      </w:r>
      <w:r w:rsidR="003C5F32" w:rsidRPr="008C4116">
        <w:rPr>
          <w:rFonts w:ascii="Times New Roman" w:hAnsi="Times New Roman"/>
          <w:bCs/>
          <w:sz w:val="24"/>
          <w:szCs w:val="24"/>
          <w:lang w:eastAsia="fr-FR"/>
        </w:rPr>
        <w:t>i njihet nominalisht vet</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m pakicës parlamentare s</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 xml:space="preserve"> nj</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 xml:space="preserve"> t</w:t>
      </w:r>
      <w:r w:rsidR="00287210" w:rsidRPr="008C4116">
        <w:rPr>
          <w:rFonts w:ascii="Times New Roman" w:hAnsi="Times New Roman"/>
          <w:bCs/>
          <w:sz w:val="24"/>
          <w:szCs w:val="24"/>
          <w:lang w:eastAsia="fr-FR"/>
        </w:rPr>
        <w:t>ë</w:t>
      </w:r>
      <w:r w:rsidR="00090310">
        <w:rPr>
          <w:rFonts w:ascii="Times New Roman" w:hAnsi="Times New Roman"/>
          <w:bCs/>
          <w:sz w:val="24"/>
          <w:szCs w:val="24"/>
          <w:lang w:eastAsia="fr-FR"/>
        </w:rPr>
        <w:t xml:space="preserve"> ka</w:t>
      </w:r>
      <w:r w:rsidR="003C5F32" w:rsidRPr="008C4116">
        <w:rPr>
          <w:rFonts w:ascii="Times New Roman" w:hAnsi="Times New Roman"/>
          <w:bCs/>
          <w:sz w:val="24"/>
          <w:szCs w:val="24"/>
          <w:lang w:eastAsia="fr-FR"/>
        </w:rPr>
        <w:t>t</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rt</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s s</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 xml:space="preserve"> deputet</w:t>
      </w:r>
      <w:r w:rsidR="00287210" w:rsidRPr="008C4116">
        <w:rPr>
          <w:rFonts w:ascii="Times New Roman" w:hAnsi="Times New Roman"/>
          <w:bCs/>
          <w:sz w:val="24"/>
          <w:szCs w:val="24"/>
          <w:lang w:eastAsia="fr-FR"/>
        </w:rPr>
        <w:t>ë</w:t>
      </w:r>
      <w:r w:rsidR="003C5F32" w:rsidRPr="008C4116">
        <w:rPr>
          <w:rFonts w:ascii="Times New Roman" w:hAnsi="Times New Roman"/>
          <w:bCs/>
          <w:sz w:val="24"/>
          <w:szCs w:val="24"/>
          <w:lang w:eastAsia="fr-FR"/>
        </w:rPr>
        <w:t xml:space="preserve">ve, </w:t>
      </w:r>
      <w:r w:rsidR="003C5F32" w:rsidRPr="008C4116">
        <w:rPr>
          <w:rStyle w:val="jlqj4b"/>
          <w:rFonts w:ascii="Times New Roman" w:hAnsi="Times New Roman"/>
          <w:sz w:val="24"/>
          <w:szCs w:val="24"/>
        </w:rPr>
        <w:t>q</w:t>
      </w:r>
      <w:r w:rsidR="00287210" w:rsidRPr="008C4116">
        <w:rPr>
          <w:rStyle w:val="jlqj4b"/>
          <w:rFonts w:ascii="Times New Roman" w:hAnsi="Times New Roman"/>
          <w:sz w:val="24"/>
          <w:szCs w:val="24"/>
        </w:rPr>
        <w:t>ë</w:t>
      </w:r>
      <w:r w:rsidR="003C5F32" w:rsidRPr="008C4116">
        <w:rPr>
          <w:rStyle w:val="jlqj4b"/>
          <w:rFonts w:ascii="Times New Roman" w:hAnsi="Times New Roman"/>
          <w:sz w:val="24"/>
          <w:szCs w:val="24"/>
        </w:rPr>
        <w:t xml:space="preserve"> ka të drejtë t</w:t>
      </w:r>
      <w:r w:rsidR="00287210" w:rsidRPr="008C4116">
        <w:rPr>
          <w:rStyle w:val="jlqj4b"/>
          <w:rFonts w:ascii="Times New Roman" w:hAnsi="Times New Roman"/>
          <w:sz w:val="24"/>
          <w:szCs w:val="24"/>
        </w:rPr>
        <w:t>ë</w:t>
      </w:r>
      <w:r w:rsidR="003C5F32" w:rsidRPr="008C4116">
        <w:rPr>
          <w:rStyle w:val="jlqj4b"/>
          <w:rFonts w:ascii="Times New Roman" w:hAnsi="Times New Roman"/>
          <w:sz w:val="24"/>
          <w:szCs w:val="24"/>
        </w:rPr>
        <w:t xml:space="preserve"> k</w:t>
      </w:r>
      <w:r w:rsidR="00287210" w:rsidRPr="008C4116">
        <w:rPr>
          <w:rStyle w:val="jlqj4b"/>
          <w:rFonts w:ascii="Times New Roman" w:hAnsi="Times New Roman"/>
          <w:sz w:val="24"/>
          <w:szCs w:val="24"/>
        </w:rPr>
        <w:t>ë</w:t>
      </w:r>
      <w:r w:rsidR="003C5F32" w:rsidRPr="008C4116">
        <w:rPr>
          <w:rStyle w:val="jlqj4b"/>
          <w:rFonts w:ascii="Times New Roman" w:hAnsi="Times New Roman"/>
          <w:sz w:val="24"/>
          <w:szCs w:val="24"/>
        </w:rPr>
        <w:t>rkoj</w:t>
      </w:r>
      <w:r w:rsidR="00287210" w:rsidRPr="008C4116">
        <w:rPr>
          <w:rStyle w:val="jlqj4b"/>
          <w:rFonts w:ascii="Times New Roman" w:hAnsi="Times New Roman"/>
          <w:sz w:val="24"/>
          <w:szCs w:val="24"/>
        </w:rPr>
        <w:t>ë</w:t>
      </w:r>
      <w:r w:rsidR="003C5F32" w:rsidRPr="008C4116">
        <w:rPr>
          <w:rStyle w:val="jlqj4b"/>
          <w:rFonts w:ascii="Times New Roman" w:hAnsi="Times New Roman"/>
          <w:sz w:val="24"/>
          <w:szCs w:val="24"/>
        </w:rPr>
        <w:t xml:space="preserve"> </w:t>
      </w:r>
      <w:r w:rsidR="00F07B2C" w:rsidRPr="008C4116">
        <w:rPr>
          <w:rStyle w:val="jlqj4b"/>
          <w:rFonts w:ascii="Times New Roman" w:hAnsi="Times New Roman"/>
          <w:sz w:val="24"/>
          <w:szCs w:val="24"/>
        </w:rPr>
        <w:t xml:space="preserve">ngritjen e </w:t>
      </w:r>
      <w:r w:rsidR="0011413A" w:rsidRPr="008C4116">
        <w:rPr>
          <w:rStyle w:val="jlqj4b"/>
          <w:rFonts w:ascii="Times New Roman" w:hAnsi="Times New Roman"/>
          <w:sz w:val="24"/>
          <w:szCs w:val="24"/>
        </w:rPr>
        <w:t>komisione</w:t>
      </w:r>
      <w:r w:rsidR="00F07B2C" w:rsidRPr="008C4116">
        <w:rPr>
          <w:rStyle w:val="jlqj4b"/>
          <w:rFonts w:ascii="Times New Roman" w:hAnsi="Times New Roman"/>
          <w:sz w:val="24"/>
          <w:szCs w:val="24"/>
        </w:rPr>
        <w:t>ve</w:t>
      </w:r>
      <w:r w:rsidR="0011413A" w:rsidRPr="008C4116">
        <w:rPr>
          <w:rStyle w:val="jlqj4b"/>
          <w:rFonts w:ascii="Times New Roman" w:hAnsi="Times New Roman"/>
          <w:sz w:val="24"/>
          <w:szCs w:val="24"/>
        </w:rPr>
        <w:t xml:space="preserve"> të tilla, sipas kuptimit të nenit</w:t>
      </w:r>
      <w:r w:rsidR="0011413A" w:rsidRPr="008C4116">
        <w:rPr>
          <w:rStyle w:val="viiyi"/>
          <w:rFonts w:ascii="Times New Roman" w:hAnsi="Times New Roman"/>
          <w:sz w:val="24"/>
          <w:szCs w:val="24"/>
        </w:rPr>
        <w:t xml:space="preserve"> 77, pika 2</w:t>
      </w:r>
      <w:r w:rsidR="00352625">
        <w:rPr>
          <w:rStyle w:val="viiyi"/>
          <w:rFonts w:ascii="Times New Roman" w:hAnsi="Times New Roman"/>
          <w:sz w:val="24"/>
          <w:szCs w:val="24"/>
        </w:rPr>
        <w:t>, të</w:t>
      </w:r>
      <w:r w:rsidR="0011413A" w:rsidRPr="008C4116">
        <w:rPr>
          <w:rStyle w:val="viiyi"/>
          <w:rFonts w:ascii="Times New Roman" w:hAnsi="Times New Roman"/>
          <w:sz w:val="24"/>
          <w:szCs w:val="24"/>
        </w:rPr>
        <w:t xml:space="preserve"> Kushtetut</w:t>
      </w:r>
      <w:r w:rsidR="00287210" w:rsidRPr="008C4116">
        <w:rPr>
          <w:rStyle w:val="viiyi"/>
          <w:rFonts w:ascii="Times New Roman" w:hAnsi="Times New Roman"/>
          <w:sz w:val="24"/>
          <w:szCs w:val="24"/>
        </w:rPr>
        <w:t>ë</w:t>
      </w:r>
      <w:r w:rsidR="0011413A" w:rsidRPr="008C4116">
        <w:rPr>
          <w:rStyle w:val="viiyi"/>
          <w:rFonts w:ascii="Times New Roman" w:hAnsi="Times New Roman"/>
          <w:sz w:val="24"/>
          <w:szCs w:val="24"/>
        </w:rPr>
        <w:t>s, apo kjo e drejt</w:t>
      </w:r>
      <w:r w:rsidR="00287210" w:rsidRPr="008C4116">
        <w:rPr>
          <w:rStyle w:val="viiyi"/>
          <w:rFonts w:ascii="Times New Roman" w:hAnsi="Times New Roman"/>
          <w:sz w:val="24"/>
          <w:szCs w:val="24"/>
        </w:rPr>
        <w:t>ë</w:t>
      </w:r>
      <w:r w:rsidR="0011413A" w:rsidRPr="008C4116">
        <w:rPr>
          <w:rStyle w:val="viiyi"/>
          <w:rFonts w:ascii="Times New Roman" w:hAnsi="Times New Roman"/>
          <w:sz w:val="24"/>
          <w:szCs w:val="24"/>
        </w:rPr>
        <w:t xml:space="preserve"> lidhet vet</w:t>
      </w:r>
      <w:r w:rsidR="00287210" w:rsidRPr="008C4116">
        <w:rPr>
          <w:rStyle w:val="viiyi"/>
          <w:rFonts w:ascii="Times New Roman" w:hAnsi="Times New Roman"/>
          <w:sz w:val="24"/>
          <w:szCs w:val="24"/>
        </w:rPr>
        <w:t>ë</w:t>
      </w:r>
      <w:r w:rsidR="0011413A" w:rsidRPr="008C4116">
        <w:rPr>
          <w:rStyle w:val="viiyi"/>
          <w:rFonts w:ascii="Times New Roman" w:hAnsi="Times New Roman"/>
          <w:sz w:val="24"/>
          <w:szCs w:val="24"/>
        </w:rPr>
        <w:t xml:space="preserve">m me </w:t>
      </w:r>
      <w:r w:rsidR="0011413A" w:rsidRPr="008C4116">
        <w:rPr>
          <w:rFonts w:ascii="Times New Roman" w:hAnsi="Times New Roman"/>
          <w:sz w:val="24"/>
          <w:szCs w:val="24"/>
        </w:rPr>
        <w:t>numrin e deputetëve të kërkuar nga Kushtetuta për të vënë në lëvizje Gjykatën</w:t>
      </w:r>
      <w:r w:rsidR="0011413A" w:rsidRPr="008C4116">
        <w:rPr>
          <w:rStyle w:val="jlqj4b"/>
          <w:rFonts w:ascii="Times New Roman" w:hAnsi="Times New Roman"/>
          <w:sz w:val="24"/>
          <w:szCs w:val="24"/>
        </w:rPr>
        <w:t xml:space="preserve"> (35 deputet</w:t>
      </w:r>
      <w:r w:rsidR="00287210" w:rsidRPr="008C4116">
        <w:rPr>
          <w:rStyle w:val="jlqj4b"/>
          <w:rFonts w:ascii="Times New Roman" w:hAnsi="Times New Roman"/>
          <w:sz w:val="24"/>
          <w:szCs w:val="24"/>
        </w:rPr>
        <w:t>ë</w:t>
      </w:r>
      <w:r w:rsidR="00C44299" w:rsidRPr="008C4116">
        <w:rPr>
          <w:rStyle w:val="jlqj4b"/>
          <w:rFonts w:ascii="Times New Roman" w:hAnsi="Times New Roman"/>
          <w:sz w:val="24"/>
          <w:szCs w:val="24"/>
        </w:rPr>
        <w:t>), s</w:t>
      </w:r>
      <w:r w:rsidR="00C44299" w:rsidRPr="008C4116">
        <w:rPr>
          <w:rFonts w:ascii="Times New Roman" w:hAnsi="Times New Roman"/>
          <w:sz w:val="24"/>
          <w:szCs w:val="24"/>
        </w:rPr>
        <w:t>i dhe cili është momenti që pakica parlamentare konstitu</w:t>
      </w:r>
      <w:r w:rsidR="001E6B72">
        <w:rPr>
          <w:rFonts w:ascii="Times New Roman" w:hAnsi="Times New Roman"/>
          <w:sz w:val="24"/>
          <w:szCs w:val="24"/>
        </w:rPr>
        <w:t>u</w:t>
      </w:r>
      <w:r w:rsidR="00C44299" w:rsidRPr="008C4116">
        <w:rPr>
          <w:rFonts w:ascii="Times New Roman" w:hAnsi="Times New Roman"/>
          <w:sz w:val="24"/>
          <w:szCs w:val="24"/>
        </w:rPr>
        <w:t xml:space="preserve">ohet në </w:t>
      </w:r>
      <w:r w:rsidR="00A04647" w:rsidRPr="008C4116">
        <w:rPr>
          <w:rFonts w:ascii="Times New Roman" w:hAnsi="Times New Roman"/>
          <w:sz w:val="24"/>
          <w:szCs w:val="24"/>
        </w:rPr>
        <w:t xml:space="preserve">krahasim </w:t>
      </w:r>
      <w:r w:rsidR="00C44299" w:rsidRPr="008C4116">
        <w:rPr>
          <w:rFonts w:ascii="Times New Roman" w:hAnsi="Times New Roman"/>
          <w:sz w:val="24"/>
          <w:szCs w:val="24"/>
        </w:rPr>
        <w:t>me nënshkrimin e kërkesës për</w:t>
      </w:r>
      <w:r w:rsidR="00D94997" w:rsidRPr="008C4116">
        <w:rPr>
          <w:rFonts w:ascii="Times New Roman" w:hAnsi="Times New Roman"/>
          <w:sz w:val="24"/>
          <w:szCs w:val="24"/>
        </w:rPr>
        <w:t xml:space="preserve"> ngritjen e komisionit, votimin </w:t>
      </w:r>
      <w:r w:rsidR="00C44299" w:rsidRPr="008C4116">
        <w:rPr>
          <w:rFonts w:ascii="Times New Roman" w:hAnsi="Times New Roman"/>
          <w:sz w:val="24"/>
          <w:szCs w:val="24"/>
        </w:rPr>
        <w:t xml:space="preserve">në Kuvend të saj dhe paraqitjen e kërkesës në Gjykatë. </w:t>
      </w:r>
    </w:p>
    <w:p w:rsidR="007A7A01" w:rsidRPr="008C4116" w:rsidRDefault="005E329C" w:rsidP="00C35248">
      <w:pPr>
        <w:pStyle w:val="ListParagraph"/>
        <w:numPr>
          <w:ilvl w:val="0"/>
          <w:numId w:val="1"/>
        </w:numPr>
        <w:tabs>
          <w:tab w:val="left" w:pos="450"/>
          <w:tab w:val="left" w:pos="1080"/>
          <w:tab w:val="left" w:pos="1170"/>
        </w:tabs>
        <w:spacing w:after="0" w:line="360" w:lineRule="auto"/>
        <w:ind w:left="0" w:firstLine="851"/>
        <w:jc w:val="both"/>
        <w:rPr>
          <w:rFonts w:ascii="Times New Roman" w:hAnsi="Times New Roman"/>
          <w:i/>
          <w:sz w:val="24"/>
          <w:szCs w:val="24"/>
        </w:rPr>
      </w:pPr>
      <w:r>
        <w:rPr>
          <w:rStyle w:val="jlqj4b"/>
          <w:rFonts w:ascii="Times New Roman" w:hAnsi="Times New Roman"/>
          <w:sz w:val="24"/>
          <w:szCs w:val="24"/>
        </w:rPr>
        <w:t xml:space="preserve"> Nga sa më lart</w:t>
      </w:r>
      <w:r w:rsidR="00842826" w:rsidRPr="008C4116">
        <w:rPr>
          <w:rStyle w:val="jlqj4b"/>
          <w:rFonts w:ascii="Times New Roman" w:hAnsi="Times New Roman"/>
          <w:sz w:val="24"/>
          <w:szCs w:val="24"/>
        </w:rPr>
        <w:t xml:space="preserve">, </w:t>
      </w:r>
      <w:r w:rsidR="0011413A" w:rsidRPr="008C4116">
        <w:rPr>
          <w:rFonts w:ascii="Times New Roman" w:hAnsi="Times New Roman"/>
          <w:sz w:val="24"/>
          <w:szCs w:val="24"/>
        </w:rPr>
        <w:t>Gjykata</w:t>
      </w:r>
      <w:r>
        <w:rPr>
          <w:rFonts w:ascii="Times New Roman" w:hAnsi="Times New Roman"/>
          <w:sz w:val="24"/>
          <w:szCs w:val="24"/>
        </w:rPr>
        <w:t>, pasi</w:t>
      </w:r>
      <w:r w:rsidR="0011413A" w:rsidRPr="008C4116">
        <w:rPr>
          <w:rFonts w:ascii="Times New Roman" w:hAnsi="Times New Roman"/>
          <w:sz w:val="24"/>
          <w:szCs w:val="24"/>
        </w:rPr>
        <w:t xml:space="preserve"> </w:t>
      </w:r>
      <w:r w:rsidR="00BA6EA4" w:rsidRPr="008C4116">
        <w:rPr>
          <w:rFonts w:ascii="Times New Roman" w:hAnsi="Times New Roman"/>
          <w:sz w:val="24"/>
          <w:szCs w:val="24"/>
        </w:rPr>
        <w:t>mor</w:t>
      </w:r>
      <w:r w:rsidR="00842826" w:rsidRPr="008C4116">
        <w:rPr>
          <w:rFonts w:ascii="Times New Roman" w:hAnsi="Times New Roman"/>
          <w:sz w:val="24"/>
          <w:szCs w:val="24"/>
        </w:rPr>
        <w:t>i n</w:t>
      </w:r>
      <w:r w:rsidR="00A26358" w:rsidRPr="008C4116">
        <w:rPr>
          <w:rFonts w:ascii="Times New Roman" w:hAnsi="Times New Roman"/>
          <w:sz w:val="24"/>
          <w:szCs w:val="24"/>
        </w:rPr>
        <w:t>ë</w:t>
      </w:r>
      <w:r w:rsidR="00842826" w:rsidRPr="008C4116">
        <w:rPr>
          <w:rFonts w:ascii="Times New Roman" w:hAnsi="Times New Roman"/>
          <w:sz w:val="24"/>
          <w:szCs w:val="24"/>
        </w:rPr>
        <w:t xml:space="preserve"> shqyrtim </w:t>
      </w:r>
      <w:r w:rsidR="0011413A" w:rsidRPr="008C4116">
        <w:rPr>
          <w:rFonts w:ascii="Times New Roman" w:hAnsi="Times New Roman"/>
          <w:sz w:val="24"/>
          <w:szCs w:val="24"/>
        </w:rPr>
        <w:t>legjitimimin e një të katërtës së deputetëve që kanë vënë në lëvizje gjykimin kushtetues në raport me një të katërtën e deputetëve që kanë kërkuar ngritjen e komisionit hetimor në Kuvend, nuk arriti numrin e kërkuar të votave për vendimmarrje, sipas nenit 133, pika 2</w:t>
      </w:r>
      <w:r>
        <w:rPr>
          <w:rFonts w:ascii="Times New Roman" w:hAnsi="Times New Roman"/>
          <w:sz w:val="24"/>
          <w:szCs w:val="24"/>
        </w:rPr>
        <w:t>, të</w:t>
      </w:r>
      <w:r w:rsidR="0011413A" w:rsidRPr="008C4116">
        <w:rPr>
          <w:rFonts w:ascii="Times New Roman" w:hAnsi="Times New Roman"/>
          <w:sz w:val="24"/>
          <w:szCs w:val="24"/>
        </w:rPr>
        <w:t xml:space="preserve"> Kushtetut</w:t>
      </w:r>
      <w:r w:rsidR="00F07B2C" w:rsidRPr="008C4116">
        <w:rPr>
          <w:rFonts w:ascii="Times New Roman" w:hAnsi="Times New Roman"/>
          <w:sz w:val="24"/>
          <w:szCs w:val="24"/>
        </w:rPr>
        <w:t>ës, të detajuar edhe në nenin 72</w:t>
      </w:r>
      <w:r w:rsidR="0011413A" w:rsidRPr="008C4116">
        <w:rPr>
          <w:rFonts w:ascii="Times New Roman" w:hAnsi="Times New Roman"/>
          <w:sz w:val="24"/>
          <w:szCs w:val="24"/>
        </w:rPr>
        <w:t>, pika 2, të ligjit nr. 8577/2000</w:t>
      </w:r>
      <w:r w:rsidR="0011413A" w:rsidRPr="008C4116">
        <w:rPr>
          <w:rStyle w:val="FootnoteReference"/>
          <w:rFonts w:ascii="Times New Roman" w:hAnsi="Times New Roman"/>
          <w:sz w:val="24"/>
          <w:szCs w:val="24"/>
        </w:rPr>
        <w:footnoteReference w:id="1"/>
      </w:r>
      <w:r w:rsidR="00B6218C" w:rsidRPr="008C4116">
        <w:rPr>
          <w:rFonts w:ascii="Times New Roman" w:hAnsi="Times New Roman"/>
          <w:sz w:val="24"/>
          <w:szCs w:val="24"/>
        </w:rPr>
        <w:t>. Pë</w:t>
      </w:r>
      <w:r w:rsidR="007A7A01" w:rsidRPr="008C4116">
        <w:rPr>
          <w:rFonts w:ascii="Times New Roman" w:hAnsi="Times New Roman"/>
          <w:sz w:val="24"/>
          <w:szCs w:val="24"/>
        </w:rPr>
        <w:t xml:space="preserve">r rrjedhojë, </w:t>
      </w:r>
      <w:r w:rsidR="00F07B2C" w:rsidRPr="008C4116">
        <w:rPr>
          <w:rFonts w:ascii="Times New Roman" w:hAnsi="Times New Roman"/>
          <w:sz w:val="24"/>
          <w:szCs w:val="24"/>
        </w:rPr>
        <w:t>duke qen</w:t>
      </w:r>
      <w:r w:rsidR="00842826" w:rsidRPr="008C4116">
        <w:rPr>
          <w:rFonts w:ascii="Times New Roman" w:hAnsi="Times New Roman"/>
          <w:sz w:val="24"/>
          <w:szCs w:val="24"/>
        </w:rPr>
        <w:t>ë</w:t>
      </w:r>
      <w:r w:rsidR="00F07B2C" w:rsidRPr="008C4116">
        <w:rPr>
          <w:rFonts w:ascii="Times New Roman" w:hAnsi="Times New Roman"/>
          <w:sz w:val="24"/>
          <w:szCs w:val="24"/>
        </w:rPr>
        <w:t xml:space="preserve"> se nuk u formua shumica prej 5 gjyqtar</w:t>
      </w:r>
      <w:r w:rsidR="00842826" w:rsidRPr="008C4116">
        <w:rPr>
          <w:rFonts w:ascii="Times New Roman" w:hAnsi="Times New Roman"/>
          <w:sz w:val="24"/>
          <w:szCs w:val="24"/>
        </w:rPr>
        <w:t>ë</w:t>
      </w:r>
      <w:r w:rsidR="00F07B2C" w:rsidRPr="008C4116">
        <w:rPr>
          <w:rFonts w:ascii="Times New Roman" w:hAnsi="Times New Roman"/>
          <w:sz w:val="24"/>
          <w:szCs w:val="24"/>
        </w:rPr>
        <w:t xml:space="preserve">sh, </w:t>
      </w:r>
      <w:r w:rsidR="00D62B8E" w:rsidRPr="008C4116">
        <w:rPr>
          <w:rFonts w:ascii="Times New Roman" w:hAnsi="Times New Roman"/>
          <w:sz w:val="24"/>
          <w:szCs w:val="24"/>
        </w:rPr>
        <w:t xml:space="preserve">në </w:t>
      </w:r>
      <w:r w:rsidR="00BF1F51" w:rsidRPr="008C4116">
        <w:rPr>
          <w:rFonts w:ascii="Times New Roman" w:hAnsi="Times New Roman"/>
          <w:sz w:val="24"/>
          <w:szCs w:val="24"/>
        </w:rPr>
        <w:t xml:space="preserve">kuptim të </w:t>
      </w:r>
      <w:r w:rsidR="00D62B8E" w:rsidRPr="008C4116">
        <w:rPr>
          <w:rFonts w:ascii="Times New Roman" w:hAnsi="Times New Roman"/>
          <w:sz w:val="24"/>
          <w:szCs w:val="24"/>
        </w:rPr>
        <w:t>neni</w:t>
      </w:r>
      <w:r w:rsidR="00BF1F51" w:rsidRPr="008C4116">
        <w:rPr>
          <w:rFonts w:ascii="Times New Roman" w:hAnsi="Times New Roman"/>
          <w:sz w:val="24"/>
          <w:szCs w:val="24"/>
        </w:rPr>
        <w:t>t</w:t>
      </w:r>
      <w:r w:rsidR="00D62B8E" w:rsidRPr="008C4116">
        <w:rPr>
          <w:rFonts w:ascii="Times New Roman" w:hAnsi="Times New Roman"/>
          <w:sz w:val="24"/>
          <w:szCs w:val="24"/>
        </w:rPr>
        <w:t xml:space="preserve"> </w:t>
      </w:r>
      <w:r w:rsidR="004029DC" w:rsidRPr="008C4116">
        <w:rPr>
          <w:rFonts w:ascii="Times New Roman" w:hAnsi="Times New Roman"/>
          <w:sz w:val="24"/>
          <w:szCs w:val="24"/>
        </w:rPr>
        <w:t>73, pika 4</w:t>
      </w:r>
      <w:r w:rsidR="00BF1F51" w:rsidRPr="008C4116">
        <w:rPr>
          <w:rFonts w:ascii="Times New Roman" w:hAnsi="Times New Roman"/>
          <w:sz w:val="24"/>
          <w:szCs w:val="24"/>
        </w:rPr>
        <w:t>, të</w:t>
      </w:r>
      <w:r w:rsidR="007A7A01" w:rsidRPr="008C4116">
        <w:rPr>
          <w:rFonts w:ascii="Times New Roman" w:hAnsi="Times New Roman"/>
          <w:sz w:val="24"/>
          <w:szCs w:val="24"/>
        </w:rPr>
        <w:t xml:space="preserve"> ligjit </w:t>
      </w:r>
      <w:r w:rsidR="005C036E" w:rsidRPr="008C4116">
        <w:rPr>
          <w:rFonts w:ascii="Times New Roman" w:hAnsi="Times New Roman"/>
          <w:sz w:val="24"/>
          <w:szCs w:val="24"/>
        </w:rPr>
        <w:t>nr.</w:t>
      </w:r>
      <w:r w:rsidR="0065721B" w:rsidRPr="008C4116">
        <w:rPr>
          <w:rFonts w:ascii="Times New Roman" w:hAnsi="Times New Roman"/>
          <w:sz w:val="24"/>
          <w:szCs w:val="24"/>
        </w:rPr>
        <w:t xml:space="preserve"> </w:t>
      </w:r>
      <w:r w:rsidR="005C036E" w:rsidRPr="008C4116">
        <w:rPr>
          <w:rFonts w:ascii="Times New Roman" w:hAnsi="Times New Roman"/>
          <w:sz w:val="24"/>
          <w:szCs w:val="24"/>
        </w:rPr>
        <w:t>8577/2000</w:t>
      </w:r>
      <w:r w:rsidR="007A7A01" w:rsidRPr="008C4116">
        <w:rPr>
          <w:rFonts w:ascii="Times New Roman" w:hAnsi="Times New Roman"/>
          <w:sz w:val="24"/>
          <w:szCs w:val="24"/>
        </w:rPr>
        <w:t xml:space="preserve">, </w:t>
      </w:r>
      <w:r w:rsidR="005C036E" w:rsidRPr="008C4116">
        <w:rPr>
          <w:rFonts w:ascii="Times New Roman" w:hAnsi="Times New Roman"/>
          <w:sz w:val="24"/>
          <w:szCs w:val="24"/>
        </w:rPr>
        <w:t xml:space="preserve">kërkesa </w:t>
      </w:r>
      <w:r w:rsidR="004029DC" w:rsidRPr="008C4116">
        <w:rPr>
          <w:rFonts w:ascii="Times New Roman" w:hAnsi="Times New Roman"/>
          <w:sz w:val="24"/>
          <w:szCs w:val="24"/>
        </w:rPr>
        <w:t xml:space="preserve">e një të katërtës së deputetëve </w:t>
      </w:r>
      <w:r w:rsidR="005C036E" w:rsidRPr="008C4116">
        <w:rPr>
          <w:rFonts w:ascii="Times New Roman" w:hAnsi="Times New Roman"/>
          <w:sz w:val="24"/>
          <w:szCs w:val="24"/>
        </w:rPr>
        <w:t xml:space="preserve">konsiderohet e rrëzuar. </w:t>
      </w:r>
    </w:p>
    <w:p w:rsidR="00807098" w:rsidRPr="008C4116" w:rsidRDefault="005C036E" w:rsidP="005C036E">
      <w:pPr>
        <w:pStyle w:val="ListParagraph"/>
        <w:tabs>
          <w:tab w:val="left" w:pos="450"/>
          <w:tab w:val="left" w:pos="1080"/>
          <w:tab w:val="left" w:pos="1170"/>
        </w:tabs>
        <w:spacing w:after="0" w:line="360" w:lineRule="auto"/>
        <w:ind w:left="851"/>
        <w:jc w:val="both"/>
        <w:rPr>
          <w:rFonts w:ascii="Times New Roman" w:hAnsi="Times New Roman"/>
          <w:sz w:val="24"/>
          <w:szCs w:val="24"/>
        </w:rPr>
      </w:pPr>
      <w:r w:rsidRPr="008C4116">
        <w:rPr>
          <w:rFonts w:ascii="Times New Roman" w:hAnsi="Times New Roman"/>
          <w:sz w:val="24"/>
          <w:szCs w:val="24"/>
        </w:rPr>
        <w:t xml:space="preserve"> </w:t>
      </w:r>
    </w:p>
    <w:p w:rsidR="00CB5912" w:rsidRPr="008C4116" w:rsidRDefault="00CB5912" w:rsidP="00CB5912">
      <w:pPr>
        <w:tabs>
          <w:tab w:val="left" w:pos="1080"/>
        </w:tabs>
        <w:spacing w:line="360" w:lineRule="auto"/>
        <w:ind w:firstLine="540"/>
        <w:jc w:val="center"/>
        <w:rPr>
          <w:rFonts w:eastAsia="Times New Roman"/>
          <w:lang w:val="sq-AL"/>
        </w:rPr>
      </w:pPr>
      <w:r w:rsidRPr="008C4116">
        <w:rPr>
          <w:rFonts w:eastAsia="Times New Roman"/>
          <w:b/>
          <w:bCs/>
          <w:lang w:val="sq-AL"/>
        </w:rPr>
        <w:t>PËR KËTO ARSYE,</w:t>
      </w:r>
    </w:p>
    <w:p w:rsidR="00CB5912" w:rsidRPr="008C4116" w:rsidRDefault="00CB5912" w:rsidP="00CB5912">
      <w:pPr>
        <w:tabs>
          <w:tab w:val="left" w:pos="1080"/>
        </w:tabs>
        <w:spacing w:line="360" w:lineRule="auto"/>
        <w:ind w:firstLine="540"/>
        <w:jc w:val="both"/>
        <w:rPr>
          <w:rFonts w:eastAsia="Times New Roman"/>
          <w:bCs/>
          <w:lang w:val="sq-AL"/>
        </w:rPr>
      </w:pPr>
      <w:r w:rsidRPr="009F7966">
        <w:rPr>
          <w:rFonts w:eastAsia="Times New Roman"/>
          <w:bCs/>
          <w:lang w:val="sq-AL"/>
        </w:rPr>
        <w:t>Gjykata Kushtetuese</w:t>
      </w:r>
      <w:r w:rsidRPr="008C4116">
        <w:rPr>
          <w:rFonts w:eastAsia="Times New Roman"/>
          <w:bCs/>
          <w:lang w:val="sq-AL"/>
        </w:rPr>
        <w:t xml:space="preserve"> e Republikës së Shqipërisë, në mbështetje të </w:t>
      </w:r>
      <w:r w:rsidR="00F07B2C" w:rsidRPr="008C4116">
        <w:rPr>
          <w:rFonts w:eastAsia="Times New Roman"/>
          <w:bCs/>
          <w:lang w:val="sq-AL"/>
        </w:rPr>
        <w:t>nenit 77,</w:t>
      </w:r>
      <w:r w:rsidR="00842826" w:rsidRPr="008C4116">
        <w:rPr>
          <w:rFonts w:eastAsia="Times New Roman"/>
          <w:bCs/>
          <w:lang w:val="sq-AL"/>
        </w:rPr>
        <w:t xml:space="preserve"> </w:t>
      </w:r>
      <w:r w:rsidR="00F07B2C" w:rsidRPr="008C4116">
        <w:rPr>
          <w:rFonts w:eastAsia="Times New Roman"/>
          <w:bCs/>
          <w:lang w:val="sq-AL"/>
        </w:rPr>
        <w:t>pika 2</w:t>
      </w:r>
      <w:r w:rsidR="00DF168C">
        <w:rPr>
          <w:rFonts w:eastAsia="Times New Roman"/>
          <w:bCs/>
          <w:lang w:val="sq-AL"/>
        </w:rPr>
        <w:t>, të</w:t>
      </w:r>
      <w:r w:rsidR="00F07B2C" w:rsidRPr="008C4116">
        <w:rPr>
          <w:rFonts w:eastAsia="Times New Roman"/>
          <w:bCs/>
          <w:lang w:val="sq-AL"/>
        </w:rPr>
        <w:t xml:space="preserve"> K</w:t>
      </w:r>
      <w:r w:rsidR="00842826" w:rsidRPr="008C4116">
        <w:rPr>
          <w:rFonts w:eastAsia="Times New Roman"/>
          <w:bCs/>
          <w:lang w:val="sq-AL"/>
        </w:rPr>
        <w:t xml:space="preserve">ushtetutës, si </w:t>
      </w:r>
      <w:r w:rsidR="00F07B2C" w:rsidRPr="008C4116">
        <w:rPr>
          <w:rFonts w:eastAsia="Times New Roman"/>
          <w:bCs/>
          <w:lang w:val="sq-AL"/>
        </w:rPr>
        <w:t xml:space="preserve">dhe </w:t>
      </w:r>
      <w:r w:rsidR="00842826" w:rsidRPr="008C4116">
        <w:rPr>
          <w:rFonts w:eastAsia="Times New Roman"/>
          <w:bCs/>
          <w:lang w:val="sq-AL"/>
        </w:rPr>
        <w:t xml:space="preserve">të </w:t>
      </w:r>
      <w:r w:rsidR="00F07B2C" w:rsidRPr="008C4116">
        <w:rPr>
          <w:rFonts w:eastAsia="Times New Roman"/>
          <w:bCs/>
          <w:lang w:val="sq-AL"/>
        </w:rPr>
        <w:t>neneve</w:t>
      </w:r>
      <w:r w:rsidR="00543B06" w:rsidRPr="008C4116">
        <w:rPr>
          <w:rFonts w:eastAsia="Times New Roman"/>
          <w:bCs/>
          <w:lang w:val="sq-AL"/>
        </w:rPr>
        <w:t xml:space="preserve"> </w:t>
      </w:r>
      <w:r w:rsidR="00F07B2C" w:rsidRPr="008C4116">
        <w:rPr>
          <w:rFonts w:eastAsia="Times New Roman"/>
          <w:bCs/>
          <w:lang w:val="sq-AL"/>
        </w:rPr>
        <w:t xml:space="preserve">72 dhe </w:t>
      </w:r>
      <w:r w:rsidR="00543B06" w:rsidRPr="008C4116">
        <w:rPr>
          <w:rFonts w:eastAsia="Times New Roman"/>
          <w:bCs/>
          <w:lang w:val="sq-AL"/>
        </w:rPr>
        <w:t>73, pika 4,</w:t>
      </w:r>
      <w:r w:rsidRPr="008C4116">
        <w:rPr>
          <w:rFonts w:eastAsia="Times New Roman"/>
          <w:bCs/>
          <w:lang w:val="sq-AL"/>
        </w:rPr>
        <w:t xml:space="preserve"> të ligjit nr.</w:t>
      </w:r>
      <w:r w:rsidR="00DF168C">
        <w:rPr>
          <w:rFonts w:eastAsia="Times New Roman"/>
          <w:bCs/>
          <w:lang w:val="sq-AL"/>
        </w:rPr>
        <w:t xml:space="preserve"> </w:t>
      </w:r>
      <w:r w:rsidRPr="008C4116">
        <w:rPr>
          <w:rFonts w:eastAsia="Times New Roman"/>
          <w:bCs/>
          <w:lang w:val="sq-AL"/>
        </w:rPr>
        <w:t xml:space="preserve">8577, datë 10.02.2000 “Për organizimin dhe funksionimin e Gjykatës Kushtetuese të Republikës së Shqipërisë”, </w:t>
      </w:r>
      <w:r w:rsidR="00543B06" w:rsidRPr="008C4116">
        <w:rPr>
          <w:rFonts w:eastAsia="Times New Roman"/>
          <w:lang w:val="sq-AL"/>
        </w:rPr>
        <w:t>të ndryshuar</w:t>
      </w:r>
      <w:r w:rsidR="009F7966">
        <w:rPr>
          <w:rFonts w:eastAsia="Times New Roman"/>
          <w:lang w:val="sq-AL"/>
        </w:rPr>
        <w:t>,</w:t>
      </w:r>
    </w:p>
    <w:p w:rsidR="00CB5912" w:rsidRPr="008C4116" w:rsidRDefault="00CB5912" w:rsidP="00CB5912">
      <w:pPr>
        <w:tabs>
          <w:tab w:val="left" w:pos="1080"/>
        </w:tabs>
        <w:spacing w:line="360" w:lineRule="auto"/>
        <w:ind w:firstLine="540"/>
        <w:jc w:val="center"/>
        <w:rPr>
          <w:rFonts w:eastAsia="Times New Roman"/>
          <w:b/>
          <w:bCs/>
          <w:lang w:val="sq-AL"/>
        </w:rPr>
      </w:pPr>
      <w:r w:rsidRPr="008C4116">
        <w:rPr>
          <w:rFonts w:eastAsia="Times New Roman"/>
          <w:b/>
          <w:bCs/>
          <w:lang w:val="sq-AL"/>
        </w:rPr>
        <w:t>V E N D O S I:</w:t>
      </w:r>
    </w:p>
    <w:p w:rsidR="00CB5912" w:rsidRPr="008C4116" w:rsidRDefault="00051690" w:rsidP="00D93790">
      <w:pPr>
        <w:numPr>
          <w:ilvl w:val="0"/>
          <w:numId w:val="18"/>
        </w:numPr>
        <w:tabs>
          <w:tab w:val="left" w:pos="90"/>
          <w:tab w:val="left" w:pos="1080"/>
        </w:tabs>
        <w:spacing w:line="360" w:lineRule="auto"/>
        <w:ind w:hanging="180"/>
        <w:jc w:val="both"/>
        <w:rPr>
          <w:rFonts w:eastAsia="Times New Roman"/>
          <w:lang w:val="sq-AL"/>
        </w:rPr>
      </w:pPr>
      <w:r w:rsidRPr="008C4116">
        <w:rPr>
          <w:rFonts w:eastAsia="Times New Roman"/>
          <w:lang w:val="sq-AL"/>
        </w:rPr>
        <w:t>Rrëzimin e kërkesës.</w:t>
      </w:r>
    </w:p>
    <w:p w:rsidR="00CB5912" w:rsidRPr="008C4116" w:rsidRDefault="00CB5912" w:rsidP="00CB5912">
      <w:pPr>
        <w:tabs>
          <w:tab w:val="left" w:pos="90"/>
          <w:tab w:val="left" w:pos="720"/>
        </w:tabs>
        <w:spacing w:line="360" w:lineRule="auto"/>
        <w:jc w:val="both"/>
        <w:rPr>
          <w:rFonts w:eastAsia="Times New Roman"/>
          <w:lang w:val="sq-AL"/>
        </w:rPr>
      </w:pPr>
      <w:r w:rsidRPr="008C4116">
        <w:rPr>
          <w:rFonts w:eastAsia="Times New Roman"/>
          <w:lang w:val="sq-AL"/>
        </w:rPr>
        <w:tab/>
      </w:r>
      <w:r w:rsidRPr="008C4116">
        <w:rPr>
          <w:rFonts w:eastAsia="Times New Roman"/>
          <w:lang w:val="sq-AL"/>
        </w:rPr>
        <w:tab/>
        <w:t>Ky vendim është përfundimtar, i formës së prerë dhe hyn në fuqi ditën e botimit në Fletoren</w:t>
      </w:r>
      <w:r w:rsidRPr="008C4116">
        <w:rPr>
          <w:rFonts w:eastAsia="Times New Roman"/>
          <w:b/>
          <w:bCs/>
          <w:lang w:val="sq-AL"/>
        </w:rPr>
        <w:t xml:space="preserve"> </w:t>
      </w:r>
      <w:r w:rsidRPr="008C4116">
        <w:rPr>
          <w:rFonts w:eastAsia="Times New Roman"/>
          <w:lang w:val="sq-AL"/>
        </w:rPr>
        <w:t>Zyrtare.</w:t>
      </w:r>
    </w:p>
    <w:p w:rsidR="005D762B" w:rsidRPr="008C4116" w:rsidRDefault="005D762B" w:rsidP="005D762B">
      <w:pPr>
        <w:spacing w:line="360" w:lineRule="auto"/>
        <w:jc w:val="center"/>
        <w:rPr>
          <w:rFonts w:eastAsia="MS Mincho"/>
          <w:b/>
          <w:bCs/>
          <w:lang w:val="sq-AL"/>
        </w:rPr>
      </w:pPr>
    </w:p>
    <w:p w:rsidR="005D762B" w:rsidRPr="008C4116" w:rsidRDefault="00CB661E" w:rsidP="005D762B">
      <w:pPr>
        <w:spacing w:line="360" w:lineRule="auto"/>
        <w:rPr>
          <w:b/>
          <w:bCs/>
          <w:lang w:val="sq-AL"/>
        </w:rPr>
      </w:pPr>
      <w:r w:rsidRPr="008C4116">
        <w:rPr>
          <w:b/>
          <w:bCs/>
          <w:lang w:val="sq-AL"/>
        </w:rPr>
        <w:t>Marrë më 28.03.</w:t>
      </w:r>
      <w:r w:rsidR="00D96024" w:rsidRPr="008C4116">
        <w:rPr>
          <w:b/>
          <w:bCs/>
          <w:lang w:val="sq-AL"/>
        </w:rPr>
        <w:t>2022</w:t>
      </w:r>
    </w:p>
    <w:p w:rsidR="005D762B" w:rsidRDefault="00D96024" w:rsidP="005D762B">
      <w:pPr>
        <w:spacing w:line="360" w:lineRule="auto"/>
        <w:rPr>
          <w:b/>
          <w:bCs/>
          <w:lang w:val="sq-AL"/>
        </w:rPr>
      </w:pPr>
      <w:r w:rsidRPr="00316502">
        <w:rPr>
          <w:b/>
          <w:bCs/>
          <w:lang w:val="sq-AL"/>
        </w:rPr>
        <w:t xml:space="preserve">Shpallur më </w:t>
      </w:r>
      <w:r w:rsidR="00B029A6">
        <w:rPr>
          <w:b/>
          <w:bCs/>
          <w:lang w:val="sq-AL"/>
        </w:rPr>
        <w:t>12</w:t>
      </w:r>
      <w:r w:rsidR="00316502">
        <w:rPr>
          <w:b/>
          <w:bCs/>
          <w:lang w:val="sq-AL"/>
        </w:rPr>
        <w:t>.</w:t>
      </w:r>
      <w:r w:rsidR="00B029A6">
        <w:rPr>
          <w:b/>
          <w:bCs/>
          <w:lang w:val="sq-AL"/>
        </w:rPr>
        <w:t>04</w:t>
      </w:r>
      <w:r w:rsidR="00316502">
        <w:rPr>
          <w:b/>
          <w:bCs/>
          <w:lang w:val="sq-AL"/>
        </w:rPr>
        <w:t>.</w:t>
      </w:r>
      <w:r w:rsidRPr="00316502">
        <w:rPr>
          <w:b/>
          <w:bCs/>
          <w:lang w:val="sq-AL"/>
        </w:rPr>
        <w:t>2022</w:t>
      </w:r>
    </w:p>
    <w:p w:rsidR="005D762B" w:rsidRPr="008C4116" w:rsidRDefault="005D762B" w:rsidP="005D762B">
      <w:pPr>
        <w:tabs>
          <w:tab w:val="left" w:pos="0"/>
        </w:tabs>
        <w:spacing w:line="360" w:lineRule="auto"/>
        <w:rPr>
          <w:b/>
          <w:bCs/>
          <w:lang w:val="sq-AL"/>
        </w:rPr>
      </w:pPr>
    </w:p>
    <w:p w:rsidR="00012397" w:rsidRPr="008C4116" w:rsidRDefault="00012397" w:rsidP="00012397">
      <w:pPr>
        <w:tabs>
          <w:tab w:val="left" w:pos="0"/>
        </w:tabs>
        <w:spacing w:line="360" w:lineRule="auto"/>
        <w:jc w:val="both"/>
        <w:rPr>
          <w:b/>
          <w:bCs/>
          <w:lang w:val="sq-AL"/>
        </w:rPr>
      </w:pPr>
    </w:p>
    <w:sectPr w:rsidR="00012397" w:rsidRPr="008C4116" w:rsidSect="00316502">
      <w:footerReference w:type="default" r:id="rId8"/>
      <w:pgSz w:w="12240" w:h="15840"/>
      <w:pgMar w:top="1440" w:right="1440" w:bottom="990" w:left="144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BA" w:rsidRDefault="00D74EBA" w:rsidP="00CE7A94">
      <w:r>
        <w:separator/>
      </w:r>
    </w:p>
  </w:endnote>
  <w:endnote w:type="continuationSeparator" w:id="0">
    <w:p w:rsidR="00D74EBA" w:rsidRDefault="00D74EBA" w:rsidP="00CE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4" w:rsidRPr="009663A5" w:rsidRDefault="00E64584" w:rsidP="00F57AB9">
    <w:pPr>
      <w:pStyle w:val="Header"/>
      <w:rPr>
        <w:sz w:val="22"/>
        <w:szCs w:val="22"/>
      </w:rPr>
    </w:pPr>
  </w:p>
  <w:p w:rsidR="00E64584" w:rsidRPr="009663A5" w:rsidRDefault="00E64584" w:rsidP="00741536">
    <w:pPr>
      <w:pStyle w:val="Footer"/>
      <w:pBdr>
        <w:top w:val="thinThickSmallGap" w:sz="24" w:space="0" w:color="823B0B"/>
      </w:pBdr>
      <w:rPr>
        <w:sz w:val="22"/>
        <w:szCs w:val="22"/>
      </w:rPr>
    </w:pPr>
    <w:r w:rsidRPr="009663A5">
      <w:rPr>
        <w:sz w:val="22"/>
        <w:szCs w:val="22"/>
      </w:rPr>
      <w:t>Vendim i Gjykatës Kushtetuese</w:t>
    </w:r>
  </w:p>
  <w:p w:rsidR="00E64584" w:rsidRDefault="00E64584" w:rsidP="00741536">
    <w:pPr>
      <w:pStyle w:val="Footer"/>
      <w:tabs>
        <w:tab w:val="clear" w:pos="4680"/>
      </w:tabs>
      <w:jc w:val="right"/>
      <w:rPr>
        <w:sz w:val="22"/>
        <w:szCs w:val="22"/>
      </w:rPr>
    </w:pPr>
    <w:r w:rsidRPr="009663A5">
      <w:rPr>
        <w:sz w:val="22"/>
        <w:szCs w:val="22"/>
      </w:rPr>
      <w:t xml:space="preserve">Kërkues: </w:t>
    </w:r>
    <w:r w:rsidR="007F29A2">
      <w:rPr>
        <w:iCs/>
        <w:color w:val="000000"/>
        <w:sz w:val="22"/>
        <w:szCs w:val="22"/>
        <w:lang w:val="sq-AL"/>
      </w:rPr>
      <w:t>n</w:t>
    </w:r>
    <w:r w:rsidRPr="009663A5">
      <w:rPr>
        <w:iCs/>
        <w:color w:val="000000"/>
        <w:sz w:val="22"/>
        <w:szCs w:val="22"/>
        <w:lang w:val="sq-AL"/>
      </w:rPr>
      <w:t xml:space="preserve">jë grup </w:t>
    </w:r>
    <w:r>
      <w:rPr>
        <w:iCs/>
        <w:color w:val="000000"/>
        <w:sz w:val="22"/>
        <w:szCs w:val="22"/>
        <w:lang w:val="sq-AL"/>
      </w:rPr>
      <w:t xml:space="preserve">prej </w:t>
    </w:r>
    <w:r w:rsidRPr="009663A5">
      <w:rPr>
        <w:iCs/>
        <w:color w:val="000000"/>
        <w:sz w:val="22"/>
        <w:szCs w:val="22"/>
        <w:lang w:val="sq-AL"/>
      </w:rPr>
      <w:t>jo më pak se një e katërta e deputetë</w:t>
    </w:r>
    <w:r>
      <w:rPr>
        <w:iCs/>
        <w:color w:val="000000"/>
        <w:sz w:val="22"/>
        <w:szCs w:val="22"/>
        <w:lang w:val="sq-AL"/>
      </w:rPr>
      <w:t>ve të Kuvendit (36 deputetë)</w:t>
    </w:r>
    <w:r w:rsidRPr="009663A5">
      <w:rPr>
        <w:sz w:val="22"/>
        <w:szCs w:val="22"/>
      </w:rPr>
      <w:tab/>
    </w:r>
  </w:p>
  <w:p w:rsidR="00E64584" w:rsidRPr="00741536" w:rsidRDefault="00E64584" w:rsidP="00741536">
    <w:pPr>
      <w:pStyle w:val="Footer"/>
      <w:tabs>
        <w:tab w:val="clear" w:pos="4680"/>
      </w:tabs>
      <w:jc w:val="right"/>
      <w:rPr>
        <w:rFonts w:eastAsia="Times New Roman"/>
        <w:sz w:val="22"/>
        <w:szCs w:val="22"/>
      </w:rPr>
    </w:pPr>
    <w:r w:rsidRPr="009663A5">
      <w:rPr>
        <w:sz w:val="22"/>
        <w:szCs w:val="22"/>
      </w:rPr>
      <w:t>Faqe</w:t>
    </w:r>
    <w:r w:rsidRPr="00741536">
      <w:rPr>
        <w:rFonts w:eastAsia="Times New Roman"/>
        <w:sz w:val="22"/>
        <w:szCs w:val="22"/>
      </w:rPr>
      <w:t xml:space="preserve"> </w:t>
    </w:r>
    <w:r w:rsidRPr="00741536">
      <w:rPr>
        <w:rFonts w:eastAsia="Times New Roman"/>
        <w:sz w:val="22"/>
        <w:szCs w:val="22"/>
      </w:rPr>
      <w:fldChar w:fldCharType="begin"/>
    </w:r>
    <w:r w:rsidRPr="009663A5">
      <w:rPr>
        <w:sz w:val="22"/>
        <w:szCs w:val="22"/>
      </w:rPr>
      <w:instrText xml:space="preserve"> PAGE    \* MERGEFORMAT </w:instrText>
    </w:r>
    <w:r w:rsidRPr="00741536">
      <w:rPr>
        <w:rFonts w:eastAsia="Times New Roman"/>
        <w:sz w:val="22"/>
        <w:szCs w:val="22"/>
      </w:rPr>
      <w:fldChar w:fldCharType="separate"/>
    </w:r>
    <w:r w:rsidR="008A1658" w:rsidRPr="008A1658">
      <w:rPr>
        <w:rFonts w:eastAsia="Times New Roman"/>
        <w:noProof/>
        <w:sz w:val="22"/>
        <w:szCs w:val="22"/>
      </w:rPr>
      <w:t>2</w:t>
    </w:r>
    <w:r w:rsidRPr="00741536">
      <w:rPr>
        <w:rFonts w:eastAsia="Times New Roman"/>
        <w:noProof/>
        <w:sz w:val="22"/>
        <w:szCs w:val="22"/>
      </w:rPr>
      <w:fldChar w:fldCharType="end"/>
    </w:r>
  </w:p>
  <w:p w:rsidR="00E64584" w:rsidRPr="009663A5" w:rsidRDefault="00E64584" w:rsidP="00F57AB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BA" w:rsidRDefault="00D74EBA" w:rsidP="00CE7A94">
      <w:r>
        <w:separator/>
      </w:r>
    </w:p>
  </w:footnote>
  <w:footnote w:type="continuationSeparator" w:id="0">
    <w:p w:rsidR="00D74EBA" w:rsidRDefault="00D74EBA" w:rsidP="00CE7A94">
      <w:r>
        <w:continuationSeparator/>
      </w:r>
    </w:p>
  </w:footnote>
  <w:footnote w:id="1">
    <w:p w:rsidR="00E64584" w:rsidRDefault="00E64584" w:rsidP="0011413A">
      <w:pPr>
        <w:pStyle w:val="FootnoteText"/>
        <w:rPr>
          <w:rFonts w:ascii="Times New Roman" w:hAnsi="Times New Roman"/>
          <w:lang w:val="sq-AL"/>
        </w:rPr>
      </w:pPr>
      <w:r>
        <w:rPr>
          <w:rStyle w:val="FootnoteReference"/>
        </w:rPr>
        <w:footnoteRef/>
      </w:r>
      <w:r w:rsidRPr="007A7A01">
        <w:rPr>
          <w:rFonts w:ascii="Times New Roman" w:hAnsi="Times New Roman"/>
          <w:lang w:val="sq-AL"/>
        </w:rPr>
        <w:t xml:space="preserve"> </w:t>
      </w:r>
      <w:r w:rsidR="005113BF">
        <w:rPr>
          <w:rFonts w:ascii="Times New Roman" w:hAnsi="Times New Roman"/>
          <w:lang w:val="sq-AL"/>
        </w:rPr>
        <w:t>Votuan për legjitimimin e</w:t>
      </w:r>
      <w:r w:rsidRPr="00D62B8E">
        <w:rPr>
          <w:rFonts w:ascii="Times New Roman" w:hAnsi="Times New Roman"/>
          <w:lang w:val="sq-AL"/>
        </w:rPr>
        <w:t xml:space="preserve"> kërkuesit gjyqtarët Marsida Xhaferllari, Përparim Kalo dhe Sonila Bejtja. </w:t>
      </w:r>
    </w:p>
    <w:p w:rsidR="00E64584" w:rsidRPr="00D62B8E" w:rsidRDefault="005113BF" w:rsidP="0011413A">
      <w:pPr>
        <w:pStyle w:val="FootnoteText"/>
        <w:rPr>
          <w:rFonts w:ascii="Times New Roman" w:hAnsi="Times New Roman"/>
          <w:lang w:val="sq-AL"/>
        </w:rPr>
      </w:pPr>
      <w:r>
        <w:rPr>
          <w:rFonts w:ascii="Times New Roman" w:hAnsi="Times New Roman"/>
          <w:lang w:val="sq-AL"/>
        </w:rPr>
        <w:t>Votuan kundër</w:t>
      </w:r>
      <w:r w:rsidR="00E64584" w:rsidRPr="00D62B8E">
        <w:rPr>
          <w:rFonts w:ascii="Times New Roman" w:hAnsi="Times New Roman"/>
          <w:lang w:val="sq-AL"/>
        </w:rPr>
        <w:t xml:space="preserve"> legjitimimit </w:t>
      </w:r>
      <w:r w:rsidR="00E64584">
        <w:rPr>
          <w:rFonts w:ascii="Times New Roman" w:hAnsi="Times New Roman"/>
          <w:lang w:val="sq-AL"/>
        </w:rPr>
        <w:t xml:space="preserve">të kërkuesit </w:t>
      </w:r>
      <w:r w:rsidR="00E64584" w:rsidRPr="00D62B8E">
        <w:rPr>
          <w:rFonts w:ascii="Times New Roman" w:hAnsi="Times New Roman"/>
          <w:lang w:val="sq-AL"/>
        </w:rPr>
        <w:t xml:space="preserve">gjyqtarët Vitore Tusha, Elsa Toska, Altin Binaj dhe Fiona Papajorgji.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653"/>
    <w:multiLevelType w:val="hybridMultilevel"/>
    <w:tmpl w:val="66E0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A7891"/>
    <w:multiLevelType w:val="hybridMultilevel"/>
    <w:tmpl w:val="B510C8F2"/>
    <w:lvl w:ilvl="0" w:tplc="30C2EA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B6C1758"/>
    <w:multiLevelType w:val="multilevel"/>
    <w:tmpl w:val="ECF65BE0"/>
    <w:lvl w:ilvl="0">
      <w:start w:val="1"/>
      <w:numFmt w:val="decimal"/>
      <w:lvlText w:val="%1."/>
      <w:lvlJc w:val="left"/>
      <w:pPr>
        <w:ind w:left="1350" w:hanging="360"/>
      </w:pPr>
      <w:rPr>
        <w:rFonts w:ascii="Times New Roman" w:hAnsi="Times New Roman" w:cs="Times New Roman" w:hint="default"/>
        <w:b w:val="0"/>
        <w:i w:val="0"/>
        <w:sz w:val="24"/>
        <w:szCs w:val="24"/>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 w15:restartNumberingAfterBreak="0">
    <w:nsid w:val="34B243B1"/>
    <w:multiLevelType w:val="hybridMultilevel"/>
    <w:tmpl w:val="E66E9D66"/>
    <w:lvl w:ilvl="0" w:tplc="77E4C9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AB56C27"/>
    <w:multiLevelType w:val="multilevel"/>
    <w:tmpl w:val="ECF65BE0"/>
    <w:lvl w:ilvl="0">
      <w:start w:val="1"/>
      <w:numFmt w:val="decimal"/>
      <w:lvlText w:val="%1."/>
      <w:lvlJc w:val="left"/>
      <w:pPr>
        <w:ind w:left="2204" w:hanging="360"/>
      </w:pPr>
      <w:rPr>
        <w:rFonts w:ascii="Times New Roman" w:hAnsi="Times New Roman" w:cs="Times New Roman" w:hint="default"/>
        <w:b w:val="0"/>
        <w:i w:val="0"/>
        <w:sz w:val="24"/>
        <w:szCs w:val="24"/>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5" w15:restartNumberingAfterBreak="0">
    <w:nsid w:val="43554F6A"/>
    <w:multiLevelType w:val="multilevel"/>
    <w:tmpl w:val="2C40F26C"/>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8F025B"/>
    <w:multiLevelType w:val="hybridMultilevel"/>
    <w:tmpl w:val="6B540456"/>
    <w:lvl w:ilvl="0" w:tplc="E51618EC">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4B3524F"/>
    <w:multiLevelType w:val="multilevel"/>
    <w:tmpl w:val="BBD2077C"/>
    <w:lvl w:ilvl="0">
      <w:start w:val="1"/>
      <w:numFmt w:val="decimal"/>
      <w:lvlText w:val="%1."/>
      <w:lvlJc w:val="left"/>
      <w:pPr>
        <w:ind w:left="108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778"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9" w15:restartNumberingAfterBreak="0">
    <w:nsid w:val="4BC05460"/>
    <w:multiLevelType w:val="hybridMultilevel"/>
    <w:tmpl w:val="0FCC43FC"/>
    <w:lvl w:ilvl="0" w:tplc="6510B562">
      <w:start w:val="1"/>
      <w:numFmt w:val="upp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4DE9181E"/>
    <w:multiLevelType w:val="multilevel"/>
    <w:tmpl w:val="8A681FD6"/>
    <w:lvl w:ilvl="0">
      <w:start w:val="8"/>
      <w:numFmt w:val="decimal"/>
      <w:lvlText w:val="%1."/>
      <w:lvlJc w:val="left"/>
      <w:pPr>
        <w:ind w:left="360" w:hanging="360"/>
      </w:pPr>
      <w:rPr>
        <w:rFonts w:eastAsia="Times New Roman" w:hint="default"/>
        <w:i w:val="0"/>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15:restartNumberingAfterBreak="0">
    <w:nsid w:val="58F27336"/>
    <w:multiLevelType w:val="hybridMultilevel"/>
    <w:tmpl w:val="C98E094C"/>
    <w:lvl w:ilvl="0" w:tplc="CFC8ABD6">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1A3BF6"/>
    <w:multiLevelType w:val="hybridMultilevel"/>
    <w:tmpl w:val="9322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33DC6"/>
    <w:multiLevelType w:val="hybridMultilevel"/>
    <w:tmpl w:val="D9CAD56A"/>
    <w:lvl w:ilvl="0" w:tplc="15EA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1C638C"/>
    <w:multiLevelType w:val="hybridMultilevel"/>
    <w:tmpl w:val="78C45A24"/>
    <w:lvl w:ilvl="0" w:tplc="E0B2C6AE">
      <w:start w:val="1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A682821"/>
    <w:multiLevelType w:val="hybridMultilevel"/>
    <w:tmpl w:val="81D099C6"/>
    <w:lvl w:ilvl="0" w:tplc="EDAC6CC6">
      <w:start w:val="1"/>
      <w:numFmt w:val="decimal"/>
      <w:lvlText w:val="%1."/>
      <w:lvlJc w:val="left"/>
      <w:pPr>
        <w:ind w:left="1080" w:hanging="360"/>
      </w:pPr>
      <w:rPr>
        <w:rFonts w:ascii="Times New Roman" w:eastAsia="Times New Roman" w:hAnsi="Times New Roman" w:cs="Times New Roman"/>
        <w:b w:val="0"/>
        <w:i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1"/>
  </w:num>
  <w:num w:numId="4">
    <w:abstractNumId w:val="5"/>
  </w:num>
  <w:num w:numId="5">
    <w:abstractNumId w:val="14"/>
  </w:num>
  <w:num w:numId="6">
    <w:abstractNumId w:val="13"/>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6"/>
  </w:num>
  <w:num w:numId="12">
    <w:abstractNumId w:val="10"/>
  </w:num>
  <w:num w:numId="13">
    <w:abstractNumId w:val="9"/>
  </w:num>
  <w:num w:numId="14">
    <w:abstractNumId w:val="12"/>
  </w:num>
  <w:num w:numId="15">
    <w:abstractNumId w:val="2"/>
  </w:num>
  <w:num w:numId="16">
    <w:abstractNumId w:val="0"/>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2B"/>
    <w:rsid w:val="00006457"/>
    <w:rsid w:val="00007F9C"/>
    <w:rsid w:val="000115DE"/>
    <w:rsid w:val="0001203E"/>
    <w:rsid w:val="00012397"/>
    <w:rsid w:val="0001376B"/>
    <w:rsid w:val="000224A8"/>
    <w:rsid w:val="000256CB"/>
    <w:rsid w:val="00025F0A"/>
    <w:rsid w:val="0002702D"/>
    <w:rsid w:val="00030FED"/>
    <w:rsid w:val="00036671"/>
    <w:rsid w:val="00036FC9"/>
    <w:rsid w:val="00037A38"/>
    <w:rsid w:val="0004001D"/>
    <w:rsid w:val="00044E80"/>
    <w:rsid w:val="00051690"/>
    <w:rsid w:val="0005365C"/>
    <w:rsid w:val="000561A2"/>
    <w:rsid w:val="0006282D"/>
    <w:rsid w:val="000657A4"/>
    <w:rsid w:val="00071687"/>
    <w:rsid w:val="00071F50"/>
    <w:rsid w:val="00074856"/>
    <w:rsid w:val="000759A9"/>
    <w:rsid w:val="00075EA9"/>
    <w:rsid w:val="000775A4"/>
    <w:rsid w:val="00090310"/>
    <w:rsid w:val="00092C64"/>
    <w:rsid w:val="00096B18"/>
    <w:rsid w:val="000A0E74"/>
    <w:rsid w:val="000A3A1D"/>
    <w:rsid w:val="000A4505"/>
    <w:rsid w:val="000A4DCB"/>
    <w:rsid w:val="000B2EAE"/>
    <w:rsid w:val="000B75B9"/>
    <w:rsid w:val="000C090E"/>
    <w:rsid w:val="000C1A46"/>
    <w:rsid w:val="000C3DC2"/>
    <w:rsid w:val="000C74D6"/>
    <w:rsid w:val="000C7E58"/>
    <w:rsid w:val="000D346D"/>
    <w:rsid w:val="000D48E5"/>
    <w:rsid w:val="000D5812"/>
    <w:rsid w:val="000D7353"/>
    <w:rsid w:val="000E0E89"/>
    <w:rsid w:val="000E4F5B"/>
    <w:rsid w:val="000F1A7E"/>
    <w:rsid w:val="000F4014"/>
    <w:rsid w:val="000F4AB7"/>
    <w:rsid w:val="001063E4"/>
    <w:rsid w:val="0011413A"/>
    <w:rsid w:val="00116033"/>
    <w:rsid w:val="001200BD"/>
    <w:rsid w:val="00124246"/>
    <w:rsid w:val="001303E0"/>
    <w:rsid w:val="001313BD"/>
    <w:rsid w:val="00133E05"/>
    <w:rsid w:val="0013789D"/>
    <w:rsid w:val="00141BC9"/>
    <w:rsid w:val="00145F8A"/>
    <w:rsid w:val="001460AA"/>
    <w:rsid w:val="00146335"/>
    <w:rsid w:val="00150E8C"/>
    <w:rsid w:val="00154498"/>
    <w:rsid w:val="001549FE"/>
    <w:rsid w:val="001559D9"/>
    <w:rsid w:val="001578BE"/>
    <w:rsid w:val="001602AC"/>
    <w:rsid w:val="00175412"/>
    <w:rsid w:val="001845D5"/>
    <w:rsid w:val="001846CB"/>
    <w:rsid w:val="00185458"/>
    <w:rsid w:val="0019322B"/>
    <w:rsid w:val="00195EB3"/>
    <w:rsid w:val="0019711E"/>
    <w:rsid w:val="001A23F8"/>
    <w:rsid w:val="001A4351"/>
    <w:rsid w:val="001A5BF8"/>
    <w:rsid w:val="001B30BE"/>
    <w:rsid w:val="001B4560"/>
    <w:rsid w:val="001C4270"/>
    <w:rsid w:val="001C7F3E"/>
    <w:rsid w:val="001D2613"/>
    <w:rsid w:val="001D523A"/>
    <w:rsid w:val="001E0410"/>
    <w:rsid w:val="001E04AB"/>
    <w:rsid w:val="001E0616"/>
    <w:rsid w:val="001E6B72"/>
    <w:rsid w:val="001E718A"/>
    <w:rsid w:val="001F3ED1"/>
    <w:rsid w:val="002041B8"/>
    <w:rsid w:val="0020546E"/>
    <w:rsid w:val="00206303"/>
    <w:rsid w:val="00206D2C"/>
    <w:rsid w:val="00213439"/>
    <w:rsid w:val="00213E3F"/>
    <w:rsid w:val="00214E49"/>
    <w:rsid w:val="0021655B"/>
    <w:rsid w:val="00225427"/>
    <w:rsid w:val="002260BE"/>
    <w:rsid w:val="00227668"/>
    <w:rsid w:val="00230072"/>
    <w:rsid w:val="00241FDD"/>
    <w:rsid w:val="00242194"/>
    <w:rsid w:val="0024243C"/>
    <w:rsid w:val="00244957"/>
    <w:rsid w:val="0024531C"/>
    <w:rsid w:val="0024602F"/>
    <w:rsid w:val="00253945"/>
    <w:rsid w:val="0026066A"/>
    <w:rsid w:val="00262C60"/>
    <w:rsid w:val="0026594A"/>
    <w:rsid w:val="0027029D"/>
    <w:rsid w:val="002727FF"/>
    <w:rsid w:val="002802FB"/>
    <w:rsid w:val="00285FF1"/>
    <w:rsid w:val="00287210"/>
    <w:rsid w:val="002875EA"/>
    <w:rsid w:val="002966C6"/>
    <w:rsid w:val="002A2936"/>
    <w:rsid w:val="002A4A10"/>
    <w:rsid w:val="002B626F"/>
    <w:rsid w:val="002B6D45"/>
    <w:rsid w:val="002C1ACB"/>
    <w:rsid w:val="002C56CF"/>
    <w:rsid w:val="002D013F"/>
    <w:rsid w:val="002D0244"/>
    <w:rsid w:val="002E242D"/>
    <w:rsid w:val="002E43AF"/>
    <w:rsid w:val="002E4C6C"/>
    <w:rsid w:val="002F266C"/>
    <w:rsid w:val="002F3CFC"/>
    <w:rsid w:val="002F4864"/>
    <w:rsid w:val="002F7AE4"/>
    <w:rsid w:val="00307396"/>
    <w:rsid w:val="00316502"/>
    <w:rsid w:val="003205A3"/>
    <w:rsid w:val="00321634"/>
    <w:rsid w:val="00327269"/>
    <w:rsid w:val="00327F86"/>
    <w:rsid w:val="00331BF8"/>
    <w:rsid w:val="00332534"/>
    <w:rsid w:val="00336747"/>
    <w:rsid w:val="003373FA"/>
    <w:rsid w:val="003409DF"/>
    <w:rsid w:val="00340B9A"/>
    <w:rsid w:val="00341447"/>
    <w:rsid w:val="0034146F"/>
    <w:rsid w:val="00344DB8"/>
    <w:rsid w:val="003521C8"/>
    <w:rsid w:val="00352625"/>
    <w:rsid w:val="00360682"/>
    <w:rsid w:val="003606BA"/>
    <w:rsid w:val="003669C4"/>
    <w:rsid w:val="00370532"/>
    <w:rsid w:val="00371AA4"/>
    <w:rsid w:val="003820B3"/>
    <w:rsid w:val="00392D5A"/>
    <w:rsid w:val="00395660"/>
    <w:rsid w:val="003A4509"/>
    <w:rsid w:val="003A47A9"/>
    <w:rsid w:val="003A5283"/>
    <w:rsid w:val="003B113A"/>
    <w:rsid w:val="003C16B7"/>
    <w:rsid w:val="003C5F32"/>
    <w:rsid w:val="003C6780"/>
    <w:rsid w:val="003C6DE1"/>
    <w:rsid w:val="003D55F5"/>
    <w:rsid w:val="00402020"/>
    <w:rsid w:val="004029DC"/>
    <w:rsid w:val="00406C66"/>
    <w:rsid w:val="004131C1"/>
    <w:rsid w:val="0041553A"/>
    <w:rsid w:val="00416079"/>
    <w:rsid w:val="0041735F"/>
    <w:rsid w:val="00417B88"/>
    <w:rsid w:val="004215F2"/>
    <w:rsid w:val="0042224C"/>
    <w:rsid w:val="00430E13"/>
    <w:rsid w:val="00434237"/>
    <w:rsid w:val="004348F7"/>
    <w:rsid w:val="00437F89"/>
    <w:rsid w:val="00440A15"/>
    <w:rsid w:val="004418DD"/>
    <w:rsid w:val="004439E6"/>
    <w:rsid w:val="004441A6"/>
    <w:rsid w:val="00450410"/>
    <w:rsid w:val="0045527E"/>
    <w:rsid w:val="00455E4C"/>
    <w:rsid w:val="004573B3"/>
    <w:rsid w:val="0045779E"/>
    <w:rsid w:val="00460858"/>
    <w:rsid w:val="00466FDE"/>
    <w:rsid w:val="00470EC7"/>
    <w:rsid w:val="004718B4"/>
    <w:rsid w:val="00475686"/>
    <w:rsid w:val="004857DF"/>
    <w:rsid w:val="00487F2C"/>
    <w:rsid w:val="0049008D"/>
    <w:rsid w:val="004904EC"/>
    <w:rsid w:val="004947C8"/>
    <w:rsid w:val="004A0161"/>
    <w:rsid w:val="004A05B8"/>
    <w:rsid w:val="004A0C9A"/>
    <w:rsid w:val="004A3FDA"/>
    <w:rsid w:val="004A6A42"/>
    <w:rsid w:val="004B3A0A"/>
    <w:rsid w:val="004B7DC7"/>
    <w:rsid w:val="004C21C0"/>
    <w:rsid w:val="004C35E6"/>
    <w:rsid w:val="004D0637"/>
    <w:rsid w:val="004E3EF0"/>
    <w:rsid w:val="004E4D49"/>
    <w:rsid w:val="004F1AA3"/>
    <w:rsid w:val="0050096B"/>
    <w:rsid w:val="005030DF"/>
    <w:rsid w:val="005032C0"/>
    <w:rsid w:val="005033E5"/>
    <w:rsid w:val="00506A97"/>
    <w:rsid w:val="0051112F"/>
    <w:rsid w:val="005113BF"/>
    <w:rsid w:val="00512526"/>
    <w:rsid w:val="005142BB"/>
    <w:rsid w:val="005166DA"/>
    <w:rsid w:val="005177F7"/>
    <w:rsid w:val="00521665"/>
    <w:rsid w:val="00527875"/>
    <w:rsid w:val="00531FCD"/>
    <w:rsid w:val="0053256F"/>
    <w:rsid w:val="005333A7"/>
    <w:rsid w:val="0054218E"/>
    <w:rsid w:val="00542980"/>
    <w:rsid w:val="00543B06"/>
    <w:rsid w:val="0055267C"/>
    <w:rsid w:val="00560305"/>
    <w:rsid w:val="005618DE"/>
    <w:rsid w:val="00576A6A"/>
    <w:rsid w:val="00581AB3"/>
    <w:rsid w:val="00582520"/>
    <w:rsid w:val="00585C4C"/>
    <w:rsid w:val="00586D14"/>
    <w:rsid w:val="00593E9C"/>
    <w:rsid w:val="00594A2F"/>
    <w:rsid w:val="005A3F06"/>
    <w:rsid w:val="005A70B5"/>
    <w:rsid w:val="005B37F8"/>
    <w:rsid w:val="005B7BBB"/>
    <w:rsid w:val="005B7BD3"/>
    <w:rsid w:val="005C036E"/>
    <w:rsid w:val="005C43F8"/>
    <w:rsid w:val="005C5EF1"/>
    <w:rsid w:val="005D2888"/>
    <w:rsid w:val="005D3A20"/>
    <w:rsid w:val="005D3EF8"/>
    <w:rsid w:val="005D40AD"/>
    <w:rsid w:val="005D4C1A"/>
    <w:rsid w:val="005D62B8"/>
    <w:rsid w:val="005D6F93"/>
    <w:rsid w:val="005D762B"/>
    <w:rsid w:val="005D7C56"/>
    <w:rsid w:val="005E0FEF"/>
    <w:rsid w:val="005E1DB8"/>
    <w:rsid w:val="005E1E13"/>
    <w:rsid w:val="005E329C"/>
    <w:rsid w:val="005E35EC"/>
    <w:rsid w:val="005E4AB2"/>
    <w:rsid w:val="005E4EA5"/>
    <w:rsid w:val="005F00E0"/>
    <w:rsid w:val="005F0336"/>
    <w:rsid w:val="005F08D8"/>
    <w:rsid w:val="005F312B"/>
    <w:rsid w:val="005F7952"/>
    <w:rsid w:val="006002CE"/>
    <w:rsid w:val="00607C2E"/>
    <w:rsid w:val="00616FE8"/>
    <w:rsid w:val="006242A2"/>
    <w:rsid w:val="00624518"/>
    <w:rsid w:val="00625A26"/>
    <w:rsid w:val="0062691E"/>
    <w:rsid w:val="00627043"/>
    <w:rsid w:val="00631182"/>
    <w:rsid w:val="00632706"/>
    <w:rsid w:val="00636EEF"/>
    <w:rsid w:val="00640910"/>
    <w:rsid w:val="00645383"/>
    <w:rsid w:val="006454BD"/>
    <w:rsid w:val="00645C06"/>
    <w:rsid w:val="00651FD7"/>
    <w:rsid w:val="0065435A"/>
    <w:rsid w:val="006562D6"/>
    <w:rsid w:val="0065690B"/>
    <w:rsid w:val="0065721B"/>
    <w:rsid w:val="006603A3"/>
    <w:rsid w:val="00661ABC"/>
    <w:rsid w:val="00662147"/>
    <w:rsid w:val="0066216F"/>
    <w:rsid w:val="006709A2"/>
    <w:rsid w:val="0067644B"/>
    <w:rsid w:val="00677FBC"/>
    <w:rsid w:val="00683FCD"/>
    <w:rsid w:val="00684A28"/>
    <w:rsid w:val="0069115B"/>
    <w:rsid w:val="00694522"/>
    <w:rsid w:val="006A2532"/>
    <w:rsid w:val="006A47A5"/>
    <w:rsid w:val="006B4EE4"/>
    <w:rsid w:val="006B5B85"/>
    <w:rsid w:val="006B642C"/>
    <w:rsid w:val="006B6A48"/>
    <w:rsid w:val="006C179D"/>
    <w:rsid w:val="006C2214"/>
    <w:rsid w:val="006C3050"/>
    <w:rsid w:val="006C6D53"/>
    <w:rsid w:val="006D24D5"/>
    <w:rsid w:val="006E156B"/>
    <w:rsid w:val="006F2141"/>
    <w:rsid w:val="006F5405"/>
    <w:rsid w:val="006F64B2"/>
    <w:rsid w:val="00721C32"/>
    <w:rsid w:val="00727BE6"/>
    <w:rsid w:val="007308A3"/>
    <w:rsid w:val="0073094F"/>
    <w:rsid w:val="0073275E"/>
    <w:rsid w:val="00732ABD"/>
    <w:rsid w:val="00733BEC"/>
    <w:rsid w:val="007360A3"/>
    <w:rsid w:val="00736A8D"/>
    <w:rsid w:val="007401CD"/>
    <w:rsid w:val="007412B4"/>
    <w:rsid w:val="00741536"/>
    <w:rsid w:val="00747CBD"/>
    <w:rsid w:val="00750E1D"/>
    <w:rsid w:val="00750F81"/>
    <w:rsid w:val="0075792A"/>
    <w:rsid w:val="00763224"/>
    <w:rsid w:val="007647ED"/>
    <w:rsid w:val="007653E4"/>
    <w:rsid w:val="00776B0F"/>
    <w:rsid w:val="00776D31"/>
    <w:rsid w:val="00781786"/>
    <w:rsid w:val="00783E1C"/>
    <w:rsid w:val="00784310"/>
    <w:rsid w:val="00790FB1"/>
    <w:rsid w:val="007A5DAC"/>
    <w:rsid w:val="007A7A01"/>
    <w:rsid w:val="007B05BC"/>
    <w:rsid w:val="007B1AE6"/>
    <w:rsid w:val="007B3BBF"/>
    <w:rsid w:val="007B5DC2"/>
    <w:rsid w:val="007C031A"/>
    <w:rsid w:val="007C0E4A"/>
    <w:rsid w:val="007C0ECB"/>
    <w:rsid w:val="007C2ED0"/>
    <w:rsid w:val="007C30C7"/>
    <w:rsid w:val="007C71BF"/>
    <w:rsid w:val="007D680D"/>
    <w:rsid w:val="007D716D"/>
    <w:rsid w:val="007E33D8"/>
    <w:rsid w:val="007F29A2"/>
    <w:rsid w:val="007F7C9F"/>
    <w:rsid w:val="00807098"/>
    <w:rsid w:val="00810D27"/>
    <w:rsid w:val="008141B3"/>
    <w:rsid w:val="00815A7A"/>
    <w:rsid w:val="0082302B"/>
    <w:rsid w:val="00824709"/>
    <w:rsid w:val="0083014A"/>
    <w:rsid w:val="008359BE"/>
    <w:rsid w:val="00835ABB"/>
    <w:rsid w:val="00840B59"/>
    <w:rsid w:val="00842826"/>
    <w:rsid w:val="00843436"/>
    <w:rsid w:val="00845494"/>
    <w:rsid w:val="00846491"/>
    <w:rsid w:val="008467B2"/>
    <w:rsid w:val="008545B9"/>
    <w:rsid w:val="00856B87"/>
    <w:rsid w:val="0086629D"/>
    <w:rsid w:val="00870BEE"/>
    <w:rsid w:val="0087705D"/>
    <w:rsid w:val="00883B37"/>
    <w:rsid w:val="00886722"/>
    <w:rsid w:val="0089021D"/>
    <w:rsid w:val="008A1658"/>
    <w:rsid w:val="008A1C14"/>
    <w:rsid w:val="008A246F"/>
    <w:rsid w:val="008A69FE"/>
    <w:rsid w:val="008A6B46"/>
    <w:rsid w:val="008B2BEA"/>
    <w:rsid w:val="008B71F1"/>
    <w:rsid w:val="008C187B"/>
    <w:rsid w:val="008C4116"/>
    <w:rsid w:val="008C70E2"/>
    <w:rsid w:val="008D068D"/>
    <w:rsid w:val="008D4C47"/>
    <w:rsid w:val="008E05C2"/>
    <w:rsid w:val="008E4350"/>
    <w:rsid w:val="008E77D2"/>
    <w:rsid w:val="008F0E8F"/>
    <w:rsid w:val="008F244E"/>
    <w:rsid w:val="00900281"/>
    <w:rsid w:val="0090534E"/>
    <w:rsid w:val="00912D1C"/>
    <w:rsid w:val="009146DB"/>
    <w:rsid w:val="009173D5"/>
    <w:rsid w:val="0091786D"/>
    <w:rsid w:val="00922D74"/>
    <w:rsid w:val="009234D0"/>
    <w:rsid w:val="00924D80"/>
    <w:rsid w:val="00925616"/>
    <w:rsid w:val="00925BA0"/>
    <w:rsid w:val="00933614"/>
    <w:rsid w:val="0093626C"/>
    <w:rsid w:val="00937DEE"/>
    <w:rsid w:val="00940968"/>
    <w:rsid w:val="009433F1"/>
    <w:rsid w:val="009549E0"/>
    <w:rsid w:val="00954A12"/>
    <w:rsid w:val="00955A2C"/>
    <w:rsid w:val="009568D7"/>
    <w:rsid w:val="00957742"/>
    <w:rsid w:val="009613D1"/>
    <w:rsid w:val="00962676"/>
    <w:rsid w:val="009663A5"/>
    <w:rsid w:val="00971B0E"/>
    <w:rsid w:val="00972CCD"/>
    <w:rsid w:val="009731C8"/>
    <w:rsid w:val="0097750E"/>
    <w:rsid w:val="00986462"/>
    <w:rsid w:val="00991B03"/>
    <w:rsid w:val="00992F3D"/>
    <w:rsid w:val="0099622C"/>
    <w:rsid w:val="0099758D"/>
    <w:rsid w:val="009A5293"/>
    <w:rsid w:val="009A5F90"/>
    <w:rsid w:val="009A77C6"/>
    <w:rsid w:val="009A7D66"/>
    <w:rsid w:val="009B1D77"/>
    <w:rsid w:val="009B5417"/>
    <w:rsid w:val="009D1CF3"/>
    <w:rsid w:val="009D6503"/>
    <w:rsid w:val="009E3834"/>
    <w:rsid w:val="009E5180"/>
    <w:rsid w:val="009F562D"/>
    <w:rsid w:val="009F7966"/>
    <w:rsid w:val="00A01DD9"/>
    <w:rsid w:val="00A01EDB"/>
    <w:rsid w:val="00A03C7C"/>
    <w:rsid w:val="00A04647"/>
    <w:rsid w:val="00A0520F"/>
    <w:rsid w:val="00A111BB"/>
    <w:rsid w:val="00A166AD"/>
    <w:rsid w:val="00A20464"/>
    <w:rsid w:val="00A2566E"/>
    <w:rsid w:val="00A26358"/>
    <w:rsid w:val="00A35784"/>
    <w:rsid w:val="00A35B52"/>
    <w:rsid w:val="00A40FEC"/>
    <w:rsid w:val="00A43954"/>
    <w:rsid w:val="00A54114"/>
    <w:rsid w:val="00A56520"/>
    <w:rsid w:val="00A61B94"/>
    <w:rsid w:val="00A634E9"/>
    <w:rsid w:val="00A65F94"/>
    <w:rsid w:val="00A66A6C"/>
    <w:rsid w:val="00A73233"/>
    <w:rsid w:val="00A777D0"/>
    <w:rsid w:val="00A80790"/>
    <w:rsid w:val="00A83E9A"/>
    <w:rsid w:val="00AA5F05"/>
    <w:rsid w:val="00AA7275"/>
    <w:rsid w:val="00AB3DF8"/>
    <w:rsid w:val="00AC7CC2"/>
    <w:rsid w:val="00AD1DB9"/>
    <w:rsid w:val="00AD761D"/>
    <w:rsid w:val="00AE0E55"/>
    <w:rsid w:val="00AE4C61"/>
    <w:rsid w:val="00AF045B"/>
    <w:rsid w:val="00AF0546"/>
    <w:rsid w:val="00AF2757"/>
    <w:rsid w:val="00AF36A4"/>
    <w:rsid w:val="00AF6326"/>
    <w:rsid w:val="00B00FD1"/>
    <w:rsid w:val="00B0112C"/>
    <w:rsid w:val="00B021B5"/>
    <w:rsid w:val="00B029A6"/>
    <w:rsid w:val="00B10E7A"/>
    <w:rsid w:val="00B2001C"/>
    <w:rsid w:val="00B2039B"/>
    <w:rsid w:val="00B20C5C"/>
    <w:rsid w:val="00B218C9"/>
    <w:rsid w:val="00B24273"/>
    <w:rsid w:val="00B24CB4"/>
    <w:rsid w:val="00B2528F"/>
    <w:rsid w:val="00B34B63"/>
    <w:rsid w:val="00B35F88"/>
    <w:rsid w:val="00B36F32"/>
    <w:rsid w:val="00B42DA7"/>
    <w:rsid w:val="00B430F4"/>
    <w:rsid w:val="00B443D1"/>
    <w:rsid w:val="00B46D78"/>
    <w:rsid w:val="00B52747"/>
    <w:rsid w:val="00B534C2"/>
    <w:rsid w:val="00B6218C"/>
    <w:rsid w:val="00B67E8C"/>
    <w:rsid w:val="00B72EEA"/>
    <w:rsid w:val="00B73699"/>
    <w:rsid w:val="00B81427"/>
    <w:rsid w:val="00B81E8E"/>
    <w:rsid w:val="00BA28EE"/>
    <w:rsid w:val="00BA47C9"/>
    <w:rsid w:val="00BA65B7"/>
    <w:rsid w:val="00BA6EA4"/>
    <w:rsid w:val="00BB089E"/>
    <w:rsid w:val="00BB2F0D"/>
    <w:rsid w:val="00BB78E1"/>
    <w:rsid w:val="00BC09EB"/>
    <w:rsid w:val="00BC56E9"/>
    <w:rsid w:val="00BC6BE5"/>
    <w:rsid w:val="00BD1A4E"/>
    <w:rsid w:val="00BD75FF"/>
    <w:rsid w:val="00BE0E3F"/>
    <w:rsid w:val="00BE1A90"/>
    <w:rsid w:val="00BF1F51"/>
    <w:rsid w:val="00BF371C"/>
    <w:rsid w:val="00BF5317"/>
    <w:rsid w:val="00BF5A66"/>
    <w:rsid w:val="00C052BE"/>
    <w:rsid w:val="00C05A57"/>
    <w:rsid w:val="00C07AA9"/>
    <w:rsid w:val="00C07B36"/>
    <w:rsid w:val="00C11AB0"/>
    <w:rsid w:val="00C131A0"/>
    <w:rsid w:val="00C20548"/>
    <w:rsid w:val="00C2153F"/>
    <w:rsid w:val="00C21946"/>
    <w:rsid w:val="00C21ECE"/>
    <w:rsid w:val="00C27703"/>
    <w:rsid w:val="00C31B8D"/>
    <w:rsid w:val="00C35248"/>
    <w:rsid w:val="00C36D09"/>
    <w:rsid w:val="00C41BDD"/>
    <w:rsid w:val="00C44299"/>
    <w:rsid w:val="00C46A15"/>
    <w:rsid w:val="00C52D28"/>
    <w:rsid w:val="00C544CC"/>
    <w:rsid w:val="00C55832"/>
    <w:rsid w:val="00C57109"/>
    <w:rsid w:val="00C67B17"/>
    <w:rsid w:val="00C765C7"/>
    <w:rsid w:val="00C81C73"/>
    <w:rsid w:val="00C83DBE"/>
    <w:rsid w:val="00C841C4"/>
    <w:rsid w:val="00C859CC"/>
    <w:rsid w:val="00C85AEF"/>
    <w:rsid w:val="00C907F1"/>
    <w:rsid w:val="00C91385"/>
    <w:rsid w:val="00C95D70"/>
    <w:rsid w:val="00CA11D0"/>
    <w:rsid w:val="00CA238E"/>
    <w:rsid w:val="00CB5912"/>
    <w:rsid w:val="00CB635F"/>
    <w:rsid w:val="00CB661E"/>
    <w:rsid w:val="00CC1AED"/>
    <w:rsid w:val="00CC1DF0"/>
    <w:rsid w:val="00CC2E98"/>
    <w:rsid w:val="00CC3E18"/>
    <w:rsid w:val="00CC7AB4"/>
    <w:rsid w:val="00CD4B50"/>
    <w:rsid w:val="00CD6066"/>
    <w:rsid w:val="00CD7966"/>
    <w:rsid w:val="00CE0439"/>
    <w:rsid w:val="00CE2847"/>
    <w:rsid w:val="00CE6287"/>
    <w:rsid w:val="00CE72EA"/>
    <w:rsid w:val="00CE782D"/>
    <w:rsid w:val="00CE7A94"/>
    <w:rsid w:val="00CF06CC"/>
    <w:rsid w:val="00D014B5"/>
    <w:rsid w:val="00D0375E"/>
    <w:rsid w:val="00D1005C"/>
    <w:rsid w:val="00D147EE"/>
    <w:rsid w:val="00D17FCB"/>
    <w:rsid w:val="00D265BF"/>
    <w:rsid w:val="00D309E2"/>
    <w:rsid w:val="00D367AB"/>
    <w:rsid w:val="00D416BB"/>
    <w:rsid w:val="00D439CB"/>
    <w:rsid w:val="00D46AC2"/>
    <w:rsid w:val="00D56D7E"/>
    <w:rsid w:val="00D61B42"/>
    <w:rsid w:val="00D62B8E"/>
    <w:rsid w:val="00D63DF6"/>
    <w:rsid w:val="00D66613"/>
    <w:rsid w:val="00D73CE9"/>
    <w:rsid w:val="00D74EBA"/>
    <w:rsid w:val="00D834A1"/>
    <w:rsid w:val="00D93200"/>
    <w:rsid w:val="00D93790"/>
    <w:rsid w:val="00D94997"/>
    <w:rsid w:val="00D96024"/>
    <w:rsid w:val="00D964FE"/>
    <w:rsid w:val="00D97F19"/>
    <w:rsid w:val="00DA2DAD"/>
    <w:rsid w:val="00DA4D8C"/>
    <w:rsid w:val="00DA511C"/>
    <w:rsid w:val="00DA5233"/>
    <w:rsid w:val="00DA6B2A"/>
    <w:rsid w:val="00DA7C00"/>
    <w:rsid w:val="00DB17F8"/>
    <w:rsid w:val="00DB48B7"/>
    <w:rsid w:val="00DB6ABD"/>
    <w:rsid w:val="00DC1B3D"/>
    <w:rsid w:val="00DC213E"/>
    <w:rsid w:val="00DC324F"/>
    <w:rsid w:val="00DD366E"/>
    <w:rsid w:val="00DD701B"/>
    <w:rsid w:val="00DD7319"/>
    <w:rsid w:val="00DE1626"/>
    <w:rsid w:val="00DE16DC"/>
    <w:rsid w:val="00DE222C"/>
    <w:rsid w:val="00DF168C"/>
    <w:rsid w:val="00DF2B57"/>
    <w:rsid w:val="00DF58E0"/>
    <w:rsid w:val="00DF5A56"/>
    <w:rsid w:val="00DF6138"/>
    <w:rsid w:val="00E00F48"/>
    <w:rsid w:val="00E05719"/>
    <w:rsid w:val="00E05C05"/>
    <w:rsid w:val="00E071D3"/>
    <w:rsid w:val="00E16061"/>
    <w:rsid w:val="00E17CE9"/>
    <w:rsid w:val="00E17DDC"/>
    <w:rsid w:val="00E24379"/>
    <w:rsid w:val="00E2793C"/>
    <w:rsid w:val="00E305F0"/>
    <w:rsid w:val="00E30676"/>
    <w:rsid w:val="00E372D1"/>
    <w:rsid w:val="00E457EF"/>
    <w:rsid w:val="00E45999"/>
    <w:rsid w:val="00E46EB9"/>
    <w:rsid w:val="00E51EFD"/>
    <w:rsid w:val="00E52BDD"/>
    <w:rsid w:val="00E559CF"/>
    <w:rsid w:val="00E56A02"/>
    <w:rsid w:val="00E60295"/>
    <w:rsid w:val="00E619A4"/>
    <w:rsid w:val="00E64584"/>
    <w:rsid w:val="00E64A4D"/>
    <w:rsid w:val="00E67DD5"/>
    <w:rsid w:val="00E70DBE"/>
    <w:rsid w:val="00E7101F"/>
    <w:rsid w:val="00E71EB3"/>
    <w:rsid w:val="00E72F09"/>
    <w:rsid w:val="00E75802"/>
    <w:rsid w:val="00E7705C"/>
    <w:rsid w:val="00E805A1"/>
    <w:rsid w:val="00E86118"/>
    <w:rsid w:val="00E8612A"/>
    <w:rsid w:val="00E92A32"/>
    <w:rsid w:val="00E9325C"/>
    <w:rsid w:val="00E936BD"/>
    <w:rsid w:val="00EA04DD"/>
    <w:rsid w:val="00EA3543"/>
    <w:rsid w:val="00EA5321"/>
    <w:rsid w:val="00EB19A1"/>
    <w:rsid w:val="00EB54C3"/>
    <w:rsid w:val="00ED5EA2"/>
    <w:rsid w:val="00ED605D"/>
    <w:rsid w:val="00EE133D"/>
    <w:rsid w:val="00EE1937"/>
    <w:rsid w:val="00EE4350"/>
    <w:rsid w:val="00EE60DF"/>
    <w:rsid w:val="00EE6236"/>
    <w:rsid w:val="00EE625C"/>
    <w:rsid w:val="00EF6809"/>
    <w:rsid w:val="00F03200"/>
    <w:rsid w:val="00F07B2C"/>
    <w:rsid w:val="00F103F9"/>
    <w:rsid w:val="00F130E6"/>
    <w:rsid w:val="00F207AC"/>
    <w:rsid w:val="00F222A5"/>
    <w:rsid w:val="00F22724"/>
    <w:rsid w:val="00F246B6"/>
    <w:rsid w:val="00F2655E"/>
    <w:rsid w:val="00F31567"/>
    <w:rsid w:val="00F34687"/>
    <w:rsid w:val="00F36481"/>
    <w:rsid w:val="00F371E6"/>
    <w:rsid w:val="00F42505"/>
    <w:rsid w:val="00F44474"/>
    <w:rsid w:val="00F46AC8"/>
    <w:rsid w:val="00F54BFE"/>
    <w:rsid w:val="00F57AB9"/>
    <w:rsid w:val="00F62761"/>
    <w:rsid w:val="00F62CB3"/>
    <w:rsid w:val="00F70B85"/>
    <w:rsid w:val="00F86629"/>
    <w:rsid w:val="00F916B1"/>
    <w:rsid w:val="00F91FB9"/>
    <w:rsid w:val="00F9334F"/>
    <w:rsid w:val="00FA4DDD"/>
    <w:rsid w:val="00FA753F"/>
    <w:rsid w:val="00FB698F"/>
    <w:rsid w:val="00FB7E7F"/>
    <w:rsid w:val="00FC1150"/>
    <w:rsid w:val="00FC2BBF"/>
    <w:rsid w:val="00FC2BCF"/>
    <w:rsid w:val="00FD2EAC"/>
    <w:rsid w:val="00FD49BD"/>
    <w:rsid w:val="00FE0D3B"/>
    <w:rsid w:val="00FE4863"/>
    <w:rsid w:val="00FE532C"/>
    <w:rsid w:val="00FE55B8"/>
    <w:rsid w:val="00FE57F0"/>
    <w:rsid w:val="00FF3ABA"/>
    <w:rsid w:val="00FF5B90"/>
    <w:rsid w:val="00FF5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E38CA-2596-443E-AF0E-11CC79AC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B"/>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762B"/>
    <w:pPr>
      <w:tabs>
        <w:tab w:val="center" w:pos="4680"/>
        <w:tab w:val="right" w:pos="9360"/>
      </w:tabs>
    </w:pPr>
  </w:style>
  <w:style w:type="character" w:customStyle="1" w:styleId="FooterChar">
    <w:name w:val="Footer Char"/>
    <w:link w:val="Footer"/>
    <w:uiPriority w:val="99"/>
    <w:rsid w:val="005D762B"/>
    <w:rPr>
      <w:rFonts w:ascii="Times New Roman" w:hAnsi="Times New Roman" w:cs="Times New Roman"/>
      <w:sz w:val="24"/>
      <w:szCs w:val="24"/>
    </w:rPr>
  </w:style>
  <w:style w:type="paragraph" w:styleId="Header">
    <w:name w:val="header"/>
    <w:basedOn w:val="Normal"/>
    <w:link w:val="HeaderChar"/>
    <w:uiPriority w:val="99"/>
    <w:unhideWhenUsed/>
    <w:rsid w:val="00CE7A94"/>
    <w:pPr>
      <w:tabs>
        <w:tab w:val="center" w:pos="4680"/>
        <w:tab w:val="right" w:pos="9360"/>
      </w:tabs>
    </w:pPr>
  </w:style>
  <w:style w:type="character" w:customStyle="1" w:styleId="HeaderChar">
    <w:name w:val="Header Char"/>
    <w:link w:val="Header"/>
    <w:uiPriority w:val="99"/>
    <w:rsid w:val="00CE7A94"/>
    <w:rPr>
      <w:rFonts w:ascii="Times New Roman" w:hAnsi="Times New Roman" w:cs="Times New Roman"/>
      <w:sz w:val="24"/>
      <w:szCs w:val="24"/>
    </w:rPr>
  </w:style>
  <w:style w:type="paragraph" w:styleId="ListParagraph">
    <w:name w:val="List Paragraph"/>
    <w:aliases w:val="List Paragraph2"/>
    <w:basedOn w:val="Normal"/>
    <w:link w:val="ListParagraphChar"/>
    <w:uiPriority w:val="34"/>
    <w:qFormat/>
    <w:rsid w:val="005333A7"/>
    <w:pPr>
      <w:spacing w:after="160" w:line="259" w:lineRule="auto"/>
      <w:ind w:left="720"/>
      <w:contextualSpacing/>
    </w:pPr>
    <w:rPr>
      <w:rFonts w:ascii="Calibri" w:hAnsi="Calibri"/>
      <w:sz w:val="22"/>
      <w:szCs w:val="22"/>
      <w:lang w:val="sq-AL"/>
    </w:rPr>
  </w:style>
  <w:style w:type="character" w:customStyle="1" w:styleId="ListParagraphChar">
    <w:name w:val="List Paragraph Char"/>
    <w:aliases w:val="List Paragraph2 Char"/>
    <w:link w:val="ListParagraph"/>
    <w:uiPriority w:val="34"/>
    <w:locked/>
    <w:rsid w:val="005333A7"/>
    <w:rPr>
      <w:rFonts w:ascii="Calibri" w:eastAsia="Calibri" w:hAnsi="Calibri" w:cs="Times New Roman"/>
      <w:lang w:val="sq-AL"/>
    </w:rPr>
  </w:style>
  <w:style w:type="paragraph" w:styleId="FootnoteText">
    <w:name w:val="footnote text"/>
    <w:aliases w:val="Char Char, Char1,Char,Footnote Text Char1 Char Char Char,Footnote Text Char Char Char Char Char, Char Char,Car,Char1,Footnotes,fn,footnote text,single space,FOOTNOTES,ft,ADB,pod carou,Fußnotentext AssRepDraft,pod carou Char Char Char"/>
    <w:basedOn w:val="Normal"/>
    <w:link w:val="FootnoteTextChar"/>
    <w:uiPriority w:val="99"/>
    <w:unhideWhenUsed/>
    <w:qFormat/>
    <w:rsid w:val="00586D14"/>
    <w:rPr>
      <w:rFonts w:ascii="Calibri" w:hAnsi="Calibri"/>
      <w:sz w:val="20"/>
      <w:szCs w:val="20"/>
    </w:rPr>
  </w:style>
  <w:style w:type="character" w:customStyle="1" w:styleId="FootnoteTextChar">
    <w:name w:val="Footnote Text Char"/>
    <w:aliases w:val=" Char1 Char,Char Char1,Footnote Text Char1 Char Char Char Char,Footnote Text Char Char Char Char Char Char, Char Char Char,Car Char2,Char Char Char1,Car Char, Char1 Char1,Char1 Char,Char Char Char,Footnotes Char,fn Char,FOOTNOTES Char"/>
    <w:link w:val="FootnoteText"/>
    <w:uiPriority w:val="99"/>
    <w:rsid w:val="00586D14"/>
    <w:rPr>
      <w:rFonts w:ascii="Calibri" w:eastAsia="Calibri" w:hAnsi="Calibri" w:cs="Times New Roman"/>
      <w:sz w:val="20"/>
      <w:szCs w:val="20"/>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nhideWhenUsed/>
    <w:qFormat/>
    <w:rsid w:val="00586D14"/>
    <w:rPr>
      <w:vertAlign w:val="superscript"/>
    </w:rPr>
  </w:style>
  <w:style w:type="character" w:styleId="Hyperlink">
    <w:name w:val="Hyperlink"/>
    <w:uiPriority w:val="99"/>
    <w:unhideWhenUsed/>
    <w:rsid w:val="00586D14"/>
    <w:rPr>
      <w:color w:val="0563C1"/>
      <w:u w:val="single"/>
    </w:rPr>
  </w:style>
  <w:style w:type="character" w:styleId="CommentReference">
    <w:name w:val="annotation reference"/>
    <w:uiPriority w:val="99"/>
    <w:semiHidden/>
    <w:unhideWhenUsed/>
    <w:rsid w:val="00AC7CC2"/>
    <w:rPr>
      <w:sz w:val="16"/>
      <w:szCs w:val="16"/>
    </w:rPr>
  </w:style>
  <w:style w:type="paragraph" w:styleId="CommentText">
    <w:name w:val="annotation text"/>
    <w:basedOn w:val="Normal"/>
    <w:link w:val="CommentTextChar"/>
    <w:uiPriority w:val="99"/>
    <w:semiHidden/>
    <w:unhideWhenUsed/>
    <w:rsid w:val="00AC7CC2"/>
    <w:rPr>
      <w:sz w:val="20"/>
      <w:szCs w:val="20"/>
    </w:rPr>
  </w:style>
  <w:style w:type="character" w:customStyle="1" w:styleId="CommentTextChar">
    <w:name w:val="Comment Text Char"/>
    <w:link w:val="CommentText"/>
    <w:uiPriority w:val="99"/>
    <w:semiHidden/>
    <w:rsid w:val="00AC7CC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7CC2"/>
    <w:rPr>
      <w:b/>
      <w:bCs/>
    </w:rPr>
  </w:style>
  <w:style w:type="character" w:customStyle="1" w:styleId="CommentSubjectChar">
    <w:name w:val="Comment Subject Char"/>
    <w:link w:val="CommentSubject"/>
    <w:uiPriority w:val="99"/>
    <w:semiHidden/>
    <w:rsid w:val="00AC7CC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C7CC2"/>
    <w:rPr>
      <w:rFonts w:ascii="Segoe UI" w:hAnsi="Segoe UI" w:cs="Segoe UI"/>
      <w:sz w:val="18"/>
      <w:szCs w:val="18"/>
    </w:rPr>
  </w:style>
  <w:style w:type="character" w:customStyle="1" w:styleId="BalloonTextChar">
    <w:name w:val="Balloon Text Char"/>
    <w:link w:val="BalloonText"/>
    <w:uiPriority w:val="99"/>
    <w:semiHidden/>
    <w:rsid w:val="00AC7CC2"/>
    <w:rPr>
      <w:rFonts w:ascii="Segoe UI" w:hAnsi="Segoe UI" w:cs="Segoe UI"/>
      <w:sz w:val="18"/>
      <w:szCs w:val="18"/>
    </w:rPr>
  </w:style>
  <w:style w:type="character" w:customStyle="1" w:styleId="FootnoteTextChar1">
    <w:name w:val="Footnote Text Char1"/>
    <w:aliases w:val="Char Char Char2"/>
    <w:rsid w:val="00954A12"/>
    <w:rPr>
      <w:rFonts w:ascii="Calibri" w:eastAsia="Calibri" w:hAnsi="Calibri" w:cs="Times New Roman"/>
      <w:sz w:val="20"/>
      <w:szCs w:val="20"/>
    </w:rPr>
  </w:style>
  <w:style w:type="character" w:customStyle="1" w:styleId="markedcontent">
    <w:name w:val="markedcontent"/>
    <w:basedOn w:val="DefaultParagraphFont"/>
    <w:rsid w:val="00A166AD"/>
  </w:style>
  <w:style w:type="character" w:customStyle="1" w:styleId="jlqj4b">
    <w:name w:val="jlqj4b"/>
    <w:basedOn w:val="DefaultParagraphFont"/>
    <w:rsid w:val="004E3EF0"/>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7A7A01"/>
    <w:pPr>
      <w:spacing w:after="160" w:line="240" w:lineRule="exact"/>
    </w:pPr>
    <w:rPr>
      <w:rFonts w:ascii="Calibri" w:hAnsi="Calibri"/>
      <w:sz w:val="20"/>
      <w:szCs w:val="20"/>
      <w:vertAlign w:val="superscript"/>
    </w:rPr>
  </w:style>
  <w:style w:type="character" w:customStyle="1" w:styleId="viiyi">
    <w:name w:val="viiyi"/>
    <w:rsid w:val="001D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5995">
      <w:bodyDiv w:val="1"/>
      <w:marLeft w:val="0"/>
      <w:marRight w:val="0"/>
      <w:marTop w:val="0"/>
      <w:marBottom w:val="0"/>
      <w:divBdr>
        <w:top w:val="none" w:sz="0" w:space="0" w:color="auto"/>
        <w:left w:val="none" w:sz="0" w:space="0" w:color="auto"/>
        <w:bottom w:val="none" w:sz="0" w:space="0" w:color="auto"/>
        <w:right w:val="none" w:sz="0" w:space="0" w:color="auto"/>
      </w:divBdr>
    </w:div>
    <w:div w:id="8311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D41A-A95E-4509-8C13-D7A2C8B8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dritantelhaj@gmail.com</cp:lastModifiedBy>
  <cp:revision>2</cp:revision>
  <cp:lastPrinted>2022-04-12T08:28:00Z</cp:lastPrinted>
  <dcterms:created xsi:type="dcterms:W3CDTF">2022-04-12T15:28:00Z</dcterms:created>
  <dcterms:modified xsi:type="dcterms:W3CDTF">2022-04-12T15:28:00Z</dcterms:modified>
</cp:coreProperties>
</file>