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36" w:rsidRPr="00AF56AA" w:rsidRDefault="00430636" w:rsidP="00776561">
      <w:pPr>
        <w:keepNext/>
        <w:spacing w:after="0" w:line="360" w:lineRule="auto"/>
        <w:jc w:val="center"/>
        <w:outlineLvl w:val="0"/>
        <w:rPr>
          <w:rFonts w:ascii="Times New Roman" w:eastAsia="Times New Roman" w:hAnsi="Times New Roman" w:cs="Times New Roman"/>
          <w:b/>
          <w:sz w:val="24"/>
          <w:szCs w:val="24"/>
          <w:lang w:val="sq-AL"/>
        </w:rPr>
      </w:pPr>
    </w:p>
    <w:p w:rsidR="004E32A7" w:rsidRDefault="00B04DBE" w:rsidP="004E32A7">
      <w:pPr>
        <w:keepNext/>
        <w:shd w:val="clear" w:color="auto" w:fill="FFFFFF"/>
        <w:spacing w:after="0" w:line="360" w:lineRule="auto"/>
        <w:contextualSpacing/>
        <w:jc w:val="center"/>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sz w:val="24"/>
          <w:szCs w:val="24"/>
          <w:lang w:val="sq-AL"/>
        </w:rPr>
        <w:t>V</w:t>
      </w:r>
      <w:r w:rsidR="004E32A7">
        <w:rPr>
          <w:rFonts w:ascii="Times New Roman" w:eastAsia="Times New Roman" w:hAnsi="Times New Roman" w:cs="Times New Roman"/>
          <w:b/>
          <w:sz w:val="24"/>
          <w:szCs w:val="24"/>
          <w:lang w:val="sq-AL"/>
        </w:rPr>
        <w:t>endim nr. 10 dat</w:t>
      </w:r>
      <w:r w:rsidR="004E32A7" w:rsidRPr="004E32A7">
        <w:rPr>
          <w:rFonts w:ascii="Times New Roman" w:eastAsia="Times New Roman" w:hAnsi="Times New Roman" w:cs="Times New Roman"/>
          <w:b/>
          <w:sz w:val="24"/>
          <w:szCs w:val="24"/>
          <w:lang w:val="sq-AL"/>
        </w:rPr>
        <w:t>ë</w:t>
      </w:r>
      <w:r w:rsidR="004E32A7">
        <w:rPr>
          <w:rFonts w:ascii="Times New Roman" w:eastAsia="Times New Roman" w:hAnsi="Times New Roman" w:cs="Times New Roman"/>
          <w:b/>
          <w:sz w:val="24"/>
          <w:szCs w:val="24"/>
          <w:lang w:val="sq-AL"/>
        </w:rPr>
        <w:t xml:space="preserve"> </w:t>
      </w:r>
      <w:r w:rsidR="004E32A7" w:rsidRPr="00AF56AA">
        <w:rPr>
          <w:rFonts w:ascii="Times New Roman" w:eastAsia="Times New Roman" w:hAnsi="Times New Roman" w:cs="Times New Roman"/>
          <w:b/>
          <w:bCs/>
          <w:sz w:val="24"/>
          <w:szCs w:val="24"/>
          <w:lang w:val="sq-AL"/>
        </w:rPr>
        <w:t>12.04.2022</w:t>
      </w:r>
    </w:p>
    <w:p w:rsidR="004E32A7" w:rsidRPr="00AF56AA" w:rsidRDefault="004E32A7" w:rsidP="004E32A7">
      <w:pPr>
        <w:keepNext/>
        <w:shd w:val="clear" w:color="auto" w:fill="FFFFFF"/>
        <w:spacing w:after="0" w:line="360" w:lineRule="auto"/>
        <w:contextualSpacing/>
        <w:jc w:val="center"/>
        <w:outlineLvl w:val="3"/>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(V-10/22)</w:t>
      </w:r>
    </w:p>
    <w:p w:rsidR="00430636" w:rsidRPr="00AF56AA" w:rsidRDefault="00430636" w:rsidP="00776561">
      <w:pPr>
        <w:keepNext/>
        <w:spacing w:after="0" w:line="360" w:lineRule="auto"/>
        <w:jc w:val="center"/>
        <w:outlineLvl w:val="0"/>
        <w:rPr>
          <w:rFonts w:ascii="Times New Roman" w:eastAsia="Times New Roman" w:hAnsi="Times New Roman" w:cs="Times New Roman"/>
          <w:b/>
          <w:sz w:val="24"/>
          <w:szCs w:val="24"/>
          <w:lang w:val="sq-AL"/>
        </w:rPr>
      </w:pPr>
    </w:p>
    <w:p w:rsidR="00430636" w:rsidRPr="004E32A7" w:rsidRDefault="00430636" w:rsidP="004E32A7">
      <w:pPr>
        <w:spacing w:after="0" w:line="360" w:lineRule="auto"/>
        <w:jc w:val="both"/>
        <w:rPr>
          <w:rFonts w:ascii="Times New Roman" w:eastAsia="Times New Roman" w:hAnsi="Times New Roman" w:cs="Times New Roman"/>
          <w:sz w:val="24"/>
          <w:szCs w:val="24"/>
          <w:lang w:val="sq-AL"/>
        </w:rPr>
      </w:pPr>
      <w:r w:rsidRPr="00AF56AA">
        <w:rPr>
          <w:rFonts w:ascii="Times New Roman" w:eastAsia="Times New Roman" w:hAnsi="Times New Roman" w:cs="Times New Roman"/>
          <w:sz w:val="24"/>
          <w:szCs w:val="24"/>
          <w:lang w:val="sq-AL"/>
        </w:rPr>
        <w:t>Gjykata Kushtetuese e Republikës së Shqipërisë, e përbërë nga:</w:t>
      </w:r>
      <w:r w:rsidR="004E32A7">
        <w:rPr>
          <w:rFonts w:ascii="Times New Roman" w:eastAsia="Times New Roman" w:hAnsi="Times New Roman" w:cs="Times New Roman"/>
          <w:sz w:val="24"/>
          <w:szCs w:val="24"/>
          <w:lang w:val="sq-AL"/>
        </w:rPr>
        <w:t xml:space="preserve"> Vitore Tusha, </w:t>
      </w:r>
      <w:r w:rsidRPr="00AF56AA">
        <w:rPr>
          <w:rFonts w:ascii="Times New Roman" w:eastAsia="Times New Roman" w:hAnsi="Times New Roman" w:cs="Times New Roman"/>
          <w:sz w:val="24"/>
          <w:szCs w:val="24"/>
          <w:lang w:val="sq-AL"/>
        </w:rPr>
        <w:t>Kryetare</w:t>
      </w:r>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Marsida</w:t>
      </w:r>
      <w:proofErr w:type="spellEnd"/>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Xhaferllari</w:t>
      </w:r>
      <w:proofErr w:type="spellEnd"/>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Fiona</w:t>
      </w:r>
      <w:proofErr w:type="spellEnd"/>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Papajorgji</w:t>
      </w:r>
      <w:proofErr w:type="spellEnd"/>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Elsa</w:t>
      </w:r>
      <w:proofErr w:type="spellEnd"/>
      <w:r w:rsidR="004E32A7">
        <w:rPr>
          <w:rFonts w:ascii="Times New Roman" w:eastAsia="Times New Roman" w:hAnsi="Times New Roman" w:cs="Times New Roman"/>
          <w:sz w:val="24"/>
          <w:szCs w:val="24"/>
          <w:lang w:val="sq-AL"/>
        </w:rPr>
        <w:t xml:space="preserve"> Toska, Altin </w:t>
      </w:r>
      <w:proofErr w:type="spellStart"/>
      <w:r w:rsidR="004E32A7">
        <w:rPr>
          <w:rFonts w:ascii="Times New Roman" w:eastAsia="Times New Roman" w:hAnsi="Times New Roman" w:cs="Times New Roman"/>
          <w:sz w:val="24"/>
          <w:szCs w:val="24"/>
          <w:lang w:val="sq-AL"/>
        </w:rPr>
        <w:t>Binaj</w:t>
      </w:r>
      <w:proofErr w:type="spellEnd"/>
      <w:r w:rsidR="004E32A7">
        <w:rPr>
          <w:rFonts w:ascii="Times New Roman" w:eastAsia="Times New Roman" w:hAnsi="Times New Roman" w:cs="Times New Roman"/>
          <w:sz w:val="24"/>
          <w:szCs w:val="24"/>
          <w:lang w:val="sq-AL"/>
        </w:rPr>
        <w:t xml:space="preserve">, </w:t>
      </w:r>
      <w:proofErr w:type="spellStart"/>
      <w:r w:rsidR="004E32A7">
        <w:rPr>
          <w:rFonts w:ascii="Times New Roman" w:eastAsia="Times New Roman" w:hAnsi="Times New Roman" w:cs="Times New Roman"/>
          <w:sz w:val="24"/>
          <w:szCs w:val="24"/>
          <w:lang w:val="sq-AL"/>
        </w:rPr>
        <w:t>Sonila</w:t>
      </w:r>
      <w:proofErr w:type="spellEnd"/>
      <w:r w:rsidR="004E32A7">
        <w:rPr>
          <w:rFonts w:ascii="Times New Roman" w:eastAsia="Times New Roman" w:hAnsi="Times New Roman" w:cs="Times New Roman"/>
          <w:sz w:val="24"/>
          <w:szCs w:val="24"/>
          <w:lang w:val="sq-AL"/>
        </w:rPr>
        <w:t xml:space="preserve"> Bejtja, </w:t>
      </w:r>
      <w:proofErr w:type="spellStart"/>
      <w:r w:rsidR="004E32A7">
        <w:rPr>
          <w:rFonts w:ascii="Times New Roman" w:eastAsia="Times New Roman" w:hAnsi="Times New Roman" w:cs="Times New Roman"/>
          <w:sz w:val="24"/>
          <w:szCs w:val="24"/>
          <w:lang w:val="sq-AL"/>
        </w:rPr>
        <w:t>Sandër</w:t>
      </w:r>
      <w:proofErr w:type="spellEnd"/>
      <w:r w:rsidR="004E32A7">
        <w:rPr>
          <w:rFonts w:ascii="Times New Roman" w:eastAsia="Times New Roman" w:hAnsi="Times New Roman" w:cs="Times New Roman"/>
          <w:sz w:val="24"/>
          <w:szCs w:val="24"/>
          <w:lang w:val="sq-AL"/>
        </w:rPr>
        <w:t xml:space="preserve"> Beci, Përparim Kalo, a</w:t>
      </w:r>
      <w:r w:rsidR="00234D59" w:rsidRPr="00AF56AA">
        <w:rPr>
          <w:rFonts w:ascii="Times New Roman" w:eastAsia="Times New Roman" w:hAnsi="Times New Roman" w:cs="Times New Roman"/>
          <w:sz w:val="24"/>
          <w:szCs w:val="24"/>
          <w:lang w:val="sq-AL"/>
        </w:rPr>
        <w:t>nëtar</w:t>
      </w:r>
      <w:r w:rsidR="004E32A7" w:rsidRPr="00AF56AA">
        <w:rPr>
          <w:rFonts w:ascii="Times New Roman" w:eastAsia="Times New Roman" w:hAnsi="Times New Roman" w:cs="Times New Roman"/>
          <w:sz w:val="24"/>
          <w:szCs w:val="24"/>
          <w:lang w:val="sq-AL"/>
        </w:rPr>
        <w:t>ë</w:t>
      </w:r>
      <w:r w:rsidR="004E32A7">
        <w:rPr>
          <w:rFonts w:ascii="Times New Roman" w:eastAsia="Times New Roman" w:hAnsi="Times New Roman" w:cs="Times New Roman"/>
          <w:sz w:val="24"/>
          <w:szCs w:val="24"/>
          <w:lang w:val="sq-AL"/>
        </w:rPr>
        <w:t xml:space="preserve">, </w:t>
      </w:r>
      <w:r w:rsidRPr="00AF56AA">
        <w:rPr>
          <w:rFonts w:ascii="Times New Roman" w:eastAsia="MS Mincho" w:hAnsi="Times New Roman" w:cs="Times New Roman"/>
          <w:sz w:val="24"/>
          <w:szCs w:val="24"/>
          <w:lang w:val="sq-AL"/>
        </w:rPr>
        <w:t xml:space="preserve">me sekretare </w:t>
      </w:r>
      <w:proofErr w:type="spellStart"/>
      <w:r w:rsidRPr="00AF56AA">
        <w:rPr>
          <w:rFonts w:ascii="Times New Roman" w:eastAsia="MS Mincho" w:hAnsi="Times New Roman" w:cs="Times New Roman"/>
          <w:sz w:val="24"/>
          <w:szCs w:val="24"/>
          <w:lang w:val="sq-AL"/>
        </w:rPr>
        <w:t>Belma</w:t>
      </w:r>
      <w:proofErr w:type="spellEnd"/>
      <w:r w:rsidRPr="00AF56AA">
        <w:rPr>
          <w:rFonts w:ascii="Times New Roman" w:eastAsia="MS Mincho" w:hAnsi="Times New Roman" w:cs="Times New Roman"/>
          <w:sz w:val="24"/>
          <w:szCs w:val="24"/>
          <w:lang w:val="sq-AL"/>
        </w:rPr>
        <w:t xml:space="preserve"> Lleshi, në datën </w:t>
      </w:r>
      <w:r w:rsidR="00212BF1" w:rsidRPr="00AF56AA">
        <w:rPr>
          <w:rFonts w:ascii="Times New Roman" w:eastAsia="MS Mincho" w:hAnsi="Times New Roman" w:cs="Times New Roman"/>
          <w:sz w:val="24"/>
          <w:szCs w:val="24"/>
          <w:lang w:val="sq-AL"/>
        </w:rPr>
        <w:t>12.04.</w:t>
      </w:r>
      <w:r w:rsidR="00395A2B" w:rsidRPr="00AF56AA">
        <w:rPr>
          <w:rFonts w:ascii="Times New Roman" w:eastAsia="MS Mincho" w:hAnsi="Times New Roman" w:cs="Times New Roman"/>
          <w:sz w:val="24"/>
          <w:szCs w:val="24"/>
          <w:lang w:val="sq-AL"/>
        </w:rPr>
        <w:t>2022</w:t>
      </w:r>
      <w:r w:rsidRPr="00AF56AA">
        <w:rPr>
          <w:rFonts w:ascii="Times New Roman" w:eastAsia="MS Mincho" w:hAnsi="Times New Roman" w:cs="Times New Roman"/>
          <w:sz w:val="24"/>
          <w:szCs w:val="24"/>
          <w:lang w:val="sq-AL"/>
        </w:rPr>
        <w:t xml:space="preserve"> mori në shqyrtim në seancë plenare mbi bazë dokumentesh, çështjen </w:t>
      </w:r>
      <w:r w:rsidR="00395A2B" w:rsidRPr="00AF56AA">
        <w:rPr>
          <w:rFonts w:ascii="Times New Roman" w:eastAsia="MS Mincho" w:hAnsi="Times New Roman" w:cs="Times New Roman"/>
          <w:sz w:val="24"/>
          <w:szCs w:val="24"/>
          <w:lang w:val="sq-AL"/>
        </w:rPr>
        <w:t>nr.</w:t>
      </w:r>
      <w:r w:rsidR="00D70C05" w:rsidRPr="00AF56AA">
        <w:rPr>
          <w:rFonts w:ascii="Times New Roman" w:eastAsia="MS Mincho" w:hAnsi="Times New Roman" w:cs="Times New Roman"/>
          <w:sz w:val="24"/>
          <w:szCs w:val="24"/>
          <w:lang w:val="sq-AL"/>
        </w:rPr>
        <w:t xml:space="preserve"> 17 (G)</w:t>
      </w:r>
      <w:r w:rsidRPr="00AF56AA">
        <w:rPr>
          <w:rFonts w:ascii="Times New Roman" w:eastAsia="MS Mincho" w:hAnsi="Times New Roman" w:cs="Times New Roman"/>
          <w:sz w:val="24"/>
          <w:szCs w:val="24"/>
          <w:lang w:val="sq-AL"/>
        </w:rPr>
        <w:t xml:space="preserve"> 2021 të Regjistrit Themeltar, që u përket:</w:t>
      </w:r>
    </w:p>
    <w:p w:rsidR="00430636" w:rsidRPr="00AF56AA" w:rsidRDefault="00430636" w:rsidP="00776561">
      <w:pPr>
        <w:spacing w:after="0" w:line="360" w:lineRule="auto"/>
        <w:jc w:val="both"/>
        <w:rPr>
          <w:rFonts w:ascii="Times New Roman" w:eastAsia="Calibri" w:hAnsi="Times New Roman" w:cs="Times New Roman"/>
          <w:b/>
          <w:sz w:val="24"/>
          <w:szCs w:val="24"/>
          <w:lang w:val="sq-AL"/>
        </w:rPr>
      </w:pPr>
    </w:p>
    <w:p w:rsidR="00430636" w:rsidRPr="00AF56AA" w:rsidRDefault="00395A2B" w:rsidP="00776561">
      <w:pPr>
        <w:spacing w:after="0" w:line="360" w:lineRule="auto"/>
        <w:ind w:left="2880" w:hanging="2160"/>
        <w:jc w:val="both"/>
        <w:rPr>
          <w:rFonts w:ascii="Times New Roman" w:eastAsia="Calibri" w:hAnsi="Times New Roman" w:cs="Times New Roman"/>
          <w:b/>
          <w:sz w:val="24"/>
          <w:szCs w:val="24"/>
          <w:lang w:val="sq-AL"/>
        </w:rPr>
      </w:pPr>
      <w:r w:rsidRPr="00AF56AA">
        <w:rPr>
          <w:rFonts w:ascii="Times New Roman" w:eastAsia="Calibri" w:hAnsi="Times New Roman" w:cs="Times New Roman"/>
          <w:b/>
          <w:sz w:val="24"/>
          <w:szCs w:val="24"/>
          <w:lang w:val="sq-AL"/>
        </w:rPr>
        <w:t>KËRKUES</w:t>
      </w:r>
      <w:r w:rsidR="00430636" w:rsidRPr="00AF56AA">
        <w:rPr>
          <w:rFonts w:ascii="Times New Roman" w:eastAsia="Calibri" w:hAnsi="Times New Roman" w:cs="Times New Roman"/>
          <w:b/>
          <w:sz w:val="24"/>
          <w:szCs w:val="24"/>
          <w:lang w:val="sq-AL"/>
        </w:rPr>
        <w:t xml:space="preserve">: </w:t>
      </w:r>
      <w:r w:rsidR="00430636" w:rsidRPr="00AF56AA">
        <w:rPr>
          <w:rFonts w:ascii="Times New Roman" w:eastAsia="Calibri" w:hAnsi="Times New Roman" w:cs="Times New Roman"/>
          <w:b/>
          <w:sz w:val="24"/>
          <w:szCs w:val="24"/>
          <w:lang w:val="sq-AL"/>
        </w:rPr>
        <w:tab/>
      </w:r>
      <w:r w:rsidRPr="00AF56AA">
        <w:rPr>
          <w:rFonts w:ascii="Times New Roman" w:eastAsia="Calibri" w:hAnsi="Times New Roman" w:cs="Times New Roman"/>
          <w:b/>
          <w:sz w:val="24"/>
          <w:szCs w:val="24"/>
          <w:lang w:val="sq-AL"/>
        </w:rPr>
        <w:t>GËZIM KARRULI</w:t>
      </w:r>
    </w:p>
    <w:p w:rsidR="00430636" w:rsidRPr="00AF56AA" w:rsidRDefault="00430636" w:rsidP="00776561">
      <w:pPr>
        <w:spacing w:after="0" w:line="360" w:lineRule="auto"/>
        <w:ind w:firstLine="720"/>
        <w:jc w:val="both"/>
        <w:rPr>
          <w:rFonts w:ascii="Times New Roman" w:eastAsia="Calibri" w:hAnsi="Times New Roman" w:cs="Times New Roman"/>
          <w:b/>
          <w:sz w:val="24"/>
          <w:szCs w:val="24"/>
          <w:lang w:val="sq-AL"/>
        </w:rPr>
      </w:pPr>
    </w:p>
    <w:p w:rsidR="00430636" w:rsidRPr="00AF56AA" w:rsidRDefault="00B04DBE" w:rsidP="00776561">
      <w:pPr>
        <w:spacing w:after="0" w:line="360" w:lineRule="auto"/>
        <w:ind w:left="2880" w:hanging="2160"/>
        <w:jc w:val="both"/>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SUBJEKT</w:t>
      </w:r>
      <w:r w:rsidR="00430636" w:rsidRPr="00AF56AA">
        <w:rPr>
          <w:rFonts w:ascii="Times New Roman" w:eastAsia="Calibri" w:hAnsi="Times New Roman" w:cs="Times New Roman"/>
          <w:b/>
          <w:sz w:val="24"/>
          <w:szCs w:val="24"/>
          <w:lang w:val="sq-AL"/>
        </w:rPr>
        <w:t xml:space="preserve"> </w:t>
      </w:r>
      <w:r>
        <w:rPr>
          <w:rFonts w:ascii="Times New Roman" w:eastAsia="Calibri" w:hAnsi="Times New Roman" w:cs="Times New Roman"/>
          <w:b/>
          <w:sz w:val="24"/>
          <w:szCs w:val="24"/>
          <w:lang w:val="sq-AL"/>
        </w:rPr>
        <w:t>I</w:t>
      </w:r>
      <w:r w:rsidR="00430636" w:rsidRPr="00AF56AA">
        <w:rPr>
          <w:rFonts w:ascii="Times New Roman" w:eastAsia="Calibri" w:hAnsi="Times New Roman" w:cs="Times New Roman"/>
          <w:b/>
          <w:sz w:val="24"/>
          <w:szCs w:val="24"/>
          <w:lang w:val="sq-AL"/>
        </w:rPr>
        <w:t xml:space="preserve"> INTERESUAR:</w:t>
      </w:r>
    </w:p>
    <w:p w:rsidR="00D843DA" w:rsidRPr="00AF56AA" w:rsidRDefault="008F4B60" w:rsidP="00776561">
      <w:pPr>
        <w:spacing w:after="0" w:line="360" w:lineRule="auto"/>
        <w:ind w:left="2160" w:firstLine="720"/>
        <w:jc w:val="both"/>
        <w:rPr>
          <w:rFonts w:ascii="Times New Roman" w:eastAsia="Calibri" w:hAnsi="Times New Roman" w:cs="Times New Roman"/>
          <w:b/>
          <w:sz w:val="24"/>
          <w:szCs w:val="24"/>
          <w:lang w:val="sq-AL"/>
        </w:rPr>
      </w:pPr>
      <w:r w:rsidRPr="00AF56AA">
        <w:rPr>
          <w:rFonts w:ascii="Times New Roman" w:eastAsia="Times New Roman" w:hAnsi="Times New Roman" w:cs="Times New Roman"/>
          <w:b/>
          <w:sz w:val="24"/>
          <w:szCs w:val="24"/>
          <w:lang w:val="sq-AL"/>
        </w:rPr>
        <w:t xml:space="preserve">PROKURORIA </w:t>
      </w:r>
      <w:r>
        <w:rPr>
          <w:rFonts w:ascii="Times New Roman" w:eastAsia="Calibri" w:hAnsi="Times New Roman" w:cs="Times New Roman"/>
          <w:b/>
          <w:sz w:val="24"/>
          <w:szCs w:val="24"/>
          <w:lang w:val="sq-AL"/>
        </w:rPr>
        <w:t>E P</w:t>
      </w:r>
      <w:r w:rsidRPr="008F4B60">
        <w:rPr>
          <w:rFonts w:ascii="Times New Roman" w:eastAsia="Calibri" w:hAnsi="Times New Roman" w:cs="Times New Roman"/>
          <w:b/>
          <w:sz w:val="24"/>
          <w:szCs w:val="24"/>
          <w:lang w:val="sq-AL"/>
        </w:rPr>
        <w:t>Ë</w:t>
      </w:r>
      <w:r>
        <w:rPr>
          <w:rFonts w:ascii="Times New Roman" w:eastAsia="Calibri" w:hAnsi="Times New Roman" w:cs="Times New Roman"/>
          <w:b/>
          <w:sz w:val="24"/>
          <w:szCs w:val="24"/>
          <w:lang w:val="sq-AL"/>
        </w:rPr>
        <w:t>RGJITHSHME</w:t>
      </w:r>
      <w:r w:rsidRPr="00AF56AA">
        <w:rPr>
          <w:rFonts w:ascii="Times New Roman" w:eastAsia="Calibri" w:hAnsi="Times New Roman" w:cs="Times New Roman"/>
          <w:b/>
          <w:sz w:val="24"/>
          <w:szCs w:val="24"/>
          <w:lang w:val="sq-AL"/>
        </w:rPr>
        <w:t xml:space="preserve"> </w:t>
      </w:r>
      <w:r w:rsidR="00002F76">
        <w:rPr>
          <w:rFonts w:ascii="Times New Roman" w:eastAsia="Calibri" w:hAnsi="Times New Roman" w:cs="Times New Roman"/>
          <w:b/>
          <w:sz w:val="24"/>
          <w:szCs w:val="24"/>
          <w:lang w:val="sq-AL"/>
        </w:rPr>
        <w:t xml:space="preserve"> </w:t>
      </w:r>
    </w:p>
    <w:p w:rsidR="00430636" w:rsidRPr="00AF56AA" w:rsidRDefault="00430636" w:rsidP="00776561">
      <w:pPr>
        <w:spacing w:after="0" w:line="360" w:lineRule="auto"/>
        <w:jc w:val="both"/>
        <w:rPr>
          <w:rFonts w:ascii="Times New Roman" w:eastAsia="Calibri" w:hAnsi="Times New Roman" w:cs="Times New Roman"/>
          <w:b/>
          <w:sz w:val="24"/>
          <w:szCs w:val="24"/>
          <w:lang w:val="sq-AL"/>
        </w:rPr>
      </w:pPr>
    </w:p>
    <w:p w:rsidR="00430636" w:rsidRPr="00AF56AA" w:rsidRDefault="009D3160" w:rsidP="00776561">
      <w:pPr>
        <w:tabs>
          <w:tab w:val="left" w:pos="720"/>
        </w:tabs>
        <w:spacing w:after="0" w:line="360" w:lineRule="auto"/>
        <w:ind w:left="2880" w:hanging="2880"/>
        <w:contextualSpacing/>
        <w:jc w:val="both"/>
        <w:rPr>
          <w:rFonts w:ascii="Times New Roman" w:eastAsia="Times New Roman" w:hAnsi="Times New Roman" w:cs="Times New Roman"/>
          <w:b/>
          <w:sz w:val="24"/>
          <w:szCs w:val="24"/>
          <w:lang w:val="sq-AL"/>
        </w:rPr>
      </w:pPr>
      <w:r w:rsidRPr="00AF56AA">
        <w:rPr>
          <w:rFonts w:ascii="Times New Roman" w:eastAsia="Calibri" w:hAnsi="Times New Roman" w:cs="Times New Roman"/>
          <w:b/>
          <w:sz w:val="24"/>
          <w:szCs w:val="24"/>
          <w:lang w:val="sq-AL"/>
        </w:rPr>
        <w:tab/>
      </w:r>
      <w:r w:rsidR="00430636" w:rsidRPr="00AF56AA">
        <w:rPr>
          <w:rFonts w:ascii="Times New Roman" w:eastAsia="Calibri" w:hAnsi="Times New Roman" w:cs="Times New Roman"/>
          <w:b/>
          <w:sz w:val="24"/>
          <w:szCs w:val="24"/>
          <w:lang w:val="sq-AL"/>
        </w:rPr>
        <w:t xml:space="preserve">OBJEKTI:      </w:t>
      </w:r>
      <w:r w:rsidR="00430636" w:rsidRPr="00AF56AA">
        <w:rPr>
          <w:rFonts w:ascii="Times New Roman" w:eastAsia="Calibri" w:hAnsi="Times New Roman" w:cs="Times New Roman"/>
          <w:b/>
          <w:sz w:val="24"/>
          <w:szCs w:val="24"/>
          <w:lang w:val="sq-AL"/>
        </w:rPr>
        <w:tab/>
      </w:r>
      <w:r w:rsidR="00D843DA" w:rsidRPr="00AF56AA">
        <w:rPr>
          <w:rFonts w:ascii="Times New Roman" w:eastAsia="Times New Roman" w:hAnsi="Times New Roman" w:cs="Times New Roman"/>
          <w:b/>
          <w:sz w:val="24"/>
          <w:szCs w:val="24"/>
          <w:lang w:val="sq-AL"/>
        </w:rPr>
        <w:t>Shfuqizimi i vendimeve nr. 103, datë 01.10.2015 të Gjykatës së Shkallës së Parë për Krime të Rënda</w:t>
      </w:r>
      <w:r w:rsidR="00B04DBE">
        <w:rPr>
          <w:rFonts w:ascii="Times New Roman" w:eastAsia="Times New Roman" w:hAnsi="Times New Roman" w:cs="Times New Roman"/>
          <w:b/>
          <w:sz w:val="24"/>
          <w:szCs w:val="24"/>
          <w:lang w:val="sq-AL"/>
        </w:rPr>
        <w:t>;</w:t>
      </w:r>
      <w:r w:rsidR="00D843DA" w:rsidRPr="00AF56AA">
        <w:rPr>
          <w:rFonts w:ascii="Times New Roman" w:eastAsia="Times New Roman" w:hAnsi="Times New Roman" w:cs="Times New Roman"/>
          <w:b/>
          <w:sz w:val="24"/>
          <w:szCs w:val="24"/>
          <w:lang w:val="sq-AL"/>
        </w:rPr>
        <w:t xml:space="preserve"> nr. 114, datë 25.11.2015 të Gjykatës së Apelit për Krime të Rënda</w:t>
      </w:r>
      <w:r w:rsidR="00B04DBE">
        <w:rPr>
          <w:rFonts w:ascii="Times New Roman" w:eastAsia="Times New Roman" w:hAnsi="Times New Roman" w:cs="Times New Roman"/>
          <w:b/>
          <w:sz w:val="24"/>
          <w:szCs w:val="24"/>
          <w:lang w:val="sq-AL"/>
        </w:rPr>
        <w:t>;</w:t>
      </w:r>
      <w:r w:rsidR="00D843DA" w:rsidRPr="00AF56AA">
        <w:rPr>
          <w:rFonts w:ascii="Times New Roman" w:eastAsia="Times New Roman" w:hAnsi="Times New Roman" w:cs="Times New Roman"/>
          <w:b/>
          <w:sz w:val="24"/>
          <w:szCs w:val="24"/>
          <w:lang w:val="sq-AL"/>
        </w:rPr>
        <w:t xml:space="preserve"> nr. 00-2021-504, datë 06.07.2021 të Gjykatës së Lartë, si</w:t>
      </w:r>
      <w:r w:rsidR="00A44FE8" w:rsidRPr="00AF56AA">
        <w:rPr>
          <w:rFonts w:ascii="Times New Roman" w:eastAsia="Times New Roman" w:hAnsi="Times New Roman" w:cs="Times New Roman"/>
          <w:b/>
          <w:sz w:val="24"/>
          <w:szCs w:val="24"/>
          <w:lang w:val="sq-AL"/>
        </w:rPr>
        <w:t xml:space="preserve"> të papajtueshme me Kushtetutën e Republikës së Shqipërisë. </w:t>
      </w:r>
      <w:r w:rsidR="00D843DA" w:rsidRPr="00AF56AA">
        <w:rPr>
          <w:rFonts w:ascii="Times New Roman" w:eastAsia="Times New Roman" w:hAnsi="Times New Roman" w:cs="Times New Roman"/>
          <w:b/>
          <w:sz w:val="24"/>
          <w:szCs w:val="24"/>
          <w:lang w:val="sq-AL"/>
        </w:rPr>
        <w:t xml:space="preserve"> </w:t>
      </w:r>
    </w:p>
    <w:p w:rsidR="00430636" w:rsidRPr="00AF56AA" w:rsidRDefault="00430636" w:rsidP="00776561">
      <w:pPr>
        <w:spacing w:after="0" w:line="360" w:lineRule="auto"/>
        <w:ind w:left="2880" w:hanging="2160"/>
        <w:jc w:val="both"/>
        <w:rPr>
          <w:rFonts w:ascii="Times New Roman" w:eastAsia="Calibri" w:hAnsi="Times New Roman" w:cs="Times New Roman"/>
          <w:sz w:val="24"/>
          <w:szCs w:val="24"/>
          <w:lang w:val="sq-AL"/>
        </w:rPr>
      </w:pPr>
      <w:r w:rsidRPr="00AF56AA">
        <w:rPr>
          <w:rFonts w:ascii="Times New Roman" w:eastAsia="Times New Roman" w:hAnsi="Times New Roman" w:cs="Times New Roman"/>
          <w:b/>
          <w:sz w:val="24"/>
          <w:szCs w:val="24"/>
          <w:lang w:val="sq-AL"/>
        </w:rPr>
        <w:tab/>
      </w:r>
    </w:p>
    <w:p w:rsidR="009D3160" w:rsidRPr="00AF56AA" w:rsidRDefault="00430636" w:rsidP="00776561">
      <w:pPr>
        <w:tabs>
          <w:tab w:val="left" w:pos="851"/>
        </w:tabs>
        <w:spacing w:after="0" w:line="360" w:lineRule="auto"/>
        <w:ind w:left="2880" w:hanging="288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b/>
          <w:sz w:val="24"/>
          <w:szCs w:val="24"/>
          <w:lang w:val="sq-AL"/>
        </w:rPr>
        <w:tab/>
        <w:t>BAZA LIGJORE:</w:t>
      </w:r>
      <w:r w:rsidRPr="00AF56AA">
        <w:rPr>
          <w:rFonts w:ascii="Times New Roman" w:eastAsia="Calibri" w:hAnsi="Times New Roman" w:cs="Times New Roman"/>
          <w:sz w:val="24"/>
          <w:szCs w:val="24"/>
          <w:lang w:val="sq-AL"/>
        </w:rPr>
        <w:t xml:space="preserve"> </w:t>
      </w:r>
      <w:r w:rsidRPr="00AF56AA">
        <w:rPr>
          <w:rFonts w:ascii="Times New Roman" w:eastAsia="Calibri" w:hAnsi="Times New Roman" w:cs="Times New Roman"/>
          <w:sz w:val="24"/>
          <w:szCs w:val="24"/>
          <w:lang w:val="sq-AL"/>
        </w:rPr>
        <w:tab/>
      </w:r>
      <w:r w:rsidR="009D3160" w:rsidRPr="00AF56AA">
        <w:rPr>
          <w:rFonts w:ascii="Times New Roman" w:eastAsia="Times New Roman" w:hAnsi="Times New Roman" w:cs="Times New Roman"/>
          <w:sz w:val="24"/>
          <w:szCs w:val="24"/>
          <w:lang w:val="sq-AL"/>
        </w:rPr>
        <w:t>Nenet 29, 31</w:t>
      </w:r>
      <w:r w:rsidR="00B04DBE">
        <w:rPr>
          <w:rFonts w:ascii="Times New Roman" w:eastAsia="Times New Roman" w:hAnsi="Times New Roman" w:cs="Times New Roman"/>
          <w:sz w:val="24"/>
          <w:szCs w:val="24"/>
          <w:lang w:val="sq-AL"/>
        </w:rPr>
        <w:t xml:space="preserve"> dhe</w:t>
      </w:r>
      <w:r w:rsidR="009D3160" w:rsidRPr="00AF56AA">
        <w:rPr>
          <w:rFonts w:ascii="Times New Roman" w:eastAsia="Times New Roman" w:hAnsi="Times New Roman" w:cs="Times New Roman"/>
          <w:sz w:val="24"/>
          <w:szCs w:val="24"/>
          <w:lang w:val="sq-AL"/>
        </w:rPr>
        <w:t xml:space="preserve"> 135 të Kushtetutës së Republikës së Shqipërisë</w:t>
      </w:r>
      <w:r w:rsidR="009D3160" w:rsidRPr="00B04DBE">
        <w:rPr>
          <w:rFonts w:ascii="Times New Roman" w:eastAsia="Calibri" w:hAnsi="Times New Roman" w:cs="Times New Roman"/>
          <w:sz w:val="24"/>
          <w:szCs w:val="24"/>
          <w:lang w:val="sq-AL"/>
        </w:rPr>
        <w:t>;</w:t>
      </w:r>
      <w:r w:rsidR="009D3160" w:rsidRPr="00AF56AA">
        <w:rPr>
          <w:rFonts w:ascii="Times New Roman" w:eastAsia="Calibri" w:hAnsi="Times New Roman" w:cs="Times New Roman"/>
          <w:sz w:val="24"/>
          <w:szCs w:val="24"/>
          <w:lang w:val="sq-AL"/>
        </w:rPr>
        <w:t xml:space="preserve"> nenet 68, 70 e vijues të ligjit nr. 8577, datë 10.02.2000 “Për organizimin dhe funksionimin e Gjykatës Kushtetuese”, të ndryshuar </w:t>
      </w:r>
      <w:r w:rsidR="009D3160" w:rsidRPr="00AF56AA">
        <w:rPr>
          <w:rFonts w:ascii="Times New Roman" w:eastAsia="Calibri" w:hAnsi="Times New Roman" w:cs="Times New Roman"/>
          <w:i/>
          <w:sz w:val="24"/>
          <w:szCs w:val="24"/>
          <w:lang w:val="sq-AL"/>
        </w:rPr>
        <w:t>(ligji nr. 8577/2000)</w:t>
      </w:r>
      <w:r w:rsidR="009D3160" w:rsidRPr="00AF56AA">
        <w:rPr>
          <w:rFonts w:ascii="Times New Roman" w:eastAsia="Calibri" w:hAnsi="Times New Roman" w:cs="Times New Roman"/>
          <w:sz w:val="24"/>
          <w:szCs w:val="24"/>
          <w:lang w:val="sq-AL"/>
        </w:rPr>
        <w:t>; neni 6 i Konventës Evropiane për të Drejtat e Njeriut (</w:t>
      </w:r>
      <w:r w:rsidR="009D3160" w:rsidRPr="00AF56AA">
        <w:rPr>
          <w:rFonts w:ascii="Times New Roman" w:eastAsia="Calibri" w:hAnsi="Times New Roman" w:cs="Times New Roman"/>
          <w:i/>
          <w:sz w:val="24"/>
          <w:szCs w:val="24"/>
          <w:lang w:val="sq-AL"/>
        </w:rPr>
        <w:t>KEDNJ).</w:t>
      </w:r>
      <w:r w:rsidR="009D3160" w:rsidRPr="00AF56AA">
        <w:rPr>
          <w:rFonts w:ascii="Times New Roman" w:eastAsia="Calibri" w:hAnsi="Times New Roman" w:cs="Times New Roman"/>
          <w:sz w:val="24"/>
          <w:szCs w:val="24"/>
          <w:lang w:val="sq-AL"/>
        </w:rPr>
        <w:t xml:space="preserve"> </w:t>
      </w:r>
    </w:p>
    <w:p w:rsidR="008B6F65" w:rsidRDefault="008B6F65" w:rsidP="008B6F65">
      <w:pPr>
        <w:tabs>
          <w:tab w:val="left" w:pos="2880"/>
        </w:tabs>
        <w:spacing w:after="0" w:line="360" w:lineRule="auto"/>
        <w:contextualSpacing/>
        <w:jc w:val="center"/>
        <w:rPr>
          <w:rFonts w:ascii="Times New Roman" w:hAnsi="Times New Roman"/>
          <w:b/>
          <w:bCs/>
          <w:sz w:val="24"/>
          <w:szCs w:val="24"/>
        </w:rPr>
      </w:pPr>
    </w:p>
    <w:p w:rsidR="008B6F65" w:rsidRPr="00BB5DB4" w:rsidRDefault="008B6F65" w:rsidP="008B6F65">
      <w:pPr>
        <w:tabs>
          <w:tab w:val="left" w:pos="2880"/>
        </w:tabs>
        <w:spacing w:after="0" w:line="360" w:lineRule="auto"/>
        <w:contextualSpacing/>
        <w:jc w:val="center"/>
        <w:rPr>
          <w:rFonts w:ascii="Times New Roman" w:hAnsi="Times New Roman"/>
          <w:b/>
          <w:bCs/>
          <w:sz w:val="24"/>
          <w:szCs w:val="24"/>
        </w:rPr>
      </w:pPr>
      <w:r w:rsidRPr="00BB5DB4">
        <w:rPr>
          <w:rFonts w:ascii="Times New Roman" w:hAnsi="Times New Roman"/>
          <w:b/>
          <w:bCs/>
          <w:sz w:val="24"/>
          <w:szCs w:val="24"/>
        </w:rPr>
        <w:t>GJYKATA KUSHTETUESE,</w:t>
      </w:r>
    </w:p>
    <w:p w:rsidR="00430636" w:rsidRPr="00AF56AA" w:rsidRDefault="00430636" w:rsidP="00776561">
      <w:pPr>
        <w:spacing w:after="0" w:line="360" w:lineRule="auto"/>
        <w:ind w:firstLine="720"/>
        <w:jc w:val="both"/>
        <w:rPr>
          <w:rFonts w:ascii="Times New Roman" w:eastAsia="Times New Roman" w:hAnsi="Times New Roman" w:cs="Times New Roman"/>
          <w:sz w:val="24"/>
          <w:szCs w:val="24"/>
          <w:lang w:val="sq-AL"/>
        </w:rPr>
      </w:pPr>
      <w:r w:rsidRPr="00AF56AA">
        <w:rPr>
          <w:rFonts w:ascii="Times New Roman" w:eastAsia="Times New Roman" w:hAnsi="Times New Roman" w:cs="Times New Roman"/>
          <w:sz w:val="24"/>
          <w:szCs w:val="24"/>
          <w:lang w:val="sq-AL"/>
        </w:rPr>
        <w:t xml:space="preserve">pasi dëgjoi relatorin e çështjes </w:t>
      </w:r>
      <w:r w:rsidR="009D3160" w:rsidRPr="00AF56AA">
        <w:rPr>
          <w:rFonts w:ascii="Times New Roman" w:eastAsia="Times New Roman" w:hAnsi="Times New Roman" w:cs="Times New Roman"/>
          <w:sz w:val="24"/>
          <w:szCs w:val="24"/>
          <w:lang w:val="sq-AL"/>
        </w:rPr>
        <w:t>Përparim Kalo,</w:t>
      </w:r>
      <w:r w:rsidRPr="00AF56AA">
        <w:rPr>
          <w:rFonts w:ascii="Times New Roman" w:eastAsia="Times New Roman" w:hAnsi="Times New Roman" w:cs="Times New Roman"/>
          <w:sz w:val="24"/>
          <w:szCs w:val="24"/>
          <w:lang w:val="sq-AL"/>
        </w:rPr>
        <w:t xml:space="preserve"> shqyrtoi pretendimet me shkrim të </w:t>
      </w:r>
      <w:r w:rsidR="009D3160" w:rsidRPr="00AF56AA">
        <w:rPr>
          <w:rFonts w:ascii="Times New Roman" w:eastAsia="Times New Roman" w:hAnsi="Times New Roman" w:cs="Times New Roman"/>
          <w:sz w:val="24"/>
          <w:szCs w:val="24"/>
          <w:lang w:val="sq-AL"/>
        </w:rPr>
        <w:t>kërkuesit</w:t>
      </w:r>
      <w:r w:rsidRPr="00AF56AA">
        <w:rPr>
          <w:rFonts w:ascii="Times New Roman" w:eastAsia="Times New Roman" w:hAnsi="Times New Roman" w:cs="Times New Roman"/>
          <w:sz w:val="24"/>
          <w:szCs w:val="24"/>
          <w:lang w:val="sq-AL"/>
        </w:rPr>
        <w:t xml:space="preserve">, </w:t>
      </w:r>
      <w:r w:rsidR="009D3160" w:rsidRPr="00AF56AA">
        <w:rPr>
          <w:rFonts w:ascii="Times New Roman" w:eastAsia="Times New Roman" w:hAnsi="Times New Roman" w:cs="Times New Roman"/>
          <w:sz w:val="24"/>
          <w:szCs w:val="24"/>
          <w:lang w:val="sq-AL"/>
        </w:rPr>
        <w:t xml:space="preserve">Gëzim </w:t>
      </w:r>
      <w:proofErr w:type="spellStart"/>
      <w:r w:rsidR="009D3160" w:rsidRPr="00AF56AA">
        <w:rPr>
          <w:rFonts w:ascii="Times New Roman" w:eastAsia="Times New Roman" w:hAnsi="Times New Roman" w:cs="Times New Roman"/>
          <w:sz w:val="24"/>
          <w:szCs w:val="24"/>
          <w:lang w:val="sq-AL"/>
        </w:rPr>
        <w:t>Karruli</w:t>
      </w:r>
      <w:proofErr w:type="spellEnd"/>
      <w:r w:rsidR="009D3160" w:rsidRPr="00AF56AA">
        <w:rPr>
          <w:rFonts w:ascii="Times New Roman" w:eastAsia="Times New Roman" w:hAnsi="Times New Roman" w:cs="Times New Roman"/>
          <w:sz w:val="24"/>
          <w:szCs w:val="24"/>
          <w:lang w:val="sq-AL"/>
        </w:rPr>
        <w:t>,</w:t>
      </w:r>
      <w:r w:rsidRPr="00AF56AA">
        <w:rPr>
          <w:rFonts w:ascii="Times New Roman" w:eastAsia="Times New Roman" w:hAnsi="Times New Roman" w:cs="Times New Roman"/>
          <w:sz w:val="24"/>
          <w:szCs w:val="24"/>
          <w:lang w:val="sq-AL"/>
        </w:rPr>
        <w:t xml:space="preserve"> </w:t>
      </w:r>
      <w:r w:rsidR="009D3160" w:rsidRPr="00AF56AA">
        <w:rPr>
          <w:rFonts w:ascii="Times New Roman" w:eastAsia="Times New Roman" w:hAnsi="Times New Roman" w:cs="Times New Roman"/>
          <w:sz w:val="24"/>
          <w:szCs w:val="24"/>
          <w:lang w:val="sq-AL"/>
        </w:rPr>
        <w:t>i cili</w:t>
      </w:r>
      <w:r w:rsidRPr="00AF56AA">
        <w:rPr>
          <w:rFonts w:ascii="Times New Roman" w:eastAsia="Times New Roman" w:hAnsi="Times New Roman" w:cs="Times New Roman"/>
          <w:sz w:val="24"/>
          <w:szCs w:val="24"/>
          <w:lang w:val="sq-AL"/>
        </w:rPr>
        <w:t xml:space="preserve"> ka kërkuar pranimin e kërkesës, </w:t>
      </w:r>
      <w:r w:rsidR="009D3160" w:rsidRPr="00AF56AA">
        <w:rPr>
          <w:rFonts w:ascii="Times New Roman" w:eastAsia="Times New Roman" w:hAnsi="Times New Roman" w:cs="Times New Roman"/>
          <w:sz w:val="24"/>
          <w:szCs w:val="24"/>
          <w:lang w:val="sq-AL"/>
        </w:rPr>
        <w:t>prapësimet me shkrim të subjektit</w:t>
      </w:r>
      <w:r w:rsidRPr="00AF56AA">
        <w:rPr>
          <w:rFonts w:ascii="Times New Roman" w:eastAsia="Times New Roman" w:hAnsi="Times New Roman" w:cs="Times New Roman"/>
          <w:sz w:val="24"/>
          <w:szCs w:val="24"/>
          <w:lang w:val="sq-AL"/>
        </w:rPr>
        <w:t xml:space="preserve"> të interesuar, </w:t>
      </w:r>
      <w:r w:rsidR="009D3160" w:rsidRPr="00AF56AA">
        <w:rPr>
          <w:rFonts w:ascii="Times New Roman" w:eastAsia="Times New Roman" w:hAnsi="Times New Roman" w:cs="Times New Roman"/>
          <w:sz w:val="24"/>
          <w:szCs w:val="24"/>
          <w:lang w:val="sq-AL"/>
        </w:rPr>
        <w:t xml:space="preserve">Prokurorisë për Krime të Rënda Tiranë, </w:t>
      </w:r>
      <w:r w:rsidRPr="00AF56AA">
        <w:rPr>
          <w:rFonts w:ascii="Times New Roman" w:eastAsia="Times New Roman" w:hAnsi="Times New Roman" w:cs="Times New Roman"/>
          <w:sz w:val="24"/>
          <w:szCs w:val="24"/>
          <w:lang w:val="sq-AL"/>
        </w:rPr>
        <w:t>si dhe diskutoi çështjen në tërësi,</w:t>
      </w:r>
    </w:p>
    <w:p w:rsidR="00430636" w:rsidRPr="00AF56AA" w:rsidRDefault="00430636" w:rsidP="00776561">
      <w:pPr>
        <w:spacing w:after="0" w:line="360" w:lineRule="auto"/>
        <w:ind w:firstLine="720"/>
        <w:jc w:val="both"/>
        <w:rPr>
          <w:rFonts w:ascii="Times New Roman" w:eastAsia="Times New Roman" w:hAnsi="Times New Roman" w:cs="Times New Roman"/>
          <w:sz w:val="24"/>
          <w:szCs w:val="24"/>
          <w:lang w:val="sq-AL"/>
        </w:rPr>
      </w:pPr>
    </w:p>
    <w:p w:rsidR="00430636" w:rsidRPr="00AF56AA" w:rsidRDefault="00430636" w:rsidP="00776561">
      <w:pPr>
        <w:spacing w:after="0" w:line="360" w:lineRule="auto"/>
        <w:jc w:val="center"/>
        <w:rPr>
          <w:rFonts w:ascii="Times New Roman" w:eastAsia="Calibri" w:hAnsi="Times New Roman" w:cs="Times New Roman"/>
          <w:sz w:val="24"/>
          <w:szCs w:val="24"/>
          <w:lang w:val="sq-AL"/>
        </w:rPr>
      </w:pPr>
      <w:r w:rsidRPr="00AF56AA">
        <w:rPr>
          <w:rFonts w:ascii="Times New Roman" w:eastAsia="Calibri" w:hAnsi="Times New Roman" w:cs="Times New Roman"/>
          <w:b/>
          <w:sz w:val="24"/>
          <w:szCs w:val="24"/>
          <w:lang w:val="sq-AL"/>
        </w:rPr>
        <w:t>V Ë R E N:</w:t>
      </w:r>
    </w:p>
    <w:p w:rsidR="00430636" w:rsidRPr="00AF56AA" w:rsidRDefault="00430636" w:rsidP="00776561">
      <w:pPr>
        <w:spacing w:after="0" w:line="360" w:lineRule="auto"/>
        <w:jc w:val="center"/>
        <w:rPr>
          <w:rFonts w:ascii="Times New Roman" w:eastAsia="Calibri" w:hAnsi="Times New Roman" w:cs="Times New Roman"/>
          <w:b/>
          <w:bCs/>
          <w:iCs/>
          <w:sz w:val="24"/>
          <w:szCs w:val="24"/>
          <w:lang w:val="sq-AL"/>
        </w:rPr>
      </w:pPr>
      <w:r w:rsidRPr="00AF56AA">
        <w:rPr>
          <w:rFonts w:ascii="Times New Roman" w:eastAsia="Calibri" w:hAnsi="Times New Roman" w:cs="Times New Roman"/>
          <w:b/>
          <w:bCs/>
          <w:iCs/>
          <w:sz w:val="24"/>
          <w:szCs w:val="24"/>
          <w:lang w:val="sq-AL"/>
        </w:rPr>
        <w:t>I</w:t>
      </w:r>
    </w:p>
    <w:p w:rsidR="00430636" w:rsidRPr="00AF56AA" w:rsidRDefault="00430636" w:rsidP="00776561">
      <w:pPr>
        <w:spacing w:after="0" w:line="360" w:lineRule="auto"/>
        <w:jc w:val="center"/>
        <w:rPr>
          <w:rFonts w:ascii="Times New Roman" w:eastAsia="Calibri" w:hAnsi="Times New Roman" w:cs="Times New Roman"/>
          <w:b/>
          <w:bCs/>
          <w:iCs/>
          <w:sz w:val="24"/>
          <w:szCs w:val="24"/>
          <w:lang w:val="sq-AL"/>
        </w:rPr>
      </w:pPr>
      <w:r w:rsidRPr="00AF56AA">
        <w:rPr>
          <w:rFonts w:ascii="Times New Roman" w:eastAsia="Calibri" w:hAnsi="Times New Roman" w:cs="Times New Roman"/>
          <w:b/>
          <w:bCs/>
          <w:iCs/>
          <w:sz w:val="24"/>
          <w:szCs w:val="24"/>
          <w:lang w:val="sq-AL"/>
        </w:rPr>
        <w:t>Rrethanat e çështjes</w:t>
      </w:r>
    </w:p>
    <w:p w:rsidR="003163EE" w:rsidRPr="00AF56AA" w:rsidRDefault="003163EE" w:rsidP="00776561">
      <w:pPr>
        <w:pStyle w:val="ListParagraph"/>
        <w:numPr>
          <w:ilvl w:val="0"/>
          <w:numId w:val="4"/>
        </w:numPr>
        <w:tabs>
          <w:tab w:val="left" w:pos="900"/>
        </w:tabs>
        <w:spacing w:after="0" w:line="360" w:lineRule="auto"/>
        <w:ind w:left="0" w:firstLine="72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 Kërkuesi, me vendimin nr. 103, datë 01.10.2015 të Gjykatës së Shkallës së Parë për Krime të Rënda, është shpallur fajtor për kryerjen e veprës penale të “Vrasjes për shkak të marrëdhënieve familjare” të mbetur në tentativë, të parashikuar nga nenet 79</w:t>
      </w:r>
      <w:r w:rsidR="005B3A26">
        <w:rPr>
          <w:rFonts w:ascii="Times New Roman" w:hAnsi="Times New Roman" w:cs="Times New Roman"/>
          <w:sz w:val="24"/>
          <w:szCs w:val="24"/>
          <w:lang w:val="sq-AL"/>
        </w:rPr>
        <w:t xml:space="preserve"> shkronja “</w:t>
      </w:r>
      <w:r w:rsidRPr="00AF56AA">
        <w:rPr>
          <w:rFonts w:ascii="Times New Roman" w:hAnsi="Times New Roman" w:cs="Times New Roman"/>
          <w:sz w:val="24"/>
          <w:szCs w:val="24"/>
          <w:lang w:val="sq-AL"/>
        </w:rPr>
        <w:t>c</w:t>
      </w:r>
      <w:r w:rsidR="005B3A26">
        <w:rPr>
          <w:rFonts w:ascii="Times New Roman" w:hAnsi="Times New Roman" w:cs="Times New Roman"/>
          <w:sz w:val="24"/>
          <w:szCs w:val="24"/>
          <w:lang w:val="sq-AL"/>
        </w:rPr>
        <w:t>”</w:t>
      </w:r>
      <w:r w:rsidRPr="00AF56AA">
        <w:rPr>
          <w:rFonts w:ascii="Times New Roman" w:hAnsi="Times New Roman" w:cs="Times New Roman"/>
          <w:sz w:val="24"/>
          <w:szCs w:val="24"/>
          <w:lang w:val="sq-AL"/>
        </w:rPr>
        <w:t xml:space="preserve"> dhe 22 të Kodit Penal </w:t>
      </w:r>
      <w:r w:rsidRPr="00AF56AA">
        <w:rPr>
          <w:rFonts w:ascii="Times New Roman" w:hAnsi="Times New Roman" w:cs="Times New Roman"/>
          <w:i/>
          <w:sz w:val="24"/>
          <w:szCs w:val="24"/>
          <w:lang w:val="sq-AL"/>
        </w:rPr>
        <w:t>(KP)</w:t>
      </w:r>
      <w:r w:rsidRPr="00AF56AA">
        <w:rPr>
          <w:rFonts w:ascii="Times New Roman" w:hAnsi="Times New Roman" w:cs="Times New Roman"/>
          <w:sz w:val="24"/>
          <w:szCs w:val="24"/>
          <w:lang w:val="sq-AL"/>
        </w:rPr>
        <w:t xml:space="preserve"> dhe veprës penale të “Mbajtjes pa leje të armëve luftarake dhe municionit”, të parashikuar nga neni 278, pika 4, i KP-së. Në zbatim të nenit 55 të KP-së dhe nenit 406 të Kodit të Procedurës Penale </w:t>
      </w:r>
      <w:r w:rsidRPr="00AF56AA">
        <w:rPr>
          <w:rFonts w:ascii="Times New Roman" w:hAnsi="Times New Roman" w:cs="Times New Roman"/>
          <w:i/>
          <w:sz w:val="24"/>
          <w:szCs w:val="24"/>
          <w:lang w:val="sq-AL"/>
        </w:rPr>
        <w:t>(KPP),</w:t>
      </w:r>
      <w:r w:rsidRPr="00AF56AA">
        <w:rPr>
          <w:rFonts w:ascii="Times New Roman" w:hAnsi="Times New Roman" w:cs="Times New Roman"/>
          <w:sz w:val="24"/>
          <w:szCs w:val="24"/>
          <w:lang w:val="sq-AL"/>
        </w:rPr>
        <w:t xml:space="preserve"> Gjykata e Shkallës së Parë për Krime të Rënda e ka dënuar përfundimisht kërkuesin me 18 v</w:t>
      </w:r>
      <w:r w:rsidR="00B04DBE">
        <w:rPr>
          <w:rFonts w:ascii="Times New Roman" w:hAnsi="Times New Roman" w:cs="Times New Roman"/>
          <w:sz w:val="24"/>
          <w:szCs w:val="24"/>
          <w:lang w:val="sq-AL"/>
        </w:rPr>
        <w:t>jet</w:t>
      </w:r>
      <w:r w:rsidRPr="00AF56AA">
        <w:rPr>
          <w:rFonts w:ascii="Times New Roman" w:hAnsi="Times New Roman" w:cs="Times New Roman"/>
          <w:sz w:val="24"/>
          <w:szCs w:val="24"/>
          <w:lang w:val="sq-AL"/>
        </w:rPr>
        <w:t xml:space="preserve"> burgim. </w:t>
      </w:r>
    </w:p>
    <w:p w:rsidR="003163EE" w:rsidRPr="00AF56AA" w:rsidRDefault="003163EE" w:rsidP="00776561">
      <w:pPr>
        <w:pStyle w:val="ListParagraph"/>
        <w:numPr>
          <w:ilvl w:val="0"/>
          <w:numId w:val="4"/>
        </w:numPr>
        <w:tabs>
          <w:tab w:val="left" w:pos="900"/>
        </w:tabs>
        <w:spacing w:after="0" w:line="360" w:lineRule="auto"/>
        <w:ind w:left="0" w:firstLine="72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 Gjykata e Apelit për Krime të Rënda, me vendimin nr. 114, datë 25.11.2015, ka vendosur lënien në fuqi të vendimit të mësipërm. </w:t>
      </w:r>
    </w:p>
    <w:p w:rsidR="003163EE" w:rsidRPr="00AF56AA" w:rsidRDefault="003163EE" w:rsidP="00776561">
      <w:pPr>
        <w:pStyle w:val="ListParagraph"/>
        <w:numPr>
          <w:ilvl w:val="0"/>
          <w:numId w:val="4"/>
        </w:numPr>
        <w:tabs>
          <w:tab w:val="left" w:pos="900"/>
        </w:tabs>
        <w:spacing w:after="0" w:line="360" w:lineRule="auto"/>
        <w:ind w:left="0" w:firstLine="72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 Kolegji Penal i Gjykatës së Lartë, me vendimin </w:t>
      </w:r>
      <w:r w:rsidRPr="00AF56AA">
        <w:rPr>
          <w:rFonts w:ascii="Times New Roman" w:eastAsia="Times New Roman" w:hAnsi="Times New Roman" w:cs="Times New Roman"/>
          <w:sz w:val="24"/>
          <w:szCs w:val="24"/>
          <w:lang w:val="sq-AL"/>
        </w:rPr>
        <w:t>nr. 00-2021-504, datë 06.07.2021, ka vendosur mospranimin e rekursit të nënshkruar vetëm nga mbrojtësi. Sipas arsyetimit të Kolegjit Penal të Gjykatës së Lartë, rekursi është p</w:t>
      </w:r>
      <w:r w:rsidR="00AC3DAA" w:rsidRPr="00AF56AA">
        <w:rPr>
          <w:rFonts w:ascii="Times New Roman" w:eastAsia="Times New Roman" w:hAnsi="Times New Roman" w:cs="Times New Roman"/>
          <w:sz w:val="24"/>
          <w:szCs w:val="24"/>
          <w:lang w:val="sq-AL"/>
        </w:rPr>
        <w:t xml:space="preserve">araqitur nga një mbrojtës i </w:t>
      </w:r>
      <w:proofErr w:type="spellStart"/>
      <w:r w:rsidR="00B04DBE">
        <w:rPr>
          <w:rFonts w:ascii="Times New Roman" w:eastAsia="Times New Roman" w:hAnsi="Times New Roman" w:cs="Times New Roman"/>
          <w:sz w:val="24"/>
          <w:szCs w:val="24"/>
          <w:lang w:val="sq-AL"/>
        </w:rPr>
        <w:t>pa</w:t>
      </w:r>
      <w:r w:rsidR="00F52504" w:rsidRPr="00AF56AA">
        <w:rPr>
          <w:rFonts w:ascii="Times New Roman" w:eastAsia="Times New Roman" w:hAnsi="Times New Roman" w:cs="Times New Roman"/>
          <w:sz w:val="24"/>
          <w:szCs w:val="24"/>
          <w:lang w:val="sq-AL"/>
        </w:rPr>
        <w:t>legjitimuar</w:t>
      </w:r>
      <w:proofErr w:type="spellEnd"/>
      <w:r w:rsidRPr="00AF56AA">
        <w:rPr>
          <w:rFonts w:ascii="Times New Roman" w:eastAsia="Times New Roman" w:hAnsi="Times New Roman" w:cs="Times New Roman"/>
          <w:sz w:val="24"/>
          <w:szCs w:val="24"/>
          <w:lang w:val="sq-AL"/>
        </w:rPr>
        <w:t xml:space="preserve">, në kushtet kur tagrat i janë dhënë mbrojtësit nga nëna e kërkuesit dhe jo nga kërkuesi.  </w:t>
      </w:r>
    </w:p>
    <w:p w:rsidR="00430636" w:rsidRPr="00AF56AA" w:rsidRDefault="003163EE" w:rsidP="00776561">
      <w:pPr>
        <w:pStyle w:val="ListParagraph"/>
        <w:numPr>
          <w:ilvl w:val="0"/>
          <w:numId w:val="4"/>
        </w:numPr>
        <w:tabs>
          <w:tab w:val="left" w:pos="900"/>
        </w:tabs>
        <w:spacing w:after="0" w:line="360" w:lineRule="auto"/>
        <w:ind w:left="0" w:firstLine="720"/>
        <w:jc w:val="both"/>
        <w:rPr>
          <w:rFonts w:ascii="Times New Roman" w:hAnsi="Times New Roman" w:cs="Times New Roman"/>
          <w:sz w:val="24"/>
          <w:szCs w:val="24"/>
          <w:lang w:val="sq-AL"/>
        </w:rPr>
      </w:pPr>
      <w:r w:rsidRPr="00AF56AA">
        <w:rPr>
          <w:rFonts w:ascii="Times New Roman" w:eastAsia="Times New Roman" w:hAnsi="Times New Roman" w:cs="Times New Roman"/>
          <w:sz w:val="24"/>
          <w:szCs w:val="24"/>
          <w:lang w:val="sq-AL"/>
        </w:rPr>
        <w:t xml:space="preserve"> </w:t>
      </w:r>
      <w:r w:rsidRPr="00AF56AA">
        <w:rPr>
          <w:rFonts w:ascii="Times New Roman" w:hAnsi="Times New Roman" w:cs="Times New Roman"/>
          <w:sz w:val="24"/>
          <w:szCs w:val="24"/>
          <w:lang w:val="sq-AL"/>
        </w:rPr>
        <w:t>Në datën 19.11.2021 kërkuesi i është drejtuar Gjykatës Kushtetuese (</w:t>
      </w:r>
      <w:r w:rsidRPr="00AF56AA">
        <w:rPr>
          <w:rFonts w:ascii="Times New Roman" w:hAnsi="Times New Roman" w:cs="Times New Roman"/>
          <w:i/>
          <w:sz w:val="24"/>
          <w:szCs w:val="24"/>
          <w:lang w:val="sq-AL"/>
        </w:rPr>
        <w:t>Gjykata</w:t>
      </w:r>
      <w:r w:rsidRPr="00AF56AA">
        <w:rPr>
          <w:rFonts w:ascii="Times New Roman" w:hAnsi="Times New Roman" w:cs="Times New Roman"/>
          <w:sz w:val="24"/>
          <w:szCs w:val="24"/>
          <w:lang w:val="sq-AL"/>
        </w:rPr>
        <w:t xml:space="preserve">), duke kërkuar shfuqizimin e vendimeve gjyqësore, sipas objektit të kërkesës.  </w:t>
      </w:r>
    </w:p>
    <w:p w:rsidR="00573BE9" w:rsidRPr="00560B9D" w:rsidRDefault="003163EE" w:rsidP="00E02D9F">
      <w:pPr>
        <w:pStyle w:val="ListParagraph"/>
        <w:numPr>
          <w:ilvl w:val="0"/>
          <w:numId w:val="4"/>
        </w:numPr>
        <w:tabs>
          <w:tab w:val="left" w:pos="900"/>
        </w:tabs>
        <w:spacing w:after="0" w:line="360" w:lineRule="auto"/>
        <w:ind w:left="0" w:firstLine="720"/>
        <w:jc w:val="both"/>
        <w:rPr>
          <w:rFonts w:ascii="Times New Roman" w:hAnsi="Times New Roman" w:cs="Times New Roman"/>
          <w:sz w:val="24"/>
          <w:szCs w:val="24"/>
          <w:lang w:val="sq-AL"/>
        </w:rPr>
      </w:pPr>
      <w:r w:rsidRPr="00560B9D">
        <w:rPr>
          <w:rFonts w:ascii="Times New Roman" w:hAnsi="Times New Roman" w:cs="Times New Roman"/>
          <w:sz w:val="24"/>
          <w:szCs w:val="24"/>
          <w:lang w:val="sq-AL"/>
        </w:rPr>
        <w:t xml:space="preserve"> </w:t>
      </w:r>
      <w:r w:rsidR="00B04DBE" w:rsidRPr="00560B9D">
        <w:rPr>
          <w:rFonts w:ascii="Times New Roman" w:hAnsi="Times New Roman" w:cs="Times New Roman"/>
          <w:sz w:val="24"/>
          <w:szCs w:val="24"/>
          <w:lang w:val="sq-AL"/>
        </w:rPr>
        <w:t>Kolegji i Gjykatës</w:t>
      </w:r>
      <w:r w:rsidRPr="00560B9D">
        <w:rPr>
          <w:rFonts w:ascii="Times New Roman" w:hAnsi="Times New Roman" w:cs="Times New Roman"/>
          <w:sz w:val="24"/>
          <w:szCs w:val="24"/>
          <w:lang w:val="sq-AL"/>
        </w:rPr>
        <w:t xml:space="preserve"> në datën 14.01.2022 ka vendosur kalimin e çështjes për shqyrtim në seancë plenare, mbi bazë dokumentesh. </w:t>
      </w:r>
    </w:p>
    <w:p w:rsidR="00430636" w:rsidRPr="00AF56AA" w:rsidRDefault="00430636" w:rsidP="00573BE9">
      <w:pPr>
        <w:tabs>
          <w:tab w:val="left" w:pos="1080"/>
        </w:tabs>
        <w:spacing w:after="0" w:line="360" w:lineRule="auto"/>
        <w:jc w:val="center"/>
        <w:rPr>
          <w:rFonts w:ascii="Times New Roman" w:eastAsia="Calibri" w:hAnsi="Times New Roman" w:cs="Times New Roman"/>
          <w:b/>
          <w:sz w:val="24"/>
          <w:szCs w:val="24"/>
          <w:lang w:val="sq-AL"/>
        </w:rPr>
      </w:pPr>
      <w:r w:rsidRPr="00AF56AA">
        <w:rPr>
          <w:rFonts w:ascii="Times New Roman" w:eastAsia="Calibri" w:hAnsi="Times New Roman" w:cs="Times New Roman"/>
          <w:b/>
          <w:sz w:val="24"/>
          <w:szCs w:val="24"/>
          <w:lang w:val="sq-AL"/>
        </w:rPr>
        <w:t>II</w:t>
      </w:r>
    </w:p>
    <w:p w:rsidR="00430636" w:rsidRPr="00AF56AA" w:rsidRDefault="00430636" w:rsidP="00573BE9">
      <w:pPr>
        <w:tabs>
          <w:tab w:val="left" w:pos="1080"/>
        </w:tabs>
        <w:spacing w:after="0" w:line="360" w:lineRule="auto"/>
        <w:jc w:val="center"/>
        <w:rPr>
          <w:rFonts w:ascii="Times New Roman" w:eastAsia="Calibri" w:hAnsi="Times New Roman" w:cs="Times New Roman"/>
          <w:b/>
          <w:sz w:val="24"/>
          <w:szCs w:val="24"/>
          <w:lang w:val="sq-AL"/>
        </w:rPr>
      </w:pPr>
      <w:r w:rsidRPr="00AF56AA">
        <w:rPr>
          <w:rFonts w:ascii="Times New Roman" w:eastAsia="Calibri" w:hAnsi="Times New Roman" w:cs="Times New Roman"/>
          <w:b/>
          <w:sz w:val="24"/>
          <w:szCs w:val="24"/>
          <w:lang w:val="sq-AL"/>
        </w:rPr>
        <w:t>Pretendimet në Gjykatën Kushtetuese</w:t>
      </w:r>
    </w:p>
    <w:p w:rsidR="00B2761C" w:rsidRPr="00AF56AA" w:rsidRDefault="00B2761C" w:rsidP="00573BE9">
      <w:pPr>
        <w:pStyle w:val="ListParagraph"/>
        <w:numPr>
          <w:ilvl w:val="0"/>
          <w:numId w:val="4"/>
        </w:numPr>
        <w:tabs>
          <w:tab w:val="left" w:pos="990"/>
        </w:tabs>
        <w:spacing w:after="0" w:line="360" w:lineRule="auto"/>
        <w:ind w:left="0" w:firstLine="720"/>
        <w:jc w:val="both"/>
        <w:rPr>
          <w:rFonts w:ascii="Times New Roman" w:eastAsia="Calibri" w:hAnsi="Times New Roman" w:cs="Times New Roman"/>
          <w:b/>
          <w:sz w:val="24"/>
          <w:szCs w:val="24"/>
          <w:lang w:val="sq-AL"/>
        </w:rPr>
      </w:pPr>
      <w:r w:rsidRPr="00AF56AA">
        <w:rPr>
          <w:rFonts w:ascii="Times New Roman" w:eastAsia="Calibri" w:hAnsi="Times New Roman" w:cs="Times New Roman"/>
          <w:b/>
          <w:bCs/>
          <w:i/>
          <w:sz w:val="24"/>
          <w:szCs w:val="24"/>
          <w:lang w:val="sq-AL"/>
        </w:rPr>
        <w:t>Kërkuesi</w:t>
      </w:r>
      <w:r w:rsidR="00430636" w:rsidRPr="00AF56AA">
        <w:rPr>
          <w:rFonts w:ascii="Times New Roman" w:eastAsia="Calibri" w:hAnsi="Times New Roman" w:cs="Times New Roman"/>
          <w:bCs/>
          <w:sz w:val="24"/>
          <w:szCs w:val="24"/>
          <w:lang w:val="sq-AL"/>
        </w:rPr>
        <w:t xml:space="preserve"> </w:t>
      </w:r>
      <w:r w:rsidRPr="00AF56AA">
        <w:rPr>
          <w:rFonts w:ascii="Times New Roman" w:hAnsi="Times New Roman" w:cs="Times New Roman"/>
          <w:sz w:val="24"/>
          <w:szCs w:val="24"/>
          <w:lang w:val="sq-AL"/>
        </w:rPr>
        <w:t xml:space="preserve">ka </w:t>
      </w:r>
      <w:r w:rsidR="00B006B7" w:rsidRPr="00AF56AA">
        <w:rPr>
          <w:rFonts w:ascii="Times New Roman" w:hAnsi="Times New Roman" w:cs="Times New Roman"/>
          <w:sz w:val="24"/>
          <w:szCs w:val="24"/>
          <w:lang w:val="sq-AL"/>
        </w:rPr>
        <w:t>parashtruar se n</w:t>
      </w:r>
      <w:r w:rsidR="00AC3DAA" w:rsidRPr="00AF56AA">
        <w:rPr>
          <w:rFonts w:ascii="Times New Roman" w:hAnsi="Times New Roman" w:cs="Times New Roman"/>
          <w:sz w:val="24"/>
          <w:szCs w:val="24"/>
          <w:lang w:val="sq-AL"/>
        </w:rPr>
        <w:t xml:space="preserve">daj tij nuk është zhvilluar </w:t>
      </w:r>
      <w:r w:rsidR="00B006B7" w:rsidRPr="00AF56AA">
        <w:rPr>
          <w:rFonts w:ascii="Times New Roman" w:hAnsi="Times New Roman" w:cs="Times New Roman"/>
          <w:sz w:val="24"/>
          <w:szCs w:val="24"/>
          <w:lang w:val="sq-AL"/>
        </w:rPr>
        <w:t xml:space="preserve">proces i rregullt ligjor, në kuptim të nenit 42 të Kushtetutës. Më konkretisht, në mënyrë të përmbledhur, ai ka pretenduar </w:t>
      </w:r>
      <w:r w:rsidR="006400A2" w:rsidRPr="00AF56AA">
        <w:rPr>
          <w:rFonts w:ascii="Times New Roman" w:hAnsi="Times New Roman" w:cs="Times New Roman"/>
          <w:sz w:val="24"/>
          <w:szCs w:val="24"/>
          <w:lang w:val="sq-AL"/>
        </w:rPr>
        <w:t>cenimin e të drejtave të renditura</w:t>
      </w:r>
      <w:r w:rsidR="00425B8C">
        <w:rPr>
          <w:rFonts w:ascii="Times New Roman" w:hAnsi="Times New Roman" w:cs="Times New Roman"/>
          <w:sz w:val="24"/>
          <w:szCs w:val="24"/>
          <w:lang w:val="sq-AL"/>
        </w:rPr>
        <w:t xml:space="preserve"> si</w:t>
      </w:r>
      <w:r w:rsidR="006400A2" w:rsidRPr="00AF56AA">
        <w:rPr>
          <w:rFonts w:ascii="Times New Roman" w:hAnsi="Times New Roman" w:cs="Times New Roman"/>
          <w:sz w:val="24"/>
          <w:szCs w:val="24"/>
          <w:lang w:val="sq-AL"/>
        </w:rPr>
        <w:t xml:space="preserve"> më </w:t>
      </w:r>
      <w:r w:rsidR="00A23023" w:rsidRPr="00AF56AA">
        <w:rPr>
          <w:rFonts w:ascii="Times New Roman" w:hAnsi="Times New Roman" w:cs="Times New Roman"/>
          <w:sz w:val="24"/>
          <w:szCs w:val="24"/>
          <w:lang w:val="sq-AL"/>
        </w:rPr>
        <w:t>poshtë</w:t>
      </w:r>
      <w:r w:rsidR="00B006B7" w:rsidRPr="00AF56AA">
        <w:rPr>
          <w:rFonts w:ascii="Times New Roman" w:hAnsi="Times New Roman" w:cs="Times New Roman"/>
          <w:sz w:val="24"/>
          <w:szCs w:val="24"/>
          <w:lang w:val="sq-AL"/>
        </w:rPr>
        <w:t>:</w:t>
      </w:r>
    </w:p>
    <w:p w:rsidR="00952E6D" w:rsidRPr="00AF56AA" w:rsidRDefault="00952E6D" w:rsidP="00952E6D">
      <w:pPr>
        <w:pStyle w:val="ListParagraph"/>
        <w:numPr>
          <w:ilvl w:val="1"/>
          <w:numId w:val="6"/>
        </w:numPr>
        <w:tabs>
          <w:tab w:val="left" w:pos="1170"/>
        </w:tabs>
        <w:spacing w:after="0" w:line="360" w:lineRule="auto"/>
        <w:ind w:left="1080"/>
        <w:jc w:val="both"/>
        <w:rPr>
          <w:rFonts w:ascii="Times New Roman" w:hAnsi="Times New Roman" w:cs="Times New Roman"/>
          <w:sz w:val="24"/>
          <w:szCs w:val="24"/>
          <w:lang w:val="sq-AL"/>
        </w:rPr>
      </w:pPr>
      <w:r w:rsidRPr="00AF56AA">
        <w:rPr>
          <w:rFonts w:ascii="Times New Roman" w:hAnsi="Times New Roman" w:cs="Times New Roman"/>
          <w:i/>
          <w:sz w:val="24"/>
          <w:szCs w:val="24"/>
          <w:lang w:val="sq-AL"/>
        </w:rPr>
        <w:t xml:space="preserve"> </w:t>
      </w:r>
      <w:r w:rsidR="006400A2" w:rsidRPr="00AF56AA">
        <w:rPr>
          <w:rFonts w:ascii="Times New Roman" w:hAnsi="Times New Roman" w:cs="Times New Roman"/>
          <w:i/>
          <w:sz w:val="24"/>
          <w:szCs w:val="24"/>
          <w:lang w:val="sq-AL"/>
        </w:rPr>
        <w:t>Të</w:t>
      </w:r>
      <w:r w:rsidR="007529DF" w:rsidRPr="00AF56AA">
        <w:rPr>
          <w:rFonts w:ascii="Times New Roman" w:hAnsi="Times New Roman" w:cs="Times New Roman"/>
          <w:i/>
          <w:sz w:val="24"/>
          <w:szCs w:val="24"/>
          <w:lang w:val="sq-AL"/>
        </w:rPr>
        <w:t xml:space="preserve"> drejt</w:t>
      </w:r>
      <w:r w:rsidR="00E54CB7" w:rsidRPr="00AF56AA">
        <w:rPr>
          <w:rFonts w:ascii="Times New Roman" w:hAnsi="Times New Roman" w:cs="Times New Roman"/>
          <w:i/>
          <w:sz w:val="24"/>
          <w:szCs w:val="24"/>
          <w:lang w:val="sq-AL"/>
        </w:rPr>
        <w:t>ë</w:t>
      </w:r>
      <w:r w:rsidR="00425B8C">
        <w:rPr>
          <w:rFonts w:ascii="Times New Roman" w:hAnsi="Times New Roman" w:cs="Times New Roman"/>
          <w:i/>
          <w:sz w:val="24"/>
          <w:szCs w:val="24"/>
          <w:lang w:val="sq-AL"/>
        </w:rPr>
        <w:t>n</w:t>
      </w:r>
      <w:r w:rsidR="006400A2" w:rsidRPr="00AF56AA">
        <w:rPr>
          <w:rFonts w:ascii="Times New Roman" w:hAnsi="Times New Roman" w:cs="Times New Roman"/>
          <w:i/>
          <w:sz w:val="24"/>
          <w:szCs w:val="24"/>
          <w:lang w:val="sq-AL"/>
        </w:rPr>
        <w:t xml:space="preserve"> </w:t>
      </w:r>
      <w:r w:rsidR="00425B8C">
        <w:rPr>
          <w:rFonts w:ascii="Times New Roman" w:hAnsi="Times New Roman" w:cs="Times New Roman"/>
          <w:i/>
          <w:sz w:val="24"/>
          <w:szCs w:val="24"/>
          <w:lang w:val="sq-AL"/>
        </w:rPr>
        <w:t>e</w:t>
      </w:r>
      <w:r w:rsidR="007529DF" w:rsidRPr="00AF56AA">
        <w:rPr>
          <w:rFonts w:ascii="Times New Roman" w:hAnsi="Times New Roman" w:cs="Times New Roman"/>
          <w:i/>
          <w:sz w:val="24"/>
          <w:szCs w:val="24"/>
          <w:lang w:val="sq-AL"/>
        </w:rPr>
        <w:t xml:space="preserve"> </w:t>
      </w:r>
      <w:proofErr w:type="spellStart"/>
      <w:r w:rsidR="00A23023" w:rsidRPr="00AF56AA">
        <w:rPr>
          <w:rFonts w:ascii="Times New Roman" w:hAnsi="Times New Roman" w:cs="Times New Roman"/>
          <w:i/>
          <w:sz w:val="24"/>
          <w:szCs w:val="24"/>
          <w:lang w:val="sq-AL"/>
        </w:rPr>
        <w:t>a</w:t>
      </w:r>
      <w:r w:rsidRPr="00AF56AA">
        <w:rPr>
          <w:rFonts w:ascii="Times New Roman" w:hAnsi="Times New Roman" w:cs="Times New Roman"/>
          <w:i/>
          <w:sz w:val="24"/>
          <w:szCs w:val="24"/>
          <w:lang w:val="sq-AL"/>
        </w:rPr>
        <w:t>ksesit</w:t>
      </w:r>
      <w:proofErr w:type="spellEnd"/>
      <w:r w:rsidRPr="00AF56AA">
        <w:rPr>
          <w:rFonts w:ascii="Times New Roman" w:hAnsi="Times New Roman" w:cs="Times New Roman"/>
          <w:i/>
          <w:sz w:val="24"/>
          <w:szCs w:val="24"/>
          <w:lang w:val="sq-AL"/>
        </w:rPr>
        <w:t xml:space="preserve"> në</w:t>
      </w:r>
      <w:r w:rsidR="00EB3672" w:rsidRPr="00AF56AA">
        <w:rPr>
          <w:rFonts w:ascii="Times New Roman" w:hAnsi="Times New Roman" w:cs="Times New Roman"/>
          <w:i/>
          <w:sz w:val="24"/>
          <w:szCs w:val="24"/>
          <w:lang w:val="sq-AL"/>
        </w:rPr>
        <w:t xml:space="preserve"> gjyk</w:t>
      </w:r>
      <w:r w:rsidR="006400A2" w:rsidRPr="00AF56AA">
        <w:rPr>
          <w:rFonts w:ascii="Times New Roman" w:hAnsi="Times New Roman" w:cs="Times New Roman"/>
          <w:i/>
          <w:sz w:val="24"/>
          <w:szCs w:val="24"/>
          <w:lang w:val="sq-AL"/>
        </w:rPr>
        <w:t>atë</w:t>
      </w:r>
      <w:r w:rsidR="00AC3DAA" w:rsidRPr="00AF56AA">
        <w:rPr>
          <w:rFonts w:ascii="Times New Roman" w:hAnsi="Times New Roman" w:cs="Times New Roman"/>
          <w:i/>
          <w:sz w:val="24"/>
          <w:szCs w:val="24"/>
          <w:lang w:val="sq-AL"/>
        </w:rPr>
        <w:t xml:space="preserve">, </w:t>
      </w:r>
      <w:r w:rsidR="00AC3DAA" w:rsidRPr="00AF56AA">
        <w:rPr>
          <w:rFonts w:ascii="Times New Roman" w:hAnsi="Times New Roman" w:cs="Times New Roman"/>
          <w:sz w:val="24"/>
          <w:szCs w:val="24"/>
          <w:lang w:val="sq-AL"/>
        </w:rPr>
        <w:t>pasi</w:t>
      </w:r>
      <w:r w:rsidR="00A8266A" w:rsidRPr="00AF56AA">
        <w:rPr>
          <w:rFonts w:ascii="Times New Roman" w:hAnsi="Times New Roman" w:cs="Times New Roman"/>
          <w:sz w:val="24"/>
          <w:szCs w:val="24"/>
          <w:lang w:val="sq-AL"/>
        </w:rPr>
        <w:t xml:space="preserve"> </w:t>
      </w:r>
      <w:r w:rsidRPr="00AF56AA">
        <w:rPr>
          <w:rFonts w:ascii="Times New Roman" w:hAnsi="Times New Roman" w:cs="Times New Roman"/>
          <w:sz w:val="24"/>
          <w:szCs w:val="24"/>
          <w:lang w:val="sq-AL"/>
        </w:rPr>
        <w:t>Gjykata e Lartë, duke mos pranuar rekursin, ka vepruar në</w:t>
      </w:r>
      <w:r w:rsidR="00AC3DAA" w:rsidRPr="00AF56AA">
        <w:rPr>
          <w:rFonts w:ascii="Times New Roman" w:hAnsi="Times New Roman" w:cs="Times New Roman"/>
          <w:sz w:val="24"/>
          <w:szCs w:val="24"/>
          <w:lang w:val="sq-AL"/>
        </w:rPr>
        <w:t xml:space="preserve"> kundërshtim me vendimin e saj </w:t>
      </w:r>
      <w:proofErr w:type="spellStart"/>
      <w:r w:rsidR="00AC3DAA" w:rsidRPr="00AF56AA">
        <w:rPr>
          <w:rFonts w:ascii="Times New Roman" w:hAnsi="Times New Roman" w:cs="Times New Roman"/>
          <w:sz w:val="24"/>
          <w:szCs w:val="24"/>
          <w:lang w:val="sq-AL"/>
        </w:rPr>
        <w:t>u</w:t>
      </w:r>
      <w:r w:rsidRPr="00AF56AA">
        <w:rPr>
          <w:rFonts w:ascii="Times New Roman" w:hAnsi="Times New Roman" w:cs="Times New Roman"/>
          <w:sz w:val="24"/>
          <w:szCs w:val="24"/>
          <w:lang w:val="sq-AL"/>
        </w:rPr>
        <w:t>nifikues</w:t>
      </w:r>
      <w:proofErr w:type="spellEnd"/>
      <w:r w:rsidRPr="00AF56AA">
        <w:rPr>
          <w:rFonts w:ascii="Times New Roman" w:hAnsi="Times New Roman" w:cs="Times New Roman"/>
          <w:sz w:val="24"/>
          <w:szCs w:val="24"/>
          <w:lang w:val="sq-AL"/>
        </w:rPr>
        <w:t xml:space="preserve"> nr.1/2014, </w:t>
      </w:r>
      <w:r w:rsidR="00AC3DAA" w:rsidRPr="00AF56AA">
        <w:rPr>
          <w:rFonts w:ascii="Times New Roman" w:hAnsi="Times New Roman" w:cs="Times New Roman"/>
          <w:sz w:val="24"/>
          <w:szCs w:val="24"/>
          <w:lang w:val="sq-AL"/>
        </w:rPr>
        <w:t>ku</w:t>
      </w:r>
      <w:r w:rsidRPr="00AF56AA">
        <w:rPr>
          <w:rFonts w:ascii="Times New Roman" w:hAnsi="Times New Roman" w:cs="Times New Roman"/>
          <w:sz w:val="24"/>
          <w:szCs w:val="24"/>
          <w:lang w:val="sq-AL"/>
        </w:rPr>
        <w:t xml:space="preserve"> është përcaktuar se mbrojtësi i zgjedhur nga familjarët në kushtet e kufizimit të lirisë personale të </w:t>
      </w:r>
      <w:proofErr w:type="spellStart"/>
      <w:r w:rsidRPr="00AF56AA">
        <w:rPr>
          <w:rFonts w:ascii="Times New Roman" w:hAnsi="Times New Roman" w:cs="Times New Roman"/>
          <w:sz w:val="24"/>
          <w:szCs w:val="24"/>
          <w:lang w:val="sq-AL"/>
        </w:rPr>
        <w:t>të</w:t>
      </w:r>
      <w:proofErr w:type="spellEnd"/>
      <w:r w:rsidRPr="00AF56AA">
        <w:rPr>
          <w:rFonts w:ascii="Times New Roman" w:hAnsi="Times New Roman" w:cs="Times New Roman"/>
          <w:sz w:val="24"/>
          <w:szCs w:val="24"/>
          <w:lang w:val="sq-AL"/>
        </w:rPr>
        <w:t xml:space="preserve"> pandehurit do të konsiderohet, për efekt të ligjit, si mbrojtës i zgjedhur. Kërkuesi </w:t>
      </w:r>
      <w:r w:rsidR="00D03FFA" w:rsidRPr="00AF56AA">
        <w:rPr>
          <w:rFonts w:ascii="Times New Roman" w:hAnsi="Times New Roman" w:cs="Times New Roman"/>
          <w:sz w:val="24"/>
          <w:szCs w:val="24"/>
          <w:lang w:val="sq-AL"/>
        </w:rPr>
        <w:t>vuan nga s</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mundje mendore dhe p</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r k</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t</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 xml:space="preserve"> shkak nuk ka mundur</w:t>
      </w:r>
      <w:r w:rsidRPr="00AF56AA">
        <w:rPr>
          <w:rFonts w:ascii="Times New Roman" w:hAnsi="Times New Roman" w:cs="Times New Roman"/>
          <w:sz w:val="24"/>
          <w:szCs w:val="24"/>
          <w:lang w:val="sq-AL"/>
        </w:rPr>
        <w:t xml:space="preserve"> të zgjedh</w:t>
      </w:r>
      <w:r w:rsidR="00686430" w:rsidRPr="00686430">
        <w:rPr>
          <w:rFonts w:ascii="Times New Roman" w:hAnsi="Times New Roman" w:cs="Times New Roman"/>
          <w:sz w:val="24"/>
          <w:szCs w:val="24"/>
          <w:lang w:val="sq-AL"/>
        </w:rPr>
        <w:t>ë</w:t>
      </w:r>
      <w:r w:rsidR="00686430">
        <w:rPr>
          <w:rFonts w:ascii="Times New Roman" w:hAnsi="Times New Roman" w:cs="Times New Roman"/>
          <w:sz w:val="24"/>
          <w:szCs w:val="24"/>
          <w:lang w:val="sq-AL"/>
        </w:rPr>
        <w:t xml:space="preserve"> </w:t>
      </w:r>
      <w:r w:rsidR="00AC3DAA" w:rsidRPr="00AF56AA">
        <w:rPr>
          <w:rFonts w:ascii="Times New Roman" w:hAnsi="Times New Roman" w:cs="Times New Roman"/>
          <w:sz w:val="24"/>
          <w:szCs w:val="24"/>
          <w:lang w:val="sq-AL"/>
        </w:rPr>
        <w:t xml:space="preserve">vetë </w:t>
      </w:r>
      <w:r w:rsidRPr="00AF56AA">
        <w:rPr>
          <w:rFonts w:ascii="Times New Roman" w:hAnsi="Times New Roman" w:cs="Times New Roman"/>
          <w:sz w:val="24"/>
          <w:szCs w:val="24"/>
          <w:lang w:val="sq-AL"/>
        </w:rPr>
        <w:t>mbrojtës, prandaj Gjykata e Lartë duhe</w:t>
      </w:r>
      <w:r w:rsidR="00686430">
        <w:rPr>
          <w:rFonts w:ascii="Times New Roman" w:hAnsi="Times New Roman" w:cs="Times New Roman"/>
          <w:sz w:val="24"/>
          <w:szCs w:val="24"/>
          <w:lang w:val="sq-AL"/>
        </w:rPr>
        <w:t>t</w:t>
      </w:r>
      <w:r w:rsidRPr="00AF56AA">
        <w:rPr>
          <w:rFonts w:ascii="Times New Roman" w:hAnsi="Times New Roman" w:cs="Times New Roman"/>
          <w:sz w:val="24"/>
          <w:szCs w:val="24"/>
          <w:lang w:val="sq-AL"/>
        </w:rPr>
        <w:t xml:space="preserve"> ta pranonte mbrojtësin e zgjedhur nga familjarët. </w:t>
      </w:r>
    </w:p>
    <w:p w:rsidR="00B2761C" w:rsidRPr="00AF56AA" w:rsidRDefault="00952E6D" w:rsidP="00952E6D">
      <w:pPr>
        <w:pStyle w:val="ListParagraph"/>
        <w:numPr>
          <w:ilvl w:val="1"/>
          <w:numId w:val="6"/>
        </w:numPr>
        <w:tabs>
          <w:tab w:val="left" w:pos="1170"/>
        </w:tabs>
        <w:spacing w:after="0" w:line="360" w:lineRule="auto"/>
        <w:ind w:left="1080"/>
        <w:jc w:val="both"/>
        <w:rPr>
          <w:rFonts w:ascii="Times New Roman" w:hAnsi="Times New Roman" w:cs="Times New Roman"/>
          <w:sz w:val="24"/>
          <w:szCs w:val="24"/>
          <w:lang w:val="sq-AL"/>
        </w:rPr>
      </w:pPr>
      <w:r w:rsidRPr="00AF56AA">
        <w:rPr>
          <w:rFonts w:ascii="Times New Roman" w:hAnsi="Times New Roman" w:cs="Times New Roman"/>
          <w:i/>
          <w:sz w:val="24"/>
          <w:szCs w:val="24"/>
          <w:lang w:val="sq-AL"/>
        </w:rPr>
        <w:t xml:space="preserve"> </w:t>
      </w:r>
      <w:r w:rsidR="00D76EFF" w:rsidRPr="00AF56AA">
        <w:rPr>
          <w:rFonts w:ascii="Times New Roman" w:hAnsi="Times New Roman" w:cs="Times New Roman"/>
          <w:i/>
          <w:sz w:val="24"/>
          <w:szCs w:val="24"/>
          <w:lang w:val="sq-AL"/>
        </w:rPr>
        <w:t>P</w:t>
      </w:r>
      <w:r w:rsidR="006400A2" w:rsidRPr="00AF56AA">
        <w:rPr>
          <w:rFonts w:ascii="Times New Roman" w:hAnsi="Times New Roman" w:cs="Times New Roman"/>
          <w:i/>
          <w:sz w:val="24"/>
          <w:szCs w:val="24"/>
          <w:lang w:val="sq-AL"/>
        </w:rPr>
        <w:t>arimi</w:t>
      </w:r>
      <w:r w:rsidR="00425B8C">
        <w:rPr>
          <w:rFonts w:ascii="Times New Roman" w:hAnsi="Times New Roman" w:cs="Times New Roman"/>
          <w:i/>
          <w:sz w:val="24"/>
          <w:szCs w:val="24"/>
          <w:lang w:val="sq-AL"/>
        </w:rPr>
        <w:t>n</w:t>
      </w:r>
      <w:r w:rsidR="006400A2" w:rsidRPr="00AF56AA">
        <w:rPr>
          <w:rFonts w:ascii="Times New Roman" w:hAnsi="Times New Roman" w:cs="Times New Roman"/>
          <w:i/>
          <w:sz w:val="24"/>
          <w:szCs w:val="24"/>
          <w:lang w:val="sq-AL"/>
        </w:rPr>
        <w:t xml:space="preserve"> </w:t>
      </w:r>
      <w:r w:rsidR="00425B8C">
        <w:rPr>
          <w:rFonts w:ascii="Times New Roman" w:hAnsi="Times New Roman" w:cs="Times New Roman"/>
          <w:i/>
          <w:sz w:val="24"/>
          <w:szCs w:val="24"/>
          <w:lang w:val="sq-AL"/>
        </w:rPr>
        <w:t>e</w:t>
      </w:r>
      <w:r w:rsidR="00B2761C" w:rsidRPr="00AF56AA">
        <w:rPr>
          <w:rFonts w:ascii="Times New Roman" w:hAnsi="Times New Roman" w:cs="Times New Roman"/>
          <w:i/>
          <w:sz w:val="24"/>
          <w:szCs w:val="24"/>
          <w:lang w:val="sq-AL"/>
        </w:rPr>
        <w:t xml:space="preserve"> </w:t>
      </w:r>
      <w:proofErr w:type="spellStart"/>
      <w:r w:rsidR="00B2761C" w:rsidRPr="00AF56AA">
        <w:rPr>
          <w:rFonts w:ascii="Times New Roman" w:hAnsi="Times New Roman" w:cs="Times New Roman"/>
          <w:i/>
          <w:sz w:val="24"/>
          <w:szCs w:val="24"/>
          <w:lang w:val="sq-AL"/>
        </w:rPr>
        <w:t>prezumimit</w:t>
      </w:r>
      <w:proofErr w:type="spellEnd"/>
      <w:r w:rsidR="00B2761C" w:rsidRPr="00AF56AA">
        <w:rPr>
          <w:rFonts w:ascii="Times New Roman" w:hAnsi="Times New Roman" w:cs="Times New Roman"/>
          <w:i/>
          <w:sz w:val="24"/>
          <w:szCs w:val="24"/>
          <w:lang w:val="sq-AL"/>
        </w:rPr>
        <w:t xml:space="preserve"> të pafajësisë</w:t>
      </w:r>
      <w:r w:rsidR="00B2761C" w:rsidRPr="00AF56AA">
        <w:rPr>
          <w:rFonts w:ascii="Times New Roman" w:hAnsi="Times New Roman" w:cs="Times New Roman"/>
          <w:sz w:val="24"/>
          <w:szCs w:val="24"/>
          <w:lang w:val="sq-AL"/>
        </w:rPr>
        <w:t xml:space="preserve">, </w:t>
      </w:r>
      <w:r w:rsidR="007529DF" w:rsidRPr="00AF56AA">
        <w:rPr>
          <w:rFonts w:ascii="Times New Roman" w:eastAsia="Calibri" w:hAnsi="Times New Roman" w:cs="Times New Roman"/>
          <w:sz w:val="24"/>
          <w:szCs w:val="24"/>
          <w:lang w:val="sq-AL"/>
        </w:rPr>
        <w:t xml:space="preserve">pasi gjatë gjykimit të çështjes në themel gjykatat nuk kanë marrë në shqyrtim provën e ekspertizës </w:t>
      </w:r>
      <w:r w:rsidR="006400A2" w:rsidRPr="00AF56AA">
        <w:rPr>
          <w:rFonts w:ascii="Times New Roman" w:eastAsia="Calibri" w:hAnsi="Times New Roman" w:cs="Times New Roman"/>
          <w:sz w:val="24"/>
          <w:szCs w:val="24"/>
          <w:lang w:val="sq-AL"/>
        </w:rPr>
        <w:t>mjeko</w:t>
      </w:r>
      <w:r w:rsidR="007529DF" w:rsidRPr="00AF56AA">
        <w:rPr>
          <w:rFonts w:ascii="Times New Roman" w:eastAsia="Calibri" w:hAnsi="Times New Roman" w:cs="Times New Roman"/>
          <w:sz w:val="24"/>
          <w:szCs w:val="24"/>
          <w:lang w:val="sq-AL"/>
        </w:rPr>
        <w:t xml:space="preserve">-ligjore, sipas së cilës rezulton që kërkuesi në momentin e kryerjes së veprës penale vuante nga </w:t>
      </w:r>
      <w:r w:rsidR="00D76EFF" w:rsidRPr="00AF56AA">
        <w:rPr>
          <w:rFonts w:ascii="Times New Roman" w:eastAsia="Calibri" w:hAnsi="Times New Roman" w:cs="Times New Roman"/>
          <w:sz w:val="24"/>
          <w:szCs w:val="24"/>
          <w:lang w:val="sq-AL"/>
        </w:rPr>
        <w:t>probleme të shëndetit</w:t>
      </w:r>
      <w:r w:rsidR="006400A2" w:rsidRPr="00AF56AA">
        <w:rPr>
          <w:rFonts w:ascii="Times New Roman" w:eastAsia="Calibri" w:hAnsi="Times New Roman" w:cs="Times New Roman"/>
          <w:sz w:val="24"/>
          <w:szCs w:val="24"/>
          <w:lang w:val="sq-AL"/>
        </w:rPr>
        <w:t xml:space="preserve"> </w:t>
      </w:r>
      <w:r w:rsidR="007529DF" w:rsidRPr="00AF56AA">
        <w:rPr>
          <w:rFonts w:ascii="Times New Roman" w:eastAsia="Calibri" w:hAnsi="Times New Roman" w:cs="Times New Roman"/>
          <w:sz w:val="24"/>
          <w:szCs w:val="24"/>
          <w:lang w:val="sq-AL"/>
        </w:rPr>
        <w:t>mendor. Edhe pse në dosjen gjyqësore ndodhej kartela shëndetësore e kërkuesit, prokuroria nuk ka urdhëruar kryerjen e ekspertimit mjeko-ligjor dhe as gjykata nuk ia ka kthyer aktet prokurorit për këtë qëllim.</w:t>
      </w:r>
      <w:r w:rsidR="00B2761C" w:rsidRPr="00AF56AA">
        <w:rPr>
          <w:rFonts w:ascii="Times New Roman" w:hAnsi="Times New Roman" w:cs="Times New Roman"/>
          <w:sz w:val="24"/>
          <w:szCs w:val="24"/>
          <w:lang w:val="sq-AL"/>
        </w:rPr>
        <w:t xml:space="preserve">  </w:t>
      </w:r>
    </w:p>
    <w:p w:rsidR="009E73E5" w:rsidRPr="00AF56AA" w:rsidRDefault="009E73E5" w:rsidP="00952E6D">
      <w:pPr>
        <w:pStyle w:val="ListParagraph"/>
        <w:numPr>
          <w:ilvl w:val="1"/>
          <w:numId w:val="6"/>
        </w:numPr>
        <w:tabs>
          <w:tab w:val="left" w:pos="1170"/>
        </w:tabs>
        <w:spacing w:after="0" w:line="360" w:lineRule="auto"/>
        <w:ind w:left="108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 </w:t>
      </w:r>
      <w:r w:rsidR="00686430" w:rsidRPr="00686430">
        <w:rPr>
          <w:rFonts w:ascii="Times New Roman" w:hAnsi="Times New Roman" w:cs="Times New Roman"/>
          <w:i/>
          <w:iCs/>
          <w:sz w:val="24"/>
          <w:szCs w:val="24"/>
          <w:lang w:val="sq-AL"/>
        </w:rPr>
        <w:t>Parimi</w:t>
      </w:r>
      <w:r w:rsidR="00425B8C">
        <w:rPr>
          <w:rFonts w:ascii="Times New Roman" w:hAnsi="Times New Roman" w:cs="Times New Roman"/>
          <w:i/>
          <w:iCs/>
          <w:sz w:val="24"/>
          <w:szCs w:val="24"/>
          <w:lang w:val="sq-AL"/>
        </w:rPr>
        <w:t>n</w:t>
      </w:r>
      <w:r w:rsidR="00686430" w:rsidRPr="00686430">
        <w:rPr>
          <w:rFonts w:ascii="Times New Roman" w:hAnsi="Times New Roman" w:cs="Times New Roman"/>
          <w:i/>
          <w:iCs/>
          <w:sz w:val="24"/>
          <w:szCs w:val="24"/>
          <w:lang w:val="sq-AL"/>
        </w:rPr>
        <w:t xml:space="preserve"> </w:t>
      </w:r>
      <w:r w:rsidR="00425B8C">
        <w:rPr>
          <w:rFonts w:ascii="Times New Roman" w:hAnsi="Times New Roman" w:cs="Times New Roman"/>
          <w:i/>
          <w:iCs/>
          <w:sz w:val="24"/>
          <w:szCs w:val="24"/>
          <w:lang w:val="sq-AL"/>
        </w:rPr>
        <w:t>e</w:t>
      </w:r>
      <w:r w:rsidR="00686430" w:rsidRPr="00686430">
        <w:rPr>
          <w:rFonts w:ascii="Times New Roman" w:hAnsi="Times New Roman" w:cs="Times New Roman"/>
          <w:i/>
          <w:iCs/>
          <w:sz w:val="24"/>
          <w:szCs w:val="24"/>
          <w:lang w:val="sq-AL"/>
        </w:rPr>
        <w:t xml:space="preserve"> sigurisë juridike</w:t>
      </w:r>
      <w:r w:rsidR="00686430">
        <w:rPr>
          <w:rFonts w:ascii="Times New Roman" w:hAnsi="Times New Roman" w:cs="Times New Roman"/>
          <w:sz w:val="24"/>
          <w:szCs w:val="24"/>
          <w:lang w:val="sq-AL"/>
        </w:rPr>
        <w:t xml:space="preserve">, pasi </w:t>
      </w:r>
      <w:r w:rsidR="00231933">
        <w:rPr>
          <w:rFonts w:ascii="Times New Roman" w:hAnsi="Times New Roman" w:cs="Times New Roman"/>
          <w:sz w:val="24"/>
          <w:szCs w:val="24"/>
          <w:lang w:val="sq-AL"/>
        </w:rPr>
        <w:t>gjykatat kan</w:t>
      </w:r>
      <w:r w:rsidR="00231933" w:rsidRPr="00231933">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shkelur detyrimin që rrjedh nga neni 132 i Kushtetutës </w:t>
      </w:r>
      <w:r w:rsidR="00686430">
        <w:rPr>
          <w:rFonts w:ascii="Times New Roman" w:hAnsi="Times New Roman" w:cs="Times New Roman"/>
          <w:sz w:val="24"/>
          <w:szCs w:val="24"/>
          <w:lang w:val="sq-AL"/>
        </w:rPr>
        <w:t>p</w:t>
      </w:r>
      <w:r w:rsidR="00686430" w:rsidRPr="00686430">
        <w:rPr>
          <w:rFonts w:ascii="Times New Roman" w:hAnsi="Times New Roman" w:cs="Times New Roman"/>
          <w:sz w:val="24"/>
          <w:szCs w:val="24"/>
          <w:lang w:val="sq-AL"/>
        </w:rPr>
        <w:t>ë</w:t>
      </w:r>
      <w:r w:rsidR="00686430">
        <w:rPr>
          <w:rFonts w:ascii="Times New Roman" w:hAnsi="Times New Roman" w:cs="Times New Roman"/>
          <w:sz w:val="24"/>
          <w:szCs w:val="24"/>
          <w:lang w:val="sq-AL"/>
        </w:rPr>
        <w:t>r</w:t>
      </w:r>
      <w:r w:rsidRPr="00AF56AA">
        <w:rPr>
          <w:rFonts w:ascii="Times New Roman" w:hAnsi="Times New Roman" w:cs="Times New Roman"/>
          <w:sz w:val="24"/>
          <w:szCs w:val="24"/>
          <w:lang w:val="sq-AL"/>
        </w:rPr>
        <w:t xml:space="preserve"> fuqinë përfundimtare </w:t>
      </w:r>
      <w:r w:rsidR="00686430">
        <w:rPr>
          <w:rFonts w:ascii="Times New Roman" w:hAnsi="Times New Roman" w:cs="Times New Roman"/>
          <w:sz w:val="24"/>
          <w:szCs w:val="24"/>
          <w:lang w:val="sq-AL"/>
        </w:rPr>
        <w:t xml:space="preserve">dhe detyruese </w:t>
      </w:r>
      <w:r w:rsidRPr="00AF56AA">
        <w:rPr>
          <w:rFonts w:ascii="Times New Roman" w:hAnsi="Times New Roman" w:cs="Times New Roman"/>
          <w:sz w:val="24"/>
          <w:szCs w:val="24"/>
          <w:lang w:val="sq-AL"/>
        </w:rPr>
        <w:t>të vendimeve të Gjykatës Kushtetuese</w:t>
      </w:r>
      <w:r w:rsidR="00231933">
        <w:rPr>
          <w:rFonts w:ascii="Times New Roman" w:hAnsi="Times New Roman" w:cs="Times New Roman"/>
          <w:sz w:val="24"/>
          <w:szCs w:val="24"/>
          <w:lang w:val="sq-AL"/>
        </w:rPr>
        <w:t xml:space="preserve">. Ato </w:t>
      </w:r>
      <w:r w:rsidRPr="00AF56AA">
        <w:rPr>
          <w:rFonts w:ascii="Times New Roman" w:hAnsi="Times New Roman" w:cs="Times New Roman"/>
          <w:sz w:val="24"/>
          <w:szCs w:val="24"/>
          <w:lang w:val="sq-AL"/>
        </w:rPr>
        <w:t>nuk kanë zbatuar vendimin nr. 9, datë 26.02.2016 të</w:t>
      </w:r>
      <w:r w:rsidR="00686430">
        <w:rPr>
          <w:rFonts w:ascii="Times New Roman" w:hAnsi="Times New Roman" w:cs="Times New Roman"/>
          <w:sz w:val="24"/>
          <w:szCs w:val="24"/>
          <w:lang w:val="sq-AL"/>
        </w:rPr>
        <w:t xml:space="preserve"> Gjykat</w:t>
      </w:r>
      <w:r w:rsidR="00686430" w:rsidRPr="00686430">
        <w:rPr>
          <w:rFonts w:ascii="Times New Roman" w:hAnsi="Times New Roman" w:cs="Times New Roman"/>
          <w:sz w:val="24"/>
          <w:szCs w:val="24"/>
          <w:lang w:val="sq-AL"/>
        </w:rPr>
        <w:t>ë</w:t>
      </w:r>
      <w:r w:rsidR="00686430">
        <w:rPr>
          <w:rFonts w:ascii="Times New Roman" w:hAnsi="Times New Roman" w:cs="Times New Roman"/>
          <w:sz w:val="24"/>
          <w:szCs w:val="24"/>
          <w:lang w:val="sq-AL"/>
        </w:rPr>
        <w:t>s</w:t>
      </w:r>
      <w:r w:rsidRPr="00AF56AA">
        <w:rPr>
          <w:rFonts w:ascii="Times New Roman" w:hAnsi="Times New Roman" w:cs="Times New Roman"/>
          <w:sz w:val="24"/>
          <w:szCs w:val="24"/>
          <w:lang w:val="sq-AL"/>
        </w:rPr>
        <w:t>, i cili ka shfuqizuar nenin 278 të KP-së dhe kanë dhënë dënim të bazuar mbi dispozitën ligjore të shfuqizuar.</w:t>
      </w:r>
    </w:p>
    <w:p w:rsidR="00B2761C" w:rsidRPr="00AF56AA" w:rsidRDefault="00B2761C" w:rsidP="00573BE9">
      <w:pPr>
        <w:pStyle w:val="ListParagraph"/>
        <w:numPr>
          <w:ilvl w:val="1"/>
          <w:numId w:val="6"/>
        </w:numPr>
        <w:tabs>
          <w:tab w:val="left" w:pos="1170"/>
        </w:tabs>
        <w:spacing w:after="0" w:line="360" w:lineRule="auto"/>
        <w:ind w:left="108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 </w:t>
      </w:r>
      <w:r w:rsidR="00D76EFF" w:rsidRPr="00AF56AA">
        <w:rPr>
          <w:rFonts w:ascii="Times New Roman" w:hAnsi="Times New Roman" w:cs="Times New Roman"/>
          <w:i/>
          <w:sz w:val="24"/>
          <w:szCs w:val="24"/>
          <w:lang w:val="sq-AL"/>
        </w:rPr>
        <w:t>Të drejtë</w:t>
      </w:r>
      <w:r w:rsidR="00425B8C">
        <w:rPr>
          <w:rFonts w:ascii="Times New Roman" w:hAnsi="Times New Roman" w:cs="Times New Roman"/>
          <w:i/>
          <w:sz w:val="24"/>
          <w:szCs w:val="24"/>
          <w:lang w:val="sq-AL"/>
        </w:rPr>
        <w:t>n</w:t>
      </w:r>
      <w:r w:rsidR="00D76EFF" w:rsidRPr="00AF56AA">
        <w:rPr>
          <w:rFonts w:ascii="Times New Roman" w:hAnsi="Times New Roman" w:cs="Times New Roman"/>
          <w:i/>
          <w:sz w:val="24"/>
          <w:szCs w:val="24"/>
          <w:lang w:val="sq-AL"/>
        </w:rPr>
        <w:t xml:space="preserve"> për t’u gjykuar </w:t>
      </w:r>
      <w:r w:rsidRPr="00AF56AA">
        <w:rPr>
          <w:rFonts w:ascii="Times New Roman" w:hAnsi="Times New Roman" w:cs="Times New Roman"/>
          <w:i/>
          <w:sz w:val="24"/>
          <w:szCs w:val="24"/>
          <w:lang w:val="sq-AL"/>
        </w:rPr>
        <w:t>nga</w:t>
      </w:r>
      <w:r w:rsidR="009E73E5" w:rsidRPr="00AF56AA">
        <w:rPr>
          <w:rFonts w:ascii="Times New Roman" w:hAnsi="Times New Roman" w:cs="Times New Roman"/>
          <w:i/>
          <w:sz w:val="24"/>
          <w:szCs w:val="24"/>
          <w:lang w:val="sq-AL"/>
        </w:rPr>
        <w:t xml:space="preserve"> një</w:t>
      </w:r>
      <w:r w:rsidRPr="00AF56AA">
        <w:rPr>
          <w:rFonts w:ascii="Times New Roman" w:hAnsi="Times New Roman" w:cs="Times New Roman"/>
          <w:i/>
          <w:sz w:val="24"/>
          <w:szCs w:val="24"/>
          <w:lang w:val="sq-AL"/>
        </w:rPr>
        <w:t xml:space="preserve"> gjykatë e paanshme</w:t>
      </w:r>
      <w:r w:rsidR="00F52504" w:rsidRPr="00AF56AA">
        <w:rPr>
          <w:rFonts w:ascii="Times New Roman" w:hAnsi="Times New Roman" w:cs="Times New Roman"/>
          <w:i/>
          <w:sz w:val="24"/>
          <w:szCs w:val="24"/>
          <w:lang w:val="sq-AL"/>
        </w:rPr>
        <w:t>,</w:t>
      </w:r>
      <w:r w:rsidRPr="00AF56AA">
        <w:rPr>
          <w:rFonts w:ascii="Times New Roman" w:hAnsi="Times New Roman" w:cs="Times New Roman"/>
          <w:sz w:val="24"/>
          <w:szCs w:val="24"/>
          <w:lang w:val="sq-AL"/>
        </w:rPr>
        <w:t xml:space="preserve"> </w:t>
      </w:r>
      <w:r w:rsidR="00F52504" w:rsidRPr="00AF56AA">
        <w:rPr>
          <w:rFonts w:ascii="Times New Roman" w:hAnsi="Times New Roman" w:cs="Times New Roman"/>
          <w:sz w:val="24"/>
          <w:szCs w:val="24"/>
          <w:lang w:val="sq-AL"/>
        </w:rPr>
        <w:t xml:space="preserve">pasi </w:t>
      </w:r>
      <w:r w:rsidRPr="00AF56AA">
        <w:rPr>
          <w:rFonts w:ascii="Times New Roman" w:hAnsi="Times New Roman" w:cs="Times New Roman"/>
          <w:sz w:val="24"/>
          <w:szCs w:val="24"/>
          <w:lang w:val="sq-AL"/>
        </w:rPr>
        <w:t xml:space="preserve">gjyqtari S.S., pjesëtar i trupës gjykuese në Gjykatën e Lartë ka qenë edhe në përbërjen e trupës gjykuese që ka gjykuar çështjen penale ndaj kërkuesit në Gjykatën e Shkallës së Parë për Krime të Rënda. </w:t>
      </w:r>
    </w:p>
    <w:p w:rsidR="00C15E45" w:rsidRPr="00AF56AA" w:rsidRDefault="00C15E45" w:rsidP="00573BE9">
      <w:pPr>
        <w:pStyle w:val="ListParagraph"/>
        <w:numPr>
          <w:ilvl w:val="0"/>
          <w:numId w:val="6"/>
        </w:numPr>
        <w:tabs>
          <w:tab w:val="left" w:pos="1170"/>
        </w:tabs>
        <w:spacing w:after="0" w:line="360" w:lineRule="auto"/>
        <w:ind w:firstLine="450"/>
        <w:jc w:val="both"/>
        <w:rPr>
          <w:rFonts w:ascii="Times New Roman" w:hAnsi="Times New Roman" w:cs="Times New Roman"/>
          <w:sz w:val="24"/>
          <w:szCs w:val="24"/>
          <w:lang w:val="sq-AL"/>
        </w:rPr>
      </w:pPr>
      <w:r w:rsidRPr="00AF56AA">
        <w:rPr>
          <w:rFonts w:ascii="Times New Roman" w:hAnsi="Times New Roman" w:cs="Times New Roman"/>
          <w:b/>
          <w:i/>
          <w:sz w:val="24"/>
          <w:szCs w:val="24"/>
          <w:lang w:val="sq-AL"/>
        </w:rPr>
        <w:t>Subjekti i interesuar</w:t>
      </w:r>
      <w:r w:rsidRPr="00AF56AA">
        <w:rPr>
          <w:rFonts w:ascii="Times New Roman" w:hAnsi="Times New Roman" w:cs="Times New Roman"/>
          <w:sz w:val="24"/>
          <w:szCs w:val="24"/>
          <w:lang w:val="sq-AL"/>
        </w:rPr>
        <w:t xml:space="preserve">, në mënyrë të përmbledhur, ka prapësuar si vijon: </w:t>
      </w:r>
    </w:p>
    <w:p w:rsidR="00115036" w:rsidRPr="00AF56AA" w:rsidRDefault="00115036" w:rsidP="00573BE9">
      <w:pPr>
        <w:pStyle w:val="ListParagraph"/>
        <w:numPr>
          <w:ilvl w:val="1"/>
          <w:numId w:val="6"/>
        </w:numPr>
        <w:tabs>
          <w:tab w:val="left" w:pos="1260"/>
        </w:tabs>
        <w:spacing w:after="0" w:line="360" w:lineRule="auto"/>
        <w:ind w:left="1260" w:hanging="45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Për sa i përket aspektit formal të legjitimimit, nga</w:t>
      </w:r>
      <w:r w:rsidR="005220C5" w:rsidRPr="00AF56AA">
        <w:rPr>
          <w:rFonts w:ascii="Times New Roman" w:eastAsia="Calibri" w:hAnsi="Times New Roman" w:cs="Times New Roman"/>
          <w:sz w:val="24"/>
          <w:szCs w:val="24"/>
          <w:lang w:val="sq-AL"/>
        </w:rPr>
        <w:t xml:space="preserve"> një vlerësim</w:t>
      </w:r>
      <w:r w:rsidR="00816882" w:rsidRPr="00AF56AA">
        <w:rPr>
          <w:rFonts w:ascii="Times New Roman" w:eastAsia="Calibri" w:hAnsi="Times New Roman" w:cs="Times New Roman"/>
          <w:sz w:val="24"/>
          <w:szCs w:val="24"/>
          <w:lang w:val="sq-AL"/>
        </w:rPr>
        <w:t xml:space="preserve"> pamor i </w:t>
      </w:r>
      <w:r w:rsidRPr="00AF56AA">
        <w:rPr>
          <w:rFonts w:ascii="Times New Roman" w:eastAsia="Calibri" w:hAnsi="Times New Roman" w:cs="Times New Roman"/>
          <w:sz w:val="24"/>
          <w:szCs w:val="24"/>
          <w:lang w:val="sq-AL"/>
        </w:rPr>
        <w:t>tekstit të kërkesës së paraqitur në Gjykatën Kushtetuese, krijohet dyshimi se ajo nuk</w:t>
      </w:r>
      <w:r w:rsidR="00ED7A56" w:rsidRPr="00AF56AA">
        <w:rPr>
          <w:rFonts w:ascii="Times New Roman" w:eastAsia="Calibri" w:hAnsi="Times New Roman" w:cs="Times New Roman"/>
          <w:sz w:val="24"/>
          <w:szCs w:val="24"/>
          <w:lang w:val="sq-AL"/>
        </w:rPr>
        <w:t xml:space="preserve"> është nënshkruar nga kërkuesi,  pasi n</w:t>
      </w:r>
      <w:r w:rsidRPr="00AF56AA">
        <w:rPr>
          <w:rFonts w:ascii="Times New Roman" w:eastAsia="Calibri" w:hAnsi="Times New Roman" w:cs="Times New Roman"/>
          <w:sz w:val="24"/>
          <w:szCs w:val="24"/>
          <w:lang w:val="sq-AL"/>
        </w:rPr>
        <w:t xml:space="preserve">ënshkrimi nuk duket të jetë i </w:t>
      </w:r>
      <w:r w:rsidR="00306B88" w:rsidRPr="00AF56AA">
        <w:rPr>
          <w:rFonts w:ascii="Times New Roman" w:eastAsia="Calibri" w:hAnsi="Times New Roman" w:cs="Times New Roman"/>
          <w:sz w:val="24"/>
          <w:szCs w:val="24"/>
          <w:lang w:val="sq-AL"/>
        </w:rPr>
        <w:t>njëjtë</w:t>
      </w:r>
      <w:r w:rsidRPr="00AF56AA">
        <w:rPr>
          <w:rFonts w:ascii="Times New Roman" w:eastAsia="Calibri" w:hAnsi="Times New Roman" w:cs="Times New Roman"/>
          <w:sz w:val="24"/>
          <w:szCs w:val="24"/>
          <w:lang w:val="sq-AL"/>
        </w:rPr>
        <w:t xml:space="preserve"> në të gjitha faqet e kërkesës. </w:t>
      </w:r>
      <w:r w:rsidR="00816882" w:rsidRPr="00AF56AA">
        <w:rPr>
          <w:rFonts w:ascii="Times New Roman" w:eastAsia="Calibri" w:hAnsi="Times New Roman" w:cs="Times New Roman"/>
          <w:sz w:val="24"/>
          <w:szCs w:val="24"/>
          <w:lang w:val="sq-AL"/>
        </w:rPr>
        <w:t>K</w:t>
      </w:r>
      <w:r w:rsidR="00306B88" w:rsidRPr="00AF56AA">
        <w:rPr>
          <w:rFonts w:ascii="Times New Roman" w:eastAsia="Calibri" w:hAnsi="Times New Roman" w:cs="Times New Roman"/>
          <w:sz w:val="24"/>
          <w:szCs w:val="24"/>
          <w:lang w:val="sq-AL"/>
        </w:rPr>
        <w:t xml:space="preserve">ërkuesi </w:t>
      </w:r>
      <w:r w:rsidR="00816882" w:rsidRPr="00AF56AA">
        <w:rPr>
          <w:rFonts w:ascii="Times New Roman" w:eastAsia="Calibri" w:hAnsi="Times New Roman" w:cs="Times New Roman"/>
          <w:sz w:val="24"/>
          <w:szCs w:val="24"/>
          <w:lang w:val="sq-AL"/>
        </w:rPr>
        <w:t xml:space="preserve">mund të ketë </w:t>
      </w:r>
      <w:r w:rsidR="00F52504" w:rsidRPr="00AF56AA">
        <w:rPr>
          <w:rFonts w:ascii="Times New Roman" w:eastAsia="Calibri" w:hAnsi="Times New Roman" w:cs="Times New Roman"/>
          <w:sz w:val="24"/>
          <w:szCs w:val="24"/>
          <w:lang w:val="sq-AL"/>
        </w:rPr>
        <w:t xml:space="preserve">pasur </w:t>
      </w:r>
      <w:r w:rsidR="00ED2303" w:rsidRPr="00AF56AA">
        <w:rPr>
          <w:rFonts w:ascii="Times New Roman" w:eastAsia="Calibri" w:hAnsi="Times New Roman" w:cs="Times New Roman"/>
          <w:sz w:val="24"/>
          <w:szCs w:val="24"/>
          <w:lang w:val="sq-AL"/>
        </w:rPr>
        <w:t>probleme t</w:t>
      </w:r>
      <w:r w:rsidR="00E54CB7" w:rsidRPr="00AF56AA">
        <w:rPr>
          <w:rFonts w:ascii="Times New Roman" w:eastAsia="Calibri" w:hAnsi="Times New Roman" w:cs="Times New Roman"/>
          <w:sz w:val="24"/>
          <w:szCs w:val="24"/>
          <w:lang w:val="sq-AL"/>
        </w:rPr>
        <w:t>ë</w:t>
      </w:r>
      <w:r w:rsidR="00ED2303" w:rsidRPr="00AF56AA">
        <w:rPr>
          <w:rFonts w:ascii="Times New Roman" w:eastAsia="Calibri" w:hAnsi="Times New Roman" w:cs="Times New Roman"/>
          <w:sz w:val="24"/>
          <w:szCs w:val="24"/>
          <w:lang w:val="sq-AL"/>
        </w:rPr>
        <w:t xml:space="preserve"> sh</w:t>
      </w:r>
      <w:r w:rsidR="00E54CB7" w:rsidRPr="00AF56AA">
        <w:rPr>
          <w:rFonts w:ascii="Times New Roman" w:eastAsia="Calibri" w:hAnsi="Times New Roman" w:cs="Times New Roman"/>
          <w:sz w:val="24"/>
          <w:szCs w:val="24"/>
          <w:lang w:val="sq-AL"/>
        </w:rPr>
        <w:t>ë</w:t>
      </w:r>
      <w:r w:rsidR="00ED2303" w:rsidRPr="00AF56AA">
        <w:rPr>
          <w:rFonts w:ascii="Times New Roman" w:eastAsia="Calibri" w:hAnsi="Times New Roman" w:cs="Times New Roman"/>
          <w:sz w:val="24"/>
          <w:szCs w:val="24"/>
          <w:lang w:val="sq-AL"/>
        </w:rPr>
        <w:t>ndetit mendor</w:t>
      </w:r>
      <w:r w:rsidR="00816882" w:rsidRPr="00AF56AA">
        <w:rPr>
          <w:rFonts w:ascii="Times New Roman" w:eastAsia="Calibri" w:hAnsi="Times New Roman" w:cs="Times New Roman"/>
          <w:sz w:val="24"/>
          <w:szCs w:val="24"/>
          <w:lang w:val="sq-AL"/>
        </w:rPr>
        <w:t xml:space="preserve">, por fakti që </w:t>
      </w:r>
      <w:r w:rsidRPr="00AF56AA">
        <w:rPr>
          <w:rFonts w:ascii="Times New Roman" w:eastAsia="Calibri" w:hAnsi="Times New Roman" w:cs="Times New Roman"/>
          <w:sz w:val="24"/>
          <w:szCs w:val="24"/>
          <w:lang w:val="sq-AL"/>
        </w:rPr>
        <w:t xml:space="preserve">kërkesa </w:t>
      </w:r>
      <w:r w:rsidR="00306B88" w:rsidRPr="00AF56AA">
        <w:rPr>
          <w:rFonts w:ascii="Times New Roman" w:eastAsia="Calibri" w:hAnsi="Times New Roman" w:cs="Times New Roman"/>
          <w:sz w:val="24"/>
          <w:szCs w:val="24"/>
          <w:lang w:val="sq-AL"/>
        </w:rPr>
        <w:t xml:space="preserve">në Gjykatë </w:t>
      </w:r>
      <w:r w:rsidRPr="00AF56AA">
        <w:rPr>
          <w:rFonts w:ascii="Times New Roman" w:eastAsia="Calibri" w:hAnsi="Times New Roman" w:cs="Times New Roman"/>
          <w:sz w:val="24"/>
          <w:szCs w:val="24"/>
          <w:lang w:val="sq-AL"/>
        </w:rPr>
        <w:t xml:space="preserve">është paraqitur nga mbrojtësi mbi bazën e prokurës së posaçme të nënshkruar nga nëna e kërkuesit,  bie në kundërshtim me </w:t>
      </w:r>
      <w:r w:rsidR="002D4FFA" w:rsidRPr="00AF56AA">
        <w:rPr>
          <w:rFonts w:ascii="Times New Roman" w:eastAsia="Calibri" w:hAnsi="Times New Roman" w:cs="Times New Roman"/>
          <w:sz w:val="24"/>
          <w:szCs w:val="24"/>
          <w:lang w:val="sq-AL"/>
        </w:rPr>
        <w:t xml:space="preserve">vendimin e </w:t>
      </w:r>
      <w:r w:rsidR="00231933">
        <w:rPr>
          <w:rFonts w:ascii="Times New Roman" w:eastAsia="Calibri" w:hAnsi="Times New Roman" w:cs="Times New Roman"/>
          <w:sz w:val="24"/>
          <w:szCs w:val="24"/>
          <w:lang w:val="sq-AL"/>
        </w:rPr>
        <w:t>Gjykat</w:t>
      </w:r>
      <w:r w:rsidR="00231933" w:rsidRPr="00231933">
        <w:rPr>
          <w:rFonts w:ascii="Times New Roman" w:eastAsia="Calibri" w:hAnsi="Times New Roman" w:cs="Times New Roman"/>
          <w:sz w:val="24"/>
          <w:szCs w:val="24"/>
          <w:lang w:val="sq-AL"/>
        </w:rPr>
        <w:t>ë</w:t>
      </w:r>
      <w:r w:rsidR="00231933">
        <w:rPr>
          <w:rFonts w:ascii="Times New Roman" w:eastAsia="Calibri" w:hAnsi="Times New Roman" w:cs="Times New Roman"/>
          <w:sz w:val="24"/>
          <w:szCs w:val="24"/>
          <w:lang w:val="sq-AL"/>
        </w:rPr>
        <w:t xml:space="preserve">s </w:t>
      </w:r>
      <w:r w:rsidR="002D4FFA" w:rsidRPr="00AF56AA">
        <w:rPr>
          <w:rFonts w:ascii="Times New Roman" w:eastAsia="Calibri" w:hAnsi="Times New Roman" w:cs="Times New Roman"/>
          <w:sz w:val="24"/>
          <w:szCs w:val="24"/>
          <w:lang w:val="sq-AL"/>
        </w:rPr>
        <w:t>nr. 30,</w:t>
      </w:r>
      <w:r w:rsidR="002D4FFA" w:rsidRPr="00AF56AA">
        <w:rPr>
          <w:rFonts w:ascii="Times New Roman" w:eastAsia="Calibri" w:hAnsi="Times New Roman" w:cs="Times New Roman"/>
          <w:i/>
          <w:sz w:val="24"/>
          <w:szCs w:val="24"/>
          <w:lang w:val="sq-AL"/>
        </w:rPr>
        <w:t xml:space="preserve"> </w:t>
      </w:r>
      <w:r w:rsidR="002D4FFA" w:rsidRPr="00AF56AA">
        <w:rPr>
          <w:rFonts w:ascii="Times New Roman" w:eastAsia="Calibri" w:hAnsi="Times New Roman" w:cs="Times New Roman"/>
          <w:sz w:val="24"/>
          <w:szCs w:val="24"/>
          <w:lang w:val="sq-AL"/>
        </w:rPr>
        <w:t>datë 17.06.2010</w:t>
      </w:r>
      <w:r w:rsidR="00306B88" w:rsidRPr="00AF56AA">
        <w:rPr>
          <w:rFonts w:ascii="Times New Roman" w:eastAsia="Calibri" w:hAnsi="Times New Roman" w:cs="Times New Roman"/>
          <w:sz w:val="24"/>
          <w:szCs w:val="24"/>
          <w:lang w:val="sq-AL"/>
        </w:rPr>
        <w:t>,</w:t>
      </w:r>
      <w:r w:rsidR="002D4FFA" w:rsidRPr="00AF56AA">
        <w:rPr>
          <w:rFonts w:ascii="Times New Roman" w:eastAsia="Calibri" w:hAnsi="Times New Roman" w:cs="Times New Roman"/>
          <w:i/>
          <w:sz w:val="24"/>
          <w:szCs w:val="24"/>
          <w:lang w:val="sq-AL"/>
        </w:rPr>
        <w:t xml:space="preserve"> </w:t>
      </w:r>
      <w:r w:rsidR="00F52504" w:rsidRPr="00AF56AA">
        <w:rPr>
          <w:rFonts w:ascii="Times New Roman" w:eastAsia="Calibri" w:hAnsi="Times New Roman" w:cs="Times New Roman"/>
          <w:sz w:val="24"/>
          <w:szCs w:val="24"/>
          <w:lang w:val="sq-AL"/>
        </w:rPr>
        <w:t xml:space="preserve">për </w:t>
      </w:r>
      <w:r w:rsidR="00B04DBE">
        <w:rPr>
          <w:rFonts w:ascii="Times New Roman" w:eastAsia="Calibri" w:hAnsi="Times New Roman" w:cs="Times New Roman"/>
          <w:sz w:val="24"/>
          <w:szCs w:val="24"/>
          <w:lang w:val="sq-AL"/>
        </w:rPr>
        <w:t>sa i përket s</w:t>
      </w:r>
      <w:r w:rsidRPr="00AF56AA">
        <w:rPr>
          <w:rFonts w:ascii="Times New Roman" w:eastAsia="Calibri" w:hAnsi="Times New Roman" w:cs="Times New Roman"/>
          <w:sz w:val="24"/>
          <w:szCs w:val="24"/>
          <w:lang w:val="sq-AL"/>
        </w:rPr>
        <w:t>ë drejtës për të zgjedhur përfaqësuesin ligjor</w:t>
      </w:r>
      <w:r w:rsidR="002D4FFA" w:rsidRPr="00AF56AA">
        <w:rPr>
          <w:rFonts w:ascii="Times New Roman" w:eastAsia="Calibri" w:hAnsi="Times New Roman" w:cs="Times New Roman"/>
          <w:sz w:val="24"/>
          <w:szCs w:val="24"/>
          <w:lang w:val="sq-AL"/>
        </w:rPr>
        <w:t xml:space="preserve">. </w:t>
      </w:r>
    </w:p>
    <w:p w:rsidR="00822A54" w:rsidRPr="00AF56AA" w:rsidRDefault="00115036" w:rsidP="00573BE9">
      <w:pPr>
        <w:pStyle w:val="ListParagraph"/>
        <w:numPr>
          <w:ilvl w:val="1"/>
          <w:numId w:val="6"/>
        </w:numPr>
        <w:tabs>
          <w:tab w:val="left" w:pos="1260"/>
        </w:tabs>
        <w:spacing w:after="0" w:line="360" w:lineRule="auto"/>
        <w:ind w:left="1260" w:hanging="45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Në lidhje me pretendimin për </w:t>
      </w:r>
      <w:proofErr w:type="spellStart"/>
      <w:r w:rsidRPr="00AF56AA">
        <w:rPr>
          <w:rFonts w:ascii="Times New Roman" w:eastAsia="Calibri" w:hAnsi="Times New Roman" w:cs="Times New Roman"/>
          <w:sz w:val="24"/>
          <w:szCs w:val="24"/>
          <w:lang w:val="sq-AL"/>
        </w:rPr>
        <w:t>mosvlerësimin</w:t>
      </w:r>
      <w:proofErr w:type="spellEnd"/>
      <w:r w:rsidRPr="00AF56AA">
        <w:rPr>
          <w:rFonts w:ascii="Times New Roman" w:eastAsia="Calibri" w:hAnsi="Times New Roman" w:cs="Times New Roman"/>
          <w:sz w:val="24"/>
          <w:szCs w:val="24"/>
          <w:lang w:val="sq-AL"/>
        </w:rPr>
        <w:t xml:space="preserve"> </w:t>
      </w:r>
      <w:r w:rsidR="00822A54" w:rsidRPr="00AF56AA">
        <w:rPr>
          <w:rFonts w:ascii="Times New Roman" w:eastAsia="Calibri" w:hAnsi="Times New Roman" w:cs="Times New Roman"/>
          <w:sz w:val="24"/>
          <w:szCs w:val="24"/>
          <w:lang w:val="sq-AL"/>
        </w:rPr>
        <w:t xml:space="preserve">si provë </w:t>
      </w:r>
      <w:r w:rsidRPr="00AF56AA">
        <w:rPr>
          <w:rFonts w:ascii="Times New Roman" w:eastAsia="Calibri" w:hAnsi="Times New Roman" w:cs="Times New Roman"/>
          <w:sz w:val="24"/>
          <w:szCs w:val="24"/>
          <w:lang w:val="sq-AL"/>
        </w:rPr>
        <w:t xml:space="preserve">nga gjykata të gjendjes </w:t>
      </w:r>
      <w:r w:rsidR="00816882" w:rsidRPr="00AF56AA">
        <w:rPr>
          <w:rFonts w:ascii="Times New Roman" w:eastAsia="Calibri" w:hAnsi="Times New Roman" w:cs="Times New Roman"/>
          <w:sz w:val="24"/>
          <w:szCs w:val="24"/>
          <w:lang w:val="sq-AL"/>
        </w:rPr>
        <w:t>mendore</w:t>
      </w:r>
      <w:r w:rsidRPr="00AF56AA">
        <w:rPr>
          <w:rFonts w:ascii="Times New Roman" w:eastAsia="Calibri" w:hAnsi="Times New Roman" w:cs="Times New Roman"/>
          <w:sz w:val="24"/>
          <w:szCs w:val="24"/>
          <w:lang w:val="sq-AL"/>
        </w:rPr>
        <w:t xml:space="preserve"> të kërkuesit, vërehet se </w:t>
      </w:r>
      <w:r w:rsidR="00822A54" w:rsidRPr="00AF56AA">
        <w:rPr>
          <w:rFonts w:ascii="Times New Roman" w:eastAsia="Calibri" w:hAnsi="Times New Roman" w:cs="Times New Roman"/>
          <w:sz w:val="24"/>
          <w:szCs w:val="24"/>
          <w:lang w:val="sq-AL"/>
        </w:rPr>
        <w:t>ndryshe nga sa pretendon kërkuesi,</w:t>
      </w:r>
      <w:r w:rsidRPr="00AF56AA">
        <w:rPr>
          <w:rFonts w:ascii="Times New Roman" w:eastAsia="Calibri" w:hAnsi="Times New Roman" w:cs="Times New Roman"/>
          <w:sz w:val="24"/>
          <w:szCs w:val="24"/>
          <w:lang w:val="sq-AL"/>
        </w:rPr>
        <w:t xml:space="preserve"> gjykata e shkallës së parë e ka </w:t>
      </w:r>
      <w:r w:rsidR="00822A54" w:rsidRPr="00AF56AA">
        <w:rPr>
          <w:rFonts w:ascii="Times New Roman" w:eastAsia="Calibri" w:hAnsi="Times New Roman" w:cs="Times New Roman"/>
          <w:sz w:val="24"/>
          <w:szCs w:val="24"/>
          <w:lang w:val="sq-AL"/>
        </w:rPr>
        <w:t xml:space="preserve">administruar në gjykim kartelën klinike të shërbimit parësor në burgje në emrin e kërkuesit, si dhe e ka </w:t>
      </w:r>
      <w:r w:rsidRPr="00AF56AA">
        <w:rPr>
          <w:rFonts w:ascii="Times New Roman" w:eastAsia="Calibri" w:hAnsi="Times New Roman" w:cs="Times New Roman"/>
          <w:sz w:val="24"/>
          <w:szCs w:val="24"/>
          <w:lang w:val="sq-AL"/>
        </w:rPr>
        <w:t>marrë në</w:t>
      </w:r>
      <w:r w:rsidR="00816882" w:rsidRPr="00AF56AA">
        <w:rPr>
          <w:rFonts w:ascii="Times New Roman" w:eastAsia="Calibri" w:hAnsi="Times New Roman" w:cs="Times New Roman"/>
          <w:sz w:val="24"/>
          <w:szCs w:val="24"/>
          <w:lang w:val="sq-AL"/>
        </w:rPr>
        <w:t xml:space="preserve"> konsideratë gjendjen </w:t>
      </w:r>
      <w:r w:rsidR="00231933">
        <w:rPr>
          <w:rFonts w:ascii="Times New Roman" w:eastAsia="Calibri" w:hAnsi="Times New Roman" w:cs="Times New Roman"/>
          <w:sz w:val="24"/>
          <w:szCs w:val="24"/>
          <w:lang w:val="sq-AL"/>
        </w:rPr>
        <w:t xml:space="preserve">e tij </w:t>
      </w:r>
      <w:r w:rsidR="00816882" w:rsidRPr="00AF56AA">
        <w:rPr>
          <w:rFonts w:ascii="Times New Roman" w:eastAsia="Calibri" w:hAnsi="Times New Roman" w:cs="Times New Roman"/>
          <w:sz w:val="24"/>
          <w:szCs w:val="24"/>
          <w:lang w:val="sq-AL"/>
        </w:rPr>
        <w:t>mendore</w:t>
      </w:r>
      <w:r w:rsidR="00822A54" w:rsidRPr="00AF56AA">
        <w:rPr>
          <w:rFonts w:ascii="Times New Roman" w:eastAsia="Calibri" w:hAnsi="Times New Roman" w:cs="Times New Roman"/>
          <w:sz w:val="24"/>
          <w:szCs w:val="24"/>
          <w:lang w:val="sq-AL"/>
        </w:rPr>
        <w:t xml:space="preserve"> </w:t>
      </w:r>
      <w:r w:rsidR="00231933">
        <w:rPr>
          <w:rFonts w:ascii="Times New Roman" w:eastAsia="Calibri" w:hAnsi="Times New Roman" w:cs="Times New Roman"/>
          <w:sz w:val="24"/>
          <w:szCs w:val="24"/>
          <w:lang w:val="sq-AL"/>
        </w:rPr>
        <w:t>kur ka</w:t>
      </w:r>
      <w:r w:rsidR="00822A54" w:rsidRPr="00AF56AA">
        <w:rPr>
          <w:rFonts w:ascii="Times New Roman" w:eastAsia="Calibri" w:hAnsi="Times New Roman" w:cs="Times New Roman"/>
          <w:sz w:val="24"/>
          <w:szCs w:val="24"/>
          <w:lang w:val="sq-AL"/>
        </w:rPr>
        <w:t xml:space="preserve"> cakt</w:t>
      </w:r>
      <w:r w:rsidR="00231933">
        <w:rPr>
          <w:rFonts w:ascii="Times New Roman" w:eastAsia="Calibri" w:hAnsi="Times New Roman" w:cs="Times New Roman"/>
          <w:sz w:val="24"/>
          <w:szCs w:val="24"/>
          <w:lang w:val="sq-AL"/>
        </w:rPr>
        <w:t>uar</w:t>
      </w:r>
      <w:r w:rsidR="00822A54" w:rsidRPr="00AF56AA">
        <w:rPr>
          <w:rFonts w:ascii="Times New Roman" w:eastAsia="Calibri" w:hAnsi="Times New Roman" w:cs="Times New Roman"/>
          <w:sz w:val="24"/>
          <w:szCs w:val="24"/>
          <w:lang w:val="sq-AL"/>
        </w:rPr>
        <w:t xml:space="preserve"> dënimi</w:t>
      </w:r>
      <w:r w:rsidR="00B04DBE">
        <w:rPr>
          <w:rFonts w:ascii="Times New Roman" w:eastAsia="Calibri" w:hAnsi="Times New Roman" w:cs="Times New Roman"/>
          <w:sz w:val="24"/>
          <w:szCs w:val="24"/>
          <w:lang w:val="sq-AL"/>
        </w:rPr>
        <w:t>n</w:t>
      </w:r>
      <w:r w:rsidR="00822A54" w:rsidRPr="00AF56AA">
        <w:rPr>
          <w:rFonts w:ascii="Times New Roman" w:eastAsia="Calibri" w:hAnsi="Times New Roman" w:cs="Times New Roman"/>
          <w:sz w:val="24"/>
          <w:szCs w:val="24"/>
          <w:lang w:val="sq-AL"/>
        </w:rPr>
        <w:t xml:space="preserve">. Gjithashtu, </w:t>
      </w:r>
      <w:r w:rsidR="00115B36">
        <w:rPr>
          <w:rFonts w:ascii="Times New Roman" w:eastAsia="Calibri" w:hAnsi="Times New Roman" w:cs="Times New Roman"/>
          <w:sz w:val="24"/>
          <w:szCs w:val="24"/>
          <w:lang w:val="sq-AL"/>
        </w:rPr>
        <w:t>gjat</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 gjykimit </w:t>
      </w:r>
      <w:r w:rsidR="00822A54" w:rsidRPr="00AF56AA">
        <w:rPr>
          <w:rFonts w:ascii="Times New Roman" w:eastAsia="Calibri" w:hAnsi="Times New Roman" w:cs="Times New Roman"/>
          <w:sz w:val="24"/>
          <w:szCs w:val="24"/>
          <w:lang w:val="sq-AL"/>
        </w:rPr>
        <w:t xml:space="preserve">nga ana e kërkuesit dhe mbrojtësit të tij nuk është ngritur ndonjë pretendim në lidhje me </w:t>
      </w:r>
      <w:r w:rsidR="00231933">
        <w:rPr>
          <w:rFonts w:ascii="Times New Roman" w:eastAsia="Calibri" w:hAnsi="Times New Roman" w:cs="Times New Roman"/>
          <w:sz w:val="24"/>
          <w:szCs w:val="24"/>
          <w:lang w:val="sq-AL"/>
        </w:rPr>
        <w:t xml:space="preserve">gjendjen mendore </w:t>
      </w:r>
      <w:r w:rsidR="00B04DBE">
        <w:rPr>
          <w:rFonts w:ascii="Times New Roman" w:eastAsia="Calibri" w:hAnsi="Times New Roman" w:cs="Times New Roman"/>
          <w:sz w:val="24"/>
          <w:szCs w:val="24"/>
          <w:lang w:val="sq-AL"/>
        </w:rPr>
        <w:t>ose</w:t>
      </w:r>
      <w:r w:rsidR="00231933">
        <w:rPr>
          <w:rFonts w:ascii="Times New Roman" w:eastAsia="Calibri" w:hAnsi="Times New Roman" w:cs="Times New Roman"/>
          <w:sz w:val="24"/>
          <w:szCs w:val="24"/>
          <w:lang w:val="sq-AL"/>
        </w:rPr>
        <w:t xml:space="preserve"> </w:t>
      </w:r>
      <w:r w:rsidR="00822A54" w:rsidRPr="00AF56AA">
        <w:rPr>
          <w:rFonts w:ascii="Times New Roman" w:eastAsia="Calibri" w:hAnsi="Times New Roman" w:cs="Times New Roman"/>
          <w:sz w:val="24"/>
          <w:szCs w:val="24"/>
          <w:lang w:val="sq-AL"/>
        </w:rPr>
        <w:t>përgjegj</w:t>
      </w:r>
      <w:r w:rsidR="00816882" w:rsidRPr="00AF56AA">
        <w:rPr>
          <w:rFonts w:ascii="Times New Roman" w:eastAsia="Calibri" w:hAnsi="Times New Roman" w:cs="Times New Roman"/>
          <w:sz w:val="24"/>
          <w:szCs w:val="24"/>
          <w:lang w:val="sq-AL"/>
        </w:rPr>
        <w:t>shmër</w:t>
      </w:r>
      <w:r w:rsidR="00D76EFF" w:rsidRPr="00AF56AA">
        <w:rPr>
          <w:rFonts w:ascii="Times New Roman" w:eastAsia="Calibri" w:hAnsi="Times New Roman" w:cs="Times New Roman"/>
          <w:sz w:val="24"/>
          <w:szCs w:val="24"/>
          <w:lang w:val="sq-AL"/>
        </w:rPr>
        <w:t>i</w:t>
      </w:r>
      <w:r w:rsidR="00816882" w:rsidRPr="00AF56AA">
        <w:rPr>
          <w:rFonts w:ascii="Times New Roman" w:eastAsia="Calibri" w:hAnsi="Times New Roman" w:cs="Times New Roman"/>
          <w:sz w:val="24"/>
          <w:szCs w:val="24"/>
          <w:lang w:val="sq-AL"/>
        </w:rPr>
        <w:t>n</w:t>
      </w:r>
      <w:r w:rsidR="00822A54" w:rsidRPr="00AF56AA">
        <w:rPr>
          <w:rFonts w:ascii="Times New Roman" w:eastAsia="Calibri" w:hAnsi="Times New Roman" w:cs="Times New Roman"/>
          <w:sz w:val="24"/>
          <w:szCs w:val="24"/>
          <w:lang w:val="sq-AL"/>
        </w:rPr>
        <w:t xml:space="preserve">ë e kërkuesit </w:t>
      </w:r>
      <w:r w:rsidR="00115B36">
        <w:rPr>
          <w:rFonts w:ascii="Times New Roman" w:eastAsia="Calibri" w:hAnsi="Times New Roman" w:cs="Times New Roman"/>
          <w:sz w:val="24"/>
          <w:szCs w:val="24"/>
          <w:lang w:val="sq-AL"/>
        </w:rPr>
        <w:t>n</w:t>
      </w:r>
      <w:r w:rsidR="00822A54" w:rsidRPr="00AF56AA">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 </w:t>
      </w:r>
      <w:r w:rsidR="00822A54" w:rsidRPr="00AF56AA">
        <w:rPr>
          <w:rFonts w:ascii="Times New Roman" w:eastAsia="Calibri" w:hAnsi="Times New Roman" w:cs="Times New Roman"/>
          <w:sz w:val="24"/>
          <w:szCs w:val="24"/>
          <w:lang w:val="sq-AL"/>
        </w:rPr>
        <w:t>kryerjen e veprës penale. Përkundrazi, kërkuesi ka kërkuar gjykim të shkurtuar, duke p</w:t>
      </w:r>
      <w:r w:rsidR="00457F6F" w:rsidRPr="00AF56AA">
        <w:rPr>
          <w:rFonts w:ascii="Times New Roman" w:eastAsia="Calibri" w:hAnsi="Times New Roman" w:cs="Times New Roman"/>
          <w:sz w:val="24"/>
          <w:szCs w:val="24"/>
          <w:lang w:val="sq-AL"/>
        </w:rPr>
        <w:t xml:space="preserve">ranuar </w:t>
      </w:r>
      <w:r w:rsidR="00115B36">
        <w:rPr>
          <w:rFonts w:ascii="Times New Roman" w:eastAsia="Calibri" w:hAnsi="Times New Roman" w:cs="Times New Roman"/>
          <w:sz w:val="24"/>
          <w:szCs w:val="24"/>
          <w:lang w:val="sq-AL"/>
        </w:rPr>
        <w:t>k</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shtu </w:t>
      </w:r>
      <w:r w:rsidR="00457F6F" w:rsidRPr="00AF56AA">
        <w:rPr>
          <w:rFonts w:ascii="Times New Roman" w:eastAsia="Calibri" w:hAnsi="Times New Roman" w:cs="Times New Roman"/>
          <w:sz w:val="24"/>
          <w:szCs w:val="24"/>
          <w:lang w:val="sq-AL"/>
        </w:rPr>
        <w:t>përgjegj</w:t>
      </w:r>
      <w:r w:rsidR="0098373F" w:rsidRPr="00AF56AA">
        <w:rPr>
          <w:rFonts w:ascii="Times New Roman" w:eastAsia="Calibri" w:hAnsi="Times New Roman" w:cs="Times New Roman"/>
          <w:sz w:val="24"/>
          <w:szCs w:val="24"/>
          <w:lang w:val="sq-AL"/>
        </w:rPr>
        <w:t>shmëri</w:t>
      </w:r>
      <w:r w:rsidR="00115B36">
        <w:rPr>
          <w:rFonts w:ascii="Times New Roman" w:eastAsia="Calibri" w:hAnsi="Times New Roman" w:cs="Times New Roman"/>
          <w:sz w:val="24"/>
          <w:szCs w:val="24"/>
          <w:lang w:val="sq-AL"/>
        </w:rPr>
        <w:t>n</w:t>
      </w:r>
      <w:r w:rsidR="0098373F" w:rsidRPr="00AF56AA">
        <w:rPr>
          <w:rFonts w:ascii="Times New Roman" w:eastAsia="Calibri" w:hAnsi="Times New Roman" w:cs="Times New Roman"/>
          <w:sz w:val="24"/>
          <w:szCs w:val="24"/>
          <w:lang w:val="sq-AL"/>
        </w:rPr>
        <w:t>ë</w:t>
      </w:r>
      <w:r w:rsidR="00822A54" w:rsidRPr="00AF56AA">
        <w:rPr>
          <w:rFonts w:ascii="Times New Roman" w:eastAsia="Calibri" w:hAnsi="Times New Roman" w:cs="Times New Roman"/>
          <w:sz w:val="24"/>
          <w:szCs w:val="24"/>
          <w:lang w:val="sq-AL"/>
        </w:rPr>
        <w:t xml:space="preserve"> </w:t>
      </w:r>
      <w:r w:rsidR="00115B36">
        <w:rPr>
          <w:rFonts w:ascii="Times New Roman" w:eastAsia="Calibri" w:hAnsi="Times New Roman" w:cs="Times New Roman"/>
          <w:sz w:val="24"/>
          <w:szCs w:val="24"/>
          <w:lang w:val="sq-AL"/>
        </w:rPr>
        <w:t>e</w:t>
      </w:r>
      <w:r w:rsidR="00822A54" w:rsidRPr="00AF56AA">
        <w:rPr>
          <w:rFonts w:ascii="Times New Roman" w:eastAsia="Calibri" w:hAnsi="Times New Roman" w:cs="Times New Roman"/>
          <w:sz w:val="24"/>
          <w:szCs w:val="24"/>
          <w:lang w:val="sq-AL"/>
        </w:rPr>
        <w:t xml:space="preserve"> tij në kryerjen e veprave për të cilat akuzohej. Edhe në ankimin e paraqitur në gjykatën e apelit nuk është vënë asnjëherë në diskutim përgjegjshmëria e kërkuesit në kuptim të nenit 17 të KP-së. Rrjedhimisht, ky pretendim i kërkuesit për vlerësimin e provës nga Gjykata bie jashtë fushëveprimit të shqyrtimit kushtetues.</w:t>
      </w:r>
    </w:p>
    <w:p w:rsidR="00FF7537" w:rsidRPr="00AF56AA" w:rsidRDefault="00FF7537" w:rsidP="00573BE9">
      <w:pPr>
        <w:pStyle w:val="ListParagraph"/>
        <w:numPr>
          <w:ilvl w:val="1"/>
          <w:numId w:val="6"/>
        </w:numPr>
        <w:tabs>
          <w:tab w:val="left" w:pos="1260"/>
        </w:tabs>
        <w:spacing w:after="0" w:line="360" w:lineRule="auto"/>
        <w:ind w:left="1260" w:hanging="45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Vendimet e gjykatës së shkallës s</w:t>
      </w:r>
      <w:r w:rsidR="006256FB"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parë dhe gjykatës së apelit</w:t>
      </w:r>
      <w:r w:rsidR="00143F34" w:rsidRPr="00AF56AA">
        <w:rPr>
          <w:rFonts w:ascii="Times New Roman" w:eastAsia="Calibri" w:hAnsi="Times New Roman" w:cs="Times New Roman"/>
          <w:sz w:val="24"/>
          <w:szCs w:val="24"/>
          <w:lang w:val="sq-AL"/>
        </w:rPr>
        <w:t xml:space="preserve"> ndaj kërkuesit janë dhënë</w:t>
      </w:r>
      <w:r w:rsidRPr="00AF56AA">
        <w:rPr>
          <w:rFonts w:ascii="Times New Roman" w:eastAsia="Calibri" w:hAnsi="Times New Roman" w:cs="Times New Roman"/>
          <w:sz w:val="24"/>
          <w:szCs w:val="24"/>
          <w:lang w:val="sq-AL"/>
        </w:rPr>
        <w:t xml:space="preserve"> përpara vendimit nr. 9, datë 26.02.2016 të Gjykatës, sipas të cilit </w:t>
      </w:r>
      <w:r w:rsidR="0098373F" w:rsidRPr="00AF56AA">
        <w:rPr>
          <w:rFonts w:ascii="Times New Roman" w:eastAsia="Calibri" w:hAnsi="Times New Roman" w:cs="Times New Roman"/>
          <w:sz w:val="24"/>
          <w:szCs w:val="24"/>
          <w:lang w:val="sq-AL"/>
        </w:rPr>
        <w:t>ligjvënësi</w:t>
      </w:r>
      <w:r w:rsidRPr="00AF56AA">
        <w:rPr>
          <w:rFonts w:ascii="Times New Roman" w:eastAsia="Calibri" w:hAnsi="Times New Roman" w:cs="Times New Roman"/>
          <w:sz w:val="24"/>
          <w:szCs w:val="24"/>
          <w:lang w:val="sq-AL"/>
        </w:rPr>
        <w:t xml:space="preserve"> </w:t>
      </w:r>
      <w:r w:rsidR="00115B36">
        <w:rPr>
          <w:rFonts w:ascii="Times New Roman" w:eastAsia="Calibri" w:hAnsi="Times New Roman" w:cs="Times New Roman"/>
          <w:sz w:val="24"/>
          <w:szCs w:val="24"/>
          <w:lang w:val="sq-AL"/>
        </w:rPr>
        <w:t xml:space="preserve">ka ndryshuar </w:t>
      </w:r>
      <w:r w:rsidRPr="00AF56AA">
        <w:rPr>
          <w:rFonts w:ascii="Times New Roman" w:eastAsia="Calibri" w:hAnsi="Times New Roman" w:cs="Times New Roman"/>
          <w:sz w:val="24"/>
          <w:szCs w:val="24"/>
          <w:lang w:val="sq-AL"/>
        </w:rPr>
        <w:t>mas</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n</w:t>
      </w:r>
      <w:r w:rsidRPr="00AF56AA">
        <w:rPr>
          <w:rFonts w:ascii="Times New Roman" w:eastAsia="Calibri" w:hAnsi="Times New Roman" w:cs="Times New Roman"/>
          <w:sz w:val="24"/>
          <w:szCs w:val="24"/>
          <w:lang w:val="sq-AL"/>
        </w:rPr>
        <w:t xml:space="preserve"> e dënimit për një</w:t>
      </w:r>
      <w:r w:rsidR="00115B36">
        <w:rPr>
          <w:rFonts w:ascii="Times New Roman" w:eastAsia="Calibri" w:hAnsi="Times New Roman" w:cs="Times New Roman"/>
          <w:sz w:val="24"/>
          <w:szCs w:val="24"/>
          <w:lang w:val="sq-AL"/>
        </w:rPr>
        <w:t>r</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n</w:t>
      </w:r>
      <w:r w:rsidRPr="00AF56AA">
        <w:rPr>
          <w:rFonts w:ascii="Times New Roman" w:eastAsia="Calibri" w:hAnsi="Times New Roman" w:cs="Times New Roman"/>
          <w:sz w:val="24"/>
          <w:szCs w:val="24"/>
          <w:lang w:val="sq-AL"/>
        </w:rPr>
        <w:t xml:space="preserve"> nga veprat penale për të cilat është dënuar kërkuesi. Gjykata e Lartë nuk i ka shqyrtuar pretendimet në themel</w:t>
      </w:r>
      <w:r w:rsidR="00115B36">
        <w:rPr>
          <w:rFonts w:ascii="Times New Roman" w:eastAsia="Calibri" w:hAnsi="Times New Roman" w:cs="Times New Roman"/>
          <w:sz w:val="24"/>
          <w:szCs w:val="24"/>
          <w:lang w:val="sq-AL"/>
        </w:rPr>
        <w:t>, pasi ajo ka vendosur</w:t>
      </w:r>
      <w:r w:rsidRPr="00AF56AA">
        <w:rPr>
          <w:rFonts w:ascii="Times New Roman" w:eastAsia="Calibri" w:hAnsi="Times New Roman" w:cs="Times New Roman"/>
          <w:sz w:val="24"/>
          <w:szCs w:val="24"/>
          <w:lang w:val="sq-AL"/>
        </w:rPr>
        <w:t xml:space="preserve"> </w:t>
      </w:r>
      <w:proofErr w:type="spellStart"/>
      <w:r w:rsidRPr="00AF56AA">
        <w:rPr>
          <w:rFonts w:ascii="Times New Roman" w:eastAsia="Calibri" w:hAnsi="Times New Roman" w:cs="Times New Roman"/>
          <w:sz w:val="24"/>
          <w:szCs w:val="24"/>
          <w:lang w:val="sq-AL"/>
        </w:rPr>
        <w:t>moslegjitimimi</w:t>
      </w:r>
      <w:r w:rsidR="00115B36">
        <w:rPr>
          <w:rFonts w:ascii="Times New Roman" w:eastAsia="Calibri" w:hAnsi="Times New Roman" w:cs="Times New Roman"/>
          <w:sz w:val="24"/>
          <w:szCs w:val="24"/>
          <w:lang w:val="sq-AL"/>
        </w:rPr>
        <w:t>n</w:t>
      </w:r>
      <w:proofErr w:type="spellEnd"/>
      <w:r w:rsidR="00115B36">
        <w:rPr>
          <w:rFonts w:ascii="Times New Roman" w:eastAsia="Calibri" w:hAnsi="Times New Roman" w:cs="Times New Roman"/>
          <w:sz w:val="24"/>
          <w:szCs w:val="24"/>
          <w:lang w:val="sq-AL"/>
        </w:rPr>
        <w:t xml:space="preserve"> e</w:t>
      </w:r>
      <w:r w:rsidRPr="00AF56AA">
        <w:rPr>
          <w:rFonts w:ascii="Times New Roman" w:eastAsia="Calibri" w:hAnsi="Times New Roman" w:cs="Times New Roman"/>
          <w:sz w:val="24"/>
          <w:szCs w:val="24"/>
          <w:lang w:val="sq-AL"/>
        </w:rPr>
        <w:t xml:space="preserve"> mbrojtësit, </w:t>
      </w:r>
      <w:r w:rsidR="00115B36">
        <w:rPr>
          <w:rFonts w:ascii="Times New Roman" w:eastAsia="Calibri" w:hAnsi="Times New Roman" w:cs="Times New Roman"/>
          <w:sz w:val="24"/>
          <w:szCs w:val="24"/>
          <w:lang w:val="sq-AL"/>
        </w:rPr>
        <w:t>q</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 do t</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 thot</w:t>
      </w:r>
      <w:r w:rsidR="00115B36" w:rsidRPr="00115B36">
        <w:rPr>
          <w:rFonts w:ascii="Times New Roman" w:eastAsia="Calibri" w:hAnsi="Times New Roman" w:cs="Times New Roman"/>
          <w:sz w:val="24"/>
          <w:szCs w:val="24"/>
          <w:lang w:val="sq-AL"/>
        </w:rPr>
        <w:t>ë</w:t>
      </w:r>
      <w:r w:rsidR="00115B36">
        <w:rPr>
          <w:rFonts w:ascii="Times New Roman" w:eastAsia="Calibri" w:hAnsi="Times New Roman" w:cs="Times New Roman"/>
          <w:sz w:val="24"/>
          <w:szCs w:val="24"/>
          <w:lang w:val="sq-AL"/>
        </w:rPr>
        <w:t xml:space="preserve"> se</w:t>
      </w:r>
      <w:r w:rsidRPr="00AF56AA">
        <w:rPr>
          <w:rFonts w:ascii="Times New Roman" w:eastAsia="Calibri" w:hAnsi="Times New Roman" w:cs="Times New Roman"/>
          <w:sz w:val="24"/>
          <w:szCs w:val="24"/>
          <w:lang w:val="sq-AL"/>
        </w:rPr>
        <w:t xml:space="preserve"> mjetet ligjore të kërkuesit</w:t>
      </w:r>
      <w:r w:rsidR="004014FD" w:rsidRPr="00AF56AA">
        <w:rPr>
          <w:rFonts w:ascii="Times New Roman" w:eastAsia="Calibri" w:hAnsi="Times New Roman" w:cs="Times New Roman"/>
          <w:sz w:val="24"/>
          <w:szCs w:val="24"/>
          <w:lang w:val="sq-AL"/>
        </w:rPr>
        <w:t xml:space="preserve"> nuk janë shteruar</w:t>
      </w:r>
      <w:r w:rsidRPr="00AF56AA">
        <w:rPr>
          <w:rFonts w:ascii="Times New Roman" w:eastAsia="Calibri" w:hAnsi="Times New Roman" w:cs="Times New Roman"/>
          <w:sz w:val="24"/>
          <w:szCs w:val="24"/>
          <w:lang w:val="sq-AL"/>
        </w:rPr>
        <w:t>. Duke qenë se pretendim</w:t>
      </w:r>
      <w:r w:rsidR="004014FD" w:rsidRPr="00AF56AA">
        <w:rPr>
          <w:rFonts w:ascii="Times New Roman" w:eastAsia="Calibri" w:hAnsi="Times New Roman" w:cs="Times New Roman"/>
          <w:sz w:val="24"/>
          <w:szCs w:val="24"/>
          <w:lang w:val="sq-AL"/>
        </w:rPr>
        <w:t>i</w:t>
      </w:r>
      <w:r w:rsidRPr="00AF56AA">
        <w:rPr>
          <w:rFonts w:ascii="Times New Roman" w:eastAsia="Calibri" w:hAnsi="Times New Roman" w:cs="Times New Roman"/>
          <w:sz w:val="24"/>
          <w:szCs w:val="24"/>
          <w:lang w:val="sq-AL"/>
        </w:rPr>
        <w:t xml:space="preserve"> i kërkuesit për masën e dënimit lidhet me fakte të vërtetuara gjatë fazës së ekzekutimit të vendimit, ai duhet t’i nënshtrohet paraprakisht shqyrtimit nga sistemi gjyqësor</w:t>
      </w:r>
      <w:r w:rsidR="004014FD" w:rsidRPr="00AF56AA">
        <w:rPr>
          <w:rFonts w:ascii="Times New Roman" w:eastAsia="Calibri" w:hAnsi="Times New Roman" w:cs="Times New Roman"/>
          <w:sz w:val="24"/>
          <w:szCs w:val="24"/>
          <w:lang w:val="sq-AL"/>
        </w:rPr>
        <w:t xml:space="preserve"> i zakonshëm</w:t>
      </w:r>
      <w:r w:rsidRPr="00AF56AA">
        <w:rPr>
          <w:rFonts w:ascii="Times New Roman" w:eastAsia="Calibri" w:hAnsi="Times New Roman" w:cs="Times New Roman"/>
          <w:sz w:val="24"/>
          <w:szCs w:val="24"/>
          <w:lang w:val="sq-AL"/>
        </w:rPr>
        <w:t xml:space="preserve"> sipas Kreut II, Titullit IX, të KPP-së. </w:t>
      </w:r>
      <w:r w:rsidR="004014FD" w:rsidRPr="00AF56AA">
        <w:rPr>
          <w:rFonts w:ascii="Times New Roman" w:eastAsia="Calibri" w:hAnsi="Times New Roman" w:cs="Times New Roman"/>
          <w:sz w:val="24"/>
          <w:szCs w:val="24"/>
          <w:lang w:val="sq-AL"/>
        </w:rPr>
        <w:t>Për rrjedhoj</w:t>
      </w:r>
      <w:r w:rsidRPr="00AF56AA">
        <w:rPr>
          <w:rFonts w:ascii="Times New Roman" w:eastAsia="Calibri" w:hAnsi="Times New Roman" w:cs="Times New Roman"/>
          <w:sz w:val="24"/>
          <w:szCs w:val="24"/>
          <w:lang w:val="sq-AL"/>
        </w:rPr>
        <w:t xml:space="preserve">ë, ky pretendim i kërkuesit është i pabazuar. </w:t>
      </w:r>
    </w:p>
    <w:p w:rsidR="000A04BC" w:rsidRPr="00AF56AA" w:rsidRDefault="004014FD" w:rsidP="00573BE9">
      <w:pPr>
        <w:pStyle w:val="ListParagraph"/>
        <w:numPr>
          <w:ilvl w:val="1"/>
          <w:numId w:val="6"/>
        </w:numPr>
        <w:tabs>
          <w:tab w:val="left" w:pos="1260"/>
        </w:tabs>
        <w:spacing w:after="0" w:line="360" w:lineRule="auto"/>
        <w:ind w:left="1260" w:hanging="45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w:t>
      </w:r>
      <w:r w:rsidR="00FF7537" w:rsidRPr="00AF56AA">
        <w:rPr>
          <w:rFonts w:ascii="Times New Roman" w:eastAsia="Calibri" w:hAnsi="Times New Roman" w:cs="Times New Roman"/>
          <w:sz w:val="24"/>
          <w:szCs w:val="24"/>
          <w:lang w:val="sq-AL"/>
        </w:rPr>
        <w:t xml:space="preserve">ë prokurën e  caktimit të mbrojtësit A.D., </w:t>
      </w:r>
      <w:r w:rsidRPr="00AF56AA">
        <w:rPr>
          <w:rFonts w:ascii="Times New Roman" w:eastAsia="Calibri" w:hAnsi="Times New Roman" w:cs="Times New Roman"/>
          <w:sz w:val="24"/>
          <w:szCs w:val="24"/>
          <w:lang w:val="sq-AL"/>
        </w:rPr>
        <w:t>që</w:t>
      </w:r>
      <w:r w:rsidR="00FF7537" w:rsidRPr="00AF56AA">
        <w:rPr>
          <w:rFonts w:ascii="Times New Roman" w:eastAsia="Calibri" w:hAnsi="Times New Roman" w:cs="Times New Roman"/>
          <w:sz w:val="24"/>
          <w:szCs w:val="24"/>
          <w:lang w:val="sq-AL"/>
        </w:rPr>
        <w:t xml:space="preserve"> ka paraqitur rekurs në Gjykatën e Lartë, është</w:t>
      </w:r>
      <w:r w:rsidRPr="00AF56AA">
        <w:rPr>
          <w:rFonts w:ascii="Times New Roman" w:eastAsia="Calibri" w:hAnsi="Times New Roman" w:cs="Times New Roman"/>
          <w:sz w:val="24"/>
          <w:szCs w:val="24"/>
          <w:lang w:val="sq-AL"/>
        </w:rPr>
        <w:t xml:space="preserve"> shprehur vullneti </w:t>
      </w:r>
      <w:r w:rsidR="00FF7537" w:rsidRPr="00AF56AA">
        <w:rPr>
          <w:rFonts w:ascii="Times New Roman" w:eastAsia="Calibri" w:hAnsi="Times New Roman" w:cs="Times New Roman"/>
          <w:sz w:val="24"/>
          <w:szCs w:val="24"/>
          <w:lang w:val="sq-AL"/>
        </w:rPr>
        <w:t>i familjarëve</w:t>
      </w:r>
      <w:r w:rsidR="008703B1">
        <w:rPr>
          <w:rFonts w:ascii="Times New Roman" w:eastAsia="Calibri" w:hAnsi="Times New Roman" w:cs="Times New Roman"/>
          <w:sz w:val="24"/>
          <w:szCs w:val="24"/>
          <w:lang w:val="sq-AL"/>
        </w:rPr>
        <w:t>,</w:t>
      </w:r>
      <w:r w:rsidR="00FF7537" w:rsidRPr="00AF56AA">
        <w:rPr>
          <w:rFonts w:ascii="Times New Roman" w:eastAsia="Calibri" w:hAnsi="Times New Roman" w:cs="Times New Roman"/>
          <w:sz w:val="24"/>
          <w:szCs w:val="24"/>
          <w:lang w:val="sq-AL"/>
        </w:rPr>
        <w:t xml:space="preserve"> </w:t>
      </w:r>
      <w:r w:rsidR="00115B36">
        <w:rPr>
          <w:rFonts w:ascii="Times New Roman" w:eastAsia="Calibri" w:hAnsi="Times New Roman" w:cs="Times New Roman"/>
          <w:sz w:val="24"/>
          <w:szCs w:val="24"/>
          <w:lang w:val="sq-AL"/>
        </w:rPr>
        <w:t xml:space="preserve">por </w:t>
      </w:r>
      <w:r w:rsidR="00FF7537" w:rsidRPr="00AF56AA">
        <w:rPr>
          <w:rFonts w:ascii="Times New Roman" w:eastAsia="Calibri" w:hAnsi="Times New Roman" w:cs="Times New Roman"/>
          <w:sz w:val="24"/>
          <w:szCs w:val="24"/>
          <w:lang w:val="sq-AL"/>
        </w:rPr>
        <w:t>jo i kërkuesit. Ky vullnet nuk është konfirmuar nga kërkuesi as përpara ndonjë organi procedues dhe as në ndonjë</w:t>
      </w:r>
      <w:r w:rsidRPr="00AF56AA">
        <w:rPr>
          <w:rFonts w:ascii="Times New Roman" w:eastAsia="Calibri" w:hAnsi="Times New Roman" w:cs="Times New Roman"/>
          <w:sz w:val="24"/>
          <w:szCs w:val="24"/>
          <w:lang w:val="sq-AL"/>
        </w:rPr>
        <w:t xml:space="preserve">rën prej </w:t>
      </w:r>
      <w:r w:rsidR="009E73E5" w:rsidRPr="00AF56AA">
        <w:rPr>
          <w:rFonts w:ascii="Times New Roman" w:eastAsia="Calibri" w:hAnsi="Times New Roman" w:cs="Times New Roman"/>
          <w:sz w:val="24"/>
          <w:szCs w:val="24"/>
          <w:lang w:val="sq-AL"/>
        </w:rPr>
        <w:t>mënyrave</w:t>
      </w:r>
      <w:r w:rsidRPr="00AF56AA">
        <w:rPr>
          <w:rFonts w:ascii="Times New Roman" w:eastAsia="Calibri" w:hAnsi="Times New Roman" w:cs="Times New Roman"/>
          <w:sz w:val="24"/>
          <w:szCs w:val="24"/>
          <w:lang w:val="sq-AL"/>
        </w:rPr>
        <w:t xml:space="preserve"> që parashikon ligji</w:t>
      </w:r>
      <w:r w:rsidR="00FF7537" w:rsidRPr="00AF56AA">
        <w:rPr>
          <w:rFonts w:ascii="Times New Roman" w:eastAsia="Calibri" w:hAnsi="Times New Roman" w:cs="Times New Roman"/>
          <w:sz w:val="24"/>
          <w:szCs w:val="24"/>
          <w:lang w:val="sq-AL"/>
        </w:rPr>
        <w:t xml:space="preserve"> për këtë veprim ligjor. R</w:t>
      </w:r>
      <w:r w:rsidR="000A04BC" w:rsidRPr="00AF56AA">
        <w:rPr>
          <w:rFonts w:ascii="Times New Roman" w:eastAsia="Calibri" w:hAnsi="Times New Roman" w:cs="Times New Roman"/>
          <w:sz w:val="24"/>
          <w:szCs w:val="24"/>
          <w:lang w:val="sq-AL"/>
        </w:rPr>
        <w:t xml:space="preserve">rjedhimisht, </w:t>
      </w:r>
      <w:r w:rsidRPr="00AF56AA">
        <w:rPr>
          <w:rFonts w:ascii="Times New Roman" w:eastAsia="Calibri" w:hAnsi="Times New Roman" w:cs="Times New Roman"/>
          <w:sz w:val="24"/>
          <w:szCs w:val="24"/>
          <w:lang w:val="sq-AL"/>
        </w:rPr>
        <w:t xml:space="preserve">edhe </w:t>
      </w:r>
      <w:r w:rsidR="000A04BC" w:rsidRPr="00AF56AA">
        <w:rPr>
          <w:rFonts w:ascii="Times New Roman" w:eastAsia="Calibri" w:hAnsi="Times New Roman" w:cs="Times New Roman"/>
          <w:sz w:val="24"/>
          <w:szCs w:val="24"/>
          <w:lang w:val="sq-AL"/>
        </w:rPr>
        <w:t>ky pretendim i kërkuesit është i pabazuar.</w:t>
      </w:r>
    </w:p>
    <w:p w:rsidR="0042135B" w:rsidRPr="00AF56AA" w:rsidRDefault="00FF7537" w:rsidP="00573BE9">
      <w:pPr>
        <w:pStyle w:val="ListParagraph"/>
        <w:numPr>
          <w:ilvl w:val="1"/>
          <w:numId w:val="6"/>
        </w:numPr>
        <w:tabs>
          <w:tab w:val="left" w:pos="1260"/>
        </w:tabs>
        <w:spacing w:after="0" w:line="360" w:lineRule="auto"/>
        <w:ind w:left="1260" w:hanging="45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 </w:t>
      </w:r>
      <w:r w:rsidR="0042135B" w:rsidRPr="00AF56AA">
        <w:rPr>
          <w:rFonts w:ascii="Times New Roman" w:eastAsia="Calibri" w:hAnsi="Times New Roman" w:cs="Times New Roman"/>
          <w:sz w:val="24"/>
          <w:szCs w:val="24"/>
          <w:lang w:val="sq-AL"/>
        </w:rPr>
        <w:t xml:space="preserve">Pretendimi i kërkuesit për cenimin e </w:t>
      </w:r>
      <w:r w:rsidR="0007624F" w:rsidRPr="00AF56AA">
        <w:rPr>
          <w:rFonts w:ascii="Times New Roman" w:hAnsi="Times New Roman" w:cs="Times New Roman"/>
          <w:sz w:val="24"/>
          <w:szCs w:val="24"/>
          <w:lang w:val="sq-AL"/>
        </w:rPr>
        <w:t>të drejtës për t’u gjykuar</w:t>
      </w:r>
      <w:r w:rsidR="0042135B" w:rsidRPr="00AF56AA">
        <w:rPr>
          <w:rFonts w:ascii="Times New Roman" w:hAnsi="Times New Roman" w:cs="Times New Roman"/>
          <w:sz w:val="24"/>
          <w:szCs w:val="24"/>
          <w:lang w:val="sq-AL"/>
        </w:rPr>
        <w:t xml:space="preserve"> nga një gjykatë e paanshme për arsye se gjyqtari S.S., pjesëtar i trupës gjykuese në Gjykatën e Lartë ka qenë edhe në përbërjen e trupës gjykuese që ka gjykuar çështjen penale ndaj kërkuesit në Gjykatën e Shkallës së Parë për Krime të Rënda, është i bazuar. Pjesëmarrja e gjyqtarit S.S. në shqyrtimin e rekursit përbën një nga rastet e papajtueshmërisë me funksionin e gjyqtarit në gjykim, për shkak të pjesëmarrjes së tij në të njëjtin procedim, sipas nenit 15, pika 1, të KKP-së. </w:t>
      </w:r>
    </w:p>
    <w:p w:rsidR="00430636" w:rsidRPr="00AF56AA" w:rsidRDefault="00430636" w:rsidP="00573BE9">
      <w:pPr>
        <w:tabs>
          <w:tab w:val="left" w:pos="1260"/>
        </w:tabs>
        <w:spacing w:after="0" w:line="360" w:lineRule="auto"/>
        <w:ind w:left="810"/>
        <w:jc w:val="both"/>
        <w:rPr>
          <w:rFonts w:ascii="Times New Roman" w:eastAsia="Calibri" w:hAnsi="Times New Roman" w:cs="Times New Roman"/>
          <w:sz w:val="24"/>
          <w:szCs w:val="24"/>
          <w:lang w:val="sq-AL"/>
        </w:rPr>
      </w:pPr>
    </w:p>
    <w:p w:rsidR="00430636" w:rsidRPr="00AF56AA" w:rsidRDefault="00430636" w:rsidP="00573BE9">
      <w:pPr>
        <w:spacing w:after="0" w:line="360" w:lineRule="auto"/>
        <w:jc w:val="center"/>
        <w:rPr>
          <w:rFonts w:ascii="Times New Roman" w:eastAsia="Calibri" w:hAnsi="Times New Roman" w:cs="Times New Roman"/>
          <w:b/>
          <w:sz w:val="24"/>
          <w:szCs w:val="24"/>
          <w:lang w:val="sq-AL"/>
        </w:rPr>
      </w:pPr>
      <w:r w:rsidRPr="00AF56AA">
        <w:rPr>
          <w:rFonts w:ascii="Times New Roman" w:eastAsia="Calibri" w:hAnsi="Times New Roman" w:cs="Times New Roman"/>
          <w:b/>
          <w:sz w:val="24"/>
          <w:szCs w:val="24"/>
          <w:lang w:val="sq-AL"/>
        </w:rPr>
        <w:t>III</w:t>
      </w:r>
    </w:p>
    <w:p w:rsidR="00430636" w:rsidRPr="00AF56AA" w:rsidRDefault="00430636" w:rsidP="00573BE9">
      <w:pPr>
        <w:spacing w:after="0" w:line="360" w:lineRule="auto"/>
        <w:jc w:val="center"/>
        <w:rPr>
          <w:rFonts w:ascii="Times New Roman" w:eastAsia="Calibri" w:hAnsi="Times New Roman" w:cs="Times New Roman"/>
          <w:b/>
          <w:sz w:val="24"/>
          <w:szCs w:val="24"/>
          <w:lang w:val="sq-AL"/>
        </w:rPr>
      </w:pPr>
      <w:r w:rsidRPr="00AF56AA">
        <w:rPr>
          <w:rFonts w:ascii="Times New Roman" w:eastAsia="Calibri" w:hAnsi="Times New Roman" w:cs="Times New Roman"/>
          <w:b/>
          <w:sz w:val="24"/>
          <w:szCs w:val="24"/>
          <w:lang w:val="sq-AL"/>
        </w:rPr>
        <w:t>Vlerësimi i Gjykatës Kushtetuese</w:t>
      </w:r>
    </w:p>
    <w:p w:rsidR="00430636" w:rsidRPr="00AF56AA" w:rsidRDefault="002944EB" w:rsidP="00573BE9">
      <w:pPr>
        <w:numPr>
          <w:ilvl w:val="0"/>
          <w:numId w:val="3"/>
        </w:numPr>
        <w:tabs>
          <w:tab w:val="left" w:pos="990"/>
        </w:tabs>
        <w:autoSpaceDE w:val="0"/>
        <w:autoSpaceDN w:val="0"/>
        <w:adjustRightInd w:val="0"/>
        <w:spacing w:after="0" w:line="360" w:lineRule="auto"/>
        <w:jc w:val="both"/>
        <w:rPr>
          <w:rFonts w:ascii="Times New Roman" w:eastAsia="Times New Roman" w:hAnsi="Times New Roman" w:cs="Times New Roman"/>
          <w:i/>
          <w:sz w:val="24"/>
          <w:szCs w:val="24"/>
          <w:lang w:val="sq-AL"/>
        </w:rPr>
      </w:pPr>
      <w:r w:rsidRPr="00AF56AA">
        <w:rPr>
          <w:rFonts w:ascii="Times New Roman" w:eastAsia="Times New Roman" w:hAnsi="Times New Roman" w:cs="Times New Roman"/>
          <w:i/>
          <w:sz w:val="24"/>
          <w:szCs w:val="24"/>
          <w:lang w:val="sq-AL"/>
        </w:rPr>
        <w:t>Për legjitimimin e kërkuesit</w:t>
      </w:r>
      <w:r w:rsidR="00430636" w:rsidRPr="00AF56AA">
        <w:rPr>
          <w:rFonts w:ascii="Times New Roman" w:eastAsia="Times New Roman" w:hAnsi="Times New Roman" w:cs="Times New Roman"/>
          <w:i/>
          <w:sz w:val="24"/>
          <w:szCs w:val="24"/>
          <w:lang w:val="sq-AL"/>
        </w:rPr>
        <w:t xml:space="preserve"> </w:t>
      </w:r>
    </w:p>
    <w:p w:rsidR="00ED2303" w:rsidRPr="00AF56AA" w:rsidRDefault="00ED2303" w:rsidP="00573BE9">
      <w:pPr>
        <w:pStyle w:val="ListParagraph"/>
        <w:numPr>
          <w:ilvl w:val="0"/>
          <w:numId w:val="6"/>
        </w:numPr>
        <w:tabs>
          <w:tab w:val="left" w:pos="108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K</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rkuesi ka pretenduar se legjitimohet p</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r t’iu drejtuar Gjykat</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s</w:t>
      </w:r>
      <w:r w:rsidR="00425B8C">
        <w:rPr>
          <w:rFonts w:ascii="Times New Roman" w:eastAsia="Calibri" w:hAnsi="Times New Roman" w:cs="Times New Roman"/>
          <w:sz w:val="24"/>
          <w:szCs w:val="24"/>
          <w:lang w:val="sq-AL"/>
        </w:rPr>
        <w:t>,</w:t>
      </w:r>
      <w:r w:rsidRPr="00AF56AA">
        <w:rPr>
          <w:rFonts w:ascii="Times New Roman" w:eastAsia="Calibri" w:hAnsi="Times New Roman" w:cs="Times New Roman"/>
          <w:sz w:val="24"/>
          <w:szCs w:val="24"/>
          <w:lang w:val="sq-AL"/>
        </w:rPr>
        <w:t xml:space="preserve"> </w:t>
      </w:r>
      <w:r w:rsidRPr="00AF56AA">
        <w:rPr>
          <w:rFonts w:ascii="Times New Roman" w:hAnsi="Times New Roman" w:cs="Times New Roman"/>
          <w:sz w:val="24"/>
          <w:szCs w:val="24"/>
          <w:lang w:val="sq-AL"/>
        </w:rPr>
        <w:t>sepse ka</w:t>
      </w:r>
      <w:r w:rsidR="00425B8C">
        <w:rPr>
          <w:rFonts w:ascii="Times New Roman" w:hAnsi="Times New Roman" w:cs="Times New Roman"/>
          <w:sz w:val="24"/>
          <w:szCs w:val="24"/>
          <w:lang w:val="sq-AL"/>
        </w:rPr>
        <w:t xml:space="preserve"> qenë palë në procesin gjyqësor</w:t>
      </w:r>
      <w:r w:rsidRPr="00AF56AA">
        <w:rPr>
          <w:rFonts w:ascii="Times New Roman" w:hAnsi="Times New Roman" w:cs="Times New Roman"/>
          <w:sz w:val="24"/>
          <w:szCs w:val="24"/>
          <w:lang w:val="sq-AL"/>
        </w:rPr>
        <w:t xml:space="preserve"> në të cilin </w:t>
      </w:r>
      <w:r w:rsidR="00A40084" w:rsidRPr="00AF56AA">
        <w:rPr>
          <w:rFonts w:ascii="Times New Roman" w:hAnsi="Times New Roman" w:cs="Times New Roman"/>
          <w:sz w:val="24"/>
          <w:szCs w:val="24"/>
          <w:lang w:val="sq-AL"/>
        </w:rPr>
        <w:t>jan</w:t>
      </w:r>
      <w:r w:rsidR="007A3385"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dhënë vendim</w:t>
      </w:r>
      <w:r w:rsidR="00A40084" w:rsidRPr="00AF56AA">
        <w:rPr>
          <w:rFonts w:ascii="Times New Roman" w:hAnsi="Times New Roman" w:cs="Times New Roman"/>
          <w:sz w:val="24"/>
          <w:szCs w:val="24"/>
          <w:lang w:val="sq-AL"/>
        </w:rPr>
        <w:t>et</w:t>
      </w:r>
      <w:r w:rsidRPr="00AF56AA">
        <w:rPr>
          <w:rFonts w:ascii="Times New Roman" w:hAnsi="Times New Roman" w:cs="Times New Roman"/>
          <w:sz w:val="24"/>
          <w:szCs w:val="24"/>
          <w:lang w:val="sq-AL"/>
        </w:rPr>
        <w:t xml:space="preserve"> që kundërshtohe</w:t>
      </w:r>
      <w:r w:rsidR="00A40084" w:rsidRPr="00AF56AA">
        <w:rPr>
          <w:rFonts w:ascii="Times New Roman" w:hAnsi="Times New Roman" w:cs="Times New Roman"/>
          <w:sz w:val="24"/>
          <w:szCs w:val="24"/>
          <w:lang w:val="sq-AL"/>
        </w:rPr>
        <w:t>n</w:t>
      </w:r>
      <w:r w:rsidRPr="00AF56AA">
        <w:rPr>
          <w:rFonts w:ascii="Times New Roman" w:hAnsi="Times New Roman" w:cs="Times New Roman"/>
          <w:sz w:val="24"/>
          <w:szCs w:val="24"/>
          <w:lang w:val="sq-AL"/>
        </w:rPr>
        <w:t xml:space="preserve"> në Gjykatën Kushtetuese.</w:t>
      </w:r>
    </w:p>
    <w:p w:rsidR="00ED2303" w:rsidRPr="00AF56AA" w:rsidRDefault="00ED2303" w:rsidP="00573BE9">
      <w:pPr>
        <w:pStyle w:val="ListParagraph"/>
        <w:numPr>
          <w:ilvl w:val="0"/>
          <w:numId w:val="6"/>
        </w:numPr>
        <w:tabs>
          <w:tab w:val="left" w:pos="108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Subjekti i interesuar ka pretenduar se për sa i përket aspektit formal të legjitimimit, nga një vlerësim i kërkesës së paraqitur në Gjykatë, krijohet dyshimi se ajo nuk është nënshkruar nga kërkuesi, pasi nënshkrimi nuk duket të jetë i njëjtë në të gjitha faqet e kërkesës. Pavarësisht se kërkuesi mund të ketë pasur probleme t</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sh</w:t>
      </w:r>
      <w:r w:rsidR="00E54CB7" w:rsidRPr="00AF56AA">
        <w:rPr>
          <w:rFonts w:ascii="Times New Roman" w:eastAsia="Calibri" w:hAnsi="Times New Roman" w:cs="Times New Roman"/>
          <w:sz w:val="24"/>
          <w:szCs w:val="24"/>
          <w:lang w:val="sq-AL"/>
        </w:rPr>
        <w:t>ë</w:t>
      </w:r>
      <w:r w:rsidR="00425B8C">
        <w:rPr>
          <w:rFonts w:ascii="Times New Roman" w:eastAsia="Calibri" w:hAnsi="Times New Roman" w:cs="Times New Roman"/>
          <w:sz w:val="24"/>
          <w:szCs w:val="24"/>
          <w:lang w:val="sq-AL"/>
        </w:rPr>
        <w:t>ndetit mendor</w:t>
      </w:r>
      <w:r w:rsidRPr="00AF56AA">
        <w:rPr>
          <w:rFonts w:ascii="Times New Roman" w:eastAsia="Calibri" w:hAnsi="Times New Roman" w:cs="Times New Roman"/>
          <w:sz w:val="24"/>
          <w:szCs w:val="24"/>
          <w:lang w:val="sq-AL"/>
        </w:rPr>
        <w:t xml:space="preserve"> dhe kërkesa në Gjykatë është paraqitur nga mbrojtësi mbi bazën e prokurës së posaçme të nënshkruar nga nëna e kërkuesit, kjo procedurë bie në kundërshtim me jurisprudencën e vetë Gjykatës, konkretisht me vendimin e saj nr. 30,</w:t>
      </w:r>
      <w:r w:rsidRPr="00AF56AA">
        <w:rPr>
          <w:rFonts w:ascii="Times New Roman" w:eastAsia="Calibri" w:hAnsi="Times New Roman" w:cs="Times New Roman"/>
          <w:i/>
          <w:sz w:val="24"/>
          <w:szCs w:val="24"/>
          <w:lang w:val="sq-AL"/>
        </w:rPr>
        <w:t xml:space="preserve"> </w:t>
      </w:r>
      <w:r w:rsidRPr="00AF56AA">
        <w:rPr>
          <w:rFonts w:ascii="Times New Roman" w:eastAsia="Calibri" w:hAnsi="Times New Roman" w:cs="Times New Roman"/>
          <w:sz w:val="24"/>
          <w:szCs w:val="24"/>
          <w:lang w:val="sq-AL"/>
        </w:rPr>
        <w:t>datë 17.06.2010, që trajton të drejtën për të zgjedhur përfaqësuesin ligjor.</w:t>
      </w:r>
    </w:p>
    <w:p w:rsidR="0016508A" w:rsidRPr="00AF56AA" w:rsidRDefault="0016508A" w:rsidP="00ED2303">
      <w:pPr>
        <w:pStyle w:val="ListParagraph"/>
        <w:numPr>
          <w:ilvl w:val="0"/>
          <w:numId w:val="6"/>
        </w:numPr>
        <w:tabs>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Times New Roman" w:hAnsi="Times New Roman" w:cs="Times New Roman"/>
          <w:sz w:val="24"/>
          <w:szCs w:val="24"/>
          <w:lang w:val="sq-AL"/>
        </w:rPr>
        <w:t>Çështja e legjitimimit (</w:t>
      </w:r>
      <w:proofErr w:type="spellStart"/>
      <w:r w:rsidRPr="00AF56AA">
        <w:rPr>
          <w:rFonts w:ascii="Times New Roman" w:eastAsia="Times New Roman" w:hAnsi="Times New Roman" w:cs="Times New Roman"/>
          <w:i/>
          <w:sz w:val="24"/>
          <w:szCs w:val="24"/>
          <w:lang w:val="sq-AL"/>
        </w:rPr>
        <w:t>locus</w:t>
      </w:r>
      <w:proofErr w:type="spellEnd"/>
      <w:r w:rsidRPr="00AF56AA">
        <w:rPr>
          <w:rFonts w:ascii="Times New Roman" w:eastAsia="Times New Roman" w:hAnsi="Times New Roman" w:cs="Times New Roman"/>
          <w:i/>
          <w:sz w:val="24"/>
          <w:szCs w:val="24"/>
          <w:lang w:val="sq-AL"/>
        </w:rPr>
        <w:t xml:space="preserve"> </w:t>
      </w:r>
      <w:proofErr w:type="spellStart"/>
      <w:r w:rsidRPr="00AF56AA">
        <w:rPr>
          <w:rFonts w:ascii="Times New Roman" w:eastAsia="Times New Roman" w:hAnsi="Times New Roman" w:cs="Times New Roman"/>
          <w:i/>
          <w:sz w:val="24"/>
          <w:szCs w:val="24"/>
          <w:lang w:val="sq-AL"/>
        </w:rPr>
        <w:t>standi</w:t>
      </w:r>
      <w:proofErr w:type="spellEnd"/>
      <w:r w:rsidRPr="00AF56AA">
        <w:rPr>
          <w:rFonts w:ascii="Times New Roman" w:eastAsia="Times New Roman" w:hAnsi="Times New Roman" w:cs="Times New Roman"/>
          <w:sz w:val="24"/>
          <w:szCs w:val="24"/>
          <w:lang w:val="sq-AL"/>
        </w:rPr>
        <w:t>) është vlerësuar nga Gjykata si një ndër aspekte</w:t>
      </w:r>
      <w:r w:rsidR="00E70E1E" w:rsidRPr="00AF56AA">
        <w:rPr>
          <w:rFonts w:ascii="Times New Roman" w:eastAsia="Times New Roman" w:hAnsi="Times New Roman" w:cs="Times New Roman"/>
          <w:sz w:val="24"/>
          <w:szCs w:val="24"/>
          <w:lang w:val="sq-AL"/>
        </w:rPr>
        <w:t>t kryesore që lidhet me vënien në lëvizje të</w:t>
      </w:r>
      <w:r w:rsidRPr="00AF56AA">
        <w:rPr>
          <w:rFonts w:ascii="Times New Roman" w:eastAsia="Times New Roman" w:hAnsi="Times New Roman" w:cs="Times New Roman"/>
          <w:sz w:val="24"/>
          <w:szCs w:val="24"/>
          <w:lang w:val="sq-AL"/>
        </w:rPr>
        <w:t xml:space="preserve"> një procesi kushtetues. Sipas neneve 131, pika 1, shkronja “f” dhe 134, pika 1, shkronja “i” dhe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w:t>
      </w:r>
    </w:p>
    <w:p w:rsidR="0080055B" w:rsidRPr="00AF56AA" w:rsidRDefault="0016508A" w:rsidP="00ED2303">
      <w:pPr>
        <w:pStyle w:val="ListParagraph"/>
        <w:numPr>
          <w:ilvl w:val="0"/>
          <w:numId w:val="6"/>
        </w:numPr>
        <w:tabs>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p>
    <w:p w:rsidR="00142918" w:rsidRPr="00AF56AA" w:rsidRDefault="0016508A" w:rsidP="00573BE9">
      <w:pPr>
        <w:pStyle w:val="ListParagraph"/>
        <w:numPr>
          <w:ilvl w:val="0"/>
          <w:numId w:val="6"/>
        </w:numPr>
        <w:tabs>
          <w:tab w:val="left" w:pos="1080"/>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Kriteret për </w:t>
      </w:r>
      <w:proofErr w:type="spellStart"/>
      <w:r w:rsidRPr="00AF56AA">
        <w:rPr>
          <w:rFonts w:ascii="Times New Roman" w:eastAsia="Calibri" w:hAnsi="Times New Roman" w:cs="Times New Roman"/>
          <w:sz w:val="24"/>
          <w:szCs w:val="24"/>
          <w:lang w:val="sq-AL"/>
        </w:rPr>
        <w:t>pranueshmërinë</w:t>
      </w:r>
      <w:proofErr w:type="spellEnd"/>
      <w:r w:rsidRPr="00AF56AA">
        <w:rPr>
          <w:rFonts w:ascii="Times New Roman" w:eastAsia="Calibri" w:hAnsi="Times New Roman" w:cs="Times New Roman"/>
          <w:sz w:val="24"/>
          <w:szCs w:val="24"/>
          <w:lang w:val="sq-AL"/>
        </w:rPr>
        <w:t xml:space="preserve"> e ankimit kushtetues indivi</w:t>
      </w:r>
      <w:r w:rsidR="00425B8C">
        <w:rPr>
          <w:rFonts w:ascii="Times New Roman" w:eastAsia="Calibri" w:hAnsi="Times New Roman" w:cs="Times New Roman"/>
          <w:sz w:val="24"/>
          <w:szCs w:val="24"/>
          <w:lang w:val="sq-AL"/>
        </w:rPr>
        <w:t xml:space="preserve">dual janë të natyrës </w:t>
      </w:r>
      <w:proofErr w:type="spellStart"/>
      <w:r w:rsidR="00425B8C">
        <w:rPr>
          <w:rFonts w:ascii="Times New Roman" w:eastAsia="Calibri" w:hAnsi="Times New Roman" w:cs="Times New Roman"/>
          <w:sz w:val="24"/>
          <w:szCs w:val="24"/>
          <w:lang w:val="sq-AL"/>
        </w:rPr>
        <w:t>kumulative</w:t>
      </w:r>
      <w:proofErr w:type="spellEnd"/>
      <w:r w:rsidRPr="00AF56AA">
        <w:rPr>
          <w:rFonts w:ascii="Times New Roman" w:eastAsia="Calibri" w:hAnsi="Times New Roman" w:cs="Times New Roman"/>
          <w:sz w:val="24"/>
          <w:szCs w:val="24"/>
          <w:lang w:val="sq-AL"/>
        </w:rPr>
        <w:t xml:space="preserve"> </w:t>
      </w:r>
      <w:r w:rsidR="002B684D" w:rsidRPr="00AF56AA">
        <w:rPr>
          <w:rFonts w:ascii="Times New Roman" w:eastAsia="Calibri" w:hAnsi="Times New Roman" w:cs="Times New Roman"/>
          <w:sz w:val="24"/>
          <w:szCs w:val="24"/>
          <w:lang w:val="sq-AL"/>
        </w:rPr>
        <w:t>dhe</w:t>
      </w:r>
      <w:r w:rsidRPr="00AF56AA">
        <w:rPr>
          <w:rFonts w:ascii="Times New Roman" w:eastAsia="Calibri" w:hAnsi="Times New Roman" w:cs="Times New Roman"/>
          <w:sz w:val="24"/>
          <w:szCs w:val="24"/>
          <w:lang w:val="sq-AL"/>
        </w:rPr>
        <w:t xml:space="preserve"> mjafton </w:t>
      </w:r>
      <w:r w:rsidR="002B684D" w:rsidRPr="00AF56AA">
        <w:rPr>
          <w:rFonts w:ascii="Times New Roman" w:eastAsia="Calibri" w:hAnsi="Times New Roman" w:cs="Times New Roman"/>
          <w:sz w:val="24"/>
          <w:szCs w:val="24"/>
          <w:lang w:val="sq-AL"/>
        </w:rPr>
        <w:t xml:space="preserve">të </w:t>
      </w:r>
      <w:r w:rsidRPr="00AF56AA">
        <w:rPr>
          <w:rFonts w:ascii="Times New Roman" w:eastAsia="Calibri" w:hAnsi="Times New Roman" w:cs="Times New Roman"/>
          <w:sz w:val="24"/>
          <w:szCs w:val="24"/>
          <w:lang w:val="sq-AL"/>
        </w:rPr>
        <w:t>mos</w:t>
      </w:r>
      <w:r w:rsidR="002B684D" w:rsidRPr="00AF56AA">
        <w:rPr>
          <w:rFonts w:ascii="Times New Roman" w:eastAsia="Calibri" w:hAnsi="Times New Roman" w:cs="Times New Roman"/>
          <w:sz w:val="24"/>
          <w:szCs w:val="24"/>
          <w:lang w:val="sq-AL"/>
        </w:rPr>
        <w:t xml:space="preserve"> </w:t>
      </w:r>
      <w:r w:rsidRPr="00AF56AA">
        <w:rPr>
          <w:rFonts w:ascii="Times New Roman" w:eastAsia="Calibri" w:hAnsi="Times New Roman" w:cs="Times New Roman"/>
          <w:sz w:val="24"/>
          <w:szCs w:val="24"/>
          <w:lang w:val="sq-AL"/>
        </w:rPr>
        <w:t>plotës</w:t>
      </w:r>
      <w:r w:rsidR="002B684D" w:rsidRPr="00AF56AA">
        <w:rPr>
          <w:rFonts w:ascii="Times New Roman" w:eastAsia="Calibri" w:hAnsi="Times New Roman" w:cs="Times New Roman"/>
          <w:sz w:val="24"/>
          <w:szCs w:val="24"/>
          <w:lang w:val="sq-AL"/>
        </w:rPr>
        <w:t>ohet njëri</w:t>
      </w:r>
      <w:r w:rsidRPr="00AF56AA">
        <w:rPr>
          <w:rFonts w:ascii="Times New Roman" w:eastAsia="Calibri" w:hAnsi="Times New Roman" w:cs="Times New Roman"/>
          <w:sz w:val="24"/>
          <w:szCs w:val="24"/>
          <w:lang w:val="sq-AL"/>
        </w:rPr>
        <w:t xml:space="preserve"> prej kritereve që kërkuesi të mos legjitimohet për vënien në lëvizje të gjykimit kushtetues.</w:t>
      </w:r>
      <w:r w:rsidR="00142918" w:rsidRPr="00AF56AA">
        <w:rPr>
          <w:rFonts w:ascii="Times New Roman" w:eastAsia="Calibri" w:hAnsi="Times New Roman" w:cs="Times New Roman"/>
          <w:sz w:val="24"/>
          <w:szCs w:val="24"/>
          <w:lang w:val="sq-AL"/>
        </w:rPr>
        <w:t xml:space="preserve"> </w:t>
      </w:r>
    </w:p>
    <w:p w:rsidR="00A80E31" w:rsidRPr="00AF56AA" w:rsidRDefault="00ED2303" w:rsidP="00A80E31">
      <w:pPr>
        <w:pStyle w:val="ListParagraph"/>
        <w:numPr>
          <w:ilvl w:val="0"/>
          <w:numId w:val="6"/>
        </w:numPr>
        <w:tabs>
          <w:tab w:val="left" w:pos="1080"/>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lidhje me legjitimimin formal t</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k</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rkuesit, </w:t>
      </w:r>
      <w:r w:rsidR="0019729C" w:rsidRPr="00AF56AA">
        <w:rPr>
          <w:rFonts w:ascii="Times New Roman" w:eastAsia="Calibri" w:hAnsi="Times New Roman" w:cs="Times New Roman"/>
          <w:sz w:val="24"/>
          <w:szCs w:val="24"/>
          <w:lang w:val="sq-AL"/>
        </w:rPr>
        <w:t>Gjykata konstaton se n</w:t>
      </w:r>
      <w:r w:rsidR="0016508A" w:rsidRPr="00AF56AA">
        <w:rPr>
          <w:rFonts w:ascii="Times New Roman" w:eastAsia="Calibri" w:hAnsi="Times New Roman" w:cs="Times New Roman"/>
          <w:sz w:val="24"/>
          <w:szCs w:val="24"/>
          <w:lang w:val="sq-AL"/>
        </w:rPr>
        <w:t>ë rastin konkret,</w:t>
      </w:r>
      <w:r w:rsidR="00142918" w:rsidRPr="00AF56AA">
        <w:rPr>
          <w:rFonts w:ascii="Times New Roman" w:eastAsia="Calibri" w:hAnsi="Times New Roman" w:cs="Times New Roman"/>
          <w:sz w:val="24"/>
          <w:szCs w:val="24"/>
          <w:lang w:val="sq-AL"/>
        </w:rPr>
        <w:t xml:space="preserve"> kërkesa e paraqitur </w:t>
      </w:r>
      <w:r w:rsidR="006A34E1" w:rsidRPr="00AF56AA">
        <w:rPr>
          <w:rFonts w:ascii="Times New Roman" w:eastAsia="Calibri" w:hAnsi="Times New Roman" w:cs="Times New Roman"/>
          <w:sz w:val="24"/>
          <w:szCs w:val="24"/>
          <w:lang w:val="sq-AL"/>
        </w:rPr>
        <w:t>plotëson kriterin formal të parashikuar në nenin 27, pika 2, shkronja “ë”</w:t>
      </w:r>
      <w:r w:rsidR="00425B8C">
        <w:rPr>
          <w:rFonts w:ascii="Times New Roman" w:eastAsia="Calibri" w:hAnsi="Times New Roman" w:cs="Times New Roman"/>
          <w:sz w:val="24"/>
          <w:szCs w:val="24"/>
          <w:lang w:val="sq-AL"/>
        </w:rPr>
        <w:t>,</w:t>
      </w:r>
      <w:r w:rsidR="006A34E1" w:rsidRPr="00AF56AA">
        <w:rPr>
          <w:rFonts w:ascii="Times New Roman" w:eastAsia="Calibri" w:hAnsi="Times New Roman" w:cs="Times New Roman"/>
          <w:sz w:val="24"/>
          <w:szCs w:val="24"/>
          <w:lang w:val="sq-AL"/>
        </w:rPr>
        <w:t xml:space="preserve"> të ligjit nr. 8577/2000. </w:t>
      </w:r>
      <w:r w:rsidR="0019729C" w:rsidRPr="00AF56AA">
        <w:rPr>
          <w:rFonts w:ascii="Times New Roman" w:eastAsia="Calibri" w:hAnsi="Times New Roman" w:cs="Times New Roman"/>
          <w:sz w:val="24"/>
          <w:szCs w:val="24"/>
          <w:lang w:val="sq-AL"/>
        </w:rPr>
        <w:t>Subjekti i interesuar</w:t>
      </w:r>
      <w:r w:rsidRPr="00AF56AA">
        <w:rPr>
          <w:rFonts w:ascii="Times New Roman" w:eastAsia="Calibri" w:hAnsi="Times New Roman" w:cs="Times New Roman"/>
          <w:sz w:val="24"/>
          <w:szCs w:val="24"/>
          <w:lang w:val="sq-AL"/>
        </w:rPr>
        <w:t xml:space="preserve"> nuk ka paraqitur asnj</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prov</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nd</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rkoh</w:t>
      </w:r>
      <w:r w:rsidR="00E54CB7" w:rsidRPr="00AF56AA">
        <w:rPr>
          <w:rFonts w:ascii="Times New Roman" w:eastAsia="Calibri" w:hAnsi="Times New Roman" w:cs="Times New Roman"/>
          <w:sz w:val="24"/>
          <w:szCs w:val="24"/>
          <w:lang w:val="sq-AL"/>
        </w:rPr>
        <w:t>ë</w:t>
      </w:r>
      <w:r w:rsidRPr="00AF56AA">
        <w:rPr>
          <w:rFonts w:ascii="Times New Roman" w:eastAsia="Calibri" w:hAnsi="Times New Roman" w:cs="Times New Roman"/>
          <w:sz w:val="24"/>
          <w:szCs w:val="24"/>
          <w:lang w:val="sq-AL"/>
        </w:rPr>
        <w:t xml:space="preserve"> q</w:t>
      </w:r>
      <w:r w:rsidR="00E54CB7" w:rsidRPr="00AF56AA">
        <w:rPr>
          <w:rFonts w:ascii="Times New Roman" w:eastAsia="Calibri" w:hAnsi="Times New Roman" w:cs="Times New Roman"/>
          <w:sz w:val="24"/>
          <w:szCs w:val="24"/>
          <w:lang w:val="sq-AL"/>
        </w:rPr>
        <w:t>ë</w:t>
      </w:r>
      <w:r w:rsidR="0019729C" w:rsidRPr="00AF56AA">
        <w:rPr>
          <w:rFonts w:ascii="Times New Roman" w:eastAsia="Calibri" w:hAnsi="Times New Roman" w:cs="Times New Roman"/>
          <w:sz w:val="24"/>
          <w:szCs w:val="24"/>
          <w:lang w:val="sq-AL"/>
        </w:rPr>
        <w:t xml:space="preserve"> </w:t>
      </w:r>
      <w:r w:rsidR="00675065" w:rsidRPr="00AF56AA">
        <w:rPr>
          <w:rFonts w:ascii="Times New Roman" w:eastAsia="Calibri" w:hAnsi="Times New Roman" w:cs="Times New Roman"/>
          <w:sz w:val="24"/>
          <w:szCs w:val="24"/>
          <w:lang w:val="sq-AL"/>
        </w:rPr>
        <w:t xml:space="preserve">mund </w:t>
      </w:r>
      <w:r w:rsidR="00A80E31" w:rsidRPr="00AF56AA">
        <w:rPr>
          <w:rFonts w:ascii="Times New Roman" w:eastAsia="Calibri" w:hAnsi="Times New Roman" w:cs="Times New Roman"/>
          <w:sz w:val="24"/>
          <w:szCs w:val="24"/>
          <w:lang w:val="sq-AL"/>
        </w:rPr>
        <w:t>t</w:t>
      </w:r>
      <w:r w:rsidR="00E54CB7" w:rsidRPr="00AF56AA">
        <w:rPr>
          <w:rFonts w:ascii="Times New Roman" w:eastAsia="Calibri" w:hAnsi="Times New Roman" w:cs="Times New Roman"/>
          <w:sz w:val="24"/>
          <w:szCs w:val="24"/>
          <w:lang w:val="sq-AL"/>
        </w:rPr>
        <w:t>ë</w:t>
      </w:r>
      <w:r w:rsidR="00A80E31" w:rsidRPr="00AF56AA">
        <w:rPr>
          <w:rFonts w:ascii="Times New Roman" w:eastAsia="Calibri" w:hAnsi="Times New Roman" w:cs="Times New Roman"/>
          <w:sz w:val="24"/>
          <w:szCs w:val="24"/>
          <w:lang w:val="sq-AL"/>
        </w:rPr>
        <w:t xml:space="preserve"> kishte</w:t>
      </w:r>
      <w:r w:rsidR="00675065" w:rsidRPr="00AF56AA">
        <w:rPr>
          <w:rFonts w:ascii="Times New Roman" w:eastAsia="Calibri" w:hAnsi="Times New Roman" w:cs="Times New Roman"/>
          <w:sz w:val="24"/>
          <w:szCs w:val="24"/>
          <w:lang w:val="sq-AL"/>
        </w:rPr>
        <w:t xml:space="preserve"> konstatuar</w:t>
      </w:r>
      <w:r w:rsidR="00A80E31" w:rsidRPr="00AF56AA">
        <w:rPr>
          <w:rFonts w:ascii="Times New Roman" w:eastAsia="Calibri" w:hAnsi="Times New Roman" w:cs="Times New Roman"/>
          <w:sz w:val="24"/>
          <w:szCs w:val="24"/>
          <w:lang w:val="sq-AL"/>
        </w:rPr>
        <w:t xml:space="preserve"> vet</w:t>
      </w:r>
      <w:r w:rsidR="00425B8C">
        <w:rPr>
          <w:rFonts w:ascii="Times New Roman" w:eastAsia="Calibri" w:hAnsi="Times New Roman" w:cs="Times New Roman"/>
          <w:sz w:val="24"/>
          <w:szCs w:val="24"/>
          <w:lang w:val="sq-AL"/>
        </w:rPr>
        <w:t>ë</w:t>
      </w:r>
      <w:r w:rsidR="00A80E31" w:rsidRPr="00AF56AA">
        <w:rPr>
          <w:rFonts w:ascii="Times New Roman" w:eastAsia="Calibri" w:hAnsi="Times New Roman" w:cs="Times New Roman"/>
          <w:sz w:val="24"/>
          <w:szCs w:val="24"/>
          <w:lang w:val="sq-AL"/>
        </w:rPr>
        <w:t xml:space="preserve"> </w:t>
      </w:r>
      <w:r w:rsidR="00675065" w:rsidRPr="00AF56AA">
        <w:rPr>
          <w:rFonts w:ascii="Times New Roman" w:eastAsia="Calibri" w:hAnsi="Times New Roman" w:cs="Times New Roman"/>
          <w:sz w:val="24"/>
          <w:szCs w:val="24"/>
          <w:lang w:val="sq-AL"/>
        </w:rPr>
        <w:t>vërtetësinë e</w:t>
      </w:r>
      <w:r w:rsidR="0019729C" w:rsidRPr="00AF56AA">
        <w:rPr>
          <w:rFonts w:ascii="Times New Roman" w:eastAsia="Calibri" w:hAnsi="Times New Roman" w:cs="Times New Roman"/>
          <w:sz w:val="24"/>
          <w:szCs w:val="24"/>
          <w:lang w:val="sq-AL"/>
        </w:rPr>
        <w:t xml:space="preserve"> nënshkrimit të kë</w:t>
      </w:r>
      <w:r w:rsidR="006E5A9F" w:rsidRPr="00AF56AA">
        <w:rPr>
          <w:rFonts w:ascii="Times New Roman" w:eastAsia="Calibri" w:hAnsi="Times New Roman" w:cs="Times New Roman"/>
          <w:sz w:val="24"/>
          <w:szCs w:val="24"/>
          <w:lang w:val="sq-AL"/>
        </w:rPr>
        <w:t xml:space="preserve">rkuesit </w:t>
      </w:r>
      <w:r w:rsidR="0019729C" w:rsidRPr="00AF56AA">
        <w:rPr>
          <w:rFonts w:ascii="Times New Roman" w:eastAsia="Calibri" w:hAnsi="Times New Roman" w:cs="Times New Roman"/>
          <w:sz w:val="24"/>
          <w:szCs w:val="24"/>
          <w:lang w:val="sq-AL"/>
        </w:rPr>
        <w:t xml:space="preserve">në kërkesën </w:t>
      </w:r>
      <w:r w:rsidR="006E5A9F" w:rsidRPr="00AF56AA">
        <w:rPr>
          <w:rFonts w:ascii="Times New Roman" w:eastAsia="Calibri" w:hAnsi="Times New Roman" w:cs="Times New Roman"/>
          <w:sz w:val="24"/>
          <w:szCs w:val="24"/>
          <w:lang w:val="sq-AL"/>
        </w:rPr>
        <w:t xml:space="preserve">e paraqitur në Gjykatë, </w:t>
      </w:r>
      <w:r w:rsidR="0019729C" w:rsidRPr="00AF56AA">
        <w:rPr>
          <w:rFonts w:ascii="Times New Roman" w:eastAsia="Calibri" w:hAnsi="Times New Roman" w:cs="Times New Roman"/>
          <w:sz w:val="24"/>
          <w:szCs w:val="24"/>
          <w:lang w:val="sq-AL"/>
        </w:rPr>
        <w:t>në</w:t>
      </w:r>
      <w:r w:rsidR="006E5A9F" w:rsidRPr="00AF56AA">
        <w:rPr>
          <w:rFonts w:ascii="Times New Roman" w:eastAsia="Calibri" w:hAnsi="Times New Roman" w:cs="Times New Roman"/>
          <w:sz w:val="24"/>
          <w:szCs w:val="24"/>
          <w:lang w:val="sq-AL"/>
        </w:rPr>
        <w:t>se kishte</w:t>
      </w:r>
      <w:r w:rsidR="0019729C" w:rsidRPr="00AF56AA">
        <w:rPr>
          <w:rFonts w:ascii="Times New Roman" w:eastAsia="Calibri" w:hAnsi="Times New Roman" w:cs="Times New Roman"/>
          <w:sz w:val="24"/>
          <w:szCs w:val="24"/>
          <w:lang w:val="sq-AL"/>
        </w:rPr>
        <w:t xml:space="preserve"> dyshime. Po kështu, për sa i përket pretendimit të</w:t>
      </w:r>
      <w:r w:rsidR="006E5A9F" w:rsidRPr="00AF56AA">
        <w:rPr>
          <w:rFonts w:ascii="Times New Roman" w:eastAsia="Calibri" w:hAnsi="Times New Roman" w:cs="Times New Roman"/>
          <w:sz w:val="24"/>
          <w:szCs w:val="24"/>
          <w:lang w:val="sq-AL"/>
        </w:rPr>
        <w:t xml:space="preserve"> subjektit të interesuar </w:t>
      </w:r>
      <w:r w:rsidR="000C3EF1" w:rsidRPr="00AF56AA">
        <w:rPr>
          <w:rFonts w:ascii="Times New Roman" w:eastAsia="Calibri" w:hAnsi="Times New Roman" w:cs="Times New Roman"/>
          <w:sz w:val="24"/>
          <w:szCs w:val="24"/>
          <w:lang w:val="sq-AL"/>
        </w:rPr>
        <w:t>se</w:t>
      </w:r>
      <w:r w:rsidR="006E5A9F" w:rsidRPr="00AF56AA">
        <w:rPr>
          <w:rFonts w:ascii="Times New Roman" w:eastAsia="Calibri" w:hAnsi="Times New Roman" w:cs="Times New Roman"/>
          <w:sz w:val="24"/>
          <w:szCs w:val="24"/>
          <w:lang w:val="sq-AL"/>
        </w:rPr>
        <w:t xml:space="preserve"> </w:t>
      </w:r>
      <w:r w:rsidR="00C85D06" w:rsidRPr="00AF56AA">
        <w:rPr>
          <w:rFonts w:ascii="Times New Roman" w:eastAsia="Calibri" w:hAnsi="Times New Roman" w:cs="Times New Roman"/>
          <w:sz w:val="24"/>
          <w:szCs w:val="24"/>
          <w:lang w:val="sq-AL"/>
        </w:rPr>
        <w:t>prokur</w:t>
      </w:r>
      <w:r w:rsidR="000C3EF1" w:rsidRPr="00AF56AA">
        <w:rPr>
          <w:rFonts w:ascii="Times New Roman" w:eastAsia="Calibri" w:hAnsi="Times New Roman" w:cs="Times New Roman"/>
          <w:sz w:val="24"/>
          <w:szCs w:val="24"/>
          <w:lang w:val="sq-AL"/>
        </w:rPr>
        <w:t>a</w:t>
      </w:r>
      <w:r w:rsidR="00C85D06" w:rsidRPr="00AF56AA">
        <w:rPr>
          <w:rFonts w:ascii="Times New Roman" w:eastAsia="Calibri" w:hAnsi="Times New Roman" w:cs="Times New Roman"/>
          <w:sz w:val="24"/>
          <w:szCs w:val="24"/>
          <w:lang w:val="sq-AL"/>
        </w:rPr>
        <w:t xml:space="preserve"> e posaçme </w:t>
      </w:r>
      <w:r w:rsidR="000C3EF1" w:rsidRPr="00AF56AA">
        <w:rPr>
          <w:rFonts w:ascii="Times New Roman" w:eastAsia="Calibri" w:hAnsi="Times New Roman" w:cs="Times New Roman"/>
          <w:sz w:val="24"/>
          <w:szCs w:val="24"/>
          <w:lang w:val="sq-AL"/>
        </w:rPr>
        <w:t>e</w:t>
      </w:r>
      <w:r w:rsidR="00C85D06" w:rsidRPr="00AF56AA">
        <w:rPr>
          <w:rFonts w:ascii="Times New Roman" w:eastAsia="Calibri" w:hAnsi="Times New Roman" w:cs="Times New Roman"/>
          <w:sz w:val="24"/>
          <w:szCs w:val="24"/>
          <w:lang w:val="sq-AL"/>
        </w:rPr>
        <w:t xml:space="preserve"> mbrojtësit </w:t>
      </w:r>
      <w:r w:rsidR="000C3EF1" w:rsidRPr="00AF56AA">
        <w:rPr>
          <w:rFonts w:ascii="Times New Roman" w:eastAsia="Calibri" w:hAnsi="Times New Roman" w:cs="Times New Roman"/>
          <w:sz w:val="24"/>
          <w:szCs w:val="24"/>
          <w:lang w:val="sq-AL"/>
        </w:rPr>
        <w:t>është</w:t>
      </w:r>
      <w:r w:rsidR="00C85D06" w:rsidRPr="00AF56AA">
        <w:rPr>
          <w:rFonts w:ascii="Times New Roman" w:eastAsia="Calibri" w:hAnsi="Times New Roman" w:cs="Times New Roman"/>
          <w:sz w:val="24"/>
          <w:szCs w:val="24"/>
          <w:lang w:val="sq-AL"/>
        </w:rPr>
        <w:t xml:space="preserve"> nën</w:t>
      </w:r>
      <w:r w:rsidR="000C3EF1" w:rsidRPr="00AF56AA">
        <w:rPr>
          <w:rFonts w:ascii="Times New Roman" w:eastAsia="Calibri" w:hAnsi="Times New Roman" w:cs="Times New Roman"/>
          <w:sz w:val="24"/>
          <w:szCs w:val="24"/>
          <w:lang w:val="sq-AL"/>
        </w:rPr>
        <w:t>shkruar nga e ëma e kërkuesit</w:t>
      </w:r>
      <w:r w:rsidR="00C85D06" w:rsidRPr="00AF56AA">
        <w:rPr>
          <w:rFonts w:ascii="Times New Roman" w:eastAsia="Calibri" w:hAnsi="Times New Roman" w:cs="Times New Roman"/>
          <w:sz w:val="24"/>
          <w:szCs w:val="24"/>
          <w:lang w:val="sq-AL"/>
        </w:rPr>
        <w:t xml:space="preserve">, rezulton se kërkesa </w:t>
      </w:r>
      <w:r w:rsidR="00FB6A90" w:rsidRPr="00AF56AA">
        <w:rPr>
          <w:rFonts w:ascii="Times New Roman" w:eastAsia="Calibri" w:hAnsi="Times New Roman" w:cs="Times New Roman"/>
          <w:sz w:val="24"/>
          <w:szCs w:val="24"/>
          <w:lang w:val="sq-AL"/>
        </w:rPr>
        <w:t xml:space="preserve">e paraqitur </w:t>
      </w:r>
      <w:r w:rsidR="00C85D06" w:rsidRPr="00AF56AA">
        <w:rPr>
          <w:rFonts w:ascii="Times New Roman" w:eastAsia="Calibri" w:hAnsi="Times New Roman" w:cs="Times New Roman"/>
          <w:sz w:val="24"/>
          <w:szCs w:val="24"/>
          <w:lang w:val="sq-AL"/>
        </w:rPr>
        <w:t xml:space="preserve">në Gjykatë është nënshkruar nga vetë kërkuesi, i cili është njoftuar më pas </w:t>
      </w:r>
      <w:r w:rsidR="00FB6A90" w:rsidRPr="00AF56AA">
        <w:rPr>
          <w:rFonts w:ascii="Times New Roman" w:eastAsia="Calibri" w:hAnsi="Times New Roman" w:cs="Times New Roman"/>
          <w:sz w:val="24"/>
          <w:szCs w:val="24"/>
          <w:lang w:val="sq-AL"/>
        </w:rPr>
        <w:t xml:space="preserve">nga Gjykata </w:t>
      </w:r>
      <w:r w:rsidR="002B684D" w:rsidRPr="00AF56AA">
        <w:rPr>
          <w:rFonts w:ascii="Times New Roman" w:eastAsia="Calibri" w:hAnsi="Times New Roman" w:cs="Times New Roman"/>
          <w:sz w:val="24"/>
          <w:szCs w:val="24"/>
          <w:lang w:val="sq-AL"/>
        </w:rPr>
        <w:t>për</w:t>
      </w:r>
      <w:r w:rsidR="00FB6A90" w:rsidRPr="00AF56AA">
        <w:rPr>
          <w:rFonts w:ascii="Times New Roman" w:eastAsia="Calibri" w:hAnsi="Times New Roman" w:cs="Times New Roman"/>
          <w:sz w:val="24"/>
          <w:szCs w:val="24"/>
          <w:lang w:val="sq-AL"/>
        </w:rPr>
        <w:t xml:space="preserve"> </w:t>
      </w:r>
      <w:r w:rsidR="00A53527" w:rsidRPr="00AF56AA">
        <w:rPr>
          <w:rFonts w:ascii="Times New Roman" w:eastAsia="Calibri" w:hAnsi="Times New Roman" w:cs="Times New Roman"/>
          <w:sz w:val="24"/>
          <w:szCs w:val="24"/>
          <w:lang w:val="sq-AL"/>
        </w:rPr>
        <w:t>shqyrtimin</w:t>
      </w:r>
      <w:r w:rsidR="00FB6A90" w:rsidRPr="00AF56AA">
        <w:rPr>
          <w:rFonts w:ascii="Times New Roman" w:eastAsia="Calibri" w:hAnsi="Times New Roman" w:cs="Times New Roman"/>
          <w:sz w:val="24"/>
          <w:szCs w:val="24"/>
          <w:lang w:val="sq-AL"/>
        </w:rPr>
        <w:t xml:space="preserve"> </w:t>
      </w:r>
      <w:r w:rsidR="00A53527" w:rsidRPr="00AF56AA">
        <w:rPr>
          <w:rFonts w:ascii="Times New Roman" w:eastAsia="Calibri" w:hAnsi="Times New Roman" w:cs="Times New Roman"/>
          <w:sz w:val="24"/>
          <w:szCs w:val="24"/>
          <w:lang w:val="sq-AL"/>
        </w:rPr>
        <w:t>e</w:t>
      </w:r>
      <w:r w:rsidR="00C85D06" w:rsidRPr="00AF56AA">
        <w:rPr>
          <w:rFonts w:ascii="Times New Roman" w:eastAsia="Calibri" w:hAnsi="Times New Roman" w:cs="Times New Roman"/>
          <w:sz w:val="24"/>
          <w:szCs w:val="24"/>
          <w:lang w:val="sq-AL"/>
        </w:rPr>
        <w:t xml:space="preserve"> kërkesës së tij</w:t>
      </w:r>
      <w:r w:rsidR="00FB6A90" w:rsidRPr="00AF56AA">
        <w:rPr>
          <w:rFonts w:ascii="Times New Roman" w:eastAsia="Calibri" w:hAnsi="Times New Roman" w:cs="Times New Roman"/>
          <w:sz w:val="24"/>
          <w:szCs w:val="24"/>
          <w:lang w:val="sq-AL"/>
        </w:rPr>
        <w:t>.</w:t>
      </w:r>
      <w:r w:rsidR="0019729C" w:rsidRPr="00AF56AA">
        <w:rPr>
          <w:rFonts w:ascii="Times New Roman" w:eastAsia="Calibri" w:hAnsi="Times New Roman" w:cs="Times New Roman"/>
          <w:sz w:val="24"/>
          <w:szCs w:val="24"/>
          <w:lang w:val="sq-AL"/>
        </w:rPr>
        <w:t xml:space="preserve"> </w:t>
      </w:r>
      <w:r w:rsidR="000C3EF1" w:rsidRPr="00AF56AA">
        <w:rPr>
          <w:rFonts w:ascii="Times New Roman" w:eastAsia="Calibri" w:hAnsi="Times New Roman" w:cs="Times New Roman"/>
          <w:sz w:val="24"/>
          <w:szCs w:val="24"/>
          <w:lang w:val="sq-AL"/>
        </w:rPr>
        <w:t xml:space="preserve">Për më tepër, </w:t>
      </w:r>
      <w:r w:rsidR="002069B1" w:rsidRPr="00AF56AA">
        <w:rPr>
          <w:rFonts w:ascii="Times New Roman" w:eastAsia="Calibri" w:hAnsi="Times New Roman" w:cs="Times New Roman"/>
          <w:sz w:val="24"/>
          <w:szCs w:val="24"/>
          <w:lang w:val="sq-AL"/>
        </w:rPr>
        <w:t>mbrojtësi ligjor</w:t>
      </w:r>
      <w:r w:rsidR="000C3EF1" w:rsidRPr="00AF56AA">
        <w:rPr>
          <w:rFonts w:ascii="Times New Roman" w:eastAsia="Calibri" w:hAnsi="Times New Roman" w:cs="Times New Roman"/>
          <w:sz w:val="24"/>
          <w:szCs w:val="24"/>
          <w:lang w:val="sq-AL"/>
        </w:rPr>
        <w:t xml:space="preserve"> në</w:t>
      </w:r>
      <w:r w:rsidR="002069B1" w:rsidRPr="00AF56AA">
        <w:rPr>
          <w:rFonts w:ascii="Times New Roman" w:eastAsia="Calibri" w:hAnsi="Times New Roman" w:cs="Times New Roman"/>
          <w:sz w:val="24"/>
          <w:szCs w:val="24"/>
          <w:lang w:val="sq-AL"/>
        </w:rPr>
        <w:t xml:space="preserve"> rastin konkret (</w:t>
      </w:r>
      <w:r w:rsidR="000C3EF1" w:rsidRPr="00AF56AA">
        <w:rPr>
          <w:rFonts w:ascii="Times New Roman" w:eastAsia="Calibri" w:hAnsi="Times New Roman" w:cs="Times New Roman"/>
          <w:sz w:val="24"/>
          <w:szCs w:val="24"/>
          <w:lang w:val="sq-AL"/>
        </w:rPr>
        <w:t>A.D.</w:t>
      </w:r>
      <w:r w:rsidR="002069B1" w:rsidRPr="00AF56AA">
        <w:rPr>
          <w:rFonts w:ascii="Times New Roman" w:eastAsia="Calibri" w:hAnsi="Times New Roman" w:cs="Times New Roman"/>
          <w:sz w:val="24"/>
          <w:szCs w:val="24"/>
          <w:lang w:val="sq-AL"/>
        </w:rPr>
        <w:t>)</w:t>
      </w:r>
      <w:r w:rsidR="000C3EF1" w:rsidRPr="00AF56AA">
        <w:rPr>
          <w:rFonts w:ascii="Times New Roman" w:eastAsia="Calibri" w:hAnsi="Times New Roman" w:cs="Times New Roman"/>
          <w:sz w:val="24"/>
          <w:szCs w:val="24"/>
          <w:lang w:val="sq-AL"/>
        </w:rPr>
        <w:t xml:space="preserve">, e ka ndjekur çështjen e kërkuesit në të gjitha </w:t>
      </w:r>
      <w:r w:rsidR="002069B1" w:rsidRPr="00AF56AA">
        <w:rPr>
          <w:rFonts w:ascii="Times New Roman" w:eastAsia="Calibri" w:hAnsi="Times New Roman" w:cs="Times New Roman"/>
          <w:sz w:val="24"/>
          <w:szCs w:val="24"/>
          <w:lang w:val="sq-AL"/>
        </w:rPr>
        <w:t>instancat gjyqë</w:t>
      </w:r>
      <w:r w:rsidR="00B63F4C" w:rsidRPr="00AF56AA">
        <w:rPr>
          <w:rFonts w:ascii="Times New Roman" w:eastAsia="Calibri" w:hAnsi="Times New Roman" w:cs="Times New Roman"/>
          <w:sz w:val="24"/>
          <w:szCs w:val="24"/>
          <w:lang w:val="sq-AL"/>
        </w:rPr>
        <w:t>sore, duke mos krijuar dyshime lidhur me marrëdhënien e përfaqës</w:t>
      </w:r>
      <w:r w:rsidR="00675065" w:rsidRPr="00AF56AA">
        <w:rPr>
          <w:rFonts w:ascii="Times New Roman" w:eastAsia="Calibri" w:hAnsi="Times New Roman" w:cs="Times New Roman"/>
          <w:sz w:val="24"/>
          <w:szCs w:val="24"/>
          <w:lang w:val="sq-AL"/>
        </w:rPr>
        <w:t>uesit ligjor me kërkuesin</w:t>
      </w:r>
      <w:r w:rsidR="00B63F4C" w:rsidRPr="00AF56AA">
        <w:rPr>
          <w:rFonts w:ascii="Times New Roman" w:eastAsia="Calibri" w:hAnsi="Times New Roman" w:cs="Times New Roman"/>
          <w:sz w:val="24"/>
          <w:szCs w:val="24"/>
          <w:lang w:val="sq-AL"/>
        </w:rPr>
        <w:t>.</w:t>
      </w:r>
      <w:r w:rsidR="000C3EF1" w:rsidRPr="00AF56AA">
        <w:rPr>
          <w:rFonts w:ascii="Times New Roman" w:eastAsia="Calibri" w:hAnsi="Times New Roman" w:cs="Times New Roman"/>
          <w:sz w:val="24"/>
          <w:szCs w:val="24"/>
          <w:lang w:val="sq-AL"/>
        </w:rPr>
        <w:t xml:space="preserve"> </w:t>
      </w:r>
    </w:p>
    <w:p w:rsidR="0080055B" w:rsidRPr="00AF56AA" w:rsidRDefault="00B63F4C" w:rsidP="00A80E31">
      <w:pPr>
        <w:pStyle w:val="ListParagraph"/>
        <w:numPr>
          <w:ilvl w:val="0"/>
          <w:numId w:val="6"/>
        </w:numPr>
        <w:tabs>
          <w:tab w:val="left" w:pos="1080"/>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P</w:t>
      </w:r>
      <w:r w:rsidR="00675065" w:rsidRPr="00AF56AA">
        <w:rPr>
          <w:rFonts w:ascii="Times New Roman" w:eastAsia="Calibri" w:hAnsi="Times New Roman" w:cs="Times New Roman"/>
          <w:sz w:val="24"/>
          <w:szCs w:val="24"/>
          <w:lang w:val="sq-AL"/>
        </w:rPr>
        <w:t>ër këto arsye</w:t>
      </w:r>
      <w:r w:rsidRPr="00AF56AA">
        <w:rPr>
          <w:rFonts w:ascii="Times New Roman" w:eastAsia="Calibri" w:hAnsi="Times New Roman" w:cs="Times New Roman"/>
          <w:sz w:val="24"/>
          <w:szCs w:val="24"/>
          <w:lang w:val="sq-AL"/>
        </w:rPr>
        <w:t xml:space="preserve">, </w:t>
      </w:r>
      <w:r w:rsidR="006A34E1" w:rsidRPr="00AF56AA">
        <w:rPr>
          <w:rFonts w:ascii="Times New Roman" w:eastAsia="Calibri" w:hAnsi="Times New Roman" w:cs="Times New Roman"/>
          <w:sz w:val="24"/>
          <w:szCs w:val="24"/>
          <w:lang w:val="sq-AL"/>
        </w:rPr>
        <w:t>Gjykata çmon se k</w:t>
      </w:r>
      <w:r w:rsidR="0016508A" w:rsidRPr="00AF56AA">
        <w:rPr>
          <w:rFonts w:ascii="Times New Roman" w:eastAsia="Calibri" w:hAnsi="Times New Roman" w:cs="Times New Roman"/>
          <w:sz w:val="24"/>
          <w:szCs w:val="24"/>
          <w:lang w:val="sq-AL"/>
        </w:rPr>
        <w:t xml:space="preserve">ërkuesi, si individ, legjitimohet </w:t>
      </w:r>
      <w:proofErr w:type="spellStart"/>
      <w:r w:rsidR="0016508A" w:rsidRPr="00AF56AA">
        <w:rPr>
          <w:rFonts w:ascii="Times New Roman" w:eastAsia="Calibri" w:hAnsi="Times New Roman" w:cs="Times New Roman"/>
          <w:i/>
          <w:sz w:val="24"/>
          <w:szCs w:val="24"/>
          <w:lang w:val="sq-AL"/>
        </w:rPr>
        <w:t>ratione</w:t>
      </w:r>
      <w:proofErr w:type="spellEnd"/>
      <w:r w:rsidR="0016508A" w:rsidRPr="00AF56AA">
        <w:rPr>
          <w:rFonts w:ascii="Times New Roman" w:eastAsia="Calibri" w:hAnsi="Times New Roman" w:cs="Times New Roman"/>
          <w:i/>
          <w:sz w:val="24"/>
          <w:szCs w:val="24"/>
          <w:lang w:val="sq-AL"/>
        </w:rPr>
        <w:t xml:space="preserve"> </w:t>
      </w:r>
      <w:proofErr w:type="spellStart"/>
      <w:r w:rsidR="0016508A" w:rsidRPr="00AF56AA">
        <w:rPr>
          <w:rFonts w:ascii="Times New Roman" w:eastAsia="Calibri" w:hAnsi="Times New Roman" w:cs="Times New Roman"/>
          <w:i/>
          <w:sz w:val="24"/>
          <w:szCs w:val="24"/>
          <w:lang w:val="sq-AL"/>
        </w:rPr>
        <w:t>personae</w:t>
      </w:r>
      <w:proofErr w:type="spellEnd"/>
      <w:r w:rsidR="0016508A" w:rsidRPr="00AF56AA">
        <w:rPr>
          <w:rFonts w:ascii="Times New Roman" w:eastAsia="Calibri" w:hAnsi="Times New Roman" w:cs="Times New Roman"/>
          <w:sz w:val="24"/>
          <w:szCs w:val="24"/>
          <w:lang w:val="sq-AL"/>
        </w:rPr>
        <w:t>, në kuptim të neneve 131, pika 1, shkronja “f”, 134, pika 1, shkronja “i” dhe 134, pika 2, të Kushtetutës, pasi ka qenë palë në proceset gjyqësore, për të cilat janë dhënë vendimet objekt kundërshtimi në Gjykatë.</w:t>
      </w:r>
    </w:p>
    <w:p w:rsidR="0080055B" w:rsidRPr="00AF56AA" w:rsidRDefault="0080055B" w:rsidP="00573BE9">
      <w:pPr>
        <w:pStyle w:val="ListParagraph"/>
        <w:numPr>
          <w:ilvl w:val="0"/>
          <w:numId w:val="6"/>
        </w:numPr>
        <w:tabs>
          <w:tab w:val="left" w:pos="1080"/>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 </w:t>
      </w:r>
      <w:r w:rsidR="0016508A" w:rsidRPr="00AF56AA">
        <w:rPr>
          <w:rFonts w:ascii="Times New Roman" w:eastAsia="Calibri" w:hAnsi="Times New Roman" w:cs="Times New Roman"/>
          <w:sz w:val="24"/>
          <w:szCs w:val="24"/>
          <w:lang w:val="sq-AL"/>
        </w:rPr>
        <w:t xml:space="preserve">Për sa i përket legjitimimit </w:t>
      </w:r>
      <w:proofErr w:type="spellStart"/>
      <w:r w:rsidR="0016508A" w:rsidRPr="00AF56AA">
        <w:rPr>
          <w:rFonts w:ascii="Times New Roman" w:eastAsia="Calibri" w:hAnsi="Times New Roman" w:cs="Times New Roman"/>
          <w:i/>
          <w:sz w:val="24"/>
          <w:szCs w:val="24"/>
          <w:lang w:val="sq-AL"/>
        </w:rPr>
        <w:t>ratione</w:t>
      </w:r>
      <w:proofErr w:type="spellEnd"/>
      <w:r w:rsidR="0016508A" w:rsidRPr="00AF56AA">
        <w:rPr>
          <w:rFonts w:ascii="Times New Roman" w:eastAsia="Calibri" w:hAnsi="Times New Roman" w:cs="Times New Roman"/>
          <w:i/>
          <w:sz w:val="24"/>
          <w:szCs w:val="24"/>
          <w:lang w:val="sq-AL"/>
        </w:rPr>
        <w:t xml:space="preserve"> </w:t>
      </w:r>
      <w:proofErr w:type="spellStart"/>
      <w:r w:rsidR="0016508A" w:rsidRPr="00AF56AA">
        <w:rPr>
          <w:rFonts w:ascii="Times New Roman" w:eastAsia="Calibri" w:hAnsi="Times New Roman" w:cs="Times New Roman"/>
          <w:i/>
          <w:sz w:val="24"/>
          <w:szCs w:val="24"/>
          <w:lang w:val="sq-AL"/>
        </w:rPr>
        <w:t>temporis</w:t>
      </w:r>
      <w:proofErr w:type="spellEnd"/>
      <w:r w:rsidR="0016508A" w:rsidRPr="00AF56AA">
        <w:rPr>
          <w:rFonts w:ascii="Times New Roman" w:eastAsia="Calibri" w:hAnsi="Times New Roman" w:cs="Times New Roman"/>
          <w:sz w:val="24"/>
          <w:szCs w:val="24"/>
          <w:lang w:val="sq-AL"/>
        </w:rPr>
        <w:t xml:space="preserve">, në kuptim të nenit 71/a të ligjit nr.8577/2000, </w:t>
      </w:r>
      <w:r w:rsidR="00675065" w:rsidRPr="00AF56AA">
        <w:rPr>
          <w:rFonts w:ascii="Times New Roman" w:eastAsia="Calibri" w:hAnsi="Times New Roman" w:cs="Times New Roman"/>
          <w:sz w:val="24"/>
          <w:szCs w:val="24"/>
          <w:lang w:val="sq-AL"/>
        </w:rPr>
        <w:t>kërkesa</w:t>
      </w:r>
      <w:r w:rsidR="0016508A" w:rsidRPr="00AF56AA">
        <w:rPr>
          <w:rFonts w:ascii="Times New Roman" w:eastAsia="Calibri" w:hAnsi="Times New Roman" w:cs="Times New Roman"/>
          <w:sz w:val="24"/>
          <w:szCs w:val="24"/>
          <w:lang w:val="sq-AL"/>
        </w:rPr>
        <w:t xml:space="preserve"> në Gjykatën Kushtetuese </w:t>
      </w:r>
      <w:r w:rsidR="00675065" w:rsidRPr="00AF56AA">
        <w:rPr>
          <w:rFonts w:ascii="Times New Roman" w:eastAsia="Calibri" w:hAnsi="Times New Roman" w:cs="Times New Roman"/>
          <w:sz w:val="24"/>
          <w:szCs w:val="24"/>
          <w:lang w:val="sq-AL"/>
        </w:rPr>
        <w:t xml:space="preserve">mund të paraqitet </w:t>
      </w:r>
      <w:r w:rsidR="0016508A" w:rsidRPr="00AF56AA">
        <w:rPr>
          <w:rFonts w:ascii="Times New Roman" w:eastAsia="Calibri" w:hAnsi="Times New Roman" w:cs="Times New Roman"/>
          <w:sz w:val="24"/>
          <w:szCs w:val="24"/>
          <w:lang w:val="sq-AL"/>
        </w:rPr>
        <w:t>brenda 4 muajve nga konstatimi i cenimit. Në rastin në shqyrtim konstatohet se vendimi që kërkohet të shfuqizohet është vendimi</w:t>
      </w:r>
      <w:r w:rsidR="0016508A" w:rsidRPr="00AF56AA">
        <w:rPr>
          <w:rFonts w:ascii="Times New Roman" w:eastAsia="Times New Roman" w:hAnsi="Times New Roman" w:cs="Times New Roman"/>
          <w:sz w:val="24"/>
          <w:szCs w:val="24"/>
          <w:lang w:val="sq-AL"/>
        </w:rPr>
        <w:t xml:space="preserve"> i</w:t>
      </w:r>
      <w:r w:rsidR="0016508A" w:rsidRPr="00AF56AA">
        <w:rPr>
          <w:rFonts w:ascii="Times New Roman" w:eastAsia="Calibri" w:hAnsi="Times New Roman" w:cs="Times New Roman"/>
          <w:sz w:val="24"/>
          <w:szCs w:val="24"/>
          <w:lang w:val="sq-AL"/>
        </w:rPr>
        <w:t xml:space="preserve"> Gjykatës së Lartë, i cili mban datën 06.07.2021, kurse kërkesa në Gjykatë është depozituar nga kërkuesi (me postë) në datën 04.11.2021, pra brenda afatit ligjor 4-mujor. Për rrjedhojë, </w:t>
      </w:r>
      <w:r w:rsidRPr="00AF56AA">
        <w:rPr>
          <w:rFonts w:ascii="Times New Roman" w:eastAsia="Calibri" w:hAnsi="Times New Roman" w:cs="Times New Roman"/>
          <w:sz w:val="24"/>
          <w:szCs w:val="24"/>
          <w:lang w:val="sq-AL"/>
        </w:rPr>
        <w:t xml:space="preserve">Gjykata çmon se </w:t>
      </w:r>
      <w:r w:rsidR="0016508A" w:rsidRPr="00AF56AA">
        <w:rPr>
          <w:rFonts w:ascii="Times New Roman" w:eastAsia="Calibri" w:hAnsi="Times New Roman" w:cs="Times New Roman"/>
          <w:sz w:val="24"/>
          <w:szCs w:val="24"/>
          <w:lang w:val="sq-AL"/>
        </w:rPr>
        <w:t xml:space="preserve">kërkuesi legjitimohet </w:t>
      </w:r>
      <w:proofErr w:type="spellStart"/>
      <w:r w:rsidR="0016508A" w:rsidRPr="00AF56AA">
        <w:rPr>
          <w:rFonts w:ascii="Times New Roman" w:eastAsia="Calibri" w:hAnsi="Times New Roman" w:cs="Times New Roman"/>
          <w:i/>
          <w:sz w:val="24"/>
          <w:szCs w:val="24"/>
          <w:lang w:val="sq-AL"/>
        </w:rPr>
        <w:t>ratione</w:t>
      </w:r>
      <w:proofErr w:type="spellEnd"/>
      <w:r w:rsidR="0016508A" w:rsidRPr="00AF56AA">
        <w:rPr>
          <w:rFonts w:ascii="Times New Roman" w:eastAsia="Calibri" w:hAnsi="Times New Roman" w:cs="Times New Roman"/>
          <w:i/>
          <w:sz w:val="24"/>
          <w:szCs w:val="24"/>
          <w:lang w:val="sq-AL"/>
        </w:rPr>
        <w:t xml:space="preserve"> </w:t>
      </w:r>
      <w:proofErr w:type="spellStart"/>
      <w:r w:rsidR="0016508A" w:rsidRPr="00AF56AA">
        <w:rPr>
          <w:rFonts w:ascii="Times New Roman" w:eastAsia="Calibri" w:hAnsi="Times New Roman" w:cs="Times New Roman"/>
          <w:i/>
          <w:sz w:val="24"/>
          <w:szCs w:val="24"/>
          <w:lang w:val="sq-AL"/>
        </w:rPr>
        <w:t>temporis</w:t>
      </w:r>
      <w:proofErr w:type="spellEnd"/>
      <w:r w:rsidR="0016508A" w:rsidRPr="00AF56AA">
        <w:rPr>
          <w:rFonts w:ascii="Times New Roman" w:eastAsia="Calibri" w:hAnsi="Times New Roman" w:cs="Times New Roman"/>
          <w:sz w:val="24"/>
          <w:szCs w:val="24"/>
          <w:lang w:val="sq-AL"/>
        </w:rPr>
        <w:t xml:space="preserve">. </w:t>
      </w:r>
    </w:p>
    <w:p w:rsidR="0016508A" w:rsidRPr="00AF56AA" w:rsidRDefault="0016508A" w:rsidP="00573BE9">
      <w:pPr>
        <w:pStyle w:val="ListParagraph"/>
        <w:numPr>
          <w:ilvl w:val="0"/>
          <w:numId w:val="6"/>
        </w:numPr>
        <w:tabs>
          <w:tab w:val="left" w:pos="1080"/>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Në lidhje me legjitimimin </w:t>
      </w:r>
      <w:proofErr w:type="spellStart"/>
      <w:r w:rsidRPr="00AF56AA">
        <w:rPr>
          <w:rFonts w:ascii="Times New Roman" w:eastAsia="Calibri" w:hAnsi="Times New Roman" w:cs="Times New Roman"/>
          <w:i/>
          <w:sz w:val="24"/>
          <w:szCs w:val="24"/>
          <w:lang w:val="sq-AL"/>
        </w:rPr>
        <w:t>ratione</w:t>
      </w:r>
      <w:proofErr w:type="spellEnd"/>
      <w:r w:rsidRPr="00AF56AA">
        <w:rPr>
          <w:rFonts w:ascii="Times New Roman" w:eastAsia="Calibri" w:hAnsi="Times New Roman" w:cs="Times New Roman"/>
          <w:i/>
          <w:sz w:val="24"/>
          <w:szCs w:val="24"/>
          <w:lang w:val="sq-AL"/>
        </w:rPr>
        <w:t xml:space="preserve"> </w:t>
      </w:r>
      <w:proofErr w:type="spellStart"/>
      <w:r w:rsidRPr="00AF56AA">
        <w:rPr>
          <w:rFonts w:ascii="Times New Roman" w:eastAsia="Calibri" w:hAnsi="Times New Roman" w:cs="Times New Roman"/>
          <w:i/>
          <w:sz w:val="24"/>
          <w:szCs w:val="24"/>
          <w:lang w:val="sq-AL"/>
        </w:rPr>
        <w:t>materiae</w:t>
      </w:r>
      <w:proofErr w:type="spellEnd"/>
      <w:r w:rsidR="00425B8C">
        <w:rPr>
          <w:rFonts w:ascii="Times New Roman" w:eastAsia="Calibri" w:hAnsi="Times New Roman" w:cs="Times New Roman"/>
          <w:i/>
          <w:sz w:val="24"/>
          <w:szCs w:val="24"/>
          <w:lang w:val="sq-AL"/>
        </w:rPr>
        <w:t>,</w:t>
      </w:r>
      <w:r w:rsidRPr="00AF56AA">
        <w:rPr>
          <w:rFonts w:ascii="Times New Roman" w:eastAsia="Calibri" w:hAnsi="Times New Roman" w:cs="Times New Roman"/>
          <w:sz w:val="24"/>
          <w:szCs w:val="24"/>
          <w:lang w:val="sq-AL"/>
        </w:rPr>
        <w:t xml:space="preserve"> </w:t>
      </w:r>
      <w:r w:rsidR="0080055B" w:rsidRPr="00AF56AA">
        <w:rPr>
          <w:rFonts w:ascii="Times New Roman" w:eastAsia="Calibri" w:hAnsi="Times New Roman" w:cs="Times New Roman"/>
          <w:sz w:val="24"/>
          <w:szCs w:val="24"/>
          <w:lang w:val="sq-AL"/>
        </w:rPr>
        <w:t xml:space="preserve">Gjykata vëren </w:t>
      </w:r>
      <w:r w:rsidRPr="00AF56AA">
        <w:rPr>
          <w:rFonts w:ascii="Times New Roman" w:eastAsia="Calibri" w:hAnsi="Times New Roman" w:cs="Times New Roman"/>
          <w:sz w:val="24"/>
          <w:szCs w:val="24"/>
          <w:lang w:val="sq-AL"/>
        </w:rPr>
        <w:t xml:space="preserve">se pretendimet e kërkuesit hyjnë </w:t>
      </w:r>
      <w:r w:rsidRPr="00AF56AA">
        <w:rPr>
          <w:rFonts w:ascii="Times New Roman" w:eastAsia="Calibri" w:hAnsi="Times New Roman" w:cs="Times New Roman"/>
          <w:i/>
          <w:sz w:val="24"/>
          <w:szCs w:val="24"/>
          <w:lang w:val="sq-AL"/>
        </w:rPr>
        <w:t xml:space="preserve">prima </w:t>
      </w:r>
      <w:proofErr w:type="spellStart"/>
      <w:r w:rsidRPr="00AF56AA">
        <w:rPr>
          <w:rFonts w:ascii="Times New Roman" w:eastAsia="Calibri" w:hAnsi="Times New Roman" w:cs="Times New Roman"/>
          <w:i/>
          <w:sz w:val="24"/>
          <w:szCs w:val="24"/>
          <w:lang w:val="sq-AL"/>
        </w:rPr>
        <w:t>facie</w:t>
      </w:r>
      <w:proofErr w:type="spellEnd"/>
      <w:r w:rsidRPr="00AF56AA">
        <w:rPr>
          <w:rFonts w:ascii="Times New Roman" w:eastAsia="Calibri" w:hAnsi="Times New Roman" w:cs="Times New Roman"/>
          <w:sz w:val="24"/>
          <w:szCs w:val="24"/>
          <w:lang w:val="sq-AL"/>
        </w:rPr>
        <w:t xml:space="preserve"> në juridiksionin kushtetues, prandaj ato do të shqyrtohen në vijim.</w:t>
      </w:r>
    </w:p>
    <w:p w:rsidR="00952E6D" w:rsidRPr="00AF56AA" w:rsidRDefault="00952E6D" w:rsidP="00952E6D">
      <w:pPr>
        <w:pStyle w:val="ListParagraph"/>
        <w:tabs>
          <w:tab w:val="left" w:pos="1080"/>
          <w:tab w:val="left" w:pos="1170"/>
        </w:tabs>
        <w:spacing w:after="0" w:line="360" w:lineRule="auto"/>
        <w:ind w:left="810"/>
        <w:jc w:val="both"/>
        <w:rPr>
          <w:rFonts w:ascii="Times New Roman" w:eastAsia="Calibri" w:hAnsi="Times New Roman" w:cs="Times New Roman"/>
          <w:sz w:val="24"/>
          <w:szCs w:val="24"/>
          <w:lang w:val="sq-AL"/>
        </w:rPr>
      </w:pPr>
    </w:p>
    <w:p w:rsidR="00A80E31" w:rsidRPr="00AF56AA" w:rsidRDefault="00A80E31" w:rsidP="00D76EFF">
      <w:pPr>
        <w:pStyle w:val="ListParagraph"/>
        <w:numPr>
          <w:ilvl w:val="0"/>
          <w:numId w:val="3"/>
        </w:numPr>
        <w:tabs>
          <w:tab w:val="left" w:pos="1260"/>
        </w:tabs>
        <w:spacing w:after="0" w:line="360" w:lineRule="auto"/>
        <w:jc w:val="both"/>
        <w:rPr>
          <w:rFonts w:ascii="Times New Roman" w:eastAsia="Calibri" w:hAnsi="Times New Roman" w:cs="Times New Roman"/>
          <w:i/>
          <w:sz w:val="24"/>
          <w:szCs w:val="24"/>
          <w:lang w:val="sq-AL"/>
        </w:rPr>
      </w:pPr>
      <w:r w:rsidRPr="00AF56AA">
        <w:rPr>
          <w:rFonts w:ascii="Times New Roman" w:eastAsia="Calibri" w:hAnsi="Times New Roman" w:cs="Times New Roman"/>
          <w:i/>
          <w:sz w:val="24"/>
          <w:szCs w:val="24"/>
          <w:lang w:val="sq-AL"/>
        </w:rPr>
        <w:t>P</w:t>
      </w:r>
      <w:r w:rsidR="00E54CB7" w:rsidRPr="00AF56AA">
        <w:rPr>
          <w:rFonts w:ascii="Times New Roman" w:eastAsia="Calibri" w:hAnsi="Times New Roman" w:cs="Times New Roman"/>
          <w:i/>
          <w:sz w:val="24"/>
          <w:szCs w:val="24"/>
          <w:lang w:val="sq-AL"/>
        </w:rPr>
        <w:t>ë</w:t>
      </w:r>
      <w:r w:rsidRPr="00AF56AA">
        <w:rPr>
          <w:rFonts w:ascii="Times New Roman" w:eastAsia="Calibri" w:hAnsi="Times New Roman" w:cs="Times New Roman"/>
          <w:i/>
          <w:sz w:val="24"/>
          <w:szCs w:val="24"/>
          <w:lang w:val="sq-AL"/>
        </w:rPr>
        <w:t>r themelin e pretendimeve</w:t>
      </w:r>
    </w:p>
    <w:p w:rsidR="00E329C2" w:rsidRPr="00AF56AA" w:rsidRDefault="00D03FFA" w:rsidP="00D03FFA">
      <w:pPr>
        <w:pStyle w:val="ListParagraph"/>
        <w:spacing w:after="0" w:line="360" w:lineRule="auto"/>
        <w:jc w:val="both"/>
        <w:rPr>
          <w:rFonts w:ascii="Times New Roman" w:eastAsia="Calibri" w:hAnsi="Times New Roman" w:cs="Times New Roman"/>
          <w:i/>
          <w:sz w:val="24"/>
          <w:szCs w:val="24"/>
          <w:lang w:val="sq-AL"/>
        </w:rPr>
      </w:pPr>
      <w:r w:rsidRPr="00AF56AA">
        <w:rPr>
          <w:rFonts w:ascii="Times New Roman" w:eastAsia="Calibri" w:hAnsi="Times New Roman" w:cs="Times New Roman"/>
          <w:i/>
          <w:sz w:val="24"/>
          <w:szCs w:val="24"/>
          <w:lang w:val="sq-AL"/>
        </w:rPr>
        <w:t xml:space="preserve">B.1. </w:t>
      </w:r>
      <w:r w:rsidR="00E0005C" w:rsidRPr="00AF56AA">
        <w:rPr>
          <w:rFonts w:ascii="Times New Roman" w:eastAsia="Calibri" w:hAnsi="Times New Roman" w:cs="Times New Roman"/>
          <w:i/>
          <w:sz w:val="24"/>
          <w:szCs w:val="24"/>
          <w:lang w:val="sq-AL"/>
        </w:rPr>
        <w:t>Për pretendimin e c</w:t>
      </w:r>
      <w:r w:rsidR="00675065" w:rsidRPr="00AF56AA">
        <w:rPr>
          <w:rFonts w:ascii="Times New Roman" w:eastAsia="Calibri" w:hAnsi="Times New Roman" w:cs="Times New Roman"/>
          <w:i/>
          <w:sz w:val="24"/>
          <w:szCs w:val="24"/>
          <w:lang w:val="sq-AL"/>
        </w:rPr>
        <w:t xml:space="preserve">enimit </w:t>
      </w:r>
      <w:r w:rsidR="00E0005C" w:rsidRPr="00AF56AA">
        <w:rPr>
          <w:rFonts w:ascii="Times New Roman" w:eastAsia="Calibri" w:hAnsi="Times New Roman" w:cs="Times New Roman"/>
          <w:i/>
          <w:sz w:val="24"/>
          <w:szCs w:val="24"/>
          <w:lang w:val="sq-AL"/>
        </w:rPr>
        <w:t>të</w:t>
      </w:r>
      <w:r w:rsidR="00E329C2" w:rsidRPr="00AF56AA">
        <w:rPr>
          <w:rFonts w:ascii="Times New Roman" w:eastAsia="Calibri" w:hAnsi="Times New Roman" w:cs="Times New Roman"/>
          <w:i/>
          <w:sz w:val="24"/>
          <w:szCs w:val="24"/>
          <w:lang w:val="sq-AL"/>
        </w:rPr>
        <w:t xml:space="preserve"> së drejtë</w:t>
      </w:r>
      <w:r w:rsidR="00EB3672" w:rsidRPr="00AF56AA">
        <w:rPr>
          <w:rFonts w:ascii="Times New Roman" w:eastAsia="Calibri" w:hAnsi="Times New Roman" w:cs="Times New Roman"/>
          <w:i/>
          <w:sz w:val="24"/>
          <w:szCs w:val="24"/>
          <w:lang w:val="sq-AL"/>
        </w:rPr>
        <w:t>s</w:t>
      </w:r>
      <w:r w:rsidR="00E329C2" w:rsidRPr="00AF56AA">
        <w:rPr>
          <w:rFonts w:ascii="Times New Roman" w:eastAsia="Calibri" w:hAnsi="Times New Roman" w:cs="Times New Roman"/>
          <w:i/>
          <w:sz w:val="24"/>
          <w:szCs w:val="24"/>
          <w:lang w:val="sq-AL"/>
        </w:rPr>
        <w:t xml:space="preserve"> së </w:t>
      </w:r>
      <w:proofErr w:type="spellStart"/>
      <w:r w:rsidR="00E329C2" w:rsidRPr="00AF56AA">
        <w:rPr>
          <w:rFonts w:ascii="Times New Roman" w:eastAsia="Calibri" w:hAnsi="Times New Roman" w:cs="Times New Roman"/>
          <w:i/>
          <w:sz w:val="24"/>
          <w:szCs w:val="24"/>
          <w:lang w:val="sq-AL"/>
        </w:rPr>
        <w:t>aksesit</w:t>
      </w:r>
      <w:proofErr w:type="spellEnd"/>
      <w:r w:rsidR="00EB3672" w:rsidRPr="00AF56AA">
        <w:rPr>
          <w:rFonts w:ascii="Times New Roman" w:eastAsia="Calibri" w:hAnsi="Times New Roman" w:cs="Times New Roman"/>
          <w:i/>
          <w:sz w:val="24"/>
          <w:szCs w:val="24"/>
          <w:lang w:val="sq-AL"/>
        </w:rPr>
        <w:t xml:space="preserve"> </w:t>
      </w:r>
      <w:r w:rsidR="00A40084" w:rsidRPr="00AF56AA">
        <w:rPr>
          <w:rFonts w:ascii="Times New Roman" w:eastAsia="Calibri" w:hAnsi="Times New Roman" w:cs="Times New Roman"/>
          <w:i/>
          <w:sz w:val="24"/>
          <w:szCs w:val="24"/>
          <w:lang w:val="sq-AL"/>
        </w:rPr>
        <w:t>në gjykat</w:t>
      </w:r>
      <w:r w:rsidR="007A3385" w:rsidRPr="00AF56AA">
        <w:rPr>
          <w:rFonts w:ascii="Times New Roman" w:eastAsia="Calibri" w:hAnsi="Times New Roman" w:cs="Times New Roman"/>
          <w:i/>
          <w:sz w:val="24"/>
          <w:szCs w:val="24"/>
          <w:lang w:val="sq-AL"/>
        </w:rPr>
        <w:t>ë</w:t>
      </w:r>
    </w:p>
    <w:p w:rsidR="00E329C2" w:rsidRPr="00AF56AA" w:rsidRDefault="00E329C2" w:rsidP="00E329C2">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Kërkuesi ka pretenduar </w:t>
      </w:r>
      <w:r w:rsidR="00675065" w:rsidRPr="00AF56AA">
        <w:rPr>
          <w:rFonts w:ascii="Times New Roman" w:hAnsi="Times New Roman" w:cs="Times New Roman"/>
          <w:sz w:val="24"/>
          <w:szCs w:val="24"/>
          <w:lang w:val="sq-AL"/>
        </w:rPr>
        <w:t>se i është cenuar e</w:t>
      </w:r>
      <w:r w:rsidRPr="00AF56AA">
        <w:rPr>
          <w:rFonts w:ascii="Times New Roman" w:hAnsi="Times New Roman" w:cs="Times New Roman"/>
          <w:sz w:val="24"/>
          <w:szCs w:val="24"/>
          <w:lang w:val="sq-AL"/>
        </w:rPr>
        <w:t xml:space="preserve"> drejt</w:t>
      </w:r>
      <w:r w:rsidR="00675065" w:rsidRPr="00AF56AA">
        <w:rPr>
          <w:rFonts w:ascii="Times New Roman" w:hAnsi="Times New Roman" w:cs="Times New Roman"/>
          <w:sz w:val="24"/>
          <w:szCs w:val="24"/>
          <w:lang w:val="sq-AL"/>
        </w:rPr>
        <w:t>a e</w:t>
      </w:r>
      <w:r w:rsidRPr="00AF56AA">
        <w:rPr>
          <w:rFonts w:ascii="Times New Roman" w:hAnsi="Times New Roman" w:cs="Times New Roman"/>
          <w:sz w:val="24"/>
          <w:szCs w:val="24"/>
          <w:lang w:val="sq-AL"/>
        </w:rPr>
        <w:t xml:space="preserve"> </w:t>
      </w:r>
      <w:proofErr w:type="spellStart"/>
      <w:r w:rsidRPr="00AF56AA">
        <w:rPr>
          <w:rFonts w:ascii="Times New Roman" w:hAnsi="Times New Roman" w:cs="Times New Roman"/>
          <w:sz w:val="24"/>
          <w:szCs w:val="24"/>
          <w:lang w:val="sq-AL"/>
        </w:rPr>
        <w:t>aksesit</w:t>
      </w:r>
      <w:proofErr w:type="spellEnd"/>
      <w:r w:rsidRPr="00AF56AA">
        <w:rPr>
          <w:rFonts w:ascii="Times New Roman" w:hAnsi="Times New Roman" w:cs="Times New Roman"/>
          <w:sz w:val="24"/>
          <w:szCs w:val="24"/>
          <w:lang w:val="sq-AL"/>
        </w:rPr>
        <w:t xml:space="preserve"> në gjykatë për shkak </w:t>
      </w:r>
      <w:r w:rsidR="00675065" w:rsidRPr="00AF56AA">
        <w:rPr>
          <w:rFonts w:ascii="Times New Roman" w:hAnsi="Times New Roman" w:cs="Times New Roman"/>
          <w:sz w:val="24"/>
          <w:szCs w:val="24"/>
          <w:lang w:val="sq-AL"/>
        </w:rPr>
        <w:t xml:space="preserve">se </w:t>
      </w:r>
      <w:r w:rsidRPr="00AF56AA">
        <w:rPr>
          <w:rFonts w:ascii="Times New Roman" w:hAnsi="Times New Roman" w:cs="Times New Roman"/>
          <w:sz w:val="24"/>
          <w:szCs w:val="24"/>
          <w:lang w:val="sq-AL"/>
        </w:rPr>
        <w:t xml:space="preserve">Gjykata e Lartë, duke mos pranuar rekursin, ka vepruar në kundërshtim me vendimin e saj </w:t>
      </w:r>
      <w:proofErr w:type="spellStart"/>
      <w:r w:rsidRPr="00AF56AA">
        <w:rPr>
          <w:rFonts w:ascii="Times New Roman" w:hAnsi="Times New Roman" w:cs="Times New Roman"/>
          <w:sz w:val="24"/>
          <w:szCs w:val="24"/>
          <w:lang w:val="sq-AL"/>
        </w:rPr>
        <w:t>unifikues</w:t>
      </w:r>
      <w:proofErr w:type="spellEnd"/>
      <w:r w:rsidRPr="00AF56AA">
        <w:rPr>
          <w:rFonts w:ascii="Times New Roman" w:hAnsi="Times New Roman" w:cs="Times New Roman"/>
          <w:sz w:val="24"/>
          <w:szCs w:val="24"/>
          <w:lang w:val="sq-AL"/>
        </w:rPr>
        <w:t xml:space="preserve"> nr.1/2014, në të cilin është përcaktuar se mbrojtësi i zgjedhur nga familjarët në kushtet e kufizimit të lirisë personale të </w:t>
      </w:r>
      <w:proofErr w:type="spellStart"/>
      <w:r w:rsidRPr="00AF56AA">
        <w:rPr>
          <w:rFonts w:ascii="Times New Roman" w:hAnsi="Times New Roman" w:cs="Times New Roman"/>
          <w:sz w:val="24"/>
          <w:szCs w:val="24"/>
          <w:lang w:val="sq-AL"/>
        </w:rPr>
        <w:t>të</w:t>
      </w:r>
      <w:proofErr w:type="spellEnd"/>
      <w:r w:rsidRPr="00AF56AA">
        <w:rPr>
          <w:rFonts w:ascii="Times New Roman" w:hAnsi="Times New Roman" w:cs="Times New Roman"/>
          <w:sz w:val="24"/>
          <w:szCs w:val="24"/>
          <w:lang w:val="sq-AL"/>
        </w:rPr>
        <w:t xml:space="preserve"> pandehurit do të konsiderohet, për efekt të ligjit, si mbrojtës i zgjedhur. Kërkuesi </w:t>
      </w:r>
      <w:r w:rsidR="00D03FFA" w:rsidRPr="00AF56AA">
        <w:rPr>
          <w:rFonts w:ascii="Times New Roman" w:hAnsi="Times New Roman" w:cs="Times New Roman"/>
          <w:sz w:val="24"/>
          <w:szCs w:val="24"/>
          <w:lang w:val="sq-AL"/>
        </w:rPr>
        <w:t>vuan nga nj</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 xml:space="preserve"> s</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mundje mendore dhe p</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r k</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t</w:t>
      </w:r>
      <w:r w:rsidR="00E54CB7" w:rsidRPr="00AF56AA">
        <w:rPr>
          <w:rFonts w:ascii="Times New Roman" w:hAnsi="Times New Roman" w:cs="Times New Roman"/>
          <w:sz w:val="24"/>
          <w:szCs w:val="24"/>
          <w:lang w:val="sq-AL"/>
        </w:rPr>
        <w:t>ë</w:t>
      </w:r>
      <w:r w:rsidR="00D03FFA" w:rsidRPr="00AF56AA">
        <w:rPr>
          <w:rFonts w:ascii="Times New Roman" w:hAnsi="Times New Roman" w:cs="Times New Roman"/>
          <w:sz w:val="24"/>
          <w:szCs w:val="24"/>
          <w:lang w:val="sq-AL"/>
        </w:rPr>
        <w:t xml:space="preserve"> shkak nuk ka mundur</w:t>
      </w:r>
      <w:r w:rsidR="00675065" w:rsidRPr="00AF56AA">
        <w:rPr>
          <w:rFonts w:ascii="Times New Roman" w:hAnsi="Times New Roman" w:cs="Times New Roman"/>
          <w:sz w:val="24"/>
          <w:szCs w:val="24"/>
          <w:lang w:val="sq-AL"/>
        </w:rPr>
        <w:t xml:space="preserve"> të zgjedh</w:t>
      </w:r>
      <w:r w:rsidR="008703B1" w:rsidRPr="008703B1">
        <w:rPr>
          <w:rFonts w:ascii="Times New Roman" w:hAnsi="Times New Roman" w:cs="Times New Roman"/>
          <w:sz w:val="24"/>
          <w:szCs w:val="24"/>
          <w:lang w:val="sq-AL"/>
        </w:rPr>
        <w:t>ë</w:t>
      </w:r>
      <w:r w:rsidR="00675065" w:rsidRPr="00AF56AA">
        <w:rPr>
          <w:rFonts w:ascii="Times New Roman" w:hAnsi="Times New Roman" w:cs="Times New Roman"/>
          <w:sz w:val="24"/>
          <w:szCs w:val="24"/>
          <w:lang w:val="sq-AL"/>
        </w:rPr>
        <w:t xml:space="preserve"> vetë </w:t>
      </w:r>
      <w:r w:rsidRPr="00AF56AA">
        <w:rPr>
          <w:rFonts w:ascii="Times New Roman" w:hAnsi="Times New Roman" w:cs="Times New Roman"/>
          <w:sz w:val="24"/>
          <w:szCs w:val="24"/>
          <w:lang w:val="sq-AL"/>
        </w:rPr>
        <w:t xml:space="preserve">mbrojtës, prandaj Gjykata e Lartë duhej ta pranonte mbrojtësin e zgjedhur nga familjarët. </w:t>
      </w:r>
    </w:p>
    <w:p w:rsidR="00280A55" w:rsidRPr="00AF56AA" w:rsidRDefault="00E329C2" w:rsidP="005B6B81">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Subjekti i interesuar ka prapësuar se </w:t>
      </w:r>
      <w:r w:rsidR="00280A55" w:rsidRPr="00AF56AA">
        <w:rPr>
          <w:rFonts w:ascii="Times New Roman" w:hAnsi="Times New Roman" w:cs="Times New Roman"/>
          <w:sz w:val="24"/>
          <w:szCs w:val="24"/>
          <w:lang w:val="sq-AL"/>
        </w:rPr>
        <w:t>v</w:t>
      </w:r>
      <w:r w:rsidR="00280A55" w:rsidRPr="00AF56AA">
        <w:rPr>
          <w:rFonts w:ascii="Times New Roman" w:eastAsia="Calibri" w:hAnsi="Times New Roman" w:cs="Times New Roman"/>
          <w:sz w:val="24"/>
          <w:szCs w:val="24"/>
          <w:lang w:val="sq-AL"/>
        </w:rPr>
        <w:t>ullneti i shprehur në pr</w:t>
      </w:r>
      <w:r w:rsidR="00E0005C" w:rsidRPr="00AF56AA">
        <w:rPr>
          <w:rFonts w:ascii="Times New Roman" w:eastAsia="Calibri" w:hAnsi="Times New Roman" w:cs="Times New Roman"/>
          <w:sz w:val="24"/>
          <w:szCs w:val="24"/>
          <w:lang w:val="sq-AL"/>
        </w:rPr>
        <w:t xml:space="preserve">okurën e </w:t>
      </w:r>
      <w:r w:rsidR="00280A55" w:rsidRPr="00AF56AA">
        <w:rPr>
          <w:rFonts w:ascii="Times New Roman" w:eastAsia="Calibri" w:hAnsi="Times New Roman" w:cs="Times New Roman"/>
          <w:sz w:val="24"/>
          <w:szCs w:val="24"/>
          <w:lang w:val="sq-AL"/>
        </w:rPr>
        <w:t>caktimit të mbrojtësit A.D., që ka paraqitur rekurs në Gjykatën e Lartë, është ai i</w:t>
      </w:r>
      <w:r w:rsidR="005B6B81" w:rsidRPr="00AF56AA">
        <w:rPr>
          <w:rFonts w:ascii="Times New Roman" w:eastAsia="Calibri" w:hAnsi="Times New Roman" w:cs="Times New Roman"/>
          <w:sz w:val="24"/>
          <w:szCs w:val="24"/>
          <w:lang w:val="sq-AL"/>
        </w:rPr>
        <w:t xml:space="preserve"> familjarëve dhe jo i kërkuesit, çka bie në kundërshtim me vendimin nr. 30,</w:t>
      </w:r>
      <w:r w:rsidR="005B6B81" w:rsidRPr="00AF56AA">
        <w:rPr>
          <w:rFonts w:ascii="Times New Roman" w:eastAsia="Calibri" w:hAnsi="Times New Roman" w:cs="Times New Roman"/>
          <w:i/>
          <w:sz w:val="24"/>
          <w:szCs w:val="24"/>
          <w:lang w:val="sq-AL"/>
        </w:rPr>
        <w:t xml:space="preserve"> </w:t>
      </w:r>
      <w:r w:rsidR="005B6B81" w:rsidRPr="00AF56AA">
        <w:rPr>
          <w:rFonts w:ascii="Times New Roman" w:eastAsia="Calibri" w:hAnsi="Times New Roman" w:cs="Times New Roman"/>
          <w:sz w:val="24"/>
          <w:szCs w:val="24"/>
          <w:lang w:val="sq-AL"/>
        </w:rPr>
        <w:t>datë 17.06.2010</w:t>
      </w:r>
      <w:r w:rsidR="008703B1">
        <w:rPr>
          <w:rFonts w:ascii="Times New Roman" w:eastAsia="Calibri" w:hAnsi="Times New Roman" w:cs="Times New Roman"/>
          <w:sz w:val="24"/>
          <w:szCs w:val="24"/>
          <w:lang w:val="sq-AL"/>
        </w:rPr>
        <w:t xml:space="preserve"> t</w:t>
      </w:r>
      <w:r w:rsidR="008703B1" w:rsidRPr="008703B1">
        <w:rPr>
          <w:rFonts w:ascii="Times New Roman" w:eastAsia="Calibri" w:hAnsi="Times New Roman" w:cs="Times New Roman"/>
          <w:sz w:val="24"/>
          <w:szCs w:val="24"/>
          <w:lang w:val="sq-AL"/>
        </w:rPr>
        <w:t>ë</w:t>
      </w:r>
      <w:r w:rsidR="008703B1">
        <w:rPr>
          <w:rFonts w:ascii="Times New Roman" w:eastAsia="Calibri" w:hAnsi="Times New Roman" w:cs="Times New Roman"/>
          <w:sz w:val="24"/>
          <w:szCs w:val="24"/>
          <w:lang w:val="sq-AL"/>
        </w:rPr>
        <w:t xml:space="preserve"> Gjykat</w:t>
      </w:r>
      <w:r w:rsidR="008703B1" w:rsidRPr="008703B1">
        <w:rPr>
          <w:rFonts w:ascii="Times New Roman" w:eastAsia="Calibri" w:hAnsi="Times New Roman" w:cs="Times New Roman"/>
          <w:sz w:val="24"/>
          <w:szCs w:val="24"/>
          <w:lang w:val="sq-AL"/>
        </w:rPr>
        <w:t>ë</w:t>
      </w:r>
      <w:r w:rsidR="008703B1">
        <w:rPr>
          <w:rFonts w:ascii="Times New Roman" w:eastAsia="Calibri" w:hAnsi="Times New Roman" w:cs="Times New Roman"/>
          <w:sz w:val="24"/>
          <w:szCs w:val="24"/>
          <w:lang w:val="sq-AL"/>
        </w:rPr>
        <w:t>s</w:t>
      </w:r>
      <w:r w:rsidR="005B6B81" w:rsidRPr="00AF56AA">
        <w:rPr>
          <w:rFonts w:ascii="Times New Roman" w:eastAsia="Calibri" w:hAnsi="Times New Roman" w:cs="Times New Roman"/>
          <w:sz w:val="24"/>
          <w:szCs w:val="24"/>
          <w:lang w:val="sq-AL"/>
        </w:rPr>
        <w:t>,</w:t>
      </w:r>
      <w:r w:rsidR="005B6B81" w:rsidRPr="00AF56AA">
        <w:rPr>
          <w:rFonts w:ascii="Times New Roman" w:eastAsia="Calibri" w:hAnsi="Times New Roman" w:cs="Times New Roman"/>
          <w:i/>
          <w:sz w:val="24"/>
          <w:szCs w:val="24"/>
          <w:lang w:val="sq-AL"/>
        </w:rPr>
        <w:t xml:space="preserve"> </w:t>
      </w:r>
      <w:r w:rsidR="005B6B81" w:rsidRPr="00AF56AA">
        <w:rPr>
          <w:rFonts w:ascii="Times New Roman" w:eastAsia="Calibri" w:hAnsi="Times New Roman" w:cs="Times New Roman"/>
          <w:sz w:val="24"/>
          <w:szCs w:val="24"/>
          <w:lang w:val="sq-AL"/>
        </w:rPr>
        <w:t xml:space="preserve">për sa i përket </w:t>
      </w:r>
      <w:r w:rsidR="00425B8C">
        <w:rPr>
          <w:rFonts w:ascii="Times New Roman" w:eastAsia="Calibri" w:hAnsi="Times New Roman" w:cs="Times New Roman"/>
          <w:sz w:val="24"/>
          <w:szCs w:val="24"/>
          <w:lang w:val="sq-AL"/>
        </w:rPr>
        <w:t>s</w:t>
      </w:r>
      <w:r w:rsidR="005B6B81" w:rsidRPr="00AF56AA">
        <w:rPr>
          <w:rFonts w:ascii="Times New Roman" w:eastAsia="Calibri" w:hAnsi="Times New Roman" w:cs="Times New Roman"/>
          <w:sz w:val="24"/>
          <w:szCs w:val="24"/>
          <w:lang w:val="sq-AL"/>
        </w:rPr>
        <w:t xml:space="preserve">ë drejtës për të zgjedhur përfaqësuesin ligjor. </w:t>
      </w:r>
      <w:r w:rsidR="00280A55" w:rsidRPr="00AF56AA">
        <w:rPr>
          <w:rFonts w:ascii="Times New Roman" w:eastAsia="Calibri" w:hAnsi="Times New Roman" w:cs="Times New Roman"/>
          <w:sz w:val="24"/>
          <w:szCs w:val="24"/>
          <w:lang w:val="sq-AL"/>
        </w:rPr>
        <w:t xml:space="preserve">Ky vullnet nuk është konfirmuar nga kërkuesi as përpara ndonjë organi procedues dhe as në ndonjë nga format që ligji njeh për këtë veprim ligjor. Për </w:t>
      </w:r>
      <w:r w:rsidR="00F35FD5" w:rsidRPr="00AF56AA">
        <w:rPr>
          <w:rFonts w:ascii="Times New Roman" w:eastAsia="Calibri" w:hAnsi="Times New Roman" w:cs="Times New Roman"/>
          <w:sz w:val="24"/>
          <w:szCs w:val="24"/>
          <w:lang w:val="sq-AL"/>
        </w:rPr>
        <w:t xml:space="preserve">këtë arsye </w:t>
      </w:r>
      <w:r w:rsidR="00280A55" w:rsidRPr="00AF56AA">
        <w:rPr>
          <w:rFonts w:ascii="Times New Roman" w:eastAsia="Calibri" w:hAnsi="Times New Roman" w:cs="Times New Roman"/>
          <w:sz w:val="24"/>
          <w:szCs w:val="24"/>
          <w:lang w:val="sq-AL"/>
        </w:rPr>
        <w:t>pretendim</w:t>
      </w:r>
      <w:r w:rsidR="00F35FD5" w:rsidRPr="00AF56AA">
        <w:rPr>
          <w:rFonts w:ascii="Times New Roman" w:eastAsia="Calibri" w:hAnsi="Times New Roman" w:cs="Times New Roman"/>
          <w:sz w:val="24"/>
          <w:szCs w:val="24"/>
          <w:lang w:val="sq-AL"/>
        </w:rPr>
        <w:t>i</w:t>
      </w:r>
      <w:r w:rsidR="00280A55" w:rsidRPr="00AF56AA">
        <w:rPr>
          <w:rFonts w:ascii="Times New Roman" w:eastAsia="Calibri" w:hAnsi="Times New Roman" w:cs="Times New Roman"/>
          <w:sz w:val="24"/>
          <w:szCs w:val="24"/>
          <w:lang w:val="sq-AL"/>
        </w:rPr>
        <w:t xml:space="preserve"> i kërkuesit është i pabazuar. </w:t>
      </w:r>
    </w:p>
    <w:p w:rsidR="00D03FFA" w:rsidRPr="00AF56AA" w:rsidRDefault="0069415C" w:rsidP="001E0230">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Në</w:t>
      </w:r>
      <w:r w:rsidRPr="00AF56AA">
        <w:rPr>
          <w:rFonts w:ascii="Times New Roman" w:hAnsi="Times New Roman" w:cs="Times New Roman"/>
          <w:bCs/>
          <w:sz w:val="24"/>
          <w:szCs w:val="24"/>
          <w:lang w:val="sq-AL"/>
        </w:rPr>
        <w:t xml:space="preserve"> nenin 42, pika 2, të Kushtetutës parashikohet se kushdo, për mbrojtjen e të drejtave, të lirive dhe interesave të tij kushtetues dhe ligjorë</w:t>
      </w:r>
      <w:r w:rsidR="00425B8C">
        <w:rPr>
          <w:rFonts w:ascii="Times New Roman" w:hAnsi="Times New Roman" w:cs="Times New Roman"/>
          <w:bCs/>
          <w:sz w:val="24"/>
          <w:szCs w:val="24"/>
          <w:lang w:val="sq-AL"/>
        </w:rPr>
        <w:t>,</w:t>
      </w:r>
      <w:r w:rsidRPr="00AF56AA">
        <w:rPr>
          <w:rFonts w:ascii="Times New Roman" w:hAnsi="Times New Roman" w:cs="Times New Roman"/>
          <w:bCs/>
          <w:sz w:val="24"/>
          <w:szCs w:val="24"/>
          <w:lang w:val="sq-AL"/>
        </w:rPr>
        <w:t xml:space="preserve"> ka të drejtën e </w:t>
      </w:r>
      <w:r w:rsidR="00F35FD5" w:rsidRPr="00AF56AA">
        <w:rPr>
          <w:rFonts w:ascii="Times New Roman" w:hAnsi="Times New Roman" w:cs="Times New Roman"/>
          <w:bCs/>
          <w:sz w:val="24"/>
          <w:szCs w:val="24"/>
          <w:lang w:val="sq-AL"/>
        </w:rPr>
        <w:t xml:space="preserve">gjykimit </w:t>
      </w:r>
      <w:r w:rsidRPr="00AF56AA">
        <w:rPr>
          <w:rFonts w:ascii="Times New Roman" w:hAnsi="Times New Roman" w:cs="Times New Roman"/>
          <w:bCs/>
          <w:sz w:val="24"/>
          <w:szCs w:val="24"/>
          <w:lang w:val="sq-AL"/>
        </w:rPr>
        <w:t>të drejtë dhe publik brenda afati</w:t>
      </w:r>
      <w:r w:rsidR="00F35FD5" w:rsidRPr="00AF56AA">
        <w:rPr>
          <w:rFonts w:ascii="Times New Roman" w:hAnsi="Times New Roman" w:cs="Times New Roman"/>
          <w:bCs/>
          <w:sz w:val="24"/>
          <w:szCs w:val="24"/>
          <w:lang w:val="sq-AL"/>
        </w:rPr>
        <w:t>t</w:t>
      </w:r>
      <w:r w:rsidRPr="00AF56AA">
        <w:rPr>
          <w:rFonts w:ascii="Times New Roman" w:hAnsi="Times New Roman" w:cs="Times New Roman"/>
          <w:bCs/>
          <w:sz w:val="24"/>
          <w:szCs w:val="24"/>
          <w:lang w:val="sq-AL"/>
        </w:rPr>
        <w:t xml:space="preserve"> të arsyeshëm nga një gjykatë e pavarur dhe e paanshme e caktuar me ligj. </w:t>
      </w:r>
      <w:r w:rsidRPr="00AF56AA">
        <w:rPr>
          <w:rFonts w:ascii="Times New Roman" w:hAnsi="Times New Roman" w:cs="Times New Roman"/>
          <w:sz w:val="24"/>
          <w:szCs w:val="24"/>
          <w:lang w:val="sq-AL"/>
        </w:rPr>
        <w:t xml:space="preserve">Kjo dispozitë sanksionon të drejtën për gjykim, ku e drejta e </w:t>
      </w:r>
      <w:proofErr w:type="spellStart"/>
      <w:r w:rsidRPr="00AF56AA">
        <w:rPr>
          <w:rFonts w:ascii="Times New Roman" w:hAnsi="Times New Roman" w:cs="Times New Roman"/>
          <w:sz w:val="24"/>
          <w:szCs w:val="24"/>
          <w:lang w:val="sq-AL"/>
        </w:rPr>
        <w:t>aksesit</w:t>
      </w:r>
      <w:proofErr w:type="spellEnd"/>
      <w:r w:rsidRPr="00AF56AA">
        <w:rPr>
          <w:rFonts w:ascii="Times New Roman" w:hAnsi="Times New Roman" w:cs="Times New Roman"/>
          <w:sz w:val="24"/>
          <w:szCs w:val="24"/>
          <w:lang w:val="sq-AL"/>
        </w:rPr>
        <w:t xml:space="preserve">, </w:t>
      </w:r>
      <w:r w:rsidR="00F35FD5" w:rsidRPr="00AF56AA">
        <w:rPr>
          <w:rFonts w:ascii="Times New Roman" w:hAnsi="Times New Roman" w:cs="Times New Roman"/>
          <w:sz w:val="24"/>
          <w:szCs w:val="24"/>
          <w:lang w:val="sq-AL"/>
        </w:rPr>
        <w:t>përfshirë të drejtën</w:t>
      </w:r>
      <w:r w:rsidRPr="00AF56AA">
        <w:rPr>
          <w:rFonts w:ascii="Times New Roman" w:hAnsi="Times New Roman" w:cs="Times New Roman"/>
          <w:sz w:val="24"/>
          <w:szCs w:val="24"/>
          <w:lang w:val="sq-AL"/>
        </w:rPr>
        <w:t xml:space="preserve"> për të vënë në lëvizje gjykatën, përbën një aspekt të saj. E drejta e </w:t>
      </w:r>
      <w:proofErr w:type="spellStart"/>
      <w:r w:rsidRPr="00AF56AA">
        <w:rPr>
          <w:rFonts w:ascii="Times New Roman" w:hAnsi="Times New Roman" w:cs="Times New Roman"/>
          <w:sz w:val="24"/>
          <w:szCs w:val="24"/>
          <w:lang w:val="sq-AL"/>
        </w:rPr>
        <w:t>aksesit</w:t>
      </w:r>
      <w:proofErr w:type="spellEnd"/>
      <w:r w:rsidRPr="00AF56AA">
        <w:rPr>
          <w:rFonts w:ascii="Times New Roman" w:hAnsi="Times New Roman" w:cs="Times New Roman"/>
          <w:sz w:val="24"/>
          <w:szCs w:val="24"/>
          <w:lang w:val="sq-AL"/>
        </w:rPr>
        <w:t xml:space="preserve"> u garanton subjekteve të cenuara të drejtën t’i drejtohen një gjykate, e cila </w:t>
      </w:r>
      <w:r w:rsidR="008703B1">
        <w:rPr>
          <w:rFonts w:ascii="Times New Roman" w:hAnsi="Times New Roman" w:cs="Times New Roman"/>
          <w:sz w:val="24"/>
          <w:szCs w:val="24"/>
          <w:lang w:val="sq-AL"/>
        </w:rPr>
        <w:t>duhet t</w:t>
      </w:r>
      <w:r w:rsidR="008703B1" w:rsidRPr="008703B1">
        <w:rPr>
          <w:rFonts w:ascii="Times New Roman" w:hAnsi="Times New Roman" w:cs="Times New Roman"/>
          <w:sz w:val="24"/>
          <w:szCs w:val="24"/>
          <w:lang w:val="sq-AL"/>
        </w:rPr>
        <w:t>ë</w:t>
      </w:r>
      <w:r w:rsidR="008703B1">
        <w:rPr>
          <w:rFonts w:ascii="Times New Roman" w:hAnsi="Times New Roman" w:cs="Times New Roman"/>
          <w:sz w:val="24"/>
          <w:szCs w:val="24"/>
          <w:lang w:val="sq-AL"/>
        </w:rPr>
        <w:t xml:space="preserve"> </w:t>
      </w:r>
      <w:r w:rsidRPr="00AF56AA">
        <w:rPr>
          <w:rFonts w:ascii="Times New Roman" w:hAnsi="Times New Roman" w:cs="Times New Roman"/>
          <w:sz w:val="24"/>
          <w:szCs w:val="24"/>
          <w:lang w:val="sq-AL"/>
        </w:rPr>
        <w:t xml:space="preserve">dëgjojë pretendimet e tyre dhe të shpallë një vendim pas një gjykimi të drejtë dhe publik. </w:t>
      </w:r>
    </w:p>
    <w:p w:rsidR="001E0230" w:rsidRPr="00AF56AA" w:rsidRDefault="0069415C" w:rsidP="001E0230">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Gjykata ka vlerësuar vazhdimisht se administrimi i mirë i drejtësisë fillon me garancinë që një individ të ketë </w:t>
      </w:r>
      <w:proofErr w:type="spellStart"/>
      <w:r w:rsidRPr="00AF56AA">
        <w:rPr>
          <w:rFonts w:ascii="Times New Roman" w:hAnsi="Times New Roman" w:cs="Times New Roman"/>
          <w:sz w:val="24"/>
          <w:szCs w:val="24"/>
          <w:lang w:val="sq-AL"/>
        </w:rPr>
        <w:t>akses</w:t>
      </w:r>
      <w:proofErr w:type="spellEnd"/>
      <w:r w:rsidRPr="00AF56AA">
        <w:rPr>
          <w:rFonts w:ascii="Times New Roman" w:hAnsi="Times New Roman" w:cs="Times New Roman"/>
          <w:sz w:val="24"/>
          <w:szCs w:val="24"/>
          <w:lang w:val="sq-AL"/>
        </w:rPr>
        <w:t xml:space="preserve">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w:t>
      </w:r>
      <w:proofErr w:type="spellStart"/>
      <w:r w:rsidRPr="00AF56AA">
        <w:rPr>
          <w:rFonts w:ascii="Times New Roman" w:hAnsi="Times New Roman" w:cs="Times New Roman"/>
          <w:sz w:val="24"/>
          <w:szCs w:val="24"/>
          <w:lang w:val="sq-AL"/>
        </w:rPr>
        <w:t>aksesi</w:t>
      </w:r>
      <w:proofErr w:type="spellEnd"/>
      <w:r w:rsidRPr="00AF56AA">
        <w:rPr>
          <w:rFonts w:ascii="Times New Roman" w:hAnsi="Times New Roman" w:cs="Times New Roman"/>
          <w:sz w:val="24"/>
          <w:szCs w:val="24"/>
          <w:lang w:val="sq-AL"/>
        </w:rPr>
        <w:t xml:space="preserve"> në gjykatë duhet të jetë substantiv dhe jo thjesht formal </w:t>
      </w:r>
      <w:r w:rsidRPr="00AF56AA">
        <w:rPr>
          <w:rFonts w:ascii="Times New Roman" w:hAnsi="Times New Roman" w:cs="Times New Roman"/>
          <w:bCs/>
          <w:sz w:val="24"/>
          <w:szCs w:val="24"/>
          <w:lang w:val="sq-AL"/>
        </w:rPr>
        <w:t>(</w:t>
      </w:r>
      <w:r w:rsidRPr="00AF56AA">
        <w:rPr>
          <w:rFonts w:ascii="Times New Roman" w:hAnsi="Times New Roman" w:cs="Times New Roman"/>
          <w:bCs/>
          <w:i/>
          <w:sz w:val="24"/>
          <w:szCs w:val="24"/>
          <w:lang w:val="sq-AL"/>
        </w:rPr>
        <w:t>shih vendimet</w:t>
      </w:r>
      <w:r w:rsidR="00B54007" w:rsidRPr="00AF56AA">
        <w:rPr>
          <w:rFonts w:ascii="Times New Roman" w:hAnsi="Times New Roman" w:cs="Times New Roman"/>
          <w:i/>
          <w:sz w:val="24"/>
          <w:szCs w:val="24"/>
          <w:lang w:val="sq-AL"/>
        </w:rPr>
        <w:t xml:space="preserve"> nr. 12, datë 09.03.2021; </w:t>
      </w:r>
      <w:r w:rsidRPr="00AF56AA">
        <w:rPr>
          <w:rFonts w:ascii="Times New Roman" w:hAnsi="Times New Roman" w:cs="Times New Roman"/>
          <w:bCs/>
          <w:i/>
          <w:sz w:val="24"/>
          <w:szCs w:val="24"/>
          <w:lang w:val="sq-AL"/>
        </w:rPr>
        <w:t xml:space="preserve">nr. 56, datë 25.07.2017; </w:t>
      </w:r>
      <w:r w:rsidRPr="00AF56AA">
        <w:rPr>
          <w:rFonts w:ascii="Times New Roman" w:hAnsi="Times New Roman" w:cs="Times New Roman"/>
          <w:i/>
          <w:sz w:val="24"/>
          <w:szCs w:val="24"/>
          <w:lang w:val="sq-AL"/>
        </w:rPr>
        <w:t>nr. 21, datë 20.03.2017;</w:t>
      </w:r>
      <w:r w:rsidRPr="00AF56AA">
        <w:rPr>
          <w:rFonts w:ascii="Times New Roman" w:hAnsi="Times New Roman" w:cs="Times New Roman"/>
          <w:bCs/>
          <w:i/>
          <w:sz w:val="24"/>
          <w:szCs w:val="24"/>
          <w:lang w:val="sq-AL"/>
        </w:rPr>
        <w:t xml:space="preserve"> </w:t>
      </w:r>
      <w:r w:rsidRPr="00AF56AA">
        <w:rPr>
          <w:rFonts w:ascii="Times New Roman" w:hAnsi="Times New Roman" w:cs="Times New Roman"/>
          <w:i/>
          <w:sz w:val="24"/>
          <w:szCs w:val="24"/>
          <w:lang w:val="sq-AL"/>
        </w:rPr>
        <w:t>nr. 52, datë 14.11.2014 të Gjykatës Kushtetuese</w:t>
      </w:r>
      <w:r w:rsidRPr="00AF56AA">
        <w:rPr>
          <w:rFonts w:ascii="Times New Roman" w:hAnsi="Times New Roman" w:cs="Times New Roman"/>
          <w:sz w:val="24"/>
          <w:szCs w:val="24"/>
          <w:lang w:val="sq-AL"/>
        </w:rPr>
        <w:t>).</w:t>
      </w:r>
    </w:p>
    <w:p w:rsidR="00376381" w:rsidRPr="00AF56AA" w:rsidRDefault="00376381" w:rsidP="000550EC">
      <w:pPr>
        <w:pStyle w:val="ListParagraph"/>
        <w:numPr>
          <w:ilvl w:val="0"/>
          <w:numId w:val="6"/>
        </w:numPr>
        <w:tabs>
          <w:tab w:val="left" w:pos="1080"/>
        </w:tabs>
        <w:spacing w:after="0" w:line="360" w:lineRule="auto"/>
        <w:ind w:left="0" w:firstLine="72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P</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r sa m</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lart, Gjykata </w:t>
      </w:r>
      <w:r w:rsidR="00425B8C">
        <w:rPr>
          <w:rFonts w:ascii="Times New Roman" w:hAnsi="Times New Roman" w:cs="Times New Roman"/>
          <w:sz w:val="24"/>
          <w:szCs w:val="24"/>
          <w:lang w:val="sq-AL"/>
        </w:rPr>
        <w:t>çmon</w:t>
      </w:r>
      <w:r w:rsidRPr="00AF56AA">
        <w:rPr>
          <w:rFonts w:ascii="Times New Roman" w:hAnsi="Times New Roman" w:cs="Times New Roman"/>
          <w:sz w:val="24"/>
          <w:szCs w:val="24"/>
          <w:lang w:val="sq-AL"/>
        </w:rPr>
        <w:t xml:space="preserve"> se </w:t>
      </w:r>
      <w:r w:rsidR="00F86785">
        <w:rPr>
          <w:rFonts w:ascii="Times New Roman" w:hAnsi="Times New Roman" w:cs="Times New Roman"/>
          <w:sz w:val="24"/>
          <w:szCs w:val="24"/>
          <w:lang w:val="sq-AL"/>
        </w:rPr>
        <w:t>detyrimi p</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r </w:t>
      </w:r>
      <w:r w:rsidRPr="00AF56AA">
        <w:rPr>
          <w:rFonts w:ascii="Times New Roman" w:hAnsi="Times New Roman" w:cs="Times New Roman"/>
          <w:sz w:val="24"/>
          <w:szCs w:val="24"/>
          <w:lang w:val="sq-AL"/>
        </w:rPr>
        <w:t>respektimi</w:t>
      </w:r>
      <w:r w:rsidR="00F86785">
        <w:rPr>
          <w:rFonts w:ascii="Times New Roman" w:hAnsi="Times New Roman" w:cs="Times New Roman"/>
          <w:sz w:val="24"/>
          <w:szCs w:val="24"/>
          <w:lang w:val="sq-AL"/>
        </w:rPr>
        <w:t xml:space="preserve">n  e </w:t>
      </w:r>
      <w:r w:rsidRPr="00AF56AA">
        <w:rPr>
          <w:rFonts w:ascii="Times New Roman" w:hAnsi="Times New Roman" w:cs="Times New Roman"/>
          <w:sz w:val="24"/>
          <w:szCs w:val="24"/>
          <w:lang w:val="sq-AL"/>
        </w:rPr>
        <w:t>s</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drejt</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s p</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r nj</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proces t</w:t>
      </w:r>
      <w:r w:rsidR="00E54CB7" w:rsidRPr="00AF56AA">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rregullt ligjor nga organet e pushtetit publik </w:t>
      </w:r>
      <w:r w:rsidR="000550EC" w:rsidRPr="00AF56AA">
        <w:rPr>
          <w:rFonts w:ascii="Times New Roman" w:hAnsi="Times New Roman" w:cs="Times New Roman"/>
          <w:sz w:val="24"/>
          <w:szCs w:val="24"/>
          <w:lang w:val="sq-AL"/>
        </w:rPr>
        <w:t>duhet t</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zbatohet </w:t>
      </w:r>
      <w:r w:rsidR="000550EC" w:rsidRPr="00AF56AA">
        <w:rPr>
          <w:rFonts w:ascii="Times New Roman" w:hAnsi="Times New Roman" w:cs="Times New Roman"/>
          <w:sz w:val="24"/>
          <w:szCs w:val="24"/>
          <w:lang w:val="sq-AL"/>
        </w:rPr>
        <w:t xml:space="preserve">edhe </w:t>
      </w:r>
      <w:r w:rsidR="00F86785">
        <w:rPr>
          <w:rFonts w:ascii="Times New Roman" w:hAnsi="Times New Roman" w:cs="Times New Roman"/>
          <w:sz w:val="24"/>
          <w:szCs w:val="24"/>
          <w:lang w:val="sq-AL"/>
        </w:rPr>
        <w:t>n</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rastin e </w:t>
      </w:r>
      <w:r w:rsidR="000550EC" w:rsidRPr="00AF56AA">
        <w:rPr>
          <w:rFonts w:ascii="Times New Roman" w:hAnsi="Times New Roman" w:cs="Times New Roman"/>
          <w:sz w:val="24"/>
          <w:szCs w:val="24"/>
          <w:lang w:val="sq-AL"/>
        </w:rPr>
        <w:t>personave 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cil</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ve u </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sht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w:t>
      </w:r>
      <w:r w:rsidR="00425B8C">
        <w:rPr>
          <w:rFonts w:ascii="Times New Roman" w:hAnsi="Times New Roman" w:cs="Times New Roman"/>
          <w:sz w:val="24"/>
          <w:szCs w:val="24"/>
          <w:lang w:val="sq-AL"/>
        </w:rPr>
        <w:t>kufizuar liria</w:t>
      </w:r>
      <w:r w:rsidRPr="00AF56AA">
        <w:rPr>
          <w:rFonts w:ascii="Times New Roman" w:hAnsi="Times New Roman" w:cs="Times New Roman"/>
          <w:sz w:val="24"/>
          <w:szCs w:val="24"/>
          <w:lang w:val="sq-AL"/>
        </w:rPr>
        <w:t xml:space="preserve"> </w:t>
      </w:r>
      <w:r w:rsidR="00F86785">
        <w:rPr>
          <w:rFonts w:ascii="Times New Roman" w:hAnsi="Times New Roman" w:cs="Times New Roman"/>
          <w:sz w:val="24"/>
          <w:szCs w:val="24"/>
          <w:lang w:val="sq-AL"/>
        </w:rPr>
        <w:t>dhe kjo e drejt</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sht</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w:t>
      </w:r>
      <w:r w:rsidRPr="00AF56AA">
        <w:rPr>
          <w:rFonts w:ascii="Times New Roman" w:hAnsi="Times New Roman" w:cs="Times New Roman"/>
          <w:sz w:val="24"/>
          <w:szCs w:val="24"/>
          <w:lang w:val="sq-AL"/>
        </w:rPr>
        <w:t>e pandashme, e patjetërsueshme dhe e pa</w:t>
      </w:r>
      <w:r w:rsidR="008703B1">
        <w:rPr>
          <w:rFonts w:ascii="Times New Roman" w:hAnsi="Times New Roman" w:cs="Times New Roman"/>
          <w:sz w:val="24"/>
          <w:szCs w:val="24"/>
          <w:lang w:val="sq-AL"/>
        </w:rPr>
        <w:t>cenu</w:t>
      </w:r>
      <w:r w:rsidRPr="00AF56AA">
        <w:rPr>
          <w:rFonts w:ascii="Times New Roman" w:hAnsi="Times New Roman" w:cs="Times New Roman"/>
          <w:sz w:val="24"/>
          <w:szCs w:val="24"/>
          <w:lang w:val="sq-AL"/>
        </w:rPr>
        <w:t>eshme.</w:t>
      </w:r>
      <w:r w:rsidR="000550EC" w:rsidRPr="00AF56AA">
        <w:rPr>
          <w:rFonts w:ascii="Times New Roman" w:hAnsi="Times New Roman" w:cs="Times New Roman"/>
          <w:sz w:val="24"/>
          <w:szCs w:val="24"/>
          <w:lang w:val="sq-AL"/>
        </w:rPr>
        <w:t xml:space="preserve"> </w:t>
      </w:r>
      <w:r w:rsidR="00F86785">
        <w:rPr>
          <w:rFonts w:ascii="Times New Roman" w:hAnsi="Times New Roman" w:cs="Times New Roman"/>
          <w:sz w:val="24"/>
          <w:szCs w:val="24"/>
          <w:lang w:val="sq-AL"/>
        </w:rPr>
        <w:t>N</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k</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t</w:t>
      </w:r>
      <w:r w:rsidR="00F86785" w:rsidRPr="00F86785">
        <w:rPr>
          <w:rFonts w:ascii="Times New Roman" w:hAnsi="Times New Roman" w:cs="Times New Roman"/>
          <w:sz w:val="24"/>
          <w:szCs w:val="24"/>
          <w:lang w:val="sq-AL"/>
        </w:rPr>
        <w:t>ë</w:t>
      </w:r>
      <w:r w:rsidR="00F86785">
        <w:rPr>
          <w:rFonts w:ascii="Times New Roman" w:hAnsi="Times New Roman" w:cs="Times New Roman"/>
          <w:sz w:val="24"/>
          <w:szCs w:val="24"/>
          <w:lang w:val="sq-AL"/>
        </w:rPr>
        <w:t xml:space="preserve"> kuptim, </w:t>
      </w:r>
      <w:r w:rsidR="000550EC" w:rsidRPr="00AF56AA">
        <w:rPr>
          <w:rFonts w:ascii="Times New Roman" w:hAnsi="Times New Roman" w:cs="Times New Roman"/>
          <w:sz w:val="24"/>
          <w:szCs w:val="24"/>
          <w:lang w:val="sq-AL"/>
        </w:rPr>
        <w:t>organeve 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pushtetit publik u lindin detyrime </w:t>
      </w:r>
      <w:r w:rsidRPr="00AF56AA">
        <w:rPr>
          <w:rFonts w:ascii="Times New Roman" w:hAnsi="Times New Roman" w:cs="Times New Roman"/>
          <w:sz w:val="24"/>
          <w:szCs w:val="24"/>
          <w:lang w:val="sq-AL"/>
        </w:rPr>
        <w:t xml:space="preserve">shtesë për të </w:t>
      </w:r>
      <w:r w:rsidR="000550EC" w:rsidRPr="00AF56AA">
        <w:rPr>
          <w:rFonts w:ascii="Times New Roman" w:hAnsi="Times New Roman" w:cs="Times New Roman"/>
          <w:sz w:val="24"/>
          <w:szCs w:val="24"/>
          <w:lang w:val="sq-AL"/>
        </w:rPr>
        <w:t xml:space="preserve">respektuar </w:t>
      </w:r>
      <w:r w:rsidRPr="00AF56AA">
        <w:rPr>
          <w:rFonts w:ascii="Times New Roman" w:hAnsi="Times New Roman" w:cs="Times New Roman"/>
          <w:sz w:val="24"/>
          <w:szCs w:val="24"/>
          <w:lang w:val="sq-AL"/>
        </w:rPr>
        <w:t xml:space="preserve">të drejtat kushtetuese </w:t>
      </w:r>
      <w:r w:rsidR="000550EC" w:rsidRPr="00AF56AA">
        <w:rPr>
          <w:rFonts w:ascii="Times New Roman" w:hAnsi="Times New Roman" w:cs="Times New Roman"/>
          <w:sz w:val="24"/>
          <w:szCs w:val="24"/>
          <w:lang w:val="sq-AL"/>
        </w:rPr>
        <w:t>p</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r k</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kategori 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veçant</w:t>
      </w:r>
      <w:r w:rsidR="00E54CB7" w:rsidRPr="00AF56AA">
        <w:rPr>
          <w:rFonts w:ascii="Times New Roman" w:hAnsi="Times New Roman" w:cs="Times New Roman"/>
          <w:sz w:val="24"/>
          <w:szCs w:val="24"/>
          <w:lang w:val="sq-AL"/>
        </w:rPr>
        <w:t>ë</w:t>
      </w:r>
      <w:r w:rsidR="000550EC" w:rsidRPr="00AF56AA">
        <w:rPr>
          <w:rFonts w:ascii="Times New Roman" w:hAnsi="Times New Roman" w:cs="Times New Roman"/>
          <w:sz w:val="24"/>
          <w:szCs w:val="24"/>
          <w:lang w:val="sq-AL"/>
        </w:rPr>
        <w:t xml:space="preserve">, </w:t>
      </w:r>
      <w:r w:rsidR="00F86785">
        <w:rPr>
          <w:rFonts w:ascii="Times New Roman" w:hAnsi="Times New Roman" w:cs="Times New Roman"/>
          <w:sz w:val="24"/>
          <w:szCs w:val="24"/>
          <w:lang w:val="sq-AL"/>
        </w:rPr>
        <w:t>nisur nga premisa se</w:t>
      </w:r>
      <w:r w:rsidRPr="00AF56AA">
        <w:rPr>
          <w:rFonts w:ascii="Times New Roman" w:hAnsi="Times New Roman" w:cs="Times New Roman"/>
          <w:sz w:val="24"/>
          <w:szCs w:val="24"/>
          <w:lang w:val="sq-AL"/>
        </w:rPr>
        <w:t xml:space="preserve"> nenet 27 dhe 28 të Kushtetutës parashikojnë garanci specifike, ku ritheksohet në mënyrë të veçantë se çdo person, të cilit i është hequr liria, ka të drejtën e trajtimit njerëzor dhe të respektimit të dinjitetit të tij.</w:t>
      </w:r>
    </w:p>
    <w:p w:rsidR="00D03FFA" w:rsidRPr="00AF56AA" w:rsidRDefault="00D03FFA" w:rsidP="00D03FFA">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sz w:val="24"/>
          <w:szCs w:val="24"/>
          <w:lang w:val="sq-AL"/>
        </w:rPr>
        <w:t xml:space="preserve">Gjykata, për sa u përket vendimeve </w:t>
      </w:r>
      <w:proofErr w:type="spellStart"/>
      <w:r w:rsidRPr="00AF56AA">
        <w:rPr>
          <w:rFonts w:ascii="Times New Roman" w:hAnsi="Times New Roman" w:cs="Times New Roman"/>
          <w:sz w:val="24"/>
          <w:szCs w:val="24"/>
          <w:lang w:val="sq-AL"/>
        </w:rPr>
        <w:t>unifikuese</w:t>
      </w:r>
      <w:proofErr w:type="spellEnd"/>
      <w:r w:rsidRPr="00AF56AA">
        <w:rPr>
          <w:rFonts w:ascii="Times New Roman" w:hAnsi="Times New Roman" w:cs="Times New Roman"/>
          <w:sz w:val="24"/>
          <w:szCs w:val="24"/>
          <w:lang w:val="sq-AL"/>
        </w:rPr>
        <w:t xml:space="preserve"> të Gjykatës së Lartë, është shprehur se</w:t>
      </w:r>
      <w:r w:rsidRPr="00AF56AA">
        <w:rPr>
          <w:rFonts w:ascii="Times New Roman" w:hAnsi="Times New Roman" w:cs="Times New Roman"/>
          <w:color w:val="231F20"/>
          <w:sz w:val="24"/>
          <w:szCs w:val="24"/>
          <w:lang w:val="sq-AL"/>
        </w:rPr>
        <w:t xml:space="preserve"> </w:t>
      </w:r>
      <w:r w:rsidRPr="00AF56AA">
        <w:rPr>
          <w:rFonts w:ascii="Times New Roman" w:eastAsia="Calibri" w:hAnsi="Times New Roman" w:cs="Times New Roman"/>
          <w:sz w:val="24"/>
          <w:szCs w:val="24"/>
          <w:lang w:val="sq-AL"/>
        </w:rPr>
        <w:t xml:space="preserve">Kushtetuta i ka dhënë </w:t>
      </w:r>
      <w:r w:rsidR="004E36AE">
        <w:rPr>
          <w:rFonts w:ascii="Times New Roman" w:eastAsia="Calibri" w:hAnsi="Times New Roman" w:cs="Times New Roman"/>
          <w:sz w:val="24"/>
          <w:szCs w:val="24"/>
          <w:lang w:val="sq-AL"/>
        </w:rPr>
        <w:t>k</w:t>
      </w:r>
      <w:r w:rsidR="004E36AE" w:rsidRPr="004E36AE">
        <w:rPr>
          <w:rFonts w:ascii="Times New Roman" w:eastAsia="Calibri" w:hAnsi="Times New Roman" w:cs="Times New Roman"/>
          <w:sz w:val="24"/>
          <w:szCs w:val="24"/>
          <w:lang w:val="sq-AL"/>
        </w:rPr>
        <w:t>ë</w:t>
      </w:r>
      <w:r w:rsidR="004E36AE">
        <w:rPr>
          <w:rFonts w:ascii="Times New Roman" w:eastAsia="Calibri" w:hAnsi="Times New Roman" w:cs="Times New Roman"/>
          <w:sz w:val="24"/>
          <w:szCs w:val="24"/>
          <w:lang w:val="sq-AL"/>
        </w:rPr>
        <w:t>saj t</w:t>
      </w:r>
      <w:r w:rsidR="004E36AE" w:rsidRPr="004E36AE">
        <w:rPr>
          <w:rFonts w:ascii="Times New Roman" w:eastAsia="Calibri" w:hAnsi="Times New Roman" w:cs="Times New Roman"/>
          <w:sz w:val="24"/>
          <w:szCs w:val="24"/>
          <w:lang w:val="sq-AL"/>
        </w:rPr>
        <w:t>ë</w:t>
      </w:r>
      <w:r w:rsidR="004E36AE">
        <w:rPr>
          <w:rFonts w:ascii="Times New Roman" w:eastAsia="Calibri" w:hAnsi="Times New Roman" w:cs="Times New Roman"/>
          <w:sz w:val="24"/>
          <w:szCs w:val="24"/>
          <w:lang w:val="sq-AL"/>
        </w:rPr>
        <w:t xml:space="preserve"> fundit</w:t>
      </w:r>
      <w:r w:rsidRPr="00AF56AA">
        <w:rPr>
          <w:rFonts w:ascii="Times New Roman" w:eastAsia="Calibri" w:hAnsi="Times New Roman" w:cs="Times New Roman"/>
          <w:sz w:val="24"/>
          <w:szCs w:val="24"/>
          <w:lang w:val="sq-AL"/>
        </w:rPr>
        <w:t xml:space="preserve"> autoritetin të njësojë ose ndryshojë praktikën gjyqësore, pra të mbajë qëndrime në çështje të veçanta, me qëllim unifikimin e vendimmarrjes së gjykatave të zakonshme. Qëllimi i Gjykatës nuk është të vërë në diskutim vlerën që kanë vendimet </w:t>
      </w:r>
      <w:proofErr w:type="spellStart"/>
      <w:r w:rsidRPr="00AF56AA">
        <w:rPr>
          <w:rFonts w:ascii="Times New Roman" w:eastAsia="Calibri" w:hAnsi="Times New Roman" w:cs="Times New Roman"/>
          <w:sz w:val="24"/>
          <w:szCs w:val="24"/>
          <w:lang w:val="sq-AL"/>
        </w:rPr>
        <w:t>unifikuese</w:t>
      </w:r>
      <w:proofErr w:type="spellEnd"/>
      <w:r w:rsidRPr="00AF56AA">
        <w:rPr>
          <w:rFonts w:ascii="Times New Roman" w:eastAsia="Calibri" w:hAnsi="Times New Roman" w:cs="Times New Roman"/>
          <w:sz w:val="24"/>
          <w:szCs w:val="24"/>
          <w:lang w:val="sq-AL"/>
        </w:rPr>
        <w:t xml:space="preserve"> të Gjykatës së Lartë në rendin juridik dhe as detyrimin ligjor që kanë gjykatat më të ulëta që të marrin parasysh dhe zbatojnë në çështje analoge zgjidhjet e dhëna në këto vendime </w:t>
      </w:r>
      <w:r w:rsidRPr="00AF56AA">
        <w:rPr>
          <w:rFonts w:ascii="Times New Roman" w:eastAsia="Calibri" w:hAnsi="Times New Roman" w:cs="Times New Roman"/>
          <w:i/>
          <w:sz w:val="24"/>
          <w:szCs w:val="24"/>
          <w:lang w:val="sq-AL"/>
        </w:rPr>
        <w:t>(shih vendimet nr.26, datë 22.05.2015</w:t>
      </w:r>
      <w:r w:rsidR="00425B8C">
        <w:rPr>
          <w:rFonts w:ascii="Times New Roman" w:eastAsia="Calibri" w:hAnsi="Times New Roman" w:cs="Times New Roman"/>
          <w:i/>
          <w:sz w:val="24"/>
          <w:szCs w:val="24"/>
          <w:lang w:val="sq-AL"/>
        </w:rPr>
        <w:t>;</w:t>
      </w:r>
      <w:r w:rsidRPr="00AF56AA">
        <w:rPr>
          <w:rFonts w:ascii="Times New Roman" w:eastAsia="Calibri" w:hAnsi="Times New Roman" w:cs="Times New Roman"/>
          <w:i/>
          <w:sz w:val="24"/>
          <w:szCs w:val="24"/>
          <w:lang w:val="sq-AL"/>
        </w:rPr>
        <w:t xml:space="preserve"> nr.6 datë 17.02.2012 të Gjykatës Kushtetuese).</w:t>
      </w:r>
    </w:p>
    <w:p w:rsidR="004C4E76" w:rsidRPr="00AF56AA" w:rsidRDefault="001E0230" w:rsidP="004C4E76">
      <w:pPr>
        <w:pStyle w:val="ListParagraph"/>
        <w:numPr>
          <w:ilvl w:val="0"/>
          <w:numId w:val="6"/>
        </w:numPr>
        <w:tabs>
          <w:tab w:val="left" w:pos="1170"/>
        </w:tabs>
        <w:spacing w:after="0" w:line="360" w:lineRule="auto"/>
        <w:ind w:left="0" w:firstLine="810"/>
        <w:jc w:val="both"/>
        <w:rPr>
          <w:rFonts w:ascii="Times New Roman" w:hAnsi="Times New Roman" w:cs="Times New Roman"/>
          <w:sz w:val="24"/>
          <w:szCs w:val="24"/>
          <w:lang w:val="sq-AL"/>
        </w:rPr>
      </w:pPr>
      <w:r w:rsidRPr="00AF56AA">
        <w:rPr>
          <w:rFonts w:ascii="Times New Roman" w:hAnsi="Times New Roman" w:cs="Times New Roman"/>
          <w:bCs/>
          <w:sz w:val="24"/>
          <w:szCs w:val="24"/>
          <w:lang w:val="sq-AL"/>
        </w:rPr>
        <w:t>Në</w:t>
      </w:r>
      <w:r w:rsidR="007E6DC2" w:rsidRPr="00AF56AA">
        <w:rPr>
          <w:rFonts w:ascii="Times New Roman" w:hAnsi="Times New Roman" w:cs="Times New Roman"/>
          <w:bCs/>
          <w:sz w:val="24"/>
          <w:szCs w:val="24"/>
          <w:lang w:val="sq-AL"/>
        </w:rPr>
        <w:t xml:space="preserve"> </w:t>
      </w:r>
      <w:r w:rsidRPr="00AF56AA">
        <w:rPr>
          <w:rFonts w:ascii="Times New Roman" w:hAnsi="Times New Roman" w:cs="Times New Roman"/>
          <w:bCs/>
          <w:sz w:val="24"/>
          <w:szCs w:val="24"/>
          <w:lang w:val="sq-AL"/>
        </w:rPr>
        <w:t>çështjen konkrete Gjykata vëren se</w:t>
      </w:r>
      <w:r w:rsidR="00AC2523" w:rsidRPr="00AF56AA">
        <w:rPr>
          <w:rFonts w:ascii="Times New Roman" w:hAnsi="Times New Roman" w:cs="Times New Roman"/>
          <w:bCs/>
          <w:sz w:val="24"/>
          <w:szCs w:val="24"/>
          <w:lang w:val="sq-AL"/>
        </w:rPr>
        <w:t xml:space="preserve"> Gjykata e Lartë</w:t>
      </w:r>
      <w:r w:rsidR="00D03FFA" w:rsidRPr="00AF56AA">
        <w:rPr>
          <w:rFonts w:ascii="Times New Roman" w:hAnsi="Times New Roman" w:cs="Times New Roman"/>
          <w:bCs/>
          <w:sz w:val="24"/>
          <w:szCs w:val="24"/>
          <w:lang w:val="sq-AL"/>
        </w:rPr>
        <w:t xml:space="preserve"> ka vendosur mospranimin e rekursit</w:t>
      </w:r>
      <w:r w:rsidRPr="00AF56AA">
        <w:rPr>
          <w:rFonts w:ascii="Times New Roman" w:hAnsi="Times New Roman" w:cs="Times New Roman"/>
          <w:bCs/>
          <w:sz w:val="24"/>
          <w:szCs w:val="24"/>
          <w:lang w:val="sq-AL"/>
        </w:rPr>
        <w:t xml:space="preserve"> me </w:t>
      </w:r>
      <w:r w:rsidRPr="00AF56AA">
        <w:rPr>
          <w:rFonts w:ascii="Times New Roman" w:hAnsi="Times New Roman" w:cs="Times New Roman"/>
          <w:color w:val="231F20"/>
          <w:sz w:val="24"/>
          <w:szCs w:val="24"/>
          <w:lang w:val="sq-AL"/>
        </w:rPr>
        <w:t xml:space="preserve">vendimin </w:t>
      </w:r>
      <w:r w:rsidRPr="00AF56AA">
        <w:rPr>
          <w:rFonts w:ascii="Times New Roman" w:eastAsia="Times New Roman" w:hAnsi="Times New Roman" w:cs="Times New Roman"/>
          <w:sz w:val="24"/>
          <w:szCs w:val="24"/>
          <w:lang w:val="sq-AL"/>
        </w:rPr>
        <w:t>nr. 00-2021-504, datë 06.07.2021</w:t>
      </w:r>
      <w:r w:rsidR="004B368F" w:rsidRPr="00AF56AA">
        <w:rPr>
          <w:rFonts w:ascii="Times New Roman" w:eastAsia="Times New Roman" w:hAnsi="Times New Roman" w:cs="Times New Roman"/>
          <w:sz w:val="24"/>
          <w:szCs w:val="24"/>
          <w:lang w:val="sq-AL"/>
        </w:rPr>
        <w:t>,</w:t>
      </w:r>
      <w:r w:rsidRPr="00AF56AA">
        <w:rPr>
          <w:rFonts w:ascii="Times New Roman" w:hAnsi="Times New Roman" w:cs="Times New Roman"/>
          <w:bCs/>
          <w:sz w:val="24"/>
          <w:szCs w:val="24"/>
          <w:lang w:val="sq-AL"/>
        </w:rPr>
        <w:t xml:space="preserve"> duke e </w:t>
      </w:r>
      <w:r w:rsidR="004B368F" w:rsidRPr="00AF56AA">
        <w:rPr>
          <w:rFonts w:ascii="Times New Roman" w:hAnsi="Times New Roman" w:cs="Times New Roman"/>
          <w:bCs/>
          <w:sz w:val="24"/>
          <w:szCs w:val="24"/>
          <w:lang w:val="sq-AL"/>
        </w:rPr>
        <w:t xml:space="preserve">konsideruar atë </w:t>
      </w:r>
      <w:r w:rsidRPr="00AF56AA">
        <w:rPr>
          <w:rFonts w:ascii="Times New Roman" w:hAnsi="Times New Roman" w:cs="Times New Roman"/>
          <w:bCs/>
          <w:sz w:val="24"/>
          <w:szCs w:val="24"/>
          <w:lang w:val="sq-AL"/>
        </w:rPr>
        <w:t>si të</w:t>
      </w:r>
      <w:r w:rsidRPr="00AF56AA">
        <w:rPr>
          <w:rFonts w:ascii="Times New Roman" w:eastAsia="Times New Roman" w:hAnsi="Times New Roman" w:cs="Times New Roman"/>
          <w:sz w:val="24"/>
          <w:szCs w:val="24"/>
          <w:lang w:val="sq-AL"/>
        </w:rPr>
        <w:t xml:space="preserve"> paraqitur nga një mbrojtës i </w:t>
      </w:r>
      <w:proofErr w:type="spellStart"/>
      <w:r w:rsidRPr="00AF56AA">
        <w:rPr>
          <w:rFonts w:ascii="Times New Roman" w:eastAsia="Times New Roman" w:hAnsi="Times New Roman" w:cs="Times New Roman"/>
          <w:sz w:val="24"/>
          <w:szCs w:val="24"/>
          <w:lang w:val="sq-AL"/>
        </w:rPr>
        <w:t>palegjitimuar</w:t>
      </w:r>
      <w:proofErr w:type="spellEnd"/>
      <w:r w:rsidRPr="00AF56AA">
        <w:rPr>
          <w:rFonts w:ascii="Times New Roman" w:eastAsia="Times New Roman" w:hAnsi="Times New Roman" w:cs="Times New Roman"/>
          <w:sz w:val="24"/>
          <w:szCs w:val="24"/>
          <w:lang w:val="sq-AL"/>
        </w:rPr>
        <w:t xml:space="preserve">, në kushtet kur tagrat i ishin dhënë mbrojtësit nga nëna e kërkuesit dhe jo nga kërkuesi. </w:t>
      </w:r>
      <w:r w:rsidR="004B368F" w:rsidRPr="00AF56AA">
        <w:rPr>
          <w:rFonts w:ascii="Times New Roman" w:eastAsia="Times New Roman" w:hAnsi="Times New Roman" w:cs="Times New Roman"/>
          <w:sz w:val="24"/>
          <w:szCs w:val="24"/>
          <w:lang w:val="sq-AL"/>
        </w:rPr>
        <w:t xml:space="preserve">Më konkretisht, </w:t>
      </w:r>
      <w:r w:rsidR="001801B3" w:rsidRPr="00AF56AA">
        <w:rPr>
          <w:rFonts w:ascii="Times New Roman" w:eastAsia="Times New Roman" w:hAnsi="Times New Roman" w:cs="Times New Roman"/>
          <w:sz w:val="24"/>
          <w:szCs w:val="24"/>
          <w:lang w:val="sq-AL"/>
        </w:rPr>
        <w:t xml:space="preserve">në këtë vendim, Gjykata e Lartë, </w:t>
      </w:r>
      <w:r w:rsidR="004B368F" w:rsidRPr="00AF56AA">
        <w:rPr>
          <w:rFonts w:ascii="Times New Roman" w:eastAsia="Times New Roman" w:hAnsi="Times New Roman" w:cs="Times New Roman"/>
          <w:sz w:val="24"/>
          <w:szCs w:val="24"/>
          <w:lang w:val="sq-AL"/>
        </w:rPr>
        <w:t xml:space="preserve">bazuar </w:t>
      </w:r>
      <w:r w:rsidR="00AC2523" w:rsidRPr="00AF56AA">
        <w:rPr>
          <w:rFonts w:ascii="Times New Roman" w:eastAsia="Times New Roman" w:hAnsi="Times New Roman" w:cs="Times New Roman"/>
          <w:sz w:val="24"/>
          <w:szCs w:val="24"/>
          <w:lang w:val="sq-AL"/>
        </w:rPr>
        <w:t xml:space="preserve">kryesisht </w:t>
      </w:r>
      <w:r w:rsidR="004B368F" w:rsidRPr="00AF56AA">
        <w:rPr>
          <w:rFonts w:ascii="Times New Roman" w:eastAsia="Times New Roman" w:hAnsi="Times New Roman" w:cs="Times New Roman"/>
          <w:sz w:val="24"/>
          <w:szCs w:val="24"/>
          <w:lang w:val="sq-AL"/>
        </w:rPr>
        <w:t xml:space="preserve">në vendimin e saj </w:t>
      </w:r>
      <w:proofErr w:type="spellStart"/>
      <w:r w:rsidR="004B368F" w:rsidRPr="00AF56AA">
        <w:rPr>
          <w:rFonts w:ascii="Times New Roman" w:eastAsia="Times New Roman" w:hAnsi="Times New Roman" w:cs="Times New Roman"/>
          <w:sz w:val="24"/>
          <w:szCs w:val="24"/>
          <w:lang w:val="sq-AL"/>
        </w:rPr>
        <w:t>unifikues</w:t>
      </w:r>
      <w:proofErr w:type="spellEnd"/>
      <w:r w:rsidR="004B368F" w:rsidRPr="00AF56AA">
        <w:rPr>
          <w:rFonts w:ascii="Times New Roman" w:eastAsia="Times New Roman" w:hAnsi="Times New Roman" w:cs="Times New Roman"/>
          <w:sz w:val="24"/>
          <w:szCs w:val="24"/>
          <w:lang w:val="sq-AL"/>
        </w:rPr>
        <w:t xml:space="preserve"> nr. </w:t>
      </w:r>
      <w:r w:rsidR="00423D22" w:rsidRPr="00AF56AA">
        <w:rPr>
          <w:rFonts w:ascii="Times New Roman" w:eastAsia="Times New Roman" w:hAnsi="Times New Roman" w:cs="Times New Roman"/>
          <w:sz w:val="24"/>
          <w:szCs w:val="24"/>
          <w:lang w:val="sq-AL"/>
        </w:rPr>
        <w:t>1/2014 (p</w:t>
      </w:r>
      <w:r w:rsidR="00425B8C">
        <w:rPr>
          <w:rFonts w:ascii="Times New Roman" w:eastAsia="Times New Roman" w:hAnsi="Times New Roman" w:cs="Times New Roman"/>
          <w:sz w:val="24"/>
          <w:szCs w:val="24"/>
          <w:lang w:val="sq-AL"/>
        </w:rPr>
        <w:t>a</w:t>
      </w:r>
      <w:r w:rsidR="00423D22" w:rsidRPr="00AF56AA">
        <w:rPr>
          <w:rFonts w:ascii="Times New Roman" w:eastAsia="Times New Roman" w:hAnsi="Times New Roman" w:cs="Times New Roman"/>
          <w:sz w:val="24"/>
          <w:szCs w:val="24"/>
          <w:lang w:val="sq-AL"/>
        </w:rPr>
        <w:t>r</w:t>
      </w:r>
      <w:r w:rsidR="00425B8C">
        <w:rPr>
          <w:rFonts w:ascii="Times New Roman" w:eastAsia="Times New Roman" w:hAnsi="Times New Roman" w:cs="Times New Roman"/>
          <w:sz w:val="24"/>
          <w:szCs w:val="24"/>
          <w:lang w:val="sq-AL"/>
        </w:rPr>
        <w:t>a</w:t>
      </w:r>
      <w:r w:rsidR="00423D22" w:rsidRPr="00AF56AA">
        <w:rPr>
          <w:rFonts w:ascii="Times New Roman" w:eastAsia="Times New Roman" w:hAnsi="Times New Roman" w:cs="Times New Roman"/>
          <w:sz w:val="24"/>
          <w:szCs w:val="24"/>
          <w:lang w:val="sq-AL"/>
        </w:rPr>
        <w:t>g</w:t>
      </w:r>
      <w:r w:rsidR="00425B8C">
        <w:rPr>
          <w:rFonts w:ascii="Times New Roman" w:eastAsia="Times New Roman" w:hAnsi="Times New Roman" w:cs="Times New Roman"/>
          <w:sz w:val="24"/>
          <w:szCs w:val="24"/>
          <w:lang w:val="sq-AL"/>
        </w:rPr>
        <w:t>rafi</w:t>
      </w:r>
      <w:r w:rsidR="00423D22" w:rsidRPr="00AF56AA">
        <w:rPr>
          <w:rFonts w:ascii="Times New Roman" w:eastAsia="Times New Roman" w:hAnsi="Times New Roman" w:cs="Times New Roman"/>
          <w:sz w:val="24"/>
          <w:szCs w:val="24"/>
          <w:lang w:val="sq-AL"/>
        </w:rPr>
        <w:t xml:space="preserve"> 54)</w:t>
      </w:r>
      <w:r w:rsidR="004B368F" w:rsidRPr="00AF56AA">
        <w:rPr>
          <w:rFonts w:ascii="Times New Roman" w:eastAsia="Times New Roman" w:hAnsi="Times New Roman" w:cs="Times New Roman"/>
          <w:sz w:val="24"/>
          <w:szCs w:val="24"/>
          <w:lang w:val="sq-AL"/>
        </w:rPr>
        <w:t xml:space="preserve"> </w:t>
      </w:r>
      <w:r w:rsidR="006F0B4D" w:rsidRPr="00AF56AA">
        <w:rPr>
          <w:rFonts w:ascii="Times New Roman" w:eastAsia="Times New Roman" w:hAnsi="Times New Roman" w:cs="Times New Roman"/>
          <w:sz w:val="24"/>
          <w:szCs w:val="24"/>
          <w:lang w:val="sq-AL"/>
        </w:rPr>
        <w:t xml:space="preserve">ka mbajtur qëndrimin </w:t>
      </w:r>
      <w:r w:rsidR="00EB3672" w:rsidRPr="00AF56AA">
        <w:rPr>
          <w:rFonts w:ascii="Times New Roman" w:eastAsia="Times New Roman" w:hAnsi="Times New Roman" w:cs="Times New Roman"/>
          <w:sz w:val="24"/>
          <w:szCs w:val="24"/>
          <w:lang w:val="sq-AL"/>
        </w:rPr>
        <w:t xml:space="preserve">se: </w:t>
      </w:r>
      <w:r w:rsidR="00EB3672" w:rsidRPr="00AF56AA">
        <w:rPr>
          <w:rFonts w:ascii="Times New Roman" w:eastAsia="Times New Roman" w:hAnsi="Times New Roman" w:cs="Times New Roman"/>
          <w:i/>
          <w:sz w:val="24"/>
          <w:szCs w:val="24"/>
          <w:lang w:val="sq-AL"/>
        </w:rPr>
        <w:t>“</w:t>
      </w:r>
      <w:r w:rsidR="00EB3672" w:rsidRPr="00AF56AA">
        <w:rPr>
          <w:rFonts w:ascii="Times New Roman" w:eastAsia="Calibri" w:hAnsi="Times New Roman" w:cs="Times New Roman"/>
          <w:bCs/>
          <w:i/>
          <w:sz w:val="24"/>
          <w:szCs w:val="24"/>
          <w:lang w:val="sq-AL"/>
        </w:rPr>
        <w:t>I pandehuri lejohet që personalisht të delegojë të drejtën për të bërë ankim tek mbrojtësi. Akti i delegimit mund të jetë në të njëjtin akt me të cilin bëhet zgjedhja e mbrojtësit, ose në një akt të veçantë.</w:t>
      </w:r>
      <w:r w:rsidR="00EB3672" w:rsidRPr="00AF56AA">
        <w:rPr>
          <w:rFonts w:ascii="Times New Roman" w:eastAsia="Times New Roman" w:hAnsi="Times New Roman" w:cs="Times New Roman"/>
          <w:bCs/>
          <w:i/>
          <w:sz w:val="24"/>
          <w:szCs w:val="24"/>
          <w:lang w:val="sq-AL" w:bidi="en-US"/>
        </w:rPr>
        <w:t xml:space="preserve"> I pandehuri lejohet gjithashtu të delegojë të drejtën për të bërë ankim tek mbrojtësi, duke e ushtruar këtë vullnet nëpërmjet delegimit tek një i afërm. I afërmi nuk zgjedh mbrojtës dhe as nuk delegon të drejtën për ankim në mënyrë autonome. Ankimi i mbrojtësit të zgjedhur nga të afërmit lejohet vetëm nëse provohet se (i) zgjedhja e mbrojtësit, dhe (</w:t>
      </w:r>
      <w:proofErr w:type="spellStart"/>
      <w:r w:rsidR="00EB3672" w:rsidRPr="00AF56AA">
        <w:rPr>
          <w:rFonts w:ascii="Times New Roman" w:eastAsia="Times New Roman" w:hAnsi="Times New Roman" w:cs="Times New Roman"/>
          <w:bCs/>
          <w:i/>
          <w:sz w:val="24"/>
          <w:szCs w:val="24"/>
          <w:lang w:val="sq-AL" w:bidi="en-US"/>
        </w:rPr>
        <w:t>ii</w:t>
      </w:r>
      <w:proofErr w:type="spellEnd"/>
      <w:r w:rsidR="00EB3672" w:rsidRPr="00AF56AA">
        <w:rPr>
          <w:rFonts w:ascii="Times New Roman" w:eastAsia="Times New Roman" w:hAnsi="Times New Roman" w:cs="Times New Roman"/>
          <w:bCs/>
          <w:i/>
          <w:sz w:val="24"/>
          <w:szCs w:val="24"/>
          <w:lang w:val="sq-AL" w:bidi="en-US"/>
        </w:rPr>
        <w:t xml:space="preserve">) delegimi i mbrojtësit për të ushtruar ankim, është rezultat i vullnetit të plotë dhe eksplicit të titullarit të kësaj të drejte, që është i pandehuri. Mënyra dhe forma e përcaktuar nga ligji për këtë delegim është ajo e përcaktuar në pikën 2 të nenit 48 të </w:t>
      </w:r>
      <w:proofErr w:type="spellStart"/>
      <w:r w:rsidR="00EB3672" w:rsidRPr="00AF56AA">
        <w:rPr>
          <w:rFonts w:ascii="Times New Roman" w:eastAsia="Times New Roman" w:hAnsi="Times New Roman" w:cs="Times New Roman"/>
          <w:bCs/>
          <w:i/>
          <w:sz w:val="24"/>
          <w:szCs w:val="24"/>
          <w:lang w:val="sq-AL" w:bidi="en-US"/>
        </w:rPr>
        <w:t>K.Pr.Penale</w:t>
      </w:r>
      <w:proofErr w:type="spellEnd"/>
      <w:r w:rsidR="00EB3672" w:rsidRPr="00AF56AA">
        <w:rPr>
          <w:rFonts w:ascii="Times New Roman" w:eastAsia="Times New Roman" w:hAnsi="Times New Roman" w:cs="Times New Roman"/>
          <w:bCs/>
          <w:i/>
          <w:sz w:val="24"/>
          <w:szCs w:val="24"/>
          <w:lang w:val="sq-AL" w:bidi="en-US"/>
        </w:rPr>
        <w:t>.</w:t>
      </w:r>
      <w:r w:rsidR="004C4E76" w:rsidRPr="00AF56AA">
        <w:rPr>
          <w:rFonts w:ascii="Times New Roman" w:eastAsia="Times New Roman" w:hAnsi="Times New Roman" w:cs="Times New Roman"/>
          <w:bCs/>
          <w:i/>
          <w:sz w:val="24"/>
          <w:szCs w:val="24"/>
          <w:lang w:val="sq-AL" w:bidi="en-US"/>
        </w:rPr>
        <w:t>”</w:t>
      </w:r>
      <w:r w:rsidR="00425B8C">
        <w:rPr>
          <w:rFonts w:ascii="Times New Roman" w:eastAsia="Times New Roman" w:hAnsi="Times New Roman" w:cs="Times New Roman"/>
          <w:bCs/>
          <w:sz w:val="24"/>
          <w:szCs w:val="24"/>
          <w:lang w:val="sq-AL" w:bidi="en-US"/>
        </w:rPr>
        <w:t>.</w:t>
      </w:r>
    </w:p>
    <w:p w:rsidR="001375A4" w:rsidRPr="00AF56AA" w:rsidRDefault="004C4E76" w:rsidP="00DD7483">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Times New Roman" w:hAnsi="Times New Roman" w:cs="Times New Roman"/>
          <w:sz w:val="24"/>
          <w:szCs w:val="24"/>
          <w:lang w:val="sq-AL"/>
        </w:rPr>
        <w:t>Gjykata konstaton se n</w:t>
      </w:r>
      <w:r w:rsidR="007E6DC2" w:rsidRPr="00AF56AA">
        <w:rPr>
          <w:rFonts w:ascii="Times New Roman" w:eastAsia="Times New Roman" w:hAnsi="Times New Roman" w:cs="Times New Roman"/>
          <w:sz w:val="24"/>
          <w:szCs w:val="24"/>
          <w:lang w:val="sq-AL"/>
        </w:rPr>
        <w:t>ë r</w:t>
      </w:r>
      <w:r w:rsidR="00B63A23" w:rsidRPr="00AF56AA">
        <w:rPr>
          <w:rFonts w:ascii="Times New Roman" w:eastAsia="Times New Roman" w:hAnsi="Times New Roman" w:cs="Times New Roman"/>
          <w:sz w:val="24"/>
          <w:szCs w:val="24"/>
          <w:lang w:val="sq-AL"/>
        </w:rPr>
        <w:t>astin në fjalë</w:t>
      </w:r>
      <w:r w:rsidR="007E6DC2" w:rsidRPr="00AF56AA">
        <w:rPr>
          <w:rFonts w:ascii="Times New Roman" w:eastAsia="Times New Roman" w:hAnsi="Times New Roman" w:cs="Times New Roman"/>
          <w:sz w:val="24"/>
          <w:szCs w:val="24"/>
          <w:lang w:val="sq-AL"/>
        </w:rPr>
        <w:t xml:space="preserve"> kërkuesi gjendet në kushtet e kufizimit të lirisë personale</w:t>
      </w:r>
      <w:r w:rsidR="00B112A9" w:rsidRPr="00AF56AA">
        <w:rPr>
          <w:rFonts w:ascii="Times New Roman" w:eastAsia="Times New Roman" w:hAnsi="Times New Roman" w:cs="Times New Roman"/>
          <w:sz w:val="24"/>
          <w:szCs w:val="24"/>
          <w:lang w:val="sq-AL"/>
        </w:rPr>
        <w:t xml:space="preserve"> në burg dhe sipas nenit 48, pika 3</w:t>
      </w:r>
      <w:r w:rsidR="00425B8C">
        <w:rPr>
          <w:rFonts w:ascii="Times New Roman" w:eastAsia="Times New Roman" w:hAnsi="Times New Roman" w:cs="Times New Roman"/>
          <w:sz w:val="24"/>
          <w:szCs w:val="24"/>
          <w:lang w:val="sq-AL"/>
        </w:rPr>
        <w:t>,</w:t>
      </w:r>
      <w:r w:rsidR="00B112A9" w:rsidRPr="00AF56AA">
        <w:rPr>
          <w:rFonts w:ascii="Times New Roman" w:eastAsia="Times New Roman" w:hAnsi="Times New Roman" w:cs="Times New Roman"/>
          <w:sz w:val="24"/>
          <w:szCs w:val="24"/>
          <w:lang w:val="sq-AL"/>
        </w:rPr>
        <w:t xml:space="preserve"> të KPP-së, </w:t>
      </w:r>
      <w:r w:rsidR="00B112A9" w:rsidRPr="00AF56AA">
        <w:rPr>
          <w:rFonts w:ascii="Times New Roman" w:eastAsia="Times New Roman" w:hAnsi="Times New Roman" w:cs="Times New Roman"/>
          <w:i/>
          <w:sz w:val="24"/>
          <w:szCs w:val="24"/>
          <w:lang w:val="sq-AL"/>
        </w:rPr>
        <w:t xml:space="preserve">“zgjedhja e mbrojtësit për personin e </w:t>
      </w:r>
      <w:r w:rsidR="00E43759" w:rsidRPr="00AF56AA">
        <w:rPr>
          <w:rFonts w:ascii="Times New Roman" w:eastAsia="Times New Roman" w:hAnsi="Times New Roman" w:cs="Times New Roman"/>
          <w:i/>
          <w:sz w:val="24"/>
          <w:szCs w:val="24"/>
          <w:lang w:val="sq-AL"/>
        </w:rPr>
        <w:t>(...)</w:t>
      </w:r>
      <w:r w:rsidR="00B112A9" w:rsidRPr="00AF56AA">
        <w:rPr>
          <w:rFonts w:ascii="Times New Roman" w:eastAsia="Times New Roman" w:hAnsi="Times New Roman" w:cs="Times New Roman"/>
          <w:i/>
          <w:sz w:val="24"/>
          <w:szCs w:val="24"/>
          <w:lang w:val="sq-AL"/>
        </w:rPr>
        <w:t xml:space="preserve"> dënuar me burgim, derisa ky person nuk e ka bërë vetë zgjedhjen, mund të bëhet nga një i afërm i tij, në format e parashikuara nga paragrafi 2”</w:t>
      </w:r>
      <w:r w:rsidR="008B13DF" w:rsidRPr="00AF56AA">
        <w:rPr>
          <w:rFonts w:ascii="Times New Roman" w:eastAsia="Times New Roman" w:hAnsi="Times New Roman" w:cs="Times New Roman"/>
          <w:i/>
          <w:sz w:val="24"/>
          <w:szCs w:val="24"/>
          <w:lang w:val="sq-AL"/>
        </w:rPr>
        <w:t>.</w:t>
      </w:r>
      <w:r w:rsidR="008B13DF" w:rsidRPr="00AF56AA">
        <w:rPr>
          <w:rFonts w:ascii="Times New Roman" w:eastAsia="Times New Roman" w:hAnsi="Times New Roman" w:cs="Times New Roman"/>
          <w:sz w:val="24"/>
          <w:szCs w:val="24"/>
          <w:lang w:val="sq-AL"/>
        </w:rPr>
        <w:t xml:space="preserve"> </w:t>
      </w:r>
      <w:r w:rsidR="0083253A" w:rsidRPr="00AF56AA">
        <w:rPr>
          <w:rFonts w:ascii="Times New Roman" w:eastAsia="Times New Roman" w:hAnsi="Times New Roman" w:cs="Times New Roman"/>
          <w:sz w:val="24"/>
          <w:szCs w:val="24"/>
          <w:lang w:val="sq-AL"/>
        </w:rPr>
        <w:t>Megjithatë,</w:t>
      </w:r>
      <w:r w:rsidR="000550EC" w:rsidRPr="00AF56AA">
        <w:rPr>
          <w:rFonts w:ascii="Times New Roman" w:eastAsia="Times New Roman" w:hAnsi="Times New Roman" w:cs="Times New Roman"/>
          <w:sz w:val="24"/>
          <w:szCs w:val="24"/>
          <w:lang w:val="sq-AL"/>
        </w:rPr>
        <w:t xml:space="preserve"> </w:t>
      </w:r>
      <w:r w:rsidR="00E43759" w:rsidRPr="00AF56AA">
        <w:rPr>
          <w:rFonts w:ascii="Times New Roman" w:eastAsia="Times New Roman" w:hAnsi="Times New Roman" w:cs="Times New Roman"/>
          <w:sz w:val="24"/>
          <w:szCs w:val="24"/>
          <w:lang w:val="sq-AL"/>
        </w:rPr>
        <w:t xml:space="preserve">Gjykata e Lartë në vendimin e  saj nuk e ka trajtuar çështjen duke u bazuar në interpretimin e nenit 48, pika 3, të KPP-së dhe </w:t>
      </w:r>
      <w:r w:rsidR="0083253A" w:rsidRPr="00AF56AA">
        <w:rPr>
          <w:rFonts w:ascii="Times New Roman" w:eastAsia="Times New Roman" w:hAnsi="Times New Roman" w:cs="Times New Roman"/>
          <w:sz w:val="24"/>
          <w:szCs w:val="24"/>
          <w:lang w:val="sq-AL"/>
        </w:rPr>
        <w:t xml:space="preserve">në </w:t>
      </w:r>
      <w:r w:rsidR="00E43759" w:rsidRPr="00AF56AA">
        <w:rPr>
          <w:rFonts w:ascii="Times New Roman" w:eastAsia="Times New Roman" w:hAnsi="Times New Roman" w:cs="Times New Roman"/>
          <w:sz w:val="24"/>
          <w:szCs w:val="24"/>
          <w:lang w:val="sq-AL"/>
        </w:rPr>
        <w:t xml:space="preserve">paragrafin 25 të vendimit të saj </w:t>
      </w:r>
      <w:proofErr w:type="spellStart"/>
      <w:r w:rsidR="00E43759" w:rsidRPr="00AF56AA">
        <w:rPr>
          <w:rFonts w:ascii="Times New Roman" w:eastAsia="Times New Roman" w:hAnsi="Times New Roman" w:cs="Times New Roman"/>
          <w:sz w:val="24"/>
          <w:szCs w:val="24"/>
          <w:lang w:val="sq-AL"/>
        </w:rPr>
        <w:t>unifikues</w:t>
      </w:r>
      <w:proofErr w:type="spellEnd"/>
      <w:r w:rsidR="00E43759" w:rsidRPr="00AF56AA">
        <w:rPr>
          <w:rFonts w:ascii="Times New Roman" w:eastAsia="Times New Roman" w:hAnsi="Times New Roman" w:cs="Times New Roman"/>
          <w:sz w:val="24"/>
          <w:szCs w:val="24"/>
          <w:lang w:val="sq-AL"/>
        </w:rPr>
        <w:t xml:space="preserve"> nr.1/2014, të cilat i përgjigjen situatë</w:t>
      </w:r>
      <w:r w:rsidR="00B63A23" w:rsidRPr="00AF56AA">
        <w:rPr>
          <w:rFonts w:ascii="Times New Roman" w:eastAsia="Times New Roman" w:hAnsi="Times New Roman" w:cs="Times New Roman"/>
          <w:sz w:val="24"/>
          <w:szCs w:val="24"/>
          <w:lang w:val="sq-AL"/>
        </w:rPr>
        <w:t xml:space="preserve">s faktike konkrete, por </w:t>
      </w:r>
      <w:r w:rsidR="0083253A" w:rsidRPr="00AF56AA">
        <w:rPr>
          <w:rFonts w:ascii="Times New Roman" w:eastAsia="Times New Roman" w:hAnsi="Times New Roman" w:cs="Times New Roman"/>
          <w:sz w:val="24"/>
          <w:szCs w:val="24"/>
          <w:lang w:val="sq-AL"/>
        </w:rPr>
        <w:t xml:space="preserve">i është referuar paragrafit 54 të vendimit </w:t>
      </w:r>
      <w:proofErr w:type="spellStart"/>
      <w:r w:rsidR="0083253A" w:rsidRPr="00AF56AA">
        <w:rPr>
          <w:rFonts w:ascii="Times New Roman" w:eastAsia="Times New Roman" w:hAnsi="Times New Roman" w:cs="Times New Roman"/>
          <w:sz w:val="24"/>
          <w:szCs w:val="24"/>
          <w:lang w:val="sq-AL"/>
        </w:rPr>
        <w:t>unifikues</w:t>
      </w:r>
      <w:proofErr w:type="spellEnd"/>
      <w:r w:rsidR="0083253A" w:rsidRPr="00AF56AA">
        <w:rPr>
          <w:rFonts w:ascii="Times New Roman" w:eastAsia="Times New Roman" w:hAnsi="Times New Roman" w:cs="Times New Roman"/>
          <w:sz w:val="24"/>
          <w:szCs w:val="24"/>
          <w:lang w:val="sq-AL"/>
        </w:rPr>
        <w:t xml:space="preserve"> nr.</w:t>
      </w:r>
      <w:r w:rsidR="002A499D" w:rsidRPr="00AF56AA">
        <w:rPr>
          <w:rFonts w:ascii="Times New Roman" w:eastAsia="Times New Roman" w:hAnsi="Times New Roman" w:cs="Times New Roman"/>
          <w:sz w:val="24"/>
          <w:szCs w:val="24"/>
          <w:lang w:val="sq-AL"/>
        </w:rPr>
        <w:t xml:space="preserve">1/2014. Në rastin konkret nuk jemi përpara situatës ku i pandehuri i fshihet drejtësisë </w:t>
      </w:r>
      <w:r w:rsidR="00425B8C">
        <w:rPr>
          <w:rFonts w:ascii="Times New Roman" w:eastAsia="Times New Roman" w:hAnsi="Times New Roman" w:cs="Times New Roman"/>
          <w:sz w:val="24"/>
          <w:szCs w:val="24"/>
          <w:lang w:val="sq-AL"/>
        </w:rPr>
        <w:t>ose</w:t>
      </w:r>
      <w:r w:rsidR="002A499D" w:rsidRPr="00AF56AA">
        <w:rPr>
          <w:rFonts w:ascii="Times New Roman" w:eastAsia="Times New Roman" w:hAnsi="Times New Roman" w:cs="Times New Roman"/>
          <w:sz w:val="24"/>
          <w:szCs w:val="24"/>
          <w:lang w:val="sq-AL"/>
        </w:rPr>
        <w:t xml:space="preserve"> është në mungesë, por jemi në kushtet e pamundësisë së kërkuesit për të zgjedhur mbrojtës për arsye të kufizimit të lirisë së tij personale. Gjykata vlerëson se k</w:t>
      </w:r>
      <w:r w:rsidR="002742A6">
        <w:rPr>
          <w:rFonts w:ascii="Times New Roman" w:eastAsia="Times New Roman" w:hAnsi="Times New Roman" w:cs="Times New Roman"/>
          <w:sz w:val="24"/>
          <w:szCs w:val="24"/>
          <w:lang w:val="sq-AL"/>
        </w:rPr>
        <w:t>jo qasje ndaj</w:t>
      </w:r>
      <w:r w:rsidR="005C236D">
        <w:rPr>
          <w:rFonts w:ascii="Times New Roman" w:eastAsia="Times New Roman" w:hAnsi="Times New Roman" w:cs="Times New Roman"/>
          <w:sz w:val="24"/>
          <w:szCs w:val="24"/>
          <w:lang w:val="sq-AL"/>
        </w:rPr>
        <w:t xml:space="preserve"> nenit 48</w:t>
      </w:r>
      <w:r w:rsidR="002742A6">
        <w:rPr>
          <w:rFonts w:ascii="Times New Roman" w:eastAsia="Times New Roman" w:hAnsi="Times New Roman" w:cs="Times New Roman"/>
          <w:sz w:val="24"/>
          <w:szCs w:val="24"/>
          <w:lang w:val="sq-AL"/>
        </w:rPr>
        <w:t xml:space="preserve"> pika </w:t>
      </w:r>
      <w:r w:rsidR="005C236D" w:rsidRPr="007E63C1">
        <w:rPr>
          <w:rFonts w:ascii="Times New Roman" w:eastAsia="Times New Roman" w:hAnsi="Times New Roman" w:cs="Times New Roman"/>
          <w:sz w:val="24"/>
          <w:szCs w:val="24"/>
          <w:lang w:val="sq-AL"/>
        </w:rPr>
        <w:t xml:space="preserve">3 </w:t>
      </w:r>
      <w:r w:rsidR="002742A6">
        <w:rPr>
          <w:rFonts w:ascii="Times New Roman" w:eastAsia="Times New Roman" w:hAnsi="Times New Roman" w:cs="Times New Roman"/>
          <w:sz w:val="24"/>
          <w:szCs w:val="24"/>
          <w:lang w:val="sq-AL"/>
        </w:rPr>
        <w:t>e</w:t>
      </w:r>
      <w:r w:rsidR="005C236D" w:rsidRPr="007E63C1">
        <w:rPr>
          <w:rFonts w:ascii="Times New Roman" w:eastAsia="Times New Roman" w:hAnsi="Times New Roman" w:cs="Times New Roman"/>
          <w:sz w:val="24"/>
          <w:szCs w:val="24"/>
          <w:lang w:val="sq-AL"/>
        </w:rPr>
        <w:t xml:space="preserve"> KPP-s</w:t>
      </w:r>
      <w:r w:rsidR="005C236D" w:rsidRPr="005C236D">
        <w:rPr>
          <w:rFonts w:ascii="Times New Roman" w:eastAsia="Times New Roman" w:hAnsi="Times New Roman" w:cs="Times New Roman"/>
          <w:sz w:val="24"/>
          <w:szCs w:val="24"/>
          <w:lang w:val="sq-AL"/>
        </w:rPr>
        <w:t>ë</w:t>
      </w:r>
      <w:r w:rsidR="005C236D">
        <w:rPr>
          <w:rFonts w:ascii="Times New Roman" w:eastAsia="Times New Roman" w:hAnsi="Times New Roman" w:cs="Times New Roman"/>
          <w:sz w:val="24"/>
          <w:szCs w:val="24"/>
          <w:lang w:val="sq-AL"/>
        </w:rPr>
        <w:t xml:space="preserve"> </w:t>
      </w:r>
      <w:r w:rsidR="002A499D" w:rsidRPr="00AF56AA">
        <w:rPr>
          <w:rFonts w:ascii="Times New Roman" w:eastAsia="Times New Roman" w:hAnsi="Times New Roman" w:cs="Times New Roman"/>
          <w:sz w:val="24"/>
          <w:szCs w:val="24"/>
          <w:lang w:val="sq-AL"/>
        </w:rPr>
        <w:t>në çështjen konkrete i ka kufizuar kë</w:t>
      </w:r>
      <w:r w:rsidR="004827B6" w:rsidRPr="00AF56AA">
        <w:rPr>
          <w:rFonts w:ascii="Times New Roman" w:eastAsia="Times New Roman" w:hAnsi="Times New Roman" w:cs="Times New Roman"/>
          <w:sz w:val="24"/>
          <w:szCs w:val="24"/>
          <w:lang w:val="sq-AL"/>
        </w:rPr>
        <w:t xml:space="preserve">rkuesit </w:t>
      </w:r>
      <w:proofErr w:type="spellStart"/>
      <w:r w:rsidR="004827B6" w:rsidRPr="00AF56AA">
        <w:rPr>
          <w:rFonts w:ascii="Times New Roman" w:eastAsia="Times New Roman" w:hAnsi="Times New Roman" w:cs="Times New Roman"/>
          <w:sz w:val="24"/>
          <w:szCs w:val="24"/>
          <w:lang w:val="sq-AL"/>
        </w:rPr>
        <w:t>aksesin</w:t>
      </w:r>
      <w:proofErr w:type="spellEnd"/>
      <w:r w:rsidR="004827B6" w:rsidRPr="00AF56AA">
        <w:rPr>
          <w:rFonts w:ascii="Times New Roman" w:eastAsia="Times New Roman" w:hAnsi="Times New Roman" w:cs="Times New Roman"/>
          <w:sz w:val="24"/>
          <w:szCs w:val="24"/>
          <w:lang w:val="sq-AL"/>
        </w:rPr>
        <w:t xml:space="preserve"> substancial në gjykim, pasi </w:t>
      </w:r>
      <w:r w:rsidR="005C236D">
        <w:rPr>
          <w:rFonts w:ascii="Times New Roman" w:eastAsia="Times New Roman" w:hAnsi="Times New Roman" w:cs="Times New Roman"/>
          <w:sz w:val="24"/>
          <w:szCs w:val="24"/>
          <w:lang w:val="sq-AL"/>
        </w:rPr>
        <w:t>nuk u ka dh</w:t>
      </w:r>
      <w:r w:rsidR="005C236D" w:rsidRPr="005C236D">
        <w:rPr>
          <w:rFonts w:ascii="Times New Roman" w:eastAsia="Times New Roman" w:hAnsi="Times New Roman" w:cs="Times New Roman"/>
          <w:sz w:val="24"/>
          <w:szCs w:val="24"/>
          <w:lang w:val="sq-AL"/>
        </w:rPr>
        <w:t>ë</w:t>
      </w:r>
      <w:r w:rsidR="005C236D">
        <w:rPr>
          <w:rFonts w:ascii="Times New Roman" w:eastAsia="Times New Roman" w:hAnsi="Times New Roman" w:cs="Times New Roman"/>
          <w:sz w:val="24"/>
          <w:szCs w:val="24"/>
          <w:lang w:val="sq-AL"/>
        </w:rPr>
        <w:t>n</w:t>
      </w:r>
      <w:r w:rsidR="005C236D" w:rsidRPr="005C236D">
        <w:rPr>
          <w:rFonts w:ascii="Times New Roman" w:eastAsia="Times New Roman" w:hAnsi="Times New Roman" w:cs="Times New Roman"/>
          <w:sz w:val="24"/>
          <w:szCs w:val="24"/>
          <w:lang w:val="sq-AL"/>
        </w:rPr>
        <w:t>ë</w:t>
      </w:r>
      <w:r w:rsidR="005C236D">
        <w:rPr>
          <w:rFonts w:ascii="Times New Roman" w:eastAsia="Times New Roman" w:hAnsi="Times New Roman" w:cs="Times New Roman"/>
          <w:sz w:val="24"/>
          <w:szCs w:val="24"/>
          <w:lang w:val="sq-AL"/>
        </w:rPr>
        <w:t xml:space="preserve"> p</w:t>
      </w:r>
      <w:r w:rsidR="005C236D" w:rsidRPr="005C236D">
        <w:rPr>
          <w:rFonts w:ascii="Times New Roman" w:eastAsia="Times New Roman" w:hAnsi="Times New Roman" w:cs="Times New Roman"/>
          <w:sz w:val="24"/>
          <w:szCs w:val="24"/>
          <w:lang w:val="sq-AL"/>
        </w:rPr>
        <w:t>ë</w:t>
      </w:r>
      <w:r w:rsidR="005C236D">
        <w:rPr>
          <w:rFonts w:ascii="Times New Roman" w:eastAsia="Times New Roman" w:hAnsi="Times New Roman" w:cs="Times New Roman"/>
          <w:sz w:val="24"/>
          <w:szCs w:val="24"/>
          <w:lang w:val="sq-AL"/>
        </w:rPr>
        <w:t>rgjigje pretendimeve</w:t>
      </w:r>
      <w:r w:rsidR="004827B6" w:rsidRPr="00AF56AA">
        <w:rPr>
          <w:rFonts w:ascii="Times New Roman" w:eastAsia="Times New Roman" w:hAnsi="Times New Roman" w:cs="Times New Roman"/>
          <w:sz w:val="24"/>
          <w:szCs w:val="24"/>
          <w:lang w:val="sq-AL"/>
        </w:rPr>
        <w:t xml:space="preserve"> të </w:t>
      </w:r>
      <w:r w:rsidR="005C236D">
        <w:rPr>
          <w:rFonts w:ascii="Times New Roman" w:eastAsia="Times New Roman" w:hAnsi="Times New Roman" w:cs="Times New Roman"/>
          <w:sz w:val="24"/>
          <w:szCs w:val="24"/>
          <w:lang w:val="sq-AL"/>
        </w:rPr>
        <w:t>tij t</w:t>
      </w:r>
      <w:r w:rsidR="005C236D" w:rsidRPr="005C236D">
        <w:rPr>
          <w:rFonts w:ascii="Times New Roman" w:eastAsia="Times New Roman" w:hAnsi="Times New Roman" w:cs="Times New Roman"/>
          <w:sz w:val="24"/>
          <w:szCs w:val="24"/>
          <w:lang w:val="sq-AL"/>
        </w:rPr>
        <w:t>ë</w:t>
      </w:r>
      <w:r w:rsidR="005C236D">
        <w:rPr>
          <w:rFonts w:ascii="Times New Roman" w:eastAsia="Times New Roman" w:hAnsi="Times New Roman" w:cs="Times New Roman"/>
          <w:sz w:val="24"/>
          <w:szCs w:val="24"/>
          <w:lang w:val="sq-AL"/>
        </w:rPr>
        <w:t xml:space="preserve"> </w:t>
      </w:r>
      <w:r w:rsidR="004827B6" w:rsidRPr="00AF56AA">
        <w:rPr>
          <w:rFonts w:ascii="Times New Roman" w:eastAsia="Times New Roman" w:hAnsi="Times New Roman" w:cs="Times New Roman"/>
          <w:sz w:val="24"/>
          <w:szCs w:val="24"/>
          <w:lang w:val="sq-AL"/>
        </w:rPr>
        <w:t xml:space="preserve">ngritura në rekurs. Kjo e fundit duket se ka mbajtur një qëndrim formalist për sa i përket mbrojtësit të zgjedhur nga nëna e kërkuesit, duke mos shkuar përtej një kontrolli formal të prokurës, në drejtim të verifikimit nëse </w:t>
      </w:r>
      <w:r w:rsidR="004827B6" w:rsidRPr="00AF56AA">
        <w:rPr>
          <w:rFonts w:ascii="Times New Roman" w:eastAsia="Times New Roman" w:hAnsi="Times New Roman" w:cs="Times New Roman"/>
          <w:bCs/>
          <w:sz w:val="24"/>
          <w:szCs w:val="24"/>
          <w:lang w:val="sq-AL" w:bidi="en-US"/>
        </w:rPr>
        <w:t xml:space="preserve">zgjedhja e mbrojtësit nga nëna e të gjykuarit ishte rezultat </w:t>
      </w:r>
      <w:r w:rsidR="000550EC" w:rsidRPr="00AF56AA">
        <w:rPr>
          <w:rFonts w:ascii="Times New Roman" w:eastAsia="Times New Roman" w:hAnsi="Times New Roman" w:cs="Times New Roman"/>
          <w:bCs/>
          <w:sz w:val="24"/>
          <w:szCs w:val="24"/>
          <w:lang w:val="sq-AL" w:bidi="en-US"/>
        </w:rPr>
        <w:t xml:space="preserve">edhe </w:t>
      </w:r>
      <w:r w:rsidR="004827B6" w:rsidRPr="00AF56AA">
        <w:rPr>
          <w:rFonts w:ascii="Times New Roman" w:eastAsia="Times New Roman" w:hAnsi="Times New Roman" w:cs="Times New Roman"/>
          <w:bCs/>
          <w:sz w:val="24"/>
          <w:szCs w:val="24"/>
          <w:lang w:val="sq-AL" w:bidi="en-US"/>
        </w:rPr>
        <w:t xml:space="preserve">i vullnetit të plotë të këtij të fundit. </w:t>
      </w:r>
      <w:r w:rsidR="000412A2" w:rsidRPr="00AF56AA">
        <w:rPr>
          <w:rFonts w:ascii="Times New Roman" w:eastAsia="Times New Roman" w:hAnsi="Times New Roman" w:cs="Times New Roman"/>
          <w:bCs/>
          <w:sz w:val="24"/>
          <w:szCs w:val="24"/>
          <w:lang w:val="sq-AL" w:bidi="en-US"/>
        </w:rPr>
        <w:t>Në rastin konkret, m</w:t>
      </w:r>
      <w:r w:rsidR="004827B6" w:rsidRPr="00AF56AA">
        <w:rPr>
          <w:rFonts w:ascii="Times New Roman" w:eastAsia="Calibri" w:hAnsi="Times New Roman" w:cs="Times New Roman"/>
          <w:sz w:val="24"/>
          <w:szCs w:val="24"/>
          <w:lang w:val="sq-AL"/>
        </w:rPr>
        <w:t xml:space="preserve">e qëndrimin e saj formalist </w:t>
      </w:r>
      <w:r w:rsidR="000412A2" w:rsidRPr="00AF56AA">
        <w:rPr>
          <w:rFonts w:ascii="Times New Roman" w:eastAsia="Calibri" w:hAnsi="Times New Roman" w:cs="Times New Roman"/>
          <w:sz w:val="24"/>
          <w:szCs w:val="24"/>
          <w:lang w:val="sq-AL"/>
        </w:rPr>
        <w:t>në lidhje me verifikimin e</w:t>
      </w:r>
      <w:r w:rsidR="004827B6" w:rsidRPr="00AF56AA">
        <w:rPr>
          <w:rFonts w:ascii="Times New Roman" w:eastAsia="Calibri" w:hAnsi="Times New Roman" w:cs="Times New Roman"/>
          <w:sz w:val="24"/>
          <w:szCs w:val="24"/>
          <w:lang w:val="sq-AL"/>
        </w:rPr>
        <w:t xml:space="preserve"> legjitimimit të mbrojtësit, Gjykata e Lartë </w:t>
      </w:r>
      <w:r w:rsidR="000412A2" w:rsidRPr="00AF56AA">
        <w:rPr>
          <w:rFonts w:ascii="Times New Roman" w:eastAsia="Calibri" w:hAnsi="Times New Roman" w:cs="Times New Roman"/>
          <w:sz w:val="24"/>
          <w:szCs w:val="24"/>
          <w:lang w:val="sq-AL"/>
        </w:rPr>
        <w:t xml:space="preserve">i ka kufizuar kërkuesit </w:t>
      </w:r>
      <w:proofErr w:type="spellStart"/>
      <w:r w:rsidR="000412A2" w:rsidRPr="00AF56AA">
        <w:rPr>
          <w:rFonts w:ascii="Times New Roman" w:eastAsia="Calibri" w:hAnsi="Times New Roman" w:cs="Times New Roman"/>
          <w:sz w:val="24"/>
          <w:szCs w:val="24"/>
          <w:lang w:val="sq-AL"/>
        </w:rPr>
        <w:t>aksesin</w:t>
      </w:r>
      <w:proofErr w:type="spellEnd"/>
      <w:r w:rsidR="000412A2" w:rsidRPr="00AF56AA">
        <w:rPr>
          <w:rFonts w:ascii="Times New Roman" w:eastAsia="Calibri" w:hAnsi="Times New Roman" w:cs="Times New Roman"/>
          <w:sz w:val="24"/>
          <w:szCs w:val="24"/>
          <w:lang w:val="sq-AL"/>
        </w:rPr>
        <w:t xml:space="preserve"> substancial në gjykim, duke e bërë të pamundur</w:t>
      </w:r>
      <w:r w:rsidR="004827B6" w:rsidRPr="00AF56AA">
        <w:rPr>
          <w:rFonts w:ascii="Times New Roman" w:eastAsia="Calibri" w:hAnsi="Times New Roman" w:cs="Times New Roman"/>
          <w:sz w:val="24"/>
          <w:szCs w:val="24"/>
          <w:lang w:val="sq-AL"/>
        </w:rPr>
        <w:t xml:space="preserve"> shqyrtimin në the</w:t>
      </w:r>
      <w:r w:rsidR="000412A2" w:rsidRPr="00AF56AA">
        <w:rPr>
          <w:rFonts w:ascii="Times New Roman" w:eastAsia="Calibri" w:hAnsi="Times New Roman" w:cs="Times New Roman"/>
          <w:sz w:val="24"/>
          <w:szCs w:val="24"/>
          <w:lang w:val="sq-AL"/>
        </w:rPr>
        <w:t>mel</w:t>
      </w:r>
      <w:r w:rsidR="00E0005C" w:rsidRPr="00AF56AA">
        <w:rPr>
          <w:rFonts w:ascii="Times New Roman" w:eastAsia="Calibri" w:hAnsi="Times New Roman" w:cs="Times New Roman"/>
          <w:sz w:val="24"/>
          <w:szCs w:val="24"/>
          <w:lang w:val="sq-AL"/>
        </w:rPr>
        <w:t xml:space="preserve"> të shkaqeve të rekursit</w:t>
      </w:r>
      <w:r w:rsidR="004827B6" w:rsidRPr="00AF56AA">
        <w:rPr>
          <w:rFonts w:ascii="Times New Roman" w:eastAsia="Calibri" w:hAnsi="Times New Roman" w:cs="Times New Roman"/>
          <w:sz w:val="24"/>
          <w:szCs w:val="24"/>
          <w:lang w:val="sq-AL"/>
        </w:rPr>
        <w:t>.</w:t>
      </w:r>
      <w:r w:rsidR="00910879" w:rsidRPr="00AF56AA">
        <w:rPr>
          <w:rFonts w:ascii="Times New Roman" w:eastAsia="Calibri" w:hAnsi="Times New Roman" w:cs="Times New Roman"/>
          <w:sz w:val="24"/>
          <w:szCs w:val="24"/>
          <w:lang w:val="sq-AL"/>
        </w:rPr>
        <w:t xml:space="preserve"> </w:t>
      </w:r>
    </w:p>
    <w:p w:rsidR="004827B6" w:rsidRPr="00AF56AA" w:rsidRDefault="004827B6" w:rsidP="004827B6">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Për sa më lart, Gjykata çmon se </w:t>
      </w:r>
      <w:r w:rsidR="001375A4" w:rsidRPr="00AF56AA">
        <w:rPr>
          <w:rFonts w:ascii="Times New Roman" w:eastAsia="Calibri" w:hAnsi="Times New Roman" w:cs="Times New Roman"/>
          <w:sz w:val="24"/>
          <w:szCs w:val="24"/>
          <w:lang w:val="sq-AL"/>
        </w:rPr>
        <w:t xml:space="preserve">pretendimi i kërkuesit për cenimin e së drejtës së </w:t>
      </w:r>
      <w:proofErr w:type="spellStart"/>
      <w:r w:rsidR="001375A4" w:rsidRPr="00AF56AA">
        <w:rPr>
          <w:rFonts w:ascii="Times New Roman" w:eastAsia="Calibri" w:hAnsi="Times New Roman" w:cs="Times New Roman"/>
          <w:sz w:val="24"/>
          <w:szCs w:val="24"/>
          <w:lang w:val="sq-AL"/>
        </w:rPr>
        <w:t>aksesit</w:t>
      </w:r>
      <w:proofErr w:type="spellEnd"/>
      <w:r w:rsidR="001375A4" w:rsidRPr="00AF56AA">
        <w:rPr>
          <w:rFonts w:ascii="Times New Roman" w:eastAsia="Calibri" w:hAnsi="Times New Roman" w:cs="Times New Roman"/>
          <w:sz w:val="24"/>
          <w:szCs w:val="24"/>
          <w:lang w:val="sq-AL"/>
        </w:rPr>
        <w:t xml:space="preserve"> në gjykim është i bazuar.  </w:t>
      </w:r>
      <w:r w:rsidRPr="00AF56AA">
        <w:rPr>
          <w:rFonts w:ascii="Times New Roman" w:eastAsia="Calibri" w:hAnsi="Times New Roman" w:cs="Times New Roman"/>
          <w:sz w:val="24"/>
          <w:szCs w:val="24"/>
          <w:lang w:val="sq-AL"/>
        </w:rPr>
        <w:t xml:space="preserve"> </w:t>
      </w:r>
    </w:p>
    <w:p w:rsidR="000550EC" w:rsidRPr="00AF56AA" w:rsidRDefault="000550EC" w:rsidP="000550EC">
      <w:pPr>
        <w:tabs>
          <w:tab w:val="left" w:pos="1080"/>
        </w:tabs>
        <w:spacing w:after="0" w:line="360" w:lineRule="auto"/>
        <w:ind w:left="720"/>
        <w:contextualSpacing/>
        <w:jc w:val="both"/>
        <w:rPr>
          <w:rFonts w:ascii="Times New Roman" w:eastAsia="Calibri" w:hAnsi="Times New Roman" w:cs="Times New Roman"/>
          <w:sz w:val="24"/>
          <w:szCs w:val="24"/>
          <w:lang w:val="sq-AL"/>
        </w:rPr>
      </w:pPr>
    </w:p>
    <w:p w:rsidR="000550EC" w:rsidRPr="00AF56AA" w:rsidRDefault="00EB09FE" w:rsidP="000550EC">
      <w:pPr>
        <w:spacing w:line="360" w:lineRule="auto"/>
        <w:ind w:left="720"/>
        <w:contextualSpacing/>
        <w:jc w:val="both"/>
        <w:rPr>
          <w:rFonts w:ascii="Times New Roman" w:eastAsia="Calibri" w:hAnsi="Times New Roman" w:cs="Times New Roman"/>
          <w:i/>
          <w:sz w:val="24"/>
          <w:szCs w:val="24"/>
          <w:lang w:val="sq-AL"/>
        </w:rPr>
      </w:pPr>
      <w:r w:rsidRPr="00AF56AA">
        <w:rPr>
          <w:rFonts w:ascii="Times New Roman" w:eastAsia="Calibri" w:hAnsi="Times New Roman" w:cs="Times New Roman"/>
          <w:i/>
          <w:sz w:val="24"/>
          <w:szCs w:val="24"/>
          <w:lang w:val="sq-AL"/>
        </w:rPr>
        <w:t>B.2</w:t>
      </w:r>
      <w:r w:rsidR="000550EC" w:rsidRPr="00AF56AA">
        <w:rPr>
          <w:rFonts w:ascii="Times New Roman" w:eastAsia="Calibri" w:hAnsi="Times New Roman" w:cs="Times New Roman"/>
          <w:i/>
          <w:sz w:val="24"/>
          <w:szCs w:val="24"/>
          <w:lang w:val="sq-AL"/>
        </w:rPr>
        <w:t xml:space="preserve">. Për pretendimin e cenimit të së drejtës për t’u gjykuar nga një gjykatë e paanshme </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Kërkuesi ka pretenduar se </w:t>
      </w:r>
      <w:r w:rsidR="00425B8C">
        <w:rPr>
          <w:rFonts w:ascii="Times New Roman" w:eastAsia="Calibri" w:hAnsi="Times New Roman" w:cs="Times New Roman"/>
          <w:sz w:val="24"/>
          <w:szCs w:val="24"/>
          <w:lang w:val="sq-AL"/>
        </w:rPr>
        <w:t xml:space="preserve">i </w:t>
      </w:r>
      <w:r w:rsidRPr="00AF56AA">
        <w:rPr>
          <w:rFonts w:ascii="Times New Roman" w:eastAsia="Calibri" w:hAnsi="Times New Roman" w:cs="Times New Roman"/>
          <w:sz w:val="24"/>
          <w:szCs w:val="24"/>
          <w:lang w:val="sq-AL"/>
        </w:rPr>
        <w:t xml:space="preserve">është cenuar </w:t>
      </w:r>
      <w:r w:rsidR="0007624F" w:rsidRPr="00AF56AA">
        <w:rPr>
          <w:rFonts w:ascii="Times New Roman" w:eastAsia="Calibri" w:hAnsi="Times New Roman" w:cs="Times New Roman"/>
          <w:sz w:val="24"/>
          <w:szCs w:val="24"/>
          <w:lang w:val="sq-AL"/>
        </w:rPr>
        <w:t>e drejta për t’u gjykuar</w:t>
      </w:r>
      <w:r w:rsidRPr="00AF56AA">
        <w:rPr>
          <w:rFonts w:ascii="Times New Roman" w:eastAsia="Calibri" w:hAnsi="Times New Roman" w:cs="Times New Roman"/>
          <w:sz w:val="24"/>
          <w:szCs w:val="24"/>
          <w:lang w:val="sq-AL"/>
        </w:rPr>
        <w:t xml:space="preserve"> nga një gjykatë e paanshme për arsye se gjyqtari S.S., pjesëtar i trup</w:t>
      </w:r>
      <w:r w:rsidR="00425B8C">
        <w:rPr>
          <w:rFonts w:ascii="Times New Roman" w:eastAsia="Calibri" w:hAnsi="Times New Roman" w:cs="Times New Roman"/>
          <w:sz w:val="24"/>
          <w:szCs w:val="24"/>
          <w:lang w:val="sq-AL"/>
        </w:rPr>
        <w:t>it gjykues</w:t>
      </w:r>
      <w:r w:rsidRPr="00AF56AA">
        <w:rPr>
          <w:rFonts w:ascii="Times New Roman" w:eastAsia="Calibri" w:hAnsi="Times New Roman" w:cs="Times New Roman"/>
          <w:sz w:val="24"/>
          <w:szCs w:val="24"/>
          <w:lang w:val="sq-AL"/>
        </w:rPr>
        <w:t xml:space="preserve"> në Gjykatën e Lartë që ka shqyrtuar rekursin  ka qenë </w:t>
      </w:r>
      <w:r w:rsidR="00775DAD">
        <w:rPr>
          <w:rFonts w:ascii="Times New Roman" w:eastAsia="Calibri" w:hAnsi="Times New Roman" w:cs="Times New Roman"/>
          <w:sz w:val="24"/>
          <w:szCs w:val="24"/>
          <w:lang w:val="sq-AL"/>
        </w:rPr>
        <w:t>pjes</w:t>
      </w:r>
      <w:r w:rsidR="00775DAD" w:rsidRPr="00775DAD">
        <w:rPr>
          <w:rFonts w:ascii="Times New Roman" w:eastAsia="Calibri" w:hAnsi="Times New Roman" w:cs="Times New Roman"/>
          <w:sz w:val="24"/>
          <w:szCs w:val="24"/>
          <w:lang w:val="sq-AL"/>
        </w:rPr>
        <w:t>ë</w:t>
      </w:r>
      <w:r w:rsidR="00775DAD">
        <w:rPr>
          <w:rFonts w:ascii="Times New Roman" w:eastAsia="Calibri" w:hAnsi="Times New Roman" w:cs="Times New Roman"/>
          <w:sz w:val="24"/>
          <w:szCs w:val="24"/>
          <w:lang w:val="sq-AL"/>
        </w:rPr>
        <w:t xml:space="preserve"> </w:t>
      </w:r>
      <w:r w:rsidRPr="00AF56AA">
        <w:rPr>
          <w:rFonts w:ascii="Times New Roman" w:eastAsia="Calibri" w:hAnsi="Times New Roman" w:cs="Times New Roman"/>
          <w:sz w:val="24"/>
          <w:szCs w:val="24"/>
          <w:lang w:val="sq-AL"/>
        </w:rPr>
        <w:t>e trup</w:t>
      </w:r>
      <w:r w:rsidR="00425B8C">
        <w:rPr>
          <w:rFonts w:ascii="Times New Roman" w:eastAsia="Calibri" w:hAnsi="Times New Roman" w:cs="Times New Roman"/>
          <w:sz w:val="24"/>
          <w:szCs w:val="24"/>
          <w:lang w:val="sq-AL"/>
        </w:rPr>
        <w:t>it gjykues</w:t>
      </w:r>
      <w:r w:rsidRPr="00AF56AA">
        <w:rPr>
          <w:rFonts w:ascii="Times New Roman" w:eastAsia="Calibri" w:hAnsi="Times New Roman" w:cs="Times New Roman"/>
          <w:sz w:val="24"/>
          <w:szCs w:val="24"/>
          <w:lang w:val="sq-AL"/>
        </w:rPr>
        <w:t xml:space="preserve"> që ka gjykuar çështjen penale ndaj kërkuesit në Gjykatën e Shkallës së Parë për Krime të Rënda.</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Subjekti i interesuar ka parashtruar se pretendimi i kërkuesit për cenimin e </w:t>
      </w:r>
      <w:r w:rsidR="00425B8C">
        <w:rPr>
          <w:rFonts w:ascii="Times New Roman" w:hAnsi="Times New Roman" w:cs="Times New Roman"/>
          <w:sz w:val="24"/>
          <w:szCs w:val="24"/>
          <w:lang w:val="sq-AL"/>
        </w:rPr>
        <w:t>s</w:t>
      </w:r>
      <w:r w:rsidR="0007624F" w:rsidRPr="00AF56AA">
        <w:rPr>
          <w:rFonts w:ascii="Times New Roman" w:hAnsi="Times New Roman" w:cs="Times New Roman"/>
          <w:sz w:val="24"/>
          <w:szCs w:val="24"/>
          <w:lang w:val="sq-AL"/>
        </w:rPr>
        <w:t xml:space="preserve">ë drejtës për t’u gjykuar </w:t>
      </w:r>
      <w:r w:rsidRPr="00AF56AA">
        <w:rPr>
          <w:rFonts w:ascii="Times New Roman" w:hAnsi="Times New Roman" w:cs="Times New Roman"/>
          <w:sz w:val="24"/>
          <w:szCs w:val="24"/>
          <w:lang w:val="sq-AL"/>
        </w:rPr>
        <w:t>nga një gjykatë e paanshme për arsye se gjyqtari S.S., pjesëtar i trup</w:t>
      </w:r>
      <w:r w:rsidR="00425B8C">
        <w:rPr>
          <w:rFonts w:ascii="Times New Roman" w:hAnsi="Times New Roman" w:cs="Times New Roman"/>
          <w:sz w:val="24"/>
          <w:szCs w:val="24"/>
          <w:lang w:val="sq-AL"/>
        </w:rPr>
        <w:t>it</w:t>
      </w:r>
      <w:r w:rsidRPr="00AF56AA">
        <w:rPr>
          <w:rFonts w:ascii="Times New Roman" w:hAnsi="Times New Roman" w:cs="Times New Roman"/>
          <w:sz w:val="24"/>
          <w:szCs w:val="24"/>
          <w:lang w:val="sq-AL"/>
        </w:rPr>
        <w:t xml:space="preserve"> gjykues në Gjykatën e Lartë ka </w:t>
      </w:r>
      <w:r w:rsidR="00775DAD">
        <w:rPr>
          <w:rFonts w:ascii="Times New Roman" w:hAnsi="Times New Roman" w:cs="Times New Roman"/>
          <w:sz w:val="24"/>
          <w:szCs w:val="24"/>
          <w:lang w:val="sq-AL"/>
        </w:rPr>
        <w:t>qen</w:t>
      </w:r>
      <w:r w:rsidR="00775DAD" w:rsidRPr="00775DAD">
        <w:rPr>
          <w:rFonts w:ascii="Times New Roman" w:hAnsi="Times New Roman" w:cs="Times New Roman"/>
          <w:sz w:val="24"/>
          <w:szCs w:val="24"/>
          <w:lang w:val="sq-AL"/>
        </w:rPr>
        <w:t>ë</w:t>
      </w:r>
      <w:r w:rsidR="00775DAD">
        <w:rPr>
          <w:rFonts w:ascii="Times New Roman" w:hAnsi="Times New Roman" w:cs="Times New Roman"/>
          <w:sz w:val="24"/>
          <w:szCs w:val="24"/>
          <w:lang w:val="sq-AL"/>
        </w:rPr>
        <w:t xml:space="preserve"> pjes</w:t>
      </w:r>
      <w:r w:rsidR="00775DAD" w:rsidRPr="00775DAD">
        <w:rPr>
          <w:rFonts w:ascii="Times New Roman" w:hAnsi="Times New Roman" w:cs="Times New Roman"/>
          <w:sz w:val="24"/>
          <w:szCs w:val="24"/>
          <w:lang w:val="sq-AL"/>
        </w:rPr>
        <w:t>ë</w:t>
      </w:r>
      <w:r w:rsidRPr="00AF56AA">
        <w:rPr>
          <w:rFonts w:ascii="Times New Roman" w:hAnsi="Times New Roman" w:cs="Times New Roman"/>
          <w:sz w:val="24"/>
          <w:szCs w:val="24"/>
          <w:lang w:val="sq-AL"/>
        </w:rPr>
        <w:t xml:space="preserve"> e trup</w:t>
      </w:r>
      <w:r w:rsidR="00425B8C">
        <w:rPr>
          <w:rFonts w:ascii="Times New Roman" w:hAnsi="Times New Roman" w:cs="Times New Roman"/>
          <w:sz w:val="24"/>
          <w:szCs w:val="24"/>
          <w:lang w:val="sq-AL"/>
        </w:rPr>
        <w:t>it</w:t>
      </w:r>
      <w:r w:rsidRPr="00AF56AA">
        <w:rPr>
          <w:rFonts w:ascii="Times New Roman" w:hAnsi="Times New Roman" w:cs="Times New Roman"/>
          <w:sz w:val="24"/>
          <w:szCs w:val="24"/>
          <w:lang w:val="sq-AL"/>
        </w:rPr>
        <w:t xml:space="preserve"> gjykues që ka gjykuar çështjen penale ndaj kërkuesit në Gjykatën e Shkallës së Parë për Krime të Rënda, është i bazuar. Pjesëmarrja e gjyqtarit S.S. në shqyrtimin e rekursit përbën një nga rastet e papajtueshmërisë me funksionin e gjyqtarit në gjykim, për shkak të pjesëmarrjes së tij në të njëjtin procedim, sipas nenit 15, pika 1, të KKP-së. </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iCs/>
          <w:sz w:val="24"/>
          <w:szCs w:val="24"/>
          <w:lang w:val="sq-AL" w:eastAsia="sq-AL"/>
        </w:rPr>
        <w:t xml:space="preserve">Gjykata ka theksuar se gjykimi nga një gjykatë e paanshme është një nga elementet e rëndësishme të procesit të rregullt ligjor, i garantuar nga neni 42 i Kushtetutës </w:t>
      </w:r>
      <w:r w:rsidRPr="00AF56AA">
        <w:rPr>
          <w:rFonts w:ascii="Times New Roman" w:eastAsia="Calibri" w:hAnsi="Times New Roman" w:cs="Times New Roman"/>
          <w:sz w:val="24"/>
          <w:szCs w:val="24"/>
          <w:lang w:val="sq-AL"/>
        </w:rPr>
        <w:t xml:space="preserve">dhe neni 6 i KEDNJ-së. Parimi i paanshmërisë nënkupton mungesën e paragjykimeve nga gjyqtarët për çështjen e shtruar përpara tyre. Një gjykatë duhet të jetë e paanshme jo vetëm formalisht, por edhe në mënyrë të shprehur. E drejta për t’u gjykuar përpara një gjykate kompetente, të pavarur dhe të paanshme, të caktuar me ligj, kërkon që drejtësia jo vetëm duhet të bëhet, por ajo, gjithashtu, duhet të shikohet që bëhet </w:t>
      </w:r>
      <w:r w:rsidRPr="00AF56AA">
        <w:rPr>
          <w:rFonts w:ascii="Times New Roman" w:eastAsia="Calibri" w:hAnsi="Times New Roman" w:cs="Times New Roman"/>
          <w:i/>
          <w:sz w:val="24"/>
          <w:szCs w:val="24"/>
          <w:lang w:val="sq-AL"/>
        </w:rPr>
        <w:t>(shih vendimin nr. 49, datë 10.07.2015 të Gjykatës Kushtetuese)</w:t>
      </w:r>
      <w:r w:rsidRPr="00AF56AA">
        <w:rPr>
          <w:rFonts w:ascii="Times New Roman" w:eastAsia="Calibri" w:hAnsi="Times New Roman" w:cs="Times New Roman"/>
          <w:sz w:val="24"/>
          <w:szCs w:val="24"/>
          <w:lang w:val="sq-AL"/>
        </w:rPr>
        <w:t xml:space="preserve">. </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w:t>
      </w:r>
      <w:r w:rsidRPr="00AF56AA">
        <w:rPr>
          <w:rFonts w:ascii="Times New Roman" w:eastAsia="Calibri" w:hAnsi="Times New Roman" w:cs="Times New Roman"/>
          <w:sz w:val="24"/>
          <w:szCs w:val="24"/>
          <w:lang w:val="sq-AL" w:eastAsia="sq-AL"/>
        </w:rPr>
        <w:t>ë kuptim të nenit 42</w:t>
      </w:r>
      <w:r w:rsidR="00425B8C">
        <w:rPr>
          <w:rFonts w:ascii="Times New Roman" w:eastAsia="Calibri" w:hAnsi="Times New Roman" w:cs="Times New Roman"/>
          <w:sz w:val="24"/>
          <w:szCs w:val="24"/>
          <w:lang w:val="sq-AL" w:eastAsia="sq-AL"/>
        </w:rPr>
        <w:t xml:space="preserve">, pika </w:t>
      </w:r>
      <w:r w:rsidRPr="00AF56AA">
        <w:rPr>
          <w:rFonts w:ascii="Times New Roman" w:eastAsia="Calibri" w:hAnsi="Times New Roman" w:cs="Times New Roman"/>
          <w:sz w:val="24"/>
          <w:szCs w:val="24"/>
          <w:lang w:val="sq-AL" w:eastAsia="sq-AL"/>
        </w:rPr>
        <w:t>2 të Kushtetutës,</w:t>
      </w:r>
      <w:r w:rsidRPr="00AF56AA">
        <w:rPr>
          <w:rFonts w:ascii="Times New Roman" w:eastAsia="Calibri" w:hAnsi="Times New Roman" w:cs="Times New Roman"/>
          <w:sz w:val="24"/>
          <w:szCs w:val="24"/>
          <w:lang w:val="sq-AL"/>
        </w:rPr>
        <w:t xml:space="preserve"> respektimi i këtij parimi duhet të verifikohet duke zbatuar dy teste, testin subjektiv, i cili</w:t>
      </w:r>
      <w:r w:rsidR="00425B8C">
        <w:rPr>
          <w:rFonts w:ascii="Times New Roman" w:eastAsia="Calibri" w:hAnsi="Times New Roman" w:cs="Times New Roman"/>
          <w:sz w:val="24"/>
          <w:szCs w:val="24"/>
          <w:lang w:val="sq-AL"/>
        </w:rPr>
        <w:t>,</w:t>
      </w:r>
      <w:r w:rsidRPr="00AF56AA">
        <w:rPr>
          <w:rFonts w:ascii="Times New Roman" w:eastAsia="Calibri" w:hAnsi="Times New Roman" w:cs="Times New Roman"/>
          <w:sz w:val="24"/>
          <w:szCs w:val="24"/>
          <w:lang w:val="sq-AL"/>
        </w:rPr>
        <w:t xml:space="preserve"> në thelb</w:t>
      </w:r>
      <w:r w:rsidR="00425B8C">
        <w:rPr>
          <w:rFonts w:ascii="Times New Roman" w:eastAsia="Calibri" w:hAnsi="Times New Roman" w:cs="Times New Roman"/>
          <w:sz w:val="24"/>
          <w:szCs w:val="24"/>
          <w:lang w:val="sq-AL"/>
        </w:rPr>
        <w:t>,</w:t>
      </w:r>
      <w:r w:rsidRPr="00AF56AA">
        <w:rPr>
          <w:rFonts w:ascii="Times New Roman" w:eastAsia="Calibri" w:hAnsi="Times New Roman" w:cs="Times New Roman"/>
          <w:sz w:val="24"/>
          <w:szCs w:val="24"/>
          <w:lang w:val="sq-AL"/>
        </w:rPr>
        <w:t xml:space="preserve"> kërkon të provuarit e faktit se bindja personale e një gjyqtari ka ndikuar në vendimin e gjykatës dhe, gjithashtu, testin objektiv, i cili kërkon të provuarit nëse gjyqtari ka ofruar garanci të mjaftueshme për të përjashtuar çdo dyshim të arsyeshëm në këtë drejtim. Në kuptim të testit subjektiv, paanshmëria e gjyqtarëve duhet të </w:t>
      </w:r>
      <w:proofErr w:type="spellStart"/>
      <w:r w:rsidRPr="00AF56AA">
        <w:rPr>
          <w:rFonts w:ascii="Times New Roman" w:eastAsia="Calibri" w:hAnsi="Times New Roman" w:cs="Times New Roman"/>
          <w:sz w:val="24"/>
          <w:szCs w:val="24"/>
          <w:lang w:val="sq-AL"/>
        </w:rPr>
        <w:t>prezumohet</w:t>
      </w:r>
      <w:proofErr w:type="spellEnd"/>
      <w:r w:rsidRPr="00AF56AA">
        <w:rPr>
          <w:rFonts w:ascii="Times New Roman" w:eastAsia="Calibri" w:hAnsi="Times New Roman" w:cs="Times New Roman"/>
          <w:sz w:val="24"/>
          <w:szCs w:val="24"/>
          <w:lang w:val="sq-AL"/>
        </w:rPr>
        <w:t xml:space="preserve"> derisa të provohet e kundërta. Për sa i përket testit objektiv, ai nënkupton se veç sjelljes personale të çdo anëtari të trupit gjykues, duhet të provohet nëse ka fakte bindëse, të cilat vënë në dyshim paanshmërinë. Në këtë kuadër edhe dukja e jashtme ka rëndësi. Për rrjedhojë, kur vlerësohet nëse në një çështje konkrete ka një arsye të përligjur që rrezikon paanshmërinë e një trupi gjykues, këndvështrimi i atyre që paraqesin këtë pretendim ka rëndësi, por vendimtar mbetet përcaktimi nëse ky dyshim është objektivisht i justifikueshëm </w:t>
      </w:r>
      <w:r w:rsidRPr="00AF56AA">
        <w:rPr>
          <w:rFonts w:ascii="Times New Roman" w:eastAsia="Calibri" w:hAnsi="Times New Roman" w:cs="Times New Roman"/>
          <w:i/>
          <w:sz w:val="24"/>
          <w:szCs w:val="24"/>
          <w:lang w:val="sq-AL"/>
        </w:rPr>
        <w:t>(shih vendimin nr.49, datë 10.07.2015 të Gjykatës Kushtetuese</w:t>
      </w:r>
      <w:r w:rsidRPr="00AF56AA">
        <w:rPr>
          <w:rFonts w:ascii="Times New Roman" w:eastAsia="Calibri" w:hAnsi="Times New Roman" w:cs="Times New Roman"/>
          <w:sz w:val="24"/>
          <w:szCs w:val="24"/>
          <w:lang w:val="sq-AL"/>
        </w:rPr>
        <w:t xml:space="preserve">). </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Gjykata ka çmuar se paragjykimi eventual për paanësinë e gjyqtarit mund të ngrihet në hipotezën kur gjyqtari është shprehur në një procedim tjetër me një vlerësim që ka të bëjë me përmbajtjen e të njëjtit fakt, në lidhje me të njëjtin subjekt. Në shtetin e së drejtës</w:t>
      </w:r>
      <w:r w:rsidR="00425B8C">
        <w:rPr>
          <w:rFonts w:ascii="Times New Roman" w:eastAsia="Calibri" w:hAnsi="Times New Roman" w:cs="Times New Roman"/>
          <w:sz w:val="24"/>
          <w:szCs w:val="24"/>
          <w:lang w:val="sq-AL"/>
        </w:rPr>
        <w:t>,</w:t>
      </w:r>
      <w:r w:rsidRPr="00AF56AA">
        <w:rPr>
          <w:rFonts w:ascii="Times New Roman" w:eastAsia="Calibri" w:hAnsi="Times New Roman" w:cs="Times New Roman"/>
          <w:sz w:val="24"/>
          <w:szCs w:val="24"/>
          <w:lang w:val="sq-AL"/>
        </w:rPr>
        <w:t xml:space="preserve"> kërkesa për një gjykim të paanshëm merr rëndësi të veçantë në funksion të besimit në dhënien e drejtësisë, që në shoqëritë demokratike duhet ta krijojnë në çdo rast jo vetëm palët në gjykim, por dhe çdo qytetar i thjeshtë </w:t>
      </w:r>
      <w:r w:rsidRPr="00AF56AA">
        <w:rPr>
          <w:rFonts w:ascii="Times New Roman" w:eastAsia="Calibri" w:hAnsi="Times New Roman" w:cs="Times New Roman"/>
          <w:i/>
          <w:iCs/>
          <w:sz w:val="24"/>
          <w:szCs w:val="24"/>
          <w:lang w:val="sq-AL"/>
        </w:rPr>
        <w:t>(shih vendimet nr.6, datë 02.03.2018; nr.46, datë 19.07.2016; nr.49, datë 10.07.201</w:t>
      </w:r>
      <w:r w:rsidR="006D5F62">
        <w:rPr>
          <w:rFonts w:ascii="Times New Roman" w:eastAsia="Calibri" w:hAnsi="Times New Roman" w:cs="Times New Roman"/>
          <w:i/>
          <w:iCs/>
          <w:sz w:val="24"/>
          <w:szCs w:val="24"/>
          <w:lang w:val="sq-AL"/>
        </w:rPr>
        <w:t>5</w:t>
      </w:r>
      <w:r w:rsidRPr="00AF56AA">
        <w:rPr>
          <w:rFonts w:ascii="Times New Roman" w:eastAsia="Calibri" w:hAnsi="Times New Roman" w:cs="Times New Roman"/>
          <w:i/>
          <w:iCs/>
          <w:sz w:val="24"/>
          <w:szCs w:val="24"/>
          <w:lang w:val="sq-AL"/>
        </w:rPr>
        <w:t xml:space="preserve">; </w:t>
      </w:r>
      <w:r w:rsidRPr="00AF56AA">
        <w:rPr>
          <w:rFonts w:ascii="Times New Roman" w:eastAsia="Calibri" w:hAnsi="Times New Roman" w:cs="Times New Roman"/>
          <w:i/>
          <w:sz w:val="24"/>
          <w:szCs w:val="24"/>
          <w:lang w:val="sq-AL"/>
        </w:rPr>
        <w:t xml:space="preserve">nr.21, datë 29.04.2010 </w:t>
      </w:r>
      <w:r w:rsidRPr="00AF56AA">
        <w:rPr>
          <w:rFonts w:ascii="Times New Roman" w:eastAsia="Calibri" w:hAnsi="Times New Roman" w:cs="Times New Roman"/>
          <w:i/>
          <w:iCs/>
          <w:sz w:val="24"/>
          <w:szCs w:val="24"/>
          <w:lang w:val="sq-AL"/>
        </w:rPr>
        <w:t>të Gjykatës Kushtetuese)</w:t>
      </w:r>
      <w:r w:rsidRPr="00AF56AA">
        <w:rPr>
          <w:rFonts w:ascii="Times New Roman" w:eastAsia="Calibri" w:hAnsi="Times New Roman" w:cs="Times New Roman"/>
          <w:sz w:val="24"/>
          <w:szCs w:val="24"/>
          <w:lang w:val="sq-AL"/>
        </w:rPr>
        <w:t xml:space="preserve">. </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hAnsi="Times New Roman" w:cs="Times New Roman"/>
          <w:bCs/>
          <w:sz w:val="24"/>
          <w:szCs w:val="24"/>
          <w:lang w:val="sq-AL"/>
        </w:rPr>
        <w:t>Në funksion të këtij parimi të rëndësishëm kushtetues neni 15, pika 1, i Kodit të Procedurës Penale parashikon shprehimisht se</w:t>
      </w:r>
      <w:r w:rsidR="006D5F62">
        <w:rPr>
          <w:rFonts w:ascii="Times New Roman" w:hAnsi="Times New Roman" w:cs="Times New Roman"/>
          <w:bCs/>
          <w:sz w:val="24"/>
          <w:szCs w:val="24"/>
          <w:lang w:val="sq-AL"/>
        </w:rPr>
        <w:t>:</w:t>
      </w:r>
      <w:r w:rsidRPr="00AF56AA">
        <w:rPr>
          <w:rFonts w:ascii="Times New Roman" w:hAnsi="Times New Roman" w:cs="Times New Roman"/>
          <w:bCs/>
          <w:sz w:val="24"/>
          <w:szCs w:val="24"/>
          <w:lang w:val="sq-AL"/>
        </w:rPr>
        <w:t xml:space="preserve"> “</w:t>
      </w:r>
      <w:r w:rsidRPr="00AF56AA">
        <w:rPr>
          <w:rFonts w:ascii="Times New Roman" w:hAnsi="Times New Roman" w:cs="Times New Roman"/>
          <w:bCs/>
          <w:i/>
          <w:sz w:val="24"/>
          <w:szCs w:val="24"/>
          <w:lang w:val="sq-AL"/>
        </w:rPr>
        <w:t>Gjyqtari që ka dhënë ose ka marrë pjesë në dhënien e vendimit në një shkallë të procedimit nuk mund të ushtrojë funksionet e gjyqtarit në shkallët e tjera, as të marrë pjesë në rigjykim pas prishjes së vendimit</w:t>
      </w:r>
      <w:r w:rsidR="006D5F62">
        <w:rPr>
          <w:rFonts w:ascii="Times New Roman" w:hAnsi="Times New Roman" w:cs="Times New Roman"/>
          <w:bCs/>
          <w:i/>
          <w:sz w:val="24"/>
          <w:szCs w:val="24"/>
          <w:lang w:val="sq-AL"/>
        </w:rPr>
        <w:t>.</w:t>
      </w:r>
      <w:r w:rsidRPr="00AF56AA">
        <w:rPr>
          <w:rFonts w:ascii="Times New Roman" w:hAnsi="Times New Roman" w:cs="Times New Roman"/>
          <w:bCs/>
          <w:sz w:val="24"/>
          <w:szCs w:val="24"/>
          <w:lang w:val="sq-AL"/>
        </w:rPr>
        <w:t>”.</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hAnsi="Times New Roman" w:cs="Times New Roman"/>
          <w:bCs/>
          <w:sz w:val="24"/>
          <w:szCs w:val="24"/>
          <w:lang w:val="sq-AL"/>
        </w:rPr>
        <w:t>Nga sa më sipër, është më se e qartë që parimi i paanshmërisë në gjykim</w:t>
      </w:r>
      <w:r w:rsidR="006D5F62">
        <w:rPr>
          <w:rFonts w:ascii="Times New Roman" w:hAnsi="Times New Roman" w:cs="Times New Roman"/>
          <w:bCs/>
          <w:sz w:val="24"/>
          <w:szCs w:val="24"/>
          <w:lang w:val="sq-AL"/>
        </w:rPr>
        <w:t>,</w:t>
      </w:r>
      <w:r w:rsidRPr="00AF56AA">
        <w:rPr>
          <w:rFonts w:ascii="Times New Roman" w:hAnsi="Times New Roman" w:cs="Times New Roman"/>
          <w:bCs/>
          <w:sz w:val="24"/>
          <w:szCs w:val="24"/>
          <w:lang w:val="sq-AL"/>
        </w:rPr>
        <w:t xml:space="preserve"> edhe në këndvështrim të përbërjes së trupit gjykues, duhet të respektohet në çdo shkallë të gjykimit, pra edhe në shqyrtimin e çështjes në Gjykatën e Lartë. Kjo do të thotë se gjyqtari i Gjykatës së Lartë nuk mund të jetë anëtar i një kolegji nëse, për të njëjtën çështje, ka marrë pjesë në dhënien e një vendimi në një shkallë të mëparshme të procesit.</w:t>
      </w:r>
    </w:p>
    <w:p w:rsidR="000550EC" w:rsidRPr="00AF56AA" w:rsidRDefault="000550EC" w:rsidP="000550EC">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Në çështjen konkrete gjyqtari S.S. ka qenë pjesëtar i trup</w:t>
      </w:r>
      <w:r w:rsidR="006D5F62">
        <w:rPr>
          <w:rFonts w:ascii="Times New Roman" w:eastAsia="Calibri" w:hAnsi="Times New Roman" w:cs="Times New Roman"/>
          <w:sz w:val="24"/>
          <w:szCs w:val="24"/>
          <w:lang w:val="sq-AL"/>
        </w:rPr>
        <w:t>it</w:t>
      </w:r>
      <w:r w:rsidRPr="00AF56AA">
        <w:rPr>
          <w:rFonts w:ascii="Times New Roman" w:eastAsia="Calibri" w:hAnsi="Times New Roman" w:cs="Times New Roman"/>
          <w:sz w:val="24"/>
          <w:szCs w:val="24"/>
          <w:lang w:val="sq-AL"/>
        </w:rPr>
        <w:t xml:space="preserve"> gjykues në Gjykatën e Shkallës së Parë për Krime të Rënda, e cila e ka shpallur fajtor kërkuesin për kryerjen e veprave penale të “Vrasjes për shkak të marrëdhënieve familjare” dhe të “Mbajtjes pa leje të armëve luftarake dhe municionit”, duke e dënuar përfundimisht me 18 v</w:t>
      </w:r>
      <w:r w:rsidR="006D5F62">
        <w:rPr>
          <w:rFonts w:ascii="Times New Roman" w:eastAsia="Calibri" w:hAnsi="Times New Roman" w:cs="Times New Roman"/>
          <w:sz w:val="24"/>
          <w:szCs w:val="24"/>
          <w:lang w:val="sq-AL"/>
        </w:rPr>
        <w:t>jet</w:t>
      </w:r>
      <w:r w:rsidRPr="00AF56AA">
        <w:rPr>
          <w:rFonts w:ascii="Times New Roman" w:eastAsia="Calibri" w:hAnsi="Times New Roman" w:cs="Times New Roman"/>
          <w:sz w:val="24"/>
          <w:szCs w:val="24"/>
          <w:lang w:val="sq-AL"/>
        </w:rPr>
        <w:t xml:space="preserve"> burgim. Nga verifikimet në dosjen gjyqësore, sipas procesverbalit të mbajtur në datën 05.07.2021 në Gjykatën e Lartë</w:t>
      </w:r>
      <w:r w:rsidRPr="00AF56AA">
        <w:rPr>
          <w:rFonts w:ascii="Times New Roman" w:eastAsia="Calibri" w:hAnsi="Times New Roman" w:cs="Times New Roman"/>
          <w:i/>
          <w:sz w:val="24"/>
          <w:szCs w:val="24"/>
          <w:lang w:val="sq-AL"/>
        </w:rPr>
        <w:t xml:space="preserve">, </w:t>
      </w:r>
      <w:r w:rsidRPr="00AF56AA">
        <w:rPr>
          <w:rFonts w:ascii="Times New Roman" w:eastAsia="Calibri" w:hAnsi="Times New Roman" w:cs="Times New Roman"/>
          <w:sz w:val="24"/>
          <w:szCs w:val="24"/>
          <w:lang w:val="sq-AL"/>
        </w:rPr>
        <w:t>rezulton se gjyqtari S.S., për shkak të pjesëmarrjes së tij në trup</w:t>
      </w:r>
      <w:r w:rsidR="006D5F62">
        <w:rPr>
          <w:rFonts w:ascii="Times New Roman" w:eastAsia="Calibri" w:hAnsi="Times New Roman" w:cs="Times New Roman"/>
          <w:sz w:val="24"/>
          <w:szCs w:val="24"/>
          <w:lang w:val="sq-AL"/>
        </w:rPr>
        <w:t>in</w:t>
      </w:r>
      <w:r w:rsidRPr="00AF56AA">
        <w:rPr>
          <w:rFonts w:ascii="Times New Roman" w:eastAsia="Calibri" w:hAnsi="Times New Roman" w:cs="Times New Roman"/>
          <w:sz w:val="24"/>
          <w:szCs w:val="24"/>
          <w:lang w:val="sq-AL"/>
        </w:rPr>
        <w:t xml:space="preserve"> gjykues që ka gjykuar kërkuesin në shkallë të parë, është zëvendësuar me gjyqtarin E.P</w:t>
      </w:r>
      <w:r w:rsidRPr="00AF56AA">
        <w:rPr>
          <w:rFonts w:ascii="Times New Roman" w:eastAsia="Calibri" w:hAnsi="Times New Roman" w:cs="Times New Roman"/>
          <w:i/>
          <w:sz w:val="24"/>
          <w:szCs w:val="24"/>
          <w:lang w:val="sq-AL"/>
        </w:rPr>
        <w:t>.</w:t>
      </w:r>
      <w:r w:rsidRPr="00AF56AA">
        <w:rPr>
          <w:rFonts w:ascii="Times New Roman" w:eastAsia="Calibri" w:hAnsi="Times New Roman" w:cs="Times New Roman"/>
          <w:sz w:val="24"/>
          <w:szCs w:val="24"/>
          <w:lang w:val="sq-AL"/>
        </w:rPr>
        <w:t xml:space="preserve"> Gjykata e Lartë, në këtë procesverbal për plotësimin e trupit gjykues që do të shqyrtonte çështjen e kërkuesit ka pohuar se: “</w:t>
      </w:r>
      <w:r w:rsidRPr="00AF56AA">
        <w:rPr>
          <w:rFonts w:ascii="Times New Roman" w:eastAsia="Calibri" w:hAnsi="Times New Roman" w:cs="Times New Roman"/>
          <w:i/>
          <w:sz w:val="24"/>
          <w:szCs w:val="24"/>
          <w:lang w:val="sq-AL"/>
        </w:rPr>
        <w:t>Nga verifikimet fizike të dosjes (...) rezulton se gjyqtarët S.S. dhe K.K., kanë qenë pjesë e trupës gjykuese</w:t>
      </w:r>
      <w:r w:rsidRPr="00AF56AA">
        <w:rPr>
          <w:rFonts w:ascii="Times New Roman" w:eastAsia="Calibri" w:hAnsi="Times New Roman" w:cs="Times New Roman"/>
          <w:sz w:val="24"/>
          <w:szCs w:val="24"/>
          <w:lang w:val="sq-AL"/>
        </w:rPr>
        <w:t xml:space="preserve"> </w:t>
      </w:r>
      <w:r w:rsidRPr="00AF56AA">
        <w:rPr>
          <w:rFonts w:ascii="Times New Roman" w:eastAsia="Calibri" w:hAnsi="Times New Roman" w:cs="Times New Roman"/>
          <w:i/>
          <w:sz w:val="24"/>
          <w:szCs w:val="24"/>
          <w:lang w:val="sq-AL"/>
        </w:rPr>
        <w:t xml:space="preserve">në vendimin nr. 103, datë 01.10.2015 të Gjykatës së Shkallës së Parë kundër Korrupsionit dhe Krimit të Organizuar, fakt i cili i përjashton nga gjykimi i çështjes (...), si dhe gjyqtarja A.B. ka qenë pjesë e trupës gjyqësore në vendimin nr. 114, datë 25.11.2015 në Gjykatën e Posaçme të Apelit kundër Korrupsionit dhe Krimit të Organizuar, fakt i cili e përjashton nga gjykimi i çështjes së </w:t>
      </w:r>
      <w:r w:rsidR="0007624F" w:rsidRPr="00AF56AA">
        <w:rPr>
          <w:rFonts w:ascii="Times New Roman" w:eastAsia="Calibri" w:hAnsi="Times New Roman" w:cs="Times New Roman"/>
          <w:i/>
          <w:sz w:val="24"/>
          <w:szCs w:val="24"/>
          <w:lang w:val="sq-AL"/>
        </w:rPr>
        <w:t>lartpërmendur</w:t>
      </w:r>
      <w:r w:rsidRPr="00AF56AA">
        <w:rPr>
          <w:rFonts w:ascii="Times New Roman" w:eastAsia="Calibri" w:hAnsi="Times New Roman" w:cs="Times New Roman"/>
          <w:i/>
          <w:sz w:val="24"/>
          <w:szCs w:val="24"/>
          <w:lang w:val="sq-AL"/>
        </w:rPr>
        <w:t>.”.</w:t>
      </w:r>
    </w:p>
    <w:p w:rsidR="00E54CB7" w:rsidRPr="00AF56AA" w:rsidRDefault="00775DAD" w:rsidP="00E54CB7">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N</w:t>
      </w:r>
      <w:r w:rsidRPr="00775DA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kund</w:t>
      </w:r>
      <w:r w:rsidRPr="00775DA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rshtim me </w:t>
      </w:r>
      <w:r w:rsidR="00E54CB7" w:rsidRPr="00AF56AA">
        <w:rPr>
          <w:rFonts w:ascii="Times New Roman" w:eastAsia="Calibri" w:hAnsi="Times New Roman" w:cs="Times New Roman"/>
          <w:sz w:val="24"/>
          <w:szCs w:val="24"/>
          <w:lang w:val="sq-AL"/>
        </w:rPr>
        <w:t xml:space="preserve">sa </w:t>
      </w:r>
      <w:r w:rsidRPr="00775DA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sht</w:t>
      </w:r>
      <w:r w:rsidRPr="00775DAD">
        <w:rPr>
          <w:rFonts w:ascii="Times New Roman" w:eastAsia="Calibri" w:hAnsi="Times New Roman" w:cs="Times New Roman"/>
          <w:sz w:val="24"/>
          <w:szCs w:val="24"/>
          <w:lang w:val="sq-AL"/>
        </w:rPr>
        <w:t>ë</w:t>
      </w:r>
      <w:r>
        <w:rPr>
          <w:rFonts w:ascii="Times New Roman" w:eastAsia="Calibri" w:hAnsi="Times New Roman" w:cs="Times New Roman"/>
          <w:sz w:val="24"/>
          <w:szCs w:val="24"/>
          <w:lang w:val="sq-AL"/>
        </w:rPr>
        <w:t xml:space="preserve"> konstatuar </w:t>
      </w:r>
      <w:r w:rsidR="00E54CB7" w:rsidRPr="00AF56AA">
        <w:rPr>
          <w:rFonts w:ascii="Times New Roman" w:eastAsia="Calibri" w:hAnsi="Times New Roman" w:cs="Times New Roman"/>
          <w:sz w:val="24"/>
          <w:szCs w:val="24"/>
          <w:lang w:val="sq-AL"/>
        </w:rPr>
        <w:t>më lart,</w:t>
      </w:r>
      <w:r w:rsidR="00EB09FE" w:rsidRPr="00AF56AA">
        <w:rPr>
          <w:rFonts w:ascii="Times New Roman" w:eastAsia="Calibri" w:hAnsi="Times New Roman" w:cs="Times New Roman"/>
          <w:sz w:val="24"/>
          <w:szCs w:val="24"/>
          <w:lang w:val="sq-AL"/>
        </w:rPr>
        <w:t xml:space="preserve"> </w:t>
      </w:r>
      <w:r w:rsidR="000550EC" w:rsidRPr="00AF56AA">
        <w:rPr>
          <w:rFonts w:ascii="Times New Roman" w:eastAsia="Calibri" w:hAnsi="Times New Roman" w:cs="Times New Roman"/>
          <w:sz w:val="24"/>
          <w:szCs w:val="24"/>
          <w:lang w:val="sq-AL"/>
        </w:rPr>
        <w:t xml:space="preserve">gjyqtari S.S. ka </w:t>
      </w:r>
      <w:r>
        <w:rPr>
          <w:rFonts w:ascii="Times New Roman" w:eastAsia="Calibri" w:hAnsi="Times New Roman" w:cs="Times New Roman"/>
          <w:sz w:val="24"/>
          <w:szCs w:val="24"/>
          <w:lang w:val="sq-AL"/>
        </w:rPr>
        <w:t>marr</w:t>
      </w:r>
      <w:r w:rsidRPr="00775DAD">
        <w:rPr>
          <w:rFonts w:ascii="Times New Roman" w:eastAsia="Calibri" w:hAnsi="Times New Roman" w:cs="Times New Roman"/>
          <w:sz w:val="24"/>
          <w:szCs w:val="24"/>
          <w:lang w:val="sq-AL"/>
        </w:rPr>
        <w:t>ë</w:t>
      </w:r>
      <w:r w:rsidR="00EB09FE" w:rsidRPr="00AF56AA">
        <w:rPr>
          <w:rFonts w:ascii="Times New Roman" w:eastAsia="Calibri" w:hAnsi="Times New Roman" w:cs="Times New Roman"/>
          <w:sz w:val="24"/>
          <w:szCs w:val="24"/>
          <w:lang w:val="sq-AL"/>
        </w:rPr>
        <w:t xml:space="preserve"> </w:t>
      </w:r>
      <w:r w:rsidR="000550EC" w:rsidRPr="00AF56AA">
        <w:rPr>
          <w:rFonts w:ascii="Times New Roman" w:eastAsia="Calibri" w:hAnsi="Times New Roman" w:cs="Times New Roman"/>
          <w:sz w:val="24"/>
          <w:szCs w:val="24"/>
          <w:lang w:val="sq-AL"/>
        </w:rPr>
        <w:t xml:space="preserve">pjesë </w:t>
      </w:r>
      <w:r w:rsidR="00C91B1D">
        <w:rPr>
          <w:rFonts w:ascii="Times New Roman" w:eastAsia="Calibri" w:hAnsi="Times New Roman" w:cs="Times New Roman"/>
          <w:sz w:val="24"/>
          <w:szCs w:val="24"/>
          <w:lang w:val="sq-AL"/>
        </w:rPr>
        <w:t>n</w:t>
      </w:r>
      <w:r w:rsidR="00C91B1D" w:rsidRPr="00C91B1D">
        <w:rPr>
          <w:rFonts w:ascii="Times New Roman" w:eastAsia="Calibri" w:hAnsi="Times New Roman" w:cs="Times New Roman"/>
          <w:sz w:val="24"/>
          <w:szCs w:val="24"/>
          <w:lang w:val="sq-AL"/>
        </w:rPr>
        <w:t>ë</w:t>
      </w:r>
      <w:r w:rsidR="000550EC" w:rsidRPr="00AF56AA">
        <w:rPr>
          <w:rFonts w:ascii="Times New Roman" w:eastAsia="Calibri" w:hAnsi="Times New Roman" w:cs="Times New Roman"/>
          <w:sz w:val="24"/>
          <w:szCs w:val="24"/>
          <w:lang w:val="sq-AL"/>
        </w:rPr>
        <w:t xml:space="preserve"> trup</w:t>
      </w:r>
      <w:r w:rsidR="006D5F62">
        <w:rPr>
          <w:rFonts w:ascii="Times New Roman" w:eastAsia="Calibri" w:hAnsi="Times New Roman" w:cs="Times New Roman"/>
          <w:sz w:val="24"/>
          <w:szCs w:val="24"/>
          <w:lang w:val="sq-AL"/>
        </w:rPr>
        <w:t>in gjykues të</w:t>
      </w:r>
      <w:r w:rsidR="000550EC" w:rsidRPr="00AF56AA">
        <w:rPr>
          <w:rFonts w:ascii="Times New Roman" w:eastAsia="Calibri" w:hAnsi="Times New Roman" w:cs="Times New Roman"/>
          <w:sz w:val="24"/>
          <w:szCs w:val="24"/>
          <w:lang w:val="sq-AL"/>
        </w:rPr>
        <w:t xml:space="preserve"> Kolegjit Penal të Gjykatës së Lartë, </w:t>
      </w:r>
      <w:r w:rsidR="006D5F62">
        <w:rPr>
          <w:rFonts w:ascii="Times New Roman" w:eastAsia="Calibri" w:hAnsi="Times New Roman" w:cs="Times New Roman"/>
          <w:sz w:val="24"/>
          <w:szCs w:val="24"/>
          <w:lang w:val="sq-AL"/>
        </w:rPr>
        <w:t>i</w:t>
      </w:r>
      <w:r w:rsidR="000550EC" w:rsidRPr="00AF56AA">
        <w:rPr>
          <w:rFonts w:ascii="Times New Roman" w:eastAsia="Calibri" w:hAnsi="Times New Roman" w:cs="Times New Roman"/>
          <w:sz w:val="24"/>
          <w:szCs w:val="24"/>
          <w:lang w:val="sq-AL"/>
        </w:rPr>
        <w:t xml:space="preserve"> cil</w:t>
      </w:r>
      <w:r w:rsidR="006D5F62">
        <w:rPr>
          <w:rFonts w:ascii="Times New Roman" w:eastAsia="Calibri" w:hAnsi="Times New Roman" w:cs="Times New Roman"/>
          <w:sz w:val="24"/>
          <w:szCs w:val="24"/>
          <w:lang w:val="sq-AL"/>
        </w:rPr>
        <w:t>i</w:t>
      </w:r>
      <w:r w:rsidR="000550EC" w:rsidRPr="00AF56AA">
        <w:rPr>
          <w:rFonts w:ascii="Times New Roman" w:eastAsia="Calibri" w:hAnsi="Times New Roman" w:cs="Times New Roman"/>
          <w:sz w:val="24"/>
          <w:szCs w:val="24"/>
          <w:lang w:val="sq-AL"/>
        </w:rPr>
        <w:t xml:space="preserve"> ka</w:t>
      </w:r>
      <w:r w:rsidR="00EB09FE" w:rsidRPr="00AF56AA">
        <w:rPr>
          <w:rFonts w:ascii="Times New Roman" w:eastAsia="Calibri" w:hAnsi="Times New Roman" w:cs="Times New Roman"/>
          <w:sz w:val="24"/>
          <w:szCs w:val="24"/>
          <w:lang w:val="sq-AL"/>
        </w:rPr>
        <w:t xml:space="preserve"> </w:t>
      </w:r>
      <w:r w:rsidR="00C91B1D">
        <w:rPr>
          <w:rFonts w:ascii="Times New Roman" w:eastAsia="Calibri" w:hAnsi="Times New Roman" w:cs="Times New Roman"/>
          <w:sz w:val="24"/>
          <w:szCs w:val="24"/>
          <w:lang w:val="sq-AL"/>
        </w:rPr>
        <w:t xml:space="preserve">gjykuar dhe </w:t>
      </w:r>
      <w:r w:rsidR="000550EC" w:rsidRPr="00AF56AA">
        <w:rPr>
          <w:rFonts w:ascii="Times New Roman" w:eastAsia="Calibri" w:hAnsi="Times New Roman" w:cs="Times New Roman"/>
          <w:sz w:val="24"/>
          <w:szCs w:val="24"/>
          <w:lang w:val="sq-AL"/>
        </w:rPr>
        <w:t>vendosur mospranimin e rekursit</w:t>
      </w:r>
      <w:r w:rsidR="000550EC" w:rsidRPr="00AF56AA">
        <w:rPr>
          <w:rFonts w:ascii="Times New Roman" w:eastAsia="Times New Roman" w:hAnsi="Times New Roman" w:cs="Times New Roman"/>
          <w:sz w:val="24"/>
          <w:szCs w:val="24"/>
          <w:lang w:val="sq-AL"/>
        </w:rPr>
        <w:t xml:space="preserve">. </w:t>
      </w:r>
      <w:r w:rsidR="00EB09FE" w:rsidRPr="00AF56AA">
        <w:rPr>
          <w:rFonts w:ascii="Times New Roman" w:eastAsia="Times New Roman" w:hAnsi="Times New Roman" w:cs="Times New Roman"/>
          <w:sz w:val="24"/>
          <w:szCs w:val="24"/>
          <w:lang w:val="sq-AL"/>
        </w:rPr>
        <w:t xml:space="preserve">Gjykata </w:t>
      </w:r>
      <w:r w:rsidR="000550EC" w:rsidRPr="00AF56AA">
        <w:rPr>
          <w:rFonts w:ascii="Times New Roman" w:eastAsia="Calibri" w:hAnsi="Times New Roman" w:cs="Times New Roman"/>
          <w:sz w:val="24"/>
          <w:szCs w:val="24"/>
          <w:lang w:val="sq-AL"/>
        </w:rPr>
        <w:t xml:space="preserve">vëren se </w:t>
      </w:r>
      <w:r w:rsidR="00E54CB7" w:rsidRPr="00AF56AA">
        <w:rPr>
          <w:rFonts w:ascii="Times New Roman" w:eastAsia="Calibri" w:hAnsi="Times New Roman" w:cs="Times New Roman"/>
          <w:sz w:val="24"/>
          <w:szCs w:val="24"/>
          <w:lang w:val="sq-AL"/>
        </w:rPr>
        <w:t xml:space="preserve">megjithëse </w:t>
      </w:r>
      <w:r w:rsidR="000550EC" w:rsidRPr="00AF56AA">
        <w:rPr>
          <w:rFonts w:ascii="Times New Roman" w:eastAsia="Calibri" w:hAnsi="Times New Roman" w:cs="Times New Roman"/>
          <w:sz w:val="24"/>
          <w:szCs w:val="24"/>
          <w:lang w:val="sq-AL"/>
        </w:rPr>
        <w:t>vlerësimi që gjyqtari S.S. i ka bërë rekursit në Gjykatën e Lartë ka qenë vetëm formal</w:t>
      </w:r>
      <w:r w:rsidR="000550EC" w:rsidRPr="00AF56AA">
        <w:rPr>
          <w:rFonts w:ascii="Times New Roman" w:hAnsi="Times New Roman" w:cs="Times New Roman"/>
          <w:bCs/>
          <w:sz w:val="24"/>
          <w:szCs w:val="24"/>
          <w:lang w:val="sq-AL"/>
        </w:rPr>
        <w:t xml:space="preserve">, dyshimi i kërkuesit për njëanshmëri në shqyrtimin e çështjes së tij në Kolegjin Penal të Gjykatës së Lartë të mbledhur në dhomën e këshillimit është i bazuar. </w:t>
      </w:r>
      <w:r w:rsidR="00E54CB7" w:rsidRPr="00AF56AA">
        <w:rPr>
          <w:rFonts w:ascii="Times New Roman" w:hAnsi="Times New Roman" w:cs="Times New Roman"/>
          <w:bCs/>
          <w:sz w:val="24"/>
          <w:szCs w:val="24"/>
          <w:lang w:val="sq-AL"/>
        </w:rPr>
        <w:t xml:space="preserve">Gjykata e Lartë duhet të kishte shmangur pjesëmarrjen e gjyqtarit S.S. në Kolegjin Penal, sidomos për faktin se ajo </w:t>
      </w:r>
      <w:r w:rsidR="00C91B1D">
        <w:rPr>
          <w:rFonts w:ascii="Times New Roman" w:hAnsi="Times New Roman" w:cs="Times New Roman"/>
          <w:bCs/>
          <w:sz w:val="24"/>
          <w:szCs w:val="24"/>
          <w:lang w:val="sq-AL"/>
        </w:rPr>
        <w:t xml:space="preserve">e </w:t>
      </w:r>
      <w:r w:rsidR="00E54CB7" w:rsidRPr="00AF56AA">
        <w:rPr>
          <w:rFonts w:ascii="Times New Roman" w:hAnsi="Times New Roman" w:cs="Times New Roman"/>
          <w:bCs/>
          <w:sz w:val="24"/>
          <w:szCs w:val="24"/>
          <w:lang w:val="sq-AL"/>
        </w:rPr>
        <w:t xml:space="preserve">ka pranuar </w:t>
      </w:r>
      <w:r w:rsidR="00E54CB7" w:rsidRPr="00AF56AA">
        <w:rPr>
          <w:rFonts w:ascii="Times New Roman" w:eastAsia="Calibri" w:hAnsi="Times New Roman" w:cs="Times New Roman"/>
          <w:sz w:val="24"/>
          <w:szCs w:val="24"/>
          <w:lang w:val="sq-AL"/>
        </w:rPr>
        <w:t>heqjen dorë të këtij gjyqtari</w:t>
      </w:r>
      <w:r w:rsidR="00C91B1D">
        <w:rPr>
          <w:rFonts w:ascii="Times New Roman" w:eastAsia="Calibri" w:hAnsi="Times New Roman" w:cs="Times New Roman"/>
          <w:sz w:val="24"/>
          <w:szCs w:val="24"/>
          <w:lang w:val="sq-AL"/>
        </w:rPr>
        <w:t xml:space="preserve"> madje ka caktuar edhe gjyqtarin p</w:t>
      </w:r>
      <w:r w:rsidR="00C91B1D" w:rsidRPr="00C91B1D">
        <w:rPr>
          <w:rFonts w:ascii="Times New Roman" w:eastAsia="Calibri" w:hAnsi="Times New Roman" w:cs="Times New Roman"/>
          <w:sz w:val="24"/>
          <w:szCs w:val="24"/>
          <w:lang w:val="sq-AL"/>
        </w:rPr>
        <w:t>ë</w:t>
      </w:r>
      <w:r w:rsidR="00C91B1D">
        <w:rPr>
          <w:rFonts w:ascii="Times New Roman" w:eastAsia="Calibri" w:hAnsi="Times New Roman" w:cs="Times New Roman"/>
          <w:sz w:val="24"/>
          <w:szCs w:val="24"/>
          <w:lang w:val="sq-AL"/>
        </w:rPr>
        <w:t>r z</w:t>
      </w:r>
      <w:r w:rsidR="00C91B1D" w:rsidRPr="00C91B1D">
        <w:rPr>
          <w:rFonts w:ascii="Times New Roman" w:eastAsia="Calibri" w:hAnsi="Times New Roman" w:cs="Times New Roman"/>
          <w:sz w:val="24"/>
          <w:szCs w:val="24"/>
          <w:lang w:val="sq-AL"/>
        </w:rPr>
        <w:t>ë</w:t>
      </w:r>
      <w:r w:rsidR="00C91B1D">
        <w:rPr>
          <w:rFonts w:ascii="Times New Roman" w:eastAsia="Calibri" w:hAnsi="Times New Roman" w:cs="Times New Roman"/>
          <w:sz w:val="24"/>
          <w:szCs w:val="24"/>
          <w:lang w:val="sq-AL"/>
        </w:rPr>
        <w:t>vend</w:t>
      </w:r>
      <w:r w:rsidR="00C91B1D" w:rsidRPr="00C91B1D">
        <w:rPr>
          <w:rFonts w:ascii="Times New Roman" w:eastAsia="Calibri" w:hAnsi="Times New Roman" w:cs="Times New Roman"/>
          <w:sz w:val="24"/>
          <w:szCs w:val="24"/>
          <w:lang w:val="sq-AL"/>
        </w:rPr>
        <w:t>ë</w:t>
      </w:r>
      <w:r w:rsidR="00C91B1D">
        <w:rPr>
          <w:rFonts w:ascii="Times New Roman" w:eastAsia="Calibri" w:hAnsi="Times New Roman" w:cs="Times New Roman"/>
          <w:sz w:val="24"/>
          <w:szCs w:val="24"/>
          <w:lang w:val="sq-AL"/>
        </w:rPr>
        <w:t>simin e tij</w:t>
      </w:r>
      <w:r w:rsidR="00E54CB7" w:rsidRPr="00AF56AA">
        <w:rPr>
          <w:rFonts w:ascii="Times New Roman" w:eastAsia="Calibri" w:hAnsi="Times New Roman" w:cs="Times New Roman"/>
          <w:sz w:val="24"/>
          <w:szCs w:val="24"/>
          <w:lang w:val="sq-AL"/>
        </w:rPr>
        <w:t xml:space="preserve">. Në këto kushte, </w:t>
      </w:r>
      <w:r w:rsidR="000550EC" w:rsidRPr="00AF56AA">
        <w:rPr>
          <w:rFonts w:ascii="Times New Roman" w:eastAsia="Calibri" w:hAnsi="Times New Roman" w:cs="Times New Roman"/>
          <w:sz w:val="24"/>
          <w:szCs w:val="24"/>
          <w:lang w:val="sq-AL"/>
        </w:rPr>
        <w:t xml:space="preserve">pjesëmarrja e gjyqtarit S.S. në gjykimin e çështjes në Gjykatë të Lartë, pavarësisht se ai nuk është shprehur për themelin e çështjes, krijon dyshim objektivisht të bazuar te kërkuesi për paanshmërinë e tij. </w:t>
      </w:r>
    </w:p>
    <w:p w:rsidR="000550EC" w:rsidRPr="00AF56AA" w:rsidRDefault="000550EC" w:rsidP="007C2B26">
      <w:pPr>
        <w:numPr>
          <w:ilvl w:val="0"/>
          <w:numId w:val="6"/>
        </w:numPr>
        <w:tabs>
          <w:tab w:val="left" w:pos="1080"/>
        </w:tabs>
        <w:spacing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Për rrjedhojë, ky pretendim i kërkuesit për cenimin e së drejtës për t’u gjykuar nga një gjykatë e paanshme</w:t>
      </w:r>
      <w:r w:rsidRPr="00AF56AA">
        <w:rPr>
          <w:rFonts w:ascii="Times New Roman" w:eastAsia="Calibri" w:hAnsi="Times New Roman" w:cs="Times New Roman"/>
          <w:i/>
          <w:sz w:val="24"/>
          <w:szCs w:val="24"/>
          <w:lang w:val="sq-AL"/>
        </w:rPr>
        <w:t xml:space="preserve"> </w:t>
      </w:r>
      <w:r w:rsidRPr="00AF56AA">
        <w:rPr>
          <w:rFonts w:ascii="Times New Roman" w:eastAsia="Calibri" w:hAnsi="Times New Roman" w:cs="Times New Roman"/>
          <w:sz w:val="24"/>
          <w:szCs w:val="24"/>
          <w:lang w:val="sq-AL"/>
        </w:rPr>
        <w:t xml:space="preserve">është i bazuar. </w:t>
      </w:r>
    </w:p>
    <w:p w:rsidR="00DD7483" w:rsidRPr="00AF56AA" w:rsidRDefault="00DD7483" w:rsidP="00DD7483">
      <w:pPr>
        <w:spacing w:after="0" w:line="360" w:lineRule="auto"/>
        <w:jc w:val="both"/>
        <w:rPr>
          <w:rFonts w:ascii="Times New Roman" w:eastAsia="Calibri" w:hAnsi="Times New Roman" w:cs="Times New Roman"/>
          <w:i/>
          <w:sz w:val="24"/>
          <w:szCs w:val="24"/>
          <w:lang w:val="sq-AL"/>
        </w:rPr>
      </w:pPr>
    </w:p>
    <w:p w:rsidR="00DD7483" w:rsidRPr="00AF56AA" w:rsidRDefault="00E54CB7" w:rsidP="00E54CB7">
      <w:pPr>
        <w:pStyle w:val="ListParagraph"/>
        <w:spacing w:after="0" w:line="360" w:lineRule="auto"/>
        <w:ind w:left="810"/>
        <w:jc w:val="both"/>
        <w:rPr>
          <w:rFonts w:ascii="Times New Roman" w:eastAsia="Calibri" w:hAnsi="Times New Roman" w:cs="Times New Roman"/>
          <w:i/>
          <w:sz w:val="24"/>
          <w:szCs w:val="24"/>
          <w:lang w:val="sq-AL"/>
        </w:rPr>
      </w:pPr>
      <w:r w:rsidRPr="00AF56AA">
        <w:rPr>
          <w:rFonts w:ascii="Times New Roman" w:eastAsia="Calibri" w:hAnsi="Times New Roman" w:cs="Times New Roman"/>
          <w:i/>
          <w:sz w:val="24"/>
          <w:szCs w:val="24"/>
          <w:lang w:val="sq-AL"/>
        </w:rPr>
        <w:t xml:space="preserve">B.3. </w:t>
      </w:r>
      <w:r w:rsidR="00DD7483" w:rsidRPr="00AF56AA">
        <w:rPr>
          <w:rFonts w:ascii="Times New Roman" w:eastAsia="Calibri" w:hAnsi="Times New Roman" w:cs="Times New Roman"/>
          <w:i/>
          <w:sz w:val="24"/>
          <w:szCs w:val="24"/>
          <w:lang w:val="sq-AL"/>
        </w:rPr>
        <w:t xml:space="preserve">Për pretendimin e cenimit të parimit të </w:t>
      </w:r>
      <w:proofErr w:type="spellStart"/>
      <w:r w:rsidR="00DD7483" w:rsidRPr="00AF56AA">
        <w:rPr>
          <w:rFonts w:ascii="Times New Roman" w:eastAsia="Calibri" w:hAnsi="Times New Roman" w:cs="Times New Roman"/>
          <w:i/>
          <w:sz w:val="24"/>
          <w:szCs w:val="24"/>
          <w:lang w:val="sq-AL"/>
        </w:rPr>
        <w:t>prezumimit</w:t>
      </w:r>
      <w:proofErr w:type="spellEnd"/>
      <w:r w:rsidR="00DD7483" w:rsidRPr="00AF56AA">
        <w:rPr>
          <w:rFonts w:ascii="Times New Roman" w:eastAsia="Calibri" w:hAnsi="Times New Roman" w:cs="Times New Roman"/>
          <w:i/>
          <w:sz w:val="24"/>
          <w:szCs w:val="24"/>
          <w:lang w:val="sq-AL"/>
        </w:rPr>
        <w:t xml:space="preserve"> të pafajësisë </w:t>
      </w:r>
    </w:p>
    <w:p w:rsidR="005256C2" w:rsidRPr="00AF56AA" w:rsidRDefault="0016508A" w:rsidP="00DD7483">
      <w:pPr>
        <w:pStyle w:val="ListParagraph"/>
        <w:numPr>
          <w:ilvl w:val="0"/>
          <w:numId w:val="6"/>
        </w:numPr>
        <w:tabs>
          <w:tab w:val="left" w:pos="1170"/>
        </w:tabs>
        <w:spacing w:after="0" w:line="360" w:lineRule="auto"/>
        <w:ind w:left="0" w:firstLine="810"/>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Kërkuesi </w:t>
      </w:r>
      <w:r w:rsidR="009E599A" w:rsidRPr="00AF56AA">
        <w:rPr>
          <w:rFonts w:ascii="Times New Roman" w:eastAsia="Calibri" w:hAnsi="Times New Roman" w:cs="Times New Roman"/>
          <w:sz w:val="24"/>
          <w:szCs w:val="24"/>
          <w:lang w:val="sq-AL"/>
        </w:rPr>
        <w:t>ka pretenduar</w:t>
      </w:r>
      <w:r w:rsidRPr="00AF56AA">
        <w:rPr>
          <w:rFonts w:ascii="Times New Roman" w:eastAsia="Calibri" w:hAnsi="Times New Roman" w:cs="Times New Roman"/>
          <w:sz w:val="24"/>
          <w:szCs w:val="24"/>
          <w:lang w:val="sq-AL"/>
        </w:rPr>
        <w:t xml:space="preserve"> se është cenuar </w:t>
      </w:r>
      <w:r w:rsidRPr="00AF56AA">
        <w:rPr>
          <w:rFonts w:ascii="Times New Roman" w:eastAsia="Calibri" w:hAnsi="Times New Roman" w:cs="Times New Roman"/>
          <w:i/>
          <w:sz w:val="24"/>
          <w:szCs w:val="24"/>
          <w:lang w:val="sq-AL"/>
        </w:rPr>
        <w:t xml:space="preserve">parimi i </w:t>
      </w:r>
      <w:proofErr w:type="spellStart"/>
      <w:r w:rsidRPr="00AF56AA">
        <w:rPr>
          <w:rFonts w:ascii="Times New Roman" w:eastAsia="Calibri" w:hAnsi="Times New Roman" w:cs="Times New Roman"/>
          <w:i/>
          <w:sz w:val="24"/>
          <w:szCs w:val="24"/>
          <w:lang w:val="sq-AL"/>
        </w:rPr>
        <w:t>prezumimit</w:t>
      </w:r>
      <w:proofErr w:type="spellEnd"/>
      <w:r w:rsidRPr="00AF56AA">
        <w:rPr>
          <w:rFonts w:ascii="Times New Roman" w:eastAsia="Calibri" w:hAnsi="Times New Roman" w:cs="Times New Roman"/>
          <w:i/>
          <w:sz w:val="24"/>
          <w:szCs w:val="24"/>
          <w:lang w:val="sq-AL"/>
        </w:rPr>
        <w:t xml:space="preserve"> të pafajësisë</w:t>
      </w:r>
      <w:r w:rsidRPr="00AF56AA">
        <w:rPr>
          <w:rFonts w:ascii="Times New Roman" w:eastAsia="Calibri" w:hAnsi="Times New Roman" w:cs="Times New Roman"/>
          <w:sz w:val="24"/>
          <w:szCs w:val="24"/>
          <w:lang w:val="sq-AL"/>
        </w:rPr>
        <w:t xml:space="preserve">, pasi gjatë gjykimit të çështjes në themel gjykatat nuk kanë marrë në shqyrtim provën e ekspertizës </w:t>
      </w:r>
      <w:r w:rsidR="001A2DA5">
        <w:rPr>
          <w:rFonts w:ascii="Times New Roman" w:eastAsia="Calibri" w:hAnsi="Times New Roman" w:cs="Times New Roman"/>
          <w:sz w:val="24"/>
          <w:szCs w:val="24"/>
          <w:lang w:val="sq-AL"/>
        </w:rPr>
        <w:t>mjeko</w:t>
      </w:r>
      <w:r w:rsidRPr="00AF56AA">
        <w:rPr>
          <w:rFonts w:ascii="Times New Roman" w:eastAsia="Calibri" w:hAnsi="Times New Roman" w:cs="Times New Roman"/>
          <w:sz w:val="24"/>
          <w:szCs w:val="24"/>
          <w:lang w:val="sq-AL"/>
        </w:rPr>
        <w:t xml:space="preserve">-ligjore, sipas së cilës rezulton që kërkuesi në momentin e kryerjes së veprës penale vuante nga </w:t>
      </w:r>
      <w:r w:rsidR="00D76EFF" w:rsidRPr="00AF56AA">
        <w:rPr>
          <w:rFonts w:ascii="Times New Roman" w:eastAsia="Calibri" w:hAnsi="Times New Roman" w:cs="Times New Roman"/>
          <w:sz w:val="24"/>
          <w:szCs w:val="24"/>
          <w:lang w:val="sq-AL"/>
        </w:rPr>
        <w:t>probleme të shëndetit</w:t>
      </w:r>
      <w:r w:rsidRPr="00AF56AA">
        <w:rPr>
          <w:rFonts w:ascii="Times New Roman" w:eastAsia="Calibri" w:hAnsi="Times New Roman" w:cs="Times New Roman"/>
          <w:sz w:val="24"/>
          <w:szCs w:val="24"/>
          <w:lang w:val="sq-AL"/>
        </w:rPr>
        <w:t xml:space="preserve"> </w:t>
      </w:r>
      <w:r w:rsidR="000412A2" w:rsidRPr="00AF56AA">
        <w:rPr>
          <w:rFonts w:ascii="Times New Roman" w:eastAsia="Calibri" w:hAnsi="Times New Roman" w:cs="Times New Roman"/>
          <w:sz w:val="24"/>
          <w:szCs w:val="24"/>
          <w:lang w:val="sq-AL"/>
        </w:rPr>
        <w:t>mendor</w:t>
      </w:r>
      <w:r w:rsidRPr="00AF56AA">
        <w:rPr>
          <w:rFonts w:ascii="Times New Roman" w:eastAsia="Calibri" w:hAnsi="Times New Roman" w:cs="Times New Roman"/>
          <w:sz w:val="24"/>
          <w:szCs w:val="24"/>
          <w:lang w:val="sq-AL"/>
        </w:rPr>
        <w:t xml:space="preserve">. Edhe pse në dosjen gjyqësore ndodhej kartela shëndetësore e kërkuesit, prokuroria nuk ka urdhëruar kryerjen e ekspertimit mjeko-ligjor dhe as gjykata nuk ia ka kthyer aktet prokurorit për këtë qëllim.  </w:t>
      </w:r>
    </w:p>
    <w:p w:rsidR="0023620D" w:rsidRPr="00AF56AA" w:rsidRDefault="009E599A" w:rsidP="00DD7483">
      <w:pPr>
        <w:numPr>
          <w:ilvl w:val="0"/>
          <w:numId w:val="6"/>
        </w:numPr>
        <w:tabs>
          <w:tab w:val="left" w:pos="1170"/>
        </w:tabs>
        <w:spacing w:after="0" w:line="360" w:lineRule="auto"/>
        <w:ind w:left="0" w:firstLine="81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Subjekti i interesuar ka prapësuar se </w:t>
      </w:r>
      <w:r w:rsidR="0023620D" w:rsidRPr="00AF56AA">
        <w:rPr>
          <w:rFonts w:ascii="Times New Roman" w:eastAsia="Calibri" w:hAnsi="Times New Roman" w:cs="Times New Roman"/>
          <w:sz w:val="24"/>
          <w:szCs w:val="24"/>
          <w:lang w:val="sq-AL"/>
        </w:rPr>
        <w:t xml:space="preserve">ndryshe nga sa pretendon kërkuesi, gjykata e shkallës së parë e ka administruar në gjykim kartelën klinike të shërbimit parësor në burgje në emrin e kërkuesit, </w:t>
      </w:r>
      <w:r w:rsidR="00C91B1D">
        <w:rPr>
          <w:rFonts w:ascii="Times New Roman" w:eastAsia="Calibri" w:hAnsi="Times New Roman" w:cs="Times New Roman"/>
          <w:sz w:val="24"/>
          <w:szCs w:val="24"/>
          <w:lang w:val="sq-AL"/>
        </w:rPr>
        <w:t xml:space="preserve">madje </w:t>
      </w:r>
      <w:r w:rsidR="0023620D" w:rsidRPr="00AF56AA">
        <w:rPr>
          <w:rFonts w:ascii="Times New Roman" w:eastAsia="Calibri" w:hAnsi="Times New Roman" w:cs="Times New Roman"/>
          <w:sz w:val="24"/>
          <w:szCs w:val="24"/>
          <w:lang w:val="sq-AL"/>
        </w:rPr>
        <w:t xml:space="preserve">e ka marrë në konsideratë gjendjen </w:t>
      </w:r>
      <w:r w:rsidR="00C91B1D">
        <w:rPr>
          <w:rFonts w:ascii="Times New Roman" w:eastAsia="Calibri" w:hAnsi="Times New Roman" w:cs="Times New Roman"/>
          <w:sz w:val="24"/>
          <w:szCs w:val="24"/>
          <w:lang w:val="sq-AL"/>
        </w:rPr>
        <w:t>e</w:t>
      </w:r>
      <w:r w:rsidR="0023620D" w:rsidRPr="00AF56AA">
        <w:rPr>
          <w:rFonts w:ascii="Times New Roman" w:eastAsia="Calibri" w:hAnsi="Times New Roman" w:cs="Times New Roman"/>
          <w:sz w:val="24"/>
          <w:szCs w:val="24"/>
          <w:lang w:val="sq-AL"/>
        </w:rPr>
        <w:t xml:space="preserve"> tij</w:t>
      </w:r>
      <w:r w:rsidR="00C91B1D">
        <w:rPr>
          <w:rFonts w:ascii="Times New Roman" w:eastAsia="Calibri" w:hAnsi="Times New Roman" w:cs="Times New Roman"/>
          <w:sz w:val="24"/>
          <w:szCs w:val="24"/>
          <w:lang w:val="sq-AL"/>
        </w:rPr>
        <w:t xml:space="preserve"> mendore </w:t>
      </w:r>
      <w:r w:rsidR="0023620D" w:rsidRPr="00AF56AA">
        <w:rPr>
          <w:rFonts w:ascii="Times New Roman" w:eastAsia="Calibri" w:hAnsi="Times New Roman" w:cs="Times New Roman"/>
          <w:sz w:val="24"/>
          <w:szCs w:val="24"/>
          <w:lang w:val="sq-AL"/>
        </w:rPr>
        <w:t>në caktimin e dënimit. Gjithashtu, nga ana e kërkuesit dhe mbrojtësit të tij nuk është ngritur në gjykim ndonjë pretendim në lidhje me përgjegj</w:t>
      </w:r>
      <w:r w:rsidR="00C91B1D">
        <w:rPr>
          <w:rFonts w:ascii="Times New Roman" w:eastAsia="Calibri" w:hAnsi="Times New Roman" w:cs="Times New Roman"/>
          <w:sz w:val="24"/>
          <w:szCs w:val="24"/>
          <w:lang w:val="sq-AL"/>
        </w:rPr>
        <w:t>shm</w:t>
      </w:r>
      <w:r w:rsidR="00C91B1D" w:rsidRPr="00C91B1D">
        <w:rPr>
          <w:rFonts w:ascii="Times New Roman" w:eastAsia="Calibri" w:hAnsi="Times New Roman" w:cs="Times New Roman"/>
          <w:sz w:val="24"/>
          <w:szCs w:val="24"/>
          <w:lang w:val="sq-AL"/>
        </w:rPr>
        <w:t>ë</w:t>
      </w:r>
      <w:r w:rsidR="00C91B1D">
        <w:rPr>
          <w:rFonts w:ascii="Times New Roman" w:eastAsia="Calibri" w:hAnsi="Times New Roman" w:cs="Times New Roman"/>
          <w:sz w:val="24"/>
          <w:szCs w:val="24"/>
          <w:lang w:val="sq-AL"/>
        </w:rPr>
        <w:t>rin</w:t>
      </w:r>
      <w:r w:rsidR="0023620D" w:rsidRPr="00AF56AA">
        <w:rPr>
          <w:rFonts w:ascii="Times New Roman" w:eastAsia="Calibri" w:hAnsi="Times New Roman" w:cs="Times New Roman"/>
          <w:sz w:val="24"/>
          <w:szCs w:val="24"/>
          <w:lang w:val="sq-AL"/>
        </w:rPr>
        <w:t xml:space="preserve">ë e kërkuesit </w:t>
      </w:r>
      <w:r w:rsidR="00C91B1D">
        <w:rPr>
          <w:rFonts w:ascii="Times New Roman" w:eastAsia="Calibri" w:hAnsi="Times New Roman" w:cs="Times New Roman"/>
          <w:sz w:val="24"/>
          <w:szCs w:val="24"/>
          <w:lang w:val="sq-AL"/>
        </w:rPr>
        <w:t>n</w:t>
      </w:r>
      <w:r w:rsidR="00C91B1D" w:rsidRPr="00C91B1D">
        <w:rPr>
          <w:rFonts w:ascii="Times New Roman" w:eastAsia="Calibri" w:hAnsi="Times New Roman" w:cs="Times New Roman"/>
          <w:sz w:val="24"/>
          <w:szCs w:val="24"/>
          <w:lang w:val="sq-AL"/>
        </w:rPr>
        <w:t>ë</w:t>
      </w:r>
      <w:r w:rsidR="0023620D" w:rsidRPr="00AF56AA">
        <w:rPr>
          <w:rFonts w:ascii="Times New Roman" w:eastAsia="Calibri" w:hAnsi="Times New Roman" w:cs="Times New Roman"/>
          <w:sz w:val="24"/>
          <w:szCs w:val="24"/>
          <w:lang w:val="sq-AL"/>
        </w:rPr>
        <w:t xml:space="preserve"> kryerjen e veprës penale </w:t>
      </w:r>
      <w:r w:rsidR="006D5F62">
        <w:rPr>
          <w:rFonts w:ascii="Times New Roman" w:eastAsia="Calibri" w:hAnsi="Times New Roman" w:cs="Times New Roman"/>
          <w:sz w:val="24"/>
          <w:szCs w:val="24"/>
          <w:lang w:val="sq-AL"/>
        </w:rPr>
        <w:t>ose</w:t>
      </w:r>
      <w:r w:rsidR="0023620D" w:rsidRPr="00AF56AA">
        <w:rPr>
          <w:rFonts w:ascii="Times New Roman" w:eastAsia="Calibri" w:hAnsi="Times New Roman" w:cs="Times New Roman"/>
          <w:sz w:val="24"/>
          <w:szCs w:val="24"/>
          <w:lang w:val="sq-AL"/>
        </w:rPr>
        <w:t xml:space="preserve"> gjendjen e tij psikike. Përkundrazi, kërkuesi ka kërkuar gjykim të shkurtuar, duke pranuar faktin e përgjegjshmërisë së tij pen</w:t>
      </w:r>
      <w:r w:rsidR="00630176" w:rsidRPr="00AF56AA">
        <w:rPr>
          <w:rFonts w:ascii="Times New Roman" w:eastAsia="Calibri" w:hAnsi="Times New Roman" w:cs="Times New Roman"/>
          <w:sz w:val="24"/>
          <w:szCs w:val="24"/>
          <w:lang w:val="sq-AL"/>
        </w:rPr>
        <w:t>ale në kryerjen e veprave</w:t>
      </w:r>
      <w:r w:rsidR="0023620D" w:rsidRPr="00AF56AA">
        <w:rPr>
          <w:rFonts w:ascii="Times New Roman" w:eastAsia="Calibri" w:hAnsi="Times New Roman" w:cs="Times New Roman"/>
          <w:sz w:val="24"/>
          <w:szCs w:val="24"/>
          <w:lang w:val="sq-AL"/>
        </w:rPr>
        <w:t xml:space="preserve"> për të cilat akuzohej. Edhe në ankimin e paraqitur në gjykatën e apelit nuk është vënë asnjëherë në diskutim përgjegjshmëria e kërkuesit</w:t>
      </w:r>
      <w:r w:rsidR="006D5F62">
        <w:rPr>
          <w:rFonts w:ascii="Times New Roman" w:eastAsia="Calibri" w:hAnsi="Times New Roman" w:cs="Times New Roman"/>
          <w:sz w:val="24"/>
          <w:szCs w:val="24"/>
          <w:lang w:val="sq-AL"/>
        </w:rPr>
        <w:t>,</w:t>
      </w:r>
      <w:r w:rsidR="0023620D" w:rsidRPr="00AF56AA">
        <w:rPr>
          <w:rFonts w:ascii="Times New Roman" w:eastAsia="Calibri" w:hAnsi="Times New Roman" w:cs="Times New Roman"/>
          <w:sz w:val="24"/>
          <w:szCs w:val="24"/>
          <w:lang w:val="sq-AL"/>
        </w:rPr>
        <w:t xml:space="preserve"> në kuptim të nenit 17 të KP-së. Rrjedhimisht, ky pretendim i kërkuesit për vlerësimin e provës nga </w:t>
      </w:r>
      <w:r w:rsidR="006D5F62">
        <w:rPr>
          <w:rFonts w:ascii="Times New Roman" w:eastAsia="Calibri" w:hAnsi="Times New Roman" w:cs="Times New Roman"/>
          <w:sz w:val="24"/>
          <w:szCs w:val="24"/>
          <w:lang w:val="sq-AL"/>
        </w:rPr>
        <w:t>Gjykata Kushtetuese</w:t>
      </w:r>
      <w:r w:rsidR="0023620D" w:rsidRPr="00AF56AA">
        <w:rPr>
          <w:rFonts w:ascii="Times New Roman" w:eastAsia="Calibri" w:hAnsi="Times New Roman" w:cs="Times New Roman"/>
          <w:sz w:val="24"/>
          <w:szCs w:val="24"/>
          <w:lang w:val="sq-AL"/>
        </w:rPr>
        <w:t xml:space="preserve"> bie jashtë fushëveprimit të shqyrtimit kushtetues.</w:t>
      </w:r>
    </w:p>
    <w:p w:rsidR="002A6376" w:rsidRPr="00AF56AA" w:rsidRDefault="0016508A" w:rsidP="002A6376">
      <w:pPr>
        <w:numPr>
          <w:ilvl w:val="0"/>
          <w:numId w:val="6"/>
        </w:numPr>
        <w:tabs>
          <w:tab w:val="left" w:pos="1170"/>
        </w:tabs>
        <w:spacing w:after="0" w:line="360" w:lineRule="auto"/>
        <w:ind w:left="0" w:firstLine="81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Gjykata është shprehur se </w:t>
      </w:r>
      <w:proofErr w:type="spellStart"/>
      <w:r w:rsidRPr="00AF56AA">
        <w:rPr>
          <w:rFonts w:ascii="Times New Roman" w:eastAsia="Calibri" w:hAnsi="Times New Roman" w:cs="Times New Roman"/>
          <w:sz w:val="24"/>
          <w:szCs w:val="24"/>
          <w:lang w:val="sq-AL"/>
        </w:rPr>
        <w:t>prezumimi</w:t>
      </w:r>
      <w:proofErr w:type="spellEnd"/>
      <w:r w:rsidRPr="00AF56AA">
        <w:rPr>
          <w:rFonts w:ascii="Times New Roman" w:eastAsia="Calibri" w:hAnsi="Times New Roman" w:cs="Times New Roman"/>
          <w:sz w:val="24"/>
          <w:szCs w:val="24"/>
          <w:lang w:val="sq-AL"/>
        </w:rPr>
        <w:t xml:space="preserve"> i pafajësisë ë</w:t>
      </w:r>
      <w:r w:rsidR="00E0005C" w:rsidRPr="00AF56AA">
        <w:rPr>
          <w:rFonts w:ascii="Times New Roman" w:eastAsia="Calibri" w:hAnsi="Times New Roman" w:cs="Times New Roman"/>
          <w:sz w:val="24"/>
          <w:szCs w:val="24"/>
          <w:lang w:val="sq-AL"/>
        </w:rPr>
        <w:t>shtë një nga element</w:t>
      </w:r>
      <w:r w:rsidR="006D5F62">
        <w:rPr>
          <w:rFonts w:ascii="Times New Roman" w:eastAsia="Calibri" w:hAnsi="Times New Roman" w:cs="Times New Roman"/>
          <w:sz w:val="24"/>
          <w:szCs w:val="24"/>
          <w:lang w:val="sq-AL"/>
        </w:rPr>
        <w:t>ë</w:t>
      </w:r>
      <w:r w:rsidR="00E0005C" w:rsidRPr="00AF56AA">
        <w:rPr>
          <w:rFonts w:ascii="Times New Roman" w:eastAsia="Calibri" w:hAnsi="Times New Roman" w:cs="Times New Roman"/>
          <w:sz w:val="24"/>
          <w:szCs w:val="24"/>
          <w:lang w:val="sq-AL"/>
        </w:rPr>
        <w:t>t përbërës</w:t>
      </w:r>
      <w:r w:rsidRPr="00AF56AA">
        <w:rPr>
          <w:rFonts w:ascii="Times New Roman" w:eastAsia="Calibri" w:hAnsi="Times New Roman" w:cs="Times New Roman"/>
          <w:sz w:val="24"/>
          <w:szCs w:val="24"/>
          <w:lang w:val="sq-AL"/>
        </w:rPr>
        <w:t xml:space="preserve"> të procesit të rregullt ligjor. Sipas nenit 30 të Kushtetutës, kushdo quhet i pafajshëm përderisa nuk i është provuar fajësia me vendim gjyqësor të formës së prerë. Gjykatat e zakonshme nuk duhet ta fillojnë procesin me bindjen se i pandehuri ka kryer krimin për të cilin akuzohet, se barra e provës i takon palës akuzuese, se çdo dyshim duhet të shkojë në favor të </w:t>
      </w:r>
      <w:proofErr w:type="spellStart"/>
      <w:r w:rsidRPr="00AF56AA">
        <w:rPr>
          <w:rFonts w:ascii="Times New Roman" w:eastAsia="Calibri" w:hAnsi="Times New Roman" w:cs="Times New Roman"/>
          <w:sz w:val="24"/>
          <w:szCs w:val="24"/>
          <w:lang w:val="sq-AL"/>
        </w:rPr>
        <w:t>të</w:t>
      </w:r>
      <w:proofErr w:type="spellEnd"/>
      <w:r w:rsidRPr="00AF56AA">
        <w:rPr>
          <w:rFonts w:ascii="Times New Roman" w:eastAsia="Calibri" w:hAnsi="Times New Roman" w:cs="Times New Roman"/>
          <w:sz w:val="24"/>
          <w:szCs w:val="24"/>
          <w:lang w:val="sq-AL"/>
        </w:rPr>
        <w:t xml:space="preserve"> pandehurit dhe se gjykata duhet ta mbështesë vendimin në prova të drejtpërdrejta dhe të tërthorta që duhet të provohen nga akuza </w:t>
      </w:r>
      <w:r w:rsidRPr="00AF56AA">
        <w:rPr>
          <w:rFonts w:ascii="Times New Roman" w:eastAsia="Calibri" w:hAnsi="Times New Roman" w:cs="Times New Roman"/>
          <w:i/>
          <w:iCs/>
          <w:sz w:val="24"/>
          <w:szCs w:val="24"/>
          <w:lang w:val="sq-AL"/>
        </w:rPr>
        <w:t xml:space="preserve">(shih vendimet nr. 12, datë 24.04.2018; nr.68, datë 14.11.2016; nr. 19, datë </w:t>
      </w:r>
      <w:r w:rsidRPr="00AF56AA">
        <w:rPr>
          <w:rFonts w:ascii="Times New Roman" w:eastAsia="Calibri" w:hAnsi="Times New Roman" w:cs="Times New Roman"/>
          <w:i/>
          <w:sz w:val="24"/>
          <w:szCs w:val="24"/>
          <w:lang w:val="sq-AL"/>
        </w:rPr>
        <w:t xml:space="preserve">02.04.2012 </w:t>
      </w:r>
      <w:r w:rsidRPr="00AF56AA">
        <w:rPr>
          <w:rFonts w:ascii="Times New Roman" w:eastAsia="Calibri" w:hAnsi="Times New Roman" w:cs="Times New Roman"/>
          <w:i/>
          <w:iCs/>
          <w:sz w:val="24"/>
          <w:szCs w:val="24"/>
          <w:lang w:val="sq-AL"/>
        </w:rPr>
        <w:t>të Gjykatës Kushtetuese)</w:t>
      </w:r>
      <w:r w:rsidRPr="00AF56AA">
        <w:rPr>
          <w:rFonts w:ascii="Times New Roman" w:eastAsia="Calibri" w:hAnsi="Times New Roman" w:cs="Times New Roman"/>
          <w:sz w:val="24"/>
          <w:szCs w:val="24"/>
          <w:lang w:val="sq-AL"/>
        </w:rPr>
        <w:t>.</w:t>
      </w:r>
    </w:p>
    <w:p w:rsidR="006C1762" w:rsidRDefault="00692FD0" w:rsidP="006C1762">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Në çështjen konkrete, Gjykata vlerëson</w:t>
      </w:r>
      <w:r w:rsidR="00826A01" w:rsidRPr="00AF56AA">
        <w:rPr>
          <w:rFonts w:ascii="Times New Roman" w:eastAsia="Calibri" w:hAnsi="Times New Roman" w:cs="Times New Roman"/>
          <w:sz w:val="24"/>
          <w:szCs w:val="24"/>
          <w:lang w:val="sq-AL"/>
        </w:rPr>
        <w:t xml:space="preserve"> se p</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r shkak t</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w:t>
      </w:r>
      <w:r w:rsidRPr="00AF56AA">
        <w:rPr>
          <w:rFonts w:ascii="Times New Roman" w:eastAsia="Calibri" w:hAnsi="Times New Roman" w:cs="Times New Roman"/>
          <w:sz w:val="24"/>
          <w:szCs w:val="24"/>
          <w:lang w:val="sq-AL"/>
        </w:rPr>
        <w:t xml:space="preserve">cenimit të së drejtës së </w:t>
      </w:r>
      <w:proofErr w:type="spellStart"/>
      <w:r w:rsidRPr="00AF56AA">
        <w:rPr>
          <w:rFonts w:ascii="Times New Roman" w:eastAsia="Calibri" w:hAnsi="Times New Roman" w:cs="Times New Roman"/>
          <w:sz w:val="24"/>
          <w:szCs w:val="24"/>
          <w:lang w:val="sq-AL"/>
        </w:rPr>
        <w:t>aksesit</w:t>
      </w:r>
      <w:proofErr w:type="spellEnd"/>
      <w:r w:rsidRPr="00AF56AA">
        <w:rPr>
          <w:rFonts w:ascii="Times New Roman" w:eastAsia="Calibri" w:hAnsi="Times New Roman" w:cs="Times New Roman"/>
          <w:sz w:val="24"/>
          <w:szCs w:val="24"/>
          <w:lang w:val="sq-AL"/>
        </w:rPr>
        <w:t xml:space="preserve"> substancial</w:t>
      </w:r>
      <w:r w:rsidR="006D5F62">
        <w:rPr>
          <w:rFonts w:ascii="Times New Roman" w:eastAsia="Calibri" w:hAnsi="Times New Roman" w:cs="Times New Roman"/>
          <w:sz w:val="24"/>
          <w:szCs w:val="24"/>
          <w:lang w:val="sq-AL"/>
        </w:rPr>
        <w:t>,</w:t>
      </w:r>
      <w:r w:rsidR="00826A01" w:rsidRPr="00AF56AA">
        <w:rPr>
          <w:rFonts w:ascii="Times New Roman" w:eastAsia="Calibri" w:hAnsi="Times New Roman" w:cs="Times New Roman"/>
          <w:sz w:val="24"/>
          <w:szCs w:val="24"/>
          <w:lang w:val="sq-AL"/>
        </w:rPr>
        <w:t xml:space="preserve"> k</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rkuesi nuk ka marr</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p</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rgjigje nga Gjykata e Lart</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p</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r pretendimin e cenimit t</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parimit t</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w:t>
      </w:r>
      <w:proofErr w:type="spellStart"/>
      <w:r w:rsidR="00826A01" w:rsidRPr="00AF56AA">
        <w:rPr>
          <w:rFonts w:ascii="Times New Roman" w:eastAsia="Calibri" w:hAnsi="Times New Roman" w:cs="Times New Roman"/>
          <w:sz w:val="24"/>
          <w:szCs w:val="24"/>
          <w:lang w:val="sq-AL"/>
        </w:rPr>
        <w:t>prezumimit</w:t>
      </w:r>
      <w:proofErr w:type="spellEnd"/>
      <w:r w:rsidR="00826A01" w:rsidRPr="00AF56AA">
        <w:rPr>
          <w:rFonts w:ascii="Times New Roman" w:eastAsia="Calibri" w:hAnsi="Times New Roman" w:cs="Times New Roman"/>
          <w:sz w:val="24"/>
          <w:szCs w:val="24"/>
          <w:lang w:val="sq-AL"/>
        </w:rPr>
        <w:t xml:space="preserve"> t</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pafaj</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sis</w:t>
      </w:r>
      <w:r w:rsidR="007A3385" w:rsidRPr="00AF56AA">
        <w:rPr>
          <w:rFonts w:ascii="Times New Roman" w:eastAsia="Calibri" w:hAnsi="Times New Roman" w:cs="Times New Roman"/>
          <w:sz w:val="24"/>
          <w:szCs w:val="24"/>
          <w:lang w:val="sq-AL"/>
        </w:rPr>
        <w:t>ë</w:t>
      </w:r>
      <w:r w:rsidR="00826A01" w:rsidRPr="00AF56AA">
        <w:rPr>
          <w:rFonts w:ascii="Times New Roman" w:eastAsia="Calibri" w:hAnsi="Times New Roman" w:cs="Times New Roman"/>
          <w:sz w:val="24"/>
          <w:szCs w:val="24"/>
          <w:lang w:val="sq-AL"/>
        </w:rPr>
        <w:t xml:space="preserve">. </w:t>
      </w:r>
      <w:r w:rsidR="00E54CB7" w:rsidRPr="00AF56AA">
        <w:rPr>
          <w:rFonts w:ascii="Times New Roman" w:hAnsi="Times New Roman" w:cs="Times New Roman"/>
          <w:sz w:val="24"/>
          <w:szCs w:val="24"/>
          <w:lang w:val="sq-AL"/>
        </w:rPr>
        <w:t>Gjykata e Lartë duhet t’i jepte përgjigje këtij pretendimi të ngritur nga kërkuesi, duke pranuar</w:t>
      </w:r>
      <w:r w:rsidR="00E54CB7" w:rsidRPr="00AF56AA">
        <w:rPr>
          <w:rFonts w:ascii="Times New Roman" w:eastAsia="Calibri" w:hAnsi="Times New Roman" w:cs="Times New Roman"/>
          <w:sz w:val="24"/>
          <w:szCs w:val="24"/>
          <w:lang w:val="sq-AL"/>
        </w:rPr>
        <w:t xml:space="preserve"> ekzaminimin e gjendjes mendore të </w:t>
      </w:r>
      <w:r w:rsidR="00826A01" w:rsidRPr="00AF56AA">
        <w:rPr>
          <w:rFonts w:ascii="Times New Roman" w:eastAsia="Calibri" w:hAnsi="Times New Roman" w:cs="Times New Roman"/>
          <w:sz w:val="24"/>
          <w:szCs w:val="24"/>
          <w:lang w:val="sq-AL"/>
        </w:rPr>
        <w:t>tij</w:t>
      </w:r>
      <w:r w:rsidR="00E54CB7" w:rsidRPr="00AF56AA">
        <w:rPr>
          <w:rFonts w:ascii="Times New Roman" w:eastAsia="Calibri" w:hAnsi="Times New Roman" w:cs="Times New Roman"/>
          <w:sz w:val="24"/>
          <w:szCs w:val="24"/>
          <w:lang w:val="sq-AL"/>
        </w:rPr>
        <w:t>, që është kërkuar nga pala gjatë gjykimit në gjykatat e faktit</w:t>
      </w:r>
      <w:r w:rsidR="00141763" w:rsidRPr="00AF56AA">
        <w:rPr>
          <w:rFonts w:ascii="Times New Roman" w:eastAsia="Calibri" w:hAnsi="Times New Roman" w:cs="Times New Roman"/>
          <w:sz w:val="24"/>
          <w:szCs w:val="24"/>
          <w:lang w:val="sq-AL"/>
        </w:rPr>
        <w:t>, për të përcaktuar shkallën e përgjegjshmërisë penale të tij</w:t>
      </w:r>
      <w:r w:rsidR="00E54CB7" w:rsidRPr="00AF56AA">
        <w:rPr>
          <w:rFonts w:ascii="Times New Roman" w:hAnsi="Times New Roman" w:cs="Times New Roman"/>
          <w:sz w:val="24"/>
          <w:szCs w:val="24"/>
          <w:lang w:val="sq-AL"/>
        </w:rPr>
        <w:t xml:space="preserve">. </w:t>
      </w:r>
      <w:r w:rsidR="00E54CB7" w:rsidRPr="00AF56AA">
        <w:rPr>
          <w:rFonts w:ascii="Times New Roman" w:eastAsia="Calibri" w:hAnsi="Times New Roman" w:cs="Times New Roman"/>
          <w:sz w:val="24"/>
          <w:szCs w:val="24"/>
          <w:lang w:val="sq-AL"/>
        </w:rPr>
        <w:t xml:space="preserve"> </w:t>
      </w:r>
      <w:r w:rsidR="00141763" w:rsidRPr="00AF56AA">
        <w:rPr>
          <w:rFonts w:ascii="Times New Roman" w:hAnsi="Times New Roman" w:cs="Times New Roman"/>
          <w:sz w:val="24"/>
          <w:szCs w:val="24"/>
          <w:lang w:val="sq-AL"/>
        </w:rPr>
        <w:t xml:space="preserve">Për këtë arsye, </w:t>
      </w:r>
      <w:r w:rsidR="007A3385" w:rsidRPr="00AF56AA">
        <w:rPr>
          <w:rFonts w:ascii="Times New Roman" w:eastAsia="Calibri" w:hAnsi="Times New Roman" w:cs="Times New Roman"/>
          <w:sz w:val="24"/>
          <w:szCs w:val="24"/>
          <w:lang w:val="sq-AL"/>
        </w:rPr>
        <w:t>Gjykata vlerëson të mos ndalet në analizimin e këtij pretendimi, për sa kohë çështja do të merret përsëri në shqyrtim nga Gjykata e Lartë, e cila</w:t>
      </w:r>
      <w:r w:rsidR="006D5F62">
        <w:rPr>
          <w:rFonts w:ascii="Times New Roman" w:eastAsia="Calibri" w:hAnsi="Times New Roman" w:cs="Times New Roman"/>
          <w:sz w:val="24"/>
          <w:szCs w:val="24"/>
          <w:lang w:val="sq-AL"/>
        </w:rPr>
        <w:t>,</w:t>
      </w:r>
      <w:r w:rsidR="007A3385" w:rsidRPr="00AF56AA">
        <w:rPr>
          <w:rFonts w:ascii="Times New Roman" w:eastAsia="Calibri" w:hAnsi="Times New Roman" w:cs="Times New Roman"/>
          <w:sz w:val="24"/>
          <w:szCs w:val="24"/>
          <w:lang w:val="sq-AL"/>
        </w:rPr>
        <w:t xml:space="preserve"> në funksion të rolit të saj si gjykatë e ligjit dhe si kontrolluese e respektimit të standardeve kushtetuese nga gjykatat më të ulëta</w:t>
      </w:r>
      <w:r w:rsidR="006D5F62">
        <w:rPr>
          <w:rFonts w:ascii="Times New Roman" w:eastAsia="Calibri" w:hAnsi="Times New Roman" w:cs="Times New Roman"/>
          <w:sz w:val="24"/>
          <w:szCs w:val="24"/>
          <w:lang w:val="sq-AL"/>
        </w:rPr>
        <w:t>,</w:t>
      </w:r>
      <w:r w:rsidR="007A3385" w:rsidRPr="00AF56AA">
        <w:rPr>
          <w:rFonts w:ascii="Times New Roman" w:eastAsia="Calibri" w:hAnsi="Times New Roman" w:cs="Times New Roman"/>
          <w:sz w:val="24"/>
          <w:szCs w:val="24"/>
          <w:lang w:val="sq-AL"/>
        </w:rPr>
        <w:t xml:space="preserve"> </w:t>
      </w:r>
      <w:r w:rsidR="00C91B1D">
        <w:rPr>
          <w:rFonts w:ascii="Times New Roman" w:eastAsia="Calibri" w:hAnsi="Times New Roman" w:cs="Times New Roman"/>
          <w:sz w:val="24"/>
          <w:szCs w:val="24"/>
          <w:lang w:val="sq-AL"/>
        </w:rPr>
        <w:t>do</w:t>
      </w:r>
      <w:r w:rsidR="007A3385" w:rsidRPr="00AF56AA">
        <w:rPr>
          <w:rFonts w:ascii="Times New Roman" w:eastAsia="Calibri" w:hAnsi="Times New Roman" w:cs="Times New Roman"/>
          <w:sz w:val="24"/>
          <w:szCs w:val="24"/>
          <w:lang w:val="sq-AL"/>
        </w:rPr>
        <w:t xml:space="preserve"> t’i japë përgjigje të arsyetuar pretendimit të ngritur në rekurs nga kërkuesi.</w:t>
      </w:r>
    </w:p>
    <w:p w:rsidR="006C1762" w:rsidRDefault="006C1762" w:rsidP="006C1762">
      <w:pPr>
        <w:tabs>
          <w:tab w:val="left" w:pos="1080"/>
        </w:tabs>
        <w:spacing w:after="0" w:line="360" w:lineRule="auto"/>
        <w:ind w:left="720"/>
        <w:contextualSpacing/>
        <w:jc w:val="both"/>
        <w:rPr>
          <w:rFonts w:ascii="Times New Roman" w:eastAsia="MS Mincho" w:hAnsi="Times New Roman" w:cs="Times New Roman"/>
          <w:i/>
          <w:sz w:val="24"/>
          <w:szCs w:val="24"/>
          <w:lang w:val="sq-AL"/>
        </w:rPr>
      </w:pPr>
    </w:p>
    <w:p w:rsidR="006C1762" w:rsidRDefault="00FF67EC" w:rsidP="006C1762">
      <w:pPr>
        <w:tabs>
          <w:tab w:val="left" w:pos="1080"/>
        </w:tabs>
        <w:spacing w:after="0" w:line="360" w:lineRule="auto"/>
        <w:ind w:left="720"/>
        <w:contextualSpacing/>
        <w:jc w:val="both"/>
        <w:rPr>
          <w:rFonts w:ascii="Times New Roman" w:eastAsia="Calibri" w:hAnsi="Times New Roman" w:cs="Times New Roman"/>
          <w:sz w:val="24"/>
          <w:szCs w:val="24"/>
          <w:lang w:val="sq-AL"/>
        </w:rPr>
      </w:pPr>
      <w:r w:rsidRPr="006C1762">
        <w:rPr>
          <w:rFonts w:ascii="Times New Roman" w:eastAsia="MS Mincho" w:hAnsi="Times New Roman" w:cs="Times New Roman"/>
          <w:i/>
          <w:sz w:val="24"/>
          <w:szCs w:val="24"/>
          <w:lang w:val="sq-AL"/>
        </w:rPr>
        <w:t>B.4</w:t>
      </w:r>
      <w:r w:rsidR="00B058D7" w:rsidRPr="006C1762">
        <w:rPr>
          <w:rFonts w:ascii="Times New Roman" w:eastAsia="MS Mincho" w:hAnsi="Times New Roman" w:cs="Times New Roman"/>
          <w:i/>
          <w:sz w:val="24"/>
          <w:szCs w:val="24"/>
          <w:lang w:val="sq-AL"/>
        </w:rPr>
        <w:t xml:space="preserve">. </w:t>
      </w:r>
      <w:r w:rsidR="0016508A" w:rsidRPr="006C1762">
        <w:rPr>
          <w:rFonts w:ascii="Times New Roman" w:eastAsia="MS Mincho" w:hAnsi="Times New Roman" w:cs="Times New Roman"/>
          <w:i/>
          <w:sz w:val="24"/>
          <w:szCs w:val="24"/>
          <w:lang w:val="sq-AL"/>
        </w:rPr>
        <w:t xml:space="preserve">Për </w:t>
      </w:r>
      <w:r w:rsidR="00444394" w:rsidRPr="006C1762">
        <w:rPr>
          <w:rFonts w:ascii="Times New Roman" w:eastAsia="MS Mincho" w:hAnsi="Times New Roman" w:cs="Times New Roman"/>
          <w:i/>
          <w:sz w:val="24"/>
          <w:szCs w:val="24"/>
          <w:lang w:val="sq-AL"/>
        </w:rPr>
        <w:t xml:space="preserve">parimin e sigurisë juridike </w:t>
      </w:r>
      <w:r w:rsidR="0016508A" w:rsidRPr="006C1762">
        <w:rPr>
          <w:rFonts w:ascii="Times New Roman" w:eastAsia="MS Mincho" w:hAnsi="Times New Roman" w:cs="Times New Roman"/>
          <w:i/>
          <w:sz w:val="24"/>
          <w:szCs w:val="24"/>
          <w:lang w:val="sq-AL"/>
        </w:rPr>
        <w:t xml:space="preserve"> </w:t>
      </w:r>
    </w:p>
    <w:p w:rsidR="00C245EA" w:rsidRPr="006C1762" w:rsidRDefault="0016508A" w:rsidP="006C1762">
      <w:pPr>
        <w:numPr>
          <w:ilvl w:val="0"/>
          <w:numId w:val="6"/>
        </w:numPr>
        <w:tabs>
          <w:tab w:val="left" w:pos="1080"/>
        </w:tabs>
        <w:spacing w:after="0" w:line="360" w:lineRule="auto"/>
        <w:ind w:left="0" w:firstLine="720"/>
        <w:contextualSpacing/>
        <w:jc w:val="both"/>
        <w:rPr>
          <w:rFonts w:ascii="Times New Roman" w:eastAsia="Calibri" w:hAnsi="Times New Roman" w:cs="Times New Roman"/>
          <w:sz w:val="24"/>
          <w:szCs w:val="24"/>
          <w:lang w:val="sq-AL"/>
        </w:rPr>
      </w:pPr>
      <w:r w:rsidRPr="006C1762">
        <w:rPr>
          <w:rFonts w:ascii="Times New Roman" w:eastAsia="Calibri" w:hAnsi="Times New Roman" w:cs="Times New Roman"/>
          <w:sz w:val="24"/>
          <w:szCs w:val="24"/>
          <w:lang w:val="sq-AL"/>
        </w:rPr>
        <w:t xml:space="preserve">Kërkuesi ka pretenduar </w:t>
      </w:r>
      <w:r w:rsidR="00444394" w:rsidRPr="006C1762">
        <w:rPr>
          <w:rFonts w:ascii="Times New Roman" w:eastAsia="Calibri" w:hAnsi="Times New Roman" w:cs="Times New Roman"/>
          <w:sz w:val="24"/>
          <w:szCs w:val="24"/>
          <w:lang w:val="sq-AL"/>
        </w:rPr>
        <w:t>se</w:t>
      </w:r>
      <w:r w:rsidR="00444394" w:rsidRPr="006C1762">
        <w:rPr>
          <w:rFonts w:ascii="Times New Roman" w:hAnsi="Times New Roman" w:cs="Times New Roman"/>
          <w:sz w:val="24"/>
          <w:szCs w:val="24"/>
          <w:lang w:val="sq-AL"/>
        </w:rPr>
        <w:t xml:space="preserve"> gjykatat</w:t>
      </w:r>
      <w:r w:rsidR="006D5F62">
        <w:rPr>
          <w:rFonts w:ascii="Times New Roman" w:hAnsi="Times New Roman" w:cs="Times New Roman"/>
          <w:sz w:val="24"/>
          <w:szCs w:val="24"/>
          <w:lang w:val="sq-AL"/>
        </w:rPr>
        <w:t>,</w:t>
      </w:r>
      <w:r w:rsidR="00444394" w:rsidRPr="006C1762">
        <w:rPr>
          <w:rFonts w:ascii="Times New Roman" w:hAnsi="Times New Roman" w:cs="Times New Roman"/>
          <w:sz w:val="24"/>
          <w:szCs w:val="24"/>
          <w:lang w:val="sq-AL"/>
        </w:rPr>
        <w:t xml:space="preserve"> duke shkelur detyrimin që rrjedh nga neni 132 i Kushtetutës për fuqinë përfundimtare dhe detyruese të vendimeve të Gjykatës Kushtetuese</w:t>
      </w:r>
      <w:r w:rsidR="006D5F62">
        <w:rPr>
          <w:rFonts w:ascii="Times New Roman" w:hAnsi="Times New Roman" w:cs="Times New Roman"/>
          <w:sz w:val="24"/>
          <w:szCs w:val="24"/>
          <w:lang w:val="sq-AL"/>
        </w:rPr>
        <w:t>,</w:t>
      </w:r>
      <w:r w:rsidR="00444394" w:rsidRPr="006C1762">
        <w:rPr>
          <w:rFonts w:ascii="Times New Roman" w:hAnsi="Times New Roman" w:cs="Times New Roman"/>
          <w:sz w:val="24"/>
          <w:szCs w:val="24"/>
          <w:lang w:val="sq-AL"/>
        </w:rPr>
        <w:t xml:space="preserve"> kanë cenuar parimin e sigurisë juridike. Sipas tij, kjo shkelje lidhet me </w:t>
      </w:r>
      <w:r w:rsidR="00D10AC0" w:rsidRPr="006C1762">
        <w:rPr>
          <w:rFonts w:ascii="Times New Roman" w:hAnsi="Times New Roman" w:cs="Times New Roman"/>
          <w:sz w:val="24"/>
          <w:szCs w:val="24"/>
          <w:lang w:val="sq-AL"/>
        </w:rPr>
        <w:t>mos</w:t>
      </w:r>
      <w:r w:rsidR="00444394" w:rsidRPr="006C1762">
        <w:rPr>
          <w:rFonts w:ascii="Times New Roman" w:hAnsi="Times New Roman" w:cs="Times New Roman"/>
          <w:sz w:val="24"/>
          <w:szCs w:val="24"/>
          <w:lang w:val="sq-AL"/>
        </w:rPr>
        <w:t>zbat</w:t>
      </w:r>
      <w:r w:rsidR="00D10AC0" w:rsidRPr="006C1762">
        <w:rPr>
          <w:rFonts w:ascii="Times New Roman" w:hAnsi="Times New Roman" w:cs="Times New Roman"/>
          <w:sz w:val="24"/>
          <w:szCs w:val="24"/>
          <w:lang w:val="sq-AL"/>
        </w:rPr>
        <w:t xml:space="preserve">imin prej tyre të </w:t>
      </w:r>
      <w:r w:rsidR="00444394" w:rsidRPr="006C1762">
        <w:rPr>
          <w:rFonts w:ascii="Times New Roman" w:hAnsi="Times New Roman" w:cs="Times New Roman"/>
          <w:sz w:val="24"/>
          <w:szCs w:val="24"/>
          <w:lang w:val="sq-AL"/>
        </w:rPr>
        <w:t>vendimi</w:t>
      </w:r>
      <w:r w:rsidR="00D10AC0" w:rsidRPr="006C1762">
        <w:rPr>
          <w:rFonts w:ascii="Times New Roman" w:hAnsi="Times New Roman" w:cs="Times New Roman"/>
          <w:sz w:val="24"/>
          <w:szCs w:val="24"/>
          <w:lang w:val="sq-AL"/>
        </w:rPr>
        <w:t>t</w:t>
      </w:r>
      <w:r w:rsidR="00444394" w:rsidRPr="006C1762">
        <w:rPr>
          <w:rFonts w:ascii="Times New Roman" w:hAnsi="Times New Roman" w:cs="Times New Roman"/>
          <w:sz w:val="24"/>
          <w:szCs w:val="24"/>
          <w:lang w:val="sq-AL"/>
        </w:rPr>
        <w:t xml:space="preserve"> nr. 9, datë 26.02.2016 të Gjykatës, i cili ka shfuqizuar nenin 278 të KP-së, </w:t>
      </w:r>
      <w:r w:rsidR="00D10AC0" w:rsidRPr="006C1762">
        <w:rPr>
          <w:rFonts w:ascii="Times New Roman" w:hAnsi="Times New Roman" w:cs="Times New Roman"/>
          <w:sz w:val="24"/>
          <w:szCs w:val="24"/>
          <w:lang w:val="sq-AL"/>
        </w:rPr>
        <w:t>dhe</w:t>
      </w:r>
      <w:r w:rsidR="006D5F62">
        <w:rPr>
          <w:rFonts w:ascii="Times New Roman" w:hAnsi="Times New Roman" w:cs="Times New Roman"/>
          <w:sz w:val="24"/>
          <w:szCs w:val="24"/>
          <w:lang w:val="sq-AL"/>
        </w:rPr>
        <w:t>,</w:t>
      </w:r>
      <w:r w:rsidR="00D10AC0" w:rsidRPr="006C1762">
        <w:rPr>
          <w:rFonts w:ascii="Times New Roman" w:hAnsi="Times New Roman" w:cs="Times New Roman"/>
          <w:sz w:val="24"/>
          <w:szCs w:val="24"/>
          <w:lang w:val="sq-AL"/>
        </w:rPr>
        <w:t xml:space="preserve"> për rrjedhojë</w:t>
      </w:r>
      <w:r w:rsidR="006D5F62">
        <w:rPr>
          <w:rFonts w:ascii="Times New Roman" w:hAnsi="Times New Roman" w:cs="Times New Roman"/>
          <w:sz w:val="24"/>
          <w:szCs w:val="24"/>
          <w:lang w:val="sq-AL"/>
        </w:rPr>
        <w:t>,</w:t>
      </w:r>
      <w:r w:rsidR="00D10AC0" w:rsidRPr="006C1762">
        <w:rPr>
          <w:rFonts w:ascii="Times New Roman" w:hAnsi="Times New Roman" w:cs="Times New Roman"/>
          <w:sz w:val="24"/>
          <w:szCs w:val="24"/>
          <w:lang w:val="sq-AL"/>
        </w:rPr>
        <w:t xml:space="preserve"> kanë dhënë</w:t>
      </w:r>
      <w:r w:rsidR="00444394" w:rsidRPr="006C1762">
        <w:rPr>
          <w:rFonts w:ascii="Times New Roman" w:hAnsi="Times New Roman" w:cs="Times New Roman"/>
          <w:sz w:val="24"/>
          <w:szCs w:val="24"/>
          <w:lang w:val="sq-AL"/>
        </w:rPr>
        <w:t xml:space="preserve"> dënim </w:t>
      </w:r>
      <w:r w:rsidR="00D10AC0" w:rsidRPr="006C1762">
        <w:rPr>
          <w:rFonts w:ascii="Times New Roman" w:hAnsi="Times New Roman" w:cs="Times New Roman"/>
          <w:sz w:val="24"/>
          <w:szCs w:val="24"/>
          <w:lang w:val="sq-AL"/>
        </w:rPr>
        <w:t xml:space="preserve">duke u </w:t>
      </w:r>
      <w:r w:rsidR="00444394" w:rsidRPr="006C1762">
        <w:rPr>
          <w:rFonts w:ascii="Times New Roman" w:hAnsi="Times New Roman" w:cs="Times New Roman"/>
          <w:sz w:val="24"/>
          <w:szCs w:val="24"/>
          <w:lang w:val="sq-AL"/>
        </w:rPr>
        <w:t xml:space="preserve">bazuar </w:t>
      </w:r>
      <w:r w:rsidR="006D5F62">
        <w:rPr>
          <w:rFonts w:ascii="Times New Roman" w:hAnsi="Times New Roman" w:cs="Times New Roman"/>
          <w:sz w:val="24"/>
          <w:szCs w:val="24"/>
          <w:lang w:val="sq-AL"/>
        </w:rPr>
        <w:t>në</w:t>
      </w:r>
      <w:r w:rsidR="00444394" w:rsidRPr="006C1762">
        <w:rPr>
          <w:rFonts w:ascii="Times New Roman" w:hAnsi="Times New Roman" w:cs="Times New Roman"/>
          <w:sz w:val="24"/>
          <w:szCs w:val="24"/>
          <w:lang w:val="sq-AL"/>
        </w:rPr>
        <w:t xml:space="preserve"> dispozitën ligjore të shfuqizuar</w:t>
      </w:r>
      <w:r w:rsidR="006D5F62">
        <w:rPr>
          <w:rFonts w:ascii="Times New Roman" w:hAnsi="Times New Roman" w:cs="Times New Roman"/>
          <w:sz w:val="24"/>
          <w:szCs w:val="24"/>
          <w:lang w:val="sq-AL"/>
        </w:rPr>
        <w:t>.</w:t>
      </w:r>
    </w:p>
    <w:p w:rsidR="00577AA6" w:rsidRPr="00AF56AA" w:rsidRDefault="006256FB" w:rsidP="00577AA6">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Subjekti i interesuar ka prapësuar se vendimet e gjykatës së shkallës së parë dhe gjykatës së apelit janë marrë përpara </w:t>
      </w:r>
      <w:r w:rsidR="000412A2" w:rsidRPr="00AF56AA">
        <w:rPr>
          <w:rFonts w:ascii="Times New Roman" w:eastAsia="Calibri" w:hAnsi="Times New Roman" w:cs="Times New Roman"/>
          <w:sz w:val="24"/>
          <w:szCs w:val="24"/>
          <w:lang w:val="sq-AL"/>
        </w:rPr>
        <w:t xml:space="preserve">hyrjes në fuqi të </w:t>
      </w:r>
      <w:r w:rsidRPr="00AF56AA">
        <w:rPr>
          <w:rFonts w:ascii="Times New Roman" w:eastAsia="Calibri" w:hAnsi="Times New Roman" w:cs="Times New Roman"/>
          <w:sz w:val="24"/>
          <w:szCs w:val="24"/>
          <w:lang w:val="sq-AL"/>
        </w:rPr>
        <w:t xml:space="preserve">vendimit nr. 9, datë 26.02.2016 të Gjykatës Kushtetuese. Në kushtet kur Gjykata e Lartë nuk i ka shqyrtuar pretendimet në themel për shkak të </w:t>
      </w:r>
      <w:proofErr w:type="spellStart"/>
      <w:r w:rsidRPr="00AF56AA">
        <w:rPr>
          <w:rFonts w:ascii="Times New Roman" w:eastAsia="Calibri" w:hAnsi="Times New Roman" w:cs="Times New Roman"/>
          <w:sz w:val="24"/>
          <w:szCs w:val="24"/>
          <w:lang w:val="sq-AL"/>
        </w:rPr>
        <w:t>moslegjitimimit</w:t>
      </w:r>
      <w:proofErr w:type="spellEnd"/>
      <w:r w:rsidRPr="00AF56AA">
        <w:rPr>
          <w:rFonts w:ascii="Times New Roman" w:eastAsia="Calibri" w:hAnsi="Times New Roman" w:cs="Times New Roman"/>
          <w:sz w:val="24"/>
          <w:szCs w:val="24"/>
          <w:lang w:val="sq-AL"/>
        </w:rPr>
        <w:t xml:space="preserve"> të mbrojtësit, në rastin konkret nuk janë shteruar mjetet ligjore për shqyrtimin</w:t>
      </w:r>
      <w:r w:rsidR="00573BE9" w:rsidRPr="00AF56AA">
        <w:rPr>
          <w:rFonts w:ascii="Times New Roman" w:eastAsia="Calibri" w:hAnsi="Times New Roman" w:cs="Times New Roman"/>
          <w:sz w:val="24"/>
          <w:szCs w:val="24"/>
          <w:lang w:val="sq-AL"/>
        </w:rPr>
        <w:t xml:space="preserve"> në the</w:t>
      </w:r>
      <w:r w:rsidR="000412A2" w:rsidRPr="00AF56AA">
        <w:rPr>
          <w:rFonts w:ascii="Times New Roman" w:eastAsia="Calibri" w:hAnsi="Times New Roman" w:cs="Times New Roman"/>
          <w:sz w:val="24"/>
          <w:szCs w:val="24"/>
          <w:lang w:val="sq-AL"/>
        </w:rPr>
        <w:t xml:space="preserve">mel </w:t>
      </w:r>
      <w:r w:rsidR="00573BE9" w:rsidRPr="00AF56AA">
        <w:rPr>
          <w:rFonts w:ascii="Times New Roman" w:eastAsia="Calibri" w:hAnsi="Times New Roman" w:cs="Times New Roman"/>
          <w:sz w:val="24"/>
          <w:szCs w:val="24"/>
          <w:lang w:val="sq-AL"/>
        </w:rPr>
        <w:t>të</w:t>
      </w:r>
      <w:r w:rsidRPr="00AF56AA">
        <w:rPr>
          <w:rFonts w:ascii="Times New Roman" w:eastAsia="Calibri" w:hAnsi="Times New Roman" w:cs="Times New Roman"/>
          <w:sz w:val="24"/>
          <w:szCs w:val="24"/>
          <w:lang w:val="sq-AL"/>
        </w:rPr>
        <w:t xml:space="preserve"> pretendimeve të kërkuesit. </w:t>
      </w:r>
      <w:r w:rsidR="00D10AC0">
        <w:rPr>
          <w:rFonts w:ascii="Times New Roman" w:eastAsia="Calibri" w:hAnsi="Times New Roman" w:cs="Times New Roman"/>
          <w:sz w:val="24"/>
          <w:szCs w:val="24"/>
          <w:lang w:val="sq-AL"/>
        </w:rPr>
        <w:t>Nga ana tjet</w:t>
      </w:r>
      <w:r w:rsidR="00D10AC0" w:rsidRPr="00D10AC0">
        <w:rPr>
          <w:rFonts w:ascii="Times New Roman" w:eastAsia="Calibri" w:hAnsi="Times New Roman" w:cs="Times New Roman"/>
          <w:sz w:val="24"/>
          <w:szCs w:val="24"/>
          <w:lang w:val="sq-AL"/>
        </w:rPr>
        <w:t>ë</w:t>
      </w:r>
      <w:r w:rsidR="00D10AC0">
        <w:rPr>
          <w:rFonts w:ascii="Times New Roman" w:eastAsia="Calibri" w:hAnsi="Times New Roman" w:cs="Times New Roman"/>
          <w:sz w:val="24"/>
          <w:szCs w:val="24"/>
          <w:lang w:val="sq-AL"/>
        </w:rPr>
        <w:t>r,</w:t>
      </w:r>
      <w:r w:rsidRPr="00AF56AA">
        <w:rPr>
          <w:rFonts w:ascii="Times New Roman" w:eastAsia="Calibri" w:hAnsi="Times New Roman" w:cs="Times New Roman"/>
          <w:sz w:val="24"/>
          <w:szCs w:val="24"/>
          <w:lang w:val="sq-AL"/>
        </w:rPr>
        <w:t xml:space="preserve"> ky pretendim i kërkuesit për masën e dënimit lidhet me fakte të vërtetuara gjatë f</w:t>
      </w:r>
      <w:r w:rsidR="006D5F62">
        <w:rPr>
          <w:rFonts w:ascii="Times New Roman" w:eastAsia="Calibri" w:hAnsi="Times New Roman" w:cs="Times New Roman"/>
          <w:sz w:val="24"/>
          <w:szCs w:val="24"/>
          <w:lang w:val="sq-AL"/>
        </w:rPr>
        <w:t>azës së ekzekutimit të vendimit</w:t>
      </w:r>
      <w:r w:rsidRPr="00AF56AA">
        <w:rPr>
          <w:rFonts w:ascii="Times New Roman" w:eastAsia="Calibri" w:hAnsi="Times New Roman" w:cs="Times New Roman"/>
          <w:sz w:val="24"/>
          <w:szCs w:val="24"/>
          <w:lang w:val="sq-AL"/>
        </w:rPr>
        <w:t xml:space="preserve"> </w:t>
      </w:r>
      <w:r w:rsidR="00D10AC0">
        <w:rPr>
          <w:rFonts w:ascii="Times New Roman" w:eastAsia="Calibri" w:hAnsi="Times New Roman" w:cs="Times New Roman"/>
          <w:sz w:val="24"/>
          <w:szCs w:val="24"/>
          <w:lang w:val="sq-AL"/>
        </w:rPr>
        <w:t>dhe p</w:t>
      </w:r>
      <w:r w:rsidR="00D10AC0" w:rsidRPr="00D10AC0">
        <w:rPr>
          <w:rFonts w:ascii="Times New Roman" w:eastAsia="Calibri" w:hAnsi="Times New Roman" w:cs="Times New Roman"/>
          <w:sz w:val="24"/>
          <w:szCs w:val="24"/>
          <w:lang w:val="sq-AL"/>
        </w:rPr>
        <w:t>ë</w:t>
      </w:r>
      <w:r w:rsidR="00D10AC0">
        <w:rPr>
          <w:rFonts w:ascii="Times New Roman" w:eastAsia="Calibri" w:hAnsi="Times New Roman" w:cs="Times New Roman"/>
          <w:sz w:val="24"/>
          <w:szCs w:val="24"/>
          <w:lang w:val="sq-AL"/>
        </w:rPr>
        <w:t>r k</w:t>
      </w:r>
      <w:r w:rsidR="00D10AC0" w:rsidRPr="00D10AC0">
        <w:rPr>
          <w:rFonts w:ascii="Times New Roman" w:eastAsia="Calibri" w:hAnsi="Times New Roman" w:cs="Times New Roman"/>
          <w:sz w:val="24"/>
          <w:szCs w:val="24"/>
          <w:lang w:val="sq-AL"/>
        </w:rPr>
        <w:t>ë</w:t>
      </w:r>
      <w:r w:rsidR="00D10AC0">
        <w:rPr>
          <w:rFonts w:ascii="Times New Roman" w:eastAsia="Calibri" w:hAnsi="Times New Roman" w:cs="Times New Roman"/>
          <w:sz w:val="24"/>
          <w:szCs w:val="24"/>
          <w:lang w:val="sq-AL"/>
        </w:rPr>
        <w:t>t</w:t>
      </w:r>
      <w:r w:rsidR="00D10AC0" w:rsidRPr="00D10AC0">
        <w:rPr>
          <w:rFonts w:ascii="Times New Roman" w:eastAsia="Calibri" w:hAnsi="Times New Roman" w:cs="Times New Roman"/>
          <w:sz w:val="24"/>
          <w:szCs w:val="24"/>
          <w:lang w:val="sq-AL"/>
        </w:rPr>
        <w:t>ë</w:t>
      </w:r>
      <w:r w:rsidR="00D10AC0">
        <w:rPr>
          <w:rFonts w:ascii="Times New Roman" w:eastAsia="Calibri" w:hAnsi="Times New Roman" w:cs="Times New Roman"/>
          <w:sz w:val="24"/>
          <w:szCs w:val="24"/>
          <w:lang w:val="sq-AL"/>
        </w:rPr>
        <w:t xml:space="preserve"> arsye </w:t>
      </w:r>
      <w:r w:rsidRPr="00AF56AA">
        <w:rPr>
          <w:rFonts w:ascii="Times New Roman" w:eastAsia="Calibri" w:hAnsi="Times New Roman" w:cs="Times New Roman"/>
          <w:sz w:val="24"/>
          <w:szCs w:val="24"/>
          <w:lang w:val="sq-AL"/>
        </w:rPr>
        <w:t xml:space="preserve">ai duhet t’i nënshtrohet paraprakisht shqyrtimit nga sistemi gjyqësor </w:t>
      </w:r>
      <w:r w:rsidR="000412A2" w:rsidRPr="00AF56AA">
        <w:rPr>
          <w:rFonts w:ascii="Times New Roman" w:eastAsia="Calibri" w:hAnsi="Times New Roman" w:cs="Times New Roman"/>
          <w:sz w:val="24"/>
          <w:szCs w:val="24"/>
          <w:lang w:val="sq-AL"/>
        </w:rPr>
        <w:t>i zakonshëm</w:t>
      </w:r>
      <w:r w:rsidR="006D5F62">
        <w:rPr>
          <w:rFonts w:ascii="Times New Roman" w:eastAsia="Calibri" w:hAnsi="Times New Roman" w:cs="Times New Roman"/>
          <w:sz w:val="24"/>
          <w:szCs w:val="24"/>
          <w:lang w:val="sq-AL"/>
        </w:rPr>
        <w:t>,</w:t>
      </w:r>
      <w:r w:rsidR="000412A2" w:rsidRPr="00AF56AA">
        <w:rPr>
          <w:rFonts w:ascii="Times New Roman" w:eastAsia="Calibri" w:hAnsi="Times New Roman" w:cs="Times New Roman"/>
          <w:sz w:val="24"/>
          <w:szCs w:val="24"/>
          <w:lang w:val="sq-AL"/>
        </w:rPr>
        <w:t xml:space="preserve"> </w:t>
      </w:r>
      <w:r w:rsidRPr="00AF56AA">
        <w:rPr>
          <w:rFonts w:ascii="Times New Roman" w:eastAsia="Calibri" w:hAnsi="Times New Roman" w:cs="Times New Roman"/>
          <w:sz w:val="24"/>
          <w:szCs w:val="24"/>
          <w:lang w:val="sq-AL"/>
        </w:rPr>
        <w:t xml:space="preserve">sipas Kreut II, Titullit IX, të KPP-së. </w:t>
      </w:r>
    </w:p>
    <w:p w:rsidR="00577AA6" w:rsidRPr="00AF56AA" w:rsidRDefault="00577AA6" w:rsidP="00577AA6">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Arial Unicode MS" w:hAnsi="Times New Roman" w:cs="Times New Roman"/>
          <w:sz w:val="24"/>
          <w:szCs w:val="24"/>
          <w:lang w:val="sq-AL"/>
        </w:rPr>
        <w:t>Nenet 124 dhe 132 të Kushtetutës shprehen qartësisht në lidhje me forcën detyruese që vendimet e Gjykatës Kushtetuese kanë mbi të gjitha organet kushtetuese, autoritetet publike, duke përfshirë edhe gjykatat. Zbatimi i vendimeve të Gjykatës Kushtetuese është detyrim kushtetues. Ato kanë fuqi detyruese të përgjithshme dhe janë përfundimtare. Si të tilla, përbëjnë jurisprudencë kushtetuese, dhe, për rrjedhojë, kanë efektet</w:t>
      </w:r>
      <w:r w:rsidRPr="00AF56AA">
        <w:rPr>
          <w:rFonts w:ascii="Times New Roman" w:eastAsia="Arial Unicode MS" w:hAnsi="Times New Roman" w:cs="Times New Roman"/>
          <w:iCs/>
          <w:sz w:val="24"/>
          <w:szCs w:val="24"/>
          <w:lang w:val="sq-AL"/>
        </w:rPr>
        <w:t xml:space="preserve"> e forcës së ligjit</w:t>
      </w:r>
      <w:r w:rsidRPr="00AF56AA">
        <w:rPr>
          <w:rFonts w:ascii="Times New Roman" w:eastAsia="Arial Unicode MS" w:hAnsi="Times New Roman" w:cs="Times New Roman"/>
          <w:i/>
          <w:sz w:val="24"/>
          <w:szCs w:val="24"/>
          <w:lang w:val="sq-AL"/>
        </w:rPr>
        <w:t>.</w:t>
      </w:r>
      <w:r w:rsidRPr="00AF56AA">
        <w:rPr>
          <w:rFonts w:ascii="Times New Roman" w:eastAsia="Arial Unicode MS" w:hAnsi="Times New Roman" w:cs="Times New Roman"/>
          <w:sz w:val="24"/>
          <w:szCs w:val="24"/>
          <w:lang w:val="sq-AL"/>
        </w:rPr>
        <w:t xml:space="preserve"> Ky efekt detyrues ka të bëjë si me pjesën urdhëruese, ashtu edhe me pjesën arsyetuese të vendimit. Efekti detyrues shtrihet tek argumentet thelbësore të vendimit, që përbëjnë edhe </w:t>
      </w:r>
      <w:proofErr w:type="spellStart"/>
      <w:r w:rsidRPr="00AF56AA">
        <w:rPr>
          <w:rFonts w:ascii="Times New Roman" w:eastAsia="Arial Unicode MS" w:hAnsi="Times New Roman" w:cs="Times New Roman"/>
          <w:i/>
          <w:sz w:val="24"/>
          <w:szCs w:val="24"/>
          <w:lang w:val="sq-AL"/>
        </w:rPr>
        <w:t>ratio</w:t>
      </w:r>
      <w:proofErr w:type="spellEnd"/>
      <w:r w:rsidRPr="00AF56AA">
        <w:rPr>
          <w:rFonts w:ascii="Times New Roman" w:eastAsia="Arial Unicode MS" w:hAnsi="Times New Roman" w:cs="Times New Roman"/>
          <w:i/>
          <w:sz w:val="24"/>
          <w:szCs w:val="24"/>
          <w:lang w:val="sq-AL"/>
        </w:rPr>
        <w:t xml:space="preserve"> </w:t>
      </w:r>
      <w:proofErr w:type="spellStart"/>
      <w:r w:rsidRPr="00AF56AA">
        <w:rPr>
          <w:rFonts w:ascii="Times New Roman" w:eastAsia="Arial Unicode MS" w:hAnsi="Times New Roman" w:cs="Times New Roman"/>
          <w:i/>
          <w:sz w:val="24"/>
          <w:szCs w:val="24"/>
          <w:lang w:val="sq-AL"/>
        </w:rPr>
        <w:t>decidendi</w:t>
      </w:r>
      <w:proofErr w:type="spellEnd"/>
      <w:r w:rsidRPr="00AF56AA">
        <w:rPr>
          <w:rFonts w:ascii="Times New Roman" w:eastAsia="Arial Unicode MS" w:hAnsi="Times New Roman" w:cs="Times New Roman"/>
          <w:i/>
          <w:sz w:val="24"/>
          <w:szCs w:val="24"/>
          <w:lang w:val="sq-AL"/>
        </w:rPr>
        <w:t xml:space="preserve">, </w:t>
      </w:r>
      <w:r w:rsidRPr="00AF56AA">
        <w:rPr>
          <w:rFonts w:ascii="Times New Roman" w:eastAsia="Arial Unicode MS" w:hAnsi="Times New Roman" w:cs="Times New Roman"/>
          <w:sz w:val="24"/>
          <w:szCs w:val="24"/>
          <w:lang w:val="sq-AL"/>
        </w:rPr>
        <w:t xml:space="preserve">eliminimi i të cilave do ta bënte vendimin, në tërësinë e tij, të pakuptimtë </w:t>
      </w:r>
      <w:r w:rsidRPr="00AF56AA">
        <w:rPr>
          <w:rFonts w:ascii="Times New Roman" w:eastAsia="Arial Unicode MS" w:hAnsi="Times New Roman" w:cs="Times New Roman"/>
          <w:i/>
          <w:sz w:val="24"/>
          <w:szCs w:val="24"/>
          <w:lang w:val="sq-AL"/>
        </w:rPr>
        <w:t>(shih vendimet nr. 10, datë 04.03.2021, nr. 49, datë 03.07.2017; nr. 15, datë 01.03.2017 të Gjykatës Kushtetuese</w:t>
      </w:r>
      <w:r w:rsidRPr="00AF56AA">
        <w:rPr>
          <w:rFonts w:ascii="Times New Roman" w:eastAsia="Arial Unicode MS" w:hAnsi="Times New Roman" w:cs="Times New Roman"/>
          <w:sz w:val="24"/>
          <w:szCs w:val="24"/>
          <w:lang w:val="sq-AL"/>
        </w:rPr>
        <w:t>)</w:t>
      </w:r>
      <w:r w:rsidRPr="00AF56AA">
        <w:rPr>
          <w:rFonts w:ascii="Times New Roman" w:hAnsi="Times New Roman" w:cs="Times New Roman"/>
          <w:sz w:val="24"/>
          <w:szCs w:val="24"/>
          <w:lang w:val="sq-AL"/>
        </w:rPr>
        <w:t>.</w:t>
      </w:r>
    </w:p>
    <w:p w:rsidR="007A3385" w:rsidRPr="00AF56AA" w:rsidRDefault="007A3385" w:rsidP="007A3385">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Në çështjen konkrete</w:t>
      </w:r>
      <w:r w:rsidR="006D5F62">
        <w:rPr>
          <w:rFonts w:ascii="Times New Roman" w:eastAsia="Calibri" w:hAnsi="Times New Roman" w:cs="Times New Roman"/>
          <w:sz w:val="24"/>
          <w:szCs w:val="24"/>
          <w:lang w:val="sq-AL"/>
        </w:rPr>
        <w:t>,</w:t>
      </w:r>
      <w:r w:rsidRPr="00AF56AA">
        <w:rPr>
          <w:rFonts w:ascii="Times New Roman" w:eastAsia="Calibri" w:hAnsi="Times New Roman" w:cs="Times New Roman"/>
          <w:sz w:val="24"/>
          <w:szCs w:val="24"/>
          <w:lang w:val="sq-AL"/>
        </w:rPr>
        <w:t xml:space="preserve"> Gjykata vëren se kërkuesi është dënuar, ndër të tjera, për kryerjen e veprës penale të “Mbajtjes pa leje të armëve luftarake dhe municionit”, të parashikuar nga neni 278, pika 4, i KP-së në fuqi në kohën e kryerjes së veprës penale (2014). </w:t>
      </w:r>
    </w:p>
    <w:p w:rsidR="007A3385" w:rsidRPr="00AF56AA" w:rsidRDefault="007A3385" w:rsidP="007A3385">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hAnsi="Times New Roman" w:cs="Times New Roman"/>
          <w:color w:val="231F20"/>
          <w:sz w:val="24"/>
          <w:szCs w:val="24"/>
          <w:lang w:val="sq-AL"/>
        </w:rPr>
        <w:t>Gjykata konstaton se v</w:t>
      </w:r>
      <w:r w:rsidRPr="00AF56AA">
        <w:rPr>
          <w:rFonts w:ascii="Times New Roman" w:eastAsia="Calibri" w:hAnsi="Times New Roman" w:cs="Times New Roman"/>
          <w:sz w:val="24"/>
          <w:szCs w:val="24"/>
          <w:lang w:val="sq-AL"/>
        </w:rPr>
        <w:t xml:space="preserve">endimet gjyqësore të gjykatave të faktit janë dhënë përpara se Gjykata Kushtetuese të shfuqizonte paragrafin 5 të nenit 278 të KP-së, përkatësisht në datat 01.10.2015 (vendimi gjyqësor i shkallës së parë) dhe 25.11.2015 (vendimi gjyqësor i apelit). Po kështu, edhe rekursi në Gjykatën e Lartë është ushtruar në datën 23.12.2015, pra përpara datës së hyrjes në fuqi të vendimit të Gjykatës Kushtetuese. Në këto kushte, kur janë dhënë vendimet gjyqësore nga gjykatat e faktit për shpalljen fajtor dhe dënimin e kërkuesit, ky vendim i Gjykatës Kushtetuese nuk kishte hyrë në fuqi. </w:t>
      </w:r>
    </w:p>
    <w:p w:rsidR="007A3385" w:rsidRPr="00AF56AA" w:rsidRDefault="007A3385" w:rsidP="007A3385">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hAnsi="Times New Roman" w:cs="Times New Roman"/>
          <w:color w:val="231F20"/>
          <w:sz w:val="24"/>
          <w:szCs w:val="24"/>
          <w:lang w:val="sq-AL"/>
        </w:rPr>
        <w:t>Në kohën e shqyrtimit të rekursit (</w:t>
      </w:r>
      <w:r w:rsidRPr="00AF56AA">
        <w:rPr>
          <w:rFonts w:ascii="Times New Roman" w:eastAsia="Calibri" w:hAnsi="Times New Roman" w:cs="Times New Roman"/>
          <w:sz w:val="24"/>
          <w:szCs w:val="24"/>
          <w:lang w:val="sq-AL"/>
        </w:rPr>
        <w:t xml:space="preserve">datë </w:t>
      </w:r>
      <w:r w:rsidRPr="00AF56AA">
        <w:rPr>
          <w:rFonts w:ascii="Times New Roman" w:eastAsia="Times New Roman" w:hAnsi="Times New Roman" w:cs="Times New Roman"/>
          <w:sz w:val="24"/>
          <w:szCs w:val="24"/>
          <w:lang w:val="sq-AL"/>
        </w:rPr>
        <w:t>06.07.2021) në Gjykatën e Lartë, si vendimi nr. 9, datë 26.02.2016 i Gjykatës, ashtu edhe ndryshimet ligjore që u bënë në zbatim të këtij vendimi (ligjet nr. 82/2016 dhe nr. 44/2019), të cilat ndryshuan paragrafin 5 të nenit 278 të KP-së, kishin hyrë në fuqi. Pra, në kohën e shqyrtimit të rekursit ishte në fuqi një dispozitë ligjore penale favorizuese për kërkuesin, për sa i përket masës së dënimit. Siç është përmendur edhe më lart, në kohën e dënimit të kërkuesit nga gjykatat e faktit</w:t>
      </w:r>
      <w:r w:rsidR="006D5F62">
        <w:rPr>
          <w:rFonts w:ascii="Times New Roman" w:eastAsia="Times New Roman" w:hAnsi="Times New Roman" w:cs="Times New Roman"/>
          <w:sz w:val="24"/>
          <w:szCs w:val="24"/>
          <w:lang w:val="sq-AL"/>
        </w:rPr>
        <w:t>,</w:t>
      </w:r>
      <w:r w:rsidRPr="00AF56AA">
        <w:rPr>
          <w:rFonts w:ascii="Times New Roman" w:eastAsia="Times New Roman" w:hAnsi="Times New Roman" w:cs="Times New Roman"/>
          <w:sz w:val="24"/>
          <w:szCs w:val="24"/>
          <w:lang w:val="sq-AL"/>
        </w:rPr>
        <w:t xml:space="preserve"> masa e dënimit për veprën penale të parashikuar nga paragrafi 5 i nenit 278 të KP-së ishte nga 7-15 vjet burgim, ndërsa pas ndryshimeve ligjore masa e dënimit ishte më favorizuese</w:t>
      </w:r>
      <w:r w:rsidR="006D5F62">
        <w:rPr>
          <w:rFonts w:ascii="Times New Roman" w:eastAsia="Times New Roman" w:hAnsi="Times New Roman" w:cs="Times New Roman"/>
          <w:sz w:val="24"/>
          <w:szCs w:val="24"/>
          <w:lang w:val="sq-AL"/>
        </w:rPr>
        <w:t>,</w:t>
      </w:r>
      <w:r w:rsidRPr="00AF56AA">
        <w:rPr>
          <w:rFonts w:ascii="Times New Roman" w:eastAsia="Times New Roman" w:hAnsi="Times New Roman" w:cs="Times New Roman"/>
          <w:sz w:val="24"/>
          <w:szCs w:val="24"/>
          <w:lang w:val="sq-AL"/>
        </w:rPr>
        <w:t xml:space="preserve"> nga 5-7 vjet burgim.  </w:t>
      </w:r>
    </w:p>
    <w:p w:rsidR="007A3385" w:rsidRPr="005A628A" w:rsidRDefault="007A3385" w:rsidP="005A628A">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Bazuar në sa më sipër, duke qenë se në rastin konkret çështja ishte ende në shqyrtim në Gjykatën e Lartë dhe dënimi penal i dhënë ndaj kërkuesit </w:t>
      </w:r>
      <w:r w:rsidRPr="00AF56AA">
        <w:rPr>
          <w:rFonts w:ascii="Times New Roman" w:hAnsi="Times New Roman" w:cs="Times New Roman"/>
          <w:bCs/>
          <w:kern w:val="28"/>
          <w:sz w:val="24"/>
          <w:szCs w:val="24"/>
          <w:lang w:val="sq-AL"/>
        </w:rPr>
        <w:t>lidhej drejtpërdrejt me zbatimin e ligjit të shfuqizuar</w:t>
      </w:r>
      <w:r w:rsidRPr="00AF56AA">
        <w:rPr>
          <w:rFonts w:ascii="Times New Roman" w:eastAsia="Calibri" w:hAnsi="Times New Roman" w:cs="Times New Roman"/>
          <w:sz w:val="24"/>
          <w:szCs w:val="24"/>
          <w:lang w:val="sq-AL"/>
        </w:rPr>
        <w:t xml:space="preserve"> (neni 278, paragrafi 5, i KP-së), Gjykata çmon se vendimi i saj nr. 9, datë </w:t>
      </w:r>
      <w:r w:rsidRPr="00AF56AA">
        <w:rPr>
          <w:rFonts w:ascii="Times New Roman" w:eastAsia="Times New Roman" w:hAnsi="Times New Roman" w:cs="Times New Roman"/>
          <w:sz w:val="24"/>
          <w:szCs w:val="24"/>
          <w:lang w:val="sq-AL"/>
        </w:rPr>
        <w:t xml:space="preserve">26.02.2016 duhej të ishte trajtuar nga Gjykata e Lartë, në kuadër të efektit prapaveprues të tij në këtë rast. Kjo do t’i shërbente edhe garantimit të parimit të sigurisë juridike në fushën penale, i cili sipas jurisprudencës kushtetuese është një nga elementet e shtetit të së drejtës dhe duhet të </w:t>
      </w:r>
      <w:r w:rsidR="005B3A26">
        <w:rPr>
          <w:rFonts w:ascii="Times New Roman" w:eastAsia="Times New Roman" w:hAnsi="Times New Roman" w:cs="Times New Roman"/>
          <w:sz w:val="24"/>
          <w:szCs w:val="24"/>
          <w:lang w:val="sq-AL"/>
        </w:rPr>
        <w:t>mbahet</w:t>
      </w:r>
      <w:r w:rsidRPr="00AF56AA">
        <w:rPr>
          <w:rFonts w:ascii="Times New Roman" w:eastAsia="Times New Roman" w:hAnsi="Times New Roman" w:cs="Times New Roman"/>
          <w:sz w:val="24"/>
          <w:szCs w:val="24"/>
          <w:lang w:val="sq-AL"/>
        </w:rPr>
        <w:t xml:space="preserve"> parasysh nga ligjvënësi </w:t>
      </w:r>
      <w:r w:rsidRPr="00AF56AA">
        <w:rPr>
          <w:rFonts w:ascii="Times New Roman" w:hAnsi="Times New Roman" w:cs="Times New Roman"/>
          <w:sz w:val="24"/>
          <w:szCs w:val="24"/>
          <w:lang w:val="sq-AL"/>
        </w:rPr>
        <w:t xml:space="preserve">në përcaktimin e dënimit, çka i mundëson gjyqtarit të bëjë gjykim të drejtë dhe proporcional në raste konkrete </w:t>
      </w:r>
      <w:r w:rsidRPr="00AF56AA">
        <w:rPr>
          <w:rFonts w:ascii="Times New Roman" w:hAnsi="Times New Roman" w:cs="Times New Roman"/>
          <w:i/>
          <w:sz w:val="24"/>
          <w:szCs w:val="24"/>
          <w:lang w:val="sq-AL"/>
        </w:rPr>
        <w:t>(shih vendimin nr.9, datë 26.02.2016 të Gjykatës Kushtetuese).</w:t>
      </w:r>
      <w:r w:rsidR="005A628A">
        <w:rPr>
          <w:rFonts w:ascii="Times New Roman" w:eastAsia="Calibri" w:hAnsi="Times New Roman" w:cs="Times New Roman"/>
          <w:sz w:val="24"/>
          <w:szCs w:val="24"/>
          <w:lang w:val="sq-AL"/>
        </w:rPr>
        <w:t xml:space="preserve"> </w:t>
      </w:r>
      <w:r w:rsidR="007E63C1" w:rsidRPr="005A628A">
        <w:rPr>
          <w:rFonts w:ascii="Times New Roman" w:eastAsia="Times New Roman" w:hAnsi="Times New Roman" w:cs="Times New Roman"/>
          <w:sz w:val="24"/>
          <w:szCs w:val="24"/>
          <w:lang w:val="sq-AL"/>
        </w:rPr>
        <w:t>Për rrjedhojë</w:t>
      </w:r>
      <w:r w:rsidR="006D5F62" w:rsidRPr="005A628A">
        <w:rPr>
          <w:rFonts w:ascii="Times New Roman" w:eastAsia="Times New Roman" w:hAnsi="Times New Roman" w:cs="Times New Roman"/>
          <w:sz w:val="24"/>
          <w:szCs w:val="24"/>
          <w:lang w:val="sq-AL"/>
        </w:rPr>
        <w:t>,</w:t>
      </w:r>
      <w:r w:rsidR="007E63C1" w:rsidRPr="005A628A">
        <w:rPr>
          <w:rFonts w:ascii="Times New Roman" w:eastAsia="Times New Roman" w:hAnsi="Times New Roman" w:cs="Times New Roman"/>
          <w:sz w:val="24"/>
          <w:szCs w:val="24"/>
          <w:lang w:val="sq-AL"/>
        </w:rPr>
        <w:t xml:space="preserve"> edhe ky pretendim i kërkuesit është i bazuar.</w:t>
      </w:r>
    </w:p>
    <w:p w:rsidR="0016508A" w:rsidRPr="00AF56AA" w:rsidRDefault="00A04A08" w:rsidP="007A3385">
      <w:pPr>
        <w:numPr>
          <w:ilvl w:val="0"/>
          <w:numId w:val="6"/>
        </w:numPr>
        <w:tabs>
          <w:tab w:val="left" w:pos="1170"/>
        </w:tabs>
        <w:spacing w:after="0" w:line="360" w:lineRule="auto"/>
        <w:ind w:left="0" w:firstLine="720"/>
        <w:contextualSpacing/>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S</w:t>
      </w:r>
      <w:r w:rsidR="009519C9" w:rsidRPr="00AF56AA">
        <w:rPr>
          <w:rFonts w:ascii="Times New Roman" w:eastAsia="Calibri" w:hAnsi="Times New Roman" w:cs="Times New Roman"/>
          <w:sz w:val="24"/>
          <w:szCs w:val="24"/>
          <w:lang w:val="sq-AL"/>
        </w:rPr>
        <w:t>i përfundim</w:t>
      </w:r>
      <w:r w:rsidRPr="00AF56AA">
        <w:rPr>
          <w:rFonts w:ascii="Times New Roman" w:eastAsia="Calibri" w:hAnsi="Times New Roman" w:cs="Times New Roman"/>
          <w:sz w:val="24"/>
          <w:szCs w:val="24"/>
          <w:lang w:val="sq-AL"/>
        </w:rPr>
        <w:t>,</w:t>
      </w:r>
      <w:r w:rsidR="009519C9" w:rsidRPr="00AF56AA">
        <w:rPr>
          <w:rFonts w:ascii="Times New Roman" w:eastAsia="Calibri" w:hAnsi="Times New Roman" w:cs="Times New Roman"/>
          <w:sz w:val="24"/>
          <w:szCs w:val="24"/>
          <w:lang w:val="sq-AL"/>
        </w:rPr>
        <w:t xml:space="preserve"> Gjykata vlerëson se </w:t>
      </w:r>
      <w:r w:rsidRPr="00AF56AA">
        <w:rPr>
          <w:rFonts w:ascii="Times New Roman" w:hAnsi="Times New Roman" w:cs="Times New Roman"/>
          <w:sz w:val="24"/>
          <w:szCs w:val="24"/>
          <w:lang w:val="sq-AL"/>
        </w:rPr>
        <w:t xml:space="preserve">në rastin konkret është zhvilluar proces i  parregullt ligjor si rezultat i cenimit të së drejtës për </w:t>
      </w:r>
      <w:proofErr w:type="spellStart"/>
      <w:r w:rsidR="00020711" w:rsidRPr="00AF56AA">
        <w:rPr>
          <w:rFonts w:ascii="Times New Roman" w:hAnsi="Times New Roman" w:cs="Times New Roman"/>
          <w:sz w:val="24"/>
          <w:szCs w:val="24"/>
          <w:lang w:val="sq-AL"/>
        </w:rPr>
        <w:t>akses</w:t>
      </w:r>
      <w:proofErr w:type="spellEnd"/>
      <w:r w:rsidR="00020711" w:rsidRPr="00AF56AA">
        <w:rPr>
          <w:rFonts w:ascii="Times New Roman" w:hAnsi="Times New Roman" w:cs="Times New Roman"/>
          <w:sz w:val="24"/>
          <w:szCs w:val="24"/>
          <w:lang w:val="sq-AL"/>
        </w:rPr>
        <w:t xml:space="preserve"> substancial në gjyk</w:t>
      </w:r>
      <w:r w:rsidR="00577AA6" w:rsidRPr="00AF56AA">
        <w:rPr>
          <w:rFonts w:ascii="Times New Roman" w:hAnsi="Times New Roman" w:cs="Times New Roman"/>
          <w:sz w:val="24"/>
          <w:szCs w:val="24"/>
          <w:lang w:val="sq-AL"/>
        </w:rPr>
        <w:t>atë</w:t>
      </w:r>
      <w:r w:rsidR="00020711" w:rsidRPr="00AF56AA">
        <w:rPr>
          <w:rFonts w:ascii="Times New Roman" w:hAnsi="Times New Roman" w:cs="Times New Roman"/>
          <w:sz w:val="24"/>
          <w:szCs w:val="24"/>
          <w:lang w:val="sq-AL"/>
        </w:rPr>
        <w:t xml:space="preserve"> dhe të </w:t>
      </w:r>
      <w:r w:rsidR="006D5F62">
        <w:rPr>
          <w:rFonts w:ascii="Times New Roman" w:hAnsi="Times New Roman" w:cs="Times New Roman"/>
          <w:sz w:val="24"/>
          <w:szCs w:val="24"/>
          <w:lang w:val="sq-AL"/>
        </w:rPr>
        <w:t xml:space="preserve">së </w:t>
      </w:r>
      <w:r w:rsidR="00020711" w:rsidRPr="00AF56AA">
        <w:rPr>
          <w:rFonts w:ascii="Times New Roman" w:hAnsi="Times New Roman" w:cs="Times New Roman"/>
          <w:sz w:val="24"/>
          <w:szCs w:val="24"/>
          <w:lang w:val="sq-AL"/>
        </w:rPr>
        <w:t xml:space="preserve">drejtës për </w:t>
      </w:r>
      <w:r w:rsidRPr="00AF56AA">
        <w:rPr>
          <w:rFonts w:ascii="Times New Roman" w:hAnsi="Times New Roman" w:cs="Times New Roman"/>
          <w:sz w:val="24"/>
          <w:szCs w:val="24"/>
          <w:lang w:val="sq-AL"/>
        </w:rPr>
        <w:t xml:space="preserve">t’u gjykuar nga një gjykatë e paanshme. </w:t>
      </w:r>
    </w:p>
    <w:p w:rsidR="00430636" w:rsidRPr="00AF56AA" w:rsidRDefault="00430636" w:rsidP="00430636">
      <w:pPr>
        <w:tabs>
          <w:tab w:val="left" w:pos="1080"/>
        </w:tabs>
        <w:spacing w:after="0" w:line="360" w:lineRule="auto"/>
        <w:ind w:left="360"/>
        <w:jc w:val="center"/>
        <w:rPr>
          <w:rFonts w:ascii="Times New Roman" w:eastAsia="Calibri" w:hAnsi="Times New Roman" w:cs="Times New Roman"/>
          <w:sz w:val="24"/>
          <w:szCs w:val="24"/>
          <w:lang w:val="sq-AL"/>
        </w:rPr>
      </w:pPr>
      <w:r w:rsidRPr="00AF56AA">
        <w:rPr>
          <w:rFonts w:ascii="Times New Roman" w:eastAsia="Calibri" w:hAnsi="Times New Roman" w:cs="Times New Roman"/>
          <w:b/>
          <w:bCs/>
          <w:sz w:val="24"/>
          <w:szCs w:val="24"/>
          <w:lang w:val="sq-AL"/>
        </w:rPr>
        <w:t>PËR KËTO ARSYE,</w:t>
      </w:r>
    </w:p>
    <w:p w:rsidR="00430636" w:rsidRDefault="00430636" w:rsidP="00430636">
      <w:pPr>
        <w:tabs>
          <w:tab w:val="left" w:pos="1080"/>
        </w:tabs>
        <w:spacing w:after="0" w:line="360" w:lineRule="auto"/>
        <w:ind w:firstLine="720"/>
        <w:jc w:val="both"/>
        <w:rPr>
          <w:rFonts w:ascii="Times New Roman" w:eastAsia="Calibri" w:hAnsi="Times New Roman" w:cs="Times New Roman"/>
          <w:bCs/>
          <w:sz w:val="24"/>
          <w:szCs w:val="24"/>
          <w:lang w:val="sq-AL"/>
        </w:rPr>
      </w:pPr>
      <w:r w:rsidRPr="00AF56AA">
        <w:rPr>
          <w:rFonts w:ascii="Times New Roman" w:eastAsia="Calibri" w:hAnsi="Times New Roman" w:cs="Times New Roman"/>
          <w:bCs/>
          <w:sz w:val="24"/>
          <w:szCs w:val="24"/>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njëzëri,</w:t>
      </w:r>
    </w:p>
    <w:p w:rsidR="00560B9D" w:rsidRDefault="00560B9D" w:rsidP="00430636">
      <w:pPr>
        <w:tabs>
          <w:tab w:val="left" w:pos="1080"/>
        </w:tabs>
        <w:spacing w:after="0" w:line="360" w:lineRule="auto"/>
        <w:ind w:firstLine="720"/>
        <w:jc w:val="both"/>
        <w:rPr>
          <w:rFonts w:ascii="Times New Roman" w:eastAsia="Calibri" w:hAnsi="Times New Roman" w:cs="Times New Roman"/>
          <w:bCs/>
          <w:sz w:val="24"/>
          <w:szCs w:val="24"/>
          <w:lang w:val="sq-AL"/>
        </w:rPr>
      </w:pPr>
    </w:p>
    <w:p w:rsidR="00560B9D" w:rsidRPr="00AF56AA" w:rsidRDefault="00560B9D" w:rsidP="00430636">
      <w:pPr>
        <w:tabs>
          <w:tab w:val="left" w:pos="1080"/>
        </w:tabs>
        <w:spacing w:after="0" w:line="360" w:lineRule="auto"/>
        <w:ind w:firstLine="720"/>
        <w:jc w:val="both"/>
        <w:rPr>
          <w:rFonts w:ascii="Times New Roman" w:eastAsia="Calibri" w:hAnsi="Times New Roman" w:cs="Times New Roman"/>
          <w:bCs/>
          <w:sz w:val="24"/>
          <w:szCs w:val="24"/>
          <w:lang w:val="sq-AL"/>
        </w:rPr>
      </w:pPr>
    </w:p>
    <w:p w:rsidR="00430636" w:rsidRPr="00AF56AA" w:rsidRDefault="00430636" w:rsidP="00430636">
      <w:pPr>
        <w:tabs>
          <w:tab w:val="left" w:pos="1080"/>
        </w:tabs>
        <w:spacing w:after="0" w:line="360" w:lineRule="auto"/>
        <w:ind w:left="360"/>
        <w:jc w:val="center"/>
        <w:rPr>
          <w:rFonts w:ascii="Times New Roman" w:eastAsia="Calibri" w:hAnsi="Times New Roman" w:cs="Times New Roman"/>
          <w:b/>
          <w:bCs/>
          <w:sz w:val="24"/>
          <w:szCs w:val="24"/>
          <w:lang w:val="sq-AL"/>
        </w:rPr>
      </w:pPr>
      <w:r w:rsidRPr="00AF56AA">
        <w:rPr>
          <w:rFonts w:ascii="Times New Roman" w:eastAsia="Calibri" w:hAnsi="Times New Roman" w:cs="Times New Roman"/>
          <w:b/>
          <w:bCs/>
          <w:sz w:val="24"/>
          <w:szCs w:val="24"/>
          <w:lang w:val="sq-AL"/>
        </w:rPr>
        <w:t>V E N D O S I:</w:t>
      </w:r>
    </w:p>
    <w:p w:rsidR="009519C9" w:rsidRPr="00AF56AA" w:rsidRDefault="009519C9" w:rsidP="009519C9">
      <w:pPr>
        <w:pStyle w:val="ListParagraph"/>
        <w:numPr>
          <w:ilvl w:val="0"/>
          <w:numId w:val="8"/>
        </w:numPr>
        <w:tabs>
          <w:tab w:val="left" w:pos="1080"/>
        </w:tabs>
        <w:spacing w:after="0" w:line="360" w:lineRule="auto"/>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Pranimin </w:t>
      </w:r>
      <w:r w:rsidR="00AF56AA">
        <w:rPr>
          <w:rFonts w:ascii="Times New Roman" w:eastAsia="Calibri" w:hAnsi="Times New Roman" w:cs="Times New Roman"/>
          <w:sz w:val="24"/>
          <w:szCs w:val="24"/>
          <w:lang w:val="sq-AL"/>
        </w:rPr>
        <w:t>pjesërisht të</w:t>
      </w:r>
      <w:r w:rsidRPr="00AF56AA">
        <w:rPr>
          <w:rFonts w:ascii="Times New Roman" w:eastAsia="Calibri" w:hAnsi="Times New Roman" w:cs="Times New Roman"/>
          <w:sz w:val="24"/>
          <w:szCs w:val="24"/>
          <w:lang w:val="sq-AL"/>
        </w:rPr>
        <w:t xml:space="preserve"> kërkesës</w:t>
      </w:r>
      <w:r w:rsidR="00867427" w:rsidRPr="00AF56AA">
        <w:rPr>
          <w:rFonts w:ascii="Times New Roman" w:eastAsia="Calibri" w:hAnsi="Times New Roman" w:cs="Times New Roman"/>
          <w:sz w:val="24"/>
          <w:szCs w:val="24"/>
          <w:lang w:val="sq-AL"/>
        </w:rPr>
        <w:t>.</w:t>
      </w:r>
    </w:p>
    <w:p w:rsidR="00867427" w:rsidRPr="00AF56AA" w:rsidRDefault="00867427" w:rsidP="001736CD">
      <w:pPr>
        <w:pStyle w:val="ListParagraph"/>
        <w:numPr>
          <w:ilvl w:val="0"/>
          <w:numId w:val="8"/>
        </w:numPr>
        <w:tabs>
          <w:tab w:val="left" w:pos="1080"/>
        </w:tabs>
        <w:spacing w:after="0" w:line="360" w:lineRule="auto"/>
        <w:jc w:val="both"/>
        <w:rPr>
          <w:rFonts w:ascii="Times New Roman" w:eastAsia="Calibri" w:hAnsi="Times New Roman" w:cs="Times New Roman"/>
          <w:sz w:val="24"/>
          <w:szCs w:val="24"/>
          <w:lang w:val="sq-AL"/>
        </w:rPr>
      </w:pPr>
      <w:r w:rsidRPr="00AF56AA">
        <w:rPr>
          <w:rFonts w:ascii="Times New Roman" w:eastAsia="Calibri" w:hAnsi="Times New Roman" w:cs="Times New Roman"/>
          <w:sz w:val="24"/>
          <w:szCs w:val="24"/>
          <w:lang w:val="sq-AL"/>
        </w:rPr>
        <w:t xml:space="preserve">Shfuqizimin </w:t>
      </w:r>
      <w:r w:rsidR="001736CD" w:rsidRPr="00AF56AA">
        <w:rPr>
          <w:rFonts w:ascii="Times New Roman" w:eastAsia="Calibri" w:hAnsi="Times New Roman" w:cs="Times New Roman"/>
          <w:sz w:val="24"/>
          <w:szCs w:val="24"/>
          <w:lang w:val="sq-AL"/>
        </w:rPr>
        <w:t xml:space="preserve">e </w:t>
      </w:r>
      <w:r w:rsidRPr="00AF56AA">
        <w:rPr>
          <w:rFonts w:ascii="Times New Roman" w:eastAsia="Calibri" w:hAnsi="Times New Roman" w:cs="Times New Roman"/>
          <w:sz w:val="24"/>
          <w:szCs w:val="24"/>
          <w:lang w:val="sq-AL"/>
        </w:rPr>
        <w:t xml:space="preserve">vendimit nr. </w:t>
      </w:r>
      <w:r w:rsidRPr="00AF56AA">
        <w:rPr>
          <w:rFonts w:ascii="Times New Roman" w:eastAsia="Times New Roman" w:hAnsi="Times New Roman" w:cs="Times New Roman"/>
          <w:sz w:val="24"/>
          <w:szCs w:val="24"/>
          <w:lang w:val="sq-AL"/>
        </w:rPr>
        <w:t xml:space="preserve">00-2021-504, datë </w:t>
      </w:r>
      <w:r w:rsidR="001736CD" w:rsidRPr="00AF56AA">
        <w:rPr>
          <w:rFonts w:ascii="Times New Roman" w:eastAsia="Times New Roman" w:hAnsi="Times New Roman" w:cs="Times New Roman"/>
          <w:sz w:val="24"/>
          <w:szCs w:val="24"/>
          <w:lang w:val="sq-AL"/>
        </w:rPr>
        <w:t xml:space="preserve">06.07.2021 të Gjykatës së Lartë </w:t>
      </w:r>
      <w:r w:rsidR="001736CD" w:rsidRPr="00AF56AA">
        <w:rPr>
          <w:rFonts w:ascii="Times New Roman" w:eastAsia="Calibri" w:hAnsi="Times New Roman" w:cs="Times New Roman"/>
          <w:sz w:val="24"/>
          <w:szCs w:val="24"/>
          <w:lang w:val="sq-AL"/>
        </w:rPr>
        <w:t xml:space="preserve">si i papajtueshëm me Kushtetutën e Republikës së Shqipërisë. </w:t>
      </w:r>
      <w:r w:rsidRPr="00AF56AA">
        <w:rPr>
          <w:rFonts w:ascii="Times New Roman" w:eastAsia="Times New Roman" w:hAnsi="Times New Roman" w:cs="Times New Roman"/>
          <w:b/>
          <w:sz w:val="24"/>
          <w:szCs w:val="24"/>
          <w:lang w:val="sq-AL"/>
        </w:rPr>
        <w:t xml:space="preserve"> </w:t>
      </w:r>
    </w:p>
    <w:p w:rsidR="00AF56AA" w:rsidRPr="00AF56AA" w:rsidRDefault="00AF56AA" w:rsidP="001736CD">
      <w:pPr>
        <w:pStyle w:val="ListParagraph"/>
        <w:numPr>
          <w:ilvl w:val="0"/>
          <w:numId w:val="8"/>
        </w:numPr>
        <w:tabs>
          <w:tab w:val="left" w:pos="1080"/>
        </w:tabs>
        <w:spacing w:after="0" w:line="360" w:lineRule="auto"/>
        <w:jc w:val="both"/>
        <w:rPr>
          <w:rFonts w:ascii="Times New Roman" w:eastAsia="Calibri" w:hAnsi="Times New Roman" w:cs="Times New Roman"/>
          <w:sz w:val="24"/>
          <w:szCs w:val="24"/>
          <w:lang w:val="sq-AL"/>
        </w:rPr>
      </w:pPr>
      <w:r w:rsidRPr="00AF56AA">
        <w:rPr>
          <w:rFonts w:ascii="Times New Roman" w:eastAsia="Times New Roman" w:hAnsi="Times New Roman" w:cs="Times New Roman"/>
          <w:sz w:val="24"/>
          <w:szCs w:val="24"/>
          <w:lang w:val="sq-AL"/>
        </w:rPr>
        <w:t>D</w:t>
      </w:r>
      <w:r>
        <w:rPr>
          <w:rFonts w:ascii="Times New Roman" w:eastAsia="Times New Roman" w:hAnsi="Times New Roman" w:cs="Times New Roman"/>
          <w:sz w:val="24"/>
          <w:szCs w:val="24"/>
          <w:lang w:val="sq-AL"/>
        </w:rPr>
        <w:t>ë</w:t>
      </w:r>
      <w:r w:rsidRPr="00AF56AA">
        <w:rPr>
          <w:rFonts w:ascii="Times New Roman" w:eastAsia="Times New Roman" w:hAnsi="Times New Roman" w:cs="Times New Roman"/>
          <w:sz w:val="24"/>
          <w:szCs w:val="24"/>
          <w:lang w:val="sq-AL"/>
        </w:rPr>
        <w:t>rgimin e ç</w:t>
      </w:r>
      <w:r>
        <w:rPr>
          <w:rFonts w:ascii="Times New Roman" w:eastAsia="Times New Roman" w:hAnsi="Times New Roman" w:cs="Times New Roman"/>
          <w:sz w:val="24"/>
          <w:szCs w:val="24"/>
          <w:lang w:val="sq-AL"/>
        </w:rPr>
        <w:t>ë</w:t>
      </w:r>
      <w:r w:rsidRPr="00AF56AA">
        <w:rPr>
          <w:rFonts w:ascii="Times New Roman" w:eastAsia="Times New Roman" w:hAnsi="Times New Roman" w:cs="Times New Roman"/>
          <w:sz w:val="24"/>
          <w:szCs w:val="24"/>
          <w:lang w:val="sq-AL"/>
        </w:rPr>
        <w:t xml:space="preserve">shtjes </w:t>
      </w:r>
      <w:r w:rsidRPr="00AF56AA">
        <w:rPr>
          <w:rFonts w:ascii="Times New Roman" w:hAnsi="Times New Roman"/>
          <w:noProof/>
          <w:sz w:val="24"/>
          <w:szCs w:val="24"/>
        </w:rPr>
        <w:t>për rishqyrtim në Kolegjin Penal të Gjykatës së Lartë.</w:t>
      </w:r>
    </w:p>
    <w:p w:rsidR="00EB09FE" w:rsidRPr="00AF56AA" w:rsidRDefault="00EB09FE" w:rsidP="001736CD">
      <w:pPr>
        <w:pStyle w:val="ListParagraph"/>
        <w:numPr>
          <w:ilvl w:val="0"/>
          <w:numId w:val="8"/>
        </w:numPr>
        <w:tabs>
          <w:tab w:val="left" w:pos="1080"/>
        </w:tabs>
        <w:spacing w:after="0" w:line="360" w:lineRule="auto"/>
        <w:jc w:val="both"/>
        <w:rPr>
          <w:rFonts w:ascii="Times New Roman" w:eastAsia="Calibri" w:hAnsi="Times New Roman" w:cs="Times New Roman"/>
          <w:sz w:val="24"/>
          <w:szCs w:val="24"/>
          <w:lang w:val="sq-AL"/>
        </w:rPr>
      </w:pPr>
      <w:r w:rsidRPr="00AF56AA">
        <w:rPr>
          <w:rFonts w:ascii="Times New Roman" w:hAnsi="Times New Roman" w:cs="Times New Roman"/>
          <w:sz w:val="24"/>
          <w:szCs w:val="24"/>
          <w:lang w:val="sq-AL"/>
        </w:rPr>
        <w:t>Rrëzimin e kërkesës për pretendimet e tjera.</w:t>
      </w:r>
    </w:p>
    <w:p w:rsidR="00430636" w:rsidRPr="00AF56AA" w:rsidRDefault="00430636" w:rsidP="00430636">
      <w:pPr>
        <w:spacing w:after="0" w:line="360" w:lineRule="auto"/>
        <w:ind w:firstLine="720"/>
        <w:jc w:val="both"/>
        <w:rPr>
          <w:rFonts w:ascii="Times New Roman" w:eastAsia="Calibri" w:hAnsi="Times New Roman" w:cs="Times New Roman"/>
          <w:iCs/>
          <w:sz w:val="24"/>
          <w:szCs w:val="24"/>
          <w:lang w:val="sq-AL"/>
        </w:rPr>
      </w:pPr>
      <w:r w:rsidRPr="00AF56AA">
        <w:rPr>
          <w:rFonts w:ascii="Times New Roman" w:eastAsia="Calibri" w:hAnsi="Times New Roman" w:cs="Times New Roman"/>
          <w:sz w:val="24"/>
          <w:szCs w:val="24"/>
          <w:lang w:val="sq-AL"/>
        </w:rPr>
        <w:t xml:space="preserve">Ky vendim është përfundimtar, i formës së prerë dhe hyn në fuqi ditën e botimit në Fletoren Zyrtare.  </w:t>
      </w:r>
    </w:p>
    <w:p w:rsidR="00430636" w:rsidRPr="00AF56AA" w:rsidRDefault="00430636" w:rsidP="00430636">
      <w:pPr>
        <w:keepNext/>
        <w:shd w:val="clear" w:color="auto" w:fill="FFFFFF"/>
        <w:spacing w:after="0" w:line="360" w:lineRule="auto"/>
        <w:contextualSpacing/>
        <w:jc w:val="both"/>
        <w:outlineLvl w:val="3"/>
        <w:rPr>
          <w:rFonts w:ascii="Times New Roman" w:eastAsia="Times New Roman" w:hAnsi="Times New Roman" w:cs="Times New Roman"/>
          <w:b/>
          <w:bCs/>
          <w:sz w:val="24"/>
          <w:szCs w:val="24"/>
          <w:lang w:val="sq-AL"/>
        </w:rPr>
      </w:pPr>
      <w:r w:rsidRPr="00AF56AA">
        <w:rPr>
          <w:rFonts w:ascii="Times New Roman" w:eastAsia="Times New Roman" w:hAnsi="Times New Roman" w:cs="Times New Roman"/>
          <w:b/>
          <w:bCs/>
          <w:sz w:val="24"/>
          <w:szCs w:val="24"/>
          <w:lang w:val="sq-AL"/>
        </w:rPr>
        <w:t xml:space="preserve">Marrë më </w:t>
      </w:r>
      <w:r w:rsidR="001A4415" w:rsidRPr="00AF56AA">
        <w:rPr>
          <w:rFonts w:ascii="Times New Roman" w:eastAsia="Times New Roman" w:hAnsi="Times New Roman" w:cs="Times New Roman"/>
          <w:b/>
          <w:bCs/>
          <w:sz w:val="24"/>
          <w:szCs w:val="24"/>
          <w:lang w:val="sq-AL"/>
        </w:rPr>
        <w:t>12.04.2022</w:t>
      </w:r>
    </w:p>
    <w:p w:rsidR="00430636" w:rsidRPr="00AF56AA" w:rsidRDefault="00430636" w:rsidP="00430636">
      <w:pPr>
        <w:keepNext/>
        <w:shd w:val="clear" w:color="auto" w:fill="FFFFFF"/>
        <w:spacing w:after="0" w:line="360" w:lineRule="auto"/>
        <w:contextualSpacing/>
        <w:jc w:val="both"/>
        <w:outlineLvl w:val="3"/>
        <w:rPr>
          <w:rFonts w:ascii="Times New Roman" w:eastAsia="Times New Roman" w:hAnsi="Times New Roman" w:cs="Times New Roman"/>
          <w:b/>
          <w:bCs/>
          <w:sz w:val="24"/>
          <w:szCs w:val="24"/>
          <w:lang w:val="sq-AL"/>
        </w:rPr>
      </w:pPr>
      <w:r w:rsidRPr="00AF56AA">
        <w:rPr>
          <w:rFonts w:ascii="Times New Roman" w:eastAsia="Times New Roman" w:hAnsi="Times New Roman" w:cs="Times New Roman"/>
          <w:b/>
          <w:bCs/>
          <w:sz w:val="24"/>
          <w:szCs w:val="24"/>
          <w:lang w:val="sq-AL"/>
        </w:rPr>
        <w:t xml:space="preserve">Shpallur më </w:t>
      </w:r>
      <w:r w:rsidR="00D1159F">
        <w:rPr>
          <w:rFonts w:ascii="Times New Roman" w:eastAsia="Times New Roman" w:hAnsi="Times New Roman" w:cs="Times New Roman"/>
          <w:b/>
          <w:bCs/>
          <w:sz w:val="24"/>
          <w:szCs w:val="24"/>
          <w:lang w:val="sq-AL"/>
        </w:rPr>
        <w:t>16</w:t>
      </w:r>
      <w:r w:rsidR="00560B9D">
        <w:rPr>
          <w:rFonts w:ascii="Times New Roman" w:eastAsia="Times New Roman" w:hAnsi="Times New Roman" w:cs="Times New Roman"/>
          <w:b/>
          <w:bCs/>
          <w:sz w:val="24"/>
          <w:szCs w:val="24"/>
          <w:lang w:val="sq-AL"/>
        </w:rPr>
        <w:t>.05</w:t>
      </w:r>
      <w:r w:rsidR="00283AA6">
        <w:rPr>
          <w:rFonts w:ascii="Times New Roman" w:eastAsia="Times New Roman" w:hAnsi="Times New Roman" w:cs="Times New Roman"/>
          <w:b/>
          <w:bCs/>
          <w:sz w:val="24"/>
          <w:szCs w:val="24"/>
          <w:lang w:val="sq-AL"/>
        </w:rPr>
        <w:t>.</w:t>
      </w:r>
      <w:r w:rsidRPr="00AF56AA">
        <w:rPr>
          <w:rFonts w:ascii="Times New Roman" w:eastAsia="Times New Roman" w:hAnsi="Times New Roman" w:cs="Times New Roman"/>
          <w:b/>
          <w:bCs/>
          <w:sz w:val="24"/>
          <w:szCs w:val="24"/>
          <w:lang w:val="sq-AL"/>
        </w:rPr>
        <w:t>2022</w:t>
      </w:r>
    </w:p>
    <w:p w:rsidR="00430636" w:rsidRPr="00AF56AA" w:rsidRDefault="00430636" w:rsidP="00430636">
      <w:pPr>
        <w:keepNext/>
        <w:shd w:val="clear" w:color="auto" w:fill="FFFFFF"/>
        <w:spacing w:after="0" w:line="360" w:lineRule="auto"/>
        <w:contextualSpacing/>
        <w:jc w:val="both"/>
        <w:outlineLvl w:val="3"/>
        <w:rPr>
          <w:rFonts w:ascii="Times New Roman" w:eastAsia="Times New Roman" w:hAnsi="Times New Roman" w:cs="Times New Roman"/>
          <w:b/>
          <w:bCs/>
          <w:sz w:val="24"/>
          <w:szCs w:val="24"/>
          <w:lang w:val="sq-AL"/>
        </w:rPr>
      </w:pPr>
    </w:p>
    <w:p w:rsidR="007A710D" w:rsidRPr="00560B9D" w:rsidRDefault="007A710D" w:rsidP="00560B9D">
      <w:pPr>
        <w:jc w:val="center"/>
        <w:rPr>
          <w:rFonts w:ascii="Times New Roman" w:hAnsi="Times New Roman" w:cs="Times New Roman"/>
          <w:sz w:val="24"/>
          <w:szCs w:val="24"/>
          <w:lang w:val="sq-AL"/>
        </w:rPr>
      </w:pPr>
    </w:p>
    <w:sectPr w:rsidR="007A710D" w:rsidRPr="00560B9D" w:rsidSect="00560B9D">
      <w:footerReference w:type="default" r:id="rId8"/>
      <w:pgSz w:w="12240" w:h="15840"/>
      <w:pgMar w:top="450" w:right="1440" w:bottom="180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36" w:rsidRDefault="00C37536" w:rsidP="00E52CCA">
      <w:pPr>
        <w:spacing w:after="0" w:line="240" w:lineRule="auto"/>
      </w:pPr>
      <w:r>
        <w:separator/>
      </w:r>
    </w:p>
  </w:endnote>
  <w:endnote w:type="continuationSeparator" w:id="0">
    <w:p w:rsidR="00C37536" w:rsidRDefault="00C37536" w:rsidP="00E5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527" w:rsidRPr="00E52CCA" w:rsidRDefault="00EE7527" w:rsidP="00EE7527">
    <w:pPr>
      <w:pStyle w:val="Footer"/>
      <w:pBdr>
        <w:top w:val="thinThickSmallGap" w:sz="24" w:space="0" w:color="823B0B" w:themeColor="accent2" w:themeShade="7F"/>
      </w:pBdr>
      <w:rPr>
        <w:rFonts w:ascii="Times New Roman" w:eastAsiaTheme="minorHAnsi" w:hAnsi="Times New Roman"/>
        <w:sz w:val="24"/>
        <w:szCs w:val="24"/>
        <w:lang w:val="en-US"/>
      </w:rPr>
    </w:pPr>
    <w:proofErr w:type="spellStart"/>
    <w:r w:rsidRPr="00E52CCA">
      <w:rPr>
        <w:rFonts w:ascii="Times New Roman" w:eastAsiaTheme="minorHAnsi" w:hAnsi="Times New Roman"/>
        <w:sz w:val="24"/>
        <w:szCs w:val="24"/>
        <w:lang w:val="en-US"/>
      </w:rPr>
      <w:t>Vendim</w:t>
    </w:r>
    <w:proofErr w:type="spellEnd"/>
    <w:r w:rsidRPr="00E52CCA">
      <w:rPr>
        <w:rFonts w:ascii="Times New Roman" w:eastAsiaTheme="minorHAnsi" w:hAnsi="Times New Roman"/>
        <w:sz w:val="24"/>
        <w:szCs w:val="24"/>
        <w:lang w:val="en-US"/>
      </w:rPr>
      <w:t xml:space="preserve"> </w:t>
    </w:r>
    <w:proofErr w:type="spellStart"/>
    <w:r w:rsidRPr="00E52CCA">
      <w:rPr>
        <w:rFonts w:ascii="Times New Roman" w:eastAsiaTheme="minorHAnsi" w:hAnsi="Times New Roman"/>
        <w:sz w:val="24"/>
        <w:szCs w:val="24"/>
        <w:lang w:val="en-US"/>
      </w:rPr>
      <w:t>i</w:t>
    </w:r>
    <w:proofErr w:type="spellEnd"/>
    <w:r w:rsidRPr="00E52CCA">
      <w:rPr>
        <w:rFonts w:ascii="Times New Roman" w:eastAsiaTheme="minorHAnsi" w:hAnsi="Times New Roman"/>
        <w:sz w:val="24"/>
        <w:szCs w:val="24"/>
        <w:lang w:val="en-US"/>
      </w:rPr>
      <w:t xml:space="preserve"> </w:t>
    </w:r>
    <w:proofErr w:type="spellStart"/>
    <w:r w:rsidRPr="00E52CCA">
      <w:rPr>
        <w:rFonts w:ascii="Times New Roman" w:eastAsiaTheme="minorHAnsi" w:hAnsi="Times New Roman"/>
        <w:sz w:val="24"/>
        <w:szCs w:val="24"/>
        <w:lang w:val="en-US"/>
      </w:rPr>
      <w:t>Gjykatës</w:t>
    </w:r>
    <w:proofErr w:type="spellEnd"/>
    <w:r w:rsidRPr="00E52CCA">
      <w:rPr>
        <w:rFonts w:ascii="Times New Roman" w:eastAsiaTheme="minorHAnsi" w:hAnsi="Times New Roman"/>
        <w:sz w:val="24"/>
        <w:szCs w:val="24"/>
        <w:lang w:val="en-US"/>
      </w:rPr>
      <w:t xml:space="preserve"> </w:t>
    </w:r>
    <w:proofErr w:type="spellStart"/>
    <w:r w:rsidRPr="00E52CCA">
      <w:rPr>
        <w:rFonts w:ascii="Times New Roman" w:eastAsiaTheme="minorHAnsi" w:hAnsi="Times New Roman"/>
        <w:sz w:val="24"/>
        <w:szCs w:val="24"/>
        <w:lang w:val="en-US"/>
      </w:rPr>
      <w:t>Kushtetuese</w:t>
    </w:r>
    <w:proofErr w:type="spellEnd"/>
  </w:p>
  <w:p w:rsidR="00EE7527" w:rsidRPr="00214B19" w:rsidRDefault="00EE7527" w:rsidP="006C1762">
    <w:pPr>
      <w:pBdr>
        <w:top w:val="thinThickSmallGap" w:sz="24" w:space="0" w:color="823B0B" w:themeColor="accent2" w:themeShade="7F"/>
      </w:pBdr>
      <w:tabs>
        <w:tab w:val="center" w:pos="4680"/>
        <w:tab w:val="right" w:pos="9360"/>
      </w:tabs>
      <w:spacing w:line="240" w:lineRule="auto"/>
      <w:rPr>
        <w:rFonts w:ascii="Times New Roman" w:hAnsi="Times New Roman"/>
        <w:sz w:val="24"/>
        <w:szCs w:val="24"/>
      </w:rPr>
    </w:pPr>
    <w:r w:rsidRPr="00E52CCA">
      <w:rPr>
        <w:rFonts w:ascii="Times New Roman" w:hAnsi="Times New Roman"/>
        <w:sz w:val="24"/>
        <w:szCs w:val="24"/>
        <w:lang w:val="sq-AL"/>
      </w:rPr>
      <w:t xml:space="preserve">Kërkues: </w:t>
    </w:r>
    <w:r w:rsidRPr="00E52CCA">
      <w:rPr>
        <w:rFonts w:ascii="Times New Roman" w:hAnsi="Times New Roman"/>
        <w:iCs/>
        <w:color w:val="000000"/>
        <w:sz w:val="24"/>
        <w:szCs w:val="24"/>
        <w:lang w:val="sq-AL"/>
      </w:rPr>
      <w:t xml:space="preserve">Gëzim </w:t>
    </w:r>
    <w:proofErr w:type="spellStart"/>
    <w:r w:rsidRPr="00E52CCA">
      <w:rPr>
        <w:rFonts w:ascii="Times New Roman" w:hAnsi="Times New Roman"/>
        <w:iCs/>
        <w:color w:val="000000"/>
        <w:sz w:val="24"/>
        <w:szCs w:val="24"/>
        <w:lang w:val="sq-AL"/>
      </w:rPr>
      <w:t>Karruli</w:t>
    </w:r>
    <w:proofErr w:type="spellEnd"/>
    <w:r w:rsidRPr="00E52CCA">
      <w:rPr>
        <w:rFonts w:ascii="Times New Roman" w:hAnsi="Times New Roman"/>
        <w:sz w:val="24"/>
        <w:szCs w:val="24"/>
        <w:lang w:val="sq-AL"/>
      </w:rPr>
      <w:ptab w:relativeTo="margin" w:alignment="right" w:leader="none"/>
    </w:r>
    <w:r w:rsidRPr="00E52CCA">
      <w:rPr>
        <w:rFonts w:ascii="Times New Roman" w:hAnsi="Times New Roman"/>
        <w:sz w:val="24"/>
        <w:szCs w:val="24"/>
        <w:lang w:val="sq-AL"/>
      </w:rPr>
      <w:t>Faqe</w:t>
    </w:r>
    <w:r w:rsidRPr="00E52CCA">
      <w:rPr>
        <w:rFonts w:ascii="Times New Roman" w:hAnsi="Times New Roman"/>
        <w:sz w:val="24"/>
        <w:szCs w:val="24"/>
      </w:rPr>
      <w:t xml:space="preserve"> </w:t>
    </w:r>
    <w:r w:rsidRPr="00E52CCA">
      <w:rPr>
        <w:rFonts w:ascii="Times New Roman" w:hAnsi="Times New Roman"/>
        <w:sz w:val="24"/>
        <w:szCs w:val="24"/>
      </w:rPr>
      <w:fldChar w:fldCharType="begin"/>
    </w:r>
    <w:r w:rsidRPr="00E52CCA">
      <w:rPr>
        <w:rFonts w:ascii="Times New Roman" w:hAnsi="Times New Roman"/>
        <w:sz w:val="24"/>
        <w:szCs w:val="24"/>
      </w:rPr>
      <w:instrText xml:space="preserve"> PAGE   \* MERGEFORMAT </w:instrText>
    </w:r>
    <w:r w:rsidRPr="00E52CCA">
      <w:rPr>
        <w:rFonts w:ascii="Times New Roman" w:hAnsi="Times New Roman"/>
        <w:sz w:val="24"/>
        <w:szCs w:val="24"/>
      </w:rPr>
      <w:fldChar w:fldCharType="separate"/>
    </w:r>
    <w:r w:rsidR="004E32A7">
      <w:rPr>
        <w:rFonts w:ascii="Times New Roman" w:hAnsi="Times New Roman"/>
        <w:noProof/>
        <w:sz w:val="24"/>
        <w:szCs w:val="24"/>
      </w:rPr>
      <w:t>12</w:t>
    </w:r>
    <w:r w:rsidRPr="00E52CCA">
      <w:rPr>
        <w:rFonts w:ascii="Times New Roman" w:hAnsi="Times New Roman"/>
        <w:noProof/>
        <w:sz w:val="24"/>
        <w:szCs w:val="24"/>
      </w:rPr>
      <w:fldChar w:fldCharType="end"/>
    </w:r>
  </w:p>
  <w:p w:rsidR="00EE7527" w:rsidRDefault="00EE7527">
    <w:pPr>
      <w:pStyle w:val="Footer"/>
    </w:pPr>
  </w:p>
  <w:p w:rsidR="00EE7527" w:rsidRDefault="00EE7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36" w:rsidRDefault="00C37536" w:rsidP="00E52CCA">
      <w:pPr>
        <w:spacing w:after="0" w:line="240" w:lineRule="auto"/>
      </w:pPr>
      <w:r>
        <w:separator/>
      </w:r>
    </w:p>
  </w:footnote>
  <w:footnote w:type="continuationSeparator" w:id="0">
    <w:p w:rsidR="00C37536" w:rsidRDefault="00C37536" w:rsidP="00E52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284D"/>
    <w:multiLevelType w:val="multilevel"/>
    <w:tmpl w:val="CA7C816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160C10"/>
    <w:multiLevelType w:val="hybridMultilevel"/>
    <w:tmpl w:val="AD82C4B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225F41A9"/>
    <w:multiLevelType w:val="multilevel"/>
    <w:tmpl w:val="7BB2DFF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A70362"/>
    <w:multiLevelType w:val="hybridMultilevel"/>
    <w:tmpl w:val="1E3E7B84"/>
    <w:lvl w:ilvl="0" w:tplc="C4102EB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FA6E98"/>
    <w:multiLevelType w:val="hybridMultilevel"/>
    <w:tmpl w:val="A0E04D76"/>
    <w:lvl w:ilvl="0" w:tplc="01AA400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FE003F"/>
    <w:multiLevelType w:val="hybridMultilevel"/>
    <w:tmpl w:val="6AC4724E"/>
    <w:lvl w:ilvl="0" w:tplc="50203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FB3E4F"/>
    <w:multiLevelType w:val="hybridMultilevel"/>
    <w:tmpl w:val="CD280276"/>
    <w:lvl w:ilvl="0" w:tplc="E60A92E4">
      <w:start w:val="1"/>
      <w:numFmt w:val="decimal"/>
      <w:lvlText w:val="%1."/>
      <w:lvlJc w:val="left"/>
      <w:pPr>
        <w:ind w:left="3510" w:hanging="360"/>
      </w:pPr>
      <w:rPr>
        <w:rFonts w:ascii="Times New Roman" w:hAnsi="Times New Roman" w:cs="Times New Roman" w:hint="default"/>
        <w:b w:val="0"/>
        <w:i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F9E04C8"/>
    <w:multiLevelType w:val="multilevel"/>
    <w:tmpl w:val="F856BEA6"/>
    <w:lvl w:ilvl="0">
      <w:start w:val="27"/>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41A51AD0"/>
    <w:multiLevelType w:val="hybridMultilevel"/>
    <w:tmpl w:val="2248A7A0"/>
    <w:lvl w:ilvl="0" w:tplc="43B87E5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3554F6A"/>
    <w:multiLevelType w:val="multilevel"/>
    <w:tmpl w:val="2C40F26C"/>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9C5FDB"/>
    <w:multiLevelType w:val="hybridMultilevel"/>
    <w:tmpl w:val="CD280276"/>
    <w:lvl w:ilvl="0" w:tplc="E60A92E4">
      <w:start w:val="1"/>
      <w:numFmt w:val="decimal"/>
      <w:lvlText w:val="%1."/>
      <w:lvlJc w:val="left"/>
      <w:pPr>
        <w:ind w:left="3510" w:hanging="360"/>
      </w:pPr>
      <w:rPr>
        <w:rFonts w:ascii="Times New Roman" w:hAnsi="Times New Roman" w:cs="Times New Roman" w:hint="default"/>
        <w:b w:val="0"/>
        <w:i w:val="0"/>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65095DC5"/>
    <w:multiLevelType w:val="hybridMultilevel"/>
    <w:tmpl w:val="B78A99A6"/>
    <w:lvl w:ilvl="0" w:tplc="4C6C48A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591394D"/>
    <w:multiLevelType w:val="multilevel"/>
    <w:tmpl w:val="CA7C8168"/>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9691C3A"/>
    <w:multiLevelType w:val="hybridMultilevel"/>
    <w:tmpl w:val="B57A8864"/>
    <w:lvl w:ilvl="0" w:tplc="E4B8EB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706ECB"/>
    <w:multiLevelType w:val="hybridMultilevel"/>
    <w:tmpl w:val="8BD62028"/>
    <w:lvl w:ilvl="0" w:tplc="02A8303E">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5">
    <w:nsid w:val="7A444505"/>
    <w:multiLevelType w:val="hybridMultilevel"/>
    <w:tmpl w:val="662036C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D22883"/>
    <w:multiLevelType w:val="hybridMultilevel"/>
    <w:tmpl w:val="B50ABFB4"/>
    <w:lvl w:ilvl="0" w:tplc="6F521012">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4"/>
  </w:num>
  <w:num w:numId="5">
    <w:abstractNumId w:val="9"/>
  </w:num>
  <w:num w:numId="6">
    <w:abstractNumId w:val="2"/>
  </w:num>
  <w:num w:numId="7">
    <w:abstractNumId w:val="11"/>
  </w:num>
  <w:num w:numId="8">
    <w:abstractNumId w:val="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4"/>
  </w:num>
  <w:num w:numId="14">
    <w:abstractNumId w:val="12"/>
  </w:num>
  <w:num w:numId="15">
    <w:abstractNumId w:val="1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36"/>
    <w:rsid w:val="00002F76"/>
    <w:rsid w:val="0000636F"/>
    <w:rsid w:val="00015998"/>
    <w:rsid w:val="00020711"/>
    <w:rsid w:val="000412A2"/>
    <w:rsid w:val="00043102"/>
    <w:rsid w:val="0004326C"/>
    <w:rsid w:val="000550EC"/>
    <w:rsid w:val="0007624F"/>
    <w:rsid w:val="000849D6"/>
    <w:rsid w:val="00084C8B"/>
    <w:rsid w:val="000A04BC"/>
    <w:rsid w:val="000B2746"/>
    <w:rsid w:val="000B329A"/>
    <w:rsid w:val="000B67F8"/>
    <w:rsid w:val="000B7636"/>
    <w:rsid w:val="000C2EDF"/>
    <w:rsid w:val="000C3EF1"/>
    <w:rsid w:val="00115036"/>
    <w:rsid w:val="00115B36"/>
    <w:rsid w:val="00120655"/>
    <w:rsid w:val="0012495C"/>
    <w:rsid w:val="001375A4"/>
    <w:rsid w:val="00140B9C"/>
    <w:rsid w:val="00141763"/>
    <w:rsid w:val="001428E1"/>
    <w:rsid w:val="00142918"/>
    <w:rsid w:val="00143F34"/>
    <w:rsid w:val="001573F0"/>
    <w:rsid w:val="0016508A"/>
    <w:rsid w:val="001736CD"/>
    <w:rsid w:val="001801B3"/>
    <w:rsid w:val="0018376B"/>
    <w:rsid w:val="0019729C"/>
    <w:rsid w:val="001A2DA5"/>
    <w:rsid w:val="001A4415"/>
    <w:rsid w:val="001B1DC7"/>
    <w:rsid w:val="001E0230"/>
    <w:rsid w:val="001E7ADE"/>
    <w:rsid w:val="001F3BDA"/>
    <w:rsid w:val="001F730B"/>
    <w:rsid w:val="00205BD5"/>
    <w:rsid w:val="002069B1"/>
    <w:rsid w:val="002113D3"/>
    <w:rsid w:val="00212BF1"/>
    <w:rsid w:val="002303D8"/>
    <w:rsid w:val="00231411"/>
    <w:rsid w:val="00231933"/>
    <w:rsid w:val="00234BF0"/>
    <w:rsid w:val="00234D59"/>
    <w:rsid w:val="0023620D"/>
    <w:rsid w:val="00241856"/>
    <w:rsid w:val="002739EF"/>
    <w:rsid w:val="00274201"/>
    <w:rsid w:val="002742A6"/>
    <w:rsid w:val="00280A55"/>
    <w:rsid w:val="00281420"/>
    <w:rsid w:val="00283AA6"/>
    <w:rsid w:val="002944EB"/>
    <w:rsid w:val="002A0D61"/>
    <w:rsid w:val="002A0DC6"/>
    <w:rsid w:val="002A499D"/>
    <w:rsid w:val="002A6376"/>
    <w:rsid w:val="002A791C"/>
    <w:rsid w:val="002B684D"/>
    <w:rsid w:val="002D4FFA"/>
    <w:rsid w:val="002F368E"/>
    <w:rsid w:val="002F3C0A"/>
    <w:rsid w:val="002F4EBF"/>
    <w:rsid w:val="002F5D78"/>
    <w:rsid w:val="002F77E4"/>
    <w:rsid w:val="00306B88"/>
    <w:rsid w:val="003163EE"/>
    <w:rsid w:val="00326E22"/>
    <w:rsid w:val="00360106"/>
    <w:rsid w:val="003713EF"/>
    <w:rsid w:val="00374CDA"/>
    <w:rsid w:val="00376381"/>
    <w:rsid w:val="00395A2B"/>
    <w:rsid w:val="003C1056"/>
    <w:rsid w:val="003D2C14"/>
    <w:rsid w:val="003D4D41"/>
    <w:rsid w:val="003D6230"/>
    <w:rsid w:val="003F285C"/>
    <w:rsid w:val="0040064A"/>
    <w:rsid w:val="004014FD"/>
    <w:rsid w:val="0042135B"/>
    <w:rsid w:val="00423D22"/>
    <w:rsid w:val="00425B8C"/>
    <w:rsid w:val="00430636"/>
    <w:rsid w:val="00444394"/>
    <w:rsid w:val="00447495"/>
    <w:rsid w:val="00454250"/>
    <w:rsid w:val="00457F6F"/>
    <w:rsid w:val="00474E69"/>
    <w:rsid w:val="004827B6"/>
    <w:rsid w:val="00485423"/>
    <w:rsid w:val="004942C1"/>
    <w:rsid w:val="004968A7"/>
    <w:rsid w:val="00497D51"/>
    <w:rsid w:val="004A0731"/>
    <w:rsid w:val="004B368F"/>
    <w:rsid w:val="004C3FC2"/>
    <w:rsid w:val="004C4E76"/>
    <w:rsid w:val="004D3534"/>
    <w:rsid w:val="004D3B7F"/>
    <w:rsid w:val="004D41C2"/>
    <w:rsid w:val="004D4287"/>
    <w:rsid w:val="004E1E42"/>
    <w:rsid w:val="004E32A7"/>
    <w:rsid w:val="004E36AE"/>
    <w:rsid w:val="004E778E"/>
    <w:rsid w:val="004F079E"/>
    <w:rsid w:val="005112BB"/>
    <w:rsid w:val="005220C5"/>
    <w:rsid w:val="005256C2"/>
    <w:rsid w:val="005301A6"/>
    <w:rsid w:val="005333D5"/>
    <w:rsid w:val="0056012D"/>
    <w:rsid w:val="00560B9D"/>
    <w:rsid w:val="00565DCA"/>
    <w:rsid w:val="0056623A"/>
    <w:rsid w:val="00573BE9"/>
    <w:rsid w:val="00575B85"/>
    <w:rsid w:val="00577AA6"/>
    <w:rsid w:val="00590A42"/>
    <w:rsid w:val="005A20BD"/>
    <w:rsid w:val="005A628A"/>
    <w:rsid w:val="005B3A26"/>
    <w:rsid w:val="005B6B81"/>
    <w:rsid w:val="005B7C85"/>
    <w:rsid w:val="005C04CE"/>
    <w:rsid w:val="005C236D"/>
    <w:rsid w:val="005E6068"/>
    <w:rsid w:val="00616075"/>
    <w:rsid w:val="006256FB"/>
    <w:rsid w:val="00630176"/>
    <w:rsid w:val="00636F56"/>
    <w:rsid w:val="006400A2"/>
    <w:rsid w:val="0064342E"/>
    <w:rsid w:val="00643756"/>
    <w:rsid w:val="00644F00"/>
    <w:rsid w:val="00675065"/>
    <w:rsid w:val="00686430"/>
    <w:rsid w:val="00692FD0"/>
    <w:rsid w:val="0069415C"/>
    <w:rsid w:val="00696B9B"/>
    <w:rsid w:val="00697612"/>
    <w:rsid w:val="006A02A9"/>
    <w:rsid w:val="006A34E1"/>
    <w:rsid w:val="006C1762"/>
    <w:rsid w:val="006D5F62"/>
    <w:rsid w:val="006D6863"/>
    <w:rsid w:val="006E5A9F"/>
    <w:rsid w:val="006F0B4D"/>
    <w:rsid w:val="006F2B05"/>
    <w:rsid w:val="00710A1B"/>
    <w:rsid w:val="00713DA1"/>
    <w:rsid w:val="007146CA"/>
    <w:rsid w:val="0071739E"/>
    <w:rsid w:val="007273A2"/>
    <w:rsid w:val="007529DF"/>
    <w:rsid w:val="00762BB1"/>
    <w:rsid w:val="00775DAD"/>
    <w:rsid w:val="00776561"/>
    <w:rsid w:val="007875C7"/>
    <w:rsid w:val="007A3385"/>
    <w:rsid w:val="007A710D"/>
    <w:rsid w:val="007C1E1E"/>
    <w:rsid w:val="007C4864"/>
    <w:rsid w:val="007D1982"/>
    <w:rsid w:val="007D7070"/>
    <w:rsid w:val="007E63C1"/>
    <w:rsid w:val="007E6DC2"/>
    <w:rsid w:val="0080055B"/>
    <w:rsid w:val="00804685"/>
    <w:rsid w:val="00806DBD"/>
    <w:rsid w:val="00816882"/>
    <w:rsid w:val="00822A54"/>
    <w:rsid w:val="00826A01"/>
    <w:rsid w:val="0083253A"/>
    <w:rsid w:val="00841F57"/>
    <w:rsid w:val="00853759"/>
    <w:rsid w:val="00867427"/>
    <w:rsid w:val="008703B1"/>
    <w:rsid w:val="00892C8F"/>
    <w:rsid w:val="00894FCB"/>
    <w:rsid w:val="008B13DF"/>
    <w:rsid w:val="008B6F65"/>
    <w:rsid w:val="008C7A0C"/>
    <w:rsid w:val="008E66F4"/>
    <w:rsid w:val="008F4B60"/>
    <w:rsid w:val="008F5E69"/>
    <w:rsid w:val="00910879"/>
    <w:rsid w:val="00915018"/>
    <w:rsid w:val="009519C9"/>
    <w:rsid w:val="00952E6D"/>
    <w:rsid w:val="00953C69"/>
    <w:rsid w:val="009701AF"/>
    <w:rsid w:val="00975794"/>
    <w:rsid w:val="0098373F"/>
    <w:rsid w:val="00997F98"/>
    <w:rsid w:val="009B7457"/>
    <w:rsid w:val="009B7D67"/>
    <w:rsid w:val="009D3160"/>
    <w:rsid w:val="009D68A4"/>
    <w:rsid w:val="009E599A"/>
    <w:rsid w:val="009E73E5"/>
    <w:rsid w:val="009E73F1"/>
    <w:rsid w:val="009F3D05"/>
    <w:rsid w:val="00A04A08"/>
    <w:rsid w:val="00A23023"/>
    <w:rsid w:val="00A311CC"/>
    <w:rsid w:val="00A36271"/>
    <w:rsid w:val="00A37E60"/>
    <w:rsid w:val="00A40084"/>
    <w:rsid w:val="00A44FE8"/>
    <w:rsid w:val="00A51A8D"/>
    <w:rsid w:val="00A53527"/>
    <w:rsid w:val="00A57CF8"/>
    <w:rsid w:val="00A620BD"/>
    <w:rsid w:val="00A732E8"/>
    <w:rsid w:val="00A80E31"/>
    <w:rsid w:val="00A8266A"/>
    <w:rsid w:val="00A826AD"/>
    <w:rsid w:val="00A945A9"/>
    <w:rsid w:val="00A94C89"/>
    <w:rsid w:val="00A952D6"/>
    <w:rsid w:val="00AA266D"/>
    <w:rsid w:val="00AA2E52"/>
    <w:rsid w:val="00AB79F5"/>
    <w:rsid w:val="00AB7AB2"/>
    <w:rsid w:val="00AC0B94"/>
    <w:rsid w:val="00AC1DDF"/>
    <w:rsid w:val="00AC2523"/>
    <w:rsid w:val="00AC3DAA"/>
    <w:rsid w:val="00AE15FB"/>
    <w:rsid w:val="00AF56AA"/>
    <w:rsid w:val="00B006B7"/>
    <w:rsid w:val="00B01D7F"/>
    <w:rsid w:val="00B04DBE"/>
    <w:rsid w:val="00B058D7"/>
    <w:rsid w:val="00B112A9"/>
    <w:rsid w:val="00B2761C"/>
    <w:rsid w:val="00B3037B"/>
    <w:rsid w:val="00B50A42"/>
    <w:rsid w:val="00B54007"/>
    <w:rsid w:val="00B55629"/>
    <w:rsid w:val="00B63A23"/>
    <w:rsid w:val="00B63F4C"/>
    <w:rsid w:val="00B650B2"/>
    <w:rsid w:val="00B9377A"/>
    <w:rsid w:val="00BA47AB"/>
    <w:rsid w:val="00BA5DC7"/>
    <w:rsid w:val="00BE2975"/>
    <w:rsid w:val="00BE3434"/>
    <w:rsid w:val="00BF1F1A"/>
    <w:rsid w:val="00BF60C5"/>
    <w:rsid w:val="00C15E45"/>
    <w:rsid w:val="00C215FB"/>
    <w:rsid w:val="00C245EA"/>
    <w:rsid w:val="00C37536"/>
    <w:rsid w:val="00C61434"/>
    <w:rsid w:val="00C66F52"/>
    <w:rsid w:val="00C738B6"/>
    <w:rsid w:val="00C85D06"/>
    <w:rsid w:val="00C91B1D"/>
    <w:rsid w:val="00C96A5C"/>
    <w:rsid w:val="00CA50C2"/>
    <w:rsid w:val="00CA771E"/>
    <w:rsid w:val="00CB42B5"/>
    <w:rsid w:val="00CC362A"/>
    <w:rsid w:val="00CC5EC8"/>
    <w:rsid w:val="00CD4C51"/>
    <w:rsid w:val="00CE2E01"/>
    <w:rsid w:val="00CE6E32"/>
    <w:rsid w:val="00CE7597"/>
    <w:rsid w:val="00CF0A8A"/>
    <w:rsid w:val="00D03FFA"/>
    <w:rsid w:val="00D10AC0"/>
    <w:rsid w:val="00D1159F"/>
    <w:rsid w:val="00D40408"/>
    <w:rsid w:val="00D56A0A"/>
    <w:rsid w:val="00D63F8A"/>
    <w:rsid w:val="00D70C05"/>
    <w:rsid w:val="00D74FFA"/>
    <w:rsid w:val="00D76EFF"/>
    <w:rsid w:val="00D77107"/>
    <w:rsid w:val="00D840BA"/>
    <w:rsid w:val="00D843DA"/>
    <w:rsid w:val="00D87B92"/>
    <w:rsid w:val="00DB69A1"/>
    <w:rsid w:val="00DC2285"/>
    <w:rsid w:val="00DC340F"/>
    <w:rsid w:val="00DD0A07"/>
    <w:rsid w:val="00DD2732"/>
    <w:rsid w:val="00DD7483"/>
    <w:rsid w:val="00DF2325"/>
    <w:rsid w:val="00E0005C"/>
    <w:rsid w:val="00E05DD5"/>
    <w:rsid w:val="00E075D6"/>
    <w:rsid w:val="00E329C2"/>
    <w:rsid w:val="00E33352"/>
    <w:rsid w:val="00E41AD8"/>
    <w:rsid w:val="00E43759"/>
    <w:rsid w:val="00E52CCA"/>
    <w:rsid w:val="00E54CB7"/>
    <w:rsid w:val="00E62101"/>
    <w:rsid w:val="00E67687"/>
    <w:rsid w:val="00E70E1E"/>
    <w:rsid w:val="00E736C6"/>
    <w:rsid w:val="00E751E9"/>
    <w:rsid w:val="00E8277A"/>
    <w:rsid w:val="00E8799B"/>
    <w:rsid w:val="00E87DCF"/>
    <w:rsid w:val="00EA26BB"/>
    <w:rsid w:val="00EB09FE"/>
    <w:rsid w:val="00EB3672"/>
    <w:rsid w:val="00EC7B3B"/>
    <w:rsid w:val="00ED2303"/>
    <w:rsid w:val="00ED6763"/>
    <w:rsid w:val="00ED7A56"/>
    <w:rsid w:val="00EE7527"/>
    <w:rsid w:val="00EF1F30"/>
    <w:rsid w:val="00EF36B8"/>
    <w:rsid w:val="00F202AB"/>
    <w:rsid w:val="00F35FD5"/>
    <w:rsid w:val="00F472F3"/>
    <w:rsid w:val="00F47C29"/>
    <w:rsid w:val="00F522BF"/>
    <w:rsid w:val="00F52504"/>
    <w:rsid w:val="00F86785"/>
    <w:rsid w:val="00FA1B28"/>
    <w:rsid w:val="00FA45E1"/>
    <w:rsid w:val="00FB6A90"/>
    <w:rsid w:val="00FB758C"/>
    <w:rsid w:val="00FC1EC2"/>
    <w:rsid w:val="00FC444F"/>
    <w:rsid w:val="00FE018D"/>
    <w:rsid w:val="00FE28BF"/>
    <w:rsid w:val="00FF5A33"/>
    <w:rsid w:val="00FF67EC"/>
    <w:rsid w:val="00F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C7D300-5D15-4B94-B16A-D9B220D4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636"/>
    <w:pPr>
      <w:tabs>
        <w:tab w:val="center" w:pos="4680"/>
        <w:tab w:val="right" w:pos="9360"/>
      </w:tabs>
      <w:spacing w:after="0" w:line="240" w:lineRule="auto"/>
      <w:jc w:val="both"/>
    </w:pPr>
    <w:rPr>
      <w:rFonts w:ascii="Calibri" w:eastAsia="Calibri" w:hAnsi="Calibri" w:cs="Times New Roman"/>
      <w:lang w:val="sq-AL"/>
    </w:rPr>
  </w:style>
  <w:style w:type="character" w:customStyle="1" w:styleId="HeaderChar">
    <w:name w:val="Header Char"/>
    <w:basedOn w:val="DefaultParagraphFont"/>
    <w:link w:val="Header"/>
    <w:uiPriority w:val="99"/>
    <w:rsid w:val="00430636"/>
    <w:rPr>
      <w:rFonts w:ascii="Calibri" w:eastAsia="Calibri" w:hAnsi="Calibri" w:cs="Times New Roman"/>
      <w:lang w:val="sq-AL"/>
    </w:rPr>
  </w:style>
  <w:style w:type="paragraph" w:styleId="Footer">
    <w:name w:val="footer"/>
    <w:basedOn w:val="Normal"/>
    <w:link w:val="FooterChar"/>
    <w:uiPriority w:val="99"/>
    <w:unhideWhenUsed/>
    <w:rsid w:val="00430636"/>
    <w:pPr>
      <w:tabs>
        <w:tab w:val="center" w:pos="4680"/>
        <w:tab w:val="right" w:pos="9360"/>
      </w:tabs>
      <w:spacing w:after="0" w:line="240" w:lineRule="auto"/>
      <w:jc w:val="both"/>
    </w:pPr>
    <w:rPr>
      <w:rFonts w:ascii="Calibri" w:eastAsia="Calibri" w:hAnsi="Calibri" w:cs="Times New Roman"/>
      <w:lang w:val="sq-AL"/>
    </w:rPr>
  </w:style>
  <w:style w:type="character" w:customStyle="1" w:styleId="FooterChar">
    <w:name w:val="Footer Char"/>
    <w:basedOn w:val="DefaultParagraphFont"/>
    <w:link w:val="Footer"/>
    <w:uiPriority w:val="99"/>
    <w:rsid w:val="00430636"/>
    <w:rPr>
      <w:rFonts w:ascii="Calibri" w:eastAsia="Calibri" w:hAnsi="Calibri" w:cs="Times New Roman"/>
      <w:lang w:val="sq-AL"/>
    </w:rPr>
  </w:style>
  <w:style w:type="paragraph" w:styleId="ListParagraph">
    <w:name w:val="List Paragraph"/>
    <w:aliases w:val="List Paragraph2"/>
    <w:basedOn w:val="Normal"/>
    <w:link w:val="ListParagraphChar"/>
    <w:uiPriority w:val="34"/>
    <w:qFormat/>
    <w:rsid w:val="009D3160"/>
    <w:pPr>
      <w:ind w:left="720"/>
      <w:contextualSpacing/>
    </w:pPr>
  </w:style>
  <w:style w:type="character" w:customStyle="1" w:styleId="ListParagraphChar">
    <w:name w:val="List Paragraph Char"/>
    <w:aliases w:val="List Paragraph2 Char"/>
    <w:link w:val="ListParagraph"/>
    <w:uiPriority w:val="34"/>
    <w:locked/>
    <w:rsid w:val="003163EE"/>
  </w:style>
  <w:style w:type="paragraph" w:styleId="FootnoteText">
    <w:name w:val="footnote text"/>
    <w:aliases w:val="Char,Footnote Text Char1 Char Char Char,Footnote Text Char Char Char Char Char, Char Char,Car"/>
    <w:basedOn w:val="Normal"/>
    <w:link w:val="FootnoteTextChar"/>
    <w:rsid w:val="0016508A"/>
    <w:pPr>
      <w:spacing w:after="0" w:line="240" w:lineRule="auto"/>
    </w:pPr>
    <w:rPr>
      <w:rFonts w:ascii="Times New Roman" w:eastAsia="MS Mincho" w:hAnsi="Times New Roman" w:cs="Times New Roman"/>
      <w:sz w:val="20"/>
      <w:szCs w:val="20"/>
    </w:rPr>
  </w:style>
  <w:style w:type="character" w:customStyle="1" w:styleId="FootnoteTextChar">
    <w:name w:val="Footnote Text Char"/>
    <w:aliases w:val="Char Char,Footnote Text Char1 Char Char Char Char,Footnote Text Char Char Char Char Char Char, Char Char Char,Car Char"/>
    <w:basedOn w:val="DefaultParagraphFont"/>
    <w:link w:val="FootnoteText"/>
    <w:rsid w:val="0016508A"/>
    <w:rPr>
      <w:rFonts w:ascii="Times New Roman" w:eastAsia="MS Mincho" w:hAnsi="Times New Roman" w:cs="Times New Roman"/>
      <w:sz w:val="20"/>
      <w:szCs w:val="20"/>
    </w:rPr>
  </w:style>
  <w:style w:type="character" w:styleId="FootnoteReference">
    <w:name w:val="footnote reference"/>
    <w:basedOn w:val="DefaultParagraphFont"/>
    <w:rsid w:val="0016508A"/>
    <w:rPr>
      <w:vertAlign w:val="superscript"/>
    </w:rPr>
  </w:style>
  <w:style w:type="character" w:customStyle="1" w:styleId="markedcontent">
    <w:name w:val="markedcontent"/>
    <w:basedOn w:val="DefaultParagraphFont"/>
    <w:rsid w:val="00806DBD"/>
  </w:style>
  <w:style w:type="paragraph" w:styleId="BodyText">
    <w:name w:val="Body Text"/>
    <w:basedOn w:val="Normal"/>
    <w:link w:val="BodyTextChar"/>
    <w:uiPriority w:val="99"/>
    <w:semiHidden/>
    <w:unhideWhenUsed/>
    <w:rsid w:val="0056623A"/>
    <w:pPr>
      <w:spacing w:after="120"/>
    </w:pPr>
  </w:style>
  <w:style w:type="character" w:customStyle="1" w:styleId="BodyTextChar">
    <w:name w:val="Body Text Char"/>
    <w:basedOn w:val="DefaultParagraphFont"/>
    <w:link w:val="BodyText"/>
    <w:uiPriority w:val="99"/>
    <w:semiHidden/>
    <w:rsid w:val="0056623A"/>
  </w:style>
  <w:style w:type="paragraph" w:styleId="BalloonText">
    <w:name w:val="Balloon Text"/>
    <w:basedOn w:val="Normal"/>
    <w:link w:val="BalloonTextChar"/>
    <w:uiPriority w:val="99"/>
    <w:semiHidden/>
    <w:unhideWhenUsed/>
    <w:rsid w:val="0004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33853">
      <w:bodyDiv w:val="1"/>
      <w:marLeft w:val="0"/>
      <w:marRight w:val="0"/>
      <w:marTop w:val="0"/>
      <w:marBottom w:val="0"/>
      <w:divBdr>
        <w:top w:val="none" w:sz="0" w:space="0" w:color="auto"/>
        <w:left w:val="none" w:sz="0" w:space="0" w:color="auto"/>
        <w:bottom w:val="none" w:sz="0" w:space="0" w:color="auto"/>
        <w:right w:val="none" w:sz="0" w:space="0" w:color="auto"/>
      </w:divBdr>
    </w:div>
    <w:div w:id="7357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075AB-BE5D-46CE-9A8B-00127E27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5</cp:revision>
  <cp:lastPrinted>2022-05-16T09:48:00Z</cp:lastPrinted>
  <dcterms:created xsi:type="dcterms:W3CDTF">2022-05-13T13:39:00Z</dcterms:created>
  <dcterms:modified xsi:type="dcterms:W3CDTF">2022-05-16T09:52:00Z</dcterms:modified>
</cp:coreProperties>
</file>