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C4" w:rsidRPr="00204AA0" w:rsidRDefault="00FA6CC4" w:rsidP="00267A4C">
      <w:pPr>
        <w:spacing w:after="0" w:line="360" w:lineRule="auto"/>
        <w:jc w:val="right"/>
        <w:rPr>
          <w:rFonts w:ascii="Times New Roman" w:hAnsi="Times New Roman"/>
          <w:b/>
          <w:bCs/>
          <w:sz w:val="24"/>
          <w:szCs w:val="24"/>
          <w:lang w:val="sq-AL"/>
        </w:rPr>
      </w:pPr>
      <w:bookmarkStart w:id="0" w:name="_GoBack"/>
      <w:bookmarkEnd w:id="0"/>
    </w:p>
    <w:p w:rsidR="00FA6CC4" w:rsidRDefault="0039645F" w:rsidP="001A0674">
      <w:pPr>
        <w:spacing w:after="0" w:line="360" w:lineRule="auto"/>
        <w:jc w:val="center"/>
        <w:rPr>
          <w:rFonts w:ascii="Times New Roman" w:hAnsi="Times New Roman"/>
          <w:b/>
          <w:sz w:val="24"/>
          <w:szCs w:val="24"/>
          <w:lang w:val="sq-AL"/>
        </w:rPr>
      </w:pPr>
      <w:r>
        <w:rPr>
          <w:rFonts w:ascii="Times New Roman" w:hAnsi="Times New Roman"/>
          <w:b/>
          <w:bCs/>
          <w:sz w:val="24"/>
          <w:szCs w:val="24"/>
          <w:lang w:val="sq-AL"/>
        </w:rPr>
        <w:t>Vendim nr. 11 dat</w:t>
      </w:r>
      <w:r w:rsidRPr="0039645F">
        <w:rPr>
          <w:rFonts w:ascii="Times New Roman" w:hAnsi="Times New Roman"/>
          <w:b/>
          <w:sz w:val="24"/>
          <w:szCs w:val="24"/>
          <w:lang w:val="sq-AL"/>
        </w:rPr>
        <w:t>ë</w:t>
      </w:r>
      <w:r w:rsidR="001A0674">
        <w:rPr>
          <w:rFonts w:ascii="Times New Roman" w:hAnsi="Times New Roman"/>
          <w:b/>
          <w:sz w:val="24"/>
          <w:szCs w:val="24"/>
          <w:lang w:val="sq-AL"/>
        </w:rPr>
        <w:t xml:space="preserve"> </w:t>
      </w:r>
      <w:r w:rsidR="001A0674" w:rsidRPr="00204AA0">
        <w:rPr>
          <w:rFonts w:ascii="Times New Roman" w:hAnsi="Times New Roman"/>
          <w:b/>
          <w:bCs/>
          <w:sz w:val="24"/>
          <w:szCs w:val="24"/>
          <w:lang w:val="sq-AL"/>
        </w:rPr>
        <w:t>21.04.2022</w:t>
      </w:r>
    </w:p>
    <w:p w:rsidR="002D1A13" w:rsidRPr="00204AA0" w:rsidRDefault="002D1A13" w:rsidP="00267A4C">
      <w:pPr>
        <w:spacing w:after="0" w:line="360" w:lineRule="auto"/>
        <w:jc w:val="center"/>
        <w:rPr>
          <w:rFonts w:ascii="Times New Roman" w:hAnsi="Times New Roman"/>
          <w:b/>
          <w:bCs/>
          <w:sz w:val="24"/>
          <w:szCs w:val="24"/>
          <w:lang w:val="sq-AL"/>
        </w:rPr>
      </w:pPr>
      <w:r>
        <w:rPr>
          <w:rFonts w:ascii="Times New Roman" w:hAnsi="Times New Roman"/>
          <w:b/>
          <w:sz w:val="24"/>
          <w:szCs w:val="24"/>
          <w:lang w:val="sq-AL"/>
        </w:rPr>
        <w:t>(V-11/22)</w:t>
      </w:r>
    </w:p>
    <w:p w:rsidR="00FA6CC4" w:rsidRPr="00204AA0" w:rsidRDefault="00FA6CC4" w:rsidP="00267A4C">
      <w:pPr>
        <w:spacing w:after="0" w:line="360" w:lineRule="auto"/>
        <w:jc w:val="both"/>
        <w:rPr>
          <w:rFonts w:ascii="Times New Roman" w:hAnsi="Times New Roman"/>
          <w:sz w:val="24"/>
          <w:szCs w:val="24"/>
          <w:lang w:val="sq-AL"/>
        </w:rPr>
      </w:pPr>
    </w:p>
    <w:p w:rsidR="00FA6CC4" w:rsidRPr="00204AA0" w:rsidRDefault="00FA6CC4" w:rsidP="0039645F">
      <w:pPr>
        <w:spacing w:after="0" w:line="360" w:lineRule="auto"/>
        <w:jc w:val="both"/>
        <w:rPr>
          <w:rFonts w:ascii="Times New Roman" w:hAnsi="Times New Roman"/>
          <w:sz w:val="24"/>
          <w:szCs w:val="24"/>
          <w:lang w:val="sq-AL"/>
        </w:rPr>
      </w:pPr>
      <w:r w:rsidRPr="00204AA0">
        <w:rPr>
          <w:rFonts w:ascii="Times New Roman" w:hAnsi="Times New Roman"/>
          <w:sz w:val="24"/>
          <w:szCs w:val="24"/>
          <w:lang w:val="sq-AL"/>
        </w:rPr>
        <w:t>Gjykata Kushtetuese e Republikës së Shqipërisë, e përbërë nga:</w:t>
      </w:r>
      <w:r w:rsidR="0039645F">
        <w:rPr>
          <w:rFonts w:ascii="Times New Roman" w:hAnsi="Times New Roman"/>
          <w:sz w:val="24"/>
          <w:szCs w:val="24"/>
          <w:lang w:val="sq-AL"/>
        </w:rPr>
        <w:t xml:space="preserve"> Vitore Tusha, </w:t>
      </w:r>
      <w:r w:rsidRPr="00204AA0">
        <w:rPr>
          <w:rFonts w:ascii="Times New Roman" w:hAnsi="Times New Roman"/>
          <w:sz w:val="24"/>
          <w:szCs w:val="24"/>
          <w:lang w:val="sq-AL"/>
        </w:rPr>
        <w:t>Kryetare</w:t>
      </w:r>
      <w:r w:rsidR="0039645F">
        <w:rPr>
          <w:rFonts w:ascii="Times New Roman" w:hAnsi="Times New Roman"/>
          <w:sz w:val="24"/>
          <w:szCs w:val="24"/>
          <w:lang w:val="sq-AL"/>
        </w:rPr>
        <w:t>,</w:t>
      </w:r>
      <w:r w:rsidRPr="00204AA0">
        <w:rPr>
          <w:rFonts w:ascii="Times New Roman" w:hAnsi="Times New Roman"/>
          <w:sz w:val="24"/>
          <w:szCs w:val="24"/>
          <w:lang w:val="sq-AL"/>
        </w:rPr>
        <w:t xml:space="preserve"> </w:t>
      </w:r>
      <w:r w:rsidR="0039645F">
        <w:rPr>
          <w:rFonts w:ascii="Times New Roman" w:hAnsi="Times New Roman"/>
          <w:sz w:val="24"/>
          <w:szCs w:val="24"/>
          <w:lang w:val="sq-AL"/>
        </w:rPr>
        <w:t>Marsida Xhaferllari, Fiona Papajorgji, Elsa Toska, Altin Binaj, Sonila Bejtja, Sandër Beci, Përparim Kalo, anëtar</w:t>
      </w:r>
      <w:r w:rsidR="0039645F" w:rsidRPr="00204AA0">
        <w:rPr>
          <w:rFonts w:ascii="Times New Roman" w:hAnsi="Times New Roman"/>
          <w:sz w:val="24"/>
          <w:szCs w:val="24"/>
          <w:lang w:val="sq-AL"/>
        </w:rPr>
        <w:t>ë</w:t>
      </w:r>
      <w:r w:rsidR="0039645F">
        <w:rPr>
          <w:rFonts w:ascii="Times New Roman" w:hAnsi="Times New Roman"/>
          <w:sz w:val="24"/>
          <w:szCs w:val="24"/>
          <w:lang w:val="sq-AL"/>
        </w:rPr>
        <w:t xml:space="preserve">, </w:t>
      </w:r>
      <w:r w:rsidRPr="00204AA0">
        <w:rPr>
          <w:rFonts w:ascii="Times New Roman" w:hAnsi="Times New Roman"/>
          <w:sz w:val="24"/>
          <w:szCs w:val="24"/>
          <w:lang w:val="sq-AL"/>
        </w:rPr>
        <w:t xml:space="preserve">me sekretare </w:t>
      </w:r>
      <w:r w:rsidR="00040EE7" w:rsidRPr="00204AA0">
        <w:rPr>
          <w:rFonts w:ascii="Times New Roman" w:hAnsi="Times New Roman"/>
          <w:sz w:val="24"/>
          <w:szCs w:val="24"/>
          <w:lang w:val="sq-AL"/>
        </w:rPr>
        <w:t>Enina Kotoni</w:t>
      </w:r>
      <w:r w:rsidRPr="00204AA0">
        <w:rPr>
          <w:rFonts w:ascii="Times New Roman" w:hAnsi="Times New Roman"/>
          <w:sz w:val="24"/>
          <w:szCs w:val="24"/>
          <w:lang w:val="sq-AL"/>
        </w:rPr>
        <w:t>, në dat</w:t>
      </w:r>
      <w:r w:rsidR="00AA1890" w:rsidRPr="00204AA0">
        <w:rPr>
          <w:rFonts w:ascii="Times New Roman" w:hAnsi="Times New Roman"/>
          <w:sz w:val="24"/>
          <w:szCs w:val="24"/>
          <w:lang w:val="sq-AL"/>
        </w:rPr>
        <w:t>ën</w:t>
      </w:r>
      <w:r w:rsidRPr="00204AA0">
        <w:rPr>
          <w:rFonts w:ascii="Times New Roman" w:hAnsi="Times New Roman"/>
          <w:sz w:val="24"/>
          <w:szCs w:val="24"/>
          <w:lang w:val="sq-AL"/>
        </w:rPr>
        <w:t xml:space="preserve"> </w:t>
      </w:r>
      <w:r w:rsidR="00AA1890" w:rsidRPr="00204AA0">
        <w:rPr>
          <w:rFonts w:ascii="Times New Roman" w:hAnsi="Times New Roman"/>
          <w:sz w:val="24"/>
          <w:szCs w:val="24"/>
          <w:lang w:val="sq-AL"/>
        </w:rPr>
        <w:t>19</w:t>
      </w:r>
      <w:r w:rsidRPr="00204AA0">
        <w:rPr>
          <w:rFonts w:ascii="Times New Roman" w:hAnsi="Times New Roman"/>
          <w:sz w:val="24"/>
          <w:szCs w:val="24"/>
          <w:lang w:val="sq-AL"/>
        </w:rPr>
        <w:t>.0</w:t>
      </w:r>
      <w:r w:rsidR="00AA1890" w:rsidRPr="00204AA0">
        <w:rPr>
          <w:rFonts w:ascii="Times New Roman" w:hAnsi="Times New Roman"/>
          <w:sz w:val="24"/>
          <w:szCs w:val="24"/>
          <w:lang w:val="sq-AL"/>
        </w:rPr>
        <w:t>4</w:t>
      </w:r>
      <w:r w:rsidR="0059743E" w:rsidRPr="00204AA0">
        <w:rPr>
          <w:rFonts w:ascii="Times New Roman" w:hAnsi="Times New Roman"/>
          <w:sz w:val="24"/>
          <w:szCs w:val="24"/>
          <w:lang w:val="sq-AL"/>
        </w:rPr>
        <w:t>.2022</w:t>
      </w:r>
      <w:r w:rsidRPr="00204AA0">
        <w:rPr>
          <w:rFonts w:ascii="Times New Roman" w:hAnsi="Times New Roman"/>
          <w:sz w:val="24"/>
          <w:szCs w:val="24"/>
          <w:lang w:val="sq-AL"/>
        </w:rPr>
        <w:t xml:space="preserve"> mori në shqyrtim në seancë </w:t>
      </w:r>
      <w:r w:rsidR="0059743E" w:rsidRPr="00204AA0">
        <w:rPr>
          <w:rFonts w:ascii="Times New Roman" w:hAnsi="Times New Roman"/>
          <w:sz w:val="24"/>
          <w:szCs w:val="24"/>
          <w:lang w:val="sq-AL"/>
        </w:rPr>
        <w:t>plenare</w:t>
      </w:r>
      <w:r w:rsidR="00B56E25" w:rsidRPr="00204AA0">
        <w:rPr>
          <w:rFonts w:ascii="Times New Roman" w:hAnsi="Times New Roman"/>
          <w:sz w:val="24"/>
          <w:szCs w:val="24"/>
          <w:lang w:val="sq-AL"/>
        </w:rPr>
        <w:t xml:space="preserve"> publike</w:t>
      </w:r>
      <w:r w:rsidRPr="00204AA0">
        <w:rPr>
          <w:rFonts w:ascii="Times New Roman" w:hAnsi="Times New Roman"/>
          <w:sz w:val="24"/>
          <w:szCs w:val="24"/>
          <w:lang w:val="sq-AL"/>
        </w:rPr>
        <w:t xml:space="preserve"> çështjen nr. </w:t>
      </w:r>
      <w:r w:rsidR="00AA1890" w:rsidRPr="00204AA0">
        <w:rPr>
          <w:rFonts w:ascii="Times New Roman" w:hAnsi="Times New Roman"/>
          <w:sz w:val="24"/>
          <w:szCs w:val="24"/>
          <w:lang w:val="sq-AL"/>
        </w:rPr>
        <w:t>23</w:t>
      </w:r>
      <w:r w:rsidRPr="00204AA0">
        <w:rPr>
          <w:rFonts w:ascii="Times New Roman" w:hAnsi="Times New Roman"/>
          <w:sz w:val="24"/>
          <w:szCs w:val="24"/>
          <w:lang w:val="sq-AL"/>
        </w:rPr>
        <w:t xml:space="preserve"> (</w:t>
      </w:r>
      <w:r w:rsidR="00AA1890" w:rsidRPr="00204AA0">
        <w:rPr>
          <w:rFonts w:ascii="Times New Roman" w:hAnsi="Times New Roman"/>
          <w:sz w:val="24"/>
          <w:szCs w:val="24"/>
          <w:lang w:val="sq-AL"/>
        </w:rPr>
        <w:t>S</w:t>
      </w:r>
      <w:r w:rsidRPr="00204AA0">
        <w:rPr>
          <w:rFonts w:ascii="Times New Roman" w:hAnsi="Times New Roman"/>
          <w:sz w:val="24"/>
          <w:szCs w:val="24"/>
          <w:lang w:val="sq-AL"/>
        </w:rPr>
        <w:t>) 2021 të Regjistrit Themeltar, që u përket:</w:t>
      </w:r>
    </w:p>
    <w:p w:rsidR="008F1E99" w:rsidRPr="00204AA0" w:rsidRDefault="008F1E99" w:rsidP="00267A4C">
      <w:pPr>
        <w:spacing w:after="0" w:line="360" w:lineRule="auto"/>
        <w:ind w:firstLine="720"/>
        <w:rPr>
          <w:rFonts w:ascii="Times New Roman" w:hAnsi="Times New Roman"/>
          <w:b/>
          <w:sz w:val="24"/>
          <w:szCs w:val="24"/>
          <w:u w:val="single"/>
          <w:lang w:val="sq-AL" w:eastAsia="sq-AL"/>
        </w:rPr>
      </w:pPr>
    </w:p>
    <w:p w:rsidR="009274BD" w:rsidRPr="00204AA0" w:rsidRDefault="009274BD" w:rsidP="00267A4C">
      <w:pPr>
        <w:spacing w:after="0" w:line="360" w:lineRule="auto"/>
        <w:ind w:left="2880" w:hanging="2160"/>
        <w:jc w:val="both"/>
        <w:rPr>
          <w:rFonts w:ascii="Times New Roman" w:eastAsia="MS Mincho" w:hAnsi="Times New Roman"/>
          <w:b/>
          <w:sz w:val="24"/>
          <w:szCs w:val="24"/>
          <w:lang w:val="sq-AL"/>
        </w:rPr>
      </w:pPr>
      <w:r w:rsidRPr="00204AA0">
        <w:rPr>
          <w:rFonts w:ascii="Times New Roman" w:eastAsia="MS Mincho" w:hAnsi="Times New Roman"/>
          <w:b/>
          <w:sz w:val="24"/>
          <w:szCs w:val="24"/>
          <w:lang w:val="sq-AL"/>
        </w:rPr>
        <w:t>KËRKUES</w:t>
      </w:r>
      <w:r w:rsidR="00B11A24" w:rsidRPr="00204AA0">
        <w:rPr>
          <w:rFonts w:ascii="Times New Roman" w:eastAsia="MS Mincho" w:hAnsi="Times New Roman"/>
          <w:b/>
          <w:sz w:val="24"/>
          <w:szCs w:val="24"/>
          <w:lang w:val="sq-AL"/>
        </w:rPr>
        <w:t>E</w:t>
      </w:r>
      <w:r w:rsidRPr="00204AA0">
        <w:rPr>
          <w:rFonts w:ascii="Times New Roman" w:eastAsia="MS Mincho" w:hAnsi="Times New Roman"/>
          <w:b/>
          <w:sz w:val="24"/>
          <w:szCs w:val="24"/>
          <w:lang w:val="sq-AL"/>
        </w:rPr>
        <w:t>:</w:t>
      </w:r>
      <w:r w:rsidRPr="00204AA0">
        <w:rPr>
          <w:rFonts w:ascii="Times New Roman" w:eastAsia="MS Mincho" w:hAnsi="Times New Roman"/>
          <w:b/>
          <w:sz w:val="24"/>
          <w:szCs w:val="24"/>
          <w:lang w:val="sq-AL"/>
        </w:rPr>
        <w:tab/>
      </w:r>
      <w:r w:rsidR="00C76A70" w:rsidRPr="00204AA0">
        <w:rPr>
          <w:rFonts w:ascii="Times New Roman" w:eastAsia="MS Mincho" w:hAnsi="Times New Roman"/>
          <w:b/>
          <w:sz w:val="24"/>
          <w:szCs w:val="24"/>
          <w:lang w:val="sq-AL"/>
        </w:rPr>
        <w:t xml:space="preserve">SHOQËRIA </w:t>
      </w:r>
      <w:r w:rsidR="00942B45" w:rsidRPr="00204AA0">
        <w:rPr>
          <w:rFonts w:ascii="Times New Roman" w:eastAsia="MS Mincho" w:hAnsi="Times New Roman"/>
          <w:b/>
          <w:sz w:val="24"/>
          <w:szCs w:val="24"/>
          <w:lang w:val="sq-AL"/>
        </w:rPr>
        <w:t>“</w:t>
      </w:r>
      <w:r w:rsidR="00B11A24" w:rsidRPr="00204AA0">
        <w:rPr>
          <w:rFonts w:ascii="Times New Roman" w:eastAsia="MS Mincho" w:hAnsi="Times New Roman"/>
          <w:b/>
          <w:sz w:val="24"/>
          <w:szCs w:val="24"/>
          <w:lang w:val="sq-AL"/>
        </w:rPr>
        <w:t>ALBCHROME</w:t>
      </w:r>
      <w:r w:rsidR="00942B45" w:rsidRPr="00204AA0">
        <w:rPr>
          <w:rFonts w:ascii="Times New Roman" w:eastAsia="MS Mincho" w:hAnsi="Times New Roman"/>
          <w:b/>
          <w:sz w:val="24"/>
          <w:szCs w:val="24"/>
          <w:lang w:val="sq-AL"/>
        </w:rPr>
        <w:t>”</w:t>
      </w:r>
      <w:r w:rsidR="00B11A24" w:rsidRPr="00204AA0">
        <w:rPr>
          <w:rFonts w:ascii="Times New Roman" w:eastAsia="MS Mincho" w:hAnsi="Times New Roman"/>
          <w:b/>
          <w:sz w:val="24"/>
          <w:szCs w:val="24"/>
          <w:lang w:val="sq-AL"/>
        </w:rPr>
        <w:t xml:space="preserve"> SH.P.K.</w:t>
      </w:r>
      <w:r w:rsidR="00AF1FD4" w:rsidRPr="00204AA0">
        <w:rPr>
          <w:rFonts w:ascii="Times New Roman" w:eastAsia="MS Mincho" w:hAnsi="Times New Roman"/>
          <w:b/>
          <w:sz w:val="24"/>
          <w:szCs w:val="24"/>
          <w:lang w:val="sq-AL"/>
        </w:rPr>
        <w:t xml:space="preserve">, </w:t>
      </w:r>
      <w:r w:rsidR="00AF1FD4" w:rsidRPr="00204AA0">
        <w:rPr>
          <w:rFonts w:ascii="Times New Roman" w:hAnsi="Times New Roman"/>
          <w:sz w:val="24"/>
          <w:szCs w:val="24"/>
          <w:lang w:val="sq-AL"/>
        </w:rPr>
        <w:t>përfaqësuar nga avokat</w:t>
      </w:r>
      <w:r w:rsidR="007758BC" w:rsidRPr="00204AA0">
        <w:rPr>
          <w:rFonts w:ascii="Times New Roman" w:hAnsi="Times New Roman"/>
          <w:sz w:val="24"/>
          <w:szCs w:val="24"/>
          <w:lang w:val="sq-AL"/>
        </w:rPr>
        <w:t>ët</w:t>
      </w:r>
      <w:r w:rsidR="00AF1FD4" w:rsidRPr="00204AA0">
        <w:rPr>
          <w:rFonts w:ascii="Times New Roman" w:hAnsi="Times New Roman"/>
          <w:sz w:val="24"/>
          <w:szCs w:val="24"/>
          <w:lang w:val="sq-AL"/>
        </w:rPr>
        <w:t xml:space="preserve"> Evelina Qirjako</w:t>
      </w:r>
      <w:r w:rsidR="007758BC" w:rsidRPr="00204AA0">
        <w:rPr>
          <w:rFonts w:ascii="Times New Roman" w:hAnsi="Times New Roman"/>
          <w:sz w:val="24"/>
          <w:szCs w:val="24"/>
          <w:lang w:val="sq-AL"/>
        </w:rPr>
        <w:t xml:space="preserve"> dhe Jordan Daci</w:t>
      </w:r>
      <w:r w:rsidR="00AF1FD4" w:rsidRPr="00204AA0">
        <w:rPr>
          <w:rFonts w:ascii="Times New Roman" w:hAnsi="Times New Roman"/>
          <w:sz w:val="24"/>
          <w:szCs w:val="24"/>
          <w:lang w:val="sq-AL"/>
        </w:rPr>
        <w:t>, me prokurë.</w:t>
      </w:r>
    </w:p>
    <w:p w:rsidR="00AA1890" w:rsidRPr="00204AA0" w:rsidRDefault="00AA1890" w:rsidP="00267A4C">
      <w:pPr>
        <w:spacing w:after="0" w:line="360" w:lineRule="auto"/>
        <w:ind w:firstLine="720"/>
        <w:rPr>
          <w:rFonts w:ascii="Times New Roman" w:eastAsia="MS Mincho" w:hAnsi="Times New Roman"/>
          <w:b/>
          <w:sz w:val="24"/>
          <w:szCs w:val="24"/>
          <w:lang w:val="sq-AL"/>
        </w:rPr>
      </w:pPr>
    </w:p>
    <w:p w:rsidR="00AA1890" w:rsidRPr="00204AA0" w:rsidRDefault="00AA1890" w:rsidP="00267A4C">
      <w:pPr>
        <w:spacing w:after="0" w:line="360" w:lineRule="auto"/>
        <w:ind w:firstLine="720"/>
        <w:rPr>
          <w:rFonts w:ascii="Times New Roman" w:eastAsia="MS Mincho" w:hAnsi="Times New Roman"/>
          <w:b/>
          <w:sz w:val="24"/>
          <w:szCs w:val="24"/>
          <w:lang w:val="sq-AL"/>
        </w:rPr>
      </w:pPr>
      <w:r w:rsidRPr="00204AA0">
        <w:rPr>
          <w:rFonts w:ascii="Times New Roman" w:eastAsia="MS Mincho" w:hAnsi="Times New Roman"/>
          <w:b/>
          <w:sz w:val="24"/>
          <w:szCs w:val="24"/>
          <w:lang w:val="sq-AL"/>
        </w:rPr>
        <w:t>SUBJEKT</w:t>
      </w:r>
      <w:r w:rsidR="00950E1C" w:rsidRPr="00204AA0">
        <w:rPr>
          <w:rFonts w:ascii="Times New Roman" w:eastAsia="MS Mincho" w:hAnsi="Times New Roman"/>
          <w:b/>
          <w:sz w:val="24"/>
          <w:szCs w:val="24"/>
          <w:lang w:val="sq-AL"/>
        </w:rPr>
        <w:t>E</w:t>
      </w:r>
      <w:r w:rsidRPr="00204AA0">
        <w:rPr>
          <w:rFonts w:ascii="Times New Roman" w:eastAsia="MS Mincho" w:hAnsi="Times New Roman"/>
          <w:b/>
          <w:sz w:val="24"/>
          <w:szCs w:val="24"/>
          <w:lang w:val="sq-AL"/>
        </w:rPr>
        <w:t xml:space="preserve"> </w:t>
      </w:r>
      <w:r w:rsidR="00950E1C" w:rsidRPr="00204AA0">
        <w:rPr>
          <w:rFonts w:ascii="Times New Roman" w:eastAsia="MS Mincho" w:hAnsi="Times New Roman"/>
          <w:b/>
          <w:sz w:val="24"/>
          <w:szCs w:val="24"/>
          <w:lang w:val="sq-AL"/>
        </w:rPr>
        <w:t>TË</w:t>
      </w:r>
      <w:r w:rsidRPr="00204AA0">
        <w:rPr>
          <w:rFonts w:ascii="Times New Roman" w:eastAsia="MS Mincho" w:hAnsi="Times New Roman"/>
          <w:b/>
          <w:sz w:val="24"/>
          <w:szCs w:val="24"/>
          <w:lang w:val="sq-AL"/>
        </w:rPr>
        <w:t xml:space="preserve"> INTERESUAR</w:t>
      </w:r>
      <w:r w:rsidR="00950E1C" w:rsidRPr="00204AA0">
        <w:rPr>
          <w:rFonts w:ascii="Times New Roman" w:eastAsia="MS Mincho" w:hAnsi="Times New Roman"/>
          <w:b/>
          <w:sz w:val="24"/>
          <w:szCs w:val="24"/>
          <w:lang w:val="sq-AL"/>
        </w:rPr>
        <w:t>A</w:t>
      </w:r>
      <w:r w:rsidRPr="00204AA0">
        <w:rPr>
          <w:rFonts w:ascii="Times New Roman" w:eastAsia="MS Mincho" w:hAnsi="Times New Roman"/>
          <w:b/>
          <w:sz w:val="24"/>
          <w:szCs w:val="24"/>
          <w:lang w:val="sq-AL"/>
        </w:rPr>
        <w:t>:</w:t>
      </w:r>
    </w:p>
    <w:p w:rsidR="00AA1890" w:rsidRPr="00204AA0" w:rsidRDefault="00AA1890" w:rsidP="00FE3A23">
      <w:pPr>
        <w:spacing w:after="0" w:line="360" w:lineRule="auto"/>
        <w:ind w:left="2880"/>
        <w:jc w:val="both"/>
        <w:rPr>
          <w:rFonts w:ascii="Times New Roman" w:eastAsia="MS Mincho" w:hAnsi="Times New Roman"/>
          <w:b/>
          <w:sz w:val="24"/>
          <w:szCs w:val="24"/>
          <w:lang w:val="sq-AL"/>
        </w:rPr>
      </w:pPr>
      <w:r w:rsidRPr="00204AA0">
        <w:rPr>
          <w:rFonts w:ascii="Times New Roman" w:eastAsia="MS Mincho" w:hAnsi="Times New Roman"/>
          <w:b/>
          <w:sz w:val="24"/>
          <w:szCs w:val="24"/>
          <w:lang w:val="sq-AL"/>
        </w:rPr>
        <w:t>DREJTORIA RAJONALE TATIMORE E</w:t>
      </w:r>
      <w:r w:rsidR="00150446" w:rsidRPr="00204AA0">
        <w:rPr>
          <w:rFonts w:ascii="Times New Roman" w:eastAsia="MS Mincho" w:hAnsi="Times New Roman"/>
          <w:b/>
          <w:sz w:val="24"/>
          <w:szCs w:val="24"/>
          <w:lang w:val="sq-AL"/>
        </w:rPr>
        <w:t xml:space="preserve"> </w:t>
      </w:r>
      <w:r w:rsidRPr="00204AA0">
        <w:rPr>
          <w:rFonts w:ascii="Times New Roman" w:eastAsia="MS Mincho" w:hAnsi="Times New Roman"/>
          <w:b/>
          <w:sz w:val="24"/>
          <w:szCs w:val="24"/>
          <w:lang w:val="sq-AL"/>
        </w:rPr>
        <w:t>TATIMPAGUESVE T</w:t>
      </w:r>
      <w:r w:rsidR="00804126"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 xml:space="preserve"> M</w:t>
      </w:r>
      <w:r w:rsidR="00804126"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DHENJ, TIRAN</w:t>
      </w:r>
      <w:r w:rsidR="00804126" w:rsidRPr="00204AA0">
        <w:rPr>
          <w:rFonts w:ascii="Times New Roman" w:eastAsia="MS Mincho" w:hAnsi="Times New Roman"/>
          <w:b/>
          <w:sz w:val="24"/>
          <w:szCs w:val="24"/>
          <w:lang w:val="sq-AL"/>
        </w:rPr>
        <w:t>Ë</w:t>
      </w:r>
      <w:r w:rsidR="00C601D3" w:rsidRPr="00204AA0">
        <w:rPr>
          <w:rFonts w:ascii="Times New Roman" w:eastAsia="MS Mincho" w:hAnsi="Times New Roman"/>
          <w:sz w:val="24"/>
          <w:szCs w:val="24"/>
          <w:lang w:val="sq-AL"/>
        </w:rPr>
        <w:t>, përfaqësuar nga Avokatura e Shtetit, me autorizim.</w:t>
      </w:r>
    </w:p>
    <w:p w:rsidR="00950E1C" w:rsidRPr="00204AA0" w:rsidRDefault="00950E1C" w:rsidP="00267A4C">
      <w:pPr>
        <w:spacing w:after="0" w:line="360" w:lineRule="auto"/>
        <w:ind w:left="2880"/>
        <w:rPr>
          <w:rFonts w:ascii="Times New Roman" w:eastAsia="MS Mincho" w:hAnsi="Times New Roman"/>
          <w:b/>
          <w:sz w:val="24"/>
          <w:szCs w:val="24"/>
          <w:lang w:val="sq-AL"/>
        </w:rPr>
      </w:pPr>
      <w:r w:rsidRPr="00204AA0">
        <w:rPr>
          <w:rFonts w:ascii="Times New Roman" w:eastAsia="MS Mincho" w:hAnsi="Times New Roman"/>
          <w:b/>
          <w:sz w:val="24"/>
          <w:szCs w:val="24"/>
          <w:lang w:val="sq-AL"/>
        </w:rPr>
        <w:t>DREJTORIA E APELIMIT TATIMOR</w:t>
      </w:r>
      <w:r w:rsidR="00C601D3" w:rsidRPr="00204AA0">
        <w:rPr>
          <w:rFonts w:ascii="Times New Roman" w:eastAsia="MS Mincho" w:hAnsi="Times New Roman"/>
          <w:sz w:val="24"/>
          <w:szCs w:val="24"/>
          <w:lang w:val="sq-AL"/>
        </w:rPr>
        <w:t>, në mungesë.</w:t>
      </w:r>
    </w:p>
    <w:p w:rsidR="00950E1C" w:rsidRPr="00204AA0" w:rsidRDefault="00950E1C" w:rsidP="0012118A">
      <w:pPr>
        <w:spacing w:after="0" w:line="360" w:lineRule="auto"/>
        <w:ind w:left="2880"/>
        <w:jc w:val="both"/>
        <w:rPr>
          <w:rFonts w:ascii="Times New Roman" w:eastAsia="MS Mincho" w:hAnsi="Times New Roman"/>
          <w:b/>
          <w:sz w:val="24"/>
          <w:szCs w:val="24"/>
          <w:lang w:val="sq-AL"/>
        </w:rPr>
      </w:pPr>
      <w:r w:rsidRPr="00204AA0">
        <w:rPr>
          <w:rFonts w:ascii="Times New Roman" w:eastAsia="MS Mincho" w:hAnsi="Times New Roman"/>
          <w:b/>
          <w:sz w:val="24"/>
          <w:szCs w:val="24"/>
          <w:lang w:val="sq-AL"/>
        </w:rPr>
        <w:t>DREJTORIA E P</w:t>
      </w:r>
      <w:r w:rsidR="00AF1FD4"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RGJITHSHME E TATIMEVE</w:t>
      </w:r>
      <w:r w:rsidR="00C601D3" w:rsidRPr="00204AA0">
        <w:rPr>
          <w:rFonts w:ascii="Times New Roman" w:eastAsia="MS Mincho" w:hAnsi="Times New Roman"/>
          <w:sz w:val="24"/>
          <w:szCs w:val="24"/>
          <w:lang w:val="sq-AL"/>
        </w:rPr>
        <w:t>,</w:t>
      </w:r>
      <w:r w:rsidR="00C601D3" w:rsidRPr="00204AA0">
        <w:rPr>
          <w:rFonts w:ascii="Times New Roman" w:eastAsia="MS Mincho" w:hAnsi="Times New Roman"/>
          <w:b/>
          <w:sz w:val="24"/>
          <w:szCs w:val="24"/>
          <w:lang w:val="sq-AL"/>
        </w:rPr>
        <w:t xml:space="preserve"> </w:t>
      </w:r>
      <w:r w:rsidR="00C601D3" w:rsidRPr="00204AA0">
        <w:rPr>
          <w:rFonts w:ascii="Times New Roman" w:eastAsia="MS Mincho" w:hAnsi="Times New Roman"/>
          <w:sz w:val="24"/>
          <w:szCs w:val="24"/>
          <w:lang w:val="sq-AL"/>
        </w:rPr>
        <w:t>në</w:t>
      </w:r>
      <w:r w:rsidR="0012118A" w:rsidRPr="00204AA0">
        <w:rPr>
          <w:rFonts w:ascii="Times New Roman" w:eastAsia="MS Mincho" w:hAnsi="Times New Roman"/>
          <w:sz w:val="24"/>
          <w:szCs w:val="24"/>
          <w:lang w:val="sq-AL"/>
        </w:rPr>
        <w:t xml:space="preserve"> </w:t>
      </w:r>
      <w:r w:rsidR="00C601D3" w:rsidRPr="00204AA0">
        <w:rPr>
          <w:rFonts w:ascii="Times New Roman" w:eastAsia="MS Mincho" w:hAnsi="Times New Roman"/>
          <w:sz w:val="24"/>
          <w:szCs w:val="24"/>
          <w:lang w:val="sq-AL"/>
        </w:rPr>
        <w:t>mungesë.</w:t>
      </w:r>
    </w:p>
    <w:p w:rsidR="009274BD" w:rsidRPr="00204AA0" w:rsidRDefault="009274BD" w:rsidP="00267A4C">
      <w:pPr>
        <w:spacing w:after="0" w:line="360" w:lineRule="auto"/>
        <w:jc w:val="both"/>
        <w:rPr>
          <w:rFonts w:ascii="Times New Roman" w:eastAsia="MS Mincho" w:hAnsi="Times New Roman"/>
          <w:b/>
          <w:sz w:val="24"/>
          <w:szCs w:val="24"/>
          <w:lang w:val="sq-AL"/>
        </w:rPr>
      </w:pPr>
      <w:r w:rsidRPr="00204AA0">
        <w:rPr>
          <w:rFonts w:ascii="Times New Roman" w:eastAsia="MS Mincho" w:hAnsi="Times New Roman"/>
          <w:b/>
          <w:sz w:val="24"/>
          <w:szCs w:val="24"/>
          <w:lang w:val="sq-AL"/>
        </w:rPr>
        <w:tab/>
      </w:r>
    </w:p>
    <w:p w:rsidR="00C76A70" w:rsidRPr="00204AA0" w:rsidRDefault="009274BD" w:rsidP="00267A4C">
      <w:pPr>
        <w:spacing w:after="0" w:line="360" w:lineRule="auto"/>
        <w:ind w:left="2880" w:hanging="2160"/>
        <w:jc w:val="both"/>
        <w:rPr>
          <w:rFonts w:ascii="Times New Roman" w:eastAsia="MS Mincho" w:hAnsi="Times New Roman"/>
          <w:b/>
          <w:sz w:val="24"/>
          <w:szCs w:val="24"/>
          <w:lang w:val="sq-AL"/>
        </w:rPr>
      </w:pPr>
      <w:r w:rsidRPr="00204AA0">
        <w:rPr>
          <w:rFonts w:ascii="Times New Roman" w:eastAsia="MS Mincho" w:hAnsi="Times New Roman"/>
          <w:b/>
          <w:sz w:val="24"/>
          <w:szCs w:val="24"/>
          <w:lang w:val="sq-AL"/>
        </w:rPr>
        <w:t xml:space="preserve">OBJEKTI: </w:t>
      </w:r>
      <w:r w:rsidRPr="00204AA0">
        <w:rPr>
          <w:rFonts w:ascii="Times New Roman" w:eastAsia="MS Mincho" w:hAnsi="Times New Roman"/>
          <w:b/>
          <w:sz w:val="24"/>
          <w:szCs w:val="24"/>
          <w:lang w:val="sq-AL"/>
        </w:rPr>
        <w:tab/>
        <w:t xml:space="preserve">Shfuqizimi i </w:t>
      </w:r>
      <w:r w:rsidR="002F701E" w:rsidRPr="00204AA0">
        <w:rPr>
          <w:rFonts w:ascii="Times New Roman" w:eastAsia="MS Mincho" w:hAnsi="Times New Roman"/>
          <w:b/>
          <w:sz w:val="24"/>
          <w:szCs w:val="24"/>
          <w:lang w:val="sq-AL"/>
        </w:rPr>
        <w:t xml:space="preserve">vendimit nr. </w:t>
      </w:r>
      <w:r w:rsidR="00B11A24" w:rsidRPr="00204AA0">
        <w:rPr>
          <w:rFonts w:ascii="Times New Roman" w:eastAsia="MS Mincho" w:hAnsi="Times New Roman"/>
          <w:b/>
          <w:sz w:val="24"/>
          <w:szCs w:val="24"/>
          <w:lang w:val="sq-AL"/>
        </w:rPr>
        <w:t>00-2021-1489</w:t>
      </w:r>
      <w:r w:rsidR="006E4FC5" w:rsidRPr="00204AA0">
        <w:rPr>
          <w:rFonts w:ascii="Times New Roman" w:eastAsia="MS Mincho" w:hAnsi="Times New Roman"/>
          <w:b/>
          <w:sz w:val="24"/>
          <w:szCs w:val="24"/>
          <w:lang w:val="sq-AL"/>
        </w:rPr>
        <w:t xml:space="preserve"> (157)</w:t>
      </w:r>
      <w:r w:rsidR="002F701E" w:rsidRPr="00204AA0">
        <w:rPr>
          <w:rFonts w:ascii="Times New Roman" w:eastAsia="MS Mincho" w:hAnsi="Times New Roman"/>
          <w:b/>
          <w:sz w:val="24"/>
          <w:szCs w:val="24"/>
          <w:lang w:val="sq-AL"/>
        </w:rPr>
        <w:t xml:space="preserve">, datë </w:t>
      </w:r>
      <w:r w:rsidR="00B11A24" w:rsidRPr="00204AA0">
        <w:rPr>
          <w:rFonts w:ascii="Times New Roman" w:eastAsia="MS Mincho" w:hAnsi="Times New Roman"/>
          <w:b/>
          <w:sz w:val="24"/>
          <w:szCs w:val="24"/>
          <w:lang w:val="sq-AL"/>
        </w:rPr>
        <w:t>30</w:t>
      </w:r>
      <w:r w:rsidR="002F701E" w:rsidRPr="00204AA0">
        <w:rPr>
          <w:rFonts w:ascii="Times New Roman" w:eastAsia="MS Mincho" w:hAnsi="Times New Roman"/>
          <w:b/>
          <w:sz w:val="24"/>
          <w:szCs w:val="24"/>
          <w:lang w:val="sq-AL"/>
        </w:rPr>
        <w:t>.0</w:t>
      </w:r>
      <w:r w:rsidR="00B11A24" w:rsidRPr="00204AA0">
        <w:rPr>
          <w:rFonts w:ascii="Times New Roman" w:eastAsia="MS Mincho" w:hAnsi="Times New Roman"/>
          <w:b/>
          <w:sz w:val="24"/>
          <w:szCs w:val="24"/>
          <w:lang w:val="sq-AL"/>
        </w:rPr>
        <w:t>9</w:t>
      </w:r>
      <w:r w:rsidR="002F701E" w:rsidRPr="00204AA0">
        <w:rPr>
          <w:rFonts w:ascii="Times New Roman" w:eastAsia="MS Mincho" w:hAnsi="Times New Roman"/>
          <w:b/>
          <w:sz w:val="24"/>
          <w:szCs w:val="24"/>
          <w:lang w:val="sq-AL"/>
        </w:rPr>
        <w:t>.2021 t</w:t>
      </w:r>
      <w:r w:rsidR="001441CA" w:rsidRPr="00204AA0">
        <w:rPr>
          <w:rFonts w:ascii="Times New Roman" w:eastAsia="MS Mincho" w:hAnsi="Times New Roman"/>
          <w:b/>
          <w:sz w:val="24"/>
          <w:szCs w:val="24"/>
          <w:lang w:val="sq-AL"/>
        </w:rPr>
        <w:t>ë</w:t>
      </w:r>
      <w:r w:rsidR="002F701E" w:rsidRPr="00204AA0">
        <w:rPr>
          <w:rFonts w:ascii="Times New Roman" w:eastAsia="MS Mincho" w:hAnsi="Times New Roman"/>
          <w:b/>
          <w:sz w:val="24"/>
          <w:szCs w:val="24"/>
          <w:lang w:val="sq-AL"/>
        </w:rPr>
        <w:t xml:space="preserve"> Kolegjit </w:t>
      </w:r>
      <w:r w:rsidR="001258ED" w:rsidRPr="00204AA0">
        <w:rPr>
          <w:rFonts w:ascii="Times New Roman" w:eastAsia="MS Mincho" w:hAnsi="Times New Roman"/>
          <w:b/>
          <w:sz w:val="24"/>
          <w:szCs w:val="24"/>
          <w:lang w:val="sq-AL"/>
        </w:rPr>
        <w:t>Administrativ</w:t>
      </w:r>
      <w:r w:rsidR="002F701E" w:rsidRPr="00204AA0">
        <w:rPr>
          <w:rFonts w:ascii="Times New Roman" w:eastAsia="MS Mincho" w:hAnsi="Times New Roman"/>
          <w:b/>
          <w:sz w:val="24"/>
          <w:szCs w:val="24"/>
          <w:lang w:val="sq-AL"/>
        </w:rPr>
        <w:t xml:space="preserve"> t</w:t>
      </w:r>
      <w:r w:rsidR="001441CA" w:rsidRPr="00204AA0">
        <w:rPr>
          <w:rFonts w:ascii="Times New Roman" w:eastAsia="MS Mincho" w:hAnsi="Times New Roman"/>
          <w:b/>
          <w:sz w:val="24"/>
          <w:szCs w:val="24"/>
          <w:lang w:val="sq-AL"/>
        </w:rPr>
        <w:t>ë</w:t>
      </w:r>
      <w:r w:rsidR="002F701E" w:rsidRPr="00204AA0">
        <w:rPr>
          <w:rFonts w:ascii="Times New Roman" w:eastAsia="MS Mincho" w:hAnsi="Times New Roman"/>
          <w:b/>
          <w:sz w:val="24"/>
          <w:szCs w:val="24"/>
          <w:lang w:val="sq-AL"/>
        </w:rPr>
        <w:t xml:space="preserve"> Gjykat</w:t>
      </w:r>
      <w:r w:rsidR="001441CA" w:rsidRPr="00204AA0">
        <w:rPr>
          <w:rFonts w:ascii="Times New Roman" w:eastAsia="MS Mincho" w:hAnsi="Times New Roman"/>
          <w:b/>
          <w:sz w:val="24"/>
          <w:szCs w:val="24"/>
          <w:lang w:val="sq-AL"/>
        </w:rPr>
        <w:t>ë</w:t>
      </w:r>
      <w:r w:rsidR="002F701E" w:rsidRPr="00204AA0">
        <w:rPr>
          <w:rFonts w:ascii="Times New Roman" w:eastAsia="MS Mincho" w:hAnsi="Times New Roman"/>
          <w:b/>
          <w:sz w:val="24"/>
          <w:szCs w:val="24"/>
          <w:lang w:val="sq-AL"/>
        </w:rPr>
        <w:t>s s</w:t>
      </w:r>
      <w:r w:rsidR="001441CA" w:rsidRPr="00204AA0">
        <w:rPr>
          <w:rFonts w:ascii="Times New Roman" w:eastAsia="MS Mincho" w:hAnsi="Times New Roman"/>
          <w:b/>
          <w:sz w:val="24"/>
          <w:szCs w:val="24"/>
          <w:lang w:val="sq-AL"/>
        </w:rPr>
        <w:t>ë</w:t>
      </w:r>
      <w:r w:rsidR="002F701E" w:rsidRPr="00204AA0">
        <w:rPr>
          <w:rFonts w:ascii="Times New Roman" w:eastAsia="MS Mincho" w:hAnsi="Times New Roman"/>
          <w:b/>
          <w:sz w:val="24"/>
          <w:szCs w:val="24"/>
          <w:lang w:val="sq-AL"/>
        </w:rPr>
        <w:t xml:space="preserve"> Lart</w:t>
      </w:r>
      <w:r w:rsidR="001441CA" w:rsidRPr="00204AA0">
        <w:rPr>
          <w:rFonts w:ascii="Times New Roman" w:eastAsia="MS Mincho" w:hAnsi="Times New Roman"/>
          <w:b/>
          <w:sz w:val="24"/>
          <w:szCs w:val="24"/>
          <w:lang w:val="sq-AL"/>
        </w:rPr>
        <w:t>ë</w:t>
      </w:r>
      <w:r w:rsidR="00942B45" w:rsidRPr="00204AA0">
        <w:rPr>
          <w:rFonts w:ascii="Times New Roman" w:eastAsia="MS Mincho" w:hAnsi="Times New Roman"/>
          <w:b/>
          <w:sz w:val="24"/>
          <w:szCs w:val="24"/>
          <w:lang w:val="sq-AL"/>
        </w:rPr>
        <w:t>,</w:t>
      </w:r>
      <w:r w:rsidR="002717D1" w:rsidRPr="00204AA0">
        <w:rPr>
          <w:rFonts w:ascii="Times New Roman" w:eastAsia="MS Mincho" w:hAnsi="Times New Roman"/>
          <w:b/>
          <w:sz w:val="24"/>
          <w:szCs w:val="24"/>
          <w:lang w:val="sq-AL"/>
        </w:rPr>
        <w:t xml:space="preserve"> </w:t>
      </w:r>
      <w:r w:rsidRPr="00204AA0">
        <w:rPr>
          <w:rFonts w:ascii="Times New Roman" w:eastAsia="MS Mincho" w:hAnsi="Times New Roman"/>
          <w:b/>
          <w:sz w:val="24"/>
          <w:szCs w:val="24"/>
          <w:lang w:val="sq-AL"/>
        </w:rPr>
        <w:t xml:space="preserve">si </w:t>
      </w:r>
      <w:r w:rsidR="002F701E" w:rsidRPr="00204AA0">
        <w:rPr>
          <w:rFonts w:ascii="Times New Roman" w:eastAsia="MS Mincho" w:hAnsi="Times New Roman"/>
          <w:b/>
          <w:sz w:val="24"/>
          <w:szCs w:val="24"/>
          <w:lang w:val="sq-AL"/>
        </w:rPr>
        <w:t>i</w:t>
      </w:r>
      <w:r w:rsidRPr="00204AA0">
        <w:rPr>
          <w:rFonts w:ascii="Times New Roman" w:eastAsia="MS Mincho" w:hAnsi="Times New Roman"/>
          <w:b/>
          <w:sz w:val="24"/>
          <w:szCs w:val="24"/>
          <w:lang w:val="sq-AL"/>
        </w:rPr>
        <w:t xml:space="preserve"> papajtuesh</w:t>
      </w:r>
      <w:r w:rsidR="002F701E"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m me Kushtetu</w:t>
      </w:r>
      <w:r w:rsidR="00C76A70" w:rsidRPr="00204AA0">
        <w:rPr>
          <w:rFonts w:ascii="Times New Roman" w:eastAsia="MS Mincho" w:hAnsi="Times New Roman"/>
          <w:b/>
          <w:sz w:val="24"/>
          <w:szCs w:val="24"/>
          <w:lang w:val="sq-AL"/>
        </w:rPr>
        <w:t>tën e Republikës së Shqipërisë.</w:t>
      </w:r>
    </w:p>
    <w:p w:rsidR="00AA1890" w:rsidRPr="00204AA0" w:rsidRDefault="00AA1890" w:rsidP="00267A4C">
      <w:pPr>
        <w:spacing w:after="0" w:line="360" w:lineRule="auto"/>
        <w:ind w:left="2880"/>
        <w:jc w:val="both"/>
        <w:rPr>
          <w:rFonts w:ascii="Times New Roman" w:eastAsia="MS Mincho" w:hAnsi="Times New Roman"/>
          <w:b/>
          <w:sz w:val="24"/>
          <w:szCs w:val="24"/>
          <w:lang w:val="sq-AL"/>
        </w:rPr>
      </w:pPr>
      <w:r w:rsidRPr="00204AA0">
        <w:rPr>
          <w:rFonts w:ascii="Times New Roman" w:eastAsia="MS Mincho" w:hAnsi="Times New Roman"/>
          <w:b/>
          <w:sz w:val="24"/>
          <w:szCs w:val="24"/>
          <w:lang w:val="sq-AL"/>
        </w:rPr>
        <w:t>Kthimi i ç</w:t>
      </w:r>
      <w:r w:rsidR="00804126"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shtjes p</w:t>
      </w:r>
      <w:r w:rsidR="00804126"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r rishqyrtim n</w:t>
      </w:r>
      <w:r w:rsidR="00804126"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 xml:space="preserve"> Gjykat</w:t>
      </w:r>
      <w:r w:rsidR="00804126"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n e Lart</w:t>
      </w:r>
      <w:r w:rsidR="00804126" w:rsidRPr="00204AA0">
        <w:rPr>
          <w:rFonts w:ascii="Times New Roman" w:eastAsia="MS Mincho" w:hAnsi="Times New Roman"/>
          <w:b/>
          <w:sz w:val="24"/>
          <w:szCs w:val="24"/>
          <w:lang w:val="sq-AL"/>
        </w:rPr>
        <w:t>ë</w:t>
      </w:r>
      <w:r w:rsidRPr="00204AA0">
        <w:rPr>
          <w:rFonts w:ascii="Times New Roman" w:eastAsia="MS Mincho" w:hAnsi="Times New Roman"/>
          <w:b/>
          <w:sz w:val="24"/>
          <w:szCs w:val="24"/>
          <w:lang w:val="sq-AL"/>
        </w:rPr>
        <w:t>.</w:t>
      </w:r>
    </w:p>
    <w:p w:rsidR="009274BD" w:rsidRPr="00204AA0" w:rsidRDefault="009274BD" w:rsidP="00267A4C">
      <w:pPr>
        <w:spacing w:after="0" w:line="360" w:lineRule="auto"/>
        <w:ind w:left="2880" w:hanging="2160"/>
        <w:jc w:val="both"/>
        <w:rPr>
          <w:rFonts w:ascii="Times New Roman" w:eastAsia="MS Mincho" w:hAnsi="Times New Roman"/>
          <w:b/>
          <w:sz w:val="24"/>
          <w:szCs w:val="24"/>
          <w:lang w:val="sq-AL"/>
        </w:rPr>
      </w:pPr>
    </w:p>
    <w:p w:rsidR="009274BD" w:rsidRPr="00204AA0" w:rsidRDefault="009274BD" w:rsidP="00267A4C">
      <w:pPr>
        <w:spacing w:after="0" w:line="360" w:lineRule="auto"/>
        <w:ind w:left="2880" w:hanging="2160"/>
        <w:jc w:val="both"/>
        <w:rPr>
          <w:rFonts w:ascii="Times New Roman" w:hAnsi="Times New Roman"/>
          <w:sz w:val="24"/>
          <w:szCs w:val="24"/>
          <w:lang w:val="sq-AL"/>
        </w:rPr>
      </w:pPr>
      <w:r w:rsidRPr="00204AA0">
        <w:rPr>
          <w:rFonts w:ascii="Times New Roman" w:eastAsia="MS Mincho" w:hAnsi="Times New Roman"/>
          <w:b/>
          <w:sz w:val="24"/>
          <w:szCs w:val="24"/>
          <w:lang w:val="sq-AL"/>
        </w:rPr>
        <w:t xml:space="preserve">BAZA LIGJORE: </w:t>
      </w:r>
      <w:r w:rsidRPr="00204AA0">
        <w:rPr>
          <w:rFonts w:ascii="Times New Roman" w:eastAsia="MS Mincho" w:hAnsi="Times New Roman"/>
          <w:b/>
          <w:sz w:val="24"/>
          <w:szCs w:val="24"/>
          <w:lang w:val="sq-AL"/>
        </w:rPr>
        <w:tab/>
      </w:r>
      <w:r w:rsidRPr="00204AA0">
        <w:rPr>
          <w:rFonts w:ascii="Times New Roman" w:eastAsia="MS Mincho" w:hAnsi="Times New Roman"/>
          <w:sz w:val="24"/>
          <w:szCs w:val="24"/>
          <w:lang w:val="sq-AL"/>
        </w:rPr>
        <w:t>Nenet</w:t>
      </w:r>
      <w:r w:rsidR="00FF7201" w:rsidRPr="00204AA0">
        <w:rPr>
          <w:rFonts w:ascii="Times New Roman" w:eastAsia="MS Mincho" w:hAnsi="Times New Roman"/>
          <w:sz w:val="24"/>
          <w:szCs w:val="24"/>
          <w:lang w:val="sq-AL"/>
        </w:rPr>
        <w:t xml:space="preserve"> 4, 11, 17, 41, 42,</w:t>
      </w:r>
      <w:r w:rsidRPr="00204AA0">
        <w:rPr>
          <w:rFonts w:ascii="Times New Roman" w:eastAsia="MS Mincho" w:hAnsi="Times New Roman"/>
          <w:sz w:val="24"/>
          <w:szCs w:val="24"/>
          <w:lang w:val="sq-AL"/>
        </w:rPr>
        <w:t xml:space="preserve"> </w:t>
      </w:r>
      <w:r w:rsidR="008E0934" w:rsidRPr="00204AA0">
        <w:rPr>
          <w:rFonts w:ascii="Times New Roman" w:eastAsia="MS Mincho" w:hAnsi="Times New Roman"/>
          <w:sz w:val="24"/>
          <w:szCs w:val="24"/>
          <w:lang w:val="sq-AL"/>
        </w:rPr>
        <w:t>131, pika 1, shkronja “</w:t>
      </w:r>
      <w:r w:rsidR="00EF2C69" w:rsidRPr="00204AA0">
        <w:rPr>
          <w:rFonts w:ascii="Times New Roman" w:eastAsia="MS Mincho" w:hAnsi="Times New Roman"/>
          <w:sz w:val="24"/>
          <w:szCs w:val="24"/>
          <w:lang w:val="sq-AL"/>
        </w:rPr>
        <w:t>f</w:t>
      </w:r>
      <w:r w:rsidR="008E0934" w:rsidRPr="00204AA0">
        <w:rPr>
          <w:rFonts w:ascii="Times New Roman" w:eastAsia="MS Mincho" w:hAnsi="Times New Roman"/>
          <w:sz w:val="24"/>
          <w:szCs w:val="24"/>
          <w:lang w:val="sq-AL"/>
        </w:rPr>
        <w:t>” dhe 134, pika 1, shkronja “</w:t>
      </w:r>
      <w:r w:rsidR="002835B9" w:rsidRPr="00204AA0">
        <w:rPr>
          <w:rFonts w:ascii="Times New Roman" w:eastAsia="MS Mincho" w:hAnsi="Times New Roman"/>
          <w:sz w:val="24"/>
          <w:szCs w:val="24"/>
          <w:lang w:val="sq-AL"/>
        </w:rPr>
        <w:t>i</w:t>
      </w:r>
      <w:r w:rsidR="008E0934" w:rsidRPr="00204AA0">
        <w:rPr>
          <w:rFonts w:ascii="Times New Roman" w:eastAsia="MS Mincho" w:hAnsi="Times New Roman"/>
          <w:sz w:val="24"/>
          <w:szCs w:val="24"/>
          <w:lang w:val="sq-AL"/>
        </w:rPr>
        <w:t>”</w:t>
      </w:r>
      <w:r w:rsidR="00487C8E" w:rsidRPr="00204AA0">
        <w:rPr>
          <w:rFonts w:ascii="Times New Roman" w:eastAsia="MS Mincho" w:hAnsi="Times New Roman"/>
          <w:sz w:val="24"/>
          <w:szCs w:val="24"/>
          <w:lang w:val="sq-AL"/>
        </w:rPr>
        <w:t>,</w:t>
      </w:r>
      <w:r w:rsidR="008E0934" w:rsidRPr="00204AA0">
        <w:rPr>
          <w:rFonts w:ascii="Times New Roman" w:eastAsia="MS Mincho" w:hAnsi="Times New Roman"/>
          <w:sz w:val="24"/>
          <w:szCs w:val="24"/>
          <w:lang w:val="sq-AL"/>
        </w:rPr>
        <w:t xml:space="preserve"> </w:t>
      </w:r>
      <w:r w:rsidRPr="00204AA0">
        <w:rPr>
          <w:rFonts w:ascii="Times New Roman" w:eastAsia="MS Mincho" w:hAnsi="Times New Roman"/>
          <w:sz w:val="24"/>
          <w:szCs w:val="24"/>
          <w:lang w:val="sq-AL"/>
        </w:rPr>
        <w:t>të Kushtetutës së Republikës së Shqipërisë;</w:t>
      </w:r>
      <w:r w:rsidR="00E565C2" w:rsidRPr="00204AA0">
        <w:rPr>
          <w:rFonts w:ascii="Times New Roman" w:eastAsia="MS Mincho" w:hAnsi="Times New Roman"/>
          <w:sz w:val="24"/>
          <w:szCs w:val="24"/>
          <w:lang w:val="sq-AL"/>
        </w:rPr>
        <w:t xml:space="preserve"> neni 6</w:t>
      </w:r>
      <w:r w:rsidR="00E565C2" w:rsidRPr="00204AA0">
        <w:rPr>
          <w:rFonts w:ascii="Times New Roman" w:hAnsi="Times New Roman"/>
          <w:sz w:val="24"/>
          <w:szCs w:val="24"/>
          <w:lang w:val="sq-AL"/>
        </w:rPr>
        <w:t xml:space="preserve"> </w:t>
      </w:r>
      <w:r w:rsidR="00E565C2" w:rsidRPr="00204AA0">
        <w:rPr>
          <w:rFonts w:ascii="Times New Roman" w:eastAsia="MS Mincho" w:hAnsi="Times New Roman"/>
          <w:sz w:val="24"/>
          <w:szCs w:val="24"/>
          <w:lang w:val="sq-AL"/>
        </w:rPr>
        <w:t>i Konvent</w:t>
      </w:r>
      <w:r w:rsidR="005C1C8D" w:rsidRPr="00204AA0">
        <w:rPr>
          <w:rFonts w:ascii="Times New Roman" w:eastAsia="MS Mincho" w:hAnsi="Times New Roman"/>
          <w:sz w:val="24"/>
          <w:szCs w:val="24"/>
          <w:lang w:val="sq-AL"/>
        </w:rPr>
        <w:t>ë</w:t>
      </w:r>
      <w:r w:rsidR="00E565C2" w:rsidRPr="00204AA0">
        <w:rPr>
          <w:rFonts w:ascii="Times New Roman" w:eastAsia="MS Mincho" w:hAnsi="Times New Roman"/>
          <w:sz w:val="24"/>
          <w:szCs w:val="24"/>
          <w:lang w:val="sq-AL"/>
        </w:rPr>
        <w:t>s Evropiane p</w:t>
      </w:r>
      <w:r w:rsidR="005C1C8D" w:rsidRPr="00204AA0">
        <w:rPr>
          <w:rFonts w:ascii="Times New Roman" w:eastAsia="MS Mincho" w:hAnsi="Times New Roman"/>
          <w:sz w:val="24"/>
          <w:szCs w:val="24"/>
          <w:lang w:val="sq-AL"/>
        </w:rPr>
        <w:t>ë</w:t>
      </w:r>
      <w:r w:rsidR="00E565C2" w:rsidRPr="00204AA0">
        <w:rPr>
          <w:rFonts w:ascii="Times New Roman" w:eastAsia="MS Mincho" w:hAnsi="Times New Roman"/>
          <w:sz w:val="24"/>
          <w:szCs w:val="24"/>
          <w:lang w:val="sq-AL"/>
        </w:rPr>
        <w:t>r t</w:t>
      </w:r>
      <w:r w:rsidR="005C1C8D" w:rsidRPr="00204AA0">
        <w:rPr>
          <w:rFonts w:ascii="Times New Roman" w:eastAsia="MS Mincho" w:hAnsi="Times New Roman"/>
          <w:sz w:val="24"/>
          <w:szCs w:val="24"/>
          <w:lang w:val="sq-AL"/>
        </w:rPr>
        <w:t>ë</w:t>
      </w:r>
      <w:r w:rsidR="00E565C2" w:rsidRPr="00204AA0">
        <w:rPr>
          <w:rFonts w:ascii="Times New Roman" w:eastAsia="MS Mincho" w:hAnsi="Times New Roman"/>
          <w:sz w:val="24"/>
          <w:szCs w:val="24"/>
          <w:lang w:val="sq-AL"/>
        </w:rPr>
        <w:t xml:space="preserve"> Drejtat e Njeriut</w:t>
      </w:r>
      <w:r w:rsidR="00091D68" w:rsidRPr="00204AA0">
        <w:rPr>
          <w:rFonts w:ascii="Times New Roman" w:eastAsia="MS Mincho" w:hAnsi="Times New Roman"/>
          <w:sz w:val="24"/>
          <w:szCs w:val="24"/>
          <w:lang w:val="sq-AL"/>
        </w:rPr>
        <w:t xml:space="preserve"> (</w:t>
      </w:r>
      <w:r w:rsidR="00091D68" w:rsidRPr="00204AA0">
        <w:rPr>
          <w:rFonts w:ascii="Times New Roman" w:eastAsia="MS Mincho" w:hAnsi="Times New Roman"/>
          <w:i/>
          <w:sz w:val="24"/>
          <w:szCs w:val="24"/>
          <w:lang w:val="sq-AL"/>
        </w:rPr>
        <w:t>KEDNJ</w:t>
      </w:r>
      <w:r w:rsidR="00091D68" w:rsidRPr="00204AA0">
        <w:rPr>
          <w:rFonts w:ascii="Times New Roman" w:eastAsia="MS Mincho" w:hAnsi="Times New Roman"/>
          <w:sz w:val="24"/>
          <w:szCs w:val="24"/>
          <w:lang w:val="sq-AL"/>
        </w:rPr>
        <w:t>)</w:t>
      </w:r>
      <w:r w:rsidR="00E565C2" w:rsidRPr="00204AA0">
        <w:rPr>
          <w:rFonts w:ascii="Times New Roman" w:hAnsi="Times New Roman"/>
          <w:sz w:val="24"/>
          <w:szCs w:val="24"/>
          <w:lang w:val="sq-AL"/>
        </w:rPr>
        <w:t xml:space="preserve"> dhe neni 1 i Protokollit nr. 1 të saj;</w:t>
      </w:r>
      <w:r w:rsidR="00E565C2" w:rsidRPr="00204AA0">
        <w:rPr>
          <w:rFonts w:ascii="Times New Roman" w:eastAsia="MS Mincho" w:hAnsi="Times New Roman"/>
          <w:sz w:val="24"/>
          <w:szCs w:val="24"/>
          <w:lang w:val="sq-AL"/>
        </w:rPr>
        <w:t xml:space="preserve"> </w:t>
      </w:r>
      <w:r w:rsidR="008E0934" w:rsidRPr="00204AA0">
        <w:rPr>
          <w:rFonts w:ascii="Times New Roman" w:eastAsia="MS Mincho" w:hAnsi="Times New Roman"/>
          <w:sz w:val="24"/>
          <w:szCs w:val="24"/>
          <w:lang w:val="sq-AL"/>
        </w:rPr>
        <w:t>l</w:t>
      </w:r>
      <w:r w:rsidR="008E0934" w:rsidRPr="00204AA0">
        <w:rPr>
          <w:rFonts w:ascii="Times New Roman" w:hAnsi="Times New Roman"/>
          <w:sz w:val="24"/>
          <w:szCs w:val="24"/>
          <w:lang w:val="sq-AL"/>
        </w:rPr>
        <w:t>igji nr. 8577, datë 10.02.2000 “Për organizimin dhe funksionimin e Gjykatës Kushtetuese të Republikës së Shqipërisë”, i ndryshuar (</w:t>
      </w:r>
      <w:r w:rsidR="008E0934" w:rsidRPr="00204AA0">
        <w:rPr>
          <w:rFonts w:ascii="Times New Roman" w:hAnsi="Times New Roman"/>
          <w:i/>
          <w:sz w:val="24"/>
          <w:szCs w:val="24"/>
          <w:lang w:val="sq-AL"/>
        </w:rPr>
        <w:t>ligji nr. 8577/2000</w:t>
      </w:r>
      <w:r w:rsidR="008E0934" w:rsidRPr="00204AA0">
        <w:rPr>
          <w:rFonts w:ascii="Times New Roman" w:hAnsi="Times New Roman"/>
          <w:sz w:val="24"/>
          <w:szCs w:val="24"/>
          <w:lang w:val="sq-AL"/>
        </w:rPr>
        <w:t>)</w:t>
      </w:r>
      <w:r w:rsidR="002F701E" w:rsidRPr="00204AA0">
        <w:rPr>
          <w:rFonts w:ascii="Times New Roman" w:hAnsi="Times New Roman"/>
          <w:sz w:val="24"/>
          <w:szCs w:val="24"/>
          <w:lang w:val="sq-AL"/>
        </w:rPr>
        <w:t>.</w:t>
      </w:r>
    </w:p>
    <w:p w:rsidR="007F0D88" w:rsidRPr="00204AA0" w:rsidRDefault="007F0D88" w:rsidP="00267A4C">
      <w:pPr>
        <w:spacing w:after="0" w:line="360" w:lineRule="auto"/>
        <w:jc w:val="center"/>
        <w:rPr>
          <w:rFonts w:ascii="Times New Roman" w:hAnsi="Times New Roman"/>
          <w:b/>
          <w:bCs/>
          <w:sz w:val="24"/>
          <w:szCs w:val="24"/>
          <w:lang w:val="sq-AL"/>
        </w:rPr>
      </w:pPr>
    </w:p>
    <w:p w:rsidR="007F0D88" w:rsidRPr="00204AA0" w:rsidRDefault="007F0D88" w:rsidP="00267A4C">
      <w:pPr>
        <w:spacing w:after="0" w:line="360" w:lineRule="auto"/>
        <w:jc w:val="center"/>
        <w:rPr>
          <w:rFonts w:ascii="Times New Roman" w:hAnsi="Times New Roman"/>
          <w:sz w:val="24"/>
          <w:szCs w:val="24"/>
          <w:lang w:val="sq-AL"/>
        </w:rPr>
      </w:pPr>
      <w:r w:rsidRPr="00204AA0">
        <w:rPr>
          <w:rFonts w:ascii="Times New Roman" w:hAnsi="Times New Roman"/>
          <w:b/>
          <w:bCs/>
          <w:sz w:val="24"/>
          <w:szCs w:val="24"/>
          <w:lang w:val="sq-AL"/>
        </w:rPr>
        <w:t>GJYKATA KUSHTETUESE</w:t>
      </w:r>
      <w:r w:rsidRPr="00204AA0">
        <w:rPr>
          <w:rFonts w:ascii="Times New Roman" w:hAnsi="Times New Roman"/>
          <w:sz w:val="24"/>
          <w:szCs w:val="24"/>
          <w:lang w:val="sq-AL"/>
        </w:rPr>
        <w:t>,</w:t>
      </w:r>
    </w:p>
    <w:p w:rsidR="007F0D88" w:rsidRPr="00204AA0" w:rsidRDefault="007F0D88" w:rsidP="00267A4C">
      <w:pPr>
        <w:spacing w:after="0" w:line="360" w:lineRule="auto"/>
        <w:ind w:firstLine="720"/>
        <w:jc w:val="both"/>
        <w:rPr>
          <w:rFonts w:ascii="Times New Roman" w:hAnsi="Times New Roman"/>
          <w:sz w:val="24"/>
          <w:szCs w:val="24"/>
          <w:lang w:val="sq-AL"/>
        </w:rPr>
      </w:pPr>
      <w:r w:rsidRPr="00204AA0">
        <w:rPr>
          <w:rFonts w:ascii="Times New Roman" w:hAnsi="Times New Roman"/>
          <w:sz w:val="24"/>
          <w:szCs w:val="24"/>
          <w:lang w:val="sq-AL"/>
        </w:rPr>
        <w:lastRenderedPageBreak/>
        <w:t xml:space="preserve">pasi dëgjoi relatorin e çështjes Përparim Kalo, </w:t>
      </w:r>
      <w:r w:rsidR="00CF3D1D" w:rsidRPr="00204AA0">
        <w:rPr>
          <w:rFonts w:ascii="Times New Roman" w:hAnsi="Times New Roman"/>
          <w:sz w:val="24"/>
          <w:szCs w:val="24"/>
          <w:lang w:val="sq-AL"/>
        </w:rPr>
        <w:t>mori n</w:t>
      </w:r>
      <w:r w:rsidR="00804126" w:rsidRPr="00204AA0">
        <w:rPr>
          <w:rFonts w:ascii="Times New Roman" w:hAnsi="Times New Roman"/>
          <w:sz w:val="24"/>
          <w:szCs w:val="24"/>
          <w:lang w:val="sq-AL"/>
        </w:rPr>
        <w:t>ë</w:t>
      </w:r>
      <w:r w:rsidR="00CF3D1D" w:rsidRPr="00204AA0">
        <w:rPr>
          <w:rFonts w:ascii="Times New Roman" w:hAnsi="Times New Roman"/>
          <w:sz w:val="24"/>
          <w:szCs w:val="24"/>
          <w:lang w:val="sq-AL"/>
        </w:rPr>
        <w:t xml:space="preserve"> shqyrtim pretendimet e </w:t>
      </w:r>
      <w:r w:rsidRPr="00204AA0">
        <w:rPr>
          <w:rFonts w:ascii="Times New Roman" w:hAnsi="Times New Roman"/>
          <w:sz w:val="24"/>
          <w:szCs w:val="24"/>
          <w:lang w:val="sq-AL"/>
        </w:rPr>
        <w:t>k</w:t>
      </w:r>
      <w:r w:rsidR="00804126" w:rsidRPr="00204AA0">
        <w:rPr>
          <w:rFonts w:ascii="Times New Roman" w:hAnsi="Times New Roman"/>
          <w:sz w:val="24"/>
          <w:szCs w:val="24"/>
          <w:lang w:val="sq-AL"/>
        </w:rPr>
        <w:t>ë</w:t>
      </w:r>
      <w:r w:rsidRPr="00204AA0">
        <w:rPr>
          <w:rFonts w:ascii="Times New Roman" w:hAnsi="Times New Roman"/>
          <w:sz w:val="24"/>
          <w:szCs w:val="24"/>
          <w:lang w:val="sq-AL"/>
        </w:rPr>
        <w:t>rkueses</w:t>
      </w:r>
      <w:r w:rsidR="00487C8E" w:rsidRPr="00204AA0">
        <w:rPr>
          <w:rFonts w:ascii="Times New Roman" w:hAnsi="Times New Roman"/>
          <w:sz w:val="24"/>
          <w:szCs w:val="24"/>
          <w:lang w:val="sq-AL"/>
        </w:rPr>
        <w:t>,</w:t>
      </w:r>
      <w:r w:rsidR="00CF3D1D" w:rsidRPr="00204AA0">
        <w:rPr>
          <w:rFonts w:ascii="Times New Roman" w:hAnsi="Times New Roman"/>
          <w:sz w:val="24"/>
          <w:szCs w:val="24"/>
          <w:lang w:val="sq-AL"/>
        </w:rPr>
        <w:t xml:space="preserve"> </w:t>
      </w:r>
      <w:r w:rsidR="00331BE6" w:rsidRPr="00204AA0">
        <w:rPr>
          <w:rFonts w:ascii="Times New Roman" w:hAnsi="Times New Roman"/>
          <w:sz w:val="24"/>
          <w:szCs w:val="24"/>
          <w:lang w:val="sq-AL"/>
        </w:rPr>
        <w:t>e cila kërkoi</w:t>
      </w:r>
      <w:r w:rsidRPr="00204AA0">
        <w:rPr>
          <w:rFonts w:ascii="Times New Roman" w:hAnsi="Times New Roman"/>
          <w:sz w:val="24"/>
          <w:szCs w:val="24"/>
          <w:lang w:val="sq-AL"/>
        </w:rPr>
        <w:t xml:space="preserve"> pranimin e k</w:t>
      </w:r>
      <w:r w:rsidR="00804126" w:rsidRPr="00204AA0">
        <w:rPr>
          <w:rFonts w:ascii="Times New Roman" w:hAnsi="Times New Roman"/>
          <w:sz w:val="24"/>
          <w:szCs w:val="24"/>
          <w:lang w:val="sq-AL"/>
        </w:rPr>
        <w:t>ë</w:t>
      </w:r>
      <w:r w:rsidRPr="00204AA0">
        <w:rPr>
          <w:rFonts w:ascii="Times New Roman" w:hAnsi="Times New Roman"/>
          <w:sz w:val="24"/>
          <w:szCs w:val="24"/>
          <w:lang w:val="sq-AL"/>
        </w:rPr>
        <w:t>rkes</w:t>
      </w:r>
      <w:r w:rsidR="00804126" w:rsidRPr="00204AA0">
        <w:rPr>
          <w:rFonts w:ascii="Times New Roman" w:hAnsi="Times New Roman"/>
          <w:sz w:val="24"/>
          <w:szCs w:val="24"/>
          <w:lang w:val="sq-AL"/>
        </w:rPr>
        <w:t>ë</w:t>
      </w:r>
      <w:r w:rsidRPr="00204AA0">
        <w:rPr>
          <w:rFonts w:ascii="Times New Roman" w:hAnsi="Times New Roman"/>
          <w:sz w:val="24"/>
          <w:szCs w:val="24"/>
          <w:lang w:val="sq-AL"/>
        </w:rPr>
        <w:t xml:space="preserve">s, </w:t>
      </w:r>
      <w:r w:rsidR="00331BE6" w:rsidRPr="00204AA0">
        <w:rPr>
          <w:rFonts w:ascii="Times New Roman" w:hAnsi="Times New Roman"/>
          <w:sz w:val="24"/>
          <w:szCs w:val="24"/>
          <w:lang w:val="sq-AL"/>
        </w:rPr>
        <w:t>parashtrimet e</w:t>
      </w:r>
      <w:r w:rsidRPr="00204AA0">
        <w:rPr>
          <w:rFonts w:ascii="Times New Roman" w:hAnsi="Times New Roman"/>
          <w:sz w:val="24"/>
          <w:szCs w:val="24"/>
          <w:lang w:val="sq-AL"/>
        </w:rPr>
        <w:t xml:space="preserve"> subjektit të interesuar, Drejtori</w:t>
      </w:r>
      <w:r w:rsidR="00487C8E" w:rsidRPr="00204AA0">
        <w:rPr>
          <w:rFonts w:ascii="Times New Roman" w:hAnsi="Times New Roman"/>
          <w:sz w:val="24"/>
          <w:szCs w:val="24"/>
          <w:lang w:val="sq-AL"/>
        </w:rPr>
        <w:t>së</w:t>
      </w:r>
      <w:r w:rsidRPr="00204AA0">
        <w:rPr>
          <w:rFonts w:ascii="Times New Roman" w:hAnsi="Times New Roman"/>
          <w:sz w:val="24"/>
          <w:szCs w:val="24"/>
          <w:lang w:val="sq-AL"/>
        </w:rPr>
        <w:t xml:space="preserve"> Rajonale Tatimore </w:t>
      </w:r>
      <w:r w:rsidR="00487C8E" w:rsidRPr="00204AA0">
        <w:rPr>
          <w:rFonts w:ascii="Times New Roman" w:hAnsi="Times New Roman"/>
          <w:sz w:val="24"/>
          <w:szCs w:val="24"/>
          <w:lang w:val="sq-AL"/>
        </w:rPr>
        <w:t>të</w:t>
      </w:r>
      <w:r w:rsidRPr="00204AA0">
        <w:rPr>
          <w:rFonts w:ascii="Times New Roman" w:hAnsi="Times New Roman"/>
          <w:sz w:val="24"/>
          <w:szCs w:val="24"/>
          <w:lang w:val="sq-AL"/>
        </w:rPr>
        <w:t xml:space="preserve"> Tatimpaguesve t</w:t>
      </w:r>
      <w:r w:rsidR="00804126" w:rsidRPr="00204AA0">
        <w:rPr>
          <w:rFonts w:ascii="Times New Roman" w:hAnsi="Times New Roman"/>
          <w:sz w:val="24"/>
          <w:szCs w:val="24"/>
          <w:lang w:val="sq-AL"/>
        </w:rPr>
        <w:t>ë</w:t>
      </w:r>
      <w:r w:rsidRPr="00204AA0">
        <w:rPr>
          <w:rFonts w:ascii="Times New Roman" w:hAnsi="Times New Roman"/>
          <w:sz w:val="24"/>
          <w:szCs w:val="24"/>
          <w:lang w:val="sq-AL"/>
        </w:rPr>
        <w:t xml:space="preserve"> M</w:t>
      </w:r>
      <w:r w:rsidR="00804126" w:rsidRPr="00204AA0">
        <w:rPr>
          <w:rFonts w:ascii="Times New Roman" w:hAnsi="Times New Roman"/>
          <w:sz w:val="24"/>
          <w:szCs w:val="24"/>
          <w:lang w:val="sq-AL"/>
        </w:rPr>
        <w:t>ë</w:t>
      </w:r>
      <w:r w:rsidRPr="00204AA0">
        <w:rPr>
          <w:rFonts w:ascii="Times New Roman" w:hAnsi="Times New Roman"/>
          <w:sz w:val="24"/>
          <w:szCs w:val="24"/>
          <w:lang w:val="sq-AL"/>
        </w:rPr>
        <w:t>dhenj, Tiran</w:t>
      </w:r>
      <w:r w:rsidR="00804126" w:rsidRPr="00204AA0">
        <w:rPr>
          <w:rFonts w:ascii="Times New Roman" w:hAnsi="Times New Roman"/>
          <w:sz w:val="24"/>
          <w:szCs w:val="24"/>
          <w:lang w:val="sq-AL"/>
        </w:rPr>
        <w:t>ë</w:t>
      </w:r>
      <w:r w:rsidRPr="00204AA0">
        <w:rPr>
          <w:rFonts w:ascii="Times New Roman" w:hAnsi="Times New Roman"/>
          <w:sz w:val="24"/>
          <w:szCs w:val="24"/>
          <w:lang w:val="sq-AL"/>
        </w:rPr>
        <w:t>, p</w:t>
      </w:r>
      <w:r w:rsidR="00804126" w:rsidRPr="00204AA0">
        <w:rPr>
          <w:rFonts w:ascii="Times New Roman" w:hAnsi="Times New Roman"/>
          <w:sz w:val="24"/>
          <w:szCs w:val="24"/>
          <w:lang w:val="sq-AL"/>
        </w:rPr>
        <w:t>ë</w:t>
      </w:r>
      <w:r w:rsidRPr="00204AA0">
        <w:rPr>
          <w:rFonts w:ascii="Times New Roman" w:hAnsi="Times New Roman"/>
          <w:sz w:val="24"/>
          <w:szCs w:val="24"/>
          <w:lang w:val="sq-AL"/>
        </w:rPr>
        <w:t>rfaq</w:t>
      </w:r>
      <w:r w:rsidR="00804126" w:rsidRPr="00204AA0">
        <w:rPr>
          <w:rFonts w:ascii="Times New Roman" w:hAnsi="Times New Roman"/>
          <w:sz w:val="24"/>
          <w:szCs w:val="24"/>
          <w:lang w:val="sq-AL"/>
        </w:rPr>
        <w:t>ë</w:t>
      </w:r>
      <w:r w:rsidRPr="00204AA0">
        <w:rPr>
          <w:rFonts w:ascii="Times New Roman" w:hAnsi="Times New Roman"/>
          <w:sz w:val="24"/>
          <w:szCs w:val="24"/>
          <w:lang w:val="sq-AL"/>
        </w:rPr>
        <w:t>suar nga A</w:t>
      </w:r>
      <w:r w:rsidR="00224ADD" w:rsidRPr="00204AA0">
        <w:rPr>
          <w:rFonts w:ascii="Times New Roman" w:hAnsi="Times New Roman"/>
          <w:sz w:val="24"/>
          <w:szCs w:val="24"/>
          <w:lang w:val="sq-AL"/>
        </w:rPr>
        <w:t>vokatura e Shtetit që kërkoi rrëzimin e kërkesës</w:t>
      </w:r>
      <w:r w:rsidR="00487C8E" w:rsidRPr="00204AA0">
        <w:rPr>
          <w:rFonts w:ascii="Times New Roman" w:hAnsi="Times New Roman"/>
          <w:sz w:val="24"/>
          <w:szCs w:val="24"/>
          <w:lang w:val="sq-AL"/>
        </w:rPr>
        <w:t>,</w:t>
      </w:r>
      <w:r w:rsidR="00224ADD" w:rsidRPr="00204AA0">
        <w:rPr>
          <w:rFonts w:ascii="Times New Roman" w:hAnsi="Times New Roman"/>
          <w:sz w:val="24"/>
          <w:szCs w:val="24"/>
          <w:lang w:val="sq-AL"/>
        </w:rPr>
        <w:t xml:space="preserve"> konstatoi se subjektet e tjera të interesuara </w:t>
      </w:r>
      <w:r w:rsidR="0068158B" w:rsidRPr="00204AA0">
        <w:rPr>
          <w:rFonts w:ascii="Times New Roman" w:hAnsi="Times New Roman"/>
          <w:sz w:val="24"/>
          <w:szCs w:val="24"/>
          <w:lang w:val="sq-AL"/>
        </w:rPr>
        <w:t>jan</w:t>
      </w:r>
      <w:r w:rsidR="00331BE6" w:rsidRPr="00204AA0">
        <w:rPr>
          <w:rFonts w:ascii="Times New Roman" w:hAnsi="Times New Roman"/>
          <w:sz w:val="24"/>
          <w:szCs w:val="24"/>
          <w:lang w:val="sq-AL"/>
        </w:rPr>
        <w:t>ë</w:t>
      </w:r>
      <w:r w:rsidR="0068158B" w:rsidRPr="00204AA0">
        <w:rPr>
          <w:rFonts w:ascii="Times New Roman" w:hAnsi="Times New Roman"/>
          <w:sz w:val="24"/>
          <w:szCs w:val="24"/>
          <w:lang w:val="sq-AL"/>
        </w:rPr>
        <w:t xml:space="preserve"> n</w:t>
      </w:r>
      <w:r w:rsidR="00331BE6" w:rsidRPr="00204AA0">
        <w:rPr>
          <w:rFonts w:ascii="Times New Roman" w:hAnsi="Times New Roman"/>
          <w:sz w:val="24"/>
          <w:szCs w:val="24"/>
          <w:lang w:val="sq-AL"/>
        </w:rPr>
        <w:t>ë</w:t>
      </w:r>
      <w:r w:rsidR="0068158B" w:rsidRPr="00204AA0">
        <w:rPr>
          <w:rFonts w:ascii="Times New Roman" w:hAnsi="Times New Roman"/>
          <w:sz w:val="24"/>
          <w:szCs w:val="24"/>
          <w:lang w:val="sq-AL"/>
        </w:rPr>
        <w:t xml:space="preserve"> munges</w:t>
      </w:r>
      <w:r w:rsidR="00331BE6" w:rsidRPr="00204AA0">
        <w:rPr>
          <w:rFonts w:ascii="Times New Roman" w:hAnsi="Times New Roman"/>
          <w:sz w:val="24"/>
          <w:szCs w:val="24"/>
          <w:lang w:val="sq-AL"/>
        </w:rPr>
        <w:t>ë</w:t>
      </w:r>
      <w:r w:rsidR="0068158B" w:rsidRPr="00204AA0">
        <w:rPr>
          <w:rFonts w:ascii="Times New Roman" w:hAnsi="Times New Roman"/>
          <w:sz w:val="24"/>
          <w:szCs w:val="24"/>
          <w:lang w:val="sq-AL"/>
        </w:rPr>
        <w:t xml:space="preserve"> dhe </w:t>
      </w:r>
      <w:r w:rsidR="00224ADD" w:rsidRPr="00204AA0">
        <w:rPr>
          <w:rFonts w:ascii="Times New Roman" w:hAnsi="Times New Roman"/>
          <w:sz w:val="24"/>
          <w:szCs w:val="24"/>
          <w:lang w:val="sq-AL"/>
        </w:rPr>
        <w:t>nuk kanë paraqitur prapësime me shkrim</w:t>
      </w:r>
      <w:r w:rsidRPr="00204AA0">
        <w:rPr>
          <w:rFonts w:ascii="Times New Roman" w:hAnsi="Times New Roman"/>
          <w:sz w:val="24"/>
          <w:szCs w:val="24"/>
          <w:lang w:val="sq-AL"/>
        </w:rPr>
        <w:t>, si dhe diskutoi çështjen në tërësi,</w:t>
      </w:r>
    </w:p>
    <w:p w:rsidR="00CF3D1D" w:rsidRPr="00204AA0" w:rsidRDefault="00CF3D1D" w:rsidP="00267A4C">
      <w:pPr>
        <w:spacing w:after="0" w:line="360" w:lineRule="auto"/>
        <w:ind w:firstLine="567"/>
        <w:contextualSpacing/>
        <w:jc w:val="both"/>
        <w:rPr>
          <w:rFonts w:ascii="Times New Roman" w:hAnsi="Times New Roman"/>
          <w:sz w:val="24"/>
          <w:szCs w:val="24"/>
          <w:lang w:val="sq-AL"/>
        </w:rPr>
      </w:pPr>
    </w:p>
    <w:p w:rsidR="00CF3D1D" w:rsidRPr="00204AA0" w:rsidRDefault="00CF3D1D" w:rsidP="00267A4C">
      <w:pPr>
        <w:spacing w:after="0" w:line="360" w:lineRule="auto"/>
        <w:contextualSpacing/>
        <w:jc w:val="center"/>
        <w:rPr>
          <w:rFonts w:ascii="Times New Roman" w:hAnsi="Times New Roman"/>
          <w:b/>
          <w:bCs/>
          <w:sz w:val="24"/>
          <w:szCs w:val="24"/>
          <w:lang w:val="sq-AL"/>
        </w:rPr>
      </w:pPr>
      <w:r w:rsidRPr="00204AA0">
        <w:rPr>
          <w:rFonts w:ascii="Times New Roman" w:hAnsi="Times New Roman"/>
          <w:b/>
          <w:bCs/>
          <w:sz w:val="24"/>
          <w:szCs w:val="24"/>
          <w:lang w:val="sq-AL"/>
        </w:rPr>
        <w:t>V Ë R E N:</w:t>
      </w:r>
    </w:p>
    <w:p w:rsidR="00CF3D1D" w:rsidRPr="00204AA0" w:rsidRDefault="00CF3D1D" w:rsidP="00267A4C">
      <w:pPr>
        <w:tabs>
          <w:tab w:val="left" w:pos="851"/>
        </w:tabs>
        <w:spacing w:after="0" w:line="360" w:lineRule="auto"/>
        <w:contextualSpacing/>
        <w:jc w:val="center"/>
        <w:rPr>
          <w:rFonts w:ascii="Times New Roman" w:hAnsi="Times New Roman"/>
          <w:b/>
          <w:bCs/>
          <w:sz w:val="24"/>
          <w:szCs w:val="24"/>
          <w:lang w:val="sq-AL"/>
        </w:rPr>
      </w:pPr>
      <w:r w:rsidRPr="00204AA0">
        <w:rPr>
          <w:rFonts w:ascii="Times New Roman" w:hAnsi="Times New Roman"/>
          <w:b/>
          <w:bCs/>
          <w:sz w:val="24"/>
          <w:szCs w:val="24"/>
          <w:lang w:val="sq-AL"/>
        </w:rPr>
        <w:t>I</w:t>
      </w:r>
    </w:p>
    <w:p w:rsidR="00CF3D1D" w:rsidRPr="00204AA0" w:rsidRDefault="00CF3D1D" w:rsidP="00267A4C">
      <w:pPr>
        <w:spacing w:after="0" w:line="360" w:lineRule="auto"/>
        <w:contextualSpacing/>
        <w:jc w:val="center"/>
        <w:rPr>
          <w:rFonts w:ascii="Times New Roman" w:eastAsia="Times New Roman" w:hAnsi="Times New Roman"/>
          <w:b/>
          <w:sz w:val="24"/>
          <w:szCs w:val="24"/>
          <w:lang w:val="sq-AL"/>
        </w:rPr>
      </w:pPr>
      <w:r w:rsidRPr="00204AA0">
        <w:rPr>
          <w:rFonts w:ascii="Times New Roman" w:eastAsia="Times New Roman" w:hAnsi="Times New Roman"/>
          <w:b/>
          <w:sz w:val="24"/>
          <w:szCs w:val="24"/>
          <w:lang w:val="sq-AL"/>
        </w:rPr>
        <w:t>Rrethanat e çështjes</w:t>
      </w:r>
    </w:p>
    <w:p w:rsidR="00720ECE" w:rsidRPr="00204AA0" w:rsidRDefault="00F77887" w:rsidP="00267A4C">
      <w:pPr>
        <w:pStyle w:val="BodyTextIndent"/>
        <w:numPr>
          <w:ilvl w:val="0"/>
          <w:numId w:val="1"/>
        </w:numPr>
        <w:tabs>
          <w:tab w:val="left" w:pos="990"/>
          <w:tab w:val="left" w:pos="1170"/>
        </w:tabs>
        <w:spacing w:after="0"/>
        <w:ind w:left="0" w:firstLine="720"/>
        <w:rPr>
          <w:rFonts w:ascii="Times New Roman" w:hAnsi="Times New Roman"/>
          <w:bCs/>
          <w:sz w:val="24"/>
          <w:szCs w:val="24"/>
        </w:rPr>
      </w:pPr>
      <w:r w:rsidRPr="00204AA0">
        <w:rPr>
          <w:rFonts w:ascii="Times New Roman" w:hAnsi="Times New Roman"/>
          <w:bCs/>
          <w:sz w:val="24"/>
          <w:szCs w:val="24"/>
        </w:rPr>
        <w:t>K</w:t>
      </w:r>
      <w:r w:rsidR="005C1C8D" w:rsidRPr="00204AA0">
        <w:rPr>
          <w:rFonts w:ascii="Times New Roman" w:hAnsi="Times New Roman"/>
          <w:bCs/>
          <w:sz w:val="24"/>
          <w:szCs w:val="24"/>
        </w:rPr>
        <w:t>ë</w:t>
      </w:r>
      <w:r w:rsidR="00CC3522" w:rsidRPr="00204AA0">
        <w:rPr>
          <w:rFonts w:ascii="Times New Roman" w:hAnsi="Times New Roman"/>
          <w:bCs/>
          <w:sz w:val="24"/>
          <w:szCs w:val="24"/>
        </w:rPr>
        <w:t>rkuesja</w:t>
      </w:r>
      <w:r w:rsidRPr="00204AA0">
        <w:rPr>
          <w:rFonts w:ascii="Times New Roman" w:hAnsi="Times New Roman"/>
          <w:bCs/>
          <w:sz w:val="24"/>
          <w:szCs w:val="24"/>
        </w:rPr>
        <w:t xml:space="preserve"> </w:t>
      </w:r>
      <w:r w:rsidR="00D4543A" w:rsidRPr="00204AA0">
        <w:rPr>
          <w:rFonts w:ascii="Times New Roman" w:hAnsi="Times New Roman"/>
          <w:bCs/>
          <w:sz w:val="24"/>
          <w:szCs w:val="24"/>
        </w:rPr>
        <w:t>“</w:t>
      </w:r>
      <w:r w:rsidRPr="00204AA0">
        <w:rPr>
          <w:rFonts w:ascii="Times New Roman" w:hAnsi="Times New Roman"/>
          <w:bCs/>
          <w:sz w:val="24"/>
          <w:szCs w:val="24"/>
        </w:rPr>
        <w:t>Albchrome</w:t>
      </w:r>
      <w:r w:rsidR="00D4543A" w:rsidRPr="00204AA0">
        <w:rPr>
          <w:rFonts w:ascii="Times New Roman" w:hAnsi="Times New Roman"/>
          <w:bCs/>
          <w:sz w:val="24"/>
          <w:szCs w:val="24"/>
        </w:rPr>
        <w:t>” sh</w:t>
      </w:r>
      <w:r w:rsidR="00942B45" w:rsidRPr="00204AA0">
        <w:rPr>
          <w:rFonts w:ascii="Times New Roman" w:hAnsi="Times New Roman"/>
          <w:bCs/>
          <w:sz w:val="24"/>
          <w:szCs w:val="24"/>
        </w:rPr>
        <w:t>.</w:t>
      </w:r>
      <w:r w:rsidR="00D4543A" w:rsidRPr="00204AA0">
        <w:rPr>
          <w:rFonts w:ascii="Times New Roman" w:hAnsi="Times New Roman"/>
          <w:bCs/>
          <w:sz w:val="24"/>
          <w:szCs w:val="24"/>
        </w:rPr>
        <w:t>p</w:t>
      </w:r>
      <w:r w:rsidR="00942B45" w:rsidRPr="00204AA0">
        <w:rPr>
          <w:rFonts w:ascii="Times New Roman" w:hAnsi="Times New Roman"/>
          <w:bCs/>
          <w:sz w:val="24"/>
          <w:szCs w:val="24"/>
        </w:rPr>
        <w:t>.</w:t>
      </w:r>
      <w:r w:rsidR="00D4543A" w:rsidRPr="00204AA0">
        <w:rPr>
          <w:rFonts w:ascii="Times New Roman" w:hAnsi="Times New Roman"/>
          <w:bCs/>
          <w:sz w:val="24"/>
          <w:szCs w:val="24"/>
        </w:rPr>
        <w:t>k.</w:t>
      </w:r>
      <w:r w:rsidR="00942B45" w:rsidRPr="00204AA0">
        <w:rPr>
          <w:rFonts w:ascii="Times New Roman" w:hAnsi="Times New Roman"/>
          <w:bCs/>
          <w:sz w:val="24"/>
          <w:szCs w:val="24"/>
        </w:rPr>
        <w:t>,</w:t>
      </w:r>
      <w:r w:rsidR="00CC3522" w:rsidRPr="00204AA0">
        <w:rPr>
          <w:rFonts w:ascii="Times New Roman" w:hAnsi="Times New Roman"/>
          <w:bCs/>
          <w:sz w:val="24"/>
          <w:szCs w:val="24"/>
        </w:rPr>
        <w:t xml:space="preserve"> shoqëri tregtare me </w:t>
      </w:r>
      <w:r w:rsidR="000F2337" w:rsidRPr="00204AA0">
        <w:rPr>
          <w:rFonts w:ascii="Times New Roman" w:hAnsi="Times New Roman"/>
          <w:bCs/>
          <w:sz w:val="24"/>
          <w:szCs w:val="24"/>
        </w:rPr>
        <w:t xml:space="preserve">objekt veprimtarie </w:t>
      </w:r>
      <w:r w:rsidR="00826C20" w:rsidRPr="00204AA0">
        <w:rPr>
          <w:rFonts w:ascii="Times New Roman" w:hAnsi="Times New Roman"/>
          <w:bCs/>
          <w:sz w:val="24"/>
          <w:szCs w:val="24"/>
        </w:rPr>
        <w:t>nxjerrje</w:t>
      </w:r>
      <w:r w:rsidR="00487C8E" w:rsidRPr="00204AA0">
        <w:rPr>
          <w:rFonts w:ascii="Times New Roman" w:hAnsi="Times New Roman"/>
          <w:bCs/>
          <w:sz w:val="24"/>
          <w:szCs w:val="24"/>
        </w:rPr>
        <w:t>n e</w:t>
      </w:r>
      <w:r w:rsidR="00826C20" w:rsidRPr="00204AA0">
        <w:rPr>
          <w:rFonts w:ascii="Times New Roman" w:hAnsi="Times New Roman"/>
          <w:bCs/>
          <w:sz w:val="24"/>
          <w:szCs w:val="24"/>
        </w:rPr>
        <w:t xml:space="preserve"> kromit</w:t>
      </w:r>
      <w:r w:rsidR="00487C8E" w:rsidRPr="00204AA0">
        <w:rPr>
          <w:rFonts w:ascii="Times New Roman" w:hAnsi="Times New Roman"/>
          <w:bCs/>
          <w:sz w:val="24"/>
          <w:szCs w:val="24"/>
        </w:rPr>
        <w:t>it</w:t>
      </w:r>
      <w:r w:rsidR="00826C20" w:rsidRPr="00204AA0">
        <w:rPr>
          <w:rFonts w:ascii="Times New Roman" w:hAnsi="Times New Roman"/>
          <w:bCs/>
          <w:sz w:val="24"/>
          <w:szCs w:val="24"/>
        </w:rPr>
        <w:t xml:space="preserve"> n</w:t>
      </w:r>
      <w:r w:rsidR="00CB5D30" w:rsidRPr="00204AA0">
        <w:rPr>
          <w:rFonts w:ascii="Times New Roman" w:hAnsi="Times New Roman"/>
          <w:bCs/>
          <w:sz w:val="24"/>
          <w:szCs w:val="24"/>
        </w:rPr>
        <w:t>ë</w:t>
      </w:r>
      <w:r w:rsidR="00826C20" w:rsidRPr="00204AA0">
        <w:rPr>
          <w:rFonts w:ascii="Times New Roman" w:hAnsi="Times New Roman"/>
          <w:bCs/>
          <w:sz w:val="24"/>
          <w:szCs w:val="24"/>
        </w:rPr>
        <w:t xml:space="preserve"> minierat </w:t>
      </w:r>
      <w:r w:rsidR="00826C20" w:rsidRPr="00204AA0">
        <w:rPr>
          <w:rFonts w:ascii="Times New Roman" w:eastAsia="Times New Roman" w:hAnsi="Times New Roman"/>
          <w:sz w:val="24"/>
          <w:szCs w:val="24"/>
          <w:lang w:eastAsia="en-GB"/>
        </w:rPr>
        <w:t>e kromit në Bulqizë, Përrenjas dhe Pojska</w:t>
      </w:r>
      <w:r w:rsidR="00942B45" w:rsidRPr="00204AA0">
        <w:rPr>
          <w:rFonts w:ascii="Times New Roman" w:eastAsia="Times New Roman" w:hAnsi="Times New Roman"/>
          <w:sz w:val="24"/>
          <w:szCs w:val="24"/>
          <w:lang w:eastAsia="en-GB"/>
        </w:rPr>
        <w:t>,</w:t>
      </w:r>
      <w:r w:rsidR="00826C20" w:rsidRPr="00204AA0">
        <w:rPr>
          <w:rFonts w:ascii="Times New Roman" w:eastAsia="Times New Roman" w:hAnsi="Times New Roman"/>
          <w:sz w:val="24"/>
          <w:szCs w:val="24"/>
          <w:lang w:eastAsia="en-GB"/>
        </w:rPr>
        <w:t xml:space="preserve"> </w:t>
      </w:r>
      <w:r w:rsidR="00CC3522" w:rsidRPr="00204AA0">
        <w:rPr>
          <w:rFonts w:ascii="Times New Roman" w:hAnsi="Times New Roman"/>
          <w:bCs/>
          <w:sz w:val="24"/>
          <w:szCs w:val="24"/>
        </w:rPr>
        <w:t>rehabilitimin dhe modernizimin e minierave</w:t>
      </w:r>
      <w:r w:rsidR="00826C20" w:rsidRPr="00204AA0">
        <w:rPr>
          <w:rFonts w:ascii="Times New Roman" w:hAnsi="Times New Roman"/>
          <w:bCs/>
          <w:sz w:val="24"/>
          <w:szCs w:val="24"/>
        </w:rPr>
        <w:t xml:space="preserve"> etj.</w:t>
      </w:r>
      <w:r w:rsidR="00942B45" w:rsidRPr="00204AA0">
        <w:rPr>
          <w:rFonts w:ascii="Times New Roman" w:hAnsi="Times New Roman"/>
          <w:bCs/>
          <w:sz w:val="24"/>
          <w:szCs w:val="24"/>
        </w:rPr>
        <w:t>, n</w:t>
      </w:r>
      <w:r w:rsidR="005C1C8D" w:rsidRPr="00204AA0">
        <w:rPr>
          <w:rFonts w:ascii="Times New Roman" w:hAnsi="Times New Roman"/>
          <w:bCs/>
          <w:sz w:val="24"/>
          <w:szCs w:val="24"/>
        </w:rPr>
        <w:t>ë</w:t>
      </w:r>
      <w:r w:rsidR="00720ECE" w:rsidRPr="00204AA0">
        <w:rPr>
          <w:rFonts w:ascii="Times New Roman" w:hAnsi="Times New Roman"/>
          <w:bCs/>
          <w:sz w:val="24"/>
          <w:szCs w:val="24"/>
        </w:rPr>
        <w:t xml:space="preserve"> vitin 2006</w:t>
      </w:r>
      <w:r w:rsidR="00CC3522" w:rsidRPr="00204AA0">
        <w:rPr>
          <w:rFonts w:ascii="Times New Roman" w:hAnsi="Times New Roman"/>
          <w:bCs/>
          <w:sz w:val="24"/>
          <w:szCs w:val="24"/>
        </w:rPr>
        <w:t xml:space="preserve"> </w:t>
      </w:r>
      <w:r w:rsidR="00720ECE" w:rsidRPr="00204AA0">
        <w:rPr>
          <w:rFonts w:ascii="Times New Roman" w:hAnsi="Times New Roman"/>
          <w:bCs/>
          <w:sz w:val="24"/>
          <w:szCs w:val="24"/>
        </w:rPr>
        <w:t xml:space="preserve">i </w:t>
      </w:r>
      <w:r w:rsidR="00942B45" w:rsidRPr="00204AA0">
        <w:rPr>
          <w:rFonts w:ascii="Times New Roman" w:hAnsi="Times New Roman"/>
          <w:bCs/>
          <w:sz w:val="24"/>
          <w:szCs w:val="24"/>
        </w:rPr>
        <w:t xml:space="preserve">është </w:t>
      </w:r>
      <w:r w:rsidR="00720ECE" w:rsidRPr="00204AA0">
        <w:rPr>
          <w:rFonts w:ascii="Times New Roman" w:hAnsi="Times New Roman"/>
          <w:bCs/>
          <w:sz w:val="24"/>
          <w:szCs w:val="24"/>
        </w:rPr>
        <w:t>nënshtruar kontrollit nga Drejtoria Rajonale Tatimore e Tatimpaguesve t</w:t>
      </w:r>
      <w:r w:rsidR="005C1C8D" w:rsidRPr="00204AA0">
        <w:rPr>
          <w:rFonts w:ascii="Times New Roman" w:hAnsi="Times New Roman"/>
          <w:bCs/>
          <w:sz w:val="24"/>
          <w:szCs w:val="24"/>
        </w:rPr>
        <w:t>ë</w:t>
      </w:r>
      <w:r w:rsidR="00720ECE" w:rsidRPr="00204AA0">
        <w:rPr>
          <w:rFonts w:ascii="Times New Roman" w:hAnsi="Times New Roman"/>
          <w:bCs/>
          <w:sz w:val="24"/>
          <w:szCs w:val="24"/>
        </w:rPr>
        <w:t xml:space="preserve"> M</w:t>
      </w:r>
      <w:r w:rsidR="005C1C8D" w:rsidRPr="00204AA0">
        <w:rPr>
          <w:rFonts w:ascii="Times New Roman" w:hAnsi="Times New Roman"/>
          <w:bCs/>
          <w:sz w:val="24"/>
          <w:szCs w:val="24"/>
        </w:rPr>
        <w:t>ë</w:t>
      </w:r>
      <w:r w:rsidR="00720ECE" w:rsidRPr="00204AA0">
        <w:rPr>
          <w:rFonts w:ascii="Times New Roman" w:hAnsi="Times New Roman"/>
          <w:bCs/>
          <w:sz w:val="24"/>
          <w:szCs w:val="24"/>
        </w:rPr>
        <w:t>dhenj (</w:t>
      </w:r>
      <w:r w:rsidR="00720ECE" w:rsidRPr="00204AA0">
        <w:rPr>
          <w:rFonts w:ascii="Times New Roman" w:hAnsi="Times New Roman"/>
          <w:bCs/>
          <w:i/>
          <w:sz w:val="24"/>
          <w:szCs w:val="24"/>
        </w:rPr>
        <w:t>DRTTM</w:t>
      </w:r>
      <w:r w:rsidR="00720ECE" w:rsidRPr="00204AA0">
        <w:rPr>
          <w:rFonts w:ascii="Times New Roman" w:hAnsi="Times New Roman"/>
          <w:bCs/>
          <w:sz w:val="24"/>
          <w:szCs w:val="24"/>
        </w:rPr>
        <w:t>),</w:t>
      </w:r>
      <w:r w:rsidR="006C77B0" w:rsidRPr="00204AA0">
        <w:rPr>
          <w:rFonts w:ascii="Times New Roman" w:hAnsi="Times New Roman"/>
          <w:bCs/>
          <w:sz w:val="24"/>
          <w:szCs w:val="24"/>
        </w:rPr>
        <w:t xml:space="preserve"> p</w:t>
      </w:r>
      <w:r w:rsidR="00DD6C2A" w:rsidRPr="00204AA0">
        <w:rPr>
          <w:rFonts w:ascii="Times New Roman" w:hAnsi="Times New Roman"/>
          <w:bCs/>
          <w:sz w:val="24"/>
          <w:szCs w:val="24"/>
        </w:rPr>
        <w:t>ë</w:t>
      </w:r>
      <w:r w:rsidR="006C77B0" w:rsidRPr="00204AA0">
        <w:rPr>
          <w:rFonts w:ascii="Times New Roman" w:hAnsi="Times New Roman"/>
          <w:bCs/>
          <w:sz w:val="24"/>
          <w:szCs w:val="24"/>
        </w:rPr>
        <w:t>r deklaratën tatimore t</w:t>
      </w:r>
      <w:r w:rsidR="00DD6C2A" w:rsidRPr="00204AA0">
        <w:rPr>
          <w:rFonts w:ascii="Times New Roman" w:hAnsi="Times New Roman"/>
          <w:bCs/>
          <w:sz w:val="24"/>
          <w:szCs w:val="24"/>
        </w:rPr>
        <w:t>ë</w:t>
      </w:r>
      <w:r w:rsidR="006C77B0" w:rsidRPr="00204AA0">
        <w:rPr>
          <w:rFonts w:ascii="Times New Roman" w:hAnsi="Times New Roman"/>
          <w:bCs/>
          <w:sz w:val="24"/>
          <w:szCs w:val="24"/>
        </w:rPr>
        <w:t xml:space="preserve"> vitit 2004</w:t>
      </w:r>
      <w:r w:rsidR="00942B45" w:rsidRPr="00204AA0">
        <w:rPr>
          <w:rFonts w:ascii="Times New Roman" w:hAnsi="Times New Roman"/>
          <w:bCs/>
          <w:sz w:val="24"/>
          <w:szCs w:val="24"/>
        </w:rPr>
        <w:t>. Në përfundim të këtij kontrolli</w:t>
      </w:r>
      <w:r w:rsidR="00A24B04" w:rsidRPr="00204AA0">
        <w:rPr>
          <w:rFonts w:ascii="Times New Roman" w:hAnsi="Times New Roman"/>
          <w:bCs/>
          <w:sz w:val="24"/>
          <w:szCs w:val="24"/>
        </w:rPr>
        <w:t>,</w:t>
      </w:r>
      <w:r w:rsidR="00942B45" w:rsidRPr="00204AA0">
        <w:rPr>
          <w:rFonts w:ascii="Times New Roman" w:hAnsi="Times New Roman"/>
          <w:bCs/>
          <w:sz w:val="24"/>
          <w:szCs w:val="24"/>
        </w:rPr>
        <w:t xml:space="preserve"> organi administrativ </w:t>
      </w:r>
      <w:r w:rsidR="00720ECE" w:rsidRPr="00204AA0">
        <w:rPr>
          <w:rFonts w:ascii="Times New Roman" w:hAnsi="Times New Roman"/>
          <w:bCs/>
          <w:sz w:val="24"/>
          <w:szCs w:val="24"/>
        </w:rPr>
        <w:t>ka nxjerr</w:t>
      </w:r>
      <w:r w:rsidR="005C1C8D" w:rsidRPr="00204AA0">
        <w:rPr>
          <w:rFonts w:ascii="Times New Roman" w:hAnsi="Times New Roman"/>
          <w:bCs/>
          <w:sz w:val="24"/>
          <w:szCs w:val="24"/>
        </w:rPr>
        <w:t>ë</w:t>
      </w:r>
      <w:r w:rsidR="00720ECE" w:rsidRPr="00204AA0">
        <w:rPr>
          <w:rFonts w:ascii="Times New Roman" w:hAnsi="Times New Roman"/>
          <w:bCs/>
          <w:sz w:val="24"/>
          <w:szCs w:val="24"/>
        </w:rPr>
        <w:t xml:space="preserve"> </w:t>
      </w:r>
      <w:r w:rsidR="00CC3522" w:rsidRPr="00204AA0">
        <w:rPr>
          <w:rFonts w:ascii="Times New Roman" w:hAnsi="Times New Roman"/>
          <w:bCs/>
          <w:sz w:val="24"/>
          <w:szCs w:val="24"/>
        </w:rPr>
        <w:t>“</w:t>
      </w:r>
      <w:r w:rsidR="00720ECE" w:rsidRPr="00204AA0">
        <w:rPr>
          <w:rFonts w:ascii="Times New Roman" w:hAnsi="Times New Roman"/>
          <w:bCs/>
          <w:sz w:val="24"/>
          <w:szCs w:val="24"/>
        </w:rPr>
        <w:t>Njoftim Vler</w:t>
      </w:r>
      <w:r w:rsidR="005C1C8D" w:rsidRPr="00204AA0">
        <w:rPr>
          <w:rFonts w:ascii="Times New Roman" w:hAnsi="Times New Roman"/>
          <w:bCs/>
          <w:sz w:val="24"/>
          <w:szCs w:val="24"/>
        </w:rPr>
        <w:t>ë</w:t>
      </w:r>
      <w:r w:rsidR="00720ECE" w:rsidRPr="00204AA0">
        <w:rPr>
          <w:rFonts w:ascii="Times New Roman" w:hAnsi="Times New Roman"/>
          <w:bCs/>
          <w:sz w:val="24"/>
          <w:szCs w:val="24"/>
        </w:rPr>
        <w:t>simi p</w:t>
      </w:r>
      <w:r w:rsidR="005C1C8D" w:rsidRPr="00204AA0">
        <w:rPr>
          <w:rFonts w:ascii="Times New Roman" w:hAnsi="Times New Roman"/>
          <w:bCs/>
          <w:sz w:val="24"/>
          <w:szCs w:val="24"/>
        </w:rPr>
        <w:t>ë</w:t>
      </w:r>
      <w:r w:rsidR="00720ECE" w:rsidRPr="00204AA0">
        <w:rPr>
          <w:rFonts w:ascii="Times New Roman" w:hAnsi="Times New Roman"/>
          <w:bCs/>
          <w:sz w:val="24"/>
          <w:szCs w:val="24"/>
        </w:rPr>
        <w:t>r detyrimet tatimore</w:t>
      </w:r>
      <w:r w:rsidR="00CC3522" w:rsidRPr="00204AA0">
        <w:rPr>
          <w:rFonts w:ascii="Times New Roman" w:hAnsi="Times New Roman"/>
          <w:bCs/>
          <w:sz w:val="24"/>
          <w:szCs w:val="24"/>
        </w:rPr>
        <w:t>”</w:t>
      </w:r>
      <w:r w:rsidR="00720ECE" w:rsidRPr="00204AA0">
        <w:rPr>
          <w:rFonts w:ascii="Times New Roman" w:hAnsi="Times New Roman"/>
          <w:bCs/>
          <w:sz w:val="24"/>
          <w:szCs w:val="24"/>
        </w:rPr>
        <w:t xml:space="preserve"> nr. 4916/10 prot.</w:t>
      </w:r>
      <w:r w:rsidR="00F13086" w:rsidRPr="00204AA0">
        <w:rPr>
          <w:rFonts w:ascii="Times New Roman" w:hAnsi="Times New Roman"/>
          <w:bCs/>
          <w:sz w:val="24"/>
          <w:szCs w:val="24"/>
        </w:rPr>
        <w:t>,</w:t>
      </w:r>
      <w:r w:rsidR="00720ECE" w:rsidRPr="00204AA0">
        <w:rPr>
          <w:rFonts w:ascii="Times New Roman" w:hAnsi="Times New Roman"/>
          <w:bCs/>
          <w:sz w:val="24"/>
          <w:szCs w:val="24"/>
        </w:rPr>
        <w:t xml:space="preserve"> dat</w:t>
      </w:r>
      <w:r w:rsidR="005C1C8D" w:rsidRPr="00204AA0">
        <w:rPr>
          <w:rFonts w:ascii="Times New Roman" w:hAnsi="Times New Roman"/>
          <w:bCs/>
          <w:sz w:val="24"/>
          <w:szCs w:val="24"/>
        </w:rPr>
        <w:t>ë</w:t>
      </w:r>
      <w:r w:rsidR="00720ECE" w:rsidRPr="00204AA0">
        <w:rPr>
          <w:rFonts w:ascii="Times New Roman" w:hAnsi="Times New Roman"/>
          <w:bCs/>
          <w:sz w:val="24"/>
          <w:szCs w:val="24"/>
        </w:rPr>
        <w:t xml:space="preserve"> 16.11.2006</w:t>
      </w:r>
      <w:r w:rsidR="00942B45" w:rsidRPr="00204AA0">
        <w:rPr>
          <w:rFonts w:ascii="Times New Roman" w:hAnsi="Times New Roman"/>
          <w:bCs/>
          <w:sz w:val="24"/>
          <w:szCs w:val="24"/>
        </w:rPr>
        <w:t xml:space="preserve">, </w:t>
      </w:r>
      <w:r w:rsidR="000F2337" w:rsidRPr="00204AA0">
        <w:rPr>
          <w:rFonts w:ascii="Times New Roman" w:hAnsi="Times New Roman"/>
          <w:bCs/>
          <w:sz w:val="24"/>
          <w:szCs w:val="24"/>
        </w:rPr>
        <w:t>ku</w:t>
      </w:r>
      <w:r w:rsidR="00942B45" w:rsidRPr="00204AA0">
        <w:rPr>
          <w:rFonts w:ascii="Times New Roman" w:hAnsi="Times New Roman"/>
          <w:bCs/>
          <w:sz w:val="24"/>
          <w:szCs w:val="24"/>
        </w:rPr>
        <w:t xml:space="preserve"> </w:t>
      </w:r>
      <w:r w:rsidR="000F2337" w:rsidRPr="00204AA0">
        <w:rPr>
          <w:rFonts w:ascii="Times New Roman" w:hAnsi="Times New Roman"/>
          <w:bCs/>
          <w:sz w:val="24"/>
          <w:szCs w:val="24"/>
        </w:rPr>
        <w:t>përcaktoheshin</w:t>
      </w:r>
      <w:r w:rsidR="002835B9" w:rsidRPr="00204AA0">
        <w:rPr>
          <w:rFonts w:ascii="Times New Roman" w:hAnsi="Times New Roman"/>
          <w:bCs/>
          <w:sz w:val="24"/>
          <w:szCs w:val="24"/>
        </w:rPr>
        <w:t xml:space="preserve"> detyrimet, interesat dhe gjoba</w:t>
      </w:r>
      <w:r w:rsidR="000F2337" w:rsidRPr="00204AA0">
        <w:rPr>
          <w:rFonts w:ascii="Times New Roman" w:hAnsi="Times New Roman"/>
          <w:bCs/>
          <w:sz w:val="24"/>
          <w:szCs w:val="24"/>
        </w:rPr>
        <w:t>t në ngarkim të kërkueses</w:t>
      </w:r>
      <w:r w:rsidR="002835B9" w:rsidRPr="00204AA0">
        <w:rPr>
          <w:rFonts w:ascii="Times New Roman" w:hAnsi="Times New Roman"/>
          <w:bCs/>
          <w:sz w:val="24"/>
          <w:szCs w:val="24"/>
        </w:rPr>
        <w:t>. N</w:t>
      </w:r>
      <w:r w:rsidR="00A24B04" w:rsidRPr="00204AA0">
        <w:rPr>
          <w:rFonts w:ascii="Times New Roman" w:hAnsi="Times New Roman"/>
          <w:bCs/>
          <w:sz w:val="24"/>
          <w:szCs w:val="24"/>
        </w:rPr>
        <w:t>ë</w:t>
      </w:r>
      <w:r w:rsidR="002835B9" w:rsidRPr="00204AA0">
        <w:rPr>
          <w:rFonts w:ascii="Times New Roman" w:hAnsi="Times New Roman"/>
          <w:bCs/>
          <w:sz w:val="24"/>
          <w:szCs w:val="24"/>
        </w:rPr>
        <w:t xml:space="preserve"> zbatim t</w:t>
      </w:r>
      <w:r w:rsidR="00A24B04" w:rsidRPr="00204AA0">
        <w:rPr>
          <w:rFonts w:ascii="Times New Roman" w:hAnsi="Times New Roman"/>
          <w:bCs/>
          <w:sz w:val="24"/>
          <w:szCs w:val="24"/>
        </w:rPr>
        <w:t>ë</w:t>
      </w:r>
      <w:r w:rsidR="000F2337" w:rsidRPr="00204AA0">
        <w:rPr>
          <w:rFonts w:ascii="Times New Roman" w:hAnsi="Times New Roman"/>
          <w:bCs/>
          <w:sz w:val="24"/>
          <w:szCs w:val="24"/>
        </w:rPr>
        <w:t xml:space="preserve"> </w:t>
      </w:r>
      <w:r w:rsidR="002835B9" w:rsidRPr="00204AA0">
        <w:rPr>
          <w:rFonts w:ascii="Times New Roman" w:hAnsi="Times New Roman"/>
          <w:bCs/>
          <w:sz w:val="24"/>
          <w:szCs w:val="24"/>
        </w:rPr>
        <w:t>njoftim</w:t>
      </w:r>
      <w:r w:rsidR="00FF39DC" w:rsidRPr="00204AA0">
        <w:rPr>
          <w:rFonts w:ascii="Times New Roman" w:hAnsi="Times New Roman"/>
          <w:bCs/>
          <w:sz w:val="24"/>
          <w:szCs w:val="24"/>
        </w:rPr>
        <w:t>it të</w:t>
      </w:r>
      <w:r w:rsidR="002835B9" w:rsidRPr="00204AA0">
        <w:rPr>
          <w:rFonts w:ascii="Times New Roman" w:hAnsi="Times New Roman"/>
          <w:bCs/>
          <w:sz w:val="24"/>
          <w:szCs w:val="24"/>
        </w:rPr>
        <w:t xml:space="preserve"> vlerësimi</w:t>
      </w:r>
      <w:r w:rsidR="000F2337" w:rsidRPr="00204AA0">
        <w:rPr>
          <w:rFonts w:ascii="Times New Roman" w:hAnsi="Times New Roman"/>
          <w:bCs/>
          <w:sz w:val="24"/>
          <w:szCs w:val="24"/>
        </w:rPr>
        <w:t>t</w:t>
      </w:r>
      <w:r w:rsidR="002835B9" w:rsidRPr="00204AA0">
        <w:rPr>
          <w:rFonts w:ascii="Times New Roman" w:hAnsi="Times New Roman"/>
          <w:bCs/>
          <w:sz w:val="24"/>
          <w:szCs w:val="24"/>
        </w:rPr>
        <w:t xml:space="preserve">, </w:t>
      </w:r>
      <w:r w:rsidR="0022261D" w:rsidRPr="00204AA0">
        <w:rPr>
          <w:rFonts w:ascii="Times New Roman" w:hAnsi="Times New Roman"/>
          <w:bCs/>
          <w:sz w:val="24"/>
          <w:szCs w:val="24"/>
        </w:rPr>
        <w:t>Drejtoria e Përgjithshme e Tatimeve ka nxjerr</w:t>
      </w:r>
      <w:r w:rsidR="00A24B04" w:rsidRPr="00204AA0">
        <w:rPr>
          <w:rFonts w:ascii="Times New Roman" w:hAnsi="Times New Roman"/>
          <w:bCs/>
          <w:sz w:val="24"/>
          <w:szCs w:val="24"/>
        </w:rPr>
        <w:t>ë</w:t>
      </w:r>
      <w:r w:rsidR="0022261D" w:rsidRPr="00204AA0">
        <w:rPr>
          <w:rFonts w:ascii="Times New Roman" w:hAnsi="Times New Roman"/>
          <w:bCs/>
          <w:sz w:val="24"/>
          <w:szCs w:val="24"/>
        </w:rPr>
        <w:t xml:space="preserve"> vendimin nr. 12292/1 prot., datë 15.01.2007.</w:t>
      </w:r>
    </w:p>
    <w:p w:rsidR="00F77887" w:rsidRPr="00204AA0" w:rsidRDefault="00720ECE" w:rsidP="00267A4C">
      <w:pPr>
        <w:pStyle w:val="BodyTextIndent"/>
        <w:numPr>
          <w:ilvl w:val="0"/>
          <w:numId w:val="1"/>
        </w:numPr>
        <w:tabs>
          <w:tab w:val="left" w:pos="990"/>
          <w:tab w:val="left" w:pos="1170"/>
        </w:tabs>
        <w:spacing w:after="0"/>
        <w:ind w:left="0" w:firstLine="720"/>
        <w:rPr>
          <w:rFonts w:ascii="Times New Roman" w:hAnsi="Times New Roman"/>
          <w:bCs/>
          <w:sz w:val="24"/>
          <w:szCs w:val="24"/>
        </w:rPr>
      </w:pPr>
      <w:r w:rsidRPr="00204AA0">
        <w:rPr>
          <w:rFonts w:ascii="Times New Roman" w:hAnsi="Times New Roman"/>
          <w:bCs/>
          <w:sz w:val="24"/>
          <w:szCs w:val="24"/>
        </w:rPr>
        <w:t>K</w:t>
      </w:r>
      <w:r w:rsidR="005C1C8D" w:rsidRPr="00204AA0">
        <w:rPr>
          <w:rFonts w:ascii="Times New Roman" w:hAnsi="Times New Roman"/>
          <w:bCs/>
          <w:sz w:val="24"/>
          <w:szCs w:val="24"/>
        </w:rPr>
        <w:t>ë</w:t>
      </w:r>
      <w:r w:rsidRPr="00204AA0">
        <w:rPr>
          <w:rFonts w:ascii="Times New Roman" w:hAnsi="Times New Roman"/>
          <w:bCs/>
          <w:sz w:val="24"/>
          <w:szCs w:val="24"/>
        </w:rPr>
        <w:t xml:space="preserve">rkuesja i </w:t>
      </w:r>
      <w:r w:rsidR="005C1C8D" w:rsidRPr="00204AA0">
        <w:rPr>
          <w:rFonts w:ascii="Times New Roman" w:hAnsi="Times New Roman"/>
          <w:bCs/>
          <w:sz w:val="24"/>
          <w:szCs w:val="24"/>
        </w:rPr>
        <w:t>ë</w:t>
      </w:r>
      <w:r w:rsidRPr="00204AA0">
        <w:rPr>
          <w:rFonts w:ascii="Times New Roman" w:hAnsi="Times New Roman"/>
          <w:bCs/>
          <w:sz w:val="24"/>
          <w:szCs w:val="24"/>
        </w:rPr>
        <w:t>sht</w:t>
      </w:r>
      <w:r w:rsidR="005C1C8D" w:rsidRPr="00204AA0">
        <w:rPr>
          <w:rFonts w:ascii="Times New Roman" w:hAnsi="Times New Roman"/>
          <w:bCs/>
          <w:sz w:val="24"/>
          <w:szCs w:val="24"/>
        </w:rPr>
        <w:t>ë</w:t>
      </w:r>
      <w:r w:rsidRPr="00204AA0">
        <w:rPr>
          <w:rFonts w:ascii="Times New Roman" w:hAnsi="Times New Roman"/>
          <w:bCs/>
          <w:sz w:val="24"/>
          <w:szCs w:val="24"/>
        </w:rPr>
        <w:t xml:space="preserve"> drejtuar Gjykat</w:t>
      </w:r>
      <w:r w:rsidR="005C1C8D" w:rsidRPr="00204AA0">
        <w:rPr>
          <w:rFonts w:ascii="Times New Roman" w:hAnsi="Times New Roman"/>
          <w:bCs/>
          <w:sz w:val="24"/>
          <w:szCs w:val="24"/>
        </w:rPr>
        <w:t>ë</w:t>
      </w:r>
      <w:r w:rsidRPr="00204AA0">
        <w:rPr>
          <w:rFonts w:ascii="Times New Roman" w:hAnsi="Times New Roman"/>
          <w:bCs/>
          <w:sz w:val="24"/>
          <w:szCs w:val="24"/>
        </w:rPr>
        <w:t>s s</w:t>
      </w:r>
      <w:r w:rsidR="005C1C8D" w:rsidRPr="00204AA0">
        <w:rPr>
          <w:rFonts w:ascii="Times New Roman" w:hAnsi="Times New Roman"/>
          <w:bCs/>
          <w:sz w:val="24"/>
          <w:szCs w:val="24"/>
        </w:rPr>
        <w:t>ë</w:t>
      </w:r>
      <w:r w:rsidRPr="00204AA0">
        <w:rPr>
          <w:rFonts w:ascii="Times New Roman" w:hAnsi="Times New Roman"/>
          <w:bCs/>
          <w:sz w:val="24"/>
          <w:szCs w:val="24"/>
        </w:rPr>
        <w:t xml:space="preserve"> Rrethit Gjyq</w:t>
      </w:r>
      <w:r w:rsidR="005C1C8D" w:rsidRPr="00204AA0">
        <w:rPr>
          <w:rFonts w:ascii="Times New Roman" w:hAnsi="Times New Roman"/>
          <w:bCs/>
          <w:sz w:val="24"/>
          <w:szCs w:val="24"/>
        </w:rPr>
        <w:t>ë</w:t>
      </w:r>
      <w:r w:rsidRPr="00204AA0">
        <w:rPr>
          <w:rFonts w:ascii="Times New Roman" w:hAnsi="Times New Roman"/>
          <w:bCs/>
          <w:sz w:val="24"/>
          <w:szCs w:val="24"/>
        </w:rPr>
        <w:t>sor Tiran</w:t>
      </w:r>
      <w:r w:rsidR="005C1C8D" w:rsidRPr="00204AA0">
        <w:rPr>
          <w:rFonts w:ascii="Times New Roman" w:hAnsi="Times New Roman"/>
          <w:bCs/>
          <w:sz w:val="24"/>
          <w:szCs w:val="24"/>
        </w:rPr>
        <w:t>ë</w:t>
      </w:r>
      <w:r w:rsidRPr="00204AA0">
        <w:rPr>
          <w:rFonts w:ascii="Times New Roman" w:hAnsi="Times New Roman"/>
          <w:bCs/>
          <w:sz w:val="24"/>
          <w:szCs w:val="24"/>
        </w:rPr>
        <w:t xml:space="preserve"> </w:t>
      </w:r>
      <w:r w:rsidR="000F2337" w:rsidRPr="00204AA0">
        <w:rPr>
          <w:rFonts w:ascii="Times New Roman" w:hAnsi="Times New Roman"/>
          <w:bCs/>
          <w:sz w:val="24"/>
          <w:szCs w:val="24"/>
        </w:rPr>
        <w:t>për</w:t>
      </w:r>
      <w:r w:rsidRPr="00204AA0">
        <w:rPr>
          <w:rFonts w:ascii="Times New Roman" w:hAnsi="Times New Roman"/>
          <w:bCs/>
          <w:sz w:val="24"/>
          <w:szCs w:val="24"/>
        </w:rPr>
        <w:t xml:space="preserve"> anulimin e </w:t>
      </w:r>
      <w:r w:rsidR="00CC3522" w:rsidRPr="00204AA0">
        <w:rPr>
          <w:rFonts w:ascii="Times New Roman" w:hAnsi="Times New Roman"/>
          <w:bCs/>
          <w:sz w:val="24"/>
          <w:szCs w:val="24"/>
        </w:rPr>
        <w:t>“N</w:t>
      </w:r>
      <w:r w:rsidR="00FF39DC" w:rsidRPr="00204AA0">
        <w:rPr>
          <w:rFonts w:ascii="Times New Roman" w:hAnsi="Times New Roman"/>
          <w:bCs/>
          <w:sz w:val="24"/>
          <w:szCs w:val="24"/>
        </w:rPr>
        <w:t>joftim vlerësimi</w:t>
      </w:r>
      <w:r w:rsidR="00CC3522" w:rsidRPr="00204AA0">
        <w:rPr>
          <w:rFonts w:ascii="Times New Roman" w:hAnsi="Times New Roman"/>
          <w:bCs/>
          <w:sz w:val="24"/>
          <w:szCs w:val="24"/>
        </w:rPr>
        <w:t xml:space="preserve"> p</w:t>
      </w:r>
      <w:r w:rsidR="00253933" w:rsidRPr="00204AA0">
        <w:rPr>
          <w:rFonts w:ascii="Times New Roman" w:hAnsi="Times New Roman"/>
          <w:bCs/>
          <w:sz w:val="24"/>
          <w:szCs w:val="24"/>
        </w:rPr>
        <w:t>ë</w:t>
      </w:r>
      <w:r w:rsidR="00CC3522" w:rsidRPr="00204AA0">
        <w:rPr>
          <w:rFonts w:ascii="Times New Roman" w:hAnsi="Times New Roman"/>
          <w:bCs/>
          <w:sz w:val="24"/>
          <w:szCs w:val="24"/>
        </w:rPr>
        <w:t>r detyrimet tatimore”</w:t>
      </w:r>
      <w:r w:rsidRPr="00204AA0">
        <w:rPr>
          <w:rFonts w:ascii="Times New Roman" w:hAnsi="Times New Roman"/>
          <w:bCs/>
          <w:sz w:val="24"/>
          <w:szCs w:val="24"/>
        </w:rPr>
        <w:t xml:space="preserve"> nr. 4916/10 prot.</w:t>
      </w:r>
      <w:r w:rsidR="00F13086" w:rsidRPr="00204AA0">
        <w:rPr>
          <w:rFonts w:ascii="Times New Roman" w:hAnsi="Times New Roman"/>
          <w:bCs/>
          <w:sz w:val="24"/>
          <w:szCs w:val="24"/>
        </w:rPr>
        <w:t>,</w:t>
      </w:r>
      <w:r w:rsidRPr="00204AA0">
        <w:rPr>
          <w:rFonts w:ascii="Times New Roman" w:hAnsi="Times New Roman"/>
          <w:bCs/>
          <w:sz w:val="24"/>
          <w:szCs w:val="24"/>
        </w:rPr>
        <w:t xml:space="preserve"> dat</w:t>
      </w:r>
      <w:r w:rsidR="005C1C8D" w:rsidRPr="00204AA0">
        <w:rPr>
          <w:rFonts w:ascii="Times New Roman" w:hAnsi="Times New Roman"/>
          <w:bCs/>
          <w:sz w:val="24"/>
          <w:szCs w:val="24"/>
        </w:rPr>
        <w:t>ë</w:t>
      </w:r>
      <w:r w:rsidRPr="00204AA0">
        <w:rPr>
          <w:rFonts w:ascii="Times New Roman" w:hAnsi="Times New Roman"/>
          <w:bCs/>
          <w:sz w:val="24"/>
          <w:szCs w:val="24"/>
        </w:rPr>
        <w:t xml:space="preserve"> 16.11.2006 dhe </w:t>
      </w:r>
      <w:r w:rsidR="000F2337" w:rsidRPr="00204AA0">
        <w:rPr>
          <w:rFonts w:ascii="Times New Roman" w:hAnsi="Times New Roman"/>
          <w:bCs/>
          <w:sz w:val="24"/>
          <w:szCs w:val="24"/>
        </w:rPr>
        <w:t>të</w:t>
      </w:r>
      <w:r w:rsidRPr="00204AA0">
        <w:rPr>
          <w:rFonts w:ascii="Times New Roman" w:hAnsi="Times New Roman"/>
          <w:bCs/>
          <w:sz w:val="24"/>
          <w:szCs w:val="24"/>
        </w:rPr>
        <w:t xml:space="preserve"> vendimit t</w:t>
      </w:r>
      <w:r w:rsidR="005C1C8D" w:rsidRPr="00204AA0">
        <w:rPr>
          <w:rFonts w:ascii="Times New Roman" w:hAnsi="Times New Roman"/>
          <w:bCs/>
          <w:sz w:val="24"/>
          <w:szCs w:val="24"/>
        </w:rPr>
        <w:t>ë</w:t>
      </w:r>
      <w:r w:rsidRPr="00204AA0">
        <w:rPr>
          <w:rFonts w:ascii="Times New Roman" w:hAnsi="Times New Roman"/>
          <w:bCs/>
          <w:sz w:val="24"/>
          <w:szCs w:val="24"/>
        </w:rPr>
        <w:t xml:space="preserve"> Drejtoris</w:t>
      </w:r>
      <w:r w:rsidR="005C1C8D" w:rsidRPr="00204AA0">
        <w:rPr>
          <w:rFonts w:ascii="Times New Roman" w:hAnsi="Times New Roman"/>
          <w:bCs/>
          <w:sz w:val="24"/>
          <w:szCs w:val="24"/>
        </w:rPr>
        <w:t>ë</w:t>
      </w:r>
      <w:r w:rsidRPr="00204AA0">
        <w:rPr>
          <w:rFonts w:ascii="Times New Roman" w:hAnsi="Times New Roman"/>
          <w:bCs/>
          <w:sz w:val="24"/>
          <w:szCs w:val="24"/>
        </w:rPr>
        <w:t xml:space="preserve"> s</w:t>
      </w:r>
      <w:r w:rsidR="005C1C8D" w:rsidRPr="00204AA0">
        <w:rPr>
          <w:rFonts w:ascii="Times New Roman" w:hAnsi="Times New Roman"/>
          <w:bCs/>
          <w:sz w:val="24"/>
          <w:szCs w:val="24"/>
        </w:rPr>
        <w:t>ë</w:t>
      </w:r>
      <w:r w:rsidRPr="00204AA0">
        <w:rPr>
          <w:rFonts w:ascii="Times New Roman" w:hAnsi="Times New Roman"/>
          <w:bCs/>
          <w:sz w:val="24"/>
          <w:szCs w:val="24"/>
        </w:rPr>
        <w:t xml:space="preserve"> P</w:t>
      </w:r>
      <w:r w:rsidR="005C1C8D" w:rsidRPr="00204AA0">
        <w:rPr>
          <w:rFonts w:ascii="Times New Roman" w:hAnsi="Times New Roman"/>
          <w:bCs/>
          <w:sz w:val="24"/>
          <w:szCs w:val="24"/>
        </w:rPr>
        <w:t>ë</w:t>
      </w:r>
      <w:r w:rsidRPr="00204AA0">
        <w:rPr>
          <w:rFonts w:ascii="Times New Roman" w:hAnsi="Times New Roman"/>
          <w:bCs/>
          <w:sz w:val="24"/>
          <w:szCs w:val="24"/>
        </w:rPr>
        <w:t>rgjithshme t</w:t>
      </w:r>
      <w:r w:rsidR="005C1C8D" w:rsidRPr="00204AA0">
        <w:rPr>
          <w:rFonts w:ascii="Times New Roman" w:hAnsi="Times New Roman"/>
          <w:bCs/>
          <w:sz w:val="24"/>
          <w:szCs w:val="24"/>
        </w:rPr>
        <w:t>ë</w:t>
      </w:r>
      <w:r w:rsidRPr="00204AA0">
        <w:rPr>
          <w:rFonts w:ascii="Times New Roman" w:hAnsi="Times New Roman"/>
          <w:bCs/>
          <w:sz w:val="24"/>
          <w:szCs w:val="24"/>
        </w:rPr>
        <w:t xml:space="preserve"> Tatimeve nr. 12292/1 prot</w:t>
      </w:r>
      <w:r w:rsidR="00F13086" w:rsidRPr="00204AA0">
        <w:rPr>
          <w:rFonts w:ascii="Times New Roman" w:hAnsi="Times New Roman"/>
          <w:bCs/>
          <w:sz w:val="24"/>
          <w:szCs w:val="24"/>
        </w:rPr>
        <w:t>.</w:t>
      </w:r>
      <w:r w:rsidRPr="00204AA0">
        <w:rPr>
          <w:rFonts w:ascii="Times New Roman" w:hAnsi="Times New Roman"/>
          <w:bCs/>
          <w:sz w:val="24"/>
          <w:szCs w:val="24"/>
        </w:rPr>
        <w:t>, dat</w:t>
      </w:r>
      <w:r w:rsidR="005C1C8D" w:rsidRPr="00204AA0">
        <w:rPr>
          <w:rFonts w:ascii="Times New Roman" w:hAnsi="Times New Roman"/>
          <w:bCs/>
          <w:sz w:val="24"/>
          <w:szCs w:val="24"/>
        </w:rPr>
        <w:t>ë</w:t>
      </w:r>
      <w:r w:rsidRPr="00204AA0">
        <w:rPr>
          <w:rFonts w:ascii="Times New Roman" w:hAnsi="Times New Roman"/>
          <w:bCs/>
          <w:sz w:val="24"/>
          <w:szCs w:val="24"/>
        </w:rPr>
        <w:t xml:space="preserve"> 15.01.2007.</w:t>
      </w:r>
      <w:r w:rsidR="00C76A70" w:rsidRPr="00204AA0">
        <w:rPr>
          <w:rFonts w:ascii="Times New Roman" w:hAnsi="Times New Roman"/>
          <w:bCs/>
          <w:sz w:val="24"/>
          <w:szCs w:val="24"/>
        </w:rPr>
        <w:t xml:space="preserve"> </w:t>
      </w:r>
    </w:p>
    <w:p w:rsidR="00942B45" w:rsidRPr="00204AA0" w:rsidRDefault="00C76A70" w:rsidP="00267A4C">
      <w:pPr>
        <w:pStyle w:val="BodyTextIndent"/>
        <w:numPr>
          <w:ilvl w:val="0"/>
          <w:numId w:val="1"/>
        </w:numPr>
        <w:tabs>
          <w:tab w:val="left" w:pos="990"/>
          <w:tab w:val="left" w:pos="1170"/>
        </w:tabs>
        <w:spacing w:after="0"/>
        <w:ind w:left="0" w:firstLine="720"/>
        <w:rPr>
          <w:rFonts w:ascii="Times New Roman" w:hAnsi="Times New Roman"/>
          <w:bCs/>
          <w:sz w:val="24"/>
          <w:szCs w:val="24"/>
        </w:rPr>
      </w:pPr>
      <w:r w:rsidRPr="00204AA0">
        <w:rPr>
          <w:rFonts w:ascii="Times New Roman" w:hAnsi="Times New Roman"/>
          <w:bCs/>
          <w:sz w:val="24"/>
          <w:szCs w:val="24"/>
        </w:rPr>
        <w:t>Gjykata e Rrethit Gjyq</w:t>
      </w:r>
      <w:r w:rsidR="005C1C8D" w:rsidRPr="00204AA0">
        <w:rPr>
          <w:rFonts w:ascii="Times New Roman" w:hAnsi="Times New Roman"/>
          <w:bCs/>
          <w:sz w:val="24"/>
          <w:szCs w:val="24"/>
        </w:rPr>
        <w:t>ë</w:t>
      </w:r>
      <w:r w:rsidRPr="00204AA0">
        <w:rPr>
          <w:rFonts w:ascii="Times New Roman" w:hAnsi="Times New Roman"/>
          <w:bCs/>
          <w:sz w:val="24"/>
          <w:szCs w:val="24"/>
        </w:rPr>
        <w:t>sor Tiran</w:t>
      </w:r>
      <w:r w:rsidR="005C1C8D" w:rsidRPr="00204AA0">
        <w:rPr>
          <w:rFonts w:ascii="Times New Roman" w:hAnsi="Times New Roman"/>
          <w:bCs/>
          <w:sz w:val="24"/>
          <w:szCs w:val="24"/>
        </w:rPr>
        <w:t>ë</w:t>
      </w:r>
      <w:r w:rsidRPr="00204AA0">
        <w:rPr>
          <w:rFonts w:ascii="Times New Roman" w:hAnsi="Times New Roman"/>
          <w:bCs/>
          <w:sz w:val="24"/>
          <w:szCs w:val="24"/>
        </w:rPr>
        <w:t>, me vendimin nr. 4283, dat</w:t>
      </w:r>
      <w:r w:rsidR="005C1C8D" w:rsidRPr="00204AA0">
        <w:rPr>
          <w:rFonts w:ascii="Times New Roman" w:hAnsi="Times New Roman"/>
          <w:bCs/>
          <w:sz w:val="24"/>
          <w:szCs w:val="24"/>
        </w:rPr>
        <w:t>ë</w:t>
      </w:r>
      <w:r w:rsidRPr="00204AA0">
        <w:rPr>
          <w:rFonts w:ascii="Times New Roman" w:hAnsi="Times New Roman"/>
          <w:bCs/>
          <w:sz w:val="24"/>
          <w:szCs w:val="24"/>
        </w:rPr>
        <w:t xml:space="preserve"> 12.05.2008, ka vendosur rrëzimin e padis</w:t>
      </w:r>
      <w:r w:rsidR="005C1C8D" w:rsidRPr="00204AA0">
        <w:rPr>
          <w:rFonts w:ascii="Times New Roman" w:hAnsi="Times New Roman"/>
          <w:bCs/>
          <w:sz w:val="24"/>
          <w:szCs w:val="24"/>
        </w:rPr>
        <w:t>ë</w:t>
      </w:r>
      <w:r w:rsidR="00942B45" w:rsidRPr="00204AA0">
        <w:rPr>
          <w:rFonts w:ascii="Times New Roman" w:hAnsi="Times New Roman"/>
          <w:bCs/>
          <w:sz w:val="24"/>
          <w:szCs w:val="24"/>
        </w:rPr>
        <w:t xml:space="preserve">. </w:t>
      </w:r>
    </w:p>
    <w:p w:rsidR="00F77887" w:rsidRPr="00204AA0" w:rsidRDefault="00C76A70" w:rsidP="00267A4C">
      <w:pPr>
        <w:pStyle w:val="BodyTextIndent"/>
        <w:numPr>
          <w:ilvl w:val="0"/>
          <w:numId w:val="1"/>
        </w:numPr>
        <w:tabs>
          <w:tab w:val="left" w:pos="990"/>
          <w:tab w:val="left" w:pos="1170"/>
        </w:tabs>
        <w:spacing w:after="0"/>
        <w:ind w:left="0" w:firstLine="720"/>
        <w:rPr>
          <w:rFonts w:ascii="Times New Roman" w:hAnsi="Times New Roman"/>
          <w:bCs/>
          <w:sz w:val="24"/>
          <w:szCs w:val="24"/>
        </w:rPr>
      </w:pPr>
      <w:r w:rsidRPr="00204AA0">
        <w:rPr>
          <w:rFonts w:ascii="Times New Roman" w:hAnsi="Times New Roman"/>
          <w:bCs/>
          <w:sz w:val="24"/>
          <w:szCs w:val="24"/>
        </w:rPr>
        <w:t>Gjykata e Apelit Tiran</w:t>
      </w:r>
      <w:r w:rsidR="005C1C8D" w:rsidRPr="00204AA0">
        <w:rPr>
          <w:rFonts w:ascii="Times New Roman" w:hAnsi="Times New Roman"/>
          <w:bCs/>
          <w:sz w:val="24"/>
          <w:szCs w:val="24"/>
        </w:rPr>
        <w:t>ë</w:t>
      </w:r>
      <w:r w:rsidRPr="00204AA0">
        <w:rPr>
          <w:rFonts w:ascii="Times New Roman" w:hAnsi="Times New Roman"/>
          <w:bCs/>
          <w:sz w:val="24"/>
          <w:szCs w:val="24"/>
        </w:rPr>
        <w:t>, me vendimin nr. 936, dat</w:t>
      </w:r>
      <w:r w:rsidR="005C1C8D" w:rsidRPr="00204AA0">
        <w:rPr>
          <w:rFonts w:ascii="Times New Roman" w:hAnsi="Times New Roman"/>
          <w:bCs/>
          <w:sz w:val="24"/>
          <w:szCs w:val="24"/>
        </w:rPr>
        <w:t>ë</w:t>
      </w:r>
      <w:r w:rsidRPr="00204AA0">
        <w:rPr>
          <w:rFonts w:ascii="Times New Roman" w:hAnsi="Times New Roman"/>
          <w:bCs/>
          <w:sz w:val="24"/>
          <w:szCs w:val="24"/>
        </w:rPr>
        <w:t xml:space="preserve"> 08.07.2009, ka vendosur lënien n</w:t>
      </w:r>
      <w:r w:rsidR="005C1C8D" w:rsidRPr="00204AA0">
        <w:rPr>
          <w:rFonts w:ascii="Times New Roman" w:hAnsi="Times New Roman"/>
          <w:bCs/>
          <w:sz w:val="24"/>
          <w:szCs w:val="24"/>
        </w:rPr>
        <w:t>ë</w:t>
      </w:r>
      <w:r w:rsidRPr="00204AA0">
        <w:rPr>
          <w:rFonts w:ascii="Times New Roman" w:hAnsi="Times New Roman"/>
          <w:bCs/>
          <w:sz w:val="24"/>
          <w:szCs w:val="24"/>
        </w:rPr>
        <w:t xml:space="preserve"> fuqi t</w:t>
      </w:r>
      <w:r w:rsidR="005C1C8D" w:rsidRPr="00204AA0">
        <w:rPr>
          <w:rFonts w:ascii="Times New Roman" w:hAnsi="Times New Roman"/>
          <w:bCs/>
          <w:sz w:val="24"/>
          <w:szCs w:val="24"/>
        </w:rPr>
        <w:t>ë</w:t>
      </w:r>
      <w:r w:rsidRPr="00204AA0">
        <w:rPr>
          <w:rFonts w:ascii="Times New Roman" w:hAnsi="Times New Roman"/>
          <w:bCs/>
          <w:sz w:val="24"/>
          <w:szCs w:val="24"/>
        </w:rPr>
        <w:t xml:space="preserve"> vendimit nr. 4283, dat</w:t>
      </w:r>
      <w:r w:rsidR="005C1C8D" w:rsidRPr="00204AA0">
        <w:rPr>
          <w:rFonts w:ascii="Times New Roman" w:hAnsi="Times New Roman"/>
          <w:bCs/>
          <w:sz w:val="24"/>
          <w:szCs w:val="24"/>
        </w:rPr>
        <w:t>ë</w:t>
      </w:r>
      <w:r w:rsidRPr="00204AA0">
        <w:rPr>
          <w:rFonts w:ascii="Times New Roman" w:hAnsi="Times New Roman"/>
          <w:bCs/>
          <w:sz w:val="24"/>
          <w:szCs w:val="24"/>
        </w:rPr>
        <w:t xml:space="preserve"> 12.05.2008 t</w:t>
      </w:r>
      <w:r w:rsidR="005C1C8D" w:rsidRPr="00204AA0">
        <w:rPr>
          <w:rFonts w:ascii="Times New Roman" w:hAnsi="Times New Roman"/>
          <w:bCs/>
          <w:sz w:val="24"/>
          <w:szCs w:val="24"/>
        </w:rPr>
        <w:t>ë</w:t>
      </w:r>
      <w:r w:rsidRPr="00204AA0">
        <w:rPr>
          <w:rFonts w:ascii="Times New Roman" w:hAnsi="Times New Roman"/>
          <w:bCs/>
          <w:sz w:val="24"/>
          <w:szCs w:val="24"/>
        </w:rPr>
        <w:t xml:space="preserve"> Gjykat</w:t>
      </w:r>
      <w:r w:rsidR="005C1C8D" w:rsidRPr="00204AA0">
        <w:rPr>
          <w:rFonts w:ascii="Times New Roman" w:hAnsi="Times New Roman"/>
          <w:bCs/>
          <w:sz w:val="24"/>
          <w:szCs w:val="24"/>
        </w:rPr>
        <w:t>ë</w:t>
      </w:r>
      <w:r w:rsidRPr="00204AA0">
        <w:rPr>
          <w:rFonts w:ascii="Times New Roman" w:hAnsi="Times New Roman"/>
          <w:bCs/>
          <w:sz w:val="24"/>
          <w:szCs w:val="24"/>
        </w:rPr>
        <w:t>s s</w:t>
      </w:r>
      <w:r w:rsidR="005C1C8D" w:rsidRPr="00204AA0">
        <w:rPr>
          <w:rFonts w:ascii="Times New Roman" w:hAnsi="Times New Roman"/>
          <w:bCs/>
          <w:sz w:val="24"/>
          <w:szCs w:val="24"/>
        </w:rPr>
        <w:t>ë</w:t>
      </w:r>
      <w:r w:rsidRPr="00204AA0">
        <w:rPr>
          <w:rFonts w:ascii="Times New Roman" w:hAnsi="Times New Roman"/>
          <w:bCs/>
          <w:sz w:val="24"/>
          <w:szCs w:val="24"/>
        </w:rPr>
        <w:t xml:space="preserve"> Rrethit Gjyq</w:t>
      </w:r>
      <w:r w:rsidR="005C1C8D" w:rsidRPr="00204AA0">
        <w:rPr>
          <w:rFonts w:ascii="Times New Roman" w:hAnsi="Times New Roman"/>
          <w:bCs/>
          <w:sz w:val="24"/>
          <w:szCs w:val="24"/>
        </w:rPr>
        <w:t>ë</w:t>
      </w:r>
      <w:r w:rsidRPr="00204AA0">
        <w:rPr>
          <w:rFonts w:ascii="Times New Roman" w:hAnsi="Times New Roman"/>
          <w:bCs/>
          <w:sz w:val="24"/>
          <w:szCs w:val="24"/>
        </w:rPr>
        <w:t>sor Tiran</w:t>
      </w:r>
      <w:r w:rsidR="005C1C8D" w:rsidRPr="00204AA0">
        <w:rPr>
          <w:rFonts w:ascii="Times New Roman" w:hAnsi="Times New Roman"/>
          <w:bCs/>
          <w:sz w:val="24"/>
          <w:szCs w:val="24"/>
        </w:rPr>
        <w:t>ë</w:t>
      </w:r>
      <w:r w:rsidRPr="00204AA0">
        <w:rPr>
          <w:rFonts w:ascii="Times New Roman" w:hAnsi="Times New Roman"/>
          <w:bCs/>
          <w:sz w:val="24"/>
          <w:szCs w:val="24"/>
        </w:rPr>
        <w:t>. Kund</w:t>
      </w:r>
      <w:r w:rsidR="005C1C8D" w:rsidRPr="00204AA0">
        <w:rPr>
          <w:rFonts w:ascii="Times New Roman" w:hAnsi="Times New Roman"/>
          <w:bCs/>
          <w:sz w:val="24"/>
          <w:szCs w:val="24"/>
        </w:rPr>
        <w:t>ë</w:t>
      </w:r>
      <w:r w:rsidRPr="00204AA0">
        <w:rPr>
          <w:rFonts w:ascii="Times New Roman" w:hAnsi="Times New Roman"/>
          <w:bCs/>
          <w:sz w:val="24"/>
          <w:szCs w:val="24"/>
        </w:rPr>
        <w:t xml:space="preserve">r këtij vendimi </w:t>
      </w:r>
      <w:r w:rsidR="00942B45" w:rsidRPr="00204AA0">
        <w:rPr>
          <w:rFonts w:ascii="Times New Roman" w:hAnsi="Times New Roman"/>
          <w:bCs/>
          <w:sz w:val="24"/>
          <w:szCs w:val="24"/>
        </w:rPr>
        <w:t xml:space="preserve">kërkuesja </w:t>
      </w:r>
      <w:r w:rsidRPr="00204AA0">
        <w:rPr>
          <w:rFonts w:ascii="Times New Roman" w:hAnsi="Times New Roman"/>
          <w:bCs/>
          <w:sz w:val="24"/>
          <w:szCs w:val="24"/>
        </w:rPr>
        <w:t xml:space="preserve">ka </w:t>
      </w:r>
      <w:r w:rsidR="00942B45" w:rsidRPr="00204AA0">
        <w:rPr>
          <w:rFonts w:ascii="Times New Roman" w:hAnsi="Times New Roman"/>
          <w:bCs/>
          <w:sz w:val="24"/>
          <w:szCs w:val="24"/>
        </w:rPr>
        <w:t xml:space="preserve">paraqitur </w:t>
      </w:r>
      <w:r w:rsidRPr="00204AA0">
        <w:rPr>
          <w:rFonts w:ascii="Times New Roman" w:hAnsi="Times New Roman"/>
          <w:bCs/>
          <w:sz w:val="24"/>
          <w:szCs w:val="24"/>
        </w:rPr>
        <w:t>rekurs</w:t>
      </w:r>
      <w:r w:rsidR="00942B45" w:rsidRPr="00204AA0">
        <w:rPr>
          <w:rFonts w:ascii="Times New Roman" w:hAnsi="Times New Roman"/>
          <w:bCs/>
          <w:sz w:val="24"/>
          <w:szCs w:val="24"/>
        </w:rPr>
        <w:t>.</w:t>
      </w:r>
    </w:p>
    <w:p w:rsidR="00B32E92" w:rsidRPr="00204AA0" w:rsidRDefault="00B32E92" w:rsidP="00267A4C">
      <w:pPr>
        <w:pStyle w:val="BodyTextIndent"/>
        <w:numPr>
          <w:ilvl w:val="0"/>
          <w:numId w:val="1"/>
        </w:numPr>
        <w:tabs>
          <w:tab w:val="left" w:pos="990"/>
          <w:tab w:val="left" w:pos="1080"/>
          <w:tab w:val="left" w:pos="1170"/>
        </w:tabs>
        <w:spacing w:after="0"/>
        <w:ind w:left="0" w:firstLine="720"/>
        <w:rPr>
          <w:rFonts w:ascii="Times New Roman" w:hAnsi="Times New Roman"/>
          <w:bCs/>
          <w:sz w:val="24"/>
          <w:szCs w:val="24"/>
        </w:rPr>
      </w:pPr>
      <w:r w:rsidRPr="00204AA0">
        <w:rPr>
          <w:rFonts w:ascii="Times New Roman" w:hAnsi="Times New Roman"/>
          <w:bCs/>
          <w:sz w:val="24"/>
          <w:szCs w:val="24"/>
        </w:rPr>
        <w:t>Kolegji Civil i Gjykatës së Lartë, me vendimin nr. 00-20</w:t>
      </w:r>
      <w:r w:rsidR="00C76A70" w:rsidRPr="00204AA0">
        <w:rPr>
          <w:rFonts w:ascii="Times New Roman" w:hAnsi="Times New Roman"/>
          <w:bCs/>
          <w:sz w:val="24"/>
          <w:szCs w:val="24"/>
        </w:rPr>
        <w:t>13</w:t>
      </w:r>
      <w:r w:rsidRPr="00204AA0">
        <w:rPr>
          <w:rFonts w:ascii="Times New Roman" w:hAnsi="Times New Roman"/>
          <w:bCs/>
          <w:sz w:val="24"/>
          <w:szCs w:val="24"/>
        </w:rPr>
        <w:t>-</w:t>
      </w:r>
      <w:r w:rsidR="00C76A70" w:rsidRPr="00204AA0">
        <w:rPr>
          <w:rFonts w:ascii="Times New Roman" w:hAnsi="Times New Roman"/>
          <w:bCs/>
          <w:sz w:val="24"/>
          <w:szCs w:val="24"/>
        </w:rPr>
        <w:t>465 (83)</w:t>
      </w:r>
      <w:r w:rsidRPr="00204AA0">
        <w:rPr>
          <w:rFonts w:ascii="Times New Roman" w:hAnsi="Times New Roman"/>
          <w:bCs/>
          <w:sz w:val="24"/>
          <w:szCs w:val="24"/>
        </w:rPr>
        <w:t>, datë 0</w:t>
      </w:r>
      <w:r w:rsidR="00C76A70" w:rsidRPr="00204AA0">
        <w:rPr>
          <w:rFonts w:ascii="Times New Roman" w:hAnsi="Times New Roman"/>
          <w:bCs/>
          <w:sz w:val="24"/>
          <w:szCs w:val="24"/>
        </w:rPr>
        <w:t>5</w:t>
      </w:r>
      <w:r w:rsidRPr="00204AA0">
        <w:rPr>
          <w:rFonts w:ascii="Times New Roman" w:hAnsi="Times New Roman"/>
          <w:bCs/>
          <w:sz w:val="24"/>
          <w:szCs w:val="24"/>
        </w:rPr>
        <w:t>.02.20</w:t>
      </w:r>
      <w:r w:rsidR="00C76A70" w:rsidRPr="00204AA0">
        <w:rPr>
          <w:rFonts w:ascii="Times New Roman" w:hAnsi="Times New Roman"/>
          <w:bCs/>
          <w:sz w:val="24"/>
          <w:szCs w:val="24"/>
        </w:rPr>
        <w:t>13</w:t>
      </w:r>
      <w:r w:rsidRPr="00204AA0">
        <w:rPr>
          <w:rFonts w:ascii="Times New Roman" w:hAnsi="Times New Roman"/>
          <w:bCs/>
          <w:sz w:val="24"/>
          <w:szCs w:val="24"/>
        </w:rPr>
        <w:t xml:space="preserve">, </w:t>
      </w:r>
      <w:r w:rsidR="00C76A70" w:rsidRPr="00204AA0">
        <w:rPr>
          <w:rFonts w:ascii="Times New Roman" w:hAnsi="Times New Roman"/>
          <w:bCs/>
          <w:sz w:val="24"/>
          <w:szCs w:val="24"/>
        </w:rPr>
        <w:t>ka vendosur</w:t>
      </w:r>
      <w:r w:rsidR="0003465A" w:rsidRPr="00204AA0">
        <w:rPr>
          <w:rFonts w:ascii="Times New Roman" w:hAnsi="Times New Roman"/>
          <w:bCs/>
          <w:sz w:val="24"/>
          <w:szCs w:val="24"/>
        </w:rPr>
        <w:t>: “</w:t>
      </w:r>
      <w:r w:rsidR="0003465A" w:rsidRPr="00204AA0">
        <w:rPr>
          <w:rFonts w:ascii="Times New Roman" w:hAnsi="Times New Roman"/>
          <w:bCs/>
          <w:i/>
          <w:sz w:val="24"/>
          <w:szCs w:val="24"/>
        </w:rPr>
        <w:t>N</w:t>
      </w:r>
      <w:r w:rsidR="00C76A70" w:rsidRPr="00204AA0">
        <w:rPr>
          <w:rFonts w:ascii="Times New Roman" w:hAnsi="Times New Roman"/>
          <w:bCs/>
          <w:i/>
          <w:sz w:val="24"/>
          <w:szCs w:val="24"/>
        </w:rPr>
        <w:t>dryshimin e vendimit nr. 4283, dat</w:t>
      </w:r>
      <w:r w:rsidR="005C1C8D" w:rsidRPr="00204AA0">
        <w:rPr>
          <w:rFonts w:ascii="Times New Roman" w:hAnsi="Times New Roman"/>
          <w:bCs/>
          <w:i/>
          <w:sz w:val="24"/>
          <w:szCs w:val="24"/>
        </w:rPr>
        <w:t>ë</w:t>
      </w:r>
      <w:r w:rsidR="00C76A70" w:rsidRPr="00204AA0">
        <w:rPr>
          <w:rFonts w:ascii="Times New Roman" w:hAnsi="Times New Roman"/>
          <w:bCs/>
          <w:i/>
          <w:sz w:val="24"/>
          <w:szCs w:val="24"/>
        </w:rPr>
        <w:t xml:space="preserve"> 12.05.2008, t</w:t>
      </w:r>
      <w:r w:rsidR="005C1C8D" w:rsidRPr="00204AA0">
        <w:rPr>
          <w:rFonts w:ascii="Times New Roman" w:hAnsi="Times New Roman"/>
          <w:bCs/>
          <w:i/>
          <w:sz w:val="24"/>
          <w:szCs w:val="24"/>
        </w:rPr>
        <w:t>ë</w:t>
      </w:r>
      <w:r w:rsidR="00C76A70" w:rsidRPr="00204AA0">
        <w:rPr>
          <w:rFonts w:ascii="Times New Roman" w:hAnsi="Times New Roman"/>
          <w:bCs/>
          <w:i/>
          <w:sz w:val="24"/>
          <w:szCs w:val="24"/>
        </w:rPr>
        <w:t xml:space="preserve"> Gjykat</w:t>
      </w:r>
      <w:r w:rsidR="005C1C8D" w:rsidRPr="00204AA0">
        <w:rPr>
          <w:rFonts w:ascii="Times New Roman" w:hAnsi="Times New Roman"/>
          <w:bCs/>
          <w:i/>
          <w:sz w:val="24"/>
          <w:szCs w:val="24"/>
        </w:rPr>
        <w:t>ë</w:t>
      </w:r>
      <w:r w:rsidR="00C76A70" w:rsidRPr="00204AA0">
        <w:rPr>
          <w:rFonts w:ascii="Times New Roman" w:hAnsi="Times New Roman"/>
          <w:bCs/>
          <w:i/>
          <w:sz w:val="24"/>
          <w:szCs w:val="24"/>
        </w:rPr>
        <w:t>s s</w:t>
      </w:r>
      <w:r w:rsidR="005C1C8D" w:rsidRPr="00204AA0">
        <w:rPr>
          <w:rFonts w:ascii="Times New Roman" w:hAnsi="Times New Roman"/>
          <w:bCs/>
          <w:i/>
          <w:sz w:val="24"/>
          <w:szCs w:val="24"/>
        </w:rPr>
        <w:t>ë</w:t>
      </w:r>
      <w:r w:rsidR="00C76A70" w:rsidRPr="00204AA0">
        <w:rPr>
          <w:rFonts w:ascii="Times New Roman" w:hAnsi="Times New Roman"/>
          <w:bCs/>
          <w:i/>
          <w:sz w:val="24"/>
          <w:szCs w:val="24"/>
        </w:rPr>
        <w:t xml:space="preserve"> Rrethit Gjyq</w:t>
      </w:r>
      <w:r w:rsidR="005C1C8D" w:rsidRPr="00204AA0">
        <w:rPr>
          <w:rFonts w:ascii="Times New Roman" w:hAnsi="Times New Roman"/>
          <w:bCs/>
          <w:i/>
          <w:sz w:val="24"/>
          <w:szCs w:val="24"/>
        </w:rPr>
        <w:t>ë</w:t>
      </w:r>
      <w:r w:rsidR="00C76A70" w:rsidRPr="00204AA0">
        <w:rPr>
          <w:rFonts w:ascii="Times New Roman" w:hAnsi="Times New Roman"/>
          <w:bCs/>
          <w:i/>
          <w:sz w:val="24"/>
          <w:szCs w:val="24"/>
        </w:rPr>
        <w:t>sor Tiran</w:t>
      </w:r>
      <w:r w:rsidR="005C1C8D" w:rsidRPr="00204AA0">
        <w:rPr>
          <w:rFonts w:ascii="Times New Roman" w:hAnsi="Times New Roman"/>
          <w:bCs/>
          <w:i/>
          <w:sz w:val="24"/>
          <w:szCs w:val="24"/>
        </w:rPr>
        <w:t>ë</w:t>
      </w:r>
      <w:r w:rsidR="0003465A" w:rsidRPr="00204AA0">
        <w:rPr>
          <w:rFonts w:ascii="Times New Roman" w:hAnsi="Times New Roman"/>
          <w:bCs/>
          <w:i/>
          <w:sz w:val="24"/>
          <w:szCs w:val="24"/>
        </w:rPr>
        <w:t xml:space="preserve"> dhe t</w:t>
      </w:r>
      <w:r w:rsidR="005C1C8D" w:rsidRPr="00204AA0">
        <w:rPr>
          <w:rFonts w:ascii="Times New Roman" w:hAnsi="Times New Roman"/>
          <w:bCs/>
          <w:i/>
          <w:sz w:val="24"/>
          <w:szCs w:val="24"/>
        </w:rPr>
        <w:t>ë</w:t>
      </w:r>
      <w:r w:rsidR="0003465A" w:rsidRPr="00204AA0">
        <w:rPr>
          <w:rFonts w:ascii="Times New Roman" w:hAnsi="Times New Roman"/>
          <w:bCs/>
          <w:i/>
          <w:sz w:val="24"/>
          <w:szCs w:val="24"/>
        </w:rPr>
        <w:t xml:space="preserve"> vendimit nr. 4283, dat</w:t>
      </w:r>
      <w:r w:rsidR="005C1C8D" w:rsidRPr="00204AA0">
        <w:rPr>
          <w:rFonts w:ascii="Times New Roman" w:hAnsi="Times New Roman"/>
          <w:bCs/>
          <w:i/>
          <w:sz w:val="24"/>
          <w:szCs w:val="24"/>
        </w:rPr>
        <w:t>ë</w:t>
      </w:r>
      <w:r w:rsidR="0003465A" w:rsidRPr="00204AA0">
        <w:rPr>
          <w:rFonts w:ascii="Times New Roman" w:hAnsi="Times New Roman"/>
          <w:bCs/>
          <w:i/>
          <w:sz w:val="24"/>
          <w:szCs w:val="24"/>
        </w:rPr>
        <w:t xml:space="preserve"> 12.05.2008 t</w:t>
      </w:r>
      <w:r w:rsidR="005C1C8D" w:rsidRPr="00204AA0">
        <w:rPr>
          <w:rFonts w:ascii="Times New Roman" w:hAnsi="Times New Roman"/>
          <w:bCs/>
          <w:i/>
          <w:sz w:val="24"/>
          <w:szCs w:val="24"/>
        </w:rPr>
        <w:t>ë</w:t>
      </w:r>
      <w:r w:rsidR="0003465A" w:rsidRPr="00204AA0">
        <w:rPr>
          <w:rFonts w:ascii="Times New Roman" w:hAnsi="Times New Roman"/>
          <w:bCs/>
          <w:i/>
          <w:sz w:val="24"/>
          <w:szCs w:val="24"/>
        </w:rPr>
        <w:t xml:space="preserve"> Gjykat</w:t>
      </w:r>
      <w:r w:rsidR="005C1C8D" w:rsidRPr="00204AA0">
        <w:rPr>
          <w:rFonts w:ascii="Times New Roman" w:hAnsi="Times New Roman"/>
          <w:bCs/>
          <w:i/>
          <w:sz w:val="24"/>
          <w:szCs w:val="24"/>
        </w:rPr>
        <w:t>ë</w:t>
      </w:r>
      <w:r w:rsidR="0003465A" w:rsidRPr="00204AA0">
        <w:rPr>
          <w:rFonts w:ascii="Times New Roman" w:hAnsi="Times New Roman"/>
          <w:bCs/>
          <w:i/>
          <w:sz w:val="24"/>
          <w:szCs w:val="24"/>
        </w:rPr>
        <w:t>s s</w:t>
      </w:r>
      <w:r w:rsidR="005C1C8D" w:rsidRPr="00204AA0">
        <w:rPr>
          <w:rFonts w:ascii="Times New Roman" w:hAnsi="Times New Roman"/>
          <w:bCs/>
          <w:i/>
          <w:sz w:val="24"/>
          <w:szCs w:val="24"/>
        </w:rPr>
        <w:t>ë</w:t>
      </w:r>
      <w:r w:rsidR="0003465A" w:rsidRPr="00204AA0">
        <w:rPr>
          <w:rFonts w:ascii="Times New Roman" w:hAnsi="Times New Roman"/>
          <w:bCs/>
          <w:i/>
          <w:sz w:val="24"/>
          <w:szCs w:val="24"/>
        </w:rPr>
        <w:t xml:space="preserve"> Apelit Tiran</w:t>
      </w:r>
      <w:r w:rsidR="005C1C8D" w:rsidRPr="00204AA0">
        <w:rPr>
          <w:rFonts w:ascii="Times New Roman" w:hAnsi="Times New Roman"/>
          <w:bCs/>
          <w:i/>
          <w:sz w:val="24"/>
          <w:szCs w:val="24"/>
        </w:rPr>
        <w:t>ë</w:t>
      </w:r>
      <w:r w:rsidR="0003465A" w:rsidRPr="00204AA0">
        <w:rPr>
          <w:rFonts w:ascii="Times New Roman" w:hAnsi="Times New Roman"/>
          <w:bCs/>
          <w:i/>
          <w:sz w:val="24"/>
          <w:szCs w:val="24"/>
        </w:rPr>
        <w:t xml:space="preserve"> dhe pranimin e padis</w:t>
      </w:r>
      <w:r w:rsidR="005C1C8D" w:rsidRPr="00204AA0">
        <w:rPr>
          <w:rFonts w:ascii="Times New Roman" w:hAnsi="Times New Roman"/>
          <w:bCs/>
          <w:i/>
          <w:sz w:val="24"/>
          <w:szCs w:val="24"/>
        </w:rPr>
        <w:t>ë</w:t>
      </w:r>
      <w:r w:rsidR="0003465A" w:rsidRPr="00204AA0">
        <w:rPr>
          <w:rFonts w:ascii="Times New Roman" w:hAnsi="Times New Roman"/>
          <w:bCs/>
          <w:i/>
          <w:sz w:val="24"/>
          <w:szCs w:val="24"/>
        </w:rPr>
        <w:t>. Anulimin e aktit administrativ Njoftim Vler</w:t>
      </w:r>
      <w:r w:rsidR="005C1C8D" w:rsidRPr="00204AA0">
        <w:rPr>
          <w:rFonts w:ascii="Times New Roman" w:hAnsi="Times New Roman"/>
          <w:bCs/>
          <w:i/>
          <w:sz w:val="24"/>
          <w:szCs w:val="24"/>
        </w:rPr>
        <w:t>ë</w:t>
      </w:r>
      <w:r w:rsidR="0003465A" w:rsidRPr="00204AA0">
        <w:rPr>
          <w:rFonts w:ascii="Times New Roman" w:hAnsi="Times New Roman"/>
          <w:bCs/>
          <w:i/>
          <w:sz w:val="24"/>
          <w:szCs w:val="24"/>
        </w:rPr>
        <w:t>simi Tatimor me nr. 4916/10 prot. i dat</w:t>
      </w:r>
      <w:r w:rsidR="005C1C8D" w:rsidRPr="00204AA0">
        <w:rPr>
          <w:rFonts w:ascii="Times New Roman" w:hAnsi="Times New Roman"/>
          <w:bCs/>
          <w:i/>
          <w:sz w:val="24"/>
          <w:szCs w:val="24"/>
        </w:rPr>
        <w:t>ë</w:t>
      </w:r>
      <w:r w:rsidR="0003465A" w:rsidRPr="00204AA0">
        <w:rPr>
          <w:rFonts w:ascii="Times New Roman" w:hAnsi="Times New Roman"/>
          <w:bCs/>
          <w:i/>
          <w:sz w:val="24"/>
          <w:szCs w:val="24"/>
        </w:rPr>
        <w:t>s 16.11.2006</w:t>
      </w:r>
      <w:r w:rsidR="005C1C8D" w:rsidRPr="00204AA0">
        <w:rPr>
          <w:rFonts w:ascii="Times New Roman" w:hAnsi="Times New Roman"/>
          <w:bCs/>
          <w:i/>
          <w:sz w:val="24"/>
          <w:szCs w:val="24"/>
        </w:rPr>
        <w:t xml:space="preserve"> nxjerrë nga e paditura Drejtoria Rajonale (Dega) e Tatimpaguesve të Mëdhenj</w:t>
      </w:r>
      <w:r w:rsidR="000F2337" w:rsidRPr="00204AA0">
        <w:rPr>
          <w:rFonts w:ascii="Times New Roman" w:hAnsi="Times New Roman"/>
          <w:bCs/>
          <w:sz w:val="24"/>
          <w:szCs w:val="24"/>
        </w:rPr>
        <w:t xml:space="preserve">”, duke arsyetuar se ai </w:t>
      </w:r>
      <w:r w:rsidR="00942B45" w:rsidRPr="00204AA0">
        <w:rPr>
          <w:rFonts w:ascii="Times New Roman" w:hAnsi="Times New Roman"/>
          <w:bCs/>
          <w:sz w:val="24"/>
          <w:szCs w:val="24"/>
        </w:rPr>
        <w:t xml:space="preserve">ishte </w:t>
      </w:r>
      <w:r w:rsidR="005C1C8D" w:rsidRPr="00204AA0">
        <w:rPr>
          <w:rFonts w:ascii="Times New Roman" w:hAnsi="Times New Roman"/>
          <w:bCs/>
          <w:sz w:val="24"/>
          <w:szCs w:val="24"/>
        </w:rPr>
        <w:t xml:space="preserve">një akt absolutisht </w:t>
      </w:r>
      <w:r w:rsidR="007860AA" w:rsidRPr="00204AA0">
        <w:rPr>
          <w:rFonts w:ascii="Times New Roman" w:hAnsi="Times New Roman"/>
          <w:bCs/>
          <w:sz w:val="24"/>
          <w:szCs w:val="24"/>
        </w:rPr>
        <w:t>i</w:t>
      </w:r>
      <w:r w:rsidR="005C1C8D" w:rsidRPr="00204AA0">
        <w:rPr>
          <w:rFonts w:ascii="Times New Roman" w:hAnsi="Times New Roman"/>
          <w:bCs/>
          <w:sz w:val="24"/>
          <w:szCs w:val="24"/>
        </w:rPr>
        <w:t xml:space="preserve"> pavlefshëm</w:t>
      </w:r>
      <w:r w:rsidR="00942B45" w:rsidRPr="00204AA0">
        <w:rPr>
          <w:rFonts w:ascii="Times New Roman" w:hAnsi="Times New Roman"/>
          <w:bCs/>
          <w:sz w:val="24"/>
          <w:szCs w:val="24"/>
        </w:rPr>
        <w:t xml:space="preserve">, pasi ishte </w:t>
      </w:r>
      <w:r w:rsidR="000C5D1B" w:rsidRPr="00204AA0">
        <w:rPr>
          <w:rFonts w:ascii="Times New Roman" w:hAnsi="Times New Roman"/>
          <w:bCs/>
          <w:sz w:val="24"/>
          <w:szCs w:val="24"/>
        </w:rPr>
        <w:t>nxjerr</w:t>
      </w:r>
      <w:r w:rsidR="00B1085C" w:rsidRPr="00204AA0">
        <w:rPr>
          <w:rFonts w:ascii="Times New Roman" w:hAnsi="Times New Roman"/>
          <w:bCs/>
          <w:sz w:val="24"/>
          <w:szCs w:val="24"/>
        </w:rPr>
        <w:t>ë</w:t>
      </w:r>
      <w:r w:rsidR="000C5D1B" w:rsidRPr="00204AA0">
        <w:rPr>
          <w:rFonts w:ascii="Times New Roman" w:hAnsi="Times New Roman"/>
          <w:bCs/>
          <w:sz w:val="24"/>
          <w:szCs w:val="24"/>
        </w:rPr>
        <w:t xml:space="preserve"> “</w:t>
      </w:r>
      <w:r w:rsidR="000C5D1B" w:rsidRPr="00204AA0">
        <w:rPr>
          <w:rFonts w:ascii="Times New Roman" w:hAnsi="Times New Roman"/>
          <w:bCs/>
          <w:i/>
          <w:sz w:val="24"/>
          <w:szCs w:val="24"/>
        </w:rPr>
        <w:t>n</w:t>
      </w:r>
      <w:r w:rsidR="00B1085C" w:rsidRPr="00204AA0">
        <w:rPr>
          <w:rFonts w:ascii="Times New Roman" w:hAnsi="Times New Roman"/>
          <w:bCs/>
          <w:i/>
          <w:sz w:val="24"/>
          <w:szCs w:val="24"/>
        </w:rPr>
        <w:t>ë</w:t>
      </w:r>
      <w:r w:rsidR="000C5D1B" w:rsidRPr="00204AA0">
        <w:rPr>
          <w:rFonts w:ascii="Times New Roman" w:hAnsi="Times New Roman"/>
          <w:bCs/>
          <w:i/>
          <w:sz w:val="24"/>
          <w:szCs w:val="24"/>
        </w:rPr>
        <w:t xml:space="preserve"> kundërshtim me form</w:t>
      </w:r>
      <w:r w:rsidR="00B1085C" w:rsidRPr="00204AA0">
        <w:rPr>
          <w:rFonts w:ascii="Times New Roman" w:hAnsi="Times New Roman"/>
          <w:bCs/>
          <w:i/>
          <w:sz w:val="24"/>
          <w:szCs w:val="24"/>
        </w:rPr>
        <w:t>ë</w:t>
      </w:r>
      <w:r w:rsidR="000C5D1B" w:rsidRPr="00204AA0">
        <w:rPr>
          <w:rFonts w:ascii="Times New Roman" w:hAnsi="Times New Roman"/>
          <w:bCs/>
          <w:i/>
          <w:sz w:val="24"/>
          <w:szCs w:val="24"/>
        </w:rPr>
        <w:t>n dhe</w:t>
      </w:r>
      <w:r w:rsidR="007860AA" w:rsidRPr="00204AA0">
        <w:rPr>
          <w:rFonts w:ascii="Times New Roman" w:hAnsi="Times New Roman"/>
          <w:bCs/>
          <w:i/>
          <w:sz w:val="24"/>
          <w:szCs w:val="24"/>
        </w:rPr>
        <w:t xml:space="preserve"> procedurën e kërkuar nga ligji</w:t>
      </w:r>
      <w:r w:rsidR="000C5D1B" w:rsidRPr="00204AA0">
        <w:rPr>
          <w:rFonts w:ascii="Times New Roman" w:hAnsi="Times New Roman"/>
          <w:bCs/>
          <w:sz w:val="24"/>
          <w:szCs w:val="24"/>
        </w:rPr>
        <w:t>”</w:t>
      </w:r>
      <w:r w:rsidR="005C1C8D" w:rsidRPr="00204AA0">
        <w:rPr>
          <w:rFonts w:ascii="Times New Roman" w:hAnsi="Times New Roman"/>
          <w:bCs/>
          <w:sz w:val="24"/>
          <w:szCs w:val="24"/>
        </w:rPr>
        <w:t>, në referim të shkronjës “c” të nenit 116 të Kodi</w:t>
      </w:r>
      <w:r w:rsidR="00FF39DC" w:rsidRPr="00204AA0">
        <w:rPr>
          <w:rFonts w:ascii="Times New Roman" w:hAnsi="Times New Roman"/>
          <w:bCs/>
          <w:sz w:val="24"/>
          <w:szCs w:val="24"/>
        </w:rPr>
        <w:t>t të Procedurave Administrative (</w:t>
      </w:r>
      <w:r w:rsidR="00FF39DC" w:rsidRPr="00204AA0">
        <w:rPr>
          <w:rFonts w:ascii="Times New Roman" w:hAnsi="Times New Roman"/>
          <w:bCs/>
          <w:i/>
          <w:sz w:val="24"/>
          <w:szCs w:val="24"/>
        </w:rPr>
        <w:t>KPA</w:t>
      </w:r>
      <w:r w:rsidR="00FF39DC" w:rsidRPr="00204AA0">
        <w:rPr>
          <w:rFonts w:ascii="Times New Roman" w:hAnsi="Times New Roman"/>
          <w:bCs/>
          <w:sz w:val="24"/>
          <w:szCs w:val="24"/>
        </w:rPr>
        <w:t>).</w:t>
      </w:r>
    </w:p>
    <w:p w:rsidR="00F77887" w:rsidRPr="00204AA0" w:rsidRDefault="005C1C8D"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lastRenderedPageBreak/>
        <w:t xml:space="preserve">Pas </w:t>
      </w:r>
      <w:r w:rsidR="000F2337" w:rsidRPr="00204AA0">
        <w:rPr>
          <w:rFonts w:ascii="Times New Roman" w:eastAsia="MS Mincho" w:hAnsi="Times New Roman"/>
          <w:sz w:val="24"/>
          <w:szCs w:val="24"/>
          <w:lang w:val="sq-AL"/>
        </w:rPr>
        <w:t>këtij vendimi</w:t>
      </w:r>
      <w:r w:rsidRPr="00204AA0">
        <w:rPr>
          <w:rFonts w:ascii="Times New Roman" w:eastAsia="MS Mincho" w:hAnsi="Times New Roman"/>
          <w:sz w:val="24"/>
          <w:szCs w:val="24"/>
          <w:lang w:val="sq-AL"/>
        </w:rPr>
        <w:t xml:space="preserve">, </w:t>
      </w:r>
      <w:r w:rsidR="00FF39DC" w:rsidRPr="00204AA0">
        <w:rPr>
          <w:rFonts w:ascii="Times New Roman" w:hAnsi="Times New Roman"/>
          <w:bCs/>
          <w:sz w:val="24"/>
          <w:szCs w:val="24"/>
          <w:lang w:val="sq-AL"/>
        </w:rPr>
        <w:t>DRT</w:t>
      </w:r>
      <w:r w:rsidRPr="00204AA0">
        <w:rPr>
          <w:rFonts w:ascii="Times New Roman" w:hAnsi="Times New Roman"/>
          <w:bCs/>
          <w:sz w:val="24"/>
          <w:szCs w:val="24"/>
          <w:lang w:val="sq-AL"/>
        </w:rPr>
        <w:t xml:space="preserve">TM-ja </w:t>
      </w:r>
      <w:r w:rsidR="000F2337" w:rsidRPr="00204AA0">
        <w:rPr>
          <w:rFonts w:ascii="Times New Roman" w:hAnsi="Times New Roman"/>
          <w:bCs/>
          <w:sz w:val="24"/>
          <w:szCs w:val="24"/>
          <w:lang w:val="sq-AL"/>
        </w:rPr>
        <w:t>i ka dërguar kërkueses me anë të shkresës nr. 9801 prot., datë 03.07.2013 “Lajmërim për kryerjen e rikontrollit” për tatimfitimin për vitin 2004</w:t>
      </w:r>
      <w:r w:rsidR="005F4A85" w:rsidRPr="00204AA0">
        <w:rPr>
          <w:rFonts w:ascii="Times New Roman" w:hAnsi="Times New Roman"/>
          <w:bCs/>
          <w:sz w:val="24"/>
          <w:szCs w:val="24"/>
          <w:lang w:val="sq-AL"/>
        </w:rPr>
        <w:t>.</w:t>
      </w:r>
    </w:p>
    <w:p w:rsidR="005F4A85" w:rsidRPr="00204AA0" w:rsidRDefault="00B74D24" w:rsidP="00267A4C">
      <w:pPr>
        <w:numPr>
          <w:ilvl w:val="0"/>
          <w:numId w:val="1"/>
        </w:numPr>
        <w:tabs>
          <w:tab w:val="left" w:pos="990"/>
          <w:tab w:val="left" w:pos="1170"/>
        </w:tabs>
        <w:spacing w:after="0" w:line="360" w:lineRule="auto"/>
        <w:ind w:left="0" w:firstLine="720"/>
        <w:jc w:val="both"/>
        <w:rPr>
          <w:rFonts w:ascii="Times New Roman" w:hAnsi="Times New Roman"/>
          <w:bCs/>
          <w:sz w:val="24"/>
          <w:szCs w:val="24"/>
          <w:lang w:val="sq-AL"/>
        </w:rPr>
      </w:pPr>
      <w:r w:rsidRPr="00204AA0">
        <w:rPr>
          <w:rFonts w:ascii="Times New Roman" w:eastAsia="MS Mincho" w:hAnsi="Times New Roman"/>
          <w:sz w:val="24"/>
          <w:szCs w:val="24"/>
          <w:lang w:val="sq-AL"/>
        </w:rPr>
        <w:t>Kërkuesja</w:t>
      </w:r>
      <w:r w:rsidR="000F2337" w:rsidRPr="00204AA0">
        <w:rPr>
          <w:rFonts w:ascii="Times New Roman" w:eastAsia="MS Mincho" w:hAnsi="Times New Roman"/>
          <w:sz w:val="24"/>
          <w:szCs w:val="24"/>
          <w:lang w:val="sq-AL"/>
        </w:rPr>
        <w:t xml:space="preserve"> i</w:t>
      </w:r>
      <w:r w:rsidR="00942B45" w:rsidRPr="00204AA0">
        <w:rPr>
          <w:rFonts w:ascii="Times New Roman" w:eastAsia="MS Mincho" w:hAnsi="Times New Roman"/>
          <w:sz w:val="24"/>
          <w:szCs w:val="24"/>
          <w:lang w:val="sq-AL"/>
        </w:rPr>
        <w:t xml:space="preserve"> ka paraqitur ank</w:t>
      </w:r>
      <w:r w:rsidR="000F2337" w:rsidRPr="00204AA0">
        <w:rPr>
          <w:rFonts w:ascii="Times New Roman" w:eastAsia="MS Mincho" w:hAnsi="Times New Roman"/>
          <w:sz w:val="24"/>
          <w:szCs w:val="24"/>
          <w:lang w:val="sq-AL"/>
        </w:rPr>
        <w:t>im</w:t>
      </w:r>
      <w:r w:rsidR="00942B45" w:rsidRPr="00204AA0">
        <w:rPr>
          <w:rFonts w:ascii="Times New Roman" w:eastAsia="MS Mincho" w:hAnsi="Times New Roman"/>
          <w:sz w:val="24"/>
          <w:szCs w:val="24"/>
          <w:lang w:val="sq-AL"/>
        </w:rPr>
        <w:t xml:space="preserve"> organit administrativ, </w:t>
      </w:r>
      <w:r w:rsidR="000F2337" w:rsidRPr="00204AA0">
        <w:rPr>
          <w:rFonts w:ascii="Times New Roman" w:eastAsia="MS Mincho" w:hAnsi="Times New Roman"/>
          <w:sz w:val="24"/>
          <w:szCs w:val="24"/>
          <w:lang w:val="sq-AL"/>
        </w:rPr>
        <w:t>me</w:t>
      </w:r>
      <w:r w:rsidR="00F13086" w:rsidRPr="00204AA0">
        <w:rPr>
          <w:rFonts w:ascii="Times New Roman" w:eastAsia="MS Mincho" w:hAnsi="Times New Roman"/>
          <w:sz w:val="24"/>
          <w:szCs w:val="24"/>
          <w:lang w:val="sq-AL"/>
        </w:rPr>
        <w:t xml:space="preserve"> </w:t>
      </w:r>
      <w:r w:rsidR="000F2337" w:rsidRPr="00204AA0">
        <w:rPr>
          <w:rFonts w:ascii="Times New Roman" w:eastAsia="MS Mincho" w:hAnsi="Times New Roman"/>
          <w:sz w:val="24"/>
          <w:szCs w:val="24"/>
          <w:lang w:val="sq-AL"/>
        </w:rPr>
        <w:t xml:space="preserve">shkresën </w:t>
      </w:r>
      <w:r w:rsidR="00F13086" w:rsidRPr="00204AA0">
        <w:rPr>
          <w:rFonts w:ascii="Times New Roman" w:eastAsia="MS Mincho" w:hAnsi="Times New Roman"/>
          <w:sz w:val="24"/>
          <w:szCs w:val="24"/>
          <w:lang w:val="sq-AL"/>
        </w:rPr>
        <w:t>nr. 112, dat</w:t>
      </w:r>
      <w:r w:rsidRPr="00204AA0">
        <w:rPr>
          <w:rFonts w:ascii="Times New Roman" w:eastAsia="MS Mincho" w:hAnsi="Times New Roman"/>
          <w:sz w:val="24"/>
          <w:szCs w:val="24"/>
          <w:lang w:val="sq-AL"/>
        </w:rPr>
        <w:t>ë</w:t>
      </w:r>
      <w:r w:rsidR="00F13086" w:rsidRPr="00204AA0">
        <w:rPr>
          <w:rFonts w:ascii="Times New Roman" w:eastAsia="MS Mincho" w:hAnsi="Times New Roman"/>
          <w:sz w:val="24"/>
          <w:szCs w:val="24"/>
          <w:lang w:val="sq-AL"/>
        </w:rPr>
        <w:t xml:space="preserve"> 09.07.2013</w:t>
      </w:r>
      <w:r w:rsidR="00942B45" w:rsidRPr="00204AA0">
        <w:rPr>
          <w:rFonts w:ascii="Times New Roman" w:eastAsia="MS Mincho" w:hAnsi="Times New Roman"/>
          <w:sz w:val="24"/>
          <w:szCs w:val="24"/>
          <w:lang w:val="sq-AL"/>
        </w:rPr>
        <w:t xml:space="preserve">, </w:t>
      </w:r>
      <w:r w:rsidR="000F2337" w:rsidRPr="00204AA0">
        <w:rPr>
          <w:rFonts w:ascii="Times New Roman" w:eastAsia="MS Mincho" w:hAnsi="Times New Roman"/>
          <w:sz w:val="24"/>
          <w:szCs w:val="24"/>
          <w:lang w:val="sq-AL"/>
        </w:rPr>
        <w:t xml:space="preserve">duke referuar </w:t>
      </w:r>
      <w:r w:rsidR="00F13086" w:rsidRPr="00204AA0">
        <w:rPr>
          <w:rFonts w:ascii="Times New Roman" w:hAnsi="Times New Roman"/>
          <w:bCs/>
          <w:sz w:val="24"/>
          <w:szCs w:val="24"/>
          <w:lang w:val="sq-AL"/>
        </w:rPr>
        <w:t>neni</w:t>
      </w:r>
      <w:r w:rsidR="00942B45" w:rsidRPr="00204AA0">
        <w:rPr>
          <w:rFonts w:ascii="Times New Roman" w:hAnsi="Times New Roman"/>
          <w:bCs/>
          <w:sz w:val="24"/>
          <w:szCs w:val="24"/>
          <w:lang w:val="sq-AL"/>
        </w:rPr>
        <w:t>n</w:t>
      </w:r>
      <w:r w:rsidR="00F13086" w:rsidRPr="00204AA0">
        <w:rPr>
          <w:rFonts w:ascii="Times New Roman" w:hAnsi="Times New Roman"/>
          <w:bCs/>
          <w:sz w:val="24"/>
          <w:szCs w:val="24"/>
          <w:lang w:val="sq-AL"/>
        </w:rPr>
        <w:t xml:space="preserve"> 85 t</w:t>
      </w:r>
      <w:r w:rsidRPr="00204AA0">
        <w:rPr>
          <w:rFonts w:ascii="Times New Roman" w:hAnsi="Times New Roman"/>
          <w:bCs/>
          <w:sz w:val="24"/>
          <w:szCs w:val="24"/>
          <w:lang w:val="sq-AL"/>
        </w:rPr>
        <w:t>ë</w:t>
      </w:r>
      <w:r w:rsidR="00F13086" w:rsidRPr="00204AA0">
        <w:rPr>
          <w:rFonts w:ascii="Times New Roman" w:hAnsi="Times New Roman"/>
          <w:bCs/>
          <w:sz w:val="24"/>
          <w:szCs w:val="24"/>
          <w:lang w:val="sq-AL"/>
        </w:rPr>
        <w:t xml:space="preserve"> </w:t>
      </w:r>
      <w:r w:rsidR="00F540D2" w:rsidRPr="00204AA0">
        <w:rPr>
          <w:rFonts w:ascii="Times New Roman" w:hAnsi="Times New Roman"/>
          <w:bCs/>
          <w:sz w:val="24"/>
          <w:szCs w:val="24"/>
          <w:lang w:val="sq-AL"/>
        </w:rPr>
        <w:t xml:space="preserve">ligjit </w:t>
      </w:r>
      <w:r w:rsidR="00B61086" w:rsidRPr="00204AA0">
        <w:rPr>
          <w:rFonts w:ascii="Times New Roman" w:hAnsi="Times New Roman"/>
          <w:bCs/>
          <w:sz w:val="24"/>
          <w:szCs w:val="24"/>
          <w:lang w:val="sq-AL"/>
        </w:rPr>
        <w:t xml:space="preserve">nr. </w:t>
      </w:r>
      <w:r w:rsidR="00F540D2" w:rsidRPr="00204AA0">
        <w:rPr>
          <w:rFonts w:ascii="Times New Roman" w:hAnsi="Times New Roman"/>
          <w:bCs/>
          <w:sz w:val="24"/>
          <w:szCs w:val="24"/>
          <w:lang w:val="sq-AL"/>
        </w:rPr>
        <w:t>9920</w:t>
      </w:r>
      <w:r w:rsidR="00B61086" w:rsidRPr="00204AA0">
        <w:rPr>
          <w:rFonts w:ascii="Times New Roman" w:hAnsi="Times New Roman"/>
          <w:bCs/>
          <w:sz w:val="24"/>
          <w:szCs w:val="24"/>
          <w:lang w:val="sq-AL"/>
        </w:rPr>
        <w:t>, dat</w:t>
      </w:r>
      <w:r w:rsidR="00253933" w:rsidRPr="00204AA0">
        <w:rPr>
          <w:rFonts w:ascii="Times New Roman" w:hAnsi="Times New Roman"/>
          <w:bCs/>
          <w:sz w:val="24"/>
          <w:szCs w:val="24"/>
          <w:lang w:val="sq-AL"/>
        </w:rPr>
        <w:t>ë</w:t>
      </w:r>
      <w:r w:rsidR="00B61086" w:rsidRPr="00204AA0">
        <w:rPr>
          <w:rFonts w:ascii="Times New Roman" w:hAnsi="Times New Roman"/>
          <w:bCs/>
          <w:sz w:val="24"/>
          <w:szCs w:val="24"/>
          <w:lang w:val="sq-AL"/>
        </w:rPr>
        <w:t xml:space="preserve"> </w:t>
      </w:r>
      <w:r w:rsidR="009B06D5" w:rsidRPr="00204AA0">
        <w:rPr>
          <w:rFonts w:ascii="Times New Roman" w:hAnsi="Times New Roman"/>
          <w:bCs/>
          <w:sz w:val="24"/>
          <w:szCs w:val="24"/>
          <w:lang w:val="sq-AL"/>
        </w:rPr>
        <w:t>19.05.</w:t>
      </w:r>
      <w:r w:rsidR="00F540D2" w:rsidRPr="00204AA0">
        <w:rPr>
          <w:rFonts w:ascii="Times New Roman" w:hAnsi="Times New Roman"/>
          <w:bCs/>
          <w:sz w:val="24"/>
          <w:szCs w:val="24"/>
          <w:lang w:val="sq-AL"/>
        </w:rPr>
        <w:t>2008</w:t>
      </w:r>
      <w:r w:rsidR="00B61086" w:rsidRPr="00204AA0">
        <w:rPr>
          <w:rFonts w:ascii="Times New Roman" w:hAnsi="Times New Roman"/>
          <w:bCs/>
          <w:sz w:val="24"/>
          <w:szCs w:val="24"/>
          <w:lang w:val="sq-AL"/>
        </w:rPr>
        <w:t xml:space="preserve"> “P</w:t>
      </w:r>
      <w:r w:rsidR="00253933" w:rsidRPr="00204AA0">
        <w:rPr>
          <w:rFonts w:ascii="Times New Roman" w:hAnsi="Times New Roman"/>
          <w:bCs/>
          <w:sz w:val="24"/>
          <w:szCs w:val="24"/>
          <w:lang w:val="sq-AL"/>
        </w:rPr>
        <w:t>ë</w:t>
      </w:r>
      <w:r w:rsidR="00B61086" w:rsidRPr="00204AA0">
        <w:rPr>
          <w:rFonts w:ascii="Times New Roman" w:hAnsi="Times New Roman"/>
          <w:bCs/>
          <w:sz w:val="24"/>
          <w:szCs w:val="24"/>
          <w:lang w:val="sq-AL"/>
        </w:rPr>
        <w:t>r procedurat tatimore n</w:t>
      </w:r>
      <w:r w:rsidR="00253933" w:rsidRPr="00204AA0">
        <w:rPr>
          <w:rFonts w:ascii="Times New Roman" w:hAnsi="Times New Roman"/>
          <w:bCs/>
          <w:sz w:val="24"/>
          <w:szCs w:val="24"/>
          <w:lang w:val="sq-AL"/>
        </w:rPr>
        <w:t>ë</w:t>
      </w:r>
      <w:r w:rsidR="00B61086" w:rsidRPr="00204AA0">
        <w:rPr>
          <w:rFonts w:ascii="Times New Roman" w:hAnsi="Times New Roman"/>
          <w:bCs/>
          <w:sz w:val="24"/>
          <w:szCs w:val="24"/>
          <w:lang w:val="sq-AL"/>
        </w:rPr>
        <w:t xml:space="preserve"> Republik</w:t>
      </w:r>
      <w:r w:rsidR="00253933" w:rsidRPr="00204AA0">
        <w:rPr>
          <w:rFonts w:ascii="Times New Roman" w:hAnsi="Times New Roman"/>
          <w:bCs/>
          <w:sz w:val="24"/>
          <w:szCs w:val="24"/>
          <w:lang w:val="sq-AL"/>
        </w:rPr>
        <w:t>ë</w:t>
      </w:r>
      <w:r w:rsidR="00B61086" w:rsidRPr="00204AA0">
        <w:rPr>
          <w:rFonts w:ascii="Times New Roman" w:hAnsi="Times New Roman"/>
          <w:bCs/>
          <w:sz w:val="24"/>
          <w:szCs w:val="24"/>
          <w:lang w:val="sq-AL"/>
        </w:rPr>
        <w:t>n e Shqip</w:t>
      </w:r>
      <w:r w:rsidR="00253933" w:rsidRPr="00204AA0">
        <w:rPr>
          <w:rFonts w:ascii="Times New Roman" w:hAnsi="Times New Roman"/>
          <w:bCs/>
          <w:sz w:val="24"/>
          <w:szCs w:val="24"/>
          <w:lang w:val="sq-AL"/>
        </w:rPr>
        <w:t>ë</w:t>
      </w:r>
      <w:r w:rsidR="00B61086" w:rsidRPr="00204AA0">
        <w:rPr>
          <w:rFonts w:ascii="Times New Roman" w:hAnsi="Times New Roman"/>
          <w:bCs/>
          <w:sz w:val="24"/>
          <w:szCs w:val="24"/>
          <w:lang w:val="sq-AL"/>
        </w:rPr>
        <w:t>ris</w:t>
      </w:r>
      <w:r w:rsidR="00253933" w:rsidRPr="00204AA0">
        <w:rPr>
          <w:rFonts w:ascii="Times New Roman" w:hAnsi="Times New Roman"/>
          <w:bCs/>
          <w:sz w:val="24"/>
          <w:szCs w:val="24"/>
          <w:lang w:val="sq-AL"/>
        </w:rPr>
        <w:t>ë</w:t>
      </w:r>
      <w:r w:rsidR="00B61086" w:rsidRPr="00204AA0">
        <w:rPr>
          <w:rFonts w:ascii="Times New Roman" w:hAnsi="Times New Roman"/>
          <w:bCs/>
          <w:sz w:val="24"/>
          <w:szCs w:val="24"/>
          <w:lang w:val="sq-AL"/>
        </w:rPr>
        <w:t>” (</w:t>
      </w:r>
      <w:r w:rsidR="00B61086" w:rsidRPr="00204AA0">
        <w:rPr>
          <w:rFonts w:ascii="Times New Roman" w:hAnsi="Times New Roman"/>
          <w:bCs/>
          <w:i/>
          <w:sz w:val="24"/>
          <w:szCs w:val="24"/>
          <w:lang w:val="sq-AL"/>
        </w:rPr>
        <w:t>ligji nr. 9920/2008</w:t>
      </w:r>
      <w:r w:rsidR="00B61086" w:rsidRPr="00204AA0">
        <w:rPr>
          <w:rFonts w:ascii="Times New Roman" w:hAnsi="Times New Roman"/>
          <w:bCs/>
          <w:sz w:val="24"/>
          <w:szCs w:val="24"/>
          <w:lang w:val="sq-AL"/>
        </w:rPr>
        <w:t>)</w:t>
      </w:r>
      <w:r w:rsidR="000F2337" w:rsidRPr="00204AA0">
        <w:rPr>
          <w:rFonts w:ascii="Times New Roman" w:hAnsi="Times New Roman"/>
          <w:bCs/>
          <w:sz w:val="24"/>
          <w:szCs w:val="24"/>
          <w:lang w:val="sq-AL"/>
        </w:rPr>
        <w:t xml:space="preserve"> si dispozitë që zbatohet në këto raste</w:t>
      </w:r>
      <w:r w:rsidR="00FF39DC" w:rsidRPr="00204AA0">
        <w:rPr>
          <w:rFonts w:ascii="Times New Roman" w:hAnsi="Times New Roman"/>
          <w:bCs/>
          <w:sz w:val="24"/>
          <w:szCs w:val="24"/>
          <w:lang w:val="sq-AL"/>
        </w:rPr>
        <w:t>,</w:t>
      </w:r>
      <w:r w:rsidR="00F13086" w:rsidRPr="00204AA0">
        <w:rPr>
          <w:rFonts w:ascii="Times New Roman" w:hAnsi="Times New Roman"/>
          <w:bCs/>
          <w:sz w:val="24"/>
          <w:szCs w:val="24"/>
          <w:lang w:val="sq-AL"/>
        </w:rPr>
        <w:t xml:space="preserve"> si </w:t>
      </w:r>
      <w:r w:rsidR="000F2337" w:rsidRPr="00204AA0">
        <w:rPr>
          <w:rFonts w:ascii="Times New Roman" w:hAnsi="Times New Roman"/>
          <w:bCs/>
          <w:sz w:val="24"/>
          <w:szCs w:val="24"/>
          <w:lang w:val="sq-AL"/>
        </w:rPr>
        <w:t>dhe mosrespektimin e</w:t>
      </w:r>
      <w:r w:rsidR="00F13086" w:rsidRPr="00204AA0">
        <w:rPr>
          <w:rFonts w:ascii="Times New Roman" w:hAnsi="Times New Roman"/>
          <w:bCs/>
          <w:sz w:val="24"/>
          <w:szCs w:val="24"/>
          <w:lang w:val="sq-AL"/>
        </w:rPr>
        <w:t xml:space="preserve"> afat</w:t>
      </w:r>
      <w:r w:rsidR="000F2337" w:rsidRPr="00204AA0">
        <w:rPr>
          <w:rFonts w:ascii="Times New Roman" w:hAnsi="Times New Roman"/>
          <w:bCs/>
          <w:sz w:val="24"/>
          <w:szCs w:val="24"/>
          <w:lang w:val="sq-AL"/>
        </w:rPr>
        <w:t>it</w:t>
      </w:r>
      <w:r w:rsidR="00F13086" w:rsidRPr="00204AA0">
        <w:rPr>
          <w:rFonts w:ascii="Times New Roman" w:hAnsi="Times New Roman"/>
          <w:bCs/>
          <w:sz w:val="24"/>
          <w:szCs w:val="24"/>
          <w:lang w:val="sq-AL"/>
        </w:rPr>
        <w:t xml:space="preserve"> t</w:t>
      </w:r>
      <w:r w:rsidRPr="00204AA0">
        <w:rPr>
          <w:rFonts w:ascii="Times New Roman" w:hAnsi="Times New Roman"/>
          <w:bCs/>
          <w:sz w:val="24"/>
          <w:szCs w:val="24"/>
          <w:lang w:val="sq-AL"/>
        </w:rPr>
        <w:t>ë</w:t>
      </w:r>
      <w:r w:rsidR="00F13086" w:rsidRPr="00204AA0">
        <w:rPr>
          <w:rFonts w:ascii="Times New Roman" w:hAnsi="Times New Roman"/>
          <w:bCs/>
          <w:sz w:val="24"/>
          <w:szCs w:val="24"/>
          <w:lang w:val="sq-AL"/>
        </w:rPr>
        <w:t xml:space="preserve"> parashkrimit sipas përcaktimeve t</w:t>
      </w:r>
      <w:r w:rsidRPr="00204AA0">
        <w:rPr>
          <w:rFonts w:ascii="Times New Roman" w:hAnsi="Times New Roman"/>
          <w:bCs/>
          <w:sz w:val="24"/>
          <w:szCs w:val="24"/>
          <w:lang w:val="sq-AL"/>
        </w:rPr>
        <w:t>ë</w:t>
      </w:r>
      <w:r w:rsidR="00F13086" w:rsidRPr="00204AA0">
        <w:rPr>
          <w:rFonts w:ascii="Times New Roman" w:hAnsi="Times New Roman"/>
          <w:bCs/>
          <w:sz w:val="24"/>
          <w:szCs w:val="24"/>
          <w:lang w:val="sq-AL"/>
        </w:rPr>
        <w:t xml:space="preserve"> nenit 73 t</w:t>
      </w:r>
      <w:r w:rsidRPr="00204AA0">
        <w:rPr>
          <w:rFonts w:ascii="Times New Roman" w:hAnsi="Times New Roman"/>
          <w:bCs/>
          <w:sz w:val="24"/>
          <w:szCs w:val="24"/>
          <w:lang w:val="sq-AL"/>
        </w:rPr>
        <w:t>ë</w:t>
      </w:r>
      <w:r w:rsidR="00F13086" w:rsidRPr="00204AA0">
        <w:rPr>
          <w:rFonts w:ascii="Times New Roman" w:hAnsi="Times New Roman"/>
          <w:bCs/>
          <w:sz w:val="24"/>
          <w:szCs w:val="24"/>
          <w:lang w:val="sq-AL"/>
        </w:rPr>
        <w:t xml:space="preserve"> l</w:t>
      </w:r>
      <w:r w:rsidR="000F2337" w:rsidRPr="00204AA0">
        <w:rPr>
          <w:rFonts w:ascii="Times New Roman" w:hAnsi="Times New Roman"/>
          <w:bCs/>
          <w:sz w:val="24"/>
          <w:szCs w:val="24"/>
          <w:lang w:val="sq-AL"/>
        </w:rPr>
        <w:t>igjit nr. 9920/2008</w:t>
      </w:r>
      <w:r w:rsidR="00F13086" w:rsidRPr="00204AA0">
        <w:rPr>
          <w:rFonts w:ascii="Times New Roman" w:hAnsi="Times New Roman"/>
          <w:bCs/>
          <w:sz w:val="24"/>
          <w:szCs w:val="24"/>
          <w:lang w:val="sq-AL"/>
        </w:rPr>
        <w:t>.</w:t>
      </w:r>
    </w:p>
    <w:p w:rsidR="00F64AD5" w:rsidRPr="00204AA0" w:rsidRDefault="00F64AD5" w:rsidP="00267A4C">
      <w:pPr>
        <w:pStyle w:val="ListParagraph"/>
        <w:numPr>
          <w:ilvl w:val="0"/>
          <w:numId w:val="1"/>
        </w:numPr>
        <w:tabs>
          <w:tab w:val="left" w:pos="99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DRTTM</w:t>
      </w:r>
      <w:r w:rsidR="00B74D24" w:rsidRPr="00204AA0">
        <w:rPr>
          <w:rFonts w:ascii="Times New Roman" w:hAnsi="Times New Roman"/>
          <w:bCs/>
          <w:sz w:val="24"/>
          <w:szCs w:val="24"/>
          <w:lang w:val="sq-AL"/>
        </w:rPr>
        <w:t>-ja</w:t>
      </w:r>
      <w:r w:rsidR="00942B45" w:rsidRPr="00204AA0">
        <w:rPr>
          <w:rFonts w:ascii="Times New Roman" w:hAnsi="Times New Roman"/>
          <w:bCs/>
          <w:sz w:val="24"/>
          <w:szCs w:val="24"/>
          <w:lang w:val="sq-AL"/>
        </w:rPr>
        <w:t xml:space="preserve">, </w:t>
      </w:r>
      <w:r w:rsidRPr="00204AA0">
        <w:rPr>
          <w:rFonts w:ascii="Times New Roman" w:hAnsi="Times New Roman"/>
          <w:bCs/>
          <w:sz w:val="24"/>
          <w:szCs w:val="24"/>
          <w:lang w:val="sq-AL"/>
        </w:rPr>
        <w:t>me shkresën nr. 9801/2 prot.</w:t>
      </w:r>
      <w:r w:rsidR="00B74D24" w:rsidRPr="00204AA0">
        <w:rPr>
          <w:rFonts w:ascii="Times New Roman" w:hAnsi="Times New Roman"/>
          <w:bCs/>
          <w:sz w:val="24"/>
          <w:szCs w:val="24"/>
          <w:lang w:val="sq-AL"/>
        </w:rPr>
        <w:t>,</w:t>
      </w:r>
      <w:r w:rsidRPr="00204AA0">
        <w:rPr>
          <w:rFonts w:ascii="Times New Roman" w:hAnsi="Times New Roman"/>
          <w:bCs/>
          <w:sz w:val="24"/>
          <w:szCs w:val="24"/>
          <w:lang w:val="sq-AL"/>
        </w:rPr>
        <w:t xml:space="preserve"> datë 17.07.2013</w:t>
      </w:r>
      <w:r w:rsidR="00942B45" w:rsidRPr="00204AA0">
        <w:rPr>
          <w:rFonts w:ascii="Times New Roman" w:hAnsi="Times New Roman"/>
          <w:bCs/>
          <w:sz w:val="24"/>
          <w:szCs w:val="24"/>
          <w:lang w:val="sq-AL"/>
        </w:rPr>
        <w:t>,</w:t>
      </w:r>
      <w:r w:rsidRPr="00204AA0">
        <w:rPr>
          <w:rFonts w:ascii="Times New Roman" w:hAnsi="Times New Roman"/>
          <w:bCs/>
          <w:sz w:val="24"/>
          <w:szCs w:val="24"/>
          <w:lang w:val="sq-AL"/>
        </w:rPr>
        <w:t xml:space="preserve"> i ka kthyer përgjigje </w:t>
      </w:r>
      <w:r w:rsidR="00B74D24" w:rsidRPr="00204AA0">
        <w:rPr>
          <w:rFonts w:ascii="Times New Roman" w:hAnsi="Times New Roman"/>
          <w:bCs/>
          <w:sz w:val="24"/>
          <w:szCs w:val="24"/>
          <w:lang w:val="sq-AL"/>
        </w:rPr>
        <w:t>kërkueses</w:t>
      </w:r>
      <w:r w:rsidR="00FF39DC" w:rsidRPr="00204AA0">
        <w:rPr>
          <w:rFonts w:ascii="Times New Roman" w:hAnsi="Times New Roman"/>
          <w:bCs/>
          <w:sz w:val="24"/>
          <w:szCs w:val="24"/>
          <w:lang w:val="sq-AL"/>
        </w:rPr>
        <w:t>,</w:t>
      </w:r>
      <w:r w:rsidR="00B74D24" w:rsidRPr="00204AA0">
        <w:rPr>
          <w:rFonts w:ascii="Times New Roman" w:hAnsi="Times New Roman"/>
          <w:bCs/>
          <w:sz w:val="24"/>
          <w:szCs w:val="24"/>
          <w:lang w:val="sq-AL"/>
        </w:rPr>
        <w:t xml:space="preserve"> duke argumentuar se </w:t>
      </w:r>
      <w:r w:rsidR="00E36CAA" w:rsidRPr="00204AA0">
        <w:rPr>
          <w:rFonts w:ascii="Times New Roman" w:hAnsi="Times New Roman"/>
          <w:bCs/>
          <w:sz w:val="24"/>
          <w:szCs w:val="24"/>
          <w:lang w:val="sq-AL"/>
        </w:rPr>
        <w:t>janë</w:t>
      </w:r>
      <w:r w:rsidRPr="00204AA0">
        <w:rPr>
          <w:rFonts w:ascii="Times New Roman" w:hAnsi="Times New Roman"/>
          <w:bCs/>
          <w:sz w:val="24"/>
          <w:szCs w:val="24"/>
          <w:lang w:val="sq-AL"/>
        </w:rPr>
        <w:t xml:space="preserve"> kushtet ligjore të përcaktuara n</w:t>
      </w:r>
      <w:r w:rsidR="00B74D24" w:rsidRPr="00204AA0">
        <w:rPr>
          <w:rFonts w:ascii="Times New Roman" w:hAnsi="Times New Roman"/>
          <w:bCs/>
          <w:sz w:val="24"/>
          <w:szCs w:val="24"/>
          <w:lang w:val="sq-AL"/>
        </w:rPr>
        <w:t xml:space="preserve">ë nenin 85 të </w:t>
      </w:r>
      <w:r w:rsidR="00B61086" w:rsidRPr="00204AA0">
        <w:rPr>
          <w:rFonts w:ascii="Times New Roman" w:hAnsi="Times New Roman"/>
          <w:bCs/>
          <w:sz w:val="24"/>
          <w:szCs w:val="24"/>
          <w:lang w:val="sq-AL"/>
        </w:rPr>
        <w:t>l</w:t>
      </w:r>
      <w:r w:rsidR="00B74D24" w:rsidRPr="00204AA0">
        <w:rPr>
          <w:rFonts w:ascii="Times New Roman" w:hAnsi="Times New Roman"/>
          <w:bCs/>
          <w:sz w:val="24"/>
          <w:szCs w:val="24"/>
          <w:lang w:val="sq-AL"/>
        </w:rPr>
        <w:t xml:space="preserve">igjit </w:t>
      </w:r>
      <w:r w:rsidR="00B61086" w:rsidRPr="00204AA0">
        <w:rPr>
          <w:rFonts w:ascii="Times New Roman" w:hAnsi="Times New Roman"/>
          <w:bCs/>
          <w:sz w:val="24"/>
          <w:szCs w:val="24"/>
          <w:lang w:val="sq-AL"/>
        </w:rPr>
        <w:t xml:space="preserve">nr. </w:t>
      </w:r>
      <w:r w:rsidR="00B74D24" w:rsidRPr="00204AA0">
        <w:rPr>
          <w:rFonts w:ascii="Times New Roman" w:hAnsi="Times New Roman"/>
          <w:bCs/>
          <w:sz w:val="24"/>
          <w:szCs w:val="24"/>
          <w:lang w:val="sq-AL"/>
        </w:rPr>
        <w:t xml:space="preserve">9920/2008 </w:t>
      </w:r>
      <w:r w:rsidR="00E36CAA" w:rsidRPr="00204AA0">
        <w:rPr>
          <w:rFonts w:ascii="Times New Roman" w:hAnsi="Times New Roman"/>
          <w:bCs/>
          <w:sz w:val="24"/>
          <w:szCs w:val="24"/>
          <w:lang w:val="sq-AL"/>
        </w:rPr>
        <w:t xml:space="preserve">për kryerjen e rikontrollit </w:t>
      </w:r>
      <w:r w:rsidR="00B74D24" w:rsidRPr="00204AA0">
        <w:rPr>
          <w:rFonts w:ascii="Times New Roman" w:hAnsi="Times New Roman"/>
          <w:bCs/>
          <w:sz w:val="24"/>
          <w:szCs w:val="24"/>
          <w:lang w:val="sq-AL"/>
        </w:rPr>
        <w:t>dhe</w:t>
      </w:r>
      <w:r w:rsidR="00942B45" w:rsidRPr="00204AA0">
        <w:rPr>
          <w:rFonts w:ascii="Times New Roman" w:hAnsi="Times New Roman"/>
          <w:bCs/>
          <w:sz w:val="24"/>
          <w:szCs w:val="24"/>
          <w:lang w:val="sq-AL"/>
        </w:rPr>
        <w:t xml:space="preserve"> se</w:t>
      </w:r>
      <w:r w:rsidR="00B74D24" w:rsidRPr="00204AA0">
        <w:rPr>
          <w:rFonts w:ascii="Times New Roman" w:hAnsi="Times New Roman"/>
          <w:bCs/>
          <w:sz w:val="24"/>
          <w:szCs w:val="24"/>
          <w:lang w:val="sq-AL"/>
        </w:rPr>
        <w:t xml:space="preserve"> </w:t>
      </w:r>
      <w:r w:rsidRPr="00204AA0">
        <w:rPr>
          <w:rFonts w:ascii="Times New Roman" w:hAnsi="Times New Roman"/>
          <w:bCs/>
          <w:sz w:val="24"/>
          <w:szCs w:val="24"/>
          <w:lang w:val="sq-AL"/>
        </w:rPr>
        <w:t>afati i parashkrimit</w:t>
      </w:r>
      <w:r w:rsidR="003D21FA" w:rsidRPr="00204AA0">
        <w:rPr>
          <w:rFonts w:ascii="Times New Roman" w:hAnsi="Times New Roman"/>
          <w:bCs/>
          <w:sz w:val="24"/>
          <w:szCs w:val="24"/>
          <w:lang w:val="sq-AL"/>
        </w:rPr>
        <w:t xml:space="preserve"> </w:t>
      </w:r>
      <w:r w:rsidR="00E36CAA" w:rsidRPr="00204AA0">
        <w:rPr>
          <w:rFonts w:ascii="Times New Roman" w:hAnsi="Times New Roman"/>
          <w:bCs/>
          <w:sz w:val="24"/>
          <w:szCs w:val="24"/>
          <w:lang w:val="sq-AL"/>
        </w:rPr>
        <w:t xml:space="preserve">është ndërprerë, sipas </w:t>
      </w:r>
      <w:r w:rsidRPr="00204AA0">
        <w:rPr>
          <w:rFonts w:ascii="Times New Roman" w:hAnsi="Times New Roman"/>
          <w:bCs/>
          <w:sz w:val="24"/>
          <w:szCs w:val="24"/>
          <w:lang w:val="sq-AL"/>
        </w:rPr>
        <w:t>nenit 73, pika 2</w:t>
      </w:r>
      <w:r w:rsidR="00DF5AB8" w:rsidRPr="00204AA0">
        <w:rPr>
          <w:rFonts w:ascii="Times New Roman" w:hAnsi="Times New Roman"/>
          <w:bCs/>
          <w:sz w:val="24"/>
          <w:szCs w:val="24"/>
          <w:lang w:val="sq-AL"/>
        </w:rPr>
        <w:t>,</w:t>
      </w:r>
      <w:r w:rsidRPr="00204AA0">
        <w:rPr>
          <w:rFonts w:ascii="Times New Roman" w:hAnsi="Times New Roman"/>
          <w:bCs/>
          <w:sz w:val="24"/>
          <w:szCs w:val="24"/>
          <w:lang w:val="sq-AL"/>
        </w:rPr>
        <w:t xml:space="preserve"> të këtij ligji.</w:t>
      </w:r>
    </w:p>
    <w:p w:rsidR="00F64AD5" w:rsidRPr="00204AA0" w:rsidRDefault="003D21FA" w:rsidP="00267A4C">
      <w:pPr>
        <w:pStyle w:val="ListParagraph"/>
        <w:numPr>
          <w:ilvl w:val="0"/>
          <w:numId w:val="1"/>
        </w:numPr>
        <w:tabs>
          <w:tab w:val="left" w:pos="990"/>
          <w:tab w:val="left" w:pos="108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K</w:t>
      </w:r>
      <w:r w:rsidR="00253933" w:rsidRPr="00204AA0">
        <w:rPr>
          <w:rFonts w:ascii="Times New Roman" w:hAnsi="Times New Roman"/>
          <w:bCs/>
          <w:sz w:val="24"/>
          <w:szCs w:val="24"/>
          <w:lang w:val="sq-AL"/>
        </w:rPr>
        <w:t>ë</w:t>
      </w:r>
      <w:r w:rsidRPr="00204AA0">
        <w:rPr>
          <w:rFonts w:ascii="Times New Roman" w:hAnsi="Times New Roman"/>
          <w:bCs/>
          <w:sz w:val="24"/>
          <w:szCs w:val="24"/>
          <w:lang w:val="sq-AL"/>
        </w:rPr>
        <w:t>rkuesja</w:t>
      </w:r>
      <w:r w:rsidR="00F64AD5" w:rsidRPr="00204AA0">
        <w:rPr>
          <w:rFonts w:ascii="Times New Roman" w:hAnsi="Times New Roman"/>
          <w:bCs/>
          <w:sz w:val="24"/>
          <w:szCs w:val="24"/>
          <w:lang w:val="sq-AL"/>
        </w:rPr>
        <w:t xml:space="preserve"> ka </w:t>
      </w:r>
      <w:r w:rsidR="00942B45" w:rsidRPr="00204AA0">
        <w:rPr>
          <w:rFonts w:ascii="Times New Roman" w:hAnsi="Times New Roman"/>
          <w:bCs/>
          <w:sz w:val="24"/>
          <w:szCs w:val="24"/>
          <w:lang w:val="sq-AL"/>
        </w:rPr>
        <w:t xml:space="preserve">paraqitur </w:t>
      </w:r>
      <w:r w:rsidR="00F64AD5" w:rsidRPr="00204AA0">
        <w:rPr>
          <w:rFonts w:ascii="Times New Roman" w:hAnsi="Times New Roman"/>
          <w:bCs/>
          <w:sz w:val="24"/>
          <w:szCs w:val="24"/>
          <w:lang w:val="sq-AL"/>
        </w:rPr>
        <w:t>ankim</w:t>
      </w:r>
      <w:r w:rsidR="00942B45" w:rsidRPr="00204AA0">
        <w:rPr>
          <w:rFonts w:ascii="Times New Roman" w:hAnsi="Times New Roman"/>
          <w:bCs/>
          <w:sz w:val="24"/>
          <w:szCs w:val="24"/>
          <w:lang w:val="sq-AL"/>
        </w:rPr>
        <w:t xml:space="preserve"> në</w:t>
      </w:r>
      <w:r w:rsidR="00F64AD5" w:rsidRPr="00204AA0">
        <w:rPr>
          <w:rFonts w:ascii="Times New Roman" w:hAnsi="Times New Roman"/>
          <w:bCs/>
          <w:sz w:val="24"/>
          <w:szCs w:val="24"/>
          <w:lang w:val="sq-AL"/>
        </w:rPr>
        <w:t xml:space="preserve"> Drejtori</w:t>
      </w:r>
      <w:r w:rsidR="00942B45" w:rsidRPr="00204AA0">
        <w:rPr>
          <w:rFonts w:ascii="Times New Roman" w:hAnsi="Times New Roman"/>
          <w:bCs/>
          <w:sz w:val="24"/>
          <w:szCs w:val="24"/>
          <w:lang w:val="sq-AL"/>
        </w:rPr>
        <w:t>n</w:t>
      </w:r>
      <w:r w:rsidR="00F64AD5" w:rsidRPr="00204AA0">
        <w:rPr>
          <w:rFonts w:ascii="Times New Roman" w:hAnsi="Times New Roman"/>
          <w:bCs/>
          <w:sz w:val="24"/>
          <w:szCs w:val="24"/>
          <w:lang w:val="sq-AL"/>
        </w:rPr>
        <w:t xml:space="preserve">ë </w:t>
      </w:r>
      <w:r w:rsidR="00942B45" w:rsidRPr="00204AA0">
        <w:rPr>
          <w:rFonts w:ascii="Times New Roman" w:hAnsi="Times New Roman"/>
          <w:bCs/>
          <w:sz w:val="24"/>
          <w:szCs w:val="24"/>
          <w:lang w:val="sq-AL"/>
        </w:rPr>
        <w:t>e</w:t>
      </w:r>
      <w:r w:rsidR="00F64AD5" w:rsidRPr="00204AA0">
        <w:rPr>
          <w:rFonts w:ascii="Times New Roman" w:hAnsi="Times New Roman"/>
          <w:bCs/>
          <w:sz w:val="24"/>
          <w:szCs w:val="24"/>
          <w:lang w:val="sq-AL"/>
        </w:rPr>
        <w:t xml:space="preserve"> Apelimit Tatimor (</w:t>
      </w:r>
      <w:r w:rsidR="00F64AD5" w:rsidRPr="00204AA0">
        <w:rPr>
          <w:rFonts w:ascii="Times New Roman" w:hAnsi="Times New Roman"/>
          <w:bCs/>
          <w:i/>
          <w:sz w:val="24"/>
          <w:szCs w:val="24"/>
          <w:lang w:val="sq-AL"/>
        </w:rPr>
        <w:t>DAT</w:t>
      </w:r>
      <w:r w:rsidR="00F64AD5" w:rsidRPr="00204AA0">
        <w:rPr>
          <w:rFonts w:ascii="Times New Roman" w:hAnsi="Times New Roman"/>
          <w:bCs/>
          <w:sz w:val="24"/>
          <w:szCs w:val="24"/>
          <w:lang w:val="sq-AL"/>
        </w:rPr>
        <w:t>)</w:t>
      </w:r>
      <w:r w:rsidR="00F540D2" w:rsidRPr="00204AA0">
        <w:rPr>
          <w:rFonts w:ascii="Times New Roman" w:hAnsi="Times New Roman"/>
          <w:bCs/>
          <w:sz w:val="24"/>
          <w:szCs w:val="24"/>
          <w:lang w:val="sq-AL"/>
        </w:rPr>
        <w:t>,</w:t>
      </w:r>
      <w:r w:rsidR="00942B45" w:rsidRPr="00204AA0">
        <w:rPr>
          <w:rFonts w:ascii="Times New Roman" w:hAnsi="Times New Roman"/>
          <w:bCs/>
          <w:sz w:val="24"/>
          <w:szCs w:val="24"/>
          <w:lang w:val="sq-AL"/>
        </w:rPr>
        <w:t xml:space="preserve"> për të njëjtat shkaqe</w:t>
      </w:r>
      <w:r w:rsidR="00FF39DC" w:rsidRPr="00204AA0">
        <w:rPr>
          <w:rFonts w:ascii="Times New Roman" w:hAnsi="Times New Roman"/>
          <w:bCs/>
          <w:sz w:val="24"/>
          <w:szCs w:val="24"/>
          <w:lang w:val="sq-AL"/>
        </w:rPr>
        <w:t xml:space="preserve"> të parashtruara edhe pranë DRT</w:t>
      </w:r>
      <w:r w:rsidR="00942B45" w:rsidRPr="00204AA0">
        <w:rPr>
          <w:rFonts w:ascii="Times New Roman" w:hAnsi="Times New Roman"/>
          <w:bCs/>
          <w:sz w:val="24"/>
          <w:szCs w:val="24"/>
          <w:lang w:val="sq-AL"/>
        </w:rPr>
        <w:t xml:space="preserve">TM-së. </w:t>
      </w:r>
      <w:r w:rsidR="00F64AD5" w:rsidRPr="00204AA0">
        <w:rPr>
          <w:rFonts w:ascii="Times New Roman" w:hAnsi="Times New Roman"/>
          <w:bCs/>
          <w:sz w:val="24"/>
          <w:szCs w:val="24"/>
          <w:lang w:val="sq-AL"/>
        </w:rPr>
        <w:t xml:space="preserve"> </w:t>
      </w:r>
    </w:p>
    <w:p w:rsidR="00F540D2" w:rsidRPr="00204AA0" w:rsidRDefault="00F64AD5" w:rsidP="00267A4C">
      <w:pPr>
        <w:pStyle w:val="ListParagraph"/>
        <w:numPr>
          <w:ilvl w:val="0"/>
          <w:numId w:val="1"/>
        </w:numPr>
        <w:tabs>
          <w:tab w:val="left" w:pos="1080"/>
          <w:tab w:val="left" w:pos="117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DAT</w:t>
      </w:r>
      <w:r w:rsidR="00F540D2" w:rsidRPr="00204AA0">
        <w:rPr>
          <w:rFonts w:ascii="Times New Roman" w:hAnsi="Times New Roman"/>
          <w:bCs/>
          <w:sz w:val="24"/>
          <w:szCs w:val="24"/>
          <w:lang w:val="sq-AL"/>
        </w:rPr>
        <w:t>-ja</w:t>
      </w:r>
      <w:r w:rsidR="00942B45" w:rsidRPr="00204AA0">
        <w:rPr>
          <w:rFonts w:ascii="Times New Roman" w:hAnsi="Times New Roman"/>
          <w:bCs/>
          <w:sz w:val="24"/>
          <w:szCs w:val="24"/>
          <w:lang w:val="sq-AL"/>
        </w:rPr>
        <w:t>,</w:t>
      </w:r>
      <w:r w:rsidRPr="00204AA0">
        <w:rPr>
          <w:rFonts w:ascii="Times New Roman" w:hAnsi="Times New Roman"/>
          <w:bCs/>
          <w:sz w:val="24"/>
          <w:szCs w:val="24"/>
          <w:lang w:val="sq-AL"/>
        </w:rPr>
        <w:t xml:space="preserve"> me vendimin nr. 15201/2 prot</w:t>
      </w:r>
      <w:r w:rsidR="00F540D2" w:rsidRPr="00204AA0">
        <w:rPr>
          <w:rFonts w:ascii="Times New Roman" w:hAnsi="Times New Roman"/>
          <w:bCs/>
          <w:sz w:val="24"/>
          <w:szCs w:val="24"/>
          <w:lang w:val="sq-AL"/>
        </w:rPr>
        <w:t>.,</w:t>
      </w:r>
      <w:r w:rsidRPr="00204AA0">
        <w:rPr>
          <w:rFonts w:ascii="Times New Roman" w:hAnsi="Times New Roman"/>
          <w:bCs/>
          <w:sz w:val="24"/>
          <w:szCs w:val="24"/>
          <w:lang w:val="sq-AL"/>
        </w:rPr>
        <w:t xml:space="preserve"> datë 09.09.2013</w:t>
      </w:r>
      <w:r w:rsidR="00942B45" w:rsidRPr="00204AA0">
        <w:rPr>
          <w:rFonts w:ascii="Times New Roman" w:hAnsi="Times New Roman"/>
          <w:bCs/>
          <w:sz w:val="24"/>
          <w:szCs w:val="24"/>
          <w:lang w:val="sq-AL"/>
        </w:rPr>
        <w:t xml:space="preserve">, ka </w:t>
      </w:r>
      <w:r w:rsidRPr="00204AA0">
        <w:rPr>
          <w:rFonts w:ascii="Times New Roman" w:hAnsi="Times New Roman"/>
          <w:bCs/>
          <w:sz w:val="24"/>
          <w:szCs w:val="24"/>
          <w:lang w:val="sq-AL"/>
        </w:rPr>
        <w:t>vendosur</w:t>
      </w:r>
      <w:r w:rsidR="00F540D2" w:rsidRPr="00204AA0">
        <w:rPr>
          <w:rFonts w:ascii="Times New Roman" w:hAnsi="Times New Roman"/>
          <w:bCs/>
          <w:sz w:val="24"/>
          <w:szCs w:val="24"/>
          <w:lang w:val="sq-AL"/>
        </w:rPr>
        <w:t xml:space="preserve"> r</w:t>
      </w:r>
      <w:r w:rsidRPr="00204AA0">
        <w:rPr>
          <w:rFonts w:ascii="Times New Roman" w:hAnsi="Times New Roman"/>
          <w:bCs/>
          <w:sz w:val="24"/>
          <w:szCs w:val="24"/>
          <w:lang w:val="sq-AL"/>
        </w:rPr>
        <w:t>efuzimin e ankimit</w:t>
      </w:r>
      <w:r w:rsidR="00F540D2" w:rsidRPr="00204AA0">
        <w:rPr>
          <w:rFonts w:ascii="Times New Roman" w:hAnsi="Times New Roman"/>
          <w:bCs/>
          <w:sz w:val="24"/>
          <w:szCs w:val="24"/>
          <w:lang w:val="sq-AL"/>
        </w:rPr>
        <w:t>,</w:t>
      </w:r>
      <w:r w:rsidRPr="00204AA0">
        <w:rPr>
          <w:rFonts w:ascii="Times New Roman" w:hAnsi="Times New Roman"/>
          <w:bCs/>
          <w:sz w:val="24"/>
          <w:szCs w:val="24"/>
          <w:lang w:val="sq-AL"/>
        </w:rPr>
        <w:t xml:space="preserve"> pasi </w:t>
      </w:r>
      <w:r w:rsidR="00E36CAA" w:rsidRPr="00204AA0">
        <w:rPr>
          <w:rFonts w:ascii="Times New Roman" w:hAnsi="Times New Roman"/>
          <w:bCs/>
          <w:sz w:val="24"/>
          <w:szCs w:val="24"/>
          <w:lang w:val="sq-AL"/>
        </w:rPr>
        <w:t xml:space="preserve">ky lloj akti </w:t>
      </w:r>
      <w:r w:rsidRPr="00204AA0">
        <w:rPr>
          <w:rFonts w:ascii="Times New Roman" w:hAnsi="Times New Roman"/>
          <w:bCs/>
          <w:sz w:val="24"/>
          <w:szCs w:val="24"/>
          <w:lang w:val="sq-AL"/>
        </w:rPr>
        <w:t xml:space="preserve">administrativ </w:t>
      </w:r>
      <w:r w:rsidR="00E36CAA" w:rsidRPr="00204AA0">
        <w:rPr>
          <w:rFonts w:ascii="Times New Roman" w:hAnsi="Times New Roman"/>
          <w:bCs/>
          <w:sz w:val="24"/>
          <w:szCs w:val="24"/>
          <w:lang w:val="sq-AL"/>
        </w:rPr>
        <w:t>është i paankimueshëm</w:t>
      </w:r>
      <w:r w:rsidRPr="00204AA0">
        <w:rPr>
          <w:rFonts w:ascii="Times New Roman" w:hAnsi="Times New Roman"/>
          <w:bCs/>
          <w:sz w:val="24"/>
          <w:szCs w:val="24"/>
          <w:lang w:val="sq-AL"/>
        </w:rPr>
        <w:t>.</w:t>
      </w:r>
      <w:r w:rsidR="00F540D2" w:rsidRPr="00204AA0">
        <w:rPr>
          <w:rFonts w:ascii="Times New Roman" w:hAnsi="Times New Roman"/>
          <w:bCs/>
          <w:sz w:val="24"/>
          <w:szCs w:val="24"/>
          <w:lang w:val="sq-AL"/>
        </w:rPr>
        <w:t xml:space="preserve"> </w:t>
      </w:r>
    </w:p>
    <w:p w:rsidR="00F64AD5" w:rsidRPr="00204AA0" w:rsidRDefault="00843D21" w:rsidP="00267A4C">
      <w:pPr>
        <w:pStyle w:val="ListParagraph"/>
        <w:numPr>
          <w:ilvl w:val="0"/>
          <w:numId w:val="1"/>
        </w:numPr>
        <w:tabs>
          <w:tab w:val="left" w:pos="1080"/>
          <w:tab w:val="left" w:pos="117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K</w:t>
      </w:r>
      <w:r w:rsidR="00E36CAA" w:rsidRPr="00204AA0">
        <w:rPr>
          <w:rFonts w:ascii="Times New Roman" w:hAnsi="Times New Roman"/>
          <w:bCs/>
          <w:sz w:val="24"/>
          <w:szCs w:val="24"/>
          <w:lang w:val="sq-AL"/>
        </w:rPr>
        <w:t xml:space="preserve">ërkuesja </w:t>
      </w:r>
      <w:r w:rsidR="00FF39DC" w:rsidRPr="00204AA0">
        <w:rPr>
          <w:rFonts w:ascii="Times New Roman" w:hAnsi="Times New Roman"/>
          <w:bCs/>
          <w:sz w:val="24"/>
          <w:szCs w:val="24"/>
          <w:lang w:val="sq-AL"/>
        </w:rPr>
        <w:t>k</w:t>
      </w:r>
      <w:r w:rsidR="00E36CAA" w:rsidRPr="00204AA0">
        <w:rPr>
          <w:rFonts w:ascii="Times New Roman" w:hAnsi="Times New Roman"/>
          <w:bCs/>
          <w:sz w:val="24"/>
          <w:szCs w:val="24"/>
          <w:lang w:val="sq-AL"/>
        </w:rPr>
        <w:t xml:space="preserve">a ngritur </w:t>
      </w:r>
      <w:r w:rsidR="00F540D2" w:rsidRPr="00204AA0">
        <w:rPr>
          <w:rFonts w:ascii="Times New Roman" w:hAnsi="Times New Roman"/>
          <w:bCs/>
          <w:sz w:val="24"/>
          <w:szCs w:val="24"/>
          <w:lang w:val="sq-AL"/>
        </w:rPr>
        <w:t xml:space="preserve">padi </w:t>
      </w:r>
      <w:r w:rsidR="00E36CAA" w:rsidRPr="00204AA0">
        <w:rPr>
          <w:rFonts w:ascii="Times New Roman" w:hAnsi="Times New Roman"/>
          <w:bCs/>
          <w:sz w:val="24"/>
          <w:szCs w:val="24"/>
          <w:lang w:val="sq-AL"/>
        </w:rPr>
        <w:t xml:space="preserve">në </w:t>
      </w:r>
      <w:r w:rsidR="00F540D2" w:rsidRPr="00204AA0">
        <w:rPr>
          <w:rFonts w:ascii="Times New Roman" w:hAnsi="Times New Roman"/>
          <w:bCs/>
          <w:sz w:val="24"/>
          <w:szCs w:val="24"/>
          <w:lang w:val="sq-AL"/>
        </w:rPr>
        <w:t>Gjykat</w:t>
      </w:r>
      <w:r w:rsidR="00253933" w:rsidRPr="00204AA0">
        <w:rPr>
          <w:rFonts w:ascii="Times New Roman" w:hAnsi="Times New Roman"/>
          <w:bCs/>
          <w:sz w:val="24"/>
          <w:szCs w:val="24"/>
          <w:lang w:val="sq-AL"/>
        </w:rPr>
        <w:t>ë</w:t>
      </w:r>
      <w:r w:rsidR="00E36CAA" w:rsidRPr="00204AA0">
        <w:rPr>
          <w:rFonts w:ascii="Times New Roman" w:hAnsi="Times New Roman"/>
          <w:bCs/>
          <w:sz w:val="24"/>
          <w:szCs w:val="24"/>
          <w:lang w:val="sq-AL"/>
        </w:rPr>
        <w:t>n e</w:t>
      </w:r>
      <w:r w:rsidR="00F540D2" w:rsidRPr="00204AA0">
        <w:rPr>
          <w:rFonts w:ascii="Times New Roman" w:hAnsi="Times New Roman"/>
          <w:bCs/>
          <w:sz w:val="24"/>
          <w:szCs w:val="24"/>
          <w:lang w:val="sq-AL"/>
        </w:rPr>
        <w:t xml:space="preserve"> Rrethit Gjyq</w:t>
      </w:r>
      <w:r w:rsidR="00253933" w:rsidRPr="00204AA0">
        <w:rPr>
          <w:rFonts w:ascii="Times New Roman" w:hAnsi="Times New Roman"/>
          <w:bCs/>
          <w:sz w:val="24"/>
          <w:szCs w:val="24"/>
          <w:lang w:val="sq-AL"/>
        </w:rPr>
        <w:t>ë</w:t>
      </w:r>
      <w:r w:rsidR="00F540D2" w:rsidRPr="00204AA0">
        <w:rPr>
          <w:rFonts w:ascii="Times New Roman" w:hAnsi="Times New Roman"/>
          <w:bCs/>
          <w:sz w:val="24"/>
          <w:szCs w:val="24"/>
          <w:lang w:val="sq-AL"/>
        </w:rPr>
        <w:t>sor Tiran</w:t>
      </w:r>
      <w:r w:rsidR="00253933" w:rsidRPr="00204AA0">
        <w:rPr>
          <w:rFonts w:ascii="Times New Roman" w:hAnsi="Times New Roman"/>
          <w:bCs/>
          <w:sz w:val="24"/>
          <w:szCs w:val="24"/>
          <w:lang w:val="sq-AL"/>
        </w:rPr>
        <w:t>ë</w:t>
      </w:r>
      <w:r w:rsidR="00E36CAA" w:rsidRPr="00204AA0">
        <w:rPr>
          <w:rFonts w:ascii="Times New Roman" w:hAnsi="Times New Roman"/>
          <w:bCs/>
          <w:sz w:val="24"/>
          <w:szCs w:val="24"/>
          <w:lang w:val="sq-AL"/>
        </w:rPr>
        <w:t xml:space="preserve"> për</w:t>
      </w:r>
      <w:r w:rsidRPr="00204AA0">
        <w:rPr>
          <w:rFonts w:ascii="Times New Roman" w:hAnsi="Times New Roman"/>
          <w:bCs/>
          <w:sz w:val="24"/>
          <w:szCs w:val="24"/>
          <w:lang w:val="sq-AL"/>
        </w:rPr>
        <w:t xml:space="preserve"> </w:t>
      </w:r>
      <w:r w:rsidR="00CF25E6" w:rsidRPr="00204AA0">
        <w:rPr>
          <w:rFonts w:ascii="Times New Roman" w:hAnsi="Times New Roman"/>
          <w:bCs/>
          <w:sz w:val="24"/>
          <w:szCs w:val="24"/>
          <w:lang w:val="sq-AL"/>
        </w:rPr>
        <w:t>anulimin e vendimit t</w:t>
      </w:r>
      <w:r w:rsidR="00CB5D30" w:rsidRPr="00204AA0">
        <w:rPr>
          <w:rFonts w:ascii="Times New Roman" w:hAnsi="Times New Roman"/>
          <w:bCs/>
          <w:sz w:val="24"/>
          <w:szCs w:val="24"/>
          <w:lang w:val="sq-AL"/>
        </w:rPr>
        <w:t>ë</w:t>
      </w:r>
      <w:r w:rsidR="00B61086" w:rsidRPr="00204AA0">
        <w:rPr>
          <w:rFonts w:ascii="Times New Roman" w:hAnsi="Times New Roman"/>
          <w:bCs/>
          <w:sz w:val="24"/>
          <w:szCs w:val="24"/>
          <w:lang w:val="sq-AL"/>
        </w:rPr>
        <w:t xml:space="preserve"> DAT-së nr. 15201/2 prot., datë 09.09.2013</w:t>
      </w:r>
      <w:r w:rsidR="003E40A0" w:rsidRPr="00204AA0">
        <w:rPr>
          <w:rFonts w:ascii="Times New Roman" w:hAnsi="Times New Roman"/>
          <w:bCs/>
          <w:sz w:val="24"/>
          <w:szCs w:val="24"/>
          <w:lang w:val="sq-AL"/>
        </w:rPr>
        <w:t xml:space="preserve"> dhe</w:t>
      </w:r>
      <w:r w:rsidR="00FF39DC" w:rsidRPr="00204AA0">
        <w:rPr>
          <w:rFonts w:ascii="Times New Roman" w:hAnsi="Times New Roman"/>
          <w:bCs/>
          <w:sz w:val="24"/>
          <w:szCs w:val="24"/>
          <w:lang w:val="sq-AL"/>
        </w:rPr>
        <w:t xml:space="preserve"> të </w:t>
      </w:r>
      <w:r w:rsidR="0045090D" w:rsidRPr="00204AA0">
        <w:rPr>
          <w:rFonts w:ascii="Times New Roman" w:hAnsi="Times New Roman"/>
          <w:bCs/>
          <w:sz w:val="24"/>
          <w:szCs w:val="24"/>
          <w:lang w:val="sq-AL"/>
        </w:rPr>
        <w:t>shkresë</w:t>
      </w:r>
      <w:r w:rsidR="00CF25E6" w:rsidRPr="00204AA0">
        <w:rPr>
          <w:rFonts w:ascii="Times New Roman" w:hAnsi="Times New Roman"/>
          <w:bCs/>
          <w:sz w:val="24"/>
          <w:szCs w:val="24"/>
          <w:lang w:val="sq-AL"/>
        </w:rPr>
        <w:t>s</w:t>
      </w:r>
      <w:r w:rsidR="0045090D" w:rsidRPr="00204AA0">
        <w:rPr>
          <w:rFonts w:ascii="Times New Roman" w:hAnsi="Times New Roman"/>
          <w:bCs/>
          <w:sz w:val="24"/>
          <w:szCs w:val="24"/>
          <w:lang w:val="sq-AL"/>
        </w:rPr>
        <w:t xml:space="preserve"> </w:t>
      </w:r>
      <w:r w:rsidR="00CF25E6" w:rsidRPr="00204AA0">
        <w:rPr>
          <w:rFonts w:ascii="Times New Roman" w:hAnsi="Times New Roman"/>
          <w:bCs/>
          <w:sz w:val="24"/>
          <w:szCs w:val="24"/>
          <w:lang w:val="sq-AL"/>
        </w:rPr>
        <w:t>s</w:t>
      </w:r>
      <w:r w:rsidR="00CB5D30" w:rsidRPr="00204AA0">
        <w:rPr>
          <w:rFonts w:ascii="Times New Roman" w:hAnsi="Times New Roman"/>
          <w:bCs/>
          <w:sz w:val="24"/>
          <w:szCs w:val="24"/>
          <w:lang w:val="sq-AL"/>
        </w:rPr>
        <w:t>ë</w:t>
      </w:r>
      <w:r w:rsidR="00F64AD5" w:rsidRPr="00204AA0">
        <w:rPr>
          <w:rFonts w:ascii="Times New Roman" w:hAnsi="Times New Roman"/>
          <w:bCs/>
          <w:sz w:val="24"/>
          <w:szCs w:val="24"/>
          <w:lang w:val="sq-AL"/>
        </w:rPr>
        <w:t xml:space="preserve"> DRTTM-së nr.</w:t>
      </w:r>
      <w:r w:rsidR="00B61086" w:rsidRPr="00204AA0">
        <w:rPr>
          <w:rFonts w:ascii="Times New Roman" w:hAnsi="Times New Roman"/>
          <w:bCs/>
          <w:sz w:val="24"/>
          <w:szCs w:val="24"/>
          <w:lang w:val="sq-AL"/>
        </w:rPr>
        <w:t xml:space="preserve"> </w:t>
      </w:r>
      <w:r w:rsidR="00F64AD5" w:rsidRPr="00204AA0">
        <w:rPr>
          <w:rFonts w:ascii="Times New Roman" w:hAnsi="Times New Roman"/>
          <w:bCs/>
          <w:sz w:val="24"/>
          <w:szCs w:val="24"/>
          <w:lang w:val="sq-AL"/>
        </w:rPr>
        <w:t>9801 prot</w:t>
      </w:r>
      <w:r w:rsidR="001A5C0F" w:rsidRPr="00204AA0">
        <w:rPr>
          <w:rFonts w:ascii="Times New Roman" w:hAnsi="Times New Roman"/>
          <w:bCs/>
          <w:sz w:val="24"/>
          <w:szCs w:val="24"/>
          <w:lang w:val="sq-AL"/>
        </w:rPr>
        <w:t>.,</w:t>
      </w:r>
      <w:r w:rsidR="00F64AD5" w:rsidRPr="00204AA0">
        <w:rPr>
          <w:rFonts w:ascii="Times New Roman" w:hAnsi="Times New Roman"/>
          <w:bCs/>
          <w:sz w:val="24"/>
          <w:szCs w:val="24"/>
          <w:lang w:val="sq-AL"/>
        </w:rPr>
        <w:t xml:space="preserve"> datë 03.07.2013</w:t>
      </w:r>
      <w:r w:rsidR="001A5C0F" w:rsidRPr="00204AA0">
        <w:rPr>
          <w:rFonts w:ascii="Times New Roman" w:hAnsi="Times New Roman"/>
          <w:bCs/>
          <w:sz w:val="24"/>
          <w:szCs w:val="24"/>
          <w:lang w:val="sq-AL"/>
        </w:rPr>
        <w:t xml:space="preserve"> </w:t>
      </w:r>
      <w:r w:rsidRPr="00204AA0">
        <w:rPr>
          <w:rFonts w:ascii="Times New Roman" w:hAnsi="Times New Roman"/>
          <w:bCs/>
          <w:sz w:val="24"/>
          <w:szCs w:val="24"/>
          <w:lang w:val="sq-AL"/>
        </w:rPr>
        <w:t>“</w:t>
      </w:r>
      <w:r w:rsidR="001A5C0F" w:rsidRPr="00204AA0">
        <w:rPr>
          <w:rFonts w:ascii="Times New Roman" w:hAnsi="Times New Roman"/>
          <w:bCs/>
          <w:sz w:val="24"/>
          <w:szCs w:val="24"/>
          <w:lang w:val="sq-AL"/>
        </w:rPr>
        <w:t>Lajmërim për kryerjen e rikontrollit”</w:t>
      </w:r>
      <w:r w:rsidR="003E40A0" w:rsidRPr="00204AA0">
        <w:rPr>
          <w:rFonts w:ascii="Times New Roman" w:hAnsi="Times New Roman"/>
          <w:bCs/>
          <w:sz w:val="24"/>
          <w:szCs w:val="24"/>
          <w:lang w:val="sq-AL"/>
        </w:rPr>
        <w:t>.</w:t>
      </w:r>
      <w:r w:rsidR="0045090D" w:rsidRPr="00204AA0">
        <w:rPr>
          <w:rFonts w:ascii="Times New Roman" w:hAnsi="Times New Roman"/>
          <w:bCs/>
          <w:sz w:val="24"/>
          <w:szCs w:val="24"/>
          <w:lang w:val="sq-AL"/>
        </w:rPr>
        <w:t xml:space="preserve"> </w:t>
      </w:r>
    </w:p>
    <w:p w:rsidR="00F64AD5" w:rsidRPr="00204AA0" w:rsidRDefault="00B61086" w:rsidP="00267A4C">
      <w:pPr>
        <w:pStyle w:val="ListParagraph"/>
        <w:numPr>
          <w:ilvl w:val="0"/>
          <w:numId w:val="1"/>
        </w:numPr>
        <w:tabs>
          <w:tab w:val="left" w:pos="1080"/>
          <w:tab w:val="left" w:pos="117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Nd</w:t>
      </w:r>
      <w:r w:rsidR="00253933" w:rsidRPr="00204AA0">
        <w:rPr>
          <w:rFonts w:ascii="Times New Roman" w:hAnsi="Times New Roman"/>
          <w:bCs/>
          <w:sz w:val="24"/>
          <w:szCs w:val="24"/>
          <w:lang w:val="sq-AL"/>
        </w:rPr>
        <w:t>ë</w:t>
      </w:r>
      <w:r w:rsidRPr="00204AA0">
        <w:rPr>
          <w:rFonts w:ascii="Times New Roman" w:hAnsi="Times New Roman"/>
          <w:bCs/>
          <w:sz w:val="24"/>
          <w:szCs w:val="24"/>
          <w:lang w:val="sq-AL"/>
        </w:rPr>
        <w:t>rkoh</w:t>
      </w:r>
      <w:r w:rsidR="00253933"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q</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 xml:space="preserve"> ç</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 xml:space="preserve">shtja ishte </w:t>
      </w:r>
      <w:r w:rsidR="00843D21" w:rsidRPr="00204AA0">
        <w:rPr>
          <w:rFonts w:ascii="Times New Roman" w:hAnsi="Times New Roman"/>
          <w:bCs/>
          <w:sz w:val="24"/>
          <w:szCs w:val="24"/>
          <w:lang w:val="sq-AL"/>
        </w:rPr>
        <w:t xml:space="preserve">në </w:t>
      </w:r>
      <w:r w:rsidR="00C27657" w:rsidRPr="00204AA0">
        <w:rPr>
          <w:rFonts w:ascii="Times New Roman" w:hAnsi="Times New Roman"/>
          <w:bCs/>
          <w:sz w:val="24"/>
          <w:szCs w:val="24"/>
          <w:lang w:val="sq-AL"/>
        </w:rPr>
        <w:t>shqyrtim n</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 xml:space="preserve"> Gjykat</w:t>
      </w:r>
      <w:r w:rsidR="00253933" w:rsidRPr="00204AA0">
        <w:rPr>
          <w:rFonts w:ascii="Times New Roman" w:hAnsi="Times New Roman"/>
          <w:bCs/>
          <w:sz w:val="24"/>
          <w:szCs w:val="24"/>
          <w:lang w:val="sq-AL"/>
        </w:rPr>
        <w:t>ë</w:t>
      </w:r>
      <w:r w:rsidR="00843D21" w:rsidRPr="00204AA0">
        <w:rPr>
          <w:rFonts w:ascii="Times New Roman" w:hAnsi="Times New Roman"/>
          <w:bCs/>
          <w:sz w:val="24"/>
          <w:szCs w:val="24"/>
          <w:lang w:val="sq-AL"/>
        </w:rPr>
        <w:t>n e</w:t>
      </w:r>
      <w:r w:rsidR="00C27657" w:rsidRPr="00204AA0">
        <w:rPr>
          <w:rFonts w:ascii="Times New Roman" w:hAnsi="Times New Roman"/>
          <w:bCs/>
          <w:sz w:val="24"/>
          <w:szCs w:val="24"/>
          <w:lang w:val="sq-AL"/>
        </w:rPr>
        <w:t xml:space="preserve"> Rrethit Gjyq</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sor Tiran</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w:t>
      </w:r>
      <w:r w:rsidRPr="00204AA0">
        <w:rPr>
          <w:rFonts w:ascii="Times New Roman" w:hAnsi="Times New Roman"/>
          <w:bCs/>
          <w:sz w:val="24"/>
          <w:szCs w:val="24"/>
          <w:lang w:val="sq-AL"/>
        </w:rPr>
        <w:t xml:space="preserve"> </w:t>
      </w:r>
      <w:r w:rsidR="00FF39DC" w:rsidRPr="00204AA0">
        <w:rPr>
          <w:rFonts w:ascii="Times New Roman" w:hAnsi="Times New Roman"/>
          <w:bCs/>
          <w:sz w:val="24"/>
          <w:szCs w:val="24"/>
          <w:lang w:val="sq-AL"/>
        </w:rPr>
        <w:t>DRT</w:t>
      </w:r>
      <w:r w:rsidR="00F64AD5" w:rsidRPr="00204AA0">
        <w:rPr>
          <w:rFonts w:ascii="Times New Roman" w:hAnsi="Times New Roman"/>
          <w:bCs/>
          <w:sz w:val="24"/>
          <w:szCs w:val="24"/>
          <w:lang w:val="sq-AL"/>
        </w:rPr>
        <w:t>TM</w:t>
      </w:r>
      <w:r w:rsidRPr="00204AA0">
        <w:rPr>
          <w:rFonts w:ascii="Times New Roman" w:hAnsi="Times New Roman"/>
          <w:bCs/>
          <w:sz w:val="24"/>
          <w:szCs w:val="24"/>
          <w:lang w:val="sq-AL"/>
        </w:rPr>
        <w:t>-ja</w:t>
      </w:r>
      <w:r w:rsidR="00F64AD5" w:rsidRPr="00204AA0">
        <w:rPr>
          <w:rFonts w:ascii="Times New Roman" w:hAnsi="Times New Roman"/>
          <w:bCs/>
          <w:sz w:val="24"/>
          <w:szCs w:val="24"/>
          <w:lang w:val="sq-AL"/>
        </w:rPr>
        <w:t xml:space="preserve"> ka vijuar me rikontrollin</w:t>
      </w:r>
      <w:r w:rsidR="00FF39DC" w:rsidRPr="00204AA0">
        <w:rPr>
          <w:rFonts w:ascii="Times New Roman" w:hAnsi="Times New Roman"/>
          <w:bCs/>
          <w:sz w:val="24"/>
          <w:szCs w:val="24"/>
          <w:lang w:val="sq-AL"/>
        </w:rPr>
        <w:t xml:space="preserve"> e tatim</w:t>
      </w:r>
      <w:r w:rsidR="00C27657" w:rsidRPr="00204AA0">
        <w:rPr>
          <w:rFonts w:ascii="Times New Roman" w:hAnsi="Times New Roman"/>
          <w:bCs/>
          <w:sz w:val="24"/>
          <w:szCs w:val="24"/>
          <w:lang w:val="sq-AL"/>
        </w:rPr>
        <w:t xml:space="preserve">fitimit për vitin 2004 dhe ka </w:t>
      </w:r>
      <w:r w:rsidR="00E36CAA" w:rsidRPr="00204AA0">
        <w:rPr>
          <w:rFonts w:ascii="Times New Roman" w:hAnsi="Times New Roman"/>
          <w:bCs/>
          <w:sz w:val="24"/>
          <w:szCs w:val="24"/>
          <w:lang w:val="sq-AL"/>
        </w:rPr>
        <w:t>hartuar</w:t>
      </w:r>
      <w:r w:rsidR="00C27657" w:rsidRPr="00204AA0">
        <w:rPr>
          <w:rFonts w:ascii="Times New Roman" w:hAnsi="Times New Roman"/>
          <w:bCs/>
          <w:sz w:val="24"/>
          <w:szCs w:val="24"/>
          <w:lang w:val="sq-AL"/>
        </w:rPr>
        <w:t xml:space="preserve"> raportin përfundimtar t</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 xml:space="preserve"> kontrollit nr. 9801/11 prot., datë 23.09.2013. Mbi baz</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 xml:space="preserve">n e </w:t>
      </w:r>
      <w:r w:rsidR="00E36CAA" w:rsidRPr="00204AA0">
        <w:rPr>
          <w:rFonts w:ascii="Times New Roman" w:hAnsi="Times New Roman"/>
          <w:bCs/>
          <w:sz w:val="24"/>
          <w:szCs w:val="24"/>
          <w:lang w:val="sq-AL"/>
        </w:rPr>
        <w:t>përfundimeve</w:t>
      </w:r>
      <w:r w:rsidR="00C27657" w:rsidRPr="00204AA0">
        <w:rPr>
          <w:rFonts w:ascii="Times New Roman" w:hAnsi="Times New Roman"/>
          <w:bCs/>
          <w:sz w:val="24"/>
          <w:szCs w:val="24"/>
          <w:lang w:val="sq-AL"/>
        </w:rPr>
        <w:t xml:space="preserve"> t</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 xml:space="preserve"> këtij raporti </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sht</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 xml:space="preserve"> përgatitur</w:t>
      </w:r>
      <w:r w:rsidR="00F64AD5" w:rsidRPr="00204AA0">
        <w:rPr>
          <w:rFonts w:ascii="Times New Roman" w:hAnsi="Times New Roman"/>
          <w:bCs/>
          <w:sz w:val="24"/>
          <w:szCs w:val="24"/>
          <w:lang w:val="sq-AL"/>
        </w:rPr>
        <w:t xml:space="preserve"> </w:t>
      </w:r>
      <w:r w:rsidR="00CC3522" w:rsidRPr="00204AA0">
        <w:rPr>
          <w:rFonts w:ascii="Times New Roman" w:hAnsi="Times New Roman"/>
          <w:bCs/>
          <w:sz w:val="24"/>
          <w:szCs w:val="24"/>
          <w:lang w:val="sq-AL"/>
        </w:rPr>
        <w:t>“</w:t>
      </w:r>
      <w:r w:rsidR="00F64AD5" w:rsidRPr="00204AA0">
        <w:rPr>
          <w:rFonts w:ascii="Times New Roman" w:hAnsi="Times New Roman"/>
          <w:bCs/>
          <w:sz w:val="24"/>
          <w:szCs w:val="24"/>
          <w:lang w:val="sq-AL"/>
        </w:rPr>
        <w:t>Njoftim Vlerësimi</w:t>
      </w:r>
      <w:r w:rsidR="00C27657" w:rsidRPr="00204AA0">
        <w:rPr>
          <w:rFonts w:ascii="Times New Roman" w:hAnsi="Times New Roman"/>
          <w:bCs/>
          <w:sz w:val="24"/>
          <w:szCs w:val="24"/>
          <w:lang w:val="sq-AL"/>
        </w:rPr>
        <w:t xml:space="preserve"> p</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r detyrimet tatimore</w:t>
      </w:r>
      <w:r w:rsidR="00CC3522" w:rsidRPr="00204AA0">
        <w:rPr>
          <w:rFonts w:ascii="Times New Roman" w:hAnsi="Times New Roman"/>
          <w:bCs/>
          <w:sz w:val="24"/>
          <w:szCs w:val="24"/>
          <w:lang w:val="sq-AL"/>
        </w:rPr>
        <w:t>”</w:t>
      </w:r>
      <w:r w:rsidR="00F64AD5" w:rsidRPr="00204AA0">
        <w:rPr>
          <w:rFonts w:ascii="Times New Roman" w:hAnsi="Times New Roman"/>
          <w:bCs/>
          <w:sz w:val="24"/>
          <w:szCs w:val="24"/>
          <w:lang w:val="sq-AL"/>
        </w:rPr>
        <w:t xml:space="preserve"> </w:t>
      </w:r>
      <w:r w:rsidRPr="00204AA0">
        <w:rPr>
          <w:rFonts w:ascii="Times New Roman" w:hAnsi="Times New Roman"/>
          <w:bCs/>
          <w:sz w:val="24"/>
          <w:szCs w:val="24"/>
          <w:lang w:val="sq-AL"/>
        </w:rPr>
        <w:t xml:space="preserve">nr. </w:t>
      </w:r>
      <w:r w:rsidR="00F64AD5" w:rsidRPr="00204AA0">
        <w:rPr>
          <w:rFonts w:ascii="Times New Roman" w:hAnsi="Times New Roman"/>
          <w:bCs/>
          <w:sz w:val="24"/>
          <w:szCs w:val="24"/>
          <w:lang w:val="sq-AL"/>
        </w:rPr>
        <w:t>9801/12 prot</w:t>
      </w:r>
      <w:r w:rsidR="00DF390A" w:rsidRPr="00204AA0">
        <w:rPr>
          <w:rFonts w:ascii="Times New Roman" w:hAnsi="Times New Roman"/>
          <w:bCs/>
          <w:sz w:val="24"/>
          <w:szCs w:val="24"/>
          <w:lang w:val="sq-AL"/>
        </w:rPr>
        <w:t>.,</w:t>
      </w:r>
      <w:r w:rsidR="00F64AD5" w:rsidRPr="00204AA0">
        <w:rPr>
          <w:rFonts w:ascii="Times New Roman" w:hAnsi="Times New Roman"/>
          <w:bCs/>
          <w:sz w:val="24"/>
          <w:szCs w:val="24"/>
          <w:lang w:val="sq-AL"/>
        </w:rPr>
        <w:t xml:space="preserve"> dat</w:t>
      </w:r>
      <w:r w:rsidR="00DF390A" w:rsidRPr="00204AA0">
        <w:rPr>
          <w:rFonts w:ascii="Times New Roman" w:hAnsi="Times New Roman"/>
          <w:bCs/>
          <w:sz w:val="24"/>
          <w:szCs w:val="24"/>
          <w:lang w:val="sq-AL"/>
        </w:rPr>
        <w:t xml:space="preserve">ë </w:t>
      </w:r>
      <w:r w:rsidR="00C27657" w:rsidRPr="00204AA0">
        <w:rPr>
          <w:rFonts w:ascii="Times New Roman" w:hAnsi="Times New Roman"/>
          <w:bCs/>
          <w:sz w:val="24"/>
          <w:szCs w:val="24"/>
          <w:lang w:val="sq-AL"/>
        </w:rPr>
        <w:t xml:space="preserve">23.09.2013, i cili i </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sht</w:t>
      </w:r>
      <w:r w:rsidR="00253933" w:rsidRPr="00204AA0">
        <w:rPr>
          <w:rFonts w:ascii="Times New Roman" w:hAnsi="Times New Roman"/>
          <w:bCs/>
          <w:sz w:val="24"/>
          <w:szCs w:val="24"/>
          <w:lang w:val="sq-AL"/>
        </w:rPr>
        <w:t>ë</w:t>
      </w:r>
      <w:r w:rsidR="00C27657" w:rsidRPr="00204AA0">
        <w:rPr>
          <w:rFonts w:ascii="Times New Roman" w:hAnsi="Times New Roman"/>
          <w:bCs/>
          <w:sz w:val="24"/>
          <w:szCs w:val="24"/>
          <w:lang w:val="sq-AL"/>
        </w:rPr>
        <w:t xml:space="preserve"> njoftuar kërkueses me shkresën nr. 9801/13 prot., datë 23.09.2013</w:t>
      </w:r>
      <w:r w:rsidR="00253933" w:rsidRPr="00204AA0">
        <w:rPr>
          <w:rFonts w:ascii="Times New Roman" w:hAnsi="Times New Roman"/>
          <w:bCs/>
          <w:sz w:val="24"/>
          <w:szCs w:val="24"/>
          <w:lang w:val="sq-AL"/>
        </w:rPr>
        <w:t>.</w:t>
      </w:r>
    </w:p>
    <w:p w:rsidR="00843D21" w:rsidRPr="00204AA0" w:rsidRDefault="00D4543A" w:rsidP="00267A4C">
      <w:pPr>
        <w:pStyle w:val="ListParagraph"/>
        <w:numPr>
          <w:ilvl w:val="0"/>
          <w:numId w:val="1"/>
        </w:numPr>
        <w:tabs>
          <w:tab w:val="left" w:pos="1080"/>
          <w:tab w:val="left" w:pos="117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N</w:t>
      </w:r>
      <w:r w:rsidR="00253933"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këto kushte, kërkuesja</w:t>
      </w:r>
      <w:r w:rsidR="00843D21" w:rsidRPr="00204AA0">
        <w:rPr>
          <w:rFonts w:ascii="Times New Roman" w:hAnsi="Times New Roman"/>
          <w:bCs/>
          <w:sz w:val="24"/>
          <w:szCs w:val="24"/>
          <w:lang w:val="sq-AL"/>
        </w:rPr>
        <w:t xml:space="preserve"> </w:t>
      </w:r>
      <w:r w:rsidR="00E36CAA" w:rsidRPr="00204AA0">
        <w:rPr>
          <w:rFonts w:ascii="Times New Roman" w:hAnsi="Times New Roman"/>
          <w:bCs/>
          <w:sz w:val="24"/>
          <w:szCs w:val="24"/>
          <w:lang w:val="sq-AL"/>
        </w:rPr>
        <w:t>i është drejtuar sërish</w:t>
      </w:r>
      <w:r w:rsidR="00843D21" w:rsidRPr="00204AA0">
        <w:rPr>
          <w:rFonts w:ascii="Times New Roman" w:hAnsi="Times New Roman"/>
          <w:bCs/>
          <w:sz w:val="24"/>
          <w:szCs w:val="24"/>
          <w:lang w:val="sq-AL"/>
        </w:rPr>
        <w:t xml:space="preserve"> </w:t>
      </w:r>
      <w:r w:rsidRPr="00204AA0">
        <w:rPr>
          <w:rFonts w:ascii="Times New Roman" w:hAnsi="Times New Roman"/>
          <w:bCs/>
          <w:sz w:val="24"/>
          <w:szCs w:val="24"/>
          <w:lang w:val="sq-AL"/>
        </w:rPr>
        <w:t>Gjykat</w:t>
      </w:r>
      <w:r w:rsidR="00253933" w:rsidRPr="00204AA0">
        <w:rPr>
          <w:rFonts w:ascii="Times New Roman" w:hAnsi="Times New Roman"/>
          <w:bCs/>
          <w:sz w:val="24"/>
          <w:szCs w:val="24"/>
          <w:lang w:val="sq-AL"/>
        </w:rPr>
        <w:t>ë</w:t>
      </w:r>
      <w:r w:rsidR="00E36CAA" w:rsidRPr="00204AA0">
        <w:rPr>
          <w:rFonts w:ascii="Times New Roman" w:hAnsi="Times New Roman"/>
          <w:bCs/>
          <w:sz w:val="24"/>
          <w:szCs w:val="24"/>
          <w:lang w:val="sq-AL"/>
        </w:rPr>
        <w:t>s së</w:t>
      </w:r>
      <w:r w:rsidRPr="00204AA0">
        <w:rPr>
          <w:rFonts w:ascii="Times New Roman" w:hAnsi="Times New Roman"/>
          <w:bCs/>
          <w:sz w:val="24"/>
          <w:szCs w:val="24"/>
          <w:lang w:val="sq-AL"/>
        </w:rPr>
        <w:t xml:space="preserve"> Rrethit Gjyq</w:t>
      </w:r>
      <w:r w:rsidR="00253933" w:rsidRPr="00204AA0">
        <w:rPr>
          <w:rFonts w:ascii="Times New Roman" w:hAnsi="Times New Roman"/>
          <w:bCs/>
          <w:sz w:val="24"/>
          <w:szCs w:val="24"/>
          <w:lang w:val="sq-AL"/>
        </w:rPr>
        <w:t>ë</w:t>
      </w:r>
      <w:r w:rsidRPr="00204AA0">
        <w:rPr>
          <w:rFonts w:ascii="Times New Roman" w:hAnsi="Times New Roman"/>
          <w:bCs/>
          <w:sz w:val="24"/>
          <w:szCs w:val="24"/>
          <w:lang w:val="sq-AL"/>
        </w:rPr>
        <w:t>sor Tiran</w:t>
      </w:r>
      <w:r w:rsidR="00253933" w:rsidRPr="00204AA0">
        <w:rPr>
          <w:rFonts w:ascii="Times New Roman" w:hAnsi="Times New Roman"/>
          <w:bCs/>
          <w:sz w:val="24"/>
          <w:szCs w:val="24"/>
          <w:lang w:val="sq-AL"/>
        </w:rPr>
        <w:t>ë</w:t>
      </w:r>
      <w:r w:rsidR="00843D21" w:rsidRPr="00204AA0">
        <w:rPr>
          <w:rFonts w:ascii="Times New Roman" w:hAnsi="Times New Roman"/>
          <w:bCs/>
          <w:sz w:val="24"/>
          <w:szCs w:val="24"/>
          <w:lang w:val="sq-AL"/>
        </w:rPr>
        <w:t xml:space="preserve"> </w:t>
      </w:r>
      <w:r w:rsidR="00E36CAA" w:rsidRPr="00204AA0">
        <w:rPr>
          <w:rFonts w:ascii="Times New Roman" w:hAnsi="Times New Roman"/>
          <w:bCs/>
          <w:sz w:val="24"/>
          <w:szCs w:val="24"/>
          <w:lang w:val="sq-AL"/>
        </w:rPr>
        <w:t xml:space="preserve">për </w:t>
      </w:r>
      <w:r w:rsidR="000C5D1B" w:rsidRPr="00204AA0">
        <w:rPr>
          <w:rFonts w:ascii="Times New Roman" w:hAnsi="Times New Roman"/>
          <w:bCs/>
          <w:sz w:val="24"/>
          <w:szCs w:val="24"/>
          <w:lang w:val="sq-AL"/>
        </w:rPr>
        <w:t>shtim</w:t>
      </w:r>
      <w:r w:rsidR="00843D21" w:rsidRPr="00204AA0">
        <w:rPr>
          <w:rFonts w:ascii="Times New Roman" w:hAnsi="Times New Roman"/>
          <w:bCs/>
          <w:sz w:val="24"/>
          <w:szCs w:val="24"/>
          <w:lang w:val="sq-AL"/>
        </w:rPr>
        <w:t xml:space="preserve">in e objektit të </w:t>
      </w:r>
      <w:r w:rsidR="000C5D1B" w:rsidRPr="00204AA0">
        <w:rPr>
          <w:rFonts w:ascii="Times New Roman" w:hAnsi="Times New Roman"/>
          <w:bCs/>
          <w:sz w:val="24"/>
          <w:szCs w:val="24"/>
          <w:lang w:val="sq-AL"/>
        </w:rPr>
        <w:t>padi</w:t>
      </w:r>
      <w:r w:rsidR="00843D21" w:rsidRPr="00204AA0">
        <w:rPr>
          <w:rFonts w:ascii="Times New Roman" w:hAnsi="Times New Roman"/>
          <w:bCs/>
          <w:sz w:val="24"/>
          <w:szCs w:val="24"/>
          <w:lang w:val="sq-AL"/>
        </w:rPr>
        <w:t xml:space="preserve">së, duke kërkuar </w:t>
      </w:r>
      <w:r w:rsidR="003E40A0" w:rsidRPr="00204AA0">
        <w:rPr>
          <w:rFonts w:ascii="Times New Roman" w:hAnsi="Times New Roman"/>
          <w:bCs/>
          <w:sz w:val="24"/>
          <w:szCs w:val="24"/>
          <w:lang w:val="sq-AL"/>
        </w:rPr>
        <w:t>shpalljen absolutisht t</w:t>
      </w:r>
      <w:r w:rsidR="00253933" w:rsidRPr="00204AA0">
        <w:rPr>
          <w:rFonts w:ascii="Times New Roman" w:hAnsi="Times New Roman"/>
          <w:bCs/>
          <w:sz w:val="24"/>
          <w:szCs w:val="24"/>
          <w:lang w:val="sq-AL"/>
        </w:rPr>
        <w:t>ë</w:t>
      </w:r>
      <w:r w:rsidR="003E40A0" w:rsidRPr="00204AA0">
        <w:rPr>
          <w:rFonts w:ascii="Times New Roman" w:hAnsi="Times New Roman"/>
          <w:bCs/>
          <w:sz w:val="24"/>
          <w:szCs w:val="24"/>
          <w:lang w:val="sq-AL"/>
        </w:rPr>
        <w:t xml:space="preserve"> pavlefsh</w:t>
      </w:r>
      <w:r w:rsidR="004237A2" w:rsidRPr="00204AA0">
        <w:rPr>
          <w:rFonts w:ascii="Times New Roman" w:hAnsi="Times New Roman"/>
          <w:bCs/>
          <w:sz w:val="24"/>
          <w:szCs w:val="24"/>
          <w:lang w:val="sq-AL"/>
        </w:rPr>
        <w:t>ë</w:t>
      </w:r>
      <w:r w:rsidR="003E40A0" w:rsidRPr="00204AA0">
        <w:rPr>
          <w:rFonts w:ascii="Times New Roman" w:hAnsi="Times New Roman"/>
          <w:bCs/>
          <w:sz w:val="24"/>
          <w:szCs w:val="24"/>
          <w:lang w:val="sq-AL"/>
        </w:rPr>
        <w:t xml:space="preserve">m </w:t>
      </w:r>
      <w:r w:rsidR="00A07FD4" w:rsidRPr="00204AA0">
        <w:rPr>
          <w:rFonts w:ascii="Times New Roman" w:hAnsi="Times New Roman"/>
          <w:bCs/>
          <w:sz w:val="24"/>
          <w:szCs w:val="24"/>
          <w:lang w:val="sq-AL"/>
        </w:rPr>
        <w:t xml:space="preserve">edhe </w:t>
      </w:r>
      <w:r w:rsidR="003E40A0" w:rsidRPr="00204AA0">
        <w:rPr>
          <w:rFonts w:ascii="Times New Roman" w:hAnsi="Times New Roman"/>
          <w:bCs/>
          <w:sz w:val="24"/>
          <w:szCs w:val="24"/>
          <w:lang w:val="sq-AL"/>
        </w:rPr>
        <w:t>t</w:t>
      </w:r>
      <w:r w:rsidR="00253933" w:rsidRPr="00204AA0">
        <w:rPr>
          <w:rFonts w:ascii="Times New Roman" w:hAnsi="Times New Roman"/>
          <w:bCs/>
          <w:sz w:val="24"/>
          <w:szCs w:val="24"/>
          <w:lang w:val="sq-AL"/>
        </w:rPr>
        <w:t>ë</w:t>
      </w:r>
      <w:r w:rsidR="003E40A0" w:rsidRPr="00204AA0">
        <w:rPr>
          <w:rFonts w:ascii="Times New Roman" w:hAnsi="Times New Roman"/>
          <w:bCs/>
          <w:sz w:val="24"/>
          <w:szCs w:val="24"/>
          <w:lang w:val="sq-AL"/>
        </w:rPr>
        <w:t xml:space="preserve"> Raport</w:t>
      </w:r>
      <w:r w:rsidR="00DF5AB8" w:rsidRPr="00204AA0">
        <w:rPr>
          <w:rFonts w:ascii="Times New Roman" w:hAnsi="Times New Roman"/>
          <w:bCs/>
          <w:sz w:val="24"/>
          <w:szCs w:val="24"/>
          <w:lang w:val="sq-AL"/>
        </w:rPr>
        <w:t>it të</w:t>
      </w:r>
      <w:r w:rsidR="003E40A0" w:rsidRPr="00204AA0">
        <w:rPr>
          <w:rFonts w:ascii="Times New Roman" w:hAnsi="Times New Roman"/>
          <w:bCs/>
          <w:sz w:val="24"/>
          <w:szCs w:val="24"/>
          <w:lang w:val="sq-AL"/>
        </w:rPr>
        <w:t xml:space="preserve"> Kontrollit P</w:t>
      </w:r>
      <w:r w:rsidR="00253933" w:rsidRPr="00204AA0">
        <w:rPr>
          <w:rFonts w:ascii="Times New Roman" w:hAnsi="Times New Roman"/>
          <w:bCs/>
          <w:sz w:val="24"/>
          <w:szCs w:val="24"/>
          <w:lang w:val="sq-AL"/>
        </w:rPr>
        <w:t>ë</w:t>
      </w:r>
      <w:r w:rsidR="003E40A0" w:rsidRPr="00204AA0">
        <w:rPr>
          <w:rFonts w:ascii="Times New Roman" w:hAnsi="Times New Roman"/>
          <w:bCs/>
          <w:sz w:val="24"/>
          <w:szCs w:val="24"/>
          <w:lang w:val="sq-AL"/>
        </w:rPr>
        <w:t>rfundimtar nr. 9801/11 prot., dat</w:t>
      </w:r>
      <w:r w:rsidR="00253933" w:rsidRPr="00204AA0">
        <w:rPr>
          <w:rFonts w:ascii="Times New Roman" w:hAnsi="Times New Roman"/>
          <w:bCs/>
          <w:sz w:val="24"/>
          <w:szCs w:val="24"/>
          <w:lang w:val="sq-AL"/>
        </w:rPr>
        <w:t>ë</w:t>
      </w:r>
      <w:r w:rsidR="003E40A0" w:rsidRPr="00204AA0">
        <w:rPr>
          <w:rFonts w:ascii="Times New Roman" w:hAnsi="Times New Roman"/>
          <w:bCs/>
          <w:sz w:val="24"/>
          <w:szCs w:val="24"/>
          <w:lang w:val="sq-AL"/>
        </w:rPr>
        <w:t xml:space="preserve"> 23.09.2013</w:t>
      </w:r>
      <w:r w:rsidR="00FF39DC" w:rsidRPr="00204AA0">
        <w:rPr>
          <w:rFonts w:ascii="Times New Roman" w:hAnsi="Times New Roman"/>
          <w:bCs/>
          <w:sz w:val="24"/>
          <w:szCs w:val="24"/>
          <w:lang w:val="sq-AL"/>
        </w:rPr>
        <w:t>, si</w:t>
      </w:r>
      <w:r w:rsidR="003E40A0" w:rsidRPr="00204AA0">
        <w:rPr>
          <w:rFonts w:ascii="Times New Roman" w:hAnsi="Times New Roman"/>
          <w:bCs/>
          <w:sz w:val="24"/>
          <w:szCs w:val="24"/>
          <w:lang w:val="sq-AL"/>
        </w:rPr>
        <w:t xml:space="preserve"> dhe t</w:t>
      </w:r>
      <w:r w:rsidR="00253933" w:rsidRPr="00204AA0">
        <w:rPr>
          <w:rFonts w:ascii="Times New Roman" w:hAnsi="Times New Roman"/>
          <w:bCs/>
          <w:sz w:val="24"/>
          <w:szCs w:val="24"/>
          <w:lang w:val="sq-AL"/>
        </w:rPr>
        <w:t>ë</w:t>
      </w:r>
      <w:r w:rsidR="003E40A0" w:rsidRPr="00204AA0">
        <w:rPr>
          <w:rFonts w:ascii="Times New Roman" w:hAnsi="Times New Roman"/>
          <w:bCs/>
          <w:sz w:val="24"/>
          <w:szCs w:val="24"/>
          <w:lang w:val="sq-AL"/>
        </w:rPr>
        <w:t xml:space="preserve"> “Njoftim Vler</w:t>
      </w:r>
      <w:r w:rsidR="00253933" w:rsidRPr="00204AA0">
        <w:rPr>
          <w:rFonts w:ascii="Times New Roman" w:hAnsi="Times New Roman"/>
          <w:bCs/>
          <w:sz w:val="24"/>
          <w:szCs w:val="24"/>
          <w:lang w:val="sq-AL"/>
        </w:rPr>
        <w:t>ë</w:t>
      </w:r>
      <w:r w:rsidR="00FF39DC" w:rsidRPr="00204AA0">
        <w:rPr>
          <w:rFonts w:ascii="Times New Roman" w:hAnsi="Times New Roman"/>
          <w:bCs/>
          <w:sz w:val="24"/>
          <w:szCs w:val="24"/>
          <w:lang w:val="sq-AL"/>
        </w:rPr>
        <w:t>simi</w:t>
      </w:r>
      <w:r w:rsidR="003E40A0" w:rsidRPr="00204AA0">
        <w:rPr>
          <w:rFonts w:ascii="Times New Roman" w:hAnsi="Times New Roman"/>
          <w:bCs/>
          <w:sz w:val="24"/>
          <w:szCs w:val="24"/>
          <w:lang w:val="sq-AL"/>
        </w:rPr>
        <w:t xml:space="preserve"> p</w:t>
      </w:r>
      <w:r w:rsidR="00253933" w:rsidRPr="00204AA0">
        <w:rPr>
          <w:rFonts w:ascii="Times New Roman" w:hAnsi="Times New Roman"/>
          <w:bCs/>
          <w:sz w:val="24"/>
          <w:szCs w:val="24"/>
          <w:lang w:val="sq-AL"/>
        </w:rPr>
        <w:t>ë</w:t>
      </w:r>
      <w:r w:rsidR="003E40A0" w:rsidRPr="00204AA0">
        <w:rPr>
          <w:rFonts w:ascii="Times New Roman" w:hAnsi="Times New Roman"/>
          <w:bCs/>
          <w:sz w:val="24"/>
          <w:szCs w:val="24"/>
          <w:lang w:val="sq-AL"/>
        </w:rPr>
        <w:t>r detyrimet tatimore” nr. 9801/12 prot., dat</w:t>
      </w:r>
      <w:r w:rsidR="00253933" w:rsidRPr="00204AA0">
        <w:rPr>
          <w:rFonts w:ascii="Times New Roman" w:hAnsi="Times New Roman"/>
          <w:bCs/>
          <w:sz w:val="24"/>
          <w:szCs w:val="24"/>
          <w:lang w:val="sq-AL"/>
        </w:rPr>
        <w:t>ë</w:t>
      </w:r>
      <w:r w:rsidR="003E40A0" w:rsidRPr="00204AA0">
        <w:rPr>
          <w:rFonts w:ascii="Times New Roman" w:hAnsi="Times New Roman"/>
          <w:bCs/>
          <w:sz w:val="24"/>
          <w:szCs w:val="24"/>
          <w:lang w:val="sq-AL"/>
        </w:rPr>
        <w:t xml:space="preserve"> 23.09.2013.</w:t>
      </w:r>
      <w:r w:rsidR="00253933" w:rsidRPr="00204AA0">
        <w:rPr>
          <w:rFonts w:ascii="Times New Roman" w:hAnsi="Times New Roman"/>
          <w:bCs/>
          <w:sz w:val="24"/>
          <w:szCs w:val="24"/>
          <w:lang w:val="sq-AL"/>
        </w:rPr>
        <w:t xml:space="preserve"> </w:t>
      </w:r>
    </w:p>
    <w:p w:rsidR="00D4543A" w:rsidRPr="00204AA0" w:rsidRDefault="00253933" w:rsidP="00267A4C">
      <w:pPr>
        <w:pStyle w:val="ListParagraph"/>
        <w:numPr>
          <w:ilvl w:val="0"/>
          <w:numId w:val="1"/>
        </w:numPr>
        <w:tabs>
          <w:tab w:val="left" w:pos="1080"/>
          <w:tab w:val="left" w:pos="117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Gjykata e Rrethit Gjyqësor Tiranë, me vendimin nr. 13046, datë 26.12.2013</w:t>
      </w:r>
      <w:r w:rsidR="00843D21" w:rsidRPr="00204AA0">
        <w:rPr>
          <w:rFonts w:ascii="Times New Roman" w:hAnsi="Times New Roman"/>
          <w:bCs/>
          <w:sz w:val="24"/>
          <w:szCs w:val="24"/>
          <w:lang w:val="sq-AL"/>
        </w:rPr>
        <w:t>,</w:t>
      </w:r>
      <w:r w:rsidRPr="00204AA0">
        <w:rPr>
          <w:rFonts w:ascii="Times New Roman" w:hAnsi="Times New Roman"/>
          <w:bCs/>
          <w:sz w:val="24"/>
          <w:szCs w:val="24"/>
          <w:lang w:val="sq-AL"/>
        </w:rPr>
        <w:t xml:space="preserve"> ka vendosur shpalljen e moskompetencës lëndore dhe dërgimin për shqyrtim të padisë në Gjykatën Administrative të Shkallës së Parë Tiranë.</w:t>
      </w:r>
    </w:p>
    <w:p w:rsidR="00F64AD5" w:rsidRPr="00204AA0" w:rsidRDefault="00F64AD5" w:rsidP="00267A4C">
      <w:pPr>
        <w:pStyle w:val="ListParagraph"/>
        <w:numPr>
          <w:ilvl w:val="0"/>
          <w:numId w:val="1"/>
        </w:numPr>
        <w:tabs>
          <w:tab w:val="left" w:pos="1080"/>
          <w:tab w:val="left" w:pos="117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G</w:t>
      </w:r>
      <w:r w:rsidR="003E40A0" w:rsidRPr="00204AA0">
        <w:rPr>
          <w:rFonts w:ascii="Times New Roman" w:hAnsi="Times New Roman"/>
          <w:bCs/>
          <w:sz w:val="24"/>
          <w:szCs w:val="24"/>
          <w:lang w:val="sq-AL"/>
        </w:rPr>
        <w:t>jykata</w:t>
      </w:r>
      <w:r w:rsidRPr="00204AA0">
        <w:rPr>
          <w:rFonts w:ascii="Times New Roman" w:hAnsi="Times New Roman"/>
          <w:bCs/>
          <w:sz w:val="24"/>
          <w:szCs w:val="24"/>
          <w:lang w:val="sq-AL"/>
        </w:rPr>
        <w:t xml:space="preserve"> Administrative e Sh</w:t>
      </w:r>
      <w:r w:rsidR="003E40A0" w:rsidRPr="00204AA0">
        <w:rPr>
          <w:rFonts w:ascii="Times New Roman" w:hAnsi="Times New Roman"/>
          <w:bCs/>
          <w:sz w:val="24"/>
          <w:szCs w:val="24"/>
          <w:lang w:val="sq-AL"/>
        </w:rPr>
        <w:t>k</w:t>
      </w:r>
      <w:r w:rsidRPr="00204AA0">
        <w:rPr>
          <w:rFonts w:ascii="Times New Roman" w:hAnsi="Times New Roman"/>
          <w:bCs/>
          <w:sz w:val="24"/>
          <w:szCs w:val="24"/>
          <w:lang w:val="sq-AL"/>
        </w:rPr>
        <w:t>all</w:t>
      </w:r>
      <w:r w:rsidR="003E40A0" w:rsidRPr="00204AA0">
        <w:rPr>
          <w:rFonts w:ascii="Times New Roman" w:hAnsi="Times New Roman"/>
          <w:bCs/>
          <w:sz w:val="24"/>
          <w:szCs w:val="24"/>
          <w:lang w:val="sq-AL"/>
        </w:rPr>
        <w:t>ë</w:t>
      </w:r>
      <w:r w:rsidRPr="00204AA0">
        <w:rPr>
          <w:rFonts w:ascii="Times New Roman" w:hAnsi="Times New Roman"/>
          <w:bCs/>
          <w:sz w:val="24"/>
          <w:szCs w:val="24"/>
          <w:lang w:val="sq-AL"/>
        </w:rPr>
        <w:t>s s</w:t>
      </w:r>
      <w:r w:rsidR="003E40A0"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Par</w:t>
      </w:r>
      <w:r w:rsidR="003E40A0"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w:t>
      </w:r>
      <w:r w:rsidR="003E40A0" w:rsidRPr="00204AA0">
        <w:rPr>
          <w:rFonts w:ascii="Times New Roman" w:hAnsi="Times New Roman"/>
          <w:bCs/>
          <w:sz w:val="24"/>
          <w:szCs w:val="24"/>
          <w:lang w:val="sq-AL"/>
        </w:rPr>
        <w:t>Tiranë</w:t>
      </w:r>
      <w:r w:rsidRPr="00204AA0">
        <w:rPr>
          <w:rFonts w:ascii="Times New Roman" w:hAnsi="Times New Roman"/>
          <w:bCs/>
          <w:sz w:val="24"/>
          <w:szCs w:val="24"/>
          <w:lang w:val="sq-AL"/>
        </w:rPr>
        <w:t xml:space="preserve">, me vendimin </w:t>
      </w:r>
      <w:r w:rsidR="003E40A0" w:rsidRPr="00204AA0">
        <w:rPr>
          <w:rFonts w:ascii="Times New Roman" w:hAnsi="Times New Roman"/>
          <w:bCs/>
          <w:sz w:val="24"/>
          <w:szCs w:val="24"/>
          <w:lang w:val="sq-AL"/>
        </w:rPr>
        <w:t>nr.</w:t>
      </w:r>
      <w:r w:rsidRPr="00204AA0">
        <w:rPr>
          <w:rFonts w:ascii="Times New Roman" w:hAnsi="Times New Roman"/>
          <w:bCs/>
          <w:sz w:val="24"/>
          <w:szCs w:val="24"/>
          <w:lang w:val="sq-AL"/>
        </w:rPr>
        <w:t xml:space="preserve"> 3</w:t>
      </w:r>
      <w:r w:rsidR="003E40A0" w:rsidRPr="00204AA0">
        <w:rPr>
          <w:rFonts w:ascii="Times New Roman" w:hAnsi="Times New Roman"/>
          <w:bCs/>
          <w:sz w:val="24"/>
          <w:szCs w:val="24"/>
          <w:lang w:val="sq-AL"/>
        </w:rPr>
        <w:t>9</w:t>
      </w:r>
      <w:r w:rsidRPr="00204AA0">
        <w:rPr>
          <w:rFonts w:ascii="Times New Roman" w:hAnsi="Times New Roman"/>
          <w:bCs/>
          <w:sz w:val="24"/>
          <w:szCs w:val="24"/>
          <w:lang w:val="sq-AL"/>
        </w:rPr>
        <w:t>2, d</w:t>
      </w:r>
      <w:r w:rsidR="003E40A0" w:rsidRPr="00204AA0">
        <w:rPr>
          <w:rFonts w:ascii="Times New Roman" w:hAnsi="Times New Roman"/>
          <w:bCs/>
          <w:sz w:val="24"/>
          <w:szCs w:val="24"/>
          <w:lang w:val="sq-AL"/>
        </w:rPr>
        <w:t>at</w:t>
      </w:r>
      <w:r w:rsidR="00253933"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04.02.2014</w:t>
      </w:r>
      <w:r w:rsidR="00FF39DC" w:rsidRPr="00204AA0">
        <w:rPr>
          <w:rFonts w:ascii="Times New Roman" w:hAnsi="Times New Roman"/>
          <w:bCs/>
          <w:sz w:val="24"/>
          <w:szCs w:val="24"/>
          <w:lang w:val="sq-AL"/>
        </w:rPr>
        <w:t>,</w:t>
      </w:r>
      <w:r w:rsidRPr="00204AA0">
        <w:rPr>
          <w:rFonts w:ascii="Times New Roman" w:hAnsi="Times New Roman"/>
          <w:bCs/>
          <w:sz w:val="24"/>
          <w:szCs w:val="24"/>
          <w:lang w:val="sq-AL"/>
        </w:rPr>
        <w:t xml:space="preserve"> ka vendosur </w:t>
      </w:r>
      <w:r w:rsidR="003E40A0" w:rsidRPr="00204AA0">
        <w:rPr>
          <w:rFonts w:ascii="Times New Roman" w:hAnsi="Times New Roman"/>
          <w:bCs/>
          <w:sz w:val="24"/>
          <w:szCs w:val="24"/>
          <w:lang w:val="sq-AL"/>
        </w:rPr>
        <w:t>rrëzimin</w:t>
      </w:r>
      <w:r w:rsidRPr="00204AA0">
        <w:rPr>
          <w:rFonts w:ascii="Times New Roman" w:hAnsi="Times New Roman"/>
          <w:bCs/>
          <w:sz w:val="24"/>
          <w:szCs w:val="24"/>
          <w:lang w:val="sq-AL"/>
        </w:rPr>
        <w:t xml:space="preserve"> e </w:t>
      </w:r>
      <w:r w:rsidR="003E40A0" w:rsidRPr="00204AA0">
        <w:rPr>
          <w:rFonts w:ascii="Times New Roman" w:hAnsi="Times New Roman"/>
          <w:bCs/>
          <w:sz w:val="24"/>
          <w:szCs w:val="24"/>
          <w:lang w:val="sq-AL"/>
        </w:rPr>
        <w:t>padisë.</w:t>
      </w:r>
    </w:p>
    <w:p w:rsidR="00F64AD5" w:rsidRPr="00204AA0" w:rsidRDefault="00843D21" w:rsidP="00267A4C">
      <w:pPr>
        <w:pStyle w:val="ListParagraph"/>
        <w:numPr>
          <w:ilvl w:val="0"/>
          <w:numId w:val="1"/>
        </w:numPr>
        <w:tabs>
          <w:tab w:val="left" w:pos="1080"/>
          <w:tab w:val="left" w:pos="1170"/>
        </w:tabs>
        <w:spacing w:after="0" w:line="360" w:lineRule="auto"/>
        <w:ind w:left="0" w:firstLine="720"/>
        <w:jc w:val="both"/>
        <w:rPr>
          <w:rFonts w:ascii="Times New Roman" w:hAnsi="Times New Roman"/>
          <w:bCs/>
          <w:sz w:val="24"/>
          <w:szCs w:val="24"/>
          <w:lang w:val="sq-AL"/>
        </w:rPr>
      </w:pPr>
      <w:r w:rsidRPr="00204AA0">
        <w:rPr>
          <w:rFonts w:ascii="Times New Roman" w:hAnsi="Times New Roman"/>
          <w:bCs/>
          <w:sz w:val="24"/>
          <w:szCs w:val="24"/>
          <w:lang w:val="sq-AL"/>
        </w:rPr>
        <w:t xml:space="preserve">Gjykata Administrative e Apelit, </w:t>
      </w:r>
      <w:r w:rsidR="00470DA9" w:rsidRPr="00204AA0">
        <w:rPr>
          <w:rFonts w:ascii="Times New Roman" w:hAnsi="Times New Roman"/>
          <w:bCs/>
          <w:sz w:val="24"/>
          <w:szCs w:val="24"/>
          <w:lang w:val="sq-AL"/>
        </w:rPr>
        <w:t>mbi</w:t>
      </w:r>
      <w:r w:rsidR="00A07FD4" w:rsidRPr="00204AA0">
        <w:rPr>
          <w:rFonts w:ascii="Times New Roman" w:hAnsi="Times New Roman"/>
          <w:bCs/>
          <w:sz w:val="24"/>
          <w:szCs w:val="24"/>
          <w:lang w:val="sq-AL"/>
        </w:rPr>
        <w:t xml:space="preserve"> ankimi</w:t>
      </w:r>
      <w:r w:rsidR="00470DA9" w:rsidRPr="00204AA0">
        <w:rPr>
          <w:rFonts w:ascii="Times New Roman" w:hAnsi="Times New Roman"/>
          <w:bCs/>
          <w:sz w:val="24"/>
          <w:szCs w:val="24"/>
          <w:lang w:val="sq-AL"/>
        </w:rPr>
        <w:t>n</w:t>
      </w:r>
      <w:r w:rsidR="00A07FD4" w:rsidRPr="00204AA0">
        <w:rPr>
          <w:rFonts w:ascii="Times New Roman" w:hAnsi="Times New Roman"/>
          <w:bCs/>
          <w:sz w:val="24"/>
          <w:szCs w:val="24"/>
          <w:lang w:val="sq-AL"/>
        </w:rPr>
        <w:t xml:space="preserve"> </w:t>
      </w:r>
      <w:r w:rsidR="00470DA9" w:rsidRPr="00204AA0">
        <w:rPr>
          <w:rFonts w:ascii="Times New Roman" w:hAnsi="Times New Roman"/>
          <w:bCs/>
          <w:sz w:val="24"/>
          <w:szCs w:val="24"/>
          <w:lang w:val="sq-AL"/>
        </w:rPr>
        <w:t>e</w:t>
      </w:r>
      <w:r w:rsidRPr="00204AA0">
        <w:rPr>
          <w:rFonts w:ascii="Times New Roman" w:hAnsi="Times New Roman"/>
          <w:bCs/>
          <w:sz w:val="24"/>
          <w:szCs w:val="24"/>
          <w:lang w:val="sq-AL"/>
        </w:rPr>
        <w:t xml:space="preserve"> kërkueses, </w:t>
      </w:r>
      <w:r w:rsidR="0051718F" w:rsidRPr="00204AA0">
        <w:rPr>
          <w:rFonts w:ascii="Times New Roman" w:hAnsi="Times New Roman"/>
          <w:bCs/>
          <w:sz w:val="24"/>
          <w:szCs w:val="24"/>
          <w:lang w:val="sq-AL"/>
        </w:rPr>
        <w:t>me vendimin nr. 1929, dat</w:t>
      </w:r>
      <w:r w:rsidR="00253933" w:rsidRPr="00204AA0">
        <w:rPr>
          <w:rFonts w:ascii="Times New Roman" w:hAnsi="Times New Roman"/>
          <w:bCs/>
          <w:sz w:val="24"/>
          <w:szCs w:val="24"/>
          <w:lang w:val="sq-AL"/>
        </w:rPr>
        <w:t>ë</w:t>
      </w:r>
      <w:r w:rsidR="0051718F" w:rsidRPr="00204AA0">
        <w:rPr>
          <w:rFonts w:ascii="Times New Roman" w:hAnsi="Times New Roman"/>
          <w:bCs/>
          <w:sz w:val="24"/>
          <w:szCs w:val="24"/>
          <w:lang w:val="sq-AL"/>
        </w:rPr>
        <w:t xml:space="preserve"> 20.05.2014, ka</w:t>
      </w:r>
      <w:r w:rsidR="00F64AD5" w:rsidRPr="00204AA0">
        <w:rPr>
          <w:rFonts w:ascii="Times New Roman" w:hAnsi="Times New Roman"/>
          <w:bCs/>
          <w:sz w:val="24"/>
          <w:szCs w:val="24"/>
          <w:lang w:val="sq-AL"/>
        </w:rPr>
        <w:t xml:space="preserve"> vendosur ndryshimin e vendimit nr. 392</w:t>
      </w:r>
      <w:r w:rsidR="00BD2B3D" w:rsidRPr="00204AA0">
        <w:rPr>
          <w:rFonts w:ascii="Times New Roman" w:hAnsi="Times New Roman"/>
          <w:bCs/>
          <w:sz w:val="24"/>
          <w:szCs w:val="24"/>
          <w:lang w:val="sq-AL"/>
        </w:rPr>
        <w:t>,</w:t>
      </w:r>
      <w:r w:rsidR="00F64AD5" w:rsidRPr="00204AA0">
        <w:rPr>
          <w:rFonts w:ascii="Times New Roman" w:hAnsi="Times New Roman"/>
          <w:bCs/>
          <w:sz w:val="24"/>
          <w:szCs w:val="24"/>
          <w:lang w:val="sq-AL"/>
        </w:rPr>
        <w:t xml:space="preserve"> dat</w:t>
      </w:r>
      <w:r w:rsidR="0051718F" w:rsidRPr="00204AA0">
        <w:rPr>
          <w:rFonts w:ascii="Times New Roman" w:hAnsi="Times New Roman"/>
          <w:bCs/>
          <w:sz w:val="24"/>
          <w:szCs w:val="24"/>
          <w:lang w:val="sq-AL"/>
        </w:rPr>
        <w:t>ë</w:t>
      </w:r>
      <w:r w:rsidR="00F64AD5" w:rsidRPr="00204AA0">
        <w:rPr>
          <w:rFonts w:ascii="Times New Roman" w:hAnsi="Times New Roman"/>
          <w:bCs/>
          <w:sz w:val="24"/>
          <w:szCs w:val="24"/>
          <w:lang w:val="sq-AL"/>
        </w:rPr>
        <w:t xml:space="preserve"> 04.02.2014 </w:t>
      </w:r>
      <w:r w:rsidR="0051718F" w:rsidRPr="00204AA0">
        <w:rPr>
          <w:rFonts w:ascii="Times New Roman" w:hAnsi="Times New Roman"/>
          <w:bCs/>
          <w:sz w:val="24"/>
          <w:szCs w:val="24"/>
          <w:lang w:val="sq-AL"/>
        </w:rPr>
        <w:t>të</w:t>
      </w:r>
      <w:r w:rsidR="00F64AD5" w:rsidRPr="00204AA0">
        <w:rPr>
          <w:rFonts w:ascii="Times New Roman" w:hAnsi="Times New Roman"/>
          <w:bCs/>
          <w:sz w:val="24"/>
          <w:szCs w:val="24"/>
          <w:lang w:val="sq-AL"/>
        </w:rPr>
        <w:t xml:space="preserve"> </w:t>
      </w:r>
      <w:r w:rsidR="0051718F" w:rsidRPr="00204AA0">
        <w:rPr>
          <w:rFonts w:ascii="Times New Roman" w:hAnsi="Times New Roman"/>
          <w:bCs/>
          <w:sz w:val="24"/>
          <w:szCs w:val="24"/>
          <w:lang w:val="sq-AL"/>
        </w:rPr>
        <w:t>Gjykatës</w:t>
      </w:r>
      <w:r w:rsidR="00F64AD5" w:rsidRPr="00204AA0">
        <w:rPr>
          <w:rFonts w:ascii="Times New Roman" w:hAnsi="Times New Roman"/>
          <w:bCs/>
          <w:sz w:val="24"/>
          <w:szCs w:val="24"/>
          <w:lang w:val="sq-AL"/>
        </w:rPr>
        <w:t xml:space="preserve"> </w:t>
      </w:r>
      <w:r w:rsidR="00F64AD5" w:rsidRPr="00204AA0">
        <w:rPr>
          <w:rFonts w:ascii="Times New Roman" w:hAnsi="Times New Roman"/>
          <w:bCs/>
          <w:sz w:val="24"/>
          <w:szCs w:val="24"/>
          <w:lang w:val="sq-AL"/>
        </w:rPr>
        <w:lastRenderedPageBreak/>
        <w:t>Administrative të Shkallës së Parë Tiranë dhe pranimin e padisë</w:t>
      </w:r>
      <w:r w:rsidR="0051718F" w:rsidRPr="00204AA0">
        <w:rPr>
          <w:rFonts w:ascii="Times New Roman" w:hAnsi="Times New Roman"/>
          <w:bCs/>
          <w:sz w:val="24"/>
          <w:szCs w:val="24"/>
          <w:lang w:val="sq-AL"/>
        </w:rPr>
        <w:t>. Kundër k</w:t>
      </w:r>
      <w:r w:rsidR="00253933" w:rsidRPr="00204AA0">
        <w:rPr>
          <w:rFonts w:ascii="Times New Roman" w:hAnsi="Times New Roman"/>
          <w:bCs/>
          <w:sz w:val="24"/>
          <w:szCs w:val="24"/>
          <w:lang w:val="sq-AL"/>
        </w:rPr>
        <w:t>ë</w:t>
      </w:r>
      <w:r w:rsidR="0051718F" w:rsidRPr="00204AA0">
        <w:rPr>
          <w:rFonts w:ascii="Times New Roman" w:hAnsi="Times New Roman"/>
          <w:bCs/>
          <w:sz w:val="24"/>
          <w:szCs w:val="24"/>
          <w:lang w:val="sq-AL"/>
        </w:rPr>
        <w:t>tij</w:t>
      </w:r>
      <w:r w:rsidR="00F64AD5" w:rsidRPr="00204AA0">
        <w:rPr>
          <w:rFonts w:ascii="Times New Roman" w:hAnsi="Times New Roman"/>
          <w:bCs/>
          <w:sz w:val="24"/>
          <w:szCs w:val="24"/>
          <w:lang w:val="sq-AL"/>
        </w:rPr>
        <w:t xml:space="preserve"> vendimi</w:t>
      </w:r>
      <w:r w:rsidR="0051718F" w:rsidRPr="00204AA0">
        <w:rPr>
          <w:rFonts w:ascii="Times New Roman" w:hAnsi="Times New Roman"/>
          <w:bCs/>
          <w:sz w:val="24"/>
          <w:szCs w:val="24"/>
          <w:lang w:val="sq-AL"/>
        </w:rPr>
        <w:t xml:space="preserve"> ka ushtruar rekurs </w:t>
      </w:r>
      <w:r w:rsidR="00F64AD5" w:rsidRPr="00204AA0">
        <w:rPr>
          <w:rFonts w:ascii="Times New Roman" w:hAnsi="Times New Roman"/>
          <w:bCs/>
          <w:sz w:val="24"/>
          <w:szCs w:val="24"/>
          <w:lang w:val="sq-AL"/>
        </w:rPr>
        <w:t>DRTTM</w:t>
      </w:r>
      <w:r w:rsidR="0051718F" w:rsidRPr="00204AA0">
        <w:rPr>
          <w:rFonts w:ascii="Times New Roman" w:hAnsi="Times New Roman"/>
          <w:bCs/>
          <w:sz w:val="24"/>
          <w:szCs w:val="24"/>
          <w:lang w:val="sq-AL"/>
        </w:rPr>
        <w:t>-ja</w:t>
      </w:r>
      <w:r w:rsidR="00F64AD5" w:rsidRPr="00204AA0">
        <w:rPr>
          <w:rFonts w:ascii="Times New Roman" w:hAnsi="Times New Roman"/>
          <w:bCs/>
          <w:sz w:val="24"/>
          <w:szCs w:val="24"/>
          <w:lang w:val="sq-AL"/>
        </w:rPr>
        <w:t>.</w:t>
      </w:r>
    </w:p>
    <w:p w:rsidR="00CF3D1D" w:rsidRPr="00204AA0" w:rsidRDefault="0051718F" w:rsidP="00267A4C">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bCs/>
          <w:sz w:val="24"/>
          <w:szCs w:val="24"/>
          <w:lang w:val="sq-AL"/>
        </w:rPr>
        <w:t xml:space="preserve">Kolegji Administrativ i </w:t>
      </w:r>
      <w:r w:rsidR="00F64AD5" w:rsidRPr="00204AA0">
        <w:rPr>
          <w:rFonts w:ascii="Times New Roman" w:hAnsi="Times New Roman"/>
          <w:bCs/>
          <w:sz w:val="24"/>
          <w:szCs w:val="24"/>
          <w:lang w:val="sq-AL"/>
        </w:rPr>
        <w:t>Gjykat</w:t>
      </w:r>
      <w:r w:rsidR="00253933" w:rsidRPr="00204AA0">
        <w:rPr>
          <w:rFonts w:ascii="Times New Roman" w:hAnsi="Times New Roman"/>
          <w:bCs/>
          <w:sz w:val="24"/>
          <w:szCs w:val="24"/>
          <w:lang w:val="sq-AL"/>
        </w:rPr>
        <w:t>ë</w:t>
      </w:r>
      <w:r w:rsidRPr="00204AA0">
        <w:rPr>
          <w:rFonts w:ascii="Times New Roman" w:hAnsi="Times New Roman"/>
          <w:bCs/>
          <w:sz w:val="24"/>
          <w:szCs w:val="24"/>
          <w:lang w:val="sq-AL"/>
        </w:rPr>
        <w:t>s</w:t>
      </w:r>
      <w:r w:rsidR="00F64AD5" w:rsidRPr="00204AA0">
        <w:rPr>
          <w:rFonts w:ascii="Times New Roman" w:hAnsi="Times New Roman"/>
          <w:bCs/>
          <w:sz w:val="24"/>
          <w:szCs w:val="24"/>
          <w:lang w:val="sq-AL"/>
        </w:rPr>
        <w:t xml:space="preserve"> </w:t>
      </w:r>
      <w:r w:rsidRPr="00204AA0">
        <w:rPr>
          <w:rFonts w:ascii="Times New Roman" w:hAnsi="Times New Roman"/>
          <w:bCs/>
          <w:sz w:val="24"/>
          <w:szCs w:val="24"/>
          <w:lang w:val="sq-AL"/>
        </w:rPr>
        <w:t>s</w:t>
      </w:r>
      <w:r w:rsidR="00253933" w:rsidRPr="00204AA0">
        <w:rPr>
          <w:rFonts w:ascii="Times New Roman" w:hAnsi="Times New Roman"/>
          <w:bCs/>
          <w:sz w:val="24"/>
          <w:szCs w:val="24"/>
          <w:lang w:val="sq-AL"/>
        </w:rPr>
        <w:t>ë</w:t>
      </w:r>
      <w:r w:rsidR="00F64AD5" w:rsidRPr="00204AA0">
        <w:rPr>
          <w:rFonts w:ascii="Times New Roman" w:hAnsi="Times New Roman"/>
          <w:bCs/>
          <w:sz w:val="24"/>
          <w:szCs w:val="24"/>
          <w:lang w:val="sq-AL"/>
        </w:rPr>
        <w:t xml:space="preserve"> Lartë</w:t>
      </w:r>
      <w:r w:rsidRPr="00204AA0">
        <w:rPr>
          <w:rFonts w:ascii="Times New Roman" w:hAnsi="Times New Roman"/>
          <w:bCs/>
          <w:sz w:val="24"/>
          <w:szCs w:val="24"/>
          <w:lang w:val="sq-AL"/>
        </w:rPr>
        <w:t>,</w:t>
      </w:r>
      <w:r w:rsidR="00F64AD5" w:rsidRPr="00204AA0">
        <w:rPr>
          <w:rFonts w:ascii="Times New Roman" w:hAnsi="Times New Roman"/>
          <w:bCs/>
          <w:sz w:val="24"/>
          <w:szCs w:val="24"/>
          <w:lang w:val="sq-AL"/>
        </w:rPr>
        <w:t xml:space="preserve"> me </w:t>
      </w:r>
      <w:r w:rsidRPr="00204AA0">
        <w:rPr>
          <w:rFonts w:ascii="Times New Roman" w:hAnsi="Times New Roman"/>
          <w:bCs/>
          <w:sz w:val="24"/>
          <w:szCs w:val="24"/>
          <w:lang w:val="sq-AL"/>
        </w:rPr>
        <w:t>v</w:t>
      </w:r>
      <w:r w:rsidR="00F64AD5" w:rsidRPr="00204AA0">
        <w:rPr>
          <w:rFonts w:ascii="Times New Roman" w:hAnsi="Times New Roman"/>
          <w:bCs/>
          <w:sz w:val="24"/>
          <w:szCs w:val="24"/>
          <w:lang w:val="sq-AL"/>
        </w:rPr>
        <w:t>endimin 00-2021-1489</w:t>
      </w:r>
      <w:r w:rsidRPr="00204AA0">
        <w:rPr>
          <w:rFonts w:ascii="Times New Roman" w:hAnsi="Times New Roman"/>
          <w:bCs/>
          <w:sz w:val="24"/>
          <w:szCs w:val="24"/>
          <w:lang w:val="sq-AL"/>
        </w:rPr>
        <w:t xml:space="preserve"> (157),</w:t>
      </w:r>
      <w:r w:rsidR="00F64AD5" w:rsidRPr="00204AA0">
        <w:rPr>
          <w:rFonts w:ascii="Times New Roman" w:hAnsi="Times New Roman"/>
          <w:bCs/>
          <w:sz w:val="24"/>
          <w:szCs w:val="24"/>
          <w:lang w:val="sq-AL"/>
        </w:rPr>
        <w:t xml:space="preserve"> datë 30.09.2021 ka vendosur prishjen e vendimit nr.1929</w:t>
      </w:r>
      <w:r w:rsidRPr="00204AA0">
        <w:rPr>
          <w:rFonts w:ascii="Times New Roman" w:hAnsi="Times New Roman"/>
          <w:bCs/>
          <w:sz w:val="24"/>
          <w:szCs w:val="24"/>
          <w:lang w:val="sq-AL"/>
        </w:rPr>
        <w:t>,</w:t>
      </w:r>
      <w:r w:rsidR="00F64AD5" w:rsidRPr="00204AA0">
        <w:rPr>
          <w:rFonts w:ascii="Times New Roman" w:hAnsi="Times New Roman"/>
          <w:bCs/>
          <w:sz w:val="24"/>
          <w:szCs w:val="24"/>
          <w:lang w:val="sq-AL"/>
        </w:rPr>
        <w:t xml:space="preserve"> dat</w:t>
      </w:r>
      <w:r w:rsidRPr="00204AA0">
        <w:rPr>
          <w:rFonts w:ascii="Times New Roman" w:hAnsi="Times New Roman"/>
          <w:bCs/>
          <w:sz w:val="24"/>
          <w:szCs w:val="24"/>
          <w:lang w:val="sq-AL"/>
        </w:rPr>
        <w:t>ë</w:t>
      </w:r>
      <w:r w:rsidR="00F64AD5" w:rsidRPr="00204AA0">
        <w:rPr>
          <w:rFonts w:ascii="Times New Roman" w:hAnsi="Times New Roman"/>
          <w:bCs/>
          <w:sz w:val="24"/>
          <w:szCs w:val="24"/>
          <w:lang w:val="sq-AL"/>
        </w:rPr>
        <w:t xml:space="preserve"> 20.05.2014 të </w:t>
      </w:r>
      <w:r w:rsidR="00C27657" w:rsidRPr="00204AA0">
        <w:rPr>
          <w:rFonts w:ascii="Times New Roman" w:hAnsi="Times New Roman"/>
          <w:bCs/>
          <w:sz w:val="24"/>
          <w:szCs w:val="24"/>
          <w:lang w:val="sq-AL"/>
        </w:rPr>
        <w:t>Gjykatës</w:t>
      </w:r>
      <w:r w:rsidR="00F64AD5" w:rsidRPr="00204AA0">
        <w:rPr>
          <w:rFonts w:ascii="Times New Roman" w:hAnsi="Times New Roman"/>
          <w:bCs/>
          <w:sz w:val="24"/>
          <w:szCs w:val="24"/>
          <w:lang w:val="sq-AL"/>
        </w:rPr>
        <w:t xml:space="preserve"> Administrative të Apelit dhe </w:t>
      </w:r>
      <w:r w:rsidR="00C27657" w:rsidRPr="00204AA0">
        <w:rPr>
          <w:rFonts w:ascii="Times New Roman" w:hAnsi="Times New Roman"/>
          <w:bCs/>
          <w:sz w:val="24"/>
          <w:szCs w:val="24"/>
          <w:lang w:val="sq-AL"/>
        </w:rPr>
        <w:t>lënien</w:t>
      </w:r>
      <w:r w:rsidR="00F64AD5" w:rsidRPr="00204AA0">
        <w:rPr>
          <w:rFonts w:ascii="Times New Roman" w:hAnsi="Times New Roman"/>
          <w:bCs/>
          <w:sz w:val="24"/>
          <w:szCs w:val="24"/>
          <w:lang w:val="sq-AL"/>
        </w:rPr>
        <w:t xml:space="preserve"> në fuqi të vendimit nr. 392 dat</w:t>
      </w:r>
      <w:r w:rsidR="00C27657" w:rsidRPr="00204AA0">
        <w:rPr>
          <w:rFonts w:ascii="Times New Roman" w:hAnsi="Times New Roman"/>
          <w:bCs/>
          <w:sz w:val="24"/>
          <w:szCs w:val="24"/>
          <w:lang w:val="sq-AL"/>
        </w:rPr>
        <w:t>ë</w:t>
      </w:r>
      <w:r w:rsidR="00F64AD5" w:rsidRPr="00204AA0">
        <w:rPr>
          <w:rFonts w:ascii="Times New Roman" w:hAnsi="Times New Roman"/>
          <w:bCs/>
          <w:sz w:val="24"/>
          <w:szCs w:val="24"/>
          <w:lang w:val="sq-AL"/>
        </w:rPr>
        <w:t xml:space="preserve"> 04.02.2014 të Gjykatës </w:t>
      </w:r>
      <w:r w:rsidR="0068158B" w:rsidRPr="00204AA0">
        <w:rPr>
          <w:rFonts w:ascii="Times New Roman" w:hAnsi="Times New Roman"/>
          <w:bCs/>
          <w:sz w:val="24"/>
          <w:szCs w:val="24"/>
          <w:lang w:val="sq-AL"/>
        </w:rPr>
        <w:t>Administrative t</w:t>
      </w:r>
      <w:r w:rsidR="00C27657" w:rsidRPr="00204AA0">
        <w:rPr>
          <w:rFonts w:ascii="Times New Roman" w:hAnsi="Times New Roman"/>
          <w:bCs/>
          <w:sz w:val="24"/>
          <w:szCs w:val="24"/>
          <w:lang w:val="sq-AL"/>
        </w:rPr>
        <w:t>ë</w:t>
      </w:r>
      <w:r w:rsidR="00F64AD5" w:rsidRPr="00204AA0">
        <w:rPr>
          <w:rFonts w:ascii="Times New Roman" w:hAnsi="Times New Roman"/>
          <w:bCs/>
          <w:sz w:val="24"/>
          <w:szCs w:val="24"/>
          <w:lang w:val="sq-AL"/>
        </w:rPr>
        <w:t xml:space="preserve"> Shkallës së Parë Tiranë.</w:t>
      </w:r>
    </w:p>
    <w:p w:rsidR="001F4606" w:rsidRPr="00204AA0" w:rsidRDefault="008E0934" w:rsidP="00267A4C">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t xml:space="preserve">Me kërkesën e datës </w:t>
      </w:r>
      <w:r w:rsidR="006D2655" w:rsidRPr="00204AA0">
        <w:rPr>
          <w:rFonts w:ascii="Times New Roman" w:eastAsia="MS Mincho" w:hAnsi="Times New Roman"/>
          <w:sz w:val="24"/>
          <w:szCs w:val="24"/>
          <w:lang w:val="sq-AL"/>
        </w:rPr>
        <w:t>1</w:t>
      </w:r>
      <w:r w:rsidR="000A32AD" w:rsidRPr="00204AA0">
        <w:rPr>
          <w:rFonts w:ascii="Times New Roman" w:eastAsia="MS Mincho" w:hAnsi="Times New Roman"/>
          <w:sz w:val="24"/>
          <w:szCs w:val="24"/>
          <w:lang w:val="sq-AL"/>
        </w:rPr>
        <w:t>4</w:t>
      </w:r>
      <w:r w:rsidR="00F44D08" w:rsidRPr="00204AA0">
        <w:rPr>
          <w:rFonts w:ascii="Times New Roman" w:eastAsia="MS Mincho" w:hAnsi="Times New Roman"/>
          <w:sz w:val="24"/>
          <w:szCs w:val="24"/>
          <w:lang w:val="sq-AL"/>
        </w:rPr>
        <w:t>.</w:t>
      </w:r>
      <w:r w:rsidR="000B4782" w:rsidRPr="00204AA0">
        <w:rPr>
          <w:rFonts w:ascii="Times New Roman" w:eastAsia="MS Mincho" w:hAnsi="Times New Roman"/>
          <w:sz w:val="24"/>
          <w:szCs w:val="24"/>
          <w:lang w:val="sq-AL"/>
        </w:rPr>
        <w:t>1</w:t>
      </w:r>
      <w:r w:rsidR="000A32AD" w:rsidRPr="00204AA0">
        <w:rPr>
          <w:rFonts w:ascii="Times New Roman" w:eastAsia="MS Mincho" w:hAnsi="Times New Roman"/>
          <w:sz w:val="24"/>
          <w:szCs w:val="24"/>
          <w:lang w:val="sq-AL"/>
        </w:rPr>
        <w:t>2</w:t>
      </w:r>
      <w:r w:rsidR="006D2655" w:rsidRPr="00204AA0">
        <w:rPr>
          <w:rFonts w:ascii="Times New Roman" w:eastAsia="MS Mincho" w:hAnsi="Times New Roman"/>
          <w:sz w:val="24"/>
          <w:szCs w:val="24"/>
          <w:lang w:val="sq-AL"/>
        </w:rPr>
        <w:t>.2021</w:t>
      </w:r>
      <w:r w:rsidRPr="00204AA0">
        <w:rPr>
          <w:rFonts w:ascii="Times New Roman" w:eastAsia="MS Mincho" w:hAnsi="Times New Roman"/>
          <w:sz w:val="24"/>
          <w:szCs w:val="24"/>
          <w:lang w:val="sq-AL"/>
        </w:rPr>
        <w:t>, kërkues</w:t>
      </w:r>
      <w:r w:rsidR="000A32AD" w:rsidRPr="00204AA0">
        <w:rPr>
          <w:rFonts w:ascii="Times New Roman" w:eastAsia="MS Mincho" w:hAnsi="Times New Roman"/>
          <w:sz w:val="24"/>
          <w:szCs w:val="24"/>
          <w:lang w:val="sq-AL"/>
        </w:rPr>
        <w:t>ja</w:t>
      </w:r>
      <w:r w:rsidRPr="00204AA0">
        <w:rPr>
          <w:rFonts w:ascii="Times New Roman" w:eastAsia="MS Mincho" w:hAnsi="Times New Roman"/>
          <w:sz w:val="24"/>
          <w:szCs w:val="24"/>
          <w:lang w:val="sq-AL"/>
        </w:rPr>
        <w:t xml:space="preserve"> </w:t>
      </w:r>
      <w:r w:rsidR="00843D21" w:rsidRPr="00204AA0">
        <w:rPr>
          <w:rFonts w:ascii="Times New Roman" w:eastAsia="MS Mincho" w:hAnsi="Times New Roman"/>
          <w:sz w:val="24"/>
          <w:szCs w:val="24"/>
          <w:lang w:val="sq-AL"/>
        </w:rPr>
        <w:t xml:space="preserve">i është drejtuar Gjykatës </w:t>
      </w:r>
      <w:r w:rsidR="00F44D08" w:rsidRPr="00204AA0">
        <w:rPr>
          <w:rFonts w:ascii="Times New Roman" w:eastAsia="MS Mincho" w:hAnsi="Times New Roman"/>
          <w:sz w:val="24"/>
          <w:szCs w:val="24"/>
          <w:lang w:val="sq-AL"/>
        </w:rPr>
        <w:t>Kushtetuese (</w:t>
      </w:r>
      <w:r w:rsidR="00F44D08" w:rsidRPr="00204AA0">
        <w:rPr>
          <w:rFonts w:ascii="Times New Roman" w:eastAsia="MS Mincho" w:hAnsi="Times New Roman"/>
          <w:i/>
          <w:sz w:val="24"/>
          <w:szCs w:val="24"/>
          <w:lang w:val="sq-AL"/>
        </w:rPr>
        <w:t>Gjykata</w:t>
      </w:r>
      <w:r w:rsidR="00F44D08" w:rsidRPr="00204AA0">
        <w:rPr>
          <w:rFonts w:ascii="Times New Roman" w:eastAsia="MS Mincho" w:hAnsi="Times New Roman"/>
          <w:sz w:val="24"/>
          <w:szCs w:val="24"/>
          <w:lang w:val="sq-AL"/>
        </w:rPr>
        <w:t>)</w:t>
      </w:r>
      <w:r w:rsidR="00843D21" w:rsidRPr="00204AA0">
        <w:rPr>
          <w:rFonts w:ascii="Times New Roman" w:eastAsia="MS Mincho" w:hAnsi="Times New Roman"/>
          <w:sz w:val="24"/>
          <w:szCs w:val="24"/>
          <w:lang w:val="sq-AL"/>
        </w:rPr>
        <w:t xml:space="preserve"> </w:t>
      </w:r>
      <w:r w:rsidR="00CF3D1D" w:rsidRPr="00204AA0">
        <w:rPr>
          <w:rFonts w:ascii="Times New Roman" w:eastAsia="MS Mincho" w:hAnsi="Times New Roman"/>
          <w:sz w:val="24"/>
          <w:szCs w:val="24"/>
          <w:lang w:val="sq-AL"/>
        </w:rPr>
        <w:t>me objekt shfuqizimin e vendimit nr. 00-2021-1489 (157), datë 30.09.2021 të Kolegjit Administrativ të Gjykatës së Lartë dhe kthimin e ç</w:t>
      </w:r>
      <w:r w:rsidR="00804126" w:rsidRPr="00204AA0">
        <w:rPr>
          <w:rFonts w:ascii="Times New Roman" w:eastAsia="MS Mincho" w:hAnsi="Times New Roman"/>
          <w:sz w:val="24"/>
          <w:szCs w:val="24"/>
          <w:lang w:val="sq-AL"/>
        </w:rPr>
        <w:t>ë</w:t>
      </w:r>
      <w:r w:rsidR="00CF3D1D" w:rsidRPr="00204AA0">
        <w:rPr>
          <w:rFonts w:ascii="Times New Roman" w:eastAsia="MS Mincho" w:hAnsi="Times New Roman"/>
          <w:sz w:val="24"/>
          <w:szCs w:val="24"/>
          <w:lang w:val="sq-AL"/>
        </w:rPr>
        <w:t>shtjes p</w:t>
      </w:r>
      <w:r w:rsidR="00804126" w:rsidRPr="00204AA0">
        <w:rPr>
          <w:rFonts w:ascii="Times New Roman" w:eastAsia="MS Mincho" w:hAnsi="Times New Roman"/>
          <w:sz w:val="24"/>
          <w:szCs w:val="24"/>
          <w:lang w:val="sq-AL"/>
        </w:rPr>
        <w:t>ë</w:t>
      </w:r>
      <w:r w:rsidR="00CF3D1D" w:rsidRPr="00204AA0">
        <w:rPr>
          <w:rFonts w:ascii="Times New Roman" w:eastAsia="MS Mincho" w:hAnsi="Times New Roman"/>
          <w:sz w:val="24"/>
          <w:szCs w:val="24"/>
          <w:lang w:val="sq-AL"/>
        </w:rPr>
        <w:t>r rishqyrtim n</w:t>
      </w:r>
      <w:r w:rsidR="00804126" w:rsidRPr="00204AA0">
        <w:rPr>
          <w:rFonts w:ascii="Times New Roman" w:eastAsia="MS Mincho" w:hAnsi="Times New Roman"/>
          <w:sz w:val="24"/>
          <w:szCs w:val="24"/>
          <w:lang w:val="sq-AL"/>
        </w:rPr>
        <w:t>ë</w:t>
      </w:r>
      <w:r w:rsidR="00CF3D1D" w:rsidRPr="00204AA0">
        <w:rPr>
          <w:rFonts w:ascii="Times New Roman" w:eastAsia="MS Mincho" w:hAnsi="Times New Roman"/>
          <w:sz w:val="24"/>
          <w:szCs w:val="24"/>
          <w:lang w:val="sq-AL"/>
        </w:rPr>
        <w:t xml:space="preserve"> Gjykat</w:t>
      </w:r>
      <w:r w:rsidR="00804126" w:rsidRPr="00204AA0">
        <w:rPr>
          <w:rFonts w:ascii="Times New Roman" w:eastAsia="MS Mincho" w:hAnsi="Times New Roman"/>
          <w:sz w:val="24"/>
          <w:szCs w:val="24"/>
          <w:lang w:val="sq-AL"/>
        </w:rPr>
        <w:t>ë</w:t>
      </w:r>
      <w:r w:rsidR="00CF3D1D" w:rsidRPr="00204AA0">
        <w:rPr>
          <w:rFonts w:ascii="Times New Roman" w:eastAsia="MS Mincho" w:hAnsi="Times New Roman"/>
          <w:sz w:val="24"/>
          <w:szCs w:val="24"/>
          <w:lang w:val="sq-AL"/>
        </w:rPr>
        <w:t>n e Lart</w:t>
      </w:r>
      <w:r w:rsidR="00804126" w:rsidRPr="00204AA0">
        <w:rPr>
          <w:rFonts w:ascii="Times New Roman" w:eastAsia="MS Mincho" w:hAnsi="Times New Roman"/>
          <w:sz w:val="24"/>
          <w:szCs w:val="24"/>
          <w:lang w:val="sq-AL"/>
        </w:rPr>
        <w:t>ë</w:t>
      </w:r>
      <w:r w:rsidR="00CF3D1D" w:rsidRPr="00204AA0">
        <w:rPr>
          <w:rFonts w:ascii="Times New Roman" w:eastAsia="MS Mincho" w:hAnsi="Times New Roman"/>
          <w:sz w:val="24"/>
          <w:szCs w:val="24"/>
          <w:lang w:val="sq-AL"/>
        </w:rPr>
        <w:t>.</w:t>
      </w:r>
    </w:p>
    <w:p w:rsidR="00CF3D1D" w:rsidRPr="00204AA0" w:rsidRDefault="00CF3D1D" w:rsidP="00267A4C">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sz w:val="24"/>
          <w:szCs w:val="24"/>
          <w:lang w:val="sq-AL"/>
        </w:rPr>
        <w:t>Me vendimin e datës 18.02.2022, Kolegji i Gjykatës ka vendosur kalimin e kërkesës për shqyrtim paraprak në Mbledhjen e Gjyqtarëve</w:t>
      </w:r>
      <w:r w:rsidR="00FF39DC" w:rsidRPr="00204AA0">
        <w:rPr>
          <w:rFonts w:ascii="Times New Roman" w:hAnsi="Times New Roman"/>
          <w:sz w:val="24"/>
          <w:szCs w:val="24"/>
          <w:lang w:val="sq-AL"/>
        </w:rPr>
        <w:t>,</w:t>
      </w:r>
      <w:r w:rsidR="00503607" w:rsidRPr="00204AA0">
        <w:rPr>
          <w:rFonts w:ascii="Times New Roman" w:hAnsi="Times New Roman"/>
          <w:sz w:val="24"/>
          <w:szCs w:val="24"/>
          <w:lang w:val="sq-AL"/>
        </w:rPr>
        <w:t xml:space="preserve"> e cila,</w:t>
      </w:r>
      <w:r w:rsidRPr="00204AA0">
        <w:rPr>
          <w:rFonts w:ascii="Times New Roman" w:hAnsi="Times New Roman"/>
          <w:sz w:val="24"/>
          <w:szCs w:val="24"/>
          <w:lang w:val="sq-AL"/>
        </w:rPr>
        <w:t xml:space="preserve"> me vendimin e datës 07.03.2022, ka vendosur kalimin e çështjes për shqyrtim në seancë plenare</w:t>
      </w:r>
      <w:r w:rsidR="004F56C4" w:rsidRPr="00204AA0">
        <w:rPr>
          <w:rFonts w:ascii="Times New Roman" w:hAnsi="Times New Roman"/>
          <w:sz w:val="24"/>
          <w:szCs w:val="24"/>
          <w:lang w:val="sq-AL"/>
        </w:rPr>
        <w:t xml:space="preserve"> </w:t>
      </w:r>
      <w:r w:rsidR="00875971" w:rsidRPr="00204AA0">
        <w:rPr>
          <w:rFonts w:ascii="Times New Roman" w:hAnsi="Times New Roman"/>
          <w:sz w:val="24"/>
          <w:szCs w:val="24"/>
          <w:lang w:val="sq-AL"/>
        </w:rPr>
        <w:t>publike</w:t>
      </w:r>
      <w:r w:rsidRPr="00204AA0">
        <w:rPr>
          <w:rFonts w:ascii="Times New Roman" w:hAnsi="Times New Roman"/>
          <w:sz w:val="24"/>
          <w:szCs w:val="24"/>
          <w:lang w:val="sq-AL"/>
        </w:rPr>
        <w:t>.</w:t>
      </w:r>
    </w:p>
    <w:p w:rsidR="00503607" w:rsidRPr="00204AA0" w:rsidRDefault="00503607" w:rsidP="00267A4C">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sz w:val="24"/>
          <w:szCs w:val="24"/>
          <w:lang w:val="sq-AL"/>
        </w:rPr>
        <w:t>Në parashtrimet me shkrim subjekti i interesuar ka kërkuar moslegjitimimin e përfaqësueses së kërkueses, av</w:t>
      </w:r>
      <w:r w:rsidR="00FF39DC" w:rsidRPr="00204AA0">
        <w:rPr>
          <w:rFonts w:ascii="Times New Roman" w:hAnsi="Times New Roman"/>
          <w:sz w:val="24"/>
          <w:szCs w:val="24"/>
          <w:lang w:val="sq-AL"/>
        </w:rPr>
        <w:t>okates</w:t>
      </w:r>
      <w:r w:rsidRPr="00204AA0">
        <w:rPr>
          <w:rFonts w:ascii="Times New Roman" w:hAnsi="Times New Roman"/>
          <w:sz w:val="24"/>
          <w:szCs w:val="24"/>
          <w:lang w:val="sq-AL"/>
        </w:rPr>
        <w:t xml:space="preserve"> E.Q., pasi </w:t>
      </w:r>
      <w:r w:rsidR="00470DA9" w:rsidRPr="00204AA0">
        <w:rPr>
          <w:rFonts w:ascii="Times New Roman" w:hAnsi="Times New Roman"/>
          <w:sz w:val="24"/>
          <w:szCs w:val="24"/>
          <w:lang w:val="sq-AL"/>
        </w:rPr>
        <w:t xml:space="preserve">kjo e fundit </w:t>
      </w:r>
      <w:r w:rsidRPr="00204AA0">
        <w:rPr>
          <w:rFonts w:ascii="Times New Roman" w:hAnsi="Times New Roman"/>
          <w:sz w:val="24"/>
          <w:szCs w:val="24"/>
          <w:lang w:val="sq-AL"/>
        </w:rPr>
        <w:t xml:space="preserve">ndodhej në kushtet e papajtueshmërisë. </w:t>
      </w:r>
      <w:r w:rsidR="00470DA9" w:rsidRPr="00204AA0">
        <w:rPr>
          <w:rFonts w:ascii="Times New Roman" w:hAnsi="Times New Roman"/>
          <w:sz w:val="24"/>
          <w:szCs w:val="24"/>
          <w:lang w:val="sq-AL"/>
        </w:rPr>
        <w:t>Gjykata v</w:t>
      </w:r>
      <w:r w:rsidR="00522E5B" w:rsidRPr="00204AA0">
        <w:rPr>
          <w:rFonts w:ascii="Times New Roman" w:hAnsi="Times New Roman"/>
          <w:sz w:val="24"/>
          <w:szCs w:val="24"/>
          <w:lang w:val="sq-AL"/>
        </w:rPr>
        <w:t>ë</w:t>
      </w:r>
      <w:r w:rsidR="00470DA9" w:rsidRPr="00204AA0">
        <w:rPr>
          <w:rFonts w:ascii="Times New Roman" w:hAnsi="Times New Roman"/>
          <w:sz w:val="24"/>
          <w:szCs w:val="24"/>
          <w:lang w:val="sq-AL"/>
        </w:rPr>
        <w:t>ren se ky pretendim nuk u ngrit gjat</w:t>
      </w:r>
      <w:r w:rsidR="00522E5B" w:rsidRPr="00204AA0">
        <w:rPr>
          <w:rFonts w:ascii="Times New Roman" w:hAnsi="Times New Roman"/>
          <w:sz w:val="24"/>
          <w:szCs w:val="24"/>
          <w:lang w:val="sq-AL"/>
        </w:rPr>
        <w:t>ë</w:t>
      </w:r>
      <w:r w:rsidR="00470DA9" w:rsidRPr="00204AA0">
        <w:rPr>
          <w:rFonts w:ascii="Times New Roman" w:hAnsi="Times New Roman"/>
          <w:sz w:val="24"/>
          <w:szCs w:val="24"/>
          <w:lang w:val="sq-AL"/>
        </w:rPr>
        <w:t xml:space="preserve"> seanc</w:t>
      </w:r>
      <w:r w:rsidR="00522E5B" w:rsidRPr="00204AA0">
        <w:rPr>
          <w:rFonts w:ascii="Times New Roman" w:hAnsi="Times New Roman"/>
          <w:sz w:val="24"/>
          <w:szCs w:val="24"/>
          <w:lang w:val="sq-AL"/>
        </w:rPr>
        <w:t>ë</w:t>
      </w:r>
      <w:r w:rsidR="00470DA9" w:rsidRPr="00204AA0">
        <w:rPr>
          <w:rFonts w:ascii="Times New Roman" w:hAnsi="Times New Roman"/>
          <w:sz w:val="24"/>
          <w:szCs w:val="24"/>
          <w:lang w:val="sq-AL"/>
        </w:rPr>
        <w:t>s plenare dhe p</w:t>
      </w:r>
      <w:r w:rsidR="00522E5B" w:rsidRPr="00204AA0">
        <w:rPr>
          <w:rFonts w:ascii="Times New Roman" w:hAnsi="Times New Roman"/>
          <w:sz w:val="24"/>
          <w:szCs w:val="24"/>
          <w:lang w:val="sq-AL"/>
        </w:rPr>
        <w:t>ë</w:t>
      </w:r>
      <w:r w:rsidR="00470DA9" w:rsidRPr="00204AA0">
        <w:rPr>
          <w:rFonts w:ascii="Times New Roman" w:hAnsi="Times New Roman"/>
          <w:sz w:val="24"/>
          <w:szCs w:val="24"/>
          <w:lang w:val="sq-AL"/>
        </w:rPr>
        <w:t>r m</w:t>
      </w:r>
      <w:r w:rsidR="00522E5B" w:rsidRPr="00204AA0">
        <w:rPr>
          <w:rFonts w:ascii="Times New Roman" w:hAnsi="Times New Roman"/>
          <w:sz w:val="24"/>
          <w:szCs w:val="24"/>
          <w:lang w:val="sq-AL"/>
        </w:rPr>
        <w:t>ë</w:t>
      </w:r>
      <w:r w:rsidR="00470DA9" w:rsidRPr="00204AA0">
        <w:rPr>
          <w:rFonts w:ascii="Times New Roman" w:hAnsi="Times New Roman"/>
          <w:sz w:val="24"/>
          <w:szCs w:val="24"/>
          <w:lang w:val="sq-AL"/>
        </w:rPr>
        <w:t xml:space="preserve"> tep</w:t>
      </w:r>
      <w:r w:rsidR="00522E5B" w:rsidRPr="00204AA0">
        <w:rPr>
          <w:rFonts w:ascii="Times New Roman" w:hAnsi="Times New Roman"/>
          <w:sz w:val="24"/>
          <w:szCs w:val="24"/>
          <w:lang w:val="sq-AL"/>
        </w:rPr>
        <w:t>ë</w:t>
      </w:r>
      <w:r w:rsidR="00470DA9" w:rsidRPr="00204AA0">
        <w:rPr>
          <w:rFonts w:ascii="Times New Roman" w:hAnsi="Times New Roman"/>
          <w:sz w:val="24"/>
          <w:szCs w:val="24"/>
          <w:lang w:val="sq-AL"/>
        </w:rPr>
        <w:t xml:space="preserve">r, </w:t>
      </w:r>
      <w:r w:rsidR="00470DA9" w:rsidRPr="00204AA0">
        <w:rPr>
          <w:rFonts w:ascii="Times New Roman" w:hAnsi="Times New Roman"/>
          <w:color w:val="000000"/>
          <w:sz w:val="24"/>
          <w:szCs w:val="24"/>
          <w:shd w:val="clear" w:color="auto" w:fill="FFFFFF"/>
          <w:lang w:val="sq-AL"/>
        </w:rPr>
        <w:t xml:space="preserve">tagrat e përfaqësimit </w:t>
      </w:r>
      <w:r w:rsidR="00FF39DC" w:rsidRPr="00204AA0">
        <w:rPr>
          <w:rFonts w:ascii="Times New Roman" w:hAnsi="Times New Roman"/>
          <w:color w:val="000000"/>
          <w:sz w:val="24"/>
          <w:szCs w:val="24"/>
          <w:shd w:val="clear" w:color="auto" w:fill="FFFFFF"/>
          <w:lang w:val="sq-AL"/>
        </w:rPr>
        <w:t>t</w:t>
      </w:r>
      <w:r w:rsidR="00470DA9" w:rsidRPr="00204AA0">
        <w:rPr>
          <w:rFonts w:ascii="Times New Roman" w:hAnsi="Times New Roman"/>
          <w:color w:val="000000"/>
          <w:sz w:val="24"/>
          <w:szCs w:val="24"/>
          <w:shd w:val="clear" w:color="auto" w:fill="FFFFFF"/>
          <w:lang w:val="sq-AL"/>
        </w:rPr>
        <w:t>ë kërkueses i janë dhënë edhe avokatit J.D., i cili</w:t>
      </w:r>
      <w:r w:rsidR="00DF5AB8" w:rsidRPr="00204AA0">
        <w:rPr>
          <w:rFonts w:ascii="Times New Roman" w:hAnsi="Times New Roman"/>
          <w:color w:val="000000"/>
          <w:sz w:val="24"/>
          <w:szCs w:val="24"/>
          <w:shd w:val="clear" w:color="auto" w:fill="FFFFFF"/>
          <w:lang w:val="sq-AL"/>
        </w:rPr>
        <w:t>,</w:t>
      </w:r>
      <w:r w:rsidR="00470DA9" w:rsidRPr="00204AA0">
        <w:rPr>
          <w:rFonts w:ascii="Times New Roman" w:hAnsi="Times New Roman"/>
          <w:color w:val="000000"/>
          <w:sz w:val="24"/>
          <w:szCs w:val="24"/>
          <w:shd w:val="clear" w:color="auto" w:fill="FFFFFF"/>
          <w:lang w:val="sq-AL"/>
        </w:rPr>
        <w:t xml:space="preserve"> u paraqit</w:t>
      </w:r>
      <w:r w:rsidR="00DF5AB8" w:rsidRPr="00204AA0">
        <w:rPr>
          <w:rFonts w:ascii="Times New Roman" w:hAnsi="Times New Roman"/>
          <w:color w:val="000000"/>
          <w:sz w:val="24"/>
          <w:szCs w:val="24"/>
          <w:shd w:val="clear" w:color="auto" w:fill="FFFFFF"/>
          <w:lang w:val="sq-AL"/>
        </w:rPr>
        <w:t>,</w:t>
      </w:r>
      <w:r w:rsidR="00470DA9" w:rsidRPr="00204AA0">
        <w:rPr>
          <w:rFonts w:ascii="Times New Roman" w:hAnsi="Times New Roman"/>
          <w:color w:val="000000"/>
          <w:sz w:val="24"/>
          <w:szCs w:val="24"/>
          <w:shd w:val="clear" w:color="auto" w:fill="FFFFFF"/>
          <w:lang w:val="sq-AL"/>
        </w:rPr>
        <w:t xml:space="preserve"> gjithashtu në seancë.</w:t>
      </w:r>
    </w:p>
    <w:p w:rsidR="00470DA9" w:rsidRPr="00204AA0" w:rsidRDefault="00470DA9" w:rsidP="00267A4C">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sz w:val="24"/>
          <w:szCs w:val="24"/>
          <w:lang w:val="sq-AL"/>
        </w:rPr>
        <w:t>Gjatë seancës gjyqësore, përfaqësuesja e subjektit të interesuar, Avokatur</w:t>
      </w:r>
      <w:r w:rsidR="00FF39DC" w:rsidRPr="00204AA0">
        <w:rPr>
          <w:rFonts w:ascii="Times New Roman" w:hAnsi="Times New Roman"/>
          <w:sz w:val="24"/>
          <w:szCs w:val="24"/>
          <w:lang w:val="sq-AL"/>
        </w:rPr>
        <w:t>a</w:t>
      </w:r>
      <w:r w:rsidRPr="00204AA0">
        <w:rPr>
          <w:rFonts w:ascii="Times New Roman" w:hAnsi="Times New Roman"/>
          <w:sz w:val="24"/>
          <w:szCs w:val="24"/>
          <w:lang w:val="sq-AL"/>
        </w:rPr>
        <w:t xml:space="preserve"> </w:t>
      </w:r>
      <w:r w:rsidR="00FF39DC" w:rsidRPr="00204AA0">
        <w:rPr>
          <w:rFonts w:ascii="Times New Roman" w:hAnsi="Times New Roman"/>
          <w:sz w:val="24"/>
          <w:szCs w:val="24"/>
          <w:lang w:val="sq-AL"/>
        </w:rPr>
        <w:t>e</w:t>
      </w:r>
      <w:r w:rsidRPr="00204AA0">
        <w:rPr>
          <w:rFonts w:ascii="Times New Roman" w:hAnsi="Times New Roman"/>
          <w:sz w:val="24"/>
          <w:szCs w:val="24"/>
          <w:lang w:val="sq-AL"/>
        </w:rPr>
        <w:t xml:space="preserve"> Shtetit</w:t>
      </w:r>
      <w:r w:rsidR="00FF39DC" w:rsidRPr="00204AA0">
        <w:rPr>
          <w:rFonts w:ascii="Times New Roman" w:hAnsi="Times New Roman"/>
          <w:sz w:val="24"/>
          <w:szCs w:val="24"/>
          <w:lang w:val="sq-AL"/>
        </w:rPr>
        <w:t>,</w:t>
      </w:r>
      <w:r w:rsidRPr="00204AA0">
        <w:rPr>
          <w:rFonts w:ascii="Times New Roman" w:hAnsi="Times New Roman"/>
          <w:sz w:val="24"/>
          <w:szCs w:val="24"/>
          <w:lang w:val="sq-AL"/>
        </w:rPr>
        <w:t xml:space="preserve"> ka parashtruar se kërkuesj</w:t>
      </w:r>
      <w:r w:rsidR="00FF39DC" w:rsidRPr="00204AA0">
        <w:rPr>
          <w:rFonts w:ascii="Times New Roman" w:hAnsi="Times New Roman"/>
          <w:sz w:val="24"/>
          <w:szCs w:val="24"/>
          <w:lang w:val="sq-AL"/>
        </w:rPr>
        <w:t>a kishte paraqitur edhe kërkesë</w:t>
      </w:r>
      <w:r w:rsidRPr="00204AA0">
        <w:rPr>
          <w:rFonts w:ascii="Times New Roman" w:hAnsi="Times New Roman"/>
          <w:sz w:val="24"/>
          <w:szCs w:val="24"/>
          <w:lang w:val="sq-AL"/>
        </w:rPr>
        <w:t>padi në Gjykatën Adm</w:t>
      </w:r>
      <w:r w:rsidR="00DF5AB8" w:rsidRPr="00204AA0">
        <w:rPr>
          <w:rFonts w:ascii="Times New Roman" w:hAnsi="Times New Roman"/>
          <w:sz w:val="24"/>
          <w:szCs w:val="24"/>
          <w:lang w:val="sq-AL"/>
        </w:rPr>
        <w:t>inistrative të Shkallës së Parë</w:t>
      </w:r>
      <w:r w:rsidRPr="00204AA0">
        <w:rPr>
          <w:rFonts w:ascii="Times New Roman" w:hAnsi="Times New Roman"/>
          <w:sz w:val="24"/>
          <w:szCs w:val="24"/>
          <w:lang w:val="sq-AL"/>
        </w:rPr>
        <w:t xml:space="preserve"> Tiranë, me objekt shfuqizimin e aktit administrativ njoftim</w:t>
      </w:r>
      <w:r w:rsidR="00FF39DC" w:rsidRPr="00204AA0">
        <w:rPr>
          <w:rFonts w:ascii="Times New Roman" w:hAnsi="Times New Roman"/>
          <w:sz w:val="24"/>
          <w:szCs w:val="24"/>
          <w:lang w:val="sq-AL"/>
        </w:rPr>
        <w:t>it të</w:t>
      </w:r>
      <w:r w:rsidRPr="00204AA0">
        <w:rPr>
          <w:rFonts w:ascii="Times New Roman" w:hAnsi="Times New Roman"/>
          <w:sz w:val="24"/>
          <w:szCs w:val="24"/>
          <w:lang w:val="sq-AL"/>
        </w:rPr>
        <w:t xml:space="preserve"> vlerësimi</w:t>
      </w:r>
      <w:r w:rsidR="00FF39DC" w:rsidRPr="00204AA0">
        <w:rPr>
          <w:rFonts w:ascii="Times New Roman" w:hAnsi="Times New Roman"/>
          <w:sz w:val="24"/>
          <w:szCs w:val="24"/>
          <w:lang w:val="sq-AL"/>
        </w:rPr>
        <w:t>t</w:t>
      </w:r>
      <w:r w:rsidRPr="00204AA0">
        <w:rPr>
          <w:rFonts w:ascii="Times New Roman" w:hAnsi="Times New Roman"/>
          <w:sz w:val="24"/>
          <w:szCs w:val="24"/>
          <w:lang w:val="sq-AL"/>
        </w:rPr>
        <w:t xml:space="preserve"> tatimor nr. 9801/</w:t>
      </w:r>
      <w:r w:rsidR="00FF39DC" w:rsidRPr="00204AA0">
        <w:rPr>
          <w:rFonts w:ascii="Times New Roman" w:hAnsi="Times New Roman"/>
          <w:sz w:val="24"/>
          <w:szCs w:val="24"/>
          <w:lang w:val="sq-AL"/>
        </w:rPr>
        <w:t>2 prot.</w:t>
      </w:r>
      <w:r w:rsidR="00DF5AB8" w:rsidRPr="00204AA0">
        <w:rPr>
          <w:rFonts w:ascii="Times New Roman" w:hAnsi="Times New Roman"/>
          <w:sz w:val="24"/>
          <w:szCs w:val="24"/>
          <w:lang w:val="sq-AL"/>
        </w:rPr>
        <w:t>,</w:t>
      </w:r>
      <w:r w:rsidR="00FF39DC" w:rsidRPr="00204AA0">
        <w:rPr>
          <w:rFonts w:ascii="Times New Roman" w:hAnsi="Times New Roman"/>
          <w:sz w:val="24"/>
          <w:szCs w:val="24"/>
          <w:lang w:val="sq-AL"/>
        </w:rPr>
        <w:t xml:space="preserve"> datë 23.09.2013 të DRT</w:t>
      </w:r>
      <w:r w:rsidRPr="00204AA0">
        <w:rPr>
          <w:rFonts w:ascii="Times New Roman" w:hAnsi="Times New Roman"/>
          <w:sz w:val="24"/>
          <w:szCs w:val="24"/>
          <w:lang w:val="sq-AL"/>
        </w:rPr>
        <w:t xml:space="preserve">TM-së dhe </w:t>
      </w:r>
      <w:r w:rsidR="00FF39DC" w:rsidRPr="00204AA0">
        <w:rPr>
          <w:rFonts w:ascii="Times New Roman" w:hAnsi="Times New Roman"/>
          <w:sz w:val="24"/>
          <w:szCs w:val="24"/>
          <w:lang w:val="sq-AL"/>
        </w:rPr>
        <w:t xml:space="preserve">të </w:t>
      </w:r>
      <w:r w:rsidRPr="00204AA0">
        <w:rPr>
          <w:rFonts w:ascii="Times New Roman" w:hAnsi="Times New Roman"/>
          <w:sz w:val="24"/>
          <w:szCs w:val="24"/>
          <w:lang w:val="sq-AL"/>
        </w:rPr>
        <w:t>vendimit nr. 153, datë 22.02.2022 të Komisionit për Shqyrtimin e Apelimit Tatimor.</w:t>
      </w:r>
    </w:p>
    <w:p w:rsidR="00470DA9" w:rsidRPr="00204AA0" w:rsidRDefault="00E4398F" w:rsidP="00267A4C">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sz w:val="24"/>
          <w:szCs w:val="24"/>
          <w:lang w:val="sq-AL"/>
        </w:rPr>
        <w:t>N</w:t>
      </w:r>
      <w:r w:rsidR="00522E5B" w:rsidRPr="00204AA0">
        <w:rPr>
          <w:rFonts w:ascii="Times New Roman" w:hAnsi="Times New Roman"/>
          <w:sz w:val="24"/>
          <w:szCs w:val="24"/>
          <w:lang w:val="sq-AL"/>
        </w:rPr>
        <w:t>ë</w:t>
      </w:r>
      <w:r w:rsidRPr="00204AA0">
        <w:rPr>
          <w:rFonts w:ascii="Times New Roman" w:hAnsi="Times New Roman"/>
          <w:sz w:val="24"/>
          <w:szCs w:val="24"/>
          <w:lang w:val="sq-AL"/>
        </w:rPr>
        <w:t xml:space="preserve"> p</w:t>
      </w:r>
      <w:r w:rsidR="00522E5B" w:rsidRPr="00204AA0">
        <w:rPr>
          <w:rFonts w:ascii="Times New Roman" w:hAnsi="Times New Roman"/>
          <w:sz w:val="24"/>
          <w:szCs w:val="24"/>
          <w:lang w:val="sq-AL"/>
        </w:rPr>
        <w:t>ë</w:t>
      </w:r>
      <w:r w:rsidRPr="00204AA0">
        <w:rPr>
          <w:rFonts w:ascii="Times New Roman" w:hAnsi="Times New Roman"/>
          <w:sz w:val="24"/>
          <w:szCs w:val="24"/>
          <w:lang w:val="sq-AL"/>
        </w:rPr>
        <w:t>rmbushje t</w:t>
      </w:r>
      <w:r w:rsidR="00522E5B" w:rsidRPr="00204AA0">
        <w:rPr>
          <w:rFonts w:ascii="Times New Roman" w:hAnsi="Times New Roman"/>
          <w:sz w:val="24"/>
          <w:szCs w:val="24"/>
          <w:lang w:val="sq-AL"/>
        </w:rPr>
        <w:t>ë</w:t>
      </w:r>
      <w:r w:rsidRPr="00204AA0">
        <w:rPr>
          <w:rFonts w:ascii="Times New Roman" w:hAnsi="Times New Roman"/>
          <w:sz w:val="24"/>
          <w:szCs w:val="24"/>
          <w:lang w:val="sq-AL"/>
        </w:rPr>
        <w:t xml:space="preserve"> detyrave t</w:t>
      </w:r>
      <w:r w:rsidR="00522E5B" w:rsidRPr="00204AA0">
        <w:rPr>
          <w:rFonts w:ascii="Times New Roman" w:hAnsi="Times New Roman"/>
          <w:sz w:val="24"/>
          <w:szCs w:val="24"/>
          <w:lang w:val="sq-AL"/>
        </w:rPr>
        <w:t>ë</w:t>
      </w:r>
      <w:r w:rsidRPr="00204AA0">
        <w:rPr>
          <w:rFonts w:ascii="Times New Roman" w:hAnsi="Times New Roman"/>
          <w:sz w:val="24"/>
          <w:szCs w:val="24"/>
          <w:lang w:val="sq-AL"/>
        </w:rPr>
        <w:t xml:space="preserve"> l</w:t>
      </w:r>
      <w:r w:rsidR="00522E5B" w:rsidRPr="00204AA0">
        <w:rPr>
          <w:rFonts w:ascii="Times New Roman" w:hAnsi="Times New Roman"/>
          <w:sz w:val="24"/>
          <w:szCs w:val="24"/>
          <w:lang w:val="sq-AL"/>
        </w:rPr>
        <w:t>ë</w:t>
      </w:r>
      <w:r w:rsidRPr="00204AA0">
        <w:rPr>
          <w:rFonts w:ascii="Times New Roman" w:hAnsi="Times New Roman"/>
          <w:sz w:val="24"/>
          <w:szCs w:val="24"/>
          <w:lang w:val="sq-AL"/>
        </w:rPr>
        <w:t>na nga Gjykata n</w:t>
      </w:r>
      <w:r w:rsidR="00522E5B" w:rsidRPr="00204AA0">
        <w:rPr>
          <w:rFonts w:ascii="Times New Roman" w:hAnsi="Times New Roman"/>
          <w:sz w:val="24"/>
          <w:szCs w:val="24"/>
          <w:lang w:val="sq-AL"/>
        </w:rPr>
        <w:t>ë</w:t>
      </w:r>
      <w:r w:rsidRPr="00204AA0">
        <w:rPr>
          <w:rFonts w:ascii="Times New Roman" w:hAnsi="Times New Roman"/>
          <w:sz w:val="24"/>
          <w:szCs w:val="24"/>
          <w:lang w:val="sq-AL"/>
        </w:rPr>
        <w:t xml:space="preserve"> seanc</w:t>
      </w:r>
      <w:r w:rsidR="00522E5B" w:rsidRPr="00204AA0">
        <w:rPr>
          <w:rFonts w:ascii="Times New Roman" w:hAnsi="Times New Roman"/>
          <w:sz w:val="24"/>
          <w:szCs w:val="24"/>
          <w:lang w:val="sq-AL"/>
        </w:rPr>
        <w:t>ë</w:t>
      </w:r>
      <w:r w:rsidRPr="00204AA0">
        <w:rPr>
          <w:rFonts w:ascii="Times New Roman" w:hAnsi="Times New Roman"/>
          <w:sz w:val="24"/>
          <w:szCs w:val="24"/>
          <w:lang w:val="sq-AL"/>
        </w:rPr>
        <w:t>, k</w:t>
      </w:r>
      <w:r w:rsidR="00522E5B" w:rsidRPr="00204AA0">
        <w:rPr>
          <w:rFonts w:ascii="Times New Roman" w:hAnsi="Times New Roman"/>
          <w:sz w:val="24"/>
          <w:szCs w:val="24"/>
          <w:lang w:val="sq-AL"/>
        </w:rPr>
        <w:t>ë</w:t>
      </w:r>
      <w:r w:rsidRPr="00204AA0">
        <w:rPr>
          <w:rFonts w:ascii="Times New Roman" w:hAnsi="Times New Roman"/>
          <w:sz w:val="24"/>
          <w:szCs w:val="24"/>
          <w:lang w:val="sq-AL"/>
        </w:rPr>
        <w:t>rkuesja paraqiti q</w:t>
      </w:r>
      <w:r w:rsidR="00522E5B" w:rsidRPr="00204AA0">
        <w:rPr>
          <w:rFonts w:ascii="Times New Roman" w:hAnsi="Times New Roman"/>
          <w:sz w:val="24"/>
          <w:szCs w:val="24"/>
          <w:lang w:val="sq-AL"/>
        </w:rPr>
        <w:t>ë</w:t>
      </w:r>
      <w:r w:rsidRPr="00204AA0">
        <w:rPr>
          <w:rFonts w:ascii="Times New Roman" w:hAnsi="Times New Roman"/>
          <w:sz w:val="24"/>
          <w:szCs w:val="24"/>
          <w:lang w:val="sq-AL"/>
        </w:rPr>
        <w:t xml:space="preserve">ndrimin </w:t>
      </w:r>
      <w:r w:rsidR="00156A0F" w:rsidRPr="00204AA0">
        <w:rPr>
          <w:rFonts w:ascii="Times New Roman" w:hAnsi="Times New Roman"/>
          <w:sz w:val="24"/>
          <w:szCs w:val="24"/>
          <w:lang w:val="sq-AL"/>
        </w:rPr>
        <w:t>e saj lidhur me aktet e depozi</w:t>
      </w:r>
      <w:r w:rsidR="00FF39DC" w:rsidRPr="00204AA0">
        <w:rPr>
          <w:rFonts w:ascii="Times New Roman" w:hAnsi="Times New Roman"/>
          <w:sz w:val="24"/>
          <w:szCs w:val="24"/>
          <w:lang w:val="sq-AL"/>
        </w:rPr>
        <w:t>tuara nga subjekti i interesuar</w:t>
      </w:r>
      <w:r w:rsidR="00156A0F" w:rsidRPr="00204AA0">
        <w:rPr>
          <w:rFonts w:ascii="Times New Roman" w:hAnsi="Times New Roman"/>
          <w:sz w:val="24"/>
          <w:szCs w:val="24"/>
          <w:lang w:val="sq-AL"/>
        </w:rPr>
        <w:t xml:space="preserve"> </w:t>
      </w:r>
      <w:r w:rsidRPr="00204AA0">
        <w:rPr>
          <w:rFonts w:ascii="Times New Roman" w:hAnsi="Times New Roman"/>
          <w:sz w:val="24"/>
          <w:szCs w:val="24"/>
          <w:lang w:val="sq-AL"/>
        </w:rPr>
        <w:t>n</w:t>
      </w:r>
      <w:r w:rsidR="00522E5B" w:rsidRPr="00204AA0">
        <w:rPr>
          <w:rFonts w:ascii="Times New Roman" w:hAnsi="Times New Roman"/>
          <w:sz w:val="24"/>
          <w:szCs w:val="24"/>
          <w:lang w:val="sq-AL"/>
        </w:rPr>
        <w:t>ë</w:t>
      </w:r>
      <w:r w:rsidRPr="00204AA0">
        <w:rPr>
          <w:rFonts w:ascii="Times New Roman" w:hAnsi="Times New Roman"/>
          <w:sz w:val="24"/>
          <w:szCs w:val="24"/>
          <w:lang w:val="sq-AL"/>
        </w:rPr>
        <w:t xml:space="preserve"> dat</w:t>
      </w:r>
      <w:r w:rsidR="00522E5B" w:rsidRPr="00204AA0">
        <w:rPr>
          <w:rFonts w:ascii="Times New Roman" w:hAnsi="Times New Roman"/>
          <w:sz w:val="24"/>
          <w:szCs w:val="24"/>
          <w:lang w:val="sq-AL"/>
        </w:rPr>
        <w:t>ë</w:t>
      </w:r>
      <w:r w:rsidRPr="00204AA0">
        <w:rPr>
          <w:rFonts w:ascii="Times New Roman" w:hAnsi="Times New Roman"/>
          <w:sz w:val="24"/>
          <w:szCs w:val="24"/>
          <w:lang w:val="sq-AL"/>
        </w:rPr>
        <w:t>n 21.04.2022, ora 12</w:t>
      </w:r>
      <w:r w:rsidR="00375AC3" w:rsidRPr="00204AA0">
        <w:rPr>
          <w:rFonts w:ascii="Times New Roman" w:hAnsi="Times New Roman"/>
          <w:sz w:val="24"/>
          <w:szCs w:val="24"/>
          <w:lang w:val="sq-AL"/>
        </w:rPr>
        <w:t>:</w:t>
      </w:r>
      <w:r w:rsidRPr="00204AA0">
        <w:rPr>
          <w:rFonts w:ascii="Times New Roman" w:hAnsi="Times New Roman"/>
          <w:sz w:val="24"/>
          <w:szCs w:val="24"/>
          <w:lang w:val="sq-AL"/>
        </w:rPr>
        <w:t xml:space="preserve">30, </w:t>
      </w:r>
      <w:r w:rsidR="00156A0F" w:rsidRPr="00204AA0">
        <w:rPr>
          <w:rFonts w:ascii="Times New Roman" w:hAnsi="Times New Roman"/>
          <w:sz w:val="24"/>
          <w:szCs w:val="24"/>
          <w:lang w:val="sq-AL"/>
        </w:rPr>
        <w:t>para vendimmarrjes s</w:t>
      </w:r>
      <w:r w:rsidR="00522E5B" w:rsidRPr="00204AA0">
        <w:rPr>
          <w:rFonts w:ascii="Times New Roman" w:hAnsi="Times New Roman"/>
          <w:sz w:val="24"/>
          <w:szCs w:val="24"/>
          <w:lang w:val="sq-AL"/>
        </w:rPr>
        <w:t>ë</w:t>
      </w:r>
      <w:r w:rsidR="00156A0F" w:rsidRPr="00204AA0">
        <w:rPr>
          <w:rFonts w:ascii="Times New Roman" w:hAnsi="Times New Roman"/>
          <w:sz w:val="24"/>
          <w:szCs w:val="24"/>
          <w:lang w:val="sq-AL"/>
        </w:rPr>
        <w:t xml:space="preserve"> k</w:t>
      </w:r>
      <w:r w:rsidR="00522E5B" w:rsidRPr="00204AA0">
        <w:rPr>
          <w:rFonts w:ascii="Times New Roman" w:hAnsi="Times New Roman"/>
          <w:sz w:val="24"/>
          <w:szCs w:val="24"/>
          <w:lang w:val="sq-AL"/>
        </w:rPr>
        <w:t>ë</w:t>
      </w:r>
      <w:r w:rsidR="00156A0F" w:rsidRPr="00204AA0">
        <w:rPr>
          <w:rFonts w:ascii="Times New Roman" w:hAnsi="Times New Roman"/>
          <w:sz w:val="24"/>
          <w:szCs w:val="24"/>
          <w:lang w:val="sq-AL"/>
        </w:rPr>
        <w:t>saj Gjykate.</w:t>
      </w:r>
    </w:p>
    <w:p w:rsidR="001F4606" w:rsidRPr="00204AA0" w:rsidRDefault="001F4606" w:rsidP="00267A4C">
      <w:pPr>
        <w:pStyle w:val="ListParagraph"/>
        <w:tabs>
          <w:tab w:val="left" w:pos="990"/>
          <w:tab w:val="left" w:pos="1080"/>
          <w:tab w:val="left" w:pos="1170"/>
        </w:tabs>
        <w:spacing w:after="0" w:line="360" w:lineRule="auto"/>
        <w:jc w:val="both"/>
        <w:rPr>
          <w:rFonts w:ascii="Times New Roman" w:eastAsia="MS Mincho" w:hAnsi="Times New Roman"/>
          <w:sz w:val="24"/>
          <w:szCs w:val="24"/>
          <w:lang w:val="sq-AL"/>
        </w:rPr>
      </w:pPr>
    </w:p>
    <w:p w:rsidR="001F4606" w:rsidRPr="00204AA0" w:rsidRDefault="009274BD" w:rsidP="00267A4C">
      <w:pPr>
        <w:pStyle w:val="ListParagraph"/>
        <w:tabs>
          <w:tab w:val="left" w:pos="990"/>
          <w:tab w:val="left" w:pos="1080"/>
          <w:tab w:val="left" w:pos="1170"/>
        </w:tabs>
        <w:spacing w:after="0" w:line="360" w:lineRule="auto"/>
        <w:jc w:val="center"/>
        <w:rPr>
          <w:rFonts w:ascii="Times New Roman" w:eastAsia="Times New Roman" w:hAnsi="Times New Roman"/>
          <w:b/>
          <w:sz w:val="24"/>
          <w:szCs w:val="24"/>
          <w:lang w:val="sq-AL"/>
        </w:rPr>
      </w:pPr>
      <w:r w:rsidRPr="00204AA0">
        <w:rPr>
          <w:rFonts w:ascii="Times New Roman" w:eastAsia="Times New Roman" w:hAnsi="Times New Roman"/>
          <w:b/>
          <w:sz w:val="24"/>
          <w:szCs w:val="24"/>
          <w:lang w:val="sq-AL"/>
        </w:rPr>
        <w:t>II</w:t>
      </w:r>
    </w:p>
    <w:p w:rsidR="001F4606" w:rsidRPr="00204AA0" w:rsidRDefault="009274BD" w:rsidP="00267A4C">
      <w:pPr>
        <w:pStyle w:val="ListParagraph"/>
        <w:tabs>
          <w:tab w:val="left" w:pos="990"/>
          <w:tab w:val="left" w:pos="1080"/>
          <w:tab w:val="left" w:pos="1170"/>
        </w:tabs>
        <w:spacing w:after="0" w:line="360" w:lineRule="auto"/>
        <w:jc w:val="center"/>
        <w:rPr>
          <w:rFonts w:ascii="Times New Roman" w:eastAsia="MS Mincho" w:hAnsi="Times New Roman"/>
          <w:sz w:val="24"/>
          <w:szCs w:val="24"/>
          <w:lang w:val="sq-AL"/>
        </w:rPr>
      </w:pPr>
      <w:r w:rsidRPr="00204AA0">
        <w:rPr>
          <w:rFonts w:ascii="Times New Roman" w:eastAsia="Times New Roman" w:hAnsi="Times New Roman"/>
          <w:b/>
          <w:sz w:val="24"/>
          <w:szCs w:val="24"/>
          <w:lang w:val="sq-AL"/>
        </w:rPr>
        <w:t xml:space="preserve">Pretendimet </w:t>
      </w:r>
      <w:r w:rsidR="00395613" w:rsidRPr="00204AA0">
        <w:rPr>
          <w:rFonts w:ascii="Times New Roman" w:eastAsia="Times New Roman" w:hAnsi="Times New Roman"/>
          <w:b/>
          <w:sz w:val="24"/>
          <w:szCs w:val="24"/>
          <w:lang w:val="sq-AL"/>
        </w:rPr>
        <w:t>në Gjykatën Kushtetuese</w:t>
      </w:r>
    </w:p>
    <w:p w:rsidR="001F4606" w:rsidRPr="00204AA0" w:rsidRDefault="001F4606" w:rsidP="00267A4C">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MS Mincho" w:hAnsi="Times New Roman"/>
          <w:b/>
          <w:i/>
          <w:sz w:val="24"/>
          <w:szCs w:val="24"/>
          <w:lang w:val="sq-AL"/>
        </w:rPr>
        <w:t xml:space="preserve">Kërkuesja </w:t>
      </w:r>
      <w:r w:rsidRPr="00204AA0">
        <w:rPr>
          <w:rFonts w:ascii="Times New Roman" w:eastAsia="MS Mincho" w:hAnsi="Times New Roman"/>
          <w:sz w:val="24"/>
          <w:szCs w:val="24"/>
          <w:lang w:val="sq-AL"/>
        </w:rPr>
        <w:t xml:space="preserve">ka </w:t>
      </w:r>
      <w:r w:rsidR="00843D21" w:rsidRPr="00204AA0">
        <w:rPr>
          <w:rFonts w:ascii="Times New Roman" w:eastAsia="MS Mincho" w:hAnsi="Times New Roman"/>
          <w:sz w:val="24"/>
          <w:szCs w:val="24"/>
          <w:lang w:val="sq-AL"/>
        </w:rPr>
        <w:t xml:space="preserve">pretenduar </w:t>
      </w:r>
      <w:r w:rsidR="007F0D05" w:rsidRPr="00204AA0">
        <w:rPr>
          <w:rFonts w:ascii="Times New Roman" w:eastAsia="MS Mincho" w:hAnsi="Times New Roman"/>
          <w:sz w:val="24"/>
          <w:szCs w:val="24"/>
          <w:lang w:val="sq-AL"/>
        </w:rPr>
        <w:t>cen</w:t>
      </w:r>
      <w:r w:rsidR="00843D21" w:rsidRPr="00204AA0">
        <w:rPr>
          <w:rFonts w:ascii="Times New Roman" w:eastAsia="MS Mincho" w:hAnsi="Times New Roman"/>
          <w:sz w:val="24"/>
          <w:szCs w:val="24"/>
          <w:lang w:val="sq-AL"/>
        </w:rPr>
        <w:t>imin e së</w:t>
      </w:r>
      <w:r w:rsidR="007F0D05" w:rsidRPr="00204AA0">
        <w:rPr>
          <w:rFonts w:ascii="Times New Roman" w:eastAsia="MS Mincho" w:hAnsi="Times New Roman"/>
          <w:sz w:val="24"/>
          <w:szCs w:val="24"/>
          <w:lang w:val="sq-AL"/>
        </w:rPr>
        <w:t xml:space="preserve"> drejt</w:t>
      </w:r>
      <w:r w:rsidR="00843D21" w:rsidRPr="00204AA0">
        <w:rPr>
          <w:rFonts w:ascii="Times New Roman" w:eastAsia="MS Mincho" w:hAnsi="Times New Roman"/>
          <w:sz w:val="24"/>
          <w:szCs w:val="24"/>
          <w:lang w:val="sq-AL"/>
        </w:rPr>
        <w:t>ës</w:t>
      </w:r>
      <w:r w:rsidR="007F0D05" w:rsidRPr="00204AA0">
        <w:rPr>
          <w:rFonts w:ascii="Times New Roman" w:eastAsia="MS Mincho" w:hAnsi="Times New Roman"/>
          <w:sz w:val="24"/>
          <w:szCs w:val="24"/>
          <w:lang w:val="sq-AL"/>
        </w:rPr>
        <w:t xml:space="preserve"> për proces të rregullt, </w:t>
      </w:r>
      <w:r w:rsidR="00375AC3" w:rsidRPr="00204AA0">
        <w:rPr>
          <w:rFonts w:ascii="Times New Roman" w:eastAsia="MS Mincho" w:hAnsi="Times New Roman"/>
          <w:sz w:val="24"/>
          <w:szCs w:val="24"/>
          <w:lang w:val="sq-AL"/>
        </w:rPr>
        <w:t>të</w:t>
      </w:r>
      <w:r w:rsidR="007F0D05" w:rsidRPr="00204AA0">
        <w:rPr>
          <w:rFonts w:ascii="Times New Roman" w:eastAsia="MS Mincho" w:hAnsi="Times New Roman"/>
          <w:sz w:val="24"/>
          <w:szCs w:val="24"/>
          <w:lang w:val="sq-AL"/>
        </w:rPr>
        <w:t xml:space="preserve"> parashikuar nga neni 42 i Kushtetutës dhe neni 6 i </w:t>
      </w:r>
      <w:r w:rsidR="007F0D05" w:rsidRPr="00204AA0">
        <w:rPr>
          <w:rFonts w:ascii="Times New Roman" w:eastAsia="Times New Roman" w:hAnsi="Times New Roman"/>
          <w:sz w:val="24"/>
          <w:szCs w:val="24"/>
          <w:lang w:val="sq-AL"/>
        </w:rPr>
        <w:t xml:space="preserve">KEDNJ-së </w:t>
      </w:r>
      <w:r w:rsidR="007F0D05" w:rsidRPr="00204AA0">
        <w:rPr>
          <w:rFonts w:ascii="Times New Roman" w:eastAsia="MS Mincho" w:hAnsi="Times New Roman"/>
          <w:sz w:val="24"/>
          <w:szCs w:val="24"/>
          <w:lang w:val="sq-AL"/>
        </w:rPr>
        <w:t xml:space="preserve">dhe </w:t>
      </w:r>
      <w:r w:rsidR="00843D21" w:rsidRPr="00204AA0">
        <w:rPr>
          <w:rFonts w:ascii="Times New Roman" w:eastAsia="MS Mincho" w:hAnsi="Times New Roman"/>
          <w:sz w:val="24"/>
          <w:szCs w:val="24"/>
          <w:lang w:val="sq-AL"/>
        </w:rPr>
        <w:t xml:space="preserve">të së </w:t>
      </w:r>
      <w:r w:rsidR="007F0D05" w:rsidRPr="00204AA0">
        <w:rPr>
          <w:rFonts w:ascii="Times New Roman" w:eastAsia="Times New Roman" w:hAnsi="Times New Roman"/>
          <w:sz w:val="24"/>
          <w:szCs w:val="24"/>
          <w:lang w:val="sq-AL"/>
        </w:rPr>
        <w:t>drejt</w:t>
      </w:r>
      <w:r w:rsidR="00843D21" w:rsidRPr="00204AA0">
        <w:rPr>
          <w:rFonts w:ascii="Times New Roman" w:eastAsia="Times New Roman" w:hAnsi="Times New Roman"/>
          <w:sz w:val="24"/>
          <w:szCs w:val="24"/>
          <w:lang w:val="sq-AL"/>
        </w:rPr>
        <w:t>ës</w:t>
      </w:r>
      <w:r w:rsidR="007F0D05" w:rsidRPr="00204AA0">
        <w:rPr>
          <w:rFonts w:ascii="Times New Roman" w:eastAsia="Times New Roman" w:hAnsi="Times New Roman"/>
          <w:sz w:val="24"/>
          <w:szCs w:val="24"/>
          <w:lang w:val="sq-AL"/>
        </w:rPr>
        <w:t xml:space="preserve"> </w:t>
      </w:r>
      <w:r w:rsidR="00843D21" w:rsidRPr="00204AA0">
        <w:rPr>
          <w:rFonts w:ascii="Times New Roman" w:eastAsia="Times New Roman" w:hAnsi="Times New Roman"/>
          <w:sz w:val="24"/>
          <w:szCs w:val="24"/>
          <w:lang w:val="sq-AL"/>
        </w:rPr>
        <w:t>së</w:t>
      </w:r>
      <w:r w:rsidR="007F0D05" w:rsidRPr="00204AA0">
        <w:rPr>
          <w:rFonts w:ascii="Times New Roman" w:eastAsia="Times New Roman" w:hAnsi="Times New Roman"/>
          <w:sz w:val="24"/>
          <w:szCs w:val="24"/>
          <w:lang w:val="sq-AL"/>
        </w:rPr>
        <w:t xml:space="preserve"> pronës</w:t>
      </w:r>
      <w:r w:rsidR="00843D21" w:rsidRPr="00204AA0">
        <w:rPr>
          <w:rFonts w:ascii="Times New Roman" w:eastAsia="Times New Roman" w:hAnsi="Times New Roman"/>
          <w:sz w:val="24"/>
          <w:szCs w:val="24"/>
          <w:lang w:val="sq-AL"/>
        </w:rPr>
        <w:t xml:space="preserve"> private</w:t>
      </w:r>
      <w:r w:rsidR="007F0D05" w:rsidRPr="00204AA0">
        <w:rPr>
          <w:rFonts w:ascii="Times New Roman" w:eastAsia="Times New Roman" w:hAnsi="Times New Roman"/>
          <w:sz w:val="24"/>
          <w:szCs w:val="24"/>
          <w:lang w:val="sq-AL"/>
        </w:rPr>
        <w:t xml:space="preserve">, e garantuar nga neni 41 i Kushtetutës dhe neni 1 i Protokollit nr.1 të </w:t>
      </w:r>
      <w:r w:rsidR="00DF5AB8" w:rsidRPr="00204AA0">
        <w:rPr>
          <w:rFonts w:ascii="Times New Roman" w:eastAsia="Times New Roman" w:hAnsi="Times New Roman"/>
          <w:sz w:val="24"/>
          <w:szCs w:val="24"/>
          <w:lang w:val="sq-AL"/>
        </w:rPr>
        <w:t>saj</w:t>
      </w:r>
      <w:r w:rsidR="007F0D05" w:rsidRPr="00204AA0">
        <w:rPr>
          <w:rFonts w:ascii="Times New Roman" w:eastAsia="Times New Roman" w:hAnsi="Times New Roman"/>
          <w:sz w:val="24"/>
          <w:szCs w:val="24"/>
          <w:lang w:val="sq-AL"/>
        </w:rPr>
        <w:t>. Më konkretisht</w:t>
      </w:r>
      <w:r w:rsidR="00375AC3" w:rsidRPr="00204AA0">
        <w:rPr>
          <w:rFonts w:ascii="Times New Roman" w:eastAsia="Times New Roman" w:hAnsi="Times New Roman"/>
          <w:sz w:val="24"/>
          <w:szCs w:val="24"/>
          <w:lang w:val="sq-AL"/>
        </w:rPr>
        <w:t>,</w:t>
      </w:r>
      <w:r w:rsidR="007F0D05" w:rsidRPr="00204AA0">
        <w:rPr>
          <w:rFonts w:ascii="Times New Roman" w:eastAsia="Times New Roman" w:hAnsi="Times New Roman"/>
          <w:sz w:val="24"/>
          <w:szCs w:val="24"/>
          <w:lang w:val="sq-AL"/>
        </w:rPr>
        <w:t xml:space="preserve"> ajo ka argumentuar se </w:t>
      </w:r>
      <w:r w:rsidR="007F0D05" w:rsidRPr="00204AA0">
        <w:rPr>
          <w:rFonts w:ascii="Times New Roman" w:eastAsia="MS Mincho" w:hAnsi="Times New Roman"/>
          <w:sz w:val="24"/>
          <w:szCs w:val="24"/>
          <w:lang w:val="sq-AL"/>
        </w:rPr>
        <w:t xml:space="preserve">vendimi gjyqësor i kundërshtuar </w:t>
      </w:r>
      <w:r w:rsidRPr="00204AA0">
        <w:rPr>
          <w:rFonts w:ascii="Times New Roman" w:eastAsia="MS Mincho" w:hAnsi="Times New Roman"/>
          <w:sz w:val="24"/>
          <w:szCs w:val="24"/>
          <w:lang w:val="sq-AL"/>
        </w:rPr>
        <w:t xml:space="preserve">prej saj ka cenuar: </w:t>
      </w:r>
    </w:p>
    <w:p w:rsidR="001F4606" w:rsidRPr="00204AA0" w:rsidRDefault="001F4606" w:rsidP="00267A4C">
      <w:pPr>
        <w:pStyle w:val="ListParagraph"/>
        <w:numPr>
          <w:ilvl w:val="1"/>
          <w:numId w:val="1"/>
        </w:numPr>
        <w:tabs>
          <w:tab w:val="left" w:pos="900"/>
          <w:tab w:val="left" w:pos="1440"/>
        </w:tabs>
        <w:spacing w:after="0" w:line="360" w:lineRule="auto"/>
        <w:ind w:left="1440" w:hanging="720"/>
        <w:jc w:val="both"/>
        <w:rPr>
          <w:rFonts w:ascii="Times New Roman" w:eastAsia="Times New Roman" w:hAnsi="Times New Roman"/>
          <w:i/>
          <w:sz w:val="24"/>
          <w:szCs w:val="24"/>
          <w:lang w:val="sq-AL"/>
        </w:rPr>
      </w:pPr>
      <w:r w:rsidRPr="00204AA0">
        <w:rPr>
          <w:rFonts w:ascii="Times New Roman" w:eastAsia="Times New Roman" w:hAnsi="Times New Roman"/>
          <w:i/>
          <w:sz w:val="24"/>
          <w:szCs w:val="24"/>
          <w:lang w:val="sq-AL"/>
        </w:rPr>
        <w:lastRenderedPageBreak/>
        <w:t>T</w:t>
      </w:r>
      <w:r w:rsidR="00CF350E" w:rsidRPr="00204AA0">
        <w:rPr>
          <w:rFonts w:ascii="Times New Roman" w:eastAsia="Times New Roman" w:hAnsi="Times New Roman"/>
          <w:i/>
          <w:sz w:val="24"/>
          <w:szCs w:val="24"/>
          <w:lang w:val="sq-AL"/>
        </w:rPr>
        <w:t>ë</w:t>
      </w:r>
      <w:r w:rsidRPr="00204AA0">
        <w:rPr>
          <w:rFonts w:ascii="Times New Roman" w:eastAsia="Times New Roman" w:hAnsi="Times New Roman"/>
          <w:i/>
          <w:sz w:val="24"/>
          <w:szCs w:val="24"/>
          <w:lang w:val="sq-AL"/>
        </w:rPr>
        <w:t xml:space="preserve"> drejt</w:t>
      </w:r>
      <w:r w:rsidR="00CF350E" w:rsidRPr="00204AA0">
        <w:rPr>
          <w:rFonts w:ascii="Times New Roman" w:eastAsia="Times New Roman" w:hAnsi="Times New Roman"/>
          <w:i/>
          <w:sz w:val="24"/>
          <w:szCs w:val="24"/>
          <w:lang w:val="sq-AL"/>
        </w:rPr>
        <w:t>ë</w:t>
      </w:r>
      <w:r w:rsidRPr="00204AA0">
        <w:rPr>
          <w:rFonts w:ascii="Times New Roman" w:eastAsia="Times New Roman" w:hAnsi="Times New Roman"/>
          <w:i/>
          <w:sz w:val="24"/>
          <w:szCs w:val="24"/>
          <w:lang w:val="sq-AL"/>
        </w:rPr>
        <w:t>n e aksesit</w:t>
      </w:r>
      <w:r w:rsidR="003367FE" w:rsidRPr="00204AA0">
        <w:rPr>
          <w:rFonts w:ascii="Times New Roman" w:eastAsia="Times New Roman" w:hAnsi="Times New Roman"/>
          <w:i/>
          <w:sz w:val="24"/>
          <w:szCs w:val="24"/>
          <w:lang w:val="sq-AL"/>
        </w:rPr>
        <w:t xml:space="preserve"> në gjykatë</w:t>
      </w:r>
      <w:r w:rsidR="002D7654" w:rsidRPr="00204AA0">
        <w:rPr>
          <w:rFonts w:ascii="Times New Roman" w:eastAsia="Times New Roman" w:hAnsi="Times New Roman"/>
          <w:sz w:val="24"/>
          <w:szCs w:val="24"/>
          <w:lang w:val="sq-AL"/>
        </w:rPr>
        <w:t>,</w:t>
      </w:r>
      <w:r w:rsidRPr="00204AA0">
        <w:rPr>
          <w:rFonts w:ascii="Times New Roman" w:eastAsia="Times New Roman" w:hAnsi="Times New Roman"/>
          <w:sz w:val="24"/>
          <w:szCs w:val="24"/>
          <w:lang w:val="sq-AL"/>
        </w:rPr>
        <w:t xml:space="preserve"> </w:t>
      </w:r>
      <w:r w:rsidR="00F345B6" w:rsidRPr="00204AA0">
        <w:rPr>
          <w:rFonts w:ascii="Times New Roman" w:eastAsia="Times New Roman" w:hAnsi="Times New Roman"/>
          <w:sz w:val="24"/>
          <w:szCs w:val="24"/>
          <w:lang w:val="sq-AL"/>
        </w:rPr>
        <w:t>pasi</w:t>
      </w:r>
      <w:r w:rsidR="002D4557" w:rsidRPr="00204AA0">
        <w:rPr>
          <w:rFonts w:ascii="Times New Roman" w:eastAsia="Times New Roman" w:hAnsi="Times New Roman"/>
          <w:sz w:val="24"/>
          <w:szCs w:val="24"/>
          <w:lang w:val="sq-AL"/>
        </w:rPr>
        <w:t xml:space="preserve"> </w:t>
      </w:r>
      <w:r w:rsidR="004237A2" w:rsidRPr="00204AA0">
        <w:rPr>
          <w:rFonts w:ascii="Times New Roman" w:eastAsia="Times New Roman" w:hAnsi="Times New Roman"/>
          <w:sz w:val="24"/>
          <w:szCs w:val="24"/>
          <w:lang w:val="sq-AL"/>
        </w:rPr>
        <w:t xml:space="preserve">Gjykata Administrative e </w:t>
      </w:r>
      <w:r w:rsidR="00F345B6" w:rsidRPr="00204AA0">
        <w:rPr>
          <w:rFonts w:ascii="Times New Roman" w:eastAsia="Times New Roman" w:hAnsi="Times New Roman"/>
          <w:sz w:val="24"/>
          <w:szCs w:val="24"/>
          <w:lang w:val="sq-AL"/>
        </w:rPr>
        <w:t>Shkall</w:t>
      </w:r>
      <w:r w:rsidR="00CB5D30" w:rsidRPr="00204AA0">
        <w:rPr>
          <w:rFonts w:ascii="Times New Roman" w:eastAsia="Times New Roman" w:hAnsi="Times New Roman"/>
          <w:sz w:val="24"/>
          <w:szCs w:val="24"/>
          <w:lang w:val="sq-AL"/>
        </w:rPr>
        <w:t>ë</w:t>
      </w:r>
      <w:r w:rsidR="00F345B6" w:rsidRPr="00204AA0">
        <w:rPr>
          <w:rFonts w:ascii="Times New Roman" w:eastAsia="Times New Roman" w:hAnsi="Times New Roman"/>
          <w:sz w:val="24"/>
          <w:szCs w:val="24"/>
          <w:lang w:val="sq-AL"/>
        </w:rPr>
        <w:t>s s</w:t>
      </w:r>
      <w:r w:rsidR="00CB5D30" w:rsidRPr="00204AA0">
        <w:rPr>
          <w:rFonts w:ascii="Times New Roman" w:eastAsia="Times New Roman" w:hAnsi="Times New Roman"/>
          <w:sz w:val="24"/>
          <w:szCs w:val="24"/>
          <w:lang w:val="sq-AL"/>
        </w:rPr>
        <w:t>ë</w:t>
      </w:r>
      <w:r w:rsidR="00F345B6" w:rsidRPr="00204AA0">
        <w:rPr>
          <w:rFonts w:ascii="Times New Roman" w:eastAsia="Times New Roman" w:hAnsi="Times New Roman"/>
          <w:sz w:val="24"/>
          <w:szCs w:val="24"/>
          <w:lang w:val="sq-AL"/>
        </w:rPr>
        <w:t xml:space="preserve"> Par</w:t>
      </w:r>
      <w:r w:rsidR="00CB5D3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Tiran</w:t>
      </w:r>
      <w:r w:rsidR="006F34D0" w:rsidRPr="00204AA0">
        <w:rPr>
          <w:rFonts w:ascii="Times New Roman" w:eastAsia="Times New Roman" w:hAnsi="Times New Roman"/>
          <w:sz w:val="24"/>
          <w:szCs w:val="24"/>
          <w:lang w:val="sq-AL"/>
        </w:rPr>
        <w:t>ë</w:t>
      </w:r>
      <w:r w:rsidR="00F345B6" w:rsidRPr="00204AA0">
        <w:rPr>
          <w:rFonts w:ascii="Times New Roman" w:eastAsia="Times New Roman" w:hAnsi="Times New Roman"/>
          <w:sz w:val="24"/>
          <w:szCs w:val="24"/>
          <w:lang w:val="sq-AL"/>
        </w:rPr>
        <w:t xml:space="preserve"> dhe më pas </w:t>
      </w:r>
      <w:r w:rsidR="008E6416" w:rsidRPr="00204AA0">
        <w:rPr>
          <w:rFonts w:ascii="Times New Roman" w:eastAsia="Times New Roman" w:hAnsi="Times New Roman"/>
          <w:sz w:val="24"/>
          <w:szCs w:val="24"/>
          <w:lang w:val="sq-AL"/>
        </w:rPr>
        <w:t xml:space="preserve">Kolegji Administrativ i </w:t>
      </w:r>
      <w:r w:rsidR="00F345B6" w:rsidRPr="00204AA0">
        <w:rPr>
          <w:rFonts w:ascii="Times New Roman" w:eastAsia="Times New Roman" w:hAnsi="Times New Roman"/>
          <w:sz w:val="24"/>
          <w:szCs w:val="24"/>
          <w:lang w:val="sq-AL"/>
        </w:rPr>
        <w:t>Gjykat</w:t>
      </w:r>
      <w:r w:rsidR="008E6416" w:rsidRPr="00204AA0">
        <w:rPr>
          <w:rFonts w:ascii="Times New Roman" w:eastAsia="Times New Roman" w:hAnsi="Times New Roman"/>
          <w:sz w:val="24"/>
          <w:szCs w:val="24"/>
          <w:lang w:val="sq-AL"/>
        </w:rPr>
        <w:t>ës</w:t>
      </w:r>
      <w:r w:rsidR="00F345B6" w:rsidRPr="00204AA0">
        <w:rPr>
          <w:rFonts w:ascii="Times New Roman" w:eastAsia="Times New Roman" w:hAnsi="Times New Roman"/>
          <w:sz w:val="24"/>
          <w:szCs w:val="24"/>
          <w:lang w:val="sq-AL"/>
        </w:rPr>
        <w:t xml:space="preserve"> </w:t>
      </w:r>
      <w:r w:rsidR="008E6416" w:rsidRPr="00204AA0">
        <w:rPr>
          <w:rFonts w:ascii="Times New Roman" w:eastAsia="Times New Roman" w:hAnsi="Times New Roman"/>
          <w:sz w:val="24"/>
          <w:szCs w:val="24"/>
          <w:lang w:val="sq-AL"/>
        </w:rPr>
        <w:t>së</w:t>
      </w:r>
      <w:r w:rsidR="00F345B6" w:rsidRPr="00204AA0">
        <w:rPr>
          <w:rFonts w:ascii="Times New Roman" w:eastAsia="Times New Roman" w:hAnsi="Times New Roman"/>
          <w:sz w:val="24"/>
          <w:szCs w:val="24"/>
          <w:lang w:val="sq-AL"/>
        </w:rPr>
        <w:t xml:space="preserve"> Lart</w:t>
      </w:r>
      <w:r w:rsidR="00CB5D30" w:rsidRPr="00204AA0">
        <w:rPr>
          <w:rFonts w:ascii="Times New Roman" w:eastAsia="Times New Roman" w:hAnsi="Times New Roman"/>
          <w:sz w:val="24"/>
          <w:szCs w:val="24"/>
          <w:lang w:val="sq-AL"/>
        </w:rPr>
        <w:t>ë</w:t>
      </w:r>
      <w:r w:rsidR="004237A2" w:rsidRPr="00204AA0">
        <w:rPr>
          <w:rFonts w:ascii="Times New Roman" w:eastAsia="Times New Roman" w:hAnsi="Times New Roman"/>
          <w:sz w:val="24"/>
          <w:szCs w:val="24"/>
          <w:lang w:val="sq-AL"/>
        </w:rPr>
        <w:t xml:space="preserve"> nuk </w:t>
      </w:r>
      <w:r w:rsidR="000D7AC4" w:rsidRPr="00204AA0">
        <w:rPr>
          <w:rFonts w:ascii="Times New Roman" w:eastAsia="Times New Roman" w:hAnsi="Times New Roman"/>
          <w:sz w:val="24"/>
          <w:szCs w:val="24"/>
          <w:lang w:val="sq-AL"/>
        </w:rPr>
        <w:t>ka</w:t>
      </w:r>
      <w:r w:rsidR="00F345B6" w:rsidRPr="00204AA0">
        <w:rPr>
          <w:rFonts w:ascii="Times New Roman" w:eastAsia="Times New Roman" w:hAnsi="Times New Roman"/>
          <w:sz w:val="24"/>
          <w:szCs w:val="24"/>
          <w:lang w:val="sq-AL"/>
        </w:rPr>
        <w:t>n</w:t>
      </w:r>
      <w:r w:rsidR="00CB5D30" w:rsidRPr="00204AA0">
        <w:rPr>
          <w:rFonts w:ascii="Times New Roman" w:eastAsia="Times New Roman" w:hAnsi="Times New Roman"/>
          <w:sz w:val="24"/>
          <w:szCs w:val="24"/>
          <w:lang w:val="sq-AL"/>
        </w:rPr>
        <w:t>ë</w:t>
      </w:r>
      <w:r w:rsidR="000D7AC4" w:rsidRPr="00204AA0">
        <w:rPr>
          <w:rFonts w:ascii="Times New Roman" w:eastAsia="Times New Roman" w:hAnsi="Times New Roman"/>
          <w:sz w:val="24"/>
          <w:szCs w:val="24"/>
          <w:lang w:val="sq-AL"/>
        </w:rPr>
        <w:t xml:space="preserve"> </w:t>
      </w:r>
      <w:r w:rsidR="00F345B6" w:rsidRPr="00204AA0">
        <w:rPr>
          <w:rFonts w:ascii="Times New Roman" w:eastAsia="Times New Roman" w:hAnsi="Times New Roman"/>
          <w:sz w:val="24"/>
          <w:szCs w:val="24"/>
          <w:lang w:val="sq-AL"/>
        </w:rPr>
        <w:t xml:space="preserve">pranuar </w:t>
      </w:r>
      <w:r w:rsidR="004237A2" w:rsidRPr="00204AA0">
        <w:rPr>
          <w:rFonts w:ascii="Times New Roman" w:eastAsia="Times New Roman" w:hAnsi="Times New Roman"/>
          <w:sz w:val="24"/>
          <w:szCs w:val="24"/>
          <w:lang w:val="sq-AL"/>
        </w:rPr>
        <w:t>shqyrt</w:t>
      </w:r>
      <w:r w:rsidR="00F345B6" w:rsidRPr="00204AA0">
        <w:rPr>
          <w:rFonts w:ascii="Times New Roman" w:eastAsia="Times New Roman" w:hAnsi="Times New Roman"/>
          <w:sz w:val="24"/>
          <w:szCs w:val="24"/>
          <w:lang w:val="sq-AL"/>
        </w:rPr>
        <w:t>imin</w:t>
      </w:r>
      <w:r w:rsidR="004237A2" w:rsidRPr="00204AA0">
        <w:rPr>
          <w:rFonts w:ascii="Times New Roman" w:eastAsia="Times New Roman" w:hAnsi="Times New Roman"/>
          <w:sz w:val="24"/>
          <w:szCs w:val="24"/>
          <w:lang w:val="sq-AL"/>
        </w:rPr>
        <w:t xml:space="preserve"> </w:t>
      </w:r>
      <w:r w:rsidR="00F345B6" w:rsidRPr="00204AA0">
        <w:rPr>
          <w:rFonts w:ascii="Times New Roman" w:eastAsia="Times New Roman" w:hAnsi="Times New Roman"/>
          <w:sz w:val="24"/>
          <w:szCs w:val="24"/>
          <w:lang w:val="sq-AL"/>
        </w:rPr>
        <w:t>n</w:t>
      </w:r>
      <w:r w:rsidR="00CB5D30" w:rsidRPr="00204AA0">
        <w:rPr>
          <w:rFonts w:ascii="Times New Roman" w:eastAsia="Times New Roman" w:hAnsi="Times New Roman"/>
          <w:sz w:val="24"/>
          <w:szCs w:val="24"/>
          <w:lang w:val="sq-AL"/>
        </w:rPr>
        <w:t>ë</w:t>
      </w:r>
      <w:r w:rsidR="00F345B6" w:rsidRPr="00204AA0">
        <w:rPr>
          <w:rFonts w:ascii="Times New Roman" w:eastAsia="Times New Roman" w:hAnsi="Times New Roman"/>
          <w:sz w:val="24"/>
          <w:szCs w:val="24"/>
          <w:lang w:val="sq-AL"/>
        </w:rPr>
        <w:t xml:space="preserve"> themel t</w:t>
      </w:r>
      <w:r w:rsidR="00CB5D30" w:rsidRPr="00204AA0">
        <w:rPr>
          <w:rFonts w:ascii="Times New Roman" w:eastAsia="Times New Roman" w:hAnsi="Times New Roman"/>
          <w:sz w:val="24"/>
          <w:szCs w:val="24"/>
          <w:lang w:val="sq-AL"/>
        </w:rPr>
        <w:t>ë</w:t>
      </w:r>
      <w:r w:rsidR="00F345B6" w:rsidRPr="00204AA0">
        <w:rPr>
          <w:rFonts w:ascii="Times New Roman" w:eastAsia="Times New Roman" w:hAnsi="Times New Roman"/>
          <w:sz w:val="24"/>
          <w:szCs w:val="24"/>
          <w:lang w:val="sq-AL"/>
        </w:rPr>
        <w:t xml:space="preserve"> </w:t>
      </w:r>
      <w:r w:rsidR="004237A2" w:rsidRPr="00204AA0">
        <w:rPr>
          <w:rFonts w:ascii="Times New Roman" w:eastAsia="Times New Roman" w:hAnsi="Times New Roman"/>
          <w:sz w:val="24"/>
          <w:szCs w:val="24"/>
          <w:lang w:val="sq-AL"/>
        </w:rPr>
        <w:t>pretendime</w:t>
      </w:r>
      <w:r w:rsidR="00F345B6" w:rsidRPr="00204AA0">
        <w:rPr>
          <w:rFonts w:ascii="Times New Roman" w:eastAsia="Times New Roman" w:hAnsi="Times New Roman"/>
          <w:sz w:val="24"/>
          <w:szCs w:val="24"/>
          <w:lang w:val="sq-AL"/>
        </w:rPr>
        <w:t>ve</w:t>
      </w:r>
      <w:r w:rsidR="004237A2" w:rsidRPr="00204AA0">
        <w:rPr>
          <w:rFonts w:ascii="Times New Roman" w:eastAsia="Times New Roman" w:hAnsi="Times New Roman"/>
          <w:sz w:val="24"/>
          <w:szCs w:val="24"/>
          <w:lang w:val="sq-AL"/>
        </w:rPr>
        <w:t xml:space="preserve"> p</w:t>
      </w:r>
      <w:r w:rsidR="00CF350E" w:rsidRPr="00204AA0">
        <w:rPr>
          <w:rFonts w:ascii="Times New Roman" w:eastAsia="Times New Roman" w:hAnsi="Times New Roman"/>
          <w:sz w:val="24"/>
          <w:szCs w:val="24"/>
          <w:lang w:val="sq-AL"/>
        </w:rPr>
        <w:t>ë</w:t>
      </w:r>
      <w:r w:rsidR="004237A2" w:rsidRPr="00204AA0">
        <w:rPr>
          <w:rFonts w:ascii="Times New Roman" w:eastAsia="Times New Roman" w:hAnsi="Times New Roman"/>
          <w:sz w:val="24"/>
          <w:szCs w:val="24"/>
          <w:lang w:val="sq-AL"/>
        </w:rPr>
        <w:t xml:space="preserve">r </w:t>
      </w:r>
      <w:r w:rsidR="000D7AC4" w:rsidRPr="00204AA0">
        <w:rPr>
          <w:rFonts w:ascii="Times New Roman" w:eastAsia="Times New Roman" w:hAnsi="Times New Roman"/>
          <w:sz w:val="24"/>
          <w:szCs w:val="24"/>
          <w:lang w:val="sq-AL"/>
        </w:rPr>
        <w:t xml:space="preserve">anulimin e </w:t>
      </w:r>
      <w:r w:rsidR="000D7AC4" w:rsidRPr="00204AA0">
        <w:rPr>
          <w:rFonts w:ascii="Times New Roman" w:hAnsi="Times New Roman"/>
          <w:bCs/>
          <w:sz w:val="24"/>
          <w:szCs w:val="24"/>
          <w:lang w:val="sq-AL"/>
        </w:rPr>
        <w:t>vendimit t</w:t>
      </w:r>
      <w:r w:rsidR="00CF350E" w:rsidRPr="00204AA0">
        <w:rPr>
          <w:rFonts w:ascii="Times New Roman" w:hAnsi="Times New Roman"/>
          <w:bCs/>
          <w:sz w:val="24"/>
          <w:szCs w:val="24"/>
          <w:lang w:val="sq-AL"/>
        </w:rPr>
        <w:t>ë</w:t>
      </w:r>
      <w:r w:rsidR="000D7AC4" w:rsidRPr="00204AA0">
        <w:rPr>
          <w:rFonts w:ascii="Times New Roman" w:hAnsi="Times New Roman"/>
          <w:bCs/>
          <w:sz w:val="24"/>
          <w:szCs w:val="24"/>
          <w:lang w:val="sq-AL"/>
        </w:rPr>
        <w:t xml:space="preserve"> DAT-së nr. 15201/2 prot., datë 09.09.2013 dhe shkresës s</w:t>
      </w:r>
      <w:r w:rsidR="00CF350E" w:rsidRPr="00204AA0">
        <w:rPr>
          <w:rFonts w:ascii="Times New Roman" w:hAnsi="Times New Roman"/>
          <w:bCs/>
          <w:sz w:val="24"/>
          <w:szCs w:val="24"/>
          <w:lang w:val="sq-AL"/>
        </w:rPr>
        <w:t>ë</w:t>
      </w:r>
      <w:r w:rsidR="000D7AC4" w:rsidRPr="00204AA0">
        <w:rPr>
          <w:rFonts w:ascii="Times New Roman" w:hAnsi="Times New Roman"/>
          <w:bCs/>
          <w:sz w:val="24"/>
          <w:szCs w:val="24"/>
          <w:lang w:val="sq-AL"/>
        </w:rPr>
        <w:t xml:space="preserve"> DRTTM-së nr. 9801 prot., datë 03.07.2013, duke i cilësuar këto</w:t>
      </w:r>
      <w:r w:rsidR="0022261D" w:rsidRPr="00204AA0">
        <w:rPr>
          <w:rFonts w:ascii="Times New Roman" w:hAnsi="Times New Roman"/>
          <w:bCs/>
          <w:sz w:val="24"/>
          <w:szCs w:val="24"/>
          <w:lang w:val="sq-AL"/>
        </w:rPr>
        <w:t xml:space="preserve"> si</w:t>
      </w:r>
      <w:r w:rsidR="000D7AC4" w:rsidRPr="00204AA0">
        <w:rPr>
          <w:rFonts w:ascii="Times New Roman" w:hAnsi="Times New Roman"/>
          <w:bCs/>
          <w:sz w:val="24"/>
          <w:szCs w:val="24"/>
          <w:lang w:val="sq-AL"/>
        </w:rPr>
        <w:t xml:space="preserve"> akte administrative t</w:t>
      </w:r>
      <w:r w:rsidR="00CF350E" w:rsidRPr="00204AA0">
        <w:rPr>
          <w:rFonts w:ascii="Times New Roman" w:hAnsi="Times New Roman"/>
          <w:bCs/>
          <w:sz w:val="24"/>
          <w:szCs w:val="24"/>
          <w:lang w:val="sq-AL"/>
        </w:rPr>
        <w:t>ë</w:t>
      </w:r>
      <w:r w:rsidR="000D7AC4" w:rsidRPr="00204AA0">
        <w:rPr>
          <w:rFonts w:ascii="Times New Roman" w:hAnsi="Times New Roman"/>
          <w:bCs/>
          <w:sz w:val="24"/>
          <w:szCs w:val="24"/>
          <w:lang w:val="sq-AL"/>
        </w:rPr>
        <w:t xml:space="preserve"> nxjerra p</w:t>
      </w:r>
      <w:r w:rsidR="00CF350E" w:rsidRPr="00204AA0">
        <w:rPr>
          <w:rFonts w:ascii="Times New Roman" w:hAnsi="Times New Roman"/>
          <w:bCs/>
          <w:sz w:val="24"/>
          <w:szCs w:val="24"/>
          <w:lang w:val="sq-AL"/>
        </w:rPr>
        <w:t>ë</w:t>
      </w:r>
      <w:r w:rsidR="000D7AC4" w:rsidRPr="00204AA0">
        <w:rPr>
          <w:rFonts w:ascii="Times New Roman" w:hAnsi="Times New Roman"/>
          <w:bCs/>
          <w:sz w:val="24"/>
          <w:szCs w:val="24"/>
          <w:lang w:val="sq-AL"/>
        </w:rPr>
        <w:t>r fillimin e kontrollit t</w:t>
      </w:r>
      <w:r w:rsidR="00CF350E" w:rsidRPr="00204AA0">
        <w:rPr>
          <w:rFonts w:ascii="Times New Roman" w:hAnsi="Times New Roman"/>
          <w:bCs/>
          <w:sz w:val="24"/>
          <w:szCs w:val="24"/>
          <w:lang w:val="sq-AL"/>
        </w:rPr>
        <w:t>ë</w:t>
      </w:r>
      <w:r w:rsidR="000D7AC4" w:rsidRPr="00204AA0">
        <w:rPr>
          <w:rFonts w:ascii="Times New Roman" w:hAnsi="Times New Roman"/>
          <w:bCs/>
          <w:sz w:val="24"/>
          <w:szCs w:val="24"/>
          <w:lang w:val="sq-AL"/>
        </w:rPr>
        <w:t xml:space="preserve"> nj</w:t>
      </w:r>
      <w:r w:rsidR="00CF350E" w:rsidRPr="00204AA0">
        <w:rPr>
          <w:rFonts w:ascii="Times New Roman" w:hAnsi="Times New Roman"/>
          <w:bCs/>
          <w:sz w:val="24"/>
          <w:szCs w:val="24"/>
          <w:lang w:val="sq-AL"/>
        </w:rPr>
        <w:t>ë</w:t>
      </w:r>
      <w:r w:rsidR="000D7AC4" w:rsidRPr="00204AA0">
        <w:rPr>
          <w:rFonts w:ascii="Times New Roman" w:hAnsi="Times New Roman"/>
          <w:bCs/>
          <w:sz w:val="24"/>
          <w:szCs w:val="24"/>
          <w:lang w:val="sq-AL"/>
        </w:rPr>
        <w:t xml:space="preserve"> deklarate tatimore </w:t>
      </w:r>
      <w:r w:rsidR="00F345B6" w:rsidRPr="00204AA0">
        <w:rPr>
          <w:rFonts w:ascii="Times New Roman" w:hAnsi="Times New Roman"/>
          <w:bCs/>
          <w:sz w:val="24"/>
          <w:szCs w:val="24"/>
          <w:lang w:val="sq-AL"/>
        </w:rPr>
        <w:t>ndaj t</w:t>
      </w:r>
      <w:r w:rsidR="00CB5D30" w:rsidRPr="00204AA0">
        <w:rPr>
          <w:rFonts w:ascii="Times New Roman" w:hAnsi="Times New Roman"/>
          <w:bCs/>
          <w:sz w:val="24"/>
          <w:szCs w:val="24"/>
          <w:lang w:val="sq-AL"/>
        </w:rPr>
        <w:t>ë</w:t>
      </w:r>
      <w:r w:rsidR="00F345B6" w:rsidRPr="00204AA0">
        <w:rPr>
          <w:rFonts w:ascii="Times New Roman" w:hAnsi="Times New Roman"/>
          <w:bCs/>
          <w:sz w:val="24"/>
          <w:szCs w:val="24"/>
          <w:lang w:val="sq-AL"/>
        </w:rPr>
        <w:t xml:space="preserve"> cilave</w:t>
      </w:r>
      <w:r w:rsidR="000D7AC4" w:rsidRPr="00204AA0">
        <w:rPr>
          <w:rFonts w:ascii="Times New Roman" w:hAnsi="Times New Roman"/>
          <w:bCs/>
          <w:sz w:val="24"/>
          <w:szCs w:val="24"/>
          <w:lang w:val="sq-AL"/>
        </w:rPr>
        <w:t xml:space="preserve"> nuk mund t</w:t>
      </w:r>
      <w:r w:rsidR="00CF350E" w:rsidRPr="00204AA0">
        <w:rPr>
          <w:rFonts w:ascii="Times New Roman" w:hAnsi="Times New Roman"/>
          <w:bCs/>
          <w:sz w:val="24"/>
          <w:szCs w:val="24"/>
          <w:lang w:val="sq-AL"/>
        </w:rPr>
        <w:t>ë</w:t>
      </w:r>
      <w:r w:rsidR="000D7AC4" w:rsidRPr="00204AA0">
        <w:rPr>
          <w:rFonts w:ascii="Times New Roman" w:hAnsi="Times New Roman"/>
          <w:bCs/>
          <w:sz w:val="24"/>
          <w:szCs w:val="24"/>
          <w:lang w:val="sq-AL"/>
        </w:rPr>
        <w:t xml:space="preserve"> b</w:t>
      </w:r>
      <w:r w:rsidR="00CF350E" w:rsidRPr="00204AA0">
        <w:rPr>
          <w:rFonts w:ascii="Times New Roman" w:hAnsi="Times New Roman"/>
          <w:bCs/>
          <w:sz w:val="24"/>
          <w:szCs w:val="24"/>
          <w:lang w:val="sq-AL"/>
        </w:rPr>
        <w:t>ë</w:t>
      </w:r>
      <w:r w:rsidR="00F345B6" w:rsidRPr="00204AA0">
        <w:rPr>
          <w:rFonts w:ascii="Times New Roman" w:hAnsi="Times New Roman"/>
          <w:bCs/>
          <w:sz w:val="24"/>
          <w:szCs w:val="24"/>
          <w:lang w:val="sq-AL"/>
        </w:rPr>
        <w:t>het ankim. K</w:t>
      </w:r>
      <w:r w:rsidR="00CB5D30" w:rsidRPr="00204AA0">
        <w:rPr>
          <w:rFonts w:ascii="Times New Roman" w:hAnsi="Times New Roman"/>
          <w:bCs/>
          <w:sz w:val="24"/>
          <w:szCs w:val="24"/>
          <w:lang w:val="sq-AL"/>
        </w:rPr>
        <w:t>ë</w:t>
      </w:r>
      <w:r w:rsidR="00F345B6" w:rsidRPr="00204AA0">
        <w:rPr>
          <w:rFonts w:ascii="Times New Roman" w:hAnsi="Times New Roman"/>
          <w:bCs/>
          <w:sz w:val="24"/>
          <w:szCs w:val="24"/>
          <w:lang w:val="sq-AL"/>
        </w:rPr>
        <w:t>to pretendime jan</w:t>
      </w:r>
      <w:r w:rsidR="00CB5D30" w:rsidRPr="00204AA0">
        <w:rPr>
          <w:rFonts w:ascii="Times New Roman" w:hAnsi="Times New Roman"/>
          <w:bCs/>
          <w:sz w:val="24"/>
          <w:szCs w:val="24"/>
          <w:lang w:val="sq-AL"/>
        </w:rPr>
        <w:t>ë</w:t>
      </w:r>
      <w:r w:rsidR="00F345B6" w:rsidRPr="00204AA0">
        <w:rPr>
          <w:rFonts w:ascii="Times New Roman" w:hAnsi="Times New Roman"/>
          <w:bCs/>
          <w:sz w:val="24"/>
          <w:szCs w:val="24"/>
          <w:lang w:val="sq-AL"/>
        </w:rPr>
        <w:t xml:space="preserve"> t</w:t>
      </w:r>
      <w:r w:rsidR="00CB5D30" w:rsidRPr="00204AA0">
        <w:rPr>
          <w:rFonts w:ascii="Times New Roman" w:hAnsi="Times New Roman"/>
          <w:bCs/>
          <w:sz w:val="24"/>
          <w:szCs w:val="24"/>
          <w:lang w:val="sq-AL"/>
        </w:rPr>
        <w:t>ë</w:t>
      </w:r>
      <w:r w:rsidR="00F345B6" w:rsidRPr="00204AA0">
        <w:rPr>
          <w:rFonts w:ascii="Times New Roman" w:hAnsi="Times New Roman"/>
          <w:bCs/>
          <w:sz w:val="24"/>
          <w:szCs w:val="24"/>
          <w:lang w:val="sq-AL"/>
        </w:rPr>
        <w:t xml:space="preserve"> ndërvarura me pretendimin p</w:t>
      </w:r>
      <w:r w:rsidR="00CB5D30" w:rsidRPr="00204AA0">
        <w:rPr>
          <w:rFonts w:ascii="Times New Roman" w:hAnsi="Times New Roman"/>
          <w:bCs/>
          <w:sz w:val="24"/>
          <w:szCs w:val="24"/>
          <w:lang w:val="sq-AL"/>
        </w:rPr>
        <w:t>ë</w:t>
      </w:r>
      <w:r w:rsidR="00F345B6" w:rsidRPr="00204AA0">
        <w:rPr>
          <w:rFonts w:ascii="Times New Roman" w:hAnsi="Times New Roman"/>
          <w:bCs/>
          <w:sz w:val="24"/>
          <w:szCs w:val="24"/>
          <w:lang w:val="sq-AL"/>
        </w:rPr>
        <w:t>r shpalljen absolutisht të pavlefshëm t</w:t>
      </w:r>
      <w:r w:rsidR="00CB5D30" w:rsidRPr="00204AA0">
        <w:rPr>
          <w:rFonts w:ascii="Times New Roman" w:hAnsi="Times New Roman"/>
          <w:bCs/>
          <w:sz w:val="24"/>
          <w:szCs w:val="24"/>
          <w:lang w:val="sq-AL"/>
        </w:rPr>
        <w:t>ë</w:t>
      </w:r>
      <w:r w:rsidR="00F345B6" w:rsidRPr="00204AA0">
        <w:rPr>
          <w:rFonts w:ascii="Times New Roman" w:hAnsi="Times New Roman"/>
          <w:bCs/>
          <w:sz w:val="24"/>
          <w:szCs w:val="24"/>
          <w:lang w:val="sq-AL"/>
        </w:rPr>
        <w:t xml:space="preserve"> “Njoftim Vlerësimi për detyrimet tatimore” nr. 9801/12 prot., datë 23.09.2013 </w:t>
      </w:r>
      <w:r w:rsidR="00CB5D30" w:rsidRPr="00204AA0">
        <w:rPr>
          <w:rFonts w:ascii="Times New Roman" w:hAnsi="Times New Roman"/>
          <w:bCs/>
          <w:sz w:val="24"/>
          <w:szCs w:val="24"/>
          <w:lang w:val="sq-AL"/>
        </w:rPr>
        <w:t>dhe</w:t>
      </w:r>
      <w:r w:rsidR="00843D21" w:rsidRPr="00204AA0">
        <w:rPr>
          <w:rFonts w:ascii="Times New Roman" w:hAnsi="Times New Roman"/>
          <w:bCs/>
          <w:sz w:val="24"/>
          <w:szCs w:val="24"/>
          <w:lang w:val="sq-AL"/>
        </w:rPr>
        <w:t>,</w:t>
      </w:r>
      <w:r w:rsidR="00CB5D30" w:rsidRPr="00204AA0">
        <w:rPr>
          <w:rFonts w:ascii="Times New Roman" w:hAnsi="Times New Roman"/>
          <w:bCs/>
          <w:sz w:val="24"/>
          <w:szCs w:val="24"/>
          <w:lang w:val="sq-AL"/>
        </w:rPr>
        <w:t xml:space="preserve"> si të tilla</w:t>
      </w:r>
      <w:r w:rsidR="00843D21" w:rsidRPr="00204AA0">
        <w:rPr>
          <w:rFonts w:ascii="Times New Roman" w:hAnsi="Times New Roman"/>
          <w:bCs/>
          <w:sz w:val="24"/>
          <w:szCs w:val="24"/>
          <w:lang w:val="sq-AL"/>
        </w:rPr>
        <w:t>,</w:t>
      </w:r>
      <w:r w:rsidR="00CB5D30" w:rsidRPr="00204AA0">
        <w:rPr>
          <w:rFonts w:ascii="Times New Roman" w:hAnsi="Times New Roman"/>
          <w:bCs/>
          <w:sz w:val="24"/>
          <w:szCs w:val="24"/>
          <w:lang w:val="sq-AL"/>
        </w:rPr>
        <w:t xml:space="preserve"> nuk mund </w:t>
      </w:r>
      <w:r w:rsidR="00375AC3" w:rsidRPr="00204AA0">
        <w:rPr>
          <w:rFonts w:ascii="Times New Roman" w:hAnsi="Times New Roman"/>
          <w:bCs/>
          <w:sz w:val="24"/>
          <w:szCs w:val="24"/>
          <w:lang w:val="sq-AL"/>
        </w:rPr>
        <w:t xml:space="preserve">të </w:t>
      </w:r>
      <w:r w:rsidR="00CB5D30" w:rsidRPr="00204AA0">
        <w:rPr>
          <w:rFonts w:ascii="Times New Roman" w:hAnsi="Times New Roman"/>
          <w:bCs/>
          <w:sz w:val="24"/>
          <w:szCs w:val="24"/>
          <w:lang w:val="sq-AL"/>
        </w:rPr>
        <w:t>shmangeshin nga gjykimi i këtyre gjykatave.</w:t>
      </w:r>
    </w:p>
    <w:p w:rsidR="001F4606" w:rsidRPr="00204AA0" w:rsidRDefault="001F4606" w:rsidP="00267A4C">
      <w:pPr>
        <w:pStyle w:val="ListParagraph"/>
        <w:numPr>
          <w:ilvl w:val="1"/>
          <w:numId w:val="1"/>
        </w:numPr>
        <w:tabs>
          <w:tab w:val="left" w:pos="900"/>
          <w:tab w:val="left" w:pos="1440"/>
        </w:tabs>
        <w:spacing w:after="0" w:line="360" w:lineRule="auto"/>
        <w:ind w:left="1440" w:hanging="720"/>
        <w:jc w:val="both"/>
        <w:rPr>
          <w:rFonts w:ascii="Times New Roman" w:eastAsia="Times New Roman" w:hAnsi="Times New Roman"/>
          <w:sz w:val="24"/>
          <w:szCs w:val="24"/>
          <w:lang w:val="sq-AL"/>
        </w:rPr>
      </w:pPr>
      <w:r w:rsidRPr="00204AA0">
        <w:rPr>
          <w:rFonts w:ascii="Times New Roman" w:eastAsia="Times New Roman" w:hAnsi="Times New Roman"/>
          <w:i/>
          <w:sz w:val="24"/>
          <w:szCs w:val="24"/>
          <w:lang w:val="sq-AL"/>
        </w:rPr>
        <w:t>Standardin e arsyetimit të vendimit gjyqësor,</w:t>
      </w:r>
      <w:r w:rsidRPr="00204AA0">
        <w:rPr>
          <w:rFonts w:ascii="Times New Roman" w:eastAsia="Times New Roman" w:hAnsi="Times New Roman"/>
          <w:sz w:val="24"/>
          <w:szCs w:val="24"/>
          <w:lang w:val="sq-AL"/>
        </w:rPr>
        <w:t xml:space="preserve"> pasi </w:t>
      </w:r>
      <w:r w:rsidR="008E6416" w:rsidRPr="00204AA0">
        <w:rPr>
          <w:rFonts w:ascii="Times New Roman" w:eastAsia="Times New Roman" w:hAnsi="Times New Roman"/>
          <w:sz w:val="24"/>
          <w:szCs w:val="24"/>
          <w:lang w:val="sq-AL"/>
        </w:rPr>
        <w:t xml:space="preserve">Kolegji Administrativ i </w:t>
      </w:r>
      <w:r w:rsidR="00D66D66" w:rsidRPr="00204AA0">
        <w:rPr>
          <w:rFonts w:ascii="Times New Roman" w:eastAsia="Times New Roman" w:hAnsi="Times New Roman"/>
          <w:sz w:val="24"/>
          <w:szCs w:val="24"/>
          <w:lang w:val="sq-AL"/>
        </w:rPr>
        <w:t>Gjykat</w:t>
      </w:r>
      <w:r w:rsidR="008E6416" w:rsidRPr="00204AA0">
        <w:rPr>
          <w:rFonts w:ascii="Times New Roman" w:eastAsia="Times New Roman" w:hAnsi="Times New Roman"/>
          <w:sz w:val="24"/>
          <w:szCs w:val="24"/>
          <w:lang w:val="sq-AL"/>
        </w:rPr>
        <w:t>ës</w:t>
      </w:r>
      <w:r w:rsidR="00D66D66" w:rsidRPr="00204AA0">
        <w:rPr>
          <w:rFonts w:ascii="Times New Roman" w:eastAsia="Times New Roman" w:hAnsi="Times New Roman"/>
          <w:sz w:val="24"/>
          <w:szCs w:val="24"/>
          <w:lang w:val="sq-AL"/>
        </w:rPr>
        <w:t xml:space="preserve"> </w:t>
      </w:r>
      <w:r w:rsidR="008E6416" w:rsidRPr="00204AA0">
        <w:rPr>
          <w:rFonts w:ascii="Times New Roman" w:eastAsia="Times New Roman" w:hAnsi="Times New Roman"/>
          <w:sz w:val="24"/>
          <w:szCs w:val="24"/>
          <w:lang w:val="sq-AL"/>
        </w:rPr>
        <w:t>së</w:t>
      </w:r>
      <w:r w:rsidR="0062307D" w:rsidRPr="00204AA0">
        <w:rPr>
          <w:rFonts w:ascii="Times New Roman" w:eastAsia="Times New Roman" w:hAnsi="Times New Roman"/>
          <w:sz w:val="24"/>
          <w:szCs w:val="24"/>
          <w:lang w:val="sq-AL"/>
        </w:rPr>
        <w:t xml:space="preserve"> Lart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w:t>
      </w:r>
      <w:r w:rsidR="00CF25E6" w:rsidRPr="00204AA0">
        <w:rPr>
          <w:rFonts w:ascii="Times New Roman" w:eastAsia="Times New Roman" w:hAnsi="Times New Roman"/>
          <w:sz w:val="24"/>
          <w:szCs w:val="24"/>
          <w:lang w:val="sq-AL"/>
        </w:rPr>
        <w:t xml:space="preserve">ka </w:t>
      </w:r>
      <w:r w:rsidR="0062307D" w:rsidRPr="00204AA0">
        <w:rPr>
          <w:rFonts w:ascii="Times New Roman" w:eastAsia="Times New Roman" w:hAnsi="Times New Roman"/>
          <w:sz w:val="24"/>
          <w:szCs w:val="24"/>
          <w:lang w:val="sq-AL"/>
        </w:rPr>
        <w:t>prish</w:t>
      </w:r>
      <w:r w:rsidR="00CF25E6" w:rsidRPr="00204AA0">
        <w:rPr>
          <w:rFonts w:ascii="Times New Roman" w:eastAsia="Times New Roman" w:hAnsi="Times New Roman"/>
          <w:sz w:val="24"/>
          <w:szCs w:val="24"/>
          <w:lang w:val="sq-AL"/>
        </w:rPr>
        <w:t>ur</w:t>
      </w:r>
      <w:r w:rsidR="0062307D" w:rsidRPr="00204AA0">
        <w:rPr>
          <w:rFonts w:ascii="Times New Roman" w:eastAsia="Times New Roman" w:hAnsi="Times New Roman"/>
          <w:sz w:val="24"/>
          <w:szCs w:val="24"/>
          <w:lang w:val="sq-AL"/>
        </w:rPr>
        <w:t xml:space="preserve"> vendimin e Gjykat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s Administrative 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Apelit pa analizuar dhe dh</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n</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arsyet pse ky i fundit </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sht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marr</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n</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kushtet e keqzbatimit 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ligjit material/procedural. </w:t>
      </w:r>
      <w:r w:rsidR="00843D21" w:rsidRPr="00204AA0">
        <w:rPr>
          <w:rFonts w:ascii="Times New Roman" w:eastAsia="Times New Roman" w:hAnsi="Times New Roman"/>
          <w:sz w:val="24"/>
          <w:szCs w:val="24"/>
          <w:lang w:val="sq-AL"/>
        </w:rPr>
        <w:t xml:space="preserve">Ai </w:t>
      </w:r>
      <w:r w:rsidR="0062307D" w:rsidRPr="00204AA0">
        <w:rPr>
          <w:rFonts w:ascii="Times New Roman" w:eastAsia="Times New Roman" w:hAnsi="Times New Roman"/>
          <w:sz w:val="24"/>
          <w:szCs w:val="24"/>
          <w:lang w:val="sq-AL"/>
        </w:rPr>
        <w:t xml:space="preserve">nuk </w:t>
      </w:r>
      <w:r w:rsidR="00843D21" w:rsidRPr="00204AA0">
        <w:rPr>
          <w:rFonts w:ascii="Times New Roman" w:eastAsia="Times New Roman" w:hAnsi="Times New Roman"/>
          <w:sz w:val="24"/>
          <w:szCs w:val="24"/>
          <w:lang w:val="sq-AL"/>
        </w:rPr>
        <w:t xml:space="preserve">ka </w:t>
      </w:r>
      <w:r w:rsidR="0062307D" w:rsidRPr="00204AA0">
        <w:rPr>
          <w:rFonts w:ascii="Times New Roman" w:eastAsia="Times New Roman" w:hAnsi="Times New Roman"/>
          <w:sz w:val="24"/>
          <w:szCs w:val="24"/>
          <w:lang w:val="sq-AL"/>
        </w:rPr>
        <w:t>arsyetua</w:t>
      </w:r>
      <w:r w:rsidR="00843D21" w:rsidRPr="00204AA0">
        <w:rPr>
          <w:rFonts w:ascii="Times New Roman" w:eastAsia="Times New Roman" w:hAnsi="Times New Roman"/>
          <w:sz w:val="24"/>
          <w:szCs w:val="24"/>
          <w:lang w:val="sq-AL"/>
        </w:rPr>
        <w:t>r</w:t>
      </w:r>
      <w:r w:rsidR="0062307D" w:rsidRPr="00204AA0">
        <w:rPr>
          <w:rFonts w:ascii="Times New Roman" w:eastAsia="Times New Roman" w:hAnsi="Times New Roman"/>
          <w:sz w:val="24"/>
          <w:szCs w:val="24"/>
          <w:lang w:val="sq-AL"/>
        </w:rPr>
        <w:t xml:space="preserve"> n</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lidhje me efektet juridike 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kalimit 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afatit 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parashkrimit p</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r ushtrimin e kompetencave t</w:t>
      </w:r>
      <w:r w:rsidR="00CF350E" w:rsidRPr="00204AA0">
        <w:rPr>
          <w:rFonts w:ascii="Times New Roman" w:eastAsia="Times New Roman" w:hAnsi="Times New Roman"/>
          <w:sz w:val="24"/>
          <w:szCs w:val="24"/>
          <w:lang w:val="sq-AL"/>
        </w:rPr>
        <w:t>ë</w:t>
      </w:r>
      <w:r w:rsidR="0062307D" w:rsidRPr="00204AA0">
        <w:rPr>
          <w:rFonts w:ascii="Times New Roman" w:eastAsia="Times New Roman" w:hAnsi="Times New Roman"/>
          <w:sz w:val="24"/>
          <w:szCs w:val="24"/>
          <w:lang w:val="sq-AL"/>
        </w:rPr>
        <w:t xml:space="preserve"> organeve tatimore </w:t>
      </w:r>
      <w:r w:rsidR="00CF350E" w:rsidRPr="00204AA0">
        <w:rPr>
          <w:rFonts w:ascii="Times New Roman" w:eastAsia="Times New Roman" w:hAnsi="Times New Roman"/>
          <w:sz w:val="24"/>
          <w:szCs w:val="24"/>
          <w:lang w:val="sq-AL"/>
        </w:rPr>
        <w:t xml:space="preserve">dhe nëse kontrolli ishte kryer brenda afateve ligjore, duke lënë pa zgjidhje mosmarrëveshjen. </w:t>
      </w:r>
    </w:p>
    <w:p w:rsidR="001F4606" w:rsidRPr="00204AA0" w:rsidRDefault="001F4606" w:rsidP="00267A4C">
      <w:pPr>
        <w:pStyle w:val="ListParagraph"/>
        <w:numPr>
          <w:ilvl w:val="1"/>
          <w:numId w:val="1"/>
        </w:numPr>
        <w:tabs>
          <w:tab w:val="left" w:pos="900"/>
          <w:tab w:val="left" w:pos="1440"/>
        </w:tabs>
        <w:spacing w:after="0" w:line="360" w:lineRule="auto"/>
        <w:ind w:left="1440" w:hanging="720"/>
        <w:jc w:val="both"/>
        <w:rPr>
          <w:rFonts w:ascii="Times New Roman" w:eastAsia="Times New Roman" w:hAnsi="Times New Roman"/>
          <w:sz w:val="24"/>
          <w:szCs w:val="24"/>
          <w:lang w:val="sq-AL"/>
        </w:rPr>
      </w:pPr>
      <w:r w:rsidRPr="00204AA0">
        <w:rPr>
          <w:rFonts w:ascii="Times New Roman" w:eastAsia="Times New Roman" w:hAnsi="Times New Roman"/>
          <w:i/>
          <w:sz w:val="24"/>
          <w:szCs w:val="24"/>
          <w:lang w:val="sq-AL"/>
        </w:rPr>
        <w:t>Parimin e sigurisë juridike,</w:t>
      </w:r>
      <w:r w:rsidRPr="00204AA0">
        <w:rPr>
          <w:rFonts w:ascii="Times New Roman" w:eastAsia="Times New Roman" w:hAnsi="Times New Roman"/>
          <w:sz w:val="24"/>
          <w:szCs w:val="24"/>
          <w:lang w:val="sq-AL"/>
        </w:rPr>
        <w:t xml:space="preserve"> pasi </w:t>
      </w:r>
      <w:r w:rsidR="008E6416" w:rsidRPr="00204AA0">
        <w:rPr>
          <w:rFonts w:ascii="Times New Roman" w:eastAsia="Times New Roman" w:hAnsi="Times New Roman"/>
          <w:sz w:val="24"/>
          <w:szCs w:val="24"/>
          <w:lang w:val="sq-AL"/>
        </w:rPr>
        <w:t>Kolegji Administrativ i Gjykatës së Lartë</w:t>
      </w:r>
      <w:r w:rsidR="00F7009D" w:rsidRPr="00204AA0">
        <w:rPr>
          <w:rFonts w:ascii="Times New Roman" w:eastAsia="Times New Roman" w:hAnsi="Times New Roman"/>
          <w:sz w:val="24"/>
          <w:szCs w:val="24"/>
          <w:lang w:val="sq-AL"/>
        </w:rPr>
        <w:t>, duke l</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n</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n</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fuqi vendimin e Gjykat</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s Administrative t</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Shkall</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s s</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Par</w:t>
      </w:r>
      <w:r w:rsidR="00D83E82" w:rsidRPr="00204AA0">
        <w:rPr>
          <w:rFonts w:ascii="Times New Roman" w:eastAsia="Times New Roman" w:hAnsi="Times New Roman"/>
          <w:sz w:val="24"/>
          <w:szCs w:val="24"/>
          <w:lang w:val="sq-AL"/>
        </w:rPr>
        <w:t>ë</w:t>
      </w:r>
      <w:r w:rsidR="00DF5AB8" w:rsidRPr="00204AA0">
        <w:rPr>
          <w:rFonts w:ascii="Times New Roman" w:eastAsia="Times New Roman" w:hAnsi="Times New Roman"/>
          <w:sz w:val="24"/>
          <w:szCs w:val="24"/>
          <w:lang w:val="sq-AL"/>
        </w:rPr>
        <w:t xml:space="preserve"> Tiranë</w:t>
      </w:r>
      <w:r w:rsidR="00F7009D" w:rsidRPr="00204AA0">
        <w:rPr>
          <w:rFonts w:ascii="Times New Roman" w:eastAsia="Times New Roman" w:hAnsi="Times New Roman"/>
          <w:sz w:val="24"/>
          <w:szCs w:val="24"/>
          <w:lang w:val="sq-AL"/>
        </w:rPr>
        <w:t>, ka pranuar q</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kërkuesja t’i nënshtrohet p</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r her</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t</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dyt</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kontrollit tatimor p</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r t</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xml:space="preserve"> nj</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jt</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n periudh</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 megjith</w:t>
      </w:r>
      <w:r w:rsidR="00D83E82" w:rsidRPr="00204AA0">
        <w:rPr>
          <w:rFonts w:ascii="Times New Roman" w:eastAsia="Times New Roman" w:hAnsi="Times New Roman"/>
          <w:sz w:val="24"/>
          <w:szCs w:val="24"/>
          <w:lang w:val="sq-AL"/>
        </w:rPr>
        <w:t>ë</w:t>
      </w:r>
      <w:r w:rsidR="00F7009D" w:rsidRPr="00204AA0">
        <w:rPr>
          <w:rFonts w:ascii="Times New Roman" w:eastAsia="Times New Roman" w:hAnsi="Times New Roman"/>
          <w:sz w:val="24"/>
          <w:szCs w:val="24"/>
          <w:lang w:val="sq-AL"/>
        </w:rPr>
        <w:t>se ky kontroll</w:t>
      </w:r>
      <w:r w:rsidR="00D83E82" w:rsidRPr="00204AA0">
        <w:rPr>
          <w:rFonts w:ascii="Times New Roman" w:eastAsia="Times New Roman" w:hAnsi="Times New Roman"/>
          <w:sz w:val="24"/>
          <w:szCs w:val="24"/>
          <w:lang w:val="sq-AL"/>
        </w:rPr>
        <w:t xml:space="preserve"> nuk është i parashikuar në dispozitat ligjore</w:t>
      </w:r>
      <w:r w:rsidR="00CF25E6" w:rsidRPr="00204AA0">
        <w:rPr>
          <w:rFonts w:ascii="Times New Roman" w:eastAsia="Times New Roman" w:hAnsi="Times New Roman"/>
          <w:sz w:val="24"/>
          <w:szCs w:val="24"/>
          <w:lang w:val="sq-AL"/>
        </w:rPr>
        <w:t xml:space="preserve"> p</w:t>
      </w:r>
      <w:r w:rsidR="00CB5D30" w:rsidRPr="00204AA0">
        <w:rPr>
          <w:rFonts w:ascii="Times New Roman" w:eastAsia="Times New Roman" w:hAnsi="Times New Roman"/>
          <w:sz w:val="24"/>
          <w:szCs w:val="24"/>
          <w:lang w:val="sq-AL"/>
        </w:rPr>
        <w:t>ë</w:t>
      </w:r>
      <w:r w:rsidR="00CF25E6" w:rsidRPr="00204AA0">
        <w:rPr>
          <w:rFonts w:ascii="Times New Roman" w:eastAsia="Times New Roman" w:hAnsi="Times New Roman"/>
          <w:sz w:val="24"/>
          <w:szCs w:val="24"/>
          <w:lang w:val="sq-AL"/>
        </w:rPr>
        <w:t>rkat</w:t>
      </w:r>
      <w:r w:rsidR="00CB5D30" w:rsidRPr="00204AA0">
        <w:rPr>
          <w:rFonts w:ascii="Times New Roman" w:eastAsia="Times New Roman" w:hAnsi="Times New Roman"/>
          <w:sz w:val="24"/>
          <w:szCs w:val="24"/>
          <w:lang w:val="sq-AL"/>
        </w:rPr>
        <w:t>ë</w:t>
      </w:r>
      <w:r w:rsidR="00CF25E6" w:rsidRPr="00204AA0">
        <w:rPr>
          <w:rFonts w:ascii="Times New Roman" w:eastAsia="Times New Roman" w:hAnsi="Times New Roman"/>
          <w:sz w:val="24"/>
          <w:szCs w:val="24"/>
          <w:lang w:val="sq-AL"/>
        </w:rPr>
        <w:t>se</w:t>
      </w:r>
      <w:r w:rsidR="00865C68" w:rsidRPr="00204AA0">
        <w:rPr>
          <w:rFonts w:ascii="Times New Roman" w:eastAsia="Times New Roman" w:hAnsi="Times New Roman"/>
          <w:sz w:val="24"/>
          <w:szCs w:val="24"/>
          <w:lang w:val="sq-AL"/>
        </w:rPr>
        <w:t xml:space="preserve"> dhe </w:t>
      </w:r>
      <w:r w:rsidR="00124B54" w:rsidRPr="00204AA0">
        <w:rPr>
          <w:rFonts w:ascii="Times New Roman" w:eastAsia="Times New Roman" w:hAnsi="Times New Roman"/>
          <w:sz w:val="24"/>
          <w:szCs w:val="24"/>
          <w:lang w:val="sq-AL"/>
        </w:rPr>
        <w:t>e drejta e organeve tatimore për të kryer kontroll është parashkruar</w:t>
      </w:r>
      <w:r w:rsidR="00865C68" w:rsidRPr="00204AA0">
        <w:rPr>
          <w:rFonts w:ascii="Times New Roman" w:eastAsia="Times New Roman" w:hAnsi="Times New Roman"/>
          <w:sz w:val="24"/>
          <w:szCs w:val="24"/>
          <w:lang w:val="sq-AL"/>
        </w:rPr>
        <w:t>.</w:t>
      </w:r>
      <w:r w:rsidR="00D83E82" w:rsidRPr="00204AA0">
        <w:rPr>
          <w:rFonts w:ascii="Times New Roman" w:eastAsia="Times New Roman" w:hAnsi="Times New Roman"/>
          <w:sz w:val="24"/>
          <w:szCs w:val="24"/>
          <w:lang w:val="sq-AL"/>
        </w:rPr>
        <w:t xml:space="preserve"> </w:t>
      </w:r>
      <w:r w:rsidR="008E6416" w:rsidRPr="00204AA0">
        <w:rPr>
          <w:rFonts w:ascii="Times New Roman" w:eastAsia="Times New Roman" w:hAnsi="Times New Roman"/>
          <w:sz w:val="24"/>
          <w:szCs w:val="24"/>
          <w:lang w:val="sq-AL"/>
        </w:rPr>
        <w:t xml:space="preserve">Kolegji Administrativ i Gjykatës së Lartë </w:t>
      </w:r>
      <w:r w:rsidR="00CF25E6" w:rsidRPr="00204AA0">
        <w:rPr>
          <w:rFonts w:ascii="Times New Roman" w:eastAsia="Times New Roman" w:hAnsi="Times New Roman"/>
          <w:sz w:val="24"/>
          <w:szCs w:val="24"/>
          <w:lang w:val="sq-AL"/>
        </w:rPr>
        <w:t xml:space="preserve">ka </w:t>
      </w:r>
      <w:r w:rsidR="00D83E82" w:rsidRPr="00204AA0">
        <w:rPr>
          <w:rFonts w:ascii="Times New Roman" w:eastAsia="Times New Roman" w:hAnsi="Times New Roman"/>
          <w:sz w:val="24"/>
          <w:szCs w:val="24"/>
          <w:lang w:val="sq-AL"/>
        </w:rPr>
        <w:t>bë</w:t>
      </w:r>
      <w:r w:rsidR="00CF25E6" w:rsidRPr="00204AA0">
        <w:rPr>
          <w:rFonts w:ascii="Times New Roman" w:eastAsia="Times New Roman" w:hAnsi="Times New Roman"/>
          <w:sz w:val="24"/>
          <w:szCs w:val="24"/>
          <w:lang w:val="sq-AL"/>
        </w:rPr>
        <w:t>r</w:t>
      </w:r>
      <w:r w:rsidR="00CB5D30" w:rsidRPr="00204AA0">
        <w:rPr>
          <w:rFonts w:ascii="Times New Roman" w:eastAsia="Times New Roman" w:hAnsi="Times New Roman"/>
          <w:sz w:val="24"/>
          <w:szCs w:val="24"/>
          <w:lang w:val="sq-AL"/>
        </w:rPr>
        <w:t>ë</w:t>
      </w:r>
      <w:r w:rsidR="00D83E82" w:rsidRPr="00204AA0">
        <w:rPr>
          <w:rFonts w:ascii="Times New Roman" w:eastAsia="Times New Roman" w:hAnsi="Times New Roman"/>
          <w:sz w:val="24"/>
          <w:szCs w:val="24"/>
          <w:lang w:val="sq-AL"/>
        </w:rPr>
        <w:t xml:space="preserve"> identifikim</w:t>
      </w:r>
      <w:r w:rsidR="00CF25E6" w:rsidRPr="00204AA0">
        <w:rPr>
          <w:rFonts w:ascii="Times New Roman" w:eastAsia="Times New Roman" w:hAnsi="Times New Roman"/>
          <w:sz w:val="24"/>
          <w:szCs w:val="24"/>
          <w:lang w:val="sq-AL"/>
        </w:rPr>
        <w:t>in</w:t>
      </w:r>
      <w:r w:rsidR="00D83E82" w:rsidRPr="00204AA0">
        <w:rPr>
          <w:rFonts w:ascii="Times New Roman" w:eastAsia="Times New Roman" w:hAnsi="Times New Roman"/>
          <w:sz w:val="24"/>
          <w:szCs w:val="24"/>
          <w:lang w:val="sq-AL"/>
        </w:rPr>
        <w:t xml:space="preserve"> </w:t>
      </w:r>
      <w:r w:rsidR="00CF25E6" w:rsidRPr="00204AA0">
        <w:rPr>
          <w:rFonts w:ascii="Times New Roman" w:eastAsia="Times New Roman" w:hAnsi="Times New Roman"/>
          <w:sz w:val="24"/>
          <w:szCs w:val="24"/>
          <w:lang w:val="sq-AL"/>
        </w:rPr>
        <w:t>e</w:t>
      </w:r>
      <w:r w:rsidR="00D83E82" w:rsidRPr="00204AA0">
        <w:rPr>
          <w:rFonts w:ascii="Times New Roman" w:eastAsia="Times New Roman" w:hAnsi="Times New Roman"/>
          <w:sz w:val="24"/>
          <w:szCs w:val="24"/>
          <w:lang w:val="sq-AL"/>
        </w:rPr>
        <w:t xml:space="preserve"> gabuar </w:t>
      </w:r>
      <w:r w:rsidR="00CF25E6" w:rsidRPr="00204AA0">
        <w:rPr>
          <w:rFonts w:ascii="Times New Roman" w:eastAsia="Times New Roman" w:hAnsi="Times New Roman"/>
          <w:sz w:val="24"/>
          <w:szCs w:val="24"/>
          <w:lang w:val="sq-AL"/>
        </w:rPr>
        <w:t>t</w:t>
      </w:r>
      <w:r w:rsidR="00D83E82" w:rsidRPr="00204AA0">
        <w:rPr>
          <w:rFonts w:ascii="Times New Roman" w:eastAsia="Times New Roman" w:hAnsi="Times New Roman"/>
          <w:sz w:val="24"/>
          <w:szCs w:val="24"/>
          <w:lang w:val="sq-AL"/>
        </w:rPr>
        <w:t>ë dy institute</w:t>
      </w:r>
      <w:r w:rsidR="00CF25E6" w:rsidRPr="00204AA0">
        <w:rPr>
          <w:rFonts w:ascii="Times New Roman" w:eastAsia="Times New Roman" w:hAnsi="Times New Roman"/>
          <w:sz w:val="24"/>
          <w:szCs w:val="24"/>
          <w:lang w:val="sq-AL"/>
        </w:rPr>
        <w:t>ve</w:t>
      </w:r>
      <w:r w:rsidR="00D83E82" w:rsidRPr="00204AA0">
        <w:rPr>
          <w:rFonts w:ascii="Times New Roman" w:eastAsia="Times New Roman" w:hAnsi="Times New Roman"/>
          <w:sz w:val="24"/>
          <w:szCs w:val="24"/>
          <w:lang w:val="sq-AL"/>
        </w:rPr>
        <w:t xml:space="preserve"> juridike të ndryshme siç janë kontrolli dhe rikontrolli.</w:t>
      </w:r>
    </w:p>
    <w:p w:rsidR="001F4606" w:rsidRPr="00204AA0" w:rsidRDefault="001F4606" w:rsidP="00267A4C">
      <w:pPr>
        <w:pStyle w:val="ListParagraph"/>
        <w:numPr>
          <w:ilvl w:val="1"/>
          <w:numId w:val="1"/>
        </w:numPr>
        <w:tabs>
          <w:tab w:val="left" w:pos="900"/>
          <w:tab w:val="left" w:pos="1440"/>
        </w:tabs>
        <w:spacing w:after="0" w:line="360" w:lineRule="auto"/>
        <w:ind w:left="1440" w:hanging="720"/>
        <w:jc w:val="both"/>
        <w:rPr>
          <w:rFonts w:ascii="Times New Roman" w:eastAsia="Times New Roman" w:hAnsi="Times New Roman"/>
          <w:sz w:val="24"/>
          <w:szCs w:val="24"/>
          <w:lang w:val="sq-AL"/>
        </w:rPr>
      </w:pPr>
      <w:r w:rsidRPr="00204AA0">
        <w:rPr>
          <w:rFonts w:ascii="Times New Roman" w:eastAsia="Times New Roman" w:hAnsi="Times New Roman"/>
          <w:i/>
          <w:sz w:val="24"/>
          <w:szCs w:val="24"/>
          <w:lang w:val="sq-AL"/>
        </w:rPr>
        <w:t>Lirin</w:t>
      </w:r>
      <w:r w:rsidR="00CF350E" w:rsidRPr="00204AA0">
        <w:rPr>
          <w:rFonts w:ascii="Times New Roman" w:eastAsia="Times New Roman" w:hAnsi="Times New Roman"/>
          <w:i/>
          <w:sz w:val="24"/>
          <w:szCs w:val="24"/>
          <w:lang w:val="sq-AL"/>
        </w:rPr>
        <w:t>ë</w:t>
      </w:r>
      <w:r w:rsidRPr="00204AA0">
        <w:rPr>
          <w:rFonts w:ascii="Times New Roman" w:eastAsia="Times New Roman" w:hAnsi="Times New Roman"/>
          <w:i/>
          <w:sz w:val="24"/>
          <w:szCs w:val="24"/>
          <w:lang w:val="sq-AL"/>
        </w:rPr>
        <w:t xml:space="preserve"> e veprimtaris</w:t>
      </w:r>
      <w:r w:rsidR="00CF350E" w:rsidRPr="00204AA0">
        <w:rPr>
          <w:rFonts w:ascii="Times New Roman" w:eastAsia="Times New Roman" w:hAnsi="Times New Roman"/>
          <w:i/>
          <w:sz w:val="24"/>
          <w:szCs w:val="24"/>
          <w:lang w:val="sq-AL"/>
        </w:rPr>
        <w:t>ë</w:t>
      </w:r>
      <w:r w:rsidRPr="00204AA0">
        <w:rPr>
          <w:rFonts w:ascii="Times New Roman" w:eastAsia="Times New Roman" w:hAnsi="Times New Roman"/>
          <w:i/>
          <w:sz w:val="24"/>
          <w:szCs w:val="24"/>
          <w:lang w:val="sq-AL"/>
        </w:rPr>
        <w:t xml:space="preserve"> ekonomike dhe </w:t>
      </w:r>
      <w:r w:rsidR="00CF25E6" w:rsidRPr="00204AA0">
        <w:rPr>
          <w:rFonts w:ascii="Times New Roman" w:eastAsia="Times New Roman" w:hAnsi="Times New Roman"/>
          <w:i/>
          <w:sz w:val="24"/>
          <w:szCs w:val="24"/>
          <w:lang w:val="sq-AL"/>
        </w:rPr>
        <w:t>t</w:t>
      </w:r>
      <w:r w:rsidR="00CB5D30" w:rsidRPr="00204AA0">
        <w:rPr>
          <w:rFonts w:ascii="Times New Roman" w:eastAsia="Times New Roman" w:hAnsi="Times New Roman"/>
          <w:i/>
          <w:sz w:val="24"/>
          <w:szCs w:val="24"/>
          <w:lang w:val="sq-AL"/>
        </w:rPr>
        <w:t>ë</w:t>
      </w:r>
      <w:r w:rsidRPr="00204AA0">
        <w:rPr>
          <w:rFonts w:ascii="Times New Roman" w:eastAsia="Times New Roman" w:hAnsi="Times New Roman"/>
          <w:i/>
          <w:sz w:val="24"/>
          <w:szCs w:val="24"/>
          <w:lang w:val="sq-AL"/>
        </w:rPr>
        <w:t xml:space="preserve"> drejt</w:t>
      </w:r>
      <w:r w:rsidR="00CB5D30" w:rsidRPr="00204AA0">
        <w:rPr>
          <w:rFonts w:ascii="Times New Roman" w:eastAsia="Times New Roman" w:hAnsi="Times New Roman"/>
          <w:i/>
          <w:sz w:val="24"/>
          <w:szCs w:val="24"/>
          <w:lang w:val="sq-AL"/>
        </w:rPr>
        <w:t>ë</w:t>
      </w:r>
      <w:r w:rsidR="00CF25E6" w:rsidRPr="00204AA0">
        <w:rPr>
          <w:rFonts w:ascii="Times New Roman" w:eastAsia="Times New Roman" w:hAnsi="Times New Roman"/>
          <w:i/>
          <w:sz w:val="24"/>
          <w:szCs w:val="24"/>
          <w:lang w:val="sq-AL"/>
        </w:rPr>
        <w:t>n</w:t>
      </w:r>
      <w:r w:rsidRPr="00204AA0">
        <w:rPr>
          <w:rFonts w:ascii="Times New Roman" w:eastAsia="Times New Roman" w:hAnsi="Times New Roman"/>
          <w:i/>
          <w:sz w:val="24"/>
          <w:szCs w:val="24"/>
          <w:lang w:val="sq-AL"/>
        </w:rPr>
        <w:t xml:space="preserve"> e pronës,</w:t>
      </w:r>
      <w:r w:rsidRPr="00204AA0">
        <w:rPr>
          <w:rFonts w:ascii="Times New Roman" w:eastAsia="Times New Roman" w:hAnsi="Times New Roman"/>
          <w:sz w:val="24"/>
          <w:szCs w:val="24"/>
          <w:lang w:val="sq-AL"/>
        </w:rPr>
        <w:t xml:space="preserve"> </w:t>
      </w:r>
      <w:r w:rsidR="007C6610" w:rsidRPr="00204AA0">
        <w:rPr>
          <w:rFonts w:ascii="Times New Roman" w:eastAsia="Times New Roman" w:hAnsi="Times New Roman"/>
          <w:sz w:val="24"/>
          <w:szCs w:val="24"/>
          <w:lang w:val="sq-AL"/>
        </w:rPr>
        <w:t>të garantuar nga neni 41 i Kushtetutës, pasi vendimi i Kolegjit Administrativ t</w:t>
      </w:r>
      <w:r w:rsidR="00D25FB6" w:rsidRPr="00204AA0">
        <w:rPr>
          <w:rFonts w:ascii="Times New Roman" w:eastAsia="Times New Roman" w:hAnsi="Times New Roman"/>
          <w:sz w:val="24"/>
          <w:szCs w:val="24"/>
          <w:lang w:val="sq-AL"/>
        </w:rPr>
        <w:t>ë</w:t>
      </w:r>
      <w:r w:rsidR="007C6610" w:rsidRPr="00204AA0">
        <w:rPr>
          <w:rFonts w:ascii="Times New Roman" w:eastAsia="Times New Roman" w:hAnsi="Times New Roman"/>
          <w:sz w:val="24"/>
          <w:szCs w:val="24"/>
          <w:lang w:val="sq-AL"/>
        </w:rPr>
        <w:t xml:space="preserve"> Gjykat</w:t>
      </w:r>
      <w:r w:rsidR="00D25FB6" w:rsidRPr="00204AA0">
        <w:rPr>
          <w:rFonts w:ascii="Times New Roman" w:eastAsia="Times New Roman" w:hAnsi="Times New Roman"/>
          <w:sz w:val="24"/>
          <w:szCs w:val="24"/>
          <w:lang w:val="sq-AL"/>
        </w:rPr>
        <w:t>ë</w:t>
      </w:r>
      <w:r w:rsidR="007C6610" w:rsidRPr="00204AA0">
        <w:rPr>
          <w:rFonts w:ascii="Times New Roman" w:eastAsia="Times New Roman" w:hAnsi="Times New Roman"/>
          <w:sz w:val="24"/>
          <w:szCs w:val="24"/>
          <w:lang w:val="sq-AL"/>
        </w:rPr>
        <w:t>s s</w:t>
      </w:r>
      <w:r w:rsidR="00D25FB6" w:rsidRPr="00204AA0">
        <w:rPr>
          <w:rFonts w:ascii="Times New Roman" w:eastAsia="Times New Roman" w:hAnsi="Times New Roman"/>
          <w:sz w:val="24"/>
          <w:szCs w:val="24"/>
          <w:lang w:val="sq-AL"/>
        </w:rPr>
        <w:t>ë</w:t>
      </w:r>
      <w:r w:rsidR="007C6610" w:rsidRPr="00204AA0">
        <w:rPr>
          <w:rFonts w:ascii="Times New Roman" w:eastAsia="Times New Roman" w:hAnsi="Times New Roman"/>
          <w:sz w:val="24"/>
          <w:szCs w:val="24"/>
          <w:lang w:val="sq-AL"/>
        </w:rPr>
        <w:t xml:space="preserve"> Lartë</w:t>
      </w:r>
      <w:r w:rsidR="00375AC3" w:rsidRPr="00204AA0">
        <w:rPr>
          <w:rFonts w:ascii="Times New Roman" w:eastAsia="Times New Roman" w:hAnsi="Times New Roman"/>
          <w:sz w:val="24"/>
          <w:szCs w:val="24"/>
          <w:lang w:val="sq-AL"/>
        </w:rPr>
        <w:t xml:space="preserve"> e</w:t>
      </w:r>
      <w:r w:rsidR="007C6610" w:rsidRPr="00204AA0">
        <w:rPr>
          <w:rFonts w:ascii="Times New Roman" w:eastAsia="Times New Roman" w:hAnsi="Times New Roman"/>
          <w:sz w:val="24"/>
          <w:szCs w:val="24"/>
          <w:lang w:val="sq-AL"/>
        </w:rPr>
        <w:t xml:space="preserve"> ka bazuar vendimmarrjen e tij në një akt administrativ</w:t>
      </w:r>
      <w:r w:rsidR="00843D21" w:rsidRPr="00204AA0">
        <w:rPr>
          <w:rFonts w:ascii="Times New Roman" w:eastAsia="Times New Roman" w:hAnsi="Times New Roman"/>
          <w:sz w:val="24"/>
          <w:szCs w:val="24"/>
          <w:lang w:val="sq-AL"/>
        </w:rPr>
        <w:t>,</w:t>
      </w:r>
      <w:r w:rsidR="007C6610" w:rsidRPr="00204AA0">
        <w:rPr>
          <w:rFonts w:ascii="Times New Roman" w:eastAsia="Times New Roman" w:hAnsi="Times New Roman"/>
          <w:sz w:val="24"/>
          <w:szCs w:val="24"/>
          <w:lang w:val="sq-AL"/>
        </w:rPr>
        <w:t xml:space="preserve"> i cili bazohet n</w:t>
      </w:r>
      <w:r w:rsidR="00D25FB6" w:rsidRPr="00204AA0">
        <w:rPr>
          <w:rFonts w:ascii="Times New Roman" w:eastAsia="Times New Roman" w:hAnsi="Times New Roman"/>
          <w:sz w:val="24"/>
          <w:szCs w:val="24"/>
          <w:lang w:val="sq-AL"/>
        </w:rPr>
        <w:t>ë</w:t>
      </w:r>
      <w:r w:rsidR="007C6610" w:rsidRPr="00204AA0">
        <w:rPr>
          <w:rFonts w:ascii="Times New Roman" w:eastAsia="Times New Roman" w:hAnsi="Times New Roman"/>
          <w:sz w:val="24"/>
          <w:szCs w:val="24"/>
          <w:lang w:val="sq-AL"/>
        </w:rPr>
        <w:t xml:space="preserve"> nj</w:t>
      </w:r>
      <w:r w:rsidR="00D25FB6" w:rsidRPr="00204AA0">
        <w:rPr>
          <w:rFonts w:ascii="Times New Roman" w:eastAsia="Times New Roman" w:hAnsi="Times New Roman"/>
          <w:sz w:val="24"/>
          <w:szCs w:val="24"/>
          <w:lang w:val="sq-AL"/>
        </w:rPr>
        <w:t>ë</w:t>
      </w:r>
      <w:r w:rsidR="007C6610" w:rsidRPr="00204AA0">
        <w:rPr>
          <w:rFonts w:ascii="Times New Roman" w:eastAsia="Times New Roman" w:hAnsi="Times New Roman"/>
          <w:sz w:val="24"/>
          <w:szCs w:val="24"/>
          <w:lang w:val="sq-AL"/>
        </w:rPr>
        <w:t xml:space="preserve"> procedur</w:t>
      </w:r>
      <w:r w:rsidR="00D25FB6" w:rsidRPr="00204AA0">
        <w:rPr>
          <w:rFonts w:ascii="Times New Roman" w:eastAsia="Times New Roman" w:hAnsi="Times New Roman"/>
          <w:sz w:val="24"/>
          <w:szCs w:val="24"/>
          <w:lang w:val="sq-AL"/>
        </w:rPr>
        <w:t>ë</w:t>
      </w:r>
      <w:r w:rsidR="007C6610" w:rsidRPr="00204AA0">
        <w:rPr>
          <w:rFonts w:ascii="Times New Roman" w:eastAsia="Times New Roman" w:hAnsi="Times New Roman"/>
          <w:sz w:val="24"/>
          <w:szCs w:val="24"/>
          <w:lang w:val="sq-AL"/>
        </w:rPr>
        <w:t xml:space="preserve"> q</w:t>
      </w:r>
      <w:r w:rsidR="00D25FB6" w:rsidRPr="00204AA0">
        <w:rPr>
          <w:rFonts w:ascii="Times New Roman" w:eastAsia="Times New Roman" w:hAnsi="Times New Roman"/>
          <w:sz w:val="24"/>
          <w:szCs w:val="24"/>
          <w:lang w:val="sq-AL"/>
        </w:rPr>
        <w:t>ë</w:t>
      </w:r>
      <w:r w:rsidR="007C6610" w:rsidRPr="00204AA0">
        <w:rPr>
          <w:rFonts w:ascii="Times New Roman" w:eastAsia="Times New Roman" w:hAnsi="Times New Roman"/>
          <w:sz w:val="24"/>
          <w:szCs w:val="24"/>
          <w:lang w:val="sq-AL"/>
        </w:rPr>
        <w:t xml:space="preserve"> vendos një sanksion të ashpër, të përafërt</w:t>
      </w:r>
      <w:r w:rsidR="00074F3A" w:rsidRPr="00204AA0">
        <w:rPr>
          <w:rFonts w:ascii="Times New Roman" w:eastAsia="Times New Roman" w:hAnsi="Times New Roman"/>
          <w:sz w:val="24"/>
          <w:szCs w:val="24"/>
          <w:lang w:val="sq-AL"/>
        </w:rPr>
        <w:t xml:space="preserve"> me një sanksion penal.</w:t>
      </w:r>
      <w:r w:rsidR="00A9211D" w:rsidRPr="00204AA0">
        <w:rPr>
          <w:rFonts w:ascii="Times New Roman" w:eastAsia="Times New Roman" w:hAnsi="Times New Roman"/>
          <w:sz w:val="24"/>
          <w:szCs w:val="24"/>
          <w:lang w:val="sq-AL"/>
        </w:rPr>
        <w:t xml:space="preserve"> Autoritetet nuk mund t</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 xml:space="preserve"> vendosin dënime me gjob</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 xml:space="preserve"> p</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r shkelje t</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 xml:space="preserve"> ligjeve tatimore n</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 xml:space="preserve"> kundërshtim me ligjin </w:t>
      </w:r>
      <w:r w:rsidR="00375AC3" w:rsidRPr="00204AA0">
        <w:rPr>
          <w:rFonts w:ascii="Times New Roman" w:eastAsia="Times New Roman" w:hAnsi="Times New Roman"/>
          <w:sz w:val="24"/>
          <w:szCs w:val="24"/>
          <w:lang w:val="sq-AL"/>
        </w:rPr>
        <w:t>ose</w:t>
      </w:r>
      <w:r w:rsidR="00A9211D" w:rsidRPr="00204AA0">
        <w:rPr>
          <w:rFonts w:ascii="Times New Roman" w:eastAsia="Times New Roman" w:hAnsi="Times New Roman"/>
          <w:sz w:val="24"/>
          <w:szCs w:val="24"/>
          <w:lang w:val="sq-AL"/>
        </w:rPr>
        <w:t xml:space="preserve"> t</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 xml:space="preserve"> ushtroj</w:t>
      </w:r>
      <w:r w:rsidR="00843D21" w:rsidRPr="00204AA0">
        <w:rPr>
          <w:rFonts w:ascii="Times New Roman" w:eastAsia="Times New Roman" w:hAnsi="Times New Roman"/>
          <w:sz w:val="24"/>
          <w:szCs w:val="24"/>
          <w:lang w:val="sq-AL"/>
        </w:rPr>
        <w:t>n</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 xml:space="preserve"> kontroll n</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 xml:space="preserve"> kushtet kur ky i fundit nuk mund t</w:t>
      </w:r>
      <w:r w:rsidR="00E147AF" w:rsidRPr="00204AA0">
        <w:rPr>
          <w:rFonts w:ascii="Times New Roman" w:eastAsia="Times New Roman" w:hAnsi="Times New Roman"/>
          <w:sz w:val="24"/>
          <w:szCs w:val="24"/>
          <w:lang w:val="sq-AL"/>
        </w:rPr>
        <w:t>ë</w:t>
      </w:r>
      <w:r w:rsidR="00A9211D" w:rsidRPr="00204AA0">
        <w:rPr>
          <w:rFonts w:ascii="Times New Roman" w:eastAsia="Times New Roman" w:hAnsi="Times New Roman"/>
          <w:sz w:val="24"/>
          <w:szCs w:val="24"/>
          <w:lang w:val="sq-AL"/>
        </w:rPr>
        <w:t xml:space="preserve"> niste.</w:t>
      </w:r>
    </w:p>
    <w:p w:rsidR="001F4606" w:rsidRPr="00204AA0" w:rsidRDefault="001F4606" w:rsidP="00267A4C">
      <w:pPr>
        <w:pStyle w:val="ListParagraph"/>
        <w:numPr>
          <w:ilvl w:val="1"/>
          <w:numId w:val="1"/>
        </w:numPr>
        <w:tabs>
          <w:tab w:val="left" w:pos="900"/>
          <w:tab w:val="left" w:pos="1440"/>
        </w:tabs>
        <w:spacing w:after="0" w:line="360" w:lineRule="auto"/>
        <w:ind w:left="1440" w:hanging="720"/>
        <w:jc w:val="both"/>
        <w:rPr>
          <w:rFonts w:ascii="Times New Roman" w:eastAsia="Times New Roman" w:hAnsi="Times New Roman"/>
          <w:sz w:val="24"/>
          <w:szCs w:val="24"/>
          <w:lang w:val="sq-AL"/>
        </w:rPr>
      </w:pPr>
      <w:r w:rsidRPr="00204AA0">
        <w:rPr>
          <w:rFonts w:ascii="Times New Roman" w:eastAsia="Times New Roman" w:hAnsi="Times New Roman"/>
          <w:i/>
          <w:sz w:val="24"/>
          <w:szCs w:val="24"/>
          <w:lang w:val="sq-AL"/>
        </w:rPr>
        <w:t>Parimin e proporcionalitetit</w:t>
      </w:r>
      <w:r w:rsidR="00D83E82" w:rsidRPr="00204AA0">
        <w:rPr>
          <w:rFonts w:ascii="Times New Roman" w:eastAsia="Times New Roman" w:hAnsi="Times New Roman"/>
          <w:sz w:val="24"/>
          <w:szCs w:val="24"/>
          <w:lang w:val="sq-AL"/>
        </w:rPr>
        <w:t xml:space="preserve">, pasi vendimi i </w:t>
      </w:r>
      <w:r w:rsidR="008E6416" w:rsidRPr="00204AA0">
        <w:rPr>
          <w:rFonts w:ascii="Times New Roman" w:eastAsia="Times New Roman" w:hAnsi="Times New Roman"/>
          <w:sz w:val="24"/>
          <w:szCs w:val="24"/>
          <w:lang w:val="sq-AL"/>
        </w:rPr>
        <w:t xml:space="preserve">Kolegjit Administrativ të Gjykatës së Lartë </w:t>
      </w:r>
      <w:r w:rsidR="00D83E82" w:rsidRPr="00204AA0">
        <w:rPr>
          <w:rFonts w:ascii="Times New Roman" w:eastAsia="Times New Roman" w:hAnsi="Times New Roman"/>
          <w:sz w:val="24"/>
          <w:szCs w:val="24"/>
          <w:lang w:val="sq-AL"/>
        </w:rPr>
        <w:t xml:space="preserve">nuk ka marrë parasysh pasojat e shkaktuara nga akti administrativ. Detyrimi </w:t>
      </w:r>
      <w:r w:rsidR="00074F3A" w:rsidRPr="00204AA0">
        <w:rPr>
          <w:rFonts w:ascii="Times New Roman" w:eastAsia="Times New Roman" w:hAnsi="Times New Roman"/>
          <w:sz w:val="24"/>
          <w:szCs w:val="24"/>
          <w:lang w:val="sq-AL"/>
        </w:rPr>
        <w:t>nga organet tatimore p</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rb</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n nj</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shum</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t</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konsiderueshme financiare,</w:t>
      </w:r>
      <w:r w:rsidR="00D83E82" w:rsidRPr="00204AA0">
        <w:rPr>
          <w:rFonts w:ascii="Times New Roman" w:eastAsia="Times New Roman" w:hAnsi="Times New Roman"/>
          <w:sz w:val="24"/>
          <w:szCs w:val="24"/>
          <w:lang w:val="sq-AL"/>
        </w:rPr>
        <w:t xml:space="preserve"> </w:t>
      </w:r>
      <w:r w:rsidR="00074F3A" w:rsidRPr="00204AA0">
        <w:rPr>
          <w:rFonts w:ascii="Times New Roman" w:eastAsia="Times New Roman" w:hAnsi="Times New Roman"/>
          <w:sz w:val="24"/>
          <w:szCs w:val="24"/>
          <w:lang w:val="sq-AL"/>
        </w:rPr>
        <w:t xml:space="preserve">vendosur </w:t>
      </w:r>
      <w:r w:rsidR="00D83E82" w:rsidRPr="00204AA0">
        <w:rPr>
          <w:rFonts w:ascii="Times New Roman" w:eastAsia="Times New Roman" w:hAnsi="Times New Roman"/>
          <w:sz w:val="24"/>
          <w:szCs w:val="24"/>
          <w:lang w:val="sq-AL"/>
        </w:rPr>
        <w:t xml:space="preserve">jashtë afatit të parashikuar në ligj </w:t>
      </w:r>
      <w:r w:rsidR="00074F3A" w:rsidRPr="00204AA0">
        <w:rPr>
          <w:rFonts w:ascii="Times New Roman" w:eastAsia="Times New Roman" w:hAnsi="Times New Roman"/>
          <w:sz w:val="24"/>
          <w:szCs w:val="24"/>
          <w:lang w:val="sq-AL"/>
        </w:rPr>
        <w:t xml:space="preserve">dhe </w:t>
      </w:r>
      <w:r w:rsidR="00D83E82" w:rsidRPr="00204AA0">
        <w:rPr>
          <w:rFonts w:ascii="Times New Roman" w:eastAsia="Times New Roman" w:hAnsi="Times New Roman"/>
          <w:sz w:val="24"/>
          <w:szCs w:val="24"/>
          <w:lang w:val="sq-AL"/>
        </w:rPr>
        <w:t xml:space="preserve">ndikon në mënyrë thelbësore në zhvillimin e </w:t>
      </w:r>
      <w:r w:rsidR="00D83E82" w:rsidRPr="00204AA0">
        <w:rPr>
          <w:rFonts w:ascii="Times New Roman" w:eastAsia="Times New Roman" w:hAnsi="Times New Roman"/>
          <w:sz w:val="24"/>
          <w:szCs w:val="24"/>
          <w:lang w:val="sq-AL"/>
        </w:rPr>
        <w:lastRenderedPageBreak/>
        <w:t>aktivitetit të kërkueses.</w:t>
      </w:r>
      <w:r w:rsidR="00074F3A" w:rsidRPr="00204AA0">
        <w:rPr>
          <w:rFonts w:ascii="Times New Roman" w:eastAsia="Times New Roman" w:hAnsi="Times New Roman"/>
          <w:sz w:val="24"/>
          <w:szCs w:val="24"/>
          <w:lang w:val="sq-AL"/>
        </w:rPr>
        <w:t xml:space="preserve"> Kolegji Administrativ i Gjykat</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s s</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Lart</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nuk ka identifikuar dhe ruajtur nj</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marr</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dh</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nie t</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arsyeshme proporcionaliteti midis mjeteve t</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përdorura dhe qëllimeve t</w:t>
      </w:r>
      <w:r w:rsidR="006F34D0" w:rsidRPr="00204AA0">
        <w:rPr>
          <w:rFonts w:ascii="Times New Roman" w:eastAsia="Times New Roman" w:hAnsi="Times New Roman"/>
          <w:sz w:val="24"/>
          <w:szCs w:val="24"/>
          <w:lang w:val="sq-AL"/>
        </w:rPr>
        <w:t>ë</w:t>
      </w:r>
      <w:r w:rsidR="00074F3A" w:rsidRPr="00204AA0">
        <w:rPr>
          <w:rFonts w:ascii="Times New Roman" w:eastAsia="Times New Roman" w:hAnsi="Times New Roman"/>
          <w:sz w:val="24"/>
          <w:szCs w:val="24"/>
          <w:lang w:val="sq-AL"/>
        </w:rPr>
        <w:t xml:space="preserve"> ndjekura nga organet tatimore.</w:t>
      </w:r>
    </w:p>
    <w:p w:rsidR="00395613" w:rsidRPr="00204AA0" w:rsidRDefault="00395613" w:rsidP="00267A4C">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MS Mincho" w:hAnsi="Times New Roman"/>
          <w:b/>
          <w:i/>
          <w:sz w:val="24"/>
          <w:szCs w:val="24"/>
          <w:lang w:val="sq-AL"/>
        </w:rPr>
        <w:t>Subjekti i interesuar, Drejtoria Rajonale Tatimore e Tatimpaguesve t</w:t>
      </w:r>
      <w:r w:rsidR="00804126" w:rsidRPr="00204AA0">
        <w:rPr>
          <w:rFonts w:ascii="Times New Roman" w:eastAsia="MS Mincho" w:hAnsi="Times New Roman"/>
          <w:b/>
          <w:i/>
          <w:sz w:val="24"/>
          <w:szCs w:val="24"/>
          <w:lang w:val="sq-AL"/>
        </w:rPr>
        <w:t>ë</w:t>
      </w:r>
      <w:r w:rsidRPr="00204AA0">
        <w:rPr>
          <w:rFonts w:ascii="Times New Roman" w:eastAsia="MS Mincho" w:hAnsi="Times New Roman"/>
          <w:b/>
          <w:i/>
          <w:sz w:val="24"/>
          <w:szCs w:val="24"/>
          <w:lang w:val="sq-AL"/>
        </w:rPr>
        <w:t xml:space="preserve"> M</w:t>
      </w:r>
      <w:r w:rsidR="00804126" w:rsidRPr="00204AA0">
        <w:rPr>
          <w:rFonts w:ascii="Times New Roman" w:eastAsia="MS Mincho" w:hAnsi="Times New Roman"/>
          <w:b/>
          <w:i/>
          <w:sz w:val="24"/>
          <w:szCs w:val="24"/>
          <w:lang w:val="sq-AL"/>
        </w:rPr>
        <w:t>ë</w:t>
      </w:r>
      <w:r w:rsidRPr="00204AA0">
        <w:rPr>
          <w:rFonts w:ascii="Times New Roman" w:eastAsia="MS Mincho" w:hAnsi="Times New Roman"/>
          <w:b/>
          <w:i/>
          <w:sz w:val="24"/>
          <w:szCs w:val="24"/>
          <w:lang w:val="sq-AL"/>
        </w:rPr>
        <w:t>dhenj, Tiran</w:t>
      </w:r>
      <w:r w:rsidR="00804126" w:rsidRPr="00204AA0">
        <w:rPr>
          <w:rFonts w:ascii="Times New Roman" w:eastAsia="MS Mincho" w:hAnsi="Times New Roman"/>
          <w:b/>
          <w:i/>
          <w:sz w:val="24"/>
          <w:szCs w:val="24"/>
          <w:lang w:val="sq-AL"/>
        </w:rPr>
        <w:t>ë</w:t>
      </w:r>
      <w:r w:rsidRPr="00204AA0">
        <w:rPr>
          <w:rFonts w:ascii="Times New Roman" w:eastAsia="MS Mincho" w:hAnsi="Times New Roman"/>
          <w:b/>
          <w:i/>
          <w:sz w:val="24"/>
          <w:szCs w:val="24"/>
          <w:lang w:val="sq-AL"/>
        </w:rPr>
        <w:t>,</w:t>
      </w:r>
      <w:r w:rsidR="00D72413" w:rsidRPr="00204AA0">
        <w:rPr>
          <w:rFonts w:ascii="Times New Roman" w:eastAsia="MS Mincho" w:hAnsi="Times New Roman"/>
          <w:b/>
          <w:sz w:val="24"/>
          <w:szCs w:val="24"/>
          <w:lang w:val="sq-AL"/>
        </w:rPr>
        <w:t xml:space="preserve"> </w:t>
      </w:r>
      <w:r w:rsidR="00D72413" w:rsidRPr="00204AA0">
        <w:rPr>
          <w:rFonts w:ascii="Times New Roman" w:eastAsia="MS Mincho" w:hAnsi="Times New Roman"/>
          <w:sz w:val="24"/>
          <w:szCs w:val="24"/>
          <w:lang w:val="sq-AL"/>
        </w:rPr>
        <w:t>p</w:t>
      </w:r>
      <w:r w:rsidR="00804126" w:rsidRPr="00204AA0">
        <w:rPr>
          <w:rFonts w:ascii="Times New Roman" w:eastAsia="MS Mincho" w:hAnsi="Times New Roman"/>
          <w:sz w:val="24"/>
          <w:szCs w:val="24"/>
          <w:lang w:val="sq-AL"/>
        </w:rPr>
        <w:t>ë</w:t>
      </w:r>
      <w:r w:rsidR="00D72413" w:rsidRPr="00204AA0">
        <w:rPr>
          <w:rFonts w:ascii="Times New Roman" w:eastAsia="MS Mincho" w:hAnsi="Times New Roman"/>
          <w:sz w:val="24"/>
          <w:szCs w:val="24"/>
          <w:lang w:val="sq-AL"/>
        </w:rPr>
        <w:t>rfaq</w:t>
      </w:r>
      <w:r w:rsidR="00804126" w:rsidRPr="00204AA0">
        <w:rPr>
          <w:rFonts w:ascii="Times New Roman" w:eastAsia="MS Mincho" w:hAnsi="Times New Roman"/>
          <w:sz w:val="24"/>
          <w:szCs w:val="24"/>
          <w:lang w:val="sq-AL"/>
        </w:rPr>
        <w:t>ë</w:t>
      </w:r>
      <w:r w:rsidR="00D72413" w:rsidRPr="00204AA0">
        <w:rPr>
          <w:rFonts w:ascii="Times New Roman" w:eastAsia="MS Mincho" w:hAnsi="Times New Roman"/>
          <w:sz w:val="24"/>
          <w:szCs w:val="24"/>
          <w:lang w:val="sq-AL"/>
        </w:rPr>
        <w:t>suar nga Avokatura e Shtetit,</w:t>
      </w:r>
      <w:r w:rsidR="00E9092B" w:rsidRPr="00204AA0">
        <w:rPr>
          <w:rFonts w:ascii="Times New Roman" w:hAnsi="Times New Roman"/>
          <w:sz w:val="24"/>
          <w:szCs w:val="24"/>
          <w:lang w:val="sq-AL"/>
        </w:rPr>
        <w:t xml:space="preserve"> në parashtrimet e saj </w:t>
      </w:r>
      <w:r w:rsidR="00503607" w:rsidRPr="00204AA0">
        <w:rPr>
          <w:rFonts w:ascii="Times New Roman" w:hAnsi="Times New Roman"/>
          <w:sz w:val="24"/>
          <w:szCs w:val="24"/>
          <w:lang w:val="sq-AL"/>
        </w:rPr>
        <w:t xml:space="preserve">me shkrim paraqitur Gjykatës, </w:t>
      </w:r>
      <w:r w:rsidR="00375AC3" w:rsidRPr="00204AA0">
        <w:rPr>
          <w:rFonts w:ascii="Times New Roman" w:hAnsi="Times New Roman"/>
          <w:sz w:val="24"/>
          <w:szCs w:val="24"/>
          <w:lang w:val="sq-AL"/>
        </w:rPr>
        <w:t xml:space="preserve">paraprakisht </w:t>
      </w:r>
      <w:r w:rsidR="00503607" w:rsidRPr="00204AA0">
        <w:rPr>
          <w:rFonts w:ascii="Times New Roman" w:hAnsi="Times New Roman"/>
          <w:sz w:val="24"/>
          <w:szCs w:val="24"/>
          <w:lang w:val="sq-AL"/>
        </w:rPr>
        <w:t>ka kërkuar:</w:t>
      </w:r>
    </w:p>
    <w:p w:rsidR="00395613" w:rsidRPr="00204AA0" w:rsidRDefault="00503607" w:rsidP="00267A4C">
      <w:pPr>
        <w:pStyle w:val="ListParagraph"/>
        <w:numPr>
          <w:ilvl w:val="1"/>
          <w:numId w:val="1"/>
        </w:numPr>
        <w:tabs>
          <w:tab w:val="left" w:pos="990"/>
          <w:tab w:val="left" w:pos="1080"/>
          <w:tab w:val="left" w:pos="1170"/>
        </w:tabs>
        <w:spacing w:after="0" w:line="360" w:lineRule="auto"/>
        <w:ind w:left="1440" w:hanging="720"/>
        <w:jc w:val="both"/>
        <w:rPr>
          <w:rFonts w:ascii="Times New Roman" w:eastAsia="MS Mincho" w:hAnsi="Times New Roman"/>
          <w:sz w:val="24"/>
          <w:szCs w:val="24"/>
          <w:lang w:val="sq-AL"/>
        </w:rPr>
      </w:pPr>
      <w:r w:rsidRPr="00204AA0">
        <w:rPr>
          <w:rFonts w:ascii="Times New Roman" w:hAnsi="Times New Roman"/>
          <w:bCs/>
          <w:sz w:val="24"/>
          <w:szCs w:val="24"/>
          <w:lang w:val="sq-AL"/>
        </w:rPr>
        <w:t>S</w:t>
      </w:r>
      <w:r w:rsidR="006A5335" w:rsidRPr="00204AA0">
        <w:rPr>
          <w:rFonts w:ascii="Times New Roman" w:hAnsi="Times New Roman"/>
          <w:bCs/>
          <w:sz w:val="24"/>
          <w:szCs w:val="24"/>
          <w:lang w:val="sq-AL"/>
        </w:rPr>
        <w:t>hqyrtim</w:t>
      </w:r>
      <w:r w:rsidRPr="00204AA0">
        <w:rPr>
          <w:rFonts w:ascii="Times New Roman" w:hAnsi="Times New Roman"/>
          <w:bCs/>
          <w:sz w:val="24"/>
          <w:szCs w:val="24"/>
          <w:lang w:val="sq-AL"/>
        </w:rPr>
        <w:t>in e</w:t>
      </w:r>
      <w:r w:rsidR="006A5335" w:rsidRPr="00204AA0">
        <w:rPr>
          <w:rFonts w:ascii="Times New Roman" w:hAnsi="Times New Roman"/>
          <w:bCs/>
          <w:sz w:val="24"/>
          <w:szCs w:val="24"/>
          <w:lang w:val="sq-AL"/>
        </w:rPr>
        <w:t xml:space="preserve"> legjitimimi</w:t>
      </w:r>
      <w:r w:rsidRPr="00204AA0">
        <w:rPr>
          <w:rFonts w:ascii="Times New Roman" w:hAnsi="Times New Roman"/>
          <w:bCs/>
          <w:sz w:val="24"/>
          <w:szCs w:val="24"/>
          <w:lang w:val="sq-AL"/>
        </w:rPr>
        <w:t>t të</w:t>
      </w:r>
      <w:r w:rsidR="006A5335" w:rsidRPr="00204AA0">
        <w:rPr>
          <w:rFonts w:ascii="Times New Roman" w:hAnsi="Times New Roman"/>
          <w:bCs/>
          <w:sz w:val="24"/>
          <w:szCs w:val="24"/>
          <w:lang w:val="sq-AL"/>
        </w:rPr>
        <w:t xml:space="preserve"> kërkueses, </w:t>
      </w:r>
      <w:r w:rsidRPr="00204AA0">
        <w:rPr>
          <w:rFonts w:ascii="Times New Roman" w:hAnsi="Times New Roman"/>
          <w:bCs/>
          <w:sz w:val="24"/>
          <w:szCs w:val="24"/>
          <w:lang w:val="sq-AL"/>
        </w:rPr>
        <w:t>pasi</w:t>
      </w:r>
      <w:r w:rsidR="006A5335" w:rsidRPr="00204AA0">
        <w:rPr>
          <w:rFonts w:ascii="Times New Roman" w:hAnsi="Times New Roman"/>
          <w:bCs/>
          <w:sz w:val="24"/>
          <w:szCs w:val="24"/>
          <w:lang w:val="sq-AL"/>
        </w:rPr>
        <w:t xml:space="preserve"> p</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rfaq</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 xml:space="preserve">suesja e </w:t>
      </w:r>
      <w:r w:rsidRPr="00204AA0">
        <w:rPr>
          <w:rFonts w:ascii="Times New Roman" w:hAnsi="Times New Roman"/>
          <w:bCs/>
          <w:sz w:val="24"/>
          <w:szCs w:val="24"/>
          <w:lang w:val="sq-AL"/>
        </w:rPr>
        <w:t>saj</w:t>
      </w:r>
      <w:r w:rsidR="006A5335" w:rsidRPr="00204AA0">
        <w:rPr>
          <w:rFonts w:ascii="Times New Roman" w:hAnsi="Times New Roman"/>
          <w:bCs/>
          <w:sz w:val="24"/>
          <w:szCs w:val="24"/>
          <w:lang w:val="sq-AL"/>
        </w:rPr>
        <w:t xml:space="preserve"> ka qen</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 xml:space="preserve"> pjes</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 xml:space="preserve"> e trupit gjykues t</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 xml:space="preserve"> Gjykat</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s s</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 xml:space="preserve"> Lart</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 xml:space="preserve"> q</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 xml:space="preserve"> ka disponuar me vendimin nr. 00-2013-465 (83), datë 05.02.2013</w:t>
      </w:r>
      <w:r w:rsidRPr="00204AA0">
        <w:rPr>
          <w:rFonts w:ascii="Times New Roman" w:hAnsi="Times New Roman"/>
          <w:bCs/>
          <w:sz w:val="24"/>
          <w:szCs w:val="24"/>
          <w:lang w:val="sq-AL"/>
        </w:rPr>
        <w:t xml:space="preserve"> dhe r</w:t>
      </w:r>
      <w:r w:rsidR="006A5335" w:rsidRPr="00204AA0">
        <w:rPr>
          <w:rFonts w:ascii="Times New Roman" w:hAnsi="Times New Roman"/>
          <w:bCs/>
          <w:sz w:val="24"/>
          <w:szCs w:val="24"/>
          <w:lang w:val="sq-AL"/>
        </w:rPr>
        <w:t>rjedhimisht ndodhet n</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 xml:space="preserve"> kushtet e </w:t>
      </w:r>
      <w:r w:rsidRPr="00204AA0">
        <w:rPr>
          <w:rFonts w:ascii="Times New Roman" w:hAnsi="Times New Roman"/>
          <w:bCs/>
          <w:sz w:val="24"/>
          <w:szCs w:val="24"/>
          <w:lang w:val="sq-AL"/>
        </w:rPr>
        <w:t>papajtueshmërisë</w:t>
      </w:r>
      <w:r w:rsidR="006A5335" w:rsidRPr="00204AA0">
        <w:rPr>
          <w:rFonts w:ascii="Times New Roman" w:hAnsi="Times New Roman"/>
          <w:bCs/>
          <w:sz w:val="24"/>
          <w:szCs w:val="24"/>
          <w:lang w:val="sq-AL"/>
        </w:rPr>
        <w:t xml:space="preserve"> lidhur me ç</w:t>
      </w:r>
      <w:r w:rsidR="00804126" w:rsidRPr="00204AA0">
        <w:rPr>
          <w:rFonts w:ascii="Times New Roman" w:hAnsi="Times New Roman"/>
          <w:bCs/>
          <w:sz w:val="24"/>
          <w:szCs w:val="24"/>
          <w:lang w:val="sq-AL"/>
        </w:rPr>
        <w:t>ë</w:t>
      </w:r>
      <w:r w:rsidR="006A5335" w:rsidRPr="00204AA0">
        <w:rPr>
          <w:rFonts w:ascii="Times New Roman" w:hAnsi="Times New Roman"/>
          <w:bCs/>
          <w:sz w:val="24"/>
          <w:szCs w:val="24"/>
          <w:lang w:val="sq-AL"/>
        </w:rPr>
        <w:t>shtjen objekt gjykimi.</w:t>
      </w:r>
    </w:p>
    <w:p w:rsidR="006A5335" w:rsidRPr="00204AA0" w:rsidRDefault="006A5335" w:rsidP="00267A4C">
      <w:pPr>
        <w:pStyle w:val="ListParagraph"/>
        <w:numPr>
          <w:ilvl w:val="1"/>
          <w:numId w:val="1"/>
        </w:numPr>
        <w:tabs>
          <w:tab w:val="left" w:pos="990"/>
          <w:tab w:val="left" w:pos="1080"/>
          <w:tab w:val="left" w:pos="1170"/>
        </w:tabs>
        <w:spacing w:after="0" w:line="360" w:lineRule="auto"/>
        <w:ind w:left="1440" w:hanging="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t>P</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r sa i p</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rket pretendim</w:t>
      </w:r>
      <w:r w:rsidR="00503607" w:rsidRPr="00204AA0">
        <w:rPr>
          <w:rFonts w:ascii="Times New Roman" w:eastAsia="MS Mincho" w:hAnsi="Times New Roman"/>
          <w:sz w:val="24"/>
          <w:szCs w:val="24"/>
          <w:lang w:val="sq-AL"/>
        </w:rPr>
        <w:t>it</w:t>
      </w:r>
      <w:r w:rsidRPr="00204AA0">
        <w:rPr>
          <w:rFonts w:ascii="Times New Roman" w:eastAsia="MS Mincho" w:hAnsi="Times New Roman"/>
          <w:sz w:val="24"/>
          <w:szCs w:val="24"/>
          <w:lang w:val="sq-AL"/>
        </w:rPr>
        <w:t xml:space="preserve"> p</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r cenimin e standardit t</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aksesit n</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gjykat</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w:t>
      </w:r>
      <w:r w:rsidR="00E21E39" w:rsidRPr="00204AA0">
        <w:rPr>
          <w:rFonts w:ascii="Times New Roman" w:eastAsia="MS Mincho" w:hAnsi="Times New Roman"/>
          <w:sz w:val="24"/>
          <w:szCs w:val="24"/>
          <w:lang w:val="sq-AL"/>
        </w:rPr>
        <w:t>k</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rkimet dhe argumentet p</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 mjetin procedural q</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ka v</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l</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vizje Gjykat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n krijojn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w:t>
      </w:r>
      <w:r w:rsidR="00503607" w:rsidRPr="00204AA0">
        <w:rPr>
          <w:rFonts w:ascii="Times New Roman" w:eastAsia="MS Mincho" w:hAnsi="Times New Roman"/>
          <w:sz w:val="24"/>
          <w:szCs w:val="24"/>
          <w:lang w:val="sq-AL"/>
        </w:rPr>
        <w:t>mungesë koherence</w:t>
      </w:r>
      <w:r w:rsidR="00E21E39" w:rsidRPr="00204AA0">
        <w:rPr>
          <w:rFonts w:ascii="Times New Roman" w:eastAsia="MS Mincho" w:hAnsi="Times New Roman"/>
          <w:sz w:val="24"/>
          <w:szCs w:val="24"/>
          <w:lang w:val="sq-AL"/>
        </w:rPr>
        <w:t xml:space="preserve"> me objektin e k</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rkimit 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Gjykat</w:t>
      </w:r>
      <w:r w:rsidR="00804126" w:rsidRPr="00204AA0">
        <w:rPr>
          <w:rFonts w:ascii="Times New Roman" w:eastAsia="MS Mincho" w:hAnsi="Times New Roman"/>
          <w:sz w:val="24"/>
          <w:szCs w:val="24"/>
          <w:lang w:val="sq-AL"/>
        </w:rPr>
        <w:t>ë</w:t>
      </w:r>
      <w:r w:rsidR="00375AC3" w:rsidRPr="00204AA0">
        <w:rPr>
          <w:rFonts w:ascii="Times New Roman" w:eastAsia="MS Mincho" w:hAnsi="Times New Roman"/>
          <w:sz w:val="24"/>
          <w:szCs w:val="24"/>
          <w:lang w:val="sq-AL"/>
        </w:rPr>
        <w:t>n</w:t>
      </w:r>
      <w:r w:rsidR="00E21E39" w:rsidRPr="00204AA0">
        <w:rPr>
          <w:rFonts w:ascii="Times New Roman" w:eastAsia="MS Mincho" w:hAnsi="Times New Roman"/>
          <w:sz w:val="24"/>
          <w:szCs w:val="24"/>
          <w:lang w:val="sq-AL"/>
        </w:rPr>
        <w:t xml:space="preserve"> </w:t>
      </w:r>
      <w:r w:rsidR="00375AC3" w:rsidRPr="00204AA0">
        <w:rPr>
          <w:rFonts w:ascii="Times New Roman" w:eastAsia="MS Mincho" w:hAnsi="Times New Roman"/>
          <w:sz w:val="24"/>
          <w:szCs w:val="24"/>
          <w:lang w:val="sq-AL"/>
        </w:rPr>
        <w:t>e</w:t>
      </w:r>
      <w:r w:rsidR="00E21E39" w:rsidRPr="00204AA0">
        <w:rPr>
          <w:rFonts w:ascii="Times New Roman" w:eastAsia="MS Mincho" w:hAnsi="Times New Roman"/>
          <w:sz w:val="24"/>
          <w:szCs w:val="24"/>
          <w:lang w:val="sq-AL"/>
        </w:rPr>
        <w:t xml:space="preserve"> Lart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pasi pretendohet </w:t>
      </w:r>
      <w:r w:rsidR="00375AC3" w:rsidRPr="00204AA0">
        <w:rPr>
          <w:rFonts w:ascii="Times New Roman" w:eastAsia="MS Mincho" w:hAnsi="Times New Roman"/>
          <w:sz w:val="24"/>
          <w:szCs w:val="24"/>
          <w:lang w:val="sq-AL"/>
        </w:rPr>
        <w:t>se</w:t>
      </w:r>
      <w:r w:rsidR="00503607" w:rsidRPr="00204AA0">
        <w:rPr>
          <w:rFonts w:ascii="Times New Roman" w:eastAsia="MS Mincho" w:hAnsi="Times New Roman"/>
          <w:sz w:val="24"/>
          <w:szCs w:val="24"/>
          <w:lang w:val="sq-AL"/>
        </w:rPr>
        <w:t xml:space="preserve"> kjo e fundit </w:t>
      </w:r>
      <w:r w:rsidR="00E21E39" w:rsidRPr="00204AA0">
        <w:rPr>
          <w:rFonts w:ascii="Times New Roman" w:eastAsia="MS Mincho" w:hAnsi="Times New Roman"/>
          <w:sz w:val="24"/>
          <w:szCs w:val="24"/>
          <w:lang w:val="sq-AL"/>
        </w:rPr>
        <w:t>duhet 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ishte shprehur </w:t>
      </w:r>
      <w:r w:rsidR="00503607" w:rsidRPr="00204AA0">
        <w:rPr>
          <w:rFonts w:ascii="Times New Roman" w:eastAsia="MS Mincho" w:hAnsi="Times New Roman"/>
          <w:sz w:val="24"/>
          <w:szCs w:val="24"/>
          <w:lang w:val="sq-AL"/>
        </w:rPr>
        <w:t>për</w:t>
      </w:r>
      <w:r w:rsidR="00E21E39" w:rsidRPr="00204AA0">
        <w:rPr>
          <w:rFonts w:ascii="Times New Roman" w:eastAsia="MS Mincho" w:hAnsi="Times New Roman"/>
          <w:sz w:val="24"/>
          <w:szCs w:val="24"/>
          <w:lang w:val="sq-AL"/>
        </w:rPr>
        <w:t xml:space="preserve"> pretendimet e parashtruara gjat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gjykimit 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Gjykat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n Administrative 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Shkall</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s s</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Par</w:t>
      </w:r>
      <w:r w:rsidR="00804126" w:rsidRPr="00204AA0">
        <w:rPr>
          <w:rFonts w:ascii="Times New Roman" w:eastAsia="MS Mincho" w:hAnsi="Times New Roman"/>
          <w:sz w:val="24"/>
          <w:szCs w:val="24"/>
          <w:lang w:val="sq-AL"/>
        </w:rPr>
        <w:t>ë</w:t>
      </w:r>
      <w:r w:rsidR="00375AC3" w:rsidRPr="00204AA0">
        <w:rPr>
          <w:rFonts w:ascii="Times New Roman" w:eastAsia="MS Mincho" w:hAnsi="Times New Roman"/>
          <w:sz w:val="24"/>
          <w:szCs w:val="24"/>
          <w:lang w:val="sq-AL"/>
        </w:rPr>
        <w:t xml:space="preserve"> Tiranë</w:t>
      </w:r>
      <w:r w:rsidR="00E21E39" w:rsidRPr="00204AA0">
        <w:rPr>
          <w:rFonts w:ascii="Times New Roman" w:eastAsia="MS Mincho" w:hAnsi="Times New Roman"/>
          <w:sz w:val="24"/>
          <w:szCs w:val="24"/>
          <w:lang w:val="sq-AL"/>
        </w:rPr>
        <w:t xml:space="preserve"> </w:t>
      </w:r>
      <w:r w:rsidR="00375AC3" w:rsidRPr="00204AA0">
        <w:rPr>
          <w:rFonts w:ascii="Times New Roman" w:eastAsia="MS Mincho" w:hAnsi="Times New Roman"/>
          <w:sz w:val="24"/>
          <w:szCs w:val="24"/>
          <w:lang w:val="sq-AL"/>
        </w:rPr>
        <w:t>ose</w:t>
      </w:r>
      <w:r w:rsidR="00E21E39" w:rsidRPr="00204AA0">
        <w:rPr>
          <w:rFonts w:ascii="Times New Roman" w:eastAsia="MS Mincho" w:hAnsi="Times New Roman"/>
          <w:sz w:val="24"/>
          <w:szCs w:val="24"/>
          <w:lang w:val="sq-AL"/>
        </w:rPr>
        <w:t xml:space="preserve"> 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w:t>
      </w:r>
      <w:r w:rsidR="00375AC3" w:rsidRPr="00204AA0">
        <w:rPr>
          <w:rFonts w:ascii="Times New Roman" w:eastAsia="MS Mincho" w:hAnsi="Times New Roman"/>
          <w:sz w:val="24"/>
          <w:szCs w:val="24"/>
          <w:lang w:val="sq-AL"/>
        </w:rPr>
        <w:t>a</w:t>
      </w:r>
      <w:r w:rsidR="00E21E39" w:rsidRPr="00204AA0">
        <w:rPr>
          <w:rFonts w:ascii="Times New Roman" w:eastAsia="MS Mincho" w:hAnsi="Times New Roman"/>
          <w:sz w:val="24"/>
          <w:szCs w:val="24"/>
          <w:lang w:val="sq-AL"/>
        </w:rPr>
        <w:t>pelit, nd</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rkoh</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q</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tagri i saj kufizohet vet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m 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shqyrtimin e ç</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shtjeve 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ngritura nga rekurkuesit</w:t>
      </w:r>
      <w:r w:rsidR="00296EA7" w:rsidRPr="00204AA0">
        <w:rPr>
          <w:rFonts w:ascii="Times New Roman" w:eastAsia="MS Mincho" w:hAnsi="Times New Roman"/>
          <w:sz w:val="24"/>
          <w:szCs w:val="24"/>
          <w:lang w:val="sq-AL"/>
        </w:rPr>
        <w:t>,</w:t>
      </w:r>
      <w:r w:rsidR="00E21E39" w:rsidRPr="00204AA0">
        <w:rPr>
          <w:rFonts w:ascii="Times New Roman" w:eastAsia="MS Mincho" w:hAnsi="Times New Roman"/>
          <w:sz w:val="24"/>
          <w:szCs w:val="24"/>
          <w:lang w:val="sq-AL"/>
        </w:rPr>
        <w:t xml:space="preserve"> DRTTM</w:t>
      </w:r>
      <w:r w:rsidR="00296EA7" w:rsidRPr="00204AA0">
        <w:rPr>
          <w:rFonts w:ascii="Times New Roman" w:eastAsia="MS Mincho" w:hAnsi="Times New Roman"/>
          <w:sz w:val="24"/>
          <w:szCs w:val="24"/>
          <w:lang w:val="sq-AL"/>
        </w:rPr>
        <w:t>-ja</w:t>
      </w:r>
      <w:r w:rsidR="00E21E39" w:rsidRPr="00204AA0">
        <w:rPr>
          <w:rFonts w:ascii="Times New Roman" w:eastAsia="MS Mincho" w:hAnsi="Times New Roman"/>
          <w:sz w:val="24"/>
          <w:szCs w:val="24"/>
          <w:lang w:val="sq-AL"/>
        </w:rPr>
        <w:t xml:space="preserve"> dhe Avokatura e Shtetit. </w:t>
      </w:r>
      <w:r w:rsidR="00503607" w:rsidRPr="00204AA0">
        <w:rPr>
          <w:rFonts w:ascii="Times New Roman" w:eastAsia="MS Mincho" w:hAnsi="Times New Roman"/>
          <w:sz w:val="24"/>
          <w:szCs w:val="24"/>
          <w:lang w:val="sq-AL"/>
        </w:rPr>
        <w:t xml:space="preserve">Gjithashtu, </w:t>
      </w:r>
      <w:r w:rsidR="00E21E39" w:rsidRPr="00204AA0">
        <w:rPr>
          <w:rFonts w:ascii="Times New Roman" w:eastAsia="MS Mincho" w:hAnsi="Times New Roman"/>
          <w:sz w:val="24"/>
          <w:szCs w:val="24"/>
          <w:lang w:val="sq-AL"/>
        </w:rPr>
        <w:t>Gjykata e Lart</w:t>
      </w:r>
      <w:r w:rsidR="00804126" w:rsidRPr="00204AA0">
        <w:rPr>
          <w:rFonts w:ascii="Times New Roman" w:eastAsia="MS Mincho" w:hAnsi="Times New Roman"/>
          <w:sz w:val="24"/>
          <w:szCs w:val="24"/>
          <w:lang w:val="sq-AL"/>
        </w:rPr>
        <w:t>ë</w:t>
      </w:r>
      <w:r w:rsidR="00503607" w:rsidRPr="00204AA0">
        <w:rPr>
          <w:rFonts w:ascii="Times New Roman" w:eastAsia="MS Mincho" w:hAnsi="Times New Roman"/>
          <w:sz w:val="24"/>
          <w:szCs w:val="24"/>
          <w:lang w:val="sq-AL"/>
        </w:rPr>
        <w:t xml:space="preserve"> i</w:t>
      </w:r>
      <w:r w:rsidR="00E21E39" w:rsidRPr="00204AA0">
        <w:rPr>
          <w:rFonts w:ascii="Times New Roman" w:eastAsia="MS Mincho" w:hAnsi="Times New Roman"/>
          <w:sz w:val="24"/>
          <w:szCs w:val="24"/>
          <w:lang w:val="sq-AL"/>
        </w:rPr>
        <w:t xml:space="preserve"> ka analizuar pretendimet e k</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rkueses </w:t>
      </w:r>
      <w:r w:rsidR="00503607" w:rsidRPr="00204AA0">
        <w:rPr>
          <w:rFonts w:ascii="Times New Roman" w:eastAsia="MS Mincho" w:hAnsi="Times New Roman"/>
          <w:sz w:val="24"/>
          <w:szCs w:val="24"/>
          <w:lang w:val="sq-AL"/>
        </w:rPr>
        <w:t>dhe pasi ka</w:t>
      </w:r>
      <w:r w:rsidR="00E21E39" w:rsidRPr="00204AA0">
        <w:rPr>
          <w:rFonts w:ascii="Times New Roman" w:eastAsia="MS Mincho" w:hAnsi="Times New Roman"/>
          <w:sz w:val="24"/>
          <w:szCs w:val="24"/>
          <w:lang w:val="sq-AL"/>
        </w:rPr>
        <w:t xml:space="preserve"> argumentuar pabazueshm</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rin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w:t>
      </w:r>
      <w:r w:rsidR="00503607" w:rsidRPr="00204AA0">
        <w:rPr>
          <w:rFonts w:ascii="Times New Roman" w:eastAsia="MS Mincho" w:hAnsi="Times New Roman"/>
          <w:sz w:val="24"/>
          <w:szCs w:val="24"/>
          <w:lang w:val="sq-AL"/>
        </w:rPr>
        <w:t>ka vendosur</w:t>
      </w:r>
      <w:r w:rsidR="00E21E39" w:rsidRPr="00204AA0">
        <w:rPr>
          <w:rFonts w:ascii="Times New Roman" w:eastAsia="MS Mincho" w:hAnsi="Times New Roman"/>
          <w:sz w:val="24"/>
          <w:szCs w:val="24"/>
          <w:lang w:val="sq-AL"/>
        </w:rPr>
        <w:t xml:space="preserve"> rr</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zimin e tyre. K</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rkuesja nuk parashtron asnj</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argument se ku konsiston kufizimi i aksesit 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gjykat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p</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rderisa Gjykata e Lart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ka vler</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suar ç</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shtjen n</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si, duke </w:t>
      </w:r>
      <w:r w:rsidR="00375AC3" w:rsidRPr="00204AA0">
        <w:rPr>
          <w:rFonts w:ascii="Times New Roman" w:eastAsia="MS Mincho" w:hAnsi="Times New Roman"/>
          <w:sz w:val="24"/>
          <w:szCs w:val="24"/>
          <w:lang w:val="sq-AL"/>
        </w:rPr>
        <w:t>i</w:t>
      </w:r>
      <w:r w:rsidR="00E21E39" w:rsidRPr="00204AA0">
        <w:rPr>
          <w:rFonts w:ascii="Times New Roman" w:eastAsia="MS Mincho" w:hAnsi="Times New Roman"/>
          <w:sz w:val="24"/>
          <w:szCs w:val="24"/>
          <w:lang w:val="sq-AL"/>
        </w:rPr>
        <w:t>u p</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rmbajtur shkaqeve t</w:t>
      </w:r>
      <w:r w:rsidR="00804126" w:rsidRPr="00204AA0">
        <w:rPr>
          <w:rFonts w:ascii="Times New Roman" w:eastAsia="MS Mincho" w:hAnsi="Times New Roman"/>
          <w:sz w:val="24"/>
          <w:szCs w:val="24"/>
          <w:lang w:val="sq-AL"/>
        </w:rPr>
        <w:t>ë</w:t>
      </w:r>
      <w:r w:rsidR="00E21E39" w:rsidRPr="00204AA0">
        <w:rPr>
          <w:rFonts w:ascii="Times New Roman" w:eastAsia="MS Mincho" w:hAnsi="Times New Roman"/>
          <w:sz w:val="24"/>
          <w:szCs w:val="24"/>
          <w:lang w:val="sq-AL"/>
        </w:rPr>
        <w:t xml:space="preserve"> rekursit dhe duke i arsyetuar ato.</w:t>
      </w:r>
    </w:p>
    <w:p w:rsidR="00E21E39" w:rsidRPr="00204AA0" w:rsidRDefault="00E21E39" w:rsidP="00267A4C">
      <w:pPr>
        <w:pStyle w:val="ListParagraph"/>
        <w:numPr>
          <w:ilvl w:val="1"/>
          <w:numId w:val="1"/>
        </w:numPr>
        <w:tabs>
          <w:tab w:val="left" w:pos="990"/>
          <w:tab w:val="left" w:pos="1080"/>
          <w:tab w:val="left" w:pos="1170"/>
        </w:tabs>
        <w:spacing w:after="0" w:line="360" w:lineRule="auto"/>
        <w:ind w:left="1440" w:hanging="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t>P</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r pretendimin p</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r cenimin e standardit t</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arsyetimit t</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vendimit, </w:t>
      </w:r>
      <w:r w:rsidR="009513E0" w:rsidRPr="00204AA0">
        <w:rPr>
          <w:rFonts w:ascii="Times New Roman" w:eastAsia="MS Mincho" w:hAnsi="Times New Roman"/>
          <w:sz w:val="24"/>
          <w:szCs w:val="24"/>
          <w:lang w:val="sq-AL"/>
        </w:rPr>
        <w:t>Gjykata e Lart</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n</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vendimin objekt k</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rkese</w:t>
      </w:r>
      <w:r w:rsidR="00375AC3" w:rsidRPr="00204AA0">
        <w:rPr>
          <w:rFonts w:ascii="Times New Roman" w:eastAsia="MS Mincho" w:hAnsi="Times New Roman"/>
          <w:sz w:val="24"/>
          <w:szCs w:val="24"/>
          <w:lang w:val="sq-AL"/>
        </w:rPr>
        <w:t>,</w:t>
      </w:r>
      <w:r w:rsidR="009513E0" w:rsidRPr="00204AA0">
        <w:rPr>
          <w:rFonts w:ascii="Times New Roman" w:eastAsia="MS Mincho" w:hAnsi="Times New Roman"/>
          <w:sz w:val="24"/>
          <w:szCs w:val="24"/>
          <w:lang w:val="sq-AL"/>
        </w:rPr>
        <w:t xml:space="preserve"> ka pasqyruar dhe analizuar jo vet</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m shkaqet e rekursit, por edhe pretendimet e parashtruara nga k</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rkuesja, si dhe ka kryer nj</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analiz</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t</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dispozitave q</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rregullojn</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kontrollin dhe rikontrollin tatimor dhe vendimmarrjes s</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Gjykat</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s Administrative t</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Shkall</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s s</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Par</w:t>
      </w:r>
      <w:r w:rsidR="00804126" w:rsidRPr="00204AA0">
        <w:rPr>
          <w:rFonts w:ascii="Times New Roman" w:eastAsia="MS Mincho" w:hAnsi="Times New Roman"/>
          <w:sz w:val="24"/>
          <w:szCs w:val="24"/>
          <w:lang w:val="sq-AL"/>
        </w:rPr>
        <w:t>ë</w:t>
      </w:r>
      <w:r w:rsidR="00375AC3" w:rsidRPr="00204AA0">
        <w:rPr>
          <w:rFonts w:ascii="Times New Roman" w:eastAsia="MS Mincho" w:hAnsi="Times New Roman"/>
          <w:sz w:val="24"/>
          <w:szCs w:val="24"/>
          <w:lang w:val="sq-AL"/>
        </w:rPr>
        <w:t xml:space="preserve"> Tiranë</w:t>
      </w:r>
      <w:r w:rsidR="009513E0" w:rsidRPr="00204AA0">
        <w:rPr>
          <w:rFonts w:ascii="Times New Roman" w:eastAsia="MS Mincho" w:hAnsi="Times New Roman"/>
          <w:sz w:val="24"/>
          <w:szCs w:val="24"/>
          <w:lang w:val="sq-AL"/>
        </w:rPr>
        <w:t xml:space="preserve"> dhe </w:t>
      </w:r>
      <w:r w:rsidR="00375AC3" w:rsidRPr="00204AA0">
        <w:rPr>
          <w:rFonts w:ascii="Times New Roman" w:eastAsia="MS Mincho" w:hAnsi="Times New Roman"/>
          <w:sz w:val="24"/>
          <w:szCs w:val="24"/>
          <w:lang w:val="sq-AL"/>
        </w:rPr>
        <w:t>a</w:t>
      </w:r>
      <w:r w:rsidR="009513E0" w:rsidRPr="00204AA0">
        <w:rPr>
          <w:rFonts w:ascii="Times New Roman" w:eastAsia="MS Mincho" w:hAnsi="Times New Roman"/>
          <w:sz w:val="24"/>
          <w:szCs w:val="24"/>
          <w:lang w:val="sq-AL"/>
        </w:rPr>
        <w:t>pelit. N</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k</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t</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m</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nyr</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 ky vendim p</w:t>
      </w:r>
      <w:r w:rsidR="00804126" w:rsidRPr="00204AA0">
        <w:rPr>
          <w:rFonts w:ascii="Times New Roman" w:eastAsia="MS Mincho" w:hAnsi="Times New Roman"/>
          <w:sz w:val="24"/>
          <w:szCs w:val="24"/>
          <w:lang w:val="sq-AL"/>
        </w:rPr>
        <w:t>ë</w:t>
      </w:r>
      <w:r w:rsidR="009513E0" w:rsidRPr="00204AA0">
        <w:rPr>
          <w:rFonts w:ascii="Times New Roman" w:eastAsia="MS Mincho" w:hAnsi="Times New Roman"/>
          <w:sz w:val="24"/>
          <w:szCs w:val="24"/>
          <w:lang w:val="sq-AL"/>
        </w:rPr>
        <w:t xml:space="preserve">rmbush </w:t>
      </w:r>
      <w:r w:rsidR="00BD4969" w:rsidRPr="00204AA0">
        <w:rPr>
          <w:rFonts w:ascii="Times New Roman" w:eastAsia="MS Mincho" w:hAnsi="Times New Roman"/>
          <w:sz w:val="24"/>
          <w:szCs w:val="24"/>
          <w:lang w:val="sq-AL"/>
        </w:rPr>
        <w:t>kriteret e standardit të a</w:t>
      </w:r>
      <w:r w:rsidR="009513E0" w:rsidRPr="00204AA0">
        <w:rPr>
          <w:rFonts w:ascii="Times New Roman" w:eastAsia="MS Mincho" w:hAnsi="Times New Roman"/>
          <w:sz w:val="24"/>
          <w:szCs w:val="24"/>
          <w:lang w:val="sq-AL"/>
        </w:rPr>
        <w:t>rsyet</w:t>
      </w:r>
      <w:r w:rsidR="00375AC3" w:rsidRPr="00204AA0">
        <w:rPr>
          <w:rFonts w:ascii="Times New Roman" w:eastAsia="MS Mincho" w:hAnsi="Times New Roman"/>
          <w:sz w:val="24"/>
          <w:szCs w:val="24"/>
          <w:lang w:val="sq-AL"/>
        </w:rPr>
        <w:t>imit të vendimit</w:t>
      </w:r>
      <w:r w:rsidR="009513E0" w:rsidRPr="00204AA0">
        <w:rPr>
          <w:rFonts w:ascii="Times New Roman" w:eastAsia="MS Mincho" w:hAnsi="Times New Roman"/>
          <w:sz w:val="24"/>
          <w:szCs w:val="24"/>
          <w:lang w:val="sq-AL"/>
        </w:rPr>
        <w:t xml:space="preserve"> sipas </w:t>
      </w:r>
      <w:r w:rsidR="00BD4969" w:rsidRPr="00204AA0">
        <w:rPr>
          <w:rFonts w:ascii="Times New Roman" w:eastAsia="MS Mincho" w:hAnsi="Times New Roman"/>
          <w:sz w:val="24"/>
          <w:szCs w:val="24"/>
          <w:lang w:val="sq-AL"/>
        </w:rPr>
        <w:t>jurisprudencës së</w:t>
      </w:r>
      <w:r w:rsidR="009513E0" w:rsidRPr="00204AA0">
        <w:rPr>
          <w:rFonts w:ascii="Times New Roman" w:eastAsia="MS Mincho" w:hAnsi="Times New Roman"/>
          <w:sz w:val="24"/>
          <w:szCs w:val="24"/>
          <w:lang w:val="sq-AL"/>
        </w:rPr>
        <w:t xml:space="preserve"> Gjykat</w:t>
      </w:r>
      <w:r w:rsidR="00BD4969" w:rsidRPr="00204AA0">
        <w:rPr>
          <w:rFonts w:ascii="Times New Roman" w:eastAsia="MS Mincho" w:hAnsi="Times New Roman"/>
          <w:sz w:val="24"/>
          <w:szCs w:val="24"/>
          <w:lang w:val="sq-AL"/>
        </w:rPr>
        <w:t>ës Kushtetuese</w:t>
      </w:r>
      <w:r w:rsidR="009513E0" w:rsidRPr="00204AA0">
        <w:rPr>
          <w:rFonts w:ascii="Times New Roman" w:eastAsia="MS Mincho" w:hAnsi="Times New Roman"/>
          <w:sz w:val="24"/>
          <w:szCs w:val="24"/>
          <w:lang w:val="sq-AL"/>
        </w:rPr>
        <w:t>.</w:t>
      </w:r>
    </w:p>
    <w:p w:rsidR="009513E0" w:rsidRPr="00204AA0" w:rsidRDefault="009513E0" w:rsidP="00267A4C">
      <w:pPr>
        <w:pStyle w:val="ListParagraph"/>
        <w:numPr>
          <w:ilvl w:val="1"/>
          <w:numId w:val="1"/>
        </w:numPr>
        <w:tabs>
          <w:tab w:val="left" w:pos="990"/>
          <w:tab w:val="left" w:pos="1080"/>
          <w:tab w:val="left" w:pos="1170"/>
        </w:tabs>
        <w:spacing w:after="0" w:line="360" w:lineRule="auto"/>
        <w:ind w:left="1440" w:hanging="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t>Lidhur me pretendimin p</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r cenimin e parimit t</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siguris</w:t>
      </w:r>
      <w:r w:rsidR="00804126"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juridike,</w:t>
      </w:r>
      <w:r w:rsidR="001F79B7" w:rsidRPr="00204AA0">
        <w:rPr>
          <w:rFonts w:ascii="Times New Roman" w:eastAsia="MS Mincho" w:hAnsi="Times New Roman"/>
          <w:sz w:val="24"/>
          <w:szCs w:val="24"/>
          <w:lang w:val="sq-AL"/>
        </w:rPr>
        <w:t xml:space="preserve"> nuk rezulton q</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 xml:space="preserve"> Gjykata e Lart</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 xml:space="preserve"> t</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 xml:space="preserve"> ket</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 xml:space="preserve"> cenuar k</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t</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 xml:space="preserve"> parim</w:t>
      </w:r>
      <w:r w:rsidR="00BD4969" w:rsidRPr="00204AA0">
        <w:rPr>
          <w:rFonts w:ascii="Times New Roman" w:eastAsia="MS Mincho" w:hAnsi="Times New Roman"/>
          <w:sz w:val="24"/>
          <w:szCs w:val="24"/>
          <w:lang w:val="sq-AL"/>
        </w:rPr>
        <w:t>,</w:t>
      </w:r>
      <w:r w:rsidR="001F79B7" w:rsidRPr="00204AA0">
        <w:rPr>
          <w:rFonts w:ascii="Times New Roman" w:eastAsia="MS Mincho" w:hAnsi="Times New Roman"/>
          <w:sz w:val="24"/>
          <w:szCs w:val="24"/>
          <w:lang w:val="sq-AL"/>
        </w:rPr>
        <w:t xml:space="preserve"> p</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r sa koh</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 xml:space="preserve"> kontrolli dhe rikontrolli tatimor jan</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 xml:space="preserve"> tagra ligjore t</w:t>
      </w:r>
      <w:r w:rsidR="00804126" w:rsidRPr="00204AA0">
        <w:rPr>
          <w:rFonts w:ascii="Times New Roman" w:eastAsia="MS Mincho" w:hAnsi="Times New Roman"/>
          <w:sz w:val="24"/>
          <w:szCs w:val="24"/>
          <w:lang w:val="sq-AL"/>
        </w:rPr>
        <w:t>ë</w:t>
      </w:r>
      <w:r w:rsidR="001F79B7" w:rsidRPr="00204AA0">
        <w:rPr>
          <w:rFonts w:ascii="Times New Roman" w:eastAsia="MS Mincho" w:hAnsi="Times New Roman"/>
          <w:sz w:val="24"/>
          <w:szCs w:val="24"/>
          <w:lang w:val="sq-AL"/>
        </w:rPr>
        <w:t xml:space="preserve"> autoriteteve tatimore. Vendimi </w:t>
      </w:r>
      <w:r w:rsidR="001F79B7" w:rsidRPr="00204AA0">
        <w:rPr>
          <w:rFonts w:ascii="Times New Roman" w:hAnsi="Times New Roman"/>
          <w:bCs/>
          <w:sz w:val="24"/>
          <w:szCs w:val="24"/>
          <w:lang w:val="sq-AL"/>
        </w:rPr>
        <w:t>nr. 00-2013-465 (83), datë 05.02.2013 i Gjykat</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s s</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 xml:space="preserve"> Lart</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 xml:space="preserve"> e ka kthyer k</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rkuesen n</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 xml:space="preserve"> nj</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 xml:space="preserve"> situat</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 xml:space="preserve"> t</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 xml:space="preserve"> till</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 xml:space="preserve"> </w:t>
      </w:r>
      <w:r w:rsidR="001F79B7" w:rsidRPr="00204AA0">
        <w:rPr>
          <w:rFonts w:ascii="Times New Roman" w:hAnsi="Times New Roman"/>
          <w:bCs/>
          <w:sz w:val="24"/>
          <w:szCs w:val="24"/>
          <w:lang w:val="sq-AL"/>
        </w:rPr>
        <w:lastRenderedPageBreak/>
        <w:t xml:space="preserve">juridike </w:t>
      </w:r>
      <w:r w:rsidR="00375AC3" w:rsidRPr="00204AA0">
        <w:rPr>
          <w:rFonts w:ascii="Times New Roman" w:hAnsi="Times New Roman"/>
          <w:bCs/>
          <w:sz w:val="24"/>
          <w:szCs w:val="24"/>
          <w:lang w:val="sq-AL"/>
        </w:rPr>
        <w:t>ku</w:t>
      </w:r>
      <w:r w:rsidR="001F79B7" w:rsidRPr="00204AA0">
        <w:rPr>
          <w:rFonts w:ascii="Times New Roman" w:hAnsi="Times New Roman"/>
          <w:bCs/>
          <w:sz w:val="24"/>
          <w:szCs w:val="24"/>
          <w:lang w:val="sq-AL"/>
        </w:rPr>
        <w:t xml:space="preserve"> ajo prezumohet se nuk </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sht</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 xml:space="preserve"> kontrolluar nga administrata tatimore p</w:t>
      </w:r>
      <w:r w:rsidR="00804126" w:rsidRPr="00204AA0">
        <w:rPr>
          <w:rFonts w:ascii="Times New Roman" w:hAnsi="Times New Roman"/>
          <w:bCs/>
          <w:sz w:val="24"/>
          <w:szCs w:val="24"/>
          <w:lang w:val="sq-AL"/>
        </w:rPr>
        <w:t>ë</w:t>
      </w:r>
      <w:r w:rsidR="001F79B7" w:rsidRPr="00204AA0">
        <w:rPr>
          <w:rFonts w:ascii="Times New Roman" w:hAnsi="Times New Roman"/>
          <w:bCs/>
          <w:sz w:val="24"/>
          <w:szCs w:val="24"/>
          <w:lang w:val="sq-AL"/>
        </w:rPr>
        <w:t>r detyrimet tatimore.</w:t>
      </w:r>
    </w:p>
    <w:p w:rsidR="001F79B7" w:rsidRPr="00204AA0" w:rsidRDefault="001F79B7" w:rsidP="00267A4C">
      <w:pPr>
        <w:pStyle w:val="ListParagraph"/>
        <w:numPr>
          <w:ilvl w:val="1"/>
          <w:numId w:val="1"/>
        </w:numPr>
        <w:tabs>
          <w:tab w:val="left" w:pos="990"/>
          <w:tab w:val="left" w:pos="1080"/>
          <w:tab w:val="left" w:pos="1170"/>
        </w:tabs>
        <w:spacing w:after="0" w:line="360" w:lineRule="auto"/>
        <w:ind w:left="1440" w:hanging="720"/>
        <w:jc w:val="both"/>
        <w:rPr>
          <w:rFonts w:ascii="Times New Roman" w:eastAsia="MS Mincho" w:hAnsi="Times New Roman"/>
          <w:sz w:val="24"/>
          <w:szCs w:val="24"/>
          <w:lang w:val="sq-AL"/>
        </w:rPr>
      </w:pPr>
      <w:r w:rsidRPr="00204AA0">
        <w:rPr>
          <w:rFonts w:ascii="Times New Roman" w:hAnsi="Times New Roman"/>
          <w:bCs/>
          <w:sz w:val="24"/>
          <w:szCs w:val="24"/>
          <w:lang w:val="sq-AL"/>
        </w:rPr>
        <w:t>P</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r sa i p</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rket pretendimit t</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cenimit t</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liris</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s</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veprimtaris</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ekonomike dhe t</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w:t>
      </w:r>
      <w:r w:rsidR="00375AC3" w:rsidRPr="00204AA0">
        <w:rPr>
          <w:rFonts w:ascii="Times New Roman" w:hAnsi="Times New Roman"/>
          <w:bCs/>
          <w:sz w:val="24"/>
          <w:szCs w:val="24"/>
          <w:lang w:val="sq-AL"/>
        </w:rPr>
        <w:t>s</w:t>
      </w:r>
      <w:r w:rsidR="00BD4969" w:rsidRPr="00204AA0">
        <w:rPr>
          <w:rFonts w:ascii="Times New Roman" w:hAnsi="Times New Roman"/>
          <w:bCs/>
          <w:sz w:val="24"/>
          <w:szCs w:val="24"/>
          <w:lang w:val="sq-AL"/>
        </w:rPr>
        <w:t xml:space="preserve">ë </w:t>
      </w:r>
      <w:r w:rsidRPr="00204AA0">
        <w:rPr>
          <w:rFonts w:ascii="Times New Roman" w:hAnsi="Times New Roman"/>
          <w:bCs/>
          <w:sz w:val="24"/>
          <w:szCs w:val="24"/>
          <w:lang w:val="sq-AL"/>
        </w:rPr>
        <w:t>drejt</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s s</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pron</w:t>
      </w:r>
      <w:r w:rsidR="00804126" w:rsidRPr="00204AA0">
        <w:rPr>
          <w:rFonts w:ascii="Times New Roman" w:hAnsi="Times New Roman"/>
          <w:bCs/>
          <w:sz w:val="24"/>
          <w:szCs w:val="24"/>
          <w:lang w:val="sq-AL"/>
        </w:rPr>
        <w:t>ë</w:t>
      </w:r>
      <w:r w:rsidRPr="00204AA0">
        <w:rPr>
          <w:rFonts w:ascii="Times New Roman" w:hAnsi="Times New Roman"/>
          <w:bCs/>
          <w:sz w:val="24"/>
          <w:szCs w:val="24"/>
          <w:lang w:val="sq-AL"/>
        </w:rPr>
        <w:t xml:space="preserve">s, </w:t>
      </w:r>
      <w:r w:rsidR="00D93E31" w:rsidRPr="00204AA0">
        <w:rPr>
          <w:rFonts w:ascii="Times New Roman" w:hAnsi="Times New Roman"/>
          <w:bCs/>
          <w:sz w:val="24"/>
          <w:szCs w:val="24"/>
          <w:lang w:val="sq-AL"/>
        </w:rPr>
        <w:t>zbatimi i legjislacionit tatimor dhe mbled</w:t>
      </w:r>
      <w:r w:rsidR="00BD4969" w:rsidRPr="00204AA0">
        <w:rPr>
          <w:rFonts w:ascii="Times New Roman" w:hAnsi="Times New Roman"/>
          <w:bCs/>
          <w:sz w:val="24"/>
          <w:szCs w:val="24"/>
          <w:lang w:val="sq-AL"/>
        </w:rPr>
        <w:t>hja e detyrimeve tatimore lidhen</w:t>
      </w:r>
      <w:r w:rsidR="00D93E31" w:rsidRPr="00204AA0">
        <w:rPr>
          <w:rFonts w:ascii="Times New Roman" w:hAnsi="Times New Roman"/>
          <w:bCs/>
          <w:sz w:val="24"/>
          <w:szCs w:val="24"/>
          <w:lang w:val="sq-AL"/>
        </w:rPr>
        <w:t xml:space="preserve"> me interesin publik dhe nuk </w:t>
      </w:r>
      <w:r w:rsidR="00BD4969" w:rsidRPr="00204AA0">
        <w:rPr>
          <w:rFonts w:ascii="Times New Roman" w:hAnsi="Times New Roman"/>
          <w:bCs/>
          <w:sz w:val="24"/>
          <w:szCs w:val="24"/>
          <w:lang w:val="sq-AL"/>
        </w:rPr>
        <w:t>kanë natyrë fakultative</w:t>
      </w:r>
      <w:r w:rsidR="00D93E31" w:rsidRPr="00204AA0">
        <w:rPr>
          <w:rFonts w:ascii="Times New Roman" w:hAnsi="Times New Roman"/>
          <w:bCs/>
          <w:sz w:val="24"/>
          <w:szCs w:val="24"/>
          <w:lang w:val="sq-AL"/>
        </w:rPr>
        <w:t>, por jan</w:t>
      </w:r>
      <w:r w:rsidR="00804126" w:rsidRPr="00204AA0">
        <w:rPr>
          <w:rFonts w:ascii="Times New Roman" w:hAnsi="Times New Roman"/>
          <w:bCs/>
          <w:sz w:val="24"/>
          <w:szCs w:val="24"/>
          <w:lang w:val="sq-AL"/>
        </w:rPr>
        <w:t>ë</w:t>
      </w:r>
      <w:r w:rsidR="00D93E31" w:rsidRPr="00204AA0">
        <w:rPr>
          <w:rFonts w:ascii="Times New Roman" w:hAnsi="Times New Roman"/>
          <w:bCs/>
          <w:sz w:val="24"/>
          <w:szCs w:val="24"/>
          <w:lang w:val="sq-AL"/>
        </w:rPr>
        <w:t xml:space="preserve"> t</w:t>
      </w:r>
      <w:r w:rsidR="00804126" w:rsidRPr="00204AA0">
        <w:rPr>
          <w:rFonts w:ascii="Times New Roman" w:hAnsi="Times New Roman"/>
          <w:bCs/>
          <w:sz w:val="24"/>
          <w:szCs w:val="24"/>
          <w:lang w:val="sq-AL"/>
        </w:rPr>
        <w:t>ë</w:t>
      </w:r>
      <w:r w:rsidR="00D93E31" w:rsidRPr="00204AA0">
        <w:rPr>
          <w:rFonts w:ascii="Times New Roman" w:hAnsi="Times New Roman"/>
          <w:bCs/>
          <w:sz w:val="24"/>
          <w:szCs w:val="24"/>
          <w:lang w:val="sq-AL"/>
        </w:rPr>
        <w:t xml:space="preserve"> detyrueshme.</w:t>
      </w:r>
      <w:r w:rsidR="009F3398" w:rsidRPr="00204AA0">
        <w:rPr>
          <w:rFonts w:ascii="Times New Roman" w:hAnsi="Times New Roman"/>
          <w:bCs/>
          <w:sz w:val="24"/>
          <w:szCs w:val="24"/>
          <w:lang w:val="sq-AL"/>
        </w:rPr>
        <w:t xml:space="preserve"> Rrjedhimisht, ushtrimi i kontrollit tatimor </w:t>
      </w:r>
      <w:r w:rsidR="00BD4969" w:rsidRPr="00204AA0">
        <w:rPr>
          <w:rFonts w:ascii="Times New Roman" w:hAnsi="Times New Roman"/>
          <w:bCs/>
          <w:sz w:val="24"/>
          <w:szCs w:val="24"/>
          <w:lang w:val="sq-AL"/>
        </w:rPr>
        <w:t>i</w:t>
      </w:r>
      <w:r w:rsidR="009F3398" w:rsidRPr="00204AA0">
        <w:rPr>
          <w:rFonts w:ascii="Times New Roman" w:hAnsi="Times New Roman"/>
          <w:bCs/>
          <w:sz w:val="24"/>
          <w:szCs w:val="24"/>
          <w:lang w:val="sq-AL"/>
        </w:rPr>
        <w:t xml:space="preserve"> kryer ndaj k</w:t>
      </w:r>
      <w:r w:rsidR="00804126" w:rsidRPr="00204AA0">
        <w:rPr>
          <w:rFonts w:ascii="Times New Roman" w:hAnsi="Times New Roman"/>
          <w:bCs/>
          <w:sz w:val="24"/>
          <w:szCs w:val="24"/>
          <w:lang w:val="sq-AL"/>
        </w:rPr>
        <w:t>ë</w:t>
      </w:r>
      <w:r w:rsidR="009F3398" w:rsidRPr="00204AA0">
        <w:rPr>
          <w:rFonts w:ascii="Times New Roman" w:hAnsi="Times New Roman"/>
          <w:bCs/>
          <w:sz w:val="24"/>
          <w:szCs w:val="24"/>
          <w:lang w:val="sq-AL"/>
        </w:rPr>
        <w:t xml:space="preserve">rkueses nuk </w:t>
      </w:r>
      <w:r w:rsidR="00BD4969" w:rsidRPr="00204AA0">
        <w:rPr>
          <w:rFonts w:ascii="Times New Roman" w:hAnsi="Times New Roman"/>
          <w:bCs/>
          <w:sz w:val="24"/>
          <w:szCs w:val="24"/>
          <w:lang w:val="sq-AL"/>
        </w:rPr>
        <w:t xml:space="preserve">ka </w:t>
      </w:r>
      <w:r w:rsidR="009F3398" w:rsidRPr="00204AA0">
        <w:rPr>
          <w:rFonts w:ascii="Times New Roman" w:hAnsi="Times New Roman"/>
          <w:bCs/>
          <w:sz w:val="24"/>
          <w:szCs w:val="24"/>
          <w:lang w:val="sq-AL"/>
        </w:rPr>
        <w:t>cen</w:t>
      </w:r>
      <w:r w:rsidR="00BD4969" w:rsidRPr="00204AA0">
        <w:rPr>
          <w:rFonts w:ascii="Times New Roman" w:hAnsi="Times New Roman"/>
          <w:bCs/>
          <w:sz w:val="24"/>
          <w:szCs w:val="24"/>
          <w:lang w:val="sq-AL"/>
        </w:rPr>
        <w:t>uar</w:t>
      </w:r>
      <w:r w:rsidR="009F3398" w:rsidRPr="00204AA0">
        <w:rPr>
          <w:rFonts w:ascii="Times New Roman" w:hAnsi="Times New Roman"/>
          <w:bCs/>
          <w:sz w:val="24"/>
          <w:szCs w:val="24"/>
          <w:lang w:val="sq-AL"/>
        </w:rPr>
        <w:t xml:space="preserve"> lirin</w:t>
      </w:r>
      <w:r w:rsidR="00804126" w:rsidRPr="00204AA0">
        <w:rPr>
          <w:rFonts w:ascii="Times New Roman" w:hAnsi="Times New Roman"/>
          <w:bCs/>
          <w:sz w:val="24"/>
          <w:szCs w:val="24"/>
          <w:lang w:val="sq-AL"/>
        </w:rPr>
        <w:t>ë</w:t>
      </w:r>
      <w:r w:rsidR="009F3398" w:rsidRPr="00204AA0">
        <w:rPr>
          <w:rFonts w:ascii="Times New Roman" w:hAnsi="Times New Roman"/>
          <w:bCs/>
          <w:sz w:val="24"/>
          <w:szCs w:val="24"/>
          <w:lang w:val="sq-AL"/>
        </w:rPr>
        <w:t xml:space="preserve"> e veprimtaris</w:t>
      </w:r>
      <w:r w:rsidR="00804126" w:rsidRPr="00204AA0">
        <w:rPr>
          <w:rFonts w:ascii="Times New Roman" w:hAnsi="Times New Roman"/>
          <w:bCs/>
          <w:sz w:val="24"/>
          <w:szCs w:val="24"/>
          <w:lang w:val="sq-AL"/>
        </w:rPr>
        <w:t>ë</w:t>
      </w:r>
      <w:r w:rsidR="009F3398" w:rsidRPr="00204AA0">
        <w:rPr>
          <w:rFonts w:ascii="Times New Roman" w:hAnsi="Times New Roman"/>
          <w:bCs/>
          <w:sz w:val="24"/>
          <w:szCs w:val="24"/>
          <w:lang w:val="sq-AL"/>
        </w:rPr>
        <w:t xml:space="preserve"> ekonomike dhe t</w:t>
      </w:r>
      <w:r w:rsidR="00804126" w:rsidRPr="00204AA0">
        <w:rPr>
          <w:rFonts w:ascii="Times New Roman" w:hAnsi="Times New Roman"/>
          <w:bCs/>
          <w:sz w:val="24"/>
          <w:szCs w:val="24"/>
          <w:lang w:val="sq-AL"/>
        </w:rPr>
        <w:t>ë</w:t>
      </w:r>
      <w:r w:rsidR="009F3398" w:rsidRPr="00204AA0">
        <w:rPr>
          <w:rFonts w:ascii="Times New Roman" w:hAnsi="Times New Roman"/>
          <w:bCs/>
          <w:sz w:val="24"/>
          <w:szCs w:val="24"/>
          <w:lang w:val="sq-AL"/>
        </w:rPr>
        <w:t xml:space="preserve"> drejt</w:t>
      </w:r>
      <w:r w:rsidR="00804126" w:rsidRPr="00204AA0">
        <w:rPr>
          <w:rFonts w:ascii="Times New Roman" w:hAnsi="Times New Roman"/>
          <w:bCs/>
          <w:sz w:val="24"/>
          <w:szCs w:val="24"/>
          <w:lang w:val="sq-AL"/>
        </w:rPr>
        <w:t>ë</w:t>
      </w:r>
      <w:r w:rsidR="009F3398" w:rsidRPr="00204AA0">
        <w:rPr>
          <w:rFonts w:ascii="Times New Roman" w:hAnsi="Times New Roman"/>
          <w:bCs/>
          <w:sz w:val="24"/>
          <w:szCs w:val="24"/>
          <w:lang w:val="sq-AL"/>
        </w:rPr>
        <w:t>n e pron</w:t>
      </w:r>
      <w:r w:rsidR="00804126" w:rsidRPr="00204AA0">
        <w:rPr>
          <w:rFonts w:ascii="Times New Roman" w:hAnsi="Times New Roman"/>
          <w:bCs/>
          <w:sz w:val="24"/>
          <w:szCs w:val="24"/>
          <w:lang w:val="sq-AL"/>
        </w:rPr>
        <w:t>ë</w:t>
      </w:r>
      <w:r w:rsidR="009F3398" w:rsidRPr="00204AA0">
        <w:rPr>
          <w:rFonts w:ascii="Times New Roman" w:hAnsi="Times New Roman"/>
          <w:bCs/>
          <w:sz w:val="24"/>
          <w:szCs w:val="24"/>
          <w:lang w:val="sq-AL"/>
        </w:rPr>
        <w:t>s.</w:t>
      </w:r>
    </w:p>
    <w:p w:rsidR="009F3398" w:rsidRPr="00204AA0" w:rsidRDefault="0069553F" w:rsidP="00267A4C">
      <w:pPr>
        <w:pStyle w:val="ListParagraph"/>
        <w:numPr>
          <w:ilvl w:val="1"/>
          <w:numId w:val="1"/>
        </w:numPr>
        <w:tabs>
          <w:tab w:val="left" w:pos="990"/>
          <w:tab w:val="left" w:pos="1080"/>
          <w:tab w:val="left" w:pos="1170"/>
        </w:tabs>
        <w:spacing w:after="0" w:line="360" w:lineRule="auto"/>
        <w:ind w:left="1440" w:hanging="720"/>
        <w:jc w:val="both"/>
        <w:rPr>
          <w:rFonts w:ascii="Times New Roman" w:eastAsia="MS Mincho" w:hAnsi="Times New Roman"/>
          <w:sz w:val="24"/>
          <w:szCs w:val="24"/>
          <w:lang w:val="sq-AL"/>
        </w:rPr>
      </w:pPr>
      <w:r w:rsidRPr="00204AA0">
        <w:rPr>
          <w:rFonts w:ascii="Times New Roman" w:hAnsi="Times New Roman"/>
          <w:bCs/>
          <w:sz w:val="24"/>
          <w:szCs w:val="24"/>
          <w:lang w:val="sq-AL"/>
        </w:rPr>
        <w:t>N</w:t>
      </w:r>
      <w:r w:rsidR="00093B6A" w:rsidRPr="00204AA0">
        <w:rPr>
          <w:rFonts w:ascii="Times New Roman" w:hAnsi="Times New Roman"/>
          <w:bCs/>
          <w:sz w:val="24"/>
          <w:szCs w:val="24"/>
          <w:lang w:val="sq-AL"/>
        </w:rPr>
        <w:t>ë</w:t>
      </w:r>
      <w:r w:rsidRPr="00204AA0">
        <w:rPr>
          <w:rFonts w:ascii="Times New Roman" w:hAnsi="Times New Roman"/>
          <w:bCs/>
          <w:sz w:val="24"/>
          <w:szCs w:val="24"/>
          <w:lang w:val="sq-AL"/>
        </w:rPr>
        <w:t xml:space="preserve"> lidhje</w:t>
      </w:r>
      <w:r w:rsidR="009F3398" w:rsidRPr="00204AA0">
        <w:rPr>
          <w:rFonts w:ascii="Times New Roman" w:hAnsi="Times New Roman"/>
          <w:bCs/>
          <w:sz w:val="24"/>
          <w:szCs w:val="24"/>
          <w:lang w:val="sq-AL"/>
        </w:rPr>
        <w:t xml:space="preserve"> me pretendimin p</w:t>
      </w:r>
      <w:r w:rsidR="00804126" w:rsidRPr="00204AA0">
        <w:rPr>
          <w:rFonts w:ascii="Times New Roman" w:hAnsi="Times New Roman"/>
          <w:bCs/>
          <w:sz w:val="24"/>
          <w:szCs w:val="24"/>
          <w:lang w:val="sq-AL"/>
        </w:rPr>
        <w:t>ë</w:t>
      </w:r>
      <w:r w:rsidR="009F3398" w:rsidRPr="00204AA0">
        <w:rPr>
          <w:rFonts w:ascii="Times New Roman" w:hAnsi="Times New Roman"/>
          <w:bCs/>
          <w:sz w:val="24"/>
          <w:szCs w:val="24"/>
          <w:lang w:val="sq-AL"/>
        </w:rPr>
        <w:t>r cenimin e parimit t</w:t>
      </w:r>
      <w:r w:rsidR="00804126" w:rsidRPr="00204AA0">
        <w:rPr>
          <w:rFonts w:ascii="Times New Roman" w:hAnsi="Times New Roman"/>
          <w:bCs/>
          <w:sz w:val="24"/>
          <w:szCs w:val="24"/>
          <w:lang w:val="sq-AL"/>
        </w:rPr>
        <w:t>ë</w:t>
      </w:r>
      <w:r w:rsidR="009F3398" w:rsidRPr="00204AA0">
        <w:rPr>
          <w:rFonts w:ascii="Times New Roman" w:hAnsi="Times New Roman"/>
          <w:bCs/>
          <w:sz w:val="24"/>
          <w:szCs w:val="24"/>
          <w:lang w:val="sq-AL"/>
        </w:rPr>
        <w:t xml:space="preserve"> proporcionalitetit, </w:t>
      </w:r>
      <w:r w:rsidR="00804126" w:rsidRPr="00204AA0">
        <w:rPr>
          <w:rFonts w:ascii="Times New Roman" w:hAnsi="Times New Roman"/>
          <w:bCs/>
          <w:sz w:val="24"/>
          <w:szCs w:val="24"/>
          <w:lang w:val="sq-AL"/>
        </w:rPr>
        <w:t xml:space="preserve">kontrolli i ushtruar nga administrata tatimore është në </w:t>
      </w:r>
      <w:r w:rsidR="00296EA7" w:rsidRPr="00204AA0">
        <w:rPr>
          <w:rFonts w:ascii="Times New Roman" w:hAnsi="Times New Roman"/>
          <w:bCs/>
          <w:sz w:val="24"/>
          <w:szCs w:val="24"/>
          <w:lang w:val="sq-AL"/>
        </w:rPr>
        <w:t>përpjesëtim</w:t>
      </w:r>
      <w:r w:rsidR="00804126" w:rsidRPr="00204AA0">
        <w:rPr>
          <w:rFonts w:ascii="Times New Roman" w:hAnsi="Times New Roman"/>
          <w:bCs/>
          <w:sz w:val="24"/>
          <w:szCs w:val="24"/>
          <w:lang w:val="sq-AL"/>
        </w:rPr>
        <w:t xml:space="preserve"> të drejtë me qëllimin që e ka diktuar një veprim të tillë, duke vendosur një balancë të drejtë midis interesit  të përgjithshëm dhe mbrojtjes së lirisë së ushtrimit të veprimtarisë ekonomike.</w:t>
      </w:r>
    </w:p>
    <w:p w:rsidR="00950E1C" w:rsidRPr="00204AA0" w:rsidRDefault="00950E1C" w:rsidP="00267A4C">
      <w:pPr>
        <w:pStyle w:val="BodyText"/>
        <w:numPr>
          <w:ilvl w:val="0"/>
          <w:numId w:val="1"/>
        </w:numPr>
        <w:tabs>
          <w:tab w:val="left" w:pos="720"/>
          <w:tab w:val="left" w:pos="1170"/>
        </w:tabs>
        <w:spacing w:after="0" w:line="360" w:lineRule="auto"/>
        <w:ind w:left="0" w:firstLine="720"/>
        <w:jc w:val="both"/>
        <w:rPr>
          <w:rFonts w:ascii="Times New Roman" w:hAnsi="Times New Roman"/>
          <w:bCs/>
          <w:sz w:val="24"/>
          <w:szCs w:val="24"/>
          <w:lang w:val="sq-AL"/>
        </w:rPr>
      </w:pPr>
      <w:r w:rsidRPr="00204AA0">
        <w:rPr>
          <w:rFonts w:ascii="Times New Roman" w:hAnsi="Times New Roman"/>
          <w:b/>
          <w:i/>
          <w:sz w:val="24"/>
          <w:szCs w:val="24"/>
          <w:lang w:val="sq-AL"/>
        </w:rPr>
        <w:t>Subjektet e interesuara,</w:t>
      </w:r>
      <w:r w:rsidRPr="00204AA0">
        <w:rPr>
          <w:rFonts w:ascii="Times New Roman" w:hAnsi="Times New Roman"/>
          <w:i/>
          <w:sz w:val="24"/>
          <w:szCs w:val="24"/>
          <w:lang w:val="sq-AL"/>
        </w:rPr>
        <w:t xml:space="preserve"> </w:t>
      </w:r>
      <w:r w:rsidRPr="00204AA0">
        <w:rPr>
          <w:rFonts w:ascii="Times New Roman" w:hAnsi="Times New Roman"/>
          <w:sz w:val="24"/>
          <w:szCs w:val="24"/>
          <w:lang w:val="sq-AL"/>
        </w:rPr>
        <w:t>Drejtoria e P</w:t>
      </w:r>
      <w:r w:rsidR="00AF1FD4" w:rsidRPr="00204AA0">
        <w:rPr>
          <w:rFonts w:ascii="Times New Roman" w:hAnsi="Times New Roman"/>
          <w:sz w:val="24"/>
          <w:szCs w:val="24"/>
          <w:lang w:val="sq-AL"/>
        </w:rPr>
        <w:t>ë</w:t>
      </w:r>
      <w:r w:rsidRPr="00204AA0">
        <w:rPr>
          <w:rFonts w:ascii="Times New Roman" w:hAnsi="Times New Roman"/>
          <w:sz w:val="24"/>
          <w:szCs w:val="24"/>
          <w:lang w:val="sq-AL"/>
        </w:rPr>
        <w:t>rgjithshme e Tatimeve dhe Drejtoria e Apelimit Tatimor</w:t>
      </w:r>
      <w:r w:rsidR="00375AC3" w:rsidRPr="00204AA0">
        <w:rPr>
          <w:rFonts w:ascii="Times New Roman" w:hAnsi="Times New Roman"/>
          <w:sz w:val="24"/>
          <w:szCs w:val="24"/>
          <w:lang w:val="sq-AL"/>
        </w:rPr>
        <w:t>,</w:t>
      </w:r>
      <w:r w:rsidR="00BD4969" w:rsidRPr="00204AA0">
        <w:rPr>
          <w:rFonts w:ascii="Times New Roman" w:hAnsi="Times New Roman"/>
          <w:bCs/>
          <w:sz w:val="24"/>
          <w:szCs w:val="24"/>
          <w:lang w:val="sq-AL"/>
        </w:rPr>
        <w:t xml:space="preserve"> janë njoftuar rregullisht nga Gjykata, por</w:t>
      </w:r>
      <w:r w:rsidRPr="00204AA0">
        <w:rPr>
          <w:rFonts w:ascii="Times New Roman" w:hAnsi="Times New Roman"/>
          <w:i/>
          <w:sz w:val="24"/>
          <w:szCs w:val="24"/>
          <w:shd w:val="clear" w:color="auto" w:fill="FFFFFF"/>
          <w:lang w:val="sq-AL"/>
        </w:rPr>
        <w:t xml:space="preserve"> </w:t>
      </w:r>
      <w:r w:rsidRPr="00204AA0">
        <w:rPr>
          <w:rFonts w:ascii="Times New Roman" w:hAnsi="Times New Roman"/>
          <w:sz w:val="24"/>
          <w:szCs w:val="24"/>
          <w:shd w:val="clear" w:color="auto" w:fill="FFFFFF"/>
          <w:lang w:val="sq-AL"/>
        </w:rPr>
        <w:t xml:space="preserve">nuk </w:t>
      </w:r>
      <w:r w:rsidR="00BD4969" w:rsidRPr="00204AA0">
        <w:rPr>
          <w:rFonts w:ascii="Times New Roman" w:hAnsi="Times New Roman"/>
          <w:sz w:val="24"/>
          <w:szCs w:val="24"/>
          <w:shd w:val="clear" w:color="auto" w:fill="FFFFFF"/>
          <w:lang w:val="sq-AL"/>
        </w:rPr>
        <w:t xml:space="preserve">kanë marrë pjesë në seancën gjyqësore dhe nuk </w:t>
      </w:r>
      <w:r w:rsidRPr="00204AA0">
        <w:rPr>
          <w:rFonts w:ascii="Times New Roman" w:hAnsi="Times New Roman"/>
          <w:sz w:val="24"/>
          <w:szCs w:val="24"/>
          <w:shd w:val="clear" w:color="auto" w:fill="FFFFFF"/>
          <w:lang w:val="sq-AL"/>
        </w:rPr>
        <w:t>kanë</w:t>
      </w:r>
      <w:r w:rsidR="00BD4969" w:rsidRPr="00204AA0">
        <w:rPr>
          <w:rFonts w:ascii="Times New Roman" w:hAnsi="Times New Roman"/>
          <w:sz w:val="24"/>
          <w:szCs w:val="24"/>
          <w:lang w:val="sq-AL"/>
        </w:rPr>
        <w:t xml:space="preserve"> paraqitur prapësime me shkrim</w:t>
      </w:r>
      <w:r w:rsidRPr="00204AA0">
        <w:rPr>
          <w:rFonts w:ascii="Times New Roman" w:hAnsi="Times New Roman"/>
          <w:bCs/>
          <w:sz w:val="24"/>
          <w:szCs w:val="24"/>
          <w:lang w:val="sq-AL"/>
        </w:rPr>
        <w:t>.</w:t>
      </w:r>
    </w:p>
    <w:p w:rsidR="00F77887" w:rsidRPr="00204AA0" w:rsidRDefault="00F77887" w:rsidP="00267A4C">
      <w:pPr>
        <w:tabs>
          <w:tab w:val="left" w:pos="990"/>
          <w:tab w:val="left" w:pos="1170"/>
        </w:tabs>
        <w:spacing w:after="0" w:line="360" w:lineRule="auto"/>
        <w:ind w:left="720"/>
        <w:jc w:val="both"/>
        <w:rPr>
          <w:rFonts w:ascii="Times New Roman" w:hAnsi="Times New Roman"/>
          <w:b/>
          <w:bCs/>
          <w:sz w:val="24"/>
          <w:szCs w:val="24"/>
          <w:lang w:val="sq-AL"/>
        </w:rPr>
      </w:pPr>
    </w:p>
    <w:p w:rsidR="009513E0" w:rsidRPr="00204AA0" w:rsidRDefault="001D54E0" w:rsidP="00267A4C">
      <w:pPr>
        <w:tabs>
          <w:tab w:val="left" w:pos="990"/>
          <w:tab w:val="left" w:pos="1170"/>
        </w:tabs>
        <w:spacing w:after="0" w:line="360" w:lineRule="auto"/>
        <w:jc w:val="center"/>
        <w:rPr>
          <w:rFonts w:ascii="Times New Roman" w:hAnsi="Times New Roman"/>
          <w:b/>
          <w:bCs/>
          <w:sz w:val="24"/>
          <w:szCs w:val="24"/>
          <w:lang w:val="sq-AL"/>
        </w:rPr>
      </w:pPr>
      <w:r w:rsidRPr="00204AA0">
        <w:rPr>
          <w:rFonts w:ascii="Times New Roman" w:hAnsi="Times New Roman"/>
          <w:b/>
          <w:bCs/>
          <w:sz w:val="24"/>
          <w:szCs w:val="24"/>
          <w:lang w:val="sq-AL"/>
        </w:rPr>
        <w:t>III</w:t>
      </w:r>
    </w:p>
    <w:p w:rsidR="00F77887" w:rsidRPr="00204AA0" w:rsidRDefault="009274BD" w:rsidP="00267A4C">
      <w:pPr>
        <w:tabs>
          <w:tab w:val="left" w:pos="990"/>
          <w:tab w:val="left" w:pos="1170"/>
        </w:tabs>
        <w:spacing w:after="0" w:line="360" w:lineRule="auto"/>
        <w:jc w:val="center"/>
        <w:rPr>
          <w:rFonts w:ascii="Times New Roman" w:hAnsi="Times New Roman"/>
          <w:b/>
          <w:bCs/>
          <w:sz w:val="24"/>
          <w:szCs w:val="24"/>
          <w:lang w:val="sq-AL"/>
        </w:rPr>
      </w:pPr>
      <w:r w:rsidRPr="00204AA0">
        <w:rPr>
          <w:rFonts w:ascii="Times New Roman" w:hAnsi="Times New Roman"/>
          <w:b/>
          <w:bCs/>
          <w:sz w:val="24"/>
          <w:szCs w:val="24"/>
          <w:lang w:val="sq-AL"/>
        </w:rPr>
        <w:t xml:space="preserve">Vlerësimi i </w:t>
      </w:r>
      <w:r w:rsidR="009513E0" w:rsidRPr="00204AA0">
        <w:rPr>
          <w:rFonts w:ascii="Times New Roman" w:hAnsi="Times New Roman"/>
          <w:b/>
          <w:bCs/>
          <w:sz w:val="24"/>
          <w:szCs w:val="24"/>
          <w:lang w:val="sq-AL"/>
        </w:rPr>
        <w:t>Gjykat</w:t>
      </w:r>
      <w:r w:rsidR="00804126" w:rsidRPr="00204AA0">
        <w:rPr>
          <w:rFonts w:ascii="Times New Roman" w:hAnsi="Times New Roman"/>
          <w:b/>
          <w:bCs/>
          <w:sz w:val="24"/>
          <w:szCs w:val="24"/>
          <w:lang w:val="sq-AL"/>
        </w:rPr>
        <w:t>ë</w:t>
      </w:r>
      <w:r w:rsidR="009513E0" w:rsidRPr="00204AA0">
        <w:rPr>
          <w:rFonts w:ascii="Times New Roman" w:hAnsi="Times New Roman"/>
          <w:b/>
          <w:bCs/>
          <w:sz w:val="24"/>
          <w:szCs w:val="24"/>
          <w:lang w:val="sq-AL"/>
        </w:rPr>
        <w:t>s Kushtetuese</w:t>
      </w:r>
    </w:p>
    <w:p w:rsidR="00296EA7" w:rsidRPr="00204AA0" w:rsidRDefault="00156A0F" w:rsidP="00267A4C">
      <w:pPr>
        <w:pStyle w:val="ListParagraph"/>
        <w:tabs>
          <w:tab w:val="left" w:pos="1170"/>
        </w:tabs>
        <w:spacing w:after="0" w:line="360" w:lineRule="auto"/>
        <w:jc w:val="both"/>
        <w:rPr>
          <w:rFonts w:ascii="Times New Roman" w:eastAsia="MS Mincho" w:hAnsi="Times New Roman"/>
          <w:sz w:val="24"/>
          <w:szCs w:val="24"/>
          <w:lang w:val="sq-AL"/>
        </w:rPr>
      </w:pPr>
      <w:r w:rsidRPr="00204AA0">
        <w:rPr>
          <w:rFonts w:ascii="Times New Roman" w:hAnsi="Times New Roman"/>
          <w:i/>
          <w:sz w:val="24"/>
          <w:szCs w:val="24"/>
          <w:lang w:val="sq-AL"/>
        </w:rPr>
        <w:t>A</w:t>
      </w:r>
      <w:r w:rsidR="00296EA7" w:rsidRPr="00204AA0">
        <w:rPr>
          <w:rFonts w:ascii="Times New Roman" w:hAnsi="Times New Roman"/>
          <w:i/>
          <w:sz w:val="24"/>
          <w:szCs w:val="24"/>
          <w:lang w:val="sq-AL"/>
        </w:rPr>
        <w:t xml:space="preserve">. Për legjitimimin e kërkueses  </w:t>
      </w:r>
    </w:p>
    <w:p w:rsidR="00296EA7" w:rsidRPr="00204AA0" w:rsidRDefault="00296EA7" w:rsidP="00267A4C">
      <w:pPr>
        <w:numPr>
          <w:ilvl w:val="0"/>
          <w:numId w:val="1"/>
        </w:numPr>
        <w:tabs>
          <w:tab w:val="left" w:pos="99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Çështja e legjitimimit (</w:t>
      </w:r>
      <w:r w:rsidRPr="00204AA0">
        <w:rPr>
          <w:rFonts w:ascii="Times New Roman" w:eastAsia="Times New Roman" w:hAnsi="Times New Roman"/>
          <w:i/>
          <w:sz w:val="24"/>
          <w:szCs w:val="24"/>
          <w:lang w:val="sq-AL"/>
        </w:rPr>
        <w:t>locus standi</w:t>
      </w:r>
      <w:r w:rsidRPr="00204AA0">
        <w:rPr>
          <w:rFonts w:ascii="Times New Roman" w:eastAsia="Times New Roman" w:hAnsi="Times New Roman"/>
          <w:sz w:val="24"/>
          <w:szCs w:val="24"/>
          <w:lang w:val="sq-AL"/>
        </w:rPr>
        <w:t>) është një ndër aspektet kryesore që lidhet me inicimin e një procesi kushtetues. Sipas neneve 131, pika 1, shkronja “f” dhe 134,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p>
    <w:p w:rsidR="00FF74BB" w:rsidRPr="00204AA0" w:rsidRDefault="009274BD"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Times New Roman" w:hAnsi="Times New Roman"/>
          <w:sz w:val="24"/>
          <w:szCs w:val="24"/>
          <w:lang w:val="sq-AL"/>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 </w:t>
      </w:r>
    </w:p>
    <w:p w:rsidR="00FF74BB" w:rsidRPr="00204AA0" w:rsidRDefault="00720ECE"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Times New Roman" w:hAnsi="Times New Roman"/>
          <w:sz w:val="24"/>
          <w:szCs w:val="24"/>
          <w:lang w:val="sq-AL"/>
        </w:rPr>
        <w:t xml:space="preserve">Kërkuesja, si person juridik privat, </w:t>
      </w:r>
      <w:r w:rsidR="001F4606" w:rsidRPr="00204AA0">
        <w:rPr>
          <w:rFonts w:ascii="Times New Roman" w:eastAsia="Times New Roman" w:hAnsi="Times New Roman"/>
          <w:sz w:val="24"/>
          <w:szCs w:val="24"/>
          <w:lang w:val="sq-AL"/>
        </w:rPr>
        <w:t xml:space="preserve">bartëse e të drejtave dhe lirive themelore të parashikuara në Kushtetutë, </w:t>
      </w:r>
      <w:r w:rsidRPr="00204AA0">
        <w:rPr>
          <w:rFonts w:ascii="Times New Roman" w:eastAsia="Times New Roman" w:hAnsi="Times New Roman"/>
          <w:sz w:val="24"/>
          <w:szCs w:val="24"/>
          <w:lang w:val="sq-AL"/>
        </w:rPr>
        <w:t xml:space="preserve">legjitimohet </w:t>
      </w:r>
      <w:r w:rsidRPr="00204AA0">
        <w:rPr>
          <w:rFonts w:ascii="Times New Roman" w:eastAsia="Times New Roman" w:hAnsi="Times New Roman"/>
          <w:i/>
          <w:sz w:val="24"/>
          <w:szCs w:val="24"/>
          <w:lang w:val="sq-AL"/>
        </w:rPr>
        <w:t>ratione personae</w:t>
      </w:r>
      <w:r w:rsidRPr="00204AA0">
        <w:rPr>
          <w:rFonts w:ascii="Times New Roman" w:eastAsia="Times New Roman" w:hAnsi="Times New Roman"/>
          <w:sz w:val="24"/>
          <w:szCs w:val="24"/>
          <w:lang w:val="sq-AL"/>
        </w:rPr>
        <w:t xml:space="preserve">, në kuptim të neneve 131, pika 1, shkronja “f”, 134, pika 1, shkronja ”i” dhe 134, pika 2, të Kushtetutës, </w:t>
      </w:r>
      <w:r w:rsidR="001F4606" w:rsidRPr="00204AA0">
        <w:rPr>
          <w:rFonts w:ascii="Times New Roman" w:eastAsia="Times New Roman" w:hAnsi="Times New Roman"/>
          <w:sz w:val="24"/>
          <w:szCs w:val="24"/>
          <w:lang w:val="sq-AL"/>
        </w:rPr>
        <w:t xml:space="preserve">sepse ka qenë palë në procesin gjyqësor në të cilin është dhënë vendimi </w:t>
      </w:r>
      <w:r w:rsidR="00152AFD" w:rsidRPr="00204AA0">
        <w:rPr>
          <w:rFonts w:ascii="Times New Roman" w:eastAsia="Times New Roman" w:hAnsi="Times New Roman"/>
          <w:sz w:val="24"/>
          <w:szCs w:val="24"/>
          <w:lang w:val="sq-AL"/>
        </w:rPr>
        <w:t>objekt kundërshtimi në Gjykatën Kushtetuese.</w:t>
      </w:r>
    </w:p>
    <w:p w:rsidR="00FF74BB" w:rsidRPr="00204AA0" w:rsidRDefault="00156A0F"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Times New Roman" w:hAnsi="Times New Roman"/>
          <w:sz w:val="24"/>
          <w:szCs w:val="24"/>
          <w:lang w:val="sq-AL"/>
        </w:rPr>
        <w:lastRenderedPageBreak/>
        <w:t>Lidhur</w:t>
      </w:r>
      <w:r w:rsidR="00720ECE" w:rsidRPr="00204AA0">
        <w:rPr>
          <w:rFonts w:ascii="Times New Roman" w:eastAsia="Times New Roman" w:hAnsi="Times New Roman"/>
          <w:sz w:val="24"/>
          <w:szCs w:val="24"/>
          <w:lang w:val="sq-AL"/>
        </w:rPr>
        <w:t xml:space="preserve"> me shterimin e mjeteve juridike</w:t>
      </w:r>
      <w:r w:rsidRPr="00204AA0">
        <w:rPr>
          <w:rFonts w:ascii="Times New Roman" w:eastAsia="Times New Roman" w:hAnsi="Times New Roman"/>
          <w:sz w:val="24"/>
          <w:szCs w:val="24"/>
          <w:lang w:val="sq-AL"/>
        </w:rPr>
        <w:t xml:space="preserve"> efektive</w:t>
      </w:r>
      <w:r w:rsidR="00720ECE" w:rsidRPr="00204AA0">
        <w:rPr>
          <w:rFonts w:ascii="Times New Roman" w:eastAsia="Times New Roman" w:hAnsi="Times New Roman"/>
          <w:sz w:val="24"/>
          <w:szCs w:val="24"/>
          <w:lang w:val="sq-AL"/>
        </w:rPr>
        <w:t>, që përcaktohet nga nenet 131, pika 1, shkronja “f” dhe 134, pika 1, shkronja “i”, të Kushtetutës, si dhe neni 71/a, pika 1, shkro</w:t>
      </w:r>
      <w:r w:rsidR="00152AFD" w:rsidRPr="00204AA0">
        <w:rPr>
          <w:rFonts w:ascii="Times New Roman" w:eastAsia="Times New Roman" w:hAnsi="Times New Roman"/>
          <w:sz w:val="24"/>
          <w:szCs w:val="24"/>
          <w:lang w:val="sq-AL"/>
        </w:rPr>
        <w:t>nja “a”, i ligjit nr. 8577/2000,</w:t>
      </w:r>
      <w:r w:rsidR="00720ECE" w:rsidRPr="00204AA0">
        <w:rPr>
          <w:rFonts w:ascii="Times New Roman" w:eastAsia="Times New Roman" w:hAnsi="Times New Roman"/>
          <w:sz w:val="24"/>
          <w:szCs w:val="24"/>
          <w:lang w:val="sq-AL"/>
        </w:rPr>
        <w:t xml:space="preserve"> </w:t>
      </w:r>
      <w:r w:rsidR="00152AFD" w:rsidRPr="00204AA0">
        <w:rPr>
          <w:rFonts w:ascii="Times New Roman" w:eastAsia="Times New Roman" w:hAnsi="Times New Roman"/>
          <w:sz w:val="24"/>
          <w:szCs w:val="24"/>
          <w:lang w:val="sq-AL"/>
        </w:rPr>
        <w:t>k</w:t>
      </w:r>
      <w:r w:rsidR="00720ECE" w:rsidRPr="00204AA0">
        <w:rPr>
          <w:rFonts w:ascii="Times New Roman" w:eastAsia="Times New Roman" w:hAnsi="Times New Roman"/>
          <w:sz w:val="24"/>
          <w:szCs w:val="24"/>
          <w:lang w:val="sq-AL"/>
        </w:rPr>
        <w:t xml:space="preserve">y rregull nënkupton që ankuesi duhet të shfrytëzojë në rrugë normale mjetet juridike, të cilat janë të përshtatshme, të disponueshme dhe të frytshme për një çështje konkrete. Shterimi i mjeteve përbën parakusht që duhet përmbushur nga kërkuesi, i cili para se t’i drejtohet Gjykatës Kushtetuese duhet të vërtetojë se ka përdorur të gjitha mjetet ligjore të njohura nga ligji dhe të mjaftueshme për të rivendosur të drejtat e shkelura </w:t>
      </w:r>
      <w:r w:rsidR="00720ECE" w:rsidRPr="00204AA0">
        <w:rPr>
          <w:rFonts w:ascii="Times New Roman" w:eastAsia="Times New Roman" w:hAnsi="Times New Roman"/>
          <w:i/>
          <w:sz w:val="24"/>
          <w:szCs w:val="24"/>
          <w:lang w:val="sq-AL"/>
        </w:rPr>
        <w:t>(</w:t>
      </w:r>
      <w:r w:rsidR="00A07419" w:rsidRPr="00204AA0">
        <w:rPr>
          <w:rFonts w:ascii="Times New Roman" w:eastAsia="Times New Roman" w:hAnsi="Times New Roman"/>
          <w:i/>
          <w:sz w:val="24"/>
          <w:szCs w:val="24"/>
          <w:lang w:val="sq-AL"/>
        </w:rPr>
        <w:t xml:space="preserve">shih vendimet nr. </w:t>
      </w:r>
      <w:r w:rsidR="00A07419" w:rsidRPr="00204AA0">
        <w:rPr>
          <w:rFonts w:ascii="Times New Roman" w:hAnsi="Times New Roman"/>
          <w:i/>
          <w:sz w:val="24"/>
          <w:szCs w:val="24"/>
          <w:lang w:val="sq-AL"/>
        </w:rPr>
        <w:t>13</w:t>
      </w:r>
      <w:r w:rsidR="00152AFD" w:rsidRPr="00204AA0">
        <w:rPr>
          <w:rFonts w:ascii="Times New Roman" w:hAnsi="Times New Roman"/>
          <w:i/>
          <w:sz w:val="24"/>
          <w:szCs w:val="24"/>
          <w:lang w:val="sq-AL"/>
        </w:rPr>
        <w:t>,</w:t>
      </w:r>
      <w:r w:rsidR="00A07419" w:rsidRPr="00204AA0">
        <w:rPr>
          <w:rFonts w:ascii="Times New Roman" w:hAnsi="Times New Roman"/>
          <w:i/>
          <w:sz w:val="24"/>
          <w:szCs w:val="24"/>
          <w:lang w:val="sq-AL"/>
        </w:rPr>
        <w:t xml:space="preserve"> dat</w:t>
      </w:r>
      <w:r w:rsidR="00A07419" w:rsidRPr="00204AA0">
        <w:rPr>
          <w:rFonts w:ascii="Times New Roman" w:hAnsi="Times New Roman"/>
          <w:bCs/>
          <w:i/>
          <w:sz w:val="24"/>
          <w:szCs w:val="24"/>
          <w:lang w:val="sq-AL"/>
        </w:rPr>
        <w:t>ë 09.03.2021</w:t>
      </w:r>
      <w:r w:rsidR="00BA4815" w:rsidRPr="00204AA0">
        <w:rPr>
          <w:rFonts w:ascii="Times New Roman" w:eastAsia="Times New Roman" w:hAnsi="Times New Roman"/>
          <w:i/>
          <w:sz w:val="24"/>
          <w:szCs w:val="24"/>
          <w:lang w:val="sq-AL"/>
        </w:rPr>
        <w:t>;</w:t>
      </w:r>
      <w:r w:rsidR="00720ECE" w:rsidRPr="00204AA0">
        <w:rPr>
          <w:rFonts w:ascii="Times New Roman" w:eastAsia="Times New Roman" w:hAnsi="Times New Roman"/>
          <w:i/>
          <w:sz w:val="24"/>
          <w:szCs w:val="24"/>
          <w:lang w:val="sq-AL"/>
        </w:rPr>
        <w:t xml:space="preserve"> nr. 24, datë 23.03.2017 të Gjykatës Kushtetuese</w:t>
      </w:r>
      <w:r w:rsidR="00720ECE" w:rsidRPr="00204AA0">
        <w:rPr>
          <w:rFonts w:ascii="Times New Roman" w:eastAsia="Times New Roman" w:hAnsi="Times New Roman"/>
          <w:sz w:val="24"/>
          <w:szCs w:val="24"/>
          <w:lang w:val="sq-AL"/>
        </w:rPr>
        <w:t>).</w:t>
      </w:r>
    </w:p>
    <w:p w:rsidR="00FF74BB" w:rsidRPr="00204AA0" w:rsidRDefault="005969D0"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Times New Roman" w:hAnsi="Times New Roman"/>
          <w:sz w:val="24"/>
          <w:szCs w:val="24"/>
          <w:lang w:val="sq-AL"/>
        </w:rPr>
        <w:t>N</w:t>
      </w:r>
      <w:r w:rsidR="001441CA" w:rsidRPr="00204AA0">
        <w:rPr>
          <w:rFonts w:ascii="Times New Roman" w:eastAsia="Times New Roman" w:hAnsi="Times New Roman"/>
          <w:sz w:val="24"/>
          <w:szCs w:val="24"/>
          <w:lang w:val="sq-AL"/>
        </w:rPr>
        <w:t>ë</w:t>
      </w:r>
      <w:r w:rsidRPr="00204AA0">
        <w:rPr>
          <w:rFonts w:ascii="Times New Roman" w:eastAsia="Times New Roman" w:hAnsi="Times New Roman"/>
          <w:sz w:val="24"/>
          <w:szCs w:val="24"/>
          <w:lang w:val="sq-AL"/>
        </w:rPr>
        <w:t xml:space="preserve"> rastin konkret</w:t>
      </w:r>
      <w:r w:rsidR="00A05E92" w:rsidRPr="00204AA0">
        <w:rPr>
          <w:rFonts w:ascii="Times New Roman" w:eastAsia="Times New Roman" w:hAnsi="Times New Roman"/>
          <w:sz w:val="24"/>
          <w:szCs w:val="24"/>
          <w:lang w:val="sq-AL"/>
        </w:rPr>
        <w:t>,</w:t>
      </w:r>
      <w:r w:rsidRPr="00204AA0">
        <w:rPr>
          <w:rFonts w:ascii="Times New Roman" w:eastAsia="Times New Roman" w:hAnsi="Times New Roman"/>
          <w:sz w:val="24"/>
          <w:szCs w:val="24"/>
          <w:lang w:val="sq-AL"/>
        </w:rPr>
        <w:t xml:space="preserve"> kërkues</w:t>
      </w:r>
      <w:r w:rsidR="001D354B" w:rsidRPr="00204AA0">
        <w:rPr>
          <w:rFonts w:ascii="Times New Roman" w:eastAsia="Times New Roman" w:hAnsi="Times New Roman"/>
          <w:sz w:val="24"/>
          <w:szCs w:val="24"/>
          <w:lang w:val="sq-AL"/>
        </w:rPr>
        <w:t>ja</w:t>
      </w:r>
      <w:r w:rsidRPr="00204AA0">
        <w:rPr>
          <w:rFonts w:ascii="Times New Roman" w:eastAsia="Times New Roman" w:hAnsi="Times New Roman"/>
          <w:sz w:val="24"/>
          <w:szCs w:val="24"/>
          <w:lang w:val="sq-AL"/>
        </w:rPr>
        <w:t xml:space="preserve"> </w:t>
      </w:r>
      <w:r w:rsidR="001D354B" w:rsidRPr="00204AA0">
        <w:rPr>
          <w:rFonts w:ascii="Times New Roman" w:eastAsia="Times New Roman" w:hAnsi="Times New Roman"/>
          <w:sz w:val="24"/>
          <w:szCs w:val="24"/>
          <w:lang w:val="sq-AL"/>
        </w:rPr>
        <w:t>i është drejtuar Gjykatës me ankim kushtetues individual</w:t>
      </w:r>
      <w:r w:rsidR="002C44A6" w:rsidRPr="00204AA0">
        <w:rPr>
          <w:rFonts w:ascii="Times New Roman" w:eastAsia="Times New Roman" w:hAnsi="Times New Roman"/>
          <w:sz w:val="24"/>
          <w:szCs w:val="24"/>
          <w:lang w:val="sq-AL"/>
        </w:rPr>
        <w:t>, pas zhvillimit të</w:t>
      </w:r>
      <w:r w:rsidR="001D354B" w:rsidRPr="00204AA0">
        <w:rPr>
          <w:rFonts w:ascii="Times New Roman" w:eastAsia="Times New Roman" w:hAnsi="Times New Roman"/>
          <w:sz w:val="24"/>
          <w:szCs w:val="24"/>
          <w:lang w:val="sq-AL"/>
        </w:rPr>
        <w:t xml:space="preserve"> </w:t>
      </w:r>
      <w:r w:rsidR="002C44A6" w:rsidRPr="00204AA0">
        <w:rPr>
          <w:rFonts w:ascii="Times New Roman" w:eastAsia="Times New Roman" w:hAnsi="Times New Roman"/>
          <w:sz w:val="24"/>
          <w:szCs w:val="24"/>
          <w:lang w:val="sq-AL"/>
        </w:rPr>
        <w:t xml:space="preserve">gjykimit </w:t>
      </w:r>
      <w:r w:rsidR="001D354B" w:rsidRPr="00204AA0">
        <w:rPr>
          <w:rFonts w:ascii="Times New Roman" w:eastAsia="Times New Roman" w:hAnsi="Times New Roman"/>
          <w:sz w:val="24"/>
          <w:szCs w:val="24"/>
          <w:lang w:val="sq-AL"/>
        </w:rPr>
        <w:t xml:space="preserve">në të tria shkallët e gjyqësorit të zakonshëm, </w:t>
      </w:r>
      <w:r w:rsidR="002C44A6" w:rsidRPr="00204AA0">
        <w:rPr>
          <w:rFonts w:ascii="Times New Roman" w:eastAsia="Times New Roman" w:hAnsi="Times New Roman"/>
          <w:sz w:val="24"/>
          <w:szCs w:val="24"/>
          <w:lang w:val="sq-AL"/>
        </w:rPr>
        <w:t xml:space="preserve">duke </w:t>
      </w:r>
      <w:r w:rsidR="001D354B" w:rsidRPr="00204AA0">
        <w:rPr>
          <w:rFonts w:ascii="Times New Roman" w:eastAsia="Times New Roman" w:hAnsi="Times New Roman"/>
          <w:sz w:val="24"/>
          <w:szCs w:val="24"/>
          <w:lang w:val="sq-AL"/>
        </w:rPr>
        <w:t xml:space="preserve">shteruar </w:t>
      </w:r>
      <w:r w:rsidR="002C44A6" w:rsidRPr="00204AA0">
        <w:rPr>
          <w:rFonts w:ascii="Times New Roman" w:eastAsia="Times New Roman" w:hAnsi="Times New Roman"/>
          <w:sz w:val="24"/>
          <w:szCs w:val="24"/>
          <w:lang w:val="sq-AL"/>
        </w:rPr>
        <w:t xml:space="preserve">kështu </w:t>
      </w:r>
      <w:r w:rsidR="001D354B" w:rsidRPr="00204AA0">
        <w:rPr>
          <w:rFonts w:ascii="Times New Roman" w:eastAsia="Times New Roman" w:hAnsi="Times New Roman"/>
          <w:sz w:val="24"/>
          <w:szCs w:val="24"/>
          <w:lang w:val="sq-AL"/>
        </w:rPr>
        <w:t xml:space="preserve">mjetet e zakonshme të ankimit ndaj vendimeve të gjykatave më të ulëta. </w:t>
      </w:r>
      <w:r w:rsidR="002C44A6" w:rsidRPr="00204AA0">
        <w:rPr>
          <w:rFonts w:ascii="Times New Roman" w:eastAsia="Times New Roman" w:hAnsi="Times New Roman"/>
          <w:sz w:val="24"/>
          <w:szCs w:val="24"/>
          <w:lang w:val="sq-AL"/>
        </w:rPr>
        <w:t>Pretendimet</w:t>
      </w:r>
      <w:r w:rsidR="00F042ED" w:rsidRPr="00204AA0">
        <w:rPr>
          <w:rFonts w:ascii="Times New Roman" w:eastAsia="Times New Roman" w:hAnsi="Times New Roman"/>
          <w:sz w:val="24"/>
          <w:szCs w:val="24"/>
          <w:lang w:val="sq-AL"/>
        </w:rPr>
        <w:t xml:space="preserve"> që </w:t>
      </w:r>
      <w:r w:rsidR="002C44A6" w:rsidRPr="00204AA0">
        <w:rPr>
          <w:rFonts w:ascii="Times New Roman" w:eastAsia="Times New Roman" w:hAnsi="Times New Roman"/>
          <w:sz w:val="24"/>
          <w:szCs w:val="24"/>
          <w:lang w:val="sq-AL"/>
        </w:rPr>
        <w:t xml:space="preserve">ajo </w:t>
      </w:r>
      <w:r w:rsidR="00F042ED" w:rsidRPr="00204AA0">
        <w:rPr>
          <w:rFonts w:ascii="Times New Roman" w:eastAsia="Times New Roman" w:hAnsi="Times New Roman"/>
          <w:sz w:val="24"/>
          <w:szCs w:val="24"/>
          <w:lang w:val="sq-AL"/>
        </w:rPr>
        <w:t xml:space="preserve">parashtron </w:t>
      </w:r>
      <w:r w:rsidR="002C44A6" w:rsidRPr="00204AA0">
        <w:rPr>
          <w:rFonts w:ascii="Times New Roman" w:eastAsia="Times New Roman" w:hAnsi="Times New Roman"/>
          <w:sz w:val="24"/>
          <w:szCs w:val="24"/>
          <w:lang w:val="sq-AL"/>
        </w:rPr>
        <w:t xml:space="preserve">në substancë në këtë ankim </w:t>
      </w:r>
      <w:r w:rsidR="00F042ED" w:rsidRPr="00204AA0">
        <w:rPr>
          <w:rFonts w:ascii="Times New Roman" w:eastAsia="Times New Roman" w:hAnsi="Times New Roman"/>
          <w:sz w:val="24"/>
          <w:szCs w:val="24"/>
          <w:lang w:val="sq-AL"/>
        </w:rPr>
        <w:t>lidhen me procesin e</w:t>
      </w:r>
      <w:r w:rsidR="002C44A6" w:rsidRPr="00204AA0">
        <w:rPr>
          <w:rFonts w:ascii="Times New Roman" w:eastAsia="Times New Roman" w:hAnsi="Times New Roman"/>
          <w:sz w:val="24"/>
          <w:szCs w:val="24"/>
          <w:lang w:val="sq-AL"/>
        </w:rPr>
        <w:t xml:space="preserve"> zhvilluar në Gjykatën e Lartë dhe tashmë </w:t>
      </w:r>
      <w:r w:rsidR="00F042ED" w:rsidRPr="00204AA0">
        <w:rPr>
          <w:rFonts w:ascii="Times New Roman" w:eastAsia="Times New Roman" w:hAnsi="Times New Roman"/>
          <w:sz w:val="24"/>
          <w:szCs w:val="24"/>
          <w:lang w:val="sq-AL"/>
        </w:rPr>
        <w:t>nuk k</w:t>
      </w:r>
      <w:r w:rsidR="00152AFD" w:rsidRPr="00204AA0">
        <w:rPr>
          <w:rFonts w:ascii="Times New Roman" w:eastAsia="Times New Roman" w:hAnsi="Times New Roman"/>
          <w:sz w:val="24"/>
          <w:szCs w:val="24"/>
          <w:lang w:val="sq-AL"/>
        </w:rPr>
        <w:t>a</w:t>
      </w:r>
      <w:r w:rsidR="00F042ED" w:rsidRPr="00204AA0">
        <w:rPr>
          <w:rFonts w:ascii="Times New Roman" w:eastAsia="Times New Roman" w:hAnsi="Times New Roman"/>
          <w:sz w:val="24"/>
          <w:szCs w:val="24"/>
          <w:lang w:val="sq-AL"/>
        </w:rPr>
        <w:t xml:space="preserve"> në dispozicion ndonjë mjet tjetër ankimi përveç ankimit kushtetues individual. </w:t>
      </w:r>
      <w:r w:rsidR="00A52299" w:rsidRPr="00204AA0">
        <w:rPr>
          <w:rFonts w:ascii="Times New Roman" w:eastAsia="Times New Roman" w:hAnsi="Times New Roman"/>
          <w:sz w:val="24"/>
          <w:szCs w:val="24"/>
          <w:lang w:val="sq-AL"/>
        </w:rPr>
        <w:t xml:space="preserve"> </w:t>
      </w:r>
    </w:p>
    <w:p w:rsidR="00FF74BB" w:rsidRPr="00204AA0" w:rsidRDefault="005969D0"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Batang" w:hAnsi="Times New Roman"/>
          <w:sz w:val="24"/>
          <w:szCs w:val="24"/>
          <w:lang w:val="sq-AL"/>
        </w:rPr>
        <w:t>N</w:t>
      </w:r>
      <w:r w:rsidR="001441CA" w:rsidRPr="00204AA0">
        <w:rPr>
          <w:rFonts w:ascii="Times New Roman" w:eastAsia="Batang" w:hAnsi="Times New Roman"/>
          <w:sz w:val="24"/>
          <w:szCs w:val="24"/>
          <w:lang w:val="sq-AL"/>
        </w:rPr>
        <w:t>ë</w:t>
      </w:r>
      <w:r w:rsidRPr="00204AA0">
        <w:rPr>
          <w:rFonts w:ascii="Times New Roman" w:eastAsia="Batang" w:hAnsi="Times New Roman"/>
          <w:sz w:val="24"/>
          <w:szCs w:val="24"/>
          <w:lang w:val="sq-AL"/>
        </w:rPr>
        <w:t xml:space="preserve"> lidhje me legjitimimin </w:t>
      </w:r>
      <w:r w:rsidR="009E4D66" w:rsidRPr="00204AA0">
        <w:rPr>
          <w:rFonts w:ascii="Times New Roman" w:eastAsia="Batang" w:hAnsi="Times New Roman"/>
          <w:i/>
          <w:sz w:val="24"/>
          <w:szCs w:val="24"/>
          <w:lang w:val="sq-AL"/>
        </w:rPr>
        <w:t>ratione temporis</w:t>
      </w:r>
      <w:r w:rsidR="009E4D66" w:rsidRPr="00204AA0">
        <w:rPr>
          <w:rFonts w:ascii="Times New Roman" w:eastAsia="Batang" w:hAnsi="Times New Roman"/>
          <w:sz w:val="24"/>
          <w:szCs w:val="24"/>
          <w:lang w:val="sq-AL"/>
        </w:rPr>
        <w:t xml:space="preserve">, </w:t>
      </w:r>
      <w:r w:rsidR="00F042ED" w:rsidRPr="00204AA0">
        <w:rPr>
          <w:rFonts w:ascii="Times New Roman" w:eastAsia="Batang" w:hAnsi="Times New Roman"/>
          <w:sz w:val="24"/>
          <w:szCs w:val="24"/>
          <w:lang w:val="sq-AL"/>
        </w:rPr>
        <w:t xml:space="preserve">sipas </w:t>
      </w:r>
      <w:r w:rsidR="00F042ED" w:rsidRPr="00204AA0">
        <w:rPr>
          <w:rFonts w:ascii="Times New Roman" w:eastAsia="Times New Roman" w:hAnsi="Times New Roman"/>
          <w:sz w:val="24"/>
          <w:szCs w:val="24"/>
          <w:lang w:val="sq-AL"/>
        </w:rPr>
        <w:t xml:space="preserve">nenit 71/a, pika 1, shkronja “b”, të ligjit nr. 8577/2000, kërkesa </w:t>
      </w:r>
      <w:r w:rsidR="002C44A6" w:rsidRPr="00204AA0">
        <w:rPr>
          <w:rFonts w:ascii="Times New Roman" w:eastAsia="Times New Roman" w:hAnsi="Times New Roman"/>
          <w:sz w:val="24"/>
          <w:szCs w:val="24"/>
          <w:lang w:val="sq-AL"/>
        </w:rPr>
        <w:t xml:space="preserve">është e pranueshme në kuptimin formal kohor nëse </w:t>
      </w:r>
      <w:r w:rsidR="00F042ED" w:rsidRPr="00204AA0">
        <w:rPr>
          <w:rFonts w:ascii="Times New Roman" w:eastAsia="Times New Roman" w:hAnsi="Times New Roman"/>
          <w:sz w:val="24"/>
          <w:szCs w:val="24"/>
          <w:lang w:val="sq-AL"/>
        </w:rPr>
        <w:t xml:space="preserve">paraqitet brenda afatit 4-mujor nga konstatimi i cenimit. </w:t>
      </w:r>
      <w:r w:rsidR="00F042ED" w:rsidRPr="00204AA0">
        <w:rPr>
          <w:rFonts w:ascii="Times New Roman" w:eastAsia="Batang" w:hAnsi="Times New Roman"/>
          <w:sz w:val="24"/>
          <w:szCs w:val="24"/>
          <w:lang w:val="sq-AL"/>
        </w:rPr>
        <w:t xml:space="preserve">Kërkesa në shqyrtim është paraqitur në </w:t>
      </w:r>
      <w:r w:rsidRPr="00204AA0">
        <w:rPr>
          <w:rFonts w:ascii="Times New Roman" w:eastAsia="Batang" w:hAnsi="Times New Roman"/>
          <w:sz w:val="24"/>
          <w:szCs w:val="24"/>
          <w:lang w:val="sq-AL"/>
        </w:rPr>
        <w:t>dat</w:t>
      </w:r>
      <w:r w:rsidR="001441CA" w:rsidRPr="00204AA0">
        <w:rPr>
          <w:rFonts w:ascii="Times New Roman" w:eastAsia="Batang" w:hAnsi="Times New Roman"/>
          <w:sz w:val="24"/>
          <w:szCs w:val="24"/>
          <w:lang w:val="sq-AL"/>
        </w:rPr>
        <w:t>ë</w:t>
      </w:r>
      <w:r w:rsidRPr="00204AA0">
        <w:rPr>
          <w:rFonts w:ascii="Times New Roman" w:eastAsia="Batang" w:hAnsi="Times New Roman"/>
          <w:sz w:val="24"/>
          <w:szCs w:val="24"/>
          <w:lang w:val="sq-AL"/>
        </w:rPr>
        <w:t xml:space="preserve">n </w:t>
      </w:r>
      <w:r w:rsidR="001D354B" w:rsidRPr="00204AA0">
        <w:rPr>
          <w:rFonts w:ascii="Times New Roman" w:eastAsia="Batang" w:hAnsi="Times New Roman"/>
          <w:sz w:val="24"/>
          <w:szCs w:val="24"/>
          <w:lang w:val="sq-AL"/>
        </w:rPr>
        <w:t>13</w:t>
      </w:r>
      <w:r w:rsidRPr="00204AA0">
        <w:rPr>
          <w:rFonts w:ascii="Times New Roman" w:eastAsia="Batang" w:hAnsi="Times New Roman"/>
          <w:sz w:val="24"/>
          <w:szCs w:val="24"/>
          <w:lang w:val="sq-AL"/>
        </w:rPr>
        <w:t>.</w:t>
      </w:r>
      <w:r w:rsidR="00A05E92" w:rsidRPr="00204AA0">
        <w:rPr>
          <w:rFonts w:ascii="Times New Roman" w:eastAsia="Batang" w:hAnsi="Times New Roman"/>
          <w:sz w:val="24"/>
          <w:szCs w:val="24"/>
          <w:lang w:val="sq-AL"/>
        </w:rPr>
        <w:t>1</w:t>
      </w:r>
      <w:r w:rsidR="001D354B" w:rsidRPr="00204AA0">
        <w:rPr>
          <w:rFonts w:ascii="Times New Roman" w:eastAsia="Batang" w:hAnsi="Times New Roman"/>
          <w:sz w:val="24"/>
          <w:szCs w:val="24"/>
          <w:lang w:val="sq-AL"/>
        </w:rPr>
        <w:t>2</w:t>
      </w:r>
      <w:r w:rsidRPr="00204AA0">
        <w:rPr>
          <w:rFonts w:ascii="Times New Roman" w:eastAsia="Batang" w:hAnsi="Times New Roman"/>
          <w:sz w:val="24"/>
          <w:szCs w:val="24"/>
          <w:lang w:val="sq-AL"/>
        </w:rPr>
        <w:t>.2021</w:t>
      </w:r>
      <w:r w:rsidR="00F042ED" w:rsidRPr="00204AA0">
        <w:rPr>
          <w:rFonts w:ascii="Times New Roman" w:eastAsia="Batang" w:hAnsi="Times New Roman"/>
          <w:sz w:val="24"/>
          <w:szCs w:val="24"/>
          <w:lang w:val="sq-AL"/>
        </w:rPr>
        <w:t xml:space="preserve"> </w:t>
      </w:r>
      <w:r w:rsidR="002C44A6" w:rsidRPr="00204AA0">
        <w:rPr>
          <w:rFonts w:ascii="Times New Roman" w:eastAsia="Batang" w:hAnsi="Times New Roman"/>
          <w:sz w:val="24"/>
          <w:szCs w:val="24"/>
          <w:lang w:val="sq-AL"/>
        </w:rPr>
        <w:t>ndërkohë që</w:t>
      </w:r>
      <w:r w:rsidR="00F042ED" w:rsidRPr="00204AA0">
        <w:rPr>
          <w:rFonts w:ascii="Times New Roman" w:eastAsia="Batang" w:hAnsi="Times New Roman"/>
          <w:sz w:val="24"/>
          <w:szCs w:val="24"/>
          <w:lang w:val="sq-AL"/>
        </w:rPr>
        <w:t xml:space="preserve"> vendimi i</w:t>
      </w:r>
      <w:r w:rsidR="0022261D" w:rsidRPr="00204AA0">
        <w:rPr>
          <w:rFonts w:ascii="Times New Roman" w:eastAsia="Batang" w:hAnsi="Times New Roman"/>
          <w:sz w:val="24"/>
          <w:szCs w:val="24"/>
          <w:lang w:val="sq-AL"/>
        </w:rPr>
        <w:t xml:space="preserve"> </w:t>
      </w:r>
      <w:r w:rsidR="00A05E92" w:rsidRPr="00204AA0">
        <w:rPr>
          <w:rFonts w:ascii="Times New Roman" w:eastAsia="Batang" w:hAnsi="Times New Roman"/>
          <w:sz w:val="24"/>
          <w:szCs w:val="24"/>
          <w:lang w:val="sq-AL"/>
        </w:rPr>
        <w:t>Kolegjit Administrativ t</w:t>
      </w:r>
      <w:r w:rsidR="00A964E0" w:rsidRPr="00204AA0">
        <w:rPr>
          <w:rFonts w:ascii="Times New Roman" w:eastAsia="Batang" w:hAnsi="Times New Roman"/>
          <w:sz w:val="24"/>
          <w:szCs w:val="24"/>
          <w:lang w:val="sq-AL"/>
        </w:rPr>
        <w:t>ë</w:t>
      </w:r>
      <w:r w:rsidRPr="00204AA0">
        <w:rPr>
          <w:rFonts w:ascii="Times New Roman" w:eastAsia="Batang" w:hAnsi="Times New Roman"/>
          <w:sz w:val="24"/>
          <w:szCs w:val="24"/>
          <w:lang w:val="sq-AL"/>
        </w:rPr>
        <w:t xml:space="preserve"> Gjykat</w:t>
      </w:r>
      <w:r w:rsidR="001441CA" w:rsidRPr="00204AA0">
        <w:rPr>
          <w:rFonts w:ascii="Times New Roman" w:eastAsia="Batang" w:hAnsi="Times New Roman"/>
          <w:sz w:val="24"/>
          <w:szCs w:val="24"/>
          <w:lang w:val="sq-AL"/>
        </w:rPr>
        <w:t>ë</w:t>
      </w:r>
      <w:r w:rsidRPr="00204AA0">
        <w:rPr>
          <w:rFonts w:ascii="Times New Roman" w:eastAsia="Batang" w:hAnsi="Times New Roman"/>
          <w:sz w:val="24"/>
          <w:szCs w:val="24"/>
          <w:lang w:val="sq-AL"/>
        </w:rPr>
        <w:t>s s</w:t>
      </w:r>
      <w:r w:rsidR="001441CA" w:rsidRPr="00204AA0">
        <w:rPr>
          <w:rFonts w:ascii="Times New Roman" w:eastAsia="Batang" w:hAnsi="Times New Roman"/>
          <w:sz w:val="24"/>
          <w:szCs w:val="24"/>
          <w:lang w:val="sq-AL"/>
        </w:rPr>
        <w:t>ë</w:t>
      </w:r>
      <w:r w:rsidRPr="00204AA0">
        <w:rPr>
          <w:rFonts w:ascii="Times New Roman" w:eastAsia="Batang" w:hAnsi="Times New Roman"/>
          <w:sz w:val="24"/>
          <w:szCs w:val="24"/>
          <w:lang w:val="sq-AL"/>
        </w:rPr>
        <w:t xml:space="preserve"> Lart</w:t>
      </w:r>
      <w:r w:rsidR="001441CA" w:rsidRPr="00204AA0">
        <w:rPr>
          <w:rFonts w:ascii="Times New Roman" w:eastAsia="Batang" w:hAnsi="Times New Roman"/>
          <w:sz w:val="24"/>
          <w:szCs w:val="24"/>
          <w:lang w:val="sq-AL"/>
        </w:rPr>
        <w:t>ë</w:t>
      </w:r>
      <w:r w:rsidR="002C44A6" w:rsidRPr="00204AA0">
        <w:rPr>
          <w:rFonts w:ascii="Times New Roman" w:eastAsia="Batang" w:hAnsi="Times New Roman"/>
          <w:sz w:val="24"/>
          <w:szCs w:val="24"/>
          <w:lang w:val="sq-AL"/>
        </w:rPr>
        <w:t>, objekt ankimi, është marrë më</w:t>
      </w:r>
      <w:r w:rsidR="0022261D" w:rsidRPr="00204AA0">
        <w:rPr>
          <w:rFonts w:ascii="Times New Roman" w:eastAsia="Batang" w:hAnsi="Times New Roman"/>
          <w:sz w:val="24"/>
          <w:szCs w:val="24"/>
          <w:lang w:val="sq-AL"/>
        </w:rPr>
        <w:t xml:space="preserve"> </w:t>
      </w:r>
      <w:r w:rsidR="001D354B" w:rsidRPr="00204AA0">
        <w:rPr>
          <w:rFonts w:ascii="Times New Roman" w:eastAsia="Batang" w:hAnsi="Times New Roman"/>
          <w:sz w:val="24"/>
          <w:szCs w:val="24"/>
          <w:lang w:val="sq-AL"/>
        </w:rPr>
        <w:t>30</w:t>
      </w:r>
      <w:r w:rsidRPr="00204AA0">
        <w:rPr>
          <w:rFonts w:ascii="Times New Roman" w:eastAsia="Batang" w:hAnsi="Times New Roman"/>
          <w:sz w:val="24"/>
          <w:szCs w:val="24"/>
          <w:lang w:val="sq-AL"/>
        </w:rPr>
        <w:t>.0</w:t>
      </w:r>
      <w:r w:rsidR="001D354B" w:rsidRPr="00204AA0">
        <w:rPr>
          <w:rFonts w:ascii="Times New Roman" w:eastAsia="Batang" w:hAnsi="Times New Roman"/>
          <w:sz w:val="24"/>
          <w:szCs w:val="24"/>
          <w:lang w:val="sq-AL"/>
        </w:rPr>
        <w:t>9</w:t>
      </w:r>
      <w:r w:rsidRPr="00204AA0">
        <w:rPr>
          <w:rFonts w:ascii="Times New Roman" w:eastAsia="Batang" w:hAnsi="Times New Roman"/>
          <w:sz w:val="24"/>
          <w:szCs w:val="24"/>
          <w:lang w:val="sq-AL"/>
        </w:rPr>
        <w:t>.2021</w:t>
      </w:r>
      <w:r w:rsidR="002C44A6" w:rsidRPr="00204AA0">
        <w:rPr>
          <w:rFonts w:ascii="Times New Roman" w:eastAsia="Batang" w:hAnsi="Times New Roman"/>
          <w:sz w:val="24"/>
          <w:szCs w:val="24"/>
          <w:lang w:val="sq-AL"/>
        </w:rPr>
        <w:t xml:space="preserve">, pra </w:t>
      </w:r>
      <w:r w:rsidR="009E4D66" w:rsidRPr="00204AA0">
        <w:rPr>
          <w:rFonts w:ascii="Times New Roman" w:hAnsi="Times New Roman"/>
          <w:sz w:val="24"/>
          <w:szCs w:val="24"/>
          <w:lang w:val="sq-AL" w:eastAsia="sq-AL"/>
        </w:rPr>
        <w:t xml:space="preserve">brenda afatit ligjor. </w:t>
      </w:r>
    </w:p>
    <w:p w:rsidR="00156A0F" w:rsidRPr="00204AA0" w:rsidRDefault="001F2F6D"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sz w:val="24"/>
          <w:szCs w:val="24"/>
          <w:lang w:val="sq-AL"/>
        </w:rPr>
        <w:t>Për sa i përket legjitimimit</w:t>
      </w:r>
      <w:r w:rsidR="009E4D66" w:rsidRPr="00204AA0">
        <w:rPr>
          <w:rFonts w:ascii="Times New Roman" w:hAnsi="Times New Roman"/>
          <w:sz w:val="24"/>
          <w:szCs w:val="24"/>
          <w:lang w:val="sq-AL"/>
        </w:rPr>
        <w:t xml:space="preserve"> </w:t>
      </w:r>
      <w:r w:rsidR="009E4D66" w:rsidRPr="00204AA0">
        <w:rPr>
          <w:rFonts w:ascii="Times New Roman" w:hAnsi="Times New Roman"/>
          <w:i/>
          <w:sz w:val="24"/>
          <w:szCs w:val="24"/>
          <w:lang w:val="sq-AL"/>
        </w:rPr>
        <w:t>ratione materiae</w:t>
      </w:r>
      <w:r w:rsidR="009E4D66" w:rsidRPr="00204AA0">
        <w:rPr>
          <w:rFonts w:ascii="Times New Roman" w:hAnsi="Times New Roman"/>
          <w:sz w:val="24"/>
          <w:szCs w:val="24"/>
          <w:lang w:val="sq-AL"/>
        </w:rPr>
        <w:t>, kërkues</w:t>
      </w:r>
      <w:r w:rsidR="001D354B" w:rsidRPr="00204AA0">
        <w:rPr>
          <w:rFonts w:ascii="Times New Roman" w:hAnsi="Times New Roman"/>
          <w:sz w:val="24"/>
          <w:szCs w:val="24"/>
          <w:lang w:val="sq-AL"/>
        </w:rPr>
        <w:t>ja</w:t>
      </w:r>
      <w:r w:rsidR="009E4D66" w:rsidRPr="00204AA0">
        <w:rPr>
          <w:rFonts w:ascii="Times New Roman" w:hAnsi="Times New Roman"/>
          <w:sz w:val="24"/>
          <w:szCs w:val="24"/>
          <w:lang w:val="sq-AL"/>
        </w:rPr>
        <w:t xml:space="preserve"> ka pretenduar se</w:t>
      </w:r>
      <w:r w:rsidR="00AD6FED" w:rsidRPr="00204AA0">
        <w:rPr>
          <w:rFonts w:ascii="Times New Roman" w:hAnsi="Times New Roman"/>
          <w:sz w:val="24"/>
          <w:szCs w:val="24"/>
          <w:lang w:val="sq-AL"/>
        </w:rPr>
        <w:t xml:space="preserve"> vendimi i </w:t>
      </w:r>
      <w:r w:rsidR="001072C9" w:rsidRPr="00204AA0">
        <w:rPr>
          <w:rFonts w:ascii="Times New Roman" w:hAnsi="Times New Roman"/>
          <w:sz w:val="24"/>
          <w:szCs w:val="24"/>
          <w:lang w:val="sq-AL"/>
        </w:rPr>
        <w:t xml:space="preserve">Kolegjit Administrativ </w:t>
      </w:r>
      <w:r w:rsidR="002C44A6" w:rsidRPr="00204AA0">
        <w:rPr>
          <w:rFonts w:ascii="Times New Roman" w:hAnsi="Times New Roman"/>
          <w:sz w:val="24"/>
          <w:szCs w:val="24"/>
          <w:lang w:val="sq-AL"/>
        </w:rPr>
        <w:t>i</w:t>
      </w:r>
      <w:r w:rsidR="001072C9" w:rsidRPr="00204AA0">
        <w:rPr>
          <w:rFonts w:ascii="Times New Roman" w:hAnsi="Times New Roman"/>
          <w:sz w:val="24"/>
          <w:szCs w:val="24"/>
          <w:lang w:val="sq-AL"/>
        </w:rPr>
        <w:t xml:space="preserve"> </w:t>
      </w:r>
      <w:r w:rsidR="00AD6FED" w:rsidRPr="00204AA0">
        <w:rPr>
          <w:rFonts w:ascii="Times New Roman" w:hAnsi="Times New Roman"/>
          <w:sz w:val="24"/>
          <w:szCs w:val="24"/>
          <w:lang w:val="sq-AL"/>
        </w:rPr>
        <w:t>Gjykatës së Lart</w:t>
      </w:r>
      <w:r w:rsidR="001441CA" w:rsidRPr="00204AA0">
        <w:rPr>
          <w:rFonts w:ascii="Times New Roman" w:hAnsi="Times New Roman"/>
          <w:sz w:val="24"/>
          <w:szCs w:val="24"/>
          <w:lang w:val="sq-AL"/>
        </w:rPr>
        <w:t>ë</w:t>
      </w:r>
      <w:r w:rsidR="00AD6FED" w:rsidRPr="00204AA0">
        <w:rPr>
          <w:rFonts w:ascii="Times New Roman" w:hAnsi="Times New Roman"/>
          <w:sz w:val="24"/>
          <w:szCs w:val="24"/>
          <w:lang w:val="sq-AL"/>
        </w:rPr>
        <w:t xml:space="preserve"> </w:t>
      </w:r>
      <w:r w:rsidR="00F56E85" w:rsidRPr="00204AA0">
        <w:rPr>
          <w:rFonts w:ascii="Times New Roman" w:hAnsi="Times New Roman"/>
          <w:sz w:val="24"/>
          <w:szCs w:val="24"/>
          <w:lang w:val="sq-AL"/>
        </w:rPr>
        <w:t xml:space="preserve">ka </w:t>
      </w:r>
      <w:r w:rsidR="001D354B" w:rsidRPr="00204AA0">
        <w:rPr>
          <w:rFonts w:ascii="Times New Roman" w:hAnsi="Times New Roman"/>
          <w:sz w:val="24"/>
          <w:szCs w:val="24"/>
          <w:lang w:val="sq-AL"/>
        </w:rPr>
        <w:t>cenuar</w:t>
      </w:r>
      <w:r w:rsidR="00F56E85" w:rsidRPr="00204AA0">
        <w:rPr>
          <w:rFonts w:ascii="Times New Roman" w:hAnsi="Times New Roman"/>
          <w:sz w:val="24"/>
          <w:szCs w:val="24"/>
          <w:lang w:val="sq-AL"/>
        </w:rPr>
        <w:t xml:space="preserve"> </w:t>
      </w:r>
      <w:r w:rsidR="00A05E92" w:rsidRPr="00204AA0">
        <w:rPr>
          <w:rFonts w:ascii="Times New Roman" w:hAnsi="Times New Roman"/>
          <w:sz w:val="24"/>
          <w:szCs w:val="24"/>
          <w:lang w:val="sq-AL"/>
        </w:rPr>
        <w:t>t</w:t>
      </w:r>
      <w:r w:rsidR="00A964E0" w:rsidRPr="00204AA0">
        <w:rPr>
          <w:rFonts w:ascii="Times New Roman" w:hAnsi="Times New Roman"/>
          <w:sz w:val="24"/>
          <w:szCs w:val="24"/>
          <w:lang w:val="sq-AL"/>
        </w:rPr>
        <w:t>ë</w:t>
      </w:r>
      <w:r w:rsidR="00A05E92" w:rsidRPr="00204AA0">
        <w:rPr>
          <w:rFonts w:ascii="Times New Roman" w:hAnsi="Times New Roman"/>
          <w:sz w:val="24"/>
          <w:szCs w:val="24"/>
          <w:lang w:val="sq-AL"/>
        </w:rPr>
        <w:t xml:space="preserve"> drejt</w:t>
      </w:r>
      <w:r w:rsidR="00A964E0" w:rsidRPr="00204AA0">
        <w:rPr>
          <w:rFonts w:ascii="Times New Roman" w:hAnsi="Times New Roman"/>
          <w:sz w:val="24"/>
          <w:szCs w:val="24"/>
          <w:lang w:val="sq-AL"/>
        </w:rPr>
        <w:t>ë</w:t>
      </w:r>
      <w:r w:rsidR="00A05E92" w:rsidRPr="00204AA0">
        <w:rPr>
          <w:rFonts w:ascii="Times New Roman" w:hAnsi="Times New Roman"/>
          <w:sz w:val="24"/>
          <w:szCs w:val="24"/>
          <w:lang w:val="sq-AL"/>
        </w:rPr>
        <w:t>n p</w:t>
      </w:r>
      <w:r w:rsidR="00A964E0" w:rsidRPr="00204AA0">
        <w:rPr>
          <w:rFonts w:ascii="Times New Roman" w:hAnsi="Times New Roman"/>
          <w:sz w:val="24"/>
          <w:szCs w:val="24"/>
          <w:lang w:val="sq-AL"/>
        </w:rPr>
        <w:t>ë</w:t>
      </w:r>
      <w:r w:rsidR="002C44A6" w:rsidRPr="00204AA0">
        <w:rPr>
          <w:rFonts w:ascii="Times New Roman" w:hAnsi="Times New Roman"/>
          <w:sz w:val="24"/>
          <w:szCs w:val="24"/>
          <w:lang w:val="sq-AL"/>
        </w:rPr>
        <w:t xml:space="preserve">r </w:t>
      </w:r>
      <w:r w:rsidR="00A05E92" w:rsidRPr="00204AA0">
        <w:rPr>
          <w:rFonts w:ascii="Times New Roman" w:hAnsi="Times New Roman"/>
          <w:sz w:val="24"/>
          <w:szCs w:val="24"/>
          <w:lang w:val="sq-AL"/>
        </w:rPr>
        <w:t>proces t</w:t>
      </w:r>
      <w:r w:rsidR="00A964E0" w:rsidRPr="00204AA0">
        <w:rPr>
          <w:rFonts w:ascii="Times New Roman" w:hAnsi="Times New Roman"/>
          <w:sz w:val="24"/>
          <w:szCs w:val="24"/>
          <w:lang w:val="sq-AL"/>
        </w:rPr>
        <w:t>ë</w:t>
      </w:r>
      <w:r w:rsidR="00152AFD" w:rsidRPr="00204AA0">
        <w:rPr>
          <w:rFonts w:ascii="Times New Roman" w:hAnsi="Times New Roman"/>
          <w:sz w:val="24"/>
          <w:szCs w:val="24"/>
          <w:lang w:val="sq-AL"/>
        </w:rPr>
        <w:t xml:space="preserve"> rregullt ligjor</w:t>
      </w:r>
      <w:r w:rsidR="00A05E92" w:rsidRPr="00204AA0">
        <w:rPr>
          <w:rFonts w:ascii="Times New Roman" w:hAnsi="Times New Roman"/>
          <w:sz w:val="24"/>
          <w:szCs w:val="24"/>
          <w:lang w:val="sq-AL"/>
        </w:rPr>
        <w:t xml:space="preserve"> n</w:t>
      </w:r>
      <w:r w:rsidR="00A964E0" w:rsidRPr="00204AA0">
        <w:rPr>
          <w:rFonts w:ascii="Times New Roman" w:hAnsi="Times New Roman"/>
          <w:sz w:val="24"/>
          <w:szCs w:val="24"/>
          <w:lang w:val="sq-AL"/>
        </w:rPr>
        <w:t>ë</w:t>
      </w:r>
      <w:r w:rsidR="00A05E92" w:rsidRPr="00204AA0">
        <w:rPr>
          <w:rFonts w:ascii="Times New Roman" w:hAnsi="Times New Roman"/>
          <w:sz w:val="24"/>
          <w:szCs w:val="24"/>
          <w:lang w:val="sq-AL"/>
        </w:rPr>
        <w:t xml:space="preserve"> drejtim </w:t>
      </w:r>
      <w:r w:rsidR="001D354B" w:rsidRPr="00204AA0">
        <w:rPr>
          <w:rFonts w:ascii="Times New Roman" w:eastAsia="Times New Roman" w:hAnsi="Times New Roman"/>
          <w:sz w:val="24"/>
          <w:szCs w:val="24"/>
          <w:lang w:val="sq-AL"/>
        </w:rPr>
        <w:t>t</w:t>
      </w:r>
      <w:r w:rsidR="00CF350E" w:rsidRPr="00204AA0">
        <w:rPr>
          <w:rFonts w:ascii="Times New Roman" w:eastAsia="Times New Roman" w:hAnsi="Times New Roman"/>
          <w:sz w:val="24"/>
          <w:szCs w:val="24"/>
          <w:lang w:val="sq-AL"/>
        </w:rPr>
        <w:t>ë</w:t>
      </w:r>
      <w:r w:rsidR="001D354B" w:rsidRPr="00204AA0">
        <w:rPr>
          <w:rFonts w:ascii="Times New Roman" w:eastAsia="Times New Roman" w:hAnsi="Times New Roman"/>
          <w:sz w:val="24"/>
          <w:szCs w:val="24"/>
          <w:lang w:val="sq-AL"/>
        </w:rPr>
        <w:t xml:space="preserve"> </w:t>
      </w:r>
      <w:r w:rsidR="00152AFD" w:rsidRPr="00204AA0">
        <w:rPr>
          <w:rFonts w:ascii="Times New Roman" w:eastAsia="Times New Roman" w:hAnsi="Times New Roman"/>
          <w:sz w:val="24"/>
          <w:szCs w:val="24"/>
          <w:lang w:val="sq-AL"/>
        </w:rPr>
        <w:t>s</w:t>
      </w:r>
      <w:r w:rsidR="00CF350E" w:rsidRPr="00204AA0">
        <w:rPr>
          <w:rFonts w:ascii="Times New Roman" w:eastAsia="Times New Roman" w:hAnsi="Times New Roman"/>
          <w:sz w:val="24"/>
          <w:szCs w:val="24"/>
          <w:lang w:val="sq-AL"/>
        </w:rPr>
        <w:t>ë</w:t>
      </w:r>
      <w:r w:rsidR="001D354B" w:rsidRPr="00204AA0">
        <w:rPr>
          <w:rFonts w:ascii="Times New Roman" w:eastAsia="Times New Roman" w:hAnsi="Times New Roman"/>
          <w:sz w:val="24"/>
          <w:szCs w:val="24"/>
          <w:lang w:val="sq-AL"/>
        </w:rPr>
        <w:t xml:space="preserve"> drejt</w:t>
      </w:r>
      <w:r w:rsidR="00CF350E" w:rsidRPr="00204AA0">
        <w:rPr>
          <w:rFonts w:ascii="Times New Roman" w:eastAsia="Times New Roman" w:hAnsi="Times New Roman"/>
          <w:sz w:val="24"/>
          <w:szCs w:val="24"/>
          <w:lang w:val="sq-AL"/>
        </w:rPr>
        <w:t>ë</w:t>
      </w:r>
      <w:r w:rsidR="001D354B" w:rsidRPr="00204AA0">
        <w:rPr>
          <w:rFonts w:ascii="Times New Roman" w:eastAsia="Times New Roman" w:hAnsi="Times New Roman"/>
          <w:sz w:val="24"/>
          <w:szCs w:val="24"/>
          <w:lang w:val="sq-AL"/>
        </w:rPr>
        <w:t>s s</w:t>
      </w:r>
      <w:r w:rsidR="00CF350E" w:rsidRPr="00204AA0">
        <w:rPr>
          <w:rFonts w:ascii="Times New Roman" w:eastAsia="Times New Roman" w:hAnsi="Times New Roman"/>
          <w:sz w:val="24"/>
          <w:szCs w:val="24"/>
          <w:lang w:val="sq-AL"/>
        </w:rPr>
        <w:t>ë</w:t>
      </w:r>
      <w:r w:rsidR="001D354B" w:rsidRPr="00204AA0">
        <w:rPr>
          <w:rFonts w:ascii="Times New Roman" w:eastAsia="Times New Roman" w:hAnsi="Times New Roman"/>
          <w:sz w:val="24"/>
          <w:szCs w:val="24"/>
          <w:lang w:val="sq-AL"/>
        </w:rPr>
        <w:t xml:space="preserve"> aksesit, standardit t</w:t>
      </w:r>
      <w:r w:rsidR="00CF350E" w:rsidRPr="00204AA0">
        <w:rPr>
          <w:rFonts w:ascii="Times New Roman" w:eastAsia="Times New Roman" w:hAnsi="Times New Roman"/>
          <w:sz w:val="24"/>
          <w:szCs w:val="24"/>
          <w:lang w:val="sq-AL"/>
        </w:rPr>
        <w:t>ë</w:t>
      </w:r>
      <w:r w:rsidR="00156A0F" w:rsidRPr="00204AA0">
        <w:rPr>
          <w:rFonts w:ascii="Times New Roman" w:eastAsia="Times New Roman" w:hAnsi="Times New Roman"/>
          <w:sz w:val="24"/>
          <w:szCs w:val="24"/>
          <w:lang w:val="sq-AL"/>
        </w:rPr>
        <w:t xml:space="preserve"> arsyetimit dhe</w:t>
      </w:r>
      <w:r w:rsidR="001D354B" w:rsidRPr="00204AA0">
        <w:rPr>
          <w:rFonts w:ascii="Times New Roman" w:eastAsia="Times New Roman" w:hAnsi="Times New Roman"/>
          <w:sz w:val="24"/>
          <w:szCs w:val="24"/>
          <w:lang w:val="sq-AL"/>
        </w:rPr>
        <w:t xml:space="preserve"> </w:t>
      </w:r>
      <w:r w:rsidR="001D354B" w:rsidRPr="00204AA0">
        <w:rPr>
          <w:rFonts w:ascii="Times New Roman" w:hAnsi="Times New Roman"/>
          <w:sz w:val="24"/>
          <w:szCs w:val="24"/>
          <w:lang w:val="sq-AL"/>
        </w:rPr>
        <w:t>p</w:t>
      </w:r>
      <w:r w:rsidR="001D354B" w:rsidRPr="00204AA0">
        <w:rPr>
          <w:rFonts w:ascii="Times New Roman" w:eastAsia="Times New Roman" w:hAnsi="Times New Roman"/>
          <w:sz w:val="24"/>
          <w:szCs w:val="24"/>
          <w:lang w:val="sq-AL"/>
        </w:rPr>
        <w:t>arimit t</w:t>
      </w:r>
      <w:r w:rsidR="00CF350E" w:rsidRPr="00204AA0">
        <w:rPr>
          <w:rFonts w:ascii="Times New Roman" w:eastAsia="Times New Roman" w:hAnsi="Times New Roman"/>
          <w:sz w:val="24"/>
          <w:szCs w:val="24"/>
          <w:lang w:val="sq-AL"/>
        </w:rPr>
        <w:t>ë</w:t>
      </w:r>
      <w:r w:rsidR="001D354B" w:rsidRPr="00204AA0">
        <w:rPr>
          <w:rFonts w:ascii="Times New Roman" w:eastAsia="Times New Roman" w:hAnsi="Times New Roman"/>
          <w:sz w:val="24"/>
          <w:szCs w:val="24"/>
          <w:lang w:val="sq-AL"/>
        </w:rPr>
        <w:t xml:space="preserve"> sigurisë juridike</w:t>
      </w:r>
      <w:r w:rsidR="00152AFD" w:rsidRPr="00204AA0">
        <w:rPr>
          <w:rFonts w:ascii="Times New Roman" w:eastAsia="Times New Roman" w:hAnsi="Times New Roman"/>
          <w:sz w:val="24"/>
          <w:szCs w:val="24"/>
          <w:lang w:val="sq-AL"/>
        </w:rPr>
        <w:t>,</w:t>
      </w:r>
      <w:r w:rsidR="00156A0F" w:rsidRPr="00204AA0">
        <w:rPr>
          <w:rFonts w:ascii="Times New Roman" w:eastAsia="Times New Roman" w:hAnsi="Times New Roman"/>
          <w:sz w:val="24"/>
          <w:szCs w:val="24"/>
          <w:lang w:val="sq-AL"/>
        </w:rPr>
        <w:t xml:space="preserve"> si dhe</w:t>
      </w:r>
      <w:r w:rsidR="001D354B" w:rsidRPr="00204AA0">
        <w:rPr>
          <w:rFonts w:ascii="Times New Roman" w:eastAsia="Times New Roman" w:hAnsi="Times New Roman"/>
          <w:sz w:val="24"/>
          <w:szCs w:val="24"/>
          <w:lang w:val="sq-AL"/>
        </w:rPr>
        <w:t xml:space="preserve"> liri</w:t>
      </w:r>
      <w:r w:rsidR="002C44A6" w:rsidRPr="00204AA0">
        <w:rPr>
          <w:rFonts w:ascii="Times New Roman" w:eastAsia="Times New Roman" w:hAnsi="Times New Roman"/>
          <w:sz w:val="24"/>
          <w:szCs w:val="24"/>
          <w:lang w:val="sq-AL"/>
        </w:rPr>
        <w:t>s</w:t>
      </w:r>
      <w:r w:rsidR="00CF350E" w:rsidRPr="00204AA0">
        <w:rPr>
          <w:rFonts w:ascii="Times New Roman" w:eastAsia="Times New Roman" w:hAnsi="Times New Roman"/>
          <w:sz w:val="24"/>
          <w:szCs w:val="24"/>
          <w:lang w:val="sq-AL"/>
        </w:rPr>
        <w:t>ë</w:t>
      </w:r>
      <w:r w:rsidR="001D354B" w:rsidRPr="00204AA0">
        <w:rPr>
          <w:rFonts w:ascii="Times New Roman" w:eastAsia="Times New Roman" w:hAnsi="Times New Roman"/>
          <w:sz w:val="24"/>
          <w:szCs w:val="24"/>
          <w:lang w:val="sq-AL"/>
        </w:rPr>
        <w:t xml:space="preserve"> </w:t>
      </w:r>
      <w:r w:rsidR="002C44A6" w:rsidRPr="00204AA0">
        <w:rPr>
          <w:rFonts w:ascii="Times New Roman" w:eastAsia="Times New Roman" w:hAnsi="Times New Roman"/>
          <w:sz w:val="24"/>
          <w:szCs w:val="24"/>
          <w:lang w:val="sq-AL"/>
        </w:rPr>
        <w:t>së</w:t>
      </w:r>
      <w:r w:rsidR="001D354B" w:rsidRPr="00204AA0">
        <w:rPr>
          <w:rFonts w:ascii="Times New Roman" w:eastAsia="Times New Roman" w:hAnsi="Times New Roman"/>
          <w:sz w:val="24"/>
          <w:szCs w:val="24"/>
          <w:lang w:val="sq-AL"/>
        </w:rPr>
        <w:t xml:space="preserve"> veprimtaris</w:t>
      </w:r>
      <w:r w:rsidR="00CF350E" w:rsidRPr="00204AA0">
        <w:rPr>
          <w:rFonts w:ascii="Times New Roman" w:eastAsia="Times New Roman" w:hAnsi="Times New Roman"/>
          <w:sz w:val="24"/>
          <w:szCs w:val="24"/>
          <w:lang w:val="sq-AL"/>
        </w:rPr>
        <w:t>ë</w:t>
      </w:r>
      <w:r w:rsidR="001D354B" w:rsidRPr="00204AA0">
        <w:rPr>
          <w:rFonts w:ascii="Times New Roman" w:eastAsia="Times New Roman" w:hAnsi="Times New Roman"/>
          <w:sz w:val="24"/>
          <w:szCs w:val="24"/>
          <w:lang w:val="sq-AL"/>
        </w:rPr>
        <w:t xml:space="preserve"> ekonomike dhe t</w:t>
      </w:r>
      <w:r w:rsidR="00CF350E" w:rsidRPr="00204AA0">
        <w:rPr>
          <w:rFonts w:ascii="Times New Roman" w:eastAsia="Times New Roman" w:hAnsi="Times New Roman"/>
          <w:sz w:val="24"/>
          <w:szCs w:val="24"/>
          <w:lang w:val="sq-AL"/>
        </w:rPr>
        <w:t>ë</w:t>
      </w:r>
      <w:r w:rsidR="001D354B" w:rsidRPr="00204AA0">
        <w:rPr>
          <w:rFonts w:ascii="Times New Roman" w:eastAsia="Times New Roman" w:hAnsi="Times New Roman"/>
          <w:sz w:val="24"/>
          <w:szCs w:val="24"/>
          <w:lang w:val="sq-AL"/>
        </w:rPr>
        <w:t xml:space="preserve"> </w:t>
      </w:r>
      <w:r w:rsidR="00152AFD" w:rsidRPr="00204AA0">
        <w:rPr>
          <w:rFonts w:ascii="Times New Roman" w:eastAsia="Times New Roman" w:hAnsi="Times New Roman"/>
          <w:sz w:val="24"/>
          <w:szCs w:val="24"/>
          <w:lang w:val="sq-AL"/>
        </w:rPr>
        <w:t>s</w:t>
      </w:r>
      <w:r w:rsidR="002C44A6" w:rsidRPr="00204AA0">
        <w:rPr>
          <w:rFonts w:ascii="Times New Roman" w:eastAsia="Times New Roman" w:hAnsi="Times New Roman"/>
          <w:sz w:val="24"/>
          <w:szCs w:val="24"/>
          <w:lang w:val="sq-AL"/>
        </w:rPr>
        <w:t xml:space="preserve">ë </w:t>
      </w:r>
      <w:r w:rsidR="001D354B" w:rsidRPr="00204AA0">
        <w:rPr>
          <w:rFonts w:ascii="Times New Roman" w:eastAsia="Times New Roman" w:hAnsi="Times New Roman"/>
          <w:sz w:val="24"/>
          <w:szCs w:val="24"/>
          <w:lang w:val="sq-AL"/>
        </w:rPr>
        <w:t>drejt</w:t>
      </w:r>
      <w:r w:rsidR="00CF350E" w:rsidRPr="00204AA0">
        <w:rPr>
          <w:rFonts w:ascii="Times New Roman" w:eastAsia="Times New Roman" w:hAnsi="Times New Roman"/>
          <w:sz w:val="24"/>
          <w:szCs w:val="24"/>
          <w:lang w:val="sq-AL"/>
        </w:rPr>
        <w:t>ë</w:t>
      </w:r>
      <w:r w:rsidR="002C44A6" w:rsidRPr="00204AA0">
        <w:rPr>
          <w:rFonts w:ascii="Times New Roman" w:eastAsia="Times New Roman" w:hAnsi="Times New Roman"/>
          <w:sz w:val="24"/>
          <w:szCs w:val="24"/>
          <w:lang w:val="sq-AL"/>
        </w:rPr>
        <w:t>s së</w:t>
      </w:r>
      <w:r w:rsidR="001D354B" w:rsidRPr="00204AA0">
        <w:rPr>
          <w:rFonts w:ascii="Times New Roman" w:eastAsia="Times New Roman" w:hAnsi="Times New Roman"/>
          <w:sz w:val="24"/>
          <w:szCs w:val="24"/>
          <w:lang w:val="sq-AL"/>
        </w:rPr>
        <w:t xml:space="preserve"> pronës</w:t>
      </w:r>
      <w:r w:rsidR="00156A0F" w:rsidRPr="00204AA0">
        <w:rPr>
          <w:rFonts w:ascii="Times New Roman" w:eastAsia="Times New Roman" w:hAnsi="Times New Roman"/>
          <w:sz w:val="24"/>
          <w:szCs w:val="24"/>
          <w:lang w:val="sq-AL"/>
        </w:rPr>
        <w:t xml:space="preserve">. Po </w:t>
      </w:r>
      <w:r w:rsidR="00152AFD" w:rsidRPr="00204AA0">
        <w:rPr>
          <w:rFonts w:ascii="Times New Roman" w:eastAsia="Times New Roman" w:hAnsi="Times New Roman"/>
          <w:sz w:val="24"/>
          <w:szCs w:val="24"/>
          <w:lang w:val="sq-AL"/>
        </w:rPr>
        <w:t>kë</w:t>
      </w:r>
      <w:r w:rsidR="00156A0F" w:rsidRPr="00204AA0">
        <w:rPr>
          <w:rFonts w:ascii="Times New Roman" w:eastAsia="Times New Roman" w:hAnsi="Times New Roman"/>
          <w:sz w:val="24"/>
          <w:szCs w:val="24"/>
          <w:lang w:val="sq-AL"/>
        </w:rPr>
        <w:t>shtu, k</w:t>
      </w:r>
      <w:r w:rsidR="00522E5B" w:rsidRPr="00204AA0">
        <w:rPr>
          <w:rFonts w:ascii="Times New Roman" w:eastAsia="Times New Roman" w:hAnsi="Times New Roman"/>
          <w:sz w:val="24"/>
          <w:szCs w:val="24"/>
          <w:lang w:val="sq-AL"/>
        </w:rPr>
        <w:t>ë</w:t>
      </w:r>
      <w:r w:rsidR="00156A0F" w:rsidRPr="00204AA0">
        <w:rPr>
          <w:rFonts w:ascii="Times New Roman" w:eastAsia="Times New Roman" w:hAnsi="Times New Roman"/>
          <w:sz w:val="24"/>
          <w:szCs w:val="24"/>
          <w:lang w:val="sq-AL"/>
        </w:rPr>
        <w:t xml:space="preserve">rkuesja ka pretenduar edhe cenimin e parimit </w:t>
      </w:r>
      <w:r w:rsidR="002C44A6" w:rsidRPr="00204AA0">
        <w:rPr>
          <w:rFonts w:ascii="Times New Roman" w:eastAsia="Times New Roman" w:hAnsi="Times New Roman"/>
          <w:sz w:val="24"/>
          <w:szCs w:val="24"/>
          <w:lang w:val="sq-AL"/>
        </w:rPr>
        <w:t>të</w:t>
      </w:r>
      <w:r w:rsidR="001D354B" w:rsidRPr="00204AA0">
        <w:rPr>
          <w:rFonts w:ascii="Times New Roman" w:eastAsia="Times New Roman" w:hAnsi="Times New Roman"/>
          <w:sz w:val="24"/>
          <w:szCs w:val="24"/>
          <w:lang w:val="sq-AL"/>
        </w:rPr>
        <w:t xml:space="preserve"> proporcionalitetit</w:t>
      </w:r>
      <w:r w:rsidR="00156A0F" w:rsidRPr="00204AA0">
        <w:rPr>
          <w:rFonts w:ascii="Times New Roman" w:eastAsia="Times New Roman" w:hAnsi="Times New Roman"/>
          <w:sz w:val="24"/>
          <w:szCs w:val="24"/>
          <w:lang w:val="sq-AL"/>
        </w:rPr>
        <w:t>. K</w:t>
      </w:r>
      <w:r w:rsidR="00522E5B" w:rsidRPr="00204AA0">
        <w:rPr>
          <w:rFonts w:ascii="Times New Roman" w:eastAsia="Times New Roman" w:hAnsi="Times New Roman"/>
          <w:sz w:val="24"/>
          <w:szCs w:val="24"/>
          <w:lang w:val="sq-AL"/>
        </w:rPr>
        <w:t>ë</w:t>
      </w:r>
      <w:r w:rsidR="00156A0F" w:rsidRPr="00204AA0">
        <w:rPr>
          <w:rFonts w:ascii="Times New Roman" w:eastAsia="Times New Roman" w:hAnsi="Times New Roman"/>
          <w:sz w:val="24"/>
          <w:szCs w:val="24"/>
          <w:lang w:val="sq-AL"/>
        </w:rPr>
        <w:t xml:space="preserve">to </w:t>
      </w:r>
      <w:r w:rsidR="00F56E85" w:rsidRPr="00204AA0">
        <w:rPr>
          <w:rFonts w:ascii="Times New Roman" w:hAnsi="Times New Roman"/>
          <w:sz w:val="24"/>
          <w:szCs w:val="24"/>
          <w:lang w:val="sq-AL"/>
        </w:rPr>
        <w:t>pretendim</w:t>
      </w:r>
      <w:r w:rsidR="00A05E92" w:rsidRPr="00204AA0">
        <w:rPr>
          <w:rFonts w:ascii="Times New Roman" w:hAnsi="Times New Roman"/>
          <w:sz w:val="24"/>
          <w:szCs w:val="24"/>
          <w:lang w:val="sq-AL"/>
        </w:rPr>
        <w:t>e</w:t>
      </w:r>
      <w:r w:rsidR="00F56E85" w:rsidRPr="00204AA0">
        <w:rPr>
          <w:rFonts w:ascii="Times New Roman" w:hAnsi="Times New Roman"/>
          <w:sz w:val="24"/>
          <w:szCs w:val="24"/>
          <w:lang w:val="sq-AL"/>
        </w:rPr>
        <w:t xml:space="preserve"> </w:t>
      </w:r>
      <w:r w:rsidR="00F56E85" w:rsidRPr="00204AA0">
        <w:rPr>
          <w:rFonts w:ascii="Times New Roman" w:eastAsia="MS Mincho" w:hAnsi="Times New Roman"/>
          <w:sz w:val="24"/>
          <w:szCs w:val="24"/>
          <w:lang w:val="sq-AL"/>
        </w:rPr>
        <w:t>përfshihe</w:t>
      </w:r>
      <w:r w:rsidR="00A05E92" w:rsidRPr="00204AA0">
        <w:rPr>
          <w:rFonts w:ascii="Times New Roman" w:eastAsia="MS Mincho" w:hAnsi="Times New Roman"/>
          <w:sz w:val="24"/>
          <w:szCs w:val="24"/>
          <w:lang w:val="sq-AL"/>
        </w:rPr>
        <w:t>n</w:t>
      </w:r>
      <w:r w:rsidR="00F56E85" w:rsidRPr="00204AA0">
        <w:rPr>
          <w:rFonts w:ascii="Times New Roman" w:eastAsia="MS Mincho" w:hAnsi="Times New Roman"/>
          <w:sz w:val="24"/>
          <w:szCs w:val="24"/>
          <w:lang w:val="sq-AL"/>
        </w:rPr>
        <w:t xml:space="preserve"> në kompetencën e Gjykatës Kushtetuese dhe</w:t>
      </w:r>
      <w:r w:rsidR="002C44A6" w:rsidRPr="00204AA0">
        <w:rPr>
          <w:rFonts w:ascii="Times New Roman" w:eastAsia="MS Mincho" w:hAnsi="Times New Roman"/>
          <w:sz w:val="24"/>
          <w:szCs w:val="24"/>
          <w:lang w:val="sq-AL"/>
        </w:rPr>
        <w:t>,</w:t>
      </w:r>
      <w:r w:rsidR="00F56E85" w:rsidRPr="00204AA0">
        <w:rPr>
          <w:rFonts w:ascii="Times New Roman" w:eastAsia="MS Mincho" w:hAnsi="Times New Roman"/>
          <w:sz w:val="24"/>
          <w:szCs w:val="24"/>
          <w:lang w:val="sq-AL"/>
        </w:rPr>
        <w:t xml:space="preserve"> për rrjedhojë</w:t>
      </w:r>
      <w:r w:rsidR="002C44A6" w:rsidRPr="00204AA0">
        <w:rPr>
          <w:rFonts w:ascii="Times New Roman" w:eastAsia="MS Mincho" w:hAnsi="Times New Roman"/>
          <w:sz w:val="24"/>
          <w:szCs w:val="24"/>
          <w:lang w:val="sq-AL"/>
        </w:rPr>
        <w:t>,</w:t>
      </w:r>
      <w:r w:rsidR="00F56E85" w:rsidRPr="00204AA0">
        <w:rPr>
          <w:rFonts w:ascii="Times New Roman" w:eastAsia="MS Mincho" w:hAnsi="Times New Roman"/>
          <w:sz w:val="24"/>
          <w:szCs w:val="24"/>
          <w:lang w:val="sq-AL"/>
        </w:rPr>
        <w:t xml:space="preserve"> në vijim do të shqyrtohet bazueshmëria e t</w:t>
      </w:r>
      <w:r w:rsidR="00A05E92" w:rsidRPr="00204AA0">
        <w:rPr>
          <w:rFonts w:ascii="Times New Roman" w:eastAsia="MS Mincho" w:hAnsi="Times New Roman"/>
          <w:sz w:val="24"/>
          <w:szCs w:val="24"/>
          <w:lang w:val="sq-AL"/>
        </w:rPr>
        <w:t>yre</w:t>
      </w:r>
      <w:r w:rsidR="00F56E85" w:rsidRPr="00204AA0">
        <w:rPr>
          <w:rFonts w:ascii="Times New Roman" w:eastAsia="MS Mincho" w:hAnsi="Times New Roman"/>
          <w:sz w:val="24"/>
          <w:szCs w:val="24"/>
          <w:lang w:val="sq-AL"/>
        </w:rPr>
        <w:t xml:space="preserve"> në themel.</w:t>
      </w:r>
      <w:r w:rsidR="00D06E12" w:rsidRPr="00204AA0">
        <w:rPr>
          <w:rFonts w:ascii="Times New Roman" w:eastAsia="Times New Roman" w:hAnsi="Times New Roman"/>
          <w:sz w:val="24"/>
          <w:szCs w:val="24"/>
          <w:lang w:val="sq-AL"/>
        </w:rPr>
        <w:t xml:space="preserve"> </w:t>
      </w:r>
    </w:p>
    <w:p w:rsidR="00156A0F" w:rsidRPr="00204AA0" w:rsidRDefault="00A14C78"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t>N</w:t>
      </w:r>
      <w:r w:rsidR="00C050A7"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lidhje me pretendim</w:t>
      </w:r>
      <w:r w:rsidR="00385EBA" w:rsidRPr="00204AA0">
        <w:rPr>
          <w:rFonts w:ascii="Times New Roman" w:eastAsia="MS Mincho" w:hAnsi="Times New Roman"/>
          <w:sz w:val="24"/>
          <w:szCs w:val="24"/>
          <w:lang w:val="sq-AL"/>
        </w:rPr>
        <w:t>et</w:t>
      </w:r>
      <w:r w:rsidRPr="00204AA0">
        <w:rPr>
          <w:rFonts w:ascii="Times New Roman" w:eastAsia="MS Mincho" w:hAnsi="Times New Roman"/>
          <w:sz w:val="24"/>
          <w:szCs w:val="24"/>
          <w:lang w:val="sq-AL"/>
        </w:rPr>
        <w:t xml:space="preserve"> p</w:t>
      </w:r>
      <w:r w:rsidR="00C050A7"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r cenimin e s</w:t>
      </w:r>
      <w:r w:rsidR="00C050A7"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drejt</w:t>
      </w:r>
      <w:r w:rsidR="00C050A7"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s s</w:t>
      </w:r>
      <w:r w:rsidR="00C050A7"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pron</w:t>
      </w:r>
      <w:r w:rsidR="00C050A7"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s</w:t>
      </w:r>
      <w:r w:rsidR="00712C0E" w:rsidRPr="00204AA0">
        <w:rPr>
          <w:rFonts w:ascii="Times New Roman" w:eastAsia="MS Mincho" w:hAnsi="Times New Roman"/>
          <w:sz w:val="24"/>
          <w:szCs w:val="24"/>
          <w:lang w:val="sq-AL"/>
        </w:rPr>
        <w:t xml:space="preserve"> dhe</w:t>
      </w:r>
      <w:r w:rsidR="00712C0E" w:rsidRPr="00204AA0">
        <w:rPr>
          <w:rFonts w:ascii="Times New Roman" w:eastAsia="Times New Roman" w:hAnsi="Times New Roman"/>
          <w:sz w:val="24"/>
          <w:szCs w:val="24"/>
          <w:lang w:val="sq-AL"/>
        </w:rPr>
        <w:t xml:space="preserve"> liris</w:t>
      </w:r>
      <w:r w:rsidR="00331BE6" w:rsidRPr="00204AA0">
        <w:rPr>
          <w:rFonts w:ascii="Times New Roman" w:eastAsia="Times New Roman" w:hAnsi="Times New Roman"/>
          <w:sz w:val="24"/>
          <w:szCs w:val="24"/>
          <w:lang w:val="sq-AL"/>
        </w:rPr>
        <w:t>ë</w:t>
      </w:r>
      <w:r w:rsidR="00712C0E" w:rsidRPr="00204AA0">
        <w:rPr>
          <w:rFonts w:ascii="Times New Roman" w:eastAsia="Times New Roman" w:hAnsi="Times New Roman"/>
          <w:sz w:val="24"/>
          <w:szCs w:val="24"/>
          <w:lang w:val="sq-AL"/>
        </w:rPr>
        <w:t xml:space="preserve"> s</w:t>
      </w:r>
      <w:r w:rsidR="00331BE6" w:rsidRPr="00204AA0">
        <w:rPr>
          <w:rFonts w:ascii="Times New Roman" w:eastAsia="Times New Roman" w:hAnsi="Times New Roman"/>
          <w:sz w:val="24"/>
          <w:szCs w:val="24"/>
          <w:lang w:val="sq-AL"/>
        </w:rPr>
        <w:t>ë</w:t>
      </w:r>
      <w:r w:rsidR="00712C0E" w:rsidRPr="00204AA0">
        <w:rPr>
          <w:rFonts w:ascii="Times New Roman" w:eastAsia="Times New Roman" w:hAnsi="Times New Roman"/>
          <w:sz w:val="24"/>
          <w:szCs w:val="24"/>
          <w:lang w:val="sq-AL"/>
        </w:rPr>
        <w:t xml:space="preserve"> veprimtarisë ekonomike</w:t>
      </w:r>
      <w:r w:rsidRPr="00204AA0">
        <w:rPr>
          <w:rFonts w:ascii="Times New Roman" w:eastAsia="MS Mincho" w:hAnsi="Times New Roman"/>
          <w:sz w:val="24"/>
          <w:szCs w:val="24"/>
          <w:lang w:val="sq-AL"/>
        </w:rPr>
        <w:t xml:space="preserve">, </w:t>
      </w:r>
      <w:r w:rsidR="00156A0F" w:rsidRPr="00204AA0">
        <w:rPr>
          <w:rFonts w:ascii="Times New Roman" w:eastAsia="Times New Roman" w:hAnsi="Times New Roman"/>
          <w:sz w:val="24"/>
          <w:szCs w:val="24"/>
          <w:lang w:val="sq-AL"/>
        </w:rPr>
        <w:t>pavarësisht se kërkuesja i ka paraqitur k</w:t>
      </w:r>
      <w:r w:rsidR="00522E5B" w:rsidRPr="00204AA0">
        <w:rPr>
          <w:rFonts w:ascii="Times New Roman" w:eastAsia="Times New Roman" w:hAnsi="Times New Roman"/>
          <w:sz w:val="24"/>
          <w:szCs w:val="24"/>
          <w:lang w:val="sq-AL"/>
        </w:rPr>
        <w:t>ë</w:t>
      </w:r>
      <w:r w:rsidR="00156A0F" w:rsidRPr="00204AA0">
        <w:rPr>
          <w:rFonts w:ascii="Times New Roman" w:eastAsia="Times New Roman" w:hAnsi="Times New Roman"/>
          <w:sz w:val="24"/>
          <w:szCs w:val="24"/>
          <w:lang w:val="sq-AL"/>
        </w:rPr>
        <w:t>to pretendime sipas nenit 17, pika 1, të Kushtetutës, Gjykata, duke mbajtur në konsideratë se argumentet lidhen me procesin ligjor administrativ dhe gjyqësor të zhvilluar ndaj kërkueses, çmon ta analizojë çështjen e paraqitur në këndvështrim të nenit 42 të Kushtetutës, sipas të cilit prona nuk mund të cenohet pa një proces të rregullt ligjor dhe se kushdo, për mbrojtjen e së drejtës kushtetuese të pronës, ka të drejtën e një gjykimi të drejtë. Në vlerësimin e së drejtës së pronës së kërkueses, Gjykata evidenton se detyrimet tatimore, duke përfshirë edhe gjobën, janë pjesë e konceptit kushtetues të pronës, pasi</w:t>
      </w:r>
      <w:r w:rsidR="00156A0F" w:rsidRPr="00204AA0">
        <w:rPr>
          <w:rFonts w:ascii="Times New Roman" w:hAnsi="Times New Roman"/>
          <w:iCs/>
          <w:sz w:val="24"/>
          <w:szCs w:val="24"/>
          <w:lang w:val="sq-AL"/>
        </w:rPr>
        <w:t xml:space="preserve"> pagesa e një sasie të caktuar të hollash, e barasvlershme me masën e detyrimit tatimor, gjobave dhe interesave</w:t>
      </w:r>
      <w:r w:rsidR="00152AFD" w:rsidRPr="00204AA0">
        <w:rPr>
          <w:rFonts w:ascii="Times New Roman" w:hAnsi="Times New Roman"/>
          <w:iCs/>
          <w:sz w:val="24"/>
          <w:szCs w:val="24"/>
          <w:lang w:val="sq-AL"/>
        </w:rPr>
        <w:t>,</w:t>
      </w:r>
      <w:r w:rsidR="00156A0F" w:rsidRPr="00204AA0">
        <w:rPr>
          <w:rFonts w:ascii="Times New Roman" w:hAnsi="Times New Roman"/>
          <w:iCs/>
          <w:sz w:val="24"/>
          <w:szCs w:val="24"/>
          <w:lang w:val="sq-AL"/>
        </w:rPr>
        <w:t xml:space="preserve"> </w:t>
      </w:r>
      <w:r w:rsidR="00156A0F" w:rsidRPr="00204AA0">
        <w:rPr>
          <w:rFonts w:ascii="Times New Roman" w:hAnsi="Times New Roman"/>
          <w:iCs/>
          <w:sz w:val="24"/>
          <w:szCs w:val="24"/>
          <w:lang w:val="sq-AL"/>
        </w:rPr>
        <w:lastRenderedPageBreak/>
        <w:t>është një shumë e cila mer</w:t>
      </w:r>
      <w:r w:rsidR="00152AFD" w:rsidRPr="00204AA0">
        <w:rPr>
          <w:rFonts w:ascii="Times New Roman" w:hAnsi="Times New Roman"/>
          <w:iCs/>
          <w:sz w:val="24"/>
          <w:szCs w:val="24"/>
          <w:lang w:val="sq-AL"/>
        </w:rPr>
        <w:t>ret nga pasuria e tatimpaguesit</w:t>
      </w:r>
      <w:r w:rsidR="00156A0F" w:rsidRPr="00204AA0">
        <w:rPr>
          <w:rFonts w:ascii="Times New Roman" w:hAnsi="Times New Roman"/>
          <w:iCs/>
          <w:sz w:val="24"/>
          <w:szCs w:val="24"/>
          <w:lang w:val="sq-AL"/>
        </w:rPr>
        <w:t xml:space="preserve"> si pasojë e detyrimit që vetë </w:t>
      </w:r>
      <w:r w:rsidR="00152AFD" w:rsidRPr="00204AA0">
        <w:rPr>
          <w:rFonts w:ascii="Times New Roman" w:hAnsi="Times New Roman"/>
          <w:iCs/>
          <w:sz w:val="24"/>
          <w:szCs w:val="24"/>
          <w:lang w:val="sq-AL"/>
        </w:rPr>
        <w:t>tatimpaguesit i buron nga ligji</w:t>
      </w:r>
      <w:r w:rsidR="00156A0F" w:rsidRPr="00204AA0">
        <w:rPr>
          <w:rFonts w:ascii="Times New Roman" w:hAnsi="Times New Roman"/>
          <w:iCs/>
          <w:sz w:val="24"/>
          <w:szCs w:val="24"/>
          <w:lang w:val="sq-AL"/>
        </w:rPr>
        <w:t xml:space="preserve"> për të paguar detyrimet financiare </w:t>
      </w:r>
      <w:r w:rsidR="00156A0F" w:rsidRPr="00204AA0">
        <w:rPr>
          <w:rFonts w:ascii="Times New Roman" w:hAnsi="Times New Roman"/>
          <w:i/>
          <w:iCs/>
          <w:sz w:val="24"/>
          <w:szCs w:val="24"/>
          <w:lang w:val="sq-AL"/>
        </w:rPr>
        <w:t xml:space="preserve">(shih vendimet </w:t>
      </w:r>
      <w:r w:rsidR="00156A0F" w:rsidRPr="00204AA0">
        <w:rPr>
          <w:rFonts w:ascii="Times New Roman" w:eastAsia="Times New Roman" w:hAnsi="Times New Roman"/>
          <w:bCs/>
          <w:i/>
          <w:sz w:val="24"/>
          <w:szCs w:val="24"/>
          <w:lang w:val="sq-AL"/>
        </w:rPr>
        <w:t>nr. 10 dat</w:t>
      </w:r>
      <w:r w:rsidR="00156A0F" w:rsidRPr="00204AA0">
        <w:rPr>
          <w:rFonts w:ascii="Times New Roman" w:hAnsi="Times New Roman"/>
          <w:bCs/>
          <w:i/>
          <w:sz w:val="24"/>
          <w:szCs w:val="24"/>
          <w:lang w:val="sq-AL"/>
        </w:rPr>
        <w:t>ë 04.03.2021;</w:t>
      </w:r>
      <w:r w:rsidR="00156A0F" w:rsidRPr="00204AA0">
        <w:rPr>
          <w:rFonts w:ascii="Times New Roman" w:hAnsi="Times New Roman"/>
          <w:i/>
          <w:iCs/>
          <w:sz w:val="24"/>
          <w:szCs w:val="24"/>
          <w:lang w:val="sq-AL"/>
        </w:rPr>
        <w:t xml:space="preserve"> nr.16, datë 25.07.2008 të Gjykatës Kushtetuese).</w:t>
      </w:r>
      <w:r w:rsidR="00156A0F" w:rsidRPr="00204AA0">
        <w:rPr>
          <w:rFonts w:ascii="Times New Roman" w:hAnsi="Times New Roman"/>
          <w:sz w:val="24"/>
          <w:szCs w:val="24"/>
          <w:lang w:val="sq-AL"/>
        </w:rPr>
        <w:t xml:space="preserve"> </w:t>
      </w:r>
    </w:p>
    <w:p w:rsidR="00522E5B" w:rsidRPr="00204AA0" w:rsidRDefault="00156A0F" w:rsidP="00267A4C">
      <w:pPr>
        <w:numPr>
          <w:ilvl w:val="0"/>
          <w:numId w:val="1"/>
        </w:numPr>
        <w:tabs>
          <w:tab w:val="left" w:pos="720"/>
          <w:tab w:val="left" w:pos="990"/>
          <w:tab w:val="left" w:pos="1170"/>
          <w:tab w:val="left" w:pos="1530"/>
        </w:tabs>
        <w:suppressAutoHyphens/>
        <w:spacing w:after="0" w:line="360" w:lineRule="auto"/>
        <w:ind w:left="0" w:firstLine="720"/>
        <w:jc w:val="both"/>
        <w:rPr>
          <w:rFonts w:ascii="Times New Roman" w:hAnsi="Times New Roman"/>
          <w:i/>
          <w:sz w:val="24"/>
          <w:szCs w:val="24"/>
          <w:lang w:val="sq-AL"/>
        </w:rPr>
      </w:pPr>
      <w:r w:rsidRPr="00204AA0">
        <w:rPr>
          <w:rFonts w:ascii="Times New Roman" w:eastAsia="MS Mincho" w:hAnsi="Times New Roman"/>
          <w:sz w:val="24"/>
          <w:szCs w:val="24"/>
          <w:lang w:val="sq-AL"/>
        </w:rPr>
        <w:t>N</w:t>
      </w:r>
      <w:r w:rsidR="00522E5B"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lidhje me pretendimin p</w:t>
      </w:r>
      <w:r w:rsidR="00522E5B"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r cenimin e parimit t</w:t>
      </w:r>
      <w:r w:rsidR="00522E5B"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proporcionalitetit, Gjykata vler</w:t>
      </w:r>
      <w:r w:rsidR="00522E5B"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son se </w:t>
      </w:r>
      <w:r w:rsidR="005B5E2A" w:rsidRPr="00204AA0">
        <w:rPr>
          <w:rFonts w:ascii="Times New Roman" w:hAnsi="Times New Roman"/>
          <w:sz w:val="24"/>
          <w:szCs w:val="24"/>
          <w:lang w:val="sq-AL"/>
        </w:rPr>
        <w:t xml:space="preserve">proporcionaliteti i ndërhyrjes është një nga kriteret e parashikuara nga neni 17 i Kushtetutës, sipas të cilit kufizimi i të drejtave dhe lirive të parashikuara në Kushtetutë, përveçse duhet të vendoset vetëm me ligj dhe për një interes publik ose mbrojtjen e të drejtave të të tjerëve, duhet njëkohësisht të jetë edhe në përpjesëtim me gjendjen që e ka diktuar atë. </w:t>
      </w:r>
      <w:r w:rsidR="005B5E2A" w:rsidRPr="00204AA0">
        <w:rPr>
          <w:rFonts w:ascii="Times New Roman" w:eastAsia="Times New Roman" w:hAnsi="Times New Roman"/>
          <w:sz w:val="24"/>
          <w:szCs w:val="24"/>
          <w:lang w:val="sq-AL"/>
        </w:rPr>
        <w:t>Këto aspekte nuk duhet të analizohen veç e ve</w:t>
      </w:r>
      <w:r w:rsidR="005B5E2A" w:rsidRPr="00204AA0">
        <w:rPr>
          <w:rFonts w:ascii="Times New Roman" w:eastAsia="Times New Roman" w:hAnsi="Times New Roman"/>
          <w:sz w:val="24"/>
          <w:szCs w:val="24"/>
          <w:lang w:val="sq-AL" w:eastAsia="ja-JP"/>
        </w:rPr>
        <w:t>ç,</w:t>
      </w:r>
      <w:r w:rsidR="005B5E2A" w:rsidRPr="00204AA0">
        <w:rPr>
          <w:rFonts w:ascii="Times New Roman" w:eastAsia="Times New Roman" w:hAnsi="Times New Roman"/>
          <w:sz w:val="24"/>
          <w:szCs w:val="24"/>
          <w:lang w:val="sq-AL"/>
        </w:rPr>
        <w:t xml:space="preserve"> por në mënyrë të gërshetuar me njëra-tjetrën</w:t>
      </w:r>
      <w:r w:rsidR="005B5E2A" w:rsidRPr="00204AA0">
        <w:rPr>
          <w:rFonts w:ascii="Times New Roman" w:eastAsia="Times New Roman" w:hAnsi="Times New Roman"/>
          <w:i/>
          <w:sz w:val="24"/>
          <w:szCs w:val="24"/>
          <w:lang w:val="sq-AL"/>
        </w:rPr>
        <w:t>.</w:t>
      </w:r>
      <w:r w:rsidR="005B5E2A" w:rsidRPr="00204AA0">
        <w:rPr>
          <w:rFonts w:ascii="Times New Roman" w:eastAsia="Times New Roman" w:hAnsi="Times New Roman"/>
          <w:sz w:val="24"/>
          <w:szCs w:val="24"/>
          <w:lang w:val="sq-AL"/>
        </w:rPr>
        <w:t xml:space="preserve"> </w:t>
      </w:r>
      <w:r w:rsidR="005B5E2A" w:rsidRPr="00204AA0">
        <w:rPr>
          <w:rFonts w:ascii="Times New Roman" w:hAnsi="Times New Roman"/>
          <w:sz w:val="24"/>
          <w:szCs w:val="24"/>
          <w:lang w:val="sq-AL"/>
        </w:rPr>
        <w:t>Në këtë kuptim, k</w:t>
      </w:r>
      <w:r w:rsidR="00522E5B" w:rsidRPr="00204AA0">
        <w:rPr>
          <w:rFonts w:ascii="Times New Roman" w:hAnsi="Times New Roman"/>
          <w:sz w:val="24"/>
          <w:szCs w:val="24"/>
          <w:lang w:val="sq-AL"/>
        </w:rPr>
        <w:t>ë</w:t>
      </w:r>
      <w:r w:rsidR="005B5E2A" w:rsidRPr="00204AA0">
        <w:rPr>
          <w:rFonts w:ascii="Times New Roman" w:hAnsi="Times New Roman"/>
          <w:sz w:val="24"/>
          <w:szCs w:val="24"/>
          <w:lang w:val="sq-AL"/>
        </w:rPr>
        <w:t xml:space="preserve">rkuesja e ka mbështetur pretendimin e saj për cenimin e parimit të proporcionalitet vetëm duke referuar në standardet e elaboruara në jurisprudencën kushtetuese, por nuk ka arritur të evidentojë të drejtën ose lirinë kushtetuese konkrete, e cila është kufizuar në kundërshtim me kriteret e nenit 17 të Kushtetutës. </w:t>
      </w:r>
    </w:p>
    <w:p w:rsidR="00522E5B" w:rsidRPr="00204AA0" w:rsidRDefault="00522E5B" w:rsidP="00267A4C">
      <w:pPr>
        <w:numPr>
          <w:ilvl w:val="0"/>
          <w:numId w:val="1"/>
        </w:numPr>
        <w:tabs>
          <w:tab w:val="left" w:pos="720"/>
          <w:tab w:val="left" w:pos="990"/>
          <w:tab w:val="left" w:pos="1170"/>
          <w:tab w:val="left" w:pos="1530"/>
        </w:tabs>
        <w:suppressAutoHyphens/>
        <w:spacing w:after="0" w:line="360" w:lineRule="auto"/>
        <w:ind w:left="0" w:firstLine="720"/>
        <w:jc w:val="both"/>
        <w:rPr>
          <w:rFonts w:ascii="Times New Roman" w:hAnsi="Times New Roman"/>
          <w:i/>
          <w:sz w:val="24"/>
          <w:szCs w:val="24"/>
          <w:lang w:val="sq-AL"/>
        </w:rPr>
      </w:pPr>
      <w:r w:rsidRPr="00204AA0">
        <w:rPr>
          <w:rFonts w:ascii="Times New Roman" w:hAnsi="Times New Roman"/>
          <w:sz w:val="24"/>
          <w:szCs w:val="24"/>
          <w:lang w:val="sq-AL"/>
        </w:rPr>
        <w:t xml:space="preserve">Për sa më lart, </w:t>
      </w:r>
      <w:r w:rsidRPr="00204AA0">
        <w:rPr>
          <w:rFonts w:ascii="Times New Roman" w:eastAsia="Times New Roman" w:hAnsi="Times New Roman"/>
          <w:noProof/>
          <w:sz w:val="24"/>
          <w:szCs w:val="24"/>
          <w:lang w:val="sq-AL"/>
        </w:rPr>
        <w:t>për të përcaktuar nëse kërkueses i është cenuar e drejta e pronës dhe liria e veprimtarisë ekonomike, Gjykata vlerëson të analizojë në themel nëse procesi ligjor i zhvilluar nga gjykatat, të cilat kanë dhënë vendimet që kundërshtohen nga kërkuesja, ka përmbushur standardet e procesit të rregullt në këndvështrim të parimit të aksesit, sigurisë juridike dhe standardit të arsyetimit.</w:t>
      </w:r>
    </w:p>
    <w:p w:rsidR="00A14C78" w:rsidRPr="00204AA0" w:rsidRDefault="00A14C78" w:rsidP="00267A4C">
      <w:pPr>
        <w:tabs>
          <w:tab w:val="left" w:pos="990"/>
          <w:tab w:val="left" w:pos="1170"/>
        </w:tabs>
        <w:spacing w:after="0" w:line="360" w:lineRule="auto"/>
        <w:ind w:left="720"/>
        <w:jc w:val="both"/>
        <w:rPr>
          <w:rFonts w:ascii="Times New Roman" w:eastAsia="Times New Roman" w:hAnsi="Times New Roman"/>
          <w:sz w:val="24"/>
          <w:szCs w:val="24"/>
          <w:lang w:val="sq-AL"/>
        </w:rPr>
      </w:pPr>
    </w:p>
    <w:p w:rsidR="00FF74BB" w:rsidRPr="00204AA0" w:rsidRDefault="001D354B" w:rsidP="00267A4C">
      <w:pPr>
        <w:pStyle w:val="ListParagraph"/>
        <w:numPr>
          <w:ilvl w:val="0"/>
          <w:numId w:val="42"/>
        </w:numPr>
        <w:tabs>
          <w:tab w:val="left" w:pos="990"/>
          <w:tab w:val="left" w:pos="1170"/>
        </w:tabs>
        <w:spacing w:after="0" w:line="360" w:lineRule="auto"/>
        <w:jc w:val="both"/>
        <w:rPr>
          <w:rFonts w:ascii="Times New Roman" w:eastAsia="Times New Roman" w:hAnsi="Times New Roman"/>
          <w:i/>
          <w:sz w:val="24"/>
          <w:szCs w:val="24"/>
          <w:lang w:val="sq-AL"/>
        </w:rPr>
      </w:pPr>
      <w:r w:rsidRPr="00204AA0">
        <w:rPr>
          <w:rFonts w:ascii="Times New Roman" w:eastAsia="Times New Roman" w:hAnsi="Times New Roman"/>
          <w:i/>
          <w:sz w:val="24"/>
          <w:szCs w:val="24"/>
          <w:lang w:val="sq-AL"/>
        </w:rPr>
        <w:t>Për themelin e p</w:t>
      </w:r>
      <w:r w:rsidR="00D06E12" w:rsidRPr="00204AA0">
        <w:rPr>
          <w:rFonts w:ascii="Times New Roman" w:eastAsia="Times New Roman" w:hAnsi="Times New Roman"/>
          <w:i/>
          <w:sz w:val="24"/>
          <w:szCs w:val="24"/>
          <w:lang w:val="sq-AL"/>
        </w:rPr>
        <w:t>r</w:t>
      </w:r>
      <w:r w:rsidRPr="00204AA0">
        <w:rPr>
          <w:rFonts w:ascii="Times New Roman" w:eastAsia="Times New Roman" w:hAnsi="Times New Roman"/>
          <w:i/>
          <w:sz w:val="24"/>
          <w:szCs w:val="24"/>
          <w:lang w:val="sq-AL"/>
        </w:rPr>
        <w:t>etendimeve</w:t>
      </w:r>
    </w:p>
    <w:p w:rsidR="006258AF" w:rsidRPr="00204AA0" w:rsidRDefault="005B5E2A" w:rsidP="00267A4C">
      <w:pPr>
        <w:tabs>
          <w:tab w:val="left" w:pos="990"/>
          <w:tab w:val="left" w:pos="1170"/>
        </w:tabs>
        <w:spacing w:after="0" w:line="360" w:lineRule="auto"/>
        <w:ind w:left="720"/>
        <w:jc w:val="both"/>
        <w:rPr>
          <w:rFonts w:ascii="Times New Roman" w:hAnsi="Times New Roman"/>
          <w:i/>
          <w:sz w:val="24"/>
          <w:szCs w:val="24"/>
          <w:lang w:val="sq-AL"/>
        </w:rPr>
      </w:pPr>
      <w:r w:rsidRPr="00204AA0">
        <w:rPr>
          <w:rFonts w:ascii="Times New Roman" w:eastAsia="MS Mincho" w:hAnsi="Times New Roman"/>
          <w:i/>
          <w:sz w:val="24"/>
          <w:szCs w:val="24"/>
          <w:lang w:val="sq-AL"/>
        </w:rPr>
        <w:t>B</w:t>
      </w:r>
      <w:r w:rsidR="006258AF" w:rsidRPr="00204AA0">
        <w:rPr>
          <w:rFonts w:ascii="Times New Roman" w:eastAsia="MS Mincho" w:hAnsi="Times New Roman"/>
          <w:i/>
          <w:sz w:val="24"/>
          <w:szCs w:val="24"/>
          <w:lang w:val="sq-AL"/>
        </w:rPr>
        <w:t>.1.</w:t>
      </w:r>
      <w:r w:rsidR="006258AF" w:rsidRPr="00204AA0">
        <w:rPr>
          <w:rFonts w:ascii="Times New Roman" w:eastAsia="MS Mincho" w:hAnsi="Times New Roman"/>
          <w:sz w:val="24"/>
          <w:szCs w:val="24"/>
          <w:lang w:val="sq-AL"/>
        </w:rPr>
        <w:t xml:space="preserve"> </w:t>
      </w:r>
      <w:r w:rsidR="00AE4667" w:rsidRPr="00204AA0">
        <w:rPr>
          <w:rFonts w:ascii="Times New Roman" w:eastAsia="MS Mincho" w:hAnsi="Times New Roman"/>
          <w:sz w:val="24"/>
          <w:szCs w:val="24"/>
          <w:lang w:val="sq-AL"/>
        </w:rPr>
        <w:t>P</w:t>
      </w:r>
      <w:r w:rsidR="00D82DB6" w:rsidRPr="00204AA0">
        <w:rPr>
          <w:rFonts w:ascii="Times New Roman" w:eastAsia="MS Mincho" w:hAnsi="Times New Roman"/>
          <w:sz w:val="24"/>
          <w:szCs w:val="24"/>
          <w:lang w:val="sq-AL"/>
        </w:rPr>
        <w:t>ë</w:t>
      </w:r>
      <w:r w:rsidR="00AE4667" w:rsidRPr="00204AA0">
        <w:rPr>
          <w:rFonts w:ascii="Times New Roman" w:eastAsia="MS Mincho" w:hAnsi="Times New Roman"/>
          <w:sz w:val="24"/>
          <w:szCs w:val="24"/>
          <w:lang w:val="sq-AL"/>
        </w:rPr>
        <w:t xml:space="preserve">r pretendimin e </w:t>
      </w:r>
      <w:r w:rsidR="00AE4667" w:rsidRPr="00204AA0">
        <w:rPr>
          <w:rFonts w:ascii="Times New Roman" w:hAnsi="Times New Roman"/>
          <w:i/>
          <w:sz w:val="24"/>
          <w:szCs w:val="24"/>
          <w:lang w:val="sq-AL"/>
        </w:rPr>
        <w:t>c</w:t>
      </w:r>
      <w:r w:rsidR="003367FE" w:rsidRPr="00204AA0">
        <w:rPr>
          <w:rFonts w:ascii="Times New Roman" w:hAnsi="Times New Roman"/>
          <w:i/>
          <w:sz w:val="24"/>
          <w:szCs w:val="24"/>
          <w:lang w:val="sq-AL"/>
        </w:rPr>
        <w:t>enimi</w:t>
      </w:r>
      <w:r w:rsidR="00AE4667" w:rsidRPr="00204AA0">
        <w:rPr>
          <w:rFonts w:ascii="Times New Roman" w:hAnsi="Times New Roman"/>
          <w:i/>
          <w:sz w:val="24"/>
          <w:szCs w:val="24"/>
          <w:lang w:val="sq-AL"/>
        </w:rPr>
        <w:t>t</w:t>
      </w:r>
      <w:r w:rsidR="003367FE" w:rsidRPr="00204AA0">
        <w:rPr>
          <w:rFonts w:ascii="Times New Roman" w:hAnsi="Times New Roman"/>
          <w:i/>
          <w:sz w:val="24"/>
          <w:szCs w:val="24"/>
          <w:lang w:val="sq-AL"/>
        </w:rPr>
        <w:t xml:space="preserve"> </w:t>
      </w:r>
      <w:r w:rsidR="00AE4667" w:rsidRPr="00204AA0">
        <w:rPr>
          <w:rFonts w:ascii="Times New Roman" w:hAnsi="Times New Roman"/>
          <w:i/>
          <w:sz w:val="24"/>
          <w:szCs w:val="24"/>
          <w:lang w:val="sq-AL"/>
        </w:rPr>
        <w:t>t</w:t>
      </w:r>
      <w:r w:rsidR="00D82DB6" w:rsidRPr="00204AA0">
        <w:rPr>
          <w:rFonts w:ascii="Times New Roman" w:hAnsi="Times New Roman"/>
          <w:i/>
          <w:sz w:val="24"/>
          <w:szCs w:val="24"/>
          <w:lang w:val="sq-AL"/>
        </w:rPr>
        <w:t>ë</w:t>
      </w:r>
      <w:r w:rsidR="003367FE" w:rsidRPr="00204AA0">
        <w:rPr>
          <w:rFonts w:ascii="Times New Roman" w:hAnsi="Times New Roman"/>
          <w:i/>
          <w:sz w:val="24"/>
          <w:szCs w:val="24"/>
          <w:lang w:val="sq-AL"/>
        </w:rPr>
        <w:t xml:space="preserve"> </w:t>
      </w:r>
      <w:r w:rsidR="00AE4667" w:rsidRPr="00204AA0">
        <w:rPr>
          <w:rFonts w:ascii="Times New Roman" w:hAnsi="Times New Roman"/>
          <w:i/>
          <w:sz w:val="24"/>
          <w:szCs w:val="24"/>
          <w:lang w:val="sq-AL"/>
        </w:rPr>
        <w:t>s</w:t>
      </w:r>
      <w:r w:rsidR="003367FE" w:rsidRPr="00204AA0">
        <w:rPr>
          <w:rFonts w:ascii="Times New Roman" w:hAnsi="Times New Roman"/>
          <w:i/>
          <w:sz w:val="24"/>
          <w:szCs w:val="24"/>
          <w:lang w:val="sq-AL"/>
        </w:rPr>
        <w:t>ë drejtës s</w:t>
      </w:r>
      <w:r w:rsidR="006258AF" w:rsidRPr="00204AA0">
        <w:rPr>
          <w:rFonts w:ascii="Times New Roman" w:hAnsi="Times New Roman"/>
          <w:i/>
          <w:sz w:val="24"/>
          <w:szCs w:val="24"/>
          <w:lang w:val="sq-AL"/>
        </w:rPr>
        <w:t>ë</w:t>
      </w:r>
      <w:r w:rsidR="00065FD4" w:rsidRPr="00204AA0">
        <w:rPr>
          <w:rFonts w:ascii="Times New Roman" w:hAnsi="Times New Roman"/>
          <w:i/>
          <w:sz w:val="24"/>
          <w:szCs w:val="24"/>
          <w:lang w:val="sq-AL"/>
        </w:rPr>
        <w:t xml:space="preserve"> akses</w:t>
      </w:r>
      <w:r w:rsidR="003367FE" w:rsidRPr="00204AA0">
        <w:rPr>
          <w:rFonts w:ascii="Times New Roman" w:hAnsi="Times New Roman"/>
          <w:i/>
          <w:sz w:val="24"/>
          <w:szCs w:val="24"/>
          <w:lang w:val="sq-AL"/>
        </w:rPr>
        <w:t>it</w:t>
      </w:r>
      <w:r w:rsidR="006258AF" w:rsidRPr="00204AA0">
        <w:rPr>
          <w:rFonts w:ascii="Times New Roman" w:hAnsi="Times New Roman"/>
          <w:i/>
          <w:sz w:val="24"/>
          <w:szCs w:val="24"/>
          <w:lang w:val="sq-AL"/>
        </w:rPr>
        <w:t xml:space="preserve"> </w:t>
      </w:r>
      <w:r w:rsidR="003367FE" w:rsidRPr="00204AA0">
        <w:rPr>
          <w:rFonts w:ascii="Times New Roman" w:hAnsi="Times New Roman"/>
          <w:i/>
          <w:sz w:val="24"/>
          <w:szCs w:val="24"/>
          <w:lang w:val="sq-AL"/>
        </w:rPr>
        <w:t xml:space="preserve">në gjykatë </w:t>
      </w:r>
    </w:p>
    <w:p w:rsidR="006258AF" w:rsidRPr="00204AA0" w:rsidRDefault="006258AF"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Times New Roman" w:hAnsi="Times New Roman"/>
          <w:sz w:val="24"/>
          <w:szCs w:val="24"/>
          <w:lang w:val="sq-AL"/>
        </w:rPr>
        <w:t xml:space="preserve">Kërkuesja ka pretenduar cenimin e </w:t>
      </w:r>
      <w:r w:rsidR="009B7E42" w:rsidRPr="00204AA0">
        <w:rPr>
          <w:rFonts w:ascii="Times New Roman" w:eastAsia="Times New Roman" w:hAnsi="Times New Roman"/>
          <w:sz w:val="24"/>
          <w:szCs w:val="24"/>
          <w:lang w:val="sq-AL"/>
        </w:rPr>
        <w:t>s</w:t>
      </w:r>
      <w:r w:rsidRPr="00204AA0">
        <w:rPr>
          <w:rFonts w:ascii="Times New Roman" w:eastAsia="Times New Roman" w:hAnsi="Times New Roman"/>
          <w:sz w:val="24"/>
          <w:szCs w:val="24"/>
          <w:lang w:val="sq-AL"/>
        </w:rPr>
        <w:t>ë drejtës së aksesit, pasi Gjykata Administrative e Shkallës së Parë</w:t>
      </w:r>
      <w:r w:rsidR="004B2286" w:rsidRPr="00204AA0">
        <w:rPr>
          <w:rFonts w:ascii="Times New Roman" w:eastAsia="Times New Roman" w:hAnsi="Times New Roman"/>
          <w:sz w:val="24"/>
          <w:szCs w:val="24"/>
          <w:lang w:val="sq-AL"/>
        </w:rPr>
        <w:t xml:space="preserve"> Tiranë</w:t>
      </w:r>
      <w:r w:rsidRPr="00204AA0">
        <w:rPr>
          <w:rFonts w:ascii="Times New Roman" w:eastAsia="Times New Roman" w:hAnsi="Times New Roman"/>
          <w:sz w:val="24"/>
          <w:szCs w:val="24"/>
          <w:lang w:val="sq-AL"/>
        </w:rPr>
        <w:t xml:space="preserve"> dhe më pas Gjykata e Lartë nuk kanë pranuar</w:t>
      </w:r>
      <w:r w:rsidR="00065FD4" w:rsidRPr="00204AA0">
        <w:rPr>
          <w:rFonts w:ascii="Times New Roman" w:eastAsia="Times New Roman" w:hAnsi="Times New Roman"/>
          <w:sz w:val="24"/>
          <w:szCs w:val="24"/>
          <w:lang w:val="sq-AL"/>
        </w:rPr>
        <w:t xml:space="preserve"> t</w:t>
      </w:r>
      <w:r w:rsidR="00AE4667" w:rsidRPr="00204AA0">
        <w:rPr>
          <w:rFonts w:ascii="Times New Roman" w:eastAsia="Times New Roman" w:hAnsi="Times New Roman"/>
          <w:sz w:val="24"/>
          <w:szCs w:val="24"/>
          <w:lang w:val="sq-AL"/>
        </w:rPr>
        <w:t>’</w:t>
      </w:r>
      <w:r w:rsidR="00D9553B" w:rsidRPr="00204AA0">
        <w:rPr>
          <w:rFonts w:ascii="Times New Roman" w:eastAsia="Times New Roman" w:hAnsi="Times New Roman"/>
          <w:sz w:val="24"/>
          <w:szCs w:val="24"/>
          <w:lang w:val="sq-AL"/>
        </w:rPr>
        <w:t>i</w:t>
      </w:r>
      <w:r w:rsidR="00065FD4" w:rsidRPr="00204AA0">
        <w:rPr>
          <w:rFonts w:ascii="Times New Roman" w:eastAsia="Times New Roman" w:hAnsi="Times New Roman"/>
          <w:sz w:val="24"/>
          <w:szCs w:val="24"/>
          <w:lang w:val="sq-AL"/>
        </w:rPr>
        <w:t xml:space="preserve"> shqyrtojnë</w:t>
      </w:r>
      <w:r w:rsidR="00D9553B" w:rsidRPr="00204AA0">
        <w:rPr>
          <w:rFonts w:ascii="Times New Roman" w:eastAsia="Times New Roman" w:hAnsi="Times New Roman"/>
          <w:sz w:val="24"/>
          <w:szCs w:val="24"/>
          <w:lang w:val="sq-AL"/>
        </w:rPr>
        <w:t xml:space="preserve"> në themel pretendimet </w:t>
      </w:r>
      <w:r w:rsidRPr="00204AA0">
        <w:rPr>
          <w:rFonts w:ascii="Times New Roman" w:eastAsia="Times New Roman" w:hAnsi="Times New Roman"/>
          <w:sz w:val="24"/>
          <w:szCs w:val="24"/>
          <w:lang w:val="sq-AL"/>
        </w:rPr>
        <w:t xml:space="preserve">për anulimin e </w:t>
      </w:r>
      <w:r w:rsidRPr="00204AA0">
        <w:rPr>
          <w:rFonts w:ascii="Times New Roman" w:hAnsi="Times New Roman"/>
          <w:bCs/>
          <w:sz w:val="24"/>
          <w:szCs w:val="24"/>
          <w:lang w:val="sq-AL"/>
        </w:rPr>
        <w:t xml:space="preserve">vendimit të DAT-së nr. 15201/2 prot., datë 09.09.2013 dhe shkresës së DRTTM-së nr. 9801 prot., datë 03.07.2013 “Lajmërim për kryerjen e rikontrollit”, duke i cilësuar </w:t>
      </w:r>
      <w:r w:rsidR="00D9553B" w:rsidRPr="00204AA0">
        <w:rPr>
          <w:rFonts w:ascii="Times New Roman" w:hAnsi="Times New Roman"/>
          <w:bCs/>
          <w:sz w:val="24"/>
          <w:szCs w:val="24"/>
          <w:lang w:val="sq-AL"/>
        </w:rPr>
        <w:t>si akte administrative të paankimueshme</w:t>
      </w:r>
      <w:r w:rsidRPr="00204AA0">
        <w:rPr>
          <w:rFonts w:ascii="Times New Roman" w:hAnsi="Times New Roman"/>
          <w:bCs/>
          <w:sz w:val="24"/>
          <w:szCs w:val="24"/>
          <w:lang w:val="sq-AL"/>
        </w:rPr>
        <w:t>. Sipas saj, këto pretendime janë të ndërvarura me pretendimin për shpalljen absolutisht të pavlefshëm të “Njoftim Vlerësimi për detyrimet tatimore” nr. 9801/12 prot., datë 23.09.2013, dhe</w:t>
      </w:r>
      <w:r w:rsidR="004B2286" w:rsidRPr="00204AA0">
        <w:rPr>
          <w:rFonts w:ascii="Times New Roman" w:hAnsi="Times New Roman"/>
          <w:bCs/>
          <w:sz w:val="24"/>
          <w:szCs w:val="24"/>
          <w:lang w:val="sq-AL"/>
        </w:rPr>
        <w:t>,</w:t>
      </w:r>
      <w:r w:rsidRPr="00204AA0">
        <w:rPr>
          <w:rFonts w:ascii="Times New Roman" w:hAnsi="Times New Roman"/>
          <w:bCs/>
          <w:sz w:val="24"/>
          <w:szCs w:val="24"/>
          <w:lang w:val="sq-AL"/>
        </w:rPr>
        <w:t xml:space="preserve"> si të tilla</w:t>
      </w:r>
      <w:r w:rsidR="004B2286" w:rsidRPr="00204AA0">
        <w:rPr>
          <w:rFonts w:ascii="Times New Roman" w:hAnsi="Times New Roman"/>
          <w:bCs/>
          <w:sz w:val="24"/>
          <w:szCs w:val="24"/>
          <w:lang w:val="sq-AL"/>
        </w:rPr>
        <w:t>,</w:t>
      </w:r>
      <w:r w:rsidRPr="00204AA0">
        <w:rPr>
          <w:rFonts w:ascii="Times New Roman" w:hAnsi="Times New Roman"/>
          <w:bCs/>
          <w:sz w:val="24"/>
          <w:szCs w:val="24"/>
          <w:lang w:val="sq-AL"/>
        </w:rPr>
        <w:t xml:space="preserve"> </w:t>
      </w:r>
      <w:r w:rsidR="00D9553B" w:rsidRPr="00204AA0">
        <w:rPr>
          <w:rFonts w:ascii="Times New Roman" w:hAnsi="Times New Roman"/>
          <w:bCs/>
          <w:sz w:val="24"/>
          <w:szCs w:val="24"/>
          <w:lang w:val="sq-AL"/>
        </w:rPr>
        <w:t>gjykatat nuk duhet t</w:t>
      </w:r>
      <w:r w:rsidR="00AE4667" w:rsidRPr="00204AA0">
        <w:rPr>
          <w:rFonts w:ascii="Times New Roman" w:hAnsi="Times New Roman"/>
          <w:bCs/>
          <w:sz w:val="24"/>
          <w:szCs w:val="24"/>
          <w:lang w:val="sq-AL"/>
        </w:rPr>
        <w:t>’</w:t>
      </w:r>
      <w:r w:rsidR="00D9553B" w:rsidRPr="00204AA0">
        <w:rPr>
          <w:rFonts w:ascii="Times New Roman" w:hAnsi="Times New Roman"/>
          <w:bCs/>
          <w:sz w:val="24"/>
          <w:szCs w:val="24"/>
          <w:lang w:val="sq-AL"/>
        </w:rPr>
        <w:t>i</w:t>
      </w:r>
      <w:r w:rsidRPr="00204AA0">
        <w:rPr>
          <w:rFonts w:ascii="Times New Roman" w:hAnsi="Times New Roman"/>
          <w:bCs/>
          <w:sz w:val="24"/>
          <w:szCs w:val="24"/>
          <w:lang w:val="sq-AL"/>
        </w:rPr>
        <w:t xml:space="preserve"> shm</w:t>
      </w:r>
      <w:r w:rsidR="00D9553B" w:rsidRPr="00204AA0">
        <w:rPr>
          <w:rFonts w:ascii="Times New Roman" w:hAnsi="Times New Roman"/>
          <w:bCs/>
          <w:sz w:val="24"/>
          <w:szCs w:val="24"/>
          <w:lang w:val="sq-AL"/>
        </w:rPr>
        <w:t xml:space="preserve">angeshin </w:t>
      </w:r>
      <w:r w:rsidRPr="00204AA0">
        <w:rPr>
          <w:rFonts w:ascii="Times New Roman" w:hAnsi="Times New Roman"/>
          <w:bCs/>
          <w:sz w:val="24"/>
          <w:szCs w:val="24"/>
          <w:lang w:val="sq-AL"/>
        </w:rPr>
        <w:t>vlerësimi</w:t>
      </w:r>
      <w:r w:rsidR="00D9553B" w:rsidRPr="00204AA0">
        <w:rPr>
          <w:rFonts w:ascii="Times New Roman" w:hAnsi="Times New Roman"/>
          <w:bCs/>
          <w:sz w:val="24"/>
          <w:szCs w:val="24"/>
          <w:lang w:val="sq-AL"/>
        </w:rPr>
        <w:t>t të tyre</w:t>
      </w:r>
      <w:r w:rsidRPr="00204AA0">
        <w:rPr>
          <w:rFonts w:ascii="Times New Roman" w:hAnsi="Times New Roman"/>
          <w:bCs/>
          <w:sz w:val="24"/>
          <w:szCs w:val="24"/>
          <w:lang w:val="sq-AL"/>
        </w:rPr>
        <w:t xml:space="preserve">. </w:t>
      </w:r>
    </w:p>
    <w:p w:rsidR="006258AF" w:rsidRPr="00204AA0" w:rsidRDefault="006258AF"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Times New Roman" w:hAnsi="Times New Roman"/>
          <w:sz w:val="24"/>
          <w:szCs w:val="24"/>
          <w:lang w:val="sq-AL"/>
        </w:rPr>
        <w:t xml:space="preserve">Subjekti i interesuar ka parashtruar se </w:t>
      </w:r>
      <w:r w:rsidRPr="00204AA0">
        <w:rPr>
          <w:rFonts w:ascii="Times New Roman" w:eastAsia="MS Mincho" w:hAnsi="Times New Roman"/>
          <w:sz w:val="24"/>
          <w:szCs w:val="24"/>
          <w:lang w:val="sq-AL"/>
        </w:rPr>
        <w:t>kërkimet dhe argumentet për mjetin procedural që ka vë</w:t>
      </w:r>
      <w:r w:rsidR="00D9553B" w:rsidRPr="00204AA0">
        <w:rPr>
          <w:rFonts w:ascii="Times New Roman" w:eastAsia="MS Mincho" w:hAnsi="Times New Roman"/>
          <w:sz w:val="24"/>
          <w:szCs w:val="24"/>
          <w:lang w:val="sq-AL"/>
        </w:rPr>
        <w:t>në në lëvizje Gjykatën nuk janë në koherencë</w:t>
      </w:r>
      <w:r w:rsidRPr="00204AA0">
        <w:rPr>
          <w:rFonts w:ascii="Times New Roman" w:eastAsia="MS Mincho" w:hAnsi="Times New Roman"/>
          <w:sz w:val="24"/>
          <w:szCs w:val="24"/>
          <w:lang w:val="sq-AL"/>
        </w:rPr>
        <w:t xml:space="preserve"> me objektin e kërkimit në Gjykat</w:t>
      </w:r>
      <w:r w:rsidR="00D9553B" w:rsidRPr="00204AA0">
        <w:rPr>
          <w:rFonts w:ascii="Times New Roman" w:eastAsia="MS Mincho" w:hAnsi="Times New Roman"/>
          <w:sz w:val="24"/>
          <w:szCs w:val="24"/>
          <w:lang w:val="sq-AL"/>
        </w:rPr>
        <w:t>ën e</w:t>
      </w:r>
      <w:r w:rsidRPr="00204AA0">
        <w:rPr>
          <w:rFonts w:ascii="Times New Roman" w:eastAsia="MS Mincho" w:hAnsi="Times New Roman"/>
          <w:sz w:val="24"/>
          <w:szCs w:val="24"/>
          <w:lang w:val="sq-AL"/>
        </w:rPr>
        <w:t xml:space="preserve"> Lartë, pasi pretendohet se kjo e fundit duhet të ishte shprehur lidhur me pretendimet e parashtruara gjatë gjykimit në Gjykatën Administrative të Shkallës së Parë</w:t>
      </w:r>
      <w:r w:rsidR="004B2286" w:rsidRPr="00204AA0">
        <w:rPr>
          <w:rFonts w:ascii="Times New Roman" w:eastAsia="MS Mincho" w:hAnsi="Times New Roman"/>
          <w:sz w:val="24"/>
          <w:szCs w:val="24"/>
          <w:lang w:val="sq-AL"/>
        </w:rPr>
        <w:t xml:space="preserve"> Tiranë</w:t>
      </w:r>
      <w:r w:rsidRPr="00204AA0">
        <w:rPr>
          <w:rFonts w:ascii="Times New Roman" w:eastAsia="MS Mincho" w:hAnsi="Times New Roman"/>
          <w:sz w:val="24"/>
          <w:szCs w:val="24"/>
          <w:lang w:val="sq-AL"/>
        </w:rPr>
        <w:t xml:space="preserve"> </w:t>
      </w:r>
      <w:r w:rsidR="004B2286" w:rsidRPr="00204AA0">
        <w:rPr>
          <w:rFonts w:ascii="Times New Roman" w:eastAsia="MS Mincho" w:hAnsi="Times New Roman"/>
          <w:sz w:val="24"/>
          <w:szCs w:val="24"/>
          <w:lang w:val="sq-AL"/>
        </w:rPr>
        <w:t>ose</w:t>
      </w:r>
      <w:r w:rsidRPr="00204AA0">
        <w:rPr>
          <w:rFonts w:ascii="Times New Roman" w:eastAsia="MS Mincho" w:hAnsi="Times New Roman"/>
          <w:sz w:val="24"/>
          <w:szCs w:val="24"/>
          <w:lang w:val="sq-AL"/>
        </w:rPr>
        <w:t xml:space="preserve"> të </w:t>
      </w:r>
      <w:r w:rsidR="004B2286" w:rsidRPr="00204AA0">
        <w:rPr>
          <w:rFonts w:ascii="Times New Roman" w:eastAsia="MS Mincho" w:hAnsi="Times New Roman"/>
          <w:sz w:val="24"/>
          <w:szCs w:val="24"/>
          <w:lang w:val="sq-AL"/>
        </w:rPr>
        <w:t>a</w:t>
      </w:r>
      <w:r w:rsidRPr="00204AA0">
        <w:rPr>
          <w:rFonts w:ascii="Times New Roman" w:eastAsia="MS Mincho" w:hAnsi="Times New Roman"/>
          <w:sz w:val="24"/>
          <w:szCs w:val="24"/>
          <w:lang w:val="sq-AL"/>
        </w:rPr>
        <w:t xml:space="preserve">pelit, ndërkohë që tagri i </w:t>
      </w:r>
      <w:r w:rsidRPr="00204AA0">
        <w:rPr>
          <w:rFonts w:ascii="Times New Roman" w:eastAsia="MS Mincho" w:hAnsi="Times New Roman"/>
          <w:sz w:val="24"/>
          <w:szCs w:val="24"/>
          <w:lang w:val="sq-AL"/>
        </w:rPr>
        <w:lastRenderedPageBreak/>
        <w:t>saj kufizohet vetëm në shqyrtimin e çështjeve të ngritura nga rekurkuesit, DRTTM-ja dhe Avokatura e Shtetit. Gjykata e Lartë</w:t>
      </w:r>
      <w:r w:rsidR="00D9553B" w:rsidRPr="00204AA0">
        <w:rPr>
          <w:rFonts w:ascii="Times New Roman" w:eastAsia="MS Mincho" w:hAnsi="Times New Roman"/>
          <w:sz w:val="24"/>
          <w:szCs w:val="24"/>
          <w:lang w:val="sq-AL"/>
        </w:rPr>
        <w:t xml:space="preserve"> i</w:t>
      </w:r>
      <w:r w:rsidRPr="00204AA0">
        <w:rPr>
          <w:rFonts w:ascii="Times New Roman" w:eastAsia="MS Mincho" w:hAnsi="Times New Roman"/>
          <w:sz w:val="24"/>
          <w:szCs w:val="24"/>
          <w:lang w:val="sq-AL"/>
        </w:rPr>
        <w:t xml:space="preserve"> ka an</w:t>
      </w:r>
      <w:r w:rsidR="004B2286" w:rsidRPr="00204AA0">
        <w:rPr>
          <w:rFonts w:ascii="Times New Roman" w:eastAsia="MS Mincho" w:hAnsi="Times New Roman"/>
          <w:sz w:val="24"/>
          <w:szCs w:val="24"/>
          <w:lang w:val="sq-AL"/>
        </w:rPr>
        <w:t>alizuar pretendimet e kërkueses</w:t>
      </w:r>
      <w:r w:rsidRPr="00204AA0">
        <w:rPr>
          <w:rFonts w:ascii="Times New Roman" w:eastAsia="MS Mincho" w:hAnsi="Times New Roman"/>
          <w:sz w:val="24"/>
          <w:szCs w:val="24"/>
          <w:lang w:val="sq-AL"/>
        </w:rPr>
        <w:t xml:space="preserve"> </w:t>
      </w:r>
      <w:r w:rsidR="00D9553B" w:rsidRPr="00204AA0">
        <w:rPr>
          <w:rFonts w:ascii="Times New Roman" w:eastAsia="MS Mincho" w:hAnsi="Times New Roman"/>
          <w:sz w:val="24"/>
          <w:szCs w:val="24"/>
          <w:lang w:val="sq-AL"/>
        </w:rPr>
        <w:t>dhe pasi ka argumentuar pabazueshmërinë</w:t>
      </w:r>
      <w:r w:rsidR="004B2286" w:rsidRPr="00204AA0">
        <w:rPr>
          <w:rFonts w:ascii="Times New Roman" w:eastAsia="MS Mincho" w:hAnsi="Times New Roman"/>
          <w:sz w:val="24"/>
          <w:szCs w:val="24"/>
          <w:lang w:val="sq-AL"/>
        </w:rPr>
        <w:t>,</w:t>
      </w:r>
      <w:r w:rsidR="00D9553B" w:rsidRPr="00204AA0">
        <w:rPr>
          <w:rFonts w:ascii="Times New Roman" w:eastAsia="MS Mincho" w:hAnsi="Times New Roman"/>
          <w:sz w:val="24"/>
          <w:szCs w:val="24"/>
          <w:lang w:val="sq-AL"/>
        </w:rPr>
        <w:t xml:space="preserve"> ka vendosur</w:t>
      </w:r>
      <w:r w:rsidRPr="00204AA0">
        <w:rPr>
          <w:rFonts w:ascii="Times New Roman" w:eastAsia="MS Mincho" w:hAnsi="Times New Roman"/>
          <w:sz w:val="24"/>
          <w:szCs w:val="24"/>
          <w:lang w:val="sq-AL"/>
        </w:rPr>
        <w:t xml:space="preserve"> rrëzimin e tyre. Kërkuesja nuk parashtron asnjë argument se ku konsiston kufizimi i aksesit në gjykatë, </w:t>
      </w:r>
      <w:r w:rsidR="00D9553B" w:rsidRPr="00204AA0">
        <w:rPr>
          <w:rFonts w:ascii="Times New Roman" w:eastAsia="MS Mincho" w:hAnsi="Times New Roman"/>
          <w:sz w:val="24"/>
          <w:szCs w:val="24"/>
          <w:lang w:val="sq-AL"/>
        </w:rPr>
        <w:t>ndërkohë që</w:t>
      </w:r>
      <w:r w:rsidRPr="00204AA0">
        <w:rPr>
          <w:rFonts w:ascii="Times New Roman" w:eastAsia="MS Mincho" w:hAnsi="Times New Roman"/>
          <w:sz w:val="24"/>
          <w:szCs w:val="24"/>
          <w:lang w:val="sq-AL"/>
        </w:rPr>
        <w:t xml:space="preserve"> Gjykata e Lartë </w:t>
      </w:r>
      <w:r w:rsidR="00D9553B" w:rsidRPr="00204AA0">
        <w:rPr>
          <w:rFonts w:ascii="Times New Roman" w:eastAsia="MS Mincho" w:hAnsi="Times New Roman"/>
          <w:sz w:val="24"/>
          <w:szCs w:val="24"/>
          <w:lang w:val="sq-AL"/>
        </w:rPr>
        <w:t xml:space="preserve">e </w:t>
      </w:r>
      <w:r w:rsidRPr="00204AA0">
        <w:rPr>
          <w:rFonts w:ascii="Times New Roman" w:eastAsia="MS Mincho" w:hAnsi="Times New Roman"/>
          <w:sz w:val="24"/>
          <w:szCs w:val="24"/>
          <w:lang w:val="sq-AL"/>
        </w:rPr>
        <w:t xml:space="preserve">ka vlerësuar çështjen në tërësi, duke </w:t>
      </w:r>
      <w:r w:rsidR="004B2286" w:rsidRPr="00204AA0">
        <w:rPr>
          <w:rFonts w:ascii="Times New Roman" w:eastAsia="MS Mincho" w:hAnsi="Times New Roman"/>
          <w:sz w:val="24"/>
          <w:szCs w:val="24"/>
          <w:lang w:val="sq-AL"/>
        </w:rPr>
        <w:t>i</w:t>
      </w:r>
      <w:r w:rsidRPr="00204AA0">
        <w:rPr>
          <w:rFonts w:ascii="Times New Roman" w:eastAsia="MS Mincho" w:hAnsi="Times New Roman"/>
          <w:sz w:val="24"/>
          <w:szCs w:val="24"/>
          <w:lang w:val="sq-AL"/>
        </w:rPr>
        <w:t>u përmbajtur shkaqeve të rekursit dhe duke i arsyetuar ato.</w:t>
      </w:r>
    </w:p>
    <w:p w:rsidR="00791470" w:rsidRPr="00204AA0" w:rsidRDefault="00791470"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sz w:val="24"/>
          <w:szCs w:val="24"/>
          <w:lang w:val="sq-AL"/>
        </w:rPr>
        <w:t>Neni</w:t>
      </w:r>
      <w:r w:rsidRPr="00204AA0">
        <w:rPr>
          <w:rFonts w:ascii="Times New Roman" w:hAnsi="Times New Roman"/>
          <w:bCs/>
          <w:sz w:val="24"/>
          <w:szCs w:val="24"/>
          <w:lang w:val="sq-AL"/>
        </w:rPr>
        <w:t xml:space="preserve"> 42, pika 2, e Kushtetutës ka parashikuar se kushdo, për mbrojtjen e të drejtave, lirive dhe interesave të tij kushtetues dhe ligjorë, ka të drejtën e një gjykimi të drejtë dhe publik brenda një afati të arsyeshëm </w:t>
      </w:r>
      <w:r w:rsidRPr="00204AA0">
        <w:rPr>
          <w:rFonts w:ascii="Times New Roman" w:eastAsia="MS Mincho" w:hAnsi="Times New Roman"/>
          <w:sz w:val="24"/>
          <w:szCs w:val="24"/>
          <w:lang w:val="sq-AL"/>
        </w:rPr>
        <w:t xml:space="preserve">nga një gjykatë e pavarur dhe e paanshme e caktuar me ligj. </w:t>
      </w:r>
    </w:p>
    <w:p w:rsidR="00AB3601" w:rsidRPr="00204AA0" w:rsidRDefault="00AB3601"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t xml:space="preserve">Lidhur </w:t>
      </w:r>
      <w:r w:rsidR="00492D04" w:rsidRPr="00204AA0">
        <w:rPr>
          <w:rFonts w:ascii="Times New Roman" w:eastAsia="MS Mincho" w:hAnsi="Times New Roman"/>
          <w:sz w:val="24"/>
          <w:szCs w:val="24"/>
          <w:lang w:val="sq-AL"/>
        </w:rPr>
        <w:t xml:space="preserve">me </w:t>
      </w:r>
      <w:r w:rsidR="008B6331" w:rsidRPr="00204AA0">
        <w:rPr>
          <w:rFonts w:ascii="Times New Roman" w:eastAsia="MS Mincho" w:hAnsi="Times New Roman"/>
          <w:sz w:val="24"/>
          <w:szCs w:val="24"/>
          <w:lang w:val="sq-AL"/>
        </w:rPr>
        <w:t>t</w:t>
      </w:r>
      <w:r w:rsidR="00A3756F" w:rsidRPr="00204AA0">
        <w:rPr>
          <w:rFonts w:ascii="Times New Roman" w:eastAsia="MS Mincho" w:hAnsi="Times New Roman"/>
          <w:sz w:val="24"/>
          <w:szCs w:val="24"/>
          <w:lang w:val="sq-AL"/>
        </w:rPr>
        <w:t>ë</w:t>
      </w:r>
      <w:r w:rsidRPr="00204AA0">
        <w:rPr>
          <w:rFonts w:ascii="Times New Roman" w:eastAsia="MS Mincho" w:hAnsi="Times New Roman"/>
          <w:sz w:val="24"/>
          <w:szCs w:val="24"/>
          <w:lang w:val="sq-AL"/>
        </w:rPr>
        <w:t xml:space="preserve"> drejt</w:t>
      </w:r>
      <w:r w:rsidR="00A3756F" w:rsidRPr="00204AA0">
        <w:rPr>
          <w:rFonts w:ascii="Times New Roman" w:eastAsia="MS Mincho" w:hAnsi="Times New Roman"/>
          <w:sz w:val="24"/>
          <w:szCs w:val="24"/>
          <w:lang w:val="sq-AL"/>
        </w:rPr>
        <w:t>ë</w:t>
      </w:r>
      <w:r w:rsidR="008B6331" w:rsidRPr="00204AA0">
        <w:rPr>
          <w:rFonts w:ascii="Times New Roman" w:eastAsia="MS Mincho" w:hAnsi="Times New Roman"/>
          <w:sz w:val="24"/>
          <w:szCs w:val="24"/>
          <w:lang w:val="sq-AL"/>
        </w:rPr>
        <w:t>n</w:t>
      </w:r>
      <w:r w:rsidRPr="00204AA0">
        <w:rPr>
          <w:rFonts w:ascii="Times New Roman" w:eastAsia="MS Mincho" w:hAnsi="Times New Roman"/>
          <w:sz w:val="24"/>
          <w:szCs w:val="24"/>
          <w:lang w:val="sq-AL"/>
        </w:rPr>
        <w:t xml:space="preserve"> </w:t>
      </w:r>
      <w:r w:rsidR="008B6331" w:rsidRPr="00204AA0">
        <w:rPr>
          <w:rFonts w:ascii="Times New Roman" w:eastAsia="MS Mincho" w:hAnsi="Times New Roman"/>
          <w:sz w:val="24"/>
          <w:szCs w:val="24"/>
          <w:lang w:val="sq-AL"/>
        </w:rPr>
        <w:t>e</w:t>
      </w:r>
      <w:r w:rsidRPr="00204AA0">
        <w:rPr>
          <w:rFonts w:ascii="Times New Roman" w:eastAsia="MS Mincho" w:hAnsi="Times New Roman"/>
          <w:sz w:val="24"/>
          <w:szCs w:val="24"/>
          <w:lang w:val="sq-AL"/>
        </w:rPr>
        <w:t xml:space="preserve"> aksesit, </w:t>
      </w:r>
      <w:r w:rsidR="00A71624" w:rsidRPr="00204AA0">
        <w:rPr>
          <w:rFonts w:ascii="Times New Roman" w:eastAsia="MS Mincho" w:hAnsi="Times New Roman"/>
          <w:sz w:val="24"/>
          <w:szCs w:val="24"/>
          <w:lang w:val="sq-AL"/>
        </w:rPr>
        <w:t>G</w:t>
      </w:r>
      <w:r w:rsidRPr="00204AA0">
        <w:rPr>
          <w:rFonts w:ascii="Times New Roman" w:eastAsia="MS Mincho" w:hAnsi="Times New Roman"/>
          <w:sz w:val="24"/>
          <w:szCs w:val="24"/>
          <w:lang w:val="sq-AL"/>
        </w:rPr>
        <w:t>jykata ka vlerësuar vazhdimisht se administrimi i mirë i drejtësisë fillon me garancinë që</w:t>
      </w:r>
      <w:r w:rsidRPr="00204AA0">
        <w:rPr>
          <w:rFonts w:ascii="Times New Roman" w:eastAsiaTheme="minorHAnsi" w:hAnsi="Times New Roman"/>
          <w:sz w:val="24"/>
          <w:szCs w:val="24"/>
          <w:lang w:val="sq-AL"/>
        </w:rPr>
        <w:t xml:space="preserve"> një individ të ketë akses në gjykatë për t’i 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aksesi në gjykatë duhet të jetë substantiv dhe jo thjesht formal. Në rast se mohohet kjo e drejtë, procesi konsiderohet i parregullt, sepse aksesi në gjykatë është, para së gjithash, një kusht kryesor për të realizuar mbrojtjen e të drejtave të tjera të individit. Shteti i së drejtës nuk mund të konceptohet pa u njohur individëve të drejtën dhe mundësinë për t’iu drejtuar gjykatës </w:t>
      </w:r>
      <w:r w:rsidRPr="00204AA0">
        <w:rPr>
          <w:rFonts w:ascii="Times New Roman" w:eastAsiaTheme="minorHAnsi" w:hAnsi="Times New Roman"/>
          <w:i/>
          <w:sz w:val="24"/>
          <w:szCs w:val="24"/>
          <w:lang w:val="sq-AL"/>
        </w:rPr>
        <w:t>(shih vendimin nr. 52, datë 14.11.2014 të Gjykatës Kushtetuese).</w:t>
      </w:r>
      <w:r w:rsidR="003367FE" w:rsidRPr="00204AA0">
        <w:rPr>
          <w:rFonts w:ascii="Times New Roman" w:eastAsiaTheme="minorHAnsi" w:hAnsi="Times New Roman"/>
          <w:i/>
          <w:sz w:val="24"/>
          <w:szCs w:val="24"/>
          <w:lang w:val="sq-AL"/>
        </w:rPr>
        <w:t xml:space="preserve"> </w:t>
      </w:r>
      <w:r w:rsidR="003367FE" w:rsidRPr="00204AA0">
        <w:rPr>
          <w:rFonts w:ascii="Times New Roman" w:hAnsi="Times New Roman"/>
          <w:sz w:val="24"/>
          <w:szCs w:val="24"/>
          <w:lang w:val="sq-AL"/>
        </w:rPr>
        <w:t xml:space="preserve">Në këtë kuptim, e drejta për të pasur akses në gjykatë i garanton individit të drejtën për t’iu drejtuar gjykatës dhe </w:t>
      </w:r>
      <w:r w:rsidR="003367FE" w:rsidRPr="00204AA0">
        <w:rPr>
          <w:rFonts w:ascii="Times New Roman" w:hAnsi="Times New Roman"/>
          <w:bCs/>
          <w:sz w:val="24"/>
          <w:szCs w:val="24"/>
          <w:lang w:val="sq-AL"/>
        </w:rPr>
        <w:t xml:space="preserve">për të marrë një përgjigje përfundimtare prej saj, të arsyetuar, për pretendimet e ngritura </w:t>
      </w:r>
      <w:r w:rsidR="003367FE" w:rsidRPr="00204AA0">
        <w:rPr>
          <w:rFonts w:ascii="Times New Roman" w:hAnsi="Times New Roman"/>
          <w:i/>
          <w:sz w:val="24"/>
          <w:szCs w:val="24"/>
          <w:lang w:val="sq-AL"/>
        </w:rPr>
        <w:t xml:space="preserve">(shih vendimin </w:t>
      </w:r>
      <w:r w:rsidR="003367FE" w:rsidRPr="00204AA0">
        <w:rPr>
          <w:rFonts w:ascii="Times New Roman" w:hAnsi="Times New Roman"/>
          <w:bCs/>
          <w:i/>
          <w:sz w:val="24"/>
          <w:szCs w:val="24"/>
          <w:lang w:val="sq-AL"/>
        </w:rPr>
        <w:t xml:space="preserve">nr.17, datë 24.03.2014 </w:t>
      </w:r>
      <w:r w:rsidR="003367FE" w:rsidRPr="00204AA0">
        <w:rPr>
          <w:rFonts w:ascii="Times New Roman" w:hAnsi="Times New Roman"/>
          <w:i/>
          <w:sz w:val="24"/>
          <w:szCs w:val="24"/>
          <w:lang w:val="sq-AL"/>
        </w:rPr>
        <w:t>të Gjykatës Kushtetuese</w:t>
      </w:r>
      <w:r w:rsidR="003367FE" w:rsidRPr="00204AA0">
        <w:rPr>
          <w:rFonts w:ascii="Times New Roman" w:hAnsi="Times New Roman"/>
          <w:sz w:val="24"/>
          <w:szCs w:val="24"/>
          <w:lang w:val="sq-AL"/>
        </w:rPr>
        <w:t xml:space="preserve">). </w:t>
      </w:r>
    </w:p>
    <w:p w:rsidR="0076767C" w:rsidRPr="00204AA0" w:rsidRDefault="0076767C"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sz w:val="24"/>
          <w:szCs w:val="24"/>
          <w:lang w:val="sq-AL"/>
        </w:rPr>
        <w:t xml:space="preserve">Duke </w:t>
      </w:r>
      <w:r w:rsidR="004B2286" w:rsidRPr="00204AA0">
        <w:rPr>
          <w:rFonts w:ascii="Times New Roman" w:hAnsi="Times New Roman"/>
          <w:sz w:val="24"/>
          <w:szCs w:val="24"/>
          <w:lang w:val="sq-AL"/>
        </w:rPr>
        <w:t>i</w:t>
      </w:r>
      <w:r w:rsidRPr="00204AA0">
        <w:rPr>
          <w:rFonts w:ascii="Times New Roman" w:hAnsi="Times New Roman"/>
          <w:sz w:val="24"/>
          <w:szCs w:val="24"/>
          <w:lang w:val="sq-AL"/>
        </w:rPr>
        <w:t xml:space="preserve">u rikthyer rastit konkret, </w:t>
      </w:r>
      <w:r w:rsidR="008D34A4" w:rsidRPr="00204AA0">
        <w:rPr>
          <w:rFonts w:ascii="Times New Roman" w:hAnsi="Times New Roman"/>
          <w:sz w:val="24"/>
          <w:szCs w:val="24"/>
          <w:lang w:val="sq-AL"/>
        </w:rPr>
        <w:t>Gjykata ç</w:t>
      </w:r>
      <w:r w:rsidR="00A3756F" w:rsidRPr="00204AA0">
        <w:rPr>
          <w:rFonts w:ascii="Times New Roman" w:hAnsi="Times New Roman"/>
          <w:sz w:val="24"/>
          <w:szCs w:val="24"/>
          <w:lang w:val="sq-AL"/>
        </w:rPr>
        <w:t>mon</w:t>
      </w:r>
      <w:r w:rsidRPr="00204AA0">
        <w:rPr>
          <w:rFonts w:ascii="Times New Roman" w:hAnsi="Times New Roman"/>
          <w:sz w:val="24"/>
          <w:szCs w:val="24"/>
          <w:lang w:val="sq-AL"/>
        </w:rPr>
        <w:t xml:space="preserve"> se Kolegji Administrativ i Gjykatës së Lartë</w:t>
      </w:r>
      <w:r w:rsidRPr="00204AA0">
        <w:rPr>
          <w:rFonts w:ascii="Times New Roman" w:hAnsi="Times New Roman"/>
          <w:bCs/>
          <w:kern w:val="28"/>
          <w:sz w:val="24"/>
          <w:szCs w:val="24"/>
          <w:lang w:val="sq-AL"/>
        </w:rPr>
        <w:t xml:space="preserve"> ka marrë në shqyrtim pretendimet </w:t>
      </w:r>
      <w:r w:rsidRPr="00204AA0">
        <w:rPr>
          <w:rFonts w:ascii="Times New Roman" w:hAnsi="Times New Roman"/>
          <w:sz w:val="24"/>
          <w:szCs w:val="24"/>
          <w:lang w:val="sq-AL"/>
        </w:rPr>
        <w:t xml:space="preserve">për mosshqyrtimin në themel të vendimit të DAT-së nr. 15201/2 prot., datë 09.09.2013 dhe shkresës së DRTTM-së nr. 9801 prot., datë 03.07.2013 “Lajmërim për kryerjen e rikontrollit”, </w:t>
      </w:r>
      <w:r w:rsidR="008D34A4" w:rsidRPr="00204AA0">
        <w:rPr>
          <w:rFonts w:ascii="Times New Roman" w:hAnsi="Times New Roman"/>
          <w:sz w:val="24"/>
          <w:szCs w:val="24"/>
          <w:lang w:val="sq-AL"/>
        </w:rPr>
        <w:t xml:space="preserve">madje ka </w:t>
      </w:r>
      <w:r w:rsidRPr="00204AA0">
        <w:rPr>
          <w:rFonts w:ascii="Times New Roman" w:hAnsi="Times New Roman"/>
          <w:sz w:val="24"/>
          <w:szCs w:val="24"/>
          <w:lang w:val="sq-AL"/>
        </w:rPr>
        <w:t xml:space="preserve">mbajtur qëndrim </w:t>
      </w:r>
      <w:r w:rsidR="008D34A4" w:rsidRPr="00204AA0">
        <w:rPr>
          <w:rFonts w:ascii="Times New Roman" w:hAnsi="Times New Roman"/>
          <w:sz w:val="24"/>
          <w:szCs w:val="24"/>
          <w:lang w:val="sq-AL"/>
        </w:rPr>
        <w:t>për</w:t>
      </w:r>
      <w:r w:rsidRPr="00204AA0">
        <w:rPr>
          <w:rFonts w:ascii="Times New Roman" w:hAnsi="Times New Roman"/>
          <w:sz w:val="24"/>
          <w:szCs w:val="24"/>
          <w:lang w:val="sq-AL"/>
        </w:rPr>
        <w:t xml:space="preserve"> to. Në vendimmarrjen e tij </w:t>
      </w:r>
      <w:r w:rsidR="008D34A4" w:rsidRPr="00204AA0">
        <w:rPr>
          <w:rFonts w:ascii="Times New Roman" w:hAnsi="Times New Roman"/>
          <w:sz w:val="24"/>
          <w:szCs w:val="24"/>
          <w:lang w:val="sq-AL"/>
        </w:rPr>
        <w:t xml:space="preserve">ai është shprehur se </w:t>
      </w:r>
      <w:r w:rsidR="00267A4C" w:rsidRPr="00204AA0">
        <w:rPr>
          <w:rFonts w:ascii="Times New Roman" w:hAnsi="Times New Roman"/>
          <w:sz w:val="24"/>
          <w:szCs w:val="24"/>
          <w:lang w:val="sq-AL"/>
        </w:rPr>
        <w:t>“</w:t>
      </w:r>
      <w:r w:rsidRPr="00204AA0">
        <w:rPr>
          <w:rFonts w:ascii="Times New Roman" w:hAnsi="Times New Roman"/>
          <w:i/>
          <w:sz w:val="24"/>
          <w:szCs w:val="24"/>
          <w:lang w:val="sq-AL"/>
        </w:rPr>
        <w:t xml:space="preserve">shkresa nr. 9801 prot., datë 03.07.2013 “Lajmërim për kryerjen e rikontrollit” e Drejtorisë Rajonale Tatimore, Njësia e Tatimpaguesve të Mëdhenj nuk futet në kategorinë e atyre akteve </w:t>
      </w:r>
      <w:r w:rsidR="008D34A4" w:rsidRPr="00204AA0">
        <w:rPr>
          <w:rFonts w:ascii="Times New Roman" w:hAnsi="Times New Roman"/>
          <w:i/>
          <w:sz w:val="24"/>
          <w:szCs w:val="24"/>
          <w:lang w:val="sq-AL"/>
        </w:rPr>
        <w:t xml:space="preserve">ndaj të cilave mund të bëhet </w:t>
      </w:r>
      <w:r w:rsidRPr="00204AA0">
        <w:rPr>
          <w:rFonts w:ascii="Times New Roman" w:hAnsi="Times New Roman"/>
          <w:i/>
          <w:sz w:val="24"/>
          <w:szCs w:val="24"/>
          <w:lang w:val="sq-AL"/>
        </w:rPr>
        <w:t xml:space="preserve">ankim. Në kuptim të nenit 106 të ligjit nr. 9920, datë 19.05.2008 “Për procedurat tatimore në Republikën e Shqipërisë”, i ndryshuar, dhe udhëzimit nr. 24, datë 02.09.2008 të Ministrit të Financave, pika 106 e tij, </w:t>
      </w:r>
      <w:r w:rsidR="008D34A4" w:rsidRPr="00204AA0">
        <w:rPr>
          <w:rFonts w:ascii="Times New Roman" w:hAnsi="Times New Roman"/>
          <w:i/>
          <w:sz w:val="24"/>
          <w:szCs w:val="24"/>
          <w:lang w:val="sq-AL"/>
        </w:rPr>
        <w:t xml:space="preserve">nga </w:t>
      </w:r>
      <w:r w:rsidRPr="00204AA0">
        <w:rPr>
          <w:rFonts w:ascii="Times New Roman" w:hAnsi="Times New Roman"/>
          <w:i/>
          <w:sz w:val="24"/>
          <w:szCs w:val="24"/>
          <w:lang w:val="sq-AL"/>
        </w:rPr>
        <w:t>akte</w:t>
      </w:r>
      <w:r w:rsidR="008D34A4" w:rsidRPr="00204AA0">
        <w:rPr>
          <w:rFonts w:ascii="Times New Roman" w:hAnsi="Times New Roman"/>
          <w:i/>
          <w:sz w:val="24"/>
          <w:szCs w:val="24"/>
          <w:lang w:val="sq-AL"/>
        </w:rPr>
        <w:t>ve</w:t>
      </w:r>
      <w:r w:rsidRPr="00204AA0">
        <w:rPr>
          <w:rFonts w:ascii="Times New Roman" w:hAnsi="Times New Roman"/>
          <w:i/>
          <w:sz w:val="24"/>
          <w:szCs w:val="24"/>
          <w:lang w:val="sq-AL"/>
        </w:rPr>
        <w:t xml:space="preserve"> administrative që nuk kanë të bëjnë me tatimpaguesin ose qe nuk ndikojnë detyrimin e tij tatimor, </w:t>
      </w:r>
      <w:r w:rsidR="008D34A4" w:rsidRPr="00204AA0">
        <w:rPr>
          <w:rFonts w:ascii="Times New Roman" w:hAnsi="Times New Roman"/>
          <w:i/>
          <w:sz w:val="24"/>
          <w:szCs w:val="24"/>
          <w:lang w:val="sq-AL"/>
        </w:rPr>
        <w:t>nuk ushtrohet ankim</w:t>
      </w:r>
      <w:r w:rsidRPr="00204AA0">
        <w:rPr>
          <w:rFonts w:ascii="Times New Roman" w:hAnsi="Times New Roman"/>
          <w:i/>
          <w:sz w:val="24"/>
          <w:szCs w:val="24"/>
          <w:lang w:val="sq-AL"/>
        </w:rPr>
        <w:t xml:space="preserve">. Në këtë kategori përfshihen edhe aktet administrative për fillimin e kontrollit të një deklarate tatimore. Në këtë kuptim, me të drejtë gjykata e shkallës së parë ka konkluduar se edhe vendimi nr. 15201/2 prot., datë 09.09.2013 i Drejtorisë së Apelimit Tatimor pranë Drejtorisë </w:t>
      </w:r>
      <w:r w:rsidRPr="00204AA0">
        <w:rPr>
          <w:rFonts w:ascii="Times New Roman" w:hAnsi="Times New Roman"/>
          <w:i/>
          <w:sz w:val="24"/>
          <w:szCs w:val="24"/>
          <w:lang w:val="sq-AL"/>
        </w:rPr>
        <w:lastRenderedPageBreak/>
        <w:t>së Përgjithshme së Tatimeve nuk mund të jetë objekt shqyrtimi, pasi ai nuk përbën akt administrativ të nxjerrë nga organet tatimore që ligji t</w:t>
      </w:r>
      <w:r w:rsidR="008D34A4" w:rsidRPr="00204AA0">
        <w:rPr>
          <w:rFonts w:ascii="Times New Roman" w:hAnsi="Times New Roman"/>
          <w:i/>
          <w:sz w:val="24"/>
          <w:szCs w:val="24"/>
          <w:lang w:val="sq-AL"/>
        </w:rPr>
        <w:t>a</w:t>
      </w:r>
      <w:r w:rsidRPr="00204AA0">
        <w:rPr>
          <w:rFonts w:ascii="Times New Roman" w:hAnsi="Times New Roman"/>
          <w:i/>
          <w:sz w:val="24"/>
          <w:szCs w:val="24"/>
          <w:lang w:val="sq-AL"/>
        </w:rPr>
        <w:t xml:space="preserve"> ketë parashikuar si të ankimuesh</w:t>
      </w:r>
      <w:r w:rsidR="008D34A4" w:rsidRPr="00204AA0">
        <w:rPr>
          <w:rFonts w:ascii="Times New Roman" w:hAnsi="Times New Roman"/>
          <w:i/>
          <w:sz w:val="24"/>
          <w:szCs w:val="24"/>
          <w:lang w:val="sq-AL"/>
        </w:rPr>
        <w:t>ëm</w:t>
      </w:r>
      <w:r w:rsidRPr="00204AA0">
        <w:rPr>
          <w:rFonts w:ascii="Times New Roman" w:hAnsi="Times New Roman"/>
          <w:sz w:val="24"/>
          <w:szCs w:val="24"/>
          <w:lang w:val="sq-AL"/>
        </w:rPr>
        <w:t>” (</w:t>
      </w:r>
      <w:r w:rsidRPr="00204AA0">
        <w:rPr>
          <w:rFonts w:ascii="Times New Roman" w:hAnsi="Times New Roman"/>
          <w:i/>
          <w:sz w:val="24"/>
          <w:szCs w:val="24"/>
          <w:lang w:val="sq-AL"/>
        </w:rPr>
        <w:t>paragrafi 29 i vendimit</w:t>
      </w:r>
      <w:r w:rsidRPr="00204AA0">
        <w:rPr>
          <w:rFonts w:ascii="Times New Roman" w:hAnsi="Times New Roman"/>
          <w:sz w:val="24"/>
          <w:szCs w:val="24"/>
          <w:lang w:val="sq-AL"/>
        </w:rPr>
        <w:t xml:space="preserve">). </w:t>
      </w:r>
      <w:r w:rsidR="008D34A4" w:rsidRPr="00204AA0">
        <w:rPr>
          <w:rFonts w:ascii="Times New Roman" w:hAnsi="Times New Roman"/>
          <w:sz w:val="24"/>
          <w:szCs w:val="24"/>
          <w:lang w:val="sq-AL"/>
        </w:rPr>
        <w:t xml:space="preserve">Më tej, </w:t>
      </w:r>
      <w:r w:rsidRPr="00204AA0">
        <w:rPr>
          <w:rFonts w:ascii="Times New Roman" w:hAnsi="Times New Roman"/>
          <w:sz w:val="24"/>
          <w:szCs w:val="24"/>
          <w:lang w:val="sq-AL"/>
        </w:rPr>
        <w:t xml:space="preserve">Kolegji Administrativ i Gjykatës së Lartë ka vijuar me gjykimin e pretendimeve për </w:t>
      </w:r>
      <w:r w:rsidRPr="00204AA0">
        <w:rPr>
          <w:rFonts w:ascii="Times New Roman" w:hAnsi="Times New Roman"/>
          <w:bCs/>
          <w:sz w:val="24"/>
          <w:szCs w:val="24"/>
          <w:lang w:val="sq-AL"/>
        </w:rPr>
        <w:t xml:space="preserve">“Njoftim </w:t>
      </w:r>
      <w:r w:rsidR="00BA4815" w:rsidRPr="00204AA0">
        <w:rPr>
          <w:rFonts w:ascii="Times New Roman" w:hAnsi="Times New Roman"/>
          <w:bCs/>
          <w:sz w:val="24"/>
          <w:szCs w:val="24"/>
          <w:lang w:val="sq-AL"/>
        </w:rPr>
        <w:t>v</w:t>
      </w:r>
      <w:r w:rsidRPr="00204AA0">
        <w:rPr>
          <w:rFonts w:ascii="Times New Roman" w:hAnsi="Times New Roman"/>
          <w:bCs/>
          <w:sz w:val="24"/>
          <w:szCs w:val="24"/>
          <w:lang w:val="sq-AL"/>
        </w:rPr>
        <w:t xml:space="preserve">lerësimi për detyrimet tatimore” nr. 9801/12 prot., datë 23.09.2013 dhe raportin përkatës, duke </w:t>
      </w:r>
      <w:r w:rsidRPr="00204AA0">
        <w:rPr>
          <w:rFonts w:ascii="Times New Roman" w:hAnsi="Times New Roman"/>
          <w:iCs/>
          <w:color w:val="000000"/>
          <w:sz w:val="24"/>
          <w:szCs w:val="24"/>
          <w:lang w:val="sq-AL"/>
        </w:rPr>
        <w:t>vlerësuar se “...</w:t>
      </w:r>
      <w:r w:rsidRPr="00204AA0">
        <w:rPr>
          <w:rFonts w:ascii="Times New Roman" w:hAnsi="Times New Roman"/>
          <w:i/>
          <w:iCs/>
          <w:color w:val="000000"/>
          <w:sz w:val="24"/>
          <w:szCs w:val="24"/>
          <w:lang w:val="sq-AL"/>
        </w:rPr>
        <w:t>këto akte janë nxjerrë në formën e kërkuar nga ligji, veçanërisht nenet 80-84 të ligjit nr. 9920/2008 dhe udhëzimi nr. 24, datë 02.09.2008 “Për procedurat tatimore në Republikën e Shqipërisë”. Për pasojë këto akte n</w:t>
      </w:r>
      <w:r w:rsidR="008D34A4" w:rsidRPr="00204AA0">
        <w:rPr>
          <w:rFonts w:ascii="Times New Roman" w:hAnsi="Times New Roman"/>
          <w:i/>
          <w:iCs/>
          <w:color w:val="000000"/>
          <w:sz w:val="24"/>
          <w:szCs w:val="24"/>
          <w:lang w:val="sq-AL"/>
        </w:rPr>
        <w:t>uk janë absolutisht të pavlefsh</w:t>
      </w:r>
      <w:r w:rsidRPr="00204AA0">
        <w:rPr>
          <w:rFonts w:ascii="Times New Roman" w:hAnsi="Times New Roman"/>
          <w:i/>
          <w:iCs/>
          <w:color w:val="000000"/>
          <w:sz w:val="24"/>
          <w:szCs w:val="24"/>
          <w:lang w:val="sq-AL"/>
        </w:rPr>
        <w:t>m</w:t>
      </w:r>
      <w:r w:rsidR="008D34A4" w:rsidRPr="00204AA0">
        <w:rPr>
          <w:rFonts w:ascii="Times New Roman" w:hAnsi="Times New Roman"/>
          <w:i/>
          <w:iCs/>
          <w:color w:val="000000"/>
          <w:sz w:val="24"/>
          <w:szCs w:val="24"/>
          <w:lang w:val="sq-AL"/>
        </w:rPr>
        <w:t>e</w:t>
      </w:r>
      <w:r w:rsidRPr="00204AA0">
        <w:rPr>
          <w:rFonts w:ascii="Times New Roman" w:hAnsi="Times New Roman"/>
          <w:iCs/>
          <w:color w:val="000000"/>
          <w:sz w:val="24"/>
          <w:szCs w:val="24"/>
          <w:lang w:val="sq-AL"/>
        </w:rPr>
        <w:t>.</w:t>
      </w:r>
      <w:r w:rsidRPr="00204AA0">
        <w:rPr>
          <w:rFonts w:ascii="Times New Roman" w:hAnsi="Times New Roman"/>
          <w:i/>
          <w:iCs/>
          <w:color w:val="000000"/>
          <w:sz w:val="24"/>
          <w:szCs w:val="24"/>
          <w:lang w:val="sq-AL"/>
        </w:rPr>
        <w:t>”</w:t>
      </w:r>
      <w:r w:rsidRPr="00204AA0">
        <w:rPr>
          <w:rFonts w:ascii="Times New Roman" w:hAnsi="Times New Roman"/>
          <w:iCs/>
          <w:color w:val="000000"/>
          <w:sz w:val="24"/>
          <w:szCs w:val="24"/>
          <w:lang w:val="sq-AL"/>
        </w:rPr>
        <w:t>.</w:t>
      </w:r>
    </w:p>
    <w:p w:rsidR="00DA4E6F" w:rsidRPr="00204AA0" w:rsidRDefault="0076767C"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t xml:space="preserve">Për sa më lart, </w:t>
      </w:r>
      <w:r w:rsidR="00DA3B3E" w:rsidRPr="00204AA0">
        <w:rPr>
          <w:rFonts w:ascii="Times New Roman" w:eastAsia="MS Mincho" w:hAnsi="Times New Roman"/>
          <w:sz w:val="24"/>
          <w:szCs w:val="24"/>
          <w:lang w:val="sq-AL"/>
        </w:rPr>
        <w:t>Gjykata vler</w:t>
      </w:r>
      <w:r w:rsidR="003F1645" w:rsidRPr="00204AA0">
        <w:rPr>
          <w:rFonts w:ascii="Times New Roman" w:eastAsia="MS Mincho" w:hAnsi="Times New Roman"/>
          <w:sz w:val="24"/>
          <w:szCs w:val="24"/>
          <w:lang w:val="sq-AL"/>
        </w:rPr>
        <w:t>ë</w:t>
      </w:r>
      <w:r w:rsidR="00DA3B3E" w:rsidRPr="00204AA0">
        <w:rPr>
          <w:rFonts w:ascii="Times New Roman" w:eastAsia="MS Mincho" w:hAnsi="Times New Roman"/>
          <w:sz w:val="24"/>
          <w:szCs w:val="24"/>
          <w:lang w:val="sq-AL"/>
        </w:rPr>
        <w:t>son</w:t>
      </w:r>
      <w:r w:rsidR="00DA4E6F" w:rsidRPr="00204AA0">
        <w:rPr>
          <w:rFonts w:ascii="Times New Roman" w:eastAsia="MS Mincho" w:hAnsi="Times New Roman"/>
          <w:sz w:val="24"/>
          <w:szCs w:val="24"/>
          <w:lang w:val="sq-AL"/>
        </w:rPr>
        <w:t xml:space="preserve"> se</w:t>
      </w:r>
      <w:r w:rsidR="008B4134" w:rsidRPr="00204AA0">
        <w:rPr>
          <w:rFonts w:ascii="Times New Roman" w:hAnsi="Times New Roman"/>
          <w:sz w:val="24"/>
          <w:szCs w:val="24"/>
          <w:lang w:val="sq-AL"/>
        </w:rPr>
        <w:t xml:space="preserve"> kërkuesja ka pasur akses në gjykatë, duke marrë pjesë në gjykim dhe duke parashtruar pretendimet e saj nëpërmjet përfaqësues</w:t>
      </w:r>
      <w:r w:rsidR="00DA4E6F" w:rsidRPr="00204AA0">
        <w:rPr>
          <w:rFonts w:ascii="Times New Roman" w:hAnsi="Times New Roman"/>
          <w:sz w:val="24"/>
          <w:szCs w:val="24"/>
          <w:lang w:val="sq-AL"/>
        </w:rPr>
        <w:t>es</w:t>
      </w:r>
      <w:r w:rsidR="008B4134" w:rsidRPr="00204AA0">
        <w:rPr>
          <w:rFonts w:ascii="Times New Roman" w:hAnsi="Times New Roman"/>
          <w:sz w:val="24"/>
          <w:szCs w:val="24"/>
          <w:lang w:val="sq-AL"/>
        </w:rPr>
        <w:t xml:space="preserve"> ligjor</w:t>
      </w:r>
      <w:r w:rsidR="00DA4E6F" w:rsidRPr="00204AA0">
        <w:rPr>
          <w:rFonts w:ascii="Times New Roman" w:hAnsi="Times New Roman"/>
          <w:sz w:val="24"/>
          <w:szCs w:val="24"/>
          <w:lang w:val="sq-AL"/>
        </w:rPr>
        <w:t>e</w:t>
      </w:r>
      <w:r w:rsidR="008B4134" w:rsidRPr="00204AA0">
        <w:rPr>
          <w:rFonts w:ascii="Times New Roman" w:hAnsi="Times New Roman"/>
          <w:sz w:val="24"/>
          <w:szCs w:val="24"/>
          <w:lang w:val="sq-AL"/>
        </w:rPr>
        <w:t xml:space="preserve">. </w:t>
      </w:r>
      <w:r w:rsidR="00791470" w:rsidRPr="00204AA0">
        <w:rPr>
          <w:rFonts w:ascii="Times New Roman" w:hAnsi="Times New Roman"/>
          <w:sz w:val="24"/>
          <w:szCs w:val="24"/>
          <w:lang w:val="sq-AL"/>
        </w:rPr>
        <w:t>Gjat</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procesit gjyq</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sor, k</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rkuesja i ka kund</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rshtuar n</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gjykat</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aktet p</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r t</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cilat pretendohet cenimi </w:t>
      </w:r>
      <w:r w:rsidR="004B2286" w:rsidRPr="00204AA0">
        <w:rPr>
          <w:rFonts w:ascii="Times New Roman" w:hAnsi="Times New Roman"/>
          <w:sz w:val="24"/>
          <w:szCs w:val="24"/>
          <w:lang w:val="sq-AL"/>
        </w:rPr>
        <w:t>i</w:t>
      </w:r>
      <w:r w:rsidR="00791470" w:rsidRPr="00204AA0">
        <w:rPr>
          <w:rFonts w:ascii="Times New Roman" w:hAnsi="Times New Roman"/>
          <w:sz w:val="24"/>
          <w:szCs w:val="24"/>
          <w:lang w:val="sq-AL"/>
        </w:rPr>
        <w:t xml:space="preserve"> s</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drejt</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s s</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aksesit, n</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vijim t</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t</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cilave </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sht</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hartuar edhe njoftimi i vler</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simit.</w:t>
      </w:r>
      <w:r w:rsidR="00791470" w:rsidRPr="00204AA0">
        <w:rPr>
          <w:rFonts w:ascii="Times New Roman" w:eastAsia="MS Mincho" w:hAnsi="Times New Roman"/>
          <w:sz w:val="24"/>
          <w:szCs w:val="24"/>
          <w:lang w:val="sq-AL"/>
        </w:rPr>
        <w:t xml:space="preserve"> Edhe Gjykata e Lart</w:t>
      </w:r>
      <w:r w:rsidR="00522E5B" w:rsidRPr="00204AA0">
        <w:rPr>
          <w:rFonts w:ascii="Times New Roman" w:eastAsia="MS Mincho" w:hAnsi="Times New Roman"/>
          <w:sz w:val="24"/>
          <w:szCs w:val="24"/>
          <w:lang w:val="sq-AL"/>
        </w:rPr>
        <w:t>ë</w:t>
      </w:r>
      <w:r w:rsidR="00791470" w:rsidRPr="00204AA0">
        <w:rPr>
          <w:rFonts w:ascii="Times New Roman" w:eastAsia="MS Mincho" w:hAnsi="Times New Roman"/>
          <w:sz w:val="24"/>
          <w:szCs w:val="24"/>
          <w:lang w:val="sq-AL"/>
        </w:rPr>
        <w:t xml:space="preserve"> </w:t>
      </w:r>
      <w:r w:rsidR="00791470" w:rsidRPr="00204AA0">
        <w:rPr>
          <w:rFonts w:ascii="Times New Roman" w:hAnsi="Times New Roman"/>
          <w:sz w:val="24"/>
          <w:szCs w:val="24"/>
          <w:lang w:val="sq-AL"/>
        </w:rPr>
        <w:t>i ka marr</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n</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shqyrtim k</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to akte, duke i konsideruar me natyr</w:t>
      </w:r>
      <w:r w:rsidR="00522E5B" w:rsidRPr="00204AA0">
        <w:rPr>
          <w:rFonts w:ascii="Times New Roman" w:hAnsi="Times New Roman"/>
          <w:sz w:val="24"/>
          <w:szCs w:val="24"/>
          <w:lang w:val="sq-AL"/>
        </w:rPr>
        <w:t>ë</w:t>
      </w:r>
      <w:r w:rsidR="00791470" w:rsidRPr="00204AA0">
        <w:rPr>
          <w:rFonts w:ascii="Times New Roman" w:hAnsi="Times New Roman"/>
          <w:sz w:val="24"/>
          <w:szCs w:val="24"/>
          <w:lang w:val="sq-AL"/>
        </w:rPr>
        <w:t xml:space="preserve"> njoftuese</w:t>
      </w:r>
      <w:r w:rsidR="00492560" w:rsidRPr="00204AA0">
        <w:rPr>
          <w:rFonts w:ascii="Times New Roman" w:hAnsi="Times New Roman"/>
          <w:sz w:val="24"/>
          <w:szCs w:val="24"/>
          <w:lang w:val="sq-AL"/>
        </w:rPr>
        <w:t xml:space="preserve">, duke vijuar me </w:t>
      </w:r>
      <w:r w:rsidR="00BA4815" w:rsidRPr="00204AA0">
        <w:rPr>
          <w:rFonts w:ascii="Times New Roman" w:hAnsi="Times New Roman"/>
          <w:sz w:val="24"/>
          <w:szCs w:val="24"/>
          <w:lang w:val="sq-AL"/>
        </w:rPr>
        <w:t>shqyrtimin</w:t>
      </w:r>
      <w:r w:rsidR="00492560" w:rsidRPr="00204AA0">
        <w:rPr>
          <w:rFonts w:ascii="Times New Roman" w:hAnsi="Times New Roman"/>
          <w:sz w:val="24"/>
          <w:szCs w:val="24"/>
          <w:lang w:val="sq-AL"/>
        </w:rPr>
        <w:t xml:space="preserve"> </w:t>
      </w:r>
      <w:r w:rsidR="00BA4815" w:rsidRPr="00204AA0">
        <w:rPr>
          <w:rFonts w:ascii="Times New Roman" w:hAnsi="Times New Roman"/>
          <w:sz w:val="24"/>
          <w:szCs w:val="24"/>
          <w:lang w:val="sq-AL"/>
        </w:rPr>
        <w:t>e</w:t>
      </w:r>
      <w:r w:rsidR="00492560" w:rsidRPr="00204AA0">
        <w:rPr>
          <w:rFonts w:ascii="Times New Roman" w:hAnsi="Times New Roman"/>
          <w:sz w:val="24"/>
          <w:szCs w:val="24"/>
          <w:lang w:val="sq-AL"/>
        </w:rPr>
        <w:t xml:space="preserve"> </w:t>
      </w:r>
      <w:r w:rsidR="00DA4E6F" w:rsidRPr="00204AA0">
        <w:rPr>
          <w:rFonts w:ascii="Times New Roman" w:hAnsi="Times New Roman"/>
          <w:sz w:val="24"/>
          <w:szCs w:val="24"/>
          <w:lang w:val="sq-AL"/>
        </w:rPr>
        <w:t>njoftim</w:t>
      </w:r>
      <w:r w:rsidR="004B2286" w:rsidRPr="00204AA0">
        <w:rPr>
          <w:rFonts w:ascii="Times New Roman" w:hAnsi="Times New Roman"/>
          <w:sz w:val="24"/>
          <w:szCs w:val="24"/>
          <w:lang w:val="sq-AL"/>
        </w:rPr>
        <w:t>it të</w:t>
      </w:r>
      <w:r w:rsidR="00DA4E6F" w:rsidRPr="00204AA0">
        <w:rPr>
          <w:rFonts w:ascii="Times New Roman" w:hAnsi="Times New Roman"/>
          <w:sz w:val="24"/>
          <w:szCs w:val="24"/>
          <w:lang w:val="sq-AL"/>
        </w:rPr>
        <w:t xml:space="preserve"> vler</w:t>
      </w:r>
      <w:r w:rsidR="005B263E" w:rsidRPr="00204AA0">
        <w:rPr>
          <w:rFonts w:ascii="Times New Roman" w:hAnsi="Times New Roman"/>
          <w:sz w:val="24"/>
          <w:szCs w:val="24"/>
          <w:lang w:val="sq-AL"/>
        </w:rPr>
        <w:t>ë</w:t>
      </w:r>
      <w:r w:rsidR="00DA4E6F" w:rsidRPr="00204AA0">
        <w:rPr>
          <w:rFonts w:ascii="Times New Roman" w:hAnsi="Times New Roman"/>
          <w:sz w:val="24"/>
          <w:szCs w:val="24"/>
          <w:lang w:val="sq-AL"/>
        </w:rPr>
        <w:t>simi</w:t>
      </w:r>
      <w:r w:rsidR="00492560" w:rsidRPr="00204AA0">
        <w:rPr>
          <w:rFonts w:ascii="Times New Roman" w:hAnsi="Times New Roman"/>
          <w:sz w:val="24"/>
          <w:szCs w:val="24"/>
          <w:lang w:val="sq-AL"/>
        </w:rPr>
        <w:t>t</w:t>
      </w:r>
      <w:r w:rsidR="00DA4E6F" w:rsidRPr="00204AA0">
        <w:rPr>
          <w:rFonts w:ascii="Times New Roman" w:hAnsi="Times New Roman"/>
          <w:sz w:val="24"/>
          <w:szCs w:val="24"/>
          <w:lang w:val="sq-AL"/>
        </w:rPr>
        <w:t xml:space="preserve"> p</w:t>
      </w:r>
      <w:r w:rsidR="005B263E" w:rsidRPr="00204AA0">
        <w:rPr>
          <w:rFonts w:ascii="Times New Roman" w:hAnsi="Times New Roman"/>
          <w:sz w:val="24"/>
          <w:szCs w:val="24"/>
          <w:lang w:val="sq-AL"/>
        </w:rPr>
        <w:t>ë</w:t>
      </w:r>
      <w:r w:rsidR="00DA4E6F" w:rsidRPr="00204AA0">
        <w:rPr>
          <w:rFonts w:ascii="Times New Roman" w:hAnsi="Times New Roman"/>
          <w:sz w:val="24"/>
          <w:szCs w:val="24"/>
          <w:lang w:val="sq-AL"/>
        </w:rPr>
        <w:t xml:space="preserve">r detyrimet tatimore, i cili </w:t>
      </w:r>
      <w:r w:rsidR="005B263E" w:rsidRPr="00204AA0">
        <w:rPr>
          <w:rFonts w:ascii="Times New Roman" w:hAnsi="Times New Roman"/>
          <w:sz w:val="24"/>
          <w:szCs w:val="24"/>
          <w:lang w:val="sq-AL"/>
        </w:rPr>
        <w:t>ë</w:t>
      </w:r>
      <w:r w:rsidR="00DA4E6F" w:rsidRPr="00204AA0">
        <w:rPr>
          <w:rFonts w:ascii="Times New Roman" w:hAnsi="Times New Roman"/>
          <w:sz w:val="24"/>
          <w:szCs w:val="24"/>
          <w:lang w:val="sq-AL"/>
        </w:rPr>
        <w:t>sht</w:t>
      </w:r>
      <w:r w:rsidR="005B263E" w:rsidRPr="00204AA0">
        <w:rPr>
          <w:rFonts w:ascii="Times New Roman" w:hAnsi="Times New Roman"/>
          <w:sz w:val="24"/>
          <w:szCs w:val="24"/>
          <w:lang w:val="sq-AL"/>
        </w:rPr>
        <w:t>ë</w:t>
      </w:r>
      <w:r w:rsidR="00DA4E6F" w:rsidRPr="00204AA0">
        <w:rPr>
          <w:rFonts w:ascii="Times New Roman" w:hAnsi="Times New Roman"/>
          <w:sz w:val="24"/>
          <w:szCs w:val="24"/>
          <w:lang w:val="sq-AL"/>
        </w:rPr>
        <w:t xml:space="preserve"> dhe akti q</w:t>
      </w:r>
      <w:r w:rsidR="005B263E" w:rsidRPr="00204AA0">
        <w:rPr>
          <w:rFonts w:ascii="Times New Roman" w:hAnsi="Times New Roman"/>
          <w:sz w:val="24"/>
          <w:szCs w:val="24"/>
          <w:lang w:val="sq-AL"/>
        </w:rPr>
        <w:t>ë</w:t>
      </w:r>
      <w:r w:rsidR="00DA4E6F" w:rsidRPr="00204AA0">
        <w:rPr>
          <w:rFonts w:ascii="Times New Roman" w:hAnsi="Times New Roman"/>
          <w:sz w:val="24"/>
          <w:szCs w:val="24"/>
          <w:lang w:val="sq-AL"/>
        </w:rPr>
        <w:t xml:space="preserve"> ka prodhuar pasoja p</w:t>
      </w:r>
      <w:r w:rsidR="005B263E" w:rsidRPr="00204AA0">
        <w:rPr>
          <w:rFonts w:ascii="Times New Roman" w:hAnsi="Times New Roman"/>
          <w:sz w:val="24"/>
          <w:szCs w:val="24"/>
          <w:lang w:val="sq-AL"/>
        </w:rPr>
        <w:t>ë</w:t>
      </w:r>
      <w:r w:rsidR="00DA4E6F" w:rsidRPr="00204AA0">
        <w:rPr>
          <w:rFonts w:ascii="Times New Roman" w:hAnsi="Times New Roman"/>
          <w:sz w:val="24"/>
          <w:szCs w:val="24"/>
          <w:lang w:val="sq-AL"/>
        </w:rPr>
        <w:t>r k</w:t>
      </w:r>
      <w:r w:rsidR="005B263E" w:rsidRPr="00204AA0">
        <w:rPr>
          <w:rFonts w:ascii="Times New Roman" w:hAnsi="Times New Roman"/>
          <w:sz w:val="24"/>
          <w:szCs w:val="24"/>
          <w:lang w:val="sq-AL"/>
        </w:rPr>
        <w:t>ë</w:t>
      </w:r>
      <w:r w:rsidR="00DA4E6F" w:rsidRPr="00204AA0">
        <w:rPr>
          <w:rFonts w:ascii="Times New Roman" w:hAnsi="Times New Roman"/>
          <w:sz w:val="24"/>
          <w:szCs w:val="24"/>
          <w:lang w:val="sq-AL"/>
        </w:rPr>
        <w:t>rkuesen.</w:t>
      </w:r>
    </w:p>
    <w:p w:rsidR="0076767C" w:rsidRPr="00204AA0" w:rsidRDefault="0076767C"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Times New Roman" w:hAnsi="Times New Roman"/>
          <w:sz w:val="24"/>
          <w:szCs w:val="24"/>
          <w:lang w:val="sq-AL"/>
        </w:rPr>
        <w:t>Për rrjedhojë, pretendimi i kërkueses për cenimin e</w:t>
      </w:r>
      <w:r w:rsidR="004A76E0" w:rsidRPr="00204AA0">
        <w:rPr>
          <w:rFonts w:ascii="Times New Roman" w:eastAsia="Times New Roman" w:hAnsi="Times New Roman"/>
          <w:sz w:val="24"/>
          <w:szCs w:val="24"/>
          <w:lang w:val="sq-AL"/>
        </w:rPr>
        <w:t xml:space="preserve"> s</w:t>
      </w:r>
      <w:r w:rsidR="00E97502" w:rsidRPr="00204AA0">
        <w:rPr>
          <w:rFonts w:ascii="Times New Roman" w:eastAsia="Times New Roman" w:hAnsi="Times New Roman"/>
          <w:sz w:val="24"/>
          <w:szCs w:val="24"/>
          <w:lang w:val="sq-AL"/>
        </w:rPr>
        <w:t>ë</w:t>
      </w:r>
      <w:r w:rsidR="004A76E0" w:rsidRPr="00204AA0">
        <w:rPr>
          <w:rFonts w:ascii="Times New Roman" w:eastAsia="Times New Roman" w:hAnsi="Times New Roman"/>
          <w:sz w:val="24"/>
          <w:szCs w:val="24"/>
          <w:lang w:val="sq-AL"/>
        </w:rPr>
        <w:t xml:space="preserve"> drejt</w:t>
      </w:r>
      <w:r w:rsidR="00E97502" w:rsidRPr="00204AA0">
        <w:rPr>
          <w:rFonts w:ascii="Times New Roman" w:eastAsia="Times New Roman" w:hAnsi="Times New Roman"/>
          <w:sz w:val="24"/>
          <w:szCs w:val="24"/>
          <w:lang w:val="sq-AL"/>
        </w:rPr>
        <w:t>ë</w:t>
      </w:r>
      <w:r w:rsidR="004A76E0" w:rsidRPr="00204AA0">
        <w:rPr>
          <w:rFonts w:ascii="Times New Roman" w:eastAsia="Times New Roman" w:hAnsi="Times New Roman"/>
          <w:sz w:val="24"/>
          <w:szCs w:val="24"/>
          <w:lang w:val="sq-AL"/>
        </w:rPr>
        <w:t>s s</w:t>
      </w:r>
      <w:r w:rsidR="00E97502" w:rsidRPr="00204AA0">
        <w:rPr>
          <w:rFonts w:ascii="Times New Roman" w:eastAsia="Times New Roman" w:hAnsi="Times New Roman"/>
          <w:sz w:val="24"/>
          <w:szCs w:val="24"/>
          <w:lang w:val="sq-AL"/>
        </w:rPr>
        <w:t>ë</w:t>
      </w:r>
      <w:r w:rsidR="004A76E0" w:rsidRPr="00204AA0">
        <w:rPr>
          <w:rFonts w:ascii="Times New Roman" w:eastAsia="Times New Roman" w:hAnsi="Times New Roman"/>
          <w:sz w:val="24"/>
          <w:szCs w:val="24"/>
          <w:lang w:val="sq-AL"/>
        </w:rPr>
        <w:t xml:space="preserve"> aksesit </w:t>
      </w:r>
      <w:r w:rsidRPr="00204AA0">
        <w:rPr>
          <w:rFonts w:ascii="Times New Roman" w:eastAsia="Times New Roman" w:hAnsi="Times New Roman"/>
          <w:sz w:val="24"/>
          <w:szCs w:val="24"/>
          <w:lang w:val="sq-AL"/>
        </w:rPr>
        <w:t>është i pabazuar.</w:t>
      </w:r>
    </w:p>
    <w:p w:rsidR="006258AF" w:rsidRPr="00204AA0" w:rsidRDefault="006258AF" w:rsidP="00267A4C">
      <w:pPr>
        <w:tabs>
          <w:tab w:val="left" w:pos="990"/>
          <w:tab w:val="left" w:pos="1170"/>
        </w:tabs>
        <w:spacing w:after="0" w:line="360" w:lineRule="auto"/>
        <w:ind w:left="720"/>
        <w:jc w:val="both"/>
        <w:rPr>
          <w:rFonts w:ascii="Times New Roman" w:hAnsi="Times New Roman"/>
          <w:sz w:val="24"/>
          <w:szCs w:val="24"/>
          <w:lang w:val="sq-AL"/>
        </w:rPr>
      </w:pPr>
    </w:p>
    <w:p w:rsidR="006258AF" w:rsidRPr="00204AA0" w:rsidRDefault="00492560" w:rsidP="00267A4C">
      <w:pPr>
        <w:tabs>
          <w:tab w:val="left" w:pos="990"/>
          <w:tab w:val="left" w:pos="1170"/>
        </w:tabs>
        <w:spacing w:after="0" w:line="360" w:lineRule="auto"/>
        <w:ind w:left="720"/>
        <w:jc w:val="both"/>
        <w:rPr>
          <w:rFonts w:ascii="Times New Roman" w:eastAsia="MS Mincho" w:hAnsi="Times New Roman"/>
          <w:sz w:val="24"/>
          <w:szCs w:val="24"/>
          <w:lang w:val="sq-AL"/>
        </w:rPr>
      </w:pPr>
      <w:r w:rsidRPr="00204AA0">
        <w:rPr>
          <w:rFonts w:ascii="Times New Roman" w:eastAsia="Times New Roman" w:hAnsi="Times New Roman"/>
          <w:i/>
          <w:sz w:val="24"/>
          <w:szCs w:val="24"/>
          <w:lang w:val="sq-AL"/>
        </w:rPr>
        <w:t>B</w:t>
      </w:r>
      <w:r w:rsidR="007B5B09" w:rsidRPr="00204AA0">
        <w:rPr>
          <w:rFonts w:ascii="Times New Roman" w:eastAsia="Times New Roman" w:hAnsi="Times New Roman"/>
          <w:i/>
          <w:sz w:val="24"/>
          <w:szCs w:val="24"/>
          <w:lang w:val="sq-AL"/>
        </w:rPr>
        <w:t xml:space="preserve">.2. </w:t>
      </w:r>
      <w:r w:rsidR="00AE4667" w:rsidRPr="00204AA0">
        <w:rPr>
          <w:rFonts w:ascii="Times New Roman" w:eastAsia="Times New Roman" w:hAnsi="Times New Roman"/>
          <w:i/>
          <w:sz w:val="24"/>
          <w:szCs w:val="24"/>
          <w:lang w:val="sq-AL"/>
        </w:rPr>
        <w:t>P</w:t>
      </w:r>
      <w:r w:rsidR="00D82DB6" w:rsidRPr="00204AA0">
        <w:rPr>
          <w:rFonts w:ascii="Times New Roman" w:eastAsia="Times New Roman" w:hAnsi="Times New Roman"/>
          <w:i/>
          <w:sz w:val="24"/>
          <w:szCs w:val="24"/>
          <w:lang w:val="sq-AL"/>
        </w:rPr>
        <w:t>ë</w:t>
      </w:r>
      <w:r w:rsidR="00AE4667" w:rsidRPr="00204AA0">
        <w:rPr>
          <w:rFonts w:ascii="Times New Roman" w:eastAsia="Times New Roman" w:hAnsi="Times New Roman"/>
          <w:i/>
          <w:sz w:val="24"/>
          <w:szCs w:val="24"/>
          <w:lang w:val="sq-AL"/>
        </w:rPr>
        <w:t>r pretendimin e c</w:t>
      </w:r>
      <w:r w:rsidR="007B5B09" w:rsidRPr="00204AA0">
        <w:rPr>
          <w:rFonts w:ascii="Times New Roman" w:eastAsia="Times New Roman" w:hAnsi="Times New Roman"/>
          <w:i/>
          <w:sz w:val="24"/>
          <w:szCs w:val="24"/>
          <w:lang w:val="sq-AL"/>
        </w:rPr>
        <w:t>enimi</w:t>
      </w:r>
      <w:r w:rsidR="00AE4667" w:rsidRPr="00204AA0">
        <w:rPr>
          <w:rFonts w:ascii="Times New Roman" w:eastAsia="Times New Roman" w:hAnsi="Times New Roman"/>
          <w:i/>
          <w:sz w:val="24"/>
          <w:szCs w:val="24"/>
          <w:lang w:val="sq-AL"/>
        </w:rPr>
        <w:t>t</w:t>
      </w:r>
      <w:r w:rsidR="007B5B09" w:rsidRPr="00204AA0">
        <w:rPr>
          <w:rFonts w:ascii="Times New Roman" w:eastAsia="Times New Roman" w:hAnsi="Times New Roman"/>
          <w:i/>
          <w:sz w:val="24"/>
          <w:szCs w:val="24"/>
          <w:lang w:val="sq-AL"/>
        </w:rPr>
        <w:t xml:space="preserve"> </w:t>
      </w:r>
      <w:r w:rsidR="00AE4667" w:rsidRPr="00204AA0">
        <w:rPr>
          <w:rFonts w:ascii="Times New Roman" w:eastAsia="Times New Roman" w:hAnsi="Times New Roman"/>
          <w:i/>
          <w:sz w:val="24"/>
          <w:szCs w:val="24"/>
          <w:lang w:val="sq-AL"/>
        </w:rPr>
        <w:t>t</w:t>
      </w:r>
      <w:r w:rsidR="00D82DB6" w:rsidRPr="00204AA0">
        <w:rPr>
          <w:rFonts w:ascii="Times New Roman" w:eastAsia="Times New Roman" w:hAnsi="Times New Roman"/>
          <w:i/>
          <w:sz w:val="24"/>
          <w:szCs w:val="24"/>
          <w:lang w:val="sq-AL"/>
        </w:rPr>
        <w:t>ë</w:t>
      </w:r>
      <w:r w:rsidR="007B5B09" w:rsidRPr="00204AA0">
        <w:rPr>
          <w:rFonts w:ascii="Times New Roman" w:eastAsia="Times New Roman" w:hAnsi="Times New Roman"/>
          <w:i/>
          <w:sz w:val="24"/>
          <w:szCs w:val="24"/>
          <w:lang w:val="sq-AL"/>
        </w:rPr>
        <w:t xml:space="preserve"> </w:t>
      </w:r>
      <w:r w:rsidR="006258AF" w:rsidRPr="00204AA0">
        <w:rPr>
          <w:rFonts w:ascii="Times New Roman" w:eastAsia="Times New Roman" w:hAnsi="Times New Roman"/>
          <w:i/>
          <w:sz w:val="24"/>
          <w:szCs w:val="24"/>
          <w:lang w:val="sq-AL"/>
        </w:rPr>
        <w:t>parimit të sigurisë juridike</w:t>
      </w:r>
      <w:r w:rsidR="006258AF" w:rsidRPr="00204AA0">
        <w:rPr>
          <w:rFonts w:ascii="Times New Roman" w:eastAsia="Times New Roman" w:hAnsi="Times New Roman"/>
          <w:sz w:val="24"/>
          <w:szCs w:val="24"/>
          <w:lang w:val="sq-AL"/>
        </w:rPr>
        <w:t xml:space="preserve"> </w:t>
      </w:r>
    </w:p>
    <w:p w:rsidR="006258AF" w:rsidRPr="00204AA0" w:rsidRDefault="007B5B09"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Times New Roman" w:hAnsi="Times New Roman"/>
          <w:sz w:val="24"/>
          <w:szCs w:val="24"/>
          <w:lang w:val="sq-AL"/>
        </w:rPr>
        <w:t xml:space="preserve">Kërkuesja </w:t>
      </w:r>
      <w:r w:rsidR="006258AF" w:rsidRPr="00204AA0">
        <w:rPr>
          <w:rFonts w:ascii="Times New Roman" w:eastAsia="Times New Roman" w:hAnsi="Times New Roman"/>
          <w:sz w:val="24"/>
          <w:szCs w:val="24"/>
          <w:lang w:val="sq-AL"/>
        </w:rPr>
        <w:t>ka pretenduar cenimin e parimit të sigurisë juridike, pasi Kolegji Administrativ i Gjykatës së Lartë, duke lënë në fuqi vendimin e Gjykatës Administrative të Shkallës së Parë</w:t>
      </w:r>
      <w:r w:rsidR="00BA4815" w:rsidRPr="00204AA0">
        <w:rPr>
          <w:rFonts w:ascii="Times New Roman" w:eastAsia="Times New Roman" w:hAnsi="Times New Roman"/>
          <w:sz w:val="24"/>
          <w:szCs w:val="24"/>
          <w:lang w:val="sq-AL"/>
        </w:rPr>
        <w:t xml:space="preserve"> Tiranë</w:t>
      </w:r>
      <w:r w:rsidR="006258AF" w:rsidRPr="00204AA0">
        <w:rPr>
          <w:rFonts w:ascii="Times New Roman" w:eastAsia="Times New Roman" w:hAnsi="Times New Roman"/>
          <w:sz w:val="24"/>
          <w:szCs w:val="24"/>
          <w:lang w:val="sq-AL"/>
        </w:rPr>
        <w:t xml:space="preserve">, ka pranuar </w:t>
      </w:r>
      <w:r w:rsidRPr="00204AA0">
        <w:rPr>
          <w:rFonts w:ascii="Times New Roman" w:eastAsia="Times New Roman" w:hAnsi="Times New Roman"/>
          <w:sz w:val="24"/>
          <w:szCs w:val="24"/>
          <w:lang w:val="sq-AL"/>
        </w:rPr>
        <w:t>se k</w:t>
      </w:r>
      <w:r w:rsidR="006258AF" w:rsidRPr="00204AA0">
        <w:rPr>
          <w:rFonts w:ascii="Times New Roman" w:eastAsia="Times New Roman" w:hAnsi="Times New Roman"/>
          <w:sz w:val="24"/>
          <w:szCs w:val="24"/>
          <w:lang w:val="sq-AL"/>
        </w:rPr>
        <w:t xml:space="preserve">ërkuesja </w:t>
      </w:r>
      <w:r w:rsidRPr="00204AA0">
        <w:rPr>
          <w:rFonts w:ascii="Times New Roman" w:eastAsia="Times New Roman" w:hAnsi="Times New Roman"/>
          <w:sz w:val="24"/>
          <w:szCs w:val="24"/>
          <w:lang w:val="sq-AL"/>
        </w:rPr>
        <w:t xml:space="preserve">mund </w:t>
      </w:r>
      <w:r w:rsidR="006258AF" w:rsidRPr="00204AA0">
        <w:rPr>
          <w:rFonts w:ascii="Times New Roman" w:eastAsia="Times New Roman" w:hAnsi="Times New Roman"/>
          <w:sz w:val="24"/>
          <w:szCs w:val="24"/>
          <w:lang w:val="sq-AL"/>
        </w:rPr>
        <w:t>t’i nënshtrohe</w:t>
      </w:r>
      <w:r w:rsidRPr="00204AA0">
        <w:rPr>
          <w:rFonts w:ascii="Times New Roman" w:eastAsia="Times New Roman" w:hAnsi="Times New Roman"/>
          <w:sz w:val="24"/>
          <w:szCs w:val="24"/>
          <w:lang w:val="sq-AL"/>
        </w:rPr>
        <w:t>j</w:t>
      </w:r>
      <w:r w:rsidR="006258AF" w:rsidRPr="00204AA0">
        <w:rPr>
          <w:rFonts w:ascii="Times New Roman" w:eastAsia="Times New Roman" w:hAnsi="Times New Roman"/>
          <w:sz w:val="24"/>
          <w:szCs w:val="24"/>
          <w:lang w:val="sq-AL"/>
        </w:rPr>
        <w:t xml:space="preserve"> për herë të dytë kontrollit tatimor për të njëjtën periudhë, megjithëse ky kontroll nuk është i parashikuar në dispozitat ligjore përkatëse dhe e drejta e organeve tatimore për të kryer kontroll është parashkruar. Kolegji Administrativ i Gjykatës së Lartë ka identifik</w:t>
      </w:r>
      <w:r w:rsidRPr="00204AA0">
        <w:rPr>
          <w:rFonts w:ascii="Times New Roman" w:eastAsia="Times New Roman" w:hAnsi="Times New Roman"/>
          <w:sz w:val="24"/>
          <w:szCs w:val="24"/>
          <w:lang w:val="sq-AL"/>
        </w:rPr>
        <w:t xml:space="preserve">uar në mënyrë të gabuar </w:t>
      </w:r>
      <w:r w:rsidR="006258AF" w:rsidRPr="00204AA0">
        <w:rPr>
          <w:rFonts w:ascii="Times New Roman" w:eastAsia="Times New Roman" w:hAnsi="Times New Roman"/>
          <w:sz w:val="24"/>
          <w:szCs w:val="24"/>
          <w:lang w:val="sq-AL"/>
        </w:rPr>
        <w:t>dy institute juridike të ndryshme siç janë kontrolli dhe rikontrolli.</w:t>
      </w:r>
    </w:p>
    <w:p w:rsidR="00492560" w:rsidRPr="00204AA0" w:rsidRDefault="006258AF"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eastAsia="MS Mincho" w:hAnsi="Times New Roman"/>
          <w:sz w:val="24"/>
          <w:szCs w:val="24"/>
          <w:lang w:val="sq-AL"/>
        </w:rPr>
        <w:t xml:space="preserve">Subjekti i interesuar </w:t>
      </w:r>
      <w:r w:rsidR="007B5B09" w:rsidRPr="00204AA0">
        <w:rPr>
          <w:rFonts w:ascii="Times New Roman" w:eastAsia="MS Mincho" w:hAnsi="Times New Roman"/>
          <w:sz w:val="24"/>
          <w:szCs w:val="24"/>
          <w:lang w:val="sq-AL"/>
        </w:rPr>
        <w:t>ka prapësuar</w:t>
      </w:r>
      <w:r w:rsidRPr="00204AA0">
        <w:rPr>
          <w:rFonts w:ascii="Times New Roman" w:eastAsia="MS Mincho" w:hAnsi="Times New Roman"/>
          <w:sz w:val="24"/>
          <w:szCs w:val="24"/>
          <w:lang w:val="sq-AL"/>
        </w:rPr>
        <w:t xml:space="preserve"> se</w:t>
      </w:r>
      <w:r w:rsidRPr="00204AA0">
        <w:rPr>
          <w:rFonts w:ascii="Times New Roman" w:hAnsi="Times New Roman"/>
          <w:bCs/>
          <w:sz w:val="24"/>
          <w:szCs w:val="24"/>
          <w:lang w:val="sq-AL"/>
        </w:rPr>
        <w:t xml:space="preserve"> ky pretendim i kërkueses është i pabazuar, pasi</w:t>
      </w:r>
      <w:r w:rsidRPr="00204AA0">
        <w:rPr>
          <w:rFonts w:ascii="Times New Roman" w:eastAsia="MS Mincho" w:hAnsi="Times New Roman"/>
          <w:sz w:val="24"/>
          <w:szCs w:val="24"/>
          <w:lang w:val="sq-AL"/>
        </w:rPr>
        <w:t xml:space="preserve"> nuk rezulton që Gjykata e Lartë të ketë cenuar këtë parim për sa kohë kontrolli dhe rikontrolli tatimor janë tagra ligjore të autoriteteve tatimore. Vendimi </w:t>
      </w:r>
      <w:r w:rsidRPr="00204AA0">
        <w:rPr>
          <w:rFonts w:ascii="Times New Roman" w:hAnsi="Times New Roman"/>
          <w:bCs/>
          <w:sz w:val="24"/>
          <w:szCs w:val="24"/>
          <w:lang w:val="sq-AL"/>
        </w:rPr>
        <w:t>nr. 00-2013-465 (83), datë 05.02.2013 i Gjykatës së Lartë e ka kthyer kërkuesen në një situatë të tillë juridike që ajo prezumohet se nuk është kontrolluar nga administrata tatimore për detyrimet tatimore.</w:t>
      </w:r>
    </w:p>
    <w:p w:rsidR="00492560" w:rsidRPr="00204AA0" w:rsidRDefault="00492560" w:rsidP="00267A4C">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bCs/>
          <w:sz w:val="24"/>
          <w:szCs w:val="24"/>
          <w:lang w:val="sq-AL"/>
        </w:rPr>
        <w:t xml:space="preserve">Gjykata në jurisprudencën e saj ka theksuar vazhdimisht rëndësinë e parimit të sigurisë juridike, si një nga aspektet themelore të shtetit të së drejtës. </w:t>
      </w:r>
      <w:r w:rsidRPr="00204AA0">
        <w:rPr>
          <w:rFonts w:ascii="Times New Roman" w:hAnsi="Times New Roman"/>
          <w:sz w:val="24"/>
          <w:szCs w:val="24"/>
          <w:lang w:val="sq-AL"/>
        </w:rPr>
        <w:t xml:space="preserve">Edhe në lidhje me parimin </w:t>
      </w:r>
      <w:r w:rsidRPr="00204AA0">
        <w:rPr>
          <w:rFonts w:ascii="Times New Roman" w:hAnsi="Times New Roman"/>
          <w:i/>
          <w:iCs/>
          <w:sz w:val="24"/>
          <w:szCs w:val="24"/>
          <w:lang w:val="sq-AL"/>
        </w:rPr>
        <w:t>res judicata</w:t>
      </w:r>
      <w:r w:rsidRPr="00204AA0">
        <w:rPr>
          <w:rFonts w:ascii="Times New Roman" w:hAnsi="Times New Roman"/>
          <w:sz w:val="24"/>
          <w:szCs w:val="24"/>
          <w:lang w:val="sq-AL"/>
        </w:rPr>
        <w:t xml:space="preserve">, Gjykata ka vlerësuar se vendimi gjyqësor i formës së prerë, që përbën gjë të gjykuar, </w:t>
      </w:r>
      <w:r w:rsidRPr="00204AA0">
        <w:rPr>
          <w:rFonts w:ascii="Times New Roman" w:hAnsi="Times New Roman"/>
          <w:sz w:val="24"/>
          <w:szCs w:val="24"/>
          <w:lang w:val="sq-AL"/>
        </w:rPr>
        <w:lastRenderedPageBreak/>
        <w:t xml:space="preserve">është shprehje dhe konkretizim i së drejtës </w:t>
      </w:r>
      <w:r w:rsidR="004B2286" w:rsidRPr="00204AA0">
        <w:rPr>
          <w:rFonts w:ascii="Times New Roman" w:hAnsi="Times New Roman"/>
          <w:sz w:val="24"/>
          <w:szCs w:val="24"/>
          <w:lang w:val="sq-AL"/>
        </w:rPr>
        <w:t>për</w:t>
      </w:r>
      <w:r w:rsidRPr="00204AA0">
        <w:rPr>
          <w:rFonts w:ascii="Times New Roman" w:hAnsi="Times New Roman"/>
          <w:sz w:val="24"/>
          <w:szCs w:val="24"/>
          <w:lang w:val="sq-AL"/>
        </w:rPr>
        <w:t xml:space="preserve"> marrëdhënien juridike dhe ka qëllim t’i japë jo vetëm qartësi, por edhe siguri kësaj marrëdhënieje. Cenimi i parimit të </w:t>
      </w:r>
      <w:r w:rsidRPr="00204AA0">
        <w:rPr>
          <w:rFonts w:ascii="Times New Roman" w:hAnsi="Times New Roman"/>
          <w:i/>
          <w:sz w:val="24"/>
          <w:szCs w:val="24"/>
          <w:lang w:val="sq-AL"/>
        </w:rPr>
        <w:t>gjësë së gjykuar</w:t>
      </w:r>
      <w:r w:rsidRPr="00204AA0">
        <w:rPr>
          <w:rFonts w:ascii="Times New Roman" w:hAnsi="Times New Roman"/>
          <w:sz w:val="24"/>
          <w:szCs w:val="24"/>
          <w:lang w:val="sq-AL"/>
        </w:rPr>
        <w:t xml:space="preserve"> do të çonte në cenimin e të drejtave, lirive dhe interesave kushtetuese e ligjore të garantuara nga neni 42 i Kushtetutës, pra në cenim të vetë sigurisë juridike. Siguria juridike nënkupton, ndërmjet të tjerash, garantimin e besueshmërisë së individit te shteti, institucionet e tij dhe tek aktet që ato nxjerrin (</w:t>
      </w:r>
      <w:r w:rsidRPr="00204AA0">
        <w:rPr>
          <w:rFonts w:ascii="Times New Roman" w:hAnsi="Times New Roman"/>
          <w:i/>
          <w:iCs/>
          <w:sz w:val="24"/>
          <w:szCs w:val="24"/>
          <w:lang w:val="sq-AL"/>
        </w:rPr>
        <w:t>shih vendimin nr. 50, datë 03.07.2017 të Gjykatës Kushtetuese</w:t>
      </w:r>
      <w:r w:rsidRPr="00204AA0">
        <w:rPr>
          <w:rFonts w:ascii="Times New Roman" w:hAnsi="Times New Roman"/>
          <w:sz w:val="24"/>
          <w:szCs w:val="24"/>
          <w:lang w:val="sq-AL"/>
        </w:rPr>
        <w:t>). Kufijtë</w:t>
      </w:r>
      <w:r w:rsidRPr="00204AA0">
        <w:rPr>
          <w:rFonts w:ascii="Times New Roman" w:hAnsi="Times New Roman"/>
          <w:bCs/>
          <w:sz w:val="24"/>
          <w:szCs w:val="24"/>
          <w:lang w:val="sq-AL"/>
        </w:rPr>
        <w:t xml:space="preserve"> </w:t>
      </w:r>
      <w:r w:rsidRPr="00204AA0">
        <w:rPr>
          <w:rFonts w:ascii="Times New Roman" w:hAnsi="Times New Roman"/>
          <w:sz w:val="24"/>
          <w:szCs w:val="24"/>
          <w:lang w:val="sq-AL"/>
        </w:rPr>
        <w:t xml:space="preserve">e zbatimit të parimit të </w:t>
      </w:r>
      <w:r w:rsidRPr="00204AA0">
        <w:rPr>
          <w:rFonts w:ascii="Times New Roman" w:hAnsi="Times New Roman"/>
          <w:i/>
          <w:sz w:val="24"/>
          <w:szCs w:val="24"/>
          <w:lang w:val="sq-AL"/>
        </w:rPr>
        <w:t>gjësë së</w:t>
      </w:r>
      <w:r w:rsidRPr="00204AA0">
        <w:rPr>
          <w:rFonts w:ascii="Times New Roman" w:hAnsi="Times New Roman"/>
          <w:bCs/>
          <w:i/>
          <w:sz w:val="24"/>
          <w:szCs w:val="24"/>
          <w:lang w:val="sq-AL"/>
        </w:rPr>
        <w:t xml:space="preserve"> </w:t>
      </w:r>
      <w:r w:rsidRPr="00204AA0">
        <w:rPr>
          <w:rFonts w:ascii="Times New Roman" w:hAnsi="Times New Roman"/>
          <w:i/>
          <w:sz w:val="24"/>
          <w:szCs w:val="24"/>
          <w:lang w:val="sq-AL"/>
        </w:rPr>
        <w:t>gjykuar</w:t>
      </w:r>
      <w:r w:rsidRPr="00204AA0">
        <w:rPr>
          <w:rFonts w:ascii="Times New Roman" w:hAnsi="Times New Roman"/>
          <w:sz w:val="24"/>
          <w:szCs w:val="24"/>
          <w:lang w:val="sq-AL"/>
        </w:rPr>
        <w:t xml:space="preserve"> përcaktohen në</w:t>
      </w:r>
      <w:r w:rsidRPr="00204AA0">
        <w:rPr>
          <w:rFonts w:ascii="Times New Roman" w:hAnsi="Times New Roman"/>
          <w:bCs/>
          <w:sz w:val="24"/>
          <w:szCs w:val="24"/>
          <w:lang w:val="sq-AL"/>
        </w:rPr>
        <w:t xml:space="preserve"> </w:t>
      </w:r>
      <w:r w:rsidRPr="00204AA0">
        <w:rPr>
          <w:rFonts w:ascii="Times New Roman" w:hAnsi="Times New Roman"/>
          <w:sz w:val="24"/>
          <w:szCs w:val="24"/>
          <w:lang w:val="sq-AL"/>
        </w:rPr>
        <w:t>lidhje të ngushtë me thelbin e mosmarrëveshjes në gjykim. Në</w:t>
      </w:r>
      <w:r w:rsidRPr="00204AA0">
        <w:rPr>
          <w:rFonts w:ascii="Times New Roman" w:hAnsi="Times New Roman"/>
          <w:bCs/>
          <w:sz w:val="24"/>
          <w:szCs w:val="24"/>
          <w:lang w:val="sq-AL"/>
        </w:rPr>
        <w:t xml:space="preserve"> </w:t>
      </w:r>
      <w:r w:rsidRPr="00204AA0">
        <w:rPr>
          <w:rFonts w:ascii="Times New Roman" w:hAnsi="Times New Roman"/>
          <w:sz w:val="24"/>
          <w:szCs w:val="24"/>
          <w:lang w:val="sq-AL"/>
        </w:rPr>
        <w:t>këtë aspekt, Gjykata ka çmuar se gjëja e gjykuar përfshin jo vetëm urdhërimet e dispozitivit të vendimit gjyqësor, por edhe vërtetimet e fakteve dhe zbatimin e së drejtës, të përcaktuara në pjesën përshkruese arsyetuese të vendimit, me kusht që të jenë kryer me qëllim dhënien e vendimit gjyqësor dhe t’u përkasin fakteve ose marrëdhënieve që kanë formuar objektin e gjykimit mbi të cilin gjykata ka dhënë vendimin e saj (</w:t>
      </w:r>
      <w:r w:rsidRPr="00204AA0">
        <w:rPr>
          <w:rFonts w:ascii="Times New Roman" w:hAnsi="Times New Roman"/>
          <w:i/>
          <w:iCs/>
          <w:sz w:val="24"/>
          <w:szCs w:val="24"/>
          <w:lang w:val="sq-AL"/>
        </w:rPr>
        <w:t>shih vendimin nr. 50, datë 03.07.2017 të Gjykatës Kushtetuese</w:t>
      </w:r>
      <w:r w:rsidRPr="00204AA0">
        <w:rPr>
          <w:rFonts w:ascii="Times New Roman" w:hAnsi="Times New Roman"/>
          <w:sz w:val="24"/>
          <w:szCs w:val="24"/>
          <w:lang w:val="sq-AL"/>
        </w:rPr>
        <w:t>).</w:t>
      </w:r>
    </w:p>
    <w:p w:rsidR="00A1586D" w:rsidRPr="00204AA0" w:rsidRDefault="00267A4C" w:rsidP="00A1586D">
      <w:pPr>
        <w:pStyle w:val="ListParagraph"/>
        <w:numPr>
          <w:ilvl w:val="0"/>
          <w:numId w:val="1"/>
        </w:numPr>
        <w:tabs>
          <w:tab w:val="left" w:pos="0"/>
          <w:tab w:val="left" w:pos="990"/>
          <w:tab w:val="left" w:pos="1080"/>
          <w:tab w:val="left" w:pos="1170"/>
        </w:tabs>
        <w:spacing w:after="0" w:line="360" w:lineRule="auto"/>
        <w:ind w:left="0" w:firstLine="709"/>
        <w:jc w:val="both"/>
        <w:rPr>
          <w:rFonts w:ascii="Times New Roman" w:hAnsi="Times New Roman"/>
          <w:sz w:val="24"/>
          <w:szCs w:val="24"/>
          <w:lang w:val="sq-AL"/>
        </w:rPr>
      </w:pPr>
      <w:r w:rsidRPr="00204AA0">
        <w:rPr>
          <w:rFonts w:ascii="Times New Roman" w:hAnsi="Times New Roman"/>
          <w:sz w:val="24"/>
          <w:szCs w:val="24"/>
          <w:lang w:val="sq-AL"/>
        </w:rPr>
        <w:t xml:space="preserve">Duke vlerësuar respektimin e këtyre standardeve në çështjen konkrete në shqyrtim, </w:t>
      </w:r>
      <w:r w:rsidR="00385EBA" w:rsidRPr="00204AA0">
        <w:rPr>
          <w:rFonts w:ascii="Times New Roman" w:hAnsi="Times New Roman"/>
          <w:sz w:val="24"/>
          <w:szCs w:val="24"/>
          <w:lang w:val="sq-AL"/>
        </w:rPr>
        <w:t xml:space="preserve">Gjykata vëren se </w:t>
      </w:r>
      <w:r w:rsidRPr="00204AA0">
        <w:rPr>
          <w:rFonts w:ascii="Times New Roman" w:hAnsi="Times New Roman"/>
          <w:sz w:val="24"/>
          <w:szCs w:val="24"/>
          <w:lang w:val="sq-AL"/>
        </w:rPr>
        <w:t xml:space="preserve">pas vendimit të Kolegjit Civil të vitit </w:t>
      </w:r>
      <w:r w:rsidR="000C12B3" w:rsidRPr="00204AA0">
        <w:rPr>
          <w:rFonts w:ascii="Times New Roman" w:hAnsi="Times New Roman"/>
          <w:sz w:val="24"/>
          <w:szCs w:val="24"/>
          <w:lang w:val="sq-AL"/>
        </w:rPr>
        <w:t>2013</w:t>
      </w:r>
      <w:r w:rsidRPr="00204AA0">
        <w:rPr>
          <w:rFonts w:ascii="Times New Roman" w:hAnsi="Times New Roman"/>
          <w:sz w:val="24"/>
          <w:szCs w:val="24"/>
          <w:lang w:val="sq-AL"/>
        </w:rPr>
        <w:t xml:space="preserve">, për deklarimin absolutisht të pavlefshme të </w:t>
      </w:r>
      <w:r w:rsidR="000C12B3" w:rsidRPr="00204AA0">
        <w:rPr>
          <w:rFonts w:ascii="Times New Roman" w:hAnsi="Times New Roman"/>
          <w:sz w:val="24"/>
          <w:szCs w:val="24"/>
          <w:lang w:val="sq-AL"/>
        </w:rPr>
        <w:t>njoftim</w:t>
      </w:r>
      <w:r w:rsidR="004B2286" w:rsidRPr="00204AA0">
        <w:rPr>
          <w:rFonts w:ascii="Times New Roman" w:hAnsi="Times New Roman"/>
          <w:sz w:val="24"/>
          <w:szCs w:val="24"/>
          <w:lang w:val="sq-AL"/>
        </w:rPr>
        <w:t>it të</w:t>
      </w:r>
      <w:r w:rsidR="000C12B3" w:rsidRPr="00204AA0">
        <w:rPr>
          <w:rFonts w:ascii="Times New Roman" w:hAnsi="Times New Roman"/>
          <w:sz w:val="24"/>
          <w:szCs w:val="24"/>
          <w:lang w:val="sq-AL"/>
        </w:rPr>
        <w:t xml:space="preserve"> vlerësimit nr. 4916/10, datë 16.11.2006</w:t>
      </w:r>
      <w:r w:rsidRPr="00204AA0">
        <w:rPr>
          <w:rFonts w:ascii="Times New Roman" w:hAnsi="Times New Roman"/>
          <w:sz w:val="24"/>
          <w:szCs w:val="24"/>
          <w:lang w:val="sq-AL"/>
        </w:rPr>
        <w:t xml:space="preserve">, </w:t>
      </w:r>
      <w:r w:rsidR="00385EBA" w:rsidRPr="00204AA0">
        <w:rPr>
          <w:rFonts w:ascii="Times New Roman" w:hAnsi="Times New Roman"/>
          <w:sz w:val="24"/>
          <w:szCs w:val="24"/>
          <w:lang w:val="sq-AL"/>
        </w:rPr>
        <w:t>organet tatimore i janë drejtuar me shkresë kërkueses duke e njoftuar se do</w:t>
      </w:r>
      <w:r w:rsidR="004B2286" w:rsidRPr="00204AA0">
        <w:rPr>
          <w:rFonts w:ascii="Times New Roman" w:hAnsi="Times New Roman"/>
          <w:sz w:val="24"/>
          <w:szCs w:val="24"/>
          <w:lang w:val="sq-AL"/>
        </w:rPr>
        <w:t xml:space="preserve"> të kryhej rikontroll për tatim</w:t>
      </w:r>
      <w:r w:rsidR="00385EBA" w:rsidRPr="00204AA0">
        <w:rPr>
          <w:rFonts w:ascii="Times New Roman" w:hAnsi="Times New Roman"/>
          <w:sz w:val="24"/>
          <w:szCs w:val="24"/>
          <w:lang w:val="sq-AL"/>
        </w:rPr>
        <w:t>fitimin e vitit 2004</w:t>
      </w:r>
      <w:r w:rsidRPr="00204AA0">
        <w:rPr>
          <w:rFonts w:ascii="Times New Roman" w:hAnsi="Times New Roman"/>
          <w:sz w:val="24"/>
          <w:szCs w:val="24"/>
          <w:lang w:val="sq-AL"/>
        </w:rPr>
        <w:t xml:space="preserve">, duke referuar si bazë ligjore nenin 85 të ligjit nr. 9920/2008 për kryerjen e kontrollit, i cili </w:t>
      </w:r>
      <w:r w:rsidR="00385EBA" w:rsidRPr="00204AA0">
        <w:rPr>
          <w:rFonts w:ascii="Times New Roman" w:hAnsi="Times New Roman"/>
          <w:sz w:val="24"/>
          <w:szCs w:val="24"/>
          <w:lang w:val="sq-AL"/>
        </w:rPr>
        <w:t>parashikon: “</w:t>
      </w:r>
      <w:r w:rsidR="00385EBA" w:rsidRPr="00204AA0">
        <w:rPr>
          <w:rFonts w:ascii="Times New Roman" w:hAnsi="Times New Roman"/>
          <w:i/>
          <w:sz w:val="24"/>
          <w:szCs w:val="24"/>
          <w:lang w:val="sq-AL"/>
        </w:rPr>
        <w:t>Rezultatet e kontrollit tatimor janë detyruese për administratën tatimore. Për të njëjtin detyrim tatimor nuk mund të kryhen kontrolle të mëtejshme, me përjashtim të rasteve kur: a) tatimpaguesi nuk ka bashkëpunuar gjatë kontrollit tatimor ose nuk ka vepruar, në përputhje me kërkesën me shkrim, për t’i dhënë informacion administratës tatimore, gjatë kryerjes së kontrollit tatimor; b) administrata tatimore ka prova, konkrete dhe të besueshme, që tatimpaguesi është përfshirë në evazion tatimor; c) inspektori, gjatë kontrollit tatimor, nuk ka vepruar në përputhje me procedurat dhe, për këtë shkak, ndaj tij kanë filluar procedura disiplinore apo janë marrë masa disiplinore. Në përbërjen e grupit të rikontrollit tatimor nuk mund të bëjnë pjesë inspektorë, që kanë marrë pjesë në kontrollin tatimor të mëparshëm. 2. Rikontrolli tatimor miratohet nga Drejtori i Përgjithshëm i Tatimeve, sipas kërkesës me shkrim për fillimin e një rikontrolli tatimor, të bërë nga drejtori i drejtorisë rajonale apo drejtuesi i njësisë së ngjashme me të, si dhe nga drejtori i drejtorisë së kontrollit apo auditit brenda Drejtorisë së Përgjithshme të Tatimeve.</w:t>
      </w:r>
      <w:r w:rsidR="00385EBA" w:rsidRPr="00204AA0">
        <w:rPr>
          <w:rFonts w:ascii="Times New Roman" w:hAnsi="Times New Roman"/>
          <w:sz w:val="24"/>
          <w:szCs w:val="24"/>
          <w:lang w:val="sq-AL"/>
        </w:rPr>
        <w:t>”.</w:t>
      </w:r>
    </w:p>
    <w:p w:rsidR="00A1586D" w:rsidRPr="00204AA0" w:rsidRDefault="00267A4C" w:rsidP="00A1586D">
      <w:pPr>
        <w:pStyle w:val="ListParagraph"/>
        <w:numPr>
          <w:ilvl w:val="0"/>
          <w:numId w:val="1"/>
        </w:numPr>
        <w:tabs>
          <w:tab w:val="left" w:pos="0"/>
          <w:tab w:val="left" w:pos="990"/>
          <w:tab w:val="left" w:pos="1080"/>
          <w:tab w:val="left" w:pos="1170"/>
        </w:tabs>
        <w:spacing w:after="0" w:line="360" w:lineRule="auto"/>
        <w:ind w:left="0" w:firstLine="709"/>
        <w:jc w:val="both"/>
        <w:rPr>
          <w:rFonts w:ascii="Times New Roman" w:hAnsi="Times New Roman"/>
          <w:sz w:val="24"/>
          <w:szCs w:val="24"/>
          <w:lang w:val="sq-AL"/>
        </w:rPr>
      </w:pPr>
      <w:r w:rsidRPr="00204AA0">
        <w:rPr>
          <w:rFonts w:ascii="Times New Roman" w:hAnsi="Times New Roman"/>
          <w:sz w:val="24"/>
          <w:szCs w:val="24"/>
          <w:lang w:val="sq-AL"/>
        </w:rPr>
        <w:t>Në lidhje me pretendimin e kërkueses të parashtruar n</w:t>
      </w:r>
      <w:r w:rsidR="00A1586D" w:rsidRPr="00204AA0">
        <w:rPr>
          <w:rFonts w:ascii="Times New Roman" w:hAnsi="Times New Roman"/>
          <w:sz w:val="24"/>
          <w:szCs w:val="24"/>
          <w:lang w:val="sq-AL"/>
        </w:rPr>
        <w:t xml:space="preserve">ë rekurs se ajo nuk </w:t>
      </w:r>
      <w:r w:rsidRPr="00204AA0">
        <w:rPr>
          <w:rFonts w:ascii="Times New Roman" w:eastAsia="Times New Roman" w:hAnsi="Times New Roman"/>
          <w:sz w:val="24"/>
          <w:szCs w:val="24"/>
          <w:lang w:val="sq-AL"/>
        </w:rPr>
        <w:t xml:space="preserve">mund t’i nënshtrohej </w:t>
      </w:r>
      <w:r w:rsidR="00A1586D" w:rsidRPr="00204AA0">
        <w:rPr>
          <w:rFonts w:ascii="Times New Roman" w:eastAsia="Times New Roman" w:hAnsi="Times New Roman"/>
          <w:sz w:val="24"/>
          <w:szCs w:val="24"/>
          <w:lang w:val="sq-AL"/>
        </w:rPr>
        <w:t xml:space="preserve">sërish </w:t>
      </w:r>
      <w:r w:rsidRPr="00204AA0">
        <w:rPr>
          <w:rFonts w:ascii="Times New Roman" w:eastAsia="Times New Roman" w:hAnsi="Times New Roman"/>
          <w:sz w:val="24"/>
          <w:szCs w:val="24"/>
          <w:lang w:val="sq-AL"/>
        </w:rPr>
        <w:t>kontrollit tatimor për të njëjtën periudhë</w:t>
      </w:r>
      <w:r w:rsidR="00A1586D" w:rsidRPr="00204AA0">
        <w:rPr>
          <w:rFonts w:ascii="Times New Roman" w:eastAsia="Times New Roman" w:hAnsi="Times New Roman"/>
          <w:sz w:val="24"/>
          <w:szCs w:val="24"/>
          <w:lang w:val="sq-AL"/>
        </w:rPr>
        <w:t xml:space="preserve"> dhe se </w:t>
      </w:r>
      <w:r w:rsidRPr="00204AA0">
        <w:rPr>
          <w:rFonts w:ascii="Times New Roman" w:eastAsia="Times New Roman" w:hAnsi="Times New Roman"/>
          <w:sz w:val="24"/>
          <w:szCs w:val="24"/>
          <w:lang w:val="sq-AL"/>
        </w:rPr>
        <w:t>e drejta e organeve tatimore për të kryer kontroll është parashkruar</w:t>
      </w:r>
      <w:r w:rsidR="00A1586D" w:rsidRPr="00204AA0">
        <w:rPr>
          <w:rFonts w:ascii="Times New Roman" w:eastAsia="Times New Roman" w:hAnsi="Times New Roman"/>
          <w:sz w:val="24"/>
          <w:szCs w:val="24"/>
          <w:lang w:val="sq-AL"/>
        </w:rPr>
        <w:t>,</w:t>
      </w:r>
      <w:r w:rsidRPr="00204AA0">
        <w:rPr>
          <w:rFonts w:ascii="Times New Roman" w:eastAsia="Times New Roman" w:hAnsi="Times New Roman"/>
          <w:sz w:val="24"/>
          <w:szCs w:val="24"/>
          <w:lang w:val="sq-AL"/>
        </w:rPr>
        <w:t xml:space="preserve"> Kolegji Administrativ i Gjykatës së Lartë </w:t>
      </w:r>
      <w:r w:rsidR="00385EBA" w:rsidRPr="00204AA0">
        <w:rPr>
          <w:rFonts w:ascii="Times New Roman" w:hAnsi="Times New Roman"/>
          <w:sz w:val="24"/>
          <w:szCs w:val="24"/>
          <w:lang w:val="sq-AL"/>
        </w:rPr>
        <w:t>është shprehur se “</w:t>
      </w:r>
      <w:r w:rsidR="00492560" w:rsidRPr="00204AA0">
        <w:rPr>
          <w:rFonts w:ascii="Times New Roman" w:hAnsi="Times New Roman"/>
          <w:i/>
          <w:iCs/>
          <w:color w:val="000000"/>
          <w:sz w:val="24"/>
          <w:szCs w:val="24"/>
          <w:lang w:val="sq-AL"/>
        </w:rPr>
        <w:t>...</w:t>
      </w:r>
      <w:r w:rsidR="00385EBA" w:rsidRPr="00204AA0">
        <w:rPr>
          <w:rFonts w:ascii="Times New Roman" w:hAnsi="Times New Roman"/>
          <w:i/>
          <w:iCs/>
          <w:color w:val="000000"/>
          <w:sz w:val="24"/>
          <w:szCs w:val="24"/>
          <w:lang w:val="sq-AL"/>
        </w:rPr>
        <w:t xml:space="preserve"> </w:t>
      </w:r>
      <w:r w:rsidR="00385EBA" w:rsidRPr="00204AA0">
        <w:rPr>
          <w:rFonts w:ascii="Times New Roman" w:hAnsi="Times New Roman"/>
          <w:i/>
          <w:iCs/>
          <w:color w:val="000000"/>
          <w:sz w:val="24"/>
          <w:szCs w:val="24"/>
          <w:lang w:val="sq-AL"/>
        </w:rPr>
        <w:lastRenderedPageBreak/>
        <w:t>Kolegji çmon se në zbatim të vendimit nr. 83, datë 05.02.2013 të Kolegjit Civil të Gjykatës së Lartë, me të cilin janë konstatuar si absolutisht të pavlefshme aktet administrative, paditësi konsiderohet si subjekt që nuk është kontrolluar për atë periudhë kohore nga organet tatimore. Nga tërësia e rrethanave dhe fakteve të pranuara nga gjykatat rezulton se veprimtaria e paditësit është vlerësuar me risk dhe është përzgjedhur për t’u kontrolluar për këtë periudhë. Rezulton që ndaj paditësit nuk ka një detyrim tatimor të vlerësuar nga organet tatimore, për periudhën tatimore të vitit 2004. Nëse do të kishte një detyrim tatimor, ai nuk mund të rikontrollohej përveçse në kushtet e nenit 85</w:t>
      </w:r>
      <w:r w:rsidR="00385EBA" w:rsidRPr="00204AA0">
        <w:rPr>
          <w:rFonts w:ascii="Times New Roman" w:hAnsi="Times New Roman"/>
          <w:iCs/>
          <w:color w:val="000000"/>
          <w:sz w:val="24"/>
          <w:szCs w:val="24"/>
          <w:lang w:val="sq-AL"/>
        </w:rPr>
        <w:t>.”</w:t>
      </w:r>
      <w:r w:rsidR="004B2286" w:rsidRPr="00204AA0">
        <w:rPr>
          <w:rFonts w:ascii="Times New Roman" w:hAnsi="Times New Roman"/>
          <w:iCs/>
          <w:color w:val="000000"/>
          <w:sz w:val="24"/>
          <w:szCs w:val="24"/>
          <w:lang w:val="sq-AL"/>
        </w:rPr>
        <w:t>.</w:t>
      </w:r>
    </w:p>
    <w:p w:rsidR="008D3549" w:rsidRPr="00204AA0" w:rsidRDefault="00034E5E" w:rsidP="00D21B1B">
      <w:pPr>
        <w:pStyle w:val="ListParagraph"/>
        <w:numPr>
          <w:ilvl w:val="0"/>
          <w:numId w:val="1"/>
        </w:numPr>
        <w:tabs>
          <w:tab w:val="left" w:pos="0"/>
          <w:tab w:val="left" w:pos="990"/>
          <w:tab w:val="left" w:pos="1080"/>
          <w:tab w:val="left" w:pos="1170"/>
        </w:tabs>
        <w:spacing w:after="0" w:line="360" w:lineRule="auto"/>
        <w:ind w:left="0" w:firstLine="709"/>
        <w:jc w:val="both"/>
        <w:rPr>
          <w:rFonts w:ascii="Times New Roman" w:hAnsi="Times New Roman"/>
          <w:sz w:val="24"/>
          <w:szCs w:val="24"/>
          <w:lang w:val="sq-AL"/>
        </w:rPr>
      </w:pPr>
      <w:r w:rsidRPr="00204AA0">
        <w:rPr>
          <w:rFonts w:ascii="Times New Roman" w:hAnsi="Times New Roman"/>
          <w:sz w:val="24"/>
          <w:szCs w:val="24"/>
          <w:lang w:val="sq-AL"/>
        </w:rPr>
        <w:t>P</w:t>
      </w:r>
      <w:r w:rsidR="00CB2FA8" w:rsidRPr="00204AA0">
        <w:rPr>
          <w:rFonts w:ascii="Times New Roman" w:hAnsi="Times New Roman"/>
          <w:sz w:val="24"/>
          <w:szCs w:val="24"/>
          <w:lang w:val="sq-AL"/>
        </w:rPr>
        <w:t>ë</w:t>
      </w:r>
      <w:r w:rsidRPr="00204AA0">
        <w:rPr>
          <w:rFonts w:ascii="Times New Roman" w:hAnsi="Times New Roman"/>
          <w:sz w:val="24"/>
          <w:szCs w:val="24"/>
          <w:lang w:val="sq-AL"/>
        </w:rPr>
        <w:t>r sa m</w:t>
      </w:r>
      <w:r w:rsidR="00CB2FA8" w:rsidRPr="00204AA0">
        <w:rPr>
          <w:rFonts w:ascii="Times New Roman" w:hAnsi="Times New Roman"/>
          <w:sz w:val="24"/>
          <w:szCs w:val="24"/>
          <w:lang w:val="sq-AL"/>
        </w:rPr>
        <w:t>ë</w:t>
      </w:r>
      <w:r w:rsidRPr="00204AA0">
        <w:rPr>
          <w:rFonts w:ascii="Times New Roman" w:hAnsi="Times New Roman"/>
          <w:sz w:val="24"/>
          <w:szCs w:val="24"/>
          <w:lang w:val="sq-AL"/>
        </w:rPr>
        <w:t xml:space="preserve"> </w:t>
      </w:r>
      <w:r w:rsidR="00A1586D" w:rsidRPr="00204AA0">
        <w:rPr>
          <w:rFonts w:ascii="Times New Roman" w:hAnsi="Times New Roman"/>
          <w:sz w:val="24"/>
          <w:szCs w:val="24"/>
          <w:lang w:val="sq-AL"/>
        </w:rPr>
        <w:t>sipër, Gjykata vëren se edhe pse ndodhemi para çështjeve me të njëjtat palë, objekti i këtyre vendimeve dhe thelbi i mosmarrëveshjes së shtruar për zgjidhje gjykatës, referuar përmbajtjes së pjesës arsyetuese të vendimeve, është i ndryshëm. Me vendimin e vitit 2013</w:t>
      </w:r>
      <w:r w:rsidR="004B2286" w:rsidRPr="00204AA0">
        <w:rPr>
          <w:rFonts w:ascii="Times New Roman" w:hAnsi="Times New Roman"/>
          <w:sz w:val="24"/>
          <w:szCs w:val="24"/>
          <w:lang w:val="sq-AL"/>
        </w:rPr>
        <w:t>,</w:t>
      </w:r>
      <w:r w:rsidR="00B74322" w:rsidRPr="00204AA0">
        <w:rPr>
          <w:rFonts w:ascii="Times New Roman" w:hAnsi="Times New Roman"/>
          <w:sz w:val="24"/>
          <w:szCs w:val="24"/>
          <w:lang w:val="sq-AL"/>
        </w:rPr>
        <w:t xml:space="preserve"> Gjykata e Lart</w:t>
      </w:r>
      <w:r w:rsidR="00522E5B" w:rsidRPr="00204AA0">
        <w:rPr>
          <w:rFonts w:ascii="Times New Roman" w:hAnsi="Times New Roman"/>
          <w:sz w:val="24"/>
          <w:szCs w:val="24"/>
          <w:lang w:val="sq-AL"/>
        </w:rPr>
        <w:t>ë</w:t>
      </w:r>
      <w:r w:rsidR="00A61FE7" w:rsidRPr="00204AA0">
        <w:rPr>
          <w:rFonts w:ascii="Times New Roman" w:hAnsi="Times New Roman"/>
          <w:sz w:val="24"/>
          <w:szCs w:val="24"/>
          <w:lang w:val="sq-AL"/>
        </w:rPr>
        <w:t xml:space="preserve"> </w:t>
      </w:r>
      <w:r w:rsidR="00B74322" w:rsidRPr="00204AA0">
        <w:rPr>
          <w:rFonts w:ascii="Times New Roman" w:hAnsi="Times New Roman"/>
          <w:sz w:val="24"/>
          <w:szCs w:val="24"/>
          <w:lang w:val="sq-AL"/>
        </w:rPr>
        <w:t xml:space="preserve">ka vendosur </w:t>
      </w:r>
      <w:r w:rsidR="00A1586D" w:rsidRPr="00204AA0">
        <w:rPr>
          <w:rFonts w:ascii="Times New Roman" w:hAnsi="Times New Roman"/>
          <w:sz w:val="24"/>
          <w:szCs w:val="24"/>
          <w:lang w:val="sq-AL"/>
        </w:rPr>
        <w:t xml:space="preserve">përfundimisht </w:t>
      </w:r>
      <w:r w:rsidR="00B74322" w:rsidRPr="00204AA0">
        <w:rPr>
          <w:rFonts w:ascii="Times New Roman" w:hAnsi="Times New Roman"/>
          <w:sz w:val="24"/>
          <w:szCs w:val="24"/>
          <w:lang w:val="sq-AL"/>
        </w:rPr>
        <w:t>pa</w:t>
      </w:r>
      <w:r w:rsidR="00522E5B" w:rsidRPr="00204AA0">
        <w:rPr>
          <w:rFonts w:ascii="Times New Roman" w:hAnsi="Times New Roman"/>
          <w:sz w:val="24"/>
          <w:szCs w:val="24"/>
          <w:lang w:val="sq-AL"/>
        </w:rPr>
        <w:t>v</w:t>
      </w:r>
      <w:r w:rsidR="00B74322" w:rsidRPr="00204AA0">
        <w:rPr>
          <w:rFonts w:ascii="Times New Roman" w:hAnsi="Times New Roman"/>
          <w:sz w:val="24"/>
          <w:szCs w:val="24"/>
          <w:lang w:val="sq-AL"/>
        </w:rPr>
        <w:t>lefshm</w:t>
      </w:r>
      <w:r w:rsidR="00522E5B" w:rsidRPr="00204AA0">
        <w:rPr>
          <w:rFonts w:ascii="Times New Roman" w:hAnsi="Times New Roman"/>
          <w:sz w:val="24"/>
          <w:szCs w:val="24"/>
          <w:lang w:val="sq-AL"/>
        </w:rPr>
        <w:t>ë</w:t>
      </w:r>
      <w:r w:rsidR="00B74322" w:rsidRPr="00204AA0">
        <w:rPr>
          <w:rFonts w:ascii="Times New Roman" w:hAnsi="Times New Roman"/>
          <w:sz w:val="24"/>
          <w:szCs w:val="24"/>
          <w:lang w:val="sq-AL"/>
        </w:rPr>
        <w:t>rin</w:t>
      </w:r>
      <w:r w:rsidR="00522E5B" w:rsidRPr="00204AA0">
        <w:rPr>
          <w:rFonts w:ascii="Times New Roman" w:hAnsi="Times New Roman"/>
          <w:sz w:val="24"/>
          <w:szCs w:val="24"/>
          <w:lang w:val="sq-AL"/>
        </w:rPr>
        <w:t>ë</w:t>
      </w:r>
      <w:r w:rsidR="00B74322" w:rsidRPr="00204AA0">
        <w:rPr>
          <w:rFonts w:ascii="Times New Roman" w:hAnsi="Times New Roman"/>
          <w:sz w:val="24"/>
          <w:szCs w:val="24"/>
          <w:lang w:val="sq-AL"/>
        </w:rPr>
        <w:t xml:space="preserve"> absolute t</w:t>
      </w:r>
      <w:r w:rsidR="00522E5B" w:rsidRPr="00204AA0">
        <w:rPr>
          <w:rFonts w:ascii="Times New Roman" w:hAnsi="Times New Roman"/>
          <w:sz w:val="24"/>
          <w:szCs w:val="24"/>
          <w:lang w:val="sq-AL"/>
        </w:rPr>
        <w:t>ë</w:t>
      </w:r>
      <w:r w:rsidR="00B74322" w:rsidRPr="00204AA0">
        <w:rPr>
          <w:rFonts w:ascii="Times New Roman" w:hAnsi="Times New Roman"/>
          <w:sz w:val="24"/>
          <w:szCs w:val="24"/>
          <w:lang w:val="sq-AL"/>
        </w:rPr>
        <w:t xml:space="preserve"> </w:t>
      </w:r>
      <w:r w:rsidR="00A1586D" w:rsidRPr="00204AA0">
        <w:rPr>
          <w:rFonts w:ascii="Times New Roman" w:hAnsi="Times New Roman"/>
          <w:sz w:val="24"/>
          <w:szCs w:val="24"/>
          <w:lang w:val="sq-AL"/>
        </w:rPr>
        <w:t>aktit</w:t>
      </w:r>
      <w:r w:rsidR="00A1586D" w:rsidRPr="00204AA0">
        <w:rPr>
          <w:rFonts w:ascii="Times New Roman" w:hAnsi="Times New Roman"/>
          <w:bCs/>
          <w:sz w:val="24"/>
          <w:szCs w:val="24"/>
          <w:lang w:val="sq-AL"/>
        </w:rPr>
        <w:t xml:space="preserve"> administrativ </w:t>
      </w:r>
      <w:r w:rsidR="004B2286" w:rsidRPr="00204AA0">
        <w:rPr>
          <w:rFonts w:ascii="Times New Roman" w:hAnsi="Times New Roman"/>
          <w:bCs/>
          <w:sz w:val="24"/>
          <w:szCs w:val="24"/>
          <w:lang w:val="sq-AL"/>
        </w:rPr>
        <w:t>të n</w:t>
      </w:r>
      <w:r w:rsidR="00A1586D" w:rsidRPr="00204AA0">
        <w:rPr>
          <w:rFonts w:ascii="Times New Roman" w:hAnsi="Times New Roman"/>
          <w:bCs/>
          <w:sz w:val="24"/>
          <w:szCs w:val="24"/>
          <w:lang w:val="sq-AL"/>
        </w:rPr>
        <w:t>joftim</w:t>
      </w:r>
      <w:r w:rsidR="00F123E0" w:rsidRPr="00204AA0">
        <w:rPr>
          <w:rFonts w:ascii="Times New Roman" w:hAnsi="Times New Roman"/>
          <w:bCs/>
          <w:sz w:val="24"/>
          <w:szCs w:val="24"/>
          <w:lang w:val="sq-AL"/>
        </w:rPr>
        <w:t>it të</w:t>
      </w:r>
      <w:r w:rsidR="00A1586D" w:rsidRPr="00204AA0">
        <w:rPr>
          <w:rFonts w:ascii="Times New Roman" w:hAnsi="Times New Roman"/>
          <w:bCs/>
          <w:sz w:val="24"/>
          <w:szCs w:val="24"/>
          <w:lang w:val="sq-AL"/>
        </w:rPr>
        <w:t xml:space="preserve"> </w:t>
      </w:r>
      <w:r w:rsidR="004B2286" w:rsidRPr="00204AA0">
        <w:rPr>
          <w:rFonts w:ascii="Times New Roman" w:hAnsi="Times New Roman"/>
          <w:bCs/>
          <w:sz w:val="24"/>
          <w:szCs w:val="24"/>
          <w:lang w:val="sq-AL"/>
        </w:rPr>
        <w:t>v</w:t>
      </w:r>
      <w:r w:rsidR="00A1586D" w:rsidRPr="00204AA0">
        <w:rPr>
          <w:rFonts w:ascii="Times New Roman" w:hAnsi="Times New Roman"/>
          <w:bCs/>
          <w:sz w:val="24"/>
          <w:szCs w:val="24"/>
          <w:lang w:val="sq-AL"/>
        </w:rPr>
        <w:t>lerësimi</w:t>
      </w:r>
      <w:r w:rsidR="004B2286" w:rsidRPr="00204AA0">
        <w:rPr>
          <w:rFonts w:ascii="Times New Roman" w:hAnsi="Times New Roman"/>
          <w:bCs/>
          <w:sz w:val="24"/>
          <w:szCs w:val="24"/>
          <w:lang w:val="sq-AL"/>
        </w:rPr>
        <w:t>t</w:t>
      </w:r>
      <w:r w:rsidR="00A1586D" w:rsidRPr="00204AA0">
        <w:rPr>
          <w:rFonts w:ascii="Times New Roman" w:hAnsi="Times New Roman"/>
          <w:bCs/>
          <w:sz w:val="24"/>
          <w:szCs w:val="24"/>
          <w:lang w:val="sq-AL"/>
        </w:rPr>
        <w:t xml:space="preserve"> të </w:t>
      </w:r>
      <w:r w:rsidR="004B2286" w:rsidRPr="00204AA0">
        <w:rPr>
          <w:rFonts w:ascii="Times New Roman" w:hAnsi="Times New Roman"/>
          <w:bCs/>
          <w:sz w:val="24"/>
          <w:szCs w:val="24"/>
          <w:lang w:val="sq-AL"/>
        </w:rPr>
        <w:t>DR</w:t>
      </w:r>
      <w:r w:rsidR="00F123E0" w:rsidRPr="00204AA0">
        <w:rPr>
          <w:rFonts w:ascii="Times New Roman" w:hAnsi="Times New Roman"/>
          <w:bCs/>
          <w:sz w:val="24"/>
          <w:szCs w:val="24"/>
          <w:lang w:val="sq-AL"/>
        </w:rPr>
        <w:t>T</w:t>
      </w:r>
      <w:r w:rsidR="004B2286" w:rsidRPr="00204AA0">
        <w:rPr>
          <w:rFonts w:ascii="Times New Roman" w:hAnsi="Times New Roman"/>
          <w:bCs/>
          <w:sz w:val="24"/>
          <w:szCs w:val="24"/>
          <w:lang w:val="sq-AL"/>
        </w:rPr>
        <w:t>TM-së</w:t>
      </w:r>
      <w:r w:rsidR="00A1586D" w:rsidRPr="00204AA0">
        <w:rPr>
          <w:rFonts w:ascii="Times New Roman" w:hAnsi="Times New Roman"/>
          <w:bCs/>
          <w:sz w:val="24"/>
          <w:szCs w:val="24"/>
          <w:lang w:val="sq-AL"/>
        </w:rPr>
        <w:t xml:space="preserve">, pasi ishte nxjerrë në kundërshtim me formën dhe procedurën e kërkuar nga ligji, në referim të shkronjës “c” të nenit 116 të </w:t>
      </w:r>
      <w:r w:rsidR="004B2286" w:rsidRPr="00204AA0">
        <w:rPr>
          <w:rFonts w:ascii="Times New Roman" w:hAnsi="Times New Roman"/>
          <w:bCs/>
          <w:sz w:val="24"/>
          <w:szCs w:val="24"/>
          <w:lang w:val="sq-AL"/>
        </w:rPr>
        <w:t>K</w:t>
      </w:r>
      <w:r w:rsidR="00A1586D" w:rsidRPr="00204AA0">
        <w:rPr>
          <w:rFonts w:ascii="Times New Roman" w:hAnsi="Times New Roman"/>
          <w:bCs/>
          <w:sz w:val="24"/>
          <w:szCs w:val="24"/>
          <w:lang w:val="sq-AL"/>
        </w:rPr>
        <w:t>PA</w:t>
      </w:r>
      <w:r w:rsidR="004B2286" w:rsidRPr="00204AA0">
        <w:rPr>
          <w:rFonts w:ascii="Times New Roman" w:hAnsi="Times New Roman"/>
          <w:bCs/>
          <w:sz w:val="24"/>
          <w:szCs w:val="24"/>
          <w:lang w:val="sq-AL"/>
        </w:rPr>
        <w:t>-së</w:t>
      </w:r>
      <w:r w:rsidR="00A1586D" w:rsidRPr="00204AA0">
        <w:rPr>
          <w:rFonts w:ascii="Times New Roman" w:hAnsi="Times New Roman"/>
          <w:bCs/>
          <w:sz w:val="24"/>
          <w:szCs w:val="24"/>
          <w:lang w:val="sq-AL"/>
        </w:rPr>
        <w:t xml:space="preserve">. Në këtë vendim Gjykata e Lartë </w:t>
      </w:r>
      <w:r w:rsidR="00A1586D" w:rsidRPr="00204AA0">
        <w:rPr>
          <w:rFonts w:ascii="Times New Roman" w:hAnsi="Times New Roman"/>
          <w:sz w:val="24"/>
          <w:szCs w:val="24"/>
          <w:lang w:val="sq-AL"/>
        </w:rPr>
        <w:t xml:space="preserve">nuk </w:t>
      </w:r>
      <w:r w:rsidR="000C12B3" w:rsidRPr="00204AA0">
        <w:rPr>
          <w:rFonts w:ascii="Times New Roman" w:hAnsi="Times New Roman"/>
          <w:sz w:val="24"/>
          <w:szCs w:val="24"/>
          <w:lang w:val="sq-AL"/>
        </w:rPr>
        <w:t xml:space="preserve">ka </w:t>
      </w:r>
      <w:r w:rsidR="00A1586D" w:rsidRPr="00204AA0">
        <w:rPr>
          <w:rFonts w:ascii="Times New Roman" w:hAnsi="Times New Roman"/>
          <w:sz w:val="24"/>
          <w:szCs w:val="24"/>
          <w:lang w:val="sq-AL"/>
        </w:rPr>
        <w:t>bërë asnjë vlerësim në lidhje me ekzist</w:t>
      </w:r>
      <w:r w:rsidR="004B2286" w:rsidRPr="00204AA0">
        <w:rPr>
          <w:rFonts w:ascii="Times New Roman" w:hAnsi="Times New Roman"/>
          <w:sz w:val="24"/>
          <w:szCs w:val="24"/>
          <w:lang w:val="sq-AL"/>
        </w:rPr>
        <w:t>encën e detyrimit të kërkueses ose</w:t>
      </w:r>
      <w:r w:rsidR="00A1586D" w:rsidRPr="00204AA0">
        <w:rPr>
          <w:rFonts w:ascii="Times New Roman" w:hAnsi="Times New Roman"/>
          <w:sz w:val="24"/>
          <w:szCs w:val="24"/>
          <w:lang w:val="sq-AL"/>
        </w:rPr>
        <w:t xml:space="preserve"> të drejtën e organeve tatimore për të ushtruar kontroll ndaj saj në të ardhmen. N</w:t>
      </w:r>
      <w:r w:rsidR="008D3549" w:rsidRPr="00204AA0">
        <w:rPr>
          <w:rFonts w:ascii="Times New Roman" w:hAnsi="Times New Roman"/>
          <w:sz w:val="24"/>
          <w:szCs w:val="24"/>
          <w:lang w:val="sq-AL"/>
        </w:rPr>
        <w:t xml:space="preserve">ë ndryshim nga vendimi i Kolegjit Civil, </w:t>
      </w:r>
      <w:r w:rsidR="00A1586D" w:rsidRPr="00204AA0">
        <w:rPr>
          <w:rFonts w:ascii="Times New Roman" w:hAnsi="Times New Roman"/>
          <w:sz w:val="24"/>
          <w:szCs w:val="24"/>
          <w:lang w:val="sq-AL"/>
        </w:rPr>
        <w:t>me vendimin e Kolegjit Administrativ të Gjykatës së Lartë</w:t>
      </w:r>
      <w:r w:rsidR="004B2286" w:rsidRPr="00204AA0">
        <w:rPr>
          <w:rFonts w:ascii="Times New Roman" w:hAnsi="Times New Roman"/>
          <w:sz w:val="24"/>
          <w:szCs w:val="24"/>
          <w:lang w:val="sq-AL"/>
        </w:rPr>
        <w:t>,</w:t>
      </w:r>
      <w:r w:rsidR="008D3549" w:rsidRPr="00204AA0">
        <w:rPr>
          <w:rFonts w:ascii="Times New Roman" w:hAnsi="Times New Roman"/>
          <w:sz w:val="24"/>
          <w:szCs w:val="24"/>
          <w:lang w:val="sq-AL"/>
        </w:rPr>
        <w:t xml:space="preserve"> është bërë interpretimi i dispozitave ligjore që kanë të bëjnë me të drejtën e organeve tatimore të ushtrojnë kontroll dhe rikontroll ndaj subjekteve tatimore, duke arritur në përfundimin se </w:t>
      </w:r>
      <w:r w:rsidR="008D3549" w:rsidRPr="00204AA0">
        <w:rPr>
          <w:rFonts w:ascii="Times New Roman" w:hAnsi="Times New Roman"/>
          <w:iCs/>
          <w:color w:val="000000"/>
          <w:sz w:val="24"/>
          <w:szCs w:val="24"/>
          <w:lang w:val="sq-AL"/>
        </w:rPr>
        <w:t xml:space="preserve">ndaj kërkueses nuk ka një detyrim tatimor të vlerësuar nga organet tatimore për periudhën tatimore të vitit 2004, ndaj nuk jemi para rastit të rikontrollit sipas nenit 85 të ligjit nr. </w:t>
      </w:r>
      <w:r w:rsidR="008D3549" w:rsidRPr="00204AA0">
        <w:rPr>
          <w:rFonts w:ascii="Times New Roman" w:hAnsi="Times New Roman"/>
          <w:sz w:val="24"/>
          <w:szCs w:val="24"/>
          <w:lang w:val="sq-AL"/>
        </w:rPr>
        <w:t>9920/2008</w:t>
      </w:r>
      <w:r w:rsidR="008D3549" w:rsidRPr="00204AA0">
        <w:rPr>
          <w:rFonts w:ascii="Times New Roman" w:hAnsi="Times New Roman"/>
          <w:iCs/>
          <w:color w:val="000000"/>
          <w:sz w:val="24"/>
          <w:szCs w:val="24"/>
          <w:lang w:val="sq-AL"/>
        </w:rPr>
        <w:t xml:space="preserve">. </w:t>
      </w:r>
      <w:r w:rsidR="008D3549" w:rsidRPr="00204AA0">
        <w:rPr>
          <w:rFonts w:ascii="Times New Roman" w:hAnsi="Times New Roman"/>
          <w:sz w:val="24"/>
          <w:szCs w:val="24"/>
          <w:lang w:val="sq-AL"/>
        </w:rPr>
        <w:t xml:space="preserve">Kolegji Administrativ ka arritur në këtë përfundim duke shqyrtuar dhe analizuar të gjitha faktet e rrethanat, si dhe duke marrë parasysh edhe mënyrën e zgjidhjes së çështjes nga Kolegji Civil i po asaj </w:t>
      </w:r>
      <w:r w:rsidR="004B2286" w:rsidRPr="00204AA0">
        <w:rPr>
          <w:rFonts w:ascii="Times New Roman" w:hAnsi="Times New Roman"/>
          <w:sz w:val="24"/>
          <w:szCs w:val="24"/>
          <w:lang w:val="sq-AL"/>
        </w:rPr>
        <w:t>g</w:t>
      </w:r>
      <w:r w:rsidR="008D3549" w:rsidRPr="00204AA0">
        <w:rPr>
          <w:rFonts w:ascii="Times New Roman" w:hAnsi="Times New Roman"/>
          <w:sz w:val="24"/>
          <w:szCs w:val="24"/>
          <w:lang w:val="sq-AL"/>
        </w:rPr>
        <w:t xml:space="preserve">jykate.  </w:t>
      </w:r>
      <w:r w:rsidR="00A1586D" w:rsidRPr="00204AA0">
        <w:rPr>
          <w:rFonts w:ascii="Times New Roman" w:hAnsi="Times New Roman"/>
          <w:sz w:val="24"/>
          <w:szCs w:val="24"/>
          <w:lang w:val="sq-AL"/>
        </w:rPr>
        <w:t xml:space="preserve"> </w:t>
      </w:r>
    </w:p>
    <w:p w:rsidR="00B121F4" w:rsidRPr="00204AA0" w:rsidRDefault="008D3549" w:rsidP="00FF09F4">
      <w:pPr>
        <w:pStyle w:val="ListParagraph"/>
        <w:numPr>
          <w:ilvl w:val="0"/>
          <w:numId w:val="1"/>
        </w:numPr>
        <w:tabs>
          <w:tab w:val="left" w:pos="0"/>
          <w:tab w:val="left" w:pos="990"/>
          <w:tab w:val="left" w:pos="1080"/>
          <w:tab w:val="left" w:pos="1170"/>
        </w:tabs>
        <w:spacing w:after="0" w:line="360" w:lineRule="auto"/>
        <w:ind w:left="0" w:firstLine="709"/>
        <w:jc w:val="both"/>
        <w:rPr>
          <w:rFonts w:ascii="Times New Roman" w:hAnsi="Times New Roman"/>
          <w:sz w:val="24"/>
          <w:szCs w:val="24"/>
          <w:lang w:val="sq-AL"/>
        </w:rPr>
      </w:pPr>
      <w:r w:rsidRPr="00204AA0">
        <w:rPr>
          <w:rFonts w:ascii="Times New Roman" w:hAnsi="Times New Roman"/>
          <w:sz w:val="24"/>
          <w:szCs w:val="24"/>
          <w:lang w:val="sq-AL"/>
        </w:rPr>
        <w:t xml:space="preserve">Për sa më sipër, në rastin konkret nuk vepron standardi i </w:t>
      </w:r>
      <w:r w:rsidRPr="00204AA0">
        <w:rPr>
          <w:rFonts w:ascii="Times New Roman" w:hAnsi="Times New Roman"/>
          <w:i/>
          <w:sz w:val="24"/>
          <w:szCs w:val="24"/>
          <w:lang w:val="sq-AL"/>
        </w:rPr>
        <w:t xml:space="preserve">gjësë së gjykuar, </w:t>
      </w:r>
      <w:r w:rsidRPr="00204AA0">
        <w:rPr>
          <w:rFonts w:ascii="Times New Roman" w:hAnsi="Times New Roman"/>
          <w:sz w:val="24"/>
          <w:szCs w:val="24"/>
          <w:lang w:val="sq-AL"/>
        </w:rPr>
        <w:t xml:space="preserve">për rrjedhojë </w:t>
      </w:r>
      <w:r w:rsidR="00D82DB6" w:rsidRPr="00204AA0">
        <w:rPr>
          <w:rFonts w:ascii="Times New Roman" w:eastAsia="Times New Roman" w:hAnsi="Times New Roman"/>
          <w:sz w:val="24"/>
          <w:szCs w:val="24"/>
          <w:lang w:val="sq-AL"/>
        </w:rPr>
        <w:t>pretendimi i kërkueses për cenimin e parimit të sigurisë juridike</w:t>
      </w:r>
      <w:r w:rsidR="005B263E" w:rsidRPr="00204AA0">
        <w:rPr>
          <w:rFonts w:ascii="Times New Roman" w:eastAsia="Times New Roman" w:hAnsi="Times New Roman"/>
          <w:sz w:val="24"/>
          <w:szCs w:val="24"/>
          <w:lang w:val="sq-AL"/>
        </w:rPr>
        <w:t xml:space="preserve"> </w:t>
      </w:r>
      <w:r w:rsidR="00D82DB6" w:rsidRPr="00204AA0">
        <w:rPr>
          <w:rFonts w:ascii="Times New Roman" w:eastAsia="Times New Roman" w:hAnsi="Times New Roman"/>
          <w:sz w:val="24"/>
          <w:szCs w:val="24"/>
          <w:lang w:val="sq-AL"/>
        </w:rPr>
        <w:t>është i pabazuar.</w:t>
      </w:r>
    </w:p>
    <w:p w:rsidR="00B121F4" w:rsidRPr="00204AA0" w:rsidRDefault="00B121F4" w:rsidP="00267A4C">
      <w:pPr>
        <w:tabs>
          <w:tab w:val="left" w:pos="990"/>
          <w:tab w:val="left" w:pos="1170"/>
        </w:tabs>
        <w:spacing w:after="0" w:line="360" w:lineRule="auto"/>
        <w:ind w:left="720"/>
        <w:jc w:val="both"/>
        <w:rPr>
          <w:rFonts w:ascii="Times New Roman" w:eastAsia="MS Mincho" w:hAnsi="Times New Roman"/>
          <w:sz w:val="24"/>
          <w:szCs w:val="24"/>
          <w:lang w:val="sq-AL"/>
        </w:rPr>
      </w:pPr>
    </w:p>
    <w:p w:rsidR="00B121F4" w:rsidRPr="00204AA0" w:rsidRDefault="00B121F4" w:rsidP="00267A4C">
      <w:pPr>
        <w:tabs>
          <w:tab w:val="left" w:pos="990"/>
          <w:tab w:val="left" w:pos="1170"/>
        </w:tabs>
        <w:spacing w:after="0" w:line="360" w:lineRule="auto"/>
        <w:jc w:val="both"/>
        <w:rPr>
          <w:rFonts w:ascii="Times New Roman" w:eastAsia="MS Mincho" w:hAnsi="Times New Roman"/>
          <w:i/>
          <w:iCs/>
          <w:sz w:val="24"/>
          <w:szCs w:val="24"/>
          <w:lang w:val="sq-AL"/>
        </w:rPr>
      </w:pPr>
      <w:r w:rsidRPr="00204AA0">
        <w:rPr>
          <w:rFonts w:ascii="Times New Roman" w:eastAsia="MS Mincho" w:hAnsi="Times New Roman"/>
          <w:i/>
          <w:iCs/>
          <w:sz w:val="24"/>
          <w:szCs w:val="24"/>
          <w:lang w:val="sq-AL"/>
        </w:rPr>
        <w:tab/>
      </w:r>
      <w:r w:rsidR="00492560" w:rsidRPr="00204AA0">
        <w:rPr>
          <w:rFonts w:ascii="Times New Roman" w:eastAsia="MS Mincho" w:hAnsi="Times New Roman"/>
          <w:i/>
          <w:iCs/>
          <w:sz w:val="24"/>
          <w:szCs w:val="24"/>
          <w:lang w:val="sq-AL"/>
        </w:rPr>
        <w:t>B</w:t>
      </w:r>
      <w:r w:rsidRPr="00204AA0">
        <w:rPr>
          <w:rFonts w:ascii="Times New Roman" w:eastAsia="MS Mincho" w:hAnsi="Times New Roman"/>
          <w:i/>
          <w:iCs/>
          <w:sz w:val="24"/>
          <w:szCs w:val="24"/>
          <w:lang w:val="sq-AL"/>
        </w:rPr>
        <w:t>.3. P</w:t>
      </w:r>
      <w:r w:rsidR="00D82DB6" w:rsidRPr="00204AA0">
        <w:rPr>
          <w:rFonts w:ascii="Times New Roman" w:eastAsia="MS Mincho" w:hAnsi="Times New Roman"/>
          <w:i/>
          <w:iCs/>
          <w:sz w:val="24"/>
          <w:szCs w:val="24"/>
          <w:lang w:val="sq-AL"/>
        </w:rPr>
        <w:t>ë</w:t>
      </w:r>
      <w:r w:rsidRPr="00204AA0">
        <w:rPr>
          <w:rFonts w:ascii="Times New Roman" w:eastAsia="MS Mincho" w:hAnsi="Times New Roman"/>
          <w:i/>
          <w:iCs/>
          <w:sz w:val="24"/>
          <w:szCs w:val="24"/>
          <w:lang w:val="sq-AL"/>
        </w:rPr>
        <w:t>r pretendimin e cenimit t</w:t>
      </w:r>
      <w:r w:rsidR="00D82DB6" w:rsidRPr="00204AA0">
        <w:rPr>
          <w:rFonts w:ascii="Times New Roman" w:eastAsia="MS Mincho" w:hAnsi="Times New Roman"/>
          <w:i/>
          <w:iCs/>
          <w:sz w:val="24"/>
          <w:szCs w:val="24"/>
          <w:lang w:val="sq-AL"/>
        </w:rPr>
        <w:t>ë</w:t>
      </w:r>
      <w:r w:rsidRPr="00204AA0">
        <w:rPr>
          <w:rFonts w:ascii="Times New Roman" w:eastAsia="MS Mincho" w:hAnsi="Times New Roman"/>
          <w:i/>
          <w:iCs/>
          <w:sz w:val="24"/>
          <w:szCs w:val="24"/>
          <w:lang w:val="sq-AL"/>
        </w:rPr>
        <w:t xml:space="preserve"> standardit t</w:t>
      </w:r>
      <w:r w:rsidR="00D82DB6" w:rsidRPr="00204AA0">
        <w:rPr>
          <w:rFonts w:ascii="Times New Roman" w:eastAsia="MS Mincho" w:hAnsi="Times New Roman"/>
          <w:i/>
          <w:iCs/>
          <w:sz w:val="24"/>
          <w:szCs w:val="24"/>
          <w:lang w:val="sq-AL"/>
        </w:rPr>
        <w:t>ë</w:t>
      </w:r>
      <w:r w:rsidRPr="00204AA0">
        <w:rPr>
          <w:rFonts w:ascii="Times New Roman" w:eastAsia="MS Mincho" w:hAnsi="Times New Roman"/>
          <w:i/>
          <w:iCs/>
          <w:sz w:val="24"/>
          <w:szCs w:val="24"/>
          <w:lang w:val="sq-AL"/>
        </w:rPr>
        <w:t xml:space="preserve"> arsyetimit </w:t>
      </w:r>
    </w:p>
    <w:p w:rsidR="008D3549" w:rsidRPr="00204AA0" w:rsidRDefault="00B121F4" w:rsidP="008D3549">
      <w:pPr>
        <w:pStyle w:val="ListParagraph"/>
        <w:numPr>
          <w:ilvl w:val="0"/>
          <w:numId w:val="1"/>
        </w:numPr>
        <w:tabs>
          <w:tab w:val="left" w:pos="0"/>
          <w:tab w:val="left" w:pos="720"/>
          <w:tab w:val="left" w:pos="108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K</w:t>
      </w:r>
      <w:r w:rsidR="00D82DB6" w:rsidRPr="00204AA0">
        <w:rPr>
          <w:rFonts w:ascii="Times New Roman" w:eastAsia="Times New Roman" w:hAnsi="Times New Roman"/>
          <w:sz w:val="24"/>
          <w:szCs w:val="24"/>
          <w:lang w:val="sq-AL"/>
        </w:rPr>
        <w:t>ë</w:t>
      </w:r>
      <w:r w:rsidRPr="00204AA0">
        <w:rPr>
          <w:rFonts w:ascii="Times New Roman" w:eastAsia="Times New Roman" w:hAnsi="Times New Roman"/>
          <w:sz w:val="24"/>
          <w:szCs w:val="24"/>
          <w:lang w:val="sq-AL"/>
        </w:rPr>
        <w:t>rkuesja ka pretenduar cenimin e standardit t</w:t>
      </w:r>
      <w:r w:rsidR="00D82DB6" w:rsidRPr="00204AA0">
        <w:rPr>
          <w:rFonts w:ascii="Times New Roman" w:eastAsia="Times New Roman" w:hAnsi="Times New Roman"/>
          <w:sz w:val="24"/>
          <w:szCs w:val="24"/>
          <w:lang w:val="sq-AL"/>
        </w:rPr>
        <w:t>ë</w:t>
      </w:r>
      <w:r w:rsidRPr="00204AA0">
        <w:rPr>
          <w:rFonts w:ascii="Times New Roman" w:eastAsia="Times New Roman" w:hAnsi="Times New Roman"/>
          <w:sz w:val="24"/>
          <w:szCs w:val="24"/>
          <w:lang w:val="sq-AL"/>
        </w:rPr>
        <w:t xml:space="preserve"> arsyetimit t</w:t>
      </w:r>
      <w:r w:rsidR="00D82DB6" w:rsidRPr="00204AA0">
        <w:rPr>
          <w:rFonts w:ascii="Times New Roman" w:eastAsia="Times New Roman" w:hAnsi="Times New Roman"/>
          <w:sz w:val="24"/>
          <w:szCs w:val="24"/>
          <w:lang w:val="sq-AL"/>
        </w:rPr>
        <w:t>ë</w:t>
      </w:r>
      <w:r w:rsidRPr="00204AA0">
        <w:rPr>
          <w:rFonts w:ascii="Times New Roman" w:eastAsia="Times New Roman" w:hAnsi="Times New Roman"/>
          <w:sz w:val="24"/>
          <w:szCs w:val="24"/>
          <w:lang w:val="sq-AL"/>
        </w:rPr>
        <w:t xml:space="preserve"> vendimit</w:t>
      </w:r>
      <w:r w:rsidR="004B2286" w:rsidRPr="00204AA0">
        <w:rPr>
          <w:rFonts w:ascii="Times New Roman" w:eastAsia="Times New Roman" w:hAnsi="Times New Roman"/>
          <w:sz w:val="24"/>
          <w:szCs w:val="24"/>
          <w:lang w:val="sq-AL"/>
        </w:rPr>
        <w:t>,</w:t>
      </w:r>
      <w:r w:rsidRPr="00204AA0">
        <w:rPr>
          <w:rFonts w:ascii="Times New Roman" w:eastAsia="Times New Roman" w:hAnsi="Times New Roman"/>
          <w:sz w:val="24"/>
          <w:szCs w:val="24"/>
          <w:lang w:val="sq-AL"/>
        </w:rPr>
        <w:t xml:space="preserve"> pasi Kolegji Administrativ i Gjykatës së Lartë ka prishur vendimin e Gjykatës Administrative të Apelit pa analizuar dhe </w:t>
      </w:r>
      <w:r w:rsidR="004B2286" w:rsidRPr="00204AA0">
        <w:rPr>
          <w:rFonts w:ascii="Times New Roman" w:eastAsia="Times New Roman" w:hAnsi="Times New Roman"/>
          <w:sz w:val="24"/>
          <w:szCs w:val="24"/>
          <w:lang w:val="sq-AL"/>
        </w:rPr>
        <w:t xml:space="preserve">pa </w:t>
      </w:r>
      <w:r w:rsidRPr="00204AA0">
        <w:rPr>
          <w:rFonts w:ascii="Times New Roman" w:eastAsia="Times New Roman" w:hAnsi="Times New Roman"/>
          <w:sz w:val="24"/>
          <w:szCs w:val="24"/>
          <w:lang w:val="sq-AL"/>
        </w:rPr>
        <w:t>dhënë arsyet pse ky i fundit është marrë në kushtet e keqzbatimit të ligjit material/procedural. Ai nuk ka arsyetuar në lidhje me efektet juridike të kalimit të afatit të parashkrimit për ushtrimin e kompetencave të organeve tatimore dhe nëse kontrolli ishte kryer brenda afateve ligjore, duke lënë pa zgjidhje mosmarrëveshjen.</w:t>
      </w:r>
    </w:p>
    <w:p w:rsidR="008D3549" w:rsidRPr="00204AA0" w:rsidRDefault="00B121F4" w:rsidP="008D3549">
      <w:pPr>
        <w:pStyle w:val="ListParagraph"/>
        <w:numPr>
          <w:ilvl w:val="0"/>
          <w:numId w:val="1"/>
        </w:numPr>
        <w:tabs>
          <w:tab w:val="left" w:pos="0"/>
          <w:tab w:val="left" w:pos="720"/>
          <w:tab w:val="left" w:pos="108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lastRenderedPageBreak/>
        <w:t>Subjekti i interesuar ka prap</w:t>
      </w:r>
      <w:r w:rsidR="00D82DB6" w:rsidRPr="00204AA0">
        <w:rPr>
          <w:rFonts w:ascii="Times New Roman" w:eastAsia="Times New Roman" w:hAnsi="Times New Roman"/>
          <w:sz w:val="24"/>
          <w:szCs w:val="24"/>
          <w:lang w:val="sq-AL"/>
        </w:rPr>
        <w:t>ë</w:t>
      </w:r>
      <w:r w:rsidRPr="00204AA0">
        <w:rPr>
          <w:rFonts w:ascii="Times New Roman" w:eastAsia="Times New Roman" w:hAnsi="Times New Roman"/>
          <w:sz w:val="24"/>
          <w:szCs w:val="24"/>
          <w:lang w:val="sq-AL"/>
        </w:rPr>
        <w:t xml:space="preserve">suar se </w:t>
      </w:r>
      <w:r w:rsidRPr="00204AA0">
        <w:rPr>
          <w:rFonts w:ascii="Times New Roman" w:eastAsia="MS Mincho" w:hAnsi="Times New Roman"/>
          <w:sz w:val="24"/>
          <w:szCs w:val="24"/>
          <w:lang w:val="sq-AL"/>
        </w:rPr>
        <w:t>Gjykata e Lartë, në vendimin objekt kërkese ka pasqyruar dhe analizuar jo vetëm shkaqet e rekursit, por edhe pretendimet e parashtruara nga kërkuesja, si dhe ka kryer një analizë të dispozitave që rregullojnë kontrollin dhe rikontrollin tatimor</w:t>
      </w:r>
      <w:r w:rsidR="00793772" w:rsidRPr="00204AA0">
        <w:rPr>
          <w:rFonts w:ascii="Times New Roman" w:eastAsia="MS Mincho" w:hAnsi="Times New Roman"/>
          <w:sz w:val="24"/>
          <w:szCs w:val="24"/>
          <w:lang w:val="sq-AL"/>
        </w:rPr>
        <w:t>,</w:t>
      </w:r>
      <w:r w:rsidRPr="00204AA0">
        <w:rPr>
          <w:rFonts w:ascii="Times New Roman" w:eastAsia="MS Mincho" w:hAnsi="Times New Roman"/>
          <w:sz w:val="24"/>
          <w:szCs w:val="24"/>
          <w:lang w:val="sq-AL"/>
        </w:rPr>
        <w:t xml:space="preserve"> </w:t>
      </w:r>
      <w:r w:rsidR="00793772" w:rsidRPr="00204AA0">
        <w:rPr>
          <w:rFonts w:ascii="Times New Roman" w:eastAsia="MS Mincho" w:hAnsi="Times New Roman"/>
          <w:sz w:val="24"/>
          <w:szCs w:val="24"/>
          <w:lang w:val="sq-AL"/>
        </w:rPr>
        <w:t xml:space="preserve">si </w:t>
      </w:r>
      <w:r w:rsidRPr="00204AA0">
        <w:rPr>
          <w:rFonts w:ascii="Times New Roman" w:eastAsia="MS Mincho" w:hAnsi="Times New Roman"/>
          <w:sz w:val="24"/>
          <w:szCs w:val="24"/>
          <w:lang w:val="sq-AL"/>
        </w:rPr>
        <w:t xml:space="preserve">dhe </w:t>
      </w:r>
      <w:r w:rsidR="00793772" w:rsidRPr="00204AA0">
        <w:rPr>
          <w:rFonts w:ascii="Times New Roman" w:eastAsia="MS Mincho" w:hAnsi="Times New Roman"/>
          <w:sz w:val="24"/>
          <w:szCs w:val="24"/>
          <w:lang w:val="sq-AL"/>
        </w:rPr>
        <w:t xml:space="preserve">të </w:t>
      </w:r>
      <w:r w:rsidRPr="00204AA0">
        <w:rPr>
          <w:rFonts w:ascii="Times New Roman" w:eastAsia="MS Mincho" w:hAnsi="Times New Roman"/>
          <w:sz w:val="24"/>
          <w:szCs w:val="24"/>
          <w:lang w:val="sq-AL"/>
        </w:rPr>
        <w:t>vendimmarrjes së Gjykatës Administrative të Shkallës së Parë</w:t>
      </w:r>
      <w:r w:rsidR="004B2286" w:rsidRPr="00204AA0">
        <w:rPr>
          <w:rFonts w:ascii="Times New Roman" w:eastAsia="MS Mincho" w:hAnsi="Times New Roman"/>
          <w:sz w:val="24"/>
          <w:szCs w:val="24"/>
          <w:lang w:val="sq-AL"/>
        </w:rPr>
        <w:t xml:space="preserve"> Tiranë</w:t>
      </w:r>
      <w:r w:rsidRPr="00204AA0">
        <w:rPr>
          <w:rFonts w:ascii="Times New Roman" w:eastAsia="MS Mincho" w:hAnsi="Times New Roman"/>
          <w:sz w:val="24"/>
          <w:szCs w:val="24"/>
          <w:lang w:val="sq-AL"/>
        </w:rPr>
        <w:t xml:space="preserve"> dhe </w:t>
      </w:r>
      <w:r w:rsidR="008E1BB7" w:rsidRPr="00204AA0">
        <w:rPr>
          <w:rFonts w:ascii="Times New Roman" w:eastAsia="MS Mincho" w:hAnsi="Times New Roman"/>
          <w:sz w:val="24"/>
          <w:szCs w:val="24"/>
          <w:lang w:val="sq-AL"/>
        </w:rPr>
        <w:t>a</w:t>
      </w:r>
      <w:r w:rsidRPr="00204AA0">
        <w:rPr>
          <w:rFonts w:ascii="Times New Roman" w:eastAsia="MS Mincho" w:hAnsi="Times New Roman"/>
          <w:sz w:val="24"/>
          <w:szCs w:val="24"/>
          <w:lang w:val="sq-AL"/>
        </w:rPr>
        <w:t>pelit. Në këtë mënyrë ky vendim përmbush kriteret e standardit të arsyetimit të vendimit, sipas jurispr</w:t>
      </w:r>
      <w:r w:rsidR="008D3549" w:rsidRPr="00204AA0">
        <w:rPr>
          <w:rFonts w:ascii="Times New Roman" w:eastAsia="MS Mincho" w:hAnsi="Times New Roman"/>
          <w:sz w:val="24"/>
          <w:szCs w:val="24"/>
          <w:lang w:val="sq-AL"/>
        </w:rPr>
        <w:t>udencës së Gjykatës Kushtetuese.</w:t>
      </w:r>
    </w:p>
    <w:p w:rsidR="008D3549" w:rsidRPr="00204AA0" w:rsidRDefault="003367FE" w:rsidP="008D3549">
      <w:pPr>
        <w:pStyle w:val="ListParagraph"/>
        <w:numPr>
          <w:ilvl w:val="0"/>
          <w:numId w:val="1"/>
        </w:numPr>
        <w:tabs>
          <w:tab w:val="left" w:pos="0"/>
          <w:tab w:val="left" w:pos="720"/>
          <w:tab w:val="left" w:pos="1080"/>
        </w:tabs>
        <w:spacing w:after="0" w:line="360" w:lineRule="auto"/>
        <w:ind w:left="0" w:firstLine="720"/>
        <w:jc w:val="both"/>
        <w:rPr>
          <w:rFonts w:ascii="Times New Roman" w:eastAsia="Times New Roman" w:hAnsi="Times New Roman"/>
          <w:sz w:val="24"/>
          <w:szCs w:val="24"/>
          <w:lang w:val="sq-AL"/>
        </w:rPr>
      </w:pPr>
      <w:r w:rsidRPr="00204AA0">
        <w:rPr>
          <w:rFonts w:ascii="Times New Roman" w:hAnsi="Times New Roman"/>
          <w:sz w:val="24"/>
          <w:szCs w:val="24"/>
          <w:lang w:val="sq-AL"/>
        </w:rPr>
        <w:t xml:space="preserve">Në jurisprudencën e saj Gjykata ka theksuar domosdoshmërinë e arsyetimit të vendimeve gjyqësore si garanci për procesin ligjor. </w:t>
      </w:r>
      <w:r w:rsidRPr="00204AA0">
        <w:rPr>
          <w:rFonts w:ascii="Times New Roman" w:hAnsi="Times New Roman"/>
          <w:bCs/>
          <w:sz w:val="24"/>
          <w:szCs w:val="24"/>
          <w:lang w:val="sq-AL"/>
        </w:rPr>
        <w:t xml:space="preserve">Vendimet gjyqësore që japin gjykatat e të gjitha niveleve në përfundim të gjykimit, përbëjnë aktin procedural kryesor të të gjithë procesit gjyqësor. Ato përmbledhin dhe finalizojnë përfundimisht qëndrimet që mban gjykata lidhur me çështjen në gjykim. Gjykata </w:t>
      </w:r>
      <w:r w:rsidRPr="00204AA0">
        <w:rPr>
          <w:rFonts w:ascii="Times New Roman" w:hAnsi="Times New Roman"/>
          <w:sz w:val="24"/>
          <w:szCs w:val="24"/>
          <w:lang w:val="sq-AL"/>
        </w:rPr>
        <w:t>ka theksuar se vendimi duhet të mbështetet vetëm mbi faktet që janë paraqitur gjatë procesit gjyqësor dhe duhet të përmbajë bazën ligjore mbi të cilën bazohet zgjidhja e mosmarrëveshjes, analizën e provave dhe mënyrën e zgjidhjes së mosmarrëveshjes. Vendimi gjyqësor</w:t>
      </w:r>
      <w:r w:rsidR="008E1BB7" w:rsidRPr="00204AA0">
        <w:rPr>
          <w:rFonts w:ascii="Times New Roman" w:hAnsi="Times New Roman"/>
          <w:sz w:val="24"/>
          <w:szCs w:val="24"/>
          <w:lang w:val="sq-AL"/>
        </w:rPr>
        <w:t>,</w:t>
      </w:r>
      <w:r w:rsidRPr="00204AA0">
        <w:rPr>
          <w:rFonts w:ascii="Times New Roman" w:hAnsi="Times New Roman"/>
          <w:sz w:val="24"/>
          <w:szCs w:val="24"/>
          <w:lang w:val="sq-AL"/>
        </w:rPr>
        <w:t xml:space="preserve"> në çdo rast</w:t>
      </w:r>
      <w:r w:rsidR="008E1BB7" w:rsidRPr="00204AA0">
        <w:rPr>
          <w:rFonts w:ascii="Times New Roman" w:hAnsi="Times New Roman"/>
          <w:sz w:val="24"/>
          <w:szCs w:val="24"/>
          <w:lang w:val="sq-AL"/>
        </w:rPr>
        <w:t>,</w:t>
      </w:r>
      <w:r w:rsidRPr="00204AA0">
        <w:rPr>
          <w:rFonts w:ascii="Times New Roman" w:hAnsi="Times New Roman"/>
          <w:sz w:val="24"/>
          <w:szCs w:val="24"/>
          <w:lang w:val="sq-AL"/>
        </w:rPr>
        <w:t xml:space="preserve"> duhet të jetë logjik, i rregullt në formë dhe i qartë në përmbajtje. Në tërësinë e tij ai duhet konsideruar si një unitet, në të cilin pjesët përbërëse janë të lidhura ngushtësisht mes tyre dhe ato duhet të jenë në shërbim dhe funksion të njëra-tjetrës. Argumentet e pjesës arsyetuese duhet të jenë të bazuara dhe të lidhura logjikisht, duke respektuar rregullat e mendimit të drejtë, dhe duhet të formojnë një përmbajtje koherente brenda vendimit, i cili përjashton çdo kundërthënie ose kontradiksion të hapur ose të fshehtë </w:t>
      </w:r>
      <w:r w:rsidRPr="00204AA0">
        <w:rPr>
          <w:rFonts w:ascii="Times New Roman" w:hAnsi="Times New Roman"/>
          <w:i/>
          <w:sz w:val="24"/>
          <w:szCs w:val="24"/>
          <w:lang w:val="sq-AL"/>
        </w:rPr>
        <w:t>(shih vendim</w:t>
      </w:r>
      <w:r w:rsidR="00332B32" w:rsidRPr="00204AA0">
        <w:rPr>
          <w:rFonts w:ascii="Times New Roman" w:hAnsi="Times New Roman"/>
          <w:i/>
          <w:sz w:val="24"/>
          <w:szCs w:val="24"/>
          <w:lang w:val="sq-AL"/>
        </w:rPr>
        <w:t xml:space="preserve">et </w:t>
      </w:r>
      <w:r w:rsidR="00332B32" w:rsidRPr="00204AA0">
        <w:rPr>
          <w:rFonts w:ascii="Times New Roman" w:hAnsi="Times New Roman"/>
          <w:bCs/>
          <w:i/>
          <w:iCs/>
          <w:sz w:val="24"/>
          <w:szCs w:val="24"/>
          <w:lang w:val="sq-AL"/>
        </w:rPr>
        <w:t>nr. 16</w:t>
      </w:r>
      <w:r w:rsidR="00DC06AF" w:rsidRPr="00204AA0">
        <w:rPr>
          <w:rFonts w:ascii="Times New Roman" w:hAnsi="Times New Roman"/>
          <w:bCs/>
          <w:i/>
          <w:iCs/>
          <w:sz w:val="24"/>
          <w:szCs w:val="24"/>
          <w:lang w:val="sq-AL"/>
        </w:rPr>
        <w:t>,</w:t>
      </w:r>
      <w:r w:rsidR="00332B32" w:rsidRPr="00204AA0">
        <w:rPr>
          <w:rFonts w:ascii="Times New Roman" w:hAnsi="Times New Roman"/>
          <w:bCs/>
          <w:i/>
          <w:iCs/>
          <w:sz w:val="24"/>
          <w:szCs w:val="24"/>
          <w:lang w:val="sq-AL"/>
        </w:rPr>
        <w:t xml:space="preserve"> datë 16.03.2021;</w:t>
      </w:r>
      <w:r w:rsidRPr="00204AA0">
        <w:rPr>
          <w:rFonts w:ascii="Times New Roman" w:hAnsi="Times New Roman"/>
          <w:i/>
          <w:sz w:val="24"/>
          <w:szCs w:val="24"/>
          <w:lang w:val="sq-AL"/>
        </w:rPr>
        <w:t xml:space="preserve"> nr.12, datë 19.03.2015 të Gjykatës Kushtetuese</w:t>
      </w:r>
      <w:r w:rsidRPr="00204AA0">
        <w:rPr>
          <w:rFonts w:ascii="Times New Roman" w:hAnsi="Times New Roman"/>
          <w:sz w:val="24"/>
          <w:szCs w:val="24"/>
          <w:lang w:val="sq-AL"/>
        </w:rPr>
        <w:t>)</w:t>
      </w:r>
      <w:r w:rsidRPr="00204AA0">
        <w:rPr>
          <w:rFonts w:ascii="Times New Roman" w:hAnsi="Times New Roman"/>
          <w:bCs/>
          <w:sz w:val="24"/>
          <w:szCs w:val="24"/>
          <w:lang w:val="sq-AL"/>
        </w:rPr>
        <w:t>.</w:t>
      </w:r>
    </w:p>
    <w:p w:rsidR="008D3549" w:rsidRPr="00204AA0" w:rsidRDefault="00791470" w:rsidP="008D3549">
      <w:pPr>
        <w:pStyle w:val="ListParagraph"/>
        <w:numPr>
          <w:ilvl w:val="0"/>
          <w:numId w:val="1"/>
        </w:numPr>
        <w:tabs>
          <w:tab w:val="left" w:pos="0"/>
          <w:tab w:val="left" w:pos="720"/>
          <w:tab w:val="left" w:pos="1080"/>
        </w:tabs>
        <w:spacing w:after="0" w:line="360" w:lineRule="auto"/>
        <w:ind w:left="0" w:firstLine="720"/>
        <w:jc w:val="both"/>
        <w:rPr>
          <w:rFonts w:ascii="Times New Roman" w:eastAsia="Times New Roman" w:hAnsi="Times New Roman"/>
          <w:sz w:val="24"/>
          <w:szCs w:val="24"/>
          <w:lang w:val="sq-AL"/>
        </w:rPr>
      </w:pPr>
      <w:r w:rsidRPr="00204AA0">
        <w:rPr>
          <w:rFonts w:ascii="Times New Roman" w:hAnsi="Times New Roman"/>
          <w:sz w:val="24"/>
          <w:szCs w:val="24"/>
          <w:lang w:val="sq-AL"/>
        </w:rPr>
        <w:t>Zbatimi i këtij parimi është vlerësuar nga Gjykata</w:t>
      </w:r>
      <w:r w:rsidR="008E1BB7" w:rsidRPr="00204AA0">
        <w:rPr>
          <w:rFonts w:ascii="Times New Roman" w:hAnsi="Times New Roman"/>
          <w:sz w:val="24"/>
          <w:szCs w:val="24"/>
          <w:lang w:val="sq-AL"/>
        </w:rPr>
        <w:t>,</w:t>
      </w:r>
      <w:r w:rsidRPr="00204AA0">
        <w:rPr>
          <w:rFonts w:ascii="Times New Roman" w:hAnsi="Times New Roman"/>
          <w:sz w:val="24"/>
          <w:szCs w:val="24"/>
          <w:lang w:val="sq-AL"/>
        </w:rPr>
        <w:t xml:space="preserve"> rast pas rasti, në varësi të rrethanave konkrete të çështjes, duke analizuar nëse vendimet gjyqësore të kundërshtuara e kanë përmbushur në mënyrë të mjaftueshme detyrimin për arsyetimin e vendimeve të tyre. </w:t>
      </w:r>
      <w:r w:rsidRPr="00204AA0">
        <w:rPr>
          <w:rFonts w:ascii="Times New Roman" w:hAnsi="Times New Roman"/>
          <w:bCs/>
          <w:sz w:val="24"/>
          <w:szCs w:val="24"/>
          <w:lang w:val="sq-AL"/>
        </w:rPr>
        <w:t xml:space="preserve">Në këtë kontekst, Gjykata ka theksuar se ajo e vlerëson arsyetimin e një vendimi gjyqësor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 dhe, në aspektin e kontrollit kushtetues, Gjykata verifikon nëse arsyetimi i vendimit gjyqësor i ka plotësuar ose jo kriteret e përcaktuara më sipër, të cilat garantojnë të drejtën për të pasur një vendim gjyqësor të arsyetuar </w:t>
      </w:r>
      <w:r w:rsidRPr="00204AA0">
        <w:rPr>
          <w:rFonts w:ascii="Times New Roman" w:hAnsi="Times New Roman"/>
          <w:i/>
          <w:sz w:val="24"/>
          <w:szCs w:val="24"/>
          <w:lang w:val="sq-AL"/>
        </w:rPr>
        <w:t>(shih vendimin nr.12, datë 19.03.2015 të Gjykatës Kushtetuese</w:t>
      </w:r>
      <w:r w:rsidRPr="00204AA0">
        <w:rPr>
          <w:rFonts w:ascii="Times New Roman" w:hAnsi="Times New Roman"/>
          <w:sz w:val="24"/>
          <w:szCs w:val="24"/>
          <w:lang w:val="sq-AL"/>
        </w:rPr>
        <w:t>)</w:t>
      </w:r>
      <w:r w:rsidRPr="00204AA0">
        <w:rPr>
          <w:rFonts w:ascii="Times New Roman" w:hAnsi="Times New Roman"/>
          <w:bCs/>
          <w:sz w:val="24"/>
          <w:szCs w:val="24"/>
          <w:lang w:val="sq-AL"/>
        </w:rPr>
        <w:t>.</w:t>
      </w:r>
    </w:p>
    <w:p w:rsidR="00330C66" w:rsidRPr="00204AA0" w:rsidRDefault="00330C66" w:rsidP="00330C66">
      <w:pPr>
        <w:pStyle w:val="ListParagraph"/>
        <w:numPr>
          <w:ilvl w:val="0"/>
          <w:numId w:val="1"/>
        </w:numPr>
        <w:tabs>
          <w:tab w:val="left" w:pos="0"/>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hAnsi="Times New Roman"/>
          <w:sz w:val="24"/>
          <w:szCs w:val="24"/>
          <w:lang w:val="sq-AL"/>
        </w:rPr>
        <w:t>Gjykata diskutoi</w:t>
      </w:r>
      <w:r w:rsidR="00DF5AB8" w:rsidRPr="00204AA0">
        <w:rPr>
          <w:rFonts w:ascii="Times New Roman" w:hAnsi="Times New Roman"/>
          <w:sz w:val="24"/>
          <w:szCs w:val="24"/>
          <w:lang w:val="sq-AL"/>
        </w:rPr>
        <w:t>,</w:t>
      </w:r>
      <w:r w:rsidRPr="00204AA0">
        <w:rPr>
          <w:rFonts w:ascii="Times New Roman" w:hAnsi="Times New Roman"/>
          <w:sz w:val="24"/>
          <w:szCs w:val="24"/>
          <w:lang w:val="sq-AL"/>
        </w:rPr>
        <w:t xml:space="preserve"> nga njëra anë nëse vendimi i </w:t>
      </w:r>
      <w:r w:rsidRPr="00204AA0">
        <w:rPr>
          <w:rFonts w:ascii="Times New Roman" w:eastAsia="Times New Roman" w:hAnsi="Times New Roman"/>
          <w:sz w:val="24"/>
          <w:szCs w:val="24"/>
          <w:lang w:val="sq-AL"/>
        </w:rPr>
        <w:t xml:space="preserve">Kolegjit Administrativ të Gjykatës së Lartë, që i ka dhënë përgjigje pretendimit të kërkueses për zbatimin e normës ligjore për parashkrimin, duke sqaruar gabimet materiale të citimit të saj në aktet administrative, ka </w:t>
      </w:r>
      <w:r w:rsidRPr="00204AA0">
        <w:rPr>
          <w:rFonts w:ascii="Times New Roman" w:eastAsia="Times New Roman" w:hAnsi="Times New Roman"/>
          <w:sz w:val="24"/>
          <w:szCs w:val="24"/>
          <w:lang w:val="sq-AL"/>
        </w:rPr>
        <w:lastRenderedPageBreak/>
        <w:t xml:space="preserve">përmbushur </w:t>
      </w:r>
      <w:r w:rsidR="00357034" w:rsidRPr="00204AA0">
        <w:rPr>
          <w:rFonts w:ascii="Times New Roman" w:eastAsia="Times New Roman" w:hAnsi="Times New Roman"/>
          <w:sz w:val="24"/>
          <w:szCs w:val="24"/>
          <w:lang w:val="sq-AL"/>
        </w:rPr>
        <w:t xml:space="preserve">detyrimin për </w:t>
      </w:r>
      <w:r w:rsidRPr="00204AA0">
        <w:rPr>
          <w:rFonts w:ascii="Times New Roman" w:eastAsia="Times New Roman" w:hAnsi="Times New Roman"/>
          <w:sz w:val="24"/>
          <w:szCs w:val="24"/>
          <w:lang w:val="sq-AL"/>
        </w:rPr>
        <w:t>element</w:t>
      </w:r>
      <w:r w:rsidR="00DF5AB8" w:rsidRPr="00204AA0">
        <w:rPr>
          <w:rFonts w:ascii="Times New Roman" w:eastAsia="Times New Roman" w:hAnsi="Times New Roman"/>
          <w:sz w:val="24"/>
          <w:szCs w:val="24"/>
          <w:lang w:val="sq-AL"/>
        </w:rPr>
        <w:t>e</w:t>
      </w:r>
      <w:r w:rsidRPr="00204AA0">
        <w:rPr>
          <w:rFonts w:ascii="Times New Roman" w:eastAsia="Times New Roman" w:hAnsi="Times New Roman"/>
          <w:sz w:val="24"/>
          <w:szCs w:val="24"/>
          <w:lang w:val="sq-AL"/>
        </w:rPr>
        <w:t>t e standardit të arsyetimit.</w:t>
      </w:r>
      <w:r w:rsidR="008E1BB7" w:rsidRPr="00204AA0">
        <w:rPr>
          <w:rStyle w:val="FootnoteReference"/>
          <w:rFonts w:ascii="Times New Roman" w:eastAsia="Times New Roman" w:hAnsi="Times New Roman"/>
          <w:sz w:val="24"/>
          <w:szCs w:val="24"/>
          <w:lang w:val="sq-AL"/>
        </w:rPr>
        <w:footnoteReference w:id="1"/>
      </w:r>
      <w:r w:rsidRPr="00204AA0">
        <w:rPr>
          <w:rFonts w:ascii="Times New Roman" w:eastAsia="Times New Roman" w:hAnsi="Times New Roman"/>
          <w:sz w:val="24"/>
          <w:szCs w:val="24"/>
          <w:lang w:val="sq-AL"/>
        </w:rPr>
        <w:t xml:space="preserve"> Nga ana tjetër, ajo </w:t>
      </w:r>
      <w:r w:rsidR="00DF5AB8" w:rsidRPr="00204AA0">
        <w:rPr>
          <w:rFonts w:ascii="Times New Roman" w:eastAsia="Times New Roman" w:hAnsi="Times New Roman"/>
          <w:sz w:val="24"/>
          <w:szCs w:val="24"/>
          <w:lang w:val="sq-AL"/>
        </w:rPr>
        <w:t>diskutoi</w:t>
      </w:r>
      <w:r w:rsidRPr="00204AA0">
        <w:rPr>
          <w:rFonts w:ascii="Times New Roman" w:eastAsia="Times New Roman" w:hAnsi="Times New Roman"/>
          <w:sz w:val="24"/>
          <w:szCs w:val="24"/>
          <w:lang w:val="sq-AL"/>
        </w:rPr>
        <w:t xml:space="preserve"> nëse vendimi i kundërshtuar</w:t>
      </w:r>
      <w:r w:rsidR="00DF5AB8" w:rsidRPr="00204AA0">
        <w:rPr>
          <w:rFonts w:ascii="Times New Roman" w:eastAsia="Times New Roman" w:hAnsi="Times New Roman"/>
          <w:sz w:val="24"/>
          <w:szCs w:val="24"/>
          <w:lang w:val="sq-AL"/>
        </w:rPr>
        <w:t xml:space="preserve"> i Kolegjit Administrativ të Gjykatës së Lartë</w:t>
      </w:r>
      <w:r w:rsidRPr="00204AA0">
        <w:rPr>
          <w:rFonts w:ascii="Times New Roman" w:eastAsia="Times New Roman" w:hAnsi="Times New Roman"/>
          <w:sz w:val="24"/>
          <w:szCs w:val="24"/>
          <w:lang w:val="sq-AL"/>
        </w:rPr>
        <w:t xml:space="preserve">, duke mos dhënë përgjigje për efektet juridike të kalimit të afatit të parashkrimit për ushtrimin e kompetencave të organeve tatimore, si dhe </w:t>
      </w:r>
      <w:r w:rsidR="00DF5AB8" w:rsidRPr="00204AA0">
        <w:rPr>
          <w:rFonts w:ascii="Times New Roman" w:eastAsia="Times New Roman" w:hAnsi="Times New Roman"/>
          <w:sz w:val="24"/>
          <w:szCs w:val="24"/>
          <w:lang w:val="sq-AL"/>
        </w:rPr>
        <w:t xml:space="preserve">për </w:t>
      </w:r>
      <w:r w:rsidR="00357034" w:rsidRPr="00204AA0">
        <w:rPr>
          <w:rFonts w:ascii="Times New Roman" w:eastAsia="Times New Roman" w:hAnsi="Times New Roman"/>
          <w:sz w:val="24"/>
          <w:szCs w:val="24"/>
          <w:lang w:val="sq-AL"/>
        </w:rPr>
        <w:t>pretendimi</w:t>
      </w:r>
      <w:r w:rsidR="00DF5AB8" w:rsidRPr="00204AA0">
        <w:rPr>
          <w:rFonts w:ascii="Times New Roman" w:eastAsia="Times New Roman" w:hAnsi="Times New Roman"/>
          <w:sz w:val="24"/>
          <w:szCs w:val="24"/>
          <w:lang w:val="sq-AL"/>
        </w:rPr>
        <w:t>n</w:t>
      </w:r>
      <w:r w:rsidR="00357034" w:rsidRPr="00204AA0">
        <w:rPr>
          <w:rFonts w:ascii="Times New Roman" w:eastAsia="Times New Roman" w:hAnsi="Times New Roman"/>
          <w:sz w:val="24"/>
          <w:szCs w:val="24"/>
          <w:lang w:val="sq-AL"/>
        </w:rPr>
        <w:t xml:space="preserve"> se</w:t>
      </w:r>
      <w:r w:rsidRPr="00204AA0">
        <w:rPr>
          <w:rFonts w:ascii="Times New Roman" w:eastAsia="Times New Roman" w:hAnsi="Times New Roman"/>
          <w:sz w:val="24"/>
          <w:szCs w:val="24"/>
          <w:lang w:val="sq-AL"/>
        </w:rPr>
        <w:t xml:space="preserve"> kontrolli </w:t>
      </w:r>
      <w:r w:rsidR="00357034" w:rsidRPr="00204AA0">
        <w:rPr>
          <w:rFonts w:ascii="Times New Roman" w:eastAsia="Times New Roman" w:hAnsi="Times New Roman"/>
          <w:sz w:val="24"/>
          <w:szCs w:val="24"/>
          <w:lang w:val="sq-AL"/>
        </w:rPr>
        <w:t xml:space="preserve">nuk </w:t>
      </w:r>
      <w:r w:rsidRPr="00204AA0">
        <w:rPr>
          <w:rFonts w:ascii="Times New Roman" w:eastAsia="Times New Roman" w:hAnsi="Times New Roman"/>
          <w:sz w:val="24"/>
          <w:szCs w:val="24"/>
          <w:lang w:val="sq-AL"/>
        </w:rPr>
        <w:t>ishte kryer brenda afateve ligjore, ka cenuar standardin kushtetues të arsyetimit.</w:t>
      </w:r>
      <w:r w:rsidR="008E1BB7" w:rsidRPr="00204AA0">
        <w:rPr>
          <w:rStyle w:val="FootnoteReference"/>
          <w:rFonts w:ascii="Times New Roman" w:eastAsia="Times New Roman" w:hAnsi="Times New Roman"/>
          <w:sz w:val="24"/>
          <w:szCs w:val="24"/>
          <w:lang w:val="sq-AL"/>
        </w:rPr>
        <w:footnoteReference w:id="2"/>
      </w:r>
    </w:p>
    <w:p w:rsidR="00330C66" w:rsidRPr="00204AA0" w:rsidRDefault="00330C66" w:rsidP="00330C66">
      <w:pPr>
        <w:pStyle w:val="ListParagraph"/>
        <w:numPr>
          <w:ilvl w:val="0"/>
          <w:numId w:val="1"/>
        </w:numPr>
        <w:tabs>
          <w:tab w:val="left" w:pos="450"/>
          <w:tab w:val="left" w:pos="720"/>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204AA0">
        <w:rPr>
          <w:rFonts w:ascii="Times New Roman" w:hAnsi="Times New Roman"/>
          <w:sz w:val="24"/>
          <w:szCs w:val="24"/>
          <w:lang w:val="sq-AL"/>
        </w:rPr>
        <w:t xml:space="preserve">Gjykata, pasi mori në shqyrtim këtë pretendim të kërkueses, nuk arriti numrin e kërkuar të votave për vendimmarrje, sipas nenit 133, pika 2, të Kushtetutës, të </w:t>
      </w:r>
      <w:r w:rsidR="00357034" w:rsidRPr="00204AA0">
        <w:rPr>
          <w:rFonts w:ascii="Times New Roman" w:hAnsi="Times New Roman"/>
          <w:sz w:val="24"/>
          <w:szCs w:val="24"/>
          <w:lang w:val="sq-AL"/>
        </w:rPr>
        <w:t>parashikuar</w:t>
      </w:r>
      <w:r w:rsidRPr="00204AA0">
        <w:rPr>
          <w:rFonts w:ascii="Times New Roman" w:hAnsi="Times New Roman"/>
          <w:sz w:val="24"/>
          <w:szCs w:val="24"/>
          <w:lang w:val="sq-AL"/>
        </w:rPr>
        <w:t xml:space="preserve"> edhe në nenin 72, pika 2, të ligji</w:t>
      </w:r>
      <w:r w:rsidR="00357034" w:rsidRPr="00204AA0">
        <w:rPr>
          <w:rFonts w:ascii="Times New Roman" w:hAnsi="Times New Roman"/>
          <w:sz w:val="24"/>
          <w:szCs w:val="24"/>
          <w:lang w:val="sq-AL"/>
        </w:rPr>
        <w:t>t nr. 8577/2000. Për rrjedhojë</w:t>
      </w:r>
      <w:r w:rsidRPr="00204AA0">
        <w:rPr>
          <w:rFonts w:ascii="Times New Roman" w:hAnsi="Times New Roman"/>
          <w:sz w:val="24"/>
          <w:szCs w:val="24"/>
          <w:lang w:val="sq-AL"/>
        </w:rPr>
        <w:t xml:space="preserve">, në kuptim të nenit 73, pika 4, të ligjit nr. 8577/2000, </w:t>
      </w:r>
      <w:r w:rsidR="008E1BB7" w:rsidRPr="00204AA0">
        <w:rPr>
          <w:rFonts w:ascii="Times New Roman" w:hAnsi="Times New Roman"/>
          <w:sz w:val="24"/>
          <w:szCs w:val="24"/>
          <w:lang w:val="sq-AL"/>
        </w:rPr>
        <w:t>ky pretendim</w:t>
      </w:r>
      <w:r w:rsidRPr="00204AA0">
        <w:rPr>
          <w:rFonts w:ascii="Times New Roman" w:hAnsi="Times New Roman"/>
          <w:sz w:val="24"/>
          <w:szCs w:val="24"/>
          <w:lang w:val="sq-AL"/>
        </w:rPr>
        <w:t xml:space="preserve"> konsiderohet i rrëzuar.</w:t>
      </w:r>
    </w:p>
    <w:p w:rsidR="00522E5B" w:rsidRPr="00204AA0" w:rsidRDefault="00522E5B" w:rsidP="008D3549">
      <w:pPr>
        <w:pStyle w:val="ListParagraph"/>
        <w:numPr>
          <w:ilvl w:val="0"/>
          <w:numId w:val="1"/>
        </w:numPr>
        <w:tabs>
          <w:tab w:val="left" w:pos="0"/>
          <w:tab w:val="left" w:pos="720"/>
          <w:tab w:val="left" w:pos="1080"/>
        </w:tabs>
        <w:spacing w:after="0" w:line="360" w:lineRule="auto"/>
        <w:ind w:left="0" w:firstLine="720"/>
        <w:jc w:val="both"/>
        <w:rPr>
          <w:rFonts w:ascii="Times New Roman" w:eastAsia="Times New Roman" w:hAnsi="Times New Roman"/>
          <w:sz w:val="24"/>
          <w:szCs w:val="24"/>
          <w:lang w:val="sq-AL"/>
        </w:rPr>
      </w:pPr>
      <w:r w:rsidRPr="00204AA0">
        <w:rPr>
          <w:rFonts w:ascii="Times New Roman" w:hAnsi="Times New Roman"/>
          <w:sz w:val="24"/>
          <w:szCs w:val="24"/>
          <w:lang w:val="sq-AL"/>
        </w:rPr>
        <w:t>N</w:t>
      </w:r>
      <w:r w:rsidR="00633C85" w:rsidRPr="00204AA0">
        <w:rPr>
          <w:rFonts w:ascii="Times New Roman" w:hAnsi="Times New Roman"/>
          <w:sz w:val="24"/>
          <w:szCs w:val="24"/>
          <w:lang w:val="sq-AL"/>
        </w:rPr>
        <w:t>ga sa më sipër</w:t>
      </w:r>
      <w:r w:rsidRPr="00204AA0">
        <w:rPr>
          <w:rFonts w:ascii="Times New Roman" w:hAnsi="Times New Roman"/>
          <w:sz w:val="24"/>
          <w:szCs w:val="24"/>
          <w:lang w:val="sq-AL"/>
        </w:rPr>
        <w:t xml:space="preserve">, Gjykata </w:t>
      </w:r>
      <w:r w:rsidRPr="00204AA0">
        <w:rPr>
          <w:rFonts w:ascii="Times New Roman" w:eastAsia="Times New Roman" w:hAnsi="Times New Roman"/>
          <w:sz w:val="24"/>
          <w:szCs w:val="24"/>
          <w:lang w:val="sq-AL"/>
        </w:rPr>
        <w:t xml:space="preserve">vlerëson </w:t>
      </w:r>
      <w:r w:rsidRPr="00204AA0">
        <w:rPr>
          <w:rFonts w:ascii="Times New Roman" w:hAnsi="Times New Roman"/>
          <w:bCs/>
          <w:sz w:val="24"/>
          <w:szCs w:val="24"/>
          <w:lang w:val="sq-AL"/>
        </w:rPr>
        <w:t>se kërkesa e shoqërisë “Albchrome” sh.p.k.</w:t>
      </w:r>
      <w:r w:rsidR="008E1BB7" w:rsidRPr="00204AA0">
        <w:rPr>
          <w:rFonts w:ascii="Times New Roman" w:hAnsi="Times New Roman"/>
          <w:bCs/>
          <w:sz w:val="24"/>
          <w:szCs w:val="24"/>
          <w:lang w:val="sq-AL"/>
        </w:rPr>
        <w:t>,</w:t>
      </w:r>
      <w:r w:rsidRPr="00204AA0">
        <w:rPr>
          <w:rFonts w:ascii="Times New Roman" w:hAnsi="Times New Roman"/>
          <w:bCs/>
          <w:sz w:val="24"/>
          <w:szCs w:val="24"/>
          <w:lang w:val="sq-AL"/>
        </w:rPr>
        <w:t xml:space="preserve"> </w:t>
      </w:r>
      <w:r w:rsidR="00D7727E" w:rsidRPr="00204AA0">
        <w:rPr>
          <w:rFonts w:ascii="Times New Roman" w:hAnsi="Times New Roman"/>
          <w:bCs/>
          <w:sz w:val="24"/>
          <w:szCs w:val="24"/>
          <w:lang w:val="sq-AL"/>
        </w:rPr>
        <w:t>duhet rrëzuar</w:t>
      </w:r>
      <w:r w:rsidRPr="00204AA0">
        <w:rPr>
          <w:rFonts w:ascii="Times New Roman" w:hAnsi="Times New Roman"/>
          <w:bCs/>
          <w:sz w:val="24"/>
          <w:szCs w:val="24"/>
          <w:lang w:val="sq-AL"/>
        </w:rPr>
        <w:t>.</w:t>
      </w:r>
    </w:p>
    <w:p w:rsidR="00722304" w:rsidRPr="00204AA0" w:rsidRDefault="00722304" w:rsidP="00267A4C">
      <w:pPr>
        <w:pStyle w:val="ListParagraph"/>
        <w:tabs>
          <w:tab w:val="left" w:pos="450"/>
          <w:tab w:val="left" w:pos="1080"/>
          <w:tab w:val="left" w:pos="1170"/>
        </w:tabs>
        <w:spacing w:after="0" w:line="360" w:lineRule="auto"/>
        <w:ind w:left="851"/>
        <w:jc w:val="center"/>
        <w:rPr>
          <w:rFonts w:ascii="Times New Roman" w:eastAsia="Times New Roman" w:hAnsi="Times New Roman"/>
          <w:b/>
          <w:bCs/>
          <w:sz w:val="24"/>
          <w:szCs w:val="24"/>
          <w:lang w:val="sq-AL"/>
        </w:rPr>
      </w:pPr>
    </w:p>
    <w:p w:rsidR="007758BC" w:rsidRPr="00204AA0" w:rsidRDefault="007758BC" w:rsidP="00267A4C">
      <w:pPr>
        <w:pStyle w:val="ListParagraph"/>
        <w:tabs>
          <w:tab w:val="left" w:pos="450"/>
          <w:tab w:val="left" w:pos="1080"/>
          <w:tab w:val="left" w:pos="1170"/>
        </w:tabs>
        <w:spacing w:after="0" w:line="360" w:lineRule="auto"/>
        <w:ind w:left="851"/>
        <w:jc w:val="center"/>
        <w:rPr>
          <w:rFonts w:ascii="Times New Roman" w:eastAsia="Times New Roman" w:hAnsi="Times New Roman"/>
          <w:sz w:val="24"/>
          <w:szCs w:val="24"/>
          <w:lang w:val="sq-AL"/>
        </w:rPr>
      </w:pPr>
      <w:r w:rsidRPr="00204AA0">
        <w:rPr>
          <w:rFonts w:ascii="Times New Roman" w:eastAsia="Times New Roman" w:hAnsi="Times New Roman"/>
          <w:b/>
          <w:bCs/>
          <w:sz w:val="24"/>
          <w:szCs w:val="24"/>
          <w:lang w:val="sq-AL"/>
        </w:rPr>
        <w:t>PËR KËTO ARSYE,</w:t>
      </w:r>
    </w:p>
    <w:p w:rsidR="007758BC" w:rsidRPr="00204AA0" w:rsidRDefault="007758BC" w:rsidP="00267A4C">
      <w:pPr>
        <w:tabs>
          <w:tab w:val="left" w:pos="1080"/>
        </w:tabs>
        <w:spacing w:after="0" w:line="360" w:lineRule="auto"/>
        <w:ind w:firstLine="540"/>
        <w:jc w:val="both"/>
        <w:rPr>
          <w:rFonts w:ascii="Times New Roman" w:eastAsia="Times New Roman" w:hAnsi="Times New Roman"/>
          <w:sz w:val="24"/>
          <w:szCs w:val="24"/>
          <w:lang w:val="sq-AL"/>
        </w:rPr>
      </w:pPr>
      <w:r w:rsidRPr="00204AA0">
        <w:rPr>
          <w:rFonts w:ascii="Times New Roman" w:eastAsia="Times New Roman" w:hAnsi="Times New Roman"/>
          <w:bCs/>
          <w:sz w:val="24"/>
          <w:szCs w:val="24"/>
          <w:lang w:val="sq-AL"/>
        </w:rPr>
        <w:t xml:space="preserve">Gjykata Kushtetuese e Republikës së Shqipërisë, në mbështetje të nenit </w:t>
      </w:r>
      <w:r w:rsidR="008F52DC" w:rsidRPr="00204AA0">
        <w:rPr>
          <w:rFonts w:ascii="Times New Roman" w:eastAsia="Times New Roman" w:hAnsi="Times New Roman"/>
          <w:bCs/>
          <w:sz w:val="24"/>
          <w:szCs w:val="24"/>
          <w:lang w:val="sq-AL"/>
        </w:rPr>
        <w:t>133, pika 2,</w:t>
      </w:r>
      <w:r w:rsidRPr="00204AA0">
        <w:rPr>
          <w:rFonts w:ascii="Times New Roman" w:eastAsia="Times New Roman" w:hAnsi="Times New Roman"/>
          <w:bCs/>
          <w:sz w:val="24"/>
          <w:szCs w:val="24"/>
          <w:lang w:val="sq-AL"/>
        </w:rPr>
        <w:t xml:space="preserve"> të Kushtetutës, si dhe neneve 72 dhe 73, pika 4, të ligjit nr. 8577, datë 10.02.2000 “Për organizimin dhe funksionimin e Gjykatës Kushtetuese të Republikës së Shqipërisë”, </w:t>
      </w:r>
      <w:r w:rsidRPr="00204AA0">
        <w:rPr>
          <w:rFonts w:ascii="Times New Roman" w:eastAsia="Times New Roman" w:hAnsi="Times New Roman"/>
          <w:sz w:val="24"/>
          <w:szCs w:val="24"/>
          <w:lang w:val="sq-AL"/>
        </w:rPr>
        <w:t>të ndryshuar,</w:t>
      </w:r>
    </w:p>
    <w:p w:rsidR="00633C85" w:rsidRPr="00204AA0" w:rsidRDefault="00633C85" w:rsidP="00267A4C">
      <w:pPr>
        <w:tabs>
          <w:tab w:val="left" w:pos="1080"/>
        </w:tabs>
        <w:spacing w:after="0" w:line="360" w:lineRule="auto"/>
        <w:ind w:firstLine="540"/>
        <w:jc w:val="both"/>
        <w:rPr>
          <w:rFonts w:ascii="Times New Roman" w:eastAsia="Times New Roman" w:hAnsi="Times New Roman"/>
          <w:bCs/>
          <w:sz w:val="24"/>
          <w:szCs w:val="24"/>
          <w:lang w:val="sq-AL"/>
        </w:rPr>
      </w:pPr>
    </w:p>
    <w:p w:rsidR="007758BC" w:rsidRPr="00204AA0" w:rsidRDefault="007758BC" w:rsidP="00267A4C">
      <w:pPr>
        <w:tabs>
          <w:tab w:val="left" w:pos="1080"/>
        </w:tabs>
        <w:spacing w:after="0" w:line="360" w:lineRule="auto"/>
        <w:ind w:firstLine="540"/>
        <w:jc w:val="center"/>
        <w:rPr>
          <w:rFonts w:ascii="Times New Roman" w:eastAsia="Times New Roman" w:hAnsi="Times New Roman"/>
          <w:b/>
          <w:bCs/>
          <w:sz w:val="24"/>
          <w:szCs w:val="24"/>
          <w:lang w:val="sq-AL"/>
        </w:rPr>
      </w:pPr>
      <w:r w:rsidRPr="00204AA0">
        <w:rPr>
          <w:rFonts w:ascii="Times New Roman" w:eastAsia="Times New Roman" w:hAnsi="Times New Roman"/>
          <w:b/>
          <w:bCs/>
          <w:sz w:val="24"/>
          <w:szCs w:val="24"/>
          <w:lang w:val="sq-AL"/>
        </w:rPr>
        <w:t>V E N D O S I:</w:t>
      </w:r>
    </w:p>
    <w:p w:rsidR="007758BC" w:rsidRPr="00204AA0" w:rsidRDefault="002B5E8E" w:rsidP="00267A4C">
      <w:pPr>
        <w:numPr>
          <w:ilvl w:val="0"/>
          <w:numId w:val="36"/>
        </w:numPr>
        <w:tabs>
          <w:tab w:val="left" w:pos="90"/>
          <w:tab w:val="left" w:pos="1080"/>
        </w:tabs>
        <w:spacing w:after="0" w:line="360" w:lineRule="auto"/>
        <w:ind w:hanging="18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 xml:space="preserve"> </w:t>
      </w:r>
      <w:r w:rsidR="007758BC" w:rsidRPr="00204AA0">
        <w:rPr>
          <w:rFonts w:ascii="Times New Roman" w:eastAsia="Times New Roman" w:hAnsi="Times New Roman"/>
          <w:sz w:val="24"/>
          <w:szCs w:val="24"/>
          <w:lang w:val="sq-AL"/>
        </w:rPr>
        <w:t>Rrëzimin e kërkesës.</w:t>
      </w:r>
    </w:p>
    <w:p w:rsidR="007758BC" w:rsidRPr="00204AA0" w:rsidRDefault="007758BC" w:rsidP="00267A4C">
      <w:pPr>
        <w:tabs>
          <w:tab w:val="left" w:pos="90"/>
          <w:tab w:val="left" w:pos="720"/>
        </w:tabs>
        <w:spacing w:after="0" w:line="360" w:lineRule="auto"/>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ab/>
      </w:r>
      <w:r w:rsidRPr="00204AA0">
        <w:rPr>
          <w:rFonts w:ascii="Times New Roman" w:eastAsia="Times New Roman" w:hAnsi="Times New Roman"/>
          <w:sz w:val="24"/>
          <w:szCs w:val="24"/>
          <w:lang w:val="sq-AL"/>
        </w:rPr>
        <w:tab/>
        <w:t>Ky vendim është përfundimtar, i formës së prerë dhe hyn në fuqi ditën e botimit në Fletoren</w:t>
      </w:r>
      <w:r w:rsidRPr="00204AA0">
        <w:rPr>
          <w:rFonts w:ascii="Times New Roman" w:eastAsia="Times New Roman" w:hAnsi="Times New Roman"/>
          <w:b/>
          <w:bCs/>
          <w:sz w:val="24"/>
          <w:szCs w:val="24"/>
          <w:lang w:val="sq-AL"/>
        </w:rPr>
        <w:t xml:space="preserve"> </w:t>
      </w:r>
      <w:r w:rsidRPr="00204AA0">
        <w:rPr>
          <w:rFonts w:ascii="Times New Roman" w:eastAsia="Times New Roman" w:hAnsi="Times New Roman"/>
          <w:sz w:val="24"/>
          <w:szCs w:val="24"/>
          <w:lang w:val="sq-AL"/>
        </w:rPr>
        <w:t>Zyrtare.</w:t>
      </w:r>
    </w:p>
    <w:p w:rsidR="007758BC" w:rsidRPr="00204AA0" w:rsidRDefault="007758BC" w:rsidP="00267A4C">
      <w:pPr>
        <w:spacing w:after="0" w:line="360" w:lineRule="auto"/>
        <w:rPr>
          <w:rFonts w:ascii="Times New Roman" w:hAnsi="Times New Roman"/>
          <w:b/>
          <w:bCs/>
          <w:sz w:val="24"/>
          <w:szCs w:val="24"/>
          <w:lang w:val="sq-AL"/>
        </w:rPr>
      </w:pPr>
      <w:r w:rsidRPr="00204AA0">
        <w:rPr>
          <w:rFonts w:ascii="Times New Roman" w:hAnsi="Times New Roman"/>
          <w:b/>
          <w:bCs/>
          <w:sz w:val="24"/>
          <w:szCs w:val="24"/>
          <w:lang w:val="sq-AL"/>
        </w:rPr>
        <w:t xml:space="preserve">Marrë më </w:t>
      </w:r>
      <w:r w:rsidR="008F52DC" w:rsidRPr="00204AA0">
        <w:rPr>
          <w:rFonts w:ascii="Times New Roman" w:hAnsi="Times New Roman"/>
          <w:b/>
          <w:bCs/>
          <w:sz w:val="24"/>
          <w:szCs w:val="24"/>
          <w:lang w:val="sq-AL"/>
        </w:rPr>
        <w:t>21</w:t>
      </w:r>
      <w:r w:rsidRPr="00204AA0">
        <w:rPr>
          <w:rFonts w:ascii="Times New Roman" w:hAnsi="Times New Roman"/>
          <w:b/>
          <w:bCs/>
          <w:sz w:val="24"/>
          <w:szCs w:val="24"/>
          <w:lang w:val="sq-AL"/>
        </w:rPr>
        <w:t>.</w:t>
      </w:r>
      <w:r w:rsidR="008F52DC" w:rsidRPr="00204AA0">
        <w:rPr>
          <w:rFonts w:ascii="Times New Roman" w:hAnsi="Times New Roman"/>
          <w:b/>
          <w:bCs/>
          <w:sz w:val="24"/>
          <w:szCs w:val="24"/>
          <w:lang w:val="sq-AL"/>
        </w:rPr>
        <w:t>04</w:t>
      </w:r>
      <w:r w:rsidRPr="00204AA0">
        <w:rPr>
          <w:rFonts w:ascii="Times New Roman" w:hAnsi="Times New Roman"/>
          <w:b/>
          <w:bCs/>
          <w:sz w:val="24"/>
          <w:szCs w:val="24"/>
          <w:lang w:val="sq-AL"/>
        </w:rPr>
        <w:t>.2022</w:t>
      </w:r>
    </w:p>
    <w:p w:rsidR="007758BC" w:rsidRPr="00204AA0" w:rsidRDefault="007758BC" w:rsidP="00267A4C">
      <w:pPr>
        <w:spacing w:after="0" w:line="360" w:lineRule="auto"/>
        <w:rPr>
          <w:rFonts w:ascii="Times New Roman" w:hAnsi="Times New Roman"/>
          <w:b/>
          <w:bCs/>
          <w:sz w:val="24"/>
          <w:szCs w:val="24"/>
          <w:lang w:val="sq-AL"/>
        </w:rPr>
      </w:pPr>
      <w:r w:rsidRPr="00204AA0">
        <w:rPr>
          <w:rFonts w:ascii="Times New Roman" w:hAnsi="Times New Roman"/>
          <w:b/>
          <w:bCs/>
          <w:sz w:val="24"/>
          <w:szCs w:val="24"/>
          <w:lang w:val="sq-AL"/>
        </w:rPr>
        <w:t xml:space="preserve">Shpallur më </w:t>
      </w:r>
      <w:r w:rsidR="004752C8">
        <w:rPr>
          <w:rFonts w:ascii="Times New Roman" w:hAnsi="Times New Roman"/>
          <w:b/>
          <w:bCs/>
          <w:sz w:val="24"/>
          <w:szCs w:val="24"/>
          <w:lang w:val="sq-AL"/>
        </w:rPr>
        <w:t>24.05</w:t>
      </w:r>
      <w:r w:rsidRPr="00204AA0">
        <w:rPr>
          <w:rFonts w:ascii="Times New Roman" w:hAnsi="Times New Roman"/>
          <w:b/>
          <w:bCs/>
          <w:sz w:val="24"/>
          <w:szCs w:val="24"/>
          <w:lang w:val="sq-AL"/>
        </w:rPr>
        <w:t>.2022</w:t>
      </w:r>
    </w:p>
    <w:p w:rsidR="00D5126A" w:rsidRPr="00204AA0" w:rsidRDefault="00D5126A" w:rsidP="00267A4C">
      <w:pPr>
        <w:spacing w:after="0" w:line="360" w:lineRule="auto"/>
        <w:ind w:firstLine="284"/>
        <w:jc w:val="both"/>
        <w:rPr>
          <w:rFonts w:ascii="Times New Roman" w:hAnsi="Times New Roman"/>
          <w:b/>
          <w:bCs/>
          <w:sz w:val="24"/>
          <w:szCs w:val="24"/>
          <w:lang w:val="sq-AL"/>
        </w:rPr>
      </w:pPr>
    </w:p>
    <w:p w:rsidR="004752C8" w:rsidRPr="004752C8" w:rsidRDefault="004752C8" w:rsidP="004752C8">
      <w:pPr>
        <w:spacing w:after="0" w:line="240" w:lineRule="auto"/>
        <w:jc w:val="center"/>
        <w:rPr>
          <w:rFonts w:ascii="Times New Roman" w:eastAsia="Times New Roman" w:hAnsi="Times New Roman"/>
          <w:b/>
          <w:sz w:val="24"/>
          <w:szCs w:val="24"/>
          <w:lang w:val="sq-AL"/>
        </w:rPr>
      </w:pPr>
    </w:p>
    <w:p w:rsidR="0012118A" w:rsidRPr="00204AA0" w:rsidRDefault="0012118A" w:rsidP="00267A4C">
      <w:pPr>
        <w:spacing w:after="0" w:line="360" w:lineRule="auto"/>
        <w:ind w:left="1440" w:firstLine="720"/>
        <w:rPr>
          <w:rFonts w:ascii="Times New Roman" w:hAnsi="Times New Roman"/>
          <w:b/>
          <w:bCs/>
          <w:sz w:val="24"/>
          <w:szCs w:val="24"/>
          <w:lang w:val="sq-AL"/>
        </w:rPr>
      </w:pPr>
    </w:p>
    <w:p w:rsidR="0012118A" w:rsidRPr="00204AA0" w:rsidRDefault="0012118A" w:rsidP="00267A4C">
      <w:pPr>
        <w:spacing w:after="0" w:line="360" w:lineRule="auto"/>
        <w:ind w:left="1440" w:firstLine="720"/>
        <w:rPr>
          <w:rFonts w:ascii="Times New Roman" w:hAnsi="Times New Roman"/>
          <w:b/>
          <w:bCs/>
          <w:sz w:val="24"/>
          <w:szCs w:val="24"/>
          <w:lang w:val="sq-AL"/>
        </w:rPr>
      </w:pPr>
    </w:p>
    <w:p w:rsidR="0012118A" w:rsidRPr="00204AA0" w:rsidRDefault="0012118A" w:rsidP="00267A4C">
      <w:pPr>
        <w:spacing w:after="0" w:line="360" w:lineRule="auto"/>
        <w:ind w:left="1440" w:firstLine="720"/>
        <w:rPr>
          <w:rFonts w:ascii="Times New Roman" w:hAnsi="Times New Roman"/>
          <w:b/>
          <w:bCs/>
          <w:sz w:val="24"/>
          <w:szCs w:val="24"/>
          <w:lang w:val="sq-AL"/>
        </w:rPr>
      </w:pPr>
    </w:p>
    <w:p w:rsidR="004752C8" w:rsidRDefault="004752C8" w:rsidP="00D93387">
      <w:pPr>
        <w:spacing w:after="0" w:line="360" w:lineRule="auto"/>
        <w:rPr>
          <w:rFonts w:ascii="Times New Roman" w:hAnsi="Times New Roman"/>
          <w:b/>
          <w:bCs/>
          <w:sz w:val="24"/>
          <w:szCs w:val="24"/>
          <w:lang w:val="sq-AL"/>
        </w:rPr>
      </w:pPr>
    </w:p>
    <w:p w:rsidR="00D93387" w:rsidRPr="00204AA0" w:rsidRDefault="00D93387" w:rsidP="00D93387">
      <w:pPr>
        <w:spacing w:after="0" w:line="360" w:lineRule="auto"/>
        <w:rPr>
          <w:rFonts w:ascii="Times New Roman" w:hAnsi="Times New Roman"/>
          <w:b/>
          <w:bCs/>
          <w:sz w:val="24"/>
          <w:szCs w:val="24"/>
          <w:lang w:val="sq-AL"/>
        </w:rPr>
      </w:pPr>
    </w:p>
    <w:p w:rsidR="00204AA0" w:rsidRPr="00204AA0" w:rsidRDefault="00204AA0" w:rsidP="00204AA0">
      <w:pPr>
        <w:spacing w:line="360" w:lineRule="auto"/>
        <w:ind w:left="2880" w:firstLine="720"/>
        <w:rPr>
          <w:rFonts w:ascii="Times New Roman" w:hAnsi="Times New Roman"/>
          <w:b/>
          <w:sz w:val="24"/>
          <w:szCs w:val="24"/>
          <w:lang w:val="sq-AL"/>
        </w:rPr>
      </w:pPr>
      <w:r w:rsidRPr="00204AA0">
        <w:rPr>
          <w:rFonts w:ascii="Times New Roman" w:hAnsi="Times New Roman"/>
          <w:b/>
          <w:sz w:val="24"/>
          <w:szCs w:val="24"/>
          <w:lang w:val="sq-AL"/>
        </w:rPr>
        <w:lastRenderedPageBreak/>
        <w:t>MENDIM PARALEL</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hAnsi="Times New Roman"/>
          <w:sz w:val="24"/>
          <w:szCs w:val="24"/>
          <w:lang w:val="sq-AL"/>
        </w:rPr>
        <w:t xml:space="preserve">Në çështjen në shqyrtim jam në Mendim paralel, lidhur me qasjen e mbajtur nga shumica mbi </w:t>
      </w:r>
      <w:r w:rsidRPr="00204AA0">
        <w:rPr>
          <w:rFonts w:ascii="Times New Roman" w:eastAsia="Times New Roman" w:hAnsi="Times New Roman"/>
          <w:sz w:val="24"/>
          <w:szCs w:val="24"/>
          <w:lang w:val="sq-AL"/>
        </w:rPr>
        <w:t>të kuptuarit e kontrollit kushtetues në zbatim të nenit 131/f të Kushtetutës,</w:t>
      </w:r>
      <w:r w:rsidRPr="00204AA0">
        <w:rPr>
          <w:rFonts w:ascii="Times New Roman" w:eastAsia="Times New Roman" w:hAnsi="Times New Roman"/>
          <w:noProof/>
          <w:sz w:val="24"/>
          <w:szCs w:val="24"/>
          <w:lang w:val="sq-AL"/>
        </w:rPr>
        <w:t xml:space="preserve"> </w:t>
      </w:r>
      <w:r w:rsidRPr="00204AA0">
        <w:rPr>
          <w:rFonts w:ascii="Times New Roman" w:hAnsi="Times New Roman"/>
          <w:sz w:val="24"/>
          <w:szCs w:val="24"/>
          <w:lang w:val="sq-AL"/>
        </w:rPr>
        <w:t>(“shumica” për qëllimet e këtij Mendimi do të konsiderohet për efekt vetëm të arsyetimit të pjesshëm të vendimit, lidhur me paragrafin 35 të tij).</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hAnsi="Times New Roman"/>
          <w:sz w:val="24"/>
          <w:szCs w:val="24"/>
          <w:lang w:val="sq-AL"/>
        </w:rPr>
        <w:t xml:space="preserve"> </w:t>
      </w:r>
      <w:r w:rsidRPr="00204AA0">
        <w:rPr>
          <w:rFonts w:ascii="Times New Roman" w:eastAsia="Times New Roman" w:hAnsi="Times New Roman"/>
          <w:noProof/>
          <w:sz w:val="24"/>
          <w:szCs w:val="24"/>
          <w:lang w:val="sq-AL"/>
        </w:rPr>
        <w:t xml:space="preserve">Sipas nenit 131/f </w:t>
      </w:r>
      <w:r w:rsidRPr="00204AA0">
        <w:rPr>
          <w:rFonts w:ascii="Times New Roman" w:eastAsia="Times New Roman" w:hAnsi="Times New Roman"/>
          <w:sz w:val="24"/>
          <w:szCs w:val="24"/>
          <w:lang w:val="sq-AL"/>
        </w:rPr>
        <w:t>të Kushtetutës,</w:t>
      </w:r>
      <w:r w:rsidRPr="00204AA0">
        <w:rPr>
          <w:rFonts w:ascii="Times New Roman" w:eastAsia="Times New Roman" w:hAnsi="Times New Roman"/>
          <w:noProof/>
          <w:sz w:val="24"/>
          <w:szCs w:val="24"/>
          <w:lang w:val="sq-AL"/>
        </w:rPr>
        <w:t xml:space="preserve"> përmbajtja e së cilës është ndryshuar me ligjin nr.76/2016, datë 22.07.2016, Gjykata Kushtetuese vendos për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përveçse kur parashikohet ndryshe në Kushtetutë.</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 xml:space="preserve">Në vlerësimin tim, keqkuptimi i shumicës lidhur me zbatimin e dispozitës së sipërcituar, ka të bëjë me faktin se ajo që në fillim, pa hyrë në analizën e pretendimeve, në çështjen në shqyrtim e ngushton kontrollin kushtetues vetëm në aspektin e të drejtave procedurale, kur shprehet: “ </w:t>
      </w:r>
      <w:r w:rsidRPr="00204AA0">
        <w:rPr>
          <w:rFonts w:ascii="Times New Roman" w:hAnsi="Times New Roman"/>
          <w:sz w:val="24"/>
          <w:szCs w:val="24"/>
          <w:lang w:val="sq-AL"/>
        </w:rPr>
        <w:t xml:space="preserve">Për sa më lart, </w:t>
      </w:r>
      <w:r w:rsidRPr="00204AA0">
        <w:rPr>
          <w:rFonts w:ascii="Times New Roman" w:eastAsia="Times New Roman" w:hAnsi="Times New Roman"/>
          <w:noProof/>
          <w:sz w:val="24"/>
          <w:szCs w:val="24"/>
          <w:lang w:val="sq-AL"/>
        </w:rPr>
        <w:t>për të përcaktuar nëse kërkueses i është cenuar e drejta e pronës dhe liria e veprimtarisë ekonomike, Gjykata vlerëson të analizojë në themel nëse procesi ligjor i zhvilluar nga gjykatat, të cilat kanë dhënë vendimet që kundërshtohen nga kërkuesja, ka përmbushur standardet e procesit të rregullt në këndvështrim të parimit të aksesit, sigurisë juridike dhe standardit të arsyetimit.</w:t>
      </w:r>
      <w:r w:rsidRPr="00204AA0">
        <w:rPr>
          <w:rFonts w:ascii="Times New Roman" w:eastAsia="Times New Roman" w:hAnsi="Times New Roman"/>
          <w:sz w:val="24"/>
          <w:szCs w:val="24"/>
          <w:lang w:val="sq-AL"/>
        </w:rPr>
        <w:t>” (</w:t>
      </w:r>
      <w:r w:rsidRPr="00204AA0">
        <w:rPr>
          <w:rFonts w:ascii="Times New Roman" w:eastAsia="Times New Roman" w:hAnsi="Times New Roman"/>
          <w:i/>
          <w:sz w:val="24"/>
          <w:szCs w:val="24"/>
          <w:lang w:val="sq-AL"/>
        </w:rPr>
        <w:t>shih paragrafin 35 të vendimit</w:t>
      </w:r>
      <w:r w:rsidRPr="00204AA0">
        <w:rPr>
          <w:rFonts w:ascii="Times New Roman" w:eastAsia="Times New Roman" w:hAnsi="Times New Roman"/>
          <w:sz w:val="24"/>
          <w:szCs w:val="24"/>
          <w:lang w:val="sq-AL"/>
        </w:rPr>
        <w:t>).</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noProof/>
          <w:sz w:val="24"/>
          <w:szCs w:val="24"/>
          <w:lang w:val="sq-AL"/>
        </w:rPr>
        <w:t xml:space="preserve">Ndryshe nga shumica, vlerësoj se kërkuesja i ka ngritur më vete pretendimet mbi të drejtat substanciale, si në kërkesë dhe në seancë, dhe në këtë të fundit ka theksuar se i sheh brenda procesit administrativ dhe gjyqësor, pra sipas saj mënyra se si autoritetet administrative dhe gjykatat kanë zbatuar dispozitat ligjore i ka sjellë cenim të të drejtave procedurale, por edhe substanciale, por jo përmbajtja e dispozitave ligjore në vetvete. Për rrjedhojë, </w:t>
      </w:r>
      <w:r w:rsidRPr="00204AA0">
        <w:rPr>
          <w:rFonts w:ascii="Times New Roman" w:eastAsia="Times New Roman" w:hAnsi="Times New Roman"/>
          <w:iCs/>
          <w:sz w:val="24"/>
          <w:szCs w:val="24"/>
          <w:lang w:val="sq-AL"/>
        </w:rPr>
        <w:t>nuk ndaj të njëjtin qëndrim me shumicën, pasi ajo nuk</w:t>
      </w:r>
      <w:r w:rsidRPr="00204AA0">
        <w:rPr>
          <w:rFonts w:ascii="Times New Roman" w:eastAsia="Times New Roman" w:hAnsi="Times New Roman"/>
          <w:noProof/>
          <w:sz w:val="24"/>
          <w:szCs w:val="24"/>
          <w:lang w:val="sq-AL"/>
        </w:rPr>
        <w:t xml:space="preserve"> ka marrë në analizë pretendimin për shkeljen e së drejtës së pronës, si dhe të lirisë ekonomike në raport me proporcionalitetin, në aspektin substancial, qëndrim i cili nuk reflekton kompetencën e zgjeruar tashmë të Gjykatës Kushtetuese për të shqyrtuar pretendimet e individëve për cenim të të drejtave themelore të garantuara me Kushtetutë nëpërmjet një akti publik ose vendimi gjyqësor.    </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 xml:space="preserve">Ashtu sikundër jam shprehur edhe në çështje të tjera </w:t>
      </w:r>
      <w:r w:rsidRPr="00204AA0">
        <w:rPr>
          <w:rFonts w:ascii="Times New Roman" w:eastAsia="Times New Roman" w:hAnsi="Times New Roman"/>
          <w:i/>
          <w:sz w:val="24"/>
          <w:szCs w:val="24"/>
          <w:lang w:val="sq-AL"/>
        </w:rPr>
        <w:t>(shih mendimin paralel në vendimin nr.11/2021</w:t>
      </w:r>
      <w:r w:rsidRPr="00204AA0">
        <w:rPr>
          <w:rFonts w:ascii="Times New Roman" w:eastAsia="Times New Roman" w:hAnsi="Times New Roman"/>
          <w:i/>
          <w:noProof/>
          <w:sz w:val="24"/>
          <w:szCs w:val="24"/>
          <w:lang w:val="sq-AL"/>
        </w:rPr>
        <w:t xml:space="preserve"> të Gjykatës Kushtetuese,</w:t>
      </w:r>
      <w:r w:rsidRPr="00204AA0">
        <w:rPr>
          <w:rFonts w:ascii="Times New Roman" w:eastAsia="Times New Roman" w:hAnsi="Times New Roman"/>
          <w:i/>
          <w:sz w:val="24"/>
          <w:szCs w:val="24"/>
          <w:lang w:val="sq-AL"/>
        </w:rPr>
        <w:t xml:space="preserve"> kërkuesi Top- Alb Konfeksion sh.p.k.)</w:t>
      </w:r>
      <w:r w:rsidRPr="00204AA0">
        <w:rPr>
          <w:rFonts w:ascii="Times New Roman" w:eastAsia="Times New Roman" w:hAnsi="Times New Roman"/>
          <w:sz w:val="24"/>
          <w:szCs w:val="24"/>
          <w:lang w:val="sq-AL"/>
        </w:rPr>
        <w:t xml:space="preserve">, kjo Gjykatë ka detyrimin e interpretimit të kompetencave të saj kushtetuese, sipas frymës dhe shkronjës së nenit 131/f të Kushtetutës, të ndryshuar. Neni 42/1 i Kushtetutës parashikon se liria, prona  dhe të drejtat e njohura me Kushtetutë dhe me ligj nuk mund të cenohen pa një proces të rregull ligjor. </w:t>
      </w:r>
      <w:r w:rsidRPr="00204AA0">
        <w:rPr>
          <w:rFonts w:ascii="Times New Roman" w:eastAsia="Times New Roman" w:hAnsi="Times New Roman"/>
          <w:sz w:val="24"/>
          <w:szCs w:val="24"/>
          <w:lang w:val="sq-AL"/>
        </w:rPr>
        <w:lastRenderedPageBreak/>
        <w:t>Ndërkohë, kreu II e në vijim i Kushtetutës, parashikon  të drejtat dhe liritë themelore, (neni 21 – neni 58), të natyrës substanciale, të natyrës procedurale, dhe disa të drejta të ndërthurura mes atyre të natyrës substanciale dhe procedurale.</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 xml:space="preserve">Përmes ankimit kushtetues individual kërkuesit mund të paraqesin kërkesë kushtetuese, duke synuar: (i) </w:t>
      </w:r>
      <w:r w:rsidRPr="00204AA0">
        <w:rPr>
          <w:rFonts w:ascii="Times New Roman" w:hAnsi="Times New Roman"/>
          <w:sz w:val="24"/>
          <w:szCs w:val="24"/>
          <w:lang w:val="sq-AL"/>
        </w:rPr>
        <w:t>shfuqizimin e një ligji ose akti normativ nënligjor, pasi kanë shteruar mjetet efektive ose kur mjetet janë joefektive, (</w:t>
      </w:r>
      <w:r w:rsidRPr="00204AA0">
        <w:rPr>
          <w:rFonts w:ascii="Times New Roman" w:hAnsi="Times New Roman"/>
          <w:i/>
          <w:sz w:val="24"/>
          <w:szCs w:val="24"/>
          <w:lang w:val="sq-AL"/>
        </w:rPr>
        <w:t>vendimi nr.31, datë 04.10.2021, kërkuesi Debreshi</w:t>
      </w:r>
      <w:r w:rsidRPr="00204AA0">
        <w:rPr>
          <w:rFonts w:ascii="Times New Roman" w:hAnsi="Times New Roman"/>
          <w:sz w:val="24"/>
          <w:szCs w:val="24"/>
          <w:lang w:val="sq-AL"/>
        </w:rPr>
        <w:t>); (ii) shfuqizimin e vendimeve gjyqësore, që kanë ardhur si rezultat i një ligji ose akti normativ antikushtetues, (</w:t>
      </w:r>
      <w:r w:rsidRPr="00204AA0">
        <w:rPr>
          <w:rFonts w:ascii="Times New Roman" w:hAnsi="Times New Roman"/>
          <w:i/>
          <w:sz w:val="24"/>
          <w:szCs w:val="24"/>
          <w:lang w:val="sq-AL"/>
        </w:rPr>
        <w:t>vendimi nr.4, datë 21.02.2022, kërkuesi Hysenaj</w:t>
      </w:r>
      <w:r w:rsidRPr="00204AA0">
        <w:rPr>
          <w:rFonts w:ascii="Times New Roman" w:hAnsi="Times New Roman"/>
          <w:sz w:val="24"/>
          <w:szCs w:val="24"/>
          <w:lang w:val="sq-AL"/>
        </w:rPr>
        <w:t xml:space="preserve">); (iii) shfuqizimin e vendimeve gjyqësore, që kanë ardhur si rezultat i interpretimit antikushtetues të ligjit ose akteve normative, në zbatim nga organet administrative dhe gjykatat e zakonshme.  Kjo mundësi e tretë do të thotë se Gjykata duhet të kontrollojë nëse interpretimi i ligjit procedural dhe substancial, me të cilën ka zgjidhur çështjen gjykata e zakonshme, është antikushtetues, pra jo përmbajtja e ligjit në vetvete, por mënyra e interpretimit të tij mes disa mënyrave interpretuese, ka sjellë si pasojë vendime gjyqësore haptazi në kundërshtim me standardet kushtetuese dhe konventore të të drejtave themelore të njeriut. Po ashtu, ky rast kërkon që Gjykata të mos analizojë pretendimet e lidhura me nenin 42 të Kushtetutës vetëm në kuptim procedural, por të analizojë pretendimet për shkeljen e nenit 42 të Kushtetutës si nen garantues i të drejtave substanciale, dhe më pas, sipas rastit, të shprehet nëse do të ndalet vetëm në këtë analizë, apo do të vazhdojë edhe me pretendimet për shkeljen e të drejtave substanciale të individit. </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Nëse juridiksioni dhe kontrolli kushtetues, sipas nenit 131/f të Kushtetutës, do të vazhdojë të kuptohet dhe interpretohet në mënyrë të ngushtë, atëherë kjo do të sillte dy pasoja në mendimin tim: (i) mbrojtje jo efektive në nivel kushtetues të të drejtave dhe lirive themelore të individit, dhe të drejtën që Kushtetuta ia ka dhënë, do ia mohonte jurisprudenca e kësaj Gjykate me interpretim të ngushtuar, duke krijuar e zbatuar një model në kundërshtim me standardet  kushtetuese; (ii) “konkurrim” të pozicioneve mes Gjykatës Kushtetuese dhe Gjykatës Evropiane për të Drejtat e Njeriut, (</w:t>
      </w:r>
      <w:r w:rsidRPr="00204AA0">
        <w:rPr>
          <w:rFonts w:ascii="Times New Roman" w:eastAsia="Times New Roman" w:hAnsi="Times New Roman"/>
          <w:i/>
          <w:sz w:val="24"/>
          <w:szCs w:val="24"/>
          <w:lang w:val="sq-AL"/>
        </w:rPr>
        <w:t>GJEDNJ</w:t>
      </w:r>
      <w:r w:rsidRPr="00204AA0">
        <w:rPr>
          <w:rFonts w:ascii="Times New Roman" w:eastAsia="Times New Roman" w:hAnsi="Times New Roman"/>
          <w:sz w:val="24"/>
          <w:szCs w:val="24"/>
          <w:lang w:val="sq-AL"/>
        </w:rPr>
        <w:t>), pasi kjo e fundit, bazuar në KEDNJ dhe jurisprudencën e saj, kontrollon veprimtarinë gjyqësore dhe autoritetet kombëtare si për nenin 6 të KEDNJ-së, si nen procedural, por edhe për nenet substanciale veçmas, pa përjashtuar edhe rastin e kontrollit të standardeve të kërkuara nga neni 6, të lidhur me nene të tjera substanciale.</w:t>
      </w:r>
      <w:r w:rsidRPr="00204AA0">
        <w:rPr>
          <w:rFonts w:ascii="Times New Roman" w:hAnsi="Times New Roman"/>
          <w:sz w:val="24"/>
          <w:szCs w:val="24"/>
          <w:lang w:val="sq-AL"/>
        </w:rPr>
        <w:t xml:space="preserve"> (</w:t>
      </w:r>
      <w:r w:rsidRPr="00204AA0">
        <w:rPr>
          <w:rFonts w:ascii="Times New Roman" w:hAnsi="Times New Roman"/>
          <w:i/>
          <w:sz w:val="24"/>
          <w:szCs w:val="24"/>
          <w:lang w:val="sq-AL"/>
        </w:rPr>
        <w:t>shih vendimet e GJEDNJ-së, Marini kundër Shqipërisë 2007, Ramadhi dhe të tjerë kundër Shqipërisë 2007, Mullai kundër Shqipërisë 2010, Sharrxhi dhe të tjerë kundër Shqipërisë, 2018)</w:t>
      </w:r>
      <w:r w:rsidRPr="00204AA0">
        <w:rPr>
          <w:rFonts w:ascii="Times New Roman" w:hAnsi="Times New Roman"/>
          <w:sz w:val="24"/>
          <w:szCs w:val="24"/>
          <w:lang w:val="sq-AL"/>
        </w:rPr>
        <w:t>.</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 xml:space="preserve">Për sa më lart, në mënyrë që të shmanget situata ku Gjykata Kushtetuese jep një vendim përmes një kontrolli “të ngushtë” dhe GJEDNJ-ja një vendim tjetër, përmes një kontrolli </w:t>
      </w:r>
      <w:r w:rsidRPr="00204AA0">
        <w:rPr>
          <w:rFonts w:ascii="Times New Roman" w:eastAsia="Times New Roman" w:hAnsi="Times New Roman"/>
          <w:sz w:val="24"/>
          <w:szCs w:val="24"/>
          <w:lang w:val="sq-AL"/>
        </w:rPr>
        <w:lastRenderedPageBreak/>
        <w:t xml:space="preserve">“të zgjeruar”, dhe mund të ekzistojë mundësia që Gjykata Kushtetuese të deklarohet si mjet ankimi joefektiv nga GJEDNJ-ja, në vlerësimin tim, do të duhej që të trajtohej ankimi kushtetues individual si mjet efektiv jo vetëm për të drejta procedurale, por edhe substanciale, veçmas ose së bashku, në varësi të faktit se si pretendohen nga kërkuesit ose si mund të paraqiten rrethanat e çështjes konkrete. </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Nëse do ta analizonim të ndarë procesin për të drejtat procedurale, sipas nenit 42 të Kushtetutës, i cili mund të sjellë efekte dhe tek të drejtat substanciale, si pasojë e orientojmë kontrollin kushtetues në mënyrë të ngushtuar nga pikëpamja kushtetuese. Kjo, pasi procedura mund të sjellë korrigjim të të drejtave substanciale, por jo domosdoshmërisht (p.sh. një konstatim cenimi i  standardit të arsyetimit mund të mos sjellë korrigjim ose ndryshim të perspektivës së themelit, ndryshe nga një konstatim cenimi i së drejtës për njoftim ose i parimit të kontradiktoritetit dhe të barazisë së armëve). Nga ana tjetër, të drejtat procedurale mund të jenë respektuar, por e drejta substanciale mund të jetë cenuar nga veprimtaria e gjykatave të zakonshme. Jo gjithmonë pretendimet substanciale mund të përthithen nga ato procedurale, sikundër shumica  argumenton në qëndrimin e saj, dhe që në opinionin tim nëse do të bëhet qëndrim struktural, orientues për kërkuesit në të ardhmen, mund të krijojë një standard interpretimi ngushtues të garantimit të të drejtave themelore kushtetuese përmes ankimit kushtetues individual.</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hAnsi="Times New Roman"/>
          <w:sz w:val="24"/>
          <w:szCs w:val="24"/>
          <w:lang w:val="sq-AL"/>
        </w:rPr>
        <w:t>Kjo Gjykatë ka theksuar se kur gjykatat e juridiksionit të zakonshëm, përmes interpretimit dhe zbatimit të ligjit në një çështje konkrete, cenojnë parimet, standardet ose të drejtat kushtetuese, atëherë interpretimi i ligjit i nënshtrohet kontrollit kushtetues. Në këto raste, Gjykata bën një vlerësim të natyrës kushtetuese, të dallueshëm nga ai i gjykatave të juridiksionit të zakonshëm (</w:t>
      </w:r>
      <w:r w:rsidRPr="00204AA0">
        <w:rPr>
          <w:rFonts w:ascii="Times New Roman" w:hAnsi="Times New Roman"/>
          <w:i/>
          <w:sz w:val="24"/>
          <w:szCs w:val="24"/>
          <w:lang w:val="sq-AL"/>
        </w:rPr>
        <w:t>shih vendimet nr. 3, datë 23.02.2016; nr. 62, datë 23.09.2015 të Gjykatës Kushtetuese</w:t>
      </w:r>
      <w:r w:rsidRPr="00204AA0">
        <w:rPr>
          <w:rFonts w:ascii="Times New Roman" w:hAnsi="Times New Roman"/>
          <w:sz w:val="24"/>
          <w:szCs w:val="24"/>
          <w:lang w:val="sq-AL"/>
        </w:rPr>
        <w:t>).</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noProof/>
          <w:sz w:val="24"/>
          <w:szCs w:val="24"/>
          <w:lang w:val="sq-AL"/>
        </w:rPr>
        <w:t xml:space="preserve">Në vështrim të jurisprudencës së sipërcituar, </w:t>
      </w:r>
      <w:r w:rsidRPr="00204AA0">
        <w:rPr>
          <w:rFonts w:ascii="Times New Roman" w:hAnsi="Times New Roman"/>
          <w:sz w:val="24"/>
          <w:szCs w:val="24"/>
          <w:lang w:val="sq-AL"/>
        </w:rPr>
        <w:t>ankimi kushtetues, nëpërmjet të cilit synohet  shfuqizimi i vendimeve gjyqësore që kanë ardhur si rezultat i interpretimit antikushtetues të ligjit në zbatim, rrit shanset dhe aksesin e individit në Gjykatën Kushtetuese, si mjet i fundit efektiv për kërkimet e tij përpara se t’i drejtohet GJEDNJ-së, ndaj dhe duhet trajtuar si i tillë. Ndërkohë, ri</w:t>
      </w:r>
      <w:r w:rsidRPr="00204AA0">
        <w:rPr>
          <w:rFonts w:ascii="Times New Roman" w:eastAsia="Times New Roman" w:hAnsi="Times New Roman"/>
          <w:noProof/>
          <w:sz w:val="24"/>
          <w:szCs w:val="24"/>
          <w:lang w:val="sq-AL"/>
        </w:rPr>
        <w:t xml:space="preserve">theksoj se nga mënyra se si shprehet shumica, që në fillim, pa hyrë në analizë, që,  “... për të përcaktuar nëse kërkueses i është cenuar e drejta e pronës dhe liria e veprimtarisë ekonomike, Gjykata vlerëson të analizojë në themel nëse procesi ligjor i zhvilluar nga gjykatat, të cilat kanë dhënë vendimet që kundërshtohen nga kërkuesja, ka përmbushur standardet e procesit të rregullt në këndvështrim të parimit të aksesit, sigurisë juridike dhe standardit të arsyetimit”, ajo i lidh pandashmërisht shqyrtimin e pretendimeve për shkelje të nenit 42 të Kushtetutës, me të drejtat </w:t>
      </w:r>
      <w:r w:rsidRPr="00204AA0">
        <w:rPr>
          <w:rFonts w:ascii="Times New Roman" w:eastAsia="Times New Roman" w:hAnsi="Times New Roman"/>
          <w:noProof/>
          <w:sz w:val="24"/>
          <w:szCs w:val="24"/>
          <w:lang w:val="sq-AL"/>
        </w:rPr>
        <w:lastRenderedPageBreak/>
        <w:t>substanciale, dhe nuk ka nevojë të shqyrtojë pretendimet e tjera për nenet  substanciale, (</w:t>
      </w:r>
      <w:r w:rsidRPr="00204AA0">
        <w:rPr>
          <w:rFonts w:ascii="Times New Roman" w:eastAsia="Times New Roman" w:hAnsi="Times New Roman"/>
          <w:i/>
          <w:noProof/>
          <w:sz w:val="24"/>
          <w:szCs w:val="24"/>
          <w:lang w:val="sq-AL"/>
        </w:rPr>
        <w:t>shih paragrafin 35 të vendimit</w:t>
      </w:r>
      <w:r w:rsidRPr="00204AA0">
        <w:rPr>
          <w:rFonts w:ascii="Times New Roman" w:eastAsia="Times New Roman" w:hAnsi="Times New Roman"/>
          <w:noProof/>
          <w:sz w:val="24"/>
          <w:szCs w:val="24"/>
          <w:lang w:val="sq-AL"/>
        </w:rPr>
        <w:t>).  Pra, sipas shumicës, nëse shqyrtohen shkeljet procedurale, për rrjedhojë nuk është e nevojshme të ndalet në shkeljet substanciale, që në vlerësimin tim jo detyrimisht mund të jenë të ndërvarura. Shkeljet procedurale mund të riparohen, dhe përsëri shkelja substanciale mund të vazhdojë të ekzistojë, ndaj dhe pretendimet duhet të shqyrtohen më vete.</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iCs/>
          <w:sz w:val="24"/>
          <w:szCs w:val="24"/>
          <w:lang w:val="sq-AL"/>
        </w:rPr>
        <w:t>Duke iu kthyer rastit konkret, kërkuesja ka pretenduar se në çështjen objekt shqyrtimi ka pasur shkelje të</w:t>
      </w:r>
      <w:r w:rsidRPr="00204AA0">
        <w:rPr>
          <w:rFonts w:ascii="Times New Roman" w:eastAsia="Times New Roman" w:hAnsi="Times New Roman"/>
          <w:sz w:val="24"/>
          <w:szCs w:val="24"/>
          <w:lang w:val="sq-AL"/>
        </w:rPr>
        <w:t xml:space="preserve"> - </w:t>
      </w:r>
      <w:r w:rsidRPr="00204AA0">
        <w:rPr>
          <w:rFonts w:ascii="Times New Roman" w:eastAsia="Times New Roman" w:hAnsi="Times New Roman"/>
          <w:i/>
          <w:sz w:val="24"/>
          <w:szCs w:val="24"/>
          <w:lang w:val="sq-AL"/>
        </w:rPr>
        <w:t>Lirisë së veprimtarisë ekonomike dhe të drejtës së pronës,</w:t>
      </w:r>
      <w:r w:rsidRPr="00204AA0">
        <w:rPr>
          <w:rFonts w:ascii="Times New Roman" w:eastAsia="Times New Roman" w:hAnsi="Times New Roman"/>
          <w:sz w:val="24"/>
          <w:szCs w:val="24"/>
          <w:lang w:val="sq-AL"/>
        </w:rPr>
        <w:t xml:space="preserve"> të garantuar nga neni 41 i Kushtetutës, pasi vendimi i Kolegjit Administrativ të Gjykatës së Lartë e ka bazuar vendimmarrjen e tij në një akt administrativ, i cili bazohet në një procedurë që vendos një sanksion të ashpër, të përafërt me një sanksion penal. Autoritetet nuk mund të vendosin dënime me gjobë për shkelje të ligjeve tatimore në kundërshtim me ligjin apo të ushtrojnë kontroll në kushtet kur ky i fundit nuk mund të niste. - </w:t>
      </w:r>
      <w:r w:rsidRPr="00204AA0">
        <w:rPr>
          <w:rFonts w:ascii="Times New Roman" w:eastAsia="Times New Roman" w:hAnsi="Times New Roman"/>
          <w:i/>
          <w:sz w:val="24"/>
          <w:szCs w:val="24"/>
          <w:lang w:val="sq-AL"/>
        </w:rPr>
        <w:t>Parimit të proporcionalitetit</w:t>
      </w:r>
      <w:r w:rsidRPr="00204AA0">
        <w:rPr>
          <w:rFonts w:ascii="Times New Roman" w:eastAsia="Times New Roman" w:hAnsi="Times New Roman"/>
          <w:sz w:val="24"/>
          <w:szCs w:val="24"/>
          <w:lang w:val="sq-AL"/>
        </w:rPr>
        <w:t>, pasi vendimi i Kolegjit Administrativ të Gjykatës së Lartë nuk ka marrë parasysh pasojat e shkaktuara nga akti administrativ. Detyrimi nga organet tatimore përbën një shumë të konsiderueshme financiare, i vendosur jashtë afatit të parashikuar në ligj dhe ndikon në mënyrë thelbësore në zhvillimin e aktivitetit të kërkueses. Kolegji Administrativ i Gjykatës së Lartë nuk ka identifikuar dhe ruajtur një marrëdhënie të arsyeshme proporcionaliteti midis mjeteve të përdorura dhe qëllimeve të ndjekura nga organet tatimore. (</w:t>
      </w:r>
      <w:r w:rsidRPr="00204AA0">
        <w:rPr>
          <w:rFonts w:ascii="Times New Roman" w:eastAsia="Times New Roman" w:hAnsi="Times New Roman"/>
          <w:i/>
          <w:sz w:val="24"/>
          <w:szCs w:val="24"/>
          <w:lang w:val="sq-AL"/>
        </w:rPr>
        <w:t>shih paragrafët 23.4-23.5 të vendimit</w:t>
      </w:r>
      <w:r w:rsidRPr="00204AA0">
        <w:rPr>
          <w:rFonts w:ascii="Times New Roman" w:eastAsia="Times New Roman" w:hAnsi="Times New Roman"/>
          <w:sz w:val="24"/>
          <w:szCs w:val="24"/>
          <w:lang w:val="sq-AL"/>
        </w:rPr>
        <w:t>).</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Kushtetuta, në nenin 41, ka parashikuar se e drejta e pronës është e garantuar. Po ashtu, Gjykata ka theksuar se detyrimet tatimore janë pjesë e konceptit kushtetues të pronës, pasi</w:t>
      </w:r>
      <w:r w:rsidRPr="00204AA0">
        <w:rPr>
          <w:rFonts w:ascii="Times New Roman" w:hAnsi="Times New Roman"/>
          <w:iCs/>
          <w:sz w:val="24"/>
          <w:szCs w:val="24"/>
          <w:lang w:val="sq-AL"/>
        </w:rPr>
        <w:t xml:space="preserve"> pagesa e një sasie të caktuar të hollash, e barasvlershme me masën e detyrimit tatimor, gjobave dhe interesave, është një shumë e cila merret nga pasuria e tatimpaguesit si pasojë e detyrimit që vetë tatimpaguesit i buron nga ligji për të paguar detyrimet financiare </w:t>
      </w:r>
      <w:r w:rsidRPr="00204AA0">
        <w:rPr>
          <w:rFonts w:ascii="Times New Roman" w:hAnsi="Times New Roman"/>
          <w:i/>
          <w:iCs/>
          <w:sz w:val="24"/>
          <w:szCs w:val="24"/>
          <w:lang w:val="sq-AL"/>
        </w:rPr>
        <w:t>(shih vendimet nr. 10, datë 04.03.2021; nr.16, datë 25.07.2008 të Gjykatës Kushtetuese).</w:t>
      </w:r>
      <w:r w:rsidRPr="00204AA0">
        <w:rPr>
          <w:rFonts w:ascii="Times New Roman" w:hAnsi="Times New Roman"/>
          <w:sz w:val="24"/>
          <w:szCs w:val="24"/>
          <w:lang w:val="sq-AL"/>
        </w:rPr>
        <w:t xml:space="preserve"> </w:t>
      </w:r>
    </w:p>
    <w:p w:rsidR="00204AA0" w:rsidRPr="00204AA0" w:rsidRDefault="00204AA0" w:rsidP="00204AA0">
      <w:pPr>
        <w:numPr>
          <w:ilvl w:val="0"/>
          <w:numId w:val="49"/>
        </w:numPr>
        <w:tabs>
          <w:tab w:val="left" w:pos="990"/>
          <w:tab w:val="left" w:pos="1170"/>
        </w:tabs>
        <w:spacing w:after="0" w:line="360" w:lineRule="auto"/>
        <w:ind w:left="0" w:firstLine="720"/>
        <w:jc w:val="both"/>
        <w:rPr>
          <w:rFonts w:ascii="Times New Roman" w:hAnsi="Times New Roman"/>
          <w:sz w:val="24"/>
          <w:szCs w:val="24"/>
          <w:lang w:val="sq-AL"/>
        </w:rPr>
      </w:pPr>
      <w:r w:rsidRPr="00204AA0">
        <w:rPr>
          <w:rFonts w:ascii="Times New Roman" w:eastAsia="Times New Roman" w:hAnsi="Times New Roman"/>
          <w:sz w:val="24"/>
          <w:szCs w:val="24"/>
          <w:lang w:val="sq-AL"/>
        </w:rPr>
        <w:t xml:space="preserve">Kushtetuta në nenin 11 parashikon se sistemi ekonomik i Republikës së Shqipërisë bazohet në pronën private e publike, si dhe në lirinë e veprimtarisë ekonomike. Jurisprudenca kushtetuese është shprehur në mënyrë të vazhdueshme lidhur me kuptimin dhe rëndësinë e lirisë së veprimtarisë ekonomike, duke e përkufizuar atë si e drejta për të lidhur kontrata, individualisht ose kolektivisht, lirisht dhe mbi bazën e vullnetit personal, e drejta për të zgjedhur aktivitetin që dëshiron të ushtrojë individi, e drejta për të zgjedhur një punë sipas preferencës, etj. Kjo liri përfshin të gjitha të drejtat që lidhen me prodhimin, shpërndarjen ose konsumin e mallrave dhe shërbimeve. Forma më e lartë e lirisë ekonomike nënkupton të drejtën e pronës, lirinë pa asnjë </w:t>
      </w:r>
      <w:r w:rsidRPr="00204AA0">
        <w:rPr>
          <w:rFonts w:ascii="Times New Roman" w:eastAsia="Times New Roman" w:hAnsi="Times New Roman"/>
          <w:sz w:val="24"/>
          <w:szCs w:val="24"/>
          <w:lang w:val="sq-AL"/>
        </w:rPr>
        <w:lastRenderedPageBreak/>
        <w:t>kufizim të qarkullimit të fuqisë punëtore, të kapitalit dhe të mallrave. Po ashtu, liria e veprimtarisë ekonomike përmban në vetvete edhe lirinë e biznesit ose aftësinë për të krijuar dhe mbyllur një sipërmarrje; lirinë e tregtisë ose mungesën e barrierave lidhur me importimin dhe eksportimin e mallrave dhe shërbimeve; lirinë monetare si masë për të garantuar qëndrueshmërinë e çmimit; lirinë fiskale për të ardhurat qoftë individuale, qoftë ndaj biznesit në mënyrë të veçantë; të drejtat e pronës si aftësi e individëve për të grumbulluar, poseduar dhe disponuar sende të lira nga ndërhyrja e shtetit; lirinë e investimit dhe të qarkullimit të lirë të kapitaleve, veçanërisht kapitalit të huaj; lirinë financiare dhe pavarësinë nga kontrolli shtetëror; lirinë e punës për të ndërvepruar pa kufizime nga shteti (</w:t>
      </w:r>
      <w:r w:rsidRPr="00204AA0">
        <w:rPr>
          <w:rFonts w:ascii="Times New Roman" w:eastAsia="Times New Roman" w:hAnsi="Times New Roman"/>
          <w:i/>
          <w:sz w:val="24"/>
          <w:szCs w:val="24"/>
          <w:lang w:val="sq-AL"/>
        </w:rPr>
        <w:t>shih vendimet nr. 89, datë 28.12.2017,; nr. 17, datë 25.07.2008; nr. 33, datë 08.06.2016 të Gjykatës Kushtetuese</w:t>
      </w:r>
      <w:r w:rsidRPr="00204AA0">
        <w:rPr>
          <w:rFonts w:ascii="Times New Roman" w:eastAsia="Times New Roman" w:hAnsi="Times New Roman"/>
          <w:sz w:val="24"/>
          <w:szCs w:val="24"/>
          <w:lang w:val="sq-AL"/>
        </w:rPr>
        <w:t>).</w:t>
      </w:r>
    </w:p>
    <w:p w:rsidR="00204AA0" w:rsidRPr="00204AA0" w:rsidRDefault="00204AA0" w:rsidP="00204AA0">
      <w:pPr>
        <w:numPr>
          <w:ilvl w:val="0"/>
          <w:numId w:val="49"/>
        </w:numPr>
        <w:tabs>
          <w:tab w:val="left" w:pos="990"/>
          <w:tab w:val="left" w:pos="1170"/>
        </w:tabs>
        <w:spacing w:after="0" w:line="360" w:lineRule="auto"/>
        <w:ind w:left="0" w:firstLine="720"/>
        <w:jc w:val="both"/>
        <w:rPr>
          <w:rFonts w:ascii="Times New Roman" w:hAnsi="Times New Roman"/>
          <w:sz w:val="24"/>
          <w:szCs w:val="24"/>
          <w:lang w:val="sq-AL"/>
        </w:rPr>
      </w:pPr>
      <w:r w:rsidRPr="00204AA0">
        <w:rPr>
          <w:rFonts w:ascii="Times New Roman" w:eastAsia="Times New Roman" w:hAnsi="Times New Roman"/>
          <w:sz w:val="24"/>
          <w:szCs w:val="24"/>
          <w:lang w:val="sq-AL"/>
        </w:rPr>
        <w:t>Neni 17/1 i Kushtetutës, kërkesat e të cilit shtrihen ndaj të gjitha të drejtave dhe lirive të parashikuara në Kushtetutë, parashikon: “Kufizime të të drejtave dhe lirive të parashikuara në këtë Kushtetutë mund të vendosen vetëm me ligj, për një interes publik ose për mbrojtjen e të drejtave të të tjerëve. Kufizimi duhet të jetë në përpjesëtim me gjendjen që e ka diktuar atë.”.</w:t>
      </w:r>
    </w:p>
    <w:p w:rsidR="00204AA0" w:rsidRPr="00204AA0" w:rsidRDefault="00204AA0" w:rsidP="00204AA0">
      <w:pPr>
        <w:numPr>
          <w:ilvl w:val="0"/>
          <w:numId w:val="49"/>
        </w:numPr>
        <w:tabs>
          <w:tab w:val="left" w:pos="990"/>
          <w:tab w:val="left" w:pos="1170"/>
        </w:tabs>
        <w:spacing w:after="0" w:line="360" w:lineRule="auto"/>
        <w:ind w:left="0" w:firstLine="720"/>
        <w:jc w:val="both"/>
        <w:rPr>
          <w:rFonts w:ascii="Times New Roman" w:hAnsi="Times New Roman"/>
          <w:sz w:val="24"/>
          <w:szCs w:val="24"/>
          <w:lang w:val="sq-AL"/>
        </w:rPr>
      </w:pPr>
      <w:r w:rsidRPr="00204AA0">
        <w:rPr>
          <w:rFonts w:ascii="Times New Roman" w:eastAsia="Times New Roman" w:hAnsi="Times New Roman"/>
          <w:sz w:val="24"/>
          <w:szCs w:val="24"/>
          <w:lang w:val="sq-AL"/>
        </w:rPr>
        <w:t xml:space="preserve"> Në vështrim të dispozitës së sipërcituar, pajtueshmëria e masës kufizuese të marrë nga ligjvënësi me ekzistencën e nevojës së kufizimit duhet të verifikohet në aspektin e kushteve të vendosura në dispozitat e nenit 17 të Kushtetutës dhe konkretisht të ekzistencës së interesit publik.</w:t>
      </w:r>
      <w:r w:rsidRPr="00204AA0">
        <w:rPr>
          <w:rFonts w:ascii="Times New Roman" w:hAnsi="Times New Roman"/>
          <w:sz w:val="24"/>
          <w:szCs w:val="24"/>
          <w:lang w:val="sq-AL"/>
        </w:rPr>
        <w:t xml:space="preserve"> P</w:t>
      </w:r>
      <w:r w:rsidRPr="00204AA0">
        <w:rPr>
          <w:rFonts w:ascii="Times New Roman" w:eastAsia="Times New Roman" w:hAnsi="Times New Roman"/>
          <w:sz w:val="24"/>
          <w:szCs w:val="24"/>
          <w:lang w:val="sq-AL"/>
        </w:rPr>
        <w:t>roporcionaliteti nënkupton që ndërhyrja e ligjvënësit për kufizimin e një të drejte ose lirie të caktuar të bëhet me mjete të përshtatshme që i përgjigjen drejt qëllimit që synohet të arrihet</w:t>
      </w:r>
      <w:r w:rsidRPr="00204AA0">
        <w:rPr>
          <w:rFonts w:ascii="Times New Roman" w:eastAsia="Times New Roman" w:hAnsi="Times New Roman"/>
          <w:i/>
          <w:iCs/>
          <w:sz w:val="24"/>
          <w:szCs w:val="24"/>
          <w:lang w:val="sq-AL"/>
        </w:rPr>
        <w:t>.</w:t>
      </w:r>
      <w:r w:rsidRPr="00204AA0">
        <w:rPr>
          <w:rFonts w:ascii="Times New Roman" w:eastAsia="Times New Roman" w:hAnsi="Times New Roman"/>
          <w:sz w:val="24"/>
          <w:szCs w:val="24"/>
          <w:lang w:val="sq-AL"/>
        </w:rPr>
        <w:t> Një kusht tjetër që duhet të respektojë ligjvënësi në vendosjen e kufizimit është që ky kufizim të jetë në përpjesëtim me gjendjen që e ka diktuar atë. Ky kusht e imponon ligjvënësin të evidentojë nevojën reale të ndërhyrjes në të drejtat individuale në një situatë konkrete. Baraspeshimi i ndërhyrjes, me gjendjen që e ka diktuar ndërhyrjen, imponon ligjvënësin të zbatojë mjete të tilla ligjore, të cilat duhet të jenë efektive, domethënë</w:t>
      </w:r>
      <w:hyperlink r:id="rId8" w:tgtFrame="_blank" w:history="1"/>
      <w:r w:rsidRPr="00204AA0">
        <w:rPr>
          <w:rFonts w:ascii="Times New Roman" w:eastAsia="Times New Roman" w:hAnsi="Times New Roman"/>
          <w:sz w:val="24"/>
          <w:szCs w:val="24"/>
          <w:lang w:val="sq-AL"/>
        </w:rPr>
        <w:t xml:space="preserve"> të zgjedhura në mënyrë të tillë që të jenë të përshtatshme për realizimin e synimeve që ndiqen. Përveç kësaj, përdorimi i këtyre mjeteve duhet të jetë i domosdoshëm, çka do të thotë se synimi nuk mund të arrihet me mjete të tjera. Domosdoshmëria ka të bëjë, gjithashtu, edhe me përdorimin e mjeteve më pak të dëmshme për subjektet që u cenohen të drejtat dhe liritë </w:t>
      </w:r>
      <w:r w:rsidRPr="00204AA0">
        <w:rPr>
          <w:rFonts w:ascii="Times New Roman" w:eastAsia="Times New Roman" w:hAnsi="Times New Roman"/>
          <w:i/>
          <w:iCs/>
          <w:sz w:val="24"/>
          <w:szCs w:val="24"/>
          <w:lang w:val="sq-AL"/>
        </w:rPr>
        <w:t xml:space="preserve">(shih vendimet nr.28, datë 30.06.2021; </w:t>
      </w:r>
      <w:r w:rsidRPr="00204AA0">
        <w:rPr>
          <w:rFonts w:ascii="Times New Roman" w:hAnsi="Times New Roman"/>
          <w:i/>
          <w:iCs/>
          <w:sz w:val="24"/>
          <w:szCs w:val="24"/>
          <w:shd w:val="clear" w:color="auto" w:fill="FFFFFF"/>
          <w:lang w:val="sq-AL"/>
        </w:rPr>
        <w:t>nr. 1, datë 16.01.2017; nr. 7, datë 16.02.2015</w:t>
      </w:r>
      <w:r w:rsidRPr="00204AA0">
        <w:rPr>
          <w:rFonts w:ascii="Times New Roman" w:eastAsia="Times New Roman" w:hAnsi="Times New Roman"/>
          <w:i/>
          <w:iCs/>
          <w:sz w:val="24"/>
          <w:szCs w:val="24"/>
          <w:lang w:val="sq-AL"/>
        </w:rPr>
        <w:t xml:space="preserve"> të Gjykatës Kushtetuese)</w:t>
      </w:r>
      <w:r w:rsidRPr="00204AA0">
        <w:rPr>
          <w:rFonts w:ascii="Times New Roman" w:eastAsia="Times New Roman" w:hAnsi="Times New Roman"/>
          <w:sz w:val="24"/>
          <w:szCs w:val="24"/>
          <w:lang w:val="sq-AL"/>
        </w:rPr>
        <w:t>.</w:t>
      </w:r>
    </w:p>
    <w:p w:rsidR="00204AA0" w:rsidRPr="00204AA0" w:rsidRDefault="00204AA0" w:rsidP="00204AA0">
      <w:pPr>
        <w:numPr>
          <w:ilvl w:val="0"/>
          <w:numId w:val="49"/>
        </w:numPr>
        <w:tabs>
          <w:tab w:val="left" w:pos="990"/>
          <w:tab w:val="left" w:pos="1170"/>
        </w:tabs>
        <w:spacing w:after="0" w:line="360" w:lineRule="auto"/>
        <w:ind w:left="0" w:firstLine="720"/>
        <w:jc w:val="both"/>
        <w:rPr>
          <w:rFonts w:ascii="Times New Roman" w:hAnsi="Times New Roman"/>
          <w:sz w:val="24"/>
          <w:szCs w:val="24"/>
          <w:lang w:val="sq-AL"/>
        </w:rPr>
      </w:pPr>
      <w:r w:rsidRPr="00204AA0">
        <w:rPr>
          <w:rFonts w:ascii="Times New Roman" w:hAnsi="Times New Roman"/>
          <w:sz w:val="24"/>
          <w:szCs w:val="24"/>
          <w:lang w:val="sq-AL"/>
        </w:rPr>
        <w:t xml:space="preserve">Në vlerësimin tim, lidhur me të drejtat substanciale të së drejtë së pronës, lirisë ekonomike, si dhe të parimit të proporcionalitetit, kërkuesja  nuk ka paraqitur argumente të nivelit kushtetues. Ato janë të nivelit ligjor dhe janë të lidhura me veprime të natyrës administrative nga administrata tatimore, si dhe të veprimtarisë së gjykatave të zakonshme. Për më tepër, siç rezultoi </w:t>
      </w:r>
      <w:r w:rsidRPr="00204AA0">
        <w:rPr>
          <w:rFonts w:ascii="Times New Roman" w:hAnsi="Times New Roman"/>
          <w:sz w:val="24"/>
          <w:szCs w:val="24"/>
          <w:lang w:val="sq-AL"/>
        </w:rPr>
        <w:lastRenderedPageBreak/>
        <w:t xml:space="preserve">edhe nga seanca gjyqësore, detyrimi tatimor nuk është ekzekutuar/paguar, pra nuk u provua pasoja negative, e drejtpërdrejtë dhe reale për kërkuesen, në kuptim të dëmit financiar, për rrjedhojë as cenimi i së drejtës së pronës. Për më tepër, lidhur me pretendimet për cenim të veprimtarisë ekonomike, konstatohet se ajo nuk ka arritur të provojë se në çfarë mënyre masa e vendosur nga organet tatimore ka ndikuar në lirinë e ushtrimit të veprimtarisë ekonomike të saj. Duke mos u provuar cenimi apo kufizimi për të drejtat themelore substanciale, konkretisht e drejta e pronës dhe liria ekonomike, nuk mund të vazhdohet me analizën për cenimin e parimit të proporcionalitetit sipas nenit 17 të Kushtetutës. </w:t>
      </w:r>
    </w:p>
    <w:p w:rsidR="00204AA0" w:rsidRPr="00204AA0" w:rsidRDefault="00204AA0" w:rsidP="00204AA0">
      <w:pPr>
        <w:pStyle w:val="ListParagraph"/>
        <w:numPr>
          <w:ilvl w:val="0"/>
          <w:numId w:val="49"/>
        </w:numPr>
        <w:tabs>
          <w:tab w:val="left" w:pos="720"/>
          <w:tab w:val="left" w:pos="1170"/>
        </w:tabs>
        <w:spacing w:after="0" w:line="360" w:lineRule="auto"/>
        <w:ind w:left="0" w:firstLine="720"/>
        <w:jc w:val="both"/>
        <w:rPr>
          <w:rFonts w:ascii="Times New Roman" w:eastAsia="Times New Roman" w:hAnsi="Times New Roman"/>
          <w:sz w:val="24"/>
          <w:szCs w:val="24"/>
          <w:lang w:val="sq-AL"/>
        </w:rPr>
      </w:pPr>
      <w:r w:rsidRPr="00204AA0">
        <w:rPr>
          <w:rFonts w:ascii="Times New Roman" w:eastAsia="Times New Roman" w:hAnsi="Times New Roman"/>
          <w:sz w:val="24"/>
          <w:szCs w:val="24"/>
          <w:lang w:val="sq-AL"/>
        </w:rPr>
        <w:t xml:space="preserve">Si konkluzion, vlerësova të dal me mendim paralel, </w:t>
      </w:r>
      <w:r w:rsidRPr="00204AA0">
        <w:rPr>
          <w:rFonts w:ascii="Times New Roman" w:eastAsia="Times New Roman" w:hAnsi="Times New Roman"/>
          <w:i/>
          <w:sz w:val="24"/>
          <w:szCs w:val="24"/>
          <w:lang w:val="sq-AL"/>
        </w:rPr>
        <w:t>së pari,</w:t>
      </w:r>
      <w:r w:rsidRPr="00204AA0">
        <w:rPr>
          <w:rFonts w:ascii="Times New Roman" w:eastAsia="Times New Roman" w:hAnsi="Times New Roman"/>
          <w:sz w:val="24"/>
          <w:szCs w:val="24"/>
          <w:lang w:val="sq-AL"/>
        </w:rPr>
        <w:t xml:space="preserve"> për interpretimin në parim të nenit 131/f të Kushtetutës, dhe nëse vlerësohet se të drejtat procedurale duhen parë të lidhura me të drejtat materiale, kjo qasje nuk mund të jetë </w:t>
      </w:r>
      <w:r w:rsidRPr="00204AA0">
        <w:rPr>
          <w:rFonts w:ascii="Times New Roman" w:eastAsia="Times New Roman" w:hAnsi="Times New Roman"/>
          <w:i/>
          <w:sz w:val="24"/>
          <w:szCs w:val="24"/>
          <w:lang w:val="sq-AL"/>
        </w:rPr>
        <w:t>a priori,</w:t>
      </w:r>
      <w:r w:rsidRPr="00204AA0">
        <w:rPr>
          <w:rFonts w:ascii="Times New Roman" w:eastAsia="Times New Roman" w:hAnsi="Times New Roman"/>
          <w:sz w:val="24"/>
          <w:szCs w:val="24"/>
          <w:lang w:val="sq-AL"/>
        </w:rPr>
        <w:t xml:space="preserve"> por duhet trajtuar rast pas rasti, dhe, </w:t>
      </w:r>
      <w:r w:rsidRPr="00204AA0">
        <w:rPr>
          <w:rFonts w:ascii="Times New Roman" w:eastAsia="Times New Roman" w:hAnsi="Times New Roman"/>
          <w:i/>
          <w:sz w:val="24"/>
          <w:szCs w:val="24"/>
          <w:lang w:val="sq-AL"/>
        </w:rPr>
        <w:t>së dyti,</w:t>
      </w:r>
      <w:r w:rsidRPr="00204AA0">
        <w:rPr>
          <w:rFonts w:ascii="Times New Roman" w:eastAsia="Times New Roman" w:hAnsi="Times New Roman"/>
          <w:sz w:val="24"/>
          <w:szCs w:val="24"/>
          <w:lang w:val="sq-AL"/>
        </w:rPr>
        <w:t xml:space="preserve"> se kërkueses i duhej dhënë përgjigje e arsyetuar veçmas edhe për të drejtat themelore kushtetuese të natyrës substanciale, sikundër ajo i ka parashtruar. </w:t>
      </w:r>
    </w:p>
    <w:p w:rsidR="00204AA0" w:rsidRPr="00204AA0" w:rsidRDefault="00204AA0" w:rsidP="00204AA0">
      <w:pPr>
        <w:pStyle w:val="ListParagraph"/>
        <w:spacing w:after="0" w:line="360" w:lineRule="auto"/>
        <w:ind w:left="6840" w:firstLine="360"/>
        <w:jc w:val="both"/>
        <w:rPr>
          <w:rFonts w:ascii="Times New Roman" w:hAnsi="Times New Roman"/>
          <w:b/>
          <w:bCs/>
          <w:sz w:val="24"/>
          <w:szCs w:val="24"/>
          <w:lang w:val="sq-AL"/>
        </w:rPr>
      </w:pPr>
      <w:r w:rsidRPr="00204AA0">
        <w:rPr>
          <w:rFonts w:ascii="Times New Roman" w:hAnsi="Times New Roman"/>
          <w:b/>
          <w:bCs/>
          <w:sz w:val="24"/>
          <w:szCs w:val="24"/>
          <w:lang w:val="sq-AL"/>
        </w:rPr>
        <w:tab/>
      </w:r>
    </w:p>
    <w:p w:rsidR="00875EBB" w:rsidRDefault="00204AA0" w:rsidP="004752C8">
      <w:pPr>
        <w:pStyle w:val="ListParagraph"/>
        <w:spacing w:after="0" w:line="360" w:lineRule="auto"/>
        <w:ind w:left="1080"/>
        <w:jc w:val="both"/>
        <w:rPr>
          <w:rFonts w:ascii="Times New Roman" w:hAnsi="Times New Roman"/>
          <w:b/>
          <w:bCs/>
          <w:sz w:val="24"/>
          <w:szCs w:val="24"/>
          <w:lang w:val="sq-AL"/>
        </w:rPr>
      </w:pPr>
      <w:r w:rsidRPr="00204AA0">
        <w:rPr>
          <w:rFonts w:ascii="Times New Roman" w:hAnsi="Times New Roman"/>
          <w:b/>
          <w:bCs/>
          <w:sz w:val="24"/>
          <w:szCs w:val="24"/>
          <w:lang w:val="sq-AL"/>
        </w:rPr>
        <w:tab/>
      </w:r>
      <w:r w:rsidRPr="00204AA0">
        <w:rPr>
          <w:rFonts w:ascii="Times New Roman" w:hAnsi="Times New Roman"/>
          <w:b/>
          <w:bCs/>
          <w:sz w:val="24"/>
          <w:szCs w:val="24"/>
          <w:lang w:val="sq-AL"/>
        </w:rPr>
        <w:tab/>
      </w:r>
      <w:r>
        <w:rPr>
          <w:rFonts w:ascii="Times New Roman" w:hAnsi="Times New Roman"/>
          <w:b/>
          <w:bCs/>
          <w:sz w:val="24"/>
          <w:szCs w:val="24"/>
          <w:lang w:val="sq-AL"/>
        </w:rPr>
        <w:tab/>
      </w:r>
      <w:r>
        <w:rPr>
          <w:rFonts w:ascii="Times New Roman" w:hAnsi="Times New Roman"/>
          <w:b/>
          <w:bCs/>
          <w:sz w:val="24"/>
          <w:szCs w:val="24"/>
          <w:lang w:val="sq-AL"/>
        </w:rPr>
        <w:tab/>
      </w:r>
      <w:r>
        <w:rPr>
          <w:rFonts w:ascii="Times New Roman" w:hAnsi="Times New Roman"/>
          <w:b/>
          <w:bCs/>
          <w:sz w:val="24"/>
          <w:szCs w:val="24"/>
          <w:lang w:val="sq-AL"/>
        </w:rPr>
        <w:tab/>
      </w:r>
      <w:r w:rsidR="00875EBB">
        <w:rPr>
          <w:rFonts w:ascii="Times New Roman" w:hAnsi="Times New Roman"/>
          <w:b/>
          <w:bCs/>
          <w:sz w:val="24"/>
          <w:szCs w:val="24"/>
          <w:lang w:val="sq-AL"/>
        </w:rPr>
        <w:tab/>
      </w:r>
      <w:r w:rsidR="00875EBB">
        <w:rPr>
          <w:rFonts w:ascii="Times New Roman" w:hAnsi="Times New Roman"/>
          <w:b/>
          <w:bCs/>
          <w:sz w:val="24"/>
          <w:szCs w:val="24"/>
          <w:lang w:val="sq-AL"/>
        </w:rPr>
        <w:tab/>
      </w:r>
      <w:r w:rsidR="00875EBB">
        <w:rPr>
          <w:rFonts w:ascii="Times New Roman" w:hAnsi="Times New Roman"/>
          <w:b/>
          <w:bCs/>
          <w:sz w:val="24"/>
          <w:szCs w:val="24"/>
          <w:lang w:val="sq-AL"/>
        </w:rPr>
        <w:tab/>
      </w:r>
    </w:p>
    <w:p w:rsidR="00204AA0" w:rsidRPr="00875EBB" w:rsidRDefault="00875EBB" w:rsidP="00875EBB">
      <w:pPr>
        <w:spacing w:after="0" w:line="360" w:lineRule="auto"/>
        <w:jc w:val="both"/>
        <w:rPr>
          <w:rFonts w:ascii="Times New Roman" w:hAnsi="Times New Roman"/>
          <w:b/>
          <w:bCs/>
          <w:sz w:val="24"/>
          <w:szCs w:val="24"/>
          <w:lang w:val="sq-AL"/>
        </w:rPr>
      </w:pPr>
      <w:r w:rsidRPr="00875EBB">
        <w:rPr>
          <w:rFonts w:ascii="Times New Roman" w:hAnsi="Times New Roman"/>
          <w:b/>
          <w:bCs/>
          <w:sz w:val="24"/>
          <w:szCs w:val="24"/>
          <w:lang w:val="sq-AL"/>
        </w:rPr>
        <w:t>An</w:t>
      </w:r>
      <w:r w:rsidRPr="00875EBB">
        <w:rPr>
          <w:rFonts w:ascii="Times New Roman" w:eastAsia="Times New Roman" w:hAnsi="Times New Roman"/>
          <w:b/>
          <w:sz w:val="24"/>
          <w:szCs w:val="24"/>
          <w:lang w:val="sq-AL"/>
        </w:rPr>
        <w:t>ë</w:t>
      </w:r>
      <w:r w:rsidRPr="00875EBB">
        <w:rPr>
          <w:rFonts w:ascii="Times New Roman" w:hAnsi="Times New Roman"/>
          <w:b/>
          <w:bCs/>
          <w:sz w:val="24"/>
          <w:szCs w:val="24"/>
          <w:lang w:val="sq-AL"/>
        </w:rPr>
        <w:t>tare: Elsa Toska</w:t>
      </w:r>
      <w:r w:rsidR="00204AA0" w:rsidRPr="00875EBB">
        <w:rPr>
          <w:rFonts w:ascii="Times New Roman" w:hAnsi="Times New Roman"/>
          <w:b/>
          <w:bCs/>
          <w:sz w:val="24"/>
          <w:szCs w:val="24"/>
          <w:lang w:val="sq-AL"/>
        </w:rPr>
        <w:t xml:space="preserve"> </w:t>
      </w:r>
    </w:p>
    <w:p w:rsidR="004752C8" w:rsidRDefault="004752C8" w:rsidP="00204AA0">
      <w:pPr>
        <w:spacing w:after="0" w:line="360" w:lineRule="auto"/>
        <w:ind w:left="1440" w:firstLine="720"/>
        <w:rPr>
          <w:rFonts w:ascii="Times New Roman" w:hAnsi="Times New Roman"/>
          <w:b/>
          <w:bCs/>
          <w:sz w:val="24"/>
          <w:szCs w:val="24"/>
          <w:lang w:val="sq-AL"/>
        </w:rPr>
      </w:pPr>
    </w:p>
    <w:p w:rsidR="004752C8" w:rsidRDefault="004752C8" w:rsidP="004752C8">
      <w:pPr>
        <w:rPr>
          <w:rFonts w:ascii="Times New Roman" w:hAnsi="Times New Roman"/>
          <w:sz w:val="24"/>
          <w:szCs w:val="24"/>
          <w:lang w:val="sq-AL"/>
        </w:rPr>
      </w:pPr>
    </w:p>
    <w:p w:rsidR="004752C8" w:rsidRPr="004752C8" w:rsidRDefault="004752C8" w:rsidP="004752C8">
      <w:pPr>
        <w:spacing w:after="0" w:line="240" w:lineRule="auto"/>
        <w:jc w:val="center"/>
        <w:rPr>
          <w:rFonts w:ascii="Times New Roman" w:eastAsia="Times New Roman" w:hAnsi="Times New Roman"/>
          <w:sz w:val="24"/>
          <w:szCs w:val="24"/>
          <w:lang w:val="sq-AL"/>
        </w:rPr>
      </w:pPr>
    </w:p>
    <w:p w:rsidR="004752C8" w:rsidRPr="004752C8" w:rsidRDefault="004752C8" w:rsidP="004752C8">
      <w:pPr>
        <w:spacing w:after="0" w:line="240" w:lineRule="auto"/>
        <w:jc w:val="center"/>
        <w:rPr>
          <w:rFonts w:ascii="Times New Roman" w:eastAsia="Times New Roman" w:hAnsi="Times New Roman"/>
          <w:b/>
          <w:sz w:val="24"/>
          <w:szCs w:val="24"/>
          <w:lang w:val="sq-AL"/>
        </w:rPr>
      </w:pPr>
    </w:p>
    <w:p w:rsidR="0012118A" w:rsidRPr="004752C8" w:rsidRDefault="0012118A" w:rsidP="004752C8">
      <w:pPr>
        <w:jc w:val="center"/>
        <w:rPr>
          <w:rFonts w:ascii="Times New Roman" w:hAnsi="Times New Roman"/>
          <w:sz w:val="24"/>
          <w:szCs w:val="24"/>
          <w:lang w:val="sq-AL"/>
        </w:rPr>
      </w:pPr>
    </w:p>
    <w:sectPr w:rsidR="0012118A" w:rsidRPr="004752C8" w:rsidSect="0059743E">
      <w:footerReference w:type="default" r:id="rId9"/>
      <w:footerReference w:type="first" r:id="rId10"/>
      <w:pgSz w:w="12240" w:h="15840"/>
      <w:pgMar w:top="5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47C" w:rsidRDefault="00BE747C" w:rsidP="001F78DC">
      <w:pPr>
        <w:spacing w:after="0" w:line="240" w:lineRule="auto"/>
      </w:pPr>
      <w:r>
        <w:separator/>
      </w:r>
    </w:p>
  </w:endnote>
  <w:endnote w:type="continuationSeparator" w:id="0">
    <w:p w:rsidR="00BE747C" w:rsidRDefault="00BE747C" w:rsidP="001F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FE" w:rsidRPr="004B2286" w:rsidRDefault="003367FE" w:rsidP="001442CD">
    <w:pPr>
      <w:pStyle w:val="Footer"/>
      <w:pBdr>
        <w:top w:val="thinThickSmallGap" w:sz="24" w:space="1" w:color="622423"/>
      </w:pBdr>
      <w:spacing w:after="0" w:line="240" w:lineRule="auto"/>
      <w:rPr>
        <w:rFonts w:ascii="Times New Roman" w:hAnsi="Times New Roman"/>
        <w:lang w:val="it-IT"/>
      </w:rPr>
    </w:pPr>
    <w:r w:rsidRPr="004B2286">
      <w:rPr>
        <w:rFonts w:ascii="Times New Roman" w:hAnsi="Times New Roman"/>
        <w:lang w:val="it-IT"/>
      </w:rPr>
      <w:t>Vendim i Gjykatës Kushtetuese</w:t>
    </w:r>
  </w:p>
  <w:p w:rsidR="003367FE" w:rsidRPr="004B2286" w:rsidRDefault="003367FE" w:rsidP="001442CD">
    <w:pPr>
      <w:pStyle w:val="Footer"/>
      <w:pBdr>
        <w:top w:val="thinThickSmallGap" w:sz="24" w:space="1" w:color="622423"/>
      </w:pBdr>
      <w:spacing w:after="0" w:line="240" w:lineRule="auto"/>
      <w:rPr>
        <w:rFonts w:ascii="Times New Roman" w:hAnsi="Times New Roman"/>
        <w:sz w:val="24"/>
        <w:szCs w:val="24"/>
        <w:lang w:val="it-IT"/>
      </w:rPr>
    </w:pPr>
    <w:r w:rsidRPr="004B2286">
      <w:rPr>
        <w:rFonts w:ascii="Times New Roman" w:hAnsi="Times New Roman"/>
        <w:lang w:val="it-IT"/>
      </w:rPr>
      <w:t>Kërkuese: Shoqëria “Albchrome” sh.p.k.</w:t>
    </w:r>
    <w:r w:rsidRPr="004B2286">
      <w:rPr>
        <w:rFonts w:ascii="Times New Roman" w:hAnsi="Times New Roman"/>
        <w:lang w:val="it-IT"/>
      </w:rPr>
      <w:tab/>
    </w:r>
    <w:r w:rsidRPr="004B2286">
      <w:rPr>
        <w:rFonts w:ascii="Times New Roman" w:hAnsi="Times New Roman"/>
        <w:lang w:val="it-IT"/>
      </w:rPr>
      <w:tab/>
      <w:t xml:space="preserve">Faqe </w:t>
    </w:r>
    <w:r w:rsidRPr="004B2286">
      <w:rPr>
        <w:rFonts w:ascii="Times New Roman" w:hAnsi="Times New Roman"/>
      </w:rPr>
      <w:fldChar w:fldCharType="begin"/>
    </w:r>
    <w:r w:rsidRPr="004B2286">
      <w:rPr>
        <w:rFonts w:ascii="Times New Roman" w:hAnsi="Times New Roman"/>
        <w:lang w:val="it-IT"/>
      </w:rPr>
      <w:instrText xml:space="preserve"> PAGE   \* MERGEFORMAT </w:instrText>
    </w:r>
    <w:r w:rsidRPr="004B2286">
      <w:rPr>
        <w:rFonts w:ascii="Times New Roman" w:hAnsi="Times New Roman"/>
      </w:rPr>
      <w:fldChar w:fldCharType="separate"/>
    </w:r>
    <w:r w:rsidR="00F61216">
      <w:rPr>
        <w:rFonts w:ascii="Times New Roman" w:hAnsi="Times New Roman"/>
        <w:noProof/>
        <w:lang w:val="it-IT"/>
      </w:rPr>
      <w:t>2</w:t>
    </w:r>
    <w:r w:rsidRPr="004B2286">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FE" w:rsidRDefault="003367FE" w:rsidP="001442CD">
    <w:pPr>
      <w:pStyle w:val="Footer"/>
    </w:pPr>
  </w:p>
  <w:p w:rsidR="003367FE" w:rsidRDefault="0033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47C" w:rsidRDefault="00BE747C" w:rsidP="001F78DC">
      <w:pPr>
        <w:spacing w:after="0" w:line="240" w:lineRule="auto"/>
      </w:pPr>
      <w:r>
        <w:separator/>
      </w:r>
    </w:p>
  </w:footnote>
  <w:footnote w:type="continuationSeparator" w:id="0">
    <w:p w:rsidR="00BE747C" w:rsidRDefault="00BE747C" w:rsidP="001F78DC">
      <w:pPr>
        <w:spacing w:after="0" w:line="240" w:lineRule="auto"/>
      </w:pPr>
      <w:r>
        <w:continuationSeparator/>
      </w:r>
    </w:p>
  </w:footnote>
  <w:footnote w:id="1">
    <w:p w:rsidR="008E1BB7" w:rsidRDefault="008E1BB7" w:rsidP="008E1BB7">
      <w:pPr>
        <w:pStyle w:val="FootnoteText"/>
        <w:rPr>
          <w:rFonts w:ascii="Times New Roman" w:hAnsi="Times New Roman"/>
          <w:lang w:val="sq-AL"/>
        </w:rPr>
      </w:pPr>
      <w:r>
        <w:rPr>
          <w:rStyle w:val="FootnoteReference"/>
        </w:rPr>
        <w:footnoteRef/>
      </w:r>
      <w:r>
        <w:t xml:space="preserve"> </w:t>
      </w:r>
      <w:r>
        <w:rPr>
          <w:rFonts w:ascii="Times New Roman" w:hAnsi="Times New Roman"/>
        </w:rPr>
        <w:t>Votuan për rrëzimin e këtij pretendimi gjyqtarët Marsida Xhaferllari, Elsa Toska, Sonila Bejtja, Sandër Beci.</w:t>
      </w:r>
    </w:p>
  </w:footnote>
  <w:footnote w:id="2">
    <w:p w:rsidR="008E1BB7" w:rsidRDefault="008E1BB7" w:rsidP="008E1BB7">
      <w:pPr>
        <w:pStyle w:val="FootnoteText"/>
        <w:jc w:val="both"/>
        <w:rPr>
          <w:lang w:val="en-GB"/>
        </w:rPr>
      </w:pPr>
      <w:r>
        <w:rPr>
          <w:rStyle w:val="FootnoteReference"/>
        </w:rPr>
        <w:footnoteRef/>
      </w:r>
      <w:r>
        <w:t xml:space="preserve"> </w:t>
      </w:r>
      <w:r>
        <w:rPr>
          <w:rFonts w:ascii="Times New Roman" w:hAnsi="Times New Roman"/>
        </w:rPr>
        <w:t xml:space="preserve">Votuan për pranimin e këtij pretendimi gjyqtarët Vitore Tusha, Fiona Papajorgji, Altin Binaj, Përparim Kalo. Gjyqtarët Vitore Tusha, Altin Binaj dhe Përparim Kalo e konsideruan arsyetimin e vendimit të lidhur edhe me parimin e sigurisë juridike, ndërsa gjyqtarët Fiona Papajorgji dhe Përparim Kalo të lidhur edhe me të drejtën e aksesit.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7C5"/>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1" w15:restartNumberingAfterBreak="0">
    <w:nsid w:val="0F450B41"/>
    <w:multiLevelType w:val="hybridMultilevel"/>
    <w:tmpl w:val="EB04B504"/>
    <w:lvl w:ilvl="0" w:tplc="2A4E35FA">
      <w:start w:val="21"/>
      <w:numFmt w:val="decimal"/>
      <w:lvlText w:val="%1."/>
      <w:lvlJc w:val="left"/>
      <w:pPr>
        <w:ind w:left="135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FB82EB0"/>
    <w:multiLevelType w:val="hybridMultilevel"/>
    <w:tmpl w:val="AFBC3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7E1794"/>
    <w:multiLevelType w:val="multilevel"/>
    <w:tmpl w:val="979A61C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i/>
        <w:u w:val="none"/>
      </w:rPr>
    </w:lvl>
    <w:lvl w:ilvl="2">
      <w:start w:val="1"/>
      <w:numFmt w:val="decimal"/>
      <w:isLgl/>
      <w:lvlText w:val="%1.%2.%3"/>
      <w:lvlJc w:val="left"/>
      <w:pPr>
        <w:ind w:left="1440" w:hanging="720"/>
      </w:pPr>
      <w:rPr>
        <w:rFonts w:hint="default"/>
        <w:i/>
        <w:u w:val="none"/>
      </w:rPr>
    </w:lvl>
    <w:lvl w:ilvl="3">
      <w:start w:val="1"/>
      <w:numFmt w:val="decimal"/>
      <w:isLgl/>
      <w:lvlText w:val="%1.%2.%3.%4"/>
      <w:lvlJc w:val="left"/>
      <w:pPr>
        <w:ind w:left="1440" w:hanging="720"/>
      </w:pPr>
      <w:rPr>
        <w:rFonts w:hint="default"/>
        <w:i/>
        <w:u w:val="none"/>
      </w:rPr>
    </w:lvl>
    <w:lvl w:ilvl="4">
      <w:start w:val="1"/>
      <w:numFmt w:val="decimal"/>
      <w:isLgl/>
      <w:lvlText w:val="%1.%2.%3.%4.%5"/>
      <w:lvlJc w:val="left"/>
      <w:pPr>
        <w:ind w:left="1800" w:hanging="1080"/>
      </w:pPr>
      <w:rPr>
        <w:rFonts w:hint="default"/>
        <w:i/>
        <w:u w:val="none"/>
      </w:rPr>
    </w:lvl>
    <w:lvl w:ilvl="5">
      <w:start w:val="1"/>
      <w:numFmt w:val="decimal"/>
      <w:isLgl/>
      <w:lvlText w:val="%1.%2.%3.%4.%5.%6"/>
      <w:lvlJc w:val="left"/>
      <w:pPr>
        <w:ind w:left="1800" w:hanging="1080"/>
      </w:pPr>
      <w:rPr>
        <w:rFonts w:hint="default"/>
        <w:i/>
        <w:u w:val="none"/>
      </w:rPr>
    </w:lvl>
    <w:lvl w:ilvl="6">
      <w:start w:val="1"/>
      <w:numFmt w:val="decimal"/>
      <w:isLgl/>
      <w:lvlText w:val="%1.%2.%3.%4.%5.%6.%7"/>
      <w:lvlJc w:val="left"/>
      <w:pPr>
        <w:ind w:left="2160" w:hanging="1440"/>
      </w:pPr>
      <w:rPr>
        <w:rFonts w:hint="default"/>
        <w:i/>
        <w:u w:val="none"/>
      </w:rPr>
    </w:lvl>
    <w:lvl w:ilvl="7">
      <w:start w:val="1"/>
      <w:numFmt w:val="decimal"/>
      <w:isLgl/>
      <w:lvlText w:val="%1.%2.%3.%4.%5.%6.%7.%8"/>
      <w:lvlJc w:val="left"/>
      <w:pPr>
        <w:ind w:left="2160" w:hanging="1440"/>
      </w:pPr>
      <w:rPr>
        <w:rFonts w:hint="default"/>
        <w:i/>
        <w:u w:val="none"/>
      </w:rPr>
    </w:lvl>
    <w:lvl w:ilvl="8">
      <w:start w:val="1"/>
      <w:numFmt w:val="decimal"/>
      <w:isLgl/>
      <w:lvlText w:val="%1.%2.%3.%4.%5.%6.%7.%8.%9"/>
      <w:lvlJc w:val="left"/>
      <w:pPr>
        <w:ind w:left="2520" w:hanging="1800"/>
      </w:pPr>
      <w:rPr>
        <w:rFonts w:hint="default"/>
        <w:i/>
        <w:u w:val="none"/>
      </w:rPr>
    </w:lvl>
  </w:abstractNum>
  <w:abstractNum w:abstractNumId="4" w15:restartNumberingAfterBreak="0">
    <w:nsid w:val="133626B0"/>
    <w:multiLevelType w:val="multilevel"/>
    <w:tmpl w:val="D4AEAC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776D9B"/>
    <w:multiLevelType w:val="hybridMultilevel"/>
    <w:tmpl w:val="57F23CE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9E9460F"/>
    <w:multiLevelType w:val="multilevel"/>
    <w:tmpl w:val="3C40B7D4"/>
    <w:lvl w:ilvl="0">
      <w:start w:val="15"/>
      <w:numFmt w:val="decimal"/>
      <w:lvlText w:val="%1."/>
      <w:lvlJc w:val="left"/>
      <w:pPr>
        <w:ind w:left="1560" w:hanging="480"/>
      </w:pPr>
      <w:rPr>
        <w:rFonts w:ascii="Times New Roman" w:hAnsi="Times New Roman" w:cs="Times New Roman" w:hint="default"/>
        <w:b w:val="0"/>
        <w:i w:val="0"/>
        <w:sz w:val="24"/>
        <w:szCs w:val="24"/>
      </w:rPr>
    </w:lvl>
    <w:lvl w:ilvl="1">
      <w:start w:val="1"/>
      <w:numFmt w:val="decimal"/>
      <w:lvlText w:val="%1.%2."/>
      <w:lvlJc w:val="left"/>
      <w:pPr>
        <w:ind w:left="2749" w:hanging="480"/>
      </w:pPr>
      <w:rPr>
        <w:rFonts w:hint="default"/>
      </w:rPr>
    </w:lvl>
    <w:lvl w:ilvl="2">
      <w:start w:val="1"/>
      <w:numFmt w:val="decimal"/>
      <w:lvlText w:val="%1.%2.%3."/>
      <w:lvlJc w:val="left"/>
      <w:pPr>
        <w:ind w:left="417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6916"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654" w:hanging="1440"/>
      </w:pPr>
      <w:rPr>
        <w:rFonts w:hint="default"/>
      </w:rPr>
    </w:lvl>
    <w:lvl w:ilvl="7">
      <w:start w:val="1"/>
      <w:numFmt w:val="decimal"/>
      <w:lvlText w:val="%1.%2.%3.%4.%5.%6.%7.%8."/>
      <w:lvlJc w:val="left"/>
      <w:pPr>
        <w:ind w:left="10843" w:hanging="1440"/>
      </w:pPr>
      <w:rPr>
        <w:rFonts w:hint="default"/>
      </w:rPr>
    </w:lvl>
    <w:lvl w:ilvl="8">
      <w:start w:val="1"/>
      <w:numFmt w:val="decimal"/>
      <w:lvlText w:val="%1.%2.%3.%4.%5.%6.%7.%8.%9."/>
      <w:lvlJc w:val="left"/>
      <w:pPr>
        <w:ind w:left="12392" w:hanging="1800"/>
      </w:pPr>
      <w:rPr>
        <w:rFonts w:hint="default"/>
      </w:rPr>
    </w:lvl>
  </w:abstractNum>
  <w:abstractNum w:abstractNumId="7" w15:restartNumberingAfterBreak="0">
    <w:nsid w:val="1A3214EF"/>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8" w15:restartNumberingAfterBreak="0">
    <w:nsid w:val="1A52650B"/>
    <w:multiLevelType w:val="hybridMultilevel"/>
    <w:tmpl w:val="6A162AC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32C89"/>
    <w:multiLevelType w:val="multilevel"/>
    <w:tmpl w:val="A27A9EDA"/>
    <w:lvl w:ilvl="0">
      <w:start w:val="15"/>
      <w:numFmt w:val="decimal"/>
      <w:lvlText w:val="%1."/>
      <w:lvlJc w:val="left"/>
      <w:pPr>
        <w:ind w:left="1211" w:hanging="360"/>
      </w:pPr>
      <w:rPr>
        <w:rFonts w:hint="default"/>
        <w:b w:val="0"/>
        <w:i w:val="0"/>
        <w:color w:val="auto"/>
      </w:rPr>
    </w:lvl>
    <w:lvl w:ilvl="1">
      <w:start w:val="1"/>
      <w:numFmt w:val="decimal"/>
      <w:isLgl/>
      <w:lvlText w:val="%1.%2"/>
      <w:lvlJc w:val="left"/>
      <w:pPr>
        <w:ind w:left="719" w:hanging="435"/>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1C9B113F"/>
    <w:multiLevelType w:val="multilevel"/>
    <w:tmpl w:val="3768F23C"/>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EF42D51"/>
    <w:multiLevelType w:val="multilevel"/>
    <w:tmpl w:val="8DBCFAA8"/>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F762A09"/>
    <w:multiLevelType w:val="multilevel"/>
    <w:tmpl w:val="372286BC"/>
    <w:lvl w:ilvl="0">
      <w:start w:val="1"/>
      <w:numFmt w:val="decimal"/>
      <w:lvlText w:val="%1."/>
      <w:lvlJc w:val="left"/>
      <w:pPr>
        <w:ind w:left="1350" w:hanging="360"/>
      </w:pPr>
      <w:rPr>
        <w:rFonts w:ascii="Times New Roman" w:hAnsi="Times New Roman" w:cs="Times New Roman" w:hint="default"/>
        <w:b w:val="0"/>
        <w:bCs w:val="0"/>
        <w:i w:val="0"/>
        <w:iCs w:val="0"/>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2BFC268F"/>
    <w:multiLevelType w:val="hybridMultilevel"/>
    <w:tmpl w:val="3D544D60"/>
    <w:lvl w:ilvl="0" w:tplc="CB74D12C">
      <w:start w:val="1"/>
      <w:numFmt w:val="upp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F9E04C8"/>
    <w:multiLevelType w:val="multilevel"/>
    <w:tmpl w:val="F856BEA6"/>
    <w:lvl w:ilvl="0">
      <w:start w:val="27"/>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312922F1"/>
    <w:multiLevelType w:val="hybridMultilevel"/>
    <w:tmpl w:val="4FF6DF1E"/>
    <w:lvl w:ilvl="0" w:tplc="B3C88018">
      <w:start w:val="14"/>
      <w:numFmt w:val="decimal"/>
      <w:lvlText w:val="%1."/>
      <w:lvlJc w:val="left"/>
      <w:pPr>
        <w:ind w:left="207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6" w15:restartNumberingAfterBreak="0">
    <w:nsid w:val="345C7DDE"/>
    <w:multiLevelType w:val="multilevel"/>
    <w:tmpl w:val="32703FB0"/>
    <w:lvl w:ilvl="0">
      <w:start w:val="1"/>
      <w:numFmt w:val="decimal"/>
      <w:lvlText w:val="%1."/>
      <w:lvlJc w:val="left"/>
      <w:pPr>
        <w:ind w:left="3876" w:hanging="996"/>
      </w:pPr>
      <w:rPr>
        <w:rFonts w:hint="default"/>
        <w:i w:val="0"/>
      </w:rPr>
    </w:lvl>
    <w:lvl w:ilvl="1">
      <w:start w:val="1"/>
      <w:numFmt w:val="decimal"/>
      <w:isLgl/>
      <w:lvlText w:val="%1.%2."/>
      <w:lvlJc w:val="left"/>
      <w:pPr>
        <w:ind w:left="3360" w:hanging="480"/>
      </w:pPr>
      <w:rPr>
        <w:rFonts w:hint="default"/>
        <w:i w:val="0"/>
      </w:rPr>
    </w:lvl>
    <w:lvl w:ilvl="2">
      <w:start w:val="1"/>
      <w:numFmt w:val="decimal"/>
      <w:isLgl/>
      <w:lvlText w:val="%1.%2.%3."/>
      <w:lvlJc w:val="left"/>
      <w:pPr>
        <w:ind w:left="360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3960" w:hanging="1080"/>
      </w:pPr>
      <w:rPr>
        <w:rFonts w:hint="default"/>
        <w:i/>
      </w:rPr>
    </w:lvl>
    <w:lvl w:ilvl="6">
      <w:start w:val="1"/>
      <w:numFmt w:val="decimal"/>
      <w:isLgl/>
      <w:lvlText w:val="%1.%2.%3.%4.%5.%6.%7."/>
      <w:lvlJc w:val="left"/>
      <w:pPr>
        <w:ind w:left="432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800"/>
      </w:pPr>
      <w:rPr>
        <w:rFonts w:hint="default"/>
        <w:i/>
      </w:rPr>
    </w:lvl>
  </w:abstractNum>
  <w:abstractNum w:abstractNumId="17" w15:restartNumberingAfterBreak="0">
    <w:nsid w:val="34B243B1"/>
    <w:multiLevelType w:val="hybridMultilevel"/>
    <w:tmpl w:val="E66E9D66"/>
    <w:lvl w:ilvl="0" w:tplc="77E4C9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59851BC"/>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19" w15:restartNumberingAfterBreak="0">
    <w:nsid w:val="361D39D8"/>
    <w:multiLevelType w:val="multilevel"/>
    <w:tmpl w:val="60C8483E"/>
    <w:lvl w:ilvl="0">
      <w:start w:val="5"/>
      <w:numFmt w:val="decimal"/>
      <w:lvlText w:val="%1."/>
      <w:lvlJc w:val="left"/>
      <w:pPr>
        <w:ind w:left="972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63707B3"/>
    <w:multiLevelType w:val="hybridMultilevel"/>
    <w:tmpl w:val="777C3096"/>
    <w:lvl w:ilvl="0" w:tplc="BD5E5AD0">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1" w15:restartNumberingAfterBreak="0">
    <w:nsid w:val="36EA5F7E"/>
    <w:multiLevelType w:val="multilevel"/>
    <w:tmpl w:val="7986A976"/>
    <w:lvl w:ilvl="0">
      <w:start w:val="1"/>
      <w:numFmt w:val="decimal"/>
      <w:lvlText w:val="%1."/>
      <w:lvlJc w:val="left"/>
      <w:pPr>
        <w:ind w:left="900" w:hanging="360"/>
      </w:pPr>
      <w:rPr>
        <w:rFonts w:hint="default"/>
      </w:rPr>
    </w:lvl>
    <w:lvl w:ilvl="1">
      <w:start w:val="1"/>
      <w:numFmt w:val="decimal"/>
      <w:isLgl/>
      <w:lvlText w:val="%1.%2."/>
      <w:lvlJc w:val="left"/>
      <w:pPr>
        <w:ind w:left="1020" w:hanging="48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260" w:hanging="72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620" w:hanging="108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1980" w:hanging="1440"/>
      </w:pPr>
      <w:rPr>
        <w:rFonts w:eastAsia="Calibri" w:hint="default"/>
      </w:rPr>
    </w:lvl>
    <w:lvl w:ilvl="8">
      <w:start w:val="1"/>
      <w:numFmt w:val="decimal"/>
      <w:isLgl/>
      <w:lvlText w:val="%1.%2.%3.%4.%5.%6.%7.%8.%9."/>
      <w:lvlJc w:val="left"/>
      <w:pPr>
        <w:ind w:left="2340" w:hanging="1800"/>
      </w:pPr>
      <w:rPr>
        <w:rFonts w:eastAsia="Calibri" w:hint="default"/>
      </w:rPr>
    </w:lvl>
  </w:abstractNum>
  <w:abstractNum w:abstractNumId="22" w15:restartNumberingAfterBreak="0">
    <w:nsid w:val="36ED6A11"/>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23" w15:restartNumberingAfterBreak="0">
    <w:nsid w:val="37267257"/>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24" w15:restartNumberingAfterBreak="0">
    <w:nsid w:val="38BF2515"/>
    <w:multiLevelType w:val="hybridMultilevel"/>
    <w:tmpl w:val="61406462"/>
    <w:lvl w:ilvl="0" w:tplc="F3BAE360">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3AB56C27"/>
    <w:multiLevelType w:val="multilevel"/>
    <w:tmpl w:val="D930C194"/>
    <w:lvl w:ilvl="0">
      <w:start w:val="1"/>
      <w:numFmt w:val="decimal"/>
      <w:lvlText w:val="%1."/>
      <w:lvlJc w:val="left"/>
      <w:pPr>
        <w:ind w:left="810" w:hanging="360"/>
      </w:pPr>
      <w:rPr>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cs="Times New Roman" w:hint="default"/>
        <w:i/>
        <w:sz w:val="22"/>
      </w:rPr>
    </w:lvl>
    <w:lvl w:ilvl="4">
      <w:start w:val="1"/>
      <w:numFmt w:val="decimal"/>
      <w:isLgl/>
      <w:lvlText w:val="%1.%2.%3.%4.%5."/>
      <w:lvlJc w:val="left"/>
      <w:pPr>
        <w:ind w:left="1800" w:hanging="1080"/>
      </w:pPr>
      <w:rPr>
        <w:rFonts w:ascii="Calibri" w:eastAsia="Calibri" w:hAnsi="Calibri" w:cs="Times New Roman" w:hint="default"/>
        <w:i/>
        <w:sz w:val="22"/>
      </w:rPr>
    </w:lvl>
    <w:lvl w:ilvl="5">
      <w:start w:val="1"/>
      <w:numFmt w:val="decimal"/>
      <w:isLgl/>
      <w:lvlText w:val="%1.%2.%3.%4.%5.%6."/>
      <w:lvlJc w:val="left"/>
      <w:pPr>
        <w:ind w:left="1800" w:hanging="1080"/>
      </w:pPr>
      <w:rPr>
        <w:rFonts w:ascii="Calibri" w:eastAsia="Calibri" w:hAnsi="Calibri" w:cs="Times New Roman" w:hint="default"/>
        <w:i/>
        <w:sz w:val="22"/>
      </w:rPr>
    </w:lvl>
    <w:lvl w:ilvl="6">
      <w:start w:val="1"/>
      <w:numFmt w:val="decimal"/>
      <w:isLgl/>
      <w:lvlText w:val="%1.%2.%3.%4.%5.%6.%7."/>
      <w:lvlJc w:val="left"/>
      <w:pPr>
        <w:ind w:left="3240" w:hanging="1440"/>
      </w:pPr>
      <w:rPr>
        <w:rFonts w:ascii="Calibri" w:eastAsia="Calibri" w:hAnsi="Calibri" w:cs="Times New Roman" w:hint="default"/>
        <w:i/>
        <w:sz w:val="22"/>
      </w:rPr>
    </w:lvl>
    <w:lvl w:ilvl="7">
      <w:start w:val="1"/>
      <w:numFmt w:val="decimal"/>
      <w:isLgl/>
      <w:lvlText w:val="%1.%2.%3.%4.%5.%6.%7.%8."/>
      <w:lvlJc w:val="left"/>
      <w:pPr>
        <w:ind w:left="2160" w:hanging="1440"/>
      </w:pPr>
      <w:rPr>
        <w:rFonts w:ascii="Calibri" w:eastAsia="Calibri" w:hAnsi="Calibri" w:cs="Times New Roman" w:hint="default"/>
        <w:i/>
        <w:sz w:val="22"/>
      </w:rPr>
    </w:lvl>
    <w:lvl w:ilvl="8">
      <w:start w:val="1"/>
      <w:numFmt w:val="decimal"/>
      <w:isLgl/>
      <w:lvlText w:val="%1.%2.%3.%4.%5.%6.%7.%8.%9."/>
      <w:lvlJc w:val="left"/>
      <w:pPr>
        <w:ind w:left="2520" w:hanging="1800"/>
      </w:pPr>
      <w:rPr>
        <w:rFonts w:ascii="Calibri" w:eastAsia="Calibri" w:hAnsi="Calibri" w:cs="Times New Roman" w:hint="default"/>
        <w:i/>
        <w:sz w:val="22"/>
      </w:rPr>
    </w:lvl>
  </w:abstractNum>
  <w:abstractNum w:abstractNumId="26" w15:restartNumberingAfterBreak="0">
    <w:nsid w:val="3C3A3F8A"/>
    <w:multiLevelType w:val="multilevel"/>
    <w:tmpl w:val="6C02DF76"/>
    <w:lvl w:ilvl="0">
      <w:start w:val="1"/>
      <w:numFmt w:val="decimal"/>
      <w:lvlText w:val="%1."/>
      <w:lvlJc w:val="left"/>
      <w:pPr>
        <w:ind w:left="720" w:hanging="360"/>
      </w:pPr>
      <w:rPr>
        <w:i w:val="0"/>
      </w:rPr>
    </w:lvl>
    <w:lvl w:ilvl="1">
      <w:start w:val="1"/>
      <w:numFmt w:val="decimal"/>
      <w:isLgl/>
      <w:lvlText w:val="%1.%2."/>
      <w:lvlJc w:val="left"/>
      <w:pPr>
        <w:ind w:left="135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7" w15:restartNumberingAfterBreak="0">
    <w:nsid w:val="41FD471F"/>
    <w:multiLevelType w:val="hybridMultilevel"/>
    <w:tmpl w:val="4E6AAF00"/>
    <w:lvl w:ilvl="0" w:tplc="15D845EA">
      <w:start w:val="20"/>
      <w:numFmt w:val="decimal"/>
      <w:lvlText w:val="%1."/>
      <w:lvlJc w:val="left"/>
      <w:pPr>
        <w:ind w:left="135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43CC1A88"/>
    <w:multiLevelType w:val="multilevel"/>
    <w:tmpl w:val="2436ACBC"/>
    <w:lvl w:ilvl="0">
      <w:start w:val="1"/>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461D04A9"/>
    <w:multiLevelType w:val="multilevel"/>
    <w:tmpl w:val="DA1E686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0" w15:restartNumberingAfterBreak="0">
    <w:nsid w:val="46D642CE"/>
    <w:multiLevelType w:val="hybridMultilevel"/>
    <w:tmpl w:val="71A660D0"/>
    <w:lvl w:ilvl="0" w:tplc="CAD6EE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654434"/>
    <w:multiLevelType w:val="hybridMultilevel"/>
    <w:tmpl w:val="11C04088"/>
    <w:lvl w:ilvl="0" w:tplc="D0E20DCE">
      <w:start w:val="14"/>
      <w:numFmt w:val="decimal"/>
      <w:lvlText w:val="%1."/>
      <w:lvlJc w:val="left"/>
      <w:pPr>
        <w:ind w:left="99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4ED7667E"/>
    <w:multiLevelType w:val="hybridMultilevel"/>
    <w:tmpl w:val="5FCC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56FF5"/>
    <w:multiLevelType w:val="multilevel"/>
    <w:tmpl w:val="18DCF5A6"/>
    <w:lvl w:ilvl="0">
      <w:start w:val="15"/>
      <w:numFmt w:val="decimal"/>
      <w:lvlText w:val="%1."/>
      <w:lvlJc w:val="left"/>
      <w:pPr>
        <w:ind w:left="480" w:hanging="480"/>
      </w:pPr>
      <w:rPr>
        <w:rFonts w:ascii="Times New Roman" w:hAnsi="Times New Roman" w:cs="Times New Roman" w:hint="default"/>
        <w:i w:val="0"/>
        <w:sz w:val="24"/>
        <w:szCs w:val="24"/>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34" w15:restartNumberingAfterBreak="0">
    <w:nsid w:val="51125D47"/>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35" w15:restartNumberingAfterBreak="0">
    <w:nsid w:val="5BD65A81"/>
    <w:multiLevelType w:val="hybridMultilevel"/>
    <w:tmpl w:val="F27626B8"/>
    <w:lvl w:ilvl="0" w:tplc="BD82AFF4">
      <w:start w:val="1"/>
      <w:numFmt w:val="decimal"/>
      <w:lvlText w:val="%1."/>
      <w:lvlJc w:val="left"/>
      <w:pPr>
        <w:ind w:left="780" w:hanging="360"/>
      </w:pPr>
      <w:rPr>
        <w:rFonts w:ascii="Times New Roman" w:hAnsi="Times New Roman" w:cs="Times New Roman"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D066A44"/>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37" w15:restartNumberingAfterBreak="0">
    <w:nsid w:val="5E8E3201"/>
    <w:multiLevelType w:val="hybridMultilevel"/>
    <w:tmpl w:val="A04C2C0C"/>
    <w:lvl w:ilvl="0" w:tplc="106A1090">
      <w:start w:val="1"/>
      <w:numFmt w:val="upperLetter"/>
      <w:lvlText w:val="%1."/>
      <w:lvlJc w:val="left"/>
      <w:pPr>
        <w:ind w:left="840" w:hanging="360"/>
      </w:pPr>
      <w:rPr>
        <w:rFonts w:hint="default"/>
      </w:rPr>
    </w:lvl>
    <w:lvl w:ilvl="1" w:tplc="041C0019" w:tentative="1">
      <w:start w:val="1"/>
      <w:numFmt w:val="lowerLetter"/>
      <w:lvlText w:val="%2."/>
      <w:lvlJc w:val="left"/>
      <w:pPr>
        <w:ind w:left="1560" w:hanging="360"/>
      </w:pPr>
    </w:lvl>
    <w:lvl w:ilvl="2" w:tplc="041C001B" w:tentative="1">
      <w:start w:val="1"/>
      <w:numFmt w:val="lowerRoman"/>
      <w:lvlText w:val="%3."/>
      <w:lvlJc w:val="right"/>
      <w:pPr>
        <w:ind w:left="2280" w:hanging="180"/>
      </w:pPr>
    </w:lvl>
    <w:lvl w:ilvl="3" w:tplc="041C000F" w:tentative="1">
      <w:start w:val="1"/>
      <w:numFmt w:val="decimal"/>
      <w:lvlText w:val="%4."/>
      <w:lvlJc w:val="left"/>
      <w:pPr>
        <w:ind w:left="3000" w:hanging="360"/>
      </w:pPr>
    </w:lvl>
    <w:lvl w:ilvl="4" w:tplc="041C0019" w:tentative="1">
      <w:start w:val="1"/>
      <w:numFmt w:val="lowerLetter"/>
      <w:lvlText w:val="%5."/>
      <w:lvlJc w:val="left"/>
      <w:pPr>
        <w:ind w:left="3720" w:hanging="360"/>
      </w:pPr>
    </w:lvl>
    <w:lvl w:ilvl="5" w:tplc="041C001B" w:tentative="1">
      <w:start w:val="1"/>
      <w:numFmt w:val="lowerRoman"/>
      <w:lvlText w:val="%6."/>
      <w:lvlJc w:val="right"/>
      <w:pPr>
        <w:ind w:left="4440" w:hanging="180"/>
      </w:pPr>
    </w:lvl>
    <w:lvl w:ilvl="6" w:tplc="041C000F" w:tentative="1">
      <w:start w:val="1"/>
      <w:numFmt w:val="decimal"/>
      <w:lvlText w:val="%7."/>
      <w:lvlJc w:val="left"/>
      <w:pPr>
        <w:ind w:left="5160" w:hanging="360"/>
      </w:pPr>
    </w:lvl>
    <w:lvl w:ilvl="7" w:tplc="041C0019" w:tentative="1">
      <w:start w:val="1"/>
      <w:numFmt w:val="lowerLetter"/>
      <w:lvlText w:val="%8."/>
      <w:lvlJc w:val="left"/>
      <w:pPr>
        <w:ind w:left="5880" w:hanging="360"/>
      </w:pPr>
    </w:lvl>
    <w:lvl w:ilvl="8" w:tplc="041C001B" w:tentative="1">
      <w:start w:val="1"/>
      <w:numFmt w:val="lowerRoman"/>
      <w:lvlText w:val="%9."/>
      <w:lvlJc w:val="right"/>
      <w:pPr>
        <w:ind w:left="6600" w:hanging="180"/>
      </w:pPr>
    </w:lvl>
  </w:abstractNum>
  <w:abstractNum w:abstractNumId="38" w15:restartNumberingAfterBreak="0">
    <w:nsid w:val="5F6C0B42"/>
    <w:multiLevelType w:val="hybridMultilevel"/>
    <w:tmpl w:val="CCAA0FE4"/>
    <w:lvl w:ilvl="0" w:tplc="1612E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ED4361"/>
    <w:multiLevelType w:val="multilevel"/>
    <w:tmpl w:val="CE7AB53A"/>
    <w:lvl w:ilvl="0">
      <w:start w:val="1"/>
      <w:numFmt w:val="decimal"/>
      <w:lvlText w:val="%1."/>
      <w:lvlJc w:val="left"/>
      <w:pPr>
        <w:ind w:left="1080" w:hanging="360"/>
      </w:pPr>
      <w:rPr>
        <w:rFonts w:hint="default"/>
        <w:b w:val="0"/>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15:restartNumberingAfterBreak="0">
    <w:nsid w:val="610255BB"/>
    <w:multiLevelType w:val="multilevel"/>
    <w:tmpl w:val="066A70EA"/>
    <w:lvl w:ilvl="0">
      <w:start w:val="1"/>
      <w:numFmt w:val="decimal"/>
      <w:lvlText w:val="%1."/>
      <w:lvlJc w:val="left"/>
      <w:pPr>
        <w:ind w:left="1260" w:hanging="360"/>
      </w:pPr>
      <w:rPr>
        <w:rFonts w:hint="default"/>
        <w:b w:val="0"/>
        <w:i w:val="0"/>
        <w:lang w:val="sq-AL"/>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440" w:hanging="720"/>
      </w:pPr>
      <w:rPr>
        <w:rFonts w:eastAsia="Calibri" w:hint="default"/>
        <w:b/>
      </w:rPr>
    </w:lvl>
    <w:lvl w:ilvl="3">
      <w:start w:val="1"/>
      <w:numFmt w:val="decimal"/>
      <w:isLgl/>
      <w:lvlText w:val="%1.%2.%3.%4."/>
      <w:lvlJc w:val="left"/>
      <w:pPr>
        <w:ind w:left="1440" w:hanging="720"/>
      </w:pPr>
      <w:rPr>
        <w:rFonts w:eastAsia="Calibri" w:hint="default"/>
        <w:b/>
      </w:rPr>
    </w:lvl>
    <w:lvl w:ilvl="4">
      <w:start w:val="1"/>
      <w:numFmt w:val="decimal"/>
      <w:isLgl/>
      <w:lvlText w:val="%1.%2.%3.%4.%5."/>
      <w:lvlJc w:val="left"/>
      <w:pPr>
        <w:ind w:left="1800" w:hanging="1080"/>
      </w:pPr>
      <w:rPr>
        <w:rFonts w:eastAsia="Calibri" w:hint="default"/>
        <w:b/>
      </w:rPr>
    </w:lvl>
    <w:lvl w:ilvl="5">
      <w:start w:val="1"/>
      <w:numFmt w:val="decimal"/>
      <w:isLgl/>
      <w:lvlText w:val="%1.%2.%3.%4.%5.%6."/>
      <w:lvlJc w:val="left"/>
      <w:pPr>
        <w:ind w:left="1800" w:hanging="1080"/>
      </w:pPr>
      <w:rPr>
        <w:rFonts w:eastAsia="Calibri" w:hint="default"/>
        <w:b/>
      </w:rPr>
    </w:lvl>
    <w:lvl w:ilvl="6">
      <w:start w:val="1"/>
      <w:numFmt w:val="decimal"/>
      <w:isLgl/>
      <w:lvlText w:val="%1.%2.%3.%4.%5.%6.%7."/>
      <w:lvlJc w:val="left"/>
      <w:pPr>
        <w:ind w:left="2160" w:hanging="1440"/>
      </w:pPr>
      <w:rPr>
        <w:rFonts w:eastAsia="Calibri" w:hint="default"/>
        <w:b/>
      </w:rPr>
    </w:lvl>
    <w:lvl w:ilvl="7">
      <w:start w:val="1"/>
      <w:numFmt w:val="decimal"/>
      <w:isLgl/>
      <w:lvlText w:val="%1.%2.%3.%4.%5.%6.%7.%8."/>
      <w:lvlJc w:val="left"/>
      <w:pPr>
        <w:ind w:left="2160" w:hanging="1440"/>
      </w:pPr>
      <w:rPr>
        <w:rFonts w:eastAsia="Calibri" w:hint="default"/>
        <w:b/>
      </w:rPr>
    </w:lvl>
    <w:lvl w:ilvl="8">
      <w:start w:val="1"/>
      <w:numFmt w:val="decimal"/>
      <w:isLgl/>
      <w:lvlText w:val="%1.%2.%3.%4.%5.%6.%7.%8.%9."/>
      <w:lvlJc w:val="left"/>
      <w:pPr>
        <w:ind w:left="2520" w:hanging="1800"/>
      </w:pPr>
      <w:rPr>
        <w:rFonts w:eastAsia="Calibri" w:hint="default"/>
        <w:b/>
      </w:rPr>
    </w:lvl>
  </w:abstractNum>
  <w:abstractNum w:abstractNumId="41" w15:restartNumberingAfterBreak="0">
    <w:nsid w:val="6B364109"/>
    <w:multiLevelType w:val="hybridMultilevel"/>
    <w:tmpl w:val="6B02B106"/>
    <w:lvl w:ilvl="0" w:tplc="B7F82394">
      <w:start w:val="1"/>
      <w:numFmt w:val="upperRoman"/>
      <w:lvlText w:val="%1."/>
      <w:lvlJc w:val="left"/>
      <w:pPr>
        <w:ind w:left="928" w:hanging="360"/>
      </w:pPr>
      <w:rPr>
        <w:rFonts w:ascii="Times New Roman" w:eastAsia="Times New Roman" w:hAnsi="Times New Roman" w:cs="Times New Roman"/>
        <w:b/>
        <w:i/>
      </w:rPr>
    </w:lvl>
    <w:lvl w:ilvl="1" w:tplc="DC4CD158">
      <w:start w:val="1"/>
      <w:numFmt w:val="decimal"/>
      <w:lvlText w:val="%2."/>
      <w:lvlJc w:val="left"/>
      <w:pPr>
        <w:tabs>
          <w:tab w:val="num" w:pos="1080"/>
        </w:tabs>
        <w:ind w:left="108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FC06ECC"/>
    <w:multiLevelType w:val="multilevel"/>
    <w:tmpl w:val="DA80EC96"/>
    <w:lvl w:ilvl="0">
      <w:start w:val="15"/>
      <w:numFmt w:val="decimal"/>
      <w:lvlText w:val="%1."/>
      <w:lvlJc w:val="left"/>
      <w:pPr>
        <w:ind w:left="480" w:hanging="480"/>
      </w:pPr>
      <w:rPr>
        <w:rFonts w:ascii="Times New Roman" w:hAnsi="Times New Roman" w:cs="Times New Roman" w:hint="default"/>
        <w:i w:val="0"/>
        <w:sz w:val="24"/>
        <w:szCs w:val="24"/>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43" w15:restartNumberingAfterBreak="0">
    <w:nsid w:val="70B515D4"/>
    <w:multiLevelType w:val="multilevel"/>
    <w:tmpl w:val="F64E992A"/>
    <w:lvl w:ilvl="0">
      <w:start w:val="15"/>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val="0"/>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44" w15:restartNumberingAfterBreak="0">
    <w:nsid w:val="72307A06"/>
    <w:multiLevelType w:val="multilevel"/>
    <w:tmpl w:val="0D54A5B4"/>
    <w:lvl w:ilvl="0">
      <w:start w:val="1"/>
      <w:numFmt w:val="decimal"/>
      <w:lvlText w:val="%1."/>
      <w:lvlJc w:val="left"/>
      <w:pPr>
        <w:ind w:left="990" w:hanging="360"/>
      </w:pPr>
      <w:rPr>
        <w:rFonts w:eastAsia="MS Mincho"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45" w15:restartNumberingAfterBreak="0">
    <w:nsid w:val="756D2976"/>
    <w:multiLevelType w:val="hybridMultilevel"/>
    <w:tmpl w:val="CF5213D0"/>
    <w:lvl w:ilvl="0" w:tplc="DC925D12">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B776BC"/>
    <w:multiLevelType w:val="hybridMultilevel"/>
    <w:tmpl w:val="F9E8DE72"/>
    <w:lvl w:ilvl="0" w:tplc="4E84A6E4">
      <w:start w:val="1"/>
      <w:numFmt w:val="upperLetter"/>
      <w:lvlText w:val="%1."/>
      <w:lvlJc w:val="left"/>
      <w:pPr>
        <w:ind w:left="1080" w:hanging="360"/>
      </w:pPr>
      <w:rPr>
        <w:rFonts w:eastAsia="Calibri" w:hint="default"/>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4"/>
  </w:num>
  <w:num w:numId="2">
    <w:abstractNumId w:val="13"/>
  </w:num>
  <w:num w:numId="3">
    <w:abstractNumId w:val="2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5"/>
  </w:num>
  <w:num w:numId="7">
    <w:abstractNumId w:val="31"/>
  </w:num>
  <w:num w:numId="8">
    <w:abstractNumId w:val="15"/>
  </w:num>
  <w:num w:numId="9">
    <w:abstractNumId w:val="38"/>
  </w:num>
  <w:num w:numId="10">
    <w:abstractNumId w:val="24"/>
  </w:num>
  <w:num w:numId="11">
    <w:abstractNumId w:val="27"/>
  </w:num>
  <w:num w:numId="12">
    <w:abstractNumId w:val="1"/>
  </w:num>
  <w:num w:numId="13">
    <w:abstractNumId w:val="43"/>
  </w:num>
  <w:num w:numId="14">
    <w:abstractNumId w:val="11"/>
  </w:num>
  <w:num w:numId="15">
    <w:abstractNumId w:val="6"/>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2"/>
  </w:num>
  <w:num w:numId="19">
    <w:abstractNumId w:val="8"/>
  </w:num>
  <w:num w:numId="20">
    <w:abstractNumId w:val="32"/>
  </w:num>
  <w:num w:numId="21">
    <w:abstractNumId w:val="29"/>
  </w:num>
  <w:num w:numId="22">
    <w:abstractNumId w:val="21"/>
  </w:num>
  <w:num w:numId="23">
    <w:abstractNumId w:val="10"/>
  </w:num>
  <w:num w:numId="24">
    <w:abstractNumId w:val="42"/>
  </w:num>
  <w:num w:numId="25">
    <w:abstractNumId w:val="46"/>
  </w:num>
  <w:num w:numId="26">
    <w:abstractNumId w:val="28"/>
  </w:num>
  <w:num w:numId="27">
    <w:abstractNumId w:val="4"/>
  </w:num>
  <w:num w:numId="28">
    <w:abstractNumId w:val="20"/>
  </w:num>
  <w:num w:numId="29">
    <w:abstractNumId w:val="37"/>
  </w:num>
  <w:num w:numId="30">
    <w:abstractNumId w:val="9"/>
  </w:num>
  <w:num w:numId="31">
    <w:abstractNumId w:val="3"/>
  </w:num>
  <w:num w:numId="32">
    <w:abstractNumId w:val="33"/>
  </w:num>
  <w:num w:numId="33">
    <w:abstractNumId w:val="3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7"/>
  </w:num>
  <w:num w:numId="37">
    <w:abstractNumId w:val="40"/>
  </w:num>
  <w:num w:numId="38">
    <w:abstractNumId w:val="45"/>
  </w:num>
  <w:num w:numId="39">
    <w:abstractNumId w:val="39"/>
  </w:num>
  <w:num w:numId="40">
    <w:abstractNumId w:val="14"/>
  </w:num>
  <w:num w:numId="41">
    <w:abstractNumId w:val="19"/>
  </w:num>
  <w:num w:numId="42">
    <w:abstractNumId w:val="30"/>
  </w:num>
  <w:num w:numId="43">
    <w:abstractNumId w:val="23"/>
  </w:num>
  <w:num w:numId="44">
    <w:abstractNumId w:val="16"/>
  </w:num>
  <w:num w:numId="45">
    <w:abstractNumId w:val="18"/>
  </w:num>
  <w:num w:numId="46">
    <w:abstractNumId w:val="36"/>
  </w:num>
  <w:num w:numId="47">
    <w:abstractNumId w:val="0"/>
  </w:num>
  <w:num w:numId="48">
    <w:abstractNumId w:val="2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BD"/>
    <w:rsid w:val="00005A6C"/>
    <w:rsid w:val="00006E7F"/>
    <w:rsid w:val="0002001F"/>
    <w:rsid w:val="00020EEE"/>
    <w:rsid w:val="000215F4"/>
    <w:rsid w:val="00026ED9"/>
    <w:rsid w:val="00034113"/>
    <w:rsid w:val="0003465A"/>
    <w:rsid w:val="00034E5E"/>
    <w:rsid w:val="000407B0"/>
    <w:rsid w:val="00040EE7"/>
    <w:rsid w:val="00041097"/>
    <w:rsid w:val="00045A50"/>
    <w:rsid w:val="000626AC"/>
    <w:rsid w:val="00064CA2"/>
    <w:rsid w:val="00065130"/>
    <w:rsid w:val="00065FD4"/>
    <w:rsid w:val="000671AC"/>
    <w:rsid w:val="00071C24"/>
    <w:rsid w:val="00073657"/>
    <w:rsid w:val="00074F3A"/>
    <w:rsid w:val="000909EF"/>
    <w:rsid w:val="00090E26"/>
    <w:rsid w:val="00091D68"/>
    <w:rsid w:val="00093B6A"/>
    <w:rsid w:val="00097A42"/>
    <w:rsid w:val="000A06A8"/>
    <w:rsid w:val="000A2856"/>
    <w:rsid w:val="000A32AD"/>
    <w:rsid w:val="000A4CCB"/>
    <w:rsid w:val="000A748C"/>
    <w:rsid w:val="000B178E"/>
    <w:rsid w:val="000B1A65"/>
    <w:rsid w:val="000B258F"/>
    <w:rsid w:val="000B3671"/>
    <w:rsid w:val="000B4782"/>
    <w:rsid w:val="000C12B3"/>
    <w:rsid w:val="000C2027"/>
    <w:rsid w:val="000C3083"/>
    <w:rsid w:val="000C5D1B"/>
    <w:rsid w:val="000D3557"/>
    <w:rsid w:val="000D7AC4"/>
    <w:rsid w:val="000E50D0"/>
    <w:rsid w:val="000F04AE"/>
    <w:rsid w:val="000F1307"/>
    <w:rsid w:val="000F2337"/>
    <w:rsid w:val="0010548E"/>
    <w:rsid w:val="0010598B"/>
    <w:rsid w:val="00106576"/>
    <w:rsid w:val="001072C9"/>
    <w:rsid w:val="0011127B"/>
    <w:rsid w:val="00117370"/>
    <w:rsid w:val="0012118A"/>
    <w:rsid w:val="00121CD4"/>
    <w:rsid w:val="0012211A"/>
    <w:rsid w:val="00124B54"/>
    <w:rsid w:val="001258ED"/>
    <w:rsid w:val="00140743"/>
    <w:rsid w:val="001441CA"/>
    <w:rsid w:val="001442CD"/>
    <w:rsid w:val="00150446"/>
    <w:rsid w:val="00151882"/>
    <w:rsid w:val="00152AFD"/>
    <w:rsid w:val="00152FDB"/>
    <w:rsid w:val="00156A0F"/>
    <w:rsid w:val="001639F8"/>
    <w:rsid w:val="00164391"/>
    <w:rsid w:val="00164752"/>
    <w:rsid w:val="001649AE"/>
    <w:rsid w:val="001657C5"/>
    <w:rsid w:val="00165C2A"/>
    <w:rsid w:val="00166B73"/>
    <w:rsid w:val="00173FE9"/>
    <w:rsid w:val="00181DCF"/>
    <w:rsid w:val="00182886"/>
    <w:rsid w:val="00187065"/>
    <w:rsid w:val="00191A1A"/>
    <w:rsid w:val="00195820"/>
    <w:rsid w:val="001A0674"/>
    <w:rsid w:val="001A5C0F"/>
    <w:rsid w:val="001A7ECE"/>
    <w:rsid w:val="001B2C72"/>
    <w:rsid w:val="001B2DA9"/>
    <w:rsid w:val="001B4710"/>
    <w:rsid w:val="001B7799"/>
    <w:rsid w:val="001C56B3"/>
    <w:rsid w:val="001C73B5"/>
    <w:rsid w:val="001D354B"/>
    <w:rsid w:val="001D38FD"/>
    <w:rsid w:val="001D54E0"/>
    <w:rsid w:val="001D6970"/>
    <w:rsid w:val="001E01D5"/>
    <w:rsid w:val="001E21A6"/>
    <w:rsid w:val="001E503F"/>
    <w:rsid w:val="001E602A"/>
    <w:rsid w:val="001E610E"/>
    <w:rsid w:val="001E6AAE"/>
    <w:rsid w:val="001F25A8"/>
    <w:rsid w:val="001F25D0"/>
    <w:rsid w:val="001F2F6D"/>
    <w:rsid w:val="001F4606"/>
    <w:rsid w:val="001F78DC"/>
    <w:rsid w:val="001F79B7"/>
    <w:rsid w:val="00204AA0"/>
    <w:rsid w:val="002068E4"/>
    <w:rsid w:val="00211272"/>
    <w:rsid w:val="00213584"/>
    <w:rsid w:val="00217890"/>
    <w:rsid w:val="0022261D"/>
    <w:rsid w:val="00224ADD"/>
    <w:rsid w:val="00233B31"/>
    <w:rsid w:val="00236621"/>
    <w:rsid w:val="0023736A"/>
    <w:rsid w:val="00237AFE"/>
    <w:rsid w:val="00241019"/>
    <w:rsid w:val="00242F26"/>
    <w:rsid w:val="0024424A"/>
    <w:rsid w:val="002454B5"/>
    <w:rsid w:val="002516AE"/>
    <w:rsid w:val="00253933"/>
    <w:rsid w:val="0025460E"/>
    <w:rsid w:val="002546EB"/>
    <w:rsid w:val="00267A4C"/>
    <w:rsid w:val="002714E0"/>
    <w:rsid w:val="002717D1"/>
    <w:rsid w:val="002723AE"/>
    <w:rsid w:val="002732F5"/>
    <w:rsid w:val="002740C7"/>
    <w:rsid w:val="00276D99"/>
    <w:rsid w:val="00281F49"/>
    <w:rsid w:val="002835B9"/>
    <w:rsid w:val="00285500"/>
    <w:rsid w:val="00290E88"/>
    <w:rsid w:val="00290FC5"/>
    <w:rsid w:val="00296EA7"/>
    <w:rsid w:val="002973DB"/>
    <w:rsid w:val="002A386D"/>
    <w:rsid w:val="002A3E41"/>
    <w:rsid w:val="002A46DF"/>
    <w:rsid w:val="002A4C84"/>
    <w:rsid w:val="002A65F3"/>
    <w:rsid w:val="002A7A0D"/>
    <w:rsid w:val="002B26BD"/>
    <w:rsid w:val="002B49EB"/>
    <w:rsid w:val="002B5E8E"/>
    <w:rsid w:val="002B60C2"/>
    <w:rsid w:val="002C08E6"/>
    <w:rsid w:val="002C1E45"/>
    <w:rsid w:val="002C44A6"/>
    <w:rsid w:val="002D1A13"/>
    <w:rsid w:val="002D4557"/>
    <w:rsid w:val="002D4ACE"/>
    <w:rsid w:val="002D63DE"/>
    <w:rsid w:val="002D7593"/>
    <w:rsid w:val="002D7654"/>
    <w:rsid w:val="002E5354"/>
    <w:rsid w:val="002E780D"/>
    <w:rsid w:val="002F701E"/>
    <w:rsid w:val="00304F8D"/>
    <w:rsid w:val="00305F49"/>
    <w:rsid w:val="00310337"/>
    <w:rsid w:val="00312FA8"/>
    <w:rsid w:val="00317B22"/>
    <w:rsid w:val="003238AF"/>
    <w:rsid w:val="00325448"/>
    <w:rsid w:val="00330C66"/>
    <w:rsid w:val="0033152A"/>
    <w:rsid w:val="00331593"/>
    <w:rsid w:val="00331BE6"/>
    <w:rsid w:val="003320B2"/>
    <w:rsid w:val="00332B32"/>
    <w:rsid w:val="003347CE"/>
    <w:rsid w:val="00336003"/>
    <w:rsid w:val="003367FE"/>
    <w:rsid w:val="00341DA9"/>
    <w:rsid w:val="00346497"/>
    <w:rsid w:val="003547A9"/>
    <w:rsid w:val="003557B0"/>
    <w:rsid w:val="00357034"/>
    <w:rsid w:val="003629F5"/>
    <w:rsid w:val="00365422"/>
    <w:rsid w:val="00365A66"/>
    <w:rsid w:val="00366E33"/>
    <w:rsid w:val="00375AC3"/>
    <w:rsid w:val="003761B9"/>
    <w:rsid w:val="00380D63"/>
    <w:rsid w:val="00384FAA"/>
    <w:rsid w:val="00385EBA"/>
    <w:rsid w:val="00390DF3"/>
    <w:rsid w:val="00391D38"/>
    <w:rsid w:val="003921AC"/>
    <w:rsid w:val="00395613"/>
    <w:rsid w:val="00395F13"/>
    <w:rsid w:val="0039645F"/>
    <w:rsid w:val="003A0226"/>
    <w:rsid w:val="003A32C2"/>
    <w:rsid w:val="003A4E78"/>
    <w:rsid w:val="003C0D9D"/>
    <w:rsid w:val="003C3062"/>
    <w:rsid w:val="003C629E"/>
    <w:rsid w:val="003C77B9"/>
    <w:rsid w:val="003D130C"/>
    <w:rsid w:val="003D21FA"/>
    <w:rsid w:val="003E1960"/>
    <w:rsid w:val="003E40A0"/>
    <w:rsid w:val="003E51D3"/>
    <w:rsid w:val="003E6C9D"/>
    <w:rsid w:val="003F1645"/>
    <w:rsid w:val="003F2AF9"/>
    <w:rsid w:val="003F332B"/>
    <w:rsid w:val="003F5902"/>
    <w:rsid w:val="003F72D4"/>
    <w:rsid w:val="004009C9"/>
    <w:rsid w:val="00400FD9"/>
    <w:rsid w:val="0040437D"/>
    <w:rsid w:val="00404EDC"/>
    <w:rsid w:val="00405291"/>
    <w:rsid w:val="00405984"/>
    <w:rsid w:val="00412A2C"/>
    <w:rsid w:val="00413DB5"/>
    <w:rsid w:val="00415284"/>
    <w:rsid w:val="004163E9"/>
    <w:rsid w:val="0041761E"/>
    <w:rsid w:val="0042092A"/>
    <w:rsid w:val="004237A2"/>
    <w:rsid w:val="00426120"/>
    <w:rsid w:val="00427BFF"/>
    <w:rsid w:val="00441584"/>
    <w:rsid w:val="0045090D"/>
    <w:rsid w:val="00455FC6"/>
    <w:rsid w:val="00457890"/>
    <w:rsid w:val="00461284"/>
    <w:rsid w:val="0046455E"/>
    <w:rsid w:val="00465025"/>
    <w:rsid w:val="00465B5D"/>
    <w:rsid w:val="00470DA9"/>
    <w:rsid w:val="00473760"/>
    <w:rsid w:val="004752C8"/>
    <w:rsid w:val="004754AD"/>
    <w:rsid w:val="00475CC5"/>
    <w:rsid w:val="0048068E"/>
    <w:rsid w:val="00486CB7"/>
    <w:rsid w:val="00487C8E"/>
    <w:rsid w:val="00490423"/>
    <w:rsid w:val="00492560"/>
    <w:rsid w:val="00492D04"/>
    <w:rsid w:val="004930E3"/>
    <w:rsid w:val="004932F8"/>
    <w:rsid w:val="00493715"/>
    <w:rsid w:val="00493C3E"/>
    <w:rsid w:val="00494782"/>
    <w:rsid w:val="004A151F"/>
    <w:rsid w:val="004A76E0"/>
    <w:rsid w:val="004A7C4A"/>
    <w:rsid w:val="004B189E"/>
    <w:rsid w:val="004B1DDA"/>
    <w:rsid w:val="004B2286"/>
    <w:rsid w:val="004B4B48"/>
    <w:rsid w:val="004B525C"/>
    <w:rsid w:val="004B5F8D"/>
    <w:rsid w:val="004C3821"/>
    <w:rsid w:val="004C4BC5"/>
    <w:rsid w:val="004D0435"/>
    <w:rsid w:val="004D1554"/>
    <w:rsid w:val="004D33DB"/>
    <w:rsid w:val="004D5C2A"/>
    <w:rsid w:val="004D645C"/>
    <w:rsid w:val="004E1B88"/>
    <w:rsid w:val="004E2924"/>
    <w:rsid w:val="004E5CD0"/>
    <w:rsid w:val="004F56C4"/>
    <w:rsid w:val="004F6032"/>
    <w:rsid w:val="005029BF"/>
    <w:rsid w:val="00503607"/>
    <w:rsid w:val="00510280"/>
    <w:rsid w:val="00512A87"/>
    <w:rsid w:val="00513D82"/>
    <w:rsid w:val="00514089"/>
    <w:rsid w:val="005161DA"/>
    <w:rsid w:val="0051718F"/>
    <w:rsid w:val="0052023D"/>
    <w:rsid w:val="00520305"/>
    <w:rsid w:val="00522E5B"/>
    <w:rsid w:val="00525E5D"/>
    <w:rsid w:val="00544F9D"/>
    <w:rsid w:val="0054657B"/>
    <w:rsid w:val="00547F87"/>
    <w:rsid w:val="005523C9"/>
    <w:rsid w:val="00566A89"/>
    <w:rsid w:val="0058131C"/>
    <w:rsid w:val="005969D0"/>
    <w:rsid w:val="0059743E"/>
    <w:rsid w:val="005A0B10"/>
    <w:rsid w:val="005A5C19"/>
    <w:rsid w:val="005B1155"/>
    <w:rsid w:val="005B263E"/>
    <w:rsid w:val="005B3306"/>
    <w:rsid w:val="005B4664"/>
    <w:rsid w:val="005B5776"/>
    <w:rsid w:val="005B5E2A"/>
    <w:rsid w:val="005B601E"/>
    <w:rsid w:val="005C1C8D"/>
    <w:rsid w:val="005C276E"/>
    <w:rsid w:val="005C6805"/>
    <w:rsid w:val="005C6B7D"/>
    <w:rsid w:val="005C7FC7"/>
    <w:rsid w:val="005D5BF6"/>
    <w:rsid w:val="005E2C82"/>
    <w:rsid w:val="005E4C56"/>
    <w:rsid w:val="005E57E4"/>
    <w:rsid w:val="005E591C"/>
    <w:rsid w:val="005F4A85"/>
    <w:rsid w:val="005F6651"/>
    <w:rsid w:val="006009E6"/>
    <w:rsid w:val="0060317B"/>
    <w:rsid w:val="006043EC"/>
    <w:rsid w:val="006045C9"/>
    <w:rsid w:val="00611E24"/>
    <w:rsid w:val="0061799B"/>
    <w:rsid w:val="00622817"/>
    <w:rsid w:val="0062307D"/>
    <w:rsid w:val="006231FF"/>
    <w:rsid w:val="006258AF"/>
    <w:rsid w:val="00633C85"/>
    <w:rsid w:val="00643DD7"/>
    <w:rsid w:val="00650AC9"/>
    <w:rsid w:val="00651049"/>
    <w:rsid w:val="00654D83"/>
    <w:rsid w:val="00676543"/>
    <w:rsid w:val="00677701"/>
    <w:rsid w:val="0068158B"/>
    <w:rsid w:val="00681A90"/>
    <w:rsid w:val="00681EA6"/>
    <w:rsid w:val="00683C0D"/>
    <w:rsid w:val="006903BD"/>
    <w:rsid w:val="00690CBA"/>
    <w:rsid w:val="00690EF5"/>
    <w:rsid w:val="00693131"/>
    <w:rsid w:val="0069553F"/>
    <w:rsid w:val="006978CA"/>
    <w:rsid w:val="006A496B"/>
    <w:rsid w:val="006A5335"/>
    <w:rsid w:val="006A5790"/>
    <w:rsid w:val="006C3776"/>
    <w:rsid w:val="006C634F"/>
    <w:rsid w:val="006C6947"/>
    <w:rsid w:val="006C77B0"/>
    <w:rsid w:val="006D2655"/>
    <w:rsid w:val="006E1FB3"/>
    <w:rsid w:val="006E4AFC"/>
    <w:rsid w:val="006E4FC5"/>
    <w:rsid w:val="006E73A3"/>
    <w:rsid w:val="006E756D"/>
    <w:rsid w:val="006F08B7"/>
    <w:rsid w:val="006F34D0"/>
    <w:rsid w:val="006F3968"/>
    <w:rsid w:val="0070039B"/>
    <w:rsid w:val="00706ECE"/>
    <w:rsid w:val="00712C0E"/>
    <w:rsid w:val="0071633B"/>
    <w:rsid w:val="00716982"/>
    <w:rsid w:val="0071773D"/>
    <w:rsid w:val="00720051"/>
    <w:rsid w:val="00720ECE"/>
    <w:rsid w:val="00722304"/>
    <w:rsid w:val="007223A3"/>
    <w:rsid w:val="00724A77"/>
    <w:rsid w:val="0072680D"/>
    <w:rsid w:val="00726AFF"/>
    <w:rsid w:val="007276EF"/>
    <w:rsid w:val="00730079"/>
    <w:rsid w:val="007371FD"/>
    <w:rsid w:val="00757757"/>
    <w:rsid w:val="007630D2"/>
    <w:rsid w:val="00766D00"/>
    <w:rsid w:val="0076767C"/>
    <w:rsid w:val="007705B6"/>
    <w:rsid w:val="00770A52"/>
    <w:rsid w:val="007758BC"/>
    <w:rsid w:val="00785D15"/>
    <w:rsid w:val="007860AA"/>
    <w:rsid w:val="00791470"/>
    <w:rsid w:val="007927AB"/>
    <w:rsid w:val="00793772"/>
    <w:rsid w:val="00793A0A"/>
    <w:rsid w:val="00797FDC"/>
    <w:rsid w:val="007B2DC5"/>
    <w:rsid w:val="007B4093"/>
    <w:rsid w:val="007B5B09"/>
    <w:rsid w:val="007C0661"/>
    <w:rsid w:val="007C193F"/>
    <w:rsid w:val="007C58B1"/>
    <w:rsid w:val="007C6610"/>
    <w:rsid w:val="007D17B4"/>
    <w:rsid w:val="007D17F4"/>
    <w:rsid w:val="007D190C"/>
    <w:rsid w:val="007D427E"/>
    <w:rsid w:val="007F0D05"/>
    <w:rsid w:val="007F0D88"/>
    <w:rsid w:val="00804126"/>
    <w:rsid w:val="00811912"/>
    <w:rsid w:val="00812339"/>
    <w:rsid w:val="0081255B"/>
    <w:rsid w:val="008163E7"/>
    <w:rsid w:val="00826C20"/>
    <w:rsid w:val="00827AA8"/>
    <w:rsid w:val="00830603"/>
    <w:rsid w:val="00830DCB"/>
    <w:rsid w:val="00832C8B"/>
    <w:rsid w:val="00833203"/>
    <w:rsid w:val="00840393"/>
    <w:rsid w:val="00840C5B"/>
    <w:rsid w:val="00843D21"/>
    <w:rsid w:val="0084467F"/>
    <w:rsid w:val="00852520"/>
    <w:rsid w:val="00854C09"/>
    <w:rsid w:val="00857D27"/>
    <w:rsid w:val="00861D45"/>
    <w:rsid w:val="00862963"/>
    <w:rsid w:val="00865C68"/>
    <w:rsid w:val="00865F64"/>
    <w:rsid w:val="00867376"/>
    <w:rsid w:val="00875971"/>
    <w:rsid w:val="00875EBB"/>
    <w:rsid w:val="00876BB9"/>
    <w:rsid w:val="00880C0D"/>
    <w:rsid w:val="00882EDA"/>
    <w:rsid w:val="00883FAB"/>
    <w:rsid w:val="00884970"/>
    <w:rsid w:val="00886792"/>
    <w:rsid w:val="00887B30"/>
    <w:rsid w:val="0089365F"/>
    <w:rsid w:val="0089790C"/>
    <w:rsid w:val="008A1487"/>
    <w:rsid w:val="008A5C5C"/>
    <w:rsid w:val="008B221A"/>
    <w:rsid w:val="008B2CF2"/>
    <w:rsid w:val="008B4134"/>
    <w:rsid w:val="008B5334"/>
    <w:rsid w:val="008B6331"/>
    <w:rsid w:val="008C2C56"/>
    <w:rsid w:val="008C4C33"/>
    <w:rsid w:val="008C6EE6"/>
    <w:rsid w:val="008C7292"/>
    <w:rsid w:val="008D068D"/>
    <w:rsid w:val="008D1EB7"/>
    <w:rsid w:val="008D34A4"/>
    <w:rsid w:val="008D3549"/>
    <w:rsid w:val="008D7610"/>
    <w:rsid w:val="008E0934"/>
    <w:rsid w:val="008E19BF"/>
    <w:rsid w:val="008E1BB7"/>
    <w:rsid w:val="008E41B7"/>
    <w:rsid w:val="008E6416"/>
    <w:rsid w:val="008E6753"/>
    <w:rsid w:val="008F1E99"/>
    <w:rsid w:val="008F52DC"/>
    <w:rsid w:val="008F7B11"/>
    <w:rsid w:val="009001BA"/>
    <w:rsid w:val="009171FB"/>
    <w:rsid w:val="00920F02"/>
    <w:rsid w:val="00921E18"/>
    <w:rsid w:val="009257A0"/>
    <w:rsid w:val="009274BD"/>
    <w:rsid w:val="00930B3A"/>
    <w:rsid w:val="009332EE"/>
    <w:rsid w:val="00940A92"/>
    <w:rsid w:val="0094144A"/>
    <w:rsid w:val="00942B45"/>
    <w:rsid w:val="00950E1C"/>
    <w:rsid w:val="009513E0"/>
    <w:rsid w:val="00970EBB"/>
    <w:rsid w:val="00971121"/>
    <w:rsid w:val="00975FAB"/>
    <w:rsid w:val="009778CC"/>
    <w:rsid w:val="00980050"/>
    <w:rsid w:val="00983045"/>
    <w:rsid w:val="00983145"/>
    <w:rsid w:val="0098334F"/>
    <w:rsid w:val="00984FB9"/>
    <w:rsid w:val="0098768C"/>
    <w:rsid w:val="00996669"/>
    <w:rsid w:val="009A197F"/>
    <w:rsid w:val="009B06D5"/>
    <w:rsid w:val="009B1C8C"/>
    <w:rsid w:val="009B7970"/>
    <w:rsid w:val="009B7E42"/>
    <w:rsid w:val="009C4D9F"/>
    <w:rsid w:val="009C4EE2"/>
    <w:rsid w:val="009D1B67"/>
    <w:rsid w:val="009D2B4E"/>
    <w:rsid w:val="009D472E"/>
    <w:rsid w:val="009D55D7"/>
    <w:rsid w:val="009E1815"/>
    <w:rsid w:val="009E4960"/>
    <w:rsid w:val="009E4D66"/>
    <w:rsid w:val="009F11B3"/>
    <w:rsid w:val="009F230F"/>
    <w:rsid w:val="009F3398"/>
    <w:rsid w:val="009F3BC0"/>
    <w:rsid w:val="009F767A"/>
    <w:rsid w:val="009F7769"/>
    <w:rsid w:val="00A000EE"/>
    <w:rsid w:val="00A031CD"/>
    <w:rsid w:val="00A0399D"/>
    <w:rsid w:val="00A05E92"/>
    <w:rsid w:val="00A07419"/>
    <w:rsid w:val="00A07D62"/>
    <w:rsid w:val="00A07FD4"/>
    <w:rsid w:val="00A101CD"/>
    <w:rsid w:val="00A10A56"/>
    <w:rsid w:val="00A12DEF"/>
    <w:rsid w:val="00A13B00"/>
    <w:rsid w:val="00A14C78"/>
    <w:rsid w:val="00A1586D"/>
    <w:rsid w:val="00A15A94"/>
    <w:rsid w:val="00A172D2"/>
    <w:rsid w:val="00A24B04"/>
    <w:rsid w:val="00A26C27"/>
    <w:rsid w:val="00A27C39"/>
    <w:rsid w:val="00A33CE6"/>
    <w:rsid w:val="00A34044"/>
    <w:rsid w:val="00A36E4B"/>
    <w:rsid w:val="00A3756F"/>
    <w:rsid w:val="00A501B9"/>
    <w:rsid w:val="00A52299"/>
    <w:rsid w:val="00A61FE7"/>
    <w:rsid w:val="00A65723"/>
    <w:rsid w:val="00A71624"/>
    <w:rsid w:val="00A722BA"/>
    <w:rsid w:val="00A730AE"/>
    <w:rsid w:val="00A742E6"/>
    <w:rsid w:val="00A75703"/>
    <w:rsid w:val="00A75C97"/>
    <w:rsid w:val="00A8197A"/>
    <w:rsid w:val="00A8440B"/>
    <w:rsid w:val="00A84A90"/>
    <w:rsid w:val="00A90632"/>
    <w:rsid w:val="00A9211D"/>
    <w:rsid w:val="00A964E0"/>
    <w:rsid w:val="00AA1890"/>
    <w:rsid w:val="00AA6DE8"/>
    <w:rsid w:val="00AB047B"/>
    <w:rsid w:val="00AB3601"/>
    <w:rsid w:val="00AB45EF"/>
    <w:rsid w:val="00AB50EA"/>
    <w:rsid w:val="00AC10EE"/>
    <w:rsid w:val="00AC3D67"/>
    <w:rsid w:val="00AC4268"/>
    <w:rsid w:val="00AC5138"/>
    <w:rsid w:val="00AC71E7"/>
    <w:rsid w:val="00AD0CA5"/>
    <w:rsid w:val="00AD578A"/>
    <w:rsid w:val="00AD6120"/>
    <w:rsid w:val="00AD6FED"/>
    <w:rsid w:val="00AE347C"/>
    <w:rsid w:val="00AE4667"/>
    <w:rsid w:val="00AE4EB8"/>
    <w:rsid w:val="00AF1FD4"/>
    <w:rsid w:val="00AF557B"/>
    <w:rsid w:val="00B00D81"/>
    <w:rsid w:val="00B03B9A"/>
    <w:rsid w:val="00B05307"/>
    <w:rsid w:val="00B06F50"/>
    <w:rsid w:val="00B1085C"/>
    <w:rsid w:val="00B11A24"/>
    <w:rsid w:val="00B121F4"/>
    <w:rsid w:val="00B12632"/>
    <w:rsid w:val="00B16D72"/>
    <w:rsid w:val="00B2018F"/>
    <w:rsid w:val="00B2583C"/>
    <w:rsid w:val="00B26282"/>
    <w:rsid w:val="00B32E92"/>
    <w:rsid w:val="00B3578F"/>
    <w:rsid w:val="00B3631A"/>
    <w:rsid w:val="00B5186B"/>
    <w:rsid w:val="00B541DC"/>
    <w:rsid w:val="00B552B8"/>
    <w:rsid w:val="00B56A6D"/>
    <w:rsid w:val="00B56E25"/>
    <w:rsid w:val="00B61086"/>
    <w:rsid w:val="00B650B8"/>
    <w:rsid w:val="00B74322"/>
    <w:rsid w:val="00B74D24"/>
    <w:rsid w:val="00B76D3D"/>
    <w:rsid w:val="00B804BD"/>
    <w:rsid w:val="00B878B0"/>
    <w:rsid w:val="00B90591"/>
    <w:rsid w:val="00B93429"/>
    <w:rsid w:val="00B97CA5"/>
    <w:rsid w:val="00B97F60"/>
    <w:rsid w:val="00BA4815"/>
    <w:rsid w:val="00BB3533"/>
    <w:rsid w:val="00BB63FC"/>
    <w:rsid w:val="00BD05F5"/>
    <w:rsid w:val="00BD2B3D"/>
    <w:rsid w:val="00BD4969"/>
    <w:rsid w:val="00BD6D74"/>
    <w:rsid w:val="00BE747C"/>
    <w:rsid w:val="00C01BEA"/>
    <w:rsid w:val="00C050A7"/>
    <w:rsid w:val="00C1263B"/>
    <w:rsid w:val="00C23A1D"/>
    <w:rsid w:val="00C2416A"/>
    <w:rsid w:val="00C268AF"/>
    <w:rsid w:val="00C27657"/>
    <w:rsid w:val="00C316C8"/>
    <w:rsid w:val="00C40C2A"/>
    <w:rsid w:val="00C420F5"/>
    <w:rsid w:val="00C529E7"/>
    <w:rsid w:val="00C54D8B"/>
    <w:rsid w:val="00C55F35"/>
    <w:rsid w:val="00C579D5"/>
    <w:rsid w:val="00C601D3"/>
    <w:rsid w:val="00C73CBC"/>
    <w:rsid w:val="00C765BB"/>
    <w:rsid w:val="00C76A70"/>
    <w:rsid w:val="00C76FD4"/>
    <w:rsid w:val="00C85F22"/>
    <w:rsid w:val="00C92D6D"/>
    <w:rsid w:val="00CA277A"/>
    <w:rsid w:val="00CB0615"/>
    <w:rsid w:val="00CB2FA8"/>
    <w:rsid w:val="00CB3B95"/>
    <w:rsid w:val="00CB5D30"/>
    <w:rsid w:val="00CB71EA"/>
    <w:rsid w:val="00CC22A0"/>
    <w:rsid w:val="00CC26F1"/>
    <w:rsid w:val="00CC3522"/>
    <w:rsid w:val="00CC628D"/>
    <w:rsid w:val="00CD1015"/>
    <w:rsid w:val="00CD4F18"/>
    <w:rsid w:val="00CD6569"/>
    <w:rsid w:val="00CE5343"/>
    <w:rsid w:val="00CF25C3"/>
    <w:rsid w:val="00CF25E6"/>
    <w:rsid w:val="00CF350E"/>
    <w:rsid w:val="00CF3D1D"/>
    <w:rsid w:val="00CF4CB7"/>
    <w:rsid w:val="00CF5FDA"/>
    <w:rsid w:val="00D01804"/>
    <w:rsid w:val="00D05988"/>
    <w:rsid w:val="00D066AB"/>
    <w:rsid w:val="00D06E12"/>
    <w:rsid w:val="00D24C16"/>
    <w:rsid w:val="00D25FB6"/>
    <w:rsid w:val="00D317CF"/>
    <w:rsid w:val="00D42AC1"/>
    <w:rsid w:val="00D4543A"/>
    <w:rsid w:val="00D5126A"/>
    <w:rsid w:val="00D52BCC"/>
    <w:rsid w:val="00D56029"/>
    <w:rsid w:val="00D63F86"/>
    <w:rsid w:val="00D66D66"/>
    <w:rsid w:val="00D72413"/>
    <w:rsid w:val="00D7727E"/>
    <w:rsid w:val="00D80D32"/>
    <w:rsid w:val="00D80E7C"/>
    <w:rsid w:val="00D82DB6"/>
    <w:rsid w:val="00D83E82"/>
    <w:rsid w:val="00D85DD9"/>
    <w:rsid w:val="00D93387"/>
    <w:rsid w:val="00D9376A"/>
    <w:rsid w:val="00D93E31"/>
    <w:rsid w:val="00D9553B"/>
    <w:rsid w:val="00D97F7E"/>
    <w:rsid w:val="00DA3907"/>
    <w:rsid w:val="00DA3B3E"/>
    <w:rsid w:val="00DA4E6F"/>
    <w:rsid w:val="00DB41FC"/>
    <w:rsid w:val="00DB729A"/>
    <w:rsid w:val="00DC06AF"/>
    <w:rsid w:val="00DD48A0"/>
    <w:rsid w:val="00DD4F95"/>
    <w:rsid w:val="00DD6C2A"/>
    <w:rsid w:val="00DE21CD"/>
    <w:rsid w:val="00DE268B"/>
    <w:rsid w:val="00DE481D"/>
    <w:rsid w:val="00DF390A"/>
    <w:rsid w:val="00DF5AB8"/>
    <w:rsid w:val="00DF689C"/>
    <w:rsid w:val="00DF6A39"/>
    <w:rsid w:val="00E141BF"/>
    <w:rsid w:val="00E147AF"/>
    <w:rsid w:val="00E21E39"/>
    <w:rsid w:val="00E22990"/>
    <w:rsid w:val="00E2681E"/>
    <w:rsid w:val="00E32AE8"/>
    <w:rsid w:val="00E349BB"/>
    <w:rsid w:val="00E367EE"/>
    <w:rsid w:val="00E36CAA"/>
    <w:rsid w:val="00E4398F"/>
    <w:rsid w:val="00E46822"/>
    <w:rsid w:val="00E47404"/>
    <w:rsid w:val="00E47F6E"/>
    <w:rsid w:val="00E565C2"/>
    <w:rsid w:val="00E6446F"/>
    <w:rsid w:val="00E6680C"/>
    <w:rsid w:val="00E81822"/>
    <w:rsid w:val="00E868F6"/>
    <w:rsid w:val="00E9092B"/>
    <w:rsid w:val="00E923B5"/>
    <w:rsid w:val="00E956D0"/>
    <w:rsid w:val="00E97502"/>
    <w:rsid w:val="00EA0F0B"/>
    <w:rsid w:val="00EA31CC"/>
    <w:rsid w:val="00EA5AFD"/>
    <w:rsid w:val="00EB35F9"/>
    <w:rsid w:val="00EB4282"/>
    <w:rsid w:val="00EB6512"/>
    <w:rsid w:val="00EB7135"/>
    <w:rsid w:val="00EC0083"/>
    <w:rsid w:val="00ED043D"/>
    <w:rsid w:val="00ED368E"/>
    <w:rsid w:val="00ED58C6"/>
    <w:rsid w:val="00ED7E9D"/>
    <w:rsid w:val="00EE1D03"/>
    <w:rsid w:val="00EF0A6D"/>
    <w:rsid w:val="00EF2C69"/>
    <w:rsid w:val="00EF45C4"/>
    <w:rsid w:val="00EF5528"/>
    <w:rsid w:val="00EF7881"/>
    <w:rsid w:val="00EF78DF"/>
    <w:rsid w:val="00F0266E"/>
    <w:rsid w:val="00F02A71"/>
    <w:rsid w:val="00F03BE6"/>
    <w:rsid w:val="00F03D14"/>
    <w:rsid w:val="00F042ED"/>
    <w:rsid w:val="00F10924"/>
    <w:rsid w:val="00F10FC1"/>
    <w:rsid w:val="00F111A8"/>
    <w:rsid w:val="00F123E0"/>
    <w:rsid w:val="00F13086"/>
    <w:rsid w:val="00F301FA"/>
    <w:rsid w:val="00F30E86"/>
    <w:rsid w:val="00F345B6"/>
    <w:rsid w:val="00F36CBF"/>
    <w:rsid w:val="00F44D08"/>
    <w:rsid w:val="00F45CC4"/>
    <w:rsid w:val="00F540D2"/>
    <w:rsid w:val="00F56E85"/>
    <w:rsid w:val="00F61216"/>
    <w:rsid w:val="00F61943"/>
    <w:rsid w:val="00F64AD5"/>
    <w:rsid w:val="00F7009D"/>
    <w:rsid w:val="00F77887"/>
    <w:rsid w:val="00F86D27"/>
    <w:rsid w:val="00F9440A"/>
    <w:rsid w:val="00F97B19"/>
    <w:rsid w:val="00FA1ADB"/>
    <w:rsid w:val="00FA6CC4"/>
    <w:rsid w:val="00FC32DF"/>
    <w:rsid w:val="00FC4702"/>
    <w:rsid w:val="00FC5F06"/>
    <w:rsid w:val="00FC7731"/>
    <w:rsid w:val="00FE0151"/>
    <w:rsid w:val="00FE016C"/>
    <w:rsid w:val="00FE047B"/>
    <w:rsid w:val="00FE3A23"/>
    <w:rsid w:val="00FE56D8"/>
    <w:rsid w:val="00FE5BF2"/>
    <w:rsid w:val="00FF3393"/>
    <w:rsid w:val="00FF39DC"/>
    <w:rsid w:val="00FF52AB"/>
    <w:rsid w:val="00FF7201"/>
    <w:rsid w:val="00FF74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D2DFF-9DD2-48BB-8004-6BD7DE42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4BD"/>
    <w:rPr>
      <w:rFonts w:ascii="Calibri" w:eastAsia="Calibri" w:hAnsi="Calibri" w:cs="Times New Roman"/>
      <w:lang w:val="en-US"/>
    </w:rPr>
  </w:style>
  <w:style w:type="paragraph" w:styleId="Heading1">
    <w:name w:val="heading 1"/>
    <w:basedOn w:val="Normal"/>
    <w:next w:val="Normal"/>
    <w:link w:val="Heading1Char"/>
    <w:qFormat/>
    <w:rsid w:val="005E4C56"/>
    <w:pPr>
      <w:keepNext/>
      <w:autoSpaceDE w:val="0"/>
      <w:autoSpaceDN w:val="0"/>
      <w:spacing w:after="0" w:line="240" w:lineRule="auto"/>
      <w:outlineLvl w:val="0"/>
    </w:pPr>
    <w:rPr>
      <w:rFonts w:ascii="Times New Roman" w:eastAsia="Times New Roman" w:hAnsi="Times New Roman"/>
      <w:b/>
      <w:bCs/>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74BD"/>
    <w:pPr>
      <w:tabs>
        <w:tab w:val="center" w:pos="4680"/>
        <w:tab w:val="right" w:pos="9360"/>
      </w:tabs>
    </w:pPr>
  </w:style>
  <w:style w:type="character" w:customStyle="1" w:styleId="FooterChar">
    <w:name w:val="Footer Char"/>
    <w:basedOn w:val="DefaultParagraphFont"/>
    <w:link w:val="Footer"/>
    <w:uiPriority w:val="99"/>
    <w:rsid w:val="009274BD"/>
    <w:rPr>
      <w:rFonts w:ascii="Calibri" w:eastAsia="Calibri" w:hAnsi="Calibri" w:cs="Times New Roman"/>
      <w:lang w:val="en-US"/>
    </w:rPr>
  </w:style>
  <w:style w:type="character" w:customStyle="1" w:styleId="Bodytext2">
    <w:name w:val="Body text (2)_"/>
    <w:link w:val="Bodytext21"/>
    <w:uiPriority w:val="99"/>
    <w:locked/>
    <w:rsid w:val="009274BD"/>
    <w:rPr>
      <w:rFonts w:ascii="Arial" w:hAnsi="Arial" w:cs="Arial"/>
      <w:sz w:val="15"/>
      <w:szCs w:val="15"/>
      <w:shd w:val="clear" w:color="auto" w:fill="FFFFFF"/>
    </w:rPr>
  </w:style>
  <w:style w:type="paragraph" w:customStyle="1" w:styleId="Bodytext21">
    <w:name w:val="Body text (2)1"/>
    <w:basedOn w:val="Normal"/>
    <w:link w:val="Bodytext2"/>
    <w:uiPriority w:val="99"/>
    <w:rsid w:val="009274BD"/>
    <w:pPr>
      <w:widowControl w:val="0"/>
      <w:shd w:val="clear" w:color="auto" w:fill="FFFFFF"/>
      <w:spacing w:after="120" w:line="195" w:lineRule="exact"/>
      <w:ind w:hanging="280"/>
    </w:pPr>
    <w:rPr>
      <w:rFonts w:ascii="Arial" w:eastAsiaTheme="minorHAnsi" w:hAnsi="Arial" w:cs="Arial"/>
      <w:sz w:val="15"/>
      <w:szCs w:val="15"/>
      <w:lang w:val="sq-AL"/>
    </w:rPr>
  </w:style>
  <w:style w:type="character" w:customStyle="1" w:styleId="Bodytext28pt">
    <w:name w:val="Body text (2) + 8 pt"/>
    <w:aliases w:val="Italic15"/>
    <w:uiPriority w:val="99"/>
    <w:rsid w:val="009274BD"/>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9274BD"/>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9274BD"/>
    <w:rPr>
      <w:i/>
      <w:iCs/>
      <w:sz w:val="16"/>
      <w:szCs w:val="16"/>
      <w:shd w:val="clear" w:color="auto" w:fill="FFFFFF"/>
    </w:rPr>
  </w:style>
  <w:style w:type="paragraph" w:customStyle="1" w:styleId="Bodytext31">
    <w:name w:val="Body text (3)1"/>
    <w:basedOn w:val="Normal"/>
    <w:link w:val="Bodytext3"/>
    <w:uiPriority w:val="99"/>
    <w:rsid w:val="009274BD"/>
    <w:pPr>
      <w:widowControl w:val="0"/>
      <w:shd w:val="clear" w:color="auto" w:fill="FFFFFF"/>
      <w:spacing w:before="180" w:after="0" w:line="202" w:lineRule="exact"/>
      <w:ind w:hanging="480"/>
      <w:jc w:val="both"/>
    </w:pPr>
    <w:rPr>
      <w:rFonts w:asciiTheme="minorHAnsi" w:eastAsiaTheme="minorHAnsi" w:hAnsiTheme="minorHAnsi" w:cstheme="minorBidi"/>
      <w:i/>
      <w:iCs/>
      <w:sz w:val="16"/>
      <w:szCs w:val="16"/>
      <w:lang w:val="sq-AL"/>
    </w:rPr>
  </w:style>
  <w:style w:type="character" w:customStyle="1" w:styleId="Bodytext8">
    <w:name w:val="Body text (8)_"/>
    <w:link w:val="Bodytext81"/>
    <w:uiPriority w:val="99"/>
    <w:locked/>
    <w:rsid w:val="009274BD"/>
    <w:rPr>
      <w:b/>
      <w:bCs/>
      <w:sz w:val="15"/>
      <w:szCs w:val="15"/>
      <w:shd w:val="clear" w:color="auto" w:fill="FFFFFF"/>
    </w:rPr>
  </w:style>
  <w:style w:type="paragraph" w:customStyle="1" w:styleId="Bodytext81">
    <w:name w:val="Body text (8)1"/>
    <w:basedOn w:val="Normal"/>
    <w:link w:val="Bodytext8"/>
    <w:uiPriority w:val="99"/>
    <w:rsid w:val="009274BD"/>
    <w:pPr>
      <w:widowControl w:val="0"/>
      <w:shd w:val="clear" w:color="auto" w:fill="FFFFFF"/>
      <w:spacing w:after="0" w:line="200" w:lineRule="exact"/>
      <w:ind w:hanging="260"/>
    </w:pPr>
    <w:rPr>
      <w:rFonts w:asciiTheme="minorHAnsi" w:eastAsiaTheme="minorHAnsi" w:hAnsiTheme="minorHAnsi" w:cstheme="minorBidi"/>
      <w:b/>
      <w:bCs/>
      <w:sz w:val="15"/>
      <w:szCs w:val="15"/>
      <w:lang w:val="sq-AL"/>
    </w:rPr>
  </w:style>
  <w:style w:type="paragraph" w:styleId="ListParagraph">
    <w:name w:val="List Paragraph"/>
    <w:aliases w:val="List Paragraph2"/>
    <w:basedOn w:val="Normal"/>
    <w:link w:val="ListParagraphChar"/>
    <w:uiPriority w:val="34"/>
    <w:qFormat/>
    <w:rsid w:val="001649AE"/>
    <w:pPr>
      <w:ind w:left="720"/>
      <w:contextualSpacing/>
    </w:pPr>
  </w:style>
  <w:style w:type="paragraph" w:styleId="FootnoteText">
    <w:name w:val="footnote text"/>
    <w:aliases w:val="Car, Char1,Footnote Text Char1 Char Char Char,Footnote Text Char Char Char Char Char,Char1,single space,footnote text,fn,FOOTNOTES,Footnote Text Char2 Char,Footnote Text Char1 Char Char,Footnote Text Char2 Char Char Char,f,Footnotes,ft,ADB"/>
    <w:basedOn w:val="Normal"/>
    <w:link w:val="FootnoteTextChar"/>
    <w:unhideWhenUsed/>
    <w:qFormat/>
    <w:rsid w:val="003921AC"/>
    <w:pPr>
      <w:spacing w:after="0" w:line="240" w:lineRule="auto"/>
    </w:pPr>
    <w:rPr>
      <w:sz w:val="20"/>
      <w:szCs w:val="20"/>
    </w:rPr>
  </w:style>
  <w:style w:type="character" w:customStyle="1" w:styleId="FootnoteTextChar">
    <w:name w:val="Footnote Text Char"/>
    <w:aliases w:val="Car Char, Char1 Char,Footnote Text Char1 Char Char Char Char,Footnote Text Char Char Char Char Char Char,Char1 Char,single space Char,footnote text Char,fn Char,FOOTNOTES Char,Footnote Text Char2 Char Char,f Char,Footnotes Char"/>
    <w:basedOn w:val="DefaultParagraphFont"/>
    <w:link w:val="FootnoteText"/>
    <w:rsid w:val="003921AC"/>
    <w:rPr>
      <w:rFonts w:ascii="Calibri" w:eastAsia="Calibri" w:hAnsi="Calibri" w:cs="Times New Roman"/>
      <w:sz w:val="20"/>
      <w:szCs w:val="20"/>
      <w:lang w:val="en-US"/>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Ref"/>
    <w:basedOn w:val="DefaultParagraphFont"/>
    <w:link w:val="BVIfnr"/>
    <w:unhideWhenUsed/>
    <w:qFormat/>
    <w:rsid w:val="003921AC"/>
    <w:rPr>
      <w:vertAlign w:val="superscript"/>
    </w:rPr>
  </w:style>
  <w:style w:type="character" w:customStyle="1" w:styleId="ListParagraphChar">
    <w:name w:val="List Paragraph Char"/>
    <w:aliases w:val="List Paragraph2 Char"/>
    <w:basedOn w:val="DefaultParagraphFont"/>
    <w:link w:val="ListParagraph"/>
    <w:uiPriority w:val="34"/>
    <w:locked/>
    <w:rsid w:val="00D9376A"/>
    <w:rPr>
      <w:rFonts w:ascii="Calibri" w:eastAsia="Calibri" w:hAnsi="Calibri" w:cs="Times New Roman"/>
      <w:lang w:val="en-US"/>
    </w:rPr>
  </w:style>
  <w:style w:type="paragraph" w:styleId="CommentText">
    <w:name w:val="annotation text"/>
    <w:basedOn w:val="Normal"/>
    <w:link w:val="CommentTextChar"/>
    <w:uiPriority w:val="99"/>
    <w:semiHidden/>
    <w:unhideWhenUsed/>
    <w:rsid w:val="00880C0D"/>
    <w:pPr>
      <w:spacing w:line="240" w:lineRule="auto"/>
    </w:pPr>
    <w:rPr>
      <w:sz w:val="20"/>
      <w:szCs w:val="20"/>
    </w:rPr>
  </w:style>
  <w:style w:type="character" w:customStyle="1" w:styleId="CommentTextChar">
    <w:name w:val="Comment Text Char"/>
    <w:basedOn w:val="DefaultParagraphFont"/>
    <w:link w:val="CommentText"/>
    <w:uiPriority w:val="99"/>
    <w:semiHidden/>
    <w:rsid w:val="00880C0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0C0D"/>
    <w:pPr>
      <w:spacing w:after="160"/>
    </w:pPr>
    <w:rPr>
      <w:rFonts w:asciiTheme="minorHAnsi" w:eastAsia="MS Mincho" w:hAnsiTheme="minorHAnsi" w:cstheme="minorBidi"/>
      <w:b/>
      <w:bCs/>
    </w:rPr>
  </w:style>
  <w:style w:type="character" w:customStyle="1" w:styleId="CommentSubjectChar">
    <w:name w:val="Comment Subject Char"/>
    <w:basedOn w:val="CommentTextChar"/>
    <w:link w:val="CommentSubject"/>
    <w:uiPriority w:val="99"/>
    <w:semiHidden/>
    <w:rsid w:val="00880C0D"/>
    <w:rPr>
      <w:rFonts w:ascii="Calibri" w:eastAsia="MS Mincho" w:hAnsi="Calibri" w:cs="Times New Roman"/>
      <w:b/>
      <w:bCs/>
      <w:sz w:val="20"/>
      <w:szCs w:val="20"/>
      <w:lang w:val="en-US"/>
    </w:rPr>
  </w:style>
  <w:style w:type="character" w:styleId="CommentReference">
    <w:name w:val="annotation reference"/>
    <w:basedOn w:val="DefaultParagraphFont"/>
    <w:uiPriority w:val="99"/>
    <w:semiHidden/>
    <w:unhideWhenUsed/>
    <w:rsid w:val="008E0934"/>
    <w:rPr>
      <w:sz w:val="16"/>
      <w:szCs w:val="16"/>
    </w:rPr>
  </w:style>
  <w:style w:type="paragraph" w:styleId="BalloonText">
    <w:name w:val="Balloon Text"/>
    <w:basedOn w:val="Normal"/>
    <w:link w:val="BalloonTextChar"/>
    <w:uiPriority w:val="99"/>
    <w:semiHidden/>
    <w:unhideWhenUsed/>
    <w:rsid w:val="008E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934"/>
    <w:rPr>
      <w:rFonts w:ascii="Segoe UI" w:eastAsia="Calibri" w:hAnsi="Segoe UI" w:cs="Segoe UI"/>
      <w:sz w:val="18"/>
      <w:szCs w:val="18"/>
      <w:lang w:val="en-US"/>
    </w:rPr>
  </w:style>
  <w:style w:type="paragraph" w:styleId="Header">
    <w:name w:val="header"/>
    <w:basedOn w:val="Normal"/>
    <w:link w:val="HeaderChar"/>
    <w:uiPriority w:val="99"/>
    <w:unhideWhenUsed/>
    <w:rsid w:val="00251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AE"/>
    <w:rPr>
      <w:rFonts w:ascii="Calibri" w:eastAsia="Calibri" w:hAnsi="Calibri" w:cs="Times New Roman"/>
      <w:lang w:val="en-US"/>
    </w:rPr>
  </w:style>
  <w:style w:type="paragraph" w:styleId="BodyTextIndent">
    <w:name w:val="Body Text Indent"/>
    <w:basedOn w:val="Normal"/>
    <w:link w:val="BodyTextIndentChar"/>
    <w:uiPriority w:val="99"/>
    <w:unhideWhenUsed/>
    <w:rsid w:val="00B32E92"/>
    <w:pPr>
      <w:spacing w:after="120" w:line="360" w:lineRule="auto"/>
      <w:ind w:left="360"/>
      <w:jc w:val="both"/>
    </w:pPr>
    <w:rPr>
      <w:lang w:val="sq-AL"/>
    </w:rPr>
  </w:style>
  <w:style w:type="character" w:customStyle="1" w:styleId="BodyTextIndentChar">
    <w:name w:val="Body Text Indent Char"/>
    <w:basedOn w:val="DefaultParagraphFont"/>
    <w:link w:val="BodyTextIndent"/>
    <w:uiPriority w:val="99"/>
    <w:rsid w:val="00B32E92"/>
    <w:rPr>
      <w:rFonts w:ascii="Calibri" w:eastAsia="Calibri" w:hAnsi="Calibri" w:cs="Times New Roman"/>
    </w:rPr>
  </w:style>
  <w:style w:type="character" w:customStyle="1" w:styleId="Heading1Char">
    <w:name w:val="Heading 1 Char"/>
    <w:basedOn w:val="DefaultParagraphFont"/>
    <w:link w:val="Heading1"/>
    <w:rsid w:val="005E4C56"/>
    <w:rPr>
      <w:rFonts w:ascii="Times New Roman" w:eastAsia="Times New Roman" w:hAnsi="Times New Roman" w:cs="Times New Roman"/>
      <w:b/>
      <w:bCs/>
      <w:sz w:val="24"/>
      <w:szCs w:val="24"/>
      <w:lang w:val="it-IT"/>
    </w:rPr>
  </w:style>
  <w:style w:type="paragraph" w:styleId="Title">
    <w:name w:val="Title"/>
    <w:aliases w:val="Char, Char"/>
    <w:basedOn w:val="Normal"/>
    <w:link w:val="TitleChar"/>
    <w:qFormat/>
    <w:rsid w:val="008E6416"/>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aliases w:val="Char Char, Char Char"/>
    <w:basedOn w:val="DefaultParagraphFont"/>
    <w:link w:val="Title"/>
    <w:uiPriority w:val="99"/>
    <w:rsid w:val="008E6416"/>
    <w:rPr>
      <w:rFonts w:ascii="Arial" w:eastAsia="Times New Roman" w:hAnsi="Arial" w:cs="Arial"/>
      <w:b/>
      <w:bCs/>
      <w:kern w:val="28"/>
      <w:sz w:val="32"/>
      <w:szCs w:val="32"/>
      <w:lang w:val="en-US"/>
    </w:rPr>
  </w:style>
  <w:style w:type="character" w:styleId="Strong">
    <w:name w:val="Strong"/>
    <w:basedOn w:val="DefaultParagraphFont"/>
    <w:uiPriority w:val="22"/>
    <w:qFormat/>
    <w:rsid w:val="0081255B"/>
    <w:rPr>
      <w:b/>
      <w:bCs/>
    </w:rPr>
  </w:style>
  <w:style w:type="character" w:styleId="IntenseEmphasis">
    <w:name w:val="Intense Emphasis"/>
    <w:basedOn w:val="DefaultParagraphFont"/>
    <w:uiPriority w:val="21"/>
    <w:qFormat/>
    <w:rsid w:val="0081255B"/>
    <w:rPr>
      <w:b/>
      <w:bCs/>
      <w:i/>
      <w:iCs/>
      <w:color w:val="4F81BD" w:themeColor="accent1"/>
    </w:rPr>
  </w:style>
  <w:style w:type="paragraph" w:styleId="Subtitle">
    <w:name w:val="Subtitle"/>
    <w:basedOn w:val="Normal"/>
    <w:next w:val="Normal"/>
    <w:link w:val="SubtitleChar"/>
    <w:uiPriority w:val="11"/>
    <w:qFormat/>
    <w:rsid w:val="008125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255B"/>
    <w:rPr>
      <w:rFonts w:asciiTheme="majorHAnsi" w:eastAsiaTheme="majorEastAsia" w:hAnsiTheme="majorHAnsi" w:cstheme="majorBidi"/>
      <w:i/>
      <w:iCs/>
      <w:color w:val="4F81BD" w:themeColor="accent1"/>
      <w:spacing w:val="15"/>
      <w:sz w:val="24"/>
      <w:szCs w:val="24"/>
      <w:lang w:val="en-US"/>
    </w:rPr>
  </w:style>
  <w:style w:type="paragraph" w:styleId="NoSpacing">
    <w:name w:val="No Spacing"/>
    <w:uiPriority w:val="1"/>
    <w:qFormat/>
    <w:rsid w:val="0081255B"/>
    <w:pPr>
      <w:spacing w:after="0" w:line="240" w:lineRule="auto"/>
    </w:pPr>
    <w:rPr>
      <w:rFonts w:ascii="Calibri" w:eastAsia="Calibri" w:hAnsi="Calibri" w:cs="Times New Roman"/>
      <w:lang w:val="en-US"/>
    </w:rPr>
  </w:style>
  <w:style w:type="paragraph" w:customStyle="1" w:styleId="ydp105d5830yiv9700378303ydp1904fba2msonormal">
    <w:name w:val="ydp105d5830yiv9700378303ydp1904fba2msonormal"/>
    <w:basedOn w:val="Normal"/>
    <w:rsid w:val="00AC5138"/>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hps">
    <w:name w:val="hps"/>
    <w:basedOn w:val="DefaultParagraphFont"/>
    <w:rsid w:val="00A8197A"/>
  </w:style>
  <w:style w:type="paragraph" w:customStyle="1" w:styleId="ydpfbf53b34yiv0573760960ydpf13be58bmsonormal">
    <w:name w:val="ydpfbf53b34yiv0573760960ydpf13be58bmsonormal"/>
    <w:basedOn w:val="Normal"/>
    <w:rsid w:val="00296EA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950E1C"/>
    <w:pPr>
      <w:spacing w:after="120"/>
    </w:pPr>
  </w:style>
  <w:style w:type="character" w:customStyle="1" w:styleId="BodyTextChar">
    <w:name w:val="Body Text Char"/>
    <w:basedOn w:val="DefaultParagraphFont"/>
    <w:link w:val="BodyText"/>
    <w:uiPriority w:val="99"/>
    <w:semiHidden/>
    <w:rsid w:val="00950E1C"/>
    <w:rPr>
      <w:rFonts w:ascii="Calibri" w:eastAsia="Calibri" w:hAnsi="Calibri" w:cs="Times New Roman"/>
      <w:lang w:val="en-US"/>
    </w:rPr>
  </w:style>
  <w:style w:type="character" w:customStyle="1" w:styleId="jlqj4b">
    <w:name w:val="jlqj4b"/>
    <w:basedOn w:val="DefaultParagraphFont"/>
    <w:rsid w:val="007758BC"/>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7758BC"/>
    <w:pPr>
      <w:spacing w:after="160" w:line="240" w:lineRule="exact"/>
    </w:pPr>
    <w:rPr>
      <w:rFonts w:asciiTheme="minorHAnsi" w:eastAsiaTheme="minorHAnsi" w:hAnsiTheme="minorHAnsi" w:cstheme="minorBidi"/>
      <w:vertAlign w:val="superscript"/>
      <w:lang w:val="sq-AL"/>
    </w:rPr>
  </w:style>
  <w:style w:type="paragraph" w:styleId="EndnoteText">
    <w:name w:val="endnote text"/>
    <w:basedOn w:val="Normal"/>
    <w:link w:val="EndnoteTextChar"/>
    <w:uiPriority w:val="99"/>
    <w:semiHidden/>
    <w:unhideWhenUsed/>
    <w:rsid w:val="003367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67FE"/>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336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5504">
      <w:bodyDiv w:val="1"/>
      <w:marLeft w:val="0"/>
      <w:marRight w:val="0"/>
      <w:marTop w:val="0"/>
      <w:marBottom w:val="0"/>
      <w:divBdr>
        <w:top w:val="none" w:sz="0" w:space="0" w:color="auto"/>
        <w:left w:val="none" w:sz="0" w:space="0" w:color="auto"/>
        <w:bottom w:val="none" w:sz="0" w:space="0" w:color="auto"/>
        <w:right w:val="none" w:sz="0" w:space="0" w:color="auto"/>
      </w:divBdr>
    </w:div>
    <w:div w:id="240993575">
      <w:bodyDiv w:val="1"/>
      <w:marLeft w:val="0"/>
      <w:marRight w:val="0"/>
      <w:marTop w:val="0"/>
      <w:marBottom w:val="0"/>
      <w:divBdr>
        <w:top w:val="none" w:sz="0" w:space="0" w:color="auto"/>
        <w:left w:val="none" w:sz="0" w:space="0" w:color="auto"/>
        <w:bottom w:val="none" w:sz="0" w:space="0" w:color="auto"/>
        <w:right w:val="none" w:sz="0" w:space="0" w:color="auto"/>
      </w:divBdr>
    </w:div>
    <w:div w:id="291987988">
      <w:bodyDiv w:val="1"/>
      <w:marLeft w:val="0"/>
      <w:marRight w:val="0"/>
      <w:marTop w:val="0"/>
      <w:marBottom w:val="0"/>
      <w:divBdr>
        <w:top w:val="none" w:sz="0" w:space="0" w:color="auto"/>
        <w:left w:val="none" w:sz="0" w:space="0" w:color="auto"/>
        <w:bottom w:val="none" w:sz="0" w:space="0" w:color="auto"/>
        <w:right w:val="none" w:sz="0" w:space="0" w:color="auto"/>
      </w:divBdr>
    </w:div>
    <w:div w:id="358941959">
      <w:bodyDiv w:val="1"/>
      <w:marLeft w:val="0"/>
      <w:marRight w:val="0"/>
      <w:marTop w:val="0"/>
      <w:marBottom w:val="0"/>
      <w:divBdr>
        <w:top w:val="none" w:sz="0" w:space="0" w:color="auto"/>
        <w:left w:val="none" w:sz="0" w:space="0" w:color="auto"/>
        <w:bottom w:val="none" w:sz="0" w:space="0" w:color="auto"/>
        <w:right w:val="none" w:sz="0" w:space="0" w:color="auto"/>
      </w:divBdr>
    </w:div>
    <w:div w:id="740368789">
      <w:bodyDiv w:val="1"/>
      <w:marLeft w:val="0"/>
      <w:marRight w:val="0"/>
      <w:marTop w:val="0"/>
      <w:marBottom w:val="0"/>
      <w:divBdr>
        <w:top w:val="none" w:sz="0" w:space="0" w:color="auto"/>
        <w:left w:val="none" w:sz="0" w:space="0" w:color="auto"/>
        <w:bottom w:val="none" w:sz="0" w:space="0" w:color="auto"/>
        <w:right w:val="none" w:sz="0" w:space="0" w:color="auto"/>
      </w:divBdr>
    </w:div>
    <w:div w:id="1200700233">
      <w:bodyDiv w:val="1"/>
      <w:marLeft w:val="0"/>
      <w:marRight w:val="0"/>
      <w:marTop w:val="0"/>
      <w:marBottom w:val="0"/>
      <w:divBdr>
        <w:top w:val="none" w:sz="0" w:space="0" w:color="auto"/>
        <w:left w:val="none" w:sz="0" w:space="0" w:color="auto"/>
        <w:bottom w:val="none" w:sz="0" w:space="0" w:color="auto"/>
        <w:right w:val="none" w:sz="0" w:space="0" w:color="auto"/>
      </w:divBdr>
    </w:div>
    <w:div w:id="1208295975">
      <w:bodyDiv w:val="1"/>
      <w:marLeft w:val="0"/>
      <w:marRight w:val="0"/>
      <w:marTop w:val="0"/>
      <w:marBottom w:val="0"/>
      <w:divBdr>
        <w:top w:val="none" w:sz="0" w:space="0" w:color="auto"/>
        <w:left w:val="none" w:sz="0" w:space="0" w:color="auto"/>
        <w:bottom w:val="none" w:sz="0" w:space="0" w:color="auto"/>
        <w:right w:val="none" w:sz="0" w:space="0" w:color="auto"/>
      </w:divBdr>
    </w:div>
    <w:div w:id="1316109267">
      <w:bodyDiv w:val="1"/>
      <w:marLeft w:val="0"/>
      <w:marRight w:val="0"/>
      <w:marTop w:val="0"/>
      <w:marBottom w:val="0"/>
      <w:divBdr>
        <w:top w:val="none" w:sz="0" w:space="0" w:color="auto"/>
        <w:left w:val="none" w:sz="0" w:space="0" w:color="auto"/>
        <w:bottom w:val="none" w:sz="0" w:space="0" w:color="auto"/>
        <w:right w:val="none" w:sz="0" w:space="0" w:color="auto"/>
      </w:divBdr>
    </w:div>
    <w:div w:id="1331524269">
      <w:bodyDiv w:val="1"/>
      <w:marLeft w:val="0"/>
      <w:marRight w:val="0"/>
      <w:marTop w:val="0"/>
      <w:marBottom w:val="0"/>
      <w:divBdr>
        <w:top w:val="none" w:sz="0" w:space="0" w:color="auto"/>
        <w:left w:val="none" w:sz="0" w:space="0" w:color="auto"/>
        <w:bottom w:val="none" w:sz="0" w:space="0" w:color="auto"/>
        <w:right w:val="none" w:sz="0" w:space="0" w:color="auto"/>
      </w:divBdr>
    </w:div>
    <w:div w:id="1494485847">
      <w:bodyDiv w:val="1"/>
      <w:marLeft w:val="0"/>
      <w:marRight w:val="0"/>
      <w:marTop w:val="0"/>
      <w:marBottom w:val="0"/>
      <w:divBdr>
        <w:top w:val="none" w:sz="0" w:space="0" w:color="auto"/>
        <w:left w:val="none" w:sz="0" w:space="0" w:color="auto"/>
        <w:bottom w:val="none" w:sz="0" w:space="0" w:color="auto"/>
        <w:right w:val="none" w:sz="0" w:space="0" w:color="auto"/>
      </w:divBdr>
    </w:div>
    <w:div w:id="1603147987">
      <w:bodyDiv w:val="1"/>
      <w:marLeft w:val="0"/>
      <w:marRight w:val="0"/>
      <w:marTop w:val="0"/>
      <w:marBottom w:val="0"/>
      <w:divBdr>
        <w:top w:val="none" w:sz="0" w:space="0" w:color="auto"/>
        <w:left w:val="none" w:sz="0" w:space="0" w:color="auto"/>
        <w:bottom w:val="none" w:sz="0" w:space="0" w:color="auto"/>
        <w:right w:val="none" w:sz="0" w:space="0" w:color="auto"/>
      </w:divBdr>
    </w:div>
    <w:div w:id="1635797333">
      <w:bodyDiv w:val="1"/>
      <w:marLeft w:val="0"/>
      <w:marRight w:val="0"/>
      <w:marTop w:val="0"/>
      <w:marBottom w:val="0"/>
      <w:divBdr>
        <w:top w:val="none" w:sz="0" w:space="0" w:color="auto"/>
        <w:left w:val="none" w:sz="0" w:space="0" w:color="auto"/>
        <w:bottom w:val="none" w:sz="0" w:space="0" w:color="auto"/>
        <w:right w:val="none" w:sz="0" w:space="0" w:color="auto"/>
      </w:divBdr>
    </w:div>
    <w:div w:id="1726559650">
      <w:bodyDiv w:val="1"/>
      <w:marLeft w:val="0"/>
      <w:marRight w:val="0"/>
      <w:marTop w:val="0"/>
      <w:marBottom w:val="0"/>
      <w:divBdr>
        <w:top w:val="none" w:sz="0" w:space="0" w:color="auto"/>
        <w:left w:val="none" w:sz="0" w:space="0" w:color="auto"/>
        <w:bottom w:val="none" w:sz="0" w:space="0" w:color="auto"/>
        <w:right w:val="none" w:sz="0" w:space="0" w:color="auto"/>
      </w:divBdr>
    </w:div>
    <w:div w:id="1849250802">
      <w:bodyDiv w:val="1"/>
      <w:marLeft w:val="0"/>
      <w:marRight w:val="0"/>
      <w:marTop w:val="0"/>
      <w:marBottom w:val="0"/>
      <w:divBdr>
        <w:top w:val="none" w:sz="0" w:space="0" w:color="auto"/>
        <w:left w:val="none" w:sz="0" w:space="0" w:color="auto"/>
        <w:bottom w:val="none" w:sz="0" w:space="0" w:color="auto"/>
        <w:right w:val="none" w:sz="0" w:space="0" w:color="auto"/>
      </w:divBdr>
    </w:div>
    <w:div w:id="1865626966">
      <w:bodyDiv w:val="1"/>
      <w:marLeft w:val="0"/>
      <w:marRight w:val="0"/>
      <w:marTop w:val="0"/>
      <w:marBottom w:val="0"/>
      <w:divBdr>
        <w:top w:val="none" w:sz="0" w:space="0" w:color="auto"/>
        <w:left w:val="none" w:sz="0" w:space="0" w:color="auto"/>
        <w:bottom w:val="none" w:sz="0" w:space="0" w:color="auto"/>
        <w:right w:val="none" w:sz="0" w:space="0" w:color="auto"/>
      </w:divBdr>
    </w:div>
    <w:div w:id="1895194198">
      <w:bodyDiv w:val="1"/>
      <w:marLeft w:val="0"/>
      <w:marRight w:val="0"/>
      <w:marTop w:val="0"/>
      <w:marBottom w:val="0"/>
      <w:divBdr>
        <w:top w:val="none" w:sz="0" w:space="0" w:color="auto"/>
        <w:left w:val="none" w:sz="0" w:space="0" w:color="auto"/>
        <w:bottom w:val="none" w:sz="0" w:space="0" w:color="auto"/>
        <w:right w:val="none" w:sz="0" w:space="0" w:color="auto"/>
      </w:divBdr>
    </w:div>
    <w:div w:id="1961648451">
      <w:bodyDiv w:val="1"/>
      <w:marLeft w:val="0"/>
      <w:marRight w:val="0"/>
      <w:marTop w:val="0"/>
      <w:marBottom w:val="0"/>
      <w:divBdr>
        <w:top w:val="none" w:sz="0" w:space="0" w:color="auto"/>
        <w:left w:val="none" w:sz="0" w:space="0" w:color="auto"/>
        <w:bottom w:val="none" w:sz="0" w:space="0" w:color="auto"/>
        <w:right w:val="none" w:sz="0" w:space="0" w:color="auto"/>
      </w:divBdr>
    </w:div>
    <w:div w:id="20481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m.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E89D-D3B3-4178-ACA8-499DA5B5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8096</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User</cp:lastModifiedBy>
  <cp:revision>2</cp:revision>
  <cp:lastPrinted>2022-05-24T07:39:00Z</cp:lastPrinted>
  <dcterms:created xsi:type="dcterms:W3CDTF">2022-05-24T12:54:00Z</dcterms:created>
  <dcterms:modified xsi:type="dcterms:W3CDTF">2022-05-24T12:54:00Z</dcterms:modified>
</cp:coreProperties>
</file>