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C3" w:rsidRDefault="00553DBA" w:rsidP="00641EC3">
      <w:pPr>
        <w:tabs>
          <w:tab w:val="left" w:pos="0"/>
        </w:tabs>
        <w:spacing w:after="0" w:line="360" w:lineRule="auto"/>
        <w:jc w:val="center"/>
        <w:rPr>
          <w:rFonts w:ascii="Times New Roman" w:hAnsi="Times New Roman" w:cs="Times New Roman"/>
          <w:b/>
          <w:bCs/>
          <w:sz w:val="24"/>
          <w:szCs w:val="24"/>
        </w:rPr>
      </w:pPr>
      <w:r w:rsidRPr="00F44F61">
        <w:rPr>
          <w:rFonts w:ascii="Times New Roman" w:eastAsia="Times New Roman" w:hAnsi="Times New Roman" w:cs="Times New Roman"/>
          <w:b/>
          <w:bCs/>
          <w:sz w:val="24"/>
          <w:szCs w:val="24"/>
        </w:rPr>
        <w:t>V</w:t>
      </w:r>
      <w:r w:rsidR="00641EC3">
        <w:rPr>
          <w:rFonts w:ascii="Times New Roman" w:eastAsia="Times New Roman" w:hAnsi="Times New Roman" w:cs="Times New Roman"/>
          <w:b/>
          <w:bCs/>
          <w:sz w:val="24"/>
          <w:szCs w:val="24"/>
        </w:rPr>
        <w:t>endim nr. 15 dat</w:t>
      </w:r>
      <w:r w:rsidR="00641EC3" w:rsidRPr="00F44F61">
        <w:rPr>
          <w:rFonts w:ascii="Times New Roman" w:hAnsi="Times New Roman" w:cs="Times New Roman"/>
          <w:b/>
          <w:bCs/>
          <w:sz w:val="24"/>
          <w:szCs w:val="24"/>
        </w:rPr>
        <w:t>ë 22.06.2022</w:t>
      </w:r>
    </w:p>
    <w:p w:rsidR="00641EC3" w:rsidRPr="00F44F61" w:rsidRDefault="00641EC3" w:rsidP="00641EC3">
      <w:pPr>
        <w:tabs>
          <w:tab w:val="left" w:pos="0"/>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(V-15/22)</w:t>
      </w:r>
    </w:p>
    <w:p w:rsidR="00553DBA" w:rsidRDefault="00553DBA" w:rsidP="00B348F8">
      <w:pPr>
        <w:spacing w:after="0" w:line="360" w:lineRule="auto"/>
        <w:jc w:val="center"/>
        <w:rPr>
          <w:rFonts w:ascii="Times New Roman" w:hAnsi="Times New Roman" w:cs="Times New Roman"/>
          <w:b/>
          <w:bCs/>
          <w:sz w:val="24"/>
          <w:szCs w:val="24"/>
        </w:rPr>
      </w:pPr>
    </w:p>
    <w:p w:rsidR="00553DBA" w:rsidRPr="00F44F61" w:rsidRDefault="00553DBA" w:rsidP="00B348F8">
      <w:pPr>
        <w:spacing w:after="0" w:line="360" w:lineRule="auto"/>
        <w:ind w:firstLine="720"/>
        <w:jc w:val="both"/>
        <w:rPr>
          <w:rFonts w:ascii="Times New Roman" w:hAnsi="Times New Roman" w:cs="Times New Roman"/>
          <w:sz w:val="24"/>
          <w:szCs w:val="24"/>
        </w:rPr>
      </w:pPr>
      <w:r w:rsidRPr="00F44F61">
        <w:rPr>
          <w:rFonts w:ascii="Times New Roman" w:eastAsia="Times New Roman" w:hAnsi="Times New Roman" w:cs="Times New Roman"/>
          <w:sz w:val="24"/>
          <w:szCs w:val="24"/>
        </w:rPr>
        <w:t xml:space="preserve">Gjykata Kushtetuese </w:t>
      </w:r>
      <w:r w:rsidR="000C0005" w:rsidRPr="00F44F61">
        <w:rPr>
          <w:rFonts w:ascii="Times New Roman" w:eastAsia="Times New Roman" w:hAnsi="Times New Roman" w:cs="Times New Roman"/>
          <w:sz w:val="24"/>
          <w:szCs w:val="24"/>
        </w:rPr>
        <w:t>e</w:t>
      </w:r>
      <w:r w:rsidRPr="00F44F61">
        <w:rPr>
          <w:rFonts w:ascii="Times New Roman" w:eastAsia="Times New Roman" w:hAnsi="Times New Roman" w:cs="Times New Roman"/>
          <w:sz w:val="24"/>
          <w:szCs w:val="24"/>
        </w:rPr>
        <w:t xml:space="preserve"> Republikës së Shqipërisë, e përbërë nga:</w:t>
      </w:r>
      <w:r w:rsidR="00641EC3">
        <w:rPr>
          <w:rFonts w:ascii="Times New Roman" w:eastAsia="Times New Roman" w:hAnsi="Times New Roman" w:cs="Times New Roman"/>
          <w:sz w:val="24"/>
          <w:szCs w:val="24"/>
        </w:rPr>
        <w:t xml:space="preserve"> </w:t>
      </w:r>
      <w:r w:rsidRPr="00F44F61">
        <w:rPr>
          <w:rFonts w:ascii="Times New Roman" w:eastAsia="Times New Roman" w:hAnsi="Times New Roman" w:cs="Times New Roman"/>
          <w:sz w:val="24"/>
          <w:szCs w:val="24"/>
        </w:rPr>
        <w:t>Vitore Tusha,</w:t>
      </w:r>
      <w:r w:rsidR="00641EC3">
        <w:rPr>
          <w:rFonts w:ascii="Times New Roman" w:eastAsia="Times New Roman" w:hAnsi="Times New Roman" w:cs="Times New Roman"/>
          <w:sz w:val="24"/>
          <w:szCs w:val="24"/>
        </w:rPr>
        <w:t xml:space="preserve"> </w:t>
      </w:r>
      <w:r w:rsidRPr="00F44F61">
        <w:rPr>
          <w:rFonts w:ascii="Times New Roman" w:eastAsia="Times New Roman" w:hAnsi="Times New Roman" w:cs="Times New Roman"/>
          <w:sz w:val="24"/>
          <w:szCs w:val="24"/>
        </w:rPr>
        <w:t>Kryetare</w:t>
      </w:r>
      <w:r w:rsidR="00641EC3">
        <w:rPr>
          <w:rFonts w:ascii="Times New Roman" w:eastAsia="Times New Roman" w:hAnsi="Times New Roman" w:cs="Times New Roman"/>
          <w:sz w:val="24"/>
          <w:szCs w:val="24"/>
        </w:rPr>
        <w:t xml:space="preserve">, </w:t>
      </w:r>
      <w:r w:rsidRPr="00F44F61">
        <w:rPr>
          <w:rFonts w:ascii="Times New Roman" w:eastAsia="Times New Roman" w:hAnsi="Times New Roman" w:cs="Times New Roman"/>
          <w:sz w:val="24"/>
          <w:szCs w:val="24"/>
        </w:rPr>
        <w:t>Fiona Papajorgji,</w:t>
      </w:r>
      <w:r w:rsidR="00641EC3">
        <w:rPr>
          <w:rFonts w:ascii="Times New Roman" w:eastAsia="Times New Roman" w:hAnsi="Times New Roman" w:cs="Times New Roman"/>
          <w:sz w:val="24"/>
          <w:szCs w:val="24"/>
        </w:rPr>
        <w:t xml:space="preserve"> </w:t>
      </w:r>
      <w:r w:rsidRPr="00F44F61">
        <w:rPr>
          <w:rFonts w:ascii="Times New Roman" w:eastAsia="Times New Roman" w:hAnsi="Times New Roman" w:cs="Times New Roman"/>
          <w:sz w:val="24"/>
          <w:szCs w:val="24"/>
        </w:rPr>
        <w:t>Elsa Toska,</w:t>
      </w:r>
      <w:r w:rsidRPr="00F44F61">
        <w:rPr>
          <w:rFonts w:ascii="Times New Roman" w:eastAsia="Times New Roman" w:hAnsi="Times New Roman" w:cs="Times New Roman"/>
          <w:sz w:val="24"/>
          <w:szCs w:val="24"/>
        </w:rPr>
        <w:tab/>
      </w:r>
      <w:r w:rsidR="00641EC3">
        <w:rPr>
          <w:rFonts w:ascii="Times New Roman" w:eastAsia="Times New Roman" w:hAnsi="Times New Roman" w:cs="Times New Roman"/>
          <w:sz w:val="24"/>
          <w:szCs w:val="24"/>
        </w:rPr>
        <w:t xml:space="preserve">Altin Binaj, </w:t>
      </w:r>
      <w:r w:rsidRPr="00F44F61">
        <w:rPr>
          <w:rFonts w:ascii="Times New Roman" w:eastAsia="Times New Roman" w:hAnsi="Times New Roman" w:cs="Times New Roman"/>
          <w:sz w:val="24"/>
          <w:szCs w:val="24"/>
        </w:rPr>
        <w:t>Sonila Bejtja, Sandër Beci,</w:t>
      </w:r>
      <w:r w:rsidR="00641EC3">
        <w:rPr>
          <w:rFonts w:ascii="Times New Roman" w:eastAsia="Times New Roman" w:hAnsi="Times New Roman" w:cs="Times New Roman"/>
          <w:sz w:val="24"/>
          <w:szCs w:val="24"/>
        </w:rPr>
        <w:t xml:space="preserve"> </w:t>
      </w:r>
      <w:r w:rsidRPr="00F44F61">
        <w:rPr>
          <w:rFonts w:ascii="Times New Roman" w:eastAsia="Times New Roman" w:hAnsi="Times New Roman" w:cs="Times New Roman"/>
          <w:sz w:val="24"/>
          <w:szCs w:val="24"/>
        </w:rPr>
        <w:t>Marsida Xhaferllari,</w:t>
      </w:r>
      <w:r w:rsidR="00641EC3">
        <w:rPr>
          <w:rFonts w:ascii="Times New Roman" w:eastAsia="Times New Roman" w:hAnsi="Times New Roman" w:cs="Times New Roman"/>
          <w:sz w:val="24"/>
          <w:szCs w:val="24"/>
        </w:rPr>
        <w:t xml:space="preserve"> a</w:t>
      </w:r>
      <w:r w:rsidRPr="00F44F61">
        <w:rPr>
          <w:rFonts w:ascii="Times New Roman" w:eastAsia="Times New Roman" w:hAnsi="Times New Roman" w:cs="Times New Roman"/>
          <w:sz w:val="24"/>
          <w:szCs w:val="24"/>
        </w:rPr>
        <w:t>nëtar</w:t>
      </w:r>
      <w:r w:rsidR="00641EC3">
        <w:rPr>
          <w:rFonts w:ascii="Times New Roman" w:eastAsia="Times New Roman" w:hAnsi="Times New Roman" w:cs="Times New Roman"/>
          <w:sz w:val="24"/>
          <w:szCs w:val="24"/>
        </w:rPr>
        <w:t xml:space="preserve">ë, </w:t>
      </w:r>
      <w:r w:rsidRPr="00F44F61">
        <w:rPr>
          <w:rFonts w:ascii="Times New Roman" w:hAnsi="Times New Roman" w:cs="Times New Roman"/>
          <w:sz w:val="24"/>
          <w:szCs w:val="24"/>
        </w:rPr>
        <w:t xml:space="preserve">me sekretare Belma Lleshi, në datën 22.06.2022 mori në shqyrtim në seancë plenare mbi bazë dokumentesh çështjen nr. 3 (GJ) 2022 </w:t>
      </w:r>
      <w:r w:rsidR="000C0005" w:rsidRPr="00F44F61">
        <w:rPr>
          <w:rFonts w:ascii="Times New Roman" w:hAnsi="Times New Roman"/>
          <w:sz w:val="24"/>
          <w:szCs w:val="24"/>
        </w:rPr>
        <w:t>të Regjistrit Themeltar</w:t>
      </w:r>
      <w:r w:rsidRPr="00F44F61">
        <w:rPr>
          <w:rFonts w:ascii="Times New Roman" w:hAnsi="Times New Roman" w:cs="Times New Roman"/>
          <w:sz w:val="24"/>
          <w:szCs w:val="24"/>
        </w:rPr>
        <w:t>, që u përket:</w:t>
      </w:r>
    </w:p>
    <w:p w:rsidR="00553DBA" w:rsidRPr="00F44F61" w:rsidRDefault="00553DBA" w:rsidP="00B348F8">
      <w:pPr>
        <w:spacing w:after="0" w:line="360" w:lineRule="auto"/>
        <w:rPr>
          <w:rFonts w:ascii="Times New Roman" w:eastAsia="MS Mincho" w:hAnsi="Times New Roman" w:cs="Times New Roman"/>
          <w:i/>
          <w:sz w:val="24"/>
          <w:szCs w:val="24"/>
        </w:rPr>
      </w:pPr>
    </w:p>
    <w:p w:rsidR="00553DBA" w:rsidRPr="00F44F61" w:rsidRDefault="00553DBA" w:rsidP="00B348F8">
      <w:pPr>
        <w:spacing w:after="0" w:line="360" w:lineRule="auto"/>
        <w:ind w:left="2880" w:hanging="2160"/>
        <w:jc w:val="both"/>
        <w:rPr>
          <w:rFonts w:ascii="Times New Roman" w:eastAsia="MS Mincho" w:hAnsi="Times New Roman" w:cs="Times New Roman"/>
          <w:b/>
          <w:sz w:val="24"/>
          <w:szCs w:val="24"/>
        </w:rPr>
      </w:pPr>
      <w:r w:rsidRPr="00F44F61">
        <w:rPr>
          <w:rFonts w:ascii="Times New Roman" w:hAnsi="Times New Roman" w:cs="Times New Roman"/>
          <w:b/>
          <w:bCs/>
          <w:sz w:val="24"/>
          <w:szCs w:val="24"/>
        </w:rPr>
        <w:t>KËRKUESE:</w:t>
      </w:r>
      <w:r w:rsidRPr="00F44F61">
        <w:rPr>
          <w:rFonts w:ascii="Times New Roman" w:hAnsi="Times New Roman" w:cs="Times New Roman"/>
          <w:b/>
          <w:bCs/>
          <w:sz w:val="24"/>
          <w:szCs w:val="24"/>
        </w:rPr>
        <w:tab/>
      </w:r>
      <w:r w:rsidRPr="00F44F61">
        <w:rPr>
          <w:rFonts w:ascii="Times New Roman" w:eastAsia="MS Mincho" w:hAnsi="Times New Roman" w:cs="Times New Roman"/>
          <w:b/>
          <w:sz w:val="24"/>
          <w:szCs w:val="24"/>
        </w:rPr>
        <w:t>GJYKATA ADMINISTRATIVE E SHKALLËS SË PARË TIRANË</w:t>
      </w:r>
    </w:p>
    <w:p w:rsidR="00553DBA" w:rsidRPr="00F44F61" w:rsidRDefault="00553DBA" w:rsidP="00B348F8">
      <w:pPr>
        <w:spacing w:after="0" w:line="360" w:lineRule="auto"/>
        <w:ind w:left="2880" w:hanging="2160"/>
        <w:jc w:val="both"/>
        <w:rPr>
          <w:rFonts w:ascii="Times New Roman" w:hAnsi="Times New Roman" w:cs="Times New Roman"/>
          <w:b/>
          <w:bCs/>
          <w:sz w:val="24"/>
          <w:szCs w:val="24"/>
        </w:rPr>
      </w:pPr>
      <w:r w:rsidRPr="00F44F61">
        <w:rPr>
          <w:rFonts w:ascii="Times New Roman" w:hAnsi="Times New Roman" w:cs="Times New Roman"/>
          <w:b/>
          <w:bCs/>
          <w:sz w:val="24"/>
          <w:szCs w:val="24"/>
        </w:rPr>
        <w:tab/>
      </w:r>
    </w:p>
    <w:p w:rsidR="00553DBA" w:rsidRPr="00F44F61" w:rsidRDefault="00553DBA" w:rsidP="00B348F8">
      <w:pPr>
        <w:spacing w:after="0" w:line="360" w:lineRule="auto"/>
        <w:jc w:val="both"/>
        <w:rPr>
          <w:rFonts w:ascii="Times New Roman" w:hAnsi="Times New Roman" w:cs="Times New Roman"/>
          <w:b/>
          <w:bCs/>
          <w:sz w:val="24"/>
          <w:szCs w:val="24"/>
        </w:rPr>
      </w:pPr>
      <w:r w:rsidRPr="00F44F61">
        <w:rPr>
          <w:rFonts w:ascii="Times New Roman" w:hAnsi="Times New Roman" w:cs="Times New Roman"/>
          <w:b/>
          <w:bCs/>
          <w:sz w:val="24"/>
          <w:szCs w:val="24"/>
        </w:rPr>
        <w:tab/>
        <w:t xml:space="preserve">SUBJEKTE TË INTERESUARA: </w:t>
      </w:r>
    </w:p>
    <w:p w:rsidR="00553DBA" w:rsidRPr="00F44F61" w:rsidRDefault="00553DBA" w:rsidP="00B348F8">
      <w:pPr>
        <w:spacing w:after="0" w:line="360" w:lineRule="auto"/>
        <w:ind w:left="2880" w:hanging="2160"/>
        <w:jc w:val="both"/>
        <w:rPr>
          <w:rFonts w:ascii="Times New Roman" w:eastAsia="MS Mincho" w:hAnsi="Times New Roman" w:cs="Times New Roman"/>
          <w:sz w:val="24"/>
          <w:szCs w:val="24"/>
        </w:rPr>
      </w:pPr>
      <w:r w:rsidRPr="00F44F61">
        <w:rPr>
          <w:rFonts w:ascii="Times New Roman" w:hAnsi="Times New Roman" w:cs="Times New Roman"/>
          <w:b/>
          <w:bCs/>
          <w:sz w:val="24"/>
          <w:szCs w:val="24"/>
        </w:rPr>
        <w:tab/>
      </w:r>
      <w:r w:rsidRPr="00F44F61">
        <w:rPr>
          <w:rFonts w:ascii="Times New Roman" w:eastAsia="Times New Roman" w:hAnsi="Times New Roman" w:cs="Times New Roman"/>
          <w:b/>
          <w:sz w:val="24"/>
          <w:szCs w:val="24"/>
        </w:rPr>
        <w:t>KUVENDI I REPUBLIKËS SË SHQIPËRISË</w:t>
      </w:r>
      <w:r w:rsidR="000C0005" w:rsidRPr="00F44F61">
        <w:rPr>
          <w:rFonts w:ascii="Times New Roman" w:eastAsia="Times New Roman" w:hAnsi="Times New Roman" w:cs="Times New Roman"/>
          <w:b/>
          <w:sz w:val="24"/>
          <w:szCs w:val="24"/>
        </w:rPr>
        <w:t>,</w:t>
      </w:r>
    </w:p>
    <w:p w:rsidR="00553DBA" w:rsidRPr="00F44F61" w:rsidRDefault="00553DBA" w:rsidP="00B348F8">
      <w:pPr>
        <w:spacing w:after="0" w:line="360" w:lineRule="auto"/>
        <w:ind w:left="2880"/>
        <w:jc w:val="both"/>
        <w:rPr>
          <w:rFonts w:ascii="Times New Roman" w:eastAsia="MS Mincho" w:hAnsi="Times New Roman" w:cs="Times New Roman"/>
          <w:sz w:val="24"/>
          <w:szCs w:val="24"/>
        </w:rPr>
      </w:pPr>
      <w:r w:rsidRPr="00F44F61">
        <w:rPr>
          <w:rFonts w:ascii="Times New Roman" w:eastAsia="Times New Roman" w:hAnsi="Times New Roman" w:cs="Times New Roman"/>
          <w:b/>
          <w:sz w:val="24"/>
          <w:szCs w:val="24"/>
        </w:rPr>
        <w:t>KËSHILLI I MINISTRAVE I REPUBLIKËS SË SHQIPËRISË</w:t>
      </w:r>
      <w:r w:rsidR="000C0005" w:rsidRPr="00F44F61">
        <w:rPr>
          <w:rFonts w:ascii="Times New Roman" w:eastAsia="Times New Roman" w:hAnsi="Times New Roman" w:cs="Times New Roman"/>
          <w:b/>
          <w:sz w:val="24"/>
          <w:szCs w:val="24"/>
        </w:rPr>
        <w:t>,</w:t>
      </w:r>
      <w:r w:rsidRPr="00F44F61">
        <w:rPr>
          <w:rFonts w:ascii="Times New Roman" w:eastAsia="MS Mincho" w:hAnsi="Times New Roman" w:cs="Times New Roman"/>
          <w:sz w:val="24"/>
          <w:szCs w:val="24"/>
        </w:rPr>
        <w:t xml:space="preserve">  </w:t>
      </w:r>
    </w:p>
    <w:p w:rsidR="00553DBA" w:rsidRPr="00F44F61" w:rsidRDefault="00553DBA" w:rsidP="00B348F8">
      <w:pPr>
        <w:spacing w:after="0" w:line="360" w:lineRule="auto"/>
        <w:ind w:left="2880"/>
        <w:jc w:val="both"/>
        <w:rPr>
          <w:rFonts w:ascii="Times New Roman" w:eastAsia="MS Mincho" w:hAnsi="Times New Roman" w:cs="Times New Roman"/>
          <w:b/>
          <w:sz w:val="24"/>
          <w:szCs w:val="24"/>
        </w:rPr>
      </w:pPr>
      <w:r w:rsidRPr="00F44F61">
        <w:rPr>
          <w:rFonts w:ascii="Times New Roman" w:eastAsia="MS Mincho" w:hAnsi="Times New Roman" w:cs="Times New Roman"/>
          <w:b/>
          <w:sz w:val="24"/>
          <w:szCs w:val="24"/>
        </w:rPr>
        <w:t>INSPEKTORATI I MBROJTJES SË TERRITORIT, BASHKIA TIRANË</w:t>
      </w:r>
    </w:p>
    <w:p w:rsidR="00553DBA" w:rsidRPr="00F44F61" w:rsidRDefault="00553DBA" w:rsidP="00B348F8">
      <w:pPr>
        <w:spacing w:after="0" w:line="360" w:lineRule="auto"/>
        <w:jc w:val="both"/>
        <w:rPr>
          <w:rFonts w:ascii="Times New Roman" w:hAnsi="Times New Roman" w:cs="Times New Roman"/>
          <w:b/>
          <w:bCs/>
          <w:sz w:val="24"/>
          <w:szCs w:val="24"/>
        </w:rPr>
      </w:pPr>
    </w:p>
    <w:p w:rsidR="00553DBA" w:rsidRPr="00F44F61" w:rsidRDefault="00553DBA" w:rsidP="00B348F8">
      <w:pPr>
        <w:pStyle w:val="ListParagraph"/>
        <w:spacing w:after="0" w:line="360" w:lineRule="auto"/>
        <w:ind w:left="2880" w:hanging="2160"/>
        <w:jc w:val="both"/>
        <w:rPr>
          <w:rFonts w:ascii="Times New Roman" w:eastAsia="MS Mincho" w:hAnsi="Times New Roman"/>
          <w:b/>
          <w:sz w:val="24"/>
          <w:szCs w:val="24"/>
          <w:lang w:val="sq-AL"/>
        </w:rPr>
      </w:pPr>
      <w:r w:rsidRPr="00F44F61">
        <w:rPr>
          <w:rFonts w:ascii="Times New Roman" w:eastAsia="MS Mincho" w:hAnsi="Times New Roman"/>
          <w:b/>
          <w:sz w:val="24"/>
          <w:szCs w:val="24"/>
          <w:lang w:val="sq-AL"/>
        </w:rPr>
        <w:t xml:space="preserve">OBJEKTI: </w:t>
      </w:r>
      <w:r w:rsidRPr="00F44F61">
        <w:rPr>
          <w:rFonts w:ascii="Times New Roman" w:eastAsia="MS Mincho" w:hAnsi="Times New Roman"/>
          <w:b/>
          <w:sz w:val="24"/>
          <w:szCs w:val="24"/>
          <w:lang w:val="sq-AL"/>
        </w:rPr>
        <w:tab/>
        <w:t>Kontrolli i pajtueshmërisë së nenit 52, pika 1, shkronja “e”</w:t>
      </w:r>
      <w:r w:rsidR="000C0005" w:rsidRPr="00F44F61">
        <w:rPr>
          <w:rFonts w:ascii="Times New Roman" w:eastAsia="MS Mincho" w:hAnsi="Times New Roman"/>
          <w:b/>
          <w:sz w:val="24"/>
          <w:szCs w:val="24"/>
          <w:lang w:val="sq-AL"/>
        </w:rPr>
        <w:t>,</w:t>
      </w:r>
      <w:r w:rsidRPr="00F44F61">
        <w:rPr>
          <w:rFonts w:ascii="Times New Roman" w:eastAsia="MS Mincho" w:hAnsi="Times New Roman"/>
          <w:b/>
          <w:sz w:val="24"/>
          <w:szCs w:val="24"/>
          <w:lang w:val="sq-AL"/>
        </w:rPr>
        <w:t xml:space="preserve"> të ligjit nr. </w:t>
      </w:r>
      <w:r w:rsidRPr="00F44F61">
        <w:rPr>
          <w:rFonts w:ascii="Times New Roman" w:hAnsi="Times New Roman"/>
          <w:b/>
          <w:sz w:val="24"/>
          <w:szCs w:val="24"/>
          <w:lang w:val="sq-AL"/>
        </w:rPr>
        <w:t xml:space="preserve">107/2014, datë 31.07.2014 “Për planifikimin dhe zhvillimin e territorit”, </w:t>
      </w:r>
      <w:r w:rsidR="000C0005" w:rsidRPr="00F44F61">
        <w:rPr>
          <w:rFonts w:ascii="Times New Roman" w:hAnsi="Times New Roman"/>
          <w:b/>
          <w:sz w:val="24"/>
          <w:szCs w:val="24"/>
          <w:lang w:val="sq-AL"/>
        </w:rPr>
        <w:t>t</w:t>
      </w:r>
      <w:r w:rsidR="00F82114" w:rsidRPr="00F44F61">
        <w:rPr>
          <w:rFonts w:ascii="Times New Roman" w:hAnsi="Times New Roman"/>
          <w:b/>
          <w:sz w:val="24"/>
          <w:szCs w:val="24"/>
          <w:lang w:val="sq-AL"/>
        </w:rPr>
        <w:t>ë</w:t>
      </w:r>
      <w:r w:rsidRPr="00F44F61">
        <w:rPr>
          <w:rFonts w:ascii="Times New Roman" w:hAnsi="Times New Roman"/>
          <w:b/>
          <w:sz w:val="24"/>
          <w:szCs w:val="24"/>
          <w:lang w:val="sq-AL"/>
        </w:rPr>
        <w:t xml:space="preserve"> ndryshuar</w:t>
      </w:r>
      <w:r w:rsidR="00B348F8" w:rsidRPr="00F44F61">
        <w:rPr>
          <w:rFonts w:ascii="Times New Roman" w:hAnsi="Times New Roman"/>
          <w:b/>
          <w:sz w:val="24"/>
          <w:szCs w:val="24"/>
          <w:lang w:val="sq-AL"/>
        </w:rPr>
        <w:t>,</w:t>
      </w:r>
      <w:r w:rsidRPr="00F44F61">
        <w:rPr>
          <w:rFonts w:ascii="Times New Roman" w:hAnsi="Times New Roman"/>
          <w:b/>
          <w:sz w:val="24"/>
          <w:szCs w:val="24"/>
          <w:lang w:val="sq-AL"/>
        </w:rPr>
        <w:t xml:space="preserve"> me Kushtetutën e Republikës së Shqipërisë.</w:t>
      </w:r>
    </w:p>
    <w:p w:rsidR="00553DBA" w:rsidRPr="00F44F61" w:rsidRDefault="00553DBA" w:rsidP="00B348F8">
      <w:pPr>
        <w:spacing w:after="0" w:line="360" w:lineRule="auto"/>
        <w:ind w:left="2880" w:hanging="2160"/>
        <w:jc w:val="both"/>
        <w:rPr>
          <w:rFonts w:ascii="Times New Roman" w:hAnsi="Times New Roman" w:cs="Times New Roman"/>
          <w:b/>
          <w:sz w:val="24"/>
          <w:szCs w:val="24"/>
        </w:rPr>
      </w:pPr>
    </w:p>
    <w:p w:rsidR="00553DBA" w:rsidRPr="00F44F61" w:rsidRDefault="00553DBA" w:rsidP="00B348F8">
      <w:pPr>
        <w:spacing w:after="0" w:line="360" w:lineRule="auto"/>
        <w:ind w:left="2880" w:hanging="2160"/>
        <w:jc w:val="both"/>
        <w:rPr>
          <w:rFonts w:ascii="Times New Roman" w:eastAsia="MS Mincho" w:hAnsi="Times New Roman" w:cs="Times New Roman"/>
          <w:sz w:val="24"/>
          <w:szCs w:val="24"/>
        </w:rPr>
      </w:pPr>
      <w:r w:rsidRPr="00F44F61">
        <w:rPr>
          <w:rFonts w:ascii="Times New Roman" w:eastAsia="MS Mincho" w:hAnsi="Times New Roman" w:cs="Times New Roman"/>
          <w:b/>
          <w:sz w:val="24"/>
          <w:szCs w:val="24"/>
        </w:rPr>
        <w:t xml:space="preserve">BAZA LIGJORE: </w:t>
      </w:r>
      <w:r w:rsidRPr="00F44F61">
        <w:rPr>
          <w:rFonts w:ascii="Times New Roman" w:eastAsia="MS Mincho" w:hAnsi="Times New Roman" w:cs="Times New Roman"/>
          <w:b/>
          <w:sz w:val="24"/>
          <w:szCs w:val="24"/>
        </w:rPr>
        <w:tab/>
      </w:r>
      <w:r w:rsidRPr="00F44F61">
        <w:rPr>
          <w:rFonts w:ascii="Times New Roman" w:eastAsia="MS Mincho" w:hAnsi="Times New Roman" w:cs="Times New Roman"/>
          <w:sz w:val="24"/>
          <w:szCs w:val="24"/>
        </w:rPr>
        <w:t>Nenet 17, 42 dhe 145, pika 2, të Kushtetutës së Republikës së Shqipërisë; neni 6 i Konventës Evropiane për të Drejtat e Njeriut (</w:t>
      </w:r>
      <w:r w:rsidRPr="00F44F61">
        <w:rPr>
          <w:rFonts w:ascii="Times New Roman" w:eastAsia="MS Mincho" w:hAnsi="Times New Roman" w:cs="Times New Roman"/>
          <w:i/>
          <w:sz w:val="24"/>
          <w:szCs w:val="24"/>
        </w:rPr>
        <w:t>KEDNJ</w:t>
      </w:r>
      <w:r w:rsidRPr="00F44F61">
        <w:rPr>
          <w:rFonts w:ascii="Times New Roman" w:eastAsia="MS Mincho" w:hAnsi="Times New Roman" w:cs="Times New Roman"/>
          <w:sz w:val="24"/>
          <w:szCs w:val="24"/>
        </w:rPr>
        <w:t xml:space="preserve">); </w:t>
      </w:r>
      <w:r w:rsidRPr="00F44F61">
        <w:rPr>
          <w:rFonts w:ascii="Times New Roman" w:hAnsi="Times New Roman" w:cs="Times New Roman"/>
          <w:sz w:val="24"/>
          <w:szCs w:val="24"/>
          <w:lang w:eastAsia="sq-AL"/>
        </w:rPr>
        <w:t>ligji nr. 8577, datë 10.02.2000 “</w:t>
      </w:r>
      <w:r w:rsidRPr="00F44F61">
        <w:rPr>
          <w:rFonts w:ascii="Times New Roman" w:hAnsi="Times New Roman" w:cs="Times New Roman"/>
          <w:iCs/>
          <w:sz w:val="24"/>
          <w:szCs w:val="24"/>
          <w:lang w:eastAsia="sq-AL"/>
        </w:rPr>
        <w:t>Për organizimin dhe funksionimin e Gjykatës Kushtetuese të Republikës së Shqipërisë</w:t>
      </w:r>
      <w:r w:rsidRPr="00F44F61">
        <w:rPr>
          <w:rFonts w:ascii="Times New Roman" w:hAnsi="Times New Roman" w:cs="Times New Roman"/>
          <w:sz w:val="24"/>
          <w:szCs w:val="24"/>
          <w:lang w:eastAsia="sq-AL"/>
        </w:rPr>
        <w:t xml:space="preserve">”, </w:t>
      </w:r>
      <w:r w:rsidR="000C0005" w:rsidRPr="00F44F61">
        <w:rPr>
          <w:rFonts w:ascii="Times New Roman" w:hAnsi="Times New Roman" w:cs="Times New Roman"/>
          <w:sz w:val="24"/>
          <w:szCs w:val="24"/>
          <w:lang w:eastAsia="sq-AL"/>
        </w:rPr>
        <w:t>i</w:t>
      </w:r>
      <w:r w:rsidRPr="00F44F61">
        <w:rPr>
          <w:rFonts w:ascii="Times New Roman" w:hAnsi="Times New Roman" w:cs="Times New Roman"/>
          <w:sz w:val="24"/>
          <w:szCs w:val="24"/>
          <w:lang w:eastAsia="sq-AL"/>
        </w:rPr>
        <w:t xml:space="preserve"> ndryshuar (</w:t>
      </w:r>
      <w:r w:rsidRPr="00F44F61">
        <w:rPr>
          <w:rFonts w:ascii="Times New Roman" w:hAnsi="Times New Roman" w:cs="Times New Roman"/>
          <w:i/>
          <w:sz w:val="24"/>
          <w:szCs w:val="24"/>
          <w:lang w:eastAsia="sq-AL"/>
        </w:rPr>
        <w:t>ligji nr. 8577/2000</w:t>
      </w:r>
      <w:r w:rsidRPr="00F44F61">
        <w:rPr>
          <w:rFonts w:ascii="Times New Roman" w:hAnsi="Times New Roman" w:cs="Times New Roman"/>
          <w:sz w:val="24"/>
          <w:szCs w:val="24"/>
          <w:lang w:eastAsia="sq-AL"/>
        </w:rPr>
        <w:t>)</w:t>
      </w:r>
      <w:r w:rsidRPr="00F44F61">
        <w:rPr>
          <w:rFonts w:ascii="Times New Roman" w:eastAsia="MS Mincho" w:hAnsi="Times New Roman" w:cs="Times New Roman"/>
          <w:sz w:val="24"/>
          <w:szCs w:val="24"/>
        </w:rPr>
        <w:t>.</w:t>
      </w:r>
    </w:p>
    <w:p w:rsidR="009765C9" w:rsidRPr="00F44F61" w:rsidRDefault="009765C9" w:rsidP="00B348F8">
      <w:pPr>
        <w:spacing w:after="0" w:line="360" w:lineRule="auto"/>
        <w:jc w:val="center"/>
        <w:rPr>
          <w:rFonts w:ascii="Times New Roman" w:hAnsi="Times New Roman" w:cs="Times New Roman"/>
          <w:b/>
          <w:bCs/>
          <w:sz w:val="24"/>
          <w:szCs w:val="24"/>
        </w:rPr>
      </w:pPr>
    </w:p>
    <w:p w:rsidR="00553DBA" w:rsidRPr="00F44F61" w:rsidRDefault="00553DBA" w:rsidP="00B348F8">
      <w:pPr>
        <w:spacing w:after="0" w:line="360" w:lineRule="auto"/>
        <w:jc w:val="center"/>
        <w:rPr>
          <w:rFonts w:ascii="Times New Roman" w:hAnsi="Times New Roman" w:cs="Times New Roman"/>
          <w:sz w:val="24"/>
          <w:szCs w:val="24"/>
        </w:rPr>
      </w:pPr>
      <w:r w:rsidRPr="00F44F61">
        <w:rPr>
          <w:rFonts w:ascii="Times New Roman" w:hAnsi="Times New Roman" w:cs="Times New Roman"/>
          <w:b/>
          <w:bCs/>
          <w:sz w:val="24"/>
          <w:szCs w:val="24"/>
        </w:rPr>
        <w:t>GJYKATA KUSHTETUESE</w:t>
      </w:r>
      <w:r w:rsidRPr="00F44F61">
        <w:rPr>
          <w:rFonts w:ascii="Times New Roman" w:hAnsi="Times New Roman" w:cs="Times New Roman"/>
          <w:sz w:val="24"/>
          <w:szCs w:val="24"/>
        </w:rPr>
        <w:t>,</w:t>
      </w:r>
    </w:p>
    <w:p w:rsidR="00553DBA" w:rsidRDefault="00553DBA" w:rsidP="00B348F8">
      <w:pPr>
        <w:spacing w:after="0" w:line="360" w:lineRule="auto"/>
        <w:ind w:firstLine="720"/>
        <w:jc w:val="both"/>
        <w:rPr>
          <w:rFonts w:ascii="Times New Roman" w:hAnsi="Times New Roman" w:cs="Times New Roman"/>
          <w:bCs/>
          <w:sz w:val="24"/>
          <w:szCs w:val="24"/>
        </w:rPr>
      </w:pPr>
      <w:r w:rsidRPr="00F44F61">
        <w:rPr>
          <w:rFonts w:ascii="Times New Roman" w:hAnsi="Times New Roman" w:cs="Times New Roman"/>
          <w:sz w:val="24"/>
          <w:szCs w:val="24"/>
        </w:rPr>
        <w:t>pasi dëgjoi relatoren e çështjes Marsida Xhaferllari, mori në shqyrtim parashtrimet me shkrim të kërkueses, e cila ka kërkuar pranimin e kërkesës, prapësimet e subjekteve të interesuara, Kuvendit të Republikës së Shqipërisë (</w:t>
      </w:r>
      <w:r w:rsidRPr="00F44F61">
        <w:rPr>
          <w:rFonts w:ascii="Times New Roman" w:hAnsi="Times New Roman" w:cs="Times New Roman"/>
          <w:i/>
          <w:sz w:val="24"/>
          <w:szCs w:val="24"/>
        </w:rPr>
        <w:t>Kuvendi</w:t>
      </w:r>
      <w:r w:rsidRPr="00F44F61">
        <w:rPr>
          <w:rFonts w:ascii="Times New Roman" w:hAnsi="Times New Roman" w:cs="Times New Roman"/>
          <w:sz w:val="24"/>
          <w:szCs w:val="24"/>
        </w:rPr>
        <w:t xml:space="preserve">) dhe Këshillit të Ministrave, që </w:t>
      </w:r>
      <w:r w:rsidR="000C0005" w:rsidRPr="00F44F61">
        <w:rPr>
          <w:rFonts w:ascii="Times New Roman" w:hAnsi="Times New Roman" w:cs="Times New Roman"/>
          <w:sz w:val="24"/>
          <w:szCs w:val="24"/>
        </w:rPr>
        <w:t>kan</w:t>
      </w:r>
      <w:r w:rsidR="00F82114" w:rsidRPr="00F44F61">
        <w:rPr>
          <w:rFonts w:ascii="Times New Roman" w:hAnsi="Times New Roman" w:cs="Times New Roman"/>
          <w:sz w:val="24"/>
          <w:szCs w:val="24"/>
        </w:rPr>
        <w:t>ë</w:t>
      </w:r>
      <w:r w:rsidR="000C0005" w:rsidRPr="00F44F61">
        <w:rPr>
          <w:rFonts w:ascii="Times New Roman" w:hAnsi="Times New Roman" w:cs="Times New Roman"/>
          <w:sz w:val="24"/>
          <w:szCs w:val="24"/>
        </w:rPr>
        <w:t xml:space="preserve"> </w:t>
      </w:r>
      <w:r w:rsidRPr="00F44F61">
        <w:rPr>
          <w:rFonts w:ascii="Times New Roman" w:hAnsi="Times New Roman" w:cs="Times New Roman"/>
          <w:sz w:val="24"/>
          <w:szCs w:val="24"/>
        </w:rPr>
        <w:t>kërkua</w:t>
      </w:r>
      <w:r w:rsidR="000C0005" w:rsidRPr="00F44F61">
        <w:rPr>
          <w:rFonts w:ascii="Times New Roman" w:hAnsi="Times New Roman" w:cs="Times New Roman"/>
          <w:sz w:val="24"/>
          <w:szCs w:val="24"/>
        </w:rPr>
        <w:t>r</w:t>
      </w:r>
      <w:r w:rsidRPr="00F44F61">
        <w:rPr>
          <w:rFonts w:ascii="Times New Roman" w:hAnsi="Times New Roman" w:cs="Times New Roman"/>
          <w:sz w:val="24"/>
          <w:szCs w:val="24"/>
        </w:rPr>
        <w:t xml:space="preserve"> rrëzimin e kërkesës, konstatoi se subjekti tjetër i interesuar</w:t>
      </w:r>
      <w:r w:rsidR="000C0005" w:rsidRPr="00F44F61">
        <w:rPr>
          <w:rFonts w:ascii="Times New Roman" w:hAnsi="Times New Roman" w:cs="Times New Roman"/>
          <w:sz w:val="24"/>
          <w:szCs w:val="24"/>
        </w:rPr>
        <w:t>,</w:t>
      </w:r>
      <w:r w:rsidRPr="00F44F61">
        <w:rPr>
          <w:rFonts w:ascii="Times New Roman" w:hAnsi="Times New Roman" w:cs="Times New Roman"/>
          <w:sz w:val="24"/>
          <w:szCs w:val="24"/>
          <w:lang w:eastAsia="fr-FR"/>
        </w:rPr>
        <w:t xml:space="preserve"> Inspektorati i Mbrojtjes së Territorit, </w:t>
      </w:r>
      <w:r w:rsidR="000C0005" w:rsidRPr="00F44F61">
        <w:rPr>
          <w:rFonts w:ascii="Times New Roman" w:hAnsi="Times New Roman" w:cs="Times New Roman"/>
          <w:sz w:val="24"/>
          <w:szCs w:val="24"/>
          <w:lang w:eastAsia="fr-FR"/>
        </w:rPr>
        <w:t>B</w:t>
      </w:r>
      <w:r w:rsidRPr="00F44F61">
        <w:rPr>
          <w:rFonts w:ascii="Times New Roman" w:hAnsi="Times New Roman" w:cs="Times New Roman"/>
          <w:sz w:val="24"/>
          <w:szCs w:val="24"/>
          <w:lang w:eastAsia="fr-FR"/>
        </w:rPr>
        <w:t>ashkia Tiranë (</w:t>
      </w:r>
      <w:r w:rsidRPr="00F44F61">
        <w:rPr>
          <w:rFonts w:ascii="Times New Roman" w:hAnsi="Times New Roman" w:cs="Times New Roman"/>
          <w:i/>
          <w:sz w:val="24"/>
          <w:szCs w:val="24"/>
          <w:lang w:eastAsia="fr-FR"/>
        </w:rPr>
        <w:t>IMT</w:t>
      </w:r>
      <w:r w:rsidRPr="00F44F61">
        <w:rPr>
          <w:rFonts w:ascii="Times New Roman" w:hAnsi="Times New Roman" w:cs="Times New Roman"/>
          <w:sz w:val="24"/>
          <w:szCs w:val="24"/>
          <w:lang w:eastAsia="fr-FR"/>
        </w:rPr>
        <w:t>)</w:t>
      </w:r>
      <w:r w:rsidRPr="00F44F61">
        <w:rPr>
          <w:rFonts w:ascii="Times New Roman" w:hAnsi="Times New Roman" w:cs="Times New Roman"/>
          <w:sz w:val="24"/>
          <w:szCs w:val="24"/>
        </w:rPr>
        <w:t xml:space="preserve">, ndonëse është njoftuar rregullisht, </w:t>
      </w:r>
      <w:r w:rsidRPr="00F44F61">
        <w:rPr>
          <w:rFonts w:ascii="Times New Roman" w:hAnsi="Times New Roman" w:cs="Times New Roman"/>
          <w:sz w:val="24"/>
          <w:szCs w:val="24"/>
          <w:shd w:val="clear" w:color="auto" w:fill="FFFFFF"/>
        </w:rPr>
        <w:t>nuk ka</w:t>
      </w:r>
      <w:r w:rsidRPr="00F44F61">
        <w:rPr>
          <w:rFonts w:ascii="Times New Roman" w:hAnsi="Times New Roman" w:cs="Times New Roman"/>
          <w:sz w:val="24"/>
          <w:szCs w:val="24"/>
        </w:rPr>
        <w:t xml:space="preserve"> paraqitur prapësime me shkrim, si dhe</w:t>
      </w:r>
      <w:r w:rsidRPr="00F44F61">
        <w:rPr>
          <w:rFonts w:ascii="Times New Roman" w:hAnsi="Times New Roman" w:cs="Times New Roman"/>
          <w:bCs/>
          <w:sz w:val="24"/>
          <w:szCs w:val="24"/>
        </w:rPr>
        <w:t xml:space="preserve"> diskutoi çështjen në tërësi,</w:t>
      </w:r>
    </w:p>
    <w:p w:rsidR="009765C9" w:rsidRPr="00F44F61" w:rsidRDefault="009765C9" w:rsidP="00B348F8">
      <w:pPr>
        <w:spacing w:after="0" w:line="360" w:lineRule="auto"/>
        <w:ind w:firstLine="720"/>
        <w:jc w:val="both"/>
        <w:rPr>
          <w:rFonts w:ascii="Times New Roman" w:hAnsi="Times New Roman" w:cs="Times New Roman"/>
          <w:bCs/>
          <w:sz w:val="24"/>
          <w:szCs w:val="24"/>
        </w:rPr>
      </w:pPr>
    </w:p>
    <w:p w:rsidR="006358BB" w:rsidRPr="00F44F61" w:rsidRDefault="006358BB" w:rsidP="006358BB">
      <w:pPr>
        <w:spacing w:after="0" w:line="360" w:lineRule="auto"/>
        <w:jc w:val="center"/>
        <w:rPr>
          <w:rFonts w:ascii="Times New Roman" w:hAnsi="Times New Roman"/>
          <w:b/>
          <w:sz w:val="24"/>
          <w:szCs w:val="24"/>
        </w:rPr>
      </w:pPr>
      <w:r w:rsidRPr="00F44F61">
        <w:rPr>
          <w:rFonts w:ascii="Times New Roman" w:hAnsi="Times New Roman"/>
          <w:b/>
          <w:sz w:val="24"/>
          <w:szCs w:val="24"/>
        </w:rPr>
        <w:t>V Ë R E N:</w:t>
      </w:r>
    </w:p>
    <w:p w:rsidR="00553DBA" w:rsidRPr="00F44F61" w:rsidRDefault="00553DBA" w:rsidP="00B348F8">
      <w:pPr>
        <w:spacing w:after="0" w:line="360" w:lineRule="auto"/>
        <w:jc w:val="center"/>
        <w:rPr>
          <w:rFonts w:ascii="Times New Roman" w:hAnsi="Times New Roman" w:cs="Times New Roman"/>
          <w:b/>
          <w:bCs/>
          <w:iCs/>
          <w:sz w:val="24"/>
          <w:szCs w:val="24"/>
        </w:rPr>
      </w:pPr>
      <w:r w:rsidRPr="00F44F61">
        <w:rPr>
          <w:rFonts w:ascii="Times New Roman" w:hAnsi="Times New Roman" w:cs="Times New Roman"/>
          <w:b/>
          <w:bCs/>
          <w:iCs/>
          <w:sz w:val="24"/>
          <w:szCs w:val="24"/>
        </w:rPr>
        <w:t>I</w:t>
      </w:r>
    </w:p>
    <w:p w:rsidR="00553DBA" w:rsidRPr="00F44F61" w:rsidRDefault="00553DBA" w:rsidP="00B348F8">
      <w:pPr>
        <w:spacing w:after="0" w:line="360" w:lineRule="auto"/>
        <w:jc w:val="center"/>
        <w:rPr>
          <w:rFonts w:ascii="Times New Roman" w:hAnsi="Times New Roman" w:cs="Times New Roman"/>
          <w:b/>
          <w:bCs/>
          <w:iCs/>
          <w:sz w:val="24"/>
          <w:szCs w:val="24"/>
        </w:rPr>
      </w:pPr>
      <w:r w:rsidRPr="00F44F61">
        <w:rPr>
          <w:rFonts w:ascii="Times New Roman" w:hAnsi="Times New Roman" w:cs="Times New Roman"/>
          <w:b/>
          <w:bCs/>
          <w:iCs/>
          <w:sz w:val="24"/>
          <w:szCs w:val="24"/>
        </w:rPr>
        <w:t>Rrethanat e çështjes</w:t>
      </w:r>
    </w:p>
    <w:p w:rsidR="00553DBA" w:rsidRPr="00F44F61" w:rsidRDefault="00553DBA" w:rsidP="00B348F8">
      <w:pPr>
        <w:pStyle w:val="ListParagraph"/>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F44F61">
        <w:rPr>
          <w:rFonts w:ascii="Times New Roman" w:hAnsi="Times New Roman"/>
          <w:sz w:val="24"/>
          <w:szCs w:val="24"/>
          <w:lang w:val="sq-AL" w:eastAsia="fr-FR"/>
        </w:rPr>
        <w:t>Në datën 21.05.2021 IMT-ja gjatë kontrollit të territorit ka konstatuar se një individ ka ndërtuar pa u pajisur me dokumentacion</w:t>
      </w:r>
      <w:r w:rsidR="000C0005" w:rsidRPr="00F44F61">
        <w:rPr>
          <w:rFonts w:ascii="Times New Roman" w:hAnsi="Times New Roman"/>
          <w:sz w:val="24"/>
          <w:szCs w:val="24"/>
          <w:lang w:val="sq-AL" w:eastAsia="fr-FR"/>
        </w:rPr>
        <w:t>in</w:t>
      </w:r>
      <w:r w:rsidRPr="00F44F61">
        <w:rPr>
          <w:rFonts w:ascii="Times New Roman" w:hAnsi="Times New Roman"/>
          <w:sz w:val="24"/>
          <w:szCs w:val="24"/>
          <w:lang w:val="sq-AL" w:eastAsia="fr-FR"/>
        </w:rPr>
        <w:t xml:space="preserve"> </w:t>
      </w:r>
      <w:r w:rsidR="000C0005" w:rsidRPr="00F44F61">
        <w:rPr>
          <w:rFonts w:ascii="Times New Roman" w:hAnsi="Times New Roman"/>
          <w:sz w:val="24"/>
          <w:szCs w:val="24"/>
          <w:lang w:val="sq-AL" w:eastAsia="fr-FR"/>
        </w:rPr>
        <w:t>tekniko - ligjor një objekt një</w:t>
      </w:r>
      <w:r w:rsidRPr="00F44F61">
        <w:rPr>
          <w:rFonts w:ascii="Times New Roman" w:hAnsi="Times New Roman"/>
          <w:sz w:val="24"/>
          <w:szCs w:val="24"/>
          <w:lang w:val="sq-AL" w:eastAsia="fr-FR"/>
        </w:rPr>
        <w:t>katësh me sipërfaqe 100 m</w:t>
      </w:r>
      <w:r w:rsidRPr="00F44F61">
        <w:rPr>
          <w:rFonts w:ascii="Times New Roman" w:hAnsi="Times New Roman"/>
          <w:sz w:val="24"/>
          <w:szCs w:val="24"/>
          <w:vertAlign w:val="superscript"/>
          <w:lang w:val="sq-AL" w:eastAsia="fr-FR"/>
        </w:rPr>
        <w:t>2</w:t>
      </w:r>
      <w:r w:rsidRPr="00F44F61">
        <w:rPr>
          <w:rFonts w:ascii="Times New Roman" w:hAnsi="Times New Roman"/>
          <w:sz w:val="24"/>
          <w:szCs w:val="24"/>
          <w:lang w:val="sq-AL" w:eastAsia="fr-FR"/>
        </w:rPr>
        <w:t xml:space="preserve"> mbi pronën e tij të llojit arë në Tiranë. Për këtë shkak, ky institucion ka nxjerrë dy vendime </w:t>
      </w:r>
      <w:r w:rsidR="000C0005" w:rsidRPr="00F44F61">
        <w:rPr>
          <w:rFonts w:ascii="Times New Roman" w:hAnsi="Times New Roman"/>
          <w:sz w:val="24"/>
          <w:szCs w:val="24"/>
          <w:lang w:val="sq-AL" w:eastAsia="fr-FR"/>
        </w:rPr>
        <w:t>n</w:t>
      </w:r>
      <w:r w:rsidRPr="00F44F61">
        <w:rPr>
          <w:rFonts w:ascii="Times New Roman" w:hAnsi="Times New Roman"/>
          <w:sz w:val="24"/>
          <w:szCs w:val="24"/>
          <w:lang w:val="sq-AL" w:eastAsia="fr-FR"/>
        </w:rPr>
        <w:t>ë datë</w:t>
      </w:r>
      <w:r w:rsidR="000C0005" w:rsidRPr="00F44F61">
        <w:rPr>
          <w:rFonts w:ascii="Times New Roman" w:hAnsi="Times New Roman"/>
          <w:sz w:val="24"/>
          <w:szCs w:val="24"/>
          <w:lang w:val="sq-AL" w:eastAsia="fr-FR"/>
        </w:rPr>
        <w:t>n</w:t>
      </w:r>
      <w:r w:rsidRPr="00F44F61">
        <w:rPr>
          <w:rFonts w:ascii="Times New Roman" w:hAnsi="Times New Roman"/>
          <w:sz w:val="24"/>
          <w:szCs w:val="24"/>
          <w:lang w:val="sq-AL" w:eastAsia="fr-FR"/>
        </w:rPr>
        <w:t xml:space="preserve"> 28.05.2021</w:t>
      </w:r>
      <w:r w:rsidR="000C0005" w:rsidRPr="00F44F61">
        <w:rPr>
          <w:rFonts w:ascii="Times New Roman" w:hAnsi="Times New Roman"/>
          <w:sz w:val="24"/>
          <w:szCs w:val="24"/>
          <w:lang w:val="sq-AL" w:eastAsia="fr-FR"/>
        </w:rPr>
        <w:t>,</w:t>
      </w:r>
      <w:r w:rsidRPr="00F44F61">
        <w:rPr>
          <w:rFonts w:ascii="Times New Roman" w:hAnsi="Times New Roman"/>
          <w:sz w:val="24"/>
          <w:szCs w:val="24"/>
          <w:lang w:val="sq-AL" w:eastAsia="fr-FR"/>
        </w:rPr>
        <w:t xml:space="preserve"> respektivisht për dënimin administrativ të individit me gjobë prej 3</w:t>
      </w:r>
      <w:r w:rsidR="000C0005" w:rsidRPr="00F44F61">
        <w:rPr>
          <w:rFonts w:ascii="Times New Roman" w:hAnsi="Times New Roman"/>
          <w:sz w:val="24"/>
          <w:szCs w:val="24"/>
          <w:lang w:val="sq-AL" w:eastAsia="fr-FR"/>
        </w:rPr>
        <w:t>.211.</w:t>
      </w:r>
      <w:r w:rsidRPr="00F44F61">
        <w:rPr>
          <w:rFonts w:ascii="Times New Roman" w:hAnsi="Times New Roman"/>
          <w:sz w:val="24"/>
          <w:szCs w:val="24"/>
          <w:lang w:val="sq-AL" w:eastAsia="fr-FR"/>
        </w:rPr>
        <w:t>300 (tre milionë e dyqind e njëmbëdhjetë mijë e treqind) lekë</w:t>
      </w:r>
      <w:r w:rsidR="000C0005" w:rsidRPr="00F44F61">
        <w:rPr>
          <w:rFonts w:ascii="Times New Roman" w:hAnsi="Times New Roman"/>
          <w:sz w:val="24"/>
          <w:szCs w:val="24"/>
          <w:lang w:val="sq-AL" w:eastAsia="fr-FR"/>
        </w:rPr>
        <w:t>sh</w:t>
      </w:r>
      <w:r w:rsidRPr="00F44F61">
        <w:rPr>
          <w:rFonts w:ascii="Times New Roman" w:hAnsi="Times New Roman"/>
          <w:sz w:val="24"/>
          <w:szCs w:val="24"/>
          <w:lang w:val="sq-AL" w:eastAsia="fr-FR"/>
        </w:rPr>
        <w:t xml:space="preserve"> dhe për prishjen e objektit të paligjshëm.</w:t>
      </w:r>
    </w:p>
    <w:p w:rsidR="00553DBA" w:rsidRPr="00F44F61" w:rsidRDefault="000C0005" w:rsidP="00B348F8">
      <w:pPr>
        <w:numPr>
          <w:ilvl w:val="0"/>
          <w:numId w:val="1"/>
        </w:numPr>
        <w:tabs>
          <w:tab w:val="left" w:pos="1080"/>
        </w:tabs>
        <w:suppressAutoHyphens/>
        <w:spacing w:after="0" w:line="360" w:lineRule="auto"/>
        <w:ind w:left="0" w:firstLine="720"/>
        <w:jc w:val="both"/>
        <w:outlineLvl w:val="0"/>
        <w:rPr>
          <w:rFonts w:ascii="Times New Roman" w:hAnsi="Times New Roman" w:cs="Times New Roman"/>
          <w:sz w:val="24"/>
          <w:szCs w:val="24"/>
          <w:lang w:eastAsia="fr-FR"/>
        </w:rPr>
      </w:pPr>
      <w:r w:rsidRPr="00F44F61">
        <w:rPr>
          <w:rFonts w:ascii="Times New Roman" w:hAnsi="Times New Roman" w:cs="Times New Roman"/>
          <w:sz w:val="24"/>
          <w:szCs w:val="24"/>
          <w:lang w:eastAsia="fr-FR"/>
        </w:rPr>
        <w:t>I</w:t>
      </w:r>
      <w:r w:rsidR="00553DBA" w:rsidRPr="00F44F61">
        <w:rPr>
          <w:rFonts w:ascii="Times New Roman" w:hAnsi="Times New Roman" w:cs="Times New Roman"/>
          <w:sz w:val="24"/>
          <w:szCs w:val="24"/>
          <w:lang w:eastAsia="fr-FR"/>
        </w:rPr>
        <w:t>ndividi ka paraqitur padi në Gjykatë</w:t>
      </w:r>
      <w:r w:rsidRPr="00F44F61">
        <w:rPr>
          <w:rFonts w:ascii="Times New Roman" w:hAnsi="Times New Roman" w:cs="Times New Roman"/>
          <w:sz w:val="24"/>
          <w:szCs w:val="24"/>
          <w:lang w:eastAsia="fr-FR"/>
        </w:rPr>
        <w:t>n</w:t>
      </w:r>
      <w:r w:rsidR="00553DBA" w:rsidRPr="00F44F61">
        <w:rPr>
          <w:rFonts w:ascii="Times New Roman" w:hAnsi="Times New Roman" w:cs="Times New Roman"/>
          <w:sz w:val="24"/>
          <w:szCs w:val="24"/>
          <w:lang w:eastAsia="fr-FR"/>
        </w:rPr>
        <w:t xml:space="preserve"> Administrative të Shkallës së Parë Tiranë (</w:t>
      </w:r>
      <w:r w:rsidR="00553DBA" w:rsidRPr="00F44F61">
        <w:rPr>
          <w:rFonts w:ascii="Times New Roman" w:hAnsi="Times New Roman" w:cs="Times New Roman"/>
          <w:i/>
          <w:sz w:val="24"/>
          <w:szCs w:val="24"/>
          <w:lang w:eastAsia="fr-FR"/>
        </w:rPr>
        <w:t>gjykata referuese</w:t>
      </w:r>
      <w:r w:rsidR="00553DBA" w:rsidRPr="00F44F61">
        <w:rPr>
          <w:rFonts w:ascii="Times New Roman" w:hAnsi="Times New Roman" w:cs="Times New Roman"/>
          <w:sz w:val="24"/>
          <w:szCs w:val="24"/>
          <w:lang w:eastAsia="fr-FR"/>
        </w:rPr>
        <w:t>), me objekt kundërshtimin e dy akteve administrative të IMT-së</w:t>
      </w:r>
      <w:r w:rsidRPr="00F44F61">
        <w:rPr>
          <w:rFonts w:ascii="Times New Roman" w:hAnsi="Times New Roman" w:cs="Times New Roman"/>
          <w:sz w:val="24"/>
          <w:szCs w:val="24"/>
          <w:lang w:eastAsia="fr-FR"/>
        </w:rPr>
        <w:t xml:space="preserve"> </w:t>
      </w:r>
      <w:r w:rsidR="00553DBA" w:rsidRPr="00F44F61">
        <w:rPr>
          <w:rFonts w:ascii="Times New Roman" w:hAnsi="Times New Roman" w:cs="Times New Roman"/>
          <w:sz w:val="24"/>
          <w:szCs w:val="24"/>
          <w:lang w:eastAsia="fr-FR"/>
        </w:rPr>
        <w:t xml:space="preserve">dhe pezullimin e zbatimit të tyre deri në zgjidhjen përfundimtare të mosmarrëveshjes. Sipas tij, vlera e gjobës ishte në tejkalim të rrethanave të faktit dhe në shkelje të ligjeve nr. 9780, datë 16.07.2007 “Për inspektimin e ndërtimit”, </w:t>
      </w:r>
      <w:r w:rsidRPr="00F44F61">
        <w:rPr>
          <w:rFonts w:ascii="Times New Roman" w:hAnsi="Times New Roman" w:cs="Times New Roman"/>
          <w:sz w:val="24"/>
          <w:szCs w:val="24"/>
          <w:lang w:eastAsia="fr-FR"/>
        </w:rPr>
        <w:t>t</w:t>
      </w:r>
      <w:r w:rsidR="00F82114" w:rsidRPr="00F44F61">
        <w:rPr>
          <w:rFonts w:ascii="Times New Roman" w:hAnsi="Times New Roman" w:cs="Times New Roman"/>
          <w:sz w:val="24"/>
          <w:szCs w:val="24"/>
          <w:lang w:eastAsia="fr-FR"/>
        </w:rPr>
        <w:t>ë</w:t>
      </w:r>
      <w:r w:rsidR="00553DBA" w:rsidRPr="00F44F61">
        <w:rPr>
          <w:rFonts w:ascii="Times New Roman" w:hAnsi="Times New Roman" w:cs="Times New Roman"/>
          <w:sz w:val="24"/>
          <w:szCs w:val="24"/>
          <w:lang w:eastAsia="fr-FR"/>
        </w:rPr>
        <w:t xml:space="preserve"> ndryshuar (</w:t>
      </w:r>
      <w:r w:rsidR="00553DBA" w:rsidRPr="00F44F61">
        <w:rPr>
          <w:rFonts w:ascii="Times New Roman" w:hAnsi="Times New Roman" w:cs="Times New Roman"/>
          <w:i/>
          <w:sz w:val="24"/>
          <w:szCs w:val="24"/>
          <w:lang w:eastAsia="fr-FR"/>
        </w:rPr>
        <w:t>ligji nr. 9780/2007</w:t>
      </w:r>
      <w:r w:rsidR="00553DBA" w:rsidRPr="00F44F61">
        <w:rPr>
          <w:rFonts w:ascii="Times New Roman" w:hAnsi="Times New Roman" w:cs="Times New Roman"/>
          <w:sz w:val="24"/>
          <w:szCs w:val="24"/>
          <w:lang w:eastAsia="fr-FR"/>
        </w:rPr>
        <w:t xml:space="preserve">) dhe nr. 107/2014, datë 31.07.2014 “Për planifikimin dhe zhvillimin e territorit”, </w:t>
      </w:r>
      <w:r w:rsidRPr="00F44F61">
        <w:rPr>
          <w:rFonts w:ascii="Times New Roman" w:hAnsi="Times New Roman" w:cs="Times New Roman"/>
          <w:sz w:val="24"/>
          <w:szCs w:val="24"/>
          <w:lang w:eastAsia="fr-FR"/>
        </w:rPr>
        <w:t>t</w:t>
      </w:r>
      <w:r w:rsidR="00F82114" w:rsidRPr="00F44F61">
        <w:rPr>
          <w:rFonts w:ascii="Times New Roman" w:hAnsi="Times New Roman" w:cs="Times New Roman"/>
          <w:sz w:val="24"/>
          <w:szCs w:val="24"/>
          <w:lang w:eastAsia="fr-FR"/>
        </w:rPr>
        <w:t>ë</w:t>
      </w:r>
      <w:r w:rsidR="00553DBA" w:rsidRPr="00F44F61">
        <w:rPr>
          <w:rFonts w:ascii="Times New Roman" w:hAnsi="Times New Roman" w:cs="Times New Roman"/>
          <w:sz w:val="24"/>
          <w:szCs w:val="24"/>
          <w:lang w:eastAsia="fr-FR"/>
        </w:rPr>
        <w:t xml:space="preserve"> ndryshuar (</w:t>
      </w:r>
      <w:r w:rsidR="00553DBA" w:rsidRPr="00F44F61">
        <w:rPr>
          <w:rFonts w:ascii="Times New Roman" w:hAnsi="Times New Roman" w:cs="Times New Roman"/>
          <w:i/>
          <w:sz w:val="24"/>
          <w:szCs w:val="24"/>
          <w:lang w:eastAsia="fr-FR"/>
        </w:rPr>
        <w:t>ligji nr. 107/2014</w:t>
      </w:r>
      <w:r w:rsidR="00553DBA" w:rsidRPr="00F44F61">
        <w:rPr>
          <w:rFonts w:ascii="Times New Roman" w:hAnsi="Times New Roman" w:cs="Times New Roman"/>
          <w:sz w:val="24"/>
          <w:szCs w:val="24"/>
          <w:lang w:eastAsia="fr-FR"/>
        </w:rPr>
        <w:t xml:space="preserve">). Lidhur me pezullimin e zbatimit të dy akteve administrative, ai ka parashtruar si shkaqe gjendjen e vështirë ekonomike, statusin e pensionistit dhe ndërtimin e objektit për nevoja strehimi të familjes së tij pas tërmetit, duke theksuar </w:t>
      </w:r>
      <w:r w:rsidR="00922477" w:rsidRPr="00F44F61">
        <w:rPr>
          <w:rFonts w:ascii="Times New Roman" w:hAnsi="Times New Roman" w:cs="Times New Roman"/>
          <w:sz w:val="24"/>
          <w:szCs w:val="24"/>
          <w:lang w:eastAsia="fr-FR"/>
        </w:rPr>
        <w:t>se</w:t>
      </w:r>
      <w:r w:rsidR="00553DBA" w:rsidRPr="00F44F61">
        <w:rPr>
          <w:rFonts w:ascii="Times New Roman" w:hAnsi="Times New Roman" w:cs="Times New Roman"/>
          <w:sz w:val="24"/>
          <w:szCs w:val="24"/>
          <w:lang w:eastAsia="fr-FR"/>
        </w:rPr>
        <w:t xml:space="preserve"> ndërtimin e kishte kryer në pronën e tij, pa cenuar interesin publik. </w:t>
      </w:r>
    </w:p>
    <w:p w:rsidR="00553DBA" w:rsidRPr="00F44F61" w:rsidRDefault="00553DBA" w:rsidP="00B348F8">
      <w:pPr>
        <w:numPr>
          <w:ilvl w:val="0"/>
          <w:numId w:val="1"/>
        </w:numPr>
        <w:tabs>
          <w:tab w:val="left" w:pos="1080"/>
        </w:tabs>
        <w:suppressAutoHyphens/>
        <w:spacing w:after="0" w:line="360" w:lineRule="auto"/>
        <w:ind w:left="0" w:firstLine="720"/>
        <w:jc w:val="both"/>
        <w:outlineLvl w:val="0"/>
        <w:rPr>
          <w:rFonts w:ascii="Times New Roman" w:hAnsi="Times New Roman" w:cs="Times New Roman"/>
          <w:sz w:val="24"/>
          <w:szCs w:val="24"/>
          <w:lang w:eastAsia="fr-FR"/>
        </w:rPr>
      </w:pPr>
      <w:r w:rsidRPr="00F44F61">
        <w:rPr>
          <w:rFonts w:ascii="Times New Roman" w:hAnsi="Times New Roman" w:cs="Times New Roman"/>
          <w:sz w:val="24"/>
          <w:szCs w:val="24"/>
          <w:lang w:eastAsia="fr-FR"/>
        </w:rPr>
        <w:t xml:space="preserve">Në seancën përgatitore të datës 11.10.2021, pala e paditur, </w:t>
      </w:r>
      <w:r w:rsidR="000C0005" w:rsidRPr="00F44F61">
        <w:rPr>
          <w:rFonts w:ascii="Times New Roman" w:hAnsi="Times New Roman" w:cs="Times New Roman"/>
          <w:sz w:val="24"/>
          <w:szCs w:val="24"/>
          <w:lang w:eastAsia="fr-FR"/>
        </w:rPr>
        <w:t>IMT-ja</w:t>
      </w:r>
      <w:r w:rsidRPr="00F44F61">
        <w:rPr>
          <w:rFonts w:ascii="Times New Roman" w:hAnsi="Times New Roman" w:cs="Times New Roman"/>
          <w:sz w:val="24"/>
          <w:szCs w:val="24"/>
          <w:lang w:eastAsia="fr-FR"/>
        </w:rPr>
        <w:t>, ka paraqitur prapësimet me shkrim, ku</w:t>
      </w:r>
      <w:r w:rsidR="000C0005" w:rsidRPr="00F44F61">
        <w:rPr>
          <w:rFonts w:ascii="Times New Roman" w:hAnsi="Times New Roman" w:cs="Times New Roman"/>
          <w:sz w:val="24"/>
          <w:szCs w:val="24"/>
          <w:lang w:eastAsia="fr-FR"/>
        </w:rPr>
        <w:t>,</w:t>
      </w:r>
      <w:r w:rsidRPr="00F44F61">
        <w:rPr>
          <w:rFonts w:ascii="Times New Roman" w:hAnsi="Times New Roman" w:cs="Times New Roman"/>
          <w:sz w:val="24"/>
          <w:szCs w:val="24"/>
          <w:lang w:eastAsia="fr-FR"/>
        </w:rPr>
        <w:t xml:space="preserve"> ndër të tjera</w:t>
      </w:r>
      <w:r w:rsidR="000C0005" w:rsidRPr="00F44F61">
        <w:rPr>
          <w:rFonts w:ascii="Times New Roman" w:hAnsi="Times New Roman" w:cs="Times New Roman"/>
          <w:sz w:val="24"/>
          <w:szCs w:val="24"/>
          <w:lang w:eastAsia="fr-FR"/>
        </w:rPr>
        <w:t>,</w:t>
      </w:r>
      <w:r w:rsidRPr="00F44F61">
        <w:rPr>
          <w:rFonts w:ascii="Times New Roman" w:hAnsi="Times New Roman" w:cs="Times New Roman"/>
          <w:sz w:val="24"/>
          <w:szCs w:val="24"/>
          <w:lang w:eastAsia="fr-FR"/>
        </w:rPr>
        <w:t xml:space="preserve"> është shprehur se masa e gjobës llogarite</w:t>
      </w:r>
      <w:r w:rsidR="000C0005" w:rsidRPr="00F44F61">
        <w:rPr>
          <w:rFonts w:ascii="Times New Roman" w:hAnsi="Times New Roman" w:cs="Times New Roman"/>
          <w:sz w:val="24"/>
          <w:szCs w:val="24"/>
          <w:lang w:eastAsia="fr-FR"/>
        </w:rPr>
        <w:t>t</w:t>
      </w:r>
      <w:r w:rsidRPr="00F44F61">
        <w:rPr>
          <w:rFonts w:ascii="Times New Roman" w:hAnsi="Times New Roman" w:cs="Times New Roman"/>
          <w:sz w:val="24"/>
          <w:szCs w:val="24"/>
          <w:lang w:eastAsia="fr-FR"/>
        </w:rPr>
        <w:t xml:space="preserve"> sipas nenit 52, pikat 1, shkronja “e” dhe 2</w:t>
      </w:r>
      <w:r w:rsidR="00BA3B04" w:rsidRPr="00F44F61">
        <w:rPr>
          <w:rFonts w:ascii="Times New Roman" w:hAnsi="Times New Roman" w:cs="Times New Roman"/>
          <w:sz w:val="24"/>
          <w:szCs w:val="24"/>
          <w:lang w:eastAsia="fr-FR"/>
        </w:rPr>
        <w:t>,</w:t>
      </w:r>
      <w:r w:rsidRPr="00F44F61">
        <w:rPr>
          <w:rFonts w:ascii="Times New Roman" w:hAnsi="Times New Roman" w:cs="Times New Roman"/>
          <w:sz w:val="24"/>
          <w:szCs w:val="24"/>
          <w:lang w:eastAsia="fr-FR"/>
        </w:rPr>
        <w:t xml:space="preserve"> të ligjit nr. 107/2014 dhe udhëzimit nr. 3, datë 28.12.2016 të Këshillit të Ministrave </w:t>
      </w:r>
      <w:r w:rsidR="000C0005" w:rsidRPr="00F44F61">
        <w:rPr>
          <w:rFonts w:ascii="Times New Roman" w:hAnsi="Times New Roman" w:cs="Times New Roman"/>
          <w:sz w:val="24"/>
          <w:szCs w:val="24"/>
          <w:lang w:eastAsia="fr-FR"/>
        </w:rPr>
        <w:t>p</w:t>
      </w:r>
      <w:r w:rsidR="00F82114" w:rsidRPr="00F44F61">
        <w:rPr>
          <w:rFonts w:ascii="Times New Roman" w:hAnsi="Times New Roman" w:cs="Times New Roman"/>
          <w:sz w:val="24"/>
          <w:szCs w:val="24"/>
          <w:lang w:eastAsia="fr-FR"/>
        </w:rPr>
        <w:t>ë</w:t>
      </w:r>
      <w:r w:rsidR="000C0005" w:rsidRPr="00F44F61">
        <w:rPr>
          <w:rFonts w:ascii="Times New Roman" w:hAnsi="Times New Roman" w:cs="Times New Roman"/>
          <w:sz w:val="24"/>
          <w:szCs w:val="24"/>
          <w:lang w:eastAsia="fr-FR"/>
        </w:rPr>
        <w:t>r</w:t>
      </w:r>
      <w:r w:rsidRPr="00F44F61">
        <w:rPr>
          <w:rFonts w:ascii="Times New Roman" w:hAnsi="Times New Roman" w:cs="Times New Roman"/>
          <w:sz w:val="24"/>
          <w:szCs w:val="24"/>
          <w:lang w:eastAsia="fr-FR"/>
        </w:rPr>
        <w:t xml:space="preserve"> miratimin e kostos mesatare të ndërtimit të banesave nga Enti Kombëtar i Banesave (</w:t>
      </w:r>
      <w:r w:rsidRPr="00F44F61">
        <w:rPr>
          <w:rFonts w:ascii="Times New Roman" w:hAnsi="Times New Roman" w:cs="Times New Roman"/>
          <w:i/>
          <w:sz w:val="24"/>
          <w:szCs w:val="24"/>
          <w:lang w:eastAsia="fr-FR"/>
        </w:rPr>
        <w:t>EKB</w:t>
      </w:r>
      <w:r w:rsidRPr="00F44F61">
        <w:rPr>
          <w:rFonts w:ascii="Times New Roman" w:hAnsi="Times New Roman" w:cs="Times New Roman"/>
          <w:sz w:val="24"/>
          <w:szCs w:val="24"/>
          <w:lang w:eastAsia="fr-FR"/>
        </w:rPr>
        <w:t>) për vitin 2016. Më konkretisht, masa e gjobës bazohe</w:t>
      </w:r>
      <w:r w:rsidR="000C0005" w:rsidRPr="00F44F61">
        <w:rPr>
          <w:rFonts w:ascii="Times New Roman" w:hAnsi="Times New Roman" w:cs="Times New Roman"/>
          <w:sz w:val="24"/>
          <w:szCs w:val="24"/>
          <w:lang w:eastAsia="fr-FR"/>
        </w:rPr>
        <w:t>t</w:t>
      </w:r>
      <w:r w:rsidRPr="00F44F61">
        <w:rPr>
          <w:rFonts w:ascii="Times New Roman" w:hAnsi="Times New Roman" w:cs="Times New Roman"/>
          <w:sz w:val="24"/>
          <w:szCs w:val="24"/>
          <w:lang w:eastAsia="fr-FR"/>
        </w:rPr>
        <w:t xml:space="preserve"> në vlerën e punimeve të kryera, të nxjerrë nga volumi i tyre sipas kostos mesatare të ndërtimit (100 m</w:t>
      </w:r>
      <w:r w:rsidRPr="00F44F61">
        <w:rPr>
          <w:rFonts w:ascii="Times New Roman" w:hAnsi="Times New Roman" w:cs="Times New Roman"/>
          <w:sz w:val="24"/>
          <w:szCs w:val="24"/>
          <w:vertAlign w:val="superscript"/>
          <w:lang w:eastAsia="fr-FR"/>
        </w:rPr>
        <w:t xml:space="preserve">2 </w:t>
      </w:r>
      <w:r w:rsidR="000C0005" w:rsidRPr="00F44F61">
        <w:rPr>
          <w:rFonts w:ascii="Times New Roman" w:hAnsi="Times New Roman" w:cs="Times New Roman"/>
          <w:sz w:val="24"/>
          <w:szCs w:val="24"/>
          <w:lang w:eastAsia="fr-FR"/>
        </w:rPr>
        <w:t>x 32.</w:t>
      </w:r>
      <w:r w:rsidRPr="00F44F61">
        <w:rPr>
          <w:rFonts w:ascii="Times New Roman" w:hAnsi="Times New Roman" w:cs="Times New Roman"/>
          <w:sz w:val="24"/>
          <w:szCs w:val="24"/>
          <w:lang w:eastAsia="fr-FR"/>
        </w:rPr>
        <w:t>113 lekë = 3</w:t>
      </w:r>
      <w:r w:rsidR="000C0005" w:rsidRPr="00F44F61">
        <w:rPr>
          <w:rFonts w:ascii="Times New Roman" w:hAnsi="Times New Roman" w:cs="Times New Roman"/>
          <w:sz w:val="24"/>
          <w:szCs w:val="24"/>
          <w:lang w:eastAsia="fr-FR"/>
        </w:rPr>
        <w:t>.</w:t>
      </w:r>
      <w:r w:rsidRPr="00F44F61">
        <w:rPr>
          <w:rFonts w:ascii="Times New Roman" w:hAnsi="Times New Roman" w:cs="Times New Roman"/>
          <w:sz w:val="24"/>
          <w:szCs w:val="24"/>
          <w:lang w:eastAsia="fr-FR"/>
        </w:rPr>
        <w:t>211</w:t>
      </w:r>
      <w:r w:rsidR="000C0005" w:rsidRPr="00F44F61">
        <w:rPr>
          <w:rFonts w:ascii="Times New Roman" w:hAnsi="Times New Roman" w:cs="Times New Roman"/>
          <w:sz w:val="24"/>
          <w:szCs w:val="24"/>
          <w:lang w:eastAsia="fr-FR"/>
        </w:rPr>
        <w:t>.</w:t>
      </w:r>
      <w:r w:rsidRPr="00F44F61">
        <w:rPr>
          <w:rFonts w:ascii="Times New Roman" w:hAnsi="Times New Roman" w:cs="Times New Roman"/>
          <w:sz w:val="24"/>
          <w:szCs w:val="24"/>
          <w:lang w:eastAsia="fr-FR"/>
        </w:rPr>
        <w:t xml:space="preserve">300 lekë). </w:t>
      </w:r>
    </w:p>
    <w:p w:rsidR="00553DBA" w:rsidRPr="00F44F61" w:rsidRDefault="00553DBA" w:rsidP="00B348F8">
      <w:pPr>
        <w:numPr>
          <w:ilvl w:val="0"/>
          <w:numId w:val="1"/>
        </w:numPr>
        <w:tabs>
          <w:tab w:val="left" w:pos="1080"/>
        </w:tabs>
        <w:suppressAutoHyphens/>
        <w:spacing w:after="0" w:line="360" w:lineRule="auto"/>
        <w:ind w:left="0" w:firstLine="720"/>
        <w:jc w:val="both"/>
        <w:outlineLvl w:val="0"/>
        <w:rPr>
          <w:rFonts w:ascii="Times New Roman" w:hAnsi="Times New Roman" w:cs="Times New Roman"/>
          <w:sz w:val="24"/>
          <w:szCs w:val="24"/>
          <w:lang w:eastAsia="fr-FR"/>
        </w:rPr>
      </w:pPr>
      <w:r w:rsidRPr="00F44F61">
        <w:rPr>
          <w:rFonts w:ascii="Times New Roman" w:hAnsi="Times New Roman" w:cs="Times New Roman"/>
          <w:sz w:val="24"/>
          <w:szCs w:val="24"/>
          <w:lang w:eastAsia="fr-FR"/>
        </w:rPr>
        <w:t>Gjatë shqyrtimit gjyqësor gjykata referuese ka vendosur pezullimin e dy akteve administrative me arsyetimin se ekzekutimi i tyre do t’i shkaktonte individit një dëm të rëndë, të pakthyeshëm dhe të atëçastshëm. Në vijim, në seancën e datës 13.12.2021, ajo</w:t>
      </w:r>
      <w:r w:rsidR="000C0005" w:rsidRPr="00F44F61">
        <w:rPr>
          <w:rFonts w:ascii="Times New Roman" w:hAnsi="Times New Roman" w:cs="Times New Roman"/>
          <w:sz w:val="24"/>
          <w:szCs w:val="24"/>
          <w:lang w:eastAsia="fr-FR"/>
        </w:rPr>
        <w:t>,</w:t>
      </w:r>
      <w:r w:rsidRPr="00F44F61">
        <w:rPr>
          <w:rFonts w:ascii="Times New Roman" w:hAnsi="Times New Roman" w:cs="Times New Roman"/>
          <w:sz w:val="24"/>
          <w:szCs w:val="24"/>
          <w:lang w:eastAsia="fr-FR"/>
        </w:rPr>
        <w:t xml:space="preserve"> bazuar në nenin 145 të Kushtetutës</w:t>
      </w:r>
      <w:r w:rsidR="00174B55" w:rsidRPr="00F44F61">
        <w:rPr>
          <w:rFonts w:ascii="Times New Roman" w:hAnsi="Times New Roman" w:cs="Times New Roman"/>
          <w:sz w:val="24"/>
          <w:szCs w:val="24"/>
          <w:lang w:eastAsia="fr-FR"/>
        </w:rPr>
        <w:t>,</w:t>
      </w:r>
      <w:r w:rsidRPr="00F44F61">
        <w:rPr>
          <w:rFonts w:ascii="Times New Roman" w:hAnsi="Times New Roman" w:cs="Times New Roman"/>
          <w:sz w:val="24"/>
          <w:szCs w:val="24"/>
          <w:lang w:eastAsia="fr-FR"/>
        </w:rPr>
        <w:t xml:space="preserve"> ka vendosur pezullimin e gjykimit dhe i është drejtuar Gjykatës Kushtetuese (</w:t>
      </w:r>
      <w:r w:rsidRPr="00F44F61">
        <w:rPr>
          <w:rFonts w:ascii="Times New Roman" w:hAnsi="Times New Roman" w:cs="Times New Roman"/>
          <w:i/>
          <w:sz w:val="24"/>
          <w:szCs w:val="24"/>
          <w:lang w:eastAsia="fr-FR"/>
        </w:rPr>
        <w:t>Gjykata</w:t>
      </w:r>
      <w:r w:rsidRPr="00F44F61">
        <w:rPr>
          <w:rFonts w:ascii="Times New Roman" w:hAnsi="Times New Roman" w:cs="Times New Roman"/>
          <w:sz w:val="24"/>
          <w:szCs w:val="24"/>
          <w:lang w:eastAsia="fr-FR"/>
        </w:rPr>
        <w:t>) për çështjen e kushtetutshmërisë së nenit 52, pika 1</w:t>
      </w:r>
      <w:r w:rsidR="00174B55" w:rsidRPr="00F44F61">
        <w:rPr>
          <w:rFonts w:ascii="Times New Roman" w:hAnsi="Times New Roman" w:cs="Times New Roman"/>
          <w:sz w:val="24"/>
          <w:szCs w:val="24"/>
          <w:lang w:eastAsia="fr-FR"/>
        </w:rPr>
        <w:t>,</w:t>
      </w:r>
      <w:r w:rsidRPr="00F44F61">
        <w:rPr>
          <w:rFonts w:ascii="Times New Roman" w:hAnsi="Times New Roman" w:cs="Times New Roman"/>
          <w:sz w:val="24"/>
          <w:szCs w:val="24"/>
          <w:lang w:eastAsia="fr-FR"/>
        </w:rPr>
        <w:t xml:space="preserve"> të ligjit nr. 107/2014. </w:t>
      </w:r>
    </w:p>
    <w:p w:rsidR="00553DBA" w:rsidRPr="00F44F61" w:rsidRDefault="00553DBA" w:rsidP="00B348F8">
      <w:pPr>
        <w:numPr>
          <w:ilvl w:val="0"/>
          <w:numId w:val="1"/>
        </w:numPr>
        <w:tabs>
          <w:tab w:val="left" w:pos="1080"/>
        </w:tabs>
        <w:suppressAutoHyphens/>
        <w:spacing w:after="0" w:line="360" w:lineRule="auto"/>
        <w:ind w:left="0" w:firstLine="720"/>
        <w:jc w:val="both"/>
        <w:outlineLvl w:val="0"/>
        <w:rPr>
          <w:rFonts w:ascii="Times New Roman" w:hAnsi="Times New Roman" w:cs="Times New Roman"/>
          <w:sz w:val="24"/>
          <w:szCs w:val="24"/>
          <w:lang w:eastAsia="fr-FR"/>
        </w:rPr>
      </w:pPr>
      <w:r w:rsidRPr="00F44F61">
        <w:rPr>
          <w:rFonts w:ascii="Times New Roman" w:hAnsi="Times New Roman" w:cs="Times New Roman"/>
          <w:sz w:val="24"/>
          <w:szCs w:val="24"/>
          <w:lang w:eastAsia="fr-FR"/>
        </w:rPr>
        <w:t>Kjo dispozitë ligjore në shkronjën “e” parashikon dënimet për kundërvajtje</w:t>
      </w:r>
      <w:r w:rsidR="00174B55" w:rsidRPr="00F44F61">
        <w:rPr>
          <w:rFonts w:ascii="Times New Roman" w:hAnsi="Times New Roman" w:cs="Times New Roman"/>
          <w:sz w:val="24"/>
          <w:szCs w:val="24"/>
          <w:lang w:eastAsia="fr-FR"/>
        </w:rPr>
        <w:t>t</w:t>
      </w:r>
      <w:r w:rsidRPr="00F44F61">
        <w:rPr>
          <w:rFonts w:ascii="Times New Roman" w:hAnsi="Times New Roman" w:cs="Times New Roman"/>
          <w:sz w:val="24"/>
          <w:szCs w:val="24"/>
          <w:lang w:eastAsia="fr-FR"/>
        </w:rPr>
        <w:t xml:space="preserve"> administrative në fushën e planifikimit dhe zhvillimit të territorit dhe, ndër të tjera, përcakton se kryerja e punimeve pa leje dënohet me gjoba të barabarta me vlerën e punimeve të kryera, </w:t>
      </w:r>
      <w:r w:rsidR="00174B55" w:rsidRPr="00F44F61">
        <w:rPr>
          <w:rFonts w:ascii="Times New Roman" w:hAnsi="Times New Roman" w:cs="Times New Roman"/>
          <w:sz w:val="24"/>
          <w:szCs w:val="24"/>
          <w:lang w:eastAsia="fr-FR"/>
        </w:rPr>
        <w:t>por në çdo rast jo më pak se 35.</w:t>
      </w:r>
      <w:r w:rsidRPr="00F44F61">
        <w:rPr>
          <w:rFonts w:ascii="Times New Roman" w:hAnsi="Times New Roman" w:cs="Times New Roman"/>
          <w:sz w:val="24"/>
          <w:szCs w:val="24"/>
          <w:lang w:eastAsia="fr-FR"/>
        </w:rPr>
        <w:t xml:space="preserve">000 (tridhjetë e pesë mijë) lekë për metër katror </w:t>
      </w:r>
      <w:r w:rsidRPr="00F44F61">
        <w:rPr>
          <w:rFonts w:ascii="Times New Roman" w:hAnsi="Times New Roman" w:cs="Times New Roman"/>
          <w:sz w:val="24"/>
          <w:szCs w:val="24"/>
        </w:rPr>
        <w:t xml:space="preserve">kur ndërtimi bëhet për qëllime fitimi dhe </w:t>
      </w:r>
      <w:r w:rsidRPr="00F44F61">
        <w:rPr>
          <w:rFonts w:ascii="Times New Roman" w:hAnsi="Times New Roman" w:cs="Times New Roman"/>
          <w:sz w:val="24"/>
          <w:szCs w:val="24"/>
          <w:lang w:eastAsia="fr-FR"/>
        </w:rPr>
        <w:t xml:space="preserve">me prishjen e menjëhershme të ndërtimit pa leje, deri në konfiskim të punimeve të kryera për interes publik ose strehim social. </w:t>
      </w:r>
    </w:p>
    <w:p w:rsidR="00553DBA" w:rsidRPr="00F44F61" w:rsidRDefault="00553DBA" w:rsidP="00B348F8">
      <w:pPr>
        <w:numPr>
          <w:ilvl w:val="0"/>
          <w:numId w:val="1"/>
        </w:numPr>
        <w:tabs>
          <w:tab w:val="left" w:pos="1080"/>
        </w:tabs>
        <w:suppressAutoHyphens/>
        <w:spacing w:after="0" w:line="360" w:lineRule="auto"/>
        <w:ind w:left="0" w:firstLine="720"/>
        <w:jc w:val="both"/>
        <w:outlineLvl w:val="0"/>
        <w:rPr>
          <w:rFonts w:ascii="Times New Roman" w:hAnsi="Times New Roman" w:cs="Times New Roman"/>
          <w:sz w:val="24"/>
          <w:szCs w:val="24"/>
          <w:lang w:eastAsia="fr-FR"/>
        </w:rPr>
      </w:pPr>
      <w:r w:rsidRPr="00F44F61">
        <w:rPr>
          <w:rFonts w:ascii="Times New Roman" w:hAnsi="Times New Roman" w:cs="Times New Roman"/>
          <w:sz w:val="24"/>
          <w:szCs w:val="24"/>
          <w:lang w:eastAsia="fr-FR"/>
        </w:rPr>
        <w:t>Kolegji i Gjykatës Kushtetuese</w:t>
      </w:r>
      <w:r w:rsidRPr="00F44F61">
        <w:rPr>
          <w:rFonts w:ascii="Times New Roman" w:hAnsi="Times New Roman" w:cs="Times New Roman"/>
          <w:sz w:val="24"/>
          <w:szCs w:val="24"/>
        </w:rPr>
        <w:t xml:space="preserve"> në datën 04.04.2022</w:t>
      </w:r>
      <w:r w:rsidR="00174B55" w:rsidRPr="00F44F61">
        <w:rPr>
          <w:rFonts w:ascii="Times New Roman" w:hAnsi="Times New Roman" w:cs="Times New Roman"/>
          <w:sz w:val="24"/>
          <w:szCs w:val="24"/>
        </w:rPr>
        <w:t>,</w:t>
      </w:r>
      <w:r w:rsidRPr="00F44F61">
        <w:rPr>
          <w:rFonts w:ascii="Times New Roman" w:hAnsi="Times New Roman" w:cs="Times New Roman"/>
          <w:sz w:val="24"/>
          <w:szCs w:val="24"/>
        </w:rPr>
        <w:t xml:space="preserve"> bazuar në nenin 21, pika 1</w:t>
      </w:r>
      <w:r w:rsidR="00174B55" w:rsidRPr="00F44F61">
        <w:rPr>
          <w:rFonts w:ascii="Times New Roman" w:hAnsi="Times New Roman" w:cs="Times New Roman"/>
          <w:sz w:val="24"/>
          <w:szCs w:val="24"/>
        </w:rPr>
        <w:t>,</w:t>
      </w:r>
      <w:r w:rsidRPr="00F44F61">
        <w:rPr>
          <w:rFonts w:ascii="Times New Roman" w:hAnsi="Times New Roman" w:cs="Times New Roman"/>
          <w:sz w:val="24"/>
          <w:szCs w:val="24"/>
        </w:rPr>
        <w:t xml:space="preserve"> të ligjit nr. 8577/2000, ka vendosur kalimin e çështjes për shqyrtim në seancë plenare mbi bazë dokumentesh. </w:t>
      </w:r>
    </w:p>
    <w:p w:rsidR="00553DBA" w:rsidRPr="00F44F61" w:rsidRDefault="00553DBA" w:rsidP="00B348F8">
      <w:pPr>
        <w:spacing w:after="0" w:line="360" w:lineRule="auto"/>
        <w:jc w:val="center"/>
        <w:rPr>
          <w:rFonts w:ascii="Times New Roman" w:hAnsi="Times New Roman" w:cs="Times New Roman"/>
          <w:b/>
          <w:sz w:val="24"/>
          <w:szCs w:val="24"/>
        </w:rPr>
      </w:pPr>
      <w:r w:rsidRPr="00F44F61">
        <w:rPr>
          <w:rFonts w:ascii="Times New Roman" w:hAnsi="Times New Roman" w:cs="Times New Roman"/>
          <w:b/>
          <w:sz w:val="24"/>
          <w:szCs w:val="24"/>
        </w:rPr>
        <w:t>II</w:t>
      </w:r>
    </w:p>
    <w:p w:rsidR="00553DBA" w:rsidRPr="00F44F61" w:rsidRDefault="00553DBA" w:rsidP="00B348F8">
      <w:pPr>
        <w:spacing w:after="0" w:line="360" w:lineRule="auto"/>
        <w:jc w:val="center"/>
        <w:rPr>
          <w:rFonts w:ascii="Times New Roman" w:hAnsi="Times New Roman" w:cs="Times New Roman"/>
          <w:b/>
          <w:sz w:val="24"/>
          <w:szCs w:val="24"/>
        </w:rPr>
      </w:pPr>
      <w:r w:rsidRPr="00F44F61">
        <w:rPr>
          <w:rFonts w:ascii="Times New Roman" w:hAnsi="Times New Roman" w:cs="Times New Roman"/>
          <w:b/>
          <w:sz w:val="24"/>
          <w:szCs w:val="24"/>
        </w:rPr>
        <w:t xml:space="preserve">Pretendimet </w:t>
      </w:r>
      <w:r w:rsidR="00174B55" w:rsidRPr="00F44F61">
        <w:rPr>
          <w:rFonts w:ascii="Times New Roman" w:hAnsi="Times New Roman" w:cs="Times New Roman"/>
          <w:b/>
          <w:sz w:val="24"/>
          <w:szCs w:val="24"/>
        </w:rPr>
        <w:t>n</w:t>
      </w:r>
      <w:r w:rsidR="00F82114" w:rsidRPr="00F44F61">
        <w:rPr>
          <w:rFonts w:ascii="Times New Roman" w:hAnsi="Times New Roman" w:cs="Times New Roman"/>
          <w:b/>
          <w:sz w:val="24"/>
          <w:szCs w:val="24"/>
        </w:rPr>
        <w:t>ë</w:t>
      </w:r>
      <w:r w:rsidR="00174B55" w:rsidRPr="00F44F61">
        <w:rPr>
          <w:rFonts w:ascii="Times New Roman" w:hAnsi="Times New Roman" w:cs="Times New Roman"/>
          <w:b/>
          <w:sz w:val="24"/>
          <w:szCs w:val="24"/>
        </w:rPr>
        <w:t xml:space="preserve"> Gjykat</w:t>
      </w:r>
      <w:r w:rsidR="00F82114" w:rsidRPr="00F44F61">
        <w:rPr>
          <w:rFonts w:ascii="Times New Roman" w:hAnsi="Times New Roman" w:cs="Times New Roman"/>
          <w:b/>
          <w:sz w:val="24"/>
          <w:szCs w:val="24"/>
        </w:rPr>
        <w:t>ë</w:t>
      </w:r>
      <w:r w:rsidR="00174B55" w:rsidRPr="00F44F61">
        <w:rPr>
          <w:rFonts w:ascii="Times New Roman" w:hAnsi="Times New Roman" w:cs="Times New Roman"/>
          <w:b/>
          <w:sz w:val="24"/>
          <w:szCs w:val="24"/>
        </w:rPr>
        <w:t>n Kushtetuese</w:t>
      </w:r>
    </w:p>
    <w:p w:rsidR="00553DBA" w:rsidRPr="00F44F61" w:rsidRDefault="00553DBA" w:rsidP="00B348F8">
      <w:pPr>
        <w:pStyle w:val="ListParagraph"/>
        <w:numPr>
          <w:ilvl w:val="0"/>
          <w:numId w:val="1"/>
        </w:numPr>
        <w:tabs>
          <w:tab w:val="left" w:pos="1080"/>
        </w:tabs>
        <w:suppressAutoHyphens/>
        <w:spacing w:after="0" w:line="360" w:lineRule="auto"/>
        <w:ind w:left="0" w:firstLine="720"/>
        <w:jc w:val="both"/>
        <w:outlineLvl w:val="0"/>
        <w:rPr>
          <w:rFonts w:ascii="Times New Roman" w:eastAsia="Times New Roman" w:hAnsi="Times New Roman"/>
          <w:sz w:val="24"/>
          <w:szCs w:val="24"/>
          <w:lang w:val="sq-AL"/>
        </w:rPr>
      </w:pPr>
      <w:r w:rsidRPr="00F44F61">
        <w:rPr>
          <w:rFonts w:ascii="Times New Roman" w:hAnsi="Times New Roman"/>
          <w:b/>
          <w:i/>
          <w:sz w:val="24"/>
          <w:szCs w:val="24"/>
          <w:lang w:val="sq-AL" w:eastAsia="fr-FR"/>
        </w:rPr>
        <w:t>Gjykata referuese</w:t>
      </w:r>
      <w:r w:rsidRPr="00F44F61">
        <w:rPr>
          <w:rFonts w:ascii="Times New Roman" w:hAnsi="Times New Roman"/>
          <w:sz w:val="24"/>
          <w:szCs w:val="24"/>
          <w:lang w:val="sq-AL" w:eastAsia="fr-FR"/>
        </w:rPr>
        <w:t>, duke parashtruar se ç</w:t>
      </w:r>
      <w:r w:rsidRPr="00F44F61">
        <w:rPr>
          <w:rFonts w:ascii="Times New Roman" w:hAnsi="Times New Roman"/>
          <w:sz w:val="24"/>
          <w:szCs w:val="24"/>
          <w:lang w:val="sq-AL"/>
        </w:rPr>
        <w:t xml:space="preserve">ështja i plotëson kriteret paraprake dhe në veçanti ajo përmban kërkime, të cilat nuk kanë marrë përgjigje nga ndonjë vendim i mëparshëm i Gjykatës, </w:t>
      </w:r>
      <w:r w:rsidRPr="00F44F61">
        <w:rPr>
          <w:rFonts w:ascii="Times New Roman" w:hAnsi="Times New Roman"/>
          <w:sz w:val="24"/>
          <w:szCs w:val="24"/>
          <w:lang w:val="sq-AL" w:eastAsia="fr-FR"/>
        </w:rPr>
        <w:t>ka kërkuar kontrollin e kushtetutshmërisë së nenit 52, pika 1</w:t>
      </w:r>
      <w:r w:rsidR="00174B55" w:rsidRPr="00F44F61">
        <w:rPr>
          <w:rFonts w:ascii="Times New Roman" w:hAnsi="Times New Roman"/>
          <w:sz w:val="24"/>
          <w:szCs w:val="24"/>
          <w:lang w:val="sq-AL" w:eastAsia="fr-FR"/>
        </w:rPr>
        <w:t>,</w:t>
      </w:r>
      <w:r w:rsidRPr="00F44F61">
        <w:rPr>
          <w:rFonts w:ascii="Times New Roman" w:hAnsi="Times New Roman"/>
          <w:sz w:val="24"/>
          <w:szCs w:val="24"/>
          <w:lang w:val="sq-AL" w:eastAsia="fr-FR"/>
        </w:rPr>
        <w:t xml:space="preserve"> të ligjit nr. 107/2014, me pretendim</w:t>
      </w:r>
      <w:r w:rsidR="00174B55" w:rsidRPr="00F44F61">
        <w:rPr>
          <w:rFonts w:ascii="Times New Roman" w:hAnsi="Times New Roman"/>
          <w:sz w:val="24"/>
          <w:szCs w:val="24"/>
          <w:lang w:val="sq-AL" w:eastAsia="fr-FR"/>
        </w:rPr>
        <w:t>in</w:t>
      </w:r>
      <w:r w:rsidRPr="00F44F61">
        <w:rPr>
          <w:rFonts w:ascii="Times New Roman" w:hAnsi="Times New Roman"/>
          <w:sz w:val="24"/>
          <w:szCs w:val="24"/>
          <w:lang w:val="sq-AL" w:eastAsia="fr-FR"/>
        </w:rPr>
        <w:t xml:space="preserve"> se ai cenon</w:t>
      </w:r>
      <w:r w:rsidRPr="00F44F61">
        <w:rPr>
          <w:rFonts w:ascii="Times New Roman" w:eastAsia="Times New Roman" w:hAnsi="Times New Roman"/>
          <w:sz w:val="24"/>
          <w:szCs w:val="24"/>
          <w:lang w:val="sq-AL"/>
        </w:rPr>
        <w:t>:</w:t>
      </w:r>
    </w:p>
    <w:p w:rsidR="00553DBA" w:rsidRPr="00F44F61" w:rsidRDefault="00553DBA" w:rsidP="00B348F8">
      <w:pPr>
        <w:pStyle w:val="ListParagraph"/>
        <w:numPr>
          <w:ilvl w:val="1"/>
          <w:numId w:val="5"/>
        </w:numPr>
        <w:tabs>
          <w:tab w:val="left" w:pos="1800"/>
        </w:tabs>
        <w:spacing w:after="0" w:line="360" w:lineRule="auto"/>
        <w:ind w:left="1440" w:hanging="720"/>
        <w:jc w:val="both"/>
        <w:rPr>
          <w:rFonts w:ascii="Times New Roman" w:eastAsia="Times New Roman" w:hAnsi="Times New Roman"/>
          <w:sz w:val="24"/>
          <w:szCs w:val="24"/>
          <w:lang w:val="sq-AL"/>
        </w:rPr>
      </w:pPr>
      <w:r w:rsidRPr="00F44F61">
        <w:rPr>
          <w:rFonts w:ascii="Times New Roman" w:eastAsia="Times New Roman" w:hAnsi="Times New Roman"/>
          <w:i/>
          <w:sz w:val="24"/>
          <w:szCs w:val="24"/>
          <w:lang w:val="sq-AL"/>
        </w:rPr>
        <w:t>Të drejtën e pronës</w:t>
      </w:r>
      <w:r w:rsidRPr="00F44F61">
        <w:rPr>
          <w:rFonts w:ascii="Times New Roman" w:eastAsia="Times New Roman" w:hAnsi="Times New Roman"/>
          <w:sz w:val="24"/>
          <w:szCs w:val="24"/>
          <w:lang w:val="sq-AL"/>
        </w:rPr>
        <w:t>, të garantuar nga neni 41 i Kushtetutës, pasi shteti ndërhyn në pasurinë e individit, duke e ngarkuar me barrë të tepruar dhe t</w:t>
      </w:r>
      <w:r w:rsidR="006358BB" w:rsidRPr="00F44F61">
        <w:rPr>
          <w:rFonts w:ascii="Times New Roman" w:eastAsia="Times New Roman" w:hAnsi="Times New Roman"/>
          <w:sz w:val="24"/>
          <w:szCs w:val="24"/>
          <w:lang w:val="sq-AL"/>
        </w:rPr>
        <w:t>ë papërballueshme për gjendjen</w:t>
      </w:r>
      <w:r w:rsidRPr="00F44F61">
        <w:rPr>
          <w:rFonts w:ascii="Times New Roman" w:eastAsia="Times New Roman" w:hAnsi="Times New Roman"/>
          <w:sz w:val="24"/>
          <w:szCs w:val="24"/>
          <w:lang w:val="sq-AL"/>
        </w:rPr>
        <w:t xml:space="preserve"> ekonomike dhe sociale të tij. Kjo ndërhyrje nuk respekton </w:t>
      </w:r>
      <w:r w:rsidRPr="00F44F61">
        <w:rPr>
          <w:rFonts w:ascii="Times New Roman" w:eastAsia="Times New Roman" w:hAnsi="Times New Roman"/>
          <w:i/>
          <w:sz w:val="24"/>
          <w:szCs w:val="24"/>
          <w:lang w:val="sq-AL"/>
        </w:rPr>
        <w:t>parimin e proporcionalitetit</w:t>
      </w:r>
      <w:r w:rsidRPr="00F44F61">
        <w:rPr>
          <w:rFonts w:ascii="Times New Roman" w:eastAsia="Times New Roman" w:hAnsi="Times New Roman"/>
          <w:sz w:val="24"/>
          <w:szCs w:val="24"/>
          <w:lang w:val="sq-AL"/>
        </w:rPr>
        <w:t>, të garantuar nga neni 17 i Kushtetutës</w:t>
      </w:r>
      <w:r w:rsidRPr="00F44F61">
        <w:rPr>
          <w:rFonts w:ascii="Times New Roman" w:hAnsi="Times New Roman"/>
          <w:bCs/>
          <w:kern w:val="28"/>
          <w:sz w:val="24"/>
          <w:szCs w:val="24"/>
          <w:lang w:val="sq-AL"/>
        </w:rPr>
        <w:t xml:space="preserve">, pasi nuk siguron baraspeshën e kërkuar mes </w:t>
      </w:r>
      <w:r w:rsidR="00174B55" w:rsidRPr="00F44F61">
        <w:rPr>
          <w:rFonts w:ascii="Times New Roman" w:hAnsi="Times New Roman"/>
          <w:bCs/>
          <w:kern w:val="28"/>
          <w:sz w:val="24"/>
          <w:szCs w:val="24"/>
          <w:lang w:val="sq-AL"/>
        </w:rPr>
        <w:t>s</w:t>
      </w:r>
      <w:r w:rsidRPr="00F44F61">
        <w:rPr>
          <w:rFonts w:ascii="Times New Roman" w:hAnsi="Times New Roman"/>
          <w:bCs/>
          <w:kern w:val="28"/>
          <w:sz w:val="24"/>
          <w:szCs w:val="24"/>
          <w:lang w:val="sq-AL"/>
        </w:rPr>
        <w:t xml:space="preserve">ë drejtës së kufizuar dhe interesit publik. </w:t>
      </w:r>
    </w:p>
    <w:p w:rsidR="00553DBA" w:rsidRPr="00F44F61" w:rsidRDefault="00553DBA" w:rsidP="00B348F8">
      <w:pPr>
        <w:pStyle w:val="ListParagraph"/>
        <w:numPr>
          <w:ilvl w:val="1"/>
          <w:numId w:val="5"/>
        </w:numPr>
        <w:tabs>
          <w:tab w:val="left" w:pos="1800"/>
        </w:tabs>
        <w:spacing w:after="0" w:line="360" w:lineRule="auto"/>
        <w:ind w:left="1440" w:hanging="720"/>
        <w:jc w:val="both"/>
        <w:rPr>
          <w:rFonts w:ascii="Times New Roman" w:eastAsia="Times New Roman" w:hAnsi="Times New Roman"/>
          <w:sz w:val="24"/>
          <w:szCs w:val="24"/>
          <w:lang w:val="sq-AL"/>
        </w:rPr>
      </w:pPr>
      <w:r w:rsidRPr="00F44F61">
        <w:rPr>
          <w:rFonts w:ascii="Times New Roman" w:eastAsia="Times New Roman" w:hAnsi="Times New Roman"/>
          <w:i/>
          <w:sz w:val="24"/>
          <w:szCs w:val="24"/>
          <w:lang w:val="sq-AL"/>
        </w:rPr>
        <w:t>Të drejtën për të mos u dënuar dy herë (ne bis in idem)</w:t>
      </w:r>
      <w:r w:rsidRPr="00F44F61">
        <w:rPr>
          <w:rFonts w:ascii="Times New Roman" w:eastAsia="Times New Roman" w:hAnsi="Times New Roman"/>
          <w:sz w:val="24"/>
          <w:szCs w:val="24"/>
          <w:lang w:val="sq-AL"/>
        </w:rPr>
        <w:t xml:space="preserve">, të garantuar nga neni 34 i Kushtetutës dhe neni 4 i Protokollit nr. 7 të KEDNJ-së, </w:t>
      </w:r>
      <w:r w:rsidRPr="00F44F61">
        <w:rPr>
          <w:rFonts w:ascii="Times New Roman" w:hAnsi="Times New Roman"/>
          <w:sz w:val="24"/>
          <w:szCs w:val="24"/>
          <w:lang w:val="sq-AL"/>
        </w:rPr>
        <w:t>pasi gjoba ka vlerë shumë të lartë dhe jo proporcionale, duke u barazuar në thelb me dënim penal. Vlera e gjobës për kundërvajtje penale, sipas nenit 34 të Kodit Penal (</w:t>
      </w:r>
      <w:r w:rsidRPr="00F44F61">
        <w:rPr>
          <w:rFonts w:ascii="Times New Roman" w:hAnsi="Times New Roman"/>
          <w:i/>
          <w:sz w:val="24"/>
          <w:szCs w:val="24"/>
          <w:lang w:val="sq-AL"/>
        </w:rPr>
        <w:t>KP</w:t>
      </w:r>
      <w:r w:rsidRPr="00F44F61">
        <w:rPr>
          <w:rFonts w:ascii="Times New Roman" w:hAnsi="Times New Roman"/>
          <w:sz w:val="24"/>
          <w:szCs w:val="24"/>
          <w:lang w:val="sq-AL"/>
        </w:rPr>
        <w:t>)</w:t>
      </w:r>
      <w:r w:rsidR="00174B55" w:rsidRPr="00F44F61">
        <w:rPr>
          <w:rFonts w:ascii="Times New Roman" w:hAnsi="Times New Roman"/>
          <w:sz w:val="24"/>
          <w:szCs w:val="24"/>
          <w:lang w:val="sq-AL"/>
        </w:rPr>
        <w:t>,</w:t>
      </w:r>
      <w:r w:rsidRPr="00F44F61">
        <w:rPr>
          <w:rFonts w:ascii="Times New Roman" w:hAnsi="Times New Roman"/>
          <w:sz w:val="24"/>
          <w:szCs w:val="24"/>
          <w:lang w:val="sq-AL"/>
        </w:rPr>
        <w:t xml:space="preserve"> është më e ulët se vlera e gjobës administrative të caktuar në rastin konkret. Ndërsa neni 199/a i KP</w:t>
      </w:r>
      <w:r w:rsidR="00174B55" w:rsidRPr="00F44F61">
        <w:rPr>
          <w:rFonts w:ascii="Times New Roman" w:hAnsi="Times New Roman"/>
          <w:sz w:val="24"/>
          <w:szCs w:val="24"/>
          <w:lang w:val="sq-AL"/>
        </w:rPr>
        <w:t>-s</w:t>
      </w:r>
      <w:r w:rsidR="00F82114" w:rsidRPr="00F44F61">
        <w:rPr>
          <w:rFonts w:ascii="Times New Roman" w:hAnsi="Times New Roman"/>
          <w:sz w:val="24"/>
          <w:szCs w:val="24"/>
          <w:lang w:val="sq-AL"/>
        </w:rPr>
        <w:t>ë</w:t>
      </w:r>
      <w:r w:rsidRPr="00F44F61">
        <w:rPr>
          <w:rFonts w:ascii="Times New Roman" w:hAnsi="Times New Roman"/>
          <w:sz w:val="24"/>
          <w:szCs w:val="24"/>
          <w:lang w:val="sq-AL"/>
        </w:rPr>
        <w:t xml:space="preserve"> e parashikon si vepër penale ndërtimin e paligjshëm. Gjithashtu, masa e gjobës nuk përcaktohet me ligj, sikurse e </w:t>
      </w:r>
      <w:r w:rsidR="000320B8" w:rsidRPr="00F44F61">
        <w:rPr>
          <w:rFonts w:ascii="Times New Roman" w:hAnsi="Times New Roman"/>
          <w:sz w:val="24"/>
          <w:szCs w:val="24"/>
          <w:lang w:val="sq-AL"/>
        </w:rPr>
        <w:t>parashikon</w:t>
      </w:r>
      <w:r w:rsidRPr="00F44F61">
        <w:rPr>
          <w:rFonts w:ascii="Times New Roman" w:hAnsi="Times New Roman"/>
          <w:sz w:val="24"/>
          <w:szCs w:val="24"/>
          <w:lang w:val="sq-AL"/>
        </w:rPr>
        <w:t xml:space="preserve"> neni 10 i ligjit nr. </w:t>
      </w:r>
      <w:r w:rsidRPr="00F44F61">
        <w:rPr>
          <w:rFonts w:ascii="Times New Roman" w:eastAsia="Times New Roman" w:hAnsi="Times New Roman"/>
          <w:sz w:val="24"/>
          <w:szCs w:val="24"/>
          <w:lang w:val="sq-AL"/>
        </w:rPr>
        <w:t xml:space="preserve">10279, datë 20.05.2010 “Për kundërvajtjet administrative”, </w:t>
      </w:r>
      <w:r w:rsidR="00BA3B04" w:rsidRPr="00F44F61">
        <w:rPr>
          <w:rFonts w:ascii="Times New Roman" w:eastAsia="Times New Roman" w:hAnsi="Times New Roman"/>
          <w:sz w:val="24"/>
          <w:szCs w:val="24"/>
          <w:lang w:val="sq-AL"/>
        </w:rPr>
        <w:t>t</w:t>
      </w:r>
      <w:r w:rsidR="00565BC9" w:rsidRPr="00F44F61">
        <w:rPr>
          <w:rFonts w:ascii="Times New Roman" w:eastAsia="Times New Roman" w:hAnsi="Times New Roman"/>
          <w:sz w:val="24"/>
          <w:szCs w:val="24"/>
          <w:lang w:val="sq-AL"/>
        </w:rPr>
        <w:t>ë</w:t>
      </w:r>
      <w:r w:rsidRPr="00F44F61">
        <w:rPr>
          <w:rFonts w:ascii="Times New Roman" w:eastAsia="Times New Roman" w:hAnsi="Times New Roman"/>
          <w:sz w:val="24"/>
          <w:szCs w:val="24"/>
          <w:lang w:val="sq-AL"/>
        </w:rPr>
        <w:t xml:space="preserve"> ndryshuar (</w:t>
      </w:r>
      <w:r w:rsidRPr="00F44F61">
        <w:rPr>
          <w:rFonts w:ascii="Times New Roman" w:eastAsia="Times New Roman" w:hAnsi="Times New Roman"/>
          <w:i/>
          <w:sz w:val="24"/>
          <w:szCs w:val="24"/>
          <w:lang w:val="sq-AL"/>
        </w:rPr>
        <w:t>ligji nr. 10279/2010</w:t>
      </w:r>
      <w:r w:rsidRPr="00F44F61">
        <w:rPr>
          <w:rFonts w:ascii="Times New Roman" w:eastAsia="Times New Roman" w:hAnsi="Times New Roman"/>
          <w:sz w:val="24"/>
          <w:szCs w:val="24"/>
          <w:lang w:val="sq-AL"/>
        </w:rPr>
        <w:t>).</w:t>
      </w:r>
    </w:p>
    <w:p w:rsidR="008752E5" w:rsidRPr="00F44F61" w:rsidRDefault="00553DBA" w:rsidP="008752E5">
      <w:pPr>
        <w:pStyle w:val="ListParagraph"/>
        <w:numPr>
          <w:ilvl w:val="0"/>
          <w:numId w:val="5"/>
        </w:numPr>
        <w:tabs>
          <w:tab w:val="left" w:pos="1080"/>
        </w:tabs>
        <w:spacing w:after="0" w:line="360" w:lineRule="auto"/>
        <w:ind w:left="0" w:firstLine="720"/>
        <w:jc w:val="both"/>
        <w:rPr>
          <w:rFonts w:ascii="Times New Roman" w:hAnsi="Times New Roman"/>
          <w:b/>
          <w:bCs/>
          <w:i/>
          <w:sz w:val="24"/>
          <w:szCs w:val="24"/>
          <w:lang w:val="sq-AL"/>
        </w:rPr>
      </w:pPr>
      <w:r w:rsidRPr="00F44F61">
        <w:rPr>
          <w:rFonts w:ascii="Times New Roman" w:hAnsi="Times New Roman"/>
          <w:b/>
          <w:bCs/>
          <w:i/>
          <w:sz w:val="24"/>
          <w:szCs w:val="24"/>
          <w:lang w:val="sq-AL"/>
        </w:rPr>
        <w:t>Subjekti i interesuar</w:t>
      </w:r>
      <w:r w:rsidRPr="00F44F61">
        <w:rPr>
          <w:rFonts w:ascii="Times New Roman" w:hAnsi="Times New Roman"/>
          <w:bCs/>
          <w:sz w:val="24"/>
          <w:szCs w:val="24"/>
          <w:lang w:val="sq-AL"/>
        </w:rPr>
        <w:t xml:space="preserve">, </w:t>
      </w:r>
      <w:r w:rsidRPr="00F44F61">
        <w:rPr>
          <w:rFonts w:ascii="Times New Roman" w:hAnsi="Times New Roman"/>
          <w:b/>
          <w:bCs/>
          <w:i/>
          <w:sz w:val="24"/>
          <w:szCs w:val="24"/>
          <w:lang w:val="sq-AL"/>
        </w:rPr>
        <w:t>Kuvendi</w:t>
      </w:r>
      <w:r w:rsidRPr="00F44F61">
        <w:rPr>
          <w:rFonts w:ascii="Times New Roman" w:hAnsi="Times New Roman"/>
          <w:bCs/>
          <w:sz w:val="24"/>
          <w:szCs w:val="24"/>
          <w:lang w:val="sq-AL"/>
        </w:rPr>
        <w:t>, në mënyrë të përmbledhur, ka prapësuar se:</w:t>
      </w:r>
    </w:p>
    <w:p w:rsidR="00553DBA" w:rsidRPr="00F44F61" w:rsidRDefault="00553DBA" w:rsidP="008752E5">
      <w:pPr>
        <w:pStyle w:val="ListParagraph"/>
        <w:numPr>
          <w:ilvl w:val="1"/>
          <w:numId w:val="5"/>
        </w:numPr>
        <w:tabs>
          <w:tab w:val="left" w:pos="1440"/>
        </w:tabs>
        <w:spacing w:after="0" w:line="360" w:lineRule="auto"/>
        <w:ind w:left="1440" w:hanging="720"/>
        <w:jc w:val="both"/>
        <w:rPr>
          <w:rFonts w:ascii="Times New Roman" w:hAnsi="Times New Roman"/>
          <w:b/>
          <w:bCs/>
          <w:sz w:val="24"/>
          <w:szCs w:val="24"/>
          <w:lang w:val="sq-AL"/>
        </w:rPr>
      </w:pPr>
      <w:r w:rsidRPr="00F44F61">
        <w:rPr>
          <w:rFonts w:ascii="Times New Roman" w:hAnsi="Times New Roman"/>
          <w:bCs/>
          <w:sz w:val="24"/>
          <w:szCs w:val="24"/>
          <w:lang w:val="sq-AL"/>
        </w:rPr>
        <w:t>Pretendimet e gjykatës referuese nuk i përkasin juridiksionit kushtetues</w:t>
      </w:r>
      <w:r w:rsidR="00174B55" w:rsidRPr="00F44F61">
        <w:rPr>
          <w:rFonts w:ascii="Times New Roman" w:hAnsi="Times New Roman"/>
          <w:bCs/>
          <w:sz w:val="24"/>
          <w:szCs w:val="24"/>
          <w:lang w:val="sq-AL"/>
        </w:rPr>
        <w:t>,</w:t>
      </w:r>
      <w:r w:rsidR="008752E5" w:rsidRPr="00F44F61">
        <w:rPr>
          <w:rFonts w:ascii="Times New Roman" w:hAnsi="Times New Roman"/>
          <w:bCs/>
          <w:sz w:val="24"/>
          <w:szCs w:val="24"/>
          <w:lang w:val="sq-AL"/>
        </w:rPr>
        <w:t xml:space="preserve"> pasi lidhen me interpr</w:t>
      </w:r>
      <w:r w:rsidRPr="00F44F61">
        <w:rPr>
          <w:rFonts w:ascii="Times New Roman" w:hAnsi="Times New Roman"/>
          <w:bCs/>
          <w:sz w:val="24"/>
          <w:szCs w:val="24"/>
          <w:lang w:val="sq-AL"/>
        </w:rPr>
        <w:t xml:space="preserve">etimin e ligjit të zbatueshëm dhe papajtueshmërinë ndërmjet normave ligjore në fuqi. </w:t>
      </w:r>
      <w:r w:rsidR="000320B8" w:rsidRPr="00F44F61">
        <w:rPr>
          <w:rFonts w:ascii="Times New Roman" w:hAnsi="Times New Roman"/>
          <w:bCs/>
          <w:sz w:val="24"/>
          <w:szCs w:val="24"/>
          <w:lang w:val="sq-AL"/>
        </w:rPr>
        <w:t>Gjykata referuese n</w:t>
      </w:r>
      <w:r w:rsidR="000337B2" w:rsidRPr="00F44F61">
        <w:rPr>
          <w:rFonts w:ascii="Times New Roman" w:hAnsi="Times New Roman"/>
          <w:bCs/>
          <w:sz w:val="24"/>
          <w:szCs w:val="24"/>
          <w:lang w:val="sq-AL"/>
        </w:rPr>
        <w:t>ë</w:t>
      </w:r>
      <w:r w:rsidR="000320B8" w:rsidRPr="00F44F61">
        <w:rPr>
          <w:rFonts w:ascii="Times New Roman" w:hAnsi="Times New Roman"/>
          <w:bCs/>
          <w:sz w:val="24"/>
          <w:szCs w:val="24"/>
          <w:lang w:val="sq-AL"/>
        </w:rPr>
        <w:t xml:space="preserve"> gjykimin e ç</w:t>
      </w:r>
      <w:r w:rsidR="000337B2" w:rsidRPr="00F44F61">
        <w:rPr>
          <w:rFonts w:ascii="Times New Roman" w:hAnsi="Times New Roman"/>
          <w:bCs/>
          <w:sz w:val="24"/>
          <w:szCs w:val="24"/>
          <w:lang w:val="sq-AL"/>
        </w:rPr>
        <w:t>ë</w:t>
      </w:r>
      <w:r w:rsidR="000320B8" w:rsidRPr="00F44F61">
        <w:rPr>
          <w:rFonts w:ascii="Times New Roman" w:hAnsi="Times New Roman"/>
          <w:bCs/>
          <w:sz w:val="24"/>
          <w:szCs w:val="24"/>
          <w:lang w:val="sq-AL"/>
        </w:rPr>
        <w:t>shtjes duhet t</w:t>
      </w:r>
      <w:r w:rsidR="000337B2" w:rsidRPr="00F44F61">
        <w:rPr>
          <w:rFonts w:ascii="Times New Roman" w:hAnsi="Times New Roman"/>
          <w:bCs/>
          <w:sz w:val="24"/>
          <w:szCs w:val="24"/>
          <w:lang w:val="sq-AL"/>
        </w:rPr>
        <w:t>ë</w:t>
      </w:r>
      <w:r w:rsidR="000320B8" w:rsidRPr="00F44F61">
        <w:rPr>
          <w:rFonts w:ascii="Times New Roman" w:hAnsi="Times New Roman"/>
          <w:bCs/>
          <w:sz w:val="24"/>
          <w:szCs w:val="24"/>
          <w:lang w:val="sq-AL"/>
        </w:rPr>
        <w:t xml:space="preserve"> identifikonte ligjin e zbatuesh</w:t>
      </w:r>
      <w:r w:rsidR="000337B2" w:rsidRPr="00F44F61">
        <w:rPr>
          <w:rFonts w:ascii="Times New Roman" w:hAnsi="Times New Roman"/>
          <w:bCs/>
          <w:sz w:val="24"/>
          <w:szCs w:val="24"/>
          <w:lang w:val="sq-AL"/>
        </w:rPr>
        <w:t>ë</w:t>
      </w:r>
      <w:r w:rsidR="000320B8" w:rsidRPr="00F44F61">
        <w:rPr>
          <w:rFonts w:ascii="Times New Roman" w:hAnsi="Times New Roman"/>
          <w:bCs/>
          <w:sz w:val="24"/>
          <w:szCs w:val="24"/>
          <w:lang w:val="sq-AL"/>
        </w:rPr>
        <w:t>m bazuar n</w:t>
      </w:r>
      <w:r w:rsidR="000337B2" w:rsidRPr="00F44F61">
        <w:rPr>
          <w:rFonts w:ascii="Times New Roman" w:hAnsi="Times New Roman"/>
          <w:bCs/>
          <w:sz w:val="24"/>
          <w:szCs w:val="24"/>
          <w:lang w:val="sq-AL"/>
        </w:rPr>
        <w:t>ë</w:t>
      </w:r>
      <w:r w:rsidR="000320B8" w:rsidRPr="00F44F61">
        <w:rPr>
          <w:rFonts w:ascii="Times New Roman" w:hAnsi="Times New Roman"/>
          <w:bCs/>
          <w:sz w:val="24"/>
          <w:szCs w:val="24"/>
          <w:lang w:val="sq-AL"/>
        </w:rPr>
        <w:t xml:space="preserve"> </w:t>
      </w:r>
      <w:r w:rsidR="000320B8" w:rsidRPr="00F44F61">
        <w:rPr>
          <w:rFonts w:ascii="Times New Roman" w:hAnsi="Times New Roman"/>
          <w:sz w:val="24"/>
          <w:szCs w:val="24"/>
          <w:lang w:val="sq-AL"/>
        </w:rPr>
        <w:t>jurisprudencën kushtetuese, si dhe n</w:t>
      </w:r>
      <w:r w:rsidR="000337B2" w:rsidRPr="00F44F61">
        <w:rPr>
          <w:rFonts w:ascii="Times New Roman" w:hAnsi="Times New Roman"/>
          <w:sz w:val="24"/>
          <w:szCs w:val="24"/>
          <w:lang w:val="sq-AL"/>
        </w:rPr>
        <w:t>ë</w:t>
      </w:r>
      <w:r w:rsidR="000320B8" w:rsidRPr="00F44F61">
        <w:rPr>
          <w:rFonts w:ascii="Times New Roman" w:hAnsi="Times New Roman"/>
          <w:sz w:val="24"/>
          <w:szCs w:val="24"/>
          <w:lang w:val="sq-AL"/>
        </w:rPr>
        <w:t xml:space="preserve"> parimet </w:t>
      </w:r>
      <w:r w:rsidR="000320B8" w:rsidRPr="00F44F61">
        <w:rPr>
          <w:rFonts w:ascii="Times New Roman" w:hAnsi="Times New Roman"/>
          <w:i/>
          <w:sz w:val="24"/>
          <w:szCs w:val="24"/>
          <w:lang w:val="sq-AL"/>
        </w:rPr>
        <w:t>lex specialis derogat generali</w:t>
      </w:r>
      <w:r w:rsidR="000320B8" w:rsidRPr="00F44F61">
        <w:rPr>
          <w:rFonts w:ascii="Times New Roman" w:hAnsi="Times New Roman"/>
          <w:sz w:val="24"/>
          <w:szCs w:val="24"/>
          <w:lang w:val="sq-AL"/>
        </w:rPr>
        <w:t xml:space="preserve"> dhe </w:t>
      </w:r>
      <w:r w:rsidR="00C8600B" w:rsidRPr="00F44F61">
        <w:rPr>
          <w:rFonts w:ascii="Times New Roman" w:hAnsi="Times New Roman"/>
          <w:sz w:val="24"/>
          <w:szCs w:val="24"/>
          <w:lang w:val="sq-AL"/>
        </w:rPr>
        <w:t>t</w:t>
      </w:r>
      <w:r w:rsidR="00BA3B04" w:rsidRPr="00F44F61">
        <w:rPr>
          <w:rFonts w:ascii="Times New Roman" w:hAnsi="Times New Roman"/>
          <w:sz w:val="24"/>
          <w:szCs w:val="24"/>
          <w:lang w:val="sq-AL"/>
        </w:rPr>
        <w:t>ë</w:t>
      </w:r>
      <w:r w:rsidR="00C8600B" w:rsidRPr="00F44F61">
        <w:rPr>
          <w:rFonts w:ascii="Times New Roman" w:hAnsi="Times New Roman"/>
          <w:sz w:val="24"/>
          <w:szCs w:val="24"/>
          <w:lang w:val="sq-AL"/>
        </w:rPr>
        <w:t xml:space="preserve"> p</w:t>
      </w:r>
      <w:r w:rsidR="00BA3B04" w:rsidRPr="00F44F61">
        <w:rPr>
          <w:rFonts w:ascii="Times New Roman" w:hAnsi="Times New Roman"/>
          <w:sz w:val="24"/>
          <w:szCs w:val="24"/>
          <w:lang w:val="sq-AL"/>
        </w:rPr>
        <w:t>ë</w:t>
      </w:r>
      <w:r w:rsidR="00C8600B" w:rsidRPr="00F44F61">
        <w:rPr>
          <w:rFonts w:ascii="Times New Roman" w:hAnsi="Times New Roman"/>
          <w:sz w:val="24"/>
          <w:szCs w:val="24"/>
          <w:lang w:val="sq-AL"/>
        </w:rPr>
        <w:t>rpar</w:t>
      </w:r>
      <w:r w:rsidR="00BA3B04" w:rsidRPr="00F44F61">
        <w:rPr>
          <w:rFonts w:ascii="Times New Roman" w:hAnsi="Times New Roman"/>
          <w:sz w:val="24"/>
          <w:szCs w:val="24"/>
          <w:lang w:val="sq-AL"/>
        </w:rPr>
        <w:t>ë</w:t>
      </w:r>
      <w:r w:rsidR="00C8600B" w:rsidRPr="00F44F61">
        <w:rPr>
          <w:rFonts w:ascii="Times New Roman" w:hAnsi="Times New Roman"/>
          <w:sz w:val="24"/>
          <w:szCs w:val="24"/>
          <w:lang w:val="sq-AL"/>
        </w:rPr>
        <w:t>sis</w:t>
      </w:r>
      <w:r w:rsidR="00BA3B04" w:rsidRPr="00F44F61">
        <w:rPr>
          <w:rFonts w:ascii="Times New Roman" w:hAnsi="Times New Roman"/>
          <w:sz w:val="24"/>
          <w:szCs w:val="24"/>
          <w:lang w:val="sq-AL"/>
        </w:rPr>
        <w:t>ë</w:t>
      </w:r>
      <w:r w:rsidR="00C8600B" w:rsidRPr="00F44F61">
        <w:rPr>
          <w:rFonts w:ascii="Times New Roman" w:hAnsi="Times New Roman"/>
          <w:sz w:val="24"/>
          <w:szCs w:val="24"/>
          <w:lang w:val="sq-AL"/>
        </w:rPr>
        <w:t xml:space="preserve"> </w:t>
      </w:r>
      <w:r w:rsidR="004A1A32" w:rsidRPr="00F44F61">
        <w:rPr>
          <w:rFonts w:ascii="Times New Roman" w:hAnsi="Times New Roman"/>
          <w:sz w:val="24"/>
          <w:szCs w:val="24"/>
          <w:lang w:val="sq-AL"/>
        </w:rPr>
        <w:t>s</w:t>
      </w:r>
      <w:r w:rsidR="000320B8" w:rsidRPr="00F44F61">
        <w:rPr>
          <w:rFonts w:ascii="Times New Roman" w:hAnsi="Times New Roman"/>
          <w:sz w:val="24"/>
          <w:szCs w:val="24"/>
          <w:lang w:val="sq-AL"/>
        </w:rPr>
        <w:t xml:space="preserve">ë normës juridike që hyn në fuqi më vonë në kohë. </w:t>
      </w:r>
      <w:r w:rsidRPr="00F44F61">
        <w:rPr>
          <w:rFonts w:ascii="Times New Roman" w:hAnsi="Times New Roman"/>
          <w:sz w:val="24"/>
          <w:szCs w:val="24"/>
          <w:lang w:val="sq-AL"/>
        </w:rPr>
        <w:t>Në kushtet kur objekti nuk ishte ndërtuar për fitim, por për arsye banimi, gjykata referuese duhet të zgjidhte mosmarrëveshjen duke zbatuar ligjin nr. 9780/2007, i cili parashikon vetëm masën e prishjes së tij, pa gjobë.</w:t>
      </w:r>
    </w:p>
    <w:p w:rsidR="00553DBA" w:rsidRPr="00F44F61" w:rsidRDefault="00553DBA" w:rsidP="00B348F8">
      <w:pPr>
        <w:pStyle w:val="ListParagraph"/>
        <w:numPr>
          <w:ilvl w:val="1"/>
          <w:numId w:val="5"/>
        </w:numPr>
        <w:tabs>
          <w:tab w:val="left" w:pos="1440"/>
        </w:tabs>
        <w:spacing w:after="0" w:line="360" w:lineRule="auto"/>
        <w:ind w:left="1440" w:hanging="720"/>
        <w:jc w:val="both"/>
        <w:rPr>
          <w:rFonts w:ascii="Times New Roman" w:hAnsi="Times New Roman"/>
          <w:bCs/>
          <w:sz w:val="24"/>
          <w:szCs w:val="24"/>
          <w:lang w:val="sq-AL"/>
        </w:rPr>
      </w:pPr>
      <w:r w:rsidRPr="00F44F61">
        <w:rPr>
          <w:rFonts w:ascii="Times New Roman" w:hAnsi="Times New Roman"/>
          <w:sz w:val="24"/>
          <w:szCs w:val="24"/>
          <w:lang w:val="sq-AL"/>
        </w:rPr>
        <w:t xml:space="preserve">Gjykata referuese nuk legjitimohet për të kërkuar interpretimin </w:t>
      </w:r>
      <w:r w:rsidRPr="00F44F61">
        <w:rPr>
          <w:rFonts w:ascii="Times New Roman" w:hAnsi="Times New Roman"/>
          <w:bCs/>
          <w:sz w:val="24"/>
          <w:szCs w:val="24"/>
          <w:lang w:val="sq-AL"/>
        </w:rPr>
        <w:t>e një norme ligjore, pasi</w:t>
      </w:r>
      <w:r w:rsidR="00BA3B04" w:rsidRPr="00F44F61">
        <w:rPr>
          <w:rFonts w:ascii="Times New Roman" w:hAnsi="Times New Roman"/>
          <w:bCs/>
          <w:sz w:val="24"/>
          <w:szCs w:val="24"/>
          <w:lang w:val="sq-AL"/>
        </w:rPr>
        <w:t>,</w:t>
      </w:r>
      <w:r w:rsidRPr="00F44F61">
        <w:rPr>
          <w:rFonts w:ascii="Times New Roman" w:hAnsi="Times New Roman"/>
          <w:bCs/>
          <w:sz w:val="24"/>
          <w:szCs w:val="24"/>
          <w:lang w:val="sq-AL"/>
        </w:rPr>
        <w:t xml:space="preserve"> sipas neneve 124</w:t>
      </w:r>
      <w:r w:rsidR="00BA3B04" w:rsidRPr="00F44F61">
        <w:rPr>
          <w:rFonts w:ascii="Times New Roman" w:hAnsi="Times New Roman"/>
          <w:bCs/>
          <w:sz w:val="24"/>
          <w:szCs w:val="24"/>
          <w:lang w:val="sq-AL"/>
        </w:rPr>
        <w:t xml:space="preserve">, </w:t>
      </w:r>
      <w:r w:rsidRPr="00F44F61">
        <w:rPr>
          <w:rFonts w:ascii="Times New Roman" w:hAnsi="Times New Roman"/>
          <w:bCs/>
          <w:sz w:val="24"/>
          <w:szCs w:val="24"/>
          <w:lang w:val="sq-AL"/>
        </w:rPr>
        <w:t xml:space="preserve">131 </w:t>
      </w:r>
      <w:r w:rsidR="00BA3B04" w:rsidRPr="00F44F61">
        <w:rPr>
          <w:rFonts w:ascii="Times New Roman" w:hAnsi="Times New Roman"/>
          <w:bCs/>
          <w:sz w:val="24"/>
          <w:szCs w:val="24"/>
          <w:lang w:val="sq-AL"/>
        </w:rPr>
        <w:t>dhe 145</w:t>
      </w:r>
      <w:r w:rsidR="00D87363" w:rsidRPr="00F44F61">
        <w:rPr>
          <w:rFonts w:ascii="Times New Roman" w:hAnsi="Times New Roman"/>
          <w:bCs/>
          <w:sz w:val="24"/>
          <w:szCs w:val="24"/>
          <w:lang w:val="sq-AL"/>
        </w:rPr>
        <w:t xml:space="preserve"> </w:t>
      </w:r>
      <w:r w:rsidRPr="00F44F61">
        <w:rPr>
          <w:rFonts w:ascii="Times New Roman" w:hAnsi="Times New Roman"/>
          <w:bCs/>
          <w:sz w:val="24"/>
          <w:szCs w:val="24"/>
          <w:lang w:val="sq-AL"/>
        </w:rPr>
        <w:t>të Kushtetutës</w:t>
      </w:r>
      <w:r w:rsidR="008752E5" w:rsidRPr="00F44F61">
        <w:rPr>
          <w:rFonts w:ascii="Times New Roman" w:hAnsi="Times New Roman"/>
          <w:bCs/>
          <w:sz w:val="24"/>
          <w:szCs w:val="24"/>
          <w:lang w:val="sq-AL"/>
        </w:rPr>
        <w:t>, si</w:t>
      </w:r>
      <w:r w:rsidRPr="00F44F61">
        <w:rPr>
          <w:rFonts w:ascii="Times New Roman" w:hAnsi="Times New Roman"/>
          <w:bCs/>
          <w:sz w:val="24"/>
          <w:szCs w:val="24"/>
          <w:lang w:val="sq-AL"/>
        </w:rPr>
        <w:t xml:space="preserve"> dhe nenit 68, pika 2</w:t>
      </w:r>
      <w:r w:rsidR="008752E5" w:rsidRPr="00F44F61">
        <w:rPr>
          <w:rFonts w:ascii="Times New Roman" w:hAnsi="Times New Roman"/>
          <w:bCs/>
          <w:sz w:val="24"/>
          <w:szCs w:val="24"/>
          <w:lang w:val="sq-AL"/>
        </w:rPr>
        <w:t>,</w:t>
      </w:r>
      <w:r w:rsidRPr="00F44F61">
        <w:rPr>
          <w:rFonts w:ascii="Times New Roman" w:hAnsi="Times New Roman"/>
          <w:bCs/>
          <w:sz w:val="24"/>
          <w:szCs w:val="24"/>
          <w:lang w:val="sq-AL"/>
        </w:rPr>
        <w:t xml:space="preserve"> të ligjit nr. 8755/2000, gjykatat mund të kërkojnë vetëm shfuqizimin e ligjit. Po </w:t>
      </w:r>
      <w:r w:rsidR="008752E5" w:rsidRPr="00F44F61">
        <w:rPr>
          <w:rFonts w:ascii="Times New Roman" w:hAnsi="Times New Roman"/>
          <w:bCs/>
          <w:sz w:val="24"/>
          <w:szCs w:val="24"/>
          <w:lang w:val="sq-AL"/>
        </w:rPr>
        <w:t>k</w:t>
      </w:r>
      <w:r w:rsidR="00F82114" w:rsidRPr="00F44F61">
        <w:rPr>
          <w:rFonts w:ascii="Times New Roman" w:hAnsi="Times New Roman"/>
          <w:bCs/>
          <w:sz w:val="24"/>
          <w:szCs w:val="24"/>
          <w:lang w:val="sq-AL"/>
        </w:rPr>
        <w:t>ë</w:t>
      </w:r>
      <w:r w:rsidRPr="00F44F61">
        <w:rPr>
          <w:rFonts w:ascii="Times New Roman" w:hAnsi="Times New Roman"/>
          <w:bCs/>
          <w:sz w:val="24"/>
          <w:szCs w:val="24"/>
          <w:lang w:val="sq-AL"/>
        </w:rPr>
        <w:t xml:space="preserve">shtu, ajo nuk ka identifikuar normën ligjore të zbatueshme dhe </w:t>
      </w:r>
      <w:r w:rsidR="008752E5" w:rsidRPr="00F44F61">
        <w:rPr>
          <w:rFonts w:ascii="Times New Roman" w:hAnsi="Times New Roman"/>
          <w:bCs/>
          <w:sz w:val="24"/>
          <w:szCs w:val="24"/>
          <w:lang w:val="sq-AL"/>
        </w:rPr>
        <w:t>ekzistenc</w:t>
      </w:r>
      <w:r w:rsidR="00F82114" w:rsidRPr="00F44F61">
        <w:rPr>
          <w:rFonts w:ascii="Times New Roman" w:hAnsi="Times New Roman"/>
          <w:bCs/>
          <w:sz w:val="24"/>
          <w:szCs w:val="24"/>
          <w:lang w:val="sq-AL"/>
        </w:rPr>
        <w:t>ë</w:t>
      </w:r>
      <w:r w:rsidR="008752E5" w:rsidRPr="00F44F61">
        <w:rPr>
          <w:rFonts w:ascii="Times New Roman" w:hAnsi="Times New Roman"/>
          <w:bCs/>
          <w:sz w:val="24"/>
          <w:szCs w:val="24"/>
          <w:lang w:val="sq-AL"/>
        </w:rPr>
        <w:t>n e</w:t>
      </w:r>
      <w:r w:rsidRPr="00F44F61">
        <w:rPr>
          <w:rFonts w:ascii="Times New Roman" w:hAnsi="Times New Roman"/>
          <w:bCs/>
          <w:sz w:val="24"/>
          <w:szCs w:val="24"/>
          <w:lang w:val="sq-AL"/>
        </w:rPr>
        <w:t xml:space="preserve"> lidhj</w:t>
      </w:r>
      <w:r w:rsidR="008752E5" w:rsidRPr="00F44F61">
        <w:rPr>
          <w:rFonts w:ascii="Times New Roman" w:hAnsi="Times New Roman"/>
          <w:bCs/>
          <w:sz w:val="24"/>
          <w:szCs w:val="24"/>
          <w:lang w:val="sq-AL"/>
        </w:rPr>
        <w:t>es</w:t>
      </w:r>
      <w:r w:rsidRPr="00F44F61">
        <w:rPr>
          <w:rFonts w:ascii="Times New Roman" w:hAnsi="Times New Roman"/>
          <w:bCs/>
          <w:sz w:val="24"/>
          <w:szCs w:val="24"/>
          <w:lang w:val="sq-AL"/>
        </w:rPr>
        <w:t xml:space="preserve"> </w:t>
      </w:r>
      <w:r w:rsidR="008752E5" w:rsidRPr="00F44F61">
        <w:rPr>
          <w:rFonts w:ascii="Times New Roman" w:hAnsi="Times New Roman"/>
          <w:bCs/>
          <w:sz w:val="24"/>
          <w:szCs w:val="24"/>
          <w:lang w:val="sq-AL"/>
        </w:rPr>
        <w:t>s</w:t>
      </w:r>
      <w:r w:rsidR="00F82114" w:rsidRPr="00F44F61">
        <w:rPr>
          <w:rFonts w:ascii="Times New Roman" w:hAnsi="Times New Roman"/>
          <w:bCs/>
          <w:sz w:val="24"/>
          <w:szCs w:val="24"/>
          <w:lang w:val="sq-AL"/>
        </w:rPr>
        <w:t>ë</w:t>
      </w:r>
      <w:r w:rsidRPr="00F44F61">
        <w:rPr>
          <w:rFonts w:ascii="Times New Roman" w:hAnsi="Times New Roman"/>
          <w:bCs/>
          <w:sz w:val="24"/>
          <w:szCs w:val="24"/>
          <w:lang w:val="sq-AL"/>
        </w:rPr>
        <w:t xml:space="preserve"> drejtpërdrejtë </w:t>
      </w:r>
      <w:r w:rsidR="008752E5" w:rsidRPr="00F44F61">
        <w:rPr>
          <w:rFonts w:ascii="Times New Roman" w:hAnsi="Times New Roman"/>
          <w:bCs/>
          <w:sz w:val="24"/>
          <w:szCs w:val="24"/>
          <w:lang w:val="sq-AL"/>
        </w:rPr>
        <w:t>t</w:t>
      </w:r>
      <w:r w:rsidR="00F82114" w:rsidRPr="00F44F61">
        <w:rPr>
          <w:rFonts w:ascii="Times New Roman" w:hAnsi="Times New Roman"/>
          <w:bCs/>
          <w:sz w:val="24"/>
          <w:szCs w:val="24"/>
          <w:lang w:val="sq-AL"/>
        </w:rPr>
        <w:t>ë</w:t>
      </w:r>
      <w:r w:rsidRPr="00F44F61">
        <w:rPr>
          <w:rFonts w:ascii="Times New Roman" w:hAnsi="Times New Roman"/>
          <w:bCs/>
          <w:sz w:val="24"/>
          <w:szCs w:val="24"/>
          <w:lang w:val="sq-AL"/>
        </w:rPr>
        <w:t xml:space="preserve"> normës me </w:t>
      </w:r>
      <w:r w:rsidR="00C37DB1" w:rsidRPr="00F44F61">
        <w:rPr>
          <w:rFonts w:ascii="Times New Roman" w:hAnsi="Times New Roman"/>
          <w:bCs/>
          <w:sz w:val="24"/>
          <w:szCs w:val="24"/>
          <w:lang w:val="sq-AL"/>
        </w:rPr>
        <w:t>gjykimin</w:t>
      </w:r>
      <w:r w:rsidRPr="00F44F61">
        <w:rPr>
          <w:rFonts w:ascii="Times New Roman" w:hAnsi="Times New Roman"/>
          <w:bCs/>
          <w:sz w:val="24"/>
          <w:szCs w:val="24"/>
          <w:lang w:val="sq-AL"/>
        </w:rPr>
        <w:t xml:space="preserve"> e çështjes. Dispozita e referuar përmban togfjalëshin “</w:t>
      </w:r>
      <w:r w:rsidRPr="00F44F61">
        <w:rPr>
          <w:rFonts w:ascii="Times New Roman" w:hAnsi="Times New Roman"/>
          <w:bCs/>
          <w:i/>
          <w:sz w:val="24"/>
          <w:szCs w:val="24"/>
          <w:lang w:val="sq-AL"/>
        </w:rPr>
        <w:t>kur ndërtimi bëhet për qëllime fitimi</w:t>
      </w:r>
      <w:r w:rsidRPr="00F44F61">
        <w:rPr>
          <w:rFonts w:ascii="Times New Roman" w:hAnsi="Times New Roman"/>
          <w:bCs/>
          <w:sz w:val="24"/>
          <w:szCs w:val="24"/>
          <w:lang w:val="sq-AL"/>
        </w:rPr>
        <w:t>”, që përjashton zbatimin e saj në rastin konkret</w:t>
      </w:r>
      <w:r w:rsidR="00C37DB1" w:rsidRPr="00F44F61">
        <w:rPr>
          <w:rFonts w:ascii="Times New Roman" w:hAnsi="Times New Roman"/>
          <w:bCs/>
          <w:sz w:val="24"/>
          <w:szCs w:val="24"/>
          <w:lang w:val="sq-AL"/>
        </w:rPr>
        <w:t>,</w:t>
      </w:r>
      <w:r w:rsidRPr="00F44F61">
        <w:rPr>
          <w:rFonts w:ascii="Times New Roman" w:hAnsi="Times New Roman"/>
          <w:bCs/>
          <w:sz w:val="24"/>
          <w:szCs w:val="24"/>
          <w:lang w:val="sq-AL"/>
        </w:rPr>
        <w:t xml:space="preserve"> ku</w:t>
      </w:r>
      <w:r w:rsidR="00DE6617">
        <w:rPr>
          <w:rFonts w:ascii="Times New Roman" w:hAnsi="Times New Roman"/>
          <w:bCs/>
          <w:sz w:val="24"/>
          <w:szCs w:val="24"/>
          <w:lang w:val="sq-AL"/>
        </w:rPr>
        <w:t>r</w:t>
      </w:r>
      <w:r w:rsidRPr="00F44F61">
        <w:rPr>
          <w:rFonts w:ascii="Times New Roman" w:hAnsi="Times New Roman"/>
          <w:bCs/>
          <w:sz w:val="24"/>
          <w:szCs w:val="24"/>
          <w:lang w:val="sq-AL"/>
        </w:rPr>
        <w:t xml:space="preserve"> individi ka ndërtuar për qëllime banimi.  </w:t>
      </w:r>
    </w:p>
    <w:p w:rsidR="00553DBA" w:rsidRPr="00F44F61" w:rsidRDefault="00553DBA" w:rsidP="00B348F8">
      <w:pPr>
        <w:pStyle w:val="ListParagraph"/>
        <w:numPr>
          <w:ilvl w:val="1"/>
          <w:numId w:val="5"/>
        </w:numPr>
        <w:tabs>
          <w:tab w:val="left" w:pos="1440"/>
        </w:tabs>
        <w:spacing w:after="0" w:line="360" w:lineRule="auto"/>
        <w:ind w:left="1440" w:hanging="720"/>
        <w:jc w:val="both"/>
        <w:rPr>
          <w:rFonts w:ascii="Times New Roman" w:hAnsi="Times New Roman"/>
          <w:bCs/>
          <w:sz w:val="24"/>
          <w:szCs w:val="24"/>
          <w:lang w:val="sq-AL"/>
        </w:rPr>
      </w:pPr>
      <w:r w:rsidRPr="00F44F61">
        <w:rPr>
          <w:rFonts w:ascii="Times New Roman" w:hAnsi="Times New Roman"/>
          <w:i/>
          <w:sz w:val="24"/>
          <w:szCs w:val="24"/>
          <w:lang w:val="sq-AL"/>
        </w:rPr>
        <w:t>E drejta e pronësisë</w:t>
      </w:r>
      <w:r w:rsidRPr="00F44F61">
        <w:rPr>
          <w:rFonts w:ascii="Times New Roman" w:hAnsi="Times New Roman"/>
          <w:sz w:val="24"/>
          <w:szCs w:val="24"/>
          <w:lang w:val="sq-AL"/>
        </w:rPr>
        <w:t xml:space="preserve"> nuk cenohet</w:t>
      </w:r>
      <w:r w:rsidR="00C37DB1" w:rsidRPr="00F44F61">
        <w:rPr>
          <w:rFonts w:ascii="Times New Roman" w:hAnsi="Times New Roman"/>
          <w:sz w:val="24"/>
          <w:szCs w:val="24"/>
          <w:lang w:val="sq-AL"/>
        </w:rPr>
        <w:t>,</w:t>
      </w:r>
      <w:r w:rsidRPr="00F44F61">
        <w:rPr>
          <w:rFonts w:ascii="Times New Roman" w:hAnsi="Times New Roman"/>
          <w:sz w:val="24"/>
          <w:szCs w:val="24"/>
          <w:lang w:val="sq-AL"/>
        </w:rPr>
        <w:t xml:space="preserve"> pasi objekti është ndërtuar pa leje. Kushtetuta nuk mbron pronat e fituara në mënyrë të kundërligjshme. Neni 52, pika 1, shkronja “e”, </w:t>
      </w:r>
      <w:r w:rsidR="00C37DB1" w:rsidRPr="00F44F61">
        <w:rPr>
          <w:rFonts w:ascii="Times New Roman" w:hAnsi="Times New Roman"/>
          <w:sz w:val="24"/>
          <w:szCs w:val="24"/>
          <w:lang w:val="sq-AL"/>
        </w:rPr>
        <w:t>i</w:t>
      </w:r>
      <w:r w:rsidRPr="00F44F61">
        <w:rPr>
          <w:rFonts w:ascii="Times New Roman" w:hAnsi="Times New Roman"/>
          <w:sz w:val="24"/>
          <w:szCs w:val="24"/>
          <w:lang w:val="sq-AL"/>
        </w:rPr>
        <w:t xml:space="preserve"> ligjit nr. 107/2014 respekton kriteret e nenit 17 të Kushtetutës, pasi vendosja e gjobës parashikohet në ligj, ekziston interesi publik për frenimin e ndërtimeve pa leje dhe masat janë proporcionale. Kushti ligjor “</w:t>
      </w:r>
      <w:r w:rsidRPr="00F44F61">
        <w:rPr>
          <w:rFonts w:ascii="Times New Roman" w:hAnsi="Times New Roman"/>
          <w:i/>
          <w:sz w:val="24"/>
          <w:szCs w:val="24"/>
          <w:lang w:val="sq-AL"/>
        </w:rPr>
        <w:t>kur ndërtimi bëhet për qëllime fitimi</w:t>
      </w:r>
      <w:r w:rsidRPr="00F44F61">
        <w:rPr>
          <w:rFonts w:ascii="Times New Roman" w:hAnsi="Times New Roman"/>
          <w:sz w:val="24"/>
          <w:szCs w:val="24"/>
          <w:lang w:val="sq-AL"/>
        </w:rPr>
        <w:t xml:space="preserve">” për caktimin e gjobës e bën </w:t>
      </w:r>
      <w:r w:rsidRPr="00F44F61">
        <w:rPr>
          <w:rFonts w:ascii="Times New Roman" w:hAnsi="Times New Roman"/>
          <w:i/>
          <w:sz w:val="24"/>
          <w:szCs w:val="24"/>
          <w:lang w:val="sq-AL"/>
        </w:rPr>
        <w:t>masën proporcionale</w:t>
      </w:r>
      <w:r w:rsidRPr="00F44F61">
        <w:rPr>
          <w:rFonts w:ascii="Times New Roman" w:hAnsi="Times New Roman"/>
          <w:sz w:val="24"/>
          <w:szCs w:val="24"/>
          <w:lang w:val="sq-AL"/>
        </w:rPr>
        <w:t xml:space="preserve"> me qëllimin legjitim për të frenuar ndërtimet pa leje për fitim. Masa e gjobës e parashikuar nga ligji është në përpjesëtim me dëmin që i shkaktohet interesit publik dhe vlerën e punimeve të kryera. Sipas jurisprudencës së </w:t>
      </w:r>
      <w:r w:rsidR="00C37DB1" w:rsidRPr="00F44F61">
        <w:rPr>
          <w:rFonts w:ascii="Times New Roman" w:eastAsia="MS Mincho" w:hAnsi="Times New Roman"/>
          <w:sz w:val="24"/>
          <w:szCs w:val="24"/>
          <w:lang w:val="sq-AL"/>
        </w:rPr>
        <w:t>Gjykat</w:t>
      </w:r>
      <w:r w:rsidR="00F82114" w:rsidRPr="00F44F61">
        <w:rPr>
          <w:rFonts w:ascii="Times New Roman" w:eastAsia="MS Mincho" w:hAnsi="Times New Roman"/>
          <w:sz w:val="24"/>
          <w:szCs w:val="24"/>
          <w:lang w:val="sq-AL"/>
        </w:rPr>
        <w:t>ë</w:t>
      </w:r>
      <w:r w:rsidR="00C37DB1" w:rsidRPr="00F44F61">
        <w:rPr>
          <w:rFonts w:ascii="Times New Roman" w:eastAsia="MS Mincho" w:hAnsi="Times New Roman"/>
          <w:sz w:val="24"/>
          <w:szCs w:val="24"/>
          <w:lang w:val="sq-AL"/>
        </w:rPr>
        <w:t>s Evropiane për të Drejtat e Njeriut (</w:t>
      </w:r>
      <w:r w:rsidRPr="00F44F61">
        <w:rPr>
          <w:rFonts w:ascii="Times New Roman" w:hAnsi="Times New Roman"/>
          <w:i/>
          <w:sz w:val="24"/>
          <w:szCs w:val="24"/>
          <w:lang w:val="sq-AL"/>
        </w:rPr>
        <w:t>GJEDNJ</w:t>
      </w:r>
      <w:r w:rsidR="00C37DB1" w:rsidRPr="00F44F61">
        <w:rPr>
          <w:rFonts w:ascii="Times New Roman" w:hAnsi="Times New Roman"/>
          <w:sz w:val="24"/>
          <w:szCs w:val="24"/>
          <w:lang w:val="sq-AL"/>
        </w:rPr>
        <w:t>)</w:t>
      </w:r>
      <w:r w:rsidRPr="00F44F61">
        <w:rPr>
          <w:rFonts w:ascii="Times New Roman" w:hAnsi="Times New Roman"/>
          <w:sz w:val="24"/>
          <w:szCs w:val="24"/>
          <w:lang w:val="sq-AL"/>
        </w:rPr>
        <w:t>, autoritetet kombëtare, përfshi</w:t>
      </w:r>
      <w:r w:rsidR="00C37DB1" w:rsidRPr="00F44F61">
        <w:rPr>
          <w:rFonts w:ascii="Times New Roman" w:hAnsi="Times New Roman"/>
          <w:sz w:val="24"/>
          <w:szCs w:val="24"/>
          <w:lang w:val="sq-AL"/>
        </w:rPr>
        <w:t>r</w:t>
      </w:r>
      <w:r w:rsidR="00F82114" w:rsidRPr="00F44F61">
        <w:rPr>
          <w:rFonts w:ascii="Times New Roman" w:hAnsi="Times New Roman"/>
          <w:sz w:val="24"/>
          <w:szCs w:val="24"/>
          <w:lang w:val="sq-AL"/>
        </w:rPr>
        <w:t>ë</w:t>
      </w:r>
      <w:r w:rsidRPr="00F44F61">
        <w:rPr>
          <w:rFonts w:ascii="Times New Roman" w:hAnsi="Times New Roman"/>
          <w:sz w:val="24"/>
          <w:szCs w:val="24"/>
          <w:lang w:val="sq-AL"/>
        </w:rPr>
        <w:t xml:space="preserve"> ligjvënësin</w:t>
      </w:r>
      <w:r w:rsidR="00C37DB1" w:rsidRPr="00F44F61">
        <w:rPr>
          <w:rFonts w:ascii="Times New Roman" w:hAnsi="Times New Roman"/>
          <w:sz w:val="24"/>
          <w:szCs w:val="24"/>
          <w:lang w:val="sq-AL"/>
        </w:rPr>
        <w:t>,</w:t>
      </w:r>
      <w:r w:rsidRPr="00F44F61">
        <w:rPr>
          <w:rFonts w:ascii="Times New Roman" w:hAnsi="Times New Roman"/>
          <w:sz w:val="24"/>
          <w:szCs w:val="24"/>
          <w:lang w:val="sq-AL"/>
        </w:rPr>
        <w:t xml:space="preserve"> gëzojnë diskrecion të gjerë në përcaktimin e masave kufizuese. </w:t>
      </w:r>
    </w:p>
    <w:p w:rsidR="00553DBA" w:rsidRPr="00F44F61" w:rsidRDefault="00553DBA" w:rsidP="00B348F8">
      <w:pPr>
        <w:pStyle w:val="ListParagraph"/>
        <w:numPr>
          <w:ilvl w:val="1"/>
          <w:numId w:val="5"/>
        </w:numPr>
        <w:tabs>
          <w:tab w:val="left" w:pos="1440"/>
        </w:tabs>
        <w:spacing w:after="0" w:line="360" w:lineRule="auto"/>
        <w:ind w:left="1440" w:hanging="720"/>
        <w:jc w:val="both"/>
        <w:rPr>
          <w:rFonts w:ascii="Times New Roman" w:hAnsi="Times New Roman"/>
          <w:bCs/>
          <w:sz w:val="24"/>
          <w:szCs w:val="24"/>
          <w:lang w:val="sq-AL"/>
        </w:rPr>
      </w:pPr>
      <w:r w:rsidRPr="00F44F61">
        <w:rPr>
          <w:rFonts w:ascii="Times New Roman" w:hAnsi="Times New Roman"/>
          <w:i/>
          <w:sz w:val="24"/>
          <w:szCs w:val="24"/>
          <w:lang w:val="sq-AL"/>
        </w:rPr>
        <w:t>E drejta për të mos u dënuar dy herë</w:t>
      </w:r>
      <w:r w:rsidRPr="00F44F61">
        <w:rPr>
          <w:rFonts w:ascii="Times New Roman" w:hAnsi="Times New Roman"/>
          <w:sz w:val="24"/>
          <w:szCs w:val="24"/>
          <w:lang w:val="sq-AL"/>
        </w:rPr>
        <w:t xml:space="preserve"> nuk cenohet</w:t>
      </w:r>
      <w:r w:rsidR="00C37DB1" w:rsidRPr="00F44F61">
        <w:rPr>
          <w:rFonts w:ascii="Times New Roman" w:hAnsi="Times New Roman"/>
          <w:sz w:val="24"/>
          <w:szCs w:val="24"/>
          <w:lang w:val="sq-AL"/>
        </w:rPr>
        <w:t>,</w:t>
      </w:r>
      <w:r w:rsidRPr="00F44F61">
        <w:rPr>
          <w:rFonts w:ascii="Times New Roman" w:hAnsi="Times New Roman"/>
          <w:sz w:val="24"/>
          <w:szCs w:val="24"/>
          <w:lang w:val="sq-AL"/>
        </w:rPr>
        <w:t xml:space="preserve"> pasi analiza e gjykatës referuese nuk lidhet me rastin në shqyrtim. Analiza për raportin midis masës së gjobës administrative dhe asaj penale përdoret për vlerësimin e mjeteve </w:t>
      </w:r>
      <w:r w:rsidR="00C37DB1" w:rsidRPr="00F44F61">
        <w:rPr>
          <w:rFonts w:ascii="Times New Roman" w:hAnsi="Times New Roman"/>
          <w:sz w:val="24"/>
          <w:szCs w:val="24"/>
          <w:lang w:val="sq-AL"/>
        </w:rPr>
        <w:t>ankimore, por në rastin konkret</w:t>
      </w:r>
      <w:r w:rsidRPr="00F44F61">
        <w:rPr>
          <w:rFonts w:ascii="Times New Roman" w:hAnsi="Times New Roman"/>
          <w:sz w:val="24"/>
          <w:szCs w:val="24"/>
          <w:lang w:val="sq-AL"/>
        </w:rPr>
        <w:t xml:space="preserve"> individi ka të drejtë të ankohet kundër vendimeve në gjykatën e apelit dhe në Gjykatën e Lartë, pasi ndalimet ligjore të ankimit nuk zbatohen për shkak të vlerës konkrete të gjobës.</w:t>
      </w:r>
    </w:p>
    <w:p w:rsidR="00553DBA" w:rsidRPr="00F44F61" w:rsidRDefault="00553DBA" w:rsidP="00B348F8">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F44F61">
        <w:rPr>
          <w:rFonts w:ascii="Times New Roman" w:hAnsi="Times New Roman"/>
          <w:b/>
          <w:bCs/>
          <w:i/>
          <w:sz w:val="24"/>
          <w:szCs w:val="24"/>
          <w:lang w:val="sq-AL"/>
        </w:rPr>
        <w:t>Subjekti i interesuar</w:t>
      </w:r>
      <w:r w:rsidRPr="00F44F61">
        <w:rPr>
          <w:rFonts w:ascii="Times New Roman" w:hAnsi="Times New Roman"/>
          <w:b/>
          <w:bCs/>
          <w:sz w:val="24"/>
          <w:szCs w:val="24"/>
          <w:lang w:val="sq-AL"/>
        </w:rPr>
        <w:t xml:space="preserve">, </w:t>
      </w:r>
      <w:r w:rsidRPr="00F44F61">
        <w:rPr>
          <w:rFonts w:ascii="Times New Roman" w:hAnsi="Times New Roman"/>
          <w:b/>
          <w:bCs/>
          <w:i/>
          <w:sz w:val="24"/>
          <w:szCs w:val="24"/>
          <w:lang w:val="sq-AL"/>
        </w:rPr>
        <w:t>Këshilli i Ministrave,</w:t>
      </w:r>
      <w:r w:rsidRPr="00F44F61">
        <w:rPr>
          <w:rFonts w:ascii="Times New Roman" w:hAnsi="Times New Roman"/>
          <w:bCs/>
          <w:i/>
          <w:sz w:val="24"/>
          <w:szCs w:val="24"/>
          <w:lang w:val="sq-AL"/>
        </w:rPr>
        <w:t xml:space="preserve"> </w:t>
      </w:r>
      <w:r w:rsidRPr="00F44F61">
        <w:rPr>
          <w:rFonts w:ascii="Times New Roman" w:hAnsi="Times New Roman"/>
          <w:bCs/>
          <w:sz w:val="24"/>
          <w:szCs w:val="24"/>
          <w:lang w:val="sq-AL"/>
        </w:rPr>
        <w:t>në mënyrë</w:t>
      </w:r>
      <w:r w:rsidR="00C37DB1" w:rsidRPr="00F44F61">
        <w:rPr>
          <w:rFonts w:ascii="Times New Roman" w:hAnsi="Times New Roman"/>
          <w:bCs/>
          <w:sz w:val="24"/>
          <w:szCs w:val="24"/>
          <w:lang w:val="sq-AL"/>
        </w:rPr>
        <w:t xml:space="preserve"> të përmbledhur, ka prapësuar si m</w:t>
      </w:r>
      <w:r w:rsidR="00F82114" w:rsidRPr="00F44F61">
        <w:rPr>
          <w:rFonts w:ascii="Times New Roman" w:hAnsi="Times New Roman"/>
          <w:bCs/>
          <w:sz w:val="24"/>
          <w:szCs w:val="24"/>
          <w:lang w:val="sq-AL"/>
        </w:rPr>
        <w:t>ë</w:t>
      </w:r>
      <w:r w:rsidR="00C37DB1" w:rsidRPr="00F44F61">
        <w:rPr>
          <w:rFonts w:ascii="Times New Roman" w:hAnsi="Times New Roman"/>
          <w:bCs/>
          <w:sz w:val="24"/>
          <w:szCs w:val="24"/>
          <w:lang w:val="sq-AL"/>
        </w:rPr>
        <w:t xml:space="preserve"> posht</w:t>
      </w:r>
      <w:r w:rsidR="00F82114" w:rsidRPr="00F44F61">
        <w:rPr>
          <w:rFonts w:ascii="Times New Roman" w:hAnsi="Times New Roman"/>
          <w:bCs/>
          <w:sz w:val="24"/>
          <w:szCs w:val="24"/>
          <w:lang w:val="sq-AL"/>
        </w:rPr>
        <w:t>ë</w:t>
      </w:r>
      <w:r w:rsidRPr="00F44F61">
        <w:rPr>
          <w:rFonts w:ascii="Times New Roman" w:hAnsi="Times New Roman"/>
          <w:bCs/>
          <w:sz w:val="24"/>
          <w:szCs w:val="24"/>
          <w:lang w:val="sq-AL"/>
        </w:rPr>
        <w:t>:</w:t>
      </w:r>
    </w:p>
    <w:p w:rsidR="00553DBA" w:rsidRPr="00F44F61" w:rsidRDefault="00553DBA" w:rsidP="00B348F8">
      <w:pPr>
        <w:pStyle w:val="ListParagraph"/>
        <w:numPr>
          <w:ilvl w:val="1"/>
          <w:numId w:val="5"/>
        </w:numPr>
        <w:tabs>
          <w:tab w:val="left" w:pos="1440"/>
        </w:tabs>
        <w:spacing w:after="0" w:line="360" w:lineRule="auto"/>
        <w:ind w:left="1440" w:hanging="720"/>
        <w:jc w:val="both"/>
        <w:rPr>
          <w:rFonts w:ascii="Times New Roman" w:hAnsi="Times New Roman"/>
          <w:bCs/>
          <w:sz w:val="24"/>
          <w:szCs w:val="24"/>
          <w:lang w:val="sq-AL"/>
        </w:rPr>
      </w:pPr>
      <w:r w:rsidRPr="00F44F61">
        <w:rPr>
          <w:rFonts w:ascii="Times New Roman" w:hAnsi="Times New Roman"/>
          <w:bCs/>
          <w:sz w:val="24"/>
          <w:szCs w:val="24"/>
          <w:lang w:val="sq-AL"/>
        </w:rPr>
        <w:t>Pretendimet e gjykatës referuese nuk përfshihen në juridiksionin kushtetues, pasi lidhen me interpretimin e ligjit, që është detyrë e gjyqtarit të zakonshëm. Edhe nëse ka konflikt midis ligjeve nr. 107/2014 dhe nr. 10279/2010, ai duhet zgjidhur nga vetë gj</w:t>
      </w:r>
      <w:r w:rsidR="006E6321" w:rsidRPr="00F44F61">
        <w:rPr>
          <w:rFonts w:ascii="Times New Roman" w:hAnsi="Times New Roman"/>
          <w:bCs/>
          <w:sz w:val="24"/>
          <w:szCs w:val="24"/>
          <w:lang w:val="sq-AL"/>
        </w:rPr>
        <w:t xml:space="preserve">ykata referuese bazuar </w:t>
      </w:r>
      <w:r w:rsidRPr="00F44F61">
        <w:rPr>
          <w:rFonts w:ascii="Times New Roman" w:hAnsi="Times New Roman"/>
          <w:bCs/>
          <w:sz w:val="24"/>
          <w:szCs w:val="24"/>
          <w:lang w:val="sq-AL"/>
        </w:rPr>
        <w:t xml:space="preserve">në parimet </w:t>
      </w:r>
      <w:r w:rsidRPr="00F44F61">
        <w:rPr>
          <w:rFonts w:ascii="Times New Roman" w:hAnsi="Times New Roman"/>
          <w:bCs/>
          <w:i/>
          <w:sz w:val="24"/>
          <w:szCs w:val="24"/>
          <w:lang w:val="sq-AL"/>
        </w:rPr>
        <w:t>lex specialis derogat generali</w:t>
      </w:r>
      <w:r w:rsidRPr="00F44F61">
        <w:rPr>
          <w:rFonts w:ascii="Times New Roman" w:hAnsi="Times New Roman"/>
          <w:bCs/>
          <w:sz w:val="24"/>
          <w:szCs w:val="24"/>
          <w:lang w:val="sq-AL"/>
        </w:rPr>
        <w:t xml:space="preserve"> dhe të </w:t>
      </w:r>
      <w:r w:rsidR="00C8600B" w:rsidRPr="00F44F61">
        <w:rPr>
          <w:rFonts w:ascii="Times New Roman" w:hAnsi="Times New Roman"/>
          <w:bCs/>
          <w:sz w:val="24"/>
          <w:szCs w:val="24"/>
          <w:lang w:val="sq-AL"/>
        </w:rPr>
        <w:t>p</w:t>
      </w:r>
      <w:r w:rsidR="00BA3B04" w:rsidRPr="00F44F61">
        <w:rPr>
          <w:rFonts w:ascii="Times New Roman" w:hAnsi="Times New Roman"/>
          <w:bCs/>
          <w:sz w:val="24"/>
          <w:szCs w:val="24"/>
          <w:lang w:val="sq-AL"/>
        </w:rPr>
        <w:t>ë</w:t>
      </w:r>
      <w:r w:rsidR="00C8600B" w:rsidRPr="00F44F61">
        <w:rPr>
          <w:rFonts w:ascii="Times New Roman" w:hAnsi="Times New Roman"/>
          <w:bCs/>
          <w:sz w:val="24"/>
          <w:szCs w:val="24"/>
          <w:lang w:val="sq-AL"/>
        </w:rPr>
        <w:t>rpar</w:t>
      </w:r>
      <w:r w:rsidR="00BA3B04" w:rsidRPr="00F44F61">
        <w:rPr>
          <w:rFonts w:ascii="Times New Roman" w:hAnsi="Times New Roman"/>
          <w:bCs/>
          <w:sz w:val="24"/>
          <w:szCs w:val="24"/>
          <w:lang w:val="sq-AL"/>
        </w:rPr>
        <w:t>ë</w:t>
      </w:r>
      <w:r w:rsidR="00C8600B" w:rsidRPr="00F44F61">
        <w:rPr>
          <w:rFonts w:ascii="Times New Roman" w:hAnsi="Times New Roman"/>
          <w:bCs/>
          <w:sz w:val="24"/>
          <w:szCs w:val="24"/>
          <w:lang w:val="sq-AL"/>
        </w:rPr>
        <w:t>sis</w:t>
      </w:r>
      <w:r w:rsidR="00BA3B04" w:rsidRPr="00F44F61">
        <w:rPr>
          <w:rFonts w:ascii="Times New Roman" w:hAnsi="Times New Roman"/>
          <w:bCs/>
          <w:sz w:val="24"/>
          <w:szCs w:val="24"/>
          <w:lang w:val="sq-AL"/>
        </w:rPr>
        <w:t>ë</w:t>
      </w:r>
      <w:r w:rsidRPr="00F44F61">
        <w:rPr>
          <w:rFonts w:ascii="Times New Roman" w:hAnsi="Times New Roman"/>
          <w:bCs/>
          <w:sz w:val="24"/>
          <w:szCs w:val="24"/>
          <w:lang w:val="sq-AL"/>
        </w:rPr>
        <w:t xml:space="preserve"> </w:t>
      </w:r>
      <w:r w:rsidR="004A1A32" w:rsidRPr="00F44F61">
        <w:rPr>
          <w:rFonts w:ascii="Times New Roman" w:hAnsi="Times New Roman"/>
          <w:bCs/>
          <w:sz w:val="24"/>
          <w:szCs w:val="24"/>
          <w:lang w:val="sq-AL"/>
        </w:rPr>
        <w:t>s</w:t>
      </w:r>
      <w:r w:rsidRPr="00F44F61">
        <w:rPr>
          <w:rFonts w:ascii="Times New Roman" w:hAnsi="Times New Roman"/>
          <w:bCs/>
          <w:sz w:val="24"/>
          <w:szCs w:val="24"/>
          <w:lang w:val="sq-AL"/>
        </w:rPr>
        <w:t>ë no</w:t>
      </w:r>
      <w:r w:rsidR="00565BC9" w:rsidRPr="00F44F61">
        <w:rPr>
          <w:rFonts w:ascii="Times New Roman" w:hAnsi="Times New Roman"/>
          <w:bCs/>
          <w:sz w:val="24"/>
          <w:szCs w:val="24"/>
          <w:lang w:val="sq-AL"/>
        </w:rPr>
        <w:t>rmës që ka hyrë më vonë në fuqi</w:t>
      </w:r>
      <w:r w:rsidRPr="00F44F61">
        <w:rPr>
          <w:rFonts w:ascii="Times New Roman" w:hAnsi="Times New Roman"/>
          <w:bCs/>
          <w:sz w:val="24"/>
          <w:szCs w:val="24"/>
          <w:lang w:val="sq-AL"/>
        </w:rPr>
        <w:t xml:space="preserve">. Po </w:t>
      </w:r>
      <w:r w:rsidR="00C37DB1" w:rsidRPr="00F44F61">
        <w:rPr>
          <w:rFonts w:ascii="Times New Roman" w:hAnsi="Times New Roman"/>
          <w:bCs/>
          <w:sz w:val="24"/>
          <w:szCs w:val="24"/>
          <w:lang w:val="sq-AL"/>
        </w:rPr>
        <w:t>k</w:t>
      </w:r>
      <w:r w:rsidR="00F82114" w:rsidRPr="00F44F61">
        <w:rPr>
          <w:rFonts w:ascii="Times New Roman" w:hAnsi="Times New Roman"/>
          <w:bCs/>
          <w:sz w:val="24"/>
          <w:szCs w:val="24"/>
          <w:lang w:val="sq-AL"/>
        </w:rPr>
        <w:t>ë</w:t>
      </w:r>
      <w:r w:rsidRPr="00F44F61">
        <w:rPr>
          <w:rFonts w:ascii="Times New Roman" w:hAnsi="Times New Roman"/>
          <w:bCs/>
          <w:sz w:val="24"/>
          <w:szCs w:val="24"/>
          <w:lang w:val="sq-AL"/>
        </w:rPr>
        <w:t>shtu, mënyra e caktimit të gjobës nuk përbën problem kushtetues, pasi është një zgjidhje legjisl</w:t>
      </w:r>
      <w:r w:rsidR="00C37DB1" w:rsidRPr="00F44F61">
        <w:rPr>
          <w:rFonts w:ascii="Times New Roman" w:hAnsi="Times New Roman"/>
          <w:bCs/>
          <w:sz w:val="24"/>
          <w:szCs w:val="24"/>
          <w:lang w:val="sq-AL"/>
        </w:rPr>
        <w:t>ative e Kuvendit dhe si e tillë</w:t>
      </w:r>
      <w:r w:rsidRPr="00F44F61">
        <w:rPr>
          <w:rFonts w:ascii="Times New Roman" w:hAnsi="Times New Roman"/>
          <w:bCs/>
          <w:sz w:val="24"/>
          <w:szCs w:val="24"/>
          <w:lang w:val="sq-AL"/>
        </w:rPr>
        <w:t xml:space="preserve"> del jashtë juridiksionit kushtetues. </w:t>
      </w:r>
    </w:p>
    <w:p w:rsidR="00553DBA" w:rsidRPr="00F44F61" w:rsidRDefault="00553DBA" w:rsidP="00B348F8">
      <w:pPr>
        <w:pStyle w:val="ListParagraph"/>
        <w:numPr>
          <w:ilvl w:val="1"/>
          <w:numId w:val="5"/>
        </w:numPr>
        <w:tabs>
          <w:tab w:val="left" w:pos="1440"/>
        </w:tabs>
        <w:spacing w:after="0" w:line="360" w:lineRule="auto"/>
        <w:ind w:left="1440" w:hanging="720"/>
        <w:jc w:val="both"/>
        <w:rPr>
          <w:rFonts w:ascii="Times New Roman" w:hAnsi="Times New Roman"/>
          <w:bCs/>
          <w:sz w:val="24"/>
          <w:szCs w:val="24"/>
          <w:lang w:val="sq-AL"/>
        </w:rPr>
      </w:pPr>
      <w:r w:rsidRPr="00F44F61">
        <w:rPr>
          <w:rFonts w:ascii="Times New Roman" w:hAnsi="Times New Roman"/>
          <w:bCs/>
          <w:sz w:val="24"/>
          <w:szCs w:val="24"/>
          <w:lang w:val="sq-AL"/>
        </w:rPr>
        <w:t xml:space="preserve">Gjykata referuese nuk legjitimohet, pasi nuk ka identifikuar normën ligjore të zbatueshme dhe nuk ka vlerësuar lidhjen e drejtpërdrejtë të kushtetutshmërisë së normës me zgjidhjen e çështjes. </w:t>
      </w:r>
      <w:r w:rsidR="00D85A70" w:rsidRPr="00F44F61">
        <w:rPr>
          <w:rFonts w:ascii="Times New Roman" w:hAnsi="Times New Roman"/>
          <w:bCs/>
          <w:sz w:val="24"/>
          <w:szCs w:val="24"/>
          <w:lang w:val="sq-AL"/>
        </w:rPr>
        <w:t>O</w:t>
      </w:r>
      <w:r w:rsidRPr="00F44F61">
        <w:rPr>
          <w:rFonts w:ascii="Times New Roman" w:hAnsi="Times New Roman"/>
          <w:bCs/>
          <w:sz w:val="24"/>
          <w:szCs w:val="24"/>
          <w:lang w:val="sq-AL"/>
        </w:rPr>
        <w:t xml:space="preserve">bjekti pa leje është ndërtuar nga individi për banim, ndërsa masa e gjobës zbatohet vetëm për ndërtimet pa leje për qëllime fitimi. Gjykata referuese nuk ka dhënë argumente të forta për antikushtetutshmërinë e normës dhe nuk ka bërë përpjekje serioze për të bërë vetë interpretim shterues. </w:t>
      </w:r>
    </w:p>
    <w:p w:rsidR="00553DBA" w:rsidRPr="00F44F61" w:rsidRDefault="00553DBA" w:rsidP="00B348F8">
      <w:pPr>
        <w:pStyle w:val="ListParagraph"/>
        <w:numPr>
          <w:ilvl w:val="1"/>
          <w:numId w:val="5"/>
        </w:numPr>
        <w:tabs>
          <w:tab w:val="left" w:pos="1440"/>
        </w:tabs>
        <w:spacing w:after="0" w:line="360" w:lineRule="auto"/>
        <w:ind w:left="1440" w:hanging="720"/>
        <w:jc w:val="both"/>
        <w:rPr>
          <w:rFonts w:ascii="Times New Roman" w:hAnsi="Times New Roman"/>
          <w:bCs/>
          <w:sz w:val="24"/>
          <w:szCs w:val="24"/>
          <w:lang w:val="sq-AL"/>
        </w:rPr>
      </w:pPr>
      <w:r w:rsidRPr="00F44F61">
        <w:rPr>
          <w:rFonts w:ascii="Times New Roman" w:hAnsi="Times New Roman"/>
          <w:sz w:val="24"/>
          <w:szCs w:val="24"/>
          <w:lang w:val="sq-AL"/>
        </w:rPr>
        <w:t xml:space="preserve">Pretendimi për cenimin e </w:t>
      </w:r>
      <w:r w:rsidR="00C37DB1" w:rsidRPr="00F44F61">
        <w:rPr>
          <w:rFonts w:ascii="Times New Roman" w:hAnsi="Times New Roman"/>
          <w:i/>
          <w:sz w:val="24"/>
          <w:szCs w:val="24"/>
          <w:lang w:val="sq-AL"/>
        </w:rPr>
        <w:t>s</w:t>
      </w:r>
      <w:r w:rsidRPr="00F44F61">
        <w:rPr>
          <w:rFonts w:ascii="Times New Roman" w:hAnsi="Times New Roman"/>
          <w:i/>
          <w:sz w:val="24"/>
          <w:szCs w:val="24"/>
          <w:lang w:val="sq-AL"/>
        </w:rPr>
        <w:t>ë drejtës së pronësisë</w:t>
      </w:r>
      <w:r w:rsidRPr="00F44F61">
        <w:rPr>
          <w:rFonts w:ascii="Times New Roman" w:hAnsi="Times New Roman"/>
          <w:sz w:val="24"/>
          <w:szCs w:val="24"/>
          <w:lang w:val="sq-AL"/>
        </w:rPr>
        <w:t xml:space="preserve"> është haptazi i pabazuar, pasi nuk është ngritur në nivel kushtetues. Vendimit të g</w:t>
      </w:r>
      <w:r w:rsidRPr="00F44F61">
        <w:rPr>
          <w:rFonts w:ascii="Times New Roman" w:hAnsi="Times New Roman"/>
          <w:bCs/>
          <w:sz w:val="24"/>
          <w:szCs w:val="24"/>
          <w:lang w:val="sq-AL"/>
        </w:rPr>
        <w:t>jykatës referuese i mungon analiza për gjendjen ekonomike të kërkuesit dhe referimi i provave se prishja e shtëpisë ishte pasojë e tërmetit. Kur individi është në pamundësi financiare, legjislacioni parashikon përjashtimin e tij nga detyrimi për pagesat, në fazën e ekzekutimit ose në gjykim. Ligjvënësi në ligjin nr. 107/2014 ka lënë hapësirë diskrecionale për të caktuar masën e dënimit me gjobë, duke përcaktuar kufirin minimal që është 35</w:t>
      </w:r>
      <w:r w:rsidR="00D85A70" w:rsidRPr="00F44F61">
        <w:rPr>
          <w:rFonts w:ascii="Times New Roman" w:hAnsi="Times New Roman"/>
          <w:bCs/>
          <w:sz w:val="24"/>
          <w:szCs w:val="24"/>
          <w:lang w:val="sq-AL"/>
        </w:rPr>
        <w:t>.</w:t>
      </w:r>
      <w:r w:rsidRPr="00F44F61">
        <w:rPr>
          <w:rFonts w:ascii="Times New Roman" w:hAnsi="Times New Roman"/>
          <w:bCs/>
          <w:sz w:val="24"/>
          <w:szCs w:val="24"/>
          <w:lang w:val="sq-AL"/>
        </w:rPr>
        <w:t xml:space="preserve">000 lekë për metër katror. Përcaktimi i masës së gjobës në raport me vlerën e punimeve të kryera është zgjidhje e drejtë legjislative, pasi rëndimi i pozitës së kundërvajtësit është në përpjesëtim me dëmin e interesit publik. </w:t>
      </w:r>
    </w:p>
    <w:p w:rsidR="00553DBA" w:rsidRPr="00F44F61" w:rsidRDefault="00553DBA" w:rsidP="00B348F8">
      <w:pPr>
        <w:pStyle w:val="ListParagraph"/>
        <w:numPr>
          <w:ilvl w:val="1"/>
          <w:numId w:val="5"/>
        </w:numPr>
        <w:tabs>
          <w:tab w:val="left" w:pos="1440"/>
        </w:tabs>
        <w:spacing w:after="0" w:line="360" w:lineRule="auto"/>
        <w:ind w:left="1440" w:hanging="720"/>
        <w:jc w:val="both"/>
        <w:rPr>
          <w:rFonts w:ascii="Times New Roman" w:hAnsi="Times New Roman"/>
          <w:bCs/>
          <w:sz w:val="24"/>
          <w:szCs w:val="24"/>
          <w:lang w:val="sq-AL"/>
        </w:rPr>
      </w:pPr>
      <w:r w:rsidRPr="00F44F61">
        <w:rPr>
          <w:rFonts w:ascii="Times New Roman" w:hAnsi="Times New Roman"/>
          <w:i/>
          <w:sz w:val="24"/>
          <w:szCs w:val="24"/>
          <w:lang w:val="sq-AL"/>
        </w:rPr>
        <w:t xml:space="preserve">E drejta për t’u dënuar dy herë </w:t>
      </w:r>
      <w:r w:rsidRPr="00F44F61">
        <w:rPr>
          <w:rFonts w:ascii="Times New Roman" w:hAnsi="Times New Roman"/>
          <w:sz w:val="24"/>
          <w:szCs w:val="24"/>
          <w:lang w:val="sq-AL"/>
        </w:rPr>
        <w:t>nuk cenohet</w:t>
      </w:r>
      <w:r w:rsidR="00E90B19" w:rsidRPr="00F44F61">
        <w:rPr>
          <w:rFonts w:ascii="Times New Roman" w:hAnsi="Times New Roman"/>
          <w:sz w:val="24"/>
          <w:szCs w:val="24"/>
          <w:lang w:val="sq-AL"/>
        </w:rPr>
        <w:t>,</w:t>
      </w:r>
      <w:r w:rsidRPr="00F44F61">
        <w:rPr>
          <w:rFonts w:ascii="Times New Roman" w:hAnsi="Times New Roman"/>
          <w:sz w:val="24"/>
          <w:szCs w:val="24"/>
          <w:lang w:val="sq-AL"/>
        </w:rPr>
        <w:t xml:space="preserve"> pasi d</w:t>
      </w:r>
      <w:r w:rsidRPr="00F44F61">
        <w:rPr>
          <w:rFonts w:ascii="Times New Roman" w:hAnsi="Times New Roman"/>
          <w:bCs/>
          <w:sz w:val="24"/>
          <w:szCs w:val="24"/>
          <w:lang w:val="sq-AL"/>
        </w:rPr>
        <w:t>ispozita e referuar sanksionon vetëm subjektet që ndërtojnë pa leje për qëllime fitimi. Jurisprudenca e GJEDNJ-së lejon aplikimin e masave administrative dhe atyre penale. Shkelja që parashikohet nga ligji nr. 107/2014 është me natyrë administrative, që mund të tërheqë dënime penale për shkak të nevojës për të sanksionuar sjelljen e kundërligjshme që lidhet me ndërtimet pa leje, zënien e tokave publike, tokave të bukës</w:t>
      </w:r>
      <w:r w:rsidR="00C37DB1" w:rsidRPr="00F44F61">
        <w:rPr>
          <w:rFonts w:ascii="Times New Roman" w:hAnsi="Times New Roman"/>
          <w:bCs/>
          <w:sz w:val="24"/>
          <w:szCs w:val="24"/>
          <w:lang w:val="sq-AL"/>
        </w:rPr>
        <w:t xml:space="preserve"> dhe</w:t>
      </w:r>
      <w:r w:rsidRPr="00F44F61">
        <w:rPr>
          <w:rFonts w:ascii="Times New Roman" w:hAnsi="Times New Roman"/>
          <w:bCs/>
          <w:sz w:val="24"/>
          <w:szCs w:val="24"/>
          <w:lang w:val="sq-AL"/>
        </w:rPr>
        <w:t xml:space="preserve"> konfliktet pronësore. Neni 4 i Protokollit nr. 7 të KEDNJ-së, në parim, nuk përjashton që për të njëjtën shkelje të fillo</w:t>
      </w:r>
      <w:r w:rsidR="00C37DB1" w:rsidRPr="00F44F61">
        <w:rPr>
          <w:rFonts w:ascii="Times New Roman" w:hAnsi="Times New Roman"/>
          <w:bCs/>
          <w:sz w:val="24"/>
          <w:szCs w:val="24"/>
          <w:lang w:val="sq-AL"/>
        </w:rPr>
        <w:t>jn</w:t>
      </w:r>
      <w:r w:rsidR="00F82114" w:rsidRPr="00F44F61">
        <w:rPr>
          <w:rFonts w:ascii="Times New Roman" w:hAnsi="Times New Roman"/>
          <w:bCs/>
          <w:sz w:val="24"/>
          <w:szCs w:val="24"/>
          <w:lang w:val="sq-AL"/>
        </w:rPr>
        <w:t>ë</w:t>
      </w:r>
      <w:r w:rsidRPr="00F44F61">
        <w:rPr>
          <w:rFonts w:ascii="Times New Roman" w:hAnsi="Times New Roman"/>
          <w:bCs/>
          <w:sz w:val="24"/>
          <w:szCs w:val="24"/>
          <w:lang w:val="sq-AL"/>
        </w:rPr>
        <w:t xml:space="preserve"> paralelisht procesi disiplinor </w:t>
      </w:r>
      <w:r w:rsidR="00C37DB1" w:rsidRPr="00F44F61">
        <w:rPr>
          <w:rFonts w:ascii="Times New Roman" w:hAnsi="Times New Roman"/>
          <w:bCs/>
          <w:sz w:val="24"/>
          <w:szCs w:val="24"/>
          <w:lang w:val="sq-AL"/>
        </w:rPr>
        <w:t>dhe ai</w:t>
      </w:r>
      <w:r w:rsidRPr="00F44F61">
        <w:rPr>
          <w:rFonts w:ascii="Times New Roman" w:hAnsi="Times New Roman"/>
          <w:bCs/>
          <w:sz w:val="24"/>
          <w:szCs w:val="24"/>
          <w:lang w:val="sq-AL"/>
        </w:rPr>
        <w:t xml:space="preserve"> penal. Përgjegjësia penale dhe ajo disiplinore kanë natyra dhe objektiva të ndryshm</w:t>
      </w:r>
      <w:r w:rsidR="00C37DB1" w:rsidRPr="00F44F61">
        <w:rPr>
          <w:rFonts w:ascii="Times New Roman" w:hAnsi="Times New Roman"/>
          <w:bCs/>
          <w:sz w:val="24"/>
          <w:szCs w:val="24"/>
          <w:lang w:val="sq-AL"/>
        </w:rPr>
        <w:t>e</w:t>
      </w:r>
      <w:r w:rsidRPr="00F44F61">
        <w:rPr>
          <w:rFonts w:ascii="Times New Roman" w:hAnsi="Times New Roman"/>
          <w:bCs/>
          <w:sz w:val="24"/>
          <w:szCs w:val="24"/>
          <w:lang w:val="sq-AL"/>
        </w:rPr>
        <w:t>, janë subjekt</w:t>
      </w:r>
      <w:r w:rsidR="00C37DB1" w:rsidRPr="00F44F61">
        <w:rPr>
          <w:rFonts w:ascii="Times New Roman" w:hAnsi="Times New Roman"/>
          <w:bCs/>
          <w:sz w:val="24"/>
          <w:szCs w:val="24"/>
          <w:lang w:val="sq-AL"/>
        </w:rPr>
        <w:t>e</w:t>
      </w:r>
      <w:r w:rsidRPr="00F44F61">
        <w:rPr>
          <w:rFonts w:ascii="Times New Roman" w:hAnsi="Times New Roman"/>
          <w:bCs/>
          <w:sz w:val="24"/>
          <w:szCs w:val="24"/>
          <w:lang w:val="sq-AL"/>
        </w:rPr>
        <w:t xml:space="preserve"> </w:t>
      </w:r>
      <w:r w:rsidR="00C37DB1" w:rsidRPr="00F44F61">
        <w:rPr>
          <w:rFonts w:ascii="Times New Roman" w:hAnsi="Times New Roman"/>
          <w:bCs/>
          <w:sz w:val="24"/>
          <w:szCs w:val="24"/>
          <w:lang w:val="sq-AL"/>
        </w:rPr>
        <w:t>t</w:t>
      </w:r>
      <w:r w:rsidR="00F82114" w:rsidRPr="00F44F61">
        <w:rPr>
          <w:rFonts w:ascii="Times New Roman" w:hAnsi="Times New Roman"/>
          <w:bCs/>
          <w:sz w:val="24"/>
          <w:szCs w:val="24"/>
          <w:lang w:val="sq-AL"/>
        </w:rPr>
        <w:t>ë</w:t>
      </w:r>
      <w:r w:rsidRPr="00F44F61">
        <w:rPr>
          <w:rFonts w:ascii="Times New Roman" w:hAnsi="Times New Roman"/>
          <w:bCs/>
          <w:sz w:val="24"/>
          <w:szCs w:val="24"/>
          <w:lang w:val="sq-AL"/>
        </w:rPr>
        <w:t xml:space="preserve"> standardeve të ndryshme mbi provën dhe kanë elemente të ndryshme përbërëse. Për rrjedhojë, autoritetet disiplinore nuk janë të detyruara të përfundojnë procedimin disiplinor kur fillon një çështje penale për të njëjtën shkelje. Në rastin konkret, fak</w:t>
      </w:r>
      <w:r w:rsidR="00C37DB1" w:rsidRPr="00F44F61">
        <w:rPr>
          <w:rFonts w:ascii="Times New Roman" w:hAnsi="Times New Roman"/>
          <w:bCs/>
          <w:sz w:val="24"/>
          <w:szCs w:val="24"/>
          <w:lang w:val="sq-AL"/>
        </w:rPr>
        <w:t>ti është shkelje administrative dhe</w:t>
      </w:r>
      <w:r w:rsidRPr="00F44F61">
        <w:rPr>
          <w:rFonts w:ascii="Times New Roman" w:hAnsi="Times New Roman"/>
          <w:bCs/>
          <w:sz w:val="24"/>
          <w:szCs w:val="24"/>
          <w:lang w:val="sq-AL"/>
        </w:rPr>
        <w:t xml:space="preserve"> gjoba është dhënë nga organi administrativ kompetent</w:t>
      </w:r>
      <w:r w:rsidR="00C37DB1" w:rsidRPr="00F44F61">
        <w:rPr>
          <w:rFonts w:ascii="Times New Roman" w:hAnsi="Times New Roman"/>
          <w:bCs/>
          <w:sz w:val="24"/>
          <w:szCs w:val="24"/>
          <w:lang w:val="sq-AL"/>
        </w:rPr>
        <w:t>. G</w:t>
      </w:r>
      <w:r w:rsidRPr="00F44F61">
        <w:rPr>
          <w:rFonts w:ascii="Times New Roman" w:hAnsi="Times New Roman"/>
          <w:bCs/>
          <w:sz w:val="24"/>
          <w:szCs w:val="24"/>
          <w:lang w:val="sq-AL"/>
        </w:rPr>
        <w:t xml:space="preserve">jykata penale nuk e ka gjykuar më parë faktin dhe </w:t>
      </w:r>
      <w:r w:rsidR="00C37DB1" w:rsidRPr="00F44F61">
        <w:rPr>
          <w:rFonts w:ascii="Times New Roman" w:hAnsi="Times New Roman"/>
          <w:bCs/>
          <w:sz w:val="24"/>
          <w:szCs w:val="24"/>
          <w:lang w:val="sq-AL"/>
        </w:rPr>
        <w:t>nuk ka</w:t>
      </w:r>
      <w:r w:rsidRPr="00F44F61">
        <w:rPr>
          <w:rFonts w:ascii="Times New Roman" w:hAnsi="Times New Roman"/>
          <w:bCs/>
          <w:sz w:val="24"/>
          <w:szCs w:val="24"/>
          <w:lang w:val="sq-AL"/>
        </w:rPr>
        <w:t xml:space="preserve"> dhënë dënim të formës së prerë. P</w:t>
      </w:r>
      <w:r w:rsidR="00F82114" w:rsidRPr="00F44F61">
        <w:rPr>
          <w:rFonts w:ascii="Times New Roman" w:hAnsi="Times New Roman"/>
          <w:bCs/>
          <w:sz w:val="24"/>
          <w:szCs w:val="24"/>
          <w:lang w:val="sq-AL"/>
        </w:rPr>
        <w:t>ë</w:t>
      </w:r>
      <w:r w:rsidR="00C37DB1" w:rsidRPr="00F44F61">
        <w:rPr>
          <w:rFonts w:ascii="Times New Roman" w:hAnsi="Times New Roman"/>
          <w:bCs/>
          <w:sz w:val="24"/>
          <w:szCs w:val="24"/>
          <w:lang w:val="sq-AL"/>
        </w:rPr>
        <w:t>r m</w:t>
      </w:r>
      <w:r w:rsidR="00F82114" w:rsidRPr="00F44F61">
        <w:rPr>
          <w:rFonts w:ascii="Times New Roman" w:hAnsi="Times New Roman"/>
          <w:bCs/>
          <w:sz w:val="24"/>
          <w:szCs w:val="24"/>
          <w:lang w:val="sq-AL"/>
        </w:rPr>
        <w:t>ë</w:t>
      </w:r>
      <w:r w:rsidR="00C37DB1" w:rsidRPr="00F44F61">
        <w:rPr>
          <w:rFonts w:ascii="Times New Roman" w:hAnsi="Times New Roman"/>
          <w:bCs/>
          <w:sz w:val="24"/>
          <w:szCs w:val="24"/>
          <w:lang w:val="sq-AL"/>
        </w:rPr>
        <w:t xml:space="preserve"> tep</w:t>
      </w:r>
      <w:r w:rsidR="00F82114" w:rsidRPr="00F44F61">
        <w:rPr>
          <w:rFonts w:ascii="Times New Roman" w:hAnsi="Times New Roman"/>
          <w:bCs/>
          <w:sz w:val="24"/>
          <w:szCs w:val="24"/>
          <w:lang w:val="sq-AL"/>
        </w:rPr>
        <w:t>ë</w:t>
      </w:r>
      <w:r w:rsidR="00C37DB1" w:rsidRPr="00F44F61">
        <w:rPr>
          <w:rFonts w:ascii="Times New Roman" w:hAnsi="Times New Roman"/>
          <w:bCs/>
          <w:sz w:val="24"/>
          <w:szCs w:val="24"/>
          <w:lang w:val="sq-AL"/>
        </w:rPr>
        <w:t>r, p</w:t>
      </w:r>
      <w:r w:rsidRPr="00F44F61">
        <w:rPr>
          <w:rFonts w:ascii="Times New Roman" w:hAnsi="Times New Roman"/>
          <w:bCs/>
          <w:sz w:val="24"/>
          <w:szCs w:val="24"/>
          <w:lang w:val="sq-AL"/>
        </w:rPr>
        <w:t xml:space="preserve">arimi </w:t>
      </w:r>
      <w:r w:rsidRPr="00F44F61">
        <w:rPr>
          <w:rFonts w:ascii="Times New Roman" w:hAnsi="Times New Roman"/>
          <w:bCs/>
          <w:i/>
          <w:sz w:val="24"/>
          <w:szCs w:val="24"/>
          <w:lang w:val="sq-AL"/>
        </w:rPr>
        <w:t>ne bis in idem</w:t>
      </w:r>
      <w:r w:rsidRPr="00F44F61">
        <w:rPr>
          <w:rFonts w:ascii="Times New Roman" w:hAnsi="Times New Roman"/>
          <w:bCs/>
          <w:sz w:val="24"/>
          <w:szCs w:val="24"/>
          <w:lang w:val="sq-AL"/>
        </w:rPr>
        <w:t xml:space="preserve"> gjen zbatim vetëm në gjykimin penal. </w:t>
      </w:r>
    </w:p>
    <w:p w:rsidR="00553DBA" w:rsidRPr="00F44F61" w:rsidRDefault="00553DBA" w:rsidP="00B348F8">
      <w:pPr>
        <w:pStyle w:val="BodyText"/>
        <w:numPr>
          <w:ilvl w:val="0"/>
          <w:numId w:val="5"/>
        </w:numPr>
        <w:tabs>
          <w:tab w:val="left" w:pos="1080"/>
        </w:tabs>
        <w:spacing w:line="360" w:lineRule="auto"/>
        <w:ind w:left="0" w:firstLine="720"/>
        <w:rPr>
          <w:bCs/>
          <w:sz w:val="24"/>
        </w:rPr>
      </w:pPr>
      <w:r w:rsidRPr="00F44F61">
        <w:rPr>
          <w:b/>
          <w:i/>
          <w:sz w:val="24"/>
        </w:rPr>
        <w:t xml:space="preserve"> Subjekti i interesuar, </w:t>
      </w:r>
      <w:r w:rsidRPr="00F44F61">
        <w:rPr>
          <w:b/>
          <w:bCs/>
          <w:i/>
          <w:sz w:val="24"/>
        </w:rPr>
        <w:t>IMT-ja</w:t>
      </w:r>
      <w:r w:rsidR="00C37DB1" w:rsidRPr="00F44F61">
        <w:rPr>
          <w:bCs/>
          <w:sz w:val="24"/>
        </w:rPr>
        <w:t>,</w:t>
      </w:r>
      <w:r w:rsidRPr="00F44F61">
        <w:rPr>
          <w:bCs/>
          <w:sz w:val="24"/>
        </w:rPr>
        <w:t xml:space="preserve"> </w:t>
      </w:r>
      <w:r w:rsidRPr="00F44F61">
        <w:rPr>
          <w:sz w:val="24"/>
          <w:shd w:val="clear" w:color="auto" w:fill="FFFFFF"/>
        </w:rPr>
        <w:t xml:space="preserve">nuk ka </w:t>
      </w:r>
      <w:r w:rsidRPr="00F44F61">
        <w:rPr>
          <w:sz w:val="24"/>
        </w:rPr>
        <w:t>paraqitur prapësime me shkrim, ed</w:t>
      </w:r>
      <w:r w:rsidRPr="00F44F61">
        <w:rPr>
          <w:bCs/>
          <w:sz w:val="24"/>
        </w:rPr>
        <w:t>he pse është njoftuar rregullisht.</w:t>
      </w:r>
    </w:p>
    <w:p w:rsidR="00F44F61" w:rsidRDefault="00F44F61" w:rsidP="00B348F8">
      <w:pPr>
        <w:tabs>
          <w:tab w:val="left" w:pos="1710"/>
        </w:tabs>
        <w:spacing w:after="0" w:line="360" w:lineRule="auto"/>
        <w:jc w:val="center"/>
        <w:rPr>
          <w:rFonts w:ascii="Times New Roman" w:hAnsi="Times New Roman" w:cs="Times New Roman"/>
          <w:b/>
          <w:sz w:val="24"/>
          <w:szCs w:val="24"/>
        </w:rPr>
      </w:pPr>
    </w:p>
    <w:p w:rsidR="00553DBA" w:rsidRPr="00F44F61" w:rsidRDefault="00553DBA" w:rsidP="00B348F8">
      <w:pPr>
        <w:tabs>
          <w:tab w:val="left" w:pos="1710"/>
        </w:tabs>
        <w:spacing w:after="0" w:line="360" w:lineRule="auto"/>
        <w:jc w:val="center"/>
        <w:rPr>
          <w:rFonts w:ascii="Times New Roman" w:hAnsi="Times New Roman" w:cs="Times New Roman"/>
          <w:b/>
          <w:sz w:val="24"/>
          <w:szCs w:val="24"/>
        </w:rPr>
      </w:pPr>
      <w:r w:rsidRPr="00F44F61">
        <w:rPr>
          <w:rFonts w:ascii="Times New Roman" w:hAnsi="Times New Roman" w:cs="Times New Roman"/>
          <w:b/>
          <w:sz w:val="24"/>
          <w:szCs w:val="24"/>
        </w:rPr>
        <w:t>III</w:t>
      </w:r>
    </w:p>
    <w:p w:rsidR="00553DBA" w:rsidRPr="00F44F61" w:rsidRDefault="00553DBA" w:rsidP="00B348F8">
      <w:pPr>
        <w:spacing w:after="0" w:line="360" w:lineRule="auto"/>
        <w:jc w:val="center"/>
        <w:rPr>
          <w:rFonts w:ascii="Times New Roman" w:hAnsi="Times New Roman" w:cs="Times New Roman"/>
          <w:b/>
          <w:sz w:val="24"/>
          <w:szCs w:val="24"/>
        </w:rPr>
      </w:pPr>
      <w:r w:rsidRPr="00F44F61">
        <w:rPr>
          <w:rFonts w:ascii="Times New Roman" w:hAnsi="Times New Roman" w:cs="Times New Roman"/>
          <w:b/>
          <w:sz w:val="24"/>
          <w:szCs w:val="24"/>
        </w:rPr>
        <w:t>Vlerësimi i Gjykatës Kushtetuese</w:t>
      </w:r>
    </w:p>
    <w:p w:rsidR="00553DBA" w:rsidRPr="00F44F61" w:rsidRDefault="00553DBA" w:rsidP="00B348F8">
      <w:pPr>
        <w:pStyle w:val="ListParagraph"/>
        <w:numPr>
          <w:ilvl w:val="0"/>
          <w:numId w:val="4"/>
        </w:numPr>
        <w:tabs>
          <w:tab w:val="left" w:pos="1080"/>
        </w:tabs>
        <w:spacing w:after="0" w:line="360" w:lineRule="auto"/>
        <w:ind w:firstLine="0"/>
        <w:jc w:val="both"/>
        <w:rPr>
          <w:rFonts w:ascii="Times New Roman" w:hAnsi="Times New Roman"/>
          <w:i/>
          <w:sz w:val="24"/>
          <w:szCs w:val="24"/>
          <w:lang w:val="sq-AL" w:eastAsia="fr-FR"/>
        </w:rPr>
      </w:pPr>
      <w:r w:rsidRPr="00F44F61">
        <w:rPr>
          <w:rFonts w:ascii="Times New Roman" w:hAnsi="Times New Roman"/>
          <w:i/>
          <w:sz w:val="24"/>
          <w:szCs w:val="24"/>
          <w:lang w:val="sq-AL" w:eastAsia="fr-FR"/>
        </w:rPr>
        <w:t>Për juridiksionin e Gjykatës Kushtetuese</w:t>
      </w:r>
    </w:p>
    <w:p w:rsidR="00553DBA" w:rsidRPr="00F44F61" w:rsidRDefault="00553DBA" w:rsidP="00B348F8">
      <w:pPr>
        <w:pStyle w:val="ListParagraph"/>
        <w:numPr>
          <w:ilvl w:val="0"/>
          <w:numId w:val="5"/>
        </w:numPr>
        <w:tabs>
          <w:tab w:val="left" w:pos="0"/>
          <w:tab w:val="left" w:pos="1080"/>
        </w:tabs>
        <w:spacing w:after="0" w:line="360" w:lineRule="auto"/>
        <w:ind w:left="0" w:firstLine="720"/>
        <w:jc w:val="both"/>
        <w:rPr>
          <w:rFonts w:ascii="Times New Roman" w:eastAsia="Times New Roman" w:hAnsi="Times New Roman"/>
          <w:sz w:val="24"/>
          <w:szCs w:val="24"/>
          <w:lang w:val="sq-AL"/>
        </w:rPr>
      </w:pPr>
      <w:r w:rsidRPr="00F44F61">
        <w:rPr>
          <w:rFonts w:ascii="Times New Roman" w:hAnsi="Times New Roman"/>
          <w:sz w:val="24"/>
          <w:szCs w:val="24"/>
          <w:lang w:val="sq-AL"/>
        </w:rPr>
        <w:t xml:space="preserve">Gjykata referuese, bazuar në nenin 145 të Kushtetutës, pasi ka pezulluar me vendim të ndërmjetëm gjykimin pranë saj, ka kërkuar </w:t>
      </w:r>
      <w:r w:rsidRPr="00F44F61">
        <w:rPr>
          <w:rFonts w:ascii="Times New Roman" w:hAnsi="Times New Roman"/>
          <w:sz w:val="24"/>
          <w:szCs w:val="24"/>
          <w:lang w:val="sq-AL" w:eastAsia="fr-FR"/>
        </w:rPr>
        <w:t>vënien në lëvizje të gjykimit kushtetues për nenin 52, pika 1, të ligjit nr. 107/2014</w:t>
      </w:r>
      <w:r w:rsidRPr="00F44F61">
        <w:rPr>
          <w:rFonts w:ascii="Times New Roman" w:hAnsi="Times New Roman"/>
          <w:sz w:val="24"/>
          <w:szCs w:val="24"/>
          <w:lang w:val="sq-AL"/>
        </w:rPr>
        <w:t xml:space="preserve">. Nga pikëpamja formale kërkesa është përpiluar </w:t>
      </w:r>
      <w:r w:rsidR="00C37DB1" w:rsidRPr="00F44F61">
        <w:rPr>
          <w:rFonts w:ascii="Times New Roman" w:hAnsi="Times New Roman"/>
          <w:sz w:val="24"/>
          <w:szCs w:val="24"/>
          <w:lang w:val="sq-AL"/>
        </w:rPr>
        <w:t>si</w:t>
      </w:r>
      <w:r w:rsidRPr="00F44F61">
        <w:rPr>
          <w:rFonts w:ascii="Times New Roman" w:hAnsi="Times New Roman"/>
          <w:sz w:val="24"/>
          <w:szCs w:val="24"/>
          <w:lang w:val="sq-AL"/>
        </w:rPr>
        <w:t xml:space="preserve"> akt </w:t>
      </w:r>
      <w:r w:rsidR="00C37DB1" w:rsidRPr="00F44F61">
        <w:rPr>
          <w:rFonts w:ascii="Times New Roman" w:hAnsi="Times New Roman"/>
          <w:sz w:val="24"/>
          <w:szCs w:val="24"/>
          <w:lang w:val="sq-AL"/>
        </w:rPr>
        <w:t>i</w:t>
      </w:r>
      <w:r w:rsidRPr="00F44F61">
        <w:rPr>
          <w:rFonts w:ascii="Times New Roman" w:hAnsi="Times New Roman"/>
          <w:sz w:val="24"/>
          <w:szCs w:val="24"/>
          <w:lang w:val="sq-AL"/>
        </w:rPr>
        <w:t xml:space="preserve"> ndarë prej vendimit gjyqësor të pezullimit, ku në objekt dhe përmbyllje formulohet kërkimi për interpretimin e dispozitës ligjore në fjalë</w:t>
      </w:r>
      <w:r w:rsidR="00C37DB1" w:rsidRPr="00F44F61">
        <w:rPr>
          <w:rFonts w:ascii="Times New Roman" w:hAnsi="Times New Roman"/>
          <w:sz w:val="24"/>
          <w:szCs w:val="24"/>
          <w:lang w:val="sq-AL"/>
        </w:rPr>
        <w:t>, n</w:t>
      </w:r>
      <w:r w:rsidRPr="00F44F61">
        <w:rPr>
          <w:rFonts w:ascii="Times New Roman" w:hAnsi="Times New Roman"/>
          <w:sz w:val="24"/>
          <w:szCs w:val="24"/>
          <w:lang w:val="sq-AL"/>
        </w:rPr>
        <w:t xml:space="preserve">dërsa në përmbajtje </w:t>
      </w:r>
      <w:r w:rsidR="00C37DB1" w:rsidRPr="00F44F61">
        <w:rPr>
          <w:rFonts w:ascii="Times New Roman" w:hAnsi="Times New Roman"/>
          <w:sz w:val="24"/>
          <w:szCs w:val="24"/>
          <w:lang w:val="sq-AL"/>
        </w:rPr>
        <w:t>parashtrohen</w:t>
      </w:r>
      <w:r w:rsidRPr="00F44F61">
        <w:rPr>
          <w:rFonts w:ascii="Times New Roman" w:hAnsi="Times New Roman"/>
          <w:sz w:val="24"/>
          <w:szCs w:val="24"/>
          <w:lang w:val="sq-AL"/>
        </w:rPr>
        <w:t xml:space="preserve"> argumentet se dispozita gjen zbatim në zgjidhjen e mosmarrëveshjes administrative që po shqyrtohet prej gjykatës referuese dhe se </w:t>
      </w:r>
      <w:r w:rsidRPr="00F44F61">
        <w:rPr>
          <w:rFonts w:ascii="Times New Roman" w:hAnsi="Times New Roman"/>
          <w:sz w:val="24"/>
          <w:szCs w:val="24"/>
          <w:lang w:val="sq-AL" w:eastAsia="fr-FR"/>
        </w:rPr>
        <w:t>cenon</w:t>
      </w:r>
      <w:r w:rsidRPr="00F44F61">
        <w:rPr>
          <w:rFonts w:ascii="Times New Roman" w:eastAsia="Times New Roman" w:hAnsi="Times New Roman"/>
          <w:sz w:val="24"/>
          <w:szCs w:val="24"/>
          <w:lang w:val="sq-AL"/>
        </w:rPr>
        <w:t xml:space="preserve"> të drejtën e pronës, duke mos respektuar parimin e proporcionalitetit, </w:t>
      </w:r>
      <w:r w:rsidRPr="00F44F61">
        <w:rPr>
          <w:rFonts w:ascii="Times New Roman" w:hAnsi="Times New Roman"/>
          <w:bCs/>
          <w:kern w:val="28"/>
          <w:sz w:val="24"/>
          <w:szCs w:val="24"/>
          <w:lang w:val="sq-AL"/>
        </w:rPr>
        <w:t xml:space="preserve">si dhe të drejtën për </w:t>
      </w:r>
      <w:r w:rsidRPr="00F44F61">
        <w:rPr>
          <w:rFonts w:ascii="Times New Roman" w:eastAsia="Times New Roman" w:hAnsi="Times New Roman"/>
          <w:sz w:val="24"/>
          <w:szCs w:val="24"/>
          <w:lang w:val="sq-AL"/>
        </w:rPr>
        <w:t>të mos u dënuar dy herë (</w:t>
      </w:r>
      <w:r w:rsidRPr="00F44F61">
        <w:rPr>
          <w:rFonts w:ascii="Times New Roman" w:eastAsia="Times New Roman" w:hAnsi="Times New Roman"/>
          <w:i/>
          <w:sz w:val="24"/>
          <w:szCs w:val="24"/>
          <w:lang w:val="sq-AL"/>
        </w:rPr>
        <w:t>ne bis in idem</w:t>
      </w:r>
      <w:r w:rsidRPr="00F44F61">
        <w:rPr>
          <w:rFonts w:ascii="Times New Roman" w:eastAsia="Times New Roman" w:hAnsi="Times New Roman"/>
          <w:sz w:val="24"/>
          <w:szCs w:val="24"/>
          <w:lang w:val="sq-AL"/>
        </w:rPr>
        <w:t xml:space="preserve">), të garantuara respektivisht nga nenet 41, 17 dhe 34 të Kushtetutës.  </w:t>
      </w:r>
    </w:p>
    <w:p w:rsidR="00553DBA" w:rsidRPr="00F44F61" w:rsidRDefault="00553DBA" w:rsidP="00B348F8">
      <w:pPr>
        <w:pStyle w:val="ListParagraph"/>
        <w:numPr>
          <w:ilvl w:val="0"/>
          <w:numId w:val="5"/>
        </w:numPr>
        <w:tabs>
          <w:tab w:val="left" w:pos="0"/>
          <w:tab w:val="left" w:pos="1080"/>
        </w:tabs>
        <w:spacing w:after="0" w:line="360" w:lineRule="auto"/>
        <w:ind w:left="0" w:firstLine="720"/>
        <w:jc w:val="both"/>
        <w:rPr>
          <w:rFonts w:ascii="Times New Roman" w:hAnsi="Times New Roman"/>
          <w:sz w:val="24"/>
          <w:szCs w:val="24"/>
          <w:lang w:val="sq-AL"/>
        </w:rPr>
      </w:pPr>
      <w:r w:rsidRPr="00F44F61">
        <w:rPr>
          <w:rFonts w:ascii="Times New Roman" w:eastAsia="Times New Roman" w:hAnsi="Times New Roman"/>
          <w:bCs/>
          <w:sz w:val="24"/>
          <w:szCs w:val="24"/>
          <w:lang w:val="sq-AL"/>
        </w:rPr>
        <w:t>Subjektet e interesuara, Kuvendi dhe Këshilli i Ministrave, bazuar në nenet 124, 131, pika 1, shkronja “a” dhe 134, pika 1, shkronja “dh”</w:t>
      </w:r>
      <w:r w:rsidR="00C37DB1" w:rsidRPr="00F44F61">
        <w:rPr>
          <w:rFonts w:ascii="Times New Roman" w:eastAsia="Times New Roman" w:hAnsi="Times New Roman"/>
          <w:bCs/>
          <w:sz w:val="24"/>
          <w:szCs w:val="24"/>
          <w:lang w:val="sq-AL"/>
        </w:rPr>
        <w:t>,</w:t>
      </w:r>
      <w:r w:rsidRPr="00F44F61">
        <w:rPr>
          <w:rFonts w:ascii="Times New Roman" w:eastAsia="Times New Roman" w:hAnsi="Times New Roman"/>
          <w:bCs/>
          <w:sz w:val="24"/>
          <w:szCs w:val="24"/>
          <w:lang w:val="sq-AL"/>
        </w:rPr>
        <w:t xml:space="preserve"> të Kushtetutës, kanë prapësuar se çështja konkrete lidhet me interp</w:t>
      </w:r>
      <w:r w:rsidR="00C37DB1" w:rsidRPr="00F44F61">
        <w:rPr>
          <w:rFonts w:ascii="Times New Roman" w:eastAsia="Times New Roman" w:hAnsi="Times New Roman"/>
          <w:bCs/>
          <w:sz w:val="24"/>
          <w:szCs w:val="24"/>
          <w:lang w:val="sq-AL"/>
        </w:rPr>
        <w:t>retimin e ligjit dhe si e tillë</w:t>
      </w:r>
      <w:r w:rsidRPr="00F44F61">
        <w:rPr>
          <w:rFonts w:ascii="Times New Roman" w:eastAsia="Times New Roman" w:hAnsi="Times New Roman"/>
          <w:bCs/>
          <w:sz w:val="24"/>
          <w:szCs w:val="24"/>
          <w:lang w:val="sq-AL"/>
        </w:rPr>
        <w:t xml:space="preserve"> n</w:t>
      </w:r>
      <w:r w:rsidRPr="00F44F61">
        <w:rPr>
          <w:rFonts w:ascii="Times New Roman" w:hAnsi="Times New Roman"/>
          <w:bCs/>
          <w:sz w:val="24"/>
          <w:szCs w:val="24"/>
          <w:lang w:val="sq-AL"/>
        </w:rPr>
        <w:t>uk hyn në kompetencat e Gjykatës, pasi gjykatat mund të kërkojnë vetëm shfuqizimin e ligjit. Sipas tyre, edhe në përmbajtje të kërkesës parashtrohet konflikti ndërmjet ligjeve, që është detyrë e vetë gjykatave të juridiksionit të zakonshëm. Për më tepër, mënyra e caktimit të gjobës nuk përbën problem kushtetues, pasi lidhet me zgjidhjen legjislative të Kuvendit, që është jashtë juridiksionit kushtetues.</w:t>
      </w:r>
    </w:p>
    <w:p w:rsidR="00553DBA" w:rsidRPr="00F44F61" w:rsidRDefault="00553DBA" w:rsidP="00B348F8">
      <w:pPr>
        <w:pStyle w:val="ListParagraph"/>
        <w:numPr>
          <w:ilvl w:val="0"/>
          <w:numId w:val="5"/>
        </w:numPr>
        <w:tabs>
          <w:tab w:val="left" w:pos="0"/>
          <w:tab w:val="left" w:pos="1080"/>
        </w:tabs>
        <w:spacing w:after="0" w:line="360" w:lineRule="auto"/>
        <w:ind w:left="0" w:firstLine="720"/>
        <w:jc w:val="both"/>
        <w:rPr>
          <w:rFonts w:ascii="Times New Roman" w:hAnsi="Times New Roman"/>
          <w:i/>
          <w:sz w:val="24"/>
          <w:szCs w:val="24"/>
          <w:lang w:val="sq-AL"/>
        </w:rPr>
      </w:pPr>
      <w:r w:rsidRPr="00F44F61">
        <w:rPr>
          <w:rFonts w:ascii="Times New Roman" w:hAnsi="Times New Roman"/>
          <w:sz w:val="24"/>
          <w:szCs w:val="24"/>
          <w:lang w:val="sq-AL"/>
        </w:rPr>
        <w:t>Gjykata ka pohuar se kërkesa për kontroll incidental përbën mjetin e aksesit të gjykatës së juridiksionit të zakonshëm në gjykimin kushtetues dhe rregullohet nga neni 145, pika 2, i Kushtetutës</w:t>
      </w:r>
      <w:r w:rsidR="00C37DB1" w:rsidRPr="00F44F61">
        <w:rPr>
          <w:rFonts w:ascii="Times New Roman" w:hAnsi="Times New Roman"/>
          <w:sz w:val="24"/>
          <w:szCs w:val="24"/>
          <w:lang w:val="sq-AL"/>
        </w:rPr>
        <w:t>,</w:t>
      </w:r>
      <w:r w:rsidRPr="00F44F61">
        <w:rPr>
          <w:rFonts w:ascii="Times New Roman" w:hAnsi="Times New Roman"/>
          <w:sz w:val="24"/>
          <w:szCs w:val="24"/>
          <w:lang w:val="sq-AL"/>
        </w:rPr>
        <w:t xml:space="preserve"> sipas të cilit, kur gjyqtarët çmojnë se ligjet </w:t>
      </w:r>
      <w:r w:rsidR="00B47078" w:rsidRPr="00F44F61">
        <w:rPr>
          <w:rFonts w:ascii="Times New Roman" w:hAnsi="Times New Roman"/>
          <w:sz w:val="24"/>
          <w:szCs w:val="24"/>
          <w:lang w:val="sq-AL"/>
        </w:rPr>
        <w:t>bien</w:t>
      </w:r>
      <w:r w:rsidRPr="00F44F61">
        <w:rPr>
          <w:rFonts w:ascii="Times New Roman" w:hAnsi="Times New Roman"/>
          <w:sz w:val="24"/>
          <w:szCs w:val="24"/>
          <w:lang w:val="sq-AL"/>
        </w:rPr>
        <w:t xml:space="preserve"> në kundërshtim me Kushtetutën nuk i zbatojnë ato, por pezullojnë gjykimin dhe ia </w:t>
      </w:r>
      <w:r w:rsidR="00C37DB1" w:rsidRPr="00F44F61">
        <w:rPr>
          <w:rFonts w:ascii="Times New Roman" w:hAnsi="Times New Roman"/>
          <w:sz w:val="24"/>
          <w:szCs w:val="24"/>
          <w:lang w:val="sq-AL"/>
        </w:rPr>
        <w:t>dërgojnë çështjen kësaj Gjykate</w:t>
      </w:r>
      <w:r w:rsidRPr="00F44F61">
        <w:rPr>
          <w:rFonts w:ascii="Times New Roman" w:hAnsi="Times New Roman"/>
          <w:sz w:val="24"/>
          <w:szCs w:val="24"/>
          <w:lang w:val="sq-AL"/>
        </w:rPr>
        <w:t xml:space="preserve"> për t’u shprehur në lidhje me kushtetutshmërinë e tij. Objekti dhe shkaqet e kërkesës me të cilën ngrihet çështja e kushtetutshmërisë përbëjnë thelbin (</w:t>
      </w:r>
      <w:r w:rsidRPr="00F44F61">
        <w:rPr>
          <w:rFonts w:ascii="Times New Roman" w:hAnsi="Times New Roman"/>
          <w:i/>
          <w:sz w:val="24"/>
          <w:szCs w:val="24"/>
          <w:lang w:val="sq-AL"/>
        </w:rPr>
        <w:t>thema decidendum</w:t>
      </w:r>
      <w:r w:rsidRPr="00F44F61">
        <w:rPr>
          <w:rFonts w:ascii="Times New Roman" w:hAnsi="Times New Roman"/>
          <w:sz w:val="24"/>
          <w:szCs w:val="24"/>
          <w:lang w:val="sq-AL"/>
        </w:rPr>
        <w:t>) e gjykimit kushtetues (</w:t>
      </w:r>
      <w:r w:rsidRPr="00F44F61">
        <w:rPr>
          <w:rFonts w:ascii="Times New Roman" w:hAnsi="Times New Roman"/>
          <w:i/>
          <w:sz w:val="24"/>
          <w:szCs w:val="24"/>
          <w:lang w:val="sq-AL"/>
        </w:rPr>
        <w:t>shih vendimet nr. 7, datë 01.03.2022; nr. 22, datë 11.04.2016; nr. 6, datë 17.02.2012 të Gjykatës Kushtetuese</w:t>
      </w:r>
      <w:r w:rsidRPr="00F44F61">
        <w:rPr>
          <w:rFonts w:ascii="Times New Roman" w:hAnsi="Times New Roman"/>
          <w:sz w:val="24"/>
          <w:szCs w:val="24"/>
          <w:lang w:val="sq-AL"/>
        </w:rPr>
        <w:t xml:space="preserve">). </w:t>
      </w:r>
    </w:p>
    <w:p w:rsidR="00553DBA" w:rsidRPr="00F44F61" w:rsidRDefault="00553DBA" w:rsidP="00B348F8">
      <w:pPr>
        <w:pStyle w:val="ListParagraph"/>
        <w:numPr>
          <w:ilvl w:val="0"/>
          <w:numId w:val="5"/>
        </w:numPr>
        <w:tabs>
          <w:tab w:val="left" w:pos="0"/>
          <w:tab w:val="left" w:pos="1080"/>
        </w:tabs>
        <w:spacing w:after="0" w:line="360" w:lineRule="auto"/>
        <w:ind w:left="0" w:firstLine="720"/>
        <w:jc w:val="both"/>
        <w:rPr>
          <w:rFonts w:ascii="Times New Roman" w:hAnsi="Times New Roman"/>
          <w:i/>
          <w:sz w:val="24"/>
          <w:szCs w:val="24"/>
          <w:lang w:val="sq-AL"/>
        </w:rPr>
      </w:pPr>
      <w:r w:rsidRPr="00F44F61">
        <w:rPr>
          <w:rFonts w:ascii="Times New Roman" w:hAnsi="Times New Roman"/>
          <w:sz w:val="24"/>
          <w:szCs w:val="24"/>
          <w:lang w:val="sq-AL"/>
        </w:rPr>
        <w:t>Në çështjen konkrete, Gjykata vëren se formulimi i kërkimit për interpretimin e nenit 52, pika 1</w:t>
      </w:r>
      <w:r w:rsidR="00C37DB1" w:rsidRPr="00F44F61">
        <w:rPr>
          <w:rFonts w:ascii="Times New Roman" w:hAnsi="Times New Roman"/>
          <w:sz w:val="24"/>
          <w:szCs w:val="24"/>
          <w:lang w:val="sq-AL"/>
        </w:rPr>
        <w:t>,</w:t>
      </w:r>
      <w:r w:rsidRPr="00F44F61">
        <w:rPr>
          <w:rFonts w:ascii="Times New Roman" w:hAnsi="Times New Roman"/>
          <w:sz w:val="24"/>
          <w:szCs w:val="24"/>
          <w:lang w:val="sq-AL"/>
        </w:rPr>
        <w:t xml:space="preserve"> të ligjit nr. 107/2014, që gjendet në objekt dhe përmbyllje të kërkesës së gjykatës referuese, </w:t>
      </w:r>
      <w:r w:rsidRPr="00F44F61">
        <w:rPr>
          <w:rFonts w:ascii="Times New Roman" w:hAnsi="Times New Roman"/>
          <w:i/>
          <w:sz w:val="24"/>
          <w:szCs w:val="24"/>
          <w:lang w:val="sq-AL"/>
        </w:rPr>
        <w:t>prima facie</w:t>
      </w:r>
      <w:r w:rsidRPr="00F44F61">
        <w:rPr>
          <w:rFonts w:ascii="Times New Roman" w:hAnsi="Times New Roman"/>
          <w:sz w:val="24"/>
          <w:szCs w:val="24"/>
          <w:lang w:val="sq-AL"/>
        </w:rPr>
        <w:t xml:space="preserve"> krijon paqartësi për llojin e vetë kërkesës në raport me juridiksionin e Gjykatës. Si rregull, në rastin e kontrollit incidental kërkesat duhet të jenë të qarta dhe të sakta nga pikëpamja formale, në kushtet kur ky lloj kontrolli vihet në lëvizje nga gjykatat</w:t>
      </w:r>
      <w:bookmarkStart w:id="0" w:name="_Hlk108008462"/>
      <w:r w:rsidRPr="00F44F61">
        <w:rPr>
          <w:rFonts w:ascii="Times New Roman" w:hAnsi="Times New Roman"/>
          <w:sz w:val="24"/>
          <w:szCs w:val="24"/>
          <w:lang w:val="sq-AL"/>
        </w:rPr>
        <w:t>, të cilat janë organizuar dhe funksionojnë bazuar në parimin e profesionalizmit (nenet 135-136/a të Kushtetutës)</w:t>
      </w:r>
      <w:r w:rsidRPr="00F44F61">
        <w:rPr>
          <w:rFonts w:ascii="Times New Roman" w:hAnsi="Times New Roman"/>
          <w:sz w:val="24"/>
          <w:szCs w:val="24"/>
          <w:shd w:val="clear" w:color="auto" w:fill="FFFFFF"/>
          <w:lang w:val="sq-AL"/>
        </w:rPr>
        <w:t>.</w:t>
      </w:r>
      <w:bookmarkEnd w:id="0"/>
      <w:r w:rsidRPr="00F44F61">
        <w:rPr>
          <w:rFonts w:ascii="Times New Roman" w:hAnsi="Times New Roman"/>
          <w:sz w:val="24"/>
          <w:szCs w:val="24"/>
          <w:shd w:val="clear" w:color="auto" w:fill="FFFFFF"/>
          <w:lang w:val="sq-AL"/>
        </w:rPr>
        <w:t xml:space="preserve"> Në rastin në shqyrtim, përtej mënyrës së formulimit të kërkimit, Gjykata</w:t>
      </w:r>
      <w:r w:rsidR="000A75B2" w:rsidRPr="00F44F61">
        <w:rPr>
          <w:rFonts w:ascii="Times New Roman" w:hAnsi="Times New Roman"/>
          <w:sz w:val="24"/>
          <w:szCs w:val="24"/>
          <w:shd w:val="clear" w:color="auto" w:fill="FFFFFF"/>
          <w:lang w:val="sq-AL"/>
        </w:rPr>
        <w:t>,</w:t>
      </w:r>
      <w:r w:rsidRPr="00F44F61">
        <w:rPr>
          <w:rFonts w:ascii="Times New Roman" w:hAnsi="Times New Roman"/>
          <w:sz w:val="24"/>
          <w:szCs w:val="24"/>
          <w:shd w:val="clear" w:color="auto" w:fill="FFFFFF"/>
          <w:lang w:val="sq-AL"/>
        </w:rPr>
        <w:t xml:space="preserve"> duke analizuar faktin se kërkesa paraqet si bazë juridike të objektit të saj nenin 145 të Kushtetutës dhe në përmbajtje parashtron argumente për antikushtetutshmërinë e dispozitës së referuar, arrin në përfundimin se, në ndryshim nga sa prapësojnë subjektet e interesuara, gjykata referuese ka kërkuar kontrollin e kushtetutshmërisë së nenit 52, pika 1, shkronja “e”, të ligjit nr. 107/2014. </w:t>
      </w:r>
    </w:p>
    <w:p w:rsidR="00553DBA" w:rsidRPr="00F44F61" w:rsidRDefault="00553DBA" w:rsidP="00B348F8">
      <w:pPr>
        <w:pStyle w:val="ListParagraph"/>
        <w:numPr>
          <w:ilvl w:val="0"/>
          <w:numId w:val="5"/>
        </w:numPr>
        <w:tabs>
          <w:tab w:val="left" w:pos="0"/>
          <w:tab w:val="left" w:pos="1080"/>
        </w:tabs>
        <w:spacing w:after="0" w:line="360" w:lineRule="auto"/>
        <w:ind w:left="0" w:firstLine="720"/>
        <w:jc w:val="both"/>
        <w:rPr>
          <w:rFonts w:ascii="Times New Roman" w:hAnsi="Times New Roman"/>
          <w:i/>
          <w:sz w:val="24"/>
          <w:szCs w:val="24"/>
          <w:lang w:val="sq-AL"/>
        </w:rPr>
      </w:pPr>
      <w:r w:rsidRPr="00F44F61">
        <w:rPr>
          <w:rFonts w:ascii="Times New Roman" w:hAnsi="Times New Roman"/>
          <w:sz w:val="24"/>
          <w:szCs w:val="24"/>
          <w:lang w:val="sq-AL"/>
        </w:rPr>
        <w:t>Gjithashtu, për sa i takon kundërshtimit që subjektet e interesuara i bëjnë juridiksionit kushtetues, me argumentin se në çështjen konkrete është kërkuar zgjidhj</w:t>
      </w:r>
      <w:r w:rsidR="00B47078" w:rsidRPr="00F44F61">
        <w:rPr>
          <w:rFonts w:ascii="Times New Roman" w:hAnsi="Times New Roman"/>
          <w:sz w:val="24"/>
          <w:szCs w:val="24"/>
          <w:lang w:val="sq-AL"/>
        </w:rPr>
        <w:t>a</w:t>
      </w:r>
      <w:r w:rsidRPr="00F44F61">
        <w:rPr>
          <w:rFonts w:ascii="Times New Roman" w:hAnsi="Times New Roman"/>
          <w:sz w:val="24"/>
          <w:szCs w:val="24"/>
          <w:lang w:val="sq-AL"/>
        </w:rPr>
        <w:t xml:space="preserve"> e konfliktit midis normave ligjore në fuqi, që është juridiksion i gjykatave të zakonshme, Gjykata vëren se gjykata referuese e ka parashtruar këtë konflikt ligjesh në funksion të argumenteve për antikushtetutshmërinë e dispozitës ligjore të kundërshtuar, konkretisht në drejtim të parimit kushtetues të proporcionalitetit në kufizimin e të drejtave themelore. Për këtë arsye, ky prapësim nuk qëndron, pasi thelbi i kërkimit të gjykatës referuese lidhet me kontrollin e pajtueshmërisë së dispozitës së kundërshtuar me parimet dhe normat kushtetuese. </w:t>
      </w:r>
    </w:p>
    <w:p w:rsidR="00553DBA" w:rsidRPr="00F44F61" w:rsidRDefault="00553DBA" w:rsidP="00B348F8">
      <w:pPr>
        <w:pStyle w:val="ListParagraph"/>
        <w:numPr>
          <w:ilvl w:val="0"/>
          <w:numId w:val="5"/>
        </w:numPr>
        <w:tabs>
          <w:tab w:val="left" w:pos="0"/>
          <w:tab w:val="left" w:pos="1080"/>
        </w:tabs>
        <w:spacing w:after="0" w:line="360" w:lineRule="auto"/>
        <w:ind w:left="0" w:firstLine="720"/>
        <w:jc w:val="both"/>
        <w:rPr>
          <w:rFonts w:ascii="Times New Roman" w:hAnsi="Times New Roman"/>
          <w:i/>
          <w:sz w:val="24"/>
          <w:szCs w:val="24"/>
          <w:lang w:val="sq-AL"/>
        </w:rPr>
      </w:pPr>
      <w:r w:rsidRPr="00F44F61">
        <w:rPr>
          <w:rFonts w:ascii="Times New Roman" w:hAnsi="Times New Roman"/>
          <w:sz w:val="24"/>
          <w:szCs w:val="24"/>
          <w:lang w:val="sq-AL"/>
        </w:rPr>
        <w:t>Për sa më sipër, Gjykata vlerëson se ajo ka juridiksion për të marrë në shqyrtim pretendimet e paraqitura nga gjykata referuese lidhur me kontrollin e kushtetutshmërisë së nenit 52, pika 1, shkronja “e”</w:t>
      </w:r>
      <w:r w:rsidR="000A75B2" w:rsidRPr="00F44F61">
        <w:rPr>
          <w:rFonts w:ascii="Times New Roman" w:hAnsi="Times New Roman"/>
          <w:sz w:val="24"/>
          <w:szCs w:val="24"/>
          <w:lang w:val="sq-AL"/>
        </w:rPr>
        <w:t>,</w:t>
      </w:r>
      <w:r w:rsidRPr="00F44F61">
        <w:rPr>
          <w:rFonts w:ascii="Times New Roman" w:hAnsi="Times New Roman"/>
          <w:sz w:val="24"/>
          <w:szCs w:val="24"/>
          <w:lang w:val="sq-AL"/>
        </w:rPr>
        <w:t xml:space="preserve"> të ligjit nr. 107/2014.</w:t>
      </w:r>
    </w:p>
    <w:p w:rsidR="00553DBA" w:rsidRPr="00F44F61" w:rsidRDefault="00553DBA" w:rsidP="00B348F8">
      <w:pPr>
        <w:tabs>
          <w:tab w:val="left" w:pos="1080"/>
        </w:tabs>
        <w:spacing w:after="0" w:line="360" w:lineRule="auto"/>
        <w:jc w:val="both"/>
        <w:rPr>
          <w:rFonts w:ascii="Times New Roman" w:hAnsi="Times New Roman" w:cs="Times New Roman"/>
          <w:i/>
          <w:sz w:val="24"/>
          <w:szCs w:val="24"/>
          <w:lang w:eastAsia="fr-FR"/>
        </w:rPr>
      </w:pPr>
    </w:p>
    <w:p w:rsidR="00553DBA" w:rsidRPr="00F44F61" w:rsidRDefault="00553DBA" w:rsidP="00B348F8">
      <w:pPr>
        <w:pStyle w:val="ListParagraph"/>
        <w:numPr>
          <w:ilvl w:val="0"/>
          <w:numId w:val="4"/>
        </w:numPr>
        <w:tabs>
          <w:tab w:val="left" w:pos="1080"/>
        </w:tabs>
        <w:spacing w:after="0" w:line="360" w:lineRule="auto"/>
        <w:ind w:left="0" w:firstLine="720"/>
        <w:jc w:val="both"/>
        <w:rPr>
          <w:rFonts w:ascii="Times New Roman" w:hAnsi="Times New Roman"/>
          <w:i/>
          <w:sz w:val="24"/>
          <w:szCs w:val="24"/>
          <w:lang w:val="sq-AL" w:eastAsia="fr-FR"/>
        </w:rPr>
      </w:pPr>
      <w:r w:rsidRPr="00F44F61">
        <w:rPr>
          <w:rFonts w:ascii="Times New Roman" w:hAnsi="Times New Roman"/>
          <w:i/>
          <w:sz w:val="24"/>
          <w:szCs w:val="24"/>
          <w:lang w:val="sq-AL" w:eastAsia="fr-FR"/>
        </w:rPr>
        <w:t>Për legjitimimin e gjykatës referuese</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Gjykata</w:t>
      </w:r>
      <w:r w:rsidR="000A75B2" w:rsidRPr="00F44F61">
        <w:t>,</w:t>
      </w:r>
      <w:r w:rsidRPr="00F44F61">
        <w:t xml:space="preserve"> </w:t>
      </w:r>
      <w:r w:rsidRPr="00F44F61">
        <w:rPr>
          <w:shd w:val="clear" w:color="auto" w:fill="FFFFFF"/>
        </w:rPr>
        <w:t xml:space="preserve">bazuar në nenin 145 të Kushtetutës, i cili është konkretizuar në nenin 68 të ligjit nr. 8577/2000, ka zhvilluar disa kritere </w:t>
      </w:r>
      <w:r w:rsidRPr="00F44F61">
        <w:t xml:space="preserve">kumulative për legjitimimin e gjykatës referuese për inicimin e kontrollit incidental të normës ligjore për pajtueshmëri me Kushtetutën. Sipas tyre, gjykata referuese duhet që gjatë procesit gjyqësor që zhvillohet pranë saj: (i) </w:t>
      </w:r>
      <w:r w:rsidRPr="00F44F61">
        <w:rPr>
          <w:bCs/>
        </w:rPr>
        <w:t xml:space="preserve">të ketë identifikuar ligjin që do të zbatohet për zgjidhjen e çështjes konkrete; (ii) </w:t>
      </w:r>
      <w:r w:rsidRPr="00F44F61">
        <w:t>të ketë krijuar bindjen se</w:t>
      </w:r>
      <w:r w:rsidRPr="00F44F61">
        <w:rPr>
          <w:bCs/>
        </w:rPr>
        <w:t xml:space="preserve"> </w:t>
      </w:r>
      <w:r w:rsidRPr="00F44F61">
        <w:t>gjykimi i saj nuk mund të përfundojë në mënyrë të pavarur nga gjykimi në Gjykatën Kushtetuese</w:t>
      </w:r>
      <w:r w:rsidRPr="00F44F61">
        <w:rPr>
          <w:bCs/>
        </w:rPr>
        <w:t xml:space="preserve"> – pra lidhjen e drejtpërdrejtë midis ligjit dhe çështjes kushtetuese</w:t>
      </w:r>
      <w:r w:rsidRPr="00F44F61">
        <w:t xml:space="preserve">; (iii) </w:t>
      </w:r>
      <w:r w:rsidRPr="00F44F61">
        <w:rPr>
          <w:bCs/>
        </w:rPr>
        <w:t>të parashtrojë arsye bindëse për antikushtetutshmërinë e këtij ligji, duke referuar në normat ose parimet konkrete të Kushtetutës</w:t>
      </w:r>
      <w:r w:rsidRPr="00F44F61">
        <w:t>; (iv) të ketë bërë të gjitha përpjekjet për ta interpretuar atë në përputhje me Kushtetutën (</w:t>
      </w:r>
      <w:r w:rsidRPr="00F44F61">
        <w:rPr>
          <w:i/>
        </w:rPr>
        <w:t>shih vendimet nr. 7, datë 23.02.2021; nr. 1, datë 26.01.2021;</w:t>
      </w:r>
      <w:r w:rsidRPr="00F44F61">
        <w:rPr>
          <w:bCs/>
          <w:i/>
        </w:rPr>
        <w:t xml:space="preserve"> </w:t>
      </w:r>
      <w:r w:rsidRPr="00F44F61">
        <w:rPr>
          <w:i/>
        </w:rPr>
        <w:t>nr. 8, datë 07.02.2017</w:t>
      </w:r>
      <w:r w:rsidRPr="00F44F61">
        <w:rPr>
          <w:bCs/>
          <w:i/>
        </w:rPr>
        <w:t xml:space="preserve"> </w:t>
      </w:r>
      <w:r w:rsidRPr="00F44F61">
        <w:rPr>
          <w:i/>
        </w:rPr>
        <w:t>t</w:t>
      </w:r>
      <w:r w:rsidRPr="00F44F61">
        <w:rPr>
          <w:bCs/>
          <w:i/>
        </w:rPr>
        <w:t>ë Gjykatës Kushtetuese</w:t>
      </w:r>
      <w:r w:rsidRPr="00F44F61">
        <w:rPr>
          <w:bCs/>
        </w:rPr>
        <w:t>)</w:t>
      </w:r>
      <w:r w:rsidRPr="00F44F61">
        <w:t xml:space="preserve">. </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 xml:space="preserve">Për sa </w:t>
      </w:r>
      <w:r w:rsidR="000A75B2" w:rsidRPr="00F44F61">
        <w:t>u</w:t>
      </w:r>
      <w:r w:rsidRPr="00F44F61">
        <w:t xml:space="preserve"> takon kritereve për </w:t>
      </w:r>
      <w:r w:rsidRPr="00F44F61">
        <w:rPr>
          <w:lang w:eastAsia="sq-AL"/>
        </w:rPr>
        <w:t>identifikimin e ligjit të zbatueshëm dhe lidhjen e drejtpërdrejtë me zgjidhjen e çështjes, Gjykata thekson se gjykata referuese d</w:t>
      </w:r>
      <w:r w:rsidRPr="00F44F61">
        <w:t xml:space="preserve">uhet të arsyetojë efektin e drejtpërdrejtë që ka dispozita e kundërshtuar si antikushtetuese për gjykimin pranë saj, duke e identifikuar si të zbatueshme për rastin konkret. Kjo nënkupton se kriteri për </w:t>
      </w:r>
      <w:r w:rsidRPr="00F44F61">
        <w:rPr>
          <w:lang w:eastAsia="sq-AL"/>
        </w:rPr>
        <w:t>identifikimin</w:t>
      </w:r>
      <w:r w:rsidRPr="00F44F61">
        <w:t xml:space="preserve"> e dispozitave ligjore që gjykata referuese çmon se bien ndesh me Kushtetutën, nuk konsiderohet i plotësuar thjesht me paraqitjen e tyre formalisht në kërkesë, pasi ato duhet të jenë identifikuar dhe individualizuar se zgjidhin mosmarrëveshjen konkrete pranë saj.</w:t>
      </w:r>
      <w:r w:rsidRPr="00F44F61">
        <w:rPr>
          <w:lang w:eastAsia="sq-AL"/>
        </w:rPr>
        <w:t xml:space="preserve"> Po kështu, siç ka vënë në dukje jurisprudenca kushtetuese, d</w:t>
      </w:r>
      <w:r w:rsidRPr="00F44F61">
        <w:rPr>
          <w:shd w:val="clear" w:color="auto" w:fill="FFFFFF"/>
        </w:rPr>
        <w:t xml:space="preserve">ispozita e kundërshtuar </w:t>
      </w:r>
      <w:r w:rsidRPr="00F44F61">
        <w:t xml:space="preserve">duhet </w:t>
      </w:r>
      <w:r w:rsidRPr="00F44F61">
        <w:rPr>
          <w:shd w:val="clear" w:color="auto" w:fill="FFFFFF"/>
        </w:rPr>
        <w:t xml:space="preserve">të ketë lidhje me gjykimin në gjykatën referuese në atë masë që </w:t>
      </w:r>
      <w:r w:rsidR="00AF461C" w:rsidRPr="00F44F61">
        <w:rPr>
          <w:shd w:val="clear" w:color="auto" w:fill="FFFFFF"/>
        </w:rPr>
        <w:t>ai</w:t>
      </w:r>
      <w:r w:rsidRPr="00F44F61">
        <w:rPr>
          <w:shd w:val="clear" w:color="auto" w:fill="FFFFFF"/>
        </w:rPr>
        <w:t xml:space="preserve"> nuk mund të përfundojë në mënyrë të pavarur pa u shqyrtuar nga Gjykata Kushtetuese kushtetutshmëria e dispozit</w:t>
      </w:r>
      <w:r w:rsidR="000337B2" w:rsidRPr="00F44F61">
        <w:rPr>
          <w:shd w:val="clear" w:color="auto" w:fill="FFFFFF"/>
        </w:rPr>
        <w:t>ë</w:t>
      </w:r>
      <w:r w:rsidR="00AF461C" w:rsidRPr="00F44F61">
        <w:rPr>
          <w:shd w:val="clear" w:color="auto" w:fill="FFFFFF"/>
        </w:rPr>
        <w:t>s</w:t>
      </w:r>
      <w:r w:rsidRPr="00F44F61">
        <w:rPr>
          <w:shd w:val="clear" w:color="auto" w:fill="FFFFFF"/>
        </w:rPr>
        <w:t xml:space="preserve"> ligjore (</w:t>
      </w:r>
      <w:r w:rsidRPr="00F44F61">
        <w:rPr>
          <w:i/>
          <w:iCs/>
          <w:shd w:val="clear" w:color="auto" w:fill="FFFFFF"/>
        </w:rPr>
        <w:t xml:space="preserve">shih vendimet nr. 1, datë 26.01.2021; </w:t>
      </w:r>
      <w:r w:rsidR="000A75B2" w:rsidRPr="00F44F61">
        <w:rPr>
          <w:i/>
          <w:iCs/>
          <w:shd w:val="clear" w:color="auto" w:fill="FFFFFF"/>
        </w:rPr>
        <w:t xml:space="preserve">nr. 30, datë 25.05.2015; </w:t>
      </w:r>
      <w:r w:rsidRPr="00F44F61">
        <w:rPr>
          <w:i/>
          <w:iCs/>
          <w:shd w:val="clear" w:color="auto" w:fill="FFFFFF"/>
        </w:rPr>
        <w:t>nr. 26, datë 22.05.2015 të Gjykatës Kushtetuese</w:t>
      </w:r>
      <w:r w:rsidRPr="00F44F61">
        <w:rPr>
          <w:shd w:val="clear" w:color="auto" w:fill="FFFFFF"/>
        </w:rPr>
        <w:t>)</w:t>
      </w:r>
      <w:r w:rsidRPr="00F44F61">
        <w:rPr>
          <w:i/>
          <w:iCs/>
          <w:shd w:val="clear" w:color="auto" w:fill="FFFFFF"/>
        </w:rPr>
        <w:t>.</w:t>
      </w:r>
      <w:r w:rsidRPr="00F44F61">
        <w:rPr>
          <w:shd w:val="clear" w:color="auto" w:fill="FFFFFF"/>
        </w:rPr>
        <w:t xml:space="preserve"> </w:t>
      </w:r>
    </w:p>
    <w:p w:rsidR="00B47078" w:rsidRPr="00F44F61" w:rsidRDefault="00553DBA" w:rsidP="00B47078">
      <w:pPr>
        <w:pStyle w:val="NormalWeb"/>
        <w:numPr>
          <w:ilvl w:val="0"/>
          <w:numId w:val="5"/>
        </w:numPr>
        <w:tabs>
          <w:tab w:val="left" w:pos="1080"/>
        </w:tabs>
        <w:spacing w:before="0" w:beforeAutospacing="0" w:after="0" w:afterAutospacing="0" w:line="360" w:lineRule="auto"/>
        <w:ind w:left="0" w:firstLine="720"/>
        <w:jc w:val="both"/>
      </w:pPr>
      <w:r w:rsidRPr="00F44F61">
        <w:t>Në çështjen në shqyrtim, gjykata referuese ka përcaktuar nenin 52, pika 1</w:t>
      </w:r>
      <w:r w:rsidR="000A75B2" w:rsidRPr="00F44F61">
        <w:t>,</w:t>
      </w:r>
      <w:r w:rsidRPr="00F44F61">
        <w:t xml:space="preserve"> të ligjit nr. 107/2014, duke nënvizuar përmbajtjen e shkronjës “e” si dispozitë të zbatueshme në gjykimin e mosmarrëveshjes administrative pranë saj. Ky i fundit ka në objekt kundërshtimin e akteve administrative të nxjerra nga IMT-ja ndaj konstatimit të një objekti të ndërtuar pa leje nga individi për nevoja strehimi. </w:t>
      </w:r>
    </w:p>
    <w:p w:rsidR="00553DBA" w:rsidRPr="00F44F61" w:rsidRDefault="00553DBA" w:rsidP="00B47078">
      <w:pPr>
        <w:pStyle w:val="NormalWeb"/>
        <w:numPr>
          <w:ilvl w:val="0"/>
          <w:numId w:val="5"/>
        </w:numPr>
        <w:tabs>
          <w:tab w:val="left" w:pos="1080"/>
        </w:tabs>
        <w:spacing w:before="0" w:beforeAutospacing="0" w:after="0" w:afterAutospacing="0" w:line="360" w:lineRule="auto"/>
        <w:ind w:left="0" w:firstLine="720"/>
        <w:jc w:val="both"/>
      </w:pPr>
      <w:r w:rsidRPr="00F44F61">
        <w:t>Subjektet e interesuara kanë kundërshtuar legjitimimin e gjykatës referuese</w:t>
      </w:r>
      <w:r w:rsidR="004A1A32" w:rsidRPr="00F44F61">
        <w:t>,</w:t>
      </w:r>
      <w:r w:rsidRPr="00F44F61">
        <w:t xml:space="preserve"> duke prapësuar se </w:t>
      </w:r>
      <w:r w:rsidR="00AF461C" w:rsidRPr="00F44F61">
        <w:t>n</w:t>
      </w:r>
      <w:r w:rsidR="000337B2" w:rsidRPr="00F44F61">
        <w:t>ë</w:t>
      </w:r>
      <w:r w:rsidRPr="00F44F61">
        <w:t xml:space="preserve"> gjykimi</w:t>
      </w:r>
      <w:r w:rsidR="00AF461C" w:rsidRPr="00F44F61">
        <w:t>n e saj zbatohet</w:t>
      </w:r>
      <w:r w:rsidRPr="00F44F61">
        <w:t xml:space="preserve"> </w:t>
      </w:r>
      <w:r w:rsidRPr="00F44F61">
        <w:rPr>
          <w:bCs/>
        </w:rPr>
        <w:t>shkronja “d” e nenit 5 të ligjit nr. 9780/2007</w:t>
      </w:r>
      <w:r w:rsidR="000A75B2" w:rsidRPr="00F44F61">
        <w:rPr>
          <w:bCs/>
        </w:rPr>
        <w:t>,</w:t>
      </w:r>
      <w:r w:rsidRPr="00F44F61">
        <w:rPr>
          <w:bCs/>
        </w:rPr>
        <w:t xml:space="preserve"> për shkak se individi e kishte ndërtuar objektin pa leje për nevoja strehimi, ndërkohë që dispozita e kundërshtuar nga gjykata referuese duhet të zbatohet vetëm për ndërtimet për qëllime fitimi. Për rrjedhojë, sipas tyre, gjykata referuese nuk plotëson kriteret e identifikimit të ligjit të zbatueshëm dhe të lidhjes së drejtpërdrejtë që </w:t>
      </w:r>
      <w:r w:rsidR="00AF461C" w:rsidRPr="00F44F61">
        <w:rPr>
          <w:bCs/>
        </w:rPr>
        <w:t>kushtetutshm</w:t>
      </w:r>
      <w:r w:rsidR="000337B2" w:rsidRPr="00F44F61">
        <w:rPr>
          <w:bCs/>
        </w:rPr>
        <w:t>ë</w:t>
      </w:r>
      <w:r w:rsidR="00AF461C" w:rsidRPr="00F44F61">
        <w:rPr>
          <w:bCs/>
        </w:rPr>
        <w:t xml:space="preserve">ria e </w:t>
      </w:r>
      <w:r w:rsidRPr="00F44F61">
        <w:rPr>
          <w:bCs/>
        </w:rPr>
        <w:t>dispozit</w:t>
      </w:r>
      <w:r w:rsidR="000337B2" w:rsidRPr="00F44F61">
        <w:rPr>
          <w:bCs/>
        </w:rPr>
        <w:t>ë</w:t>
      </w:r>
      <w:r w:rsidR="00AF461C" w:rsidRPr="00F44F61">
        <w:rPr>
          <w:bCs/>
        </w:rPr>
        <w:t>s</w:t>
      </w:r>
      <w:r w:rsidRPr="00F44F61">
        <w:rPr>
          <w:bCs/>
        </w:rPr>
        <w:t xml:space="preserve"> ligjore duhet të ketë me gjykimin </w:t>
      </w:r>
      <w:r w:rsidR="00AF461C" w:rsidRPr="00F44F61">
        <w:rPr>
          <w:bCs/>
        </w:rPr>
        <w:t>q</w:t>
      </w:r>
      <w:r w:rsidR="000337B2" w:rsidRPr="00F44F61">
        <w:rPr>
          <w:bCs/>
        </w:rPr>
        <w:t>ë</w:t>
      </w:r>
      <w:r w:rsidR="00AF461C" w:rsidRPr="00F44F61">
        <w:rPr>
          <w:bCs/>
        </w:rPr>
        <w:t xml:space="preserve"> po zhvillo</w:t>
      </w:r>
      <w:r w:rsidR="004A1A32" w:rsidRPr="00F44F61">
        <w:rPr>
          <w:bCs/>
        </w:rPr>
        <w:t>het</w:t>
      </w:r>
      <w:r w:rsidRPr="00F44F61">
        <w:rPr>
          <w:bCs/>
        </w:rPr>
        <w:t>.</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rPr>
          <w:rFonts w:eastAsia="MS Mincho"/>
          <w:bCs/>
          <w:iCs/>
          <w:spacing w:val="-2"/>
        </w:rPr>
        <w:t>Gjykata vëren se objekti i gjykimit në gjykatë</w:t>
      </w:r>
      <w:r w:rsidR="000A75B2" w:rsidRPr="00F44F61">
        <w:rPr>
          <w:rFonts w:eastAsia="MS Mincho"/>
          <w:bCs/>
          <w:iCs/>
          <w:spacing w:val="-2"/>
        </w:rPr>
        <w:t>n</w:t>
      </w:r>
      <w:r w:rsidRPr="00F44F61">
        <w:rPr>
          <w:rFonts w:eastAsia="MS Mincho"/>
          <w:bCs/>
          <w:iCs/>
          <w:spacing w:val="-2"/>
        </w:rPr>
        <w:t xml:space="preserve"> referuese lidhet me kundërshtimin e akteve administrative të nxjerra nga IMT-ja për shkak të kundërvajtjes administrative të punimeve pa leje për nevoja strehimi. Me këto akte individi kundërvajtës është dënuar administrativisht me gjobë dhe prishjen e objektit të ndërtuar. Aktet administrative janë kundërshtuar nga individi me pretendimin se gjoba është llogaritur në vlerë shumë të lartë në kushtet kur objekti është ndërtuar </w:t>
      </w:r>
      <w:r w:rsidR="000A75B2" w:rsidRPr="00F44F61">
        <w:rPr>
          <w:rFonts w:eastAsia="MS Mincho"/>
          <w:bCs/>
          <w:iCs/>
          <w:spacing w:val="-2"/>
        </w:rPr>
        <w:t>n</w:t>
      </w:r>
      <w:r w:rsidR="00F82114" w:rsidRPr="00F44F61">
        <w:rPr>
          <w:rFonts w:eastAsia="MS Mincho"/>
          <w:bCs/>
          <w:iCs/>
          <w:spacing w:val="-2"/>
        </w:rPr>
        <w:t>ë</w:t>
      </w:r>
      <w:r w:rsidRPr="00F44F61">
        <w:rPr>
          <w:rFonts w:eastAsia="MS Mincho"/>
          <w:bCs/>
          <w:iCs/>
          <w:spacing w:val="-2"/>
        </w:rPr>
        <w:t xml:space="preserve"> pronën e tij dhe për nevoja strehimi. IMT-ja ka ushtruar kompetencat në zbatim të legjislacionit për inspektimin dhe kontrollin e territorit dhe pasi ka konstatuar kundërvajtjen administrative, </w:t>
      </w:r>
      <w:r w:rsidR="000A75B2" w:rsidRPr="00F44F61">
        <w:rPr>
          <w:rFonts w:eastAsia="MS Mincho"/>
          <w:bCs/>
          <w:iCs/>
          <w:spacing w:val="-2"/>
        </w:rPr>
        <w:t xml:space="preserve">e </w:t>
      </w:r>
      <w:r w:rsidRPr="00F44F61">
        <w:rPr>
          <w:rFonts w:eastAsia="MS Mincho"/>
          <w:bCs/>
          <w:iCs/>
          <w:spacing w:val="-2"/>
        </w:rPr>
        <w:t>ka llogaritur masën e gjobës ndaj kundërvajtësit sipas nenit 52, pika 1, shkronja “e”</w:t>
      </w:r>
      <w:r w:rsidR="000A75B2" w:rsidRPr="00F44F61">
        <w:rPr>
          <w:rFonts w:eastAsia="MS Mincho"/>
          <w:bCs/>
          <w:iCs/>
          <w:spacing w:val="-2"/>
        </w:rPr>
        <w:t>,</w:t>
      </w:r>
      <w:r w:rsidRPr="00F44F61">
        <w:rPr>
          <w:rFonts w:eastAsia="MS Mincho"/>
          <w:bCs/>
          <w:iCs/>
          <w:spacing w:val="-2"/>
        </w:rPr>
        <w:t xml:space="preserve"> të ligjit nr. 107/2014. Kjo dispozitë ligjore është edhe pjesë e bazës juridike të akteve administrative të nxjerra nga IMT-ja.</w:t>
      </w:r>
      <w:r w:rsidRPr="00F44F61">
        <w:t xml:space="preserve"> </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Duke iu referuar këtyre rrethanave faktike, Gjykata vëren se shkeljet që përbëjnë kundërvajtje administrative në fushën e planifikimit dhe zhvillimit të territorit, dënimet përkatëse për to dhe mënyra e llogaritjes së masës së gjobës rregullohen nga neni 52, pika 1, shkronja “e”</w:t>
      </w:r>
      <w:r w:rsidR="00B47078" w:rsidRPr="00F44F61">
        <w:t>,</w:t>
      </w:r>
      <w:r w:rsidRPr="00F44F61">
        <w:t xml:space="preserve"> i ligjit nr. 107/2014. Ndërsa neni 5 i ligjit nr. 9780/2007 përcakton kompetencat dhe detyrat e inspektoratit të mbrojtjes së territorit të njësisë vendore, ku krahas kompetencës për prishjen e ndërtimit të kundërligjshëm (shkronja “d”), ai ka edhe kompetencën e vendosjes së gjobave (shkronja “b”). Në situatën kur këto dy dispozita ligjore kanë objekt</w:t>
      </w:r>
      <w:r w:rsidR="000A75B2" w:rsidRPr="00F44F61">
        <w:t>e</w:t>
      </w:r>
      <w:r w:rsidRPr="00F44F61">
        <w:t xml:space="preserve"> rregullimi të ndryshm</w:t>
      </w:r>
      <w:r w:rsidR="000A75B2" w:rsidRPr="00F44F61">
        <w:t>e</w:t>
      </w:r>
      <w:r w:rsidRPr="00F44F61">
        <w:t>, Gjykata çmon se mosmarrëveshja në gjykatë</w:t>
      </w:r>
      <w:r w:rsidR="000A75B2" w:rsidRPr="00F44F61">
        <w:t>n</w:t>
      </w:r>
      <w:r w:rsidRPr="00F44F61">
        <w:t xml:space="preserve"> referuese nuk mund të zgjidhet pa u kontrolluar më parë kushtetutshmëria e nenit 52, pika 1, shkronja “e”</w:t>
      </w:r>
      <w:r w:rsidR="000A75B2" w:rsidRPr="00F44F61">
        <w:t>,</w:t>
      </w:r>
      <w:r w:rsidRPr="00F44F61">
        <w:t xml:space="preserve"> të ligjit nr. 107/2014 për pjesën që parashikon dënimin me gjobë për kundërvajtjen administrative të punimeve të kryera pa leje për nevoja strehimi dhe mënyrën e llogaritjes së </w:t>
      </w:r>
      <w:r w:rsidR="006358BB" w:rsidRPr="00F44F61">
        <w:t>saj</w:t>
      </w:r>
      <w:r w:rsidRPr="00F44F61">
        <w:t xml:space="preserve">. </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Për sa më lart, Gjykata çmon se në çështjen në shqyrtim përmbushen kriteret e identifikimit të ligjit të zbatueshëm dhe lidhjes së drejtpërdrejtë që kushtetutshmëria e tij ka me gjykimin në gjykatën referuese. Mbështetur në të njëjtat argumente dhe duke shqyrtuar përmbajtjen e kërkesës, Gjykata vlerëson</w:t>
      </w:r>
      <w:r w:rsidR="000A75B2" w:rsidRPr="00F44F61">
        <w:t>,</w:t>
      </w:r>
      <w:r w:rsidRPr="00F44F61">
        <w:t xml:space="preserve"> gjithashtu</w:t>
      </w:r>
      <w:r w:rsidR="000A75B2" w:rsidRPr="00F44F61">
        <w:t>,</w:t>
      </w:r>
      <w:r w:rsidRPr="00F44F61">
        <w:t xml:space="preserve"> se gjykata referuese është përpjekur në nivel të mjaftueshëm për zgjidhjen e mosmarrëveshjes </w:t>
      </w:r>
      <w:r w:rsidRPr="00F44F61">
        <w:rPr>
          <w:shd w:val="clear" w:color="auto" w:fill="FFFFFF"/>
        </w:rPr>
        <w:t>me anë të interpretimit të dispozitës ligjore të referuar në përputhje me Kushtetutën, duke plotësuar edhe këtë kriter legjitimimi</w:t>
      </w:r>
      <w:r w:rsidRPr="00F44F61">
        <w:t xml:space="preserve">. </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 xml:space="preserve">Në lidhje me kriterin për parashtrimin e arsyeve të rëndësishme të antikushtetutshmërisë, në jurisprudencën kushtetuese është pohuar se Gjykata në vlerësimin e kushtetutshmërisë së ligjeve niset nga prezumimi i pajtueshmërisë së tyre me Kushtetutën. Kjo do të thotë se lidhur me antikushtetutshmërinë e pretenduar duhet të parashtrohen argumente bindëse për t’i dhënë mundësi kësaj Gjykate të vlerësojë nëse zgjidhjet ligjore të zbatuara shkelin normat dhe vlerat kushtetuese </w:t>
      </w:r>
      <w:r w:rsidRPr="00F44F61">
        <w:rPr>
          <w:i/>
          <w:iCs/>
        </w:rPr>
        <w:t>(</w:t>
      </w:r>
      <w:r w:rsidRPr="00F44F61">
        <w:rPr>
          <w:i/>
        </w:rPr>
        <w:t>shih vendimet nr. 5, datë 27.01.2017; nr. 52, datë 26.07.2016; nr. 5, datë 05.02.2015 të Gjykatës Kushtetuese</w:t>
      </w:r>
      <w:r w:rsidRPr="00F44F61">
        <w:t xml:space="preserve">). </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 xml:space="preserve">Në thelbin e kërkesës së saj </w:t>
      </w:r>
      <w:r w:rsidRPr="00F44F61">
        <w:rPr>
          <w:bCs/>
        </w:rPr>
        <w:t>gjykata referuese ka argumentuar se neni 52, pika 1</w:t>
      </w:r>
      <w:r w:rsidR="000A75B2" w:rsidRPr="00F44F61">
        <w:rPr>
          <w:bCs/>
        </w:rPr>
        <w:t>,</w:t>
      </w:r>
      <w:r w:rsidRPr="00F44F61">
        <w:rPr>
          <w:bCs/>
        </w:rPr>
        <w:t xml:space="preserve"> i ligjit nr. 107/2014</w:t>
      </w:r>
      <w:r w:rsidR="000A75B2" w:rsidRPr="00F44F61">
        <w:rPr>
          <w:bCs/>
        </w:rPr>
        <w:t>,</w:t>
      </w:r>
      <w:r w:rsidRPr="00F44F61">
        <w:rPr>
          <w:bCs/>
        </w:rPr>
        <w:t xml:space="preserve"> </w:t>
      </w:r>
      <w:r w:rsidRPr="00F44F61">
        <w:rPr>
          <w:lang w:eastAsia="fr-FR"/>
        </w:rPr>
        <w:t>cenon</w:t>
      </w:r>
      <w:r w:rsidRPr="00F44F61">
        <w:t xml:space="preserve"> të drejtat kushtetuese të lidhura me pronën private dhe mosdënimin dy herë (</w:t>
      </w:r>
      <w:r w:rsidRPr="00F44F61">
        <w:rPr>
          <w:i/>
        </w:rPr>
        <w:t>ne bis in idem</w:t>
      </w:r>
      <w:r w:rsidRPr="00F44F61">
        <w:t>), të garantuara respektivisht nga nenet 41 dhe 34 të Kushtetutës. Vlera tepër e lar</w:t>
      </w:r>
      <w:r w:rsidR="000A75B2" w:rsidRPr="00F44F61">
        <w:t>të e gjobës prej 3.</w:t>
      </w:r>
      <w:r w:rsidRPr="00F44F61">
        <w:t>211</w:t>
      </w:r>
      <w:r w:rsidR="000A75B2" w:rsidRPr="00F44F61">
        <w:t>.</w:t>
      </w:r>
      <w:r w:rsidRPr="00F44F61">
        <w:t>300 lekë</w:t>
      </w:r>
      <w:r w:rsidR="000A75B2" w:rsidRPr="00F44F61">
        <w:t>sh</w:t>
      </w:r>
      <w:r w:rsidRPr="00F44F61">
        <w:t>, e shoqëruar edhe me prishjen e objektit, i cili ndonëse pa leje është ndërtuar për nevoja strehimi, nuk respekton parimin e proporcionalitetit të parashikuar nga neni</w:t>
      </w:r>
      <w:r w:rsidR="000A75B2" w:rsidRPr="00F44F61">
        <w:t xml:space="preserve"> 17 i Kushtetutës dhe njëherazi</w:t>
      </w:r>
      <w:r w:rsidRPr="00F44F61">
        <w:t xml:space="preserve"> e barazon sanksionin administrativ me dënim</w:t>
      </w:r>
      <w:r w:rsidR="000A75B2" w:rsidRPr="00F44F61">
        <w:t>in</w:t>
      </w:r>
      <w:r w:rsidRPr="00F44F61">
        <w:t xml:space="preserve"> penal.</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Subjekti i interesuar, Këshilli i Ministrave</w:t>
      </w:r>
      <w:r w:rsidR="00B47078" w:rsidRPr="00F44F61">
        <w:t>,</w:t>
      </w:r>
      <w:r w:rsidRPr="00F44F61">
        <w:t xml:space="preserve"> ka prapësuar se </w:t>
      </w:r>
      <w:r w:rsidRPr="00F44F61">
        <w:rPr>
          <w:iCs/>
        </w:rPr>
        <w:t>g</w:t>
      </w:r>
      <w:r w:rsidRPr="00F44F61">
        <w:t xml:space="preserve">jykata referuese nuk ka dhënë argumente bindëse për kërkimin e saj. Po </w:t>
      </w:r>
      <w:r w:rsidR="000A75B2" w:rsidRPr="00F44F61">
        <w:t>k</w:t>
      </w:r>
      <w:r w:rsidR="00F82114" w:rsidRPr="00F44F61">
        <w:t>ë</w:t>
      </w:r>
      <w:r w:rsidRPr="00F44F61">
        <w:t>shtu, ajo nuk ka kryer analizë mbi gjendjen ekonomike të paditësit dhe ashpërsinë e masës së gjobës, si dhe nuk ka referuar asnjë provë se prishja e shtëpisë ka ardhur si pasojë e tërmetit.</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Gjykata</w:t>
      </w:r>
      <w:r w:rsidRPr="00F44F61">
        <w:rPr>
          <w:iCs/>
        </w:rPr>
        <w:t xml:space="preserve"> vëren se gjykata referuese, në ndryshim nga sa është prapësuar, </w:t>
      </w:r>
      <w:r w:rsidRPr="00F44F61">
        <w:t xml:space="preserve">ka parashtruar në kërkesën e saj arsye bindëse </w:t>
      </w:r>
      <w:r w:rsidRPr="00F44F61">
        <w:rPr>
          <w:bCs/>
        </w:rPr>
        <w:t xml:space="preserve">për antikushtetutshmërinë e dispozitës së kundërshtuar në lidhje me normat dhe parimet përkatëse të Kushtetutës, të cilat janë shkelur, sipas vlerësimit të saj. Po kështu, Gjykata çmon se </w:t>
      </w:r>
      <w:r w:rsidRPr="00F44F61">
        <w:rPr>
          <w:shd w:val="clear" w:color="auto" w:fill="FFFFFF"/>
        </w:rPr>
        <w:t>element</w:t>
      </w:r>
      <w:r w:rsidR="000A75B2" w:rsidRPr="00F44F61">
        <w:rPr>
          <w:shd w:val="clear" w:color="auto" w:fill="FFFFFF"/>
        </w:rPr>
        <w:t>e</w:t>
      </w:r>
      <w:r w:rsidRPr="00F44F61">
        <w:rPr>
          <w:shd w:val="clear" w:color="auto" w:fill="FFFFFF"/>
        </w:rPr>
        <w:t xml:space="preserve">t e faktit </w:t>
      </w:r>
      <w:r w:rsidR="000A75B2" w:rsidRPr="00F44F61">
        <w:rPr>
          <w:shd w:val="clear" w:color="auto" w:fill="FFFFFF"/>
        </w:rPr>
        <w:t>p</w:t>
      </w:r>
      <w:r w:rsidR="00F82114" w:rsidRPr="00F44F61">
        <w:rPr>
          <w:shd w:val="clear" w:color="auto" w:fill="FFFFFF"/>
        </w:rPr>
        <w:t>ë</w:t>
      </w:r>
      <w:r w:rsidR="000A75B2" w:rsidRPr="00F44F61">
        <w:rPr>
          <w:shd w:val="clear" w:color="auto" w:fill="FFFFFF"/>
        </w:rPr>
        <w:t>r</w:t>
      </w:r>
      <w:r w:rsidRPr="00F44F61">
        <w:rPr>
          <w:shd w:val="clear" w:color="auto" w:fill="FFFFFF"/>
        </w:rPr>
        <w:t xml:space="preserve"> gjendjen ekonomike dhe sociale të individit ekzistojnë sikurse janë paraqitur në kërkesë, në kushtet kur gjykata referuese, brenda kompetencave të saj të dhëna nga ligji, ka vendosur pezullimin e zbatimit të akteve administrative të IMT-së, me arsyetimin se individit i shkaktohej dëm </w:t>
      </w:r>
      <w:r w:rsidRPr="00F44F61">
        <w:rPr>
          <w:lang w:eastAsia="fr-FR"/>
        </w:rPr>
        <w:t>i rëndë, i pakthyeshëm dhe i atëçastshëm</w:t>
      </w:r>
      <w:r w:rsidR="000A75B2" w:rsidRPr="00F44F61">
        <w:rPr>
          <w:lang w:eastAsia="fr-FR"/>
        </w:rPr>
        <w:t>.</w:t>
      </w:r>
    </w:p>
    <w:p w:rsidR="00553DBA" w:rsidRPr="00F44F61" w:rsidRDefault="00553DBA" w:rsidP="00B348F8">
      <w:pPr>
        <w:pStyle w:val="NormalWeb"/>
        <w:numPr>
          <w:ilvl w:val="0"/>
          <w:numId w:val="5"/>
        </w:numPr>
        <w:tabs>
          <w:tab w:val="left" w:pos="1080"/>
        </w:tabs>
        <w:spacing w:before="0" w:beforeAutospacing="0" w:after="0" w:afterAutospacing="0" w:line="360" w:lineRule="auto"/>
        <w:ind w:left="0" w:firstLine="720"/>
        <w:jc w:val="both"/>
      </w:pPr>
      <w:r w:rsidRPr="00F44F61">
        <w:t xml:space="preserve">Në përfundim, Gjykata vlerëson se gjykata referuese plotëson kriteret e legjitimimit, në kuptim të nenit 145, pika 2, të Kushtetutës dhe nenit 68 të ligjit nr. 8577/2000, ndaj në vijim do të shqyrtojë themelin e pretendimeve të kërkesës së saj. </w:t>
      </w:r>
    </w:p>
    <w:p w:rsidR="00553DBA" w:rsidRPr="00F44F61" w:rsidRDefault="00553DBA" w:rsidP="00B348F8">
      <w:pPr>
        <w:spacing w:after="0" w:line="360" w:lineRule="auto"/>
        <w:ind w:firstLine="720"/>
        <w:jc w:val="both"/>
        <w:rPr>
          <w:rFonts w:ascii="Times New Roman" w:hAnsi="Times New Roman" w:cs="Times New Roman"/>
          <w:sz w:val="24"/>
          <w:szCs w:val="24"/>
        </w:rPr>
      </w:pPr>
    </w:p>
    <w:p w:rsidR="00553DBA" w:rsidRPr="00F44F61" w:rsidRDefault="00553DBA" w:rsidP="00B348F8">
      <w:pPr>
        <w:pStyle w:val="ListParagraph"/>
        <w:numPr>
          <w:ilvl w:val="0"/>
          <w:numId w:val="4"/>
        </w:numPr>
        <w:tabs>
          <w:tab w:val="left" w:pos="1080"/>
        </w:tabs>
        <w:spacing w:after="0" w:line="360" w:lineRule="auto"/>
        <w:ind w:left="0" w:firstLine="720"/>
        <w:jc w:val="both"/>
        <w:rPr>
          <w:rFonts w:ascii="Times New Roman" w:hAnsi="Times New Roman"/>
          <w:i/>
          <w:sz w:val="24"/>
          <w:szCs w:val="24"/>
          <w:lang w:val="sq-AL"/>
        </w:rPr>
      </w:pPr>
      <w:r w:rsidRPr="00F44F61">
        <w:rPr>
          <w:rFonts w:ascii="Times New Roman" w:hAnsi="Times New Roman"/>
          <w:i/>
          <w:sz w:val="24"/>
          <w:szCs w:val="24"/>
          <w:lang w:val="sq-AL"/>
        </w:rPr>
        <w:t>Për themelin e pretendimeve</w:t>
      </w:r>
    </w:p>
    <w:p w:rsidR="00553DBA" w:rsidRPr="00F44F61" w:rsidRDefault="00553DBA" w:rsidP="00B348F8">
      <w:pPr>
        <w:tabs>
          <w:tab w:val="left" w:pos="851"/>
        </w:tabs>
        <w:spacing w:after="0" w:line="360" w:lineRule="auto"/>
        <w:ind w:firstLine="630"/>
        <w:jc w:val="both"/>
        <w:rPr>
          <w:rFonts w:ascii="Times New Roman" w:hAnsi="Times New Roman" w:cs="Times New Roman"/>
          <w:i/>
          <w:sz w:val="24"/>
          <w:szCs w:val="24"/>
        </w:rPr>
      </w:pPr>
      <w:r w:rsidRPr="00F44F61">
        <w:rPr>
          <w:rFonts w:ascii="Times New Roman" w:hAnsi="Times New Roman" w:cs="Times New Roman"/>
          <w:i/>
          <w:sz w:val="24"/>
          <w:szCs w:val="24"/>
        </w:rPr>
        <w:t xml:space="preserve">C.1. </w:t>
      </w:r>
      <w:r w:rsidRPr="00F44F61">
        <w:rPr>
          <w:rFonts w:ascii="Times New Roman" w:eastAsia="Times New Roman" w:hAnsi="Times New Roman" w:cs="Times New Roman"/>
          <w:bCs/>
          <w:i/>
          <w:sz w:val="24"/>
          <w:szCs w:val="24"/>
        </w:rPr>
        <w:t xml:space="preserve">Për </w:t>
      </w:r>
      <w:r w:rsidR="000A75B2" w:rsidRPr="00F44F61">
        <w:rPr>
          <w:rFonts w:ascii="Times New Roman" w:eastAsia="Times New Roman" w:hAnsi="Times New Roman" w:cs="Times New Roman"/>
          <w:bCs/>
          <w:i/>
          <w:sz w:val="24"/>
          <w:szCs w:val="24"/>
        </w:rPr>
        <w:t>pretendimin p</w:t>
      </w:r>
      <w:r w:rsidR="00F82114" w:rsidRPr="00F44F61">
        <w:rPr>
          <w:rFonts w:ascii="Times New Roman" w:eastAsia="Times New Roman" w:hAnsi="Times New Roman" w:cs="Times New Roman"/>
          <w:bCs/>
          <w:i/>
          <w:sz w:val="24"/>
          <w:szCs w:val="24"/>
        </w:rPr>
        <w:t>ë</w:t>
      </w:r>
      <w:r w:rsidR="000A75B2" w:rsidRPr="00F44F61">
        <w:rPr>
          <w:rFonts w:ascii="Times New Roman" w:eastAsia="Times New Roman" w:hAnsi="Times New Roman" w:cs="Times New Roman"/>
          <w:bCs/>
          <w:i/>
          <w:sz w:val="24"/>
          <w:szCs w:val="24"/>
        </w:rPr>
        <w:t xml:space="preserve">r </w:t>
      </w:r>
      <w:r w:rsidRPr="00F44F61">
        <w:rPr>
          <w:rFonts w:ascii="Times New Roman" w:eastAsia="Times New Roman" w:hAnsi="Times New Roman" w:cs="Times New Roman"/>
          <w:bCs/>
          <w:i/>
          <w:sz w:val="24"/>
          <w:szCs w:val="24"/>
        </w:rPr>
        <w:t xml:space="preserve">cenimin e së drejtës së pronës </w:t>
      </w:r>
    </w:p>
    <w:p w:rsidR="00553DBA" w:rsidRPr="00F44F61" w:rsidRDefault="00553DBA" w:rsidP="00B348F8">
      <w:pPr>
        <w:pStyle w:val="ListParagraph"/>
        <w:numPr>
          <w:ilvl w:val="0"/>
          <w:numId w:val="5"/>
        </w:numPr>
        <w:tabs>
          <w:tab w:val="left" w:pos="1080"/>
          <w:tab w:val="left" w:pos="1800"/>
        </w:tabs>
        <w:spacing w:after="0" w:line="360" w:lineRule="auto"/>
        <w:ind w:left="0" w:firstLine="720"/>
        <w:jc w:val="both"/>
        <w:rPr>
          <w:rFonts w:ascii="Times New Roman" w:eastAsia="Times New Roman" w:hAnsi="Times New Roman"/>
          <w:bCs/>
          <w:sz w:val="24"/>
          <w:szCs w:val="24"/>
          <w:lang w:val="sq-AL"/>
        </w:rPr>
      </w:pPr>
      <w:r w:rsidRPr="00F44F61">
        <w:rPr>
          <w:rFonts w:ascii="Times New Roman" w:eastAsia="Times New Roman" w:hAnsi="Times New Roman"/>
          <w:bCs/>
          <w:sz w:val="24"/>
          <w:szCs w:val="24"/>
          <w:lang w:val="sq-AL"/>
        </w:rPr>
        <w:t>Gjykata referuese ka parashtruar se neni 52, pika 1, shkronja “e”</w:t>
      </w:r>
      <w:r w:rsidR="000A75B2" w:rsidRPr="00F44F61">
        <w:rPr>
          <w:rFonts w:ascii="Times New Roman" w:eastAsia="Times New Roman" w:hAnsi="Times New Roman"/>
          <w:bCs/>
          <w:sz w:val="24"/>
          <w:szCs w:val="24"/>
          <w:lang w:val="sq-AL"/>
        </w:rPr>
        <w:t>,</w:t>
      </w:r>
      <w:r w:rsidRPr="00F44F61">
        <w:rPr>
          <w:rFonts w:ascii="Times New Roman" w:eastAsia="Times New Roman" w:hAnsi="Times New Roman"/>
          <w:bCs/>
          <w:sz w:val="24"/>
          <w:szCs w:val="24"/>
          <w:lang w:val="sq-AL"/>
        </w:rPr>
        <w:t xml:space="preserve"> i ligjit nr. 107/2014 ndërhyn në të drejtën e pronës, por ndonëse ndërhyrja është bërë me ligj dhe ndjek qëllimin e mbrojtjes së interesit shtetëror për mbrojtjen e territorit nga ndërtimet e kundërligjshme, ajo nuk </w:t>
      </w:r>
      <w:r w:rsidRPr="00F44F61">
        <w:rPr>
          <w:rFonts w:ascii="Times New Roman" w:eastAsia="Times New Roman" w:hAnsi="Times New Roman"/>
          <w:sz w:val="24"/>
          <w:szCs w:val="24"/>
          <w:lang w:val="sq-AL"/>
        </w:rPr>
        <w:t>respekton parimin e proporcionalitetit, të garantuar nga neni 17 i Kushtetutës</w:t>
      </w:r>
      <w:r w:rsidRPr="00F44F61">
        <w:rPr>
          <w:rFonts w:ascii="Times New Roman" w:hAnsi="Times New Roman"/>
          <w:bCs/>
          <w:kern w:val="28"/>
          <w:sz w:val="24"/>
          <w:szCs w:val="24"/>
          <w:lang w:val="sq-AL"/>
        </w:rPr>
        <w:t xml:space="preserve">. </w:t>
      </w:r>
      <w:r w:rsidRPr="00F44F61">
        <w:rPr>
          <w:rFonts w:ascii="Times New Roman" w:eastAsia="Times New Roman" w:hAnsi="Times New Roman"/>
          <w:bCs/>
          <w:sz w:val="24"/>
          <w:szCs w:val="24"/>
          <w:lang w:val="sq-AL"/>
        </w:rPr>
        <w:t xml:space="preserve">Dispozita e kundërshtuar </w:t>
      </w:r>
      <w:r w:rsidRPr="00F44F61">
        <w:rPr>
          <w:rFonts w:ascii="Times New Roman" w:hAnsi="Times New Roman"/>
          <w:bCs/>
          <w:kern w:val="28"/>
          <w:sz w:val="24"/>
          <w:szCs w:val="24"/>
          <w:lang w:val="sq-AL"/>
        </w:rPr>
        <w:t xml:space="preserve">nuk siguron baraspeshën e kërkuar mes </w:t>
      </w:r>
      <w:r w:rsidR="000A75B2" w:rsidRPr="00F44F61">
        <w:rPr>
          <w:rFonts w:ascii="Times New Roman" w:hAnsi="Times New Roman"/>
          <w:bCs/>
          <w:kern w:val="28"/>
          <w:sz w:val="24"/>
          <w:szCs w:val="24"/>
          <w:lang w:val="sq-AL"/>
        </w:rPr>
        <w:t>s</w:t>
      </w:r>
      <w:r w:rsidRPr="00F44F61">
        <w:rPr>
          <w:rFonts w:ascii="Times New Roman" w:hAnsi="Times New Roman"/>
          <w:bCs/>
          <w:kern w:val="28"/>
          <w:sz w:val="24"/>
          <w:szCs w:val="24"/>
          <w:lang w:val="sq-AL"/>
        </w:rPr>
        <w:t xml:space="preserve">ë drejtës së kufizuar dhe interesit publik. Ndonëse </w:t>
      </w:r>
      <w:r w:rsidRPr="00F44F61">
        <w:rPr>
          <w:rFonts w:ascii="Times New Roman" w:eastAsia="Times New Roman" w:hAnsi="Times New Roman"/>
          <w:bCs/>
          <w:sz w:val="24"/>
          <w:szCs w:val="24"/>
          <w:lang w:val="sq-AL"/>
        </w:rPr>
        <w:t>individi ka ndërtuar për nevoja strehimi</w:t>
      </w:r>
      <w:r w:rsidR="000A75B2" w:rsidRPr="00F44F61">
        <w:rPr>
          <w:rFonts w:ascii="Times New Roman" w:eastAsia="Times New Roman" w:hAnsi="Times New Roman"/>
          <w:bCs/>
          <w:sz w:val="24"/>
          <w:szCs w:val="24"/>
          <w:lang w:val="sq-AL"/>
        </w:rPr>
        <w:t>,</w:t>
      </w:r>
      <w:r w:rsidRPr="00F44F61">
        <w:rPr>
          <w:rFonts w:ascii="Times New Roman" w:eastAsia="Times New Roman" w:hAnsi="Times New Roman"/>
          <w:bCs/>
          <w:sz w:val="24"/>
          <w:szCs w:val="24"/>
          <w:lang w:val="sq-AL"/>
        </w:rPr>
        <w:t xml:space="preserve"> për shkak të tërmetit, dispozita ligjore </w:t>
      </w:r>
      <w:r w:rsidRPr="00F44F61">
        <w:rPr>
          <w:rFonts w:ascii="Times New Roman" w:hAnsi="Times New Roman"/>
          <w:bCs/>
          <w:kern w:val="28"/>
          <w:sz w:val="24"/>
          <w:szCs w:val="24"/>
          <w:lang w:val="sq-AL"/>
        </w:rPr>
        <w:t xml:space="preserve">e  </w:t>
      </w:r>
      <w:r w:rsidRPr="00F44F61">
        <w:rPr>
          <w:rFonts w:ascii="Times New Roman" w:eastAsia="Times New Roman" w:hAnsi="Times New Roman"/>
          <w:bCs/>
          <w:sz w:val="24"/>
          <w:szCs w:val="24"/>
          <w:lang w:val="sq-AL"/>
        </w:rPr>
        <w:t xml:space="preserve">rëndon atë me një barrë të tepruar dhe të papërballueshme, në raport me gjendjen ekonomike dhe sociale të tij. </w:t>
      </w:r>
    </w:p>
    <w:p w:rsidR="00553DBA" w:rsidRPr="00F44F61" w:rsidRDefault="00553DBA" w:rsidP="00B348F8">
      <w:pPr>
        <w:pStyle w:val="ListParagraph"/>
        <w:numPr>
          <w:ilvl w:val="0"/>
          <w:numId w:val="5"/>
        </w:numPr>
        <w:tabs>
          <w:tab w:val="left" w:pos="1080"/>
          <w:tab w:val="left" w:pos="1800"/>
        </w:tabs>
        <w:spacing w:after="0" w:line="360" w:lineRule="auto"/>
        <w:ind w:left="0" w:firstLine="720"/>
        <w:jc w:val="both"/>
        <w:rPr>
          <w:rFonts w:ascii="Times New Roman" w:eastAsia="Times New Roman" w:hAnsi="Times New Roman"/>
          <w:bCs/>
          <w:sz w:val="24"/>
          <w:szCs w:val="24"/>
          <w:lang w:val="sq-AL"/>
        </w:rPr>
      </w:pPr>
      <w:r w:rsidRPr="00F44F61">
        <w:rPr>
          <w:rFonts w:ascii="Times New Roman" w:hAnsi="Times New Roman"/>
          <w:sz w:val="24"/>
          <w:szCs w:val="24"/>
          <w:lang w:val="sq-AL"/>
        </w:rPr>
        <w:t xml:space="preserve">Subjektet e interesuara, </w:t>
      </w:r>
      <w:r w:rsidRPr="00F44F61">
        <w:rPr>
          <w:rFonts w:ascii="Times New Roman" w:eastAsia="Times New Roman" w:hAnsi="Times New Roman"/>
          <w:bCs/>
          <w:sz w:val="24"/>
          <w:szCs w:val="24"/>
          <w:lang w:val="sq-AL"/>
        </w:rPr>
        <w:t>Kuvendi dhe Këshilli i Ministrave</w:t>
      </w:r>
      <w:r w:rsidR="000A75B2" w:rsidRPr="00F44F61">
        <w:rPr>
          <w:rFonts w:ascii="Times New Roman" w:eastAsia="Times New Roman" w:hAnsi="Times New Roman"/>
          <w:bCs/>
          <w:sz w:val="24"/>
          <w:szCs w:val="24"/>
          <w:lang w:val="sq-AL"/>
        </w:rPr>
        <w:t>,</w:t>
      </w:r>
      <w:r w:rsidRPr="00F44F61">
        <w:rPr>
          <w:rFonts w:ascii="Times New Roman" w:eastAsia="Times New Roman" w:hAnsi="Times New Roman"/>
          <w:bCs/>
          <w:sz w:val="24"/>
          <w:szCs w:val="24"/>
          <w:lang w:val="sq-AL"/>
        </w:rPr>
        <w:t xml:space="preserve"> kanë prapësuar se dispozita e kundërshtuar nuk cenon të drejtën e pronës, pasi </w:t>
      </w:r>
      <w:r w:rsidRPr="00F44F61">
        <w:rPr>
          <w:rFonts w:ascii="Times New Roman" w:hAnsi="Times New Roman"/>
          <w:sz w:val="24"/>
          <w:szCs w:val="24"/>
          <w:lang w:val="sq-AL"/>
        </w:rPr>
        <w:t xml:space="preserve">objekti i ndërtuar pa leje është i paligjshëm dhe për pasojë nuk përbën pronë. </w:t>
      </w:r>
      <w:r w:rsidR="000A75B2" w:rsidRPr="00F44F61">
        <w:rPr>
          <w:rFonts w:ascii="Times New Roman" w:hAnsi="Times New Roman"/>
          <w:sz w:val="24"/>
          <w:szCs w:val="24"/>
          <w:lang w:val="sq-AL"/>
        </w:rPr>
        <w:t>P</w:t>
      </w:r>
      <w:r w:rsidR="00F82114" w:rsidRPr="00F44F61">
        <w:rPr>
          <w:rFonts w:ascii="Times New Roman" w:hAnsi="Times New Roman"/>
          <w:sz w:val="24"/>
          <w:szCs w:val="24"/>
          <w:lang w:val="sq-AL"/>
        </w:rPr>
        <w:t>ë</w:t>
      </w:r>
      <w:r w:rsidR="000A75B2" w:rsidRPr="00F44F61">
        <w:rPr>
          <w:rFonts w:ascii="Times New Roman" w:hAnsi="Times New Roman"/>
          <w:sz w:val="24"/>
          <w:szCs w:val="24"/>
          <w:lang w:val="sq-AL"/>
        </w:rPr>
        <w:t>r s</w:t>
      </w:r>
      <w:r w:rsidRPr="00F44F61">
        <w:rPr>
          <w:rFonts w:ascii="Times New Roman" w:hAnsi="Times New Roman"/>
          <w:sz w:val="24"/>
          <w:szCs w:val="24"/>
          <w:lang w:val="sq-AL"/>
        </w:rPr>
        <w:t>a i takon gjobës, dispozita e kundërshtuar respekton kriteret e nenit 17 të Kushtetutës, pasi vendosja e saj parashikohet në ligj, ekziston interesi publik për frenimin e ndërtimeve pa leje dhe masa</w:t>
      </w:r>
      <w:r w:rsidR="000A75B2" w:rsidRPr="00F44F61">
        <w:rPr>
          <w:rFonts w:ascii="Times New Roman" w:hAnsi="Times New Roman"/>
          <w:sz w:val="24"/>
          <w:szCs w:val="24"/>
          <w:lang w:val="sq-AL"/>
        </w:rPr>
        <w:t xml:space="preserve"> e gjobës </w:t>
      </w:r>
      <w:r w:rsidR="00F82114" w:rsidRPr="00F44F61">
        <w:rPr>
          <w:rFonts w:ascii="Times New Roman" w:hAnsi="Times New Roman"/>
          <w:sz w:val="24"/>
          <w:szCs w:val="24"/>
          <w:lang w:val="sq-AL"/>
        </w:rPr>
        <w:t>ë</w:t>
      </w:r>
      <w:r w:rsidR="000A75B2" w:rsidRPr="00F44F61">
        <w:rPr>
          <w:rFonts w:ascii="Times New Roman" w:hAnsi="Times New Roman"/>
          <w:sz w:val="24"/>
          <w:szCs w:val="24"/>
          <w:lang w:val="sq-AL"/>
        </w:rPr>
        <w:t>sht</w:t>
      </w:r>
      <w:r w:rsidR="00F82114" w:rsidRPr="00F44F61">
        <w:rPr>
          <w:rFonts w:ascii="Times New Roman" w:hAnsi="Times New Roman"/>
          <w:sz w:val="24"/>
          <w:szCs w:val="24"/>
          <w:lang w:val="sq-AL"/>
        </w:rPr>
        <w:t>ë</w:t>
      </w:r>
      <w:r w:rsidR="000A75B2" w:rsidRPr="00F44F61">
        <w:rPr>
          <w:rFonts w:ascii="Times New Roman" w:hAnsi="Times New Roman"/>
          <w:sz w:val="24"/>
          <w:szCs w:val="24"/>
          <w:lang w:val="sq-AL"/>
        </w:rPr>
        <w:t xml:space="preserve"> </w:t>
      </w:r>
      <w:r w:rsidRPr="00F44F61">
        <w:rPr>
          <w:rFonts w:ascii="Times New Roman" w:hAnsi="Times New Roman"/>
          <w:sz w:val="24"/>
          <w:szCs w:val="24"/>
          <w:lang w:val="sq-AL"/>
        </w:rPr>
        <w:t xml:space="preserve">në përpjesëtim me dëmin që i shkaktohet interesit publik. </w:t>
      </w:r>
      <w:r w:rsidRPr="00F44F61">
        <w:rPr>
          <w:rFonts w:ascii="Times New Roman" w:hAnsi="Times New Roman"/>
          <w:bCs/>
          <w:sz w:val="24"/>
          <w:szCs w:val="24"/>
          <w:lang w:val="sq-AL"/>
        </w:rPr>
        <w:t>Përcaktimi i masës së gjobës është zgjidhje e drejtë legjislative dhe në diskrecion të ligjvënësit</w:t>
      </w:r>
      <w:r w:rsidRPr="00F44F61">
        <w:rPr>
          <w:rFonts w:ascii="Times New Roman" w:hAnsi="Times New Roman"/>
          <w:sz w:val="24"/>
          <w:szCs w:val="24"/>
          <w:lang w:val="sq-AL"/>
        </w:rPr>
        <w:t>. Kushti ligjor “</w:t>
      </w:r>
      <w:r w:rsidRPr="00F44F61">
        <w:rPr>
          <w:rFonts w:ascii="Times New Roman" w:hAnsi="Times New Roman"/>
          <w:i/>
          <w:sz w:val="24"/>
          <w:szCs w:val="24"/>
          <w:lang w:val="sq-AL"/>
        </w:rPr>
        <w:t>kur ndërtimi bëhet për qëllime fitimi</w:t>
      </w:r>
      <w:r w:rsidRPr="00F44F61">
        <w:rPr>
          <w:rFonts w:ascii="Times New Roman" w:hAnsi="Times New Roman"/>
          <w:sz w:val="24"/>
          <w:szCs w:val="24"/>
          <w:lang w:val="sq-AL"/>
        </w:rPr>
        <w:t>” e bën masën e gjobës proporcionale me qëllimin për të ndaluar ndërtime</w:t>
      </w:r>
      <w:r w:rsidR="00737E93">
        <w:rPr>
          <w:rFonts w:ascii="Times New Roman" w:hAnsi="Times New Roman"/>
          <w:sz w:val="24"/>
          <w:szCs w:val="24"/>
          <w:lang w:val="sq-AL"/>
        </w:rPr>
        <w:t>t</w:t>
      </w:r>
      <w:r w:rsidRPr="00F44F61">
        <w:rPr>
          <w:rFonts w:ascii="Times New Roman" w:hAnsi="Times New Roman"/>
          <w:sz w:val="24"/>
          <w:szCs w:val="24"/>
          <w:lang w:val="sq-AL"/>
        </w:rPr>
        <w:t xml:space="preserve"> pa leje për qëllime fitimi. </w:t>
      </w:r>
    </w:p>
    <w:p w:rsidR="00553DBA" w:rsidRPr="00F44F61" w:rsidRDefault="00553DBA" w:rsidP="00B348F8">
      <w:pPr>
        <w:pStyle w:val="ListParagraph"/>
        <w:numPr>
          <w:ilvl w:val="0"/>
          <w:numId w:val="5"/>
        </w:numPr>
        <w:tabs>
          <w:tab w:val="left" w:pos="1080"/>
          <w:tab w:val="left" w:pos="1800"/>
        </w:tabs>
        <w:spacing w:after="0" w:line="360" w:lineRule="auto"/>
        <w:ind w:left="0" w:firstLine="720"/>
        <w:jc w:val="both"/>
        <w:rPr>
          <w:rFonts w:ascii="Times New Roman" w:eastAsia="Times New Roman" w:hAnsi="Times New Roman"/>
          <w:bCs/>
          <w:sz w:val="24"/>
          <w:szCs w:val="24"/>
          <w:lang w:val="sq-AL"/>
        </w:rPr>
      </w:pPr>
      <w:r w:rsidRPr="00F44F61">
        <w:rPr>
          <w:rFonts w:ascii="Times New Roman" w:eastAsia="Times New Roman" w:hAnsi="Times New Roman"/>
          <w:sz w:val="24"/>
          <w:szCs w:val="24"/>
          <w:lang w:val="sq-AL"/>
        </w:rPr>
        <w:t>Kushtetuta, në nenin 41, pika 1</w:t>
      </w:r>
      <w:r w:rsidR="000A75B2" w:rsidRPr="00F44F61">
        <w:rPr>
          <w:rFonts w:ascii="Times New Roman" w:eastAsia="Times New Roman" w:hAnsi="Times New Roman"/>
          <w:sz w:val="24"/>
          <w:szCs w:val="24"/>
          <w:lang w:val="sq-AL"/>
        </w:rPr>
        <w:t>,</w:t>
      </w:r>
      <w:r w:rsidRPr="00F44F61">
        <w:rPr>
          <w:rFonts w:ascii="Times New Roman" w:eastAsia="Times New Roman" w:hAnsi="Times New Roman"/>
          <w:sz w:val="24"/>
          <w:szCs w:val="24"/>
          <w:lang w:val="sq-AL"/>
        </w:rPr>
        <w:t xml:space="preserve"> ka parashikuar se e drejta e pronës private është e garantuar. Ndërsa në pikën 2</w:t>
      </w:r>
      <w:r w:rsidR="000A75B2" w:rsidRPr="00F44F61">
        <w:rPr>
          <w:rFonts w:ascii="Times New Roman" w:eastAsia="Times New Roman" w:hAnsi="Times New Roman"/>
          <w:sz w:val="24"/>
          <w:szCs w:val="24"/>
          <w:lang w:val="sq-AL"/>
        </w:rPr>
        <w:t xml:space="preserve"> t</w:t>
      </w:r>
      <w:r w:rsidR="00F82114" w:rsidRPr="00F44F61">
        <w:rPr>
          <w:rFonts w:ascii="Times New Roman" w:eastAsia="Times New Roman" w:hAnsi="Times New Roman"/>
          <w:sz w:val="24"/>
          <w:szCs w:val="24"/>
          <w:lang w:val="sq-AL"/>
        </w:rPr>
        <w:t>ë</w:t>
      </w:r>
      <w:r w:rsidRPr="00F44F61">
        <w:rPr>
          <w:rFonts w:ascii="Times New Roman" w:eastAsia="Times New Roman" w:hAnsi="Times New Roman"/>
          <w:sz w:val="24"/>
          <w:szCs w:val="24"/>
          <w:lang w:val="sq-AL"/>
        </w:rPr>
        <w:t xml:space="preserve"> këtij neni </w:t>
      </w:r>
      <w:r w:rsidR="000A75B2" w:rsidRPr="00F44F61">
        <w:rPr>
          <w:rFonts w:ascii="Times New Roman" w:eastAsia="Times New Roman" w:hAnsi="Times New Roman"/>
          <w:sz w:val="24"/>
          <w:szCs w:val="24"/>
          <w:lang w:val="sq-AL"/>
        </w:rPr>
        <w:t xml:space="preserve">ka </w:t>
      </w:r>
      <w:r w:rsidRPr="00F44F61">
        <w:rPr>
          <w:rFonts w:ascii="Times New Roman" w:eastAsia="Times New Roman" w:hAnsi="Times New Roman"/>
          <w:sz w:val="24"/>
          <w:szCs w:val="24"/>
          <w:lang w:val="sq-AL"/>
        </w:rPr>
        <w:t>përcakt</w:t>
      </w:r>
      <w:r w:rsidR="000A75B2" w:rsidRPr="00F44F61">
        <w:rPr>
          <w:rFonts w:ascii="Times New Roman" w:eastAsia="Times New Roman" w:hAnsi="Times New Roman"/>
          <w:sz w:val="24"/>
          <w:szCs w:val="24"/>
          <w:lang w:val="sq-AL"/>
        </w:rPr>
        <w:t>uar</w:t>
      </w:r>
      <w:r w:rsidRPr="00F44F61">
        <w:rPr>
          <w:rFonts w:ascii="Times New Roman" w:eastAsia="Times New Roman" w:hAnsi="Times New Roman"/>
          <w:sz w:val="24"/>
          <w:szCs w:val="24"/>
          <w:lang w:val="sq-AL"/>
        </w:rPr>
        <w:t xml:space="preserve"> se </w:t>
      </w:r>
      <w:r w:rsidRPr="00F44F61">
        <w:rPr>
          <w:rFonts w:ascii="Times New Roman" w:hAnsi="Times New Roman"/>
          <w:sz w:val="24"/>
          <w:szCs w:val="24"/>
          <w:lang w:val="sq-AL"/>
        </w:rPr>
        <w:t>prona fitohet me dhurim, me trashëgimi, me blerje dhe me çdo mënyrë tjetër klasike të parashikuar në Kodin Civil.</w:t>
      </w:r>
    </w:p>
    <w:p w:rsidR="00553DBA" w:rsidRPr="00F44F61" w:rsidRDefault="00553DBA" w:rsidP="00B348F8">
      <w:pPr>
        <w:pStyle w:val="ListParagraph"/>
        <w:numPr>
          <w:ilvl w:val="0"/>
          <w:numId w:val="5"/>
        </w:numPr>
        <w:tabs>
          <w:tab w:val="left" w:pos="1080"/>
          <w:tab w:val="left" w:pos="1800"/>
        </w:tabs>
        <w:spacing w:after="0" w:line="360" w:lineRule="auto"/>
        <w:ind w:left="0" w:firstLine="720"/>
        <w:jc w:val="both"/>
        <w:rPr>
          <w:rFonts w:ascii="Times New Roman" w:eastAsia="Times New Roman" w:hAnsi="Times New Roman"/>
          <w:bCs/>
          <w:sz w:val="24"/>
          <w:szCs w:val="24"/>
          <w:lang w:val="sq-AL"/>
        </w:rPr>
      </w:pPr>
      <w:r w:rsidRPr="00F44F61">
        <w:rPr>
          <w:rFonts w:ascii="Times New Roman" w:hAnsi="Times New Roman"/>
          <w:sz w:val="24"/>
          <w:szCs w:val="24"/>
          <w:lang w:val="sq-AL"/>
        </w:rPr>
        <w:t xml:space="preserve">Në jurisprudencën kushtetuese </w:t>
      </w:r>
      <w:r w:rsidR="000A75B2" w:rsidRPr="00F44F61">
        <w:rPr>
          <w:rFonts w:ascii="Times New Roman" w:hAnsi="Times New Roman"/>
          <w:sz w:val="24"/>
          <w:szCs w:val="24"/>
          <w:lang w:val="sq-AL"/>
        </w:rPr>
        <w:t>p</w:t>
      </w:r>
      <w:r w:rsidR="00F82114" w:rsidRPr="00F44F61">
        <w:rPr>
          <w:rFonts w:ascii="Times New Roman" w:hAnsi="Times New Roman"/>
          <w:sz w:val="24"/>
          <w:szCs w:val="24"/>
          <w:lang w:val="sq-AL"/>
        </w:rPr>
        <w:t>ë</w:t>
      </w:r>
      <w:r w:rsidR="000A75B2" w:rsidRPr="00F44F61">
        <w:rPr>
          <w:rFonts w:ascii="Times New Roman" w:hAnsi="Times New Roman"/>
          <w:sz w:val="24"/>
          <w:szCs w:val="24"/>
          <w:lang w:val="sq-AL"/>
        </w:rPr>
        <w:t>r</w:t>
      </w:r>
      <w:r w:rsidRPr="00F44F61">
        <w:rPr>
          <w:rFonts w:ascii="Times New Roman" w:hAnsi="Times New Roman"/>
          <w:sz w:val="24"/>
          <w:szCs w:val="24"/>
          <w:lang w:val="sq-AL"/>
        </w:rPr>
        <w:t xml:space="preserve"> neni</w:t>
      </w:r>
      <w:r w:rsidR="000A75B2" w:rsidRPr="00F44F61">
        <w:rPr>
          <w:rFonts w:ascii="Times New Roman" w:hAnsi="Times New Roman"/>
          <w:sz w:val="24"/>
          <w:szCs w:val="24"/>
          <w:lang w:val="sq-AL"/>
        </w:rPr>
        <w:t>n 41 të Kushtetutës</w:t>
      </w:r>
      <w:r w:rsidRPr="00F44F61">
        <w:rPr>
          <w:rFonts w:ascii="Times New Roman" w:hAnsi="Times New Roman"/>
          <w:sz w:val="24"/>
          <w:szCs w:val="24"/>
          <w:lang w:val="sq-AL"/>
        </w:rPr>
        <w:t xml:space="preserve"> është pranuar se e drejta e pronës private, si e drejtë universale e njeriut, përfshin çdo posedim të sendeve ose të </w:t>
      </w:r>
      <w:r w:rsidR="00B47078" w:rsidRPr="00F44F61">
        <w:rPr>
          <w:rFonts w:ascii="Times New Roman" w:hAnsi="Times New Roman"/>
          <w:sz w:val="24"/>
          <w:szCs w:val="24"/>
          <w:lang w:val="sq-AL"/>
        </w:rPr>
        <w:t>t</w:t>
      </w:r>
      <w:r w:rsidR="00565BC9" w:rsidRPr="00F44F61">
        <w:rPr>
          <w:rFonts w:ascii="Times New Roman" w:hAnsi="Times New Roman"/>
          <w:sz w:val="24"/>
          <w:szCs w:val="24"/>
          <w:lang w:val="sq-AL"/>
        </w:rPr>
        <w:t>ë</w:t>
      </w:r>
      <w:r w:rsidR="00B47078" w:rsidRPr="00F44F61">
        <w:rPr>
          <w:rFonts w:ascii="Times New Roman" w:hAnsi="Times New Roman"/>
          <w:sz w:val="24"/>
          <w:szCs w:val="24"/>
          <w:lang w:val="sq-AL"/>
        </w:rPr>
        <w:t xml:space="preserve"> </w:t>
      </w:r>
      <w:r w:rsidRPr="00F44F61">
        <w:rPr>
          <w:rFonts w:ascii="Times New Roman" w:hAnsi="Times New Roman"/>
          <w:sz w:val="24"/>
          <w:szCs w:val="24"/>
          <w:lang w:val="sq-AL"/>
        </w:rPr>
        <w:t>drejtave të tjera materiale pasurore (</w:t>
      </w:r>
      <w:r w:rsidRPr="00F44F61">
        <w:rPr>
          <w:rFonts w:ascii="Times New Roman" w:hAnsi="Times New Roman"/>
          <w:i/>
          <w:sz w:val="24"/>
          <w:szCs w:val="24"/>
          <w:lang w:val="sq-AL"/>
        </w:rPr>
        <w:t>shih vendimet nr. 36, datë 21.04.2017; nr. 25, datë 28.04.2014  të Gjykatës Kushtetuese</w:t>
      </w:r>
      <w:r w:rsidR="000A75B2" w:rsidRPr="00F44F61">
        <w:rPr>
          <w:rFonts w:ascii="Times New Roman" w:hAnsi="Times New Roman"/>
          <w:sz w:val="24"/>
          <w:szCs w:val="24"/>
          <w:lang w:val="sq-AL"/>
        </w:rPr>
        <w:t>). P</w:t>
      </w:r>
      <w:r w:rsidR="00F82114" w:rsidRPr="00F44F61">
        <w:rPr>
          <w:rFonts w:ascii="Times New Roman" w:hAnsi="Times New Roman"/>
          <w:sz w:val="24"/>
          <w:szCs w:val="24"/>
          <w:lang w:val="sq-AL"/>
        </w:rPr>
        <w:t>ë</w:t>
      </w:r>
      <w:r w:rsidR="000A75B2" w:rsidRPr="00F44F61">
        <w:rPr>
          <w:rFonts w:ascii="Times New Roman" w:hAnsi="Times New Roman"/>
          <w:sz w:val="24"/>
          <w:szCs w:val="24"/>
          <w:lang w:val="sq-AL"/>
        </w:rPr>
        <w:t>r sa u</w:t>
      </w:r>
      <w:r w:rsidRPr="00F44F61">
        <w:rPr>
          <w:rFonts w:ascii="Times New Roman" w:hAnsi="Times New Roman"/>
          <w:sz w:val="24"/>
          <w:szCs w:val="24"/>
          <w:lang w:val="sq-AL"/>
        </w:rPr>
        <w:t xml:space="preserve"> takon </w:t>
      </w:r>
      <w:r w:rsidRPr="00F44F61">
        <w:rPr>
          <w:rFonts w:ascii="Times New Roman" w:eastAsia="Times New Roman" w:hAnsi="Times New Roman"/>
          <w:sz w:val="24"/>
          <w:szCs w:val="24"/>
          <w:lang w:val="sq-AL"/>
        </w:rPr>
        <w:t>detyrimeve financiare, duke përfshirë edhe gjobën, ato janë pjesë e konceptit kushtetues të pronës private, pasi</w:t>
      </w:r>
      <w:r w:rsidRPr="00F44F61">
        <w:rPr>
          <w:rFonts w:ascii="Times New Roman" w:hAnsi="Times New Roman"/>
          <w:iCs/>
          <w:sz w:val="24"/>
          <w:szCs w:val="24"/>
          <w:lang w:val="sq-AL"/>
        </w:rPr>
        <w:t xml:space="preserve"> pagesa e një sasie të caktuar të hollash, e barasvlershme në këtë rast me masën e gjobave, është një shumë që merret nga pasuria e individit </w:t>
      </w:r>
      <w:r w:rsidRPr="00F44F61">
        <w:rPr>
          <w:rFonts w:ascii="Times New Roman" w:hAnsi="Times New Roman"/>
          <w:i/>
          <w:iCs/>
          <w:sz w:val="24"/>
          <w:szCs w:val="24"/>
          <w:lang w:val="sq-AL"/>
        </w:rPr>
        <w:t>(shih vendimet nr. 11, datë 21.04.2022; nr. 10, datë 04.03.2021; nr. 16, datë 25.07.2008 të Gjykatës Kushtetuese).</w:t>
      </w:r>
      <w:r w:rsidRPr="00F44F61">
        <w:rPr>
          <w:rFonts w:ascii="Times New Roman" w:hAnsi="Times New Roman"/>
          <w:sz w:val="24"/>
          <w:szCs w:val="24"/>
          <w:lang w:val="sq-AL"/>
        </w:rPr>
        <w:t xml:space="preserve"> </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bCs/>
          <w:sz w:val="24"/>
          <w:szCs w:val="24"/>
          <w:lang w:val="sq-AL"/>
        </w:rPr>
        <w:t xml:space="preserve"> Gjykata ka vënë në dukje se </w:t>
      </w:r>
      <w:r w:rsidRPr="00F44F61">
        <w:rPr>
          <w:rFonts w:ascii="Times New Roman" w:hAnsi="Times New Roman"/>
          <w:sz w:val="24"/>
          <w:szCs w:val="24"/>
          <w:lang w:val="sq-AL"/>
        </w:rPr>
        <w:t>në një shtet demokratik individit duhet t’i garantohet gëzimi i qetë dhe pa pengesa të paa</w:t>
      </w:r>
      <w:r w:rsidR="000A75B2" w:rsidRPr="00F44F61">
        <w:rPr>
          <w:rFonts w:ascii="Times New Roman" w:hAnsi="Times New Roman"/>
          <w:sz w:val="24"/>
          <w:szCs w:val="24"/>
          <w:lang w:val="sq-AL"/>
        </w:rPr>
        <w:t>rsyeshme ose joproporcionale i s</w:t>
      </w:r>
      <w:r w:rsidRPr="00F44F61">
        <w:rPr>
          <w:rFonts w:ascii="Times New Roman" w:hAnsi="Times New Roman"/>
          <w:sz w:val="24"/>
          <w:szCs w:val="24"/>
          <w:lang w:val="sq-AL"/>
        </w:rPr>
        <w:t>ë drejtës së pronës. Me gjithë mbrojtjen që ajo g</w:t>
      </w:r>
      <w:r w:rsidR="000A75B2" w:rsidRPr="00F44F61">
        <w:rPr>
          <w:rFonts w:ascii="Times New Roman" w:hAnsi="Times New Roman"/>
          <w:sz w:val="24"/>
          <w:szCs w:val="24"/>
          <w:lang w:val="sq-AL"/>
        </w:rPr>
        <w:t>ëzon, e drejta e pronës mund t’u</w:t>
      </w:r>
      <w:r w:rsidRPr="00F44F61">
        <w:rPr>
          <w:rFonts w:ascii="Times New Roman" w:hAnsi="Times New Roman"/>
          <w:sz w:val="24"/>
          <w:szCs w:val="24"/>
          <w:lang w:val="sq-AL"/>
        </w:rPr>
        <w:t xml:space="preserve"> nënshtrohet kufizimeve. Këto kufizime duhen bërë sipas disa kritereve të përcaktuara në mënyrë shteruese në nenin 17 të Kushtetutës (</w:t>
      </w:r>
      <w:r w:rsidRPr="00F44F61">
        <w:rPr>
          <w:rFonts w:ascii="Times New Roman" w:hAnsi="Times New Roman"/>
          <w:i/>
          <w:sz w:val="24"/>
          <w:szCs w:val="24"/>
          <w:lang w:val="sq-AL"/>
        </w:rPr>
        <w:t>shih vendimin nr. 25, datë 28.04.2014 të Gjykatës Kushtetuese</w:t>
      </w:r>
      <w:r w:rsidRPr="00F44F61">
        <w:rPr>
          <w:rFonts w:ascii="Times New Roman" w:hAnsi="Times New Roman"/>
          <w:sz w:val="24"/>
          <w:szCs w:val="24"/>
          <w:lang w:val="sq-AL"/>
        </w:rPr>
        <w:t xml:space="preserve">). </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bCs/>
          <w:sz w:val="24"/>
          <w:szCs w:val="24"/>
          <w:lang w:val="sq-AL"/>
        </w:rPr>
      </w:pPr>
      <w:bookmarkStart w:id="1" w:name="_Hlk108010318"/>
      <w:r w:rsidRPr="00F44F61">
        <w:rPr>
          <w:rFonts w:ascii="Times New Roman" w:hAnsi="Times New Roman"/>
          <w:bCs/>
          <w:sz w:val="24"/>
          <w:szCs w:val="24"/>
          <w:lang w:val="sq-AL"/>
        </w:rPr>
        <w:t>Në çështjen konkrete, duke mbajtur në konsideratë se objekti i kërkesës së gjykatës referuese dhe shkaqet e parashtruara në të lidhen vetëm me llogaritjen e vlerës së gjobës, Gjykata</w:t>
      </w:r>
      <w:r w:rsidR="000A75B2" w:rsidRPr="00F44F61">
        <w:rPr>
          <w:rFonts w:ascii="Times New Roman" w:hAnsi="Times New Roman"/>
          <w:bCs/>
          <w:sz w:val="24"/>
          <w:szCs w:val="24"/>
          <w:lang w:val="sq-AL"/>
        </w:rPr>
        <w:t>,</w:t>
      </w:r>
      <w:r w:rsidRPr="00F44F61">
        <w:rPr>
          <w:rFonts w:ascii="Times New Roman" w:hAnsi="Times New Roman"/>
          <w:bCs/>
          <w:sz w:val="24"/>
          <w:szCs w:val="24"/>
          <w:lang w:val="sq-AL"/>
        </w:rPr>
        <w:t xml:space="preserve"> në bazë të nenit 48, pika 1</w:t>
      </w:r>
      <w:r w:rsidR="000A75B2" w:rsidRPr="00F44F61">
        <w:rPr>
          <w:rFonts w:ascii="Times New Roman" w:hAnsi="Times New Roman"/>
          <w:bCs/>
          <w:sz w:val="24"/>
          <w:szCs w:val="24"/>
          <w:lang w:val="sq-AL"/>
        </w:rPr>
        <w:t>,</w:t>
      </w:r>
      <w:r w:rsidRPr="00F44F61">
        <w:rPr>
          <w:rFonts w:ascii="Times New Roman" w:hAnsi="Times New Roman"/>
          <w:bCs/>
          <w:sz w:val="24"/>
          <w:szCs w:val="24"/>
          <w:lang w:val="sq-AL"/>
        </w:rPr>
        <w:t xml:space="preserve"> të ligjit nr. 8577/2000, do ta analizojë mbrojtjen e </w:t>
      </w:r>
      <w:r w:rsidR="000A75B2" w:rsidRPr="00F44F61">
        <w:rPr>
          <w:rFonts w:ascii="Times New Roman" w:hAnsi="Times New Roman"/>
          <w:bCs/>
          <w:sz w:val="24"/>
          <w:szCs w:val="24"/>
          <w:lang w:val="sq-AL"/>
        </w:rPr>
        <w:t>s</w:t>
      </w:r>
      <w:r w:rsidRPr="00F44F61">
        <w:rPr>
          <w:rFonts w:ascii="Times New Roman" w:hAnsi="Times New Roman"/>
          <w:bCs/>
          <w:sz w:val="24"/>
          <w:szCs w:val="24"/>
          <w:lang w:val="sq-AL"/>
        </w:rPr>
        <w:t>ë drejtës së pronës private që ofron neni 41 i Kushtetutës vetëm për sa i përket gjobës dhe jo për objektin e ndërtuar pa leje, pasi ky i fundit del jashtë kufijve të shqyrtimit të çështjes</w:t>
      </w:r>
      <w:r w:rsidRPr="00F44F61">
        <w:rPr>
          <w:rFonts w:ascii="Times New Roman" w:hAnsi="Times New Roman"/>
          <w:sz w:val="24"/>
          <w:szCs w:val="24"/>
          <w:lang w:val="sq-AL"/>
        </w:rPr>
        <w:t>.</w:t>
      </w:r>
      <w:r w:rsidRPr="00F44F61">
        <w:rPr>
          <w:rFonts w:ascii="Times New Roman" w:hAnsi="Times New Roman"/>
          <w:bCs/>
          <w:sz w:val="24"/>
          <w:szCs w:val="24"/>
          <w:lang w:val="sq-AL"/>
        </w:rPr>
        <w:t xml:space="preserve"> Në këtë drejtim, Gjykata vëren se, bazuar në nenin 52, pika 1, shkronja “e”</w:t>
      </w:r>
      <w:r w:rsidR="000A75B2" w:rsidRPr="00F44F61">
        <w:rPr>
          <w:rFonts w:ascii="Times New Roman" w:hAnsi="Times New Roman"/>
          <w:bCs/>
          <w:sz w:val="24"/>
          <w:szCs w:val="24"/>
          <w:lang w:val="sq-AL"/>
        </w:rPr>
        <w:t>,</w:t>
      </w:r>
      <w:r w:rsidRPr="00F44F61">
        <w:rPr>
          <w:rFonts w:ascii="Times New Roman" w:hAnsi="Times New Roman"/>
          <w:bCs/>
          <w:sz w:val="24"/>
          <w:szCs w:val="24"/>
          <w:lang w:val="sq-AL"/>
        </w:rPr>
        <w:t xml:space="preserve"> të ligjit nr. 107/2014, individi është dënuar administrativisht me gjobë </w:t>
      </w:r>
      <w:r w:rsidR="000A75B2" w:rsidRPr="00F44F61">
        <w:rPr>
          <w:rFonts w:ascii="Times New Roman" w:hAnsi="Times New Roman"/>
          <w:sz w:val="24"/>
          <w:szCs w:val="24"/>
          <w:lang w:val="sq-AL"/>
        </w:rPr>
        <w:t>3.</w:t>
      </w:r>
      <w:r w:rsidRPr="00F44F61">
        <w:rPr>
          <w:rFonts w:ascii="Times New Roman" w:hAnsi="Times New Roman"/>
          <w:sz w:val="24"/>
          <w:szCs w:val="24"/>
          <w:lang w:val="sq-AL"/>
        </w:rPr>
        <w:t>211</w:t>
      </w:r>
      <w:r w:rsidR="000A75B2" w:rsidRPr="00F44F61">
        <w:rPr>
          <w:rFonts w:ascii="Times New Roman" w:hAnsi="Times New Roman"/>
          <w:sz w:val="24"/>
          <w:szCs w:val="24"/>
          <w:lang w:val="sq-AL"/>
        </w:rPr>
        <w:t>.</w:t>
      </w:r>
      <w:r w:rsidRPr="00F44F61">
        <w:rPr>
          <w:rFonts w:ascii="Times New Roman" w:hAnsi="Times New Roman"/>
          <w:sz w:val="24"/>
          <w:szCs w:val="24"/>
          <w:lang w:val="sq-AL"/>
        </w:rPr>
        <w:t xml:space="preserve">300 lekë dhe kjo vlerë do të merret nga pasuria e tij. Për këtë arsye, gjoba administrative përbën pronë private dhe </w:t>
      </w:r>
      <w:r w:rsidRPr="00F44F61">
        <w:rPr>
          <w:rFonts w:ascii="Times New Roman" w:hAnsi="Times New Roman"/>
          <w:bCs/>
          <w:sz w:val="24"/>
          <w:szCs w:val="24"/>
          <w:lang w:val="sq-AL"/>
        </w:rPr>
        <w:t xml:space="preserve">dispozita ligjore, që ka shërbyer për caktimin dhe llogaritjen e gjobës, ndërhyn duke e kufizuar </w:t>
      </w:r>
      <w:r w:rsidRPr="00F44F61">
        <w:rPr>
          <w:rFonts w:ascii="Times New Roman" w:hAnsi="Times New Roman"/>
          <w:sz w:val="24"/>
          <w:szCs w:val="24"/>
          <w:lang w:val="sq-AL"/>
        </w:rPr>
        <w:t xml:space="preserve">të drejtën e pronës private të garantuar nga neni 41 i Kushtetutës. </w:t>
      </w:r>
    </w:p>
    <w:p w:rsidR="00553DBA" w:rsidRPr="00F44F61" w:rsidRDefault="000A75B2"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bCs/>
          <w:sz w:val="24"/>
          <w:szCs w:val="24"/>
          <w:lang w:val="sq-AL"/>
        </w:rPr>
      </w:pPr>
      <w:r w:rsidRPr="00F44F61">
        <w:rPr>
          <w:rFonts w:ascii="Times New Roman" w:hAnsi="Times New Roman"/>
          <w:sz w:val="24"/>
          <w:szCs w:val="24"/>
          <w:lang w:val="sq-AL"/>
        </w:rPr>
        <w:t>P</w:t>
      </w:r>
      <w:r w:rsidR="00F82114" w:rsidRPr="00F44F61">
        <w:rPr>
          <w:rFonts w:ascii="Times New Roman" w:hAnsi="Times New Roman"/>
          <w:sz w:val="24"/>
          <w:szCs w:val="24"/>
          <w:lang w:val="sq-AL"/>
        </w:rPr>
        <w:t>ë</w:t>
      </w:r>
      <w:r w:rsidRPr="00F44F61">
        <w:rPr>
          <w:rFonts w:ascii="Times New Roman" w:hAnsi="Times New Roman"/>
          <w:sz w:val="24"/>
          <w:szCs w:val="24"/>
          <w:lang w:val="sq-AL"/>
        </w:rPr>
        <w:t>r s</w:t>
      </w:r>
      <w:r w:rsidR="00553DBA" w:rsidRPr="00F44F61">
        <w:rPr>
          <w:rFonts w:ascii="Times New Roman" w:hAnsi="Times New Roman"/>
          <w:sz w:val="24"/>
          <w:szCs w:val="24"/>
          <w:lang w:val="sq-AL"/>
        </w:rPr>
        <w:t xml:space="preserve">a më lart, Gjykata do ta vlerësojë çështjen sipas kritereve të nenit 17 të Kushtetutës, i cili  është edhe testi që duhet të gjejë zbatim për çdo ndërhyrje në të drejtat dhe liritë themelore të individit që mund të kufizohen. Thënë ndryshe, Gjykata </w:t>
      </w:r>
      <w:r w:rsidR="00553DBA" w:rsidRPr="00F44F61">
        <w:rPr>
          <w:rFonts w:ascii="Times New Roman" w:hAnsi="Times New Roman"/>
          <w:bCs/>
          <w:sz w:val="24"/>
          <w:szCs w:val="24"/>
          <w:lang w:val="sq-AL"/>
        </w:rPr>
        <w:t xml:space="preserve">do të vlerësojë nëse kufizimi i pronës private është bërë me ligj, nëse ekziston interesi publik dhe nëse </w:t>
      </w:r>
      <w:r w:rsidR="00553DBA" w:rsidRPr="00F44F61">
        <w:rPr>
          <w:rFonts w:ascii="Times New Roman" w:hAnsi="Times New Roman"/>
          <w:sz w:val="24"/>
          <w:szCs w:val="24"/>
          <w:lang w:val="sq-AL"/>
        </w:rPr>
        <w:t>përpjesëtimi midis ndërhyrjes dhe gjendjes që e ka diktuar atë</w:t>
      </w:r>
      <w:r w:rsidR="00553DBA" w:rsidRPr="00F44F61">
        <w:rPr>
          <w:rFonts w:ascii="Times New Roman" w:hAnsi="Times New Roman"/>
          <w:bCs/>
          <w:sz w:val="24"/>
          <w:szCs w:val="24"/>
          <w:lang w:val="sq-AL"/>
        </w:rPr>
        <w:t xml:space="preserve"> është i drejtë</w:t>
      </w:r>
      <w:r w:rsidR="00553DBA" w:rsidRPr="00F44F61">
        <w:rPr>
          <w:rFonts w:ascii="Times New Roman" w:hAnsi="Times New Roman"/>
          <w:sz w:val="24"/>
          <w:szCs w:val="24"/>
          <w:lang w:val="sq-AL"/>
        </w:rPr>
        <w:t>.</w:t>
      </w:r>
      <w:r w:rsidR="00553DBA" w:rsidRPr="00F44F61">
        <w:rPr>
          <w:rFonts w:ascii="Times New Roman" w:hAnsi="Times New Roman"/>
          <w:bCs/>
          <w:sz w:val="24"/>
          <w:szCs w:val="24"/>
          <w:lang w:val="sq-AL"/>
        </w:rPr>
        <w:t xml:space="preserve"> </w:t>
      </w:r>
    </w:p>
    <w:bookmarkEnd w:id="1"/>
    <w:p w:rsidR="00553DBA" w:rsidRPr="00F44F61" w:rsidRDefault="00553DBA" w:rsidP="00B348F8">
      <w:pPr>
        <w:pStyle w:val="ListParagraph"/>
        <w:widowControl w:val="0"/>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p>
    <w:p w:rsidR="00553DBA" w:rsidRPr="00F44F61" w:rsidRDefault="00553DBA" w:rsidP="00B348F8">
      <w:pPr>
        <w:pStyle w:val="ListParagraph"/>
        <w:widowControl w:val="0"/>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i/>
          <w:sz w:val="24"/>
          <w:szCs w:val="24"/>
          <w:lang w:val="sq-AL"/>
        </w:rPr>
      </w:pPr>
      <w:r w:rsidRPr="00F44F61">
        <w:rPr>
          <w:rFonts w:ascii="Times New Roman" w:hAnsi="Times New Roman"/>
          <w:i/>
          <w:sz w:val="24"/>
          <w:szCs w:val="24"/>
          <w:lang w:val="sq-AL"/>
        </w:rPr>
        <w:t>C.1.1. Për kriterin e kufizimit me ligj</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Kriteri i parë për t’u analizuar është “</w:t>
      </w:r>
      <w:r w:rsidRPr="00F44F61">
        <w:rPr>
          <w:rFonts w:ascii="Times New Roman" w:hAnsi="Times New Roman"/>
          <w:i/>
          <w:sz w:val="24"/>
          <w:szCs w:val="24"/>
          <w:lang w:val="sq-AL"/>
        </w:rPr>
        <w:t>kufizimi vetëm me ligj</w:t>
      </w:r>
      <w:r w:rsidRPr="00F44F61">
        <w:rPr>
          <w:rFonts w:ascii="Times New Roman" w:hAnsi="Times New Roman"/>
          <w:sz w:val="24"/>
          <w:szCs w:val="24"/>
          <w:lang w:val="sq-AL"/>
        </w:rPr>
        <w:t>” i të drejtave dhe lirive të individit, i cili pranohet se është përmbushur si nga gjykata referuese, ashtu edhe nga subjektet e interesuara. Edhe në vlerësimin e Gjykatës, referuar nenit 17 të Kushtetutës dhe praktikës së saj, ky kriter, pra detyrimi për parashikimin e ndërhyrjeve kufizuese me ligj në kuptimin formal, rezulton të jetë respektuar. Në rastin konkret ndërhyrja është bërë me nenin 52</w:t>
      </w:r>
      <w:r w:rsidR="000A75B2" w:rsidRPr="00F44F61">
        <w:rPr>
          <w:rFonts w:ascii="Times New Roman" w:hAnsi="Times New Roman"/>
          <w:sz w:val="24"/>
          <w:szCs w:val="24"/>
          <w:lang w:val="sq-AL"/>
        </w:rPr>
        <w:t>,</w:t>
      </w:r>
      <w:r w:rsidRPr="00F44F61">
        <w:rPr>
          <w:rFonts w:ascii="Times New Roman" w:hAnsi="Times New Roman"/>
          <w:sz w:val="24"/>
          <w:szCs w:val="24"/>
          <w:lang w:val="sq-AL"/>
        </w:rPr>
        <w:t xml:space="preserve"> pika 1</w:t>
      </w:r>
      <w:r w:rsidR="000A75B2" w:rsidRPr="00F44F61">
        <w:rPr>
          <w:rFonts w:ascii="Times New Roman" w:hAnsi="Times New Roman"/>
          <w:sz w:val="24"/>
          <w:szCs w:val="24"/>
          <w:lang w:val="sq-AL"/>
        </w:rPr>
        <w:t>,</w:t>
      </w:r>
      <w:r w:rsidRPr="00F44F61">
        <w:rPr>
          <w:rFonts w:ascii="Times New Roman" w:hAnsi="Times New Roman"/>
          <w:sz w:val="24"/>
          <w:szCs w:val="24"/>
          <w:lang w:val="sq-AL"/>
        </w:rPr>
        <w:t xml:space="preserve"> shkronja “e”</w:t>
      </w:r>
      <w:r w:rsidR="000A75B2" w:rsidRPr="00F44F61">
        <w:rPr>
          <w:rFonts w:ascii="Times New Roman" w:hAnsi="Times New Roman"/>
          <w:sz w:val="24"/>
          <w:szCs w:val="24"/>
          <w:lang w:val="sq-AL"/>
        </w:rPr>
        <w:t>,</w:t>
      </w:r>
      <w:r w:rsidRPr="00F44F61">
        <w:rPr>
          <w:rFonts w:ascii="Times New Roman" w:hAnsi="Times New Roman"/>
          <w:sz w:val="24"/>
          <w:szCs w:val="24"/>
          <w:lang w:val="sq-AL"/>
        </w:rPr>
        <w:t xml:space="preserve"> të ligjit nr. 107/2014, </w:t>
      </w:r>
      <w:r w:rsidR="000A75B2" w:rsidRPr="00F44F61">
        <w:rPr>
          <w:rFonts w:ascii="Times New Roman" w:hAnsi="Times New Roman"/>
          <w:sz w:val="24"/>
          <w:szCs w:val="24"/>
          <w:lang w:val="sq-AL"/>
        </w:rPr>
        <w:t>t</w:t>
      </w:r>
      <w:r w:rsidR="00F82114" w:rsidRPr="00F44F61">
        <w:rPr>
          <w:rFonts w:ascii="Times New Roman" w:hAnsi="Times New Roman"/>
          <w:sz w:val="24"/>
          <w:szCs w:val="24"/>
          <w:lang w:val="sq-AL"/>
        </w:rPr>
        <w:t>ë</w:t>
      </w:r>
      <w:r w:rsidRPr="00F44F61">
        <w:rPr>
          <w:rFonts w:ascii="Times New Roman" w:hAnsi="Times New Roman"/>
          <w:sz w:val="24"/>
          <w:szCs w:val="24"/>
          <w:lang w:val="sq-AL"/>
        </w:rPr>
        <w:t xml:space="preserve"> ndryshuar me ligjin nr. 119/2020 dhe kjo përmbajtje ligjore është miratuar nga Kuvendi në të dyja rastet</w:t>
      </w:r>
      <w:r w:rsidR="000A75B2" w:rsidRPr="00F44F61">
        <w:rPr>
          <w:rFonts w:ascii="Times New Roman" w:hAnsi="Times New Roman"/>
          <w:sz w:val="24"/>
          <w:szCs w:val="24"/>
          <w:lang w:val="sq-AL"/>
        </w:rPr>
        <w:t>,</w:t>
      </w:r>
      <w:r w:rsidRPr="00F44F61">
        <w:rPr>
          <w:rFonts w:ascii="Times New Roman" w:hAnsi="Times New Roman"/>
          <w:sz w:val="24"/>
          <w:szCs w:val="24"/>
          <w:lang w:val="sq-AL"/>
        </w:rPr>
        <w:t xml:space="preserve"> sipas procedurave të parashikuara për këtë qëllim.</w:t>
      </w:r>
    </w:p>
    <w:p w:rsidR="00553DBA" w:rsidRPr="00F44F61" w:rsidRDefault="00553DBA" w:rsidP="00B348F8">
      <w:pPr>
        <w:pStyle w:val="ListParagraph"/>
        <w:widowControl w:val="0"/>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p>
    <w:p w:rsidR="00553DBA" w:rsidRPr="00F44F61" w:rsidRDefault="00553DBA" w:rsidP="00B348F8">
      <w:pPr>
        <w:pStyle w:val="ListParagraph"/>
        <w:widowControl w:val="0"/>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i/>
          <w:sz w:val="24"/>
          <w:szCs w:val="24"/>
          <w:lang w:val="sq-AL"/>
        </w:rPr>
      </w:pPr>
      <w:r w:rsidRPr="00F44F61">
        <w:rPr>
          <w:rFonts w:ascii="Times New Roman" w:hAnsi="Times New Roman"/>
          <w:i/>
          <w:sz w:val="24"/>
          <w:szCs w:val="24"/>
          <w:lang w:val="sq-AL"/>
        </w:rPr>
        <w:t>C.1.2. Për kriterin e ekzistencës së interesit publik</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Kriteri i dytë lidhet me ekzistencën e interesit publik në ndërhyrjen e ligjvënësit për vendosjen e kufizimit.</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eastAsia="Arial Unicode MS" w:hAnsi="Times New Roman"/>
          <w:sz w:val="24"/>
          <w:szCs w:val="24"/>
          <w:lang w:val="sq-AL"/>
        </w:rPr>
        <w:t xml:space="preserve">Gjykata thekson se në </w:t>
      </w:r>
      <w:r w:rsidR="00D47A9A" w:rsidRPr="00F44F61">
        <w:rPr>
          <w:rFonts w:ascii="Times New Roman" w:hAnsi="Times New Roman"/>
          <w:sz w:val="24"/>
          <w:szCs w:val="24"/>
          <w:lang w:val="sq-AL"/>
        </w:rPr>
        <w:t xml:space="preserve">parim </w:t>
      </w:r>
      <w:r w:rsidRPr="00F44F61">
        <w:rPr>
          <w:rFonts w:ascii="Times New Roman" w:eastAsia="Times New Roman" w:hAnsi="Times New Roman"/>
          <w:sz w:val="24"/>
          <w:szCs w:val="24"/>
          <w:lang w:val="sq-AL"/>
        </w:rPr>
        <w:t xml:space="preserve">Kushtetuta, duke ndjekur modelin e republikës parlamentare, </w:t>
      </w:r>
      <w:r w:rsidRPr="00F44F61">
        <w:rPr>
          <w:rFonts w:ascii="Times New Roman" w:hAnsi="Times New Roman"/>
          <w:sz w:val="24"/>
          <w:szCs w:val="24"/>
          <w:lang w:val="sq-AL"/>
        </w:rPr>
        <w:t>u ka njohur Këshillit të Ministrave dhe Kuvendit hapësirë të gjerë vlerësimi të interesit publik, për shkak të pozicionit dhe funksioneve që përmbushin në sistemin tonë qeverisës. Kështu, pushteti ekzekutiv është ngarkuar të përcaktojë drejtimet kryesore të politikës së përgjithshme shtetërore (neni 100) dhe ka të drejtën e propozimit të projektligjeve (neni 81, pika 1), të cilat miratohen nga Kuvendi (nenet 78 pika 1, 81</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pika 2 dhe 83). Kjo hapësirë vlerësimi i shërben qeverisjes së vendit, </w:t>
      </w:r>
      <w:r w:rsidR="00D47A9A" w:rsidRPr="00F44F61">
        <w:rPr>
          <w:rFonts w:ascii="Times New Roman" w:hAnsi="Times New Roman"/>
          <w:sz w:val="24"/>
          <w:szCs w:val="24"/>
          <w:lang w:val="sq-AL"/>
        </w:rPr>
        <w:t>ku</w:t>
      </w:r>
      <w:r w:rsidRPr="00F44F61">
        <w:rPr>
          <w:rFonts w:ascii="Times New Roman" w:hAnsi="Times New Roman"/>
          <w:sz w:val="24"/>
          <w:szCs w:val="24"/>
          <w:lang w:val="sq-AL"/>
        </w:rPr>
        <w:t xml:space="preserve"> përfshi</w:t>
      </w:r>
      <w:r w:rsidR="00D47A9A" w:rsidRPr="00F44F61">
        <w:rPr>
          <w:rFonts w:ascii="Times New Roman" w:hAnsi="Times New Roman"/>
          <w:sz w:val="24"/>
          <w:szCs w:val="24"/>
          <w:lang w:val="sq-AL"/>
        </w:rPr>
        <w:t>het</w:t>
      </w:r>
      <w:r w:rsidRPr="00F44F61">
        <w:rPr>
          <w:rFonts w:ascii="Times New Roman" w:hAnsi="Times New Roman"/>
          <w:sz w:val="24"/>
          <w:szCs w:val="24"/>
          <w:lang w:val="sq-AL"/>
        </w:rPr>
        <w:t xml:space="preserve"> edhe përmbushj</w:t>
      </w:r>
      <w:r w:rsidR="00D47A9A" w:rsidRPr="00F44F61">
        <w:rPr>
          <w:rFonts w:ascii="Times New Roman" w:hAnsi="Times New Roman"/>
          <w:sz w:val="24"/>
          <w:szCs w:val="24"/>
          <w:lang w:val="sq-AL"/>
        </w:rPr>
        <w:t>a</w:t>
      </w:r>
      <w:r w:rsidRPr="00F44F61">
        <w:rPr>
          <w:rFonts w:ascii="Times New Roman" w:hAnsi="Times New Roman"/>
          <w:sz w:val="24"/>
          <w:szCs w:val="24"/>
          <w:lang w:val="sq-AL"/>
        </w:rPr>
        <w:t xml:space="preserve"> e objektivave s</w:t>
      </w:r>
      <w:r w:rsidR="00D47A9A" w:rsidRPr="00F44F61">
        <w:rPr>
          <w:rFonts w:ascii="Times New Roman" w:hAnsi="Times New Roman"/>
          <w:sz w:val="24"/>
          <w:szCs w:val="24"/>
          <w:lang w:val="sq-AL"/>
        </w:rPr>
        <w:t>ocialë të shtetit të përcaktuar</w:t>
      </w:r>
      <w:r w:rsidR="00B47078" w:rsidRPr="00F44F61">
        <w:rPr>
          <w:rFonts w:ascii="Times New Roman" w:hAnsi="Times New Roman"/>
          <w:sz w:val="24"/>
          <w:szCs w:val="24"/>
          <w:lang w:val="sq-AL"/>
        </w:rPr>
        <w:t>a</w:t>
      </w:r>
      <w:r w:rsidRPr="00F44F61">
        <w:rPr>
          <w:rFonts w:ascii="Times New Roman" w:hAnsi="Times New Roman"/>
          <w:sz w:val="24"/>
          <w:szCs w:val="24"/>
          <w:lang w:val="sq-AL"/>
        </w:rPr>
        <w:t xml:space="preserve"> në nenin 59 të Kushtetutës</w:t>
      </w:r>
      <w:r w:rsidR="00D47A9A" w:rsidRPr="00F44F61">
        <w:rPr>
          <w:rFonts w:ascii="Times New Roman" w:hAnsi="Times New Roman"/>
          <w:sz w:val="24"/>
          <w:szCs w:val="24"/>
          <w:lang w:val="sq-AL"/>
        </w:rPr>
        <w:t xml:space="preserve"> dhe</w:t>
      </w:r>
      <w:r w:rsidRPr="00F44F61">
        <w:rPr>
          <w:rFonts w:ascii="Times New Roman" w:hAnsi="Times New Roman"/>
          <w:sz w:val="24"/>
          <w:szCs w:val="24"/>
          <w:lang w:val="sq-AL"/>
        </w:rPr>
        <w:t xml:space="preserve"> duke iu referuar rrethanave të çështjes në shqyrtim, paraqiten me rëndësi objektivi i plotësimit të nevojave të shtetasve për strehim (shkronja “b”)</w:t>
      </w:r>
      <w:r w:rsidR="00D47A9A" w:rsidRPr="00F44F61">
        <w:rPr>
          <w:rFonts w:ascii="Times New Roman" w:hAnsi="Times New Roman"/>
          <w:sz w:val="24"/>
          <w:szCs w:val="24"/>
          <w:lang w:val="sq-AL"/>
        </w:rPr>
        <w:t>, si</w:t>
      </w:r>
      <w:r w:rsidRPr="00F44F61">
        <w:rPr>
          <w:rFonts w:ascii="Times New Roman" w:hAnsi="Times New Roman"/>
          <w:sz w:val="24"/>
          <w:szCs w:val="24"/>
          <w:lang w:val="sq-AL"/>
        </w:rPr>
        <w:t xml:space="preserve"> dhe shfrytëzimi racional i burimeve natyrore mbi bazën e parimit të zhvillimit të qëndrueshëm (shkronja “dh”). </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Koncepti kushtetues i interesit publik, ashtu siç është trajtuar në praktikë të vazhdueshme nga Gjykata, është mjaft i gjerë dhe duhet parë në këndvështrimin e aktit konkret që paraqitet për kontroll para saj. Është e vështirë të radhiten në mënyrë shteruese çështjet që përbëjnë interes publik ose të arsyes publike që çojnë në kufizimin e një të drejte themelore, pasi interesi publik duhet kuptuar në sensin relativ, në varësi të situatave të ndryshme që krijohen. Ato mund të renditen vetëm negativisht, pra në aspektin e kufizimit të çdo rasti konkret. Në praktikën kushtetuese është pranuar tashmë se ligjvënësi, parimisht, është i lirë të veprojë brenda hapësirës së tij normuese</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duke përcaktuar qartë dhe rast pas rasti qëllimet që kërkon të arrijë </w:t>
      </w:r>
      <w:r w:rsidRPr="00F44F61">
        <w:rPr>
          <w:rFonts w:ascii="Times New Roman" w:hAnsi="Times New Roman"/>
          <w:i/>
          <w:sz w:val="24"/>
          <w:szCs w:val="24"/>
          <w:lang w:val="sq-AL"/>
        </w:rPr>
        <w:t>(shih vendimet nr. 20, datë 20.04.2021; nr. 16, datë 01.03.2017; nr. 1, datë 16.01.2017 të Gjykatës Kushtetuese).</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Në veçanti për të drejtën e pronës private</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sipas nenit 41 të Kushtetutës, Gjykata ka pohuar se garantimi i saj përbën një ndër aspektet më thelbësore të shoqërisë demokratike dhe askush nuk mund të privohet nga prona e tij, përveçse për arsye të interesit publik (</w:t>
      </w:r>
      <w:r w:rsidRPr="00F44F61">
        <w:rPr>
          <w:rFonts w:ascii="Times New Roman" w:hAnsi="Times New Roman"/>
          <w:i/>
          <w:sz w:val="24"/>
          <w:szCs w:val="24"/>
          <w:lang w:val="sq-AL"/>
        </w:rPr>
        <w:t>shih vendimin nr. 36, datë 21.04.2017 të Gjykatës Kushtetuese</w:t>
      </w:r>
      <w:r w:rsidRPr="00F44F61">
        <w:rPr>
          <w:rFonts w:ascii="Times New Roman" w:hAnsi="Times New Roman"/>
          <w:sz w:val="24"/>
          <w:szCs w:val="24"/>
          <w:lang w:val="sq-AL"/>
        </w:rPr>
        <w:t xml:space="preserve">). Në këtë drejtim duhet vënë re se në rastin e kufizimeve të </w:t>
      </w:r>
      <w:r w:rsidR="00D47A9A" w:rsidRPr="00F44F61">
        <w:rPr>
          <w:rFonts w:ascii="Times New Roman" w:hAnsi="Times New Roman"/>
          <w:sz w:val="24"/>
          <w:szCs w:val="24"/>
          <w:lang w:val="sq-AL"/>
        </w:rPr>
        <w:t>s</w:t>
      </w:r>
      <w:r w:rsidRPr="00F44F61">
        <w:rPr>
          <w:rFonts w:ascii="Times New Roman" w:hAnsi="Times New Roman"/>
          <w:sz w:val="24"/>
          <w:szCs w:val="24"/>
          <w:lang w:val="sq-AL"/>
        </w:rPr>
        <w:t>ë drejtës së pronës, identifikimi i interesit publik përbën faktor përcaktues, pasi sipas nenit 41, pika 3</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të Kushtetutës ligji mund të parashikojë kufizime në ushtrimin e </w:t>
      </w:r>
      <w:r w:rsidR="00D47A9A" w:rsidRPr="00F44F61">
        <w:rPr>
          <w:rFonts w:ascii="Times New Roman" w:hAnsi="Times New Roman"/>
          <w:sz w:val="24"/>
          <w:szCs w:val="24"/>
          <w:lang w:val="sq-AL"/>
        </w:rPr>
        <w:t>s</w:t>
      </w:r>
      <w:r w:rsidRPr="00F44F61">
        <w:rPr>
          <w:rFonts w:ascii="Times New Roman" w:hAnsi="Times New Roman"/>
          <w:sz w:val="24"/>
          <w:szCs w:val="24"/>
          <w:lang w:val="sq-AL"/>
        </w:rPr>
        <w:t>ë drejtës së pronës vetëm për interesa publik</w:t>
      </w:r>
      <w:r w:rsidR="004A101E" w:rsidRPr="00F44F61">
        <w:rPr>
          <w:rFonts w:ascii="Times New Roman" w:hAnsi="Times New Roman"/>
          <w:sz w:val="24"/>
          <w:szCs w:val="24"/>
          <w:lang w:val="sq-AL"/>
        </w:rPr>
        <w:t>e</w:t>
      </w:r>
      <w:r w:rsidRPr="00F44F61">
        <w:rPr>
          <w:rFonts w:ascii="Times New Roman" w:hAnsi="Times New Roman"/>
          <w:sz w:val="24"/>
          <w:szCs w:val="24"/>
          <w:lang w:val="sq-AL"/>
        </w:rPr>
        <w:t>. Theksimi për herë të dytë i interesit publik në tekstin e kësaj dispozite, krahas atij të nenit 17 të Kushtetutës</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me fushë zbatimi për të gjitha të drejtat dhe liritë themelore që mund të kufizohen, është tregues i rëndësisë së veçantë që kushtetut</w:t>
      </w:r>
      <w:r w:rsidR="00565BC9" w:rsidRPr="00F44F61">
        <w:rPr>
          <w:rFonts w:ascii="Times New Roman" w:hAnsi="Times New Roman"/>
          <w:sz w:val="24"/>
          <w:szCs w:val="24"/>
          <w:lang w:val="sq-AL"/>
        </w:rPr>
        <w:t>ë</w:t>
      </w:r>
      <w:r w:rsidRPr="00F44F61">
        <w:rPr>
          <w:rFonts w:ascii="Times New Roman" w:hAnsi="Times New Roman"/>
          <w:sz w:val="24"/>
          <w:szCs w:val="24"/>
          <w:lang w:val="sq-AL"/>
        </w:rPr>
        <w:t>bërësi i ka dhënë të drejtës së pronës. Nga ana tjetër, përcaktimi i shprehur i interesit publik si shkak për kufizimin e kësaj të drejte tregon se Gjykata duhet të kontrollojë me kujdes të shtuar vlerësimin që pushteti ekzekutiv dhe ai ligjvënës i bëjnë interesit publik.</w:t>
      </w:r>
    </w:p>
    <w:p w:rsidR="00553DBA" w:rsidRPr="00F44F61" w:rsidRDefault="00553DBA" w:rsidP="00B348F8">
      <w:pPr>
        <w:pStyle w:val="ListParagraph"/>
        <w:widowControl w:val="0"/>
        <w:numPr>
          <w:ilvl w:val="0"/>
          <w:numId w:val="5"/>
        </w:numPr>
        <w:shd w:val="clear" w:color="auto" w:fill="FFFFFF" w:themeFill="background1"/>
        <w:tabs>
          <w:tab w:val="left" w:pos="0"/>
          <w:tab w:val="left" w:pos="1080"/>
        </w:tabs>
        <w:adjustRightInd w:val="0"/>
        <w:spacing w:after="0" w:line="360" w:lineRule="auto"/>
        <w:ind w:left="0" w:firstLine="720"/>
        <w:jc w:val="both"/>
        <w:textAlignment w:val="baseline"/>
        <w:rPr>
          <w:rFonts w:ascii="Times New Roman" w:hAnsi="Times New Roman"/>
          <w:i/>
          <w:sz w:val="24"/>
          <w:szCs w:val="24"/>
          <w:lang w:val="sq-AL"/>
        </w:rPr>
      </w:pPr>
      <w:r w:rsidRPr="00F44F61">
        <w:rPr>
          <w:rFonts w:ascii="Times New Roman" w:hAnsi="Times New Roman"/>
          <w:sz w:val="24"/>
          <w:szCs w:val="24"/>
          <w:lang w:val="sq-AL"/>
        </w:rPr>
        <w:t>Në çështjen konkrete Gjykata vëren se ligjvënësi nëpërmjet miratimit të ligjit nr. 107/2014 ka pa</w:t>
      </w:r>
      <w:r w:rsidR="00D47A9A" w:rsidRPr="00F44F61">
        <w:rPr>
          <w:rFonts w:ascii="Times New Roman" w:hAnsi="Times New Roman"/>
          <w:sz w:val="24"/>
          <w:szCs w:val="24"/>
          <w:lang w:val="sq-AL"/>
        </w:rPr>
        <w:t>s</w:t>
      </w:r>
      <w:r w:rsidRPr="00F44F61">
        <w:rPr>
          <w:rFonts w:ascii="Times New Roman" w:hAnsi="Times New Roman"/>
          <w:sz w:val="24"/>
          <w:szCs w:val="24"/>
          <w:lang w:val="sq-AL"/>
        </w:rPr>
        <w:t xml:space="preserve">ur për qëllim të sigurojë zhvillimin e drejtë dhe të qëndrueshëm të territorit dhe ta mbrojë atë nga ndërtimet e paligjshme. Megjithatë duhet vënë re se masat e gjobës të parashikuara në shkronjat “e” dhe “ë” të pikës 1 </w:t>
      </w:r>
      <w:r w:rsidR="00D47A9A" w:rsidRPr="00F44F61">
        <w:rPr>
          <w:rFonts w:ascii="Times New Roman" w:hAnsi="Times New Roman"/>
          <w:sz w:val="24"/>
          <w:szCs w:val="24"/>
          <w:lang w:val="sq-AL"/>
        </w:rPr>
        <w:t>t</w:t>
      </w:r>
      <w:r w:rsidRPr="00F44F61">
        <w:rPr>
          <w:rFonts w:ascii="Times New Roman" w:hAnsi="Times New Roman"/>
          <w:sz w:val="24"/>
          <w:szCs w:val="24"/>
          <w:lang w:val="sq-AL"/>
        </w:rPr>
        <w:t>ë neni</w:t>
      </w:r>
      <w:r w:rsidR="00D47A9A" w:rsidRPr="00F44F61">
        <w:rPr>
          <w:rFonts w:ascii="Times New Roman" w:hAnsi="Times New Roman"/>
          <w:sz w:val="24"/>
          <w:szCs w:val="24"/>
          <w:lang w:val="sq-AL"/>
        </w:rPr>
        <w:t>t</w:t>
      </w:r>
      <w:r w:rsidRPr="00F44F61">
        <w:rPr>
          <w:rFonts w:ascii="Times New Roman" w:hAnsi="Times New Roman"/>
          <w:sz w:val="24"/>
          <w:szCs w:val="24"/>
          <w:lang w:val="sq-AL"/>
        </w:rPr>
        <w:t xml:space="preserve"> 52 të ligjit nr. 107/2014 janë rritur me nenin 7 të ligjit nr. 119/2020 dhe objekti i çështjes konkrete lidhet me përmbajtjen e re të nenit 52, pika 1, shkronja “e”</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pikërisht për shkak të vlerës së lartë të gjobës. Nga shqyrtimi i relacionit shoqërues të projektligjit ndryshues dhe raportit të datës 23.09.2020 të Komisionit </w:t>
      </w:r>
      <w:r w:rsidR="00D47A9A" w:rsidRPr="00F44F61">
        <w:rPr>
          <w:rFonts w:ascii="Times New Roman" w:hAnsi="Times New Roman"/>
          <w:sz w:val="24"/>
          <w:szCs w:val="24"/>
          <w:lang w:val="sq-AL"/>
        </w:rPr>
        <w:t>P</w:t>
      </w:r>
      <w:r w:rsidRPr="00F44F61">
        <w:rPr>
          <w:rFonts w:ascii="Times New Roman" w:hAnsi="Times New Roman"/>
          <w:sz w:val="24"/>
          <w:szCs w:val="24"/>
          <w:lang w:val="sq-AL"/>
        </w:rPr>
        <w:t>arlamentar për Veprimtaritë Prodhuese, Tregtinë dhe Mjedisin konstatohet se ndryshimi ka qenë pjesë e paketës ligjore në kuadër të përmirësimit të procedurave të planifikimit dhe të ndërtimit, me qëllim shmangien dhe parandalimin e pasojave të tërmetit të dat</w:t>
      </w:r>
      <w:r w:rsidR="004A101E" w:rsidRPr="00F44F61">
        <w:rPr>
          <w:rFonts w:ascii="Times New Roman" w:hAnsi="Times New Roman"/>
          <w:sz w:val="24"/>
          <w:szCs w:val="24"/>
          <w:lang w:val="sq-AL"/>
        </w:rPr>
        <w:t>ave</w:t>
      </w:r>
      <w:r w:rsidRPr="00F44F61">
        <w:rPr>
          <w:rFonts w:ascii="Times New Roman" w:hAnsi="Times New Roman"/>
          <w:sz w:val="24"/>
          <w:szCs w:val="24"/>
          <w:lang w:val="sq-AL"/>
        </w:rPr>
        <w:t xml:space="preserve"> 21 shtator dhe 26 nëntor 2019, të shkaktuara nga punimet pa leje ose në shkelje të lejes së ndërtimit. Pasojat në shkallë të konsiderueshme nga një forcë e tillë madhore evidentuan rrezikun e përdorimit pa kriter të territorit, ndaj të cilit ligjvënësi duhej të ndërhynte.</w:t>
      </w:r>
    </w:p>
    <w:p w:rsidR="00553DBA" w:rsidRPr="00F44F61" w:rsidRDefault="00553DBA" w:rsidP="00B348F8">
      <w:pPr>
        <w:pStyle w:val="ListParagraph"/>
        <w:widowControl w:val="0"/>
        <w:numPr>
          <w:ilvl w:val="0"/>
          <w:numId w:val="5"/>
        </w:numPr>
        <w:shd w:val="clear" w:color="auto" w:fill="FFFFFF" w:themeFill="background1"/>
        <w:tabs>
          <w:tab w:val="left" w:pos="0"/>
          <w:tab w:val="left" w:pos="1080"/>
        </w:tabs>
        <w:adjustRightInd w:val="0"/>
        <w:spacing w:after="0" w:line="360" w:lineRule="auto"/>
        <w:ind w:left="0" w:firstLine="720"/>
        <w:jc w:val="both"/>
        <w:textAlignment w:val="baseline"/>
        <w:rPr>
          <w:rFonts w:ascii="Times New Roman" w:hAnsi="Times New Roman"/>
          <w:i/>
          <w:sz w:val="24"/>
          <w:szCs w:val="24"/>
          <w:lang w:val="sq-AL"/>
        </w:rPr>
      </w:pPr>
      <w:r w:rsidRPr="00F44F61">
        <w:rPr>
          <w:rFonts w:ascii="Times New Roman" w:hAnsi="Times New Roman"/>
          <w:sz w:val="24"/>
          <w:szCs w:val="24"/>
          <w:lang w:val="sq-AL"/>
        </w:rPr>
        <w:t>Për rrjedhojë, Gjykata vlerëson se ndërhyrja në të drejtën e pronës private, nëpërmjet parashikimit me ligj të kundërvajtjeve administrative dhe gjobave për to</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i përgjigjet interesit publik të zhvillimit të qëndrueshëm të territorit, pasi nga zbatimi i ligjit pritet të parandalohen dhe të sanksionohen ndërtimet pa leje, përfshi edhe rastet kur ato realizohen mbi pronën private.</w:t>
      </w:r>
    </w:p>
    <w:p w:rsidR="00553DBA" w:rsidRPr="00F44F61" w:rsidRDefault="00553DBA" w:rsidP="00B348F8">
      <w:pPr>
        <w:pStyle w:val="ListParagraph"/>
        <w:widowControl w:val="0"/>
        <w:shd w:val="clear" w:color="auto" w:fill="FFFFFF" w:themeFill="background1"/>
        <w:tabs>
          <w:tab w:val="left" w:pos="1080"/>
        </w:tabs>
        <w:adjustRightInd w:val="0"/>
        <w:spacing w:after="0" w:line="360" w:lineRule="auto"/>
        <w:jc w:val="both"/>
        <w:textAlignment w:val="baseline"/>
        <w:rPr>
          <w:rFonts w:ascii="Times New Roman" w:hAnsi="Times New Roman"/>
          <w:i/>
          <w:sz w:val="24"/>
          <w:szCs w:val="24"/>
          <w:lang w:val="sq-AL"/>
        </w:rPr>
      </w:pPr>
    </w:p>
    <w:p w:rsidR="00553DBA" w:rsidRPr="00F44F61" w:rsidRDefault="00553DBA" w:rsidP="00B348F8">
      <w:pPr>
        <w:pStyle w:val="ListParagraph"/>
        <w:widowControl w:val="0"/>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i/>
          <w:sz w:val="24"/>
          <w:szCs w:val="24"/>
          <w:lang w:val="sq-AL"/>
        </w:rPr>
      </w:pPr>
      <w:r w:rsidRPr="00F44F61">
        <w:rPr>
          <w:rFonts w:ascii="Times New Roman" w:hAnsi="Times New Roman"/>
          <w:i/>
          <w:sz w:val="24"/>
          <w:szCs w:val="24"/>
          <w:lang w:val="sq-AL"/>
        </w:rPr>
        <w:t>C.1.3. Për kriterin e proporcionalitetit</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eastAsia="Arial Unicode MS" w:hAnsi="Times New Roman"/>
          <w:sz w:val="24"/>
          <w:szCs w:val="24"/>
          <w:lang w:val="sq-AL"/>
        </w:rPr>
        <w:t xml:space="preserve">Bazuar në nenin 17 të Kushtetutës, kriteri tjetër për kufizimin e të drejtave themelore është </w:t>
      </w:r>
      <w:r w:rsidRPr="00F44F61">
        <w:rPr>
          <w:rFonts w:ascii="Times New Roman" w:hAnsi="Times New Roman"/>
          <w:sz w:val="24"/>
          <w:szCs w:val="24"/>
          <w:lang w:val="sq-AL"/>
        </w:rPr>
        <w:t>përpjesëtimi i drejtë midis ndërhyrjes dhe gjendjes që e dikton atë</w:t>
      </w:r>
      <w:r w:rsidRPr="00F44F61">
        <w:rPr>
          <w:rFonts w:ascii="Times New Roman" w:eastAsia="Arial Unicode MS" w:hAnsi="Times New Roman"/>
          <w:sz w:val="24"/>
          <w:szCs w:val="24"/>
          <w:lang w:val="sq-AL"/>
        </w:rPr>
        <w:t xml:space="preserve">. Këto kufizime nuk mund të cenojnë thelbin e lirive dhe të të drejtave, e në asnjë rast nuk mund të tejkalojnë kufizimet e parashikuara në KEDNJ. </w:t>
      </w:r>
    </w:p>
    <w:p w:rsidR="00AF461C" w:rsidRPr="00F44F61" w:rsidRDefault="000337B2" w:rsidP="00B348F8">
      <w:pPr>
        <w:widowControl w:val="0"/>
        <w:numPr>
          <w:ilvl w:val="0"/>
          <w:numId w:val="5"/>
        </w:numPr>
        <w:shd w:val="clear" w:color="auto" w:fill="FFFFFF" w:themeFill="background1"/>
        <w:tabs>
          <w:tab w:val="left" w:pos="851"/>
          <w:tab w:val="left" w:pos="993"/>
          <w:tab w:val="left" w:pos="1080"/>
        </w:tabs>
        <w:adjustRightInd w:val="0"/>
        <w:spacing w:after="0" w:line="360" w:lineRule="auto"/>
        <w:ind w:left="0" w:firstLine="720"/>
        <w:jc w:val="both"/>
        <w:textAlignment w:val="baseline"/>
        <w:rPr>
          <w:rFonts w:ascii="Times New Roman" w:hAnsi="Times New Roman" w:cs="Times New Roman"/>
          <w:sz w:val="24"/>
          <w:szCs w:val="24"/>
          <w:lang w:eastAsia="x-none"/>
        </w:rPr>
      </w:pPr>
      <w:r w:rsidRPr="00F44F61">
        <w:rPr>
          <w:rFonts w:ascii="Times New Roman" w:eastAsia="Arial Unicode MS" w:hAnsi="Times New Roman" w:cs="Times New Roman"/>
          <w:sz w:val="24"/>
          <w:szCs w:val="24"/>
        </w:rPr>
        <w:t xml:space="preserve">Në jurisprudencën kushtetuese është </w:t>
      </w:r>
      <w:r w:rsidR="00553DBA" w:rsidRPr="00F44F61">
        <w:rPr>
          <w:rFonts w:ascii="Times New Roman" w:eastAsia="Arial Unicode MS" w:hAnsi="Times New Roman" w:cs="Times New Roman"/>
          <w:sz w:val="24"/>
          <w:szCs w:val="24"/>
        </w:rPr>
        <w:t xml:space="preserve">theksuar se kushti i përpjesëtimit të kufizimit me gjendjen që e ka diktuar konkretizohet në kërkesën e domosdoshmërisë, të dobishmërisë dhe të proporcionalitetit </w:t>
      </w:r>
      <w:r w:rsidR="00553DBA" w:rsidRPr="00F44F61">
        <w:rPr>
          <w:rFonts w:ascii="Times New Roman" w:eastAsia="Arial Unicode MS" w:hAnsi="Times New Roman" w:cs="Times New Roman"/>
          <w:i/>
          <w:sz w:val="24"/>
          <w:szCs w:val="24"/>
        </w:rPr>
        <w:t>(shih vendimet nr. 11, datë 09.03.2021; nr. 1, datë 16.01.2017; nr. 2, datë 18.02.2013 të Gjykatës Kushtetuese).</w:t>
      </w:r>
      <w:r w:rsidR="00553DBA" w:rsidRPr="00F44F61">
        <w:rPr>
          <w:rFonts w:ascii="Times New Roman" w:hAnsi="Times New Roman" w:cs="Times New Roman"/>
          <w:sz w:val="24"/>
          <w:szCs w:val="24"/>
        </w:rPr>
        <w:t xml:space="preserve"> </w:t>
      </w:r>
      <w:r w:rsidR="00553DBA" w:rsidRPr="00F44F61">
        <w:rPr>
          <w:rFonts w:ascii="Times New Roman" w:eastAsia="Arial Unicode MS" w:hAnsi="Times New Roman" w:cs="Times New Roman"/>
          <w:sz w:val="24"/>
          <w:szCs w:val="24"/>
        </w:rPr>
        <w:t>Në thelb të parimit të proporcionalitetit qëndron ekuilibrimi i drejtë i interesave, vlerësimi objektiv i tyre, si dhe shmangia e konfliktit nëpërmjet përzgjedhjes së mjeteve të duhura për realizimin e tyre (</w:t>
      </w:r>
      <w:r w:rsidR="00553DBA" w:rsidRPr="00F44F61">
        <w:rPr>
          <w:rFonts w:ascii="Times New Roman" w:eastAsia="Arial Unicode MS" w:hAnsi="Times New Roman" w:cs="Times New Roman"/>
          <w:i/>
          <w:sz w:val="24"/>
          <w:szCs w:val="24"/>
        </w:rPr>
        <w:t>shih vendimet nr. 16, datë 01.03.2017</w:t>
      </w:r>
      <w:r w:rsidR="00553DBA" w:rsidRPr="00F44F61">
        <w:rPr>
          <w:rFonts w:ascii="Times New Roman" w:eastAsia="Arial Unicode MS" w:hAnsi="Times New Roman" w:cs="Times New Roman"/>
          <w:bCs/>
          <w:i/>
          <w:sz w:val="24"/>
          <w:szCs w:val="24"/>
        </w:rPr>
        <w:t>;</w:t>
      </w:r>
      <w:r w:rsidR="00553DBA" w:rsidRPr="00F44F61">
        <w:rPr>
          <w:rFonts w:ascii="Times New Roman" w:eastAsia="Arial Unicode MS" w:hAnsi="Times New Roman" w:cs="Times New Roman"/>
          <w:i/>
          <w:sz w:val="24"/>
          <w:szCs w:val="24"/>
        </w:rPr>
        <w:t xml:space="preserve"> nr. 1</w:t>
      </w:r>
      <w:r w:rsidR="00D47A9A" w:rsidRPr="00F44F61">
        <w:rPr>
          <w:rFonts w:ascii="Times New Roman" w:eastAsia="Arial Unicode MS" w:hAnsi="Times New Roman" w:cs="Times New Roman"/>
          <w:i/>
          <w:sz w:val="24"/>
          <w:szCs w:val="24"/>
        </w:rPr>
        <w:t>,</w:t>
      </w:r>
      <w:r w:rsidR="00553DBA" w:rsidRPr="00F44F61">
        <w:rPr>
          <w:rFonts w:ascii="Times New Roman" w:eastAsia="Arial Unicode MS" w:hAnsi="Times New Roman" w:cs="Times New Roman"/>
          <w:i/>
          <w:sz w:val="24"/>
          <w:szCs w:val="24"/>
        </w:rPr>
        <w:t xml:space="preserve"> datë 06.02.2013;</w:t>
      </w:r>
      <w:r w:rsidR="00553DBA" w:rsidRPr="00F44F61">
        <w:rPr>
          <w:rFonts w:ascii="Times New Roman" w:eastAsia="Arial Unicode MS" w:hAnsi="Times New Roman" w:cs="Times New Roman"/>
          <w:bCs/>
          <w:i/>
          <w:sz w:val="24"/>
          <w:szCs w:val="24"/>
        </w:rPr>
        <w:t xml:space="preserve"> </w:t>
      </w:r>
      <w:r w:rsidR="00553DBA" w:rsidRPr="00F44F61">
        <w:rPr>
          <w:rFonts w:ascii="Times New Roman" w:eastAsia="Arial Unicode MS" w:hAnsi="Times New Roman" w:cs="Times New Roman"/>
          <w:i/>
          <w:sz w:val="24"/>
          <w:szCs w:val="24"/>
        </w:rPr>
        <w:t xml:space="preserve">nr. </w:t>
      </w:r>
      <w:r w:rsidR="00553DBA" w:rsidRPr="00F44F61">
        <w:rPr>
          <w:rFonts w:ascii="Times New Roman" w:eastAsia="Arial Unicode MS" w:hAnsi="Times New Roman" w:cs="Times New Roman"/>
          <w:bCs/>
          <w:i/>
          <w:sz w:val="24"/>
          <w:szCs w:val="24"/>
        </w:rPr>
        <w:t>52, datë 05.12.2012</w:t>
      </w:r>
      <w:r w:rsidR="00553DBA" w:rsidRPr="00F44F61">
        <w:rPr>
          <w:rFonts w:ascii="Times New Roman" w:eastAsia="Arial Unicode MS" w:hAnsi="Times New Roman" w:cs="Times New Roman"/>
          <w:i/>
          <w:sz w:val="24"/>
          <w:szCs w:val="24"/>
        </w:rPr>
        <w:t xml:space="preserve"> </w:t>
      </w:r>
      <w:r w:rsidR="00553DBA" w:rsidRPr="00F44F61">
        <w:rPr>
          <w:rFonts w:ascii="Times New Roman" w:eastAsia="Arial Unicode MS" w:hAnsi="Times New Roman" w:cs="Times New Roman"/>
          <w:bCs/>
          <w:i/>
          <w:sz w:val="24"/>
          <w:szCs w:val="24"/>
        </w:rPr>
        <w:t>të</w:t>
      </w:r>
      <w:r w:rsidR="00553DBA" w:rsidRPr="00F44F61">
        <w:rPr>
          <w:rFonts w:ascii="Times New Roman" w:eastAsia="Arial Unicode MS" w:hAnsi="Times New Roman" w:cs="Times New Roman"/>
          <w:i/>
          <w:sz w:val="24"/>
          <w:szCs w:val="24"/>
        </w:rPr>
        <w:t xml:space="preserve"> Gjykatës Kushtetuese</w:t>
      </w:r>
      <w:r w:rsidR="00553DBA" w:rsidRPr="00F44F61">
        <w:rPr>
          <w:rFonts w:ascii="Times New Roman" w:eastAsia="Arial Unicode MS" w:hAnsi="Times New Roman" w:cs="Times New Roman"/>
          <w:sz w:val="24"/>
          <w:szCs w:val="24"/>
        </w:rPr>
        <w:t xml:space="preserve">). </w:t>
      </w:r>
    </w:p>
    <w:p w:rsidR="000337B2" w:rsidRPr="00F44F61" w:rsidRDefault="000337B2" w:rsidP="000337B2">
      <w:pPr>
        <w:widowControl w:val="0"/>
        <w:numPr>
          <w:ilvl w:val="0"/>
          <w:numId w:val="5"/>
        </w:numPr>
        <w:shd w:val="clear" w:color="auto" w:fill="FFFFFF" w:themeFill="background1"/>
        <w:tabs>
          <w:tab w:val="left" w:pos="851"/>
          <w:tab w:val="left" w:pos="993"/>
          <w:tab w:val="left" w:pos="1080"/>
        </w:tabs>
        <w:adjustRightInd w:val="0"/>
        <w:spacing w:after="0" w:line="360" w:lineRule="auto"/>
        <w:ind w:left="0" w:firstLine="720"/>
        <w:jc w:val="both"/>
        <w:textAlignment w:val="baseline"/>
        <w:rPr>
          <w:rFonts w:ascii="Times New Roman" w:hAnsi="Times New Roman" w:cs="Times New Roman"/>
          <w:sz w:val="24"/>
          <w:szCs w:val="24"/>
          <w:lang w:eastAsia="x-none"/>
        </w:rPr>
      </w:pPr>
      <w:r w:rsidRPr="00F44F61">
        <w:rPr>
          <w:rFonts w:ascii="Times New Roman" w:eastAsia="Arial Unicode MS" w:hAnsi="Times New Roman"/>
          <w:sz w:val="24"/>
          <w:szCs w:val="24"/>
        </w:rPr>
        <w:t xml:space="preserve">Gjykata ka </w:t>
      </w:r>
      <w:r w:rsidR="00AF461C" w:rsidRPr="00F44F61">
        <w:rPr>
          <w:rFonts w:ascii="Times New Roman" w:eastAsia="Arial Unicode MS" w:hAnsi="Times New Roman"/>
          <w:sz w:val="24"/>
          <w:szCs w:val="24"/>
        </w:rPr>
        <w:t>pohuar se</w:t>
      </w:r>
      <w:r w:rsidR="00AF461C" w:rsidRPr="00F44F61">
        <w:rPr>
          <w:rFonts w:ascii="Times New Roman" w:eastAsia="Arial Unicode MS" w:hAnsi="Times New Roman" w:cs="Times New Roman"/>
          <w:sz w:val="24"/>
          <w:szCs w:val="24"/>
        </w:rPr>
        <w:t xml:space="preserve"> ndonëse institucionet publike kanë një hapësirë të gjerë vlerësimi për të caktuar kufizime të të drejtave themelore, k</w:t>
      </w:r>
      <w:r w:rsidRPr="00F44F61">
        <w:rPr>
          <w:rFonts w:ascii="Times New Roman" w:eastAsia="Arial Unicode MS" w:hAnsi="Times New Roman" w:cs="Times New Roman"/>
          <w:sz w:val="24"/>
          <w:szCs w:val="24"/>
        </w:rPr>
        <w:t>ë</w:t>
      </w:r>
      <w:r w:rsidR="00AF461C" w:rsidRPr="00F44F61">
        <w:rPr>
          <w:rFonts w:ascii="Times New Roman" w:eastAsia="Arial Unicode MS" w:hAnsi="Times New Roman" w:cs="Times New Roman"/>
          <w:sz w:val="24"/>
          <w:szCs w:val="24"/>
        </w:rPr>
        <w:t>to kufizime i nënshtrohen shqyrtimit të Gjykat</w:t>
      </w:r>
      <w:r w:rsidRPr="00F44F61">
        <w:rPr>
          <w:rFonts w:ascii="Times New Roman" w:eastAsia="Arial Unicode MS" w:hAnsi="Times New Roman" w:cs="Times New Roman"/>
          <w:sz w:val="24"/>
          <w:szCs w:val="24"/>
        </w:rPr>
        <w:t>ë</w:t>
      </w:r>
      <w:r w:rsidR="00AF461C" w:rsidRPr="00F44F61">
        <w:rPr>
          <w:rFonts w:ascii="Times New Roman" w:eastAsia="Arial Unicode MS" w:hAnsi="Times New Roman" w:cs="Times New Roman"/>
          <w:sz w:val="24"/>
          <w:szCs w:val="24"/>
        </w:rPr>
        <w:t>s n</w:t>
      </w:r>
      <w:r w:rsidRPr="00F44F61">
        <w:rPr>
          <w:rFonts w:ascii="Times New Roman" w:eastAsia="Arial Unicode MS" w:hAnsi="Times New Roman" w:cs="Times New Roman"/>
          <w:sz w:val="24"/>
          <w:szCs w:val="24"/>
        </w:rPr>
        <w:t>ë</w:t>
      </w:r>
      <w:r w:rsidR="00AF461C" w:rsidRPr="00F44F61">
        <w:rPr>
          <w:rFonts w:ascii="Times New Roman" w:eastAsia="Arial Unicode MS" w:hAnsi="Times New Roman" w:cs="Times New Roman"/>
          <w:sz w:val="24"/>
          <w:szCs w:val="24"/>
        </w:rPr>
        <w:t xml:space="preserve"> drejtim t</w:t>
      </w:r>
      <w:r w:rsidRPr="00F44F61">
        <w:rPr>
          <w:rFonts w:ascii="Times New Roman" w:eastAsia="Arial Unicode MS" w:hAnsi="Times New Roman" w:cs="Times New Roman"/>
          <w:sz w:val="24"/>
          <w:szCs w:val="24"/>
        </w:rPr>
        <w:t>ë</w:t>
      </w:r>
      <w:r w:rsidR="00AF461C" w:rsidRPr="00F44F61">
        <w:rPr>
          <w:rFonts w:ascii="Times New Roman" w:eastAsia="Arial Unicode MS" w:hAnsi="Times New Roman" w:cs="Times New Roman"/>
          <w:sz w:val="24"/>
          <w:szCs w:val="24"/>
        </w:rPr>
        <w:t xml:space="preserve"> përputhshmërisë së tyre me Kushtetut</w:t>
      </w:r>
      <w:r w:rsidRPr="00F44F61">
        <w:rPr>
          <w:rFonts w:ascii="Times New Roman" w:eastAsia="Arial Unicode MS" w:hAnsi="Times New Roman" w:cs="Times New Roman"/>
          <w:sz w:val="24"/>
          <w:szCs w:val="24"/>
        </w:rPr>
        <w:t>ë</w:t>
      </w:r>
      <w:r w:rsidR="00AF461C" w:rsidRPr="00F44F61">
        <w:rPr>
          <w:rFonts w:ascii="Times New Roman" w:eastAsia="Arial Unicode MS" w:hAnsi="Times New Roman" w:cs="Times New Roman"/>
          <w:sz w:val="24"/>
          <w:szCs w:val="24"/>
        </w:rPr>
        <w:t>n, duke vlerësuar rrethanat konkrete të rastit, duke analizuar “</w:t>
      </w:r>
      <w:r w:rsidR="00AF461C" w:rsidRPr="00F44F61">
        <w:rPr>
          <w:rFonts w:ascii="Times New Roman" w:eastAsia="Arial Unicode MS" w:hAnsi="Times New Roman" w:cs="Times New Roman"/>
          <w:i/>
          <w:sz w:val="24"/>
          <w:szCs w:val="24"/>
        </w:rPr>
        <w:t>ndërhyrjen</w:t>
      </w:r>
      <w:r w:rsidR="00AF461C" w:rsidRPr="00F44F61">
        <w:rPr>
          <w:rFonts w:ascii="Times New Roman" w:eastAsia="Arial Unicode MS" w:hAnsi="Times New Roman" w:cs="Times New Roman"/>
          <w:sz w:val="24"/>
          <w:szCs w:val="24"/>
        </w:rPr>
        <w:t>” nën dritën e çështjes në tërësi dhe duke përcaktuar n</w:t>
      </w:r>
      <w:r w:rsidRPr="00F44F61">
        <w:rPr>
          <w:rFonts w:ascii="Times New Roman" w:eastAsia="Arial Unicode MS" w:hAnsi="Times New Roman" w:cs="Times New Roman"/>
          <w:sz w:val="24"/>
          <w:szCs w:val="24"/>
        </w:rPr>
        <w:t>ë</w:t>
      </w:r>
      <w:r w:rsidR="00AF461C" w:rsidRPr="00F44F61">
        <w:rPr>
          <w:rFonts w:ascii="Times New Roman" w:eastAsia="Arial Unicode MS" w:hAnsi="Times New Roman" w:cs="Times New Roman"/>
          <w:sz w:val="24"/>
          <w:szCs w:val="24"/>
        </w:rPr>
        <w:t xml:space="preserve">se ajo ka ndjekur një </w:t>
      </w:r>
      <w:r w:rsidR="00AF461C" w:rsidRPr="00F44F61">
        <w:rPr>
          <w:rFonts w:ascii="Times New Roman" w:eastAsia="Arial Unicode MS" w:hAnsi="Times New Roman" w:cs="Times New Roman"/>
          <w:i/>
          <w:sz w:val="24"/>
          <w:szCs w:val="24"/>
        </w:rPr>
        <w:t>“qëllim legjitim”,</w:t>
      </w:r>
      <w:r w:rsidR="00AF461C" w:rsidRPr="00F44F61">
        <w:rPr>
          <w:rFonts w:ascii="Times New Roman" w:eastAsia="Arial Unicode MS" w:hAnsi="Times New Roman" w:cs="Times New Roman"/>
          <w:sz w:val="24"/>
          <w:szCs w:val="24"/>
        </w:rPr>
        <w:t xml:space="preserve"> n</w:t>
      </w:r>
      <w:r w:rsidRPr="00F44F61">
        <w:rPr>
          <w:rFonts w:ascii="Times New Roman" w:eastAsia="Arial Unicode MS" w:hAnsi="Times New Roman" w:cs="Times New Roman"/>
          <w:sz w:val="24"/>
          <w:szCs w:val="24"/>
        </w:rPr>
        <w:t>ë</w:t>
      </w:r>
      <w:r w:rsidR="00AF461C" w:rsidRPr="00F44F61">
        <w:rPr>
          <w:rFonts w:ascii="Times New Roman" w:eastAsia="Arial Unicode MS" w:hAnsi="Times New Roman" w:cs="Times New Roman"/>
          <w:sz w:val="24"/>
          <w:szCs w:val="24"/>
        </w:rPr>
        <w:t xml:space="preserve">se i është përgjigjur </w:t>
      </w:r>
      <w:r w:rsidR="00AF461C" w:rsidRPr="00F44F61">
        <w:rPr>
          <w:rFonts w:ascii="Times New Roman" w:eastAsia="Arial Unicode MS" w:hAnsi="Times New Roman" w:cs="Times New Roman"/>
          <w:i/>
          <w:sz w:val="24"/>
          <w:szCs w:val="24"/>
        </w:rPr>
        <w:t>“nevojës reale të ndërhyrjes”</w:t>
      </w:r>
      <w:r w:rsidR="00AF461C" w:rsidRPr="00F44F61">
        <w:rPr>
          <w:rFonts w:ascii="Times New Roman" w:eastAsia="Arial Unicode MS" w:hAnsi="Times New Roman" w:cs="Times New Roman"/>
          <w:sz w:val="24"/>
          <w:szCs w:val="24"/>
        </w:rPr>
        <w:t xml:space="preserve"> dhe, në veçanti, nëse ka qenë proporcionale me qëllimin, si dhe nëse arsyet e përdorura nga institucionet publike për ta justifikuar atë kanë qenë “</w:t>
      </w:r>
      <w:r w:rsidR="00AF461C" w:rsidRPr="00F44F61">
        <w:rPr>
          <w:rFonts w:ascii="Times New Roman" w:eastAsia="Arial Unicode MS" w:hAnsi="Times New Roman" w:cs="Times New Roman"/>
          <w:i/>
          <w:sz w:val="24"/>
          <w:szCs w:val="24"/>
        </w:rPr>
        <w:t>të rëndësishme dhe të mjaftueshme</w:t>
      </w:r>
      <w:r w:rsidR="00AF461C" w:rsidRPr="00F44F61">
        <w:rPr>
          <w:rFonts w:ascii="Times New Roman" w:eastAsia="Arial Unicode MS" w:hAnsi="Times New Roman" w:cs="Times New Roman"/>
          <w:sz w:val="24"/>
          <w:szCs w:val="24"/>
        </w:rPr>
        <w:t>”</w:t>
      </w:r>
      <w:r w:rsidRPr="00F44F61">
        <w:rPr>
          <w:rFonts w:ascii="Times New Roman" w:eastAsia="Arial Unicode MS" w:hAnsi="Times New Roman" w:cs="Times New Roman"/>
          <w:sz w:val="24"/>
          <w:szCs w:val="24"/>
        </w:rPr>
        <w:t xml:space="preserve"> </w:t>
      </w:r>
      <w:r w:rsidRPr="00F44F61">
        <w:rPr>
          <w:rFonts w:ascii="Times New Roman" w:hAnsi="Times New Roman" w:cs="Times New Roman"/>
          <w:i/>
          <w:sz w:val="24"/>
          <w:szCs w:val="24"/>
          <w:lang w:eastAsia="sq-AL"/>
        </w:rPr>
        <w:t xml:space="preserve">(shih vendimin </w:t>
      </w:r>
      <w:r w:rsidRPr="00F44F61">
        <w:rPr>
          <w:rFonts w:ascii="Times New Roman" w:eastAsia="Arial Unicode MS" w:hAnsi="Times New Roman" w:cs="Times New Roman"/>
          <w:i/>
          <w:sz w:val="24"/>
          <w:szCs w:val="24"/>
        </w:rPr>
        <w:t xml:space="preserve">nr. 20, datë </w:t>
      </w:r>
      <w:r w:rsidR="00737E93">
        <w:rPr>
          <w:rFonts w:ascii="Times New Roman" w:eastAsia="Arial Unicode MS" w:hAnsi="Times New Roman" w:cs="Times New Roman"/>
          <w:i/>
          <w:sz w:val="24"/>
          <w:szCs w:val="24"/>
        </w:rPr>
        <w:t>20</w:t>
      </w:r>
      <w:r w:rsidRPr="00F44F61">
        <w:rPr>
          <w:rFonts w:ascii="Times New Roman" w:eastAsia="Arial Unicode MS" w:hAnsi="Times New Roman" w:cs="Times New Roman"/>
          <w:i/>
          <w:sz w:val="24"/>
          <w:szCs w:val="24"/>
        </w:rPr>
        <w:t>.04.2021 të Gjykatës Kushtetuese</w:t>
      </w:r>
      <w:r w:rsidRPr="00F44F61">
        <w:rPr>
          <w:rFonts w:ascii="Times New Roman" w:hAnsi="Times New Roman" w:cs="Times New Roman"/>
          <w:i/>
          <w:sz w:val="24"/>
          <w:szCs w:val="24"/>
          <w:lang w:eastAsia="sq-AL"/>
        </w:rPr>
        <w:t xml:space="preserve">). </w:t>
      </w:r>
    </w:p>
    <w:p w:rsidR="00553DBA" w:rsidRPr="00F44F61" w:rsidRDefault="00553DBA" w:rsidP="000337B2">
      <w:pPr>
        <w:widowControl w:val="0"/>
        <w:numPr>
          <w:ilvl w:val="0"/>
          <w:numId w:val="5"/>
        </w:numPr>
        <w:shd w:val="clear" w:color="auto" w:fill="FFFFFF" w:themeFill="background1"/>
        <w:tabs>
          <w:tab w:val="left" w:pos="851"/>
          <w:tab w:val="left" w:pos="993"/>
          <w:tab w:val="left" w:pos="1080"/>
        </w:tabs>
        <w:adjustRightInd w:val="0"/>
        <w:spacing w:after="0" w:line="360" w:lineRule="auto"/>
        <w:ind w:left="0" w:firstLine="720"/>
        <w:jc w:val="both"/>
        <w:textAlignment w:val="baseline"/>
        <w:rPr>
          <w:rFonts w:ascii="Times New Roman" w:hAnsi="Times New Roman"/>
          <w:sz w:val="24"/>
          <w:szCs w:val="24"/>
        </w:rPr>
      </w:pPr>
      <w:r w:rsidRPr="00F44F61">
        <w:rPr>
          <w:rFonts w:ascii="Times New Roman" w:hAnsi="Times New Roman" w:cs="Times New Roman"/>
          <w:sz w:val="24"/>
          <w:szCs w:val="24"/>
        </w:rPr>
        <w:t xml:space="preserve">Gjykata ka </w:t>
      </w:r>
      <w:r w:rsidR="000337B2" w:rsidRPr="00F44F61">
        <w:rPr>
          <w:rFonts w:ascii="Times New Roman" w:hAnsi="Times New Roman" w:cs="Times New Roman"/>
          <w:sz w:val="24"/>
          <w:szCs w:val="24"/>
        </w:rPr>
        <w:t>evidentuar</w:t>
      </w:r>
      <w:r w:rsidRPr="00F44F61">
        <w:rPr>
          <w:rFonts w:ascii="Times New Roman" w:hAnsi="Times New Roman" w:cs="Times New Roman"/>
          <w:sz w:val="24"/>
          <w:szCs w:val="24"/>
        </w:rPr>
        <w:t xml:space="preserve"> se për vlerësimin e proporcionalitetit duhen mbajtur në konsideratë disa kritere: </w:t>
      </w:r>
      <w:r w:rsidRPr="00F44F61">
        <w:rPr>
          <w:rFonts w:ascii="Times New Roman" w:eastAsia="Arial Unicode MS" w:hAnsi="Times New Roman" w:cs="Times New Roman"/>
          <w:sz w:val="24"/>
          <w:szCs w:val="24"/>
        </w:rPr>
        <w:t>(i) nëse objektivi i ligjvënësit është mjaftueshmërisht i rëndësishëm për të justifikuar kufizimin e së drejtës; (ii) nëse masat e marra janë të lidhura në mënyrë të arsyeshme me objektivin, ato nuk mund të jenë arbitrare, të padrejta ose të bazuara mbi vlerësime alogjike; (iii) nëse mjetet e përdorura nuk janë më të ashpra se sa duhe</w:t>
      </w:r>
      <w:r w:rsidR="000337B2" w:rsidRPr="00F44F61">
        <w:rPr>
          <w:rFonts w:ascii="Times New Roman" w:eastAsia="Arial Unicode MS" w:hAnsi="Times New Roman" w:cs="Times New Roman"/>
          <w:sz w:val="24"/>
          <w:szCs w:val="24"/>
        </w:rPr>
        <w:t>t</w:t>
      </w:r>
      <w:r w:rsidRPr="00F44F61">
        <w:rPr>
          <w:rFonts w:ascii="Times New Roman" w:eastAsia="Arial Unicode MS" w:hAnsi="Times New Roman" w:cs="Times New Roman"/>
          <w:sz w:val="24"/>
          <w:szCs w:val="24"/>
        </w:rPr>
        <w:t xml:space="preserve"> për të arritur objektivin e kërkuar, sa më të mëdha efektet e dëmshme të masës së përzgjedhur, aq më tepër duhet të jetë i rëndësishëm objektivi për t’u arritur, në mënyrë që masa të justifikohet si e nevojshme</w:t>
      </w:r>
      <w:r w:rsidR="000337B2" w:rsidRPr="00F44F61">
        <w:rPr>
          <w:rFonts w:ascii="Times New Roman" w:eastAsia="Arial Unicode MS" w:hAnsi="Times New Roman" w:cs="Times New Roman"/>
          <w:sz w:val="24"/>
          <w:szCs w:val="24"/>
        </w:rPr>
        <w:t>.</w:t>
      </w:r>
      <w:r w:rsidRPr="00F44F61">
        <w:rPr>
          <w:rFonts w:ascii="Times New Roman" w:eastAsia="Arial Unicode MS" w:hAnsi="Times New Roman" w:cs="Times New Roman"/>
          <w:sz w:val="24"/>
          <w:szCs w:val="24"/>
        </w:rPr>
        <w:t xml:space="preserve"> </w:t>
      </w:r>
      <w:r w:rsidR="000337B2" w:rsidRPr="00F44F61">
        <w:rPr>
          <w:rFonts w:ascii="Times New Roman" w:eastAsia="Arial Unicode MS" w:hAnsi="Times New Roman" w:cs="Times New Roman"/>
          <w:sz w:val="24"/>
          <w:szCs w:val="24"/>
        </w:rPr>
        <w:t>P</w:t>
      </w:r>
      <w:r w:rsidRPr="00F44F61">
        <w:rPr>
          <w:rFonts w:ascii="Times New Roman" w:eastAsia="Arial Unicode MS" w:hAnsi="Times New Roman"/>
          <w:sz w:val="24"/>
          <w:szCs w:val="24"/>
        </w:rPr>
        <w:t>roporcionaliteti i një kufizimi vlerësohet rast pas rasti, duke pasur parasysh që kriteret e mësipërme të mos analizohen veç e ve</w:t>
      </w:r>
      <w:r w:rsidRPr="00F44F61">
        <w:rPr>
          <w:rFonts w:ascii="Times New Roman" w:eastAsia="Arial Unicode MS" w:hAnsi="Times New Roman"/>
          <w:sz w:val="24"/>
          <w:szCs w:val="24"/>
          <w:lang w:eastAsia="ja-JP"/>
        </w:rPr>
        <w:t>ç,</w:t>
      </w:r>
      <w:r w:rsidRPr="00F44F61">
        <w:rPr>
          <w:rFonts w:ascii="Times New Roman" w:eastAsia="Arial Unicode MS" w:hAnsi="Times New Roman"/>
          <w:sz w:val="24"/>
          <w:szCs w:val="24"/>
        </w:rPr>
        <w:t xml:space="preserve"> por të gërshetuara me njëra-tjetrën (</w:t>
      </w:r>
      <w:r w:rsidRPr="00F44F61">
        <w:rPr>
          <w:rFonts w:ascii="Times New Roman" w:eastAsia="Arial Unicode MS" w:hAnsi="Times New Roman"/>
          <w:i/>
          <w:sz w:val="24"/>
          <w:szCs w:val="24"/>
        </w:rPr>
        <w:t xml:space="preserve">shih vendimet nr. 20, datë </w:t>
      </w:r>
      <w:r w:rsidR="00737E93">
        <w:rPr>
          <w:rFonts w:ascii="Times New Roman" w:eastAsia="Arial Unicode MS" w:hAnsi="Times New Roman"/>
          <w:i/>
          <w:sz w:val="24"/>
          <w:szCs w:val="24"/>
        </w:rPr>
        <w:t>20.</w:t>
      </w:r>
      <w:r w:rsidRPr="00F44F61">
        <w:rPr>
          <w:rFonts w:ascii="Times New Roman" w:eastAsia="Arial Unicode MS" w:hAnsi="Times New Roman"/>
          <w:i/>
          <w:sz w:val="24"/>
          <w:szCs w:val="24"/>
        </w:rPr>
        <w:t>04.2021; nr. 11, datë 09.03.2021; nr. 33, datë 08.06</w:t>
      </w:r>
      <w:r w:rsidRPr="00F44F61">
        <w:rPr>
          <w:rFonts w:ascii="Times New Roman" w:eastAsia="Arial Unicode MS" w:hAnsi="Times New Roman"/>
          <w:bCs/>
          <w:i/>
          <w:sz w:val="24"/>
          <w:szCs w:val="24"/>
        </w:rPr>
        <w:t>.2016 të Gjykatës Kushtetuese</w:t>
      </w:r>
      <w:r w:rsidRPr="00F44F61">
        <w:rPr>
          <w:rFonts w:ascii="Times New Roman" w:eastAsia="Arial Unicode MS" w:hAnsi="Times New Roman"/>
          <w:bCs/>
          <w:sz w:val="24"/>
          <w:szCs w:val="24"/>
        </w:rPr>
        <w:t>)</w:t>
      </w:r>
      <w:r w:rsidRPr="00F44F61">
        <w:rPr>
          <w:rFonts w:ascii="Times New Roman" w:eastAsia="Arial Unicode MS" w:hAnsi="Times New Roman"/>
          <w:i/>
          <w:sz w:val="24"/>
          <w:szCs w:val="24"/>
        </w:rPr>
        <w:t xml:space="preserve">. </w:t>
      </w:r>
      <w:r w:rsidRPr="00F44F61">
        <w:rPr>
          <w:rFonts w:ascii="Times New Roman" w:eastAsia="Arial Unicode MS" w:hAnsi="Times New Roman"/>
          <w:sz w:val="24"/>
          <w:szCs w:val="24"/>
        </w:rPr>
        <w:t xml:space="preserve">Në këtë drejtim, Gjykata thekson se </w:t>
      </w:r>
      <w:r w:rsidRPr="00F44F61">
        <w:rPr>
          <w:rFonts w:ascii="Times New Roman" w:hAnsi="Times New Roman"/>
          <w:sz w:val="24"/>
          <w:szCs w:val="24"/>
        </w:rPr>
        <w:t>në shqyrtimin e proporcionalitetit duhen mbajtur parasysh një numër faktorësh, të cilët nuk mund të përcaktohen në mënyrë shteruese. Ata ndryshojnë rast pas rasti, në varësi të fakteve të çështjes dhe të natyrës së ndërhyrjes që ka kufizuar të drejtën themelore.</w:t>
      </w:r>
    </w:p>
    <w:p w:rsidR="00553DBA" w:rsidRPr="00F44F61" w:rsidRDefault="00D47A9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eastAsia="Arial Unicode MS" w:hAnsi="Times New Roman"/>
          <w:sz w:val="24"/>
          <w:szCs w:val="24"/>
          <w:lang w:val="sq-AL"/>
        </w:rPr>
        <w:t>P</w:t>
      </w:r>
      <w:r w:rsidR="00F82114" w:rsidRPr="00F44F61">
        <w:rPr>
          <w:rFonts w:ascii="Times New Roman" w:eastAsia="Arial Unicode MS" w:hAnsi="Times New Roman"/>
          <w:sz w:val="24"/>
          <w:szCs w:val="24"/>
          <w:lang w:val="sq-AL"/>
        </w:rPr>
        <w:t>ë</w:t>
      </w:r>
      <w:r w:rsidRPr="00F44F61">
        <w:rPr>
          <w:rFonts w:ascii="Times New Roman" w:eastAsia="Arial Unicode MS" w:hAnsi="Times New Roman"/>
          <w:sz w:val="24"/>
          <w:szCs w:val="24"/>
          <w:lang w:val="sq-AL"/>
        </w:rPr>
        <w:t>r sa i takon kufizimeve të s</w:t>
      </w:r>
      <w:r w:rsidR="00553DBA" w:rsidRPr="00F44F61">
        <w:rPr>
          <w:rFonts w:ascii="Times New Roman" w:eastAsia="Arial Unicode MS" w:hAnsi="Times New Roman"/>
          <w:sz w:val="24"/>
          <w:szCs w:val="24"/>
          <w:lang w:val="sq-AL"/>
        </w:rPr>
        <w:t xml:space="preserve">ë drejtës së pronës private nga vendosja e penaliteteve, Gjykata </w:t>
      </w:r>
      <w:r w:rsidR="000337B2" w:rsidRPr="00F44F61">
        <w:rPr>
          <w:rFonts w:ascii="Times New Roman" w:eastAsia="Arial Unicode MS" w:hAnsi="Times New Roman"/>
          <w:sz w:val="24"/>
          <w:szCs w:val="24"/>
          <w:lang w:val="sq-AL"/>
        </w:rPr>
        <w:t>është shprehur</w:t>
      </w:r>
      <w:r w:rsidR="00553DBA" w:rsidRPr="00F44F61">
        <w:rPr>
          <w:rFonts w:ascii="Times New Roman" w:eastAsia="Arial Unicode MS" w:hAnsi="Times New Roman"/>
          <w:sz w:val="24"/>
          <w:szCs w:val="24"/>
          <w:lang w:val="sq-AL"/>
        </w:rPr>
        <w:t xml:space="preserve"> se k</w:t>
      </w:r>
      <w:r w:rsidR="00553DBA" w:rsidRPr="00F44F61">
        <w:rPr>
          <w:rFonts w:ascii="Times New Roman" w:hAnsi="Times New Roman"/>
          <w:sz w:val="24"/>
          <w:szCs w:val="24"/>
          <w:lang w:val="sq-AL"/>
        </w:rPr>
        <w:t>onkretizimi me ligj i procedurave të vendosjes së penaliteteve, në rast mosrespektimi të det</w:t>
      </w:r>
      <w:r w:rsidRPr="00F44F61">
        <w:rPr>
          <w:rFonts w:ascii="Times New Roman" w:hAnsi="Times New Roman"/>
          <w:sz w:val="24"/>
          <w:szCs w:val="24"/>
          <w:lang w:val="sq-AL"/>
        </w:rPr>
        <w:t>yrimeve ligjore, mund të përbëj</w:t>
      </w:r>
      <w:r w:rsidR="00553DBA" w:rsidRPr="00F44F61">
        <w:rPr>
          <w:rFonts w:ascii="Times New Roman" w:hAnsi="Times New Roman"/>
          <w:sz w:val="24"/>
          <w:szCs w:val="24"/>
          <w:lang w:val="sq-AL"/>
        </w:rPr>
        <w:t>ë burim për krijimin e një marrëdhënieje të tensionuar midis pushtetit diskrecional të legjislatorit për vendosjen e detyrimeve financiare dhe kufizimeve kushtetuese për ushtrimin e këtij pushteti. Akoma më i mundshëm është krijimi i këtij raporti të tensionuar nëse mbahet parasysh se një ndërhyrje e tillë</w:t>
      </w:r>
      <w:r w:rsidRPr="00F44F61">
        <w:rPr>
          <w:rFonts w:ascii="Times New Roman" w:hAnsi="Times New Roman"/>
          <w:sz w:val="24"/>
          <w:szCs w:val="24"/>
          <w:lang w:val="sq-AL"/>
        </w:rPr>
        <w:t>,</w:t>
      </w:r>
      <w:r w:rsidR="00553DBA" w:rsidRPr="00F44F61">
        <w:rPr>
          <w:rFonts w:ascii="Times New Roman" w:hAnsi="Times New Roman"/>
          <w:sz w:val="24"/>
          <w:szCs w:val="24"/>
          <w:lang w:val="sq-AL"/>
        </w:rPr>
        <w:t xml:space="preserve"> në parim</w:t>
      </w:r>
      <w:r w:rsidRPr="00F44F61">
        <w:rPr>
          <w:rFonts w:ascii="Times New Roman" w:hAnsi="Times New Roman"/>
          <w:sz w:val="24"/>
          <w:szCs w:val="24"/>
          <w:lang w:val="sq-AL"/>
        </w:rPr>
        <w:t>,</w:t>
      </w:r>
      <w:r w:rsidR="00553DBA" w:rsidRPr="00F44F61">
        <w:rPr>
          <w:rFonts w:ascii="Times New Roman" w:hAnsi="Times New Roman"/>
          <w:sz w:val="24"/>
          <w:szCs w:val="24"/>
          <w:lang w:val="sq-AL"/>
        </w:rPr>
        <w:t xml:space="preserve"> përbën një ndërhyrje në të drejtën e pronës</w:t>
      </w:r>
      <w:r w:rsidRPr="00F44F61">
        <w:rPr>
          <w:rFonts w:ascii="Times New Roman" w:hAnsi="Times New Roman"/>
          <w:sz w:val="24"/>
          <w:szCs w:val="24"/>
          <w:lang w:val="sq-AL"/>
        </w:rPr>
        <w:t>,</w:t>
      </w:r>
      <w:r w:rsidR="00553DBA" w:rsidRPr="00F44F61">
        <w:rPr>
          <w:rFonts w:ascii="Times New Roman" w:hAnsi="Times New Roman"/>
          <w:sz w:val="24"/>
          <w:szCs w:val="24"/>
          <w:lang w:val="sq-AL"/>
        </w:rPr>
        <w:t xml:space="preserve"> përderisa e kufizon personin e interesuar nga një pronë, që do të thotë nga shuma e parave që duhet të paguhet (</w:t>
      </w:r>
      <w:r w:rsidR="00553DBA" w:rsidRPr="00F44F61">
        <w:rPr>
          <w:rFonts w:ascii="Times New Roman" w:hAnsi="Times New Roman"/>
          <w:i/>
          <w:sz w:val="24"/>
          <w:szCs w:val="24"/>
          <w:lang w:val="sq-AL"/>
        </w:rPr>
        <w:t xml:space="preserve">shih vendimin nr. 33, datë 08.06.2016 të Gjykatës Kushtetuese). </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 xml:space="preserve">Duke iu kthyer çështjes konkrete, Gjykata do të vlerësojë nëse, në thelb, masa administrative e </w:t>
      </w:r>
      <w:r w:rsidRPr="00F44F61">
        <w:rPr>
          <w:rFonts w:ascii="Times New Roman" w:hAnsi="Times New Roman"/>
          <w:bCs/>
          <w:sz w:val="24"/>
          <w:szCs w:val="24"/>
          <w:lang w:val="sq-AL"/>
        </w:rPr>
        <w:t>dënimit me gjobë</w:t>
      </w:r>
      <w:r w:rsidRPr="00F44F61">
        <w:rPr>
          <w:rFonts w:ascii="Times New Roman" w:hAnsi="Times New Roman"/>
          <w:sz w:val="24"/>
          <w:szCs w:val="24"/>
          <w:lang w:val="sq-AL"/>
        </w:rPr>
        <w:t xml:space="preserve"> në rastin e ndërtimeve pa leje për nevoja strehimi lidhet në mënyrë të arsyeshme me objektivin e ligjvënësit </w:t>
      </w:r>
      <w:bookmarkStart w:id="2" w:name="_Hlk108083229"/>
      <w:r w:rsidRPr="00F44F61">
        <w:rPr>
          <w:rFonts w:ascii="Times New Roman" w:hAnsi="Times New Roman"/>
          <w:sz w:val="24"/>
          <w:szCs w:val="24"/>
          <w:lang w:val="sq-AL"/>
        </w:rPr>
        <w:t>për të parandaluar dhe ndëshkuar paligjshmërinë në fushën e planifikimit dhe zhvillimit të territorit</w:t>
      </w:r>
      <w:bookmarkEnd w:id="2"/>
      <w:r w:rsidRPr="00F44F61">
        <w:rPr>
          <w:rFonts w:ascii="Times New Roman" w:hAnsi="Times New Roman"/>
          <w:sz w:val="24"/>
          <w:szCs w:val="24"/>
          <w:lang w:val="sq-AL"/>
        </w:rPr>
        <w:t xml:space="preserve">. Për këtë qëllim, Gjykata do të analizojë në mënyrë të gërshetuar disa faktorë që lidhen me faktet </w:t>
      </w:r>
      <w:r w:rsidR="00D47A9A" w:rsidRPr="00F44F61">
        <w:rPr>
          <w:rFonts w:ascii="Times New Roman" w:hAnsi="Times New Roman"/>
          <w:sz w:val="24"/>
          <w:szCs w:val="24"/>
          <w:lang w:val="sq-AL"/>
        </w:rPr>
        <w:t>e</w:t>
      </w:r>
      <w:r w:rsidRPr="00F44F61">
        <w:rPr>
          <w:rFonts w:ascii="Times New Roman" w:hAnsi="Times New Roman"/>
          <w:sz w:val="24"/>
          <w:szCs w:val="24"/>
          <w:lang w:val="sq-AL"/>
        </w:rPr>
        <w:t xml:space="preserve"> çështjes dhe natyrën e parashikimit ligjor të gjobës, që ka kufizuar të drejtën themelore të pronës private.</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Nën këtë perspektivë Gjykata konstaton se neni 52, pika 1, shkronja “e”</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i ligjit nr. 107/2014</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kur cilëson kundërvajtjen e punimeve pa leje, e përcakton masën e gjobës në çdo rast sipas volumit të punimeve, duke rregulluar në mënyrë eksplicite vetëm punimet pa leje për qëllime fitimi, për të cilat masa minimale e gjobës nuk mund të jetë më pak</w:t>
      </w:r>
      <w:r w:rsidR="00587C66" w:rsidRPr="00F44F61">
        <w:rPr>
          <w:rFonts w:ascii="Times New Roman" w:hAnsi="Times New Roman"/>
          <w:sz w:val="24"/>
          <w:szCs w:val="24"/>
          <w:lang w:val="sq-AL"/>
        </w:rPr>
        <w:t xml:space="preserve"> se 35.</w:t>
      </w:r>
      <w:r w:rsidRPr="00F44F61">
        <w:rPr>
          <w:rFonts w:ascii="Times New Roman" w:hAnsi="Times New Roman"/>
          <w:sz w:val="24"/>
          <w:szCs w:val="24"/>
          <w:lang w:val="sq-AL"/>
        </w:rPr>
        <w:t xml:space="preserve">000 lekë për metër katror. Kështu, kjo dispozitë nuk përcakton kufij minimalë dhe maksimalë të masës së gjobës, </w:t>
      </w:r>
      <w:r w:rsidR="00D47A9A" w:rsidRPr="00F44F61">
        <w:rPr>
          <w:rFonts w:ascii="Times New Roman" w:hAnsi="Times New Roman"/>
          <w:sz w:val="24"/>
          <w:szCs w:val="24"/>
          <w:lang w:val="sq-AL"/>
        </w:rPr>
        <w:t>gj</w:t>
      </w:r>
      <w:r w:rsidR="00F82114" w:rsidRPr="00F44F61">
        <w:rPr>
          <w:rFonts w:ascii="Times New Roman" w:hAnsi="Times New Roman"/>
          <w:sz w:val="24"/>
          <w:szCs w:val="24"/>
          <w:lang w:val="sq-AL"/>
        </w:rPr>
        <w:t>ë</w:t>
      </w:r>
      <w:r w:rsidR="00D47A9A" w:rsidRPr="00F44F61">
        <w:rPr>
          <w:rFonts w:ascii="Times New Roman" w:hAnsi="Times New Roman"/>
          <w:sz w:val="24"/>
          <w:szCs w:val="24"/>
          <w:lang w:val="sq-AL"/>
        </w:rPr>
        <w:t xml:space="preserve"> </w:t>
      </w:r>
      <w:r w:rsidRPr="00F44F61">
        <w:rPr>
          <w:rFonts w:ascii="Times New Roman" w:hAnsi="Times New Roman"/>
          <w:sz w:val="24"/>
          <w:szCs w:val="24"/>
          <w:lang w:val="sq-AL"/>
        </w:rPr>
        <w:t>që heq mundësinë e individualizimit të saj sipas rrethanave të çdo rasti konkret. Me fjalë të tjera, mënyra e llogaritjes së gjobës është një formulë matematikore bazuar vetëm në rrethanat objektive të volumit të punimeve, e cila në përfundim jep një vlerë të caktuar, duke mos konsideruar rrethanat subjektive, siç janë nevojat për strehim. Ndonëse ligji është rishikuar në vitin 2020, ai nuk bën ndonjë diferencim për rastet kur punimet pa leje kryhen për nevoja strehimi, si dhe nuk lejon caktimin e një mase gjobe të arsyeshme për to</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në kuptim të volumit minimal të punimeve të domosdoshme për strehim ose ndërtimit pa leje brenda pronës së vetë individit. </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Në vijim të kësaj analize, Gjykata evidenton se subjektet e interesuara</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me argumentet që kundërshtojnë legjitimimin e gjykatës referuese, vënë në dukje se për individët që ndërtojnë pa leje për nevoja strehimi, IMT-ja duhet të procedonte vetëm me prishjen e objektit, që nuk cenon parimin e proporcionalitetit, mirëpo aplikimi vetëm i masës së prishjes së objektit për këto raste duket se nuk lejohet nga neni 52, pika 1, shkronja “e”</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w:t>
      </w:r>
      <w:r w:rsidR="00D47A9A" w:rsidRPr="00F44F61">
        <w:rPr>
          <w:rFonts w:ascii="Times New Roman" w:hAnsi="Times New Roman"/>
          <w:sz w:val="24"/>
          <w:szCs w:val="24"/>
          <w:lang w:val="sq-AL"/>
        </w:rPr>
        <w:t>i</w:t>
      </w:r>
      <w:r w:rsidRPr="00F44F61">
        <w:rPr>
          <w:rFonts w:ascii="Times New Roman" w:hAnsi="Times New Roman"/>
          <w:sz w:val="24"/>
          <w:szCs w:val="24"/>
          <w:lang w:val="sq-AL"/>
        </w:rPr>
        <w:t xml:space="preserve"> ligjit nr. 107/2014. Siç tregojnë rrethanat e rastit konkret, krahas prishjes së objektit, ndaj individit është caktuar gjobë në vlerën 3</w:t>
      </w:r>
      <w:r w:rsidR="00587C66" w:rsidRPr="00F44F61">
        <w:rPr>
          <w:rFonts w:ascii="Times New Roman" w:hAnsi="Times New Roman"/>
          <w:sz w:val="24"/>
          <w:szCs w:val="24"/>
          <w:lang w:val="sq-AL"/>
        </w:rPr>
        <w:t>.</w:t>
      </w:r>
      <w:r w:rsidRPr="00F44F61">
        <w:rPr>
          <w:rFonts w:ascii="Times New Roman" w:hAnsi="Times New Roman"/>
          <w:sz w:val="24"/>
          <w:szCs w:val="24"/>
          <w:lang w:val="sq-AL"/>
        </w:rPr>
        <w:t>211</w:t>
      </w:r>
      <w:r w:rsidR="00587C66" w:rsidRPr="00F44F61">
        <w:rPr>
          <w:rFonts w:ascii="Times New Roman" w:hAnsi="Times New Roman"/>
          <w:sz w:val="24"/>
          <w:szCs w:val="24"/>
          <w:lang w:val="sq-AL"/>
        </w:rPr>
        <w:t>.</w:t>
      </w:r>
      <w:r w:rsidRPr="00F44F61">
        <w:rPr>
          <w:rFonts w:ascii="Times New Roman" w:hAnsi="Times New Roman"/>
          <w:sz w:val="24"/>
          <w:szCs w:val="24"/>
          <w:lang w:val="sq-AL"/>
        </w:rPr>
        <w:t>300 lekë për 100 m</w:t>
      </w:r>
      <w:r w:rsidRPr="00F44F61">
        <w:rPr>
          <w:rFonts w:ascii="Times New Roman" w:hAnsi="Times New Roman"/>
          <w:sz w:val="24"/>
          <w:szCs w:val="24"/>
          <w:vertAlign w:val="superscript"/>
          <w:lang w:val="sq-AL"/>
        </w:rPr>
        <w:t>2</w:t>
      </w:r>
      <w:r w:rsidRPr="00F44F61">
        <w:rPr>
          <w:rFonts w:ascii="Times New Roman" w:hAnsi="Times New Roman"/>
          <w:sz w:val="24"/>
          <w:szCs w:val="24"/>
          <w:lang w:val="sq-AL"/>
        </w:rPr>
        <w:t xml:space="preserve"> ndërtim</w:t>
      </w:r>
      <w:r w:rsidRPr="00F44F61">
        <w:rPr>
          <w:rFonts w:ascii="Times New Roman" w:hAnsi="Times New Roman"/>
          <w:sz w:val="24"/>
          <w:szCs w:val="24"/>
          <w:lang w:val="sq-AL" w:eastAsia="fr-FR"/>
        </w:rPr>
        <w:t xml:space="preserve">, </w:t>
      </w:r>
      <w:r w:rsidR="00BE70A0" w:rsidRPr="00F44F61">
        <w:rPr>
          <w:rFonts w:ascii="Times New Roman" w:hAnsi="Times New Roman"/>
          <w:sz w:val="24"/>
          <w:szCs w:val="24"/>
          <w:lang w:val="sq-AL" w:eastAsia="fr-FR"/>
        </w:rPr>
        <w:t xml:space="preserve">si rezultat i </w:t>
      </w:r>
      <w:r w:rsidR="00587C66" w:rsidRPr="00F44F61">
        <w:rPr>
          <w:rFonts w:ascii="Times New Roman" w:hAnsi="Times New Roman"/>
          <w:sz w:val="24"/>
          <w:szCs w:val="24"/>
          <w:lang w:val="sq-AL" w:eastAsia="fr-FR"/>
        </w:rPr>
        <w:t>r</w:t>
      </w:r>
      <w:r w:rsidR="00587C66" w:rsidRPr="00F44F61">
        <w:rPr>
          <w:rFonts w:ascii="Times New Roman" w:hAnsi="Times New Roman"/>
          <w:sz w:val="24"/>
          <w:szCs w:val="24"/>
          <w:lang w:val="sq-AL"/>
        </w:rPr>
        <w:t>eferimit</w:t>
      </w:r>
      <w:r w:rsidR="00587C66" w:rsidRPr="00F44F61">
        <w:rPr>
          <w:rFonts w:ascii="Times New Roman" w:hAnsi="Times New Roman"/>
          <w:sz w:val="24"/>
          <w:szCs w:val="24"/>
          <w:lang w:val="sq-AL" w:eastAsia="fr-FR"/>
        </w:rPr>
        <w:t xml:space="preserve"> të </w:t>
      </w:r>
      <w:r w:rsidR="00BE70A0" w:rsidRPr="00F44F61">
        <w:rPr>
          <w:rFonts w:ascii="Times New Roman" w:hAnsi="Times New Roman"/>
          <w:sz w:val="24"/>
          <w:szCs w:val="24"/>
          <w:lang w:val="sq-AL" w:eastAsia="fr-FR"/>
        </w:rPr>
        <w:t>drejtp</w:t>
      </w:r>
      <w:r w:rsidR="00B348F8" w:rsidRPr="00F44F61">
        <w:rPr>
          <w:rFonts w:ascii="Times New Roman" w:hAnsi="Times New Roman"/>
          <w:sz w:val="24"/>
          <w:szCs w:val="24"/>
          <w:lang w:val="sq-AL" w:eastAsia="fr-FR"/>
        </w:rPr>
        <w:t>ë</w:t>
      </w:r>
      <w:r w:rsidR="00BE70A0" w:rsidRPr="00F44F61">
        <w:rPr>
          <w:rFonts w:ascii="Times New Roman" w:hAnsi="Times New Roman"/>
          <w:sz w:val="24"/>
          <w:szCs w:val="24"/>
          <w:lang w:val="sq-AL" w:eastAsia="fr-FR"/>
        </w:rPr>
        <w:t>rdrejt</w:t>
      </w:r>
      <w:r w:rsidR="00BA3B04" w:rsidRPr="00F44F61">
        <w:rPr>
          <w:rFonts w:ascii="Times New Roman" w:hAnsi="Times New Roman"/>
          <w:sz w:val="24"/>
          <w:szCs w:val="24"/>
          <w:lang w:val="sq-AL" w:eastAsia="fr-FR"/>
        </w:rPr>
        <w:t>ë</w:t>
      </w:r>
      <w:r w:rsidR="00BE70A0" w:rsidRPr="00F44F61">
        <w:rPr>
          <w:rFonts w:ascii="Times New Roman" w:hAnsi="Times New Roman"/>
          <w:sz w:val="24"/>
          <w:szCs w:val="24"/>
          <w:lang w:val="sq-AL" w:eastAsia="fr-FR"/>
        </w:rPr>
        <w:t xml:space="preserve"> </w:t>
      </w:r>
      <w:r w:rsidR="00D47A9A" w:rsidRPr="00F44F61">
        <w:rPr>
          <w:rFonts w:ascii="Times New Roman" w:hAnsi="Times New Roman"/>
          <w:sz w:val="24"/>
          <w:szCs w:val="24"/>
          <w:lang w:val="sq-AL"/>
        </w:rPr>
        <w:t>te</w:t>
      </w:r>
      <w:r w:rsidRPr="00F44F61">
        <w:rPr>
          <w:rFonts w:ascii="Times New Roman" w:hAnsi="Times New Roman"/>
          <w:sz w:val="24"/>
          <w:szCs w:val="24"/>
          <w:lang w:val="sq-AL"/>
        </w:rPr>
        <w:t xml:space="preserve"> vlerat e EKB-së dhe pa kufi</w:t>
      </w:r>
      <w:r w:rsidR="00D47A9A" w:rsidRPr="00F44F61">
        <w:rPr>
          <w:rFonts w:ascii="Times New Roman" w:hAnsi="Times New Roman"/>
          <w:sz w:val="24"/>
          <w:szCs w:val="24"/>
          <w:lang w:val="sq-AL"/>
        </w:rPr>
        <w:t>j</w:t>
      </w:r>
      <w:r w:rsidRPr="00F44F61">
        <w:rPr>
          <w:rFonts w:ascii="Times New Roman" w:hAnsi="Times New Roman"/>
          <w:sz w:val="24"/>
          <w:szCs w:val="24"/>
          <w:lang w:val="sq-AL"/>
        </w:rPr>
        <w:t xml:space="preserve"> maksimal</w:t>
      </w:r>
      <w:r w:rsidR="00F82114" w:rsidRPr="00F44F61">
        <w:rPr>
          <w:rFonts w:ascii="Times New Roman" w:hAnsi="Times New Roman"/>
          <w:sz w:val="24"/>
          <w:szCs w:val="24"/>
          <w:lang w:val="sq-AL"/>
        </w:rPr>
        <w:t>ë</w:t>
      </w:r>
      <w:r w:rsidRPr="00F44F61">
        <w:rPr>
          <w:rFonts w:ascii="Times New Roman" w:hAnsi="Times New Roman"/>
          <w:sz w:val="24"/>
          <w:szCs w:val="24"/>
          <w:lang w:val="sq-AL"/>
        </w:rPr>
        <w:t xml:space="preserve">, që e barazon në praktikë gjobën me vlerën e një banese. Për më tepër, sipas pikës 6 të nenit 52 të ligjit nr. 107/2014, vendimi për prishjen e ndërtimit përmban edhe detyrimin e prishjes së menjëhershme të ndërtimit dhe kthimin e truallit në gjendjen e mëparshme me shpenzimet e kundërvajtësit, që do të thotë se në fakt vlera e gjobës tejkalon atë të banesës. </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 xml:space="preserve">Gjithashtu, duke pranuar ndryshimet e karakteristikave dhe qëllimeve midis </w:t>
      </w:r>
      <w:r w:rsidR="00BE70A0" w:rsidRPr="00F44F61">
        <w:rPr>
          <w:rFonts w:ascii="Times New Roman" w:hAnsi="Times New Roman"/>
          <w:sz w:val="24"/>
          <w:szCs w:val="24"/>
          <w:lang w:val="sq-AL"/>
        </w:rPr>
        <w:t xml:space="preserve">procedurave sanksionuese </w:t>
      </w:r>
      <w:r w:rsidRPr="00F44F61">
        <w:rPr>
          <w:rFonts w:ascii="Times New Roman" w:hAnsi="Times New Roman"/>
          <w:sz w:val="24"/>
          <w:szCs w:val="24"/>
          <w:lang w:val="sq-AL"/>
        </w:rPr>
        <w:t>administrativ</w:t>
      </w:r>
      <w:r w:rsidR="00BE70A0" w:rsidRPr="00F44F61">
        <w:rPr>
          <w:rFonts w:ascii="Times New Roman" w:hAnsi="Times New Roman"/>
          <w:sz w:val="24"/>
          <w:szCs w:val="24"/>
          <w:lang w:val="sq-AL"/>
        </w:rPr>
        <w:t>e</w:t>
      </w:r>
      <w:r w:rsidRPr="00F44F61">
        <w:rPr>
          <w:rFonts w:ascii="Times New Roman" w:hAnsi="Times New Roman"/>
          <w:sz w:val="24"/>
          <w:szCs w:val="24"/>
          <w:lang w:val="sq-AL"/>
        </w:rPr>
        <w:t xml:space="preserve"> dhe at</w:t>
      </w:r>
      <w:r w:rsidR="00BE70A0" w:rsidRPr="00F44F61">
        <w:rPr>
          <w:rFonts w:ascii="Times New Roman" w:hAnsi="Times New Roman"/>
          <w:sz w:val="24"/>
          <w:szCs w:val="24"/>
          <w:lang w:val="sq-AL"/>
        </w:rPr>
        <w:t>yre</w:t>
      </w:r>
      <w:r w:rsidRPr="00F44F61">
        <w:rPr>
          <w:rFonts w:ascii="Times New Roman" w:hAnsi="Times New Roman"/>
          <w:sz w:val="24"/>
          <w:szCs w:val="24"/>
          <w:lang w:val="sq-AL"/>
        </w:rPr>
        <w:t xml:space="preserve"> penal</w:t>
      </w:r>
      <w:r w:rsidR="00BE70A0" w:rsidRPr="00F44F61">
        <w:rPr>
          <w:rFonts w:ascii="Times New Roman" w:hAnsi="Times New Roman"/>
          <w:sz w:val="24"/>
          <w:szCs w:val="24"/>
          <w:lang w:val="sq-AL"/>
        </w:rPr>
        <w:t>e</w:t>
      </w:r>
      <w:r w:rsidRPr="00F44F61">
        <w:rPr>
          <w:rFonts w:ascii="Times New Roman" w:hAnsi="Times New Roman"/>
          <w:sz w:val="24"/>
          <w:szCs w:val="24"/>
          <w:lang w:val="sq-AL"/>
        </w:rPr>
        <w:t xml:space="preserve">, ku </w:t>
      </w:r>
      <w:r w:rsidR="00BE70A0" w:rsidRPr="00F44F61">
        <w:rPr>
          <w:rFonts w:ascii="Times New Roman" w:hAnsi="Times New Roman"/>
          <w:sz w:val="24"/>
          <w:szCs w:val="24"/>
          <w:lang w:val="sq-AL"/>
        </w:rPr>
        <w:t>s</w:t>
      </w:r>
      <w:r w:rsidRPr="00F44F61">
        <w:rPr>
          <w:rFonts w:ascii="Times New Roman" w:hAnsi="Times New Roman"/>
          <w:sz w:val="24"/>
          <w:szCs w:val="24"/>
          <w:lang w:val="sq-AL"/>
        </w:rPr>
        <w:t xml:space="preserve">hkeljet </w:t>
      </w:r>
      <w:r w:rsidR="00BE70A0" w:rsidRPr="00F44F61">
        <w:rPr>
          <w:rFonts w:ascii="Times New Roman" w:hAnsi="Times New Roman"/>
          <w:sz w:val="24"/>
          <w:szCs w:val="24"/>
          <w:lang w:val="sq-AL"/>
        </w:rPr>
        <w:t>dhe d</w:t>
      </w:r>
      <w:r w:rsidR="00B348F8" w:rsidRPr="00F44F61">
        <w:rPr>
          <w:rFonts w:ascii="Times New Roman" w:hAnsi="Times New Roman"/>
          <w:sz w:val="24"/>
          <w:szCs w:val="24"/>
          <w:lang w:val="sq-AL"/>
        </w:rPr>
        <w:t>ë</w:t>
      </w:r>
      <w:r w:rsidR="00BE70A0" w:rsidRPr="00F44F61">
        <w:rPr>
          <w:rFonts w:ascii="Times New Roman" w:hAnsi="Times New Roman"/>
          <w:sz w:val="24"/>
          <w:szCs w:val="24"/>
          <w:lang w:val="sq-AL"/>
        </w:rPr>
        <w:t xml:space="preserve">nimet administrative </w:t>
      </w:r>
      <w:r w:rsidRPr="00F44F61">
        <w:rPr>
          <w:rFonts w:ascii="Times New Roman" w:hAnsi="Times New Roman"/>
          <w:sz w:val="24"/>
          <w:szCs w:val="24"/>
          <w:lang w:val="sq-AL"/>
        </w:rPr>
        <w:t xml:space="preserve">janë më të lehta se ato penale, Gjykata konstaton se në rastin konkret masa e gjobës </w:t>
      </w:r>
      <w:r w:rsidR="00D47A9A" w:rsidRPr="00F44F61">
        <w:rPr>
          <w:rFonts w:ascii="Times New Roman" w:hAnsi="Times New Roman"/>
          <w:sz w:val="24"/>
          <w:szCs w:val="24"/>
          <w:lang w:val="sq-AL"/>
        </w:rPr>
        <w:t>s</w:t>
      </w:r>
      <w:r w:rsidRPr="00F44F61">
        <w:rPr>
          <w:rFonts w:ascii="Times New Roman" w:hAnsi="Times New Roman"/>
          <w:sz w:val="24"/>
          <w:szCs w:val="24"/>
          <w:lang w:val="sq-AL"/>
        </w:rPr>
        <w:t>ë vendosur për shkeljen administrative të punimeve pa leje e tejkalon vlerën maksimale të gjobës</w:t>
      </w:r>
      <w:r w:rsidR="00D47A9A" w:rsidRPr="00F44F61">
        <w:rPr>
          <w:rFonts w:ascii="Times New Roman" w:hAnsi="Times New Roman"/>
          <w:sz w:val="24"/>
          <w:szCs w:val="24"/>
          <w:lang w:val="sq-AL"/>
        </w:rPr>
        <w:t xml:space="preserve"> prej 3.</w:t>
      </w:r>
      <w:r w:rsidRPr="00F44F61">
        <w:rPr>
          <w:rFonts w:ascii="Times New Roman" w:hAnsi="Times New Roman"/>
          <w:sz w:val="24"/>
          <w:szCs w:val="24"/>
          <w:lang w:val="sq-AL"/>
        </w:rPr>
        <w:t>000</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000 lekësh që parashikohet për kundërvajtjet penale sipas nenit 34, paragrafi 4, i KP-së. Në këtë drejtim, Gjykata vëren se kryerja e punimeve pa leje është sanksionuar nga ligjvënësi jo vetëm si kundërvajtje administrative, por edhe si vepër penale. Kështu, në pikën 7 të </w:t>
      </w:r>
      <w:r w:rsidR="00D47A9A" w:rsidRPr="00F44F61">
        <w:rPr>
          <w:rFonts w:ascii="Times New Roman" w:hAnsi="Times New Roman"/>
          <w:sz w:val="24"/>
          <w:szCs w:val="24"/>
          <w:lang w:val="sq-AL"/>
        </w:rPr>
        <w:t>nenit 52 të ligjit nr. 107/2014</w:t>
      </w:r>
      <w:r w:rsidRPr="00F44F61">
        <w:rPr>
          <w:rFonts w:ascii="Times New Roman" w:hAnsi="Times New Roman"/>
          <w:sz w:val="24"/>
          <w:szCs w:val="24"/>
          <w:lang w:val="sq-AL"/>
        </w:rPr>
        <w:t xml:space="preserve"> parashikohet detyrimi i kallëzimit penal të punimeve pa leje, sërish pa diferencuar rastet kur ato janë realizuar për nevoja strehimi. Paraqitja e kallëzimit penal është </w:t>
      </w:r>
      <w:r w:rsidR="00D47A9A" w:rsidRPr="00F44F61">
        <w:rPr>
          <w:rFonts w:ascii="Times New Roman" w:hAnsi="Times New Roman"/>
          <w:sz w:val="24"/>
          <w:szCs w:val="24"/>
          <w:lang w:val="sq-AL"/>
        </w:rPr>
        <w:t>e detyruesh</w:t>
      </w:r>
      <w:r w:rsidRPr="00F44F61">
        <w:rPr>
          <w:rFonts w:ascii="Times New Roman" w:hAnsi="Times New Roman"/>
          <w:sz w:val="24"/>
          <w:szCs w:val="24"/>
          <w:lang w:val="sq-AL"/>
        </w:rPr>
        <w:t>m</w:t>
      </w:r>
      <w:r w:rsidR="00D47A9A" w:rsidRPr="00F44F61">
        <w:rPr>
          <w:rFonts w:ascii="Times New Roman" w:hAnsi="Times New Roman"/>
          <w:sz w:val="24"/>
          <w:szCs w:val="24"/>
          <w:lang w:val="sq-AL"/>
        </w:rPr>
        <w:t>e</w:t>
      </w:r>
      <w:r w:rsidRPr="00F44F61">
        <w:rPr>
          <w:rFonts w:ascii="Times New Roman" w:hAnsi="Times New Roman"/>
          <w:sz w:val="24"/>
          <w:szCs w:val="24"/>
          <w:lang w:val="sq-AL"/>
        </w:rPr>
        <w:t xml:space="preserve"> sipas nenit 281 të Kodit të Procedurës Penale dhe shkelja e këtij detyrimi passjell përgjegjësi penale për moskallëzim krimi për punonjësit e IMT-së</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sipas nenit 30</w:t>
      </w:r>
      <w:r w:rsidR="007246D5">
        <w:rPr>
          <w:rFonts w:ascii="Times New Roman" w:hAnsi="Times New Roman"/>
          <w:sz w:val="24"/>
          <w:szCs w:val="24"/>
          <w:lang w:val="sq-AL"/>
        </w:rPr>
        <w:t>0</w:t>
      </w:r>
      <w:r w:rsidRPr="00F44F61">
        <w:rPr>
          <w:rFonts w:ascii="Times New Roman" w:hAnsi="Times New Roman"/>
          <w:sz w:val="24"/>
          <w:szCs w:val="24"/>
          <w:lang w:val="sq-AL"/>
        </w:rPr>
        <w:t xml:space="preserve"> të KP-së. Gjithashtu, sipas nenit 199/a të KP-së, ndërtimi i kryer pa leje përbën </w:t>
      </w:r>
      <w:r w:rsidR="00BA3B04" w:rsidRPr="00F44F61">
        <w:rPr>
          <w:rFonts w:ascii="Times New Roman" w:hAnsi="Times New Roman"/>
          <w:sz w:val="24"/>
          <w:szCs w:val="24"/>
          <w:lang w:val="sq-AL"/>
        </w:rPr>
        <w:t>krim të dënueshëm</w:t>
      </w:r>
      <w:r w:rsidRPr="00F44F61">
        <w:rPr>
          <w:rFonts w:ascii="Times New Roman" w:hAnsi="Times New Roman"/>
          <w:sz w:val="24"/>
          <w:szCs w:val="24"/>
          <w:lang w:val="sq-AL"/>
        </w:rPr>
        <w:t xml:space="preserve"> me burgim deri në një vit, kur kryhet në tokën në p</w:t>
      </w:r>
      <w:r w:rsidR="00D47A9A" w:rsidRPr="00F44F61">
        <w:rPr>
          <w:rFonts w:ascii="Times New Roman" w:hAnsi="Times New Roman"/>
          <w:sz w:val="24"/>
          <w:szCs w:val="24"/>
          <w:lang w:val="sq-AL"/>
        </w:rPr>
        <w:t>ronësi të vet (paragrafi 1) dhe</w:t>
      </w:r>
      <w:r w:rsidRPr="00F44F61">
        <w:rPr>
          <w:rFonts w:ascii="Times New Roman" w:hAnsi="Times New Roman"/>
          <w:sz w:val="24"/>
          <w:szCs w:val="24"/>
          <w:lang w:val="sq-AL"/>
        </w:rPr>
        <w:t xml:space="preserve"> me gjobë ose me burgim deri në tre muaj, kur kryhet për nevoja strehimi (paragrafi 2). Në këtë mënyrë, sjellja e paligjshme e individit, pavarësisht rrethanave specifike të nevojave për strehim, sanksionohet nga dy procedura paralele (administrative dhe penale), si rezultat i të cilave ndaj individit caktohet dënim administrativ dhe dënim penal. </w:t>
      </w:r>
    </w:p>
    <w:p w:rsidR="00BA3B04" w:rsidRPr="00F44F61" w:rsidRDefault="00553DBA" w:rsidP="00BA3B04">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 xml:space="preserve">Gjykata thekson se në këto lloj rastesh rezultati i bashkimit të dënimeve të caktuara në procedura konkurruese duhet të jetë i tillë që të garantohet proporcionaliteti në përcaktimin e shumës së përgjithshme të tyre. </w:t>
      </w:r>
      <w:r w:rsidR="00BA3B04" w:rsidRPr="00F44F61">
        <w:rPr>
          <w:rFonts w:ascii="Times New Roman" w:hAnsi="Times New Roman"/>
          <w:sz w:val="24"/>
          <w:szCs w:val="24"/>
          <w:lang w:val="sq-AL"/>
        </w:rPr>
        <w:t>Duke mbajtur në konsideratë që lloji i dënimit administrativ ka natyrë financiare të barabartë me vlerën e banesës dhe individi ngarkohet edhe me shpenzimet për kthimin e territorit në gjendjen e mëparshme, ndërsa ai i dënimit penal përfshin burgimin gjer në tre muaj ose gjobë, vihet re se individi, që ka vepruar për të plotësuar nevojat për strehim, përballet me një barrë të tepruar financiare.</w:t>
      </w:r>
    </w:p>
    <w:p w:rsidR="00553DBA" w:rsidRPr="00F44F61" w:rsidRDefault="00553DBA" w:rsidP="00BD11C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Duke i përmbledhur të gjith</w:t>
      </w:r>
      <w:r w:rsidR="00D47A9A" w:rsidRPr="00F44F61">
        <w:rPr>
          <w:rFonts w:ascii="Times New Roman" w:hAnsi="Times New Roman"/>
          <w:sz w:val="24"/>
          <w:szCs w:val="24"/>
          <w:lang w:val="sq-AL"/>
        </w:rPr>
        <w:t>a</w:t>
      </w:r>
      <w:r w:rsidRPr="00F44F61">
        <w:rPr>
          <w:rFonts w:ascii="Times New Roman" w:hAnsi="Times New Roman"/>
          <w:sz w:val="24"/>
          <w:szCs w:val="24"/>
          <w:lang w:val="sq-AL"/>
        </w:rPr>
        <w:t xml:space="preserve"> argumentet e mësipërme, Gjykata çmon se dispozita e kundërshtuar në parashikimin e vlerës së gjobës nuk lidhet në mënyrë të arsyeshme me objektivin e ligjvënësit për të parandaluar dhe ndëshkuar paligjshmërinë në fushën e planifikimit dhe zhvillimit të territorit. Me fjalë të tje</w:t>
      </w:r>
      <w:r w:rsidR="00737E93">
        <w:rPr>
          <w:rFonts w:ascii="Times New Roman" w:hAnsi="Times New Roman"/>
          <w:sz w:val="24"/>
          <w:szCs w:val="24"/>
          <w:lang w:val="sq-AL"/>
        </w:rPr>
        <w:t>r</w:t>
      </w:r>
      <w:r w:rsidRPr="00F44F61">
        <w:rPr>
          <w:rFonts w:ascii="Times New Roman" w:hAnsi="Times New Roman"/>
          <w:sz w:val="24"/>
          <w:szCs w:val="24"/>
          <w:lang w:val="sq-AL"/>
        </w:rPr>
        <w:t xml:space="preserve">a, masa e përdorur për </w:t>
      </w:r>
      <w:r w:rsidR="00D47A9A" w:rsidRPr="00F44F61">
        <w:rPr>
          <w:rFonts w:ascii="Times New Roman" w:hAnsi="Times New Roman"/>
          <w:sz w:val="24"/>
          <w:szCs w:val="24"/>
          <w:lang w:val="sq-AL"/>
        </w:rPr>
        <w:t>t</w:t>
      </w:r>
      <w:r w:rsidR="00F82114" w:rsidRPr="00F44F61">
        <w:rPr>
          <w:rFonts w:ascii="Times New Roman" w:hAnsi="Times New Roman"/>
          <w:sz w:val="24"/>
          <w:szCs w:val="24"/>
          <w:lang w:val="sq-AL"/>
        </w:rPr>
        <w:t>ë</w:t>
      </w:r>
      <w:r w:rsidR="00D47A9A" w:rsidRPr="00F44F61">
        <w:rPr>
          <w:rFonts w:ascii="Times New Roman" w:hAnsi="Times New Roman"/>
          <w:sz w:val="24"/>
          <w:szCs w:val="24"/>
          <w:lang w:val="sq-AL"/>
        </w:rPr>
        <w:t xml:space="preserve"> </w:t>
      </w:r>
      <w:r w:rsidRPr="00F44F61">
        <w:rPr>
          <w:rFonts w:ascii="Times New Roman" w:hAnsi="Times New Roman"/>
          <w:sz w:val="24"/>
          <w:szCs w:val="24"/>
          <w:lang w:val="sq-AL"/>
        </w:rPr>
        <w:t>kontrolluar dhe disiplinuar territorin</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në situatën kur individi ka vepruar për t’u strehuar për shkak të dëmeve që ka pësuar nga forca madhore, bëhet e paarsyeshme dhe e papërshtatshme, duke e shndërruar në </w:t>
      </w:r>
      <w:r w:rsidRPr="00F44F61">
        <w:rPr>
          <w:rFonts w:ascii="Times New Roman" w:eastAsia="Arial Unicode MS" w:hAnsi="Times New Roman"/>
          <w:sz w:val="24"/>
          <w:szCs w:val="24"/>
          <w:lang w:val="sq-AL"/>
        </w:rPr>
        <w:t>arbitrar</w:t>
      </w:r>
      <w:r w:rsidRPr="00F44F61">
        <w:rPr>
          <w:rFonts w:ascii="Times New Roman" w:hAnsi="Times New Roman"/>
          <w:sz w:val="24"/>
          <w:szCs w:val="24"/>
          <w:lang w:val="sq-AL"/>
        </w:rPr>
        <w:t xml:space="preserve"> kufizimin e </w:t>
      </w:r>
      <w:r w:rsidR="00D47A9A" w:rsidRPr="00F44F61">
        <w:rPr>
          <w:rFonts w:ascii="Times New Roman" w:hAnsi="Times New Roman"/>
          <w:sz w:val="24"/>
          <w:szCs w:val="24"/>
          <w:lang w:val="sq-AL"/>
        </w:rPr>
        <w:t>s</w:t>
      </w:r>
      <w:r w:rsidRPr="00F44F61">
        <w:rPr>
          <w:rFonts w:ascii="Times New Roman" w:hAnsi="Times New Roman"/>
          <w:sz w:val="24"/>
          <w:szCs w:val="24"/>
          <w:lang w:val="sq-AL"/>
        </w:rPr>
        <w:t>ë drejtës kushtetuese të pronës private</w:t>
      </w:r>
      <w:r w:rsidRPr="00F44F61">
        <w:rPr>
          <w:rFonts w:ascii="Times New Roman" w:eastAsia="Arial Unicode MS" w:hAnsi="Times New Roman"/>
          <w:sz w:val="24"/>
          <w:szCs w:val="24"/>
          <w:lang w:val="sq-AL"/>
        </w:rPr>
        <w:t>.</w:t>
      </w:r>
      <w:r w:rsidRPr="00F44F61">
        <w:rPr>
          <w:rFonts w:ascii="Times New Roman" w:hAnsi="Times New Roman"/>
          <w:sz w:val="24"/>
          <w:szCs w:val="24"/>
          <w:lang w:val="sq-AL"/>
        </w:rPr>
        <w:t xml:space="preserve"> </w:t>
      </w:r>
    </w:p>
    <w:p w:rsidR="00553DBA" w:rsidRPr="00F44F61" w:rsidRDefault="00553DBA" w:rsidP="00B348F8">
      <w:pPr>
        <w:pStyle w:val="ListParagraph"/>
        <w:widowControl w:val="0"/>
        <w:numPr>
          <w:ilvl w:val="0"/>
          <w:numId w:val="5"/>
        </w:numPr>
        <w:shd w:val="clear" w:color="auto" w:fill="FFFFFF" w:themeFill="background1"/>
        <w:tabs>
          <w:tab w:val="left" w:pos="900"/>
          <w:tab w:val="left" w:pos="1080"/>
        </w:tabs>
        <w:autoSpaceDE w:val="0"/>
        <w:autoSpaceDN w:val="0"/>
        <w:adjustRightInd w:val="0"/>
        <w:spacing w:after="0" w:line="360" w:lineRule="auto"/>
        <w:ind w:left="0" w:firstLine="720"/>
        <w:jc w:val="both"/>
        <w:textAlignment w:val="baseline"/>
        <w:rPr>
          <w:rFonts w:ascii="Times New Roman" w:eastAsia="Times New Roman" w:hAnsi="Times New Roman"/>
          <w:sz w:val="24"/>
          <w:szCs w:val="24"/>
          <w:lang w:val="sq-AL"/>
        </w:rPr>
      </w:pPr>
      <w:r w:rsidRPr="00F44F61">
        <w:rPr>
          <w:rFonts w:ascii="Times New Roman" w:hAnsi="Times New Roman"/>
          <w:sz w:val="24"/>
          <w:szCs w:val="24"/>
          <w:lang w:val="sq-AL"/>
        </w:rPr>
        <w:t xml:space="preserve">Për sa më lart, Gjykata vlerëson se dispozita e kundërshtuar </w:t>
      </w:r>
      <w:r w:rsidR="000337B2" w:rsidRPr="00F44F61">
        <w:rPr>
          <w:rFonts w:ascii="Times New Roman" w:hAnsi="Times New Roman"/>
          <w:sz w:val="24"/>
          <w:szCs w:val="24"/>
          <w:lang w:val="sq-AL"/>
        </w:rPr>
        <w:t>lidhur me</w:t>
      </w:r>
      <w:r w:rsidRPr="00F44F61">
        <w:rPr>
          <w:rFonts w:ascii="Times New Roman" w:hAnsi="Times New Roman"/>
          <w:sz w:val="24"/>
          <w:szCs w:val="24"/>
          <w:lang w:val="sq-AL"/>
        </w:rPr>
        <w:t xml:space="preserve"> mënyrë</w:t>
      </w:r>
      <w:r w:rsidR="000337B2" w:rsidRPr="00F44F61">
        <w:rPr>
          <w:rFonts w:ascii="Times New Roman" w:hAnsi="Times New Roman"/>
          <w:sz w:val="24"/>
          <w:szCs w:val="24"/>
          <w:lang w:val="sq-AL"/>
        </w:rPr>
        <w:t>n</w:t>
      </w:r>
      <w:r w:rsidRPr="00F44F61">
        <w:rPr>
          <w:rFonts w:ascii="Times New Roman" w:hAnsi="Times New Roman"/>
          <w:sz w:val="24"/>
          <w:szCs w:val="24"/>
          <w:lang w:val="sq-AL"/>
        </w:rPr>
        <w:t xml:space="preserve"> </w:t>
      </w:r>
      <w:r w:rsidR="000337B2" w:rsidRPr="00F44F61">
        <w:rPr>
          <w:rFonts w:ascii="Times New Roman" w:hAnsi="Times New Roman"/>
          <w:sz w:val="24"/>
          <w:szCs w:val="24"/>
          <w:lang w:val="sq-AL"/>
        </w:rPr>
        <w:t>e</w:t>
      </w:r>
      <w:r w:rsidRPr="00F44F61">
        <w:rPr>
          <w:rFonts w:ascii="Times New Roman" w:hAnsi="Times New Roman"/>
          <w:sz w:val="24"/>
          <w:szCs w:val="24"/>
          <w:lang w:val="sq-AL"/>
        </w:rPr>
        <w:t xml:space="preserve"> llogaritjes së masës së gjobës për punimet e kryera pa leje për të përmbushur nevojat për strehim ka dështuar </w:t>
      </w:r>
      <w:r w:rsidR="00587C66" w:rsidRPr="00F44F61">
        <w:rPr>
          <w:rFonts w:ascii="Times New Roman" w:hAnsi="Times New Roman"/>
          <w:sz w:val="24"/>
          <w:szCs w:val="24"/>
          <w:lang w:val="sq-AL"/>
        </w:rPr>
        <w:t>n</w:t>
      </w:r>
      <w:r w:rsidRPr="00F44F61">
        <w:rPr>
          <w:rFonts w:ascii="Times New Roman" w:hAnsi="Times New Roman"/>
          <w:sz w:val="24"/>
          <w:szCs w:val="24"/>
          <w:lang w:val="sq-AL"/>
        </w:rPr>
        <w:t>ë respekt</w:t>
      </w:r>
      <w:r w:rsidR="00587C66" w:rsidRPr="00F44F61">
        <w:rPr>
          <w:rFonts w:ascii="Times New Roman" w:hAnsi="Times New Roman"/>
          <w:sz w:val="24"/>
          <w:szCs w:val="24"/>
          <w:lang w:val="sq-AL"/>
        </w:rPr>
        <w:t>imin e</w:t>
      </w:r>
      <w:r w:rsidRPr="00F44F61">
        <w:rPr>
          <w:rFonts w:ascii="Times New Roman" w:hAnsi="Times New Roman"/>
          <w:sz w:val="24"/>
          <w:szCs w:val="24"/>
          <w:lang w:val="sq-AL"/>
        </w:rPr>
        <w:t xml:space="preserve"> kriteri</w:t>
      </w:r>
      <w:r w:rsidR="00587C66" w:rsidRPr="00F44F61">
        <w:rPr>
          <w:rFonts w:ascii="Times New Roman" w:hAnsi="Times New Roman"/>
          <w:sz w:val="24"/>
          <w:szCs w:val="24"/>
          <w:lang w:val="sq-AL"/>
        </w:rPr>
        <w:t>t të</w:t>
      </w:r>
      <w:r w:rsidRPr="00F44F61">
        <w:rPr>
          <w:rFonts w:ascii="Times New Roman" w:hAnsi="Times New Roman"/>
          <w:sz w:val="24"/>
          <w:szCs w:val="24"/>
          <w:lang w:val="sq-AL"/>
        </w:rPr>
        <w:t xml:space="preserve"> proporcionalitetit. Në këto kushte, Gjykata vlerëson se është i panevojshëm shqyrtimi më vete i pretendimi</w:t>
      </w:r>
      <w:r w:rsidR="00587C66" w:rsidRPr="00F44F61">
        <w:rPr>
          <w:rFonts w:ascii="Times New Roman" w:hAnsi="Times New Roman"/>
          <w:sz w:val="24"/>
          <w:szCs w:val="24"/>
          <w:lang w:val="sq-AL"/>
        </w:rPr>
        <w:t>t tjetër të gjykatës referueses</w:t>
      </w:r>
      <w:r w:rsidRPr="00F44F61">
        <w:rPr>
          <w:rFonts w:ascii="Times New Roman" w:hAnsi="Times New Roman"/>
          <w:sz w:val="24"/>
          <w:szCs w:val="24"/>
          <w:lang w:val="sq-AL"/>
        </w:rPr>
        <w:t xml:space="preserve"> lidhur me cenimin e </w:t>
      </w:r>
      <w:r w:rsidRPr="00F44F61">
        <w:rPr>
          <w:rFonts w:ascii="Times New Roman" w:eastAsia="Times New Roman" w:hAnsi="Times New Roman"/>
          <w:sz w:val="24"/>
          <w:szCs w:val="24"/>
          <w:lang w:val="sq-AL"/>
        </w:rPr>
        <w:t>së drejtës për të mos u dënuar dy herë (</w:t>
      </w:r>
      <w:r w:rsidRPr="00F44F61">
        <w:rPr>
          <w:rFonts w:ascii="Times New Roman" w:eastAsia="Times New Roman" w:hAnsi="Times New Roman"/>
          <w:i/>
          <w:sz w:val="24"/>
          <w:szCs w:val="24"/>
          <w:lang w:val="sq-AL"/>
        </w:rPr>
        <w:t>ne bis in idem</w:t>
      </w:r>
      <w:r w:rsidRPr="00F44F61">
        <w:rPr>
          <w:rFonts w:ascii="Times New Roman" w:eastAsia="Times New Roman" w:hAnsi="Times New Roman"/>
          <w:sz w:val="24"/>
          <w:szCs w:val="24"/>
          <w:lang w:val="sq-AL"/>
        </w:rPr>
        <w:t xml:space="preserve">), të paraqitur prej saj, </w:t>
      </w:r>
      <w:r w:rsidRPr="00F44F61">
        <w:rPr>
          <w:rFonts w:ascii="Times New Roman" w:hAnsi="Times New Roman"/>
          <w:sz w:val="24"/>
          <w:szCs w:val="24"/>
          <w:lang w:val="sq-AL"/>
        </w:rPr>
        <w:t>si argument mbështetës të kërkimit për kontrollin e kushtetutshmërisë së nenit 51, pika 1, shkronja “e”</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të ligjit nr. 107/2014. </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Gjykata thekson se vlerësimi për papajtueshmërinë e dispozitës ligjore me nenin 17 të Kushtetutës</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për shkak të mosrespektimit të parimit të proporcionalitetit</w:t>
      </w:r>
      <w:r w:rsidR="00D47A9A" w:rsidRPr="00F44F61">
        <w:rPr>
          <w:rFonts w:ascii="Times New Roman" w:hAnsi="Times New Roman"/>
          <w:sz w:val="24"/>
          <w:szCs w:val="24"/>
          <w:lang w:val="sq-AL"/>
        </w:rPr>
        <w:t>,</w:t>
      </w:r>
      <w:r w:rsidRPr="00F44F61">
        <w:rPr>
          <w:rFonts w:ascii="Times New Roman" w:hAnsi="Times New Roman"/>
          <w:sz w:val="24"/>
          <w:szCs w:val="24"/>
          <w:lang w:val="sq-AL"/>
        </w:rPr>
        <w:t xml:space="preserve"> nuk nënkupton se ofron mbrojtje për kundërvajtësit, pasi siç u arsyetua më lart në këtë vendim, parashikimi i kundërvajtjeve administrative dhe dënimi për to, edhe në rastin kur punimet pa leje kryhen për nevoja strehimi në tokën në pronësi të </w:t>
      </w:r>
      <w:r w:rsidR="00D47A9A" w:rsidRPr="00F44F61">
        <w:rPr>
          <w:rFonts w:ascii="Times New Roman" w:hAnsi="Times New Roman"/>
          <w:sz w:val="24"/>
          <w:szCs w:val="24"/>
          <w:lang w:val="sq-AL"/>
        </w:rPr>
        <w:t>tij</w:t>
      </w:r>
      <w:r w:rsidRPr="00F44F61">
        <w:rPr>
          <w:rFonts w:ascii="Times New Roman" w:hAnsi="Times New Roman"/>
          <w:sz w:val="24"/>
          <w:szCs w:val="24"/>
          <w:lang w:val="sq-AL"/>
        </w:rPr>
        <w:t xml:space="preserve">, i përgjigjet interesit publik </w:t>
      </w:r>
      <w:r w:rsidRPr="00F44F61">
        <w:rPr>
          <w:rFonts w:ascii="Times New Roman" w:hAnsi="Times New Roman"/>
          <w:sz w:val="24"/>
          <w:szCs w:val="24"/>
          <w:shd w:val="clear" w:color="auto" w:fill="FFFFFF"/>
          <w:lang w:val="sq-AL"/>
        </w:rPr>
        <w:t xml:space="preserve">për </w:t>
      </w:r>
      <w:bookmarkStart w:id="3" w:name="_Hlk108083114"/>
      <w:r w:rsidRPr="00F44F61">
        <w:rPr>
          <w:rFonts w:ascii="Times New Roman" w:hAnsi="Times New Roman"/>
          <w:sz w:val="24"/>
          <w:szCs w:val="24"/>
          <w:lang w:val="sq-AL"/>
        </w:rPr>
        <w:t>zhvillimin e qëndrueshëm të territorit</w:t>
      </w:r>
      <w:bookmarkEnd w:id="3"/>
      <w:r w:rsidRPr="00F44F61">
        <w:rPr>
          <w:rFonts w:ascii="Times New Roman" w:hAnsi="Times New Roman"/>
          <w:sz w:val="24"/>
          <w:szCs w:val="24"/>
          <w:lang w:val="sq-AL"/>
        </w:rPr>
        <w:t xml:space="preserve"> (</w:t>
      </w:r>
      <w:r w:rsidRPr="00F44F61">
        <w:rPr>
          <w:rFonts w:ascii="Times New Roman" w:hAnsi="Times New Roman"/>
          <w:i/>
          <w:sz w:val="24"/>
          <w:szCs w:val="24"/>
          <w:lang w:val="sq-AL"/>
        </w:rPr>
        <w:t>shih paragrafët 3</w:t>
      </w:r>
      <w:r w:rsidR="004A101E" w:rsidRPr="00F44F61">
        <w:rPr>
          <w:rFonts w:ascii="Times New Roman" w:hAnsi="Times New Roman"/>
          <w:i/>
          <w:sz w:val="24"/>
          <w:szCs w:val="24"/>
          <w:lang w:val="sq-AL"/>
        </w:rPr>
        <w:t>7</w:t>
      </w:r>
      <w:r w:rsidRPr="00F44F61">
        <w:rPr>
          <w:rFonts w:ascii="Times New Roman" w:hAnsi="Times New Roman"/>
          <w:i/>
          <w:sz w:val="24"/>
          <w:szCs w:val="24"/>
          <w:lang w:val="sq-AL"/>
        </w:rPr>
        <w:t xml:space="preserve"> - 4</w:t>
      </w:r>
      <w:r w:rsidR="004A101E" w:rsidRPr="00F44F61">
        <w:rPr>
          <w:rFonts w:ascii="Times New Roman" w:hAnsi="Times New Roman"/>
          <w:i/>
          <w:sz w:val="24"/>
          <w:szCs w:val="24"/>
          <w:lang w:val="sq-AL"/>
        </w:rPr>
        <w:t>2</w:t>
      </w:r>
      <w:r w:rsidRPr="00F44F61">
        <w:rPr>
          <w:rFonts w:ascii="Times New Roman" w:hAnsi="Times New Roman"/>
          <w:i/>
          <w:sz w:val="24"/>
          <w:szCs w:val="24"/>
          <w:lang w:val="sq-AL"/>
        </w:rPr>
        <w:t xml:space="preserve"> të këtij vendimi</w:t>
      </w:r>
      <w:r w:rsidRPr="00F44F61">
        <w:rPr>
          <w:rFonts w:ascii="Times New Roman" w:hAnsi="Times New Roman"/>
          <w:sz w:val="24"/>
          <w:szCs w:val="24"/>
          <w:lang w:val="sq-AL"/>
        </w:rPr>
        <w:t xml:space="preserve">). Arsyetimi i Gjykatës për papajtueshmërinë kushtetuese të dispozitës ligjore përbën detyrim për ligjvënësin, i cili brenda hapësirës së tij të vlerësimit, </w:t>
      </w:r>
      <w:r w:rsidR="00D47A9A" w:rsidRPr="00F44F61">
        <w:rPr>
          <w:rFonts w:ascii="Times New Roman" w:hAnsi="Times New Roman"/>
          <w:sz w:val="24"/>
          <w:szCs w:val="24"/>
          <w:lang w:val="sq-AL"/>
        </w:rPr>
        <w:t xml:space="preserve">duhet </w:t>
      </w:r>
      <w:r w:rsidRPr="00F44F61">
        <w:rPr>
          <w:rFonts w:ascii="Times New Roman" w:hAnsi="Times New Roman"/>
          <w:sz w:val="24"/>
          <w:szCs w:val="24"/>
          <w:lang w:val="sq-AL"/>
        </w:rPr>
        <w:t xml:space="preserve">të rishikojë kufizimin e vendosur me ligjin nr. 107/2014 në nenin  52, pika 1, shkronja “e”, me qëllim që masa e gjobës të jetë në përpjesëtim të drejtë me gjendjen që e shkakton atë, për të mos e shndërruar në arbitrare, të paarsyeshme dhe të papërshtatshme. Për këtë arsye, Gjykata, me qëllim që t`i japë ligjvënësit kohën e mjaftueshme për të marrë masat e nevojshme në përputhje me arsyetimin e vendimit të saj, vlerëson që efektet e tij të fillojnë të zbatohen 6 muaj pas </w:t>
      </w:r>
      <w:r w:rsidRPr="00F44F61">
        <w:rPr>
          <w:rFonts w:ascii="Times New Roman" w:hAnsi="Times New Roman"/>
          <w:sz w:val="24"/>
          <w:szCs w:val="24"/>
          <w:shd w:val="clear" w:color="auto" w:fill="FFFFFF"/>
          <w:lang w:val="sq-AL"/>
        </w:rPr>
        <w:t>botimit në Fletoren Zyrtare.</w:t>
      </w:r>
    </w:p>
    <w:p w:rsidR="00553DBA" w:rsidRPr="00F44F61" w:rsidRDefault="00553DBA" w:rsidP="00B348F8">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F44F61">
        <w:rPr>
          <w:rFonts w:ascii="Times New Roman" w:hAnsi="Times New Roman"/>
          <w:sz w:val="24"/>
          <w:szCs w:val="24"/>
          <w:lang w:val="sq-AL"/>
        </w:rPr>
        <w:t>Në përfundim, Gjykata çmon se kërkesa e gjykatës referuese është e bazuar pjesërisht dhe se neni 52, pika 1, shkronja “e”</w:t>
      </w:r>
      <w:r w:rsidR="00F82114" w:rsidRPr="00F44F61">
        <w:rPr>
          <w:rFonts w:ascii="Times New Roman" w:hAnsi="Times New Roman"/>
          <w:sz w:val="24"/>
          <w:szCs w:val="24"/>
          <w:lang w:val="sq-AL"/>
        </w:rPr>
        <w:t>,</w:t>
      </w:r>
      <w:r w:rsidRPr="00F44F61">
        <w:rPr>
          <w:rFonts w:ascii="Times New Roman" w:hAnsi="Times New Roman"/>
          <w:sz w:val="24"/>
          <w:szCs w:val="24"/>
          <w:lang w:val="sq-AL"/>
        </w:rPr>
        <w:t xml:space="preserve"> i ligjit nr. 107/2014 duhet shfuqizuar </w:t>
      </w:r>
      <w:r w:rsidR="000337B2" w:rsidRPr="00F44F61">
        <w:rPr>
          <w:rFonts w:ascii="Times New Roman" w:hAnsi="Times New Roman"/>
          <w:sz w:val="24"/>
          <w:szCs w:val="24"/>
          <w:lang w:val="sq-AL"/>
        </w:rPr>
        <w:t>në</w:t>
      </w:r>
      <w:r w:rsidRPr="00F44F61">
        <w:rPr>
          <w:rFonts w:ascii="Times New Roman" w:hAnsi="Times New Roman"/>
          <w:sz w:val="24"/>
          <w:szCs w:val="24"/>
          <w:lang w:val="sq-AL"/>
        </w:rPr>
        <w:t xml:space="preserve"> pjesën që parashikon dënimin me gjobë për kryerjen e punimeve pa leje për plotësimin e nevojave për strehim</w:t>
      </w:r>
      <w:r w:rsidRPr="00F44F61">
        <w:rPr>
          <w:rFonts w:ascii="Times New Roman" w:hAnsi="Times New Roman"/>
          <w:bCs/>
          <w:sz w:val="24"/>
          <w:szCs w:val="24"/>
          <w:lang w:val="sq-AL"/>
        </w:rPr>
        <w:t>.</w:t>
      </w:r>
    </w:p>
    <w:p w:rsidR="00553DBA" w:rsidRPr="00F44F61" w:rsidRDefault="00553DBA" w:rsidP="00B348F8">
      <w:pPr>
        <w:widowControl w:val="0"/>
        <w:tabs>
          <w:tab w:val="left" w:pos="900"/>
          <w:tab w:val="left" w:pos="1080"/>
        </w:tabs>
        <w:autoSpaceDE w:val="0"/>
        <w:autoSpaceDN w:val="0"/>
        <w:adjustRightInd w:val="0"/>
        <w:spacing w:after="0" w:line="360" w:lineRule="auto"/>
        <w:jc w:val="both"/>
        <w:textAlignment w:val="baseline"/>
        <w:rPr>
          <w:rFonts w:ascii="Times New Roman" w:eastAsia="MS Mincho" w:hAnsi="Times New Roman" w:cs="Times New Roman"/>
          <w:bCs/>
          <w:sz w:val="24"/>
          <w:szCs w:val="24"/>
        </w:rPr>
      </w:pPr>
    </w:p>
    <w:p w:rsidR="00553DBA" w:rsidRPr="00F44F61" w:rsidRDefault="00553DBA" w:rsidP="00B348F8">
      <w:pPr>
        <w:spacing w:after="0" w:line="360" w:lineRule="auto"/>
        <w:jc w:val="center"/>
        <w:rPr>
          <w:rFonts w:ascii="Times New Roman" w:eastAsia="MS Mincho" w:hAnsi="Times New Roman" w:cs="Times New Roman"/>
          <w:sz w:val="24"/>
          <w:szCs w:val="24"/>
        </w:rPr>
      </w:pPr>
      <w:r w:rsidRPr="00F44F61">
        <w:rPr>
          <w:rFonts w:ascii="Times New Roman" w:eastAsia="MS Mincho" w:hAnsi="Times New Roman" w:cs="Times New Roman"/>
          <w:b/>
          <w:bCs/>
          <w:sz w:val="24"/>
          <w:szCs w:val="24"/>
        </w:rPr>
        <w:t>PËR KËTO ARSYE,</w:t>
      </w:r>
    </w:p>
    <w:p w:rsidR="000C0005" w:rsidRPr="00F44F61" w:rsidRDefault="000C0005" w:rsidP="000C0005">
      <w:pPr>
        <w:spacing w:after="0" w:line="360" w:lineRule="auto"/>
        <w:ind w:firstLine="720"/>
        <w:jc w:val="both"/>
        <w:rPr>
          <w:rFonts w:ascii="Times New Roman" w:hAnsi="Times New Roman" w:cs="Times New Roman"/>
          <w:sz w:val="24"/>
          <w:szCs w:val="24"/>
        </w:rPr>
      </w:pPr>
      <w:r w:rsidRPr="00F44F61">
        <w:rPr>
          <w:rFonts w:ascii="Times New Roman" w:hAnsi="Times New Roman"/>
          <w:sz w:val="24"/>
          <w:szCs w:val="24"/>
        </w:rPr>
        <w:t xml:space="preserve">Gjykata Kushtetuese e Republikës së </w:t>
      </w:r>
      <w:r w:rsidRPr="00F44F61">
        <w:rPr>
          <w:rFonts w:ascii="Times New Roman" w:hAnsi="Times New Roman" w:cs="Times New Roman"/>
          <w:sz w:val="24"/>
          <w:szCs w:val="24"/>
        </w:rPr>
        <w:t xml:space="preserve">Shqipërisë, në mbështetje të </w:t>
      </w:r>
      <w:r w:rsidR="007414E1" w:rsidRPr="00F44F61">
        <w:rPr>
          <w:rFonts w:ascii="Times New Roman" w:hAnsi="Times New Roman" w:cs="Times New Roman"/>
          <w:sz w:val="24"/>
          <w:szCs w:val="24"/>
        </w:rPr>
        <w:t xml:space="preserve">neneve 131, pika 1, shkronja “a” dhe 134, pika 1, shkronja “dh”, të Kushtetutës, si dhe </w:t>
      </w:r>
      <w:r w:rsidR="000E5906" w:rsidRPr="00F44F61">
        <w:rPr>
          <w:rFonts w:ascii="Times New Roman" w:hAnsi="Times New Roman" w:cs="Times New Roman"/>
          <w:sz w:val="24"/>
          <w:szCs w:val="24"/>
        </w:rPr>
        <w:t>nenit</w:t>
      </w:r>
      <w:r w:rsidR="007414E1" w:rsidRPr="00F44F61">
        <w:rPr>
          <w:rFonts w:ascii="Times New Roman" w:hAnsi="Times New Roman" w:cs="Times New Roman"/>
          <w:sz w:val="24"/>
          <w:szCs w:val="24"/>
        </w:rPr>
        <w:t xml:space="preserve"> 72 të ligjit</w:t>
      </w:r>
      <w:r w:rsidRPr="00F44F61">
        <w:rPr>
          <w:rFonts w:ascii="Times New Roman" w:hAnsi="Times New Roman" w:cs="Times New Roman"/>
          <w:sz w:val="24"/>
          <w:szCs w:val="24"/>
        </w:rPr>
        <w:t xml:space="preserve"> nr. 8577, datë 10.02.2000 “Për organizimin dhe funksionimin e Gjykatës Kushtetuese të Republikës së Shqipërisë”, të ndryshuar, njëzëri, </w:t>
      </w:r>
    </w:p>
    <w:p w:rsidR="009765C9" w:rsidRDefault="009765C9" w:rsidP="00B348F8">
      <w:pPr>
        <w:spacing w:after="0" w:line="360" w:lineRule="auto"/>
        <w:jc w:val="center"/>
        <w:rPr>
          <w:rFonts w:ascii="Times New Roman" w:hAnsi="Times New Roman" w:cs="Times New Roman"/>
          <w:b/>
          <w:bCs/>
          <w:sz w:val="24"/>
          <w:szCs w:val="24"/>
        </w:rPr>
      </w:pPr>
    </w:p>
    <w:p w:rsidR="00553DBA" w:rsidRPr="00F44F61" w:rsidRDefault="00553DBA" w:rsidP="00B348F8">
      <w:pPr>
        <w:spacing w:after="0" w:line="360" w:lineRule="auto"/>
        <w:jc w:val="center"/>
        <w:rPr>
          <w:rFonts w:ascii="Times New Roman" w:hAnsi="Times New Roman" w:cs="Times New Roman"/>
          <w:b/>
          <w:bCs/>
          <w:sz w:val="24"/>
          <w:szCs w:val="24"/>
        </w:rPr>
      </w:pPr>
      <w:r w:rsidRPr="00F44F61">
        <w:rPr>
          <w:rFonts w:ascii="Times New Roman" w:hAnsi="Times New Roman" w:cs="Times New Roman"/>
          <w:b/>
          <w:bCs/>
          <w:sz w:val="24"/>
          <w:szCs w:val="24"/>
        </w:rPr>
        <w:t>V E N D O S I:</w:t>
      </w:r>
    </w:p>
    <w:p w:rsidR="00553DBA" w:rsidRPr="00F44F61" w:rsidRDefault="00553DBA" w:rsidP="00BA3B04">
      <w:pPr>
        <w:pStyle w:val="FootnoteText"/>
        <w:numPr>
          <w:ilvl w:val="0"/>
          <w:numId w:val="7"/>
        </w:numPr>
        <w:tabs>
          <w:tab w:val="left" w:pos="1080"/>
        </w:tabs>
        <w:spacing w:line="360" w:lineRule="auto"/>
        <w:ind w:left="0" w:firstLine="720"/>
        <w:jc w:val="both"/>
        <w:rPr>
          <w:sz w:val="24"/>
          <w:szCs w:val="24"/>
          <w:shd w:val="clear" w:color="auto" w:fill="FFFFFF"/>
          <w:lang w:val="sq-AL"/>
        </w:rPr>
      </w:pPr>
      <w:r w:rsidRPr="00F44F61">
        <w:rPr>
          <w:sz w:val="24"/>
          <w:szCs w:val="24"/>
          <w:shd w:val="clear" w:color="auto" w:fill="FFFFFF"/>
          <w:lang w:val="sq-AL"/>
        </w:rPr>
        <w:t>Pranimin pjesërisht të kërkesës.</w:t>
      </w:r>
    </w:p>
    <w:p w:rsidR="00553DBA" w:rsidRPr="00F44F61" w:rsidRDefault="00553DBA" w:rsidP="00BA3B04">
      <w:pPr>
        <w:pStyle w:val="FootnoteText"/>
        <w:numPr>
          <w:ilvl w:val="0"/>
          <w:numId w:val="7"/>
        </w:numPr>
        <w:tabs>
          <w:tab w:val="left" w:pos="1080"/>
        </w:tabs>
        <w:spacing w:line="360" w:lineRule="auto"/>
        <w:ind w:left="0" w:firstLine="720"/>
        <w:jc w:val="both"/>
        <w:rPr>
          <w:sz w:val="24"/>
          <w:szCs w:val="24"/>
          <w:shd w:val="clear" w:color="auto" w:fill="FFFFFF"/>
          <w:lang w:val="sq-AL"/>
        </w:rPr>
      </w:pPr>
      <w:r w:rsidRPr="00F44F61">
        <w:rPr>
          <w:sz w:val="24"/>
          <w:szCs w:val="24"/>
          <w:lang w:val="sq-AL"/>
        </w:rPr>
        <w:t>Shfuqizimin, si të papajtueshëm me Kushtetutën, të nenit 52, pika 1, shkronja “e”</w:t>
      </w:r>
      <w:r w:rsidR="00BA3B04" w:rsidRPr="00F44F61">
        <w:rPr>
          <w:sz w:val="24"/>
          <w:szCs w:val="24"/>
          <w:lang w:val="sq-AL"/>
        </w:rPr>
        <w:t>,</w:t>
      </w:r>
      <w:r w:rsidRPr="00F44F61">
        <w:rPr>
          <w:sz w:val="24"/>
          <w:szCs w:val="24"/>
          <w:lang w:val="sq-AL"/>
        </w:rPr>
        <w:t xml:space="preserve"> të ligjit nr. 107/2014, datë 31.07.2014 “Për planifikimin dhe zhvillimin e territorit”, </w:t>
      </w:r>
      <w:r w:rsidR="00BA3B04" w:rsidRPr="00F44F61">
        <w:rPr>
          <w:sz w:val="24"/>
          <w:szCs w:val="24"/>
          <w:lang w:val="sq-AL"/>
        </w:rPr>
        <w:t>të</w:t>
      </w:r>
      <w:r w:rsidRPr="00F44F61">
        <w:rPr>
          <w:sz w:val="24"/>
          <w:szCs w:val="24"/>
          <w:lang w:val="sq-AL"/>
        </w:rPr>
        <w:t xml:space="preserve"> ndryshuar, në pjesën që parashikon dënimin me gjobë për kryerjen e punimeve pa leje për plotësimin e nevojave për strehim.</w:t>
      </w:r>
    </w:p>
    <w:p w:rsidR="00553DBA" w:rsidRPr="00F44F61" w:rsidRDefault="00553DBA" w:rsidP="00565BC9">
      <w:pPr>
        <w:pStyle w:val="FootnoteText"/>
        <w:tabs>
          <w:tab w:val="left" w:pos="1080"/>
        </w:tabs>
        <w:spacing w:line="360" w:lineRule="auto"/>
        <w:ind w:left="1080"/>
        <w:jc w:val="both"/>
        <w:rPr>
          <w:sz w:val="24"/>
          <w:szCs w:val="24"/>
          <w:shd w:val="clear" w:color="auto" w:fill="FFFFFF"/>
          <w:lang w:val="sq-AL"/>
        </w:rPr>
      </w:pPr>
      <w:r w:rsidRPr="00F44F61">
        <w:rPr>
          <w:rStyle w:val="CommentReference"/>
          <w:sz w:val="24"/>
          <w:szCs w:val="24"/>
          <w:lang w:val="sq-AL" w:eastAsia="en-US"/>
        </w:rPr>
        <w:t>K</w:t>
      </w:r>
      <w:r w:rsidRPr="00F44F61">
        <w:rPr>
          <w:sz w:val="24"/>
          <w:szCs w:val="24"/>
          <w:shd w:val="clear" w:color="auto" w:fill="FFFFFF"/>
          <w:lang w:val="sq-AL"/>
        </w:rPr>
        <w:t>y vendim është përfundimtar dhe hyn në fuqi 6 muaj pas botimit në Fletoren Zyrtare.</w:t>
      </w:r>
    </w:p>
    <w:p w:rsidR="00553DBA" w:rsidRPr="00F44F61" w:rsidRDefault="00553DBA" w:rsidP="00B348F8">
      <w:pPr>
        <w:spacing w:after="0" w:line="360" w:lineRule="auto"/>
        <w:rPr>
          <w:rFonts w:ascii="Times New Roman" w:hAnsi="Times New Roman" w:cs="Times New Roman"/>
          <w:b/>
          <w:bCs/>
          <w:sz w:val="24"/>
          <w:szCs w:val="24"/>
        </w:rPr>
      </w:pPr>
      <w:r w:rsidRPr="00F44F61">
        <w:rPr>
          <w:rFonts w:ascii="Times New Roman" w:hAnsi="Times New Roman" w:cs="Times New Roman"/>
          <w:b/>
          <w:bCs/>
          <w:sz w:val="24"/>
          <w:szCs w:val="24"/>
        </w:rPr>
        <w:t>Shpallur më</w:t>
      </w:r>
      <w:r w:rsidR="009E5887">
        <w:rPr>
          <w:rFonts w:ascii="Times New Roman" w:hAnsi="Times New Roman" w:cs="Times New Roman"/>
          <w:b/>
          <w:bCs/>
          <w:sz w:val="24"/>
          <w:szCs w:val="24"/>
        </w:rPr>
        <w:t xml:space="preserve"> 15.</w:t>
      </w:r>
      <w:r w:rsidRPr="00F44F61">
        <w:rPr>
          <w:rFonts w:ascii="Times New Roman" w:hAnsi="Times New Roman" w:cs="Times New Roman"/>
          <w:b/>
          <w:bCs/>
          <w:sz w:val="24"/>
          <w:szCs w:val="24"/>
        </w:rPr>
        <w:t>07.2022</w:t>
      </w:r>
    </w:p>
    <w:sectPr w:rsidR="00553DBA" w:rsidRPr="00F44F61" w:rsidSect="00D1673E">
      <w:footerReference w:type="default" r:id="rId7"/>
      <w:headerReference w:type="first" r:id="rId8"/>
      <w:pgSz w:w="12240" w:h="15840"/>
      <w:pgMar w:top="1170" w:right="1440" w:bottom="1260" w:left="1440" w:header="720" w:footer="8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611" w:rsidRDefault="001A1611">
      <w:pPr>
        <w:spacing w:after="0" w:line="240" w:lineRule="auto"/>
      </w:pPr>
      <w:r>
        <w:separator/>
      </w:r>
    </w:p>
  </w:endnote>
  <w:endnote w:type="continuationSeparator" w:id="0">
    <w:p w:rsidR="001A1611" w:rsidRDefault="001A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6" w:rsidRPr="008D702E" w:rsidRDefault="007D4157" w:rsidP="00C658B6">
    <w:pPr>
      <w:pStyle w:val="Footer"/>
      <w:pBdr>
        <w:top w:val="thinThickSmallGap" w:sz="24" w:space="1" w:color="622423"/>
      </w:pBdr>
      <w:tabs>
        <w:tab w:val="clear" w:pos="4680"/>
      </w:tabs>
      <w:spacing w:after="0" w:line="240" w:lineRule="auto"/>
      <w:rPr>
        <w:rFonts w:ascii="Times New Roman" w:hAnsi="Times New Roman"/>
        <w:sz w:val="20"/>
        <w:szCs w:val="20"/>
      </w:rPr>
    </w:pPr>
    <w:r>
      <w:rPr>
        <w:rFonts w:ascii="Times New Roman" w:hAnsi="Times New Roman"/>
        <w:sz w:val="20"/>
        <w:szCs w:val="20"/>
      </w:rPr>
      <w:t>V</w:t>
    </w:r>
    <w:r w:rsidRPr="008D702E">
      <w:rPr>
        <w:rFonts w:ascii="Times New Roman" w:hAnsi="Times New Roman"/>
        <w:sz w:val="20"/>
        <w:szCs w:val="20"/>
      </w:rPr>
      <w:t>endim i Gjykatës Kushtetuese</w:t>
    </w:r>
    <w:r w:rsidRPr="008D702E">
      <w:rPr>
        <w:rFonts w:ascii="Times New Roman" w:hAnsi="Times New Roman"/>
        <w:sz w:val="20"/>
        <w:szCs w:val="20"/>
      </w:rPr>
      <w:tab/>
      <w:t xml:space="preserve">Faqe </w:t>
    </w:r>
    <w:r w:rsidRPr="008D702E">
      <w:rPr>
        <w:rFonts w:ascii="Times New Roman" w:hAnsi="Times New Roman"/>
        <w:sz w:val="20"/>
        <w:szCs w:val="20"/>
      </w:rPr>
      <w:fldChar w:fldCharType="begin"/>
    </w:r>
    <w:r w:rsidRPr="008D702E">
      <w:rPr>
        <w:rFonts w:ascii="Times New Roman" w:hAnsi="Times New Roman"/>
        <w:sz w:val="20"/>
        <w:szCs w:val="20"/>
      </w:rPr>
      <w:instrText xml:space="preserve"> PAGE   \* MERGEFORMAT </w:instrText>
    </w:r>
    <w:r w:rsidRPr="008D702E">
      <w:rPr>
        <w:rFonts w:ascii="Times New Roman" w:hAnsi="Times New Roman"/>
        <w:sz w:val="20"/>
        <w:szCs w:val="20"/>
      </w:rPr>
      <w:fldChar w:fldCharType="separate"/>
    </w:r>
    <w:r w:rsidR="00641EC3">
      <w:rPr>
        <w:rFonts w:ascii="Times New Roman" w:hAnsi="Times New Roman"/>
        <w:noProof/>
        <w:sz w:val="20"/>
        <w:szCs w:val="20"/>
      </w:rPr>
      <w:t>18</w:t>
    </w:r>
    <w:r w:rsidRPr="008D702E">
      <w:rPr>
        <w:rFonts w:ascii="Times New Roman" w:hAnsi="Times New Roman"/>
        <w:sz w:val="20"/>
        <w:szCs w:val="20"/>
      </w:rPr>
      <w:fldChar w:fldCharType="end"/>
    </w:r>
  </w:p>
  <w:p w:rsidR="00FB43F6" w:rsidRPr="008D702E" w:rsidRDefault="007D4157" w:rsidP="00C658B6">
    <w:pPr>
      <w:pStyle w:val="Footer"/>
      <w:pBdr>
        <w:top w:val="thinThickSmallGap" w:sz="24" w:space="1" w:color="622423"/>
      </w:pBdr>
      <w:spacing w:after="0" w:line="240" w:lineRule="auto"/>
      <w:rPr>
        <w:rFonts w:ascii="Times New Roman" w:hAnsi="Times New Roman"/>
        <w:sz w:val="20"/>
        <w:szCs w:val="20"/>
        <w:lang w:val="it-IT"/>
      </w:rPr>
    </w:pPr>
    <w:r w:rsidRPr="008D702E">
      <w:rPr>
        <w:rFonts w:ascii="Times New Roman" w:hAnsi="Times New Roman"/>
        <w:sz w:val="20"/>
        <w:szCs w:val="20"/>
        <w:lang w:val="it-IT"/>
      </w:rPr>
      <w:t xml:space="preserve">Kërkuese: </w:t>
    </w:r>
    <w:r w:rsidRPr="00FC3523">
      <w:rPr>
        <w:rFonts w:ascii="Times New Roman" w:hAnsi="Times New Roman"/>
        <w:sz w:val="20"/>
        <w:szCs w:val="20"/>
        <w:lang w:val="it-IT"/>
      </w:rPr>
      <w:t>Gjykata Administrative e Shkall</w:t>
    </w:r>
    <w:r>
      <w:rPr>
        <w:rFonts w:ascii="Times New Roman" w:hAnsi="Times New Roman"/>
        <w:sz w:val="20"/>
        <w:szCs w:val="20"/>
        <w:lang w:val="it-IT"/>
      </w:rPr>
      <w:t>ë</w:t>
    </w:r>
    <w:r w:rsidRPr="00FC3523">
      <w:rPr>
        <w:rFonts w:ascii="Times New Roman" w:hAnsi="Times New Roman"/>
        <w:sz w:val="20"/>
        <w:szCs w:val="20"/>
        <w:lang w:val="it-IT"/>
      </w:rPr>
      <w:t>s s</w:t>
    </w:r>
    <w:r>
      <w:rPr>
        <w:rFonts w:ascii="Times New Roman" w:hAnsi="Times New Roman"/>
        <w:sz w:val="20"/>
        <w:szCs w:val="20"/>
        <w:lang w:val="it-IT"/>
      </w:rPr>
      <w:t>ë</w:t>
    </w:r>
    <w:r w:rsidRPr="00FC3523">
      <w:rPr>
        <w:rFonts w:ascii="Times New Roman" w:hAnsi="Times New Roman"/>
        <w:sz w:val="20"/>
        <w:szCs w:val="20"/>
        <w:lang w:val="it-IT"/>
      </w:rPr>
      <w:t xml:space="preserve"> Par</w:t>
    </w:r>
    <w:r>
      <w:rPr>
        <w:rFonts w:ascii="Times New Roman" w:hAnsi="Times New Roman"/>
        <w:sz w:val="20"/>
        <w:szCs w:val="20"/>
        <w:lang w:val="it-IT"/>
      </w:rPr>
      <w:t>ë</w:t>
    </w:r>
    <w:r w:rsidRPr="00FC3523">
      <w:rPr>
        <w:rFonts w:ascii="Times New Roman" w:hAnsi="Times New Roman"/>
        <w:sz w:val="20"/>
        <w:szCs w:val="20"/>
        <w:lang w:val="it-IT"/>
      </w:rPr>
      <w:t xml:space="preserve"> </w:t>
    </w:r>
    <w:r>
      <w:rPr>
        <w:rFonts w:ascii="Times New Roman" w:hAnsi="Times New Roman"/>
        <w:sz w:val="20"/>
        <w:szCs w:val="20"/>
        <w:lang w:val="it-IT"/>
      </w:rPr>
      <w:t>T</w:t>
    </w:r>
    <w:r w:rsidRPr="00FC3523">
      <w:rPr>
        <w:rFonts w:ascii="Times New Roman" w:hAnsi="Times New Roman"/>
        <w:sz w:val="20"/>
        <w:szCs w:val="20"/>
        <w:lang w:val="it-IT"/>
      </w:rPr>
      <w:t>iran</w:t>
    </w:r>
    <w:r>
      <w:rPr>
        <w:rFonts w:ascii="Times New Roman" w:hAnsi="Times New Roman"/>
        <w:sz w:val="20"/>
        <w:szCs w:val="20"/>
        <w:lang w:val="it-IT"/>
      </w:rPr>
      <w:t>ë</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611" w:rsidRDefault="001A1611">
      <w:pPr>
        <w:spacing w:after="0" w:line="240" w:lineRule="auto"/>
      </w:pPr>
      <w:r>
        <w:separator/>
      </w:r>
    </w:p>
  </w:footnote>
  <w:footnote w:type="continuationSeparator" w:id="0">
    <w:p w:rsidR="001A1611" w:rsidRDefault="001A1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6" w:rsidRPr="00115267" w:rsidRDefault="007D4157" w:rsidP="00115267">
    <w:pPr>
      <w:pStyle w:val="Header"/>
    </w:pPr>
    <w:r w:rsidRPr="0011526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2261"/>
    <w:multiLevelType w:val="multilevel"/>
    <w:tmpl w:val="C8FE6436"/>
    <w:numStyleLink w:val="ECHRA1StyleList"/>
  </w:abstractNum>
  <w:abstractNum w:abstractNumId="1">
    <w:nsid w:val="0D675856"/>
    <w:multiLevelType w:val="hybridMultilevel"/>
    <w:tmpl w:val="E4066832"/>
    <w:lvl w:ilvl="0" w:tplc="0409000F">
      <w:start w:val="65"/>
      <w:numFmt w:val="decimal"/>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D3B85"/>
    <w:multiLevelType w:val="multilevel"/>
    <w:tmpl w:val="751E8FF0"/>
    <w:lvl w:ilvl="0">
      <w:start w:val="7"/>
      <w:numFmt w:val="decimal"/>
      <w:lvlText w:val="%1."/>
      <w:lvlJc w:val="left"/>
      <w:pPr>
        <w:ind w:left="1980" w:hanging="360"/>
      </w:pPr>
      <w:rPr>
        <w:rFonts w:ascii="Times New Roman" w:hAnsi="Times New Roman" w:cs="Times New Roman" w:hint="default"/>
        <w:b w:val="0"/>
        <w:i w:val="0"/>
        <w:sz w:val="24"/>
        <w:szCs w:val="24"/>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nsid w:val="2164351B"/>
    <w:multiLevelType w:val="hybridMultilevel"/>
    <w:tmpl w:val="BB24E1BC"/>
    <w:lvl w:ilvl="0" w:tplc="538ECE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F0031D"/>
    <w:multiLevelType w:val="hybridMultilevel"/>
    <w:tmpl w:val="E4066832"/>
    <w:lvl w:ilvl="0" w:tplc="0409000F">
      <w:start w:val="65"/>
      <w:numFmt w:val="decimal"/>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79726F"/>
    <w:multiLevelType w:val="multilevel"/>
    <w:tmpl w:val="AFD4C7D6"/>
    <w:lvl w:ilvl="0">
      <w:start w:val="4"/>
      <w:numFmt w:val="decimal"/>
      <w:lvlText w:val="%1."/>
      <w:lvlJc w:val="left"/>
      <w:pPr>
        <w:ind w:left="288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7">
    <w:nsid w:val="43C774DC"/>
    <w:multiLevelType w:val="hybridMultilevel"/>
    <w:tmpl w:val="630E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73702"/>
    <w:multiLevelType w:val="hybridMultilevel"/>
    <w:tmpl w:val="E83E23AC"/>
    <w:lvl w:ilvl="0" w:tplc="96AA6F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206DA"/>
    <w:multiLevelType w:val="multilevel"/>
    <w:tmpl w:val="D66A1BB0"/>
    <w:lvl w:ilvl="0">
      <w:start w:val="1"/>
      <w:numFmt w:val="decimal"/>
      <w:lvlText w:val="%1."/>
      <w:lvlJc w:val="left"/>
      <w:pPr>
        <w:ind w:left="1620" w:hanging="360"/>
      </w:pPr>
      <w:rPr>
        <w:rFonts w:ascii="Times New Roman" w:eastAsia="Calibri" w:hAnsi="Times New Roman" w:cs="Times New Roman"/>
        <w:b w:val="0"/>
        <w:i w:val="0"/>
      </w:rPr>
    </w:lvl>
    <w:lvl w:ilvl="1">
      <w:start w:val="1"/>
      <w:numFmt w:val="decimal"/>
      <w:isLgl/>
      <w:lvlText w:val="%1.%2"/>
      <w:lvlJc w:val="left"/>
      <w:pPr>
        <w:ind w:left="1125" w:hanging="405"/>
      </w:pPr>
      <w:rPr>
        <w:rFonts w:hint="default"/>
        <w:i/>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E2167B3"/>
    <w:multiLevelType w:val="hybridMultilevel"/>
    <w:tmpl w:val="198EA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340975"/>
    <w:multiLevelType w:val="hybridMultilevel"/>
    <w:tmpl w:val="FB2EB6FE"/>
    <w:lvl w:ilvl="0" w:tplc="A4281A3E">
      <w:start w:val="1"/>
      <w:numFmt w:val="decimal"/>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69C041C6"/>
    <w:multiLevelType w:val="hybridMultilevel"/>
    <w:tmpl w:val="7C66B6CE"/>
    <w:lvl w:ilvl="0" w:tplc="A5788E2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A12E87"/>
    <w:multiLevelType w:val="hybridMultilevel"/>
    <w:tmpl w:val="B7D4D170"/>
    <w:lvl w:ilvl="0" w:tplc="4CC48A22">
      <w:start w:val="1"/>
      <w:numFmt w:val="upperLetter"/>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13"/>
  </w:num>
  <w:num w:numId="5">
    <w:abstractNumId w:val="2"/>
  </w:num>
  <w:num w:numId="6">
    <w:abstractNumId w:val="8"/>
  </w:num>
  <w:num w:numId="7">
    <w:abstractNumId w:val="12"/>
  </w:num>
  <w:num w:numId="8">
    <w:abstractNumId w:val="7"/>
  </w:num>
  <w:num w:numId="9">
    <w:abstractNumId w:val="6"/>
  </w:num>
  <w:num w:numId="10">
    <w:abstractNumId w:val="1"/>
  </w:num>
  <w:num w:numId="11">
    <w:abstractNumId w:val="4"/>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BA"/>
    <w:rsid w:val="000320B8"/>
    <w:rsid w:val="000337B2"/>
    <w:rsid w:val="000645A1"/>
    <w:rsid w:val="000A75B2"/>
    <w:rsid w:val="000C0005"/>
    <w:rsid w:val="000E5906"/>
    <w:rsid w:val="00143548"/>
    <w:rsid w:val="00150190"/>
    <w:rsid w:val="00174B55"/>
    <w:rsid w:val="001A1611"/>
    <w:rsid w:val="002D0DE8"/>
    <w:rsid w:val="002E17AD"/>
    <w:rsid w:val="00310E4B"/>
    <w:rsid w:val="004A101E"/>
    <w:rsid w:val="004A1A32"/>
    <w:rsid w:val="00553DBA"/>
    <w:rsid w:val="00562E2A"/>
    <w:rsid w:val="005637C0"/>
    <w:rsid w:val="00565BC9"/>
    <w:rsid w:val="00587C66"/>
    <w:rsid w:val="005E7839"/>
    <w:rsid w:val="006358BB"/>
    <w:rsid w:val="00641EC3"/>
    <w:rsid w:val="006E6321"/>
    <w:rsid w:val="00714B6E"/>
    <w:rsid w:val="007246D5"/>
    <w:rsid w:val="00737E93"/>
    <w:rsid w:val="007414E1"/>
    <w:rsid w:val="007D02CC"/>
    <w:rsid w:val="007D4157"/>
    <w:rsid w:val="00853194"/>
    <w:rsid w:val="008752E5"/>
    <w:rsid w:val="00907E8C"/>
    <w:rsid w:val="00922477"/>
    <w:rsid w:val="00952513"/>
    <w:rsid w:val="009765C9"/>
    <w:rsid w:val="00981C9A"/>
    <w:rsid w:val="009E5887"/>
    <w:rsid w:val="00AF461C"/>
    <w:rsid w:val="00B348F8"/>
    <w:rsid w:val="00B47078"/>
    <w:rsid w:val="00BA3B04"/>
    <w:rsid w:val="00BE70A0"/>
    <w:rsid w:val="00BE7E62"/>
    <w:rsid w:val="00C37DB1"/>
    <w:rsid w:val="00C8600B"/>
    <w:rsid w:val="00CF04E9"/>
    <w:rsid w:val="00CF4F77"/>
    <w:rsid w:val="00D1045E"/>
    <w:rsid w:val="00D1673E"/>
    <w:rsid w:val="00D47A9A"/>
    <w:rsid w:val="00D85A70"/>
    <w:rsid w:val="00D87363"/>
    <w:rsid w:val="00DE6617"/>
    <w:rsid w:val="00DE7644"/>
    <w:rsid w:val="00E90B19"/>
    <w:rsid w:val="00F44F61"/>
    <w:rsid w:val="00F8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06F42E-5402-4CD3-9569-21D87F0C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1">
    <w:name w:val="heading 1"/>
    <w:basedOn w:val="Normal"/>
    <w:next w:val="Normal"/>
    <w:link w:val="Heading1Char"/>
    <w:qFormat/>
    <w:rsid w:val="00553DBA"/>
    <w:pPr>
      <w:keepNext/>
      <w:spacing w:before="100" w:beforeAutospacing="1" w:after="100" w:afterAutospacing="1" w:line="360" w:lineRule="auto"/>
      <w:jc w:val="both"/>
      <w:outlineLvl w:val="0"/>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553D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DBA"/>
    <w:rPr>
      <w:rFonts w:ascii="Times New Roman" w:eastAsia="Times New Roman" w:hAnsi="Times New Roman" w:cs="Times New Roman"/>
      <w:b/>
      <w:bCs/>
      <w:i/>
      <w:iCs/>
      <w:sz w:val="24"/>
      <w:szCs w:val="24"/>
      <w:lang w:val="sq-AL"/>
    </w:rPr>
  </w:style>
  <w:style w:type="character" w:customStyle="1" w:styleId="Heading3Char">
    <w:name w:val="Heading 3 Char"/>
    <w:basedOn w:val="DefaultParagraphFont"/>
    <w:link w:val="Heading3"/>
    <w:uiPriority w:val="9"/>
    <w:rsid w:val="00553DBA"/>
    <w:rPr>
      <w:rFonts w:ascii="Times New Roman" w:eastAsia="Times New Roman" w:hAnsi="Times New Roman" w:cs="Times New Roman"/>
      <w:b/>
      <w:bCs/>
      <w:sz w:val="27"/>
      <w:szCs w:val="27"/>
      <w:lang w:val="sq-AL"/>
    </w:rPr>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Footnote Text Char1,Car,f"/>
    <w:basedOn w:val="Normal"/>
    <w:link w:val="FootnoteTextChar"/>
    <w:unhideWhenUsed/>
    <w:qFormat/>
    <w:rsid w:val="00553DBA"/>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Footnote Text Char1 Char"/>
    <w:basedOn w:val="DefaultParagraphFont"/>
    <w:link w:val="FootnoteText"/>
    <w:rsid w:val="00553DBA"/>
    <w:rPr>
      <w:rFonts w:ascii="Times New Roman" w:eastAsia="Times New Roman" w:hAnsi="Times New Roman" w:cs="Times New Roman"/>
      <w:sz w:val="20"/>
      <w:szCs w:val="20"/>
      <w:lang w:val="x-none" w:eastAsia="x-none"/>
    </w:rPr>
  </w:style>
  <w:style w:type="character" w:styleId="FootnoteReference">
    <w:name w:val="footnote reference"/>
    <w:semiHidden/>
    <w:unhideWhenUsed/>
    <w:rsid w:val="00553DBA"/>
    <w:rPr>
      <w:vertAlign w:val="superscript"/>
    </w:rPr>
  </w:style>
  <w:style w:type="paragraph" w:styleId="ListParagraph">
    <w:name w:val="List Paragraph"/>
    <w:aliases w:val="List Paragraph2"/>
    <w:basedOn w:val="Normal"/>
    <w:link w:val="ListParagraphChar"/>
    <w:uiPriority w:val="34"/>
    <w:qFormat/>
    <w:rsid w:val="00553DBA"/>
    <w:pPr>
      <w:spacing w:after="200" w:line="276" w:lineRule="auto"/>
      <w:ind w:left="720"/>
      <w:contextualSpacing/>
    </w:pPr>
    <w:rPr>
      <w:rFonts w:ascii="Calibri" w:eastAsia="Calibri" w:hAnsi="Calibri" w:cs="Times New Roman"/>
      <w:sz w:val="20"/>
      <w:szCs w:val="20"/>
      <w:lang w:val="x-none" w:eastAsia="x-none"/>
    </w:rPr>
  </w:style>
  <w:style w:type="character" w:customStyle="1" w:styleId="ListParagraphChar">
    <w:name w:val="List Paragraph Char"/>
    <w:aliases w:val="List Paragraph2 Char"/>
    <w:link w:val="ListParagraph"/>
    <w:uiPriority w:val="34"/>
    <w:rsid w:val="00553DBA"/>
    <w:rPr>
      <w:rFonts w:ascii="Calibri" w:eastAsia="Calibri" w:hAnsi="Calibri" w:cs="Times New Roman"/>
      <w:sz w:val="20"/>
      <w:szCs w:val="20"/>
      <w:lang w:val="x-none" w:eastAsia="x-none"/>
    </w:rPr>
  </w:style>
  <w:style w:type="paragraph" w:styleId="Title">
    <w:name w:val="Title"/>
    <w:aliases w:val=" Char,Char"/>
    <w:basedOn w:val="Normal"/>
    <w:link w:val="TitleChar"/>
    <w:qFormat/>
    <w:rsid w:val="00553DBA"/>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TitleChar">
    <w:name w:val="Title Char"/>
    <w:aliases w:val=" Char Char,Char Char"/>
    <w:basedOn w:val="DefaultParagraphFont"/>
    <w:link w:val="Title"/>
    <w:rsid w:val="00553DBA"/>
    <w:rPr>
      <w:rFonts w:ascii="Arial" w:eastAsia="Times New Roman" w:hAnsi="Arial" w:cs="Times New Roman"/>
      <w:b/>
      <w:bCs/>
      <w:kern w:val="28"/>
      <w:sz w:val="32"/>
      <w:szCs w:val="32"/>
      <w:lang w:val="x-none" w:eastAsia="x-none"/>
    </w:rPr>
  </w:style>
  <w:style w:type="paragraph" w:styleId="Header">
    <w:name w:val="header"/>
    <w:basedOn w:val="Normal"/>
    <w:link w:val="HeaderChar"/>
    <w:uiPriority w:val="99"/>
    <w:unhideWhenUsed/>
    <w:rsid w:val="00553DBA"/>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553DBA"/>
    <w:rPr>
      <w:rFonts w:ascii="Calibri" w:eastAsia="Calibri" w:hAnsi="Calibri" w:cs="Times New Roman"/>
      <w:lang w:val="sq-AL"/>
    </w:rPr>
  </w:style>
  <w:style w:type="paragraph" w:styleId="Footer">
    <w:name w:val="footer"/>
    <w:basedOn w:val="Normal"/>
    <w:link w:val="FooterChar"/>
    <w:uiPriority w:val="99"/>
    <w:unhideWhenUsed/>
    <w:rsid w:val="00553DBA"/>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553DBA"/>
    <w:rPr>
      <w:rFonts w:ascii="Calibri" w:eastAsia="Calibri" w:hAnsi="Calibri" w:cs="Times New Roman"/>
      <w:lang w:val="sq-AL"/>
    </w:rPr>
  </w:style>
  <w:style w:type="paragraph" w:customStyle="1" w:styleId="jupara">
    <w:name w:val="jupara"/>
    <w:basedOn w:val="Normal"/>
    <w:rsid w:val="00553DBA"/>
    <w:pPr>
      <w:spacing w:before="100" w:beforeAutospacing="1" w:after="100" w:afterAutospacing="1" w:line="240" w:lineRule="auto"/>
    </w:pPr>
    <w:rPr>
      <w:rFonts w:ascii="Times New Roman" w:eastAsia="Calibri" w:hAnsi="Times New Roman" w:cs="Times New Roman"/>
      <w:sz w:val="24"/>
      <w:szCs w:val="24"/>
      <w:lang w:eastAsia="sq-AL"/>
    </w:rPr>
  </w:style>
  <w:style w:type="paragraph" w:styleId="CommentText">
    <w:name w:val="annotation text"/>
    <w:basedOn w:val="Normal"/>
    <w:link w:val="CommentTextChar"/>
    <w:uiPriority w:val="99"/>
    <w:unhideWhenUsed/>
    <w:rsid w:val="00553D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53DBA"/>
    <w:rPr>
      <w:rFonts w:ascii="Times New Roman" w:eastAsia="Times New Roman" w:hAnsi="Times New Roman" w:cs="Times New Roman"/>
      <w:sz w:val="20"/>
      <w:szCs w:val="20"/>
      <w:lang w:val="sq-AL"/>
    </w:rPr>
  </w:style>
  <w:style w:type="paragraph" w:styleId="NormalWeb">
    <w:name w:val="Normal (Web)"/>
    <w:basedOn w:val="Normal"/>
    <w:uiPriority w:val="99"/>
    <w:unhideWhenUsed/>
    <w:rsid w:val="00553D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i">
    <w:name w:val="paragrafi"/>
    <w:basedOn w:val="Normal"/>
    <w:rsid w:val="00553D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99"/>
    <w:rsid w:val="00553DBA"/>
    <w:pPr>
      <w:spacing w:after="0" w:line="288" w:lineRule="auto"/>
      <w:jc w:val="both"/>
    </w:pPr>
    <w:rPr>
      <w:rFonts w:ascii="Times New Roman" w:eastAsia="Times New Roman" w:hAnsi="Times New Roman" w:cs="Times New Roman"/>
      <w:sz w:val="21"/>
      <w:szCs w:val="24"/>
    </w:rPr>
  </w:style>
  <w:style w:type="character" w:customStyle="1" w:styleId="BodyTextChar">
    <w:name w:val="Body Text Char"/>
    <w:basedOn w:val="DefaultParagraphFont"/>
    <w:link w:val="BodyText"/>
    <w:uiPriority w:val="99"/>
    <w:rsid w:val="00553DBA"/>
    <w:rPr>
      <w:rFonts w:ascii="Times New Roman" w:eastAsia="Times New Roman" w:hAnsi="Times New Roman" w:cs="Times New Roman"/>
      <w:sz w:val="21"/>
      <w:szCs w:val="24"/>
      <w:lang w:val="sq-AL"/>
    </w:rPr>
  </w:style>
  <w:style w:type="paragraph" w:styleId="EndnoteText">
    <w:name w:val="endnote text"/>
    <w:basedOn w:val="Normal"/>
    <w:link w:val="EndnoteTextChar"/>
    <w:uiPriority w:val="99"/>
    <w:semiHidden/>
    <w:unhideWhenUsed/>
    <w:rsid w:val="00553DBA"/>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553DBA"/>
    <w:rPr>
      <w:rFonts w:ascii="Calibri" w:eastAsia="Calibri" w:hAnsi="Calibri" w:cs="Times New Roman"/>
      <w:sz w:val="20"/>
      <w:szCs w:val="20"/>
      <w:lang w:val="sq-AL"/>
    </w:rPr>
  </w:style>
  <w:style w:type="character" w:styleId="EndnoteReference">
    <w:name w:val="endnote reference"/>
    <w:uiPriority w:val="99"/>
    <w:semiHidden/>
    <w:unhideWhenUsed/>
    <w:rsid w:val="00553DBA"/>
    <w:rPr>
      <w:vertAlign w:val="superscript"/>
    </w:rPr>
  </w:style>
  <w:style w:type="character" w:styleId="Hyperlink">
    <w:name w:val="Hyperlink"/>
    <w:uiPriority w:val="99"/>
    <w:unhideWhenUsed/>
    <w:rsid w:val="00553DBA"/>
    <w:rPr>
      <w:color w:val="0000FF"/>
      <w:u w:val="single"/>
    </w:rPr>
  </w:style>
  <w:style w:type="character" w:styleId="CommentReference">
    <w:name w:val="annotation reference"/>
    <w:uiPriority w:val="99"/>
    <w:semiHidden/>
    <w:unhideWhenUsed/>
    <w:rsid w:val="00553DBA"/>
    <w:rPr>
      <w:sz w:val="16"/>
      <w:szCs w:val="16"/>
    </w:rPr>
  </w:style>
  <w:style w:type="paragraph" w:styleId="CommentSubject">
    <w:name w:val="annotation subject"/>
    <w:basedOn w:val="CommentText"/>
    <w:next w:val="CommentText"/>
    <w:link w:val="CommentSubjectChar"/>
    <w:uiPriority w:val="99"/>
    <w:semiHidden/>
    <w:unhideWhenUsed/>
    <w:rsid w:val="00553DBA"/>
    <w:pPr>
      <w:spacing w:after="200" w:line="276" w:lineRule="auto"/>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553DBA"/>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553DBA"/>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553DBA"/>
    <w:rPr>
      <w:rFonts w:ascii="Segoe UI" w:eastAsia="Calibri" w:hAnsi="Segoe UI" w:cs="Segoe UI"/>
      <w:sz w:val="18"/>
      <w:szCs w:val="18"/>
      <w:lang w:val="sq-AL"/>
    </w:rPr>
  </w:style>
  <w:style w:type="paragraph" w:customStyle="1" w:styleId="JuPara0">
    <w:name w:val="Ju_Para"/>
    <w:aliases w:val="Left,First line:  0 cm,_Para,ECHR_Para,Para"/>
    <w:basedOn w:val="Normal"/>
    <w:link w:val="JuParaChar"/>
    <w:qFormat/>
    <w:rsid w:val="00553DBA"/>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paragraph" w:customStyle="1" w:styleId="JuH1">
    <w:name w:val="Ju_H_1."/>
    <w:basedOn w:val="Normal"/>
    <w:next w:val="JuPara0"/>
    <w:rsid w:val="00553DBA"/>
    <w:pPr>
      <w:keepNext/>
      <w:keepLines/>
      <w:tabs>
        <w:tab w:val="left" w:pos="731"/>
      </w:tabs>
      <w:suppressAutoHyphens/>
      <w:spacing w:before="240" w:after="120" w:line="240" w:lineRule="auto"/>
      <w:ind w:left="732" w:hanging="301"/>
      <w:jc w:val="both"/>
    </w:pPr>
    <w:rPr>
      <w:rFonts w:ascii="Times New Roman" w:eastAsia="Times New Roman" w:hAnsi="Times New Roman" w:cs="Times New Roman"/>
      <w:i/>
      <w:sz w:val="24"/>
      <w:szCs w:val="20"/>
      <w:lang w:val="en-GB" w:eastAsia="fr-FR"/>
    </w:rPr>
  </w:style>
  <w:style w:type="character" w:customStyle="1" w:styleId="JuParaChar">
    <w:name w:val="Ju_Para Char"/>
    <w:aliases w:val="_Para Char,ECHR_Para Char"/>
    <w:link w:val="JuPara0"/>
    <w:rsid w:val="00553DBA"/>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rsid w:val="00553DBA"/>
  </w:style>
  <w:style w:type="character" w:customStyle="1" w:styleId="Bodytext2">
    <w:name w:val="Body text (2)_"/>
    <w:link w:val="Bodytext21"/>
    <w:uiPriority w:val="99"/>
    <w:locked/>
    <w:rsid w:val="00553DBA"/>
    <w:rPr>
      <w:rFonts w:ascii="Arial" w:hAnsi="Arial" w:cs="Arial"/>
      <w:sz w:val="15"/>
      <w:szCs w:val="15"/>
      <w:shd w:val="clear" w:color="auto" w:fill="FFFFFF"/>
    </w:rPr>
  </w:style>
  <w:style w:type="paragraph" w:customStyle="1" w:styleId="Bodytext21">
    <w:name w:val="Body text (2)1"/>
    <w:basedOn w:val="Normal"/>
    <w:link w:val="Bodytext2"/>
    <w:uiPriority w:val="99"/>
    <w:rsid w:val="00553DBA"/>
    <w:pPr>
      <w:widowControl w:val="0"/>
      <w:shd w:val="clear" w:color="auto" w:fill="FFFFFF"/>
      <w:spacing w:after="120" w:line="195" w:lineRule="exact"/>
      <w:ind w:hanging="280"/>
    </w:pPr>
    <w:rPr>
      <w:rFonts w:ascii="Arial" w:hAnsi="Arial" w:cs="Arial"/>
      <w:sz w:val="15"/>
      <w:szCs w:val="15"/>
      <w:lang w:val="en-US"/>
    </w:rPr>
  </w:style>
  <w:style w:type="character" w:customStyle="1" w:styleId="Bodytext8">
    <w:name w:val="Body text (8)_"/>
    <w:link w:val="Bodytext81"/>
    <w:uiPriority w:val="99"/>
    <w:locked/>
    <w:rsid w:val="00553DBA"/>
    <w:rPr>
      <w:b/>
      <w:bCs/>
      <w:sz w:val="15"/>
      <w:szCs w:val="15"/>
      <w:shd w:val="clear" w:color="auto" w:fill="FFFFFF"/>
    </w:rPr>
  </w:style>
  <w:style w:type="paragraph" w:customStyle="1" w:styleId="Bodytext81">
    <w:name w:val="Body text (8)1"/>
    <w:basedOn w:val="Normal"/>
    <w:link w:val="Bodytext8"/>
    <w:uiPriority w:val="99"/>
    <w:rsid w:val="00553DBA"/>
    <w:pPr>
      <w:widowControl w:val="0"/>
      <w:shd w:val="clear" w:color="auto" w:fill="FFFFFF"/>
      <w:spacing w:after="0" w:line="200" w:lineRule="exact"/>
      <w:ind w:hanging="260"/>
    </w:pPr>
    <w:rPr>
      <w:b/>
      <w:bCs/>
      <w:sz w:val="15"/>
      <w:szCs w:val="15"/>
      <w:lang w:val="en-US"/>
    </w:rPr>
  </w:style>
  <w:style w:type="character" w:customStyle="1" w:styleId="Bodytext28pt">
    <w:name w:val="Body text (2) + 8 pt"/>
    <w:aliases w:val="Italic15"/>
    <w:uiPriority w:val="99"/>
    <w:rsid w:val="00553DBA"/>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553DBA"/>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553DBA"/>
    <w:rPr>
      <w:i/>
      <w:iCs/>
      <w:sz w:val="16"/>
      <w:szCs w:val="16"/>
      <w:shd w:val="clear" w:color="auto" w:fill="FFFFFF"/>
    </w:rPr>
  </w:style>
  <w:style w:type="paragraph" w:customStyle="1" w:styleId="Bodytext31">
    <w:name w:val="Body text (3)1"/>
    <w:basedOn w:val="Normal"/>
    <w:link w:val="Bodytext3"/>
    <w:uiPriority w:val="99"/>
    <w:rsid w:val="00553DBA"/>
    <w:pPr>
      <w:widowControl w:val="0"/>
      <w:shd w:val="clear" w:color="auto" w:fill="FFFFFF"/>
      <w:spacing w:before="180" w:after="0" w:line="202" w:lineRule="exact"/>
      <w:ind w:hanging="480"/>
      <w:jc w:val="both"/>
    </w:pPr>
    <w:rPr>
      <w:i/>
      <w:iCs/>
      <w:sz w:val="16"/>
      <w:szCs w:val="16"/>
      <w:lang w:val="en-US"/>
    </w:rPr>
  </w:style>
  <w:style w:type="paragraph" w:styleId="BodyTextIndent">
    <w:name w:val="Body Text Indent"/>
    <w:basedOn w:val="Normal"/>
    <w:link w:val="BodyTextIndentChar"/>
    <w:uiPriority w:val="99"/>
    <w:semiHidden/>
    <w:unhideWhenUsed/>
    <w:rsid w:val="00553DBA"/>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553DBA"/>
    <w:rPr>
      <w:rFonts w:ascii="Calibri" w:eastAsia="Calibri" w:hAnsi="Calibri" w:cs="Times New Roman"/>
      <w:lang w:val="sq-AL"/>
    </w:rPr>
  </w:style>
  <w:style w:type="paragraph" w:customStyle="1" w:styleId="StyleBoldJustified">
    <w:name w:val="Style Bold Justified"/>
    <w:basedOn w:val="Normal"/>
    <w:autoRedefine/>
    <w:rsid w:val="00553DBA"/>
    <w:pPr>
      <w:spacing w:after="0" w:line="240" w:lineRule="auto"/>
      <w:jc w:val="both"/>
    </w:pPr>
    <w:rPr>
      <w:rFonts w:ascii="Times New Roman" w:eastAsia="Times New Roman" w:hAnsi="Times New Roman" w:cs="Times New Roman"/>
      <w:b/>
      <w:bCs/>
      <w:sz w:val="24"/>
      <w:szCs w:val="20"/>
      <w:lang w:val="en-GB"/>
    </w:rPr>
  </w:style>
  <w:style w:type="paragraph" w:customStyle="1" w:styleId="StyleBoldCenteredAfter4pt">
    <w:name w:val="Style Bold Centered After:  4 pt"/>
    <w:basedOn w:val="Normal"/>
    <w:autoRedefine/>
    <w:rsid w:val="00553DBA"/>
    <w:pPr>
      <w:spacing w:after="80" w:line="240" w:lineRule="auto"/>
      <w:jc w:val="center"/>
    </w:pPr>
    <w:rPr>
      <w:rFonts w:ascii="Times New Roman" w:eastAsia="Times New Roman" w:hAnsi="Times New Roman" w:cs="Times New Roman"/>
      <w:b/>
      <w:bCs/>
      <w:sz w:val="24"/>
      <w:szCs w:val="20"/>
      <w:lang w:val="en-GB"/>
    </w:rPr>
  </w:style>
  <w:style w:type="paragraph" w:customStyle="1" w:styleId="StyleJustifiedLeft15Hanging15">
    <w:name w:val="Style Justified Left:  1.5&quot; Hanging:  1.5&quot;"/>
    <w:basedOn w:val="Normal"/>
    <w:autoRedefine/>
    <w:rsid w:val="00553DBA"/>
    <w:pPr>
      <w:spacing w:after="0" w:line="240" w:lineRule="auto"/>
      <w:ind w:left="4320" w:hanging="2160"/>
      <w:jc w:val="both"/>
    </w:pPr>
    <w:rPr>
      <w:rFonts w:ascii="Times New Roman" w:eastAsia="Times New Roman" w:hAnsi="Times New Roman" w:cs="Times New Roman"/>
      <w:sz w:val="24"/>
      <w:szCs w:val="20"/>
      <w:lang w:val="en-GB"/>
    </w:rPr>
  </w:style>
  <w:style w:type="character" w:customStyle="1" w:styleId="s68f5eaef">
    <w:name w:val="s68f5eaef"/>
    <w:rsid w:val="00553DBA"/>
  </w:style>
  <w:style w:type="character" w:styleId="FollowedHyperlink">
    <w:name w:val="FollowedHyperlink"/>
    <w:uiPriority w:val="99"/>
    <w:semiHidden/>
    <w:unhideWhenUsed/>
    <w:rsid w:val="00553DBA"/>
    <w:rPr>
      <w:color w:val="954F72"/>
      <w:u w:val="single"/>
    </w:rPr>
  </w:style>
  <w:style w:type="character" w:customStyle="1" w:styleId="JuParaCar">
    <w:name w:val="Ju_Para Car"/>
    <w:locked/>
    <w:rsid w:val="00553DBA"/>
    <w:rPr>
      <w:rFonts w:ascii="Times New Roman" w:eastAsia="Times New Roman" w:hAnsi="Times New Roman"/>
      <w:szCs w:val="24"/>
      <w:lang w:val="en-GB" w:eastAsia="fr-FR"/>
    </w:rPr>
  </w:style>
  <w:style w:type="character" w:customStyle="1" w:styleId="hps">
    <w:name w:val="hps"/>
    <w:rsid w:val="00553DBA"/>
  </w:style>
  <w:style w:type="paragraph" w:styleId="Revision">
    <w:name w:val="Revision"/>
    <w:hidden/>
    <w:uiPriority w:val="99"/>
    <w:semiHidden/>
    <w:rsid w:val="00553DBA"/>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553DB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3DBA"/>
    <w:rPr>
      <w:rFonts w:ascii="Calibri" w:hAnsi="Calibri"/>
      <w:szCs w:val="21"/>
      <w:lang w:val="sq-AL"/>
    </w:rPr>
  </w:style>
  <w:style w:type="numbering" w:customStyle="1" w:styleId="ECHRA1StyleList">
    <w:name w:val="ECHR_A1_Style_List"/>
    <w:basedOn w:val="NoList"/>
    <w:uiPriority w:val="99"/>
    <w:rsid w:val="00553DBA"/>
    <w:pPr>
      <w:numPr>
        <w:numId w:val="2"/>
      </w:numPr>
    </w:pPr>
  </w:style>
  <w:style w:type="paragraph" w:customStyle="1" w:styleId="JuList">
    <w:name w:val="Ju_List"/>
    <w:aliases w:val="_List_1"/>
    <w:basedOn w:val="Normal"/>
    <w:qFormat/>
    <w:rsid w:val="00553DBA"/>
    <w:pPr>
      <w:numPr>
        <w:numId w:val="3"/>
      </w:numPr>
      <w:tabs>
        <w:tab w:val="clear" w:pos="340"/>
      </w:tabs>
      <w:spacing w:before="280" w:after="60" w:line="240" w:lineRule="auto"/>
      <w:ind w:left="0" w:firstLine="0"/>
      <w:jc w:val="both"/>
    </w:pPr>
    <w:rPr>
      <w:rFonts w:ascii="Times New Roman" w:eastAsia="MS Mincho" w:hAnsi="Times New Roman" w:cs="Times New Roman"/>
      <w:sz w:val="24"/>
      <w:szCs w:val="24"/>
    </w:rPr>
  </w:style>
  <w:style w:type="paragraph" w:customStyle="1" w:styleId="JuLista">
    <w:name w:val="Ju_List_a"/>
    <w:aliases w:val="_List_2"/>
    <w:basedOn w:val="Normal"/>
    <w:uiPriority w:val="23"/>
    <w:rsid w:val="00553DBA"/>
    <w:pPr>
      <w:numPr>
        <w:ilvl w:val="1"/>
        <w:numId w:val="3"/>
      </w:numPr>
      <w:tabs>
        <w:tab w:val="clear" w:pos="680"/>
      </w:tabs>
      <w:spacing w:after="0" w:line="240" w:lineRule="auto"/>
      <w:ind w:left="357" w:hanging="357"/>
      <w:jc w:val="both"/>
    </w:pPr>
    <w:rPr>
      <w:rFonts w:ascii="Times New Roman" w:eastAsia="MS Mincho" w:hAnsi="Times New Roman" w:cs="Times New Roman"/>
      <w:sz w:val="24"/>
      <w:szCs w:val="24"/>
    </w:rPr>
  </w:style>
  <w:style w:type="paragraph" w:customStyle="1" w:styleId="JuListi">
    <w:name w:val="Ju_List_i"/>
    <w:aliases w:val="_List_3"/>
    <w:basedOn w:val="Normal"/>
    <w:uiPriority w:val="23"/>
    <w:rsid w:val="00553DBA"/>
    <w:pPr>
      <w:numPr>
        <w:ilvl w:val="2"/>
        <w:numId w:val="3"/>
      </w:numPr>
      <w:spacing w:after="0" w:line="240" w:lineRule="auto"/>
      <w:ind w:left="584" w:hanging="352"/>
      <w:jc w:val="both"/>
    </w:pPr>
    <w:rPr>
      <w:rFonts w:ascii="Times New Roman" w:eastAsia="MS Mincho" w:hAnsi="Times New Roman" w:cs="Times New Roman"/>
      <w:sz w:val="24"/>
      <w:szCs w:val="24"/>
    </w:rPr>
  </w:style>
  <w:style w:type="character" w:customStyle="1" w:styleId="ju-005fquot--char">
    <w:name w:val="ju-005fquot--char"/>
    <w:rsid w:val="00553DBA"/>
    <w:rPr>
      <w:rFonts w:cs="Times New Roman"/>
    </w:rPr>
  </w:style>
  <w:style w:type="character" w:customStyle="1" w:styleId="jlqj4b">
    <w:name w:val="jlqj4b"/>
    <w:basedOn w:val="DefaultParagraphFont"/>
    <w:rsid w:val="00553DBA"/>
  </w:style>
  <w:style w:type="character" w:customStyle="1" w:styleId="a">
    <w:name w:val="_"/>
    <w:basedOn w:val="DefaultParagraphFont"/>
    <w:rsid w:val="00553DBA"/>
  </w:style>
  <w:style w:type="character" w:customStyle="1" w:styleId="ff3">
    <w:name w:val="ff3"/>
    <w:basedOn w:val="DefaultParagraphFont"/>
    <w:rsid w:val="00553DBA"/>
  </w:style>
  <w:style w:type="character" w:customStyle="1" w:styleId="ff2">
    <w:name w:val="ff2"/>
    <w:basedOn w:val="DefaultParagraphFont"/>
    <w:rsid w:val="00553DBA"/>
  </w:style>
  <w:style w:type="character" w:customStyle="1" w:styleId="s7d2086b4">
    <w:name w:val="s7d2086b4"/>
    <w:basedOn w:val="DefaultParagraphFont"/>
    <w:rsid w:val="00553DBA"/>
  </w:style>
  <w:style w:type="character" w:styleId="PageNumber">
    <w:name w:val="page number"/>
    <w:basedOn w:val="DefaultParagraphFont"/>
    <w:rsid w:val="0055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6836</Words>
  <Characters>38970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12</cp:revision>
  <cp:lastPrinted>2022-07-14T13:25:00Z</cp:lastPrinted>
  <dcterms:created xsi:type="dcterms:W3CDTF">2022-07-14T12:31:00Z</dcterms:created>
  <dcterms:modified xsi:type="dcterms:W3CDTF">2022-07-15T11:08:00Z</dcterms:modified>
</cp:coreProperties>
</file>