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DD2" w:rsidRDefault="00830F2B" w:rsidP="00170DD2">
      <w:pPr>
        <w:keepNext/>
        <w:shd w:val="clear" w:color="auto" w:fill="FFFFFF" w:themeFill="background1"/>
        <w:spacing w:after="0" w:line="360" w:lineRule="auto"/>
        <w:contextualSpacing/>
        <w:jc w:val="center"/>
        <w:outlineLvl w:val="3"/>
        <w:rPr>
          <w:rFonts w:ascii="Times New Roman" w:hAnsi="Times New Roman" w:cs="Times New Roman"/>
          <w:b/>
          <w:bCs/>
          <w:sz w:val="24"/>
          <w:szCs w:val="24"/>
          <w:lang w:val="sq-AL"/>
        </w:rPr>
      </w:pPr>
      <w:r w:rsidRPr="00C31687">
        <w:rPr>
          <w:rFonts w:ascii="Times New Roman" w:eastAsia="Times New Roman" w:hAnsi="Times New Roman" w:cs="Times New Roman"/>
          <w:b/>
          <w:bCs/>
          <w:sz w:val="24"/>
          <w:szCs w:val="24"/>
          <w:lang w:val="sq-AL"/>
        </w:rPr>
        <w:t>V</w:t>
      </w:r>
      <w:r w:rsidR="00170DD2">
        <w:rPr>
          <w:rFonts w:ascii="Times New Roman" w:eastAsia="Times New Roman" w:hAnsi="Times New Roman" w:cs="Times New Roman"/>
          <w:b/>
          <w:bCs/>
          <w:sz w:val="24"/>
          <w:szCs w:val="24"/>
          <w:lang w:val="sq-AL"/>
        </w:rPr>
        <w:t>endim nr. 20 dat</w:t>
      </w:r>
      <w:r w:rsidR="00170DD2" w:rsidRPr="00C31687">
        <w:rPr>
          <w:rFonts w:ascii="Times New Roman" w:hAnsi="Times New Roman" w:cs="Times New Roman"/>
          <w:b/>
          <w:bCs/>
          <w:sz w:val="24"/>
          <w:szCs w:val="24"/>
          <w:lang w:val="sq-AL"/>
        </w:rPr>
        <w:t>ë 20.04.2021</w:t>
      </w:r>
    </w:p>
    <w:p w:rsidR="00830F2B" w:rsidRPr="00C31687" w:rsidRDefault="00170DD2" w:rsidP="00170DD2">
      <w:pPr>
        <w:keepNext/>
        <w:shd w:val="clear" w:color="auto" w:fill="FFFFFF" w:themeFill="background1"/>
        <w:spacing w:after="0" w:line="360" w:lineRule="auto"/>
        <w:contextualSpacing/>
        <w:jc w:val="center"/>
        <w:outlineLvl w:val="3"/>
        <w:rPr>
          <w:rFonts w:ascii="Times New Roman" w:eastAsia="Times New Roman" w:hAnsi="Times New Roman" w:cs="Times New Roman"/>
          <w:b/>
          <w:bCs/>
          <w:sz w:val="24"/>
          <w:szCs w:val="24"/>
          <w:lang w:val="sq-AL"/>
        </w:rPr>
      </w:pPr>
      <w:r>
        <w:rPr>
          <w:rFonts w:ascii="Times New Roman" w:hAnsi="Times New Roman" w:cs="Times New Roman"/>
          <w:b/>
          <w:bCs/>
          <w:sz w:val="24"/>
          <w:szCs w:val="24"/>
          <w:lang w:val="sq-AL"/>
        </w:rPr>
        <w:t>(V-20/21)</w:t>
      </w:r>
    </w:p>
    <w:p w:rsidR="00830F2B" w:rsidRPr="00C31687" w:rsidRDefault="00830F2B" w:rsidP="007E61D9">
      <w:pPr>
        <w:shd w:val="clear" w:color="auto" w:fill="FFFFFF" w:themeFill="background1"/>
        <w:spacing w:after="0" w:line="360" w:lineRule="auto"/>
        <w:ind w:firstLine="720"/>
        <w:contextualSpacing/>
        <w:rPr>
          <w:rFonts w:ascii="Times New Roman" w:hAnsi="Times New Roman" w:cs="Times New Roman"/>
          <w:sz w:val="24"/>
          <w:szCs w:val="24"/>
          <w:lang w:val="sq-AL"/>
        </w:rPr>
      </w:pPr>
    </w:p>
    <w:p w:rsidR="00830F2B" w:rsidRPr="00C31687" w:rsidRDefault="009F692A" w:rsidP="00170DD2">
      <w:pPr>
        <w:shd w:val="clear" w:color="auto" w:fill="FFFFFF" w:themeFill="background1"/>
        <w:tabs>
          <w:tab w:val="left" w:pos="1080"/>
        </w:tabs>
        <w:spacing w:after="0" w:line="360" w:lineRule="auto"/>
        <w:ind w:firstLine="720"/>
        <w:contextualSpacing/>
        <w:jc w:val="both"/>
        <w:rPr>
          <w:rFonts w:ascii="Times New Roman" w:hAnsi="Times New Roman" w:cs="Times New Roman"/>
          <w:sz w:val="24"/>
          <w:szCs w:val="24"/>
          <w:lang w:val="sq-AL"/>
        </w:rPr>
      </w:pPr>
      <w:r w:rsidRPr="00C31687">
        <w:rPr>
          <w:rFonts w:ascii="Times New Roman" w:hAnsi="Times New Roman" w:cs="Times New Roman"/>
          <w:sz w:val="24"/>
          <w:szCs w:val="24"/>
          <w:lang w:val="sq-AL"/>
        </w:rPr>
        <w:t>Gjykata Kushtetuese e</w:t>
      </w:r>
      <w:r w:rsidR="00830F2B" w:rsidRPr="00C31687">
        <w:rPr>
          <w:rFonts w:ascii="Times New Roman" w:hAnsi="Times New Roman" w:cs="Times New Roman"/>
          <w:sz w:val="24"/>
          <w:szCs w:val="24"/>
          <w:lang w:val="sq-AL"/>
        </w:rPr>
        <w:t xml:space="preserve"> Republikës së Shqipërisë, e përbërë nga:</w:t>
      </w:r>
      <w:r w:rsidR="00170DD2">
        <w:rPr>
          <w:rFonts w:ascii="Times New Roman" w:hAnsi="Times New Roman" w:cs="Times New Roman"/>
          <w:sz w:val="24"/>
          <w:szCs w:val="24"/>
          <w:lang w:val="sq-AL"/>
        </w:rPr>
        <w:t xml:space="preserve"> </w:t>
      </w:r>
      <w:r w:rsidR="00830F2B" w:rsidRPr="00C31687">
        <w:rPr>
          <w:rFonts w:ascii="Times New Roman" w:hAnsi="Times New Roman" w:cs="Times New Roman"/>
          <w:sz w:val="24"/>
          <w:szCs w:val="24"/>
          <w:lang w:val="sq-AL"/>
        </w:rPr>
        <w:t>Vitore Tusha</w:t>
      </w:r>
      <w:r w:rsidR="002C59A2" w:rsidRPr="00C31687">
        <w:rPr>
          <w:rFonts w:ascii="Times New Roman" w:hAnsi="Times New Roman" w:cs="Times New Roman"/>
          <w:sz w:val="24"/>
          <w:szCs w:val="24"/>
          <w:lang w:val="sq-AL"/>
        </w:rPr>
        <w:t>,</w:t>
      </w:r>
      <w:r w:rsidR="00170DD2">
        <w:rPr>
          <w:rFonts w:ascii="Times New Roman" w:hAnsi="Times New Roman" w:cs="Times New Roman"/>
          <w:sz w:val="24"/>
          <w:szCs w:val="24"/>
          <w:lang w:val="sq-AL"/>
        </w:rPr>
        <w:t xml:space="preserve"> </w:t>
      </w:r>
      <w:r w:rsidR="00830F2B" w:rsidRPr="00C31687">
        <w:rPr>
          <w:rFonts w:ascii="Times New Roman" w:hAnsi="Times New Roman" w:cs="Times New Roman"/>
          <w:sz w:val="24"/>
          <w:szCs w:val="24"/>
          <w:lang w:val="sq-AL"/>
        </w:rPr>
        <w:t>Kryetare</w:t>
      </w:r>
      <w:r w:rsidR="00170DD2">
        <w:rPr>
          <w:rFonts w:ascii="Times New Roman" w:hAnsi="Times New Roman" w:cs="Times New Roman"/>
          <w:sz w:val="24"/>
          <w:szCs w:val="24"/>
          <w:lang w:val="sq-AL"/>
        </w:rPr>
        <w:t xml:space="preserve">, </w:t>
      </w:r>
      <w:r w:rsidR="00830F2B" w:rsidRPr="00C31687">
        <w:rPr>
          <w:rFonts w:ascii="Times New Roman" w:hAnsi="Times New Roman" w:cs="Times New Roman"/>
          <w:sz w:val="24"/>
          <w:szCs w:val="24"/>
          <w:lang w:val="sq-AL"/>
        </w:rPr>
        <w:t>Elsa Toska,</w:t>
      </w:r>
      <w:r w:rsidR="00830F2B" w:rsidRPr="00C31687">
        <w:rPr>
          <w:rFonts w:ascii="Times New Roman" w:hAnsi="Times New Roman" w:cs="Times New Roman"/>
          <w:sz w:val="24"/>
          <w:szCs w:val="24"/>
          <w:lang w:val="sq-AL"/>
        </w:rPr>
        <w:tab/>
      </w:r>
      <w:proofErr w:type="spellStart"/>
      <w:r w:rsidR="00830F2B" w:rsidRPr="00C31687">
        <w:rPr>
          <w:rFonts w:ascii="Times New Roman" w:hAnsi="Times New Roman" w:cs="Times New Roman"/>
          <w:sz w:val="24"/>
          <w:szCs w:val="24"/>
          <w:lang w:val="sq-AL"/>
        </w:rPr>
        <w:t>Marsida</w:t>
      </w:r>
      <w:proofErr w:type="spellEnd"/>
      <w:r w:rsidR="00830F2B" w:rsidRPr="00C31687">
        <w:rPr>
          <w:rFonts w:ascii="Times New Roman" w:hAnsi="Times New Roman" w:cs="Times New Roman"/>
          <w:sz w:val="24"/>
          <w:szCs w:val="24"/>
          <w:lang w:val="sq-AL"/>
        </w:rPr>
        <w:t xml:space="preserve"> </w:t>
      </w:r>
      <w:proofErr w:type="spellStart"/>
      <w:r w:rsidR="00830F2B" w:rsidRPr="00C31687">
        <w:rPr>
          <w:rFonts w:ascii="Times New Roman" w:hAnsi="Times New Roman" w:cs="Times New Roman"/>
          <w:sz w:val="24"/>
          <w:szCs w:val="24"/>
          <w:lang w:val="sq-AL"/>
        </w:rPr>
        <w:t>Xhaferllari</w:t>
      </w:r>
      <w:proofErr w:type="spellEnd"/>
      <w:r w:rsidR="00830F2B" w:rsidRPr="00C31687">
        <w:rPr>
          <w:rFonts w:ascii="Times New Roman" w:hAnsi="Times New Roman" w:cs="Times New Roman"/>
          <w:sz w:val="24"/>
          <w:szCs w:val="24"/>
          <w:lang w:val="sq-AL"/>
        </w:rPr>
        <w:t>,</w:t>
      </w:r>
      <w:r w:rsidR="00170DD2">
        <w:rPr>
          <w:rFonts w:ascii="Times New Roman" w:hAnsi="Times New Roman" w:cs="Times New Roman"/>
          <w:sz w:val="24"/>
          <w:szCs w:val="24"/>
          <w:lang w:val="sq-AL"/>
        </w:rPr>
        <w:t xml:space="preserve"> </w:t>
      </w:r>
      <w:r w:rsidR="00830F2B" w:rsidRPr="00C31687">
        <w:rPr>
          <w:rFonts w:ascii="Times New Roman" w:hAnsi="Times New Roman" w:cs="Times New Roman"/>
          <w:sz w:val="24"/>
          <w:szCs w:val="24"/>
          <w:lang w:val="sq-AL"/>
        </w:rPr>
        <w:t xml:space="preserve">Altin </w:t>
      </w:r>
      <w:proofErr w:type="spellStart"/>
      <w:r w:rsidR="00830F2B" w:rsidRPr="00C31687">
        <w:rPr>
          <w:rFonts w:ascii="Times New Roman" w:hAnsi="Times New Roman" w:cs="Times New Roman"/>
          <w:sz w:val="24"/>
          <w:szCs w:val="24"/>
          <w:lang w:val="sq-AL"/>
        </w:rPr>
        <w:t>Binaj</w:t>
      </w:r>
      <w:proofErr w:type="spellEnd"/>
      <w:r w:rsidR="00830F2B" w:rsidRPr="00C31687">
        <w:rPr>
          <w:rFonts w:ascii="Times New Roman" w:hAnsi="Times New Roman" w:cs="Times New Roman"/>
          <w:sz w:val="24"/>
          <w:szCs w:val="24"/>
          <w:lang w:val="sq-AL"/>
        </w:rPr>
        <w:t>,</w:t>
      </w:r>
      <w:r w:rsidR="00170DD2">
        <w:rPr>
          <w:rFonts w:ascii="Times New Roman" w:hAnsi="Times New Roman" w:cs="Times New Roman"/>
          <w:sz w:val="24"/>
          <w:szCs w:val="24"/>
          <w:lang w:val="sq-AL"/>
        </w:rPr>
        <w:t xml:space="preserve"> </w:t>
      </w:r>
      <w:r w:rsidR="00830F2B" w:rsidRPr="00C31687">
        <w:rPr>
          <w:rFonts w:ascii="Times New Roman" w:hAnsi="Times New Roman" w:cs="Times New Roman"/>
          <w:sz w:val="24"/>
          <w:szCs w:val="24"/>
          <w:lang w:val="sq-AL"/>
        </w:rPr>
        <w:t>Përparim Kalo,</w:t>
      </w:r>
      <w:r w:rsidR="00170DD2">
        <w:rPr>
          <w:rFonts w:ascii="Times New Roman" w:hAnsi="Times New Roman" w:cs="Times New Roman"/>
          <w:sz w:val="24"/>
          <w:szCs w:val="24"/>
          <w:lang w:val="sq-AL"/>
        </w:rPr>
        <w:t xml:space="preserve"> </w:t>
      </w:r>
      <w:proofErr w:type="spellStart"/>
      <w:r w:rsidR="00830F2B" w:rsidRPr="00C31687">
        <w:rPr>
          <w:rFonts w:ascii="Times New Roman" w:hAnsi="Times New Roman" w:cs="Times New Roman"/>
          <w:sz w:val="24"/>
          <w:szCs w:val="24"/>
          <w:lang w:val="sq-AL"/>
        </w:rPr>
        <w:t>Sonila</w:t>
      </w:r>
      <w:proofErr w:type="spellEnd"/>
      <w:r w:rsidR="00830F2B" w:rsidRPr="00C31687">
        <w:rPr>
          <w:rFonts w:ascii="Times New Roman" w:hAnsi="Times New Roman" w:cs="Times New Roman"/>
          <w:sz w:val="24"/>
          <w:szCs w:val="24"/>
          <w:lang w:val="sq-AL"/>
        </w:rPr>
        <w:t xml:space="preserve"> Bejtja,</w:t>
      </w:r>
      <w:r w:rsidR="00170DD2">
        <w:rPr>
          <w:rFonts w:ascii="Times New Roman" w:hAnsi="Times New Roman" w:cs="Times New Roman"/>
          <w:sz w:val="24"/>
          <w:szCs w:val="24"/>
          <w:lang w:val="sq-AL"/>
        </w:rPr>
        <w:t xml:space="preserve"> </w:t>
      </w:r>
      <w:r w:rsidR="00830F2B" w:rsidRPr="00C31687">
        <w:rPr>
          <w:rFonts w:ascii="Times New Roman" w:hAnsi="Times New Roman" w:cs="Times New Roman"/>
          <w:sz w:val="24"/>
          <w:szCs w:val="24"/>
          <w:lang w:val="sq-AL"/>
        </w:rPr>
        <w:t>Fiona Papajorgji,</w:t>
      </w:r>
      <w:r w:rsidR="00170DD2">
        <w:rPr>
          <w:rFonts w:ascii="Times New Roman" w:hAnsi="Times New Roman" w:cs="Times New Roman"/>
          <w:sz w:val="24"/>
          <w:szCs w:val="24"/>
          <w:lang w:val="sq-AL"/>
        </w:rPr>
        <w:t xml:space="preserve"> a</w:t>
      </w:r>
      <w:r w:rsidR="00830F2B" w:rsidRPr="00C31687">
        <w:rPr>
          <w:rFonts w:ascii="Times New Roman" w:hAnsi="Times New Roman" w:cs="Times New Roman"/>
          <w:sz w:val="24"/>
          <w:szCs w:val="24"/>
          <w:lang w:val="sq-AL"/>
        </w:rPr>
        <w:t>nëtar</w:t>
      </w:r>
      <w:r w:rsidR="00170DD2">
        <w:rPr>
          <w:rFonts w:ascii="Times New Roman" w:hAnsi="Times New Roman" w:cs="Times New Roman"/>
          <w:sz w:val="24"/>
          <w:szCs w:val="24"/>
          <w:lang w:val="sq-AL"/>
        </w:rPr>
        <w:t xml:space="preserve">ë, </w:t>
      </w:r>
      <w:r w:rsidR="00830F2B" w:rsidRPr="00C31687">
        <w:rPr>
          <w:rFonts w:ascii="Times New Roman" w:hAnsi="Times New Roman" w:cs="Times New Roman"/>
          <w:sz w:val="24"/>
          <w:szCs w:val="24"/>
          <w:lang w:val="sq-AL"/>
        </w:rPr>
        <w:t>me se</w:t>
      </w:r>
      <w:r w:rsidR="00DE21D9" w:rsidRPr="00C31687">
        <w:rPr>
          <w:rFonts w:ascii="Times New Roman" w:hAnsi="Times New Roman" w:cs="Times New Roman"/>
          <w:sz w:val="24"/>
          <w:szCs w:val="24"/>
          <w:lang w:val="sq-AL"/>
        </w:rPr>
        <w:t>kretare</w:t>
      </w:r>
      <w:r w:rsidR="00366A79" w:rsidRPr="00C31687">
        <w:rPr>
          <w:rFonts w:ascii="Times New Roman" w:hAnsi="Times New Roman" w:cs="Times New Roman"/>
          <w:sz w:val="24"/>
          <w:szCs w:val="24"/>
          <w:lang w:val="sq-AL"/>
        </w:rPr>
        <w:t xml:space="preserve"> Enina </w:t>
      </w:r>
      <w:proofErr w:type="spellStart"/>
      <w:r w:rsidR="00366A79" w:rsidRPr="00C31687">
        <w:rPr>
          <w:rFonts w:ascii="Times New Roman" w:hAnsi="Times New Roman" w:cs="Times New Roman"/>
          <w:sz w:val="24"/>
          <w:szCs w:val="24"/>
          <w:lang w:val="sq-AL"/>
        </w:rPr>
        <w:t>Kotoni</w:t>
      </w:r>
      <w:proofErr w:type="spellEnd"/>
      <w:r w:rsidR="006C2104" w:rsidRPr="00C31687">
        <w:rPr>
          <w:rFonts w:ascii="Times New Roman" w:hAnsi="Times New Roman" w:cs="Times New Roman"/>
          <w:sz w:val="24"/>
          <w:szCs w:val="24"/>
          <w:lang w:val="sq-AL"/>
        </w:rPr>
        <w:t>, në dat</w:t>
      </w:r>
      <w:r w:rsidR="00495F39" w:rsidRPr="00C31687">
        <w:rPr>
          <w:rFonts w:ascii="Times New Roman" w:hAnsi="Times New Roman" w:cs="Times New Roman"/>
          <w:sz w:val="24"/>
          <w:szCs w:val="24"/>
          <w:lang w:val="sq-AL"/>
        </w:rPr>
        <w:t>at</w:t>
      </w:r>
      <w:r w:rsidR="00B9691C" w:rsidRPr="00C31687">
        <w:rPr>
          <w:rFonts w:ascii="Times New Roman" w:hAnsi="Times New Roman" w:cs="Times New Roman"/>
          <w:sz w:val="24"/>
          <w:szCs w:val="24"/>
          <w:lang w:val="sq-AL"/>
        </w:rPr>
        <w:t xml:space="preserve"> </w:t>
      </w:r>
      <w:r w:rsidR="00DE21D9" w:rsidRPr="00C31687">
        <w:rPr>
          <w:rFonts w:ascii="Times New Roman" w:hAnsi="Times New Roman" w:cs="Times New Roman"/>
          <w:sz w:val="24"/>
          <w:szCs w:val="24"/>
          <w:lang w:val="sq-AL"/>
        </w:rPr>
        <w:t>13.04.2021</w:t>
      </w:r>
      <w:r w:rsidR="00495F39" w:rsidRPr="00C31687">
        <w:rPr>
          <w:rFonts w:ascii="Times New Roman" w:hAnsi="Times New Roman" w:cs="Times New Roman"/>
          <w:sz w:val="24"/>
          <w:szCs w:val="24"/>
          <w:lang w:val="sq-AL"/>
        </w:rPr>
        <w:t xml:space="preserve"> dhe 20.04.2021</w:t>
      </w:r>
      <w:r w:rsidR="00DE21D9" w:rsidRPr="00C31687">
        <w:rPr>
          <w:rFonts w:ascii="Times New Roman" w:hAnsi="Times New Roman" w:cs="Times New Roman"/>
          <w:sz w:val="24"/>
          <w:szCs w:val="24"/>
          <w:lang w:val="sq-AL"/>
        </w:rPr>
        <w:t xml:space="preserve"> </w:t>
      </w:r>
      <w:r w:rsidR="00830F2B" w:rsidRPr="00C31687">
        <w:rPr>
          <w:rFonts w:ascii="Times New Roman" w:hAnsi="Times New Roman" w:cs="Times New Roman"/>
          <w:sz w:val="24"/>
          <w:szCs w:val="24"/>
          <w:lang w:val="sq-AL"/>
        </w:rPr>
        <w:t xml:space="preserve">mori në shqyrtim në seancë plenare publike, çështjen nr. </w:t>
      </w:r>
      <w:r w:rsidR="00805E5B" w:rsidRPr="00C31687">
        <w:rPr>
          <w:rFonts w:ascii="Times New Roman" w:hAnsi="Times New Roman" w:cs="Times New Roman"/>
          <w:sz w:val="24"/>
          <w:szCs w:val="24"/>
          <w:lang w:val="sq-AL"/>
        </w:rPr>
        <w:t>13 (K)</w:t>
      </w:r>
      <w:r w:rsidR="006C2104" w:rsidRPr="00C31687">
        <w:rPr>
          <w:rFonts w:ascii="Times New Roman" w:hAnsi="Times New Roman" w:cs="Times New Roman"/>
          <w:sz w:val="24"/>
          <w:szCs w:val="24"/>
          <w:lang w:val="sq-AL"/>
        </w:rPr>
        <w:t xml:space="preserve"> </w:t>
      </w:r>
      <w:r w:rsidR="00DE21D9" w:rsidRPr="00C31687">
        <w:rPr>
          <w:rFonts w:ascii="Times New Roman" w:hAnsi="Times New Roman" w:cs="Times New Roman"/>
          <w:sz w:val="24"/>
          <w:szCs w:val="24"/>
          <w:lang w:val="sq-AL"/>
        </w:rPr>
        <w:t>2018</w:t>
      </w:r>
      <w:r w:rsidR="000A075A" w:rsidRPr="00C31687">
        <w:rPr>
          <w:rFonts w:ascii="Times New Roman" w:hAnsi="Times New Roman" w:cs="Times New Roman"/>
          <w:sz w:val="24"/>
          <w:szCs w:val="24"/>
          <w:lang w:val="sq-AL"/>
        </w:rPr>
        <w:t xml:space="preserve"> të</w:t>
      </w:r>
      <w:r w:rsidR="00805E5B" w:rsidRPr="00C31687">
        <w:rPr>
          <w:rFonts w:ascii="Times New Roman" w:hAnsi="Times New Roman" w:cs="Times New Roman"/>
          <w:sz w:val="24"/>
          <w:szCs w:val="24"/>
          <w:lang w:val="sq-AL"/>
        </w:rPr>
        <w:t xml:space="preserve"> Regj</w:t>
      </w:r>
      <w:r w:rsidR="00CB05F0" w:rsidRPr="00C31687">
        <w:rPr>
          <w:rFonts w:ascii="Times New Roman" w:hAnsi="Times New Roman" w:cs="Times New Roman"/>
          <w:sz w:val="24"/>
          <w:szCs w:val="24"/>
          <w:lang w:val="sq-AL"/>
        </w:rPr>
        <w:t>istr</w:t>
      </w:r>
      <w:r w:rsidR="00495F39" w:rsidRPr="00C31687">
        <w:rPr>
          <w:rFonts w:ascii="Times New Roman" w:hAnsi="Times New Roman" w:cs="Times New Roman"/>
          <w:sz w:val="24"/>
          <w:szCs w:val="24"/>
          <w:lang w:val="sq-AL"/>
        </w:rPr>
        <w:t>it</w:t>
      </w:r>
      <w:r w:rsidR="00805E5B" w:rsidRPr="00C31687">
        <w:rPr>
          <w:rFonts w:ascii="Times New Roman" w:hAnsi="Times New Roman" w:cs="Times New Roman"/>
          <w:sz w:val="24"/>
          <w:szCs w:val="24"/>
          <w:lang w:val="sq-AL"/>
        </w:rPr>
        <w:t xml:space="preserve"> Them</w:t>
      </w:r>
      <w:r w:rsidR="00CB05F0" w:rsidRPr="00C31687">
        <w:rPr>
          <w:rFonts w:ascii="Times New Roman" w:hAnsi="Times New Roman" w:cs="Times New Roman"/>
          <w:sz w:val="24"/>
          <w:szCs w:val="24"/>
          <w:lang w:val="sq-AL"/>
        </w:rPr>
        <w:t>eltar</w:t>
      </w:r>
      <w:r w:rsidR="00830F2B" w:rsidRPr="00C31687">
        <w:rPr>
          <w:rFonts w:ascii="Times New Roman" w:hAnsi="Times New Roman" w:cs="Times New Roman"/>
          <w:sz w:val="24"/>
          <w:szCs w:val="24"/>
          <w:lang w:val="sq-AL"/>
        </w:rPr>
        <w:t xml:space="preserve">, që </w:t>
      </w:r>
      <w:r w:rsidR="001777D4" w:rsidRPr="00C31687">
        <w:rPr>
          <w:rFonts w:ascii="Times New Roman" w:hAnsi="Times New Roman" w:cs="Times New Roman"/>
          <w:sz w:val="24"/>
          <w:szCs w:val="24"/>
          <w:lang w:val="sq-AL"/>
        </w:rPr>
        <w:t xml:space="preserve">u </w:t>
      </w:r>
      <w:r w:rsidR="00830F2B" w:rsidRPr="00C31687">
        <w:rPr>
          <w:rFonts w:ascii="Times New Roman" w:hAnsi="Times New Roman" w:cs="Times New Roman"/>
          <w:sz w:val="24"/>
          <w:szCs w:val="24"/>
          <w:lang w:val="sq-AL"/>
        </w:rPr>
        <w:t>përket:</w:t>
      </w:r>
    </w:p>
    <w:p w:rsidR="00693C9B" w:rsidRPr="00C31687" w:rsidRDefault="00693C9B" w:rsidP="007E61D9">
      <w:pPr>
        <w:shd w:val="clear" w:color="auto" w:fill="FFFFFF" w:themeFill="background1"/>
        <w:tabs>
          <w:tab w:val="left" w:pos="851"/>
        </w:tabs>
        <w:spacing w:after="0" w:line="360" w:lineRule="auto"/>
        <w:ind w:left="2552" w:firstLine="567"/>
        <w:contextualSpacing/>
        <w:jc w:val="both"/>
        <w:rPr>
          <w:rFonts w:ascii="Times New Roman" w:eastAsia="Times New Roman" w:hAnsi="Times New Roman" w:cs="Times New Roman"/>
          <w:b/>
          <w:sz w:val="24"/>
          <w:szCs w:val="24"/>
          <w:lang w:val="sq-AL"/>
        </w:rPr>
      </w:pPr>
    </w:p>
    <w:p w:rsidR="00693C9B" w:rsidRPr="00C31687" w:rsidRDefault="00693C9B" w:rsidP="007E61D9">
      <w:pPr>
        <w:shd w:val="clear" w:color="auto" w:fill="FFFFFF" w:themeFill="background1"/>
        <w:tabs>
          <w:tab w:val="left" w:pos="851"/>
        </w:tabs>
        <w:spacing w:after="0" w:line="360" w:lineRule="auto"/>
        <w:ind w:left="2877" w:hanging="2310"/>
        <w:contextualSpacing/>
        <w:jc w:val="both"/>
        <w:rPr>
          <w:rFonts w:ascii="Times New Roman" w:eastAsia="Times New Roman" w:hAnsi="Times New Roman" w:cs="Times New Roman"/>
          <w:b/>
          <w:caps/>
          <w:sz w:val="24"/>
          <w:szCs w:val="24"/>
          <w:lang w:val="sq-AL"/>
        </w:rPr>
      </w:pPr>
      <w:r w:rsidRPr="00C31687">
        <w:rPr>
          <w:rFonts w:ascii="Times New Roman" w:eastAsia="Times New Roman" w:hAnsi="Times New Roman" w:cs="Times New Roman"/>
          <w:b/>
          <w:sz w:val="24"/>
          <w:szCs w:val="24"/>
          <w:lang w:val="sq-AL"/>
        </w:rPr>
        <w:t>KËRKUES:</w:t>
      </w:r>
      <w:r w:rsidRPr="00C31687">
        <w:rPr>
          <w:rFonts w:ascii="Times New Roman" w:eastAsia="Times New Roman" w:hAnsi="Times New Roman" w:cs="Times New Roman"/>
          <w:b/>
          <w:i/>
          <w:sz w:val="24"/>
          <w:szCs w:val="24"/>
          <w:lang w:val="sq-AL"/>
        </w:rPr>
        <w:t xml:space="preserve"> </w:t>
      </w:r>
      <w:r w:rsidRPr="00C31687">
        <w:rPr>
          <w:rFonts w:ascii="Times New Roman" w:eastAsia="Times New Roman" w:hAnsi="Times New Roman" w:cs="Times New Roman"/>
          <w:b/>
          <w:i/>
          <w:sz w:val="24"/>
          <w:szCs w:val="24"/>
          <w:lang w:val="sq-AL"/>
        </w:rPr>
        <w:tab/>
      </w:r>
      <w:r w:rsidRPr="00C31687">
        <w:rPr>
          <w:rFonts w:ascii="Times New Roman" w:eastAsia="Times New Roman" w:hAnsi="Times New Roman" w:cs="Times New Roman"/>
          <w:b/>
          <w:i/>
          <w:sz w:val="24"/>
          <w:szCs w:val="24"/>
          <w:lang w:val="sq-AL"/>
        </w:rPr>
        <w:tab/>
      </w:r>
      <w:r w:rsidRPr="00C31687">
        <w:rPr>
          <w:rFonts w:ascii="Times New Roman" w:eastAsia="Times New Roman" w:hAnsi="Times New Roman" w:cs="Times New Roman"/>
          <w:b/>
          <w:sz w:val="24"/>
          <w:szCs w:val="24"/>
          <w:lang w:val="sq-AL"/>
        </w:rPr>
        <w:t>KOMITETI SHQIPTAR I HELSINKIT</w:t>
      </w:r>
      <w:r w:rsidR="006B78F6" w:rsidRPr="00C31687">
        <w:rPr>
          <w:rFonts w:ascii="Times New Roman" w:eastAsia="Times New Roman" w:hAnsi="Times New Roman" w:cs="Times New Roman"/>
          <w:b/>
          <w:sz w:val="24"/>
          <w:szCs w:val="24"/>
          <w:lang w:val="sq-AL"/>
        </w:rPr>
        <w:t xml:space="preserve">, </w:t>
      </w:r>
      <w:r w:rsidR="006B78F6" w:rsidRPr="00C31687">
        <w:rPr>
          <w:rFonts w:ascii="Times New Roman" w:eastAsia="Times New Roman" w:hAnsi="Times New Roman" w:cs="Times New Roman"/>
          <w:sz w:val="24"/>
          <w:szCs w:val="24"/>
          <w:lang w:val="sq-AL"/>
        </w:rPr>
        <w:t>p</w:t>
      </w:r>
      <w:r w:rsidR="00EC12D2" w:rsidRPr="00C31687">
        <w:rPr>
          <w:rFonts w:ascii="Times New Roman" w:eastAsia="Times New Roman" w:hAnsi="Times New Roman" w:cs="Times New Roman"/>
          <w:sz w:val="24"/>
          <w:szCs w:val="24"/>
          <w:lang w:val="sq-AL"/>
        </w:rPr>
        <w:t>ë</w:t>
      </w:r>
      <w:r w:rsidR="006B78F6" w:rsidRPr="00C31687">
        <w:rPr>
          <w:rFonts w:ascii="Times New Roman" w:eastAsia="Times New Roman" w:hAnsi="Times New Roman" w:cs="Times New Roman"/>
          <w:sz w:val="24"/>
          <w:szCs w:val="24"/>
          <w:lang w:val="sq-AL"/>
        </w:rPr>
        <w:t>rfaq</w:t>
      </w:r>
      <w:r w:rsidR="00EC12D2" w:rsidRPr="00C31687">
        <w:rPr>
          <w:rFonts w:ascii="Times New Roman" w:eastAsia="Times New Roman" w:hAnsi="Times New Roman" w:cs="Times New Roman"/>
          <w:sz w:val="24"/>
          <w:szCs w:val="24"/>
          <w:lang w:val="sq-AL"/>
        </w:rPr>
        <w:t>ë</w:t>
      </w:r>
      <w:r w:rsidR="006B78F6" w:rsidRPr="00C31687">
        <w:rPr>
          <w:rFonts w:ascii="Times New Roman" w:eastAsia="Times New Roman" w:hAnsi="Times New Roman" w:cs="Times New Roman"/>
          <w:sz w:val="24"/>
          <w:szCs w:val="24"/>
          <w:lang w:val="sq-AL"/>
        </w:rPr>
        <w:t>suar</w:t>
      </w:r>
      <w:r w:rsidR="001777D4" w:rsidRPr="00C31687">
        <w:rPr>
          <w:rFonts w:ascii="Times New Roman" w:eastAsia="Times New Roman" w:hAnsi="Times New Roman" w:cs="Times New Roman"/>
          <w:sz w:val="24"/>
          <w:szCs w:val="24"/>
          <w:lang w:val="sq-AL"/>
        </w:rPr>
        <w:t xml:space="preserve"> nga drejtorja</w:t>
      </w:r>
      <w:r w:rsidR="00AC3297" w:rsidRPr="00C31687">
        <w:rPr>
          <w:rFonts w:ascii="Times New Roman" w:eastAsia="Times New Roman" w:hAnsi="Times New Roman" w:cs="Times New Roman"/>
          <w:sz w:val="24"/>
          <w:szCs w:val="24"/>
          <w:lang w:val="sq-AL"/>
        </w:rPr>
        <w:t xml:space="preserve"> </w:t>
      </w:r>
      <w:r w:rsidR="001777D4" w:rsidRPr="00C31687">
        <w:rPr>
          <w:rFonts w:ascii="Times New Roman" w:eastAsia="Times New Roman" w:hAnsi="Times New Roman" w:cs="Times New Roman"/>
          <w:sz w:val="24"/>
          <w:szCs w:val="24"/>
          <w:lang w:val="sq-AL"/>
        </w:rPr>
        <w:t>e</w:t>
      </w:r>
      <w:r w:rsidR="006B78F6" w:rsidRPr="00C31687">
        <w:rPr>
          <w:rFonts w:ascii="Times New Roman" w:eastAsia="Times New Roman" w:hAnsi="Times New Roman" w:cs="Times New Roman"/>
          <w:sz w:val="24"/>
          <w:szCs w:val="24"/>
          <w:lang w:val="sq-AL"/>
        </w:rPr>
        <w:t>kzekutive</w:t>
      </w:r>
      <w:r w:rsidR="00C16457" w:rsidRPr="00C31687">
        <w:rPr>
          <w:rFonts w:ascii="Times New Roman" w:eastAsia="Times New Roman" w:hAnsi="Times New Roman" w:cs="Times New Roman"/>
          <w:sz w:val="24"/>
          <w:szCs w:val="24"/>
          <w:lang w:val="sq-AL"/>
        </w:rPr>
        <w:t>,</w:t>
      </w:r>
      <w:r w:rsidR="00C959A4" w:rsidRPr="00C31687">
        <w:rPr>
          <w:rFonts w:ascii="Times New Roman" w:eastAsia="Times New Roman" w:hAnsi="Times New Roman" w:cs="Times New Roman"/>
          <w:sz w:val="24"/>
          <w:szCs w:val="24"/>
          <w:lang w:val="sq-AL"/>
        </w:rPr>
        <w:t xml:space="preserve"> </w:t>
      </w:r>
      <w:proofErr w:type="spellStart"/>
      <w:r w:rsidR="00C959A4" w:rsidRPr="00C31687">
        <w:rPr>
          <w:rFonts w:ascii="Times New Roman" w:eastAsia="Times New Roman" w:hAnsi="Times New Roman" w:cs="Times New Roman"/>
          <w:sz w:val="24"/>
          <w:szCs w:val="24"/>
          <w:lang w:val="sq-AL"/>
        </w:rPr>
        <w:t>Erida</w:t>
      </w:r>
      <w:proofErr w:type="spellEnd"/>
      <w:r w:rsidR="00C959A4" w:rsidRPr="00C31687">
        <w:rPr>
          <w:rFonts w:ascii="Times New Roman" w:eastAsia="Times New Roman" w:hAnsi="Times New Roman" w:cs="Times New Roman"/>
          <w:sz w:val="24"/>
          <w:szCs w:val="24"/>
          <w:lang w:val="sq-AL"/>
        </w:rPr>
        <w:t xml:space="preserve"> </w:t>
      </w:r>
      <w:proofErr w:type="spellStart"/>
      <w:r w:rsidR="00C959A4" w:rsidRPr="00C31687">
        <w:rPr>
          <w:rFonts w:ascii="Times New Roman" w:eastAsia="Times New Roman" w:hAnsi="Times New Roman" w:cs="Times New Roman"/>
          <w:sz w:val="24"/>
          <w:szCs w:val="24"/>
          <w:lang w:val="sq-AL"/>
        </w:rPr>
        <w:t>Skëndaj</w:t>
      </w:r>
      <w:proofErr w:type="spellEnd"/>
      <w:r w:rsidR="00C959A4" w:rsidRPr="00C31687">
        <w:rPr>
          <w:rFonts w:ascii="Times New Roman" w:eastAsia="Times New Roman" w:hAnsi="Times New Roman" w:cs="Times New Roman"/>
          <w:sz w:val="24"/>
          <w:szCs w:val="24"/>
          <w:lang w:val="sq-AL"/>
        </w:rPr>
        <w:t>.</w:t>
      </w:r>
    </w:p>
    <w:p w:rsidR="00693C9B" w:rsidRPr="00C31687" w:rsidRDefault="00693C9B" w:rsidP="007E61D9">
      <w:pPr>
        <w:shd w:val="clear" w:color="auto" w:fill="FFFFFF" w:themeFill="background1"/>
        <w:tabs>
          <w:tab w:val="left" w:pos="851"/>
        </w:tabs>
        <w:spacing w:after="0" w:line="360" w:lineRule="auto"/>
        <w:ind w:firstLine="567"/>
        <w:contextualSpacing/>
        <w:rPr>
          <w:rFonts w:ascii="Times New Roman" w:eastAsia="Times New Roman" w:hAnsi="Times New Roman" w:cs="Times New Roman"/>
          <w:b/>
          <w:caps/>
          <w:sz w:val="24"/>
          <w:szCs w:val="24"/>
          <w:lang w:val="sq-AL"/>
        </w:rPr>
      </w:pPr>
    </w:p>
    <w:p w:rsidR="00693C9B" w:rsidRPr="00C31687" w:rsidRDefault="00693C9B" w:rsidP="007E61D9">
      <w:pPr>
        <w:shd w:val="clear" w:color="auto" w:fill="FFFFFF" w:themeFill="background1"/>
        <w:tabs>
          <w:tab w:val="left" w:pos="851"/>
        </w:tabs>
        <w:spacing w:after="0" w:line="360" w:lineRule="auto"/>
        <w:ind w:firstLine="567"/>
        <w:contextualSpacing/>
        <w:jc w:val="both"/>
        <w:rPr>
          <w:rFonts w:ascii="Times New Roman" w:eastAsia="Times New Roman" w:hAnsi="Times New Roman" w:cs="Times New Roman"/>
          <w:b/>
          <w:caps/>
          <w:sz w:val="24"/>
          <w:szCs w:val="24"/>
          <w:lang w:val="sq-AL"/>
        </w:rPr>
      </w:pPr>
      <w:r w:rsidRPr="00C31687">
        <w:rPr>
          <w:rFonts w:ascii="Times New Roman" w:eastAsia="Times New Roman" w:hAnsi="Times New Roman" w:cs="Times New Roman"/>
          <w:b/>
          <w:caps/>
          <w:sz w:val="24"/>
          <w:szCs w:val="24"/>
          <w:lang w:val="sq-AL"/>
        </w:rPr>
        <w:t>SubjektE TË interesuarA:</w:t>
      </w:r>
    </w:p>
    <w:p w:rsidR="00693C9B" w:rsidRPr="00C31687" w:rsidRDefault="00693C9B" w:rsidP="007E61D9">
      <w:pPr>
        <w:shd w:val="clear" w:color="auto" w:fill="FFFFFF" w:themeFill="background1"/>
        <w:tabs>
          <w:tab w:val="left" w:pos="851"/>
        </w:tabs>
        <w:spacing w:after="0" w:line="360" w:lineRule="auto"/>
        <w:ind w:left="2877"/>
        <w:contextualSpacing/>
        <w:jc w:val="both"/>
        <w:rPr>
          <w:rFonts w:ascii="Times New Roman" w:eastAsia="Times New Roman" w:hAnsi="Times New Roman" w:cs="Times New Roman"/>
          <w:b/>
          <w:bCs/>
          <w:sz w:val="24"/>
          <w:szCs w:val="24"/>
          <w:lang w:val="sq-AL"/>
        </w:rPr>
      </w:pPr>
      <w:r w:rsidRPr="00C31687">
        <w:rPr>
          <w:rFonts w:ascii="Times New Roman" w:eastAsia="Times New Roman" w:hAnsi="Times New Roman" w:cs="Times New Roman"/>
          <w:b/>
          <w:bCs/>
          <w:sz w:val="24"/>
          <w:szCs w:val="24"/>
          <w:lang w:val="sq-AL"/>
        </w:rPr>
        <w:tab/>
        <w:t>KUVENDI I REPUBLIKËS SË SHQIPËRISË</w:t>
      </w:r>
      <w:r w:rsidR="00366A79" w:rsidRPr="00C31687">
        <w:rPr>
          <w:rFonts w:ascii="Times New Roman" w:eastAsia="Times New Roman" w:hAnsi="Times New Roman" w:cs="Times New Roman"/>
          <w:b/>
          <w:bCs/>
          <w:sz w:val="24"/>
          <w:szCs w:val="24"/>
          <w:lang w:val="sq-AL"/>
        </w:rPr>
        <w:t xml:space="preserve">, </w:t>
      </w:r>
      <w:r w:rsidR="00366A79" w:rsidRPr="00C31687">
        <w:rPr>
          <w:rFonts w:ascii="Times New Roman" w:eastAsia="Times New Roman" w:hAnsi="Times New Roman" w:cs="Times New Roman"/>
          <w:bCs/>
          <w:sz w:val="24"/>
          <w:szCs w:val="24"/>
          <w:lang w:val="sq-AL"/>
        </w:rPr>
        <w:t>p</w:t>
      </w:r>
      <w:r w:rsidR="00EC12D2" w:rsidRPr="00C31687">
        <w:rPr>
          <w:rFonts w:ascii="Times New Roman" w:eastAsia="Times New Roman" w:hAnsi="Times New Roman" w:cs="Times New Roman"/>
          <w:bCs/>
          <w:sz w:val="24"/>
          <w:szCs w:val="24"/>
          <w:lang w:val="sq-AL"/>
        </w:rPr>
        <w:t>ë</w:t>
      </w:r>
      <w:r w:rsidR="00366A79" w:rsidRPr="00C31687">
        <w:rPr>
          <w:rFonts w:ascii="Times New Roman" w:eastAsia="Times New Roman" w:hAnsi="Times New Roman" w:cs="Times New Roman"/>
          <w:bCs/>
          <w:sz w:val="24"/>
          <w:szCs w:val="24"/>
          <w:lang w:val="sq-AL"/>
        </w:rPr>
        <w:t>rfaq</w:t>
      </w:r>
      <w:r w:rsidR="00EC12D2" w:rsidRPr="00C31687">
        <w:rPr>
          <w:rFonts w:ascii="Times New Roman" w:eastAsia="Times New Roman" w:hAnsi="Times New Roman" w:cs="Times New Roman"/>
          <w:bCs/>
          <w:sz w:val="24"/>
          <w:szCs w:val="24"/>
          <w:lang w:val="sq-AL"/>
        </w:rPr>
        <w:t>ë</w:t>
      </w:r>
      <w:r w:rsidR="00366A79" w:rsidRPr="00C31687">
        <w:rPr>
          <w:rFonts w:ascii="Times New Roman" w:eastAsia="Times New Roman" w:hAnsi="Times New Roman" w:cs="Times New Roman"/>
          <w:bCs/>
          <w:sz w:val="24"/>
          <w:szCs w:val="24"/>
          <w:lang w:val="sq-AL"/>
        </w:rPr>
        <w:t>suar me autorizim nga Mimoza Arbi</w:t>
      </w:r>
      <w:r w:rsidR="00C959A4" w:rsidRPr="00C31687">
        <w:rPr>
          <w:rFonts w:ascii="Times New Roman" w:eastAsia="Times New Roman" w:hAnsi="Times New Roman" w:cs="Times New Roman"/>
          <w:bCs/>
          <w:sz w:val="24"/>
          <w:szCs w:val="24"/>
          <w:lang w:val="sq-AL"/>
        </w:rPr>
        <w:t>.</w:t>
      </w:r>
    </w:p>
    <w:p w:rsidR="006D451A" w:rsidRPr="00C31687" w:rsidRDefault="00693C9B" w:rsidP="007E61D9">
      <w:pPr>
        <w:shd w:val="clear" w:color="auto" w:fill="FFFFFF" w:themeFill="background1"/>
        <w:tabs>
          <w:tab w:val="left" w:pos="851"/>
        </w:tabs>
        <w:spacing w:after="0" w:line="360" w:lineRule="auto"/>
        <w:ind w:left="2877"/>
        <w:contextualSpacing/>
        <w:jc w:val="both"/>
        <w:rPr>
          <w:rFonts w:ascii="Times New Roman" w:eastAsia="Times New Roman" w:hAnsi="Times New Roman" w:cs="Times New Roman"/>
          <w:b/>
          <w:bCs/>
          <w:sz w:val="24"/>
          <w:szCs w:val="24"/>
          <w:lang w:val="sq-AL"/>
        </w:rPr>
      </w:pPr>
      <w:r w:rsidRPr="00C31687">
        <w:rPr>
          <w:rFonts w:ascii="Times New Roman" w:eastAsia="Times New Roman" w:hAnsi="Times New Roman" w:cs="Times New Roman"/>
          <w:b/>
          <w:bCs/>
          <w:sz w:val="24"/>
          <w:szCs w:val="24"/>
          <w:lang w:val="sq-AL"/>
        </w:rPr>
        <w:tab/>
        <w:t xml:space="preserve">KËSHILLI I MINISTRAVE </w:t>
      </w:r>
      <w:r w:rsidR="00C623D3" w:rsidRPr="00C31687">
        <w:rPr>
          <w:rFonts w:ascii="Times New Roman" w:eastAsia="Times New Roman" w:hAnsi="Times New Roman" w:cs="Times New Roman"/>
          <w:b/>
          <w:bCs/>
          <w:sz w:val="24"/>
          <w:szCs w:val="24"/>
          <w:lang w:val="sq-AL"/>
        </w:rPr>
        <w:t>I</w:t>
      </w:r>
      <w:r w:rsidR="006D451A" w:rsidRPr="00C31687">
        <w:rPr>
          <w:rFonts w:ascii="Times New Roman" w:eastAsia="Times New Roman" w:hAnsi="Times New Roman" w:cs="Times New Roman"/>
          <w:b/>
          <w:bCs/>
          <w:sz w:val="24"/>
          <w:szCs w:val="24"/>
          <w:lang w:val="sq-AL"/>
        </w:rPr>
        <w:t xml:space="preserve"> REPUBLIK</w:t>
      </w:r>
      <w:r w:rsidR="003B1738" w:rsidRPr="00C31687">
        <w:rPr>
          <w:rFonts w:ascii="Times New Roman" w:eastAsia="Times New Roman" w:hAnsi="Times New Roman" w:cs="Times New Roman"/>
          <w:b/>
          <w:bCs/>
          <w:sz w:val="24"/>
          <w:szCs w:val="24"/>
          <w:lang w:val="sq-AL"/>
        </w:rPr>
        <w:t>Ë</w:t>
      </w:r>
      <w:r w:rsidR="006D451A" w:rsidRPr="00C31687">
        <w:rPr>
          <w:rFonts w:ascii="Times New Roman" w:eastAsia="Times New Roman" w:hAnsi="Times New Roman" w:cs="Times New Roman"/>
          <w:b/>
          <w:bCs/>
          <w:sz w:val="24"/>
          <w:szCs w:val="24"/>
          <w:lang w:val="sq-AL"/>
        </w:rPr>
        <w:t>S S</w:t>
      </w:r>
      <w:r w:rsidR="003B1738" w:rsidRPr="00C31687">
        <w:rPr>
          <w:rFonts w:ascii="Times New Roman" w:eastAsia="Times New Roman" w:hAnsi="Times New Roman" w:cs="Times New Roman"/>
          <w:b/>
          <w:bCs/>
          <w:sz w:val="24"/>
          <w:szCs w:val="24"/>
          <w:lang w:val="sq-AL"/>
        </w:rPr>
        <w:t>Ë</w:t>
      </w:r>
      <w:r w:rsidR="006D451A" w:rsidRPr="00C31687">
        <w:rPr>
          <w:rFonts w:ascii="Times New Roman" w:eastAsia="Times New Roman" w:hAnsi="Times New Roman" w:cs="Times New Roman"/>
          <w:b/>
          <w:bCs/>
          <w:sz w:val="24"/>
          <w:szCs w:val="24"/>
          <w:lang w:val="sq-AL"/>
        </w:rPr>
        <w:t xml:space="preserve"> SHQIPËRISË</w:t>
      </w:r>
      <w:r w:rsidR="00366A79" w:rsidRPr="00C31687">
        <w:rPr>
          <w:rFonts w:ascii="Times New Roman" w:eastAsia="Times New Roman" w:hAnsi="Times New Roman" w:cs="Times New Roman"/>
          <w:b/>
          <w:bCs/>
          <w:sz w:val="24"/>
          <w:szCs w:val="24"/>
          <w:lang w:val="sq-AL"/>
        </w:rPr>
        <w:t xml:space="preserve">, </w:t>
      </w:r>
      <w:r w:rsidR="00366A79" w:rsidRPr="00C31687">
        <w:rPr>
          <w:rFonts w:ascii="Times New Roman" w:eastAsia="Times New Roman" w:hAnsi="Times New Roman" w:cs="Times New Roman"/>
          <w:bCs/>
          <w:sz w:val="24"/>
          <w:szCs w:val="24"/>
          <w:lang w:val="sq-AL"/>
        </w:rPr>
        <w:t>p</w:t>
      </w:r>
      <w:r w:rsidR="00EC12D2" w:rsidRPr="00C31687">
        <w:rPr>
          <w:rFonts w:ascii="Times New Roman" w:eastAsia="Times New Roman" w:hAnsi="Times New Roman" w:cs="Times New Roman"/>
          <w:bCs/>
          <w:sz w:val="24"/>
          <w:szCs w:val="24"/>
          <w:lang w:val="sq-AL"/>
        </w:rPr>
        <w:t>ë</w:t>
      </w:r>
      <w:r w:rsidR="00366A79" w:rsidRPr="00C31687">
        <w:rPr>
          <w:rFonts w:ascii="Times New Roman" w:eastAsia="Times New Roman" w:hAnsi="Times New Roman" w:cs="Times New Roman"/>
          <w:bCs/>
          <w:sz w:val="24"/>
          <w:szCs w:val="24"/>
          <w:lang w:val="sq-AL"/>
        </w:rPr>
        <w:t>rfaq</w:t>
      </w:r>
      <w:r w:rsidR="00EC12D2" w:rsidRPr="00C31687">
        <w:rPr>
          <w:rFonts w:ascii="Times New Roman" w:eastAsia="Times New Roman" w:hAnsi="Times New Roman" w:cs="Times New Roman"/>
          <w:bCs/>
          <w:sz w:val="24"/>
          <w:szCs w:val="24"/>
          <w:lang w:val="sq-AL"/>
        </w:rPr>
        <w:t>ë</w:t>
      </w:r>
      <w:r w:rsidR="00366A79" w:rsidRPr="00C31687">
        <w:rPr>
          <w:rFonts w:ascii="Times New Roman" w:eastAsia="Times New Roman" w:hAnsi="Times New Roman" w:cs="Times New Roman"/>
          <w:bCs/>
          <w:sz w:val="24"/>
          <w:szCs w:val="24"/>
          <w:lang w:val="sq-AL"/>
        </w:rPr>
        <w:t xml:space="preserve">suar </w:t>
      </w:r>
      <w:r w:rsidR="00495F39" w:rsidRPr="00C31687">
        <w:rPr>
          <w:rFonts w:ascii="Times New Roman" w:eastAsia="Times New Roman" w:hAnsi="Times New Roman" w:cs="Times New Roman"/>
          <w:bCs/>
          <w:sz w:val="24"/>
          <w:szCs w:val="24"/>
          <w:lang w:val="sq-AL"/>
        </w:rPr>
        <w:t xml:space="preserve">me autorizim </w:t>
      </w:r>
      <w:r w:rsidR="00366A79" w:rsidRPr="00C31687">
        <w:rPr>
          <w:rFonts w:ascii="Times New Roman" w:eastAsia="Times New Roman" w:hAnsi="Times New Roman" w:cs="Times New Roman"/>
          <w:bCs/>
          <w:sz w:val="24"/>
          <w:szCs w:val="24"/>
          <w:lang w:val="sq-AL"/>
        </w:rPr>
        <w:t>nga p</w:t>
      </w:r>
      <w:r w:rsidR="00EC12D2" w:rsidRPr="00C31687">
        <w:rPr>
          <w:rFonts w:ascii="Times New Roman" w:eastAsia="Times New Roman" w:hAnsi="Times New Roman" w:cs="Times New Roman"/>
          <w:bCs/>
          <w:sz w:val="24"/>
          <w:szCs w:val="24"/>
          <w:lang w:val="sq-AL"/>
        </w:rPr>
        <w:t>ë</w:t>
      </w:r>
      <w:r w:rsidR="00366A79" w:rsidRPr="00C31687">
        <w:rPr>
          <w:rFonts w:ascii="Times New Roman" w:eastAsia="Times New Roman" w:hAnsi="Times New Roman" w:cs="Times New Roman"/>
          <w:bCs/>
          <w:sz w:val="24"/>
          <w:szCs w:val="24"/>
          <w:lang w:val="sq-AL"/>
        </w:rPr>
        <w:t>rfaq</w:t>
      </w:r>
      <w:r w:rsidR="00EC12D2" w:rsidRPr="00C31687">
        <w:rPr>
          <w:rFonts w:ascii="Times New Roman" w:eastAsia="Times New Roman" w:hAnsi="Times New Roman" w:cs="Times New Roman"/>
          <w:bCs/>
          <w:sz w:val="24"/>
          <w:szCs w:val="24"/>
          <w:lang w:val="sq-AL"/>
        </w:rPr>
        <w:t>ë</w:t>
      </w:r>
      <w:r w:rsidR="00366A79" w:rsidRPr="00C31687">
        <w:rPr>
          <w:rFonts w:ascii="Times New Roman" w:eastAsia="Times New Roman" w:hAnsi="Times New Roman" w:cs="Times New Roman"/>
          <w:bCs/>
          <w:sz w:val="24"/>
          <w:szCs w:val="24"/>
          <w:lang w:val="sq-AL"/>
        </w:rPr>
        <w:t>suesja e Avokatur</w:t>
      </w:r>
      <w:r w:rsidR="00EC12D2" w:rsidRPr="00C31687">
        <w:rPr>
          <w:rFonts w:ascii="Times New Roman" w:eastAsia="Times New Roman" w:hAnsi="Times New Roman" w:cs="Times New Roman"/>
          <w:bCs/>
          <w:sz w:val="24"/>
          <w:szCs w:val="24"/>
          <w:lang w:val="sq-AL"/>
        </w:rPr>
        <w:t>ë</w:t>
      </w:r>
      <w:r w:rsidR="00366A79" w:rsidRPr="00C31687">
        <w:rPr>
          <w:rFonts w:ascii="Times New Roman" w:eastAsia="Times New Roman" w:hAnsi="Times New Roman" w:cs="Times New Roman"/>
          <w:bCs/>
          <w:sz w:val="24"/>
          <w:szCs w:val="24"/>
          <w:lang w:val="sq-AL"/>
        </w:rPr>
        <w:t>s s</w:t>
      </w:r>
      <w:r w:rsidR="00EC12D2" w:rsidRPr="00C31687">
        <w:rPr>
          <w:rFonts w:ascii="Times New Roman" w:eastAsia="Times New Roman" w:hAnsi="Times New Roman" w:cs="Times New Roman"/>
          <w:bCs/>
          <w:sz w:val="24"/>
          <w:szCs w:val="24"/>
          <w:lang w:val="sq-AL"/>
        </w:rPr>
        <w:t>ë</w:t>
      </w:r>
      <w:r w:rsidR="00366A79" w:rsidRPr="00C31687">
        <w:rPr>
          <w:rFonts w:ascii="Times New Roman" w:eastAsia="Times New Roman" w:hAnsi="Times New Roman" w:cs="Times New Roman"/>
          <w:bCs/>
          <w:sz w:val="24"/>
          <w:szCs w:val="24"/>
          <w:lang w:val="sq-AL"/>
        </w:rPr>
        <w:t xml:space="preserve"> Shtetit</w:t>
      </w:r>
      <w:r w:rsidR="00EE63F0" w:rsidRPr="00C31687">
        <w:rPr>
          <w:rFonts w:ascii="Times New Roman" w:eastAsia="Times New Roman" w:hAnsi="Times New Roman" w:cs="Times New Roman"/>
          <w:bCs/>
          <w:sz w:val="24"/>
          <w:szCs w:val="24"/>
          <w:lang w:val="sq-AL"/>
        </w:rPr>
        <w:t>,</w:t>
      </w:r>
      <w:r w:rsidR="00366A79" w:rsidRPr="00C31687">
        <w:rPr>
          <w:rFonts w:ascii="Times New Roman" w:eastAsia="Times New Roman" w:hAnsi="Times New Roman" w:cs="Times New Roman"/>
          <w:bCs/>
          <w:sz w:val="24"/>
          <w:szCs w:val="24"/>
          <w:lang w:val="sq-AL"/>
        </w:rPr>
        <w:t xml:space="preserve"> </w:t>
      </w:r>
      <w:proofErr w:type="spellStart"/>
      <w:r w:rsidR="00366A79" w:rsidRPr="00C31687">
        <w:rPr>
          <w:rFonts w:ascii="Times New Roman" w:eastAsia="Times New Roman" w:hAnsi="Times New Roman" w:cs="Times New Roman"/>
          <w:bCs/>
          <w:sz w:val="24"/>
          <w:szCs w:val="24"/>
          <w:lang w:val="sq-AL"/>
        </w:rPr>
        <w:t>Eva</w:t>
      </w:r>
      <w:proofErr w:type="spellEnd"/>
      <w:r w:rsidR="00366A79" w:rsidRPr="00C31687">
        <w:rPr>
          <w:rFonts w:ascii="Times New Roman" w:eastAsia="Times New Roman" w:hAnsi="Times New Roman" w:cs="Times New Roman"/>
          <w:bCs/>
          <w:sz w:val="24"/>
          <w:szCs w:val="24"/>
          <w:lang w:val="sq-AL"/>
        </w:rPr>
        <w:t xml:space="preserve"> </w:t>
      </w:r>
      <w:proofErr w:type="spellStart"/>
      <w:r w:rsidR="00366A79" w:rsidRPr="00C31687">
        <w:rPr>
          <w:rFonts w:ascii="Times New Roman" w:eastAsia="Times New Roman" w:hAnsi="Times New Roman" w:cs="Times New Roman"/>
          <w:bCs/>
          <w:sz w:val="24"/>
          <w:szCs w:val="24"/>
          <w:lang w:val="sq-AL"/>
        </w:rPr>
        <w:t>Dyrmishi</w:t>
      </w:r>
      <w:proofErr w:type="spellEnd"/>
      <w:r w:rsidR="00C959A4" w:rsidRPr="00C31687">
        <w:rPr>
          <w:rFonts w:ascii="Times New Roman" w:eastAsia="Times New Roman" w:hAnsi="Times New Roman" w:cs="Times New Roman"/>
          <w:bCs/>
          <w:sz w:val="24"/>
          <w:szCs w:val="24"/>
          <w:lang w:val="sq-AL"/>
        </w:rPr>
        <w:t>.</w:t>
      </w:r>
    </w:p>
    <w:p w:rsidR="00693C9B" w:rsidRPr="00C31687" w:rsidRDefault="00F61517" w:rsidP="007E61D9">
      <w:pPr>
        <w:shd w:val="clear" w:color="auto" w:fill="FFFFFF" w:themeFill="background1"/>
        <w:tabs>
          <w:tab w:val="left" w:pos="851"/>
        </w:tabs>
        <w:spacing w:after="0" w:line="360" w:lineRule="auto"/>
        <w:ind w:left="2877"/>
        <w:contextualSpacing/>
        <w:jc w:val="both"/>
        <w:rPr>
          <w:rFonts w:ascii="Times New Roman" w:eastAsia="Times New Roman" w:hAnsi="Times New Roman" w:cs="Times New Roman"/>
          <w:bCs/>
          <w:sz w:val="24"/>
          <w:szCs w:val="24"/>
          <w:lang w:val="sq-AL"/>
        </w:rPr>
      </w:pPr>
      <w:r w:rsidRPr="00C31687">
        <w:rPr>
          <w:rFonts w:ascii="Times New Roman" w:eastAsia="Times New Roman" w:hAnsi="Times New Roman" w:cs="Times New Roman"/>
          <w:b/>
          <w:bCs/>
          <w:sz w:val="24"/>
          <w:szCs w:val="24"/>
          <w:lang w:val="sq-AL"/>
        </w:rPr>
        <w:tab/>
        <w:t xml:space="preserve">PROKURORIA E POSAÇME </w:t>
      </w:r>
      <w:r w:rsidR="00B9691C" w:rsidRPr="00C31687">
        <w:rPr>
          <w:rFonts w:ascii="Times New Roman" w:eastAsia="Times New Roman" w:hAnsi="Times New Roman" w:cs="Times New Roman"/>
          <w:b/>
          <w:bCs/>
          <w:sz w:val="24"/>
          <w:szCs w:val="24"/>
          <w:lang w:val="sq-AL"/>
        </w:rPr>
        <w:t>KUND</w:t>
      </w:r>
      <w:r w:rsidR="00C15428" w:rsidRPr="00C31687">
        <w:rPr>
          <w:rFonts w:ascii="Times New Roman" w:eastAsia="Times New Roman" w:hAnsi="Times New Roman" w:cs="Times New Roman"/>
          <w:b/>
          <w:bCs/>
          <w:sz w:val="24"/>
          <w:szCs w:val="24"/>
          <w:lang w:val="sq-AL"/>
        </w:rPr>
        <w:t>Ë</w:t>
      </w:r>
      <w:r w:rsidR="00B9691C" w:rsidRPr="00C31687">
        <w:rPr>
          <w:rFonts w:ascii="Times New Roman" w:eastAsia="Times New Roman" w:hAnsi="Times New Roman" w:cs="Times New Roman"/>
          <w:b/>
          <w:bCs/>
          <w:sz w:val="24"/>
          <w:szCs w:val="24"/>
          <w:lang w:val="sq-AL"/>
        </w:rPr>
        <w:t xml:space="preserve">R </w:t>
      </w:r>
      <w:r w:rsidRPr="00C31687">
        <w:rPr>
          <w:rFonts w:ascii="Times New Roman" w:eastAsia="Times New Roman" w:hAnsi="Times New Roman" w:cs="Times New Roman"/>
          <w:b/>
          <w:bCs/>
          <w:sz w:val="24"/>
          <w:szCs w:val="24"/>
          <w:lang w:val="sq-AL"/>
        </w:rPr>
        <w:t>KORRUPSIONIT DHE KRIMIT TË ORGANIZUAR</w:t>
      </w:r>
      <w:r w:rsidR="006B78F6" w:rsidRPr="00C31687">
        <w:rPr>
          <w:rFonts w:ascii="Times New Roman" w:eastAsia="Times New Roman" w:hAnsi="Times New Roman" w:cs="Times New Roman"/>
          <w:b/>
          <w:bCs/>
          <w:sz w:val="24"/>
          <w:szCs w:val="24"/>
          <w:lang w:val="sq-AL"/>
        </w:rPr>
        <w:t xml:space="preserve">, </w:t>
      </w:r>
      <w:r w:rsidR="006B78F6" w:rsidRPr="00C31687">
        <w:rPr>
          <w:rFonts w:ascii="Times New Roman" w:eastAsia="Times New Roman" w:hAnsi="Times New Roman" w:cs="Times New Roman"/>
          <w:bCs/>
          <w:sz w:val="24"/>
          <w:szCs w:val="24"/>
          <w:lang w:val="sq-AL"/>
        </w:rPr>
        <w:t>p</w:t>
      </w:r>
      <w:r w:rsidR="00EC12D2" w:rsidRPr="00C31687">
        <w:rPr>
          <w:rFonts w:ascii="Times New Roman" w:eastAsia="Times New Roman" w:hAnsi="Times New Roman" w:cs="Times New Roman"/>
          <w:bCs/>
          <w:sz w:val="24"/>
          <w:szCs w:val="24"/>
          <w:lang w:val="sq-AL"/>
        </w:rPr>
        <w:t>ë</w:t>
      </w:r>
      <w:r w:rsidR="006B78F6" w:rsidRPr="00C31687">
        <w:rPr>
          <w:rFonts w:ascii="Times New Roman" w:eastAsia="Times New Roman" w:hAnsi="Times New Roman" w:cs="Times New Roman"/>
          <w:bCs/>
          <w:sz w:val="24"/>
          <w:szCs w:val="24"/>
          <w:lang w:val="sq-AL"/>
        </w:rPr>
        <w:t>rfaq</w:t>
      </w:r>
      <w:r w:rsidR="00EC12D2" w:rsidRPr="00C31687">
        <w:rPr>
          <w:rFonts w:ascii="Times New Roman" w:eastAsia="Times New Roman" w:hAnsi="Times New Roman" w:cs="Times New Roman"/>
          <w:bCs/>
          <w:sz w:val="24"/>
          <w:szCs w:val="24"/>
          <w:lang w:val="sq-AL"/>
        </w:rPr>
        <w:t>ë</w:t>
      </w:r>
      <w:r w:rsidR="00EE63F0" w:rsidRPr="00C31687">
        <w:rPr>
          <w:rFonts w:ascii="Times New Roman" w:eastAsia="Times New Roman" w:hAnsi="Times New Roman" w:cs="Times New Roman"/>
          <w:bCs/>
          <w:sz w:val="24"/>
          <w:szCs w:val="24"/>
          <w:lang w:val="sq-AL"/>
        </w:rPr>
        <w:t>suar nga d</w:t>
      </w:r>
      <w:r w:rsidR="006B78F6" w:rsidRPr="00C31687">
        <w:rPr>
          <w:rFonts w:ascii="Times New Roman" w:eastAsia="Times New Roman" w:hAnsi="Times New Roman" w:cs="Times New Roman"/>
          <w:bCs/>
          <w:sz w:val="24"/>
          <w:szCs w:val="24"/>
          <w:lang w:val="sq-AL"/>
        </w:rPr>
        <w:t xml:space="preserve">rejtuesi i </w:t>
      </w:r>
      <w:r w:rsidR="00AC3297" w:rsidRPr="00C31687">
        <w:rPr>
          <w:rFonts w:ascii="Times New Roman" w:eastAsia="Times New Roman" w:hAnsi="Times New Roman" w:cs="Times New Roman"/>
          <w:bCs/>
          <w:sz w:val="24"/>
          <w:szCs w:val="24"/>
          <w:lang w:val="sq-AL"/>
        </w:rPr>
        <w:t>saj</w:t>
      </w:r>
      <w:r w:rsidR="00EE63F0" w:rsidRPr="00C31687">
        <w:rPr>
          <w:rFonts w:ascii="Times New Roman" w:eastAsia="Times New Roman" w:hAnsi="Times New Roman" w:cs="Times New Roman"/>
          <w:bCs/>
          <w:sz w:val="24"/>
          <w:szCs w:val="24"/>
          <w:lang w:val="sq-AL"/>
        </w:rPr>
        <w:t>,</w:t>
      </w:r>
      <w:r w:rsidR="00AC3297" w:rsidRPr="00C31687">
        <w:rPr>
          <w:rFonts w:ascii="Times New Roman" w:eastAsia="Times New Roman" w:hAnsi="Times New Roman" w:cs="Times New Roman"/>
          <w:bCs/>
          <w:sz w:val="24"/>
          <w:szCs w:val="24"/>
          <w:lang w:val="sq-AL"/>
        </w:rPr>
        <w:t xml:space="preserve"> </w:t>
      </w:r>
      <w:r w:rsidR="006B78F6" w:rsidRPr="00C31687">
        <w:rPr>
          <w:rFonts w:ascii="Times New Roman" w:eastAsia="Times New Roman" w:hAnsi="Times New Roman" w:cs="Times New Roman"/>
          <w:bCs/>
          <w:sz w:val="24"/>
          <w:szCs w:val="24"/>
          <w:lang w:val="sq-AL"/>
        </w:rPr>
        <w:t xml:space="preserve">Arben </w:t>
      </w:r>
      <w:proofErr w:type="spellStart"/>
      <w:r w:rsidR="006B78F6" w:rsidRPr="00C31687">
        <w:rPr>
          <w:rFonts w:ascii="Times New Roman" w:eastAsia="Times New Roman" w:hAnsi="Times New Roman" w:cs="Times New Roman"/>
          <w:bCs/>
          <w:sz w:val="24"/>
          <w:szCs w:val="24"/>
          <w:lang w:val="sq-AL"/>
        </w:rPr>
        <w:t>Kraja</w:t>
      </w:r>
      <w:proofErr w:type="spellEnd"/>
      <w:r w:rsidR="00C959A4" w:rsidRPr="00C31687">
        <w:rPr>
          <w:rFonts w:ascii="Times New Roman" w:eastAsia="Times New Roman" w:hAnsi="Times New Roman" w:cs="Times New Roman"/>
          <w:bCs/>
          <w:sz w:val="24"/>
          <w:szCs w:val="24"/>
          <w:lang w:val="sq-AL"/>
        </w:rPr>
        <w:t>.</w:t>
      </w:r>
    </w:p>
    <w:p w:rsidR="00FA78B1" w:rsidRPr="00C31687" w:rsidRDefault="00FA78B1" w:rsidP="007E61D9">
      <w:pPr>
        <w:shd w:val="clear" w:color="auto" w:fill="FFFFFF" w:themeFill="background1"/>
        <w:tabs>
          <w:tab w:val="left" w:pos="851"/>
        </w:tabs>
        <w:spacing w:after="0" w:line="360" w:lineRule="auto"/>
        <w:ind w:left="2877"/>
        <w:contextualSpacing/>
        <w:jc w:val="both"/>
        <w:rPr>
          <w:rFonts w:ascii="Times New Roman" w:hAnsi="Times New Roman" w:cs="Times New Roman"/>
          <w:b/>
          <w:sz w:val="24"/>
          <w:szCs w:val="24"/>
          <w:lang w:val="sq-AL" w:eastAsia="fr-FR"/>
        </w:rPr>
      </w:pPr>
    </w:p>
    <w:p w:rsidR="002D7F3B" w:rsidRPr="00C31687" w:rsidRDefault="00EE63F0" w:rsidP="007E61D9">
      <w:pPr>
        <w:shd w:val="clear" w:color="auto" w:fill="FFFFFF" w:themeFill="background1"/>
        <w:tabs>
          <w:tab w:val="left" w:pos="851"/>
        </w:tabs>
        <w:suppressAutoHyphens/>
        <w:spacing w:after="0" w:line="360" w:lineRule="auto"/>
        <w:ind w:left="2877" w:hanging="2310"/>
        <w:contextualSpacing/>
        <w:jc w:val="both"/>
        <w:outlineLvl w:val="0"/>
        <w:rPr>
          <w:rFonts w:ascii="Times New Roman" w:hAnsi="Times New Roman" w:cs="Times New Roman"/>
          <w:b/>
          <w:sz w:val="24"/>
          <w:szCs w:val="24"/>
          <w:lang w:val="sq-AL" w:eastAsia="fr-FR"/>
        </w:rPr>
      </w:pPr>
      <w:r w:rsidRPr="00C31687">
        <w:rPr>
          <w:rFonts w:ascii="Times New Roman" w:hAnsi="Times New Roman" w:cs="Times New Roman"/>
          <w:b/>
          <w:sz w:val="24"/>
          <w:szCs w:val="24"/>
          <w:lang w:val="sq-AL" w:eastAsia="fr-FR"/>
        </w:rPr>
        <w:t>OBJEKTI:</w:t>
      </w:r>
      <w:r w:rsidRPr="00C31687">
        <w:rPr>
          <w:rFonts w:ascii="Times New Roman" w:hAnsi="Times New Roman" w:cs="Times New Roman"/>
          <w:b/>
          <w:sz w:val="24"/>
          <w:szCs w:val="24"/>
          <w:lang w:val="sq-AL" w:eastAsia="fr-FR"/>
        </w:rPr>
        <w:tab/>
      </w:r>
      <w:r w:rsidRPr="00C31687">
        <w:rPr>
          <w:rFonts w:ascii="Times New Roman" w:hAnsi="Times New Roman" w:cs="Times New Roman"/>
          <w:b/>
          <w:sz w:val="24"/>
          <w:szCs w:val="24"/>
          <w:lang w:val="sq-AL" w:eastAsia="fr-FR"/>
        </w:rPr>
        <w:tab/>
        <w:t xml:space="preserve">Shfuqizimi </w:t>
      </w:r>
      <w:r w:rsidR="00693C9B" w:rsidRPr="00C31687">
        <w:rPr>
          <w:rFonts w:ascii="Times New Roman" w:hAnsi="Times New Roman" w:cs="Times New Roman"/>
          <w:b/>
          <w:sz w:val="24"/>
          <w:szCs w:val="24"/>
          <w:lang w:val="sq-AL" w:eastAsia="fr-FR"/>
        </w:rPr>
        <w:t>i n</w:t>
      </w:r>
      <w:r w:rsidR="00553943" w:rsidRPr="00C31687">
        <w:rPr>
          <w:rFonts w:ascii="Times New Roman" w:hAnsi="Times New Roman" w:cs="Times New Roman"/>
          <w:b/>
          <w:sz w:val="24"/>
          <w:szCs w:val="24"/>
          <w:lang w:val="sq-AL" w:eastAsia="fr-FR"/>
        </w:rPr>
        <w:t>eneve</w:t>
      </w:r>
      <w:r w:rsidR="00BA5EF7" w:rsidRPr="00C31687">
        <w:rPr>
          <w:rFonts w:ascii="Times New Roman" w:hAnsi="Times New Roman" w:cs="Times New Roman"/>
          <w:b/>
          <w:sz w:val="24"/>
          <w:szCs w:val="24"/>
          <w:lang w:val="sq-AL" w:eastAsia="fr-FR"/>
        </w:rPr>
        <w:t xml:space="preserve"> 34, pika 2, shkronja “gj” dhe</w:t>
      </w:r>
      <w:r w:rsidR="00693C9B" w:rsidRPr="00C31687">
        <w:rPr>
          <w:rFonts w:ascii="Times New Roman" w:hAnsi="Times New Roman" w:cs="Times New Roman"/>
          <w:b/>
          <w:sz w:val="24"/>
          <w:szCs w:val="24"/>
          <w:lang w:val="sq-AL" w:eastAsia="fr-FR"/>
        </w:rPr>
        <w:t xml:space="preserve"> 38, pika 2, shkronja “e”</w:t>
      </w:r>
      <w:r w:rsidRPr="00C31687">
        <w:rPr>
          <w:rFonts w:ascii="Times New Roman" w:hAnsi="Times New Roman" w:cs="Times New Roman"/>
          <w:b/>
          <w:sz w:val="24"/>
          <w:szCs w:val="24"/>
          <w:lang w:val="sq-AL" w:eastAsia="fr-FR"/>
        </w:rPr>
        <w:t>,</w:t>
      </w:r>
      <w:r w:rsidR="00693C9B" w:rsidRPr="00C31687">
        <w:rPr>
          <w:rFonts w:ascii="Times New Roman" w:hAnsi="Times New Roman" w:cs="Times New Roman"/>
          <w:b/>
          <w:sz w:val="24"/>
          <w:szCs w:val="24"/>
          <w:lang w:val="sq-AL" w:eastAsia="fr-FR"/>
        </w:rPr>
        <w:t xml:space="preserve"> të ligjit nr. 95/2016 “Për organizimin dhe funksionimin e institucioneve për të luftuar korrupsionin dhe krimin e organizuar”</w:t>
      </w:r>
      <w:r w:rsidRPr="00C31687">
        <w:rPr>
          <w:rFonts w:ascii="Times New Roman" w:hAnsi="Times New Roman" w:cs="Times New Roman"/>
          <w:b/>
          <w:sz w:val="24"/>
          <w:szCs w:val="24"/>
          <w:lang w:val="sq-AL" w:eastAsia="fr-FR"/>
        </w:rPr>
        <w:t>, si</w:t>
      </w:r>
      <w:r w:rsidR="00790659" w:rsidRPr="00C31687">
        <w:rPr>
          <w:rFonts w:ascii="Times New Roman" w:hAnsi="Times New Roman" w:cs="Times New Roman"/>
          <w:b/>
          <w:sz w:val="24"/>
          <w:szCs w:val="24"/>
          <w:lang w:val="sq-AL" w:eastAsia="fr-FR"/>
        </w:rPr>
        <w:t xml:space="preserve"> të papajtueshme me Kushtetutën e Republikës së Shqipërisë.</w:t>
      </w:r>
    </w:p>
    <w:p w:rsidR="00693C9B" w:rsidRPr="00C31687" w:rsidRDefault="002D7F3B" w:rsidP="007E61D9">
      <w:pPr>
        <w:shd w:val="clear" w:color="auto" w:fill="FFFFFF" w:themeFill="background1"/>
        <w:tabs>
          <w:tab w:val="left" w:pos="851"/>
        </w:tabs>
        <w:suppressAutoHyphens/>
        <w:spacing w:after="0" w:line="360" w:lineRule="auto"/>
        <w:ind w:left="2877" w:hanging="2310"/>
        <w:contextualSpacing/>
        <w:jc w:val="both"/>
        <w:outlineLvl w:val="0"/>
        <w:rPr>
          <w:rFonts w:ascii="Times New Roman" w:hAnsi="Times New Roman" w:cs="Times New Roman"/>
          <w:b/>
          <w:sz w:val="24"/>
          <w:szCs w:val="24"/>
          <w:lang w:val="sq-AL" w:eastAsia="fr-FR"/>
        </w:rPr>
      </w:pPr>
      <w:r w:rsidRPr="00C31687">
        <w:rPr>
          <w:rFonts w:ascii="Times New Roman" w:hAnsi="Times New Roman" w:cs="Times New Roman"/>
          <w:b/>
          <w:sz w:val="24"/>
          <w:szCs w:val="24"/>
          <w:lang w:val="sq-AL" w:eastAsia="fr-FR"/>
        </w:rPr>
        <w:tab/>
      </w:r>
      <w:r w:rsidRPr="00C31687">
        <w:rPr>
          <w:rFonts w:ascii="Times New Roman" w:hAnsi="Times New Roman" w:cs="Times New Roman"/>
          <w:b/>
          <w:sz w:val="24"/>
          <w:szCs w:val="24"/>
          <w:lang w:val="sq-AL" w:eastAsia="fr-FR"/>
        </w:rPr>
        <w:tab/>
      </w:r>
      <w:r w:rsidRPr="00C31687">
        <w:rPr>
          <w:rFonts w:ascii="Times New Roman" w:hAnsi="Times New Roman" w:cs="Times New Roman"/>
          <w:b/>
          <w:sz w:val="24"/>
          <w:szCs w:val="24"/>
          <w:lang w:val="sq-AL" w:eastAsia="fr-FR"/>
        </w:rPr>
        <w:tab/>
        <w:t xml:space="preserve">Shfuqizimi </w:t>
      </w:r>
      <w:r w:rsidR="00C623D3" w:rsidRPr="00C31687">
        <w:rPr>
          <w:rFonts w:ascii="Times New Roman" w:hAnsi="Times New Roman" w:cs="Times New Roman"/>
          <w:b/>
          <w:sz w:val="24"/>
          <w:szCs w:val="24"/>
          <w:lang w:val="sq-AL" w:eastAsia="fr-FR"/>
        </w:rPr>
        <w:t>i</w:t>
      </w:r>
      <w:r w:rsidR="00DD1DA6" w:rsidRPr="00C31687">
        <w:rPr>
          <w:rFonts w:ascii="Times New Roman" w:hAnsi="Times New Roman" w:cs="Times New Roman"/>
          <w:b/>
          <w:sz w:val="24"/>
          <w:szCs w:val="24"/>
          <w:lang w:val="sq-AL" w:eastAsia="fr-FR"/>
        </w:rPr>
        <w:t xml:space="preserve"> nenit 38, </w:t>
      </w:r>
      <w:r w:rsidRPr="00C31687">
        <w:rPr>
          <w:rFonts w:ascii="Times New Roman" w:hAnsi="Times New Roman" w:cs="Times New Roman"/>
          <w:b/>
          <w:sz w:val="24"/>
          <w:szCs w:val="24"/>
          <w:lang w:val="sq-AL" w:eastAsia="fr-FR"/>
        </w:rPr>
        <w:t>p</w:t>
      </w:r>
      <w:r w:rsidR="00BA5EF7" w:rsidRPr="00C31687">
        <w:rPr>
          <w:rFonts w:ascii="Times New Roman" w:hAnsi="Times New Roman" w:cs="Times New Roman"/>
          <w:b/>
          <w:sz w:val="24"/>
          <w:szCs w:val="24"/>
          <w:lang w:val="sq-AL" w:eastAsia="fr-FR"/>
        </w:rPr>
        <w:t>ik</w:t>
      </w:r>
      <w:r w:rsidR="00DD1DA6" w:rsidRPr="00C31687">
        <w:rPr>
          <w:rFonts w:ascii="Times New Roman" w:hAnsi="Times New Roman" w:cs="Times New Roman"/>
          <w:b/>
          <w:sz w:val="24"/>
          <w:szCs w:val="24"/>
          <w:lang w:val="sq-AL" w:eastAsia="fr-FR"/>
        </w:rPr>
        <w:t>a</w:t>
      </w:r>
      <w:r w:rsidR="00BA5EF7" w:rsidRPr="00C31687">
        <w:rPr>
          <w:rFonts w:ascii="Times New Roman" w:hAnsi="Times New Roman" w:cs="Times New Roman"/>
          <w:b/>
          <w:sz w:val="24"/>
          <w:szCs w:val="24"/>
          <w:lang w:val="sq-AL" w:eastAsia="fr-FR"/>
        </w:rPr>
        <w:t xml:space="preserve"> 2</w:t>
      </w:r>
      <w:r w:rsidR="00EE63F0" w:rsidRPr="00C31687">
        <w:rPr>
          <w:rFonts w:ascii="Times New Roman" w:hAnsi="Times New Roman" w:cs="Times New Roman"/>
          <w:b/>
          <w:sz w:val="24"/>
          <w:szCs w:val="24"/>
          <w:lang w:val="sq-AL" w:eastAsia="fr-FR"/>
        </w:rPr>
        <w:t>,</w:t>
      </w:r>
      <w:r w:rsidR="00BA5EF7" w:rsidRPr="00C31687">
        <w:rPr>
          <w:rFonts w:ascii="Times New Roman" w:hAnsi="Times New Roman" w:cs="Times New Roman"/>
          <w:b/>
          <w:sz w:val="24"/>
          <w:szCs w:val="24"/>
          <w:lang w:val="sq-AL" w:eastAsia="fr-FR"/>
        </w:rPr>
        <w:t xml:space="preserve"> </w:t>
      </w:r>
      <w:r w:rsidR="00693C9B" w:rsidRPr="00C31687">
        <w:rPr>
          <w:rFonts w:ascii="Times New Roman" w:hAnsi="Times New Roman" w:cs="Times New Roman"/>
          <w:b/>
          <w:sz w:val="24"/>
          <w:szCs w:val="24"/>
          <w:lang w:val="sq-AL" w:eastAsia="fr-FR"/>
        </w:rPr>
        <w:t>të ligjit nr. 12/2018 “Për vlerësimin kalimtar</w:t>
      </w:r>
      <w:r w:rsidR="00EE63F0" w:rsidRPr="00C31687">
        <w:rPr>
          <w:rFonts w:ascii="Times New Roman" w:hAnsi="Times New Roman" w:cs="Times New Roman"/>
          <w:b/>
          <w:sz w:val="24"/>
          <w:szCs w:val="24"/>
          <w:lang w:val="sq-AL" w:eastAsia="fr-FR"/>
        </w:rPr>
        <w:t xml:space="preserve"> dhe periodik të punonjësve të Policisë së Shtetit, G</w:t>
      </w:r>
      <w:r w:rsidR="00693C9B" w:rsidRPr="00C31687">
        <w:rPr>
          <w:rFonts w:ascii="Times New Roman" w:hAnsi="Times New Roman" w:cs="Times New Roman"/>
          <w:b/>
          <w:sz w:val="24"/>
          <w:szCs w:val="24"/>
          <w:lang w:val="sq-AL" w:eastAsia="fr-FR"/>
        </w:rPr>
        <w:t>ardës s</w:t>
      </w:r>
      <w:r w:rsidR="00EE63F0" w:rsidRPr="00C31687">
        <w:rPr>
          <w:rFonts w:ascii="Times New Roman" w:hAnsi="Times New Roman" w:cs="Times New Roman"/>
          <w:b/>
          <w:sz w:val="24"/>
          <w:szCs w:val="24"/>
          <w:lang w:val="sq-AL" w:eastAsia="fr-FR"/>
        </w:rPr>
        <w:t>ë Republikës dhe Shërbimit për Çështjet e Brendshme dhe A</w:t>
      </w:r>
      <w:r w:rsidR="00693C9B" w:rsidRPr="00C31687">
        <w:rPr>
          <w:rFonts w:ascii="Times New Roman" w:hAnsi="Times New Roman" w:cs="Times New Roman"/>
          <w:b/>
          <w:sz w:val="24"/>
          <w:szCs w:val="24"/>
          <w:lang w:val="sq-AL" w:eastAsia="fr-FR"/>
        </w:rPr>
        <w:t>nk</w:t>
      </w:r>
      <w:r w:rsidR="00790659" w:rsidRPr="00C31687">
        <w:rPr>
          <w:rFonts w:ascii="Times New Roman" w:hAnsi="Times New Roman" w:cs="Times New Roman"/>
          <w:b/>
          <w:sz w:val="24"/>
          <w:szCs w:val="24"/>
          <w:lang w:val="sq-AL" w:eastAsia="fr-FR"/>
        </w:rPr>
        <w:t>esat në Ministrinë e Brendshme”</w:t>
      </w:r>
      <w:r w:rsidR="00EE63F0" w:rsidRPr="00C31687">
        <w:rPr>
          <w:rFonts w:ascii="Times New Roman" w:hAnsi="Times New Roman" w:cs="Times New Roman"/>
          <w:b/>
          <w:sz w:val="24"/>
          <w:szCs w:val="24"/>
          <w:lang w:val="sq-AL" w:eastAsia="fr-FR"/>
        </w:rPr>
        <w:t>,</w:t>
      </w:r>
      <w:r w:rsidR="00790659" w:rsidRPr="00C31687">
        <w:rPr>
          <w:rFonts w:ascii="Times New Roman" w:hAnsi="Times New Roman" w:cs="Times New Roman"/>
          <w:b/>
          <w:sz w:val="24"/>
          <w:szCs w:val="24"/>
          <w:lang w:val="sq-AL" w:eastAsia="fr-FR"/>
        </w:rPr>
        <w:t xml:space="preserve"> si i papajtueshëm me Kushtetutën e Republikës së Shqipërisë.</w:t>
      </w:r>
    </w:p>
    <w:p w:rsidR="00693C9B" w:rsidRPr="00C31687" w:rsidRDefault="00693C9B" w:rsidP="007E61D9">
      <w:pPr>
        <w:shd w:val="clear" w:color="auto" w:fill="FFFFFF" w:themeFill="background1"/>
        <w:tabs>
          <w:tab w:val="left" w:pos="851"/>
        </w:tabs>
        <w:suppressAutoHyphens/>
        <w:spacing w:after="0" w:line="360" w:lineRule="auto"/>
        <w:ind w:firstLine="567"/>
        <w:contextualSpacing/>
        <w:jc w:val="both"/>
        <w:outlineLvl w:val="0"/>
        <w:rPr>
          <w:rFonts w:ascii="Times New Roman" w:hAnsi="Times New Roman" w:cs="Times New Roman"/>
          <w:b/>
          <w:sz w:val="24"/>
          <w:szCs w:val="24"/>
          <w:lang w:val="sq-AL" w:eastAsia="fr-FR"/>
        </w:rPr>
      </w:pPr>
    </w:p>
    <w:p w:rsidR="00693C9B" w:rsidRPr="00C31687" w:rsidRDefault="00693C9B" w:rsidP="007E61D9">
      <w:pPr>
        <w:shd w:val="clear" w:color="auto" w:fill="FFFFFF" w:themeFill="background1"/>
        <w:tabs>
          <w:tab w:val="left" w:pos="851"/>
        </w:tabs>
        <w:spacing w:after="0" w:line="360" w:lineRule="auto"/>
        <w:ind w:left="2877" w:hanging="2310"/>
        <w:contextualSpacing/>
        <w:jc w:val="both"/>
        <w:rPr>
          <w:rFonts w:ascii="Times New Roman" w:eastAsia="Times New Roman" w:hAnsi="Times New Roman" w:cs="Times New Roman"/>
          <w:sz w:val="24"/>
          <w:szCs w:val="24"/>
          <w:lang w:val="sq-AL"/>
        </w:rPr>
      </w:pPr>
      <w:r w:rsidRPr="00C31687">
        <w:rPr>
          <w:rFonts w:ascii="Times New Roman" w:eastAsia="Times New Roman" w:hAnsi="Times New Roman" w:cs="Times New Roman"/>
          <w:b/>
          <w:sz w:val="24"/>
          <w:szCs w:val="24"/>
          <w:lang w:val="sq-AL"/>
        </w:rPr>
        <w:lastRenderedPageBreak/>
        <w:t>BAZA LIGJORE:</w:t>
      </w:r>
      <w:r w:rsidRPr="00C31687">
        <w:rPr>
          <w:rFonts w:ascii="Times New Roman" w:eastAsia="Times New Roman" w:hAnsi="Times New Roman" w:cs="Times New Roman"/>
          <w:b/>
          <w:sz w:val="24"/>
          <w:szCs w:val="24"/>
          <w:lang w:val="sq-AL"/>
        </w:rPr>
        <w:tab/>
      </w:r>
      <w:r w:rsidRPr="00C31687">
        <w:rPr>
          <w:rFonts w:ascii="Times New Roman" w:eastAsia="Times New Roman" w:hAnsi="Times New Roman" w:cs="Times New Roman"/>
          <w:b/>
          <w:sz w:val="24"/>
          <w:szCs w:val="24"/>
          <w:lang w:val="sq-AL"/>
        </w:rPr>
        <w:tab/>
      </w:r>
      <w:r w:rsidR="00705BEB" w:rsidRPr="00C31687">
        <w:rPr>
          <w:rFonts w:ascii="Times New Roman" w:eastAsia="Times New Roman" w:hAnsi="Times New Roman" w:cs="Times New Roman"/>
          <w:sz w:val="24"/>
          <w:szCs w:val="24"/>
          <w:lang w:val="sq-AL"/>
        </w:rPr>
        <w:t>Para</w:t>
      </w:r>
      <w:r w:rsidR="002478DB" w:rsidRPr="00C31687">
        <w:rPr>
          <w:rFonts w:ascii="Times New Roman" w:eastAsia="Times New Roman" w:hAnsi="Times New Roman" w:cs="Times New Roman"/>
          <w:sz w:val="24"/>
          <w:szCs w:val="24"/>
          <w:lang w:val="sq-AL"/>
        </w:rPr>
        <w:t>grafi i 4-t i P</w:t>
      </w:r>
      <w:r w:rsidR="008851D2" w:rsidRPr="00C31687">
        <w:rPr>
          <w:rFonts w:ascii="Times New Roman" w:eastAsia="Times New Roman" w:hAnsi="Times New Roman" w:cs="Times New Roman"/>
          <w:sz w:val="24"/>
          <w:szCs w:val="24"/>
          <w:lang w:val="sq-AL"/>
        </w:rPr>
        <w:t>reambulë</w:t>
      </w:r>
      <w:r w:rsidR="00705BEB" w:rsidRPr="00C31687">
        <w:rPr>
          <w:rFonts w:ascii="Times New Roman" w:eastAsia="Times New Roman" w:hAnsi="Times New Roman" w:cs="Times New Roman"/>
          <w:sz w:val="24"/>
          <w:szCs w:val="24"/>
          <w:lang w:val="sq-AL"/>
        </w:rPr>
        <w:t>s, n</w:t>
      </w:r>
      <w:r w:rsidRPr="00C31687">
        <w:rPr>
          <w:rFonts w:ascii="Times New Roman" w:eastAsia="Times New Roman" w:hAnsi="Times New Roman" w:cs="Times New Roman"/>
          <w:sz w:val="24"/>
          <w:szCs w:val="24"/>
          <w:lang w:val="sq-AL"/>
        </w:rPr>
        <w:t>enet 3, 4, 18, 42</w:t>
      </w:r>
      <w:r w:rsidR="00EE63F0" w:rsidRPr="00C31687">
        <w:rPr>
          <w:rFonts w:ascii="Times New Roman" w:eastAsia="Times New Roman" w:hAnsi="Times New Roman" w:cs="Times New Roman"/>
          <w:sz w:val="24"/>
          <w:szCs w:val="24"/>
          <w:lang w:val="sq-AL"/>
        </w:rPr>
        <w:t>,</w:t>
      </w:r>
      <w:r w:rsidRPr="00C31687">
        <w:rPr>
          <w:rFonts w:ascii="Times New Roman" w:eastAsia="Times New Roman" w:hAnsi="Times New Roman" w:cs="Times New Roman"/>
          <w:sz w:val="24"/>
          <w:szCs w:val="24"/>
          <w:lang w:val="sq-AL"/>
        </w:rPr>
        <w:t xml:space="preserve"> pika 2, 131, pika 1, shkronja “a”, 134</w:t>
      </w:r>
      <w:r w:rsidR="00EE63F0" w:rsidRPr="00C31687">
        <w:rPr>
          <w:rFonts w:ascii="Times New Roman" w:eastAsia="Times New Roman" w:hAnsi="Times New Roman" w:cs="Times New Roman"/>
          <w:sz w:val="24"/>
          <w:szCs w:val="24"/>
          <w:lang w:val="sq-AL"/>
        </w:rPr>
        <w:t>,</w:t>
      </w:r>
      <w:r w:rsidRPr="00C31687">
        <w:rPr>
          <w:rFonts w:ascii="Times New Roman" w:eastAsia="Times New Roman" w:hAnsi="Times New Roman" w:cs="Times New Roman"/>
          <w:sz w:val="24"/>
          <w:szCs w:val="24"/>
          <w:lang w:val="sq-AL"/>
        </w:rPr>
        <w:t xml:space="preserve"> pika 1, shkronja “h” dhe </w:t>
      </w:r>
      <w:r w:rsidR="00C16457" w:rsidRPr="00C31687">
        <w:rPr>
          <w:rFonts w:ascii="Times New Roman" w:eastAsia="Times New Roman" w:hAnsi="Times New Roman" w:cs="Times New Roman"/>
          <w:sz w:val="24"/>
          <w:szCs w:val="24"/>
          <w:lang w:val="sq-AL"/>
        </w:rPr>
        <w:t xml:space="preserve">134, </w:t>
      </w:r>
      <w:r w:rsidRPr="00C31687">
        <w:rPr>
          <w:rFonts w:ascii="Times New Roman" w:eastAsia="Times New Roman" w:hAnsi="Times New Roman" w:cs="Times New Roman"/>
          <w:sz w:val="24"/>
          <w:szCs w:val="24"/>
          <w:lang w:val="sq-AL"/>
        </w:rPr>
        <w:t>pika 2</w:t>
      </w:r>
      <w:r w:rsidR="00C16457" w:rsidRPr="00C31687">
        <w:rPr>
          <w:rFonts w:ascii="Times New Roman" w:eastAsia="Times New Roman" w:hAnsi="Times New Roman" w:cs="Times New Roman"/>
          <w:sz w:val="24"/>
          <w:szCs w:val="24"/>
          <w:lang w:val="sq-AL"/>
        </w:rPr>
        <w:t>,</w:t>
      </w:r>
      <w:r w:rsidRPr="00C31687">
        <w:rPr>
          <w:rFonts w:ascii="Times New Roman" w:eastAsia="Times New Roman" w:hAnsi="Times New Roman" w:cs="Times New Roman"/>
          <w:sz w:val="24"/>
          <w:szCs w:val="24"/>
          <w:lang w:val="sq-AL"/>
        </w:rPr>
        <w:t xml:space="preserve"> të Kushtetutës së Republikës së Shqipërisë; nenet 6, pika 1</w:t>
      </w:r>
      <w:r w:rsidR="00BE6241" w:rsidRPr="00C31687">
        <w:rPr>
          <w:rFonts w:ascii="Times New Roman" w:eastAsia="Times New Roman" w:hAnsi="Times New Roman" w:cs="Times New Roman"/>
          <w:sz w:val="24"/>
          <w:szCs w:val="24"/>
          <w:lang w:val="sq-AL"/>
        </w:rPr>
        <w:t xml:space="preserve"> dhe</w:t>
      </w:r>
      <w:r w:rsidRPr="00C31687">
        <w:rPr>
          <w:rFonts w:ascii="Times New Roman" w:eastAsia="Times New Roman" w:hAnsi="Times New Roman" w:cs="Times New Roman"/>
          <w:sz w:val="24"/>
          <w:szCs w:val="24"/>
          <w:lang w:val="sq-AL"/>
        </w:rPr>
        <w:t xml:space="preserve"> 14 të Konventës Evropiane për të Drejtat e Njeriut</w:t>
      </w:r>
      <w:r w:rsidR="00F61517" w:rsidRPr="00C31687">
        <w:rPr>
          <w:rFonts w:ascii="Times New Roman" w:eastAsia="Times New Roman" w:hAnsi="Times New Roman" w:cs="Times New Roman"/>
          <w:sz w:val="24"/>
          <w:szCs w:val="24"/>
          <w:lang w:val="sq-AL"/>
        </w:rPr>
        <w:t xml:space="preserve"> </w:t>
      </w:r>
      <w:r w:rsidR="00F61517" w:rsidRPr="00C31687">
        <w:rPr>
          <w:rFonts w:ascii="Times New Roman" w:eastAsia="Times New Roman" w:hAnsi="Times New Roman" w:cs="Times New Roman"/>
          <w:i/>
          <w:sz w:val="24"/>
          <w:szCs w:val="24"/>
          <w:lang w:val="sq-AL"/>
        </w:rPr>
        <w:t>(KEDNJ)</w:t>
      </w:r>
      <w:r w:rsidRPr="00C31687">
        <w:rPr>
          <w:rFonts w:ascii="Times New Roman" w:eastAsia="Times New Roman" w:hAnsi="Times New Roman" w:cs="Times New Roman"/>
          <w:i/>
          <w:sz w:val="24"/>
          <w:szCs w:val="24"/>
          <w:lang w:val="sq-AL"/>
        </w:rPr>
        <w:t>;</w:t>
      </w:r>
      <w:r w:rsidRPr="00C31687">
        <w:rPr>
          <w:rFonts w:ascii="Times New Roman" w:eastAsia="Times New Roman" w:hAnsi="Times New Roman" w:cs="Times New Roman"/>
          <w:sz w:val="24"/>
          <w:szCs w:val="24"/>
          <w:lang w:val="sq-AL"/>
        </w:rPr>
        <w:t xml:space="preserve"> Deklarata Univer</w:t>
      </w:r>
      <w:r w:rsidR="00EE63F0" w:rsidRPr="00C31687">
        <w:rPr>
          <w:rFonts w:ascii="Times New Roman" w:eastAsia="Times New Roman" w:hAnsi="Times New Roman" w:cs="Times New Roman"/>
          <w:sz w:val="24"/>
          <w:szCs w:val="24"/>
          <w:lang w:val="sq-AL"/>
        </w:rPr>
        <w:t>sale e të Drejtave të Njeriut, pakti N</w:t>
      </w:r>
      <w:r w:rsidRPr="00C31687">
        <w:rPr>
          <w:rFonts w:ascii="Times New Roman" w:eastAsia="Times New Roman" w:hAnsi="Times New Roman" w:cs="Times New Roman"/>
          <w:sz w:val="24"/>
          <w:szCs w:val="24"/>
          <w:lang w:val="sq-AL"/>
        </w:rPr>
        <w:t xml:space="preserve">dërkombëtar </w:t>
      </w:r>
      <w:r w:rsidR="00EE63F0" w:rsidRPr="00C31687">
        <w:rPr>
          <w:rFonts w:ascii="Times New Roman" w:eastAsia="Times New Roman" w:hAnsi="Times New Roman" w:cs="Times New Roman"/>
          <w:sz w:val="24"/>
          <w:szCs w:val="24"/>
          <w:lang w:val="sq-AL"/>
        </w:rPr>
        <w:t>për të Drejtat Civile dhe P</w:t>
      </w:r>
      <w:r w:rsidRPr="00C31687">
        <w:rPr>
          <w:rFonts w:ascii="Times New Roman" w:eastAsia="Times New Roman" w:hAnsi="Times New Roman" w:cs="Times New Roman"/>
          <w:sz w:val="24"/>
          <w:szCs w:val="24"/>
          <w:lang w:val="sq-AL"/>
        </w:rPr>
        <w:t xml:space="preserve">olitike, nenet 27, 28, 29, 30, 47, 49, 50, 51 të ligjit nr. 8577, datë 10.02.2000 “Për organizimin dhe funksionimin e Gjykatës Kushtetuese të Republikës së Shqipërisë”, të ndryshuar </w:t>
      </w:r>
      <w:r w:rsidRPr="00C31687">
        <w:rPr>
          <w:rFonts w:ascii="Times New Roman" w:eastAsia="Times New Roman" w:hAnsi="Times New Roman" w:cs="Times New Roman"/>
          <w:i/>
          <w:sz w:val="24"/>
          <w:szCs w:val="24"/>
          <w:lang w:val="sq-AL"/>
        </w:rPr>
        <w:t xml:space="preserve">(ligji </w:t>
      </w:r>
      <w:r w:rsidR="00F61517" w:rsidRPr="00C31687">
        <w:rPr>
          <w:rFonts w:ascii="Times New Roman" w:eastAsia="Times New Roman" w:hAnsi="Times New Roman" w:cs="Times New Roman"/>
          <w:i/>
          <w:sz w:val="24"/>
          <w:szCs w:val="24"/>
          <w:lang w:val="sq-AL"/>
        </w:rPr>
        <w:t>nr.</w:t>
      </w:r>
      <w:r w:rsidR="00BF4D7D" w:rsidRPr="00C31687">
        <w:rPr>
          <w:rFonts w:ascii="Times New Roman" w:eastAsia="Times New Roman" w:hAnsi="Times New Roman" w:cs="Times New Roman"/>
          <w:i/>
          <w:sz w:val="24"/>
          <w:szCs w:val="24"/>
          <w:lang w:val="sq-AL"/>
        </w:rPr>
        <w:t xml:space="preserve"> </w:t>
      </w:r>
      <w:r w:rsidRPr="00C31687">
        <w:rPr>
          <w:rFonts w:ascii="Times New Roman" w:eastAsia="Times New Roman" w:hAnsi="Times New Roman" w:cs="Times New Roman"/>
          <w:i/>
          <w:sz w:val="24"/>
          <w:szCs w:val="24"/>
          <w:lang w:val="sq-AL"/>
        </w:rPr>
        <w:t>8577/2000).</w:t>
      </w:r>
    </w:p>
    <w:p w:rsidR="006C08CF" w:rsidRPr="00C31687" w:rsidRDefault="006C08CF" w:rsidP="007E61D9">
      <w:pPr>
        <w:shd w:val="clear" w:color="auto" w:fill="FFFFFF" w:themeFill="background1"/>
        <w:tabs>
          <w:tab w:val="left" w:pos="2880"/>
        </w:tabs>
        <w:spacing w:after="0" w:line="360" w:lineRule="auto"/>
        <w:contextualSpacing/>
        <w:jc w:val="center"/>
        <w:rPr>
          <w:rFonts w:ascii="Times New Roman" w:hAnsi="Times New Roman" w:cs="Times New Roman"/>
          <w:b/>
          <w:bCs/>
          <w:sz w:val="24"/>
          <w:szCs w:val="24"/>
          <w:lang w:val="sq-AL"/>
        </w:rPr>
      </w:pPr>
    </w:p>
    <w:p w:rsidR="006C08CF" w:rsidRPr="00C31687" w:rsidRDefault="006C08CF" w:rsidP="007E61D9">
      <w:pPr>
        <w:shd w:val="clear" w:color="auto" w:fill="FFFFFF" w:themeFill="background1"/>
        <w:tabs>
          <w:tab w:val="left" w:pos="2880"/>
        </w:tabs>
        <w:spacing w:after="0" w:line="360" w:lineRule="auto"/>
        <w:contextualSpacing/>
        <w:jc w:val="center"/>
        <w:rPr>
          <w:rFonts w:ascii="Times New Roman" w:hAnsi="Times New Roman" w:cs="Times New Roman"/>
          <w:b/>
          <w:bCs/>
          <w:sz w:val="24"/>
          <w:szCs w:val="24"/>
          <w:lang w:val="sq-AL"/>
        </w:rPr>
      </w:pPr>
      <w:r w:rsidRPr="00C31687">
        <w:rPr>
          <w:rFonts w:ascii="Times New Roman" w:hAnsi="Times New Roman" w:cs="Times New Roman"/>
          <w:b/>
          <w:bCs/>
          <w:sz w:val="24"/>
          <w:szCs w:val="24"/>
          <w:lang w:val="sq-AL"/>
        </w:rPr>
        <w:t>GJYKATA KUSHTETUESE,</w:t>
      </w:r>
    </w:p>
    <w:p w:rsidR="00E8436B" w:rsidRDefault="006C08CF" w:rsidP="007E61D9">
      <w:pPr>
        <w:shd w:val="clear" w:color="auto" w:fill="FFFFFF" w:themeFill="background1"/>
        <w:tabs>
          <w:tab w:val="left" w:pos="1080"/>
        </w:tabs>
        <w:spacing w:after="0" w:line="360" w:lineRule="auto"/>
        <w:ind w:firstLine="720"/>
        <w:contextualSpacing/>
        <w:jc w:val="both"/>
        <w:rPr>
          <w:rFonts w:ascii="Times New Roman" w:hAnsi="Times New Roman" w:cs="Times New Roman"/>
          <w:sz w:val="24"/>
          <w:szCs w:val="24"/>
          <w:lang w:val="sq-AL"/>
        </w:rPr>
      </w:pPr>
      <w:r w:rsidRPr="00C31687">
        <w:rPr>
          <w:rFonts w:ascii="Times New Roman" w:hAnsi="Times New Roman" w:cs="Times New Roman"/>
          <w:sz w:val="24"/>
          <w:szCs w:val="24"/>
          <w:lang w:val="sq-AL"/>
        </w:rPr>
        <w:t xml:space="preserve">pasi dëgjoi </w:t>
      </w:r>
      <w:proofErr w:type="spellStart"/>
      <w:r w:rsidRPr="00C31687">
        <w:rPr>
          <w:rFonts w:ascii="Times New Roman" w:hAnsi="Times New Roman" w:cs="Times New Roman"/>
          <w:sz w:val="24"/>
          <w:szCs w:val="24"/>
          <w:lang w:val="sq-AL"/>
        </w:rPr>
        <w:t>relatoren</w:t>
      </w:r>
      <w:proofErr w:type="spellEnd"/>
      <w:r w:rsidRPr="00C31687">
        <w:rPr>
          <w:rFonts w:ascii="Times New Roman" w:hAnsi="Times New Roman" w:cs="Times New Roman"/>
          <w:sz w:val="24"/>
          <w:szCs w:val="24"/>
          <w:lang w:val="sq-AL"/>
        </w:rPr>
        <w:t xml:space="preserve"> e çështjes</w:t>
      </w:r>
      <w:r w:rsidR="001561B4" w:rsidRPr="00C31687">
        <w:rPr>
          <w:rFonts w:ascii="Times New Roman" w:hAnsi="Times New Roman" w:cs="Times New Roman"/>
          <w:sz w:val="24"/>
          <w:szCs w:val="24"/>
          <w:lang w:val="sq-AL"/>
        </w:rPr>
        <w:t>,</w:t>
      </w:r>
      <w:r w:rsidRPr="00C31687">
        <w:rPr>
          <w:rFonts w:ascii="Times New Roman" w:hAnsi="Times New Roman" w:cs="Times New Roman"/>
          <w:sz w:val="24"/>
          <w:szCs w:val="24"/>
          <w:lang w:val="sq-AL"/>
        </w:rPr>
        <w:t xml:space="preserve"> Fiona Papajorgji, </w:t>
      </w:r>
      <w:r w:rsidR="002014E2" w:rsidRPr="00C31687">
        <w:rPr>
          <w:rFonts w:ascii="Times New Roman" w:hAnsi="Times New Roman" w:cs="Times New Roman"/>
          <w:sz w:val="24"/>
          <w:szCs w:val="24"/>
          <w:lang w:val="sq-AL"/>
        </w:rPr>
        <w:t xml:space="preserve">shqyrtoi pretendimet e </w:t>
      </w:r>
      <w:r w:rsidR="00495F39" w:rsidRPr="00C31687">
        <w:rPr>
          <w:rFonts w:ascii="Times New Roman" w:hAnsi="Times New Roman" w:cs="Times New Roman"/>
          <w:sz w:val="24"/>
          <w:szCs w:val="24"/>
          <w:lang w:val="sq-AL"/>
        </w:rPr>
        <w:t>kërkues</w:t>
      </w:r>
      <w:r w:rsidR="001505A0" w:rsidRPr="00C31687">
        <w:rPr>
          <w:rFonts w:ascii="Times New Roman" w:hAnsi="Times New Roman" w:cs="Times New Roman"/>
          <w:sz w:val="24"/>
          <w:szCs w:val="24"/>
          <w:lang w:val="sq-AL"/>
        </w:rPr>
        <w:t>it</w:t>
      </w:r>
      <w:r w:rsidR="00EE63F0" w:rsidRPr="00C31687">
        <w:rPr>
          <w:rFonts w:ascii="Times New Roman" w:hAnsi="Times New Roman" w:cs="Times New Roman"/>
          <w:sz w:val="24"/>
          <w:szCs w:val="24"/>
          <w:lang w:val="sq-AL"/>
        </w:rPr>
        <w:t>,</w:t>
      </w:r>
      <w:r w:rsidR="00765BE7" w:rsidRPr="00C31687">
        <w:rPr>
          <w:rFonts w:ascii="Times New Roman" w:hAnsi="Times New Roman" w:cs="Times New Roman"/>
          <w:sz w:val="24"/>
          <w:szCs w:val="24"/>
          <w:lang w:val="sq-AL"/>
        </w:rPr>
        <w:t xml:space="preserve"> Komiteti</w:t>
      </w:r>
      <w:r w:rsidR="009305AC" w:rsidRPr="00C31687">
        <w:rPr>
          <w:rFonts w:ascii="Times New Roman" w:hAnsi="Times New Roman" w:cs="Times New Roman"/>
          <w:sz w:val="24"/>
          <w:szCs w:val="24"/>
          <w:lang w:val="sq-AL"/>
        </w:rPr>
        <w:t>t</w:t>
      </w:r>
      <w:r w:rsidR="00EE63F0" w:rsidRPr="00C31687">
        <w:rPr>
          <w:rFonts w:ascii="Times New Roman" w:hAnsi="Times New Roman" w:cs="Times New Roman"/>
          <w:sz w:val="24"/>
          <w:szCs w:val="24"/>
          <w:lang w:val="sq-AL"/>
        </w:rPr>
        <w:t xml:space="preserve"> Shqiptar të</w:t>
      </w:r>
      <w:r w:rsidR="00765BE7" w:rsidRPr="00C31687">
        <w:rPr>
          <w:rFonts w:ascii="Times New Roman" w:hAnsi="Times New Roman" w:cs="Times New Roman"/>
          <w:sz w:val="24"/>
          <w:szCs w:val="24"/>
          <w:lang w:val="sq-AL"/>
        </w:rPr>
        <w:t xml:space="preserve"> Helsinkit </w:t>
      </w:r>
      <w:r w:rsidR="00765BE7" w:rsidRPr="00C31687">
        <w:rPr>
          <w:rFonts w:ascii="Times New Roman" w:hAnsi="Times New Roman" w:cs="Times New Roman"/>
          <w:i/>
          <w:sz w:val="24"/>
          <w:szCs w:val="24"/>
          <w:lang w:val="sq-AL"/>
        </w:rPr>
        <w:t>(KSHH)</w:t>
      </w:r>
      <w:r w:rsidRPr="00C31687">
        <w:rPr>
          <w:rFonts w:ascii="Times New Roman" w:hAnsi="Times New Roman" w:cs="Times New Roman"/>
          <w:i/>
          <w:sz w:val="24"/>
          <w:szCs w:val="24"/>
          <w:lang w:val="sq-AL"/>
        </w:rPr>
        <w:t>,</w:t>
      </w:r>
      <w:r w:rsidR="00495F39" w:rsidRPr="00C31687">
        <w:rPr>
          <w:rFonts w:ascii="Times New Roman" w:hAnsi="Times New Roman" w:cs="Times New Roman"/>
          <w:sz w:val="24"/>
          <w:szCs w:val="24"/>
          <w:lang w:val="sq-AL"/>
        </w:rPr>
        <w:t xml:space="preserve"> </w:t>
      </w:r>
      <w:r w:rsidR="001505A0" w:rsidRPr="00C31687">
        <w:rPr>
          <w:rFonts w:ascii="Times New Roman" w:hAnsi="Times New Roman" w:cs="Times New Roman"/>
          <w:sz w:val="24"/>
          <w:szCs w:val="24"/>
          <w:lang w:val="sq-AL"/>
        </w:rPr>
        <w:t>i cili</w:t>
      </w:r>
      <w:r w:rsidR="00BE6241" w:rsidRPr="00C31687">
        <w:rPr>
          <w:rFonts w:ascii="Times New Roman" w:hAnsi="Times New Roman" w:cs="Times New Roman"/>
          <w:sz w:val="24"/>
          <w:szCs w:val="24"/>
          <w:lang w:val="sq-AL"/>
        </w:rPr>
        <w:t xml:space="preserve"> k</w:t>
      </w:r>
      <w:r w:rsidR="00F413C9" w:rsidRPr="00C31687">
        <w:rPr>
          <w:rFonts w:ascii="Times New Roman" w:hAnsi="Times New Roman" w:cs="Times New Roman"/>
          <w:sz w:val="24"/>
          <w:szCs w:val="24"/>
          <w:lang w:val="sq-AL"/>
        </w:rPr>
        <w:t>ë</w:t>
      </w:r>
      <w:r w:rsidRPr="00C31687">
        <w:rPr>
          <w:rFonts w:ascii="Times New Roman" w:hAnsi="Times New Roman" w:cs="Times New Roman"/>
          <w:sz w:val="24"/>
          <w:szCs w:val="24"/>
          <w:lang w:val="sq-AL"/>
        </w:rPr>
        <w:t>rkoi pranimin e kërkesës, para</w:t>
      </w:r>
      <w:r w:rsidR="0084675D" w:rsidRPr="00C31687">
        <w:rPr>
          <w:rFonts w:ascii="Times New Roman" w:hAnsi="Times New Roman" w:cs="Times New Roman"/>
          <w:sz w:val="24"/>
          <w:szCs w:val="24"/>
          <w:lang w:val="sq-AL"/>
        </w:rPr>
        <w:t>shtrimet e subjekt</w:t>
      </w:r>
      <w:r w:rsidR="00610067" w:rsidRPr="00C31687">
        <w:rPr>
          <w:rFonts w:ascii="Times New Roman" w:hAnsi="Times New Roman" w:cs="Times New Roman"/>
          <w:sz w:val="24"/>
          <w:szCs w:val="24"/>
          <w:lang w:val="sq-AL"/>
        </w:rPr>
        <w:t xml:space="preserve">eve </w:t>
      </w:r>
      <w:r w:rsidRPr="00C31687">
        <w:rPr>
          <w:rFonts w:ascii="Times New Roman" w:hAnsi="Times New Roman" w:cs="Times New Roman"/>
          <w:sz w:val="24"/>
          <w:szCs w:val="24"/>
          <w:lang w:val="sq-AL"/>
        </w:rPr>
        <w:t>të interesuar</w:t>
      </w:r>
      <w:r w:rsidR="00610067" w:rsidRPr="00C31687">
        <w:rPr>
          <w:rFonts w:ascii="Times New Roman" w:hAnsi="Times New Roman" w:cs="Times New Roman"/>
          <w:sz w:val="24"/>
          <w:szCs w:val="24"/>
          <w:lang w:val="sq-AL"/>
        </w:rPr>
        <w:t>a</w:t>
      </w:r>
      <w:r w:rsidR="00340E23" w:rsidRPr="00C31687">
        <w:rPr>
          <w:rFonts w:ascii="Times New Roman" w:hAnsi="Times New Roman" w:cs="Times New Roman"/>
          <w:sz w:val="24"/>
          <w:szCs w:val="24"/>
          <w:lang w:val="sq-AL"/>
        </w:rPr>
        <w:t>,</w:t>
      </w:r>
      <w:r w:rsidRPr="00C31687">
        <w:rPr>
          <w:rFonts w:ascii="Times New Roman" w:hAnsi="Times New Roman" w:cs="Times New Roman"/>
          <w:sz w:val="24"/>
          <w:szCs w:val="24"/>
          <w:lang w:val="sq-AL"/>
        </w:rPr>
        <w:t xml:space="preserve"> Kuvendi</w:t>
      </w:r>
      <w:r w:rsidR="00610067" w:rsidRPr="00C31687">
        <w:rPr>
          <w:rFonts w:ascii="Times New Roman" w:hAnsi="Times New Roman" w:cs="Times New Roman"/>
          <w:sz w:val="24"/>
          <w:szCs w:val="24"/>
          <w:lang w:val="sq-AL"/>
        </w:rPr>
        <w:t>t t</w:t>
      </w:r>
      <w:r w:rsidR="0019553B" w:rsidRPr="00C31687">
        <w:rPr>
          <w:rFonts w:ascii="Times New Roman" w:hAnsi="Times New Roman" w:cs="Times New Roman"/>
          <w:sz w:val="24"/>
          <w:szCs w:val="24"/>
          <w:lang w:val="sq-AL"/>
        </w:rPr>
        <w:t>ë</w:t>
      </w:r>
      <w:r w:rsidR="00C644E5" w:rsidRPr="00C31687">
        <w:rPr>
          <w:rFonts w:ascii="Times New Roman" w:eastAsia="MS Mincho" w:hAnsi="Times New Roman" w:cs="Times New Roman"/>
          <w:sz w:val="24"/>
          <w:szCs w:val="24"/>
          <w:lang w:val="sq-AL"/>
        </w:rPr>
        <w:t xml:space="preserve"> Republik</w:t>
      </w:r>
      <w:r w:rsidR="00F61517" w:rsidRPr="00C31687">
        <w:rPr>
          <w:rFonts w:ascii="Times New Roman" w:eastAsia="MS Mincho" w:hAnsi="Times New Roman" w:cs="Times New Roman"/>
          <w:sz w:val="24"/>
          <w:szCs w:val="24"/>
          <w:lang w:val="sq-AL"/>
        </w:rPr>
        <w:t>ë</w:t>
      </w:r>
      <w:r w:rsidR="00C644E5" w:rsidRPr="00C31687">
        <w:rPr>
          <w:rFonts w:ascii="Times New Roman" w:eastAsia="MS Mincho" w:hAnsi="Times New Roman" w:cs="Times New Roman"/>
          <w:sz w:val="24"/>
          <w:szCs w:val="24"/>
          <w:lang w:val="sq-AL"/>
        </w:rPr>
        <w:t>s s</w:t>
      </w:r>
      <w:r w:rsidR="00F61517" w:rsidRPr="00C31687">
        <w:rPr>
          <w:rFonts w:ascii="Times New Roman" w:eastAsia="MS Mincho" w:hAnsi="Times New Roman" w:cs="Times New Roman"/>
          <w:sz w:val="24"/>
          <w:szCs w:val="24"/>
          <w:lang w:val="sq-AL"/>
        </w:rPr>
        <w:t>ë</w:t>
      </w:r>
      <w:r w:rsidR="00C644E5" w:rsidRPr="00C31687">
        <w:rPr>
          <w:rFonts w:ascii="Times New Roman" w:eastAsia="MS Mincho" w:hAnsi="Times New Roman" w:cs="Times New Roman"/>
          <w:sz w:val="24"/>
          <w:szCs w:val="24"/>
          <w:lang w:val="sq-AL"/>
        </w:rPr>
        <w:t xml:space="preserve"> Shqip</w:t>
      </w:r>
      <w:r w:rsidR="00F61517" w:rsidRPr="00C31687">
        <w:rPr>
          <w:rFonts w:ascii="Times New Roman" w:eastAsia="MS Mincho" w:hAnsi="Times New Roman" w:cs="Times New Roman"/>
          <w:sz w:val="24"/>
          <w:szCs w:val="24"/>
          <w:lang w:val="sq-AL"/>
        </w:rPr>
        <w:t>ë</w:t>
      </w:r>
      <w:r w:rsidR="00C644E5" w:rsidRPr="00C31687">
        <w:rPr>
          <w:rFonts w:ascii="Times New Roman" w:eastAsia="MS Mincho" w:hAnsi="Times New Roman" w:cs="Times New Roman"/>
          <w:sz w:val="24"/>
          <w:szCs w:val="24"/>
          <w:lang w:val="sq-AL"/>
        </w:rPr>
        <w:t>ris</w:t>
      </w:r>
      <w:r w:rsidR="00F61517" w:rsidRPr="00C31687">
        <w:rPr>
          <w:rFonts w:ascii="Times New Roman" w:eastAsia="MS Mincho" w:hAnsi="Times New Roman" w:cs="Times New Roman"/>
          <w:sz w:val="24"/>
          <w:szCs w:val="24"/>
          <w:lang w:val="sq-AL"/>
        </w:rPr>
        <w:t>ë</w:t>
      </w:r>
      <w:r w:rsidR="00610067" w:rsidRPr="00C31687">
        <w:rPr>
          <w:rFonts w:ascii="Times New Roman" w:eastAsia="MS Mincho" w:hAnsi="Times New Roman" w:cs="Times New Roman"/>
          <w:sz w:val="24"/>
          <w:szCs w:val="24"/>
          <w:lang w:val="sq-AL"/>
        </w:rPr>
        <w:t xml:space="preserve"> </w:t>
      </w:r>
      <w:r w:rsidR="00DF382F" w:rsidRPr="00C31687">
        <w:rPr>
          <w:rFonts w:ascii="Times New Roman" w:eastAsia="MS Mincho" w:hAnsi="Times New Roman" w:cs="Times New Roman"/>
          <w:i/>
          <w:sz w:val="24"/>
          <w:szCs w:val="24"/>
          <w:lang w:val="sq-AL"/>
        </w:rPr>
        <w:t>(Kuvendi)</w:t>
      </w:r>
      <w:r w:rsidR="00DF382F" w:rsidRPr="00C31687">
        <w:rPr>
          <w:rFonts w:ascii="Times New Roman" w:eastAsia="MS Mincho" w:hAnsi="Times New Roman" w:cs="Times New Roman"/>
          <w:sz w:val="24"/>
          <w:szCs w:val="24"/>
          <w:lang w:val="sq-AL"/>
        </w:rPr>
        <w:t xml:space="preserve"> </w:t>
      </w:r>
      <w:r w:rsidR="00610067" w:rsidRPr="00C31687">
        <w:rPr>
          <w:rFonts w:ascii="Times New Roman" w:eastAsia="MS Mincho" w:hAnsi="Times New Roman" w:cs="Times New Roman"/>
          <w:sz w:val="24"/>
          <w:szCs w:val="24"/>
          <w:lang w:val="sq-AL"/>
        </w:rPr>
        <w:t xml:space="preserve">dhe </w:t>
      </w:r>
      <w:r w:rsidR="00610067" w:rsidRPr="00C31687">
        <w:rPr>
          <w:rFonts w:ascii="Times New Roman" w:hAnsi="Times New Roman" w:cs="Times New Roman"/>
          <w:sz w:val="24"/>
          <w:szCs w:val="24"/>
          <w:lang w:val="sq-AL"/>
        </w:rPr>
        <w:t xml:space="preserve">Këshillit </w:t>
      </w:r>
      <w:r w:rsidR="00634402" w:rsidRPr="00C31687">
        <w:rPr>
          <w:rFonts w:ascii="Times New Roman" w:hAnsi="Times New Roman" w:cs="Times New Roman"/>
          <w:sz w:val="24"/>
          <w:szCs w:val="24"/>
          <w:lang w:val="sq-AL"/>
        </w:rPr>
        <w:t>t</w:t>
      </w:r>
      <w:r w:rsidR="00F8150F" w:rsidRPr="00C31687">
        <w:rPr>
          <w:rFonts w:ascii="Times New Roman" w:hAnsi="Times New Roman" w:cs="Times New Roman"/>
          <w:sz w:val="24"/>
          <w:szCs w:val="24"/>
          <w:lang w:val="sq-AL"/>
        </w:rPr>
        <w:t>ë</w:t>
      </w:r>
      <w:r w:rsidR="00610067" w:rsidRPr="00C31687">
        <w:rPr>
          <w:rFonts w:ascii="Times New Roman" w:hAnsi="Times New Roman" w:cs="Times New Roman"/>
          <w:sz w:val="24"/>
          <w:szCs w:val="24"/>
          <w:lang w:val="sq-AL"/>
        </w:rPr>
        <w:t xml:space="preserve"> Ministrave</w:t>
      </w:r>
      <w:r w:rsidR="00DF382F" w:rsidRPr="00C31687">
        <w:rPr>
          <w:rFonts w:ascii="Times New Roman" w:hAnsi="Times New Roman" w:cs="Times New Roman"/>
          <w:sz w:val="24"/>
          <w:szCs w:val="24"/>
          <w:lang w:val="sq-AL"/>
        </w:rPr>
        <w:t xml:space="preserve"> të</w:t>
      </w:r>
      <w:r w:rsidR="00DF382F" w:rsidRPr="00C31687">
        <w:rPr>
          <w:rFonts w:ascii="Times New Roman" w:eastAsia="MS Mincho" w:hAnsi="Times New Roman" w:cs="Times New Roman"/>
          <w:sz w:val="24"/>
          <w:szCs w:val="24"/>
          <w:lang w:val="sq-AL"/>
        </w:rPr>
        <w:t xml:space="preserve"> Republikës së Shqipërisë</w:t>
      </w:r>
      <w:r w:rsidR="00DF382F" w:rsidRPr="00C31687">
        <w:rPr>
          <w:rFonts w:ascii="Times New Roman" w:hAnsi="Times New Roman" w:cs="Times New Roman"/>
          <w:sz w:val="24"/>
          <w:szCs w:val="24"/>
          <w:lang w:val="sq-AL"/>
        </w:rPr>
        <w:t xml:space="preserve"> </w:t>
      </w:r>
      <w:r w:rsidR="00DF382F" w:rsidRPr="00C31687">
        <w:rPr>
          <w:rFonts w:ascii="Times New Roman" w:hAnsi="Times New Roman" w:cs="Times New Roman"/>
          <w:i/>
          <w:sz w:val="24"/>
          <w:szCs w:val="24"/>
          <w:lang w:val="sq-AL"/>
        </w:rPr>
        <w:t>(Këshilli i Ministrave)</w:t>
      </w:r>
      <w:r w:rsidR="0084675D" w:rsidRPr="00C31687">
        <w:rPr>
          <w:rFonts w:ascii="Times New Roman" w:hAnsi="Times New Roman" w:cs="Times New Roman"/>
          <w:i/>
          <w:sz w:val="24"/>
          <w:szCs w:val="24"/>
          <w:lang w:val="sq-AL"/>
        </w:rPr>
        <w:t>,</w:t>
      </w:r>
      <w:r w:rsidR="0084675D" w:rsidRPr="00C31687">
        <w:rPr>
          <w:rFonts w:ascii="Times New Roman" w:hAnsi="Times New Roman" w:cs="Times New Roman"/>
          <w:sz w:val="24"/>
          <w:szCs w:val="24"/>
          <w:lang w:val="sq-AL"/>
        </w:rPr>
        <w:t xml:space="preserve"> </w:t>
      </w:r>
      <w:r w:rsidR="00610067" w:rsidRPr="00C31687">
        <w:rPr>
          <w:rFonts w:ascii="Times New Roman" w:hAnsi="Times New Roman" w:cs="Times New Roman"/>
          <w:sz w:val="24"/>
          <w:szCs w:val="24"/>
          <w:lang w:val="sq-AL"/>
        </w:rPr>
        <w:t>t</w:t>
      </w:r>
      <w:r w:rsidR="0019553B" w:rsidRPr="00C31687">
        <w:rPr>
          <w:rFonts w:ascii="Times New Roman" w:hAnsi="Times New Roman" w:cs="Times New Roman"/>
          <w:sz w:val="24"/>
          <w:szCs w:val="24"/>
          <w:lang w:val="sq-AL"/>
        </w:rPr>
        <w:t>ë</w:t>
      </w:r>
      <w:r w:rsidR="00610067" w:rsidRPr="00C31687">
        <w:rPr>
          <w:rFonts w:ascii="Times New Roman" w:hAnsi="Times New Roman" w:cs="Times New Roman"/>
          <w:sz w:val="24"/>
          <w:szCs w:val="24"/>
          <w:lang w:val="sq-AL"/>
        </w:rPr>
        <w:t xml:space="preserve"> </w:t>
      </w:r>
      <w:r w:rsidR="0084675D" w:rsidRPr="00C31687">
        <w:rPr>
          <w:rFonts w:ascii="Times New Roman" w:hAnsi="Times New Roman" w:cs="Times New Roman"/>
          <w:sz w:val="24"/>
          <w:szCs w:val="24"/>
          <w:lang w:val="sq-AL"/>
        </w:rPr>
        <w:t>cil</w:t>
      </w:r>
      <w:r w:rsidR="00340E23" w:rsidRPr="00C31687">
        <w:rPr>
          <w:rFonts w:ascii="Times New Roman" w:hAnsi="Times New Roman" w:cs="Times New Roman"/>
          <w:sz w:val="24"/>
          <w:szCs w:val="24"/>
          <w:lang w:val="sq-AL"/>
        </w:rPr>
        <w:t>a</w:t>
      </w:r>
      <w:r w:rsidR="00610067" w:rsidRPr="00C31687">
        <w:rPr>
          <w:rFonts w:ascii="Times New Roman" w:hAnsi="Times New Roman" w:cs="Times New Roman"/>
          <w:sz w:val="24"/>
          <w:szCs w:val="24"/>
          <w:lang w:val="sq-AL"/>
        </w:rPr>
        <w:t>t</w:t>
      </w:r>
      <w:r w:rsidR="0084675D" w:rsidRPr="00C31687">
        <w:rPr>
          <w:rFonts w:ascii="Times New Roman" w:hAnsi="Times New Roman" w:cs="Times New Roman"/>
          <w:sz w:val="24"/>
          <w:szCs w:val="24"/>
          <w:lang w:val="sq-AL"/>
        </w:rPr>
        <w:t xml:space="preserve"> k</w:t>
      </w:r>
      <w:r w:rsidR="00F61517" w:rsidRPr="00C31687">
        <w:rPr>
          <w:rFonts w:ascii="Times New Roman" w:hAnsi="Times New Roman" w:cs="Times New Roman"/>
          <w:sz w:val="24"/>
          <w:szCs w:val="24"/>
          <w:lang w:val="sq-AL"/>
        </w:rPr>
        <w:t>ë</w:t>
      </w:r>
      <w:r w:rsidR="0084675D" w:rsidRPr="00C31687">
        <w:rPr>
          <w:rFonts w:ascii="Times New Roman" w:hAnsi="Times New Roman" w:cs="Times New Roman"/>
          <w:sz w:val="24"/>
          <w:szCs w:val="24"/>
          <w:lang w:val="sq-AL"/>
        </w:rPr>
        <w:t>rk</w:t>
      </w:r>
      <w:r w:rsidR="00610067" w:rsidRPr="00C31687">
        <w:rPr>
          <w:rFonts w:ascii="Times New Roman" w:hAnsi="Times New Roman" w:cs="Times New Roman"/>
          <w:sz w:val="24"/>
          <w:szCs w:val="24"/>
          <w:lang w:val="sq-AL"/>
        </w:rPr>
        <w:t xml:space="preserve">uan </w:t>
      </w:r>
      <w:r w:rsidR="0084675D" w:rsidRPr="00C31687">
        <w:rPr>
          <w:rFonts w:ascii="Times New Roman" w:hAnsi="Times New Roman" w:cs="Times New Roman"/>
          <w:sz w:val="24"/>
          <w:szCs w:val="24"/>
          <w:lang w:val="sq-AL"/>
        </w:rPr>
        <w:t>rr</w:t>
      </w:r>
      <w:r w:rsidR="00F61517" w:rsidRPr="00C31687">
        <w:rPr>
          <w:rFonts w:ascii="Times New Roman" w:hAnsi="Times New Roman" w:cs="Times New Roman"/>
          <w:sz w:val="24"/>
          <w:szCs w:val="24"/>
          <w:lang w:val="sq-AL"/>
        </w:rPr>
        <w:t>ë</w:t>
      </w:r>
      <w:r w:rsidR="0084675D" w:rsidRPr="00C31687">
        <w:rPr>
          <w:rFonts w:ascii="Times New Roman" w:hAnsi="Times New Roman" w:cs="Times New Roman"/>
          <w:sz w:val="24"/>
          <w:szCs w:val="24"/>
          <w:lang w:val="sq-AL"/>
        </w:rPr>
        <w:t>zimin e k</w:t>
      </w:r>
      <w:r w:rsidR="00F61517" w:rsidRPr="00C31687">
        <w:rPr>
          <w:rFonts w:ascii="Times New Roman" w:hAnsi="Times New Roman" w:cs="Times New Roman"/>
          <w:sz w:val="24"/>
          <w:szCs w:val="24"/>
          <w:lang w:val="sq-AL"/>
        </w:rPr>
        <w:t>ë</w:t>
      </w:r>
      <w:r w:rsidR="0084675D" w:rsidRPr="00C31687">
        <w:rPr>
          <w:rFonts w:ascii="Times New Roman" w:hAnsi="Times New Roman" w:cs="Times New Roman"/>
          <w:sz w:val="24"/>
          <w:szCs w:val="24"/>
          <w:lang w:val="sq-AL"/>
        </w:rPr>
        <w:t>rkes</w:t>
      </w:r>
      <w:r w:rsidR="00F61517" w:rsidRPr="00C31687">
        <w:rPr>
          <w:rFonts w:ascii="Times New Roman" w:hAnsi="Times New Roman" w:cs="Times New Roman"/>
          <w:sz w:val="24"/>
          <w:szCs w:val="24"/>
          <w:lang w:val="sq-AL"/>
        </w:rPr>
        <w:t>ë</w:t>
      </w:r>
      <w:r w:rsidR="0084675D" w:rsidRPr="00C31687">
        <w:rPr>
          <w:rFonts w:ascii="Times New Roman" w:hAnsi="Times New Roman" w:cs="Times New Roman"/>
          <w:sz w:val="24"/>
          <w:szCs w:val="24"/>
          <w:lang w:val="sq-AL"/>
        </w:rPr>
        <w:t xml:space="preserve">s, </w:t>
      </w:r>
      <w:r w:rsidR="00610067" w:rsidRPr="00C31687">
        <w:rPr>
          <w:rFonts w:ascii="Times New Roman" w:hAnsi="Times New Roman" w:cs="Times New Roman"/>
          <w:sz w:val="24"/>
          <w:szCs w:val="24"/>
          <w:lang w:val="sq-AL"/>
        </w:rPr>
        <w:t xml:space="preserve">si dhe </w:t>
      </w:r>
      <w:r w:rsidR="0084675D" w:rsidRPr="00C31687">
        <w:rPr>
          <w:rFonts w:ascii="Times New Roman" w:hAnsi="Times New Roman" w:cs="Times New Roman"/>
          <w:sz w:val="24"/>
          <w:szCs w:val="24"/>
          <w:lang w:val="sq-AL"/>
        </w:rPr>
        <w:t>p</w:t>
      </w:r>
      <w:r w:rsidR="00610067" w:rsidRPr="00C31687">
        <w:rPr>
          <w:rFonts w:ascii="Times New Roman" w:hAnsi="Times New Roman" w:cs="Times New Roman"/>
          <w:sz w:val="24"/>
          <w:szCs w:val="24"/>
          <w:lang w:val="sq-AL"/>
        </w:rPr>
        <w:t xml:space="preserve">arashtrimet </w:t>
      </w:r>
      <w:r w:rsidR="0084675D" w:rsidRPr="00C31687">
        <w:rPr>
          <w:rFonts w:ascii="Times New Roman" w:hAnsi="Times New Roman" w:cs="Times New Roman"/>
          <w:sz w:val="24"/>
          <w:szCs w:val="24"/>
          <w:lang w:val="sq-AL"/>
        </w:rPr>
        <w:t>e subjekti</w:t>
      </w:r>
      <w:r w:rsidR="00B9691C" w:rsidRPr="00C31687">
        <w:rPr>
          <w:rFonts w:ascii="Times New Roman" w:hAnsi="Times New Roman" w:cs="Times New Roman"/>
          <w:sz w:val="24"/>
          <w:szCs w:val="24"/>
          <w:lang w:val="sq-AL"/>
        </w:rPr>
        <w:t>t</w:t>
      </w:r>
      <w:r w:rsidR="0084675D" w:rsidRPr="00C31687">
        <w:rPr>
          <w:rFonts w:ascii="Times New Roman" w:hAnsi="Times New Roman" w:cs="Times New Roman"/>
          <w:sz w:val="24"/>
          <w:szCs w:val="24"/>
          <w:lang w:val="sq-AL"/>
        </w:rPr>
        <w:t xml:space="preserve"> t</w:t>
      </w:r>
      <w:r w:rsidR="00F61517" w:rsidRPr="00C31687">
        <w:rPr>
          <w:rFonts w:ascii="Times New Roman" w:hAnsi="Times New Roman" w:cs="Times New Roman"/>
          <w:sz w:val="24"/>
          <w:szCs w:val="24"/>
          <w:lang w:val="sq-AL"/>
        </w:rPr>
        <w:t>ë</w:t>
      </w:r>
      <w:r w:rsidR="0084675D" w:rsidRPr="00C31687">
        <w:rPr>
          <w:rFonts w:ascii="Times New Roman" w:hAnsi="Times New Roman" w:cs="Times New Roman"/>
          <w:sz w:val="24"/>
          <w:szCs w:val="24"/>
          <w:lang w:val="sq-AL"/>
        </w:rPr>
        <w:t xml:space="preserve"> interesuar</w:t>
      </w:r>
      <w:r w:rsidR="00340E23" w:rsidRPr="00C31687">
        <w:rPr>
          <w:rFonts w:ascii="Times New Roman" w:hAnsi="Times New Roman" w:cs="Times New Roman"/>
          <w:sz w:val="24"/>
          <w:szCs w:val="24"/>
          <w:lang w:val="sq-AL"/>
        </w:rPr>
        <w:t>,</w:t>
      </w:r>
      <w:r w:rsidR="0084675D" w:rsidRPr="00C31687">
        <w:rPr>
          <w:rFonts w:ascii="Times New Roman" w:hAnsi="Times New Roman" w:cs="Times New Roman"/>
          <w:sz w:val="24"/>
          <w:szCs w:val="24"/>
          <w:lang w:val="sq-AL"/>
        </w:rPr>
        <w:t xml:space="preserve"> </w:t>
      </w:r>
      <w:r w:rsidR="0056370E" w:rsidRPr="00C31687">
        <w:rPr>
          <w:rFonts w:ascii="Times New Roman" w:hAnsi="Times New Roman" w:cs="Times New Roman"/>
          <w:sz w:val="24"/>
          <w:szCs w:val="24"/>
          <w:lang w:val="sq-AL"/>
        </w:rPr>
        <w:t>Prokuroris</w:t>
      </w:r>
      <w:r w:rsidR="00EC1EB0" w:rsidRPr="00C31687">
        <w:rPr>
          <w:rFonts w:ascii="Times New Roman" w:hAnsi="Times New Roman" w:cs="Times New Roman"/>
          <w:sz w:val="24"/>
          <w:szCs w:val="24"/>
          <w:lang w:val="sq-AL"/>
        </w:rPr>
        <w:t>ë</w:t>
      </w:r>
      <w:r w:rsidR="0056370E" w:rsidRPr="00C31687">
        <w:rPr>
          <w:rFonts w:ascii="Times New Roman" w:hAnsi="Times New Roman" w:cs="Times New Roman"/>
          <w:sz w:val="24"/>
          <w:szCs w:val="24"/>
          <w:lang w:val="sq-AL"/>
        </w:rPr>
        <w:t xml:space="preserve"> s</w:t>
      </w:r>
      <w:r w:rsidR="00EC1EB0" w:rsidRPr="00C31687">
        <w:rPr>
          <w:rFonts w:ascii="Times New Roman" w:hAnsi="Times New Roman" w:cs="Times New Roman"/>
          <w:sz w:val="24"/>
          <w:szCs w:val="24"/>
          <w:lang w:val="sq-AL"/>
        </w:rPr>
        <w:t>ë</w:t>
      </w:r>
      <w:r w:rsidR="00E371C2" w:rsidRPr="00C31687">
        <w:rPr>
          <w:rFonts w:ascii="Times New Roman" w:hAnsi="Times New Roman" w:cs="Times New Roman"/>
          <w:sz w:val="24"/>
          <w:szCs w:val="24"/>
          <w:lang w:val="sq-AL"/>
        </w:rPr>
        <w:t xml:space="preserve"> Posaçme </w:t>
      </w:r>
      <w:r w:rsidR="004364A0">
        <w:rPr>
          <w:rFonts w:ascii="Times New Roman" w:hAnsi="Times New Roman" w:cs="Times New Roman"/>
          <w:sz w:val="24"/>
          <w:szCs w:val="24"/>
          <w:lang w:val="sq-AL"/>
        </w:rPr>
        <w:t>K</w:t>
      </w:r>
      <w:r w:rsidR="00E371C2" w:rsidRPr="00C31687">
        <w:rPr>
          <w:rFonts w:ascii="Times New Roman" w:hAnsi="Times New Roman" w:cs="Times New Roman"/>
          <w:sz w:val="24"/>
          <w:szCs w:val="24"/>
          <w:lang w:val="sq-AL"/>
        </w:rPr>
        <w:t>und</w:t>
      </w:r>
      <w:r w:rsidR="00A62F94" w:rsidRPr="00C31687">
        <w:rPr>
          <w:rFonts w:ascii="Times New Roman" w:hAnsi="Times New Roman" w:cs="Times New Roman"/>
          <w:sz w:val="24"/>
          <w:szCs w:val="24"/>
          <w:lang w:val="sq-AL"/>
        </w:rPr>
        <w:t>ë</w:t>
      </w:r>
      <w:r w:rsidR="00E371C2" w:rsidRPr="00C31687">
        <w:rPr>
          <w:rFonts w:ascii="Times New Roman" w:hAnsi="Times New Roman" w:cs="Times New Roman"/>
          <w:sz w:val="24"/>
          <w:szCs w:val="24"/>
          <w:lang w:val="sq-AL"/>
        </w:rPr>
        <w:t>r Korrupsionit dhe Krimit t</w:t>
      </w:r>
      <w:r w:rsidR="00A62F94" w:rsidRPr="00C31687">
        <w:rPr>
          <w:rFonts w:ascii="Times New Roman" w:hAnsi="Times New Roman" w:cs="Times New Roman"/>
          <w:sz w:val="24"/>
          <w:szCs w:val="24"/>
          <w:lang w:val="sq-AL"/>
        </w:rPr>
        <w:t>ë</w:t>
      </w:r>
      <w:r w:rsidR="00E371C2" w:rsidRPr="00C31687">
        <w:rPr>
          <w:rFonts w:ascii="Times New Roman" w:hAnsi="Times New Roman" w:cs="Times New Roman"/>
          <w:sz w:val="24"/>
          <w:szCs w:val="24"/>
          <w:lang w:val="sq-AL"/>
        </w:rPr>
        <w:t xml:space="preserve"> Organizuar </w:t>
      </w:r>
      <w:r w:rsidR="00E371C2" w:rsidRPr="00C31687">
        <w:rPr>
          <w:rFonts w:ascii="Times New Roman" w:hAnsi="Times New Roman" w:cs="Times New Roman"/>
          <w:i/>
          <w:sz w:val="24"/>
          <w:szCs w:val="24"/>
          <w:lang w:val="sq-AL"/>
        </w:rPr>
        <w:t>(</w:t>
      </w:r>
      <w:r w:rsidR="00765BE7" w:rsidRPr="00C31687">
        <w:rPr>
          <w:rFonts w:ascii="Times New Roman" w:hAnsi="Times New Roman" w:cs="Times New Roman"/>
          <w:i/>
          <w:sz w:val="24"/>
          <w:szCs w:val="24"/>
          <w:lang w:val="sq-AL"/>
        </w:rPr>
        <w:t>SPAK</w:t>
      </w:r>
      <w:r w:rsidR="00E371C2" w:rsidRPr="00C31687">
        <w:rPr>
          <w:rFonts w:ascii="Times New Roman" w:hAnsi="Times New Roman" w:cs="Times New Roman"/>
          <w:i/>
          <w:sz w:val="24"/>
          <w:szCs w:val="24"/>
          <w:lang w:val="sq-AL"/>
        </w:rPr>
        <w:t>)</w:t>
      </w:r>
      <w:r w:rsidRPr="00C31687">
        <w:rPr>
          <w:rFonts w:ascii="Times New Roman" w:hAnsi="Times New Roman" w:cs="Times New Roman"/>
          <w:i/>
          <w:sz w:val="24"/>
          <w:szCs w:val="24"/>
          <w:lang w:val="sq-AL"/>
        </w:rPr>
        <w:t>,</w:t>
      </w:r>
      <w:r w:rsidR="00765BE7" w:rsidRPr="00C31687">
        <w:rPr>
          <w:rFonts w:ascii="Times New Roman" w:hAnsi="Times New Roman" w:cs="Times New Roman"/>
          <w:sz w:val="24"/>
          <w:szCs w:val="24"/>
          <w:lang w:val="sq-AL"/>
        </w:rPr>
        <w:t xml:space="preserve"> i cili paraqiti p</w:t>
      </w:r>
      <w:r w:rsidR="00610067" w:rsidRPr="00C31687">
        <w:rPr>
          <w:rFonts w:ascii="Times New Roman" w:hAnsi="Times New Roman" w:cs="Times New Roman"/>
          <w:sz w:val="24"/>
          <w:szCs w:val="24"/>
          <w:lang w:val="sq-AL"/>
        </w:rPr>
        <w:t>rap</w:t>
      </w:r>
      <w:r w:rsidR="0019553B" w:rsidRPr="00C31687">
        <w:rPr>
          <w:rFonts w:ascii="Times New Roman" w:hAnsi="Times New Roman" w:cs="Times New Roman"/>
          <w:sz w:val="24"/>
          <w:szCs w:val="24"/>
          <w:lang w:val="sq-AL"/>
        </w:rPr>
        <w:t>ë</w:t>
      </w:r>
      <w:r w:rsidR="00610067" w:rsidRPr="00C31687">
        <w:rPr>
          <w:rFonts w:ascii="Times New Roman" w:hAnsi="Times New Roman" w:cs="Times New Roman"/>
          <w:sz w:val="24"/>
          <w:szCs w:val="24"/>
          <w:lang w:val="sq-AL"/>
        </w:rPr>
        <w:t xml:space="preserve">sime </w:t>
      </w:r>
      <w:r w:rsidR="00765BE7" w:rsidRPr="00C31687">
        <w:rPr>
          <w:rFonts w:ascii="Times New Roman" w:hAnsi="Times New Roman" w:cs="Times New Roman"/>
          <w:sz w:val="24"/>
          <w:szCs w:val="24"/>
          <w:lang w:val="sq-AL"/>
        </w:rPr>
        <w:t>vet</w:t>
      </w:r>
      <w:r w:rsidR="00F61517" w:rsidRPr="00C31687">
        <w:rPr>
          <w:rFonts w:ascii="Times New Roman" w:hAnsi="Times New Roman" w:cs="Times New Roman"/>
          <w:sz w:val="24"/>
          <w:szCs w:val="24"/>
          <w:lang w:val="sq-AL"/>
        </w:rPr>
        <w:t>ë</w:t>
      </w:r>
      <w:r w:rsidR="00765BE7" w:rsidRPr="00C31687">
        <w:rPr>
          <w:rFonts w:ascii="Times New Roman" w:hAnsi="Times New Roman" w:cs="Times New Roman"/>
          <w:sz w:val="24"/>
          <w:szCs w:val="24"/>
          <w:lang w:val="sq-AL"/>
        </w:rPr>
        <w:t xml:space="preserve">m </w:t>
      </w:r>
      <w:r w:rsidR="00340E23" w:rsidRPr="00C31687">
        <w:rPr>
          <w:rFonts w:ascii="Times New Roman" w:hAnsi="Times New Roman" w:cs="Times New Roman"/>
          <w:sz w:val="24"/>
          <w:szCs w:val="24"/>
          <w:lang w:val="sq-AL"/>
        </w:rPr>
        <w:t>p</w:t>
      </w:r>
      <w:r w:rsidR="0019553B" w:rsidRPr="00C31687">
        <w:rPr>
          <w:rFonts w:ascii="Times New Roman" w:hAnsi="Times New Roman" w:cs="Times New Roman"/>
          <w:sz w:val="24"/>
          <w:szCs w:val="24"/>
          <w:lang w:val="sq-AL"/>
        </w:rPr>
        <w:t>ë</w:t>
      </w:r>
      <w:r w:rsidR="00340E23" w:rsidRPr="00C31687">
        <w:rPr>
          <w:rFonts w:ascii="Times New Roman" w:hAnsi="Times New Roman" w:cs="Times New Roman"/>
          <w:sz w:val="24"/>
          <w:szCs w:val="24"/>
          <w:lang w:val="sq-AL"/>
        </w:rPr>
        <w:t>r</w:t>
      </w:r>
      <w:r w:rsidR="00610067" w:rsidRPr="00C31687">
        <w:rPr>
          <w:rFonts w:ascii="Times New Roman" w:hAnsi="Times New Roman" w:cs="Times New Roman"/>
          <w:sz w:val="24"/>
          <w:szCs w:val="24"/>
          <w:lang w:val="sq-AL"/>
        </w:rPr>
        <w:t xml:space="preserve"> </w:t>
      </w:r>
      <w:r w:rsidR="00765BE7" w:rsidRPr="00C31687">
        <w:rPr>
          <w:rFonts w:ascii="Times New Roman" w:hAnsi="Times New Roman" w:cs="Times New Roman"/>
          <w:sz w:val="24"/>
          <w:szCs w:val="24"/>
          <w:lang w:val="sq-AL"/>
        </w:rPr>
        <w:t>ligji</w:t>
      </w:r>
      <w:r w:rsidR="00610067" w:rsidRPr="00C31687">
        <w:rPr>
          <w:rFonts w:ascii="Times New Roman" w:hAnsi="Times New Roman" w:cs="Times New Roman"/>
          <w:sz w:val="24"/>
          <w:szCs w:val="24"/>
          <w:lang w:val="sq-AL"/>
        </w:rPr>
        <w:t>n</w:t>
      </w:r>
      <w:r w:rsidR="00765BE7" w:rsidRPr="00C31687">
        <w:rPr>
          <w:rFonts w:ascii="Times New Roman" w:hAnsi="Times New Roman" w:cs="Times New Roman"/>
          <w:sz w:val="24"/>
          <w:szCs w:val="24"/>
          <w:lang w:val="sq-AL"/>
        </w:rPr>
        <w:t xml:space="preserve"> </w:t>
      </w:r>
      <w:r w:rsidR="00C16457" w:rsidRPr="00C31687">
        <w:rPr>
          <w:rFonts w:ascii="Times New Roman" w:hAnsi="Times New Roman" w:cs="Times New Roman"/>
          <w:sz w:val="24"/>
          <w:szCs w:val="24"/>
          <w:lang w:val="sq-AL"/>
        </w:rPr>
        <w:t xml:space="preserve">nr. 95/2016 </w:t>
      </w:r>
      <w:r w:rsidR="00340E23" w:rsidRPr="00C31687">
        <w:rPr>
          <w:rFonts w:ascii="Times New Roman" w:eastAsia="Times New Roman" w:hAnsi="Times New Roman" w:cs="Times New Roman"/>
          <w:sz w:val="24"/>
          <w:szCs w:val="24"/>
          <w:lang w:val="sq-AL"/>
        </w:rPr>
        <w:t>“Për organizimin dhe funksionimin e institucioneve për të luftuar korrupsionin dhe krimin e organizuar”</w:t>
      </w:r>
      <w:r w:rsidR="00340E23" w:rsidRPr="00C31687">
        <w:rPr>
          <w:rFonts w:ascii="Times New Roman" w:eastAsia="Times New Roman" w:hAnsi="Times New Roman" w:cs="Times New Roman"/>
          <w:i/>
          <w:sz w:val="24"/>
          <w:szCs w:val="24"/>
          <w:lang w:val="sq-AL"/>
        </w:rPr>
        <w:t xml:space="preserve"> (ligji nr. </w:t>
      </w:r>
      <w:r w:rsidR="00765BE7" w:rsidRPr="00C31687">
        <w:rPr>
          <w:rFonts w:ascii="Times New Roman" w:hAnsi="Times New Roman" w:cs="Times New Roman"/>
          <w:i/>
          <w:sz w:val="24"/>
          <w:szCs w:val="24"/>
          <w:lang w:val="sq-AL"/>
        </w:rPr>
        <w:t>95/2016</w:t>
      </w:r>
      <w:r w:rsidR="00340E23" w:rsidRPr="00C31687">
        <w:rPr>
          <w:rFonts w:ascii="Times New Roman" w:hAnsi="Times New Roman" w:cs="Times New Roman"/>
          <w:i/>
          <w:sz w:val="24"/>
          <w:szCs w:val="24"/>
          <w:lang w:val="sq-AL"/>
        </w:rPr>
        <w:t>)</w:t>
      </w:r>
      <w:r w:rsidR="00AC3297" w:rsidRPr="00C31687">
        <w:rPr>
          <w:rFonts w:ascii="Times New Roman" w:hAnsi="Times New Roman" w:cs="Times New Roman"/>
          <w:i/>
          <w:sz w:val="24"/>
          <w:szCs w:val="24"/>
          <w:lang w:val="sq-AL"/>
        </w:rPr>
        <w:t>,</w:t>
      </w:r>
      <w:r w:rsidR="00765BE7" w:rsidRPr="00C31687">
        <w:rPr>
          <w:rFonts w:ascii="Times New Roman" w:hAnsi="Times New Roman" w:cs="Times New Roman"/>
          <w:sz w:val="24"/>
          <w:szCs w:val="24"/>
          <w:lang w:val="sq-AL"/>
        </w:rPr>
        <w:t xml:space="preserve"> duke k</w:t>
      </w:r>
      <w:r w:rsidR="00F61517" w:rsidRPr="00C31687">
        <w:rPr>
          <w:rFonts w:ascii="Times New Roman" w:hAnsi="Times New Roman" w:cs="Times New Roman"/>
          <w:sz w:val="24"/>
          <w:szCs w:val="24"/>
          <w:lang w:val="sq-AL"/>
        </w:rPr>
        <w:t>ë</w:t>
      </w:r>
      <w:r w:rsidR="00765BE7" w:rsidRPr="00C31687">
        <w:rPr>
          <w:rFonts w:ascii="Times New Roman" w:hAnsi="Times New Roman" w:cs="Times New Roman"/>
          <w:sz w:val="24"/>
          <w:szCs w:val="24"/>
          <w:lang w:val="sq-AL"/>
        </w:rPr>
        <w:t>rkuar rr</w:t>
      </w:r>
      <w:r w:rsidR="00F61517" w:rsidRPr="00C31687">
        <w:rPr>
          <w:rFonts w:ascii="Times New Roman" w:hAnsi="Times New Roman" w:cs="Times New Roman"/>
          <w:sz w:val="24"/>
          <w:szCs w:val="24"/>
          <w:lang w:val="sq-AL"/>
        </w:rPr>
        <w:t>ë</w:t>
      </w:r>
      <w:r w:rsidR="00765BE7" w:rsidRPr="00C31687">
        <w:rPr>
          <w:rFonts w:ascii="Times New Roman" w:hAnsi="Times New Roman" w:cs="Times New Roman"/>
          <w:sz w:val="24"/>
          <w:szCs w:val="24"/>
          <w:lang w:val="sq-AL"/>
        </w:rPr>
        <w:t>zimin e k</w:t>
      </w:r>
      <w:r w:rsidR="00F61517" w:rsidRPr="00C31687">
        <w:rPr>
          <w:rFonts w:ascii="Times New Roman" w:hAnsi="Times New Roman" w:cs="Times New Roman"/>
          <w:sz w:val="24"/>
          <w:szCs w:val="24"/>
          <w:lang w:val="sq-AL"/>
        </w:rPr>
        <w:t>ë</w:t>
      </w:r>
      <w:r w:rsidR="00765BE7" w:rsidRPr="00C31687">
        <w:rPr>
          <w:rFonts w:ascii="Times New Roman" w:hAnsi="Times New Roman" w:cs="Times New Roman"/>
          <w:sz w:val="24"/>
          <w:szCs w:val="24"/>
          <w:lang w:val="sq-AL"/>
        </w:rPr>
        <w:t>rkes</w:t>
      </w:r>
      <w:r w:rsidR="00F61517" w:rsidRPr="00C31687">
        <w:rPr>
          <w:rFonts w:ascii="Times New Roman" w:hAnsi="Times New Roman" w:cs="Times New Roman"/>
          <w:sz w:val="24"/>
          <w:szCs w:val="24"/>
          <w:lang w:val="sq-AL"/>
        </w:rPr>
        <w:t>ë</w:t>
      </w:r>
      <w:r w:rsidR="00765BE7" w:rsidRPr="00C31687">
        <w:rPr>
          <w:rFonts w:ascii="Times New Roman" w:hAnsi="Times New Roman" w:cs="Times New Roman"/>
          <w:sz w:val="24"/>
          <w:szCs w:val="24"/>
          <w:lang w:val="sq-AL"/>
        </w:rPr>
        <w:t>s,</w:t>
      </w:r>
      <w:r w:rsidRPr="00C31687">
        <w:rPr>
          <w:rFonts w:ascii="Times New Roman" w:hAnsi="Times New Roman" w:cs="Times New Roman"/>
          <w:sz w:val="24"/>
          <w:szCs w:val="24"/>
          <w:lang w:val="sq-AL"/>
        </w:rPr>
        <w:t xml:space="preserve"> si dhe diskutoi çështjen në tërësi,</w:t>
      </w:r>
    </w:p>
    <w:p w:rsidR="00E96D2A" w:rsidRDefault="00E96D2A" w:rsidP="007E61D9">
      <w:pPr>
        <w:shd w:val="clear" w:color="auto" w:fill="FFFFFF" w:themeFill="background1"/>
        <w:tabs>
          <w:tab w:val="left" w:pos="1080"/>
        </w:tabs>
        <w:spacing w:after="0" w:line="360" w:lineRule="auto"/>
        <w:ind w:firstLine="720"/>
        <w:contextualSpacing/>
        <w:jc w:val="both"/>
        <w:rPr>
          <w:rFonts w:ascii="Times New Roman" w:hAnsi="Times New Roman" w:cs="Times New Roman"/>
          <w:sz w:val="24"/>
          <w:szCs w:val="24"/>
          <w:lang w:val="sq-AL"/>
        </w:rPr>
      </w:pPr>
    </w:p>
    <w:p w:rsidR="006C08CF" w:rsidRPr="00C31687" w:rsidRDefault="006C08CF" w:rsidP="007E61D9">
      <w:pPr>
        <w:shd w:val="clear" w:color="auto" w:fill="FFFFFF" w:themeFill="background1"/>
        <w:spacing w:after="0" w:line="360" w:lineRule="auto"/>
        <w:contextualSpacing/>
        <w:jc w:val="center"/>
        <w:rPr>
          <w:rFonts w:ascii="Times New Roman" w:hAnsi="Times New Roman"/>
          <w:b/>
          <w:bCs/>
          <w:sz w:val="24"/>
          <w:szCs w:val="24"/>
          <w:lang w:val="sq-AL"/>
        </w:rPr>
      </w:pPr>
      <w:r w:rsidRPr="00C31687">
        <w:rPr>
          <w:rFonts w:ascii="Times New Roman" w:hAnsi="Times New Roman"/>
          <w:b/>
          <w:bCs/>
          <w:sz w:val="24"/>
          <w:szCs w:val="24"/>
          <w:lang w:val="sq-AL"/>
        </w:rPr>
        <w:t>V Ë R E N:</w:t>
      </w:r>
    </w:p>
    <w:p w:rsidR="006C08CF" w:rsidRPr="00C31687" w:rsidRDefault="006C08CF" w:rsidP="007E61D9">
      <w:pPr>
        <w:shd w:val="clear" w:color="auto" w:fill="FFFFFF" w:themeFill="background1"/>
        <w:tabs>
          <w:tab w:val="left" w:pos="851"/>
        </w:tabs>
        <w:spacing w:after="0" w:line="360" w:lineRule="auto"/>
        <w:contextualSpacing/>
        <w:jc w:val="center"/>
        <w:rPr>
          <w:rFonts w:ascii="Times New Roman" w:hAnsi="Times New Roman"/>
          <w:b/>
          <w:bCs/>
          <w:sz w:val="24"/>
          <w:szCs w:val="24"/>
          <w:lang w:val="sq-AL"/>
        </w:rPr>
      </w:pPr>
      <w:r w:rsidRPr="00C31687">
        <w:rPr>
          <w:rFonts w:ascii="Times New Roman" w:hAnsi="Times New Roman"/>
          <w:b/>
          <w:bCs/>
          <w:sz w:val="24"/>
          <w:szCs w:val="24"/>
          <w:lang w:val="sq-AL"/>
        </w:rPr>
        <w:t>I</w:t>
      </w:r>
    </w:p>
    <w:p w:rsidR="006C08CF" w:rsidRPr="00C31687" w:rsidRDefault="006C08CF" w:rsidP="007E61D9">
      <w:pPr>
        <w:shd w:val="clear" w:color="auto" w:fill="FFFFFF" w:themeFill="background1"/>
        <w:spacing w:after="0" w:line="360" w:lineRule="auto"/>
        <w:contextualSpacing/>
        <w:jc w:val="center"/>
        <w:rPr>
          <w:rFonts w:ascii="Times New Roman" w:eastAsia="Times New Roman" w:hAnsi="Times New Roman" w:cs="Times New Roman"/>
          <w:b/>
          <w:sz w:val="24"/>
          <w:szCs w:val="24"/>
          <w:lang w:val="sq-AL"/>
        </w:rPr>
      </w:pPr>
      <w:r w:rsidRPr="00C31687">
        <w:rPr>
          <w:rFonts w:ascii="Times New Roman" w:eastAsia="Times New Roman" w:hAnsi="Times New Roman" w:cs="Times New Roman"/>
          <w:b/>
          <w:sz w:val="24"/>
          <w:szCs w:val="24"/>
          <w:lang w:val="sq-AL"/>
        </w:rPr>
        <w:t>Rrethanat e çështjes</w:t>
      </w:r>
    </w:p>
    <w:p w:rsidR="00693C9B" w:rsidRPr="00C31687" w:rsidRDefault="00693C9B" w:rsidP="007E61D9">
      <w:pPr>
        <w:numPr>
          <w:ilvl w:val="0"/>
          <w:numId w:val="1"/>
        </w:numPr>
        <w:shd w:val="clear" w:color="auto" w:fill="FFFFFF" w:themeFill="background1"/>
        <w:tabs>
          <w:tab w:val="left" w:pos="990"/>
        </w:tabs>
        <w:spacing w:after="0" w:line="360" w:lineRule="auto"/>
        <w:ind w:left="0" w:firstLine="720"/>
        <w:contextualSpacing/>
        <w:jc w:val="both"/>
        <w:rPr>
          <w:rFonts w:ascii="Times New Roman" w:eastAsia="Times New Roman" w:hAnsi="Times New Roman" w:cs="Times New Roman"/>
          <w:sz w:val="24"/>
          <w:szCs w:val="24"/>
          <w:lang w:val="sq-AL"/>
        </w:rPr>
      </w:pPr>
      <w:r w:rsidRPr="00C31687">
        <w:rPr>
          <w:rFonts w:ascii="Times New Roman" w:eastAsia="Times New Roman" w:hAnsi="Times New Roman" w:cs="Times New Roman"/>
          <w:sz w:val="24"/>
          <w:szCs w:val="24"/>
          <w:lang w:val="sq-AL"/>
        </w:rPr>
        <w:t xml:space="preserve">Kuvendi </w:t>
      </w:r>
      <w:r w:rsidR="00A36E3C" w:rsidRPr="00C31687">
        <w:rPr>
          <w:rFonts w:ascii="Times New Roman" w:eastAsia="Times New Roman" w:hAnsi="Times New Roman" w:cs="Times New Roman"/>
          <w:sz w:val="24"/>
          <w:szCs w:val="24"/>
          <w:lang w:val="sq-AL"/>
        </w:rPr>
        <w:t xml:space="preserve">në datën 06.10.2016 </w:t>
      </w:r>
      <w:r w:rsidRPr="00C31687">
        <w:rPr>
          <w:rFonts w:ascii="Times New Roman" w:eastAsia="Times New Roman" w:hAnsi="Times New Roman" w:cs="Times New Roman"/>
          <w:sz w:val="24"/>
          <w:szCs w:val="24"/>
          <w:lang w:val="sq-AL"/>
        </w:rPr>
        <w:t>ka miratuar ligjin nr. 95/2016</w:t>
      </w:r>
      <w:r w:rsidR="00D76244" w:rsidRPr="00C31687">
        <w:rPr>
          <w:rFonts w:ascii="Times New Roman" w:eastAsia="Times New Roman" w:hAnsi="Times New Roman" w:cs="Times New Roman"/>
          <w:sz w:val="24"/>
          <w:szCs w:val="24"/>
          <w:lang w:val="sq-AL"/>
        </w:rPr>
        <w:t>, i cili ka hyr</w:t>
      </w:r>
      <w:r w:rsidR="00F61517" w:rsidRPr="00C31687">
        <w:rPr>
          <w:rFonts w:ascii="Times New Roman" w:eastAsia="Times New Roman" w:hAnsi="Times New Roman" w:cs="Times New Roman"/>
          <w:sz w:val="24"/>
          <w:szCs w:val="24"/>
          <w:lang w:val="sq-AL"/>
        </w:rPr>
        <w:t>ë</w:t>
      </w:r>
      <w:r w:rsidR="00D76244" w:rsidRPr="00C31687">
        <w:rPr>
          <w:rFonts w:ascii="Times New Roman" w:eastAsia="Times New Roman" w:hAnsi="Times New Roman" w:cs="Times New Roman"/>
          <w:sz w:val="24"/>
          <w:szCs w:val="24"/>
          <w:lang w:val="sq-AL"/>
        </w:rPr>
        <w:t xml:space="preserve"> n</w:t>
      </w:r>
      <w:r w:rsidR="00F61517" w:rsidRPr="00C31687">
        <w:rPr>
          <w:rFonts w:ascii="Times New Roman" w:eastAsia="Times New Roman" w:hAnsi="Times New Roman" w:cs="Times New Roman"/>
          <w:sz w:val="24"/>
          <w:szCs w:val="24"/>
          <w:lang w:val="sq-AL"/>
        </w:rPr>
        <w:t>ë</w:t>
      </w:r>
      <w:r w:rsidR="00D76244" w:rsidRPr="00C31687">
        <w:rPr>
          <w:rFonts w:ascii="Times New Roman" w:eastAsia="Times New Roman" w:hAnsi="Times New Roman" w:cs="Times New Roman"/>
          <w:sz w:val="24"/>
          <w:szCs w:val="24"/>
          <w:lang w:val="sq-AL"/>
        </w:rPr>
        <w:t xml:space="preserve"> fuqi n</w:t>
      </w:r>
      <w:r w:rsidR="00F61517" w:rsidRPr="00C31687">
        <w:rPr>
          <w:rFonts w:ascii="Times New Roman" w:eastAsia="Times New Roman" w:hAnsi="Times New Roman" w:cs="Times New Roman"/>
          <w:sz w:val="24"/>
          <w:szCs w:val="24"/>
          <w:lang w:val="sq-AL"/>
        </w:rPr>
        <w:t>ë</w:t>
      </w:r>
      <w:r w:rsidR="00D76244" w:rsidRPr="00C31687">
        <w:rPr>
          <w:rFonts w:ascii="Times New Roman" w:eastAsia="Times New Roman" w:hAnsi="Times New Roman" w:cs="Times New Roman"/>
          <w:sz w:val="24"/>
          <w:szCs w:val="24"/>
          <w:lang w:val="sq-AL"/>
        </w:rPr>
        <w:t xml:space="preserve"> dat</w:t>
      </w:r>
      <w:r w:rsidR="00F61517" w:rsidRPr="00C31687">
        <w:rPr>
          <w:rFonts w:ascii="Times New Roman" w:eastAsia="Times New Roman" w:hAnsi="Times New Roman" w:cs="Times New Roman"/>
          <w:sz w:val="24"/>
          <w:szCs w:val="24"/>
          <w:lang w:val="sq-AL"/>
        </w:rPr>
        <w:t>ë</w:t>
      </w:r>
      <w:r w:rsidR="00D76244" w:rsidRPr="00C31687">
        <w:rPr>
          <w:rFonts w:ascii="Times New Roman" w:eastAsia="Times New Roman" w:hAnsi="Times New Roman" w:cs="Times New Roman"/>
          <w:sz w:val="24"/>
          <w:szCs w:val="24"/>
          <w:lang w:val="sq-AL"/>
        </w:rPr>
        <w:t xml:space="preserve">n </w:t>
      </w:r>
      <w:r w:rsidR="0071473F" w:rsidRPr="00C31687">
        <w:rPr>
          <w:rFonts w:ascii="Times New Roman" w:eastAsia="Times New Roman" w:hAnsi="Times New Roman" w:cs="Times New Roman"/>
          <w:sz w:val="24"/>
          <w:szCs w:val="24"/>
          <w:lang w:val="sq-AL"/>
        </w:rPr>
        <w:t>04.11.2016</w:t>
      </w:r>
      <w:r w:rsidRPr="00C31687">
        <w:rPr>
          <w:rFonts w:ascii="Times New Roman" w:eastAsia="Times New Roman" w:hAnsi="Times New Roman" w:cs="Times New Roman"/>
          <w:i/>
          <w:sz w:val="24"/>
          <w:szCs w:val="24"/>
          <w:lang w:val="sq-AL"/>
        </w:rPr>
        <w:t>.</w:t>
      </w:r>
      <w:r w:rsidRPr="00C31687">
        <w:rPr>
          <w:rFonts w:ascii="Times New Roman" w:eastAsia="Times New Roman" w:hAnsi="Times New Roman" w:cs="Times New Roman"/>
          <w:sz w:val="24"/>
          <w:szCs w:val="24"/>
          <w:lang w:val="sq-AL"/>
        </w:rPr>
        <w:t xml:space="preserve"> Qëllimi i ligjit është garantimi i funksionimit të Prokurorisë së Posaçme</w:t>
      </w:r>
      <w:r w:rsidR="00340E23" w:rsidRPr="00C31687">
        <w:rPr>
          <w:rFonts w:ascii="Times New Roman" w:eastAsia="Times New Roman" w:hAnsi="Times New Roman" w:cs="Times New Roman"/>
          <w:sz w:val="24"/>
          <w:szCs w:val="24"/>
          <w:lang w:val="sq-AL"/>
        </w:rPr>
        <w:t xml:space="preserve"> </w:t>
      </w:r>
      <w:r w:rsidR="00340E23" w:rsidRPr="00C31687">
        <w:rPr>
          <w:rFonts w:ascii="Times New Roman" w:eastAsia="Times New Roman" w:hAnsi="Times New Roman" w:cs="Times New Roman"/>
          <w:i/>
          <w:sz w:val="24"/>
          <w:szCs w:val="24"/>
          <w:lang w:val="sq-AL"/>
        </w:rPr>
        <w:t>(SPAK)</w:t>
      </w:r>
      <w:r w:rsidRPr="00C31687">
        <w:rPr>
          <w:rFonts w:ascii="Times New Roman" w:eastAsia="Times New Roman" w:hAnsi="Times New Roman" w:cs="Times New Roman"/>
          <w:i/>
          <w:sz w:val="24"/>
          <w:szCs w:val="24"/>
          <w:lang w:val="sq-AL"/>
        </w:rPr>
        <w:t>,</w:t>
      </w:r>
      <w:r w:rsidRPr="00C31687">
        <w:rPr>
          <w:rFonts w:ascii="Times New Roman" w:eastAsia="Times New Roman" w:hAnsi="Times New Roman" w:cs="Times New Roman"/>
          <w:sz w:val="24"/>
          <w:szCs w:val="24"/>
          <w:lang w:val="sq-AL"/>
        </w:rPr>
        <w:t xml:space="preserve"> si prokurori e specializuar, për të ushtruar kompetencat e parashikuara n</w:t>
      </w:r>
      <w:r w:rsidR="00C16457" w:rsidRPr="00C31687">
        <w:rPr>
          <w:rFonts w:ascii="Times New Roman" w:eastAsia="Times New Roman" w:hAnsi="Times New Roman" w:cs="Times New Roman"/>
          <w:sz w:val="24"/>
          <w:szCs w:val="24"/>
          <w:lang w:val="sq-AL"/>
        </w:rPr>
        <w:t>ga</w:t>
      </w:r>
      <w:r w:rsidRPr="00C31687">
        <w:rPr>
          <w:rFonts w:ascii="Times New Roman" w:eastAsia="Times New Roman" w:hAnsi="Times New Roman" w:cs="Times New Roman"/>
          <w:sz w:val="24"/>
          <w:szCs w:val="24"/>
          <w:lang w:val="sq-AL"/>
        </w:rPr>
        <w:t xml:space="preserve"> </w:t>
      </w:r>
      <w:r w:rsidR="00C623D3" w:rsidRPr="00C31687">
        <w:rPr>
          <w:rFonts w:ascii="Times New Roman" w:eastAsia="Times New Roman" w:hAnsi="Times New Roman" w:cs="Times New Roman"/>
          <w:sz w:val="24"/>
          <w:szCs w:val="24"/>
          <w:lang w:val="sq-AL"/>
        </w:rPr>
        <w:t xml:space="preserve">neni 148, pika 1, </w:t>
      </w:r>
      <w:r w:rsidRPr="00C31687">
        <w:rPr>
          <w:rFonts w:ascii="Times New Roman" w:eastAsia="Times New Roman" w:hAnsi="Times New Roman" w:cs="Times New Roman"/>
          <w:sz w:val="24"/>
          <w:szCs w:val="24"/>
          <w:lang w:val="sq-AL"/>
        </w:rPr>
        <w:t>shkronj</w:t>
      </w:r>
      <w:r w:rsidR="00C623D3" w:rsidRPr="00C31687">
        <w:rPr>
          <w:rFonts w:ascii="Times New Roman" w:eastAsia="Times New Roman" w:hAnsi="Times New Roman" w:cs="Times New Roman"/>
          <w:sz w:val="24"/>
          <w:szCs w:val="24"/>
          <w:lang w:val="sq-AL"/>
        </w:rPr>
        <w:t>a</w:t>
      </w:r>
      <w:r w:rsidRPr="00C31687">
        <w:rPr>
          <w:rFonts w:ascii="Times New Roman" w:eastAsia="Times New Roman" w:hAnsi="Times New Roman" w:cs="Times New Roman"/>
          <w:sz w:val="24"/>
          <w:szCs w:val="24"/>
          <w:lang w:val="sq-AL"/>
        </w:rPr>
        <w:t xml:space="preserve"> “dh”</w:t>
      </w:r>
      <w:r w:rsidR="00340E23" w:rsidRPr="00C31687">
        <w:rPr>
          <w:rFonts w:ascii="Times New Roman" w:eastAsia="Times New Roman" w:hAnsi="Times New Roman" w:cs="Times New Roman"/>
          <w:sz w:val="24"/>
          <w:szCs w:val="24"/>
          <w:lang w:val="sq-AL"/>
        </w:rPr>
        <w:t>, i</w:t>
      </w:r>
      <w:r w:rsidRPr="00C31687">
        <w:rPr>
          <w:rFonts w:ascii="Times New Roman" w:eastAsia="Times New Roman" w:hAnsi="Times New Roman" w:cs="Times New Roman"/>
          <w:sz w:val="24"/>
          <w:szCs w:val="24"/>
          <w:lang w:val="sq-AL"/>
        </w:rPr>
        <w:t xml:space="preserve"> Kushtetutës, në mënyrë efikase dhe </w:t>
      </w:r>
      <w:r w:rsidR="00C31687" w:rsidRPr="00F76A61">
        <w:rPr>
          <w:rFonts w:ascii="Times New Roman" w:eastAsia="Times New Roman" w:hAnsi="Times New Roman" w:cs="Times New Roman"/>
          <w:sz w:val="24"/>
          <w:szCs w:val="24"/>
          <w:lang w:val="sq-AL"/>
        </w:rPr>
        <w:t>e</w:t>
      </w:r>
      <w:r w:rsidRPr="00C31687">
        <w:rPr>
          <w:rFonts w:ascii="Times New Roman" w:eastAsia="Times New Roman" w:hAnsi="Times New Roman" w:cs="Times New Roman"/>
          <w:sz w:val="24"/>
          <w:szCs w:val="24"/>
          <w:lang w:val="sq-AL"/>
        </w:rPr>
        <w:t xml:space="preserve"> pavarur nga çdo ndikim i paligjs</w:t>
      </w:r>
      <w:r w:rsidR="00340E23" w:rsidRPr="00C31687">
        <w:rPr>
          <w:rFonts w:ascii="Times New Roman" w:eastAsia="Times New Roman" w:hAnsi="Times New Roman" w:cs="Times New Roman"/>
          <w:sz w:val="24"/>
          <w:szCs w:val="24"/>
          <w:lang w:val="sq-AL"/>
        </w:rPr>
        <w:t xml:space="preserve">hëm, i brendshëm </w:t>
      </w:r>
      <w:r w:rsidR="00AC3297" w:rsidRPr="00C31687">
        <w:rPr>
          <w:rFonts w:ascii="Times New Roman" w:eastAsia="Times New Roman" w:hAnsi="Times New Roman" w:cs="Times New Roman"/>
          <w:sz w:val="24"/>
          <w:szCs w:val="24"/>
          <w:lang w:val="sq-AL"/>
        </w:rPr>
        <w:t>o</w:t>
      </w:r>
      <w:r w:rsidR="00340E23" w:rsidRPr="00C31687">
        <w:rPr>
          <w:rFonts w:ascii="Times New Roman" w:eastAsia="Times New Roman" w:hAnsi="Times New Roman" w:cs="Times New Roman"/>
          <w:sz w:val="24"/>
          <w:szCs w:val="24"/>
          <w:lang w:val="sq-AL"/>
        </w:rPr>
        <w:t>se</w:t>
      </w:r>
      <w:r w:rsidR="00C16457" w:rsidRPr="00C31687">
        <w:rPr>
          <w:rFonts w:ascii="Times New Roman" w:eastAsia="Times New Roman" w:hAnsi="Times New Roman" w:cs="Times New Roman"/>
          <w:sz w:val="24"/>
          <w:szCs w:val="24"/>
          <w:lang w:val="sq-AL"/>
        </w:rPr>
        <w:t xml:space="preserve"> i jashtëm, </w:t>
      </w:r>
      <w:r w:rsidR="00AC3297" w:rsidRPr="00C31687">
        <w:rPr>
          <w:rFonts w:ascii="Times New Roman" w:eastAsia="Times New Roman" w:hAnsi="Times New Roman" w:cs="Times New Roman"/>
          <w:sz w:val="24"/>
          <w:szCs w:val="24"/>
          <w:lang w:val="sq-AL"/>
        </w:rPr>
        <w:t xml:space="preserve">dhe </w:t>
      </w:r>
      <w:r w:rsidR="00340E23" w:rsidRPr="00C31687">
        <w:rPr>
          <w:rFonts w:ascii="Times New Roman" w:eastAsia="Times New Roman" w:hAnsi="Times New Roman" w:cs="Times New Roman"/>
          <w:sz w:val="24"/>
          <w:szCs w:val="24"/>
          <w:lang w:val="sq-AL"/>
        </w:rPr>
        <w:t xml:space="preserve">i </w:t>
      </w:r>
      <w:r w:rsidRPr="00C31687">
        <w:rPr>
          <w:rFonts w:ascii="Times New Roman" w:eastAsia="Times New Roman" w:hAnsi="Times New Roman" w:cs="Times New Roman"/>
          <w:sz w:val="24"/>
          <w:szCs w:val="24"/>
          <w:lang w:val="sq-AL"/>
        </w:rPr>
        <w:t>Njësisë së Pavarur Hetimore</w:t>
      </w:r>
      <w:r w:rsidR="00B57F62" w:rsidRPr="00C31687">
        <w:rPr>
          <w:rFonts w:ascii="Times New Roman" w:eastAsia="Times New Roman" w:hAnsi="Times New Roman" w:cs="Times New Roman"/>
          <w:sz w:val="24"/>
          <w:szCs w:val="24"/>
          <w:lang w:val="sq-AL"/>
        </w:rPr>
        <w:t xml:space="preserve"> </w:t>
      </w:r>
      <w:r w:rsidRPr="00C31687">
        <w:rPr>
          <w:rFonts w:ascii="Times New Roman" w:eastAsia="Times New Roman" w:hAnsi="Times New Roman" w:cs="Times New Roman"/>
          <w:sz w:val="24"/>
          <w:szCs w:val="24"/>
          <w:lang w:val="sq-AL"/>
        </w:rPr>
        <w:t>për të hetuar veprat penale të korrupsionit dhe krimit të organizuar, si dhe veprat e tjera penale të kryera nga subjek</w:t>
      </w:r>
      <w:r w:rsidR="00545A44" w:rsidRPr="00C31687">
        <w:rPr>
          <w:rFonts w:ascii="Times New Roman" w:eastAsia="Times New Roman" w:hAnsi="Times New Roman" w:cs="Times New Roman"/>
          <w:sz w:val="24"/>
          <w:szCs w:val="24"/>
          <w:lang w:val="sq-AL"/>
        </w:rPr>
        <w:t xml:space="preserve">tet e parashikuara nga neni 135, pika </w:t>
      </w:r>
      <w:r w:rsidRPr="00C31687">
        <w:rPr>
          <w:rFonts w:ascii="Times New Roman" w:eastAsia="Times New Roman" w:hAnsi="Times New Roman" w:cs="Times New Roman"/>
          <w:sz w:val="24"/>
          <w:szCs w:val="24"/>
          <w:lang w:val="sq-AL"/>
        </w:rPr>
        <w:t>2</w:t>
      </w:r>
      <w:r w:rsidR="00340E23" w:rsidRPr="00C31687">
        <w:rPr>
          <w:rFonts w:ascii="Times New Roman" w:eastAsia="Times New Roman" w:hAnsi="Times New Roman" w:cs="Times New Roman"/>
          <w:sz w:val="24"/>
          <w:szCs w:val="24"/>
          <w:lang w:val="sq-AL"/>
        </w:rPr>
        <w:t>,</w:t>
      </w:r>
      <w:r w:rsidRPr="00C31687">
        <w:rPr>
          <w:rFonts w:ascii="Times New Roman" w:eastAsia="Times New Roman" w:hAnsi="Times New Roman" w:cs="Times New Roman"/>
          <w:sz w:val="24"/>
          <w:szCs w:val="24"/>
          <w:lang w:val="sq-AL"/>
        </w:rPr>
        <w:t xml:space="preserve"> i Kushtetutës, </w:t>
      </w:r>
      <w:r w:rsidR="00C31687" w:rsidRPr="00F76A61">
        <w:rPr>
          <w:rFonts w:ascii="Times New Roman" w:eastAsia="Times New Roman" w:hAnsi="Times New Roman" w:cs="Times New Roman"/>
          <w:sz w:val="24"/>
          <w:szCs w:val="24"/>
          <w:lang w:val="sq-AL"/>
        </w:rPr>
        <w:t>e</w:t>
      </w:r>
      <w:r w:rsidRPr="00C31687">
        <w:rPr>
          <w:rFonts w:ascii="Times New Roman" w:eastAsia="Times New Roman" w:hAnsi="Times New Roman" w:cs="Times New Roman"/>
          <w:sz w:val="24"/>
          <w:szCs w:val="24"/>
          <w:lang w:val="sq-AL"/>
        </w:rPr>
        <w:t xml:space="preserve"> pavarur nga çdo ndikim i paligjshëm</w:t>
      </w:r>
      <w:r w:rsidR="00340E23" w:rsidRPr="00C31687">
        <w:rPr>
          <w:rFonts w:ascii="Times New Roman" w:eastAsia="Times New Roman" w:hAnsi="Times New Roman" w:cs="Times New Roman"/>
          <w:sz w:val="24"/>
          <w:szCs w:val="24"/>
          <w:lang w:val="sq-AL"/>
        </w:rPr>
        <w:t xml:space="preserve">, i brendshëm </w:t>
      </w:r>
      <w:r w:rsidRPr="00C31687">
        <w:rPr>
          <w:rFonts w:ascii="Times New Roman" w:eastAsia="Times New Roman" w:hAnsi="Times New Roman" w:cs="Times New Roman"/>
          <w:sz w:val="24"/>
          <w:szCs w:val="24"/>
          <w:lang w:val="sq-AL"/>
        </w:rPr>
        <w:t>o</w:t>
      </w:r>
      <w:r w:rsidR="00340E23" w:rsidRPr="00C31687">
        <w:rPr>
          <w:rFonts w:ascii="Times New Roman" w:eastAsia="Times New Roman" w:hAnsi="Times New Roman" w:cs="Times New Roman"/>
          <w:sz w:val="24"/>
          <w:szCs w:val="24"/>
          <w:lang w:val="sq-AL"/>
        </w:rPr>
        <w:t>se</w:t>
      </w:r>
      <w:r w:rsidRPr="00C31687">
        <w:rPr>
          <w:rFonts w:ascii="Times New Roman" w:eastAsia="Times New Roman" w:hAnsi="Times New Roman" w:cs="Times New Roman"/>
          <w:sz w:val="24"/>
          <w:szCs w:val="24"/>
          <w:lang w:val="sq-AL"/>
        </w:rPr>
        <w:t xml:space="preserve"> i jashtëm.</w:t>
      </w:r>
    </w:p>
    <w:p w:rsidR="00693C9B" w:rsidRPr="00C31687" w:rsidRDefault="00693C9B" w:rsidP="007E61D9">
      <w:pPr>
        <w:numPr>
          <w:ilvl w:val="0"/>
          <w:numId w:val="1"/>
        </w:numPr>
        <w:shd w:val="clear" w:color="auto" w:fill="FFFFFF" w:themeFill="background1"/>
        <w:tabs>
          <w:tab w:val="left" w:pos="990"/>
        </w:tabs>
        <w:spacing w:after="0" w:line="360" w:lineRule="auto"/>
        <w:ind w:left="0" w:firstLine="720"/>
        <w:contextualSpacing/>
        <w:jc w:val="both"/>
        <w:rPr>
          <w:rFonts w:ascii="Times New Roman" w:eastAsia="Times New Roman" w:hAnsi="Times New Roman" w:cs="Times New Roman"/>
          <w:sz w:val="24"/>
          <w:szCs w:val="24"/>
          <w:lang w:val="sq-AL"/>
        </w:rPr>
      </w:pPr>
      <w:r w:rsidRPr="00C31687">
        <w:rPr>
          <w:rFonts w:ascii="Times New Roman" w:eastAsia="Times New Roman" w:hAnsi="Times New Roman" w:cs="Times New Roman"/>
          <w:sz w:val="24"/>
          <w:szCs w:val="24"/>
          <w:lang w:val="sq-AL"/>
        </w:rPr>
        <w:lastRenderedPageBreak/>
        <w:t xml:space="preserve">Në </w:t>
      </w:r>
      <w:r w:rsidR="007A2431" w:rsidRPr="00C31687">
        <w:rPr>
          <w:rFonts w:ascii="Times New Roman" w:eastAsia="Times New Roman" w:hAnsi="Times New Roman" w:cs="Times New Roman"/>
          <w:sz w:val="24"/>
          <w:szCs w:val="24"/>
          <w:lang w:val="sq-AL"/>
        </w:rPr>
        <w:t xml:space="preserve">nenin 34, pika 2, </w:t>
      </w:r>
      <w:r w:rsidRPr="00C31687">
        <w:rPr>
          <w:rFonts w:ascii="Times New Roman" w:eastAsia="Times New Roman" w:hAnsi="Times New Roman" w:cs="Times New Roman"/>
          <w:sz w:val="24"/>
          <w:szCs w:val="24"/>
          <w:lang w:val="sq-AL"/>
        </w:rPr>
        <w:t>shkronj</w:t>
      </w:r>
      <w:r w:rsidR="007A2431" w:rsidRPr="00C31687">
        <w:rPr>
          <w:rFonts w:ascii="Times New Roman" w:eastAsia="Times New Roman" w:hAnsi="Times New Roman" w:cs="Times New Roman"/>
          <w:sz w:val="24"/>
          <w:szCs w:val="24"/>
          <w:lang w:val="sq-AL"/>
        </w:rPr>
        <w:t>a “gj”</w:t>
      </w:r>
      <w:r w:rsidR="002E3443" w:rsidRPr="00C31687">
        <w:rPr>
          <w:rFonts w:ascii="Times New Roman" w:eastAsia="Times New Roman" w:hAnsi="Times New Roman" w:cs="Times New Roman"/>
          <w:sz w:val="24"/>
          <w:szCs w:val="24"/>
          <w:lang w:val="sq-AL"/>
        </w:rPr>
        <w:t>,</w:t>
      </w:r>
      <w:r w:rsidR="007A2431" w:rsidRPr="00C31687">
        <w:rPr>
          <w:rFonts w:ascii="Times New Roman" w:eastAsia="Times New Roman" w:hAnsi="Times New Roman" w:cs="Times New Roman"/>
          <w:sz w:val="24"/>
          <w:szCs w:val="24"/>
          <w:lang w:val="sq-AL"/>
        </w:rPr>
        <w:t xml:space="preserve"> </w:t>
      </w:r>
      <w:r w:rsidRPr="00C31687">
        <w:rPr>
          <w:rFonts w:ascii="Times New Roman" w:eastAsia="Times New Roman" w:hAnsi="Times New Roman" w:cs="Times New Roman"/>
          <w:sz w:val="24"/>
          <w:szCs w:val="24"/>
          <w:lang w:val="sq-AL"/>
        </w:rPr>
        <w:t>të ligjit nr. 95/2016 ësht</w:t>
      </w:r>
      <w:r w:rsidR="002E3443" w:rsidRPr="00C31687">
        <w:rPr>
          <w:rFonts w:ascii="Times New Roman" w:eastAsia="Times New Roman" w:hAnsi="Times New Roman" w:cs="Times New Roman"/>
          <w:sz w:val="24"/>
          <w:szCs w:val="24"/>
          <w:lang w:val="sq-AL"/>
        </w:rPr>
        <w:t>ë parashikuar se kandidati për d</w:t>
      </w:r>
      <w:r w:rsidR="00C16457" w:rsidRPr="00C31687">
        <w:rPr>
          <w:rFonts w:ascii="Times New Roman" w:eastAsia="Times New Roman" w:hAnsi="Times New Roman" w:cs="Times New Roman"/>
          <w:sz w:val="24"/>
          <w:szCs w:val="24"/>
          <w:lang w:val="sq-AL"/>
        </w:rPr>
        <w:t>rejtor i</w:t>
      </w:r>
      <w:r w:rsidRPr="00C31687">
        <w:rPr>
          <w:rFonts w:ascii="Times New Roman" w:eastAsia="Times New Roman" w:hAnsi="Times New Roman" w:cs="Times New Roman"/>
          <w:sz w:val="24"/>
          <w:szCs w:val="24"/>
          <w:lang w:val="sq-AL"/>
        </w:rPr>
        <w:t xml:space="preserve"> Byrosë Kombëtare të Hetimit</w:t>
      </w:r>
      <w:r w:rsidR="00B57F62" w:rsidRPr="00C31687">
        <w:rPr>
          <w:rFonts w:ascii="Times New Roman" w:eastAsia="Times New Roman" w:hAnsi="Times New Roman" w:cs="Times New Roman"/>
          <w:sz w:val="24"/>
          <w:szCs w:val="24"/>
          <w:lang w:val="sq-AL"/>
        </w:rPr>
        <w:t xml:space="preserve"> </w:t>
      </w:r>
      <w:r w:rsidR="00B57F62" w:rsidRPr="00C31687">
        <w:rPr>
          <w:rFonts w:ascii="Times New Roman" w:eastAsia="Times New Roman" w:hAnsi="Times New Roman" w:cs="Times New Roman"/>
          <w:i/>
          <w:sz w:val="24"/>
          <w:szCs w:val="24"/>
          <w:lang w:val="sq-AL"/>
        </w:rPr>
        <w:t>(BKH)</w:t>
      </w:r>
      <w:r w:rsidR="00610067" w:rsidRPr="00C31687">
        <w:rPr>
          <w:rFonts w:ascii="Times New Roman" w:eastAsia="Times New Roman" w:hAnsi="Times New Roman" w:cs="Times New Roman"/>
          <w:sz w:val="24"/>
          <w:szCs w:val="24"/>
          <w:lang w:val="sq-AL"/>
        </w:rPr>
        <w:t xml:space="preserve"> </w:t>
      </w:r>
      <w:r w:rsidR="00BE6241" w:rsidRPr="00C31687">
        <w:rPr>
          <w:rFonts w:ascii="Times New Roman" w:eastAsia="Times New Roman" w:hAnsi="Times New Roman" w:cs="Times New Roman"/>
          <w:sz w:val="24"/>
          <w:szCs w:val="24"/>
          <w:lang w:val="sq-AL"/>
        </w:rPr>
        <w:t>duhet t</w:t>
      </w:r>
      <w:r w:rsidR="007A5966" w:rsidRPr="00C31687">
        <w:rPr>
          <w:rFonts w:ascii="Times New Roman" w:eastAsia="Times New Roman" w:hAnsi="Times New Roman" w:cs="Times New Roman"/>
          <w:sz w:val="24"/>
          <w:szCs w:val="24"/>
          <w:lang w:val="sq-AL"/>
        </w:rPr>
        <w:t>ë</w:t>
      </w:r>
      <w:r w:rsidR="00BE6241" w:rsidRPr="00C31687">
        <w:rPr>
          <w:rFonts w:ascii="Times New Roman" w:eastAsia="Times New Roman" w:hAnsi="Times New Roman" w:cs="Times New Roman"/>
          <w:sz w:val="24"/>
          <w:szCs w:val="24"/>
          <w:lang w:val="sq-AL"/>
        </w:rPr>
        <w:t xml:space="preserve"> plot</w:t>
      </w:r>
      <w:r w:rsidR="007A5966" w:rsidRPr="00C31687">
        <w:rPr>
          <w:rFonts w:ascii="Times New Roman" w:eastAsia="Times New Roman" w:hAnsi="Times New Roman" w:cs="Times New Roman"/>
          <w:sz w:val="24"/>
          <w:szCs w:val="24"/>
          <w:lang w:val="sq-AL"/>
        </w:rPr>
        <w:t>ë</w:t>
      </w:r>
      <w:r w:rsidR="00BE6241" w:rsidRPr="00C31687">
        <w:rPr>
          <w:rFonts w:ascii="Times New Roman" w:eastAsia="Times New Roman" w:hAnsi="Times New Roman" w:cs="Times New Roman"/>
          <w:sz w:val="24"/>
          <w:szCs w:val="24"/>
          <w:lang w:val="sq-AL"/>
        </w:rPr>
        <w:t>soj</w:t>
      </w:r>
      <w:r w:rsidR="007A5966" w:rsidRPr="00C31687">
        <w:rPr>
          <w:rFonts w:ascii="Times New Roman" w:eastAsia="Times New Roman" w:hAnsi="Times New Roman" w:cs="Times New Roman"/>
          <w:sz w:val="24"/>
          <w:szCs w:val="24"/>
          <w:lang w:val="sq-AL"/>
        </w:rPr>
        <w:t>ë</w:t>
      </w:r>
      <w:r w:rsidR="00BE6241" w:rsidRPr="00C31687">
        <w:rPr>
          <w:rFonts w:ascii="Times New Roman" w:eastAsia="Times New Roman" w:hAnsi="Times New Roman" w:cs="Times New Roman"/>
          <w:sz w:val="24"/>
          <w:szCs w:val="24"/>
          <w:lang w:val="sq-AL"/>
        </w:rPr>
        <w:t xml:space="preserve"> disa kritere, </w:t>
      </w:r>
      <w:r w:rsidRPr="00C31687">
        <w:rPr>
          <w:rFonts w:ascii="Times New Roman" w:eastAsia="Times New Roman" w:hAnsi="Times New Roman" w:cs="Times New Roman"/>
          <w:sz w:val="24"/>
          <w:szCs w:val="24"/>
          <w:lang w:val="sq-AL"/>
        </w:rPr>
        <w:t>midis të tjera</w:t>
      </w:r>
      <w:r w:rsidR="00C16457" w:rsidRPr="00C31687">
        <w:rPr>
          <w:rFonts w:ascii="Times New Roman" w:eastAsia="Times New Roman" w:hAnsi="Times New Roman" w:cs="Times New Roman"/>
          <w:sz w:val="24"/>
          <w:szCs w:val="24"/>
          <w:lang w:val="sq-AL"/>
        </w:rPr>
        <w:t>sh</w:t>
      </w:r>
      <w:r w:rsidR="00610067" w:rsidRPr="00C31687">
        <w:rPr>
          <w:rFonts w:ascii="Times New Roman" w:eastAsia="Times New Roman" w:hAnsi="Times New Roman" w:cs="Times New Roman"/>
          <w:sz w:val="24"/>
          <w:szCs w:val="24"/>
          <w:lang w:val="sq-AL"/>
        </w:rPr>
        <w:t>,</w:t>
      </w:r>
      <w:r w:rsidRPr="00C31687">
        <w:rPr>
          <w:rFonts w:ascii="Times New Roman" w:eastAsia="Times New Roman" w:hAnsi="Times New Roman" w:cs="Times New Roman"/>
          <w:sz w:val="24"/>
          <w:szCs w:val="24"/>
          <w:lang w:val="sq-AL"/>
        </w:rPr>
        <w:t xml:space="preserve"> të japë pëlqimin pë</w:t>
      </w:r>
      <w:r w:rsidR="00CC5198" w:rsidRPr="00C31687">
        <w:rPr>
          <w:rFonts w:ascii="Times New Roman" w:eastAsia="Times New Roman" w:hAnsi="Times New Roman" w:cs="Times New Roman"/>
          <w:sz w:val="24"/>
          <w:szCs w:val="24"/>
          <w:lang w:val="sq-AL"/>
        </w:rPr>
        <w:t>r t’</w:t>
      </w:r>
      <w:r w:rsidRPr="00C31687">
        <w:rPr>
          <w:rFonts w:ascii="Times New Roman" w:eastAsia="Times New Roman" w:hAnsi="Times New Roman" w:cs="Times New Roman"/>
          <w:sz w:val="24"/>
          <w:szCs w:val="24"/>
          <w:lang w:val="sq-AL"/>
        </w:rPr>
        <w:t xml:space="preserve">iu nënshtruar testit </w:t>
      </w:r>
      <w:r w:rsidR="00AD2BAF" w:rsidRPr="00C31687">
        <w:rPr>
          <w:rFonts w:ascii="Times New Roman" w:eastAsia="Times New Roman" w:hAnsi="Times New Roman" w:cs="Times New Roman"/>
          <w:sz w:val="24"/>
          <w:szCs w:val="24"/>
          <w:lang w:val="sq-AL"/>
        </w:rPr>
        <w:t xml:space="preserve">të </w:t>
      </w:r>
      <w:r w:rsidRPr="00C31687">
        <w:rPr>
          <w:rFonts w:ascii="Times New Roman" w:eastAsia="Times New Roman" w:hAnsi="Times New Roman" w:cs="Times New Roman"/>
          <w:sz w:val="24"/>
          <w:szCs w:val="24"/>
          <w:lang w:val="sq-AL"/>
        </w:rPr>
        <w:t>poligrafi</w:t>
      </w:r>
      <w:r w:rsidR="001B5CB8" w:rsidRPr="00C31687">
        <w:rPr>
          <w:rFonts w:ascii="Times New Roman" w:eastAsia="Times New Roman" w:hAnsi="Times New Roman" w:cs="Times New Roman"/>
          <w:sz w:val="24"/>
          <w:szCs w:val="24"/>
          <w:lang w:val="sq-AL"/>
        </w:rPr>
        <w:t>t</w:t>
      </w:r>
      <w:r w:rsidRPr="00C31687">
        <w:rPr>
          <w:rFonts w:ascii="Times New Roman" w:eastAsia="Times New Roman" w:hAnsi="Times New Roman" w:cs="Times New Roman"/>
          <w:sz w:val="24"/>
          <w:szCs w:val="24"/>
          <w:lang w:val="sq-AL"/>
        </w:rPr>
        <w:t>.</w:t>
      </w:r>
      <w:r w:rsidR="00AC169F" w:rsidRPr="00C31687">
        <w:rPr>
          <w:rFonts w:ascii="Times New Roman" w:eastAsia="Times New Roman" w:hAnsi="Times New Roman" w:cs="Times New Roman"/>
          <w:sz w:val="24"/>
          <w:szCs w:val="24"/>
          <w:lang w:val="sq-AL"/>
        </w:rPr>
        <w:t xml:space="preserve"> </w:t>
      </w:r>
      <w:r w:rsidR="00BE6241" w:rsidRPr="00C31687">
        <w:rPr>
          <w:rFonts w:ascii="Times New Roman" w:eastAsia="Times New Roman" w:hAnsi="Times New Roman" w:cs="Times New Roman"/>
          <w:sz w:val="24"/>
          <w:szCs w:val="24"/>
          <w:lang w:val="sq-AL"/>
        </w:rPr>
        <w:t>I nj</w:t>
      </w:r>
      <w:r w:rsidR="007A5966" w:rsidRPr="00C31687">
        <w:rPr>
          <w:rFonts w:ascii="Times New Roman" w:eastAsia="Times New Roman" w:hAnsi="Times New Roman" w:cs="Times New Roman"/>
          <w:sz w:val="24"/>
          <w:szCs w:val="24"/>
          <w:lang w:val="sq-AL"/>
        </w:rPr>
        <w:t>ë</w:t>
      </w:r>
      <w:r w:rsidR="00BE6241" w:rsidRPr="00C31687">
        <w:rPr>
          <w:rFonts w:ascii="Times New Roman" w:eastAsia="Times New Roman" w:hAnsi="Times New Roman" w:cs="Times New Roman"/>
          <w:sz w:val="24"/>
          <w:szCs w:val="24"/>
          <w:lang w:val="sq-AL"/>
        </w:rPr>
        <w:t xml:space="preserve">jti parashikim gjendet edhe </w:t>
      </w:r>
      <w:r w:rsidRPr="00C31687">
        <w:rPr>
          <w:rFonts w:ascii="Times New Roman" w:eastAsia="Times New Roman" w:hAnsi="Times New Roman" w:cs="Times New Roman"/>
          <w:sz w:val="24"/>
          <w:szCs w:val="24"/>
          <w:lang w:val="sq-AL"/>
        </w:rPr>
        <w:t>në nenin 38, pika 2, shkronja “e”</w:t>
      </w:r>
      <w:r w:rsidR="002E3443" w:rsidRPr="00C31687">
        <w:rPr>
          <w:rFonts w:ascii="Times New Roman" w:eastAsia="Times New Roman" w:hAnsi="Times New Roman" w:cs="Times New Roman"/>
          <w:sz w:val="24"/>
          <w:szCs w:val="24"/>
          <w:lang w:val="sq-AL"/>
        </w:rPr>
        <w:t>,</w:t>
      </w:r>
      <w:r w:rsidRPr="00C31687">
        <w:rPr>
          <w:rFonts w:ascii="Times New Roman" w:eastAsia="Times New Roman" w:hAnsi="Times New Roman" w:cs="Times New Roman"/>
          <w:sz w:val="24"/>
          <w:szCs w:val="24"/>
          <w:lang w:val="sq-AL"/>
        </w:rPr>
        <w:t xml:space="preserve"> të </w:t>
      </w:r>
      <w:r w:rsidR="00C16457" w:rsidRPr="00C31687">
        <w:rPr>
          <w:rFonts w:ascii="Times New Roman" w:eastAsia="Times New Roman" w:hAnsi="Times New Roman" w:cs="Times New Roman"/>
          <w:sz w:val="24"/>
          <w:szCs w:val="24"/>
          <w:lang w:val="sq-AL"/>
        </w:rPr>
        <w:t xml:space="preserve">po këtij </w:t>
      </w:r>
      <w:r w:rsidRPr="00C31687">
        <w:rPr>
          <w:rFonts w:ascii="Times New Roman" w:eastAsia="Times New Roman" w:hAnsi="Times New Roman" w:cs="Times New Roman"/>
          <w:sz w:val="24"/>
          <w:szCs w:val="24"/>
          <w:lang w:val="sq-AL"/>
        </w:rPr>
        <w:t xml:space="preserve">ligji në rastin e </w:t>
      </w:r>
      <w:r w:rsidR="00C16457" w:rsidRPr="00C31687">
        <w:rPr>
          <w:rFonts w:ascii="Times New Roman" w:eastAsia="Times New Roman" w:hAnsi="Times New Roman" w:cs="Times New Roman"/>
          <w:sz w:val="24"/>
          <w:szCs w:val="24"/>
          <w:lang w:val="sq-AL"/>
        </w:rPr>
        <w:t>kandidatit p</w:t>
      </w:r>
      <w:r w:rsidRPr="00C31687">
        <w:rPr>
          <w:rFonts w:ascii="Times New Roman" w:eastAsia="Times New Roman" w:hAnsi="Times New Roman" w:cs="Times New Roman"/>
          <w:sz w:val="24"/>
          <w:szCs w:val="24"/>
          <w:lang w:val="sq-AL"/>
        </w:rPr>
        <w:t>ë</w:t>
      </w:r>
      <w:r w:rsidR="00C16457" w:rsidRPr="00C31687">
        <w:rPr>
          <w:rFonts w:ascii="Times New Roman" w:eastAsia="Times New Roman" w:hAnsi="Times New Roman" w:cs="Times New Roman"/>
          <w:sz w:val="24"/>
          <w:szCs w:val="24"/>
          <w:lang w:val="sq-AL"/>
        </w:rPr>
        <w:t>r hetues</w:t>
      </w:r>
      <w:r w:rsidRPr="00C31687">
        <w:rPr>
          <w:rFonts w:ascii="Times New Roman" w:eastAsia="Times New Roman" w:hAnsi="Times New Roman" w:cs="Times New Roman"/>
          <w:sz w:val="24"/>
          <w:szCs w:val="24"/>
          <w:lang w:val="sq-AL"/>
        </w:rPr>
        <w:t xml:space="preserve"> të B</w:t>
      </w:r>
      <w:r w:rsidR="00B57F62" w:rsidRPr="00C31687">
        <w:rPr>
          <w:rFonts w:ascii="Times New Roman" w:eastAsia="Times New Roman" w:hAnsi="Times New Roman" w:cs="Times New Roman"/>
          <w:sz w:val="24"/>
          <w:szCs w:val="24"/>
          <w:lang w:val="sq-AL"/>
        </w:rPr>
        <w:t>KH-s</w:t>
      </w:r>
      <w:r w:rsidR="008D3B24" w:rsidRPr="00C31687">
        <w:rPr>
          <w:rFonts w:ascii="Times New Roman" w:eastAsia="Times New Roman" w:hAnsi="Times New Roman" w:cs="Times New Roman"/>
          <w:sz w:val="24"/>
          <w:szCs w:val="24"/>
          <w:lang w:val="sq-AL"/>
        </w:rPr>
        <w:t>ë</w:t>
      </w:r>
      <w:r w:rsidR="00BE6241" w:rsidRPr="00C31687">
        <w:rPr>
          <w:rFonts w:ascii="Times New Roman" w:eastAsia="Times New Roman" w:hAnsi="Times New Roman" w:cs="Times New Roman"/>
          <w:sz w:val="24"/>
          <w:szCs w:val="24"/>
          <w:lang w:val="sq-AL"/>
        </w:rPr>
        <w:t>. N</w:t>
      </w:r>
      <w:r w:rsidR="007A5966" w:rsidRPr="00C31687">
        <w:rPr>
          <w:rFonts w:ascii="Times New Roman" w:eastAsia="Times New Roman" w:hAnsi="Times New Roman" w:cs="Times New Roman"/>
          <w:sz w:val="24"/>
          <w:szCs w:val="24"/>
          <w:lang w:val="sq-AL"/>
        </w:rPr>
        <w:t>ë</w:t>
      </w:r>
      <w:r w:rsidR="00BE6241" w:rsidRPr="00C31687">
        <w:rPr>
          <w:rFonts w:ascii="Times New Roman" w:eastAsia="Times New Roman" w:hAnsi="Times New Roman" w:cs="Times New Roman"/>
          <w:sz w:val="24"/>
          <w:szCs w:val="24"/>
          <w:lang w:val="sq-AL"/>
        </w:rPr>
        <w:t xml:space="preserve"> t</w:t>
      </w:r>
      <w:r w:rsidR="007A5966" w:rsidRPr="00C31687">
        <w:rPr>
          <w:rFonts w:ascii="Times New Roman" w:eastAsia="Times New Roman" w:hAnsi="Times New Roman" w:cs="Times New Roman"/>
          <w:sz w:val="24"/>
          <w:szCs w:val="24"/>
          <w:lang w:val="sq-AL"/>
        </w:rPr>
        <w:t>ë</w:t>
      </w:r>
      <w:r w:rsidR="00BE6241" w:rsidRPr="00C31687">
        <w:rPr>
          <w:rFonts w:ascii="Times New Roman" w:eastAsia="Times New Roman" w:hAnsi="Times New Roman" w:cs="Times New Roman"/>
          <w:sz w:val="24"/>
          <w:szCs w:val="24"/>
          <w:lang w:val="sq-AL"/>
        </w:rPr>
        <w:t xml:space="preserve"> dyja nenet p</w:t>
      </w:r>
      <w:r w:rsidR="007A5966" w:rsidRPr="00C31687">
        <w:rPr>
          <w:rFonts w:ascii="Times New Roman" w:eastAsia="Times New Roman" w:hAnsi="Times New Roman" w:cs="Times New Roman"/>
          <w:sz w:val="24"/>
          <w:szCs w:val="24"/>
          <w:lang w:val="sq-AL"/>
        </w:rPr>
        <w:t>ë</w:t>
      </w:r>
      <w:r w:rsidR="00AC3297" w:rsidRPr="00C31687">
        <w:rPr>
          <w:rFonts w:ascii="Times New Roman" w:eastAsia="Times New Roman" w:hAnsi="Times New Roman" w:cs="Times New Roman"/>
          <w:sz w:val="24"/>
          <w:szCs w:val="24"/>
          <w:lang w:val="sq-AL"/>
        </w:rPr>
        <w:t>r</w:t>
      </w:r>
      <w:r w:rsidR="00BE6241" w:rsidRPr="00C31687">
        <w:rPr>
          <w:rFonts w:ascii="Times New Roman" w:eastAsia="Times New Roman" w:hAnsi="Times New Roman" w:cs="Times New Roman"/>
          <w:sz w:val="24"/>
          <w:szCs w:val="24"/>
          <w:lang w:val="sq-AL"/>
        </w:rPr>
        <w:t>caktohet</w:t>
      </w:r>
      <w:r w:rsidR="00AC3297" w:rsidRPr="00C31687">
        <w:rPr>
          <w:rFonts w:ascii="Times New Roman" w:eastAsia="Times New Roman" w:hAnsi="Times New Roman" w:cs="Times New Roman"/>
          <w:sz w:val="24"/>
          <w:szCs w:val="24"/>
          <w:lang w:val="sq-AL"/>
        </w:rPr>
        <w:t>,</w:t>
      </w:r>
      <w:r w:rsidR="00BE6241" w:rsidRPr="00C31687">
        <w:rPr>
          <w:rFonts w:ascii="Times New Roman" w:eastAsia="Times New Roman" w:hAnsi="Times New Roman" w:cs="Times New Roman"/>
          <w:sz w:val="24"/>
          <w:szCs w:val="24"/>
          <w:lang w:val="sq-AL"/>
        </w:rPr>
        <w:t xml:space="preserve"> gjithashtu</w:t>
      </w:r>
      <w:r w:rsidR="00AC3297" w:rsidRPr="00C31687">
        <w:rPr>
          <w:rFonts w:ascii="Times New Roman" w:eastAsia="Times New Roman" w:hAnsi="Times New Roman" w:cs="Times New Roman"/>
          <w:sz w:val="24"/>
          <w:szCs w:val="24"/>
          <w:lang w:val="sq-AL"/>
        </w:rPr>
        <w:t>,</w:t>
      </w:r>
      <w:r w:rsidR="00BE6241" w:rsidRPr="00C31687">
        <w:rPr>
          <w:rFonts w:ascii="Times New Roman" w:eastAsia="Times New Roman" w:hAnsi="Times New Roman" w:cs="Times New Roman"/>
          <w:sz w:val="24"/>
          <w:szCs w:val="24"/>
          <w:lang w:val="sq-AL"/>
        </w:rPr>
        <w:t xml:space="preserve"> se i</w:t>
      </w:r>
      <w:r w:rsidR="00AC169F" w:rsidRPr="00C31687">
        <w:rPr>
          <w:rFonts w:ascii="Times New Roman" w:eastAsia="Times New Roman" w:hAnsi="Times New Roman" w:cs="Times New Roman"/>
          <w:sz w:val="24"/>
          <w:szCs w:val="24"/>
          <w:lang w:val="sq-AL"/>
        </w:rPr>
        <w:t>nformacioni në raportin e përgatitur nga specialisti i poligrafit mbahet në konsideratë gjatë procesit të përzgjedhjes</w:t>
      </w:r>
      <w:r w:rsidR="002E3443" w:rsidRPr="00C31687">
        <w:rPr>
          <w:rFonts w:ascii="Times New Roman" w:eastAsia="Times New Roman" w:hAnsi="Times New Roman" w:cs="Times New Roman"/>
          <w:sz w:val="24"/>
          <w:szCs w:val="24"/>
          <w:lang w:val="sq-AL"/>
        </w:rPr>
        <w:t xml:space="preserve"> s</w:t>
      </w:r>
      <w:r w:rsidR="00666947" w:rsidRPr="00C31687">
        <w:rPr>
          <w:rFonts w:ascii="Times New Roman" w:eastAsia="Times New Roman" w:hAnsi="Times New Roman" w:cs="Times New Roman"/>
          <w:sz w:val="24"/>
          <w:szCs w:val="24"/>
          <w:lang w:val="sq-AL"/>
        </w:rPr>
        <w:t>ë</w:t>
      </w:r>
      <w:r w:rsidR="00EA1200" w:rsidRPr="00C31687">
        <w:rPr>
          <w:rFonts w:ascii="Times New Roman" w:eastAsia="Times New Roman" w:hAnsi="Times New Roman" w:cs="Times New Roman"/>
          <w:sz w:val="24"/>
          <w:szCs w:val="24"/>
          <w:lang w:val="sq-AL"/>
        </w:rPr>
        <w:t xml:space="preserve"> drejtorit dhe hetuesit t</w:t>
      </w:r>
      <w:r w:rsidR="00666947" w:rsidRPr="00C31687">
        <w:rPr>
          <w:rFonts w:ascii="Times New Roman" w:eastAsia="Times New Roman" w:hAnsi="Times New Roman" w:cs="Times New Roman"/>
          <w:sz w:val="24"/>
          <w:szCs w:val="24"/>
          <w:lang w:val="sq-AL"/>
        </w:rPr>
        <w:t>ë</w:t>
      </w:r>
      <w:r w:rsidR="00EA1200" w:rsidRPr="00C31687">
        <w:rPr>
          <w:rFonts w:ascii="Times New Roman" w:eastAsia="Times New Roman" w:hAnsi="Times New Roman" w:cs="Times New Roman"/>
          <w:sz w:val="24"/>
          <w:szCs w:val="24"/>
          <w:lang w:val="sq-AL"/>
        </w:rPr>
        <w:t xml:space="preserve"> BKH-s</w:t>
      </w:r>
      <w:r w:rsidR="00666947" w:rsidRPr="00C31687">
        <w:rPr>
          <w:rFonts w:ascii="Times New Roman" w:eastAsia="Times New Roman" w:hAnsi="Times New Roman" w:cs="Times New Roman"/>
          <w:sz w:val="24"/>
          <w:szCs w:val="24"/>
          <w:lang w:val="sq-AL"/>
        </w:rPr>
        <w:t>ë</w:t>
      </w:r>
      <w:r w:rsidR="00C16457" w:rsidRPr="00C31687">
        <w:rPr>
          <w:rFonts w:ascii="Times New Roman" w:eastAsia="Times New Roman" w:hAnsi="Times New Roman" w:cs="Times New Roman"/>
          <w:sz w:val="24"/>
          <w:szCs w:val="24"/>
          <w:lang w:val="sq-AL"/>
        </w:rPr>
        <w:t>.</w:t>
      </w:r>
    </w:p>
    <w:p w:rsidR="00693C9B" w:rsidRPr="00C31687" w:rsidRDefault="00693C9B" w:rsidP="007E61D9">
      <w:pPr>
        <w:numPr>
          <w:ilvl w:val="0"/>
          <w:numId w:val="1"/>
        </w:numPr>
        <w:shd w:val="clear" w:color="auto" w:fill="FFFFFF" w:themeFill="background1"/>
        <w:tabs>
          <w:tab w:val="left" w:pos="990"/>
        </w:tabs>
        <w:spacing w:after="0" w:line="360" w:lineRule="auto"/>
        <w:ind w:left="0" w:firstLine="720"/>
        <w:contextualSpacing/>
        <w:jc w:val="both"/>
        <w:rPr>
          <w:rFonts w:ascii="Times New Roman" w:eastAsia="Times New Roman" w:hAnsi="Times New Roman" w:cs="Times New Roman"/>
          <w:sz w:val="24"/>
          <w:szCs w:val="24"/>
          <w:lang w:val="sq-AL"/>
        </w:rPr>
      </w:pPr>
      <w:r w:rsidRPr="00C31687">
        <w:rPr>
          <w:rFonts w:ascii="Times New Roman" w:eastAsia="Times New Roman" w:hAnsi="Times New Roman" w:cs="Times New Roman"/>
          <w:sz w:val="24"/>
          <w:szCs w:val="24"/>
          <w:lang w:val="sq-AL"/>
        </w:rPr>
        <w:t>Kuvendi në datën 05.03.2018 ka miratuar ligjin nr.</w:t>
      </w:r>
      <w:r w:rsidR="001B5173" w:rsidRPr="00C31687">
        <w:rPr>
          <w:rFonts w:ascii="Times New Roman" w:eastAsia="Times New Roman" w:hAnsi="Times New Roman" w:cs="Times New Roman"/>
          <w:sz w:val="24"/>
          <w:szCs w:val="24"/>
          <w:lang w:val="sq-AL"/>
        </w:rPr>
        <w:t xml:space="preserve"> </w:t>
      </w:r>
      <w:r w:rsidRPr="00C31687">
        <w:rPr>
          <w:rFonts w:ascii="Times New Roman" w:eastAsia="Times New Roman" w:hAnsi="Times New Roman" w:cs="Times New Roman"/>
          <w:sz w:val="24"/>
          <w:szCs w:val="24"/>
          <w:lang w:val="sq-AL"/>
        </w:rPr>
        <w:t>12/2018 “Për vlerësimin kalimtar dhe periodik të punonjësve të Policisë së Shtetit, Gardës s</w:t>
      </w:r>
      <w:r w:rsidR="002E3443" w:rsidRPr="00C31687">
        <w:rPr>
          <w:rFonts w:ascii="Times New Roman" w:eastAsia="Times New Roman" w:hAnsi="Times New Roman" w:cs="Times New Roman"/>
          <w:sz w:val="24"/>
          <w:szCs w:val="24"/>
          <w:lang w:val="sq-AL"/>
        </w:rPr>
        <w:t>ë Republikës dhe Shërbimit për Çështjet e Brendshme dhe A</w:t>
      </w:r>
      <w:r w:rsidRPr="00C31687">
        <w:rPr>
          <w:rFonts w:ascii="Times New Roman" w:eastAsia="Times New Roman" w:hAnsi="Times New Roman" w:cs="Times New Roman"/>
          <w:sz w:val="24"/>
          <w:szCs w:val="24"/>
          <w:lang w:val="sq-AL"/>
        </w:rPr>
        <w:t xml:space="preserve">nkesat në Ministrisë e Brendshme” </w:t>
      </w:r>
      <w:r w:rsidR="00D76244" w:rsidRPr="00C31687">
        <w:rPr>
          <w:rFonts w:ascii="Times New Roman" w:eastAsia="Times New Roman" w:hAnsi="Times New Roman" w:cs="Times New Roman"/>
          <w:i/>
          <w:sz w:val="24"/>
          <w:szCs w:val="24"/>
          <w:lang w:val="sq-AL"/>
        </w:rPr>
        <w:t>(ligji nr.</w:t>
      </w:r>
      <w:r w:rsidR="001B5173" w:rsidRPr="00C31687">
        <w:rPr>
          <w:rFonts w:ascii="Times New Roman" w:eastAsia="Times New Roman" w:hAnsi="Times New Roman" w:cs="Times New Roman"/>
          <w:i/>
          <w:sz w:val="24"/>
          <w:szCs w:val="24"/>
          <w:lang w:val="sq-AL"/>
        </w:rPr>
        <w:t xml:space="preserve"> </w:t>
      </w:r>
      <w:r w:rsidR="00D76244" w:rsidRPr="00C31687">
        <w:rPr>
          <w:rFonts w:ascii="Times New Roman" w:eastAsia="Times New Roman" w:hAnsi="Times New Roman" w:cs="Times New Roman"/>
          <w:i/>
          <w:sz w:val="24"/>
          <w:szCs w:val="24"/>
          <w:lang w:val="sq-AL"/>
        </w:rPr>
        <w:t>12/2018</w:t>
      </w:r>
      <w:r w:rsidR="00D76244" w:rsidRPr="00C31687">
        <w:rPr>
          <w:rFonts w:ascii="Times New Roman" w:eastAsia="Times New Roman" w:hAnsi="Times New Roman" w:cs="Times New Roman"/>
          <w:sz w:val="24"/>
          <w:szCs w:val="24"/>
          <w:lang w:val="sq-AL"/>
        </w:rPr>
        <w:t xml:space="preserve">), i cili </w:t>
      </w:r>
      <w:r w:rsidRPr="00C31687">
        <w:rPr>
          <w:rFonts w:ascii="Times New Roman" w:eastAsia="Times New Roman" w:hAnsi="Times New Roman" w:cs="Times New Roman"/>
          <w:sz w:val="24"/>
          <w:szCs w:val="24"/>
          <w:lang w:val="sq-AL"/>
        </w:rPr>
        <w:t>ka hyrë në fuqi në datën 04.04.2018. Qëllimi i ligjit është vlerësimi kalimtar dhe periodik i punonjësve të Policisë së Shtetit, Gard</w:t>
      </w:r>
      <w:r w:rsidR="004E7EB0" w:rsidRPr="00C31687">
        <w:rPr>
          <w:rFonts w:ascii="Times New Roman" w:eastAsia="Times New Roman" w:hAnsi="Times New Roman" w:cs="Times New Roman"/>
          <w:sz w:val="24"/>
          <w:szCs w:val="24"/>
          <w:lang w:val="sq-AL"/>
        </w:rPr>
        <w:t>ës së Republikës dhe Shërbimit t</w:t>
      </w:r>
      <w:r w:rsidRPr="00C31687">
        <w:rPr>
          <w:rFonts w:ascii="Times New Roman" w:eastAsia="Times New Roman" w:hAnsi="Times New Roman" w:cs="Times New Roman"/>
          <w:sz w:val="24"/>
          <w:szCs w:val="24"/>
          <w:lang w:val="sq-AL"/>
        </w:rPr>
        <w:t>ë Çështje</w:t>
      </w:r>
      <w:r w:rsidR="004E7EB0" w:rsidRPr="00C31687">
        <w:rPr>
          <w:rFonts w:ascii="Times New Roman" w:eastAsia="Times New Roman" w:hAnsi="Times New Roman" w:cs="Times New Roman"/>
          <w:sz w:val="24"/>
          <w:szCs w:val="24"/>
          <w:lang w:val="sq-AL"/>
        </w:rPr>
        <w:t>ve e</w:t>
      </w:r>
      <w:r w:rsidRPr="00C31687">
        <w:rPr>
          <w:rFonts w:ascii="Times New Roman" w:eastAsia="Times New Roman" w:hAnsi="Times New Roman" w:cs="Times New Roman"/>
          <w:sz w:val="24"/>
          <w:szCs w:val="24"/>
          <w:lang w:val="sq-AL"/>
        </w:rPr>
        <w:t xml:space="preserve"> Brendshme dhe Ank</w:t>
      </w:r>
      <w:r w:rsidR="004E7EB0" w:rsidRPr="00C31687">
        <w:rPr>
          <w:rFonts w:ascii="Times New Roman" w:eastAsia="Times New Roman" w:hAnsi="Times New Roman" w:cs="Times New Roman"/>
          <w:sz w:val="24"/>
          <w:szCs w:val="24"/>
          <w:lang w:val="sq-AL"/>
        </w:rPr>
        <w:t>esave</w:t>
      </w:r>
      <w:r w:rsidR="002E3443" w:rsidRPr="00C31687">
        <w:rPr>
          <w:rFonts w:ascii="Times New Roman" w:eastAsia="Times New Roman" w:hAnsi="Times New Roman" w:cs="Times New Roman"/>
          <w:sz w:val="24"/>
          <w:szCs w:val="24"/>
          <w:lang w:val="sq-AL"/>
        </w:rPr>
        <w:t xml:space="preserve"> në Ministrinë e Brendshme</w:t>
      </w:r>
      <w:r w:rsidRPr="00C31687">
        <w:rPr>
          <w:rFonts w:ascii="Times New Roman" w:eastAsia="Times New Roman" w:hAnsi="Times New Roman" w:cs="Times New Roman"/>
          <w:sz w:val="24"/>
          <w:szCs w:val="24"/>
          <w:lang w:val="sq-AL"/>
        </w:rPr>
        <w:t xml:space="preserve"> për të siguruar institucione të forta e të besueshme, me profesionistë me integritet.</w:t>
      </w:r>
    </w:p>
    <w:p w:rsidR="00693C9B" w:rsidRPr="00C31687" w:rsidRDefault="00693C9B" w:rsidP="007E61D9">
      <w:pPr>
        <w:numPr>
          <w:ilvl w:val="0"/>
          <w:numId w:val="1"/>
        </w:numPr>
        <w:shd w:val="clear" w:color="auto" w:fill="FFFFFF" w:themeFill="background1"/>
        <w:tabs>
          <w:tab w:val="left" w:pos="990"/>
        </w:tabs>
        <w:spacing w:after="0" w:line="360" w:lineRule="auto"/>
        <w:ind w:left="0" w:firstLine="720"/>
        <w:contextualSpacing/>
        <w:jc w:val="both"/>
        <w:rPr>
          <w:rFonts w:ascii="Times New Roman" w:eastAsia="Times New Roman" w:hAnsi="Times New Roman" w:cs="Times New Roman"/>
          <w:sz w:val="24"/>
          <w:szCs w:val="24"/>
          <w:lang w:val="sq-AL"/>
        </w:rPr>
      </w:pPr>
      <w:r w:rsidRPr="00C31687">
        <w:rPr>
          <w:rFonts w:ascii="Times New Roman" w:eastAsia="Times New Roman" w:hAnsi="Times New Roman" w:cs="Times New Roman"/>
          <w:sz w:val="24"/>
          <w:szCs w:val="24"/>
          <w:lang w:val="sq-AL"/>
        </w:rPr>
        <w:t>Në nenin 38, pika 2</w:t>
      </w:r>
      <w:r w:rsidR="002E3443" w:rsidRPr="00C31687">
        <w:rPr>
          <w:rFonts w:ascii="Times New Roman" w:eastAsia="Times New Roman" w:hAnsi="Times New Roman" w:cs="Times New Roman"/>
          <w:sz w:val="24"/>
          <w:szCs w:val="24"/>
          <w:lang w:val="sq-AL"/>
        </w:rPr>
        <w:t>,</w:t>
      </w:r>
      <w:r w:rsidRPr="00C31687">
        <w:rPr>
          <w:rFonts w:ascii="Times New Roman" w:eastAsia="Times New Roman" w:hAnsi="Times New Roman" w:cs="Times New Roman"/>
          <w:sz w:val="24"/>
          <w:szCs w:val="24"/>
          <w:lang w:val="sq-AL"/>
        </w:rPr>
        <w:t xml:space="preserve"> të ligjit nr.</w:t>
      </w:r>
      <w:r w:rsidR="001B5173" w:rsidRPr="00C31687">
        <w:rPr>
          <w:rFonts w:ascii="Times New Roman" w:eastAsia="Times New Roman" w:hAnsi="Times New Roman" w:cs="Times New Roman"/>
          <w:sz w:val="24"/>
          <w:szCs w:val="24"/>
          <w:lang w:val="sq-AL"/>
        </w:rPr>
        <w:t xml:space="preserve"> </w:t>
      </w:r>
      <w:r w:rsidRPr="00C31687">
        <w:rPr>
          <w:rFonts w:ascii="Times New Roman" w:eastAsia="Times New Roman" w:hAnsi="Times New Roman" w:cs="Times New Roman"/>
          <w:sz w:val="24"/>
          <w:szCs w:val="24"/>
          <w:lang w:val="sq-AL"/>
        </w:rPr>
        <w:t xml:space="preserve">12/2018 është parashikuar se </w:t>
      </w:r>
      <w:r w:rsidR="00AC3297" w:rsidRPr="00C31687">
        <w:rPr>
          <w:rFonts w:ascii="Times New Roman" w:eastAsia="Times New Roman" w:hAnsi="Times New Roman" w:cs="Times New Roman"/>
          <w:sz w:val="24"/>
          <w:szCs w:val="24"/>
          <w:lang w:val="sq-AL"/>
        </w:rPr>
        <w:t>punonjësi</w:t>
      </w:r>
      <w:r w:rsidR="008C15E7" w:rsidRPr="00C31687">
        <w:rPr>
          <w:rFonts w:ascii="Times New Roman" w:eastAsia="Times New Roman" w:hAnsi="Times New Roman" w:cs="Times New Roman"/>
          <w:sz w:val="24"/>
          <w:szCs w:val="24"/>
          <w:lang w:val="sq-AL"/>
        </w:rPr>
        <w:t xml:space="preserve"> </w:t>
      </w:r>
      <w:r w:rsidRPr="00C31687">
        <w:rPr>
          <w:rFonts w:ascii="Times New Roman" w:eastAsia="Times New Roman" w:hAnsi="Times New Roman" w:cs="Times New Roman"/>
          <w:sz w:val="24"/>
          <w:szCs w:val="24"/>
          <w:lang w:val="sq-AL"/>
        </w:rPr>
        <w:t>i nënshtrohe</w:t>
      </w:r>
      <w:r w:rsidR="008C15E7" w:rsidRPr="00C31687">
        <w:rPr>
          <w:rFonts w:ascii="Times New Roman" w:eastAsia="Times New Roman" w:hAnsi="Times New Roman" w:cs="Times New Roman"/>
          <w:sz w:val="24"/>
          <w:szCs w:val="24"/>
          <w:lang w:val="sq-AL"/>
        </w:rPr>
        <w:t>t</w:t>
      </w:r>
      <w:r w:rsidR="00AC3297" w:rsidRPr="00C31687">
        <w:rPr>
          <w:rFonts w:ascii="Times New Roman" w:eastAsia="Times New Roman" w:hAnsi="Times New Roman" w:cs="Times New Roman"/>
          <w:sz w:val="24"/>
          <w:szCs w:val="24"/>
          <w:lang w:val="sq-AL"/>
        </w:rPr>
        <w:t xml:space="preserve"> </w:t>
      </w:r>
      <w:r w:rsidRPr="00C31687">
        <w:rPr>
          <w:rFonts w:ascii="Times New Roman" w:eastAsia="Times New Roman" w:hAnsi="Times New Roman" w:cs="Times New Roman"/>
          <w:sz w:val="24"/>
          <w:szCs w:val="24"/>
          <w:lang w:val="sq-AL"/>
        </w:rPr>
        <w:t>testi</w:t>
      </w:r>
      <w:r w:rsidR="00717BC3" w:rsidRPr="00C31687">
        <w:rPr>
          <w:rFonts w:ascii="Times New Roman" w:eastAsia="Times New Roman" w:hAnsi="Times New Roman" w:cs="Times New Roman"/>
          <w:sz w:val="24"/>
          <w:szCs w:val="24"/>
          <w:lang w:val="sq-AL"/>
        </w:rPr>
        <w:t>t</w:t>
      </w:r>
      <w:r w:rsidRPr="00C31687">
        <w:rPr>
          <w:rFonts w:ascii="Times New Roman" w:eastAsia="Times New Roman" w:hAnsi="Times New Roman" w:cs="Times New Roman"/>
          <w:sz w:val="24"/>
          <w:szCs w:val="24"/>
          <w:lang w:val="sq-AL"/>
        </w:rPr>
        <w:t xml:space="preserve"> psikologjik të personalitetit, </w:t>
      </w:r>
      <w:r w:rsidR="00AC3297" w:rsidRPr="00C31687">
        <w:rPr>
          <w:rFonts w:ascii="Times New Roman" w:eastAsia="Times New Roman" w:hAnsi="Times New Roman" w:cs="Times New Roman"/>
          <w:sz w:val="24"/>
          <w:szCs w:val="24"/>
          <w:lang w:val="sq-AL"/>
        </w:rPr>
        <w:t xml:space="preserve">si dhe, </w:t>
      </w:r>
      <w:r w:rsidRPr="00C31687">
        <w:rPr>
          <w:rFonts w:ascii="Times New Roman" w:eastAsia="Times New Roman" w:hAnsi="Times New Roman" w:cs="Times New Roman"/>
          <w:sz w:val="24"/>
          <w:szCs w:val="24"/>
          <w:lang w:val="sq-AL"/>
        </w:rPr>
        <w:t>me vendim të trupës së vlerësimit përkatës</w:t>
      </w:r>
      <w:r w:rsidR="00BB0D68" w:rsidRPr="00C31687">
        <w:rPr>
          <w:rFonts w:ascii="Times New Roman" w:eastAsia="Times New Roman" w:hAnsi="Times New Roman" w:cs="Times New Roman"/>
          <w:sz w:val="24"/>
          <w:szCs w:val="24"/>
          <w:lang w:val="sq-AL"/>
        </w:rPr>
        <w:t>e</w:t>
      </w:r>
      <w:r w:rsidRPr="00C31687">
        <w:rPr>
          <w:rFonts w:ascii="Times New Roman" w:eastAsia="Times New Roman" w:hAnsi="Times New Roman" w:cs="Times New Roman"/>
          <w:sz w:val="24"/>
          <w:szCs w:val="24"/>
          <w:lang w:val="sq-AL"/>
        </w:rPr>
        <w:t xml:space="preserve"> dhe me pëlqimin e tij, testeve të tjera, edhe me ndihmën e mjeteve teknologjike të posaçme, me qëllim vlerësimin e besueshmërisë së punonjësit dhe </w:t>
      </w:r>
      <w:r w:rsidR="005A0257" w:rsidRPr="00C31687">
        <w:rPr>
          <w:rFonts w:ascii="Times New Roman" w:eastAsia="Times New Roman" w:hAnsi="Times New Roman" w:cs="Times New Roman"/>
          <w:sz w:val="24"/>
          <w:szCs w:val="24"/>
          <w:lang w:val="sq-AL"/>
        </w:rPr>
        <w:t xml:space="preserve">të </w:t>
      </w:r>
      <w:r w:rsidRPr="00C31687">
        <w:rPr>
          <w:rFonts w:ascii="Times New Roman" w:eastAsia="Times New Roman" w:hAnsi="Times New Roman" w:cs="Times New Roman"/>
          <w:sz w:val="24"/>
          <w:szCs w:val="24"/>
          <w:lang w:val="sq-AL"/>
        </w:rPr>
        <w:t>deklarimeve personale. Refuzimi i kryerjes së testeve vlerësohet së bashku me rrethanat e tjera.</w:t>
      </w:r>
    </w:p>
    <w:p w:rsidR="00350D0A" w:rsidRPr="00C31687" w:rsidRDefault="001505A0" w:rsidP="007E61D9">
      <w:pPr>
        <w:numPr>
          <w:ilvl w:val="0"/>
          <w:numId w:val="1"/>
        </w:numPr>
        <w:shd w:val="clear" w:color="auto" w:fill="FFFFFF" w:themeFill="background1"/>
        <w:tabs>
          <w:tab w:val="left" w:pos="990"/>
        </w:tabs>
        <w:spacing w:after="0" w:line="360" w:lineRule="auto"/>
        <w:ind w:left="0" w:firstLine="720"/>
        <w:contextualSpacing/>
        <w:jc w:val="both"/>
        <w:rPr>
          <w:rFonts w:ascii="Times New Roman" w:eastAsia="Times New Roman" w:hAnsi="Times New Roman" w:cs="Times New Roman"/>
          <w:sz w:val="24"/>
          <w:szCs w:val="24"/>
          <w:lang w:val="sq-AL"/>
        </w:rPr>
      </w:pPr>
      <w:r w:rsidRPr="00C31687">
        <w:rPr>
          <w:rFonts w:ascii="Times New Roman" w:eastAsia="Times New Roman" w:hAnsi="Times New Roman" w:cs="Times New Roman"/>
          <w:sz w:val="24"/>
          <w:szCs w:val="24"/>
          <w:lang w:val="sq-AL"/>
        </w:rPr>
        <w:t>Kërkuesi</w:t>
      </w:r>
      <w:r w:rsidR="005A0257" w:rsidRPr="00C31687">
        <w:rPr>
          <w:rFonts w:ascii="Times New Roman" w:eastAsia="Times New Roman" w:hAnsi="Times New Roman" w:cs="Times New Roman"/>
          <w:sz w:val="24"/>
          <w:szCs w:val="24"/>
          <w:lang w:val="sq-AL"/>
        </w:rPr>
        <w:t>,</w:t>
      </w:r>
      <w:r w:rsidR="00693C9B" w:rsidRPr="00C31687">
        <w:rPr>
          <w:rFonts w:ascii="Times New Roman" w:eastAsia="Times New Roman" w:hAnsi="Times New Roman" w:cs="Times New Roman"/>
          <w:sz w:val="24"/>
          <w:szCs w:val="24"/>
          <w:lang w:val="sq-AL"/>
        </w:rPr>
        <w:t xml:space="preserve"> K</w:t>
      </w:r>
      <w:r w:rsidR="00D01B9F" w:rsidRPr="00C31687">
        <w:rPr>
          <w:rFonts w:ascii="Times New Roman" w:eastAsia="Times New Roman" w:hAnsi="Times New Roman" w:cs="Times New Roman"/>
          <w:sz w:val="24"/>
          <w:szCs w:val="24"/>
          <w:lang w:val="sq-AL"/>
        </w:rPr>
        <w:t>SH</w:t>
      </w:r>
      <w:r w:rsidR="00693C9B" w:rsidRPr="00C31687">
        <w:rPr>
          <w:rFonts w:ascii="Times New Roman" w:eastAsia="Times New Roman" w:hAnsi="Times New Roman" w:cs="Times New Roman"/>
          <w:sz w:val="24"/>
          <w:szCs w:val="24"/>
          <w:lang w:val="sq-AL"/>
        </w:rPr>
        <w:t>H</w:t>
      </w:r>
      <w:r w:rsidR="00D01B9F" w:rsidRPr="00C31687">
        <w:rPr>
          <w:rFonts w:ascii="Times New Roman" w:eastAsia="Times New Roman" w:hAnsi="Times New Roman" w:cs="Times New Roman"/>
          <w:sz w:val="24"/>
          <w:szCs w:val="24"/>
          <w:lang w:val="sq-AL"/>
        </w:rPr>
        <w:t>-ja</w:t>
      </w:r>
      <w:r w:rsidR="005A0257" w:rsidRPr="00C31687">
        <w:rPr>
          <w:rFonts w:ascii="Times New Roman" w:eastAsia="Times New Roman" w:hAnsi="Times New Roman" w:cs="Times New Roman"/>
          <w:sz w:val="24"/>
          <w:szCs w:val="24"/>
          <w:lang w:val="sq-AL"/>
        </w:rPr>
        <w:t>,</w:t>
      </w:r>
      <w:r w:rsidR="00693C9B" w:rsidRPr="00C31687">
        <w:rPr>
          <w:rFonts w:ascii="Times New Roman" w:eastAsia="Times New Roman" w:hAnsi="Times New Roman" w:cs="Times New Roman"/>
          <w:sz w:val="24"/>
          <w:szCs w:val="24"/>
          <w:lang w:val="sq-AL"/>
        </w:rPr>
        <w:t xml:space="preserve"> i është drejtuar Gjykatës Kushtetuese </w:t>
      </w:r>
      <w:r w:rsidR="0029342C" w:rsidRPr="00C31687">
        <w:rPr>
          <w:rFonts w:ascii="Times New Roman" w:eastAsia="Times New Roman" w:hAnsi="Times New Roman" w:cs="Times New Roman"/>
          <w:i/>
          <w:sz w:val="24"/>
          <w:szCs w:val="24"/>
          <w:lang w:val="sq-AL"/>
        </w:rPr>
        <w:t>(Gjykata)</w:t>
      </w:r>
      <w:r w:rsidR="0029342C" w:rsidRPr="00C31687">
        <w:rPr>
          <w:rFonts w:ascii="Times New Roman" w:eastAsia="Times New Roman" w:hAnsi="Times New Roman" w:cs="Times New Roman"/>
          <w:sz w:val="24"/>
          <w:szCs w:val="24"/>
          <w:lang w:val="sq-AL"/>
        </w:rPr>
        <w:t xml:space="preserve"> </w:t>
      </w:r>
      <w:r w:rsidR="00610067" w:rsidRPr="00C31687">
        <w:rPr>
          <w:rFonts w:ascii="Times New Roman" w:eastAsia="Times New Roman" w:hAnsi="Times New Roman" w:cs="Times New Roman"/>
          <w:sz w:val="24"/>
          <w:szCs w:val="24"/>
          <w:lang w:val="sq-AL"/>
        </w:rPr>
        <w:t>n</w:t>
      </w:r>
      <w:r w:rsidR="0019553B" w:rsidRPr="00C31687">
        <w:rPr>
          <w:rFonts w:ascii="Times New Roman" w:eastAsia="Times New Roman" w:hAnsi="Times New Roman" w:cs="Times New Roman"/>
          <w:sz w:val="24"/>
          <w:szCs w:val="24"/>
          <w:lang w:val="sq-AL"/>
        </w:rPr>
        <w:t>ë</w:t>
      </w:r>
      <w:r w:rsidR="00610067" w:rsidRPr="00C31687">
        <w:rPr>
          <w:rFonts w:ascii="Times New Roman" w:eastAsia="Times New Roman" w:hAnsi="Times New Roman" w:cs="Times New Roman"/>
          <w:sz w:val="24"/>
          <w:szCs w:val="24"/>
          <w:lang w:val="sq-AL"/>
        </w:rPr>
        <w:t xml:space="preserve"> dat</w:t>
      </w:r>
      <w:r w:rsidR="0019553B" w:rsidRPr="00C31687">
        <w:rPr>
          <w:rFonts w:ascii="Times New Roman" w:eastAsia="Times New Roman" w:hAnsi="Times New Roman" w:cs="Times New Roman"/>
          <w:sz w:val="24"/>
          <w:szCs w:val="24"/>
          <w:lang w:val="sq-AL"/>
        </w:rPr>
        <w:t>ë</w:t>
      </w:r>
      <w:r w:rsidR="00610067" w:rsidRPr="00C31687">
        <w:rPr>
          <w:rFonts w:ascii="Times New Roman" w:eastAsia="Times New Roman" w:hAnsi="Times New Roman" w:cs="Times New Roman"/>
          <w:sz w:val="24"/>
          <w:szCs w:val="24"/>
          <w:lang w:val="sq-AL"/>
        </w:rPr>
        <w:t xml:space="preserve">n 01.11.2018 </w:t>
      </w:r>
      <w:r w:rsidR="00693C9B" w:rsidRPr="00C31687">
        <w:rPr>
          <w:rFonts w:ascii="Times New Roman" w:eastAsia="Times New Roman" w:hAnsi="Times New Roman" w:cs="Times New Roman"/>
          <w:sz w:val="24"/>
          <w:szCs w:val="24"/>
          <w:lang w:val="sq-AL"/>
        </w:rPr>
        <w:t>duke kërkuar shfuqizimin e nen</w:t>
      </w:r>
      <w:r w:rsidR="00EA1200" w:rsidRPr="00C31687">
        <w:rPr>
          <w:rFonts w:ascii="Times New Roman" w:eastAsia="Times New Roman" w:hAnsi="Times New Roman" w:cs="Times New Roman"/>
          <w:sz w:val="24"/>
          <w:szCs w:val="24"/>
          <w:lang w:val="sq-AL"/>
        </w:rPr>
        <w:t xml:space="preserve">eve </w:t>
      </w:r>
      <w:r w:rsidR="00693C9B" w:rsidRPr="00C31687">
        <w:rPr>
          <w:rFonts w:ascii="Times New Roman" w:eastAsia="Times New Roman" w:hAnsi="Times New Roman" w:cs="Times New Roman"/>
          <w:sz w:val="24"/>
          <w:szCs w:val="24"/>
          <w:lang w:val="sq-AL"/>
        </w:rPr>
        <w:t>34, pika 2, shkronja “gj”</w:t>
      </w:r>
      <w:r w:rsidR="00C623D3" w:rsidRPr="00C31687">
        <w:rPr>
          <w:rFonts w:ascii="Times New Roman" w:eastAsia="Times New Roman" w:hAnsi="Times New Roman" w:cs="Times New Roman"/>
          <w:sz w:val="24"/>
          <w:szCs w:val="24"/>
          <w:lang w:val="sq-AL"/>
        </w:rPr>
        <w:t xml:space="preserve"> dhe</w:t>
      </w:r>
      <w:r w:rsidR="00EA1200" w:rsidRPr="00C31687">
        <w:rPr>
          <w:rFonts w:ascii="Times New Roman" w:eastAsia="Times New Roman" w:hAnsi="Times New Roman" w:cs="Times New Roman"/>
          <w:sz w:val="24"/>
          <w:szCs w:val="24"/>
          <w:lang w:val="sq-AL"/>
        </w:rPr>
        <w:t xml:space="preserve"> </w:t>
      </w:r>
      <w:r w:rsidR="005A0257" w:rsidRPr="00C31687">
        <w:rPr>
          <w:rFonts w:ascii="Times New Roman" w:eastAsia="Times New Roman" w:hAnsi="Times New Roman" w:cs="Times New Roman"/>
          <w:sz w:val="24"/>
          <w:szCs w:val="24"/>
          <w:lang w:val="sq-AL"/>
        </w:rPr>
        <w:t xml:space="preserve">38, pika 2, shkronja “e”, </w:t>
      </w:r>
      <w:r w:rsidR="00693C9B" w:rsidRPr="00C31687">
        <w:rPr>
          <w:rFonts w:ascii="Times New Roman" w:eastAsia="Times New Roman" w:hAnsi="Times New Roman" w:cs="Times New Roman"/>
          <w:sz w:val="24"/>
          <w:szCs w:val="24"/>
          <w:lang w:val="sq-AL"/>
        </w:rPr>
        <w:t>të ligjit nr. 95/2016, si dhe të nenit 38</w:t>
      </w:r>
      <w:r w:rsidR="00EA1200" w:rsidRPr="00C31687">
        <w:rPr>
          <w:rFonts w:ascii="Times New Roman" w:eastAsia="Times New Roman" w:hAnsi="Times New Roman" w:cs="Times New Roman"/>
          <w:sz w:val="24"/>
          <w:szCs w:val="24"/>
          <w:lang w:val="sq-AL"/>
        </w:rPr>
        <w:t>, pika 2</w:t>
      </w:r>
      <w:r w:rsidR="005A0257" w:rsidRPr="00C31687">
        <w:rPr>
          <w:rFonts w:ascii="Times New Roman" w:eastAsia="Times New Roman" w:hAnsi="Times New Roman" w:cs="Times New Roman"/>
          <w:sz w:val="24"/>
          <w:szCs w:val="24"/>
          <w:lang w:val="sq-AL"/>
        </w:rPr>
        <w:t>,</w:t>
      </w:r>
      <w:r w:rsidR="00EA1200" w:rsidRPr="00C31687">
        <w:rPr>
          <w:rFonts w:ascii="Times New Roman" w:eastAsia="Times New Roman" w:hAnsi="Times New Roman" w:cs="Times New Roman"/>
          <w:sz w:val="24"/>
          <w:szCs w:val="24"/>
          <w:lang w:val="sq-AL"/>
        </w:rPr>
        <w:t xml:space="preserve"> të ligjit nr. 12/2018.</w:t>
      </w:r>
    </w:p>
    <w:p w:rsidR="0084675D" w:rsidRPr="00C31687" w:rsidRDefault="00181ACF" w:rsidP="005C4918">
      <w:pPr>
        <w:numPr>
          <w:ilvl w:val="0"/>
          <w:numId w:val="1"/>
        </w:numPr>
        <w:shd w:val="clear" w:color="auto" w:fill="FFFFFF" w:themeFill="background1"/>
        <w:tabs>
          <w:tab w:val="left" w:pos="990"/>
        </w:tabs>
        <w:spacing w:after="0" w:line="360" w:lineRule="auto"/>
        <w:ind w:left="0" w:firstLine="720"/>
        <w:contextualSpacing/>
        <w:jc w:val="both"/>
        <w:rPr>
          <w:rFonts w:ascii="Times New Roman" w:eastAsia="Times New Roman" w:hAnsi="Times New Roman" w:cs="Times New Roman"/>
          <w:sz w:val="24"/>
          <w:szCs w:val="24"/>
          <w:lang w:val="sq-AL"/>
        </w:rPr>
      </w:pPr>
      <w:r w:rsidRPr="00C31687">
        <w:rPr>
          <w:rFonts w:ascii="Times New Roman" w:hAnsi="Times New Roman" w:cs="Times New Roman"/>
          <w:sz w:val="24"/>
          <w:szCs w:val="24"/>
          <w:lang w:val="sq-AL"/>
        </w:rPr>
        <w:t>Me plot</w:t>
      </w:r>
      <w:r w:rsidR="00492087" w:rsidRPr="00C31687">
        <w:rPr>
          <w:rFonts w:ascii="Times New Roman" w:hAnsi="Times New Roman" w:cs="Times New Roman"/>
          <w:sz w:val="24"/>
          <w:szCs w:val="24"/>
          <w:lang w:val="sq-AL"/>
        </w:rPr>
        <w:t>ë</w:t>
      </w:r>
      <w:r w:rsidRPr="00C31687">
        <w:rPr>
          <w:rFonts w:ascii="Times New Roman" w:hAnsi="Times New Roman" w:cs="Times New Roman"/>
          <w:sz w:val="24"/>
          <w:szCs w:val="24"/>
          <w:lang w:val="sq-AL"/>
        </w:rPr>
        <w:t>simin e kuorumit p</w:t>
      </w:r>
      <w:r w:rsidR="00492087" w:rsidRPr="00C31687">
        <w:rPr>
          <w:rFonts w:ascii="Times New Roman" w:hAnsi="Times New Roman" w:cs="Times New Roman"/>
          <w:sz w:val="24"/>
          <w:szCs w:val="24"/>
          <w:lang w:val="sq-AL"/>
        </w:rPr>
        <w:t>ë</w:t>
      </w:r>
      <w:r w:rsidR="005A0257" w:rsidRPr="00C31687">
        <w:rPr>
          <w:rFonts w:ascii="Times New Roman" w:hAnsi="Times New Roman" w:cs="Times New Roman"/>
          <w:sz w:val="24"/>
          <w:szCs w:val="24"/>
          <w:lang w:val="sq-AL"/>
        </w:rPr>
        <w:t>r funksionimin e</w:t>
      </w:r>
      <w:r w:rsidRPr="00C31687">
        <w:rPr>
          <w:rFonts w:ascii="Times New Roman" w:hAnsi="Times New Roman" w:cs="Times New Roman"/>
          <w:sz w:val="24"/>
          <w:szCs w:val="24"/>
          <w:lang w:val="sq-AL"/>
        </w:rPr>
        <w:t xml:space="preserve"> </w:t>
      </w:r>
      <w:r w:rsidR="00BB0D68" w:rsidRPr="00C31687">
        <w:rPr>
          <w:rFonts w:ascii="Times New Roman" w:hAnsi="Times New Roman" w:cs="Times New Roman"/>
          <w:sz w:val="24"/>
          <w:szCs w:val="24"/>
          <w:lang w:val="sq-AL"/>
        </w:rPr>
        <w:t>k</w:t>
      </w:r>
      <w:r w:rsidR="00131FB4" w:rsidRPr="00C31687">
        <w:rPr>
          <w:rFonts w:ascii="Times New Roman" w:hAnsi="Times New Roman" w:cs="Times New Roman"/>
          <w:sz w:val="24"/>
          <w:szCs w:val="24"/>
          <w:lang w:val="sq-AL"/>
        </w:rPr>
        <w:t>olegj</w:t>
      </w:r>
      <w:r w:rsidRPr="00C31687">
        <w:rPr>
          <w:rFonts w:ascii="Times New Roman" w:hAnsi="Times New Roman" w:cs="Times New Roman"/>
          <w:sz w:val="24"/>
          <w:szCs w:val="24"/>
          <w:lang w:val="sq-AL"/>
        </w:rPr>
        <w:t>eve seleksionuese t</w:t>
      </w:r>
      <w:r w:rsidR="00492087" w:rsidRPr="00C31687">
        <w:rPr>
          <w:rFonts w:ascii="Times New Roman" w:hAnsi="Times New Roman" w:cs="Times New Roman"/>
          <w:sz w:val="24"/>
          <w:szCs w:val="24"/>
          <w:lang w:val="sq-AL"/>
        </w:rPr>
        <w:t>ë</w:t>
      </w:r>
      <w:r w:rsidRPr="00C31687">
        <w:rPr>
          <w:rFonts w:ascii="Times New Roman" w:hAnsi="Times New Roman" w:cs="Times New Roman"/>
          <w:sz w:val="24"/>
          <w:szCs w:val="24"/>
          <w:lang w:val="sq-AL"/>
        </w:rPr>
        <w:t xml:space="preserve"> </w:t>
      </w:r>
      <w:r w:rsidR="008F7C2F" w:rsidRPr="00C31687">
        <w:rPr>
          <w:rFonts w:ascii="Times New Roman" w:hAnsi="Times New Roman" w:cs="Times New Roman"/>
          <w:sz w:val="24"/>
          <w:szCs w:val="24"/>
          <w:lang w:val="sq-AL"/>
        </w:rPr>
        <w:t>Gjykat</w:t>
      </w:r>
      <w:r w:rsidR="0019553B" w:rsidRPr="00C31687">
        <w:rPr>
          <w:rFonts w:ascii="Times New Roman" w:hAnsi="Times New Roman" w:cs="Times New Roman"/>
          <w:sz w:val="24"/>
          <w:szCs w:val="24"/>
          <w:lang w:val="sq-AL"/>
        </w:rPr>
        <w:t>ë</w:t>
      </w:r>
      <w:r w:rsidR="008F7C2F" w:rsidRPr="00C31687">
        <w:rPr>
          <w:rFonts w:ascii="Times New Roman" w:hAnsi="Times New Roman" w:cs="Times New Roman"/>
          <w:sz w:val="24"/>
          <w:szCs w:val="24"/>
          <w:lang w:val="sq-AL"/>
        </w:rPr>
        <w:t xml:space="preserve">s </w:t>
      </w:r>
      <w:r w:rsidRPr="00C31687">
        <w:rPr>
          <w:rFonts w:ascii="Times New Roman" w:hAnsi="Times New Roman" w:cs="Times New Roman"/>
          <w:sz w:val="24"/>
          <w:szCs w:val="24"/>
          <w:lang w:val="sq-AL"/>
        </w:rPr>
        <w:t>dhe t</w:t>
      </w:r>
      <w:r w:rsidR="00492087" w:rsidRPr="00C31687">
        <w:rPr>
          <w:rFonts w:ascii="Times New Roman" w:hAnsi="Times New Roman" w:cs="Times New Roman"/>
          <w:sz w:val="24"/>
          <w:szCs w:val="24"/>
          <w:lang w:val="sq-AL"/>
        </w:rPr>
        <w:t>ë</w:t>
      </w:r>
      <w:r w:rsidRPr="00C31687">
        <w:rPr>
          <w:rFonts w:ascii="Times New Roman" w:hAnsi="Times New Roman" w:cs="Times New Roman"/>
          <w:sz w:val="24"/>
          <w:szCs w:val="24"/>
          <w:lang w:val="sq-AL"/>
        </w:rPr>
        <w:t xml:space="preserve"> Mbledhjes s</w:t>
      </w:r>
      <w:r w:rsidR="00492087" w:rsidRPr="00C31687">
        <w:rPr>
          <w:rFonts w:ascii="Times New Roman" w:hAnsi="Times New Roman" w:cs="Times New Roman"/>
          <w:sz w:val="24"/>
          <w:szCs w:val="24"/>
          <w:lang w:val="sq-AL"/>
        </w:rPr>
        <w:t>ë</w:t>
      </w:r>
      <w:r w:rsidRPr="00C31687">
        <w:rPr>
          <w:rFonts w:ascii="Times New Roman" w:hAnsi="Times New Roman" w:cs="Times New Roman"/>
          <w:sz w:val="24"/>
          <w:szCs w:val="24"/>
          <w:lang w:val="sq-AL"/>
        </w:rPr>
        <w:t xml:space="preserve"> Gjyqtar</w:t>
      </w:r>
      <w:r w:rsidR="00492087" w:rsidRPr="00C31687">
        <w:rPr>
          <w:rFonts w:ascii="Times New Roman" w:hAnsi="Times New Roman" w:cs="Times New Roman"/>
          <w:sz w:val="24"/>
          <w:szCs w:val="24"/>
          <w:lang w:val="sq-AL"/>
        </w:rPr>
        <w:t>ë</w:t>
      </w:r>
      <w:r w:rsidR="005A0257" w:rsidRPr="00C31687">
        <w:rPr>
          <w:rFonts w:ascii="Times New Roman" w:hAnsi="Times New Roman" w:cs="Times New Roman"/>
          <w:sz w:val="24"/>
          <w:szCs w:val="24"/>
          <w:lang w:val="sq-AL"/>
        </w:rPr>
        <w:t xml:space="preserve">ve, </w:t>
      </w:r>
      <w:r w:rsidRPr="00C31687">
        <w:rPr>
          <w:rFonts w:ascii="Times New Roman" w:hAnsi="Times New Roman" w:cs="Times New Roman"/>
          <w:sz w:val="24"/>
          <w:szCs w:val="24"/>
          <w:lang w:val="sq-AL"/>
        </w:rPr>
        <w:t xml:space="preserve">Kolegji </w:t>
      </w:r>
      <w:r w:rsidR="005A0257" w:rsidRPr="00C31687">
        <w:rPr>
          <w:rFonts w:ascii="Times New Roman" w:hAnsi="Times New Roman" w:cs="Times New Roman"/>
          <w:sz w:val="24"/>
          <w:szCs w:val="24"/>
          <w:lang w:val="sq-AL"/>
        </w:rPr>
        <w:t xml:space="preserve">në datën 10.01.2020 ka </w:t>
      </w:r>
      <w:r w:rsidR="005C4918" w:rsidRPr="00C31687">
        <w:rPr>
          <w:rFonts w:ascii="Times New Roman" w:hAnsi="Times New Roman" w:cs="Times New Roman"/>
          <w:sz w:val="24"/>
          <w:szCs w:val="24"/>
          <w:lang w:val="sq-AL"/>
        </w:rPr>
        <w:t>vendos</w:t>
      </w:r>
      <w:r w:rsidR="005A0257" w:rsidRPr="00C31687">
        <w:rPr>
          <w:rFonts w:ascii="Times New Roman" w:hAnsi="Times New Roman" w:cs="Times New Roman"/>
          <w:sz w:val="24"/>
          <w:szCs w:val="24"/>
          <w:lang w:val="sq-AL"/>
        </w:rPr>
        <w:t>ur</w:t>
      </w:r>
      <w:r w:rsidR="00EF2784" w:rsidRPr="00C31687">
        <w:rPr>
          <w:rFonts w:ascii="Times New Roman" w:hAnsi="Times New Roman" w:cs="Times New Roman"/>
          <w:sz w:val="24"/>
          <w:szCs w:val="24"/>
          <w:lang w:val="sq-AL"/>
        </w:rPr>
        <w:t xml:space="preserve"> </w:t>
      </w:r>
      <w:r w:rsidR="005C4918" w:rsidRPr="00C31687">
        <w:rPr>
          <w:rFonts w:ascii="Times New Roman" w:hAnsi="Times New Roman" w:cs="Times New Roman"/>
          <w:sz w:val="24"/>
          <w:szCs w:val="24"/>
          <w:lang w:val="sq-AL"/>
        </w:rPr>
        <w:t>kalimi</w:t>
      </w:r>
      <w:r w:rsidR="00131FB4" w:rsidRPr="00C31687">
        <w:rPr>
          <w:rFonts w:ascii="Times New Roman" w:hAnsi="Times New Roman" w:cs="Times New Roman"/>
          <w:sz w:val="24"/>
          <w:szCs w:val="24"/>
          <w:lang w:val="sq-AL"/>
        </w:rPr>
        <w:t>n e</w:t>
      </w:r>
      <w:r w:rsidR="005C4918" w:rsidRPr="00C31687">
        <w:rPr>
          <w:rFonts w:ascii="Times New Roman" w:hAnsi="Times New Roman" w:cs="Times New Roman"/>
          <w:sz w:val="24"/>
          <w:szCs w:val="24"/>
          <w:lang w:val="sq-AL"/>
        </w:rPr>
        <w:t xml:space="preserve"> </w:t>
      </w:r>
      <w:r w:rsidR="0084675D" w:rsidRPr="00C31687">
        <w:rPr>
          <w:rFonts w:ascii="Times New Roman" w:hAnsi="Times New Roman" w:cs="Times New Roman"/>
          <w:sz w:val="24"/>
          <w:szCs w:val="24"/>
          <w:lang w:val="sq-AL"/>
        </w:rPr>
        <w:t>çështjes për shqyrtim paraprak në Mbledhjen e Gjyqtarëve</w:t>
      </w:r>
      <w:r w:rsidR="00131FB4" w:rsidRPr="00C31687">
        <w:rPr>
          <w:rFonts w:ascii="Times New Roman" w:hAnsi="Times New Roman" w:cs="Times New Roman"/>
          <w:sz w:val="24"/>
          <w:szCs w:val="24"/>
          <w:lang w:val="sq-AL"/>
        </w:rPr>
        <w:t>, e cila</w:t>
      </w:r>
      <w:r w:rsidR="005C4918" w:rsidRPr="00C31687">
        <w:rPr>
          <w:rFonts w:ascii="Times New Roman" w:hAnsi="Times New Roman" w:cs="Times New Roman"/>
          <w:sz w:val="24"/>
          <w:szCs w:val="24"/>
          <w:lang w:val="sq-AL"/>
        </w:rPr>
        <w:t xml:space="preserve"> </w:t>
      </w:r>
      <w:r w:rsidR="007966E1" w:rsidRPr="00C31687">
        <w:rPr>
          <w:rFonts w:ascii="Times New Roman" w:eastAsia="MS Mincho" w:hAnsi="Times New Roman" w:cs="Times New Roman"/>
          <w:sz w:val="24"/>
          <w:szCs w:val="24"/>
          <w:lang w:val="sq-AL"/>
        </w:rPr>
        <w:t>n</w:t>
      </w:r>
      <w:r w:rsidR="00F61517" w:rsidRPr="00C31687">
        <w:rPr>
          <w:rFonts w:ascii="Times New Roman" w:eastAsia="MS Mincho" w:hAnsi="Times New Roman" w:cs="Times New Roman"/>
          <w:sz w:val="24"/>
          <w:szCs w:val="24"/>
          <w:lang w:val="sq-AL"/>
        </w:rPr>
        <w:t>ë</w:t>
      </w:r>
      <w:r w:rsidR="007966E1" w:rsidRPr="00C31687">
        <w:rPr>
          <w:rFonts w:ascii="Times New Roman" w:eastAsia="MS Mincho" w:hAnsi="Times New Roman" w:cs="Times New Roman"/>
          <w:sz w:val="24"/>
          <w:szCs w:val="24"/>
          <w:lang w:val="sq-AL"/>
        </w:rPr>
        <w:t xml:space="preserve"> dat</w:t>
      </w:r>
      <w:r w:rsidR="00F61517" w:rsidRPr="00C31687">
        <w:rPr>
          <w:rFonts w:ascii="Times New Roman" w:eastAsia="MS Mincho" w:hAnsi="Times New Roman" w:cs="Times New Roman"/>
          <w:sz w:val="24"/>
          <w:szCs w:val="24"/>
          <w:lang w:val="sq-AL"/>
        </w:rPr>
        <w:t>ë</w:t>
      </w:r>
      <w:r w:rsidR="007966E1" w:rsidRPr="00C31687">
        <w:rPr>
          <w:rFonts w:ascii="Times New Roman" w:eastAsia="MS Mincho" w:hAnsi="Times New Roman" w:cs="Times New Roman"/>
          <w:sz w:val="24"/>
          <w:szCs w:val="24"/>
          <w:lang w:val="sq-AL"/>
        </w:rPr>
        <w:t>n 09.02.2021</w:t>
      </w:r>
      <w:r w:rsidR="005A0257" w:rsidRPr="00C31687">
        <w:rPr>
          <w:rFonts w:ascii="Times New Roman" w:eastAsia="MS Mincho" w:hAnsi="Times New Roman" w:cs="Times New Roman"/>
          <w:sz w:val="24"/>
          <w:szCs w:val="24"/>
          <w:lang w:val="sq-AL"/>
        </w:rPr>
        <w:t xml:space="preserve"> ka</w:t>
      </w:r>
      <w:r w:rsidR="007966E1" w:rsidRPr="00C31687">
        <w:rPr>
          <w:rFonts w:ascii="Times New Roman" w:eastAsia="MS Mincho" w:hAnsi="Times New Roman" w:cs="Times New Roman"/>
          <w:sz w:val="24"/>
          <w:szCs w:val="24"/>
          <w:lang w:val="sq-AL"/>
        </w:rPr>
        <w:t xml:space="preserve"> </w:t>
      </w:r>
      <w:r w:rsidR="005A0257" w:rsidRPr="00C31687">
        <w:rPr>
          <w:rFonts w:ascii="Times New Roman" w:eastAsia="MS Mincho" w:hAnsi="Times New Roman" w:cs="Times New Roman"/>
          <w:sz w:val="24"/>
          <w:szCs w:val="24"/>
          <w:lang w:val="sq-AL"/>
        </w:rPr>
        <w:t>vendosur</w:t>
      </w:r>
      <w:r w:rsidR="0084675D" w:rsidRPr="00C31687">
        <w:rPr>
          <w:rFonts w:ascii="Times New Roman" w:eastAsia="MS Mincho" w:hAnsi="Times New Roman" w:cs="Times New Roman"/>
          <w:sz w:val="24"/>
          <w:szCs w:val="24"/>
          <w:lang w:val="sq-AL"/>
        </w:rPr>
        <w:t xml:space="preserve"> kalimin e çështjes</w:t>
      </w:r>
      <w:r w:rsidR="00EF2784" w:rsidRPr="00C31687">
        <w:rPr>
          <w:rFonts w:ascii="Times New Roman" w:eastAsia="MS Mincho" w:hAnsi="Times New Roman" w:cs="Times New Roman"/>
          <w:sz w:val="24"/>
          <w:szCs w:val="24"/>
          <w:lang w:val="sq-AL"/>
        </w:rPr>
        <w:t xml:space="preserve"> p</w:t>
      </w:r>
      <w:r w:rsidR="007F180E" w:rsidRPr="00C31687">
        <w:rPr>
          <w:rFonts w:ascii="Times New Roman" w:eastAsia="MS Mincho" w:hAnsi="Times New Roman" w:cs="Times New Roman"/>
          <w:sz w:val="24"/>
          <w:szCs w:val="24"/>
          <w:lang w:val="sq-AL"/>
        </w:rPr>
        <w:t>ë</w:t>
      </w:r>
      <w:r w:rsidR="00EF2784" w:rsidRPr="00C31687">
        <w:rPr>
          <w:rFonts w:ascii="Times New Roman" w:eastAsia="MS Mincho" w:hAnsi="Times New Roman" w:cs="Times New Roman"/>
          <w:sz w:val="24"/>
          <w:szCs w:val="24"/>
          <w:lang w:val="sq-AL"/>
        </w:rPr>
        <w:t>r shqyrtim</w:t>
      </w:r>
      <w:r w:rsidR="0084675D" w:rsidRPr="00C31687">
        <w:rPr>
          <w:rFonts w:ascii="Times New Roman" w:eastAsia="MS Mincho" w:hAnsi="Times New Roman" w:cs="Times New Roman"/>
          <w:sz w:val="24"/>
          <w:szCs w:val="24"/>
          <w:lang w:val="sq-AL"/>
        </w:rPr>
        <w:t xml:space="preserve"> në seancë plenare</w:t>
      </w:r>
      <w:r w:rsidR="007966E1" w:rsidRPr="00C31687">
        <w:rPr>
          <w:rFonts w:ascii="Times New Roman" w:eastAsia="MS Mincho" w:hAnsi="Times New Roman" w:cs="Times New Roman"/>
          <w:sz w:val="24"/>
          <w:szCs w:val="24"/>
          <w:lang w:val="sq-AL"/>
        </w:rPr>
        <w:t xml:space="preserve"> publike</w:t>
      </w:r>
      <w:r w:rsidR="0084675D" w:rsidRPr="00C31687">
        <w:rPr>
          <w:rFonts w:ascii="Times New Roman" w:eastAsia="MS Mincho" w:hAnsi="Times New Roman" w:cs="Times New Roman"/>
          <w:sz w:val="24"/>
          <w:szCs w:val="24"/>
          <w:lang w:val="sq-AL"/>
        </w:rPr>
        <w:t>.</w:t>
      </w:r>
    </w:p>
    <w:p w:rsidR="00693C9B" w:rsidRPr="00C31687" w:rsidRDefault="00693C9B" w:rsidP="007E61D9">
      <w:pPr>
        <w:shd w:val="clear" w:color="auto" w:fill="FFFFFF" w:themeFill="background1"/>
        <w:tabs>
          <w:tab w:val="left" w:pos="851"/>
        </w:tabs>
        <w:spacing w:after="0" w:line="360" w:lineRule="auto"/>
        <w:ind w:left="644" w:firstLine="567"/>
        <w:contextualSpacing/>
        <w:jc w:val="both"/>
        <w:rPr>
          <w:rFonts w:ascii="Times New Roman" w:eastAsia="Times New Roman" w:hAnsi="Times New Roman" w:cs="Times New Roman"/>
          <w:sz w:val="24"/>
          <w:szCs w:val="24"/>
          <w:lang w:val="sq-AL"/>
        </w:rPr>
      </w:pPr>
    </w:p>
    <w:p w:rsidR="006C08CF" w:rsidRPr="00C31687" w:rsidRDefault="006C08CF" w:rsidP="007E61D9">
      <w:pPr>
        <w:shd w:val="clear" w:color="auto" w:fill="FFFFFF" w:themeFill="background1"/>
        <w:tabs>
          <w:tab w:val="left" w:pos="851"/>
        </w:tabs>
        <w:spacing w:after="0" w:line="360" w:lineRule="auto"/>
        <w:contextualSpacing/>
        <w:jc w:val="center"/>
        <w:rPr>
          <w:rFonts w:ascii="Times New Roman" w:eastAsia="Times New Roman" w:hAnsi="Times New Roman" w:cs="Times New Roman"/>
          <w:b/>
          <w:sz w:val="24"/>
          <w:szCs w:val="24"/>
          <w:lang w:val="sq-AL"/>
        </w:rPr>
      </w:pPr>
      <w:r w:rsidRPr="00C31687">
        <w:rPr>
          <w:rFonts w:ascii="Times New Roman" w:eastAsia="Times New Roman" w:hAnsi="Times New Roman" w:cs="Times New Roman"/>
          <w:b/>
          <w:sz w:val="24"/>
          <w:szCs w:val="24"/>
          <w:lang w:val="sq-AL"/>
        </w:rPr>
        <w:t>II</w:t>
      </w:r>
    </w:p>
    <w:p w:rsidR="00693C9B" w:rsidRPr="00C31687" w:rsidRDefault="00693C9B" w:rsidP="007E61D9">
      <w:pPr>
        <w:shd w:val="clear" w:color="auto" w:fill="FFFFFF" w:themeFill="background1"/>
        <w:tabs>
          <w:tab w:val="left" w:pos="851"/>
        </w:tabs>
        <w:spacing w:after="0" w:line="360" w:lineRule="auto"/>
        <w:contextualSpacing/>
        <w:jc w:val="center"/>
        <w:rPr>
          <w:rFonts w:ascii="Times New Roman" w:eastAsia="Times New Roman" w:hAnsi="Times New Roman" w:cs="Times New Roman"/>
          <w:b/>
          <w:sz w:val="24"/>
          <w:szCs w:val="24"/>
          <w:lang w:val="sq-AL"/>
        </w:rPr>
      </w:pPr>
      <w:r w:rsidRPr="00C31687">
        <w:rPr>
          <w:rFonts w:ascii="Times New Roman" w:eastAsia="MS Mincho" w:hAnsi="Times New Roman" w:cs="Times New Roman"/>
          <w:b/>
          <w:sz w:val="24"/>
          <w:szCs w:val="24"/>
          <w:lang w:val="sq-AL"/>
        </w:rPr>
        <w:t xml:space="preserve">Pretendimet </w:t>
      </w:r>
      <w:r w:rsidR="00EF2784" w:rsidRPr="00C31687">
        <w:rPr>
          <w:rFonts w:ascii="Times New Roman" w:eastAsia="MS Mincho" w:hAnsi="Times New Roman" w:cs="Times New Roman"/>
          <w:b/>
          <w:sz w:val="24"/>
          <w:szCs w:val="24"/>
          <w:lang w:val="sq-AL"/>
        </w:rPr>
        <w:t>n</w:t>
      </w:r>
      <w:r w:rsidR="007F180E" w:rsidRPr="00C31687">
        <w:rPr>
          <w:rFonts w:ascii="Times New Roman" w:eastAsia="MS Mincho" w:hAnsi="Times New Roman" w:cs="Times New Roman"/>
          <w:b/>
          <w:sz w:val="24"/>
          <w:szCs w:val="24"/>
          <w:lang w:val="sq-AL"/>
        </w:rPr>
        <w:t>ë</w:t>
      </w:r>
      <w:r w:rsidR="00EF2784" w:rsidRPr="00C31687">
        <w:rPr>
          <w:rFonts w:ascii="Times New Roman" w:eastAsia="MS Mincho" w:hAnsi="Times New Roman" w:cs="Times New Roman"/>
          <w:b/>
          <w:sz w:val="24"/>
          <w:szCs w:val="24"/>
          <w:lang w:val="sq-AL"/>
        </w:rPr>
        <w:t xml:space="preserve"> Gjykat</w:t>
      </w:r>
      <w:r w:rsidR="007F180E" w:rsidRPr="00C31687">
        <w:rPr>
          <w:rFonts w:ascii="Times New Roman" w:eastAsia="MS Mincho" w:hAnsi="Times New Roman" w:cs="Times New Roman"/>
          <w:b/>
          <w:sz w:val="24"/>
          <w:szCs w:val="24"/>
          <w:lang w:val="sq-AL"/>
        </w:rPr>
        <w:t>ë</w:t>
      </w:r>
      <w:r w:rsidR="00EF2784" w:rsidRPr="00C31687">
        <w:rPr>
          <w:rFonts w:ascii="Times New Roman" w:eastAsia="MS Mincho" w:hAnsi="Times New Roman" w:cs="Times New Roman"/>
          <w:b/>
          <w:sz w:val="24"/>
          <w:szCs w:val="24"/>
          <w:lang w:val="sq-AL"/>
        </w:rPr>
        <w:t>n Kushtetuese</w:t>
      </w:r>
    </w:p>
    <w:p w:rsidR="00693C9B" w:rsidRPr="00C31687" w:rsidRDefault="0032191E" w:rsidP="007E61D9">
      <w:pPr>
        <w:numPr>
          <w:ilvl w:val="0"/>
          <w:numId w:val="1"/>
        </w:numPr>
        <w:shd w:val="clear" w:color="auto" w:fill="FFFFFF" w:themeFill="background1"/>
        <w:tabs>
          <w:tab w:val="left" w:pos="1080"/>
        </w:tabs>
        <w:suppressAutoHyphens/>
        <w:spacing w:after="0" w:line="360" w:lineRule="auto"/>
        <w:ind w:left="0" w:firstLine="720"/>
        <w:contextualSpacing/>
        <w:jc w:val="both"/>
        <w:outlineLvl w:val="0"/>
        <w:rPr>
          <w:rFonts w:eastAsia="MS Mincho"/>
          <w:sz w:val="24"/>
          <w:lang w:val="sq-AL" w:eastAsia="fr-FR"/>
        </w:rPr>
      </w:pPr>
      <w:r w:rsidRPr="00C31687">
        <w:rPr>
          <w:rFonts w:ascii="Times New Roman" w:eastAsia="MS Mincho" w:hAnsi="Times New Roman" w:cs="Times New Roman"/>
          <w:b/>
          <w:i/>
          <w:sz w:val="24"/>
          <w:szCs w:val="24"/>
          <w:lang w:val="sq-AL" w:eastAsia="fr-FR"/>
        </w:rPr>
        <w:t>Kërkuesi</w:t>
      </w:r>
      <w:r w:rsidR="00FA78B1" w:rsidRPr="00C31687">
        <w:rPr>
          <w:rFonts w:ascii="Times New Roman" w:eastAsia="MS Mincho" w:hAnsi="Times New Roman" w:cs="Times New Roman"/>
          <w:bCs/>
          <w:iCs/>
          <w:sz w:val="24"/>
          <w:szCs w:val="24"/>
          <w:lang w:val="sq-AL" w:eastAsia="fr-FR"/>
        </w:rPr>
        <w:t xml:space="preserve"> n</w:t>
      </w:r>
      <w:r w:rsidR="00A9764D" w:rsidRPr="00C31687">
        <w:rPr>
          <w:rFonts w:ascii="Times New Roman" w:eastAsia="MS Mincho" w:hAnsi="Times New Roman" w:cs="Times New Roman"/>
          <w:bCs/>
          <w:iCs/>
          <w:sz w:val="24"/>
          <w:szCs w:val="24"/>
          <w:lang w:val="sq-AL" w:eastAsia="fr-FR"/>
        </w:rPr>
        <w:t>ë</w:t>
      </w:r>
      <w:r w:rsidR="00FA78B1" w:rsidRPr="00C31687">
        <w:rPr>
          <w:rFonts w:ascii="Times New Roman" w:eastAsia="MS Mincho" w:hAnsi="Times New Roman" w:cs="Times New Roman"/>
          <w:bCs/>
          <w:iCs/>
          <w:sz w:val="24"/>
          <w:szCs w:val="24"/>
          <w:lang w:val="sq-AL" w:eastAsia="fr-FR"/>
        </w:rPr>
        <w:t xml:space="preserve"> k</w:t>
      </w:r>
      <w:r w:rsidR="00A9764D" w:rsidRPr="00C31687">
        <w:rPr>
          <w:rFonts w:ascii="Times New Roman" w:eastAsia="MS Mincho" w:hAnsi="Times New Roman" w:cs="Times New Roman"/>
          <w:bCs/>
          <w:iCs/>
          <w:sz w:val="24"/>
          <w:szCs w:val="24"/>
          <w:lang w:val="sq-AL" w:eastAsia="fr-FR"/>
        </w:rPr>
        <w:t>ë</w:t>
      </w:r>
      <w:r w:rsidR="00FA78B1" w:rsidRPr="00C31687">
        <w:rPr>
          <w:rFonts w:ascii="Times New Roman" w:eastAsia="MS Mincho" w:hAnsi="Times New Roman" w:cs="Times New Roman"/>
          <w:bCs/>
          <w:iCs/>
          <w:sz w:val="24"/>
          <w:szCs w:val="24"/>
          <w:lang w:val="sq-AL" w:eastAsia="fr-FR"/>
        </w:rPr>
        <w:t>rkes</w:t>
      </w:r>
      <w:r w:rsidR="00A9764D" w:rsidRPr="00C31687">
        <w:rPr>
          <w:rFonts w:ascii="Times New Roman" w:eastAsia="MS Mincho" w:hAnsi="Times New Roman" w:cs="Times New Roman"/>
          <w:bCs/>
          <w:iCs/>
          <w:sz w:val="24"/>
          <w:szCs w:val="24"/>
          <w:lang w:val="sq-AL" w:eastAsia="fr-FR"/>
        </w:rPr>
        <w:t>ë</w:t>
      </w:r>
      <w:r w:rsidRPr="00C31687">
        <w:rPr>
          <w:rFonts w:ascii="Times New Roman" w:eastAsia="MS Mincho" w:hAnsi="Times New Roman" w:cs="Times New Roman"/>
          <w:bCs/>
          <w:iCs/>
          <w:sz w:val="24"/>
          <w:szCs w:val="24"/>
          <w:lang w:val="sq-AL" w:eastAsia="fr-FR"/>
        </w:rPr>
        <w:t>n e tij</w:t>
      </w:r>
      <w:r w:rsidR="00FA78B1" w:rsidRPr="00C31687">
        <w:rPr>
          <w:rFonts w:ascii="Times New Roman" w:eastAsia="MS Mincho" w:hAnsi="Times New Roman" w:cs="Times New Roman"/>
          <w:bCs/>
          <w:iCs/>
          <w:sz w:val="24"/>
          <w:szCs w:val="24"/>
          <w:lang w:val="sq-AL" w:eastAsia="fr-FR"/>
        </w:rPr>
        <w:t xml:space="preserve"> </w:t>
      </w:r>
      <w:r w:rsidR="00EF2784" w:rsidRPr="00C31687">
        <w:rPr>
          <w:rFonts w:ascii="Times New Roman" w:eastAsia="MS Mincho" w:hAnsi="Times New Roman" w:cs="Times New Roman"/>
          <w:sz w:val="24"/>
          <w:szCs w:val="24"/>
          <w:lang w:val="sq-AL" w:eastAsia="fr-FR"/>
        </w:rPr>
        <w:t>p</w:t>
      </w:r>
      <w:r w:rsidR="007F180E" w:rsidRPr="00C31687">
        <w:rPr>
          <w:rFonts w:ascii="Times New Roman" w:eastAsia="MS Mincho" w:hAnsi="Times New Roman" w:cs="Times New Roman"/>
          <w:sz w:val="24"/>
          <w:szCs w:val="24"/>
          <w:lang w:val="sq-AL" w:eastAsia="fr-FR"/>
        </w:rPr>
        <w:t>ë</w:t>
      </w:r>
      <w:r w:rsidR="00EF2784" w:rsidRPr="00C31687">
        <w:rPr>
          <w:rFonts w:ascii="Times New Roman" w:eastAsia="MS Mincho" w:hAnsi="Times New Roman" w:cs="Times New Roman"/>
          <w:sz w:val="24"/>
          <w:szCs w:val="24"/>
          <w:lang w:val="sq-AL" w:eastAsia="fr-FR"/>
        </w:rPr>
        <w:t xml:space="preserve">r shfuqizimin e dispozitave objekt shqyrtimi </w:t>
      </w:r>
      <w:r w:rsidR="00BA04F3" w:rsidRPr="00C31687">
        <w:rPr>
          <w:rFonts w:ascii="Times New Roman" w:eastAsia="MS Mincho" w:hAnsi="Times New Roman" w:cs="Times New Roman"/>
          <w:sz w:val="24"/>
          <w:szCs w:val="24"/>
          <w:lang w:val="sq-AL" w:eastAsia="fr-FR"/>
        </w:rPr>
        <w:t>parashtron</w:t>
      </w:r>
      <w:r w:rsidR="00EF2784" w:rsidRPr="00C31687">
        <w:rPr>
          <w:rFonts w:ascii="Times New Roman" w:eastAsia="MS Mincho" w:hAnsi="Times New Roman" w:cs="Times New Roman"/>
          <w:sz w:val="24"/>
          <w:szCs w:val="24"/>
          <w:lang w:val="sq-AL" w:eastAsia="fr-FR"/>
        </w:rPr>
        <w:t xml:space="preserve"> </w:t>
      </w:r>
      <w:r w:rsidR="00693C9B" w:rsidRPr="00C31687">
        <w:rPr>
          <w:rFonts w:ascii="Times New Roman" w:eastAsia="MS Mincho" w:hAnsi="Times New Roman" w:cs="Times New Roman"/>
          <w:sz w:val="24"/>
          <w:szCs w:val="24"/>
          <w:lang w:val="sq-AL" w:eastAsia="fr-FR"/>
        </w:rPr>
        <w:t>në mënyrë të përmbledhur si vijon:</w:t>
      </w:r>
    </w:p>
    <w:p w:rsidR="00935146" w:rsidRPr="00C31687" w:rsidRDefault="00364CE7" w:rsidP="00EA1200">
      <w:pPr>
        <w:shd w:val="clear" w:color="auto" w:fill="FFFFFF" w:themeFill="background1"/>
        <w:tabs>
          <w:tab w:val="left" w:pos="1080"/>
        </w:tabs>
        <w:suppressAutoHyphens/>
        <w:spacing w:after="0" w:line="360" w:lineRule="auto"/>
        <w:ind w:left="1260" w:hanging="540"/>
        <w:contextualSpacing/>
        <w:jc w:val="both"/>
        <w:outlineLvl w:val="0"/>
        <w:rPr>
          <w:rFonts w:ascii="Times New Roman" w:eastAsia="MS Mincho" w:hAnsi="Times New Roman" w:cs="Times New Roman"/>
          <w:sz w:val="24"/>
          <w:lang w:val="sq-AL" w:eastAsia="fr-FR"/>
        </w:rPr>
      </w:pPr>
      <w:r w:rsidRPr="00C31687">
        <w:rPr>
          <w:rFonts w:ascii="Times New Roman" w:eastAsia="MS Mincho" w:hAnsi="Times New Roman" w:cs="Times New Roman"/>
          <w:sz w:val="24"/>
          <w:lang w:val="sq-AL" w:eastAsia="fr-FR"/>
        </w:rPr>
        <w:t>7</w:t>
      </w:r>
      <w:r w:rsidR="00693C9B" w:rsidRPr="00C31687">
        <w:rPr>
          <w:rFonts w:ascii="Times New Roman" w:eastAsia="MS Mincho" w:hAnsi="Times New Roman" w:cs="Times New Roman"/>
          <w:sz w:val="24"/>
          <w:lang w:val="sq-AL" w:eastAsia="fr-FR"/>
        </w:rPr>
        <w:t xml:space="preserve">.1. </w:t>
      </w:r>
      <w:r w:rsidR="0032191E" w:rsidRPr="00C31687">
        <w:rPr>
          <w:rFonts w:ascii="Times New Roman" w:eastAsia="MS Mincho" w:hAnsi="Times New Roman" w:cs="Times New Roman"/>
          <w:sz w:val="24"/>
          <w:lang w:val="sq-AL" w:eastAsia="fr-FR"/>
        </w:rPr>
        <w:t xml:space="preserve"> Shoqata </w:t>
      </w:r>
      <w:r w:rsidR="00E02A40" w:rsidRPr="00C31687">
        <w:rPr>
          <w:rFonts w:ascii="Times New Roman" w:eastAsia="MS Mincho" w:hAnsi="Times New Roman" w:cs="Times New Roman"/>
          <w:sz w:val="24"/>
          <w:lang w:val="sq-AL" w:eastAsia="fr-FR"/>
        </w:rPr>
        <w:t>ka si q</w:t>
      </w:r>
      <w:r w:rsidR="00E949E6" w:rsidRPr="00C31687">
        <w:rPr>
          <w:rFonts w:ascii="Times New Roman" w:eastAsia="MS Mincho" w:hAnsi="Times New Roman" w:cs="Times New Roman"/>
          <w:sz w:val="24"/>
          <w:lang w:val="sq-AL" w:eastAsia="fr-FR"/>
        </w:rPr>
        <w:t>ë</w:t>
      </w:r>
      <w:r w:rsidR="00E02A40" w:rsidRPr="00C31687">
        <w:rPr>
          <w:rFonts w:ascii="Times New Roman" w:eastAsia="MS Mincho" w:hAnsi="Times New Roman" w:cs="Times New Roman"/>
          <w:sz w:val="24"/>
          <w:lang w:val="sq-AL" w:eastAsia="fr-FR"/>
        </w:rPr>
        <w:t xml:space="preserve">llim </w:t>
      </w:r>
      <w:r w:rsidR="00693C9B" w:rsidRPr="00C31687">
        <w:rPr>
          <w:rFonts w:ascii="Times New Roman" w:eastAsia="MS Mincho" w:hAnsi="Times New Roman" w:cs="Times New Roman"/>
          <w:sz w:val="24"/>
          <w:lang w:val="sq-AL" w:eastAsia="fr-FR"/>
        </w:rPr>
        <w:t xml:space="preserve">mbrojtjen e të drejtave dhe lirive themelore të njeriut, si dhe zbatimin e parimeve të shtetit ligjor, denoncimin e çdo shkeljeje që bie ndesh me </w:t>
      </w:r>
      <w:r w:rsidR="00693C9B" w:rsidRPr="00C31687">
        <w:rPr>
          <w:rFonts w:ascii="Times New Roman" w:eastAsia="MS Mincho" w:hAnsi="Times New Roman" w:cs="Times New Roman"/>
          <w:sz w:val="24"/>
          <w:lang w:val="sq-AL" w:eastAsia="fr-FR"/>
        </w:rPr>
        <w:lastRenderedPageBreak/>
        <w:t>legjislacionin shqiptar dhe normat e së drejtës ndërkombëtare, kundërshtimin e çdo forme të diskriminimit të personit për shkak të bindjeve politike, besimit fetar, përkatësisë etnike, racës, gjuhës, pozitës shoqërore dhe ekonomike.</w:t>
      </w:r>
      <w:r w:rsidR="007A2431" w:rsidRPr="00C31687">
        <w:rPr>
          <w:rFonts w:ascii="Times New Roman" w:eastAsia="MS Mincho" w:hAnsi="Times New Roman" w:cs="Times New Roman"/>
          <w:sz w:val="24"/>
          <w:lang w:val="sq-AL" w:eastAsia="fr-FR"/>
        </w:rPr>
        <w:t xml:space="preserve"> </w:t>
      </w:r>
      <w:r w:rsidR="0032191E" w:rsidRPr="00C31687">
        <w:rPr>
          <w:rFonts w:ascii="Times New Roman" w:eastAsia="MS Mincho" w:hAnsi="Times New Roman" w:cs="Times New Roman"/>
          <w:sz w:val="24"/>
          <w:lang w:val="sq-AL" w:eastAsia="fr-FR"/>
        </w:rPr>
        <w:t xml:space="preserve">Kërkuesi </w:t>
      </w:r>
      <w:r w:rsidR="007A2431" w:rsidRPr="00C31687">
        <w:rPr>
          <w:rFonts w:ascii="Times New Roman" w:eastAsia="MS Mincho" w:hAnsi="Times New Roman" w:cs="Times New Roman"/>
          <w:sz w:val="24"/>
          <w:lang w:val="sq-AL" w:eastAsia="fr-FR"/>
        </w:rPr>
        <w:t xml:space="preserve">e </w:t>
      </w:r>
      <w:r w:rsidR="008C17EC" w:rsidRPr="00C31687">
        <w:rPr>
          <w:rFonts w:ascii="Times New Roman" w:eastAsia="MS Mincho" w:hAnsi="Times New Roman" w:cs="Times New Roman"/>
          <w:sz w:val="24"/>
          <w:lang w:val="sq-AL" w:eastAsia="fr-FR"/>
        </w:rPr>
        <w:t>justifikon int</w:t>
      </w:r>
      <w:r w:rsidR="00BB0D68" w:rsidRPr="00C31687">
        <w:rPr>
          <w:rFonts w:ascii="Times New Roman" w:eastAsia="MS Mincho" w:hAnsi="Times New Roman" w:cs="Times New Roman"/>
          <w:sz w:val="24"/>
          <w:lang w:val="sq-AL" w:eastAsia="fr-FR"/>
        </w:rPr>
        <w:t xml:space="preserve">eresin </w:t>
      </w:r>
      <w:r w:rsidR="007A2431" w:rsidRPr="00C31687">
        <w:rPr>
          <w:rFonts w:ascii="Times New Roman" w:eastAsia="MS Mincho" w:hAnsi="Times New Roman" w:cs="Times New Roman"/>
          <w:sz w:val="24"/>
          <w:lang w:val="sq-AL" w:eastAsia="fr-FR"/>
        </w:rPr>
        <w:t>n</w:t>
      </w:r>
      <w:r w:rsidR="003B1738" w:rsidRPr="00C31687">
        <w:rPr>
          <w:rFonts w:ascii="Times New Roman" w:eastAsia="MS Mincho" w:hAnsi="Times New Roman" w:cs="Times New Roman"/>
          <w:sz w:val="24"/>
          <w:lang w:val="sq-AL" w:eastAsia="fr-FR"/>
        </w:rPr>
        <w:t>ë</w:t>
      </w:r>
      <w:r w:rsidR="007A2431" w:rsidRPr="00C31687">
        <w:rPr>
          <w:rFonts w:ascii="Times New Roman" w:eastAsia="MS Mincho" w:hAnsi="Times New Roman" w:cs="Times New Roman"/>
          <w:sz w:val="24"/>
          <w:lang w:val="sq-AL" w:eastAsia="fr-FR"/>
        </w:rPr>
        <w:t xml:space="preserve"> ç</w:t>
      </w:r>
      <w:r w:rsidR="003B1738" w:rsidRPr="00C31687">
        <w:rPr>
          <w:rFonts w:ascii="Times New Roman" w:eastAsia="MS Mincho" w:hAnsi="Times New Roman" w:cs="Times New Roman"/>
          <w:sz w:val="24"/>
          <w:lang w:val="sq-AL" w:eastAsia="fr-FR"/>
        </w:rPr>
        <w:t>ë</w:t>
      </w:r>
      <w:r w:rsidR="007A2431" w:rsidRPr="00C31687">
        <w:rPr>
          <w:rFonts w:ascii="Times New Roman" w:eastAsia="MS Mincho" w:hAnsi="Times New Roman" w:cs="Times New Roman"/>
          <w:sz w:val="24"/>
          <w:lang w:val="sq-AL" w:eastAsia="fr-FR"/>
        </w:rPr>
        <w:t>shtjen kushtetuese t</w:t>
      </w:r>
      <w:r w:rsidR="003B1738" w:rsidRPr="00C31687">
        <w:rPr>
          <w:rFonts w:ascii="Times New Roman" w:eastAsia="MS Mincho" w:hAnsi="Times New Roman" w:cs="Times New Roman"/>
          <w:sz w:val="24"/>
          <w:lang w:val="sq-AL" w:eastAsia="fr-FR"/>
        </w:rPr>
        <w:t>ë</w:t>
      </w:r>
      <w:r w:rsidR="00BB0D68" w:rsidRPr="00C31687">
        <w:rPr>
          <w:rFonts w:ascii="Times New Roman" w:eastAsia="MS Mincho" w:hAnsi="Times New Roman" w:cs="Times New Roman"/>
          <w:sz w:val="24"/>
          <w:lang w:val="sq-AL" w:eastAsia="fr-FR"/>
        </w:rPr>
        <w:t xml:space="preserve"> ngritur</w:t>
      </w:r>
      <w:r w:rsidR="007A2431" w:rsidRPr="00C31687">
        <w:rPr>
          <w:rFonts w:ascii="Times New Roman" w:eastAsia="MS Mincho" w:hAnsi="Times New Roman" w:cs="Times New Roman"/>
          <w:sz w:val="24"/>
          <w:lang w:val="sq-AL" w:eastAsia="fr-FR"/>
        </w:rPr>
        <w:t xml:space="preserve"> dhe</w:t>
      </w:r>
      <w:r w:rsidR="00BB0D68" w:rsidRPr="00C31687">
        <w:rPr>
          <w:rFonts w:ascii="Times New Roman" w:eastAsia="MS Mincho" w:hAnsi="Times New Roman" w:cs="Times New Roman"/>
          <w:sz w:val="24"/>
          <w:lang w:val="sq-AL" w:eastAsia="fr-FR"/>
        </w:rPr>
        <w:t>,</w:t>
      </w:r>
      <w:r w:rsidR="007A2431" w:rsidRPr="00C31687">
        <w:rPr>
          <w:rFonts w:ascii="Times New Roman" w:eastAsia="MS Mincho" w:hAnsi="Times New Roman" w:cs="Times New Roman"/>
          <w:sz w:val="24"/>
          <w:lang w:val="sq-AL" w:eastAsia="fr-FR"/>
        </w:rPr>
        <w:t xml:space="preserve"> </w:t>
      </w:r>
      <w:r w:rsidR="00C623D3" w:rsidRPr="00C31687">
        <w:rPr>
          <w:rFonts w:ascii="Times New Roman" w:eastAsia="MS Mincho" w:hAnsi="Times New Roman" w:cs="Times New Roman"/>
          <w:sz w:val="24"/>
          <w:lang w:val="sq-AL" w:eastAsia="fr-FR"/>
        </w:rPr>
        <w:t>p</w:t>
      </w:r>
      <w:r w:rsidR="00882BF7" w:rsidRPr="00C31687">
        <w:rPr>
          <w:rFonts w:ascii="Times New Roman" w:eastAsia="MS Mincho" w:hAnsi="Times New Roman" w:cs="Times New Roman"/>
          <w:sz w:val="24"/>
          <w:lang w:val="sq-AL" w:eastAsia="fr-FR"/>
        </w:rPr>
        <w:t>ë</w:t>
      </w:r>
      <w:r w:rsidR="00C623D3" w:rsidRPr="00C31687">
        <w:rPr>
          <w:rFonts w:ascii="Times New Roman" w:eastAsia="MS Mincho" w:hAnsi="Times New Roman" w:cs="Times New Roman"/>
          <w:sz w:val="24"/>
          <w:lang w:val="sq-AL" w:eastAsia="fr-FR"/>
        </w:rPr>
        <w:t>r pasoj</w:t>
      </w:r>
      <w:r w:rsidR="00882BF7" w:rsidRPr="00C31687">
        <w:rPr>
          <w:rFonts w:ascii="Times New Roman" w:eastAsia="MS Mincho" w:hAnsi="Times New Roman" w:cs="Times New Roman"/>
          <w:sz w:val="24"/>
          <w:lang w:val="sq-AL" w:eastAsia="fr-FR"/>
        </w:rPr>
        <w:t>ë</w:t>
      </w:r>
      <w:r w:rsidR="00BB0D68" w:rsidRPr="00C31687">
        <w:rPr>
          <w:rFonts w:ascii="Times New Roman" w:eastAsia="MS Mincho" w:hAnsi="Times New Roman" w:cs="Times New Roman"/>
          <w:sz w:val="24"/>
          <w:lang w:val="sq-AL" w:eastAsia="fr-FR"/>
        </w:rPr>
        <w:t>,</w:t>
      </w:r>
      <w:r w:rsidR="00C623D3" w:rsidRPr="00C31687">
        <w:rPr>
          <w:rFonts w:ascii="Times New Roman" w:eastAsia="MS Mincho" w:hAnsi="Times New Roman" w:cs="Times New Roman"/>
          <w:sz w:val="24"/>
          <w:lang w:val="sq-AL" w:eastAsia="fr-FR"/>
        </w:rPr>
        <w:t xml:space="preserve"> </w:t>
      </w:r>
      <w:r w:rsidR="007A2431" w:rsidRPr="00C31687">
        <w:rPr>
          <w:rFonts w:ascii="Times New Roman" w:eastAsia="MS Mincho" w:hAnsi="Times New Roman" w:cs="Times New Roman"/>
          <w:sz w:val="24"/>
          <w:lang w:val="sq-AL" w:eastAsia="fr-FR"/>
        </w:rPr>
        <w:t>legjitimohet n</w:t>
      </w:r>
      <w:r w:rsidR="003B1738" w:rsidRPr="00C31687">
        <w:rPr>
          <w:rFonts w:ascii="Times New Roman" w:eastAsia="MS Mincho" w:hAnsi="Times New Roman" w:cs="Times New Roman"/>
          <w:sz w:val="24"/>
          <w:lang w:val="sq-AL" w:eastAsia="fr-FR"/>
        </w:rPr>
        <w:t>ë</w:t>
      </w:r>
      <w:r w:rsidR="007A2431" w:rsidRPr="00C31687">
        <w:rPr>
          <w:rFonts w:ascii="Times New Roman" w:eastAsia="MS Mincho" w:hAnsi="Times New Roman" w:cs="Times New Roman"/>
          <w:sz w:val="24"/>
          <w:lang w:val="sq-AL" w:eastAsia="fr-FR"/>
        </w:rPr>
        <w:t xml:space="preserve"> k</w:t>
      </w:r>
      <w:r w:rsidR="003B1738" w:rsidRPr="00C31687">
        <w:rPr>
          <w:rFonts w:ascii="Times New Roman" w:eastAsia="MS Mincho" w:hAnsi="Times New Roman" w:cs="Times New Roman"/>
          <w:sz w:val="24"/>
          <w:lang w:val="sq-AL" w:eastAsia="fr-FR"/>
        </w:rPr>
        <w:t>ë</w:t>
      </w:r>
      <w:r w:rsidR="0032191E" w:rsidRPr="00C31687">
        <w:rPr>
          <w:rFonts w:ascii="Times New Roman" w:eastAsia="MS Mincho" w:hAnsi="Times New Roman" w:cs="Times New Roman"/>
          <w:sz w:val="24"/>
          <w:lang w:val="sq-AL" w:eastAsia="fr-FR"/>
        </w:rPr>
        <w:t>rkimet e tij</w:t>
      </w:r>
      <w:r w:rsidR="008C17EC" w:rsidRPr="00C31687">
        <w:rPr>
          <w:rFonts w:ascii="Times New Roman" w:eastAsia="MS Mincho" w:hAnsi="Times New Roman" w:cs="Times New Roman"/>
          <w:sz w:val="24"/>
          <w:lang w:val="sq-AL" w:eastAsia="fr-FR"/>
        </w:rPr>
        <w:t xml:space="preserve">. </w:t>
      </w:r>
    </w:p>
    <w:p w:rsidR="00C62F49" w:rsidRPr="00C31687" w:rsidRDefault="00364CE7" w:rsidP="00EC64EA">
      <w:pPr>
        <w:shd w:val="clear" w:color="auto" w:fill="FFFFFF" w:themeFill="background1"/>
        <w:tabs>
          <w:tab w:val="left" w:pos="1080"/>
        </w:tabs>
        <w:suppressAutoHyphens/>
        <w:spacing w:after="0" w:line="360" w:lineRule="auto"/>
        <w:ind w:left="1260" w:hanging="540"/>
        <w:contextualSpacing/>
        <w:jc w:val="both"/>
        <w:outlineLvl w:val="0"/>
        <w:rPr>
          <w:rFonts w:ascii="Times New Roman" w:eastAsia="MS Mincho" w:hAnsi="Times New Roman" w:cs="Times New Roman"/>
          <w:sz w:val="24"/>
          <w:lang w:val="sq-AL" w:eastAsia="fr-FR"/>
        </w:rPr>
      </w:pPr>
      <w:r w:rsidRPr="00C31687">
        <w:rPr>
          <w:rFonts w:ascii="Times New Roman" w:eastAsia="MS Mincho" w:hAnsi="Times New Roman" w:cs="Times New Roman"/>
          <w:sz w:val="24"/>
          <w:lang w:val="sq-AL" w:eastAsia="fr-FR"/>
        </w:rPr>
        <w:t>7</w:t>
      </w:r>
      <w:r w:rsidR="00693C9B" w:rsidRPr="00C31687">
        <w:rPr>
          <w:rFonts w:ascii="Times New Roman" w:eastAsia="MS Mincho" w:hAnsi="Times New Roman" w:cs="Times New Roman"/>
          <w:sz w:val="24"/>
          <w:lang w:val="sq-AL" w:eastAsia="fr-FR"/>
        </w:rPr>
        <w:t xml:space="preserve">.2. </w:t>
      </w:r>
      <w:r w:rsidR="00693C9B" w:rsidRPr="00C31687">
        <w:rPr>
          <w:rFonts w:ascii="Times New Roman" w:eastAsia="MS Mincho" w:hAnsi="Times New Roman" w:cs="Times New Roman"/>
          <w:i/>
          <w:sz w:val="24"/>
          <w:lang w:val="sq-AL" w:eastAsia="fr-FR"/>
        </w:rPr>
        <w:t xml:space="preserve">Është </w:t>
      </w:r>
      <w:r w:rsidR="008B2798" w:rsidRPr="00C31687">
        <w:rPr>
          <w:rFonts w:ascii="Times New Roman" w:eastAsia="MS Mincho" w:hAnsi="Times New Roman" w:cs="Times New Roman"/>
          <w:i/>
          <w:sz w:val="24"/>
          <w:lang w:val="sq-AL" w:eastAsia="fr-FR"/>
        </w:rPr>
        <w:t xml:space="preserve">cenuar </w:t>
      </w:r>
      <w:r w:rsidR="00693C9B" w:rsidRPr="00C31687">
        <w:rPr>
          <w:rFonts w:ascii="Times New Roman" w:eastAsia="MS Mincho" w:hAnsi="Times New Roman" w:cs="Times New Roman"/>
          <w:i/>
          <w:sz w:val="24"/>
          <w:lang w:val="sq-AL" w:eastAsia="fr-FR"/>
        </w:rPr>
        <w:t>dinjiteti</w:t>
      </w:r>
      <w:r w:rsidR="00FA78B1" w:rsidRPr="00C31687">
        <w:rPr>
          <w:rFonts w:ascii="Times New Roman" w:eastAsia="MS Mincho" w:hAnsi="Times New Roman" w:cs="Times New Roman"/>
          <w:i/>
          <w:sz w:val="24"/>
          <w:lang w:val="sq-AL" w:eastAsia="fr-FR"/>
        </w:rPr>
        <w:t xml:space="preserve"> i </w:t>
      </w:r>
      <w:r w:rsidR="008C17EC" w:rsidRPr="00C31687">
        <w:rPr>
          <w:rFonts w:ascii="Times New Roman" w:eastAsia="MS Mincho" w:hAnsi="Times New Roman" w:cs="Times New Roman"/>
          <w:i/>
          <w:sz w:val="24"/>
          <w:lang w:val="sq-AL" w:eastAsia="fr-FR"/>
        </w:rPr>
        <w:t>njeriut</w:t>
      </w:r>
      <w:r w:rsidR="0032191E" w:rsidRPr="00C31687">
        <w:rPr>
          <w:rFonts w:ascii="Times New Roman" w:eastAsia="MS Mincho" w:hAnsi="Times New Roman" w:cs="Times New Roman"/>
          <w:i/>
          <w:sz w:val="24"/>
          <w:lang w:val="sq-AL" w:eastAsia="fr-FR"/>
        </w:rPr>
        <w:t>,</w:t>
      </w:r>
      <w:r w:rsidR="00F302CD" w:rsidRPr="00C31687">
        <w:rPr>
          <w:rFonts w:ascii="Times New Roman" w:eastAsia="MS Mincho" w:hAnsi="Times New Roman" w:cs="Times New Roman"/>
          <w:i/>
          <w:sz w:val="24"/>
          <w:lang w:val="sq-AL" w:eastAsia="fr-FR"/>
        </w:rPr>
        <w:t xml:space="preserve"> </w:t>
      </w:r>
      <w:r w:rsidR="008B2798" w:rsidRPr="00C31687">
        <w:rPr>
          <w:rFonts w:ascii="Times New Roman" w:eastAsia="MS Mincho" w:hAnsi="Times New Roman" w:cs="Times New Roman"/>
          <w:iCs/>
          <w:sz w:val="24"/>
          <w:lang w:val="sq-AL" w:eastAsia="fr-FR"/>
        </w:rPr>
        <w:t>i</w:t>
      </w:r>
      <w:r w:rsidR="008B2798" w:rsidRPr="00C31687">
        <w:rPr>
          <w:rFonts w:ascii="Times New Roman" w:eastAsia="MS Mincho" w:hAnsi="Times New Roman" w:cs="Times New Roman"/>
          <w:i/>
          <w:sz w:val="24"/>
          <w:lang w:val="sq-AL" w:eastAsia="fr-FR"/>
        </w:rPr>
        <w:t xml:space="preserve"> </w:t>
      </w:r>
      <w:r w:rsidR="00693C9B" w:rsidRPr="00C31687">
        <w:rPr>
          <w:rFonts w:ascii="Times New Roman" w:eastAsia="MS Mincho" w:hAnsi="Times New Roman" w:cs="Times New Roman"/>
          <w:sz w:val="24"/>
          <w:lang w:val="sq-AL" w:eastAsia="fr-FR"/>
        </w:rPr>
        <w:t xml:space="preserve">garantuar nga </w:t>
      </w:r>
      <w:r w:rsidR="00BB0D68" w:rsidRPr="00C31687">
        <w:rPr>
          <w:rFonts w:ascii="Times New Roman" w:eastAsia="MS Mincho" w:hAnsi="Times New Roman" w:cs="Times New Roman"/>
          <w:sz w:val="24"/>
          <w:lang w:val="sq-AL" w:eastAsia="fr-FR"/>
        </w:rPr>
        <w:t>P</w:t>
      </w:r>
      <w:r w:rsidR="008B2798" w:rsidRPr="00C31687">
        <w:rPr>
          <w:rFonts w:ascii="Times New Roman" w:eastAsia="MS Mincho" w:hAnsi="Times New Roman" w:cs="Times New Roman"/>
          <w:sz w:val="24"/>
          <w:lang w:val="sq-AL" w:eastAsia="fr-FR"/>
        </w:rPr>
        <w:t>reambula dhe nga</w:t>
      </w:r>
      <w:r w:rsidR="002716DA" w:rsidRPr="00C31687">
        <w:rPr>
          <w:rFonts w:ascii="Times New Roman" w:eastAsia="MS Mincho" w:hAnsi="Times New Roman" w:cs="Times New Roman"/>
          <w:sz w:val="24"/>
          <w:lang w:val="sq-AL" w:eastAsia="fr-FR"/>
        </w:rPr>
        <w:t xml:space="preserve"> nen</w:t>
      </w:r>
      <w:r w:rsidR="000D1C77" w:rsidRPr="00C31687">
        <w:rPr>
          <w:rFonts w:ascii="Times New Roman" w:eastAsia="MS Mincho" w:hAnsi="Times New Roman" w:cs="Times New Roman"/>
          <w:sz w:val="24"/>
          <w:lang w:val="sq-AL" w:eastAsia="fr-FR"/>
        </w:rPr>
        <w:t xml:space="preserve">i </w:t>
      </w:r>
      <w:r w:rsidR="002716DA" w:rsidRPr="00C31687">
        <w:rPr>
          <w:rFonts w:ascii="Times New Roman" w:eastAsia="MS Mincho" w:hAnsi="Times New Roman" w:cs="Times New Roman"/>
          <w:sz w:val="24"/>
          <w:lang w:val="sq-AL" w:eastAsia="fr-FR"/>
        </w:rPr>
        <w:t>3</w:t>
      </w:r>
      <w:r w:rsidR="000D1C77" w:rsidRPr="00C31687">
        <w:rPr>
          <w:rFonts w:ascii="Times New Roman" w:eastAsia="MS Mincho" w:hAnsi="Times New Roman" w:cs="Times New Roman"/>
          <w:sz w:val="24"/>
          <w:lang w:val="sq-AL" w:eastAsia="fr-FR"/>
        </w:rPr>
        <w:t xml:space="preserve"> i Kushtetut</w:t>
      </w:r>
      <w:r w:rsidR="00E949E6" w:rsidRPr="00C31687">
        <w:rPr>
          <w:rFonts w:ascii="Times New Roman" w:eastAsia="MS Mincho" w:hAnsi="Times New Roman" w:cs="Times New Roman"/>
          <w:sz w:val="24"/>
          <w:lang w:val="sq-AL" w:eastAsia="fr-FR"/>
        </w:rPr>
        <w:t>ë</w:t>
      </w:r>
      <w:r w:rsidR="002716DA" w:rsidRPr="00C31687">
        <w:rPr>
          <w:rFonts w:ascii="Times New Roman" w:eastAsia="MS Mincho" w:hAnsi="Times New Roman" w:cs="Times New Roman"/>
          <w:sz w:val="24"/>
          <w:lang w:val="sq-AL" w:eastAsia="fr-FR"/>
        </w:rPr>
        <w:t>s</w:t>
      </w:r>
      <w:r w:rsidR="008B2798" w:rsidRPr="00C31687">
        <w:rPr>
          <w:rFonts w:ascii="Times New Roman" w:eastAsia="MS Mincho" w:hAnsi="Times New Roman" w:cs="Times New Roman"/>
          <w:sz w:val="24"/>
          <w:lang w:val="sq-AL" w:eastAsia="fr-FR"/>
        </w:rPr>
        <w:t xml:space="preserve">. </w:t>
      </w:r>
      <w:r w:rsidR="0032191E" w:rsidRPr="00C31687">
        <w:rPr>
          <w:rFonts w:ascii="Times New Roman" w:eastAsia="MS Mincho" w:hAnsi="Times New Roman" w:cs="Times New Roman"/>
          <w:sz w:val="24"/>
          <w:lang w:val="sq-AL" w:eastAsia="fr-FR"/>
        </w:rPr>
        <w:t>Dinjiteti i njeriut</w:t>
      </w:r>
      <w:r w:rsidR="00140C9C" w:rsidRPr="00C31687">
        <w:rPr>
          <w:rFonts w:ascii="Times New Roman" w:eastAsia="MS Mincho" w:hAnsi="Times New Roman" w:cs="Times New Roman"/>
          <w:sz w:val="24"/>
          <w:lang w:val="sq-AL" w:eastAsia="fr-FR"/>
        </w:rPr>
        <w:t xml:space="preserve"> p</w:t>
      </w:r>
      <w:r w:rsidR="008452FD" w:rsidRPr="00C31687">
        <w:rPr>
          <w:rFonts w:ascii="Times New Roman" w:eastAsia="MS Mincho" w:hAnsi="Times New Roman" w:cs="Times New Roman"/>
          <w:sz w:val="24"/>
          <w:lang w:val="sq-AL" w:eastAsia="fr-FR"/>
        </w:rPr>
        <w:t>ë</w:t>
      </w:r>
      <w:r w:rsidR="00140C9C" w:rsidRPr="00C31687">
        <w:rPr>
          <w:rFonts w:ascii="Times New Roman" w:eastAsia="MS Mincho" w:hAnsi="Times New Roman" w:cs="Times New Roman"/>
          <w:sz w:val="24"/>
          <w:lang w:val="sq-AL" w:eastAsia="fr-FR"/>
        </w:rPr>
        <w:t>rfshihet jo vet</w:t>
      </w:r>
      <w:r w:rsidR="008452FD" w:rsidRPr="00C31687">
        <w:rPr>
          <w:rFonts w:ascii="Times New Roman" w:eastAsia="MS Mincho" w:hAnsi="Times New Roman" w:cs="Times New Roman"/>
          <w:sz w:val="24"/>
          <w:lang w:val="sq-AL" w:eastAsia="fr-FR"/>
        </w:rPr>
        <w:t>ë</w:t>
      </w:r>
      <w:r w:rsidR="00140C9C" w:rsidRPr="00C31687">
        <w:rPr>
          <w:rFonts w:ascii="Times New Roman" w:eastAsia="MS Mincho" w:hAnsi="Times New Roman" w:cs="Times New Roman"/>
          <w:sz w:val="24"/>
          <w:lang w:val="sq-AL" w:eastAsia="fr-FR"/>
        </w:rPr>
        <w:t>m n</w:t>
      </w:r>
      <w:r w:rsidR="008452FD" w:rsidRPr="00C31687">
        <w:rPr>
          <w:rFonts w:ascii="Times New Roman" w:eastAsia="MS Mincho" w:hAnsi="Times New Roman" w:cs="Times New Roman"/>
          <w:sz w:val="24"/>
          <w:lang w:val="sq-AL" w:eastAsia="fr-FR"/>
        </w:rPr>
        <w:t>ë</w:t>
      </w:r>
      <w:r w:rsidR="00140C9C" w:rsidRPr="00C31687">
        <w:rPr>
          <w:rFonts w:ascii="Times New Roman" w:eastAsia="MS Mincho" w:hAnsi="Times New Roman" w:cs="Times New Roman"/>
          <w:sz w:val="24"/>
          <w:lang w:val="sq-AL" w:eastAsia="fr-FR"/>
        </w:rPr>
        <w:t xml:space="preserve"> p</w:t>
      </w:r>
      <w:r w:rsidR="00BA04F3" w:rsidRPr="00C31687">
        <w:rPr>
          <w:rFonts w:ascii="Times New Roman" w:eastAsia="MS Mincho" w:hAnsi="Times New Roman" w:cs="Times New Roman"/>
          <w:sz w:val="24"/>
          <w:lang w:val="sq-AL" w:eastAsia="fr-FR"/>
        </w:rPr>
        <w:t xml:space="preserve">arimet themelore, por reflektohet </w:t>
      </w:r>
      <w:r w:rsidR="00140C9C" w:rsidRPr="00C31687">
        <w:rPr>
          <w:rFonts w:ascii="Times New Roman" w:eastAsia="MS Mincho" w:hAnsi="Times New Roman" w:cs="Times New Roman"/>
          <w:sz w:val="24"/>
          <w:lang w:val="sq-AL" w:eastAsia="fr-FR"/>
        </w:rPr>
        <w:t>edhe</w:t>
      </w:r>
      <w:r w:rsidR="00AF38EC" w:rsidRPr="00C31687">
        <w:rPr>
          <w:rFonts w:ascii="Times New Roman" w:eastAsia="MS Mincho" w:hAnsi="Times New Roman" w:cs="Times New Roman"/>
          <w:sz w:val="24"/>
          <w:lang w:val="sq-AL" w:eastAsia="fr-FR"/>
        </w:rPr>
        <w:t xml:space="preserve"> n</w:t>
      </w:r>
      <w:r w:rsidR="008452FD" w:rsidRPr="00C31687">
        <w:rPr>
          <w:rFonts w:ascii="Times New Roman" w:eastAsia="MS Mincho" w:hAnsi="Times New Roman" w:cs="Times New Roman"/>
          <w:sz w:val="24"/>
          <w:lang w:val="sq-AL" w:eastAsia="fr-FR"/>
        </w:rPr>
        <w:t>ë</w:t>
      </w:r>
      <w:r w:rsidR="00AF38EC" w:rsidRPr="00C31687">
        <w:rPr>
          <w:rFonts w:ascii="Times New Roman" w:eastAsia="MS Mincho" w:hAnsi="Times New Roman" w:cs="Times New Roman"/>
          <w:sz w:val="24"/>
          <w:lang w:val="sq-AL" w:eastAsia="fr-FR"/>
        </w:rPr>
        <w:t xml:space="preserve"> disa t</w:t>
      </w:r>
      <w:r w:rsidR="008452FD" w:rsidRPr="00C31687">
        <w:rPr>
          <w:rFonts w:ascii="Times New Roman" w:eastAsia="MS Mincho" w:hAnsi="Times New Roman" w:cs="Times New Roman"/>
          <w:sz w:val="24"/>
          <w:lang w:val="sq-AL" w:eastAsia="fr-FR"/>
        </w:rPr>
        <w:t>ë</w:t>
      </w:r>
      <w:r w:rsidR="00AF38EC" w:rsidRPr="00C31687">
        <w:rPr>
          <w:rFonts w:ascii="Times New Roman" w:eastAsia="MS Mincho" w:hAnsi="Times New Roman" w:cs="Times New Roman"/>
          <w:sz w:val="24"/>
          <w:lang w:val="sq-AL" w:eastAsia="fr-FR"/>
        </w:rPr>
        <w:t xml:space="preserve"> drejta t</w:t>
      </w:r>
      <w:r w:rsidR="008452FD" w:rsidRPr="00C31687">
        <w:rPr>
          <w:rFonts w:ascii="Times New Roman" w:eastAsia="MS Mincho" w:hAnsi="Times New Roman" w:cs="Times New Roman"/>
          <w:sz w:val="24"/>
          <w:lang w:val="sq-AL" w:eastAsia="fr-FR"/>
        </w:rPr>
        <w:t>ë</w:t>
      </w:r>
      <w:r w:rsidR="0032191E" w:rsidRPr="00C31687">
        <w:rPr>
          <w:rFonts w:ascii="Times New Roman" w:eastAsia="MS Mincho" w:hAnsi="Times New Roman" w:cs="Times New Roman"/>
          <w:sz w:val="24"/>
          <w:lang w:val="sq-AL" w:eastAsia="fr-FR"/>
        </w:rPr>
        <w:t xml:space="preserve"> tjera, </w:t>
      </w:r>
      <w:r w:rsidR="00AF38EC" w:rsidRPr="00C31687">
        <w:rPr>
          <w:rFonts w:ascii="Times New Roman" w:eastAsia="MS Mincho" w:hAnsi="Times New Roman" w:cs="Times New Roman"/>
          <w:sz w:val="24"/>
          <w:lang w:val="sq-AL" w:eastAsia="fr-FR"/>
        </w:rPr>
        <w:t>si</w:t>
      </w:r>
      <w:r w:rsidR="0032191E" w:rsidRPr="00C31687">
        <w:rPr>
          <w:rFonts w:ascii="Times New Roman" w:eastAsia="MS Mincho" w:hAnsi="Times New Roman" w:cs="Times New Roman"/>
          <w:sz w:val="24"/>
          <w:lang w:val="sq-AL" w:eastAsia="fr-FR"/>
        </w:rPr>
        <w:t xml:space="preserve"> </w:t>
      </w:r>
      <w:r w:rsidR="00AF38EC" w:rsidRPr="00C31687">
        <w:rPr>
          <w:rFonts w:ascii="Times New Roman" w:eastAsia="MS Mincho" w:hAnsi="Times New Roman" w:cs="Times New Roman"/>
          <w:sz w:val="24"/>
          <w:lang w:val="sq-AL" w:eastAsia="fr-FR"/>
        </w:rPr>
        <w:t>e drejta p</w:t>
      </w:r>
      <w:r w:rsidR="008452FD" w:rsidRPr="00C31687">
        <w:rPr>
          <w:rFonts w:ascii="Times New Roman" w:eastAsia="MS Mincho" w:hAnsi="Times New Roman" w:cs="Times New Roman"/>
          <w:sz w:val="24"/>
          <w:lang w:val="sq-AL" w:eastAsia="fr-FR"/>
        </w:rPr>
        <w:t>ë</w:t>
      </w:r>
      <w:r w:rsidR="00AF38EC" w:rsidRPr="00C31687">
        <w:rPr>
          <w:rFonts w:ascii="Times New Roman" w:eastAsia="MS Mincho" w:hAnsi="Times New Roman" w:cs="Times New Roman"/>
          <w:sz w:val="24"/>
          <w:lang w:val="sq-AL" w:eastAsia="fr-FR"/>
        </w:rPr>
        <w:t>r nj</w:t>
      </w:r>
      <w:r w:rsidR="008452FD" w:rsidRPr="00C31687">
        <w:rPr>
          <w:rFonts w:ascii="Times New Roman" w:eastAsia="MS Mincho" w:hAnsi="Times New Roman" w:cs="Times New Roman"/>
          <w:sz w:val="24"/>
          <w:lang w:val="sq-AL" w:eastAsia="fr-FR"/>
        </w:rPr>
        <w:t>ë</w:t>
      </w:r>
      <w:r w:rsidR="00AF38EC" w:rsidRPr="00C31687">
        <w:rPr>
          <w:rFonts w:ascii="Times New Roman" w:eastAsia="MS Mincho" w:hAnsi="Times New Roman" w:cs="Times New Roman"/>
          <w:sz w:val="24"/>
          <w:lang w:val="sq-AL" w:eastAsia="fr-FR"/>
        </w:rPr>
        <w:t xml:space="preserve"> proces t</w:t>
      </w:r>
      <w:r w:rsidR="008452FD" w:rsidRPr="00C31687">
        <w:rPr>
          <w:rFonts w:ascii="Times New Roman" w:eastAsia="MS Mincho" w:hAnsi="Times New Roman" w:cs="Times New Roman"/>
          <w:sz w:val="24"/>
          <w:lang w:val="sq-AL" w:eastAsia="fr-FR"/>
        </w:rPr>
        <w:t>ë</w:t>
      </w:r>
      <w:r w:rsidR="00AF38EC" w:rsidRPr="00C31687">
        <w:rPr>
          <w:rFonts w:ascii="Times New Roman" w:eastAsia="MS Mincho" w:hAnsi="Times New Roman" w:cs="Times New Roman"/>
          <w:sz w:val="24"/>
          <w:lang w:val="sq-AL" w:eastAsia="fr-FR"/>
        </w:rPr>
        <w:t xml:space="preserve"> rr</w:t>
      </w:r>
      <w:r w:rsidR="00EA1200" w:rsidRPr="00C31687">
        <w:rPr>
          <w:rFonts w:ascii="Times New Roman" w:eastAsia="MS Mincho" w:hAnsi="Times New Roman" w:cs="Times New Roman"/>
          <w:sz w:val="24"/>
          <w:lang w:val="sq-AL" w:eastAsia="fr-FR"/>
        </w:rPr>
        <w:t>egullt ligjor, e drejta e jet</w:t>
      </w:r>
      <w:r w:rsidR="00666947" w:rsidRPr="00C31687">
        <w:rPr>
          <w:rFonts w:ascii="Times New Roman" w:eastAsia="MS Mincho" w:hAnsi="Times New Roman" w:cs="Times New Roman"/>
          <w:sz w:val="24"/>
          <w:lang w:val="sq-AL" w:eastAsia="fr-FR"/>
        </w:rPr>
        <w:t>ë</w:t>
      </w:r>
      <w:r w:rsidR="00EA1200" w:rsidRPr="00C31687">
        <w:rPr>
          <w:rFonts w:ascii="Times New Roman" w:eastAsia="MS Mincho" w:hAnsi="Times New Roman" w:cs="Times New Roman"/>
          <w:sz w:val="24"/>
          <w:lang w:val="sq-AL" w:eastAsia="fr-FR"/>
        </w:rPr>
        <w:t>s private</w:t>
      </w:r>
      <w:r w:rsidR="00AF38EC" w:rsidRPr="00C31687">
        <w:rPr>
          <w:rFonts w:ascii="Times New Roman" w:eastAsia="MS Mincho" w:hAnsi="Times New Roman" w:cs="Times New Roman"/>
          <w:sz w:val="24"/>
          <w:lang w:val="sq-AL" w:eastAsia="fr-FR"/>
        </w:rPr>
        <w:t xml:space="preserve"> dhe e siguris</w:t>
      </w:r>
      <w:r w:rsidR="008452FD" w:rsidRPr="00C31687">
        <w:rPr>
          <w:rFonts w:ascii="Times New Roman" w:eastAsia="MS Mincho" w:hAnsi="Times New Roman" w:cs="Times New Roman"/>
          <w:sz w:val="24"/>
          <w:lang w:val="sq-AL" w:eastAsia="fr-FR"/>
        </w:rPr>
        <w:t>ë</w:t>
      </w:r>
      <w:r w:rsidR="00AF38EC" w:rsidRPr="00C31687">
        <w:rPr>
          <w:rFonts w:ascii="Times New Roman" w:eastAsia="MS Mincho" w:hAnsi="Times New Roman" w:cs="Times New Roman"/>
          <w:sz w:val="24"/>
          <w:lang w:val="sq-AL" w:eastAsia="fr-FR"/>
        </w:rPr>
        <w:t xml:space="preserve"> juridike, e drejta p</w:t>
      </w:r>
      <w:r w:rsidR="008452FD" w:rsidRPr="00C31687">
        <w:rPr>
          <w:rFonts w:ascii="Times New Roman" w:eastAsia="MS Mincho" w:hAnsi="Times New Roman" w:cs="Times New Roman"/>
          <w:sz w:val="24"/>
          <w:lang w:val="sq-AL" w:eastAsia="fr-FR"/>
        </w:rPr>
        <w:t>ë</w:t>
      </w:r>
      <w:r w:rsidR="00AF38EC" w:rsidRPr="00C31687">
        <w:rPr>
          <w:rFonts w:ascii="Times New Roman" w:eastAsia="MS Mincho" w:hAnsi="Times New Roman" w:cs="Times New Roman"/>
          <w:sz w:val="24"/>
          <w:lang w:val="sq-AL" w:eastAsia="fr-FR"/>
        </w:rPr>
        <w:t>r t</w:t>
      </w:r>
      <w:r w:rsidR="008452FD" w:rsidRPr="00C31687">
        <w:rPr>
          <w:rFonts w:ascii="Times New Roman" w:eastAsia="MS Mincho" w:hAnsi="Times New Roman" w:cs="Times New Roman"/>
          <w:sz w:val="24"/>
          <w:lang w:val="sq-AL" w:eastAsia="fr-FR"/>
        </w:rPr>
        <w:t>ë</w:t>
      </w:r>
      <w:r w:rsidR="00AF38EC" w:rsidRPr="00C31687">
        <w:rPr>
          <w:rFonts w:ascii="Times New Roman" w:eastAsia="MS Mincho" w:hAnsi="Times New Roman" w:cs="Times New Roman"/>
          <w:sz w:val="24"/>
          <w:lang w:val="sq-AL" w:eastAsia="fr-FR"/>
        </w:rPr>
        <w:t xml:space="preserve"> zgjedhur vendin e pun</w:t>
      </w:r>
      <w:r w:rsidR="008452FD" w:rsidRPr="00C31687">
        <w:rPr>
          <w:rFonts w:ascii="Times New Roman" w:eastAsia="MS Mincho" w:hAnsi="Times New Roman" w:cs="Times New Roman"/>
          <w:sz w:val="24"/>
          <w:lang w:val="sq-AL" w:eastAsia="fr-FR"/>
        </w:rPr>
        <w:t>ë</w:t>
      </w:r>
      <w:r w:rsidR="0032191E" w:rsidRPr="00C31687">
        <w:rPr>
          <w:rFonts w:ascii="Times New Roman" w:eastAsia="MS Mincho" w:hAnsi="Times New Roman" w:cs="Times New Roman"/>
          <w:sz w:val="24"/>
          <w:lang w:val="sq-AL" w:eastAsia="fr-FR"/>
        </w:rPr>
        <w:t xml:space="preserve">s dhe profesionin dhe </w:t>
      </w:r>
      <w:r w:rsidR="00AF38EC" w:rsidRPr="00C31687">
        <w:rPr>
          <w:rFonts w:ascii="Times New Roman" w:eastAsia="MS Mincho" w:hAnsi="Times New Roman" w:cs="Times New Roman"/>
          <w:sz w:val="24"/>
          <w:lang w:val="sq-AL" w:eastAsia="fr-FR"/>
        </w:rPr>
        <w:t>barazia para ligjit n</w:t>
      </w:r>
      <w:r w:rsidR="008452FD" w:rsidRPr="00C31687">
        <w:rPr>
          <w:rFonts w:ascii="Times New Roman" w:eastAsia="MS Mincho" w:hAnsi="Times New Roman" w:cs="Times New Roman"/>
          <w:sz w:val="24"/>
          <w:lang w:val="sq-AL" w:eastAsia="fr-FR"/>
        </w:rPr>
        <w:t>ë</w:t>
      </w:r>
      <w:r w:rsidR="00AF38EC" w:rsidRPr="00C31687">
        <w:rPr>
          <w:rFonts w:ascii="Times New Roman" w:eastAsia="MS Mincho" w:hAnsi="Times New Roman" w:cs="Times New Roman"/>
          <w:sz w:val="24"/>
          <w:lang w:val="sq-AL" w:eastAsia="fr-FR"/>
        </w:rPr>
        <w:t xml:space="preserve"> </w:t>
      </w:r>
      <w:r w:rsidR="0032191E" w:rsidRPr="00C31687">
        <w:rPr>
          <w:rFonts w:ascii="Times New Roman" w:eastAsia="MS Mincho" w:hAnsi="Times New Roman" w:cs="Times New Roman"/>
          <w:sz w:val="24"/>
          <w:lang w:val="sq-AL" w:eastAsia="fr-FR"/>
        </w:rPr>
        <w:t xml:space="preserve">aspektin e </w:t>
      </w:r>
      <w:r w:rsidR="00BB0D68" w:rsidRPr="00C31687">
        <w:rPr>
          <w:rFonts w:ascii="Times New Roman" w:eastAsia="MS Mincho" w:hAnsi="Times New Roman" w:cs="Times New Roman"/>
          <w:sz w:val="24"/>
          <w:lang w:val="sq-AL" w:eastAsia="fr-FR"/>
        </w:rPr>
        <w:t xml:space="preserve">parimit të </w:t>
      </w:r>
      <w:proofErr w:type="spellStart"/>
      <w:r w:rsidR="0032191E" w:rsidRPr="00C31687">
        <w:rPr>
          <w:rFonts w:ascii="Times New Roman" w:eastAsia="MS Mincho" w:hAnsi="Times New Roman" w:cs="Times New Roman"/>
          <w:sz w:val="24"/>
          <w:lang w:val="sq-AL" w:eastAsia="fr-FR"/>
        </w:rPr>
        <w:t>mos</w:t>
      </w:r>
      <w:r w:rsidR="00AF38EC" w:rsidRPr="00C31687">
        <w:rPr>
          <w:rFonts w:ascii="Times New Roman" w:eastAsia="MS Mincho" w:hAnsi="Times New Roman" w:cs="Times New Roman"/>
          <w:sz w:val="24"/>
          <w:lang w:val="sq-AL" w:eastAsia="fr-FR"/>
        </w:rPr>
        <w:t>diskriminimit</w:t>
      </w:r>
      <w:proofErr w:type="spellEnd"/>
      <w:r w:rsidR="00AF38EC" w:rsidRPr="00C31687">
        <w:rPr>
          <w:rFonts w:ascii="Times New Roman" w:eastAsia="MS Mincho" w:hAnsi="Times New Roman" w:cs="Times New Roman"/>
          <w:sz w:val="24"/>
          <w:lang w:val="sq-AL" w:eastAsia="fr-FR"/>
        </w:rPr>
        <w:t>.</w:t>
      </w:r>
      <w:r w:rsidR="00EC64EA" w:rsidRPr="00C31687">
        <w:rPr>
          <w:rFonts w:ascii="Times New Roman" w:eastAsia="MS Mincho" w:hAnsi="Times New Roman" w:cs="Times New Roman"/>
          <w:sz w:val="24"/>
          <w:lang w:val="sq-AL" w:eastAsia="fr-FR"/>
        </w:rPr>
        <w:t xml:space="preserve"> Gjithashtu, edhe parashikimi i testit psikologjik</w:t>
      </w:r>
      <w:r w:rsidR="0032191E" w:rsidRPr="00C31687">
        <w:rPr>
          <w:rFonts w:ascii="Times New Roman" w:eastAsia="MS Mincho" w:hAnsi="Times New Roman" w:cs="Times New Roman"/>
          <w:sz w:val="24"/>
          <w:lang w:val="sq-AL" w:eastAsia="fr-FR"/>
        </w:rPr>
        <w:t xml:space="preserve">, sipas nenit 38, pika 2, </w:t>
      </w:r>
      <w:r w:rsidR="00EC64EA" w:rsidRPr="00C31687">
        <w:rPr>
          <w:rFonts w:ascii="Times New Roman" w:eastAsia="MS Mincho" w:hAnsi="Times New Roman" w:cs="Times New Roman"/>
          <w:sz w:val="24"/>
          <w:lang w:val="sq-AL" w:eastAsia="fr-FR"/>
        </w:rPr>
        <w:t>të ligjit nr. 12/2018</w:t>
      </w:r>
      <w:r w:rsidR="0032191E" w:rsidRPr="00C31687">
        <w:rPr>
          <w:rFonts w:ascii="Times New Roman" w:eastAsia="MS Mincho" w:hAnsi="Times New Roman" w:cs="Times New Roman"/>
          <w:sz w:val="24"/>
          <w:lang w:val="sq-AL" w:eastAsia="fr-FR"/>
        </w:rPr>
        <w:t>,</w:t>
      </w:r>
      <w:r w:rsidR="00EC64EA" w:rsidRPr="00C31687">
        <w:rPr>
          <w:rFonts w:ascii="Times New Roman" w:eastAsia="MS Mincho" w:hAnsi="Times New Roman" w:cs="Times New Roman"/>
          <w:sz w:val="24"/>
          <w:lang w:val="sq-AL" w:eastAsia="fr-FR"/>
        </w:rPr>
        <w:t xml:space="preserve"> cenon dinjitetin e njeriut.</w:t>
      </w:r>
    </w:p>
    <w:p w:rsidR="008B0556" w:rsidRPr="00C31687" w:rsidRDefault="00364CE7" w:rsidP="008B0556">
      <w:pPr>
        <w:shd w:val="clear" w:color="auto" w:fill="FFFFFF" w:themeFill="background1"/>
        <w:tabs>
          <w:tab w:val="left" w:pos="1080"/>
        </w:tabs>
        <w:autoSpaceDE w:val="0"/>
        <w:autoSpaceDN w:val="0"/>
        <w:adjustRightInd w:val="0"/>
        <w:spacing w:after="0" w:line="360" w:lineRule="auto"/>
        <w:ind w:left="1170" w:hanging="450"/>
        <w:contextualSpacing/>
        <w:jc w:val="both"/>
        <w:rPr>
          <w:rFonts w:ascii="Times New Roman" w:eastAsia="MS Mincho" w:hAnsi="Times New Roman" w:cs="Times New Roman"/>
          <w:sz w:val="24"/>
          <w:lang w:val="sq-AL" w:eastAsia="fr-FR"/>
        </w:rPr>
      </w:pPr>
      <w:r w:rsidRPr="00C31687">
        <w:rPr>
          <w:rFonts w:ascii="Times New Roman" w:eastAsia="MS Mincho" w:hAnsi="Times New Roman" w:cs="Times New Roman"/>
          <w:sz w:val="24"/>
          <w:lang w:val="sq-AL" w:eastAsia="fr-FR"/>
        </w:rPr>
        <w:t>7</w:t>
      </w:r>
      <w:r w:rsidR="002716DA" w:rsidRPr="00C31687">
        <w:rPr>
          <w:rFonts w:ascii="Times New Roman" w:eastAsia="MS Mincho" w:hAnsi="Times New Roman" w:cs="Times New Roman"/>
          <w:sz w:val="24"/>
          <w:lang w:val="sq-AL" w:eastAsia="fr-FR"/>
        </w:rPr>
        <w:t xml:space="preserve">.3. </w:t>
      </w:r>
      <w:r w:rsidR="008452FD" w:rsidRPr="00C31687">
        <w:rPr>
          <w:rFonts w:ascii="Times New Roman" w:eastAsia="MS Mincho" w:hAnsi="Times New Roman" w:cs="Times New Roman"/>
          <w:i/>
          <w:sz w:val="24"/>
          <w:lang w:val="sq-AL" w:eastAsia="fr-FR"/>
        </w:rPr>
        <w:t>Ë</w:t>
      </w:r>
      <w:r w:rsidR="00C62F49" w:rsidRPr="00C31687">
        <w:rPr>
          <w:rFonts w:ascii="Times New Roman" w:eastAsia="MS Mincho" w:hAnsi="Times New Roman" w:cs="Times New Roman"/>
          <w:i/>
          <w:sz w:val="24"/>
          <w:lang w:val="sq-AL" w:eastAsia="fr-FR"/>
        </w:rPr>
        <w:t>sht</w:t>
      </w:r>
      <w:r w:rsidR="008452FD" w:rsidRPr="00C31687">
        <w:rPr>
          <w:rFonts w:ascii="Times New Roman" w:eastAsia="MS Mincho" w:hAnsi="Times New Roman" w:cs="Times New Roman"/>
          <w:i/>
          <w:sz w:val="24"/>
          <w:lang w:val="sq-AL" w:eastAsia="fr-FR"/>
        </w:rPr>
        <w:t>ë</w:t>
      </w:r>
      <w:r w:rsidR="00C62F49" w:rsidRPr="00C31687">
        <w:rPr>
          <w:rFonts w:ascii="Times New Roman" w:eastAsia="MS Mincho" w:hAnsi="Times New Roman" w:cs="Times New Roman"/>
          <w:i/>
          <w:sz w:val="24"/>
          <w:lang w:val="sq-AL" w:eastAsia="fr-FR"/>
        </w:rPr>
        <w:t xml:space="preserve"> cenuar e drejta p</w:t>
      </w:r>
      <w:r w:rsidR="008452FD" w:rsidRPr="00C31687">
        <w:rPr>
          <w:rFonts w:ascii="Times New Roman" w:eastAsia="MS Mincho" w:hAnsi="Times New Roman" w:cs="Times New Roman"/>
          <w:i/>
          <w:sz w:val="24"/>
          <w:lang w:val="sq-AL" w:eastAsia="fr-FR"/>
        </w:rPr>
        <w:t>ë</w:t>
      </w:r>
      <w:r w:rsidR="00C62F49" w:rsidRPr="00C31687">
        <w:rPr>
          <w:rFonts w:ascii="Times New Roman" w:eastAsia="MS Mincho" w:hAnsi="Times New Roman" w:cs="Times New Roman"/>
          <w:i/>
          <w:sz w:val="24"/>
          <w:lang w:val="sq-AL" w:eastAsia="fr-FR"/>
        </w:rPr>
        <w:t>r jet</w:t>
      </w:r>
      <w:r w:rsidR="008452FD" w:rsidRPr="00C31687">
        <w:rPr>
          <w:rFonts w:ascii="Times New Roman" w:eastAsia="MS Mincho" w:hAnsi="Times New Roman" w:cs="Times New Roman"/>
          <w:i/>
          <w:sz w:val="24"/>
          <w:lang w:val="sq-AL" w:eastAsia="fr-FR"/>
        </w:rPr>
        <w:t>ë</w:t>
      </w:r>
      <w:r w:rsidR="00C62F49" w:rsidRPr="00C31687">
        <w:rPr>
          <w:rFonts w:ascii="Times New Roman" w:eastAsia="MS Mincho" w:hAnsi="Times New Roman" w:cs="Times New Roman"/>
          <w:i/>
          <w:sz w:val="24"/>
          <w:lang w:val="sq-AL" w:eastAsia="fr-FR"/>
        </w:rPr>
        <w:t xml:space="preserve"> private dhe familjare,</w:t>
      </w:r>
      <w:r w:rsidR="00C62F49" w:rsidRPr="00C31687">
        <w:rPr>
          <w:rFonts w:ascii="Times New Roman" w:eastAsia="MS Mincho" w:hAnsi="Times New Roman" w:cs="Times New Roman"/>
          <w:sz w:val="24"/>
          <w:lang w:val="sq-AL" w:eastAsia="fr-FR"/>
        </w:rPr>
        <w:t xml:space="preserve"> pasi dinjiteti shoq</w:t>
      </w:r>
      <w:r w:rsidR="008452FD" w:rsidRPr="00C31687">
        <w:rPr>
          <w:rFonts w:ascii="Times New Roman" w:eastAsia="MS Mincho" w:hAnsi="Times New Roman" w:cs="Times New Roman"/>
          <w:sz w:val="24"/>
          <w:lang w:val="sq-AL" w:eastAsia="fr-FR"/>
        </w:rPr>
        <w:t>ë</w:t>
      </w:r>
      <w:r w:rsidR="00C62F49" w:rsidRPr="00C31687">
        <w:rPr>
          <w:rFonts w:ascii="Times New Roman" w:eastAsia="MS Mincho" w:hAnsi="Times New Roman" w:cs="Times New Roman"/>
          <w:sz w:val="24"/>
          <w:lang w:val="sq-AL" w:eastAsia="fr-FR"/>
        </w:rPr>
        <w:t>ron çdo qenie njer</w:t>
      </w:r>
      <w:r w:rsidR="008452FD" w:rsidRPr="00C31687">
        <w:rPr>
          <w:rFonts w:ascii="Times New Roman" w:eastAsia="MS Mincho" w:hAnsi="Times New Roman" w:cs="Times New Roman"/>
          <w:sz w:val="24"/>
          <w:lang w:val="sq-AL" w:eastAsia="fr-FR"/>
        </w:rPr>
        <w:t>ë</w:t>
      </w:r>
      <w:r w:rsidR="00C62F49" w:rsidRPr="00C31687">
        <w:rPr>
          <w:rFonts w:ascii="Times New Roman" w:eastAsia="MS Mincho" w:hAnsi="Times New Roman" w:cs="Times New Roman"/>
          <w:sz w:val="24"/>
          <w:lang w:val="sq-AL" w:eastAsia="fr-FR"/>
        </w:rPr>
        <w:t>zore n</w:t>
      </w:r>
      <w:r w:rsidR="008452FD" w:rsidRPr="00C31687">
        <w:rPr>
          <w:rFonts w:ascii="Times New Roman" w:eastAsia="MS Mincho" w:hAnsi="Times New Roman" w:cs="Times New Roman"/>
          <w:sz w:val="24"/>
          <w:lang w:val="sq-AL" w:eastAsia="fr-FR"/>
        </w:rPr>
        <w:t>ë</w:t>
      </w:r>
      <w:r w:rsidR="00C62F49" w:rsidRPr="00C31687">
        <w:rPr>
          <w:rFonts w:ascii="Times New Roman" w:eastAsia="MS Mincho" w:hAnsi="Times New Roman" w:cs="Times New Roman"/>
          <w:sz w:val="24"/>
          <w:lang w:val="sq-AL" w:eastAsia="fr-FR"/>
        </w:rPr>
        <w:t xml:space="preserve"> </w:t>
      </w:r>
      <w:r w:rsidR="00480BF2" w:rsidRPr="00C31687">
        <w:rPr>
          <w:rFonts w:ascii="Times New Roman" w:eastAsia="MS Mincho" w:hAnsi="Times New Roman" w:cs="Times New Roman"/>
          <w:sz w:val="24"/>
          <w:lang w:val="sq-AL" w:eastAsia="fr-FR"/>
        </w:rPr>
        <w:t>u</w:t>
      </w:r>
      <w:r w:rsidR="00755998" w:rsidRPr="00C31687">
        <w:rPr>
          <w:rFonts w:ascii="Times New Roman" w:eastAsia="MS Mincho" w:hAnsi="Times New Roman" w:cs="Times New Roman"/>
          <w:sz w:val="24"/>
          <w:lang w:val="sq-AL" w:eastAsia="fr-FR"/>
        </w:rPr>
        <w:t>shtrimin e s</w:t>
      </w:r>
      <w:r w:rsidR="008452FD" w:rsidRPr="00C31687">
        <w:rPr>
          <w:rFonts w:ascii="Times New Roman" w:eastAsia="MS Mincho" w:hAnsi="Times New Roman" w:cs="Times New Roman"/>
          <w:sz w:val="24"/>
          <w:lang w:val="sq-AL" w:eastAsia="fr-FR"/>
        </w:rPr>
        <w:t>ë</w:t>
      </w:r>
      <w:r w:rsidR="00C62F49" w:rsidRPr="00C31687">
        <w:rPr>
          <w:rFonts w:ascii="Times New Roman" w:eastAsia="MS Mincho" w:hAnsi="Times New Roman" w:cs="Times New Roman"/>
          <w:sz w:val="24"/>
          <w:lang w:val="sq-AL" w:eastAsia="fr-FR"/>
        </w:rPr>
        <w:t xml:space="preserve"> drejt</w:t>
      </w:r>
      <w:r w:rsidR="008452FD" w:rsidRPr="00C31687">
        <w:rPr>
          <w:rFonts w:ascii="Times New Roman" w:eastAsia="MS Mincho" w:hAnsi="Times New Roman" w:cs="Times New Roman"/>
          <w:sz w:val="24"/>
          <w:lang w:val="sq-AL" w:eastAsia="fr-FR"/>
        </w:rPr>
        <w:t>ë</w:t>
      </w:r>
      <w:r w:rsidR="00C62F49" w:rsidRPr="00C31687">
        <w:rPr>
          <w:rFonts w:ascii="Times New Roman" w:eastAsia="MS Mincho" w:hAnsi="Times New Roman" w:cs="Times New Roman"/>
          <w:sz w:val="24"/>
          <w:lang w:val="sq-AL" w:eastAsia="fr-FR"/>
        </w:rPr>
        <w:t>s p</w:t>
      </w:r>
      <w:r w:rsidR="008452FD" w:rsidRPr="00C31687">
        <w:rPr>
          <w:rFonts w:ascii="Times New Roman" w:eastAsia="MS Mincho" w:hAnsi="Times New Roman" w:cs="Times New Roman"/>
          <w:sz w:val="24"/>
          <w:lang w:val="sq-AL" w:eastAsia="fr-FR"/>
        </w:rPr>
        <w:t>ë</w:t>
      </w:r>
      <w:r w:rsidR="00C62F49" w:rsidRPr="00C31687">
        <w:rPr>
          <w:rFonts w:ascii="Times New Roman" w:eastAsia="MS Mincho" w:hAnsi="Times New Roman" w:cs="Times New Roman"/>
          <w:sz w:val="24"/>
          <w:lang w:val="sq-AL" w:eastAsia="fr-FR"/>
        </w:rPr>
        <w:t>r respektimin e jet</w:t>
      </w:r>
      <w:r w:rsidR="008452FD" w:rsidRPr="00C31687">
        <w:rPr>
          <w:rFonts w:ascii="Times New Roman" w:eastAsia="MS Mincho" w:hAnsi="Times New Roman" w:cs="Times New Roman"/>
          <w:sz w:val="24"/>
          <w:lang w:val="sq-AL" w:eastAsia="fr-FR"/>
        </w:rPr>
        <w:t>ë</w:t>
      </w:r>
      <w:r w:rsidR="00C62F49" w:rsidRPr="00C31687">
        <w:rPr>
          <w:rFonts w:ascii="Times New Roman" w:eastAsia="MS Mincho" w:hAnsi="Times New Roman" w:cs="Times New Roman"/>
          <w:sz w:val="24"/>
          <w:lang w:val="sq-AL" w:eastAsia="fr-FR"/>
        </w:rPr>
        <w:t>s private dhe familjare, e cila g</w:t>
      </w:r>
      <w:r w:rsidR="008452FD" w:rsidRPr="00C31687">
        <w:rPr>
          <w:rFonts w:ascii="Times New Roman" w:eastAsia="MS Mincho" w:hAnsi="Times New Roman" w:cs="Times New Roman"/>
          <w:sz w:val="24"/>
          <w:lang w:val="sq-AL" w:eastAsia="fr-FR"/>
        </w:rPr>
        <w:t>ë</w:t>
      </w:r>
      <w:r w:rsidR="00C62F49" w:rsidRPr="00C31687">
        <w:rPr>
          <w:rFonts w:ascii="Times New Roman" w:eastAsia="MS Mincho" w:hAnsi="Times New Roman" w:cs="Times New Roman"/>
          <w:sz w:val="24"/>
          <w:lang w:val="sq-AL" w:eastAsia="fr-FR"/>
        </w:rPr>
        <w:t>zon mbrojtje nga neni 8 i KEDNJ-s</w:t>
      </w:r>
      <w:r w:rsidR="008452FD" w:rsidRPr="00C31687">
        <w:rPr>
          <w:rFonts w:ascii="Times New Roman" w:eastAsia="MS Mincho" w:hAnsi="Times New Roman" w:cs="Times New Roman"/>
          <w:sz w:val="24"/>
          <w:lang w:val="sq-AL" w:eastAsia="fr-FR"/>
        </w:rPr>
        <w:t>ë</w:t>
      </w:r>
      <w:r w:rsidR="00C62F49" w:rsidRPr="00C31687">
        <w:rPr>
          <w:rFonts w:ascii="Times New Roman" w:eastAsia="MS Mincho" w:hAnsi="Times New Roman" w:cs="Times New Roman"/>
          <w:sz w:val="24"/>
          <w:lang w:val="sq-AL" w:eastAsia="fr-FR"/>
        </w:rPr>
        <w:t>, si dhe neni 35 i Kushtetut</w:t>
      </w:r>
      <w:r w:rsidR="008452FD" w:rsidRPr="00C31687">
        <w:rPr>
          <w:rFonts w:ascii="Times New Roman" w:eastAsia="MS Mincho" w:hAnsi="Times New Roman" w:cs="Times New Roman"/>
          <w:sz w:val="24"/>
          <w:lang w:val="sq-AL" w:eastAsia="fr-FR"/>
        </w:rPr>
        <w:t>ë</w:t>
      </w:r>
      <w:r w:rsidR="00C62F49" w:rsidRPr="00C31687">
        <w:rPr>
          <w:rFonts w:ascii="Times New Roman" w:eastAsia="MS Mincho" w:hAnsi="Times New Roman" w:cs="Times New Roman"/>
          <w:sz w:val="24"/>
          <w:lang w:val="sq-AL" w:eastAsia="fr-FR"/>
        </w:rPr>
        <w:t>s.</w:t>
      </w:r>
      <w:r w:rsidR="00A71B9A" w:rsidRPr="00C31687">
        <w:rPr>
          <w:rFonts w:ascii="Times New Roman" w:eastAsia="MS Mincho" w:hAnsi="Times New Roman" w:cs="Times New Roman"/>
          <w:sz w:val="24"/>
          <w:lang w:val="sq-AL" w:eastAsia="fr-FR"/>
        </w:rPr>
        <w:t xml:space="preserve"> </w:t>
      </w:r>
      <w:r w:rsidR="008452FD" w:rsidRPr="00C31687">
        <w:rPr>
          <w:rFonts w:ascii="Times New Roman" w:eastAsia="MS Mincho" w:hAnsi="Times New Roman" w:cs="Times New Roman"/>
          <w:sz w:val="24"/>
          <w:lang w:val="sq-AL" w:eastAsia="fr-FR"/>
        </w:rPr>
        <w:t>Koncepti i jetës private është i gjerë, ndaj nuk i nënshtrohet përkufizimit shterues</w:t>
      </w:r>
      <w:r w:rsidR="00BA04F3" w:rsidRPr="00C31687">
        <w:rPr>
          <w:rFonts w:ascii="Times New Roman" w:eastAsia="MS Mincho" w:hAnsi="Times New Roman" w:cs="Times New Roman"/>
          <w:sz w:val="24"/>
          <w:lang w:val="sq-AL" w:eastAsia="fr-FR"/>
        </w:rPr>
        <w:t xml:space="preserve"> dhe </w:t>
      </w:r>
      <w:r w:rsidR="008452FD" w:rsidRPr="00C31687">
        <w:rPr>
          <w:rFonts w:ascii="Times New Roman" w:eastAsia="MS Mincho" w:hAnsi="Times New Roman" w:cs="Times New Roman"/>
          <w:sz w:val="24"/>
          <w:lang w:val="sq-AL" w:eastAsia="fr-FR"/>
        </w:rPr>
        <w:t>mund të përmbledhë aspekte të shu</w:t>
      </w:r>
      <w:r w:rsidR="00755998" w:rsidRPr="00C31687">
        <w:rPr>
          <w:rFonts w:ascii="Times New Roman" w:eastAsia="MS Mincho" w:hAnsi="Times New Roman" w:cs="Times New Roman"/>
          <w:sz w:val="24"/>
          <w:lang w:val="sq-AL" w:eastAsia="fr-FR"/>
        </w:rPr>
        <w:t xml:space="preserve">mëfishta të identitetit fizik </w:t>
      </w:r>
      <w:r w:rsidR="008452FD" w:rsidRPr="00C31687">
        <w:rPr>
          <w:rFonts w:ascii="Times New Roman" w:eastAsia="MS Mincho" w:hAnsi="Times New Roman" w:cs="Times New Roman"/>
          <w:sz w:val="24"/>
          <w:lang w:val="sq-AL" w:eastAsia="fr-FR"/>
        </w:rPr>
        <w:t xml:space="preserve">e shoqëror të personit. Neni 8 i KEDNJ-së mbron </w:t>
      </w:r>
      <w:r w:rsidR="00755998" w:rsidRPr="00C31687">
        <w:rPr>
          <w:rFonts w:ascii="Times New Roman" w:eastAsia="MS Mincho" w:hAnsi="Times New Roman" w:cs="Times New Roman"/>
          <w:sz w:val="24"/>
          <w:lang w:val="sq-AL" w:eastAsia="fr-FR"/>
        </w:rPr>
        <w:t>edhe</w:t>
      </w:r>
      <w:r w:rsidR="008452FD" w:rsidRPr="00C31687">
        <w:rPr>
          <w:rFonts w:ascii="Times New Roman" w:eastAsia="MS Mincho" w:hAnsi="Times New Roman" w:cs="Times New Roman"/>
          <w:sz w:val="24"/>
          <w:lang w:val="sq-AL" w:eastAsia="fr-FR"/>
        </w:rPr>
        <w:t xml:space="preserve"> të drejtën për zhvillim personal dhe të dre</w:t>
      </w:r>
      <w:r w:rsidR="00755998" w:rsidRPr="00C31687">
        <w:rPr>
          <w:rFonts w:ascii="Times New Roman" w:eastAsia="MS Mincho" w:hAnsi="Times New Roman" w:cs="Times New Roman"/>
          <w:sz w:val="24"/>
          <w:lang w:val="sq-AL" w:eastAsia="fr-FR"/>
        </w:rPr>
        <w:t xml:space="preserve">jtën për të krijuar </w:t>
      </w:r>
      <w:r w:rsidR="008452FD" w:rsidRPr="00C31687">
        <w:rPr>
          <w:rFonts w:ascii="Times New Roman" w:eastAsia="MS Mincho" w:hAnsi="Times New Roman" w:cs="Times New Roman"/>
          <w:sz w:val="24"/>
          <w:lang w:val="sq-AL" w:eastAsia="fr-FR"/>
        </w:rPr>
        <w:t xml:space="preserve">e zhvilluar marrëdhënie me njerëz të tjerë dhe botën e jashtme. </w:t>
      </w:r>
      <w:r w:rsidR="00755998" w:rsidRPr="00C31687">
        <w:rPr>
          <w:rFonts w:ascii="Times New Roman" w:eastAsia="MS Mincho" w:hAnsi="Times New Roman" w:cs="Times New Roman"/>
          <w:sz w:val="24"/>
          <w:lang w:val="sq-AL" w:eastAsia="fr-FR"/>
        </w:rPr>
        <w:t xml:space="preserve">Gjithashtu, </w:t>
      </w:r>
      <w:r w:rsidR="00E10525" w:rsidRPr="00C31687">
        <w:rPr>
          <w:rFonts w:ascii="Times New Roman" w:eastAsia="MS Mincho" w:hAnsi="Times New Roman" w:cs="Times New Roman"/>
          <w:sz w:val="24"/>
          <w:lang w:val="sq-AL" w:eastAsia="fr-FR"/>
        </w:rPr>
        <w:t xml:space="preserve">dinjiteti </w:t>
      </w:r>
      <w:r w:rsidR="008B0556" w:rsidRPr="00C31687">
        <w:rPr>
          <w:rFonts w:ascii="Times New Roman" w:eastAsia="MS Mincho" w:hAnsi="Times New Roman" w:cs="Times New Roman"/>
          <w:sz w:val="24"/>
          <w:lang w:val="sq-AL" w:eastAsia="fr-FR"/>
        </w:rPr>
        <w:t xml:space="preserve">ndikon </w:t>
      </w:r>
      <w:r w:rsidR="00480BF2" w:rsidRPr="00C31687">
        <w:rPr>
          <w:rFonts w:ascii="Times New Roman" w:eastAsia="MS Mincho" w:hAnsi="Times New Roman" w:cs="Times New Roman"/>
          <w:sz w:val="24"/>
          <w:lang w:val="sq-AL" w:eastAsia="fr-FR"/>
        </w:rPr>
        <w:t xml:space="preserve">edhe </w:t>
      </w:r>
      <w:r w:rsidR="008B0556" w:rsidRPr="00C31687">
        <w:rPr>
          <w:rFonts w:ascii="Times New Roman" w:eastAsia="MS Mincho" w:hAnsi="Times New Roman" w:cs="Times New Roman"/>
          <w:sz w:val="24"/>
          <w:lang w:val="sq-AL" w:eastAsia="fr-FR"/>
        </w:rPr>
        <w:t xml:space="preserve">në ushtrimin e së </w:t>
      </w:r>
      <w:r w:rsidR="00480BF2" w:rsidRPr="00C31687">
        <w:rPr>
          <w:rFonts w:ascii="Times New Roman" w:eastAsia="MS Mincho" w:hAnsi="Times New Roman" w:cs="Times New Roman"/>
          <w:sz w:val="24"/>
          <w:lang w:val="sq-AL" w:eastAsia="fr-FR"/>
        </w:rPr>
        <w:t>drejt</w:t>
      </w:r>
      <w:r w:rsidR="008B0556" w:rsidRPr="00C31687">
        <w:rPr>
          <w:rFonts w:ascii="Times New Roman" w:eastAsia="MS Mincho" w:hAnsi="Times New Roman" w:cs="Times New Roman"/>
          <w:sz w:val="24"/>
          <w:lang w:val="sq-AL" w:eastAsia="fr-FR"/>
        </w:rPr>
        <w:t>ës</w:t>
      </w:r>
      <w:r w:rsidR="00480BF2" w:rsidRPr="00C31687">
        <w:rPr>
          <w:rFonts w:ascii="Times New Roman" w:eastAsia="MS Mincho" w:hAnsi="Times New Roman" w:cs="Times New Roman"/>
          <w:sz w:val="24"/>
          <w:lang w:val="sq-AL" w:eastAsia="fr-FR"/>
        </w:rPr>
        <w:t xml:space="preserve"> </w:t>
      </w:r>
      <w:r w:rsidR="008B0556" w:rsidRPr="00C31687">
        <w:rPr>
          <w:rFonts w:ascii="Times New Roman" w:eastAsia="MS Mincho" w:hAnsi="Times New Roman" w:cs="Times New Roman"/>
          <w:sz w:val="24"/>
          <w:lang w:val="sq-AL" w:eastAsia="fr-FR"/>
        </w:rPr>
        <w:t xml:space="preserve">për punë dhe profesion, e njohur nga neni 49 i Kushtetutës. </w:t>
      </w:r>
    </w:p>
    <w:p w:rsidR="0052372E" w:rsidRPr="00C31687" w:rsidRDefault="00364CE7" w:rsidP="00EA1200">
      <w:pPr>
        <w:shd w:val="clear" w:color="auto" w:fill="FFFFFF" w:themeFill="background1"/>
        <w:tabs>
          <w:tab w:val="left" w:pos="1080"/>
        </w:tabs>
        <w:suppressAutoHyphens/>
        <w:spacing w:after="0" w:line="360" w:lineRule="auto"/>
        <w:ind w:left="1260" w:hanging="540"/>
        <w:contextualSpacing/>
        <w:jc w:val="both"/>
        <w:outlineLvl w:val="0"/>
        <w:rPr>
          <w:rFonts w:ascii="Times New Roman" w:eastAsia="MS Mincho" w:hAnsi="Times New Roman" w:cs="Times New Roman"/>
          <w:sz w:val="24"/>
          <w:lang w:val="sq-AL" w:eastAsia="fr-FR"/>
        </w:rPr>
      </w:pPr>
      <w:r w:rsidRPr="00C31687">
        <w:rPr>
          <w:rFonts w:ascii="Times New Roman" w:eastAsia="MS Mincho" w:hAnsi="Times New Roman" w:cs="Times New Roman"/>
          <w:sz w:val="24"/>
          <w:lang w:val="sq-AL" w:eastAsia="fr-FR"/>
        </w:rPr>
        <w:t>7</w:t>
      </w:r>
      <w:r w:rsidR="0052372E" w:rsidRPr="00C31687">
        <w:rPr>
          <w:rFonts w:ascii="Times New Roman" w:eastAsia="MS Mincho" w:hAnsi="Times New Roman" w:cs="Times New Roman"/>
          <w:sz w:val="24"/>
          <w:lang w:val="sq-AL" w:eastAsia="fr-FR"/>
        </w:rPr>
        <w:t xml:space="preserve">.4. Nga formulimi i neneve 34, pika 2, shkronja “gj” dhe 38, pika 2, shkronja “e”, të ligjit nr. 95/2016 rezulton se shmangia ose refuzimi i kandidatit për t’iu nënshtruar testit të poligrafit i heq atij të drejtën e </w:t>
      </w:r>
      <w:proofErr w:type="spellStart"/>
      <w:r w:rsidR="0052372E" w:rsidRPr="00C31687">
        <w:rPr>
          <w:rFonts w:ascii="Times New Roman" w:eastAsia="MS Mincho" w:hAnsi="Times New Roman" w:cs="Times New Roman"/>
          <w:sz w:val="24"/>
          <w:lang w:val="sq-AL" w:eastAsia="fr-FR"/>
        </w:rPr>
        <w:t>kandidimit</w:t>
      </w:r>
      <w:proofErr w:type="spellEnd"/>
      <w:r w:rsidR="0052372E" w:rsidRPr="00C31687">
        <w:rPr>
          <w:rFonts w:ascii="Times New Roman" w:eastAsia="MS Mincho" w:hAnsi="Times New Roman" w:cs="Times New Roman"/>
          <w:sz w:val="24"/>
          <w:lang w:val="sq-AL" w:eastAsia="fr-FR"/>
        </w:rPr>
        <w:t xml:space="preserve"> </w:t>
      </w:r>
      <w:r w:rsidR="00131FB4" w:rsidRPr="00C31687">
        <w:rPr>
          <w:rFonts w:ascii="Times New Roman" w:eastAsia="MS Mincho" w:hAnsi="Times New Roman" w:cs="Times New Roman"/>
          <w:sz w:val="24"/>
          <w:lang w:val="sq-AL" w:eastAsia="fr-FR"/>
        </w:rPr>
        <w:t xml:space="preserve">edhe </w:t>
      </w:r>
      <w:r w:rsidR="00BA04F3" w:rsidRPr="00C31687">
        <w:rPr>
          <w:rFonts w:ascii="Times New Roman" w:eastAsia="MS Mincho" w:hAnsi="Times New Roman" w:cs="Times New Roman"/>
          <w:sz w:val="24"/>
          <w:lang w:val="sq-AL" w:eastAsia="fr-FR"/>
        </w:rPr>
        <w:t xml:space="preserve">në rast se </w:t>
      </w:r>
      <w:r w:rsidR="0052372E" w:rsidRPr="00C31687">
        <w:rPr>
          <w:rFonts w:ascii="Times New Roman" w:eastAsia="MS Mincho" w:hAnsi="Times New Roman" w:cs="Times New Roman"/>
          <w:sz w:val="24"/>
          <w:lang w:val="sq-AL" w:eastAsia="fr-FR"/>
        </w:rPr>
        <w:t>p</w:t>
      </w:r>
      <w:r w:rsidR="00BA04F3" w:rsidRPr="00C31687">
        <w:rPr>
          <w:rFonts w:ascii="Times New Roman" w:eastAsia="MS Mincho" w:hAnsi="Times New Roman" w:cs="Times New Roman"/>
          <w:sz w:val="24"/>
          <w:lang w:val="sq-AL" w:eastAsia="fr-FR"/>
        </w:rPr>
        <w:t>lotëson</w:t>
      </w:r>
      <w:r w:rsidR="0052372E" w:rsidRPr="00C31687">
        <w:rPr>
          <w:rFonts w:ascii="Times New Roman" w:eastAsia="MS Mincho" w:hAnsi="Times New Roman" w:cs="Times New Roman"/>
          <w:sz w:val="24"/>
          <w:lang w:val="sq-AL" w:eastAsia="fr-FR"/>
        </w:rPr>
        <w:t xml:space="preserve"> kriteret e tjera. Nënshtrimi i personit ndaj testit të poligrafit e trajton atë si një objekt dhe jo si subjekt. Testi i poligrafit </w:t>
      </w:r>
      <w:r w:rsidR="00205EE7" w:rsidRPr="00C31687">
        <w:rPr>
          <w:rFonts w:ascii="Times New Roman" w:eastAsia="MS Mincho" w:hAnsi="Times New Roman" w:cs="Times New Roman"/>
          <w:sz w:val="24"/>
          <w:lang w:val="sq-AL" w:eastAsia="fr-FR"/>
        </w:rPr>
        <w:t>ë</w:t>
      </w:r>
      <w:r w:rsidR="0052372E" w:rsidRPr="00C31687">
        <w:rPr>
          <w:rFonts w:ascii="Times New Roman" w:eastAsia="MS Mincho" w:hAnsi="Times New Roman" w:cs="Times New Roman"/>
          <w:sz w:val="24"/>
          <w:lang w:val="sq-AL" w:eastAsia="fr-FR"/>
        </w:rPr>
        <w:t>sht</w:t>
      </w:r>
      <w:r w:rsidR="00205EE7" w:rsidRPr="00C31687">
        <w:rPr>
          <w:rFonts w:ascii="Times New Roman" w:eastAsia="MS Mincho" w:hAnsi="Times New Roman" w:cs="Times New Roman"/>
          <w:sz w:val="24"/>
          <w:lang w:val="sq-AL" w:eastAsia="fr-FR"/>
        </w:rPr>
        <w:t>ë</w:t>
      </w:r>
      <w:r w:rsidR="0052372E" w:rsidRPr="00C31687">
        <w:rPr>
          <w:rFonts w:ascii="Times New Roman" w:eastAsia="MS Mincho" w:hAnsi="Times New Roman" w:cs="Times New Roman"/>
          <w:sz w:val="24"/>
          <w:lang w:val="sq-AL" w:eastAsia="fr-FR"/>
        </w:rPr>
        <w:t xml:space="preserve"> kusht/k</w:t>
      </w:r>
      <w:r w:rsidR="00205EE7" w:rsidRPr="00C31687">
        <w:rPr>
          <w:rFonts w:ascii="Times New Roman" w:eastAsia="MS Mincho" w:hAnsi="Times New Roman" w:cs="Times New Roman"/>
          <w:sz w:val="24"/>
          <w:lang w:val="sq-AL" w:eastAsia="fr-FR"/>
        </w:rPr>
        <w:t>ë</w:t>
      </w:r>
      <w:r w:rsidR="0052372E" w:rsidRPr="00C31687">
        <w:rPr>
          <w:rFonts w:ascii="Times New Roman" w:eastAsia="MS Mincho" w:hAnsi="Times New Roman" w:cs="Times New Roman"/>
          <w:sz w:val="24"/>
          <w:lang w:val="sq-AL" w:eastAsia="fr-FR"/>
        </w:rPr>
        <w:t>rkes</w:t>
      </w:r>
      <w:r w:rsidR="00205EE7" w:rsidRPr="00C31687">
        <w:rPr>
          <w:rFonts w:ascii="Times New Roman" w:eastAsia="MS Mincho" w:hAnsi="Times New Roman" w:cs="Times New Roman"/>
          <w:sz w:val="24"/>
          <w:lang w:val="sq-AL" w:eastAsia="fr-FR"/>
        </w:rPr>
        <w:t>ë</w:t>
      </w:r>
      <w:r w:rsidR="0052372E" w:rsidRPr="00C31687">
        <w:rPr>
          <w:rFonts w:ascii="Times New Roman" w:eastAsia="MS Mincho" w:hAnsi="Times New Roman" w:cs="Times New Roman"/>
          <w:sz w:val="24"/>
          <w:lang w:val="sq-AL" w:eastAsia="fr-FR"/>
        </w:rPr>
        <w:t xml:space="preserve"> p</w:t>
      </w:r>
      <w:r w:rsidR="00205EE7" w:rsidRPr="00C31687">
        <w:rPr>
          <w:rFonts w:ascii="Times New Roman" w:eastAsia="MS Mincho" w:hAnsi="Times New Roman" w:cs="Times New Roman"/>
          <w:sz w:val="24"/>
          <w:lang w:val="sq-AL" w:eastAsia="fr-FR"/>
        </w:rPr>
        <w:t>ë</w:t>
      </w:r>
      <w:r w:rsidR="0052372E" w:rsidRPr="00C31687">
        <w:rPr>
          <w:rFonts w:ascii="Times New Roman" w:eastAsia="MS Mincho" w:hAnsi="Times New Roman" w:cs="Times New Roman"/>
          <w:sz w:val="24"/>
          <w:lang w:val="sq-AL" w:eastAsia="fr-FR"/>
        </w:rPr>
        <w:t>r em</w:t>
      </w:r>
      <w:r w:rsidR="00205EE7" w:rsidRPr="00C31687">
        <w:rPr>
          <w:rFonts w:ascii="Times New Roman" w:eastAsia="MS Mincho" w:hAnsi="Times New Roman" w:cs="Times New Roman"/>
          <w:sz w:val="24"/>
          <w:lang w:val="sq-AL" w:eastAsia="fr-FR"/>
        </w:rPr>
        <w:t>ë</w:t>
      </w:r>
      <w:r w:rsidR="003349DC" w:rsidRPr="00C31687">
        <w:rPr>
          <w:rFonts w:ascii="Times New Roman" w:eastAsia="MS Mincho" w:hAnsi="Times New Roman" w:cs="Times New Roman"/>
          <w:sz w:val="24"/>
          <w:lang w:val="sq-AL" w:eastAsia="fr-FR"/>
        </w:rPr>
        <w:t>rimin si drejtues dh</w:t>
      </w:r>
      <w:r w:rsidR="0052372E" w:rsidRPr="00C31687">
        <w:rPr>
          <w:rFonts w:ascii="Times New Roman" w:eastAsia="MS Mincho" w:hAnsi="Times New Roman" w:cs="Times New Roman"/>
          <w:sz w:val="24"/>
          <w:lang w:val="sq-AL" w:eastAsia="fr-FR"/>
        </w:rPr>
        <w:t>e hetues n</w:t>
      </w:r>
      <w:r w:rsidR="00205EE7" w:rsidRPr="00C31687">
        <w:rPr>
          <w:rFonts w:ascii="Times New Roman" w:eastAsia="MS Mincho" w:hAnsi="Times New Roman" w:cs="Times New Roman"/>
          <w:sz w:val="24"/>
          <w:lang w:val="sq-AL" w:eastAsia="fr-FR"/>
        </w:rPr>
        <w:t>ë</w:t>
      </w:r>
      <w:r w:rsidR="0052372E" w:rsidRPr="00C31687">
        <w:rPr>
          <w:rFonts w:ascii="Times New Roman" w:eastAsia="MS Mincho" w:hAnsi="Times New Roman" w:cs="Times New Roman"/>
          <w:sz w:val="24"/>
          <w:lang w:val="sq-AL" w:eastAsia="fr-FR"/>
        </w:rPr>
        <w:t xml:space="preserve"> BKH, por nuk mund t</w:t>
      </w:r>
      <w:r w:rsidR="00205EE7" w:rsidRPr="00C31687">
        <w:rPr>
          <w:rFonts w:ascii="Times New Roman" w:eastAsia="MS Mincho" w:hAnsi="Times New Roman" w:cs="Times New Roman"/>
          <w:sz w:val="24"/>
          <w:lang w:val="sq-AL" w:eastAsia="fr-FR"/>
        </w:rPr>
        <w:t>ë</w:t>
      </w:r>
      <w:r w:rsidR="0052372E" w:rsidRPr="00C31687">
        <w:rPr>
          <w:rFonts w:ascii="Times New Roman" w:eastAsia="MS Mincho" w:hAnsi="Times New Roman" w:cs="Times New Roman"/>
          <w:sz w:val="24"/>
          <w:lang w:val="sq-AL" w:eastAsia="fr-FR"/>
        </w:rPr>
        <w:t xml:space="preserve"> b</w:t>
      </w:r>
      <w:r w:rsidR="00205EE7" w:rsidRPr="00C31687">
        <w:rPr>
          <w:rFonts w:ascii="Times New Roman" w:eastAsia="MS Mincho" w:hAnsi="Times New Roman" w:cs="Times New Roman"/>
          <w:sz w:val="24"/>
          <w:lang w:val="sq-AL" w:eastAsia="fr-FR"/>
        </w:rPr>
        <w:t>ë</w:t>
      </w:r>
      <w:r w:rsidR="0052372E" w:rsidRPr="00C31687">
        <w:rPr>
          <w:rFonts w:ascii="Times New Roman" w:eastAsia="MS Mincho" w:hAnsi="Times New Roman" w:cs="Times New Roman"/>
          <w:sz w:val="24"/>
          <w:lang w:val="sq-AL" w:eastAsia="fr-FR"/>
        </w:rPr>
        <w:t>het pa p</w:t>
      </w:r>
      <w:r w:rsidR="00205EE7" w:rsidRPr="00C31687">
        <w:rPr>
          <w:rFonts w:ascii="Times New Roman" w:eastAsia="MS Mincho" w:hAnsi="Times New Roman" w:cs="Times New Roman"/>
          <w:sz w:val="24"/>
          <w:lang w:val="sq-AL" w:eastAsia="fr-FR"/>
        </w:rPr>
        <w:t>ë</w:t>
      </w:r>
      <w:r w:rsidR="0052372E" w:rsidRPr="00C31687">
        <w:rPr>
          <w:rFonts w:ascii="Times New Roman" w:eastAsia="MS Mincho" w:hAnsi="Times New Roman" w:cs="Times New Roman"/>
          <w:sz w:val="24"/>
          <w:lang w:val="sq-AL" w:eastAsia="fr-FR"/>
        </w:rPr>
        <w:t>lqimin e personit. N</w:t>
      </w:r>
      <w:r w:rsidR="00205EE7" w:rsidRPr="00C31687">
        <w:rPr>
          <w:rFonts w:ascii="Times New Roman" w:eastAsia="MS Mincho" w:hAnsi="Times New Roman" w:cs="Times New Roman"/>
          <w:sz w:val="24"/>
          <w:lang w:val="sq-AL" w:eastAsia="fr-FR"/>
        </w:rPr>
        <w:t>ë</w:t>
      </w:r>
      <w:r w:rsidR="0052372E" w:rsidRPr="00C31687">
        <w:rPr>
          <w:rFonts w:ascii="Times New Roman" w:eastAsia="MS Mincho" w:hAnsi="Times New Roman" w:cs="Times New Roman"/>
          <w:sz w:val="24"/>
          <w:lang w:val="sq-AL" w:eastAsia="fr-FR"/>
        </w:rPr>
        <w:t xml:space="preserve"> rast se subjekti pranon t’i n</w:t>
      </w:r>
      <w:r w:rsidR="00205EE7" w:rsidRPr="00C31687">
        <w:rPr>
          <w:rFonts w:ascii="Times New Roman" w:eastAsia="MS Mincho" w:hAnsi="Times New Roman" w:cs="Times New Roman"/>
          <w:sz w:val="24"/>
          <w:lang w:val="sq-AL" w:eastAsia="fr-FR"/>
        </w:rPr>
        <w:t>ë</w:t>
      </w:r>
      <w:r w:rsidR="0052372E" w:rsidRPr="00C31687">
        <w:rPr>
          <w:rFonts w:ascii="Times New Roman" w:eastAsia="MS Mincho" w:hAnsi="Times New Roman" w:cs="Times New Roman"/>
          <w:sz w:val="24"/>
          <w:lang w:val="sq-AL" w:eastAsia="fr-FR"/>
        </w:rPr>
        <w:t>nshtrohet</w:t>
      </w:r>
      <w:r w:rsidR="00665F54" w:rsidRPr="00C31687">
        <w:rPr>
          <w:rFonts w:ascii="Times New Roman" w:eastAsia="MS Mincho" w:hAnsi="Times New Roman" w:cs="Times New Roman"/>
          <w:sz w:val="24"/>
          <w:lang w:val="sq-AL" w:eastAsia="fr-FR"/>
        </w:rPr>
        <w:t xml:space="preserve"> </w:t>
      </w:r>
      <w:r w:rsidR="008C15E7" w:rsidRPr="00C31687">
        <w:rPr>
          <w:rFonts w:ascii="Times New Roman" w:eastAsia="MS Mincho" w:hAnsi="Times New Roman" w:cs="Times New Roman"/>
          <w:sz w:val="24"/>
          <w:lang w:val="sq-AL" w:eastAsia="fr-FR"/>
        </w:rPr>
        <w:t xml:space="preserve">testit </w:t>
      </w:r>
      <w:r w:rsidR="00665F54" w:rsidRPr="00C31687">
        <w:rPr>
          <w:rFonts w:ascii="Times New Roman" w:eastAsia="MS Mincho" w:hAnsi="Times New Roman" w:cs="Times New Roman"/>
          <w:sz w:val="24"/>
          <w:lang w:val="sq-AL" w:eastAsia="fr-FR"/>
        </w:rPr>
        <w:t xml:space="preserve">dhe </w:t>
      </w:r>
      <w:r w:rsidR="0052372E" w:rsidRPr="00C31687">
        <w:rPr>
          <w:rFonts w:ascii="Times New Roman" w:eastAsia="MS Mincho" w:hAnsi="Times New Roman" w:cs="Times New Roman"/>
          <w:sz w:val="24"/>
          <w:lang w:val="sq-AL" w:eastAsia="fr-FR"/>
        </w:rPr>
        <w:t>rezultat</w:t>
      </w:r>
      <w:r w:rsidR="008C15E7" w:rsidRPr="00C31687">
        <w:rPr>
          <w:rFonts w:ascii="Times New Roman" w:eastAsia="MS Mincho" w:hAnsi="Times New Roman" w:cs="Times New Roman"/>
          <w:sz w:val="24"/>
          <w:lang w:val="sq-AL" w:eastAsia="fr-FR"/>
        </w:rPr>
        <w:t xml:space="preserve">i i tij del </w:t>
      </w:r>
      <w:r w:rsidR="00BB0D68" w:rsidRPr="00C31687">
        <w:rPr>
          <w:rFonts w:ascii="Times New Roman" w:eastAsia="MS Mincho" w:hAnsi="Times New Roman" w:cs="Times New Roman"/>
          <w:i/>
          <w:sz w:val="24"/>
          <w:lang w:val="sq-AL" w:eastAsia="fr-FR"/>
        </w:rPr>
        <w:t>“nuk e ka kaluar testin”</w:t>
      </w:r>
      <w:r w:rsidR="0052372E" w:rsidRPr="00C31687">
        <w:rPr>
          <w:rFonts w:ascii="Times New Roman" w:eastAsia="MS Mincho" w:hAnsi="Times New Roman" w:cs="Times New Roman"/>
          <w:i/>
          <w:sz w:val="24"/>
          <w:lang w:val="sq-AL" w:eastAsia="fr-FR"/>
        </w:rPr>
        <w:t>,</w:t>
      </w:r>
      <w:r w:rsidR="0052372E" w:rsidRPr="00C31687">
        <w:rPr>
          <w:rFonts w:ascii="Times New Roman" w:eastAsia="MS Mincho" w:hAnsi="Times New Roman" w:cs="Times New Roman"/>
          <w:sz w:val="24"/>
          <w:lang w:val="sq-AL" w:eastAsia="fr-FR"/>
        </w:rPr>
        <w:t xml:space="preserve"> pavar</w:t>
      </w:r>
      <w:r w:rsidR="00205EE7" w:rsidRPr="00C31687">
        <w:rPr>
          <w:rFonts w:ascii="Times New Roman" w:eastAsia="MS Mincho" w:hAnsi="Times New Roman" w:cs="Times New Roman"/>
          <w:sz w:val="24"/>
          <w:lang w:val="sq-AL" w:eastAsia="fr-FR"/>
        </w:rPr>
        <w:t>ë</w:t>
      </w:r>
      <w:r w:rsidR="0052372E" w:rsidRPr="00C31687">
        <w:rPr>
          <w:rFonts w:ascii="Times New Roman" w:eastAsia="MS Mincho" w:hAnsi="Times New Roman" w:cs="Times New Roman"/>
          <w:sz w:val="24"/>
          <w:lang w:val="sq-AL" w:eastAsia="fr-FR"/>
        </w:rPr>
        <w:t xml:space="preserve">sisht se </w:t>
      </w:r>
      <w:r w:rsidR="00665F54" w:rsidRPr="00C31687">
        <w:rPr>
          <w:rFonts w:ascii="Times New Roman" w:eastAsia="MS Mincho" w:hAnsi="Times New Roman" w:cs="Times New Roman"/>
          <w:sz w:val="24"/>
          <w:lang w:val="sq-AL" w:eastAsia="fr-FR"/>
        </w:rPr>
        <w:t xml:space="preserve">ato </w:t>
      </w:r>
      <w:r w:rsidR="0052372E" w:rsidRPr="00C31687">
        <w:rPr>
          <w:rFonts w:ascii="Times New Roman" w:eastAsia="MS Mincho" w:hAnsi="Times New Roman" w:cs="Times New Roman"/>
          <w:sz w:val="24"/>
          <w:lang w:val="sq-AL" w:eastAsia="fr-FR"/>
        </w:rPr>
        <w:t>vler</w:t>
      </w:r>
      <w:r w:rsidR="00205EE7" w:rsidRPr="00C31687">
        <w:rPr>
          <w:rFonts w:ascii="Times New Roman" w:eastAsia="MS Mincho" w:hAnsi="Times New Roman" w:cs="Times New Roman"/>
          <w:sz w:val="24"/>
          <w:lang w:val="sq-AL" w:eastAsia="fr-FR"/>
        </w:rPr>
        <w:t>ë</w:t>
      </w:r>
      <w:r w:rsidR="0052372E" w:rsidRPr="00C31687">
        <w:rPr>
          <w:rFonts w:ascii="Times New Roman" w:eastAsia="MS Mincho" w:hAnsi="Times New Roman" w:cs="Times New Roman"/>
          <w:sz w:val="24"/>
          <w:lang w:val="sq-AL" w:eastAsia="fr-FR"/>
        </w:rPr>
        <w:t>sohen n</w:t>
      </w:r>
      <w:r w:rsidR="00205EE7" w:rsidRPr="00C31687">
        <w:rPr>
          <w:rFonts w:ascii="Times New Roman" w:eastAsia="MS Mincho" w:hAnsi="Times New Roman" w:cs="Times New Roman"/>
          <w:sz w:val="24"/>
          <w:lang w:val="sq-AL" w:eastAsia="fr-FR"/>
        </w:rPr>
        <w:t>ë</w:t>
      </w:r>
      <w:r w:rsidR="0052372E" w:rsidRPr="00C31687">
        <w:rPr>
          <w:rFonts w:ascii="Times New Roman" w:eastAsia="MS Mincho" w:hAnsi="Times New Roman" w:cs="Times New Roman"/>
          <w:sz w:val="24"/>
          <w:lang w:val="sq-AL" w:eastAsia="fr-FR"/>
        </w:rPr>
        <w:t xml:space="preserve"> raport me t</w:t>
      </w:r>
      <w:r w:rsidR="00205EE7" w:rsidRPr="00C31687">
        <w:rPr>
          <w:rFonts w:ascii="Times New Roman" w:eastAsia="MS Mincho" w:hAnsi="Times New Roman" w:cs="Times New Roman"/>
          <w:sz w:val="24"/>
          <w:lang w:val="sq-AL" w:eastAsia="fr-FR"/>
        </w:rPr>
        <w:t>ë</w:t>
      </w:r>
      <w:r w:rsidR="0052372E" w:rsidRPr="00C31687">
        <w:rPr>
          <w:rFonts w:ascii="Times New Roman" w:eastAsia="MS Mincho" w:hAnsi="Times New Roman" w:cs="Times New Roman"/>
          <w:sz w:val="24"/>
          <w:lang w:val="sq-AL" w:eastAsia="fr-FR"/>
        </w:rPr>
        <w:t>r</w:t>
      </w:r>
      <w:r w:rsidR="00205EE7" w:rsidRPr="00C31687">
        <w:rPr>
          <w:rFonts w:ascii="Times New Roman" w:eastAsia="MS Mincho" w:hAnsi="Times New Roman" w:cs="Times New Roman"/>
          <w:sz w:val="24"/>
          <w:lang w:val="sq-AL" w:eastAsia="fr-FR"/>
        </w:rPr>
        <w:t>ë</w:t>
      </w:r>
      <w:r w:rsidR="0052372E" w:rsidRPr="00C31687">
        <w:rPr>
          <w:rFonts w:ascii="Times New Roman" w:eastAsia="MS Mincho" w:hAnsi="Times New Roman" w:cs="Times New Roman"/>
          <w:sz w:val="24"/>
          <w:lang w:val="sq-AL" w:eastAsia="fr-FR"/>
        </w:rPr>
        <w:t>sin</w:t>
      </w:r>
      <w:r w:rsidR="00205EE7" w:rsidRPr="00C31687">
        <w:rPr>
          <w:rFonts w:ascii="Times New Roman" w:eastAsia="MS Mincho" w:hAnsi="Times New Roman" w:cs="Times New Roman"/>
          <w:sz w:val="24"/>
          <w:lang w:val="sq-AL" w:eastAsia="fr-FR"/>
        </w:rPr>
        <w:t>ë</w:t>
      </w:r>
      <w:r w:rsidR="0052372E" w:rsidRPr="00C31687">
        <w:rPr>
          <w:rFonts w:ascii="Times New Roman" w:eastAsia="MS Mincho" w:hAnsi="Times New Roman" w:cs="Times New Roman"/>
          <w:sz w:val="24"/>
          <w:lang w:val="sq-AL" w:eastAsia="fr-FR"/>
        </w:rPr>
        <w:t xml:space="preserve"> e vler</w:t>
      </w:r>
      <w:r w:rsidR="00205EE7" w:rsidRPr="00C31687">
        <w:rPr>
          <w:rFonts w:ascii="Times New Roman" w:eastAsia="MS Mincho" w:hAnsi="Times New Roman" w:cs="Times New Roman"/>
          <w:sz w:val="24"/>
          <w:lang w:val="sq-AL" w:eastAsia="fr-FR"/>
        </w:rPr>
        <w:t>ë</w:t>
      </w:r>
      <w:r w:rsidR="0052372E" w:rsidRPr="00C31687">
        <w:rPr>
          <w:rFonts w:ascii="Times New Roman" w:eastAsia="MS Mincho" w:hAnsi="Times New Roman" w:cs="Times New Roman"/>
          <w:sz w:val="24"/>
          <w:lang w:val="sq-AL" w:eastAsia="fr-FR"/>
        </w:rPr>
        <w:t>simeve t</w:t>
      </w:r>
      <w:r w:rsidR="00205EE7" w:rsidRPr="00C31687">
        <w:rPr>
          <w:rFonts w:ascii="Times New Roman" w:eastAsia="MS Mincho" w:hAnsi="Times New Roman" w:cs="Times New Roman"/>
          <w:sz w:val="24"/>
          <w:lang w:val="sq-AL" w:eastAsia="fr-FR"/>
        </w:rPr>
        <w:t>ë</w:t>
      </w:r>
      <w:r w:rsidR="0052372E" w:rsidRPr="00C31687">
        <w:rPr>
          <w:rFonts w:ascii="Times New Roman" w:eastAsia="MS Mincho" w:hAnsi="Times New Roman" w:cs="Times New Roman"/>
          <w:sz w:val="24"/>
          <w:lang w:val="sq-AL" w:eastAsia="fr-FR"/>
        </w:rPr>
        <w:t xml:space="preserve"> tjera t</w:t>
      </w:r>
      <w:r w:rsidR="00205EE7" w:rsidRPr="00C31687">
        <w:rPr>
          <w:rFonts w:ascii="Times New Roman" w:eastAsia="MS Mincho" w:hAnsi="Times New Roman" w:cs="Times New Roman"/>
          <w:sz w:val="24"/>
          <w:lang w:val="sq-AL" w:eastAsia="fr-FR"/>
        </w:rPr>
        <w:t>ë</w:t>
      </w:r>
      <w:r w:rsidR="0052372E" w:rsidRPr="00C31687">
        <w:rPr>
          <w:rFonts w:ascii="Times New Roman" w:eastAsia="MS Mincho" w:hAnsi="Times New Roman" w:cs="Times New Roman"/>
          <w:sz w:val="24"/>
          <w:lang w:val="sq-AL" w:eastAsia="fr-FR"/>
        </w:rPr>
        <w:t xml:space="preserve"> kandidatit, ky i fundit mund t</w:t>
      </w:r>
      <w:r w:rsidR="00205EE7" w:rsidRPr="00C31687">
        <w:rPr>
          <w:rFonts w:ascii="Times New Roman" w:eastAsia="MS Mincho" w:hAnsi="Times New Roman" w:cs="Times New Roman"/>
          <w:sz w:val="24"/>
          <w:lang w:val="sq-AL" w:eastAsia="fr-FR"/>
        </w:rPr>
        <w:t>ë</w:t>
      </w:r>
      <w:r w:rsidR="0052372E" w:rsidRPr="00C31687">
        <w:rPr>
          <w:rFonts w:ascii="Times New Roman" w:eastAsia="MS Mincho" w:hAnsi="Times New Roman" w:cs="Times New Roman"/>
          <w:sz w:val="24"/>
          <w:lang w:val="sq-AL" w:eastAsia="fr-FR"/>
        </w:rPr>
        <w:t xml:space="preserve"> shihet si person jo i besuesh</w:t>
      </w:r>
      <w:r w:rsidR="00205EE7" w:rsidRPr="00C31687">
        <w:rPr>
          <w:rFonts w:ascii="Times New Roman" w:eastAsia="MS Mincho" w:hAnsi="Times New Roman" w:cs="Times New Roman"/>
          <w:sz w:val="24"/>
          <w:lang w:val="sq-AL" w:eastAsia="fr-FR"/>
        </w:rPr>
        <w:t>ë</w:t>
      </w:r>
      <w:r w:rsidR="0052372E" w:rsidRPr="00C31687">
        <w:rPr>
          <w:rFonts w:ascii="Times New Roman" w:eastAsia="MS Mincho" w:hAnsi="Times New Roman" w:cs="Times New Roman"/>
          <w:sz w:val="24"/>
          <w:lang w:val="sq-AL" w:eastAsia="fr-FR"/>
        </w:rPr>
        <w:t>m dhe pa integritet, cil</w:t>
      </w:r>
      <w:r w:rsidR="00205EE7" w:rsidRPr="00C31687">
        <w:rPr>
          <w:rFonts w:ascii="Times New Roman" w:eastAsia="MS Mincho" w:hAnsi="Times New Roman" w:cs="Times New Roman"/>
          <w:sz w:val="24"/>
          <w:lang w:val="sq-AL" w:eastAsia="fr-FR"/>
        </w:rPr>
        <w:t>ë</w:t>
      </w:r>
      <w:r w:rsidR="0052372E" w:rsidRPr="00C31687">
        <w:rPr>
          <w:rFonts w:ascii="Times New Roman" w:eastAsia="MS Mincho" w:hAnsi="Times New Roman" w:cs="Times New Roman"/>
          <w:sz w:val="24"/>
          <w:lang w:val="sq-AL" w:eastAsia="fr-FR"/>
        </w:rPr>
        <w:t>si q</w:t>
      </w:r>
      <w:r w:rsidR="00205EE7" w:rsidRPr="00C31687">
        <w:rPr>
          <w:rFonts w:ascii="Times New Roman" w:eastAsia="MS Mincho" w:hAnsi="Times New Roman" w:cs="Times New Roman"/>
          <w:sz w:val="24"/>
          <w:lang w:val="sq-AL" w:eastAsia="fr-FR"/>
        </w:rPr>
        <w:t>ë</w:t>
      </w:r>
      <w:r w:rsidR="0052372E" w:rsidRPr="00C31687">
        <w:rPr>
          <w:rFonts w:ascii="Times New Roman" w:eastAsia="MS Mincho" w:hAnsi="Times New Roman" w:cs="Times New Roman"/>
          <w:sz w:val="24"/>
          <w:lang w:val="sq-AL" w:eastAsia="fr-FR"/>
        </w:rPr>
        <w:t xml:space="preserve"> lidhen me reputacionin dhe respektin p</w:t>
      </w:r>
      <w:r w:rsidR="00205EE7" w:rsidRPr="00C31687">
        <w:rPr>
          <w:rFonts w:ascii="Times New Roman" w:eastAsia="MS Mincho" w:hAnsi="Times New Roman" w:cs="Times New Roman"/>
          <w:sz w:val="24"/>
          <w:lang w:val="sq-AL" w:eastAsia="fr-FR"/>
        </w:rPr>
        <w:t>ë</w:t>
      </w:r>
      <w:r w:rsidR="0052372E" w:rsidRPr="00C31687">
        <w:rPr>
          <w:rFonts w:ascii="Times New Roman" w:eastAsia="MS Mincho" w:hAnsi="Times New Roman" w:cs="Times New Roman"/>
          <w:sz w:val="24"/>
          <w:lang w:val="sq-AL" w:eastAsia="fr-FR"/>
        </w:rPr>
        <w:t>r jet</w:t>
      </w:r>
      <w:r w:rsidR="00205EE7" w:rsidRPr="00C31687">
        <w:rPr>
          <w:rFonts w:ascii="Times New Roman" w:eastAsia="MS Mincho" w:hAnsi="Times New Roman" w:cs="Times New Roman"/>
          <w:sz w:val="24"/>
          <w:lang w:val="sq-AL" w:eastAsia="fr-FR"/>
        </w:rPr>
        <w:t>ë</w:t>
      </w:r>
      <w:r w:rsidR="00755998" w:rsidRPr="00C31687">
        <w:rPr>
          <w:rFonts w:ascii="Times New Roman" w:eastAsia="MS Mincho" w:hAnsi="Times New Roman" w:cs="Times New Roman"/>
          <w:sz w:val="24"/>
          <w:lang w:val="sq-AL" w:eastAsia="fr-FR"/>
        </w:rPr>
        <w:t xml:space="preserve">n private </w:t>
      </w:r>
      <w:r w:rsidR="0052372E" w:rsidRPr="00C31687">
        <w:rPr>
          <w:rFonts w:ascii="Times New Roman" w:eastAsia="MS Mincho" w:hAnsi="Times New Roman" w:cs="Times New Roman"/>
          <w:sz w:val="24"/>
          <w:lang w:val="sq-AL" w:eastAsia="fr-FR"/>
        </w:rPr>
        <w:t>e profesionale, n</w:t>
      </w:r>
      <w:r w:rsidR="00205EE7" w:rsidRPr="00C31687">
        <w:rPr>
          <w:rFonts w:ascii="Times New Roman" w:eastAsia="MS Mincho" w:hAnsi="Times New Roman" w:cs="Times New Roman"/>
          <w:sz w:val="24"/>
          <w:lang w:val="sq-AL" w:eastAsia="fr-FR"/>
        </w:rPr>
        <w:t>ë</w:t>
      </w:r>
      <w:r w:rsidR="0052372E" w:rsidRPr="00C31687">
        <w:rPr>
          <w:rFonts w:ascii="Times New Roman" w:eastAsia="MS Mincho" w:hAnsi="Times New Roman" w:cs="Times New Roman"/>
          <w:sz w:val="24"/>
          <w:lang w:val="sq-AL" w:eastAsia="fr-FR"/>
        </w:rPr>
        <w:t xml:space="preserve"> kuptim t</w:t>
      </w:r>
      <w:r w:rsidR="00205EE7" w:rsidRPr="00C31687">
        <w:rPr>
          <w:rFonts w:ascii="Times New Roman" w:eastAsia="MS Mincho" w:hAnsi="Times New Roman" w:cs="Times New Roman"/>
          <w:sz w:val="24"/>
          <w:lang w:val="sq-AL" w:eastAsia="fr-FR"/>
        </w:rPr>
        <w:t>ë</w:t>
      </w:r>
      <w:r w:rsidR="0052372E" w:rsidRPr="00C31687">
        <w:rPr>
          <w:rFonts w:ascii="Times New Roman" w:eastAsia="MS Mincho" w:hAnsi="Times New Roman" w:cs="Times New Roman"/>
          <w:sz w:val="24"/>
          <w:lang w:val="sq-AL" w:eastAsia="fr-FR"/>
        </w:rPr>
        <w:t xml:space="preserve"> nenit 8 t</w:t>
      </w:r>
      <w:r w:rsidR="00205EE7" w:rsidRPr="00C31687">
        <w:rPr>
          <w:rFonts w:ascii="Times New Roman" w:eastAsia="MS Mincho" w:hAnsi="Times New Roman" w:cs="Times New Roman"/>
          <w:sz w:val="24"/>
          <w:lang w:val="sq-AL" w:eastAsia="fr-FR"/>
        </w:rPr>
        <w:t>ë</w:t>
      </w:r>
      <w:r w:rsidR="0052372E" w:rsidRPr="00C31687">
        <w:rPr>
          <w:rFonts w:ascii="Times New Roman" w:eastAsia="MS Mincho" w:hAnsi="Times New Roman" w:cs="Times New Roman"/>
          <w:sz w:val="24"/>
          <w:lang w:val="sq-AL" w:eastAsia="fr-FR"/>
        </w:rPr>
        <w:t xml:space="preserve"> KEDNJ-s</w:t>
      </w:r>
      <w:r w:rsidR="00205EE7" w:rsidRPr="00C31687">
        <w:rPr>
          <w:rFonts w:ascii="Times New Roman" w:eastAsia="MS Mincho" w:hAnsi="Times New Roman" w:cs="Times New Roman"/>
          <w:sz w:val="24"/>
          <w:lang w:val="sq-AL" w:eastAsia="fr-FR"/>
        </w:rPr>
        <w:t>ë</w:t>
      </w:r>
      <w:r w:rsidR="0052372E" w:rsidRPr="00C31687">
        <w:rPr>
          <w:rFonts w:ascii="Times New Roman" w:eastAsia="MS Mincho" w:hAnsi="Times New Roman" w:cs="Times New Roman"/>
          <w:sz w:val="24"/>
          <w:lang w:val="sq-AL" w:eastAsia="fr-FR"/>
        </w:rPr>
        <w:t>. Edhe sipas ligjit nr. 12/2018 formulimi “</w:t>
      </w:r>
      <w:r w:rsidR="0052372E" w:rsidRPr="00C31687">
        <w:rPr>
          <w:rFonts w:ascii="Times New Roman" w:eastAsia="MS Mincho" w:hAnsi="Times New Roman" w:cs="Times New Roman"/>
          <w:i/>
          <w:sz w:val="24"/>
          <w:lang w:val="sq-AL" w:eastAsia="fr-FR"/>
        </w:rPr>
        <w:t>teste</w:t>
      </w:r>
      <w:r w:rsidR="00D71BBA" w:rsidRPr="00C31687">
        <w:rPr>
          <w:rFonts w:ascii="Times New Roman" w:eastAsia="MS Mincho" w:hAnsi="Times New Roman" w:cs="Times New Roman"/>
          <w:i/>
          <w:sz w:val="24"/>
          <w:lang w:val="sq-AL" w:eastAsia="fr-FR"/>
        </w:rPr>
        <w:t>ve</w:t>
      </w:r>
      <w:r w:rsidR="0052372E" w:rsidRPr="00C31687">
        <w:rPr>
          <w:rFonts w:ascii="Times New Roman" w:eastAsia="MS Mincho" w:hAnsi="Times New Roman" w:cs="Times New Roman"/>
          <w:i/>
          <w:sz w:val="24"/>
          <w:lang w:val="sq-AL" w:eastAsia="fr-FR"/>
        </w:rPr>
        <w:t xml:space="preserve"> t</w:t>
      </w:r>
      <w:r w:rsidR="00205EE7" w:rsidRPr="00C31687">
        <w:rPr>
          <w:rFonts w:ascii="Times New Roman" w:eastAsia="MS Mincho" w:hAnsi="Times New Roman" w:cs="Times New Roman"/>
          <w:i/>
          <w:sz w:val="24"/>
          <w:lang w:val="sq-AL" w:eastAsia="fr-FR"/>
        </w:rPr>
        <w:t>ë</w:t>
      </w:r>
      <w:r w:rsidR="0052372E" w:rsidRPr="00C31687">
        <w:rPr>
          <w:rFonts w:ascii="Times New Roman" w:eastAsia="MS Mincho" w:hAnsi="Times New Roman" w:cs="Times New Roman"/>
          <w:i/>
          <w:sz w:val="24"/>
          <w:lang w:val="sq-AL" w:eastAsia="fr-FR"/>
        </w:rPr>
        <w:t xml:space="preserve"> tjera</w:t>
      </w:r>
      <w:r w:rsidR="00844F67">
        <w:rPr>
          <w:rFonts w:ascii="Times New Roman" w:eastAsia="MS Mincho" w:hAnsi="Times New Roman" w:cs="Times New Roman"/>
          <w:i/>
          <w:sz w:val="24"/>
          <w:lang w:val="sq-AL" w:eastAsia="fr-FR"/>
        </w:rPr>
        <w:t>,</w:t>
      </w:r>
      <w:r w:rsidR="0052372E" w:rsidRPr="00C31687">
        <w:rPr>
          <w:rFonts w:ascii="Times New Roman" w:eastAsia="MS Mincho" w:hAnsi="Times New Roman" w:cs="Times New Roman"/>
          <w:i/>
          <w:sz w:val="24"/>
          <w:lang w:val="sq-AL" w:eastAsia="fr-FR"/>
        </w:rPr>
        <w:t xml:space="preserve"> edhe me ndihmën e mjeteve teknologjike t</w:t>
      </w:r>
      <w:r w:rsidR="00205EE7" w:rsidRPr="00C31687">
        <w:rPr>
          <w:rFonts w:ascii="Times New Roman" w:eastAsia="MS Mincho" w:hAnsi="Times New Roman" w:cs="Times New Roman"/>
          <w:i/>
          <w:sz w:val="24"/>
          <w:lang w:val="sq-AL" w:eastAsia="fr-FR"/>
        </w:rPr>
        <w:t>ë</w:t>
      </w:r>
      <w:r w:rsidR="0052372E" w:rsidRPr="00C31687">
        <w:rPr>
          <w:rFonts w:ascii="Times New Roman" w:eastAsia="MS Mincho" w:hAnsi="Times New Roman" w:cs="Times New Roman"/>
          <w:i/>
          <w:sz w:val="24"/>
          <w:lang w:val="sq-AL" w:eastAsia="fr-FR"/>
        </w:rPr>
        <w:t xml:space="preserve"> posaçme</w:t>
      </w:r>
      <w:r w:rsidR="002B6EDB" w:rsidRPr="00C31687">
        <w:rPr>
          <w:rFonts w:ascii="Times New Roman" w:eastAsia="MS Mincho" w:hAnsi="Times New Roman" w:cs="Times New Roman"/>
          <w:sz w:val="24"/>
          <w:lang w:val="sq-AL" w:eastAsia="fr-FR"/>
        </w:rPr>
        <w:t>”</w:t>
      </w:r>
      <w:r w:rsidR="00755998" w:rsidRPr="00C31687">
        <w:rPr>
          <w:rFonts w:ascii="Times New Roman" w:eastAsia="MS Mincho" w:hAnsi="Times New Roman" w:cs="Times New Roman"/>
          <w:sz w:val="24"/>
          <w:lang w:val="sq-AL" w:eastAsia="fr-FR"/>
        </w:rPr>
        <w:t>,</w:t>
      </w:r>
      <w:r w:rsidR="007A5966" w:rsidRPr="00C31687">
        <w:rPr>
          <w:rFonts w:ascii="Times New Roman" w:eastAsia="MS Mincho" w:hAnsi="Times New Roman" w:cs="Times New Roman"/>
          <w:sz w:val="24"/>
          <w:lang w:val="sq-AL" w:eastAsia="fr-FR"/>
        </w:rPr>
        <w:t xml:space="preserve"> në nenin 38, pika </w:t>
      </w:r>
      <w:r w:rsidR="007A5966" w:rsidRPr="00C31687">
        <w:rPr>
          <w:rFonts w:ascii="Times New Roman" w:eastAsia="MS Mincho" w:hAnsi="Times New Roman" w:cs="Times New Roman"/>
          <w:sz w:val="24"/>
          <w:lang w:val="sq-AL" w:eastAsia="fr-FR"/>
        </w:rPr>
        <w:lastRenderedPageBreak/>
        <w:t>2</w:t>
      </w:r>
      <w:r w:rsidR="0052372E" w:rsidRPr="00C31687">
        <w:rPr>
          <w:rFonts w:ascii="Times New Roman" w:eastAsia="MS Mincho" w:hAnsi="Times New Roman" w:cs="Times New Roman"/>
          <w:sz w:val="24"/>
          <w:lang w:val="sq-AL" w:eastAsia="fr-FR"/>
        </w:rPr>
        <w:t>, n</w:t>
      </w:r>
      <w:r w:rsidR="00205EE7" w:rsidRPr="00C31687">
        <w:rPr>
          <w:rFonts w:ascii="Times New Roman" w:eastAsia="MS Mincho" w:hAnsi="Times New Roman" w:cs="Times New Roman"/>
          <w:sz w:val="24"/>
          <w:lang w:val="sq-AL" w:eastAsia="fr-FR"/>
        </w:rPr>
        <w:t>ë</w:t>
      </w:r>
      <w:r w:rsidR="0052372E" w:rsidRPr="00C31687">
        <w:rPr>
          <w:rFonts w:ascii="Times New Roman" w:eastAsia="MS Mincho" w:hAnsi="Times New Roman" w:cs="Times New Roman"/>
          <w:sz w:val="24"/>
          <w:lang w:val="sq-AL" w:eastAsia="fr-FR"/>
        </w:rPr>
        <w:t>nkupton zbatimin e testit t</w:t>
      </w:r>
      <w:r w:rsidR="00205EE7" w:rsidRPr="00C31687">
        <w:rPr>
          <w:rFonts w:ascii="Times New Roman" w:eastAsia="MS Mincho" w:hAnsi="Times New Roman" w:cs="Times New Roman"/>
          <w:sz w:val="24"/>
          <w:lang w:val="sq-AL" w:eastAsia="fr-FR"/>
        </w:rPr>
        <w:t>ë</w:t>
      </w:r>
      <w:r w:rsidR="0052372E" w:rsidRPr="00C31687">
        <w:rPr>
          <w:rFonts w:ascii="Times New Roman" w:eastAsia="MS Mincho" w:hAnsi="Times New Roman" w:cs="Times New Roman"/>
          <w:sz w:val="24"/>
          <w:lang w:val="sq-AL" w:eastAsia="fr-FR"/>
        </w:rPr>
        <w:t xml:space="preserve"> poligrafit</w:t>
      </w:r>
      <w:r w:rsidR="00755998" w:rsidRPr="00C31687">
        <w:rPr>
          <w:rFonts w:ascii="Times New Roman" w:eastAsia="MS Mincho" w:hAnsi="Times New Roman" w:cs="Times New Roman"/>
          <w:sz w:val="24"/>
          <w:lang w:val="sq-AL" w:eastAsia="fr-FR"/>
        </w:rPr>
        <w:t>,</w:t>
      </w:r>
      <w:r w:rsidR="0052372E" w:rsidRPr="00C31687">
        <w:rPr>
          <w:rFonts w:ascii="Times New Roman" w:eastAsia="MS Mincho" w:hAnsi="Times New Roman" w:cs="Times New Roman"/>
          <w:sz w:val="24"/>
          <w:lang w:val="sq-AL" w:eastAsia="fr-FR"/>
        </w:rPr>
        <w:t xml:space="preserve"> dhe nj</w:t>
      </w:r>
      <w:r w:rsidR="00205EE7" w:rsidRPr="00C31687">
        <w:rPr>
          <w:rFonts w:ascii="Times New Roman" w:eastAsia="MS Mincho" w:hAnsi="Times New Roman" w:cs="Times New Roman"/>
          <w:sz w:val="24"/>
          <w:lang w:val="sq-AL" w:eastAsia="fr-FR"/>
        </w:rPr>
        <w:t>ë</w:t>
      </w:r>
      <w:r w:rsidR="0052372E" w:rsidRPr="00C31687">
        <w:rPr>
          <w:rFonts w:ascii="Times New Roman" w:eastAsia="MS Mincho" w:hAnsi="Times New Roman" w:cs="Times New Roman"/>
          <w:sz w:val="24"/>
          <w:lang w:val="sq-AL" w:eastAsia="fr-FR"/>
        </w:rPr>
        <w:t xml:space="preserve"> rezultat jo pozitiv</w:t>
      </w:r>
      <w:r w:rsidR="00E8139F" w:rsidRPr="00C31687">
        <w:rPr>
          <w:rFonts w:ascii="Times New Roman" w:eastAsia="MS Mincho" w:hAnsi="Times New Roman" w:cs="Times New Roman"/>
          <w:sz w:val="24"/>
          <w:lang w:val="sq-AL" w:eastAsia="fr-FR"/>
        </w:rPr>
        <w:t xml:space="preserve"> </w:t>
      </w:r>
      <w:r w:rsidR="00755998" w:rsidRPr="00C31687">
        <w:rPr>
          <w:rFonts w:ascii="Times New Roman" w:eastAsia="MS Mincho" w:hAnsi="Times New Roman" w:cs="Times New Roman"/>
          <w:sz w:val="24"/>
          <w:lang w:val="sq-AL" w:eastAsia="fr-FR"/>
        </w:rPr>
        <w:t>i këtij testi</w:t>
      </w:r>
      <w:r w:rsidR="0052372E" w:rsidRPr="00C31687">
        <w:rPr>
          <w:rFonts w:ascii="Times New Roman" w:eastAsia="MS Mincho" w:hAnsi="Times New Roman" w:cs="Times New Roman"/>
          <w:sz w:val="24"/>
          <w:lang w:val="sq-AL" w:eastAsia="fr-FR"/>
        </w:rPr>
        <w:t>, nd</w:t>
      </w:r>
      <w:r w:rsidR="00205EE7" w:rsidRPr="00C31687">
        <w:rPr>
          <w:rFonts w:ascii="Times New Roman" w:eastAsia="MS Mincho" w:hAnsi="Times New Roman" w:cs="Times New Roman"/>
          <w:sz w:val="24"/>
          <w:lang w:val="sq-AL" w:eastAsia="fr-FR"/>
        </w:rPr>
        <w:t>ë</w:t>
      </w:r>
      <w:r w:rsidR="0052372E" w:rsidRPr="00C31687">
        <w:rPr>
          <w:rFonts w:ascii="Times New Roman" w:eastAsia="MS Mincho" w:hAnsi="Times New Roman" w:cs="Times New Roman"/>
          <w:sz w:val="24"/>
          <w:lang w:val="sq-AL" w:eastAsia="fr-FR"/>
        </w:rPr>
        <w:t>rhyrjen n</w:t>
      </w:r>
      <w:r w:rsidR="00205EE7" w:rsidRPr="00C31687">
        <w:rPr>
          <w:rFonts w:ascii="Times New Roman" w:eastAsia="MS Mincho" w:hAnsi="Times New Roman" w:cs="Times New Roman"/>
          <w:sz w:val="24"/>
          <w:lang w:val="sq-AL" w:eastAsia="fr-FR"/>
        </w:rPr>
        <w:t>ë</w:t>
      </w:r>
      <w:r w:rsidR="0052372E" w:rsidRPr="00C31687">
        <w:rPr>
          <w:rFonts w:ascii="Times New Roman" w:eastAsia="MS Mincho" w:hAnsi="Times New Roman" w:cs="Times New Roman"/>
          <w:sz w:val="24"/>
          <w:lang w:val="sq-AL" w:eastAsia="fr-FR"/>
        </w:rPr>
        <w:t xml:space="preserve"> t</w:t>
      </w:r>
      <w:r w:rsidR="00205EE7" w:rsidRPr="00C31687">
        <w:rPr>
          <w:rFonts w:ascii="Times New Roman" w:eastAsia="MS Mincho" w:hAnsi="Times New Roman" w:cs="Times New Roman"/>
          <w:sz w:val="24"/>
          <w:lang w:val="sq-AL" w:eastAsia="fr-FR"/>
        </w:rPr>
        <w:t>ë</w:t>
      </w:r>
      <w:r w:rsidR="0052372E" w:rsidRPr="00C31687">
        <w:rPr>
          <w:rFonts w:ascii="Times New Roman" w:eastAsia="MS Mincho" w:hAnsi="Times New Roman" w:cs="Times New Roman"/>
          <w:sz w:val="24"/>
          <w:lang w:val="sq-AL" w:eastAsia="fr-FR"/>
        </w:rPr>
        <w:t xml:space="preserve"> drejt</w:t>
      </w:r>
      <w:r w:rsidR="00205EE7" w:rsidRPr="00C31687">
        <w:rPr>
          <w:rFonts w:ascii="Times New Roman" w:eastAsia="MS Mincho" w:hAnsi="Times New Roman" w:cs="Times New Roman"/>
          <w:sz w:val="24"/>
          <w:lang w:val="sq-AL" w:eastAsia="fr-FR"/>
        </w:rPr>
        <w:t>ë</w:t>
      </w:r>
      <w:r w:rsidR="0052372E" w:rsidRPr="00C31687">
        <w:rPr>
          <w:rFonts w:ascii="Times New Roman" w:eastAsia="MS Mincho" w:hAnsi="Times New Roman" w:cs="Times New Roman"/>
          <w:sz w:val="24"/>
          <w:lang w:val="sq-AL" w:eastAsia="fr-FR"/>
        </w:rPr>
        <w:t>n private.</w:t>
      </w:r>
    </w:p>
    <w:p w:rsidR="00131A59" w:rsidRPr="00C31687" w:rsidRDefault="00364CE7" w:rsidP="00EA1200">
      <w:pPr>
        <w:shd w:val="clear" w:color="auto" w:fill="FFFFFF" w:themeFill="background1"/>
        <w:tabs>
          <w:tab w:val="left" w:pos="1080"/>
        </w:tabs>
        <w:autoSpaceDE w:val="0"/>
        <w:autoSpaceDN w:val="0"/>
        <w:adjustRightInd w:val="0"/>
        <w:spacing w:after="0" w:line="360" w:lineRule="auto"/>
        <w:ind w:left="1260" w:hanging="540"/>
        <w:contextualSpacing/>
        <w:jc w:val="both"/>
        <w:rPr>
          <w:rFonts w:ascii="Times New Roman" w:eastAsia="MS Mincho" w:hAnsi="Times New Roman" w:cs="Times New Roman"/>
          <w:sz w:val="24"/>
          <w:szCs w:val="24"/>
          <w:lang w:val="sq-AL"/>
        </w:rPr>
      </w:pPr>
      <w:r w:rsidRPr="00C31687">
        <w:rPr>
          <w:rFonts w:ascii="Times New Roman" w:eastAsia="MS Mincho" w:hAnsi="Times New Roman" w:cs="Times New Roman"/>
          <w:sz w:val="24"/>
          <w:szCs w:val="24"/>
          <w:lang w:val="sq-AL"/>
        </w:rPr>
        <w:t>7</w:t>
      </w:r>
      <w:r w:rsidR="0052372E" w:rsidRPr="00C31687">
        <w:rPr>
          <w:rFonts w:ascii="Times New Roman" w:eastAsia="MS Mincho" w:hAnsi="Times New Roman" w:cs="Times New Roman"/>
          <w:sz w:val="24"/>
          <w:szCs w:val="24"/>
          <w:lang w:val="sq-AL"/>
        </w:rPr>
        <w:t>.5.</w:t>
      </w:r>
      <w:r w:rsidR="0052372E" w:rsidRPr="00C31687">
        <w:rPr>
          <w:rFonts w:ascii="Times New Roman" w:eastAsia="MS Mincho" w:hAnsi="Times New Roman" w:cs="Times New Roman"/>
          <w:i/>
          <w:sz w:val="24"/>
          <w:szCs w:val="24"/>
          <w:lang w:val="sq-AL"/>
        </w:rPr>
        <w:t xml:space="preserve"> </w:t>
      </w:r>
      <w:r w:rsidR="00131A59" w:rsidRPr="00C31687">
        <w:rPr>
          <w:rFonts w:ascii="Times New Roman" w:eastAsia="MS Mincho" w:hAnsi="Times New Roman" w:cs="Times New Roman"/>
          <w:i/>
          <w:sz w:val="24"/>
          <w:szCs w:val="24"/>
          <w:lang w:val="sq-AL"/>
        </w:rPr>
        <w:t>Është cenuar parimi i sigurisë juridike</w:t>
      </w:r>
      <w:r w:rsidR="00131A59" w:rsidRPr="00C31687">
        <w:rPr>
          <w:rFonts w:ascii="Times New Roman" w:eastAsia="MS Mincho" w:hAnsi="Times New Roman" w:cs="Times New Roman"/>
          <w:sz w:val="24"/>
          <w:szCs w:val="24"/>
          <w:lang w:val="sq-AL"/>
        </w:rPr>
        <w:t xml:space="preserve">, pasi dispozitat e </w:t>
      </w:r>
      <w:r w:rsidR="00F00A46" w:rsidRPr="00C31687">
        <w:rPr>
          <w:rFonts w:ascii="Times New Roman" w:eastAsia="MS Mincho" w:hAnsi="Times New Roman" w:cs="Times New Roman"/>
          <w:sz w:val="24"/>
          <w:szCs w:val="24"/>
          <w:lang w:val="sq-AL"/>
        </w:rPr>
        <w:t xml:space="preserve">ligjit nr. 95/2016 dhe të ligjit nr. 12/2018, </w:t>
      </w:r>
      <w:r w:rsidR="00131A59" w:rsidRPr="00C31687">
        <w:rPr>
          <w:rFonts w:ascii="Times New Roman" w:eastAsia="MS Mincho" w:hAnsi="Times New Roman" w:cs="Times New Roman"/>
          <w:sz w:val="24"/>
          <w:szCs w:val="24"/>
          <w:lang w:val="sq-AL"/>
        </w:rPr>
        <w:t>objekt kundërshtimi</w:t>
      </w:r>
      <w:r w:rsidR="00F00A46" w:rsidRPr="00C31687">
        <w:rPr>
          <w:rFonts w:ascii="Times New Roman" w:eastAsia="MS Mincho" w:hAnsi="Times New Roman" w:cs="Times New Roman"/>
          <w:sz w:val="24"/>
          <w:szCs w:val="24"/>
          <w:lang w:val="sq-AL"/>
        </w:rPr>
        <w:t>,</w:t>
      </w:r>
      <w:r w:rsidR="00755998" w:rsidRPr="00C31687">
        <w:rPr>
          <w:rFonts w:ascii="Times New Roman" w:eastAsia="MS Mincho" w:hAnsi="Times New Roman" w:cs="Times New Roman"/>
          <w:sz w:val="24"/>
          <w:szCs w:val="24"/>
          <w:lang w:val="sq-AL"/>
        </w:rPr>
        <w:t xml:space="preserve"> nuk janë të qarta</w:t>
      </w:r>
      <w:r w:rsidR="00131A59" w:rsidRPr="00C31687">
        <w:rPr>
          <w:rFonts w:ascii="Times New Roman" w:eastAsia="MS Mincho" w:hAnsi="Times New Roman" w:cs="Times New Roman"/>
          <w:sz w:val="24"/>
          <w:szCs w:val="24"/>
          <w:lang w:val="sq-AL"/>
        </w:rPr>
        <w:t xml:space="preserve"> dhe i lënë hapësirë zbatuesit për interpretime të ndryshme, gjë që nuk shkon në përpu</w:t>
      </w:r>
      <w:r w:rsidR="00755998" w:rsidRPr="00C31687">
        <w:rPr>
          <w:rFonts w:ascii="Times New Roman" w:eastAsia="MS Mincho" w:hAnsi="Times New Roman" w:cs="Times New Roman"/>
          <w:sz w:val="24"/>
          <w:szCs w:val="24"/>
          <w:lang w:val="sq-AL"/>
        </w:rPr>
        <w:t xml:space="preserve">thje me qëllimin, stabilitetin dhe </w:t>
      </w:r>
      <w:r w:rsidR="00131A59" w:rsidRPr="00C31687">
        <w:rPr>
          <w:rFonts w:ascii="Times New Roman" w:eastAsia="MS Mincho" w:hAnsi="Times New Roman" w:cs="Times New Roman"/>
          <w:sz w:val="24"/>
          <w:szCs w:val="24"/>
          <w:lang w:val="sq-AL"/>
        </w:rPr>
        <w:t xml:space="preserve">besueshmërinë që synon vetë norma. </w:t>
      </w:r>
      <w:r w:rsidR="00F00A46" w:rsidRPr="00C31687">
        <w:rPr>
          <w:rFonts w:ascii="Times New Roman" w:eastAsia="MS Mincho" w:hAnsi="Times New Roman" w:cs="Times New Roman"/>
          <w:sz w:val="24"/>
          <w:szCs w:val="24"/>
          <w:lang w:val="sq-AL"/>
        </w:rPr>
        <w:t>P</w:t>
      </w:r>
      <w:r w:rsidR="0019553B" w:rsidRPr="00C31687">
        <w:rPr>
          <w:rFonts w:ascii="Times New Roman" w:eastAsia="MS Mincho" w:hAnsi="Times New Roman" w:cs="Times New Roman"/>
          <w:sz w:val="24"/>
          <w:szCs w:val="24"/>
          <w:lang w:val="sq-AL"/>
        </w:rPr>
        <w:t>ë</w:t>
      </w:r>
      <w:r w:rsidR="00F00A46" w:rsidRPr="00C31687">
        <w:rPr>
          <w:rFonts w:ascii="Times New Roman" w:eastAsia="MS Mincho" w:hAnsi="Times New Roman" w:cs="Times New Roman"/>
          <w:sz w:val="24"/>
          <w:szCs w:val="24"/>
          <w:lang w:val="sq-AL"/>
        </w:rPr>
        <w:t>r m</w:t>
      </w:r>
      <w:r w:rsidR="0019553B" w:rsidRPr="00C31687">
        <w:rPr>
          <w:rFonts w:ascii="Times New Roman" w:eastAsia="MS Mincho" w:hAnsi="Times New Roman" w:cs="Times New Roman"/>
          <w:sz w:val="24"/>
          <w:szCs w:val="24"/>
          <w:lang w:val="sq-AL"/>
        </w:rPr>
        <w:t>ë</w:t>
      </w:r>
      <w:r w:rsidR="00F00A46" w:rsidRPr="00C31687">
        <w:rPr>
          <w:rFonts w:ascii="Times New Roman" w:eastAsia="MS Mincho" w:hAnsi="Times New Roman" w:cs="Times New Roman"/>
          <w:sz w:val="24"/>
          <w:szCs w:val="24"/>
          <w:lang w:val="sq-AL"/>
        </w:rPr>
        <w:t xml:space="preserve"> tep</w:t>
      </w:r>
      <w:r w:rsidR="0019553B" w:rsidRPr="00C31687">
        <w:rPr>
          <w:rFonts w:ascii="Times New Roman" w:eastAsia="MS Mincho" w:hAnsi="Times New Roman" w:cs="Times New Roman"/>
          <w:sz w:val="24"/>
          <w:szCs w:val="24"/>
          <w:lang w:val="sq-AL"/>
        </w:rPr>
        <w:t>ë</w:t>
      </w:r>
      <w:r w:rsidR="00F00A46" w:rsidRPr="00C31687">
        <w:rPr>
          <w:rFonts w:ascii="Times New Roman" w:eastAsia="MS Mincho" w:hAnsi="Times New Roman" w:cs="Times New Roman"/>
          <w:sz w:val="24"/>
          <w:szCs w:val="24"/>
          <w:lang w:val="sq-AL"/>
        </w:rPr>
        <w:t>r, n</w:t>
      </w:r>
      <w:r w:rsidR="00131A59" w:rsidRPr="00C31687">
        <w:rPr>
          <w:rFonts w:ascii="Times New Roman" w:eastAsia="MS Mincho" w:hAnsi="Times New Roman" w:cs="Times New Roman"/>
          <w:sz w:val="24"/>
          <w:szCs w:val="24"/>
          <w:lang w:val="sq-AL"/>
        </w:rPr>
        <w:t>ë ligjin nr. 12/2018 nuk jepet kuptimi i testit psikologjik, i testeve të tjera dhe i mjeteve teknologjike të posaçme, të cila</w:t>
      </w:r>
      <w:r w:rsidR="00F00A46" w:rsidRPr="00C31687">
        <w:rPr>
          <w:rFonts w:ascii="Times New Roman" w:eastAsia="MS Mincho" w:hAnsi="Times New Roman" w:cs="Times New Roman"/>
          <w:sz w:val="24"/>
          <w:szCs w:val="24"/>
          <w:lang w:val="sq-AL"/>
        </w:rPr>
        <w:t xml:space="preserve">ve </w:t>
      </w:r>
      <w:r w:rsidR="00131A59" w:rsidRPr="00C31687">
        <w:rPr>
          <w:rFonts w:ascii="Times New Roman" w:eastAsia="MS Mincho" w:hAnsi="Times New Roman" w:cs="Times New Roman"/>
          <w:sz w:val="24"/>
          <w:szCs w:val="24"/>
          <w:lang w:val="sq-AL"/>
        </w:rPr>
        <w:t>do t</w:t>
      </w:r>
      <w:r w:rsidR="00F00A46" w:rsidRPr="00C31687">
        <w:rPr>
          <w:rFonts w:ascii="Times New Roman" w:eastAsia="MS Mincho" w:hAnsi="Times New Roman" w:cs="Times New Roman"/>
          <w:sz w:val="24"/>
          <w:szCs w:val="24"/>
          <w:lang w:val="sq-AL"/>
        </w:rPr>
        <w:t>’u n</w:t>
      </w:r>
      <w:r w:rsidR="0019553B" w:rsidRPr="00C31687">
        <w:rPr>
          <w:rFonts w:ascii="Times New Roman" w:eastAsia="MS Mincho" w:hAnsi="Times New Roman" w:cs="Times New Roman"/>
          <w:sz w:val="24"/>
          <w:szCs w:val="24"/>
          <w:lang w:val="sq-AL"/>
        </w:rPr>
        <w:t>ë</w:t>
      </w:r>
      <w:r w:rsidR="00F00A46" w:rsidRPr="00C31687">
        <w:rPr>
          <w:rFonts w:ascii="Times New Roman" w:eastAsia="MS Mincho" w:hAnsi="Times New Roman" w:cs="Times New Roman"/>
          <w:sz w:val="24"/>
          <w:szCs w:val="24"/>
          <w:lang w:val="sq-AL"/>
        </w:rPr>
        <w:t xml:space="preserve">nshtrohet </w:t>
      </w:r>
      <w:r w:rsidR="00131A59" w:rsidRPr="00C31687">
        <w:rPr>
          <w:rFonts w:ascii="Times New Roman" w:eastAsia="MS Mincho" w:hAnsi="Times New Roman" w:cs="Times New Roman"/>
          <w:sz w:val="24"/>
          <w:szCs w:val="24"/>
          <w:lang w:val="sq-AL"/>
        </w:rPr>
        <w:t>punonjësi.</w:t>
      </w:r>
    </w:p>
    <w:p w:rsidR="00131A59" w:rsidRPr="00C31687" w:rsidRDefault="00364CE7" w:rsidP="00EA1200">
      <w:pPr>
        <w:shd w:val="clear" w:color="auto" w:fill="FFFFFF" w:themeFill="background1"/>
        <w:tabs>
          <w:tab w:val="left" w:pos="1080"/>
        </w:tabs>
        <w:autoSpaceDE w:val="0"/>
        <w:autoSpaceDN w:val="0"/>
        <w:adjustRightInd w:val="0"/>
        <w:spacing w:after="0" w:line="360" w:lineRule="auto"/>
        <w:ind w:left="1260" w:hanging="540"/>
        <w:contextualSpacing/>
        <w:jc w:val="both"/>
        <w:rPr>
          <w:rFonts w:ascii="Times New Roman" w:eastAsia="MS Mincho" w:hAnsi="Times New Roman" w:cs="Times New Roman"/>
          <w:sz w:val="24"/>
          <w:lang w:val="sq-AL" w:eastAsia="fr-FR"/>
        </w:rPr>
      </w:pPr>
      <w:r w:rsidRPr="00C31687">
        <w:rPr>
          <w:rFonts w:ascii="Times New Roman" w:eastAsia="MS Mincho" w:hAnsi="Times New Roman" w:cs="Times New Roman"/>
          <w:sz w:val="24"/>
          <w:szCs w:val="24"/>
          <w:lang w:val="sq-AL"/>
        </w:rPr>
        <w:t>7</w:t>
      </w:r>
      <w:r w:rsidR="00693C9B" w:rsidRPr="00C31687">
        <w:rPr>
          <w:rFonts w:ascii="Times New Roman" w:eastAsia="MS Mincho" w:hAnsi="Times New Roman" w:cs="Times New Roman"/>
          <w:sz w:val="24"/>
          <w:szCs w:val="24"/>
          <w:lang w:val="sq-AL"/>
        </w:rPr>
        <w:t>.</w:t>
      </w:r>
      <w:r w:rsidR="0052372E" w:rsidRPr="00C31687">
        <w:rPr>
          <w:rFonts w:ascii="Times New Roman" w:eastAsia="MS Mincho" w:hAnsi="Times New Roman" w:cs="Times New Roman"/>
          <w:sz w:val="24"/>
          <w:szCs w:val="24"/>
          <w:lang w:val="sq-AL"/>
        </w:rPr>
        <w:t>6</w:t>
      </w:r>
      <w:r w:rsidR="00693C9B" w:rsidRPr="00C31687">
        <w:rPr>
          <w:rFonts w:ascii="Times New Roman" w:eastAsia="MS Mincho" w:hAnsi="Times New Roman" w:cs="Times New Roman"/>
          <w:i/>
          <w:sz w:val="24"/>
          <w:szCs w:val="24"/>
          <w:lang w:val="sq-AL"/>
        </w:rPr>
        <w:t xml:space="preserve">. </w:t>
      </w:r>
      <w:r w:rsidR="00131A59" w:rsidRPr="00C31687">
        <w:rPr>
          <w:rFonts w:ascii="Times New Roman" w:eastAsia="MS Mincho" w:hAnsi="Times New Roman" w:cs="Times New Roman"/>
          <w:i/>
          <w:sz w:val="24"/>
          <w:lang w:val="sq-AL" w:eastAsia="fr-FR"/>
        </w:rPr>
        <w:t>Është cenuar e drejta për një proces të rregullt ligjor,</w:t>
      </w:r>
      <w:r w:rsidR="00131A59" w:rsidRPr="00C31687">
        <w:rPr>
          <w:rFonts w:ascii="Times New Roman" w:eastAsia="MS Mincho" w:hAnsi="Times New Roman" w:cs="Times New Roman"/>
          <w:sz w:val="24"/>
          <w:lang w:val="sq-AL" w:eastAsia="fr-FR"/>
        </w:rPr>
        <w:t xml:space="preserve"> pasi testi i poligrafit i parashikuar nga nenet 34, pika 2, shkronja “gj” dhe 38, pika 2, shkronja “e” të ligjit nr.</w:t>
      </w:r>
      <w:r w:rsidR="00EA1200" w:rsidRPr="00C31687">
        <w:rPr>
          <w:rFonts w:ascii="Times New Roman" w:eastAsia="MS Mincho" w:hAnsi="Times New Roman" w:cs="Times New Roman"/>
          <w:sz w:val="24"/>
          <w:lang w:val="sq-AL" w:eastAsia="fr-FR"/>
        </w:rPr>
        <w:t xml:space="preserve"> </w:t>
      </w:r>
      <w:r w:rsidR="00131A59" w:rsidRPr="00C31687">
        <w:rPr>
          <w:rFonts w:ascii="Times New Roman" w:eastAsia="MS Mincho" w:hAnsi="Times New Roman" w:cs="Times New Roman"/>
          <w:sz w:val="24"/>
          <w:lang w:val="sq-AL" w:eastAsia="fr-FR"/>
        </w:rPr>
        <w:t>95/2016 dhe testi psikologjik</w:t>
      </w:r>
      <w:r w:rsidR="00755998" w:rsidRPr="00C31687">
        <w:rPr>
          <w:rFonts w:ascii="Times New Roman" w:eastAsia="MS Mincho" w:hAnsi="Times New Roman" w:cs="Times New Roman"/>
          <w:sz w:val="24"/>
          <w:lang w:val="sq-AL" w:eastAsia="fr-FR"/>
        </w:rPr>
        <w:t>,</w:t>
      </w:r>
      <w:r w:rsidR="00131A59" w:rsidRPr="00C31687">
        <w:rPr>
          <w:rFonts w:ascii="Times New Roman" w:eastAsia="MS Mincho" w:hAnsi="Times New Roman" w:cs="Times New Roman"/>
          <w:sz w:val="24"/>
          <w:lang w:val="sq-AL" w:eastAsia="fr-FR"/>
        </w:rPr>
        <w:t xml:space="preserve"> i parashikuar në </w:t>
      </w:r>
      <w:r w:rsidR="007A2431" w:rsidRPr="00C31687">
        <w:rPr>
          <w:rFonts w:ascii="Times New Roman" w:eastAsia="MS Mincho" w:hAnsi="Times New Roman" w:cs="Times New Roman"/>
          <w:sz w:val="24"/>
          <w:lang w:val="sq-AL" w:eastAsia="fr-FR"/>
        </w:rPr>
        <w:t xml:space="preserve">nenin 38, </w:t>
      </w:r>
      <w:r w:rsidR="00131A59" w:rsidRPr="00C31687">
        <w:rPr>
          <w:rFonts w:ascii="Times New Roman" w:eastAsia="MS Mincho" w:hAnsi="Times New Roman" w:cs="Times New Roman"/>
          <w:sz w:val="24"/>
          <w:lang w:val="sq-AL" w:eastAsia="fr-FR"/>
        </w:rPr>
        <w:t>pik</w:t>
      </w:r>
      <w:r w:rsidR="007A2431" w:rsidRPr="00C31687">
        <w:rPr>
          <w:rFonts w:ascii="Times New Roman" w:eastAsia="MS Mincho" w:hAnsi="Times New Roman" w:cs="Times New Roman"/>
          <w:sz w:val="24"/>
          <w:lang w:val="sq-AL" w:eastAsia="fr-FR"/>
        </w:rPr>
        <w:t>a 2</w:t>
      </w:r>
      <w:r w:rsidR="00755998" w:rsidRPr="00C31687">
        <w:rPr>
          <w:rFonts w:ascii="Times New Roman" w:eastAsia="MS Mincho" w:hAnsi="Times New Roman" w:cs="Times New Roman"/>
          <w:sz w:val="24"/>
          <w:lang w:val="sq-AL" w:eastAsia="fr-FR"/>
        </w:rPr>
        <w:t>,</w:t>
      </w:r>
      <w:r w:rsidR="007A2431" w:rsidRPr="00C31687">
        <w:rPr>
          <w:rFonts w:ascii="Times New Roman" w:eastAsia="MS Mincho" w:hAnsi="Times New Roman" w:cs="Times New Roman"/>
          <w:sz w:val="24"/>
          <w:lang w:val="sq-AL" w:eastAsia="fr-FR"/>
        </w:rPr>
        <w:t xml:space="preserve"> </w:t>
      </w:r>
      <w:r w:rsidR="00131A59" w:rsidRPr="00C31687">
        <w:rPr>
          <w:rFonts w:ascii="Times New Roman" w:eastAsia="MS Mincho" w:hAnsi="Times New Roman" w:cs="Times New Roman"/>
          <w:sz w:val="24"/>
          <w:lang w:val="sq-AL" w:eastAsia="fr-FR"/>
        </w:rPr>
        <w:t>të ligjit nr.</w:t>
      </w:r>
      <w:r w:rsidR="00EA1200" w:rsidRPr="00C31687">
        <w:rPr>
          <w:rFonts w:ascii="Times New Roman" w:eastAsia="MS Mincho" w:hAnsi="Times New Roman" w:cs="Times New Roman"/>
          <w:sz w:val="24"/>
          <w:lang w:val="sq-AL" w:eastAsia="fr-FR"/>
        </w:rPr>
        <w:t xml:space="preserve"> </w:t>
      </w:r>
      <w:r w:rsidR="00131A59" w:rsidRPr="00C31687">
        <w:rPr>
          <w:rFonts w:ascii="Times New Roman" w:eastAsia="MS Mincho" w:hAnsi="Times New Roman" w:cs="Times New Roman"/>
          <w:sz w:val="24"/>
          <w:lang w:val="sq-AL" w:eastAsia="fr-FR"/>
        </w:rPr>
        <w:t xml:space="preserve">12/2018 </w:t>
      </w:r>
      <w:r w:rsidR="00BB0D68" w:rsidRPr="00C31687">
        <w:rPr>
          <w:rFonts w:ascii="Times New Roman" w:eastAsia="MS Mincho" w:hAnsi="Times New Roman" w:cs="Times New Roman"/>
          <w:sz w:val="24"/>
          <w:szCs w:val="24"/>
          <w:lang w:val="sq-AL"/>
        </w:rPr>
        <w:t>jo vetëm që paraqiten si prova</w:t>
      </w:r>
      <w:r w:rsidR="00B57F62" w:rsidRPr="00C31687">
        <w:rPr>
          <w:rFonts w:ascii="Times New Roman" w:eastAsia="MS Mincho" w:hAnsi="Times New Roman" w:cs="Times New Roman"/>
          <w:sz w:val="24"/>
          <w:szCs w:val="24"/>
          <w:lang w:val="sq-AL"/>
        </w:rPr>
        <w:t>, por ka</w:t>
      </w:r>
      <w:r w:rsidR="00BB0D68" w:rsidRPr="00C31687">
        <w:rPr>
          <w:rFonts w:ascii="Times New Roman" w:eastAsia="MS Mincho" w:hAnsi="Times New Roman" w:cs="Times New Roman"/>
          <w:sz w:val="24"/>
          <w:szCs w:val="24"/>
          <w:lang w:val="sq-AL"/>
        </w:rPr>
        <w:t>në</w:t>
      </w:r>
      <w:r w:rsidR="00B57F62" w:rsidRPr="00C31687">
        <w:rPr>
          <w:rFonts w:ascii="Times New Roman" w:eastAsia="MS Mincho" w:hAnsi="Times New Roman" w:cs="Times New Roman"/>
          <w:sz w:val="24"/>
          <w:szCs w:val="24"/>
          <w:lang w:val="sq-AL"/>
        </w:rPr>
        <w:t xml:space="preserve"> </w:t>
      </w:r>
      <w:r w:rsidR="00755998" w:rsidRPr="00C31687">
        <w:rPr>
          <w:rFonts w:ascii="Times New Roman" w:eastAsia="MS Mincho" w:hAnsi="Times New Roman" w:cs="Times New Roman"/>
          <w:sz w:val="24"/>
          <w:szCs w:val="24"/>
          <w:lang w:val="sq-AL"/>
        </w:rPr>
        <w:t>e</w:t>
      </w:r>
      <w:r w:rsidR="00B57F62" w:rsidRPr="00C31687">
        <w:rPr>
          <w:rFonts w:ascii="Times New Roman" w:eastAsia="MS Mincho" w:hAnsi="Times New Roman" w:cs="Times New Roman"/>
          <w:sz w:val="24"/>
          <w:szCs w:val="24"/>
          <w:lang w:val="sq-AL"/>
        </w:rPr>
        <w:t>dhe përparësi ndaj provave të tjera</w:t>
      </w:r>
      <w:r w:rsidR="00B57F62" w:rsidRPr="00C31687">
        <w:rPr>
          <w:rFonts w:ascii="Times New Roman" w:eastAsia="MS Mincho" w:hAnsi="Times New Roman" w:cs="Times New Roman"/>
          <w:sz w:val="24"/>
          <w:lang w:val="sq-AL" w:eastAsia="fr-FR"/>
        </w:rPr>
        <w:t>, nd</w:t>
      </w:r>
      <w:r w:rsidR="008D3B24" w:rsidRPr="00C31687">
        <w:rPr>
          <w:rFonts w:ascii="Times New Roman" w:eastAsia="MS Mincho" w:hAnsi="Times New Roman" w:cs="Times New Roman"/>
          <w:sz w:val="24"/>
          <w:lang w:val="sq-AL" w:eastAsia="fr-FR"/>
        </w:rPr>
        <w:t>ë</w:t>
      </w:r>
      <w:r w:rsidR="00B57F62" w:rsidRPr="00C31687">
        <w:rPr>
          <w:rFonts w:ascii="Times New Roman" w:eastAsia="MS Mincho" w:hAnsi="Times New Roman" w:cs="Times New Roman"/>
          <w:sz w:val="24"/>
          <w:lang w:val="sq-AL" w:eastAsia="fr-FR"/>
        </w:rPr>
        <w:t>rkoh</w:t>
      </w:r>
      <w:r w:rsidR="008D3B24" w:rsidRPr="00C31687">
        <w:rPr>
          <w:rFonts w:ascii="Times New Roman" w:eastAsia="MS Mincho" w:hAnsi="Times New Roman" w:cs="Times New Roman"/>
          <w:sz w:val="24"/>
          <w:lang w:val="sq-AL" w:eastAsia="fr-FR"/>
        </w:rPr>
        <w:t>ë</w:t>
      </w:r>
      <w:r w:rsidR="00B57F62" w:rsidRPr="00C31687">
        <w:rPr>
          <w:rFonts w:ascii="Times New Roman" w:eastAsia="MS Mincho" w:hAnsi="Times New Roman" w:cs="Times New Roman"/>
          <w:sz w:val="24"/>
          <w:lang w:val="sq-AL" w:eastAsia="fr-FR"/>
        </w:rPr>
        <w:t xml:space="preserve"> q</w:t>
      </w:r>
      <w:r w:rsidR="008D3B24" w:rsidRPr="00C31687">
        <w:rPr>
          <w:rFonts w:ascii="Times New Roman" w:eastAsia="MS Mincho" w:hAnsi="Times New Roman" w:cs="Times New Roman"/>
          <w:sz w:val="24"/>
          <w:lang w:val="sq-AL" w:eastAsia="fr-FR"/>
        </w:rPr>
        <w:t>ë</w:t>
      </w:r>
      <w:r w:rsidR="00B57F62" w:rsidRPr="00C31687">
        <w:rPr>
          <w:rFonts w:ascii="Times New Roman" w:eastAsia="MS Mincho" w:hAnsi="Times New Roman" w:cs="Times New Roman"/>
          <w:sz w:val="24"/>
          <w:lang w:val="sq-AL" w:eastAsia="fr-FR"/>
        </w:rPr>
        <w:t xml:space="preserve"> rezultatet e testit të poligrafit nuk përbëjnë provë sipas legjislacionit procedural shqiptar, përfshirë </w:t>
      </w:r>
      <w:r w:rsidR="00755998" w:rsidRPr="00C31687">
        <w:rPr>
          <w:rFonts w:ascii="Times New Roman" w:eastAsia="MS Mincho" w:hAnsi="Times New Roman" w:cs="Times New Roman"/>
          <w:sz w:val="24"/>
          <w:lang w:val="sq-AL" w:eastAsia="fr-FR"/>
        </w:rPr>
        <w:t>e</w:t>
      </w:r>
      <w:r w:rsidR="00B57F62" w:rsidRPr="00C31687">
        <w:rPr>
          <w:rFonts w:ascii="Times New Roman" w:eastAsia="MS Mincho" w:hAnsi="Times New Roman" w:cs="Times New Roman"/>
          <w:sz w:val="24"/>
          <w:lang w:val="sq-AL" w:eastAsia="fr-FR"/>
        </w:rPr>
        <w:t>dhe të drejtën administrative, pasi t</w:t>
      </w:r>
      <w:r w:rsidR="00131A59" w:rsidRPr="00C31687">
        <w:rPr>
          <w:rFonts w:ascii="Times New Roman" w:eastAsia="MS Mincho" w:hAnsi="Times New Roman" w:cs="Times New Roman"/>
          <w:sz w:val="24"/>
          <w:lang w:val="sq-AL" w:eastAsia="fr-FR"/>
        </w:rPr>
        <w:t xml:space="preserve">ë dhënat që mund të rezultojnë nga </w:t>
      </w:r>
      <w:r w:rsidR="00755998" w:rsidRPr="00C31687">
        <w:rPr>
          <w:rFonts w:ascii="Times New Roman" w:eastAsia="MS Mincho" w:hAnsi="Times New Roman" w:cs="Times New Roman"/>
          <w:sz w:val="24"/>
          <w:lang w:val="sq-AL" w:eastAsia="fr-FR"/>
        </w:rPr>
        <w:t xml:space="preserve">ky </w:t>
      </w:r>
      <w:r w:rsidR="00131A59" w:rsidRPr="00C31687">
        <w:rPr>
          <w:rFonts w:ascii="Times New Roman" w:eastAsia="MS Mincho" w:hAnsi="Times New Roman" w:cs="Times New Roman"/>
          <w:sz w:val="24"/>
          <w:lang w:val="sq-AL" w:eastAsia="fr-FR"/>
        </w:rPr>
        <w:t xml:space="preserve">test janë të natyrës fiziologjike, </w:t>
      </w:r>
      <w:proofErr w:type="spellStart"/>
      <w:r w:rsidR="00131A59" w:rsidRPr="00C31687">
        <w:rPr>
          <w:rFonts w:ascii="Times New Roman" w:eastAsia="MS Mincho" w:hAnsi="Times New Roman" w:cs="Times New Roman"/>
          <w:sz w:val="24"/>
          <w:lang w:val="sq-AL" w:eastAsia="fr-FR"/>
        </w:rPr>
        <w:t>nervo</w:t>
      </w:r>
      <w:proofErr w:type="spellEnd"/>
      <w:r w:rsidR="00131A59" w:rsidRPr="00C31687">
        <w:rPr>
          <w:rFonts w:ascii="Times New Roman" w:eastAsia="MS Mincho" w:hAnsi="Times New Roman" w:cs="Times New Roman"/>
          <w:sz w:val="24"/>
          <w:lang w:val="sq-AL" w:eastAsia="fr-FR"/>
        </w:rPr>
        <w:t>-psikike.</w:t>
      </w:r>
      <w:r w:rsidR="00B57F62" w:rsidRPr="00C31687">
        <w:rPr>
          <w:rFonts w:ascii="Times New Roman" w:eastAsia="MS Mincho" w:hAnsi="Times New Roman" w:cs="Times New Roman"/>
          <w:sz w:val="24"/>
          <w:lang w:val="sq-AL" w:eastAsia="fr-FR"/>
        </w:rPr>
        <w:t xml:space="preserve"> </w:t>
      </w:r>
      <w:r w:rsidR="00755998" w:rsidRPr="00C31687">
        <w:rPr>
          <w:rFonts w:ascii="Times New Roman" w:eastAsia="MS Mincho" w:hAnsi="Times New Roman" w:cs="Times New Roman"/>
          <w:sz w:val="24"/>
          <w:szCs w:val="24"/>
          <w:lang w:val="sq-AL"/>
        </w:rPr>
        <w:t>Kandidati pa dhënë pëlqimin për</w:t>
      </w:r>
      <w:r w:rsidR="00131A59" w:rsidRPr="00C31687">
        <w:rPr>
          <w:rFonts w:ascii="Times New Roman" w:eastAsia="MS Mincho" w:hAnsi="Times New Roman" w:cs="Times New Roman"/>
          <w:sz w:val="24"/>
          <w:szCs w:val="24"/>
          <w:lang w:val="sq-AL"/>
        </w:rPr>
        <w:t xml:space="preserve"> përdorimi</w:t>
      </w:r>
      <w:r w:rsidR="00755998" w:rsidRPr="00C31687">
        <w:rPr>
          <w:rFonts w:ascii="Times New Roman" w:eastAsia="MS Mincho" w:hAnsi="Times New Roman" w:cs="Times New Roman"/>
          <w:sz w:val="24"/>
          <w:szCs w:val="24"/>
          <w:lang w:val="sq-AL"/>
        </w:rPr>
        <w:t>n e</w:t>
      </w:r>
      <w:r w:rsidR="00131A59" w:rsidRPr="00C31687">
        <w:rPr>
          <w:rFonts w:ascii="Times New Roman" w:eastAsia="MS Mincho" w:hAnsi="Times New Roman" w:cs="Times New Roman"/>
          <w:sz w:val="24"/>
          <w:szCs w:val="24"/>
          <w:lang w:val="sq-AL"/>
        </w:rPr>
        <w:t xml:space="preserve"> testit</w:t>
      </w:r>
      <w:r w:rsidR="00755998" w:rsidRPr="00C31687">
        <w:rPr>
          <w:rFonts w:ascii="Times New Roman" w:eastAsia="MS Mincho" w:hAnsi="Times New Roman" w:cs="Times New Roman"/>
          <w:sz w:val="24"/>
          <w:szCs w:val="24"/>
          <w:lang w:val="sq-AL"/>
        </w:rPr>
        <w:t>,</w:t>
      </w:r>
      <w:r w:rsidR="00131A59" w:rsidRPr="00C31687">
        <w:rPr>
          <w:rFonts w:ascii="Times New Roman" w:eastAsia="MS Mincho" w:hAnsi="Times New Roman" w:cs="Times New Roman"/>
          <w:sz w:val="24"/>
          <w:szCs w:val="24"/>
          <w:lang w:val="sq-AL"/>
        </w:rPr>
        <w:t xml:space="preserve"> nuk mund të </w:t>
      </w:r>
      <w:proofErr w:type="spellStart"/>
      <w:r w:rsidR="00131A59" w:rsidRPr="00C31687">
        <w:rPr>
          <w:rFonts w:ascii="Times New Roman" w:eastAsia="MS Mincho" w:hAnsi="Times New Roman" w:cs="Times New Roman"/>
          <w:sz w:val="24"/>
          <w:szCs w:val="24"/>
          <w:lang w:val="sq-AL"/>
        </w:rPr>
        <w:t>kandidojë</w:t>
      </w:r>
      <w:proofErr w:type="spellEnd"/>
      <w:r w:rsidR="00935146" w:rsidRPr="00C31687">
        <w:rPr>
          <w:rFonts w:ascii="Times New Roman" w:eastAsia="MS Mincho" w:hAnsi="Times New Roman" w:cs="Times New Roman"/>
          <w:sz w:val="24"/>
          <w:szCs w:val="24"/>
          <w:lang w:val="sq-AL"/>
        </w:rPr>
        <w:t xml:space="preserve"> </w:t>
      </w:r>
      <w:r w:rsidR="00131A59" w:rsidRPr="00C31687">
        <w:rPr>
          <w:rFonts w:ascii="Times New Roman" w:eastAsia="MS Mincho" w:hAnsi="Times New Roman" w:cs="Times New Roman"/>
          <w:sz w:val="24"/>
          <w:szCs w:val="24"/>
          <w:lang w:val="sq-AL"/>
        </w:rPr>
        <w:t>dhe</w:t>
      </w:r>
      <w:r w:rsidR="00BA04F3" w:rsidRPr="00C31687">
        <w:rPr>
          <w:rFonts w:ascii="Times New Roman" w:eastAsia="MS Mincho" w:hAnsi="Times New Roman" w:cs="Times New Roman"/>
          <w:sz w:val="24"/>
          <w:szCs w:val="24"/>
          <w:lang w:val="sq-AL"/>
        </w:rPr>
        <w:t>,</w:t>
      </w:r>
      <w:r w:rsidR="00131A59" w:rsidRPr="00C31687">
        <w:rPr>
          <w:rFonts w:ascii="Times New Roman" w:eastAsia="MS Mincho" w:hAnsi="Times New Roman" w:cs="Times New Roman"/>
          <w:sz w:val="24"/>
          <w:szCs w:val="24"/>
          <w:lang w:val="sq-AL"/>
        </w:rPr>
        <w:t xml:space="preserve"> nëse të dhënat </w:t>
      </w:r>
      <w:r w:rsidR="00935146" w:rsidRPr="00C31687">
        <w:rPr>
          <w:rFonts w:ascii="Times New Roman" w:eastAsia="MS Mincho" w:hAnsi="Times New Roman" w:cs="Times New Roman"/>
          <w:sz w:val="24"/>
          <w:szCs w:val="24"/>
          <w:lang w:val="sq-AL"/>
        </w:rPr>
        <w:t xml:space="preserve">e testit </w:t>
      </w:r>
      <w:r w:rsidR="00131A59" w:rsidRPr="00C31687">
        <w:rPr>
          <w:rFonts w:ascii="Times New Roman" w:eastAsia="MS Mincho" w:hAnsi="Times New Roman" w:cs="Times New Roman"/>
          <w:sz w:val="24"/>
          <w:szCs w:val="24"/>
          <w:lang w:val="sq-AL"/>
        </w:rPr>
        <w:t xml:space="preserve">janë në </w:t>
      </w:r>
      <w:proofErr w:type="spellStart"/>
      <w:r w:rsidR="00131A59" w:rsidRPr="00C31687">
        <w:rPr>
          <w:rFonts w:ascii="Times New Roman" w:eastAsia="MS Mincho" w:hAnsi="Times New Roman" w:cs="Times New Roman"/>
          <w:sz w:val="24"/>
          <w:szCs w:val="24"/>
          <w:lang w:val="sq-AL"/>
        </w:rPr>
        <w:t>disfavor</w:t>
      </w:r>
      <w:proofErr w:type="spellEnd"/>
      <w:r w:rsidR="00131A59" w:rsidRPr="00C31687">
        <w:rPr>
          <w:rFonts w:ascii="Times New Roman" w:eastAsia="MS Mincho" w:hAnsi="Times New Roman" w:cs="Times New Roman"/>
          <w:sz w:val="24"/>
          <w:szCs w:val="24"/>
          <w:lang w:val="sq-AL"/>
        </w:rPr>
        <w:t xml:space="preserve"> të tij</w:t>
      </w:r>
      <w:r w:rsidR="00EA1200" w:rsidRPr="00C31687">
        <w:rPr>
          <w:rFonts w:ascii="Times New Roman" w:eastAsia="MS Mincho" w:hAnsi="Times New Roman" w:cs="Times New Roman"/>
          <w:sz w:val="24"/>
          <w:szCs w:val="24"/>
          <w:lang w:val="sq-AL"/>
        </w:rPr>
        <w:t>,</w:t>
      </w:r>
      <w:r w:rsidR="00131A59" w:rsidRPr="00C31687">
        <w:rPr>
          <w:rFonts w:ascii="Times New Roman" w:eastAsia="MS Mincho" w:hAnsi="Times New Roman" w:cs="Times New Roman"/>
          <w:sz w:val="24"/>
          <w:szCs w:val="24"/>
          <w:lang w:val="sq-AL"/>
        </w:rPr>
        <w:t xml:space="preserve"> </w:t>
      </w:r>
      <w:r w:rsidR="00BA04F3" w:rsidRPr="00C31687">
        <w:rPr>
          <w:rFonts w:ascii="Times New Roman" w:eastAsia="MS Mincho" w:hAnsi="Times New Roman" w:cs="Times New Roman"/>
          <w:sz w:val="24"/>
          <w:szCs w:val="24"/>
          <w:lang w:val="sq-AL"/>
        </w:rPr>
        <w:t xml:space="preserve">prirja </w:t>
      </w:r>
      <w:r w:rsidR="00131A59" w:rsidRPr="00C31687">
        <w:rPr>
          <w:rFonts w:ascii="Times New Roman" w:eastAsia="MS Mincho" w:hAnsi="Times New Roman" w:cs="Times New Roman"/>
          <w:sz w:val="24"/>
          <w:szCs w:val="24"/>
          <w:lang w:val="sq-AL"/>
        </w:rPr>
        <w:t xml:space="preserve">është që të mos caktohet në funksionin që </w:t>
      </w:r>
      <w:proofErr w:type="spellStart"/>
      <w:r w:rsidR="00131A59" w:rsidRPr="00C31687">
        <w:rPr>
          <w:rFonts w:ascii="Times New Roman" w:eastAsia="MS Mincho" w:hAnsi="Times New Roman" w:cs="Times New Roman"/>
          <w:sz w:val="24"/>
          <w:szCs w:val="24"/>
          <w:lang w:val="sq-AL"/>
        </w:rPr>
        <w:t>kandidon</w:t>
      </w:r>
      <w:proofErr w:type="spellEnd"/>
      <w:r w:rsidR="00131A59" w:rsidRPr="00C31687">
        <w:rPr>
          <w:rFonts w:ascii="Times New Roman" w:eastAsia="MS Mincho" w:hAnsi="Times New Roman" w:cs="Times New Roman"/>
          <w:sz w:val="24"/>
          <w:szCs w:val="24"/>
          <w:lang w:val="sq-AL"/>
        </w:rPr>
        <w:t xml:space="preserve">. </w:t>
      </w:r>
      <w:r w:rsidR="00CB5AF2" w:rsidRPr="00C31687">
        <w:rPr>
          <w:rFonts w:ascii="Times New Roman" w:eastAsia="MS Mincho" w:hAnsi="Times New Roman" w:cs="Times New Roman"/>
          <w:sz w:val="24"/>
          <w:szCs w:val="24"/>
          <w:lang w:val="sq-AL"/>
        </w:rPr>
        <w:t>Ligji nr.</w:t>
      </w:r>
      <w:r w:rsidR="00EA1200" w:rsidRPr="00C31687">
        <w:rPr>
          <w:rFonts w:ascii="Times New Roman" w:eastAsia="MS Mincho" w:hAnsi="Times New Roman" w:cs="Times New Roman"/>
          <w:sz w:val="24"/>
          <w:szCs w:val="24"/>
          <w:lang w:val="sq-AL"/>
        </w:rPr>
        <w:t xml:space="preserve"> </w:t>
      </w:r>
      <w:r w:rsidR="00CB5AF2" w:rsidRPr="00C31687">
        <w:rPr>
          <w:rFonts w:ascii="Times New Roman" w:eastAsia="MS Mincho" w:hAnsi="Times New Roman" w:cs="Times New Roman"/>
          <w:sz w:val="24"/>
          <w:szCs w:val="24"/>
          <w:lang w:val="sq-AL"/>
        </w:rPr>
        <w:t>95/2016 dhe Rregullorja p</w:t>
      </w:r>
      <w:r w:rsidR="00205EE7" w:rsidRPr="00C31687">
        <w:rPr>
          <w:rFonts w:ascii="Times New Roman" w:eastAsia="MS Mincho" w:hAnsi="Times New Roman" w:cs="Times New Roman"/>
          <w:sz w:val="24"/>
          <w:szCs w:val="24"/>
          <w:lang w:val="sq-AL"/>
        </w:rPr>
        <w:t>ë</w:t>
      </w:r>
      <w:r w:rsidR="00CB5AF2" w:rsidRPr="00C31687">
        <w:rPr>
          <w:rFonts w:ascii="Times New Roman" w:eastAsia="MS Mincho" w:hAnsi="Times New Roman" w:cs="Times New Roman"/>
          <w:sz w:val="24"/>
          <w:szCs w:val="24"/>
          <w:lang w:val="sq-AL"/>
        </w:rPr>
        <w:t>r Ekzaminimin e Poligrafit nuk parashikojn</w:t>
      </w:r>
      <w:r w:rsidR="00205EE7" w:rsidRPr="00C31687">
        <w:rPr>
          <w:rFonts w:ascii="Times New Roman" w:eastAsia="MS Mincho" w:hAnsi="Times New Roman" w:cs="Times New Roman"/>
          <w:sz w:val="24"/>
          <w:szCs w:val="24"/>
          <w:lang w:val="sq-AL"/>
        </w:rPr>
        <w:t>ë</w:t>
      </w:r>
      <w:r w:rsidR="00CB5AF2" w:rsidRPr="00C31687">
        <w:rPr>
          <w:rFonts w:ascii="Times New Roman" w:eastAsia="MS Mincho" w:hAnsi="Times New Roman" w:cs="Times New Roman"/>
          <w:sz w:val="24"/>
          <w:szCs w:val="24"/>
          <w:lang w:val="sq-AL"/>
        </w:rPr>
        <w:t xml:space="preserve"> garanci ligjore t</w:t>
      </w:r>
      <w:r w:rsidR="00205EE7" w:rsidRPr="00C31687">
        <w:rPr>
          <w:rFonts w:ascii="Times New Roman" w:eastAsia="MS Mincho" w:hAnsi="Times New Roman" w:cs="Times New Roman"/>
          <w:sz w:val="24"/>
          <w:szCs w:val="24"/>
          <w:lang w:val="sq-AL"/>
        </w:rPr>
        <w:t>ë</w:t>
      </w:r>
      <w:r w:rsidR="00CB5AF2" w:rsidRPr="00C31687">
        <w:rPr>
          <w:rFonts w:ascii="Times New Roman" w:eastAsia="MS Mincho" w:hAnsi="Times New Roman" w:cs="Times New Roman"/>
          <w:sz w:val="24"/>
          <w:szCs w:val="24"/>
          <w:lang w:val="sq-AL"/>
        </w:rPr>
        <w:t xml:space="preserve"> nevojshme n</w:t>
      </w:r>
      <w:r w:rsidR="00205EE7" w:rsidRPr="00C31687">
        <w:rPr>
          <w:rFonts w:ascii="Times New Roman" w:eastAsia="MS Mincho" w:hAnsi="Times New Roman" w:cs="Times New Roman"/>
          <w:sz w:val="24"/>
          <w:szCs w:val="24"/>
          <w:lang w:val="sq-AL"/>
        </w:rPr>
        <w:t>ë</w:t>
      </w:r>
      <w:r w:rsidR="00CB5AF2" w:rsidRPr="00C31687">
        <w:rPr>
          <w:rFonts w:ascii="Times New Roman" w:eastAsia="MS Mincho" w:hAnsi="Times New Roman" w:cs="Times New Roman"/>
          <w:sz w:val="24"/>
          <w:szCs w:val="24"/>
          <w:lang w:val="sq-AL"/>
        </w:rPr>
        <w:t xml:space="preserve"> kuad</w:t>
      </w:r>
      <w:r w:rsidR="00205EE7" w:rsidRPr="00C31687">
        <w:rPr>
          <w:rFonts w:ascii="Times New Roman" w:eastAsia="MS Mincho" w:hAnsi="Times New Roman" w:cs="Times New Roman"/>
          <w:sz w:val="24"/>
          <w:szCs w:val="24"/>
          <w:lang w:val="sq-AL"/>
        </w:rPr>
        <w:t>ë</w:t>
      </w:r>
      <w:r w:rsidR="00CB5AF2" w:rsidRPr="00C31687">
        <w:rPr>
          <w:rFonts w:ascii="Times New Roman" w:eastAsia="MS Mincho" w:hAnsi="Times New Roman" w:cs="Times New Roman"/>
          <w:sz w:val="24"/>
          <w:szCs w:val="24"/>
          <w:lang w:val="sq-AL"/>
        </w:rPr>
        <w:t>r t</w:t>
      </w:r>
      <w:r w:rsidR="00205EE7" w:rsidRPr="00C31687">
        <w:rPr>
          <w:rFonts w:ascii="Times New Roman" w:eastAsia="MS Mincho" w:hAnsi="Times New Roman" w:cs="Times New Roman"/>
          <w:sz w:val="24"/>
          <w:szCs w:val="24"/>
          <w:lang w:val="sq-AL"/>
        </w:rPr>
        <w:t>ë</w:t>
      </w:r>
      <w:r w:rsidR="00CB5AF2" w:rsidRPr="00C31687">
        <w:rPr>
          <w:rFonts w:ascii="Times New Roman" w:eastAsia="MS Mincho" w:hAnsi="Times New Roman" w:cs="Times New Roman"/>
          <w:sz w:val="24"/>
          <w:szCs w:val="24"/>
          <w:lang w:val="sq-AL"/>
        </w:rPr>
        <w:t xml:space="preserve"> s</w:t>
      </w:r>
      <w:r w:rsidR="00205EE7" w:rsidRPr="00C31687">
        <w:rPr>
          <w:rFonts w:ascii="Times New Roman" w:eastAsia="MS Mincho" w:hAnsi="Times New Roman" w:cs="Times New Roman"/>
          <w:sz w:val="24"/>
          <w:szCs w:val="24"/>
          <w:lang w:val="sq-AL"/>
        </w:rPr>
        <w:t>ë</w:t>
      </w:r>
      <w:r w:rsidR="00CB5AF2" w:rsidRPr="00C31687">
        <w:rPr>
          <w:rFonts w:ascii="Times New Roman" w:eastAsia="MS Mincho" w:hAnsi="Times New Roman" w:cs="Times New Roman"/>
          <w:sz w:val="24"/>
          <w:szCs w:val="24"/>
          <w:lang w:val="sq-AL"/>
        </w:rPr>
        <w:t xml:space="preserve"> drejt</w:t>
      </w:r>
      <w:r w:rsidR="00205EE7" w:rsidRPr="00C31687">
        <w:rPr>
          <w:rFonts w:ascii="Times New Roman" w:eastAsia="MS Mincho" w:hAnsi="Times New Roman" w:cs="Times New Roman"/>
          <w:sz w:val="24"/>
          <w:szCs w:val="24"/>
          <w:lang w:val="sq-AL"/>
        </w:rPr>
        <w:t>ë</w:t>
      </w:r>
      <w:r w:rsidR="00CB5AF2" w:rsidRPr="00C31687">
        <w:rPr>
          <w:rFonts w:ascii="Times New Roman" w:eastAsia="MS Mincho" w:hAnsi="Times New Roman" w:cs="Times New Roman"/>
          <w:sz w:val="24"/>
          <w:szCs w:val="24"/>
          <w:lang w:val="sq-AL"/>
        </w:rPr>
        <w:t>s p</w:t>
      </w:r>
      <w:r w:rsidR="00205EE7" w:rsidRPr="00C31687">
        <w:rPr>
          <w:rFonts w:ascii="Times New Roman" w:eastAsia="MS Mincho" w:hAnsi="Times New Roman" w:cs="Times New Roman"/>
          <w:sz w:val="24"/>
          <w:szCs w:val="24"/>
          <w:lang w:val="sq-AL"/>
        </w:rPr>
        <w:t>ë</w:t>
      </w:r>
      <w:r w:rsidR="00CB5AF2" w:rsidRPr="00C31687">
        <w:rPr>
          <w:rFonts w:ascii="Times New Roman" w:eastAsia="MS Mincho" w:hAnsi="Times New Roman" w:cs="Times New Roman"/>
          <w:sz w:val="24"/>
          <w:szCs w:val="24"/>
          <w:lang w:val="sq-AL"/>
        </w:rPr>
        <w:t>r nj</w:t>
      </w:r>
      <w:r w:rsidR="00205EE7" w:rsidRPr="00C31687">
        <w:rPr>
          <w:rFonts w:ascii="Times New Roman" w:eastAsia="MS Mincho" w:hAnsi="Times New Roman" w:cs="Times New Roman"/>
          <w:sz w:val="24"/>
          <w:szCs w:val="24"/>
          <w:lang w:val="sq-AL"/>
        </w:rPr>
        <w:t>ë</w:t>
      </w:r>
      <w:r w:rsidR="00CB5AF2" w:rsidRPr="00C31687">
        <w:rPr>
          <w:rFonts w:ascii="Times New Roman" w:eastAsia="MS Mincho" w:hAnsi="Times New Roman" w:cs="Times New Roman"/>
          <w:sz w:val="24"/>
          <w:szCs w:val="24"/>
          <w:lang w:val="sq-AL"/>
        </w:rPr>
        <w:t xml:space="preserve"> proces t</w:t>
      </w:r>
      <w:r w:rsidR="00205EE7" w:rsidRPr="00C31687">
        <w:rPr>
          <w:rFonts w:ascii="Times New Roman" w:eastAsia="MS Mincho" w:hAnsi="Times New Roman" w:cs="Times New Roman"/>
          <w:sz w:val="24"/>
          <w:szCs w:val="24"/>
          <w:lang w:val="sq-AL"/>
        </w:rPr>
        <w:t>ë</w:t>
      </w:r>
      <w:r w:rsidR="00CB5AF2" w:rsidRPr="00C31687">
        <w:rPr>
          <w:rFonts w:ascii="Times New Roman" w:eastAsia="MS Mincho" w:hAnsi="Times New Roman" w:cs="Times New Roman"/>
          <w:sz w:val="24"/>
          <w:szCs w:val="24"/>
          <w:lang w:val="sq-AL"/>
        </w:rPr>
        <w:t xml:space="preserve"> rregullt ligjor</w:t>
      </w:r>
      <w:r w:rsidR="00BB0D68" w:rsidRPr="00C31687">
        <w:rPr>
          <w:rFonts w:ascii="Times New Roman" w:eastAsia="MS Mincho" w:hAnsi="Times New Roman" w:cs="Times New Roman"/>
          <w:sz w:val="24"/>
          <w:szCs w:val="24"/>
          <w:lang w:val="sq-AL"/>
        </w:rPr>
        <w:t>,</w:t>
      </w:r>
      <w:r w:rsidR="00CB5AF2" w:rsidRPr="00C31687">
        <w:rPr>
          <w:rFonts w:ascii="Times New Roman" w:eastAsia="MS Mincho" w:hAnsi="Times New Roman" w:cs="Times New Roman"/>
          <w:sz w:val="24"/>
          <w:szCs w:val="24"/>
          <w:lang w:val="sq-AL"/>
        </w:rPr>
        <w:t xml:space="preserve"> </w:t>
      </w:r>
      <w:r w:rsidR="00BB0D68" w:rsidRPr="00C31687">
        <w:rPr>
          <w:rFonts w:ascii="Times New Roman" w:eastAsia="MS Mincho" w:hAnsi="Times New Roman" w:cs="Times New Roman"/>
          <w:sz w:val="24"/>
          <w:szCs w:val="24"/>
          <w:lang w:val="sq-AL"/>
        </w:rPr>
        <w:t xml:space="preserve">si e drejta për t’u informuar, dëgjuar, mbrojtur, ankuar, </w:t>
      </w:r>
      <w:proofErr w:type="spellStart"/>
      <w:r w:rsidR="00BB0D68" w:rsidRPr="00C31687">
        <w:rPr>
          <w:rFonts w:ascii="Times New Roman" w:eastAsia="MS Mincho" w:hAnsi="Times New Roman" w:cs="Times New Roman"/>
          <w:sz w:val="24"/>
          <w:szCs w:val="24"/>
          <w:lang w:val="sq-AL"/>
        </w:rPr>
        <w:t>etj</w:t>
      </w:r>
      <w:proofErr w:type="spellEnd"/>
      <w:r w:rsidR="00BB0D68" w:rsidRPr="00C31687">
        <w:rPr>
          <w:rFonts w:ascii="Times New Roman" w:eastAsia="MS Mincho" w:hAnsi="Times New Roman" w:cs="Times New Roman"/>
          <w:sz w:val="24"/>
          <w:szCs w:val="24"/>
          <w:lang w:val="sq-AL"/>
        </w:rPr>
        <w:t xml:space="preserve">, </w:t>
      </w:r>
      <w:r w:rsidR="00CB5AF2" w:rsidRPr="00C31687">
        <w:rPr>
          <w:rFonts w:ascii="Times New Roman" w:eastAsia="MS Mincho" w:hAnsi="Times New Roman" w:cs="Times New Roman"/>
          <w:sz w:val="24"/>
          <w:szCs w:val="24"/>
          <w:lang w:val="sq-AL"/>
        </w:rPr>
        <w:t>p</w:t>
      </w:r>
      <w:r w:rsidR="00205EE7" w:rsidRPr="00C31687">
        <w:rPr>
          <w:rFonts w:ascii="Times New Roman" w:eastAsia="MS Mincho" w:hAnsi="Times New Roman" w:cs="Times New Roman"/>
          <w:sz w:val="24"/>
          <w:szCs w:val="24"/>
          <w:lang w:val="sq-AL"/>
        </w:rPr>
        <w:t>ë</w:t>
      </w:r>
      <w:r w:rsidR="00CB5AF2" w:rsidRPr="00C31687">
        <w:rPr>
          <w:rFonts w:ascii="Times New Roman" w:eastAsia="MS Mincho" w:hAnsi="Times New Roman" w:cs="Times New Roman"/>
          <w:sz w:val="24"/>
          <w:szCs w:val="24"/>
          <w:lang w:val="sq-AL"/>
        </w:rPr>
        <w:t xml:space="preserve">r shtetasit </w:t>
      </w:r>
      <w:r w:rsidR="002961A2" w:rsidRPr="00C31687">
        <w:rPr>
          <w:rFonts w:ascii="Times New Roman" w:eastAsia="MS Mincho" w:hAnsi="Times New Roman" w:cs="Times New Roman"/>
          <w:sz w:val="24"/>
          <w:szCs w:val="24"/>
          <w:lang w:val="sq-AL"/>
        </w:rPr>
        <w:t>q</w:t>
      </w:r>
      <w:r w:rsidR="00205EE7" w:rsidRPr="00C31687">
        <w:rPr>
          <w:rFonts w:ascii="Times New Roman" w:eastAsia="MS Mincho" w:hAnsi="Times New Roman" w:cs="Times New Roman"/>
          <w:sz w:val="24"/>
          <w:szCs w:val="24"/>
          <w:lang w:val="sq-AL"/>
        </w:rPr>
        <w:t>ë</w:t>
      </w:r>
      <w:r w:rsidR="002961A2" w:rsidRPr="00C31687">
        <w:rPr>
          <w:rFonts w:ascii="Times New Roman" w:eastAsia="MS Mincho" w:hAnsi="Times New Roman" w:cs="Times New Roman"/>
          <w:sz w:val="24"/>
          <w:szCs w:val="24"/>
          <w:lang w:val="sq-AL"/>
        </w:rPr>
        <w:t xml:space="preserve"> i n</w:t>
      </w:r>
      <w:r w:rsidR="00205EE7" w:rsidRPr="00C31687">
        <w:rPr>
          <w:rFonts w:ascii="Times New Roman" w:eastAsia="MS Mincho" w:hAnsi="Times New Roman" w:cs="Times New Roman"/>
          <w:sz w:val="24"/>
          <w:szCs w:val="24"/>
          <w:lang w:val="sq-AL"/>
        </w:rPr>
        <w:t>ë</w:t>
      </w:r>
      <w:r w:rsidR="002961A2" w:rsidRPr="00C31687">
        <w:rPr>
          <w:rFonts w:ascii="Times New Roman" w:eastAsia="MS Mincho" w:hAnsi="Times New Roman" w:cs="Times New Roman"/>
          <w:sz w:val="24"/>
          <w:szCs w:val="24"/>
          <w:lang w:val="sq-AL"/>
        </w:rPr>
        <w:t>nshtrohen tes</w:t>
      </w:r>
      <w:r w:rsidR="00F53C02" w:rsidRPr="00C31687">
        <w:rPr>
          <w:rFonts w:ascii="Times New Roman" w:eastAsia="MS Mincho" w:hAnsi="Times New Roman" w:cs="Times New Roman"/>
          <w:sz w:val="24"/>
          <w:szCs w:val="24"/>
          <w:lang w:val="sq-AL"/>
        </w:rPr>
        <w:t>t</w:t>
      </w:r>
      <w:r w:rsidR="002961A2" w:rsidRPr="00C31687">
        <w:rPr>
          <w:rFonts w:ascii="Times New Roman" w:eastAsia="MS Mincho" w:hAnsi="Times New Roman" w:cs="Times New Roman"/>
          <w:sz w:val="24"/>
          <w:szCs w:val="24"/>
          <w:lang w:val="sq-AL"/>
        </w:rPr>
        <w:t>it t</w:t>
      </w:r>
      <w:r w:rsidR="00205EE7" w:rsidRPr="00C31687">
        <w:rPr>
          <w:rFonts w:ascii="Times New Roman" w:eastAsia="MS Mincho" w:hAnsi="Times New Roman" w:cs="Times New Roman"/>
          <w:sz w:val="24"/>
          <w:szCs w:val="24"/>
          <w:lang w:val="sq-AL"/>
        </w:rPr>
        <w:t>ë</w:t>
      </w:r>
      <w:r w:rsidR="00BB0D68" w:rsidRPr="00C31687">
        <w:rPr>
          <w:rFonts w:ascii="Times New Roman" w:eastAsia="MS Mincho" w:hAnsi="Times New Roman" w:cs="Times New Roman"/>
          <w:sz w:val="24"/>
          <w:szCs w:val="24"/>
          <w:lang w:val="sq-AL"/>
        </w:rPr>
        <w:t xml:space="preserve"> poligrafit</w:t>
      </w:r>
      <w:r w:rsidR="002961A2" w:rsidRPr="00C31687">
        <w:rPr>
          <w:rFonts w:ascii="Times New Roman" w:eastAsia="MS Mincho" w:hAnsi="Times New Roman" w:cs="Times New Roman"/>
          <w:sz w:val="24"/>
          <w:szCs w:val="24"/>
          <w:lang w:val="sq-AL"/>
        </w:rPr>
        <w:t xml:space="preserve">. </w:t>
      </w:r>
      <w:r w:rsidR="00CB5AF2" w:rsidRPr="00C31687">
        <w:rPr>
          <w:rFonts w:ascii="Times New Roman" w:eastAsia="MS Mincho" w:hAnsi="Times New Roman" w:cs="Times New Roman"/>
          <w:sz w:val="24"/>
          <w:szCs w:val="24"/>
          <w:lang w:val="sq-AL"/>
        </w:rPr>
        <w:t>P</w:t>
      </w:r>
      <w:r w:rsidR="00131A59" w:rsidRPr="00C31687">
        <w:rPr>
          <w:rFonts w:ascii="Times New Roman" w:eastAsia="MS Mincho" w:hAnsi="Times New Roman" w:cs="Times New Roman"/>
          <w:sz w:val="24"/>
          <w:szCs w:val="24"/>
          <w:lang w:val="sq-AL"/>
        </w:rPr>
        <w:t xml:space="preserve">unonjësi që vlerësohet </w:t>
      </w:r>
      <w:r w:rsidR="002961A2" w:rsidRPr="00C31687">
        <w:rPr>
          <w:rFonts w:ascii="Times New Roman" w:eastAsia="MS Mincho" w:hAnsi="Times New Roman" w:cs="Times New Roman"/>
          <w:sz w:val="24"/>
          <w:szCs w:val="24"/>
          <w:lang w:val="sq-AL"/>
        </w:rPr>
        <w:t xml:space="preserve">nuk </w:t>
      </w:r>
      <w:r w:rsidR="00935146" w:rsidRPr="00C31687">
        <w:rPr>
          <w:rFonts w:ascii="Times New Roman" w:eastAsia="MS Mincho" w:hAnsi="Times New Roman" w:cs="Times New Roman"/>
          <w:sz w:val="24"/>
          <w:szCs w:val="24"/>
          <w:lang w:val="sq-AL"/>
        </w:rPr>
        <w:t xml:space="preserve">ka </w:t>
      </w:r>
      <w:r w:rsidR="00131A59" w:rsidRPr="00C31687">
        <w:rPr>
          <w:rFonts w:ascii="Times New Roman" w:eastAsia="MS Mincho" w:hAnsi="Times New Roman" w:cs="Times New Roman"/>
          <w:sz w:val="24"/>
          <w:szCs w:val="24"/>
          <w:lang w:val="sq-AL"/>
        </w:rPr>
        <w:t xml:space="preserve">të drejtë të kundërshtojë të dhënat e mjeteve teknologjike, informacionin ose raportin e ekspertit apo të kundërshtojë </w:t>
      </w:r>
      <w:r w:rsidR="00755998" w:rsidRPr="00C31687">
        <w:rPr>
          <w:rFonts w:ascii="Times New Roman" w:eastAsia="MS Mincho" w:hAnsi="Times New Roman" w:cs="Times New Roman"/>
          <w:sz w:val="24"/>
          <w:szCs w:val="24"/>
          <w:lang w:val="sq-AL"/>
        </w:rPr>
        <w:t>e</w:t>
      </w:r>
      <w:r w:rsidR="00131A59" w:rsidRPr="00C31687">
        <w:rPr>
          <w:rFonts w:ascii="Times New Roman" w:eastAsia="MS Mincho" w:hAnsi="Times New Roman" w:cs="Times New Roman"/>
          <w:sz w:val="24"/>
          <w:szCs w:val="24"/>
          <w:lang w:val="sq-AL"/>
        </w:rPr>
        <w:t>dhe vetë ekspertin.</w:t>
      </w:r>
    </w:p>
    <w:p w:rsidR="00E50F4A" w:rsidRPr="00C31687" w:rsidRDefault="00364CE7" w:rsidP="00EA1200">
      <w:pPr>
        <w:shd w:val="clear" w:color="auto" w:fill="FFFFFF" w:themeFill="background1"/>
        <w:tabs>
          <w:tab w:val="left" w:pos="1080"/>
        </w:tabs>
        <w:autoSpaceDE w:val="0"/>
        <w:autoSpaceDN w:val="0"/>
        <w:adjustRightInd w:val="0"/>
        <w:spacing w:after="0" w:line="360" w:lineRule="auto"/>
        <w:ind w:left="1260" w:hanging="540"/>
        <w:contextualSpacing/>
        <w:jc w:val="both"/>
        <w:rPr>
          <w:rFonts w:ascii="Times New Roman" w:eastAsia="MS Mincho" w:hAnsi="Times New Roman" w:cs="Times New Roman"/>
          <w:sz w:val="24"/>
          <w:szCs w:val="24"/>
          <w:lang w:val="sq-AL"/>
        </w:rPr>
      </w:pPr>
      <w:r w:rsidRPr="00C31687">
        <w:rPr>
          <w:rFonts w:ascii="Times New Roman" w:eastAsia="MS Mincho" w:hAnsi="Times New Roman" w:cs="Times New Roman"/>
          <w:sz w:val="24"/>
          <w:szCs w:val="24"/>
          <w:lang w:val="sq-AL"/>
        </w:rPr>
        <w:t>7</w:t>
      </w:r>
      <w:r w:rsidR="00693C9B" w:rsidRPr="00C31687">
        <w:rPr>
          <w:rFonts w:ascii="Times New Roman" w:eastAsia="MS Mincho" w:hAnsi="Times New Roman" w:cs="Times New Roman"/>
          <w:sz w:val="24"/>
          <w:szCs w:val="24"/>
          <w:lang w:val="sq-AL"/>
        </w:rPr>
        <w:t>.</w:t>
      </w:r>
      <w:r w:rsidR="0052372E" w:rsidRPr="00C31687">
        <w:rPr>
          <w:rFonts w:ascii="Times New Roman" w:eastAsia="MS Mincho" w:hAnsi="Times New Roman" w:cs="Times New Roman"/>
          <w:sz w:val="24"/>
          <w:szCs w:val="24"/>
          <w:lang w:val="sq-AL"/>
        </w:rPr>
        <w:t>7</w:t>
      </w:r>
      <w:r w:rsidR="00693C9B" w:rsidRPr="00C31687">
        <w:rPr>
          <w:rFonts w:ascii="Times New Roman" w:eastAsia="MS Mincho" w:hAnsi="Times New Roman" w:cs="Times New Roman"/>
          <w:sz w:val="24"/>
          <w:szCs w:val="24"/>
          <w:lang w:val="sq-AL"/>
        </w:rPr>
        <w:t xml:space="preserve">. </w:t>
      </w:r>
      <w:r w:rsidR="00935146" w:rsidRPr="00C31687">
        <w:rPr>
          <w:rFonts w:ascii="Times New Roman" w:eastAsia="MS Mincho" w:hAnsi="Times New Roman" w:cs="Times New Roman"/>
          <w:i/>
          <w:sz w:val="24"/>
          <w:szCs w:val="24"/>
          <w:lang w:val="sq-AL"/>
        </w:rPr>
        <w:t>Është cenuar parimi i barazisë në ligj</w:t>
      </w:r>
      <w:r w:rsidR="00901ABF" w:rsidRPr="00C31687">
        <w:rPr>
          <w:rFonts w:ascii="Times New Roman" w:eastAsia="MS Mincho" w:hAnsi="Times New Roman" w:cs="Times New Roman"/>
          <w:i/>
          <w:sz w:val="24"/>
          <w:szCs w:val="24"/>
          <w:lang w:val="sq-AL"/>
        </w:rPr>
        <w:t xml:space="preserve"> dhe i </w:t>
      </w:r>
      <w:proofErr w:type="spellStart"/>
      <w:r w:rsidR="00901ABF" w:rsidRPr="00C31687">
        <w:rPr>
          <w:rFonts w:ascii="Times New Roman" w:eastAsia="MS Mincho" w:hAnsi="Times New Roman" w:cs="Times New Roman"/>
          <w:i/>
          <w:sz w:val="24"/>
          <w:szCs w:val="24"/>
          <w:lang w:val="sq-AL"/>
        </w:rPr>
        <w:t>mosdiskriminimit</w:t>
      </w:r>
      <w:proofErr w:type="spellEnd"/>
      <w:r w:rsidR="00935146" w:rsidRPr="00C31687">
        <w:rPr>
          <w:rFonts w:ascii="Times New Roman" w:eastAsia="MS Mincho" w:hAnsi="Times New Roman" w:cs="Times New Roman"/>
          <w:i/>
          <w:sz w:val="24"/>
          <w:szCs w:val="24"/>
          <w:lang w:val="sq-AL"/>
        </w:rPr>
        <w:t>,</w:t>
      </w:r>
      <w:r w:rsidR="00935146" w:rsidRPr="00C31687">
        <w:rPr>
          <w:rFonts w:ascii="Times New Roman" w:eastAsia="MS Mincho" w:hAnsi="Times New Roman" w:cs="Times New Roman"/>
          <w:sz w:val="24"/>
          <w:szCs w:val="24"/>
          <w:lang w:val="sq-AL"/>
        </w:rPr>
        <w:t xml:space="preserve"> </w:t>
      </w:r>
      <w:r w:rsidR="00BA04F3" w:rsidRPr="00C31687">
        <w:rPr>
          <w:rFonts w:ascii="Times New Roman" w:eastAsia="MS Mincho" w:hAnsi="Times New Roman" w:cs="Times New Roman"/>
          <w:sz w:val="24"/>
          <w:szCs w:val="24"/>
          <w:lang w:val="sq-AL"/>
        </w:rPr>
        <w:t>pasi</w:t>
      </w:r>
      <w:r w:rsidR="00131FB4" w:rsidRPr="00C31687">
        <w:rPr>
          <w:rFonts w:ascii="Times New Roman" w:eastAsia="MS Mincho" w:hAnsi="Times New Roman" w:cs="Times New Roman"/>
          <w:sz w:val="24"/>
          <w:szCs w:val="24"/>
          <w:lang w:val="sq-AL"/>
        </w:rPr>
        <w:t xml:space="preserve"> </w:t>
      </w:r>
      <w:r w:rsidR="00492087" w:rsidRPr="00C31687">
        <w:rPr>
          <w:rFonts w:ascii="Times New Roman" w:eastAsia="MS Mincho" w:hAnsi="Times New Roman" w:cs="Times New Roman"/>
          <w:sz w:val="24"/>
          <w:szCs w:val="24"/>
          <w:lang w:val="sq-AL"/>
        </w:rPr>
        <w:t xml:space="preserve">edhe pse </w:t>
      </w:r>
      <w:r w:rsidR="00634402" w:rsidRPr="00C31687">
        <w:rPr>
          <w:rFonts w:ascii="Times New Roman" w:eastAsia="MS Mincho" w:hAnsi="Times New Roman" w:cs="Times New Roman"/>
          <w:sz w:val="24"/>
          <w:szCs w:val="24"/>
          <w:lang w:val="sq-AL"/>
        </w:rPr>
        <w:t>t</w:t>
      </w:r>
      <w:r w:rsidR="00F8150F" w:rsidRPr="00C31687">
        <w:rPr>
          <w:rFonts w:ascii="Times New Roman" w:eastAsia="MS Mincho" w:hAnsi="Times New Roman" w:cs="Times New Roman"/>
          <w:sz w:val="24"/>
          <w:szCs w:val="24"/>
          <w:lang w:val="sq-AL"/>
        </w:rPr>
        <w:t>ë</w:t>
      </w:r>
      <w:r w:rsidR="00634402" w:rsidRPr="00C31687">
        <w:rPr>
          <w:rFonts w:ascii="Times New Roman" w:eastAsia="MS Mincho" w:hAnsi="Times New Roman" w:cs="Times New Roman"/>
          <w:sz w:val="24"/>
          <w:szCs w:val="24"/>
          <w:lang w:val="sq-AL"/>
        </w:rPr>
        <w:t xml:space="preserve"> dy</w:t>
      </w:r>
      <w:r w:rsidR="00CA623E" w:rsidRPr="00C31687">
        <w:rPr>
          <w:rFonts w:ascii="Times New Roman" w:eastAsia="MS Mincho" w:hAnsi="Times New Roman" w:cs="Times New Roman"/>
          <w:sz w:val="24"/>
          <w:szCs w:val="24"/>
          <w:lang w:val="sq-AL"/>
        </w:rPr>
        <w:t>ja</w:t>
      </w:r>
      <w:r w:rsidR="00634402" w:rsidRPr="00C31687">
        <w:rPr>
          <w:rFonts w:ascii="Times New Roman" w:eastAsia="MS Mincho" w:hAnsi="Times New Roman" w:cs="Times New Roman"/>
          <w:sz w:val="24"/>
          <w:szCs w:val="24"/>
          <w:lang w:val="sq-AL"/>
        </w:rPr>
        <w:t xml:space="preserve"> ligjet parashikojn</w:t>
      </w:r>
      <w:r w:rsidR="00F8150F" w:rsidRPr="00C31687">
        <w:rPr>
          <w:rFonts w:ascii="Times New Roman" w:eastAsia="MS Mincho" w:hAnsi="Times New Roman" w:cs="Times New Roman"/>
          <w:sz w:val="24"/>
          <w:szCs w:val="24"/>
          <w:lang w:val="sq-AL"/>
        </w:rPr>
        <w:t>ë</w:t>
      </w:r>
      <w:r w:rsidR="00634402" w:rsidRPr="00C31687">
        <w:rPr>
          <w:rFonts w:ascii="Times New Roman" w:eastAsia="MS Mincho" w:hAnsi="Times New Roman" w:cs="Times New Roman"/>
          <w:sz w:val="24"/>
          <w:szCs w:val="24"/>
          <w:lang w:val="sq-AL"/>
        </w:rPr>
        <w:t xml:space="preserve"> p</w:t>
      </w:r>
      <w:r w:rsidR="00F8150F" w:rsidRPr="00C31687">
        <w:rPr>
          <w:rFonts w:ascii="Times New Roman" w:eastAsia="MS Mincho" w:hAnsi="Times New Roman" w:cs="Times New Roman"/>
          <w:sz w:val="24"/>
          <w:szCs w:val="24"/>
          <w:lang w:val="sq-AL"/>
        </w:rPr>
        <w:t>ë</w:t>
      </w:r>
      <w:r w:rsidR="00634402" w:rsidRPr="00C31687">
        <w:rPr>
          <w:rFonts w:ascii="Times New Roman" w:eastAsia="MS Mincho" w:hAnsi="Times New Roman" w:cs="Times New Roman"/>
          <w:sz w:val="24"/>
          <w:szCs w:val="24"/>
          <w:lang w:val="sq-AL"/>
        </w:rPr>
        <w:t xml:space="preserve">rdorimin e testeve dhe </w:t>
      </w:r>
      <w:r w:rsidR="00CA623E" w:rsidRPr="00C31687">
        <w:rPr>
          <w:rFonts w:ascii="Times New Roman" w:eastAsia="MS Mincho" w:hAnsi="Times New Roman" w:cs="Times New Roman"/>
          <w:sz w:val="24"/>
          <w:szCs w:val="24"/>
          <w:lang w:val="sq-AL"/>
        </w:rPr>
        <w:t xml:space="preserve">të </w:t>
      </w:r>
      <w:r w:rsidR="00634402" w:rsidRPr="00C31687">
        <w:rPr>
          <w:rFonts w:ascii="Times New Roman" w:eastAsia="MS Mincho" w:hAnsi="Times New Roman" w:cs="Times New Roman"/>
          <w:sz w:val="24"/>
          <w:szCs w:val="24"/>
          <w:lang w:val="sq-AL"/>
        </w:rPr>
        <w:t>pa</w:t>
      </w:r>
      <w:r w:rsidR="005E584E" w:rsidRPr="00C31687">
        <w:rPr>
          <w:rFonts w:ascii="Times New Roman" w:eastAsia="MS Mincho" w:hAnsi="Times New Roman" w:cs="Times New Roman"/>
          <w:sz w:val="24"/>
          <w:szCs w:val="24"/>
          <w:lang w:val="sq-AL"/>
        </w:rPr>
        <w:t>j</w:t>
      </w:r>
      <w:r w:rsidR="00634402" w:rsidRPr="00C31687">
        <w:rPr>
          <w:rFonts w:ascii="Times New Roman" w:eastAsia="MS Mincho" w:hAnsi="Times New Roman" w:cs="Times New Roman"/>
          <w:sz w:val="24"/>
          <w:szCs w:val="24"/>
          <w:lang w:val="sq-AL"/>
        </w:rPr>
        <w:t>isjeve teknike, m</w:t>
      </w:r>
      <w:r w:rsidR="00F8150F" w:rsidRPr="00C31687">
        <w:rPr>
          <w:rFonts w:ascii="Times New Roman" w:eastAsia="MS Mincho" w:hAnsi="Times New Roman" w:cs="Times New Roman"/>
          <w:sz w:val="24"/>
          <w:szCs w:val="24"/>
          <w:lang w:val="sq-AL"/>
        </w:rPr>
        <w:t>ë</w:t>
      </w:r>
      <w:r w:rsidR="00634402" w:rsidRPr="00C31687">
        <w:rPr>
          <w:rFonts w:ascii="Times New Roman" w:eastAsia="MS Mincho" w:hAnsi="Times New Roman" w:cs="Times New Roman"/>
          <w:sz w:val="24"/>
          <w:szCs w:val="24"/>
          <w:lang w:val="sq-AL"/>
        </w:rPr>
        <w:t xml:space="preserve">nyra e formulimit </w:t>
      </w:r>
      <w:r w:rsidR="00F8150F" w:rsidRPr="00C31687">
        <w:rPr>
          <w:rFonts w:ascii="Times New Roman" w:eastAsia="MS Mincho" w:hAnsi="Times New Roman" w:cs="Times New Roman"/>
          <w:sz w:val="24"/>
          <w:szCs w:val="24"/>
          <w:lang w:val="sq-AL"/>
        </w:rPr>
        <w:t>ë</w:t>
      </w:r>
      <w:r w:rsidR="00634402" w:rsidRPr="00C31687">
        <w:rPr>
          <w:rFonts w:ascii="Times New Roman" w:eastAsia="MS Mincho" w:hAnsi="Times New Roman" w:cs="Times New Roman"/>
          <w:sz w:val="24"/>
          <w:szCs w:val="24"/>
          <w:lang w:val="sq-AL"/>
        </w:rPr>
        <w:t>sht</w:t>
      </w:r>
      <w:r w:rsidR="00F8150F" w:rsidRPr="00C31687">
        <w:rPr>
          <w:rFonts w:ascii="Times New Roman" w:eastAsia="MS Mincho" w:hAnsi="Times New Roman" w:cs="Times New Roman"/>
          <w:sz w:val="24"/>
          <w:szCs w:val="24"/>
          <w:lang w:val="sq-AL"/>
        </w:rPr>
        <w:t>ë</w:t>
      </w:r>
      <w:r w:rsidR="00AD2BAF" w:rsidRPr="00C31687">
        <w:rPr>
          <w:rFonts w:ascii="Times New Roman" w:eastAsia="MS Mincho" w:hAnsi="Times New Roman" w:cs="Times New Roman"/>
          <w:sz w:val="24"/>
          <w:szCs w:val="24"/>
          <w:lang w:val="sq-AL"/>
        </w:rPr>
        <w:t xml:space="preserve"> e </w:t>
      </w:r>
      <w:r w:rsidR="00634402" w:rsidRPr="00C31687">
        <w:rPr>
          <w:rFonts w:ascii="Times New Roman" w:eastAsia="MS Mincho" w:hAnsi="Times New Roman" w:cs="Times New Roman"/>
          <w:sz w:val="24"/>
          <w:szCs w:val="24"/>
          <w:lang w:val="sq-AL"/>
        </w:rPr>
        <w:t>ndryshme. Konkretisht,</w:t>
      </w:r>
      <w:r w:rsidR="00747B12" w:rsidRPr="00C31687">
        <w:rPr>
          <w:rFonts w:ascii="Times New Roman" w:eastAsia="MS Mincho" w:hAnsi="Times New Roman" w:cs="Times New Roman"/>
          <w:sz w:val="24"/>
          <w:szCs w:val="24"/>
          <w:lang w:val="sq-AL"/>
        </w:rPr>
        <w:t xml:space="preserve"> sipas p</w:t>
      </w:r>
      <w:r w:rsidR="009549F3" w:rsidRPr="00C31687">
        <w:rPr>
          <w:rFonts w:ascii="Times New Roman" w:eastAsia="MS Mincho" w:hAnsi="Times New Roman" w:cs="Times New Roman"/>
          <w:sz w:val="24"/>
          <w:szCs w:val="24"/>
          <w:lang w:val="sq-AL"/>
        </w:rPr>
        <w:t>ë</w:t>
      </w:r>
      <w:r w:rsidR="00747B12" w:rsidRPr="00C31687">
        <w:rPr>
          <w:rFonts w:ascii="Times New Roman" w:eastAsia="MS Mincho" w:hAnsi="Times New Roman" w:cs="Times New Roman"/>
          <w:sz w:val="24"/>
          <w:szCs w:val="24"/>
          <w:lang w:val="sq-AL"/>
        </w:rPr>
        <w:t>rmbajtjes s</w:t>
      </w:r>
      <w:r w:rsidR="009549F3" w:rsidRPr="00C31687">
        <w:rPr>
          <w:rFonts w:ascii="Times New Roman" w:eastAsia="MS Mincho" w:hAnsi="Times New Roman" w:cs="Times New Roman"/>
          <w:sz w:val="24"/>
          <w:szCs w:val="24"/>
          <w:lang w:val="sq-AL"/>
        </w:rPr>
        <w:t>ë</w:t>
      </w:r>
      <w:r w:rsidR="00747B12" w:rsidRPr="00C31687">
        <w:rPr>
          <w:rFonts w:ascii="Times New Roman" w:eastAsia="MS Mincho" w:hAnsi="Times New Roman" w:cs="Times New Roman"/>
          <w:sz w:val="24"/>
          <w:szCs w:val="24"/>
          <w:lang w:val="sq-AL"/>
        </w:rPr>
        <w:t xml:space="preserve"> ligjit </w:t>
      </w:r>
      <w:r w:rsidR="00935146" w:rsidRPr="00C31687">
        <w:rPr>
          <w:rFonts w:ascii="Times New Roman" w:eastAsia="MS Mincho" w:hAnsi="Times New Roman" w:cs="Times New Roman"/>
          <w:sz w:val="24"/>
          <w:szCs w:val="24"/>
          <w:lang w:val="sq-AL"/>
        </w:rPr>
        <w:t>nr.</w:t>
      </w:r>
      <w:r w:rsidR="00901ABF" w:rsidRPr="00C31687">
        <w:rPr>
          <w:rFonts w:ascii="Times New Roman" w:eastAsia="MS Mincho" w:hAnsi="Times New Roman" w:cs="Times New Roman"/>
          <w:sz w:val="24"/>
          <w:szCs w:val="24"/>
          <w:lang w:val="sq-AL"/>
        </w:rPr>
        <w:t xml:space="preserve"> </w:t>
      </w:r>
      <w:r w:rsidR="00935146" w:rsidRPr="00C31687">
        <w:rPr>
          <w:rFonts w:ascii="Times New Roman" w:eastAsia="MS Mincho" w:hAnsi="Times New Roman" w:cs="Times New Roman"/>
          <w:sz w:val="24"/>
          <w:szCs w:val="24"/>
          <w:lang w:val="sq-AL"/>
        </w:rPr>
        <w:t>95/2016</w:t>
      </w:r>
      <w:r w:rsidR="00CA623E" w:rsidRPr="00C31687">
        <w:rPr>
          <w:rFonts w:ascii="Times New Roman" w:eastAsia="MS Mincho" w:hAnsi="Times New Roman" w:cs="Times New Roman"/>
          <w:sz w:val="24"/>
          <w:szCs w:val="24"/>
          <w:lang w:val="sq-AL"/>
        </w:rPr>
        <w:t>,</w:t>
      </w:r>
      <w:r w:rsidR="00935146" w:rsidRPr="00C31687">
        <w:rPr>
          <w:rFonts w:ascii="Times New Roman" w:eastAsia="MS Mincho" w:hAnsi="Times New Roman" w:cs="Times New Roman"/>
          <w:sz w:val="24"/>
          <w:szCs w:val="24"/>
          <w:lang w:val="sq-AL"/>
        </w:rPr>
        <w:t xml:space="preserve"> nënshtrimi ndaj pajisjeve teknike për besueshmërinë e thëni</w:t>
      </w:r>
      <w:r w:rsidR="00747B12" w:rsidRPr="00C31687">
        <w:rPr>
          <w:rFonts w:ascii="Times New Roman" w:eastAsia="MS Mincho" w:hAnsi="Times New Roman" w:cs="Times New Roman"/>
          <w:sz w:val="24"/>
          <w:szCs w:val="24"/>
          <w:lang w:val="sq-AL"/>
        </w:rPr>
        <w:t>eve është kriter i detyrueshëm</w:t>
      </w:r>
      <w:r w:rsidR="00FA78B1" w:rsidRPr="00C31687">
        <w:rPr>
          <w:rFonts w:ascii="Times New Roman" w:eastAsia="MS Mincho" w:hAnsi="Times New Roman" w:cs="Times New Roman"/>
          <w:sz w:val="24"/>
          <w:szCs w:val="24"/>
          <w:lang w:val="sq-AL"/>
        </w:rPr>
        <w:t xml:space="preserve"> q</w:t>
      </w:r>
      <w:r w:rsidR="00A9764D" w:rsidRPr="00C31687">
        <w:rPr>
          <w:rFonts w:ascii="Times New Roman" w:eastAsia="MS Mincho" w:hAnsi="Times New Roman" w:cs="Times New Roman"/>
          <w:sz w:val="24"/>
          <w:szCs w:val="24"/>
          <w:lang w:val="sq-AL"/>
        </w:rPr>
        <w:t>ë</w:t>
      </w:r>
      <w:r w:rsidR="00FA78B1" w:rsidRPr="00C31687">
        <w:rPr>
          <w:rFonts w:ascii="Times New Roman" w:eastAsia="MS Mincho" w:hAnsi="Times New Roman" w:cs="Times New Roman"/>
          <w:sz w:val="24"/>
          <w:szCs w:val="24"/>
          <w:lang w:val="sq-AL"/>
        </w:rPr>
        <w:t xml:space="preserve"> kryhet me dh</w:t>
      </w:r>
      <w:r w:rsidR="00A9764D" w:rsidRPr="00C31687">
        <w:rPr>
          <w:rFonts w:ascii="Times New Roman" w:eastAsia="MS Mincho" w:hAnsi="Times New Roman" w:cs="Times New Roman"/>
          <w:sz w:val="24"/>
          <w:szCs w:val="24"/>
          <w:lang w:val="sq-AL"/>
        </w:rPr>
        <w:t>ë</w:t>
      </w:r>
      <w:r w:rsidR="00FA78B1" w:rsidRPr="00C31687">
        <w:rPr>
          <w:rFonts w:ascii="Times New Roman" w:eastAsia="MS Mincho" w:hAnsi="Times New Roman" w:cs="Times New Roman"/>
          <w:sz w:val="24"/>
          <w:szCs w:val="24"/>
          <w:lang w:val="sq-AL"/>
        </w:rPr>
        <w:t>ni</w:t>
      </w:r>
      <w:r w:rsidR="00B90134" w:rsidRPr="00C31687">
        <w:rPr>
          <w:rFonts w:ascii="Times New Roman" w:eastAsia="MS Mincho" w:hAnsi="Times New Roman" w:cs="Times New Roman"/>
          <w:sz w:val="24"/>
          <w:szCs w:val="24"/>
          <w:lang w:val="sq-AL"/>
        </w:rPr>
        <w:t>e</w:t>
      </w:r>
      <w:r w:rsidR="00FA78B1" w:rsidRPr="00C31687">
        <w:rPr>
          <w:rFonts w:ascii="Times New Roman" w:eastAsia="MS Mincho" w:hAnsi="Times New Roman" w:cs="Times New Roman"/>
          <w:sz w:val="24"/>
          <w:szCs w:val="24"/>
          <w:lang w:val="sq-AL"/>
        </w:rPr>
        <w:t>n e p</w:t>
      </w:r>
      <w:r w:rsidR="00A9764D" w:rsidRPr="00C31687">
        <w:rPr>
          <w:rFonts w:ascii="Times New Roman" w:eastAsia="MS Mincho" w:hAnsi="Times New Roman" w:cs="Times New Roman"/>
          <w:sz w:val="24"/>
          <w:szCs w:val="24"/>
          <w:lang w:val="sq-AL"/>
        </w:rPr>
        <w:t>ë</w:t>
      </w:r>
      <w:r w:rsidR="00FA78B1" w:rsidRPr="00C31687">
        <w:rPr>
          <w:rFonts w:ascii="Times New Roman" w:eastAsia="MS Mincho" w:hAnsi="Times New Roman" w:cs="Times New Roman"/>
          <w:sz w:val="24"/>
          <w:szCs w:val="24"/>
          <w:lang w:val="sq-AL"/>
        </w:rPr>
        <w:t>lqimit t</w:t>
      </w:r>
      <w:r w:rsidR="00A9764D" w:rsidRPr="00C31687">
        <w:rPr>
          <w:rFonts w:ascii="Times New Roman" w:eastAsia="MS Mincho" w:hAnsi="Times New Roman" w:cs="Times New Roman"/>
          <w:sz w:val="24"/>
          <w:szCs w:val="24"/>
          <w:lang w:val="sq-AL"/>
        </w:rPr>
        <w:t>ë</w:t>
      </w:r>
      <w:r w:rsidR="00FA78B1" w:rsidRPr="00C31687">
        <w:rPr>
          <w:rFonts w:ascii="Times New Roman" w:eastAsia="MS Mincho" w:hAnsi="Times New Roman" w:cs="Times New Roman"/>
          <w:sz w:val="24"/>
          <w:szCs w:val="24"/>
          <w:lang w:val="sq-AL"/>
        </w:rPr>
        <w:t xml:space="preserve"> kandidatit</w:t>
      </w:r>
      <w:r w:rsidR="00747B12" w:rsidRPr="00C31687">
        <w:rPr>
          <w:rFonts w:ascii="Times New Roman" w:eastAsia="MS Mincho" w:hAnsi="Times New Roman" w:cs="Times New Roman"/>
          <w:sz w:val="24"/>
          <w:szCs w:val="24"/>
          <w:lang w:val="sq-AL"/>
        </w:rPr>
        <w:t>, nd</w:t>
      </w:r>
      <w:r w:rsidR="009549F3" w:rsidRPr="00C31687">
        <w:rPr>
          <w:rFonts w:ascii="Times New Roman" w:eastAsia="MS Mincho" w:hAnsi="Times New Roman" w:cs="Times New Roman"/>
          <w:sz w:val="24"/>
          <w:szCs w:val="24"/>
          <w:lang w:val="sq-AL"/>
        </w:rPr>
        <w:t>ë</w:t>
      </w:r>
      <w:r w:rsidR="00747B12" w:rsidRPr="00C31687">
        <w:rPr>
          <w:rFonts w:ascii="Times New Roman" w:eastAsia="MS Mincho" w:hAnsi="Times New Roman" w:cs="Times New Roman"/>
          <w:sz w:val="24"/>
          <w:szCs w:val="24"/>
          <w:lang w:val="sq-AL"/>
        </w:rPr>
        <w:t xml:space="preserve">rsa </w:t>
      </w:r>
      <w:r w:rsidR="00935146" w:rsidRPr="00C31687">
        <w:rPr>
          <w:rFonts w:ascii="Times New Roman" w:eastAsia="MS Mincho" w:hAnsi="Times New Roman" w:cs="Times New Roman"/>
          <w:sz w:val="24"/>
          <w:szCs w:val="24"/>
          <w:lang w:val="sq-AL"/>
        </w:rPr>
        <w:t>sipas ligjit nr.</w:t>
      </w:r>
      <w:r w:rsidR="00EA1200" w:rsidRPr="00C31687">
        <w:rPr>
          <w:rFonts w:ascii="Times New Roman" w:eastAsia="MS Mincho" w:hAnsi="Times New Roman" w:cs="Times New Roman"/>
          <w:sz w:val="24"/>
          <w:szCs w:val="24"/>
          <w:lang w:val="sq-AL"/>
        </w:rPr>
        <w:t xml:space="preserve"> </w:t>
      </w:r>
      <w:r w:rsidR="00935146" w:rsidRPr="00C31687">
        <w:rPr>
          <w:rFonts w:ascii="Times New Roman" w:eastAsia="MS Mincho" w:hAnsi="Times New Roman" w:cs="Times New Roman"/>
          <w:sz w:val="24"/>
          <w:szCs w:val="24"/>
          <w:lang w:val="sq-AL"/>
        </w:rPr>
        <w:t xml:space="preserve">12/2018 </w:t>
      </w:r>
      <w:r w:rsidR="00747B12" w:rsidRPr="00C31687">
        <w:rPr>
          <w:rFonts w:ascii="Times New Roman" w:eastAsia="MS Mincho" w:hAnsi="Times New Roman" w:cs="Times New Roman"/>
          <w:sz w:val="24"/>
          <w:szCs w:val="24"/>
          <w:lang w:val="sq-AL"/>
        </w:rPr>
        <w:t>n</w:t>
      </w:r>
      <w:r w:rsidR="009549F3" w:rsidRPr="00C31687">
        <w:rPr>
          <w:rFonts w:ascii="Times New Roman" w:eastAsia="MS Mincho" w:hAnsi="Times New Roman" w:cs="Times New Roman"/>
          <w:sz w:val="24"/>
          <w:szCs w:val="24"/>
          <w:lang w:val="sq-AL"/>
        </w:rPr>
        <w:t>ë</w:t>
      </w:r>
      <w:r w:rsidR="00747B12" w:rsidRPr="00C31687">
        <w:rPr>
          <w:rFonts w:ascii="Times New Roman" w:eastAsia="MS Mincho" w:hAnsi="Times New Roman" w:cs="Times New Roman"/>
          <w:sz w:val="24"/>
          <w:szCs w:val="24"/>
          <w:lang w:val="sq-AL"/>
        </w:rPr>
        <w:t xml:space="preserve">nshtrimi ndaj pajisjeve teknike </w:t>
      </w:r>
      <w:r w:rsidR="00935146" w:rsidRPr="00C31687">
        <w:rPr>
          <w:rFonts w:ascii="Times New Roman" w:eastAsia="MS Mincho" w:hAnsi="Times New Roman" w:cs="Times New Roman"/>
          <w:sz w:val="24"/>
          <w:szCs w:val="24"/>
          <w:lang w:val="sq-AL"/>
        </w:rPr>
        <w:t xml:space="preserve">kryhet </w:t>
      </w:r>
      <w:r w:rsidR="00747B12" w:rsidRPr="00C31687">
        <w:rPr>
          <w:rFonts w:ascii="Times New Roman" w:eastAsia="MS Mincho" w:hAnsi="Times New Roman" w:cs="Times New Roman"/>
          <w:sz w:val="24"/>
          <w:szCs w:val="24"/>
          <w:lang w:val="sq-AL"/>
        </w:rPr>
        <w:t>vet</w:t>
      </w:r>
      <w:r w:rsidR="009549F3" w:rsidRPr="00C31687">
        <w:rPr>
          <w:rFonts w:ascii="Times New Roman" w:eastAsia="MS Mincho" w:hAnsi="Times New Roman" w:cs="Times New Roman"/>
          <w:sz w:val="24"/>
          <w:szCs w:val="24"/>
          <w:lang w:val="sq-AL"/>
        </w:rPr>
        <w:t>ë</w:t>
      </w:r>
      <w:r w:rsidR="00747B12" w:rsidRPr="00C31687">
        <w:rPr>
          <w:rFonts w:ascii="Times New Roman" w:eastAsia="MS Mincho" w:hAnsi="Times New Roman" w:cs="Times New Roman"/>
          <w:sz w:val="24"/>
          <w:szCs w:val="24"/>
          <w:lang w:val="sq-AL"/>
        </w:rPr>
        <w:t>m pas</w:t>
      </w:r>
      <w:r w:rsidR="00EC64EA" w:rsidRPr="00C31687">
        <w:rPr>
          <w:rFonts w:ascii="Times New Roman" w:eastAsia="MS Mincho" w:hAnsi="Times New Roman" w:cs="Times New Roman"/>
          <w:sz w:val="24"/>
          <w:szCs w:val="24"/>
          <w:lang w:val="sq-AL"/>
        </w:rPr>
        <w:t>i merret</w:t>
      </w:r>
      <w:r w:rsidR="00747B12" w:rsidRPr="00C31687">
        <w:rPr>
          <w:rFonts w:ascii="Times New Roman" w:eastAsia="MS Mincho" w:hAnsi="Times New Roman" w:cs="Times New Roman"/>
          <w:sz w:val="24"/>
          <w:szCs w:val="24"/>
          <w:lang w:val="sq-AL"/>
        </w:rPr>
        <w:t xml:space="preserve"> </w:t>
      </w:r>
      <w:r w:rsidR="00935146" w:rsidRPr="00C31687">
        <w:rPr>
          <w:rFonts w:ascii="Times New Roman" w:eastAsia="MS Mincho" w:hAnsi="Times New Roman" w:cs="Times New Roman"/>
          <w:sz w:val="24"/>
          <w:szCs w:val="24"/>
          <w:lang w:val="sq-AL"/>
        </w:rPr>
        <w:t>pëlqimi</w:t>
      </w:r>
      <w:r w:rsidR="00EC64EA" w:rsidRPr="00C31687">
        <w:rPr>
          <w:rFonts w:ascii="Times New Roman" w:eastAsia="MS Mincho" w:hAnsi="Times New Roman" w:cs="Times New Roman"/>
          <w:sz w:val="24"/>
          <w:szCs w:val="24"/>
          <w:lang w:val="sq-AL"/>
        </w:rPr>
        <w:t xml:space="preserve"> i </w:t>
      </w:r>
      <w:r w:rsidR="00935146" w:rsidRPr="00C31687">
        <w:rPr>
          <w:rFonts w:ascii="Times New Roman" w:eastAsia="MS Mincho" w:hAnsi="Times New Roman" w:cs="Times New Roman"/>
          <w:sz w:val="24"/>
          <w:szCs w:val="24"/>
          <w:lang w:val="sq-AL"/>
        </w:rPr>
        <w:t>punonjësit që i nënshtrohet.</w:t>
      </w:r>
      <w:r w:rsidR="00901ABF" w:rsidRPr="00C31687">
        <w:rPr>
          <w:rFonts w:ascii="Times New Roman" w:eastAsia="MS Mincho" w:hAnsi="Times New Roman" w:cs="Times New Roman"/>
          <w:sz w:val="24"/>
          <w:szCs w:val="24"/>
          <w:lang w:val="sq-AL"/>
        </w:rPr>
        <w:t xml:space="preserve"> </w:t>
      </w:r>
      <w:r w:rsidR="004D1F42" w:rsidRPr="00C31687">
        <w:rPr>
          <w:rFonts w:ascii="Times New Roman" w:eastAsia="MS Mincho" w:hAnsi="Times New Roman" w:cs="Times New Roman"/>
          <w:sz w:val="24"/>
          <w:szCs w:val="24"/>
          <w:lang w:val="sq-AL"/>
        </w:rPr>
        <w:t>P</w:t>
      </w:r>
      <w:r w:rsidR="005D730F" w:rsidRPr="00C31687">
        <w:rPr>
          <w:rFonts w:ascii="Times New Roman" w:eastAsia="MS Mincho" w:hAnsi="Times New Roman" w:cs="Times New Roman"/>
          <w:sz w:val="24"/>
          <w:szCs w:val="24"/>
          <w:lang w:val="sq-AL"/>
        </w:rPr>
        <w:t>ë</w:t>
      </w:r>
      <w:r w:rsidR="004D1F42" w:rsidRPr="00C31687">
        <w:rPr>
          <w:rFonts w:ascii="Times New Roman" w:eastAsia="MS Mincho" w:hAnsi="Times New Roman" w:cs="Times New Roman"/>
          <w:sz w:val="24"/>
          <w:szCs w:val="24"/>
          <w:lang w:val="sq-AL"/>
        </w:rPr>
        <w:t>r m</w:t>
      </w:r>
      <w:r w:rsidR="005D730F" w:rsidRPr="00C31687">
        <w:rPr>
          <w:rFonts w:ascii="Times New Roman" w:eastAsia="MS Mincho" w:hAnsi="Times New Roman" w:cs="Times New Roman"/>
          <w:sz w:val="24"/>
          <w:szCs w:val="24"/>
          <w:lang w:val="sq-AL"/>
        </w:rPr>
        <w:t>ë</w:t>
      </w:r>
      <w:r w:rsidR="004D1F42" w:rsidRPr="00C31687">
        <w:rPr>
          <w:rFonts w:ascii="Times New Roman" w:eastAsia="MS Mincho" w:hAnsi="Times New Roman" w:cs="Times New Roman"/>
          <w:sz w:val="24"/>
          <w:szCs w:val="24"/>
          <w:lang w:val="sq-AL"/>
        </w:rPr>
        <w:t xml:space="preserve"> tep</w:t>
      </w:r>
      <w:r w:rsidR="005D730F" w:rsidRPr="00C31687">
        <w:rPr>
          <w:rFonts w:ascii="Times New Roman" w:eastAsia="MS Mincho" w:hAnsi="Times New Roman" w:cs="Times New Roman"/>
          <w:sz w:val="24"/>
          <w:szCs w:val="24"/>
          <w:lang w:val="sq-AL"/>
        </w:rPr>
        <w:t>ë</w:t>
      </w:r>
      <w:r w:rsidR="004D1F42" w:rsidRPr="00C31687">
        <w:rPr>
          <w:rFonts w:ascii="Times New Roman" w:eastAsia="MS Mincho" w:hAnsi="Times New Roman" w:cs="Times New Roman"/>
          <w:sz w:val="24"/>
          <w:szCs w:val="24"/>
          <w:lang w:val="sq-AL"/>
        </w:rPr>
        <w:t>r, në relacionin bashkëlidhur ligjit nr.</w:t>
      </w:r>
      <w:r w:rsidR="00CB5AF2" w:rsidRPr="00C31687">
        <w:rPr>
          <w:rFonts w:ascii="Times New Roman" w:eastAsia="MS Mincho" w:hAnsi="Times New Roman" w:cs="Times New Roman"/>
          <w:sz w:val="24"/>
          <w:szCs w:val="24"/>
          <w:lang w:val="sq-AL"/>
        </w:rPr>
        <w:t xml:space="preserve"> </w:t>
      </w:r>
      <w:r w:rsidR="004D1F42" w:rsidRPr="00C31687">
        <w:rPr>
          <w:rFonts w:ascii="Times New Roman" w:eastAsia="MS Mincho" w:hAnsi="Times New Roman" w:cs="Times New Roman"/>
          <w:sz w:val="24"/>
          <w:szCs w:val="24"/>
          <w:lang w:val="sq-AL"/>
        </w:rPr>
        <w:t>95/2016 nuk është sqaruar</w:t>
      </w:r>
      <w:r w:rsidR="00CA623E" w:rsidRPr="00C31687">
        <w:rPr>
          <w:rFonts w:ascii="Times New Roman" w:eastAsia="MS Mincho" w:hAnsi="Times New Roman" w:cs="Times New Roman"/>
          <w:sz w:val="24"/>
          <w:szCs w:val="24"/>
          <w:lang w:val="sq-AL"/>
        </w:rPr>
        <w:t xml:space="preserve"> se</w:t>
      </w:r>
      <w:r w:rsidR="004D1F42" w:rsidRPr="00C31687">
        <w:rPr>
          <w:rFonts w:ascii="Times New Roman" w:eastAsia="MS Mincho" w:hAnsi="Times New Roman" w:cs="Times New Roman"/>
          <w:sz w:val="24"/>
          <w:szCs w:val="24"/>
          <w:lang w:val="sq-AL"/>
        </w:rPr>
        <w:t xml:space="preserve"> përse verifikimi i figurës nëpërmjet </w:t>
      </w:r>
      <w:r w:rsidR="00BB0D68" w:rsidRPr="00C31687">
        <w:rPr>
          <w:rFonts w:ascii="Times New Roman" w:eastAsia="MS Mincho" w:hAnsi="Times New Roman" w:cs="Times New Roman"/>
          <w:sz w:val="24"/>
          <w:szCs w:val="24"/>
          <w:lang w:val="sq-AL"/>
        </w:rPr>
        <w:t xml:space="preserve">testit të </w:t>
      </w:r>
      <w:r w:rsidR="004D1F42" w:rsidRPr="00C31687">
        <w:rPr>
          <w:rFonts w:ascii="Times New Roman" w:eastAsia="MS Mincho" w:hAnsi="Times New Roman" w:cs="Times New Roman"/>
          <w:sz w:val="24"/>
          <w:szCs w:val="24"/>
          <w:lang w:val="sq-AL"/>
        </w:rPr>
        <w:t xml:space="preserve">poligrafit është i domosdoshëm të përdoret vetëm për këtë kategori punonjësish </w:t>
      </w:r>
      <w:r w:rsidR="004D1F42" w:rsidRPr="00C31687">
        <w:rPr>
          <w:rFonts w:ascii="Times New Roman" w:eastAsia="MS Mincho" w:hAnsi="Times New Roman" w:cs="Times New Roman"/>
          <w:sz w:val="24"/>
          <w:szCs w:val="24"/>
          <w:lang w:val="sq-AL"/>
        </w:rPr>
        <w:lastRenderedPageBreak/>
        <w:t xml:space="preserve">dhe jo edhe në procesin e vlerësimit të gjyqtarëve dhe prokurorëve </w:t>
      </w:r>
      <w:r w:rsidR="00AD2BAF" w:rsidRPr="00C31687">
        <w:rPr>
          <w:rFonts w:ascii="Times New Roman" w:eastAsia="MS Mincho" w:hAnsi="Times New Roman" w:cs="Times New Roman"/>
          <w:sz w:val="24"/>
          <w:szCs w:val="24"/>
          <w:lang w:val="sq-AL"/>
        </w:rPr>
        <w:t>të</w:t>
      </w:r>
      <w:r w:rsidR="004D1F42" w:rsidRPr="00C31687">
        <w:rPr>
          <w:rFonts w:ascii="Times New Roman" w:eastAsia="MS Mincho" w:hAnsi="Times New Roman" w:cs="Times New Roman"/>
          <w:sz w:val="24"/>
          <w:szCs w:val="24"/>
          <w:lang w:val="sq-AL"/>
        </w:rPr>
        <w:t xml:space="preserve"> institucione</w:t>
      </w:r>
      <w:r w:rsidR="00AD2BAF" w:rsidRPr="00C31687">
        <w:rPr>
          <w:rFonts w:ascii="Times New Roman" w:eastAsia="MS Mincho" w:hAnsi="Times New Roman" w:cs="Times New Roman"/>
          <w:sz w:val="24"/>
          <w:szCs w:val="24"/>
          <w:lang w:val="sq-AL"/>
        </w:rPr>
        <w:t xml:space="preserve">ve të </w:t>
      </w:r>
      <w:r w:rsidR="004D1F42" w:rsidRPr="00C31687">
        <w:rPr>
          <w:rFonts w:ascii="Times New Roman" w:eastAsia="MS Mincho" w:hAnsi="Times New Roman" w:cs="Times New Roman"/>
          <w:sz w:val="24"/>
          <w:szCs w:val="24"/>
          <w:lang w:val="sq-AL"/>
        </w:rPr>
        <w:t>specializuara kundër korrupsionit dhe krimit të organizuar</w:t>
      </w:r>
      <w:r w:rsidR="00CB5AF2" w:rsidRPr="00C31687">
        <w:rPr>
          <w:rFonts w:ascii="Times New Roman" w:eastAsia="MS Mincho" w:hAnsi="Times New Roman" w:cs="Times New Roman"/>
          <w:sz w:val="24"/>
          <w:szCs w:val="24"/>
          <w:lang w:val="sq-AL"/>
        </w:rPr>
        <w:t>, i cili bazohet edhe n</w:t>
      </w:r>
      <w:r w:rsidR="00205EE7" w:rsidRPr="00C31687">
        <w:rPr>
          <w:rFonts w:ascii="Times New Roman" w:eastAsia="MS Mincho" w:hAnsi="Times New Roman" w:cs="Times New Roman"/>
          <w:sz w:val="24"/>
          <w:szCs w:val="24"/>
          <w:lang w:val="sq-AL"/>
        </w:rPr>
        <w:t>ë</w:t>
      </w:r>
      <w:r w:rsidR="00CB5AF2" w:rsidRPr="00C31687">
        <w:rPr>
          <w:rFonts w:ascii="Times New Roman" w:eastAsia="MS Mincho" w:hAnsi="Times New Roman" w:cs="Times New Roman"/>
          <w:sz w:val="24"/>
          <w:szCs w:val="24"/>
          <w:lang w:val="sq-AL"/>
        </w:rPr>
        <w:t xml:space="preserve"> kontrollin e kriterit t</w:t>
      </w:r>
      <w:r w:rsidR="00205EE7" w:rsidRPr="00C31687">
        <w:rPr>
          <w:rFonts w:ascii="Times New Roman" w:eastAsia="MS Mincho" w:hAnsi="Times New Roman" w:cs="Times New Roman"/>
          <w:sz w:val="24"/>
          <w:szCs w:val="24"/>
          <w:lang w:val="sq-AL"/>
        </w:rPr>
        <w:t>ë</w:t>
      </w:r>
      <w:r w:rsidR="00CB5AF2" w:rsidRPr="00C31687">
        <w:rPr>
          <w:rFonts w:ascii="Times New Roman" w:eastAsia="MS Mincho" w:hAnsi="Times New Roman" w:cs="Times New Roman"/>
          <w:sz w:val="24"/>
          <w:szCs w:val="24"/>
          <w:lang w:val="sq-AL"/>
        </w:rPr>
        <w:t xml:space="preserve"> integritetit</w:t>
      </w:r>
      <w:r w:rsidR="004D1F42" w:rsidRPr="00C31687">
        <w:rPr>
          <w:rFonts w:ascii="Times New Roman" w:eastAsia="MS Mincho" w:hAnsi="Times New Roman" w:cs="Times New Roman"/>
          <w:sz w:val="24"/>
          <w:szCs w:val="24"/>
          <w:lang w:val="sq-AL"/>
        </w:rPr>
        <w:t xml:space="preserve">. </w:t>
      </w:r>
      <w:r w:rsidR="00E50F4A" w:rsidRPr="00C31687">
        <w:rPr>
          <w:rFonts w:ascii="Times New Roman" w:eastAsia="MS Mincho" w:hAnsi="Times New Roman" w:cs="Times New Roman"/>
          <w:sz w:val="24"/>
          <w:szCs w:val="24"/>
          <w:lang w:val="sq-AL"/>
        </w:rPr>
        <w:t>Gjithashtu</w:t>
      </w:r>
      <w:r w:rsidR="00B57F62" w:rsidRPr="00C31687">
        <w:rPr>
          <w:rFonts w:ascii="Times New Roman" w:eastAsia="MS Mincho" w:hAnsi="Times New Roman" w:cs="Times New Roman"/>
          <w:sz w:val="24"/>
          <w:szCs w:val="24"/>
          <w:lang w:val="sq-AL"/>
        </w:rPr>
        <w:t>,</w:t>
      </w:r>
      <w:r w:rsidR="00E50F4A" w:rsidRPr="00C31687">
        <w:rPr>
          <w:rFonts w:ascii="Times New Roman" w:eastAsia="MS Mincho" w:hAnsi="Times New Roman" w:cs="Times New Roman"/>
          <w:sz w:val="24"/>
          <w:szCs w:val="24"/>
          <w:lang w:val="sq-AL"/>
        </w:rPr>
        <w:t xml:space="preserve"> p</w:t>
      </w:r>
      <w:r w:rsidR="00F8150F" w:rsidRPr="00C31687">
        <w:rPr>
          <w:rFonts w:ascii="Times New Roman" w:eastAsia="MS Mincho" w:hAnsi="Times New Roman" w:cs="Times New Roman"/>
          <w:sz w:val="24"/>
          <w:szCs w:val="24"/>
          <w:lang w:val="sq-AL"/>
        </w:rPr>
        <w:t>ë</w:t>
      </w:r>
      <w:r w:rsidR="00E50F4A" w:rsidRPr="00C31687">
        <w:rPr>
          <w:rFonts w:ascii="Times New Roman" w:eastAsia="MS Mincho" w:hAnsi="Times New Roman" w:cs="Times New Roman"/>
          <w:sz w:val="24"/>
          <w:szCs w:val="24"/>
          <w:lang w:val="sq-AL"/>
        </w:rPr>
        <w:t>rdorimi i k</w:t>
      </w:r>
      <w:r w:rsidR="00F8150F" w:rsidRPr="00C31687">
        <w:rPr>
          <w:rFonts w:ascii="Times New Roman" w:eastAsia="MS Mincho" w:hAnsi="Times New Roman" w:cs="Times New Roman"/>
          <w:sz w:val="24"/>
          <w:szCs w:val="24"/>
          <w:lang w:val="sq-AL"/>
        </w:rPr>
        <w:t>ë</w:t>
      </w:r>
      <w:r w:rsidR="00E50F4A" w:rsidRPr="00C31687">
        <w:rPr>
          <w:rFonts w:ascii="Times New Roman" w:eastAsia="MS Mincho" w:hAnsi="Times New Roman" w:cs="Times New Roman"/>
          <w:sz w:val="24"/>
          <w:szCs w:val="24"/>
          <w:lang w:val="sq-AL"/>
        </w:rPr>
        <w:t>tyre teknikave p</w:t>
      </w:r>
      <w:r w:rsidR="00F8150F" w:rsidRPr="00C31687">
        <w:rPr>
          <w:rFonts w:ascii="Times New Roman" w:eastAsia="MS Mincho" w:hAnsi="Times New Roman" w:cs="Times New Roman"/>
          <w:sz w:val="24"/>
          <w:szCs w:val="24"/>
          <w:lang w:val="sq-AL"/>
        </w:rPr>
        <w:t>ë</w:t>
      </w:r>
      <w:r w:rsidR="00E50F4A" w:rsidRPr="00C31687">
        <w:rPr>
          <w:rFonts w:ascii="Times New Roman" w:eastAsia="MS Mincho" w:hAnsi="Times New Roman" w:cs="Times New Roman"/>
          <w:sz w:val="24"/>
          <w:szCs w:val="24"/>
          <w:lang w:val="sq-AL"/>
        </w:rPr>
        <w:t>rb</w:t>
      </w:r>
      <w:r w:rsidR="00F8150F" w:rsidRPr="00C31687">
        <w:rPr>
          <w:rFonts w:ascii="Times New Roman" w:eastAsia="MS Mincho" w:hAnsi="Times New Roman" w:cs="Times New Roman"/>
          <w:sz w:val="24"/>
          <w:szCs w:val="24"/>
          <w:lang w:val="sq-AL"/>
        </w:rPr>
        <w:t>ë</w:t>
      </w:r>
      <w:r w:rsidR="00E50F4A" w:rsidRPr="00C31687">
        <w:rPr>
          <w:rFonts w:ascii="Times New Roman" w:eastAsia="MS Mincho" w:hAnsi="Times New Roman" w:cs="Times New Roman"/>
          <w:sz w:val="24"/>
          <w:szCs w:val="24"/>
          <w:lang w:val="sq-AL"/>
        </w:rPr>
        <w:t>n diskriminim p</w:t>
      </w:r>
      <w:r w:rsidR="00F8150F" w:rsidRPr="00C31687">
        <w:rPr>
          <w:rFonts w:ascii="Times New Roman" w:eastAsia="MS Mincho" w:hAnsi="Times New Roman" w:cs="Times New Roman"/>
          <w:sz w:val="24"/>
          <w:szCs w:val="24"/>
          <w:lang w:val="sq-AL"/>
        </w:rPr>
        <w:t>ë</w:t>
      </w:r>
      <w:r w:rsidR="00E50F4A" w:rsidRPr="00C31687">
        <w:rPr>
          <w:rFonts w:ascii="Times New Roman" w:eastAsia="MS Mincho" w:hAnsi="Times New Roman" w:cs="Times New Roman"/>
          <w:sz w:val="24"/>
          <w:szCs w:val="24"/>
          <w:lang w:val="sq-AL"/>
        </w:rPr>
        <w:t>r punonj</w:t>
      </w:r>
      <w:r w:rsidR="00F8150F" w:rsidRPr="00C31687">
        <w:rPr>
          <w:rFonts w:ascii="Times New Roman" w:eastAsia="MS Mincho" w:hAnsi="Times New Roman" w:cs="Times New Roman"/>
          <w:sz w:val="24"/>
          <w:szCs w:val="24"/>
          <w:lang w:val="sq-AL"/>
        </w:rPr>
        <w:t>ë</w:t>
      </w:r>
      <w:r w:rsidR="00E50F4A" w:rsidRPr="00C31687">
        <w:rPr>
          <w:rFonts w:ascii="Times New Roman" w:eastAsia="MS Mincho" w:hAnsi="Times New Roman" w:cs="Times New Roman"/>
          <w:sz w:val="24"/>
          <w:szCs w:val="24"/>
          <w:lang w:val="sq-AL"/>
        </w:rPr>
        <w:t>sit q</w:t>
      </w:r>
      <w:r w:rsidR="00F8150F" w:rsidRPr="00C31687">
        <w:rPr>
          <w:rFonts w:ascii="Times New Roman" w:eastAsia="MS Mincho" w:hAnsi="Times New Roman" w:cs="Times New Roman"/>
          <w:sz w:val="24"/>
          <w:szCs w:val="24"/>
          <w:lang w:val="sq-AL"/>
        </w:rPr>
        <w:t>ë</w:t>
      </w:r>
      <w:r w:rsidR="00E50F4A" w:rsidRPr="00C31687">
        <w:rPr>
          <w:rFonts w:ascii="Times New Roman" w:eastAsia="MS Mincho" w:hAnsi="Times New Roman" w:cs="Times New Roman"/>
          <w:sz w:val="24"/>
          <w:szCs w:val="24"/>
          <w:lang w:val="sq-AL"/>
        </w:rPr>
        <w:t xml:space="preserve"> i n</w:t>
      </w:r>
      <w:r w:rsidR="00F8150F" w:rsidRPr="00C31687">
        <w:rPr>
          <w:rFonts w:ascii="Times New Roman" w:eastAsia="MS Mincho" w:hAnsi="Times New Roman" w:cs="Times New Roman"/>
          <w:sz w:val="24"/>
          <w:szCs w:val="24"/>
          <w:lang w:val="sq-AL"/>
        </w:rPr>
        <w:t>ë</w:t>
      </w:r>
      <w:r w:rsidR="00EF2784" w:rsidRPr="00C31687">
        <w:rPr>
          <w:rFonts w:ascii="Times New Roman" w:eastAsia="MS Mincho" w:hAnsi="Times New Roman" w:cs="Times New Roman"/>
          <w:sz w:val="24"/>
          <w:szCs w:val="24"/>
          <w:lang w:val="sq-AL"/>
        </w:rPr>
        <w:t>nshtrohen.</w:t>
      </w:r>
    </w:p>
    <w:p w:rsidR="006C04DF" w:rsidRPr="00C31687" w:rsidRDefault="00364CE7" w:rsidP="00EA1200">
      <w:pPr>
        <w:shd w:val="clear" w:color="auto" w:fill="FFFFFF" w:themeFill="background1"/>
        <w:tabs>
          <w:tab w:val="left" w:pos="1080"/>
        </w:tabs>
        <w:autoSpaceDE w:val="0"/>
        <w:autoSpaceDN w:val="0"/>
        <w:adjustRightInd w:val="0"/>
        <w:spacing w:after="0" w:line="360" w:lineRule="auto"/>
        <w:ind w:left="1260" w:hanging="540"/>
        <w:contextualSpacing/>
        <w:jc w:val="both"/>
        <w:rPr>
          <w:rFonts w:ascii="Times New Roman" w:eastAsia="MS Mincho" w:hAnsi="Times New Roman" w:cs="Times New Roman"/>
          <w:sz w:val="24"/>
          <w:szCs w:val="24"/>
          <w:lang w:val="sq-AL"/>
        </w:rPr>
      </w:pPr>
      <w:r w:rsidRPr="00C31687">
        <w:rPr>
          <w:rFonts w:ascii="Times New Roman" w:eastAsia="MS Mincho" w:hAnsi="Times New Roman" w:cs="Times New Roman"/>
          <w:iCs/>
          <w:sz w:val="24"/>
          <w:szCs w:val="24"/>
          <w:lang w:val="sq-AL"/>
        </w:rPr>
        <w:t>7</w:t>
      </w:r>
      <w:r w:rsidR="0052372E" w:rsidRPr="00C31687">
        <w:rPr>
          <w:rFonts w:ascii="Times New Roman" w:eastAsia="MS Mincho" w:hAnsi="Times New Roman" w:cs="Times New Roman"/>
          <w:iCs/>
          <w:sz w:val="24"/>
          <w:szCs w:val="24"/>
          <w:lang w:val="sq-AL"/>
        </w:rPr>
        <w:t>.8</w:t>
      </w:r>
      <w:r w:rsidR="00935146" w:rsidRPr="00C31687">
        <w:rPr>
          <w:rFonts w:ascii="Times New Roman" w:eastAsia="MS Mincho" w:hAnsi="Times New Roman" w:cs="Times New Roman"/>
          <w:iCs/>
          <w:sz w:val="24"/>
          <w:szCs w:val="24"/>
          <w:lang w:val="sq-AL"/>
        </w:rPr>
        <w:t>.</w:t>
      </w:r>
      <w:r w:rsidR="00935146" w:rsidRPr="00C31687">
        <w:rPr>
          <w:rFonts w:ascii="Times New Roman" w:eastAsia="MS Mincho" w:hAnsi="Times New Roman" w:cs="Times New Roman"/>
          <w:i/>
          <w:sz w:val="24"/>
          <w:szCs w:val="24"/>
          <w:lang w:val="sq-AL"/>
        </w:rPr>
        <w:t xml:space="preserve"> </w:t>
      </w:r>
      <w:r w:rsidR="000C0982" w:rsidRPr="00C31687">
        <w:rPr>
          <w:rFonts w:ascii="Times New Roman" w:eastAsia="MS Mincho" w:hAnsi="Times New Roman" w:cs="Times New Roman"/>
          <w:i/>
          <w:sz w:val="24"/>
          <w:szCs w:val="24"/>
          <w:lang w:val="sq-AL"/>
        </w:rPr>
        <w:t>Ë</w:t>
      </w:r>
      <w:r w:rsidR="00037166" w:rsidRPr="00C31687">
        <w:rPr>
          <w:rFonts w:ascii="Times New Roman" w:eastAsia="MS Mincho" w:hAnsi="Times New Roman" w:cs="Times New Roman"/>
          <w:i/>
          <w:sz w:val="24"/>
          <w:szCs w:val="24"/>
          <w:lang w:val="sq-AL"/>
        </w:rPr>
        <w:t>sht</w:t>
      </w:r>
      <w:r w:rsidR="000C0982" w:rsidRPr="00C31687">
        <w:rPr>
          <w:rFonts w:ascii="Times New Roman" w:eastAsia="MS Mincho" w:hAnsi="Times New Roman" w:cs="Times New Roman"/>
          <w:i/>
          <w:sz w:val="24"/>
          <w:szCs w:val="24"/>
          <w:lang w:val="sq-AL"/>
        </w:rPr>
        <w:t>ë</w:t>
      </w:r>
      <w:r w:rsidR="00037166" w:rsidRPr="00C31687">
        <w:rPr>
          <w:rFonts w:ascii="Times New Roman" w:eastAsia="MS Mincho" w:hAnsi="Times New Roman" w:cs="Times New Roman"/>
          <w:i/>
          <w:sz w:val="24"/>
          <w:szCs w:val="24"/>
          <w:lang w:val="sq-AL"/>
        </w:rPr>
        <w:t xml:space="preserve"> cenuar parimi i hierarkis</w:t>
      </w:r>
      <w:r w:rsidR="000C0982" w:rsidRPr="00C31687">
        <w:rPr>
          <w:rFonts w:ascii="Times New Roman" w:eastAsia="MS Mincho" w:hAnsi="Times New Roman" w:cs="Times New Roman"/>
          <w:i/>
          <w:sz w:val="24"/>
          <w:szCs w:val="24"/>
          <w:lang w:val="sq-AL"/>
        </w:rPr>
        <w:t>ë</w:t>
      </w:r>
      <w:r w:rsidR="00037166" w:rsidRPr="00C31687">
        <w:rPr>
          <w:rFonts w:ascii="Times New Roman" w:eastAsia="MS Mincho" w:hAnsi="Times New Roman" w:cs="Times New Roman"/>
          <w:i/>
          <w:sz w:val="24"/>
          <w:szCs w:val="24"/>
          <w:lang w:val="sq-AL"/>
        </w:rPr>
        <w:t xml:space="preserve"> s</w:t>
      </w:r>
      <w:r w:rsidR="000C0982" w:rsidRPr="00C31687">
        <w:rPr>
          <w:rFonts w:ascii="Times New Roman" w:eastAsia="MS Mincho" w:hAnsi="Times New Roman" w:cs="Times New Roman"/>
          <w:i/>
          <w:sz w:val="24"/>
          <w:szCs w:val="24"/>
          <w:lang w:val="sq-AL"/>
        </w:rPr>
        <w:t>ë</w:t>
      </w:r>
      <w:r w:rsidR="00037166" w:rsidRPr="00C31687">
        <w:rPr>
          <w:rFonts w:ascii="Times New Roman" w:eastAsia="MS Mincho" w:hAnsi="Times New Roman" w:cs="Times New Roman"/>
          <w:i/>
          <w:sz w:val="24"/>
          <w:szCs w:val="24"/>
          <w:lang w:val="sq-AL"/>
        </w:rPr>
        <w:t xml:space="preserve"> normave juridike,</w:t>
      </w:r>
      <w:r w:rsidR="00037166" w:rsidRPr="00C31687">
        <w:rPr>
          <w:rFonts w:ascii="Times New Roman" w:eastAsia="MS Mincho" w:hAnsi="Times New Roman" w:cs="Times New Roman"/>
          <w:sz w:val="24"/>
          <w:szCs w:val="24"/>
          <w:lang w:val="sq-AL"/>
        </w:rPr>
        <w:t xml:space="preserve"> </w:t>
      </w:r>
      <w:r w:rsidR="006C04DF" w:rsidRPr="00C31687">
        <w:rPr>
          <w:rFonts w:ascii="Times New Roman" w:eastAsia="MS Mincho" w:hAnsi="Times New Roman" w:cs="Times New Roman"/>
          <w:sz w:val="24"/>
          <w:szCs w:val="24"/>
          <w:lang w:val="sq-AL"/>
        </w:rPr>
        <w:t xml:space="preserve">pasi përdorimi i testeve për të vlerësuar besueshmërinë e punonjësve nuk parashikohet në nenet 80 dhe 81 të Kodit të Procedurave Administrative </w:t>
      </w:r>
      <w:r w:rsidR="006C04DF" w:rsidRPr="00C31687">
        <w:rPr>
          <w:rFonts w:ascii="Times New Roman" w:eastAsia="MS Mincho" w:hAnsi="Times New Roman" w:cs="Times New Roman"/>
          <w:i/>
          <w:sz w:val="24"/>
          <w:szCs w:val="24"/>
          <w:lang w:val="sq-AL"/>
        </w:rPr>
        <w:t>(KPA),</w:t>
      </w:r>
      <w:r w:rsidR="006C04DF" w:rsidRPr="00C31687">
        <w:rPr>
          <w:rFonts w:ascii="Times New Roman" w:eastAsia="MS Mincho" w:hAnsi="Times New Roman" w:cs="Times New Roman"/>
          <w:sz w:val="24"/>
          <w:szCs w:val="24"/>
          <w:lang w:val="sq-AL"/>
        </w:rPr>
        <w:t xml:space="preserve"> ku parashikohen mjetet e kërkimit </w:t>
      </w:r>
      <w:r w:rsidR="00CA623E" w:rsidRPr="00C31687">
        <w:rPr>
          <w:rFonts w:ascii="Times New Roman" w:eastAsia="MS Mincho" w:hAnsi="Times New Roman" w:cs="Times New Roman"/>
          <w:sz w:val="24"/>
          <w:szCs w:val="24"/>
          <w:lang w:val="sq-AL"/>
        </w:rPr>
        <w:t>të provës. L</w:t>
      </w:r>
      <w:r w:rsidR="006C04DF" w:rsidRPr="00C31687">
        <w:rPr>
          <w:rFonts w:ascii="Times New Roman" w:eastAsia="MS Mincho" w:hAnsi="Times New Roman" w:cs="Times New Roman"/>
          <w:sz w:val="24"/>
          <w:szCs w:val="24"/>
          <w:lang w:val="sq-AL"/>
        </w:rPr>
        <w:t>igji</w:t>
      </w:r>
      <w:r w:rsidR="00CA623E" w:rsidRPr="00C31687">
        <w:rPr>
          <w:rFonts w:ascii="Times New Roman" w:eastAsia="MS Mincho" w:hAnsi="Times New Roman" w:cs="Times New Roman"/>
          <w:sz w:val="24"/>
          <w:szCs w:val="24"/>
          <w:lang w:val="sq-AL"/>
        </w:rPr>
        <w:t xml:space="preserve"> nr. 12/2018</w:t>
      </w:r>
      <w:r w:rsidR="006C04DF" w:rsidRPr="00C31687">
        <w:rPr>
          <w:rFonts w:ascii="Times New Roman" w:eastAsia="MS Mincho" w:hAnsi="Times New Roman" w:cs="Times New Roman"/>
          <w:sz w:val="24"/>
          <w:szCs w:val="24"/>
          <w:lang w:val="sq-AL"/>
        </w:rPr>
        <w:t xml:space="preserve"> është miratuar me shumicë të thjeshtë votash, </w:t>
      </w:r>
      <w:r w:rsidR="007A5966" w:rsidRPr="00C31687">
        <w:rPr>
          <w:rFonts w:ascii="Times New Roman" w:eastAsia="MS Mincho" w:hAnsi="Times New Roman" w:cs="Times New Roman"/>
          <w:sz w:val="24"/>
          <w:szCs w:val="24"/>
          <w:lang w:val="sq-AL"/>
        </w:rPr>
        <w:t>pra</w:t>
      </w:r>
      <w:r w:rsidR="006C04DF" w:rsidRPr="00C31687">
        <w:rPr>
          <w:rFonts w:ascii="Times New Roman" w:eastAsia="MS Mincho" w:hAnsi="Times New Roman" w:cs="Times New Roman"/>
          <w:sz w:val="24"/>
          <w:szCs w:val="24"/>
          <w:lang w:val="sq-AL"/>
        </w:rPr>
        <w:t xml:space="preserve">ndaj </w:t>
      </w:r>
      <w:r w:rsidR="007A5966" w:rsidRPr="00C31687">
        <w:rPr>
          <w:rFonts w:ascii="Times New Roman" w:eastAsia="MS Mincho" w:hAnsi="Times New Roman" w:cs="Times New Roman"/>
          <w:sz w:val="24"/>
          <w:szCs w:val="24"/>
          <w:lang w:val="sq-AL"/>
        </w:rPr>
        <w:t xml:space="preserve">dispozitat e </w:t>
      </w:r>
      <w:r w:rsidR="006C04DF" w:rsidRPr="00C31687">
        <w:rPr>
          <w:rFonts w:ascii="Times New Roman" w:eastAsia="MS Mincho" w:hAnsi="Times New Roman" w:cs="Times New Roman"/>
          <w:sz w:val="24"/>
          <w:szCs w:val="24"/>
          <w:lang w:val="sq-AL"/>
        </w:rPr>
        <w:t>KPA-</w:t>
      </w:r>
      <w:r w:rsidR="007A5966" w:rsidRPr="00C31687">
        <w:rPr>
          <w:rFonts w:ascii="Times New Roman" w:eastAsia="MS Mincho" w:hAnsi="Times New Roman" w:cs="Times New Roman"/>
          <w:sz w:val="24"/>
          <w:szCs w:val="24"/>
          <w:lang w:val="sq-AL"/>
        </w:rPr>
        <w:t xml:space="preserve">së </w:t>
      </w:r>
      <w:r w:rsidR="006C04DF" w:rsidRPr="00C31687">
        <w:rPr>
          <w:rFonts w:ascii="Times New Roman" w:eastAsia="MS Mincho" w:hAnsi="Times New Roman" w:cs="Times New Roman"/>
          <w:sz w:val="24"/>
          <w:szCs w:val="24"/>
          <w:lang w:val="sq-AL"/>
        </w:rPr>
        <w:t>ka</w:t>
      </w:r>
      <w:r w:rsidR="007A5966" w:rsidRPr="00C31687">
        <w:rPr>
          <w:rFonts w:ascii="Times New Roman" w:eastAsia="MS Mincho" w:hAnsi="Times New Roman" w:cs="Times New Roman"/>
          <w:sz w:val="24"/>
          <w:szCs w:val="24"/>
          <w:lang w:val="sq-AL"/>
        </w:rPr>
        <w:t>në</w:t>
      </w:r>
      <w:r w:rsidR="006C04DF" w:rsidRPr="00C31687">
        <w:rPr>
          <w:rFonts w:ascii="Times New Roman" w:eastAsia="MS Mincho" w:hAnsi="Times New Roman" w:cs="Times New Roman"/>
          <w:sz w:val="24"/>
          <w:szCs w:val="24"/>
          <w:lang w:val="sq-AL"/>
        </w:rPr>
        <w:t xml:space="preserve"> përparësi.  </w:t>
      </w:r>
    </w:p>
    <w:p w:rsidR="00D01B9F" w:rsidRPr="00C31687" w:rsidRDefault="00364CE7" w:rsidP="007E61D9">
      <w:pPr>
        <w:shd w:val="clear" w:color="auto" w:fill="FFFFFF" w:themeFill="background1"/>
        <w:tabs>
          <w:tab w:val="left" w:pos="1080"/>
        </w:tabs>
        <w:autoSpaceDE w:val="0"/>
        <w:autoSpaceDN w:val="0"/>
        <w:adjustRightInd w:val="0"/>
        <w:spacing w:after="0" w:line="360" w:lineRule="auto"/>
        <w:ind w:firstLine="720"/>
        <w:contextualSpacing/>
        <w:jc w:val="both"/>
        <w:rPr>
          <w:rFonts w:ascii="Times New Roman" w:eastAsia="MS Mincho" w:hAnsi="Times New Roman" w:cs="Times New Roman"/>
          <w:sz w:val="24"/>
          <w:szCs w:val="24"/>
          <w:lang w:val="sq-AL"/>
        </w:rPr>
      </w:pPr>
      <w:r w:rsidRPr="00C31687">
        <w:rPr>
          <w:rFonts w:ascii="Times New Roman" w:eastAsia="MS Mincho" w:hAnsi="Times New Roman" w:cs="Times New Roman"/>
          <w:sz w:val="24"/>
          <w:szCs w:val="24"/>
          <w:lang w:val="sq-AL"/>
        </w:rPr>
        <w:t>8</w:t>
      </w:r>
      <w:r w:rsidR="00D01B9F" w:rsidRPr="00C31687">
        <w:rPr>
          <w:rFonts w:ascii="Times New Roman" w:eastAsia="MS Mincho" w:hAnsi="Times New Roman" w:cs="Times New Roman"/>
          <w:sz w:val="24"/>
          <w:szCs w:val="24"/>
          <w:lang w:val="sq-AL"/>
        </w:rPr>
        <w:t xml:space="preserve">. </w:t>
      </w:r>
      <w:r w:rsidR="00C644E5" w:rsidRPr="00C31687">
        <w:rPr>
          <w:rFonts w:ascii="Times New Roman" w:eastAsia="MS Mincho" w:hAnsi="Times New Roman" w:cs="Times New Roman"/>
          <w:b/>
          <w:i/>
          <w:sz w:val="24"/>
          <w:szCs w:val="24"/>
          <w:lang w:val="sq-AL"/>
        </w:rPr>
        <w:t>Subjekti i interesuar</w:t>
      </w:r>
      <w:r w:rsidR="006E0DBF" w:rsidRPr="00C31687">
        <w:rPr>
          <w:rFonts w:ascii="Times New Roman" w:eastAsia="MS Mincho" w:hAnsi="Times New Roman" w:cs="Times New Roman"/>
          <w:b/>
          <w:i/>
          <w:sz w:val="24"/>
          <w:szCs w:val="24"/>
          <w:lang w:val="sq-AL"/>
        </w:rPr>
        <w:t>,</w:t>
      </w:r>
      <w:r w:rsidR="00C644E5" w:rsidRPr="00C31687">
        <w:rPr>
          <w:rFonts w:ascii="Times New Roman" w:eastAsia="MS Mincho" w:hAnsi="Times New Roman" w:cs="Times New Roman"/>
          <w:sz w:val="24"/>
          <w:szCs w:val="24"/>
          <w:lang w:val="sq-AL"/>
        </w:rPr>
        <w:t xml:space="preserve"> </w:t>
      </w:r>
      <w:r w:rsidR="00D01B9F" w:rsidRPr="00C31687">
        <w:rPr>
          <w:rFonts w:ascii="Times New Roman" w:eastAsia="MS Mincho" w:hAnsi="Times New Roman" w:cs="Times New Roman"/>
          <w:b/>
          <w:i/>
          <w:sz w:val="24"/>
          <w:szCs w:val="24"/>
          <w:lang w:val="sq-AL"/>
        </w:rPr>
        <w:t>Kuvendi</w:t>
      </w:r>
      <w:r w:rsidR="0029342C" w:rsidRPr="00C31687">
        <w:rPr>
          <w:rFonts w:ascii="Times New Roman" w:eastAsia="MS Mincho" w:hAnsi="Times New Roman" w:cs="Times New Roman"/>
          <w:b/>
          <w:i/>
          <w:sz w:val="24"/>
          <w:szCs w:val="24"/>
          <w:lang w:val="sq-AL"/>
        </w:rPr>
        <w:t xml:space="preserve">, </w:t>
      </w:r>
      <w:r w:rsidR="00D01B9F" w:rsidRPr="00C31687">
        <w:rPr>
          <w:rFonts w:ascii="Times New Roman" w:eastAsia="MS Mincho" w:hAnsi="Times New Roman" w:cs="Times New Roman"/>
          <w:sz w:val="24"/>
          <w:szCs w:val="24"/>
          <w:lang w:val="sq-AL"/>
        </w:rPr>
        <w:t>ka paraqitur prap</w:t>
      </w:r>
      <w:r w:rsidR="00F61517" w:rsidRPr="00C31687">
        <w:rPr>
          <w:rFonts w:ascii="Times New Roman" w:eastAsia="MS Mincho" w:hAnsi="Times New Roman" w:cs="Times New Roman"/>
          <w:sz w:val="24"/>
          <w:szCs w:val="24"/>
          <w:lang w:val="sq-AL"/>
        </w:rPr>
        <w:t>ë</w:t>
      </w:r>
      <w:r w:rsidR="00D01B9F" w:rsidRPr="00C31687">
        <w:rPr>
          <w:rFonts w:ascii="Times New Roman" w:eastAsia="MS Mincho" w:hAnsi="Times New Roman" w:cs="Times New Roman"/>
          <w:sz w:val="24"/>
          <w:szCs w:val="24"/>
          <w:lang w:val="sq-AL"/>
        </w:rPr>
        <w:t>sime</w:t>
      </w:r>
      <w:r w:rsidR="002C043B" w:rsidRPr="00C31687">
        <w:rPr>
          <w:rFonts w:ascii="Times New Roman" w:eastAsia="MS Mincho" w:hAnsi="Times New Roman" w:cs="Times New Roman"/>
          <w:sz w:val="24"/>
          <w:szCs w:val="24"/>
          <w:lang w:val="sq-AL"/>
        </w:rPr>
        <w:t>,</w:t>
      </w:r>
      <w:r w:rsidR="00D01B9F" w:rsidRPr="00C31687">
        <w:rPr>
          <w:rFonts w:ascii="Times New Roman" w:eastAsia="MS Mincho" w:hAnsi="Times New Roman" w:cs="Times New Roman"/>
          <w:sz w:val="24"/>
          <w:szCs w:val="24"/>
          <w:lang w:val="sq-AL"/>
        </w:rPr>
        <w:t xml:space="preserve"> duke argumentuar:</w:t>
      </w:r>
    </w:p>
    <w:p w:rsidR="00D01B9F" w:rsidRPr="00C31687" w:rsidRDefault="00364CE7" w:rsidP="00EA1200">
      <w:pPr>
        <w:shd w:val="clear" w:color="auto" w:fill="FFFFFF" w:themeFill="background1"/>
        <w:tabs>
          <w:tab w:val="left" w:pos="1080"/>
        </w:tabs>
        <w:autoSpaceDE w:val="0"/>
        <w:autoSpaceDN w:val="0"/>
        <w:adjustRightInd w:val="0"/>
        <w:spacing w:after="0" w:line="360" w:lineRule="auto"/>
        <w:ind w:left="1260" w:hanging="540"/>
        <w:contextualSpacing/>
        <w:jc w:val="both"/>
        <w:rPr>
          <w:rFonts w:ascii="Times New Roman" w:eastAsia="MS Mincho" w:hAnsi="Times New Roman" w:cs="Times New Roman"/>
          <w:sz w:val="24"/>
          <w:szCs w:val="24"/>
          <w:lang w:val="sq-AL"/>
        </w:rPr>
      </w:pPr>
      <w:r w:rsidRPr="00C31687">
        <w:rPr>
          <w:rFonts w:ascii="Times New Roman" w:eastAsia="MS Mincho" w:hAnsi="Times New Roman" w:cs="Times New Roman"/>
          <w:sz w:val="24"/>
          <w:szCs w:val="24"/>
          <w:lang w:val="sq-AL"/>
        </w:rPr>
        <w:t>8</w:t>
      </w:r>
      <w:r w:rsidR="00D01B9F" w:rsidRPr="00C31687">
        <w:rPr>
          <w:rFonts w:ascii="Times New Roman" w:eastAsia="MS Mincho" w:hAnsi="Times New Roman" w:cs="Times New Roman"/>
          <w:sz w:val="24"/>
          <w:szCs w:val="24"/>
          <w:lang w:val="sq-AL"/>
        </w:rPr>
        <w:t xml:space="preserve">.1. </w:t>
      </w:r>
      <w:r w:rsidR="00616B44" w:rsidRPr="00C31687">
        <w:rPr>
          <w:rFonts w:ascii="Times New Roman" w:eastAsia="MS Mincho" w:hAnsi="Times New Roman" w:cs="Times New Roman"/>
          <w:sz w:val="24"/>
          <w:szCs w:val="24"/>
          <w:lang w:val="sq-AL"/>
        </w:rPr>
        <w:t>Gjykata duhet t</w:t>
      </w:r>
      <w:r w:rsidR="00F61517" w:rsidRPr="00C31687">
        <w:rPr>
          <w:rFonts w:ascii="Times New Roman" w:eastAsia="MS Mincho" w:hAnsi="Times New Roman" w:cs="Times New Roman"/>
          <w:sz w:val="24"/>
          <w:szCs w:val="24"/>
          <w:lang w:val="sq-AL"/>
        </w:rPr>
        <w:t>ë</w:t>
      </w:r>
      <w:r w:rsidR="00616B44" w:rsidRPr="00C31687">
        <w:rPr>
          <w:rFonts w:ascii="Times New Roman" w:eastAsia="MS Mincho" w:hAnsi="Times New Roman" w:cs="Times New Roman"/>
          <w:sz w:val="24"/>
          <w:szCs w:val="24"/>
          <w:lang w:val="sq-AL"/>
        </w:rPr>
        <w:t xml:space="preserve"> vendos</w:t>
      </w:r>
      <w:r w:rsidR="00F61517" w:rsidRPr="00C31687">
        <w:rPr>
          <w:rFonts w:ascii="Times New Roman" w:eastAsia="MS Mincho" w:hAnsi="Times New Roman" w:cs="Times New Roman"/>
          <w:sz w:val="24"/>
          <w:szCs w:val="24"/>
          <w:lang w:val="sq-AL"/>
        </w:rPr>
        <w:t>ë</w:t>
      </w:r>
      <w:r w:rsidR="00616B44" w:rsidRPr="00C31687">
        <w:rPr>
          <w:rFonts w:ascii="Times New Roman" w:eastAsia="MS Mincho" w:hAnsi="Times New Roman" w:cs="Times New Roman"/>
          <w:sz w:val="24"/>
          <w:szCs w:val="24"/>
          <w:lang w:val="sq-AL"/>
        </w:rPr>
        <w:t xml:space="preserve"> ndarjen e ç</w:t>
      </w:r>
      <w:r w:rsidR="00F61517" w:rsidRPr="00C31687">
        <w:rPr>
          <w:rFonts w:ascii="Times New Roman" w:eastAsia="MS Mincho" w:hAnsi="Times New Roman" w:cs="Times New Roman"/>
          <w:sz w:val="24"/>
          <w:szCs w:val="24"/>
          <w:lang w:val="sq-AL"/>
        </w:rPr>
        <w:t>ë</w:t>
      </w:r>
      <w:r w:rsidR="00616B44" w:rsidRPr="00C31687">
        <w:rPr>
          <w:rFonts w:ascii="Times New Roman" w:eastAsia="MS Mincho" w:hAnsi="Times New Roman" w:cs="Times New Roman"/>
          <w:sz w:val="24"/>
          <w:szCs w:val="24"/>
          <w:lang w:val="sq-AL"/>
        </w:rPr>
        <w:t>shtjeve</w:t>
      </w:r>
      <w:r w:rsidR="007146D2" w:rsidRPr="00C31687">
        <w:rPr>
          <w:rFonts w:ascii="Times New Roman" w:eastAsia="MS Mincho" w:hAnsi="Times New Roman" w:cs="Times New Roman"/>
          <w:sz w:val="24"/>
          <w:szCs w:val="24"/>
          <w:lang w:val="sq-AL"/>
        </w:rPr>
        <w:t>,</w:t>
      </w:r>
      <w:r w:rsidR="00616B44" w:rsidRPr="00C31687">
        <w:rPr>
          <w:rFonts w:ascii="Times New Roman" w:eastAsia="MS Mincho" w:hAnsi="Times New Roman" w:cs="Times New Roman"/>
          <w:sz w:val="24"/>
          <w:szCs w:val="24"/>
          <w:lang w:val="sq-AL"/>
        </w:rPr>
        <w:t xml:space="preserve"> pasi k</w:t>
      </w:r>
      <w:r w:rsidR="00F61517" w:rsidRPr="00C31687">
        <w:rPr>
          <w:rFonts w:ascii="Times New Roman" w:eastAsia="MS Mincho" w:hAnsi="Times New Roman" w:cs="Times New Roman"/>
          <w:sz w:val="24"/>
          <w:szCs w:val="24"/>
          <w:lang w:val="sq-AL"/>
        </w:rPr>
        <w:t>ë</w:t>
      </w:r>
      <w:r w:rsidR="00616B44" w:rsidRPr="00C31687">
        <w:rPr>
          <w:rFonts w:ascii="Times New Roman" w:eastAsia="MS Mincho" w:hAnsi="Times New Roman" w:cs="Times New Roman"/>
          <w:sz w:val="24"/>
          <w:szCs w:val="24"/>
          <w:lang w:val="sq-AL"/>
        </w:rPr>
        <w:t>rkimet kan</w:t>
      </w:r>
      <w:r w:rsidR="00F61517" w:rsidRPr="00C31687">
        <w:rPr>
          <w:rFonts w:ascii="Times New Roman" w:eastAsia="MS Mincho" w:hAnsi="Times New Roman" w:cs="Times New Roman"/>
          <w:sz w:val="24"/>
          <w:szCs w:val="24"/>
          <w:lang w:val="sq-AL"/>
        </w:rPr>
        <w:t>ë</w:t>
      </w:r>
      <w:r w:rsidR="00616B44" w:rsidRPr="00C31687">
        <w:rPr>
          <w:rFonts w:ascii="Times New Roman" w:eastAsia="MS Mincho" w:hAnsi="Times New Roman" w:cs="Times New Roman"/>
          <w:sz w:val="24"/>
          <w:szCs w:val="24"/>
          <w:lang w:val="sq-AL"/>
        </w:rPr>
        <w:t xml:space="preserve"> karakter t</w:t>
      </w:r>
      <w:r w:rsidR="00F61517" w:rsidRPr="00C31687">
        <w:rPr>
          <w:rFonts w:ascii="Times New Roman" w:eastAsia="MS Mincho" w:hAnsi="Times New Roman" w:cs="Times New Roman"/>
          <w:sz w:val="24"/>
          <w:szCs w:val="24"/>
          <w:lang w:val="sq-AL"/>
        </w:rPr>
        <w:t>ë</w:t>
      </w:r>
      <w:r w:rsidR="00616B44" w:rsidRPr="00C31687">
        <w:rPr>
          <w:rFonts w:ascii="Times New Roman" w:eastAsia="MS Mincho" w:hAnsi="Times New Roman" w:cs="Times New Roman"/>
          <w:sz w:val="24"/>
          <w:szCs w:val="24"/>
          <w:lang w:val="sq-AL"/>
        </w:rPr>
        <w:t xml:space="preserve"> ve</w:t>
      </w:r>
      <w:r w:rsidR="007F7311" w:rsidRPr="00C31687">
        <w:rPr>
          <w:rFonts w:ascii="Times New Roman" w:eastAsia="MS Mincho" w:hAnsi="Times New Roman" w:cs="Times New Roman"/>
          <w:sz w:val="24"/>
          <w:szCs w:val="24"/>
          <w:lang w:val="sq-AL"/>
        </w:rPr>
        <w:t>çant</w:t>
      </w:r>
      <w:r w:rsidR="00F61517" w:rsidRPr="00C31687">
        <w:rPr>
          <w:rFonts w:ascii="Times New Roman" w:eastAsia="MS Mincho" w:hAnsi="Times New Roman" w:cs="Times New Roman"/>
          <w:sz w:val="24"/>
          <w:szCs w:val="24"/>
          <w:lang w:val="sq-AL"/>
        </w:rPr>
        <w:t>ë</w:t>
      </w:r>
      <w:r w:rsidR="002C043B" w:rsidRPr="00C31687">
        <w:rPr>
          <w:rFonts w:ascii="Times New Roman" w:eastAsia="MS Mincho" w:hAnsi="Times New Roman" w:cs="Times New Roman"/>
          <w:sz w:val="24"/>
          <w:szCs w:val="24"/>
          <w:lang w:val="sq-AL"/>
        </w:rPr>
        <w:t xml:space="preserve"> dhe </w:t>
      </w:r>
      <w:r w:rsidR="007F7311" w:rsidRPr="00C31687">
        <w:rPr>
          <w:rFonts w:ascii="Times New Roman" w:eastAsia="MS Mincho" w:hAnsi="Times New Roman" w:cs="Times New Roman"/>
          <w:sz w:val="24"/>
          <w:szCs w:val="24"/>
          <w:lang w:val="sq-AL"/>
        </w:rPr>
        <w:t>jan</w:t>
      </w:r>
      <w:r w:rsidR="00F61517" w:rsidRPr="00C31687">
        <w:rPr>
          <w:rFonts w:ascii="Times New Roman" w:eastAsia="MS Mincho" w:hAnsi="Times New Roman" w:cs="Times New Roman"/>
          <w:sz w:val="24"/>
          <w:szCs w:val="24"/>
          <w:lang w:val="sq-AL"/>
        </w:rPr>
        <w:t>ë</w:t>
      </w:r>
      <w:r w:rsidR="007F7311" w:rsidRPr="00C31687">
        <w:rPr>
          <w:rFonts w:ascii="Times New Roman" w:eastAsia="MS Mincho" w:hAnsi="Times New Roman" w:cs="Times New Roman"/>
          <w:sz w:val="24"/>
          <w:szCs w:val="24"/>
          <w:lang w:val="sq-AL"/>
        </w:rPr>
        <w:t xml:space="preserve"> t</w:t>
      </w:r>
      <w:r w:rsidR="00F61517" w:rsidRPr="00C31687">
        <w:rPr>
          <w:rFonts w:ascii="Times New Roman" w:eastAsia="MS Mincho" w:hAnsi="Times New Roman" w:cs="Times New Roman"/>
          <w:sz w:val="24"/>
          <w:szCs w:val="24"/>
          <w:lang w:val="sq-AL"/>
        </w:rPr>
        <w:t>ë</w:t>
      </w:r>
      <w:r w:rsidR="007F7311" w:rsidRPr="00C31687">
        <w:rPr>
          <w:rFonts w:ascii="Times New Roman" w:eastAsia="MS Mincho" w:hAnsi="Times New Roman" w:cs="Times New Roman"/>
          <w:sz w:val="24"/>
          <w:szCs w:val="24"/>
          <w:lang w:val="sq-AL"/>
        </w:rPr>
        <w:t xml:space="preserve"> ndryshm</w:t>
      </w:r>
      <w:r w:rsidR="002C043B" w:rsidRPr="00C31687">
        <w:rPr>
          <w:rFonts w:ascii="Times New Roman" w:eastAsia="MS Mincho" w:hAnsi="Times New Roman" w:cs="Times New Roman"/>
          <w:sz w:val="24"/>
          <w:szCs w:val="24"/>
          <w:lang w:val="sq-AL"/>
        </w:rPr>
        <w:t>e</w:t>
      </w:r>
      <w:r w:rsidR="007F7311" w:rsidRPr="00C31687">
        <w:rPr>
          <w:rFonts w:ascii="Times New Roman" w:eastAsia="MS Mincho" w:hAnsi="Times New Roman" w:cs="Times New Roman"/>
          <w:sz w:val="24"/>
          <w:szCs w:val="24"/>
          <w:lang w:val="sq-AL"/>
        </w:rPr>
        <w:t xml:space="preserve"> </w:t>
      </w:r>
      <w:r w:rsidR="00C37EC0" w:rsidRPr="00C31687">
        <w:rPr>
          <w:rFonts w:ascii="Times New Roman" w:eastAsia="MS Mincho" w:hAnsi="Times New Roman" w:cs="Times New Roman"/>
          <w:sz w:val="24"/>
          <w:szCs w:val="24"/>
          <w:lang w:val="sq-AL"/>
        </w:rPr>
        <w:t>mes tyre</w:t>
      </w:r>
      <w:r w:rsidR="00BB0D68" w:rsidRPr="00C31687">
        <w:rPr>
          <w:rFonts w:ascii="Times New Roman" w:eastAsia="MS Mincho" w:hAnsi="Times New Roman" w:cs="Times New Roman"/>
          <w:sz w:val="24"/>
          <w:szCs w:val="24"/>
          <w:lang w:val="sq-AL"/>
        </w:rPr>
        <w:t>. L</w:t>
      </w:r>
      <w:r w:rsidR="00616B44" w:rsidRPr="00C31687">
        <w:rPr>
          <w:rFonts w:ascii="Times New Roman" w:eastAsia="MS Mincho" w:hAnsi="Times New Roman" w:cs="Times New Roman"/>
          <w:sz w:val="24"/>
          <w:szCs w:val="24"/>
          <w:lang w:val="sq-AL"/>
        </w:rPr>
        <w:t>igje</w:t>
      </w:r>
      <w:r w:rsidR="007F7311" w:rsidRPr="00C31687">
        <w:rPr>
          <w:rFonts w:ascii="Times New Roman" w:eastAsia="MS Mincho" w:hAnsi="Times New Roman" w:cs="Times New Roman"/>
          <w:sz w:val="24"/>
          <w:szCs w:val="24"/>
          <w:lang w:val="sq-AL"/>
        </w:rPr>
        <w:t>t</w:t>
      </w:r>
      <w:r w:rsidR="00616B44" w:rsidRPr="00C31687">
        <w:rPr>
          <w:rFonts w:ascii="Times New Roman" w:eastAsia="MS Mincho" w:hAnsi="Times New Roman" w:cs="Times New Roman"/>
          <w:sz w:val="24"/>
          <w:szCs w:val="24"/>
          <w:lang w:val="sq-AL"/>
        </w:rPr>
        <w:t xml:space="preserve"> objekt kund</w:t>
      </w:r>
      <w:r w:rsidR="00F61517" w:rsidRPr="00C31687">
        <w:rPr>
          <w:rFonts w:ascii="Times New Roman" w:eastAsia="MS Mincho" w:hAnsi="Times New Roman" w:cs="Times New Roman"/>
          <w:sz w:val="24"/>
          <w:szCs w:val="24"/>
          <w:lang w:val="sq-AL"/>
        </w:rPr>
        <w:t>ë</w:t>
      </w:r>
      <w:r w:rsidR="00616B44" w:rsidRPr="00C31687">
        <w:rPr>
          <w:rFonts w:ascii="Times New Roman" w:eastAsia="MS Mincho" w:hAnsi="Times New Roman" w:cs="Times New Roman"/>
          <w:sz w:val="24"/>
          <w:szCs w:val="24"/>
          <w:lang w:val="sq-AL"/>
        </w:rPr>
        <w:t>rshtimi</w:t>
      </w:r>
      <w:r w:rsidR="00BB0D68" w:rsidRPr="00C31687">
        <w:rPr>
          <w:rFonts w:ascii="Times New Roman" w:eastAsia="MS Mincho" w:hAnsi="Times New Roman" w:cs="Times New Roman"/>
          <w:sz w:val="24"/>
          <w:szCs w:val="24"/>
          <w:lang w:val="sq-AL"/>
        </w:rPr>
        <w:t>,</w:t>
      </w:r>
      <w:r w:rsidR="00616B44" w:rsidRPr="00C31687">
        <w:rPr>
          <w:rFonts w:ascii="Times New Roman" w:eastAsia="MS Mincho" w:hAnsi="Times New Roman" w:cs="Times New Roman"/>
          <w:sz w:val="24"/>
          <w:szCs w:val="24"/>
          <w:lang w:val="sq-AL"/>
        </w:rPr>
        <w:t xml:space="preserve"> </w:t>
      </w:r>
      <w:r w:rsidR="007F7311" w:rsidRPr="00C31687">
        <w:rPr>
          <w:rFonts w:ascii="Times New Roman" w:eastAsia="MS Mincho" w:hAnsi="Times New Roman" w:cs="Times New Roman"/>
          <w:sz w:val="24"/>
          <w:szCs w:val="24"/>
          <w:lang w:val="sq-AL"/>
        </w:rPr>
        <w:t>p</w:t>
      </w:r>
      <w:r w:rsidR="00F61517" w:rsidRPr="00C31687">
        <w:rPr>
          <w:rFonts w:ascii="Times New Roman" w:eastAsia="MS Mincho" w:hAnsi="Times New Roman" w:cs="Times New Roman"/>
          <w:sz w:val="24"/>
          <w:szCs w:val="24"/>
          <w:lang w:val="sq-AL"/>
        </w:rPr>
        <w:t>ë</w:t>
      </w:r>
      <w:r w:rsidR="007F7311" w:rsidRPr="00C31687">
        <w:rPr>
          <w:rFonts w:ascii="Times New Roman" w:eastAsia="MS Mincho" w:hAnsi="Times New Roman" w:cs="Times New Roman"/>
          <w:sz w:val="24"/>
          <w:szCs w:val="24"/>
          <w:lang w:val="sq-AL"/>
        </w:rPr>
        <w:t>r shkak t</w:t>
      </w:r>
      <w:r w:rsidR="00F61517" w:rsidRPr="00C31687">
        <w:rPr>
          <w:rFonts w:ascii="Times New Roman" w:eastAsia="MS Mincho" w:hAnsi="Times New Roman" w:cs="Times New Roman"/>
          <w:sz w:val="24"/>
          <w:szCs w:val="24"/>
          <w:lang w:val="sq-AL"/>
        </w:rPr>
        <w:t>ë</w:t>
      </w:r>
      <w:r w:rsidR="007F7311" w:rsidRPr="00C31687">
        <w:rPr>
          <w:rFonts w:ascii="Times New Roman" w:eastAsia="MS Mincho" w:hAnsi="Times New Roman" w:cs="Times New Roman"/>
          <w:sz w:val="24"/>
          <w:szCs w:val="24"/>
          <w:lang w:val="sq-AL"/>
        </w:rPr>
        <w:t xml:space="preserve"> r</w:t>
      </w:r>
      <w:r w:rsidR="00F61517" w:rsidRPr="00C31687">
        <w:rPr>
          <w:rFonts w:ascii="Times New Roman" w:eastAsia="MS Mincho" w:hAnsi="Times New Roman" w:cs="Times New Roman"/>
          <w:sz w:val="24"/>
          <w:szCs w:val="24"/>
          <w:lang w:val="sq-AL"/>
        </w:rPr>
        <w:t>ë</w:t>
      </w:r>
      <w:r w:rsidR="007F7311" w:rsidRPr="00C31687">
        <w:rPr>
          <w:rFonts w:ascii="Times New Roman" w:eastAsia="MS Mincho" w:hAnsi="Times New Roman" w:cs="Times New Roman"/>
          <w:sz w:val="24"/>
          <w:szCs w:val="24"/>
          <w:lang w:val="sq-AL"/>
        </w:rPr>
        <w:t>nd</w:t>
      </w:r>
      <w:r w:rsidR="00F61517" w:rsidRPr="00C31687">
        <w:rPr>
          <w:rFonts w:ascii="Times New Roman" w:eastAsia="MS Mincho" w:hAnsi="Times New Roman" w:cs="Times New Roman"/>
          <w:sz w:val="24"/>
          <w:szCs w:val="24"/>
          <w:lang w:val="sq-AL"/>
        </w:rPr>
        <w:t>ë</w:t>
      </w:r>
      <w:r w:rsidR="007F7311" w:rsidRPr="00C31687">
        <w:rPr>
          <w:rFonts w:ascii="Times New Roman" w:eastAsia="MS Mincho" w:hAnsi="Times New Roman" w:cs="Times New Roman"/>
          <w:sz w:val="24"/>
          <w:szCs w:val="24"/>
          <w:lang w:val="sq-AL"/>
        </w:rPr>
        <w:t>sis</w:t>
      </w:r>
      <w:r w:rsidR="00F61517" w:rsidRPr="00C31687">
        <w:rPr>
          <w:rFonts w:ascii="Times New Roman" w:eastAsia="MS Mincho" w:hAnsi="Times New Roman" w:cs="Times New Roman"/>
          <w:sz w:val="24"/>
          <w:szCs w:val="24"/>
          <w:lang w:val="sq-AL"/>
        </w:rPr>
        <w:t>ë</w:t>
      </w:r>
      <w:r w:rsidR="007F7311" w:rsidRPr="00C31687">
        <w:rPr>
          <w:rFonts w:ascii="Times New Roman" w:eastAsia="MS Mincho" w:hAnsi="Times New Roman" w:cs="Times New Roman"/>
          <w:sz w:val="24"/>
          <w:szCs w:val="24"/>
          <w:lang w:val="sq-AL"/>
        </w:rPr>
        <w:t xml:space="preserve"> q</w:t>
      </w:r>
      <w:r w:rsidR="00F61517" w:rsidRPr="00C31687">
        <w:rPr>
          <w:rFonts w:ascii="Times New Roman" w:eastAsia="MS Mincho" w:hAnsi="Times New Roman" w:cs="Times New Roman"/>
          <w:sz w:val="24"/>
          <w:szCs w:val="24"/>
          <w:lang w:val="sq-AL"/>
        </w:rPr>
        <w:t>ë</w:t>
      </w:r>
      <w:r w:rsidR="007F7311" w:rsidRPr="00C31687">
        <w:rPr>
          <w:rFonts w:ascii="Times New Roman" w:eastAsia="MS Mincho" w:hAnsi="Times New Roman" w:cs="Times New Roman"/>
          <w:sz w:val="24"/>
          <w:szCs w:val="24"/>
          <w:lang w:val="sq-AL"/>
        </w:rPr>
        <w:t xml:space="preserve"> kan</w:t>
      </w:r>
      <w:r w:rsidR="00F61517" w:rsidRPr="00C31687">
        <w:rPr>
          <w:rFonts w:ascii="Times New Roman" w:eastAsia="MS Mincho" w:hAnsi="Times New Roman" w:cs="Times New Roman"/>
          <w:sz w:val="24"/>
          <w:szCs w:val="24"/>
          <w:lang w:val="sq-AL"/>
        </w:rPr>
        <w:t>ë</w:t>
      </w:r>
      <w:r w:rsidR="002C043B" w:rsidRPr="00C31687">
        <w:rPr>
          <w:rFonts w:ascii="Times New Roman" w:eastAsia="MS Mincho" w:hAnsi="Times New Roman" w:cs="Times New Roman"/>
          <w:sz w:val="24"/>
          <w:szCs w:val="24"/>
          <w:lang w:val="sq-AL"/>
        </w:rPr>
        <w:t>,</w:t>
      </w:r>
      <w:r w:rsidR="007F7311" w:rsidRPr="00C31687">
        <w:rPr>
          <w:rFonts w:ascii="Times New Roman" w:eastAsia="MS Mincho" w:hAnsi="Times New Roman" w:cs="Times New Roman"/>
          <w:sz w:val="24"/>
          <w:szCs w:val="24"/>
          <w:lang w:val="sq-AL"/>
        </w:rPr>
        <w:t xml:space="preserve"> duhet t</w:t>
      </w:r>
      <w:r w:rsidR="00F61517" w:rsidRPr="00C31687">
        <w:rPr>
          <w:rFonts w:ascii="Times New Roman" w:eastAsia="MS Mincho" w:hAnsi="Times New Roman" w:cs="Times New Roman"/>
          <w:sz w:val="24"/>
          <w:szCs w:val="24"/>
          <w:lang w:val="sq-AL"/>
        </w:rPr>
        <w:t>ë</w:t>
      </w:r>
      <w:r w:rsidR="007F7311" w:rsidRPr="00C31687">
        <w:rPr>
          <w:rFonts w:ascii="Times New Roman" w:eastAsia="MS Mincho" w:hAnsi="Times New Roman" w:cs="Times New Roman"/>
          <w:sz w:val="24"/>
          <w:szCs w:val="24"/>
          <w:lang w:val="sq-AL"/>
        </w:rPr>
        <w:t xml:space="preserve"> shqyrtohen m</w:t>
      </w:r>
      <w:r w:rsidR="00F61517" w:rsidRPr="00C31687">
        <w:rPr>
          <w:rFonts w:ascii="Times New Roman" w:eastAsia="MS Mincho" w:hAnsi="Times New Roman" w:cs="Times New Roman"/>
          <w:sz w:val="24"/>
          <w:szCs w:val="24"/>
          <w:lang w:val="sq-AL"/>
        </w:rPr>
        <w:t>ë</w:t>
      </w:r>
      <w:r w:rsidR="007F7311" w:rsidRPr="00C31687">
        <w:rPr>
          <w:rFonts w:ascii="Times New Roman" w:eastAsia="MS Mincho" w:hAnsi="Times New Roman" w:cs="Times New Roman"/>
          <w:sz w:val="24"/>
          <w:szCs w:val="24"/>
          <w:lang w:val="sq-AL"/>
        </w:rPr>
        <w:t xml:space="preserve"> vete.</w:t>
      </w:r>
    </w:p>
    <w:p w:rsidR="00A530DE" w:rsidRPr="00C31687" w:rsidRDefault="00364CE7" w:rsidP="00EA1200">
      <w:pPr>
        <w:shd w:val="clear" w:color="auto" w:fill="FFFFFF" w:themeFill="background1"/>
        <w:tabs>
          <w:tab w:val="left" w:pos="1080"/>
        </w:tabs>
        <w:autoSpaceDE w:val="0"/>
        <w:autoSpaceDN w:val="0"/>
        <w:adjustRightInd w:val="0"/>
        <w:spacing w:after="0" w:line="360" w:lineRule="auto"/>
        <w:ind w:left="1260" w:hanging="540"/>
        <w:contextualSpacing/>
        <w:jc w:val="both"/>
        <w:rPr>
          <w:rFonts w:ascii="Times New Roman" w:eastAsia="MS Mincho" w:hAnsi="Times New Roman" w:cs="Times New Roman"/>
          <w:sz w:val="24"/>
          <w:szCs w:val="24"/>
          <w:lang w:val="sq-AL"/>
        </w:rPr>
      </w:pPr>
      <w:r w:rsidRPr="00C31687">
        <w:rPr>
          <w:rFonts w:ascii="Times New Roman" w:eastAsia="MS Mincho" w:hAnsi="Times New Roman" w:cs="Times New Roman"/>
          <w:sz w:val="24"/>
          <w:szCs w:val="24"/>
          <w:lang w:val="sq-AL"/>
        </w:rPr>
        <w:t>8</w:t>
      </w:r>
      <w:r w:rsidR="00A530DE" w:rsidRPr="00C31687">
        <w:rPr>
          <w:rFonts w:ascii="Times New Roman" w:eastAsia="MS Mincho" w:hAnsi="Times New Roman" w:cs="Times New Roman"/>
          <w:sz w:val="24"/>
          <w:szCs w:val="24"/>
          <w:lang w:val="sq-AL"/>
        </w:rPr>
        <w:t xml:space="preserve">.2. </w:t>
      </w:r>
      <w:r w:rsidR="002C043B" w:rsidRPr="00C31687">
        <w:rPr>
          <w:rFonts w:ascii="Times New Roman" w:eastAsia="MS Mincho" w:hAnsi="Times New Roman" w:cs="Times New Roman"/>
          <w:sz w:val="24"/>
          <w:szCs w:val="24"/>
          <w:lang w:val="sq-AL"/>
        </w:rPr>
        <w:t>Kërkuesi</w:t>
      </w:r>
      <w:r w:rsidR="00A530DE" w:rsidRPr="00C31687">
        <w:rPr>
          <w:rFonts w:ascii="Times New Roman" w:eastAsia="MS Mincho" w:hAnsi="Times New Roman" w:cs="Times New Roman"/>
          <w:sz w:val="24"/>
          <w:szCs w:val="24"/>
          <w:lang w:val="sq-AL"/>
        </w:rPr>
        <w:t xml:space="preserve"> nuk legjitimohet </w:t>
      </w:r>
      <w:proofErr w:type="spellStart"/>
      <w:r w:rsidR="00A530DE" w:rsidRPr="00C31687">
        <w:rPr>
          <w:rFonts w:ascii="Times New Roman" w:eastAsia="MS Mincho" w:hAnsi="Times New Roman" w:cs="Times New Roman"/>
          <w:i/>
          <w:sz w:val="24"/>
          <w:szCs w:val="24"/>
          <w:lang w:val="sq-AL"/>
        </w:rPr>
        <w:t>ratione</w:t>
      </w:r>
      <w:proofErr w:type="spellEnd"/>
      <w:r w:rsidR="00A530DE" w:rsidRPr="00C31687">
        <w:rPr>
          <w:rFonts w:ascii="Times New Roman" w:eastAsia="MS Mincho" w:hAnsi="Times New Roman" w:cs="Times New Roman"/>
          <w:i/>
          <w:sz w:val="24"/>
          <w:szCs w:val="24"/>
          <w:lang w:val="sq-AL"/>
        </w:rPr>
        <w:t xml:space="preserve"> </w:t>
      </w:r>
      <w:proofErr w:type="spellStart"/>
      <w:r w:rsidR="00A530DE" w:rsidRPr="00C31687">
        <w:rPr>
          <w:rFonts w:ascii="Times New Roman" w:eastAsia="MS Mincho" w:hAnsi="Times New Roman" w:cs="Times New Roman"/>
          <w:i/>
          <w:sz w:val="24"/>
          <w:szCs w:val="24"/>
          <w:lang w:val="sq-AL"/>
        </w:rPr>
        <w:t>materiae</w:t>
      </w:r>
      <w:proofErr w:type="spellEnd"/>
      <w:r w:rsidR="007146D2" w:rsidRPr="00C31687">
        <w:rPr>
          <w:rFonts w:ascii="Times New Roman" w:eastAsia="MS Mincho" w:hAnsi="Times New Roman" w:cs="Times New Roman"/>
          <w:sz w:val="24"/>
          <w:szCs w:val="24"/>
          <w:lang w:val="sq-AL"/>
        </w:rPr>
        <w:t xml:space="preserve">, </w:t>
      </w:r>
      <w:r w:rsidR="00A708F7" w:rsidRPr="00C31687">
        <w:rPr>
          <w:rFonts w:ascii="Times New Roman" w:eastAsia="MS Mincho" w:hAnsi="Times New Roman" w:cs="Times New Roman"/>
          <w:sz w:val="24"/>
          <w:szCs w:val="24"/>
          <w:lang w:val="sq-AL"/>
        </w:rPr>
        <w:t>pasi nuk ka provuar lidhjen e drejtp</w:t>
      </w:r>
      <w:r w:rsidR="00F61517" w:rsidRPr="00C31687">
        <w:rPr>
          <w:rFonts w:ascii="Times New Roman" w:eastAsia="MS Mincho" w:hAnsi="Times New Roman" w:cs="Times New Roman"/>
          <w:sz w:val="24"/>
          <w:szCs w:val="24"/>
          <w:lang w:val="sq-AL"/>
        </w:rPr>
        <w:t>ë</w:t>
      </w:r>
      <w:r w:rsidR="00A708F7" w:rsidRPr="00C31687">
        <w:rPr>
          <w:rFonts w:ascii="Times New Roman" w:eastAsia="MS Mincho" w:hAnsi="Times New Roman" w:cs="Times New Roman"/>
          <w:sz w:val="24"/>
          <w:szCs w:val="24"/>
          <w:lang w:val="sq-AL"/>
        </w:rPr>
        <w:t>rdrejt</w:t>
      </w:r>
      <w:r w:rsidR="00F61517" w:rsidRPr="00C31687">
        <w:rPr>
          <w:rFonts w:ascii="Times New Roman" w:eastAsia="MS Mincho" w:hAnsi="Times New Roman" w:cs="Times New Roman"/>
          <w:sz w:val="24"/>
          <w:szCs w:val="24"/>
          <w:lang w:val="sq-AL"/>
        </w:rPr>
        <w:t>ë</w:t>
      </w:r>
      <w:r w:rsidR="00A708F7" w:rsidRPr="00C31687">
        <w:rPr>
          <w:rFonts w:ascii="Times New Roman" w:eastAsia="MS Mincho" w:hAnsi="Times New Roman" w:cs="Times New Roman"/>
          <w:sz w:val="24"/>
          <w:szCs w:val="24"/>
          <w:lang w:val="sq-AL"/>
        </w:rPr>
        <w:t xml:space="preserve"> midis misionit p</w:t>
      </w:r>
      <w:r w:rsidR="00F61517" w:rsidRPr="00C31687">
        <w:rPr>
          <w:rFonts w:ascii="Times New Roman" w:eastAsia="MS Mincho" w:hAnsi="Times New Roman" w:cs="Times New Roman"/>
          <w:sz w:val="24"/>
          <w:szCs w:val="24"/>
          <w:lang w:val="sq-AL"/>
        </w:rPr>
        <w:t>ë</w:t>
      </w:r>
      <w:r w:rsidR="00A708F7" w:rsidRPr="00C31687">
        <w:rPr>
          <w:rFonts w:ascii="Times New Roman" w:eastAsia="MS Mincho" w:hAnsi="Times New Roman" w:cs="Times New Roman"/>
          <w:sz w:val="24"/>
          <w:szCs w:val="24"/>
          <w:lang w:val="sq-AL"/>
        </w:rPr>
        <w:t>r t</w:t>
      </w:r>
      <w:r w:rsidR="00F61517" w:rsidRPr="00C31687">
        <w:rPr>
          <w:rFonts w:ascii="Times New Roman" w:eastAsia="MS Mincho" w:hAnsi="Times New Roman" w:cs="Times New Roman"/>
          <w:sz w:val="24"/>
          <w:szCs w:val="24"/>
          <w:lang w:val="sq-AL"/>
        </w:rPr>
        <w:t>ë</w:t>
      </w:r>
      <w:r w:rsidR="00A708F7" w:rsidRPr="00C31687">
        <w:rPr>
          <w:rFonts w:ascii="Times New Roman" w:eastAsia="MS Mincho" w:hAnsi="Times New Roman" w:cs="Times New Roman"/>
          <w:sz w:val="24"/>
          <w:szCs w:val="24"/>
          <w:lang w:val="sq-AL"/>
        </w:rPr>
        <w:t xml:space="preserve"> cilin </w:t>
      </w:r>
      <w:r w:rsidR="00F61517" w:rsidRPr="00C31687">
        <w:rPr>
          <w:rFonts w:ascii="Times New Roman" w:eastAsia="MS Mincho" w:hAnsi="Times New Roman" w:cs="Times New Roman"/>
          <w:sz w:val="24"/>
          <w:szCs w:val="24"/>
          <w:lang w:val="sq-AL"/>
        </w:rPr>
        <w:t>ë</w:t>
      </w:r>
      <w:r w:rsidR="00A708F7" w:rsidRPr="00C31687">
        <w:rPr>
          <w:rFonts w:ascii="Times New Roman" w:eastAsia="MS Mincho" w:hAnsi="Times New Roman" w:cs="Times New Roman"/>
          <w:sz w:val="24"/>
          <w:szCs w:val="24"/>
          <w:lang w:val="sq-AL"/>
        </w:rPr>
        <w:t>sht</w:t>
      </w:r>
      <w:r w:rsidR="00F61517" w:rsidRPr="00C31687">
        <w:rPr>
          <w:rFonts w:ascii="Times New Roman" w:eastAsia="MS Mincho" w:hAnsi="Times New Roman" w:cs="Times New Roman"/>
          <w:sz w:val="24"/>
          <w:szCs w:val="24"/>
          <w:lang w:val="sq-AL"/>
        </w:rPr>
        <w:t>ë</w:t>
      </w:r>
      <w:r w:rsidR="00A708F7" w:rsidRPr="00C31687">
        <w:rPr>
          <w:rFonts w:ascii="Times New Roman" w:eastAsia="MS Mincho" w:hAnsi="Times New Roman" w:cs="Times New Roman"/>
          <w:sz w:val="24"/>
          <w:szCs w:val="24"/>
          <w:lang w:val="sq-AL"/>
        </w:rPr>
        <w:t xml:space="preserve"> krijuar ose veprimtaris</w:t>
      </w:r>
      <w:r w:rsidR="00F61517" w:rsidRPr="00C31687">
        <w:rPr>
          <w:rFonts w:ascii="Times New Roman" w:eastAsia="MS Mincho" w:hAnsi="Times New Roman" w:cs="Times New Roman"/>
          <w:sz w:val="24"/>
          <w:szCs w:val="24"/>
          <w:lang w:val="sq-AL"/>
        </w:rPr>
        <w:t>ë</w:t>
      </w:r>
      <w:r w:rsidR="00A708F7" w:rsidRPr="00C31687">
        <w:rPr>
          <w:rFonts w:ascii="Times New Roman" w:eastAsia="MS Mincho" w:hAnsi="Times New Roman" w:cs="Times New Roman"/>
          <w:sz w:val="24"/>
          <w:szCs w:val="24"/>
          <w:lang w:val="sq-AL"/>
        </w:rPr>
        <w:t xml:space="preserve"> q</w:t>
      </w:r>
      <w:r w:rsidR="00F61517" w:rsidRPr="00C31687">
        <w:rPr>
          <w:rFonts w:ascii="Times New Roman" w:eastAsia="MS Mincho" w:hAnsi="Times New Roman" w:cs="Times New Roman"/>
          <w:sz w:val="24"/>
          <w:szCs w:val="24"/>
          <w:lang w:val="sq-AL"/>
        </w:rPr>
        <w:t>ë</w:t>
      </w:r>
      <w:r w:rsidR="00A708F7" w:rsidRPr="00C31687">
        <w:rPr>
          <w:rFonts w:ascii="Times New Roman" w:eastAsia="MS Mincho" w:hAnsi="Times New Roman" w:cs="Times New Roman"/>
          <w:sz w:val="24"/>
          <w:szCs w:val="24"/>
          <w:lang w:val="sq-AL"/>
        </w:rPr>
        <w:t xml:space="preserve"> kryen</w:t>
      </w:r>
      <w:r w:rsidR="00935146" w:rsidRPr="00C31687">
        <w:rPr>
          <w:rFonts w:ascii="Times New Roman" w:eastAsia="MS Mincho" w:hAnsi="Times New Roman" w:cs="Times New Roman"/>
          <w:sz w:val="24"/>
          <w:szCs w:val="24"/>
          <w:lang w:val="sq-AL"/>
        </w:rPr>
        <w:t xml:space="preserve"> dhe </w:t>
      </w:r>
      <w:r w:rsidR="00A708F7" w:rsidRPr="00C31687">
        <w:rPr>
          <w:rFonts w:ascii="Times New Roman" w:eastAsia="MS Mincho" w:hAnsi="Times New Roman" w:cs="Times New Roman"/>
          <w:sz w:val="24"/>
          <w:szCs w:val="24"/>
          <w:lang w:val="sq-AL"/>
        </w:rPr>
        <w:t>pasoja</w:t>
      </w:r>
      <w:r w:rsidR="00935146" w:rsidRPr="00C31687">
        <w:rPr>
          <w:rFonts w:ascii="Times New Roman" w:eastAsia="MS Mincho" w:hAnsi="Times New Roman" w:cs="Times New Roman"/>
          <w:sz w:val="24"/>
          <w:szCs w:val="24"/>
          <w:lang w:val="sq-AL"/>
        </w:rPr>
        <w:t>ve</w:t>
      </w:r>
      <w:r w:rsidR="00A708F7" w:rsidRPr="00C31687">
        <w:rPr>
          <w:rFonts w:ascii="Times New Roman" w:eastAsia="MS Mincho" w:hAnsi="Times New Roman" w:cs="Times New Roman"/>
          <w:sz w:val="24"/>
          <w:szCs w:val="24"/>
          <w:lang w:val="sq-AL"/>
        </w:rPr>
        <w:t xml:space="preserve"> q</w:t>
      </w:r>
      <w:r w:rsidR="00F61517" w:rsidRPr="00C31687">
        <w:rPr>
          <w:rFonts w:ascii="Times New Roman" w:eastAsia="MS Mincho" w:hAnsi="Times New Roman" w:cs="Times New Roman"/>
          <w:sz w:val="24"/>
          <w:szCs w:val="24"/>
          <w:lang w:val="sq-AL"/>
        </w:rPr>
        <w:t>ë</w:t>
      </w:r>
      <w:r w:rsidR="00A708F7" w:rsidRPr="00C31687">
        <w:rPr>
          <w:rFonts w:ascii="Times New Roman" w:eastAsia="MS Mincho" w:hAnsi="Times New Roman" w:cs="Times New Roman"/>
          <w:sz w:val="24"/>
          <w:szCs w:val="24"/>
          <w:lang w:val="sq-AL"/>
        </w:rPr>
        <w:t xml:space="preserve"> ka</w:t>
      </w:r>
      <w:r w:rsidR="00A20461" w:rsidRPr="00C31687">
        <w:rPr>
          <w:rFonts w:ascii="Times New Roman" w:eastAsia="MS Mincho" w:hAnsi="Times New Roman" w:cs="Times New Roman"/>
          <w:sz w:val="24"/>
          <w:szCs w:val="24"/>
          <w:lang w:val="sq-AL"/>
        </w:rPr>
        <w:t>n</w:t>
      </w:r>
      <w:r w:rsidR="000C0982" w:rsidRPr="00C31687">
        <w:rPr>
          <w:rFonts w:ascii="Times New Roman" w:eastAsia="MS Mincho" w:hAnsi="Times New Roman" w:cs="Times New Roman"/>
          <w:sz w:val="24"/>
          <w:szCs w:val="24"/>
          <w:lang w:val="sq-AL"/>
        </w:rPr>
        <w:t>ë</w:t>
      </w:r>
      <w:r w:rsidR="00A708F7" w:rsidRPr="00C31687">
        <w:rPr>
          <w:rFonts w:ascii="Times New Roman" w:eastAsia="MS Mincho" w:hAnsi="Times New Roman" w:cs="Times New Roman"/>
          <w:sz w:val="24"/>
          <w:szCs w:val="24"/>
          <w:lang w:val="sq-AL"/>
        </w:rPr>
        <w:t xml:space="preserve"> sjell</w:t>
      </w:r>
      <w:r w:rsidR="00F61517" w:rsidRPr="00C31687">
        <w:rPr>
          <w:rFonts w:ascii="Times New Roman" w:eastAsia="MS Mincho" w:hAnsi="Times New Roman" w:cs="Times New Roman"/>
          <w:sz w:val="24"/>
          <w:szCs w:val="24"/>
          <w:lang w:val="sq-AL"/>
        </w:rPr>
        <w:t>ë</w:t>
      </w:r>
      <w:r w:rsidR="00A708F7" w:rsidRPr="00C31687">
        <w:rPr>
          <w:rFonts w:ascii="Times New Roman" w:eastAsia="MS Mincho" w:hAnsi="Times New Roman" w:cs="Times New Roman"/>
          <w:sz w:val="24"/>
          <w:szCs w:val="24"/>
          <w:lang w:val="sq-AL"/>
        </w:rPr>
        <w:t xml:space="preserve"> mbi </w:t>
      </w:r>
      <w:r w:rsidR="002C043B" w:rsidRPr="00C31687">
        <w:rPr>
          <w:rFonts w:ascii="Times New Roman" w:eastAsia="MS Mincho" w:hAnsi="Times New Roman" w:cs="Times New Roman"/>
          <w:sz w:val="24"/>
          <w:szCs w:val="24"/>
          <w:lang w:val="sq-AL"/>
        </w:rPr>
        <w:t xml:space="preserve">të </w:t>
      </w:r>
      <w:r w:rsidR="00A20461" w:rsidRPr="00C31687">
        <w:rPr>
          <w:rFonts w:ascii="Times New Roman" w:eastAsia="MS Mincho" w:hAnsi="Times New Roman" w:cs="Times New Roman"/>
          <w:sz w:val="24"/>
          <w:szCs w:val="24"/>
          <w:lang w:val="sq-AL"/>
        </w:rPr>
        <w:t>dispozitat që kërkohen të shpallen si të papajtueshme me Kushtetutën</w:t>
      </w:r>
      <w:r w:rsidR="00A708F7" w:rsidRPr="00C31687">
        <w:rPr>
          <w:rFonts w:ascii="Times New Roman" w:eastAsia="MS Mincho" w:hAnsi="Times New Roman" w:cs="Times New Roman"/>
          <w:sz w:val="24"/>
          <w:szCs w:val="24"/>
          <w:lang w:val="sq-AL"/>
        </w:rPr>
        <w:t>.</w:t>
      </w:r>
    </w:p>
    <w:p w:rsidR="00FC56B8" w:rsidRPr="00C31687" w:rsidRDefault="00364CE7" w:rsidP="00EA1200">
      <w:pPr>
        <w:shd w:val="clear" w:color="auto" w:fill="FFFFFF" w:themeFill="background1"/>
        <w:tabs>
          <w:tab w:val="left" w:pos="1080"/>
        </w:tabs>
        <w:autoSpaceDE w:val="0"/>
        <w:autoSpaceDN w:val="0"/>
        <w:adjustRightInd w:val="0"/>
        <w:spacing w:after="0" w:line="360" w:lineRule="auto"/>
        <w:ind w:left="1170" w:hanging="450"/>
        <w:contextualSpacing/>
        <w:jc w:val="both"/>
        <w:rPr>
          <w:rFonts w:ascii="Times New Roman" w:eastAsia="MS Mincho" w:hAnsi="Times New Roman" w:cs="Times New Roman"/>
          <w:sz w:val="24"/>
          <w:szCs w:val="24"/>
          <w:lang w:val="sq-AL"/>
        </w:rPr>
      </w:pPr>
      <w:r w:rsidRPr="00C31687">
        <w:rPr>
          <w:rFonts w:ascii="Times New Roman" w:eastAsia="MS Mincho" w:hAnsi="Times New Roman" w:cs="Times New Roman"/>
          <w:sz w:val="24"/>
          <w:szCs w:val="24"/>
          <w:lang w:val="sq-AL"/>
        </w:rPr>
        <w:t>8</w:t>
      </w:r>
      <w:r w:rsidR="00FC56B8" w:rsidRPr="00C31687">
        <w:rPr>
          <w:rFonts w:ascii="Times New Roman" w:eastAsia="MS Mincho" w:hAnsi="Times New Roman" w:cs="Times New Roman"/>
          <w:sz w:val="24"/>
          <w:szCs w:val="24"/>
          <w:lang w:val="sq-AL"/>
        </w:rPr>
        <w:t xml:space="preserve">.3. </w:t>
      </w:r>
      <w:r w:rsidR="00935146" w:rsidRPr="00C31687">
        <w:rPr>
          <w:rFonts w:ascii="Times New Roman" w:eastAsia="MS Mincho" w:hAnsi="Times New Roman" w:cs="Times New Roman"/>
          <w:sz w:val="24"/>
          <w:szCs w:val="24"/>
          <w:lang w:val="sq-AL"/>
        </w:rPr>
        <w:t>D</w:t>
      </w:r>
      <w:r w:rsidR="00CF775E" w:rsidRPr="00C31687">
        <w:rPr>
          <w:rFonts w:ascii="Times New Roman" w:eastAsia="MS Mincho" w:hAnsi="Times New Roman" w:cs="Times New Roman"/>
          <w:sz w:val="24"/>
          <w:szCs w:val="24"/>
          <w:lang w:val="sq-AL"/>
        </w:rPr>
        <w:t>ispozitat e kund</w:t>
      </w:r>
      <w:r w:rsidR="00C81087" w:rsidRPr="00C31687">
        <w:rPr>
          <w:rFonts w:ascii="Times New Roman" w:eastAsia="MS Mincho" w:hAnsi="Times New Roman" w:cs="Times New Roman"/>
          <w:sz w:val="24"/>
          <w:szCs w:val="24"/>
          <w:lang w:val="sq-AL"/>
        </w:rPr>
        <w:t>ë</w:t>
      </w:r>
      <w:r w:rsidR="00CF775E" w:rsidRPr="00C31687">
        <w:rPr>
          <w:rFonts w:ascii="Times New Roman" w:eastAsia="MS Mincho" w:hAnsi="Times New Roman" w:cs="Times New Roman"/>
          <w:sz w:val="24"/>
          <w:szCs w:val="24"/>
          <w:lang w:val="sq-AL"/>
        </w:rPr>
        <w:t>rshtuara nuk cenojn</w:t>
      </w:r>
      <w:r w:rsidR="00C81087" w:rsidRPr="00C31687">
        <w:rPr>
          <w:rFonts w:ascii="Times New Roman" w:eastAsia="MS Mincho" w:hAnsi="Times New Roman" w:cs="Times New Roman"/>
          <w:sz w:val="24"/>
          <w:szCs w:val="24"/>
          <w:lang w:val="sq-AL"/>
        </w:rPr>
        <w:t>ë</w:t>
      </w:r>
      <w:r w:rsidR="00CF775E" w:rsidRPr="00C31687">
        <w:rPr>
          <w:rFonts w:ascii="Times New Roman" w:eastAsia="MS Mincho" w:hAnsi="Times New Roman" w:cs="Times New Roman"/>
          <w:sz w:val="24"/>
          <w:szCs w:val="24"/>
          <w:lang w:val="sq-AL"/>
        </w:rPr>
        <w:t xml:space="preserve"> dinjiteti</w:t>
      </w:r>
      <w:r w:rsidR="00FA78B1" w:rsidRPr="00C31687">
        <w:rPr>
          <w:rFonts w:ascii="Times New Roman" w:eastAsia="MS Mincho" w:hAnsi="Times New Roman" w:cs="Times New Roman"/>
          <w:sz w:val="24"/>
          <w:szCs w:val="24"/>
          <w:lang w:val="sq-AL"/>
        </w:rPr>
        <w:t>n e</w:t>
      </w:r>
      <w:r w:rsidR="00935146" w:rsidRPr="00C31687">
        <w:rPr>
          <w:rFonts w:ascii="Times New Roman" w:eastAsia="MS Mincho" w:hAnsi="Times New Roman" w:cs="Times New Roman"/>
          <w:sz w:val="24"/>
          <w:szCs w:val="24"/>
          <w:lang w:val="sq-AL"/>
        </w:rPr>
        <w:t xml:space="preserve"> njeriut</w:t>
      </w:r>
      <w:r w:rsidR="00CF775E" w:rsidRPr="00C31687">
        <w:rPr>
          <w:rFonts w:ascii="Times New Roman" w:eastAsia="MS Mincho" w:hAnsi="Times New Roman" w:cs="Times New Roman"/>
          <w:sz w:val="24"/>
          <w:szCs w:val="24"/>
          <w:lang w:val="sq-AL"/>
        </w:rPr>
        <w:t xml:space="preserve">. </w:t>
      </w:r>
      <w:r w:rsidR="00010A3A" w:rsidRPr="00C31687">
        <w:rPr>
          <w:rFonts w:ascii="Times New Roman" w:eastAsia="MS Mincho" w:hAnsi="Times New Roman" w:cs="Times New Roman"/>
          <w:sz w:val="24"/>
          <w:szCs w:val="24"/>
          <w:lang w:val="sq-AL"/>
        </w:rPr>
        <w:t>Ligji e ka p</w:t>
      </w:r>
      <w:r w:rsidR="000C0982" w:rsidRPr="00C31687">
        <w:rPr>
          <w:rFonts w:ascii="Times New Roman" w:eastAsia="MS Mincho" w:hAnsi="Times New Roman" w:cs="Times New Roman"/>
          <w:sz w:val="24"/>
          <w:szCs w:val="24"/>
          <w:lang w:val="sq-AL"/>
        </w:rPr>
        <w:t>ë</w:t>
      </w:r>
      <w:r w:rsidR="00010A3A" w:rsidRPr="00C31687">
        <w:rPr>
          <w:rFonts w:ascii="Times New Roman" w:eastAsia="MS Mincho" w:hAnsi="Times New Roman" w:cs="Times New Roman"/>
          <w:sz w:val="24"/>
          <w:szCs w:val="24"/>
          <w:lang w:val="sq-AL"/>
        </w:rPr>
        <w:t>rcaktuar qart</w:t>
      </w:r>
      <w:r w:rsidR="000C0982" w:rsidRPr="00C31687">
        <w:rPr>
          <w:rFonts w:ascii="Times New Roman" w:eastAsia="MS Mincho" w:hAnsi="Times New Roman" w:cs="Times New Roman"/>
          <w:sz w:val="24"/>
          <w:szCs w:val="24"/>
          <w:lang w:val="sq-AL"/>
        </w:rPr>
        <w:t>ë</w:t>
      </w:r>
      <w:r w:rsidR="00010A3A" w:rsidRPr="00C31687">
        <w:rPr>
          <w:rFonts w:ascii="Times New Roman" w:eastAsia="MS Mincho" w:hAnsi="Times New Roman" w:cs="Times New Roman"/>
          <w:sz w:val="24"/>
          <w:szCs w:val="24"/>
          <w:lang w:val="sq-AL"/>
        </w:rPr>
        <w:t xml:space="preserve"> realizimin e testit t</w:t>
      </w:r>
      <w:r w:rsidR="000C0982" w:rsidRPr="00C31687">
        <w:rPr>
          <w:rFonts w:ascii="Times New Roman" w:eastAsia="MS Mincho" w:hAnsi="Times New Roman" w:cs="Times New Roman"/>
          <w:sz w:val="24"/>
          <w:szCs w:val="24"/>
          <w:lang w:val="sq-AL"/>
        </w:rPr>
        <w:t>ë</w:t>
      </w:r>
      <w:r w:rsidR="00BA04F3" w:rsidRPr="00C31687">
        <w:rPr>
          <w:rFonts w:ascii="Times New Roman" w:eastAsia="MS Mincho" w:hAnsi="Times New Roman" w:cs="Times New Roman"/>
          <w:sz w:val="24"/>
          <w:szCs w:val="24"/>
          <w:lang w:val="sq-AL"/>
        </w:rPr>
        <w:t xml:space="preserve"> poligrafit. Ai</w:t>
      </w:r>
      <w:r w:rsidR="00010A3A" w:rsidRPr="00C31687">
        <w:rPr>
          <w:rFonts w:ascii="Times New Roman" w:eastAsia="MS Mincho" w:hAnsi="Times New Roman" w:cs="Times New Roman"/>
          <w:sz w:val="24"/>
          <w:szCs w:val="24"/>
          <w:lang w:val="sq-AL"/>
        </w:rPr>
        <w:t xml:space="preserve"> p</w:t>
      </w:r>
      <w:r w:rsidR="000C0982" w:rsidRPr="00C31687">
        <w:rPr>
          <w:rFonts w:ascii="Times New Roman" w:eastAsia="MS Mincho" w:hAnsi="Times New Roman" w:cs="Times New Roman"/>
          <w:sz w:val="24"/>
          <w:szCs w:val="24"/>
          <w:lang w:val="sq-AL"/>
        </w:rPr>
        <w:t>ë</w:t>
      </w:r>
      <w:r w:rsidR="00010A3A" w:rsidRPr="00C31687">
        <w:rPr>
          <w:rFonts w:ascii="Times New Roman" w:eastAsia="MS Mincho" w:hAnsi="Times New Roman" w:cs="Times New Roman"/>
          <w:sz w:val="24"/>
          <w:szCs w:val="24"/>
          <w:lang w:val="sq-AL"/>
        </w:rPr>
        <w:t>rdoret vet</w:t>
      </w:r>
      <w:r w:rsidR="000C0982" w:rsidRPr="00C31687">
        <w:rPr>
          <w:rFonts w:ascii="Times New Roman" w:eastAsia="MS Mincho" w:hAnsi="Times New Roman" w:cs="Times New Roman"/>
          <w:sz w:val="24"/>
          <w:szCs w:val="24"/>
          <w:lang w:val="sq-AL"/>
        </w:rPr>
        <w:t>ë</w:t>
      </w:r>
      <w:r w:rsidR="00010A3A" w:rsidRPr="00C31687">
        <w:rPr>
          <w:rFonts w:ascii="Times New Roman" w:eastAsia="MS Mincho" w:hAnsi="Times New Roman" w:cs="Times New Roman"/>
          <w:sz w:val="24"/>
          <w:szCs w:val="24"/>
          <w:lang w:val="sq-AL"/>
        </w:rPr>
        <w:t>m n</w:t>
      </w:r>
      <w:r w:rsidR="000C0982" w:rsidRPr="00C31687">
        <w:rPr>
          <w:rFonts w:ascii="Times New Roman" w:eastAsia="MS Mincho" w:hAnsi="Times New Roman" w:cs="Times New Roman"/>
          <w:sz w:val="24"/>
          <w:szCs w:val="24"/>
          <w:lang w:val="sq-AL"/>
        </w:rPr>
        <w:t>ë</w:t>
      </w:r>
      <w:r w:rsidR="00010A3A" w:rsidRPr="00C31687">
        <w:rPr>
          <w:rFonts w:ascii="Times New Roman" w:eastAsia="MS Mincho" w:hAnsi="Times New Roman" w:cs="Times New Roman"/>
          <w:sz w:val="24"/>
          <w:szCs w:val="24"/>
          <w:lang w:val="sq-AL"/>
        </w:rPr>
        <w:t xml:space="preserve"> procesin e em</w:t>
      </w:r>
      <w:r w:rsidR="000C0982" w:rsidRPr="00C31687">
        <w:rPr>
          <w:rFonts w:ascii="Times New Roman" w:eastAsia="MS Mincho" w:hAnsi="Times New Roman" w:cs="Times New Roman"/>
          <w:sz w:val="24"/>
          <w:szCs w:val="24"/>
          <w:lang w:val="sq-AL"/>
        </w:rPr>
        <w:t>ë</w:t>
      </w:r>
      <w:r w:rsidR="00010A3A" w:rsidRPr="00C31687">
        <w:rPr>
          <w:rFonts w:ascii="Times New Roman" w:eastAsia="MS Mincho" w:hAnsi="Times New Roman" w:cs="Times New Roman"/>
          <w:sz w:val="24"/>
          <w:szCs w:val="24"/>
          <w:lang w:val="sq-AL"/>
        </w:rPr>
        <w:t>rimit</w:t>
      </w:r>
      <w:r w:rsidR="00E35B12" w:rsidRPr="00C31687">
        <w:rPr>
          <w:rFonts w:ascii="Times New Roman" w:eastAsia="MS Mincho" w:hAnsi="Times New Roman" w:cs="Times New Roman"/>
          <w:sz w:val="24"/>
          <w:szCs w:val="24"/>
          <w:lang w:val="sq-AL"/>
        </w:rPr>
        <w:t xml:space="preserve"> t</w:t>
      </w:r>
      <w:r w:rsidR="008D3B24" w:rsidRPr="00C31687">
        <w:rPr>
          <w:rFonts w:ascii="Times New Roman" w:eastAsia="MS Mincho" w:hAnsi="Times New Roman" w:cs="Times New Roman"/>
          <w:sz w:val="24"/>
          <w:szCs w:val="24"/>
          <w:lang w:val="sq-AL"/>
        </w:rPr>
        <w:t>ë</w:t>
      </w:r>
      <w:r w:rsidR="002C043B" w:rsidRPr="00C31687">
        <w:rPr>
          <w:rFonts w:ascii="Times New Roman" w:eastAsia="MS Mincho" w:hAnsi="Times New Roman" w:cs="Times New Roman"/>
          <w:sz w:val="24"/>
          <w:szCs w:val="24"/>
          <w:lang w:val="sq-AL"/>
        </w:rPr>
        <w:t xml:space="preserve"> d</w:t>
      </w:r>
      <w:r w:rsidR="00E35B12" w:rsidRPr="00C31687">
        <w:rPr>
          <w:rFonts w:ascii="Times New Roman" w:eastAsia="MS Mincho" w:hAnsi="Times New Roman" w:cs="Times New Roman"/>
          <w:sz w:val="24"/>
          <w:szCs w:val="24"/>
          <w:lang w:val="sq-AL"/>
        </w:rPr>
        <w:t>rejtorit dhe hetuesve t</w:t>
      </w:r>
      <w:r w:rsidR="008D3B24" w:rsidRPr="00C31687">
        <w:rPr>
          <w:rFonts w:ascii="Times New Roman" w:eastAsia="MS Mincho" w:hAnsi="Times New Roman" w:cs="Times New Roman"/>
          <w:sz w:val="24"/>
          <w:szCs w:val="24"/>
          <w:lang w:val="sq-AL"/>
        </w:rPr>
        <w:t>ë</w:t>
      </w:r>
      <w:r w:rsidR="00E35B12" w:rsidRPr="00C31687">
        <w:rPr>
          <w:rFonts w:ascii="Times New Roman" w:eastAsia="MS Mincho" w:hAnsi="Times New Roman" w:cs="Times New Roman"/>
          <w:sz w:val="24"/>
          <w:szCs w:val="24"/>
          <w:lang w:val="sq-AL"/>
        </w:rPr>
        <w:t xml:space="preserve"> BKH-s</w:t>
      </w:r>
      <w:r w:rsidR="008D3B24" w:rsidRPr="00C31687">
        <w:rPr>
          <w:rFonts w:ascii="Times New Roman" w:eastAsia="MS Mincho" w:hAnsi="Times New Roman" w:cs="Times New Roman"/>
          <w:sz w:val="24"/>
          <w:szCs w:val="24"/>
          <w:lang w:val="sq-AL"/>
        </w:rPr>
        <w:t>ë</w:t>
      </w:r>
      <w:r w:rsidR="00010A3A" w:rsidRPr="00C31687">
        <w:rPr>
          <w:rFonts w:ascii="Times New Roman" w:eastAsia="MS Mincho" w:hAnsi="Times New Roman" w:cs="Times New Roman"/>
          <w:sz w:val="24"/>
          <w:szCs w:val="24"/>
          <w:lang w:val="sq-AL"/>
        </w:rPr>
        <w:t>. K</w:t>
      </w:r>
      <w:r w:rsidR="000C0982" w:rsidRPr="00C31687">
        <w:rPr>
          <w:rFonts w:ascii="Times New Roman" w:eastAsia="MS Mincho" w:hAnsi="Times New Roman" w:cs="Times New Roman"/>
          <w:sz w:val="24"/>
          <w:szCs w:val="24"/>
          <w:lang w:val="sq-AL"/>
        </w:rPr>
        <w:t>ë</w:t>
      </w:r>
      <w:r w:rsidR="002C043B" w:rsidRPr="00C31687">
        <w:rPr>
          <w:rFonts w:ascii="Times New Roman" w:eastAsia="MS Mincho" w:hAnsi="Times New Roman" w:cs="Times New Roman"/>
          <w:sz w:val="24"/>
          <w:szCs w:val="24"/>
          <w:lang w:val="sq-AL"/>
        </w:rPr>
        <w:t>rkuesi</w:t>
      </w:r>
      <w:r w:rsidR="00010A3A" w:rsidRPr="00C31687">
        <w:rPr>
          <w:rFonts w:ascii="Times New Roman" w:eastAsia="MS Mincho" w:hAnsi="Times New Roman" w:cs="Times New Roman"/>
          <w:sz w:val="24"/>
          <w:szCs w:val="24"/>
          <w:lang w:val="sq-AL"/>
        </w:rPr>
        <w:t xml:space="preserve"> nuk ka </w:t>
      </w:r>
      <w:r w:rsidR="002C043B" w:rsidRPr="00C31687">
        <w:rPr>
          <w:rFonts w:ascii="Times New Roman" w:eastAsia="MS Mincho" w:hAnsi="Times New Roman" w:cs="Times New Roman"/>
          <w:sz w:val="24"/>
          <w:szCs w:val="24"/>
          <w:lang w:val="sq-AL"/>
        </w:rPr>
        <w:t>evident</w:t>
      </w:r>
      <w:r w:rsidR="00BA04F3" w:rsidRPr="00C31687">
        <w:rPr>
          <w:rFonts w:ascii="Times New Roman" w:eastAsia="MS Mincho" w:hAnsi="Times New Roman" w:cs="Times New Roman"/>
          <w:sz w:val="24"/>
          <w:szCs w:val="24"/>
          <w:lang w:val="sq-AL"/>
        </w:rPr>
        <w:t>uar cenimin e</w:t>
      </w:r>
      <w:r w:rsidR="00010A3A" w:rsidRPr="00C31687">
        <w:rPr>
          <w:rFonts w:ascii="Times New Roman" w:eastAsia="MS Mincho" w:hAnsi="Times New Roman" w:cs="Times New Roman"/>
          <w:sz w:val="24"/>
          <w:szCs w:val="24"/>
          <w:lang w:val="sq-AL"/>
        </w:rPr>
        <w:t xml:space="preserve"> dinjitetit dhe si shkelet ai. Kufizimi i vendosur n</w:t>
      </w:r>
      <w:r w:rsidR="000C0982" w:rsidRPr="00C31687">
        <w:rPr>
          <w:rFonts w:ascii="Times New Roman" w:eastAsia="MS Mincho" w:hAnsi="Times New Roman" w:cs="Times New Roman"/>
          <w:sz w:val="24"/>
          <w:szCs w:val="24"/>
          <w:lang w:val="sq-AL"/>
        </w:rPr>
        <w:t>ë</w:t>
      </w:r>
      <w:r w:rsidR="00010A3A" w:rsidRPr="00C31687">
        <w:rPr>
          <w:rFonts w:ascii="Times New Roman" w:eastAsia="MS Mincho" w:hAnsi="Times New Roman" w:cs="Times New Roman"/>
          <w:sz w:val="24"/>
          <w:szCs w:val="24"/>
          <w:lang w:val="sq-AL"/>
        </w:rPr>
        <w:t>p</w:t>
      </w:r>
      <w:r w:rsidR="000C0982" w:rsidRPr="00C31687">
        <w:rPr>
          <w:rFonts w:ascii="Times New Roman" w:eastAsia="MS Mincho" w:hAnsi="Times New Roman" w:cs="Times New Roman"/>
          <w:sz w:val="24"/>
          <w:szCs w:val="24"/>
          <w:lang w:val="sq-AL"/>
        </w:rPr>
        <w:t>ë</w:t>
      </w:r>
      <w:r w:rsidR="00010A3A" w:rsidRPr="00C31687">
        <w:rPr>
          <w:rFonts w:ascii="Times New Roman" w:eastAsia="MS Mincho" w:hAnsi="Times New Roman" w:cs="Times New Roman"/>
          <w:sz w:val="24"/>
          <w:szCs w:val="24"/>
          <w:lang w:val="sq-AL"/>
        </w:rPr>
        <w:t>rmjet p</w:t>
      </w:r>
      <w:r w:rsidR="000C0982" w:rsidRPr="00C31687">
        <w:rPr>
          <w:rFonts w:ascii="Times New Roman" w:eastAsia="MS Mincho" w:hAnsi="Times New Roman" w:cs="Times New Roman"/>
          <w:sz w:val="24"/>
          <w:szCs w:val="24"/>
          <w:lang w:val="sq-AL"/>
        </w:rPr>
        <w:t>ë</w:t>
      </w:r>
      <w:r w:rsidR="00010A3A" w:rsidRPr="00C31687">
        <w:rPr>
          <w:rFonts w:ascii="Times New Roman" w:eastAsia="MS Mincho" w:hAnsi="Times New Roman" w:cs="Times New Roman"/>
          <w:sz w:val="24"/>
          <w:szCs w:val="24"/>
          <w:lang w:val="sq-AL"/>
        </w:rPr>
        <w:t>rdorimit t</w:t>
      </w:r>
      <w:r w:rsidR="000C0982" w:rsidRPr="00C31687">
        <w:rPr>
          <w:rFonts w:ascii="Times New Roman" w:eastAsia="MS Mincho" w:hAnsi="Times New Roman" w:cs="Times New Roman"/>
          <w:sz w:val="24"/>
          <w:szCs w:val="24"/>
          <w:lang w:val="sq-AL"/>
        </w:rPr>
        <w:t>ë</w:t>
      </w:r>
      <w:r w:rsidR="00010A3A" w:rsidRPr="00C31687">
        <w:rPr>
          <w:rFonts w:ascii="Times New Roman" w:eastAsia="MS Mincho" w:hAnsi="Times New Roman" w:cs="Times New Roman"/>
          <w:sz w:val="24"/>
          <w:szCs w:val="24"/>
          <w:lang w:val="sq-AL"/>
        </w:rPr>
        <w:t xml:space="preserve"> testit t</w:t>
      </w:r>
      <w:r w:rsidR="000C0982" w:rsidRPr="00C31687">
        <w:rPr>
          <w:rFonts w:ascii="Times New Roman" w:eastAsia="MS Mincho" w:hAnsi="Times New Roman" w:cs="Times New Roman"/>
          <w:sz w:val="24"/>
          <w:szCs w:val="24"/>
          <w:lang w:val="sq-AL"/>
        </w:rPr>
        <w:t>ë</w:t>
      </w:r>
      <w:r w:rsidR="00010A3A" w:rsidRPr="00C31687">
        <w:rPr>
          <w:rFonts w:ascii="Times New Roman" w:eastAsia="MS Mincho" w:hAnsi="Times New Roman" w:cs="Times New Roman"/>
          <w:sz w:val="24"/>
          <w:szCs w:val="24"/>
          <w:lang w:val="sq-AL"/>
        </w:rPr>
        <w:t xml:space="preserve"> poligrafit </w:t>
      </w:r>
      <w:r w:rsidR="000C0982" w:rsidRPr="00C31687">
        <w:rPr>
          <w:rFonts w:ascii="Times New Roman" w:eastAsia="MS Mincho" w:hAnsi="Times New Roman" w:cs="Times New Roman"/>
          <w:sz w:val="24"/>
          <w:szCs w:val="24"/>
          <w:lang w:val="sq-AL"/>
        </w:rPr>
        <w:t>ë</w:t>
      </w:r>
      <w:r w:rsidR="00010A3A" w:rsidRPr="00C31687">
        <w:rPr>
          <w:rFonts w:ascii="Times New Roman" w:eastAsia="MS Mincho" w:hAnsi="Times New Roman" w:cs="Times New Roman"/>
          <w:sz w:val="24"/>
          <w:szCs w:val="24"/>
          <w:lang w:val="sq-AL"/>
        </w:rPr>
        <w:t>sht</w:t>
      </w:r>
      <w:r w:rsidR="000C0982" w:rsidRPr="00C31687">
        <w:rPr>
          <w:rFonts w:ascii="Times New Roman" w:eastAsia="MS Mincho" w:hAnsi="Times New Roman" w:cs="Times New Roman"/>
          <w:sz w:val="24"/>
          <w:szCs w:val="24"/>
          <w:lang w:val="sq-AL"/>
        </w:rPr>
        <w:t>ë</w:t>
      </w:r>
      <w:r w:rsidR="00010A3A" w:rsidRPr="00C31687">
        <w:rPr>
          <w:rFonts w:ascii="Times New Roman" w:eastAsia="MS Mincho" w:hAnsi="Times New Roman" w:cs="Times New Roman"/>
          <w:sz w:val="24"/>
          <w:szCs w:val="24"/>
          <w:lang w:val="sq-AL"/>
        </w:rPr>
        <w:t xml:space="preserve"> p</w:t>
      </w:r>
      <w:r w:rsidR="000C0982" w:rsidRPr="00C31687">
        <w:rPr>
          <w:rFonts w:ascii="Times New Roman" w:eastAsia="MS Mincho" w:hAnsi="Times New Roman" w:cs="Times New Roman"/>
          <w:sz w:val="24"/>
          <w:szCs w:val="24"/>
          <w:lang w:val="sq-AL"/>
        </w:rPr>
        <w:t>ë</w:t>
      </w:r>
      <w:r w:rsidR="00010A3A" w:rsidRPr="00C31687">
        <w:rPr>
          <w:rFonts w:ascii="Times New Roman" w:eastAsia="MS Mincho" w:hAnsi="Times New Roman" w:cs="Times New Roman"/>
          <w:sz w:val="24"/>
          <w:szCs w:val="24"/>
          <w:lang w:val="sq-AL"/>
        </w:rPr>
        <w:t>r nj</w:t>
      </w:r>
      <w:r w:rsidR="000C0982" w:rsidRPr="00C31687">
        <w:rPr>
          <w:rFonts w:ascii="Times New Roman" w:eastAsia="MS Mincho" w:hAnsi="Times New Roman" w:cs="Times New Roman"/>
          <w:sz w:val="24"/>
          <w:szCs w:val="24"/>
          <w:lang w:val="sq-AL"/>
        </w:rPr>
        <w:t>ë</w:t>
      </w:r>
      <w:r w:rsidR="00010A3A" w:rsidRPr="00C31687">
        <w:rPr>
          <w:rFonts w:ascii="Times New Roman" w:eastAsia="MS Mincho" w:hAnsi="Times New Roman" w:cs="Times New Roman"/>
          <w:sz w:val="24"/>
          <w:szCs w:val="24"/>
          <w:lang w:val="sq-AL"/>
        </w:rPr>
        <w:t xml:space="preserve"> interes publik dhe i sanksionuar n</w:t>
      </w:r>
      <w:r w:rsidR="000C0982" w:rsidRPr="00C31687">
        <w:rPr>
          <w:rFonts w:ascii="Times New Roman" w:eastAsia="MS Mincho" w:hAnsi="Times New Roman" w:cs="Times New Roman"/>
          <w:sz w:val="24"/>
          <w:szCs w:val="24"/>
          <w:lang w:val="sq-AL"/>
        </w:rPr>
        <w:t>ë</w:t>
      </w:r>
      <w:r w:rsidR="00010A3A" w:rsidRPr="00C31687">
        <w:rPr>
          <w:rFonts w:ascii="Times New Roman" w:eastAsia="MS Mincho" w:hAnsi="Times New Roman" w:cs="Times New Roman"/>
          <w:sz w:val="24"/>
          <w:szCs w:val="24"/>
          <w:lang w:val="sq-AL"/>
        </w:rPr>
        <w:t xml:space="preserve"> ligj, n</w:t>
      </w:r>
      <w:r w:rsidR="000C0982" w:rsidRPr="00C31687">
        <w:rPr>
          <w:rFonts w:ascii="Times New Roman" w:eastAsia="MS Mincho" w:hAnsi="Times New Roman" w:cs="Times New Roman"/>
          <w:sz w:val="24"/>
          <w:szCs w:val="24"/>
          <w:lang w:val="sq-AL"/>
        </w:rPr>
        <w:t>ë</w:t>
      </w:r>
      <w:r w:rsidR="00010A3A" w:rsidRPr="00C31687">
        <w:rPr>
          <w:rFonts w:ascii="Times New Roman" w:eastAsia="MS Mincho" w:hAnsi="Times New Roman" w:cs="Times New Roman"/>
          <w:sz w:val="24"/>
          <w:szCs w:val="24"/>
          <w:lang w:val="sq-AL"/>
        </w:rPr>
        <w:t xml:space="preserve"> p</w:t>
      </w:r>
      <w:r w:rsidR="000C0982" w:rsidRPr="00C31687">
        <w:rPr>
          <w:rFonts w:ascii="Times New Roman" w:eastAsia="MS Mincho" w:hAnsi="Times New Roman" w:cs="Times New Roman"/>
          <w:sz w:val="24"/>
          <w:szCs w:val="24"/>
          <w:lang w:val="sq-AL"/>
        </w:rPr>
        <w:t>ë</w:t>
      </w:r>
      <w:r w:rsidR="00010A3A" w:rsidRPr="00C31687">
        <w:rPr>
          <w:rFonts w:ascii="Times New Roman" w:eastAsia="MS Mincho" w:hAnsi="Times New Roman" w:cs="Times New Roman"/>
          <w:sz w:val="24"/>
          <w:szCs w:val="24"/>
          <w:lang w:val="sq-AL"/>
        </w:rPr>
        <w:t>rputhje me k</w:t>
      </w:r>
      <w:r w:rsidR="000C0982" w:rsidRPr="00C31687">
        <w:rPr>
          <w:rFonts w:ascii="Times New Roman" w:eastAsia="MS Mincho" w:hAnsi="Times New Roman" w:cs="Times New Roman"/>
          <w:sz w:val="24"/>
          <w:szCs w:val="24"/>
          <w:lang w:val="sq-AL"/>
        </w:rPr>
        <w:t>ë</w:t>
      </w:r>
      <w:r w:rsidR="00010A3A" w:rsidRPr="00C31687">
        <w:rPr>
          <w:rFonts w:ascii="Times New Roman" w:eastAsia="MS Mincho" w:hAnsi="Times New Roman" w:cs="Times New Roman"/>
          <w:sz w:val="24"/>
          <w:szCs w:val="24"/>
          <w:lang w:val="sq-AL"/>
        </w:rPr>
        <w:t>rkesat e nenit 17 t</w:t>
      </w:r>
      <w:r w:rsidR="000C0982" w:rsidRPr="00C31687">
        <w:rPr>
          <w:rFonts w:ascii="Times New Roman" w:eastAsia="MS Mincho" w:hAnsi="Times New Roman" w:cs="Times New Roman"/>
          <w:sz w:val="24"/>
          <w:szCs w:val="24"/>
          <w:lang w:val="sq-AL"/>
        </w:rPr>
        <w:t>ë</w:t>
      </w:r>
      <w:r w:rsidR="00010A3A" w:rsidRPr="00C31687">
        <w:rPr>
          <w:rFonts w:ascii="Times New Roman" w:eastAsia="MS Mincho" w:hAnsi="Times New Roman" w:cs="Times New Roman"/>
          <w:sz w:val="24"/>
          <w:szCs w:val="24"/>
          <w:lang w:val="sq-AL"/>
        </w:rPr>
        <w:t xml:space="preserve"> Kushtetut</w:t>
      </w:r>
      <w:r w:rsidR="000C0982" w:rsidRPr="00C31687">
        <w:rPr>
          <w:rFonts w:ascii="Times New Roman" w:eastAsia="MS Mincho" w:hAnsi="Times New Roman" w:cs="Times New Roman"/>
          <w:sz w:val="24"/>
          <w:szCs w:val="24"/>
          <w:lang w:val="sq-AL"/>
        </w:rPr>
        <w:t>ë</w:t>
      </w:r>
      <w:r w:rsidR="00010A3A" w:rsidRPr="00C31687">
        <w:rPr>
          <w:rFonts w:ascii="Times New Roman" w:eastAsia="MS Mincho" w:hAnsi="Times New Roman" w:cs="Times New Roman"/>
          <w:sz w:val="24"/>
          <w:szCs w:val="24"/>
          <w:lang w:val="sq-AL"/>
        </w:rPr>
        <w:t>s.</w:t>
      </w:r>
    </w:p>
    <w:p w:rsidR="00C37EC0" w:rsidRPr="00C31687" w:rsidRDefault="00364CE7" w:rsidP="00EA1200">
      <w:pPr>
        <w:shd w:val="clear" w:color="auto" w:fill="FFFFFF" w:themeFill="background1"/>
        <w:tabs>
          <w:tab w:val="left" w:pos="1080"/>
        </w:tabs>
        <w:autoSpaceDE w:val="0"/>
        <w:autoSpaceDN w:val="0"/>
        <w:adjustRightInd w:val="0"/>
        <w:spacing w:after="0" w:line="360" w:lineRule="auto"/>
        <w:ind w:left="1170" w:hanging="450"/>
        <w:contextualSpacing/>
        <w:jc w:val="both"/>
        <w:rPr>
          <w:rFonts w:ascii="Times New Roman" w:eastAsia="MS Mincho" w:hAnsi="Times New Roman" w:cs="Times New Roman"/>
          <w:sz w:val="24"/>
          <w:szCs w:val="24"/>
          <w:lang w:val="sq-AL"/>
        </w:rPr>
      </w:pPr>
      <w:r w:rsidRPr="00C31687">
        <w:rPr>
          <w:rFonts w:ascii="Times New Roman" w:eastAsia="MS Mincho" w:hAnsi="Times New Roman" w:cs="Times New Roman"/>
          <w:sz w:val="24"/>
          <w:szCs w:val="24"/>
          <w:lang w:val="sq-AL"/>
        </w:rPr>
        <w:t>8</w:t>
      </w:r>
      <w:r w:rsidR="00C37EC0" w:rsidRPr="00C31687">
        <w:rPr>
          <w:rFonts w:ascii="Times New Roman" w:eastAsia="MS Mincho" w:hAnsi="Times New Roman" w:cs="Times New Roman"/>
          <w:sz w:val="24"/>
          <w:szCs w:val="24"/>
          <w:lang w:val="sq-AL"/>
        </w:rPr>
        <w:t xml:space="preserve">.4. </w:t>
      </w:r>
      <w:r w:rsidR="003007BF" w:rsidRPr="00C31687">
        <w:rPr>
          <w:rFonts w:ascii="Times New Roman" w:eastAsia="MS Mincho" w:hAnsi="Times New Roman" w:cs="Times New Roman"/>
          <w:sz w:val="24"/>
          <w:szCs w:val="24"/>
          <w:lang w:val="sq-AL"/>
        </w:rPr>
        <w:t>N</w:t>
      </w:r>
      <w:r w:rsidR="00E949E6" w:rsidRPr="00C31687">
        <w:rPr>
          <w:rFonts w:ascii="Times New Roman" w:eastAsia="MS Mincho" w:hAnsi="Times New Roman" w:cs="Times New Roman"/>
          <w:sz w:val="24"/>
          <w:szCs w:val="24"/>
          <w:lang w:val="sq-AL"/>
        </w:rPr>
        <w:t>ë</w:t>
      </w:r>
      <w:r w:rsidR="003007BF" w:rsidRPr="00C31687">
        <w:rPr>
          <w:rFonts w:ascii="Times New Roman" w:eastAsia="MS Mincho" w:hAnsi="Times New Roman" w:cs="Times New Roman"/>
          <w:sz w:val="24"/>
          <w:szCs w:val="24"/>
          <w:lang w:val="sq-AL"/>
        </w:rPr>
        <w:t xml:space="preserve"> rastin e parashikimit t</w:t>
      </w:r>
      <w:r w:rsidR="00E949E6" w:rsidRPr="00C31687">
        <w:rPr>
          <w:rFonts w:ascii="Times New Roman" w:eastAsia="MS Mincho" w:hAnsi="Times New Roman" w:cs="Times New Roman"/>
          <w:sz w:val="24"/>
          <w:szCs w:val="24"/>
          <w:lang w:val="sq-AL"/>
        </w:rPr>
        <w:t>ë</w:t>
      </w:r>
      <w:r w:rsidR="003007BF" w:rsidRPr="00C31687">
        <w:rPr>
          <w:rFonts w:ascii="Times New Roman" w:eastAsia="MS Mincho" w:hAnsi="Times New Roman" w:cs="Times New Roman"/>
          <w:sz w:val="24"/>
          <w:szCs w:val="24"/>
          <w:lang w:val="sq-AL"/>
        </w:rPr>
        <w:t xml:space="preserve"> poligrafit si kriter kualifikues</w:t>
      </w:r>
      <w:r w:rsidR="002C043B" w:rsidRPr="00C31687">
        <w:rPr>
          <w:rFonts w:ascii="Times New Roman" w:eastAsia="MS Mincho" w:hAnsi="Times New Roman" w:cs="Times New Roman"/>
          <w:sz w:val="24"/>
          <w:szCs w:val="24"/>
          <w:lang w:val="sq-AL"/>
        </w:rPr>
        <w:t>,</w:t>
      </w:r>
      <w:r w:rsidR="003007BF" w:rsidRPr="00C31687">
        <w:rPr>
          <w:rFonts w:ascii="Times New Roman" w:eastAsia="MS Mincho" w:hAnsi="Times New Roman" w:cs="Times New Roman"/>
          <w:sz w:val="24"/>
          <w:szCs w:val="24"/>
          <w:lang w:val="sq-AL"/>
        </w:rPr>
        <w:t xml:space="preserve"> </w:t>
      </w:r>
      <w:r w:rsidR="00C37EC0" w:rsidRPr="00C31687">
        <w:rPr>
          <w:rFonts w:ascii="Times New Roman" w:eastAsia="MS Mincho" w:hAnsi="Times New Roman" w:cs="Times New Roman"/>
          <w:sz w:val="24"/>
          <w:szCs w:val="24"/>
          <w:lang w:val="sq-AL"/>
        </w:rPr>
        <w:t>sipas parashikimeve të neneve 34 dhe 38 të ligjit nr.</w:t>
      </w:r>
      <w:r w:rsidR="00AB3B7B" w:rsidRPr="00C31687">
        <w:rPr>
          <w:rFonts w:ascii="Times New Roman" w:eastAsia="MS Mincho" w:hAnsi="Times New Roman" w:cs="Times New Roman"/>
          <w:sz w:val="24"/>
          <w:szCs w:val="24"/>
          <w:lang w:val="sq-AL"/>
        </w:rPr>
        <w:t xml:space="preserve"> </w:t>
      </w:r>
      <w:r w:rsidR="00C37EC0" w:rsidRPr="00C31687">
        <w:rPr>
          <w:rFonts w:ascii="Times New Roman" w:eastAsia="MS Mincho" w:hAnsi="Times New Roman" w:cs="Times New Roman"/>
          <w:sz w:val="24"/>
          <w:szCs w:val="24"/>
          <w:lang w:val="sq-AL"/>
        </w:rPr>
        <w:t xml:space="preserve">95/2016, nuk </w:t>
      </w:r>
      <w:r w:rsidR="00F21ADC" w:rsidRPr="00C31687">
        <w:rPr>
          <w:rFonts w:ascii="Times New Roman" w:eastAsia="MS Mincho" w:hAnsi="Times New Roman" w:cs="Times New Roman"/>
          <w:sz w:val="24"/>
          <w:szCs w:val="24"/>
          <w:lang w:val="sq-AL"/>
        </w:rPr>
        <w:t xml:space="preserve">jemi para </w:t>
      </w:r>
      <w:r w:rsidR="00495F39" w:rsidRPr="00C31687">
        <w:rPr>
          <w:rFonts w:ascii="Times New Roman" w:eastAsia="MS Mincho" w:hAnsi="Times New Roman" w:cs="Times New Roman"/>
          <w:sz w:val="24"/>
          <w:szCs w:val="24"/>
          <w:lang w:val="sq-AL"/>
        </w:rPr>
        <w:t>zbatimit t</w:t>
      </w:r>
      <w:r w:rsidR="005B22B9" w:rsidRPr="00C31687">
        <w:rPr>
          <w:rFonts w:ascii="Times New Roman" w:eastAsia="MS Mincho" w:hAnsi="Times New Roman" w:cs="Times New Roman"/>
          <w:sz w:val="24"/>
          <w:szCs w:val="24"/>
          <w:lang w:val="sq-AL"/>
        </w:rPr>
        <w:t>ë</w:t>
      </w:r>
      <w:r w:rsidR="00495F39" w:rsidRPr="00C31687">
        <w:rPr>
          <w:rFonts w:ascii="Times New Roman" w:eastAsia="MS Mincho" w:hAnsi="Times New Roman" w:cs="Times New Roman"/>
          <w:sz w:val="24"/>
          <w:szCs w:val="24"/>
          <w:lang w:val="sq-AL"/>
        </w:rPr>
        <w:t xml:space="preserve"> </w:t>
      </w:r>
      <w:r w:rsidR="00F21ADC" w:rsidRPr="00C31687">
        <w:rPr>
          <w:rFonts w:ascii="Times New Roman" w:eastAsia="MS Mincho" w:hAnsi="Times New Roman" w:cs="Times New Roman"/>
          <w:sz w:val="24"/>
          <w:szCs w:val="24"/>
          <w:lang w:val="sq-AL"/>
        </w:rPr>
        <w:t>legjislacionit pro</w:t>
      </w:r>
      <w:r w:rsidR="00980CCF" w:rsidRPr="00C31687">
        <w:rPr>
          <w:rFonts w:ascii="Times New Roman" w:eastAsia="MS Mincho" w:hAnsi="Times New Roman" w:cs="Times New Roman"/>
          <w:sz w:val="24"/>
          <w:szCs w:val="24"/>
          <w:lang w:val="sq-AL"/>
        </w:rPr>
        <w:t>cedural penal dhe ky</w:t>
      </w:r>
      <w:r w:rsidR="00F21ADC" w:rsidRPr="00C31687">
        <w:rPr>
          <w:rFonts w:ascii="Times New Roman" w:eastAsia="MS Mincho" w:hAnsi="Times New Roman" w:cs="Times New Roman"/>
          <w:sz w:val="24"/>
          <w:szCs w:val="24"/>
          <w:lang w:val="sq-AL"/>
        </w:rPr>
        <w:t xml:space="preserve"> lloj testi n</w:t>
      </w:r>
      <w:r w:rsidR="00E949E6" w:rsidRPr="00C31687">
        <w:rPr>
          <w:rFonts w:ascii="Times New Roman" w:eastAsia="MS Mincho" w:hAnsi="Times New Roman" w:cs="Times New Roman"/>
          <w:sz w:val="24"/>
          <w:szCs w:val="24"/>
          <w:lang w:val="sq-AL"/>
        </w:rPr>
        <w:t>ë</w:t>
      </w:r>
      <w:r w:rsidR="00F21ADC" w:rsidRPr="00C31687">
        <w:rPr>
          <w:rFonts w:ascii="Times New Roman" w:eastAsia="MS Mincho" w:hAnsi="Times New Roman" w:cs="Times New Roman"/>
          <w:sz w:val="24"/>
          <w:szCs w:val="24"/>
          <w:lang w:val="sq-AL"/>
        </w:rPr>
        <w:t xml:space="preserve"> asnj</w:t>
      </w:r>
      <w:r w:rsidR="00E949E6" w:rsidRPr="00C31687">
        <w:rPr>
          <w:rFonts w:ascii="Times New Roman" w:eastAsia="MS Mincho" w:hAnsi="Times New Roman" w:cs="Times New Roman"/>
          <w:sz w:val="24"/>
          <w:szCs w:val="24"/>
          <w:lang w:val="sq-AL"/>
        </w:rPr>
        <w:t>ë</w:t>
      </w:r>
      <w:r w:rsidR="00F21ADC" w:rsidRPr="00C31687">
        <w:rPr>
          <w:rFonts w:ascii="Times New Roman" w:eastAsia="MS Mincho" w:hAnsi="Times New Roman" w:cs="Times New Roman"/>
          <w:sz w:val="24"/>
          <w:szCs w:val="24"/>
          <w:lang w:val="sq-AL"/>
        </w:rPr>
        <w:t xml:space="preserve"> m</w:t>
      </w:r>
      <w:r w:rsidR="00E949E6" w:rsidRPr="00C31687">
        <w:rPr>
          <w:rFonts w:ascii="Times New Roman" w:eastAsia="MS Mincho" w:hAnsi="Times New Roman" w:cs="Times New Roman"/>
          <w:sz w:val="24"/>
          <w:szCs w:val="24"/>
          <w:lang w:val="sq-AL"/>
        </w:rPr>
        <w:t>ë</w:t>
      </w:r>
      <w:r w:rsidR="00F21ADC" w:rsidRPr="00C31687">
        <w:rPr>
          <w:rFonts w:ascii="Times New Roman" w:eastAsia="MS Mincho" w:hAnsi="Times New Roman" w:cs="Times New Roman"/>
          <w:sz w:val="24"/>
          <w:szCs w:val="24"/>
          <w:lang w:val="sq-AL"/>
        </w:rPr>
        <w:t>nyr</w:t>
      </w:r>
      <w:r w:rsidR="00E949E6" w:rsidRPr="00C31687">
        <w:rPr>
          <w:rFonts w:ascii="Times New Roman" w:eastAsia="MS Mincho" w:hAnsi="Times New Roman" w:cs="Times New Roman"/>
          <w:sz w:val="24"/>
          <w:szCs w:val="24"/>
          <w:lang w:val="sq-AL"/>
        </w:rPr>
        <w:t>ë</w:t>
      </w:r>
      <w:r w:rsidR="00F21ADC" w:rsidRPr="00C31687">
        <w:rPr>
          <w:rFonts w:ascii="Times New Roman" w:eastAsia="MS Mincho" w:hAnsi="Times New Roman" w:cs="Times New Roman"/>
          <w:sz w:val="24"/>
          <w:szCs w:val="24"/>
          <w:lang w:val="sq-AL"/>
        </w:rPr>
        <w:t xml:space="preserve"> nuk mund t</w:t>
      </w:r>
      <w:r w:rsidR="00E949E6" w:rsidRPr="00C31687">
        <w:rPr>
          <w:rFonts w:ascii="Times New Roman" w:eastAsia="MS Mincho" w:hAnsi="Times New Roman" w:cs="Times New Roman"/>
          <w:sz w:val="24"/>
          <w:szCs w:val="24"/>
          <w:lang w:val="sq-AL"/>
        </w:rPr>
        <w:t>ë</w:t>
      </w:r>
      <w:r w:rsidR="00F21ADC" w:rsidRPr="00C31687">
        <w:rPr>
          <w:rFonts w:ascii="Times New Roman" w:eastAsia="MS Mincho" w:hAnsi="Times New Roman" w:cs="Times New Roman"/>
          <w:sz w:val="24"/>
          <w:szCs w:val="24"/>
          <w:lang w:val="sq-AL"/>
        </w:rPr>
        <w:t xml:space="preserve"> realizohet pa p</w:t>
      </w:r>
      <w:r w:rsidR="00E949E6" w:rsidRPr="00C31687">
        <w:rPr>
          <w:rFonts w:ascii="Times New Roman" w:eastAsia="MS Mincho" w:hAnsi="Times New Roman" w:cs="Times New Roman"/>
          <w:sz w:val="24"/>
          <w:szCs w:val="24"/>
          <w:lang w:val="sq-AL"/>
        </w:rPr>
        <w:t>ë</w:t>
      </w:r>
      <w:r w:rsidR="00F21ADC" w:rsidRPr="00C31687">
        <w:rPr>
          <w:rFonts w:ascii="Times New Roman" w:eastAsia="MS Mincho" w:hAnsi="Times New Roman" w:cs="Times New Roman"/>
          <w:sz w:val="24"/>
          <w:szCs w:val="24"/>
          <w:lang w:val="sq-AL"/>
        </w:rPr>
        <w:t>lqimin e vet</w:t>
      </w:r>
      <w:r w:rsidR="00E949E6" w:rsidRPr="00C31687">
        <w:rPr>
          <w:rFonts w:ascii="Times New Roman" w:eastAsia="MS Mincho" w:hAnsi="Times New Roman" w:cs="Times New Roman"/>
          <w:sz w:val="24"/>
          <w:szCs w:val="24"/>
          <w:lang w:val="sq-AL"/>
        </w:rPr>
        <w:t>ë</w:t>
      </w:r>
      <w:r w:rsidR="00F21ADC" w:rsidRPr="00C31687">
        <w:rPr>
          <w:rFonts w:ascii="Times New Roman" w:eastAsia="MS Mincho" w:hAnsi="Times New Roman" w:cs="Times New Roman"/>
          <w:sz w:val="24"/>
          <w:szCs w:val="24"/>
          <w:lang w:val="sq-AL"/>
        </w:rPr>
        <w:t xml:space="preserve"> personit. </w:t>
      </w:r>
      <w:r w:rsidR="00B81BC5" w:rsidRPr="00C31687">
        <w:rPr>
          <w:rFonts w:ascii="Times New Roman" w:eastAsia="MS Mincho" w:hAnsi="Times New Roman" w:cs="Times New Roman"/>
          <w:sz w:val="24"/>
          <w:szCs w:val="24"/>
          <w:lang w:val="sq-AL"/>
        </w:rPr>
        <w:t>Dispozitat nuk e p</w:t>
      </w:r>
      <w:r w:rsidR="00C43DB5" w:rsidRPr="00C31687">
        <w:rPr>
          <w:rFonts w:ascii="Times New Roman" w:eastAsia="MS Mincho" w:hAnsi="Times New Roman" w:cs="Times New Roman"/>
          <w:sz w:val="24"/>
          <w:szCs w:val="24"/>
          <w:lang w:val="sq-AL"/>
        </w:rPr>
        <w:t>ë</w:t>
      </w:r>
      <w:r w:rsidR="00B81BC5" w:rsidRPr="00C31687">
        <w:rPr>
          <w:rFonts w:ascii="Times New Roman" w:eastAsia="MS Mincho" w:hAnsi="Times New Roman" w:cs="Times New Roman"/>
          <w:sz w:val="24"/>
          <w:szCs w:val="24"/>
          <w:lang w:val="sq-AL"/>
        </w:rPr>
        <w:t>rdorin asnj</w:t>
      </w:r>
      <w:r w:rsidR="00C43DB5" w:rsidRPr="00C31687">
        <w:rPr>
          <w:rFonts w:ascii="Times New Roman" w:eastAsia="MS Mincho" w:hAnsi="Times New Roman" w:cs="Times New Roman"/>
          <w:sz w:val="24"/>
          <w:szCs w:val="24"/>
          <w:lang w:val="sq-AL"/>
        </w:rPr>
        <w:t>ë</w:t>
      </w:r>
      <w:r w:rsidR="00B81BC5" w:rsidRPr="00C31687">
        <w:rPr>
          <w:rFonts w:ascii="Times New Roman" w:eastAsia="MS Mincho" w:hAnsi="Times New Roman" w:cs="Times New Roman"/>
          <w:sz w:val="24"/>
          <w:szCs w:val="24"/>
          <w:lang w:val="sq-AL"/>
        </w:rPr>
        <w:t>her</w:t>
      </w:r>
      <w:r w:rsidR="00C43DB5" w:rsidRPr="00C31687">
        <w:rPr>
          <w:rFonts w:ascii="Times New Roman" w:eastAsia="MS Mincho" w:hAnsi="Times New Roman" w:cs="Times New Roman"/>
          <w:sz w:val="24"/>
          <w:szCs w:val="24"/>
          <w:lang w:val="sq-AL"/>
        </w:rPr>
        <w:t>ë</w:t>
      </w:r>
      <w:r w:rsidR="00B81BC5" w:rsidRPr="00C31687">
        <w:rPr>
          <w:rFonts w:ascii="Times New Roman" w:eastAsia="MS Mincho" w:hAnsi="Times New Roman" w:cs="Times New Roman"/>
          <w:sz w:val="24"/>
          <w:szCs w:val="24"/>
          <w:lang w:val="sq-AL"/>
        </w:rPr>
        <w:t xml:space="preserve"> termin</w:t>
      </w:r>
      <w:r w:rsidR="002C043B" w:rsidRPr="00C31687">
        <w:rPr>
          <w:rFonts w:ascii="Times New Roman" w:eastAsia="MS Mincho" w:hAnsi="Times New Roman" w:cs="Times New Roman"/>
          <w:sz w:val="24"/>
          <w:szCs w:val="24"/>
          <w:lang w:val="sq-AL"/>
        </w:rPr>
        <w:t xml:space="preserve"> “</w:t>
      </w:r>
      <w:r w:rsidR="00B81BC5" w:rsidRPr="00C31687">
        <w:rPr>
          <w:rFonts w:ascii="Times New Roman" w:eastAsia="MS Mincho" w:hAnsi="Times New Roman" w:cs="Times New Roman"/>
          <w:sz w:val="24"/>
          <w:szCs w:val="24"/>
          <w:lang w:val="sq-AL"/>
        </w:rPr>
        <w:t>prov</w:t>
      </w:r>
      <w:r w:rsidR="00C43DB5" w:rsidRPr="00C31687">
        <w:rPr>
          <w:rFonts w:ascii="Times New Roman" w:eastAsia="MS Mincho" w:hAnsi="Times New Roman" w:cs="Times New Roman"/>
          <w:sz w:val="24"/>
          <w:szCs w:val="24"/>
          <w:lang w:val="sq-AL"/>
        </w:rPr>
        <w:t>ë</w:t>
      </w:r>
      <w:r w:rsidR="002C043B" w:rsidRPr="00C31687">
        <w:rPr>
          <w:rFonts w:ascii="Times New Roman" w:eastAsia="MS Mincho" w:hAnsi="Times New Roman" w:cs="Times New Roman"/>
          <w:sz w:val="24"/>
          <w:szCs w:val="24"/>
          <w:lang w:val="sq-AL"/>
        </w:rPr>
        <w:t>”</w:t>
      </w:r>
      <w:r w:rsidR="00B81BC5" w:rsidRPr="00C31687">
        <w:rPr>
          <w:rFonts w:ascii="Times New Roman" w:eastAsia="MS Mincho" w:hAnsi="Times New Roman" w:cs="Times New Roman"/>
          <w:sz w:val="24"/>
          <w:szCs w:val="24"/>
          <w:lang w:val="sq-AL"/>
        </w:rPr>
        <w:t xml:space="preserve"> dhe nuk e trajto</w:t>
      </w:r>
      <w:r w:rsidR="006E79EE" w:rsidRPr="00C31687">
        <w:rPr>
          <w:rFonts w:ascii="Times New Roman" w:eastAsia="MS Mincho" w:hAnsi="Times New Roman" w:cs="Times New Roman"/>
          <w:sz w:val="24"/>
          <w:szCs w:val="24"/>
          <w:lang w:val="sq-AL"/>
        </w:rPr>
        <w:t>j</w:t>
      </w:r>
      <w:r w:rsidR="00B81BC5" w:rsidRPr="00C31687">
        <w:rPr>
          <w:rFonts w:ascii="Times New Roman" w:eastAsia="MS Mincho" w:hAnsi="Times New Roman" w:cs="Times New Roman"/>
          <w:sz w:val="24"/>
          <w:szCs w:val="24"/>
          <w:lang w:val="sq-AL"/>
        </w:rPr>
        <w:t>n</w:t>
      </w:r>
      <w:r w:rsidR="00EC1EB0" w:rsidRPr="00C31687">
        <w:rPr>
          <w:rFonts w:ascii="Times New Roman" w:eastAsia="MS Mincho" w:hAnsi="Times New Roman" w:cs="Times New Roman"/>
          <w:sz w:val="24"/>
          <w:szCs w:val="24"/>
          <w:lang w:val="sq-AL"/>
        </w:rPr>
        <w:t>ë</w:t>
      </w:r>
      <w:r w:rsidR="00B81BC5" w:rsidRPr="00C31687">
        <w:rPr>
          <w:rFonts w:ascii="Times New Roman" w:eastAsia="MS Mincho" w:hAnsi="Times New Roman" w:cs="Times New Roman"/>
          <w:sz w:val="24"/>
          <w:szCs w:val="24"/>
          <w:lang w:val="sq-AL"/>
        </w:rPr>
        <w:t xml:space="preserve"> poligrafin si prov</w:t>
      </w:r>
      <w:r w:rsidR="00C43DB5" w:rsidRPr="00C31687">
        <w:rPr>
          <w:rFonts w:ascii="Times New Roman" w:eastAsia="MS Mincho" w:hAnsi="Times New Roman" w:cs="Times New Roman"/>
          <w:sz w:val="24"/>
          <w:szCs w:val="24"/>
          <w:lang w:val="sq-AL"/>
        </w:rPr>
        <w:t>ë</w:t>
      </w:r>
      <w:r w:rsidR="00B81BC5" w:rsidRPr="00C31687">
        <w:rPr>
          <w:rFonts w:ascii="Times New Roman" w:eastAsia="MS Mincho" w:hAnsi="Times New Roman" w:cs="Times New Roman"/>
          <w:sz w:val="24"/>
          <w:szCs w:val="24"/>
          <w:lang w:val="sq-AL"/>
        </w:rPr>
        <w:t>.</w:t>
      </w:r>
      <w:r w:rsidR="004420C6" w:rsidRPr="00C31687">
        <w:rPr>
          <w:rFonts w:ascii="Times New Roman" w:eastAsia="MS Mincho" w:hAnsi="Times New Roman" w:cs="Times New Roman"/>
          <w:sz w:val="24"/>
          <w:szCs w:val="24"/>
          <w:lang w:val="sq-AL"/>
        </w:rPr>
        <w:t xml:space="preserve"> Ai </w:t>
      </w:r>
      <w:r w:rsidR="00C43DB5" w:rsidRPr="00C31687">
        <w:rPr>
          <w:rFonts w:ascii="Times New Roman" w:eastAsia="MS Mincho" w:hAnsi="Times New Roman" w:cs="Times New Roman"/>
          <w:sz w:val="24"/>
          <w:szCs w:val="24"/>
          <w:lang w:val="sq-AL"/>
        </w:rPr>
        <w:t>ë</w:t>
      </w:r>
      <w:r w:rsidR="004420C6" w:rsidRPr="00C31687">
        <w:rPr>
          <w:rFonts w:ascii="Times New Roman" w:eastAsia="MS Mincho" w:hAnsi="Times New Roman" w:cs="Times New Roman"/>
          <w:sz w:val="24"/>
          <w:szCs w:val="24"/>
          <w:lang w:val="sq-AL"/>
        </w:rPr>
        <w:t>sht</w:t>
      </w:r>
      <w:r w:rsidR="00C43DB5" w:rsidRPr="00C31687">
        <w:rPr>
          <w:rFonts w:ascii="Times New Roman" w:eastAsia="MS Mincho" w:hAnsi="Times New Roman" w:cs="Times New Roman"/>
          <w:sz w:val="24"/>
          <w:szCs w:val="24"/>
          <w:lang w:val="sq-AL"/>
        </w:rPr>
        <w:t>ë</w:t>
      </w:r>
      <w:r w:rsidR="004420C6" w:rsidRPr="00C31687">
        <w:rPr>
          <w:rFonts w:ascii="Times New Roman" w:eastAsia="MS Mincho" w:hAnsi="Times New Roman" w:cs="Times New Roman"/>
          <w:sz w:val="24"/>
          <w:szCs w:val="24"/>
          <w:lang w:val="sq-AL"/>
        </w:rPr>
        <w:t xml:space="preserve"> nj</w:t>
      </w:r>
      <w:r w:rsidR="00C43DB5" w:rsidRPr="00C31687">
        <w:rPr>
          <w:rFonts w:ascii="Times New Roman" w:eastAsia="MS Mincho" w:hAnsi="Times New Roman" w:cs="Times New Roman"/>
          <w:sz w:val="24"/>
          <w:szCs w:val="24"/>
          <w:lang w:val="sq-AL"/>
        </w:rPr>
        <w:t>ë</w:t>
      </w:r>
      <w:r w:rsidR="004420C6" w:rsidRPr="00C31687">
        <w:rPr>
          <w:rFonts w:ascii="Times New Roman" w:eastAsia="MS Mincho" w:hAnsi="Times New Roman" w:cs="Times New Roman"/>
          <w:sz w:val="24"/>
          <w:szCs w:val="24"/>
          <w:lang w:val="sq-AL"/>
        </w:rPr>
        <w:t xml:space="preserve"> kriter pun</w:t>
      </w:r>
      <w:r w:rsidR="00C43DB5" w:rsidRPr="00C31687">
        <w:rPr>
          <w:rFonts w:ascii="Times New Roman" w:eastAsia="MS Mincho" w:hAnsi="Times New Roman" w:cs="Times New Roman"/>
          <w:sz w:val="24"/>
          <w:szCs w:val="24"/>
          <w:lang w:val="sq-AL"/>
        </w:rPr>
        <w:t>ë</w:t>
      </w:r>
      <w:r w:rsidR="004420C6" w:rsidRPr="00C31687">
        <w:rPr>
          <w:rFonts w:ascii="Times New Roman" w:eastAsia="MS Mincho" w:hAnsi="Times New Roman" w:cs="Times New Roman"/>
          <w:sz w:val="24"/>
          <w:szCs w:val="24"/>
          <w:lang w:val="sq-AL"/>
        </w:rPr>
        <w:t>simi q</w:t>
      </w:r>
      <w:r w:rsidR="00C43DB5" w:rsidRPr="00C31687">
        <w:rPr>
          <w:rFonts w:ascii="Times New Roman" w:eastAsia="MS Mincho" w:hAnsi="Times New Roman" w:cs="Times New Roman"/>
          <w:sz w:val="24"/>
          <w:szCs w:val="24"/>
          <w:lang w:val="sq-AL"/>
        </w:rPr>
        <w:t>ë</w:t>
      </w:r>
      <w:r w:rsidR="004420C6" w:rsidRPr="00C31687">
        <w:rPr>
          <w:rFonts w:ascii="Times New Roman" w:eastAsia="MS Mincho" w:hAnsi="Times New Roman" w:cs="Times New Roman"/>
          <w:sz w:val="24"/>
          <w:szCs w:val="24"/>
          <w:lang w:val="sq-AL"/>
        </w:rPr>
        <w:t xml:space="preserve"> duhet t</w:t>
      </w:r>
      <w:r w:rsidR="00C43DB5" w:rsidRPr="00C31687">
        <w:rPr>
          <w:rFonts w:ascii="Times New Roman" w:eastAsia="MS Mincho" w:hAnsi="Times New Roman" w:cs="Times New Roman"/>
          <w:sz w:val="24"/>
          <w:szCs w:val="24"/>
          <w:lang w:val="sq-AL"/>
        </w:rPr>
        <w:t>ë</w:t>
      </w:r>
      <w:r w:rsidR="004420C6" w:rsidRPr="00C31687">
        <w:rPr>
          <w:rFonts w:ascii="Times New Roman" w:eastAsia="MS Mincho" w:hAnsi="Times New Roman" w:cs="Times New Roman"/>
          <w:sz w:val="24"/>
          <w:szCs w:val="24"/>
          <w:lang w:val="sq-AL"/>
        </w:rPr>
        <w:t xml:space="preserve"> plot</w:t>
      </w:r>
      <w:r w:rsidR="00C43DB5" w:rsidRPr="00C31687">
        <w:rPr>
          <w:rFonts w:ascii="Times New Roman" w:eastAsia="MS Mincho" w:hAnsi="Times New Roman" w:cs="Times New Roman"/>
          <w:sz w:val="24"/>
          <w:szCs w:val="24"/>
          <w:lang w:val="sq-AL"/>
        </w:rPr>
        <w:t>ë</w:t>
      </w:r>
      <w:r w:rsidR="004420C6" w:rsidRPr="00C31687">
        <w:rPr>
          <w:rFonts w:ascii="Times New Roman" w:eastAsia="MS Mincho" w:hAnsi="Times New Roman" w:cs="Times New Roman"/>
          <w:sz w:val="24"/>
          <w:szCs w:val="24"/>
          <w:lang w:val="sq-AL"/>
        </w:rPr>
        <w:t>soj</w:t>
      </w:r>
      <w:r w:rsidR="00C43DB5" w:rsidRPr="00C31687">
        <w:rPr>
          <w:rFonts w:ascii="Times New Roman" w:eastAsia="MS Mincho" w:hAnsi="Times New Roman" w:cs="Times New Roman"/>
          <w:sz w:val="24"/>
          <w:szCs w:val="24"/>
          <w:lang w:val="sq-AL"/>
        </w:rPr>
        <w:t>ë</w:t>
      </w:r>
      <w:r w:rsidR="004420C6" w:rsidRPr="00C31687">
        <w:rPr>
          <w:rFonts w:ascii="Times New Roman" w:eastAsia="MS Mincho" w:hAnsi="Times New Roman" w:cs="Times New Roman"/>
          <w:sz w:val="24"/>
          <w:szCs w:val="24"/>
          <w:lang w:val="sq-AL"/>
        </w:rPr>
        <w:t xml:space="preserve"> kandidati, jo nj</w:t>
      </w:r>
      <w:r w:rsidR="00C43DB5" w:rsidRPr="00C31687">
        <w:rPr>
          <w:rFonts w:ascii="Times New Roman" w:eastAsia="MS Mincho" w:hAnsi="Times New Roman" w:cs="Times New Roman"/>
          <w:sz w:val="24"/>
          <w:szCs w:val="24"/>
          <w:lang w:val="sq-AL"/>
        </w:rPr>
        <w:t>ë</w:t>
      </w:r>
      <w:r w:rsidR="004420C6" w:rsidRPr="00C31687">
        <w:rPr>
          <w:rFonts w:ascii="Times New Roman" w:eastAsia="MS Mincho" w:hAnsi="Times New Roman" w:cs="Times New Roman"/>
          <w:sz w:val="24"/>
          <w:szCs w:val="24"/>
          <w:lang w:val="sq-AL"/>
        </w:rPr>
        <w:t xml:space="preserve"> prov</w:t>
      </w:r>
      <w:r w:rsidR="00C43DB5" w:rsidRPr="00C31687">
        <w:rPr>
          <w:rFonts w:ascii="Times New Roman" w:eastAsia="MS Mincho" w:hAnsi="Times New Roman" w:cs="Times New Roman"/>
          <w:sz w:val="24"/>
          <w:szCs w:val="24"/>
          <w:lang w:val="sq-AL"/>
        </w:rPr>
        <w:t>ë</w:t>
      </w:r>
      <w:r w:rsidR="004420C6" w:rsidRPr="00C31687">
        <w:rPr>
          <w:rFonts w:ascii="Times New Roman" w:eastAsia="MS Mincho" w:hAnsi="Times New Roman" w:cs="Times New Roman"/>
          <w:sz w:val="24"/>
          <w:szCs w:val="24"/>
          <w:lang w:val="sq-AL"/>
        </w:rPr>
        <w:t xml:space="preserve"> n</w:t>
      </w:r>
      <w:r w:rsidR="00C43DB5" w:rsidRPr="00C31687">
        <w:rPr>
          <w:rFonts w:ascii="Times New Roman" w:eastAsia="MS Mincho" w:hAnsi="Times New Roman" w:cs="Times New Roman"/>
          <w:sz w:val="24"/>
          <w:szCs w:val="24"/>
          <w:lang w:val="sq-AL"/>
        </w:rPr>
        <w:t>ë</w:t>
      </w:r>
      <w:r w:rsidR="002C043B" w:rsidRPr="00C31687">
        <w:rPr>
          <w:rFonts w:ascii="Times New Roman" w:eastAsia="MS Mincho" w:hAnsi="Times New Roman" w:cs="Times New Roman"/>
          <w:sz w:val="24"/>
          <w:szCs w:val="24"/>
          <w:lang w:val="sq-AL"/>
        </w:rPr>
        <w:t xml:space="preserve"> kuptimin e s</w:t>
      </w:r>
      <w:r w:rsidR="00C43DB5" w:rsidRPr="00C31687">
        <w:rPr>
          <w:rFonts w:ascii="Times New Roman" w:eastAsia="MS Mincho" w:hAnsi="Times New Roman" w:cs="Times New Roman"/>
          <w:sz w:val="24"/>
          <w:szCs w:val="24"/>
          <w:lang w:val="sq-AL"/>
        </w:rPr>
        <w:t>ë</w:t>
      </w:r>
      <w:r w:rsidR="004420C6" w:rsidRPr="00C31687">
        <w:rPr>
          <w:rFonts w:ascii="Times New Roman" w:eastAsia="MS Mincho" w:hAnsi="Times New Roman" w:cs="Times New Roman"/>
          <w:sz w:val="24"/>
          <w:szCs w:val="24"/>
          <w:lang w:val="sq-AL"/>
        </w:rPr>
        <w:t xml:space="preserve"> drejt</w:t>
      </w:r>
      <w:r w:rsidR="00C43DB5" w:rsidRPr="00C31687">
        <w:rPr>
          <w:rFonts w:ascii="Times New Roman" w:eastAsia="MS Mincho" w:hAnsi="Times New Roman" w:cs="Times New Roman"/>
          <w:sz w:val="24"/>
          <w:szCs w:val="24"/>
          <w:lang w:val="sq-AL"/>
        </w:rPr>
        <w:t>ë</w:t>
      </w:r>
      <w:r w:rsidR="004420C6" w:rsidRPr="00C31687">
        <w:rPr>
          <w:rFonts w:ascii="Times New Roman" w:eastAsia="MS Mincho" w:hAnsi="Times New Roman" w:cs="Times New Roman"/>
          <w:sz w:val="24"/>
          <w:szCs w:val="24"/>
          <w:lang w:val="sq-AL"/>
        </w:rPr>
        <w:t xml:space="preserve">s </w:t>
      </w:r>
      <w:r w:rsidR="006E79EE" w:rsidRPr="00C31687">
        <w:rPr>
          <w:rFonts w:ascii="Times New Roman" w:eastAsia="MS Mincho" w:hAnsi="Times New Roman" w:cs="Times New Roman"/>
          <w:sz w:val="24"/>
          <w:szCs w:val="24"/>
          <w:lang w:val="sq-AL"/>
        </w:rPr>
        <w:t xml:space="preserve">procedurale </w:t>
      </w:r>
      <w:r w:rsidR="004420C6" w:rsidRPr="00C31687">
        <w:rPr>
          <w:rFonts w:ascii="Times New Roman" w:eastAsia="MS Mincho" w:hAnsi="Times New Roman" w:cs="Times New Roman"/>
          <w:sz w:val="24"/>
          <w:szCs w:val="24"/>
          <w:lang w:val="sq-AL"/>
        </w:rPr>
        <w:t>penale.</w:t>
      </w:r>
    </w:p>
    <w:p w:rsidR="00F21ADC" w:rsidRPr="00C31687" w:rsidRDefault="00364CE7" w:rsidP="00EA1200">
      <w:pPr>
        <w:shd w:val="clear" w:color="auto" w:fill="FFFFFF" w:themeFill="background1"/>
        <w:tabs>
          <w:tab w:val="left" w:pos="1080"/>
        </w:tabs>
        <w:autoSpaceDE w:val="0"/>
        <w:autoSpaceDN w:val="0"/>
        <w:adjustRightInd w:val="0"/>
        <w:spacing w:after="0" w:line="360" w:lineRule="auto"/>
        <w:ind w:left="1260" w:hanging="540"/>
        <w:contextualSpacing/>
        <w:jc w:val="both"/>
        <w:rPr>
          <w:rFonts w:ascii="Times New Roman" w:eastAsia="MS Mincho" w:hAnsi="Times New Roman" w:cs="Times New Roman"/>
          <w:sz w:val="24"/>
          <w:szCs w:val="24"/>
          <w:lang w:val="sq-AL"/>
        </w:rPr>
      </w:pPr>
      <w:r w:rsidRPr="00C31687">
        <w:rPr>
          <w:rFonts w:ascii="Times New Roman" w:eastAsia="MS Mincho" w:hAnsi="Times New Roman" w:cs="Times New Roman"/>
          <w:sz w:val="24"/>
          <w:szCs w:val="24"/>
          <w:lang w:val="sq-AL"/>
        </w:rPr>
        <w:t>8</w:t>
      </w:r>
      <w:r w:rsidR="00F21ADC" w:rsidRPr="00C31687">
        <w:rPr>
          <w:rFonts w:ascii="Times New Roman" w:eastAsia="MS Mincho" w:hAnsi="Times New Roman" w:cs="Times New Roman"/>
          <w:sz w:val="24"/>
          <w:szCs w:val="24"/>
          <w:lang w:val="sq-AL"/>
        </w:rPr>
        <w:t xml:space="preserve">.5. </w:t>
      </w:r>
      <w:r w:rsidR="00EF3A71" w:rsidRPr="00C31687">
        <w:rPr>
          <w:rFonts w:ascii="Times New Roman" w:eastAsia="MS Mincho" w:hAnsi="Times New Roman" w:cs="Times New Roman"/>
          <w:sz w:val="24"/>
          <w:szCs w:val="24"/>
          <w:lang w:val="sq-AL"/>
        </w:rPr>
        <w:t>Referimi n</w:t>
      </w:r>
      <w:r w:rsidR="00E949E6" w:rsidRPr="00C31687">
        <w:rPr>
          <w:rFonts w:ascii="Times New Roman" w:eastAsia="MS Mincho" w:hAnsi="Times New Roman" w:cs="Times New Roman"/>
          <w:sz w:val="24"/>
          <w:szCs w:val="24"/>
          <w:lang w:val="sq-AL"/>
        </w:rPr>
        <w:t>ë</w:t>
      </w:r>
      <w:r w:rsidR="00F106C6" w:rsidRPr="00C31687">
        <w:rPr>
          <w:rFonts w:ascii="Times New Roman" w:eastAsia="MS Mincho" w:hAnsi="Times New Roman" w:cs="Times New Roman"/>
          <w:sz w:val="24"/>
          <w:szCs w:val="24"/>
          <w:lang w:val="sq-AL"/>
        </w:rPr>
        <w:t xml:space="preserve"> KPA</w:t>
      </w:r>
      <w:r w:rsidR="00EF3A71" w:rsidRPr="00C31687">
        <w:rPr>
          <w:rFonts w:ascii="Times New Roman" w:eastAsia="MS Mincho" w:hAnsi="Times New Roman" w:cs="Times New Roman"/>
          <w:sz w:val="24"/>
          <w:szCs w:val="24"/>
          <w:lang w:val="sq-AL"/>
        </w:rPr>
        <w:t xml:space="preserve"> nuk </w:t>
      </w:r>
      <w:r w:rsidR="00E949E6" w:rsidRPr="00C31687">
        <w:rPr>
          <w:rFonts w:ascii="Times New Roman" w:eastAsia="MS Mincho" w:hAnsi="Times New Roman" w:cs="Times New Roman"/>
          <w:sz w:val="24"/>
          <w:szCs w:val="24"/>
          <w:lang w:val="sq-AL"/>
        </w:rPr>
        <w:t>ë</w:t>
      </w:r>
      <w:r w:rsidR="00EF3A71" w:rsidRPr="00C31687">
        <w:rPr>
          <w:rFonts w:ascii="Times New Roman" w:eastAsia="MS Mincho" w:hAnsi="Times New Roman" w:cs="Times New Roman"/>
          <w:sz w:val="24"/>
          <w:szCs w:val="24"/>
          <w:lang w:val="sq-AL"/>
        </w:rPr>
        <w:t>sht</w:t>
      </w:r>
      <w:r w:rsidR="00E949E6" w:rsidRPr="00C31687">
        <w:rPr>
          <w:rFonts w:ascii="Times New Roman" w:eastAsia="MS Mincho" w:hAnsi="Times New Roman" w:cs="Times New Roman"/>
          <w:sz w:val="24"/>
          <w:szCs w:val="24"/>
          <w:lang w:val="sq-AL"/>
        </w:rPr>
        <w:t>ë</w:t>
      </w:r>
      <w:r w:rsidR="00EF3A71" w:rsidRPr="00C31687">
        <w:rPr>
          <w:rFonts w:ascii="Times New Roman" w:eastAsia="MS Mincho" w:hAnsi="Times New Roman" w:cs="Times New Roman"/>
          <w:sz w:val="24"/>
          <w:szCs w:val="24"/>
          <w:lang w:val="sq-AL"/>
        </w:rPr>
        <w:t xml:space="preserve"> i sakt</w:t>
      </w:r>
      <w:r w:rsidR="00E949E6" w:rsidRPr="00C31687">
        <w:rPr>
          <w:rFonts w:ascii="Times New Roman" w:eastAsia="MS Mincho" w:hAnsi="Times New Roman" w:cs="Times New Roman"/>
          <w:sz w:val="24"/>
          <w:szCs w:val="24"/>
          <w:lang w:val="sq-AL"/>
        </w:rPr>
        <w:t>ë</w:t>
      </w:r>
      <w:r w:rsidR="002C043B" w:rsidRPr="00C31687">
        <w:rPr>
          <w:rFonts w:ascii="Times New Roman" w:eastAsia="MS Mincho" w:hAnsi="Times New Roman" w:cs="Times New Roman"/>
          <w:sz w:val="24"/>
          <w:szCs w:val="24"/>
          <w:lang w:val="sq-AL"/>
        </w:rPr>
        <w:t>,</w:t>
      </w:r>
      <w:r w:rsidR="00EF3A71" w:rsidRPr="00C31687">
        <w:rPr>
          <w:rFonts w:ascii="Times New Roman" w:eastAsia="MS Mincho" w:hAnsi="Times New Roman" w:cs="Times New Roman"/>
          <w:sz w:val="24"/>
          <w:szCs w:val="24"/>
          <w:lang w:val="sq-AL"/>
        </w:rPr>
        <w:t xml:space="preserve"> pasi ai nuk rregullon procedurat e </w:t>
      </w:r>
      <w:r w:rsidR="00F106C6" w:rsidRPr="00C31687">
        <w:rPr>
          <w:rFonts w:ascii="Times New Roman" w:eastAsia="MS Mincho" w:hAnsi="Times New Roman" w:cs="Times New Roman"/>
          <w:sz w:val="24"/>
          <w:szCs w:val="24"/>
          <w:lang w:val="sq-AL"/>
        </w:rPr>
        <w:t>rekrutimit/pranimit t</w:t>
      </w:r>
      <w:r w:rsidR="00B81BC5" w:rsidRPr="00C31687">
        <w:rPr>
          <w:rFonts w:ascii="Times New Roman" w:eastAsia="MS Mincho" w:hAnsi="Times New Roman" w:cs="Times New Roman"/>
          <w:sz w:val="24"/>
          <w:szCs w:val="24"/>
          <w:lang w:val="sq-AL"/>
        </w:rPr>
        <w:t>ë</w:t>
      </w:r>
      <w:r w:rsidR="00F106C6" w:rsidRPr="00C31687">
        <w:rPr>
          <w:rFonts w:ascii="Times New Roman" w:eastAsia="MS Mincho" w:hAnsi="Times New Roman" w:cs="Times New Roman"/>
          <w:sz w:val="24"/>
          <w:szCs w:val="24"/>
          <w:lang w:val="sq-AL"/>
        </w:rPr>
        <w:t xml:space="preserve"> funksionar</w:t>
      </w:r>
      <w:r w:rsidR="00B81BC5" w:rsidRPr="00C31687">
        <w:rPr>
          <w:rFonts w:ascii="Times New Roman" w:eastAsia="MS Mincho" w:hAnsi="Times New Roman" w:cs="Times New Roman"/>
          <w:sz w:val="24"/>
          <w:szCs w:val="24"/>
          <w:lang w:val="sq-AL"/>
        </w:rPr>
        <w:t>ë</w:t>
      </w:r>
      <w:r w:rsidR="00F106C6" w:rsidRPr="00C31687">
        <w:rPr>
          <w:rFonts w:ascii="Times New Roman" w:eastAsia="MS Mincho" w:hAnsi="Times New Roman" w:cs="Times New Roman"/>
          <w:sz w:val="24"/>
          <w:szCs w:val="24"/>
          <w:lang w:val="sq-AL"/>
        </w:rPr>
        <w:t>ve publik</w:t>
      </w:r>
      <w:r w:rsidR="00B81BC5" w:rsidRPr="00C31687">
        <w:rPr>
          <w:rFonts w:ascii="Times New Roman" w:eastAsia="MS Mincho" w:hAnsi="Times New Roman" w:cs="Times New Roman"/>
          <w:sz w:val="24"/>
          <w:szCs w:val="24"/>
          <w:lang w:val="sq-AL"/>
        </w:rPr>
        <w:t>ë</w:t>
      </w:r>
      <w:r w:rsidR="00F106C6" w:rsidRPr="00C31687">
        <w:rPr>
          <w:rFonts w:ascii="Times New Roman" w:eastAsia="MS Mincho" w:hAnsi="Times New Roman" w:cs="Times New Roman"/>
          <w:sz w:val="24"/>
          <w:szCs w:val="24"/>
          <w:lang w:val="sq-AL"/>
        </w:rPr>
        <w:t xml:space="preserve"> dhe n</w:t>
      </w:r>
      <w:r w:rsidR="00B81BC5" w:rsidRPr="00C31687">
        <w:rPr>
          <w:rFonts w:ascii="Times New Roman" w:eastAsia="MS Mincho" w:hAnsi="Times New Roman" w:cs="Times New Roman"/>
          <w:sz w:val="24"/>
          <w:szCs w:val="24"/>
          <w:lang w:val="sq-AL"/>
        </w:rPr>
        <w:t>ë</w:t>
      </w:r>
      <w:r w:rsidR="00F106C6" w:rsidRPr="00C31687">
        <w:rPr>
          <w:rFonts w:ascii="Times New Roman" w:eastAsia="MS Mincho" w:hAnsi="Times New Roman" w:cs="Times New Roman"/>
          <w:sz w:val="24"/>
          <w:szCs w:val="24"/>
          <w:lang w:val="sq-AL"/>
        </w:rPr>
        <w:t>pun</w:t>
      </w:r>
      <w:r w:rsidR="00B81BC5" w:rsidRPr="00C31687">
        <w:rPr>
          <w:rFonts w:ascii="Times New Roman" w:eastAsia="MS Mincho" w:hAnsi="Times New Roman" w:cs="Times New Roman"/>
          <w:sz w:val="24"/>
          <w:szCs w:val="24"/>
          <w:lang w:val="sq-AL"/>
        </w:rPr>
        <w:t>ë</w:t>
      </w:r>
      <w:r w:rsidR="00F106C6" w:rsidRPr="00C31687">
        <w:rPr>
          <w:rFonts w:ascii="Times New Roman" w:eastAsia="MS Mincho" w:hAnsi="Times New Roman" w:cs="Times New Roman"/>
          <w:sz w:val="24"/>
          <w:szCs w:val="24"/>
          <w:lang w:val="sq-AL"/>
        </w:rPr>
        <w:t>sve shtet</w:t>
      </w:r>
      <w:r w:rsidR="00B81BC5" w:rsidRPr="00C31687">
        <w:rPr>
          <w:rFonts w:ascii="Times New Roman" w:eastAsia="MS Mincho" w:hAnsi="Times New Roman" w:cs="Times New Roman"/>
          <w:sz w:val="24"/>
          <w:szCs w:val="24"/>
          <w:lang w:val="sq-AL"/>
        </w:rPr>
        <w:t>ë</w:t>
      </w:r>
      <w:r w:rsidR="00F106C6" w:rsidRPr="00C31687">
        <w:rPr>
          <w:rFonts w:ascii="Times New Roman" w:eastAsia="MS Mincho" w:hAnsi="Times New Roman" w:cs="Times New Roman"/>
          <w:sz w:val="24"/>
          <w:szCs w:val="24"/>
          <w:lang w:val="sq-AL"/>
        </w:rPr>
        <w:t>ror</w:t>
      </w:r>
      <w:r w:rsidR="00B81BC5" w:rsidRPr="00C31687">
        <w:rPr>
          <w:rFonts w:ascii="Times New Roman" w:eastAsia="MS Mincho" w:hAnsi="Times New Roman" w:cs="Times New Roman"/>
          <w:sz w:val="24"/>
          <w:szCs w:val="24"/>
          <w:lang w:val="sq-AL"/>
        </w:rPr>
        <w:t>ë</w:t>
      </w:r>
      <w:r w:rsidR="00F106C6" w:rsidRPr="00C31687">
        <w:rPr>
          <w:rFonts w:ascii="Times New Roman" w:eastAsia="MS Mincho" w:hAnsi="Times New Roman" w:cs="Times New Roman"/>
          <w:sz w:val="24"/>
          <w:szCs w:val="24"/>
          <w:lang w:val="sq-AL"/>
        </w:rPr>
        <w:t>. Si KPA-ja dhe ligj</w:t>
      </w:r>
      <w:r w:rsidR="002C043B" w:rsidRPr="00C31687">
        <w:rPr>
          <w:rFonts w:ascii="Times New Roman" w:eastAsia="MS Mincho" w:hAnsi="Times New Roman" w:cs="Times New Roman"/>
          <w:sz w:val="24"/>
          <w:szCs w:val="24"/>
          <w:lang w:val="sq-AL"/>
        </w:rPr>
        <w:t>i</w:t>
      </w:r>
      <w:r w:rsidR="00F106C6" w:rsidRPr="00C31687">
        <w:rPr>
          <w:rFonts w:ascii="Times New Roman" w:eastAsia="MS Mincho" w:hAnsi="Times New Roman" w:cs="Times New Roman"/>
          <w:sz w:val="24"/>
          <w:szCs w:val="24"/>
          <w:lang w:val="sq-AL"/>
        </w:rPr>
        <w:t xml:space="preserve"> nr. 95/2016 jan</w:t>
      </w:r>
      <w:r w:rsidR="00B81BC5" w:rsidRPr="00C31687">
        <w:rPr>
          <w:rFonts w:ascii="Times New Roman" w:eastAsia="MS Mincho" w:hAnsi="Times New Roman" w:cs="Times New Roman"/>
          <w:sz w:val="24"/>
          <w:szCs w:val="24"/>
          <w:lang w:val="sq-AL"/>
        </w:rPr>
        <w:t>ë</w:t>
      </w:r>
      <w:r w:rsidR="00F106C6" w:rsidRPr="00C31687">
        <w:rPr>
          <w:rFonts w:ascii="Times New Roman" w:eastAsia="MS Mincho" w:hAnsi="Times New Roman" w:cs="Times New Roman"/>
          <w:sz w:val="24"/>
          <w:szCs w:val="24"/>
          <w:lang w:val="sq-AL"/>
        </w:rPr>
        <w:t xml:space="preserve"> miratuar me shumic</w:t>
      </w:r>
      <w:r w:rsidR="00B81BC5" w:rsidRPr="00C31687">
        <w:rPr>
          <w:rFonts w:ascii="Times New Roman" w:eastAsia="MS Mincho" w:hAnsi="Times New Roman" w:cs="Times New Roman"/>
          <w:sz w:val="24"/>
          <w:szCs w:val="24"/>
          <w:lang w:val="sq-AL"/>
        </w:rPr>
        <w:t>ë</w:t>
      </w:r>
      <w:r w:rsidR="00F106C6" w:rsidRPr="00C31687">
        <w:rPr>
          <w:rFonts w:ascii="Times New Roman" w:eastAsia="MS Mincho" w:hAnsi="Times New Roman" w:cs="Times New Roman"/>
          <w:sz w:val="24"/>
          <w:szCs w:val="24"/>
          <w:lang w:val="sq-AL"/>
        </w:rPr>
        <w:t xml:space="preserve"> t</w:t>
      </w:r>
      <w:r w:rsidR="00B81BC5" w:rsidRPr="00C31687">
        <w:rPr>
          <w:rFonts w:ascii="Times New Roman" w:eastAsia="MS Mincho" w:hAnsi="Times New Roman" w:cs="Times New Roman"/>
          <w:sz w:val="24"/>
          <w:szCs w:val="24"/>
          <w:lang w:val="sq-AL"/>
        </w:rPr>
        <w:t>ë</w:t>
      </w:r>
      <w:r w:rsidR="00F106C6" w:rsidRPr="00C31687">
        <w:rPr>
          <w:rFonts w:ascii="Times New Roman" w:eastAsia="MS Mincho" w:hAnsi="Times New Roman" w:cs="Times New Roman"/>
          <w:sz w:val="24"/>
          <w:szCs w:val="24"/>
          <w:lang w:val="sq-AL"/>
        </w:rPr>
        <w:t xml:space="preserve"> cil</w:t>
      </w:r>
      <w:r w:rsidR="00B81BC5" w:rsidRPr="00C31687">
        <w:rPr>
          <w:rFonts w:ascii="Times New Roman" w:eastAsia="MS Mincho" w:hAnsi="Times New Roman" w:cs="Times New Roman"/>
          <w:sz w:val="24"/>
          <w:szCs w:val="24"/>
          <w:lang w:val="sq-AL"/>
        </w:rPr>
        <w:t>ë</w:t>
      </w:r>
      <w:r w:rsidR="00F106C6" w:rsidRPr="00C31687">
        <w:rPr>
          <w:rFonts w:ascii="Times New Roman" w:eastAsia="MS Mincho" w:hAnsi="Times New Roman" w:cs="Times New Roman"/>
          <w:sz w:val="24"/>
          <w:szCs w:val="24"/>
          <w:lang w:val="sq-AL"/>
        </w:rPr>
        <w:t xml:space="preserve">suar, </w:t>
      </w:r>
      <w:r w:rsidR="00BA04F3" w:rsidRPr="00C31687">
        <w:rPr>
          <w:rFonts w:ascii="Times New Roman" w:eastAsia="MS Mincho" w:hAnsi="Times New Roman" w:cs="Times New Roman"/>
          <w:sz w:val="24"/>
          <w:szCs w:val="24"/>
          <w:lang w:val="sq-AL"/>
        </w:rPr>
        <w:t>pra k</w:t>
      </w:r>
      <w:r w:rsidR="00F106C6" w:rsidRPr="00C31687">
        <w:rPr>
          <w:rFonts w:ascii="Times New Roman" w:eastAsia="MS Mincho" w:hAnsi="Times New Roman" w:cs="Times New Roman"/>
          <w:sz w:val="24"/>
          <w:szCs w:val="24"/>
          <w:lang w:val="sq-AL"/>
        </w:rPr>
        <w:t>an</w:t>
      </w:r>
      <w:r w:rsidR="00B81BC5" w:rsidRPr="00C31687">
        <w:rPr>
          <w:rFonts w:ascii="Times New Roman" w:eastAsia="MS Mincho" w:hAnsi="Times New Roman" w:cs="Times New Roman"/>
          <w:sz w:val="24"/>
          <w:szCs w:val="24"/>
          <w:lang w:val="sq-AL"/>
        </w:rPr>
        <w:t>ë</w:t>
      </w:r>
      <w:r w:rsidR="00F106C6" w:rsidRPr="00C31687">
        <w:rPr>
          <w:rFonts w:ascii="Times New Roman" w:eastAsia="MS Mincho" w:hAnsi="Times New Roman" w:cs="Times New Roman"/>
          <w:sz w:val="24"/>
          <w:szCs w:val="24"/>
          <w:lang w:val="sq-AL"/>
        </w:rPr>
        <w:t xml:space="preserve"> fuqi </w:t>
      </w:r>
      <w:r w:rsidR="00B81BC5" w:rsidRPr="00C31687">
        <w:rPr>
          <w:rFonts w:ascii="Times New Roman" w:eastAsia="MS Mincho" w:hAnsi="Times New Roman" w:cs="Times New Roman"/>
          <w:sz w:val="24"/>
          <w:szCs w:val="24"/>
          <w:lang w:val="sq-AL"/>
        </w:rPr>
        <w:t>juridike</w:t>
      </w:r>
      <w:r w:rsidR="00F106C6" w:rsidRPr="00C31687">
        <w:rPr>
          <w:rFonts w:ascii="Times New Roman" w:eastAsia="MS Mincho" w:hAnsi="Times New Roman" w:cs="Times New Roman"/>
          <w:sz w:val="24"/>
          <w:szCs w:val="24"/>
          <w:lang w:val="sq-AL"/>
        </w:rPr>
        <w:t xml:space="preserve"> </w:t>
      </w:r>
      <w:r w:rsidR="00F106C6" w:rsidRPr="00C31687">
        <w:rPr>
          <w:rFonts w:ascii="Times New Roman" w:eastAsia="MS Mincho" w:hAnsi="Times New Roman" w:cs="Times New Roman"/>
          <w:sz w:val="24"/>
          <w:szCs w:val="24"/>
          <w:lang w:val="sq-AL"/>
        </w:rPr>
        <w:lastRenderedPageBreak/>
        <w:t>t</w:t>
      </w:r>
      <w:r w:rsidR="00B81BC5" w:rsidRPr="00C31687">
        <w:rPr>
          <w:rFonts w:ascii="Times New Roman" w:eastAsia="MS Mincho" w:hAnsi="Times New Roman" w:cs="Times New Roman"/>
          <w:sz w:val="24"/>
          <w:szCs w:val="24"/>
          <w:lang w:val="sq-AL"/>
        </w:rPr>
        <w:t>ë</w:t>
      </w:r>
      <w:r w:rsidR="00F106C6" w:rsidRPr="00C31687">
        <w:rPr>
          <w:rFonts w:ascii="Times New Roman" w:eastAsia="MS Mincho" w:hAnsi="Times New Roman" w:cs="Times New Roman"/>
          <w:sz w:val="24"/>
          <w:szCs w:val="24"/>
          <w:lang w:val="sq-AL"/>
        </w:rPr>
        <w:t xml:space="preserve"> nj</w:t>
      </w:r>
      <w:r w:rsidR="00B81BC5" w:rsidRPr="00C31687">
        <w:rPr>
          <w:rFonts w:ascii="Times New Roman" w:eastAsia="MS Mincho" w:hAnsi="Times New Roman" w:cs="Times New Roman"/>
          <w:sz w:val="24"/>
          <w:szCs w:val="24"/>
          <w:lang w:val="sq-AL"/>
        </w:rPr>
        <w:t>ë</w:t>
      </w:r>
      <w:r w:rsidR="00F106C6" w:rsidRPr="00C31687">
        <w:rPr>
          <w:rFonts w:ascii="Times New Roman" w:eastAsia="MS Mincho" w:hAnsi="Times New Roman" w:cs="Times New Roman"/>
          <w:sz w:val="24"/>
          <w:szCs w:val="24"/>
          <w:lang w:val="sq-AL"/>
        </w:rPr>
        <w:t>jt</w:t>
      </w:r>
      <w:r w:rsidR="00B81BC5" w:rsidRPr="00C31687">
        <w:rPr>
          <w:rFonts w:ascii="Times New Roman" w:eastAsia="MS Mincho" w:hAnsi="Times New Roman" w:cs="Times New Roman"/>
          <w:sz w:val="24"/>
          <w:szCs w:val="24"/>
          <w:lang w:val="sq-AL"/>
        </w:rPr>
        <w:t>ë</w:t>
      </w:r>
      <w:r w:rsidR="00F106C6" w:rsidRPr="00C31687">
        <w:rPr>
          <w:rFonts w:ascii="Times New Roman" w:eastAsia="MS Mincho" w:hAnsi="Times New Roman" w:cs="Times New Roman"/>
          <w:sz w:val="24"/>
          <w:szCs w:val="24"/>
          <w:lang w:val="sq-AL"/>
        </w:rPr>
        <w:t>. Gjithashtu</w:t>
      </w:r>
      <w:r w:rsidR="002C043B" w:rsidRPr="00C31687">
        <w:rPr>
          <w:rFonts w:ascii="Times New Roman" w:eastAsia="MS Mincho" w:hAnsi="Times New Roman" w:cs="Times New Roman"/>
          <w:sz w:val="24"/>
          <w:szCs w:val="24"/>
          <w:lang w:val="sq-AL"/>
        </w:rPr>
        <w:t>,</w:t>
      </w:r>
      <w:r w:rsidR="00F106C6" w:rsidRPr="00C31687">
        <w:rPr>
          <w:rFonts w:ascii="Times New Roman" w:eastAsia="MS Mincho" w:hAnsi="Times New Roman" w:cs="Times New Roman"/>
          <w:sz w:val="24"/>
          <w:szCs w:val="24"/>
          <w:lang w:val="sq-AL"/>
        </w:rPr>
        <w:t xml:space="preserve"> sipas parimit </w:t>
      </w:r>
      <w:proofErr w:type="spellStart"/>
      <w:r w:rsidR="00F106C6" w:rsidRPr="00C31687">
        <w:rPr>
          <w:rFonts w:ascii="Times New Roman" w:eastAsia="MS Mincho" w:hAnsi="Times New Roman" w:cs="Times New Roman"/>
          <w:i/>
          <w:sz w:val="24"/>
          <w:szCs w:val="24"/>
          <w:lang w:val="sq-AL"/>
        </w:rPr>
        <w:t>lex</w:t>
      </w:r>
      <w:proofErr w:type="spellEnd"/>
      <w:r w:rsidR="00F106C6" w:rsidRPr="00C31687">
        <w:rPr>
          <w:rFonts w:ascii="Times New Roman" w:eastAsia="MS Mincho" w:hAnsi="Times New Roman" w:cs="Times New Roman"/>
          <w:i/>
          <w:sz w:val="24"/>
          <w:szCs w:val="24"/>
          <w:lang w:val="sq-AL"/>
        </w:rPr>
        <w:t xml:space="preserve"> </w:t>
      </w:r>
      <w:proofErr w:type="spellStart"/>
      <w:r w:rsidR="00F106C6" w:rsidRPr="00C31687">
        <w:rPr>
          <w:rFonts w:ascii="Times New Roman" w:eastAsia="MS Mincho" w:hAnsi="Times New Roman" w:cs="Times New Roman"/>
          <w:i/>
          <w:sz w:val="24"/>
          <w:szCs w:val="24"/>
          <w:lang w:val="sq-AL"/>
        </w:rPr>
        <w:t>specialis</w:t>
      </w:r>
      <w:proofErr w:type="spellEnd"/>
      <w:r w:rsidR="00F106C6" w:rsidRPr="00C31687">
        <w:rPr>
          <w:rFonts w:ascii="Times New Roman" w:eastAsia="MS Mincho" w:hAnsi="Times New Roman" w:cs="Times New Roman"/>
          <w:i/>
          <w:sz w:val="24"/>
          <w:szCs w:val="24"/>
          <w:lang w:val="sq-AL"/>
        </w:rPr>
        <w:t xml:space="preserve"> </w:t>
      </w:r>
      <w:proofErr w:type="spellStart"/>
      <w:r w:rsidR="00F106C6" w:rsidRPr="00C31687">
        <w:rPr>
          <w:rFonts w:ascii="Times New Roman" w:eastAsia="MS Mincho" w:hAnsi="Times New Roman" w:cs="Times New Roman"/>
          <w:i/>
          <w:sz w:val="24"/>
          <w:szCs w:val="24"/>
          <w:lang w:val="sq-AL"/>
        </w:rPr>
        <w:t>derogat</w:t>
      </w:r>
      <w:proofErr w:type="spellEnd"/>
      <w:r w:rsidR="00F106C6" w:rsidRPr="00C31687">
        <w:rPr>
          <w:rFonts w:ascii="Times New Roman" w:eastAsia="MS Mincho" w:hAnsi="Times New Roman" w:cs="Times New Roman"/>
          <w:i/>
          <w:sz w:val="24"/>
          <w:szCs w:val="24"/>
          <w:lang w:val="sq-AL"/>
        </w:rPr>
        <w:t xml:space="preserve"> </w:t>
      </w:r>
      <w:proofErr w:type="spellStart"/>
      <w:r w:rsidR="00F106C6" w:rsidRPr="00C31687">
        <w:rPr>
          <w:rFonts w:ascii="Times New Roman" w:eastAsia="MS Mincho" w:hAnsi="Times New Roman" w:cs="Times New Roman"/>
          <w:i/>
          <w:sz w:val="24"/>
          <w:szCs w:val="24"/>
          <w:lang w:val="sq-AL"/>
        </w:rPr>
        <w:t>generalis</w:t>
      </w:r>
      <w:proofErr w:type="spellEnd"/>
      <w:r w:rsidR="00E930BF" w:rsidRPr="00C31687">
        <w:rPr>
          <w:rFonts w:ascii="Times New Roman" w:eastAsia="MS Mincho" w:hAnsi="Times New Roman" w:cs="Times New Roman"/>
          <w:sz w:val="24"/>
          <w:szCs w:val="24"/>
          <w:lang w:val="sq-AL"/>
        </w:rPr>
        <w:t>, ligji nr.</w:t>
      </w:r>
      <w:r w:rsidR="00C959A4" w:rsidRPr="00C31687">
        <w:rPr>
          <w:rFonts w:ascii="Times New Roman" w:eastAsia="MS Mincho" w:hAnsi="Times New Roman" w:cs="Times New Roman"/>
          <w:sz w:val="24"/>
          <w:szCs w:val="24"/>
          <w:lang w:val="sq-AL"/>
        </w:rPr>
        <w:t xml:space="preserve"> </w:t>
      </w:r>
      <w:r w:rsidR="00E930BF" w:rsidRPr="00C31687">
        <w:rPr>
          <w:rFonts w:ascii="Times New Roman" w:eastAsia="MS Mincho" w:hAnsi="Times New Roman" w:cs="Times New Roman"/>
          <w:sz w:val="24"/>
          <w:szCs w:val="24"/>
          <w:lang w:val="sq-AL"/>
        </w:rPr>
        <w:t xml:space="preserve">95/2016 </w:t>
      </w:r>
      <w:r w:rsidR="00F106C6" w:rsidRPr="00C31687">
        <w:rPr>
          <w:rFonts w:ascii="Times New Roman" w:eastAsia="MS Mincho" w:hAnsi="Times New Roman" w:cs="Times New Roman"/>
          <w:sz w:val="24"/>
          <w:szCs w:val="24"/>
          <w:lang w:val="sq-AL"/>
        </w:rPr>
        <w:t xml:space="preserve">duke </w:t>
      </w:r>
      <w:r w:rsidR="00B81BC5" w:rsidRPr="00C31687">
        <w:rPr>
          <w:rFonts w:ascii="Times New Roman" w:eastAsia="MS Mincho" w:hAnsi="Times New Roman" w:cs="Times New Roman"/>
          <w:sz w:val="24"/>
          <w:szCs w:val="24"/>
          <w:lang w:val="sq-AL"/>
        </w:rPr>
        <w:t>qenë</w:t>
      </w:r>
      <w:r w:rsidR="00F106C6" w:rsidRPr="00C31687">
        <w:rPr>
          <w:rFonts w:ascii="Times New Roman" w:eastAsia="MS Mincho" w:hAnsi="Times New Roman" w:cs="Times New Roman"/>
          <w:sz w:val="24"/>
          <w:szCs w:val="24"/>
          <w:lang w:val="sq-AL"/>
        </w:rPr>
        <w:t xml:space="preserve"> ligj</w:t>
      </w:r>
      <w:r w:rsidR="00E930BF" w:rsidRPr="00C31687">
        <w:rPr>
          <w:rFonts w:ascii="Times New Roman" w:eastAsia="MS Mincho" w:hAnsi="Times New Roman" w:cs="Times New Roman"/>
          <w:sz w:val="24"/>
          <w:szCs w:val="24"/>
          <w:lang w:val="sq-AL"/>
        </w:rPr>
        <w:t xml:space="preserve"> i </w:t>
      </w:r>
      <w:r w:rsidR="00F106C6" w:rsidRPr="00C31687">
        <w:rPr>
          <w:rFonts w:ascii="Times New Roman" w:eastAsia="MS Mincho" w:hAnsi="Times New Roman" w:cs="Times New Roman"/>
          <w:sz w:val="24"/>
          <w:szCs w:val="24"/>
          <w:lang w:val="sq-AL"/>
        </w:rPr>
        <w:t>posaç</w:t>
      </w:r>
      <w:r w:rsidR="0019553B" w:rsidRPr="00C31687">
        <w:rPr>
          <w:rFonts w:ascii="Times New Roman" w:eastAsia="MS Mincho" w:hAnsi="Times New Roman" w:cs="Times New Roman"/>
          <w:sz w:val="24"/>
          <w:szCs w:val="24"/>
          <w:lang w:val="sq-AL"/>
        </w:rPr>
        <w:t>ë</w:t>
      </w:r>
      <w:r w:rsidR="00F106C6" w:rsidRPr="00C31687">
        <w:rPr>
          <w:rFonts w:ascii="Times New Roman" w:eastAsia="MS Mincho" w:hAnsi="Times New Roman" w:cs="Times New Roman"/>
          <w:sz w:val="24"/>
          <w:szCs w:val="24"/>
          <w:lang w:val="sq-AL"/>
        </w:rPr>
        <w:t>m ka p</w:t>
      </w:r>
      <w:r w:rsidR="00B81BC5" w:rsidRPr="00C31687">
        <w:rPr>
          <w:rFonts w:ascii="Times New Roman" w:eastAsia="MS Mincho" w:hAnsi="Times New Roman" w:cs="Times New Roman"/>
          <w:sz w:val="24"/>
          <w:szCs w:val="24"/>
          <w:lang w:val="sq-AL"/>
        </w:rPr>
        <w:t>ë</w:t>
      </w:r>
      <w:r w:rsidR="00F106C6" w:rsidRPr="00C31687">
        <w:rPr>
          <w:rFonts w:ascii="Times New Roman" w:eastAsia="MS Mincho" w:hAnsi="Times New Roman" w:cs="Times New Roman"/>
          <w:sz w:val="24"/>
          <w:szCs w:val="24"/>
          <w:lang w:val="sq-AL"/>
        </w:rPr>
        <w:t>rpar</w:t>
      </w:r>
      <w:r w:rsidR="00B81BC5" w:rsidRPr="00C31687">
        <w:rPr>
          <w:rFonts w:ascii="Times New Roman" w:eastAsia="MS Mincho" w:hAnsi="Times New Roman" w:cs="Times New Roman"/>
          <w:sz w:val="24"/>
          <w:szCs w:val="24"/>
          <w:lang w:val="sq-AL"/>
        </w:rPr>
        <w:t>ë</w:t>
      </w:r>
      <w:r w:rsidR="00F106C6" w:rsidRPr="00C31687">
        <w:rPr>
          <w:rFonts w:ascii="Times New Roman" w:eastAsia="MS Mincho" w:hAnsi="Times New Roman" w:cs="Times New Roman"/>
          <w:sz w:val="24"/>
          <w:szCs w:val="24"/>
          <w:lang w:val="sq-AL"/>
        </w:rPr>
        <w:t>si ndaj ligjit t</w:t>
      </w:r>
      <w:r w:rsidR="00B81BC5" w:rsidRPr="00C31687">
        <w:rPr>
          <w:rFonts w:ascii="Times New Roman" w:eastAsia="MS Mincho" w:hAnsi="Times New Roman" w:cs="Times New Roman"/>
          <w:sz w:val="24"/>
          <w:szCs w:val="24"/>
          <w:lang w:val="sq-AL"/>
        </w:rPr>
        <w:t>ë</w:t>
      </w:r>
      <w:r w:rsidR="00F106C6" w:rsidRPr="00C31687">
        <w:rPr>
          <w:rFonts w:ascii="Times New Roman" w:eastAsia="MS Mincho" w:hAnsi="Times New Roman" w:cs="Times New Roman"/>
          <w:sz w:val="24"/>
          <w:szCs w:val="24"/>
          <w:lang w:val="sq-AL"/>
        </w:rPr>
        <w:t xml:space="preserve"> p</w:t>
      </w:r>
      <w:r w:rsidR="00B81BC5" w:rsidRPr="00C31687">
        <w:rPr>
          <w:rFonts w:ascii="Times New Roman" w:eastAsia="MS Mincho" w:hAnsi="Times New Roman" w:cs="Times New Roman"/>
          <w:sz w:val="24"/>
          <w:szCs w:val="24"/>
          <w:lang w:val="sq-AL"/>
        </w:rPr>
        <w:t>ë</w:t>
      </w:r>
      <w:r w:rsidR="00F106C6" w:rsidRPr="00C31687">
        <w:rPr>
          <w:rFonts w:ascii="Times New Roman" w:eastAsia="MS Mincho" w:hAnsi="Times New Roman" w:cs="Times New Roman"/>
          <w:sz w:val="24"/>
          <w:szCs w:val="24"/>
          <w:lang w:val="sq-AL"/>
        </w:rPr>
        <w:t>rgjithsh</w:t>
      </w:r>
      <w:r w:rsidR="00B81BC5" w:rsidRPr="00C31687">
        <w:rPr>
          <w:rFonts w:ascii="Times New Roman" w:eastAsia="MS Mincho" w:hAnsi="Times New Roman" w:cs="Times New Roman"/>
          <w:sz w:val="24"/>
          <w:szCs w:val="24"/>
          <w:lang w:val="sq-AL"/>
        </w:rPr>
        <w:t>ë</w:t>
      </w:r>
      <w:r w:rsidR="00F106C6" w:rsidRPr="00C31687">
        <w:rPr>
          <w:rFonts w:ascii="Times New Roman" w:eastAsia="MS Mincho" w:hAnsi="Times New Roman" w:cs="Times New Roman"/>
          <w:sz w:val="24"/>
          <w:szCs w:val="24"/>
          <w:lang w:val="sq-AL"/>
        </w:rPr>
        <w:t xml:space="preserve">m. </w:t>
      </w:r>
    </w:p>
    <w:p w:rsidR="008A3261" w:rsidRPr="00C31687" w:rsidRDefault="00364CE7" w:rsidP="00EA1200">
      <w:pPr>
        <w:shd w:val="clear" w:color="auto" w:fill="FFFFFF" w:themeFill="background1"/>
        <w:tabs>
          <w:tab w:val="left" w:pos="1080"/>
        </w:tabs>
        <w:autoSpaceDE w:val="0"/>
        <w:autoSpaceDN w:val="0"/>
        <w:adjustRightInd w:val="0"/>
        <w:spacing w:after="0" w:line="360" w:lineRule="auto"/>
        <w:ind w:left="1260" w:hanging="540"/>
        <w:contextualSpacing/>
        <w:jc w:val="both"/>
        <w:rPr>
          <w:rFonts w:ascii="Times New Roman" w:eastAsia="MS Mincho" w:hAnsi="Times New Roman" w:cs="Times New Roman"/>
          <w:sz w:val="24"/>
          <w:szCs w:val="24"/>
          <w:lang w:val="sq-AL"/>
        </w:rPr>
      </w:pPr>
      <w:r w:rsidRPr="00C31687">
        <w:rPr>
          <w:rFonts w:ascii="Times New Roman" w:eastAsia="MS Mincho" w:hAnsi="Times New Roman" w:cs="Times New Roman"/>
          <w:sz w:val="24"/>
          <w:szCs w:val="24"/>
          <w:lang w:val="sq-AL"/>
        </w:rPr>
        <w:t>8</w:t>
      </w:r>
      <w:r w:rsidR="008A3261" w:rsidRPr="00C31687">
        <w:rPr>
          <w:rFonts w:ascii="Times New Roman" w:eastAsia="MS Mincho" w:hAnsi="Times New Roman" w:cs="Times New Roman"/>
          <w:sz w:val="24"/>
          <w:szCs w:val="24"/>
          <w:lang w:val="sq-AL"/>
        </w:rPr>
        <w:t xml:space="preserve">.6. Pretendimi </w:t>
      </w:r>
      <w:r w:rsidR="008A3261" w:rsidRPr="00C31687">
        <w:rPr>
          <w:rFonts w:ascii="Times New Roman" w:eastAsia="MS Mincho" w:hAnsi="Times New Roman" w:cs="Times New Roman"/>
          <w:i/>
          <w:sz w:val="24"/>
          <w:szCs w:val="24"/>
          <w:lang w:val="sq-AL"/>
        </w:rPr>
        <w:t>p</w:t>
      </w:r>
      <w:r w:rsidR="00C43DB5" w:rsidRPr="00C31687">
        <w:rPr>
          <w:rFonts w:ascii="Times New Roman" w:eastAsia="MS Mincho" w:hAnsi="Times New Roman" w:cs="Times New Roman"/>
          <w:i/>
          <w:sz w:val="24"/>
          <w:szCs w:val="24"/>
          <w:lang w:val="sq-AL"/>
        </w:rPr>
        <w:t>ë</w:t>
      </w:r>
      <w:r w:rsidR="008A3261" w:rsidRPr="00C31687">
        <w:rPr>
          <w:rFonts w:ascii="Times New Roman" w:eastAsia="MS Mincho" w:hAnsi="Times New Roman" w:cs="Times New Roman"/>
          <w:i/>
          <w:sz w:val="24"/>
          <w:szCs w:val="24"/>
          <w:lang w:val="sq-AL"/>
        </w:rPr>
        <w:t>r cenimin e s</w:t>
      </w:r>
      <w:r w:rsidR="00C43DB5" w:rsidRPr="00C31687">
        <w:rPr>
          <w:rFonts w:ascii="Times New Roman" w:eastAsia="MS Mincho" w:hAnsi="Times New Roman" w:cs="Times New Roman"/>
          <w:i/>
          <w:sz w:val="24"/>
          <w:szCs w:val="24"/>
          <w:lang w:val="sq-AL"/>
        </w:rPr>
        <w:t>ë</w:t>
      </w:r>
      <w:r w:rsidR="008A3261" w:rsidRPr="00C31687">
        <w:rPr>
          <w:rFonts w:ascii="Times New Roman" w:eastAsia="MS Mincho" w:hAnsi="Times New Roman" w:cs="Times New Roman"/>
          <w:i/>
          <w:sz w:val="24"/>
          <w:szCs w:val="24"/>
          <w:lang w:val="sq-AL"/>
        </w:rPr>
        <w:t xml:space="preserve"> drejt</w:t>
      </w:r>
      <w:r w:rsidR="00C43DB5" w:rsidRPr="00C31687">
        <w:rPr>
          <w:rFonts w:ascii="Times New Roman" w:eastAsia="MS Mincho" w:hAnsi="Times New Roman" w:cs="Times New Roman"/>
          <w:i/>
          <w:sz w:val="24"/>
          <w:szCs w:val="24"/>
          <w:lang w:val="sq-AL"/>
        </w:rPr>
        <w:t>ë</w:t>
      </w:r>
      <w:r w:rsidR="008A3261" w:rsidRPr="00C31687">
        <w:rPr>
          <w:rFonts w:ascii="Times New Roman" w:eastAsia="MS Mincho" w:hAnsi="Times New Roman" w:cs="Times New Roman"/>
          <w:i/>
          <w:sz w:val="24"/>
          <w:szCs w:val="24"/>
          <w:lang w:val="sq-AL"/>
        </w:rPr>
        <w:t>s p</w:t>
      </w:r>
      <w:r w:rsidR="00C43DB5" w:rsidRPr="00C31687">
        <w:rPr>
          <w:rFonts w:ascii="Times New Roman" w:eastAsia="MS Mincho" w:hAnsi="Times New Roman" w:cs="Times New Roman"/>
          <w:i/>
          <w:sz w:val="24"/>
          <w:szCs w:val="24"/>
          <w:lang w:val="sq-AL"/>
        </w:rPr>
        <w:t>ë</w:t>
      </w:r>
      <w:r w:rsidR="008A3261" w:rsidRPr="00C31687">
        <w:rPr>
          <w:rFonts w:ascii="Times New Roman" w:eastAsia="MS Mincho" w:hAnsi="Times New Roman" w:cs="Times New Roman"/>
          <w:i/>
          <w:sz w:val="24"/>
          <w:szCs w:val="24"/>
          <w:lang w:val="sq-AL"/>
        </w:rPr>
        <w:t>r nj</w:t>
      </w:r>
      <w:r w:rsidR="00C43DB5" w:rsidRPr="00C31687">
        <w:rPr>
          <w:rFonts w:ascii="Times New Roman" w:eastAsia="MS Mincho" w:hAnsi="Times New Roman" w:cs="Times New Roman"/>
          <w:i/>
          <w:sz w:val="24"/>
          <w:szCs w:val="24"/>
          <w:lang w:val="sq-AL"/>
        </w:rPr>
        <w:t>ë</w:t>
      </w:r>
      <w:r w:rsidR="008A3261" w:rsidRPr="00C31687">
        <w:rPr>
          <w:rFonts w:ascii="Times New Roman" w:eastAsia="MS Mincho" w:hAnsi="Times New Roman" w:cs="Times New Roman"/>
          <w:i/>
          <w:sz w:val="24"/>
          <w:szCs w:val="24"/>
          <w:lang w:val="sq-AL"/>
        </w:rPr>
        <w:t xml:space="preserve"> proces t</w:t>
      </w:r>
      <w:r w:rsidR="00C43DB5" w:rsidRPr="00C31687">
        <w:rPr>
          <w:rFonts w:ascii="Times New Roman" w:eastAsia="MS Mincho" w:hAnsi="Times New Roman" w:cs="Times New Roman"/>
          <w:i/>
          <w:sz w:val="24"/>
          <w:szCs w:val="24"/>
          <w:lang w:val="sq-AL"/>
        </w:rPr>
        <w:t>ë</w:t>
      </w:r>
      <w:r w:rsidR="008A3261" w:rsidRPr="00C31687">
        <w:rPr>
          <w:rFonts w:ascii="Times New Roman" w:eastAsia="MS Mincho" w:hAnsi="Times New Roman" w:cs="Times New Roman"/>
          <w:i/>
          <w:sz w:val="24"/>
          <w:szCs w:val="24"/>
          <w:lang w:val="sq-AL"/>
        </w:rPr>
        <w:t xml:space="preserve"> rregullt ligjor</w:t>
      </w:r>
      <w:r w:rsidR="008A3261" w:rsidRPr="00C31687">
        <w:rPr>
          <w:rFonts w:ascii="Times New Roman" w:eastAsia="MS Mincho" w:hAnsi="Times New Roman" w:cs="Times New Roman"/>
          <w:sz w:val="24"/>
          <w:szCs w:val="24"/>
          <w:lang w:val="sq-AL"/>
        </w:rPr>
        <w:t xml:space="preserve"> </w:t>
      </w:r>
      <w:r w:rsidR="00C43DB5" w:rsidRPr="00C31687">
        <w:rPr>
          <w:rFonts w:ascii="Times New Roman" w:eastAsia="MS Mincho" w:hAnsi="Times New Roman" w:cs="Times New Roman"/>
          <w:sz w:val="24"/>
          <w:szCs w:val="24"/>
          <w:lang w:val="sq-AL"/>
        </w:rPr>
        <w:t>ë</w:t>
      </w:r>
      <w:r w:rsidR="008A3261" w:rsidRPr="00C31687">
        <w:rPr>
          <w:rFonts w:ascii="Times New Roman" w:eastAsia="MS Mincho" w:hAnsi="Times New Roman" w:cs="Times New Roman"/>
          <w:sz w:val="24"/>
          <w:szCs w:val="24"/>
          <w:lang w:val="sq-AL"/>
        </w:rPr>
        <w:t>sht</w:t>
      </w:r>
      <w:r w:rsidR="00C43DB5" w:rsidRPr="00C31687">
        <w:rPr>
          <w:rFonts w:ascii="Times New Roman" w:eastAsia="MS Mincho" w:hAnsi="Times New Roman" w:cs="Times New Roman"/>
          <w:sz w:val="24"/>
          <w:szCs w:val="24"/>
          <w:lang w:val="sq-AL"/>
        </w:rPr>
        <w:t>ë</w:t>
      </w:r>
      <w:r w:rsidR="008A3261" w:rsidRPr="00C31687">
        <w:rPr>
          <w:rFonts w:ascii="Times New Roman" w:eastAsia="MS Mincho" w:hAnsi="Times New Roman" w:cs="Times New Roman"/>
          <w:sz w:val="24"/>
          <w:szCs w:val="24"/>
          <w:lang w:val="sq-AL"/>
        </w:rPr>
        <w:t xml:space="preserve"> i pabazuar, pasi </w:t>
      </w:r>
      <w:r w:rsidR="004A3103" w:rsidRPr="00C31687">
        <w:rPr>
          <w:rFonts w:ascii="Times New Roman" w:eastAsia="MS Mincho" w:hAnsi="Times New Roman" w:cs="Times New Roman"/>
          <w:sz w:val="24"/>
          <w:szCs w:val="24"/>
          <w:lang w:val="sq-AL"/>
        </w:rPr>
        <w:t>kandidat</w:t>
      </w:r>
      <w:r w:rsidR="00C43DB5" w:rsidRPr="00C31687">
        <w:rPr>
          <w:rFonts w:ascii="Times New Roman" w:eastAsia="MS Mincho" w:hAnsi="Times New Roman" w:cs="Times New Roman"/>
          <w:sz w:val="24"/>
          <w:szCs w:val="24"/>
          <w:lang w:val="sq-AL"/>
        </w:rPr>
        <w:t>ë</w:t>
      </w:r>
      <w:r w:rsidR="004A3103" w:rsidRPr="00C31687">
        <w:rPr>
          <w:rFonts w:ascii="Times New Roman" w:eastAsia="MS Mincho" w:hAnsi="Times New Roman" w:cs="Times New Roman"/>
          <w:sz w:val="24"/>
          <w:szCs w:val="24"/>
          <w:lang w:val="sq-AL"/>
        </w:rPr>
        <w:t>t kan</w:t>
      </w:r>
      <w:r w:rsidR="00C43DB5" w:rsidRPr="00C31687">
        <w:rPr>
          <w:rFonts w:ascii="Times New Roman" w:eastAsia="MS Mincho" w:hAnsi="Times New Roman" w:cs="Times New Roman"/>
          <w:sz w:val="24"/>
          <w:szCs w:val="24"/>
          <w:lang w:val="sq-AL"/>
        </w:rPr>
        <w:t>ë</w:t>
      </w:r>
      <w:r w:rsidR="004A3103" w:rsidRPr="00C31687">
        <w:rPr>
          <w:rFonts w:ascii="Times New Roman" w:eastAsia="MS Mincho" w:hAnsi="Times New Roman" w:cs="Times New Roman"/>
          <w:sz w:val="24"/>
          <w:szCs w:val="24"/>
          <w:lang w:val="sq-AL"/>
        </w:rPr>
        <w:t xml:space="preserve"> t</w:t>
      </w:r>
      <w:r w:rsidR="00C43DB5" w:rsidRPr="00C31687">
        <w:rPr>
          <w:rFonts w:ascii="Times New Roman" w:eastAsia="MS Mincho" w:hAnsi="Times New Roman" w:cs="Times New Roman"/>
          <w:sz w:val="24"/>
          <w:szCs w:val="24"/>
          <w:lang w:val="sq-AL"/>
        </w:rPr>
        <w:t>ë</w:t>
      </w:r>
      <w:r w:rsidR="004A3103" w:rsidRPr="00C31687">
        <w:rPr>
          <w:rFonts w:ascii="Times New Roman" w:eastAsia="MS Mincho" w:hAnsi="Times New Roman" w:cs="Times New Roman"/>
          <w:sz w:val="24"/>
          <w:szCs w:val="24"/>
          <w:lang w:val="sq-AL"/>
        </w:rPr>
        <w:t xml:space="preserve"> drejt</w:t>
      </w:r>
      <w:r w:rsidR="00C43DB5" w:rsidRPr="00C31687">
        <w:rPr>
          <w:rFonts w:ascii="Times New Roman" w:eastAsia="MS Mincho" w:hAnsi="Times New Roman" w:cs="Times New Roman"/>
          <w:sz w:val="24"/>
          <w:szCs w:val="24"/>
          <w:lang w:val="sq-AL"/>
        </w:rPr>
        <w:t>ë</w:t>
      </w:r>
      <w:r w:rsidR="004A3103" w:rsidRPr="00C31687">
        <w:rPr>
          <w:rFonts w:ascii="Times New Roman" w:eastAsia="MS Mincho" w:hAnsi="Times New Roman" w:cs="Times New Roman"/>
          <w:sz w:val="24"/>
          <w:szCs w:val="24"/>
          <w:lang w:val="sq-AL"/>
        </w:rPr>
        <w:t xml:space="preserve"> t</w:t>
      </w:r>
      <w:r w:rsidR="00C43DB5" w:rsidRPr="00C31687">
        <w:rPr>
          <w:rFonts w:ascii="Times New Roman" w:eastAsia="MS Mincho" w:hAnsi="Times New Roman" w:cs="Times New Roman"/>
          <w:sz w:val="24"/>
          <w:szCs w:val="24"/>
          <w:lang w:val="sq-AL"/>
        </w:rPr>
        <w:t>ë</w:t>
      </w:r>
      <w:r w:rsidR="007A2431" w:rsidRPr="00C31687">
        <w:rPr>
          <w:rFonts w:ascii="Times New Roman" w:eastAsia="MS Mincho" w:hAnsi="Times New Roman" w:cs="Times New Roman"/>
          <w:sz w:val="24"/>
          <w:szCs w:val="24"/>
          <w:lang w:val="sq-AL"/>
        </w:rPr>
        <w:t xml:space="preserve"> paraqesin ankim</w:t>
      </w:r>
      <w:r w:rsidR="00C623D3" w:rsidRPr="00C31687">
        <w:rPr>
          <w:rFonts w:ascii="Times New Roman" w:eastAsia="MS Mincho" w:hAnsi="Times New Roman" w:cs="Times New Roman"/>
          <w:sz w:val="24"/>
          <w:szCs w:val="24"/>
          <w:lang w:val="sq-AL"/>
        </w:rPr>
        <w:t>,</w:t>
      </w:r>
      <w:r w:rsidR="007A2431" w:rsidRPr="00C31687">
        <w:rPr>
          <w:rFonts w:ascii="Times New Roman" w:eastAsia="MS Mincho" w:hAnsi="Times New Roman" w:cs="Times New Roman"/>
          <w:sz w:val="24"/>
          <w:szCs w:val="24"/>
          <w:lang w:val="sq-AL"/>
        </w:rPr>
        <w:t xml:space="preserve"> sepse</w:t>
      </w:r>
      <w:r w:rsidR="004A3103" w:rsidRPr="00C31687">
        <w:rPr>
          <w:rFonts w:ascii="Times New Roman" w:eastAsia="MS Mincho" w:hAnsi="Times New Roman" w:cs="Times New Roman"/>
          <w:sz w:val="24"/>
          <w:szCs w:val="24"/>
          <w:lang w:val="sq-AL"/>
        </w:rPr>
        <w:t xml:space="preserve"> nuk ka asnj</w:t>
      </w:r>
      <w:r w:rsidR="00C43DB5" w:rsidRPr="00C31687">
        <w:rPr>
          <w:rFonts w:ascii="Times New Roman" w:eastAsia="MS Mincho" w:hAnsi="Times New Roman" w:cs="Times New Roman"/>
          <w:sz w:val="24"/>
          <w:szCs w:val="24"/>
          <w:lang w:val="sq-AL"/>
        </w:rPr>
        <w:t>ë</w:t>
      </w:r>
      <w:r w:rsidR="004A3103" w:rsidRPr="00C31687">
        <w:rPr>
          <w:rFonts w:ascii="Times New Roman" w:eastAsia="MS Mincho" w:hAnsi="Times New Roman" w:cs="Times New Roman"/>
          <w:sz w:val="24"/>
          <w:szCs w:val="24"/>
          <w:lang w:val="sq-AL"/>
        </w:rPr>
        <w:t xml:space="preserve"> dispozit</w:t>
      </w:r>
      <w:r w:rsidR="00C43DB5" w:rsidRPr="00C31687">
        <w:rPr>
          <w:rFonts w:ascii="Times New Roman" w:eastAsia="MS Mincho" w:hAnsi="Times New Roman" w:cs="Times New Roman"/>
          <w:sz w:val="24"/>
          <w:szCs w:val="24"/>
          <w:lang w:val="sq-AL"/>
        </w:rPr>
        <w:t>ë</w:t>
      </w:r>
      <w:r w:rsidR="004A3103" w:rsidRPr="00C31687">
        <w:rPr>
          <w:rFonts w:ascii="Times New Roman" w:eastAsia="MS Mincho" w:hAnsi="Times New Roman" w:cs="Times New Roman"/>
          <w:sz w:val="24"/>
          <w:szCs w:val="24"/>
          <w:lang w:val="sq-AL"/>
        </w:rPr>
        <w:t xml:space="preserve"> q</w:t>
      </w:r>
      <w:r w:rsidR="00C43DB5" w:rsidRPr="00C31687">
        <w:rPr>
          <w:rFonts w:ascii="Times New Roman" w:eastAsia="MS Mincho" w:hAnsi="Times New Roman" w:cs="Times New Roman"/>
          <w:sz w:val="24"/>
          <w:szCs w:val="24"/>
          <w:lang w:val="sq-AL"/>
        </w:rPr>
        <w:t>ë</w:t>
      </w:r>
      <w:r w:rsidR="004A3103" w:rsidRPr="00C31687">
        <w:rPr>
          <w:rFonts w:ascii="Times New Roman" w:eastAsia="MS Mincho" w:hAnsi="Times New Roman" w:cs="Times New Roman"/>
          <w:sz w:val="24"/>
          <w:szCs w:val="24"/>
          <w:lang w:val="sq-AL"/>
        </w:rPr>
        <w:t xml:space="preserve"> e ndalon kund</w:t>
      </w:r>
      <w:r w:rsidR="00C43DB5" w:rsidRPr="00C31687">
        <w:rPr>
          <w:rFonts w:ascii="Times New Roman" w:eastAsia="MS Mincho" w:hAnsi="Times New Roman" w:cs="Times New Roman"/>
          <w:sz w:val="24"/>
          <w:szCs w:val="24"/>
          <w:lang w:val="sq-AL"/>
        </w:rPr>
        <w:t>ë</w:t>
      </w:r>
      <w:r w:rsidR="004A3103" w:rsidRPr="00C31687">
        <w:rPr>
          <w:rFonts w:ascii="Times New Roman" w:eastAsia="MS Mincho" w:hAnsi="Times New Roman" w:cs="Times New Roman"/>
          <w:sz w:val="24"/>
          <w:szCs w:val="24"/>
          <w:lang w:val="sq-AL"/>
        </w:rPr>
        <w:t>rshtimin e rezultateve t</w:t>
      </w:r>
      <w:r w:rsidR="00C43DB5" w:rsidRPr="00C31687">
        <w:rPr>
          <w:rFonts w:ascii="Times New Roman" w:eastAsia="MS Mincho" w:hAnsi="Times New Roman" w:cs="Times New Roman"/>
          <w:sz w:val="24"/>
          <w:szCs w:val="24"/>
          <w:lang w:val="sq-AL"/>
        </w:rPr>
        <w:t>ë</w:t>
      </w:r>
      <w:r w:rsidR="004A3103" w:rsidRPr="00C31687">
        <w:rPr>
          <w:rFonts w:ascii="Times New Roman" w:eastAsia="MS Mincho" w:hAnsi="Times New Roman" w:cs="Times New Roman"/>
          <w:sz w:val="24"/>
          <w:szCs w:val="24"/>
          <w:lang w:val="sq-AL"/>
        </w:rPr>
        <w:t xml:space="preserve"> testit, por edhe t</w:t>
      </w:r>
      <w:r w:rsidR="00C43DB5" w:rsidRPr="00C31687">
        <w:rPr>
          <w:rFonts w:ascii="Times New Roman" w:eastAsia="MS Mincho" w:hAnsi="Times New Roman" w:cs="Times New Roman"/>
          <w:sz w:val="24"/>
          <w:szCs w:val="24"/>
          <w:lang w:val="sq-AL"/>
        </w:rPr>
        <w:t>ë</w:t>
      </w:r>
      <w:r w:rsidR="002C043B" w:rsidRPr="00C31687">
        <w:rPr>
          <w:rFonts w:ascii="Times New Roman" w:eastAsia="MS Mincho" w:hAnsi="Times New Roman" w:cs="Times New Roman"/>
          <w:sz w:val="24"/>
          <w:szCs w:val="24"/>
          <w:lang w:val="sq-AL"/>
        </w:rPr>
        <w:t xml:space="preserve"> së</w:t>
      </w:r>
      <w:r w:rsidR="004A3103" w:rsidRPr="00C31687">
        <w:rPr>
          <w:rFonts w:ascii="Times New Roman" w:eastAsia="MS Mincho" w:hAnsi="Times New Roman" w:cs="Times New Roman"/>
          <w:sz w:val="24"/>
          <w:szCs w:val="24"/>
          <w:lang w:val="sq-AL"/>
        </w:rPr>
        <w:t xml:space="preserve"> gjith</w:t>
      </w:r>
      <w:r w:rsidR="00C43DB5" w:rsidRPr="00C31687">
        <w:rPr>
          <w:rFonts w:ascii="Times New Roman" w:eastAsia="MS Mincho" w:hAnsi="Times New Roman" w:cs="Times New Roman"/>
          <w:sz w:val="24"/>
          <w:szCs w:val="24"/>
          <w:lang w:val="sq-AL"/>
        </w:rPr>
        <w:t>ë</w:t>
      </w:r>
      <w:r w:rsidR="004A3103" w:rsidRPr="00C31687">
        <w:rPr>
          <w:rFonts w:ascii="Times New Roman" w:eastAsia="MS Mincho" w:hAnsi="Times New Roman" w:cs="Times New Roman"/>
          <w:sz w:val="24"/>
          <w:szCs w:val="24"/>
          <w:lang w:val="sq-AL"/>
        </w:rPr>
        <w:t xml:space="preserve"> procedur</w:t>
      </w:r>
      <w:r w:rsidR="00C43DB5" w:rsidRPr="00C31687">
        <w:rPr>
          <w:rFonts w:ascii="Times New Roman" w:eastAsia="MS Mincho" w:hAnsi="Times New Roman" w:cs="Times New Roman"/>
          <w:sz w:val="24"/>
          <w:szCs w:val="24"/>
          <w:lang w:val="sq-AL"/>
        </w:rPr>
        <w:t>ë</w:t>
      </w:r>
      <w:r w:rsidR="004A3103" w:rsidRPr="00C31687">
        <w:rPr>
          <w:rFonts w:ascii="Times New Roman" w:eastAsia="MS Mincho" w:hAnsi="Times New Roman" w:cs="Times New Roman"/>
          <w:sz w:val="24"/>
          <w:szCs w:val="24"/>
          <w:lang w:val="sq-AL"/>
        </w:rPr>
        <w:t>s s</w:t>
      </w:r>
      <w:r w:rsidR="00C43DB5" w:rsidRPr="00C31687">
        <w:rPr>
          <w:rFonts w:ascii="Times New Roman" w:eastAsia="MS Mincho" w:hAnsi="Times New Roman" w:cs="Times New Roman"/>
          <w:sz w:val="24"/>
          <w:szCs w:val="24"/>
          <w:lang w:val="sq-AL"/>
        </w:rPr>
        <w:t>ë</w:t>
      </w:r>
      <w:r w:rsidR="004A3103" w:rsidRPr="00C31687">
        <w:rPr>
          <w:rFonts w:ascii="Times New Roman" w:eastAsia="MS Mincho" w:hAnsi="Times New Roman" w:cs="Times New Roman"/>
          <w:sz w:val="24"/>
          <w:szCs w:val="24"/>
          <w:lang w:val="sq-AL"/>
        </w:rPr>
        <w:t xml:space="preserve"> vler</w:t>
      </w:r>
      <w:r w:rsidR="00C43DB5" w:rsidRPr="00C31687">
        <w:rPr>
          <w:rFonts w:ascii="Times New Roman" w:eastAsia="MS Mincho" w:hAnsi="Times New Roman" w:cs="Times New Roman"/>
          <w:sz w:val="24"/>
          <w:szCs w:val="24"/>
          <w:lang w:val="sq-AL"/>
        </w:rPr>
        <w:t>ë</w:t>
      </w:r>
      <w:r w:rsidR="004A3103" w:rsidRPr="00C31687">
        <w:rPr>
          <w:rFonts w:ascii="Times New Roman" w:eastAsia="MS Mincho" w:hAnsi="Times New Roman" w:cs="Times New Roman"/>
          <w:sz w:val="24"/>
          <w:szCs w:val="24"/>
          <w:lang w:val="sq-AL"/>
        </w:rPr>
        <w:t>simit n</w:t>
      </w:r>
      <w:r w:rsidR="00C43DB5" w:rsidRPr="00C31687">
        <w:rPr>
          <w:rFonts w:ascii="Times New Roman" w:eastAsia="MS Mincho" w:hAnsi="Times New Roman" w:cs="Times New Roman"/>
          <w:sz w:val="24"/>
          <w:szCs w:val="24"/>
          <w:lang w:val="sq-AL"/>
        </w:rPr>
        <w:t>ë</w:t>
      </w:r>
      <w:r w:rsidR="004A3103" w:rsidRPr="00C31687">
        <w:rPr>
          <w:rFonts w:ascii="Times New Roman" w:eastAsia="MS Mincho" w:hAnsi="Times New Roman" w:cs="Times New Roman"/>
          <w:sz w:val="24"/>
          <w:szCs w:val="24"/>
          <w:lang w:val="sq-AL"/>
        </w:rPr>
        <w:t xml:space="preserve"> t</w:t>
      </w:r>
      <w:r w:rsidR="00C43DB5" w:rsidRPr="00C31687">
        <w:rPr>
          <w:rFonts w:ascii="Times New Roman" w:eastAsia="MS Mincho" w:hAnsi="Times New Roman" w:cs="Times New Roman"/>
          <w:sz w:val="24"/>
          <w:szCs w:val="24"/>
          <w:lang w:val="sq-AL"/>
        </w:rPr>
        <w:t>ë</w:t>
      </w:r>
      <w:r w:rsidR="004A3103" w:rsidRPr="00C31687">
        <w:rPr>
          <w:rFonts w:ascii="Times New Roman" w:eastAsia="MS Mincho" w:hAnsi="Times New Roman" w:cs="Times New Roman"/>
          <w:sz w:val="24"/>
          <w:szCs w:val="24"/>
          <w:lang w:val="sq-AL"/>
        </w:rPr>
        <w:t>r</w:t>
      </w:r>
      <w:r w:rsidR="00C43DB5" w:rsidRPr="00C31687">
        <w:rPr>
          <w:rFonts w:ascii="Times New Roman" w:eastAsia="MS Mincho" w:hAnsi="Times New Roman" w:cs="Times New Roman"/>
          <w:sz w:val="24"/>
          <w:szCs w:val="24"/>
          <w:lang w:val="sq-AL"/>
        </w:rPr>
        <w:t>ë</w:t>
      </w:r>
      <w:r w:rsidR="004A3103" w:rsidRPr="00C31687">
        <w:rPr>
          <w:rFonts w:ascii="Times New Roman" w:eastAsia="MS Mincho" w:hAnsi="Times New Roman" w:cs="Times New Roman"/>
          <w:sz w:val="24"/>
          <w:szCs w:val="24"/>
          <w:lang w:val="sq-AL"/>
        </w:rPr>
        <w:t xml:space="preserve">si. </w:t>
      </w:r>
    </w:p>
    <w:p w:rsidR="00770803" w:rsidRPr="00C31687" w:rsidRDefault="00364CE7" w:rsidP="00EA1200">
      <w:pPr>
        <w:shd w:val="clear" w:color="auto" w:fill="FFFFFF" w:themeFill="background1"/>
        <w:tabs>
          <w:tab w:val="left" w:pos="1080"/>
        </w:tabs>
        <w:autoSpaceDE w:val="0"/>
        <w:autoSpaceDN w:val="0"/>
        <w:adjustRightInd w:val="0"/>
        <w:spacing w:after="0" w:line="360" w:lineRule="auto"/>
        <w:ind w:left="1260" w:hanging="540"/>
        <w:contextualSpacing/>
        <w:jc w:val="both"/>
        <w:rPr>
          <w:rFonts w:ascii="Times New Roman" w:eastAsia="MS Mincho" w:hAnsi="Times New Roman" w:cs="Times New Roman"/>
          <w:sz w:val="24"/>
          <w:szCs w:val="24"/>
          <w:lang w:val="sq-AL"/>
        </w:rPr>
      </w:pPr>
      <w:r w:rsidRPr="00C31687">
        <w:rPr>
          <w:rFonts w:ascii="Times New Roman" w:eastAsia="MS Mincho" w:hAnsi="Times New Roman" w:cs="Times New Roman"/>
          <w:sz w:val="24"/>
          <w:szCs w:val="24"/>
          <w:lang w:val="sq-AL"/>
        </w:rPr>
        <w:t>8</w:t>
      </w:r>
      <w:r w:rsidR="00CD2A60" w:rsidRPr="00C31687">
        <w:rPr>
          <w:rFonts w:ascii="Times New Roman" w:eastAsia="MS Mincho" w:hAnsi="Times New Roman" w:cs="Times New Roman"/>
          <w:sz w:val="24"/>
          <w:szCs w:val="24"/>
          <w:lang w:val="sq-AL"/>
        </w:rPr>
        <w:t xml:space="preserve">.7. </w:t>
      </w:r>
      <w:r w:rsidR="002C043B" w:rsidRPr="00C31687">
        <w:rPr>
          <w:rFonts w:ascii="Times New Roman" w:eastAsia="MS Mincho" w:hAnsi="Times New Roman" w:cs="Times New Roman"/>
          <w:sz w:val="24"/>
          <w:szCs w:val="24"/>
          <w:lang w:val="sq-AL"/>
        </w:rPr>
        <w:t>Kërkuesi</w:t>
      </w:r>
      <w:r w:rsidR="007A2431" w:rsidRPr="00C31687">
        <w:rPr>
          <w:rFonts w:ascii="Times New Roman" w:eastAsia="MS Mincho" w:hAnsi="Times New Roman" w:cs="Times New Roman"/>
          <w:sz w:val="24"/>
          <w:szCs w:val="24"/>
          <w:lang w:val="sq-AL"/>
        </w:rPr>
        <w:t xml:space="preserve"> </w:t>
      </w:r>
      <w:r w:rsidR="00495F39" w:rsidRPr="00C31687">
        <w:rPr>
          <w:rFonts w:ascii="Times New Roman" w:eastAsia="MS Mincho" w:hAnsi="Times New Roman" w:cs="Times New Roman"/>
          <w:sz w:val="24"/>
          <w:szCs w:val="24"/>
          <w:lang w:val="sq-AL"/>
        </w:rPr>
        <w:t>nuk ka sqaruar</w:t>
      </w:r>
      <w:r w:rsidR="00E930BF" w:rsidRPr="00C31687">
        <w:rPr>
          <w:rFonts w:ascii="Times New Roman" w:eastAsia="MS Mincho" w:hAnsi="Times New Roman" w:cs="Times New Roman"/>
          <w:sz w:val="24"/>
          <w:szCs w:val="24"/>
          <w:lang w:val="sq-AL"/>
        </w:rPr>
        <w:t xml:space="preserve"> se ku e mbështet </w:t>
      </w:r>
      <w:r w:rsidR="00770803" w:rsidRPr="00C31687">
        <w:rPr>
          <w:rFonts w:ascii="Times New Roman" w:eastAsia="MS Mincho" w:hAnsi="Times New Roman" w:cs="Times New Roman"/>
          <w:sz w:val="24"/>
          <w:szCs w:val="24"/>
          <w:lang w:val="sq-AL"/>
        </w:rPr>
        <w:t>pretendimin p</w:t>
      </w:r>
      <w:r w:rsidR="005B6ADF" w:rsidRPr="00C31687">
        <w:rPr>
          <w:rFonts w:ascii="Times New Roman" w:eastAsia="MS Mincho" w:hAnsi="Times New Roman" w:cs="Times New Roman"/>
          <w:sz w:val="24"/>
          <w:szCs w:val="24"/>
          <w:lang w:val="sq-AL"/>
        </w:rPr>
        <w:t>ë</w:t>
      </w:r>
      <w:r w:rsidR="00770803" w:rsidRPr="00C31687">
        <w:rPr>
          <w:rFonts w:ascii="Times New Roman" w:eastAsia="MS Mincho" w:hAnsi="Times New Roman" w:cs="Times New Roman"/>
          <w:sz w:val="24"/>
          <w:szCs w:val="24"/>
          <w:lang w:val="sq-AL"/>
        </w:rPr>
        <w:t xml:space="preserve">r </w:t>
      </w:r>
      <w:r w:rsidR="00770803" w:rsidRPr="00C31687">
        <w:rPr>
          <w:rFonts w:ascii="Times New Roman" w:eastAsia="MS Mincho" w:hAnsi="Times New Roman" w:cs="Times New Roman"/>
          <w:i/>
          <w:sz w:val="24"/>
          <w:szCs w:val="24"/>
          <w:lang w:val="sq-AL"/>
        </w:rPr>
        <w:t>cenimin e parimit t</w:t>
      </w:r>
      <w:r w:rsidR="005B6ADF" w:rsidRPr="00C31687">
        <w:rPr>
          <w:rFonts w:ascii="Times New Roman" w:eastAsia="MS Mincho" w:hAnsi="Times New Roman" w:cs="Times New Roman"/>
          <w:i/>
          <w:sz w:val="24"/>
          <w:szCs w:val="24"/>
          <w:lang w:val="sq-AL"/>
        </w:rPr>
        <w:t>ë</w:t>
      </w:r>
      <w:r w:rsidR="00770803" w:rsidRPr="00C31687">
        <w:rPr>
          <w:rFonts w:ascii="Times New Roman" w:eastAsia="MS Mincho" w:hAnsi="Times New Roman" w:cs="Times New Roman"/>
          <w:i/>
          <w:sz w:val="24"/>
          <w:szCs w:val="24"/>
          <w:lang w:val="sq-AL"/>
        </w:rPr>
        <w:t xml:space="preserve"> barazis</w:t>
      </w:r>
      <w:r w:rsidR="005B6ADF" w:rsidRPr="00C31687">
        <w:rPr>
          <w:rFonts w:ascii="Times New Roman" w:eastAsia="MS Mincho" w:hAnsi="Times New Roman" w:cs="Times New Roman"/>
          <w:i/>
          <w:sz w:val="24"/>
          <w:szCs w:val="24"/>
          <w:lang w:val="sq-AL"/>
        </w:rPr>
        <w:t>ë</w:t>
      </w:r>
      <w:r w:rsidR="00BF6FE2" w:rsidRPr="00C31687">
        <w:rPr>
          <w:rFonts w:ascii="Times New Roman" w:eastAsia="MS Mincho" w:hAnsi="Times New Roman" w:cs="Times New Roman"/>
          <w:i/>
          <w:sz w:val="24"/>
          <w:szCs w:val="24"/>
          <w:lang w:val="sq-AL"/>
        </w:rPr>
        <w:t xml:space="preserve"> dhe të </w:t>
      </w:r>
      <w:proofErr w:type="spellStart"/>
      <w:r w:rsidR="00BF6FE2" w:rsidRPr="00C31687">
        <w:rPr>
          <w:rFonts w:ascii="Times New Roman" w:eastAsia="MS Mincho" w:hAnsi="Times New Roman" w:cs="Times New Roman"/>
          <w:i/>
          <w:sz w:val="24"/>
          <w:szCs w:val="24"/>
          <w:lang w:val="sq-AL"/>
        </w:rPr>
        <w:t>mosdiskriminimit</w:t>
      </w:r>
      <w:proofErr w:type="spellEnd"/>
      <w:r w:rsidR="00E930BF" w:rsidRPr="00C31687">
        <w:rPr>
          <w:rFonts w:ascii="Times New Roman" w:eastAsia="MS Mincho" w:hAnsi="Times New Roman" w:cs="Times New Roman"/>
          <w:iCs/>
          <w:sz w:val="24"/>
          <w:szCs w:val="24"/>
          <w:lang w:val="sq-AL"/>
        </w:rPr>
        <w:t xml:space="preserve">. </w:t>
      </w:r>
      <w:r w:rsidR="002C043B" w:rsidRPr="00C31687">
        <w:rPr>
          <w:rFonts w:ascii="Times New Roman" w:eastAsia="MS Mincho" w:hAnsi="Times New Roman" w:cs="Times New Roman"/>
          <w:sz w:val="24"/>
          <w:szCs w:val="24"/>
          <w:lang w:val="sq-AL"/>
        </w:rPr>
        <w:t>Pretendimi për t’iu nënshtruar edhe gjyqtarët, e</w:t>
      </w:r>
      <w:r w:rsidR="005B6ADF" w:rsidRPr="00C31687">
        <w:rPr>
          <w:rFonts w:ascii="Times New Roman" w:eastAsia="MS Mincho" w:hAnsi="Times New Roman" w:cs="Times New Roman"/>
          <w:sz w:val="24"/>
          <w:szCs w:val="24"/>
          <w:lang w:val="sq-AL"/>
        </w:rPr>
        <w:t xml:space="preserve">dhe prokurorët e strukturave të posaçme është i pabazuar, pasi ata kanë qenë në këto pozicione </w:t>
      </w:r>
      <w:r w:rsidR="002C043B" w:rsidRPr="00C31687">
        <w:rPr>
          <w:rFonts w:ascii="Times New Roman" w:eastAsia="MS Mincho" w:hAnsi="Times New Roman" w:cs="Times New Roman"/>
          <w:sz w:val="24"/>
          <w:szCs w:val="24"/>
          <w:lang w:val="sq-AL"/>
        </w:rPr>
        <w:t>edhe më</w:t>
      </w:r>
      <w:r w:rsidR="005B6ADF" w:rsidRPr="00C31687">
        <w:rPr>
          <w:rFonts w:ascii="Times New Roman" w:eastAsia="MS Mincho" w:hAnsi="Times New Roman" w:cs="Times New Roman"/>
          <w:sz w:val="24"/>
          <w:szCs w:val="24"/>
          <w:lang w:val="sq-AL"/>
        </w:rPr>
        <w:t xml:space="preserve"> parë, si pjesë e sistemit të drejtësisë, ndërsa BKH-ja është një organ i krijuar për herë të parë.</w:t>
      </w:r>
      <w:r w:rsidR="00BF6FE2" w:rsidRPr="00C31687">
        <w:rPr>
          <w:rFonts w:ascii="Times New Roman" w:eastAsia="MS Mincho" w:hAnsi="Times New Roman" w:cs="Times New Roman"/>
          <w:sz w:val="24"/>
          <w:szCs w:val="24"/>
          <w:lang w:val="sq-AL"/>
        </w:rPr>
        <w:t xml:space="preserve"> Testi përdoret ve</w:t>
      </w:r>
      <w:r w:rsidR="00EA1200" w:rsidRPr="00C31687">
        <w:rPr>
          <w:rFonts w:ascii="Times New Roman" w:eastAsia="MS Mincho" w:hAnsi="Times New Roman" w:cs="Times New Roman"/>
          <w:sz w:val="24"/>
          <w:szCs w:val="24"/>
          <w:lang w:val="sq-AL"/>
        </w:rPr>
        <w:t>tëm për një kategori funksionar</w:t>
      </w:r>
      <w:r w:rsidR="00666947" w:rsidRPr="00C31687">
        <w:rPr>
          <w:rFonts w:ascii="Times New Roman" w:eastAsia="MS Mincho" w:hAnsi="Times New Roman" w:cs="Times New Roman"/>
          <w:sz w:val="24"/>
          <w:szCs w:val="24"/>
          <w:lang w:val="sq-AL"/>
        </w:rPr>
        <w:t>ë</w:t>
      </w:r>
      <w:r w:rsidR="00BF6FE2" w:rsidRPr="00C31687">
        <w:rPr>
          <w:rFonts w:ascii="Times New Roman" w:eastAsia="MS Mincho" w:hAnsi="Times New Roman" w:cs="Times New Roman"/>
          <w:sz w:val="24"/>
          <w:szCs w:val="24"/>
          <w:lang w:val="sq-AL"/>
        </w:rPr>
        <w:t>sh, si drejtuesi dhe hetuesi</w:t>
      </w:r>
      <w:r w:rsidR="002C043B" w:rsidRPr="00C31687">
        <w:rPr>
          <w:rFonts w:ascii="Times New Roman" w:eastAsia="MS Mincho" w:hAnsi="Times New Roman" w:cs="Times New Roman"/>
          <w:sz w:val="24"/>
          <w:szCs w:val="24"/>
          <w:lang w:val="sq-AL"/>
        </w:rPr>
        <w:t>t e</w:t>
      </w:r>
      <w:r w:rsidR="00BF6FE2" w:rsidRPr="00C31687">
        <w:rPr>
          <w:rFonts w:ascii="Times New Roman" w:eastAsia="MS Mincho" w:hAnsi="Times New Roman" w:cs="Times New Roman"/>
          <w:sz w:val="24"/>
          <w:szCs w:val="24"/>
          <w:lang w:val="sq-AL"/>
        </w:rPr>
        <w:t xml:space="preserve"> BKH-së, për shkak të besueshmërisë dhe integritetit që du</w:t>
      </w:r>
      <w:r w:rsidR="00BB0D68" w:rsidRPr="00C31687">
        <w:rPr>
          <w:rFonts w:ascii="Times New Roman" w:eastAsia="MS Mincho" w:hAnsi="Times New Roman" w:cs="Times New Roman"/>
          <w:sz w:val="24"/>
          <w:szCs w:val="24"/>
          <w:lang w:val="sq-AL"/>
        </w:rPr>
        <w:t>het të tregojnë, të cilët janë n</w:t>
      </w:r>
      <w:r w:rsidR="00BF6FE2" w:rsidRPr="00C31687">
        <w:rPr>
          <w:rFonts w:ascii="Times New Roman" w:eastAsia="MS Mincho" w:hAnsi="Times New Roman" w:cs="Times New Roman"/>
          <w:sz w:val="24"/>
          <w:szCs w:val="24"/>
          <w:lang w:val="sq-AL"/>
        </w:rPr>
        <w:t>ë dijeni të parashikimit ligjor në momentin e aplikimit.</w:t>
      </w:r>
    </w:p>
    <w:p w:rsidR="005B6ADF" w:rsidRPr="00C31687" w:rsidRDefault="00364CE7" w:rsidP="00EA1200">
      <w:pPr>
        <w:shd w:val="clear" w:color="auto" w:fill="FFFFFF" w:themeFill="background1"/>
        <w:tabs>
          <w:tab w:val="left" w:pos="1080"/>
        </w:tabs>
        <w:autoSpaceDE w:val="0"/>
        <w:autoSpaceDN w:val="0"/>
        <w:adjustRightInd w:val="0"/>
        <w:spacing w:after="0" w:line="360" w:lineRule="auto"/>
        <w:ind w:left="1260" w:hanging="540"/>
        <w:contextualSpacing/>
        <w:jc w:val="both"/>
        <w:rPr>
          <w:rFonts w:ascii="Times New Roman" w:eastAsia="MS Mincho" w:hAnsi="Times New Roman" w:cs="Times New Roman"/>
          <w:sz w:val="24"/>
          <w:szCs w:val="24"/>
          <w:lang w:val="sq-AL"/>
        </w:rPr>
      </w:pPr>
      <w:r w:rsidRPr="00C31687">
        <w:rPr>
          <w:rFonts w:ascii="Times New Roman" w:eastAsia="MS Mincho" w:hAnsi="Times New Roman" w:cs="Times New Roman"/>
          <w:sz w:val="24"/>
          <w:szCs w:val="24"/>
          <w:lang w:val="sq-AL"/>
        </w:rPr>
        <w:t>8</w:t>
      </w:r>
      <w:r w:rsidR="00AA72BB" w:rsidRPr="00C31687">
        <w:rPr>
          <w:rFonts w:ascii="Times New Roman" w:eastAsia="MS Mincho" w:hAnsi="Times New Roman" w:cs="Times New Roman"/>
          <w:sz w:val="24"/>
          <w:szCs w:val="24"/>
          <w:lang w:val="sq-AL"/>
        </w:rPr>
        <w:t>.</w:t>
      </w:r>
      <w:r w:rsidR="006B6869" w:rsidRPr="00C31687">
        <w:rPr>
          <w:rFonts w:ascii="Times New Roman" w:eastAsia="MS Mincho" w:hAnsi="Times New Roman" w:cs="Times New Roman"/>
          <w:sz w:val="24"/>
          <w:szCs w:val="24"/>
          <w:lang w:val="sq-AL"/>
        </w:rPr>
        <w:t>8</w:t>
      </w:r>
      <w:r w:rsidR="00AA72BB" w:rsidRPr="00C31687">
        <w:rPr>
          <w:rFonts w:ascii="Times New Roman" w:eastAsia="MS Mincho" w:hAnsi="Times New Roman" w:cs="Times New Roman"/>
          <w:sz w:val="24"/>
          <w:szCs w:val="24"/>
          <w:lang w:val="sq-AL"/>
        </w:rPr>
        <w:t>. P</w:t>
      </w:r>
      <w:r w:rsidR="005B6ADF" w:rsidRPr="00C31687">
        <w:rPr>
          <w:rFonts w:ascii="Times New Roman" w:eastAsia="MS Mincho" w:hAnsi="Times New Roman" w:cs="Times New Roman"/>
          <w:sz w:val="24"/>
          <w:szCs w:val="24"/>
          <w:lang w:val="sq-AL"/>
        </w:rPr>
        <w:t xml:space="preserve">retendimet </w:t>
      </w:r>
      <w:r w:rsidR="006F1D54" w:rsidRPr="00C31687">
        <w:rPr>
          <w:rFonts w:ascii="Times New Roman" w:eastAsia="MS Mincho" w:hAnsi="Times New Roman" w:cs="Times New Roman"/>
          <w:sz w:val="24"/>
          <w:szCs w:val="24"/>
          <w:lang w:val="sq-AL"/>
        </w:rPr>
        <w:t>p</w:t>
      </w:r>
      <w:r w:rsidR="00E65281" w:rsidRPr="00C31687">
        <w:rPr>
          <w:rFonts w:ascii="Times New Roman" w:eastAsia="MS Mincho" w:hAnsi="Times New Roman" w:cs="Times New Roman"/>
          <w:sz w:val="24"/>
          <w:szCs w:val="24"/>
          <w:lang w:val="sq-AL"/>
        </w:rPr>
        <w:t>ë</w:t>
      </w:r>
      <w:r w:rsidR="006F1D54" w:rsidRPr="00C31687">
        <w:rPr>
          <w:rFonts w:ascii="Times New Roman" w:eastAsia="MS Mincho" w:hAnsi="Times New Roman" w:cs="Times New Roman"/>
          <w:sz w:val="24"/>
          <w:szCs w:val="24"/>
          <w:lang w:val="sq-AL"/>
        </w:rPr>
        <w:t>r ligjin nr.</w:t>
      </w:r>
      <w:r w:rsidR="006E57FB" w:rsidRPr="00C31687">
        <w:rPr>
          <w:rFonts w:ascii="Times New Roman" w:eastAsia="MS Mincho" w:hAnsi="Times New Roman" w:cs="Times New Roman"/>
          <w:sz w:val="24"/>
          <w:szCs w:val="24"/>
          <w:lang w:val="sq-AL"/>
        </w:rPr>
        <w:t xml:space="preserve"> </w:t>
      </w:r>
      <w:r w:rsidR="006F1D54" w:rsidRPr="00C31687">
        <w:rPr>
          <w:rFonts w:ascii="Times New Roman" w:eastAsia="MS Mincho" w:hAnsi="Times New Roman" w:cs="Times New Roman"/>
          <w:sz w:val="24"/>
          <w:szCs w:val="24"/>
          <w:lang w:val="sq-AL"/>
        </w:rPr>
        <w:t>12/2018 jan</w:t>
      </w:r>
      <w:r w:rsidR="00E65281" w:rsidRPr="00C31687">
        <w:rPr>
          <w:rFonts w:ascii="Times New Roman" w:eastAsia="MS Mincho" w:hAnsi="Times New Roman" w:cs="Times New Roman"/>
          <w:sz w:val="24"/>
          <w:szCs w:val="24"/>
          <w:lang w:val="sq-AL"/>
        </w:rPr>
        <w:t>ë</w:t>
      </w:r>
      <w:r w:rsidR="006F1D54" w:rsidRPr="00C31687">
        <w:rPr>
          <w:rFonts w:ascii="Times New Roman" w:eastAsia="MS Mincho" w:hAnsi="Times New Roman" w:cs="Times New Roman"/>
          <w:sz w:val="24"/>
          <w:szCs w:val="24"/>
          <w:lang w:val="sq-AL"/>
        </w:rPr>
        <w:t xml:space="preserve"> t</w:t>
      </w:r>
      <w:r w:rsidR="00E65281" w:rsidRPr="00C31687">
        <w:rPr>
          <w:rFonts w:ascii="Times New Roman" w:eastAsia="MS Mincho" w:hAnsi="Times New Roman" w:cs="Times New Roman"/>
          <w:sz w:val="24"/>
          <w:szCs w:val="24"/>
          <w:lang w:val="sq-AL"/>
        </w:rPr>
        <w:t>ë</w:t>
      </w:r>
      <w:r w:rsidR="006F1D54" w:rsidRPr="00C31687">
        <w:rPr>
          <w:rFonts w:ascii="Times New Roman" w:eastAsia="MS Mincho" w:hAnsi="Times New Roman" w:cs="Times New Roman"/>
          <w:sz w:val="24"/>
          <w:szCs w:val="24"/>
          <w:lang w:val="sq-AL"/>
        </w:rPr>
        <w:t xml:space="preserve"> pabazuara</w:t>
      </w:r>
      <w:r w:rsidR="00AA72BB" w:rsidRPr="00C31687">
        <w:rPr>
          <w:rFonts w:ascii="Times New Roman" w:eastAsia="MS Mincho" w:hAnsi="Times New Roman" w:cs="Times New Roman"/>
          <w:sz w:val="24"/>
          <w:szCs w:val="24"/>
          <w:lang w:val="sq-AL"/>
        </w:rPr>
        <w:t>,</w:t>
      </w:r>
      <w:r w:rsidR="006F1D54" w:rsidRPr="00C31687">
        <w:rPr>
          <w:rFonts w:ascii="Times New Roman" w:eastAsia="MS Mincho" w:hAnsi="Times New Roman" w:cs="Times New Roman"/>
          <w:sz w:val="24"/>
          <w:szCs w:val="24"/>
          <w:lang w:val="sq-AL"/>
        </w:rPr>
        <w:t xml:space="preserve"> pasi </w:t>
      </w:r>
      <w:r w:rsidR="00AA72BB" w:rsidRPr="00C31687">
        <w:rPr>
          <w:rFonts w:ascii="Times New Roman" w:eastAsia="MS Mincho" w:hAnsi="Times New Roman" w:cs="Times New Roman"/>
          <w:sz w:val="24"/>
          <w:szCs w:val="24"/>
          <w:lang w:val="sq-AL"/>
        </w:rPr>
        <w:t xml:space="preserve">ai </w:t>
      </w:r>
      <w:r w:rsidR="006F1D54" w:rsidRPr="00C31687">
        <w:rPr>
          <w:rFonts w:ascii="Times New Roman" w:eastAsia="MS Mincho" w:hAnsi="Times New Roman" w:cs="Times New Roman"/>
          <w:sz w:val="24"/>
          <w:szCs w:val="24"/>
          <w:lang w:val="sq-AL"/>
        </w:rPr>
        <w:t>nuk cenon asnj</w:t>
      </w:r>
      <w:r w:rsidR="00E65281" w:rsidRPr="00C31687">
        <w:rPr>
          <w:rFonts w:ascii="Times New Roman" w:eastAsia="MS Mincho" w:hAnsi="Times New Roman" w:cs="Times New Roman"/>
          <w:sz w:val="24"/>
          <w:szCs w:val="24"/>
          <w:lang w:val="sq-AL"/>
        </w:rPr>
        <w:t>ë</w:t>
      </w:r>
      <w:r w:rsidR="006F1D54" w:rsidRPr="00C31687">
        <w:rPr>
          <w:rFonts w:ascii="Times New Roman" w:eastAsia="MS Mincho" w:hAnsi="Times New Roman" w:cs="Times New Roman"/>
          <w:sz w:val="24"/>
          <w:szCs w:val="24"/>
          <w:lang w:val="sq-AL"/>
        </w:rPr>
        <w:t xml:space="preserve"> prej parimeve kushtetuese t</w:t>
      </w:r>
      <w:r w:rsidR="00E65281" w:rsidRPr="00C31687">
        <w:rPr>
          <w:rFonts w:ascii="Times New Roman" w:eastAsia="MS Mincho" w:hAnsi="Times New Roman" w:cs="Times New Roman"/>
          <w:sz w:val="24"/>
          <w:szCs w:val="24"/>
          <w:lang w:val="sq-AL"/>
        </w:rPr>
        <w:t>ë</w:t>
      </w:r>
      <w:r w:rsidR="006F1D54" w:rsidRPr="00C31687">
        <w:rPr>
          <w:rFonts w:ascii="Times New Roman" w:eastAsia="MS Mincho" w:hAnsi="Times New Roman" w:cs="Times New Roman"/>
          <w:sz w:val="24"/>
          <w:szCs w:val="24"/>
          <w:lang w:val="sq-AL"/>
        </w:rPr>
        <w:t xml:space="preserve"> pretenduara nga </w:t>
      </w:r>
      <w:r w:rsidR="00627499" w:rsidRPr="00C31687">
        <w:rPr>
          <w:rFonts w:ascii="Times New Roman" w:eastAsia="MS Mincho" w:hAnsi="Times New Roman" w:cs="Times New Roman"/>
          <w:sz w:val="24"/>
          <w:szCs w:val="24"/>
          <w:lang w:val="sq-AL"/>
        </w:rPr>
        <w:t>kërkues</w:t>
      </w:r>
      <w:r w:rsidR="002C043B" w:rsidRPr="00C31687">
        <w:rPr>
          <w:rFonts w:ascii="Times New Roman" w:eastAsia="MS Mincho" w:hAnsi="Times New Roman" w:cs="Times New Roman"/>
          <w:sz w:val="24"/>
          <w:szCs w:val="24"/>
          <w:lang w:val="sq-AL"/>
        </w:rPr>
        <w:t>i</w:t>
      </w:r>
      <w:r w:rsidR="006F1D54" w:rsidRPr="00C31687">
        <w:rPr>
          <w:rFonts w:ascii="Times New Roman" w:eastAsia="MS Mincho" w:hAnsi="Times New Roman" w:cs="Times New Roman"/>
          <w:sz w:val="24"/>
          <w:szCs w:val="24"/>
          <w:lang w:val="sq-AL"/>
        </w:rPr>
        <w:t xml:space="preserve">. Testi </w:t>
      </w:r>
      <w:r w:rsidR="00BA04F3" w:rsidRPr="00C31687">
        <w:rPr>
          <w:rFonts w:ascii="Times New Roman" w:eastAsia="MS Mincho" w:hAnsi="Times New Roman" w:cs="Times New Roman"/>
          <w:sz w:val="24"/>
          <w:szCs w:val="24"/>
          <w:lang w:val="sq-AL"/>
        </w:rPr>
        <w:t xml:space="preserve">psikologjik </w:t>
      </w:r>
      <w:r w:rsidR="006F1D54" w:rsidRPr="00C31687">
        <w:rPr>
          <w:rFonts w:ascii="Times New Roman" w:eastAsia="MS Mincho" w:hAnsi="Times New Roman" w:cs="Times New Roman"/>
          <w:sz w:val="24"/>
          <w:szCs w:val="24"/>
          <w:lang w:val="sq-AL"/>
        </w:rPr>
        <w:t>i personalitetit parashikohet edhe n</w:t>
      </w:r>
      <w:r w:rsidR="00E65281" w:rsidRPr="00C31687">
        <w:rPr>
          <w:rFonts w:ascii="Times New Roman" w:eastAsia="MS Mincho" w:hAnsi="Times New Roman" w:cs="Times New Roman"/>
          <w:sz w:val="24"/>
          <w:szCs w:val="24"/>
          <w:lang w:val="sq-AL"/>
        </w:rPr>
        <w:t>ë</w:t>
      </w:r>
      <w:r w:rsidR="006F1D54" w:rsidRPr="00C31687">
        <w:rPr>
          <w:rFonts w:ascii="Times New Roman" w:eastAsia="MS Mincho" w:hAnsi="Times New Roman" w:cs="Times New Roman"/>
          <w:sz w:val="24"/>
          <w:szCs w:val="24"/>
          <w:lang w:val="sq-AL"/>
        </w:rPr>
        <w:t xml:space="preserve"> ligjin nr.</w:t>
      </w:r>
      <w:r w:rsidR="006F2B40" w:rsidRPr="00C31687">
        <w:rPr>
          <w:rFonts w:ascii="Times New Roman" w:eastAsia="MS Mincho" w:hAnsi="Times New Roman" w:cs="Times New Roman"/>
          <w:sz w:val="24"/>
          <w:szCs w:val="24"/>
          <w:lang w:val="sq-AL"/>
        </w:rPr>
        <w:t xml:space="preserve"> </w:t>
      </w:r>
      <w:r w:rsidR="006F1D54" w:rsidRPr="00C31687">
        <w:rPr>
          <w:rFonts w:ascii="Times New Roman" w:eastAsia="MS Mincho" w:hAnsi="Times New Roman" w:cs="Times New Roman"/>
          <w:sz w:val="24"/>
          <w:szCs w:val="24"/>
          <w:lang w:val="sq-AL"/>
        </w:rPr>
        <w:t>108/2014 “P</w:t>
      </w:r>
      <w:r w:rsidR="00E65281" w:rsidRPr="00C31687">
        <w:rPr>
          <w:rFonts w:ascii="Times New Roman" w:eastAsia="MS Mincho" w:hAnsi="Times New Roman" w:cs="Times New Roman"/>
          <w:sz w:val="24"/>
          <w:szCs w:val="24"/>
          <w:lang w:val="sq-AL"/>
        </w:rPr>
        <w:t>ë</w:t>
      </w:r>
      <w:r w:rsidR="002C043B" w:rsidRPr="00C31687">
        <w:rPr>
          <w:rFonts w:ascii="Times New Roman" w:eastAsia="MS Mincho" w:hAnsi="Times New Roman" w:cs="Times New Roman"/>
          <w:sz w:val="24"/>
          <w:szCs w:val="24"/>
          <w:lang w:val="sq-AL"/>
        </w:rPr>
        <w:t>r P</w:t>
      </w:r>
      <w:r w:rsidR="006F1D54" w:rsidRPr="00C31687">
        <w:rPr>
          <w:rFonts w:ascii="Times New Roman" w:eastAsia="MS Mincho" w:hAnsi="Times New Roman" w:cs="Times New Roman"/>
          <w:sz w:val="24"/>
          <w:szCs w:val="24"/>
          <w:lang w:val="sq-AL"/>
        </w:rPr>
        <w:t>olicin</w:t>
      </w:r>
      <w:r w:rsidR="00E65281" w:rsidRPr="00C31687">
        <w:rPr>
          <w:rFonts w:ascii="Times New Roman" w:eastAsia="MS Mincho" w:hAnsi="Times New Roman" w:cs="Times New Roman"/>
          <w:sz w:val="24"/>
          <w:szCs w:val="24"/>
          <w:lang w:val="sq-AL"/>
        </w:rPr>
        <w:t>ë</w:t>
      </w:r>
      <w:r w:rsidR="002C043B" w:rsidRPr="00C31687">
        <w:rPr>
          <w:rFonts w:ascii="Times New Roman" w:eastAsia="MS Mincho" w:hAnsi="Times New Roman" w:cs="Times New Roman"/>
          <w:sz w:val="24"/>
          <w:szCs w:val="24"/>
          <w:lang w:val="sq-AL"/>
        </w:rPr>
        <w:t xml:space="preserve"> e S</w:t>
      </w:r>
      <w:r w:rsidR="006F1D54" w:rsidRPr="00C31687">
        <w:rPr>
          <w:rFonts w:ascii="Times New Roman" w:eastAsia="MS Mincho" w:hAnsi="Times New Roman" w:cs="Times New Roman"/>
          <w:sz w:val="24"/>
          <w:szCs w:val="24"/>
          <w:lang w:val="sq-AL"/>
        </w:rPr>
        <w:t>htetit” dhe n</w:t>
      </w:r>
      <w:r w:rsidR="00E65281" w:rsidRPr="00C31687">
        <w:rPr>
          <w:rFonts w:ascii="Times New Roman" w:eastAsia="MS Mincho" w:hAnsi="Times New Roman" w:cs="Times New Roman"/>
          <w:sz w:val="24"/>
          <w:szCs w:val="24"/>
          <w:lang w:val="sq-AL"/>
        </w:rPr>
        <w:t>ë</w:t>
      </w:r>
      <w:r w:rsidR="006F1D54" w:rsidRPr="00C31687">
        <w:rPr>
          <w:rFonts w:ascii="Times New Roman" w:eastAsia="MS Mincho" w:hAnsi="Times New Roman" w:cs="Times New Roman"/>
          <w:sz w:val="24"/>
          <w:szCs w:val="24"/>
          <w:lang w:val="sq-AL"/>
        </w:rPr>
        <w:t xml:space="preserve"> ligjin nr. 70/2014 “P</w:t>
      </w:r>
      <w:r w:rsidR="00E65281" w:rsidRPr="00C31687">
        <w:rPr>
          <w:rFonts w:ascii="Times New Roman" w:eastAsia="MS Mincho" w:hAnsi="Times New Roman" w:cs="Times New Roman"/>
          <w:sz w:val="24"/>
          <w:szCs w:val="24"/>
          <w:lang w:val="sq-AL"/>
        </w:rPr>
        <w:t>ë</w:t>
      </w:r>
      <w:r w:rsidR="00A255BB" w:rsidRPr="00C31687">
        <w:rPr>
          <w:rFonts w:ascii="Times New Roman" w:eastAsia="MS Mincho" w:hAnsi="Times New Roman" w:cs="Times New Roman"/>
          <w:sz w:val="24"/>
          <w:szCs w:val="24"/>
          <w:lang w:val="sq-AL"/>
        </w:rPr>
        <w:t>r S</w:t>
      </w:r>
      <w:r w:rsidR="006F1D54" w:rsidRPr="00C31687">
        <w:rPr>
          <w:rFonts w:ascii="Times New Roman" w:eastAsia="MS Mincho" w:hAnsi="Times New Roman" w:cs="Times New Roman"/>
          <w:sz w:val="24"/>
          <w:szCs w:val="24"/>
          <w:lang w:val="sq-AL"/>
        </w:rPr>
        <w:t>h</w:t>
      </w:r>
      <w:r w:rsidR="00E65281" w:rsidRPr="00C31687">
        <w:rPr>
          <w:rFonts w:ascii="Times New Roman" w:eastAsia="MS Mincho" w:hAnsi="Times New Roman" w:cs="Times New Roman"/>
          <w:sz w:val="24"/>
          <w:szCs w:val="24"/>
          <w:lang w:val="sq-AL"/>
        </w:rPr>
        <w:t>ë</w:t>
      </w:r>
      <w:r w:rsidR="006F1D54" w:rsidRPr="00C31687">
        <w:rPr>
          <w:rFonts w:ascii="Times New Roman" w:eastAsia="MS Mincho" w:hAnsi="Times New Roman" w:cs="Times New Roman"/>
          <w:sz w:val="24"/>
          <w:szCs w:val="24"/>
          <w:lang w:val="sq-AL"/>
        </w:rPr>
        <w:t>rbimin p</w:t>
      </w:r>
      <w:r w:rsidR="00E65281" w:rsidRPr="00C31687">
        <w:rPr>
          <w:rFonts w:ascii="Times New Roman" w:eastAsia="MS Mincho" w:hAnsi="Times New Roman" w:cs="Times New Roman"/>
          <w:sz w:val="24"/>
          <w:szCs w:val="24"/>
          <w:lang w:val="sq-AL"/>
        </w:rPr>
        <w:t>ë</w:t>
      </w:r>
      <w:r w:rsidR="00A255BB" w:rsidRPr="00C31687">
        <w:rPr>
          <w:rFonts w:ascii="Times New Roman" w:eastAsia="MS Mincho" w:hAnsi="Times New Roman" w:cs="Times New Roman"/>
          <w:sz w:val="24"/>
          <w:szCs w:val="24"/>
          <w:lang w:val="sq-AL"/>
        </w:rPr>
        <w:t>r Ç</w:t>
      </w:r>
      <w:r w:rsidR="00E65281" w:rsidRPr="00C31687">
        <w:rPr>
          <w:rFonts w:ascii="Times New Roman" w:eastAsia="MS Mincho" w:hAnsi="Times New Roman" w:cs="Times New Roman"/>
          <w:sz w:val="24"/>
          <w:szCs w:val="24"/>
          <w:lang w:val="sq-AL"/>
        </w:rPr>
        <w:t>ë</w:t>
      </w:r>
      <w:r w:rsidR="006F1D54" w:rsidRPr="00C31687">
        <w:rPr>
          <w:rFonts w:ascii="Times New Roman" w:eastAsia="MS Mincho" w:hAnsi="Times New Roman" w:cs="Times New Roman"/>
          <w:sz w:val="24"/>
          <w:szCs w:val="24"/>
          <w:lang w:val="sq-AL"/>
        </w:rPr>
        <w:t>shtjet e Brendshme dhe Ankesa</w:t>
      </w:r>
      <w:r w:rsidR="002C043B" w:rsidRPr="00C31687">
        <w:rPr>
          <w:rFonts w:ascii="Times New Roman" w:eastAsia="MS Mincho" w:hAnsi="Times New Roman" w:cs="Times New Roman"/>
          <w:sz w:val="24"/>
          <w:szCs w:val="24"/>
          <w:lang w:val="sq-AL"/>
        </w:rPr>
        <w:t>t në Ministrinë e Punëve të Brendshme</w:t>
      </w:r>
      <w:r w:rsidR="006F1D54" w:rsidRPr="00C31687">
        <w:rPr>
          <w:rFonts w:ascii="Times New Roman" w:eastAsia="MS Mincho" w:hAnsi="Times New Roman" w:cs="Times New Roman"/>
          <w:sz w:val="24"/>
          <w:szCs w:val="24"/>
          <w:lang w:val="sq-AL"/>
        </w:rPr>
        <w:t>”. P</w:t>
      </w:r>
      <w:r w:rsidR="00E65281" w:rsidRPr="00C31687">
        <w:rPr>
          <w:rFonts w:ascii="Times New Roman" w:eastAsia="MS Mincho" w:hAnsi="Times New Roman" w:cs="Times New Roman"/>
          <w:sz w:val="24"/>
          <w:szCs w:val="24"/>
          <w:lang w:val="sq-AL"/>
        </w:rPr>
        <w:t>ë</w:t>
      </w:r>
      <w:r w:rsidR="006F1D54" w:rsidRPr="00C31687">
        <w:rPr>
          <w:rFonts w:ascii="Times New Roman" w:eastAsia="MS Mincho" w:hAnsi="Times New Roman" w:cs="Times New Roman"/>
          <w:sz w:val="24"/>
          <w:szCs w:val="24"/>
          <w:lang w:val="sq-AL"/>
        </w:rPr>
        <w:t>rdorimi i testit nuk p</w:t>
      </w:r>
      <w:r w:rsidR="00E65281" w:rsidRPr="00C31687">
        <w:rPr>
          <w:rFonts w:ascii="Times New Roman" w:eastAsia="MS Mincho" w:hAnsi="Times New Roman" w:cs="Times New Roman"/>
          <w:sz w:val="24"/>
          <w:szCs w:val="24"/>
          <w:lang w:val="sq-AL"/>
        </w:rPr>
        <w:t>ë</w:t>
      </w:r>
      <w:r w:rsidR="006F1D54" w:rsidRPr="00C31687">
        <w:rPr>
          <w:rFonts w:ascii="Times New Roman" w:eastAsia="MS Mincho" w:hAnsi="Times New Roman" w:cs="Times New Roman"/>
          <w:sz w:val="24"/>
          <w:szCs w:val="24"/>
          <w:lang w:val="sq-AL"/>
        </w:rPr>
        <w:t>rb</w:t>
      </w:r>
      <w:r w:rsidR="00E65281" w:rsidRPr="00C31687">
        <w:rPr>
          <w:rFonts w:ascii="Times New Roman" w:eastAsia="MS Mincho" w:hAnsi="Times New Roman" w:cs="Times New Roman"/>
          <w:sz w:val="24"/>
          <w:szCs w:val="24"/>
          <w:lang w:val="sq-AL"/>
        </w:rPr>
        <w:t>ë</w:t>
      </w:r>
      <w:r w:rsidR="006F1D54" w:rsidRPr="00C31687">
        <w:rPr>
          <w:rFonts w:ascii="Times New Roman" w:eastAsia="MS Mincho" w:hAnsi="Times New Roman" w:cs="Times New Roman"/>
          <w:sz w:val="24"/>
          <w:szCs w:val="24"/>
          <w:lang w:val="sq-AL"/>
        </w:rPr>
        <w:t>n prov</w:t>
      </w:r>
      <w:r w:rsidR="00E65281" w:rsidRPr="00C31687">
        <w:rPr>
          <w:rFonts w:ascii="Times New Roman" w:eastAsia="MS Mincho" w:hAnsi="Times New Roman" w:cs="Times New Roman"/>
          <w:sz w:val="24"/>
          <w:szCs w:val="24"/>
          <w:lang w:val="sq-AL"/>
        </w:rPr>
        <w:t>ë</w:t>
      </w:r>
      <w:r w:rsidR="006F1D54" w:rsidRPr="00C31687">
        <w:rPr>
          <w:rFonts w:ascii="Times New Roman" w:eastAsia="MS Mincho" w:hAnsi="Times New Roman" w:cs="Times New Roman"/>
          <w:sz w:val="24"/>
          <w:szCs w:val="24"/>
          <w:lang w:val="sq-AL"/>
        </w:rPr>
        <w:t>, nuk cenon dinjitetin e personit dhe kryhet n</w:t>
      </w:r>
      <w:r w:rsidR="00E65281" w:rsidRPr="00C31687">
        <w:rPr>
          <w:rFonts w:ascii="Times New Roman" w:eastAsia="MS Mincho" w:hAnsi="Times New Roman" w:cs="Times New Roman"/>
          <w:sz w:val="24"/>
          <w:szCs w:val="24"/>
          <w:lang w:val="sq-AL"/>
        </w:rPr>
        <w:t>ë</w:t>
      </w:r>
      <w:r w:rsidR="006F1D54" w:rsidRPr="00C31687">
        <w:rPr>
          <w:rFonts w:ascii="Times New Roman" w:eastAsia="MS Mincho" w:hAnsi="Times New Roman" w:cs="Times New Roman"/>
          <w:sz w:val="24"/>
          <w:szCs w:val="24"/>
          <w:lang w:val="sq-AL"/>
        </w:rPr>
        <w:t xml:space="preserve"> respektim t</w:t>
      </w:r>
      <w:r w:rsidR="00E65281" w:rsidRPr="00C31687">
        <w:rPr>
          <w:rFonts w:ascii="Times New Roman" w:eastAsia="MS Mincho" w:hAnsi="Times New Roman" w:cs="Times New Roman"/>
          <w:sz w:val="24"/>
          <w:szCs w:val="24"/>
          <w:lang w:val="sq-AL"/>
        </w:rPr>
        <w:t>ë</w:t>
      </w:r>
      <w:r w:rsidR="006F1D54" w:rsidRPr="00C31687">
        <w:rPr>
          <w:rFonts w:ascii="Times New Roman" w:eastAsia="MS Mincho" w:hAnsi="Times New Roman" w:cs="Times New Roman"/>
          <w:sz w:val="24"/>
          <w:szCs w:val="24"/>
          <w:lang w:val="sq-AL"/>
        </w:rPr>
        <w:t xml:space="preserve"> </w:t>
      </w:r>
      <w:r w:rsidR="00BB0D68" w:rsidRPr="00C31687">
        <w:rPr>
          <w:rFonts w:ascii="Times New Roman" w:eastAsia="MS Mincho" w:hAnsi="Times New Roman" w:cs="Times New Roman"/>
          <w:sz w:val="24"/>
          <w:szCs w:val="24"/>
          <w:lang w:val="sq-AL"/>
        </w:rPr>
        <w:t xml:space="preserve">së drejtës për </w:t>
      </w:r>
      <w:r w:rsidR="006F1D54" w:rsidRPr="00C31687">
        <w:rPr>
          <w:rFonts w:ascii="Times New Roman" w:eastAsia="MS Mincho" w:hAnsi="Times New Roman" w:cs="Times New Roman"/>
          <w:sz w:val="24"/>
          <w:szCs w:val="24"/>
          <w:lang w:val="sq-AL"/>
        </w:rPr>
        <w:t>nj</w:t>
      </w:r>
      <w:r w:rsidR="00E65281" w:rsidRPr="00C31687">
        <w:rPr>
          <w:rFonts w:ascii="Times New Roman" w:eastAsia="MS Mincho" w:hAnsi="Times New Roman" w:cs="Times New Roman"/>
          <w:sz w:val="24"/>
          <w:szCs w:val="24"/>
          <w:lang w:val="sq-AL"/>
        </w:rPr>
        <w:t>ë</w:t>
      </w:r>
      <w:r w:rsidR="00BB0D68" w:rsidRPr="00C31687">
        <w:rPr>
          <w:rFonts w:ascii="Times New Roman" w:eastAsia="MS Mincho" w:hAnsi="Times New Roman" w:cs="Times New Roman"/>
          <w:sz w:val="24"/>
          <w:szCs w:val="24"/>
          <w:lang w:val="sq-AL"/>
        </w:rPr>
        <w:t xml:space="preserve"> proces</w:t>
      </w:r>
      <w:r w:rsidR="006F1D54" w:rsidRPr="00C31687">
        <w:rPr>
          <w:rFonts w:ascii="Times New Roman" w:eastAsia="MS Mincho" w:hAnsi="Times New Roman" w:cs="Times New Roman"/>
          <w:sz w:val="24"/>
          <w:szCs w:val="24"/>
          <w:lang w:val="sq-AL"/>
        </w:rPr>
        <w:t xml:space="preserve"> t</w:t>
      </w:r>
      <w:r w:rsidR="00E65281" w:rsidRPr="00C31687">
        <w:rPr>
          <w:rFonts w:ascii="Times New Roman" w:eastAsia="MS Mincho" w:hAnsi="Times New Roman" w:cs="Times New Roman"/>
          <w:sz w:val="24"/>
          <w:szCs w:val="24"/>
          <w:lang w:val="sq-AL"/>
        </w:rPr>
        <w:t>ë</w:t>
      </w:r>
      <w:r w:rsidR="006F1D54" w:rsidRPr="00C31687">
        <w:rPr>
          <w:rFonts w:ascii="Times New Roman" w:eastAsia="MS Mincho" w:hAnsi="Times New Roman" w:cs="Times New Roman"/>
          <w:sz w:val="24"/>
          <w:szCs w:val="24"/>
          <w:lang w:val="sq-AL"/>
        </w:rPr>
        <w:t xml:space="preserve"> rregullt ligjor</w:t>
      </w:r>
      <w:r w:rsidR="002C043B" w:rsidRPr="00C31687">
        <w:rPr>
          <w:rFonts w:ascii="Times New Roman" w:eastAsia="MS Mincho" w:hAnsi="Times New Roman" w:cs="Times New Roman"/>
          <w:sz w:val="24"/>
          <w:szCs w:val="24"/>
          <w:lang w:val="sq-AL"/>
        </w:rPr>
        <w:t>, pasi</w:t>
      </w:r>
      <w:r w:rsidR="00E10525" w:rsidRPr="00C31687">
        <w:rPr>
          <w:rFonts w:ascii="Times New Roman" w:eastAsia="MS Mincho" w:hAnsi="Times New Roman" w:cs="Times New Roman"/>
          <w:sz w:val="24"/>
          <w:szCs w:val="24"/>
          <w:lang w:val="sq-AL"/>
        </w:rPr>
        <w:t xml:space="preserve"> punonjësit që i nënshtrohen japin pëlqimin.</w:t>
      </w:r>
      <w:r w:rsidR="00AA72BB" w:rsidRPr="00C31687">
        <w:rPr>
          <w:rFonts w:ascii="Times New Roman" w:eastAsia="MS Mincho" w:hAnsi="Times New Roman" w:cs="Times New Roman"/>
          <w:sz w:val="24"/>
          <w:szCs w:val="24"/>
          <w:lang w:val="sq-AL"/>
        </w:rPr>
        <w:t xml:space="preserve"> Vler</w:t>
      </w:r>
      <w:r w:rsidR="00E65281" w:rsidRPr="00C31687">
        <w:rPr>
          <w:rFonts w:ascii="Times New Roman" w:eastAsia="MS Mincho" w:hAnsi="Times New Roman" w:cs="Times New Roman"/>
          <w:sz w:val="24"/>
          <w:szCs w:val="24"/>
          <w:lang w:val="sq-AL"/>
        </w:rPr>
        <w:t>ë</w:t>
      </w:r>
      <w:r w:rsidR="00AA72BB" w:rsidRPr="00C31687">
        <w:rPr>
          <w:rFonts w:ascii="Times New Roman" w:eastAsia="MS Mincho" w:hAnsi="Times New Roman" w:cs="Times New Roman"/>
          <w:sz w:val="24"/>
          <w:szCs w:val="24"/>
          <w:lang w:val="sq-AL"/>
        </w:rPr>
        <w:t>simi psikologjik b</w:t>
      </w:r>
      <w:r w:rsidR="00E65281" w:rsidRPr="00C31687">
        <w:rPr>
          <w:rFonts w:ascii="Times New Roman" w:eastAsia="MS Mincho" w:hAnsi="Times New Roman" w:cs="Times New Roman"/>
          <w:sz w:val="24"/>
          <w:szCs w:val="24"/>
          <w:lang w:val="sq-AL"/>
        </w:rPr>
        <w:t>ë</w:t>
      </w:r>
      <w:r w:rsidR="00AA72BB" w:rsidRPr="00C31687">
        <w:rPr>
          <w:rFonts w:ascii="Times New Roman" w:eastAsia="MS Mincho" w:hAnsi="Times New Roman" w:cs="Times New Roman"/>
          <w:sz w:val="24"/>
          <w:szCs w:val="24"/>
          <w:lang w:val="sq-AL"/>
        </w:rPr>
        <w:t>het nga nj</w:t>
      </w:r>
      <w:r w:rsidR="00E65281" w:rsidRPr="00C31687">
        <w:rPr>
          <w:rFonts w:ascii="Times New Roman" w:eastAsia="MS Mincho" w:hAnsi="Times New Roman" w:cs="Times New Roman"/>
          <w:sz w:val="24"/>
          <w:szCs w:val="24"/>
          <w:lang w:val="sq-AL"/>
        </w:rPr>
        <w:t>ë</w:t>
      </w:r>
      <w:r w:rsidR="00AA72BB" w:rsidRPr="00C31687">
        <w:rPr>
          <w:rFonts w:ascii="Times New Roman" w:eastAsia="MS Mincho" w:hAnsi="Times New Roman" w:cs="Times New Roman"/>
          <w:sz w:val="24"/>
          <w:szCs w:val="24"/>
          <w:lang w:val="sq-AL"/>
        </w:rPr>
        <w:t xml:space="preserve"> trup</w:t>
      </w:r>
      <w:r w:rsidR="00E65281" w:rsidRPr="00C31687">
        <w:rPr>
          <w:rFonts w:ascii="Times New Roman" w:eastAsia="MS Mincho" w:hAnsi="Times New Roman" w:cs="Times New Roman"/>
          <w:sz w:val="24"/>
          <w:szCs w:val="24"/>
          <w:lang w:val="sq-AL"/>
        </w:rPr>
        <w:t>ë</w:t>
      </w:r>
      <w:r w:rsidR="00AA72BB" w:rsidRPr="00C31687">
        <w:rPr>
          <w:rFonts w:ascii="Times New Roman" w:eastAsia="MS Mincho" w:hAnsi="Times New Roman" w:cs="Times New Roman"/>
          <w:sz w:val="24"/>
          <w:szCs w:val="24"/>
          <w:lang w:val="sq-AL"/>
        </w:rPr>
        <w:t xml:space="preserve"> e posaçme e ngritur me vendim t</w:t>
      </w:r>
      <w:r w:rsidR="00E65281" w:rsidRPr="00C31687">
        <w:rPr>
          <w:rFonts w:ascii="Times New Roman" w:eastAsia="MS Mincho" w:hAnsi="Times New Roman" w:cs="Times New Roman"/>
          <w:sz w:val="24"/>
          <w:szCs w:val="24"/>
          <w:lang w:val="sq-AL"/>
        </w:rPr>
        <w:t>ë</w:t>
      </w:r>
      <w:r w:rsidR="00AA72BB" w:rsidRPr="00C31687">
        <w:rPr>
          <w:rFonts w:ascii="Times New Roman" w:eastAsia="MS Mincho" w:hAnsi="Times New Roman" w:cs="Times New Roman"/>
          <w:sz w:val="24"/>
          <w:szCs w:val="24"/>
          <w:lang w:val="sq-AL"/>
        </w:rPr>
        <w:t xml:space="preserve"> </w:t>
      </w:r>
      <w:r w:rsidR="002E1EAC" w:rsidRPr="00C31687">
        <w:rPr>
          <w:rFonts w:ascii="Times New Roman" w:eastAsia="MS Mincho" w:hAnsi="Times New Roman" w:cs="Times New Roman"/>
          <w:sz w:val="24"/>
          <w:szCs w:val="24"/>
          <w:lang w:val="sq-AL"/>
        </w:rPr>
        <w:t>Urdhrit</w:t>
      </w:r>
      <w:r w:rsidR="00AA72BB" w:rsidRPr="00C31687">
        <w:rPr>
          <w:rFonts w:ascii="Times New Roman" w:eastAsia="MS Mincho" w:hAnsi="Times New Roman" w:cs="Times New Roman"/>
          <w:sz w:val="24"/>
          <w:szCs w:val="24"/>
          <w:lang w:val="sq-AL"/>
        </w:rPr>
        <w:t xml:space="preserve"> t</w:t>
      </w:r>
      <w:r w:rsidR="00E65281" w:rsidRPr="00C31687">
        <w:rPr>
          <w:rFonts w:ascii="Times New Roman" w:eastAsia="MS Mincho" w:hAnsi="Times New Roman" w:cs="Times New Roman"/>
          <w:sz w:val="24"/>
          <w:szCs w:val="24"/>
          <w:lang w:val="sq-AL"/>
        </w:rPr>
        <w:t>ë</w:t>
      </w:r>
      <w:r w:rsidR="00AA72BB" w:rsidRPr="00C31687">
        <w:rPr>
          <w:rFonts w:ascii="Times New Roman" w:eastAsia="MS Mincho" w:hAnsi="Times New Roman" w:cs="Times New Roman"/>
          <w:sz w:val="24"/>
          <w:szCs w:val="24"/>
          <w:lang w:val="sq-AL"/>
        </w:rPr>
        <w:t xml:space="preserve"> Psikolog</w:t>
      </w:r>
      <w:r w:rsidR="00E65281" w:rsidRPr="00C31687">
        <w:rPr>
          <w:rFonts w:ascii="Times New Roman" w:eastAsia="MS Mincho" w:hAnsi="Times New Roman" w:cs="Times New Roman"/>
          <w:sz w:val="24"/>
          <w:szCs w:val="24"/>
          <w:lang w:val="sq-AL"/>
        </w:rPr>
        <w:t>ë</w:t>
      </w:r>
      <w:r w:rsidR="00AA72BB" w:rsidRPr="00C31687">
        <w:rPr>
          <w:rFonts w:ascii="Times New Roman" w:eastAsia="MS Mincho" w:hAnsi="Times New Roman" w:cs="Times New Roman"/>
          <w:sz w:val="24"/>
          <w:szCs w:val="24"/>
          <w:lang w:val="sq-AL"/>
        </w:rPr>
        <w:t>ve, t</w:t>
      </w:r>
      <w:r w:rsidR="00E65281" w:rsidRPr="00C31687">
        <w:rPr>
          <w:rFonts w:ascii="Times New Roman" w:eastAsia="MS Mincho" w:hAnsi="Times New Roman" w:cs="Times New Roman"/>
          <w:sz w:val="24"/>
          <w:szCs w:val="24"/>
          <w:lang w:val="sq-AL"/>
        </w:rPr>
        <w:t>ë</w:t>
      </w:r>
      <w:r w:rsidR="00AA72BB" w:rsidRPr="00C31687">
        <w:rPr>
          <w:rFonts w:ascii="Times New Roman" w:eastAsia="MS Mincho" w:hAnsi="Times New Roman" w:cs="Times New Roman"/>
          <w:sz w:val="24"/>
          <w:szCs w:val="24"/>
          <w:lang w:val="sq-AL"/>
        </w:rPr>
        <w:t xml:space="preserve"> cil</w:t>
      </w:r>
      <w:r w:rsidR="00E65281" w:rsidRPr="00C31687">
        <w:rPr>
          <w:rFonts w:ascii="Times New Roman" w:eastAsia="MS Mincho" w:hAnsi="Times New Roman" w:cs="Times New Roman"/>
          <w:sz w:val="24"/>
          <w:szCs w:val="24"/>
          <w:lang w:val="sq-AL"/>
        </w:rPr>
        <w:t>ë</w:t>
      </w:r>
      <w:r w:rsidR="00AA72BB" w:rsidRPr="00C31687">
        <w:rPr>
          <w:rFonts w:ascii="Times New Roman" w:eastAsia="MS Mincho" w:hAnsi="Times New Roman" w:cs="Times New Roman"/>
          <w:sz w:val="24"/>
          <w:szCs w:val="24"/>
          <w:lang w:val="sq-AL"/>
        </w:rPr>
        <w:t>t ia d</w:t>
      </w:r>
      <w:r w:rsidR="00E65281" w:rsidRPr="00C31687">
        <w:rPr>
          <w:rFonts w:ascii="Times New Roman" w:eastAsia="MS Mincho" w:hAnsi="Times New Roman" w:cs="Times New Roman"/>
          <w:sz w:val="24"/>
          <w:szCs w:val="24"/>
          <w:lang w:val="sq-AL"/>
        </w:rPr>
        <w:t>ë</w:t>
      </w:r>
      <w:r w:rsidR="00AA72BB" w:rsidRPr="00C31687">
        <w:rPr>
          <w:rFonts w:ascii="Times New Roman" w:eastAsia="MS Mincho" w:hAnsi="Times New Roman" w:cs="Times New Roman"/>
          <w:sz w:val="24"/>
          <w:szCs w:val="24"/>
          <w:lang w:val="sq-AL"/>
        </w:rPr>
        <w:t>rgojn</w:t>
      </w:r>
      <w:r w:rsidR="00E65281" w:rsidRPr="00C31687">
        <w:rPr>
          <w:rFonts w:ascii="Times New Roman" w:eastAsia="MS Mincho" w:hAnsi="Times New Roman" w:cs="Times New Roman"/>
          <w:sz w:val="24"/>
          <w:szCs w:val="24"/>
          <w:lang w:val="sq-AL"/>
        </w:rPr>
        <w:t>ë</w:t>
      </w:r>
      <w:r w:rsidR="00AA72BB" w:rsidRPr="00C31687">
        <w:rPr>
          <w:rFonts w:ascii="Times New Roman" w:eastAsia="MS Mincho" w:hAnsi="Times New Roman" w:cs="Times New Roman"/>
          <w:sz w:val="24"/>
          <w:szCs w:val="24"/>
          <w:lang w:val="sq-AL"/>
        </w:rPr>
        <w:t xml:space="preserve"> raportin trup</w:t>
      </w:r>
      <w:r w:rsidR="00E65281" w:rsidRPr="00C31687">
        <w:rPr>
          <w:rFonts w:ascii="Times New Roman" w:eastAsia="MS Mincho" w:hAnsi="Times New Roman" w:cs="Times New Roman"/>
          <w:sz w:val="24"/>
          <w:szCs w:val="24"/>
          <w:lang w:val="sq-AL"/>
        </w:rPr>
        <w:t>ë</w:t>
      </w:r>
      <w:r w:rsidR="00AA72BB" w:rsidRPr="00C31687">
        <w:rPr>
          <w:rFonts w:ascii="Times New Roman" w:eastAsia="MS Mincho" w:hAnsi="Times New Roman" w:cs="Times New Roman"/>
          <w:sz w:val="24"/>
          <w:szCs w:val="24"/>
          <w:lang w:val="sq-AL"/>
        </w:rPr>
        <w:t>s vler</w:t>
      </w:r>
      <w:r w:rsidR="00E65281" w:rsidRPr="00C31687">
        <w:rPr>
          <w:rFonts w:ascii="Times New Roman" w:eastAsia="MS Mincho" w:hAnsi="Times New Roman" w:cs="Times New Roman"/>
          <w:sz w:val="24"/>
          <w:szCs w:val="24"/>
          <w:lang w:val="sq-AL"/>
        </w:rPr>
        <w:t>ë</w:t>
      </w:r>
      <w:r w:rsidR="00AA72BB" w:rsidRPr="00C31687">
        <w:rPr>
          <w:rFonts w:ascii="Times New Roman" w:eastAsia="MS Mincho" w:hAnsi="Times New Roman" w:cs="Times New Roman"/>
          <w:sz w:val="24"/>
          <w:szCs w:val="24"/>
          <w:lang w:val="sq-AL"/>
        </w:rPr>
        <w:t>suese.</w:t>
      </w:r>
      <w:r w:rsidR="007A5966" w:rsidRPr="00C31687">
        <w:rPr>
          <w:rFonts w:ascii="Times New Roman" w:eastAsia="MS Mincho" w:hAnsi="Times New Roman" w:cs="Times New Roman"/>
          <w:sz w:val="24"/>
          <w:szCs w:val="24"/>
          <w:lang w:val="sq-AL"/>
        </w:rPr>
        <w:t xml:space="preserve"> Gjithashtu</w:t>
      </w:r>
      <w:r w:rsidR="005E7F55" w:rsidRPr="00C31687">
        <w:rPr>
          <w:rFonts w:ascii="Times New Roman" w:eastAsia="MS Mincho" w:hAnsi="Times New Roman" w:cs="Times New Roman"/>
          <w:sz w:val="24"/>
          <w:szCs w:val="24"/>
          <w:lang w:val="sq-AL"/>
        </w:rPr>
        <w:t>,</w:t>
      </w:r>
      <w:r w:rsidR="007A5966" w:rsidRPr="00C31687">
        <w:rPr>
          <w:rFonts w:ascii="Times New Roman" w:eastAsia="MS Mincho" w:hAnsi="Times New Roman" w:cs="Times New Roman"/>
          <w:sz w:val="24"/>
          <w:szCs w:val="24"/>
          <w:lang w:val="sq-AL"/>
        </w:rPr>
        <w:t xml:space="preserve"> </w:t>
      </w:r>
      <w:r w:rsidR="007A5966" w:rsidRPr="00C31687">
        <w:rPr>
          <w:rFonts w:ascii="Times New Roman" w:eastAsia="MS Mincho" w:hAnsi="Times New Roman" w:cs="Times New Roman"/>
          <w:sz w:val="24"/>
          <w:lang w:val="sq-AL" w:eastAsia="fr-FR"/>
        </w:rPr>
        <w:t>formulimi</w:t>
      </w:r>
      <w:r w:rsidR="005E7F55" w:rsidRPr="00C31687">
        <w:rPr>
          <w:rFonts w:ascii="Times New Roman" w:eastAsia="MS Mincho" w:hAnsi="Times New Roman" w:cs="Times New Roman"/>
          <w:sz w:val="24"/>
          <w:lang w:val="sq-AL" w:eastAsia="fr-FR"/>
        </w:rPr>
        <w:t>,</w:t>
      </w:r>
      <w:r w:rsidR="007A5966" w:rsidRPr="00C31687">
        <w:rPr>
          <w:rFonts w:ascii="Times New Roman" w:eastAsia="MS Mincho" w:hAnsi="Times New Roman" w:cs="Times New Roman"/>
          <w:sz w:val="24"/>
          <w:lang w:val="sq-AL" w:eastAsia="fr-FR"/>
        </w:rPr>
        <w:t xml:space="preserve"> </w:t>
      </w:r>
      <w:r w:rsidR="007A5966" w:rsidRPr="00C31687">
        <w:rPr>
          <w:rFonts w:ascii="Times New Roman" w:eastAsia="MS Mincho" w:hAnsi="Times New Roman" w:cs="Times New Roman"/>
          <w:i/>
          <w:sz w:val="24"/>
          <w:lang w:val="sq-AL" w:eastAsia="fr-FR"/>
        </w:rPr>
        <w:t>“teste</w:t>
      </w:r>
      <w:r w:rsidR="00D71BBA" w:rsidRPr="00C31687">
        <w:rPr>
          <w:rFonts w:ascii="Times New Roman" w:eastAsia="MS Mincho" w:hAnsi="Times New Roman" w:cs="Times New Roman"/>
          <w:i/>
          <w:sz w:val="24"/>
          <w:lang w:val="sq-AL" w:eastAsia="fr-FR"/>
        </w:rPr>
        <w:t>ve</w:t>
      </w:r>
      <w:r w:rsidR="007A5966" w:rsidRPr="00C31687">
        <w:rPr>
          <w:rFonts w:ascii="Times New Roman" w:eastAsia="MS Mincho" w:hAnsi="Times New Roman" w:cs="Times New Roman"/>
          <w:i/>
          <w:sz w:val="24"/>
          <w:lang w:val="sq-AL" w:eastAsia="fr-FR"/>
        </w:rPr>
        <w:t xml:space="preserve"> të tjera</w:t>
      </w:r>
      <w:r w:rsidR="00844F67">
        <w:rPr>
          <w:rFonts w:ascii="Times New Roman" w:eastAsia="MS Mincho" w:hAnsi="Times New Roman" w:cs="Times New Roman"/>
          <w:i/>
          <w:sz w:val="24"/>
          <w:lang w:val="sq-AL" w:eastAsia="fr-FR"/>
        </w:rPr>
        <w:t>,</w:t>
      </w:r>
      <w:r w:rsidR="007A5966" w:rsidRPr="00C31687">
        <w:rPr>
          <w:rFonts w:ascii="Times New Roman" w:eastAsia="MS Mincho" w:hAnsi="Times New Roman" w:cs="Times New Roman"/>
          <w:i/>
          <w:sz w:val="24"/>
          <w:lang w:val="sq-AL" w:eastAsia="fr-FR"/>
        </w:rPr>
        <w:t xml:space="preserve"> edhe me ndihmën e mjeteve teknologjike të posaçme</w:t>
      </w:r>
      <w:r w:rsidR="00BB0D68" w:rsidRPr="00C31687">
        <w:rPr>
          <w:rFonts w:ascii="Times New Roman" w:eastAsia="MS Mincho" w:hAnsi="Times New Roman" w:cs="Times New Roman"/>
          <w:i/>
          <w:sz w:val="24"/>
          <w:lang w:val="sq-AL" w:eastAsia="fr-FR"/>
        </w:rPr>
        <w:t>,</w:t>
      </w:r>
      <w:r w:rsidR="007A5966" w:rsidRPr="00C31687">
        <w:rPr>
          <w:rFonts w:ascii="Times New Roman" w:eastAsia="MS Mincho" w:hAnsi="Times New Roman" w:cs="Times New Roman"/>
          <w:i/>
          <w:sz w:val="24"/>
          <w:lang w:val="sq-AL" w:eastAsia="fr-FR"/>
        </w:rPr>
        <w:t>”</w:t>
      </w:r>
      <w:r w:rsidR="005E7F55" w:rsidRPr="00C31687">
        <w:rPr>
          <w:rFonts w:ascii="Times New Roman" w:eastAsia="MS Mincho" w:hAnsi="Times New Roman" w:cs="Times New Roman"/>
          <w:i/>
          <w:sz w:val="24"/>
          <w:lang w:val="sq-AL" w:eastAsia="fr-FR"/>
        </w:rPr>
        <w:t>,</w:t>
      </w:r>
      <w:r w:rsidR="007A5966" w:rsidRPr="00C31687">
        <w:rPr>
          <w:rFonts w:ascii="Times New Roman" w:eastAsia="MS Mincho" w:hAnsi="Times New Roman" w:cs="Times New Roman"/>
          <w:sz w:val="24"/>
          <w:lang w:val="sq-AL" w:eastAsia="fr-FR"/>
        </w:rPr>
        <w:t xml:space="preserve"> në nenin 38, pika 2</w:t>
      </w:r>
      <w:r w:rsidR="005E7F55" w:rsidRPr="00C31687">
        <w:rPr>
          <w:rFonts w:ascii="Times New Roman" w:eastAsia="MS Mincho" w:hAnsi="Times New Roman" w:cs="Times New Roman"/>
          <w:sz w:val="24"/>
          <w:lang w:val="sq-AL" w:eastAsia="fr-FR"/>
        </w:rPr>
        <w:t>,</w:t>
      </w:r>
      <w:r w:rsidR="007A5966" w:rsidRPr="00C31687">
        <w:rPr>
          <w:rFonts w:ascii="Times New Roman" w:eastAsia="MS Mincho" w:hAnsi="Times New Roman" w:cs="Times New Roman"/>
          <w:sz w:val="24"/>
          <w:lang w:val="sq-AL" w:eastAsia="fr-FR"/>
        </w:rPr>
        <w:t xml:space="preserve"> të këtij ligj</w:t>
      </w:r>
      <w:r w:rsidR="005E7F55" w:rsidRPr="00C31687">
        <w:rPr>
          <w:rFonts w:ascii="Times New Roman" w:eastAsia="MS Mincho" w:hAnsi="Times New Roman" w:cs="Times New Roman"/>
          <w:sz w:val="24"/>
          <w:lang w:val="sq-AL" w:eastAsia="fr-FR"/>
        </w:rPr>
        <w:t>i,</w:t>
      </w:r>
      <w:r w:rsidR="007A5966" w:rsidRPr="00C31687">
        <w:rPr>
          <w:rFonts w:ascii="Times New Roman" w:eastAsia="MS Mincho" w:hAnsi="Times New Roman" w:cs="Times New Roman"/>
          <w:sz w:val="24"/>
          <w:lang w:val="sq-AL" w:eastAsia="fr-FR"/>
        </w:rPr>
        <w:t xml:space="preserve"> nuk nënkupton në asnjë rast përdorimin e testit të poligrafit.</w:t>
      </w:r>
    </w:p>
    <w:p w:rsidR="00593F15" w:rsidRPr="00C31687" w:rsidRDefault="00364CE7" w:rsidP="007E61D9">
      <w:pPr>
        <w:shd w:val="clear" w:color="auto" w:fill="FFFFFF" w:themeFill="background1"/>
        <w:tabs>
          <w:tab w:val="left" w:pos="1080"/>
        </w:tabs>
        <w:autoSpaceDE w:val="0"/>
        <w:autoSpaceDN w:val="0"/>
        <w:adjustRightInd w:val="0"/>
        <w:spacing w:after="0" w:line="360" w:lineRule="auto"/>
        <w:ind w:firstLine="720"/>
        <w:contextualSpacing/>
        <w:jc w:val="both"/>
        <w:rPr>
          <w:rFonts w:ascii="Times New Roman" w:eastAsia="MS Mincho" w:hAnsi="Times New Roman" w:cs="Times New Roman"/>
          <w:sz w:val="24"/>
          <w:szCs w:val="24"/>
          <w:lang w:val="sq-AL"/>
        </w:rPr>
      </w:pPr>
      <w:r w:rsidRPr="00C31687">
        <w:rPr>
          <w:rFonts w:ascii="Times New Roman" w:eastAsia="MS Mincho" w:hAnsi="Times New Roman" w:cs="Times New Roman"/>
          <w:sz w:val="24"/>
          <w:szCs w:val="24"/>
          <w:lang w:val="sq-AL"/>
        </w:rPr>
        <w:t>9</w:t>
      </w:r>
      <w:r w:rsidR="00C644E5" w:rsidRPr="00C31687">
        <w:rPr>
          <w:rFonts w:ascii="Times New Roman" w:eastAsia="MS Mincho" w:hAnsi="Times New Roman" w:cs="Times New Roman"/>
          <w:sz w:val="24"/>
          <w:szCs w:val="24"/>
          <w:lang w:val="sq-AL"/>
        </w:rPr>
        <w:t xml:space="preserve">. </w:t>
      </w:r>
      <w:r w:rsidR="00593F15" w:rsidRPr="00C31687">
        <w:rPr>
          <w:rFonts w:ascii="Times New Roman" w:eastAsia="MS Mincho" w:hAnsi="Times New Roman" w:cs="Times New Roman"/>
          <w:b/>
          <w:i/>
          <w:sz w:val="24"/>
          <w:szCs w:val="24"/>
          <w:lang w:val="sq-AL"/>
        </w:rPr>
        <w:t>Subjekti i interesuar</w:t>
      </w:r>
      <w:r w:rsidR="0029342C" w:rsidRPr="00C31687">
        <w:rPr>
          <w:rFonts w:ascii="Times New Roman" w:eastAsia="MS Mincho" w:hAnsi="Times New Roman" w:cs="Times New Roman"/>
          <w:b/>
          <w:i/>
          <w:sz w:val="24"/>
          <w:szCs w:val="24"/>
          <w:lang w:val="sq-AL"/>
        </w:rPr>
        <w:t>,</w:t>
      </w:r>
      <w:r w:rsidR="00593F15" w:rsidRPr="00C31687">
        <w:rPr>
          <w:rFonts w:ascii="Times New Roman" w:eastAsia="MS Mincho" w:hAnsi="Times New Roman" w:cs="Times New Roman"/>
          <w:b/>
          <w:i/>
          <w:sz w:val="24"/>
          <w:szCs w:val="24"/>
          <w:lang w:val="sq-AL"/>
        </w:rPr>
        <w:t xml:space="preserve"> </w:t>
      </w:r>
      <w:r w:rsidR="006F1D54" w:rsidRPr="00C31687">
        <w:rPr>
          <w:rFonts w:ascii="Times New Roman" w:eastAsia="MS Mincho" w:hAnsi="Times New Roman" w:cs="Times New Roman"/>
          <w:b/>
          <w:i/>
          <w:sz w:val="24"/>
          <w:szCs w:val="24"/>
          <w:lang w:val="sq-AL"/>
        </w:rPr>
        <w:t>K</w:t>
      </w:r>
      <w:r w:rsidR="0019553B" w:rsidRPr="00C31687">
        <w:rPr>
          <w:rFonts w:ascii="Times New Roman" w:eastAsia="MS Mincho" w:hAnsi="Times New Roman" w:cs="Times New Roman"/>
          <w:b/>
          <w:i/>
          <w:sz w:val="24"/>
          <w:szCs w:val="24"/>
          <w:lang w:val="sq-AL"/>
        </w:rPr>
        <w:t>ë</w:t>
      </w:r>
      <w:r w:rsidR="00E930BF" w:rsidRPr="00C31687">
        <w:rPr>
          <w:rFonts w:ascii="Times New Roman" w:eastAsia="MS Mincho" w:hAnsi="Times New Roman" w:cs="Times New Roman"/>
          <w:b/>
          <w:i/>
          <w:sz w:val="24"/>
          <w:szCs w:val="24"/>
          <w:lang w:val="sq-AL"/>
        </w:rPr>
        <w:t xml:space="preserve">shilli i </w:t>
      </w:r>
      <w:r w:rsidR="006F1D54" w:rsidRPr="00C31687">
        <w:rPr>
          <w:rFonts w:ascii="Times New Roman" w:eastAsia="MS Mincho" w:hAnsi="Times New Roman" w:cs="Times New Roman"/>
          <w:b/>
          <w:i/>
          <w:sz w:val="24"/>
          <w:szCs w:val="24"/>
          <w:lang w:val="sq-AL"/>
        </w:rPr>
        <w:t>M</w:t>
      </w:r>
      <w:r w:rsidR="00E930BF" w:rsidRPr="00C31687">
        <w:rPr>
          <w:rFonts w:ascii="Times New Roman" w:eastAsia="MS Mincho" w:hAnsi="Times New Roman" w:cs="Times New Roman"/>
          <w:b/>
          <w:i/>
          <w:sz w:val="24"/>
          <w:szCs w:val="24"/>
          <w:lang w:val="sq-AL"/>
        </w:rPr>
        <w:t>inistrave</w:t>
      </w:r>
      <w:r w:rsidR="0029342C" w:rsidRPr="00C31687">
        <w:rPr>
          <w:rFonts w:ascii="Times New Roman" w:eastAsia="MS Mincho" w:hAnsi="Times New Roman" w:cs="Times New Roman"/>
          <w:b/>
          <w:i/>
          <w:sz w:val="24"/>
          <w:szCs w:val="24"/>
          <w:lang w:val="sq-AL"/>
        </w:rPr>
        <w:t>,</w:t>
      </w:r>
      <w:r w:rsidR="006F1D54" w:rsidRPr="00C31687">
        <w:rPr>
          <w:rFonts w:ascii="Times New Roman" w:eastAsia="MS Mincho" w:hAnsi="Times New Roman" w:cs="Times New Roman"/>
          <w:sz w:val="24"/>
          <w:szCs w:val="24"/>
          <w:lang w:val="sq-AL"/>
        </w:rPr>
        <w:t xml:space="preserve"> </w:t>
      </w:r>
      <w:r w:rsidR="00E930BF" w:rsidRPr="00C31687">
        <w:rPr>
          <w:rFonts w:ascii="Times New Roman" w:eastAsia="MS Mincho" w:hAnsi="Times New Roman" w:cs="Times New Roman"/>
          <w:sz w:val="24"/>
          <w:szCs w:val="24"/>
          <w:lang w:val="sq-AL"/>
        </w:rPr>
        <w:t>n</w:t>
      </w:r>
      <w:r w:rsidR="0019553B" w:rsidRPr="00C31687">
        <w:rPr>
          <w:rFonts w:ascii="Times New Roman" w:eastAsia="MS Mincho" w:hAnsi="Times New Roman" w:cs="Times New Roman"/>
          <w:sz w:val="24"/>
          <w:szCs w:val="24"/>
          <w:lang w:val="sq-AL"/>
        </w:rPr>
        <w:t>ë</w:t>
      </w:r>
      <w:r w:rsidR="00E930BF" w:rsidRPr="00C31687">
        <w:rPr>
          <w:rFonts w:ascii="Times New Roman" w:eastAsia="MS Mincho" w:hAnsi="Times New Roman" w:cs="Times New Roman"/>
          <w:sz w:val="24"/>
          <w:szCs w:val="24"/>
          <w:lang w:val="sq-AL"/>
        </w:rPr>
        <w:t xml:space="preserve"> </w:t>
      </w:r>
      <w:r w:rsidR="00593F15" w:rsidRPr="00C31687">
        <w:rPr>
          <w:rFonts w:ascii="Times New Roman" w:eastAsia="MS Mincho" w:hAnsi="Times New Roman" w:cs="Times New Roman"/>
          <w:sz w:val="24"/>
          <w:szCs w:val="24"/>
          <w:lang w:val="sq-AL"/>
        </w:rPr>
        <w:t>parashtrime</w:t>
      </w:r>
      <w:r w:rsidR="00E930BF" w:rsidRPr="00C31687">
        <w:rPr>
          <w:rFonts w:ascii="Times New Roman" w:eastAsia="MS Mincho" w:hAnsi="Times New Roman" w:cs="Times New Roman"/>
          <w:sz w:val="24"/>
          <w:szCs w:val="24"/>
          <w:lang w:val="sq-AL"/>
        </w:rPr>
        <w:t xml:space="preserve">t e paraqitura ka </w:t>
      </w:r>
      <w:r w:rsidR="00A52B0F" w:rsidRPr="00C31687">
        <w:rPr>
          <w:rFonts w:ascii="Times New Roman" w:eastAsia="MS Mincho" w:hAnsi="Times New Roman" w:cs="Times New Roman"/>
          <w:sz w:val="24"/>
          <w:szCs w:val="24"/>
          <w:lang w:val="sq-AL"/>
        </w:rPr>
        <w:t>argumentuar:</w:t>
      </w:r>
    </w:p>
    <w:p w:rsidR="00A52B0F" w:rsidRPr="00C31687" w:rsidRDefault="00364CE7" w:rsidP="00EA1200">
      <w:pPr>
        <w:shd w:val="clear" w:color="auto" w:fill="FFFFFF" w:themeFill="background1"/>
        <w:tabs>
          <w:tab w:val="left" w:pos="1080"/>
        </w:tabs>
        <w:autoSpaceDE w:val="0"/>
        <w:autoSpaceDN w:val="0"/>
        <w:adjustRightInd w:val="0"/>
        <w:spacing w:after="0" w:line="360" w:lineRule="auto"/>
        <w:ind w:left="1260" w:hanging="540"/>
        <w:contextualSpacing/>
        <w:jc w:val="both"/>
        <w:rPr>
          <w:rFonts w:ascii="Times New Roman" w:eastAsia="MS Mincho" w:hAnsi="Times New Roman" w:cs="Times New Roman"/>
          <w:sz w:val="24"/>
          <w:szCs w:val="24"/>
          <w:lang w:val="sq-AL"/>
        </w:rPr>
      </w:pPr>
      <w:r w:rsidRPr="00C31687">
        <w:rPr>
          <w:rFonts w:ascii="Times New Roman" w:eastAsia="MS Mincho" w:hAnsi="Times New Roman" w:cs="Times New Roman"/>
          <w:sz w:val="24"/>
          <w:szCs w:val="24"/>
          <w:lang w:val="sq-AL"/>
        </w:rPr>
        <w:t>9</w:t>
      </w:r>
      <w:r w:rsidR="00A52B0F" w:rsidRPr="00C31687">
        <w:rPr>
          <w:rFonts w:ascii="Times New Roman" w:eastAsia="MS Mincho" w:hAnsi="Times New Roman" w:cs="Times New Roman"/>
          <w:sz w:val="24"/>
          <w:szCs w:val="24"/>
          <w:lang w:val="sq-AL"/>
        </w:rPr>
        <w:t xml:space="preserve">.1. </w:t>
      </w:r>
      <w:r w:rsidR="00020E94" w:rsidRPr="00C31687">
        <w:rPr>
          <w:rFonts w:ascii="Times New Roman" w:eastAsia="MS Mincho" w:hAnsi="Times New Roman" w:cs="Times New Roman"/>
          <w:sz w:val="24"/>
          <w:szCs w:val="24"/>
          <w:lang w:val="sq-AL"/>
        </w:rPr>
        <w:t>Gjykata duhet të</w:t>
      </w:r>
      <w:r w:rsidR="00FB55D1" w:rsidRPr="00C31687">
        <w:rPr>
          <w:rFonts w:ascii="Times New Roman" w:eastAsia="MS Mincho" w:hAnsi="Times New Roman" w:cs="Times New Roman"/>
          <w:sz w:val="24"/>
          <w:szCs w:val="24"/>
          <w:lang w:val="sq-AL"/>
        </w:rPr>
        <w:t xml:space="preserve"> </w:t>
      </w:r>
      <w:r w:rsidR="00F31D3C" w:rsidRPr="00C31687">
        <w:rPr>
          <w:rFonts w:ascii="Times New Roman" w:eastAsia="MS Mincho" w:hAnsi="Times New Roman" w:cs="Times New Roman"/>
          <w:sz w:val="24"/>
          <w:szCs w:val="24"/>
          <w:lang w:val="sq-AL"/>
        </w:rPr>
        <w:t>shqyrtoj</w:t>
      </w:r>
      <w:r w:rsidR="009549F3" w:rsidRPr="00C31687">
        <w:rPr>
          <w:rFonts w:ascii="Times New Roman" w:eastAsia="MS Mincho" w:hAnsi="Times New Roman" w:cs="Times New Roman"/>
          <w:sz w:val="24"/>
          <w:szCs w:val="24"/>
          <w:lang w:val="sq-AL"/>
        </w:rPr>
        <w:t>ë</w:t>
      </w:r>
      <w:r w:rsidR="00F31D3C" w:rsidRPr="00C31687">
        <w:rPr>
          <w:rFonts w:ascii="Times New Roman" w:eastAsia="MS Mincho" w:hAnsi="Times New Roman" w:cs="Times New Roman"/>
          <w:sz w:val="24"/>
          <w:szCs w:val="24"/>
          <w:lang w:val="sq-AL"/>
        </w:rPr>
        <w:t xml:space="preserve"> </w:t>
      </w:r>
      <w:r w:rsidR="00E35B12" w:rsidRPr="00C31687">
        <w:rPr>
          <w:rFonts w:ascii="Times New Roman" w:eastAsia="MS Mincho" w:hAnsi="Times New Roman" w:cs="Times New Roman"/>
          <w:sz w:val="24"/>
          <w:szCs w:val="24"/>
          <w:lang w:val="sq-AL"/>
        </w:rPr>
        <w:t>kushtetutshm</w:t>
      </w:r>
      <w:r w:rsidR="008D3B24" w:rsidRPr="00C31687">
        <w:rPr>
          <w:rFonts w:ascii="Times New Roman" w:eastAsia="MS Mincho" w:hAnsi="Times New Roman" w:cs="Times New Roman"/>
          <w:sz w:val="24"/>
          <w:szCs w:val="24"/>
          <w:lang w:val="sq-AL"/>
        </w:rPr>
        <w:t>ë</w:t>
      </w:r>
      <w:r w:rsidR="00E35B12" w:rsidRPr="00C31687">
        <w:rPr>
          <w:rFonts w:ascii="Times New Roman" w:eastAsia="MS Mincho" w:hAnsi="Times New Roman" w:cs="Times New Roman"/>
          <w:sz w:val="24"/>
          <w:szCs w:val="24"/>
          <w:lang w:val="sq-AL"/>
        </w:rPr>
        <w:t>rin</w:t>
      </w:r>
      <w:r w:rsidR="008D3B24" w:rsidRPr="00C31687">
        <w:rPr>
          <w:rFonts w:ascii="Times New Roman" w:eastAsia="MS Mincho" w:hAnsi="Times New Roman" w:cs="Times New Roman"/>
          <w:sz w:val="24"/>
          <w:szCs w:val="24"/>
          <w:lang w:val="sq-AL"/>
        </w:rPr>
        <w:t>ë</w:t>
      </w:r>
      <w:r w:rsidR="00E35B12" w:rsidRPr="00C31687">
        <w:rPr>
          <w:rFonts w:ascii="Times New Roman" w:eastAsia="MS Mincho" w:hAnsi="Times New Roman" w:cs="Times New Roman"/>
          <w:sz w:val="24"/>
          <w:szCs w:val="24"/>
          <w:lang w:val="sq-AL"/>
        </w:rPr>
        <w:t xml:space="preserve"> e </w:t>
      </w:r>
      <w:r w:rsidR="00F31D3C" w:rsidRPr="00C31687">
        <w:rPr>
          <w:rFonts w:ascii="Times New Roman" w:eastAsia="MS Mincho" w:hAnsi="Times New Roman" w:cs="Times New Roman"/>
          <w:sz w:val="24"/>
          <w:szCs w:val="24"/>
          <w:lang w:val="sq-AL"/>
        </w:rPr>
        <w:t>ligje</w:t>
      </w:r>
      <w:r w:rsidR="00E35B12" w:rsidRPr="00C31687">
        <w:rPr>
          <w:rFonts w:ascii="Times New Roman" w:eastAsia="MS Mincho" w:hAnsi="Times New Roman" w:cs="Times New Roman"/>
          <w:sz w:val="24"/>
          <w:szCs w:val="24"/>
          <w:lang w:val="sq-AL"/>
        </w:rPr>
        <w:t>ve t</w:t>
      </w:r>
      <w:r w:rsidR="008D3B24" w:rsidRPr="00C31687">
        <w:rPr>
          <w:rFonts w:ascii="Times New Roman" w:eastAsia="MS Mincho" w:hAnsi="Times New Roman" w:cs="Times New Roman"/>
          <w:sz w:val="24"/>
          <w:szCs w:val="24"/>
          <w:lang w:val="sq-AL"/>
        </w:rPr>
        <w:t>ë</w:t>
      </w:r>
      <w:r w:rsidR="00E35B12" w:rsidRPr="00C31687">
        <w:rPr>
          <w:rFonts w:ascii="Times New Roman" w:eastAsia="MS Mincho" w:hAnsi="Times New Roman" w:cs="Times New Roman"/>
          <w:sz w:val="24"/>
          <w:szCs w:val="24"/>
          <w:lang w:val="sq-AL"/>
        </w:rPr>
        <w:t xml:space="preserve"> kund</w:t>
      </w:r>
      <w:r w:rsidR="008D3B24" w:rsidRPr="00C31687">
        <w:rPr>
          <w:rFonts w:ascii="Times New Roman" w:eastAsia="MS Mincho" w:hAnsi="Times New Roman" w:cs="Times New Roman"/>
          <w:sz w:val="24"/>
          <w:szCs w:val="24"/>
          <w:lang w:val="sq-AL"/>
        </w:rPr>
        <w:t>ë</w:t>
      </w:r>
      <w:r w:rsidR="00E35B12" w:rsidRPr="00C31687">
        <w:rPr>
          <w:rFonts w:ascii="Times New Roman" w:eastAsia="MS Mincho" w:hAnsi="Times New Roman" w:cs="Times New Roman"/>
          <w:sz w:val="24"/>
          <w:szCs w:val="24"/>
          <w:lang w:val="sq-AL"/>
        </w:rPr>
        <w:t>rshtuara</w:t>
      </w:r>
      <w:r w:rsidR="00F31D3C" w:rsidRPr="00C31687">
        <w:rPr>
          <w:rFonts w:ascii="Times New Roman" w:eastAsia="MS Mincho" w:hAnsi="Times New Roman" w:cs="Times New Roman"/>
          <w:sz w:val="24"/>
          <w:szCs w:val="24"/>
          <w:lang w:val="sq-AL"/>
        </w:rPr>
        <w:t xml:space="preserve"> n</w:t>
      </w:r>
      <w:r w:rsidR="009549F3" w:rsidRPr="00C31687">
        <w:rPr>
          <w:rFonts w:ascii="Times New Roman" w:eastAsia="MS Mincho" w:hAnsi="Times New Roman" w:cs="Times New Roman"/>
          <w:sz w:val="24"/>
          <w:szCs w:val="24"/>
          <w:lang w:val="sq-AL"/>
        </w:rPr>
        <w:t>ë</w:t>
      </w:r>
      <w:r w:rsidR="00F31D3C" w:rsidRPr="00C31687">
        <w:rPr>
          <w:rFonts w:ascii="Times New Roman" w:eastAsia="MS Mincho" w:hAnsi="Times New Roman" w:cs="Times New Roman"/>
          <w:sz w:val="24"/>
          <w:szCs w:val="24"/>
          <w:lang w:val="sq-AL"/>
        </w:rPr>
        <w:t xml:space="preserve"> m</w:t>
      </w:r>
      <w:r w:rsidR="009549F3" w:rsidRPr="00C31687">
        <w:rPr>
          <w:rFonts w:ascii="Times New Roman" w:eastAsia="MS Mincho" w:hAnsi="Times New Roman" w:cs="Times New Roman"/>
          <w:sz w:val="24"/>
          <w:szCs w:val="24"/>
          <w:lang w:val="sq-AL"/>
        </w:rPr>
        <w:t>ë</w:t>
      </w:r>
      <w:r w:rsidR="00F31D3C" w:rsidRPr="00C31687">
        <w:rPr>
          <w:rFonts w:ascii="Times New Roman" w:eastAsia="MS Mincho" w:hAnsi="Times New Roman" w:cs="Times New Roman"/>
          <w:sz w:val="24"/>
          <w:szCs w:val="24"/>
          <w:lang w:val="sq-AL"/>
        </w:rPr>
        <w:t>nyr</w:t>
      </w:r>
      <w:r w:rsidR="009549F3" w:rsidRPr="00C31687">
        <w:rPr>
          <w:rFonts w:ascii="Times New Roman" w:eastAsia="MS Mincho" w:hAnsi="Times New Roman" w:cs="Times New Roman"/>
          <w:sz w:val="24"/>
          <w:szCs w:val="24"/>
          <w:lang w:val="sq-AL"/>
        </w:rPr>
        <w:t>ë</w:t>
      </w:r>
      <w:r w:rsidR="00F31D3C" w:rsidRPr="00C31687">
        <w:rPr>
          <w:rFonts w:ascii="Times New Roman" w:eastAsia="MS Mincho" w:hAnsi="Times New Roman" w:cs="Times New Roman"/>
          <w:sz w:val="24"/>
          <w:szCs w:val="24"/>
          <w:lang w:val="sq-AL"/>
        </w:rPr>
        <w:t xml:space="preserve"> t</w:t>
      </w:r>
      <w:r w:rsidR="009549F3" w:rsidRPr="00C31687">
        <w:rPr>
          <w:rFonts w:ascii="Times New Roman" w:eastAsia="MS Mincho" w:hAnsi="Times New Roman" w:cs="Times New Roman"/>
          <w:sz w:val="24"/>
          <w:szCs w:val="24"/>
          <w:lang w:val="sq-AL"/>
        </w:rPr>
        <w:t>ë</w:t>
      </w:r>
      <w:r w:rsidR="00F31D3C" w:rsidRPr="00C31687">
        <w:rPr>
          <w:rFonts w:ascii="Times New Roman" w:eastAsia="MS Mincho" w:hAnsi="Times New Roman" w:cs="Times New Roman"/>
          <w:sz w:val="24"/>
          <w:szCs w:val="24"/>
          <w:lang w:val="sq-AL"/>
        </w:rPr>
        <w:t xml:space="preserve"> veçuar</w:t>
      </w:r>
      <w:r w:rsidR="00EA4D5B" w:rsidRPr="00C31687">
        <w:rPr>
          <w:rFonts w:ascii="Times New Roman" w:eastAsia="MS Mincho" w:hAnsi="Times New Roman" w:cs="Times New Roman"/>
          <w:sz w:val="24"/>
          <w:szCs w:val="24"/>
          <w:lang w:val="sq-AL"/>
        </w:rPr>
        <w:t>,</w:t>
      </w:r>
      <w:r w:rsidR="00F31D3C" w:rsidRPr="00C31687">
        <w:rPr>
          <w:rFonts w:ascii="Times New Roman" w:eastAsia="MS Mincho" w:hAnsi="Times New Roman" w:cs="Times New Roman"/>
          <w:sz w:val="24"/>
          <w:szCs w:val="24"/>
          <w:lang w:val="sq-AL"/>
        </w:rPr>
        <w:t xml:space="preserve"> pasi dispozitat objekt kund</w:t>
      </w:r>
      <w:r w:rsidR="009549F3" w:rsidRPr="00C31687">
        <w:rPr>
          <w:rFonts w:ascii="Times New Roman" w:eastAsia="MS Mincho" w:hAnsi="Times New Roman" w:cs="Times New Roman"/>
          <w:sz w:val="24"/>
          <w:szCs w:val="24"/>
          <w:lang w:val="sq-AL"/>
        </w:rPr>
        <w:t>ë</w:t>
      </w:r>
      <w:r w:rsidR="00F31D3C" w:rsidRPr="00C31687">
        <w:rPr>
          <w:rFonts w:ascii="Times New Roman" w:eastAsia="MS Mincho" w:hAnsi="Times New Roman" w:cs="Times New Roman"/>
          <w:sz w:val="24"/>
          <w:szCs w:val="24"/>
          <w:lang w:val="sq-AL"/>
        </w:rPr>
        <w:t>rshtimi jan</w:t>
      </w:r>
      <w:r w:rsidR="009549F3" w:rsidRPr="00C31687">
        <w:rPr>
          <w:rFonts w:ascii="Times New Roman" w:eastAsia="MS Mincho" w:hAnsi="Times New Roman" w:cs="Times New Roman"/>
          <w:sz w:val="24"/>
          <w:szCs w:val="24"/>
          <w:lang w:val="sq-AL"/>
        </w:rPr>
        <w:t>ë</w:t>
      </w:r>
      <w:r w:rsidR="00F31D3C" w:rsidRPr="00C31687">
        <w:rPr>
          <w:rFonts w:ascii="Times New Roman" w:eastAsia="MS Mincho" w:hAnsi="Times New Roman" w:cs="Times New Roman"/>
          <w:sz w:val="24"/>
          <w:szCs w:val="24"/>
          <w:lang w:val="sq-AL"/>
        </w:rPr>
        <w:t xml:space="preserve"> t</w:t>
      </w:r>
      <w:r w:rsidR="009549F3" w:rsidRPr="00C31687">
        <w:rPr>
          <w:rFonts w:ascii="Times New Roman" w:eastAsia="MS Mincho" w:hAnsi="Times New Roman" w:cs="Times New Roman"/>
          <w:sz w:val="24"/>
          <w:szCs w:val="24"/>
          <w:lang w:val="sq-AL"/>
        </w:rPr>
        <w:t>ë</w:t>
      </w:r>
      <w:r w:rsidR="00F31D3C" w:rsidRPr="00C31687">
        <w:rPr>
          <w:rFonts w:ascii="Times New Roman" w:eastAsia="MS Mincho" w:hAnsi="Times New Roman" w:cs="Times New Roman"/>
          <w:sz w:val="24"/>
          <w:szCs w:val="24"/>
          <w:lang w:val="sq-AL"/>
        </w:rPr>
        <w:t xml:space="preserve"> ndryshme nga nj</w:t>
      </w:r>
      <w:r w:rsidR="009549F3" w:rsidRPr="00C31687">
        <w:rPr>
          <w:rFonts w:ascii="Times New Roman" w:eastAsia="MS Mincho" w:hAnsi="Times New Roman" w:cs="Times New Roman"/>
          <w:sz w:val="24"/>
          <w:szCs w:val="24"/>
          <w:lang w:val="sq-AL"/>
        </w:rPr>
        <w:t>ë</w:t>
      </w:r>
      <w:r w:rsidR="00EA4D5B" w:rsidRPr="00C31687">
        <w:rPr>
          <w:rFonts w:ascii="Times New Roman" w:eastAsia="MS Mincho" w:hAnsi="Times New Roman" w:cs="Times New Roman"/>
          <w:sz w:val="24"/>
          <w:szCs w:val="24"/>
          <w:lang w:val="sq-AL"/>
        </w:rPr>
        <w:t>ra - tjetra</w:t>
      </w:r>
      <w:r w:rsidR="00131780" w:rsidRPr="00C31687">
        <w:rPr>
          <w:rFonts w:ascii="Times New Roman" w:eastAsia="MS Mincho" w:hAnsi="Times New Roman" w:cs="Times New Roman"/>
          <w:sz w:val="24"/>
          <w:szCs w:val="24"/>
          <w:lang w:val="sq-AL"/>
        </w:rPr>
        <w:t xml:space="preserve"> dhe p</w:t>
      </w:r>
      <w:r w:rsidR="00D83923" w:rsidRPr="00C31687">
        <w:rPr>
          <w:rFonts w:ascii="Times New Roman" w:eastAsia="MS Mincho" w:hAnsi="Times New Roman" w:cs="Times New Roman"/>
          <w:sz w:val="24"/>
          <w:szCs w:val="24"/>
          <w:lang w:val="sq-AL"/>
        </w:rPr>
        <w:t>al</w:t>
      </w:r>
      <w:r w:rsidR="009549F3" w:rsidRPr="00C31687">
        <w:rPr>
          <w:rFonts w:ascii="Times New Roman" w:eastAsia="MS Mincho" w:hAnsi="Times New Roman" w:cs="Times New Roman"/>
          <w:sz w:val="24"/>
          <w:szCs w:val="24"/>
          <w:lang w:val="sq-AL"/>
        </w:rPr>
        <w:t>ë</w:t>
      </w:r>
      <w:r w:rsidR="00EA4D5B" w:rsidRPr="00C31687">
        <w:rPr>
          <w:rFonts w:ascii="Times New Roman" w:eastAsia="MS Mincho" w:hAnsi="Times New Roman" w:cs="Times New Roman"/>
          <w:sz w:val="24"/>
          <w:szCs w:val="24"/>
          <w:lang w:val="sq-AL"/>
        </w:rPr>
        <w:t>ve</w:t>
      </w:r>
      <w:r w:rsidR="00D83923" w:rsidRPr="00C31687">
        <w:rPr>
          <w:rFonts w:ascii="Times New Roman" w:eastAsia="MS Mincho" w:hAnsi="Times New Roman" w:cs="Times New Roman"/>
          <w:sz w:val="24"/>
          <w:szCs w:val="24"/>
          <w:lang w:val="sq-AL"/>
        </w:rPr>
        <w:t xml:space="preserve"> duhet t</w:t>
      </w:r>
      <w:r w:rsidR="00EA4D5B" w:rsidRPr="00C31687">
        <w:rPr>
          <w:rFonts w:ascii="Times New Roman" w:eastAsia="MS Mincho" w:hAnsi="Times New Roman" w:cs="Times New Roman"/>
          <w:sz w:val="24"/>
          <w:szCs w:val="24"/>
          <w:lang w:val="sq-AL"/>
        </w:rPr>
        <w:t>’u jepet</w:t>
      </w:r>
      <w:r w:rsidR="00F31D3C" w:rsidRPr="00C31687">
        <w:rPr>
          <w:rFonts w:ascii="Times New Roman" w:eastAsia="MS Mincho" w:hAnsi="Times New Roman" w:cs="Times New Roman"/>
          <w:sz w:val="24"/>
          <w:szCs w:val="24"/>
          <w:lang w:val="sq-AL"/>
        </w:rPr>
        <w:t xml:space="preserve"> mund</w:t>
      </w:r>
      <w:r w:rsidR="009549F3" w:rsidRPr="00C31687">
        <w:rPr>
          <w:rFonts w:ascii="Times New Roman" w:eastAsia="MS Mincho" w:hAnsi="Times New Roman" w:cs="Times New Roman"/>
          <w:sz w:val="24"/>
          <w:szCs w:val="24"/>
          <w:lang w:val="sq-AL"/>
        </w:rPr>
        <w:t>ë</w:t>
      </w:r>
      <w:r w:rsidR="00F31D3C" w:rsidRPr="00C31687">
        <w:rPr>
          <w:rFonts w:ascii="Times New Roman" w:eastAsia="MS Mincho" w:hAnsi="Times New Roman" w:cs="Times New Roman"/>
          <w:sz w:val="24"/>
          <w:szCs w:val="24"/>
          <w:lang w:val="sq-AL"/>
        </w:rPr>
        <w:t>si</w:t>
      </w:r>
      <w:r w:rsidR="00EA4D5B" w:rsidRPr="00C31687">
        <w:rPr>
          <w:rFonts w:ascii="Times New Roman" w:eastAsia="MS Mincho" w:hAnsi="Times New Roman" w:cs="Times New Roman"/>
          <w:sz w:val="24"/>
          <w:szCs w:val="24"/>
          <w:lang w:val="sq-AL"/>
        </w:rPr>
        <w:t>a</w:t>
      </w:r>
      <w:r w:rsidR="00F31D3C" w:rsidRPr="00C31687">
        <w:rPr>
          <w:rFonts w:ascii="Times New Roman" w:eastAsia="MS Mincho" w:hAnsi="Times New Roman" w:cs="Times New Roman"/>
          <w:sz w:val="24"/>
          <w:szCs w:val="24"/>
          <w:lang w:val="sq-AL"/>
        </w:rPr>
        <w:t xml:space="preserve"> </w:t>
      </w:r>
      <w:r w:rsidR="00D83923" w:rsidRPr="00C31687">
        <w:rPr>
          <w:rFonts w:ascii="Times New Roman" w:eastAsia="MS Mincho" w:hAnsi="Times New Roman" w:cs="Times New Roman"/>
          <w:sz w:val="24"/>
          <w:szCs w:val="24"/>
          <w:lang w:val="sq-AL"/>
        </w:rPr>
        <w:t>p</w:t>
      </w:r>
      <w:r w:rsidR="009549F3" w:rsidRPr="00C31687">
        <w:rPr>
          <w:rFonts w:ascii="Times New Roman" w:eastAsia="MS Mincho" w:hAnsi="Times New Roman" w:cs="Times New Roman"/>
          <w:sz w:val="24"/>
          <w:szCs w:val="24"/>
          <w:lang w:val="sq-AL"/>
        </w:rPr>
        <w:t>ë</w:t>
      </w:r>
      <w:r w:rsidR="00D83923" w:rsidRPr="00C31687">
        <w:rPr>
          <w:rFonts w:ascii="Times New Roman" w:eastAsia="MS Mincho" w:hAnsi="Times New Roman" w:cs="Times New Roman"/>
          <w:sz w:val="24"/>
          <w:szCs w:val="24"/>
          <w:lang w:val="sq-AL"/>
        </w:rPr>
        <w:t>r t</w:t>
      </w:r>
      <w:r w:rsidR="009549F3" w:rsidRPr="00C31687">
        <w:rPr>
          <w:rFonts w:ascii="Times New Roman" w:eastAsia="MS Mincho" w:hAnsi="Times New Roman" w:cs="Times New Roman"/>
          <w:sz w:val="24"/>
          <w:szCs w:val="24"/>
          <w:lang w:val="sq-AL"/>
        </w:rPr>
        <w:t>ë</w:t>
      </w:r>
      <w:r w:rsidR="00D83923" w:rsidRPr="00C31687">
        <w:rPr>
          <w:rFonts w:ascii="Times New Roman" w:eastAsia="MS Mincho" w:hAnsi="Times New Roman" w:cs="Times New Roman"/>
          <w:sz w:val="24"/>
          <w:szCs w:val="24"/>
          <w:lang w:val="sq-AL"/>
        </w:rPr>
        <w:t xml:space="preserve"> dh</w:t>
      </w:r>
      <w:r w:rsidR="009549F3" w:rsidRPr="00C31687">
        <w:rPr>
          <w:rFonts w:ascii="Times New Roman" w:eastAsia="MS Mincho" w:hAnsi="Times New Roman" w:cs="Times New Roman"/>
          <w:sz w:val="24"/>
          <w:szCs w:val="24"/>
          <w:lang w:val="sq-AL"/>
        </w:rPr>
        <w:t>ë</w:t>
      </w:r>
      <w:r w:rsidR="00D83923" w:rsidRPr="00C31687">
        <w:rPr>
          <w:rFonts w:ascii="Times New Roman" w:eastAsia="MS Mincho" w:hAnsi="Times New Roman" w:cs="Times New Roman"/>
          <w:sz w:val="24"/>
          <w:szCs w:val="24"/>
          <w:lang w:val="sq-AL"/>
        </w:rPr>
        <w:t>n</w:t>
      </w:r>
      <w:r w:rsidR="009549F3" w:rsidRPr="00C31687">
        <w:rPr>
          <w:rFonts w:ascii="Times New Roman" w:eastAsia="MS Mincho" w:hAnsi="Times New Roman" w:cs="Times New Roman"/>
          <w:sz w:val="24"/>
          <w:szCs w:val="24"/>
          <w:lang w:val="sq-AL"/>
        </w:rPr>
        <w:t>ë</w:t>
      </w:r>
      <w:r w:rsidR="00D83923" w:rsidRPr="00C31687">
        <w:rPr>
          <w:rFonts w:ascii="Times New Roman" w:eastAsia="MS Mincho" w:hAnsi="Times New Roman" w:cs="Times New Roman"/>
          <w:sz w:val="24"/>
          <w:szCs w:val="24"/>
          <w:lang w:val="sq-AL"/>
        </w:rPr>
        <w:t xml:space="preserve"> shpjegimet e tyre n</w:t>
      </w:r>
      <w:r w:rsidR="009549F3" w:rsidRPr="00C31687">
        <w:rPr>
          <w:rFonts w:ascii="Times New Roman" w:eastAsia="MS Mincho" w:hAnsi="Times New Roman" w:cs="Times New Roman"/>
          <w:sz w:val="24"/>
          <w:szCs w:val="24"/>
          <w:lang w:val="sq-AL"/>
        </w:rPr>
        <w:t>ë</w:t>
      </w:r>
      <w:r w:rsidR="00D83923" w:rsidRPr="00C31687">
        <w:rPr>
          <w:rFonts w:ascii="Times New Roman" w:eastAsia="MS Mincho" w:hAnsi="Times New Roman" w:cs="Times New Roman"/>
          <w:sz w:val="24"/>
          <w:szCs w:val="24"/>
          <w:lang w:val="sq-AL"/>
        </w:rPr>
        <w:t xml:space="preserve"> m</w:t>
      </w:r>
      <w:r w:rsidR="009549F3" w:rsidRPr="00C31687">
        <w:rPr>
          <w:rFonts w:ascii="Times New Roman" w:eastAsia="MS Mincho" w:hAnsi="Times New Roman" w:cs="Times New Roman"/>
          <w:sz w:val="24"/>
          <w:szCs w:val="24"/>
          <w:lang w:val="sq-AL"/>
        </w:rPr>
        <w:t>ë</w:t>
      </w:r>
      <w:r w:rsidR="00D83923" w:rsidRPr="00C31687">
        <w:rPr>
          <w:rFonts w:ascii="Times New Roman" w:eastAsia="MS Mincho" w:hAnsi="Times New Roman" w:cs="Times New Roman"/>
          <w:sz w:val="24"/>
          <w:szCs w:val="24"/>
          <w:lang w:val="sq-AL"/>
        </w:rPr>
        <w:t>nyr</w:t>
      </w:r>
      <w:r w:rsidR="009549F3" w:rsidRPr="00C31687">
        <w:rPr>
          <w:rFonts w:ascii="Times New Roman" w:eastAsia="MS Mincho" w:hAnsi="Times New Roman" w:cs="Times New Roman"/>
          <w:sz w:val="24"/>
          <w:szCs w:val="24"/>
          <w:lang w:val="sq-AL"/>
        </w:rPr>
        <w:t>ë</w:t>
      </w:r>
      <w:r w:rsidR="00D83923" w:rsidRPr="00C31687">
        <w:rPr>
          <w:rFonts w:ascii="Times New Roman" w:eastAsia="MS Mincho" w:hAnsi="Times New Roman" w:cs="Times New Roman"/>
          <w:sz w:val="24"/>
          <w:szCs w:val="24"/>
          <w:lang w:val="sq-AL"/>
        </w:rPr>
        <w:t xml:space="preserve"> shteruese p</w:t>
      </w:r>
      <w:r w:rsidR="009549F3" w:rsidRPr="00C31687">
        <w:rPr>
          <w:rFonts w:ascii="Times New Roman" w:eastAsia="MS Mincho" w:hAnsi="Times New Roman" w:cs="Times New Roman"/>
          <w:sz w:val="24"/>
          <w:szCs w:val="24"/>
          <w:lang w:val="sq-AL"/>
        </w:rPr>
        <w:t>ë</w:t>
      </w:r>
      <w:r w:rsidR="00D83923" w:rsidRPr="00C31687">
        <w:rPr>
          <w:rFonts w:ascii="Times New Roman" w:eastAsia="MS Mincho" w:hAnsi="Times New Roman" w:cs="Times New Roman"/>
          <w:sz w:val="24"/>
          <w:szCs w:val="24"/>
          <w:lang w:val="sq-AL"/>
        </w:rPr>
        <w:t xml:space="preserve">r secilin ligj. </w:t>
      </w:r>
      <w:r w:rsidR="00E50F4A" w:rsidRPr="00C31687">
        <w:rPr>
          <w:rFonts w:ascii="Times New Roman" w:eastAsia="MS Mincho" w:hAnsi="Times New Roman" w:cs="Times New Roman"/>
          <w:sz w:val="24"/>
          <w:szCs w:val="24"/>
          <w:lang w:val="sq-AL"/>
        </w:rPr>
        <w:t>P</w:t>
      </w:r>
      <w:r w:rsidR="00F8150F" w:rsidRPr="00C31687">
        <w:rPr>
          <w:rFonts w:ascii="Times New Roman" w:eastAsia="MS Mincho" w:hAnsi="Times New Roman" w:cs="Times New Roman"/>
          <w:sz w:val="24"/>
          <w:szCs w:val="24"/>
          <w:lang w:val="sq-AL"/>
        </w:rPr>
        <w:t>ë</w:t>
      </w:r>
      <w:r w:rsidR="00E50F4A" w:rsidRPr="00C31687">
        <w:rPr>
          <w:rFonts w:ascii="Times New Roman" w:eastAsia="MS Mincho" w:hAnsi="Times New Roman" w:cs="Times New Roman"/>
          <w:sz w:val="24"/>
          <w:szCs w:val="24"/>
          <w:lang w:val="sq-AL"/>
        </w:rPr>
        <w:t>r k</w:t>
      </w:r>
      <w:r w:rsidR="00F8150F" w:rsidRPr="00C31687">
        <w:rPr>
          <w:rFonts w:ascii="Times New Roman" w:eastAsia="MS Mincho" w:hAnsi="Times New Roman" w:cs="Times New Roman"/>
          <w:sz w:val="24"/>
          <w:szCs w:val="24"/>
          <w:lang w:val="sq-AL"/>
        </w:rPr>
        <w:t>ë</w:t>
      </w:r>
      <w:r w:rsidR="00E50F4A" w:rsidRPr="00C31687">
        <w:rPr>
          <w:rFonts w:ascii="Times New Roman" w:eastAsia="MS Mincho" w:hAnsi="Times New Roman" w:cs="Times New Roman"/>
          <w:sz w:val="24"/>
          <w:szCs w:val="24"/>
          <w:lang w:val="sq-AL"/>
        </w:rPr>
        <w:t>t</w:t>
      </w:r>
      <w:r w:rsidR="00F8150F" w:rsidRPr="00C31687">
        <w:rPr>
          <w:rFonts w:ascii="Times New Roman" w:eastAsia="MS Mincho" w:hAnsi="Times New Roman" w:cs="Times New Roman"/>
          <w:sz w:val="24"/>
          <w:szCs w:val="24"/>
          <w:lang w:val="sq-AL"/>
        </w:rPr>
        <w:t>ë</w:t>
      </w:r>
      <w:r w:rsidR="00E50F4A" w:rsidRPr="00C31687">
        <w:rPr>
          <w:rFonts w:ascii="Times New Roman" w:eastAsia="MS Mincho" w:hAnsi="Times New Roman" w:cs="Times New Roman"/>
          <w:sz w:val="24"/>
          <w:szCs w:val="24"/>
          <w:lang w:val="sq-AL"/>
        </w:rPr>
        <w:t xml:space="preserve"> arsye Gjykata duhet t</w:t>
      </w:r>
      <w:r w:rsidR="00F8150F" w:rsidRPr="00C31687">
        <w:rPr>
          <w:rFonts w:ascii="Times New Roman" w:eastAsia="MS Mincho" w:hAnsi="Times New Roman" w:cs="Times New Roman"/>
          <w:sz w:val="24"/>
          <w:szCs w:val="24"/>
          <w:lang w:val="sq-AL"/>
        </w:rPr>
        <w:t>ë</w:t>
      </w:r>
      <w:r w:rsidR="00E50F4A" w:rsidRPr="00C31687">
        <w:rPr>
          <w:rFonts w:ascii="Times New Roman" w:eastAsia="MS Mincho" w:hAnsi="Times New Roman" w:cs="Times New Roman"/>
          <w:sz w:val="24"/>
          <w:szCs w:val="24"/>
          <w:lang w:val="sq-AL"/>
        </w:rPr>
        <w:t xml:space="preserve"> vendos</w:t>
      </w:r>
      <w:r w:rsidR="00F8150F" w:rsidRPr="00C31687">
        <w:rPr>
          <w:rFonts w:ascii="Times New Roman" w:eastAsia="MS Mincho" w:hAnsi="Times New Roman" w:cs="Times New Roman"/>
          <w:sz w:val="24"/>
          <w:szCs w:val="24"/>
          <w:lang w:val="sq-AL"/>
        </w:rPr>
        <w:t>ë</w:t>
      </w:r>
      <w:r w:rsidR="00E50F4A" w:rsidRPr="00C31687">
        <w:rPr>
          <w:rFonts w:ascii="Times New Roman" w:eastAsia="MS Mincho" w:hAnsi="Times New Roman" w:cs="Times New Roman"/>
          <w:sz w:val="24"/>
          <w:szCs w:val="24"/>
          <w:lang w:val="sq-AL"/>
        </w:rPr>
        <w:t xml:space="preserve"> ndarjen e çështjes.</w:t>
      </w:r>
    </w:p>
    <w:p w:rsidR="00A153E6" w:rsidRPr="00C31687" w:rsidRDefault="00364CE7" w:rsidP="00EA1200">
      <w:pPr>
        <w:shd w:val="clear" w:color="auto" w:fill="FFFFFF" w:themeFill="background1"/>
        <w:tabs>
          <w:tab w:val="left" w:pos="1080"/>
        </w:tabs>
        <w:autoSpaceDE w:val="0"/>
        <w:autoSpaceDN w:val="0"/>
        <w:adjustRightInd w:val="0"/>
        <w:spacing w:after="0" w:line="360" w:lineRule="auto"/>
        <w:ind w:left="1260" w:hanging="540"/>
        <w:contextualSpacing/>
        <w:jc w:val="both"/>
        <w:rPr>
          <w:rFonts w:ascii="Times New Roman" w:eastAsia="MS Mincho" w:hAnsi="Times New Roman" w:cs="Times New Roman"/>
          <w:sz w:val="24"/>
          <w:szCs w:val="24"/>
          <w:lang w:val="sq-AL"/>
        </w:rPr>
      </w:pPr>
      <w:r w:rsidRPr="00C31687">
        <w:rPr>
          <w:rFonts w:ascii="Times New Roman" w:eastAsia="MS Mincho" w:hAnsi="Times New Roman" w:cs="Times New Roman"/>
          <w:sz w:val="24"/>
          <w:szCs w:val="24"/>
          <w:lang w:val="sq-AL"/>
        </w:rPr>
        <w:lastRenderedPageBreak/>
        <w:t>9</w:t>
      </w:r>
      <w:r w:rsidR="00C87712" w:rsidRPr="00C31687">
        <w:rPr>
          <w:rFonts w:ascii="Times New Roman" w:eastAsia="MS Mincho" w:hAnsi="Times New Roman" w:cs="Times New Roman"/>
          <w:sz w:val="24"/>
          <w:szCs w:val="24"/>
          <w:lang w:val="sq-AL"/>
        </w:rPr>
        <w:t xml:space="preserve">.2. </w:t>
      </w:r>
      <w:r w:rsidR="00EA4D5B" w:rsidRPr="00C31687">
        <w:rPr>
          <w:rFonts w:ascii="Times New Roman" w:eastAsia="MS Mincho" w:hAnsi="Times New Roman" w:cs="Times New Roman"/>
          <w:sz w:val="24"/>
          <w:szCs w:val="24"/>
          <w:lang w:val="sq-AL"/>
        </w:rPr>
        <w:t>Kërkuesi</w:t>
      </w:r>
      <w:r w:rsidR="00A153E6" w:rsidRPr="00C31687">
        <w:rPr>
          <w:rFonts w:ascii="Times New Roman" w:eastAsia="MS Mincho" w:hAnsi="Times New Roman" w:cs="Times New Roman"/>
          <w:sz w:val="24"/>
          <w:szCs w:val="24"/>
          <w:lang w:val="sq-AL"/>
        </w:rPr>
        <w:t xml:space="preserve"> nuk legjitimohet </w:t>
      </w:r>
      <w:proofErr w:type="spellStart"/>
      <w:r w:rsidR="00A153E6" w:rsidRPr="00C31687">
        <w:rPr>
          <w:rFonts w:ascii="Times New Roman" w:eastAsia="MS Mincho" w:hAnsi="Times New Roman" w:cs="Times New Roman"/>
          <w:i/>
          <w:sz w:val="24"/>
          <w:szCs w:val="24"/>
          <w:lang w:val="sq-AL"/>
        </w:rPr>
        <w:t>ratione</w:t>
      </w:r>
      <w:proofErr w:type="spellEnd"/>
      <w:r w:rsidR="00A153E6" w:rsidRPr="00C31687">
        <w:rPr>
          <w:rFonts w:ascii="Times New Roman" w:eastAsia="MS Mincho" w:hAnsi="Times New Roman" w:cs="Times New Roman"/>
          <w:i/>
          <w:sz w:val="24"/>
          <w:szCs w:val="24"/>
          <w:lang w:val="sq-AL"/>
        </w:rPr>
        <w:t xml:space="preserve"> </w:t>
      </w:r>
      <w:proofErr w:type="spellStart"/>
      <w:r w:rsidR="00A153E6" w:rsidRPr="00C31687">
        <w:rPr>
          <w:rFonts w:ascii="Times New Roman" w:eastAsia="MS Mincho" w:hAnsi="Times New Roman" w:cs="Times New Roman"/>
          <w:i/>
          <w:sz w:val="24"/>
          <w:szCs w:val="24"/>
          <w:lang w:val="sq-AL"/>
        </w:rPr>
        <w:t>materiae</w:t>
      </w:r>
      <w:proofErr w:type="spellEnd"/>
      <w:r w:rsidR="00A153E6" w:rsidRPr="00C31687">
        <w:rPr>
          <w:rFonts w:ascii="Times New Roman" w:eastAsia="MS Mincho" w:hAnsi="Times New Roman" w:cs="Times New Roman"/>
          <w:sz w:val="24"/>
          <w:szCs w:val="24"/>
          <w:lang w:val="sq-AL"/>
        </w:rPr>
        <w:t>, pasi nuk ka provuar interesin e</w:t>
      </w:r>
      <w:r w:rsidR="00EA4D5B" w:rsidRPr="00C31687">
        <w:rPr>
          <w:rFonts w:ascii="Times New Roman" w:eastAsia="MS Mincho" w:hAnsi="Times New Roman" w:cs="Times New Roman"/>
          <w:sz w:val="24"/>
          <w:szCs w:val="24"/>
          <w:lang w:val="sq-AL"/>
        </w:rPr>
        <w:t xml:space="preserve"> tij</w:t>
      </w:r>
      <w:r w:rsidR="00A153E6" w:rsidRPr="00C31687">
        <w:rPr>
          <w:rFonts w:ascii="Times New Roman" w:eastAsia="MS Mincho" w:hAnsi="Times New Roman" w:cs="Times New Roman"/>
          <w:sz w:val="24"/>
          <w:szCs w:val="24"/>
          <w:lang w:val="sq-AL"/>
        </w:rPr>
        <w:t>, n</w:t>
      </w:r>
      <w:r w:rsidR="00E65281" w:rsidRPr="00C31687">
        <w:rPr>
          <w:rFonts w:ascii="Times New Roman" w:eastAsia="MS Mincho" w:hAnsi="Times New Roman" w:cs="Times New Roman"/>
          <w:sz w:val="24"/>
          <w:szCs w:val="24"/>
          <w:lang w:val="sq-AL"/>
        </w:rPr>
        <w:t>ë</w:t>
      </w:r>
      <w:r w:rsidR="00A153E6" w:rsidRPr="00C31687">
        <w:rPr>
          <w:rFonts w:ascii="Times New Roman" w:eastAsia="MS Mincho" w:hAnsi="Times New Roman" w:cs="Times New Roman"/>
          <w:sz w:val="24"/>
          <w:szCs w:val="24"/>
          <w:lang w:val="sq-AL"/>
        </w:rPr>
        <w:t xml:space="preserve"> çfar</w:t>
      </w:r>
      <w:r w:rsidR="00E65281" w:rsidRPr="00C31687">
        <w:rPr>
          <w:rFonts w:ascii="Times New Roman" w:eastAsia="MS Mincho" w:hAnsi="Times New Roman" w:cs="Times New Roman"/>
          <w:sz w:val="24"/>
          <w:szCs w:val="24"/>
          <w:lang w:val="sq-AL"/>
        </w:rPr>
        <w:t>ë</w:t>
      </w:r>
      <w:r w:rsidR="00A153E6" w:rsidRPr="00C31687">
        <w:rPr>
          <w:rFonts w:ascii="Times New Roman" w:eastAsia="MS Mincho" w:hAnsi="Times New Roman" w:cs="Times New Roman"/>
          <w:sz w:val="24"/>
          <w:szCs w:val="24"/>
          <w:lang w:val="sq-AL"/>
        </w:rPr>
        <w:t xml:space="preserve"> cil</w:t>
      </w:r>
      <w:r w:rsidR="00E65281" w:rsidRPr="00C31687">
        <w:rPr>
          <w:rFonts w:ascii="Times New Roman" w:eastAsia="MS Mincho" w:hAnsi="Times New Roman" w:cs="Times New Roman"/>
          <w:sz w:val="24"/>
          <w:szCs w:val="24"/>
          <w:lang w:val="sq-AL"/>
        </w:rPr>
        <w:t>ë</w:t>
      </w:r>
      <w:r w:rsidR="00A153E6" w:rsidRPr="00C31687">
        <w:rPr>
          <w:rFonts w:ascii="Times New Roman" w:eastAsia="MS Mincho" w:hAnsi="Times New Roman" w:cs="Times New Roman"/>
          <w:sz w:val="24"/>
          <w:szCs w:val="24"/>
          <w:lang w:val="sq-AL"/>
        </w:rPr>
        <w:t>sie vepron dhe n</w:t>
      </w:r>
      <w:r w:rsidR="00E65281" w:rsidRPr="00C31687">
        <w:rPr>
          <w:rFonts w:ascii="Times New Roman" w:eastAsia="MS Mincho" w:hAnsi="Times New Roman" w:cs="Times New Roman"/>
          <w:sz w:val="24"/>
          <w:szCs w:val="24"/>
          <w:lang w:val="sq-AL"/>
        </w:rPr>
        <w:t>ë</w:t>
      </w:r>
      <w:r w:rsidR="00A153E6" w:rsidRPr="00C31687">
        <w:rPr>
          <w:rFonts w:ascii="Times New Roman" w:eastAsia="MS Mincho" w:hAnsi="Times New Roman" w:cs="Times New Roman"/>
          <w:sz w:val="24"/>
          <w:szCs w:val="24"/>
          <w:lang w:val="sq-AL"/>
        </w:rPr>
        <w:t xml:space="preserve"> çfar</w:t>
      </w:r>
      <w:r w:rsidR="00E65281" w:rsidRPr="00C31687">
        <w:rPr>
          <w:rFonts w:ascii="Times New Roman" w:eastAsia="MS Mincho" w:hAnsi="Times New Roman" w:cs="Times New Roman"/>
          <w:sz w:val="24"/>
          <w:szCs w:val="24"/>
          <w:lang w:val="sq-AL"/>
        </w:rPr>
        <w:t>ë</w:t>
      </w:r>
      <w:r w:rsidR="00A153E6" w:rsidRPr="00C31687">
        <w:rPr>
          <w:rFonts w:ascii="Times New Roman" w:eastAsia="MS Mincho" w:hAnsi="Times New Roman" w:cs="Times New Roman"/>
          <w:sz w:val="24"/>
          <w:szCs w:val="24"/>
          <w:lang w:val="sq-AL"/>
        </w:rPr>
        <w:t xml:space="preserve"> m</w:t>
      </w:r>
      <w:r w:rsidR="00E65281" w:rsidRPr="00C31687">
        <w:rPr>
          <w:rFonts w:ascii="Times New Roman" w:eastAsia="MS Mincho" w:hAnsi="Times New Roman" w:cs="Times New Roman"/>
          <w:sz w:val="24"/>
          <w:szCs w:val="24"/>
          <w:lang w:val="sq-AL"/>
        </w:rPr>
        <w:t>ë</w:t>
      </w:r>
      <w:r w:rsidR="00A153E6" w:rsidRPr="00C31687">
        <w:rPr>
          <w:rFonts w:ascii="Times New Roman" w:eastAsia="MS Mincho" w:hAnsi="Times New Roman" w:cs="Times New Roman"/>
          <w:sz w:val="24"/>
          <w:szCs w:val="24"/>
          <w:lang w:val="sq-AL"/>
        </w:rPr>
        <w:t>nyr</w:t>
      </w:r>
      <w:r w:rsidR="00E65281" w:rsidRPr="00C31687">
        <w:rPr>
          <w:rFonts w:ascii="Times New Roman" w:eastAsia="MS Mincho" w:hAnsi="Times New Roman" w:cs="Times New Roman"/>
          <w:sz w:val="24"/>
          <w:szCs w:val="24"/>
          <w:lang w:val="sq-AL"/>
        </w:rPr>
        <w:t>ë</w:t>
      </w:r>
      <w:r w:rsidR="00A153E6" w:rsidRPr="00C31687">
        <w:rPr>
          <w:rFonts w:ascii="Times New Roman" w:eastAsia="MS Mincho" w:hAnsi="Times New Roman" w:cs="Times New Roman"/>
          <w:sz w:val="24"/>
          <w:szCs w:val="24"/>
          <w:lang w:val="sq-AL"/>
        </w:rPr>
        <w:t xml:space="preserve"> mund t</w:t>
      </w:r>
      <w:r w:rsidR="00E65281" w:rsidRPr="00C31687">
        <w:rPr>
          <w:rFonts w:ascii="Times New Roman" w:eastAsia="MS Mincho" w:hAnsi="Times New Roman" w:cs="Times New Roman"/>
          <w:sz w:val="24"/>
          <w:szCs w:val="24"/>
          <w:lang w:val="sq-AL"/>
        </w:rPr>
        <w:t>ë</w:t>
      </w:r>
      <w:r w:rsidR="00A153E6" w:rsidRPr="00C31687">
        <w:rPr>
          <w:rFonts w:ascii="Times New Roman" w:eastAsia="MS Mincho" w:hAnsi="Times New Roman" w:cs="Times New Roman"/>
          <w:sz w:val="24"/>
          <w:szCs w:val="24"/>
          <w:lang w:val="sq-AL"/>
        </w:rPr>
        <w:t xml:space="preserve"> cenohet</w:t>
      </w:r>
      <w:r w:rsidR="00CA65C4" w:rsidRPr="00C31687">
        <w:rPr>
          <w:rFonts w:ascii="Times New Roman" w:eastAsia="MS Mincho" w:hAnsi="Times New Roman" w:cs="Times New Roman"/>
          <w:sz w:val="24"/>
          <w:szCs w:val="24"/>
          <w:lang w:val="sq-AL"/>
        </w:rPr>
        <w:t xml:space="preserve"> prej dispozitave t</w:t>
      </w:r>
      <w:r w:rsidR="00F8150F" w:rsidRPr="00C31687">
        <w:rPr>
          <w:rFonts w:ascii="Times New Roman" w:eastAsia="MS Mincho" w:hAnsi="Times New Roman" w:cs="Times New Roman"/>
          <w:sz w:val="24"/>
          <w:szCs w:val="24"/>
          <w:lang w:val="sq-AL"/>
        </w:rPr>
        <w:t>ë</w:t>
      </w:r>
      <w:r w:rsidR="00CA65C4" w:rsidRPr="00C31687">
        <w:rPr>
          <w:rFonts w:ascii="Times New Roman" w:eastAsia="MS Mincho" w:hAnsi="Times New Roman" w:cs="Times New Roman"/>
          <w:sz w:val="24"/>
          <w:szCs w:val="24"/>
          <w:lang w:val="sq-AL"/>
        </w:rPr>
        <w:t xml:space="preserve"> kund</w:t>
      </w:r>
      <w:r w:rsidR="00F8150F" w:rsidRPr="00C31687">
        <w:rPr>
          <w:rFonts w:ascii="Times New Roman" w:eastAsia="MS Mincho" w:hAnsi="Times New Roman" w:cs="Times New Roman"/>
          <w:sz w:val="24"/>
          <w:szCs w:val="24"/>
          <w:lang w:val="sq-AL"/>
        </w:rPr>
        <w:t>ë</w:t>
      </w:r>
      <w:r w:rsidR="00CA65C4" w:rsidRPr="00C31687">
        <w:rPr>
          <w:rFonts w:ascii="Times New Roman" w:eastAsia="MS Mincho" w:hAnsi="Times New Roman" w:cs="Times New Roman"/>
          <w:sz w:val="24"/>
          <w:szCs w:val="24"/>
          <w:lang w:val="sq-AL"/>
        </w:rPr>
        <w:t>rshtuara</w:t>
      </w:r>
      <w:r w:rsidR="00E930BF" w:rsidRPr="00C31687">
        <w:rPr>
          <w:rFonts w:ascii="Times New Roman" w:eastAsia="MS Mincho" w:hAnsi="Times New Roman" w:cs="Times New Roman"/>
          <w:sz w:val="24"/>
          <w:szCs w:val="24"/>
          <w:lang w:val="sq-AL"/>
        </w:rPr>
        <w:t xml:space="preserve">, si dhe nuk ka </w:t>
      </w:r>
      <w:r w:rsidR="00A153E6" w:rsidRPr="00C31687">
        <w:rPr>
          <w:rFonts w:ascii="Times New Roman" w:eastAsia="MS Mincho" w:hAnsi="Times New Roman" w:cs="Times New Roman"/>
          <w:sz w:val="24"/>
          <w:szCs w:val="24"/>
          <w:lang w:val="sq-AL"/>
        </w:rPr>
        <w:t>provuar lidhjen e drejtpërdrejtë dhe të individualizuar mes situat</w:t>
      </w:r>
      <w:r w:rsidR="00E65281" w:rsidRPr="00C31687">
        <w:rPr>
          <w:rFonts w:ascii="Times New Roman" w:eastAsia="MS Mincho" w:hAnsi="Times New Roman" w:cs="Times New Roman"/>
          <w:sz w:val="24"/>
          <w:szCs w:val="24"/>
          <w:lang w:val="sq-AL"/>
        </w:rPr>
        <w:t>ë</w:t>
      </w:r>
      <w:r w:rsidR="00A153E6" w:rsidRPr="00C31687">
        <w:rPr>
          <w:rFonts w:ascii="Times New Roman" w:eastAsia="MS Mincho" w:hAnsi="Times New Roman" w:cs="Times New Roman"/>
          <w:sz w:val="24"/>
          <w:szCs w:val="24"/>
          <w:lang w:val="sq-AL"/>
        </w:rPr>
        <w:t>s dhe norm</w:t>
      </w:r>
      <w:r w:rsidR="00E65281" w:rsidRPr="00C31687">
        <w:rPr>
          <w:rFonts w:ascii="Times New Roman" w:eastAsia="MS Mincho" w:hAnsi="Times New Roman" w:cs="Times New Roman"/>
          <w:sz w:val="24"/>
          <w:szCs w:val="24"/>
          <w:lang w:val="sq-AL"/>
        </w:rPr>
        <w:t>ë</w:t>
      </w:r>
      <w:r w:rsidR="00A153E6" w:rsidRPr="00C31687">
        <w:rPr>
          <w:rFonts w:ascii="Times New Roman" w:eastAsia="MS Mincho" w:hAnsi="Times New Roman" w:cs="Times New Roman"/>
          <w:sz w:val="24"/>
          <w:szCs w:val="24"/>
          <w:lang w:val="sq-AL"/>
        </w:rPr>
        <w:t>s.</w:t>
      </w:r>
      <w:r w:rsidR="00C959A4" w:rsidRPr="00C31687">
        <w:rPr>
          <w:rFonts w:ascii="Times New Roman" w:eastAsia="MS Mincho" w:hAnsi="Times New Roman" w:cs="Times New Roman"/>
          <w:sz w:val="24"/>
          <w:szCs w:val="24"/>
          <w:lang w:val="sq-AL"/>
        </w:rPr>
        <w:t xml:space="preserve"> Gjithashtu</w:t>
      </w:r>
      <w:r w:rsidR="00EA4D5B" w:rsidRPr="00C31687">
        <w:rPr>
          <w:rFonts w:ascii="Times New Roman" w:eastAsia="MS Mincho" w:hAnsi="Times New Roman" w:cs="Times New Roman"/>
          <w:sz w:val="24"/>
          <w:szCs w:val="24"/>
          <w:lang w:val="sq-AL"/>
        </w:rPr>
        <w:t>,</w:t>
      </w:r>
      <w:r w:rsidR="00C959A4" w:rsidRPr="00C31687">
        <w:rPr>
          <w:rFonts w:ascii="Times New Roman" w:eastAsia="MS Mincho" w:hAnsi="Times New Roman" w:cs="Times New Roman"/>
          <w:sz w:val="24"/>
          <w:szCs w:val="24"/>
          <w:lang w:val="sq-AL"/>
        </w:rPr>
        <w:t xml:space="preserve"> </w:t>
      </w:r>
      <w:r w:rsidR="00C50DAB" w:rsidRPr="00C31687">
        <w:rPr>
          <w:rFonts w:ascii="Times New Roman" w:eastAsia="MS Mincho" w:hAnsi="Times New Roman" w:cs="Times New Roman"/>
          <w:sz w:val="24"/>
          <w:szCs w:val="24"/>
          <w:lang w:val="sq-AL"/>
        </w:rPr>
        <w:t>ë</w:t>
      </w:r>
      <w:r w:rsidR="00EB2358" w:rsidRPr="00C31687">
        <w:rPr>
          <w:rFonts w:ascii="Times New Roman" w:eastAsia="MS Mincho" w:hAnsi="Times New Roman" w:cs="Times New Roman"/>
          <w:sz w:val="24"/>
          <w:szCs w:val="24"/>
          <w:lang w:val="sq-AL"/>
        </w:rPr>
        <w:t>sht</w:t>
      </w:r>
      <w:r w:rsidR="00C50DAB" w:rsidRPr="00C31687">
        <w:rPr>
          <w:rFonts w:ascii="Times New Roman" w:eastAsia="MS Mincho" w:hAnsi="Times New Roman" w:cs="Times New Roman"/>
          <w:sz w:val="24"/>
          <w:szCs w:val="24"/>
          <w:lang w:val="sq-AL"/>
        </w:rPr>
        <w:t>ë</w:t>
      </w:r>
      <w:r w:rsidR="00EB2358" w:rsidRPr="00C31687">
        <w:rPr>
          <w:rFonts w:ascii="Times New Roman" w:eastAsia="MS Mincho" w:hAnsi="Times New Roman" w:cs="Times New Roman"/>
          <w:sz w:val="24"/>
          <w:szCs w:val="24"/>
          <w:lang w:val="sq-AL"/>
        </w:rPr>
        <w:t xml:space="preserve"> </w:t>
      </w:r>
      <w:r w:rsidR="00C959A4" w:rsidRPr="00C31687">
        <w:rPr>
          <w:rFonts w:ascii="Times New Roman" w:eastAsia="MS Mincho" w:hAnsi="Times New Roman" w:cs="Times New Roman"/>
          <w:sz w:val="24"/>
          <w:szCs w:val="24"/>
          <w:lang w:val="sq-AL"/>
        </w:rPr>
        <w:t xml:space="preserve">krijuar </w:t>
      </w:r>
      <w:r w:rsidR="00EA4D5B" w:rsidRPr="00C31687">
        <w:rPr>
          <w:rFonts w:ascii="Times New Roman" w:eastAsia="MS Mincho" w:hAnsi="Times New Roman" w:cs="Times New Roman"/>
          <w:sz w:val="24"/>
          <w:szCs w:val="24"/>
          <w:lang w:val="sq-AL"/>
        </w:rPr>
        <w:t>e</w:t>
      </w:r>
      <w:r w:rsidR="00EB2358" w:rsidRPr="00C31687">
        <w:rPr>
          <w:rFonts w:ascii="Times New Roman" w:eastAsia="MS Mincho" w:hAnsi="Times New Roman" w:cs="Times New Roman"/>
          <w:sz w:val="24"/>
          <w:szCs w:val="24"/>
          <w:lang w:val="sq-AL"/>
        </w:rPr>
        <w:t xml:space="preserve">dhe </w:t>
      </w:r>
      <w:r w:rsidR="00C959A4" w:rsidRPr="00C31687">
        <w:rPr>
          <w:rFonts w:ascii="Times New Roman" w:eastAsia="MS Mincho" w:hAnsi="Times New Roman" w:cs="Times New Roman"/>
          <w:sz w:val="24"/>
          <w:szCs w:val="24"/>
          <w:lang w:val="sq-AL"/>
        </w:rPr>
        <w:t>Sindikat</w:t>
      </w:r>
      <w:r w:rsidR="00EB2358" w:rsidRPr="00C31687">
        <w:rPr>
          <w:rFonts w:ascii="Times New Roman" w:eastAsia="MS Mincho" w:hAnsi="Times New Roman" w:cs="Times New Roman"/>
          <w:sz w:val="24"/>
          <w:szCs w:val="24"/>
          <w:lang w:val="sq-AL"/>
        </w:rPr>
        <w:t>a</w:t>
      </w:r>
      <w:r w:rsidR="00C959A4" w:rsidRPr="00C31687">
        <w:rPr>
          <w:rFonts w:ascii="Times New Roman" w:eastAsia="MS Mincho" w:hAnsi="Times New Roman" w:cs="Times New Roman"/>
          <w:sz w:val="24"/>
          <w:szCs w:val="24"/>
          <w:lang w:val="sq-AL"/>
        </w:rPr>
        <w:t xml:space="preserve"> e Policis</w:t>
      </w:r>
      <w:r w:rsidR="00EB2358" w:rsidRPr="00C31687">
        <w:rPr>
          <w:rFonts w:ascii="Times New Roman" w:eastAsia="MS Mincho" w:hAnsi="Times New Roman" w:cs="Times New Roman"/>
          <w:sz w:val="24"/>
          <w:szCs w:val="24"/>
          <w:lang w:val="sq-AL"/>
        </w:rPr>
        <w:t>ë</w:t>
      </w:r>
      <w:r w:rsidR="00C959A4" w:rsidRPr="00C31687">
        <w:rPr>
          <w:rFonts w:ascii="Times New Roman" w:eastAsia="MS Mincho" w:hAnsi="Times New Roman" w:cs="Times New Roman"/>
          <w:sz w:val="24"/>
          <w:szCs w:val="24"/>
          <w:lang w:val="sq-AL"/>
        </w:rPr>
        <w:t xml:space="preserve"> s</w:t>
      </w:r>
      <w:r w:rsidR="00EB2358" w:rsidRPr="00C31687">
        <w:rPr>
          <w:rFonts w:ascii="Times New Roman" w:eastAsia="MS Mincho" w:hAnsi="Times New Roman" w:cs="Times New Roman"/>
          <w:sz w:val="24"/>
          <w:szCs w:val="24"/>
          <w:lang w:val="sq-AL"/>
        </w:rPr>
        <w:t>ë</w:t>
      </w:r>
      <w:r w:rsidR="00C959A4" w:rsidRPr="00C31687">
        <w:rPr>
          <w:rFonts w:ascii="Times New Roman" w:eastAsia="MS Mincho" w:hAnsi="Times New Roman" w:cs="Times New Roman"/>
          <w:sz w:val="24"/>
          <w:szCs w:val="24"/>
          <w:lang w:val="sq-AL"/>
        </w:rPr>
        <w:t xml:space="preserve"> Shtetit, e cila mund t</w:t>
      </w:r>
      <w:r w:rsidR="00EB2358" w:rsidRPr="00C31687">
        <w:rPr>
          <w:rFonts w:ascii="Times New Roman" w:eastAsia="MS Mincho" w:hAnsi="Times New Roman" w:cs="Times New Roman"/>
          <w:sz w:val="24"/>
          <w:szCs w:val="24"/>
          <w:lang w:val="sq-AL"/>
        </w:rPr>
        <w:t>ë</w:t>
      </w:r>
      <w:r w:rsidR="00C959A4" w:rsidRPr="00C31687">
        <w:rPr>
          <w:rFonts w:ascii="Times New Roman" w:eastAsia="MS Mincho" w:hAnsi="Times New Roman" w:cs="Times New Roman"/>
          <w:sz w:val="24"/>
          <w:szCs w:val="24"/>
          <w:lang w:val="sq-AL"/>
        </w:rPr>
        <w:t xml:space="preserve"> mbroj</w:t>
      </w:r>
      <w:r w:rsidR="00EB2358" w:rsidRPr="00C31687">
        <w:rPr>
          <w:rFonts w:ascii="Times New Roman" w:eastAsia="MS Mincho" w:hAnsi="Times New Roman" w:cs="Times New Roman"/>
          <w:sz w:val="24"/>
          <w:szCs w:val="24"/>
          <w:lang w:val="sq-AL"/>
        </w:rPr>
        <w:t>ë</w:t>
      </w:r>
      <w:r w:rsidR="00C959A4" w:rsidRPr="00C31687">
        <w:rPr>
          <w:rFonts w:ascii="Times New Roman" w:eastAsia="MS Mincho" w:hAnsi="Times New Roman" w:cs="Times New Roman"/>
          <w:sz w:val="24"/>
          <w:szCs w:val="24"/>
          <w:lang w:val="sq-AL"/>
        </w:rPr>
        <w:t xml:space="preserve"> interesat </w:t>
      </w:r>
      <w:r w:rsidR="00D775B6" w:rsidRPr="00C31687">
        <w:rPr>
          <w:rFonts w:ascii="Times New Roman" w:eastAsia="MS Mincho" w:hAnsi="Times New Roman" w:cs="Times New Roman"/>
          <w:sz w:val="24"/>
          <w:szCs w:val="24"/>
          <w:lang w:val="sq-AL"/>
        </w:rPr>
        <w:t>e punonj</w:t>
      </w:r>
      <w:r w:rsidR="00E07FF1" w:rsidRPr="00C31687">
        <w:rPr>
          <w:rFonts w:ascii="Times New Roman" w:eastAsia="MS Mincho" w:hAnsi="Times New Roman" w:cs="Times New Roman"/>
          <w:sz w:val="24"/>
          <w:szCs w:val="24"/>
          <w:lang w:val="sq-AL"/>
        </w:rPr>
        <w:t>ë</w:t>
      </w:r>
      <w:r w:rsidR="00D775B6" w:rsidRPr="00C31687">
        <w:rPr>
          <w:rFonts w:ascii="Times New Roman" w:eastAsia="MS Mincho" w:hAnsi="Times New Roman" w:cs="Times New Roman"/>
          <w:sz w:val="24"/>
          <w:szCs w:val="24"/>
          <w:lang w:val="sq-AL"/>
        </w:rPr>
        <w:t>sve t</w:t>
      </w:r>
      <w:r w:rsidR="00E07FF1" w:rsidRPr="00C31687">
        <w:rPr>
          <w:rFonts w:ascii="Times New Roman" w:eastAsia="MS Mincho" w:hAnsi="Times New Roman" w:cs="Times New Roman"/>
          <w:sz w:val="24"/>
          <w:szCs w:val="24"/>
          <w:lang w:val="sq-AL"/>
        </w:rPr>
        <w:t>ë</w:t>
      </w:r>
      <w:r w:rsidR="00D775B6" w:rsidRPr="00C31687">
        <w:rPr>
          <w:rFonts w:ascii="Times New Roman" w:eastAsia="MS Mincho" w:hAnsi="Times New Roman" w:cs="Times New Roman"/>
          <w:sz w:val="24"/>
          <w:szCs w:val="24"/>
          <w:lang w:val="sq-AL"/>
        </w:rPr>
        <w:t xml:space="preserve"> Policis</w:t>
      </w:r>
      <w:r w:rsidR="00E07FF1" w:rsidRPr="00C31687">
        <w:rPr>
          <w:rFonts w:ascii="Times New Roman" w:eastAsia="MS Mincho" w:hAnsi="Times New Roman" w:cs="Times New Roman"/>
          <w:sz w:val="24"/>
          <w:szCs w:val="24"/>
          <w:lang w:val="sq-AL"/>
        </w:rPr>
        <w:t>ë</w:t>
      </w:r>
      <w:r w:rsidR="00D775B6" w:rsidRPr="00C31687">
        <w:rPr>
          <w:rFonts w:ascii="Times New Roman" w:eastAsia="MS Mincho" w:hAnsi="Times New Roman" w:cs="Times New Roman"/>
          <w:sz w:val="24"/>
          <w:szCs w:val="24"/>
          <w:lang w:val="sq-AL"/>
        </w:rPr>
        <w:t xml:space="preserve"> s</w:t>
      </w:r>
      <w:r w:rsidR="00E07FF1" w:rsidRPr="00C31687">
        <w:rPr>
          <w:rFonts w:ascii="Times New Roman" w:eastAsia="MS Mincho" w:hAnsi="Times New Roman" w:cs="Times New Roman"/>
          <w:sz w:val="24"/>
          <w:szCs w:val="24"/>
          <w:lang w:val="sq-AL"/>
        </w:rPr>
        <w:t>ë</w:t>
      </w:r>
      <w:r w:rsidR="00D775B6" w:rsidRPr="00C31687">
        <w:rPr>
          <w:rFonts w:ascii="Times New Roman" w:eastAsia="MS Mincho" w:hAnsi="Times New Roman" w:cs="Times New Roman"/>
          <w:sz w:val="24"/>
          <w:szCs w:val="24"/>
          <w:lang w:val="sq-AL"/>
        </w:rPr>
        <w:t xml:space="preserve"> Shtetit, si an</w:t>
      </w:r>
      <w:r w:rsidR="00E07FF1" w:rsidRPr="00C31687">
        <w:rPr>
          <w:rFonts w:ascii="Times New Roman" w:eastAsia="MS Mincho" w:hAnsi="Times New Roman" w:cs="Times New Roman"/>
          <w:sz w:val="24"/>
          <w:szCs w:val="24"/>
          <w:lang w:val="sq-AL"/>
        </w:rPr>
        <w:t>ë</w:t>
      </w:r>
      <w:r w:rsidR="00D775B6" w:rsidRPr="00C31687">
        <w:rPr>
          <w:rFonts w:ascii="Times New Roman" w:eastAsia="MS Mincho" w:hAnsi="Times New Roman" w:cs="Times New Roman"/>
          <w:sz w:val="24"/>
          <w:szCs w:val="24"/>
          <w:lang w:val="sq-AL"/>
        </w:rPr>
        <w:t>tar</w:t>
      </w:r>
      <w:r w:rsidR="00E07FF1" w:rsidRPr="00C31687">
        <w:rPr>
          <w:rFonts w:ascii="Times New Roman" w:eastAsia="MS Mincho" w:hAnsi="Times New Roman" w:cs="Times New Roman"/>
          <w:sz w:val="24"/>
          <w:szCs w:val="24"/>
          <w:lang w:val="sq-AL"/>
        </w:rPr>
        <w:t>ë</w:t>
      </w:r>
      <w:r w:rsidR="00D775B6" w:rsidRPr="00C31687">
        <w:rPr>
          <w:rFonts w:ascii="Times New Roman" w:eastAsia="MS Mincho" w:hAnsi="Times New Roman" w:cs="Times New Roman"/>
          <w:sz w:val="24"/>
          <w:szCs w:val="24"/>
          <w:lang w:val="sq-AL"/>
        </w:rPr>
        <w:t xml:space="preserve"> t</w:t>
      </w:r>
      <w:r w:rsidR="00E07FF1" w:rsidRPr="00C31687">
        <w:rPr>
          <w:rFonts w:ascii="Times New Roman" w:eastAsia="MS Mincho" w:hAnsi="Times New Roman" w:cs="Times New Roman"/>
          <w:sz w:val="24"/>
          <w:szCs w:val="24"/>
          <w:lang w:val="sq-AL"/>
        </w:rPr>
        <w:t>ë</w:t>
      </w:r>
      <w:r w:rsidR="00D775B6" w:rsidRPr="00C31687">
        <w:rPr>
          <w:rFonts w:ascii="Times New Roman" w:eastAsia="MS Mincho" w:hAnsi="Times New Roman" w:cs="Times New Roman"/>
          <w:sz w:val="24"/>
          <w:szCs w:val="24"/>
          <w:lang w:val="sq-AL"/>
        </w:rPr>
        <w:t xml:space="preserve"> sindikat</w:t>
      </w:r>
      <w:r w:rsidR="00E07FF1" w:rsidRPr="00C31687">
        <w:rPr>
          <w:rFonts w:ascii="Times New Roman" w:eastAsia="MS Mincho" w:hAnsi="Times New Roman" w:cs="Times New Roman"/>
          <w:sz w:val="24"/>
          <w:szCs w:val="24"/>
          <w:lang w:val="sq-AL"/>
        </w:rPr>
        <w:t>ë</w:t>
      </w:r>
      <w:r w:rsidR="00D775B6" w:rsidRPr="00C31687">
        <w:rPr>
          <w:rFonts w:ascii="Times New Roman" w:eastAsia="MS Mincho" w:hAnsi="Times New Roman" w:cs="Times New Roman"/>
          <w:sz w:val="24"/>
          <w:szCs w:val="24"/>
          <w:lang w:val="sq-AL"/>
        </w:rPr>
        <w:t>s dhe subjekte t</w:t>
      </w:r>
      <w:r w:rsidR="00E07FF1" w:rsidRPr="00C31687">
        <w:rPr>
          <w:rFonts w:ascii="Times New Roman" w:eastAsia="MS Mincho" w:hAnsi="Times New Roman" w:cs="Times New Roman"/>
          <w:sz w:val="24"/>
          <w:szCs w:val="24"/>
          <w:lang w:val="sq-AL"/>
        </w:rPr>
        <w:t>ë</w:t>
      </w:r>
      <w:r w:rsidR="00D775B6" w:rsidRPr="00C31687">
        <w:rPr>
          <w:rFonts w:ascii="Times New Roman" w:eastAsia="MS Mincho" w:hAnsi="Times New Roman" w:cs="Times New Roman"/>
          <w:sz w:val="24"/>
          <w:szCs w:val="24"/>
          <w:lang w:val="sq-AL"/>
        </w:rPr>
        <w:t xml:space="preserve"> ligjit nr.12/2018</w:t>
      </w:r>
      <w:r w:rsidR="00EA1200" w:rsidRPr="00C31687">
        <w:rPr>
          <w:rFonts w:ascii="Times New Roman" w:eastAsia="MS Mincho" w:hAnsi="Times New Roman" w:cs="Times New Roman"/>
          <w:sz w:val="24"/>
          <w:szCs w:val="24"/>
          <w:lang w:val="sq-AL"/>
        </w:rPr>
        <w:t>.</w:t>
      </w:r>
    </w:p>
    <w:p w:rsidR="00A153E6" w:rsidRPr="00C31687" w:rsidRDefault="00364CE7" w:rsidP="00EA1200">
      <w:pPr>
        <w:shd w:val="clear" w:color="auto" w:fill="FFFFFF" w:themeFill="background1"/>
        <w:tabs>
          <w:tab w:val="left" w:pos="1080"/>
        </w:tabs>
        <w:autoSpaceDE w:val="0"/>
        <w:autoSpaceDN w:val="0"/>
        <w:adjustRightInd w:val="0"/>
        <w:spacing w:after="0" w:line="360" w:lineRule="auto"/>
        <w:ind w:left="1260" w:hanging="540"/>
        <w:contextualSpacing/>
        <w:jc w:val="both"/>
        <w:rPr>
          <w:rFonts w:ascii="Times New Roman" w:eastAsia="MS Mincho" w:hAnsi="Times New Roman" w:cs="Times New Roman"/>
          <w:sz w:val="24"/>
          <w:szCs w:val="24"/>
          <w:lang w:val="sq-AL"/>
        </w:rPr>
      </w:pPr>
      <w:r w:rsidRPr="00C31687">
        <w:rPr>
          <w:rFonts w:ascii="Times New Roman" w:eastAsia="MS Mincho" w:hAnsi="Times New Roman" w:cs="Times New Roman"/>
          <w:sz w:val="24"/>
          <w:szCs w:val="24"/>
          <w:lang w:val="sq-AL"/>
        </w:rPr>
        <w:t>9</w:t>
      </w:r>
      <w:r w:rsidR="00A153E6" w:rsidRPr="00C31687">
        <w:rPr>
          <w:rFonts w:ascii="Times New Roman" w:eastAsia="MS Mincho" w:hAnsi="Times New Roman" w:cs="Times New Roman"/>
          <w:sz w:val="24"/>
          <w:szCs w:val="24"/>
          <w:lang w:val="sq-AL"/>
        </w:rPr>
        <w:t xml:space="preserve">.3. </w:t>
      </w:r>
      <w:r w:rsidR="00B72AB0" w:rsidRPr="00C31687">
        <w:rPr>
          <w:rFonts w:ascii="Times New Roman" w:eastAsia="MS Mincho" w:hAnsi="Times New Roman" w:cs="Times New Roman"/>
          <w:sz w:val="24"/>
          <w:szCs w:val="24"/>
          <w:lang w:val="sq-AL"/>
        </w:rPr>
        <w:t>Referencat n</w:t>
      </w:r>
      <w:r w:rsidR="00E65281" w:rsidRPr="00C31687">
        <w:rPr>
          <w:rFonts w:ascii="Times New Roman" w:eastAsia="MS Mincho" w:hAnsi="Times New Roman" w:cs="Times New Roman"/>
          <w:sz w:val="24"/>
          <w:szCs w:val="24"/>
          <w:lang w:val="sq-AL"/>
        </w:rPr>
        <w:t>ë</w:t>
      </w:r>
      <w:r w:rsidR="00B72AB0" w:rsidRPr="00C31687">
        <w:rPr>
          <w:rFonts w:ascii="Times New Roman" w:eastAsia="MS Mincho" w:hAnsi="Times New Roman" w:cs="Times New Roman"/>
          <w:sz w:val="24"/>
          <w:szCs w:val="24"/>
          <w:lang w:val="sq-AL"/>
        </w:rPr>
        <w:t xml:space="preserve"> norma</w:t>
      </w:r>
      <w:r w:rsidR="00501A71" w:rsidRPr="00C31687">
        <w:rPr>
          <w:rFonts w:ascii="Times New Roman" w:eastAsia="MS Mincho" w:hAnsi="Times New Roman" w:cs="Times New Roman"/>
          <w:sz w:val="24"/>
          <w:szCs w:val="24"/>
          <w:lang w:val="sq-AL"/>
        </w:rPr>
        <w:t>t</w:t>
      </w:r>
      <w:r w:rsidR="00B72AB0" w:rsidRPr="00C31687">
        <w:rPr>
          <w:rFonts w:ascii="Times New Roman" w:eastAsia="MS Mincho" w:hAnsi="Times New Roman" w:cs="Times New Roman"/>
          <w:sz w:val="24"/>
          <w:szCs w:val="24"/>
          <w:lang w:val="sq-AL"/>
        </w:rPr>
        <w:t xml:space="preserve"> dhe vendime</w:t>
      </w:r>
      <w:r w:rsidR="00FA78B1" w:rsidRPr="00C31687">
        <w:rPr>
          <w:rFonts w:ascii="Times New Roman" w:eastAsia="MS Mincho" w:hAnsi="Times New Roman" w:cs="Times New Roman"/>
          <w:sz w:val="24"/>
          <w:szCs w:val="24"/>
          <w:lang w:val="sq-AL"/>
        </w:rPr>
        <w:t>t</w:t>
      </w:r>
      <w:r w:rsidR="00B72AB0" w:rsidRPr="00C31687">
        <w:rPr>
          <w:rFonts w:ascii="Times New Roman" w:eastAsia="MS Mincho" w:hAnsi="Times New Roman" w:cs="Times New Roman"/>
          <w:sz w:val="24"/>
          <w:szCs w:val="24"/>
          <w:lang w:val="sq-AL"/>
        </w:rPr>
        <w:t xml:space="preserve"> gjyq</w:t>
      </w:r>
      <w:r w:rsidR="00E65281" w:rsidRPr="00C31687">
        <w:rPr>
          <w:rFonts w:ascii="Times New Roman" w:eastAsia="MS Mincho" w:hAnsi="Times New Roman" w:cs="Times New Roman"/>
          <w:sz w:val="24"/>
          <w:szCs w:val="24"/>
          <w:lang w:val="sq-AL"/>
        </w:rPr>
        <w:t>ë</w:t>
      </w:r>
      <w:r w:rsidR="00B72AB0" w:rsidRPr="00C31687">
        <w:rPr>
          <w:rFonts w:ascii="Times New Roman" w:eastAsia="MS Mincho" w:hAnsi="Times New Roman" w:cs="Times New Roman"/>
          <w:sz w:val="24"/>
          <w:szCs w:val="24"/>
          <w:lang w:val="sq-AL"/>
        </w:rPr>
        <w:t xml:space="preserve">sore </w:t>
      </w:r>
      <w:r w:rsidR="00B72AB0" w:rsidRPr="00C31687">
        <w:rPr>
          <w:rFonts w:ascii="Times New Roman" w:eastAsia="MS Mincho" w:hAnsi="Times New Roman" w:cs="Times New Roman"/>
          <w:i/>
          <w:sz w:val="24"/>
          <w:szCs w:val="24"/>
          <w:lang w:val="sq-AL"/>
        </w:rPr>
        <w:t>p</w:t>
      </w:r>
      <w:r w:rsidR="00E65281" w:rsidRPr="00C31687">
        <w:rPr>
          <w:rFonts w:ascii="Times New Roman" w:eastAsia="MS Mincho" w:hAnsi="Times New Roman" w:cs="Times New Roman"/>
          <w:i/>
          <w:sz w:val="24"/>
          <w:szCs w:val="24"/>
          <w:lang w:val="sq-AL"/>
        </w:rPr>
        <w:t>ë</w:t>
      </w:r>
      <w:r w:rsidR="00B72AB0" w:rsidRPr="00C31687">
        <w:rPr>
          <w:rFonts w:ascii="Times New Roman" w:eastAsia="MS Mincho" w:hAnsi="Times New Roman" w:cs="Times New Roman"/>
          <w:i/>
          <w:sz w:val="24"/>
          <w:szCs w:val="24"/>
          <w:lang w:val="sq-AL"/>
        </w:rPr>
        <w:t>r cenimin e dinjitetit</w:t>
      </w:r>
      <w:r w:rsidR="00B72AB0" w:rsidRPr="00C31687">
        <w:rPr>
          <w:rFonts w:ascii="Times New Roman" w:eastAsia="MS Mincho" w:hAnsi="Times New Roman" w:cs="Times New Roman"/>
          <w:sz w:val="24"/>
          <w:szCs w:val="24"/>
          <w:lang w:val="sq-AL"/>
        </w:rPr>
        <w:t xml:space="preserve"> nuk mund t</w:t>
      </w:r>
      <w:r w:rsidR="00E65281" w:rsidRPr="00C31687">
        <w:rPr>
          <w:rFonts w:ascii="Times New Roman" w:eastAsia="MS Mincho" w:hAnsi="Times New Roman" w:cs="Times New Roman"/>
          <w:sz w:val="24"/>
          <w:szCs w:val="24"/>
          <w:lang w:val="sq-AL"/>
        </w:rPr>
        <w:t>ë</w:t>
      </w:r>
      <w:r w:rsidR="00B72AB0" w:rsidRPr="00C31687">
        <w:rPr>
          <w:rFonts w:ascii="Times New Roman" w:eastAsia="MS Mincho" w:hAnsi="Times New Roman" w:cs="Times New Roman"/>
          <w:sz w:val="24"/>
          <w:szCs w:val="24"/>
          <w:lang w:val="sq-AL"/>
        </w:rPr>
        <w:t xml:space="preserve"> merren parasysh</w:t>
      </w:r>
      <w:r w:rsidR="00EA4D5B" w:rsidRPr="00C31687">
        <w:rPr>
          <w:rFonts w:ascii="Times New Roman" w:eastAsia="MS Mincho" w:hAnsi="Times New Roman" w:cs="Times New Roman"/>
          <w:sz w:val="24"/>
          <w:szCs w:val="24"/>
          <w:lang w:val="sq-AL"/>
        </w:rPr>
        <w:t>,</w:t>
      </w:r>
      <w:r w:rsidR="00B72AB0" w:rsidRPr="00C31687">
        <w:rPr>
          <w:rFonts w:ascii="Times New Roman" w:eastAsia="MS Mincho" w:hAnsi="Times New Roman" w:cs="Times New Roman"/>
          <w:sz w:val="24"/>
          <w:szCs w:val="24"/>
          <w:lang w:val="sq-AL"/>
        </w:rPr>
        <w:t xml:space="preserve"> pasi jan</w:t>
      </w:r>
      <w:r w:rsidR="00E65281" w:rsidRPr="00C31687">
        <w:rPr>
          <w:rFonts w:ascii="Times New Roman" w:eastAsia="MS Mincho" w:hAnsi="Times New Roman" w:cs="Times New Roman"/>
          <w:sz w:val="24"/>
          <w:szCs w:val="24"/>
          <w:lang w:val="sq-AL"/>
        </w:rPr>
        <w:t>ë</w:t>
      </w:r>
      <w:r w:rsidR="00B72AB0" w:rsidRPr="00C31687">
        <w:rPr>
          <w:rFonts w:ascii="Times New Roman" w:eastAsia="MS Mincho" w:hAnsi="Times New Roman" w:cs="Times New Roman"/>
          <w:sz w:val="24"/>
          <w:szCs w:val="24"/>
          <w:lang w:val="sq-AL"/>
        </w:rPr>
        <w:t xml:space="preserve"> t</w:t>
      </w:r>
      <w:r w:rsidR="00E65281" w:rsidRPr="00C31687">
        <w:rPr>
          <w:rFonts w:ascii="Times New Roman" w:eastAsia="MS Mincho" w:hAnsi="Times New Roman" w:cs="Times New Roman"/>
          <w:sz w:val="24"/>
          <w:szCs w:val="24"/>
          <w:lang w:val="sq-AL"/>
        </w:rPr>
        <w:t>ë</w:t>
      </w:r>
      <w:r w:rsidR="00B72AB0" w:rsidRPr="00C31687">
        <w:rPr>
          <w:rFonts w:ascii="Times New Roman" w:eastAsia="MS Mincho" w:hAnsi="Times New Roman" w:cs="Times New Roman"/>
          <w:sz w:val="24"/>
          <w:szCs w:val="24"/>
          <w:lang w:val="sq-AL"/>
        </w:rPr>
        <w:t xml:space="preserve"> bazuara n</w:t>
      </w:r>
      <w:r w:rsidR="00E65281" w:rsidRPr="00C31687">
        <w:rPr>
          <w:rFonts w:ascii="Times New Roman" w:eastAsia="MS Mincho" w:hAnsi="Times New Roman" w:cs="Times New Roman"/>
          <w:sz w:val="24"/>
          <w:szCs w:val="24"/>
          <w:lang w:val="sq-AL"/>
        </w:rPr>
        <w:t>ë</w:t>
      </w:r>
      <w:r w:rsidR="00B72AB0" w:rsidRPr="00C31687">
        <w:rPr>
          <w:rFonts w:ascii="Times New Roman" w:eastAsia="MS Mincho" w:hAnsi="Times New Roman" w:cs="Times New Roman"/>
          <w:sz w:val="24"/>
          <w:szCs w:val="24"/>
          <w:lang w:val="sq-AL"/>
        </w:rPr>
        <w:t xml:space="preserve"> legjislacionin penal</w:t>
      </w:r>
      <w:r w:rsidR="00501A71" w:rsidRPr="00C31687">
        <w:rPr>
          <w:rFonts w:ascii="Times New Roman" w:eastAsia="MS Mincho" w:hAnsi="Times New Roman" w:cs="Times New Roman"/>
          <w:sz w:val="24"/>
          <w:szCs w:val="24"/>
          <w:lang w:val="sq-AL"/>
        </w:rPr>
        <w:t>,</w:t>
      </w:r>
      <w:r w:rsidR="00B72AB0" w:rsidRPr="00C31687">
        <w:rPr>
          <w:rFonts w:ascii="Times New Roman" w:eastAsia="MS Mincho" w:hAnsi="Times New Roman" w:cs="Times New Roman"/>
          <w:sz w:val="24"/>
          <w:szCs w:val="24"/>
          <w:lang w:val="sq-AL"/>
        </w:rPr>
        <w:t xml:space="preserve"> </w:t>
      </w:r>
      <w:r w:rsidR="00E930BF" w:rsidRPr="00C31687">
        <w:rPr>
          <w:rFonts w:ascii="Times New Roman" w:eastAsia="MS Mincho" w:hAnsi="Times New Roman" w:cs="Times New Roman"/>
          <w:sz w:val="24"/>
          <w:szCs w:val="24"/>
          <w:lang w:val="sq-AL"/>
        </w:rPr>
        <w:t xml:space="preserve">ku </w:t>
      </w:r>
      <w:r w:rsidR="00B72AB0" w:rsidRPr="00C31687">
        <w:rPr>
          <w:rFonts w:ascii="Times New Roman" w:eastAsia="MS Mincho" w:hAnsi="Times New Roman" w:cs="Times New Roman"/>
          <w:sz w:val="24"/>
          <w:szCs w:val="24"/>
          <w:lang w:val="sq-AL"/>
        </w:rPr>
        <w:t>n</w:t>
      </w:r>
      <w:r w:rsidR="00E65281" w:rsidRPr="00C31687">
        <w:rPr>
          <w:rFonts w:ascii="Times New Roman" w:eastAsia="MS Mincho" w:hAnsi="Times New Roman" w:cs="Times New Roman"/>
          <w:sz w:val="24"/>
          <w:szCs w:val="24"/>
          <w:lang w:val="sq-AL"/>
        </w:rPr>
        <w:t>ë</w:t>
      </w:r>
      <w:r w:rsidR="00B72AB0" w:rsidRPr="00C31687">
        <w:rPr>
          <w:rFonts w:ascii="Times New Roman" w:eastAsia="MS Mincho" w:hAnsi="Times New Roman" w:cs="Times New Roman"/>
          <w:sz w:val="24"/>
          <w:szCs w:val="24"/>
          <w:lang w:val="sq-AL"/>
        </w:rPr>
        <w:t>nshtrimi ndaj testit b</w:t>
      </w:r>
      <w:r w:rsidR="00E65281" w:rsidRPr="00C31687">
        <w:rPr>
          <w:rFonts w:ascii="Times New Roman" w:eastAsia="MS Mincho" w:hAnsi="Times New Roman" w:cs="Times New Roman"/>
          <w:sz w:val="24"/>
          <w:szCs w:val="24"/>
          <w:lang w:val="sq-AL"/>
        </w:rPr>
        <w:t>ë</w:t>
      </w:r>
      <w:r w:rsidR="00B72AB0" w:rsidRPr="00C31687">
        <w:rPr>
          <w:rFonts w:ascii="Times New Roman" w:eastAsia="MS Mincho" w:hAnsi="Times New Roman" w:cs="Times New Roman"/>
          <w:sz w:val="24"/>
          <w:szCs w:val="24"/>
          <w:lang w:val="sq-AL"/>
        </w:rPr>
        <w:t>het pa p</w:t>
      </w:r>
      <w:r w:rsidR="00E65281" w:rsidRPr="00C31687">
        <w:rPr>
          <w:rFonts w:ascii="Times New Roman" w:eastAsia="MS Mincho" w:hAnsi="Times New Roman" w:cs="Times New Roman"/>
          <w:sz w:val="24"/>
          <w:szCs w:val="24"/>
          <w:lang w:val="sq-AL"/>
        </w:rPr>
        <w:t>ë</w:t>
      </w:r>
      <w:r w:rsidR="00B72AB0" w:rsidRPr="00C31687">
        <w:rPr>
          <w:rFonts w:ascii="Times New Roman" w:eastAsia="MS Mincho" w:hAnsi="Times New Roman" w:cs="Times New Roman"/>
          <w:sz w:val="24"/>
          <w:szCs w:val="24"/>
          <w:lang w:val="sq-AL"/>
        </w:rPr>
        <w:t>lqimin e vet</w:t>
      </w:r>
      <w:r w:rsidR="00E65281" w:rsidRPr="00C31687">
        <w:rPr>
          <w:rFonts w:ascii="Times New Roman" w:eastAsia="MS Mincho" w:hAnsi="Times New Roman" w:cs="Times New Roman"/>
          <w:sz w:val="24"/>
          <w:szCs w:val="24"/>
          <w:lang w:val="sq-AL"/>
        </w:rPr>
        <w:t>ë</w:t>
      </w:r>
      <w:r w:rsidR="00B72AB0" w:rsidRPr="00C31687">
        <w:rPr>
          <w:rFonts w:ascii="Times New Roman" w:eastAsia="MS Mincho" w:hAnsi="Times New Roman" w:cs="Times New Roman"/>
          <w:sz w:val="24"/>
          <w:szCs w:val="24"/>
          <w:lang w:val="sq-AL"/>
        </w:rPr>
        <w:t xml:space="preserve"> personit. Ligji nr.</w:t>
      </w:r>
      <w:r w:rsidR="0058510B" w:rsidRPr="00C31687">
        <w:rPr>
          <w:rFonts w:ascii="Times New Roman" w:eastAsia="MS Mincho" w:hAnsi="Times New Roman" w:cs="Times New Roman"/>
          <w:sz w:val="24"/>
          <w:szCs w:val="24"/>
          <w:lang w:val="sq-AL"/>
        </w:rPr>
        <w:t xml:space="preserve"> </w:t>
      </w:r>
      <w:r w:rsidR="00B72AB0" w:rsidRPr="00C31687">
        <w:rPr>
          <w:rFonts w:ascii="Times New Roman" w:eastAsia="MS Mincho" w:hAnsi="Times New Roman" w:cs="Times New Roman"/>
          <w:sz w:val="24"/>
          <w:szCs w:val="24"/>
          <w:lang w:val="sq-AL"/>
        </w:rPr>
        <w:t xml:space="preserve">95/2016 nuk </w:t>
      </w:r>
      <w:r w:rsidR="00E65281" w:rsidRPr="00C31687">
        <w:rPr>
          <w:rFonts w:ascii="Times New Roman" w:eastAsia="MS Mincho" w:hAnsi="Times New Roman" w:cs="Times New Roman"/>
          <w:sz w:val="24"/>
          <w:szCs w:val="24"/>
          <w:lang w:val="sq-AL"/>
        </w:rPr>
        <w:t>ë</w:t>
      </w:r>
      <w:r w:rsidR="00B72AB0" w:rsidRPr="00C31687">
        <w:rPr>
          <w:rFonts w:ascii="Times New Roman" w:eastAsia="MS Mincho" w:hAnsi="Times New Roman" w:cs="Times New Roman"/>
          <w:sz w:val="24"/>
          <w:szCs w:val="24"/>
          <w:lang w:val="sq-AL"/>
        </w:rPr>
        <w:t>sht</w:t>
      </w:r>
      <w:r w:rsidR="00E65281" w:rsidRPr="00C31687">
        <w:rPr>
          <w:rFonts w:ascii="Times New Roman" w:eastAsia="MS Mincho" w:hAnsi="Times New Roman" w:cs="Times New Roman"/>
          <w:sz w:val="24"/>
          <w:szCs w:val="24"/>
          <w:lang w:val="sq-AL"/>
        </w:rPr>
        <w:t>ë</w:t>
      </w:r>
      <w:r w:rsidR="00B72AB0" w:rsidRPr="00C31687">
        <w:rPr>
          <w:rFonts w:ascii="Times New Roman" w:eastAsia="MS Mincho" w:hAnsi="Times New Roman" w:cs="Times New Roman"/>
          <w:sz w:val="24"/>
          <w:szCs w:val="24"/>
          <w:lang w:val="sq-AL"/>
        </w:rPr>
        <w:t xml:space="preserve"> legjislacion penal dhe personi jep pëlqimin e tij p</w:t>
      </w:r>
      <w:r w:rsidR="00E65281" w:rsidRPr="00C31687">
        <w:rPr>
          <w:rFonts w:ascii="Times New Roman" w:eastAsia="MS Mincho" w:hAnsi="Times New Roman" w:cs="Times New Roman"/>
          <w:sz w:val="24"/>
          <w:szCs w:val="24"/>
          <w:lang w:val="sq-AL"/>
        </w:rPr>
        <w:t>ë</w:t>
      </w:r>
      <w:r w:rsidR="00B72AB0" w:rsidRPr="00C31687">
        <w:rPr>
          <w:rFonts w:ascii="Times New Roman" w:eastAsia="MS Mincho" w:hAnsi="Times New Roman" w:cs="Times New Roman"/>
          <w:sz w:val="24"/>
          <w:szCs w:val="24"/>
          <w:lang w:val="sq-AL"/>
        </w:rPr>
        <w:t>r t’iu n</w:t>
      </w:r>
      <w:r w:rsidR="00E65281" w:rsidRPr="00C31687">
        <w:rPr>
          <w:rFonts w:ascii="Times New Roman" w:eastAsia="MS Mincho" w:hAnsi="Times New Roman" w:cs="Times New Roman"/>
          <w:sz w:val="24"/>
          <w:szCs w:val="24"/>
          <w:lang w:val="sq-AL"/>
        </w:rPr>
        <w:t>ë</w:t>
      </w:r>
      <w:r w:rsidR="00B72AB0" w:rsidRPr="00C31687">
        <w:rPr>
          <w:rFonts w:ascii="Times New Roman" w:eastAsia="MS Mincho" w:hAnsi="Times New Roman" w:cs="Times New Roman"/>
          <w:sz w:val="24"/>
          <w:szCs w:val="24"/>
          <w:lang w:val="sq-AL"/>
        </w:rPr>
        <w:t>nshtruar testit t</w:t>
      </w:r>
      <w:r w:rsidR="00E65281" w:rsidRPr="00C31687">
        <w:rPr>
          <w:rFonts w:ascii="Times New Roman" w:eastAsia="MS Mincho" w:hAnsi="Times New Roman" w:cs="Times New Roman"/>
          <w:sz w:val="24"/>
          <w:szCs w:val="24"/>
          <w:lang w:val="sq-AL"/>
        </w:rPr>
        <w:t>ë</w:t>
      </w:r>
      <w:r w:rsidR="00B72AB0" w:rsidRPr="00C31687">
        <w:rPr>
          <w:rFonts w:ascii="Times New Roman" w:eastAsia="MS Mincho" w:hAnsi="Times New Roman" w:cs="Times New Roman"/>
          <w:sz w:val="24"/>
          <w:szCs w:val="24"/>
          <w:lang w:val="sq-AL"/>
        </w:rPr>
        <w:t xml:space="preserve"> poligrafit.</w:t>
      </w:r>
      <w:r w:rsidR="00AA72BB" w:rsidRPr="00C31687">
        <w:rPr>
          <w:rFonts w:ascii="Times New Roman" w:eastAsia="MS Mincho" w:hAnsi="Times New Roman" w:cs="Times New Roman"/>
          <w:sz w:val="24"/>
          <w:szCs w:val="24"/>
          <w:lang w:val="sq-AL"/>
        </w:rPr>
        <w:t xml:space="preserve"> </w:t>
      </w:r>
      <w:r w:rsidR="00EA4D5B" w:rsidRPr="00C31687">
        <w:rPr>
          <w:rFonts w:ascii="Times New Roman" w:eastAsia="MS Mincho" w:hAnsi="Times New Roman" w:cs="Times New Roman"/>
          <w:sz w:val="24"/>
          <w:szCs w:val="24"/>
          <w:lang w:val="sq-AL"/>
        </w:rPr>
        <w:t>Kërkuesi</w:t>
      </w:r>
      <w:r w:rsidR="00AA72BB" w:rsidRPr="00C31687">
        <w:rPr>
          <w:rFonts w:ascii="Times New Roman" w:eastAsia="MS Mincho" w:hAnsi="Times New Roman" w:cs="Times New Roman"/>
          <w:sz w:val="24"/>
          <w:szCs w:val="24"/>
          <w:lang w:val="sq-AL"/>
        </w:rPr>
        <w:t xml:space="preserve"> nuk ka parashtruar se n</w:t>
      </w:r>
      <w:r w:rsidR="00495F39" w:rsidRPr="00C31687">
        <w:rPr>
          <w:rFonts w:ascii="Times New Roman" w:eastAsia="MS Mincho" w:hAnsi="Times New Roman" w:cs="Times New Roman"/>
          <w:sz w:val="24"/>
          <w:szCs w:val="24"/>
          <w:lang w:val="sq-AL"/>
        </w:rPr>
        <w:t>ë</w:t>
      </w:r>
      <w:r w:rsidR="00AA72BB" w:rsidRPr="00C31687">
        <w:rPr>
          <w:rFonts w:ascii="Times New Roman" w:eastAsia="MS Mincho" w:hAnsi="Times New Roman" w:cs="Times New Roman"/>
          <w:sz w:val="24"/>
          <w:szCs w:val="24"/>
          <w:lang w:val="sq-AL"/>
        </w:rPr>
        <w:t xml:space="preserve"> cil</w:t>
      </w:r>
      <w:r w:rsidR="00E65281" w:rsidRPr="00C31687">
        <w:rPr>
          <w:rFonts w:ascii="Times New Roman" w:eastAsia="MS Mincho" w:hAnsi="Times New Roman" w:cs="Times New Roman"/>
          <w:sz w:val="24"/>
          <w:szCs w:val="24"/>
          <w:lang w:val="sq-AL"/>
        </w:rPr>
        <w:t>ë</w:t>
      </w:r>
      <w:r w:rsidR="00AA72BB" w:rsidRPr="00C31687">
        <w:rPr>
          <w:rFonts w:ascii="Times New Roman" w:eastAsia="MS Mincho" w:hAnsi="Times New Roman" w:cs="Times New Roman"/>
          <w:sz w:val="24"/>
          <w:szCs w:val="24"/>
          <w:lang w:val="sq-AL"/>
        </w:rPr>
        <w:t>n form</w:t>
      </w:r>
      <w:r w:rsidR="00E65281" w:rsidRPr="00C31687">
        <w:rPr>
          <w:rFonts w:ascii="Times New Roman" w:eastAsia="MS Mincho" w:hAnsi="Times New Roman" w:cs="Times New Roman"/>
          <w:sz w:val="24"/>
          <w:szCs w:val="24"/>
          <w:lang w:val="sq-AL"/>
        </w:rPr>
        <w:t>ë</w:t>
      </w:r>
      <w:r w:rsidR="00AA72BB" w:rsidRPr="00C31687">
        <w:rPr>
          <w:rFonts w:ascii="Times New Roman" w:eastAsia="MS Mincho" w:hAnsi="Times New Roman" w:cs="Times New Roman"/>
          <w:sz w:val="24"/>
          <w:szCs w:val="24"/>
          <w:lang w:val="sq-AL"/>
        </w:rPr>
        <w:t xml:space="preserve"> cenohet dinjiteti i personit dhe cilat jan</w:t>
      </w:r>
      <w:r w:rsidR="00E65281" w:rsidRPr="00C31687">
        <w:rPr>
          <w:rFonts w:ascii="Times New Roman" w:eastAsia="MS Mincho" w:hAnsi="Times New Roman" w:cs="Times New Roman"/>
          <w:sz w:val="24"/>
          <w:szCs w:val="24"/>
          <w:lang w:val="sq-AL"/>
        </w:rPr>
        <w:t>ë</w:t>
      </w:r>
      <w:r w:rsidR="00AA72BB" w:rsidRPr="00C31687">
        <w:rPr>
          <w:rFonts w:ascii="Times New Roman" w:eastAsia="MS Mincho" w:hAnsi="Times New Roman" w:cs="Times New Roman"/>
          <w:sz w:val="24"/>
          <w:szCs w:val="24"/>
          <w:lang w:val="sq-AL"/>
        </w:rPr>
        <w:t xml:space="preserve"> pasojat konkrete. Rezultatet e testit nuk jan</w:t>
      </w:r>
      <w:r w:rsidR="00E65281" w:rsidRPr="00C31687">
        <w:rPr>
          <w:rFonts w:ascii="Times New Roman" w:eastAsia="MS Mincho" w:hAnsi="Times New Roman" w:cs="Times New Roman"/>
          <w:sz w:val="24"/>
          <w:szCs w:val="24"/>
          <w:lang w:val="sq-AL"/>
        </w:rPr>
        <w:t>ë</w:t>
      </w:r>
      <w:r w:rsidR="00AA72BB" w:rsidRPr="00C31687">
        <w:rPr>
          <w:rFonts w:ascii="Times New Roman" w:eastAsia="MS Mincho" w:hAnsi="Times New Roman" w:cs="Times New Roman"/>
          <w:sz w:val="24"/>
          <w:szCs w:val="24"/>
          <w:lang w:val="sq-AL"/>
        </w:rPr>
        <w:t xml:space="preserve"> p</w:t>
      </w:r>
      <w:r w:rsidR="00E65281" w:rsidRPr="00C31687">
        <w:rPr>
          <w:rFonts w:ascii="Times New Roman" w:eastAsia="MS Mincho" w:hAnsi="Times New Roman" w:cs="Times New Roman"/>
          <w:sz w:val="24"/>
          <w:szCs w:val="24"/>
          <w:lang w:val="sq-AL"/>
        </w:rPr>
        <w:t>ë</w:t>
      </w:r>
      <w:r w:rsidR="00AA72BB" w:rsidRPr="00C31687">
        <w:rPr>
          <w:rFonts w:ascii="Times New Roman" w:eastAsia="MS Mincho" w:hAnsi="Times New Roman" w:cs="Times New Roman"/>
          <w:sz w:val="24"/>
          <w:szCs w:val="24"/>
          <w:lang w:val="sq-AL"/>
        </w:rPr>
        <w:t>rfundimtare</w:t>
      </w:r>
      <w:r w:rsidR="000D3AAB" w:rsidRPr="00C31687">
        <w:rPr>
          <w:rFonts w:ascii="Times New Roman" w:eastAsia="MS Mincho" w:hAnsi="Times New Roman" w:cs="Times New Roman"/>
          <w:sz w:val="24"/>
          <w:szCs w:val="24"/>
          <w:lang w:val="sq-AL"/>
        </w:rPr>
        <w:t xml:space="preserve"> dhe përcaktuese</w:t>
      </w:r>
      <w:r w:rsidR="00E930BF" w:rsidRPr="00C31687">
        <w:rPr>
          <w:rFonts w:ascii="Times New Roman" w:eastAsia="MS Mincho" w:hAnsi="Times New Roman" w:cs="Times New Roman"/>
          <w:sz w:val="24"/>
          <w:szCs w:val="24"/>
          <w:lang w:val="sq-AL"/>
        </w:rPr>
        <w:t>,</w:t>
      </w:r>
      <w:r w:rsidR="00AA72BB" w:rsidRPr="00C31687">
        <w:rPr>
          <w:rFonts w:ascii="Times New Roman" w:eastAsia="MS Mincho" w:hAnsi="Times New Roman" w:cs="Times New Roman"/>
          <w:sz w:val="24"/>
          <w:szCs w:val="24"/>
          <w:lang w:val="sq-AL"/>
        </w:rPr>
        <w:t xml:space="preserve"> ato vler</w:t>
      </w:r>
      <w:r w:rsidR="00E65281" w:rsidRPr="00C31687">
        <w:rPr>
          <w:rFonts w:ascii="Times New Roman" w:eastAsia="MS Mincho" w:hAnsi="Times New Roman" w:cs="Times New Roman"/>
          <w:sz w:val="24"/>
          <w:szCs w:val="24"/>
          <w:lang w:val="sq-AL"/>
        </w:rPr>
        <w:t>ë</w:t>
      </w:r>
      <w:r w:rsidR="00020E94" w:rsidRPr="00C31687">
        <w:rPr>
          <w:rFonts w:ascii="Times New Roman" w:eastAsia="MS Mincho" w:hAnsi="Times New Roman" w:cs="Times New Roman"/>
          <w:sz w:val="24"/>
          <w:szCs w:val="24"/>
          <w:lang w:val="sq-AL"/>
        </w:rPr>
        <w:t>sohen së bashku</w:t>
      </w:r>
      <w:r w:rsidR="00AA72BB" w:rsidRPr="00C31687">
        <w:rPr>
          <w:rFonts w:ascii="Times New Roman" w:eastAsia="MS Mincho" w:hAnsi="Times New Roman" w:cs="Times New Roman"/>
          <w:sz w:val="24"/>
          <w:szCs w:val="24"/>
          <w:lang w:val="sq-AL"/>
        </w:rPr>
        <w:t xml:space="preserve"> me kriteret e tjera.</w:t>
      </w:r>
    </w:p>
    <w:p w:rsidR="008005A2" w:rsidRPr="00C31687" w:rsidRDefault="00364CE7" w:rsidP="00EA1200">
      <w:pPr>
        <w:shd w:val="clear" w:color="auto" w:fill="FFFFFF" w:themeFill="background1"/>
        <w:tabs>
          <w:tab w:val="left" w:pos="1080"/>
        </w:tabs>
        <w:autoSpaceDE w:val="0"/>
        <w:autoSpaceDN w:val="0"/>
        <w:adjustRightInd w:val="0"/>
        <w:spacing w:after="0" w:line="360" w:lineRule="auto"/>
        <w:ind w:left="1260" w:hanging="540"/>
        <w:contextualSpacing/>
        <w:jc w:val="both"/>
        <w:rPr>
          <w:rFonts w:ascii="Times New Roman" w:eastAsia="MS Mincho" w:hAnsi="Times New Roman" w:cs="Times New Roman"/>
          <w:sz w:val="24"/>
          <w:szCs w:val="24"/>
          <w:lang w:val="sq-AL"/>
        </w:rPr>
      </w:pPr>
      <w:r w:rsidRPr="00C31687">
        <w:rPr>
          <w:rFonts w:ascii="Times New Roman" w:eastAsia="MS Mincho" w:hAnsi="Times New Roman" w:cs="Times New Roman"/>
          <w:sz w:val="24"/>
          <w:szCs w:val="24"/>
          <w:lang w:val="sq-AL"/>
        </w:rPr>
        <w:t>9</w:t>
      </w:r>
      <w:r w:rsidR="00B81F85" w:rsidRPr="00C31687">
        <w:rPr>
          <w:rFonts w:ascii="Times New Roman" w:eastAsia="MS Mincho" w:hAnsi="Times New Roman" w:cs="Times New Roman"/>
          <w:sz w:val="24"/>
          <w:szCs w:val="24"/>
          <w:lang w:val="sq-AL"/>
        </w:rPr>
        <w:t>.</w:t>
      </w:r>
      <w:r w:rsidR="006B6869" w:rsidRPr="00C31687">
        <w:rPr>
          <w:rFonts w:ascii="Times New Roman" w:eastAsia="MS Mincho" w:hAnsi="Times New Roman" w:cs="Times New Roman"/>
          <w:sz w:val="24"/>
          <w:szCs w:val="24"/>
          <w:lang w:val="sq-AL"/>
        </w:rPr>
        <w:t>4</w:t>
      </w:r>
      <w:r w:rsidR="00E65281" w:rsidRPr="00C31687">
        <w:rPr>
          <w:rFonts w:ascii="Times New Roman" w:eastAsia="MS Mincho" w:hAnsi="Times New Roman" w:cs="Times New Roman"/>
          <w:sz w:val="24"/>
          <w:szCs w:val="24"/>
          <w:lang w:val="sq-AL"/>
        </w:rPr>
        <w:t xml:space="preserve">. </w:t>
      </w:r>
      <w:r w:rsidR="00E930BF" w:rsidRPr="00C31687">
        <w:rPr>
          <w:rFonts w:ascii="Times New Roman" w:eastAsia="MS Mincho" w:hAnsi="Times New Roman" w:cs="Times New Roman"/>
          <w:sz w:val="24"/>
          <w:szCs w:val="24"/>
          <w:lang w:val="sq-AL"/>
        </w:rPr>
        <w:t xml:space="preserve">Nuk cenohet e </w:t>
      </w:r>
      <w:r w:rsidR="000D663C" w:rsidRPr="00C31687">
        <w:rPr>
          <w:rFonts w:ascii="Times New Roman" w:eastAsia="MS Mincho" w:hAnsi="Times New Roman" w:cs="Times New Roman"/>
          <w:i/>
          <w:sz w:val="24"/>
          <w:szCs w:val="24"/>
          <w:lang w:val="sq-AL"/>
        </w:rPr>
        <w:t>drejt</w:t>
      </w:r>
      <w:r w:rsidR="00E930BF" w:rsidRPr="00C31687">
        <w:rPr>
          <w:rFonts w:ascii="Times New Roman" w:eastAsia="MS Mincho" w:hAnsi="Times New Roman" w:cs="Times New Roman"/>
          <w:i/>
          <w:sz w:val="24"/>
          <w:szCs w:val="24"/>
          <w:lang w:val="sq-AL"/>
        </w:rPr>
        <w:t>a</w:t>
      </w:r>
      <w:r w:rsidR="000D663C" w:rsidRPr="00C31687">
        <w:rPr>
          <w:rFonts w:ascii="Times New Roman" w:eastAsia="MS Mincho" w:hAnsi="Times New Roman" w:cs="Times New Roman"/>
          <w:i/>
          <w:sz w:val="24"/>
          <w:szCs w:val="24"/>
          <w:lang w:val="sq-AL"/>
        </w:rPr>
        <w:t xml:space="preserve"> p</w:t>
      </w:r>
      <w:r w:rsidR="00BF6FE2" w:rsidRPr="00C31687">
        <w:rPr>
          <w:rFonts w:ascii="Times New Roman" w:eastAsia="MS Mincho" w:hAnsi="Times New Roman" w:cs="Times New Roman"/>
          <w:i/>
          <w:sz w:val="24"/>
          <w:szCs w:val="24"/>
          <w:lang w:val="sq-AL"/>
        </w:rPr>
        <w:t>ë</w:t>
      </w:r>
      <w:r w:rsidR="000D663C" w:rsidRPr="00C31687">
        <w:rPr>
          <w:rFonts w:ascii="Times New Roman" w:eastAsia="MS Mincho" w:hAnsi="Times New Roman" w:cs="Times New Roman"/>
          <w:i/>
          <w:sz w:val="24"/>
          <w:szCs w:val="24"/>
          <w:lang w:val="sq-AL"/>
        </w:rPr>
        <w:t>r nj</w:t>
      </w:r>
      <w:r w:rsidR="00BF6FE2" w:rsidRPr="00C31687">
        <w:rPr>
          <w:rFonts w:ascii="Times New Roman" w:eastAsia="MS Mincho" w:hAnsi="Times New Roman" w:cs="Times New Roman"/>
          <w:i/>
          <w:sz w:val="24"/>
          <w:szCs w:val="24"/>
          <w:lang w:val="sq-AL"/>
        </w:rPr>
        <w:t>ë</w:t>
      </w:r>
      <w:r w:rsidR="000D663C" w:rsidRPr="00C31687">
        <w:rPr>
          <w:rFonts w:ascii="Times New Roman" w:eastAsia="MS Mincho" w:hAnsi="Times New Roman" w:cs="Times New Roman"/>
          <w:i/>
          <w:sz w:val="24"/>
          <w:szCs w:val="24"/>
          <w:lang w:val="sq-AL"/>
        </w:rPr>
        <w:t xml:space="preserve"> proces t</w:t>
      </w:r>
      <w:r w:rsidR="00BF6FE2" w:rsidRPr="00C31687">
        <w:rPr>
          <w:rFonts w:ascii="Times New Roman" w:eastAsia="MS Mincho" w:hAnsi="Times New Roman" w:cs="Times New Roman"/>
          <w:i/>
          <w:sz w:val="24"/>
          <w:szCs w:val="24"/>
          <w:lang w:val="sq-AL"/>
        </w:rPr>
        <w:t>ë</w:t>
      </w:r>
      <w:r w:rsidR="000D663C" w:rsidRPr="00C31687">
        <w:rPr>
          <w:rFonts w:ascii="Times New Roman" w:eastAsia="MS Mincho" w:hAnsi="Times New Roman" w:cs="Times New Roman"/>
          <w:i/>
          <w:sz w:val="24"/>
          <w:szCs w:val="24"/>
          <w:lang w:val="sq-AL"/>
        </w:rPr>
        <w:t xml:space="preserve"> rregullt ligjor</w:t>
      </w:r>
      <w:r w:rsidR="00EA4D5B" w:rsidRPr="00C31687">
        <w:rPr>
          <w:rFonts w:ascii="Times New Roman" w:eastAsia="MS Mincho" w:hAnsi="Times New Roman" w:cs="Times New Roman"/>
          <w:i/>
          <w:sz w:val="24"/>
          <w:szCs w:val="24"/>
          <w:lang w:val="sq-AL"/>
        </w:rPr>
        <w:t>,</w:t>
      </w:r>
      <w:r w:rsidR="000D663C" w:rsidRPr="00C31687">
        <w:rPr>
          <w:rFonts w:ascii="Times New Roman" w:eastAsia="MS Mincho" w:hAnsi="Times New Roman" w:cs="Times New Roman"/>
          <w:sz w:val="24"/>
          <w:szCs w:val="24"/>
          <w:lang w:val="sq-AL"/>
        </w:rPr>
        <w:t xml:space="preserve"> pasi </w:t>
      </w:r>
      <w:r w:rsidR="00E930BF" w:rsidRPr="00C31687">
        <w:rPr>
          <w:rFonts w:ascii="Times New Roman" w:eastAsia="MS Mincho" w:hAnsi="Times New Roman" w:cs="Times New Roman"/>
          <w:sz w:val="24"/>
          <w:szCs w:val="24"/>
          <w:lang w:val="sq-AL"/>
        </w:rPr>
        <w:t>n</w:t>
      </w:r>
      <w:r w:rsidR="00BF6FE2" w:rsidRPr="00C31687">
        <w:rPr>
          <w:rFonts w:ascii="Times New Roman" w:eastAsia="MS Mincho" w:hAnsi="Times New Roman" w:cs="Times New Roman"/>
          <w:sz w:val="24"/>
          <w:szCs w:val="24"/>
          <w:lang w:val="sq-AL"/>
        </w:rPr>
        <w:t>ë</w:t>
      </w:r>
      <w:r w:rsidR="00764F18" w:rsidRPr="00C31687">
        <w:rPr>
          <w:rFonts w:ascii="Times New Roman" w:eastAsia="MS Mincho" w:hAnsi="Times New Roman" w:cs="Times New Roman"/>
          <w:sz w:val="24"/>
          <w:szCs w:val="24"/>
          <w:lang w:val="sq-AL"/>
        </w:rPr>
        <w:t xml:space="preserve"> ligj nuk ka asnj</w:t>
      </w:r>
      <w:r w:rsidR="00BF6FE2" w:rsidRPr="00C31687">
        <w:rPr>
          <w:rFonts w:ascii="Times New Roman" w:eastAsia="MS Mincho" w:hAnsi="Times New Roman" w:cs="Times New Roman"/>
          <w:sz w:val="24"/>
          <w:szCs w:val="24"/>
          <w:lang w:val="sq-AL"/>
        </w:rPr>
        <w:t>ë</w:t>
      </w:r>
      <w:r w:rsidR="00764F18" w:rsidRPr="00C31687">
        <w:rPr>
          <w:rFonts w:ascii="Times New Roman" w:eastAsia="MS Mincho" w:hAnsi="Times New Roman" w:cs="Times New Roman"/>
          <w:sz w:val="24"/>
          <w:szCs w:val="24"/>
          <w:lang w:val="sq-AL"/>
        </w:rPr>
        <w:t xml:space="preserve"> norm</w:t>
      </w:r>
      <w:r w:rsidR="00BF6FE2" w:rsidRPr="00C31687">
        <w:rPr>
          <w:rFonts w:ascii="Times New Roman" w:eastAsia="MS Mincho" w:hAnsi="Times New Roman" w:cs="Times New Roman"/>
          <w:sz w:val="24"/>
          <w:szCs w:val="24"/>
          <w:lang w:val="sq-AL"/>
        </w:rPr>
        <w:t>ë</w:t>
      </w:r>
      <w:r w:rsidR="00764F18" w:rsidRPr="00C31687">
        <w:rPr>
          <w:rFonts w:ascii="Times New Roman" w:eastAsia="MS Mincho" w:hAnsi="Times New Roman" w:cs="Times New Roman"/>
          <w:sz w:val="24"/>
          <w:szCs w:val="24"/>
          <w:lang w:val="sq-AL"/>
        </w:rPr>
        <w:t xml:space="preserve"> q</w:t>
      </w:r>
      <w:r w:rsidR="00BF6FE2" w:rsidRPr="00C31687">
        <w:rPr>
          <w:rFonts w:ascii="Times New Roman" w:eastAsia="MS Mincho" w:hAnsi="Times New Roman" w:cs="Times New Roman"/>
          <w:sz w:val="24"/>
          <w:szCs w:val="24"/>
          <w:lang w:val="sq-AL"/>
        </w:rPr>
        <w:t>ë</w:t>
      </w:r>
      <w:r w:rsidR="00764F18" w:rsidRPr="00C31687">
        <w:rPr>
          <w:rFonts w:ascii="Times New Roman" w:eastAsia="MS Mincho" w:hAnsi="Times New Roman" w:cs="Times New Roman"/>
          <w:sz w:val="24"/>
          <w:szCs w:val="24"/>
          <w:lang w:val="sq-AL"/>
        </w:rPr>
        <w:t xml:space="preserve"> t</w:t>
      </w:r>
      <w:r w:rsidR="00BF6FE2" w:rsidRPr="00C31687">
        <w:rPr>
          <w:rFonts w:ascii="Times New Roman" w:eastAsia="MS Mincho" w:hAnsi="Times New Roman" w:cs="Times New Roman"/>
          <w:sz w:val="24"/>
          <w:szCs w:val="24"/>
          <w:lang w:val="sq-AL"/>
        </w:rPr>
        <w:t>ë</w:t>
      </w:r>
      <w:r w:rsidR="00764F18" w:rsidRPr="00C31687">
        <w:rPr>
          <w:rFonts w:ascii="Times New Roman" w:eastAsia="MS Mincho" w:hAnsi="Times New Roman" w:cs="Times New Roman"/>
          <w:sz w:val="24"/>
          <w:szCs w:val="24"/>
          <w:lang w:val="sq-AL"/>
        </w:rPr>
        <w:t xml:space="preserve"> ndaloj</w:t>
      </w:r>
      <w:r w:rsidR="00BF6FE2" w:rsidRPr="00C31687">
        <w:rPr>
          <w:rFonts w:ascii="Times New Roman" w:eastAsia="MS Mincho" w:hAnsi="Times New Roman" w:cs="Times New Roman"/>
          <w:sz w:val="24"/>
          <w:szCs w:val="24"/>
          <w:lang w:val="sq-AL"/>
        </w:rPr>
        <w:t>ë</w:t>
      </w:r>
      <w:r w:rsidR="00764F18" w:rsidRPr="00C31687">
        <w:rPr>
          <w:rFonts w:ascii="Times New Roman" w:eastAsia="MS Mincho" w:hAnsi="Times New Roman" w:cs="Times New Roman"/>
          <w:sz w:val="24"/>
          <w:szCs w:val="24"/>
          <w:lang w:val="sq-AL"/>
        </w:rPr>
        <w:t xml:space="preserve"> kund</w:t>
      </w:r>
      <w:r w:rsidR="00BF6FE2" w:rsidRPr="00C31687">
        <w:rPr>
          <w:rFonts w:ascii="Times New Roman" w:eastAsia="MS Mincho" w:hAnsi="Times New Roman" w:cs="Times New Roman"/>
          <w:sz w:val="24"/>
          <w:szCs w:val="24"/>
          <w:lang w:val="sq-AL"/>
        </w:rPr>
        <w:t>ë</w:t>
      </w:r>
      <w:r w:rsidR="00764F18" w:rsidRPr="00C31687">
        <w:rPr>
          <w:rFonts w:ascii="Times New Roman" w:eastAsia="MS Mincho" w:hAnsi="Times New Roman" w:cs="Times New Roman"/>
          <w:sz w:val="24"/>
          <w:szCs w:val="24"/>
          <w:lang w:val="sq-AL"/>
        </w:rPr>
        <w:t>rshtimin e rezultateve t</w:t>
      </w:r>
      <w:r w:rsidR="00BF6FE2" w:rsidRPr="00C31687">
        <w:rPr>
          <w:rFonts w:ascii="Times New Roman" w:eastAsia="MS Mincho" w:hAnsi="Times New Roman" w:cs="Times New Roman"/>
          <w:sz w:val="24"/>
          <w:szCs w:val="24"/>
          <w:lang w:val="sq-AL"/>
        </w:rPr>
        <w:t>ë</w:t>
      </w:r>
      <w:r w:rsidR="00764F18" w:rsidRPr="00C31687">
        <w:rPr>
          <w:rFonts w:ascii="Times New Roman" w:eastAsia="MS Mincho" w:hAnsi="Times New Roman" w:cs="Times New Roman"/>
          <w:sz w:val="24"/>
          <w:szCs w:val="24"/>
          <w:lang w:val="sq-AL"/>
        </w:rPr>
        <w:t xml:space="preserve"> testit dhe t</w:t>
      </w:r>
      <w:r w:rsidR="00BF6FE2" w:rsidRPr="00C31687">
        <w:rPr>
          <w:rFonts w:ascii="Times New Roman" w:eastAsia="MS Mincho" w:hAnsi="Times New Roman" w:cs="Times New Roman"/>
          <w:sz w:val="24"/>
          <w:szCs w:val="24"/>
          <w:lang w:val="sq-AL"/>
        </w:rPr>
        <w:t>ë</w:t>
      </w:r>
      <w:r w:rsidR="00EA4D5B" w:rsidRPr="00C31687">
        <w:rPr>
          <w:rFonts w:ascii="Times New Roman" w:eastAsia="MS Mincho" w:hAnsi="Times New Roman" w:cs="Times New Roman"/>
          <w:sz w:val="24"/>
          <w:szCs w:val="24"/>
          <w:lang w:val="sq-AL"/>
        </w:rPr>
        <w:t xml:space="preserve"> s</w:t>
      </w:r>
      <w:r w:rsidR="00BF6FE2" w:rsidRPr="00C31687">
        <w:rPr>
          <w:rFonts w:ascii="Times New Roman" w:eastAsia="MS Mincho" w:hAnsi="Times New Roman" w:cs="Times New Roman"/>
          <w:sz w:val="24"/>
          <w:szCs w:val="24"/>
          <w:lang w:val="sq-AL"/>
        </w:rPr>
        <w:t>ë</w:t>
      </w:r>
      <w:r w:rsidR="00764F18" w:rsidRPr="00C31687">
        <w:rPr>
          <w:rFonts w:ascii="Times New Roman" w:eastAsia="MS Mincho" w:hAnsi="Times New Roman" w:cs="Times New Roman"/>
          <w:sz w:val="24"/>
          <w:szCs w:val="24"/>
          <w:lang w:val="sq-AL"/>
        </w:rPr>
        <w:t xml:space="preserve"> gjith</w:t>
      </w:r>
      <w:r w:rsidR="00BF6FE2" w:rsidRPr="00C31687">
        <w:rPr>
          <w:rFonts w:ascii="Times New Roman" w:eastAsia="MS Mincho" w:hAnsi="Times New Roman" w:cs="Times New Roman"/>
          <w:sz w:val="24"/>
          <w:szCs w:val="24"/>
          <w:lang w:val="sq-AL"/>
        </w:rPr>
        <w:t>ë</w:t>
      </w:r>
      <w:r w:rsidR="00764F18" w:rsidRPr="00C31687">
        <w:rPr>
          <w:rFonts w:ascii="Times New Roman" w:eastAsia="MS Mincho" w:hAnsi="Times New Roman" w:cs="Times New Roman"/>
          <w:sz w:val="24"/>
          <w:szCs w:val="24"/>
          <w:lang w:val="sq-AL"/>
        </w:rPr>
        <w:t xml:space="preserve"> procedur</w:t>
      </w:r>
      <w:r w:rsidR="00BF6FE2" w:rsidRPr="00C31687">
        <w:rPr>
          <w:rFonts w:ascii="Times New Roman" w:eastAsia="MS Mincho" w:hAnsi="Times New Roman" w:cs="Times New Roman"/>
          <w:sz w:val="24"/>
          <w:szCs w:val="24"/>
          <w:lang w:val="sq-AL"/>
        </w:rPr>
        <w:t>ë</w:t>
      </w:r>
      <w:r w:rsidR="00764F18" w:rsidRPr="00C31687">
        <w:rPr>
          <w:rFonts w:ascii="Times New Roman" w:eastAsia="MS Mincho" w:hAnsi="Times New Roman" w:cs="Times New Roman"/>
          <w:sz w:val="24"/>
          <w:szCs w:val="24"/>
          <w:lang w:val="sq-AL"/>
        </w:rPr>
        <w:t>s s</w:t>
      </w:r>
      <w:r w:rsidR="00BF6FE2" w:rsidRPr="00C31687">
        <w:rPr>
          <w:rFonts w:ascii="Times New Roman" w:eastAsia="MS Mincho" w:hAnsi="Times New Roman" w:cs="Times New Roman"/>
          <w:sz w:val="24"/>
          <w:szCs w:val="24"/>
          <w:lang w:val="sq-AL"/>
        </w:rPr>
        <w:t>ë</w:t>
      </w:r>
      <w:r w:rsidR="00764F18" w:rsidRPr="00C31687">
        <w:rPr>
          <w:rFonts w:ascii="Times New Roman" w:eastAsia="MS Mincho" w:hAnsi="Times New Roman" w:cs="Times New Roman"/>
          <w:sz w:val="24"/>
          <w:szCs w:val="24"/>
          <w:lang w:val="sq-AL"/>
        </w:rPr>
        <w:t xml:space="preserve"> vler</w:t>
      </w:r>
      <w:r w:rsidR="00BF6FE2" w:rsidRPr="00C31687">
        <w:rPr>
          <w:rFonts w:ascii="Times New Roman" w:eastAsia="MS Mincho" w:hAnsi="Times New Roman" w:cs="Times New Roman"/>
          <w:sz w:val="24"/>
          <w:szCs w:val="24"/>
          <w:lang w:val="sq-AL"/>
        </w:rPr>
        <w:t>ë</w:t>
      </w:r>
      <w:r w:rsidR="00764F18" w:rsidRPr="00C31687">
        <w:rPr>
          <w:rFonts w:ascii="Times New Roman" w:eastAsia="MS Mincho" w:hAnsi="Times New Roman" w:cs="Times New Roman"/>
          <w:sz w:val="24"/>
          <w:szCs w:val="24"/>
          <w:lang w:val="sq-AL"/>
        </w:rPr>
        <w:t>simit n</w:t>
      </w:r>
      <w:r w:rsidR="00BF6FE2" w:rsidRPr="00C31687">
        <w:rPr>
          <w:rFonts w:ascii="Times New Roman" w:eastAsia="MS Mincho" w:hAnsi="Times New Roman" w:cs="Times New Roman"/>
          <w:sz w:val="24"/>
          <w:szCs w:val="24"/>
          <w:lang w:val="sq-AL"/>
        </w:rPr>
        <w:t>ë</w:t>
      </w:r>
      <w:r w:rsidR="00764F18" w:rsidRPr="00C31687">
        <w:rPr>
          <w:rFonts w:ascii="Times New Roman" w:eastAsia="MS Mincho" w:hAnsi="Times New Roman" w:cs="Times New Roman"/>
          <w:sz w:val="24"/>
          <w:szCs w:val="24"/>
          <w:lang w:val="sq-AL"/>
        </w:rPr>
        <w:t xml:space="preserve"> t</w:t>
      </w:r>
      <w:r w:rsidR="00BF6FE2" w:rsidRPr="00C31687">
        <w:rPr>
          <w:rFonts w:ascii="Times New Roman" w:eastAsia="MS Mincho" w:hAnsi="Times New Roman" w:cs="Times New Roman"/>
          <w:sz w:val="24"/>
          <w:szCs w:val="24"/>
          <w:lang w:val="sq-AL"/>
        </w:rPr>
        <w:t>ë</w:t>
      </w:r>
      <w:r w:rsidR="00764F18" w:rsidRPr="00C31687">
        <w:rPr>
          <w:rFonts w:ascii="Times New Roman" w:eastAsia="MS Mincho" w:hAnsi="Times New Roman" w:cs="Times New Roman"/>
          <w:sz w:val="24"/>
          <w:szCs w:val="24"/>
          <w:lang w:val="sq-AL"/>
        </w:rPr>
        <w:t>r</w:t>
      </w:r>
      <w:r w:rsidR="00BF6FE2" w:rsidRPr="00C31687">
        <w:rPr>
          <w:rFonts w:ascii="Times New Roman" w:eastAsia="MS Mincho" w:hAnsi="Times New Roman" w:cs="Times New Roman"/>
          <w:sz w:val="24"/>
          <w:szCs w:val="24"/>
          <w:lang w:val="sq-AL"/>
        </w:rPr>
        <w:t>ë</w:t>
      </w:r>
      <w:r w:rsidR="00764F18" w:rsidRPr="00C31687">
        <w:rPr>
          <w:rFonts w:ascii="Times New Roman" w:eastAsia="MS Mincho" w:hAnsi="Times New Roman" w:cs="Times New Roman"/>
          <w:sz w:val="24"/>
          <w:szCs w:val="24"/>
          <w:lang w:val="sq-AL"/>
        </w:rPr>
        <w:t>si.</w:t>
      </w:r>
      <w:r w:rsidR="00031630" w:rsidRPr="00C31687">
        <w:rPr>
          <w:rFonts w:ascii="Times New Roman" w:eastAsia="MS Mincho" w:hAnsi="Times New Roman" w:cs="Times New Roman"/>
          <w:sz w:val="24"/>
          <w:szCs w:val="24"/>
          <w:lang w:val="sq-AL"/>
        </w:rPr>
        <w:t xml:space="preserve"> Zhvillimi i testit të poligrafit parashikohet në norma ligjore, për të cilat kandidati është në dijeni në momentin e zhvillimit të testit dhe në çdo rast kërkohet </w:t>
      </w:r>
      <w:proofErr w:type="spellStart"/>
      <w:r w:rsidR="0018391F" w:rsidRPr="00C31687">
        <w:rPr>
          <w:rFonts w:ascii="Times New Roman" w:eastAsia="MS Mincho" w:hAnsi="Times New Roman" w:cs="Times New Roman"/>
          <w:sz w:val="24"/>
          <w:szCs w:val="24"/>
          <w:lang w:val="sq-AL"/>
        </w:rPr>
        <w:t>domosdoshmërisht</w:t>
      </w:r>
      <w:proofErr w:type="spellEnd"/>
      <w:r w:rsidR="0018391F" w:rsidRPr="00C31687">
        <w:rPr>
          <w:rFonts w:ascii="Times New Roman" w:eastAsia="MS Mincho" w:hAnsi="Times New Roman" w:cs="Times New Roman"/>
          <w:sz w:val="24"/>
          <w:szCs w:val="24"/>
          <w:lang w:val="sq-AL"/>
        </w:rPr>
        <w:t xml:space="preserve"> pëlqimi i tij.</w:t>
      </w:r>
      <w:r w:rsidR="008005A2" w:rsidRPr="00C31687">
        <w:rPr>
          <w:rFonts w:ascii="Times New Roman" w:eastAsia="MS Mincho" w:hAnsi="Times New Roman" w:cs="Times New Roman"/>
          <w:sz w:val="24"/>
          <w:szCs w:val="24"/>
          <w:lang w:val="sq-AL"/>
        </w:rPr>
        <w:t xml:space="preserve"> </w:t>
      </w:r>
      <w:r w:rsidR="00EA1200" w:rsidRPr="00C31687">
        <w:rPr>
          <w:rFonts w:ascii="Times New Roman" w:eastAsia="MS Mincho" w:hAnsi="Times New Roman" w:cs="Times New Roman"/>
          <w:sz w:val="24"/>
          <w:szCs w:val="24"/>
          <w:lang w:val="sq-AL"/>
        </w:rPr>
        <w:t>Gjithashtu, n</w:t>
      </w:r>
      <w:r w:rsidR="008005A2" w:rsidRPr="00C31687">
        <w:rPr>
          <w:rFonts w:ascii="Times New Roman" w:eastAsia="MS Mincho" w:hAnsi="Times New Roman" w:cs="Times New Roman"/>
          <w:sz w:val="24"/>
          <w:szCs w:val="24"/>
          <w:lang w:val="sq-AL"/>
        </w:rPr>
        <w:t>ga viti 2015 e n</w:t>
      </w:r>
      <w:r w:rsidR="00EB2358" w:rsidRPr="00C31687">
        <w:rPr>
          <w:rFonts w:ascii="Times New Roman" w:eastAsia="MS Mincho" w:hAnsi="Times New Roman" w:cs="Times New Roman"/>
          <w:sz w:val="24"/>
          <w:szCs w:val="24"/>
          <w:lang w:val="sq-AL"/>
        </w:rPr>
        <w:t>ë</w:t>
      </w:r>
      <w:r w:rsidR="008005A2" w:rsidRPr="00C31687">
        <w:rPr>
          <w:rFonts w:ascii="Times New Roman" w:eastAsia="MS Mincho" w:hAnsi="Times New Roman" w:cs="Times New Roman"/>
          <w:sz w:val="24"/>
          <w:szCs w:val="24"/>
          <w:lang w:val="sq-AL"/>
        </w:rPr>
        <w:t xml:space="preserve"> vijim nuk </w:t>
      </w:r>
      <w:r w:rsidR="00EB2358" w:rsidRPr="00C31687">
        <w:rPr>
          <w:rFonts w:ascii="Times New Roman" w:eastAsia="MS Mincho" w:hAnsi="Times New Roman" w:cs="Times New Roman"/>
          <w:sz w:val="24"/>
          <w:szCs w:val="24"/>
          <w:lang w:val="sq-AL"/>
        </w:rPr>
        <w:t>ë</w:t>
      </w:r>
      <w:r w:rsidR="008005A2" w:rsidRPr="00C31687">
        <w:rPr>
          <w:rFonts w:ascii="Times New Roman" w:eastAsia="MS Mincho" w:hAnsi="Times New Roman" w:cs="Times New Roman"/>
          <w:sz w:val="24"/>
          <w:szCs w:val="24"/>
          <w:lang w:val="sq-AL"/>
        </w:rPr>
        <w:t>sht</w:t>
      </w:r>
      <w:r w:rsidR="00EB2358" w:rsidRPr="00C31687">
        <w:rPr>
          <w:rFonts w:ascii="Times New Roman" w:eastAsia="MS Mincho" w:hAnsi="Times New Roman" w:cs="Times New Roman"/>
          <w:sz w:val="24"/>
          <w:szCs w:val="24"/>
          <w:lang w:val="sq-AL"/>
        </w:rPr>
        <w:t>ë</w:t>
      </w:r>
      <w:r w:rsidR="008005A2" w:rsidRPr="00C31687">
        <w:rPr>
          <w:rFonts w:ascii="Times New Roman" w:eastAsia="MS Mincho" w:hAnsi="Times New Roman" w:cs="Times New Roman"/>
          <w:sz w:val="24"/>
          <w:szCs w:val="24"/>
          <w:lang w:val="sq-AL"/>
        </w:rPr>
        <w:t xml:space="preserve"> ngritur asnj</w:t>
      </w:r>
      <w:r w:rsidR="00EB2358" w:rsidRPr="00C31687">
        <w:rPr>
          <w:rFonts w:ascii="Times New Roman" w:eastAsia="MS Mincho" w:hAnsi="Times New Roman" w:cs="Times New Roman"/>
          <w:sz w:val="24"/>
          <w:szCs w:val="24"/>
          <w:lang w:val="sq-AL"/>
        </w:rPr>
        <w:t>ë</w:t>
      </w:r>
      <w:r w:rsidR="008005A2" w:rsidRPr="00C31687">
        <w:rPr>
          <w:rFonts w:ascii="Times New Roman" w:eastAsia="MS Mincho" w:hAnsi="Times New Roman" w:cs="Times New Roman"/>
          <w:sz w:val="24"/>
          <w:szCs w:val="24"/>
          <w:lang w:val="sq-AL"/>
        </w:rPr>
        <w:t xml:space="preserve"> padi lidhur me testin psikologjik, </w:t>
      </w:r>
      <w:r w:rsidR="00EA1200" w:rsidRPr="00C31687">
        <w:rPr>
          <w:rFonts w:ascii="Times New Roman" w:eastAsia="MS Mincho" w:hAnsi="Times New Roman" w:cs="Times New Roman"/>
          <w:sz w:val="24"/>
          <w:szCs w:val="24"/>
          <w:lang w:val="sq-AL"/>
        </w:rPr>
        <w:t>i cili</w:t>
      </w:r>
      <w:r w:rsidR="008005A2" w:rsidRPr="00C31687">
        <w:rPr>
          <w:rFonts w:ascii="Times New Roman" w:eastAsia="MS Mincho" w:hAnsi="Times New Roman" w:cs="Times New Roman"/>
          <w:sz w:val="24"/>
          <w:szCs w:val="24"/>
          <w:lang w:val="sq-AL"/>
        </w:rPr>
        <w:t xml:space="preserve"> vepron si kriter rekrutimi ose vler</w:t>
      </w:r>
      <w:r w:rsidR="00EB2358" w:rsidRPr="00C31687">
        <w:rPr>
          <w:rFonts w:ascii="Times New Roman" w:eastAsia="MS Mincho" w:hAnsi="Times New Roman" w:cs="Times New Roman"/>
          <w:sz w:val="24"/>
          <w:szCs w:val="24"/>
          <w:lang w:val="sq-AL"/>
        </w:rPr>
        <w:t>ë</w:t>
      </w:r>
      <w:r w:rsidR="008005A2" w:rsidRPr="00C31687">
        <w:rPr>
          <w:rFonts w:ascii="Times New Roman" w:eastAsia="MS Mincho" w:hAnsi="Times New Roman" w:cs="Times New Roman"/>
          <w:sz w:val="24"/>
          <w:szCs w:val="24"/>
          <w:lang w:val="sq-AL"/>
        </w:rPr>
        <w:t>simi</w:t>
      </w:r>
      <w:r w:rsidR="00020E94" w:rsidRPr="00C31687">
        <w:rPr>
          <w:rFonts w:ascii="Times New Roman" w:eastAsia="MS Mincho" w:hAnsi="Times New Roman" w:cs="Times New Roman"/>
          <w:sz w:val="24"/>
          <w:szCs w:val="24"/>
          <w:lang w:val="sq-AL"/>
        </w:rPr>
        <w:t xml:space="preserve"> për punonjësit e policisë</w:t>
      </w:r>
      <w:r w:rsidR="008005A2" w:rsidRPr="00C31687">
        <w:rPr>
          <w:rFonts w:ascii="Times New Roman" w:eastAsia="MS Mincho" w:hAnsi="Times New Roman" w:cs="Times New Roman"/>
          <w:sz w:val="24"/>
          <w:szCs w:val="24"/>
          <w:lang w:val="sq-AL"/>
        </w:rPr>
        <w:t>.</w:t>
      </w:r>
    </w:p>
    <w:p w:rsidR="00E930BF" w:rsidRPr="00C31687" w:rsidRDefault="00364CE7" w:rsidP="00EA1200">
      <w:pPr>
        <w:shd w:val="clear" w:color="auto" w:fill="FFFFFF" w:themeFill="background1"/>
        <w:tabs>
          <w:tab w:val="left" w:pos="1080"/>
        </w:tabs>
        <w:autoSpaceDE w:val="0"/>
        <w:autoSpaceDN w:val="0"/>
        <w:adjustRightInd w:val="0"/>
        <w:spacing w:after="0" w:line="360" w:lineRule="auto"/>
        <w:ind w:left="1260" w:hanging="540"/>
        <w:contextualSpacing/>
        <w:jc w:val="both"/>
        <w:rPr>
          <w:rFonts w:ascii="Times New Roman" w:eastAsia="MS Mincho" w:hAnsi="Times New Roman" w:cs="Times New Roman"/>
          <w:sz w:val="24"/>
          <w:szCs w:val="24"/>
          <w:lang w:val="sq-AL"/>
        </w:rPr>
      </w:pPr>
      <w:r w:rsidRPr="00C31687">
        <w:rPr>
          <w:rFonts w:ascii="Times New Roman" w:eastAsia="MS Mincho" w:hAnsi="Times New Roman" w:cs="Times New Roman"/>
          <w:sz w:val="24"/>
          <w:szCs w:val="24"/>
          <w:lang w:val="sq-AL"/>
        </w:rPr>
        <w:t>9</w:t>
      </w:r>
      <w:r w:rsidR="006B6869" w:rsidRPr="00C31687">
        <w:rPr>
          <w:rFonts w:ascii="Times New Roman" w:eastAsia="MS Mincho" w:hAnsi="Times New Roman" w:cs="Times New Roman"/>
          <w:sz w:val="24"/>
          <w:szCs w:val="24"/>
          <w:lang w:val="sq-AL"/>
        </w:rPr>
        <w:t>.5</w:t>
      </w:r>
      <w:r w:rsidR="00031630" w:rsidRPr="00C31687">
        <w:rPr>
          <w:rFonts w:ascii="Times New Roman" w:eastAsia="MS Mincho" w:hAnsi="Times New Roman" w:cs="Times New Roman"/>
          <w:sz w:val="24"/>
          <w:szCs w:val="24"/>
          <w:lang w:val="sq-AL"/>
        </w:rPr>
        <w:t xml:space="preserve">. </w:t>
      </w:r>
      <w:r w:rsidR="00E930BF" w:rsidRPr="00C31687">
        <w:rPr>
          <w:rFonts w:ascii="Times New Roman" w:eastAsia="MS Mincho" w:hAnsi="Times New Roman" w:cs="Times New Roman"/>
          <w:sz w:val="24"/>
          <w:szCs w:val="24"/>
          <w:lang w:val="sq-AL"/>
        </w:rPr>
        <w:t>Procedura e zgjedhjes mes gjyqtarëve, prokurorëve dhe kan</w:t>
      </w:r>
      <w:r w:rsidR="00BA04F3" w:rsidRPr="00C31687">
        <w:rPr>
          <w:rFonts w:ascii="Times New Roman" w:eastAsia="MS Mincho" w:hAnsi="Times New Roman" w:cs="Times New Roman"/>
          <w:sz w:val="24"/>
          <w:szCs w:val="24"/>
          <w:lang w:val="sq-AL"/>
        </w:rPr>
        <w:t>didatëve për BKH</w:t>
      </w:r>
      <w:r w:rsidR="00EA4D5B" w:rsidRPr="00C31687">
        <w:rPr>
          <w:rFonts w:ascii="Times New Roman" w:eastAsia="MS Mincho" w:hAnsi="Times New Roman" w:cs="Times New Roman"/>
          <w:sz w:val="24"/>
          <w:szCs w:val="24"/>
          <w:lang w:val="sq-AL"/>
        </w:rPr>
        <w:t>-në</w:t>
      </w:r>
      <w:r w:rsidR="00BA04F3" w:rsidRPr="00C31687">
        <w:rPr>
          <w:rFonts w:ascii="Times New Roman" w:eastAsia="MS Mincho" w:hAnsi="Times New Roman" w:cs="Times New Roman"/>
          <w:sz w:val="24"/>
          <w:szCs w:val="24"/>
          <w:lang w:val="sq-AL"/>
        </w:rPr>
        <w:t xml:space="preserve"> është t</w:t>
      </w:r>
      <w:r w:rsidR="00790659" w:rsidRPr="00C31687">
        <w:rPr>
          <w:rFonts w:ascii="Times New Roman" w:eastAsia="MS Mincho" w:hAnsi="Times New Roman" w:cs="Times New Roman"/>
          <w:sz w:val="24"/>
          <w:szCs w:val="24"/>
          <w:lang w:val="sq-AL"/>
        </w:rPr>
        <w:t>ë</w:t>
      </w:r>
      <w:r w:rsidR="00BA04F3" w:rsidRPr="00C31687">
        <w:rPr>
          <w:rFonts w:ascii="Times New Roman" w:eastAsia="MS Mincho" w:hAnsi="Times New Roman" w:cs="Times New Roman"/>
          <w:sz w:val="24"/>
          <w:szCs w:val="24"/>
          <w:lang w:val="sq-AL"/>
        </w:rPr>
        <w:t>r</w:t>
      </w:r>
      <w:r w:rsidR="00790659" w:rsidRPr="00C31687">
        <w:rPr>
          <w:rFonts w:ascii="Times New Roman" w:eastAsia="MS Mincho" w:hAnsi="Times New Roman" w:cs="Times New Roman"/>
          <w:sz w:val="24"/>
          <w:szCs w:val="24"/>
          <w:lang w:val="sq-AL"/>
        </w:rPr>
        <w:t>ë</w:t>
      </w:r>
      <w:r w:rsidR="00BA04F3" w:rsidRPr="00C31687">
        <w:rPr>
          <w:rFonts w:ascii="Times New Roman" w:eastAsia="MS Mincho" w:hAnsi="Times New Roman" w:cs="Times New Roman"/>
          <w:sz w:val="24"/>
          <w:szCs w:val="24"/>
          <w:lang w:val="sq-AL"/>
        </w:rPr>
        <w:t>sisht</w:t>
      </w:r>
      <w:r w:rsidR="00E930BF" w:rsidRPr="00C31687">
        <w:rPr>
          <w:rFonts w:ascii="Times New Roman" w:eastAsia="MS Mincho" w:hAnsi="Times New Roman" w:cs="Times New Roman"/>
          <w:sz w:val="24"/>
          <w:szCs w:val="24"/>
          <w:lang w:val="sq-AL"/>
        </w:rPr>
        <w:t xml:space="preserve"> e ndryshme. P</w:t>
      </w:r>
      <w:r w:rsidR="0019553B" w:rsidRPr="00C31687">
        <w:rPr>
          <w:rFonts w:ascii="Times New Roman" w:eastAsia="MS Mincho" w:hAnsi="Times New Roman" w:cs="Times New Roman"/>
          <w:sz w:val="24"/>
          <w:szCs w:val="24"/>
          <w:lang w:val="sq-AL"/>
        </w:rPr>
        <w:t>ë</w:t>
      </w:r>
      <w:r w:rsidR="00E930BF" w:rsidRPr="00C31687">
        <w:rPr>
          <w:rFonts w:ascii="Times New Roman" w:eastAsia="MS Mincho" w:hAnsi="Times New Roman" w:cs="Times New Roman"/>
          <w:sz w:val="24"/>
          <w:szCs w:val="24"/>
          <w:lang w:val="sq-AL"/>
        </w:rPr>
        <w:t>r pasoj</w:t>
      </w:r>
      <w:r w:rsidR="0019553B" w:rsidRPr="00C31687">
        <w:rPr>
          <w:rFonts w:ascii="Times New Roman" w:eastAsia="MS Mincho" w:hAnsi="Times New Roman" w:cs="Times New Roman"/>
          <w:sz w:val="24"/>
          <w:szCs w:val="24"/>
          <w:lang w:val="sq-AL"/>
        </w:rPr>
        <w:t>ë</w:t>
      </w:r>
      <w:r w:rsidR="00E930BF" w:rsidRPr="00C31687">
        <w:rPr>
          <w:rFonts w:ascii="Times New Roman" w:eastAsia="MS Mincho" w:hAnsi="Times New Roman" w:cs="Times New Roman"/>
          <w:sz w:val="24"/>
          <w:szCs w:val="24"/>
          <w:lang w:val="sq-AL"/>
        </w:rPr>
        <w:t>, p</w:t>
      </w:r>
      <w:r w:rsidR="00171EDC" w:rsidRPr="00C31687">
        <w:rPr>
          <w:rFonts w:ascii="Times New Roman" w:eastAsia="MS Mincho" w:hAnsi="Times New Roman" w:cs="Times New Roman"/>
          <w:sz w:val="24"/>
          <w:szCs w:val="24"/>
          <w:lang w:val="sq-AL"/>
        </w:rPr>
        <w:t xml:space="preserve">retendimi </w:t>
      </w:r>
      <w:r w:rsidR="00171EDC" w:rsidRPr="00C31687">
        <w:rPr>
          <w:rFonts w:ascii="Times New Roman" w:eastAsia="MS Mincho" w:hAnsi="Times New Roman" w:cs="Times New Roman"/>
          <w:i/>
          <w:sz w:val="24"/>
          <w:szCs w:val="24"/>
          <w:lang w:val="sq-AL"/>
        </w:rPr>
        <w:t>p</w:t>
      </w:r>
      <w:r w:rsidR="00BF6FE2" w:rsidRPr="00C31687">
        <w:rPr>
          <w:rFonts w:ascii="Times New Roman" w:eastAsia="MS Mincho" w:hAnsi="Times New Roman" w:cs="Times New Roman"/>
          <w:i/>
          <w:sz w:val="24"/>
          <w:szCs w:val="24"/>
          <w:lang w:val="sq-AL"/>
        </w:rPr>
        <w:t>ë</w:t>
      </w:r>
      <w:r w:rsidR="00171EDC" w:rsidRPr="00C31687">
        <w:rPr>
          <w:rFonts w:ascii="Times New Roman" w:eastAsia="MS Mincho" w:hAnsi="Times New Roman" w:cs="Times New Roman"/>
          <w:i/>
          <w:sz w:val="24"/>
          <w:szCs w:val="24"/>
          <w:lang w:val="sq-AL"/>
        </w:rPr>
        <w:t>r cenimin e parimit t</w:t>
      </w:r>
      <w:r w:rsidR="00BF6FE2" w:rsidRPr="00C31687">
        <w:rPr>
          <w:rFonts w:ascii="Times New Roman" w:eastAsia="MS Mincho" w:hAnsi="Times New Roman" w:cs="Times New Roman"/>
          <w:i/>
          <w:sz w:val="24"/>
          <w:szCs w:val="24"/>
          <w:lang w:val="sq-AL"/>
        </w:rPr>
        <w:t>ë</w:t>
      </w:r>
      <w:r w:rsidR="00171EDC" w:rsidRPr="00C31687">
        <w:rPr>
          <w:rFonts w:ascii="Times New Roman" w:eastAsia="MS Mincho" w:hAnsi="Times New Roman" w:cs="Times New Roman"/>
          <w:i/>
          <w:sz w:val="24"/>
          <w:szCs w:val="24"/>
          <w:lang w:val="sq-AL"/>
        </w:rPr>
        <w:t xml:space="preserve"> barazis</w:t>
      </w:r>
      <w:r w:rsidR="00BF6FE2" w:rsidRPr="00C31687">
        <w:rPr>
          <w:rFonts w:ascii="Times New Roman" w:eastAsia="MS Mincho" w:hAnsi="Times New Roman" w:cs="Times New Roman"/>
          <w:i/>
          <w:sz w:val="24"/>
          <w:szCs w:val="24"/>
          <w:lang w:val="sq-AL"/>
        </w:rPr>
        <w:t>ë</w:t>
      </w:r>
      <w:r w:rsidR="00171EDC" w:rsidRPr="00C31687">
        <w:rPr>
          <w:rFonts w:ascii="Times New Roman" w:eastAsia="MS Mincho" w:hAnsi="Times New Roman" w:cs="Times New Roman"/>
          <w:sz w:val="24"/>
          <w:szCs w:val="24"/>
          <w:lang w:val="sq-AL"/>
        </w:rPr>
        <w:t xml:space="preserve"> </w:t>
      </w:r>
      <w:r w:rsidR="00BF6FE2" w:rsidRPr="00C31687">
        <w:rPr>
          <w:rFonts w:ascii="Times New Roman" w:eastAsia="MS Mincho" w:hAnsi="Times New Roman" w:cs="Times New Roman"/>
          <w:i/>
          <w:sz w:val="24"/>
          <w:szCs w:val="24"/>
          <w:lang w:val="sq-AL"/>
        </w:rPr>
        <w:t xml:space="preserve">dhe të </w:t>
      </w:r>
      <w:proofErr w:type="spellStart"/>
      <w:r w:rsidR="00BF6FE2" w:rsidRPr="00C31687">
        <w:rPr>
          <w:rFonts w:ascii="Times New Roman" w:eastAsia="MS Mincho" w:hAnsi="Times New Roman" w:cs="Times New Roman"/>
          <w:i/>
          <w:sz w:val="24"/>
          <w:szCs w:val="24"/>
          <w:lang w:val="sq-AL"/>
        </w:rPr>
        <w:t>mosdiskrimimit</w:t>
      </w:r>
      <w:proofErr w:type="spellEnd"/>
      <w:r w:rsidR="00BF6FE2" w:rsidRPr="00C31687">
        <w:rPr>
          <w:rFonts w:ascii="Times New Roman" w:eastAsia="MS Mincho" w:hAnsi="Times New Roman" w:cs="Times New Roman"/>
          <w:sz w:val="24"/>
          <w:szCs w:val="24"/>
          <w:lang w:val="sq-AL"/>
        </w:rPr>
        <w:t xml:space="preserve"> ë</w:t>
      </w:r>
      <w:r w:rsidR="00171EDC" w:rsidRPr="00C31687">
        <w:rPr>
          <w:rFonts w:ascii="Times New Roman" w:eastAsia="MS Mincho" w:hAnsi="Times New Roman" w:cs="Times New Roman"/>
          <w:sz w:val="24"/>
          <w:szCs w:val="24"/>
          <w:lang w:val="sq-AL"/>
        </w:rPr>
        <w:t>sht</w:t>
      </w:r>
      <w:r w:rsidR="00BF6FE2" w:rsidRPr="00C31687">
        <w:rPr>
          <w:rFonts w:ascii="Times New Roman" w:eastAsia="MS Mincho" w:hAnsi="Times New Roman" w:cs="Times New Roman"/>
          <w:sz w:val="24"/>
          <w:szCs w:val="24"/>
          <w:lang w:val="sq-AL"/>
        </w:rPr>
        <w:t>ë</w:t>
      </w:r>
      <w:r w:rsidR="00171EDC" w:rsidRPr="00C31687">
        <w:rPr>
          <w:rFonts w:ascii="Times New Roman" w:eastAsia="MS Mincho" w:hAnsi="Times New Roman" w:cs="Times New Roman"/>
          <w:sz w:val="24"/>
          <w:szCs w:val="24"/>
          <w:lang w:val="sq-AL"/>
        </w:rPr>
        <w:t xml:space="preserve"> i</w:t>
      </w:r>
      <w:r w:rsidR="00BF6FE2" w:rsidRPr="00C31687">
        <w:rPr>
          <w:rFonts w:ascii="Times New Roman" w:eastAsia="MS Mincho" w:hAnsi="Times New Roman" w:cs="Times New Roman"/>
          <w:sz w:val="24"/>
          <w:szCs w:val="24"/>
          <w:lang w:val="sq-AL"/>
        </w:rPr>
        <w:t xml:space="preserve"> pabazuar</w:t>
      </w:r>
      <w:r w:rsidR="00E930BF" w:rsidRPr="00C31687">
        <w:rPr>
          <w:rFonts w:ascii="Times New Roman" w:eastAsia="MS Mincho" w:hAnsi="Times New Roman" w:cs="Times New Roman"/>
          <w:sz w:val="24"/>
          <w:szCs w:val="24"/>
          <w:lang w:val="sq-AL"/>
        </w:rPr>
        <w:t xml:space="preserve">. </w:t>
      </w:r>
    </w:p>
    <w:p w:rsidR="008005A2" w:rsidRPr="00C31687" w:rsidRDefault="00364CE7" w:rsidP="00EA1200">
      <w:pPr>
        <w:shd w:val="clear" w:color="auto" w:fill="FFFFFF" w:themeFill="background1"/>
        <w:tabs>
          <w:tab w:val="left" w:pos="1080"/>
        </w:tabs>
        <w:autoSpaceDE w:val="0"/>
        <w:autoSpaceDN w:val="0"/>
        <w:adjustRightInd w:val="0"/>
        <w:spacing w:after="0" w:line="360" w:lineRule="auto"/>
        <w:ind w:left="1260" w:hanging="540"/>
        <w:contextualSpacing/>
        <w:jc w:val="both"/>
        <w:rPr>
          <w:rFonts w:ascii="Times New Roman" w:eastAsia="MS Mincho" w:hAnsi="Times New Roman" w:cs="Times New Roman"/>
          <w:sz w:val="24"/>
          <w:szCs w:val="24"/>
          <w:lang w:val="sq-AL"/>
        </w:rPr>
      </w:pPr>
      <w:r w:rsidRPr="00C31687">
        <w:rPr>
          <w:rFonts w:ascii="Times New Roman" w:eastAsia="MS Mincho" w:hAnsi="Times New Roman" w:cs="Times New Roman"/>
          <w:sz w:val="24"/>
          <w:szCs w:val="24"/>
          <w:lang w:val="sq-AL"/>
        </w:rPr>
        <w:t>9</w:t>
      </w:r>
      <w:r w:rsidR="006B6869" w:rsidRPr="00C31687">
        <w:rPr>
          <w:rFonts w:ascii="Times New Roman" w:eastAsia="MS Mincho" w:hAnsi="Times New Roman" w:cs="Times New Roman"/>
          <w:sz w:val="24"/>
          <w:szCs w:val="24"/>
          <w:lang w:val="sq-AL"/>
        </w:rPr>
        <w:t>.6</w:t>
      </w:r>
      <w:r w:rsidR="00076F7B" w:rsidRPr="00C31687">
        <w:rPr>
          <w:rFonts w:ascii="Times New Roman" w:eastAsia="MS Mincho" w:hAnsi="Times New Roman" w:cs="Times New Roman"/>
          <w:sz w:val="24"/>
          <w:szCs w:val="24"/>
          <w:lang w:val="sq-AL"/>
        </w:rPr>
        <w:t xml:space="preserve">. </w:t>
      </w:r>
      <w:r w:rsidR="00D5618C" w:rsidRPr="00C31687">
        <w:rPr>
          <w:rFonts w:ascii="Times New Roman" w:eastAsia="MS Mincho" w:hAnsi="Times New Roman" w:cs="Times New Roman"/>
          <w:sz w:val="24"/>
          <w:szCs w:val="24"/>
          <w:lang w:val="sq-AL"/>
        </w:rPr>
        <w:t>Nga praktika e deritanishme asnj</w:t>
      </w:r>
      <w:r w:rsidR="00E177D1" w:rsidRPr="00C31687">
        <w:rPr>
          <w:rFonts w:ascii="Times New Roman" w:eastAsia="MS Mincho" w:hAnsi="Times New Roman" w:cs="Times New Roman"/>
          <w:sz w:val="24"/>
          <w:szCs w:val="24"/>
          <w:lang w:val="sq-AL"/>
        </w:rPr>
        <w:t>ë</w:t>
      </w:r>
      <w:r w:rsidR="00D5618C" w:rsidRPr="00C31687">
        <w:rPr>
          <w:rFonts w:ascii="Times New Roman" w:eastAsia="MS Mincho" w:hAnsi="Times New Roman" w:cs="Times New Roman"/>
          <w:sz w:val="24"/>
          <w:szCs w:val="24"/>
          <w:lang w:val="sq-AL"/>
        </w:rPr>
        <w:t xml:space="preserve"> subjekt </w:t>
      </w:r>
      <w:r w:rsidR="00E930BF" w:rsidRPr="00C31687">
        <w:rPr>
          <w:rFonts w:ascii="Times New Roman" w:eastAsia="MS Mincho" w:hAnsi="Times New Roman" w:cs="Times New Roman"/>
          <w:sz w:val="24"/>
          <w:szCs w:val="24"/>
          <w:lang w:val="sq-AL"/>
        </w:rPr>
        <w:t>i ligjit nr.</w:t>
      </w:r>
      <w:r w:rsidR="00F302CD" w:rsidRPr="00C31687">
        <w:rPr>
          <w:rFonts w:ascii="Times New Roman" w:eastAsia="MS Mincho" w:hAnsi="Times New Roman" w:cs="Times New Roman"/>
          <w:sz w:val="24"/>
          <w:szCs w:val="24"/>
          <w:lang w:val="sq-AL"/>
        </w:rPr>
        <w:t xml:space="preserve"> </w:t>
      </w:r>
      <w:r w:rsidR="00E930BF" w:rsidRPr="00C31687">
        <w:rPr>
          <w:rFonts w:ascii="Times New Roman" w:eastAsia="MS Mincho" w:hAnsi="Times New Roman" w:cs="Times New Roman"/>
          <w:sz w:val="24"/>
          <w:szCs w:val="24"/>
          <w:lang w:val="sq-AL"/>
        </w:rPr>
        <w:t xml:space="preserve">12/2018 </w:t>
      </w:r>
      <w:r w:rsidR="00D5618C" w:rsidRPr="00C31687">
        <w:rPr>
          <w:rFonts w:ascii="Times New Roman" w:eastAsia="MS Mincho" w:hAnsi="Times New Roman" w:cs="Times New Roman"/>
          <w:sz w:val="24"/>
          <w:szCs w:val="24"/>
          <w:lang w:val="sq-AL"/>
        </w:rPr>
        <w:t>nuk e ka refuzuar testin psikolog</w:t>
      </w:r>
      <w:r w:rsidR="00E35B12" w:rsidRPr="00C31687">
        <w:rPr>
          <w:rFonts w:ascii="Times New Roman" w:eastAsia="MS Mincho" w:hAnsi="Times New Roman" w:cs="Times New Roman"/>
          <w:sz w:val="24"/>
          <w:szCs w:val="24"/>
          <w:lang w:val="sq-AL"/>
        </w:rPr>
        <w:t xml:space="preserve">jik </w:t>
      </w:r>
      <w:r w:rsidR="00413817" w:rsidRPr="00C31687">
        <w:rPr>
          <w:rFonts w:ascii="Times New Roman" w:eastAsia="MS Mincho" w:hAnsi="Times New Roman" w:cs="Times New Roman"/>
          <w:sz w:val="24"/>
          <w:szCs w:val="24"/>
          <w:lang w:val="sq-AL"/>
        </w:rPr>
        <w:t xml:space="preserve">dhe rezultatet </w:t>
      </w:r>
      <w:r w:rsidR="00E35B12" w:rsidRPr="00C31687">
        <w:rPr>
          <w:rFonts w:ascii="Times New Roman" w:eastAsia="MS Mincho" w:hAnsi="Times New Roman" w:cs="Times New Roman"/>
          <w:sz w:val="24"/>
          <w:szCs w:val="24"/>
          <w:lang w:val="sq-AL"/>
        </w:rPr>
        <w:t xml:space="preserve">e tij </w:t>
      </w:r>
      <w:r w:rsidR="00413817" w:rsidRPr="00C31687">
        <w:rPr>
          <w:rFonts w:ascii="Times New Roman" w:eastAsia="MS Mincho" w:hAnsi="Times New Roman" w:cs="Times New Roman"/>
          <w:sz w:val="24"/>
          <w:szCs w:val="24"/>
          <w:lang w:val="sq-AL"/>
        </w:rPr>
        <w:t>jan</w:t>
      </w:r>
      <w:r w:rsidR="00031630" w:rsidRPr="00C31687">
        <w:rPr>
          <w:rFonts w:ascii="Times New Roman" w:eastAsia="MS Mincho" w:hAnsi="Times New Roman" w:cs="Times New Roman"/>
          <w:sz w:val="24"/>
          <w:szCs w:val="24"/>
          <w:lang w:val="sq-AL"/>
        </w:rPr>
        <w:t>ë</w:t>
      </w:r>
      <w:r w:rsidR="00413817" w:rsidRPr="00C31687">
        <w:rPr>
          <w:rFonts w:ascii="Times New Roman" w:eastAsia="MS Mincho" w:hAnsi="Times New Roman" w:cs="Times New Roman"/>
          <w:sz w:val="24"/>
          <w:szCs w:val="24"/>
          <w:lang w:val="sq-AL"/>
        </w:rPr>
        <w:t xml:space="preserve"> konsideruar si element</w:t>
      </w:r>
      <w:r w:rsidR="007955C5" w:rsidRPr="00C31687">
        <w:rPr>
          <w:rFonts w:ascii="Times New Roman" w:eastAsia="MS Mincho" w:hAnsi="Times New Roman" w:cs="Times New Roman"/>
          <w:sz w:val="24"/>
          <w:szCs w:val="24"/>
          <w:lang w:val="sq-AL"/>
        </w:rPr>
        <w:t>e</w:t>
      </w:r>
      <w:r w:rsidR="00413817" w:rsidRPr="00C31687">
        <w:rPr>
          <w:rFonts w:ascii="Times New Roman" w:eastAsia="MS Mincho" w:hAnsi="Times New Roman" w:cs="Times New Roman"/>
          <w:sz w:val="24"/>
          <w:szCs w:val="24"/>
          <w:lang w:val="sq-AL"/>
        </w:rPr>
        <w:t xml:space="preserve"> ndihmues</w:t>
      </w:r>
      <w:r w:rsidR="007955C5" w:rsidRPr="00C31687">
        <w:rPr>
          <w:rFonts w:ascii="Times New Roman" w:eastAsia="MS Mincho" w:hAnsi="Times New Roman" w:cs="Times New Roman"/>
          <w:sz w:val="24"/>
          <w:szCs w:val="24"/>
          <w:lang w:val="sq-AL"/>
        </w:rPr>
        <w:t>e</w:t>
      </w:r>
      <w:r w:rsidR="00413817" w:rsidRPr="00C31687">
        <w:rPr>
          <w:rFonts w:ascii="Times New Roman" w:eastAsia="MS Mincho" w:hAnsi="Times New Roman" w:cs="Times New Roman"/>
          <w:sz w:val="24"/>
          <w:szCs w:val="24"/>
          <w:lang w:val="sq-AL"/>
        </w:rPr>
        <w:t xml:space="preserve"> dhe plot</w:t>
      </w:r>
      <w:r w:rsidR="00031630" w:rsidRPr="00C31687">
        <w:rPr>
          <w:rFonts w:ascii="Times New Roman" w:eastAsia="MS Mincho" w:hAnsi="Times New Roman" w:cs="Times New Roman"/>
          <w:sz w:val="24"/>
          <w:szCs w:val="24"/>
          <w:lang w:val="sq-AL"/>
        </w:rPr>
        <w:t>ë</w:t>
      </w:r>
      <w:r w:rsidR="00413817" w:rsidRPr="00C31687">
        <w:rPr>
          <w:rFonts w:ascii="Times New Roman" w:eastAsia="MS Mincho" w:hAnsi="Times New Roman" w:cs="Times New Roman"/>
          <w:sz w:val="24"/>
          <w:szCs w:val="24"/>
          <w:lang w:val="sq-AL"/>
        </w:rPr>
        <w:t>sues</w:t>
      </w:r>
      <w:r w:rsidR="007955C5" w:rsidRPr="00C31687">
        <w:rPr>
          <w:rFonts w:ascii="Times New Roman" w:eastAsia="MS Mincho" w:hAnsi="Times New Roman" w:cs="Times New Roman"/>
          <w:sz w:val="24"/>
          <w:szCs w:val="24"/>
          <w:lang w:val="sq-AL"/>
        </w:rPr>
        <w:t>e</w:t>
      </w:r>
      <w:r w:rsidR="00031630" w:rsidRPr="00C31687">
        <w:rPr>
          <w:rFonts w:ascii="Times New Roman" w:eastAsia="MS Mincho" w:hAnsi="Times New Roman" w:cs="Times New Roman"/>
          <w:sz w:val="24"/>
          <w:szCs w:val="24"/>
          <w:lang w:val="sq-AL"/>
        </w:rPr>
        <w:t xml:space="preserve"> </w:t>
      </w:r>
      <w:r w:rsidR="001B0044" w:rsidRPr="00C31687">
        <w:rPr>
          <w:rFonts w:ascii="Times New Roman" w:eastAsia="MS Mincho" w:hAnsi="Times New Roman" w:cs="Times New Roman"/>
          <w:sz w:val="24"/>
          <w:szCs w:val="24"/>
          <w:lang w:val="sq-AL"/>
        </w:rPr>
        <w:t>g</w:t>
      </w:r>
      <w:r w:rsidR="00031630" w:rsidRPr="00C31687">
        <w:rPr>
          <w:rFonts w:ascii="Times New Roman" w:eastAsia="MS Mincho" w:hAnsi="Times New Roman" w:cs="Times New Roman"/>
          <w:sz w:val="24"/>
          <w:szCs w:val="24"/>
          <w:lang w:val="sq-AL"/>
        </w:rPr>
        <w:t>jat</w:t>
      </w:r>
      <w:r w:rsidR="00173F88" w:rsidRPr="00C31687">
        <w:rPr>
          <w:rFonts w:ascii="Times New Roman" w:eastAsia="MS Mincho" w:hAnsi="Times New Roman" w:cs="Times New Roman"/>
          <w:sz w:val="24"/>
          <w:szCs w:val="24"/>
          <w:lang w:val="sq-AL"/>
        </w:rPr>
        <w:t>ë</w:t>
      </w:r>
      <w:r w:rsidR="00031630" w:rsidRPr="00C31687">
        <w:rPr>
          <w:rFonts w:ascii="Times New Roman" w:eastAsia="MS Mincho" w:hAnsi="Times New Roman" w:cs="Times New Roman"/>
          <w:sz w:val="24"/>
          <w:szCs w:val="24"/>
          <w:lang w:val="sq-AL"/>
        </w:rPr>
        <w:t xml:space="preserve"> procesit t</w:t>
      </w:r>
      <w:r w:rsidR="00173F88" w:rsidRPr="00C31687">
        <w:rPr>
          <w:rFonts w:ascii="Times New Roman" w:eastAsia="MS Mincho" w:hAnsi="Times New Roman" w:cs="Times New Roman"/>
          <w:sz w:val="24"/>
          <w:szCs w:val="24"/>
          <w:lang w:val="sq-AL"/>
        </w:rPr>
        <w:t>ë</w:t>
      </w:r>
      <w:r w:rsidR="00031630" w:rsidRPr="00C31687">
        <w:rPr>
          <w:rFonts w:ascii="Times New Roman" w:eastAsia="MS Mincho" w:hAnsi="Times New Roman" w:cs="Times New Roman"/>
          <w:sz w:val="24"/>
          <w:szCs w:val="24"/>
          <w:lang w:val="sq-AL"/>
        </w:rPr>
        <w:t xml:space="preserve"> vler</w:t>
      </w:r>
      <w:r w:rsidR="00173F88" w:rsidRPr="00C31687">
        <w:rPr>
          <w:rFonts w:ascii="Times New Roman" w:eastAsia="MS Mincho" w:hAnsi="Times New Roman" w:cs="Times New Roman"/>
          <w:sz w:val="24"/>
          <w:szCs w:val="24"/>
          <w:lang w:val="sq-AL"/>
        </w:rPr>
        <w:t>ë</w:t>
      </w:r>
      <w:r w:rsidR="00031630" w:rsidRPr="00C31687">
        <w:rPr>
          <w:rFonts w:ascii="Times New Roman" w:eastAsia="MS Mincho" w:hAnsi="Times New Roman" w:cs="Times New Roman"/>
          <w:sz w:val="24"/>
          <w:szCs w:val="24"/>
          <w:lang w:val="sq-AL"/>
        </w:rPr>
        <w:t>simit</w:t>
      </w:r>
      <w:r w:rsidR="00413817" w:rsidRPr="00C31687">
        <w:rPr>
          <w:rFonts w:ascii="Times New Roman" w:eastAsia="MS Mincho" w:hAnsi="Times New Roman" w:cs="Times New Roman"/>
          <w:sz w:val="24"/>
          <w:szCs w:val="24"/>
          <w:lang w:val="sq-AL"/>
        </w:rPr>
        <w:t>.</w:t>
      </w:r>
      <w:r w:rsidR="00031630" w:rsidRPr="00C31687">
        <w:rPr>
          <w:rFonts w:ascii="Times New Roman" w:eastAsia="MS Mincho" w:hAnsi="Times New Roman" w:cs="Times New Roman"/>
          <w:sz w:val="24"/>
          <w:szCs w:val="24"/>
          <w:lang w:val="sq-AL"/>
        </w:rPr>
        <w:t xml:space="preserve"> Dispozita</w:t>
      </w:r>
      <w:r w:rsidR="00E930BF" w:rsidRPr="00C31687">
        <w:rPr>
          <w:rFonts w:ascii="Times New Roman" w:eastAsia="MS Mincho" w:hAnsi="Times New Roman" w:cs="Times New Roman"/>
          <w:sz w:val="24"/>
          <w:szCs w:val="24"/>
          <w:lang w:val="sq-AL"/>
        </w:rPr>
        <w:t>t</w:t>
      </w:r>
      <w:r w:rsidR="00125E71" w:rsidRPr="00C31687">
        <w:rPr>
          <w:rFonts w:ascii="Times New Roman" w:eastAsia="MS Mincho" w:hAnsi="Times New Roman" w:cs="Times New Roman"/>
          <w:sz w:val="24"/>
          <w:szCs w:val="24"/>
          <w:lang w:val="sq-AL"/>
        </w:rPr>
        <w:t xml:space="preserve"> jan</w:t>
      </w:r>
      <w:r w:rsidR="00131A59" w:rsidRPr="00C31687">
        <w:rPr>
          <w:rFonts w:ascii="Times New Roman" w:eastAsia="MS Mincho" w:hAnsi="Times New Roman" w:cs="Times New Roman"/>
          <w:sz w:val="24"/>
          <w:szCs w:val="24"/>
          <w:lang w:val="sq-AL"/>
        </w:rPr>
        <w:t>ë</w:t>
      </w:r>
      <w:r w:rsidR="00125E71" w:rsidRPr="00C31687">
        <w:rPr>
          <w:rFonts w:ascii="Times New Roman" w:eastAsia="MS Mincho" w:hAnsi="Times New Roman" w:cs="Times New Roman"/>
          <w:sz w:val="24"/>
          <w:szCs w:val="24"/>
          <w:lang w:val="sq-AL"/>
        </w:rPr>
        <w:t xml:space="preserve"> t</w:t>
      </w:r>
      <w:r w:rsidR="00131A59" w:rsidRPr="00C31687">
        <w:rPr>
          <w:rFonts w:ascii="Times New Roman" w:eastAsia="MS Mincho" w:hAnsi="Times New Roman" w:cs="Times New Roman"/>
          <w:sz w:val="24"/>
          <w:szCs w:val="24"/>
          <w:lang w:val="sq-AL"/>
        </w:rPr>
        <w:t>ë</w:t>
      </w:r>
      <w:r w:rsidR="00125E71" w:rsidRPr="00C31687">
        <w:rPr>
          <w:rFonts w:ascii="Times New Roman" w:eastAsia="MS Mincho" w:hAnsi="Times New Roman" w:cs="Times New Roman"/>
          <w:sz w:val="24"/>
          <w:szCs w:val="24"/>
          <w:lang w:val="sq-AL"/>
        </w:rPr>
        <w:t xml:space="preserve"> qarta dhe </w:t>
      </w:r>
      <w:r w:rsidR="00E930BF" w:rsidRPr="00C31687">
        <w:rPr>
          <w:rFonts w:ascii="Times New Roman" w:eastAsia="MS Mincho" w:hAnsi="Times New Roman" w:cs="Times New Roman"/>
          <w:sz w:val="24"/>
          <w:szCs w:val="24"/>
          <w:lang w:val="sq-AL"/>
        </w:rPr>
        <w:t>jan</w:t>
      </w:r>
      <w:r w:rsidR="0019553B" w:rsidRPr="00C31687">
        <w:rPr>
          <w:rFonts w:ascii="Times New Roman" w:eastAsia="MS Mincho" w:hAnsi="Times New Roman" w:cs="Times New Roman"/>
          <w:sz w:val="24"/>
          <w:szCs w:val="24"/>
          <w:lang w:val="sq-AL"/>
        </w:rPr>
        <w:t>ë</w:t>
      </w:r>
      <w:r w:rsidR="00E930BF" w:rsidRPr="00C31687">
        <w:rPr>
          <w:rFonts w:ascii="Times New Roman" w:eastAsia="MS Mincho" w:hAnsi="Times New Roman" w:cs="Times New Roman"/>
          <w:sz w:val="24"/>
          <w:szCs w:val="24"/>
          <w:lang w:val="sq-AL"/>
        </w:rPr>
        <w:t xml:space="preserve"> </w:t>
      </w:r>
      <w:r w:rsidR="00031630" w:rsidRPr="00C31687">
        <w:rPr>
          <w:rFonts w:ascii="Times New Roman" w:eastAsia="MS Mincho" w:hAnsi="Times New Roman" w:cs="Times New Roman"/>
          <w:sz w:val="24"/>
          <w:szCs w:val="24"/>
          <w:lang w:val="sq-AL"/>
        </w:rPr>
        <w:t>proporcional</w:t>
      </w:r>
      <w:r w:rsidR="00E930BF" w:rsidRPr="00C31687">
        <w:rPr>
          <w:rFonts w:ascii="Times New Roman" w:eastAsia="MS Mincho" w:hAnsi="Times New Roman" w:cs="Times New Roman"/>
          <w:sz w:val="24"/>
          <w:szCs w:val="24"/>
          <w:lang w:val="sq-AL"/>
        </w:rPr>
        <w:t>e</w:t>
      </w:r>
      <w:r w:rsidR="00031630" w:rsidRPr="00C31687">
        <w:rPr>
          <w:rFonts w:ascii="Times New Roman" w:eastAsia="MS Mincho" w:hAnsi="Times New Roman" w:cs="Times New Roman"/>
          <w:sz w:val="24"/>
          <w:szCs w:val="24"/>
          <w:lang w:val="sq-AL"/>
        </w:rPr>
        <w:t xml:space="preserve"> n</w:t>
      </w:r>
      <w:r w:rsidR="00173F88" w:rsidRPr="00C31687">
        <w:rPr>
          <w:rFonts w:ascii="Times New Roman" w:eastAsia="MS Mincho" w:hAnsi="Times New Roman" w:cs="Times New Roman"/>
          <w:sz w:val="24"/>
          <w:szCs w:val="24"/>
          <w:lang w:val="sq-AL"/>
        </w:rPr>
        <w:t>ë</w:t>
      </w:r>
      <w:r w:rsidR="00031630" w:rsidRPr="00C31687">
        <w:rPr>
          <w:rFonts w:ascii="Times New Roman" w:eastAsia="MS Mincho" w:hAnsi="Times New Roman" w:cs="Times New Roman"/>
          <w:sz w:val="24"/>
          <w:szCs w:val="24"/>
          <w:lang w:val="sq-AL"/>
        </w:rPr>
        <w:t xml:space="preserve"> funksion t</w:t>
      </w:r>
      <w:r w:rsidR="00173F88" w:rsidRPr="00C31687">
        <w:rPr>
          <w:rFonts w:ascii="Times New Roman" w:eastAsia="MS Mincho" w:hAnsi="Times New Roman" w:cs="Times New Roman"/>
          <w:sz w:val="24"/>
          <w:szCs w:val="24"/>
          <w:lang w:val="sq-AL"/>
        </w:rPr>
        <w:t>ë</w:t>
      </w:r>
      <w:r w:rsidR="00031630" w:rsidRPr="00C31687">
        <w:rPr>
          <w:rFonts w:ascii="Times New Roman" w:eastAsia="MS Mincho" w:hAnsi="Times New Roman" w:cs="Times New Roman"/>
          <w:sz w:val="24"/>
          <w:szCs w:val="24"/>
          <w:lang w:val="sq-AL"/>
        </w:rPr>
        <w:t xml:space="preserve"> q</w:t>
      </w:r>
      <w:r w:rsidR="00173F88" w:rsidRPr="00C31687">
        <w:rPr>
          <w:rFonts w:ascii="Times New Roman" w:eastAsia="MS Mincho" w:hAnsi="Times New Roman" w:cs="Times New Roman"/>
          <w:sz w:val="24"/>
          <w:szCs w:val="24"/>
          <w:lang w:val="sq-AL"/>
        </w:rPr>
        <w:t>ë</w:t>
      </w:r>
      <w:r w:rsidR="00031630" w:rsidRPr="00C31687">
        <w:rPr>
          <w:rFonts w:ascii="Times New Roman" w:eastAsia="MS Mincho" w:hAnsi="Times New Roman" w:cs="Times New Roman"/>
          <w:sz w:val="24"/>
          <w:szCs w:val="24"/>
          <w:lang w:val="sq-AL"/>
        </w:rPr>
        <w:t>llimit p</w:t>
      </w:r>
      <w:r w:rsidR="00173F88" w:rsidRPr="00C31687">
        <w:rPr>
          <w:rFonts w:ascii="Times New Roman" w:eastAsia="MS Mincho" w:hAnsi="Times New Roman" w:cs="Times New Roman"/>
          <w:sz w:val="24"/>
          <w:szCs w:val="24"/>
          <w:lang w:val="sq-AL"/>
        </w:rPr>
        <w:t>ë</w:t>
      </w:r>
      <w:r w:rsidR="00031630" w:rsidRPr="00C31687">
        <w:rPr>
          <w:rFonts w:ascii="Times New Roman" w:eastAsia="MS Mincho" w:hAnsi="Times New Roman" w:cs="Times New Roman"/>
          <w:sz w:val="24"/>
          <w:szCs w:val="24"/>
          <w:lang w:val="sq-AL"/>
        </w:rPr>
        <w:t>r t</w:t>
      </w:r>
      <w:r w:rsidR="00173F88" w:rsidRPr="00C31687">
        <w:rPr>
          <w:rFonts w:ascii="Times New Roman" w:eastAsia="MS Mincho" w:hAnsi="Times New Roman" w:cs="Times New Roman"/>
          <w:sz w:val="24"/>
          <w:szCs w:val="24"/>
          <w:lang w:val="sq-AL"/>
        </w:rPr>
        <w:t>ë</w:t>
      </w:r>
      <w:r w:rsidR="00031630" w:rsidRPr="00C31687">
        <w:rPr>
          <w:rFonts w:ascii="Times New Roman" w:eastAsia="MS Mincho" w:hAnsi="Times New Roman" w:cs="Times New Roman"/>
          <w:sz w:val="24"/>
          <w:szCs w:val="24"/>
          <w:lang w:val="sq-AL"/>
        </w:rPr>
        <w:t xml:space="preserve"> cil</w:t>
      </w:r>
      <w:r w:rsidR="00E35B12" w:rsidRPr="00C31687">
        <w:rPr>
          <w:rFonts w:ascii="Times New Roman" w:eastAsia="MS Mincho" w:hAnsi="Times New Roman" w:cs="Times New Roman"/>
          <w:sz w:val="24"/>
          <w:szCs w:val="24"/>
          <w:lang w:val="sq-AL"/>
        </w:rPr>
        <w:t>i</w:t>
      </w:r>
      <w:r w:rsidR="00031630" w:rsidRPr="00C31687">
        <w:rPr>
          <w:rFonts w:ascii="Times New Roman" w:eastAsia="MS Mincho" w:hAnsi="Times New Roman" w:cs="Times New Roman"/>
          <w:sz w:val="24"/>
          <w:szCs w:val="24"/>
          <w:lang w:val="sq-AL"/>
        </w:rPr>
        <w:t>n</w:t>
      </w:r>
      <w:r w:rsidR="00125E71" w:rsidRPr="00C31687">
        <w:rPr>
          <w:rFonts w:ascii="Times New Roman" w:eastAsia="MS Mincho" w:hAnsi="Times New Roman" w:cs="Times New Roman"/>
          <w:sz w:val="24"/>
          <w:szCs w:val="24"/>
          <w:lang w:val="sq-AL"/>
        </w:rPr>
        <w:t xml:space="preserve"> jan</w:t>
      </w:r>
      <w:r w:rsidR="00131A59" w:rsidRPr="00C31687">
        <w:rPr>
          <w:rFonts w:ascii="Times New Roman" w:eastAsia="MS Mincho" w:hAnsi="Times New Roman" w:cs="Times New Roman"/>
          <w:sz w:val="24"/>
          <w:szCs w:val="24"/>
          <w:lang w:val="sq-AL"/>
        </w:rPr>
        <w:t>ë</w:t>
      </w:r>
      <w:r w:rsidR="00031630" w:rsidRPr="00C31687">
        <w:rPr>
          <w:rFonts w:ascii="Times New Roman" w:eastAsia="MS Mincho" w:hAnsi="Times New Roman" w:cs="Times New Roman"/>
          <w:sz w:val="24"/>
          <w:szCs w:val="24"/>
          <w:lang w:val="sq-AL"/>
        </w:rPr>
        <w:t xml:space="preserve"> krijuar.</w:t>
      </w:r>
      <w:r w:rsidR="00B81F85" w:rsidRPr="00C31687">
        <w:rPr>
          <w:rFonts w:ascii="Times New Roman" w:eastAsia="MS Mincho" w:hAnsi="Times New Roman" w:cs="Times New Roman"/>
          <w:sz w:val="24"/>
          <w:szCs w:val="24"/>
          <w:lang w:val="sq-AL"/>
        </w:rPr>
        <w:t xml:space="preserve"> </w:t>
      </w:r>
      <w:r w:rsidR="00125E71" w:rsidRPr="00C31687">
        <w:rPr>
          <w:rFonts w:ascii="Times New Roman" w:eastAsia="MS Mincho" w:hAnsi="Times New Roman" w:cs="Times New Roman"/>
          <w:sz w:val="24"/>
          <w:szCs w:val="24"/>
          <w:lang w:val="sq-AL"/>
        </w:rPr>
        <w:t>Gjithashtu</w:t>
      </w:r>
      <w:r w:rsidR="007955C5" w:rsidRPr="00C31687">
        <w:rPr>
          <w:rFonts w:ascii="Times New Roman" w:eastAsia="MS Mincho" w:hAnsi="Times New Roman" w:cs="Times New Roman"/>
          <w:sz w:val="24"/>
          <w:szCs w:val="24"/>
          <w:lang w:val="sq-AL"/>
        </w:rPr>
        <w:t>, e</w:t>
      </w:r>
      <w:r w:rsidR="00125E71" w:rsidRPr="00C31687">
        <w:rPr>
          <w:rFonts w:ascii="Times New Roman" w:eastAsia="MS Mincho" w:hAnsi="Times New Roman" w:cs="Times New Roman"/>
          <w:sz w:val="24"/>
          <w:szCs w:val="24"/>
          <w:lang w:val="sq-AL"/>
        </w:rPr>
        <w:t>d</w:t>
      </w:r>
      <w:r w:rsidR="00B81F85" w:rsidRPr="00C31687">
        <w:rPr>
          <w:rFonts w:ascii="Times New Roman" w:eastAsia="MS Mincho" w:hAnsi="Times New Roman" w:cs="Times New Roman"/>
          <w:sz w:val="24"/>
          <w:szCs w:val="24"/>
          <w:lang w:val="sq-AL"/>
        </w:rPr>
        <w:t>he refuzimi p</w:t>
      </w:r>
      <w:r w:rsidR="00131A59" w:rsidRPr="00C31687">
        <w:rPr>
          <w:rFonts w:ascii="Times New Roman" w:eastAsia="MS Mincho" w:hAnsi="Times New Roman" w:cs="Times New Roman"/>
          <w:sz w:val="24"/>
          <w:szCs w:val="24"/>
          <w:lang w:val="sq-AL"/>
        </w:rPr>
        <w:t>ë</w:t>
      </w:r>
      <w:r w:rsidR="00B81F85" w:rsidRPr="00C31687">
        <w:rPr>
          <w:rFonts w:ascii="Times New Roman" w:eastAsia="MS Mincho" w:hAnsi="Times New Roman" w:cs="Times New Roman"/>
          <w:sz w:val="24"/>
          <w:szCs w:val="24"/>
          <w:lang w:val="sq-AL"/>
        </w:rPr>
        <w:t>r t</w:t>
      </w:r>
      <w:r w:rsidR="00131A59" w:rsidRPr="00C31687">
        <w:rPr>
          <w:rFonts w:ascii="Times New Roman" w:eastAsia="MS Mincho" w:hAnsi="Times New Roman" w:cs="Times New Roman"/>
          <w:sz w:val="24"/>
          <w:szCs w:val="24"/>
          <w:lang w:val="sq-AL"/>
        </w:rPr>
        <w:t>ë</w:t>
      </w:r>
      <w:r w:rsidR="00B81F85" w:rsidRPr="00C31687">
        <w:rPr>
          <w:rFonts w:ascii="Times New Roman" w:eastAsia="MS Mincho" w:hAnsi="Times New Roman" w:cs="Times New Roman"/>
          <w:sz w:val="24"/>
          <w:szCs w:val="24"/>
          <w:lang w:val="sq-AL"/>
        </w:rPr>
        <w:t xml:space="preserve"> kryer testin do t</w:t>
      </w:r>
      <w:r w:rsidR="00131A59" w:rsidRPr="00C31687">
        <w:rPr>
          <w:rFonts w:ascii="Times New Roman" w:eastAsia="MS Mincho" w:hAnsi="Times New Roman" w:cs="Times New Roman"/>
          <w:sz w:val="24"/>
          <w:szCs w:val="24"/>
          <w:lang w:val="sq-AL"/>
        </w:rPr>
        <w:t>ë</w:t>
      </w:r>
      <w:r w:rsidR="00B81F85" w:rsidRPr="00C31687">
        <w:rPr>
          <w:rFonts w:ascii="Times New Roman" w:eastAsia="MS Mincho" w:hAnsi="Times New Roman" w:cs="Times New Roman"/>
          <w:sz w:val="24"/>
          <w:szCs w:val="24"/>
          <w:lang w:val="sq-AL"/>
        </w:rPr>
        <w:t xml:space="preserve"> vler</w:t>
      </w:r>
      <w:r w:rsidR="00131A59" w:rsidRPr="00C31687">
        <w:rPr>
          <w:rFonts w:ascii="Times New Roman" w:eastAsia="MS Mincho" w:hAnsi="Times New Roman" w:cs="Times New Roman"/>
          <w:sz w:val="24"/>
          <w:szCs w:val="24"/>
          <w:lang w:val="sq-AL"/>
        </w:rPr>
        <w:t>ë</w:t>
      </w:r>
      <w:r w:rsidR="00B81F85" w:rsidRPr="00C31687">
        <w:rPr>
          <w:rFonts w:ascii="Times New Roman" w:eastAsia="MS Mincho" w:hAnsi="Times New Roman" w:cs="Times New Roman"/>
          <w:sz w:val="24"/>
          <w:szCs w:val="24"/>
          <w:lang w:val="sq-AL"/>
        </w:rPr>
        <w:t>sohet s</w:t>
      </w:r>
      <w:r w:rsidR="00131A59" w:rsidRPr="00C31687">
        <w:rPr>
          <w:rFonts w:ascii="Times New Roman" w:eastAsia="MS Mincho" w:hAnsi="Times New Roman" w:cs="Times New Roman"/>
          <w:sz w:val="24"/>
          <w:szCs w:val="24"/>
          <w:lang w:val="sq-AL"/>
        </w:rPr>
        <w:t>ë</w:t>
      </w:r>
      <w:r w:rsidR="00B81F85" w:rsidRPr="00C31687">
        <w:rPr>
          <w:rFonts w:ascii="Times New Roman" w:eastAsia="MS Mincho" w:hAnsi="Times New Roman" w:cs="Times New Roman"/>
          <w:sz w:val="24"/>
          <w:szCs w:val="24"/>
          <w:lang w:val="sq-AL"/>
        </w:rPr>
        <w:t xml:space="preserve"> bashku me rrethanat e tjera.</w:t>
      </w:r>
      <w:r w:rsidR="00C959A4" w:rsidRPr="00C31687">
        <w:rPr>
          <w:rFonts w:ascii="Times New Roman" w:eastAsia="MS Mincho" w:hAnsi="Times New Roman" w:cs="Times New Roman"/>
          <w:sz w:val="24"/>
          <w:szCs w:val="24"/>
          <w:lang w:val="sq-AL"/>
        </w:rPr>
        <w:t xml:space="preserve"> Komisioni i Jasht</w:t>
      </w:r>
      <w:r w:rsidR="00EB2358" w:rsidRPr="00C31687">
        <w:rPr>
          <w:rFonts w:ascii="Times New Roman" w:eastAsia="MS Mincho" w:hAnsi="Times New Roman" w:cs="Times New Roman"/>
          <w:sz w:val="24"/>
          <w:szCs w:val="24"/>
          <w:lang w:val="sq-AL"/>
        </w:rPr>
        <w:t>ë</w:t>
      </w:r>
      <w:r w:rsidR="00C959A4" w:rsidRPr="00C31687">
        <w:rPr>
          <w:rFonts w:ascii="Times New Roman" w:eastAsia="MS Mincho" w:hAnsi="Times New Roman" w:cs="Times New Roman"/>
          <w:sz w:val="24"/>
          <w:szCs w:val="24"/>
          <w:lang w:val="sq-AL"/>
        </w:rPr>
        <w:t>m i Vler</w:t>
      </w:r>
      <w:r w:rsidR="00EB2358" w:rsidRPr="00C31687">
        <w:rPr>
          <w:rFonts w:ascii="Times New Roman" w:eastAsia="MS Mincho" w:hAnsi="Times New Roman" w:cs="Times New Roman"/>
          <w:sz w:val="24"/>
          <w:szCs w:val="24"/>
          <w:lang w:val="sq-AL"/>
        </w:rPr>
        <w:t>ë</w:t>
      </w:r>
      <w:r w:rsidR="00C959A4" w:rsidRPr="00C31687">
        <w:rPr>
          <w:rFonts w:ascii="Times New Roman" w:eastAsia="MS Mincho" w:hAnsi="Times New Roman" w:cs="Times New Roman"/>
          <w:sz w:val="24"/>
          <w:szCs w:val="24"/>
          <w:lang w:val="sq-AL"/>
        </w:rPr>
        <w:t xml:space="preserve">simit </w:t>
      </w:r>
      <w:r w:rsidR="00EB2358" w:rsidRPr="00C31687">
        <w:rPr>
          <w:rFonts w:ascii="Times New Roman" w:eastAsia="MS Mincho" w:hAnsi="Times New Roman" w:cs="Times New Roman"/>
          <w:i/>
          <w:sz w:val="24"/>
          <w:szCs w:val="24"/>
          <w:lang w:val="sq-AL"/>
        </w:rPr>
        <w:t>(KJV)</w:t>
      </w:r>
      <w:r w:rsidR="007955C5" w:rsidRPr="00C31687">
        <w:rPr>
          <w:rFonts w:ascii="Times New Roman" w:eastAsia="MS Mincho" w:hAnsi="Times New Roman" w:cs="Times New Roman"/>
          <w:i/>
          <w:sz w:val="24"/>
          <w:szCs w:val="24"/>
          <w:lang w:val="sq-AL"/>
        </w:rPr>
        <w:t>,</w:t>
      </w:r>
      <w:r w:rsidR="00EB2358" w:rsidRPr="00C31687">
        <w:rPr>
          <w:rFonts w:ascii="Times New Roman" w:eastAsia="MS Mincho" w:hAnsi="Times New Roman" w:cs="Times New Roman"/>
          <w:sz w:val="24"/>
          <w:szCs w:val="24"/>
          <w:lang w:val="sq-AL"/>
        </w:rPr>
        <w:t xml:space="preserve"> </w:t>
      </w:r>
      <w:r w:rsidR="00666947" w:rsidRPr="00C31687">
        <w:rPr>
          <w:rFonts w:ascii="Times New Roman" w:eastAsia="MS Mincho" w:hAnsi="Times New Roman" w:cs="Times New Roman"/>
          <w:sz w:val="24"/>
          <w:szCs w:val="24"/>
          <w:lang w:val="sq-AL"/>
        </w:rPr>
        <w:t xml:space="preserve">deri më sot, </w:t>
      </w:r>
      <w:r w:rsidR="00C959A4" w:rsidRPr="00C31687">
        <w:rPr>
          <w:rFonts w:ascii="Times New Roman" w:eastAsia="MS Mincho" w:hAnsi="Times New Roman" w:cs="Times New Roman"/>
          <w:sz w:val="24"/>
          <w:szCs w:val="24"/>
          <w:lang w:val="sq-AL"/>
        </w:rPr>
        <w:t>p</w:t>
      </w:r>
      <w:r w:rsidR="00EB2358" w:rsidRPr="00C31687">
        <w:rPr>
          <w:rFonts w:ascii="Times New Roman" w:eastAsia="MS Mincho" w:hAnsi="Times New Roman" w:cs="Times New Roman"/>
          <w:sz w:val="24"/>
          <w:szCs w:val="24"/>
          <w:lang w:val="sq-AL"/>
        </w:rPr>
        <w:t>ë</w:t>
      </w:r>
      <w:r w:rsidR="00C959A4" w:rsidRPr="00C31687">
        <w:rPr>
          <w:rFonts w:ascii="Times New Roman" w:eastAsia="MS Mincho" w:hAnsi="Times New Roman" w:cs="Times New Roman"/>
          <w:sz w:val="24"/>
          <w:szCs w:val="24"/>
          <w:lang w:val="sq-AL"/>
        </w:rPr>
        <w:t>r procesin e vler</w:t>
      </w:r>
      <w:r w:rsidR="00EB2358" w:rsidRPr="00C31687">
        <w:rPr>
          <w:rFonts w:ascii="Times New Roman" w:eastAsia="MS Mincho" w:hAnsi="Times New Roman" w:cs="Times New Roman"/>
          <w:sz w:val="24"/>
          <w:szCs w:val="24"/>
          <w:lang w:val="sq-AL"/>
        </w:rPr>
        <w:t>ë</w:t>
      </w:r>
      <w:r w:rsidR="00C959A4" w:rsidRPr="00C31687">
        <w:rPr>
          <w:rFonts w:ascii="Times New Roman" w:eastAsia="MS Mincho" w:hAnsi="Times New Roman" w:cs="Times New Roman"/>
          <w:sz w:val="24"/>
          <w:szCs w:val="24"/>
          <w:lang w:val="sq-AL"/>
        </w:rPr>
        <w:t>simit</w:t>
      </w:r>
      <w:r w:rsidR="007955C5" w:rsidRPr="00C31687">
        <w:rPr>
          <w:rFonts w:ascii="Times New Roman" w:eastAsia="MS Mincho" w:hAnsi="Times New Roman" w:cs="Times New Roman"/>
          <w:sz w:val="24"/>
          <w:szCs w:val="24"/>
          <w:lang w:val="sq-AL"/>
        </w:rPr>
        <w:t>,</w:t>
      </w:r>
      <w:r w:rsidR="00C959A4" w:rsidRPr="00C31687">
        <w:rPr>
          <w:rFonts w:ascii="Times New Roman" w:eastAsia="MS Mincho" w:hAnsi="Times New Roman" w:cs="Times New Roman"/>
          <w:sz w:val="24"/>
          <w:szCs w:val="24"/>
          <w:lang w:val="sq-AL"/>
        </w:rPr>
        <w:t xml:space="preserve">  nuk e ka par</w:t>
      </w:r>
      <w:r w:rsidR="00EB2358" w:rsidRPr="00C31687">
        <w:rPr>
          <w:rFonts w:ascii="Times New Roman" w:eastAsia="MS Mincho" w:hAnsi="Times New Roman" w:cs="Times New Roman"/>
          <w:sz w:val="24"/>
          <w:szCs w:val="24"/>
          <w:lang w:val="sq-AL"/>
        </w:rPr>
        <w:t>ë</w:t>
      </w:r>
      <w:r w:rsidR="00C959A4" w:rsidRPr="00C31687">
        <w:rPr>
          <w:rFonts w:ascii="Times New Roman" w:eastAsia="MS Mincho" w:hAnsi="Times New Roman" w:cs="Times New Roman"/>
          <w:sz w:val="24"/>
          <w:szCs w:val="24"/>
          <w:lang w:val="sq-AL"/>
        </w:rPr>
        <w:t xml:space="preserve"> t</w:t>
      </w:r>
      <w:r w:rsidR="00EB2358" w:rsidRPr="00C31687">
        <w:rPr>
          <w:rFonts w:ascii="Times New Roman" w:eastAsia="MS Mincho" w:hAnsi="Times New Roman" w:cs="Times New Roman"/>
          <w:sz w:val="24"/>
          <w:szCs w:val="24"/>
          <w:lang w:val="sq-AL"/>
        </w:rPr>
        <w:t>ë</w:t>
      </w:r>
      <w:r w:rsidR="00C959A4" w:rsidRPr="00C31687">
        <w:rPr>
          <w:rFonts w:ascii="Times New Roman" w:eastAsia="MS Mincho" w:hAnsi="Times New Roman" w:cs="Times New Roman"/>
          <w:sz w:val="24"/>
          <w:szCs w:val="24"/>
          <w:lang w:val="sq-AL"/>
        </w:rPr>
        <w:t xml:space="preserve"> nevojsh</w:t>
      </w:r>
      <w:r w:rsidR="007955C5" w:rsidRPr="00C31687">
        <w:rPr>
          <w:rFonts w:ascii="Times New Roman" w:eastAsia="MS Mincho" w:hAnsi="Times New Roman" w:cs="Times New Roman"/>
          <w:sz w:val="24"/>
          <w:szCs w:val="24"/>
          <w:lang w:val="sq-AL"/>
        </w:rPr>
        <w:t>ë</w:t>
      </w:r>
      <w:r w:rsidR="00C959A4" w:rsidRPr="00C31687">
        <w:rPr>
          <w:rFonts w:ascii="Times New Roman" w:eastAsia="MS Mincho" w:hAnsi="Times New Roman" w:cs="Times New Roman"/>
          <w:sz w:val="24"/>
          <w:szCs w:val="24"/>
          <w:lang w:val="sq-AL"/>
        </w:rPr>
        <w:t>m aplikimin e testeve t</w:t>
      </w:r>
      <w:r w:rsidR="00EB2358" w:rsidRPr="00C31687">
        <w:rPr>
          <w:rFonts w:ascii="Times New Roman" w:eastAsia="MS Mincho" w:hAnsi="Times New Roman" w:cs="Times New Roman"/>
          <w:sz w:val="24"/>
          <w:szCs w:val="24"/>
          <w:lang w:val="sq-AL"/>
        </w:rPr>
        <w:t>ë</w:t>
      </w:r>
      <w:r w:rsidR="00C959A4" w:rsidRPr="00C31687">
        <w:rPr>
          <w:rFonts w:ascii="Times New Roman" w:eastAsia="MS Mincho" w:hAnsi="Times New Roman" w:cs="Times New Roman"/>
          <w:sz w:val="24"/>
          <w:szCs w:val="24"/>
          <w:lang w:val="sq-AL"/>
        </w:rPr>
        <w:t xml:space="preserve"> tjera edhe me ndihm</w:t>
      </w:r>
      <w:r w:rsidR="00EB2358" w:rsidRPr="00C31687">
        <w:rPr>
          <w:rFonts w:ascii="Times New Roman" w:eastAsia="MS Mincho" w:hAnsi="Times New Roman" w:cs="Times New Roman"/>
          <w:sz w:val="24"/>
          <w:szCs w:val="24"/>
          <w:lang w:val="sq-AL"/>
        </w:rPr>
        <w:t>ë</w:t>
      </w:r>
      <w:r w:rsidR="00C959A4" w:rsidRPr="00C31687">
        <w:rPr>
          <w:rFonts w:ascii="Times New Roman" w:eastAsia="MS Mincho" w:hAnsi="Times New Roman" w:cs="Times New Roman"/>
          <w:sz w:val="24"/>
          <w:szCs w:val="24"/>
          <w:lang w:val="sq-AL"/>
        </w:rPr>
        <w:t>n e mjeteve teknologjike t</w:t>
      </w:r>
      <w:r w:rsidR="00EB2358" w:rsidRPr="00C31687">
        <w:rPr>
          <w:rFonts w:ascii="Times New Roman" w:eastAsia="MS Mincho" w:hAnsi="Times New Roman" w:cs="Times New Roman"/>
          <w:sz w:val="24"/>
          <w:szCs w:val="24"/>
          <w:lang w:val="sq-AL"/>
        </w:rPr>
        <w:t>ë</w:t>
      </w:r>
      <w:r w:rsidR="00C959A4" w:rsidRPr="00C31687">
        <w:rPr>
          <w:rFonts w:ascii="Times New Roman" w:eastAsia="MS Mincho" w:hAnsi="Times New Roman" w:cs="Times New Roman"/>
          <w:sz w:val="24"/>
          <w:szCs w:val="24"/>
          <w:lang w:val="sq-AL"/>
        </w:rPr>
        <w:t xml:space="preserve"> posaçme, por b</w:t>
      </w:r>
      <w:r w:rsidR="008005A2" w:rsidRPr="00C31687">
        <w:rPr>
          <w:rFonts w:ascii="Times New Roman" w:eastAsia="MS Mincho" w:hAnsi="Times New Roman" w:cs="Times New Roman"/>
          <w:sz w:val="24"/>
          <w:szCs w:val="24"/>
          <w:lang w:val="sq-AL"/>
        </w:rPr>
        <w:t>azuar n</w:t>
      </w:r>
      <w:r w:rsidR="00EB2358" w:rsidRPr="00C31687">
        <w:rPr>
          <w:rFonts w:ascii="Times New Roman" w:eastAsia="MS Mincho" w:hAnsi="Times New Roman" w:cs="Times New Roman"/>
          <w:sz w:val="24"/>
          <w:szCs w:val="24"/>
          <w:lang w:val="sq-AL"/>
        </w:rPr>
        <w:t>ë</w:t>
      </w:r>
      <w:r w:rsidR="008005A2" w:rsidRPr="00C31687">
        <w:rPr>
          <w:rFonts w:ascii="Times New Roman" w:eastAsia="MS Mincho" w:hAnsi="Times New Roman" w:cs="Times New Roman"/>
          <w:sz w:val="24"/>
          <w:szCs w:val="24"/>
          <w:lang w:val="sq-AL"/>
        </w:rPr>
        <w:t xml:space="preserve"> nenin 38, pika 2</w:t>
      </w:r>
      <w:r w:rsidR="00020E94" w:rsidRPr="00C31687">
        <w:rPr>
          <w:rFonts w:ascii="Times New Roman" w:eastAsia="MS Mincho" w:hAnsi="Times New Roman" w:cs="Times New Roman"/>
          <w:sz w:val="24"/>
          <w:szCs w:val="24"/>
          <w:lang w:val="sq-AL"/>
        </w:rPr>
        <w:t>,</w:t>
      </w:r>
      <w:r w:rsidR="008005A2" w:rsidRPr="00C31687">
        <w:rPr>
          <w:rFonts w:ascii="Times New Roman" w:eastAsia="MS Mincho" w:hAnsi="Times New Roman" w:cs="Times New Roman"/>
          <w:sz w:val="24"/>
          <w:szCs w:val="24"/>
          <w:lang w:val="sq-AL"/>
        </w:rPr>
        <w:t xml:space="preserve"> t</w:t>
      </w:r>
      <w:r w:rsidR="00EB2358" w:rsidRPr="00C31687">
        <w:rPr>
          <w:rFonts w:ascii="Times New Roman" w:eastAsia="MS Mincho" w:hAnsi="Times New Roman" w:cs="Times New Roman"/>
          <w:sz w:val="24"/>
          <w:szCs w:val="24"/>
          <w:lang w:val="sq-AL"/>
        </w:rPr>
        <w:t>ë</w:t>
      </w:r>
      <w:r w:rsidR="008005A2" w:rsidRPr="00C31687">
        <w:rPr>
          <w:rFonts w:ascii="Times New Roman" w:eastAsia="MS Mincho" w:hAnsi="Times New Roman" w:cs="Times New Roman"/>
          <w:sz w:val="24"/>
          <w:szCs w:val="24"/>
          <w:lang w:val="sq-AL"/>
        </w:rPr>
        <w:t xml:space="preserve"> ligjit nr. 12/2018 n</w:t>
      </w:r>
      <w:r w:rsidR="00EB2358" w:rsidRPr="00C31687">
        <w:rPr>
          <w:rFonts w:ascii="Times New Roman" w:eastAsia="MS Mincho" w:hAnsi="Times New Roman" w:cs="Times New Roman"/>
          <w:sz w:val="24"/>
          <w:szCs w:val="24"/>
          <w:lang w:val="sq-AL"/>
        </w:rPr>
        <w:t>ë</w:t>
      </w:r>
      <w:r w:rsidR="008005A2" w:rsidRPr="00C31687">
        <w:rPr>
          <w:rFonts w:ascii="Times New Roman" w:eastAsia="MS Mincho" w:hAnsi="Times New Roman" w:cs="Times New Roman"/>
          <w:sz w:val="24"/>
          <w:szCs w:val="24"/>
          <w:lang w:val="sq-AL"/>
        </w:rPr>
        <w:t xml:space="preserve"> “</w:t>
      </w:r>
      <w:r w:rsidR="008005A2" w:rsidRPr="00C31687">
        <w:rPr>
          <w:rFonts w:ascii="Times New Roman" w:eastAsia="MS Mincho" w:hAnsi="Times New Roman" w:cs="Times New Roman"/>
          <w:i/>
          <w:sz w:val="24"/>
          <w:szCs w:val="24"/>
          <w:lang w:val="sq-AL"/>
        </w:rPr>
        <w:t>testet e tjera me ndihm</w:t>
      </w:r>
      <w:r w:rsidR="00EB2358" w:rsidRPr="00C31687">
        <w:rPr>
          <w:rFonts w:ascii="Times New Roman" w:eastAsia="MS Mincho" w:hAnsi="Times New Roman" w:cs="Times New Roman"/>
          <w:i/>
          <w:sz w:val="24"/>
          <w:szCs w:val="24"/>
          <w:lang w:val="sq-AL"/>
        </w:rPr>
        <w:t>ë</w:t>
      </w:r>
      <w:r w:rsidR="008005A2" w:rsidRPr="00C31687">
        <w:rPr>
          <w:rFonts w:ascii="Times New Roman" w:eastAsia="MS Mincho" w:hAnsi="Times New Roman" w:cs="Times New Roman"/>
          <w:i/>
          <w:sz w:val="24"/>
          <w:szCs w:val="24"/>
          <w:lang w:val="sq-AL"/>
        </w:rPr>
        <w:t>n e mjeteve teknologjike t</w:t>
      </w:r>
      <w:r w:rsidR="00EB2358" w:rsidRPr="00C31687">
        <w:rPr>
          <w:rFonts w:ascii="Times New Roman" w:eastAsia="MS Mincho" w:hAnsi="Times New Roman" w:cs="Times New Roman"/>
          <w:i/>
          <w:sz w:val="24"/>
          <w:szCs w:val="24"/>
          <w:lang w:val="sq-AL"/>
        </w:rPr>
        <w:t>ë</w:t>
      </w:r>
      <w:r w:rsidR="008005A2" w:rsidRPr="00C31687">
        <w:rPr>
          <w:rFonts w:ascii="Times New Roman" w:eastAsia="MS Mincho" w:hAnsi="Times New Roman" w:cs="Times New Roman"/>
          <w:i/>
          <w:sz w:val="24"/>
          <w:szCs w:val="24"/>
          <w:lang w:val="sq-AL"/>
        </w:rPr>
        <w:t xml:space="preserve"> posaçme</w:t>
      </w:r>
      <w:r w:rsidR="00020E94" w:rsidRPr="00C31687">
        <w:rPr>
          <w:rFonts w:ascii="Times New Roman" w:eastAsia="MS Mincho" w:hAnsi="Times New Roman" w:cs="Times New Roman"/>
          <w:i/>
          <w:sz w:val="24"/>
          <w:szCs w:val="24"/>
          <w:lang w:val="sq-AL"/>
        </w:rPr>
        <w:t>,</w:t>
      </w:r>
      <w:r w:rsidR="008005A2" w:rsidRPr="00C31687">
        <w:rPr>
          <w:rFonts w:ascii="Times New Roman" w:eastAsia="MS Mincho" w:hAnsi="Times New Roman" w:cs="Times New Roman"/>
          <w:i/>
          <w:sz w:val="24"/>
          <w:szCs w:val="24"/>
          <w:lang w:val="sq-AL"/>
        </w:rPr>
        <w:t>”</w:t>
      </w:r>
      <w:r w:rsidR="008005A2" w:rsidRPr="00C31687">
        <w:rPr>
          <w:rFonts w:ascii="Times New Roman" w:eastAsia="MS Mincho" w:hAnsi="Times New Roman" w:cs="Times New Roman"/>
          <w:sz w:val="24"/>
          <w:szCs w:val="24"/>
          <w:lang w:val="sq-AL"/>
        </w:rPr>
        <w:t xml:space="preserve"> p</w:t>
      </w:r>
      <w:r w:rsidR="00EB2358" w:rsidRPr="00C31687">
        <w:rPr>
          <w:rFonts w:ascii="Times New Roman" w:eastAsia="MS Mincho" w:hAnsi="Times New Roman" w:cs="Times New Roman"/>
          <w:sz w:val="24"/>
          <w:szCs w:val="24"/>
          <w:lang w:val="sq-AL"/>
        </w:rPr>
        <w:t>ë</w:t>
      </w:r>
      <w:r w:rsidR="008005A2" w:rsidRPr="00C31687">
        <w:rPr>
          <w:rFonts w:ascii="Times New Roman" w:eastAsia="MS Mincho" w:hAnsi="Times New Roman" w:cs="Times New Roman"/>
          <w:sz w:val="24"/>
          <w:szCs w:val="24"/>
          <w:lang w:val="sq-AL"/>
        </w:rPr>
        <w:t>rfshihen disa teste, si ai p</w:t>
      </w:r>
      <w:r w:rsidR="00EB2358" w:rsidRPr="00C31687">
        <w:rPr>
          <w:rFonts w:ascii="Times New Roman" w:eastAsia="MS Mincho" w:hAnsi="Times New Roman" w:cs="Times New Roman"/>
          <w:sz w:val="24"/>
          <w:szCs w:val="24"/>
          <w:lang w:val="sq-AL"/>
        </w:rPr>
        <w:t>ë</w:t>
      </w:r>
      <w:r w:rsidR="00EA1200" w:rsidRPr="00C31687">
        <w:rPr>
          <w:rFonts w:ascii="Times New Roman" w:eastAsia="MS Mincho" w:hAnsi="Times New Roman" w:cs="Times New Roman"/>
          <w:sz w:val="24"/>
          <w:szCs w:val="24"/>
          <w:lang w:val="sq-AL"/>
        </w:rPr>
        <w:t xml:space="preserve">r alkoolin </w:t>
      </w:r>
      <w:r w:rsidR="008005A2" w:rsidRPr="00C31687">
        <w:rPr>
          <w:rFonts w:ascii="Times New Roman" w:eastAsia="MS Mincho" w:hAnsi="Times New Roman" w:cs="Times New Roman"/>
          <w:sz w:val="24"/>
          <w:szCs w:val="24"/>
          <w:lang w:val="sq-AL"/>
        </w:rPr>
        <w:t>o</w:t>
      </w:r>
      <w:r w:rsidR="00EA1200" w:rsidRPr="00C31687">
        <w:rPr>
          <w:rFonts w:ascii="Times New Roman" w:eastAsia="MS Mincho" w:hAnsi="Times New Roman" w:cs="Times New Roman"/>
          <w:sz w:val="24"/>
          <w:szCs w:val="24"/>
          <w:lang w:val="sq-AL"/>
        </w:rPr>
        <w:t>se</w:t>
      </w:r>
      <w:r w:rsidR="008005A2" w:rsidRPr="00C31687">
        <w:rPr>
          <w:rFonts w:ascii="Times New Roman" w:eastAsia="MS Mincho" w:hAnsi="Times New Roman" w:cs="Times New Roman"/>
          <w:sz w:val="24"/>
          <w:szCs w:val="24"/>
          <w:lang w:val="sq-AL"/>
        </w:rPr>
        <w:t xml:space="preserve"> drog</w:t>
      </w:r>
      <w:r w:rsidR="00EB2358" w:rsidRPr="00C31687">
        <w:rPr>
          <w:rFonts w:ascii="Times New Roman" w:eastAsia="MS Mincho" w:hAnsi="Times New Roman" w:cs="Times New Roman"/>
          <w:sz w:val="24"/>
          <w:szCs w:val="24"/>
          <w:lang w:val="sq-AL"/>
        </w:rPr>
        <w:t>ë</w:t>
      </w:r>
      <w:r w:rsidR="008005A2" w:rsidRPr="00C31687">
        <w:rPr>
          <w:rFonts w:ascii="Times New Roman" w:eastAsia="MS Mincho" w:hAnsi="Times New Roman" w:cs="Times New Roman"/>
          <w:sz w:val="24"/>
          <w:szCs w:val="24"/>
          <w:lang w:val="sq-AL"/>
        </w:rPr>
        <w:t>n.</w:t>
      </w:r>
    </w:p>
    <w:p w:rsidR="00C644E5" w:rsidRPr="00C31687" w:rsidRDefault="00593F15" w:rsidP="007E61D9">
      <w:pPr>
        <w:shd w:val="clear" w:color="auto" w:fill="FFFFFF" w:themeFill="background1"/>
        <w:tabs>
          <w:tab w:val="left" w:pos="1080"/>
        </w:tabs>
        <w:autoSpaceDE w:val="0"/>
        <w:autoSpaceDN w:val="0"/>
        <w:adjustRightInd w:val="0"/>
        <w:spacing w:after="0" w:line="360" w:lineRule="auto"/>
        <w:ind w:firstLine="720"/>
        <w:contextualSpacing/>
        <w:jc w:val="both"/>
        <w:rPr>
          <w:rFonts w:ascii="Times New Roman" w:eastAsia="MS Mincho" w:hAnsi="Times New Roman" w:cs="Times New Roman"/>
          <w:sz w:val="24"/>
          <w:szCs w:val="24"/>
          <w:lang w:val="sq-AL"/>
        </w:rPr>
      </w:pPr>
      <w:r w:rsidRPr="00C31687">
        <w:rPr>
          <w:rFonts w:ascii="Times New Roman" w:eastAsia="MS Mincho" w:hAnsi="Times New Roman" w:cs="Times New Roman"/>
          <w:sz w:val="24"/>
          <w:szCs w:val="24"/>
          <w:lang w:val="sq-AL"/>
        </w:rPr>
        <w:lastRenderedPageBreak/>
        <w:t>1</w:t>
      </w:r>
      <w:r w:rsidR="00364CE7" w:rsidRPr="00C31687">
        <w:rPr>
          <w:rFonts w:ascii="Times New Roman" w:eastAsia="MS Mincho" w:hAnsi="Times New Roman" w:cs="Times New Roman"/>
          <w:sz w:val="24"/>
          <w:szCs w:val="24"/>
          <w:lang w:val="sq-AL"/>
        </w:rPr>
        <w:t>0</w:t>
      </w:r>
      <w:r w:rsidRPr="00C31687">
        <w:rPr>
          <w:rFonts w:ascii="Times New Roman" w:eastAsia="MS Mincho" w:hAnsi="Times New Roman" w:cs="Times New Roman"/>
          <w:sz w:val="24"/>
          <w:szCs w:val="24"/>
          <w:lang w:val="sq-AL"/>
        </w:rPr>
        <w:t xml:space="preserve">. </w:t>
      </w:r>
      <w:r w:rsidR="00653FDF" w:rsidRPr="00C31687">
        <w:rPr>
          <w:rFonts w:ascii="Times New Roman" w:eastAsia="MS Mincho" w:hAnsi="Times New Roman" w:cs="Times New Roman"/>
          <w:b/>
          <w:i/>
          <w:sz w:val="24"/>
          <w:szCs w:val="24"/>
          <w:lang w:val="sq-AL"/>
        </w:rPr>
        <w:t>Subjekti i interesuar</w:t>
      </w:r>
      <w:r w:rsidR="0029342C" w:rsidRPr="00C31687">
        <w:rPr>
          <w:rFonts w:ascii="Times New Roman" w:eastAsia="MS Mincho" w:hAnsi="Times New Roman" w:cs="Times New Roman"/>
          <w:b/>
          <w:i/>
          <w:sz w:val="24"/>
          <w:szCs w:val="24"/>
          <w:lang w:val="sq-AL"/>
        </w:rPr>
        <w:t>,</w:t>
      </w:r>
      <w:r w:rsidR="00653FDF" w:rsidRPr="00C31687">
        <w:rPr>
          <w:rFonts w:ascii="Times New Roman" w:eastAsia="MS Mincho" w:hAnsi="Times New Roman" w:cs="Times New Roman"/>
          <w:b/>
          <w:i/>
          <w:sz w:val="24"/>
          <w:szCs w:val="24"/>
          <w:lang w:val="sq-AL"/>
        </w:rPr>
        <w:t xml:space="preserve"> SPAK</w:t>
      </w:r>
      <w:r w:rsidR="00EC12D2" w:rsidRPr="00C31687">
        <w:rPr>
          <w:rFonts w:ascii="Times New Roman" w:eastAsia="MS Mincho" w:hAnsi="Times New Roman" w:cs="Times New Roman"/>
          <w:b/>
          <w:i/>
          <w:sz w:val="24"/>
          <w:szCs w:val="24"/>
          <w:lang w:val="sq-AL"/>
        </w:rPr>
        <w:t>-u</w:t>
      </w:r>
      <w:r w:rsidR="0029342C" w:rsidRPr="00C31687">
        <w:rPr>
          <w:rFonts w:ascii="Times New Roman" w:eastAsia="MS Mincho" w:hAnsi="Times New Roman" w:cs="Times New Roman"/>
          <w:b/>
          <w:i/>
          <w:sz w:val="24"/>
          <w:szCs w:val="24"/>
          <w:lang w:val="sq-AL"/>
        </w:rPr>
        <w:t>,</w:t>
      </w:r>
      <w:r w:rsidR="00F302CD" w:rsidRPr="00C31687">
        <w:rPr>
          <w:rFonts w:ascii="Times New Roman" w:eastAsia="MS Mincho" w:hAnsi="Times New Roman" w:cs="Times New Roman"/>
          <w:sz w:val="24"/>
          <w:szCs w:val="24"/>
          <w:lang w:val="sq-AL"/>
        </w:rPr>
        <w:t xml:space="preserve"> </w:t>
      </w:r>
      <w:r w:rsidR="00653FDF" w:rsidRPr="00C31687">
        <w:rPr>
          <w:rFonts w:ascii="Times New Roman" w:eastAsia="MS Mincho" w:hAnsi="Times New Roman" w:cs="Times New Roman"/>
          <w:sz w:val="24"/>
          <w:szCs w:val="24"/>
          <w:lang w:val="sq-AL"/>
        </w:rPr>
        <w:t xml:space="preserve">ka paraqitur parashtrime </w:t>
      </w:r>
      <w:r w:rsidR="00CE6D62" w:rsidRPr="00C31687">
        <w:rPr>
          <w:rFonts w:ascii="Times New Roman" w:eastAsia="MS Mincho" w:hAnsi="Times New Roman" w:cs="Times New Roman"/>
          <w:sz w:val="24"/>
          <w:szCs w:val="24"/>
          <w:lang w:val="sq-AL"/>
        </w:rPr>
        <w:t>vet</w:t>
      </w:r>
      <w:r w:rsidR="0071473F" w:rsidRPr="00C31687">
        <w:rPr>
          <w:rFonts w:ascii="Times New Roman" w:eastAsia="MS Mincho" w:hAnsi="Times New Roman" w:cs="Times New Roman"/>
          <w:sz w:val="24"/>
          <w:szCs w:val="24"/>
          <w:lang w:val="sq-AL"/>
        </w:rPr>
        <w:t>ë</w:t>
      </w:r>
      <w:r w:rsidR="00CE6D62" w:rsidRPr="00C31687">
        <w:rPr>
          <w:rFonts w:ascii="Times New Roman" w:eastAsia="MS Mincho" w:hAnsi="Times New Roman" w:cs="Times New Roman"/>
          <w:sz w:val="24"/>
          <w:szCs w:val="24"/>
          <w:lang w:val="sq-AL"/>
        </w:rPr>
        <w:t>m n</w:t>
      </w:r>
      <w:r w:rsidR="0071473F" w:rsidRPr="00C31687">
        <w:rPr>
          <w:rFonts w:ascii="Times New Roman" w:eastAsia="MS Mincho" w:hAnsi="Times New Roman" w:cs="Times New Roman"/>
          <w:sz w:val="24"/>
          <w:szCs w:val="24"/>
          <w:lang w:val="sq-AL"/>
        </w:rPr>
        <w:t>ë</w:t>
      </w:r>
      <w:r w:rsidR="00CE6D62" w:rsidRPr="00C31687">
        <w:rPr>
          <w:rFonts w:ascii="Times New Roman" w:eastAsia="MS Mincho" w:hAnsi="Times New Roman" w:cs="Times New Roman"/>
          <w:sz w:val="24"/>
          <w:szCs w:val="24"/>
          <w:lang w:val="sq-AL"/>
        </w:rPr>
        <w:t xml:space="preserve"> lidhje m</w:t>
      </w:r>
      <w:r w:rsidR="007955C5" w:rsidRPr="00C31687">
        <w:rPr>
          <w:rFonts w:ascii="Times New Roman" w:eastAsia="MS Mincho" w:hAnsi="Times New Roman" w:cs="Times New Roman"/>
          <w:sz w:val="24"/>
          <w:szCs w:val="24"/>
          <w:lang w:val="sq-AL"/>
        </w:rPr>
        <w:t>e</w:t>
      </w:r>
      <w:r w:rsidR="00CE6D62" w:rsidRPr="00C31687">
        <w:rPr>
          <w:rFonts w:ascii="Times New Roman" w:eastAsia="MS Mincho" w:hAnsi="Times New Roman" w:cs="Times New Roman"/>
          <w:sz w:val="24"/>
          <w:szCs w:val="24"/>
          <w:lang w:val="sq-AL"/>
        </w:rPr>
        <w:t xml:space="preserve"> shqyrtimin e pajtueshm</w:t>
      </w:r>
      <w:r w:rsidR="0071473F" w:rsidRPr="00C31687">
        <w:rPr>
          <w:rFonts w:ascii="Times New Roman" w:eastAsia="MS Mincho" w:hAnsi="Times New Roman" w:cs="Times New Roman"/>
          <w:sz w:val="24"/>
          <w:szCs w:val="24"/>
          <w:lang w:val="sq-AL"/>
        </w:rPr>
        <w:t>ë</w:t>
      </w:r>
      <w:r w:rsidR="00CE6D62" w:rsidRPr="00C31687">
        <w:rPr>
          <w:rFonts w:ascii="Times New Roman" w:eastAsia="MS Mincho" w:hAnsi="Times New Roman" w:cs="Times New Roman"/>
          <w:sz w:val="24"/>
          <w:szCs w:val="24"/>
          <w:lang w:val="sq-AL"/>
        </w:rPr>
        <w:t>ris</w:t>
      </w:r>
      <w:r w:rsidR="0071473F" w:rsidRPr="00C31687">
        <w:rPr>
          <w:rFonts w:ascii="Times New Roman" w:eastAsia="MS Mincho" w:hAnsi="Times New Roman" w:cs="Times New Roman"/>
          <w:sz w:val="24"/>
          <w:szCs w:val="24"/>
          <w:lang w:val="sq-AL"/>
        </w:rPr>
        <w:t>ë</w:t>
      </w:r>
      <w:r w:rsidR="00CE6D62" w:rsidRPr="00C31687">
        <w:rPr>
          <w:rFonts w:ascii="Times New Roman" w:eastAsia="MS Mincho" w:hAnsi="Times New Roman" w:cs="Times New Roman"/>
          <w:sz w:val="24"/>
          <w:szCs w:val="24"/>
          <w:lang w:val="sq-AL"/>
        </w:rPr>
        <w:t xml:space="preserve"> s</w:t>
      </w:r>
      <w:r w:rsidR="0071473F" w:rsidRPr="00C31687">
        <w:rPr>
          <w:rFonts w:ascii="Times New Roman" w:eastAsia="MS Mincho" w:hAnsi="Times New Roman" w:cs="Times New Roman"/>
          <w:sz w:val="24"/>
          <w:szCs w:val="24"/>
          <w:lang w:val="sq-AL"/>
        </w:rPr>
        <w:t>ë</w:t>
      </w:r>
      <w:r w:rsidR="00CE6D62" w:rsidRPr="00C31687">
        <w:rPr>
          <w:rFonts w:ascii="Times New Roman" w:eastAsia="MS Mincho" w:hAnsi="Times New Roman" w:cs="Times New Roman"/>
          <w:sz w:val="24"/>
          <w:szCs w:val="24"/>
          <w:lang w:val="sq-AL"/>
        </w:rPr>
        <w:t xml:space="preserve"> neneve 34, pika 2, shkronja “gj” dhe 38, pika 2, shkronja “e”</w:t>
      </w:r>
      <w:r w:rsidR="007955C5" w:rsidRPr="00C31687">
        <w:rPr>
          <w:rFonts w:ascii="Times New Roman" w:eastAsia="MS Mincho" w:hAnsi="Times New Roman" w:cs="Times New Roman"/>
          <w:sz w:val="24"/>
          <w:szCs w:val="24"/>
          <w:lang w:val="sq-AL"/>
        </w:rPr>
        <w:t>,</w:t>
      </w:r>
      <w:r w:rsidR="00CE6D62" w:rsidRPr="00C31687">
        <w:rPr>
          <w:rFonts w:ascii="Times New Roman" w:eastAsia="MS Mincho" w:hAnsi="Times New Roman" w:cs="Times New Roman"/>
          <w:sz w:val="24"/>
          <w:szCs w:val="24"/>
          <w:lang w:val="sq-AL"/>
        </w:rPr>
        <w:t xml:space="preserve"> t</w:t>
      </w:r>
      <w:r w:rsidR="0071473F" w:rsidRPr="00C31687">
        <w:rPr>
          <w:rFonts w:ascii="Times New Roman" w:eastAsia="MS Mincho" w:hAnsi="Times New Roman" w:cs="Times New Roman"/>
          <w:sz w:val="24"/>
          <w:szCs w:val="24"/>
          <w:lang w:val="sq-AL"/>
        </w:rPr>
        <w:t>ë</w:t>
      </w:r>
      <w:r w:rsidR="00CE6D62" w:rsidRPr="00C31687">
        <w:rPr>
          <w:rFonts w:ascii="Times New Roman" w:eastAsia="MS Mincho" w:hAnsi="Times New Roman" w:cs="Times New Roman"/>
          <w:sz w:val="24"/>
          <w:szCs w:val="24"/>
          <w:lang w:val="sq-AL"/>
        </w:rPr>
        <w:t xml:space="preserve"> ligjit nr.</w:t>
      </w:r>
      <w:r w:rsidR="000811E4" w:rsidRPr="00C31687">
        <w:rPr>
          <w:rFonts w:ascii="Times New Roman" w:eastAsia="MS Mincho" w:hAnsi="Times New Roman" w:cs="Times New Roman"/>
          <w:sz w:val="24"/>
          <w:szCs w:val="24"/>
          <w:lang w:val="sq-AL"/>
        </w:rPr>
        <w:t xml:space="preserve"> </w:t>
      </w:r>
      <w:r w:rsidR="00CE6D62" w:rsidRPr="00C31687">
        <w:rPr>
          <w:rFonts w:ascii="Times New Roman" w:eastAsia="MS Mincho" w:hAnsi="Times New Roman" w:cs="Times New Roman"/>
          <w:sz w:val="24"/>
          <w:szCs w:val="24"/>
          <w:lang w:val="sq-AL"/>
        </w:rPr>
        <w:t>95/2016</w:t>
      </w:r>
      <w:r w:rsidR="0089292C" w:rsidRPr="00C31687">
        <w:rPr>
          <w:rFonts w:ascii="Times New Roman" w:eastAsia="MS Mincho" w:hAnsi="Times New Roman" w:cs="Times New Roman"/>
          <w:sz w:val="24"/>
          <w:szCs w:val="24"/>
          <w:lang w:val="sq-AL"/>
        </w:rPr>
        <w:t>,</w:t>
      </w:r>
      <w:r w:rsidR="00CE6D62" w:rsidRPr="00C31687">
        <w:rPr>
          <w:rFonts w:ascii="Times New Roman" w:eastAsia="MS Mincho" w:hAnsi="Times New Roman" w:cs="Times New Roman"/>
          <w:sz w:val="24"/>
          <w:szCs w:val="24"/>
          <w:lang w:val="sq-AL"/>
        </w:rPr>
        <w:t xml:space="preserve"> </w:t>
      </w:r>
      <w:r w:rsidR="00653FDF" w:rsidRPr="00C31687">
        <w:rPr>
          <w:rFonts w:ascii="Times New Roman" w:eastAsia="MS Mincho" w:hAnsi="Times New Roman" w:cs="Times New Roman"/>
          <w:sz w:val="24"/>
          <w:szCs w:val="24"/>
          <w:lang w:val="sq-AL"/>
        </w:rPr>
        <w:t>duke argumentuar:</w:t>
      </w:r>
    </w:p>
    <w:p w:rsidR="00CE6D62" w:rsidRPr="00C31687" w:rsidRDefault="00E22774" w:rsidP="00EA1200">
      <w:pPr>
        <w:shd w:val="clear" w:color="auto" w:fill="FFFFFF" w:themeFill="background1"/>
        <w:tabs>
          <w:tab w:val="left" w:pos="1080"/>
        </w:tabs>
        <w:autoSpaceDE w:val="0"/>
        <w:autoSpaceDN w:val="0"/>
        <w:adjustRightInd w:val="0"/>
        <w:spacing w:after="0" w:line="360" w:lineRule="auto"/>
        <w:ind w:left="1260" w:hanging="540"/>
        <w:contextualSpacing/>
        <w:jc w:val="both"/>
        <w:rPr>
          <w:rFonts w:ascii="Times New Roman" w:eastAsia="MS Mincho" w:hAnsi="Times New Roman" w:cs="Times New Roman"/>
          <w:sz w:val="24"/>
          <w:szCs w:val="24"/>
          <w:lang w:val="sq-AL"/>
        </w:rPr>
      </w:pPr>
      <w:r w:rsidRPr="00C31687">
        <w:rPr>
          <w:rFonts w:ascii="Times New Roman" w:eastAsia="MS Mincho" w:hAnsi="Times New Roman" w:cs="Times New Roman"/>
          <w:sz w:val="24"/>
          <w:szCs w:val="24"/>
          <w:lang w:val="sq-AL"/>
        </w:rPr>
        <w:t>1</w:t>
      </w:r>
      <w:r w:rsidR="00364CE7" w:rsidRPr="00C31687">
        <w:rPr>
          <w:rFonts w:ascii="Times New Roman" w:eastAsia="MS Mincho" w:hAnsi="Times New Roman" w:cs="Times New Roman"/>
          <w:sz w:val="24"/>
          <w:szCs w:val="24"/>
          <w:lang w:val="sq-AL"/>
        </w:rPr>
        <w:t>0</w:t>
      </w:r>
      <w:r w:rsidRPr="00C31687">
        <w:rPr>
          <w:rFonts w:ascii="Times New Roman" w:eastAsia="MS Mincho" w:hAnsi="Times New Roman" w:cs="Times New Roman"/>
          <w:sz w:val="24"/>
          <w:szCs w:val="24"/>
          <w:lang w:val="sq-AL"/>
        </w:rPr>
        <w:t xml:space="preserve">.1. </w:t>
      </w:r>
      <w:r w:rsidR="00CE6D62" w:rsidRPr="00C31687">
        <w:rPr>
          <w:rFonts w:ascii="Times New Roman" w:eastAsia="MS Mincho" w:hAnsi="Times New Roman" w:cs="Times New Roman"/>
          <w:sz w:val="24"/>
          <w:szCs w:val="24"/>
          <w:lang w:val="sq-AL"/>
        </w:rPr>
        <w:t>Gjat</w:t>
      </w:r>
      <w:r w:rsidR="0071473F" w:rsidRPr="00C31687">
        <w:rPr>
          <w:rFonts w:ascii="Times New Roman" w:eastAsia="MS Mincho" w:hAnsi="Times New Roman" w:cs="Times New Roman"/>
          <w:sz w:val="24"/>
          <w:szCs w:val="24"/>
          <w:lang w:val="sq-AL"/>
        </w:rPr>
        <w:t>ë</w:t>
      </w:r>
      <w:r w:rsidR="00CE6D62" w:rsidRPr="00C31687">
        <w:rPr>
          <w:rFonts w:ascii="Times New Roman" w:eastAsia="MS Mincho" w:hAnsi="Times New Roman" w:cs="Times New Roman"/>
          <w:sz w:val="24"/>
          <w:szCs w:val="24"/>
          <w:lang w:val="sq-AL"/>
        </w:rPr>
        <w:t xml:space="preserve"> </w:t>
      </w:r>
      <w:r w:rsidR="001F53E0" w:rsidRPr="00C31687">
        <w:rPr>
          <w:rFonts w:ascii="Times New Roman" w:eastAsia="MS Mincho" w:hAnsi="Times New Roman" w:cs="Times New Roman"/>
          <w:sz w:val="24"/>
          <w:szCs w:val="24"/>
          <w:lang w:val="sq-AL"/>
        </w:rPr>
        <w:t>procesit p</w:t>
      </w:r>
      <w:r w:rsidR="0071473F" w:rsidRPr="00C31687">
        <w:rPr>
          <w:rFonts w:ascii="Times New Roman" w:eastAsia="MS Mincho" w:hAnsi="Times New Roman" w:cs="Times New Roman"/>
          <w:sz w:val="24"/>
          <w:szCs w:val="24"/>
          <w:lang w:val="sq-AL"/>
        </w:rPr>
        <w:t>ë</w:t>
      </w:r>
      <w:r w:rsidR="001F53E0" w:rsidRPr="00C31687">
        <w:rPr>
          <w:rFonts w:ascii="Times New Roman" w:eastAsia="MS Mincho" w:hAnsi="Times New Roman" w:cs="Times New Roman"/>
          <w:sz w:val="24"/>
          <w:szCs w:val="24"/>
          <w:lang w:val="sq-AL"/>
        </w:rPr>
        <w:t>r p</w:t>
      </w:r>
      <w:r w:rsidR="0071473F" w:rsidRPr="00C31687">
        <w:rPr>
          <w:rFonts w:ascii="Times New Roman" w:eastAsia="MS Mincho" w:hAnsi="Times New Roman" w:cs="Times New Roman"/>
          <w:sz w:val="24"/>
          <w:szCs w:val="24"/>
          <w:lang w:val="sq-AL"/>
        </w:rPr>
        <w:t>ë</w:t>
      </w:r>
      <w:r w:rsidR="00EA1200" w:rsidRPr="00C31687">
        <w:rPr>
          <w:rFonts w:ascii="Times New Roman" w:eastAsia="MS Mincho" w:hAnsi="Times New Roman" w:cs="Times New Roman"/>
          <w:sz w:val="24"/>
          <w:szCs w:val="24"/>
          <w:lang w:val="sq-AL"/>
        </w:rPr>
        <w:t>rzgjedhjen e d</w:t>
      </w:r>
      <w:r w:rsidR="001F53E0" w:rsidRPr="00C31687">
        <w:rPr>
          <w:rFonts w:ascii="Times New Roman" w:eastAsia="MS Mincho" w:hAnsi="Times New Roman" w:cs="Times New Roman"/>
          <w:sz w:val="24"/>
          <w:szCs w:val="24"/>
          <w:lang w:val="sq-AL"/>
        </w:rPr>
        <w:t>rejtorit t</w:t>
      </w:r>
      <w:r w:rsidR="0071473F" w:rsidRPr="00C31687">
        <w:rPr>
          <w:rFonts w:ascii="Times New Roman" w:eastAsia="MS Mincho" w:hAnsi="Times New Roman" w:cs="Times New Roman"/>
          <w:sz w:val="24"/>
          <w:szCs w:val="24"/>
          <w:lang w:val="sq-AL"/>
        </w:rPr>
        <w:t>ë</w:t>
      </w:r>
      <w:r w:rsidR="001F53E0" w:rsidRPr="00C31687">
        <w:rPr>
          <w:rFonts w:ascii="Times New Roman" w:eastAsia="MS Mincho" w:hAnsi="Times New Roman" w:cs="Times New Roman"/>
          <w:sz w:val="24"/>
          <w:szCs w:val="24"/>
          <w:lang w:val="sq-AL"/>
        </w:rPr>
        <w:t xml:space="preserve"> BKH-s</w:t>
      </w:r>
      <w:r w:rsidR="0071473F" w:rsidRPr="00C31687">
        <w:rPr>
          <w:rFonts w:ascii="Times New Roman" w:eastAsia="MS Mincho" w:hAnsi="Times New Roman" w:cs="Times New Roman"/>
          <w:sz w:val="24"/>
          <w:szCs w:val="24"/>
          <w:lang w:val="sq-AL"/>
        </w:rPr>
        <w:t>ë</w:t>
      </w:r>
      <w:r w:rsidR="001F53E0" w:rsidRPr="00C31687">
        <w:rPr>
          <w:rFonts w:ascii="Times New Roman" w:eastAsia="MS Mincho" w:hAnsi="Times New Roman" w:cs="Times New Roman"/>
          <w:sz w:val="24"/>
          <w:szCs w:val="24"/>
          <w:lang w:val="sq-AL"/>
        </w:rPr>
        <w:t xml:space="preserve"> jan</w:t>
      </w:r>
      <w:r w:rsidR="0071473F" w:rsidRPr="00C31687">
        <w:rPr>
          <w:rFonts w:ascii="Times New Roman" w:eastAsia="MS Mincho" w:hAnsi="Times New Roman" w:cs="Times New Roman"/>
          <w:sz w:val="24"/>
          <w:szCs w:val="24"/>
          <w:lang w:val="sq-AL"/>
        </w:rPr>
        <w:t>ë</w:t>
      </w:r>
      <w:r w:rsidR="001F53E0" w:rsidRPr="00C31687">
        <w:rPr>
          <w:rFonts w:ascii="Times New Roman" w:eastAsia="MS Mincho" w:hAnsi="Times New Roman" w:cs="Times New Roman"/>
          <w:sz w:val="24"/>
          <w:szCs w:val="24"/>
          <w:lang w:val="sq-AL"/>
        </w:rPr>
        <w:t xml:space="preserve"> zbatuar parashikimet ligjore t</w:t>
      </w:r>
      <w:r w:rsidR="0071473F" w:rsidRPr="00C31687">
        <w:rPr>
          <w:rFonts w:ascii="Times New Roman" w:eastAsia="MS Mincho" w:hAnsi="Times New Roman" w:cs="Times New Roman"/>
          <w:sz w:val="24"/>
          <w:szCs w:val="24"/>
          <w:lang w:val="sq-AL"/>
        </w:rPr>
        <w:t>ë</w:t>
      </w:r>
      <w:r w:rsidR="001F53E0" w:rsidRPr="00C31687">
        <w:rPr>
          <w:rFonts w:ascii="Times New Roman" w:eastAsia="MS Mincho" w:hAnsi="Times New Roman" w:cs="Times New Roman"/>
          <w:sz w:val="24"/>
          <w:szCs w:val="24"/>
          <w:lang w:val="sq-AL"/>
        </w:rPr>
        <w:t xml:space="preserve"> nenit 34 t</w:t>
      </w:r>
      <w:r w:rsidR="0071473F" w:rsidRPr="00C31687">
        <w:rPr>
          <w:rFonts w:ascii="Times New Roman" w:eastAsia="MS Mincho" w:hAnsi="Times New Roman" w:cs="Times New Roman"/>
          <w:sz w:val="24"/>
          <w:szCs w:val="24"/>
          <w:lang w:val="sq-AL"/>
        </w:rPr>
        <w:t>ë</w:t>
      </w:r>
      <w:r w:rsidR="001F53E0" w:rsidRPr="00C31687">
        <w:rPr>
          <w:rFonts w:ascii="Times New Roman" w:eastAsia="MS Mincho" w:hAnsi="Times New Roman" w:cs="Times New Roman"/>
          <w:sz w:val="24"/>
          <w:szCs w:val="24"/>
          <w:lang w:val="sq-AL"/>
        </w:rPr>
        <w:t xml:space="preserve"> ligjit nr.</w:t>
      </w:r>
      <w:r w:rsidR="009549F3" w:rsidRPr="00C31687">
        <w:rPr>
          <w:rFonts w:ascii="Times New Roman" w:eastAsia="MS Mincho" w:hAnsi="Times New Roman" w:cs="Times New Roman"/>
          <w:sz w:val="24"/>
          <w:szCs w:val="24"/>
          <w:lang w:val="sq-AL"/>
        </w:rPr>
        <w:t xml:space="preserve"> </w:t>
      </w:r>
      <w:r w:rsidR="001F53E0" w:rsidRPr="00C31687">
        <w:rPr>
          <w:rFonts w:ascii="Times New Roman" w:eastAsia="MS Mincho" w:hAnsi="Times New Roman" w:cs="Times New Roman"/>
          <w:sz w:val="24"/>
          <w:szCs w:val="24"/>
          <w:lang w:val="sq-AL"/>
        </w:rPr>
        <w:t>95/2016</w:t>
      </w:r>
      <w:r w:rsidR="00C04680" w:rsidRPr="00C31687">
        <w:rPr>
          <w:rFonts w:ascii="Times New Roman" w:eastAsia="MS Mincho" w:hAnsi="Times New Roman" w:cs="Times New Roman"/>
          <w:sz w:val="24"/>
          <w:szCs w:val="24"/>
          <w:lang w:val="sq-AL"/>
        </w:rPr>
        <w:t>, duke ndjekur n</w:t>
      </w:r>
      <w:r w:rsidR="0071473F" w:rsidRPr="00C31687">
        <w:rPr>
          <w:rFonts w:ascii="Times New Roman" w:eastAsia="MS Mincho" w:hAnsi="Times New Roman" w:cs="Times New Roman"/>
          <w:sz w:val="24"/>
          <w:szCs w:val="24"/>
          <w:lang w:val="sq-AL"/>
        </w:rPr>
        <w:t>ë</w:t>
      </w:r>
      <w:r w:rsidR="00C04680" w:rsidRPr="00C31687">
        <w:rPr>
          <w:rFonts w:ascii="Times New Roman" w:eastAsia="MS Mincho" w:hAnsi="Times New Roman" w:cs="Times New Roman"/>
          <w:sz w:val="24"/>
          <w:szCs w:val="24"/>
          <w:lang w:val="sq-AL"/>
        </w:rPr>
        <w:t xml:space="preserve"> m</w:t>
      </w:r>
      <w:r w:rsidR="0071473F" w:rsidRPr="00C31687">
        <w:rPr>
          <w:rFonts w:ascii="Times New Roman" w:eastAsia="MS Mincho" w:hAnsi="Times New Roman" w:cs="Times New Roman"/>
          <w:sz w:val="24"/>
          <w:szCs w:val="24"/>
          <w:lang w:val="sq-AL"/>
        </w:rPr>
        <w:t>ë</w:t>
      </w:r>
      <w:r w:rsidR="00C04680" w:rsidRPr="00C31687">
        <w:rPr>
          <w:rFonts w:ascii="Times New Roman" w:eastAsia="MS Mincho" w:hAnsi="Times New Roman" w:cs="Times New Roman"/>
          <w:sz w:val="24"/>
          <w:szCs w:val="24"/>
          <w:lang w:val="sq-AL"/>
        </w:rPr>
        <w:t>nyr</w:t>
      </w:r>
      <w:r w:rsidR="0071473F" w:rsidRPr="00C31687">
        <w:rPr>
          <w:rFonts w:ascii="Times New Roman" w:eastAsia="MS Mincho" w:hAnsi="Times New Roman" w:cs="Times New Roman"/>
          <w:sz w:val="24"/>
          <w:szCs w:val="24"/>
          <w:lang w:val="sq-AL"/>
        </w:rPr>
        <w:t>ë</w:t>
      </w:r>
      <w:r w:rsidR="00C04680" w:rsidRPr="00C31687">
        <w:rPr>
          <w:rFonts w:ascii="Times New Roman" w:eastAsia="MS Mincho" w:hAnsi="Times New Roman" w:cs="Times New Roman"/>
          <w:sz w:val="24"/>
          <w:szCs w:val="24"/>
          <w:lang w:val="sq-AL"/>
        </w:rPr>
        <w:t xml:space="preserve"> </w:t>
      </w:r>
      <w:r w:rsidR="000811E4" w:rsidRPr="00C31687">
        <w:rPr>
          <w:rFonts w:ascii="Times New Roman" w:eastAsia="MS Mincho" w:hAnsi="Times New Roman" w:cs="Times New Roman"/>
          <w:sz w:val="24"/>
          <w:szCs w:val="24"/>
          <w:lang w:val="sq-AL"/>
        </w:rPr>
        <w:t>kronologjike</w:t>
      </w:r>
      <w:r w:rsidR="00C04680" w:rsidRPr="00C31687">
        <w:rPr>
          <w:rFonts w:ascii="Times New Roman" w:eastAsia="MS Mincho" w:hAnsi="Times New Roman" w:cs="Times New Roman"/>
          <w:sz w:val="24"/>
          <w:szCs w:val="24"/>
          <w:lang w:val="sq-AL"/>
        </w:rPr>
        <w:t xml:space="preserve"> plot</w:t>
      </w:r>
      <w:r w:rsidR="0071473F" w:rsidRPr="00C31687">
        <w:rPr>
          <w:rFonts w:ascii="Times New Roman" w:eastAsia="MS Mincho" w:hAnsi="Times New Roman" w:cs="Times New Roman"/>
          <w:sz w:val="24"/>
          <w:szCs w:val="24"/>
          <w:lang w:val="sq-AL"/>
        </w:rPr>
        <w:t>ë</w:t>
      </w:r>
      <w:r w:rsidR="00C04680" w:rsidRPr="00C31687">
        <w:rPr>
          <w:rFonts w:ascii="Times New Roman" w:eastAsia="MS Mincho" w:hAnsi="Times New Roman" w:cs="Times New Roman"/>
          <w:sz w:val="24"/>
          <w:szCs w:val="24"/>
          <w:lang w:val="sq-AL"/>
        </w:rPr>
        <w:t>simin/mosplot</w:t>
      </w:r>
      <w:r w:rsidR="0071473F" w:rsidRPr="00C31687">
        <w:rPr>
          <w:rFonts w:ascii="Times New Roman" w:eastAsia="MS Mincho" w:hAnsi="Times New Roman" w:cs="Times New Roman"/>
          <w:sz w:val="24"/>
          <w:szCs w:val="24"/>
          <w:lang w:val="sq-AL"/>
        </w:rPr>
        <w:t>ë</w:t>
      </w:r>
      <w:r w:rsidR="00C04680" w:rsidRPr="00C31687">
        <w:rPr>
          <w:rFonts w:ascii="Times New Roman" w:eastAsia="MS Mincho" w:hAnsi="Times New Roman" w:cs="Times New Roman"/>
          <w:sz w:val="24"/>
          <w:szCs w:val="24"/>
          <w:lang w:val="sq-AL"/>
        </w:rPr>
        <w:t>simin e kritereve nga kandidati. Duke pasur parasysh q</w:t>
      </w:r>
      <w:r w:rsidR="0071473F" w:rsidRPr="00C31687">
        <w:rPr>
          <w:rFonts w:ascii="Times New Roman" w:eastAsia="MS Mincho" w:hAnsi="Times New Roman" w:cs="Times New Roman"/>
          <w:sz w:val="24"/>
          <w:szCs w:val="24"/>
          <w:lang w:val="sq-AL"/>
        </w:rPr>
        <w:t>ë</w:t>
      </w:r>
      <w:r w:rsidR="00C04680" w:rsidRPr="00C31687">
        <w:rPr>
          <w:rFonts w:ascii="Times New Roman" w:eastAsia="MS Mincho" w:hAnsi="Times New Roman" w:cs="Times New Roman"/>
          <w:sz w:val="24"/>
          <w:szCs w:val="24"/>
          <w:lang w:val="sq-AL"/>
        </w:rPr>
        <w:t xml:space="preserve"> </w:t>
      </w:r>
      <w:r w:rsidR="00501A71" w:rsidRPr="00C31687">
        <w:rPr>
          <w:rFonts w:ascii="Times New Roman" w:eastAsia="MS Mincho" w:hAnsi="Times New Roman" w:cs="Times New Roman"/>
          <w:sz w:val="24"/>
          <w:szCs w:val="24"/>
          <w:lang w:val="sq-AL"/>
        </w:rPr>
        <w:t xml:space="preserve">shkronja </w:t>
      </w:r>
      <w:r w:rsidR="00C04680" w:rsidRPr="00C31687">
        <w:rPr>
          <w:rFonts w:ascii="Times New Roman" w:eastAsia="MS Mincho" w:hAnsi="Times New Roman" w:cs="Times New Roman"/>
          <w:sz w:val="24"/>
          <w:szCs w:val="24"/>
          <w:lang w:val="sq-AL"/>
        </w:rPr>
        <w:t>“gj” e pik</w:t>
      </w:r>
      <w:r w:rsidR="0071473F" w:rsidRPr="00C31687">
        <w:rPr>
          <w:rFonts w:ascii="Times New Roman" w:eastAsia="MS Mincho" w:hAnsi="Times New Roman" w:cs="Times New Roman"/>
          <w:sz w:val="24"/>
          <w:szCs w:val="24"/>
          <w:lang w:val="sq-AL"/>
        </w:rPr>
        <w:t>ë</w:t>
      </w:r>
      <w:r w:rsidR="00C04680" w:rsidRPr="00C31687">
        <w:rPr>
          <w:rFonts w:ascii="Times New Roman" w:eastAsia="MS Mincho" w:hAnsi="Times New Roman" w:cs="Times New Roman"/>
          <w:sz w:val="24"/>
          <w:szCs w:val="24"/>
          <w:lang w:val="sq-AL"/>
        </w:rPr>
        <w:t>s 2 t</w:t>
      </w:r>
      <w:r w:rsidR="0071473F" w:rsidRPr="00C31687">
        <w:rPr>
          <w:rFonts w:ascii="Times New Roman" w:eastAsia="MS Mincho" w:hAnsi="Times New Roman" w:cs="Times New Roman"/>
          <w:sz w:val="24"/>
          <w:szCs w:val="24"/>
          <w:lang w:val="sq-AL"/>
        </w:rPr>
        <w:t>ë</w:t>
      </w:r>
      <w:r w:rsidR="00C04680" w:rsidRPr="00C31687">
        <w:rPr>
          <w:rFonts w:ascii="Times New Roman" w:eastAsia="MS Mincho" w:hAnsi="Times New Roman" w:cs="Times New Roman"/>
          <w:sz w:val="24"/>
          <w:szCs w:val="24"/>
          <w:lang w:val="sq-AL"/>
        </w:rPr>
        <w:t xml:space="preserve"> k</w:t>
      </w:r>
      <w:r w:rsidR="0071473F" w:rsidRPr="00C31687">
        <w:rPr>
          <w:rFonts w:ascii="Times New Roman" w:eastAsia="MS Mincho" w:hAnsi="Times New Roman" w:cs="Times New Roman"/>
          <w:sz w:val="24"/>
          <w:szCs w:val="24"/>
          <w:lang w:val="sq-AL"/>
        </w:rPr>
        <w:t>ë</w:t>
      </w:r>
      <w:r w:rsidR="00C04680" w:rsidRPr="00C31687">
        <w:rPr>
          <w:rFonts w:ascii="Times New Roman" w:eastAsia="MS Mincho" w:hAnsi="Times New Roman" w:cs="Times New Roman"/>
          <w:sz w:val="24"/>
          <w:szCs w:val="24"/>
          <w:lang w:val="sq-AL"/>
        </w:rPr>
        <w:t xml:space="preserve">tij neni </w:t>
      </w:r>
      <w:r w:rsidR="0071473F" w:rsidRPr="00C31687">
        <w:rPr>
          <w:rFonts w:ascii="Times New Roman" w:eastAsia="MS Mincho" w:hAnsi="Times New Roman" w:cs="Times New Roman"/>
          <w:sz w:val="24"/>
          <w:szCs w:val="24"/>
          <w:lang w:val="sq-AL"/>
        </w:rPr>
        <w:t>ë</w:t>
      </w:r>
      <w:r w:rsidR="00C04680" w:rsidRPr="00C31687">
        <w:rPr>
          <w:rFonts w:ascii="Times New Roman" w:eastAsia="MS Mincho" w:hAnsi="Times New Roman" w:cs="Times New Roman"/>
          <w:sz w:val="24"/>
          <w:szCs w:val="24"/>
          <w:lang w:val="sq-AL"/>
        </w:rPr>
        <w:t>sht</w:t>
      </w:r>
      <w:r w:rsidR="0071473F" w:rsidRPr="00C31687">
        <w:rPr>
          <w:rFonts w:ascii="Times New Roman" w:eastAsia="MS Mincho" w:hAnsi="Times New Roman" w:cs="Times New Roman"/>
          <w:sz w:val="24"/>
          <w:szCs w:val="24"/>
          <w:lang w:val="sq-AL"/>
        </w:rPr>
        <w:t>ë</w:t>
      </w:r>
      <w:r w:rsidR="00C04680" w:rsidRPr="00C31687">
        <w:rPr>
          <w:rFonts w:ascii="Times New Roman" w:eastAsia="MS Mincho" w:hAnsi="Times New Roman" w:cs="Times New Roman"/>
          <w:sz w:val="24"/>
          <w:szCs w:val="24"/>
          <w:lang w:val="sq-AL"/>
        </w:rPr>
        <w:t xml:space="preserve"> e fundit, </w:t>
      </w:r>
      <w:r w:rsidR="0004568D" w:rsidRPr="00C31687">
        <w:rPr>
          <w:rFonts w:ascii="Times New Roman" w:eastAsia="MS Mincho" w:hAnsi="Times New Roman" w:cs="Times New Roman"/>
          <w:sz w:val="24"/>
          <w:szCs w:val="24"/>
          <w:lang w:val="sq-AL"/>
        </w:rPr>
        <w:t xml:space="preserve">testi i poligrafit </w:t>
      </w:r>
      <w:r w:rsidR="00C04680" w:rsidRPr="00C31687">
        <w:rPr>
          <w:rFonts w:ascii="Times New Roman" w:eastAsia="MS Mincho" w:hAnsi="Times New Roman" w:cs="Times New Roman"/>
          <w:sz w:val="24"/>
          <w:szCs w:val="24"/>
          <w:lang w:val="sq-AL"/>
        </w:rPr>
        <w:t>u konsiderua si faza finale e procesit t</w:t>
      </w:r>
      <w:r w:rsidR="0071473F" w:rsidRPr="00C31687">
        <w:rPr>
          <w:rFonts w:ascii="Times New Roman" w:eastAsia="MS Mincho" w:hAnsi="Times New Roman" w:cs="Times New Roman"/>
          <w:sz w:val="24"/>
          <w:szCs w:val="24"/>
          <w:lang w:val="sq-AL"/>
        </w:rPr>
        <w:t>ë</w:t>
      </w:r>
      <w:r w:rsidR="00C04680" w:rsidRPr="00C31687">
        <w:rPr>
          <w:rFonts w:ascii="Times New Roman" w:eastAsia="MS Mincho" w:hAnsi="Times New Roman" w:cs="Times New Roman"/>
          <w:sz w:val="24"/>
          <w:szCs w:val="24"/>
          <w:lang w:val="sq-AL"/>
        </w:rPr>
        <w:t xml:space="preserve"> p</w:t>
      </w:r>
      <w:r w:rsidR="0071473F" w:rsidRPr="00C31687">
        <w:rPr>
          <w:rFonts w:ascii="Times New Roman" w:eastAsia="MS Mincho" w:hAnsi="Times New Roman" w:cs="Times New Roman"/>
          <w:sz w:val="24"/>
          <w:szCs w:val="24"/>
          <w:lang w:val="sq-AL"/>
        </w:rPr>
        <w:t>ë</w:t>
      </w:r>
      <w:r w:rsidR="00C04680" w:rsidRPr="00C31687">
        <w:rPr>
          <w:rFonts w:ascii="Times New Roman" w:eastAsia="MS Mincho" w:hAnsi="Times New Roman" w:cs="Times New Roman"/>
          <w:sz w:val="24"/>
          <w:szCs w:val="24"/>
          <w:lang w:val="sq-AL"/>
        </w:rPr>
        <w:t>rzgjedhjes</w:t>
      </w:r>
      <w:r w:rsidR="00501A71" w:rsidRPr="00C31687">
        <w:rPr>
          <w:rFonts w:ascii="Times New Roman" w:eastAsia="MS Mincho" w:hAnsi="Times New Roman" w:cs="Times New Roman"/>
          <w:sz w:val="24"/>
          <w:szCs w:val="24"/>
          <w:lang w:val="sq-AL"/>
        </w:rPr>
        <w:t xml:space="preserve"> </w:t>
      </w:r>
      <w:r w:rsidR="007B3EEF" w:rsidRPr="00C31687">
        <w:rPr>
          <w:rFonts w:ascii="Times New Roman" w:eastAsia="MS Mincho" w:hAnsi="Times New Roman" w:cs="Times New Roman"/>
          <w:sz w:val="24"/>
          <w:szCs w:val="24"/>
          <w:lang w:val="sq-AL"/>
        </w:rPr>
        <w:t>s</w:t>
      </w:r>
      <w:r w:rsidR="003B1738" w:rsidRPr="00C31687">
        <w:rPr>
          <w:rFonts w:ascii="Times New Roman" w:eastAsia="MS Mincho" w:hAnsi="Times New Roman" w:cs="Times New Roman"/>
          <w:sz w:val="24"/>
          <w:szCs w:val="24"/>
          <w:lang w:val="sq-AL"/>
        </w:rPr>
        <w:t>ë</w:t>
      </w:r>
      <w:r w:rsidR="00501A71" w:rsidRPr="00C31687">
        <w:rPr>
          <w:rFonts w:ascii="Times New Roman" w:eastAsia="MS Mincho" w:hAnsi="Times New Roman" w:cs="Times New Roman"/>
          <w:sz w:val="24"/>
          <w:szCs w:val="24"/>
          <w:lang w:val="sq-AL"/>
        </w:rPr>
        <w:t xml:space="preserve"> drejtorit t</w:t>
      </w:r>
      <w:r w:rsidR="003B1738" w:rsidRPr="00C31687">
        <w:rPr>
          <w:rFonts w:ascii="Times New Roman" w:eastAsia="MS Mincho" w:hAnsi="Times New Roman" w:cs="Times New Roman"/>
          <w:sz w:val="24"/>
          <w:szCs w:val="24"/>
          <w:lang w:val="sq-AL"/>
        </w:rPr>
        <w:t>ë</w:t>
      </w:r>
      <w:r w:rsidR="00501A71" w:rsidRPr="00C31687">
        <w:rPr>
          <w:rFonts w:ascii="Times New Roman" w:eastAsia="MS Mincho" w:hAnsi="Times New Roman" w:cs="Times New Roman"/>
          <w:sz w:val="24"/>
          <w:szCs w:val="24"/>
          <w:lang w:val="sq-AL"/>
        </w:rPr>
        <w:t xml:space="preserve"> BKH-s</w:t>
      </w:r>
      <w:r w:rsidR="003B1738" w:rsidRPr="00C31687">
        <w:rPr>
          <w:rFonts w:ascii="Times New Roman" w:eastAsia="MS Mincho" w:hAnsi="Times New Roman" w:cs="Times New Roman"/>
          <w:sz w:val="24"/>
          <w:szCs w:val="24"/>
          <w:lang w:val="sq-AL"/>
        </w:rPr>
        <w:t>ë</w:t>
      </w:r>
      <w:r w:rsidR="00C04680" w:rsidRPr="00C31687">
        <w:rPr>
          <w:rFonts w:ascii="Times New Roman" w:eastAsia="MS Mincho" w:hAnsi="Times New Roman" w:cs="Times New Roman"/>
          <w:sz w:val="24"/>
          <w:szCs w:val="24"/>
          <w:lang w:val="sq-AL"/>
        </w:rPr>
        <w:t xml:space="preserve">. </w:t>
      </w:r>
      <w:r w:rsidR="005E3AE0" w:rsidRPr="00C31687">
        <w:rPr>
          <w:rFonts w:ascii="Times New Roman" w:eastAsia="MS Mincho" w:hAnsi="Times New Roman" w:cs="Times New Roman"/>
          <w:sz w:val="24"/>
          <w:szCs w:val="24"/>
          <w:lang w:val="sq-AL"/>
        </w:rPr>
        <w:t>N</w:t>
      </w:r>
      <w:r w:rsidR="0071473F" w:rsidRPr="00C31687">
        <w:rPr>
          <w:rFonts w:ascii="Times New Roman" w:eastAsia="MS Mincho" w:hAnsi="Times New Roman" w:cs="Times New Roman"/>
          <w:sz w:val="24"/>
          <w:szCs w:val="24"/>
          <w:lang w:val="sq-AL"/>
        </w:rPr>
        <w:t>ë</w:t>
      </w:r>
      <w:r w:rsidR="005E3AE0" w:rsidRPr="00C31687">
        <w:rPr>
          <w:rFonts w:ascii="Times New Roman" w:eastAsia="MS Mincho" w:hAnsi="Times New Roman" w:cs="Times New Roman"/>
          <w:sz w:val="24"/>
          <w:szCs w:val="24"/>
          <w:lang w:val="sq-AL"/>
        </w:rPr>
        <w:t xml:space="preserve"> funksion t</w:t>
      </w:r>
      <w:r w:rsidR="0071473F" w:rsidRPr="00C31687">
        <w:rPr>
          <w:rFonts w:ascii="Times New Roman" w:eastAsia="MS Mincho" w:hAnsi="Times New Roman" w:cs="Times New Roman"/>
          <w:sz w:val="24"/>
          <w:szCs w:val="24"/>
          <w:lang w:val="sq-AL"/>
        </w:rPr>
        <w:t>ë</w:t>
      </w:r>
      <w:r w:rsidR="005E3AE0" w:rsidRPr="00C31687">
        <w:rPr>
          <w:rFonts w:ascii="Times New Roman" w:eastAsia="MS Mincho" w:hAnsi="Times New Roman" w:cs="Times New Roman"/>
          <w:sz w:val="24"/>
          <w:szCs w:val="24"/>
          <w:lang w:val="sq-AL"/>
        </w:rPr>
        <w:t xml:space="preserve"> mbar</w:t>
      </w:r>
      <w:r w:rsidR="0071473F" w:rsidRPr="00C31687">
        <w:rPr>
          <w:rFonts w:ascii="Times New Roman" w:eastAsia="MS Mincho" w:hAnsi="Times New Roman" w:cs="Times New Roman"/>
          <w:sz w:val="24"/>
          <w:szCs w:val="24"/>
          <w:lang w:val="sq-AL"/>
        </w:rPr>
        <w:t>ë</w:t>
      </w:r>
      <w:r w:rsidR="005E3AE0" w:rsidRPr="00C31687">
        <w:rPr>
          <w:rFonts w:ascii="Times New Roman" w:eastAsia="MS Mincho" w:hAnsi="Times New Roman" w:cs="Times New Roman"/>
          <w:sz w:val="24"/>
          <w:szCs w:val="24"/>
          <w:lang w:val="sq-AL"/>
        </w:rPr>
        <w:t>vajtjes s</w:t>
      </w:r>
      <w:r w:rsidR="0071473F" w:rsidRPr="00C31687">
        <w:rPr>
          <w:rFonts w:ascii="Times New Roman" w:eastAsia="MS Mincho" w:hAnsi="Times New Roman" w:cs="Times New Roman"/>
          <w:sz w:val="24"/>
          <w:szCs w:val="24"/>
          <w:lang w:val="sq-AL"/>
        </w:rPr>
        <w:t>ë</w:t>
      </w:r>
      <w:r w:rsidR="005E3AE0" w:rsidRPr="00C31687">
        <w:rPr>
          <w:rFonts w:ascii="Times New Roman" w:eastAsia="MS Mincho" w:hAnsi="Times New Roman" w:cs="Times New Roman"/>
          <w:sz w:val="24"/>
          <w:szCs w:val="24"/>
          <w:lang w:val="sq-AL"/>
        </w:rPr>
        <w:t xml:space="preserve"> procesit t</w:t>
      </w:r>
      <w:r w:rsidR="0071473F" w:rsidRPr="00C31687">
        <w:rPr>
          <w:rFonts w:ascii="Times New Roman" w:eastAsia="MS Mincho" w:hAnsi="Times New Roman" w:cs="Times New Roman"/>
          <w:sz w:val="24"/>
          <w:szCs w:val="24"/>
          <w:lang w:val="sq-AL"/>
        </w:rPr>
        <w:t>ë</w:t>
      </w:r>
      <w:r w:rsidR="005E3AE0" w:rsidRPr="00C31687">
        <w:rPr>
          <w:rFonts w:ascii="Times New Roman" w:eastAsia="MS Mincho" w:hAnsi="Times New Roman" w:cs="Times New Roman"/>
          <w:sz w:val="24"/>
          <w:szCs w:val="24"/>
          <w:lang w:val="sq-AL"/>
        </w:rPr>
        <w:t xml:space="preserve"> poligrafit</w:t>
      </w:r>
      <w:r w:rsidR="003F360F" w:rsidRPr="00C31687">
        <w:rPr>
          <w:rFonts w:ascii="Times New Roman" w:eastAsia="MS Mincho" w:hAnsi="Times New Roman" w:cs="Times New Roman"/>
          <w:sz w:val="24"/>
          <w:szCs w:val="24"/>
          <w:lang w:val="sq-AL"/>
        </w:rPr>
        <w:t xml:space="preserve"> u n</w:t>
      </w:r>
      <w:r w:rsidR="0071473F" w:rsidRPr="00C31687">
        <w:rPr>
          <w:rFonts w:ascii="Times New Roman" w:eastAsia="MS Mincho" w:hAnsi="Times New Roman" w:cs="Times New Roman"/>
          <w:sz w:val="24"/>
          <w:szCs w:val="24"/>
          <w:lang w:val="sq-AL"/>
        </w:rPr>
        <w:t>ë</w:t>
      </w:r>
      <w:r w:rsidR="003F360F" w:rsidRPr="00C31687">
        <w:rPr>
          <w:rFonts w:ascii="Times New Roman" w:eastAsia="MS Mincho" w:hAnsi="Times New Roman" w:cs="Times New Roman"/>
          <w:sz w:val="24"/>
          <w:szCs w:val="24"/>
          <w:lang w:val="sq-AL"/>
        </w:rPr>
        <w:t>nshkrua edhe marr</w:t>
      </w:r>
      <w:r w:rsidR="0071473F" w:rsidRPr="00C31687">
        <w:rPr>
          <w:rFonts w:ascii="Times New Roman" w:eastAsia="MS Mincho" w:hAnsi="Times New Roman" w:cs="Times New Roman"/>
          <w:sz w:val="24"/>
          <w:szCs w:val="24"/>
          <w:lang w:val="sq-AL"/>
        </w:rPr>
        <w:t>ë</w:t>
      </w:r>
      <w:r w:rsidR="003F360F" w:rsidRPr="00C31687">
        <w:rPr>
          <w:rFonts w:ascii="Times New Roman" w:eastAsia="MS Mincho" w:hAnsi="Times New Roman" w:cs="Times New Roman"/>
          <w:sz w:val="24"/>
          <w:szCs w:val="24"/>
          <w:lang w:val="sq-AL"/>
        </w:rPr>
        <w:t>veshja e bashk</w:t>
      </w:r>
      <w:r w:rsidR="0071473F" w:rsidRPr="00C31687">
        <w:rPr>
          <w:rFonts w:ascii="Times New Roman" w:eastAsia="MS Mincho" w:hAnsi="Times New Roman" w:cs="Times New Roman"/>
          <w:sz w:val="24"/>
          <w:szCs w:val="24"/>
          <w:lang w:val="sq-AL"/>
        </w:rPr>
        <w:t>ë</w:t>
      </w:r>
      <w:r w:rsidR="003F360F" w:rsidRPr="00C31687">
        <w:rPr>
          <w:rFonts w:ascii="Times New Roman" w:eastAsia="MS Mincho" w:hAnsi="Times New Roman" w:cs="Times New Roman"/>
          <w:sz w:val="24"/>
          <w:szCs w:val="24"/>
          <w:lang w:val="sq-AL"/>
        </w:rPr>
        <w:t>punimit me Sh</w:t>
      </w:r>
      <w:r w:rsidR="0071473F" w:rsidRPr="00C31687">
        <w:rPr>
          <w:rFonts w:ascii="Times New Roman" w:eastAsia="MS Mincho" w:hAnsi="Times New Roman" w:cs="Times New Roman"/>
          <w:sz w:val="24"/>
          <w:szCs w:val="24"/>
          <w:lang w:val="sq-AL"/>
        </w:rPr>
        <w:t>ë</w:t>
      </w:r>
      <w:r w:rsidR="003F360F" w:rsidRPr="00C31687">
        <w:rPr>
          <w:rFonts w:ascii="Times New Roman" w:eastAsia="MS Mincho" w:hAnsi="Times New Roman" w:cs="Times New Roman"/>
          <w:sz w:val="24"/>
          <w:szCs w:val="24"/>
          <w:lang w:val="sq-AL"/>
        </w:rPr>
        <w:t>rbimin p</w:t>
      </w:r>
      <w:r w:rsidR="0071473F" w:rsidRPr="00C31687">
        <w:rPr>
          <w:rFonts w:ascii="Times New Roman" w:eastAsia="MS Mincho" w:hAnsi="Times New Roman" w:cs="Times New Roman"/>
          <w:sz w:val="24"/>
          <w:szCs w:val="24"/>
          <w:lang w:val="sq-AL"/>
        </w:rPr>
        <w:t>ë</w:t>
      </w:r>
      <w:r w:rsidR="003F360F" w:rsidRPr="00C31687">
        <w:rPr>
          <w:rFonts w:ascii="Times New Roman" w:eastAsia="MS Mincho" w:hAnsi="Times New Roman" w:cs="Times New Roman"/>
          <w:sz w:val="24"/>
          <w:szCs w:val="24"/>
          <w:lang w:val="sq-AL"/>
        </w:rPr>
        <w:t>r Ç</w:t>
      </w:r>
      <w:r w:rsidR="0071473F" w:rsidRPr="00C31687">
        <w:rPr>
          <w:rFonts w:ascii="Times New Roman" w:eastAsia="MS Mincho" w:hAnsi="Times New Roman" w:cs="Times New Roman"/>
          <w:sz w:val="24"/>
          <w:szCs w:val="24"/>
          <w:lang w:val="sq-AL"/>
        </w:rPr>
        <w:t>ë</w:t>
      </w:r>
      <w:r w:rsidR="003F360F" w:rsidRPr="00C31687">
        <w:rPr>
          <w:rFonts w:ascii="Times New Roman" w:eastAsia="MS Mincho" w:hAnsi="Times New Roman" w:cs="Times New Roman"/>
          <w:sz w:val="24"/>
          <w:szCs w:val="24"/>
          <w:lang w:val="sq-AL"/>
        </w:rPr>
        <w:t>shtjet e Brendshme dhe Ankesat</w:t>
      </w:r>
      <w:r w:rsidR="007955C5" w:rsidRPr="00C31687">
        <w:rPr>
          <w:rFonts w:ascii="Times New Roman" w:eastAsia="MS Mincho" w:hAnsi="Times New Roman" w:cs="Times New Roman"/>
          <w:sz w:val="24"/>
          <w:szCs w:val="24"/>
          <w:lang w:val="sq-AL"/>
        </w:rPr>
        <w:t xml:space="preserve"> në Ministrinë e Punëve të Brendshme</w:t>
      </w:r>
      <w:r w:rsidR="003F360F" w:rsidRPr="00C31687">
        <w:rPr>
          <w:rFonts w:ascii="Times New Roman" w:eastAsia="MS Mincho" w:hAnsi="Times New Roman" w:cs="Times New Roman"/>
          <w:sz w:val="24"/>
          <w:szCs w:val="24"/>
          <w:lang w:val="sq-AL"/>
        </w:rPr>
        <w:t xml:space="preserve">. </w:t>
      </w:r>
      <w:r w:rsidR="00501A71" w:rsidRPr="00C31687">
        <w:rPr>
          <w:rFonts w:ascii="Times New Roman" w:eastAsia="MS Mincho" w:hAnsi="Times New Roman" w:cs="Times New Roman"/>
          <w:sz w:val="24"/>
          <w:szCs w:val="24"/>
          <w:lang w:val="sq-AL"/>
        </w:rPr>
        <w:t>Në përfundim të testit t</w:t>
      </w:r>
      <w:r w:rsidR="003B1738" w:rsidRPr="00C31687">
        <w:rPr>
          <w:rFonts w:ascii="Times New Roman" w:eastAsia="MS Mincho" w:hAnsi="Times New Roman" w:cs="Times New Roman"/>
          <w:sz w:val="24"/>
          <w:szCs w:val="24"/>
          <w:lang w:val="sq-AL"/>
        </w:rPr>
        <w:t>ë</w:t>
      </w:r>
      <w:r w:rsidR="00501A71" w:rsidRPr="00C31687">
        <w:rPr>
          <w:rFonts w:ascii="Times New Roman" w:eastAsia="MS Mincho" w:hAnsi="Times New Roman" w:cs="Times New Roman"/>
          <w:sz w:val="24"/>
          <w:szCs w:val="24"/>
          <w:lang w:val="sq-AL"/>
        </w:rPr>
        <w:t xml:space="preserve"> poligrafit, asnjë prej kandidatëve</w:t>
      </w:r>
      <w:r w:rsidR="007955C5" w:rsidRPr="00C31687">
        <w:rPr>
          <w:rFonts w:ascii="Times New Roman" w:eastAsia="MS Mincho" w:hAnsi="Times New Roman" w:cs="Times New Roman"/>
          <w:sz w:val="24"/>
          <w:szCs w:val="24"/>
          <w:lang w:val="sq-AL"/>
        </w:rPr>
        <w:t>,</w:t>
      </w:r>
      <w:r w:rsidR="00501A71" w:rsidRPr="00C31687">
        <w:rPr>
          <w:rFonts w:ascii="Times New Roman" w:eastAsia="MS Mincho" w:hAnsi="Times New Roman" w:cs="Times New Roman"/>
          <w:sz w:val="24"/>
          <w:szCs w:val="24"/>
          <w:lang w:val="sq-AL"/>
        </w:rPr>
        <w:t xml:space="preserve"> si p</w:t>
      </w:r>
      <w:r w:rsidR="003B1738" w:rsidRPr="00C31687">
        <w:rPr>
          <w:rFonts w:ascii="Times New Roman" w:eastAsia="MS Mincho" w:hAnsi="Times New Roman" w:cs="Times New Roman"/>
          <w:sz w:val="24"/>
          <w:szCs w:val="24"/>
          <w:lang w:val="sq-AL"/>
        </w:rPr>
        <w:t>ë</w:t>
      </w:r>
      <w:r w:rsidR="00501A71" w:rsidRPr="00C31687">
        <w:rPr>
          <w:rFonts w:ascii="Times New Roman" w:eastAsia="MS Mincho" w:hAnsi="Times New Roman" w:cs="Times New Roman"/>
          <w:sz w:val="24"/>
          <w:szCs w:val="24"/>
          <w:lang w:val="sq-AL"/>
        </w:rPr>
        <w:t>r drejtor dhe p</w:t>
      </w:r>
      <w:r w:rsidR="003B1738" w:rsidRPr="00C31687">
        <w:rPr>
          <w:rFonts w:ascii="Times New Roman" w:eastAsia="MS Mincho" w:hAnsi="Times New Roman" w:cs="Times New Roman"/>
          <w:sz w:val="24"/>
          <w:szCs w:val="24"/>
          <w:lang w:val="sq-AL"/>
        </w:rPr>
        <w:t>ë</w:t>
      </w:r>
      <w:r w:rsidR="00501A71" w:rsidRPr="00C31687">
        <w:rPr>
          <w:rFonts w:ascii="Times New Roman" w:eastAsia="MS Mincho" w:hAnsi="Times New Roman" w:cs="Times New Roman"/>
          <w:sz w:val="24"/>
          <w:szCs w:val="24"/>
          <w:lang w:val="sq-AL"/>
        </w:rPr>
        <w:t>r hetues n</w:t>
      </w:r>
      <w:r w:rsidR="003B1738" w:rsidRPr="00C31687">
        <w:rPr>
          <w:rFonts w:ascii="Times New Roman" w:eastAsia="MS Mincho" w:hAnsi="Times New Roman" w:cs="Times New Roman"/>
          <w:sz w:val="24"/>
          <w:szCs w:val="24"/>
          <w:lang w:val="sq-AL"/>
        </w:rPr>
        <w:t>ë</w:t>
      </w:r>
      <w:r w:rsidR="00501A71" w:rsidRPr="00C31687">
        <w:rPr>
          <w:rFonts w:ascii="Times New Roman" w:eastAsia="MS Mincho" w:hAnsi="Times New Roman" w:cs="Times New Roman"/>
          <w:sz w:val="24"/>
          <w:szCs w:val="24"/>
          <w:lang w:val="sq-AL"/>
        </w:rPr>
        <w:t xml:space="preserve"> BKH</w:t>
      </w:r>
      <w:r w:rsidR="007955C5" w:rsidRPr="00C31687">
        <w:rPr>
          <w:rFonts w:ascii="Times New Roman" w:eastAsia="MS Mincho" w:hAnsi="Times New Roman" w:cs="Times New Roman"/>
          <w:sz w:val="24"/>
          <w:szCs w:val="24"/>
          <w:lang w:val="sq-AL"/>
        </w:rPr>
        <w:t>,</w:t>
      </w:r>
      <w:r w:rsidR="00501A71" w:rsidRPr="00C31687">
        <w:rPr>
          <w:rFonts w:ascii="Times New Roman" w:eastAsia="MS Mincho" w:hAnsi="Times New Roman" w:cs="Times New Roman"/>
          <w:sz w:val="24"/>
          <w:szCs w:val="24"/>
          <w:lang w:val="sq-AL"/>
        </w:rPr>
        <w:t xml:space="preserve"> nuk </w:t>
      </w:r>
      <w:r w:rsidR="006770BE" w:rsidRPr="00C31687">
        <w:rPr>
          <w:rFonts w:ascii="Times New Roman" w:eastAsia="MS Mincho" w:hAnsi="Times New Roman" w:cs="Times New Roman"/>
          <w:sz w:val="24"/>
          <w:szCs w:val="24"/>
          <w:lang w:val="sq-AL"/>
        </w:rPr>
        <w:t>ka</w:t>
      </w:r>
      <w:r w:rsidR="007955C5" w:rsidRPr="00C31687">
        <w:rPr>
          <w:rFonts w:ascii="Times New Roman" w:eastAsia="MS Mincho" w:hAnsi="Times New Roman" w:cs="Times New Roman"/>
          <w:sz w:val="24"/>
          <w:szCs w:val="24"/>
          <w:lang w:val="sq-AL"/>
        </w:rPr>
        <w:t xml:space="preserve"> pasur pretendime </w:t>
      </w:r>
      <w:r w:rsidR="00501A71" w:rsidRPr="00C31687">
        <w:rPr>
          <w:rFonts w:ascii="Times New Roman" w:eastAsia="MS Mincho" w:hAnsi="Times New Roman" w:cs="Times New Roman"/>
          <w:sz w:val="24"/>
          <w:szCs w:val="24"/>
          <w:lang w:val="sq-AL"/>
        </w:rPr>
        <w:t>o</w:t>
      </w:r>
      <w:r w:rsidR="007955C5" w:rsidRPr="00C31687">
        <w:rPr>
          <w:rFonts w:ascii="Times New Roman" w:eastAsia="MS Mincho" w:hAnsi="Times New Roman" w:cs="Times New Roman"/>
          <w:sz w:val="24"/>
          <w:szCs w:val="24"/>
          <w:lang w:val="sq-AL"/>
        </w:rPr>
        <w:t>se</w:t>
      </w:r>
      <w:r w:rsidR="00501A71" w:rsidRPr="00C31687">
        <w:rPr>
          <w:rFonts w:ascii="Times New Roman" w:eastAsia="MS Mincho" w:hAnsi="Times New Roman" w:cs="Times New Roman"/>
          <w:sz w:val="24"/>
          <w:szCs w:val="24"/>
          <w:lang w:val="sq-AL"/>
        </w:rPr>
        <w:t xml:space="preserve"> ankesa në lidhje me procedurën e ndjekur për këtë test.</w:t>
      </w:r>
    </w:p>
    <w:p w:rsidR="006824B9" w:rsidRPr="00C31687" w:rsidRDefault="006824B9" w:rsidP="00EA1200">
      <w:pPr>
        <w:shd w:val="clear" w:color="auto" w:fill="FFFFFF" w:themeFill="background1"/>
        <w:tabs>
          <w:tab w:val="left" w:pos="1080"/>
        </w:tabs>
        <w:autoSpaceDE w:val="0"/>
        <w:autoSpaceDN w:val="0"/>
        <w:adjustRightInd w:val="0"/>
        <w:spacing w:after="0" w:line="360" w:lineRule="auto"/>
        <w:ind w:left="1260" w:hanging="540"/>
        <w:contextualSpacing/>
        <w:jc w:val="both"/>
        <w:rPr>
          <w:rFonts w:ascii="Times New Roman" w:eastAsia="MS Mincho" w:hAnsi="Times New Roman" w:cs="Times New Roman"/>
          <w:sz w:val="24"/>
          <w:szCs w:val="24"/>
          <w:lang w:val="sq-AL"/>
        </w:rPr>
      </w:pPr>
      <w:r w:rsidRPr="00C31687">
        <w:rPr>
          <w:rFonts w:ascii="Times New Roman" w:eastAsia="MS Mincho" w:hAnsi="Times New Roman" w:cs="Times New Roman"/>
          <w:sz w:val="24"/>
          <w:szCs w:val="24"/>
          <w:lang w:val="sq-AL"/>
        </w:rPr>
        <w:t>1</w:t>
      </w:r>
      <w:r w:rsidR="00364CE7" w:rsidRPr="00C31687">
        <w:rPr>
          <w:rFonts w:ascii="Times New Roman" w:eastAsia="MS Mincho" w:hAnsi="Times New Roman" w:cs="Times New Roman"/>
          <w:sz w:val="24"/>
          <w:szCs w:val="24"/>
          <w:lang w:val="sq-AL"/>
        </w:rPr>
        <w:t>0</w:t>
      </w:r>
      <w:r w:rsidRPr="00C31687">
        <w:rPr>
          <w:rFonts w:ascii="Times New Roman" w:eastAsia="MS Mincho" w:hAnsi="Times New Roman" w:cs="Times New Roman"/>
          <w:sz w:val="24"/>
          <w:szCs w:val="24"/>
          <w:lang w:val="sq-AL"/>
        </w:rPr>
        <w:t>.2. Rezultatet</w:t>
      </w:r>
      <w:r w:rsidR="00D009B1" w:rsidRPr="00C31687">
        <w:rPr>
          <w:rFonts w:ascii="Times New Roman" w:eastAsia="MS Mincho" w:hAnsi="Times New Roman" w:cs="Times New Roman"/>
          <w:sz w:val="24"/>
          <w:szCs w:val="24"/>
          <w:lang w:val="sq-AL"/>
        </w:rPr>
        <w:t xml:space="preserve"> konkrete t</w:t>
      </w:r>
      <w:r w:rsidR="0071473F" w:rsidRPr="00C31687">
        <w:rPr>
          <w:rFonts w:ascii="Times New Roman" w:eastAsia="MS Mincho" w:hAnsi="Times New Roman" w:cs="Times New Roman"/>
          <w:sz w:val="24"/>
          <w:szCs w:val="24"/>
          <w:lang w:val="sq-AL"/>
        </w:rPr>
        <w:t>ë</w:t>
      </w:r>
      <w:r w:rsidR="00D009B1" w:rsidRPr="00C31687">
        <w:rPr>
          <w:rFonts w:ascii="Times New Roman" w:eastAsia="MS Mincho" w:hAnsi="Times New Roman" w:cs="Times New Roman"/>
          <w:sz w:val="24"/>
          <w:szCs w:val="24"/>
          <w:lang w:val="sq-AL"/>
        </w:rPr>
        <w:t xml:space="preserve"> testit t</w:t>
      </w:r>
      <w:r w:rsidR="0071473F" w:rsidRPr="00C31687">
        <w:rPr>
          <w:rFonts w:ascii="Times New Roman" w:eastAsia="MS Mincho" w:hAnsi="Times New Roman" w:cs="Times New Roman"/>
          <w:sz w:val="24"/>
          <w:szCs w:val="24"/>
          <w:lang w:val="sq-AL"/>
        </w:rPr>
        <w:t>ë</w:t>
      </w:r>
      <w:r w:rsidR="00D009B1" w:rsidRPr="00C31687">
        <w:rPr>
          <w:rFonts w:ascii="Times New Roman" w:eastAsia="MS Mincho" w:hAnsi="Times New Roman" w:cs="Times New Roman"/>
          <w:sz w:val="24"/>
          <w:szCs w:val="24"/>
          <w:lang w:val="sq-AL"/>
        </w:rPr>
        <w:t xml:space="preserve"> poligrafit vler</w:t>
      </w:r>
      <w:r w:rsidR="0071473F" w:rsidRPr="00C31687">
        <w:rPr>
          <w:rFonts w:ascii="Times New Roman" w:eastAsia="MS Mincho" w:hAnsi="Times New Roman" w:cs="Times New Roman"/>
          <w:sz w:val="24"/>
          <w:szCs w:val="24"/>
          <w:lang w:val="sq-AL"/>
        </w:rPr>
        <w:t>ë</w:t>
      </w:r>
      <w:r w:rsidR="00D009B1" w:rsidRPr="00C31687">
        <w:rPr>
          <w:rFonts w:ascii="Times New Roman" w:eastAsia="MS Mincho" w:hAnsi="Times New Roman" w:cs="Times New Roman"/>
          <w:sz w:val="24"/>
          <w:szCs w:val="24"/>
          <w:lang w:val="sq-AL"/>
        </w:rPr>
        <w:t>sohen nga Komisioni i Posaç</w:t>
      </w:r>
      <w:r w:rsidR="0071473F" w:rsidRPr="00C31687">
        <w:rPr>
          <w:rFonts w:ascii="Times New Roman" w:eastAsia="MS Mincho" w:hAnsi="Times New Roman" w:cs="Times New Roman"/>
          <w:sz w:val="24"/>
          <w:szCs w:val="24"/>
          <w:lang w:val="sq-AL"/>
        </w:rPr>
        <w:t>ë</w:t>
      </w:r>
      <w:r w:rsidR="00D009B1" w:rsidRPr="00C31687">
        <w:rPr>
          <w:rFonts w:ascii="Times New Roman" w:eastAsia="MS Mincho" w:hAnsi="Times New Roman" w:cs="Times New Roman"/>
          <w:sz w:val="24"/>
          <w:szCs w:val="24"/>
          <w:lang w:val="sq-AL"/>
        </w:rPr>
        <w:t>m i Verifikimit t</w:t>
      </w:r>
      <w:r w:rsidR="0071473F" w:rsidRPr="00C31687">
        <w:rPr>
          <w:rFonts w:ascii="Times New Roman" w:eastAsia="MS Mincho" w:hAnsi="Times New Roman" w:cs="Times New Roman"/>
          <w:sz w:val="24"/>
          <w:szCs w:val="24"/>
          <w:lang w:val="sq-AL"/>
        </w:rPr>
        <w:t>ë</w:t>
      </w:r>
      <w:r w:rsidR="00D009B1" w:rsidRPr="00C31687">
        <w:rPr>
          <w:rFonts w:ascii="Times New Roman" w:eastAsia="MS Mincho" w:hAnsi="Times New Roman" w:cs="Times New Roman"/>
          <w:sz w:val="24"/>
          <w:szCs w:val="24"/>
          <w:lang w:val="sq-AL"/>
        </w:rPr>
        <w:t xml:space="preserve"> Pasuris</w:t>
      </w:r>
      <w:r w:rsidR="0071473F" w:rsidRPr="00C31687">
        <w:rPr>
          <w:rFonts w:ascii="Times New Roman" w:eastAsia="MS Mincho" w:hAnsi="Times New Roman" w:cs="Times New Roman"/>
          <w:sz w:val="24"/>
          <w:szCs w:val="24"/>
          <w:lang w:val="sq-AL"/>
        </w:rPr>
        <w:t>ë</w:t>
      </w:r>
      <w:r w:rsidR="00D009B1" w:rsidRPr="00C31687">
        <w:rPr>
          <w:rFonts w:ascii="Times New Roman" w:eastAsia="MS Mincho" w:hAnsi="Times New Roman" w:cs="Times New Roman"/>
          <w:sz w:val="24"/>
          <w:szCs w:val="24"/>
          <w:lang w:val="sq-AL"/>
        </w:rPr>
        <w:t xml:space="preserve"> dhe Past</w:t>
      </w:r>
      <w:r w:rsidR="0071473F" w:rsidRPr="00C31687">
        <w:rPr>
          <w:rFonts w:ascii="Times New Roman" w:eastAsia="MS Mincho" w:hAnsi="Times New Roman" w:cs="Times New Roman"/>
          <w:sz w:val="24"/>
          <w:szCs w:val="24"/>
          <w:lang w:val="sq-AL"/>
        </w:rPr>
        <w:t>ë</w:t>
      </w:r>
      <w:r w:rsidR="00D009B1" w:rsidRPr="00C31687">
        <w:rPr>
          <w:rFonts w:ascii="Times New Roman" w:eastAsia="MS Mincho" w:hAnsi="Times New Roman" w:cs="Times New Roman"/>
          <w:sz w:val="24"/>
          <w:szCs w:val="24"/>
          <w:lang w:val="sq-AL"/>
        </w:rPr>
        <w:t>rtis</w:t>
      </w:r>
      <w:r w:rsidR="0071473F" w:rsidRPr="00C31687">
        <w:rPr>
          <w:rFonts w:ascii="Times New Roman" w:eastAsia="MS Mincho" w:hAnsi="Times New Roman" w:cs="Times New Roman"/>
          <w:sz w:val="24"/>
          <w:szCs w:val="24"/>
          <w:lang w:val="sq-AL"/>
        </w:rPr>
        <w:t>ë</w:t>
      </w:r>
      <w:r w:rsidR="00D009B1" w:rsidRPr="00C31687">
        <w:rPr>
          <w:rFonts w:ascii="Times New Roman" w:eastAsia="MS Mincho" w:hAnsi="Times New Roman" w:cs="Times New Roman"/>
          <w:sz w:val="24"/>
          <w:szCs w:val="24"/>
          <w:lang w:val="sq-AL"/>
        </w:rPr>
        <w:t xml:space="preserve"> s</w:t>
      </w:r>
      <w:r w:rsidR="0071473F" w:rsidRPr="00C31687">
        <w:rPr>
          <w:rFonts w:ascii="Times New Roman" w:eastAsia="MS Mincho" w:hAnsi="Times New Roman" w:cs="Times New Roman"/>
          <w:sz w:val="24"/>
          <w:szCs w:val="24"/>
          <w:lang w:val="sq-AL"/>
        </w:rPr>
        <w:t>ë</w:t>
      </w:r>
      <w:r w:rsidR="00D009B1" w:rsidRPr="00C31687">
        <w:rPr>
          <w:rFonts w:ascii="Times New Roman" w:eastAsia="MS Mincho" w:hAnsi="Times New Roman" w:cs="Times New Roman"/>
          <w:sz w:val="24"/>
          <w:szCs w:val="24"/>
          <w:lang w:val="sq-AL"/>
        </w:rPr>
        <w:t xml:space="preserve"> Figur</w:t>
      </w:r>
      <w:r w:rsidR="0071473F" w:rsidRPr="00C31687">
        <w:rPr>
          <w:rFonts w:ascii="Times New Roman" w:eastAsia="MS Mincho" w:hAnsi="Times New Roman" w:cs="Times New Roman"/>
          <w:sz w:val="24"/>
          <w:szCs w:val="24"/>
          <w:lang w:val="sq-AL"/>
        </w:rPr>
        <w:t>ë</w:t>
      </w:r>
      <w:r w:rsidR="00805FA8" w:rsidRPr="00C31687">
        <w:rPr>
          <w:rFonts w:ascii="Times New Roman" w:eastAsia="MS Mincho" w:hAnsi="Times New Roman" w:cs="Times New Roman"/>
          <w:sz w:val="24"/>
          <w:szCs w:val="24"/>
          <w:lang w:val="sq-AL"/>
        </w:rPr>
        <w:t>s. Rezultatet e testit, t</w:t>
      </w:r>
      <w:r w:rsidR="003B1738" w:rsidRPr="00C31687">
        <w:rPr>
          <w:rFonts w:ascii="Times New Roman" w:eastAsia="MS Mincho" w:hAnsi="Times New Roman" w:cs="Times New Roman"/>
          <w:sz w:val="24"/>
          <w:szCs w:val="24"/>
          <w:lang w:val="sq-AL"/>
        </w:rPr>
        <w:t>ë</w:t>
      </w:r>
      <w:r w:rsidR="00D009B1" w:rsidRPr="00C31687">
        <w:rPr>
          <w:rFonts w:ascii="Times New Roman" w:eastAsia="MS Mincho" w:hAnsi="Times New Roman" w:cs="Times New Roman"/>
          <w:sz w:val="24"/>
          <w:szCs w:val="24"/>
          <w:lang w:val="sq-AL"/>
        </w:rPr>
        <w:t xml:space="preserve"> vetm</w:t>
      </w:r>
      <w:r w:rsidR="00805FA8" w:rsidRPr="00C31687">
        <w:rPr>
          <w:rFonts w:ascii="Times New Roman" w:eastAsia="MS Mincho" w:hAnsi="Times New Roman" w:cs="Times New Roman"/>
          <w:sz w:val="24"/>
          <w:szCs w:val="24"/>
          <w:lang w:val="sq-AL"/>
        </w:rPr>
        <w:t>e</w:t>
      </w:r>
      <w:r w:rsidR="00D009B1" w:rsidRPr="00C31687">
        <w:rPr>
          <w:rFonts w:ascii="Times New Roman" w:eastAsia="MS Mincho" w:hAnsi="Times New Roman" w:cs="Times New Roman"/>
          <w:sz w:val="24"/>
          <w:szCs w:val="24"/>
          <w:lang w:val="sq-AL"/>
        </w:rPr>
        <w:t>, nuk ka</w:t>
      </w:r>
      <w:r w:rsidR="00805FA8" w:rsidRPr="00C31687">
        <w:rPr>
          <w:rFonts w:ascii="Times New Roman" w:eastAsia="MS Mincho" w:hAnsi="Times New Roman" w:cs="Times New Roman"/>
          <w:sz w:val="24"/>
          <w:szCs w:val="24"/>
          <w:lang w:val="sq-AL"/>
        </w:rPr>
        <w:t>n</w:t>
      </w:r>
      <w:r w:rsidR="003B1738" w:rsidRPr="00C31687">
        <w:rPr>
          <w:rFonts w:ascii="Times New Roman" w:eastAsia="MS Mincho" w:hAnsi="Times New Roman" w:cs="Times New Roman"/>
          <w:sz w:val="24"/>
          <w:szCs w:val="24"/>
          <w:lang w:val="sq-AL"/>
        </w:rPr>
        <w:t>ë</w:t>
      </w:r>
      <w:r w:rsidR="00D009B1" w:rsidRPr="00C31687">
        <w:rPr>
          <w:rFonts w:ascii="Times New Roman" w:eastAsia="MS Mincho" w:hAnsi="Times New Roman" w:cs="Times New Roman"/>
          <w:sz w:val="24"/>
          <w:szCs w:val="24"/>
          <w:lang w:val="sq-AL"/>
        </w:rPr>
        <w:t xml:space="preserve"> vler</w:t>
      </w:r>
      <w:r w:rsidR="0071473F" w:rsidRPr="00C31687">
        <w:rPr>
          <w:rFonts w:ascii="Times New Roman" w:eastAsia="MS Mincho" w:hAnsi="Times New Roman" w:cs="Times New Roman"/>
          <w:sz w:val="24"/>
          <w:szCs w:val="24"/>
          <w:lang w:val="sq-AL"/>
        </w:rPr>
        <w:t>ë</w:t>
      </w:r>
      <w:r w:rsidR="00D009B1" w:rsidRPr="00C31687">
        <w:rPr>
          <w:rFonts w:ascii="Times New Roman" w:eastAsia="MS Mincho" w:hAnsi="Times New Roman" w:cs="Times New Roman"/>
          <w:sz w:val="24"/>
          <w:szCs w:val="24"/>
          <w:lang w:val="sq-AL"/>
        </w:rPr>
        <w:t xml:space="preserve"> </w:t>
      </w:r>
      <w:r w:rsidR="00F827B5" w:rsidRPr="00C31687">
        <w:rPr>
          <w:rFonts w:ascii="Times New Roman" w:eastAsia="MS Mincho" w:hAnsi="Times New Roman" w:cs="Times New Roman"/>
          <w:sz w:val="24"/>
          <w:szCs w:val="24"/>
          <w:lang w:val="sq-AL"/>
        </w:rPr>
        <w:t xml:space="preserve">as </w:t>
      </w:r>
      <w:r w:rsidR="00D009B1" w:rsidRPr="00C31687">
        <w:rPr>
          <w:rFonts w:ascii="Times New Roman" w:eastAsia="MS Mincho" w:hAnsi="Times New Roman" w:cs="Times New Roman"/>
          <w:sz w:val="24"/>
          <w:szCs w:val="24"/>
          <w:lang w:val="sq-AL"/>
        </w:rPr>
        <w:t>t</w:t>
      </w:r>
      <w:r w:rsidR="0071473F" w:rsidRPr="00C31687">
        <w:rPr>
          <w:rFonts w:ascii="Times New Roman" w:eastAsia="MS Mincho" w:hAnsi="Times New Roman" w:cs="Times New Roman"/>
          <w:sz w:val="24"/>
          <w:szCs w:val="24"/>
          <w:lang w:val="sq-AL"/>
        </w:rPr>
        <w:t>ë</w:t>
      </w:r>
      <w:r w:rsidR="007955C5" w:rsidRPr="00C31687">
        <w:rPr>
          <w:rFonts w:ascii="Times New Roman" w:eastAsia="MS Mincho" w:hAnsi="Times New Roman" w:cs="Times New Roman"/>
          <w:sz w:val="24"/>
          <w:szCs w:val="24"/>
          <w:lang w:val="sq-AL"/>
        </w:rPr>
        <w:t xml:space="preserve"> paracaktuar,</w:t>
      </w:r>
      <w:r w:rsidR="00131FB4" w:rsidRPr="00C31687">
        <w:rPr>
          <w:rFonts w:ascii="Times New Roman" w:eastAsia="MS Mincho" w:hAnsi="Times New Roman" w:cs="Times New Roman"/>
          <w:sz w:val="24"/>
          <w:szCs w:val="24"/>
          <w:lang w:val="sq-AL"/>
        </w:rPr>
        <w:t xml:space="preserve"> </w:t>
      </w:r>
      <w:r w:rsidR="00F827B5" w:rsidRPr="00C31687">
        <w:rPr>
          <w:rFonts w:ascii="Times New Roman" w:eastAsia="MS Mincho" w:hAnsi="Times New Roman" w:cs="Times New Roman"/>
          <w:sz w:val="24"/>
          <w:szCs w:val="24"/>
          <w:lang w:val="sq-AL"/>
        </w:rPr>
        <w:t xml:space="preserve">as </w:t>
      </w:r>
      <w:r w:rsidR="00D009B1" w:rsidRPr="00C31687">
        <w:rPr>
          <w:rFonts w:ascii="Times New Roman" w:eastAsia="MS Mincho" w:hAnsi="Times New Roman" w:cs="Times New Roman"/>
          <w:sz w:val="24"/>
          <w:szCs w:val="24"/>
          <w:lang w:val="sq-AL"/>
        </w:rPr>
        <w:t>p</w:t>
      </w:r>
      <w:r w:rsidR="0071473F" w:rsidRPr="00C31687">
        <w:rPr>
          <w:rFonts w:ascii="Times New Roman" w:eastAsia="MS Mincho" w:hAnsi="Times New Roman" w:cs="Times New Roman"/>
          <w:sz w:val="24"/>
          <w:szCs w:val="24"/>
          <w:lang w:val="sq-AL"/>
        </w:rPr>
        <w:t>ë</w:t>
      </w:r>
      <w:r w:rsidR="00D009B1" w:rsidRPr="00C31687">
        <w:rPr>
          <w:rFonts w:ascii="Times New Roman" w:eastAsia="MS Mincho" w:hAnsi="Times New Roman" w:cs="Times New Roman"/>
          <w:sz w:val="24"/>
          <w:szCs w:val="24"/>
          <w:lang w:val="sq-AL"/>
        </w:rPr>
        <w:t>rcaktuese. A</w:t>
      </w:r>
      <w:r w:rsidR="00805FA8" w:rsidRPr="00C31687">
        <w:rPr>
          <w:rFonts w:ascii="Times New Roman" w:eastAsia="MS Mincho" w:hAnsi="Times New Roman" w:cs="Times New Roman"/>
          <w:sz w:val="24"/>
          <w:szCs w:val="24"/>
          <w:lang w:val="sq-AL"/>
        </w:rPr>
        <w:t>to</w:t>
      </w:r>
      <w:r w:rsidR="00D009B1" w:rsidRPr="00C31687">
        <w:rPr>
          <w:rFonts w:ascii="Times New Roman" w:eastAsia="MS Mincho" w:hAnsi="Times New Roman" w:cs="Times New Roman"/>
          <w:sz w:val="24"/>
          <w:szCs w:val="24"/>
          <w:lang w:val="sq-AL"/>
        </w:rPr>
        <w:t xml:space="preserve"> vler</w:t>
      </w:r>
      <w:r w:rsidR="0071473F" w:rsidRPr="00C31687">
        <w:rPr>
          <w:rFonts w:ascii="Times New Roman" w:eastAsia="MS Mincho" w:hAnsi="Times New Roman" w:cs="Times New Roman"/>
          <w:sz w:val="24"/>
          <w:szCs w:val="24"/>
          <w:lang w:val="sq-AL"/>
        </w:rPr>
        <w:t>ë</w:t>
      </w:r>
      <w:r w:rsidR="00805FA8" w:rsidRPr="00C31687">
        <w:rPr>
          <w:rFonts w:ascii="Times New Roman" w:eastAsia="MS Mincho" w:hAnsi="Times New Roman" w:cs="Times New Roman"/>
          <w:sz w:val="24"/>
          <w:szCs w:val="24"/>
          <w:lang w:val="sq-AL"/>
        </w:rPr>
        <w:t>sohen</w:t>
      </w:r>
      <w:r w:rsidR="00D009B1" w:rsidRPr="00C31687">
        <w:rPr>
          <w:rFonts w:ascii="Times New Roman" w:eastAsia="MS Mincho" w:hAnsi="Times New Roman" w:cs="Times New Roman"/>
          <w:sz w:val="24"/>
          <w:szCs w:val="24"/>
          <w:lang w:val="sq-AL"/>
        </w:rPr>
        <w:t xml:space="preserve"> nj</w:t>
      </w:r>
      <w:r w:rsidR="0071473F" w:rsidRPr="00C31687">
        <w:rPr>
          <w:rFonts w:ascii="Times New Roman" w:eastAsia="MS Mincho" w:hAnsi="Times New Roman" w:cs="Times New Roman"/>
          <w:sz w:val="24"/>
          <w:szCs w:val="24"/>
          <w:lang w:val="sq-AL"/>
        </w:rPr>
        <w:t>ë</w:t>
      </w:r>
      <w:r w:rsidR="00D009B1" w:rsidRPr="00C31687">
        <w:rPr>
          <w:rFonts w:ascii="Times New Roman" w:eastAsia="MS Mincho" w:hAnsi="Times New Roman" w:cs="Times New Roman"/>
          <w:sz w:val="24"/>
          <w:szCs w:val="24"/>
          <w:lang w:val="sq-AL"/>
        </w:rPr>
        <w:t>lloj dhe n</w:t>
      </w:r>
      <w:r w:rsidR="0071473F" w:rsidRPr="00C31687">
        <w:rPr>
          <w:rFonts w:ascii="Times New Roman" w:eastAsia="MS Mincho" w:hAnsi="Times New Roman" w:cs="Times New Roman"/>
          <w:sz w:val="24"/>
          <w:szCs w:val="24"/>
          <w:lang w:val="sq-AL"/>
        </w:rPr>
        <w:t>ë</w:t>
      </w:r>
      <w:r w:rsidR="00D009B1" w:rsidRPr="00C31687">
        <w:rPr>
          <w:rFonts w:ascii="Times New Roman" w:eastAsia="MS Mincho" w:hAnsi="Times New Roman" w:cs="Times New Roman"/>
          <w:sz w:val="24"/>
          <w:szCs w:val="24"/>
          <w:lang w:val="sq-AL"/>
        </w:rPr>
        <w:t xml:space="preserve"> unitet me t</w:t>
      </w:r>
      <w:r w:rsidR="0071473F" w:rsidRPr="00C31687">
        <w:rPr>
          <w:rFonts w:ascii="Times New Roman" w:eastAsia="MS Mincho" w:hAnsi="Times New Roman" w:cs="Times New Roman"/>
          <w:sz w:val="24"/>
          <w:szCs w:val="24"/>
          <w:lang w:val="sq-AL"/>
        </w:rPr>
        <w:t>ë</w:t>
      </w:r>
      <w:r w:rsidR="00D009B1" w:rsidRPr="00C31687">
        <w:rPr>
          <w:rFonts w:ascii="Times New Roman" w:eastAsia="MS Mincho" w:hAnsi="Times New Roman" w:cs="Times New Roman"/>
          <w:sz w:val="24"/>
          <w:szCs w:val="24"/>
          <w:lang w:val="sq-AL"/>
        </w:rPr>
        <w:t xml:space="preserve"> gjitha t</w:t>
      </w:r>
      <w:r w:rsidR="0071473F" w:rsidRPr="00C31687">
        <w:rPr>
          <w:rFonts w:ascii="Times New Roman" w:eastAsia="MS Mincho" w:hAnsi="Times New Roman" w:cs="Times New Roman"/>
          <w:sz w:val="24"/>
          <w:szCs w:val="24"/>
          <w:lang w:val="sq-AL"/>
        </w:rPr>
        <w:t>ë</w:t>
      </w:r>
      <w:r w:rsidR="00D009B1" w:rsidRPr="00C31687">
        <w:rPr>
          <w:rFonts w:ascii="Times New Roman" w:eastAsia="MS Mincho" w:hAnsi="Times New Roman" w:cs="Times New Roman"/>
          <w:sz w:val="24"/>
          <w:szCs w:val="24"/>
          <w:lang w:val="sq-AL"/>
        </w:rPr>
        <w:t xml:space="preserve"> dh</w:t>
      </w:r>
      <w:r w:rsidR="0071473F" w:rsidRPr="00C31687">
        <w:rPr>
          <w:rFonts w:ascii="Times New Roman" w:eastAsia="MS Mincho" w:hAnsi="Times New Roman" w:cs="Times New Roman"/>
          <w:sz w:val="24"/>
          <w:szCs w:val="24"/>
          <w:lang w:val="sq-AL"/>
        </w:rPr>
        <w:t>ë</w:t>
      </w:r>
      <w:r w:rsidR="00D009B1" w:rsidRPr="00C31687">
        <w:rPr>
          <w:rFonts w:ascii="Times New Roman" w:eastAsia="MS Mincho" w:hAnsi="Times New Roman" w:cs="Times New Roman"/>
          <w:sz w:val="24"/>
          <w:szCs w:val="24"/>
          <w:lang w:val="sq-AL"/>
        </w:rPr>
        <w:t>nat e tjera t</w:t>
      </w:r>
      <w:r w:rsidR="0071473F" w:rsidRPr="00C31687">
        <w:rPr>
          <w:rFonts w:ascii="Times New Roman" w:eastAsia="MS Mincho" w:hAnsi="Times New Roman" w:cs="Times New Roman"/>
          <w:sz w:val="24"/>
          <w:szCs w:val="24"/>
          <w:lang w:val="sq-AL"/>
        </w:rPr>
        <w:t>ë</w:t>
      </w:r>
      <w:r w:rsidR="00D009B1" w:rsidRPr="00C31687">
        <w:rPr>
          <w:rFonts w:ascii="Times New Roman" w:eastAsia="MS Mincho" w:hAnsi="Times New Roman" w:cs="Times New Roman"/>
          <w:sz w:val="24"/>
          <w:szCs w:val="24"/>
          <w:lang w:val="sq-AL"/>
        </w:rPr>
        <w:t xml:space="preserve"> grumbulluara nga verifikimi.</w:t>
      </w:r>
      <w:r w:rsidR="00495F39" w:rsidRPr="00C31687">
        <w:rPr>
          <w:rFonts w:ascii="Times New Roman" w:eastAsia="MS Mincho" w:hAnsi="Times New Roman" w:cs="Times New Roman"/>
          <w:sz w:val="24"/>
          <w:szCs w:val="24"/>
          <w:lang w:val="sq-AL"/>
        </w:rPr>
        <w:t xml:space="preserve"> Edhe nga zbatimi n</w:t>
      </w:r>
      <w:r w:rsidR="005B22B9" w:rsidRPr="00C31687">
        <w:rPr>
          <w:rFonts w:ascii="Times New Roman" w:eastAsia="MS Mincho" w:hAnsi="Times New Roman" w:cs="Times New Roman"/>
          <w:sz w:val="24"/>
          <w:szCs w:val="24"/>
          <w:lang w:val="sq-AL"/>
        </w:rPr>
        <w:t>ë</w:t>
      </w:r>
      <w:r w:rsidR="00495F39" w:rsidRPr="00C31687">
        <w:rPr>
          <w:rFonts w:ascii="Times New Roman" w:eastAsia="MS Mincho" w:hAnsi="Times New Roman" w:cs="Times New Roman"/>
          <w:sz w:val="24"/>
          <w:szCs w:val="24"/>
          <w:lang w:val="sq-AL"/>
        </w:rPr>
        <w:t xml:space="preserve"> praktik</w:t>
      </w:r>
      <w:r w:rsidR="005B22B9" w:rsidRPr="00C31687">
        <w:rPr>
          <w:rFonts w:ascii="Times New Roman" w:eastAsia="MS Mincho" w:hAnsi="Times New Roman" w:cs="Times New Roman"/>
          <w:sz w:val="24"/>
          <w:szCs w:val="24"/>
          <w:lang w:val="sq-AL"/>
        </w:rPr>
        <w:t>ë</w:t>
      </w:r>
      <w:r w:rsidR="00495F39" w:rsidRPr="00C31687">
        <w:rPr>
          <w:rFonts w:ascii="Times New Roman" w:eastAsia="MS Mincho" w:hAnsi="Times New Roman" w:cs="Times New Roman"/>
          <w:sz w:val="24"/>
          <w:szCs w:val="24"/>
          <w:lang w:val="sq-AL"/>
        </w:rPr>
        <w:t xml:space="preserve"> i testit t</w:t>
      </w:r>
      <w:r w:rsidR="005B22B9" w:rsidRPr="00C31687">
        <w:rPr>
          <w:rFonts w:ascii="Times New Roman" w:eastAsia="MS Mincho" w:hAnsi="Times New Roman" w:cs="Times New Roman"/>
          <w:sz w:val="24"/>
          <w:szCs w:val="24"/>
          <w:lang w:val="sq-AL"/>
        </w:rPr>
        <w:t>ë</w:t>
      </w:r>
      <w:r w:rsidR="00495F39" w:rsidRPr="00C31687">
        <w:rPr>
          <w:rFonts w:ascii="Times New Roman" w:eastAsia="MS Mincho" w:hAnsi="Times New Roman" w:cs="Times New Roman"/>
          <w:sz w:val="24"/>
          <w:szCs w:val="24"/>
          <w:lang w:val="sq-AL"/>
        </w:rPr>
        <w:t xml:space="preserve"> poligrafit, vet</w:t>
      </w:r>
      <w:r w:rsidR="005B22B9" w:rsidRPr="00C31687">
        <w:rPr>
          <w:rFonts w:ascii="Times New Roman" w:eastAsia="MS Mincho" w:hAnsi="Times New Roman" w:cs="Times New Roman"/>
          <w:sz w:val="24"/>
          <w:szCs w:val="24"/>
          <w:lang w:val="sq-AL"/>
        </w:rPr>
        <w:t>ë</w:t>
      </w:r>
      <w:r w:rsidR="00495F39" w:rsidRPr="00C31687">
        <w:rPr>
          <w:rFonts w:ascii="Times New Roman" w:eastAsia="MS Mincho" w:hAnsi="Times New Roman" w:cs="Times New Roman"/>
          <w:sz w:val="24"/>
          <w:szCs w:val="24"/>
          <w:lang w:val="sq-AL"/>
        </w:rPr>
        <w:t>m rezultatet e tij nuk kan</w:t>
      </w:r>
      <w:r w:rsidR="005B22B9" w:rsidRPr="00C31687">
        <w:rPr>
          <w:rFonts w:ascii="Times New Roman" w:eastAsia="MS Mincho" w:hAnsi="Times New Roman" w:cs="Times New Roman"/>
          <w:sz w:val="24"/>
          <w:szCs w:val="24"/>
          <w:lang w:val="sq-AL"/>
        </w:rPr>
        <w:t>ë</w:t>
      </w:r>
      <w:r w:rsidR="00495F39" w:rsidRPr="00C31687">
        <w:rPr>
          <w:rFonts w:ascii="Times New Roman" w:eastAsia="MS Mincho" w:hAnsi="Times New Roman" w:cs="Times New Roman"/>
          <w:sz w:val="24"/>
          <w:szCs w:val="24"/>
          <w:lang w:val="sq-AL"/>
        </w:rPr>
        <w:t xml:space="preserve"> ndikuar n</w:t>
      </w:r>
      <w:r w:rsidR="005B22B9" w:rsidRPr="00C31687">
        <w:rPr>
          <w:rFonts w:ascii="Times New Roman" w:eastAsia="MS Mincho" w:hAnsi="Times New Roman" w:cs="Times New Roman"/>
          <w:sz w:val="24"/>
          <w:szCs w:val="24"/>
          <w:lang w:val="sq-AL"/>
        </w:rPr>
        <w:t>ë</w:t>
      </w:r>
      <w:r w:rsidR="00495F39" w:rsidRPr="00C31687">
        <w:rPr>
          <w:rFonts w:ascii="Times New Roman" w:eastAsia="MS Mincho" w:hAnsi="Times New Roman" w:cs="Times New Roman"/>
          <w:sz w:val="24"/>
          <w:szCs w:val="24"/>
          <w:lang w:val="sq-AL"/>
        </w:rPr>
        <w:t xml:space="preserve"> </w:t>
      </w:r>
      <w:proofErr w:type="spellStart"/>
      <w:r w:rsidR="00495F39" w:rsidRPr="00C31687">
        <w:rPr>
          <w:rFonts w:ascii="Times New Roman" w:eastAsia="MS Mincho" w:hAnsi="Times New Roman" w:cs="Times New Roman"/>
          <w:sz w:val="24"/>
          <w:szCs w:val="24"/>
          <w:lang w:val="sq-AL"/>
        </w:rPr>
        <w:t>skualifikimin</w:t>
      </w:r>
      <w:proofErr w:type="spellEnd"/>
      <w:r w:rsidR="00495F39" w:rsidRPr="00C31687">
        <w:rPr>
          <w:rFonts w:ascii="Times New Roman" w:eastAsia="MS Mincho" w:hAnsi="Times New Roman" w:cs="Times New Roman"/>
          <w:sz w:val="24"/>
          <w:szCs w:val="24"/>
          <w:lang w:val="sq-AL"/>
        </w:rPr>
        <w:t xml:space="preserve"> e kandidatit, n</w:t>
      </w:r>
      <w:r w:rsidR="005B22B9" w:rsidRPr="00C31687">
        <w:rPr>
          <w:rFonts w:ascii="Times New Roman" w:eastAsia="MS Mincho" w:hAnsi="Times New Roman" w:cs="Times New Roman"/>
          <w:sz w:val="24"/>
          <w:szCs w:val="24"/>
          <w:lang w:val="sq-AL"/>
        </w:rPr>
        <w:t>ë</w:t>
      </w:r>
      <w:r w:rsidR="00495F39" w:rsidRPr="00C31687">
        <w:rPr>
          <w:rFonts w:ascii="Times New Roman" w:eastAsia="MS Mincho" w:hAnsi="Times New Roman" w:cs="Times New Roman"/>
          <w:sz w:val="24"/>
          <w:szCs w:val="24"/>
          <w:lang w:val="sq-AL"/>
        </w:rPr>
        <w:t>se t</w:t>
      </w:r>
      <w:r w:rsidR="005B22B9" w:rsidRPr="00C31687">
        <w:rPr>
          <w:rFonts w:ascii="Times New Roman" w:eastAsia="MS Mincho" w:hAnsi="Times New Roman" w:cs="Times New Roman"/>
          <w:sz w:val="24"/>
          <w:szCs w:val="24"/>
          <w:lang w:val="sq-AL"/>
        </w:rPr>
        <w:t>ë</w:t>
      </w:r>
      <w:r w:rsidR="00495F39" w:rsidRPr="00C31687">
        <w:rPr>
          <w:rFonts w:ascii="Times New Roman" w:eastAsia="MS Mincho" w:hAnsi="Times New Roman" w:cs="Times New Roman"/>
          <w:sz w:val="24"/>
          <w:szCs w:val="24"/>
          <w:lang w:val="sq-AL"/>
        </w:rPr>
        <w:t xml:space="preserve"> gjitha kriteret e tjera ishin p</w:t>
      </w:r>
      <w:r w:rsidR="005B22B9" w:rsidRPr="00C31687">
        <w:rPr>
          <w:rFonts w:ascii="Times New Roman" w:eastAsia="MS Mincho" w:hAnsi="Times New Roman" w:cs="Times New Roman"/>
          <w:sz w:val="24"/>
          <w:szCs w:val="24"/>
          <w:lang w:val="sq-AL"/>
        </w:rPr>
        <w:t>ë</w:t>
      </w:r>
      <w:r w:rsidR="00495F39" w:rsidRPr="00C31687">
        <w:rPr>
          <w:rFonts w:ascii="Times New Roman" w:eastAsia="MS Mincho" w:hAnsi="Times New Roman" w:cs="Times New Roman"/>
          <w:sz w:val="24"/>
          <w:szCs w:val="24"/>
          <w:lang w:val="sq-AL"/>
        </w:rPr>
        <w:t>rmbushur.</w:t>
      </w:r>
    </w:p>
    <w:p w:rsidR="00805FA8" w:rsidRPr="00C31687" w:rsidRDefault="00D009B1" w:rsidP="00EA1200">
      <w:pPr>
        <w:shd w:val="clear" w:color="auto" w:fill="FFFFFF" w:themeFill="background1"/>
        <w:tabs>
          <w:tab w:val="left" w:pos="1080"/>
        </w:tabs>
        <w:autoSpaceDE w:val="0"/>
        <w:autoSpaceDN w:val="0"/>
        <w:adjustRightInd w:val="0"/>
        <w:spacing w:after="0" w:line="360" w:lineRule="auto"/>
        <w:ind w:left="1260" w:hanging="540"/>
        <w:contextualSpacing/>
        <w:jc w:val="both"/>
        <w:rPr>
          <w:rFonts w:ascii="Times New Roman" w:eastAsia="MS Mincho" w:hAnsi="Times New Roman" w:cs="Times New Roman"/>
          <w:sz w:val="24"/>
          <w:szCs w:val="24"/>
          <w:lang w:val="sq-AL"/>
        </w:rPr>
      </w:pPr>
      <w:r w:rsidRPr="00C31687">
        <w:rPr>
          <w:rFonts w:ascii="Times New Roman" w:eastAsia="MS Mincho" w:hAnsi="Times New Roman" w:cs="Times New Roman"/>
          <w:sz w:val="24"/>
          <w:szCs w:val="24"/>
          <w:lang w:val="sq-AL"/>
        </w:rPr>
        <w:t>1</w:t>
      </w:r>
      <w:r w:rsidR="00364CE7" w:rsidRPr="00C31687">
        <w:rPr>
          <w:rFonts w:ascii="Times New Roman" w:eastAsia="MS Mincho" w:hAnsi="Times New Roman" w:cs="Times New Roman"/>
          <w:sz w:val="24"/>
          <w:szCs w:val="24"/>
          <w:lang w:val="sq-AL"/>
        </w:rPr>
        <w:t>0</w:t>
      </w:r>
      <w:r w:rsidR="00615A42" w:rsidRPr="00C31687">
        <w:rPr>
          <w:rFonts w:ascii="Times New Roman" w:eastAsia="MS Mincho" w:hAnsi="Times New Roman" w:cs="Times New Roman"/>
          <w:sz w:val="24"/>
          <w:szCs w:val="24"/>
          <w:lang w:val="sq-AL"/>
        </w:rPr>
        <w:t>.</w:t>
      </w:r>
      <w:r w:rsidRPr="00C31687">
        <w:rPr>
          <w:rFonts w:ascii="Times New Roman" w:eastAsia="MS Mincho" w:hAnsi="Times New Roman" w:cs="Times New Roman"/>
          <w:sz w:val="24"/>
          <w:szCs w:val="24"/>
          <w:lang w:val="sq-AL"/>
        </w:rPr>
        <w:t xml:space="preserve">3. </w:t>
      </w:r>
      <w:r w:rsidR="00805FA8" w:rsidRPr="00C31687">
        <w:rPr>
          <w:rFonts w:ascii="Times New Roman" w:eastAsia="MS Mincho" w:hAnsi="Times New Roman" w:cs="Times New Roman"/>
          <w:sz w:val="24"/>
          <w:szCs w:val="24"/>
          <w:lang w:val="sq-AL"/>
        </w:rPr>
        <w:t xml:space="preserve">Pretendimet </w:t>
      </w:r>
      <w:r w:rsidR="00805FA8" w:rsidRPr="00C31687">
        <w:rPr>
          <w:rFonts w:ascii="Times New Roman" w:eastAsia="MS Mincho" w:hAnsi="Times New Roman" w:cs="Times New Roman"/>
          <w:i/>
          <w:sz w:val="24"/>
          <w:szCs w:val="24"/>
          <w:lang w:val="sq-AL"/>
        </w:rPr>
        <w:t xml:space="preserve">për cenimin e dinjitetit </w:t>
      </w:r>
      <w:r w:rsidR="00805FA8" w:rsidRPr="00C31687">
        <w:rPr>
          <w:rFonts w:ascii="Times New Roman" w:eastAsia="MS Mincho" w:hAnsi="Times New Roman" w:cs="Times New Roman"/>
          <w:sz w:val="24"/>
          <w:szCs w:val="24"/>
          <w:lang w:val="sq-AL"/>
        </w:rPr>
        <w:t>nuk janë ngritur në nivel kushtetues. I gjithë procesi dhe në veçanti proced</w:t>
      </w:r>
      <w:r w:rsidR="007955C5" w:rsidRPr="00C31687">
        <w:rPr>
          <w:rFonts w:ascii="Times New Roman" w:eastAsia="MS Mincho" w:hAnsi="Times New Roman" w:cs="Times New Roman"/>
          <w:sz w:val="24"/>
          <w:szCs w:val="24"/>
          <w:lang w:val="sq-AL"/>
        </w:rPr>
        <w:t>ura e testit të poligrafit janë</w:t>
      </w:r>
      <w:r w:rsidR="00805FA8" w:rsidRPr="00C31687">
        <w:rPr>
          <w:rFonts w:ascii="Times New Roman" w:eastAsia="MS Mincho" w:hAnsi="Times New Roman" w:cs="Times New Roman"/>
          <w:sz w:val="24"/>
          <w:szCs w:val="24"/>
          <w:lang w:val="sq-AL"/>
        </w:rPr>
        <w:t xml:space="preserve"> kryer në respektim të dinjitetit dhe personalitetit të secilit kandidat.</w:t>
      </w:r>
    </w:p>
    <w:p w:rsidR="00D009B1" w:rsidRPr="00C31687" w:rsidRDefault="00805FA8" w:rsidP="00EA1200">
      <w:pPr>
        <w:shd w:val="clear" w:color="auto" w:fill="FFFFFF" w:themeFill="background1"/>
        <w:tabs>
          <w:tab w:val="left" w:pos="1080"/>
        </w:tabs>
        <w:autoSpaceDE w:val="0"/>
        <w:autoSpaceDN w:val="0"/>
        <w:adjustRightInd w:val="0"/>
        <w:spacing w:after="0" w:line="360" w:lineRule="auto"/>
        <w:ind w:left="1260" w:hanging="540"/>
        <w:contextualSpacing/>
        <w:jc w:val="both"/>
        <w:rPr>
          <w:rFonts w:ascii="Times New Roman" w:eastAsia="MS Mincho" w:hAnsi="Times New Roman" w:cs="Times New Roman"/>
          <w:sz w:val="24"/>
          <w:szCs w:val="24"/>
          <w:lang w:val="sq-AL"/>
        </w:rPr>
      </w:pPr>
      <w:r w:rsidRPr="00C31687">
        <w:rPr>
          <w:rFonts w:ascii="Times New Roman" w:eastAsia="MS Mincho" w:hAnsi="Times New Roman" w:cs="Times New Roman"/>
          <w:sz w:val="24"/>
          <w:szCs w:val="24"/>
          <w:lang w:val="sq-AL"/>
        </w:rPr>
        <w:t>1</w:t>
      </w:r>
      <w:r w:rsidR="00364CE7" w:rsidRPr="00C31687">
        <w:rPr>
          <w:rFonts w:ascii="Times New Roman" w:eastAsia="MS Mincho" w:hAnsi="Times New Roman" w:cs="Times New Roman"/>
          <w:sz w:val="24"/>
          <w:szCs w:val="24"/>
          <w:lang w:val="sq-AL"/>
        </w:rPr>
        <w:t>0</w:t>
      </w:r>
      <w:r w:rsidRPr="00C31687">
        <w:rPr>
          <w:rFonts w:ascii="Times New Roman" w:eastAsia="MS Mincho" w:hAnsi="Times New Roman" w:cs="Times New Roman"/>
          <w:sz w:val="24"/>
          <w:szCs w:val="24"/>
          <w:lang w:val="sq-AL"/>
        </w:rPr>
        <w:t xml:space="preserve">.4. </w:t>
      </w:r>
      <w:r w:rsidR="006B6869" w:rsidRPr="00C31687">
        <w:rPr>
          <w:rFonts w:ascii="Times New Roman" w:eastAsia="MS Mincho" w:hAnsi="Times New Roman" w:cs="Times New Roman"/>
          <w:sz w:val="24"/>
          <w:szCs w:val="24"/>
          <w:lang w:val="sq-AL"/>
        </w:rPr>
        <w:t xml:space="preserve">Nuk cenohet </w:t>
      </w:r>
      <w:r w:rsidR="002173CF" w:rsidRPr="00C31687">
        <w:rPr>
          <w:rFonts w:ascii="Times New Roman" w:eastAsia="MS Mincho" w:hAnsi="Times New Roman" w:cs="Times New Roman"/>
          <w:i/>
          <w:sz w:val="24"/>
          <w:szCs w:val="24"/>
          <w:lang w:val="sq-AL"/>
        </w:rPr>
        <w:t>parimi</w:t>
      </w:r>
      <w:r w:rsidR="006B6869" w:rsidRPr="00C31687">
        <w:rPr>
          <w:rFonts w:ascii="Times New Roman" w:eastAsia="MS Mincho" w:hAnsi="Times New Roman" w:cs="Times New Roman"/>
          <w:i/>
          <w:sz w:val="24"/>
          <w:szCs w:val="24"/>
          <w:lang w:val="sq-AL"/>
        </w:rPr>
        <w:t xml:space="preserve"> i </w:t>
      </w:r>
      <w:r w:rsidR="002173CF" w:rsidRPr="00C31687">
        <w:rPr>
          <w:rFonts w:ascii="Times New Roman" w:eastAsia="MS Mincho" w:hAnsi="Times New Roman" w:cs="Times New Roman"/>
          <w:i/>
          <w:sz w:val="24"/>
          <w:szCs w:val="24"/>
          <w:lang w:val="sq-AL"/>
        </w:rPr>
        <w:t>siguris</w:t>
      </w:r>
      <w:r w:rsidR="0071473F" w:rsidRPr="00C31687">
        <w:rPr>
          <w:rFonts w:ascii="Times New Roman" w:eastAsia="MS Mincho" w:hAnsi="Times New Roman" w:cs="Times New Roman"/>
          <w:i/>
          <w:sz w:val="24"/>
          <w:szCs w:val="24"/>
          <w:lang w:val="sq-AL"/>
        </w:rPr>
        <w:t>ë</w:t>
      </w:r>
      <w:r w:rsidR="002173CF" w:rsidRPr="00C31687">
        <w:rPr>
          <w:rFonts w:ascii="Times New Roman" w:eastAsia="MS Mincho" w:hAnsi="Times New Roman" w:cs="Times New Roman"/>
          <w:i/>
          <w:sz w:val="24"/>
          <w:szCs w:val="24"/>
          <w:lang w:val="sq-AL"/>
        </w:rPr>
        <w:t xml:space="preserve"> juridike, </w:t>
      </w:r>
      <w:r w:rsidR="002173CF" w:rsidRPr="00C31687">
        <w:rPr>
          <w:rFonts w:ascii="Times New Roman" w:eastAsia="MS Mincho" w:hAnsi="Times New Roman" w:cs="Times New Roman"/>
          <w:sz w:val="24"/>
          <w:szCs w:val="24"/>
          <w:lang w:val="sq-AL"/>
        </w:rPr>
        <w:t xml:space="preserve">pasi normat </w:t>
      </w:r>
      <w:r w:rsidR="006B6869" w:rsidRPr="00C31687">
        <w:rPr>
          <w:rFonts w:ascii="Times New Roman" w:eastAsia="MS Mincho" w:hAnsi="Times New Roman" w:cs="Times New Roman"/>
          <w:sz w:val="24"/>
          <w:szCs w:val="24"/>
          <w:lang w:val="sq-AL"/>
        </w:rPr>
        <w:t>e kund</w:t>
      </w:r>
      <w:r w:rsidR="0019553B" w:rsidRPr="00C31687">
        <w:rPr>
          <w:rFonts w:ascii="Times New Roman" w:eastAsia="MS Mincho" w:hAnsi="Times New Roman" w:cs="Times New Roman"/>
          <w:sz w:val="24"/>
          <w:szCs w:val="24"/>
          <w:lang w:val="sq-AL"/>
        </w:rPr>
        <w:t>ë</w:t>
      </w:r>
      <w:r w:rsidR="006B6869" w:rsidRPr="00C31687">
        <w:rPr>
          <w:rFonts w:ascii="Times New Roman" w:eastAsia="MS Mincho" w:hAnsi="Times New Roman" w:cs="Times New Roman"/>
          <w:sz w:val="24"/>
          <w:szCs w:val="24"/>
          <w:lang w:val="sq-AL"/>
        </w:rPr>
        <w:t xml:space="preserve">rshtuara </w:t>
      </w:r>
      <w:r w:rsidR="002173CF" w:rsidRPr="00C31687">
        <w:rPr>
          <w:rFonts w:ascii="Times New Roman" w:eastAsia="MS Mincho" w:hAnsi="Times New Roman" w:cs="Times New Roman"/>
          <w:sz w:val="24"/>
          <w:szCs w:val="24"/>
          <w:lang w:val="sq-AL"/>
        </w:rPr>
        <w:t>jan</w:t>
      </w:r>
      <w:r w:rsidR="0071473F" w:rsidRPr="00C31687">
        <w:rPr>
          <w:rFonts w:ascii="Times New Roman" w:eastAsia="MS Mincho" w:hAnsi="Times New Roman" w:cs="Times New Roman"/>
          <w:sz w:val="24"/>
          <w:szCs w:val="24"/>
          <w:lang w:val="sq-AL"/>
        </w:rPr>
        <w:t>ë</w:t>
      </w:r>
      <w:r w:rsidR="002173CF" w:rsidRPr="00C31687">
        <w:rPr>
          <w:rFonts w:ascii="Times New Roman" w:eastAsia="MS Mincho" w:hAnsi="Times New Roman" w:cs="Times New Roman"/>
          <w:sz w:val="24"/>
          <w:szCs w:val="24"/>
          <w:lang w:val="sq-AL"/>
        </w:rPr>
        <w:t xml:space="preserve"> t</w:t>
      </w:r>
      <w:r w:rsidR="0071473F" w:rsidRPr="00C31687">
        <w:rPr>
          <w:rFonts w:ascii="Times New Roman" w:eastAsia="MS Mincho" w:hAnsi="Times New Roman" w:cs="Times New Roman"/>
          <w:sz w:val="24"/>
          <w:szCs w:val="24"/>
          <w:lang w:val="sq-AL"/>
        </w:rPr>
        <w:t>ë</w:t>
      </w:r>
      <w:r w:rsidR="002173CF" w:rsidRPr="00C31687">
        <w:rPr>
          <w:rFonts w:ascii="Times New Roman" w:eastAsia="MS Mincho" w:hAnsi="Times New Roman" w:cs="Times New Roman"/>
          <w:sz w:val="24"/>
          <w:szCs w:val="24"/>
          <w:lang w:val="sq-AL"/>
        </w:rPr>
        <w:t xml:space="preserve"> qart</w:t>
      </w:r>
      <w:r w:rsidR="006B6869" w:rsidRPr="00C31687">
        <w:rPr>
          <w:rFonts w:ascii="Times New Roman" w:eastAsia="MS Mincho" w:hAnsi="Times New Roman" w:cs="Times New Roman"/>
          <w:sz w:val="24"/>
          <w:szCs w:val="24"/>
          <w:lang w:val="sq-AL"/>
        </w:rPr>
        <w:t>a</w:t>
      </w:r>
      <w:r w:rsidR="002173CF" w:rsidRPr="00C31687">
        <w:rPr>
          <w:rFonts w:ascii="Times New Roman" w:eastAsia="MS Mincho" w:hAnsi="Times New Roman" w:cs="Times New Roman"/>
          <w:sz w:val="24"/>
          <w:szCs w:val="24"/>
          <w:lang w:val="sq-AL"/>
        </w:rPr>
        <w:t>. SPAK</w:t>
      </w:r>
      <w:r w:rsidR="000A075A" w:rsidRPr="00C31687">
        <w:rPr>
          <w:rFonts w:ascii="Times New Roman" w:eastAsia="MS Mincho" w:hAnsi="Times New Roman" w:cs="Times New Roman"/>
          <w:sz w:val="24"/>
          <w:szCs w:val="24"/>
          <w:lang w:val="sq-AL"/>
        </w:rPr>
        <w:t>-u</w:t>
      </w:r>
      <w:r w:rsidR="002173CF" w:rsidRPr="00C31687">
        <w:rPr>
          <w:rFonts w:ascii="Times New Roman" w:eastAsia="MS Mincho" w:hAnsi="Times New Roman" w:cs="Times New Roman"/>
          <w:sz w:val="24"/>
          <w:szCs w:val="24"/>
          <w:lang w:val="sq-AL"/>
        </w:rPr>
        <w:t>, si institucioni p</w:t>
      </w:r>
      <w:r w:rsidR="0071473F" w:rsidRPr="00C31687">
        <w:rPr>
          <w:rFonts w:ascii="Times New Roman" w:eastAsia="MS Mincho" w:hAnsi="Times New Roman" w:cs="Times New Roman"/>
          <w:sz w:val="24"/>
          <w:szCs w:val="24"/>
          <w:lang w:val="sq-AL"/>
        </w:rPr>
        <w:t>ë</w:t>
      </w:r>
      <w:r w:rsidR="002173CF" w:rsidRPr="00C31687">
        <w:rPr>
          <w:rFonts w:ascii="Times New Roman" w:eastAsia="MS Mincho" w:hAnsi="Times New Roman" w:cs="Times New Roman"/>
          <w:sz w:val="24"/>
          <w:szCs w:val="24"/>
          <w:lang w:val="sq-AL"/>
        </w:rPr>
        <w:t>rgjegj</w:t>
      </w:r>
      <w:r w:rsidR="0071473F" w:rsidRPr="00C31687">
        <w:rPr>
          <w:rFonts w:ascii="Times New Roman" w:eastAsia="MS Mincho" w:hAnsi="Times New Roman" w:cs="Times New Roman"/>
          <w:sz w:val="24"/>
          <w:szCs w:val="24"/>
          <w:lang w:val="sq-AL"/>
        </w:rPr>
        <w:t>ë</w:t>
      </w:r>
      <w:r w:rsidR="002173CF" w:rsidRPr="00C31687">
        <w:rPr>
          <w:rFonts w:ascii="Times New Roman" w:eastAsia="MS Mincho" w:hAnsi="Times New Roman" w:cs="Times New Roman"/>
          <w:sz w:val="24"/>
          <w:szCs w:val="24"/>
          <w:lang w:val="sq-AL"/>
        </w:rPr>
        <w:t>s n</w:t>
      </w:r>
      <w:r w:rsidR="0071473F" w:rsidRPr="00C31687">
        <w:rPr>
          <w:rFonts w:ascii="Times New Roman" w:eastAsia="MS Mincho" w:hAnsi="Times New Roman" w:cs="Times New Roman"/>
          <w:sz w:val="24"/>
          <w:szCs w:val="24"/>
          <w:lang w:val="sq-AL"/>
        </w:rPr>
        <w:t>ë</w:t>
      </w:r>
      <w:r w:rsidR="002173CF" w:rsidRPr="00C31687">
        <w:rPr>
          <w:rFonts w:ascii="Times New Roman" w:eastAsia="MS Mincho" w:hAnsi="Times New Roman" w:cs="Times New Roman"/>
          <w:sz w:val="24"/>
          <w:szCs w:val="24"/>
          <w:lang w:val="sq-AL"/>
        </w:rPr>
        <w:t xml:space="preserve"> p</w:t>
      </w:r>
      <w:r w:rsidR="0071473F" w:rsidRPr="00C31687">
        <w:rPr>
          <w:rFonts w:ascii="Times New Roman" w:eastAsia="MS Mincho" w:hAnsi="Times New Roman" w:cs="Times New Roman"/>
          <w:sz w:val="24"/>
          <w:szCs w:val="24"/>
          <w:lang w:val="sq-AL"/>
        </w:rPr>
        <w:t>ë</w:t>
      </w:r>
      <w:r w:rsidR="000A075A" w:rsidRPr="00C31687">
        <w:rPr>
          <w:rFonts w:ascii="Times New Roman" w:eastAsia="MS Mincho" w:hAnsi="Times New Roman" w:cs="Times New Roman"/>
          <w:sz w:val="24"/>
          <w:szCs w:val="24"/>
          <w:lang w:val="sq-AL"/>
        </w:rPr>
        <w:t>rzgjedhjen e d</w:t>
      </w:r>
      <w:r w:rsidR="002173CF" w:rsidRPr="00C31687">
        <w:rPr>
          <w:rFonts w:ascii="Times New Roman" w:eastAsia="MS Mincho" w:hAnsi="Times New Roman" w:cs="Times New Roman"/>
          <w:sz w:val="24"/>
          <w:szCs w:val="24"/>
          <w:lang w:val="sq-AL"/>
        </w:rPr>
        <w:t>rejtorit t</w:t>
      </w:r>
      <w:r w:rsidR="0071473F" w:rsidRPr="00C31687">
        <w:rPr>
          <w:rFonts w:ascii="Times New Roman" w:eastAsia="MS Mincho" w:hAnsi="Times New Roman" w:cs="Times New Roman"/>
          <w:sz w:val="24"/>
          <w:szCs w:val="24"/>
          <w:lang w:val="sq-AL"/>
        </w:rPr>
        <w:t>ë</w:t>
      </w:r>
      <w:r w:rsidR="002173CF" w:rsidRPr="00C31687">
        <w:rPr>
          <w:rFonts w:ascii="Times New Roman" w:eastAsia="MS Mincho" w:hAnsi="Times New Roman" w:cs="Times New Roman"/>
          <w:sz w:val="24"/>
          <w:szCs w:val="24"/>
          <w:lang w:val="sq-AL"/>
        </w:rPr>
        <w:t xml:space="preserve"> BKH-s</w:t>
      </w:r>
      <w:r w:rsidR="0071473F" w:rsidRPr="00C31687">
        <w:rPr>
          <w:rFonts w:ascii="Times New Roman" w:eastAsia="MS Mincho" w:hAnsi="Times New Roman" w:cs="Times New Roman"/>
          <w:sz w:val="24"/>
          <w:szCs w:val="24"/>
          <w:lang w:val="sq-AL"/>
        </w:rPr>
        <w:t>ë</w:t>
      </w:r>
      <w:r w:rsidR="002173CF" w:rsidRPr="00C31687">
        <w:rPr>
          <w:rFonts w:ascii="Times New Roman" w:eastAsia="MS Mincho" w:hAnsi="Times New Roman" w:cs="Times New Roman"/>
          <w:sz w:val="24"/>
          <w:szCs w:val="24"/>
          <w:lang w:val="sq-AL"/>
        </w:rPr>
        <w:t xml:space="preserve"> dhe n</w:t>
      </w:r>
      <w:r w:rsidR="0071473F" w:rsidRPr="00C31687">
        <w:rPr>
          <w:rFonts w:ascii="Times New Roman" w:eastAsia="MS Mincho" w:hAnsi="Times New Roman" w:cs="Times New Roman"/>
          <w:sz w:val="24"/>
          <w:szCs w:val="24"/>
          <w:lang w:val="sq-AL"/>
        </w:rPr>
        <w:t>ë</w:t>
      </w:r>
      <w:r w:rsidR="002173CF" w:rsidRPr="00C31687">
        <w:rPr>
          <w:rFonts w:ascii="Times New Roman" w:eastAsia="MS Mincho" w:hAnsi="Times New Roman" w:cs="Times New Roman"/>
          <w:sz w:val="24"/>
          <w:szCs w:val="24"/>
          <w:lang w:val="sq-AL"/>
        </w:rPr>
        <w:t xml:space="preserve"> bashk</w:t>
      </w:r>
      <w:r w:rsidR="0071473F" w:rsidRPr="00C31687">
        <w:rPr>
          <w:rFonts w:ascii="Times New Roman" w:eastAsia="MS Mincho" w:hAnsi="Times New Roman" w:cs="Times New Roman"/>
          <w:sz w:val="24"/>
          <w:szCs w:val="24"/>
          <w:lang w:val="sq-AL"/>
        </w:rPr>
        <w:t>ë</w:t>
      </w:r>
      <w:r w:rsidR="002173CF" w:rsidRPr="00C31687">
        <w:rPr>
          <w:rFonts w:ascii="Times New Roman" w:eastAsia="MS Mincho" w:hAnsi="Times New Roman" w:cs="Times New Roman"/>
          <w:sz w:val="24"/>
          <w:szCs w:val="24"/>
          <w:lang w:val="sq-AL"/>
        </w:rPr>
        <w:t>punim me k</w:t>
      </w:r>
      <w:r w:rsidR="0071473F" w:rsidRPr="00C31687">
        <w:rPr>
          <w:rFonts w:ascii="Times New Roman" w:eastAsia="MS Mincho" w:hAnsi="Times New Roman" w:cs="Times New Roman"/>
          <w:sz w:val="24"/>
          <w:szCs w:val="24"/>
          <w:lang w:val="sq-AL"/>
        </w:rPr>
        <w:t>ë</w:t>
      </w:r>
      <w:r w:rsidR="002173CF" w:rsidRPr="00C31687">
        <w:rPr>
          <w:rFonts w:ascii="Times New Roman" w:eastAsia="MS Mincho" w:hAnsi="Times New Roman" w:cs="Times New Roman"/>
          <w:sz w:val="24"/>
          <w:szCs w:val="24"/>
          <w:lang w:val="sq-AL"/>
        </w:rPr>
        <w:t>t</w:t>
      </w:r>
      <w:r w:rsidR="0071473F" w:rsidRPr="00C31687">
        <w:rPr>
          <w:rFonts w:ascii="Times New Roman" w:eastAsia="MS Mincho" w:hAnsi="Times New Roman" w:cs="Times New Roman"/>
          <w:sz w:val="24"/>
          <w:szCs w:val="24"/>
          <w:lang w:val="sq-AL"/>
        </w:rPr>
        <w:t>ë</w:t>
      </w:r>
      <w:r w:rsidR="002173CF" w:rsidRPr="00C31687">
        <w:rPr>
          <w:rFonts w:ascii="Times New Roman" w:eastAsia="MS Mincho" w:hAnsi="Times New Roman" w:cs="Times New Roman"/>
          <w:sz w:val="24"/>
          <w:szCs w:val="24"/>
          <w:lang w:val="sq-AL"/>
        </w:rPr>
        <w:t xml:space="preserve"> t</w:t>
      </w:r>
      <w:r w:rsidR="0071473F" w:rsidRPr="00C31687">
        <w:rPr>
          <w:rFonts w:ascii="Times New Roman" w:eastAsia="MS Mincho" w:hAnsi="Times New Roman" w:cs="Times New Roman"/>
          <w:sz w:val="24"/>
          <w:szCs w:val="24"/>
          <w:lang w:val="sq-AL"/>
        </w:rPr>
        <w:t>ë</w:t>
      </w:r>
      <w:r w:rsidR="002173CF" w:rsidRPr="00C31687">
        <w:rPr>
          <w:rFonts w:ascii="Times New Roman" w:eastAsia="MS Mincho" w:hAnsi="Times New Roman" w:cs="Times New Roman"/>
          <w:sz w:val="24"/>
          <w:szCs w:val="24"/>
          <w:lang w:val="sq-AL"/>
        </w:rPr>
        <w:t xml:space="preserve"> fundit</w:t>
      </w:r>
      <w:r w:rsidR="0006185E" w:rsidRPr="00C31687">
        <w:rPr>
          <w:rFonts w:ascii="Times New Roman" w:eastAsia="MS Mincho" w:hAnsi="Times New Roman" w:cs="Times New Roman"/>
          <w:sz w:val="24"/>
          <w:szCs w:val="24"/>
          <w:lang w:val="sq-AL"/>
        </w:rPr>
        <w:t xml:space="preserve"> edhe n</w:t>
      </w:r>
      <w:r w:rsidR="0071473F" w:rsidRPr="00C31687">
        <w:rPr>
          <w:rFonts w:ascii="Times New Roman" w:eastAsia="MS Mincho" w:hAnsi="Times New Roman" w:cs="Times New Roman"/>
          <w:sz w:val="24"/>
          <w:szCs w:val="24"/>
          <w:lang w:val="sq-AL"/>
        </w:rPr>
        <w:t>ë</w:t>
      </w:r>
      <w:r w:rsidR="0006185E" w:rsidRPr="00C31687">
        <w:rPr>
          <w:rFonts w:ascii="Times New Roman" w:eastAsia="MS Mincho" w:hAnsi="Times New Roman" w:cs="Times New Roman"/>
          <w:sz w:val="24"/>
          <w:szCs w:val="24"/>
          <w:lang w:val="sq-AL"/>
        </w:rPr>
        <w:t xml:space="preserve"> rek</w:t>
      </w:r>
      <w:r w:rsidR="00F827B5" w:rsidRPr="00C31687">
        <w:rPr>
          <w:rFonts w:ascii="Times New Roman" w:eastAsia="MS Mincho" w:hAnsi="Times New Roman" w:cs="Times New Roman"/>
          <w:sz w:val="24"/>
          <w:szCs w:val="24"/>
          <w:lang w:val="sq-AL"/>
        </w:rPr>
        <w:t>rutimin e hetuesve t</w:t>
      </w:r>
      <w:r w:rsidR="0071473F" w:rsidRPr="00C31687">
        <w:rPr>
          <w:rFonts w:ascii="Times New Roman" w:eastAsia="MS Mincho" w:hAnsi="Times New Roman" w:cs="Times New Roman"/>
          <w:sz w:val="24"/>
          <w:szCs w:val="24"/>
          <w:lang w:val="sq-AL"/>
        </w:rPr>
        <w:t>ë</w:t>
      </w:r>
      <w:r w:rsidR="003632E1" w:rsidRPr="00C31687">
        <w:rPr>
          <w:rFonts w:ascii="Times New Roman" w:eastAsia="MS Mincho" w:hAnsi="Times New Roman" w:cs="Times New Roman"/>
          <w:sz w:val="24"/>
          <w:szCs w:val="24"/>
          <w:lang w:val="sq-AL"/>
        </w:rPr>
        <w:t xml:space="preserve"> BKH</w:t>
      </w:r>
      <w:r w:rsidR="00F827B5" w:rsidRPr="00C31687">
        <w:rPr>
          <w:rFonts w:ascii="Times New Roman" w:eastAsia="MS Mincho" w:hAnsi="Times New Roman" w:cs="Times New Roman"/>
          <w:sz w:val="24"/>
          <w:szCs w:val="24"/>
          <w:lang w:val="sq-AL"/>
        </w:rPr>
        <w:t>-së</w:t>
      </w:r>
      <w:r w:rsidR="00615A42" w:rsidRPr="00C31687">
        <w:rPr>
          <w:rFonts w:ascii="Times New Roman" w:eastAsia="MS Mincho" w:hAnsi="Times New Roman" w:cs="Times New Roman"/>
          <w:sz w:val="24"/>
          <w:szCs w:val="24"/>
          <w:lang w:val="sq-AL"/>
        </w:rPr>
        <w:t>, n</w:t>
      </w:r>
      <w:r w:rsidR="0071473F" w:rsidRPr="00C31687">
        <w:rPr>
          <w:rFonts w:ascii="Times New Roman" w:eastAsia="MS Mincho" w:hAnsi="Times New Roman" w:cs="Times New Roman"/>
          <w:sz w:val="24"/>
          <w:szCs w:val="24"/>
          <w:lang w:val="sq-AL"/>
        </w:rPr>
        <w:t>ë</w:t>
      </w:r>
      <w:r w:rsidR="00615A42" w:rsidRPr="00C31687">
        <w:rPr>
          <w:rFonts w:ascii="Times New Roman" w:eastAsia="MS Mincho" w:hAnsi="Times New Roman" w:cs="Times New Roman"/>
          <w:sz w:val="24"/>
          <w:szCs w:val="24"/>
          <w:lang w:val="sq-AL"/>
        </w:rPr>
        <w:t xml:space="preserve"> zbatimin e dispozitave ligjore</w:t>
      </w:r>
      <w:r w:rsidR="007955C5" w:rsidRPr="00C31687">
        <w:rPr>
          <w:rFonts w:ascii="Times New Roman" w:eastAsia="MS Mincho" w:hAnsi="Times New Roman" w:cs="Times New Roman"/>
          <w:sz w:val="24"/>
          <w:szCs w:val="24"/>
          <w:lang w:val="sq-AL"/>
        </w:rPr>
        <w:t>,</w:t>
      </w:r>
      <w:r w:rsidR="00615A42" w:rsidRPr="00C31687">
        <w:rPr>
          <w:rFonts w:ascii="Times New Roman" w:eastAsia="MS Mincho" w:hAnsi="Times New Roman" w:cs="Times New Roman"/>
          <w:sz w:val="24"/>
          <w:szCs w:val="24"/>
          <w:lang w:val="sq-AL"/>
        </w:rPr>
        <w:t xml:space="preserve"> objekt shqyrtimi</w:t>
      </w:r>
      <w:r w:rsidR="007955C5" w:rsidRPr="00C31687">
        <w:rPr>
          <w:rFonts w:ascii="Times New Roman" w:eastAsia="MS Mincho" w:hAnsi="Times New Roman" w:cs="Times New Roman"/>
          <w:sz w:val="24"/>
          <w:szCs w:val="24"/>
          <w:lang w:val="sq-AL"/>
        </w:rPr>
        <w:t>,</w:t>
      </w:r>
      <w:r w:rsidR="00615A42" w:rsidRPr="00C31687">
        <w:rPr>
          <w:rFonts w:ascii="Times New Roman" w:eastAsia="MS Mincho" w:hAnsi="Times New Roman" w:cs="Times New Roman"/>
          <w:sz w:val="24"/>
          <w:szCs w:val="24"/>
          <w:lang w:val="sq-AL"/>
        </w:rPr>
        <w:t xml:space="preserve"> nuk ka pasur hap</w:t>
      </w:r>
      <w:r w:rsidR="0071473F" w:rsidRPr="00C31687">
        <w:rPr>
          <w:rFonts w:ascii="Times New Roman" w:eastAsia="MS Mincho" w:hAnsi="Times New Roman" w:cs="Times New Roman"/>
          <w:sz w:val="24"/>
          <w:szCs w:val="24"/>
          <w:lang w:val="sq-AL"/>
        </w:rPr>
        <w:t>ë</w:t>
      </w:r>
      <w:r w:rsidR="00615A42" w:rsidRPr="00C31687">
        <w:rPr>
          <w:rFonts w:ascii="Times New Roman" w:eastAsia="MS Mincho" w:hAnsi="Times New Roman" w:cs="Times New Roman"/>
          <w:sz w:val="24"/>
          <w:szCs w:val="24"/>
          <w:lang w:val="sq-AL"/>
        </w:rPr>
        <w:t>sir</w:t>
      </w:r>
      <w:r w:rsidR="0071473F" w:rsidRPr="00C31687">
        <w:rPr>
          <w:rFonts w:ascii="Times New Roman" w:eastAsia="MS Mincho" w:hAnsi="Times New Roman" w:cs="Times New Roman"/>
          <w:sz w:val="24"/>
          <w:szCs w:val="24"/>
          <w:lang w:val="sq-AL"/>
        </w:rPr>
        <w:t>ë</w:t>
      </w:r>
      <w:r w:rsidR="00615A42" w:rsidRPr="00C31687">
        <w:rPr>
          <w:rFonts w:ascii="Times New Roman" w:eastAsia="MS Mincho" w:hAnsi="Times New Roman" w:cs="Times New Roman"/>
          <w:sz w:val="24"/>
          <w:szCs w:val="24"/>
          <w:lang w:val="sq-AL"/>
        </w:rPr>
        <w:t xml:space="preserve"> p</w:t>
      </w:r>
      <w:r w:rsidR="0071473F" w:rsidRPr="00C31687">
        <w:rPr>
          <w:rFonts w:ascii="Times New Roman" w:eastAsia="MS Mincho" w:hAnsi="Times New Roman" w:cs="Times New Roman"/>
          <w:sz w:val="24"/>
          <w:szCs w:val="24"/>
          <w:lang w:val="sq-AL"/>
        </w:rPr>
        <w:t>ë</w:t>
      </w:r>
      <w:r w:rsidR="007955C5" w:rsidRPr="00C31687">
        <w:rPr>
          <w:rFonts w:ascii="Times New Roman" w:eastAsia="MS Mincho" w:hAnsi="Times New Roman" w:cs="Times New Roman"/>
          <w:sz w:val="24"/>
          <w:szCs w:val="24"/>
          <w:lang w:val="sq-AL"/>
        </w:rPr>
        <w:t xml:space="preserve">r keqinterpretim </w:t>
      </w:r>
      <w:r w:rsidR="00615A42" w:rsidRPr="00C31687">
        <w:rPr>
          <w:rFonts w:ascii="Times New Roman" w:eastAsia="MS Mincho" w:hAnsi="Times New Roman" w:cs="Times New Roman"/>
          <w:sz w:val="24"/>
          <w:szCs w:val="24"/>
          <w:lang w:val="sq-AL"/>
        </w:rPr>
        <w:t>o</w:t>
      </w:r>
      <w:r w:rsidR="007955C5" w:rsidRPr="00C31687">
        <w:rPr>
          <w:rFonts w:ascii="Times New Roman" w:eastAsia="MS Mincho" w:hAnsi="Times New Roman" w:cs="Times New Roman"/>
          <w:sz w:val="24"/>
          <w:szCs w:val="24"/>
          <w:lang w:val="sq-AL"/>
        </w:rPr>
        <w:t>se</w:t>
      </w:r>
      <w:r w:rsidR="00615A42" w:rsidRPr="00C31687">
        <w:rPr>
          <w:rFonts w:ascii="Times New Roman" w:eastAsia="MS Mincho" w:hAnsi="Times New Roman" w:cs="Times New Roman"/>
          <w:sz w:val="24"/>
          <w:szCs w:val="24"/>
          <w:lang w:val="sq-AL"/>
        </w:rPr>
        <w:t xml:space="preserve"> </w:t>
      </w:r>
      <w:proofErr w:type="spellStart"/>
      <w:r w:rsidR="00615A42" w:rsidRPr="00C31687">
        <w:rPr>
          <w:rFonts w:ascii="Times New Roman" w:eastAsia="MS Mincho" w:hAnsi="Times New Roman" w:cs="Times New Roman"/>
          <w:sz w:val="24"/>
          <w:szCs w:val="24"/>
          <w:lang w:val="sq-AL"/>
        </w:rPr>
        <w:t>keqzbatim</w:t>
      </w:r>
      <w:proofErr w:type="spellEnd"/>
      <w:r w:rsidR="006B6869" w:rsidRPr="00C31687">
        <w:rPr>
          <w:rFonts w:ascii="Times New Roman" w:eastAsia="MS Mincho" w:hAnsi="Times New Roman" w:cs="Times New Roman"/>
          <w:sz w:val="24"/>
          <w:szCs w:val="24"/>
          <w:lang w:val="sq-AL"/>
        </w:rPr>
        <w:t xml:space="preserve"> t</w:t>
      </w:r>
      <w:r w:rsidR="0019553B" w:rsidRPr="00C31687">
        <w:rPr>
          <w:rFonts w:ascii="Times New Roman" w:eastAsia="MS Mincho" w:hAnsi="Times New Roman" w:cs="Times New Roman"/>
          <w:sz w:val="24"/>
          <w:szCs w:val="24"/>
          <w:lang w:val="sq-AL"/>
        </w:rPr>
        <w:t>ë</w:t>
      </w:r>
      <w:r w:rsidR="006B6869" w:rsidRPr="00C31687">
        <w:rPr>
          <w:rFonts w:ascii="Times New Roman" w:eastAsia="MS Mincho" w:hAnsi="Times New Roman" w:cs="Times New Roman"/>
          <w:sz w:val="24"/>
          <w:szCs w:val="24"/>
          <w:lang w:val="sq-AL"/>
        </w:rPr>
        <w:t xml:space="preserve"> tyre</w:t>
      </w:r>
      <w:r w:rsidR="00615A42" w:rsidRPr="00C31687">
        <w:rPr>
          <w:rFonts w:ascii="Times New Roman" w:eastAsia="MS Mincho" w:hAnsi="Times New Roman" w:cs="Times New Roman"/>
          <w:sz w:val="24"/>
          <w:szCs w:val="24"/>
          <w:lang w:val="sq-AL"/>
        </w:rPr>
        <w:t>.</w:t>
      </w:r>
    </w:p>
    <w:p w:rsidR="00615A42" w:rsidRPr="00C31687" w:rsidRDefault="00615A42" w:rsidP="00EA1200">
      <w:pPr>
        <w:shd w:val="clear" w:color="auto" w:fill="FFFFFF" w:themeFill="background1"/>
        <w:tabs>
          <w:tab w:val="left" w:pos="1080"/>
        </w:tabs>
        <w:autoSpaceDE w:val="0"/>
        <w:autoSpaceDN w:val="0"/>
        <w:adjustRightInd w:val="0"/>
        <w:spacing w:after="0" w:line="360" w:lineRule="auto"/>
        <w:ind w:left="1260" w:hanging="540"/>
        <w:contextualSpacing/>
        <w:jc w:val="both"/>
        <w:rPr>
          <w:rFonts w:ascii="Times New Roman" w:eastAsia="MS Mincho" w:hAnsi="Times New Roman" w:cs="Times New Roman"/>
          <w:sz w:val="24"/>
          <w:szCs w:val="24"/>
          <w:lang w:val="sq-AL"/>
        </w:rPr>
      </w:pPr>
      <w:r w:rsidRPr="00C31687">
        <w:rPr>
          <w:rFonts w:ascii="Times New Roman" w:eastAsia="MS Mincho" w:hAnsi="Times New Roman" w:cs="Times New Roman"/>
          <w:sz w:val="24"/>
          <w:szCs w:val="24"/>
          <w:lang w:val="sq-AL"/>
        </w:rPr>
        <w:t>1</w:t>
      </w:r>
      <w:r w:rsidR="00364CE7" w:rsidRPr="00C31687">
        <w:rPr>
          <w:rFonts w:ascii="Times New Roman" w:eastAsia="MS Mincho" w:hAnsi="Times New Roman" w:cs="Times New Roman"/>
          <w:sz w:val="24"/>
          <w:szCs w:val="24"/>
          <w:lang w:val="sq-AL"/>
        </w:rPr>
        <w:t>0</w:t>
      </w:r>
      <w:r w:rsidRPr="00C31687">
        <w:rPr>
          <w:rFonts w:ascii="Times New Roman" w:eastAsia="MS Mincho" w:hAnsi="Times New Roman" w:cs="Times New Roman"/>
          <w:sz w:val="24"/>
          <w:szCs w:val="24"/>
          <w:lang w:val="sq-AL"/>
        </w:rPr>
        <w:t>.5. Procedura e parashikuar nga ligji</w:t>
      </w:r>
      <w:r w:rsidR="007955C5" w:rsidRPr="00C31687">
        <w:rPr>
          <w:rFonts w:ascii="Times New Roman" w:eastAsia="MS Mincho" w:hAnsi="Times New Roman" w:cs="Times New Roman"/>
          <w:sz w:val="24"/>
          <w:szCs w:val="24"/>
          <w:lang w:val="sq-AL"/>
        </w:rPr>
        <w:t xml:space="preserve"> p</w:t>
      </w:r>
      <w:r w:rsidR="00E22774" w:rsidRPr="00C31687">
        <w:rPr>
          <w:rFonts w:ascii="Times New Roman" w:eastAsia="MS Mincho" w:hAnsi="Times New Roman" w:cs="Times New Roman"/>
          <w:sz w:val="24"/>
          <w:szCs w:val="24"/>
          <w:lang w:val="sq-AL"/>
        </w:rPr>
        <w:t>ë</w:t>
      </w:r>
      <w:r w:rsidR="007955C5" w:rsidRPr="00C31687">
        <w:rPr>
          <w:rFonts w:ascii="Times New Roman" w:eastAsia="MS Mincho" w:hAnsi="Times New Roman" w:cs="Times New Roman"/>
          <w:sz w:val="24"/>
          <w:szCs w:val="24"/>
          <w:lang w:val="sq-AL"/>
        </w:rPr>
        <w:t>r</w:t>
      </w:r>
      <w:r w:rsidR="0082701A" w:rsidRPr="00C31687">
        <w:rPr>
          <w:rFonts w:ascii="Times New Roman" w:eastAsia="MS Mincho" w:hAnsi="Times New Roman" w:cs="Times New Roman"/>
          <w:sz w:val="24"/>
          <w:szCs w:val="24"/>
          <w:lang w:val="sq-AL"/>
        </w:rPr>
        <w:t xml:space="preserve"> p</w:t>
      </w:r>
      <w:r w:rsidR="00E22774" w:rsidRPr="00C31687">
        <w:rPr>
          <w:rFonts w:ascii="Times New Roman" w:eastAsia="MS Mincho" w:hAnsi="Times New Roman" w:cs="Times New Roman"/>
          <w:sz w:val="24"/>
          <w:szCs w:val="24"/>
          <w:lang w:val="sq-AL"/>
        </w:rPr>
        <w:t>ë</w:t>
      </w:r>
      <w:r w:rsidR="0082701A" w:rsidRPr="00C31687">
        <w:rPr>
          <w:rFonts w:ascii="Times New Roman" w:eastAsia="MS Mincho" w:hAnsi="Times New Roman" w:cs="Times New Roman"/>
          <w:sz w:val="24"/>
          <w:szCs w:val="24"/>
          <w:lang w:val="sq-AL"/>
        </w:rPr>
        <w:t xml:space="preserve">rzgjedhjen </w:t>
      </w:r>
      <w:r w:rsidR="006B6869" w:rsidRPr="00C31687">
        <w:rPr>
          <w:rFonts w:ascii="Times New Roman" w:eastAsia="MS Mincho" w:hAnsi="Times New Roman" w:cs="Times New Roman"/>
          <w:sz w:val="24"/>
          <w:szCs w:val="24"/>
          <w:lang w:val="sq-AL"/>
        </w:rPr>
        <w:t>e</w:t>
      </w:r>
      <w:r w:rsidR="008C15E7" w:rsidRPr="00C31687">
        <w:rPr>
          <w:rFonts w:ascii="Times New Roman" w:eastAsia="MS Mincho" w:hAnsi="Times New Roman" w:cs="Times New Roman"/>
          <w:sz w:val="24"/>
          <w:szCs w:val="24"/>
          <w:lang w:val="sq-AL"/>
        </w:rPr>
        <w:t xml:space="preserve"> </w:t>
      </w:r>
      <w:r w:rsidR="007955C5" w:rsidRPr="00C31687">
        <w:rPr>
          <w:rFonts w:ascii="Times New Roman" w:eastAsia="MS Mincho" w:hAnsi="Times New Roman" w:cs="Times New Roman"/>
          <w:sz w:val="24"/>
          <w:szCs w:val="24"/>
          <w:lang w:val="sq-AL"/>
        </w:rPr>
        <w:t>d</w:t>
      </w:r>
      <w:r w:rsidR="0082701A" w:rsidRPr="00C31687">
        <w:rPr>
          <w:rFonts w:ascii="Times New Roman" w:eastAsia="MS Mincho" w:hAnsi="Times New Roman" w:cs="Times New Roman"/>
          <w:sz w:val="24"/>
          <w:szCs w:val="24"/>
          <w:lang w:val="sq-AL"/>
        </w:rPr>
        <w:t xml:space="preserve">rejtorit dhe </w:t>
      </w:r>
      <w:r w:rsidR="007955C5" w:rsidRPr="00C31687">
        <w:rPr>
          <w:rFonts w:ascii="Times New Roman" w:eastAsia="MS Mincho" w:hAnsi="Times New Roman" w:cs="Times New Roman"/>
          <w:sz w:val="24"/>
          <w:szCs w:val="24"/>
          <w:lang w:val="sq-AL"/>
        </w:rPr>
        <w:t xml:space="preserve">të </w:t>
      </w:r>
      <w:r w:rsidR="0082701A" w:rsidRPr="00C31687">
        <w:rPr>
          <w:rFonts w:ascii="Times New Roman" w:eastAsia="MS Mincho" w:hAnsi="Times New Roman" w:cs="Times New Roman"/>
          <w:sz w:val="24"/>
          <w:szCs w:val="24"/>
          <w:lang w:val="sq-AL"/>
        </w:rPr>
        <w:t>hetuesve t</w:t>
      </w:r>
      <w:r w:rsidR="00E22774" w:rsidRPr="00C31687">
        <w:rPr>
          <w:rFonts w:ascii="Times New Roman" w:eastAsia="MS Mincho" w:hAnsi="Times New Roman" w:cs="Times New Roman"/>
          <w:sz w:val="24"/>
          <w:szCs w:val="24"/>
          <w:lang w:val="sq-AL"/>
        </w:rPr>
        <w:t>ë</w:t>
      </w:r>
      <w:r w:rsidR="0082701A" w:rsidRPr="00C31687">
        <w:rPr>
          <w:rFonts w:ascii="Times New Roman" w:eastAsia="MS Mincho" w:hAnsi="Times New Roman" w:cs="Times New Roman"/>
          <w:sz w:val="24"/>
          <w:szCs w:val="24"/>
          <w:lang w:val="sq-AL"/>
        </w:rPr>
        <w:t xml:space="preserve"> BKH-s</w:t>
      </w:r>
      <w:r w:rsidR="00E22774" w:rsidRPr="00C31687">
        <w:rPr>
          <w:rFonts w:ascii="Times New Roman" w:eastAsia="MS Mincho" w:hAnsi="Times New Roman" w:cs="Times New Roman"/>
          <w:sz w:val="24"/>
          <w:szCs w:val="24"/>
          <w:lang w:val="sq-AL"/>
        </w:rPr>
        <w:t>ë</w:t>
      </w:r>
      <w:r w:rsidR="0082701A" w:rsidRPr="00C31687">
        <w:rPr>
          <w:rFonts w:ascii="Times New Roman" w:eastAsia="MS Mincho" w:hAnsi="Times New Roman" w:cs="Times New Roman"/>
          <w:sz w:val="24"/>
          <w:szCs w:val="24"/>
          <w:lang w:val="sq-AL"/>
        </w:rPr>
        <w:t xml:space="preserve"> bazohet n</w:t>
      </w:r>
      <w:r w:rsidR="00E22774" w:rsidRPr="00C31687">
        <w:rPr>
          <w:rFonts w:ascii="Times New Roman" w:eastAsia="MS Mincho" w:hAnsi="Times New Roman" w:cs="Times New Roman"/>
          <w:sz w:val="24"/>
          <w:szCs w:val="24"/>
          <w:lang w:val="sq-AL"/>
        </w:rPr>
        <w:t>ë</w:t>
      </w:r>
      <w:r w:rsidR="0082701A" w:rsidRPr="00C31687">
        <w:rPr>
          <w:rFonts w:ascii="Times New Roman" w:eastAsia="MS Mincho" w:hAnsi="Times New Roman" w:cs="Times New Roman"/>
          <w:sz w:val="24"/>
          <w:szCs w:val="24"/>
          <w:lang w:val="sq-AL"/>
        </w:rPr>
        <w:t xml:space="preserve"> nj</w:t>
      </w:r>
      <w:r w:rsidR="00E22774" w:rsidRPr="00C31687">
        <w:rPr>
          <w:rFonts w:ascii="Times New Roman" w:eastAsia="MS Mincho" w:hAnsi="Times New Roman" w:cs="Times New Roman"/>
          <w:sz w:val="24"/>
          <w:szCs w:val="24"/>
          <w:lang w:val="sq-AL"/>
        </w:rPr>
        <w:t>ë</w:t>
      </w:r>
      <w:r w:rsidR="0082701A" w:rsidRPr="00C31687">
        <w:rPr>
          <w:rFonts w:ascii="Times New Roman" w:eastAsia="MS Mincho" w:hAnsi="Times New Roman" w:cs="Times New Roman"/>
          <w:sz w:val="24"/>
          <w:szCs w:val="24"/>
          <w:lang w:val="sq-AL"/>
        </w:rPr>
        <w:t xml:space="preserve"> vler</w:t>
      </w:r>
      <w:r w:rsidR="00E22774" w:rsidRPr="00C31687">
        <w:rPr>
          <w:rFonts w:ascii="Times New Roman" w:eastAsia="MS Mincho" w:hAnsi="Times New Roman" w:cs="Times New Roman"/>
          <w:sz w:val="24"/>
          <w:szCs w:val="24"/>
          <w:lang w:val="sq-AL"/>
        </w:rPr>
        <w:t>ë</w:t>
      </w:r>
      <w:r w:rsidR="0082701A" w:rsidRPr="00C31687">
        <w:rPr>
          <w:rFonts w:ascii="Times New Roman" w:eastAsia="MS Mincho" w:hAnsi="Times New Roman" w:cs="Times New Roman"/>
          <w:sz w:val="24"/>
          <w:szCs w:val="24"/>
          <w:lang w:val="sq-AL"/>
        </w:rPr>
        <w:t>sim objektiv t</w:t>
      </w:r>
      <w:r w:rsidR="00E22774" w:rsidRPr="00C31687">
        <w:rPr>
          <w:rFonts w:ascii="Times New Roman" w:eastAsia="MS Mincho" w:hAnsi="Times New Roman" w:cs="Times New Roman"/>
          <w:sz w:val="24"/>
          <w:szCs w:val="24"/>
          <w:lang w:val="sq-AL"/>
        </w:rPr>
        <w:t>ë</w:t>
      </w:r>
      <w:r w:rsidR="0082701A" w:rsidRPr="00C31687">
        <w:rPr>
          <w:rFonts w:ascii="Times New Roman" w:eastAsia="MS Mincho" w:hAnsi="Times New Roman" w:cs="Times New Roman"/>
          <w:sz w:val="24"/>
          <w:szCs w:val="24"/>
          <w:lang w:val="sq-AL"/>
        </w:rPr>
        <w:t xml:space="preserve"> </w:t>
      </w:r>
      <w:r w:rsidR="00465404" w:rsidRPr="00C31687">
        <w:rPr>
          <w:rFonts w:ascii="Times New Roman" w:eastAsia="MS Mincho" w:hAnsi="Times New Roman" w:cs="Times New Roman"/>
          <w:sz w:val="24"/>
          <w:szCs w:val="24"/>
          <w:lang w:val="sq-AL"/>
        </w:rPr>
        <w:t xml:space="preserve">kushteve dhe kritereve, </w:t>
      </w:r>
      <w:r w:rsidR="007955C5" w:rsidRPr="00C31687">
        <w:rPr>
          <w:rFonts w:ascii="Times New Roman" w:eastAsia="MS Mincho" w:hAnsi="Times New Roman" w:cs="Times New Roman"/>
          <w:sz w:val="24"/>
          <w:szCs w:val="24"/>
          <w:lang w:val="sq-AL"/>
        </w:rPr>
        <w:t xml:space="preserve">si dhe </w:t>
      </w:r>
      <w:r w:rsidR="00465404" w:rsidRPr="00C31687">
        <w:rPr>
          <w:rFonts w:ascii="Times New Roman" w:eastAsia="MS Mincho" w:hAnsi="Times New Roman" w:cs="Times New Roman"/>
          <w:sz w:val="24"/>
          <w:szCs w:val="24"/>
          <w:lang w:val="sq-AL"/>
        </w:rPr>
        <w:t>transparenc</w:t>
      </w:r>
      <w:r w:rsidR="00E22774" w:rsidRPr="00C31687">
        <w:rPr>
          <w:rFonts w:ascii="Times New Roman" w:eastAsia="MS Mincho" w:hAnsi="Times New Roman" w:cs="Times New Roman"/>
          <w:sz w:val="24"/>
          <w:szCs w:val="24"/>
          <w:lang w:val="sq-AL"/>
        </w:rPr>
        <w:t>ë</w:t>
      </w:r>
      <w:r w:rsidR="00465404" w:rsidRPr="00C31687">
        <w:rPr>
          <w:rFonts w:ascii="Times New Roman" w:eastAsia="MS Mincho" w:hAnsi="Times New Roman" w:cs="Times New Roman"/>
          <w:sz w:val="24"/>
          <w:szCs w:val="24"/>
          <w:lang w:val="sq-AL"/>
        </w:rPr>
        <w:t>s dhe respektimit t</w:t>
      </w:r>
      <w:r w:rsidR="00E22774" w:rsidRPr="00C31687">
        <w:rPr>
          <w:rFonts w:ascii="Times New Roman" w:eastAsia="MS Mincho" w:hAnsi="Times New Roman" w:cs="Times New Roman"/>
          <w:sz w:val="24"/>
          <w:szCs w:val="24"/>
          <w:lang w:val="sq-AL"/>
        </w:rPr>
        <w:t>ë</w:t>
      </w:r>
      <w:r w:rsidR="00465404" w:rsidRPr="00C31687">
        <w:rPr>
          <w:rFonts w:ascii="Times New Roman" w:eastAsia="MS Mincho" w:hAnsi="Times New Roman" w:cs="Times New Roman"/>
          <w:sz w:val="24"/>
          <w:szCs w:val="24"/>
          <w:lang w:val="sq-AL"/>
        </w:rPr>
        <w:t xml:space="preserve"> standardeve p</w:t>
      </w:r>
      <w:r w:rsidR="00E22774" w:rsidRPr="00C31687">
        <w:rPr>
          <w:rFonts w:ascii="Times New Roman" w:eastAsia="MS Mincho" w:hAnsi="Times New Roman" w:cs="Times New Roman"/>
          <w:sz w:val="24"/>
          <w:szCs w:val="24"/>
          <w:lang w:val="sq-AL"/>
        </w:rPr>
        <w:t>ë</w:t>
      </w:r>
      <w:r w:rsidR="00465404" w:rsidRPr="00C31687">
        <w:rPr>
          <w:rFonts w:ascii="Times New Roman" w:eastAsia="MS Mincho" w:hAnsi="Times New Roman" w:cs="Times New Roman"/>
          <w:sz w:val="24"/>
          <w:szCs w:val="24"/>
          <w:lang w:val="sq-AL"/>
        </w:rPr>
        <w:t>r nj</w:t>
      </w:r>
      <w:r w:rsidR="00E22774" w:rsidRPr="00C31687">
        <w:rPr>
          <w:rFonts w:ascii="Times New Roman" w:eastAsia="MS Mincho" w:hAnsi="Times New Roman" w:cs="Times New Roman"/>
          <w:sz w:val="24"/>
          <w:szCs w:val="24"/>
          <w:lang w:val="sq-AL"/>
        </w:rPr>
        <w:t>ë</w:t>
      </w:r>
      <w:r w:rsidR="00465404" w:rsidRPr="00C31687">
        <w:rPr>
          <w:rFonts w:ascii="Times New Roman" w:eastAsia="MS Mincho" w:hAnsi="Times New Roman" w:cs="Times New Roman"/>
          <w:sz w:val="24"/>
          <w:szCs w:val="24"/>
          <w:lang w:val="sq-AL"/>
        </w:rPr>
        <w:t xml:space="preserve"> proces t</w:t>
      </w:r>
      <w:r w:rsidR="00E22774" w:rsidRPr="00C31687">
        <w:rPr>
          <w:rFonts w:ascii="Times New Roman" w:eastAsia="MS Mincho" w:hAnsi="Times New Roman" w:cs="Times New Roman"/>
          <w:sz w:val="24"/>
          <w:szCs w:val="24"/>
          <w:lang w:val="sq-AL"/>
        </w:rPr>
        <w:t>ë</w:t>
      </w:r>
      <w:r w:rsidR="00465404" w:rsidRPr="00C31687">
        <w:rPr>
          <w:rFonts w:ascii="Times New Roman" w:eastAsia="MS Mincho" w:hAnsi="Times New Roman" w:cs="Times New Roman"/>
          <w:sz w:val="24"/>
          <w:szCs w:val="24"/>
          <w:lang w:val="sq-AL"/>
        </w:rPr>
        <w:t xml:space="preserve"> rregullt ligjor. </w:t>
      </w:r>
    </w:p>
    <w:p w:rsidR="00954EDF" w:rsidRPr="00C31687" w:rsidRDefault="00954EDF" w:rsidP="00EA1200">
      <w:pPr>
        <w:shd w:val="clear" w:color="auto" w:fill="FFFFFF" w:themeFill="background1"/>
        <w:tabs>
          <w:tab w:val="left" w:pos="1080"/>
        </w:tabs>
        <w:autoSpaceDE w:val="0"/>
        <w:autoSpaceDN w:val="0"/>
        <w:adjustRightInd w:val="0"/>
        <w:spacing w:after="0" w:line="360" w:lineRule="auto"/>
        <w:ind w:left="1260" w:hanging="540"/>
        <w:contextualSpacing/>
        <w:jc w:val="both"/>
        <w:rPr>
          <w:rFonts w:ascii="Times New Roman" w:eastAsia="MS Mincho" w:hAnsi="Times New Roman" w:cs="Times New Roman"/>
          <w:sz w:val="24"/>
          <w:szCs w:val="24"/>
          <w:lang w:val="sq-AL"/>
        </w:rPr>
      </w:pPr>
      <w:r w:rsidRPr="00C31687">
        <w:rPr>
          <w:rFonts w:ascii="Times New Roman" w:eastAsia="MS Mincho" w:hAnsi="Times New Roman" w:cs="Times New Roman"/>
          <w:sz w:val="24"/>
          <w:szCs w:val="24"/>
          <w:lang w:val="sq-AL"/>
        </w:rPr>
        <w:t>1</w:t>
      </w:r>
      <w:r w:rsidR="00364CE7" w:rsidRPr="00C31687">
        <w:rPr>
          <w:rFonts w:ascii="Times New Roman" w:eastAsia="MS Mincho" w:hAnsi="Times New Roman" w:cs="Times New Roman"/>
          <w:sz w:val="24"/>
          <w:szCs w:val="24"/>
          <w:lang w:val="sq-AL"/>
        </w:rPr>
        <w:t>0</w:t>
      </w:r>
      <w:r w:rsidRPr="00C31687">
        <w:rPr>
          <w:rFonts w:ascii="Times New Roman" w:eastAsia="MS Mincho" w:hAnsi="Times New Roman" w:cs="Times New Roman"/>
          <w:sz w:val="24"/>
          <w:szCs w:val="24"/>
          <w:lang w:val="sq-AL"/>
        </w:rPr>
        <w:t>.6. Testi i poligrafit nuk ka q</w:t>
      </w:r>
      <w:r w:rsidR="00E22774" w:rsidRPr="00C31687">
        <w:rPr>
          <w:rFonts w:ascii="Times New Roman" w:eastAsia="MS Mincho" w:hAnsi="Times New Roman" w:cs="Times New Roman"/>
          <w:sz w:val="24"/>
          <w:szCs w:val="24"/>
          <w:lang w:val="sq-AL"/>
        </w:rPr>
        <w:t>ë</w:t>
      </w:r>
      <w:r w:rsidRPr="00C31687">
        <w:rPr>
          <w:rFonts w:ascii="Times New Roman" w:eastAsia="MS Mincho" w:hAnsi="Times New Roman" w:cs="Times New Roman"/>
          <w:sz w:val="24"/>
          <w:szCs w:val="24"/>
          <w:lang w:val="sq-AL"/>
        </w:rPr>
        <w:t>llim n</w:t>
      </w:r>
      <w:r w:rsidR="00E22774" w:rsidRPr="00C31687">
        <w:rPr>
          <w:rFonts w:ascii="Times New Roman" w:eastAsia="MS Mincho" w:hAnsi="Times New Roman" w:cs="Times New Roman"/>
          <w:sz w:val="24"/>
          <w:szCs w:val="24"/>
          <w:lang w:val="sq-AL"/>
        </w:rPr>
        <w:t>ë</w:t>
      </w:r>
      <w:r w:rsidRPr="00C31687">
        <w:rPr>
          <w:rFonts w:ascii="Times New Roman" w:eastAsia="MS Mincho" w:hAnsi="Times New Roman" w:cs="Times New Roman"/>
          <w:sz w:val="24"/>
          <w:szCs w:val="24"/>
          <w:lang w:val="sq-AL"/>
        </w:rPr>
        <w:t xml:space="preserve"> vetvete t</w:t>
      </w:r>
      <w:r w:rsidR="00E22774" w:rsidRPr="00C31687">
        <w:rPr>
          <w:rFonts w:ascii="Times New Roman" w:eastAsia="MS Mincho" w:hAnsi="Times New Roman" w:cs="Times New Roman"/>
          <w:sz w:val="24"/>
          <w:szCs w:val="24"/>
          <w:lang w:val="sq-AL"/>
        </w:rPr>
        <w:t>ë</w:t>
      </w:r>
      <w:r w:rsidRPr="00C31687">
        <w:rPr>
          <w:rFonts w:ascii="Times New Roman" w:eastAsia="MS Mincho" w:hAnsi="Times New Roman" w:cs="Times New Roman"/>
          <w:sz w:val="24"/>
          <w:szCs w:val="24"/>
          <w:lang w:val="sq-AL"/>
        </w:rPr>
        <w:t xml:space="preserve"> p</w:t>
      </w:r>
      <w:r w:rsidR="00E22774" w:rsidRPr="00C31687">
        <w:rPr>
          <w:rFonts w:ascii="Times New Roman" w:eastAsia="MS Mincho" w:hAnsi="Times New Roman" w:cs="Times New Roman"/>
          <w:sz w:val="24"/>
          <w:szCs w:val="24"/>
          <w:lang w:val="sq-AL"/>
        </w:rPr>
        <w:t>ë</w:t>
      </w:r>
      <w:r w:rsidRPr="00C31687">
        <w:rPr>
          <w:rFonts w:ascii="Times New Roman" w:eastAsia="MS Mincho" w:hAnsi="Times New Roman" w:cs="Times New Roman"/>
          <w:sz w:val="24"/>
          <w:szCs w:val="24"/>
          <w:lang w:val="sq-AL"/>
        </w:rPr>
        <w:t>rdoret si prov</w:t>
      </w:r>
      <w:r w:rsidR="00E22774" w:rsidRPr="00C31687">
        <w:rPr>
          <w:rFonts w:ascii="Times New Roman" w:eastAsia="MS Mincho" w:hAnsi="Times New Roman" w:cs="Times New Roman"/>
          <w:sz w:val="24"/>
          <w:szCs w:val="24"/>
          <w:lang w:val="sq-AL"/>
        </w:rPr>
        <w:t>ë</w:t>
      </w:r>
      <w:r w:rsidRPr="00C31687">
        <w:rPr>
          <w:rFonts w:ascii="Times New Roman" w:eastAsia="MS Mincho" w:hAnsi="Times New Roman" w:cs="Times New Roman"/>
          <w:sz w:val="24"/>
          <w:szCs w:val="24"/>
          <w:lang w:val="sq-AL"/>
        </w:rPr>
        <w:t>, por t</w:t>
      </w:r>
      <w:r w:rsidR="00E22774" w:rsidRPr="00C31687">
        <w:rPr>
          <w:rFonts w:ascii="Times New Roman" w:eastAsia="MS Mincho" w:hAnsi="Times New Roman" w:cs="Times New Roman"/>
          <w:sz w:val="24"/>
          <w:szCs w:val="24"/>
          <w:lang w:val="sq-AL"/>
        </w:rPr>
        <w:t>ë</w:t>
      </w:r>
      <w:r w:rsidRPr="00C31687">
        <w:rPr>
          <w:rFonts w:ascii="Times New Roman" w:eastAsia="MS Mincho" w:hAnsi="Times New Roman" w:cs="Times New Roman"/>
          <w:sz w:val="24"/>
          <w:szCs w:val="24"/>
          <w:lang w:val="sq-AL"/>
        </w:rPr>
        <w:t xml:space="preserve"> vler</w:t>
      </w:r>
      <w:r w:rsidR="00E22774" w:rsidRPr="00C31687">
        <w:rPr>
          <w:rFonts w:ascii="Times New Roman" w:eastAsia="MS Mincho" w:hAnsi="Times New Roman" w:cs="Times New Roman"/>
          <w:sz w:val="24"/>
          <w:szCs w:val="24"/>
          <w:lang w:val="sq-AL"/>
        </w:rPr>
        <w:t>ë</w:t>
      </w:r>
      <w:r w:rsidRPr="00C31687">
        <w:rPr>
          <w:rFonts w:ascii="Times New Roman" w:eastAsia="MS Mincho" w:hAnsi="Times New Roman" w:cs="Times New Roman"/>
          <w:sz w:val="24"/>
          <w:szCs w:val="24"/>
          <w:lang w:val="sq-AL"/>
        </w:rPr>
        <w:t>sohet si e dh</w:t>
      </w:r>
      <w:r w:rsidR="00E22774" w:rsidRPr="00C31687">
        <w:rPr>
          <w:rFonts w:ascii="Times New Roman" w:eastAsia="MS Mincho" w:hAnsi="Times New Roman" w:cs="Times New Roman"/>
          <w:sz w:val="24"/>
          <w:szCs w:val="24"/>
          <w:lang w:val="sq-AL"/>
        </w:rPr>
        <w:t>ë</w:t>
      </w:r>
      <w:r w:rsidRPr="00C31687">
        <w:rPr>
          <w:rFonts w:ascii="Times New Roman" w:eastAsia="MS Mincho" w:hAnsi="Times New Roman" w:cs="Times New Roman"/>
          <w:sz w:val="24"/>
          <w:szCs w:val="24"/>
          <w:lang w:val="sq-AL"/>
        </w:rPr>
        <w:t>n</w:t>
      </w:r>
      <w:r w:rsidR="00E22774" w:rsidRPr="00C31687">
        <w:rPr>
          <w:rFonts w:ascii="Times New Roman" w:eastAsia="MS Mincho" w:hAnsi="Times New Roman" w:cs="Times New Roman"/>
          <w:sz w:val="24"/>
          <w:szCs w:val="24"/>
          <w:lang w:val="sq-AL"/>
        </w:rPr>
        <w:t>ë</w:t>
      </w:r>
      <w:r w:rsidRPr="00C31687">
        <w:rPr>
          <w:rFonts w:ascii="Times New Roman" w:eastAsia="MS Mincho" w:hAnsi="Times New Roman" w:cs="Times New Roman"/>
          <w:sz w:val="24"/>
          <w:szCs w:val="24"/>
          <w:lang w:val="sq-AL"/>
        </w:rPr>
        <w:t>/verifikim shtes</w:t>
      </w:r>
      <w:r w:rsidR="00E22774" w:rsidRPr="00C31687">
        <w:rPr>
          <w:rFonts w:ascii="Times New Roman" w:eastAsia="MS Mincho" w:hAnsi="Times New Roman" w:cs="Times New Roman"/>
          <w:sz w:val="24"/>
          <w:szCs w:val="24"/>
          <w:lang w:val="sq-AL"/>
        </w:rPr>
        <w:t>ë</w:t>
      </w:r>
      <w:r w:rsidRPr="00C31687">
        <w:rPr>
          <w:rFonts w:ascii="Times New Roman" w:eastAsia="MS Mincho" w:hAnsi="Times New Roman" w:cs="Times New Roman"/>
          <w:sz w:val="24"/>
          <w:szCs w:val="24"/>
          <w:lang w:val="sq-AL"/>
        </w:rPr>
        <w:t>, n</w:t>
      </w:r>
      <w:r w:rsidR="00E22774" w:rsidRPr="00C31687">
        <w:rPr>
          <w:rFonts w:ascii="Times New Roman" w:eastAsia="MS Mincho" w:hAnsi="Times New Roman" w:cs="Times New Roman"/>
          <w:sz w:val="24"/>
          <w:szCs w:val="24"/>
          <w:lang w:val="sq-AL"/>
        </w:rPr>
        <w:t>ë</w:t>
      </w:r>
      <w:r w:rsidRPr="00C31687">
        <w:rPr>
          <w:rFonts w:ascii="Times New Roman" w:eastAsia="MS Mincho" w:hAnsi="Times New Roman" w:cs="Times New Roman"/>
          <w:sz w:val="24"/>
          <w:szCs w:val="24"/>
          <w:lang w:val="sq-AL"/>
        </w:rPr>
        <w:t xml:space="preserve"> unitet me t</w:t>
      </w:r>
      <w:r w:rsidR="00E22774" w:rsidRPr="00C31687">
        <w:rPr>
          <w:rFonts w:ascii="Times New Roman" w:eastAsia="MS Mincho" w:hAnsi="Times New Roman" w:cs="Times New Roman"/>
          <w:sz w:val="24"/>
          <w:szCs w:val="24"/>
          <w:lang w:val="sq-AL"/>
        </w:rPr>
        <w:t>ë</w:t>
      </w:r>
      <w:r w:rsidRPr="00C31687">
        <w:rPr>
          <w:rFonts w:ascii="Times New Roman" w:eastAsia="MS Mincho" w:hAnsi="Times New Roman" w:cs="Times New Roman"/>
          <w:sz w:val="24"/>
          <w:szCs w:val="24"/>
          <w:lang w:val="sq-AL"/>
        </w:rPr>
        <w:t xml:space="preserve"> gjitha t</w:t>
      </w:r>
      <w:r w:rsidR="00E22774" w:rsidRPr="00C31687">
        <w:rPr>
          <w:rFonts w:ascii="Times New Roman" w:eastAsia="MS Mincho" w:hAnsi="Times New Roman" w:cs="Times New Roman"/>
          <w:sz w:val="24"/>
          <w:szCs w:val="24"/>
          <w:lang w:val="sq-AL"/>
        </w:rPr>
        <w:t>ë</w:t>
      </w:r>
      <w:r w:rsidRPr="00C31687">
        <w:rPr>
          <w:rFonts w:ascii="Times New Roman" w:eastAsia="MS Mincho" w:hAnsi="Times New Roman" w:cs="Times New Roman"/>
          <w:sz w:val="24"/>
          <w:szCs w:val="24"/>
          <w:lang w:val="sq-AL"/>
        </w:rPr>
        <w:t xml:space="preserve"> dh</w:t>
      </w:r>
      <w:r w:rsidR="00E22774" w:rsidRPr="00C31687">
        <w:rPr>
          <w:rFonts w:ascii="Times New Roman" w:eastAsia="MS Mincho" w:hAnsi="Times New Roman" w:cs="Times New Roman"/>
          <w:sz w:val="24"/>
          <w:szCs w:val="24"/>
          <w:lang w:val="sq-AL"/>
        </w:rPr>
        <w:t>ë</w:t>
      </w:r>
      <w:r w:rsidRPr="00C31687">
        <w:rPr>
          <w:rFonts w:ascii="Times New Roman" w:eastAsia="MS Mincho" w:hAnsi="Times New Roman" w:cs="Times New Roman"/>
          <w:sz w:val="24"/>
          <w:szCs w:val="24"/>
          <w:lang w:val="sq-AL"/>
        </w:rPr>
        <w:t xml:space="preserve">nat e tjera. Referenca e </w:t>
      </w:r>
      <w:r w:rsidR="007955C5" w:rsidRPr="00C31687">
        <w:rPr>
          <w:rFonts w:ascii="Times New Roman" w:eastAsia="MS Mincho" w:hAnsi="Times New Roman" w:cs="Times New Roman"/>
          <w:sz w:val="24"/>
          <w:szCs w:val="24"/>
          <w:lang w:val="sq-AL"/>
        </w:rPr>
        <w:lastRenderedPageBreak/>
        <w:t>kërkuesit</w:t>
      </w:r>
      <w:r w:rsidRPr="00C31687">
        <w:rPr>
          <w:rFonts w:ascii="Times New Roman" w:eastAsia="MS Mincho" w:hAnsi="Times New Roman" w:cs="Times New Roman"/>
          <w:sz w:val="24"/>
          <w:szCs w:val="24"/>
          <w:lang w:val="sq-AL"/>
        </w:rPr>
        <w:t xml:space="preserve"> n</w:t>
      </w:r>
      <w:r w:rsidR="00E22774" w:rsidRPr="00C31687">
        <w:rPr>
          <w:rFonts w:ascii="Times New Roman" w:eastAsia="MS Mincho" w:hAnsi="Times New Roman" w:cs="Times New Roman"/>
          <w:sz w:val="24"/>
          <w:szCs w:val="24"/>
          <w:lang w:val="sq-AL"/>
        </w:rPr>
        <w:t>ë</w:t>
      </w:r>
      <w:r w:rsidRPr="00C31687">
        <w:rPr>
          <w:rFonts w:ascii="Times New Roman" w:eastAsia="MS Mincho" w:hAnsi="Times New Roman" w:cs="Times New Roman"/>
          <w:sz w:val="24"/>
          <w:szCs w:val="24"/>
          <w:lang w:val="sq-AL"/>
        </w:rPr>
        <w:t xml:space="preserve"> q</w:t>
      </w:r>
      <w:r w:rsidR="00E22774" w:rsidRPr="00C31687">
        <w:rPr>
          <w:rFonts w:ascii="Times New Roman" w:eastAsia="MS Mincho" w:hAnsi="Times New Roman" w:cs="Times New Roman"/>
          <w:sz w:val="24"/>
          <w:szCs w:val="24"/>
          <w:lang w:val="sq-AL"/>
        </w:rPr>
        <w:t>ë</w:t>
      </w:r>
      <w:r w:rsidRPr="00C31687">
        <w:rPr>
          <w:rFonts w:ascii="Times New Roman" w:eastAsia="MS Mincho" w:hAnsi="Times New Roman" w:cs="Times New Roman"/>
          <w:sz w:val="24"/>
          <w:szCs w:val="24"/>
          <w:lang w:val="sq-AL"/>
        </w:rPr>
        <w:t xml:space="preserve">ndrimet e gjykatave </w:t>
      </w:r>
      <w:r w:rsidR="006B6869" w:rsidRPr="00C31687">
        <w:rPr>
          <w:rFonts w:ascii="Times New Roman" w:eastAsia="MS Mincho" w:hAnsi="Times New Roman" w:cs="Times New Roman"/>
          <w:sz w:val="24"/>
          <w:szCs w:val="24"/>
          <w:lang w:val="sq-AL"/>
        </w:rPr>
        <w:t>t</w:t>
      </w:r>
      <w:r w:rsidR="0019553B" w:rsidRPr="00C31687">
        <w:rPr>
          <w:rFonts w:ascii="Times New Roman" w:eastAsia="MS Mincho" w:hAnsi="Times New Roman" w:cs="Times New Roman"/>
          <w:sz w:val="24"/>
          <w:szCs w:val="24"/>
          <w:lang w:val="sq-AL"/>
        </w:rPr>
        <w:t>ë</w:t>
      </w:r>
      <w:r w:rsidR="006B6869" w:rsidRPr="00C31687">
        <w:rPr>
          <w:rFonts w:ascii="Times New Roman" w:eastAsia="MS Mincho" w:hAnsi="Times New Roman" w:cs="Times New Roman"/>
          <w:sz w:val="24"/>
          <w:szCs w:val="24"/>
          <w:lang w:val="sq-AL"/>
        </w:rPr>
        <w:t xml:space="preserve"> tjera </w:t>
      </w:r>
      <w:r w:rsidR="00E22774" w:rsidRPr="00C31687">
        <w:rPr>
          <w:rFonts w:ascii="Times New Roman" w:eastAsia="MS Mincho" w:hAnsi="Times New Roman" w:cs="Times New Roman"/>
          <w:sz w:val="24"/>
          <w:szCs w:val="24"/>
          <w:lang w:val="sq-AL"/>
        </w:rPr>
        <w:t>ë</w:t>
      </w:r>
      <w:r w:rsidRPr="00C31687">
        <w:rPr>
          <w:rFonts w:ascii="Times New Roman" w:eastAsia="MS Mincho" w:hAnsi="Times New Roman" w:cs="Times New Roman"/>
          <w:sz w:val="24"/>
          <w:szCs w:val="24"/>
          <w:lang w:val="sq-AL"/>
        </w:rPr>
        <w:t>sht</w:t>
      </w:r>
      <w:r w:rsidR="00E22774" w:rsidRPr="00C31687">
        <w:rPr>
          <w:rFonts w:ascii="Times New Roman" w:eastAsia="MS Mincho" w:hAnsi="Times New Roman" w:cs="Times New Roman"/>
          <w:sz w:val="24"/>
          <w:szCs w:val="24"/>
          <w:lang w:val="sq-AL"/>
        </w:rPr>
        <w:t>ë</w:t>
      </w:r>
      <w:r w:rsidR="009811C8" w:rsidRPr="00C31687">
        <w:rPr>
          <w:rFonts w:ascii="Times New Roman" w:eastAsia="MS Mincho" w:hAnsi="Times New Roman" w:cs="Times New Roman"/>
          <w:sz w:val="24"/>
          <w:szCs w:val="24"/>
          <w:lang w:val="sq-AL"/>
        </w:rPr>
        <w:t xml:space="preserve"> e</w:t>
      </w:r>
      <w:r w:rsidRPr="00C31687">
        <w:rPr>
          <w:rFonts w:ascii="Times New Roman" w:eastAsia="MS Mincho" w:hAnsi="Times New Roman" w:cs="Times New Roman"/>
          <w:sz w:val="24"/>
          <w:szCs w:val="24"/>
          <w:lang w:val="sq-AL"/>
        </w:rPr>
        <w:t xml:space="preserve"> gabuar</w:t>
      </w:r>
      <w:r w:rsidR="007955C5" w:rsidRPr="00C31687">
        <w:rPr>
          <w:rFonts w:ascii="Times New Roman" w:eastAsia="MS Mincho" w:hAnsi="Times New Roman" w:cs="Times New Roman"/>
          <w:sz w:val="24"/>
          <w:szCs w:val="24"/>
          <w:lang w:val="sq-AL"/>
        </w:rPr>
        <w:t>,</w:t>
      </w:r>
      <w:r w:rsidRPr="00C31687">
        <w:rPr>
          <w:rFonts w:ascii="Times New Roman" w:eastAsia="MS Mincho" w:hAnsi="Times New Roman" w:cs="Times New Roman"/>
          <w:sz w:val="24"/>
          <w:szCs w:val="24"/>
          <w:lang w:val="sq-AL"/>
        </w:rPr>
        <w:t xml:space="preserve"> pasi ato lidhen me procese penale dhe jo administrative p</w:t>
      </w:r>
      <w:r w:rsidR="00E22774" w:rsidRPr="00C31687">
        <w:rPr>
          <w:rFonts w:ascii="Times New Roman" w:eastAsia="MS Mincho" w:hAnsi="Times New Roman" w:cs="Times New Roman"/>
          <w:sz w:val="24"/>
          <w:szCs w:val="24"/>
          <w:lang w:val="sq-AL"/>
        </w:rPr>
        <w:t>ë</w:t>
      </w:r>
      <w:r w:rsidRPr="00C31687">
        <w:rPr>
          <w:rFonts w:ascii="Times New Roman" w:eastAsia="MS Mincho" w:hAnsi="Times New Roman" w:cs="Times New Roman"/>
          <w:sz w:val="24"/>
          <w:szCs w:val="24"/>
          <w:lang w:val="sq-AL"/>
        </w:rPr>
        <w:t>r rekrutimin e punonj</w:t>
      </w:r>
      <w:r w:rsidR="00E22774" w:rsidRPr="00C31687">
        <w:rPr>
          <w:rFonts w:ascii="Times New Roman" w:eastAsia="MS Mincho" w:hAnsi="Times New Roman" w:cs="Times New Roman"/>
          <w:sz w:val="24"/>
          <w:szCs w:val="24"/>
          <w:lang w:val="sq-AL"/>
        </w:rPr>
        <w:t>ë</w:t>
      </w:r>
      <w:r w:rsidRPr="00C31687">
        <w:rPr>
          <w:rFonts w:ascii="Times New Roman" w:eastAsia="MS Mincho" w:hAnsi="Times New Roman" w:cs="Times New Roman"/>
          <w:sz w:val="24"/>
          <w:szCs w:val="24"/>
          <w:lang w:val="sq-AL"/>
        </w:rPr>
        <w:t>sve.</w:t>
      </w:r>
    </w:p>
    <w:p w:rsidR="00EC12D2" w:rsidRPr="00C31687" w:rsidRDefault="00EC12D2" w:rsidP="007E61D9">
      <w:pPr>
        <w:shd w:val="clear" w:color="auto" w:fill="FFFFFF" w:themeFill="background1"/>
        <w:tabs>
          <w:tab w:val="left" w:pos="1080"/>
        </w:tabs>
        <w:autoSpaceDE w:val="0"/>
        <w:autoSpaceDN w:val="0"/>
        <w:adjustRightInd w:val="0"/>
        <w:spacing w:after="0" w:line="360" w:lineRule="auto"/>
        <w:contextualSpacing/>
        <w:jc w:val="center"/>
        <w:rPr>
          <w:rFonts w:ascii="Times New Roman" w:eastAsia="MS Mincho" w:hAnsi="Times New Roman" w:cs="Times New Roman"/>
          <w:b/>
          <w:sz w:val="24"/>
          <w:szCs w:val="24"/>
          <w:lang w:val="sq-AL"/>
        </w:rPr>
      </w:pPr>
    </w:p>
    <w:p w:rsidR="006C08CF" w:rsidRPr="00C31687" w:rsidRDefault="006C08CF" w:rsidP="007E61D9">
      <w:pPr>
        <w:shd w:val="clear" w:color="auto" w:fill="FFFFFF" w:themeFill="background1"/>
        <w:tabs>
          <w:tab w:val="left" w:pos="1080"/>
        </w:tabs>
        <w:autoSpaceDE w:val="0"/>
        <w:autoSpaceDN w:val="0"/>
        <w:adjustRightInd w:val="0"/>
        <w:spacing w:after="0" w:line="360" w:lineRule="auto"/>
        <w:contextualSpacing/>
        <w:jc w:val="center"/>
        <w:rPr>
          <w:rFonts w:ascii="Times New Roman" w:eastAsia="MS Mincho" w:hAnsi="Times New Roman" w:cs="Times New Roman"/>
          <w:b/>
          <w:sz w:val="24"/>
          <w:szCs w:val="24"/>
          <w:lang w:val="sq-AL"/>
        </w:rPr>
      </w:pPr>
      <w:r w:rsidRPr="00C31687">
        <w:rPr>
          <w:rFonts w:ascii="Times New Roman" w:eastAsia="MS Mincho" w:hAnsi="Times New Roman" w:cs="Times New Roman"/>
          <w:b/>
          <w:sz w:val="24"/>
          <w:szCs w:val="24"/>
          <w:lang w:val="sq-AL"/>
        </w:rPr>
        <w:t>III</w:t>
      </w:r>
    </w:p>
    <w:p w:rsidR="00693C9B" w:rsidRPr="00C31687" w:rsidRDefault="00693C9B" w:rsidP="007E61D9">
      <w:pPr>
        <w:shd w:val="clear" w:color="auto" w:fill="FFFFFF" w:themeFill="background1"/>
        <w:tabs>
          <w:tab w:val="left" w:pos="1080"/>
        </w:tabs>
        <w:autoSpaceDE w:val="0"/>
        <w:autoSpaceDN w:val="0"/>
        <w:adjustRightInd w:val="0"/>
        <w:spacing w:after="0" w:line="360" w:lineRule="auto"/>
        <w:contextualSpacing/>
        <w:jc w:val="center"/>
        <w:rPr>
          <w:rFonts w:ascii="Times New Roman" w:eastAsia="MS Mincho" w:hAnsi="Times New Roman" w:cs="Times New Roman"/>
          <w:b/>
          <w:sz w:val="24"/>
          <w:szCs w:val="24"/>
          <w:lang w:val="sq-AL"/>
        </w:rPr>
      </w:pPr>
      <w:r w:rsidRPr="00C31687">
        <w:rPr>
          <w:rFonts w:ascii="Times New Roman" w:eastAsia="MS Mincho" w:hAnsi="Times New Roman" w:cs="Times New Roman"/>
          <w:b/>
          <w:sz w:val="24"/>
          <w:szCs w:val="24"/>
          <w:lang w:val="sq-AL"/>
        </w:rPr>
        <w:t xml:space="preserve">Vlerësimi i </w:t>
      </w:r>
      <w:r w:rsidR="006C08CF" w:rsidRPr="00C31687">
        <w:rPr>
          <w:rFonts w:ascii="Times New Roman" w:eastAsia="MS Mincho" w:hAnsi="Times New Roman" w:cs="Times New Roman"/>
          <w:b/>
          <w:sz w:val="24"/>
          <w:szCs w:val="24"/>
          <w:lang w:val="sq-AL"/>
        </w:rPr>
        <w:t>Gjykat</w:t>
      </w:r>
      <w:r w:rsidR="00F61517" w:rsidRPr="00C31687">
        <w:rPr>
          <w:rFonts w:ascii="Times New Roman" w:eastAsia="MS Mincho" w:hAnsi="Times New Roman" w:cs="Times New Roman"/>
          <w:b/>
          <w:sz w:val="24"/>
          <w:szCs w:val="24"/>
          <w:lang w:val="sq-AL"/>
        </w:rPr>
        <w:t>ë</w:t>
      </w:r>
      <w:r w:rsidR="006C08CF" w:rsidRPr="00C31687">
        <w:rPr>
          <w:rFonts w:ascii="Times New Roman" w:eastAsia="MS Mincho" w:hAnsi="Times New Roman" w:cs="Times New Roman"/>
          <w:b/>
          <w:sz w:val="24"/>
          <w:szCs w:val="24"/>
          <w:lang w:val="sq-AL"/>
        </w:rPr>
        <w:t>s</w:t>
      </w:r>
      <w:r w:rsidR="0029342C" w:rsidRPr="00C31687">
        <w:rPr>
          <w:rFonts w:ascii="Times New Roman" w:eastAsia="MS Mincho" w:hAnsi="Times New Roman" w:cs="Times New Roman"/>
          <w:b/>
          <w:sz w:val="24"/>
          <w:szCs w:val="24"/>
          <w:lang w:val="sq-AL"/>
        </w:rPr>
        <w:t xml:space="preserve"> Kushtetuese</w:t>
      </w:r>
    </w:p>
    <w:p w:rsidR="0023706A" w:rsidRPr="00C31687" w:rsidRDefault="0023706A" w:rsidP="007E61D9">
      <w:pPr>
        <w:pStyle w:val="ListParagraph"/>
        <w:numPr>
          <w:ilvl w:val="0"/>
          <w:numId w:val="2"/>
        </w:numPr>
        <w:shd w:val="clear" w:color="auto" w:fill="FFFFFF" w:themeFill="background1"/>
        <w:tabs>
          <w:tab w:val="left" w:pos="851"/>
        </w:tabs>
        <w:autoSpaceDE w:val="0"/>
        <w:autoSpaceDN w:val="0"/>
        <w:adjustRightInd w:val="0"/>
        <w:spacing w:line="360" w:lineRule="auto"/>
        <w:jc w:val="both"/>
        <w:rPr>
          <w:rFonts w:eastAsia="MS Mincho"/>
          <w:i/>
        </w:rPr>
      </w:pPr>
      <w:r w:rsidRPr="00C31687">
        <w:rPr>
          <w:rFonts w:eastAsia="MS Mincho"/>
          <w:i/>
        </w:rPr>
        <w:t>P</w:t>
      </w:r>
      <w:r w:rsidR="00E949E6" w:rsidRPr="00C31687">
        <w:rPr>
          <w:rFonts w:eastAsia="MS Mincho"/>
          <w:i/>
        </w:rPr>
        <w:t>ë</w:t>
      </w:r>
      <w:r w:rsidRPr="00C31687">
        <w:rPr>
          <w:rFonts w:eastAsia="MS Mincho"/>
          <w:i/>
        </w:rPr>
        <w:t>r</w:t>
      </w:r>
      <w:r w:rsidR="0015758B" w:rsidRPr="00C31687">
        <w:rPr>
          <w:rFonts w:eastAsia="MS Mincho"/>
          <w:i/>
        </w:rPr>
        <w:t xml:space="preserve"> shqyrtimin e </w:t>
      </w:r>
      <w:r w:rsidR="008C15E7" w:rsidRPr="00C31687">
        <w:rPr>
          <w:rFonts w:eastAsia="MS Mincho"/>
          <w:i/>
        </w:rPr>
        <w:t>p</w:t>
      </w:r>
      <w:r w:rsidR="00580D44" w:rsidRPr="00C31687">
        <w:rPr>
          <w:rFonts w:eastAsia="MS Mincho"/>
          <w:i/>
        </w:rPr>
        <w:t>ë</w:t>
      </w:r>
      <w:r w:rsidR="008C15E7" w:rsidRPr="00C31687">
        <w:rPr>
          <w:rFonts w:eastAsia="MS Mincho"/>
          <w:i/>
        </w:rPr>
        <w:t>rbashk</w:t>
      </w:r>
      <w:r w:rsidR="00580D44" w:rsidRPr="00C31687">
        <w:rPr>
          <w:rFonts w:eastAsia="MS Mincho"/>
          <w:i/>
        </w:rPr>
        <w:t>ë</w:t>
      </w:r>
      <w:r w:rsidR="008C15E7" w:rsidRPr="00C31687">
        <w:rPr>
          <w:rFonts w:eastAsia="MS Mincho"/>
          <w:i/>
        </w:rPr>
        <w:t xml:space="preserve">t </w:t>
      </w:r>
      <w:r w:rsidR="0015758B" w:rsidRPr="00C31687">
        <w:rPr>
          <w:rFonts w:eastAsia="MS Mincho"/>
          <w:i/>
        </w:rPr>
        <w:t>t</w:t>
      </w:r>
      <w:r w:rsidR="00E949E6" w:rsidRPr="00C31687">
        <w:rPr>
          <w:rFonts w:eastAsia="MS Mincho"/>
          <w:i/>
        </w:rPr>
        <w:t>ë</w:t>
      </w:r>
      <w:r w:rsidR="0015758B" w:rsidRPr="00C31687">
        <w:rPr>
          <w:rFonts w:eastAsia="MS Mincho"/>
          <w:i/>
        </w:rPr>
        <w:t xml:space="preserve"> k</w:t>
      </w:r>
      <w:r w:rsidR="00790659" w:rsidRPr="00C31687">
        <w:rPr>
          <w:rFonts w:eastAsia="MS Mincho"/>
          <w:i/>
        </w:rPr>
        <w:t>ë</w:t>
      </w:r>
      <w:r w:rsidR="0015758B" w:rsidRPr="00C31687">
        <w:rPr>
          <w:rFonts w:eastAsia="MS Mincho"/>
          <w:i/>
        </w:rPr>
        <w:t>rkimeve t</w:t>
      </w:r>
      <w:r w:rsidR="00790659" w:rsidRPr="00C31687">
        <w:rPr>
          <w:rFonts w:eastAsia="MS Mincho"/>
          <w:i/>
        </w:rPr>
        <w:t>ë</w:t>
      </w:r>
      <w:r w:rsidR="0015758B" w:rsidRPr="00C31687">
        <w:rPr>
          <w:rFonts w:eastAsia="MS Mincho"/>
          <w:i/>
        </w:rPr>
        <w:t xml:space="preserve"> paraqitura n</w:t>
      </w:r>
      <w:r w:rsidR="00790659" w:rsidRPr="00C31687">
        <w:rPr>
          <w:rFonts w:eastAsia="MS Mincho"/>
          <w:i/>
        </w:rPr>
        <w:t>ë</w:t>
      </w:r>
      <w:r w:rsidR="0015758B" w:rsidRPr="00C31687">
        <w:rPr>
          <w:rFonts w:eastAsia="MS Mincho"/>
          <w:i/>
        </w:rPr>
        <w:t xml:space="preserve"> Gjykat</w:t>
      </w:r>
      <w:r w:rsidR="00790659" w:rsidRPr="00C31687">
        <w:rPr>
          <w:rFonts w:eastAsia="MS Mincho"/>
          <w:i/>
        </w:rPr>
        <w:t>ë</w:t>
      </w:r>
      <w:r w:rsidR="0015758B" w:rsidRPr="00C31687">
        <w:rPr>
          <w:rFonts w:eastAsia="MS Mincho"/>
          <w:i/>
        </w:rPr>
        <w:t>n Kushtetuese</w:t>
      </w:r>
    </w:p>
    <w:p w:rsidR="00E76C46" w:rsidRPr="00C31687" w:rsidRDefault="00E76C46" w:rsidP="00364CE7">
      <w:pPr>
        <w:pStyle w:val="ListParagraph"/>
        <w:widowControl w:val="0"/>
        <w:numPr>
          <w:ilvl w:val="0"/>
          <w:numId w:val="25"/>
        </w:numPr>
        <w:shd w:val="clear" w:color="auto" w:fill="FFFFFF" w:themeFill="background1"/>
        <w:tabs>
          <w:tab w:val="left" w:pos="1080"/>
        </w:tabs>
        <w:adjustRightInd w:val="0"/>
        <w:spacing w:line="360" w:lineRule="auto"/>
        <w:ind w:left="0" w:firstLine="720"/>
        <w:jc w:val="both"/>
        <w:textAlignment w:val="baseline"/>
      </w:pPr>
      <w:r w:rsidRPr="00C31687">
        <w:t>Kërkues</w:t>
      </w:r>
      <w:r w:rsidR="007955C5" w:rsidRPr="00C31687">
        <w:t>i</w:t>
      </w:r>
      <w:r w:rsidR="0015758B" w:rsidRPr="00C31687">
        <w:t xml:space="preserve"> kërkon </w:t>
      </w:r>
      <w:r w:rsidRPr="00C31687">
        <w:t>shfuqizimin e neneve 34, pika 2, shkronja “gj”</w:t>
      </w:r>
      <w:r w:rsidR="007955C5" w:rsidRPr="00C31687">
        <w:t xml:space="preserve"> dhe</w:t>
      </w:r>
      <w:r w:rsidRPr="00C31687">
        <w:t xml:space="preserve"> 38, pika 2, shkronja “e”</w:t>
      </w:r>
      <w:r w:rsidR="007955C5" w:rsidRPr="00C31687">
        <w:t>,</w:t>
      </w:r>
      <w:r w:rsidRPr="00C31687">
        <w:t xml:space="preserve"> të ligjit nr. 95/2016, si dhe të nenit 38, pika 2</w:t>
      </w:r>
      <w:r w:rsidR="007955C5" w:rsidRPr="00C31687">
        <w:t>,</w:t>
      </w:r>
      <w:r w:rsidRPr="00C31687">
        <w:t xml:space="preserve"> të ligjit nr. 12/2018</w:t>
      </w:r>
      <w:r w:rsidR="007955C5" w:rsidRPr="00C31687">
        <w:t>,</w:t>
      </w:r>
      <w:r w:rsidRPr="00C31687">
        <w:t xml:space="preserve"> duke pretenduar </w:t>
      </w:r>
      <w:r w:rsidR="00627499" w:rsidRPr="00C31687">
        <w:t>cenimin e t</w:t>
      </w:r>
      <w:r w:rsidR="00DF382F" w:rsidRPr="00C31687">
        <w:t>ë</w:t>
      </w:r>
      <w:r w:rsidR="00627499" w:rsidRPr="00C31687">
        <w:t xml:space="preserve"> nj</w:t>
      </w:r>
      <w:r w:rsidR="00DF382F" w:rsidRPr="00C31687">
        <w:t>ë</w:t>
      </w:r>
      <w:r w:rsidR="00627499" w:rsidRPr="00C31687">
        <w:t xml:space="preserve">jtave </w:t>
      </w:r>
      <w:r w:rsidR="00495F39" w:rsidRPr="00C31687">
        <w:t>t</w:t>
      </w:r>
      <w:r w:rsidR="005B22B9" w:rsidRPr="00C31687">
        <w:t>ë</w:t>
      </w:r>
      <w:r w:rsidR="00495F39" w:rsidRPr="00C31687">
        <w:t xml:space="preserve"> drejta dhe parime kushtetuese </w:t>
      </w:r>
      <w:r w:rsidR="0015758B" w:rsidRPr="00C31687">
        <w:t>nga</w:t>
      </w:r>
      <w:r w:rsidR="0051632F" w:rsidRPr="00C31687">
        <w:t xml:space="preserve"> secil</w:t>
      </w:r>
      <w:r w:rsidR="0015758B" w:rsidRPr="00C31687">
        <w:t>a</w:t>
      </w:r>
      <w:r w:rsidR="0051632F" w:rsidRPr="00C31687">
        <w:t xml:space="preserve"> dispozit</w:t>
      </w:r>
      <w:r w:rsidR="007F180E" w:rsidRPr="00C31687">
        <w:t>ë</w:t>
      </w:r>
      <w:r w:rsidR="0051632F" w:rsidRPr="00C31687">
        <w:t xml:space="preserve"> objekt kund</w:t>
      </w:r>
      <w:r w:rsidR="007F180E" w:rsidRPr="00C31687">
        <w:t>ë</w:t>
      </w:r>
      <w:r w:rsidR="0051632F" w:rsidRPr="00C31687">
        <w:t>rshtimi</w:t>
      </w:r>
      <w:r w:rsidR="00627499" w:rsidRPr="00C31687">
        <w:t>. Konkretisht, k</w:t>
      </w:r>
      <w:r w:rsidR="00DF382F" w:rsidRPr="00C31687">
        <w:t>ë</w:t>
      </w:r>
      <w:r w:rsidR="007955C5" w:rsidRPr="00C31687">
        <w:t>rkuesi</w:t>
      </w:r>
      <w:r w:rsidR="00627499" w:rsidRPr="00C31687">
        <w:t xml:space="preserve"> </w:t>
      </w:r>
      <w:r w:rsidR="0051632F" w:rsidRPr="00C31687">
        <w:t xml:space="preserve">ka parashtruar se </w:t>
      </w:r>
      <w:r w:rsidR="00932FE6" w:rsidRPr="00C31687">
        <w:t xml:space="preserve">testi </w:t>
      </w:r>
      <w:r w:rsidR="0051632F" w:rsidRPr="00C31687">
        <w:t xml:space="preserve">i </w:t>
      </w:r>
      <w:r w:rsidR="00932FE6" w:rsidRPr="00C31687">
        <w:t>poligrafit</w:t>
      </w:r>
      <w:r w:rsidR="008C15E7" w:rsidRPr="00C31687">
        <w:t xml:space="preserve">, </w:t>
      </w:r>
      <w:r w:rsidR="003069D7" w:rsidRPr="00C31687">
        <w:t>testi psikologjik</w:t>
      </w:r>
      <w:r w:rsidR="007955C5" w:rsidRPr="00C31687">
        <w:t>, si</w:t>
      </w:r>
      <w:r w:rsidR="003069D7" w:rsidRPr="00C31687">
        <w:t xml:space="preserve"> dhe </w:t>
      </w:r>
      <w:r w:rsidR="00932FE6" w:rsidRPr="00C31687">
        <w:t>testet e tjera t</w:t>
      </w:r>
      <w:r w:rsidR="00DF382F" w:rsidRPr="00C31687">
        <w:t>ë</w:t>
      </w:r>
      <w:r w:rsidR="00932FE6" w:rsidRPr="00C31687">
        <w:t xml:space="preserve"> parashikuara n</w:t>
      </w:r>
      <w:r w:rsidR="00DF382F" w:rsidRPr="00C31687">
        <w:t>ë</w:t>
      </w:r>
      <w:r w:rsidR="00932FE6" w:rsidRPr="00C31687">
        <w:t xml:space="preserve"> dispozita</w:t>
      </w:r>
      <w:r w:rsidR="006770BE" w:rsidRPr="00C31687">
        <w:t>t e kund</w:t>
      </w:r>
      <w:r w:rsidR="008D3B24" w:rsidRPr="00C31687">
        <w:t>ë</w:t>
      </w:r>
      <w:r w:rsidR="006770BE" w:rsidRPr="00C31687">
        <w:t>rshtuara</w:t>
      </w:r>
      <w:r w:rsidR="00932FE6" w:rsidRPr="00C31687">
        <w:t xml:space="preserve"> </w:t>
      </w:r>
      <w:r w:rsidRPr="00C31687">
        <w:t xml:space="preserve">cenojnë </w:t>
      </w:r>
      <w:r w:rsidR="0051632F" w:rsidRPr="00C31687">
        <w:t>dinjitetin e</w:t>
      </w:r>
      <w:r w:rsidRPr="00C31687">
        <w:t xml:space="preserve"> njeriut, </w:t>
      </w:r>
      <w:r w:rsidRPr="00C31687">
        <w:rPr>
          <w:lang w:eastAsia="fr-FR"/>
        </w:rPr>
        <w:t xml:space="preserve">parimin e sigurisë juridike, </w:t>
      </w:r>
      <w:r w:rsidRPr="00C31687">
        <w:t>të drejtën për një proces të rregullt ligjor</w:t>
      </w:r>
      <w:r w:rsidRPr="00C31687">
        <w:rPr>
          <w:i/>
          <w:lang w:eastAsia="fr-FR"/>
        </w:rPr>
        <w:t xml:space="preserve">, </w:t>
      </w:r>
      <w:r w:rsidRPr="00C31687">
        <w:rPr>
          <w:lang w:eastAsia="fr-FR"/>
        </w:rPr>
        <w:t>barazinë para ligjit</w:t>
      </w:r>
      <w:r w:rsidR="0051632F" w:rsidRPr="00C31687">
        <w:rPr>
          <w:lang w:eastAsia="fr-FR"/>
        </w:rPr>
        <w:t xml:space="preserve"> dhe </w:t>
      </w:r>
      <w:proofErr w:type="spellStart"/>
      <w:r w:rsidR="007F180E" w:rsidRPr="00C31687">
        <w:rPr>
          <w:lang w:eastAsia="fr-FR"/>
        </w:rPr>
        <w:t>mosdiskriminimin</w:t>
      </w:r>
      <w:proofErr w:type="spellEnd"/>
      <w:r w:rsidRPr="00C31687">
        <w:rPr>
          <w:lang w:eastAsia="fr-FR"/>
        </w:rPr>
        <w:t>,</w:t>
      </w:r>
      <w:r w:rsidRPr="00C31687">
        <w:rPr>
          <w:i/>
          <w:lang w:eastAsia="fr-FR"/>
        </w:rPr>
        <w:t xml:space="preserve"> </w:t>
      </w:r>
      <w:r w:rsidRPr="00C31687">
        <w:rPr>
          <w:lang w:eastAsia="fr-FR"/>
        </w:rPr>
        <w:t>si dhe parimin e hierarkisë së normave juridike.</w:t>
      </w:r>
    </w:p>
    <w:p w:rsidR="00131FB4" w:rsidRPr="00C31687" w:rsidRDefault="0023706A" w:rsidP="00364CE7">
      <w:pPr>
        <w:pStyle w:val="ListParagraph"/>
        <w:numPr>
          <w:ilvl w:val="0"/>
          <w:numId w:val="25"/>
        </w:numPr>
        <w:shd w:val="clear" w:color="auto" w:fill="FFFFFF" w:themeFill="background1"/>
        <w:tabs>
          <w:tab w:val="left" w:pos="1080"/>
        </w:tabs>
        <w:autoSpaceDE w:val="0"/>
        <w:autoSpaceDN w:val="0"/>
        <w:adjustRightInd w:val="0"/>
        <w:spacing w:line="360" w:lineRule="auto"/>
        <w:ind w:left="0" w:firstLine="720"/>
        <w:jc w:val="both"/>
        <w:rPr>
          <w:rFonts w:eastAsia="MS Mincho"/>
          <w:i/>
        </w:rPr>
      </w:pPr>
      <w:r w:rsidRPr="00C31687">
        <w:rPr>
          <w:rFonts w:eastAsia="MS Mincho"/>
        </w:rPr>
        <w:t>Subjektet e interesuar</w:t>
      </w:r>
      <w:r w:rsidR="00B15C1B" w:rsidRPr="00C31687">
        <w:rPr>
          <w:rFonts w:eastAsia="MS Mincho"/>
        </w:rPr>
        <w:t>a</w:t>
      </w:r>
      <w:r w:rsidRPr="00C31687">
        <w:rPr>
          <w:rFonts w:eastAsia="MS Mincho"/>
        </w:rPr>
        <w:t>, Kuvendi dhe K</w:t>
      </w:r>
      <w:r w:rsidR="00DF382F" w:rsidRPr="00C31687">
        <w:rPr>
          <w:rFonts w:eastAsia="MS Mincho"/>
        </w:rPr>
        <w:t>ë</w:t>
      </w:r>
      <w:r w:rsidR="0019553B" w:rsidRPr="00C31687">
        <w:rPr>
          <w:rFonts w:eastAsia="MS Mincho"/>
        </w:rPr>
        <w:t xml:space="preserve">shilli i </w:t>
      </w:r>
      <w:r w:rsidRPr="00C31687">
        <w:rPr>
          <w:rFonts w:eastAsia="MS Mincho"/>
        </w:rPr>
        <w:t>M</w:t>
      </w:r>
      <w:r w:rsidR="0019553B" w:rsidRPr="00C31687">
        <w:rPr>
          <w:rFonts w:eastAsia="MS Mincho"/>
        </w:rPr>
        <w:t>inistrave</w:t>
      </w:r>
      <w:r w:rsidR="00BA3811" w:rsidRPr="00C31687">
        <w:rPr>
          <w:rFonts w:eastAsia="MS Mincho"/>
        </w:rPr>
        <w:t>,</w:t>
      </w:r>
      <w:r w:rsidRPr="00C31687">
        <w:rPr>
          <w:rFonts w:eastAsia="MS Mincho"/>
        </w:rPr>
        <w:t xml:space="preserve"> </w:t>
      </w:r>
      <w:r w:rsidR="003069D7" w:rsidRPr="00C31687">
        <w:rPr>
          <w:rFonts w:eastAsia="MS Mincho"/>
        </w:rPr>
        <w:t>n</w:t>
      </w:r>
      <w:r w:rsidR="00E8139F" w:rsidRPr="00C31687">
        <w:rPr>
          <w:rFonts w:eastAsia="MS Mincho"/>
        </w:rPr>
        <w:t>ë</w:t>
      </w:r>
      <w:r w:rsidR="003069D7" w:rsidRPr="00C31687">
        <w:rPr>
          <w:rFonts w:eastAsia="MS Mincho"/>
        </w:rPr>
        <w:t xml:space="preserve"> prap</w:t>
      </w:r>
      <w:r w:rsidR="00E8139F" w:rsidRPr="00C31687">
        <w:rPr>
          <w:rFonts w:eastAsia="MS Mincho"/>
        </w:rPr>
        <w:t>ë</w:t>
      </w:r>
      <w:r w:rsidR="003069D7" w:rsidRPr="00C31687">
        <w:rPr>
          <w:rFonts w:eastAsia="MS Mincho"/>
        </w:rPr>
        <w:t xml:space="preserve">simet me shkrim </w:t>
      </w:r>
      <w:r w:rsidRPr="00C31687">
        <w:rPr>
          <w:rFonts w:eastAsia="MS Mincho"/>
        </w:rPr>
        <w:t>kan</w:t>
      </w:r>
      <w:r w:rsidR="00E949E6" w:rsidRPr="00C31687">
        <w:rPr>
          <w:rFonts w:eastAsia="MS Mincho"/>
        </w:rPr>
        <w:t>ë</w:t>
      </w:r>
      <w:r w:rsidR="00B70A2E" w:rsidRPr="00C31687">
        <w:rPr>
          <w:rFonts w:eastAsia="MS Mincho"/>
        </w:rPr>
        <w:t xml:space="preserve"> para</w:t>
      </w:r>
      <w:r w:rsidR="0052372E" w:rsidRPr="00C31687">
        <w:rPr>
          <w:rFonts w:eastAsia="MS Mincho"/>
        </w:rPr>
        <w:t>qitur k</w:t>
      </w:r>
      <w:r w:rsidR="00205EE7" w:rsidRPr="00C31687">
        <w:rPr>
          <w:rFonts w:eastAsia="MS Mincho"/>
        </w:rPr>
        <w:t>ë</w:t>
      </w:r>
      <w:r w:rsidR="0052372E" w:rsidRPr="00C31687">
        <w:rPr>
          <w:rFonts w:eastAsia="MS Mincho"/>
        </w:rPr>
        <w:t>rkes</w:t>
      </w:r>
      <w:r w:rsidR="00205EE7" w:rsidRPr="00C31687">
        <w:rPr>
          <w:rFonts w:eastAsia="MS Mincho"/>
        </w:rPr>
        <w:t>ë</w:t>
      </w:r>
      <w:r w:rsidR="0052372E" w:rsidRPr="00C31687">
        <w:rPr>
          <w:rFonts w:eastAsia="MS Mincho"/>
        </w:rPr>
        <w:t>, t</w:t>
      </w:r>
      <w:r w:rsidR="00205EE7" w:rsidRPr="00C31687">
        <w:rPr>
          <w:rFonts w:eastAsia="MS Mincho"/>
        </w:rPr>
        <w:t>ë</w:t>
      </w:r>
      <w:r w:rsidR="0052372E" w:rsidRPr="00C31687">
        <w:rPr>
          <w:rFonts w:eastAsia="MS Mincho"/>
        </w:rPr>
        <w:t xml:space="preserve"> cil</w:t>
      </w:r>
      <w:r w:rsidR="00205EE7" w:rsidRPr="00C31687">
        <w:rPr>
          <w:rFonts w:eastAsia="MS Mincho"/>
        </w:rPr>
        <w:t>ë</w:t>
      </w:r>
      <w:r w:rsidR="0052372E" w:rsidRPr="00C31687">
        <w:rPr>
          <w:rFonts w:eastAsia="MS Mincho"/>
        </w:rPr>
        <w:t>n e kan</w:t>
      </w:r>
      <w:r w:rsidR="00205EE7" w:rsidRPr="00C31687">
        <w:rPr>
          <w:rFonts w:eastAsia="MS Mincho"/>
        </w:rPr>
        <w:t>ë</w:t>
      </w:r>
      <w:r w:rsidR="0052372E" w:rsidRPr="00C31687">
        <w:rPr>
          <w:rFonts w:eastAsia="MS Mincho"/>
        </w:rPr>
        <w:t xml:space="preserve"> p</w:t>
      </w:r>
      <w:r w:rsidR="00205EE7" w:rsidRPr="00C31687">
        <w:rPr>
          <w:rFonts w:eastAsia="MS Mincho"/>
        </w:rPr>
        <w:t>ë</w:t>
      </w:r>
      <w:r w:rsidR="0052372E" w:rsidRPr="00C31687">
        <w:rPr>
          <w:rFonts w:eastAsia="MS Mincho"/>
        </w:rPr>
        <w:t>rs</w:t>
      </w:r>
      <w:r w:rsidR="00205EE7" w:rsidRPr="00C31687">
        <w:rPr>
          <w:rFonts w:eastAsia="MS Mincho"/>
        </w:rPr>
        <w:t>ë</w:t>
      </w:r>
      <w:r w:rsidR="0052372E" w:rsidRPr="00C31687">
        <w:rPr>
          <w:rFonts w:eastAsia="MS Mincho"/>
        </w:rPr>
        <w:t xml:space="preserve">ritur </w:t>
      </w:r>
      <w:r w:rsidR="00375DAF" w:rsidRPr="00C31687">
        <w:rPr>
          <w:rFonts w:eastAsia="MS Mincho"/>
        </w:rPr>
        <w:t>edhe gjat</w:t>
      </w:r>
      <w:r w:rsidR="00BF4D7D" w:rsidRPr="00C31687">
        <w:rPr>
          <w:rFonts w:eastAsia="MS Mincho"/>
        </w:rPr>
        <w:t>ë</w:t>
      </w:r>
      <w:r w:rsidR="00375DAF" w:rsidRPr="00C31687">
        <w:rPr>
          <w:rFonts w:eastAsia="MS Mincho"/>
        </w:rPr>
        <w:t xml:space="preserve"> seanc</w:t>
      </w:r>
      <w:r w:rsidR="00BF4D7D" w:rsidRPr="00C31687">
        <w:rPr>
          <w:rFonts w:eastAsia="MS Mincho"/>
        </w:rPr>
        <w:t>ë</w:t>
      </w:r>
      <w:r w:rsidR="00B70A2E" w:rsidRPr="00C31687">
        <w:rPr>
          <w:rFonts w:eastAsia="MS Mincho"/>
        </w:rPr>
        <w:t>s</w:t>
      </w:r>
      <w:r w:rsidR="00375DAF" w:rsidRPr="00C31687">
        <w:rPr>
          <w:rFonts w:eastAsia="MS Mincho"/>
        </w:rPr>
        <w:t xml:space="preserve"> plenare </w:t>
      </w:r>
      <w:r w:rsidR="00B70A2E" w:rsidRPr="00C31687">
        <w:rPr>
          <w:rFonts w:eastAsia="MS Mincho"/>
        </w:rPr>
        <w:t>publike</w:t>
      </w:r>
      <w:r w:rsidR="00495F39" w:rsidRPr="00C31687">
        <w:rPr>
          <w:rFonts w:eastAsia="MS Mincho"/>
        </w:rPr>
        <w:t>,</w:t>
      </w:r>
      <w:r w:rsidR="00B70A2E" w:rsidRPr="00C31687">
        <w:rPr>
          <w:rFonts w:eastAsia="MS Mincho"/>
        </w:rPr>
        <w:t xml:space="preserve"> </w:t>
      </w:r>
      <w:r w:rsidR="00555D48" w:rsidRPr="00C31687">
        <w:rPr>
          <w:rFonts w:eastAsia="MS Mincho"/>
        </w:rPr>
        <w:t>p</w:t>
      </w:r>
      <w:r w:rsidR="00550327" w:rsidRPr="00C31687">
        <w:rPr>
          <w:rFonts w:eastAsia="MS Mincho"/>
        </w:rPr>
        <w:t>ë</w:t>
      </w:r>
      <w:r w:rsidR="00555D48" w:rsidRPr="00C31687">
        <w:rPr>
          <w:rFonts w:eastAsia="MS Mincho"/>
        </w:rPr>
        <w:t xml:space="preserve">r shqyrtimin </w:t>
      </w:r>
      <w:r w:rsidR="009811C8" w:rsidRPr="00C31687">
        <w:rPr>
          <w:rFonts w:eastAsia="MS Mincho"/>
        </w:rPr>
        <w:t xml:space="preserve">e </w:t>
      </w:r>
      <w:r w:rsidR="0015758B" w:rsidRPr="00C31687">
        <w:rPr>
          <w:rFonts w:eastAsia="MS Mincho"/>
        </w:rPr>
        <w:t>k</w:t>
      </w:r>
      <w:r w:rsidR="00790659" w:rsidRPr="00C31687">
        <w:rPr>
          <w:rFonts w:eastAsia="MS Mincho"/>
        </w:rPr>
        <w:t>ë</w:t>
      </w:r>
      <w:r w:rsidR="0015758B" w:rsidRPr="00C31687">
        <w:rPr>
          <w:rFonts w:eastAsia="MS Mincho"/>
        </w:rPr>
        <w:t>rkimeve t</w:t>
      </w:r>
      <w:r w:rsidR="007F180E" w:rsidRPr="00C31687">
        <w:rPr>
          <w:rFonts w:eastAsia="MS Mincho"/>
        </w:rPr>
        <w:t>ë</w:t>
      </w:r>
      <w:r w:rsidRPr="00C31687">
        <w:rPr>
          <w:rFonts w:eastAsia="MS Mincho"/>
        </w:rPr>
        <w:t xml:space="preserve"> KSHH-s</w:t>
      </w:r>
      <w:r w:rsidR="00E949E6" w:rsidRPr="00C31687">
        <w:rPr>
          <w:rFonts w:eastAsia="MS Mincho"/>
        </w:rPr>
        <w:t>ë</w:t>
      </w:r>
      <w:r w:rsidRPr="00C31687">
        <w:rPr>
          <w:rFonts w:eastAsia="MS Mincho"/>
        </w:rPr>
        <w:t xml:space="preserve"> </w:t>
      </w:r>
      <w:r w:rsidR="00555D48" w:rsidRPr="00C31687">
        <w:rPr>
          <w:rFonts w:eastAsia="MS Mincho"/>
        </w:rPr>
        <w:t>q</w:t>
      </w:r>
      <w:r w:rsidR="00550327" w:rsidRPr="00C31687">
        <w:rPr>
          <w:rFonts w:eastAsia="MS Mincho"/>
        </w:rPr>
        <w:t>ë</w:t>
      </w:r>
      <w:r w:rsidR="00555D48" w:rsidRPr="00C31687">
        <w:rPr>
          <w:rFonts w:eastAsia="MS Mincho"/>
        </w:rPr>
        <w:t xml:space="preserve"> lidhen me ligjin </w:t>
      </w:r>
      <w:r w:rsidR="0015758B" w:rsidRPr="00C31687">
        <w:rPr>
          <w:rFonts w:eastAsia="MS Mincho"/>
        </w:rPr>
        <w:t xml:space="preserve">nr. 95/2016 </w:t>
      </w:r>
      <w:r w:rsidR="009811C8" w:rsidRPr="00C31687">
        <w:rPr>
          <w:rFonts w:eastAsia="MS Mincho"/>
        </w:rPr>
        <w:t xml:space="preserve">veçantë </w:t>
      </w:r>
      <w:r w:rsidR="00555D48" w:rsidRPr="00C31687">
        <w:rPr>
          <w:rFonts w:eastAsia="MS Mincho"/>
        </w:rPr>
        <w:t>nga ato q</w:t>
      </w:r>
      <w:r w:rsidR="00550327" w:rsidRPr="00C31687">
        <w:rPr>
          <w:rFonts w:eastAsia="MS Mincho"/>
        </w:rPr>
        <w:t>ë</w:t>
      </w:r>
      <w:r w:rsidR="00555D48" w:rsidRPr="00C31687">
        <w:rPr>
          <w:rFonts w:eastAsia="MS Mincho"/>
        </w:rPr>
        <w:t xml:space="preserve"> kan</w:t>
      </w:r>
      <w:r w:rsidR="00550327" w:rsidRPr="00C31687">
        <w:rPr>
          <w:rFonts w:eastAsia="MS Mincho"/>
        </w:rPr>
        <w:t>ë</w:t>
      </w:r>
      <w:r w:rsidR="00555D48" w:rsidRPr="00C31687">
        <w:rPr>
          <w:rFonts w:eastAsia="MS Mincho"/>
        </w:rPr>
        <w:t xml:space="preserve"> t</w:t>
      </w:r>
      <w:r w:rsidR="00550327" w:rsidRPr="00C31687">
        <w:rPr>
          <w:rFonts w:eastAsia="MS Mincho"/>
        </w:rPr>
        <w:t>ë</w:t>
      </w:r>
      <w:r w:rsidR="00555D48" w:rsidRPr="00C31687">
        <w:rPr>
          <w:rFonts w:eastAsia="MS Mincho"/>
        </w:rPr>
        <w:t xml:space="preserve"> b</w:t>
      </w:r>
      <w:r w:rsidR="00550327" w:rsidRPr="00C31687">
        <w:rPr>
          <w:rFonts w:eastAsia="MS Mincho"/>
        </w:rPr>
        <w:t>ë</w:t>
      </w:r>
      <w:r w:rsidR="00555D48" w:rsidRPr="00C31687">
        <w:rPr>
          <w:rFonts w:eastAsia="MS Mincho"/>
        </w:rPr>
        <w:t>jn</w:t>
      </w:r>
      <w:r w:rsidR="00550327" w:rsidRPr="00C31687">
        <w:rPr>
          <w:rFonts w:eastAsia="MS Mincho"/>
        </w:rPr>
        <w:t>ë</w:t>
      </w:r>
      <w:r w:rsidR="00555D48" w:rsidRPr="00C31687">
        <w:rPr>
          <w:rFonts w:eastAsia="MS Mincho"/>
        </w:rPr>
        <w:t xml:space="preserve"> me </w:t>
      </w:r>
      <w:r w:rsidR="0015758B" w:rsidRPr="00C31687">
        <w:rPr>
          <w:rFonts w:eastAsia="MS Mincho"/>
        </w:rPr>
        <w:t>ligji</w:t>
      </w:r>
      <w:r w:rsidR="00555D48" w:rsidRPr="00C31687">
        <w:rPr>
          <w:rFonts w:eastAsia="MS Mincho"/>
        </w:rPr>
        <w:t>n</w:t>
      </w:r>
      <w:r w:rsidR="0015758B" w:rsidRPr="00C31687">
        <w:rPr>
          <w:rFonts w:eastAsia="MS Mincho"/>
        </w:rPr>
        <w:t xml:space="preserve"> nr. 12/2018, </w:t>
      </w:r>
      <w:r w:rsidR="00B15C1B" w:rsidRPr="00C31687">
        <w:rPr>
          <w:rFonts w:eastAsia="MS Mincho"/>
        </w:rPr>
        <w:t>pasi q</w:t>
      </w:r>
      <w:r w:rsidR="00E949E6" w:rsidRPr="00C31687">
        <w:rPr>
          <w:rFonts w:eastAsia="MS Mincho"/>
        </w:rPr>
        <w:t>ë</w:t>
      </w:r>
      <w:r w:rsidR="00B15C1B" w:rsidRPr="00C31687">
        <w:rPr>
          <w:rFonts w:eastAsia="MS Mincho"/>
        </w:rPr>
        <w:t xml:space="preserve">llimi i </w:t>
      </w:r>
      <w:r w:rsidR="0015758B" w:rsidRPr="00C31687">
        <w:rPr>
          <w:rFonts w:eastAsia="MS Mincho"/>
        </w:rPr>
        <w:t xml:space="preserve">dispozitave </w:t>
      </w:r>
      <w:r w:rsidR="00B15C1B" w:rsidRPr="00C31687">
        <w:rPr>
          <w:rFonts w:eastAsia="MS Mincho"/>
        </w:rPr>
        <w:t xml:space="preserve">ligjore </w:t>
      </w:r>
      <w:r w:rsidR="008A3FBB" w:rsidRPr="00C31687">
        <w:rPr>
          <w:rFonts w:eastAsia="MS Mincho"/>
        </w:rPr>
        <w:t>t</w:t>
      </w:r>
      <w:r w:rsidR="00DF382F" w:rsidRPr="00C31687">
        <w:rPr>
          <w:rFonts w:eastAsia="MS Mincho"/>
        </w:rPr>
        <w:t>ë</w:t>
      </w:r>
      <w:r w:rsidR="008A3FBB" w:rsidRPr="00C31687">
        <w:rPr>
          <w:rFonts w:eastAsia="MS Mincho"/>
        </w:rPr>
        <w:t xml:space="preserve"> kund</w:t>
      </w:r>
      <w:r w:rsidR="00DF382F" w:rsidRPr="00C31687">
        <w:rPr>
          <w:rFonts w:eastAsia="MS Mincho"/>
        </w:rPr>
        <w:t>ë</w:t>
      </w:r>
      <w:r w:rsidR="008A3FBB" w:rsidRPr="00C31687">
        <w:rPr>
          <w:rFonts w:eastAsia="MS Mincho"/>
        </w:rPr>
        <w:t xml:space="preserve">rshtuara </w:t>
      </w:r>
      <w:r w:rsidR="00E949E6" w:rsidRPr="00C31687">
        <w:rPr>
          <w:rFonts w:eastAsia="MS Mincho"/>
        </w:rPr>
        <w:t>ë</w:t>
      </w:r>
      <w:r w:rsidR="00B15C1B" w:rsidRPr="00C31687">
        <w:rPr>
          <w:rFonts w:eastAsia="MS Mincho"/>
        </w:rPr>
        <w:t>sht</w:t>
      </w:r>
      <w:r w:rsidR="00E949E6" w:rsidRPr="00C31687">
        <w:rPr>
          <w:rFonts w:eastAsia="MS Mincho"/>
        </w:rPr>
        <w:t>ë</w:t>
      </w:r>
      <w:r w:rsidR="00B15C1B" w:rsidRPr="00C31687">
        <w:rPr>
          <w:rFonts w:eastAsia="MS Mincho"/>
        </w:rPr>
        <w:t xml:space="preserve"> i ndrysh</w:t>
      </w:r>
      <w:r w:rsidR="00E949E6" w:rsidRPr="00C31687">
        <w:rPr>
          <w:rFonts w:eastAsia="MS Mincho"/>
        </w:rPr>
        <w:t>ë</w:t>
      </w:r>
      <w:r w:rsidR="00B15C1B" w:rsidRPr="00C31687">
        <w:rPr>
          <w:rFonts w:eastAsia="MS Mincho"/>
        </w:rPr>
        <w:t>m</w:t>
      </w:r>
      <w:r w:rsidR="00555D48" w:rsidRPr="00C31687">
        <w:rPr>
          <w:rFonts w:eastAsia="MS Mincho"/>
        </w:rPr>
        <w:t>, prandaj</w:t>
      </w:r>
      <w:r w:rsidR="00B15C1B" w:rsidRPr="00C31687">
        <w:rPr>
          <w:rFonts w:eastAsia="MS Mincho"/>
        </w:rPr>
        <w:t xml:space="preserve"> </w:t>
      </w:r>
      <w:r w:rsidR="00A017F9" w:rsidRPr="00C31687">
        <w:rPr>
          <w:rFonts w:eastAsia="MS Mincho"/>
        </w:rPr>
        <w:t>e</w:t>
      </w:r>
      <w:r w:rsidR="00B15C1B" w:rsidRPr="00C31687">
        <w:rPr>
          <w:rFonts w:eastAsia="MS Mincho"/>
        </w:rPr>
        <w:t>dhe trajtimi i tyre duhet t</w:t>
      </w:r>
      <w:r w:rsidR="00E949E6" w:rsidRPr="00C31687">
        <w:rPr>
          <w:rFonts w:eastAsia="MS Mincho"/>
        </w:rPr>
        <w:t>ë</w:t>
      </w:r>
      <w:r w:rsidR="00B15C1B" w:rsidRPr="00C31687">
        <w:rPr>
          <w:rFonts w:eastAsia="MS Mincho"/>
        </w:rPr>
        <w:t xml:space="preserve"> b</w:t>
      </w:r>
      <w:r w:rsidR="00E949E6" w:rsidRPr="00C31687">
        <w:rPr>
          <w:rFonts w:eastAsia="MS Mincho"/>
        </w:rPr>
        <w:t>ë</w:t>
      </w:r>
      <w:r w:rsidR="00B15C1B" w:rsidRPr="00C31687">
        <w:rPr>
          <w:rFonts w:eastAsia="MS Mincho"/>
        </w:rPr>
        <w:t>het n</w:t>
      </w:r>
      <w:r w:rsidR="00E949E6" w:rsidRPr="00C31687">
        <w:rPr>
          <w:rFonts w:eastAsia="MS Mincho"/>
        </w:rPr>
        <w:t>ë</w:t>
      </w:r>
      <w:r w:rsidR="0015758B" w:rsidRPr="00C31687">
        <w:rPr>
          <w:rFonts w:eastAsia="MS Mincho"/>
        </w:rPr>
        <w:t xml:space="preserve"> m</w:t>
      </w:r>
      <w:r w:rsidR="00790659" w:rsidRPr="00C31687">
        <w:rPr>
          <w:rFonts w:eastAsia="MS Mincho"/>
        </w:rPr>
        <w:t>ë</w:t>
      </w:r>
      <w:r w:rsidR="0015758B" w:rsidRPr="00C31687">
        <w:rPr>
          <w:rFonts w:eastAsia="MS Mincho"/>
        </w:rPr>
        <w:t>nyr</w:t>
      </w:r>
      <w:r w:rsidR="00481C88" w:rsidRPr="00C31687">
        <w:rPr>
          <w:rFonts w:eastAsia="MS Mincho"/>
        </w:rPr>
        <w:t>a</w:t>
      </w:r>
      <w:r w:rsidR="0015758B" w:rsidRPr="00C31687">
        <w:rPr>
          <w:rFonts w:eastAsia="MS Mincho"/>
        </w:rPr>
        <w:t xml:space="preserve"> </w:t>
      </w:r>
      <w:r w:rsidR="00B15C1B" w:rsidRPr="00C31687">
        <w:rPr>
          <w:rFonts w:eastAsia="MS Mincho"/>
        </w:rPr>
        <w:t>t</w:t>
      </w:r>
      <w:r w:rsidR="00E949E6" w:rsidRPr="00C31687">
        <w:rPr>
          <w:rFonts w:eastAsia="MS Mincho"/>
        </w:rPr>
        <w:t>ë</w:t>
      </w:r>
      <w:r w:rsidR="00B15C1B" w:rsidRPr="00C31687">
        <w:rPr>
          <w:rFonts w:eastAsia="MS Mincho"/>
        </w:rPr>
        <w:t xml:space="preserve"> ndryshme.</w:t>
      </w:r>
      <w:r w:rsidR="00265DF4" w:rsidRPr="00C31687">
        <w:rPr>
          <w:rFonts w:eastAsia="MS Mincho"/>
        </w:rPr>
        <w:t xml:space="preserve"> </w:t>
      </w:r>
      <w:r w:rsidR="00131FB4" w:rsidRPr="00C31687">
        <w:rPr>
          <w:rFonts w:eastAsia="MS Mincho"/>
        </w:rPr>
        <w:t>S</w:t>
      </w:r>
      <w:r w:rsidR="00265DF4" w:rsidRPr="00C31687">
        <w:rPr>
          <w:rFonts w:eastAsia="MS Mincho"/>
        </w:rPr>
        <w:t xml:space="preserve">ubjekti i interesuar, SPAK-u, gjatë seancës u shpreh për pranimin e kërkesës </w:t>
      </w:r>
      <w:r w:rsidR="00481C88" w:rsidRPr="00C31687">
        <w:rPr>
          <w:rFonts w:eastAsia="MS Mincho"/>
        </w:rPr>
        <w:t>s</w:t>
      </w:r>
      <w:r w:rsidR="00530EB0" w:rsidRPr="00C31687">
        <w:rPr>
          <w:rFonts w:eastAsia="MS Mincho"/>
        </w:rPr>
        <w:t>ë</w:t>
      </w:r>
      <w:r w:rsidR="00131FB4" w:rsidRPr="00C31687">
        <w:rPr>
          <w:rFonts w:eastAsia="MS Mincho"/>
        </w:rPr>
        <w:t xml:space="preserve"> subjekteve t</w:t>
      </w:r>
      <w:r w:rsidR="00530EB0" w:rsidRPr="00C31687">
        <w:rPr>
          <w:rFonts w:eastAsia="MS Mincho"/>
        </w:rPr>
        <w:t>ë</w:t>
      </w:r>
      <w:r w:rsidR="00A017F9" w:rsidRPr="00C31687">
        <w:rPr>
          <w:rFonts w:eastAsia="MS Mincho"/>
        </w:rPr>
        <w:t xml:space="preserve"> interesuara.</w:t>
      </w:r>
    </w:p>
    <w:p w:rsidR="008D13A3" w:rsidRPr="00C31687" w:rsidRDefault="008D13A3" w:rsidP="00364CE7">
      <w:pPr>
        <w:pStyle w:val="ListParagraph"/>
        <w:numPr>
          <w:ilvl w:val="0"/>
          <w:numId w:val="25"/>
        </w:numPr>
        <w:shd w:val="clear" w:color="auto" w:fill="FFFFFF" w:themeFill="background1"/>
        <w:tabs>
          <w:tab w:val="left" w:pos="1080"/>
        </w:tabs>
        <w:autoSpaceDE w:val="0"/>
        <w:autoSpaceDN w:val="0"/>
        <w:adjustRightInd w:val="0"/>
        <w:spacing w:line="360" w:lineRule="auto"/>
        <w:ind w:left="0" w:firstLine="720"/>
        <w:jc w:val="both"/>
        <w:rPr>
          <w:rFonts w:eastAsia="MS Mincho"/>
          <w:i/>
        </w:rPr>
      </w:pPr>
      <w:r w:rsidRPr="00C31687">
        <w:rPr>
          <w:rFonts w:eastAsia="MS Mincho"/>
        </w:rPr>
        <w:t>P</w:t>
      </w:r>
      <w:r w:rsidR="00BF4D7D" w:rsidRPr="00C31687">
        <w:rPr>
          <w:rFonts w:eastAsia="MS Mincho"/>
        </w:rPr>
        <w:t>ë</w:t>
      </w:r>
      <w:r w:rsidRPr="00C31687">
        <w:rPr>
          <w:rFonts w:eastAsia="MS Mincho"/>
        </w:rPr>
        <w:t xml:space="preserve">r </w:t>
      </w:r>
      <w:r w:rsidR="002B6EDB" w:rsidRPr="00C31687">
        <w:rPr>
          <w:rFonts w:eastAsia="MS Mincho"/>
        </w:rPr>
        <w:t xml:space="preserve">këtë </w:t>
      </w:r>
      <w:r w:rsidRPr="00C31687">
        <w:rPr>
          <w:rFonts w:eastAsia="MS Mincho"/>
        </w:rPr>
        <w:t>k</w:t>
      </w:r>
      <w:r w:rsidR="00BF4D7D" w:rsidRPr="00C31687">
        <w:rPr>
          <w:rFonts w:eastAsia="MS Mincho"/>
        </w:rPr>
        <w:t>ë</w:t>
      </w:r>
      <w:r w:rsidRPr="00C31687">
        <w:rPr>
          <w:rFonts w:eastAsia="MS Mincho"/>
        </w:rPr>
        <w:t>rkim, gjat</w:t>
      </w:r>
      <w:r w:rsidR="00BF4D7D" w:rsidRPr="00C31687">
        <w:rPr>
          <w:rFonts w:eastAsia="MS Mincho"/>
        </w:rPr>
        <w:t>ë</w:t>
      </w:r>
      <w:r w:rsidRPr="00C31687">
        <w:rPr>
          <w:rFonts w:eastAsia="MS Mincho"/>
        </w:rPr>
        <w:t xml:space="preserve"> seanc</w:t>
      </w:r>
      <w:r w:rsidR="00BF4D7D" w:rsidRPr="00C31687">
        <w:rPr>
          <w:rFonts w:eastAsia="MS Mincho"/>
        </w:rPr>
        <w:t>ë</w:t>
      </w:r>
      <w:r w:rsidRPr="00C31687">
        <w:rPr>
          <w:rFonts w:eastAsia="MS Mincho"/>
        </w:rPr>
        <w:t>s plenare</w:t>
      </w:r>
      <w:r w:rsidR="008E7CC4" w:rsidRPr="00C31687">
        <w:rPr>
          <w:rFonts w:eastAsia="MS Mincho"/>
        </w:rPr>
        <w:t>,</w:t>
      </w:r>
      <w:r w:rsidRPr="00C31687">
        <w:rPr>
          <w:rFonts w:eastAsia="MS Mincho"/>
        </w:rPr>
        <w:t xml:space="preserve"> </w:t>
      </w:r>
      <w:r w:rsidR="00A017F9" w:rsidRPr="00C31687">
        <w:rPr>
          <w:rFonts w:eastAsia="MS Mincho"/>
        </w:rPr>
        <w:t>kërkuesi</w:t>
      </w:r>
      <w:r w:rsidR="00265DF4" w:rsidRPr="00C31687">
        <w:rPr>
          <w:rFonts w:eastAsia="MS Mincho"/>
        </w:rPr>
        <w:t xml:space="preserve"> </w:t>
      </w:r>
      <w:r w:rsidRPr="00C31687">
        <w:rPr>
          <w:rFonts w:eastAsia="MS Mincho"/>
        </w:rPr>
        <w:t>prap</w:t>
      </w:r>
      <w:r w:rsidR="00BF4D7D" w:rsidRPr="00C31687">
        <w:rPr>
          <w:rFonts w:eastAsia="MS Mincho"/>
        </w:rPr>
        <w:t>ë</w:t>
      </w:r>
      <w:r w:rsidRPr="00C31687">
        <w:rPr>
          <w:rFonts w:eastAsia="MS Mincho"/>
        </w:rPr>
        <w:t>s</w:t>
      </w:r>
      <w:r w:rsidR="004318EC" w:rsidRPr="00C31687">
        <w:rPr>
          <w:rFonts w:eastAsia="MS Mincho"/>
        </w:rPr>
        <w:t xml:space="preserve">oi </w:t>
      </w:r>
      <w:r w:rsidRPr="00C31687">
        <w:rPr>
          <w:rFonts w:eastAsia="MS Mincho"/>
        </w:rPr>
        <w:t xml:space="preserve">se </w:t>
      </w:r>
      <w:r w:rsidR="00495F39" w:rsidRPr="00C31687">
        <w:rPr>
          <w:rFonts w:eastAsia="MS Mincho"/>
        </w:rPr>
        <w:t>d</w:t>
      </w:r>
      <w:r w:rsidR="00842D38" w:rsidRPr="00C31687">
        <w:rPr>
          <w:rFonts w:eastAsia="MS Mincho"/>
        </w:rPr>
        <w:t>ispozitat q</w:t>
      </w:r>
      <w:r w:rsidR="005B22B9" w:rsidRPr="00C31687">
        <w:rPr>
          <w:rFonts w:eastAsia="MS Mincho"/>
        </w:rPr>
        <w:t>ë</w:t>
      </w:r>
      <w:r w:rsidR="00842D38" w:rsidRPr="00C31687">
        <w:rPr>
          <w:rFonts w:eastAsia="MS Mincho"/>
        </w:rPr>
        <w:t xml:space="preserve"> </w:t>
      </w:r>
      <w:r w:rsidR="00495F39" w:rsidRPr="00C31687">
        <w:rPr>
          <w:rFonts w:eastAsia="MS Mincho"/>
        </w:rPr>
        <w:t>parashikojn</w:t>
      </w:r>
      <w:r w:rsidR="005B22B9" w:rsidRPr="00C31687">
        <w:rPr>
          <w:rFonts w:eastAsia="MS Mincho"/>
        </w:rPr>
        <w:t>ë</w:t>
      </w:r>
      <w:r w:rsidR="00495F39" w:rsidRPr="00C31687">
        <w:rPr>
          <w:rFonts w:eastAsia="MS Mincho"/>
        </w:rPr>
        <w:t xml:space="preserve"> </w:t>
      </w:r>
      <w:r w:rsidR="00375DAF" w:rsidRPr="00C31687">
        <w:rPr>
          <w:rFonts w:eastAsia="MS Mincho"/>
        </w:rPr>
        <w:t>kriteret p</w:t>
      </w:r>
      <w:r w:rsidR="00BF4D7D" w:rsidRPr="00C31687">
        <w:rPr>
          <w:rFonts w:eastAsia="MS Mincho"/>
        </w:rPr>
        <w:t>ë</w:t>
      </w:r>
      <w:r w:rsidR="00375DAF" w:rsidRPr="00C31687">
        <w:rPr>
          <w:rFonts w:eastAsia="MS Mincho"/>
        </w:rPr>
        <w:t>r vler</w:t>
      </w:r>
      <w:r w:rsidR="00BF4D7D" w:rsidRPr="00C31687">
        <w:rPr>
          <w:rFonts w:eastAsia="MS Mincho"/>
        </w:rPr>
        <w:t>ë</w:t>
      </w:r>
      <w:r w:rsidR="00375DAF" w:rsidRPr="00C31687">
        <w:rPr>
          <w:rFonts w:eastAsia="MS Mincho"/>
        </w:rPr>
        <w:t>simin e ndershm</w:t>
      </w:r>
      <w:r w:rsidR="00BF4D7D" w:rsidRPr="00C31687">
        <w:rPr>
          <w:rFonts w:eastAsia="MS Mincho"/>
        </w:rPr>
        <w:t>ë</w:t>
      </w:r>
      <w:r w:rsidR="00375DAF" w:rsidRPr="00C31687">
        <w:rPr>
          <w:rFonts w:eastAsia="MS Mincho"/>
        </w:rPr>
        <w:t>ris</w:t>
      </w:r>
      <w:r w:rsidR="00BF4D7D" w:rsidRPr="00C31687">
        <w:rPr>
          <w:rFonts w:eastAsia="MS Mincho"/>
        </w:rPr>
        <w:t>ë</w:t>
      </w:r>
      <w:r w:rsidR="00375DAF" w:rsidRPr="00C31687">
        <w:rPr>
          <w:rFonts w:eastAsia="MS Mincho"/>
        </w:rPr>
        <w:t xml:space="preserve"> dhe t</w:t>
      </w:r>
      <w:r w:rsidR="00BF4D7D" w:rsidRPr="00C31687">
        <w:rPr>
          <w:rFonts w:eastAsia="MS Mincho"/>
        </w:rPr>
        <w:t>ë</w:t>
      </w:r>
      <w:r w:rsidR="00375DAF" w:rsidRPr="00C31687">
        <w:rPr>
          <w:rFonts w:eastAsia="MS Mincho"/>
        </w:rPr>
        <w:t xml:space="preserve"> integritetit t</w:t>
      </w:r>
      <w:r w:rsidR="00BF4D7D" w:rsidRPr="00C31687">
        <w:rPr>
          <w:rFonts w:eastAsia="MS Mincho"/>
        </w:rPr>
        <w:t>ë</w:t>
      </w:r>
      <w:r w:rsidR="00375DAF" w:rsidRPr="00C31687">
        <w:rPr>
          <w:rFonts w:eastAsia="MS Mincho"/>
        </w:rPr>
        <w:t xml:space="preserve"> kandidat</w:t>
      </w:r>
      <w:r w:rsidR="00BF4D7D" w:rsidRPr="00C31687">
        <w:rPr>
          <w:rFonts w:eastAsia="MS Mincho"/>
        </w:rPr>
        <w:t>ë</w:t>
      </w:r>
      <w:r w:rsidR="00375DAF" w:rsidRPr="00C31687">
        <w:rPr>
          <w:rFonts w:eastAsia="MS Mincho"/>
        </w:rPr>
        <w:t>ve p</w:t>
      </w:r>
      <w:r w:rsidR="00BF4D7D" w:rsidRPr="00C31687">
        <w:rPr>
          <w:rFonts w:eastAsia="MS Mincho"/>
        </w:rPr>
        <w:t>ë</w:t>
      </w:r>
      <w:r w:rsidR="00375DAF" w:rsidRPr="00C31687">
        <w:rPr>
          <w:rFonts w:eastAsia="MS Mincho"/>
        </w:rPr>
        <w:t>r drejtues dhe hetues t</w:t>
      </w:r>
      <w:r w:rsidR="00BF4D7D" w:rsidRPr="00C31687">
        <w:rPr>
          <w:rFonts w:eastAsia="MS Mincho"/>
        </w:rPr>
        <w:t>ë</w:t>
      </w:r>
      <w:r w:rsidR="00375DAF" w:rsidRPr="00C31687">
        <w:rPr>
          <w:rFonts w:eastAsia="MS Mincho"/>
        </w:rPr>
        <w:t xml:space="preserve"> BKH-s</w:t>
      </w:r>
      <w:r w:rsidR="00BF4D7D" w:rsidRPr="00C31687">
        <w:rPr>
          <w:rFonts w:eastAsia="MS Mincho"/>
        </w:rPr>
        <w:t>ë</w:t>
      </w:r>
      <w:r w:rsidR="00A017F9" w:rsidRPr="00C31687">
        <w:rPr>
          <w:rFonts w:eastAsia="MS Mincho"/>
        </w:rPr>
        <w:t>, si</w:t>
      </w:r>
      <w:r w:rsidR="00375DAF" w:rsidRPr="00C31687">
        <w:rPr>
          <w:rFonts w:eastAsia="MS Mincho"/>
        </w:rPr>
        <w:t xml:space="preserve"> dhe t</w:t>
      </w:r>
      <w:r w:rsidR="00BF4D7D" w:rsidRPr="00C31687">
        <w:rPr>
          <w:rFonts w:eastAsia="MS Mincho"/>
        </w:rPr>
        <w:t>ë</w:t>
      </w:r>
      <w:r w:rsidR="00375DAF" w:rsidRPr="00C31687">
        <w:rPr>
          <w:rFonts w:eastAsia="MS Mincho"/>
        </w:rPr>
        <w:t xml:space="preserve"> punonj</w:t>
      </w:r>
      <w:r w:rsidR="00BF4D7D" w:rsidRPr="00C31687">
        <w:rPr>
          <w:rFonts w:eastAsia="MS Mincho"/>
        </w:rPr>
        <w:t>ë</w:t>
      </w:r>
      <w:r w:rsidR="00375DAF" w:rsidRPr="00C31687">
        <w:rPr>
          <w:rFonts w:eastAsia="MS Mincho"/>
        </w:rPr>
        <w:t>sve t</w:t>
      </w:r>
      <w:r w:rsidR="00BF4D7D" w:rsidRPr="00C31687">
        <w:rPr>
          <w:rFonts w:eastAsia="MS Mincho"/>
        </w:rPr>
        <w:t>ë</w:t>
      </w:r>
      <w:r w:rsidR="00375DAF" w:rsidRPr="00C31687">
        <w:rPr>
          <w:rFonts w:eastAsia="MS Mincho"/>
        </w:rPr>
        <w:t xml:space="preserve"> </w:t>
      </w:r>
      <w:r w:rsidR="00C31687" w:rsidRPr="00C31687">
        <w:rPr>
          <w:rFonts w:eastAsia="MS Mincho"/>
        </w:rPr>
        <w:t>P</w:t>
      </w:r>
      <w:r w:rsidR="00375DAF" w:rsidRPr="00C31687">
        <w:rPr>
          <w:rFonts w:eastAsia="MS Mincho"/>
        </w:rPr>
        <w:t>olicis</w:t>
      </w:r>
      <w:r w:rsidR="00BF4D7D" w:rsidRPr="00C31687">
        <w:rPr>
          <w:rFonts w:eastAsia="MS Mincho"/>
        </w:rPr>
        <w:t>ë</w:t>
      </w:r>
      <w:r w:rsidR="00495F39" w:rsidRPr="00C31687">
        <w:rPr>
          <w:rFonts w:eastAsia="MS Mincho"/>
        </w:rPr>
        <w:t xml:space="preserve"> </w:t>
      </w:r>
      <w:r w:rsidR="00C31687" w:rsidRPr="00C31687">
        <w:rPr>
          <w:rFonts w:eastAsia="MS Mincho"/>
        </w:rPr>
        <w:t xml:space="preserve">së Shtetit </w:t>
      </w:r>
      <w:r w:rsidR="00495F39" w:rsidRPr="00C31687">
        <w:rPr>
          <w:rFonts w:eastAsia="MS Mincho"/>
        </w:rPr>
        <w:t>në kuadër të procesit të vlerësimit</w:t>
      </w:r>
      <w:r w:rsidR="00375DAF" w:rsidRPr="00C31687">
        <w:rPr>
          <w:rFonts w:eastAsia="MS Mincho"/>
        </w:rPr>
        <w:t>, cenojn</w:t>
      </w:r>
      <w:r w:rsidR="00BF4D7D" w:rsidRPr="00C31687">
        <w:rPr>
          <w:rFonts w:eastAsia="MS Mincho"/>
        </w:rPr>
        <w:t>ë</w:t>
      </w:r>
      <w:r w:rsidR="00375DAF" w:rsidRPr="00C31687">
        <w:rPr>
          <w:rFonts w:eastAsia="MS Mincho"/>
        </w:rPr>
        <w:t xml:space="preserve"> t</w:t>
      </w:r>
      <w:r w:rsidR="00BF4D7D" w:rsidRPr="00C31687">
        <w:rPr>
          <w:rFonts w:eastAsia="MS Mincho"/>
        </w:rPr>
        <w:t>ë</w:t>
      </w:r>
      <w:r w:rsidR="00375DAF" w:rsidRPr="00C31687">
        <w:rPr>
          <w:rFonts w:eastAsia="MS Mincho"/>
        </w:rPr>
        <w:t xml:space="preserve"> </w:t>
      </w:r>
      <w:r w:rsidR="00842D38" w:rsidRPr="00C31687">
        <w:rPr>
          <w:rFonts w:eastAsia="MS Mincho"/>
        </w:rPr>
        <w:t>nj</w:t>
      </w:r>
      <w:r w:rsidR="005B22B9" w:rsidRPr="00C31687">
        <w:rPr>
          <w:rFonts w:eastAsia="MS Mincho"/>
        </w:rPr>
        <w:t>ë</w:t>
      </w:r>
      <w:r w:rsidR="00842D38" w:rsidRPr="00C31687">
        <w:rPr>
          <w:rFonts w:eastAsia="MS Mincho"/>
        </w:rPr>
        <w:t>jtat t</w:t>
      </w:r>
      <w:r w:rsidR="005B22B9" w:rsidRPr="00C31687">
        <w:rPr>
          <w:rFonts w:eastAsia="MS Mincho"/>
        </w:rPr>
        <w:t>ë</w:t>
      </w:r>
      <w:r w:rsidR="00842D38" w:rsidRPr="00C31687">
        <w:rPr>
          <w:rFonts w:eastAsia="MS Mincho"/>
        </w:rPr>
        <w:t xml:space="preserve"> </w:t>
      </w:r>
      <w:r w:rsidR="00375DAF" w:rsidRPr="00C31687">
        <w:rPr>
          <w:rFonts w:eastAsia="MS Mincho"/>
        </w:rPr>
        <w:t>drejta dhe parime kushtetuese, t</w:t>
      </w:r>
      <w:r w:rsidR="00BF4D7D" w:rsidRPr="00C31687">
        <w:rPr>
          <w:rFonts w:eastAsia="MS Mincho"/>
        </w:rPr>
        <w:t>ë</w:t>
      </w:r>
      <w:r w:rsidR="00375DAF" w:rsidRPr="00C31687">
        <w:rPr>
          <w:rFonts w:eastAsia="MS Mincho"/>
        </w:rPr>
        <w:t xml:space="preserve"> cilat p</w:t>
      </w:r>
      <w:r w:rsidR="00BF4D7D" w:rsidRPr="00C31687">
        <w:rPr>
          <w:rFonts w:eastAsia="MS Mincho"/>
        </w:rPr>
        <w:t>ë</w:t>
      </w:r>
      <w:r w:rsidR="00375DAF" w:rsidRPr="00C31687">
        <w:rPr>
          <w:rFonts w:eastAsia="MS Mincho"/>
        </w:rPr>
        <w:t>rb</w:t>
      </w:r>
      <w:r w:rsidR="00BF4D7D" w:rsidRPr="00C31687">
        <w:rPr>
          <w:rFonts w:eastAsia="MS Mincho"/>
        </w:rPr>
        <w:t>ë</w:t>
      </w:r>
      <w:r w:rsidR="00375DAF" w:rsidRPr="00C31687">
        <w:rPr>
          <w:rFonts w:eastAsia="MS Mincho"/>
        </w:rPr>
        <w:t>jn</w:t>
      </w:r>
      <w:r w:rsidR="00BF4D7D" w:rsidRPr="00C31687">
        <w:rPr>
          <w:rFonts w:eastAsia="MS Mincho"/>
        </w:rPr>
        <w:t>ë</w:t>
      </w:r>
      <w:r w:rsidR="00842D38" w:rsidRPr="00C31687">
        <w:rPr>
          <w:rFonts w:eastAsia="MS Mincho"/>
        </w:rPr>
        <w:t xml:space="preserve"> vler</w:t>
      </w:r>
      <w:r w:rsidR="00A017F9" w:rsidRPr="00C31687">
        <w:rPr>
          <w:rFonts w:eastAsia="MS Mincho"/>
        </w:rPr>
        <w:t>a</w:t>
      </w:r>
      <w:r w:rsidR="00375DAF" w:rsidRPr="00C31687">
        <w:rPr>
          <w:rFonts w:eastAsia="MS Mincho"/>
        </w:rPr>
        <w:t xml:space="preserve"> t</w:t>
      </w:r>
      <w:r w:rsidR="00BF4D7D" w:rsidRPr="00C31687">
        <w:rPr>
          <w:rFonts w:eastAsia="MS Mincho"/>
        </w:rPr>
        <w:t>ë</w:t>
      </w:r>
      <w:r w:rsidR="00375DAF" w:rsidRPr="00C31687">
        <w:rPr>
          <w:rFonts w:eastAsia="MS Mincho"/>
        </w:rPr>
        <w:t xml:space="preserve"> veçanta p</w:t>
      </w:r>
      <w:r w:rsidR="00BF4D7D" w:rsidRPr="00C31687">
        <w:rPr>
          <w:rFonts w:eastAsia="MS Mincho"/>
        </w:rPr>
        <w:t>ë</w:t>
      </w:r>
      <w:r w:rsidR="00375DAF" w:rsidRPr="00C31687">
        <w:rPr>
          <w:rFonts w:eastAsia="MS Mincho"/>
        </w:rPr>
        <w:t xml:space="preserve">r </w:t>
      </w:r>
      <w:r w:rsidR="00BF4D7D" w:rsidRPr="00C31687">
        <w:rPr>
          <w:rFonts w:eastAsia="MS Mincho"/>
        </w:rPr>
        <w:t xml:space="preserve">mbrojtjen e dinjitetit njerëzor. Kërkesa </w:t>
      </w:r>
      <w:r w:rsidR="00842D38" w:rsidRPr="00C31687">
        <w:rPr>
          <w:rFonts w:eastAsia="MS Mincho"/>
        </w:rPr>
        <w:t>p</w:t>
      </w:r>
      <w:r w:rsidR="005B22B9" w:rsidRPr="00C31687">
        <w:rPr>
          <w:rFonts w:eastAsia="MS Mincho"/>
        </w:rPr>
        <w:t>ë</w:t>
      </w:r>
      <w:r w:rsidR="00842D38" w:rsidRPr="00C31687">
        <w:rPr>
          <w:rFonts w:eastAsia="MS Mincho"/>
        </w:rPr>
        <w:t>r</w:t>
      </w:r>
      <w:r w:rsidR="00265DF4" w:rsidRPr="00C31687">
        <w:rPr>
          <w:rFonts w:eastAsia="MS Mincho"/>
        </w:rPr>
        <w:t xml:space="preserve"> trajtimin </w:t>
      </w:r>
      <w:r w:rsidR="008E7CC4" w:rsidRPr="00C31687">
        <w:rPr>
          <w:rFonts w:eastAsia="MS Mincho"/>
        </w:rPr>
        <w:t>njëkohësisht</w:t>
      </w:r>
      <w:r w:rsidR="00550327" w:rsidRPr="00C31687">
        <w:rPr>
          <w:rFonts w:eastAsia="MS Mincho"/>
        </w:rPr>
        <w:t xml:space="preserve"> të</w:t>
      </w:r>
      <w:r w:rsidR="00265DF4" w:rsidRPr="00C31687">
        <w:rPr>
          <w:rFonts w:eastAsia="MS Mincho"/>
        </w:rPr>
        <w:t xml:space="preserve"> </w:t>
      </w:r>
      <w:proofErr w:type="spellStart"/>
      <w:r w:rsidR="00265DF4" w:rsidRPr="00C31687">
        <w:rPr>
          <w:rFonts w:eastAsia="MS Mincho"/>
        </w:rPr>
        <w:t>t</w:t>
      </w:r>
      <w:r w:rsidR="00790659" w:rsidRPr="00C31687">
        <w:rPr>
          <w:rFonts w:eastAsia="MS Mincho"/>
        </w:rPr>
        <w:t>ë</w:t>
      </w:r>
      <w:proofErr w:type="spellEnd"/>
      <w:r w:rsidR="00842D38" w:rsidRPr="00C31687">
        <w:rPr>
          <w:rFonts w:eastAsia="MS Mincho"/>
        </w:rPr>
        <w:t xml:space="preserve"> dy</w:t>
      </w:r>
      <w:r w:rsidR="000A075A" w:rsidRPr="00C31687">
        <w:rPr>
          <w:rFonts w:eastAsia="MS Mincho"/>
        </w:rPr>
        <w:t>ja</w:t>
      </w:r>
      <w:r w:rsidR="00265DF4" w:rsidRPr="00C31687">
        <w:rPr>
          <w:rFonts w:eastAsia="MS Mincho"/>
        </w:rPr>
        <w:t xml:space="preserve"> ligjeve </w:t>
      </w:r>
      <w:r w:rsidR="00BF4D7D" w:rsidRPr="00C31687">
        <w:rPr>
          <w:rFonts w:eastAsia="MS Mincho"/>
        </w:rPr>
        <w:t>është bërë edhe në funks</w:t>
      </w:r>
      <w:r w:rsidR="00A017F9" w:rsidRPr="00C31687">
        <w:rPr>
          <w:rFonts w:eastAsia="MS Mincho"/>
        </w:rPr>
        <w:t xml:space="preserve">ion të ekonomisë gjyqësore, </w:t>
      </w:r>
      <w:proofErr w:type="spellStart"/>
      <w:r w:rsidR="00A017F9" w:rsidRPr="00C31687">
        <w:rPr>
          <w:rFonts w:eastAsia="MS Mincho"/>
        </w:rPr>
        <w:t>efici</w:t>
      </w:r>
      <w:r w:rsidR="00BF4D7D" w:rsidRPr="00C31687">
        <w:rPr>
          <w:rFonts w:eastAsia="MS Mincho"/>
        </w:rPr>
        <w:t>encës</w:t>
      </w:r>
      <w:proofErr w:type="spellEnd"/>
      <w:r w:rsidR="00BF4D7D" w:rsidRPr="00C31687">
        <w:rPr>
          <w:rFonts w:eastAsia="MS Mincho"/>
        </w:rPr>
        <w:t xml:space="preserve"> dhe efektivitetit të gjykimit.</w:t>
      </w:r>
      <w:r w:rsidR="00B30EF3" w:rsidRPr="00C31687">
        <w:rPr>
          <w:rFonts w:eastAsia="MS Mincho"/>
        </w:rPr>
        <w:t xml:space="preserve"> </w:t>
      </w:r>
    </w:p>
    <w:p w:rsidR="00E51CF1" w:rsidRPr="00C31687" w:rsidRDefault="004318EC" w:rsidP="00364CE7">
      <w:pPr>
        <w:pStyle w:val="ListParagraph"/>
        <w:numPr>
          <w:ilvl w:val="0"/>
          <w:numId w:val="25"/>
        </w:numPr>
        <w:shd w:val="clear" w:color="auto" w:fill="FFFFFF" w:themeFill="background1"/>
        <w:tabs>
          <w:tab w:val="left" w:pos="1080"/>
        </w:tabs>
        <w:autoSpaceDE w:val="0"/>
        <w:autoSpaceDN w:val="0"/>
        <w:adjustRightInd w:val="0"/>
        <w:spacing w:line="360" w:lineRule="auto"/>
        <w:ind w:left="0" w:firstLine="720"/>
        <w:jc w:val="both"/>
        <w:rPr>
          <w:rFonts w:eastAsia="MS Mincho"/>
          <w:i/>
        </w:rPr>
      </w:pPr>
      <w:r w:rsidRPr="00C31687">
        <w:rPr>
          <w:rFonts w:eastAsia="MS Mincho"/>
        </w:rPr>
        <w:t>Gjykata konstaton se ç</w:t>
      </w:r>
      <w:r w:rsidR="00B209FB" w:rsidRPr="00C31687">
        <w:rPr>
          <w:rFonts w:eastAsia="MS Mincho"/>
        </w:rPr>
        <w:t>ështja e paraqitur nga kërkuesi</w:t>
      </w:r>
      <w:r w:rsidRPr="00C31687">
        <w:rPr>
          <w:rFonts w:eastAsia="MS Mincho"/>
        </w:rPr>
        <w:t xml:space="preserve"> përmban dy kërkime: kërkimi i parë lidhet me procedurat e emërimit të kandidatëve për drejtor dhe hetues të BKH-së</w:t>
      </w:r>
      <w:r w:rsidR="00481C88" w:rsidRPr="00C31687">
        <w:rPr>
          <w:rFonts w:eastAsia="MS Mincho"/>
        </w:rPr>
        <w:t>,</w:t>
      </w:r>
      <w:r w:rsidRPr="00C31687">
        <w:rPr>
          <w:rFonts w:eastAsia="MS Mincho"/>
        </w:rPr>
        <w:t xml:space="preserve"> të parashikuara nga ligji nr. 95/2016,</w:t>
      </w:r>
      <w:r w:rsidR="00A017F9" w:rsidRPr="00C31687">
        <w:rPr>
          <w:rFonts w:eastAsia="MS Mincho"/>
        </w:rPr>
        <w:t xml:space="preserve"> kurse </w:t>
      </w:r>
      <w:r w:rsidR="00E51CF1" w:rsidRPr="00C31687">
        <w:rPr>
          <w:rFonts w:eastAsia="MS Mincho"/>
        </w:rPr>
        <w:t>k</w:t>
      </w:r>
      <w:r w:rsidRPr="00C31687">
        <w:rPr>
          <w:rFonts w:eastAsia="MS Mincho"/>
        </w:rPr>
        <w:t>ërkimi i dytë me procesin e vlerësimit kalimtar dhe periodik të punonjësve të Policisë së Shtetit, Gardës së Republikës dhe Shërbimit për Çështjet e Brendshme dhe Ankesat në Ministrinë e Brendshme, të p</w:t>
      </w:r>
      <w:r w:rsidR="00481C88" w:rsidRPr="00C31687">
        <w:rPr>
          <w:rFonts w:eastAsia="MS Mincho"/>
        </w:rPr>
        <w:t>a</w:t>
      </w:r>
      <w:r w:rsidRPr="00C31687">
        <w:rPr>
          <w:rFonts w:eastAsia="MS Mincho"/>
        </w:rPr>
        <w:t>rashikuar nga ligji nr. 12/2018.</w:t>
      </w:r>
    </w:p>
    <w:p w:rsidR="00B30562" w:rsidRPr="00C31687" w:rsidRDefault="003069D7" w:rsidP="000354A3">
      <w:pPr>
        <w:pStyle w:val="ListParagraph"/>
        <w:numPr>
          <w:ilvl w:val="0"/>
          <w:numId w:val="25"/>
        </w:numPr>
        <w:shd w:val="clear" w:color="auto" w:fill="FFFFFF" w:themeFill="background1"/>
        <w:tabs>
          <w:tab w:val="left" w:pos="1080"/>
        </w:tabs>
        <w:autoSpaceDE w:val="0"/>
        <w:autoSpaceDN w:val="0"/>
        <w:adjustRightInd w:val="0"/>
        <w:spacing w:line="360" w:lineRule="auto"/>
        <w:ind w:left="0" w:firstLine="720"/>
        <w:jc w:val="both"/>
        <w:rPr>
          <w:rFonts w:eastAsia="MS Mincho"/>
          <w:i/>
        </w:rPr>
      </w:pPr>
      <w:r w:rsidRPr="00C31687">
        <w:rPr>
          <w:rFonts w:eastAsia="MS Mincho"/>
        </w:rPr>
        <w:t>Gjykata v</w:t>
      </w:r>
      <w:r w:rsidR="00E8139F" w:rsidRPr="00C31687">
        <w:rPr>
          <w:rFonts w:eastAsia="MS Mincho"/>
        </w:rPr>
        <w:t>ë</w:t>
      </w:r>
      <w:r w:rsidRPr="00C31687">
        <w:rPr>
          <w:rFonts w:eastAsia="MS Mincho"/>
        </w:rPr>
        <w:t>ren se n</w:t>
      </w:r>
      <w:r w:rsidR="00E76C46" w:rsidRPr="00C31687">
        <w:rPr>
          <w:rFonts w:eastAsia="MS Mincho"/>
        </w:rPr>
        <w:t>eni 1, pika 2</w:t>
      </w:r>
      <w:r w:rsidR="00A017F9" w:rsidRPr="00C31687">
        <w:rPr>
          <w:rFonts w:eastAsia="MS Mincho"/>
        </w:rPr>
        <w:t>, i</w:t>
      </w:r>
      <w:r w:rsidR="00E76C46" w:rsidRPr="00C31687">
        <w:rPr>
          <w:rFonts w:eastAsia="MS Mincho"/>
        </w:rPr>
        <w:t xml:space="preserve"> </w:t>
      </w:r>
      <w:r w:rsidR="00CA668E" w:rsidRPr="00C31687">
        <w:rPr>
          <w:rFonts w:eastAsia="MS Mincho"/>
        </w:rPr>
        <w:t>ligjit nr.</w:t>
      </w:r>
      <w:r w:rsidR="003F2238" w:rsidRPr="00C31687">
        <w:rPr>
          <w:rFonts w:eastAsia="MS Mincho"/>
        </w:rPr>
        <w:t xml:space="preserve"> </w:t>
      </w:r>
      <w:r w:rsidR="00CA668E" w:rsidRPr="00C31687">
        <w:rPr>
          <w:rFonts w:eastAsia="MS Mincho"/>
        </w:rPr>
        <w:t>8577/2000</w:t>
      </w:r>
      <w:r w:rsidR="00E76C46" w:rsidRPr="00C31687">
        <w:rPr>
          <w:rFonts w:eastAsia="MS Mincho"/>
        </w:rPr>
        <w:t xml:space="preserve"> parashikon se </w:t>
      </w:r>
      <w:r w:rsidR="00CA668E" w:rsidRPr="00C31687">
        <w:rPr>
          <w:rFonts w:eastAsia="MS Mincho"/>
        </w:rPr>
        <w:t>p</w:t>
      </w:r>
      <w:r w:rsidR="00E949E6" w:rsidRPr="00C31687">
        <w:rPr>
          <w:rFonts w:eastAsia="MS Mincho"/>
        </w:rPr>
        <w:t>ë</w:t>
      </w:r>
      <w:r w:rsidR="00CA668E" w:rsidRPr="00C31687">
        <w:rPr>
          <w:rFonts w:eastAsia="MS Mincho"/>
        </w:rPr>
        <w:t>r ç</w:t>
      </w:r>
      <w:r w:rsidR="00E949E6" w:rsidRPr="00C31687">
        <w:rPr>
          <w:rFonts w:eastAsia="MS Mincho"/>
        </w:rPr>
        <w:t>ë</w:t>
      </w:r>
      <w:r w:rsidR="00CA668E" w:rsidRPr="00C31687">
        <w:rPr>
          <w:rFonts w:eastAsia="MS Mincho"/>
        </w:rPr>
        <w:t>shtje q</w:t>
      </w:r>
      <w:r w:rsidR="00E949E6" w:rsidRPr="00C31687">
        <w:rPr>
          <w:rFonts w:eastAsia="MS Mincho"/>
        </w:rPr>
        <w:t>ë</w:t>
      </w:r>
      <w:r w:rsidR="00CA668E" w:rsidRPr="00C31687">
        <w:rPr>
          <w:rFonts w:eastAsia="MS Mincho"/>
        </w:rPr>
        <w:t xml:space="preserve"> lidhen me procedura q</w:t>
      </w:r>
      <w:r w:rsidR="00E949E6" w:rsidRPr="00C31687">
        <w:rPr>
          <w:rFonts w:eastAsia="MS Mincho"/>
        </w:rPr>
        <w:t>ë</w:t>
      </w:r>
      <w:r w:rsidR="00A017F9" w:rsidRPr="00C31687">
        <w:rPr>
          <w:rFonts w:eastAsia="MS Mincho"/>
        </w:rPr>
        <w:t xml:space="preserve"> nuk rregullohen nga ky ligj </w:t>
      </w:r>
      <w:r w:rsidR="00CA668E" w:rsidRPr="00C31687">
        <w:rPr>
          <w:rFonts w:eastAsia="MS Mincho"/>
        </w:rPr>
        <w:t>o</w:t>
      </w:r>
      <w:r w:rsidR="00A017F9" w:rsidRPr="00C31687">
        <w:rPr>
          <w:rFonts w:eastAsia="MS Mincho"/>
        </w:rPr>
        <w:t>se</w:t>
      </w:r>
      <w:r w:rsidR="00481C88" w:rsidRPr="00C31687">
        <w:rPr>
          <w:rFonts w:eastAsia="MS Mincho"/>
        </w:rPr>
        <w:t xml:space="preserve"> nga r</w:t>
      </w:r>
      <w:r w:rsidR="00CA668E" w:rsidRPr="00C31687">
        <w:rPr>
          <w:rFonts w:eastAsia="MS Mincho"/>
        </w:rPr>
        <w:t>regullorja e Gjykat</w:t>
      </w:r>
      <w:r w:rsidR="00E949E6" w:rsidRPr="00C31687">
        <w:rPr>
          <w:rFonts w:eastAsia="MS Mincho"/>
        </w:rPr>
        <w:t>ë</w:t>
      </w:r>
      <w:r w:rsidR="00CA668E" w:rsidRPr="00C31687">
        <w:rPr>
          <w:rFonts w:eastAsia="MS Mincho"/>
        </w:rPr>
        <w:t xml:space="preserve">s Kushtetuese, </w:t>
      </w:r>
      <w:r w:rsidRPr="00C31687">
        <w:rPr>
          <w:rFonts w:eastAsia="MS Mincho"/>
        </w:rPr>
        <w:lastRenderedPageBreak/>
        <w:t>kjo</w:t>
      </w:r>
      <w:r w:rsidR="00555D48" w:rsidRPr="00C31687">
        <w:rPr>
          <w:rFonts w:eastAsia="MS Mincho"/>
        </w:rPr>
        <w:t xml:space="preserve"> </w:t>
      </w:r>
      <w:r w:rsidRPr="00C31687">
        <w:rPr>
          <w:rFonts w:eastAsia="MS Mincho"/>
        </w:rPr>
        <w:t xml:space="preserve">e fundit </w:t>
      </w:r>
      <w:r w:rsidR="00CA668E" w:rsidRPr="00C31687">
        <w:rPr>
          <w:rFonts w:eastAsia="MS Mincho"/>
        </w:rPr>
        <w:t>merr parasysh edhe dispozita</w:t>
      </w:r>
      <w:r w:rsidR="00481C88" w:rsidRPr="00C31687">
        <w:rPr>
          <w:rFonts w:eastAsia="MS Mincho"/>
        </w:rPr>
        <w:t>t</w:t>
      </w:r>
      <w:r w:rsidR="00CA668E" w:rsidRPr="00C31687">
        <w:rPr>
          <w:rFonts w:eastAsia="MS Mincho"/>
        </w:rPr>
        <w:t xml:space="preserve"> ligjore q</w:t>
      </w:r>
      <w:r w:rsidR="00E949E6" w:rsidRPr="00C31687">
        <w:rPr>
          <w:rFonts w:eastAsia="MS Mincho"/>
        </w:rPr>
        <w:t>ë</w:t>
      </w:r>
      <w:r w:rsidR="00CA668E" w:rsidRPr="00C31687">
        <w:rPr>
          <w:rFonts w:eastAsia="MS Mincho"/>
        </w:rPr>
        <w:t xml:space="preserve"> rregullojn</w:t>
      </w:r>
      <w:r w:rsidR="00E949E6" w:rsidRPr="00C31687">
        <w:rPr>
          <w:rFonts w:eastAsia="MS Mincho"/>
        </w:rPr>
        <w:t>ë</w:t>
      </w:r>
      <w:r w:rsidR="00CA668E" w:rsidRPr="00C31687">
        <w:rPr>
          <w:rFonts w:eastAsia="MS Mincho"/>
        </w:rPr>
        <w:t xml:space="preserve"> procedura t</w:t>
      </w:r>
      <w:r w:rsidR="00E949E6" w:rsidRPr="00C31687">
        <w:rPr>
          <w:rFonts w:eastAsia="MS Mincho"/>
        </w:rPr>
        <w:t>ë</w:t>
      </w:r>
      <w:r w:rsidR="00CA668E" w:rsidRPr="00C31687">
        <w:rPr>
          <w:rFonts w:eastAsia="MS Mincho"/>
        </w:rPr>
        <w:t xml:space="preserve"> tjera duke marr</w:t>
      </w:r>
      <w:r w:rsidR="00E949E6" w:rsidRPr="00C31687">
        <w:rPr>
          <w:rFonts w:eastAsia="MS Mincho"/>
        </w:rPr>
        <w:t>ë</w:t>
      </w:r>
      <w:r w:rsidR="00CA668E" w:rsidRPr="00C31687">
        <w:rPr>
          <w:rFonts w:eastAsia="MS Mincho"/>
        </w:rPr>
        <w:t xml:space="preserve"> n</w:t>
      </w:r>
      <w:r w:rsidR="00E949E6" w:rsidRPr="00C31687">
        <w:rPr>
          <w:rFonts w:eastAsia="MS Mincho"/>
        </w:rPr>
        <w:t>ë</w:t>
      </w:r>
      <w:r w:rsidR="00CA668E" w:rsidRPr="00C31687">
        <w:rPr>
          <w:rFonts w:eastAsia="MS Mincho"/>
        </w:rPr>
        <w:t xml:space="preserve"> konsiderat</w:t>
      </w:r>
      <w:r w:rsidR="00E949E6" w:rsidRPr="00C31687">
        <w:rPr>
          <w:rFonts w:eastAsia="MS Mincho"/>
        </w:rPr>
        <w:t>ë</w:t>
      </w:r>
      <w:r w:rsidR="00CA668E" w:rsidRPr="00C31687">
        <w:rPr>
          <w:rFonts w:eastAsia="MS Mincho"/>
        </w:rPr>
        <w:t xml:space="preserve"> natyr</w:t>
      </w:r>
      <w:r w:rsidR="00E949E6" w:rsidRPr="00C31687">
        <w:rPr>
          <w:rFonts w:eastAsia="MS Mincho"/>
        </w:rPr>
        <w:t>ë</w:t>
      </w:r>
      <w:r w:rsidR="00CA668E" w:rsidRPr="00C31687">
        <w:rPr>
          <w:rFonts w:eastAsia="MS Mincho"/>
        </w:rPr>
        <w:t>n ligjore t</w:t>
      </w:r>
      <w:r w:rsidR="00E949E6" w:rsidRPr="00C31687">
        <w:rPr>
          <w:rFonts w:eastAsia="MS Mincho"/>
        </w:rPr>
        <w:t>ë</w:t>
      </w:r>
      <w:r w:rsidR="00CA668E" w:rsidRPr="00C31687">
        <w:rPr>
          <w:rFonts w:eastAsia="MS Mincho"/>
        </w:rPr>
        <w:t xml:space="preserve"> ç</w:t>
      </w:r>
      <w:r w:rsidR="00E949E6" w:rsidRPr="00C31687">
        <w:rPr>
          <w:rFonts w:eastAsia="MS Mincho"/>
        </w:rPr>
        <w:t>ë</w:t>
      </w:r>
      <w:r w:rsidR="00CA668E" w:rsidRPr="00C31687">
        <w:rPr>
          <w:rFonts w:eastAsia="MS Mincho"/>
        </w:rPr>
        <w:t>shtjes.</w:t>
      </w:r>
      <w:r w:rsidR="00754780" w:rsidRPr="00C31687">
        <w:rPr>
          <w:rFonts w:eastAsia="MS Mincho"/>
        </w:rPr>
        <w:t xml:space="preserve"> </w:t>
      </w:r>
      <w:r w:rsidR="003771AA" w:rsidRPr="00C31687">
        <w:rPr>
          <w:rFonts w:eastAsia="MS Mincho"/>
        </w:rPr>
        <w:t>Gjykata n</w:t>
      </w:r>
      <w:r w:rsidR="005E0FF2" w:rsidRPr="00C31687">
        <w:rPr>
          <w:rFonts w:eastAsia="MS Mincho"/>
        </w:rPr>
        <w:t>ë</w:t>
      </w:r>
      <w:r w:rsidR="003771AA" w:rsidRPr="00C31687">
        <w:rPr>
          <w:rFonts w:eastAsia="MS Mincho"/>
        </w:rPr>
        <w:t xml:space="preserve"> k</w:t>
      </w:r>
      <w:r w:rsidR="005E0FF2" w:rsidRPr="00C31687">
        <w:rPr>
          <w:rFonts w:eastAsia="MS Mincho"/>
        </w:rPr>
        <w:t>ë</w:t>
      </w:r>
      <w:r w:rsidR="003771AA" w:rsidRPr="00C31687">
        <w:rPr>
          <w:rFonts w:eastAsia="MS Mincho"/>
        </w:rPr>
        <w:t>t</w:t>
      </w:r>
      <w:r w:rsidR="002D5A90" w:rsidRPr="00C31687">
        <w:rPr>
          <w:rFonts w:eastAsia="MS Mincho"/>
        </w:rPr>
        <w:t xml:space="preserve">o rrethana </w:t>
      </w:r>
      <w:r w:rsidR="0017575F" w:rsidRPr="00C31687">
        <w:rPr>
          <w:rFonts w:eastAsia="MS Mincho"/>
        </w:rPr>
        <w:t xml:space="preserve">i referohet </w:t>
      </w:r>
      <w:r w:rsidR="003751B2" w:rsidRPr="00C31687">
        <w:rPr>
          <w:rFonts w:eastAsia="MS Mincho"/>
        </w:rPr>
        <w:t>neni</w:t>
      </w:r>
      <w:r w:rsidR="0017575F" w:rsidRPr="00C31687">
        <w:rPr>
          <w:rFonts w:eastAsia="MS Mincho"/>
        </w:rPr>
        <w:t>t</w:t>
      </w:r>
      <w:r w:rsidR="003751B2" w:rsidRPr="00C31687">
        <w:rPr>
          <w:rFonts w:eastAsia="MS Mincho"/>
        </w:rPr>
        <w:t xml:space="preserve"> </w:t>
      </w:r>
      <w:r w:rsidR="001716EC" w:rsidRPr="00C31687">
        <w:rPr>
          <w:rFonts w:eastAsia="MS Mincho"/>
        </w:rPr>
        <w:t xml:space="preserve">23 </w:t>
      </w:r>
      <w:r w:rsidR="00051F20" w:rsidRPr="00C31687">
        <w:rPr>
          <w:rFonts w:eastAsia="MS Mincho"/>
        </w:rPr>
        <w:t>t</w:t>
      </w:r>
      <w:r w:rsidR="00550327" w:rsidRPr="00C31687">
        <w:rPr>
          <w:rFonts w:eastAsia="MS Mincho"/>
        </w:rPr>
        <w:t>ë</w:t>
      </w:r>
      <w:r w:rsidR="00051F20" w:rsidRPr="00C31687">
        <w:rPr>
          <w:rFonts w:eastAsia="MS Mincho"/>
        </w:rPr>
        <w:t xml:space="preserve"> </w:t>
      </w:r>
      <w:r w:rsidR="003771AA" w:rsidRPr="00C31687">
        <w:rPr>
          <w:rFonts w:eastAsia="MS Mincho"/>
        </w:rPr>
        <w:t>ligjit nr.</w:t>
      </w:r>
      <w:r w:rsidR="00427A94" w:rsidRPr="00C31687">
        <w:rPr>
          <w:rFonts w:eastAsia="MS Mincho"/>
        </w:rPr>
        <w:t xml:space="preserve"> </w:t>
      </w:r>
      <w:r w:rsidR="003771AA" w:rsidRPr="00C31687">
        <w:rPr>
          <w:rFonts w:eastAsia="MS Mincho"/>
        </w:rPr>
        <w:t>49/201</w:t>
      </w:r>
      <w:r w:rsidR="003751B2" w:rsidRPr="00C31687">
        <w:rPr>
          <w:rFonts w:eastAsia="MS Mincho"/>
        </w:rPr>
        <w:t>2</w:t>
      </w:r>
      <w:r w:rsidR="003771AA" w:rsidRPr="00C31687">
        <w:rPr>
          <w:rFonts w:eastAsia="MS Mincho"/>
        </w:rPr>
        <w:t xml:space="preserve"> “P</w:t>
      </w:r>
      <w:r w:rsidR="005E0FF2" w:rsidRPr="00C31687">
        <w:rPr>
          <w:rFonts w:eastAsia="MS Mincho"/>
        </w:rPr>
        <w:t>ë</w:t>
      </w:r>
      <w:r w:rsidR="003771AA" w:rsidRPr="00C31687">
        <w:rPr>
          <w:rFonts w:eastAsia="MS Mincho"/>
        </w:rPr>
        <w:t>r gjykatat administrative dhe gjykimin e mosmarr</w:t>
      </w:r>
      <w:r w:rsidR="005E0FF2" w:rsidRPr="00C31687">
        <w:rPr>
          <w:rFonts w:eastAsia="MS Mincho"/>
        </w:rPr>
        <w:t>ë</w:t>
      </w:r>
      <w:r w:rsidR="003771AA" w:rsidRPr="00C31687">
        <w:rPr>
          <w:rFonts w:eastAsia="MS Mincho"/>
        </w:rPr>
        <w:t>veshjeve administrative”,</w:t>
      </w:r>
      <w:r w:rsidR="002D5A90" w:rsidRPr="00C31687">
        <w:rPr>
          <w:rFonts w:eastAsia="MS Mincho"/>
        </w:rPr>
        <w:t xml:space="preserve"> </w:t>
      </w:r>
      <w:r w:rsidR="00051F20" w:rsidRPr="00C31687">
        <w:rPr>
          <w:rFonts w:eastAsia="MS Mincho"/>
        </w:rPr>
        <w:t>t</w:t>
      </w:r>
      <w:r w:rsidR="00550327" w:rsidRPr="00C31687">
        <w:rPr>
          <w:rFonts w:eastAsia="MS Mincho"/>
        </w:rPr>
        <w:t>ë</w:t>
      </w:r>
      <w:r w:rsidR="00051F20" w:rsidRPr="00C31687">
        <w:rPr>
          <w:rFonts w:eastAsia="MS Mincho"/>
        </w:rPr>
        <w:t xml:space="preserve"> ndryshuar, </w:t>
      </w:r>
      <w:r w:rsidR="002D5A90" w:rsidRPr="00C31687">
        <w:rPr>
          <w:rFonts w:eastAsia="MS Mincho"/>
        </w:rPr>
        <w:t>n</w:t>
      </w:r>
      <w:r w:rsidR="00790659" w:rsidRPr="00C31687">
        <w:rPr>
          <w:rFonts w:eastAsia="MS Mincho"/>
        </w:rPr>
        <w:t>ë</w:t>
      </w:r>
      <w:r w:rsidR="002D5A90" w:rsidRPr="00C31687">
        <w:rPr>
          <w:rFonts w:eastAsia="MS Mincho"/>
        </w:rPr>
        <w:t xml:space="preserve"> t</w:t>
      </w:r>
      <w:r w:rsidR="00790659" w:rsidRPr="00C31687">
        <w:rPr>
          <w:rFonts w:eastAsia="MS Mincho"/>
        </w:rPr>
        <w:t>ë</w:t>
      </w:r>
      <w:r w:rsidR="008E7CC4" w:rsidRPr="00C31687">
        <w:rPr>
          <w:rFonts w:eastAsia="MS Mincho"/>
        </w:rPr>
        <w:t xml:space="preserve"> cilin pa</w:t>
      </w:r>
      <w:r w:rsidR="002D5A90" w:rsidRPr="00C31687">
        <w:rPr>
          <w:rFonts w:eastAsia="MS Mincho"/>
        </w:rPr>
        <w:t>r</w:t>
      </w:r>
      <w:r w:rsidR="008E7CC4" w:rsidRPr="00C31687">
        <w:rPr>
          <w:rFonts w:eastAsia="MS Mincho"/>
        </w:rPr>
        <w:t>a</w:t>
      </w:r>
      <w:r w:rsidR="002D5A90" w:rsidRPr="00C31687">
        <w:rPr>
          <w:rFonts w:eastAsia="MS Mincho"/>
        </w:rPr>
        <w:t>shikohet</w:t>
      </w:r>
      <w:r w:rsidR="001716EC" w:rsidRPr="00C31687">
        <w:rPr>
          <w:rFonts w:eastAsia="MS Mincho"/>
        </w:rPr>
        <w:t>: “</w:t>
      </w:r>
      <w:r w:rsidR="00A017F9" w:rsidRPr="00C31687">
        <w:rPr>
          <w:rFonts w:eastAsia="MS Mincho"/>
          <w:i/>
        </w:rPr>
        <w:t>N</w:t>
      </w:r>
      <w:r w:rsidR="00DF382F" w:rsidRPr="00C31687">
        <w:rPr>
          <w:rFonts w:eastAsia="MS Mincho"/>
          <w:i/>
          <w:iCs/>
        </w:rPr>
        <w:t>ë</w:t>
      </w:r>
      <w:r w:rsidR="001716EC" w:rsidRPr="00C31687">
        <w:rPr>
          <w:rFonts w:eastAsia="MS Mincho"/>
          <w:i/>
          <w:iCs/>
        </w:rPr>
        <w:t xml:space="preserve"> </w:t>
      </w:r>
      <w:r w:rsidR="003771AA" w:rsidRPr="00C31687">
        <w:rPr>
          <w:rFonts w:eastAsia="MS Mincho"/>
          <w:i/>
          <w:iCs/>
        </w:rPr>
        <w:t>nj</w:t>
      </w:r>
      <w:r w:rsidR="005E0FF2" w:rsidRPr="00C31687">
        <w:rPr>
          <w:rFonts w:eastAsia="MS Mincho"/>
          <w:i/>
          <w:iCs/>
        </w:rPr>
        <w:t>ë</w:t>
      </w:r>
      <w:r w:rsidR="003771AA" w:rsidRPr="00C31687">
        <w:rPr>
          <w:rFonts w:eastAsia="MS Mincho"/>
          <w:i/>
          <w:iCs/>
        </w:rPr>
        <w:t xml:space="preserve"> k</w:t>
      </w:r>
      <w:r w:rsidR="005E0FF2" w:rsidRPr="00C31687">
        <w:rPr>
          <w:rFonts w:eastAsia="MS Mincho"/>
          <w:i/>
          <w:iCs/>
        </w:rPr>
        <w:t>ë</w:t>
      </w:r>
      <w:r w:rsidR="003771AA" w:rsidRPr="00C31687">
        <w:rPr>
          <w:rFonts w:eastAsia="MS Mincho"/>
          <w:i/>
          <w:iCs/>
        </w:rPr>
        <w:t>rkes</w:t>
      </w:r>
      <w:r w:rsidR="005E0FF2" w:rsidRPr="00C31687">
        <w:rPr>
          <w:rFonts w:eastAsia="MS Mincho"/>
          <w:i/>
          <w:iCs/>
        </w:rPr>
        <w:t>ë</w:t>
      </w:r>
      <w:r w:rsidR="003771AA" w:rsidRPr="00C31687">
        <w:rPr>
          <w:rFonts w:eastAsia="MS Mincho"/>
          <w:i/>
          <w:iCs/>
        </w:rPr>
        <w:t>padi mund t</w:t>
      </w:r>
      <w:r w:rsidR="005E0FF2" w:rsidRPr="00C31687">
        <w:rPr>
          <w:rFonts w:eastAsia="MS Mincho"/>
          <w:i/>
          <w:iCs/>
        </w:rPr>
        <w:t>ë</w:t>
      </w:r>
      <w:r w:rsidR="003771AA" w:rsidRPr="00C31687">
        <w:rPr>
          <w:rFonts w:eastAsia="MS Mincho"/>
          <w:i/>
          <w:iCs/>
        </w:rPr>
        <w:t xml:space="preserve"> parashtrohen disa k</w:t>
      </w:r>
      <w:r w:rsidR="005E0FF2" w:rsidRPr="00C31687">
        <w:rPr>
          <w:rFonts w:eastAsia="MS Mincho"/>
          <w:i/>
          <w:iCs/>
        </w:rPr>
        <w:t>ë</w:t>
      </w:r>
      <w:r w:rsidR="003771AA" w:rsidRPr="00C31687">
        <w:rPr>
          <w:rFonts w:eastAsia="MS Mincho"/>
          <w:i/>
          <w:iCs/>
        </w:rPr>
        <w:t>rkime, n</w:t>
      </w:r>
      <w:r w:rsidR="005E0FF2" w:rsidRPr="00C31687">
        <w:rPr>
          <w:rFonts w:eastAsia="MS Mincho"/>
          <w:i/>
          <w:iCs/>
        </w:rPr>
        <w:t>ë</w:t>
      </w:r>
      <w:r w:rsidR="003771AA" w:rsidRPr="00C31687">
        <w:rPr>
          <w:rFonts w:eastAsia="MS Mincho"/>
          <w:i/>
          <w:iCs/>
        </w:rPr>
        <w:t xml:space="preserve"> rast se gjykata </w:t>
      </w:r>
      <w:r w:rsidR="005E0FF2" w:rsidRPr="00C31687">
        <w:rPr>
          <w:rFonts w:eastAsia="MS Mincho"/>
          <w:i/>
          <w:iCs/>
        </w:rPr>
        <w:t>ë</w:t>
      </w:r>
      <w:r w:rsidR="003771AA" w:rsidRPr="00C31687">
        <w:rPr>
          <w:rFonts w:eastAsia="MS Mincho"/>
          <w:i/>
          <w:iCs/>
        </w:rPr>
        <w:t>sht</w:t>
      </w:r>
      <w:r w:rsidR="005E0FF2" w:rsidRPr="00C31687">
        <w:rPr>
          <w:rFonts w:eastAsia="MS Mincho"/>
          <w:i/>
          <w:iCs/>
        </w:rPr>
        <w:t>ë</w:t>
      </w:r>
      <w:r w:rsidR="003771AA" w:rsidRPr="00C31687">
        <w:rPr>
          <w:rFonts w:eastAsia="MS Mincho"/>
          <w:i/>
          <w:iCs/>
        </w:rPr>
        <w:t xml:space="preserve"> kompetente p</w:t>
      </w:r>
      <w:r w:rsidR="005E0FF2" w:rsidRPr="00C31687">
        <w:rPr>
          <w:rFonts w:eastAsia="MS Mincho"/>
          <w:i/>
          <w:iCs/>
        </w:rPr>
        <w:t>ë</w:t>
      </w:r>
      <w:r w:rsidR="003771AA" w:rsidRPr="00C31687">
        <w:rPr>
          <w:rFonts w:eastAsia="MS Mincho"/>
          <w:i/>
          <w:iCs/>
        </w:rPr>
        <w:t>r t</w:t>
      </w:r>
      <w:r w:rsidR="005E0FF2" w:rsidRPr="00C31687">
        <w:rPr>
          <w:rFonts w:eastAsia="MS Mincho"/>
          <w:i/>
          <w:iCs/>
        </w:rPr>
        <w:t>ë</w:t>
      </w:r>
      <w:r w:rsidR="003771AA" w:rsidRPr="00C31687">
        <w:rPr>
          <w:rFonts w:eastAsia="MS Mincho"/>
          <w:i/>
          <w:iCs/>
        </w:rPr>
        <w:t xml:space="preserve"> gjitha k</w:t>
      </w:r>
      <w:r w:rsidR="005E0FF2" w:rsidRPr="00C31687">
        <w:rPr>
          <w:rFonts w:eastAsia="MS Mincho"/>
          <w:i/>
          <w:iCs/>
        </w:rPr>
        <w:t>ë</w:t>
      </w:r>
      <w:r w:rsidR="003771AA" w:rsidRPr="00C31687">
        <w:rPr>
          <w:rFonts w:eastAsia="MS Mincho"/>
          <w:i/>
          <w:iCs/>
        </w:rPr>
        <w:t>rkimet. Kur gjykata çmon se shqyrtimi i p</w:t>
      </w:r>
      <w:r w:rsidR="005E0FF2" w:rsidRPr="00C31687">
        <w:rPr>
          <w:rFonts w:eastAsia="MS Mincho"/>
          <w:i/>
          <w:iCs/>
        </w:rPr>
        <w:t>ë</w:t>
      </w:r>
      <w:r w:rsidR="003771AA" w:rsidRPr="00C31687">
        <w:rPr>
          <w:rFonts w:eastAsia="MS Mincho"/>
          <w:i/>
          <w:iCs/>
        </w:rPr>
        <w:t>rbashk</w:t>
      </w:r>
      <w:r w:rsidR="005E0FF2" w:rsidRPr="00C31687">
        <w:rPr>
          <w:rFonts w:eastAsia="MS Mincho"/>
          <w:i/>
          <w:iCs/>
        </w:rPr>
        <w:t>ë</w:t>
      </w:r>
      <w:r w:rsidR="003771AA" w:rsidRPr="00C31687">
        <w:rPr>
          <w:rFonts w:eastAsia="MS Mincho"/>
          <w:i/>
          <w:iCs/>
        </w:rPr>
        <w:t>t i tyre shkakton v</w:t>
      </w:r>
      <w:r w:rsidR="005E0FF2" w:rsidRPr="00C31687">
        <w:rPr>
          <w:rFonts w:eastAsia="MS Mincho"/>
          <w:i/>
          <w:iCs/>
        </w:rPr>
        <w:t>ë</w:t>
      </w:r>
      <w:r w:rsidR="003771AA" w:rsidRPr="00C31687">
        <w:rPr>
          <w:rFonts w:eastAsia="MS Mincho"/>
          <w:i/>
          <w:iCs/>
        </w:rPr>
        <w:t>shtir</w:t>
      </w:r>
      <w:r w:rsidR="005E0FF2" w:rsidRPr="00C31687">
        <w:rPr>
          <w:rFonts w:eastAsia="MS Mincho"/>
          <w:i/>
          <w:iCs/>
        </w:rPr>
        <w:t>ë</w:t>
      </w:r>
      <w:r w:rsidR="003771AA" w:rsidRPr="00C31687">
        <w:rPr>
          <w:rFonts w:eastAsia="MS Mincho"/>
          <w:i/>
          <w:iCs/>
        </w:rPr>
        <w:t>si t</w:t>
      </w:r>
      <w:r w:rsidR="005E0FF2" w:rsidRPr="00C31687">
        <w:rPr>
          <w:rFonts w:eastAsia="MS Mincho"/>
          <w:i/>
          <w:iCs/>
        </w:rPr>
        <w:t>ë</w:t>
      </w:r>
      <w:r w:rsidR="003771AA" w:rsidRPr="00C31687">
        <w:rPr>
          <w:rFonts w:eastAsia="MS Mincho"/>
          <w:i/>
          <w:iCs/>
        </w:rPr>
        <w:t xml:space="preserve"> dukshme n</w:t>
      </w:r>
      <w:r w:rsidR="005E0FF2" w:rsidRPr="00C31687">
        <w:rPr>
          <w:rFonts w:eastAsia="MS Mincho"/>
          <w:i/>
          <w:iCs/>
        </w:rPr>
        <w:t>ë</w:t>
      </w:r>
      <w:r w:rsidR="003771AA" w:rsidRPr="00C31687">
        <w:rPr>
          <w:rFonts w:eastAsia="MS Mincho"/>
          <w:i/>
          <w:iCs/>
        </w:rPr>
        <w:t xml:space="preserve"> zhvillimin e gjykimit, vendos q</w:t>
      </w:r>
      <w:r w:rsidR="005E0FF2" w:rsidRPr="00C31687">
        <w:rPr>
          <w:rFonts w:eastAsia="MS Mincho"/>
          <w:i/>
          <w:iCs/>
        </w:rPr>
        <w:t>ë</w:t>
      </w:r>
      <w:r w:rsidR="003771AA" w:rsidRPr="00C31687">
        <w:rPr>
          <w:rFonts w:eastAsia="MS Mincho"/>
          <w:i/>
          <w:iCs/>
        </w:rPr>
        <w:t xml:space="preserve"> ato t</w:t>
      </w:r>
      <w:r w:rsidR="005E0FF2" w:rsidRPr="00C31687">
        <w:rPr>
          <w:rFonts w:eastAsia="MS Mincho"/>
          <w:i/>
          <w:iCs/>
        </w:rPr>
        <w:t>ë</w:t>
      </w:r>
      <w:r w:rsidR="003771AA" w:rsidRPr="00C31687">
        <w:rPr>
          <w:rFonts w:eastAsia="MS Mincho"/>
          <w:i/>
          <w:iCs/>
        </w:rPr>
        <w:t xml:space="preserve"> shqyrtohen veç e veç</w:t>
      </w:r>
      <w:r w:rsidR="002B6EDB" w:rsidRPr="00C31687">
        <w:rPr>
          <w:rFonts w:eastAsia="MS Mincho"/>
          <w:i/>
          <w:iCs/>
        </w:rPr>
        <w:t>.</w:t>
      </w:r>
      <w:r w:rsidR="001716EC" w:rsidRPr="00C31687">
        <w:rPr>
          <w:rFonts w:eastAsia="MS Mincho"/>
        </w:rPr>
        <w:t>”</w:t>
      </w:r>
      <w:r w:rsidR="003771AA" w:rsidRPr="00C31687">
        <w:rPr>
          <w:rFonts w:eastAsia="MS Mincho"/>
        </w:rPr>
        <w:t>.</w:t>
      </w:r>
    </w:p>
    <w:p w:rsidR="0052346A" w:rsidRPr="00C31687" w:rsidRDefault="003771AA" w:rsidP="00364CE7">
      <w:pPr>
        <w:pStyle w:val="ListParagraph"/>
        <w:numPr>
          <w:ilvl w:val="0"/>
          <w:numId w:val="25"/>
        </w:numPr>
        <w:shd w:val="clear" w:color="auto" w:fill="FFFFFF" w:themeFill="background1"/>
        <w:tabs>
          <w:tab w:val="left" w:pos="1080"/>
        </w:tabs>
        <w:autoSpaceDE w:val="0"/>
        <w:autoSpaceDN w:val="0"/>
        <w:adjustRightInd w:val="0"/>
        <w:spacing w:line="360" w:lineRule="auto"/>
        <w:ind w:left="0" w:firstLine="720"/>
        <w:jc w:val="both"/>
        <w:rPr>
          <w:rFonts w:eastAsia="MS Mincho"/>
          <w:i/>
        </w:rPr>
      </w:pPr>
      <w:r w:rsidRPr="00C31687">
        <w:rPr>
          <w:rFonts w:eastAsia="MS Mincho"/>
        </w:rPr>
        <w:t>P</w:t>
      </w:r>
      <w:r w:rsidR="005E0FF2" w:rsidRPr="00C31687">
        <w:rPr>
          <w:rFonts w:eastAsia="MS Mincho"/>
        </w:rPr>
        <w:t>ë</w:t>
      </w:r>
      <w:r w:rsidRPr="00C31687">
        <w:rPr>
          <w:rFonts w:eastAsia="MS Mincho"/>
        </w:rPr>
        <w:t>r sa m</w:t>
      </w:r>
      <w:r w:rsidR="005E0FF2" w:rsidRPr="00C31687">
        <w:rPr>
          <w:rFonts w:eastAsia="MS Mincho"/>
        </w:rPr>
        <w:t>ë</w:t>
      </w:r>
      <w:r w:rsidR="008A0777" w:rsidRPr="00C31687">
        <w:rPr>
          <w:rFonts w:eastAsia="MS Mincho"/>
        </w:rPr>
        <w:t xml:space="preserve"> lart</w:t>
      </w:r>
      <w:r w:rsidRPr="00C31687">
        <w:rPr>
          <w:rFonts w:eastAsia="MS Mincho"/>
        </w:rPr>
        <w:t xml:space="preserve">, </w:t>
      </w:r>
      <w:r w:rsidR="00B30562" w:rsidRPr="00C31687">
        <w:rPr>
          <w:rFonts w:eastAsia="MS Mincho"/>
        </w:rPr>
        <w:t>bazuar n</w:t>
      </w:r>
      <w:r w:rsidR="00E949E6" w:rsidRPr="00C31687">
        <w:rPr>
          <w:rFonts w:eastAsia="MS Mincho"/>
        </w:rPr>
        <w:t>ë</w:t>
      </w:r>
      <w:r w:rsidR="00B30562" w:rsidRPr="00C31687">
        <w:rPr>
          <w:rFonts w:eastAsia="MS Mincho"/>
        </w:rPr>
        <w:t xml:space="preserve"> </w:t>
      </w:r>
      <w:r w:rsidR="00E141F1" w:rsidRPr="00C31687">
        <w:rPr>
          <w:rFonts w:eastAsia="MS Mincho"/>
        </w:rPr>
        <w:t>p</w:t>
      </w:r>
      <w:r w:rsidR="00A9764D" w:rsidRPr="00C31687">
        <w:rPr>
          <w:rFonts w:eastAsia="MS Mincho"/>
        </w:rPr>
        <w:t>ë</w:t>
      </w:r>
      <w:r w:rsidR="00E141F1" w:rsidRPr="00C31687">
        <w:rPr>
          <w:rFonts w:eastAsia="MS Mincho"/>
        </w:rPr>
        <w:t xml:space="preserve">rmbajtjen e </w:t>
      </w:r>
      <w:r w:rsidR="00B30562" w:rsidRPr="00C31687">
        <w:rPr>
          <w:rFonts w:eastAsia="MS Mincho"/>
        </w:rPr>
        <w:t xml:space="preserve">dispozitave </w:t>
      </w:r>
      <w:r w:rsidR="002D5A90" w:rsidRPr="00C31687">
        <w:rPr>
          <w:rFonts w:eastAsia="MS Mincho"/>
        </w:rPr>
        <w:t>t</w:t>
      </w:r>
      <w:r w:rsidR="00790659" w:rsidRPr="00C31687">
        <w:rPr>
          <w:rFonts w:eastAsia="MS Mincho"/>
        </w:rPr>
        <w:t>ë</w:t>
      </w:r>
      <w:r w:rsidR="002D5A90" w:rsidRPr="00C31687">
        <w:rPr>
          <w:rFonts w:eastAsia="MS Mincho"/>
        </w:rPr>
        <w:t xml:space="preserve"> </w:t>
      </w:r>
      <w:r w:rsidR="00B30562" w:rsidRPr="00C31687">
        <w:rPr>
          <w:rFonts w:eastAsia="MS Mincho"/>
        </w:rPr>
        <w:t>kund</w:t>
      </w:r>
      <w:r w:rsidR="00E949E6" w:rsidRPr="00C31687">
        <w:rPr>
          <w:rFonts w:eastAsia="MS Mincho"/>
        </w:rPr>
        <w:t>ë</w:t>
      </w:r>
      <w:r w:rsidR="002D5A90" w:rsidRPr="00C31687">
        <w:rPr>
          <w:rFonts w:eastAsia="MS Mincho"/>
        </w:rPr>
        <w:t>rshtuara</w:t>
      </w:r>
      <w:r w:rsidR="00932FE6" w:rsidRPr="00C31687">
        <w:rPr>
          <w:rFonts w:eastAsia="MS Mincho"/>
        </w:rPr>
        <w:t xml:space="preserve"> </w:t>
      </w:r>
      <w:r w:rsidR="00001AAD" w:rsidRPr="00C31687">
        <w:rPr>
          <w:rFonts w:eastAsia="MS Mincho"/>
        </w:rPr>
        <w:t>dhe</w:t>
      </w:r>
      <w:r w:rsidR="00AE7749" w:rsidRPr="00C31687">
        <w:rPr>
          <w:rFonts w:eastAsia="MS Mincho"/>
        </w:rPr>
        <w:t xml:space="preserve"> </w:t>
      </w:r>
      <w:r w:rsidR="00B30562" w:rsidRPr="00C31687">
        <w:rPr>
          <w:rFonts w:eastAsia="MS Mincho"/>
        </w:rPr>
        <w:t>n</w:t>
      </w:r>
      <w:r w:rsidR="00E949E6" w:rsidRPr="00C31687">
        <w:rPr>
          <w:rFonts w:eastAsia="MS Mincho"/>
        </w:rPr>
        <w:t>ë</w:t>
      </w:r>
      <w:r w:rsidR="00B30562" w:rsidRPr="00C31687">
        <w:rPr>
          <w:rFonts w:eastAsia="MS Mincho"/>
        </w:rPr>
        <w:t xml:space="preserve"> natyr</w:t>
      </w:r>
      <w:r w:rsidR="00E949E6" w:rsidRPr="00C31687">
        <w:rPr>
          <w:rFonts w:eastAsia="MS Mincho"/>
        </w:rPr>
        <w:t>ë</w:t>
      </w:r>
      <w:r w:rsidR="00B30562" w:rsidRPr="00C31687">
        <w:rPr>
          <w:rFonts w:eastAsia="MS Mincho"/>
        </w:rPr>
        <w:t xml:space="preserve">n e </w:t>
      </w:r>
      <w:r w:rsidR="002D5A90" w:rsidRPr="00C31687">
        <w:rPr>
          <w:rFonts w:eastAsia="MS Mincho"/>
        </w:rPr>
        <w:t xml:space="preserve">argumenteve </w:t>
      </w:r>
      <w:r w:rsidR="00B30562" w:rsidRPr="00C31687">
        <w:rPr>
          <w:rFonts w:eastAsia="MS Mincho"/>
        </w:rPr>
        <w:t>t</w:t>
      </w:r>
      <w:r w:rsidR="00E949E6" w:rsidRPr="00C31687">
        <w:rPr>
          <w:rFonts w:eastAsia="MS Mincho"/>
        </w:rPr>
        <w:t>ë</w:t>
      </w:r>
      <w:r w:rsidR="00B30562" w:rsidRPr="00C31687">
        <w:rPr>
          <w:rFonts w:eastAsia="MS Mincho"/>
        </w:rPr>
        <w:t xml:space="preserve"> parashtruara n</w:t>
      </w:r>
      <w:r w:rsidR="00E949E6" w:rsidRPr="00C31687">
        <w:rPr>
          <w:rFonts w:eastAsia="MS Mincho"/>
        </w:rPr>
        <w:t>ë</w:t>
      </w:r>
      <w:r w:rsidR="00B30562" w:rsidRPr="00C31687">
        <w:rPr>
          <w:rFonts w:eastAsia="MS Mincho"/>
        </w:rPr>
        <w:t xml:space="preserve"> k</w:t>
      </w:r>
      <w:r w:rsidR="00E949E6" w:rsidRPr="00C31687">
        <w:rPr>
          <w:rFonts w:eastAsia="MS Mincho"/>
        </w:rPr>
        <w:t>ë</w:t>
      </w:r>
      <w:r w:rsidR="00B30562" w:rsidRPr="00C31687">
        <w:rPr>
          <w:rFonts w:eastAsia="MS Mincho"/>
        </w:rPr>
        <w:t>rkes</w:t>
      </w:r>
      <w:r w:rsidR="00E949E6" w:rsidRPr="00C31687">
        <w:rPr>
          <w:rFonts w:eastAsia="MS Mincho"/>
        </w:rPr>
        <w:t>ë</w:t>
      </w:r>
      <w:r w:rsidR="00B30562" w:rsidRPr="00C31687">
        <w:rPr>
          <w:rFonts w:eastAsia="MS Mincho"/>
        </w:rPr>
        <w:t xml:space="preserve">, </w:t>
      </w:r>
      <w:r w:rsidR="002D5A90" w:rsidRPr="00C31687">
        <w:rPr>
          <w:rFonts w:eastAsia="MS Mincho"/>
        </w:rPr>
        <w:t>q</w:t>
      </w:r>
      <w:r w:rsidR="00790659" w:rsidRPr="00C31687">
        <w:rPr>
          <w:rFonts w:eastAsia="MS Mincho"/>
        </w:rPr>
        <w:t>ë</w:t>
      </w:r>
      <w:r w:rsidR="002D5A90" w:rsidRPr="00C31687">
        <w:rPr>
          <w:rFonts w:eastAsia="MS Mincho"/>
        </w:rPr>
        <w:t xml:space="preserve"> bazohen n</w:t>
      </w:r>
      <w:r w:rsidR="00790659" w:rsidRPr="00C31687">
        <w:rPr>
          <w:rFonts w:eastAsia="MS Mincho"/>
        </w:rPr>
        <w:t>ë</w:t>
      </w:r>
      <w:r w:rsidR="002D5A90" w:rsidRPr="00C31687">
        <w:rPr>
          <w:rFonts w:eastAsia="MS Mincho"/>
        </w:rPr>
        <w:t xml:space="preserve"> </w:t>
      </w:r>
      <w:r w:rsidR="00051F20" w:rsidRPr="00C31687">
        <w:rPr>
          <w:rFonts w:eastAsia="MS Mincho"/>
        </w:rPr>
        <w:t xml:space="preserve">cenimin e </w:t>
      </w:r>
      <w:r w:rsidR="002D5A90" w:rsidRPr="00C31687">
        <w:rPr>
          <w:rFonts w:eastAsia="MS Mincho"/>
        </w:rPr>
        <w:t>parime</w:t>
      </w:r>
      <w:r w:rsidR="00051F20" w:rsidRPr="00C31687">
        <w:rPr>
          <w:rFonts w:eastAsia="MS Mincho"/>
        </w:rPr>
        <w:t>ve</w:t>
      </w:r>
      <w:r w:rsidR="002D5A90" w:rsidRPr="00C31687">
        <w:rPr>
          <w:rFonts w:eastAsia="MS Mincho"/>
        </w:rPr>
        <w:t xml:space="preserve"> dhe </w:t>
      </w:r>
      <w:r w:rsidR="00A017F9" w:rsidRPr="00C31687">
        <w:rPr>
          <w:rFonts w:eastAsia="MS Mincho"/>
        </w:rPr>
        <w:t xml:space="preserve">të </w:t>
      </w:r>
      <w:r w:rsidR="002D5A90" w:rsidRPr="00C31687">
        <w:rPr>
          <w:rFonts w:eastAsia="MS Mincho"/>
        </w:rPr>
        <w:t>standarde</w:t>
      </w:r>
      <w:r w:rsidR="00051F20" w:rsidRPr="00C31687">
        <w:rPr>
          <w:rFonts w:eastAsia="MS Mincho"/>
        </w:rPr>
        <w:t>ve</w:t>
      </w:r>
      <w:r w:rsidR="002D5A90" w:rsidRPr="00C31687">
        <w:rPr>
          <w:rFonts w:eastAsia="MS Mincho"/>
        </w:rPr>
        <w:t xml:space="preserve"> kushtetuese</w:t>
      </w:r>
      <w:r w:rsidR="00051F20" w:rsidRPr="00C31687">
        <w:rPr>
          <w:rFonts w:eastAsia="MS Mincho"/>
        </w:rPr>
        <w:t xml:space="preserve"> t</w:t>
      </w:r>
      <w:r w:rsidR="00550327" w:rsidRPr="00C31687">
        <w:rPr>
          <w:rFonts w:eastAsia="MS Mincho"/>
        </w:rPr>
        <w:t>ë</w:t>
      </w:r>
      <w:r w:rsidR="00051F20" w:rsidRPr="00C31687">
        <w:rPr>
          <w:rFonts w:eastAsia="MS Mincho"/>
        </w:rPr>
        <w:t xml:space="preserve"> nj</w:t>
      </w:r>
      <w:r w:rsidR="00550327" w:rsidRPr="00C31687">
        <w:rPr>
          <w:rFonts w:eastAsia="MS Mincho"/>
        </w:rPr>
        <w:t>ë</w:t>
      </w:r>
      <w:r w:rsidR="00051F20" w:rsidRPr="00C31687">
        <w:rPr>
          <w:rFonts w:eastAsia="MS Mincho"/>
        </w:rPr>
        <w:t>jta</w:t>
      </w:r>
      <w:r w:rsidR="002D5A90" w:rsidRPr="00C31687">
        <w:rPr>
          <w:rFonts w:eastAsia="MS Mincho"/>
        </w:rPr>
        <w:t xml:space="preserve">, </w:t>
      </w:r>
      <w:r w:rsidR="00EC0909" w:rsidRPr="00C31687">
        <w:rPr>
          <w:rFonts w:eastAsia="MS Mincho"/>
        </w:rPr>
        <w:t xml:space="preserve">si </w:t>
      </w:r>
      <w:r w:rsidR="00001AAD" w:rsidRPr="00C31687">
        <w:rPr>
          <w:rFonts w:eastAsia="MS Mincho"/>
        </w:rPr>
        <w:t>dhe p</w:t>
      </w:r>
      <w:r w:rsidR="005E0FF2" w:rsidRPr="00C31687">
        <w:rPr>
          <w:rFonts w:eastAsia="MS Mincho"/>
        </w:rPr>
        <w:t>ë</w:t>
      </w:r>
      <w:r w:rsidR="00001AAD" w:rsidRPr="00C31687">
        <w:rPr>
          <w:rFonts w:eastAsia="MS Mincho"/>
        </w:rPr>
        <w:t>r ekonomi gjyq</w:t>
      </w:r>
      <w:r w:rsidR="005E0FF2" w:rsidRPr="00C31687">
        <w:rPr>
          <w:rFonts w:eastAsia="MS Mincho"/>
        </w:rPr>
        <w:t>ësore</w:t>
      </w:r>
      <w:r w:rsidR="00001AAD" w:rsidRPr="00C31687">
        <w:rPr>
          <w:rFonts w:eastAsia="MS Mincho"/>
        </w:rPr>
        <w:t xml:space="preserve">, Gjykata çmon se </w:t>
      </w:r>
      <w:r w:rsidR="00B30562" w:rsidRPr="00C31687">
        <w:rPr>
          <w:rFonts w:eastAsia="MS Mincho"/>
        </w:rPr>
        <w:t xml:space="preserve">nuk </w:t>
      </w:r>
      <w:r w:rsidR="00A017F9" w:rsidRPr="00C31687">
        <w:rPr>
          <w:rFonts w:eastAsia="MS Mincho"/>
        </w:rPr>
        <w:t>është</w:t>
      </w:r>
      <w:r w:rsidR="00B30562" w:rsidRPr="00C31687">
        <w:rPr>
          <w:rFonts w:eastAsia="MS Mincho"/>
        </w:rPr>
        <w:t xml:space="preserve"> para rastit kur shqyrtimi i p</w:t>
      </w:r>
      <w:r w:rsidR="00E949E6" w:rsidRPr="00C31687">
        <w:rPr>
          <w:rFonts w:eastAsia="MS Mincho"/>
        </w:rPr>
        <w:t>ë</w:t>
      </w:r>
      <w:r w:rsidR="0052346A" w:rsidRPr="00C31687">
        <w:rPr>
          <w:rFonts w:eastAsia="MS Mincho"/>
        </w:rPr>
        <w:t>rbashk</w:t>
      </w:r>
      <w:r w:rsidR="00E949E6" w:rsidRPr="00C31687">
        <w:rPr>
          <w:rFonts w:eastAsia="MS Mincho"/>
        </w:rPr>
        <w:t>ë</w:t>
      </w:r>
      <w:r w:rsidR="0052346A" w:rsidRPr="00C31687">
        <w:rPr>
          <w:rFonts w:eastAsia="MS Mincho"/>
        </w:rPr>
        <w:t xml:space="preserve">t i </w:t>
      </w:r>
      <w:r w:rsidR="00001AAD" w:rsidRPr="00C31687">
        <w:rPr>
          <w:rFonts w:eastAsia="MS Mincho"/>
        </w:rPr>
        <w:t>k</w:t>
      </w:r>
      <w:r w:rsidR="005E0FF2" w:rsidRPr="00C31687">
        <w:rPr>
          <w:rFonts w:eastAsia="MS Mincho"/>
        </w:rPr>
        <w:t>ë</w:t>
      </w:r>
      <w:r w:rsidR="00001AAD" w:rsidRPr="00C31687">
        <w:rPr>
          <w:rFonts w:eastAsia="MS Mincho"/>
        </w:rPr>
        <w:t xml:space="preserve">rkimeve </w:t>
      </w:r>
      <w:r w:rsidR="0052346A" w:rsidRPr="00C31687">
        <w:rPr>
          <w:rFonts w:eastAsia="MS Mincho"/>
        </w:rPr>
        <w:t>do t</w:t>
      </w:r>
      <w:r w:rsidR="00E949E6" w:rsidRPr="00C31687">
        <w:rPr>
          <w:rFonts w:eastAsia="MS Mincho"/>
        </w:rPr>
        <w:t>ë</w:t>
      </w:r>
      <w:r w:rsidR="0052346A" w:rsidRPr="00C31687">
        <w:rPr>
          <w:rFonts w:eastAsia="MS Mincho"/>
        </w:rPr>
        <w:t xml:space="preserve"> shkaktonte v</w:t>
      </w:r>
      <w:r w:rsidR="00E949E6" w:rsidRPr="00C31687">
        <w:rPr>
          <w:rFonts w:eastAsia="MS Mincho"/>
        </w:rPr>
        <w:t>ë</w:t>
      </w:r>
      <w:r w:rsidR="0052346A" w:rsidRPr="00C31687">
        <w:rPr>
          <w:rFonts w:eastAsia="MS Mincho"/>
        </w:rPr>
        <w:t>shtir</w:t>
      </w:r>
      <w:r w:rsidR="00E949E6" w:rsidRPr="00C31687">
        <w:rPr>
          <w:rFonts w:eastAsia="MS Mincho"/>
        </w:rPr>
        <w:t>ë</w:t>
      </w:r>
      <w:r w:rsidR="0052346A" w:rsidRPr="00C31687">
        <w:rPr>
          <w:rFonts w:eastAsia="MS Mincho"/>
        </w:rPr>
        <w:t>si n</w:t>
      </w:r>
      <w:r w:rsidR="00E949E6" w:rsidRPr="00C31687">
        <w:rPr>
          <w:rFonts w:eastAsia="MS Mincho"/>
        </w:rPr>
        <w:t>ë</w:t>
      </w:r>
      <w:r w:rsidR="0052346A" w:rsidRPr="00C31687">
        <w:rPr>
          <w:rFonts w:eastAsia="MS Mincho"/>
        </w:rPr>
        <w:t xml:space="preserve"> zhvillimin e gjykimit</w:t>
      </w:r>
      <w:r w:rsidR="00F301B2" w:rsidRPr="00C31687">
        <w:rPr>
          <w:rFonts w:eastAsia="MS Mincho"/>
        </w:rPr>
        <w:t xml:space="preserve"> t</w:t>
      </w:r>
      <w:r w:rsidR="007F180E" w:rsidRPr="00C31687">
        <w:rPr>
          <w:rFonts w:eastAsia="MS Mincho"/>
        </w:rPr>
        <w:t>ë</w:t>
      </w:r>
      <w:r w:rsidR="00F301B2" w:rsidRPr="00C31687">
        <w:rPr>
          <w:rFonts w:eastAsia="MS Mincho"/>
        </w:rPr>
        <w:t xml:space="preserve"> ç</w:t>
      </w:r>
      <w:r w:rsidR="007F180E" w:rsidRPr="00C31687">
        <w:rPr>
          <w:rFonts w:eastAsia="MS Mincho"/>
        </w:rPr>
        <w:t>ë</w:t>
      </w:r>
      <w:r w:rsidR="00F301B2" w:rsidRPr="00C31687">
        <w:rPr>
          <w:rFonts w:eastAsia="MS Mincho"/>
        </w:rPr>
        <w:t>shtjes</w:t>
      </w:r>
      <w:r w:rsidR="0052346A" w:rsidRPr="00C31687">
        <w:rPr>
          <w:rFonts w:eastAsia="MS Mincho"/>
        </w:rPr>
        <w:t>. P</w:t>
      </w:r>
      <w:r w:rsidR="00E949E6" w:rsidRPr="00C31687">
        <w:rPr>
          <w:rFonts w:eastAsia="MS Mincho"/>
        </w:rPr>
        <w:t>ë</w:t>
      </w:r>
      <w:r w:rsidR="0052346A" w:rsidRPr="00C31687">
        <w:rPr>
          <w:rFonts w:eastAsia="MS Mincho"/>
        </w:rPr>
        <w:t>r rrjedhoj</w:t>
      </w:r>
      <w:r w:rsidR="00E949E6" w:rsidRPr="00C31687">
        <w:rPr>
          <w:rFonts w:eastAsia="MS Mincho"/>
        </w:rPr>
        <w:t>ë</w:t>
      </w:r>
      <w:r w:rsidR="005E0FF2" w:rsidRPr="00C31687">
        <w:rPr>
          <w:rFonts w:eastAsia="MS Mincho"/>
        </w:rPr>
        <w:t>, G</w:t>
      </w:r>
      <w:r w:rsidR="0052346A" w:rsidRPr="00C31687">
        <w:rPr>
          <w:rFonts w:eastAsia="MS Mincho"/>
        </w:rPr>
        <w:t>jykata vler</w:t>
      </w:r>
      <w:r w:rsidR="00E949E6" w:rsidRPr="00C31687">
        <w:rPr>
          <w:rFonts w:eastAsia="MS Mincho"/>
        </w:rPr>
        <w:t>ë</w:t>
      </w:r>
      <w:r w:rsidR="0052346A" w:rsidRPr="00C31687">
        <w:rPr>
          <w:rFonts w:eastAsia="MS Mincho"/>
        </w:rPr>
        <w:t xml:space="preserve">son se </w:t>
      </w:r>
      <w:r w:rsidR="002D5A90" w:rsidRPr="00C31687">
        <w:rPr>
          <w:rFonts w:eastAsia="MS Mincho"/>
        </w:rPr>
        <w:t>k</w:t>
      </w:r>
      <w:r w:rsidR="00790659" w:rsidRPr="00C31687">
        <w:rPr>
          <w:rFonts w:eastAsia="MS Mincho"/>
        </w:rPr>
        <w:t>ë</w:t>
      </w:r>
      <w:r w:rsidR="002D5A90" w:rsidRPr="00C31687">
        <w:rPr>
          <w:rFonts w:eastAsia="MS Mincho"/>
        </w:rPr>
        <w:t>rkesa paraprake e</w:t>
      </w:r>
      <w:r w:rsidR="0052346A" w:rsidRPr="00C31687">
        <w:rPr>
          <w:rFonts w:eastAsia="MS Mincho"/>
        </w:rPr>
        <w:t xml:space="preserve"> subjekteve t</w:t>
      </w:r>
      <w:r w:rsidR="00E949E6" w:rsidRPr="00C31687">
        <w:rPr>
          <w:rFonts w:eastAsia="MS Mincho"/>
        </w:rPr>
        <w:t>ë</w:t>
      </w:r>
      <w:r w:rsidR="0052346A" w:rsidRPr="00C31687">
        <w:rPr>
          <w:rFonts w:eastAsia="MS Mincho"/>
        </w:rPr>
        <w:t xml:space="preserve"> interesuar</w:t>
      </w:r>
      <w:r w:rsidR="004D1F42" w:rsidRPr="00C31687">
        <w:rPr>
          <w:rFonts w:eastAsia="MS Mincho"/>
        </w:rPr>
        <w:t>a</w:t>
      </w:r>
      <w:r w:rsidR="0052346A" w:rsidRPr="00C31687">
        <w:rPr>
          <w:rFonts w:eastAsia="MS Mincho"/>
        </w:rPr>
        <w:t xml:space="preserve"> </w:t>
      </w:r>
      <w:r w:rsidR="00E949E6" w:rsidRPr="00C31687">
        <w:rPr>
          <w:rFonts w:eastAsia="MS Mincho"/>
        </w:rPr>
        <w:t>ë</w:t>
      </w:r>
      <w:r w:rsidR="0052346A" w:rsidRPr="00C31687">
        <w:rPr>
          <w:rFonts w:eastAsia="MS Mincho"/>
        </w:rPr>
        <w:t>sht</w:t>
      </w:r>
      <w:r w:rsidR="00E949E6" w:rsidRPr="00C31687">
        <w:rPr>
          <w:rFonts w:eastAsia="MS Mincho"/>
        </w:rPr>
        <w:t>ë</w:t>
      </w:r>
      <w:r w:rsidR="0052346A" w:rsidRPr="00C31687">
        <w:rPr>
          <w:rFonts w:eastAsia="MS Mincho"/>
        </w:rPr>
        <w:t xml:space="preserve"> </w:t>
      </w:r>
      <w:r w:rsidR="002D5A90" w:rsidRPr="00C31687">
        <w:rPr>
          <w:rFonts w:eastAsia="MS Mincho"/>
        </w:rPr>
        <w:t>e</w:t>
      </w:r>
      <w:r w:rsidR="0052346A" w:rsidRPr="00C31687">
        <w:rPr>
          <w:rFonts w:eastAsia="MS Mincho"/>
        </w:rPr>
        <w:t xml:space="preserve"> pabazuar.</w:t>
      </w:r>
    </w:p>
    <w:p w:rsidR="0054145C" w:rsidRPr="00C31687" w:rsidRDefault="0054145C" w:rsidP="007E61D9">
      <w:pPr>
        <w:pStyle w:val="ListParagraph"/>
        <w:shd w:val="clear" w:color="auto" w:fill="FFFFFF" w:themeFill="background1"/>
        <w:tabs>
          <w:tab w:val="left" w:pos="1080"/>
        </w:tabs>
        <w:autoSpaceDE w:val="0"/>
        <w:autoSpaceDN w:val="0"/>
        <w:adjustRightInd w:val="0"/>
        <w:spacing w:line="360" w:lineRule="auto"/>
        <w:jc w:val="both"/>
        <w:rPr>
          <w:rFonts w:eastAsia="MS Mincho"/>
          <w:i/>
        </w:rPr>
      </w:pPr>
    </w:p>
    <w:p w:rsidR="00693C9B" w:rsidRPr="00C31687" w:rsidRDefault="0023706A" w:rsidP="007E61D9">
      <w:pPr>
        <w:pStyle w:val="ListParagraph"/>
        <w:shd w:val="clear" w:color="auto" w:fill="FFFFFF" w:themeFill="background1"/>
        <w:tabs>
          <w:tab w:val="left" w:pos="1080"/>
        </w:tabs>
        <w:autoSpaceDE w:val="0"/>
        <w:autoSpaceDN w:val="0"/>
        <w:adjustRightInd w:val="0"/>
        <w:spacing w:line="360" w:lineRule="auto"/>
        <w:jc w:val="both"/>
        <w:rPr>
          <w:rFonts w:eastAsia="MS Mincho"/>
          <w:i/>
        </w:rPr>
      </w:pPr>
      <w:r w:rsidRPr="00C31687">
        <w:rPr>
          <w:rFonts w:eastAsia="MS Mincho"/>
          <w:i/>
        </w:rPr>
        <w:t>B. P</w:t>
      </w:r>
      <w:r w:rsidR="00E949E6" w:rsidRPr="00C31687">
        <w:rPr>
          <w:rFonts w:eastAsia="MS Mincho"/>
          <w:i/>
        </w:rPr>
        <w:t>ë</w:t>
      </w:r>
      <w:r w:rsidRPr="00C31687">
        <w:rPr>
          <w:rFonts w:eastAsia="MS Mincho"/>
          <w:i/>
        </w:rPr>
        <w:t xml:space="preserve">r </w:t>
      </w:r>
      <w:r w:rsidR="006160AC" w:rsidRPr="00C31687">
        <w:rPr>
          <w:rFonts w:eastAsia="MS Mincho"/>
          <w:i/>
        </w:rPr>
        <w:t xml:space="preserve">legjitimimin e </w:t>
      </w:r>
      <w:r w:rsidR="004F5897" w:rsidRPr="00C31687">
        <w:rPr>
          <w:rFonts w:eastAsia="MS Mincho"/>
          <w:i/>
        </w:rPr>
        <w:t>kërkuesit</w:t>
      </w:r>
    </w:p>
    <w:p w:rsidR="003069D7" w:rsidRPr="00C31687" w:rsidRDefault="003069D7" w:rsidP="00364CE7">
      <w:pPr>
        <w:pStyle w:val="ListParagraph"/>
        <w:widowControl w:val="0"/>
        <w:numPr>
          <w:ilvl w:val="0"/>
          <w:numId w:val="25"/>
        </w:numPr>
        <w:shd w:val="clear" w:color="auto" w:fill="FFFFFF" w:themeFill="background1"/>
        <w:tabs>
          <w:tab w:val="left" w:pos="1080"/>
        </w:tabs>
        <w:adjustRightInd w:val="0"/>
        <w:spacing w:line="360" w:lineRule="auto"/>
        <w:ind w:left="90" w:firstLine="630"/>
        <w:jc w:val="both"/>
        <w:textAlignment w:val="baseline"/>
      </w:pPr>
      <w:r w:rsidRPr="00C31687">
        <w:t>Çështjen e legjitimimit (</w:t>
      </w:r>
      <w:proofErr w:type="spellStart"/>
      <w:r w:rsidRPr="00C31687">
        <w:rPr>
          <w:i/>
          <w:iCs/>
        </w:rPr>
        <w:t>locus</w:t>
      </w:r>
      <w:proofErr w:type="spellEnd"/>
      <w:r w:rsidRPr="00C31687">
        <w:rPr>
          <w:i/>
          <w:iCs/>
        </w:rPr>
        <w:t xml:space="preserve"> </w:t>
      </w:r>
      <w:proofErr w:type="spellStart"/>
      <w:r w:rsidRPr="00C31687">
        <w:rPr>
          <w:i/>
          <w:iCs/>
        </w:rPr>
        <w:t>standi</w:t>
      </w:r>
      <w:proofErr w:type="spellEnd"/>
      <w:r w:rsidRPr="00C31687">
        <w:rPr>
          <w:i/>
          <w:iCs/>
        </w:rPr>
        <w:t>)</w:t>
      </w:r>
      <w:r w:rsidRPr="00C31687">
        <w:t xml:space="preserve"> Gjykata e ka vlerësuar si një ndër aspektet kryesore që lidhen me vënien në lëvizje të një procesi kushtetues. Në gjykime të kontrollit të kushtetutshmërisë së normës, subjektet që parashikohen në nenin 134, pika 2, të Kushtetutës kanë detyrimin për të provuar lidhjen e domosdoshme që duhet të ekzistojë ndërmjet veprimtarisë ligjore që ato kryejnë dhe çështjes kushtetuese të ngritur.</w:t>
      </w:r>
    </w:p>
    <w:p w:rsidR="00136088" w:rsidRPr="00C31687" w:rsidRDefault="00627499" w:rsidP="00364CE7">
      <w:pPr>
        <w:pStyle w:val="ListParagraph"/>
        <w:widowControl w:val="0"/>
        <w:numPr>
          <w:ilvl w:val="0"/>
          <w:numId w:val="25"/>
        </w:numPr>
        <w:shd w:val="clear" w:color="auto" w:fill="FFFFFF" w:themeFill="background1"/>
        <w:tabs>
          <w:tab w:val="left" w:pos="1080"/>
        </w:tabs>
        <w:suppressAutoHyphens/>
        <w:adjustRightInd w:val="0"/>
        <w:spacing w:line="360" w:lineRule="auto"/>
        <w:ind w:left="0" w:firstLine="720"/>
        <w:jc w:val="both"/>
        <w:textAlignment w:val="baseline"/>
        <w:outlineLvl w:val="0"/>
        <w:rPr>
          <w:rFonts w:eastAsia="MS Mincho"/>
          <w:lang w:eastAsia="fr-FR"/>
        </w:rPr>
      </w:pPr>
      <w:r w:rsidRPr="00C31687">
        <w:t>Kërkues</w:t>
      </w:r>
      <w:r w:rsidR="00F061C9" w:rsidRPr="00C31687">
        <w:t>i</w:t>
      </w:r>
      <w:r w:rsidR="00EA1200" w:rsidRPr="00C31687">
        <w:t xml:space="preserve"> </w:t>
      </w:r>
      <w:r w:rsidR="002D5A90" w:rsidRPr="00C31687">
        <w:t>parashtron</w:t>
      </w:r>
      <w:r w:rsidR="00DB6F4B" w:rsidRPr="00C31687">
        <w:t xml:space="preserve"> se legjitimohet </w:t>
      </w:r>
      <w:proofErr w:type="spellStart"/>
      <w:r w:rsidR="00DB6F4B" w:rsidRPr="00C31687">
        <w:rPr>
          <w:i/>
        </w:rPr>
        <w:t>ratione</w:t>
      </w:r>
      <w:proofErr w:type="spellEnd"/>
      <w:r w:rsidR="00DB6F4B" w:rsidRPr="00C31687">
        <w:rPr>
          <w:i/>
        </w:rPr>
        <w:t xml:space="preserve"> </w:t>
      </w:r>
      <w:proofErr w:type="spellStart"/>
      <w:r w:rsidR="00DB6F4B" w:rsidRPr="00C31687">
        <w:rPr>
          <w:i/>
        </w:rPr>
        <w:t>personae</w:t>
      </w:r>
      <w:proofErr w:type="spellEnd"/>
      <w:r w:rsidR="00DB6F4B" w:rsidRPr="00C31687">
        <w:rPr>
          <w:i/>
        </w:rPr>
        <w:t>,</w:t>
      </w:r>
      <w:r w:rsidR="00DB6F4B" w:rsidRPr="00C31687">
        <w:t xml:space="preserve"> bazuar në nenin 134, pika 1, shkronja “h”</w:t>
      </w:r>
      <w:r w:rsidR="009C689E" w:rsidRPr="00C31687">
        <w:t>,</w:t>
      </w:r>
      <w:r w:rsidR="00DB6F4B" w:rsidRPr="00C31687">
        <w:t xml:space="preserve"> </w:t>
      </w:r>
      <w:r w:rsidR="00F74F4C" w:rsidRPr="00C31687">
        <w:t>t</w:t>
      </w:r>
      <w:r w:rsidR="00DF382F" w:rsidRPr="00C31687">
        <w:t>ë</w:t>
      </w:r>
      <w:r w:rsidR="00DB6F4B" w:rsidRPr="00C31687">
        <w:t xml:space="preserve"> Kushtetutës dhe në jurisprudencën e Gjykatës</w:t>
      </w:r>
      <w:r w:rsidR="009C689E" w:rsidRPr="00C31687">
        <w:t>. Kërkuesi</w:t>
      </w:r>
      <w:r w:rsidR="00F74F4C" w:rsidRPr="00C31687">
        <w:t xml:space="preserve"> </w:t>
      </w:r>
      <w:r w:rsidR="002D5A90" w:rsidRPr="00C31687">
        <w:t xml:space="preserve">parashtron </w:t>
      </w:r>
      <w:r w:rsidR="00F74F4C" w:rsidRPr="00C31687">
        <w:t xml:space="preserve">se </w:t>
      </w:r>
      <w:r w:rsidR="00DF382F" w:rsidRPr="00C31687">
        <w:t>ë</w:t>
      </w:r>
      <w:r w:rsidR="00F74F4C" w:rsidRPr="00C31687">
        <w:t>sht</w:t>
      </w:r>
      <w:r w:rsidR="009C689E" w:rsidRPr="00C31687">
        <w:rPr>
          <w:rFonts w:eastAsia="MS Mincho"/>
          <w:lang w:eastAsia="fr-FR"/>
        </w:rPr>
        <w:t>ë një shoqatë</w:t>
      </w:r>
      <w:r w:rsidR="00F74F4C" w:rsidRPr="00C31687">
        <w:rPr>
          <w:rFonts w:eastAsia="MS Mincho"/>
          <w:lang w:eastAsia="fr-FR"/>
        </w:rPr>
        <w:t xml:space="preserve"> që ka si qëllim, nd</w:t>
      </w:r>
      <w:r w:rsidR="00DF382F" w:rsidRPr="00C31687">
        <w:rPr>
          <w:rFonts w:eastAsia="MS Mincho"/>
          <w:lang w:eastAsia="fr-FR"/>
        </w:rPr>
        <w:t>ë</w:t>
      </w:r>
      <w:r w:rsidR="00F74F4C" w:rsidRPr="00C31687">
        <w:rPr>
          <w:rFonts w:eastAsia="MS Mincho"/>
          <w:lang w:eastAsia="fr-FR"/>
        </w:rPr>
        <w:t>r t</w:t>
      </w:r>
      <w:r w:rsidR="00DF382F" w:rsidRPr="00C31687">
        <w:rPr>
          <w:rFonts w:eastAsia="MS Mincho"/>
          <w:lang w:eastAsia="fr-FR"/>
        </w:rPr>
        <w:t>ë</w:t>
      </w:r>
      <w:r w:rsidR="00F74F4C" w:rsidRPr="00C31687">
        <w:rPr>
          <w:rFonts w:eastAsia="MS Mincho"/>
          <w:lang w:eastAsia="fr-FR"/>
        </w:rPr>
        <w:t xml:space="preserve"> tjera, mbrojtjen e të drejtave dhe lirive themelore të njeriut, si dhe zbatimin e parimeve të shtetit ligjor, </w:t>
      </w:r>
      <w:r w:rsidR="00F74F4C" w:rsidRPr="00C31687">
        <w:t>të cilat</w:t>
      </w:r>
      <w:r w:rsidR="009C689E" w:rsidRPr="00C31687">
        <w:t>, sipas tij</w:t>
      </w:r>
      <w:r w:rsidR="009E5B27" w:rsidRPr="00C31687">
        <w:t>,</w:t>
      </w:r>
      <w:r w:rsidR="00F74F4C" w:rsidRPr="00C31687">
        <w:t xml:space="preserve"> në rastin konkret cenohen nga dispozitat e ligjeve nr. 95/2016 dhe nr. 12/2018, </w:t>
      </w:r>
      <w:r w:rsidR="00F74F4C" w:rsidRPr="00C31687">
        <w:rPr>
          <w:rFonts w:eastAsia="MS Mincho"/>
          <w:lang w:eastAsia="fr-FR"/>
        </w:rPr>
        <w:t>pr</w:t>
      </w:r>
      <w:r w:rsidR="00D61196" w:rsidRPr="00C31687">
        <w:rPr>
          <w:rFonts w:eastAsia="MS Mincho"/>
          <w:lang w:eastAsia="fr-FR"/>
        </w:rPr>
        <w:t xml:space="preserve">andaj </w:t>
      </w:r>
      <w:r w:rsidR="002D5A90" w:rsidRPr="00C31687">
        <w:rPr>
          <w:rFonts w:eastAsia="MS Mincho"/>
          <w:lang w:eastAsia="fr-FR"/>
        </w:rPr>
        <w:t xml:space="preserve">interesi </w:t>
      </w:r>
      <w:r w:rsidR="00F74F4C" w:rsidRPr="00C31687">
        <w:rPr>
          <w:rFonts w:eastAsia="MS Mincho"/>
          <w:lang w:eastAsia="fr-FR"/>
        </w:rPr>
        <w:t>p</w:t>
      </w:r>
      <w:r w:rsidR="00DF382F" w:rsidRPr="00C31687">
        <w:rPr>
          <w:rFonts w:eastAsia="MS Mincho"/>
          <w:lang w:eastAsia="fr-FR"/>
        </w:rPr>
        <w:t>ë</w:t>
      </w:r>
      <w:r w:rsidR="00F74F4C" w:rsidRPr="00C31687">
        <w:rPr>
          <w:rFonts w:eastAsia="MS Mincho"/>
          <w:lang w:eastAsia="fr-FR"/>
        </w:rPr>
        <w:t>r kund</w:t>
      </w:r>
      <w:r w:rsidR="00DF382F" w:rsidRPr="00C31687">
        <w:rPr>
          <w:rFonts w:eastAsia="MS Mincho"/>
          <w:lang w:eastAsia="fr-FR"/>
        </w:rPr>
        <w:t>ë</w:t>
      </w:r>
      <w:r w:rsidR="00F74F4C" w:rsidRPr="00C31687">
        <w:rPr>
          <w:rFonts w:eastAsia="MS Mincho"/>
          <w:lang w:eastAsia="fr-FR"/>
        </w:rPr>
        <w:t>rshtimin e tyre</w:t>
      </w:r>
      <w:r w:rsidR="002D5A90" w:rsidRPr="00C31687">
        <w:rPr>
          <w:rFonts w:eastAsia="MS Mincho"/>
          <w:lang w:eastAsia="fr-FR"/>
        </w:rPr>
        <w:t xml:space="preserve"> </w:t>
      </w:r>
      <w:r w:rsidR="00790659" w:rsidRPr="00C31687">
        <w:rPr>
          <w:rFonts w:eastAsia="MS Mincho"/>
          <w:lang w:eastAsia="fr-FR"/>
        </w:rPr>
        <w:t>ë</w:t>
      </w:r>
      <w:r w:rsidR="002D5A90" w:rsidRPr="00C31687">
        <w:rPr>
          <w:rFonts w:eastAsia="MS Mincho"/>
          <w:lang w:eastAsia="fr-FR"/>
        </w:rPr>
        <w:t>sht</w:t>
      </w:r>
      <w:r w:rsidR="00790659" w:rsidRPr="00C31687">
        <w:rPr>
          <w:rFonts w:eastAsia="MS Mincho"/>
          <w:lang w:eastAsia="fr-FR"/>
        </w:rPr>
        <w:t>ë</w:t>
      </w:r>
      <w:r w:rsidR="002D5A90" w:rsidRPr="00C31687">
        <w:rPr>
          <w:rFonts w:eastAsia="MS Mincho"/>
          <w:lang w:eastAsia="fr-FR"/>
        </w:rPr>
        <w:t xml:space="preserve"> i justifikuar</w:t>
      </w:r>
      <w:r w:rsidR="00F74F4C" w:rsidRPr="00C31687">
        <w:rPr>
          <w:rFonts w:eastAsia="MS Mincho"/>
          <w:lang w:eastAsia="fr-FR"/>
        </w:rPr>
        <w:t>.</w:t>
      </w:r>
    </w:p>
    <w:p w:rsidR="003069D7" w:rsidRPr="00C31687" w:rsidRDefault="009B73C3" w:rsidP="00364CE7">
      <w:pPr>
        <w:pStyle w:val="ListParagraph"/>
        <w:widowControl w:val="0"/>
        <w:numPr>
          <w:ilvl w:val="0"/>
          <w:numId w:val="25"/>
        </w:numPr>
        <w:shd w:val="clear" w:color="auto" w:fill="FFFFFF" w:themeFill="background1"/>
        <w:tabs>
          <w:tab w:val="left" w:pos="1080"/>
        </w:tabs>
        <w:adjustRightInd w:val="0"/>
        <w:spacing w:line="360" w:lineRule="auto"/>
        <w:ind w:left="0" w:firstLine="720"/>
        <w:jc w:val="both"/>
        <w:textAlignment w:val="baseline"/>
      </w:pPr>
      <w:r w:rsidRPr="00C31687">
        <w:t>Subjektet e interesuara</w:t>
      </w:r>
      <w:r w:rsidR="00D61196" w:rsidRPr="00C31687">
        <w:t>,</w:t>
      </w:r>
      <w:r w:rsidRPr="00C31687">
        <w:t xml:space="preserve"> Kuvendi dhe K</w:t>
      </w:r>
      <w:r w:rsidR="00DF382F" w:rsidRPr="00C31687">
        <w:t>ë</w:t>
      </w:r>
      <w:r w:rsidR="003A4EB4" w:rsidRPr="00C31687">
        <w:t xml:space="preserve">shilli i </w:t>
      </w:r>
      <w:r w:rsidRPr="00C31687">
        <w:t>M</w:t>
      </w:r>
      <w:r w:rsidR="003A4EB4" w:rsidRPr="00C31687">
        <w:t>inistrave</w:t>
      </w:r>
      <w:r w:rsidR="00D61196" w:rsidRPr="00C31687">
        <w:t>,</w:t>
      </w:r>
      <w:r w:rsidRPr="00C31687">
        <w:t xml:space="preserve"> prapësua</w:t>
      </w:r>
      <w:r w:rsidR="00E51CF1" w:rsidRPr="00C31687">
        <w:t xml:space="preserve">n </w:t>
      </w:r>
      <w:r w:rsidRPr="00C31687">
        <w:t xml:space="preserve">se </w:t>
      </w:r>
      <w:r w:rsidR="00D12EAD" w:rsidRPr="00C31687">
        <w:t>kërkues</w:t>
      </w:r>
      <w:r w:rsidR="009C689E" w:rsidRPr="00C31687">
        <w:t>i</w:t>
      </w:r>
      <w:r w:rsidRPr="00C31687">
        <w:t xml:space="preserve"> </w:t>
      </w:r>
      <w:r w:rsidRPr="00C31687">
        <w:rPr>
          <w:rFonts w:eastAsia="MS Mincho"/>
        </w:rPr>
        <w:t xml:space="preserve">nuk </w:t>
      </w:r>
      <w:r w:rsidR="001B3F59" w:rsidRPr="00C31687">
        <w:rPr>
          <w:rFonts w:eastAsia="MS Mincho"/>
        </w:rPr>
        <w:t>legjitimohe</w:t>
      </w:r>
      <w:r w:rsidRPr="00C31687">
        <w:rPr>
          <w:rFonts w:eastAsia="MS Mincho"/>
        </w:rPr>
        <w:t>t</w:t>
      </w:r>
      <w:r w:rsidR="001B3F59" w:rsidRPr="00C31687">
        <w:rPr>
          <w:rFonts w:eastAsia="MS Mincho"/>
        </w:rPr>
        <w:t xml:space="preserve"> n</w:t>
      </w:r>
      <w:r w:rsidR="007F180E" w:rsidRPr="00C31687">
        <w:rPr>
          <w:rFonts w:eastAsia="MS Mincho"/>
        </w:rPr>
        <w:t>ë</w:t>
      </w:r>
      <w:r w:rsidR="001B3F59" w:rsidRPr="00C31687">
        <w:rPr>
          <w:rFonts w:eastAsia="MS Mincho"/>
        </w:rPr>
        <w:t xml:space="preserve"> k</w:t>
      </w:r>
      <w:r w:rsidR="007F180E" w:rsidRPr="00C31687">
        <w:rPr>
          <w:rFonts w:eastAsia="MS Mincho"/>
        </w:rPr>
        <w:t>ë</w:t>
      </w:r>
      <w:r w:rsidR="009C689E" w:rsidRPr="00C31687">
        <w:rPr>
          <w:rFonts w:eastAsia="MS Mincho"/>
        </w:rPr>
        <w:t>rkimet e tij</w:t>
      </w:r>
      <w:r w:rsidRPr="00C31687">
        <w:rPr>
          <w:rFonts w:eastAsia="MS Mincho"/>
        </w:rPr>
        <w:t xml:space="preserve">, pasi nuk </w:t>
      </w:r>
      <w:r w:rsidR="00E51CF1" w:rsidRPr="00C31687">
        <w:rPr>
          <w:rFonts w:eastAsia="MS Mincho"/>
        </w:rPr>
        <w:t>arriti t</w:t>
      </w:r>
      <w:r w:rsidR="00580D44" w:rsidRPr="00C31687">
        <w:rPr>
          <w:rFonts w:eastAsia="MS Mincho"/>
        </w:rPr>
        <w:t>ë</w:t>
      </w:r>
      <w:r w:rsidR="00E51CF1" w:rsidRPr="00C31687">
        <w:rPr>
          <w:rFonts w:eastAsia="MS Mincho"/>
        </w:rPr>
        <w:t xml:space="preserve"> </w:t>
      </w:r>
      <w:r w:rsidRPr="00C31687">
        <w:rPr>
          <w:rFonts w:eastAsia="MS Mincho"/>
        </w:rPr>
        <w:t>prov</w:t>
      </w:r>
      <w:r w:rsidR="00E51CF1" w:rsidRPr="00C31687">
        <w:rPr>
          <w:rFonts w:eastAsia="MS Mincho"/>
        </w:rPr>
        <w:t>oj</w:t>
      </w:r>
      <w:r w:rsidR="00580D44" w:rsidRPr="00C31687">
        <w:rPr>
          <w:rFonts w:eastAsia="MS Mincho"/>
        </w:rPr>
        <w:t>ë</w:t>
      </w:r>
      <w:r w:rsidRPr="00C31687">
        <w:rPr>
          <w:rFonts w:eastAsia="MS Mincho"/>
        </w:rPr>
        <w:t xml:space="preserve"> lidhjen e drejtpërdrejtë midis mision</w:t>
      </w:r>
      <w:r w:rsidR="009E5B27" w:rsidRPr="00C31687">
        <w:rPr>
          <w:rFonts w:eastAsia="MS Mincho"/>
        </w:rPr>
        <w:t>it për të cilin është krijuar</w:t>
      </w:r>
      <w:r w:rsidR="002D5A90" w:rsidRPr="00C31687">
        <w:rPr>
          <w:rFonts w:eastAsia="MS Mincho"/>
        </w:rPr>
        <w:t xml:space="preserve">, </w:t>
      </w:r>
      <w:r w:rsidRPr="00C31687">
        <w:rPr>
          <w:rFonts w:eastAsia="MS Mincho"/>
        </w:rPr>
        <w:t>veprimtarisë që kryen</w:t>
      </w:r>
      <w:r w:rsidR="00D61196" w:rsidRPr="00C31687">
        <w:rPr>
          <w:rFonts w:eastAsia="MS Mincho"/>
        </w:rPr>
        <w:t xml:space="preserve"> dhe pasojave</w:t>
      </w:r>
      <w:r w:rsidR="009E5B27" w:rsidRPr="00C31687">
        <w:rPr>
          <w:rFonts w:eastAsia="MS Mincho"/>
        </w:rPr>
        <w:t xml:space="preserve"> </w:t>
      </w:r>
      <w:r w:rsidRPr="00C31687">
        <w:rPr>
          <w:rFonts w:eastAsia="MS Mincho"/>
        </w:rPr>
        <w:t xml:space="preserve">që kanë sjellë </w:t>
      </w:r>
      <w:r w:rsidR="002D5A90" w:rsidRPr="00C31687">
        <w:rPr>
          <w:rFonts w:eastAsia="MS Mincho"/>
        </w:rPr>
        <w:t>p</w:t>
      </w:r>
      <w:r w:rsidR="00790659" w:rsidRPr="00C31687">
        <w:rPr>
          <w:rFonts w:eastAsia="MS Mincho"/>
        </w:rPr>
        <w:t>ë</w:t>
      </w:r>
      <w:r w:rsidR="002D5A90" w:rsidRPr="00C31687">
        <w:rPr>
          <w:rFonts w:eastAsia="MS Mincho"/>
        </w:rPr>
        <w:t>r t</w:t>
      </w:r>
      <w:r w:rsidR="00790659" w:rsidRPr="00C31687">
        <w:rPr>
          <w:rFonts w:eastAsia="MS Mincho"/>
        </w:rPr>
        <w:t>ë</w:t>
      </w:r>
      <w:r w:rsidR="002D5A90" w:rsidRPr="00C31687">
        <w:rPr>
          <w:rFonts w:eastAsia="MS Mincho"/>
        </w:rPr>
        <w:t xml:space="preserve"> </w:t>
      </w:r>
      <w:r w:rsidRPr="00C31687">
        <w:rPr>
          <w:rFonts w:eastAsia="MS Mincho"/>
        </w:rPr>
        <w:t>dispozitat që kërkohen të shpallen si të papajtueshme me Kushtetutën.</w:t>
      </w:r>
    </w:p>
    <w:p w:rsidR="009B73C3" w:rsidRPr="00C31687" w:rsidRDefault="008005A2" w:rsidP="00364CE7">
      <w:pPr>
        <w:pStyle w:val="ListParagraph"/>
        <w:widowControl w:val="0"/>
        <w:numPr>
          <w:ilvl w:val="0"/>
          <w:numId w:val="25"/>
        </w:numPr>
        <w:shd w:val="clear" w:color="auto" w:fill="FFFFFF" w:themeFill="background1"/>
        <w:tabs>
          <w:tab w:val="left" w:pos="1080"/>
        </w:tabs>
        <w:adjustRightInd w:val="0"/>
        <w:spacing w:line="360" w:lineRule="auto"/>
        <w:ind w:left="0" w:firstLine="720"/>
        <w:jc w:val="both"/>
        <w:textAlignment w:val="baseline"/>
      </w:pPr>
      <w:r w:rsidRPr="00C31687">
        <w:rPr>
          <w:rFonts w:eastAsia="MS Mincho"/>
        </w:rPr>
        <w:t>Gjithashtu, K</w:t>
      </w:r>
      <w:r w:rsidR="00EB2358" w:rsidRPr="00C31687">
        <w:rPr>
          <w:rFonts w:eastAsia="MS Mincho"/>
        </w:rPr>
        <w:t>ë</w:t>
      </w:r>
      <w:r w:rsidRPr="00C31687">
        <w:rPr>
          <w:rFonts w:eastAsia="MS Mincho"/>
        </w:rPr>
        <w:t>shilli i Ministrave, gjat</w:t>
      </w:r>
      <w:r w:rsidR="00EB2358" w:rsidRPr="00C31687">
        <w:rPr>
          <w:rFonts w:eastAsia="MS Mincho"/>
        </w:rPr>
        <w:t>ë</w:t>
      </w:r>
      <w:r w:rsidRPr="00C31687">
        <w:rPr>
          <w:rFonts w:eastAsia="MS Mincho"/>
        </w:rPr>
        <w:t xml:space="preserve"> seanc</w:t>
      </w:r>
      <w:r w:rsidR="003069D7" w:rsidRPr="00C31687">
        <w:rPr>
          <w:rFonts w:eastAsia="MS Mincho"/>
        </w:rPr>
        <w:t xml:space="preserve">ave </w:t>
      </w:r>
      <w:r w:rsidRPr="00C31687">
        <w:rPr>
          <w:rFonts w:eastAsia="MS Mincho"/>
        </w:rPr>
        <w:t>gjyq</w:t>
      </w:r>
      <w:r w:rsidR="00EB2358" w:rsidRPr="00C31687">
        <w:rPr>
          <w:rFonts w:eastAsia="MS Mincho"/>
        </w:rPr>
        <w:t>ë</w:t>
      </w:r>
      <w:r w:rsidRPr="00C31687">
        <w:rPr>
          <w:rFonts w:eastAsia="MS Mincho"/>
        </w:rPr>
        <w:t xml:space="preserve">sore parashtroi </w:t>
      </w:r>
      <w:r w:rsidR="00EB2358" w:rsidRPr="00C31687">
        <w:rPr>
          <w:rFonts w:eastAsia="MS Mincho"/>
        </w:rPr>
        <w:t xml:space="preserve">se </w:t>
      </w:r>
      <w:r w:rsidR="00E51CF1" w:rsidRPr="00C31687">
        <w:rPr>
          <w:rFonts w:eastAsia="MS Mincho"/>
        </w:rPr>
        <w:t>k</w:t>
      </w:r>
      <w:r w:rsidR="00580D44" w:rsidRPr="00C31687">
        <w:rPr>
          <w:rFonts w:eastAsia="MS Mincho"/>
        </w:rPr>
        <w:t>ë</w:t>
      </w:r>
      <w:r w:rsidR="00E51CF1" w:rsidRPr="00C31687">
        <w:rPr>
          <w:rFonts w:eastAsia="MS Mincho"/>
        </w:rPr>
        <w:t>rkues</w:t>
      </w:r>
      <w:r w:rsidR="009C689E" w:rsidRPr="00C31687">
        <w:rPr>
          <w:rFonts w:eastAsia="MS Mincho"/>
        </w:rPr>
        <w:t>i</w:t>
      </w:r>
      <w:r w:rsidR="00E51CF1" w:rsidRPr="00C31687">
        <w:rPr>
          <w:rFonts w:eastAsia="MS Mincho"/>
        </w:rPr>
        <w:t xml:space="preserve"> </w:t>
      </w:r>
      <w:r w:rsidR="00580D44" w:rsidRPr="00C31687">
        <w:rPr>
          <w:rFonts w:eastAsia="MS Mincho"/>
        </w:rPr>
        <w:t xml:space="preserve">nuk legjitimohet për pretendimet në lidhje me ligjin nr. 12/2018, pasi </w:t>
      </w:r>
      <w:r w:rsidR="003069D7" w:rsidRPr="00C31687">
        <w:rPr>
          <w:rFonts w:eastAsia="MS Mincho"/>
        </w:rPr>
        <w:t xml:space="preserve">me </w:t>
      </w:r>
      <w:r w:rsidR="000203B6" w:rsidRPr="00C31687">
        <w:rPr>
          <w:rFonts w:eastAsia="MS Mincho"/>
        </w:rPr>
        <w:t>vendimin nr. 3716</w:t>
      </w:r>
      <w:r w:rsidR="003069D7" w:rsidRPr="00C31687">
        <w:rPr>
          <w:rFonts w:eastAsia="MS Mincho"/>
        </w:rPr>
        <w:t>, dat</w:t>
      </w:r>
      <w:r w:rsidR="00E8139F" w:rsidRPr="00C31687">
        <w:rPr>
          <w:rFonts w:eastAsia="MS Mincho"/>
        </w:rPr>
        <w:t>ë</w:t>
      </w:r>
      <w:r w:rsidR="000203B6" w:rsidRPr="00C31687">
        <w:rPr>
          <w:rFonts w:eastAsia="MS Mincho"/>
        </w:rPr>
        <w:t xml:space="preserve"> 17.05.2007 t</w:t>
      </w:r>
      <w:r w:rsidR="00662729" w:rsidRPr="00C31687">
        <w:rPr>
          <w:rFonts w:eastAsia="MS Mincho"/>
        </w:rPr>
        <w:t>ë</w:t>
      </w:r>
      <w:r w:rsidR="000203B6" w:rsidRPr="00C31687">
        <w:rPr>
          <w:rFonts w:eastAsia="MS Mincho"/>
        </w:rPr>
        <w:t xml:space="preserve"> Gjykat</w:t>
      </w:r>
      <w:r w:rsidR="00662729" w:rsidRPr="00C31687">
        <w:rPr>
          <w:rFonts w:eastAsia="MS Mincho"/>
        </w:rPr>
        <w:t>ë</w:t>
      </w:r>
      <w:r w:rsidR="000203B6" w:rsidRPr="00C31687">
        <w:rPr>
          <w:rFonts w:eastAsia="MS Mincho"/>
        </w:rPr>
        <w:t>s s</w:t>
      </w:r>
      <w:r w:rsidR="00662729" w:rsidRPr="00C31687">
        <w:rPr>
          <w:rFonts w:eastAsia="MS Mincho"/>
        </w:rPr>
        <w:t>ë</w:t>
      </w:r>
      <w:r w:rsidR="000203B6" w:rsidRPr="00C31687">
        <w:rPr>
          <w:rFonts w:eastAsia="MS Mincho"/>
        </w:rPr>
        <w:t xml:space="preserve"> Rrethit Gjyq</w:t>
      </w:r>
      <w:r w:rsidR="00662729" w:rsidRPr="00C31687">
        <w:rPr>
          <w:rFonts w:eastAsia="MS Mincho"/>
        </w:rPr>
        <w:t>ë</w:t>
      </w:r>
      <w:r w:rsidR="000203B6" w:rsidRPr="00C31687">
        <w:rPr>
          <w:rFonts w:eastAsia="MS Mincho"/>
        </w:rPr>
        <w:t>sor Tiran</w:t>
      </w:r>
      <w:r w:rsidR="00662729" w:rsidRPr="00C31687">
        <w:rPr>
          <w:rFonts w:eastAsia="MS Mincho"/>
        </w:rPr>
        <w:t>ë</w:t>
      </w:r>
      <w:r w:rsidR="000203B6" w:rsidRPr="00C31687">
        <w:rPr>
          <w:rFonts w:eastAsia="MS Mincho"/>
        </w:rPr>
        <w:t xml:space="preserve"> </w:t>
      </w:r>
      <w:r w:rsidR="00C50DAB" w:rsidRPr="00C31687">
        <w:rPr>
          <w:rFonts w:eastAsia="MS Mincho"/>
        </w:rPr>
        <w:t>ë</w:t>
      </w:r>
      <w:r w:rsidR="00EB2358" w:rsidRPr="00C31687">
        <w:rPr>
          <w:rFonts w:eastAsia="MS Mincho"/>
        </w:rPr>
        <w:t>sht</w:t>
      </w:r>
      <w:r w:rsidR="00C50DAB" w:rsidRPr="00C31687">
        <w:rPr>
          <w:rFonts w:eastAsia="MS Mincho"/>
        </w:rPr>
        <w:t>ë</w:t>
      </w:r>
      <w:r w:rsidR="00EB2358" w:rsidRPr="00C31687">
        <w:rPr>
          <w:rFonts w:eastAsia="MS Mincho"/>
        </w:rPr>
        <w:t xml:space="preserve"> krijuar </w:t>
      </w:r>
      <w:r w:rsidRPr="00C31687">
        <w:rPr>
          <w:rFonts w:eastAsia="MS Mincho"/>
        </w:rPr>
        <w:t>Sindikata e Policis</w:t>
      </w:r>
      <w:r w:rsidR="00EB2358" w:rsidRPr="00C31687">
        <w:rPr>
          <w:rFonts w:eastAsia="MS Mincho"/>
        </w:rPr>
        <w:t>ë</w:t>
      </w:r>
      <w:r w:rsidR="00C959A4" w:rsidRPr="00C31687">
        <w:rPr>
          <w:rFonts w:eastAsia="MS Mincho"/>
        </w:rPr>
        <w:t xml:space="preserve"> s</w:t>
      </w:r>
      <w:r w:rsidR="00EB2358" w:rsidRPr="00C31687">
        <w:rPr>
          <w:rFonts w:eastAsia="MS Mincho"/>
        </w:rPr>
        <w:t xml:space="preserve">ë </w:t>
      </w:r>
      <w:r w:rsidR="00EB2358" w:rsidRPr="00C31687">
        <w:rPr>
          <w:rFonts w:eastAsia="MS Mincho"/>
        </w:rPr>
        <w:lastRenderedPageBreak/>
        <w:t>Shtetit</w:t>
      </w:r>
      <w:r w:rsidRPr="00C31687">
        <w:rPr>
          <w:rFonts w:eastAsia="MS Mincho"/>
        </w:rPr>
        <w:t>, q</w:t>
      </w:r>
      <w:r w:rsidR="00EB2358" w:rsidRPr="00C31687">
        <w:rPr>
          <w:rFonts w:eastAsia="MS Mincho"/>
        </w:rPr>
        <w:t>ë</w:t>
      </w:r>
      <w:r w:rsidRPr="00C31687">
        <w:rPr>
          <w:rFonts w:eastAsia="MS Mincho"/>
        </w:rPr>
        <w:t xml:space="preserve"> ka si q</w:t>
      </w:r>
      <w:r w:rsidR="00EB2358" w:rsidRPr="00C31687">
        <w:rPr>
          <w:rFonts w:eastAsia="MS Mincho"/>
        </w:rPr>
        <w:t>ë</w:t>
      </w:r>
      <w:r w:rsidRPr="00C31687">
        <w:rPr>
          <w:rFonts w:eastAsia="MS Mincho"/>
        </w:rPr>
        <w:t>llim mbrojtjen e t</w:t>
      </w:r>
      <w:r w:rsidR="00EB2358" w:rsidRPr="00C31687">
        <w:rPr>
          <w:rFonts w:eastAsia="MS Mincho"/>
        </w:rPr>
        <w:t>ë</w:t>
      </w:r>
      <w:r w:rsidRPr="00C31687">
        <w:rPr>
          <w:rFonts w:eastAsia="MS Mincho"/>
        </w:rPr>
        <w:t xml:space="preserve"> drejtave t</w:t>
      </w:r>
      <w:r w:rsidR="00EB2358" w:rsidRPr="00C31687">
        <w:rPr>
          <w:rFonts w:eastAsia="MS Mincho"/>
        </w:rPr>
        <w:t>ë</w:t>
      </w:r>
      <w:r w:rsidRPr="00C31687">
        <w:rPr>
          <w:rFonts w:eastAsia="MS Mincho"/>
        </w:rPr>
        <w:t xml:space="preserve"> pun</w:t>
      </w:r>
      <w:r w:rsidR="00EB2358" w:rsidRPr="00C31687">
        <w:rPr>
          <w:rFonts w:eastAsia="MS Mincho"/>
        </w:rPr>
        <w:t>ë</w:t>
      </w:r>
      <w:r w:rsidRPr="00C31687">
        <w:rPr>
          <w:rFonts w:eastAsia="MS Mincho"/>
        </w:rPr>
        <w:t xml:space="preserve">s dhe </w:t>
      </w:r>
      <w:r w:rsidR="00580D44" w:rsidRPr="00C31687">
        <w:rPr>
          <w:rFonts w:eastAsia="MS Mincho"/>
        </w:rPr>
        <w:t xml:space="preserve">atyre </w:t>
      </w:r>
      <w:r w:rsidRPr="00C31687">
        <w:rPr>
          <w:rFonts w:eastAsia="MS Mincho"/>
        </w:rPr>
        <w:t>sociale t</w:t>
      </w:r>
      <w:r w:rsidR="00EB2358" w:rsidRPr="00C31687">
        <w:rPr>
          <w:rFonts w:eastAsia="MS Mincho"/>
        </w:rPr>
        <w:t>ë</w:t>
      </w:r>
      <w:r w:rsidRPr="00C31687">
        <w:rPr>
          <w:rFonts w:eastAsia="MS Mincho"/>
        </w:rPr>
        <w:t xml:space="preserve"> an</w:t>
      </w:r>
      <w:r w:rsidR="00EB2358" w:rsidRPr="00C31687">
        <w:rPr>
          <w:rFonts w:eastAsia="MS Mincho"/>
        </w:rPr>
        <w:t>ë</w:t>
      </w:r>
      <w:r w:rsidRPr="00C31687">
        <w:rPr>
          <w:rFonts w:eastAsia="MS Mincho"/>
        </w:rPr>
        <w:t>tar</w:t>
      </w:r>
      <w:r w:rsidR="00EB2358" w:rsidRPr="00C31687">
        <w:rPr>
          <w:rFonts w:eastAsia="MS Mincho"/>
        </w:rPr>
        <w:t>ë</w:t>
      </w:r>
      <w:r w:rsidRPr="00C31687">
        <w:rPr>
          <w:rFonts w:eastAsia="MS Mincho"/>
        </w:rPr>
        <w:t>ve t</w:t>
      </w:r>
      <w:r w:rsidR="00EB2358" w:rsidRPr="00C31687">
        <w:rPr>
          <w:rFonts w:eastAsia="MS Mincho"/>
        </w:rPr>
        <w:t>ë</w:t>
      </w:r>
      <w:r w:rsidRPr="00C31687">
        <w:rPr>
          <w:rFonts w:eastAsia="MS Mincho"/>
        </w:rPr>
        <w:t xml:space="preserve"> saj, punonj</w:t>
      </w:r>
      <w:r w:rsidR="00EB2358" w:rsidRPr="00C31687">
        <w:rPr>
          <w:rFonts w:eastAsia="MS Mincho"/>
        </w:rPr>
        <w:t>ë</w:t>
      </w:r>
      <w:r w:rsidRPr="00C31687">
        <w:rPr>
          <w:rFonts w:eastAsia="MS Mincho"/>
        </w:rPr>
        <w:t>s</w:t>
      </w:r>
      <w:r w:rsidR="00481C88" w:rsidRPr="00C31687">
        <w:rPr>
          <w:rFonts w:eastAsia="MS Mincho"/>
        </w:rPr>
        <w:t xml:space="preserve"> të</w:t>
      </w:r>
      <w:r w:rsidR="00580D44" w:rsidRPr="00C31687">
        <w:rPr>
          <w:rFonts w:eastAsia="MS Mincho"/>
        </w:rPr>
        <w:t xml:space="preserve"> </w:t>
      </w:r>
      <w:r w:rsidRPr="00C31687">
        <w:rPr>
          <w:rFonts w:eastAsia="MS Mincho"/>
        </w:rPr>
        <w:t>Policis</w:t>
      </w:r>
      <w:r w:rsidR="00EB2358" w:rsidRPr="00C31687">
        <w:rPr>
          <w:rFonts w:eastAsia="MS Mincho"/>
        </w:rPr>
        <w:t>ë</w:t>
      </w:r>
      <w:r w:rsidRPr="00C31687">
        <w:rPr>
          <w:rFonts w:eastAsia="MS Mincho"/>
        </w:rPr>
        <w:t xml:space="preserve"> s</w:t>
      </w:r>
      <w:r w:rsidR="00EB2358" w:rsidRPr="00C31687">
        <w:rPr>
          <w:rFonts w:eastAsia="MS Mincho"/>
        </w:rPr>
        <w:t>ë Shtetit</w:t>
      </w:r>
      <w:r w:rsidR="008E7CC4" w:rsidRPr="00C31687">
        <w:rPr>
          <w:rFonts w:eastAsia="MS Mincho"/>
        </w:rPr>
        <w:t>,</w:t>
      </w:r>
      <w:r w:rsidR="00EB2358" w:rsidRPr="00C31687">
        <w:rPr>
          <w:rFonts w:eastAsia="MS Mincho"/>
        </w:rPr>
        <w:t xml:space="preserve"> </w:t>
      </w:r>
      <w:r w:rsidR="00580D44" w:rsidRPr="00C31687">
        <w:rPr>
          <w:rFonts w:eastAsia="MS Mincho"/>
        </w:rPr>
        <w:t xml:space="preserve">të cilët në këtë mënyrë </w:t>
      </w:r>
      <w:r w:rsidR="00C959A4" w:rsidRPr="00C31687">
        <w:rPr>
          <w:rFonts w:eastAsia="MS Mincho"/>
        </w:rPr>
        <w:t>mund t</w:t>
      </w:r>
      <w:r w:rsidR="00EB2358" w:rsidRPr="00C31687">
        <w:rPr>
          <w:rFonts w:eastAsia="MS Mincho"/>
        </w:rPr>
        <w:t>ë</w:t>
      </w:r>
      <w:r w:rsidR="00C959A4" w:rsidRPr="00C31687">
        <w:rPr>
          <w:rFonts w:eastAsia="MS Mincho"/>
        </w:rPr>
        <w:t xml:space="preserve"> </w:t>
      </w:r>
      <w:r w:rsidR="00580D44" w:rsidRPr="00C31687">
        <w:rPr>
          <w:rFonts w:eastAsia="MS Mincho"/>
        </w:rPr>
        <w:t xml:space="preserve">kërkojnë </w:t>
      </w:r>
      <w:r w:rsidR="00C959A4" w:rsidRPr="00C31687">
        <w:rPr>
          <w:rFonts w:eastAsia="MS Mincho"/>
        </w:rPr>
        <w:t>mbroj</w:t>
      </w:r>
      <w:r w:rsidR="00580D44" w:rsidRPr="00C31687">
        <w:rPr>
          <w:rFonts w:eastAsia="MS Mincho"/>
        </w:rPr>
        <w:t>tjen e i</w:t>
      </w:r>
      <w:r w:rsidR="00C959A4" w:rsidRPr="00C31687">
        <w:rPr>
          <w:rFonts w:eastAsia="MS Mincho"/>
        </w:rPr>
        <w:t>nteresa</w:t>
      </w:r>
      <w:r w:rsidR="00580D44" w:rsidRPr="00C31687">
        <w:rPr>
          <w:rFonts w:eastAsia="MS Mincho"/>
        </w:rPr>
        <w:t>ve</w:t>
      </w:r>
      <w:r w:rsidR="00C959A4" w:rsidRPr="00C31687">
        <w:rPr>
          <w:rFonts w:eastAsia="MS Mincho"/>
        </w:rPr>
        <w:t xml:space="preserve"> e </w:t>
      </w:r>
      <w:r w:rsidR="00EB2358" w:rsidRPr="00C31687">
        <w:rPr>
          <w:rFonts w:eastAsia="MS Mincho"/>
        </w:rPr>
        <w:t>tyre</w:t>
      </w:r>
      <w:r w:rsidR="003069D7" w:rsidRPr="00C31687">
        <w:rPr>
          <w:rFonts w:eastAsia="MS Mincho"/>
        </w:rPr>
        <w:t xml:space="preserve"> n</w:t>
      </w:r>
      <w:r w:rsidR="00E8139F" w:rsidRPr="00C31687">
        <w:rPr>
          <w:rFonts w:eastAsia="MS Mincho"/>
        </w:rPr>
        <w:t>ë</w:t>
      </w:r>
      <w:r w:rsidR="003069D7" w:rsidRPr="00C31687">
        <w:rPr>
          <w:rFonts w:eastAsia="MS Mincho"/>
        </w:rPr>
        <w:t>p</w:t>
      </w:r>
      <w:r w:rsidR="00E8139F" w:rsidRPr="00C31687">
        <w:rPr>
          <w:rFonts w:eastAsia="MS Mincho"/>
        </w:rPr>
        <w:t>ë</w:t>
      </w:r>
      <w:r w:rsidR="003069D7" w:rsidRPr="00C31687">
        <w:rPr>
          <w:rFonts w:eastAsia="MS Mincho"/>
        </w:rPr>
        <w:t>rmjet k</w:t>
      </w:r>
      <w:r w:rsidR="00E8139F" w:rsidRPr="00C31687">
        <w:rPr>
          <w:rFonts w:eastAsia="MS Mincho"/>
        </w:rPr>
        <w:t>ë</w:t>
      </w:r>
      <w:r w:rsidR="009C689E" w:rsidRPr="00C31687">
        <w:rPr>
          <w:rFonts w:eastAsia="MS Mincho"/>
        </w:rPr>
        <w:t>saj s</w:t>
      </w:r>
      <w:r w:rsidR="003069D7" w:rsidRPr="00C31687">
        <w:rPr>
          <w:rFonts w:eastAsia="MS Mincho"/>
        </w:rPr>
        <w:t>indikate</w:t>
      </w:r>
      <w:r w:rsidR="002D5A90" w:rsidRPr="00C31687">
        <w:rPr>
          <w:rFonts w:eastAsia="MS Mincho"/>
        </w:rPr>
        <w:t xml:space="preserve"> dhe jo </w:t>
      </w:r>
      <w:r w:rsidR="009C689E" w:rsidRPr="00C31687">
        <w:rPr>
          <w:rFonts w:eastAsia="MS Mincho"/>
        </w:rPr>
        <w:t xml:space="preserve">nëpërmjet </w:t>
      </w:r>
      <w:r w:rsidR="002D5A90" w:rsidRPr="00C31687">
        <w:rPr>
          <w:rFonts w:eastAsia="MS Mincho"/>
        </w:rPr>
        <w:t>organizata</w:t>
      </w:r>
      <w:r w:rsidR="009C689E" w:rsidRPr="00C31687">
        <w:rPr>
          <w:rFonts w:eastAsia="MS Mincho"/>
        </w:rPr>
        <w:t>ve</w:t>
      </w:r>
      <w:r w:rsidR="002D5A90" w:rsidRPr="00C31687">
        <w:rPr>
          <w:rFonts w:eastAsia="MS Mincho"/>
        </w:rPr>
        <w:t xml:space="preserve"> t</w:t>
      </w:r>
      <w:r w:rsidR="00790659" w:rsidRPr="00C31687">
        <w:rPr>
          <w:rFonts w:eastAsia="MS Mincho"/>
        </w:rPr>
        <w:t>ë</w:t>
      </w:r>
      <w:r w:rsidR="002D5A90" w:rsidRPr="00C31687">
        <w:rPr>
          <w:rFonts w:eastAsia="MS Mincho"/>
        </w:rPr>
        <w:t xml:space="preserve"> tjera, siç </w:t>
      </w:r>
      <w:r w:rsidR="00790659" w:rsidRPr="00C31687">
        <w:rPr>
          <w:rFonts w:eastAsia="MS Mincho"/>
        </w:rPr>
        <w:t>ë</w:t>
      </w:r>
      <w:r w:rsidR="002D5A90" w:rsidRPr="00C31687">
        <w:rPr>
          <w:rFonts w:eastAsia="MS Mincho"/>
        </w:rPr>
        <w:t>sht</w:t>
      </w:r>
      <w:r w:rsidR="00580D44" w:rsidRPr="00C31687">
        <w:rPr>
          <w:rFonts w:eastAsia="MS Mincho"/>
        </w:rPr>
        <w:t>ë</w:t>
      </w:r>
      <w:r w:rsidR="002D5A90" w:rsidRPr="00C31687">
        <w:rPr>
          <w:rFonts w:eastAsia="MS Mincho"/>
        </w:rPr>
        <w:t xml:space="preserve"> k</w:t>
      </w:r>
      <w:r w:rsidR="00790659" w:rsidRPr="00C31687">
        <w:rPr>
          <w:rFonts w:eastAsia="MS Mincho"/>
        </w:rPr>
        <w:t>ë</w:t>
      </w:r>
      <w:r w:rsidR="002D5A90" w:rsidRPr="00C31687">
        <w:rPr>
          <w:rFonts w:eastAsia="MS Mincho"/>
        </w:rPr>
        <w:t>rkues</w:t>
      </w:r>
      <w:r w:rsidR="009C689E" w:rsidRPr="00C31687">
        <w:rPr>
          <w:rFonts w:eastAsia="MS Mincho"/>
        </w:rPr>
        <w:t>i</w:t>
      </w:r>
      <w:r w:rsidR="00EB2358" w:rsidRPr="00C31687">
        <w:rPr>
          <w:rFonts w:eastAsia="MS Mincho"/>
        </w:rPr>
        <w:t>.</w:t>
      </w:r>
    </w:p>
    <w:p w:rsidR="003A4EB4" w:rsidRPr="00C31687" w:rsidRDefault="003A4EB4" w:rsidP="00364CE7">
      <w:pPr>
        <w:pStyle w:val="ListParagraph"/>
        <w:widowControl w:val="0"/>
        <w:numPr>
          <w:ilvl w:val="0"/>
          <w:numId w:val="25"/>
        </w:numPr>
        <w:shd w:val="clear" w:color="auto" w:fill="FFFFFF" w:themeFill="background1"/>
        <w:tabs>
          <w:tab w:val="left" w:pos="1080"/>
        </w:tabs>
        <w:adjustRightInd w:val="0"/>
        <w:spacing w:line="360" w:lineRule="auto"/>
        <w:ind w:left="0" w:firstLine="720"/>
        <w:jc w:val="both"/>
        <w:textAlignment w:val="baseline"/>
      </w:pPr>
      <w:r w:rsidRPr="00C31687">
        <w:t>Për sa i përket legjitimimit të shoqatave, si subjekte që vënë në lëvizje Gjykatën</w:t>
      </w:r>
      <w:r w:rsidR="00580D44" w:rsidRPr="00C31687">
        <w:t>,</w:t>
      </w:r>
      <w:r w:rsidRPr="00C31687">
        <w:t xml:space="preserve"> sipas nenit 134, pika 1, shkronja “h”, të Kushtetutës, Gjykata ka tashmë një jurisprudencë të konsoliduar, e cila ka pranuar legjitimimin e këtyre subjekteve për çështje që lidhen me interesat e tyre. Ajo është shprehur se v</w:t>
      </w:r>
      <w:r w:rsidRPr="00C31687">
        <w:rPr>
          <w:bCs/>
          <w:iCs/>
        </w:rPr>
        <w:t xml:space="preserve">lerësimi nëse një organizatë ka ose jo mjaftueshëm interes, bëhet rast pas rasti, në varësi të rrethanave të çdo çështjeje të veçantë. Organizata që vë në lëvizje Gjykatën duhet të provojë se në </w:t>
      </w:r>
      <w:r w:rsidRPr="00C31687">
        <w:rPr>
          <w:bCs/>
        </w:rPr>
        <w:t>çfarë mënyre ajo mund të preket në një aspekt të veprimtarisë së saj, pra duhet të provojë lidhjen e drejtpërdrejtë dhe të individualizuar që ekziston midis veprimtarisë dhe normës që kundërshton. Interesi për të vepruar duhet të jetë i sigurt, i drejtpërdrejtë dhe vetjak</w:t>
      </w:r>
      <w:r w:rsidRPr="00C31687">
        <w:t xml:space="preserve">. Ky interes konsiston tek e drejta e shkelur, te dëmi real ose potencial dhe jo te premisat teorike për </w:t>
      </w:r>
      <w:proofErr w:type="spellStart"/>
      <w:r w:rsidRPr="00C31687">
        <w:t>antikushtetutshmërinë</w:t>
      </w:r>
      <w:proofErr w:type="spellEnd"/>
      <w:r w:rsidRPr="00C31687">
        <w:t xml:space="preserve"> e normës që ka sjellë këtë cenim të interesit. </w:t>
      </w:r>
      <w:r w:rsidRPr="00C31687">
        <w:rPr>
          <w:bCs/>
        </w:rPr>
        <w:t>V</w:t>
      </w:r>
      <w:r w:rsidRPr="00C31687">
        <w:t xml:space="preserve">etëm fakti se dispozitat e kundërshtuara mund të kenë ose kanë pasur një efekt çfarëdo për </w:t>
      </w:r>
      <w:r w:rsidR="00D12EAD" w:rsidRPr="00C31687">
        <w:t>kërkuesen</w:t>
      </w:r>
      <w:r w:rsidRPr="00C31687">
        <w:t>, nuk është i mjaft</w:t>
      </w:r>
      <w:r w:rsidR="00D61196" w:rsidRPr="00C31687">
        <w:t>ueshëm për të përcaktuar nëse ajo</w:t>
      </w:r>
      <w:r w:rsidRPr="00C31687">
        <w:t xml:space="preserve"> legjitimohet në paraqitjen e kërkesës, por është e nevojshme të provohet se dispozita e kundërshtuar rregullon marrëdhënie që </w:t>
      </w:r>
      <w:r w:rsidR="002D5A90" w:rsidRPr="00C31687">
        <w:t>p</w:t>
      </w:r>
      <w:r w:rsidR="00790659" w:rsidRPr="00C31687">
        <w:t>ë</w:t>
      </w:r>
      <w:r w:rsidR="002D5A90" w:rsidRPr="00C31687">
        <w:t>rfshihen n</w:t>
      </w:r>
      <w:r w:rsidRPr="00C31687">
        <w:t>ë qëllimi</w:t>
      </w:r>
      <w:r w:rsidR="002D5A90" w:rsidRPr="00C31687">
        <w:t>n e</w:t>
      </w:r>
      <w:r w:rsidRPr="00C31687">
        <w:t xml:space="preserve"> veprimtarisë së </w:t>
      </w:r>
      <w:r w:rsidR="00627499" w:rsidRPr="00C31687">
        <w:t>kërkueses,</w:t>
      </w:r>
      <w:r w:rsidRPr="00C31687">
        <w:t xml:space="preserve"> sipas përcaktimeve të bëra në Kushtetutë, në ligje ose, në rastin e subjekteve të së drejtës private, në statut </w:t>
      </w:r>
      <w:r w:rsidRPr="00C31687">
        <w:rPr>
          <w:i/>
        </w:rPr>
        <w:t xml:space="preserve">(shih vendimet </w:t>
      </w:r>
      <w:r w:rsidR="00D06E6B" w:rsidRPr="00C31687">
        <w:rPr>
          <w:i/>
        </w:rPr>
        <w:t>nr. 4, dat</w:t>
      </w:r>
      <w:r w:rsidR="00DF382F" w:rsidRPr="00C31687">
        <w:rPr>
          <w:i/>
        </w:rPr>
        <w:t>ë</w:t>
      </w:r>
      <w:r w:rsidR="00877612" w:rsidRPr="00C31687">
        <w:rPr>
          <w:i/>
        </w:rPr>
        <w:t xml:space="preserve"> 15.02.2021;</w:t>
      </w:r>
      <w:r w:rsidR="00D06E6B" w:rsidRPr="00C31687">
        <w:rPr>
          <w:i/>
        </w:rPr>
        <w:t xml:space="preserve"> </w:t>
      </w:r>
      <w:r w:rsidRPr="00C31687">
        <w:rPr>
          <w:i/>
        </w:rPr>
        <w:t xml:space="preserve">nr. 1, datë 16.01.2017; nr. 33, datë 08.06.2016; </w:t>
      </w:r>
      <w:r w:rsidRPr="00C31687">
        <w:rPr>
          <w:bCs/>
          <w:i/>
        </w:rPr>
        <w:t>nr. 14, datë 21.03.2014</w:t>
      </w:r>
      <w:r w:rsidRPr="00C31687">
        <w:rPr>
          <w:i/>
        </w:rPr>
        <w:t xml:space="preserve"> </w:t>
      </w:r>
      <w:r w:rsidRPr="00C31687">
        <w:rPr>
          <w:bCs/>
          <w:i/>
        </w:rPr>
        <w:t>të Gjykatës Kushtetuese</w:t>
      </w:r>
      <w:r w:rsidRPr="00C31687">
        <w:rPr>
          <w:i/>
        </w:rPr>
        <w:t>).</w:t>
      </w:r>
    </w:p>
    <w:p w:rsidR="00D06E6B" w:rsidRPr="00C31687" w:rsidRDefault="00D06E6B" w:rsidP="00364CE7">
      <w:pPr>
        <w:pStyle w:val="ListParagraph"/>
        <w:widowControl w:val="0"/>
        <w:numPr>
          <w:ilvl w:val="0"/>
          <w:numId w:val="25"/>
        </w:numPr>
        <w:shd w:val="clear" w:color="auto" w:fill="FFFFFF" w:themeFill="background1"/>
        <w:tabs>
          <w:tab w:val="left" w:pos="1080"/>
        </w:tabs>
        <w:adjustRightInd w:val="0"/>
        <w:spacing w:line="360" w:lineRule="auto"/>
        <w:ind w:left="0" w:firstLine="720"/>
        <w:jc w:val="both"/>
        <w:textAlignment w:val="baseline"/>
      </w:pPr>
      <w:r w:rsidRPr="00C31687">
        <w:t xml:space="preserve">KSHH-ja është regjistruar si person juridik me vendimin nr. </w:t>
      </w:r>
      <w:r w:rsidR="00052849" w:rsidRPr="00C31687">
        <w:t>17/1</w:t>
      </w:r>
      <w:r w:rsidRPr="00C31687">
        <w:t>, datë</w:t>
      </w:r>
      <w:r w:rsidR="00052849" w:rsidRPr="00C31687">
        <w:t xml:space="preserve"> 12.01.1991 t</w:t>
      </w:r>
      <w:r w:rsidR="009549F3" w:rsidRPr="00C31687">
        <w:t>ë</w:t>
      </w:r>
      <w:r w:rsidR="006C32F7" w:rsidRPr="00C31687">
        <w:t xml:space="preserve"> m</w:t>
      </w:r>
      <w:r w:rsidR="00052849" w:rsidRPr="00C31687">
        <w:t>inistrit t</w:t>
      </w:r>
      <w:r w:rsidR="009549F3" w:rsidRPr="00C31687">
        <w:t>ë</w:t>
      </w:r>
      <w:r w:rsidR="00052849" w:rsidRPr="00C31687">
        <w:t xml:space="preserve"> Drejt</w:t>
      </w:r>
      <w:r w:rsidR="009549F3" w:rsidRPr="00C31687">
        <w:t>ë</w:t>
      </w:r>
      <w:r w:rsidR="00052849" w:rsidRPr="00C31687">
        <w:t>sis</w:t>
      </w:r>
      <w:r w:rsidR="009549F3" w:rsidRPr="00C31687">
        <w:t>ë</w:t>
      </w:r>
      <w:r w:rsidR="00052849" w:rsidRPr="00C31687">
        <w:t xml:space="preserve"> dhe </w:t>
      </w:r>
      <w:r w:rsidR="00BC3612" w:rsidRPr="00C31687">
        <w:t xml:space="preserve">më </w:t>
      </w:r>
      <w:r w:rsidR="00052849" w:rsidRPr="00C31687">
        <w:t>pas me vendimin nr.</w:t>
      </w:r>
      <w:r w:rsidR="00BC3612" w:rsidRPr="00C31687">
        <w:t xml:space="preserve"> </w:t>
      </w:r>
      <w:r w:rsidR="00052849" w:rsidRPr="00C31687">
        <w:t>2/1, dat</w:t>
      </w:r>
      <w:r w:rsidR="009549F3" w:rsidRPr="00C31687">
        <w:t>ë</w:t>
      </w:r>
      <w:r w:rsidR="00052849" w:rsidRPr="00C31687">
        <w:t xml:space="preserve"> 19.07.2002 </w:t>
      </w:r>
      <w:r w:rsidRPr="00C31687">
        <w:t>të Gjykatës së Rret</w:t>
      </w:r>
      <w:r w:rsidR="002D5A90" w:rsidRPr="00C31687">
        <w:t>hit Gjyqësor Tiranë. Sipas këtyre vendimeve</w:t>
      </w:r>
      <w:r w:rsidR="006C32F7" w:rsidRPr="00C31687">
        <w:t xml:space="preserve"> dhe përmbajtjes së statutit</w:t>
      </w:r>
      <w:r w:rsidR="002D5A90" w:rsidRPr="00C31687">
        <w:t xml:space="preserve"> </w:t>
      </w:r>
      <w:r w:rsidRPr="00C31687">
        <w:t>është një organizatë jofitimprurëse që ka si mision mbrojtjen e të drejtave dhe lirive th</w:t>
      </w:r>
      <w:r w:rsidR="006C32F7" w:rsidRPr="00C31687">
        <w:t>emelore të njeriut. Ky funksion</w:t>
      </w:r>
      <w:r w:rsidRPr="00C31687">
        <w:t xml:space="preserve"> lidhet edhe me kujdesin për përsosjen e legjislacionit vendas, </w:t>
      </w:r>
      <w:r w:rsidR="006C32F7" w:rsidRPr="00C31687">
        <w:t>që garanton</w:t>
      </w:r>
      <w:r w:rsidRPr="00C31687">
        <w:t xml:space="preserve"> të drejtat dhe</w:t>
      </w:r>
      <w:r w:rsidR="006C32F7" w:rsidRPr="00C31687">
        <w:t xml:space="preserve"> liritë themelore të shtetasve.</w:t>
      </w:r>
    </w:p>
    <w:p w:rsidR="003069D7" w:rsidRPr="00C31687" w:rsidRDefault="006C32F7" w:rsidP="00364CE7">
      <w:pPr>
        <w:pStyle w:val="ListParagraph"/>
        <w:widowControl w:val="0"/>
        <w:numPr>
          <w:ilvl w:val="0"/>
          <w:numId w:val="25"/>
        </w:numPr>
        <w:shd w:val="clear" w:color="auto" w:fill="FFFFFF" w:themeFill="background1"/>
        <w:tabs>
          <w:tab w:val="left" w:pos="1080"/>
        </w:tabs>
        <w:adjustRightInd w:val="0"/>
        <w:spacing w:line="360" w:lineRule="auto"/>
        <w:ind w:left="0" w:firstLine="720"/>
        <w:jc w:val="both"/>
        <w:textAlignment w:val="baseline"/>
      </w:pPr>
      <w:r w:rsidRPr="00C31687">
        <w:t>P</w:t>
      </w:r>
      <w:r w:rsidR="00DF382F" w:rsidRPr="00C31687">
        <w:t>ë</w:t>
      </w:r>
      <w:r w:rsidRPr="00C31687">
        <w:t>r</w:t>
      </w:r>
      <w:r w:rsidR="00B67EF2" w:rsidRPr="00C31687">
        <w:t xml:space="preserve"> rastin n</w:t>
      </w:r>
      <w:r w:rsidR="00DF382F" w:rsidRPr="00C31687">
        <w:t>ë</w:t>
      </w:r>
      <w:r w:rsidR="00B67EF2" w:rsidRPr="00C31687">
        <w:t xml:space="preserve"> shqyrtim</w:t>
      </w:r>
      <w:r w:rsidR="00FE7CA4" w:rsidRPr="00C31687">
        <w:t>,</w:t>
      </w:r>
      <w:r w:rsidR="00B67EF2" w:rsidRPr="00C31687">
        <w:t xml:space="preserve"> </w:t>
      </w:r>
      <w:r w:rsidRPr="00C31687">
        <w:t>kërkuesi</w:t>
      </w:r>
      <w:r w:rsidR="00D06E6B" w:rsidRPr="00C31687">
        <w:t xml:space="preserve"> ka parashtruar para Gjykatës argumente </w:t>
      </w:r>
      <w:r w:rsidR="00470F14" w:rsidRPr="00C31687">
        <w:t>n</w:t>
      </w:r>
      <w:r w:rsidR="00790659" w:rsidRPr="00C31687">
        <w:t>ë</w:t>
      </w:r>
      <w:r w:rsidR="00470F14" w:rsidRPr="00C31687">
        <w:t xml:space="preserve"> lidhje me cenimin q</w:t>
      </w:r>
      <w:r w:rsidR="00790659" w:rsidRPr="00C31687">
        <w:t>ë</w:t>
      </w:r>
      <w:r w:rsidR="00470F14" w:rsidRPr="00C31687">
        <w:t xml:space="preserve"> </w:t>
      </w:r>
      <w:r w:rsidR="00D06E6B" w:rsidRPr="00C31687">
        <w:t>dispozitat e ligj</w:t>
      </w:r>
      <w:r w:rsidR="00B67EF2" w:rsidRPr="00C31687">
        <w:t>eve</w:t>
      </w:r>
      <w:r w:rsidR="00D06E6B" w:rsidRPr="00C31687">
        <w:t xml:space="preserve"> objekt i këtij kontrolli kushtetues </w:t>
      </w:r>
      <w:r w:rsidR="00470F14" w:rsidRPr="00C31687">
        <w:t>i b</w:t>
      </w:r>
      <w:r w:rsidR="00790659" w:rsidRPr="00C31687">
        <w:t>ë</w:t>
      </w:r>
      <w:r w:rsidR="00470F14" w:rsidRPr="00C31687">
        <w:t>jn</w:t>
      </w:r>
      <w:r w:rsidR="00790659" w:rsidRPr="00C31687">
        <w:t>ë</w:t>
      </w:r>
      <w:r w:rsidR="00470F14" w:rsidRPr="00C31687">
        <w:t xml:space="preserve"> t</w:t>
      </w:r>
      <w:r w:rsidR="00790659" w:rsidRPr="00C31687">
        <w:t>ë</w:t>
      </w:r>
      <w:r w:rsidR="00470F14" w:rsidRPr="00C31687">
        <w:t xml:space="preserve"> drejtave dhe lirive</w:t>
      </w:r>
      <w:r w:rsidR="00D06E6B" w:rsidRPr="00C31687">
        <w:t xml:space="preserve"> themelore të njeriut, të cilat kjo organizatë ka për mision që t’i mbrojë. </w:t>
      </w:r>
      <w:r w:rsidR="00B67EF2" w:rsidRPr="00C31687">
        <w:t xml:space="preserve">Prandaj, </w:t>
      </w:r>
      <w:r w:rsidR="00D06E6B" w:rsidRPr="00C31687">
        <w:t>Gjykata</w:t>
      </w:r>
      <w:r w:rsidRPr="00C31687">
        <w:t>,</w:t>
      </w:r>
      <w:r w:rsidR="00B67EF2" w:rsidRPr="00C31687">
        <w:t xml:space="preserve"> bazuar </w:t>
      </w:r>
      <w:r w:rsidRPr="00C31687">
        <w:t>e</w:t>
      </w:r>
      <w:r w:rsidR="00B67EF2" w:rsidRPr="00C31687">
        <w:t>dhe n</w:t>
      </w:r>
      <w:r w:rsidR="00DF382F" w:rsidRPr="00C31687">
        <w:t>ë</w:t>
      </w:r>
      <w:r w:rsidR="00B67EF2" w:rsidRPr="00C31687">
        <w:t xml:space="preserve"> jurisprudenc</w:t>
      </w:r>
      <w:r w:rsidR="00DF382F" w:rsidRPr="00C31687">
        <w:t>ë</w:t>
      </w:r>
      <w:r w:rsidR="00B67EF2" w:rsidRPr="00C31687">
        <w:t>n e saj</w:t>
      </w:r>
      <w:r w:rsidR="004220E9" w:rsidRPr="00C31687">
        <w:t xml:space="preserve"> </w:t>
      </w:r>
      <w:r w:rsidRPr="00C31687">
        <w:t>për</w:t>
      </w:r>
      <w:r w:rsidR="00FE7CA4" w:rsidRPr="00C31687">
        <w:t xml:space="preserve"> legjitimimin e KSHH-së </w:t>
      </w:r>
      <w:r w:rsidR="004220E9" w:rsidRPr="00C31687">
        <w:rPr>
          <w:i/>
        </w:rPr>
        <w:t xml:space="preserve">(shih vendimet </w:t>
      </w:r>
      <w:r w:rsidR="006C2FD6" w:rsidRPr="00C31687">
        <w:rPr>
          <w:i/>
        </w:rPr>
        <w:t>nr. 4, datë 23.02.2011; nr. 9, datë 23.03.2010; nr.20, datë 11.07.2006; nr.</w:t>
      </w:r>
      <w:r w:rsidR="004220E9" w:rsidRPr="00C31687">
        <w:rPr>
          <w:i/>
        </w:rPr>
        <w:t>16, datë 11.11.20</w:t>
      </w:r>
      <w:r w:rsidR="006C2FD6" w:rsidRPr="00C31687">
        <w:rPr>
          <w:i/>
        </w:rPr>
        <w:t xml:space="preserve">04 </w:t>
      </w:r>
      <w:r w:rsidR="004220E9" w:rsidRPr="00C31687">
        <w:rPr>
          <w:i/>
        </w:rPr>
        <w:t>të Gjykatës Kushtetuese)</w:t>
      </w:r>
      <w:r w:rsidR="00AB3215" w:rsidRPr="00C31687">
        <w:t xml:space="preserve">, </w:t>
      </w:r>
      <w:r w:rsidR="00D06E6B" w:rsidRPr="00C31687">
        <w:t xml:space="preserve">arrin në përfundimin se </w:t>
      </w:r>
      <w:r w:rsidR="00EC0909" w:rsidRPr="00C31687">
        <w:t>edhe në ç</w:t>
      </w:r>
      <w:r w:rsidR="00666947" w:rsidRPr="00C31687">
        <w:t>ë</w:t>
      </w:r>
      <w:r w:rsidR="00EC0909" w:rsidRPr="00C31687">
        <w:t xml:space="preserve">shtjen konkrete </w:t>
      </w:r>
      <w:r w:rsidRPr="00C31687">
        <w:t>kërkuesi</w:t>
      </w:r>
      <w:r w:rsidR="00B67EF2" w:rsidRPr="00C31687">
        <w:t xml:space="preserve"> </w:t>
      </w:r>
      <w:r w:rsidR="00E8139F" w:rsidRPr="00C31687">
        <w:t>ka ar</w:t>
      </w:r>
      <w:r w:rsidRPr="00C31687">
        <w:t>ritur të provojë interesin e tij</w:t>
      </w:r>
      <w:r w:rsidR="00E8139F" w:rsidRPr="00C31687">
        <w:t xml:space="preserve"> për ta vënë në lëvizje Gjykat</w:t>
      </w:r>
      <w:r w:rsidR="00247A7E" w:rsidRPr="00C31687">
        <w:t>ë</w:t>
      </w:r>
      <w:r w:rsidR="00E8139F" w:rsidRPr="00C31687">
        <w:t>n</w:t>
      </w:r>
      <w:r w:rsidRPr="00C31687">
        <w:t>, prandaj</w:t>
      </w:r>
      <w:r w:rsidR="00E8139F" w:rsidRPr="00C31687">
        <w:t xml:space="preserve"> </w:t>
      </w:r>
      <w:r w:rsidR="00D06E6B" w:rsidRPr="00C31687">
        <w:t xml:space="preserve">legjitimohet </w:t>
      </w:r>
      <w:proofErr w:type="spellStart"/>
      <w:r w:rsidR="00097D96" w:rsidRPr="00C31687">
        <w:rPr>
          <w:i/>
        </w:rPr>
        <w:t>ratione</w:t>
      </w:r>
      <w:proofErr w:type="spellEnd"/>
      <w:r w:rsidR="00097D96" w:rsidRPr="00C31687">
        <w:rPr>
          <w:i/>
        </w:rPr>
        <w:t xml:space="preserve"> </w:t>
      </w:r>
      <w:proofErr w:type="spellStart"/>
      <w:r w:rsidR="00097D96" w:rsidRPr="00C31687">
        <w:rPr>
          <w:i/>
        </w:rPr>
        <w:t>personae</w:t>
      </w:r>
      <w:proofErr w:type="spellEnd"/>
      <w:r w:rsidR="00D06E6B" w:rsidRPr="00C31687">
        <w:t xml:space="preserve"> për të </w:t>
      </w:r>
      <w:r w:rsidR="00D06E6B" w:rsidRPr="00C31687">
        <w:lastRenderedPageBreak/>
        <w:t>iniciuar kontrollin kushtetues të ligjeve objekt shqyrtimi</w:t>
      </w:r>
      <w:r w:rsidRPr="00C31687">
        <w:t>.</w:t>
      </w:r>
    </w:p>
    <w:p w:rsidR="008005A2" w:rsidRPr="00C31687" w:rsidRDefault="008005A2" w:rsidP="00364CE7">
      <w:pPr>
        <w:pStyle w:val="ListParagraph"/>
        <w:widowControl w:val="0"/>
        <w:numPr>
          <w:ilvl w:val="0"/>
          <w:numId w:val="25"/>
        </w:numPr>
        <w:shd w:val="clear" w:color="auto" w:fill="FFFFFF" w:themeFill="background1"/>
        <w:tabs>
          <w:tab w:val="left" w:pos="1080"/>
        </w:tabs>
        <w:adjustRightInd w:val="0"/>
        <w:spacing w:line="360" w:lineRule="auto"/>
        <w:ind w:left="0" w:firstLine="720"/>
        <w:jc w:val="both"/>
        <w:textAlignment w:val="baseline"/>
      </w:pPr>
      <w:r w:rsidRPr="00C31687">
        <w:t xml:space="preserve">Gjithashtu, Gjykata </w:t>
      </w:r>
      <w:r w:rsidR="00412182" w:rsidRPr="00C31687">
        <w:t xml:space="preserve">e </w:t>
      </w:r>
      <w:r w:rsidRPr="00C31687">
        <w:t>vler</w:t>
      </w:r>
      <w:r w:rsidR="00EB2358" w:rsidRPr="00C31687">
        <w:t>ë</w:t>
      </w:r>
      <w:r w:rsidR="00666947" w:rsidRPr="00C31687">
        <w:t xml:space="preserve">son të </w:t>
      </w:r>
      <w:r w:rsidR="00EC0909" w:rsidRPr="00C31687">
        <w:t xml:space="preserve">pabazuar </w:t>
      </w:r>
      <w:r w:rsidR="00666947" w:rsidRPr="00C31687">
        <w:t>pretendimin e</w:t>
      </w:r>
      <w:r w:rsidR="00C15888" w:rsidRPr="00C31687">
        <w:t xml:space="preserve"> ngritur </w:t>
      </w:r>
      <w:r w:rsidR="00C61999" w:rsidRPr="00C31687">
        <w:t>n</w:t>
      </w:r>
      <w:r w:rsidR="00EB2358" w:rsidRPr="00C31687">
        <w:t>ë</w:t>
      </w:r>
      <w:r w:rsidR="00C61999" w:rsidRPr="00C31687">
        <w:t xml:space="preserve"> seanc</w:t>
      </w:r>
      <w:r w:rsidR="00EB2358" w:rsidRPr="00C31687">
        <w:t>ë</w:t>
      </w:r>
      <w:r w:rsidR="00C61999" w:rsidRPr="00C31687">
        <w:t xml:space="preserve"> </w:t>
      </w:r>
      <w:r w:rsidR="00C15888" w:rsidRPr="00C31687">
        <w:t>nga subjekti i interesuar</w:t>
      </w:r>
      <w:r w:rsidR="00C61999" w:rsidRPr="00C31687">
        <w:t>,</w:t>
      </w:r>
      <w:r w:rsidR="00C15888" w:rsidRPr="00C31687">
        <w:t xml:space="preserve"> K</w:t>
      </w:r>
      <w:r w:rsidR="00EB2358" w:rsidRPr="00C31687">
        <w:t>ë</w:t>
      </w:r>
      <w:r w:rsidR="00C15888" w:rsidRPr="00C31687">
        <w:t>shilli i Ministrave</w:t>
      </w:r>
      <w:r w:rsidR="00C61999" w:rsidRPr="00C31687">
        <w:t>,</w:t>
      </w:r>
      <w:r w:rsidR="00C15888" w:rsidRPr="00C31687">
        <w:t xml:space="preserve"> </w:t>
      </w:r>
      <w:r w:rsidR="006C32F7" w:rsidRPr="00C31687">
        <w:t>p</w:t>
      </w:r>
      <w:r w:rsidR="00E8139F" w:rsidRPr="00C31687">
        <w:t>ë</w:t>
      </w:r>
      <w:r w:rsidR="006C32F7" w:rsidRPr="00C31687">
        <w:t>r</w:t>
      </w:r>
      <w:r w:rsidR="00AB3215" w:rsidRPr="00C31687">
        <w:t xml:space="preserve"> </w:t>
      </w:r>
      <w:r w:rsidR="00601C38" w:rsidRPr="00C31687">
        <w:t>mungesën e legjitimimit të kërk</w:t>
      </w:r>
      <w:r w:rsidR="00B1404A" w:rsidRPr="00C31687">
        <w:t>u</w:t>
      </w:r>
      <w:r w:rsidR="00601C38" w:rsidRPr="00C31687">
        <w:t>e</w:t>
      </w:r>
      <w:r w:rsidR="006C32F7" w:rsidRPr="00C31687">
        <w:t>sit</w:t>
      </w:r>
      <w:r w:rsidR="00B1404A" w:rsidRPr="00C31687">
        <w:t xml:space="preserve">, për shkak se </w:t>
      </w:r>
      <w:r w:rsidR="00601C38" w:rsidRPr="00C31687">
        <w:t>interesat e</w:t>
      </w:r>
      <w:r w:rsidR="00AB3215" w:rsidRPr="00C31687">
        <w:t xml:space="preserve"> punonj</w:t>
      </w:r>
      <w:r w:rsidR="00E8139F" w:rsidRPr="00C31687">
        <w:t>ë</w:t>
      </w:r>
      <w:r w:rsidR="00AB3215" w:rsidRPr="00C31687">
        <w:t xml:space="preserve">sve të Policisë së Shtetit </w:t>
      </w:r>
      <w:r w:rsidR="00B1404A" w:rsidRPr="00C31687">
        <w:t xml:space="preserve">mund të </w:t>
      </w:r>
      <w:r w:rsidR="00601C38" w:rsidRPr="00C31687">
        <w:t xml:space="preserve">mbrohen </w:t>
      </w:r>
      <w:r w:rsidR="00AB3215" w:rsidRPr="00C31687">
        <w:t xml:space="preserve">nga </w:t>
      </w:r>
      <w:r w:rsidRPr="00C31687">
        <w:t>Sindikat</w:t>
      </w:r>
      <w:r w:rsidR="0060768E" w:rsidRPr="00C31687">
        <w:t>a e</w:t>
      </w:r>
      <w:r w:rsidR="00AB3215" w:rsidRPr="00C31687">
        <w:t xml:space="preserve"> </w:t>
      </w:r>
      <w:r w:rsidRPr="00C31687">
        <w:t>Policis</w:t>
      </w:r>
      <w:r w:rsidR="00EB2358" w:rsidRPr="00C31687">
        <w:t>ë</w:t>
      </w:r>
      <w:r w:rsidR="00C61999" w:rsidRPr="00C31687">
        <w:t xml:space="preserve"> s</w:t>
      </w:r>
      <w:r w:rsidR="00EB2358" w:rsidRPr="00C31687">
        <w:t>ë</w:t>
      </w:r>
      <w:r w:rsidR="00C61999" w:rsidRPr="00C31687">
        <w:t xml:space="preserve"> Shtetit</w:t>
      </w:r>
      <w:r w:rsidR="00AB3215" w:rsidRPr="00C31687">
        <w:t xml:space="preserve">. </w:t>
      </w:r>
      <w:r w:rsidR="00EC0909" w:rsidRPr="00C31687">
        <w:t>Gjykata v</w:t>
      </w:r>
      <w:r w:rsidR="00E07FF1" w:rsidRPr="00C31687">
        <w:t>ë</w:t>
      </w:r>
      <w:r w:rsidR="00D775B6" w:rsidRPr="00C31687">
        <w:t>ren</w:t>
      </w:r>
      <w:r w:rsidR="00EC0909" w:rsidRPr="00C31687">
        <w:t xml:space="preserve"> se </w:t>
      </w:r>
      <w:r w:rsidR="00550327" w:rsidRPr="00C31687">
        <w:t>shoqatat jan</w:t>
      </w:r>
      <w:r w:rsidR="00F14F19" w:rsidRPr="00C31687">
        <w:t>ë</w:t>
      </w:r>
      <w:r w:rsidR="00550327" w:rsidRPr="00C31687">
        <w:t xml:space="preserve"> person</w:t>
      </w:r>
      <w:r w:rsidR="00F14F19" w:rsidRPr="00C31687">
        <w:t>a</w:t>
      </w:r>
      <w:r w:rsidR="00550327" w:rsidRPr="00C31687">
        <w:t xml:space="preserve"> juridik</w:t>
      </w:r>
      <w:r w:rsidR="00F14F19" w:rsidRPr="00C31687">
        <w:t>ë</w:t>
      </w:r>
      <w:r w:rsidR="00550327" w:rsidRPr="00C31687">
        <w:t xml:space="preserve"> që </w:t>
      </w:r>
      <w:r w:rsidR="00F14F19" w:rsidRPr="00C31687">
        <w:t>organizohen për mbrojtjen e</w:t>
      </w:r>
      <w:r w:rsidR="00550327" w:rsidRPr="00C31687">
        <w:t xml:space="preserve"> një qëllim</w:t>
      </w:r>
      <w:r w:rsidR="00F14F19" w:rsidRPr="00C31687">
        <w:t>i</w:t>
      </w:r>
      <w:r w:rsidR="00550327" w:rsidRPr="00C31687">
        <w:t xml:space="preserve"> të caktuar, </w:t>
      </w:r>
      <w:r w:rsidR="00F14F19" w:rsidRPr="00C31687">
        <w:t xml:space="preserve">i cili mund të jetë </w:t>
      </w:r>
      <w:r w:rsidR="00550327" w:rsidRPr="00C31687">
        <w:t>në të mirë dhe</w:t>
      </w:r>
      <w:r w:rsidR="006C32F7" w:rsidRPr="00C31687">
        <w:t xml:space="preserve"> </w:t>
      </w:r>
      <w:r w:rsidR="00550327" w:rsidRPr="00C31687">
        <w:t>në interes të publikut ose të anëtarëve të saj.</w:t>
      </w:r>
      <w:r w:rsidR="00F14F19" w:rsidRPr="00C31687">
        <w:t xml:space="preserve"> Në këtë kuptim krijimi </w:t>
      </w:r>
      <w:r w:rsidR="00601C38" w:rsidRPr="00C31687">
        <w:t>i personave</w:t>
      </w:r>
      <w:r w:rsidR="00C61999" w:rsidRPr="00C31687">
        <w:t xml:space="preserve"> juridik</w:t>
      </w:r>
      <w:r w:rsidR="006C32F7" w:rsidRPr="00C31687">
        <w:t>ë,</w:t>
      </w:r>
      <w:r w:rsidR="00C61999" w:rsidRPr="00C31687">
        <w:t xml:space="preserve"> me q</w:t>
      </w:r>
      <w:r w:rsidR="00EB2358" w:rsidRPr="00C31687">
        <w:t>ë</w:t>
      </w:r>
      <w:r w:rsidR="00C61999" w:rsidRPr="00C31687">
        <w:t>llim mbrojtjen e interesave t</w:t>
      </w:r>
      <w:r w:rsidR="00EB2358" w:rsidRPr="00C31687">
        <w:t>ë</w:t>
      </w:r>
      <w:r w:rsidR="00C61999" w:rsidRPr="00C31687">
        <w:t xml:space="preserve"> subjekteve t</w:t>
      </w:r>
      <w:r w:rsidR="00EB2358" w:rsidRPr="00C31687">
        <w:t>ë</w:t>
      </w:r>
      <w:r w:rsidR="00C61999" w:rsidRPr="00C31687">
        <w:t xml:space="preserve"> caktuara</w:t>
      </w:r>
      <w:r w:rsidR="006C32F7" w:rsidRPr="00C31687">
        <w:t>,</w:t>
      </w:r>
      <w:r w:rsidR="00C61999" w:rsidRPr="00C31687">
        <w:t xml:space="preserve"> nuk p</w:t>
      </w:r>
      <w:r w:rsidR="00EB2358" w:rsidRPr="00C31687">
        <w:t>ë</w:t>
      </w:r>
      <w:r w:rsidR="00EC0909" w:rsidRPr="00C31687">
        <w:t xml:space="preserve">rjashton </w:t>
      </w:r>
      <w:r w:rsidR="00D775B6" w:rsidRPr="00C31687">
        <w:t>personat e tjer</w:t>
      </w:r>
      <w:r w:rsidR="00E07FF1" w:rsidRPr="00C31687">
        <w:t>ë</w:t>
      </w:r>
      <w:r w:rsidR="00D775B6" w:rsidRPr="00C31687">
        <w:t xml:space="preserve"> juridike, si </w:t>
      </w:r>
      <w:r w:rsidR="00EC0909" w:rsidRPr="00C31687">
        <w:t>shoqata</w:t>
      </w:r>
      <w:r w:rsidR="00D775B6" w:rsidRPr="00C31687">
        <w:t xml:space="preserve"> </w:t>
      </w:r>
      <w:r w:rsidR="00C61999" w:rsidRPr="00C31687">
        <w:t>o</w:t>
      </w:r>
      <w:r w:rsidR="00D775B6" w:rsidRPr="00C31687">
        <w:t>se</w:t>
      </w:r>
      <w:r w:rsidR="00C61999" w:rsidRPr="00C31687">
        <w:t xml:space="preserve"> organizata</w:t>
      </w:r>
      <w:r w:rsidR="00EC0909" w:rsidRPr="00C31687">
        <w:t xml:space="preserve"> t</w:t>
      </w:r>
      <w:r w:rsidR="00666947" w:rsidRPr="00C31687">
        <w:t>ë</w:t>
      </w:r>
      <w:r w:rsidRPr="00C31687">
        <w:t xml:space="preserve"> tjera</w:t>
      </w:r>
      <w:r w:rsidR="00D775B6" w:rsidRPr="00C31687">
        <w:t>,</w:t>
      </w:r>
      <w:r w:rsidR="00EC0909" w:rsidRPr="00C31687">
        <w:t xml:space="preserve"> </w:t>
      </w:r>
      <w:r w:rsidR="0060768E" w:rsidRPr="00C31687">
        <w:t>me objekt veprimtari</w:t>
      </w:r>
      <w:r w:rsidR="00412182" w:rsidRPr="00C31687">
        <w:t xml:space="preserve"> t</w:t>
      </w:r>
      <w:r w:rsidR="00FF1855" w:rsidRPr="00C31687">
        <w:t>ë</w:t>
      </w:r>
      <w:r w:rsidR="00412182" w:rsidRPr="00C31687">
        <w:t xml:space="preserve"> ngjashm</w:t>
      </w:r>
      <w:r w:rsidR="0060768E" w:rsidRPr="00C31687">
        <w:t>e</w:t>
      </w:r>
      <w:r w:rsidR="00412182" w:rsidRPr="00C31687">
        <w:t xml:space="preserve">, </w:t>
      </w:r>
      <w:r w:rsidR="00EC0909" w:rsidRPr="00C31687">
        <w:t>p</w:t>
      </w:r>
      <w:r w:rsidR="00666947" w:rsidRPr="00C31687">
        <w:t>ë</w:t>
      </w:r>
      <w:r w:rsidR="00EC0909" w:rsidRPr="00C31687">
        <w:t>r t</w:t>
      </w:r>
      <w:r w:rsidR="00666947" w:rsidRPr="00C31687">
        <w:t>ë</w:t>
      </w:r>
      <w:r w:rsidR="00EC0909" w:rsidRPr="00C31687">
        <w:t xml:space="preserve"> paraqitur</w:t>
      </w:r>
      <w:r w:rsidR="00C61999" w:rsidRPr="00C31687">
        <w:t xml:space="preserve"> </w:t>
      </w:r>
      <w:r w:rsidR="00522A59" w:rsidRPr="00C31687">
        <w:t>kë</w:t>
      </w:r>
      <w:r w:rsidR="00EB2358" w:rsidRPr="00C31687">
        <w:t>rkes</w:t>
      </w:r>
      <w:r w:rsidR="00666947" w:rsidRPr="00C31687">
        <w:t>ë</w:t>
      </w:r>
      <w:r w:rsidR="00EC0909" w:rsidRPr="00C31687">
        <w:t xml:space="preserve"> </w:t>
      </w:r>
      <w:r w:rsidR="00AB3215" w:rsidRPr="00C31687">
        <w:t>p</w:t>
      </w:r>
      <w:r w:rsidR="00E8139F" w:rsidRPr="00C31687">
        <w:t>ë</w:t>
      </w:r>
      <w:r w:rsidR="00AB3215" w:rsidRPr="00C31687">
        <w:t>r pajtueshm</w:t>
      </w:r>
      <w:r w:rsidR="00E8139F" w:rsidRPr="00C31687">
        <w:t>ë</w:t>
      </w:r>
      <w:r w:rsidR="00AB3215" w:rsidRPr="00C31687">
        <w:t>rin</w:t>
      </w:r>
      <w:r w:rsidR="00E8139F" w:rsidRPr="00C31687">
        <w:t>ë</w:t>
      </w:r>
      <w:r w:rsidR="00AB3215" w:rsidRPr="00C31687">
        <w:t xml:space="preserve"> me Kushtetut</w:t>
      </w:r>
      <w:r w:rsidR="00E8139F" w:rsidRPr="00C31687">
        <w:t>ë</w:t>
      </w:r>
      <w:r w:rsidR="00AB3215" w:rsidRPr="00C31687">
        <w:t>n t</w:t>
      </w:r>
      <w:r w:rsidR="00E8139F" w:rsidRPr="00C31687">
        <w:t>ë</w:t>
      </w:r>
      <w:r w:rsidR="00AB3215" w:rsidRPr="00C31687">
        <w:t xml:space="preserve"> </w:t>
      </w:r>
      <w:r w:rsidR="00EC0909" w:rsidRPr="00C31687">
        <w:t>ligje</w:t>
      </w:r>
      <w:r w:rsidR="00AB3215" w:rsidRPr="00C31687">
        <w:t>ve</w:t>
      </w:r>
      <w:r w:rsidR="00EC0909" w:rsidRPr="00C31687">
        <w:t xml:space="preserve"> </w:t>
      </w:r>
      <w:r w:rsidR="00C61999" w:rsidRPr="00C31687">
        <w:t>o</w:t>
      </w:r>
      <w:r w:rsidR="00EC0909" w:rsidRPr="00C31687">
        <w:t>se</w:t>
      </w:r>
      <w:r w:rsidR="00C61999" w:rsidRPr="00C31687">
        <w:t xml:space="preserve"> akte</w:t>
      </w:r>
      <w:r w:rsidR="00AB3215" w:rsidRPr="00C31687">
        <w:t>ve</w:t>
      </w:r>
      <w:r w:rsidR="00EC0909" w:rsidRPr="00C31687">
        <w:t xml:space="preserve"> normative q</w:t>
      </w:r>
      <w:r w:rsidR="00666947" w:rsidRPr="00C31687">
        <w:t>ë</w:t>
      </w:r>
      <w:r w:rsidR="00EC0909" w:rsidRPr="00C31687">
        <w:t xml:space="preserve"> rregullojn</w:t>
      </w:r>
      <w:r w:rsidR="00666947" w:rsidRPr="00C31687">
        <w:t>ë</w:t>
      </w:r>
      <w:r w:rsidR="00EC0909" w:rsidRPr="00C31687">
        <w:t xml:space="preserve"> fusha </w:t>
      </w:r>
      <w:r w:rsidR="00C61999" w:rsidRPr="00C31687">
        <w:t>t</w:t>
      </w:r>
      <w:r w:rsidR="00EB2358" w:rsidRPr="00C31687">
        <w:t>ë</w:t>
      </w:r>
      <w:r w:rsidR="00C61999" w:rsidRPr="00C31687">
        <w:t xml:space="preserve"> caktuara</w:t>
      </w:r>
      <w:r w:rsidR="00EC0909" w:rsidRPr="00C31687">
        <w:t xml:space="preserve">, </w:t>
      </w:r>
      <w:r w:rsidR="000203B6" w:rsidRPr="00C31687">
        <w:t>kur ato</w:t>
      </w:r>
      <w:r w:rsidR="00AB3215" w:rsidRPr="00C31687">
        <w:t xml:space="preserve"> </w:t>
      </w:r>
      <w:r w:rsidR="00EC0909" w:rsidRPr="00C31687">
        <w:t>justifik</w:t>
      </w:r>
      <w:r w:rsidR="00AB3215" w:rsidRPr="00C31687">
        <w:t>ojn</w:t>
      </w:r>
      <w:r w:rsidR="00E8139F" w:rsidRPr="00C31687">
        <w:t>ë</w:t>
      </w:r>
      <w:r w:rsidR="00AB3215" w:rsidRPr="00C31687">
        <w:t xml:space="preserve"> </w:t>
      </w:r>
      <w:r w:rsidR="00EC0909" w:rsidRPr="00C31687">
        <w:t>interesin e tyre t</w:t>
      </w:r>
      <w:r w:rsidR="00666947" w:rsidRPr="00C31687">
        <w:t>ë</w:t>
      </w:r>
      <w:r w:rsidR="00EC0909" w:rsidRPr="00C31687">
        <w:t xml:space="preserve"> drejtp</w:t>
      </w:r>
      <w:r w:rsidR="00666947" w:rsidRPr="00C31687">
        <w:t>ë</w:t>
      </w:r>
      <w:r w:rsidR="00AB3215" w:rsidRPr="00C31687">
        <w:t>rdrejt</w:t>
      </w:r>
      <w:r w:rsidR="00666947" w:rsidRPr="00C31687">
        <w:t>ë</w:t>
      </w:r>
      <w:r w:rsidR="00C61999" w:rsidRPr="00C31687">
        <w:t>.</w:t>
      </w:r>
    </w:p>
    <w:p w:rsidR="00B67EF2" w:rsidRPr="00C31687" w:rsidRDefault="008F7A75" w:rsidP="00364CE7">
      <w:pPr>
        <w:pStyle w:val="ListParagraph"/>
        <w:widowControl w:val="0"/>
        <w:numPr>
          <w:ilvl w:val="0"/>
          <w:numId w:val="25"/>
        </w:numPr>
        <w:shd w:val="clear" w:color="auto" w:fill="FFFFFF" w:themeFill="background1"/>
        <w:tabs>
          <w:tab w:val="left" w:pos="1080"/>
        </w:tabs>
        <w:adjustRightInd w:val="0"/>
        <w:spacing w:line="360" w:lineRule="auto"/>
        <w:ind w:left="0" w:firstLine="720"/>
        <w:jc w:val="both"/>
        <w:textAlignment w:val="baseline"/>
      </w:pPr>
      <w:r w:rsidRPr="00C31687">
        <w:t>N</w:t>
      </w:r>
      <w:r w:rsidR="00DF382F" w:rsidRPr="00C31687">
        <w:t>ë</w:t>
      </w:r>
      <w:r w:rsidRPr="00C31687">
        <w:t xml:space="preserve"> </w:t>
      </w:r>
      <w:r w:rsidR="00B67EF2" w:rsidRPr="00C31687">
        <w:rPr>
          <w:lang w:eastAsia="fr-FR"/>
        </w:rPr>
        <w:t xml:space="preserve">lidhje me legjitimimin </w:t>
      </w:r>
      <w:proofErr w:type="spellStart"/>
      <w:r w:rsidR="00B67EF2" w:rsidRPr="00C31687">
        <w:rPr>
          <w:i/>
          <w:iCs/>
          <w:lang w:eastAsia="fr-FR"/>
        </w:rPr>
        <w:t>ratione</w:t>
      </w:r>
      <w:proofErr w:type="spellEnd"/>
      <w:r w:rsidR="00B67EF2" w:rsidRPr="00C31687">
        <w:rPr>
          <w:i/>
          <w:iCs/>
          <w:lang w:eastAsia="fr-FR"/>
        </w:rPr>
        <w:t xml:space="preserve"> </w:t>
      </w:r>
      <w:proofErr w:type="spellStart"/>
      <w:r w:rsidR="00B67EF2" w:rsidRPr="00C31687">
        <w:rPr>
          <w:i/>
          <w:iCs/>
          <w:lang w:eastAsia="fr-FR"/>
        </w:rPr>
        <w:t>temporis</w:t>
      </w:r>
      <w:proofErr w:type="spellEnd"/>
      <w:r w:rsidR="00B67EF2" w:rsidRPr="00C31687">
        <w:rPr>
          <w:i/>
          <w:iCs/>
          <w:lang w:eastAsia="fr-FR"/>
        </w:rPr>
        <w:t xml:space="preserve">, </w:t>
      </w:r>
      <w:r w:rsidR="00B67EF2" w:rsidRPr="00C31687">
        <w:t xml:space="preserve">sipas nenit 50, pika 1, të ligjit nr. 8577/2000, kërkesa për pajtueshmërinë e ligjit ose të akteve të tjera me Kushtetutën duhet të paraqitet brenda 2 vjetëve nga hyrja në fuqi e aktit. </w:t>
      </w:r>
      <w:r w:rsidR="00EC0909" w:rsidRPr="00C31687">
        <w:t>Ligjet objekt shqyrtimi, konkretisht</w:t>
      </w:r>
      <w:r w:rsidR="00B67EF2" w:rsidRPr="00C31687">
        <w:t xml:space="preserve"> ligji nr.</w:t>
      </w:r>
      <w:r w:rsidR="00097D96" w:rsidRPr="00C31687">
        <w:t xml:space="preserve"> </w:t>
      </w:r>
      <w:r w:rsidR="00B67EF2" w:rsidRPr="00C31687">
        <w:t>95/2016, ka h</w:t>
      </w:r>
      <w:r w:rsidR="00601C38" w:rsidRPr="00C31687">
        <w:t xml:space="preserve">yrë në fuqi në datën 04.11.2016, </w:t>
      </w:r>
      <w:r w:rsidR="00B67EF2" w:rsidRPr="00C31687">
        <w:t>nd</w:t>
      </w:r>
      <w:r w:rsidR="00DF382F" w:rsidRPr="00C31687">
        <w:t>ë</w:t>
      </w:r>
      <w:r w:rsidR="00B67EF2" w:rsidRPr="00C31687">
        <w:t>rsa ligji nr.</w:t>
      </w:r>
      <w:r w:rsidR="00097D96" w:rsidRPr="00C31687">
        <w:t xml:space="preserve"> </w:t>
      </w:r>
      <w:r w:rsidR="00B67EF2" w:rsidRPr="00C31687">
        <w:t xml:space="preserve">12/2018 </w:t>
      </w:r>
      <w:r w:rsidR="00601C38" w:rsidRPr="00C31687">
        <w:t xml:space="preserve">në datën 04.04.2018. </w:t>
      </w:r>
      <w:r w:rsidR="005545D6" w:rsidRPr="00C31687">
        <w:t>Gjykata konstaton se k</w:t>
      </w:r>
      <w:r w:rsidR="00EB2358" w:rsidRPr="00C31687">
        <w:t>ë</w:t>
      </w:r>
      <w:r w:rsidR="005545D6" w:rsidRPr="00C31687">
        <w:t>rkesa</w:t>
      </w:r>
      <w:r w:rsidR="00B67EF2" w:rsidRPr="00C31687">
        <w:t xml:space="preserve"> në Gjykatën Kushtetuese është paraqitur në datën 01.11.2018</w:t>
      </w:r>
      <w:r w:rsidR="006C2FD6" w:rsidRPr="00C31687">
        <w:t xml:space="preserve"> n</w:t>
      </w:r>
      <w:r w:rsidR="003B1738" w:rsidRPr="00C31687">
        <w:t>ë</w:t>
      </w:r>
      <w:r w:rsidR="006C2FD6" w:rsidRPr="00C31687">
        <w:t>p</w:t>
      </w:r>
      <w:r w:rsidR="003B1738" w:rsidRPr="00C31687">
        <w:t>ë</w:t>
      </w:r>
      <w:r w:rsidR="006C2FD6" w:rsidRPr="00C31687">
        <w:t>rmjet sh</w:t>
      </w:r>
      <w:r w:rsidR="003B1738" w:rsidRPr="00C31687">
        <w:t>ë</w:t>
      </w:r>
      <w:r w:rsidR="006C2FD6" w:rsidRPr="00C31687">
        <w:t>rbimit postar</w:t>
      </w:r>
      <w:r w:rsidR="00B67EF2" w:rsidRPr="00C31687">
        <w:t>, pra</w:t>
      </w:r>
      <w:r w:rsidR="00097D96" w:rsidRPr="00C31687">
        <w:t xml:space="preserve"> brenda afatit ligjor 2-vjeçar t</w:t>
      </w:r>
      <w:r w:rsidR="007F180E" w:rsidRPr="00C31687">
        <w:t>ë</w:t>
      </w:r>
      <w:r w:rsidR="00097D96" w:rsidRPr="00C31687">
        <w:t xml:space="preserve"> parashikuar nga ligji.</w:t>
      </w:r>
    </w:p>
    <w:p w:rsidR="007B3EEF" w:rsidRPr="00C31687" w:rsidRDefault="00FB385E" w:rsidP="00364CE7">
      <w:pPr>
        <w:pStyle w:val="ListParagraph"/>
        <w:widowControl w:val="0"/>
        <w:numPr>
          <w:ilvl w:val="0"/>
          <w:numId w:val="25"/>
        </w:numPr>
        <w:shd w:val="clear" w:color="auto" w:fill="FFFFFF" w:themeFill="background1"/>
        <w:tabs>
          <w:tab w:val="left" w:pos="1080"/>
        </w:tabs>
        <w:adjustRightInd w:val="0"/>
        <w:spacing w:line="360" w:lineRule="auto"/>
        <w:ind w:left="0" w:firstLine="720"/>
        <w:jc w:val="both"/>
        <w:textAlignment w:val="baseline"/>
      </w:pPr>
      <w:r w:rsidRPr="00C31687">
        <w:t>P</w:t>
      </w:r>
      <w:r w:rsidR="00DF382F" w:rsidRPr="00C31687">
        <w:t>ë</w:t>
      </w:r>
      <w:r w:rsidRPr="00C31687">
        <w:t xml:space="preserve">r sa i përket </w:t>
      </w:r>
      <w:r w:rsidR="008F7A75" w:rsidRPr="00C31687">
        <w:t>legjitimimi</w:t>
      </w:r>
      <w:r w:rsidRPr="00C31687">
        <w:t xml:space="preserve">t </w:t>
      </w:r>
      <w:proofErr w:type="spellStart"/>
      <w:r w:rsidR="008F7A75" w:rsidRPr="00C31687">
        <w:rPr>
          <w:i/>
        </w:rPr>
        <w:t>ratione</w:t>
      </w:r>
      <w:proofErr w:type="spellEnd"/>
      <w:r w:rsidR="008F7A75" w:rsidRPr="00C31687">
        <w:rPr>
          <w:i/>
        </w:rPr>
        <w:t xml:space="preserve"> </w:t>
      </w:r>
      <w:proofErr w:type="spellStart"/>
      <w:r w:rsidR="008F7A75" w:rsidRPr="00C31687">
        <w:rPr>
          <w:i/>
        </w:rPr>
        <w:t>materia</w:t>
      </w:r>
      <w:r w:rsidR="00BC2798" w:rsidRPr="00C31687">
        <w:rPr>
          <w:i/>
        </w:rPr>
        <w:t>e</w:t>
      </w:r>
      <w:proofErr w:type="spellEnd"/>
      <w:r w:rsidR="008F7A75" w:rsidRPr="00C31687">
        <w:t xml:space="preserve">, </w:t>
      </w:r>
      <w:r w:rsidR="004220E9" w:rsidRPr="00C31687">
        <w:t>Gjykata v</w:t>
      </w:r>
      <w:r w:rsidR="00FB228E" w:rsidRPr="00C31687">
        <w:t>ë</w:t>
      </w:r>
      <w:r w:rsidR="004220E9" w:rsidRPr="00C31687">
        <w:t xml:space="preserve">ren se </w:t>
      </w:r>
      <w:r w:rsidR="008F7A75" w:rsidRPr="00C31687">
        <w:t>pretendi</w:t>
      </w:r>
      <w:r w:rsidR="004B29C5" w:rsidRPr="00C31687">
        <w:t>met e parashtruara nga kërkuesi</w:t>
      </w:r>
      <w:r w:rsidR="008F7A75" w:rsidRPr="00C31687">
        <w:t xml:space="preserve"> </w:t>
      </w:r>
      <w:r w:rsidR="006502D3" w:rsidRPr="00C31687">
        <w:t>p</w:t>
      </w:r>
      <w:r w:rsidR="007F180E" w:rsidRPr="00C31687">
        <w:t>ë</w:t>
      </w:r>
      <w:r w:rsidR="006502D3" w:rsidRPr="00C31687">
        <w:t>r kontrollin e kushtetutshm</w:t>
      </w:r>
      <w:r w:rsidR="007F180E" w:rsidRPr="00C31687">
        <w:t>ë</w:t>
      </w:r>
      <w:r w:rsidR="006502D3" w:rsidRPr="00C31687">
        <w:t>ris</w:t>
      </w:r>
      <w:r w:rsidR="007F180E" w:rsidRPr="00C31687">
        <w:t>ë</w:t>
      </w:r>
      <w:r w:rsidR="006502D3" w:rsidRPr="00C31687">
        <w:t xml:space="preserve"> </w:t>
      </w:r>
      <w:r w:rsidR="004B29C5" w:rsidRPr="00C31687">
        <w:t>s</w:t>
      </w:r>
      <w:r w:rsidR="007F180E" w:rsidRPr="00C31687">
        <w:t>ë dispozitave të ligjeve</w:t>
      </w:r>
      <w:r w:rsidR="008F7A75" w:rsidRPr="00C31687">
        <w:t xml:space="preserve"> nr.</w:t>
      </w:r>
      <w:r w:rsidR="00FB2794" w:rsidRPr="00C31687">
        <w:t xml:space="preserve"> </w:t>
      </w:r>
      <w:r w:rsidR="008F7A75" w:rsidRPr="00C31687">
        <w:t>95/2016 dhe nr.</w:t>
      </w:r>
      <w:r w:rsidR="00FB2794" w:rsidRPr="00C31687">
        <w:t xml:space="preserve"> </w:t>
      </w:r>
      <w:r w:rsidR="008F7A75" w:rsidRPr="00C31687">
        <w:t xml:space="preserve">12/2018 </w:t>
      </w:r>
      <w:r w:rsidR="00EC0909" w:rsidRPr="00C31687">
        <w:t xml:space="preserve">lidhen </w:t>
      </w:r>
      <w:r w:rsidR="008F7A75" w:rsidRPr="00C31687">
        <w:t xml:space="preserve">me cenimin e </w:t>
      </w:r>
      <w:r w:rsidR="000B0353" w:rsidRPr="00C31687">
        <w:t xml:space="preserve">parimeve dhe </w:t>
      </w:r>
      <w:r w:rsidR="008F7A75" w:rsidRPr="00C31687">
        <w:t>të drejtav</w:t>
      </w:r>
      <w:r w:rsidR="00EC0909" w:rsidRPr="00C31687">
        <w:t>e kushtetuese, më konkretisht me dinjitetin e njeriut, parimin e</w:t>
      </w:r>
      <w:r w:rsidR="008F7A75" w:rsidRPr="00C31687">
        <w:t xml:space="preserve"> sigurisë juridike, </w:t>
      </w:r>
      <w:r w:rsidR="00EC0909" w:rsidRPr="00C31687">
        <w:t>të drejtën</w:t>
      </w:r>
      <w:r w:rsidR="006006BC" w:rsidRPr="00C31687">
        <w:t xml:space="preserve"> për një proces të rregullt ligjor, p</w:t>
      </w:r>
      <w:r w:rsidR="00EC0909" w:rsidRPr="00C31687">
        <w:t>arimin e</w:t>
      </w:r>
      <w:r w:rsidR="00097D96" w:rsidRPr="00C31687">
        <w:t xml:space="preserve"> barazisë përpara ligjit dhe t</w:t>
      </w:r>
      <w:r w:rsidR="007F180E" w:rsidRPr="00C31687">
        <w:t>ë</w:t>
      </w:r>
      <w:r w:rsidR="00097D96" w:rsidRPr="00C31687">
        <w:t xml:space="preserve"> </w:t>
      </w:r>
      <w:proofErr w:type="spellStart"/>
      <w:r w:rsidR="00097D96" w:rsidRPr="00C31687">
        <w:t>mosdiskriminimit</w:t>
      </w:r>
      <w:proofErr w:type="spellEnd"/>
      <w:r w:rsidR="00097D96" w:rsidRPr="00C31687">
        <w:t>,</w:t>
      </w:r>
      <w:r w:rsidR="006006BC" w:rsidRPr="00C31687">
        <w:t xml:space="preserve"> </w:t>
      </w:r>
      <w:r w:rsidR="00B55184" w:rsidRPr="00C31687">
        <w:t xml:space="preserve">si </w:t>
      </w:r>
      <w:r w:rsidR="00E141F1" w:rsidRPr="00C31687">
        <w:t xml:space="preserve">dhe </w:t>
      </w:r>
      <w:r w:rsidR="00097D96" w:rsidRPr="00C31687">
        <w:t>parimi</w:t>
      </w:r>
      <w:r w:rsidR="00EC0909" w:rsidRPr="00C31687">
        <w:t>n e</w:t>
      </w:r>
      <w:r w:rsidR="00097D96" w:rsidRPr="00C31687">
        <w:t xml:space="preserve"> hierarkis</w:t>
      </w:r>
      <w:r w:rsidR="007F180E" w:rsidRPr="00C31687">
        <w:t>ë</w:t>
      </w:r>
      <w:r w:rsidR="00097D96" w:rsidRPr="00C31687">
        <w:t xml:space="preserve"> s</w:t>
      </w:r>
      <w:r w:rsidR="007F180E" w:rsidRPr="00C31687">
        <w:t>ë</w:t>
      </w:r>
      <w:r w:rsidR="00097D96" w:rsidRPr="00C31687">
        <w:t xml:space="preserve"> normave juridike</w:t>
      </w:r>
      <w:r w:rsidR="00EC0909" w:rsidRPr="00C31687">
        <w:t>.</w:t>
      </w:r>
    </w:p>
    <w:p w:rsidR="00601C38" w:rsidRPr="00C31687" w:rsidRDefault="00FB385E" w:rsidP="00364CE7">
      <w:pPr>
        <w:pStyle w:val="ListParagraph"/>
        <w:widowControl w:val="0"/>
        <w:numPr>
          <w:ilvl w:val="0"/>
          <w:numId w:val="25"/>
        </w:numPr>
        <w:shd w:val="clear" w:color="auto" w:fill="FFFFFF" w:themeFill="background1"/>
        <w:tabs>
          <w:tab w:val="left" w:pos="1080"/>
        </w:tabs>
        <w:adjustRightInd w:val="0"/>
        <w:spacing w:line="360" w:lineRule="auto"/>
        <w:ind w:left="0" w:firstLine="720"/>
        <w:jc w:val="both"/>
        <w:textAlignment w:val="baseline"/>
      </w:pPr>
      <w:r w:rsidRPr="00C31687">
        <w:t xml:space="preserve">Për </w:t>
      </w:r>
      <w:r w:rsidR="00F9246B" w:rsidRPr="00C31687">
        <w:t>cenimi</w:t>
      </w:r>
      <w:r w:rsidR="00EC0909" w:rsidRPr="00C31687">
        <w:t>n e</w:t>
      </w:r>
      <w:r w:rsidR="00F9246B" w:rsidRPr="00C31687">
        <w:t xml:space="preserve"> parimit t</w:t>
      </w:r>
      <w:r w:rsidR="003B1738" w:rsidRPr="00C31687">
        <w:t>ë</w:t>
      </w:r>
      <w:r w:rsidR="00F9246B" w:rsidRPr="00C31687">
        <w:t xml:space="preserve"> </w:t>
      </w:r>
      <w:r w:rsidR="00927DB4" w:rsidRPr="00C31687">
        <w:t>hierarkisë</w:t>
      </w:r>
      <w:r w:rsidR="00F9246B" w:rsidRPr="00C31687">
        <w:t xml:space="preserve"> s</w:t>
      </w:r>
      <w:r w:rsidR="003B1738" w:rsidRPr="00C31687">
        <w:t>ë</w:t>
      </w:r>
      <w:r w:rsidR="00F9246B" w:rsidRPr="00C31687">
        <w:t xml:space="preserve"> normave </w:t>
      </w:r>
      <w:r w:rsidR="007B3EEF" w:rsidRPr="00C31687">
        <w:t>juridike</w:t>
      </w:r>
      <w:r w:rsidR="0088749A" w:rsidRPr="00C31687">
        <w:t xml:space="preserve">, </w:t>
      </w:r>
      <w:r w:rsidR="006C2FD6" w:rsidRPr="00C31687">
        <w:t>k</w:t>
      </w:r>
      <w:r w:rsidR="003B1738" w:rsidRPr="00C31687">
        <w:t>ë</w:t>
      </w:r>
      <w:r w:rsidR="004B29C5" w:rsidRPr="00C31687">
        <w:t>rkuesi</w:t>
      </w:r>
      <w:r w:rsidR="0060768E" w:rsidRPr="00C31687">
        <w:t>,</w:t>
      </w:r>
      <w:r w:rsidR="006C2FD6" w:rsidRPr="00C31687">
        <w:t xml:space="preserve"> </w:t>
      </w:r>
      <w:r w:rsidR="007B3EEF" w:rsidRPr="00C31687">
        <w:t>n</w:t>
      </w:r>
      <w:r w:rsidR="00882BF7" w:rsidRPr="00C31687">
        <w:t>ë</w:t>
      </w:r>
      <w:r w:rsidR="007B3EEF" w:rsidRPr="00C31687">
        <w:t xml:space="preserve"> thelb</w:t>
      </w:r>
      <w:r w:rsidR="004B29C5" w:rsidRPr="00C31687">
        <w:t>,</w:t>
      </w:r>
      <w:r w:rsidR="007B3EEF" w:rsidRPr="00C31687">
        <w:t xml:space="preserve"> </w:t>
      </w:r>
      <w:r w:rsidR="008E7CC4" w:rsidRPr="00C31687">
        <w:t>parashtro</w:t>
      </w:r>
      <w:r w:rsidR="00601C38" w:rsidRPr="00C31687">
        <w:t>n</w:t>
      </w:r>
      <w:r w:rsidR="006C2FD6" w:rsidRPr="00C31687">
        <w:t xml:space="preserve"> se ka p</w:t>
      </w:r>
      <w:r w:rsidR="003B1738" w:rsidRPr="00C31687">
        <w:t>ë</w:t>
      </w:r>
      <w:r w:rsidR="006C2FD6" w:rsidRPr="00C31687">
        <w:t>rplasj</w:t>
      </w:r>
      <w:r w:rsidR="004B29C5" w:rsidRPr="00C31687">
        <w:t>e mes ligjeve objekt shqyrtimi dhe KPA-s</w:t>
      </w:r>
      <w:r w:rsidR="003B1738" w:rsidRPr="00C31687">
        <w:t>ë</w:t>
      </w:r>
      <w:r w:rsidR="007B3EEF" w:rsidRPr="00C31687">
        <w:t>, pasi p</w:t>
      </w:r>
      <w:r w:rsidR="00882BF7" w:rsidRPr="00C31687">
        <w:t>ë</w:t>
      </w:r>
      <w:r w:rsidR="007B3EEF" w:rsidRPr="00C31687">
        <w:t>rdorimi i testeve p</w:t>
      </w:r>
      <w:r w:rsidR="00882BF7" w:rsidRPr="00C31687">
        <w:t>ë</w:t>
      </w:r>
      <w:r w:rsidR="007B3EEF" w:rsidRPr="00C31687">
        <w:t>r t</w:t>
      </w:r>
      <w:r w:rsidR="00882BF7" w:rsidRPr="00C31687">
        <w:t>ë</w:t>
      </w:r>
      <w:r w:rsidR="007B3EEF" w:rsidRPr="00C31687">
        <w:t xml:space="preserve"> vler</w:t>
      </w:r>
      <w:r w:rsidR="00882BF7" w:rsidRPr="00C31687">
        <w:t>ë</w:t>
      </w:r>
      <w:r w:rsidR="007B3EEF" w:rsidRPr="00C31687">
        <w:t>suar besueshm</w:t>
      </w:r>
      <w:r w:rsidR="00882BF7" w:rsidRPr="00C31687">
        <w:t>ë</w:t>
      </w:r>
      <w:r w:rsidR="007B3EEF" w:rsidRPr="00C31687">
        <w:t>rin</w:t>
      </w:r>
      <w:r w:rsidR="00882BF7" w:rsidRPr="00C31687">
        <w:t>ë</w:t>
      </w:r>
      <w:r w:rsidR="007B3EEF" w:rsidRPr="00C31687">
        <w:t xml:space="preserve"> e punonj</w:t>
      </w:r>
      <w:r w:rsidR="00882BF7" w:rsidRPr="00C31687">
        <w:t>ë</w:t>
      </w:r>
      <w:r w:rsidR="007B3EEF" w:rsidRPr="00C31687">
        <w:t>sve nuk parashikohet n</w:t>
      </w:r>
      <w:r w:rsidR="00882BF7" w:rsidRPr="00C31687">
        <w:t>ë</w:t>
      </w:r>
      <w:r w:rsidR="007B3EEF" w:rsidRPr="00C31687">
        <w:t xml:space="preserve"> KPA, ku p</w:t>
      </w:r>
      <w:r w:rsidR="008D3B24" w:rsidRPr="00C31687">
        <w:t>ë</w:t>
      </w:r>
      <w:r w:rsidR="006770BE" w:rsidRPr="00C31687">
        <w:t xml:space="preserve">rcaktohen </w:t>
      </w:r>
      <w:r w:rsidR="007B3EEF" w:rsidRPr="00C31687">
        <w:t>mjetet e k</w:t>
      </w:r>
      <w:r w:rsidR="00882BF7" w:rsidRPr="00C31687">
        <w:t>ë</w:t>
      </w:r>
      <w:r w:rsidR="007B3EEF" w:rsidRPr="00C31687">
        <w:t>rkimit t</w:t>
      </w:r>
      <w:r w:rsidR="00882BF7" w:rsidRPr="00C31687">
        <w:t>ë</w:t>
      </w:r>
      <w:r w:rsidR="007B3EEF" w:rsidRPr="00C31687">
        <w:t xml:space="preserve"> prov</w:t>
      </w:r>
      <w:r w:rsidR="00882BF7" w:rsidRPr="00C31687">
        <w:t>ë</w:t>
      </w:r>
      <w:r w:rsidR="007B3EEF" w:rsidRPr="00C31687">
        <w:t>s</w:t>
      </w:r>
      <w:r w:rsidR="006C2FD6" w:rsidRPr="00C31687">
        <w:t>.</w:t>
      </w:r>
      <w:r w:rsidR="009617DF" w:rsidRPr="00C31687">
        <w:t xml:space="preserve"> </w:t>
      </w:r>
    </w:p>
    <w:p w:rsidR="00B061E1" w:rsidRPr="00C31687" w:rsidRDefault="004B29C5" w:rsidP="00364CE7">
      <w:pPr>
        <w:pStyle w:val="ListParagraph"/>
        <w:widowControl w:val="0"/>
        <w:numPr>
          <w:ilvl w:val="0"/>
          <w:numId w:val="25"/>
        </w:numPr>
        <w:shd w:val="clear" w:color="auto" w:fill="FFFFFF" w:themeFill="background1"/>
        <w:tabs>
          <w:tab w:val="left" w:pos="1080"/>
        </w:tabs>
        <w:adjustRightInd w:val="0"/>
        <w:spacing w:line="360" w:lineRule="auto"/>
        <w:ind w:left="0" w:firstLine="720"/>
        <w:jc w:val="both"/>
        <w:textAlignment w:val="baseline"/>
      </w:pPr>
      <w:r w:rsidRPr="00C31687">
        <w:t xml:space="preserve">Gjykata thekson se, </w:t>
      </w:r>
      <w:r w:rsidR="00F9246B" w:rsidRPr="00C31687">
        <w:t>bazuar në nenin 131</w:t>
      </w:r>
      <w:r w:rsidR="006770BE" w:rsidRPr="00C31687">
        <w:t>, pika 1, shkronja</w:t>
      </w:r>
      <w:r w:rsidR="00EC0909" w:rsidRPr="00C31687">
        <w:t>t</w:t>
      </w:r>
      <w:r w:rsidR="006770BE" w:rsidRPr="00C31687">
        <w:t xml:space="preserve"> “a”</w:t>
      </w:r>
      <w:r w:rsidR="00F9246B" w:rsidRPr="00C31687">
        <w:t xml:space="preserve"> </w:t>
      </w:r>
      <w:r w:rsidR="006770BE" w:rsidRPr="00C31687">
        <w:t>dhe “c”</w:t>
      </w:r>
      <w:r w:rsidR="00835294" w:rsidRPr="00C31687">
        <w:t>,</w:t>
      </w:r>
      <w:r w:rsidR="006770BE" w:rsidRPr="00C31687">
        <w:t xml:space="preserve"> </w:t>
      </w:r>
      <w:r w:rsidR="00F9246B" w:rsidRPr="00C31687">
        <w:t>të Kushtetutës</w:t>
      </w:r>
      <w:r w:rsidR="00835294" w:rsidRPr="00C31687">
        <w:t>,</w:t>
      </w:r>
      <w:r w:rsidR="0006312E" w:rsidRPr="00C31687">
        <w:t xml:space="preserve"> në juridiksionin e saj hyjnë </w:t>
      </w:r>
      <w:r w:rsidR="00F9246B" w:rsidRPr="00C31687">
        <w:t xml:space="preserve">pajtueshmëria e ligjeve dhe </w:t>
      </w:r>
      <w:r w:rsidR="00A91C6E" w:rsidRPr="00C31687">
        <w:t xml:space="preserve">e </w:t>
      </w:r>
      <w:r w:rsidR="00F9246B" w:rsidRPr="00C31687">
        <w:t>akteve normative të organeve qendrore dhe vendore me Kushtetutën. Gjykata ka</w:t>
      </w:r>
      <w:r w:rsidR="0088749A" w:rsidRPr="00C31687">
        <w:t xml:space="preserve"> evidentuar</w:t>
      </w:r>
      <w:r w:rsidR="00F9246B" w:rsidRPr="00C31687">
        <w:t xml:space="preserve"> se nuk është detyrë e saj shqyrtimi i përplasjeve dhe papajtueshmëri</w:t>
      </w:r>
      <w:r w:rsidR="00A91C6E" w:rsidRPr="00C31687">
        <w:t xml:space="preserve">ve mes dy ligjeve të ndryshme </w:t>
      </w:r>
      <w:r w:rsidR="00F9246B" w:rsidRPr="00C31687">
        <w:t>o</w:t>
      </w:r>
      <w:r w:rsidR="00A91C6E" w:rsidRPr="00C31687">
        <w:t>se</w:t>
      </w:r>
      <w:r w:rsidR="00F9246B" w:rsidRPr="00C31687">
        <w:t xml:space="preserve"> ligjeve dhe kodeve. </w:t>
      </w:r>
      <w:r w:rsidR="00C70FA3" w:rsidRPr="00C31687">
        <w:t xml:space="preserve">Respektimi i hierarkisë së akteve normative është një detyrim që rrjedh nga parimi i shtetit të së drejtës dhe i koherencës në sistemin ligjor. Për rrjedhojë, në rastet e konflikteve </w:t>
      </w:r>
      <w:r w:rsidR="00C70FA3" w:rsidRPr="00C31687">
        <w:lastRenderedPageBreak/>
        <w:t>ndërmjet normave me fuqi të ndryshme juridike, norma me fuqi më të lartë ka epë</w:t>
      </w:r>
      <w:r w:rsidR="00767FED" w:rsidRPr="00C31687">
        <w:t>rsi në raport me normën tjetër</w:t>
      </w:r>
      <w:r w:rsidR="00140060" w:rsidRPr="00C31687">
        <w:t>,</w:t>
      </w:r>
      <w:r w:rsidR="00767FED" w:rsidRPr="00C31687">
        <w:t xml:space="preserve"> </w:t>
      </w:r>
      <w:proofErr w:type="spellStart"/>
      <w:r w:rsidR="00C70FA3" w:rsidRPr="00C31687">
        <w:rPr>
          <w:i/>
          <w:iCs/>
        </w:rPr>
        <w:t>lex</w:t>
      </w:r>
      <w:proofErr w:type="spellEnd"/>
      <w:r w:rsidR="00C70FA3" w:rsidRPr="00C31687">
        <w:rPr>
          <w:i/>
          <w:iCs/>
        </w:rPr>
        <w:t xml:space="preserve"> superior </w:t>
      </w:r>
      <w:proofErr w:type="spellStart"/>
      <w:r w:rsidR="00C70FA3" w:rsidRPr="00C31687">
        <w:rPr>
          <w:i/>
          <w:iCs/>
        </w:rPr>
        <w:t>derogat</w:t>
      </w:r>
      <w:proofErr w:type="spellEnd"/>
      <w:r w:rsidR="00C70FA3" w:rsidRPr="00C31687">
        <w:rPr>
          <w:i/>
          <w:iCs/>
        </w:rPr>
        <w:t xml:space="preserve"> inferiori</w:t>
      </w:r>
      <w:r w:rsidR="00767FED" w:rsidRPr="00C31687">
        <w:rPr>
          <w:iCs/>
        </w:rPr>
        <w:t xml:space="preserve"> </w:t>
      </w:r>
      <w:r w:rsidR="00811D71" w:rsidRPr="00C31687">
        <w:rPr>
          <w:i/>
          <w:iCs/>
        </w:rPr>
        <w:t>(</w:t>
      </w:r>
      <w:r w:rsidR="00811D71" w:rsidRPr="00C31687">
        <w:rPr>
          <w:i/>
        </w:rPr>
        <w:t>shih vendimet nr. 20, datë 04.</w:t>
      </w:r>
      <w:r w:rsidR="00230DC5" w:rsidRPr="00C31687">
        <w:rPr>
          <w:i/>
        </w:rPr>
        <w:t>04.2014; nr. 2, datë 03.02.2010</w:t>
      </w:r>
      <w:r w:rsidR="00811D71" w:rsidRPr="00C31687">
        <w:rPr>
          <w:i/>
        </w:rPr>
        <w:t xml:space="preserve"> të Gjykatës Kushtetuese)</w:t>
      </w:r>
      <w:r w:rsidR="00C70FA3" w:rsidRPr="00C31687">
        <w:t xml:space="preserve">. </w:t>
      </w:r>
      <w:r w:rsidR="00767FED" w:rsidRPr="00C31687">
        <w:t>Ndërsa në rastin e</w:t>
      </w:r>
      <w:r w:rsidR="00811D71" w:rsidRPr="00C31687">
        <w:t xml:space="preserve"> normave me të njëjtën fuqi juridike</w:t>
      </w:r>
      <w:r w:rsidR="00230DC5" w:rsidRPr="00C31687">
        <w:t>,</w:t>
      </w:r>
      <w:r w:rsidR="00811D71" w:rsidRPr="00C31687">
        <w:t xml:space="preserve"> Gjykata thekson se zbatohen parimet</w:t>
      </w:r>
      <w:r w:rsidR="00B061E1" w:rsidRPr="00C31687">
        <w:t>, sipas t</w:t>
      </w:r>
      <w:r w:rsidR="00790659" w:rsidRPr="00C31687">
        <w:t>ë</w:t>
      </w:r>
      <w:r w:rsidR="00B061E1" w:rsidRPr="00C31687">
        <w:t xml:space="preserve"> cilave</w:t>
      </w:r>
      <w:r w:rsidR="00C70FA3" w:rsidRPr="00C31687">
        <w:t xml:space="preserve"> norma </w:t>
      </w:r>
      <w:r w:rsidR="00B061E1" w:rsidRPr="00C31687">
        <w:t>e posaçme ka ep</w:t>
      </w:r>
      <w:r w:rsidR="00790659" w:rsidRPr="00C31687">
        <w:t>ë</w:t>
      </w:r>
      <w:r w:rsidR="00B061E1" w:rsidRPr="00C31687">
        <w:t>rsi</w:t>
      </w:r>
      <w:r w:rsidR="00C70FA3" w:rsidRPr="00C31687">
        <w:t xml:space="preserve"> </w:t>
      </w:r>
      <w:r w:rsidR="00B061E1" w:rsidRPr="00C31687">
        <w:t>ndaj norm</w:t>
      </w:r>
      <w:r w:rsidR="00790659" w:rsidRPr="00C31687">
        <w:t>ë</w:t>
      </w:r>
      <w:r w:rsidR="00B061E1" w:rsidRPr="00C31687">
        <w:t>s s</w:t>
      </w:r>
      <w:r w:rsidR="00790659" w:rsidRPr="00C31687">
        <w:t>ë</w:t>
      </w:r>
      <w:r w:rsidR="00C70FA3" w:rsidRPr="00C31687">
        <w:t xml:space="preserve"> përgjithshme </w:t>
      </w:r>
      <w:r w:rsidR="00C70FA3" w:rsidRPr="00C31687">
        <w:rPr>
          <w:i/>
        </w:rPr>
        <w:t>(</w:t>
      </w:r>
      <w:proofErr w:type="spellStart"/>
      <w:r w:rsidR="00C70FA3" w:rsidRPr="00C31687">
        <w:rPr>
          <w:i/>
          <w:iCs/>
        </w:rPr>
        <w:t>lex</w:t>
      </w:r>
      <w:proofErr w:type="spellEnd"/>
      <w:r w:rsidR="00C70FA3" w:rsidRPr="00C31687">
        <w:rPr>
          <w:i/>
          <w:iCs/>
        </w:rPr>
        <w:t xml:space="preserve"> </w:t>
      </w:r>
      <w:proofErr w:type="spellStart"/>
      <w:r w:rsidR="00C70FA3" w:rsidRPr="00C31687">
        <w:rPr>
          <w:i/>
          <w:iCs/>
        </w:rPr>
        <w:t>specialis</w:t>
      </w:r>
      <w:proofErr w:type="spellEnd"/>
      <w:r w:rsidR="00C70FA3" w:rsidRPr="00C31687">
        <w:rPr>
          <w:i/>
          <w:iCs/>
        </w:rPr>
        <w:t xml:space="preserve"> </w:t>
      </w:r>
      <w:proofErr w:type="spellStart"/>
      <w:r w:rsidR="00C70FA3" w:rsidRPr="00C31687">
        <w:rPr>
          <w:i/>
          <w:iCs/>
        </w:rPr>
        <w:t>derogat</w:t>
      </w:r>
      <w:proofErr w:type="spellEnd"/>
      <w:r w:rsidR="00C70FA3" w:rsidRPr="00C31687">
        <w:rPr>
          <w:i/>
          <w:iCs/>
        </w:rPr>
        <w:t xml:space="preserve"> </w:t>
      </w:r>
      <w:proofErr w:type="spellStart"/>
      <w:r w:rsidR="00C70FA3" w:rsidRPr="00C31687">
        <w:rPr>
          <w:i/>
          <w:iCs/>
        </w:rPr>
        <w:t>generali</w:t>
      </w:r>
      <w:proofErr w:type="spellEnd"/>
      <w:r w:rsidR="00C70FA3" w:rsidRPr="00C31687">
        <w:rPr>
          <w:i/>
          <w:iCs/>
        </w:rPr>
        <w:t xml:space="preserve">) </w:t>
      </w:r>
      <w:r w:rsidR="00C70FA3" w:rsidRPr="00C31687">
        <w:rPr>
          <w:iCs/>
        </w:rPr>
        <w:t>dhe se norma që ka hyrë në fuqi më vonë ka përparësi nga norma e mëparshme</w:t>
      </w:r>
      <w:r w:rsidR="00C70FA3" w:rsidRPr="00C31687">
        <w:t xml:space="preserve">. </w:t>
      </w:r>
      <w:r w:rsidR="00811D71" w:rsidRPr="00C31687">
        <w:t>Në këtë kuptim, m</w:t>
      </w:r>
      <w:r w:rsidR="00F9246B" w:rsidRPr="00C31687">
        <w:t xml:space="preserve">ënyra e të kuptuarit, e të zbatuarit të ligjit dhe e harmonizimit ndërmjet dispozitave të tij me ligje të tjera nuk janë çështje që i përkasin kontrollit kushtetues dhe, për rrjedhojë, nuk janë objekt shqyrtimi nga Gjykata Kushtetuese </w:t>
      </w:r>
      <w:r w:rsidR="00F9246B" w:rsidRPr="00C31687">
        <w:rPr>
          <w:i/>
        </w:rPr>
        <w:t xml:space="preserve">(shih vendimet </w:t>
      </w:r>
      <w:r w:rsidR="00F9246B" w:rsidRPr="00C31687">
        <w:rPr>
          <w:bCs/>
          <w:i/>
        </w:rPr>
        <w:t>nr. 5</w:t>
      </w:r>
      <w:r w:rsidR="00877612" w:rsidRPr="00C31687">
        <w:rPr>
          <w:bCs/>
          <w:i/>
        </w:rPr>
        <w:t>,</w:t>
      </w:r>
      <w:r w:rsidR="00F9246B" w:rsidRPr="00C31687">
        <w:rPr>
          <w:bCs/>
          <w:i/>
        </w:rPr>
        <w:t xml:space="preserve"> datë 05.02.2015; </w:t>
      </w:r>
      <w:r w:rsidR="00F9246B" w:rsidRPr="00C31687">
        <w:rPr>
          <w:i/>
        </w:rPr>
        <w:t>nr. 2, datë 03.02.2010; nr. 35, datë 10.10</w:t>
      </w:r>
      <w:r w:rsidR="00A55246" w:rsidRPr="00C31687">
        <w:rPr>
          <w:i/>
        </w:rPr>
        <w:t>.2007; nr. 11, datë 27.05.2004 të</w:t>
      </w:r>
      <w:r w:rsidR="00F9246B" w:rsidRPr="00C31687">
        <w:rPr>
          <w:i/>
        </w:rPr>
        <w:t xml:space="preserve"> Gjykatës Kushtetuese</w:t>
      </w:r>
      <w:r w:rsidR="00F9246B" w:rsidRPr="00C31687">
        <w:t>).</w:t>
      </w:r>
    </w:p>
    <w:p w:rsidR="008F7A75" w:rsidRPr="00C31687" w:rsidRDefault="00B061E1" w:rsidP="00364CE7">
      <w:pPr>
        <w:pStyle w:val="ListParagraph"/>
        <w:widowControl w:val="0"/>
        <w:numPr>
          <w:ilvl w:val="0"/>
          <w:numId w:val="25"/>
        </w:numPr>
        <w:shd w:val="clear" w:color="auto" w:fill="FFFFFF" w:themeFill="background1"/>
        <w:tabs>
          <w:tab w:val="left" w:pos="1080"/>
        </w:tabs>
        <w:adjustRightInd w:val="0"/>
        <w:spacing w:line="360" w:lineRule="auto"/>
        <w:ind w:left="0" w:firstLine="720"/>
        <w:jc w:val="both"/>
        <w:textAlignment w:val="baseline"/>
      </w:pPr>
      <w:r w:rsidRPr="00C31687">
        <w:t xml:space="preserve">Për sa më lart, </w:t>
      </w:r>
      <w:r w:rsidR="00BB2831" w:rsidRPr="00C31687">
        <w:t>Gjykata, nisur edhe nga fakti se edhe vetë KPA-ja nuk p</w:t>
      </w:r>
      <w:r w:rsidR="00E8139F" w:rsidRPr="00C31687">
        <w:t>ë</w:t>
      </w:r>
      <w:r w:rsidR="00BB2831" w:rsidRPr="00C31687">
        <w:t>rcakton n</w:t>
      </w:r>
      <w:r w:rsidR="00E8139F" w:rsidRPr="00C31687">
        <w:t>ë</w:t>
      </w:r>
      <w:r w:rsidR="00BB2831" w:rsidRPr="00C31687">
        <w:t xml:space="preserve"> m</w:t>
      </w:r>
      <w:r w:rsidR="00E8139F" w:rsidRPr="00C31687">
        <w:t>ë</w:t>
      </w:r>
      <w:r w:rsidR="00BB2831" w:rsidRPr="00C31687">
        <w:t>nyr</w:t>
      </w:r>
      <w:r w:rsidR="00E8139F" w:rsidRPr="00C31687">
        <w:t>ë</w:t>
      </w:r>
      <w:r w:rsidR="00BB2831" w:rsidRPr="00C31687">
        <w:t xml:space="preserve"> shteruese </w:t>
      </w:r>
      <w:r w:rsidR="00563E45" w:rsidRPr="00C31687">
        <w:t xml:space="preserve">të </w:t>
      </w:r>
      <w:r w:rsidR="006F17EB" w:rsidRPr="00C31687">
        <w:t>gjith</w:t>
      </w:r>
      <w:r w:rsidR="00563E45" w:rsidRPr="00C31687">
        <w:t>a</w:t>
      </w:r>
      <w:r w:rsidR="006F17EB" w:rsidRPr="00C31687">
        <w:t xml:space="preserve"> </w:t>
      </w:r>
      <w:r w:rsidR="00BB2831" w:rsidRPr="00C31687">
        <w:t xml:space="preserve">mjetet e provës, </w:t>
      </w:r>
      <w:r w:rsidR="00D775B6" w:rsidRPr="00C31687">
        <w:t>çmon se kërkues</w:t>
      </w:r>
      <w:r w:rsidR="00563E45" w:rsidRPr="00C31687">
        <w:t>i</w:t>
      </w:r>
      <w:r w:rsidR="00D775B6" w:rsidRPr="00C31687">
        <w:t xml:space="preserve"> nuk legjitimohet </w:t>
      </w:r>
      <w:proofErr w:type="spellStart"/>
      <w:r w:rsidR="00D775B6" w:rsidRPr="00C31687">
        <w:rPr>
          <w:i/>
        </w:rPr>
        <w:t>ratione</w:t>
      </w:r>
      <w:proofErr w:type="spellEnd"/>
      <w:r w:rsidR="00D775B6" w:rsidRPr="00C31687">
        <w:rPr>
          <w:i/>
        </w:rPr>
        <w:t xml:space="preserve"> </w:t>
      </w:r>
      <w:proofErr w:type="spellStart"/>
      <w:r w:rsidR="00D775B6" w:rsidRPr="00C31687">
        <w:rPr>
          <w:i/>
        </w:rPr>
        <w:t>materiae</w:t>
      </w:r>
      <w:proofErr w:type="spellEnd"/>
      <w:r w:rsidR="00D775B6" w:rsidRPr="00C31687">
        <w:rPr>
          <w:i/>
        </w:rPr>
        <w:t xml:space="preserve"> </w:t>
      </w:r>
      <w:r w:rsidR="00D775B6" w:rsidRPr="00C31687">
        <w:t xml:space="preserve">për pretendimin e cenimit të hierarkisë së normave juridike. </w:t>
      </w:r>
      <w:r w:rsidRPr="00C31687">
        <w:t>P</w:t>
      </w:r>
      <w:r w:rsidR="00F9246B" w:rsidRPr="00C31687">
        <w:t xml:space="preserve">retendimet </w:t>
      </w:r>
      <w:r w:rsidR="00D56F8E" w:rsidRPr="00C31687">
        <w:t>e tjera t</w:t>
      </w:r>
      <w:r w:rsidR="00882BF7" w:rsidRPr="00C31687">
        <w:t>ë</w:t>
      </w:r>
      <w:r w:rsidR="00D56F8E" w:rsidRPr="00C31687">
        <w:t xml:space="preserve"> </w:t>
      </w:r>
      <w:r w:rsidR="00563E45" w:rsidRPr="00C31687">
        <w:t xml:space="preserve">tij </w:t>
      </w:r>
      <w:r w:rsidR="00927DB4" w:rsidRPr="00C31687">
        <w:t xml:space="preserve">për </w:t>
      </w:r>
      <w:r w:rsidR="006C2FD6" w:rsidRPr="00C31687">
        <w:t>cenimin e dinjitetit t</w:t>
      </w:r>
      <w:r w:rsidR="003B1738" w:rsidRPr="00C31687">
        <w:t>ë</w:t>
      </w:r>
      <w:r w:rsidR="006C2FD6" w:rsidRPr="00C31687">
        <w:t xml:space="preserve"> njeriut, </w:t>
      </w:r>
      <w:r w:rsidR="00563E45" w:rsidRPr="00C31687">
        <w:t xml:space="preserve">të </w:t>
      </w:r>
      <w:r w:rsidR="004B5048" w:rsidRPr="00C31687">
        <w:t>parimi</w:t>
      </w:r>
      <w:r w:rsidR="00563E45" w:rsidRPr="00C31687">
        <w:t>t të</w:t>
      </w:r>
      <w:r w:rsidR="004B5048" w:rsidRPr="00C31687">
        <w:t xml:space="preserve"> siguris</w:t>
      </w:r>
      <w:r w:rsidR="003B1738" w:rsidRPr="00C31687">
        <w:t>ë</w:t>
      </w:r>
      <w:r w:rsidR="004B5048" w:rsidRPr="00C31687">
        <w:t xml:space="preserve"> juridike, t</w:t>
      </w:r>
      <w:r w:rsidR="003B1738" w:rsidRPr="00C31687">
        <w:t>ë</w:t>
      </w:r>
      <w:r w:rsidR="004B5048" w:rsidRPr="00C31687">
        <w:t xml:space="preserve"> </w:t>
      </w:r>
      <w:r w:rsidR="00563E45" w:rsidRPr="00C31687">
        <w:t xml:space="preserve">së </w:t>
      </w:r>
      <w:r w:rsidR="006C2FD6" w:rsidRPr="00C31687">
        <w:t>drejt</w:t>
      </w:r>
      <w:r w:rsidR="003B1738" w:rsidRPr="00C31687">
        <w:t>ë</w:t>
      </w:r>
      <w:r w:rsidR="00563E45" w:rsidRPr="00C31687">
        <w:t>s</w:t>
      </w:r>
      <w:r w:rsidR="006C2FD6" w:rsidRPr="00C31687">
        <w:t xml:space="preserve"> p</w:t>
      </w:r>
      <w:r w:rsidR="003B1738" w:rsidRPr="00C31687">
        <w:t>ë</w:t>
      </w:r>
      <w:r w:rsidR="006C2FD6" w:rsidRPr="00C31687">
        <w:t>r nj</w:t>
      </w:r>
      <w:r w:rsidR="003B1738" w:rsidRPr="00C31687">
        <w:t>ë</w:t>
      </w:r>
      <w:r w:rsidR="006C2FD6" w:rsidRPr="00C31687">
        <w:t xml:space="preserve"> proces t</w:t>
      </w:r>
      <w:r w:rsidR="003B1738" w:rsidRPr="00C31687">
        <w:t>ë</w:t>
      </w:r>
      <w:r w:rsidR="00927DB4" w:rsidRPr="00C31687">
        <w:t xml:space="preserve"> rregullt ligjor </w:t>
      </w:r>
      <w:r w:rsidR="00E8139F" w:rsidRPr="00C31687">
        <w:t>dh</w:t>
      </w:r>
      <w:r w:rsidR="006C2FD6" w:rsidRPr="00C31687">
        <w:t>e</w:t>
      </w:r>
      <w:r w:rsidR="00927DB4" w:rsidRPr="00C31687">
        <w:t xml:space="preserve"> </w:t>
      </w:r>
      <w:r w:rsidR="00563E45" w:rsidRPr="00C31687">
        <w:t>t</w:t>
      </w:r>
      <w:r w:rsidR="00927DB4" w:rsidRPr="00C31687">
        <w:t>ë</w:t>
      </w:r>
      <w:r w:rsidR="004B5048" w:rsidRPr="00C31687">
        <w:t xml:space="preserve"> </w:t>
      </w:r>
      <w:r w:rsidR="006C2FD6" w:rsidRPr="00C31687">
        <w:t>p</w:t>
      </w:r>
      <w:r w:rsidR="004B5048" w:rsidRPr="00C31687">
        <w:t>arimi</w:t>
      </w:r>
      <w:r w:rsidR="00563E45" w:rsidRPr="00C31687">
        <w:t>t të</w:t>
      </w:r>
      <w:r w:rsidR="004B5048" w:rsidRPr="00C31687">
        <w:t xml:space="preserve"> barazis</w:t>
      </w:r>
      <w:r w:rsidR="003B1738" w:rsidRPr="00C31687">
        <w:t>ë</w:t>
      </w:r>
      <w:r w:rsidR="004B5048" w:rsidRPr="00C31687">
        <w:t xml:space="preserve"> para ligjit </w:t>
      </w:r>
      <w:r w:rsidR="006C2FD6" w:rsidRPr="00C31687">
        <w:t>e t</w:t>
      </w:r>
      <w:r w:rsidR="003B1738" w:rsidRPr="00C31687">
        <w:t>ë</w:t>
      </w:r>
      <w:r w:rsidR="006C2FD6" w:rsidRPr="00C31687">
        <w:t xml:space="preserve"> </w:t>
      </w:r>
      <w:proofErr w:type="spellStart"/>
      <w:r w:rsidR="006C2FD6" w:rsidRPr="00C31687">
        <w:t>mosdiskriminimit</w:t>
      </w:r>
      <w:proofErr w:type="spellEnd"/>
      <w:r w:rsidR="002B6EDB" w:rsidRPr="00C31687">
        <w:t xml:space="preserve"> </w:t>
      </w:r>
      <w:r w:rsidR="004A26E1" w:rsidRPr="00C31687">
        <w:t>hyj</w:t>
      </w:r>
      <w:r w:rsidR="00052AB9" w:rsidRPr="00C31687">
        <w:t>n</w:t>
      </w:r>
      <w:r w:rsidR="009549F3" w:rsidRPr="00C31687">
        <w:t>ë</w:t>
      </w:r>
      <w:r w:rsidR="00052AB9" w:rsidRPr="00C31687">
        <w:t xml:space="preserve"> n</w:t>
      </w:r>
      <w:r w:rsidR="009549F3" w:rsidRPr="00C31687">
        <w:t>ë</w:t>
      </w:r>
      <w:r w:rsidR="00052AB9" w:rsidRPr="00C31687">
        <w:t xml:space="preserve"> juridiksionin </w:t>
      </w:r>
      <w:r w:rsidR="009E5B27" w:rsidRPr="00C31687">
        <w:t>dhe kompetenc</w:t>
      </w:r>
      <w:r w:rsidR="005B22B9" w:rsidRPr="00C31687">
        <w:t>ë</w:t>
      </w:r>
      <w:r w:rsidR="009E5B27" w:rsidRPr="00C31687">
        <w:t xml:space="preserve">n </w:t>
      </w:r>
      <w:r w:rsidR="00052AB9" w:rsidRPr="00C31687">
        <w:t>e Gjykat</w:t>
      </w:r>
      <w:r w:rsidR="009549F3" w:rsidRPr="00C31687">
        <w:t>ë</w:t>
      </w:r>
      <w:r w:rsidR="00052AB9" w:rsidRPr="00C31687">
        <w:t>s</w:t>
      </w:r>
      <w:r w:rsidR="00927DB4" w:rsidRPr="00C31687">
        <w:t xml:space="preserve"> </w:t>
      </w:r>
      <w:r w:rsidR="00F9246B" w:rsidRPr="00C31687">
        <w:t xml:space="preserve">dhe </w:t>
      </w:r>
      <w:r w:rsidR="007F180E" w:rsidRPr="00C31687">
        <w:rPr>
          <w:lang w:eastAsia="fr-FR"/>
        </w:rPr>
        <w:t>do të shqyrtohen në vijim.</w:t>
      </w:r>
    </w:p>
    <w:p w:rsidR="008E3D84" w:rsidRPr="00C31687" w:rsidRDefault="008E3D84" w:rsidP="008E3D84">
      <w:pPr>
        <w:pStyle w:val="ListParagraph"/>
        <w:widowControl w:val="0"/>
        <w:shd w:val="clear" w:color="auto" w:fill="FFFFFF" w:themeFill="background1"/>
        <w:tabs>
          <w:tab w:val="left" w:pos="1080"/>
        </w:tabs>
        <w:adjustRightInd w:val="0"/>
        <w:spacing w:line="360" w:lineRule="auto"/>
        <w:jc w:val="both"/>
        <w:textAlignment w:val="baseline"/>
      </w:pPr>
    </w:p>
    <w:p w:rsidR="00693C9B" w:rsidRPr="00C31687" w:rsidRDefault="005A4F03" w:rsidP="007E61D9">
      <w:pPr>
        <w:pStyle w:val="ListParagraph"/>
        <w:widowControl w:val="0"/>
        <w:numPr>
          <w:ilvl w:val="0"/>
          <w:numId w:val="3"/>
        </w:numPr>
        <w:shd w:val="clear" w:color="auto" w:fill="FFFFFF" w:themeFill="background1"/>
        <w:tabs>
          <w:tab w:val="left" w:pos="1080"/>
        </w:tabs>
        <w:adjustRightInd w:val="0"/>
        <w:spacing w:line="360" w:lineRule="auto"/>
        <w:ind w:left="0" w:firstLine="720"/>
        <w:jc w:val="both"/>
        <w:textAlignment w:val="baseline"/>
        <w:rPr>
          <w:i/>
          <w:lang w:eastAsia="fr-FR"/>
        </w:rPr>
      </w:pPr>
      <w:r w:rsidRPr="00C31687">
        <w:rPr>
          <w:i/>
          <w:lang w:eastAsia="fr-FR"/>
        </w:rPr>
        <w:t>Pë</w:t>
      </w:r>
      <w:r w:rsidR="00136088" w:rsidRPr="00C31687">
        <w:rPr>
          <w:i/>
          <w:lang w:eastAsia="fr-FR"/>
        </w:rPr>
        <w:t>r themelin e pretendimeve</w:t>
      </w:r>
    </w:p>
    <w:p w:rsidR="00D96342" w:rsidRPr="00C31687" w:rsidRDefault="00136088" w:rsidP="007E61D9">
      <w:pPr>
        <w:widowControl w:val="0"/>
        <w:shd w:val="clear" w:color="auto" w:fill="FFFFFF" w:themeFill="background1"/>
        <w:tabs>
          <w:tab w:val="left" w:pos="1080"/>
        </w:tabs>
        <w:adjustRightInd w:val="0"/>
        <w:spacing w:after="0" w:line="360" w:lineRule="auto"/>
        <w:ind w:firstLine="720"/>
        <w:contextualSpacing/>
        <w:jc w:val="both"/>
        <w:textAlignment w:val="baseline"/>
        <w:rPr>
          <w:rFonts w:ascii="Times New Roman" w:eastAsia="Times New Roman" w:hAnsi="Times New Roman" w:cs="Times New Roman"/>
          <w:i/>
          <w:sz w:val="24"/>
          <w:szCs w:val="24"/>
          <w:lang w:val="sq-AL" w:eastAsia="fr-FR"/>
        </w:rPr>
      </w:pPr>
      <w:r w:rsidRPr="00C31687">
        <w:rPr>
          <w:rFonts w:ascii="Times New Roman" w:eastAsia="Times New Roman" w:hAnsi="Times New Roman" w:cs="Times New Roman"/>
          <w:i/>
          <w:sz w:val="24"/>
          <w:szCs w:val="24"/>
          <w:lang w:val="sq-AL" w:eastAsia="fr-FR"/>
        </w:rPr>
        <w:t>C</w:t>
      </w:r>
      <w:r w:rsidR="00693C9B" w:rsidRPr="00C31687">
        <w:rPr>
          <w:rFonts w:ascii="Times New Roman" w:eastAsia="Times New Roman" w:hAnsi="Times New Roman" w:cs="Times New Roman"/>
          <w:i/>
          <w:sz w:val="24"/>
          <w:szCs w:val="24"/>
          <w:lang w:val="sq-AL" w:eastAsia="fr-FR"/>
        </w:rPr>
        <w:t>.</w:t>
      </w:r>
      <w:r w:rsidR="00356A8C" w:rsidRPr="00C31687">
        <w:rPr>
          <w:rFonts w:ascii="Times New Roman" w:eastAsia="Times New Roman" w:hAnsi="Times New Roman" w:cs="Times New Roman"/>
          <w:i/>
          <w:sz w:val="24"/>
          <w:szCs w:val="24"/>
          <w:lang w:val="sq-AL" w:eastAsia="fr-FR"/>
        </w:rPr>
        <w:t>1</w:t>
      </w:r>
      <w:r w:rsidR="000C6AEE" w:rsidRPr="00C31687">
        <w:rPr>
          <w:rFonts w:ascii="Times New Roman" w:eastAsia="Times New Roman" w:hAnsi="Times New Roman" w:cs="Times New Roman"/>
          <w:i/>
          <w:sz w:val="24"/>
          <w:szCs w:val="24"/>
          <w:lang w:val="sq-AL" w:eastAsia="fr-FR"/>
        </w:rPr>
        <w:t xml:space="preserve">. Për </w:t>
      </w:r>
      <w:r w:rsidR="00B1404A" w:rsidRPr="00C31687">
        <w:rPr>
          <w:rFonts w:ascii="Times New Roman" w:eastAsia="Times New Roman" w:hAnsi="Times New Roman" w:cs="Times New Roman"/>
          <w:i/>
          <w:sz w:val="24"/>
          <w:szCs w:val="24"/>
          <w:lang w:val="sq-AL" w:eastAsia="fr-FR"/>
        </w:rPr>
        <w:t xml:space="preserve">cenimin e </w:t>
      </w:r>
      <w:r w:rsidR="000C6AEE" w:rsidRPr="00C31687">
        <w:rPr>
          <w:rFonts w:ascii="Times New Roman" w:eastAsia="Times New Roman" w:hAnsi="Times New Roman" w:cs="Times New Roman"/>
          <w:i/>
          <w:sz w:val="24"/>
          <w:szCs w:val="24"/>
          <w:lang w:val="sq-AL" w:eastAsia="fr-FR"/>
        </w:rPr>
        <w:t>dinjiteti</w:t>
      </w:r>
      <w:r w:rsidR="00B1404A" w:rsidRPr="00C31687">
        <w:rPr>
          <w:rFonts w:ascii="Times New Roman" w:eastAsia="Times New Roman" w:hAnsi="Times New Roman" w:cs="Times New Roman"/>
          <w:i/>
          <w:sz w:val="24"/>
          <w:szCs w:val="24"/>
          <w:lang w:val="sq-AL" w:eastAsia="fr-FR"/>
        </w:rPr>
        <w:t xml:space="preserve">t të </w:t>
      </w:r>
      <w:r w:rsidR="00DF382F" w:rsidRPr="00C31687">
        <w:rPr>
          <w:rFonts w:ascii="Times New Roman" w:eastAsia="Times New Roman" w:hAnsi="Times New Roman" w:cs="Times New Roman"/>
          <w:i/>
          <w:sz w:val="24"/>
          <w:szCs w:val="24"/>
          <w:lang w:val="sq-AL" w:eastAsia="fr-FR"/>
        </w:rPr>
        <w:t>njeriut</w:t>
      </w:r>
    </w:p>
    <w:p w:rsidR="00AE20C4" w:rsidRPr="00C31687" w:rsidRDefault="00563E45" w:rsidP="00364CE7">
      <w:pPr>
        <w:pStyle w:val="ListParagraph"/>
        <w:widowControl w:val="0"/>
        <w:numPr>
          <w:ilvl w:val="0"/>
          <w:numId w:val="25"/>
        </w:numPr>
        <w:shd w:val="clear" w:color="auto" w:fill="FFFFFF" w:themeFill="background1"/>
        <w:tabs>
          <w:tab w:val="left" w:pos="1080"/>
        </w:tabs>
        <w:adjustRightInd w:val="0"/>
        <w:spacing w:line="360" w:lineRule="auto"/>
        <w:ind w:left="0" w:firstLine="720"/>
        <w:jc w:val="both"/>
        <w:textAlignment w:val="baseline"/>
        <w:rPr>
          <w:i/>
        </w:rPr>
      </w:pPr>
      <w:r w:rsidRPr="00C31687">
        <w:t>Kërkuesi</w:t>
      </w:r>
      <w:r w:rsidR="00DF1CFF" w:rsidRPr="00C31687">
        <w:t xml:space="preserve"> ka pretenduar se nenet </w:t>
      </w:r>
      <w:r w:rsidR="00693C9B" w:rsidRPr="00C31687">
        <w:t>34, pika 2, shkronja “gj”</w:t>
      </w:r>
      <w:r w:rsidR="006770BE" w:rsidRPr="00C31687">
        <w:t xml:space="preserve"> dhe</w:t>
      </w:r>
      <w:r w:rsidR="00693C9B" w:rsidRPr="00C31687">
        <w:t xml:space="preserve"> 38, pika 2, shkronja “e”</w:t>
      </w:r>
      <w:r w:rsidRPr="00C31687">
        <w:t>,</w:t>
      </w:r>
      <w:r w:rsidR="00693C9B" w:rsidRPr="00C31687">
        <w:t xml:space="preserve"> të ligjit nr.</w:t>
      </w:r>
      <w:r w:rsidR="00536DDD" w:rsidRPr="00C31687">
        <w:t xml:space="preserve"> </w:t>
      </w:r>
      <w:r w:rsidR="00693C9B" w:rsidRPr="00C31687">
        <w:t>95/2016, si dhe neni 38, pika 2</w:t>
      </w:r>
      <w:r w:rsidR="00DF1CFF" w:rsidRPr="00C31687">
        <w:t>,</w:t>
      </w:r>
      <w:r w:rsidR="00693C9B" w:rsidRPr="00C31687">
        <w:t xml:space="preserve"> </w:t>
      </w:r>
      <w:r w:rsidR="00223D50" w:rsidRPr="00C31687">
        <w:t>i</w:t>
      </w:r>
      <w:r w:rsidR="00693C9B" w:rsidRPr="00C31687">
        <w:t xml:space="preserve"> ligjit nr.12/2018 </w:t>
      </w:r>
      <w:r w:rsidR="00EC1EB0" w:rsidRPr="00C31687">
        <w:t xml:space="preserve">bien </w:t>
      </w:r>
      <w:r w:rsidR="00693C9B" w:rsidRPr="00C31687">
        <w:t>në kundërshtim me Kushtetutën</w:t>
      </w:r>
      <w:r w:rsidRPr="00C31687">
        <w:t>,</w:t>
      </w:r>
      <w:r w:rsidR="00693C9B" w:rsidRPr="00C31687">
        <w:t xml:space="preserve"> pasi cenojnë dinjiteti</w:t>
      </w:r>
      <w:r w:rsidR="00927DB4" w:rsidRPr="00C31687">
        <w:t>n e njeriut.</w:t>
      </w:r>
      <w:r w:rsidR="00D43555" w:rsidRPr="00C31687">
        <w:rPr>
          <w:rFonts w:eastAsia="MS Mincho"/>
          <w:lang w:eastAsia="fr-FR"/>
        </w:rPr>
        <w:t xml:space="preserve"> Nënshtrimi i personit ndaj testit të poligrafit e trajton atë si një objekt dhe jo si subjekt</w:t>
      </w:r>
      <w:r w:rsidR="00665F54" w:rsidRPr="00C31687">
        <w:rPr>
          <w:rFonts w:eastAsia="MS Mincho"/>
          <w:lang w:eastAsia="fr-FR"/>
        </w:rPr>
        <w:t>. Re</w:t>
      </w:r>
      <w:r w:rsidR="006F17EB" w:rsidRPr="00C31687">
        <w:t>zultatet e këtyre testeve përbëjnë provë të mirëfilltë</w:t>
      </w:r>
      <w:r w:rsidR="00665F54" w:rsidRPr="00C31687">
        <w:t xml:space="preserve"> dhe nëse ato </w:t>
      </w:r>
      <w:r w:rsidR="003B445C" w:rsidRPr="00C31687">
        <w:t>tregojn</w:t>
      </w:r>
      <w:r w:rsidR="00790659" w:rsidRPr="00C31687">
        <w:t>ë</w:t>
      </w:r>
      <w:r w:rsidR="003B445C" w:rsidRPr="00C31687">
        <w:t xml:space="preserve"> se</w:t>
      </w:r>
      <w:r w:rsidR="00665F54" w:rsidRPr="00C31687">
        <w:rPr>
          <w:rFonts w:eastAsia="MS Mincho"/>
          <w:lang w:eastAsia="fr-FR"/>
        </w:rPr>
        <w:t xml:space="preserve"> </w:t>
      </w:r>
      <w:r w:rsidR="00665F54" w:rsidRPr="00C31687">
        <w:rPr>
          <w:rFonts w:eastAsia="MS Mincho"/>
          <w:i/>
          <w:lang w:eastAsia="fr-FR"/>
        </w:rPr>
        <w:t>“nuk e ka kaluar testin”,</w:t>
      </w:r>
      <w:r w:rsidR="00665F54" w:rsidRPr="00C31687">
        <w:rPr>
          <w:rFonts w:eastAsia="MS Mincho"/>
          <w:lang w:eastAsia="fr-FR"/>
        </w:rPr>
        <w:t xml:space="preserve"> pavarësisht</w:t>
      </w:r>
      <w:r w:rsidR="003B445C" w:rsidRPr="00C31687">
        <w:rPr>
          <w:rFonts w:eastAsia="MS Mincho"/>
          <w:lang w:eastAsia="fr-FR"/>
        </w:rPr>
        <w:t xml:space="preserve"> faktit</w:t>
      </w:r>
      <w:r w:rsidR="00665F54" w:rsidRPr="00C31687">
        <w:rPr>
          <w:rFonts w:eastAsia="MS Mincho"/>
          <w:lang w:eastAsia="fr-FR"/>
        </w:rPr>
        <w:t xml:space="preserve"> </w:t>
      </w:r>
      <w:r w:rsidR="003B445C" w:rsidRPr="00C31687">
        <w:rPr>
          <w:rFonts w:eastAsia="MS Mincho"/>
          <w:lang w:eastAsia="fr-FR"/>
        </w:rPr>
        <w:t>q</w:t>
      </w:r>
      <w:r w:rsidR="00790659" w:rsidRPr="00C31687">
        <w:rPr>
          <w:rFonts w:eastAsia="MS Mincho"/>
          <w:lang w:eastAsia="fr-FR"/>
        </w:rPr>
        <w:t>ë</w:t>
      </w:r>
      <w:r w:rsidR="00665F54" w:rsidRPr="00C31687">
        <w:rPr>
          <w:rFonts w:eastAsia="MS Mincho"/>
          <w:lang w:eastAsia="fr-FR"/>
        </w:rPr>
        <w:t xml:space="preserve"> vlerësohen në raport dhe me tërësinë e vlerësimeve të tjera të kandidatit, ky i fundit mund të shihet si person jo i besueshëm dhe pa integritet, cilësi që lidhen me reputacionin dhe respektin për jetën private dhe profesionale, në kuptim të nenit 8 të KEDNJ-së.</w:t>
      </w:r>
    </w:p>
    <w:p w:rsidR="0055481C" w:rsidRPr="00C31687" w:rsidRDefault="00DF382F" w:rsidP="00364CE7">
      <w:pPr>
        <w:pStyle w:val="ListParagraph"/>
        <w:widowControl w:val="0"/>
        <w:numPr>
          <w:ilvl w:val="0"/>
          <w:numId w:val="25"/>
        </w:numPr>
        <w:shd w:val="clear" w:color="auto" w:fill="FFFFFF" w:themeFill="background1"/>
        <w:tabs>
          <w:tab w:val="left" w:pos="1080"/>
        </w:tabs>
        <w:autoSpaceDE w:val="0"/>
        <w:autoSpaceDN w:val="0"/>
        <w:adjustRightInd w:val="0"/>
        <w:spacing w:line="360" w:lineRule="auto"/>
        <w:ind w:left="0" w:firstLine="720"/>
        <w:jc w:val="both"/>
        <w:textAlignment w:val="baseline"/>
        <w:rPr>
          <w:rFonts w:eastAsia="MS Mincho"/>
        </w:rPr>
      </w:pPr>
      <w:r w:rsidRPr="00C31687">
        <w:t>Su</w:t>
      </w:r>
      <w:r w:rsidR="008D3F15" w:rsidRPr="00C31687">
        <w:rPr>
          <w:rFonts w:eastAsia="MS Mincho"/>
        </w:rPr>
        <w:t xml:space="preserve">bjektet e </w:t>
      </w:r>
      <w:r w:rsidR="003228A8" w:rsidRPr="00C31687">
        <w:rPr>
          <w:rFonts w:eastAsia="MS Mincho"/>
        </w:rPr>
        <w:t>interesuara</w:t>
      </w:r>
      <w:r w:rsidR="000428D6" w:rsidRPr="00C31687">
        <w:rPr>
          <w:rFonts w:eastAsia="MS Mincho"/>
        </w:rPr>
        <w:t>,</w:t>
      </w:r>
      <w:r w:rsidR="003228A8" w:rsidRPr="00C31687">
        <w:rPr>
          <w:rFonts w:eastAsia="MS Mincho"/>
        </w:rPr>
        <w:t xml:space="preserve"> Kuvendi, K</w:t>
      </w:r>
      <w:r w:rsidR="000D3AAB" w:rsidRPr="00C31687">
        <w:rPr>
          <w:rFonts w:eastAsia="MS Mincho"/>
        </w:rPr>
        <w:t>ë</w:t>
      </w:r>
      <w:r w:rsidRPr="00C31687">
        <w:rPr>
          <w:rFonts w:eastAsia="MS Mincho"/>
        </w:rPr>
        <w:t xml:space="preserve">shilli i </w:t>
      </w:r>
      <w:r w:rsidR="003228A8" w:rsidRPr="00C31687">
        <w:rPr>
          <w:rFonts w:eastAsia="MS Mincho"/>
        </w:rPr>
        <w:t>M</w:t>
      </w:r>
      <w:r w:rsidRPr="00C31687">
        <w:rPr>
          <w:rFonts w:eastAsia="MS Mincho"/>
        </w:rPr>
        <w:t xml:space="preserve">inistrave </w:t>
      </w:r>
      <w:r w:rsidR="003228A8" w:rsidRPr="00C31687">
        <w:rPr>
          <w:rFonts w:eastAsia="MS Mincho"/>
        </w:rPr>
        <w:t>dhe SPAK-u</w:t>
      </w:r>
      <w:r w:rsidR="006770BE" w:rsidRPr="00C31687">
        <w:rPr>
          <w:rFonts w:eastAsia="MS Mincho"/>
        </w:rPr>
        <w:t>,</w:t>
      </w:r>
      <w:r w:rsidR="008D3F15" w:rsidRPr="00C31687">
        <w:rPr>
          <w:rFonts w:eastAsia="MS Mincho"/>
        </w:rPr>
        <w:t xml:space="preserve"> kan</w:t>
      </w:r>
      <w:r w:rsidR="0067746C" w:rsidRPr="00C31687">
        <w:rPr>
          <w:rFonts w:eastAsia="MS Mincho"/>
        </w:rPr>
        <w:t>ë</w:t>
      </w:r>
      <w:r w:rsidR="008D3F15" w:rsidRPr="00C31687">
        <w:rPr>
          <w:rFonts w:eastAsia="MS Mincho"/>
        </w:rPr>
        <w:t xml:space="preserve"> parashtruar se pretendimi për cenimin e dinjitetit</w:t>
      </w:r>
      <w:r w:rsidR="008D3F15" w:rsidRPr="00C31687">
        <w:rPr>
          <w:rFonts w:eastAsia="MS Mincho"/>
          <w:i/>
        </w:rPr>
        <w:t xml:space="preserve"> </w:t>
      </w:r>
      <w:r w:rsidR="008D3F15" w:rsidRPr="00C31687">
        <w:rPr>
          <w:rFonts w:eastAsia="MS Mincho"/>
        </w:rPr>
        <w:t>është i pabazuar</w:t>
      </w:r>
      <w:r w:rsidR="001C2CA9" w:rsidRPr="00C31687">
        <w:rPr>
          <w:rFonts w:eastAsia="MS Mincho"/>
        </w:rPr>
        <w:t xml:space="preserve">. </w:t>
      </w:r>
      <w:r w:rsidR="008D3F15" w:rsidRPr="00C31687">
        <w:rPr>
          <w:rFonts w:eastAsia="MS Mincho"/>
        </w:rPr>
        <w:t xml:space="preserve">Ligji </w:t>
      </w:r>
      <w:r w:rsidR="0090730C" w:rsidRPr="00C31687">
        <w:rPr>
          <w:rFonts w:eastAsia="MS Mincho"/>
        </w:rPr>
        <w:t xml:space="preserve">nr. 95/2016 </w:t>
      </w:r>
      <w:r w:rsidR="008D3F15" w:rsidRPr="00C31687">
        <w:rPr>
          <w:rFonts w:eastAsia="MS Mincho"/>
        </w:rPr>
        <w:t xml:space="preserve">e ka të përcaktuar qartë realizimin e testit të poligrafit, i cili përdoret vetëm në procesin e </w:t>
      </w:r>
      <w:proofErr w:type="spellStart"/>
      <w:r w:rsidR="0060768E" w:rsidRPr="00C31687">
        <w:rPr>
          <w:rFonts w:eastAsia="MS Mincho"/>
        </w:rPr>
        <w:t>kandidimit</w:t>
      </w:r>
      <w:proofErr w:type="spellEnd"/>
      <w:r w:rsidR="001C2CA9" w:rsidRPr="00C31687">
        <w:rPr>
          <w:rFonts w:eastAsia="MS Mincho"/>
        </w:rPr>
        <w:t xml:space="preserve"> p</w:t>
      </w:r>
      <w:r w:rsidR="00A62F94" w:rsidRPr="00C31687">
        <w:rPr>
          <w:rFonts w:eastAsia="MS Mincho"/>
        </w:rPr>
        <w:t>ë</w:t>
      </w:r>
      <w:r w:rsidR="001C2CA9" w:rsidRPr="00C31687">
        <w:rPr>
          <w:rFonts w:eastAsia="MS Mincho"/>
        </w:rPr>
        <w:t>r</w:t>
      </w:r>
      <w:r w:rsidR="005857D5" w:rsidRPr="00C31687">
        <w:rPr>
          <w:rFonts w:eastAsia="MS Mincho"/>
        </w:rPr>
        <w:t xml:space="preserve"> d</w:t>
      </w:r>
      <w:r w:rsidR="001C2CA9" w:rsidRPr="00C31687">
        <w:rPr>
          <w:rFonts w:eastAsia="MS Mincho"/>
        </w:rPr>
        <w:t>rejtor dhe hetues n</w:t>
      </w:r>
      <w:r w:rsidR="00A62F94" w:rsidRPr="00C31687">
        <w:rPr>
          <w:rFonts w:eastAsia="MS Mincho"/>
        </w:rPr>
        <w:t>ë</w:t>
      </w:r>
      <w:r w:rsidR="001C2CA9" w:rsidRPr="00C31687">
        <w:rPr>
          <w:rFonts w:eastAsia="MS Mincho"/>
        </w:rPr>
        <w:t xml:space="preserve"> BKH. </w:t>
      </w:r>
      <w:r w:rsidR="00C82042" w:rsidRPr="00C31687">
        <w:rPr>
          <w:rFonts w:eastAsia="MS Mincho"/>
        </w:rPr>
        <w:t>Kërkuesi</w:t>
      </w:r>
      <w:r w:rsidR="008D3F15" w:rsidRPr="00C31687">
        <w:rPr>
          <w:rFonts w:eastAsia="MS Mincho"/>
        </w:rPr>
        <w:t xml:space="preserve"> nuk ka </w:t>
      </w:r>
      <w:r w:rsidR="003B445C" w:rsidRPr="00C31687">
        <w:rPr>
          <w:rFonts w:eastAsia="MS Mincho"/>
        </w:rPr>
        <w:t>eviden</w:t>
      </w:r>
      <w:r w:rsidR="00C82042" w:rsidRPr="00C31687">
        <w:rPr>
          <w:rFonts w:eastAsia="MS Mincho"/>
        </w:rPr>
        <w:t>t</w:t>
      </w:r>
      <w:r w:rsidR="003B445C" w:rsidRPr="00C31687">
        <w:rPr>
          <w:rFonts w:eastAsia="MS Mincho"/>
        </w:rPr>
        <w:t>uar konkretisht</w:t>
      </w:r>
      <w:r w:rsidR="008D3F15" w:rsidRPr="00C31687">
        <w:rPr>
          <w:rFonts w:eastAsia="MS Mincho"/>
        </w:rPr>
        <w:t xml:space="preserve"> cenimin e dinjitetit dhe </w:t>
      </w:r>
      <w:r w:rsidR="003B445C" w:rsidRPr="00C31687">
        <w:rPr>
          <w:rFonts w:eastAsia="MS Mincho"/>
        </w:rPr>
        <w:t>m</w:t>
      </w:r>
      <w:r w:rsidR="00790659" w:rsidRPr="00C31687">
        <w:rPr>
          <w:rFonts w:eastAsia="MS Mincho"/>
        </w:rPr>
        <w:t>ë</w:t>
      </w:r>
      <w:r w:rsidR="003B445C" w:rsidRPr="00C31687">
        <w:rPr>
          <w:rFonts w:eastAsia="MS Mincho"/>
        </w:rPr>
        <w:t>nyr</w:t>
      </w:r>
      <w:r w:rsidR="00790659" w:rsidRPr="00C31687">
        <w:rPr>
          <w:rFonts w:eastAsia="MS Mincho"/>
        </w:rPr>
        <w:t>ë</w:t>
      </w:r>
      <w:r w:rsidR="003B445C" w:rsidRPr="00C31687">
        <w:rPr>
          <w:rFonts w:eastAsia="MS Mincho"/>
        </w:rPr>
        <w:t xml:space="preserve">n </w:t>
      </w:r>
      <w:r w:rsidR="008D3F15" w:rsidRPr="00C31687">
        <w:rPr>
          <w:rFonts w:eastAsia="MS Mincho"/>
        </w:rPr>
        <w:t xml:space="preserve">si </w:t>
      </w:r>
      <w:r w:rsidR="00790659" w:rsidRPr="00C31687">
        <w:rPr>
          <w:rFonts w:eastAsia="MS Mincho"/>
        </w:rPr>
        <w:t>ë</w:t>
      </w:r>
      <w:r w:rsidR="003B445C" w:rsidRPr="00C31687">
        <w:rPr>
          <w:rFonts w:eastAsia="MS Mincho"/>
        </w:rPr>
        <w:t>sht</w:t>
      </w:r>
      <w:r w:rsidR="00790659" w:rsidRPr="00C31687">
        <w:rPr>
          <w:rFonts w:eastAsia="MS Mincho"/>
        </w:rPr>
        <w:t>ë</w:t>
      </w:r>
      <w:r w:rsidR="003B445C" w:rsidRPr="00C31687">
        <w:rPr>
          <w:rFonts w:eastAsia="MS Mincho"/>
        </w:rPr>
        <w:t xml:space="preserve"> </w:t>
      </w:r>
      <w:r w:rsidR="008D3F15" w:rsidRPr="00C31687">
        <w:rPr>
          <w:rFonts w:eastAsia="MS Mincho"/>
        </w:rPr>
        <w:t>shkel</w:t>
      </w:r>
      <w:r w:rsidR="003B445C" w:rsidRPr="00C31687">
        <w:rPr>
          <w:rFonts w:eastAsia="MS Mincho"/>
        </w:rPr>
        <w:t>ur</w:t>
      </w:r>
      <w:r w:rsidR="008D3F15" w:rsidRPr="00C31687">
        <w:rPr>
          <w:rFonts w:eastAsia="MS Mincho"/>
        </w:rPr>
        <w:t xml:space="preserve"> ai. </w:t>
      </w:r>
      <w:r w:rsidR="00C82042" w:rsidRPr="00C31687">
        <w:rPr>
          <w:rFonts w:eastAsia="MS Mincho"/>
        </w:rPr>
        <w:t xml:space="preserve">Gjithashtu, </w:t>
      </w:r>
      <w:r w:rsidR="003B445C" w:rsidRPr="00C31687">
        <w:rPr>
          <w:rFonts w:eastAsia="MS Mincho"/>
        </w:rPr>
        <w:t>e</w:t>
      </w:r>
      <w:r w:rsidR="00EC1EB0" w:rsidRPr="00C31687">
        <w:rPr>
          <w:rFonts w:eastAsia="MS Mincho"/>
        </w:rPr>
        <w:t>dhe nënshtrimi ndaj testit psikologji</w:t>
      </w:r>
      <w:r w:rsidR="006770BE" w:rsidRPr="00C31687">
        <w:rPr>
          <w:rFonts w:eastAsia="MS Mincho"/>
        </w:rPr>
        <w:t>k</w:t>
      </w:r>
      <w:r w:rsidR="00EC1EB0" w:rsidRPr="00C31687">
        <w:rPr>
          <w:rFonts w:eastAsia="MS Mincho"/>
        </w:rPr>
        <w:t xml:space="preserve"> të personalitetit</w:t>
      </w:r>
      <w:r w:rsidR="00C82042" w:rsidRPr="00C31687">
        <w:rPr>
          <w:rFonts w:eastAsia="MS Mincho"/>
        </w:rPr>
        <w:t>,</w:t>
      </w:r>
      <w:r w:rsidR="00EC1EB0" w:rsidRPr="00C31687">
        <w:rPr>
          <w:rFonts w:eastAsia="MS Mincho"/>
        </w:rPr>
        <w:t xml:space="preserve"> sipas ligjit nr. 12/2018</w:t>
      </w:r>
      <w:r w:rsidR="00C82042" w:rsidRPr="00C31687">
        <w:rPr>
          <w:rFonts w:eastAsia="MS Mincho"/>
        </w:rPr>
        <w:t>,</w:t>
      </w:r>
      <w:r w:rsidR="00EC1EB0" w:rsidRPr="00C31687">
        <w:rPr>
          <w:rFonts w:eastAsia="MS Mincho"/>
        </w:rPr>
        <w:t xml:space="preserve"> ë</w:t>
      </w:r>
      <w:r w:rsidR="000428D6" w:rsidRPr="00C31687">
        <w:rPr>
          <w:rFonts w:eastAsia="MS Mincho"/>
        </w:rPr>
        <w:t>shtë në respektim të dinjitetit t</w:t>
      </w:r>
      <w:r w:rsidR="003B1738" w:rsidRPr="00C31687">
        <w:rPr>
          <w:rFonts w:eastAsia="MS Mincho"/>
        </w:rPr>
        <w:t>ë</w:t>
      </w:r>
      <w:r w:rsidR="000428D6" w:rsidRPr="00C31687">
        <w:rPr>
          <w:rFonts w:eastAsia="MS Mincho"/>
        </w:rPr>
        <w:t xml:space="preserve"> individ</w:t>
      </w:r>
      <w:r w:rsidR="003B1738" w:rsidRPr="00C31687">
        <w:rPr>
          <w:rFonts w:eastAsia="MS Mincho"/>
        </w:rPr>
        <w:t>ë</w:t>
      </w:r>
      <w:r w:rsidR="000428D6" w:rsidRPr="00C31687">
        <w:rPr>
          <w:rFonts w:eastAsia="MS Mincho"/>
        </w:rPr>
        <w:t>ve, subjekte t</w:t>
      </w:r>
      <w:r w:rsidR="003B1738" w:rsidRPr="00C31687">
        <w:rPr>
          <w:rFonts w:eastAsia="MS Mincho"/>
        </w:rPr>
        <w:t>ë</w:t>
      </w:r>
      <w:r w:rsidR="000428D6" w:rsidRPr="00C31687">
        <w:rPr>
          <w:rFonts w:eastAsia="MS Mincho"/>
        </w:rPr>
        <w:t xml:space="preserve"> ligjit.</w:t>
      </w:r>
    </w:p>
    <w:p w:rsidR="00EC1EB0" w:rsidRPr="00C31687" w:rsidRDefault="001C2CA9" w:rsidP="00364CE7">
      <w:pPr>
        <w:pStyle w:val="ListParagraph"/>
        <w:widowControl w:val="0"/>
        <w:numPr>
          <w:ilvl w:val="0"/>
          <w:numId w:val="25"/>
        </w:numPr>
        <w:shd w:val="clear" w:color="auto" w:fill="FFFFFF" w:themeFill="background1"/>
        <w:tabs>
          <w:tab w:val="left" w:pos="1080"/>
        </w:tabs>
        <w:adjustRightInd w:val="0"/>
        <w:spacing w:line="360" w:lineRule="auto"/>
        <w:ind w:left="0" w:firstLine="720"/>
        <w:jc w:val="both"/>
        <w:textAlignment w:val="baseline"/>
      </w:pPr>
      <w:r w:rsidRPr="00C31687">
        <w:lastRenderedPageBreak/>
        <w:t xml:space="preserve">Nisur nga natyra e pretendimit thelbësor të </w:t>
      </w:r>
      <w:r w:rsidR="00D12EAD" w:rsidRPr="00C31687">
        <w:t>kërkues</w:t>
      </w:r>
      <w:r w:rsidR="00C82042" w:rsidRPr="00C31687">
        <w:t>it</w:t>
      </w:r>
      <w:r w:rsidR="008D77CA" w:rsidRPr="00C31687">
        <w:t>, ai i</w:t>
      </w:r>
      <w:r w:rsidRPr="00C31687">
        <w:t xml:space="preserve"> cenimit të dinjitetit </w:t>
      </w:r>
      <w:r w:rsidR="00C2438E" w:rsidRPr="00C31687">
        <w:t>t</w:t>
      </w:r>
      <w:r w:rsidR="006F5232" w:rsidRPr="00C31687">
        <w:t>ë</w:t>
      </w:r>
      <w:r w:rsidR="00C2438E" w:rsidRPr="00C31687">
        <w:t xml:space="preserve"> njeriut</w:t>
      </w:r>
      <w:r w:rsidRPr="00C31687">
        <w:t xml:space="preserve"> gjat</w:t>
      </w:r>
      <w:r w:rsidR="00A62F94" w:rsidRPr="00C31687">
        <w:t>ë</w:t>
      </w:r>
      <w:r w:rsidRPr="00C31687">
        <w:t xml:space="preserve"> zhvillimit t</w:t>
      </w:r>
      <w:r w:rsidR="00A62F94" w:rsidRPr="00C31687">
        <w:t>ë</w:t>
      </w:r>
      <w:r w:rsidRPr="00C31687">
        <w:t xml:space="preserve"> </w:t>
      </w:r>
      <w:r w:rsidR="00EC1EB0" w:rsidRPr="00C31687">
        <w:t xml:space="preserve">procedurës për emërimin </w:t>
      </w:r>
      <w:r w:rsidR="005B7771" w:rsidRPr="00C31687">
        <w:t>o</w:t>
      </w:r>
      <w:r w:rsidR="00385A57" w:rsidRPr="00C31687">
        <w:t>se</w:t>
      </w:r>
      <w:r w:rsidR="005B7771" w:rsidRPr="00C31687">
        <w:t xml:space="preserve"> vler</w:t>
      </w:r>
      <w:r w:rsidR="00790659" w:rsidRPr="00C31687">
        <w:t>ë</w:t>
      </w:r>
      <w:r w:rsidR="005B7771" w:rsidRPr="00C31687">
        <w:t xml:space="preserve">simin e </w:t>
      </w:r>
      <w:r w:rsidR="006770BE" w:rsidRPr="00C31687">
        <w:t>punonj</w:t>
      </w:r>
      <w:r w:rsidR="008D3B24" w:rsidRPr="00C31687">
        <w:t>ë</w:t>
      </w:r>
      <w:r w:rsidR="006770BE" w:rsidRPr="00C31687">
        <w:t>sve</w:t>
      </w:r>
      <w:r w:rsidR="005B7771" w:rsidRPr="00C31687">
        <w:t xml:space="preserve"> shtet</w:t>
      </w:r>
      <w:r w:rsidR="00790659" w:rsidRPr="00C31687">
        <w:t>ë</w:t>
      </w:r>
      <w:r w:rsidR="005B7771" w:rsidRPr="00C31687">
        <w:t>ror</w:t>
      </w:r>
      <w:r w:rsidR="00790659" w:rsidRPr="00C31687">
        <w:t>ë</w:t>
      </w:r>
      <w:r w:rsidR="006770BE" w:rsidRPr="00C31687">
        <w:t xml:space="preserve"> </w:t>
      </w:r>
      <w:r w:rsidR="00385A57" w:rsidRPr="00C31687">
        <w:t>në institucione të posaçme</w:t>
      </w:r>
      <w:r w:rsidR="00FF02BB" w:rsidRPr="00C31687">
        <w:t xml:space="preserve">, </w:t>
      </w:r>
      <w:r w:rsidR="00385A57" w:rsidRPr="00C31687">
        <w:t xml:space="preserve">Gjykata </w:t>
      </w:r>
      <w:r w:rsidR="006E65C0" w:rsidRPr="00C31687">
        <w:t>vler</w:t>
      </w:r>
      <w:r w:rsidR="00131780" w:rsidRPr="00C31687">
        <w:t>ë</w:t>
      </w:r>
      <w:r w:rsidR="006E65C0" w:rsidRPr="00C31687">
        <w:t xml:space="preserve">son </w:t>
      </w:r>
      <w:r w:rsidR="005B7771" w:rsidRPr="00C31687">
        <w:t>t</w:t>
      </w:r>
      <w:r w:rsidR="00790659" w:rsidRPr="00C31687">
        <w:t>ë</w:t>
      </w:r>
      <w:r w:rsidR="005B7771" w:rsidRPr="00C31687">
        <w:t xml:space="preserve"> ndalet fillimisht n</w:t>
      </w:r>
      <w:r w:rsidR="00A9764D" w:rsidRPr="00C31687">
        <w:t>ë</w:t>
      </w:r>
      <w:r w:rsidR="006006BC" w:rsidRPr="00C31687">
        <w:t xml:space="preserve"> </w:t>
      </w:r>
      <w:r w:rsidR="005F1A0B" w:rsidRPr="00C31687">
        <w:t>trajt</w:t>
      </w:r>
      <w:r w:rsidR="005B7771" w:rsidRPr="00C31687">
        <w:t>imin e</w:t>
      </w:r>
      <w:r w:rsidR="006006BC" w:rsidRPr="00C31687">
        <w:t xml:space="preserve"> </w:t>
      </w:r>
      <w:r w:rsidR="004220E9" w:rsidRPr="00C31687">
        <w:t>nocioni</w:t>
      </w:r>
      <w:r w:rsidR="005B7771" w:rsidRPr="00C31687">
        <w:t>t</w:t>
      </w:r>
      <w:r w:rsidR="006006BC" w:rsidRPr="00C31687">
        <w:t xml:space="preserve"> </w:t>
      </w:r>
      <w:r w:rsidR="004220E9" w:rsidRPr="00C31687">
        <w:t>kushtetues</w:t>
      </w:r>
      <w:r w:rsidR="006006BC" w:rsidRPr="00C31687">
        <w:t xml:space="preserve"> t</w:t>
      </w:r>
      <w:r w:rsidR="00A9764D" w:rsidRPr="00C31687">
        <w:t>ë</w:t>
      </w:r>
      <w:r w:rsidR="006006BC" w:rsidRPr="00C31687">
        <w:t xml:space="preserve"> dinjitetit t</w:t>
      </w:r>
      <w:r w:rsidR="00A9764D" w:rsidRPr="00C31687">
        <w:t>ë</w:t>
      </w:r>
      <w:r w:rsidR="006006BC" w:rsidRPr="00C31687">
        <w:t xml:space="preserve"> njeriut</w:t>
      </w:r>
      <w:r w:rsidR="00F14F19" w:rsidRPr="00C31687">
        <w:t>, duke u bazuar ed</w:t>
      </w:r>
      <w:r w:rsidR="00C82042" w:rsidRPr="00C31687">
        <w:t>he në instrumentet ndërkombëtare</w:t>
      </w:r>
      <w:r w:rsidR="00F14F19" w:rsidRPr="00C31687">
        <w:t xml:space="preserve"> të detyrueshme</w:t>
      </w:r>
      <w:r w:rsidR="00FF02BB" w:rsidRPr="00C31687">
        <w:t xml:space="preserve"> ose jo</w:t>
      </w:r>
      <w:r w:rsidR="009A735F" w:rsidRPr="00C31687">
        <w:t xml:space="preserve"> për rendin juridik.</w:t>
      </w:r>
    </w:p>
    <w:p w:rsidR="00364CE7" w:rsidRPr="00C31687" w:rsidRDefault="00364CE7" w:rsidP="00FF02BB">
      <w:pPr>
        <w:pStyle w:val="ListParagraph"/>
        <w:widowControl w:val="0"/>
        <w:shd w:val="clear" w:color="auto" w:fill="FFFFFF" w:themeFill="background1"/>
        <w:tabs>
          <w:tab w:val="left" w:pos="1080"/>
        </w:tabs>
        <w:adjustRightInd w:val="0"/>
        <w:spacing w:line="360" w:lineRule="auto"/>
        <w:jc w:val="both"/>
        <w:textAlignment w:val="baseline"/>
      </w:pPr>
    </w:p>
    <w:p w:rsidR="00FF02BB" w:rsidRPr="00C31687" w:rsidRDefault="00FF02BB" w:rsidP="00FF02BB">
      <w:pPr>
        <w:pStyle w:val="ListParagraph"/>
        <w:widowControl w:val="0"/>
        <w:shd w:val="clear" w:color="auto" w:fill="FFFFFF" w:themeFill="background1"/>
        <w:tabs>
          <w:tab w:val="left" w:pos="1080"/>
        </w:tabs>
        <w:adjustRightInd w:val="0"/>
        <w:spacing w:line="360" w:lineRule="auto"/>
        <w:jc w:val="both"/>
        <w:textAlignment w:val="baseline"/>
        <w:rPr>
          <w:i/>
          <w:iCs/>
        </w:rPr>
      </w:pPr>
      <w:r w:rsidRPr="00C31687">
        <w:rPr>
          <w:i/>
          <w:iCs/>
        </w:rPr>
        <w:t>C.1.1. Për dinjiteti</w:t>
      </w:r>
      <w:r w:rsidR="009617DF" w:rsidRPr="00C31687">
        <w:rPr>
          <w:i/>
          <w:iCs/>
        </w:rPr>
        <w:t xml:space="preserve">n e </w:t>
      </w:r>
      <w:r w:rsidRPr="00C31687">
        <w:rPr>
          <w:i/>
          <w:iCs/>
        </w:rPr>
        <w:t>njeriut</w:t>
      </w:r>
    </w:p>
    <w:p w:rsidR="00924F8A" w:rsidRPr="00C31687" w:rsidRDefault="004220E9" w:rsidP="00364CE7">
      <w:pPr>
        <w:pStyle w:val="ListParagraph"/>
        <w:widowControl w:val="0"/>
        <w:numPr>
          <w:ilvl w:val="0"/>
          <w:numId w:val="25"/>
        </w:numPr>
        <w:shd w:val="clear" w:color="auto" w:fill="FFFFFF" w:themeFill="background1"/>
        <w:tabs>
          <w:tab w:val="left" w:pos="1080"/>
        </w:tabs>
        <w:adjustRightInd w:val="0"/>
        <w:spacing w:line="360" w:lineRule="auto"/>
        <w:ind w:left="0" w:firstLine="720"/>
        <w:jc w:val="both"/>
        <w:textAlignment w:val="baseline"/>
      </w:pPr>
      <w:r w:rsidRPr="00C31687">
        <w:t>Në Kushtetutë</w:t>
      </w:r>
      <w:r w:rsidR="005B7771" w:rsidRPr="00C31687">
        <w:t xml:space="preserve"> </w:t>
      </w:r>
      <w:r w:rsidR="00FB7424" w:rsidRPr="00C31687">
        <w:t>dinjiteti i</w:t>
      </w:r>
      <w:r w:rsidRPr="00C31687">
        <w:t xml:space="preserve"> njeriut</w:t>
      </w:r>
      <w:r w:rsidR="005B7771" w:rsidRPr="00C31687">
        <w:rPr>
          <w:rFonts w:eastAsia="Arial Unicode MS"/>
          <w:u w:color="000000"/>
        </w:rPr>
        <w:t xml:space="preserve"> sanksionohet</w:t>
      </w:r>
      <w:r w:rsidR="00924F8A" w:rsidRPr="00C31687">
        <w:rPr>
          <w:rFonts w:eastAsia="Arial Unicode MS"/>
          <w:u w:color="000000"/>
        </w:rPr>
        <w:t xml:space="preserve"> </w:t>
      </w:r>
      <w:r w:rsidR="00F330A4" w:rsidRPr="00C31687">
        <w:rPr>
          <w:rFonts w:eastAsia="Arial Unicode MS"/>
          <w:u w:color="000000"/>
        </w:rPr>
        <w:t xml:space="preserve">shprehimisht </w:t>
      </w:r>
      <w:r w:rsidR="00D418F2" w:rsidRPr="00C31687">
        <w:rPr>
          <w:rFonts w:eastAsia="Arial Unicode MS"/>
          <w:u w:color="000000"/>
        </w:rPr>
        <w:t>q</w:t>
      </w:r>
      <w:r w:rsidR="00A9764D" w:rsidRPr="00C31687">
        <w:rPr>
          <w:rFonts w:eastAsia="Arial Unicode MS"/>
          <w:u w:color="000000"/>
        </w:rPr>
        <w:t>ë</w:t>
      </w:r>
      <w:r w:rsidR="00D418F2" w:rsidRPr="00C31687">
        <w:rPr>
          <w:rFonts w:eastAsia="Arial Unicode MS"/>
          <w:u w:color="000000"/>
        </w:rPr>
        <w:t xml:space="preserve"> </w:t>
      </w:r>
      <w:r w:rsidR="00924F8A" w:rsidRPr="00C31687">
        <w:rPr>
          <w:rFonts w:eastAsia="Arial Unicode MS"/>
          <w:u w:color="000000"/>
        </w:rPr>
        <w:t xml:space="preserve">në </w:t>
      </w:r>
      <w:r w:rsidR="0060768E" w:rsidRPr="00C31687">
        <w:rPr>
          <w:rFonts w:eastAsia="Arial Unicode MS"/>
          <w:u w:color="000000"/>
        </w:rPr>
        <w:t>P</w:t>
      </w:r>
      <w:r w:rsidR="00924F8A" w:rsidRPr="00C31687">
        <w:rPr>
          <w:rFonts w:eastAsia="Arial Unicode MS"/>
          <w:u w:color="000000"/>
        </w:rPr>
        <w:t xml:space="preserve">reambulën e </w:t>
      </w:r>
      <w:r w:rsidR="00D418F2" w:rsidRPr="00C31687">
        <w:rPr>
          <w:rFonts w:eastAsia="Arial Unicode MS"/>
          <w:u w:color="000000"/>
        </w:rPr>
        <w:t>saj ku lexohet: “</w:t>
      </w:r>
      <w:r w:rsidR="00A25C3D" w:rsidRPr="00C31687">
        <w:rPr>
          <w:i/>
          <w:iCs/>
        </w:rPr>
        <w:t>Ne, p</w:t>
      </w:r>
      <w:r w:rsidR="00D418F2" w:rsidRPr="00C31687">
        <w:rPr>
          <w:i/>
          <w:iCs/>
        </w:rPr>
        <w:t xml:space="preserve">opulli i Shqipërisë, </w:t>
      </w:r>
      <w:r w:rsidR="008166D9">
        <w:rPr>
          <w:i/>
          <w:iCs/>
        </w:rPr>
        <w:t>[</w:t>
      </w:r>
      <w:r w:rsidR="00A25C3D" w:rsidRPr="00C31687">
        <w:rPr>
          <w:i/>
          <w:iCs/>
        </w:rPr>
        <w:t xml:space="preserve">…] </w:t>
      </w:r>
      <w:r w:rsidR="00D418F2" w:rsidRPr="00C31687">
        <w:rPr>
          <w:i/>
          <w:iCs/>
        </w:rPr>
        <w:t>me vendosmërinë për të ndërtuar një shtet të së drejtës, demokratik e social, për të garantuar të drejtat dhe liritë themelore të njeriut, me frymën e tolerancës dhe të bashkëjetesës fetare, me zotimin për mbrojtjen e dinjitetit dhe të personalitetit njerëzor</w:t>
      </w:r>
      <w:r w:rsidR="00A25C3D" w:rsidRPr="00C31687">
        <w:rPr>
          <w:i/>
          <w:iCs/>
        </w:rPr>
        <w:t>.</w:t>
      </w:r>
      <w:r w:rsidR="00D418F2" w:rsidRPr="00C31687">
        <w:rPr>
          <w:i/>
          <w:iCs/>
        </w:rPr>
        <w:t>”</w:t>
      </w:r>
      <w:r w:rsidR="00B62693" w:rsidRPr="00C31687">
        <w:t>. Gjithashtu</w:t>
      </w:r>
      <w:r w:rsidR="005B7771" w:rsidRPr="00C31687">
        <w:t>,</w:t>
      </w:r>
      <w:r w:rsidR="00B62693" w:rsidRPr="00C31687">
        <w:t xml:space="preserve"> ai </w:t>
      </w:r>
      <w:r w:rsidR="002C5DA2" w:rsidRPr="00C31687">
        <w:t xml:space="preserve">deklarohet </w:t>
      </w:r>
      <w:r w:rsidR="00924F8A" w:rsidRPr="00C31687">
        <w:rPr>
          <w:rFonts w:eastAsia="Arial Unicode MS"/>
          <w:u w:color="000000"/>
        </w:rPr>
        <w:t>në nenin 3</w:t>
      </w:r>
      <w:r w:rsidR="006A41E1" w:rsidRPr="00C31687">
        <w:rPr>
          <w:rFonts w:eastAsia="Arial Unicode MS"/>
          <w:u w:color="000000"/>
        </w:rPr>
        <w:t xml:space="preserve"> t</w:t>
      </w:r>
      <w:r w:rsidR="006F5232" w:rsidRPr="00C31687">
        <w:rPr>
          <w:rFonts w:eastAsia="Arial Unicode MS"/>
          <w:u w:color="000000"/>
        </w:rPr>
        <w:t>ë</w:t>
      </w:r>
      <w:r w:rsidR="006A41E1" w:rsidRPr="00C31687">
        <w:rPr>
          <w:rFonts w:eastAsia="Arial Unicode MS"/>
          <w:u w:color="000000"/>
        </w:rPr>
        <w:t xml:space="preserve"> </w:t>
      </w:r>
      <w:r w:rsidR="00565013" w:rsidRPr="00C31687">
        <w:rPr>
          <w:rFonts w:eastAsia="Arial Unicode MS"/>
          <w:u w:color="000000"/>
        </w:rPr>
        <w:t>Kushtetutës</w:t>
      </w:r>
      <w:r w:rsidR="005B7771" w:rsidRPr="00C31687">
        <w:rPr>
          <w:rFonts w:eastAsia="Arial Unicode MS"/>
          <w:u w:color="000000"/>
        </w:rPr>
        <w:t>, q</w:t>
      </w:r>
      <w:r w:rsidR="00790659" w:rsidRPr="00C31687">
        <w:rPr>
          <w:rFonts w:eastAsia="Arial Unicode MS"/>
          <w:u w:color="000000"/>
        </w:rPr>
        <w:t>ë</w:t>
      </w:r>
      <w:r w:rsidR="005B7771" w:rsidRPr="00C31687">
        <w:rPr>
          <w:rFonts w:eastAsia="Arial Unicode MS"/>
          <w:u w:color="000000"/>
        </w:rPr>
        <w:t xml:space="preserve"> </w:t>
      </w:r>
      <w:r w:rsidR="00BE4A54" w:rsidRPr="00C31687">
        <w:rPr>
          <w:rFonts w:eastAsia="Arial Unicode MS"/>
          <w:u w:color="000000"/>
        </w:rPr>
        <w:t xml:space="preserve">gjendet </w:t>
      </w:r>
      <w:r w:rsidR="005B7771" w:rsidRPr="00C31687">
        <w:rPr>
          <w:rFonts w:eastAsia="Arial Unicode MS"/>
          <w:u w:color="000000"/>
        </w:rPr>
        <w:t>n</w:t>
      </w:r>
      <w:r w:rsidR="00790659" w:rsidRPr="00C31687">
        <w:rPr>
          <w:rFonts w:eastAsia="Arial Unicode MS"/>
          <w:u w:color="000000"/>
        </w:rPr>
        <w:t>ë</w:t>
      </w:r>
      <w:r w:rsidR="005B7771" w:rsidRPr="00C31687">
        <w:rPr>
          <w:rFonts w:eastAsia="Arial Unicode MS"/>
          <w:u w:color="000000"/>
        </w:rPr>
        <w:t xml:space="preserve"> pjes</w:t>
      </w:r>
      <w:r w:rsidR="00790659" w:rsidRPr="00C31687">
        <w:rPr>
          <w:rFonts w:eastAsia="Arial Unicode MS"/>
          <w:u w:color="000000"/>
        </w:rPr>
        <w:t>ë</w:t>
      </w:r>
      <w:r w:rsidR="005B7771" w:rsidRPr="00C31687">
        <w:rPr>
          <w:rFonts w:eastAsia="Arial Unicode MS"/>
          <w:u w:color="000000"/>
        </w:rPr>
        <w:t>n e par</w:t>
      </w:r>
      <w:r w:rsidR="00790659" w:rsidRPr="00C31687">
        <w:rPr>
          <w:rFonts w:eastAsia="Arial Unicode MS"/>
          <w:u w:color="000000"/>
        </w:rPr>
        <w:t>ë</w:t>
      </w:r>
      <w:r w:rsidR="005B7771" w:rsidRPr="00C31687">
        <w:rPr>
          <w:rFonts w:eastAsia="Arial Unicode MS"/>
          <w:u w:color="000000"/>
        </w:rPr>
        <w:t xml:space="preserve"> t</w:t>
      </w:r>
      <w:r w:rsidR="00790659" w:rsidRPr="00C31687">
        <w:rPr>
          <w:rFonts w:eastAsia="Arial Unicode MS"/>
          <w:u w:color="000000"/>
        </w:rPr>
        <w:t>ë</w:t>
      </w:r>
      <w:r w:rsidR="005B7771" w:rsidRPr="00C31687">
        <w:rPr>
          <w:rFonts w:eastAsia="Arial Unicode MS"/>
          <w:u w:color="000000"/>
        </w:rPr>
        <w:t xml:space="preserve"> saj</w:t>
      </w:r>
      <w:r w:rsidR="00FF02BB" w:rsidRPr="00C31687">
        <w:rPr>
          <w:rFonts w:eastAsia="Arial Unicode MS"/>
          <w:u w:color="000000"/>
        </w:rPr>
        <w:t>,</w:t>
      </w:r>
      <w:r w:rsidR="00BE4A54" w:rsidRPr="00C31687">
        <w:rPr>
          <w:rFonts w:eastAsia="Arial Unicode MS"/>
          <w:u w:color="000000"/>
        </w:rPr>
        <w:t xml:space="preserve"> at</w:t>
      </w:r>
      <w:r w:rsidR="00D12A54" w:rsidRPr="00C31687">
        <w:rPr>
          <w:rFonts w:eastAsia="Arial Unicode MS"/>
          <w:u w:color="000000"/>
        </w:rPr>
        <w:t>ë</w:t>
      </w:r>
      <w:r w:rsidR="00FF02BB" w:rsidRPr="00C31687">
        <w:rPr>
          <w:rFonts w:eastAsia="Arial Unicode MS"/>
          <w:u w:color="000000"/>
        </w:rPr>
        <w:t xml:space="preserve"> t</w:t>
      </w:r>
      <w:r w:rsidR="00D12A54" w:rsidRPr="00C31687">
        <w:rPr>
          <w:rFonts w:eastAsia="Arial Unicode MS"/>
          <w:u w:color="000000"/>
        </w:rPr>
        <w:t>ë</w:t>
      </w:r>
      <w:r w:rsidR="00FF02BB" w:rsidRPr="00C31687">
        <w:rPr>
          <w:rFonts w:eastAsia="Arial Unicode MS"/>
          <w:u w:color="000000"/>
        </w:rPr>
        <w:t xml:space="preserve"> </w:t>
      </w:r>
      <w:r w:rsidR="005B7771" w:rsidRPr="00C31687">
        <w:rPr>
          <w:iCs/>
        </w:rPr>
        <w:t>parime</w:t>
      </w:r>
      <w:r w:rsidR="00FF02BB" w:rsidRPr="00C31687">
        <w:rPr>
          <w:iCs/>
        </w:rPr>
        <w:t>ve</w:t>
      </w:r>
      <w:r w:rsidR="005B7771" w:rsidRPr="00C31687">
        <w:rPr>
          <w:i/>
        </w:rPr>
        <w:t xml:space="preserve"> </w:t>
      </w:r>
      <w:r w:rsidR="005B7771" w:rsidRPr="00C31687">
        <w:rPr>
          <w:iCs/>
        </w:rPr>
        <w:t>themelore</w:t>
      </w:r>
      <w:r w:rsidR="005B7771" w:rsidRPr="00C31687">
        <w:rPr>
          <w:i/>
        </w:rPr>
        <w:t>,</w:t>
      </w:r>
      <w:r w:rsidR="005B7771" w:rsidRPr="00C31687">
        <w:t xml:space="preserve"> ku p</w:t>
      </w:r>
      <w:r w:rsidR="00790659" w:rsidRPr="00C31687">
        <w:t>ë</w:t>
      </w:r>
      <w:r w:rsidR="005B7771" w:rsidRPr="00C31687">
        <w:t>rcaktohen bazat q</w:t>
      </w:r>
      <w:r w:rsidR="00790659" w:rsidRPr="00C31687">
        <w:t>ë</w:t>
      </w:r>
      <w:r w:rsidR="005B7771" w:rsidRPr="00C31687">
        <w:t xml:space="preserve"> shteti</w:t>
      </w:r>
      <w:r w:rsidR="00A25383" w:rsidRPr="00C31687">
        <w:t>,</w:t>
      </w:r>
      <w:r w:rsidR="005B7771" w:rsidRPr="00C31687">
        <w:t xml:space="preserve"> </w:t>
      </w:r>
      <w:r w:rsidR="00A25383" w:rsidRPr="00C31687">
        <w:t xml:space="preserve">në përmbushje të </w:t>
      </w:r>
      <w:r w:rsidR="005B7771" w:rsidRPr="00C31687">
        <w:t>detyr</w:t>
      </w:r>
      <w:r w:rsidR="00A25383" w:rsidRPr="00C31687">
        <w:t xml:space="preserve">ave tij, duhet </w:t>
      </w:r>
      <w:r w:rsidR="005B7771" w:rsidRPr="00C31687">
        <w:t>t</w:t>
      </w:r>
      <w:r w:rsidR="00790659" w:rsidRPr="00C31687">
        <w:t>ë</w:t>
      </w:r>
      <w:r w:rsidR="005B7771" w:rsidRPr="00C31687">
        <w:t xml:space="preserve"> mbroj</w:t>
      </w:r>
      <w:r w:rsidR="00790659" w:rsidRPr="00C31687">
        <w:t>ë</w:t>
      </w:r>
      <w:r w:rsidR="005B7771" w:rsidRPr="00C31687">
        <w:t>, pra vlerat themelore</w:t>
      </w:r>
      <w:r w:rsidR="00BE4A54" w:rsidRPr="00C31687">
        <w:t xml:space="preserve"> të shoqërisë demokratike</w:t>
      </w:r>
      <w:r w:rsidR="003024E6" w:rsidRPr="00C31687">
        <w:t xml:space="preserve">. </w:t>
      </w:r>
      <w:r w:rsidR="00022D8B" w:rsidRPr="00C31687">
        <w:t xml:space="preserve">Sipas </w:t>
      </w:r>
      <w:r w:rsidR="00565013" w:rsidRPr="00C31687">
        <w:t xml:space="preserve">këtij </w:t>
      </w:r>
      <w:r w:rsidR="00022D8B" w:rsidRPr="00C31687">
        <w:t>neni</w:t>
      </w:r>
      <w:r w:rsidR="00B62693" w:rsidRPr="00C31687">
        <w:t>:</w:t>
      </w:r>
      <w:r w:rsidR="00D418F2" w:rsidRPr="00C31687">
        <w:rPr>
          <w:i/>
          <w:iCs/>
        </w:rPr>
        <w:t xml:space="preserve"> “Pavarësia e shtetit dhe tërësia e territorit të tij, dinjiteti i njeriut, të drejtat dhe liritë e tij, drejtësia shoqërore, rendi kushtetues, pluralizmi, identiteti kombëtar dhe trashëgimia kombëtare, bashkëjetesa fetare, si dhe bashkëjetesa dhe mirëkuptimi i shqiptarëve me pakicat janë baza e këtij shteti, i cili ka për detyrë t’i respektojë dhe t'i mbrojë</w:t>
      </w:r>
      <w:r w:rsidR="00927DB4" w:rsidRPr="00C31687">
        <w:rPr>
          <w:i/>
          <w:iCs/>
        </w:rPr>
        <w:t>.</w:t>
      </w:r>
      <w:r w:rsidR="00D418F2" w:rsidRPr="00C31687">
        <w:rPr>
          <w:i/>
          <w:iCs/>
        </w:rPr>
        <w:t>”</w:t>
      </w:r>
      <w:r w:rsidR="00927DB4" w:rsidRPr="00C31687">
        <w:t>.</w:t>
      </w:r>
    </w:p>
    <w:p w:rsidR="0060768E" w:rsidRPr="00C31687" w:rsidRDefault="00877612" w:rsidP="000354A3">
      <w:pPr>
        <w:pStyle w:val="ListParagraph"/>
        <w:widowControl w:val="0"/>
        <w:numPr>
          <w:ilvl w:val="0"/>
          <w:numId w:val="25"/>
        </w:numPr>
        <w:shd w:val="clear" w:color="auto" w:fill="FFFFFF" w:themeFill="background1"/>
        <w:tabs>
          <w:tab w:val="left" w:pos="1080"/>
        </w:tabs>
        <w:adjustRightInd w:val="0"/>
        <w:spacing w:line="360" w:lineRule="auto"/>
        <w:ind w:left="0" w:firstLine="720"/>
        <w:jc w:val="both"/>
        <w:textAlignment w:val="baseline"/>
      </w:pPr>
      <w:r w:rsidRPr="00C31687">
        <w:rPr>
          <w:iCs/>
        </w:rPr>
        <w:t>G</w:t>
      </w:r>
      <w:r w:rsidR="009617DF" w:rsidRPr="00C31687">
        <w:rPr>
          <w:iCs/>
        </w:rPr>
        <w:t xml:space="preserve">jatë diskutimeve për hartimin e Kushtetutës së vitit 1998 </w:t>
      </w:r>
      <w:r w:rsidR="00A25C3D" w:rsidRPr="00C31687">
        <w:rPr>
          <w:iCs/>
        </w:rPr>
        <w:t>është rënë</w:t>
      </w:r>
      <w:r w:rsidR="002C5DA2" w:rsidRPr="00C31687">
        <w:rPr>
          <w:iCs/>
        </w:rPr>
        <w:t xml:space="preserve"> dakord që </w:t>
      </w:r>
      <w:r w:rsidR="009617DF" w:rsidRPr="00C31687">
        <w:rPr>
          <w:iCs/>
        </w:rPr>
        <w:t>dinjiteti i njeriut</w:t>
      </w:r>
      <w:r w:rsidR="002C5DA2" w:rsidRPr="00C31687">
        <w:rPr>
          <w:iCs/>
        </w:rPr>
        <w:t xml:space="preserve"> t</w:t>
      </w:r>
      <w:r w:rsidR="009617DF" w:rsidRPr="00C31687">
        <w:rPr>
          <w:iCs/>
        </w:rPr>
        <w:t>ë</w:t>
      </w:r>
      <w:r w:rsidR="002C5DA2" w:rsidRPr="00C31687">
        <w:rPr>
          <w:iCs/>
        </w:rPr>
        <w:t xml:space="preserve"> </w:t>
      </w:r>
      <w:r w:rsidR="009617DF" w:rsidRPr="00C31687">
        <w:rPr>
          <w:iCs/>
        </w:rPr>
        <w:t>cilës</w:t>
      </w:r>
      <w:r w:rsidR="002C5DA2" w:rsidRPr="00C31687">
        <w:rPr>
          <w:iCs/>
        </w:rPr>
        <w:t>ohet si</w:t>
      </w:r>
      <w:r w:rsidR="009617DF" w:rsidRPr="00C31687">
        <w:rPr>
          <w:iCs/>
        </w:rPr>
        <w:t xml:space="preserve"> vler</w:t>
      </w:r>
      <w:r w:rsidR="00145EF0" w:rsidRPr="00C31687">
        <w:rPr>
          <w:iCs/>
        </w:rPr>
        <w:t>a n</w:t>
      </w:r>
      <w:r w:rsidR="009617DF" w:rsidRPr="00C31687">
        <w:rPr>
          <w:iCs/>
        </w:rPr>
        <w:t xml:space="preserve">jerëzore </w:t>
      </w:r>
      <w:r w:rsidR="00145EF0" w:rsidRPr="00C31687">
        <w:rPr>
          <w:iCs/>
        </w:rPr>
        <w:t xml:space="preserve">më e lartë, </w:t>
      </w:r>
      <w:r w:rsidR="002C5DA2" w:rsidRPr="00C31687">
        <w:rPr>
          <w:iCs/>
        </w:rPr>
        <w:t>si dhe të vendoset përpara nocioneve të tjera që përbëjnë bazat e shtetit</w:t>
      </w:r>
      <w:r w:rsidR="009617DF" w:rsidRPr="00C31687">
        <w:rPr>
          <w:iCs/>
        </w:rPr>
        <w:t xml:space="preserve"> </w:t>
      </w:r>
      <w:r w:rsidR="00A25C3D" w:rsidRPr="00C31687">
        <w:rPr>
          <w:i/>
          <w:iCs/>
        </w:rPr>
        <w:t>(shih Debati Kushtetues</w:t>
      </w:r>
      <w:r w:rsidR="0060768E" w:rsidRPr="00C31687">
        <w:rPr>
          <w:i/>
          <w:iCs/>
        </w:rPr>
        <w:t>,</w:t>
      </w:r>
      <w:r w:rsidR="00A25C3D" w:rsidRPr="00C31687">
        <w:rPr>
          <w:i/>
          <w:iCs/>
        </w:rPr>
        <w:t xml:space="preserve"> v</w:t>
      </w:r>
      <w:r w:rsidR="009617DF" w:rsidRPr="00C31687">
        <w:rPr>
          <w:i/>
          <w:iCs/>
        </w:rPr>
        <w:t>olumi I, viti 2006, f</w:t>
      </w:r>
      <w:r w:rsidR="0060768E" w:rsidRPr="00C31687">
        <w:rPr>
          <w:i/>
          <w:iCs/>
        </w:rPr>
        <w:t xml:space="preserve">aqja </w:t>
      </w:r>
      <w:r w:rsidR="009617DF" w:rsidRPr="00C31687">
        <w:rPr>
          <w:i/>
          <w:iCs/>
        </w:rPr>
        <w:t>16).</w:t>
      </w:r>
      <w:r w:rsidR="00FF1855" w:rsidRPr="00C31687">
        <w:rPr>
          <w:i/>
          <w:iCs/>
        </w:rPr>
        <w:t xml:space="preserve"> </w:t>
      </w:r>
    </w:p>
    <w:p w:rsidR="009617DF" w:rsidRPr="00C31687" w:rsidRDefault="009617DF" w:rsidP="000354A3">
      <w:pPr>
        <w:pStyle w:val="ListParagraph"/>
        <w:widowControl w:val="0"/>
        <w:numPr>
          <w:ilvl w:val="0"/>
          <w:numId w:val="25"/>
        </w:numPr>
        <w:shd w:val="clear" w:color="auto" w:fill="FFFFFF" w:themeFill="background1"/>
        <w:tabs>
          <w:tab w:val="left" w:pos="1080"/>
        </w:tabs>
        <w:adjustRightInd w:val="0"/>
        <w:spacing w:line="360" w:lineRule="auto"/>
        <w:ind w:left="0" w:firstLine="720"/>
        <w:jc w:val="both"/>
        <w:textAlignment w:val="baseline"/>
      </w:pPr>
      <w:r w:rsidRPr="00C31687">
        <w:t>Nga sa më lart, edhe pse dinjiteti i njeriut nuk përkufizohet në mënyrë specifike në Kushtetutë, roli qendror i tij në rendin juridik sigurohet ng</w:t>
      </w:r>
      <w:r w:rsidR="0060768E" w:rsidRPr="00C31687">
        <w:t>a fakti që ai garantohet që në P</w:t>
      </w:r>
      <w:r w:rsidRPr="00C31687">
        <w:t xml:space="preserve">reambulën e saj, </w:t>
      </w:r>
      <w:r w:rsidRPr="00C31687">
        <w:rPr>
          <w:iCs/>
        </w:rPr>
        <w:t xml:space="preserve">e cila formulon qëllimet e </w:t>
      </w:r>
      <w:proofErr w:type="spellStart"/>
      <w:r w:rsidRPr="00C31687">
        <w:rPr>
          <w:iCs/>
        </w:rPr>
        <w:t>kushtetutëbërësit</w:t>
      </w:r>
      <w:proofErr w:type="spellEnd"/>
      <w:r w:rsidRPr="00C31687">
        <w:rPr>
          <w:iCs/>
        </w:rPr>
        <w:t xml:space="preserve"> dhe është shprehje e vullnetit të popullit.</w:t>
      </w:r>
      <w:r w:rsidRPr="00C31687">
        <w:t xml:space="preserve"> </w:t>
      </w:r>
      <w:r w:rsidRPr="00C31687">
        <w:rPr>
          <w:iCs/>
        </w:rPr>
        <w:t xml:space="preserve">Për </w:t>
      </w:r>
      <w:r w:rsidR="00FF1855" w:rsidRPr="00C31687">
        <w:rPr>
          <w:iCs/>
        </w:rPr>
        <w:t>t</w:t>
      </w:r>
      <w:r w:rsidRPr="00C31687">
        <w:rPr>
          <w:iCs/>
        </w:rPr>
        <w:t>ë</w:t>
      </w:r>
      <w:r w:rsidR="00FF1855" w:rsidRPr="00C31687">
        <w:rPr>
          <w:iCs/>
        </w:rPr>
        <w:t xml:space="preserve"> nj</w:t>
      </w:r>
      <w:r w:rsidRPr="00C31687">
        <w:rPr>
          <w:iCs/>
        </w:rPr>
        <w:t>ë</w:t>
      </w:r>
      <w:r w:rsidR="00FF1855" w:rsidRPr="00C31687">
        <w:rPr>
          <w:iCs/>
        </w:rPr>
        <w:t xml:space="preserve">jtin </w:t>
      </w:r>
      <w:r w:rsidRPr="00C31687">
        <w:rPr>
          <w:iCs/>
        </w:rPr>
        <w:t>shkak</w:t>
      </w:r>
      <w:r w:rsidR="00DE2FCA" w:rsidRPr="00C31687">
        <w:rPr>
          <w:iCs/>
        </w:rPr>
        <w:t>,</w:t>
      </w:r>
      <w:r w:rsidRPr="00C31687">
        <w:rPr>
          <w:iCs/>
        </w:rPr>
        <w:t xml:space="preserve"> në përmba</w:t>
      </w:r>
      <w:r w:rsidR="00DE2FCA" w:rsidRPr="00C31687">
        <w:rPr>
          <w:iCs/>
        </w:rPr>
        <w:t>jtjen e nenit 3 të Kushtetutës</w:t>
      </w:r>
      <w:r w:rsidR="0060768E" w:rsidRPr="00C31687">
        <w:rPr>
          <w:iCs/>
        </w:rPr>
        <w:t>,</w:t>
      </w:r>
      <w:r w:rsidRPr="00C31687">
        <w:t xml:space="preserve"> </w:t>
      </w:r>
      <w:proofErr w:type="spellStart"/>
      <w:r w:rsidRPr="00C31687">
        <w:t>kushtetutbërësi</w:t>
      </w:r>
      <w:proofErr w:type="spellEnd"/>
      <w:r w:rsidRPr="00C31687">
        <w:t xml:space="preserve"> e ka </w:t>
      </w:r>
      <w:r w:rsidR="00FF1855" w:rsidRPr="00C31687">
        <w:t xml:space="preserve">renditur </w:t>
      </w:r>
      <w:r w:rsidRPr="00C31687">
        <w:rPr>
          <w:i/>
        </w:rPr>
        <w:t>“dinjitetin”</w:t>
      </w:r>
      <w:r w:rsidRPr="00C31687">
        <w:t xml:space="preserve"> përpara </w:t>
      </w:r>
      <w:r w:rsidRPr="00C31687">
        <w:rPr>
          <w:i/>
        </w:rPr>
        <w:t>“të drejtave dhe lirive”</w:t>
      </w:r>
      <w:r w:rsidRPr="00C31687">
        <w:t xml:space="preserve">, për të theksuar dallimin dhe njëkohësisht lidhjen që ekziston ndërmjet tyre. </w:t>
      </w:r>
    </w:p>
    <w:p w:rsidR="00E02B65" w:rsidRPr="00C31687" w:rsidRDefault="00247A7E" w:rsidP="00364CE7">
      <w:pPr>
        <w:pStyle w:val="ListParagraph"/>
        <w:numPr>
          <w:ilvl w:val="0"/>
          <w:numId w:val="25"/>
        </w:numPr>
        <w:shd w:val="clear" w:color="auto" w:fill="FFFFFF" w:themeFill="background1"/>
        <w:tabs>
          <w:tab w:val="left" w:pos="1080"/>
        </w:tabs>
        <w:spacing w:line="360" w:lineRule="auto"/>
        <w:ind w:left="0" w:firstLine="720"/>
        <w:jc w:val="both"/>
      </w:pPr>
      <w:r w:rsidRPr="00C31687">
        <w:t>Gjykata n</w:t>
      </w:r>
      <w:r w:rsidR="00E02B65" w:rsidRPr="00C31687">
        <w:t>ë</w:t>
      </w:r>
      <w:r w:rsidRPr="00C31687">
        <w:t xml:space="preserve"> </w:t>
      </w:r>
      <w:r w:rsidR="00E02B65" w:rsidRPr="00C31687">
        <w:t xml:space="preserve">jurisprudencën e </w:t>
      </w:r>
      <w:r w:rsidRPr="00C31687">
        <w:t xml:space="preserve">saj </w:t>
      </w:r>
      <w:r w:rsidR="00DE2FCA" w:rsidRPr="00C31687">
        <w:t xml:space="preserve">i </w:t>
      </w:r>
      <w:r w:rsidR="00FF1855" w:rsidRPr="00C31687">
        <w:t xml:space="preserve">është referuar </w:t>
      </w:r>
      <w:r w:rsidR="00E02B65" w:rsidRPr="00C31687">
        <w:t>dinjiteti</w:t>
      </w:r>
      <w:r w:rsidR="00FF1855" w:rsidRPr="00C31687">
        <w:t xml:space="preserve">t të </w:t>
      </w:r>
      <w:r w:rsidRPr="00C31687">
        <w:t xml:space="preserve">njeriut </w:t>
      </w:r>
      <w:r w:rsidR="00FF1855" w:rsidRPr="00C31687">
        <w:t xml:space="preserve">kur ka analizuar </w:t>
      </w:r>
      <w:r w:rsidR="00E02B65" w:rsidRPr="00C31687">
        <w:t>parimi</w:t>
      </w:r>
      <w:r w:rsidR="003115B4" w:rsidRPr="00C31687">
        <w:t xml:space="preserve">n e </w:t>
      </w:r>
      <w:r w:rsidR="00E02B65" w:rsidRPr="00C31687">
        <w:t>shtetit të së drejtës</w:t>
      </w:r>
      <w:r w:rsidRPr="00C31687">
        <w:t>. Ajo ka theksuar se parimi i shtetit të së drejtës</w:t>
      </w:r>
      <w:r w:rsidR="00671C52" w:rsidRPr="00C31687">
        <w:t xml:space="preserve"> </w:t>
      </w:r>
      <w:r w:rsidR="00E02B65" w:rsidRPr="00C31687">
        <w:rPr>
          <w:rFonts w:eastAsia="Arial Unicode MS"/>
          <w:u w:color="000000"/>
        </w:rPr>
        <w:t>nënkupton sundimin e ligjit dhe mënjanimin e arbitraritetit, me qëllim që të arrihet respektimi dhe garantimi i dinjitetit njerëzor, drejtësisë dhe sigurisë juridike</w:t>
      </w:r>
      <w:r w:rsidR="00E02B65" w:rsidRPr="00C31687">
        <w:rPr>
          <w:rFonts w:eastAsia="Arial Unicode MS"/>
        </w:rPr>
        <w:t xml:space="preserve"> (</w:t>
      </w:r>
      <w:r w:rsidR="00E02B65" w:rsidRPr="00C31687">
        <w:rPr>
          <w:rFonts w:eastAsia="Arial Unicode MS"/>
          <w:i/>
        </w:rPr>
        <w:t>shih vendimin nr.</w:t>
      </w:r>
      <w:r w:rsidR="00927DB4" w:rsidRPr="00C31687">
        <w:rPr>
          <w:rFonts w:eastAsia="Arial Unicode MS"/>
          <w:i/>
        </w:rPr>
        <w:t xml:space="preserve"> </w:t>
      </w:r>
      <w:r w:rsidR="00E02B65" w:rsidRPr="00C31687">
        <w:rPr>
          <w:rFonts w:eastAsia="Arial Unicode MS"/>
          <w:i/>
        </w:rPr>
        <w:t>16, datë 10.04.2015 të Gjykatës Kushtetuese</w:t>
      </w:r>
      <w:r w:rsidR="00E02B65" w:rsidRPr="00C31687">
        <w:rPr>
          <w:rFonts w:eastAsia="Arial Unicode MS"/>
        </w:rPr>
        <w:t>).</w:t>
      </w:r>
      <w:r w:rsidR="00E02B65" w:rsidRPr="00C31687">
        <w:rPr>
          <w:iCs/>
        </w:rPr>
        <w:t xml:space="preserve"> </w:t>
      </w:r>
      <w:r w:rsidR="00FF1855" w:rsidRPr="00C31687">
        <w:rPr>
          <w:iCs/>
        </w:rPr>
        <w:t xml:space="preserve">Sipas </w:t>
      </w:r>
      <w:r w:rsidRPr="00C31687">
        <w:rPr>
          <w:iCs/>
        </w:rPr>
        <w:t>Gjykat</w:t>
      </w:r>
      <w:r w:rsidR="00FF1855" w:rsidRPr="00C31687">
        <w:rPr>
          <w:iCs/>
        </w:rPr>
        <w:t>ës</w:t>
      </w:r>
      <w:r w:rsidR="00DE2FCA" w:rsidRPr="00C31687">
        <w:rPr>
          <w:iCs/>
        </w:rPr>
        <w:t>,</w:t>
      </w:r>
      <w:r w:rsidRPr="00C31687">
        <w:rPr>
          <w:iCs/>
        </w:rPr>
        <w:t xml:space="preserve"> </w:t>
      </w:r>
      <w:r w:rsidR="00E02B65" w:rsidRPr="00C31687">
        <w:rPr>
          <w:iCs/>
        </w:rPr>
        <w:t>shteti duhet të marrë të gjitha masat për të mbrojtur di</w:t>
      </w:r>
      <w:r w:rsidR="00E02B65" w:rsidRPr="00C31687">
        <w:t xml:space="preserve">njitetin e njeriut, të drejtat dhe liritë e tij, rendin kushtetues, pronën, mjedisin, </w:t>
      </w:r>
      <w:r w:rsidR="00E02B65" w:rsidRPr="00C31687">
        <w:rPr>
          <w:iCs/>
        </w:rPr>
        <w:t xml:space="preserve">të </w:t>
      </w:r>
      <w:r w:rsidR="00E02B65" w:rsidRPr="00C31687">
        <w:rPr>
          <w:iCs/>
        </w:rPr>
        <w:lastRenderedPageBreak/>
        <w:t>ndëshkojë çdo përpjekje të paligjshme kundër tyre</w:t>
      </w:r>
      <w:r w:rsidR="00DE2FCA" w:rsidRPr="00C31687">
        <w:rPr>
          <w:iCs/>
        </w:rPr>
        <w:t>,</w:t>
      </w:r>
      <w:r w:rsidR="00E02B65" w:rsidRPr="00C31687">
        <w:rPr>
          <w:iCs/>
        </w:rPr>
        <w:t xml:space="preserve"> si dhe të sigurojë që asnjë person të mos ndiqet dhe dënohet penalisht në mënyrë të padrejtë </w:t>
      </w:r>
      <w:r w:rsidR="00E02B65" w:rsidRPr="00C31687">
        <w:rPr>
          <w:i/>
          <w:iCs/>
        </w:rPr>
        <w:t>(shih vendimin nr.14, datë 21.07.2008 të Gjykatës Kushtetuese).</w:t>
      </w:r>
    </w:p>
    <w:p w:rsidR="004220E9" w:rsidRPr="00C31687" w:rsidRDefault="00022D8B" w:rsidP="00364CE7">
      <w:pPr>
        <w:pStyle w:val="ListParagraph"/>
        <w:widowControl w:val="0"/>
        <w:numPr>
          <w:ilvl w:val="0"/>
          <w:numId w:val="25"/>
        </w:numPr>
        <w:shd w:val="clear" w:color="auto" w:fill="FFFFFF" w:themeFill="background1"/>
        <w:tabs>
          <w:tab w:val="left" w:pos="1080"/>
        </w:tabs>
        <w:adjustRightInd w:val="0"/>
        <w:spacing w:line="360" w:lineRule="auto"/>
        <w:ind w:left="0" w:firstLine="720"/>
        <w:jc w:val="both"/>
        <w:textAlignment w:val="baseline"/>
      </w:pPr>
      <w:r w:rsidRPr="00C31687">
        <w:t>N</w:t>
      </w:r>
      <w:r w:rsidR="00D12A54" w:rsidRPr="00C31687">
        <w:t>ë</w:t>
      </w:r>
      <w:r w:rsidR="00812F2E" w:rsidRPr="00C31687">
        <w:t xml:space="preserve"> instrument</w:t>
      </w:r>
      <w:r w:rsidR="00FF1855" w:rsidRPr="00C31687">
        <w:t>e</w:t>
      </w:r>
      <w:r w:rsidR="00812F2E" w:rsidRPr="00C31687">
        <w:t>t ndërkombëtare n</w:t>
      </w:r>
      <w:r w:rsidR="006A41E1" w:rsidRPr="00C31687">
        <w:t>ocion</w:t>
      </w:r>
      <w:r w:rsidRPr="00C31687">
        <w:t>i</w:t>
      </w:r>
      <w:r w:rsidR="004220E9" w:rsidRPr="00C31687">
        <w:t xml:space="preserve"> i dinjitetit </w:t>
      </w:r>
      <w:r w:rsidRPr="00C31687">
        <w:t>t</w:t>
      </w:r>
      <w:r w:rsidR="00A9764D" w:rsidRPr="00C31687">
        <w:t>ë</w:t>
      </w:r>
      <w:r w:rsidRPr="00C31687">
        <w:t xml:space="preserve"> njeriut </w:t>
      </w:r>
      <w:r w:rsidR="004220E9" w:rsidRPr="00C31687">
        <w:t xml:space="preserve">parashikohet në Deklaratën Universale të OKB-së </w:t>
      </w:r>
      <w:r w:rsidRPr="00C31687">
        <w:t>t</w:t>
      </w:r>
      <w:r w:rsidR="00A9764D" w:rsidRPr="00C31687">
        <w:t>ë</w:t>
      </w:r>
      <w:r w:rsidRPr="00C31687">
        <w:t xml:space="preserve"> vitit </w:t>
      </w:r>
      <w:r w:rsidR="008A669E" w:rsidRPr="00C31687">
        <w:t>1948</w:t>
      </w:r>
      <w:r w:rsidR="00DE2FCA" w:rsidRPr="00C31687">
        <w:t>,</w:t>
      </w:r>
      <w:r w:rsidR="008A669E" w:rsidRPr="00C31687">
        <w:t xml:space="preserve"> sipas së cilës</w:t>
      </w:r>
      <w:r w:rsidR="004220E9" w:rsidRPr="00C31687">
        <w:t>:</w:t>
      </w:r>
      <w:r w:rsidR="008A669E" w:rsidRPr="00C31687">
        <w:t xml:space="preserve"> </w:t>
      </w:r>
      <w:r w:rsidR="004220E9" w:rsidRPr="00C31687">
        <w:rPr>
          <w:i/>
        </w:rPr>
        <w:t>“</w:t>
      </w:r>
      <w:r w:rsidR="000428D6" w:rsidRPr="00C31687">
        <w:rPr>
          <w:i/>
        </w:rPr>
        <w:t>T</w:t>
      </w:r>
      <w:r w:rsidR="004220E9" w:rsidRPr="00C31687">
        <w:rPr>
          <w:i/>
        </w:rPr>
        <w:t>ë gjith</w:t>
      </w:r>
      <w:r w:rsidR="003B1738" w:rsidRPr="00C31687">
        <w:rPr>
          <w:i/>
        </w:rPr>
        <w:t>ë</w:t>
      </w:r>
      <w:r w:rsidR="00F330A4" w:rsidRPr="00C31687">
        <w:rPr>
          <w:i/>
        </w:rPr>
        <w:t xml:space="preserve"> njerëzit lindin t</w:t>
      </w:r>
      <w:r w:rsidR="0054431F" w:rsidRPr="00C31687">
        <w:rPr>
          <w:i/>
        </w:rPr>
        <w:t>ë</w:t>
      </w:r>
      <w:r w:rsidR="00F330A4" w:rsidRPr="00C31687">
        <w:rPr>
          <w:i/>
        </w:rPr>
        <w:t xml:space="preserve"> lir</w:t>
      </w:r>
      <w:r w:rsidR="0054431F" w:rsidRPr="00C31687">
        <w:rPr>
          <w:i/>
        </w:rPr>
        <w:t>ë</w:t>
      </w:r>
      <w:r w:rsidR="00F330A4" w:rsidRPr="00C31687">
        <w:rPr>
          <w:i/>
        </w:rPr>
        <w:t xml:space="preserve"> dhe të barabart</w:t>
      </w:r>
      <w:r w:rsidR="0054431F" w:rsidRPr="00C31687">
        <w:rPr>
          <w:i/>
        </w:rPr>
        <w:t>ë</w:t>
      </w:r>
      <w:r w:rsidR="004220E9" w:rsidRPr="00C31687">
        <w:rPr>
          <w:i/>
        </w:rPr>
        <w:t xml:space="preserve"> në dinjitet dhe të drejta” (neni 1)</w:t>
      </w:r>
      <w:r w:rsidR="0060768E" w:rsidRPr="00C31687">
        <w:t xml:space="preserve"> </w:t>
      </w:r>
      <w:r w:rsidR="004220E9" w:rsidRPr="00C31687">
        <w:t xml:space="preserve">në </w:t>
      </w:r>
      <w:r w:rsidR="008A669E" w:rsidRPr="00C31687">
        <w:t>Paktin</w:t>
      </w:r>
      <w:r w:rsidR="004220E9" w:rsidRPr="00C31687">
        <w:t xml:space="preserve"> Ndërkombëtar</w:t>
      </w:r>
      <w:r w:rsidR="008A669E" w:rsidRPr="00C31687">
        <w:t xml:space="preserve"> p</w:t>
      </w:r>
      <w:r w:rsidR="006F2B40" w:rsidRPr="00C31687">
        <w:t>ë</w:t>
      </w:r>
      <w:r w:rsidR="008A669E" w:rsidRPr="00C31687">
        <w:t>r</w:t>
      </w:r>
      <w:r w:rsidR="004220E9" w:rsidRPr="00C31687">
        <w:t xml:space="preserve"> të Drejtat Civile dhe Politike</w:t>
      </w:r>
      <w:r w:rsidR="00A0075D" w:rsidRPr="00C31687">
        <w:t xml:space="preserve"> dhe në Paktin </w:t>
      </w:r>
      <w:r w:rsidR="004220E9" w:rsidRPr="00C31687">
        <w:t>Ndërkombëtar</w:t>
      </w:r>
      <w:r w:rsidR="00A0075D" w:rsidRPr="00C31687">
        <w:t xml:space="preserve"> p</w:t>
      </w:r>
      <w:r w:rsidR="006F2B40" w:rsidRPr="00C31687">
        <w:t>ë</w:t>
      </w:r>
      <w:r w:rsidR="00A0075D" w:rsidRPr="00C31687">
        <w:t>r</w:t>
      </w:r>
      <w:r w:rsidR="004220E9" w:rsidRPr="00C31687">
        <w:t xml:space="preserve"> të Drejtat Ekonomike, Sociale dhe Kulturore </w:t>
      </w:r>
      <w:r w:rsidR="00F330A4" w:rsidRPr="00C31687">
        <w:t>t</w:t>
      </w:r>
      <w:r w:rsidR="00A0075D" w:rsidRPr="00C31687">
        <w:t>ë viti</w:t>
      </w:r>
      <w:r w:rsidR="00F330A4" w:rsidRPr="00C31687">
        <w:t>t</w:t>
      </w:r>
      <w:r w:rsidR="00A0075D" w:rsidRPr="00C31687">
        <w:t xml:space="preserve"> 1976, </w:t>
      </w:r>
      <w:r w:rsidR="00DE2FCA" w:rsidRPr="00C31687">
        <w:t>q</w:t>
      </w:r>
      <w:r w:rsidR="000428D6" w:rsidRPr="00C31687">
        <w:t>ë shprehen: “</w:t>
      </w:r>
      <w:r w:rsidR="000428D6" w:rsidRPr="00C31687">
        <w:rPr>
          <w:i/>
        </w:rPr>
        <w:t>T</w:t>
      </w:r>
      <w:r w:rsidR="004220E9" w:rsidRPr="00C31687">
        <w:rPr>
          <w:i/>
        </w:rPr>
        <w:t>ë drejta</w:t>
      </w:r>
      <w:r w:rsidRPr="00C31687">
        <w:rPr>
          <w:i/>
        </w:rPr>
        <w:t>t e njeriut</w:t>
      </w:r>
      <w:r w:rsidR="004220E9" w:rsidRPr="00C31687">
        <w:rPr>
          <w:i/>
        </w:rPr>
        <w:t xml:space="preserve"> burojnë nga</w:t>
      </w:r>
      <w:r w:rsidR="004220E9" w:rsidRPr="00C31687">
        <w:t xml:space="preserve"> </w:t>
      </w:r>
      <w:r w:rsidR="004220E9" w:rsidRPr="00C31687">
        <w:rPr>
          <w:i/>
        </w:rPr>
        <w:t xml:space="preserve">dinjiteti i brendshëm i </w:t>
      </w:r>
      <w:r w:rsidRPr="00C31687">
        <w:rPr>
          <w:i/>
        </w:rPr>
        <w:t>tij</w:t>
      </w:r>
      <w:r w:rsidR="00B66DB2" w:rsidRPr="00C31687">
        <w:rPr>
          <w:i/>
        </w:rPr>
        <w:t>.”</w:t>
      </w:r>
      <w:r w:rsidRPr="00C31687">
        <w:rPr>
          <w:i/>
        </w:rPr>
        <w:t>.</w:t>
      </w:r>
      <w:r w:rsidR="004220E9" w:rsidRPr="00C31687">
        <w:t xml:space="preserve"> Gjithashtu</w:t>
      </w:r>
      <w:r w:rsidR="00FF1855" w:rsidRPr="00C31687">
        <w:t xml:space="preserve">, </w:t>
      </w:r>
      <w:r w:rsidR="004220E9" w:rsidRPr="00C31687">
        <w:t xml:space="preserve">në deklaratën e Vjenës </w:t>
      </w:r>
      <w:r w:rsidR="00A0075D" w:rsidRPr="00C31687">
        <w:t>t</w:t>
      </w:r>
      <w:r w:rsidR="006F2B40" w:rsidRPr="00C31687">
        <w:t>ë</w:t>
      </w:r>
      <w:r w:rsidR="00A0075D" w:rsidRPr="00C31687">
        <w:t xml:space="preserve"> mbajtur pas Konferenc</w:t>
      </w:r>
      <w:r w:rsidR="006F2B40" w:rsidRPr="00C31687">
        <w:t>ë</w:t>
      </w:r>
      <w:r w:rsidR="00A0075D" w:rsidRPr="00C31687">
        <w:t>s Nd</w:t>
      </w:r>
      <w:r w:rsidR="006F2B40" w:rsidRPr="00C31687">
        <w:t>ë</w:t>
      </w:r>
      <w:r w:rsidR="00A0075D" w:rsidRPr="00C31687">
        <w:t>rkomb</w:t>
      </w:r>
      <w:r w:rsidR="006F2B40" w:rsidRPr="00C31687">
        <w:t>ë</w:t>
      </w:r>
      <w:r w:rsidR="00A0075D" w:rsidRPr="00C31687">
        <w:t>tare p</w:t>
      </w:r>
      <w:r w:rsidR="006F2B40" w:rsidRPr="00C31687">
        <w:t>ë</w:t>
      </w:r>
      <w:r w:rsidR="00A0075D" w:rsidRPr="00C31687">
        <w:t>r t</w:t>
      </w:r>
      <w:r w:rsidR="006F2B40" w:rsidRPr="00C31687">
        <w:t>ë</w:t>
      </w:r>
      <w:r w:rsidR="00A0075D" w:rsidRPr="00C31687">
        <w:t xml:space="preserve"> Drejtat e Njeriut t</w:t>
      </w:r>
      <w:r w:rsidR="006F2B40" w:rsidRPr="00C31687">
        <w:t>ë</w:t>
      </w:r>
      <w:r w:rsidR="00A0075D" w:rsidRPr="00C31687">
        <w:t xml:space="preserve"> vitit 1993, </w:t>
      </w:r>
      <w:r w:rsidR="00F330A4" w:rsidRPr="00C31687">
        <w:t>p</w:t>
      </w:r>
      <w:r w:rsidR="0054431F" w:rsidRPr="00C31687">
        <w:t>ë</w:t>
      </w:r>
      <w:r w:rsidR="00F330A4" w:rsidRPr="00C31687">
        <w:t>rcaktohet</w:t>
      </w:r>
      <w:r w:rsidR="004220E9" w:rsidRPr="00C31687">
        <w:t xml:space="preserve"> </w:t>
      </w:r>
      <w:r w:rsidR="00247A7E" w:rsidRPr="00C31687">
        <w:t xml:space="preserve">se </w:t>
      </w:r>
      <w:r w:rsidR="004220E9" w:rsidRPr="00C31687">
        <w:t>“</w:t>
      </w:r>
      <w:r w:rsidR="00DE2FCA" w:rsidRPr="00C31687">
        <w:rPr>
          <w:i/>
        </w:rPr>
        <w:t>t</w:t>
      </w:r>
      <w:r w:rsidR="004220E9" w:rsidRPr="00C31687">
        <w:rPr>
          <w:i/>
          <w:iCs/>
        </w:rPr>
        <w:t xml:space="preserve">ë gjitha të drejtat e njeriut burojnë nga dinjiteti </w:t>
      </w:r>
      <w:r w:rsidR="00F330A4" w:rsidRPr="00C31687">
        <w:rPr>
          <w:i/>
          <w:iCs/>
        </w:rPr>
        <w:t>i</w:t>
      </w:r>
      <w:r w:rsidR="004220E9" w:rsidRPr="00C31687">
        <w:rPr>
          <w:i/>
          <w:iCs/>
        </w:rPr>
        <w:t xml:space="preserve"> njeriut</w:t>
      </w:r>
      <w:r w:rsidR="00B66DB2" w:rsidRPr="00C31687">
        <w:rPr>
          <w:i/>
          <w:iCs/>
        </w:rPr>
        <w:t>.</w:t>
      </w:r>
      <w:r w:rsidR="004220E9" w:rsidRPr="00C31687">
        <w:t>”.</w:t>
      </w:r>
    </w:p>
    <w:p w:rsidR="0031309B" w:rsidRPr="00C31687" w:rsidRDefault="00022D8B" w:rsidP="00364CE7">
      <w:pPr>
        <w:pStyle w:val="HTMLPreformatted"/>
        <w:numPr>
          <w:ilvl w:val="0"/>
          <w:numId w:val="25"/>
        </w:numPr>
        <w:shd w:val="clear" w:color="auto" w:fill="FFFFFF" w:themeFill="background1"/>
        <w:tabs>
          <w:tab w:val="left" w:pos="1080"/>
        </w:tabs>
        <w:spacing w:line="360" w:lineRule="auto"/>
        <w:ind w:left="0" w:firstLine="720"/>
        <w:contextualSpacing/>
        <w:jc w:val="both"/>
        <w:rPr>
          <w:rFonts w:ascii="Times New Roman" w:hAnsi="Times New Roman"/>
          <w:sz w:val="24"/>
          <w:szCs w:val="24"/>
        </w:rPr>
      </w:pPr>
      <w:r w:rsidRPr="00C31687">
        <w:rPr>
          <w:rFonts w:ascii="Times New Roman" w:hAnsi="Times New Roman"/>
          <w:iCs/>
          <w:sz w:val="24"/>
          <w:szCs w:val="24"/>
        </w:rPr>
        <w:t xml:space="preserve">Dinjiteti i njeriut </w:t>
      </w:r>
      <w:r w:rsidR="00FB228E" w:rsidRPr="00C31687">
        <w:rPr>
          <w:rFonts w:ascii="Times New Roman" w:hAnsi="Times New Roman"/>
          <w:iCs/>
          <w:sz w:val="24"/>
          <w:szCs w:val="24"/>
        </w:rPr>
        <w:t>ë</w:t>
      </w:r>
      <w:r w:rsidR="00CF405C" w:rsidRPr="00C31687">
        <w:rPr>
          <w:rFonts w:ascii="Times New Roman" w:hAnsi="Times New Roman"/>
          <w:iCs/>
          <w:sz w:val="24"/>
          <w:szCs w:val="24"/>
        </w:rPr>
        <w:t>sht</w:t>
      </w:r>
      <w:r w:rsidR="00FB228E" w:rsidRPr="00C31687">
        <w:rPr>
          <w:rFonts w:ascii="Times New Roman" w:hAnsi="Times New Roman"/>
          <w:iCs/>
          <w:sz w:val="24"/>
          <w:szCs w:val="24"/>
        </w:rPr>
        <w:t>ë</w:t>
      </w:r>
      <w:r w:rsidR="00CF405C" w:rsidRPr="00C31687">
        <w:rPr>
          <w:rFonts w:ascii="Times New Roman" w:hAnsi="Times New Roman"/>
          <w:iCs/>
          <w:sz w:val="24"/>
          <w:szCs w:val="24"/>
        </w:rPr>
        <w:t xml:space="preserve"> trajtuar </w:t>
      </w:r>
      <w:r w:rsidRPr="00C31687">
        <w:rPr>
          <w:rFonts w:ascii="Times New Roman" w:hAnsi="Times New Roman"/>
          <w:iCs/>
          <w:sz w:val="24"/>
          <w:szCs w:val="24"/>
        </w:rPr>
        <w:t xml:space="preserve">edhe </w:t>
      </w:r>
      <w:r w:rsidR="00CF405C" w:rsidRPr="00C31687">
        <w:rPr>
          <w:rFonts w:ascii="Times New Roman" w:hAnsi="Times New Roman"/>
          <w:iCs/>
          <w:sz w:val="24"/>
          <w:szCs w:val="24"/>
        </w:rPr>
        <w:t xml:space="preserve">nga jurisprudenca e </w:t>
      </w:r>
      <w:r w:rsidR="00B82540" w:rsidRPr="00C31687">
        <w:rPr>
          <w:rFonts w:ascii="Times New Roman" w:hAnsi="Times New Roman"/>
          <w:iCs/>
          <w:sz w:val="24"/>
          <w:szCs w:val="24"/>
        </w:rPr>
        <w:t>Gjykat</w:t>
      </w:r>
      <w:r w:rsidR="008D3B24" w:rsidRPr="00C31687">
        <w:rPr>
          <w:rFonts w:ascii="Times New Roman" w:hAnsi="Times New Roman"/>
          <w:iCs/>
          <w:sz w:val="24"/>
          <w:szCs w:val="24"/>
        </w:rPr>
        <w:t>ë</w:t>
      </w:r>
      <w:r w:rsidR="00B82540" w:rsidRPr="00C31687">
        <w:rPr>
          <w:rFonts w:ascii="Times New Roman" w:hAnsi="Times New Roman"/>
          <w:iCs/>
          <w:sz w:val="24"/>
          <w:szCs w:val="24"/>
        </w:rPr>
        <w:t>s Evropiane p</w:t>
      </w:r>
      <w:r w:rsidR="008D3B24" w:rsidRPr="00C31687">
        <w:rPr>
          <w:rFonts w:ascii="Times New Roman" w:hAnsi="Times New Roman"/>
          <w:iCs/>
          <w:sz w:val="24"/>
          <w:szCs w:val="24"/>
        </w:rPr>
        <w:t>ë</w:t>
      </w:r>
      <w:r w:rsidR="00B82540" w:rsidRPr="00C31687">
        <w:rPr>
          <w:rFonts w:ascii="Times New Roman" w:hAnsi="Times New Roman"/>
          <w:iCs/>
          <w:sz w:val="24"/>
          <w:szCs w:val="24"/>
        </w:rPr>
        <w:t>r t</w:t>
      </w:r>
      <w:r w:rsidR="008D3B24" w:rsidRPr="00C31687">
        <w:rPr>
          <w:rFonts w:ascii="Times New Roman" w:hAnsi="Times New Roman"/>
          <w:iCs/>
          <w:sz w:val="24"/>
          <w:szCs w:val="24"/>
        </w:rPr>
        <w:t>ë</w:t>
      </w:r>
      <w:r w:rsidR="00B82540" w:rsidRPr="00C31687">
        <w:rPr>
          <w:rFonts w:ascii="Times New Roman" w:hAnsi="Times New Roman"/>
          <w:iCs/>
          <w:sz w:val="24"/>
          <w:szCs w:val="24"/>
        </w:rPr>
        <w:t xml:space="preserve"> Drejtat e Njeriut </w:t>
      </w:r>
      <w:r w:rsidR="00B82540" w:rsidRPr="00C31687">
        <w:rPr>
          <w:rFonts w:ascii="Times New Roman" w:hAnsi="Times New Roman"/>
          <w:i/>
          <w:iCs/>
          <w:sz w:val="24"/>
          <w:szCs w:val="24"/>
        </w:rPr>
        <w:t>(</w:t>
      </w:r>
      <w:r w:rsidR="00CF405C" w:rsidRPr="00C31687">
        <w:rPr>
          <w:rFonts w:ascii="Times New Roman" w:hAnsi="Times New Roman"/>
          <w:i/>
          <w:iCs/>
          <w:sz w:val="24"/>
          <w:szCs w:val="24"/>
        </w:rPr>
        <w:t>GJEDNJ</w:t>
      </w:r>
      <w:r w:rsidR="00B82540" w:rsidRPr="00C31687">
        <w:rPr>
          <w:rFonts w:ascii="Times New Roman" w:hAnsi="Times New Roman"/>
          <w:i/>
          <w:iCs/>
          <w:sz w:val="24"/>
          <w:szCs w:val="24"/>
        </w:rPr>
        <w:t>)</w:t>
      </w:r>
      <w:r w:rsidR="00CF405C" w:rsidRPr="00C31687">
        <w:rPr>
          <w:rFonts w:ascii="Times New Roman" w:hAnsi="Times New Roman"/>
          <w:iCs/>
          <w:sz w:val="24"/>
          <w:szCs w:val="24"/>
        </w:rPr>
        <w:t xml:space="preserve"> dhe ajo </w:t>
      </w:r>
      <w:r w:rsidR="00A13E5B" w:rsidRPr="00C31687">
        <w:rPr>
          <w:rFonts w:ascii="Times New Roman" w:hAnsi="Times New Roman"/>
          <w:iCs/>
          <w:sz w:val="24"/>
          <w:szCs w:val="24"/>
        </w:rPr>
        <w:t xml:space="preserve">e gjykatave </w:t>
      </w:r>
      <w:r w:rsidR="00FC160D" w:rsidRPr="00C31687">
        <w:rPr>
          <w:rFonts w:ascii="Times New Roman" w:hAnsi="Times New Roman"/>
          <w:iCs/>
          <w:sz w:val="24"/>
          <w:szCs w:val="24"/>
        </w:rPr>
        <w:t xml:space="preserve">kushtetuese </w:t>
      </w:r>
      <w:r w:rsidR="00A13E5B" w:rsidRPr="00C31687">
        <w:rPr>
          <w:rFonts w:ascii="Times New Roman" w:hAnsi="Times New Roman"/>
          <w:iCs/>
          <w:sz w:val="24"/>
          <w:szCs w:val="24"/>
        </w:rPr>
        <w:t>t</w:t>
      </w:r>
      <w:r w:rsidR="006F5232" w:rsidRPr="00C31687">
        <w:rPr>
          <w:rFonts w:ascii="Times New Roman" w:hAnsi="Times New Roman"/>
          <w:iCs/>
          <w:sz w:val="24"/>
          <w:szCs w:val="24"/>
        </w:rPr>
        <w:t>ë</w:t>
      </w:r>
      <w:r w:rsidR="00A13E5B" w:rsidRPr="00C31687">
        <w:rPr>
          <w:rFonts w:ascii="Times New Roman" w:hAnsi="Times New Roman"/>
          <w:iCs/>
          <w:sz w:val="24"/>
          <w:szCs w:val="24"/>
        </w:rPr>
        <w:t xml:space="preserve"> </w:t>
      </w:r>
      <w:r w:rsidRPr="00C31687">
        <w:rPr>
          <w:rFonts w:ascii="Times New Roman" w:hAnsi="Times New Roman"/>
          <w:iCs/>
          <w:sz w:val="24"/>
          <w:szCs w:val="24"/>
        </w:rPr>
        <w:t>vendeve t</w:t>
      </w:r>
      <w:r w:rsidR="00A9764D" w:rsidRPr="00C31687">
        <w:rPr>
          <w:rFonts w:ascii="Times New Roman" w:hAnsi="Times New Roman"/>
          <w:iCs/>
          <w:sz w:val="24"/>
          <w:szCs w:val="24"/>
        </w:rPr>
        <w:t>ë</w:t>
      </w:r>
      <w:r w:rsidRPr="00C31687">
        <w:rPr>
          <w:rFonts w:ascii="Times New Roman" w:hAnsi="Times New Roman"/>
          <w:iCs/>
          <w:sz w:val="24"/>
          <w:szCs w:val="24"/>
        </w:rPr>
        <w:t xml:space="preserve"> </w:t>
      </w:r>
      <w:r w:rsidR="00A13E5B" w:rsidRPr="00C31687">
        <w:rPr>
          <w:rFonts w:ascii="Times New Roman" w:hAnsi="Times New Roman"/>
          <w:iCs/>
          <w:sz w:val="24"/>
          <w:szCs w:val="24"/>
        </w:rPr>
        <w:t>tjera</w:t>
      </w:r>
      <w:r w:rsidR="00DE1AF1" w:rsidRPr="00C31687">
        <w:rPr>
          <w:rFonts w:ascii="Times New Roman" w:hAnsi="Times New Roman"/>
          <w:iCs/>
          <w:sz w:val="24"/>
          <w:szCs w:val="24"/>
        </w:rPr>
        <w:t xml:space="preserve"> </w:t>
      </w:r>
      <w:r w:rsidR="00812F2E" w:rsidRPr="00C31687">
        <w:rPr>
          <w:rFonts w:ascii="Times New Roman" w:hAnsi="Times New Roman"/>
          <w:iCs/>
          <w:sz w:val="24"/>
          <w:szCs w:val="24"/>
        </w:rPr>
        <w:t xml:space="preserve">si </w:t>
      </w:r>
      <w:r w:rsidR="00385A57" w:rsidRPr="00C31687">
        <w:rPr>
          <w:rFonts w:ascii="Times New Roman" w:hAnsi="Times New Roman"/>
          <w:iCs/>
          <w:sz w:val="24"/>
          <w:szCs w:val="24"/>
        </w:rPr>
        <w:t>n</w:t>
      </w:r>
      <w:r w:rsidR="00F22B60" w:rsidRPr="00C31687">
        <w:rPr>
          <w:rFonts w:ascii="Times New Roman" w:hAnsi="Times New Roman"/>
          <w:iCs/>
          <w:sz w:val="24"/>
          <w:szCs w:val="24"/>
        </w:rPr>
        <w:t>ë</w:t>
      </w:r>
      <w:r w:rsidR="00385A57" w:rsidRPr="00C31687">
        <w:rPr>
          <w:rFonts w:ascii="Times New Roman" w:hAnsi="Times New Roman"/>
          <w:iCs/>
          <w:sz w:val="24"/>
          <w:szCs w:val="24"/>
        </w:rPr>
        <w:t xml:space="preserve"> gjykimin e ç</w:t>
      </w:r>
      <w:r w:rsidR="00F22B60" w:rsidRPr="00C31687">
        <w:rPr>
          <w:rFonts w:ascii="Times New Roman" w:hAnsi="Times New Roman"/>
          <w:iCs/>
          <w:sz w:val="24"/>
          <w:szCs w:val="24"/>
        </w:rPr>
        <w:t>ë</w:t>
      </w:r>
      <w:r w:rsidR="00385A57" w:rsidRPr="00C31687">
        <w:rPr>
          <w:rFonts w:ascii="Times New Roman" w:hAnsi="Times New Roman"/>
          <w:iCs/>
          <w:sz w:val="24"/>
          <w:szCs w:val="24"/>
        </w:rPr>
        <w:t>shtjeve penale</w:t>
      </w:r>
      <w:r w:rsidR="00DE2FCA" w:rsidRPr="00C31687">
        <w:rPr>
          <w:rFonts w:ascii="Times New Roman" w:hAnsi="Times New Roman"/>
          <w:iCs/>
          <w:sz w:val="24"/>
          <w:szCs w:val="24"/>
        </w:rPr>
        <w:t>,</w:t>
      </w:r>
      <w:r w:rsidR="00385A57" w:rsidRPr="00C31687">
        <w:rPr>
          <w:rFonts w:ascii="Times New Roman" w:hAnsi="Times New Roman"/>
          <w:iCs/>
          <w:sz w:val="24"/>
          <w:szCs w:val="24"/>
        </w:rPr>
        <w:t xml:space="preserve"> </w:t>
      </w:r>
      <w:r w:rsidR="00812F2E" w:rsidRPr="00C31687">
        <w:rPr>
          <w:rFonts w:ascii="Times New Roman" w:hAnsi="Times New Roman"/>
          <w:iCs/>
          <w:sz w:val="24"/>
          <w:szCs w:val="24"/>
        </w:rPr>
        <w:t>ashtu e</w:t>
      </w:r>
      <w:r w:rsidR="00385A57" w:rsidRPr="00C31687">
        <w:rPr>
          <w:rFonts w:ascii="Times New Roman" w:hAnsi="Times New Roman"/>
          <w:iCs/>
          <w:sz w:val="24"/>
          <w:szCs w:val="24"/>
        </w:rPr>
        <w:t xml:space="preserve">dhe </w:t>
      </w:r>
      <w:r w:rsidR="00D12A54" w:rsidRPr="00C31687">
        <w:rPr>
          <w:rFonts w:ascii="Times New Roman" w:hAnsi="Times New Roman"/>
          <w:iCs/>
          <w:sz w:val="24"/>
          <w:szCs w:val="24"/>
        </w:rPr>
        <w:t xml:space="preserve">në fushën e </w:t>
      </w:r>
      <w:r w:rsidR="00385A57" w:rsidRPr="00C31687">
        <w:rPr>
          <w:rFonts w:ascii="Times New Roman" w:hAnsi="Times New Roman"/>
          <w:iCs/>
          <w:sz w:val="24"/>
          <w:szCs w:val="24"/>
        </w:rPr>
        <w:t>mosmarr</w:t>
      </w:r>
      <w:r w:rsidR="00F22B60" w:rsidRPr="00C31687">
        <w:rPr>
          <w:rFonts w:ascii="Times New Roman" w:hAnsi="Times New Roman"/>
          <w:iCs/>
          <w:sz w:val="24"/>
          <w:szCs w:val="24"/>
        </w:rPr>
        <w:t>ë</w:t>
      </w:r>
      <w:r w:rsidR="00385A57" w:rsidRPr="00C31687">
        <w:rPr>
          <w:rFonts w:ascii="Times New Roman" w:hAnsi="Times New Roman"/>
          <w:iCs/>
          <w:sz w:val="24"/>
          <w:szCs w:val="24"/>
        </w:rPr>
        <w:t>veshje</w:t>
      </w:r>
      <w:r w:rsidR="00D12A54" w:rsidRPr="00C31687">
        <w:rPr>
          <w:rFonts w:ascii="Times New Roman" w:hAnsi="Times New Roman"/>
          <w:iCs/>
          <w:sz w:val="24"/>
          <w:szCs w:val="24"/>
        </w:rPr>
        <w:t xml:space="preserve">ve të </w:t>
      </w:r>
      <w:r w:rsidR="00385A57" w:rsidRPr="00C31687">
        <w:rPr>
          <w:rFonts w:ascii="Times New Roman" w:hAnsi="Times New Roman"/>
          <w:iCs/>
          <w:sz w:val="24"/>
          <w:szCs w:val="24"/>
        </w:rPr>
        <w:t>pun</w:t>
      </w:r>
      <w:r w:rsidR="00F22B60" w:rsidRPr="00C31687">
        <w:rPr>
          <w:rFonts w:ascii="Times New Roman" w:hAnsi="Times New Roman"/>
          <w:iCs/>
          <w:sz w:val="24"/>
          <w:szCs w:val="24"/>
        </w:rPr>
        <w:t>ë</w:t>
      </w:r>
      <w:r w:rsidR="00385A57" w:rsidRPr="00C31687">
        <w:rPr>
          <w:rFonts w:ascii="Times New Roman" w:hAnsi="Times New Roman"/>
          <w:iCs/>
          <w:sz w:val="24"/>
          <w:szCs w:val="24"/>
        </w:rPr>
        <w:t>s</w:t>
      </w:r>
      <w:r w:rsidR="00812F2E" w:rsidRPr="00C31687">
        <w:rPr>
          <w:rFonts w:ascii="Times New Roman" w:hAnsi="Times New Roman"/>
          <w:iCs/>
          <w:sz w:val="24"/>
          <w:szCs w:val="24"/>
        </w:rPr>
        <w:t>. N</w:t>
      </w:r>
      <w:r w:rsidR="00D12A54" w:rsidRPr="00C31687">
        <w:rPr>
          <w:rFonts w:ascii="Times New Roman" w:hAnsi="Times New Roman"/>
          <w:iCs/>
          <w:sz w:val="24"/>
          <w:szCs w:val="24"/>
        </w:rPr>
        <w:t>ë</w:t>
      </w:r>
      <w:r w:rsidR="00812F2E" w:rsidRPr="00C31687">
        <w:rPr>
          <w:rFonts w:ascii="Times New Roman" w:hAnsi="Times New Roman"/>
          <w:iCs/>
          <w:sz w:val="24"/>
          <w:szCs w:val="24"/>
        </w:rPr>
        <w:t xml:space="preserve"> k</w:t>
      </w:r>
      <w:r w:rsidR="00D12A54" w:rsidRPr="00C31687">
        <w:rPr>
          <w:rFonts w:ascii="Times New Roman" w:hAnsi="Times New Roman"/>
          <w:iCs/>
          <w:sz w:val="24"/>
          <w:szCs w:val="24"/>
        </w:rPr>
        <w:t>ë</w:t>
      </w:r>
      <w:r w:rsidR="00812F2E" w:rsidRPr="00C31687">
        <w:rPr>
          <w:rFonts w:ascii="Times New Roman" w:hAnsi="Times New Roman"/>
          <w:iCs/>
          <w:sz w:val="24"/>
          <w:szCs w:val="24"/>
        </w:rPr>
        <w:t xml:space="preserve">to raste ai </w:t>
      </w:r>
      <w:r w:rsidR="00D12A54" w:rsidRPr="00C31687">
        <w:rPr>
          <w:rFonts w:ascii="Times New Roman" w:hAnsi="Times New Roman"/>
          <w:iCs/>
          <w:sz w:val="24"/>
          <w:szCs w:val="24"/>
        </w:rPr>
        <w:t>ë</w:t>
      </w:r>
      <w:r w:rsidR="00812F2E" w:rsidRPr="00C31687">
        <w:rPr>
          <w:rFonts w:ascii="Times New Roman" w:hAnsi="Times New Roman"/>
          <w:iCs/>
          <w:sz w:val="24"/>
          <w:szCs w:val="24"/>
        </w:rPr>
        <w:t>sht</w:t>
      </w:r>
      <w:r w:rsidR="00D12A54" w:rsidRPr="00C31687">
        <w:rPr>
          <w:rFonts w:ascii="Times New Roman" w:hAnsi="Times New Roman"/>
          <w:iCs/>
          <w:sz w:val="24"/>
          <w:szCs w:val="24"/>
        </w:rPr>
        <w:t>ë</w:t>
      </w:r>
      <w:r w:rsidR="00812F2E" w:rsidRPr="00C31687">
        <w:rPr>
          <w:rFonts w:ascii="Times New Roman" w:hAnsi="Times New Roman"/>
          <w:iCs/>
          <w:sz w:val="24"/>
          <w:szCs w:val="24"/>
        </w:rPr>
        <w:t xml:space="preserve"> </w:t>
      </w:r>
      <w:r w:rsidR="00FF1855" w:rsidRPr="00C31687">
        <w:rPr>
          <w:rFonts w:ascii="Times New Roman" w:hAnsi="Times New Roman"/>
          <w:iCs/>
          <w:sz w:val="24"/>
          <w:szCs w:val="24"/>
        </w:rPr>
        <w:t>trajtu</w:t>
      </w:r>
      <w:r w:rsidR="00812F2E" w:rsidRPr="00C31687">
        <w:rPr>
          <w:rFonts w:ascii="Times New Roman" w:hAnsi="Times New Roman"/>
          <w:iCs/>
          <w:sz w:val="24"/>
          <w:szCs w:val="24"/>
        </w:rPr>
        <w:t xml:space="preserve">ar ngushtësisht i </w:t>
      </w:r>
      <w:r w:rsidR="00385A57" w:rsidRPr="00C31687">
        <w:rPr>
          <w:rFonts w:ascii="Times New Roman" w:hAnsi="Times New Roman"/>
          <w:iCs/>
          <w:sz w:val="24"/>
          <w:szCs w:val="24"/>
        </w:rPr>
        <w:t xml:space="preserve">lidhur </w:t>
      </w:r>
      <w:r w:rsidR="00741E4F" w:rsidRPr="00C31687">
        <w:rPr>
          <w:rFonts w:ascii="Times New Roman" w:hAnsi="Times New Roman"/>
          <w:iCs/>
          <w:sz w:val="24"/>
          <w:szCs w:val="24"/>
        </w:rPr>
        <w:t xml:space="preserve">me </w:t>
      </w:r>
      <w:r w:rsidR="00812F2E" w:rsidRPr="00C31687">
        <w:rPr>
          <w:rFonts w:ascii="Times New Roman" w:hAnsi="Times New Roman"/>
          <w:iCs/>
          <w:sz w:val="24"/>
          <w:szCs w:val="24"/>
        </w:rPr>
        <w:t>t</w:t>
      </w:r>
      <w:r w:rsidR="00D12A54" w:rsidRPr="00C31687">
        <w:rPr>
          <w:rFonts w:ascii="Times New Roman" w:hAnsi="Times New Roman"/>
          <w:iCs/>
          <w:sz w:val="24"/>
          <w:szCs w:val="24"/>
        </w:rPr>
        <w:t>ë</w:t>
      </w:r>
      <w:r w:rsidR="00812F2E" w:rsidRPr="00C31687">
        <w:rPr>
          <w:rFonts w:ascii="Times New Roman" w:hAnsi="Times New Roman"/>
          <w:iCs/>
          <w:sz w:val="24"/>
          <w:szCs w:val="24"/>
        </w:rPr>
        <w:t xml:space="preserve"> drejtat q</w:t>
      </w:r>
      <w:r w:rsidR="00D12A54" w:rsidRPr="00C31687">
        <w:rPr>
          <w:rFonts w:ascii="Times New Roman" w:hAnsi="Times New Roman"/>
          <w:iCs/>
          <w:sz w:val="24"/>
          <w:szCs w:val="24"/>
        </w:rPr>
        <w:t>ë</w:t>
      </w:r>
      <w:r w:rsidR="00812F2E" w:rsidRPr="00C31687">
        <w:rPr>
          <w:rFonts w:ascii="Times New Roman" w:hAnsi="Times New Roman"/>
          <w:iCs/>
          <w:sz w:val="24"/>
          <w:szCs w:val="24"/>
        </w:rPr>
        <w:t xml:space="preserve"> kan</w:t>
      </w:r>
      <w:r w:rsidR="00D12A54" w:rsidRPr="00C31687">
        <w:rPr>
          <w:rFonts w:ascii="Times New Roman" w:hAnsi="Times New Roman"/>
          <w:iCs/>
          <w:sz w:val="24"/>
          <w:szCs w:val="24"/>
        </w:rPr>
        <w:t>ë</w:t>
      </w:r>
      <w:r w:rsidR="00812F2E" w:rsidRPr="00C31687">
        <w:rPr>
          <w:rFonts w:ascii="Times New Roman" w:hAnsi="Times New Roman"/>
          <w:iCs/>
          <w:sz w:val="24"/>
          <w:szCs w:val="24"/>
        </w:rPr>
        <w:t xml:space="preserve"> t</w:t>
      </w:r>
      <w:r w:rsidR="00D12A54" w:rsidRPr="00C31687">
        <w:rPr>
          <w:rFonts w:ascii="Times New Roman" w:hAnsi="Times New Roman"/>
          <w:iCs/>
          <w:sz w:val="24"/>
          <w:szCs w:val="24"/>
        </w:rPr>
        <w:t>ë</w:t>
      </w:r>
      <w:r w:rsidR="00812F2E" w:rsidRPr="00C31687">
        <w:rPr>
          <w:rFonts w:ascii="Times New Roman" w:hAnsi="Times New Roman"/>
          <w:iCs/>
          <w:sz w:val="24"/>
          <w:szCs w:val="24"/>
        </w:rPr>
        <w:t xml:space="preserve"> b</w:t>
      </w:r>
      <w:r w:rsidR="00D12A54" w:rsidRPr="00C31687">
        <w:rPr>
          <w:rFonts w:ascii="Times New Roman" w:hAnsi="Times New Roman"/>
          <w:iCs/>
          <w:sz w:val="24"/>
          <w:szCs w:val="24"/>
        </w:rPr>
        <w:t>ë</w:t>
      </w:r>
      <w:r w:rsidR="00812F2E" w:rsidRPr="00C31687">
        <w:rPr>
          <w:rFonts w:ascii="Times New Roman" w:hAnsi="Times New Roman"/>
          <w:iCs/>
          <w:sz w:val="24"/>
          <w:szCs w:val="24"/>
        </w:rPr>
        <w:t>jn</w:t>
      </w:r>
      <w:r w:rsidR="00D12A54" w:rsidRPr="00C31687">
        <w:rPr>
          <w:rFonts w:ascii="Times New Roman" w:hAnsi="Times New Roman"/>
          <w:iCs/>
          <w:sz w:val="24"/>
          <w:szCs w:val="24"/>
        </w:rPr>
        <w:t>ë</w:t>
      </w:r>
      <w:r w:rsidR="00812F2E" w:rsidRPr="00C31687">
        <w:rPr>
          <w:rFonts w:ascii="Times New Roman" w:hAnsi="Times New Roman"/>
          <w:iCs/>
          <w:sz w:val="24"/>
          <w:szCs w:val="24"/>
        </w:rPr>
        <w:t xml:space="preserve"> me </w:t>
      </w:r>
      <w:r w:rsidR="00741E4F" w:rsidRPr="00C31687">
        <w:rPr>
          <w:rFonts w:ascii="Times New Roman" w:hAnsi="Times New Roman"/>
          <w:iCs/>
          <w:sz w:val="24"/>
          <w:szCs w:val="24"/>
        </w:rPr>
        <w:t xml:space="preserve">qenien </w:t>
      </w:r>
      <w:r w:rsidR="00DE1AF1" w:rsidRPr="00C31687">
        <w:rPr>
          <w:rFonts w:ascii="Times New Roman" w:hAnsi="Times New Roman"/>
          <w:iCs/>
          <w:sz w:val="24"/>
          <w:szCs w:val="24"/>
        </w:rPr>
        <w:t>njer</w:t>
      </w:r>
      <w:r w:rsidR="00F22B60" w:rsidRPr="00C31687">
        <w:rPr>
          <w:rFonts w:ascii="Times New Roman" w:hAnsi="Times New Roman"/>
          <w:iCs/>
          <w:sz w:val="24"/>
          <w:szCs w:val="24"/>
        </w:rPr>
        <w:t>ë</w:t>
      </w:r>
      <w:r w:rsidR="00DE1AF1" w:rsidRPr="00C31687">
        <w:rPr>
          <w:rFonts w:ascii="Times New Roman" w:hAnsi="Times New Roman"/>
          <w:iCs/>
          <w:sz w:val="24"/>
          <w:szCs w:val="24"/>
        </w:rPr>
        <w:t>zore</w:t>
      </w:r>
      <w:r w:rsidR="00A13E5B" w:rsidRPr="00C31687">
        <w:rPr>
          <w:rFonts w:ascii="Times New Roman" w:hAnsi="Times New Roman"/>
          <w:iCs/>
          <w:sz w:val="24"/>
          <w:szCs w:val="24"/>
        </w:rPr>
        <w:t>, si e drejta p</w:t>
      </w:r>
      <w:r w:rsidR="006F5232" w:rsidRPr="00C31687">
        <w:rPr>
          <w:rFonts w:ascii="Times New Roman" w:hAnsi="Times New Roman"/>
          <w:iCs/>
          <w:sz w:val="24"/>
          <w:szCs w:val="24"/>
        </w:rPr>
        <w:t>ë</w:t>
      </w:r>
      <w:r w:rsidR="00A13E5B" w:rsidRPr="00C31687">
        <w:rPr>
          <w:rFonts w:ascii="Times New Roman" w:hAnsi="Times New Roman"/>
          <w:iCs/>
          <w:sz w:val="24"/>
          <w:szCs w:val="24"/>
        </w:rPr>
        <w:t>r jet</w:t>
      </w:r>
      <w:r w:rsidR="006F5232" w:rsidRPr="00C31687">
        <w:rPr>
          <w:rFonts w:ascii="Times New Roman" w:hAnsi="Times New Roman"/>
          <w:iCs/>
          <w:sz w:val="24"/>
          <w:szCs w:val="24"/>
        </w:rPr>
        <w:t>ë</w:t>
      </w:r>
      <w:r w:rsidR="00A13E5B" w:rsidRPr="00C31687">
        <w:rPr>
          <w:rFonts w:ascii="Times New Roman" w:hAnsi="Times New Roman"/>
          <w:iCs/>
          <w:sz w:val="24"/>
          <w:szCs w:val="24"/>
        </w:rPr>
        <w:t>n</w:t>
      </w:r>
      <w:r w:rsidR="009E6F28" w:rsidRPr="00C31687">
        <w:rPr>
          <w:rFonts w:ascii="Times New Roman" w:hAnsi="Times New Roman"/>
          <w:iCs/>
          <w:sz w:val="24"/>
          <w:szCs w:val="24"/>
        </w:rPr>
        <w:t>, trajtimi njer</w:t>
      </w:r>
      <w:r w:rsidR="006F5232" w:rsidRPr="00C31687">
        <w:rPr>
          <w:rFonts w:ascii="Times New Roman" w:hAnsi="Times New Roman"/>
          <w:iCs/>
          <w:sz w:val="24"/>
          <w:szCs w:val="24"/>
        </w:rPr>
        <w:t>ë</w:t>
      </w:r>
      <w:r w:rsidR="009E6F28" w:rsidRPr="00C31687">
        <w:rPr>
          <w:rFonts w:ascii="Times New Roman" w:hAnsi="Times New Roman"/>
          <w:iCs/>
          <w:sz w:val="24"/>
          <w:szCs w:val="24"/>
        </w:rPr>
        <w:t>zor</w:t>
      </w:r>
      <w:r w:rsidR="00DE2FCA" w:rsidRPr="00C31687">
        <w:rPr>
          <w:rFonts w:ascii="Times New Roman" w:hAnsi="Times New Roman"/>
          <w:iCs/>
          <w:sz w:val="24"/>
          <w:szCs w:val="24"/>
        </w:rPr>
        <w:t xml:space="preserve"> dhe</w:t>
      </w:r>
      <w:r w:rsidR="009E6F28" w:rsidRPr="00C31687">
        <w:rPr>
          <w:rFonts w:ascii="Times New Roman" w:hAnsi="Times New Roman"/>
          <w:iCs/>
          <w:sz w:val="24"/>
          <w:szCs w:val="24"/>
        </w:rPr>
        <w:t xml:space="preserve"> respektimi</w:t>
      </w:r>
      <w:r w:rsidR="005857D5" w:rsidRPr="00C31687">
        <w:rPr>
          <w:rFonts w:ascii="Times New Roman" w:hAnsi="Times New Roman"/>
          <w:iCs/>
          <w:sz w:val="24"/>
          <w:szCs w:val="24"/>
        </w:rPr>
        <w:t xml:space="preserve"> i</w:t>
      </w:r>
      <w:r w:rsidR="009E6F28" w:rsidRPr="00C31687">
        <w:rPr>
          <w:rFonts w:ascii="Times New Roman" w:hAnsi="Times New Roman"/>
          <w:iCs/>
          <w:sz w:val="24"/>
          <w:szCs w:val="24"/>
        </w:rPr>
        <w:t xml:space="preserve"> </w:t>
      </w:r>
      <w:r w:rsidR="0060768E" w:rsidRPr="00C31687">
        <w:rPr>
          <w:rFonts w:ascii="Times New Roman" w:hAnsi="Times New Roman"/>
          <w:iCs/>
          <w:sz w:val="24"/>
          <w:szCs w:val="24"/>
        </w:rPr>
        <w:t>j</w:t>
      </w:r>
      <w:r w:rsidR="009E6F28" w:rsidRPr="00C31687">
        <w:rPr>
          <w:rFonts w:ascii="Times New Roman" w:hAnsi="Times New Roman"/>
          <w:iCs/>
          <w:sz w:val="24"/>
          <w:szCs w:val="24"/>
        </w:rPr>
        <w:t>et</w:t>
      </w:r>
      <w:r w:rsidR="006F5232" w:rsidRPr="00C31687">
        <w:rPr>
          <w:rFonts w:ascii="Times New Roman" w:hAnsi="Times New Roman"/>
          <w:iCs/>
          <w:sz w:val="24"/>
          <w:szCs w:val="24"/>
        </w:rPr>
        <w:t>ë</w:t>
      </w:r>
      <w:r w:rsidR="00813586" w:rsidRPr="00C31687">
        <w:rPr>
          <w:rFonts w:ascii="Times New Roman" w:hAnsi="Times New Roman"/>
          <w:iCs/>
          <w:sz w:val="24"/>
          <w:szCs w:val="24"/>
        </w:rPr>
        <w:t>s private</w:t>
      </w:r>
      <w:r w:rsidR="00B66DB2" w:rsidRPr="00C31687">
        <w:rPr>
          <w:rFonts w:ascii="Times New Roman" w:hAnsi="Times New Roman"/>
          <w:iCs/>
          <w:sz w:val="24"/>
          <w:szCs w:val="24"/>
        </w:rPr>
        <w:t>.</w:t>
      </w:r>
    </w:p>
    <w:p w:rsidR="00F330A4" w:rsidRPr="00C31687" w:rsidRDefault="00D322D3" w:rsidP="00364CE7">
      <w:pPr>
        <w:pStyle w:val="FootnoteText"/>
        <w:numPr>
          <w:ilvl w:val="0"/>
          <w:numId w:val="25"/>
        </w:numPr>
        <w:shd w:val="clear" w:color="auto" w:fill="FFFFFF" w:themeFill="background1"/>
        <w:tabs>
          <w:tab w:val="left" w:pos="1080"/>
        </w:tabs>
        <w:spacing w:line="360" w:lineRule="auto"/>
        <w:ind w:left="90" w:firstLine="630"/>
        <w:contextualSpacing/>
        <w:jc w:val="both"/>
        <w:rPr>
          <w:i/>
          <w:sz w:val="24"/>
          <w:szCs w:val="24"/>
        </w:rPr>
      </w:pPr>
      <w:r w:rsidRPr="00C31687">
        <w:rPr>
          <w:sz w:val="24"/>
          <w:szCs w:val="24"/>
        </w:rPr>
        <w:t xml:space="preserve">GJEDNJ-ja </w:t>
      </w:r>
      <w:r w:rsidR="00B155BE" w:rsidRPr="00C31687">
        <w:rPr>
          <w:sz w:val="24"/>
          <w:szCs w:val="24"/>
        </w:rPr>
        <w:t>p</w:t>
      </w:r>
      <w:r w:rsidR="00FB228E" w:rsidRPr="00C31687">
        <w:rPr>
          <w:sz w:val="24"/>
          <w:szCs w:val="24"/>
        </w:rPr>
        <w:t>ë</w:t>
      </w:r>
      <w:r w:rsidR="00B155BE" w:rsidRPr="00C31687">
        <w:rPr>
          <w:sz w:val="24"/>
          <w:szCs w:val="24"/>
        </w:rPr>
        <w:t>r her</w:t>
      </w:r>
      <w:r w:rsidR="00FB228E" w:rsidRPr="00C31687">
        <w:rPr>
          <w:sz w:val="24"/>
          <w:szCs w:val="24"/>
        </w:rPr>
        <w:t>ë</w:t>
      </w:r>
      <w:r w:rsidR="00B155BE" w:rsidRPr="00C31687">
        <w:rPr>
          <w:sz w:val="24"/>
          <w:szCs w:val="24"/>
        </w:rPr>
        <w:t xml:space="preserve"> t</w:t>
      </w:r>
      <w:r w:rsidR="00FB228E" w:rsidRPr="00C31687">
        <w:rPr>
          <w:sz w:val="24"/>
          <w:szCs w:val="24"/>
        </w:rPr>
        <w:t>ë</w:t>
      </w:r>
      <w:r w:rsidR="00B155BE" w:rsidRPr="00C31687">
        <w:rPr>
          <w:sz w:val="24"/>
          <w:szCs w:val="24"/>
        </w:rPr>
        <w:t xml:space="preserve"> par</w:t>
      </w:r>
      <w:r w:rsidR="00FB228E" w:rsidRPr="00C31687">
        <w:rPr>
          <w:sz w:val="24"/>
          <w:szCs w:val="24"/>
        </w:rPr>
        <w:t>ë</w:t>
      </w:r>
      <w:r w:rsidR="00B155BE" w:rsidRPr="00C31687">
        <w:rPr>
          <w:sz w:val="24"/>
          <w:szCs w:val="24"/>
        </w:rPr>
        <w:t xml:space="preserve"> </w:t>
      </w:r>
      <w:r w:rsidRPr="00C31687">
        <w:rPr>
          <w:sz w:val="24"/>
          <w:szCs w:val="24"/>
        </w:rPr>
        <w:t xml:space="preserve">dinjitetin njerëzor </w:t>
      </w:r>
      <w:r w:rsidR="00B155BE" w:rsidRPr="00C31687">
        <w:rPr>
          <w:sz w:val="24"/>
          <w:szCs w:val="24"/>
        </w:rPr>
        <w:t xml:space="preserve">e ka trajtuar </w:t>
      </w:r>
      <w:r w:rsidRPr="00C31687">
        <w:rPr>
          <w:sz w:val="24"/>
          <w:szCs w:val="24"/>
        </w:rPr>
        <w:t xml:space="preserve">në çështjen </w:t>
      </w:r>
      <w:proofErr w:type="spellStart"/>
      <w:r w:rsidRPr="00C31687">
        <w:rPr>
          <w:i/>
          <w:sz w:val="24"/>
          <w:szCs w:val="24"/>
        </w:rPr>
        <w:t>Tyrer</w:t>
      </w:r>
      <w:proofErr w:type="spellEnd"/>
      <w:r w:rsidRPr="00C31687">
        <w:rPr>
          <w:i/>
          <w:sz w:val="24"/>
          <w:szCs w:val="24"/>
        </w:rPr>
        <w:t xml:space="preserve"> kundër Mbretërisë së Bashkuar </w:t>
      </w:r>
      <w:r w:rsidRPr="00C31687">
        <w:rPr>
          <w:sz w:val="24"/>
          <w:szCs w:val="24"/>
        </w:rPr>
        <w:t>në të cilën dënimi trupor</w:t>
      </w:r>
      <w:r w:rsidR="00DE2FCA" w:rsidRPr="00C31687">
        <w:rPr>
          <w:sz w:val="24"/>
          <w:szCs w:val="24"/>
        </w:rPr>
        <w:t>,</w:t>
      </w:r>
      <w:r w:rsidRPr="00C31687">
        <w:rPr>
          <w:sz w:val="24"/>
          <w:szCs w:val="24"/>
        </w:rPr>
        <w:t xml:space="preserve"> i dhënë si pjesë e një dënimi gjyqësor, u konside</w:t>
      </w:r>
      <w:r w:rsidR="009D32F7" w:rsidRPr="00C31687">
        <w:rPr>
          <w:sz w:val="24"/>
          <w:szCs w:val="24"/>
        </w:rPr>
        <w:t xml:space="preserve">rua </w:t>
      </w:r>
      <w:r w:rsidR="009E6F28" w:rsidRPr="00C31687">
        <w:rPr>
          <w:sz w:val="24"/>
          <w:szCs w:val="24"/>
        </w:rPr>
        <w:t>në kundërshtim me n</w:t>
      </w:r>
      <w:r w:rsidRPr="00C31687">
        <w:rPr>
          <w:sz w:val="24"/>
          <w:szCs w:val="24"/>
        </w:rPr>
        <w:t>enin 3</w:t>
      </w:r>
      <w:r w:rsidR="009E6F28" w:rsidRPr="00C31687">
        <w:rPr>
          <w:sz w:val="24"/>
          <w:szCs w:val="24"/>
        </w:rPr>
        <w:t xml:space="preserve"> </w:t>
      </w:r>
      <w:r w:rsidR="00B82540" w:rsidRPr="00C31687">
        <w:rPr>
          <w:i/>
          <w:sz w:val="24"/>
          <w:szCs w:val="24"/>
        </w:rPr>
        <w:t>(ndalimi i torturës)</w:t>
      </w:r>
      <w:r w:rsidR="00B82540" w:rsidRPr="00C31687">
        <w:rPr>
          <w:sz w:val="24"/>
          <w:szCs w:val="24"/>
        </w:rPr>
        <w:t xml:space="preserve"> </w:t>
      </w:r>
      <w:r w:rsidR="009E6F28" w:rsidRPr="00C31687">
        <w:rPr>
          <w:sz w:val="24"/>
          <w:szCs w:val="24"/>
        </w:rPr>
        <w:t>t</w:t>
      </w:r>
      <w:r w:rsidR="006F5232" w:rsidRPr="00C31687">
        <w:rPr>
          <w:sz w:val="24"/>
          <w:szCs w:val="24"/>
        </w:rPr>
        <w:t>ë</w:t>
      </w:r>
      <w:r w:rsidR="009E6F28" w:rsidRPr="00C31687">
        <w:rPr>
          <w:sz w:val="24"/>
          <w:szCs w:val="24"/>
        </w:rPr>
        <w:t xml:space="preserve"> </w:t>
      </w:r>
      <w:r w:rsidR="00B82540" w:rsidRPr="00C31687">
        <w:rPr>
          <w:sz w:val="24"/>
          <w:szCs w:val="24"/>
        </w:rPr>
        <w:t>K</w:t>
      </w:r>
      <w:r w:rsidR="009E6F28" w:rsidRPr="00C31687">
        <w:rPr>
          <w:sz w:val="24"/>
          <w:szCs w:val="24"/>
        </w:rPr>
        <w:t>EDNJ</w:t>
      </w:r>
      <w:r w:rsidR="009C5592" w:rsidRPr="00C31687">
        <w:rPr>
          <w:sz w:val="24"/>
          <w:szCs w:val="24"/>
        </w:rPr>
        <w:t>-s</w:t>
      </w:r>
      <w:r w:rsidR="00666947" w:rsidRPr="00C31687">
        <w:rPr>
          <w:sz w:val="24"/>
          <w:szCs w:val="24"/>
        </w:rPr>
        <w:t>ë</w:t>
      </w:r>
      <w:r w:rsidR="00DE2FCA" w:rsidRPr="00C31687">
        <w:rPr>
          <w:sz w:val="24"/>
          <w:szCs w:val="24"/>
        </w:rPr>
        <w:t>,</w:t>
      </w:r>
      <w:r w:rsidRPr="00C31687">
        <w:rPr>
          <w:sz w:val="24"/>
          <w:szCs w:val="24"/>
        </w:rPr>
        <w:t xml:space="preserve"> me arsyetimin se ishte një sulm </w:t>
      </w:r>
      <w:r w:rsidR="00A5183D" w:rsidRPr="00C31687">
        <w:rPr>
          <w:i/>
          <w:sz w:val="24"/>
          <w:szCs w:val="24"/>
        </w:rPr>
        <w:t>“</w:t>
      </w:r>
      <w:r w:rsidRPr="00C31687">
        <w:rPr>
          <w:i/>
          <w:sz w:val="24"/>
          <w:szCs w:val="24"/>
        </w:rPr>
        <w:t>saktësisht mbi atë që ësht</w:t>
      </w:r>
      <w:r w:rsidR="009E6F28" w:rsidRPr="00C31687">
        <w:rPr>
          <w:i/>
          <w:sz w:val="24"/>
          <w:szCs w:val="24"/>
        </w:rPr>
        <w:t>ë një nga qëllimet kryesore të n</w:t>
      </w:r>
      <w:r w:rsidRPr="00C31687">
        <w:rPr>
          <w:i/>
          <w:sz w:val="24"/>
          <w:szCs w:val="24"/>
        </w:rPr>
        <w:t>enit 3, përkatësisht mbrojtja e dinjitetit dhe in</w:t>
      </w:r>
      <w:r w:rsidR="00A5183D" w:rsidRPr="00C31687">
        <w:rPr>
          <w:i/>
          <w:sz w:val="24"/>
          <w:szCs w:val="24"/>
        </w:rPr>
        <w:t>tegritetit fizik të një personi”</w:t>
      </w:r>
      <w:r w:rsidR="00813586" w:rsidRPr="00C31687">
        <w:rPr>
          <w:sz w:val="24"/>
          <w:szCs w:val="24"/>
        </w:rPr>
        <w:t xml:space="preserve"> (</w:t>
      </w:r>
      <w:r w:rsidR="00813586" w:rsidRPr="00C31687">
        <w:rPr>
          <w:i/>
          <w:sz w:val="24"/>
          <w:szCs w:val="24"/>
        </w:rPr>
        <w:t xml:space="preserve">shih </w:t>
      </w:r>
      <w:proofErr w:type="spellStart"/>
      <w:r w:rsidR="00813586" w:rsidRPr="00C31687">
        <w:rPr>
          <w:i/>
          <w:sz w:val="24"/>
          <w:szCs w:val="24"/>
        </w:rPr>
        <w:t>Tyrer</w:t>
      </w:r>
      <w:proofErr w:type="spellEnd"/>
      <w:r w:rsidR="00813586" w:rsidRPr="00C31687">
        <w:rPr>
          <w:i/>
          <w:sz w:val="24"/>
          <w:szCs w:val="24"/>
        </w:rPr>
        <w:t xml:space="preserve"> kundër Mbretër</w:t>
      </w:r>
      <w:r w:rsidR="009925B5" w:rsidRPr="00C31687">
        <w:rPr>
          <w:i/>
          <w:sz w:val="24"/>
          <w:szCs w:val="24"/>
        </w:rPr>
        <w:t>i</w:t>
      </w:r>
      <w:r w:rsidR="00813586" w:rsidRPr="00C31687">
        <w:rPr>
          <w:i/>
          <w:sz w:val="24"/>
          <w:szCs w:val="24"/>
        </w:rPr>
        <w:t xml:space="preserve">së së Bashkuar, </w:t>
      </w:r>
      <w:r w:rsidR="00B67626" w:rsidRPr="00C31687">
        <w:rPr>
          <w:i/>
          <w:sz w:val="24"/>
          <w:szCs w:val="24"/>
        </w:rPr>
        <w:t>25 prill 1978, §</w:t>
      </w:r>
      <w:r w:rsidR="00813586" w:rsidRPr="00C31687">
        <w:rPr>
          <w:i/>
          <w:sz w:val="24"/>
          <w:szCs w:val="24"/>
        </w:rPr>
        <w:t xml:space="preserve"> 33</w:t>
      </w:r>
      <w:r w:rsidR="00813586" w:rsidRPr="00C31687">
        <w:rPr>
          <w:sz w:val="24"/>
          <w:szCs w:val="24"/>
        </w:rPr>
        <w:t>)</w:t>
      </w:r>
      <w:r w:rsidR="00B67626" w:rsidRPr="00C31687">
        <w:rPr>
          <w:sz w:val="24"/>
          <w:szCs w:val="24"/>
        </w:rPr>
        <w:t>.</w:t>
      </w:r>
      <w:r w:rsidR="00813586" w:rsidRPr="00C31687">
        <w:rPr>
          <w:sz w:val="24"/>
          <w:szCs w:val="24"/>
        </w:rPr>
        <w:t xml:space="preserve"> </w:t>
      </w:r>
      <w:r w:rsidRPr="00C31687">
        <w:rPr>
          <w:sz w:val="24"/>
          <w:szCs w:val="24"/>
        </w:rPr>
        <w:t xml:space="preserve">Që atëherë, dinjiteti është trajtuar në </w:t>
      </w:r>
      <w:r w:rsidR="009E6F28" w:rsidRPr="00C31687">
        <w:rPr>
          <w:sz w:val="24"/>
          <w:szCs w:val="24"/>
        </w:rPr>
        <w:t>aspektin e</w:t>
      </w:r>
      <w:r w:rsidR="00DE2FCA" w:rsidRPr="00C31687">
        <w:rPr>
          <w:sz w:val="24"/>
          <w:szCs w:val="24"/>
        </w:rPr>
        <w:t xml:space="preserve"> s</w:t>
      </w:r>
      <w:r w:rsidRPr="00C31687">
        <w:rPr>
          <w:sz w:val="24"/>
          <w:szCs w:val="24"/>
        </w:rPr>
        <w:t>ë drejtës për një gjykim të drejtë</w:t>
      </w:r>
      <w:r w:rsidR="00B67626" w:rsidRPr="00C31687">
        <w:rPr>
          <w:sz w:val="24"/>
          <w:szCs w:val="24"/>
        </w:rPr>
        <w:t xml:space="preserve"> </w:t>
      </w:r>
      <w:r w:rsidR="00161D2B" w:rsidRPr="00C31687">
        <w:rPr>
          <w:i/>
          <w:sz w:val="24"/>
          <w:szCs w:val="24"/>
        </w:rPr>
        <w:t>(</w:t>
      </w:r>
      <w:r w:rsidR="00BF783D" w:rsidRPr="00C31687">
        <w:rPr>
          <w:i/>
          <w:sz w:val="24"/>
          <w:szCs w:val="24"/>
        </w:rPr>
        <w:t xml:space="preserve">shih </w:t>
      </w:r>
      <w:proofErr w:type="spellStart"/>
      <w:r w:rsidR="00161D2B" w:rsidRPr="00C31687">
        <w:rPr>
          <w:i/>
          <w:sz w:val="24"/>
          <w:szCs w:val="24"/>
        </w:rPr>
        <w:t>Bock</w:t>
      </w:r>
      <w:proofErr w:type="spellEnd"/>
      <w:r w:rsidR="00161D2B" w:rsidRPr="00C31687">
        <w:rPr>
          <w:i/>
          <w:sz w:val="24"/>
          <w:szCs w:val="24"/>
        </w:rPr>
        <w:t xml:space="preserve"> kundër Gjerman</w:t>
      </w:r>
      <w:r w:rsidR="000F4DBB" w:rsidRPr="00C31687">
        <w:rPr>
          <w:i/>
          <w:sz w:val="24"/>
          <w:szCs w:val="24"/>
        </w:rPr>
        <w:t xml:space="preserve">isë, </w:t>
      </w:r>
      <w:r w:rsidR="00DE2FCA" w:rsidRPr="00C31687">
        <w:rPr>
          <w:i/>
          <w:sz w:val="24"/>
          <w:szCs w:val="24"/>
        </w:rPr>
        <w:t>29 m</w:t>
      </w:r>
      <w:r w:rsidR="00DF12C0" w:rsidRPr="00C31687">
        <w:rPr>
          <w:i/>
          <w:sz w:val="24"/>
          <w:szCs w:val="24"/>
        </w:rPr>
        <w:t>ars 1989</w:t>
      </w:r>
      <w:r w:rsidR="00161D2B" w:rsidRPr="00C31687">
        <w:rPr>
          <w:i/>
          <w:sz w:val="24"/>
          <w:szCs w:val="24"/>
        </w:rPr>
        <w:t xml:space="preserve">, </w:t>
      </w:r>
      <w:r w:rsidR="000F4DBB" w:rsidRPr="00C31687">
        <w:rPr>
          <w:i/>
          <w:sz w:val="24"/>
          <w:szCs w:val="24"/>
        </w:rPr>
        <w:t xml:space="preserve">§ </w:t>
      </w:r>
      <w:r w:rsidR="00161D2B" w:rsidRPr="00C31687">
        <w:rPr>
          <w:i/>
          <w:sz w:val="24"/>
          <w:szCs w:val="24"/>
        </w:rPr>
        <w:t>48</w:t>
      </w:r>
      <w:r w:rsidR="00B9016A" w:rsidRPr="00C31687">
        <w:rPr>
          <w:i/>
          <w:sz w:val="24"/>
          <w:szCs w:val="24"/>
        </w:rPr>
        <w:t>),</w:t>
      </w:r>
      <w:r w:rsidR="00B9016A" w:rsidRPr="00C31687">
        <w:rPr>
          <w:sz w:val="24"/>
          <w:szCs w:val="24"/>
        </w:rPr>
        <w:t xml:space="preserve"> </w:t>
      </w:r>
      <w:r w:rsidR="00DE2FCA" w:rsidRPr="00C31687">
        <w:rPr>
          <w:sz w:val="24"/>
          <w:szCs w:val="24"/>
        </w:rPr>
        <w:t>s</w:t>
      </w:r>
      <w:r w:rsidRPr="00C31687">
        <w:rPr>
          <w:sz w:val="24"/>
          <w:szCs w:val="24"/>
        </w:rPr>
        <w:t>ë drejtës për të mos u ndëshkuar në mungesë të një ndalimi ligjor</w:t>
      </w:r>
      <w:r w:rsidR="00B9016A" w:rsidRPr="00C31687">
        <w:rPr>
          <w:sz w:val="24"/>
          <w:szCs w:val="24"/>
        </w:rPr>
        <w:t xml:space="preserve"> (</w:t>
      </w:r>
      <w:r w:rsidR="00BF783D" w:rsidRPr="00C31687">
        <w:rPr>
          <w:i/>
          <w:sz w:val="24"/>
          <w:szCs w:val="24"/>
        </w:rPr>
        <w:t xml:space="preserve">shih </w:t>
      </w:r>
      <w:r w:rsidR="00DF12C0" w:rsidRPr="00C31687">
        <w:rPr>
          <w:i/>
          <w:sz w:val="24"/>
          <w:szCs w:val="24"/>
        </w:rPr>
        <w:t>S</w:t>
      </w:r>
      <w:r w:rsidR="001E5889" w:rsidRPr="00C31687">
        <w:rPr>
          <w:i/>
          <w:sz w:val="24"/>
          <w:szCs w:val="24"/>
        </w:rPr>
        <w:t>W</w:t>
      </w:r>
      <w:r w:rsidR="00DF12C0" w:rsidRPr="00C31687">
        <w:rPr>
          <w:i/>
          <w:sz w:val="24"/>
          <w:szCs w:val="24"/>
        </w:rPr>
        <w:t xml:space="preserve"> kundër </w:t>
      </w:r>
      <w:r w:rsidR="008D3B24" w:rsidRPr="00C31687">
        <w:rPr>
          <w:i/>
          <w:sz w:val="24"/>
          <w:szCs w:val="24"/>
        </w:rPr>
        <w:t>Mbretërisë së Bashkuar</w:t>
      </w:r>
      <w:r w:rsidR="007A532E" w:rsidRPr="00C31687">
        <w:rPr>
          <w:i/>
          <w:sz w:val="24"/>
          <w:szCs w:val="24"/>
        </w:rPr>
        <w:t>,</w:t>
      </w:r>
      <w:r w:rsidR="00DE2FCA" w:rsidRPr="00C31687">
        <w:rPr>
          <w:i/>
          <w:sz w:val="24"/>
          <w:szCs w:val="24"/>
        </w:rPr>
        <w:t xml:space="preserve"> 22 n</w:t>
      </w:r>
      <w:r w:rsidR="003B1738" w:rsidRPr="00C31687">
        <w:rPr>
          <w:i/>
          <w:sz w:val="24"/>
          <w:szCs w:val="24"/>
        </w:rPr>
        <w:t>ë</w:t>
      </w:r>
      <w:r w:rsidR="00DF12C0" w:rsidRPr="00C31687">
        <w:rPr>
          <w:i/>
          <w:sz w:val="24"/>
          <w:szCs w:val="24"/>
        </w:rPr>
        <w:t xml:space="preserve">ntor </w:t>
      </w:r>
      <w:r w:rsidR="00B9016A" w:rsidRPr="00C31687">
        <w:rPr>
          <w:i/>
          <w:sz w:val="24"/>
          <w:szCs w:val="24"/>
        </w:rPr>
        <w:t xml:space="preserve">1995, </w:t>
      </w:r>
      <w:r w:rsidR="00BF783D" w:rsidRPr="00C31687">
        <w:rPr>
          <w:i/>
          <w:sz w:val="24"/>
          <w:szCs w:val="24"/>
        </w:rPr>
        <w:t>§</w:t>
      </w:r>
      <w:r w:rsidR="00B9016A" w:rsidRPr="00C31687">
        <w:rPr>
          <w:i/>
          <w:sz w:val="24"/>
          <w:szCs w:val="24"/>
        </w:rPr>
        <w:t xml:space="preserve"> 44)</w:t>
      </w:r>
      <w:r w:rsidR="00BF783D" w:rsidRPr="00C31687">
        <w:rPr>
          <w:i/>
          <w:sz w:val="24"/>
          <w:szCs w:val="24"/>
        </w:rPr>
        <w:t>,</w:t>
      </w:r>
      <w:r w:rsidRPr="00C31687">
        <w:rPr>
          <w:sz w:val="24"/>
          <w:szCs w:val="24"/>
        </w:rPr>
        <w:t xml:space="preserve"> ndalimi</w:t>
      </w:r>
      <w:r w:rsidR="00406BEE" w:rsidRPr="00C31687">
        <w:rPr>
          <w:sz w:val="24"/>
          <w:szCs w:val="24"/>
        </w:rPr>
        <w:t>t të</w:t>
      </w:r>
      <w:r w:rsidRPr="00C31687">
        <w:rPr>
          <w:sz w:val="24"/>
          <w:szCs w:val="24"/>
        </w:rPr>
        <w:t xml:space="preserve"> torturës</w:t>
      </w:r>
      <w:r w:rsidR="00BF783D" w:rsidRPr="00C31687">
        <w:rPr>
          <w:sz w:val="24"/>
          <w:szCs w:val="24"/>
        </w:rPr>
        <w:t xml:space="preserve"> </w:t>
      </w:r>
      <w:r w:rsidR="00786789" w:rsidRPr="00C31687">
        <w:rPr>
          <w:sz w:val="24"/>
          <w:szCs w:val="24"/>
        </w:rPr>
        <w:t>(</w:t>
      </w:r>
      <w:r w:rsidR="00BF783D" w:rsidRPr="00C31687">
        <w:rPr>
          <w:i/>
          <w:sz w:val="24"/>
          <w:szCs w:val="24"/>
        </w:rPr>
        <w:t xml:space="preserve">shih </w:t>
      </w:r>
      <w:proofErr w:type="spellStart"/>
      <w:r w:rsidR="00786789" w:rsidRPr="00C31687">
        <w:rPr>
          <w:i/>
          <w:sz w:val="24"/>
          <w:szCs w:val="24"/>
        </w:rPr>
        <w:t>Ribitsch</w:t>
      </w:r>
      <w:proofErr w:type="spellEnd"/>
      <w:r w:rsidR="00786789" w:rsidRPr="00C31687">
        <w:rPr>
          <w:i/>
          <w:sz w:val="24"/>
          <w:szCs w:val="24"/>
        </w:rPr>
        <w:t xml:space="preserve"> kundër Austrisë</w:t>
      </w:r>
      <w:r w:rsidR="00BF783D" w:rsidRPr="00C31687">
        <w:rPr>
          <w:i/>
          <w:sz w:val="24"/>
          <w:szCs w:val="24"/>
        </w:rPr>
        <w:t xml:space="preserve">, </w:t>
      </w:r>
      <w:r w:rsidR="00DF12C0" w:rsidRPr="00C31687">
        <w:rPr>
          <w:i/>
          <w:sz w:val="24"/>
          <w:szCs w:val="24"/>
        </w:rPr>
        <w:t xml:space="preserve">4 dhjetor </w:t>
      </w:r>
      <w:r w:rsidR="00BF783D" w:rsidRPr="00C31687">
        <w:rPr>
          <w:i/>
          <w:sz w:val="24"/>
          <w:szCs w:val="24"/>
        </w:rPr>
        <w:t xml:space="preserve">1995, </w:t>
      </w:r>
      <w:r w:rsidR="00786789" w:rsidRPr="00C31687">
        <w:rPr>
          <w:i/>
          <w:sz w:val="24"/>
          <w:szCs w:val="24"/>
        </w:rPr>
        <w:t>§</w:t>
      </w:r>
      <w:r w:rsidR="00BF783D" w:rsidRPr="00C31687">
        <w:rPr>
          <w:i/>
          <w:sz w:val="24"/>
          <w:szCs w:val="24"/>
        </w:rPr>
        <w:t xml:space="preserve"> 38</w:t>
      </w:r>
      <w:r w:rsidR="00BF783D" w:rsidRPr="00C31687">
        <w:rPr>
          <w:sz w:val="24"/>
          <w:szCs w:val="24"/>
        </w:rPr>
        <w:t>)</w:t>
      </w:r>
      <w:r w:rsidRPr="00C31687">
        <w:rPr>
          <w:sz w:val="24"/>
          <w:szCs w:val="24"/>
        </w:rPr>
        <w:t xml:space="preserve"> dhe </w:t>
      </w:r>
      <w:r w:rsidR="00E00E48" w:rsidRPr="00C31687">
        <w:rPr>
          <w:sz w:val="24"/>
          <w:szCs w:val="24"/>
        </w:rPr>
        <w:t>s</w:t>
      </w:r>
      <w:r w:rsidRPr="00C31687">
        <w:rPr>
          <w:sz w:val="24"/>
          <w:szCs w:val="24"/>
        </w:rPr>
        <w:t>ë drejtës për jetën private</w:t>
      </w:r>
      <w:r w:rsidR="00786789" w:rsidRPr="00C31687">
        <w:rPr>
          <w:sz w:val="24"/>
          <w:szCs w:val="24"/>
        </w:rPr>
        <w:t xml:space="preserve"> (</w:t>
      </w:r>
      <w:r w:rsidR="00786789" w:rsidRPr="00C31687">
        <w:rPr>
          <w:i/>
          <w:sz w:val="24"/>
          <w:szCs w:val="24"/>
        </w:rPr>
        <w:t xml:space="preserve">shih </w:t>
      </w:r>
      <w:proofErr w:type="spellStart"/>
      <w:r w:rsidR="00D3636F" w:rsidRPr="00C31687">
        <w:rPr>
          <w:i/>
          <w:sz w:val="24"/>
          <w:szCs w:val="24"/>
        </w:rPr>
        <w:t>Christine</w:t>
      </w:r>
      <w:proofErr w:type="spellEnd"/>
      <w:r w:rsidR="00D3636F" w:rsidRPr="00C31687">
        <w:rPr>
          <w:i/>
          <w:sz w:val="24"/>
          <w:szCs w:val="24"/>
        </w:rPr>
        <w:t xml:space="preserve"> </w:t>
      </w:r>
      <w:proofErr w:type="spellStart"/>
      <w:r w:rsidR="00786789" w:rsidRPr="00C31687">
        <w:rPr>
          <w:i/>
          <w:sz w:val="24"/>
          <w:szCs w:val="24"/>
        </w:rPr>
        <w:t>Good</w:t>
      </w:r>
      <w:r w:rsidR="001E5889" w:rsidRPr="00C31687">
        <w:rPr>
          <w:i/>
          <w:sz w:val="24"/>
          <w:szCs w:val="24"/>
        </w:rPr>
        <w:t>w</w:t>
      </w:r>
      <w:r w:rsidR="00786789" w:rsidRPr="00C31687">
        <w:rPr>
          <w:i/>
          <w:sz w:val="24"/>
          <w:szCs w:val="24"/>
        </w:rPr>
        <w:t>in</w:t>
      </w:r>
      <w:proofErr w:type="spellEnd"/>
      <w:r w:rsidR="00786789" w:rsidRPr="00C31687">
        <w:rPr>
          <w:i/>
          <w:sz w:val="24"/>
          <w:szCs w:val="24"/>
        </w:rPr>
        <w:t xml:space="preserve"> kundër </w:t>
      </w:r>
      <w:r w:rsidR="009925B5" w:rsidRPr="00C31687">
        <w:rPr>
          <w:i/>
          <w:sz w:val="24"/>
          <w:szCs w:val="24"/>
        </w:rPr>
        <w:t xml:space="preserve">Mbretërisë së Bashkuar, </w:t>
      </w:r>
      <w:r w:rsidR="004B27E6" w:rsidRPr="00C31687">
        <w:rPr>
          <w:i/>
          <w:sz w:val="24"/>
          <w:szCs w:val="24"/>
        </w:rPr>
        <w:t>11 korrik</w:t>
      </w:r>
      <w:r w:rsidR="00786789" w:rsidRPr="00C31687">
        <w:rPr>
          <w:i/>
          <w:sz w:val="24"/>
          <w:szCs w:val="24"/>
        </w:rPr>
        <w:t xml:space="preserve"> 2002, §§ 90 – 91</w:t>
      </w:r>
      <w:r w:rsidR="00786789" w:rsidRPr="00C31687">
        <w:rPr>
          <w:sz w:val="24"/>
          <w:szCs w:val="24"/>
        </w:rPr>
        <w:t>)</w:t>
      </w:r>
      <w:r w:rsidR="00E00E48" w:rsidRPr="00C31687">
        <w:rPr>
          <w:sz w:val="24"/>
          <w:szCs w:val="24"/>
        </w:rPr>
        <w:t xml:space="preserve">. </w:t>
      </w:r>
      <w:r w:rsidR="00273AC7" w:rsidRPr="00C31687">
        <w:rPr>
          <w:sz w:val="24"/>
          <w:szCs w:val="24"/>
        </w:rPr>
        <w:t>GJEDNJ-ja</w:t>
      </w:r>
      <w:r w:rsidRPr="00C31687">
        <w:rPr>
          <w:sz w:val="24"/>
          <w:szCs w:val="24"/>
        </w:rPr>
        <w:t xml:space="preserve"> e</w:t>
      </w:r>
      <w:r w:rsidR="00E00E48" w:rsidRPr="00C31687">
        <w:rPr>
          <w:sz w:val="24"/>
          <w:szCs w:val="24"/>
        </w:rPr>
        <w:t xml:space="preserve"> ka konsideruar</w:t>
      </w:r>
      <w:r w:rsidRPr="00C31687">
        <w:rPr>
          <w:sz w:val="24"/>
          <w:szCs w:val="24"/>
        </w:rPr>
        <w:t xml:space="preserve"> dinjitetin njerëzor si bazën e të gjitha të drej</w:t>
      </w:r>
      <w:r w:rsidR="00427069" w:rsidRPr="00C31687">
        <w:rPr>
          <w:sz w:val="24"/>
          <w:szCs w:val="24"/>
        </w:rPr>
        <w:t>tave të mbrojtura nga KEDNJ-ja</w:t>
      </w:r>
      <w:r w:rsidR="007F23DA" w:rsidRPr="00C31687">
        <w:rPr>
          <w:sz w:val="24"/>
          <w:szCs w:val="24"/>
        </w:rPr>
        <w:t>, duke u shprehur se</w:t>
      </w:r>
      <w:r w:rsidR="00B47348" w:rsidRPr="00C31687">
        <w:rPr>
          <w:sz w:val="24"/>
          <w:szCs w:val="24"/>
        </w:rPr>
        <w:t xml:space="preserve"> </w:t>
      </w:r>
      <w:r w:rsidR="00406BEE" w:rsidRPr="00C31687">
        <w:rPr>
          <w:sz w:val="24"/>
          <w:szCs w:val="24"/>
        </w:rPr>
        <w:t>“</w:t>
      </w:r>
      <w:r w:rsidR="00427069" w:rsidRPr="00C31687">
        <w:rPr>
          <w:i/>
          <w:sz w:val="24"/>
          <w:szCs w:val="24"/>
        </w:rPr>
        <w:t>thelbi i vërtetë i K</w:t>
      </w:r>
      <w:r w:rsidR="00B47348" w:rsidRPr="00C31687">
        <w:rPr>
          <w:i/>
          <w:sz w:val="24"/>
          <w:szCs w:val="24"/>
        </w:rPr>
        <w:t>onventës është respekti për dinjitetin njerëzor dhe lirinë e njeriut</w:t>
      </w:r>
      <w:r w:rsidR="00406BEE" w:rsidRPr="00C31687">
        <w:rPr>
          <w:sz w:val="24"/>
          <w:szCs w:val="24"/>
        </w:rPr>
        <w:t>”</w:t>
      </w:r>
      <w:r w:rsidR="00B47348" w:rsidRPr="00C31687">
        <w:rPr>
          <w:sz w:val="24"/>
          <w:szCs w:val="24"/>
        </w:rPr>
        <w:t xml:space="preserve"> (</w:t>
      </w:r>
      <w:r w:rsidR="00B47348" w:rsidRPr="00C31687">
        <w:rPr>
          <w:i/>
          <w:sz w:val="24"/>
          <w:szCs w:val="24"/>
        </w:rPr>
        <w:t xml:space="preserve">shih </w:t>
      </w:r>
      <w:proofErr w:type="spellStart"/>
      <w:r w:rsidR="00B47348" w:rsidRPr="00C31687">
        <w:rPr>
          <w:i/>
          <w:sz w:val="24"/>
          <w:szCs w:val="24"/>
        </w:rPr>
        <w:t>Pretty</w:t>
      </w:r>
      <w:proofErr w:type="spellEnd"/>
      <w:r w:rsidR="00B47348" w:rsidRPr="00C31687">
        <w:rPr>
          <w:i/>
          <w:sz w:val="24"/>
          <w:szCs w:val="24"/>
        </w:rPr>
        <w:t xml:space="preserve"> kundër </w:t>
      </w:r>
      <w:r w:rsidR="009925B5" w:rsidRPr="00C31687">
        <w:rPr>
          <w:i/>
          <w:sz w:val="24"/>
          <w:szCs w:val="24"/>
        </w:rPr>
        <w:t>Mbretërisë së Bashkuar</w:t>
      </w:r>
      <w:r w:rsidR="00B82540" w:rsidRPr="00C31687">
        <w:rPr>
          <w:i/>
          <w:sz w:val="24"/>
          <w:szCs w:val="24"/>
        </w:rPr>
        <w:t>,</w:t>
      </w:r>
      <w:r w:rsidR="005171F6" w:rsidRPr="00C31687">
        <w:rPr>
          <w:i/>
          <w:sz w:val="24"/>
          <w:szCs w:val="24"/>
        </w:rPr>
        <w:t xml:space="preserve"> </w:t>
      </w:r>
      <w:r w:rsidR="00B82540" w:rsidRPr="00C31687">
        <w:rPr>
          <w:i/>
          <w:sz w:val="24"/>
          <w:szCs w:val="24"/>
        </w:rPr>
        <w:t xml:space="preserve">29 </w:t>
      </w:r>
      <w:r w:rsidR="005171F6" w:rsidRPr="00C31687">
        <w:rPr>
          <w:i/>
          <w:sz w:val="24"/>
          <w:szCs w:val="24"/>
        </w:rPr>
        <w:t>korrik 2002</w:t>
      </w:r>
      <w:r w:rsidR="00B47348" w:rsidRPr="00C31687">
        <w:rPr>
          <w:i/>
          <w:sz w:val="24"/>
          <w:szCs w:val="24"/>
        </w:rPr>
        <w:t xml:space="preserve">, </w:t>
      </w:r>
      <w:r w:rsidR="009925B5" w:rsidRPr="00C31687">
        <w:rPr>
          <w:i/>
          <w:sz w:val="24"/>
          <w:szCs w:val="24"/>
        </w:rPr>
        <w:t>§</w:t>
      </w:r>
      <w:r w:rsidR="00B47348" w:rsidRPr="00C31687">
        <w:rPr>
          <w:i/>
          <w:sz w:val="24"/>
          <w:szCs w:val="24"/>
        </w:rPr>
        <w:t xml:space="preserve"> 65</w:t>
      </w:r>
      <w:r w:rsidR="00B47348" w:rsidRPr="00C31687">
        <w:t>)</w:t>
      </w:r>
      <w:r w:rsidR="00B66DB2" w:rsidRPr="00C31687">
        <w:rPr>
          <w:sz w:val="24"/>
          <w:szCs w:val="24"/>
        </w:rPr>
        <w:t>.</w:t>
      </w:r>
    </w:p>
    <w:p w:rsidR="003F0277" w:rsidRPr="00C31687" w:rsidRDefault="00A76872" w:rsidP="00364CE7">
      <w:pPr>
        <w:pStyle w:val="HTMLPreformatted"/>
        <w:numPr>
          <w:ilvl w:val="0"/>
          <w:numId w:val="25"/>
        </w:numPr>
        <w:shd w:val="clear" w:color="auto" w:fill="FFFFFF" w:themeFill="background1"/>
        <w:tabs>
          <w:tab w:val="left" w:pos="900"/>
          <w:tab w:val="left" w:pos="1080"/>
        </w:tabs>
        <w:spacing w:line="360" w:lineRule="auto"/>
        <w:ind w:left="90" w:firstLine="630"/>
        <w:contextualSpacing/>
        <w:jc w:val="both"/>
        <w:rPr>
          <w:rFonts w:ascii="Times New Roman" w:hAnsi="Times New Roman"/>
          <w:i/>
          <w:sz w:val="24"/>
          <w:szCs w:val="24"/>
        </w:rPr>
      </w:pPr>
      <w:r w:rsidRPr="00C31687">
        <w:rPr>
          <w:rFonts w:ascii="Times New Roman" w:hAnsi="Times New Roman"/>
          <w:sz w:val="24"/>
          <w:szCs w:val="24"/>
        </w:rPr>
        <w:t>N</w:t>
      </w:r>
      <w:r w:rsidR="00022D8B" w:rsidRPr="00C31687">
        <w:rPr>
          <w:rFonts w:ascii="Times New Roman" w:hAnsi="Times New Roman"/>
          <w:sz w:val="24"/>
          <w:szCs w:val="24"/>
        </w:rPr>
        <w:t>j</w:t>
      </w:r>
      <w:r w:rsidR="00A9764D" w:rsidRPr="00C31687">
        <w:rPr>
          <w:rFonts w:ascii="Times New Roman" w:hAnsi="Times New Roman"/>
          <w:sz w:val="24"/>
          <w:szCs w:val="24"/>
        </w:rPr>
        <w:t>ë</w:t>
      </w:r>
      <w:r w:rsidR="00022D8B" w:rsidRPr="00C31687">
        <w:rPr>
          <w:rFonts w:ascii="Times New Roman" w:hAnsi="Times New Roman"/>
          <w:sz w:val="24"/>
          <w:szCs w:val="24"/>
        </w:rPr>
        <w:t xml:space="preserve"> tra</w:t>
      </w:r>
      <w:r w:rsidR="00D22F66" w:rsidRPr="00C31687">
        <w:rPr>
          <w:rFonts w:ascii="Times New Roman" w:hAnsi="Times New Roman"/>
          <w:sz w:val="24"/>
          <w:szCs w:val="24"/>
        </w:rPr>
        <w:t>j</w:t>
      </w:r>
      <w:r w:rsidR="00E80599" w:rsidRPr="00C31687">
        <w:rPr>
          <w:rFonts w:ascii="Times New Roman" w:hAnsi="Times New Roman"/>
          <w:sz w:val="24"/>
          <w:szCs w:val="24"/>
        </w:rPr>
        <w:t>tim i</w:t>
      </w:r>
      <w:r w:rsidR="00022D8B" w:rsidRPr="00C31687">
        <w:rPr>
          <w:rFonts w:ascii="Times New Roman" w:hAnsi="Times New Roman"/>
          <w:sz w:val="24"/>
          <w:szCs w:val="24"/>
        </w:rPr>
        <w:t xml:space="preserve"> zgjeruar </w:t>
      </w:r>
      <w:r w:rsidR="00E80599" w:rsidRPr="00C31687">
        <w:rPr>
          <w:rFonts w:ascii="Times New Roman" w:hAnsi="Times New Roman"/>
          <w:sz w:val="24"/>
          <w:szCs w:val="24"/>
        </w:rPr>
        <w:t xml:space="preserve">i </w:t>
      </w:r>
      <w:r w:rsidR="00022D8B" w:rsidRPr="00C31687">
        <w:rPr>
          <w:rFonts w:ascii="Times New Roman" w:hAnsi="Times New Roman"/>
          <w:sz w:val="24"/>
          <w:szCs w:val="24"/>
        </w:rPr>
        <w:t>dinjiteti</w:t>
      </w:r>
      <w:r w:rsidR="00E80599" w:rsidRPr="00C31687">
        <w:rPr>
          <w:rFonts w:ascii="Times New Roman" w:hAnsi="Times New Roman"/>
          <w:sz w:val="24"/>
          <w:szCs w:val="24"/>
        </w:rPr>
        <w:t>t të</w:t>
      </w:r>
      <w:r w:rsidR="00022D8B" w:rsidRPr="00C31687">
        <w:rPr>
          <w:rFonts w:ascii="Times New Roman" w:hAnsi="Times New Roman"/>
          <w:sz w:val="24"/>
          <w:szCs w:val="24"/>
        </w:rPr>
        <w:t xml:space="preserve"> njeriut </w:t>
      </w:r>
      <w:r w:rsidR="00E80599" w:rsidRPr="00C31687">
        <w:rPr>
          <w:rFonts w:ascii="Times New Roman" w:hAnsi="Times New Roman"/>
          <w:sz w:val="24"/>
          <w:szCs w:val="24"/>
        </w:rPr>
        <w:t xml:space="preserve">gjendet </w:t>
      </w:r>
      <w:r w:rsidR="00504D0C" w:rsidRPr="00C31687">
        <w:rPr>
          <w:rFonts w:ascii="Times New Roman" w:hAnsi="Times New Roman"/>
          <w:sz w:val="24"/>
          <w:szCs w:val="24"/>
        </w:rPr>
        <w:t>n</w:t>
      </w:r>
      <w:r w:rsidR="00A9764D" w:rsidRPr="00C31687">
        <w:rPr>
          <w:rFonts w:ascii="Times New Roman" w:hAnsi="Times New Roman"/>
          <w:sz w:val="24"/>
          <w:szCs w:val="24"/>
        </w:rPr>
        <w:t>ë</w:t>
      </w:r>
      <w:r w:rsidR="00504D0C" w:rsidRPr="00C31687">
        <w:rPr>
          <w:rFonts w:ascii="Times New Roman" w:hAnsi="Times New Roman"/>
          <w:sz w:val="24"/>
          <w:szCs w:val="24"/>
        </w:rPr>
        <w:t xml:space="preserve"> jurisprudenc</w:t>
      </w:r>
      <w:r w:rsidR="00A9764D" w:rsidRPr="00C31687">
        <w:rPr>
          <w:rFonts w:ascii="Times New Roman" w:hAnsi="Times New Roman"/>
          <w:sz w:val="24"/>
          <w:szCs w:val="24"/>
        </w:rPr>
        <w:t>ë</w:t>
      </w:r>
      <w:r w:rsidR="00504D0C" w:rsidRPr="00C31687">
        <w:rPr>
          <w:rFonts w:ascii="Times New Roman" w:hAnsi="Times New Roman"/>
          <w:sz w:val="24"/>
          <w:szCs w:val="24"/>
        </w:rPr>
        <w:t xml:space="preserve">n e </w:t>
      </w:r>
      <w:r w:rsidR="0031309B" w:rsidRPr="00C31687">
        <w:rPr>
          <w:rFonts w:ascii="Times New Roman" w:hAnsi="Times New Roman"/>
          <w:sz w:val="24"/>
          <w:szCs w:val="24"/>
        </w:rPr>
        <w:t>Gjykat</w:t>
      </w:r>
      <w:r w:rsidR="00A9764D" w:rsidRPr="00C31687">
        <w:rPr>
          <w:rFonts w:ascii="Times New Roman" w:hAnsi="Times New Roman"/>
          <w:sz w:val="24"/>
          <w:szCs w:val="24"/>
        </w:rPr>
        <w:t>ë</w:t>
      </w:r>
      <w:r w:rsidR="00504D0C" w:rsidRPr="00C31687">
        <w:rPr>
          <w:rFonts w:ascii="Times New Roman" w:hAnsi="Times New Roman"/>
          <w:sz w:val="24"/>
          <w:szCs w:val="24"/>
        </w:rPr>
        <w:t>s</w:t>
      </w:r>
      <w:r w:rsidR="0031309B" w:rsidRPr="00C31687">
        <w:rPr>
          <w:rFonts w:ascii="Times New Roman" w:hAnsi="Times New Roman"/>
          <w:sz w:val="24"/>
          <w:szCs w:val="24"/>
        </w:rPr>
        <w:t xml:space="preserve"> Kushtetuese </w:t>
      </w:r>
      <w:r w:rsidR="003B78BB" w:rsidRPr="00C31687">
        <w:rPr>
          <w:rFonts w:ascii="Times New Roman" w:hAnsi="Times New Roman"/>
          <w:sz w:val="24"/>
          <w:szCs w:val="24"/>
        </w:rPr>
        <w:t xml:space="preserve">të </w:t>
      </w:r>
      <w:r w:rsidR="0031309B" w:rsidRPr="00C31687">
        <w:rPr>
          <w:rFonts w:ascii="Times New Roman" w:hAnsi="Times New Roman"/>
          <w:sz w:val="24"/>
          <w:szCs w:val="24"/>
        </w:rPr>
        <w:t>Gjerman</w:t>
      </w:r>
      <w:r w:rsidR="003B78BB" w:rsidRPr="00C31687">
        <w:rPr>
          <w:rFonts w:ascii="Times New Roman" w:hAnsi="Times New Roman"/>
          <w:sz w:val="24"/>
          <w:szCs w:val="24"/>
        </w:rPr>
        <w:t>isë</w:t>
      </w:r>
      <w:r w:rsidR="00247A7E" w:rsidRPr="00C31687">
        <w:rPr>
          <w:rFonts w:ascii="Times New Roman" w:hAnsi="Times New Roman"/>
          <w:sz w:val="24"/>
          <w:szCs w:val="24"/>
        </w:rPr>
        <w:t xml:space="preserve">, </w:t>
      </w:r>
      <w:r w:rsidR="00B66DB2" w:rsidRPr="00C31687">
        <w:rPr>
          <w:rFonts w:ascii="Times New Roman" w:hAnsi="Times New Roman"/>
          <w:sz w:val="24"/>
          <w:szCs w:val="24"/>
        </w:rPr>
        <w:t>ku theksohet</w:t>
      </w:r>
      <w:r w:rsidR="0031309B" w:rsidRPr="00C31687">
        <w:rPr>
          <w:rFonts w:ascii="Times New Roman" w:hAnsi="Times New Roman"/>
          <w:sz w:val="24"/>
          <w:szCs w:val="24"/>
        </w:rPr>
        <w:t>:</w:t>
      </w:r>
      <w:r w:rsidR="0031309B" w:rsidRPr="00C31687">
        <w:rPr>
          <w:rFonts w:ascii="Times New Roman" w:hAnsi="Times New Roman"/>
          <w:i/>
          <w:sz w:val="24"/>
          <w:szCs w:val="24"/>
        </w:rPr>
        <w:t xml:space="preserve"> “Në ushtrimin e</w:t>
      </w:r>
      <w:r w:rsidR="00927DB4" w:rsidRPr="00C31687">
        <w:rPr>
          <w:rFonts w:ascii="Times New Roman" w:hAnsi="Times New Roman"/>
          <w:i/>
          <w:sz w:val="24"/>
          <w:szCs w:val="24"/>
        </w:rPr>
        <w:t xml:space="preserve"> pushtet</w:t>
      </w:r>
      <w:r w:rsidR="008A42EC" w:rsidRPr="00C31687">
        <w:rPr>
          <w:rFonts w:ascii="Times New Roman" w:hAnsi="Times New Roman"/>
          <w:i/>
          <w:sz w:val="24"/>
          <w:szCs w:val="24"/>
        </w:rPr>
        <w:t>it t</w:t>
      </w:r>
      <w:r w:rsidR="00AA5002" w:rsidRPr="00C31687">
        <w:rPr>
          <w:rFonts w:ascii="Times New Roman" w:hAnsi="Times New Roman"/>
          <w:i/>
          <w:sz w:val="24"/>
          <w:szCs w:val="24"/>
        </w:rPr>
        <w:t>ë</w:t>
      </w:r>
      <w:r w:rsidR="008A42EC" w:rsidRPr="00C31687">
        <w:rPr>
          <w:rFonts w:ascii="Times New Roman" w:hAnsi="Times New Roman"/>
          <w:i/>
          <w:sz w:val="24"/>
          <w:szCs w:val="24"/>
        </w:rPr>
        <w:t xml:space="preserve"> tij</w:t>
      </w:r>
      <w:r w:rsidR="00927DB4" w:rsidRPr="00C31687">
        <w:rPr>
          <w:rFonts w:ascii="Times New Roman" w:hAnsi="Times New Roman"/>
          <w:i/>
          <w:sz w:val="24"/>
          <w:szCs w:val="24"/>
        </w:rPr>
        <w:t xml:space="preserve"> ligj</w:t>
      </w:r>
      <w:r w:rsidR="00ED2348" w:rsidRPr="00C31687">
        <w:rPr>
          <w:rFonts w:ascii="Times New Roman" w:hAnsi="Times New Roman"/>
          <w:i/>
          <w:sz w:val="24"/>
          <w:szCs w:val="24"/>
        </w:rPr>
        <w:t>v</w:t>
      </w:r>
      <w:r w:rsidR="003B1738" w:rsidRPr="00C31687">
        <w:rPr>
          <w:rFonts w:ascii="Times New Roman" w:hAnsi="Times New Roman"/>
          <w:i/>
          <w:sz w:val="24"/>
          <w:szCs w:val="24"/>
        </w:rPr>
        <w:t>ë</w:t>
      </w:r>
      <w:r w:rsidR="00ED2348" w:rsidRPr="00C31687">
        <w:rPr>
          <w:rFonts w:ascii="Times New Roman" w:hAnsi="Times New Roman"/>
          <w:i/>
          <w:sz w:val="24"/>
          <w:szCs w:val="24"/>
        </w:rPr>
        <w:t>n</w:t>
      </w:r>
      <w:r w:rsidR="003B1738" w:rsidRPr="00C31687">
        <w:rPr>
          <w:rFonts w:ascii="Times New Roman" w:hAnsi="Times New Roman"/>
          <w:i/>
          <w:sz w:val="24"/>
          <w:szCs w:val="24"/>
        </w:rPr>
        <w:t>ë</w:t>
      </w:r>
      <w:r w:rsidR="00ED2348" w:rsidRPr="00C31687">
        <w:rPr>
          <w:rFonts w:ascii="Times New Roman" w:hAnsi="Times New Roman"/>
          <w:i/>
          <w:sz w:val="24"/>
          <w:szCs w:val="24"/>
        </w:rPr>
        <w:t>si</w:t>
      </w:r>
      <w:r w:rsidR="0031309B" w:rsidRPr="00C31687">
        <w:rPr>
          <w:rFonts w:ascii="Times New Roman" w:hAnsi="Times New Roman"/>
          <w:i/>
          <w:sz w:val="24"/>
          <w:szCs w:val="24"/>
        </w:rPr>
        <w:t xml:space="preserve"> duhet të mbajë parasysh, nga njëra anë, paprekshmërinë e dinjitetit njerëzor, e cila është vlera</w:t>
      </w:r>
      <w:r w:rsidR="003B78BB" w:rsidRPr="00C31687">
        <w:rPr>
          <w:rFonts w:ascii="Times New Roman" w:hAnsi="Times New Roman"/>
          <w:i/>
          <w:sz w:val="24"/>
          <w:szCs w:val="24"/>
        </w:rPr>
        <w:t xml:space="preserve"> më e lartë e rendit kushtetues dhe, </w:t>
      </w:r>
      <w:r w:rsidR="0031309B" w:rsidRPr="00C31687">
        <w:rPr>
          <w:rFonts w:ascii="Times New Roman" w:hAnsi="Times New Roman"/>
          <w:i/>
          <w:sz w:val="24"/>
          <w:szCs w:val="24"/>
        </w:rPr>
        <w:t xml:space="preserve">nga ana tjetër, parimet kushtetuese, të tilla si parimi i barazisë, </w:t>
      </w:r>
      <w:r w:rsidR="0031309B" w:rsidRPr="00C31687">
        <w:rPr>
          <w:rFonts w:ascii="Times New Roman" w:hAnsi="Times New Roman"/>
          <w:i/>
          <w:sz w:val="24"/>
          <w:szCs w:val="24"/>
        </w:rPr>
        <w:lastRenderedPageBreak/>
        <w:t>shteti i së drejtës dhe shtetit social” (</w:t>
      </w:r>
      <w:r w:rsidR="003B78BB" w:rsidRPr="00C31687">
        <w:rPr>
          <w:rFonts w:ascii="Times New Roman" w:hAnsi="Times New Roman"/>
          <w:i/>
          <w:sz w:val="24"/>
          <w:szCs w:val="24"/>
        </w:rPr>
        <w:t>shih ç</w:t>
      </w:r>
      <w:r w:rsidR="006F2B40" w:rsidRPr="00C31687">
        <w:rPr>
          <w:rFonts w:ascii="Times New Roman" w:hAnsi="Times New Roman"/>
          <w:i/>
          <w:sz w:val="24"/>
          <w:szCs w:val="24"/>
        </w:rPr>
        <w:t>ë</w:t>
      </w:r>
      <w:r w:rsidR="003F0277" w:rsidRPr="00C31687">
        <w:rPr>
          <w:rFonts w:ascii="Times New Roman" w:hAnsi="Times New Roman"/>
          <w:i/>
          <w:sz w:val="24"/>
          <w:szCs w:val="24"/>
        </w:rPr>
        <w:t xml:space="preserve">shtjen e </w:t>
      </w:r>
      <w:r w:rsidR="003B78BB" w:rsidRPr="00C31687">
        <w:rPr>
          <w:rFonts w:ascii="Times New Roman" w:hAnsi="Times New Roman"/>
          <w:i/>
          <w:sz w:val="24"/>
          <w:szCs w:val="24"/>
        </w:rPr>
        <w:t>b</w:t>
      </w:r>
      <w:r w:rsidR="003F0277" w:rsidRPr="00C31687">
        <w:rPr>
          <w:rFonts w:ascii="Times New Roman" w:hAnsi="Times New Roman"/>
          <w:i/>
          <w:sz w:val="24"/>
          <w:szCs w:val="24"/>
        </w:rPr>
        <w:t>urgimit t</w:t>
      </w:r>
      <w:r w:rsidR="006F2B40" w:rsidRPr="00C31687">
        <w:rPr>
          <w:rFonts w:ascii="Times New Roman" w:hAnsi="Times New Roman"/>
          <w:i/>
          <w:sz w:val="24"/>
          <w:szCs w:val="24"/>
        </w:rPr>
        <w:t>ë</w:t>
      </w:r>
      <w:r w:rsidR="003B78BB" w:rsidRPr="00C31687">
        <w:rPr>
          <w:rFonts w:ascii="Times New Roman" w:hAnsi="Times New Roman"/>
          <w:i/>
          <w:sz w:val="24"/>
          <w:szCs w:val="24"/>
        </w:rPr>
        <w:t xml:space="preserve"> p</w:t>
      </w:r>
      <w:r w:rsidR="006F2B40" w:rsidRPr="00C31687">
        <w:rPr>
          <w:rFonts w:ascii="Times New Roman" w:hAnsi="Times New Roman"/>
          <w:i/>
          <w:sz w:val="24"/>
          <w:szCs w:val="24"/>
        </w:rPr>
        <w:t>ë</w:t>
      </w:r>
      <w:r w:rsidR="009D32F7" w:rsidRPr="00C31687">
        <w:rPr>
          <w:rFonts w:ascii="Times New Roman" w:hAnsi="Times New Roman"/>
          <w:i/>
          <w:sz w:val="24"/>
          <w:szCs w:val="24"/>
        </w:rPr>
        <w:t>rj</w:t>
      </w:r>
      <w:r w:rsidR="003F0277" w:rsidRPr="00C31687">
        <w:rPr>
          <w:rFonts w:ascii="Times New Roman" w:hAnsi="Times New Roman"/>
          <w:i/>
          <w:sz w:val="24"/>
          <w:szCs w:val="24"/>
        </w:rPr>
        <w:t>e</w:t>
      </w:r>
      <w:r w:rsidR="009D32F7" w:rsidRPr="00C31687">
        <w:rPr>
          <w:rFonts w:ascii="Times New Roman" w:hAnsi="Times New Roman"/>
          <w:i/>
          <w:sz w:val="24"/>
          <w:szCs w:val="24"/>
        </w:rPr>
        <w:t>t</w:t>
      </w:r>
      <w:r w:rsidR="003F0277" w:rsidRPr="00C31687">
        <w:rPr>
          <w:rFonts w:ascii="Times New Roman" w:hAnsi="Times New Roman"/>
          <w:i/>
          <w:sz w:val="24"/>
          <w:szCs w:val="24"/>
        </w:rPr>
        <w:t>sh</w:t>
      </w:r>
      <w:r w:rsidR="006F2B40" w:rsidRPr="00C31687">
        <w:rPr>
          <w:rFonts w:ascii="Times New Roman" w:hAnsi="Times New Roman"/>
          <w:i/>
          <w:sz w:val="24"/>
          <w:szCs w:val="24"/>
        </w:rPr>
        <w:t>ë</w:t>
      </w:r>
      <w:r w:rsidR="0060768E" w:rsidRPr="00C31687">
        <w:rPr>
          <w:rFonts w:ascii="Times New Roman" w:hAnsi="Times New Roman"/>
          <w:i/>
          <w:sz w:val="24"/>
          <w:szCs w:val="24"/>
        </w:rPr>
        <w:t>m</w:t>
      </w:r>
      <w:r w:rsidR="003B78BB" w:rsidRPr="00C31687">
        <w:rPr>
          <w:rFonts w:ascii="Times New Roman" w:hAnsi="Times New Roman"/>
          <w:i/>
          <w:sz w:val="24"/>
          <w:szCs w:val="24"/>
        </w:rPr>
        <w:t xml:space="preserve"> të</w:t>
      </w:r>
      <w:r w:rsidR="003F0277" w:rsidRPr="00C31687">
        <w:rPr>
          <w:rFonts w:ascii="Times New Roman" w:hAnsi="Times New Roman"/>
          <w:i/>
          <w:sz w:val="24"/>
          <w:szCs w:val="24"/>
        </w:rPr>
        <w:t xml:space="preserve"> vitit 1977). </w:t>
      </w:r>
      <w:r w:rsidR="003F0277" w:rsidRPr="00C31687">
        <w:rPr>
          <w:rFonts w:ascii="Times New Roman" w:hAnsi="Times New Roman"/>
          <w:sz w:val="24"/>
          <w:szCs w:val="24"/>
        </w:rPr>
        <w:t>Nd</w:t>
      </w:r>
      <w:r w:rsidR="006F2B40" w:rsidRPr="00C31687">
        <w:rPr>
          <w:rFonts w:ascii="Times New Roman" w:hAnsi="Times New Roman"/>
          <w:sz w:val="24"/>
          <w:szCs w:val="24"/>
        </w:rPr>
        <w:t>ë</w:t>
      </w:r>
      <w:r w:rsidR="003F0277" w:rsidRPr="00C31687">
        <w:rPr>
          <w:rFonts w:ascii="Times New Roman" w:hAnsi="Times New Roman"/>
          <w:sz w:val="24"/>
          <w:szCs w:val="24"/>
        </w:rPr>
        <w:t>rsa</w:t>
      </w:r>
      <w:r w:rsidR="00A5183D" w:rsidRPr="00C31687">
        <w:rPr>
          <w:rFonts w:ascii="Times New Roman" w:hAnsi="Times New Roman"/>
          <w:sz w:val="24"/>
          <w:szCs w:val="24"/>
        </w:rPr>
        <w:t>,</w:t>
      </w:r>
      <w:r w:rsidR="003F0277" w:rsidRPr="00C31687">
        <w:rPr>
          <w:rFonts w:ascii="Times New Roman" w:hAnsi="Times New Roman"/>
          <w:sz w:val="24"/>
          <w:szCs w:val="24"/>
        </w:rPr>
        <w:t xml:space="preserve"> n</w:t>
      </w:r>
      <w:r w:rsidR="006F2B40" w:rsidRPr="00C31687">
        <w:rPr>
          <w:rFonts w:ascii="Times New Roman" w:hAnsi="Times New Roman"/>
          <w:sz w:val="24"/>
          <w:szCs w:val="24"/>
        </w:rPr>
        <w:t>ë</w:t>
      </w:r>
      <w:r w:rsidR="003F0277" w:rsidRPr="00C31687">
        <w:rPr>
          <w:rFonts w:ascii="Times New Roman" w:hAnsi="Times New Roman"/>
          <w:sz w:val="24"/>
          <w:szCs w:val="24"/>
        </w:rPr>
        <w:t xml:space="preserve"> nj</w:t>
      </w:r>
      <w:r w:rsidR="006F2B40" w:rsidRPr="00C31687">
        <w:rPr>
          <w:rFonts w:ascii="Times New Roman" w:hAnsi="Times New Roman"/>
          <w:sz w:val="24"/>
          <w:szCs w:val="24"/>
        </w:rPr>
        <w:t>ë</w:t>
      </w:r>
      <w:r w:rsidR="003F0277" w:rsidRPr="00C31687">
        <w:rPr>
          <w:rFonts w:ascii="Times New Roman" w:hAnsi="Times New Roman"/>
          <w:sz w:val="24"/>
          <w:szCs w:val="24"/>
        </w:rPr>
        <w:t xml:space="preserve"> rast tjet</w:t>
      </w:r>
      <w:r w:rsidR="006F2B40" w:rsidRPr="00C31687">
        <w:rPr>
          <w:rFonts w:ascii="Times New Roman" w:hAnsi="Times New Roman"/>
          <w:sz w:val="24"/>
          <w:szCs w:val="24"/>
        </w:rPr>
        <w:t>ë</w:t>
      </w:r>
      <w:r w:rsidR="003F0277" w:rsidRPr="00C31687">
        <w:rPr>
          <w:rFonts w:ascii="Times New Roman" w:hAnsi="Times New Roman"/>
          <w:sz w:val="24"/>
          <w:szCs w:val="24"/>
        </w:rPr>
        <w:t xml:space="preserve">r, Gjykata Kushtetuese </w:t>
      </w:r>
      <w:r w:rsidR="003B78BB" w:rsidRPr="00C31687">
        <w:rPr>
          <w:rFonts w:ascii="Times New Roman" w:hAnsi="Times New Roman"/>
          <w:sz w:val="24"/>
          <w:szCs w:val="24"/>
        </w:rPr>
        <w:t xml:space="preserve">e </w:t>
      </w:r>
      <w:r w:rsidR="003F0277" w:rsidRPr="00C31687">
        <w:rPr>
          <w:rFonts w:ascii="Times New Roman" w:hAnsi="Times New Roman"/>
          <w:sz w:val="24"/>
          <w:szCs w:val="24"/>
        </w:rPr>
        <w:t>Gjerman</w:t>
      </w:r>
      <w:r w:rsidR="003B78BB" w:rsidRPr="00C31687">
        <w:rPr>
          <w:rFonts w:ascii="Times New Roman" w:hAnsi="Times New Roman"/>
          <w:sz w:val="24"/>
          <w:szCs w:val="24"/>
        </w:rPr>
        <w:t>isë</w:t>
      </w:r>
      <w:r w:rsidR="003F0277" w:rsidRPr="00C31687">
        <w:rPr>
          <w:rFonts w:ascii="Times New Roman" w:hAnsi="Times New Roman"/>
          <w:sz w:val="24"/>
          <w:szCs w:val="24"/>
        </w:rPr>
        <w:t xml:space="preserve"> </w:t>
      </w:r>
      <w:r w:rsidR="006F2B40" w:rsidRPr="00C31687">
        <w:rPr>
          <w:rFonts w:ascii="Times New Roman" w:hAnsi="Times New Roman"/>
          <w:sz w:val="24"/>
          <w:szCs w:val="24"/>
        </w:rPr>
        <w:t>ë</w:t>
      </w:r>
      <w:r w:rsidR="003F0277" w:rsidRPr="00C31687">
        <w:rPr>
          <w:rFonts w:ascii="Times New Roman" w:hAnsi="Times New Roman"/>
          <w:sz w:val="24"/>
          <w:szCs w:val="24"/>
        </w:rPr>
        <w:t>sht</w:t>
      </w:r>
      <w:r w:rsidR="006F2B40" w:rsidRPr="00C31687">
        <w:rPr>
          <w:rFonts w:ascii="Times New Roman" w:hAnsi="Times New Roman"/>
          <w:sz w:val="24"/>
          <w:szCs w:val="24"/>
        </w:rPr>
        <w:t>ë</w:t>
      </w:r>
      <w:r w:rsidR="009C5592" w:rsidRPr="00C31687">
        <w:rPr>
          <w:rFonts w:ascii="Times New Roman" w:hAnsi="Times New Roman"/>
          <w:sz w:val="24"/>
          <w:szCs w:val="24"/>
        </w:rPr>
        <w:t xml:space="preserve"> shprehur</w:t>
      </w:r>
      <w:r w:rsidRPr="00C31687">
        <w:rPr>
          <w:rFonts w:ascii="Times New Roman" w:hAnsi="Times New Roman"/>
          <w:sz w:val="24"/>
          <w:szCs w:val="24"/>
        </w:rPr>
        <w:t>:</w:t>
      </w:r>
      <w:r w:rsidRPr="00C31687">
        <w:rPr>
          <w:rFonts w:ascii="Times New Roman" w:hAnsi="Times New Roman"/>
          <w:i/>
          <w:sz w:val="24"/>
          <w:szCs w:val="24"/>
        </w:rPr>
        <w:t xml:space="preserve"> “</w:t>
      </w:r>
      <w:r w:rsidR="0060768E" w:rsidRPr="00C31687">
        <w:rPr>
          <w:rFonts w:ascii="Times New Roman" w:hAnsi="Times New Roman"/>
          <w:i/>
          <w:sz w:val="24"/>
          <w:szCs w:val="24"/>
        </w:rPr>
        <w:t>..</w:t>
      </w:r>
      <w:r w:rsidR="003F0277" w:rsidRPr="00C31687">
        <w:rPr>
          <w:rFonts w:ascii="Times New Roman" w:hAnsi="Times New Roman"/>
          <w:i/>
          <w:sz w:val="24"/>
          <w:szCs w:val="24"/>
        </w:rPr>
        <w:t>.do të ishte në kundërshtim me dinjitetin njerëzor t’i kërkoje një personi të informonte dhe të regjistroheshin të gjitha aspektet e personalitetit të tij, madje edhe kur një gjë e tillë kryhet në mënyrë anonime në f</w:t>
      </w:r>
      <w:r w:rsidR="00917A8C" w:rsidRPr="00C31687">
        <w:rPr>
          <w:rFonts w:ascii="Times New Roman" w:hAnsi="Times New Roman"/>
          <w:i/>
          <w:sz w:val="24"/>
          <w:szCs w:val="24"/>
        </w:rPr>
        <w:t>ormën e një studimi statistiko</w:t>
      </w:r>
      <w:r w:rsidR="000E164B" w:rsidRPr="00C31687">
        <w:rPr>
          <w:rFonts w:ascii="Times New Roman" w:hAnsi="Times New Roman"/>
          <w:i/>
          <w:sz w:val="24"/>
          <w:szCs w:val="24"/>
        </w:rPr>
        <w:t>r</w:t>
      </w:r>
      <w:r w:rsidR="00917A8C" w:rsidRPr="00C31687">
        <w:rPr>
          <w:rFonts w:ascii="Times New Roman" w:hAnsi="Times New Roman"/>
          <w:i/>
          <w:sz w:val="24"/>
          <w:szCs w:val="24"/>
        </w:rPr>
        <w:t>. S</w:t>
      </w:r>
      <w:r w:rsidR="003F0277" w:rsidRPr="00C31687">
        <w:rPr>
          <w:rFonts w:ascii="Times New Roman" w:hAnsi="Times New Roman"/>
          <w:i/>
          <w:sz w:val="24"/>
          <w:szCs w:val="24"/>
        </w:rPr>
        <w:t>hteti nuk mund ta trajtojë personin si një objekt që i nënshtrohet n</w:t>
      </w:r>
      <w:r w:rsidR="00917A8C" w:rsidRPr="00C31687">
        <w:rPr>
          <w:rFonts w:ascii="Times New Roman" w:hAnsi="Times New Roman"/>
          <w:i/>
          <w:sz w:val="24"/>
          <w:szCs w:val="24"/>
        </w:rPr>
        <w:t>jë inventari të çdo lloji. A</w:t>
      </w:r>
      <w:r w:rsidR="003F0277" w:rsidRPr="00C31687">
        <w:rPr>
          <w:rFonts w:ascii="Times New Roman" w:hAnsi="Times New Roman"/>
          <w:i/>
          <w:sz w:val="24"/>
          <w:szCs w:val="24"/>
        </w:rPr>
        <w:t>i nuk ka të drejtë të prekë sferën e privatësisë nëpërmjet një kontrolli në tërësi të çështjeve personale të qytetarëve të tij</w:t>
      </w:r>
      <w:r w:rsidR="00917A8C" w:rsidRPr="00C31687">
        <w:rPr>
          <w:rFonts w:ascii="Times New Roman" w:hAnsi="Times New Roman"/>
          <w:i/>
          <w:sz w:val="24"/>
          <w:szCs w:val="24"/>
        </w:rPr>
        <w:t>, por ai duhet ta lër</w:t>
      </w:r>
      <w:r w:rsidR="003F0277" w:rsidRPr="00C31687">
        <w:rPr>
          <w:rFonts w:ascii="Times New Roman" w:hAnsi="Times New Roman"/>
          <w:i/>
          <w:sz w:val="24"/>
          <w:szCs w:val="24"/>
        </w:rPr>
        <w:t>ë individin në një hapësir</w:t>
      </w:r>
      <w:r w:rsidR="00917A8C" w:rsidRPr="00C31687">
        <w:rPr>
          <w:rFonts w:ascii="Times New Roman" w:hAnsi="Times New Roman"/>
          <w:i/>
          <w:sz w:val="24"/>
          <w:szCs w:val="24"/>
        </w:rPr>
        <w:t xml:space="preserve">ë private, me qëllim </w:t>
      </w:r>
      <w:r w:rsidR="003F0277" w:rsidRPr="00C31687">
        <w:rPr>
          <w:rFonts w:ascii="Times New Roman" w:hAnsi="Times New Roman"/>
          <w:i/>
          <w:sz w:val="24"/>
          <w:szCs w:val="24"/>
        </w:rPr>
        <w:t>zhvillimi</w:t>
      </w:r>
      <w:r w:rsidR="00917A8C" w:rsidRPr="00C31687">
        <w:rPr>
          <w:rFonts w:ascii="Times New Roman" w:hAnsi="Times New Roman"/>
          <w:i/>
          <w:sz w:val="24"/>
          <w:szCs w:val="24"/>
        </w:rPr>
        <w:t>n e</w:t>
      </w:r>
      <w:r w:rsidR="003F0277" w:rsidRPr="00C31687">
        <w:rPr>
          <w:rFonts w:ascii="Times New Roman" w:hAnsi="Times New Roman"/>
          <w:i/>
          <w:sz w:val="24"/>
          <w:szCs w:val="24"/>
        </w:rPr>
        <w:t xml:space="preserve"> lirë dhe të përgjegjshëm të personalitetit të tij. Brenda kësaj hapësire</w:t>
      </w:r>
      <w:r w:rsidR="00917A8C" w:rsidRPr="00C31687">
        <w:rPr>
          <w:rFonts w:ascii="Times New Roman" w:hAnsi="Times New Roman"/>
          <w:i/>
          <w:sz w:val="24"/>
          <w:szCs w:val="24"/>
        </w:rPr>
        <w:t xml:space="preserve"> </w:t>
      </w:r>
      <w:r w:rsidR="003F0277" w:rsidRPr="00C31687">
        <w:rPr>
          <w:rFonts w:ascii="Times New Roman" w:hAnsi="Times New Roman"/>
          <w:i/>
          <w:sz w:val="24"/>
          <w:szCs w:val="24"/>
        </w:rPr>
        <w:t>individi është zot i vetes së tij.</w:t>
      </w:r>
      <w:r w:rsidR="009D32F7" w:rsidRPr="00C31687">
        <w:rPr>
          <w:rFonts w:ascii="Times New Roman" w:hAnsi="Times New Roman"/>
          <w:i/>
          <w:sz w:val="24"/>
          <w:szCs w:val="24"/>
        </w:rPr>
        <w:t xml:space="preserve"> </w:t>
      </w:r>
      <w:r w:rsidR="008166D9">
        <w:rPr>
          <w:rFonts w:ascii="Times New Roman" w:hAnsi="Times New Roman"/>
          <w:i/>
          <w:sz w:val="24"/>
          <w:szCs w:val="24"/>
        </w:rPr>
        <w:t>[</w:t>
      </w:r>
      <w:bookmarkStart w:id="0" w:name="_GoBack"/>
      <w:bookmarkEnd w:id="0"/>
      <w:r w:rsidR="00EF4811" w:rsidRPr="00C31687">
        <w:rPr>
          <w:rFonts w:ascii="Times New Roman" w:hAnsi="Times New Roman"/>
          <w:i/>
          <w:sz w:val="24"/>
          <w:szCs w:val="24"/>
        </w:rPr>
        <w:t>...</w:t>
      </w:r>
      <w:r w:rsidR="00917A8C" w:rsidRPr="00C31687">
        <w:rPr>
          <w:rFonts w:ascii="Times New Roman" w:hAnsi="Times New Roman"/>
          <w:i/>
          <w:sz w:val="24"/>
          <w:szCs w:val="24"/>
        </w:rPr>
        <w:t xml:space="preserve">] </w:t>
      </w:r>
      <w:r w:rsidR="003F0277" w:rsidRPr="00C31687">
        <w:rPr>
          <w:rFonts w:ascii="Times New Roman" w:hAnsi="Times New Roman"/>
          <w:i/>
          <w:sz w:val="24"/>
          <w:szCs w:val="24"/>
        </w:rPr>
        <w:t>Megjithatë jo çdo vlerësim statistikor që kërkon zbulimin e të dhënave personale cenon dinjitetin e indivi</w:t>
      </w:r>
      <w:r w:rsidR="00917A8C" w:rsidRPr="00C31687">
        <w:rPr>
          <w:rFonts w:ascii="Times New Roman" w:hAnsi="Times New Roman"/>
          <w:i/>
          <w:sz w:val="24"/>
          <w:szCs w:val="24"/>
        </w:rPr>
        <w:t xml:space="preserve">dit </w:t>
      </w:r>
      <w:r w:rsidR="003F0277" w:rsidRPr="00C31687">
        <w:rPr>
          <w:rFonts w:ascii="Times New Roman" w:hAnsi="Times New Roman"/>
          <w:i/>
          <w:sz w:val="24"/>
          <w:szCs w:val="24"/>
        </w:rPr>
        <w:t>o</w:t>
      </w:r>
      <w:r w:rsidR="00917A8C" w:rsidRPr="00C31687">
        <w:rPr>
          <w:rFonts w:ascii="Times New Roman" w:hAnsi="Times New Roman"/>
          <w:i/>
          <w:sz w:val="24"/>
          <w:szCs w:val="24"/>
        </w:rPr>
        <w:t>se</w:t>
      </w:r>
      <w:r w:rsidR="003F0277" w:rsidRPr="00C31687">
        <w:rPr>
          <w:rFonts w:ascii="Times New Roman" w:hAnsi="Times New Roman"/>
          <w:i/>
          <w:sz w:val="24"/>
          <w:szCs w:val="24"/>
        </w:rPr>
        <w:t xml:space="preserve"> shkel të drejtën e vetëvendosjes në fushat intime të jetës. Si anëtar i shoqërisë çdo person është i detyruar t’i përgjigjet një regjistrimi zyrtar të popullsisë dhe t’u japë përgjigje pyetjeve të caktuara për veten e tij</w:t>
      </w:r>
      <w:r w:rsidR="00917A8C" w:rsidRPr="00C31687">
        <w:rPr>
          <w:rFonts w:ascii="Times New Roman" w:hAnsi="Times New Roman"/>
          <w:i/>
          <w:sz w:val="24"/>
          <w:szCs w:val="24"/>
        </w:rPr>
        <w:t>,</w:t>
      </w:r>
      <w:r w:rsidR="003F0277" w:rsidRPr="00C31687">
        <w:rPr>
          <w:rFonts w:ascii="Times New Roman" w:hAnsi="Times New Roman"/>
          <w:i/>
          <w:sz w:val="24"/>
          <w:szCs w:val="24"/>
        </w:rPr>
        <w:t xml:space="preserve"> sepse një informacion i tillë është i domosdo</w:t>
      </w:r>
      <w:r w:rsidR="00917A8C" w:rsidRPr="00C31687">
        <w:rPr>
          <w:rFonts w:ascii="Times New Roman" w:hAnsi="Times New Roman"/>
          <w:i/>
          <w:sz w:val="24"/>
          <w:szCs w:val="24"/>
        </w:rPr>
        <w:t>shëm për planifikimin shtetëror” (shih ç</w:t>
      </w:r>
      <w:r w:rsidR="006F2B40" w:rsidRPr="00C31687">
        <w:rPr>
          <w:rFonts w:ascii="Times New Roman" w:hAnsi="Times New Roman"/>
          <w:i/>
          <w:sz w:val="24"/>
          <w:szCs w:val="24"/>
        </w:rPr>
        <w:t>ë</w:t>
      </w:r>
      <w:r w:rsidR="003F0277" w:rsidRPr="00C31687">
        <w:rPr>
          <w:rFonts w:ascii="Times New Roman" w:hAnsi="Times New Roman"/>
          <w:i/>
          <w:sz w:val="24"/>
          <w:szCs w:val="24"/>
        </w:rPr>
        <w:t>shtj</w:t>
      </w:r>
      <w:r w:rsidR="00917A8C" w:rsidRPr="00C31687">
        <w:rPr>
          <w:rFonts w:ascii="Times New Roman" w:hAnsi="Times New Roman"/>
          <w:i/>
          <w:sz w:val="24"/>
          <w:szCs w:val="24"/>
        </w:rPr>
        <w:t xml:space="preserve">en </w:t>
      </w:r>
      <w:proofErr w:type="spellStart"/>
      <w:r w:rsidR="00917A8C" w:rsidRPr="00C31687">
        <w:rPr>
          <w:rFonts w:ascii="Times New Roman" w:hAnsi="Times New Roman"/>
          <w:i/>
          <w:sz w:val="24"/>
          <w:szCs w:val="24"/>
        </w:rPr>
        <w:t>Microcensus</w:t>
      </w:r>
      <w:proofErr w:type="spellEnd"/>
      <w:r w:rsidR="00917A8C" w:rsidRPr="00C31687">
        <w:rPr>
          <w:rFonts w:ascii="Times New Roman" w:hAnsi="Times New Roman"/>
          <w:i/>
          <w:sz w:val="24"/>
          <w:szCs w:val="24"/>
        </w:rPr>
        <w:t xml:space="preserve"> të</w:t>
      </w:r>
      <w:r w:rsidR="003F0277" w:rsidRPr="00C31687">
        <w:rPr>
          <w:rFonts w:ascii="Times New Roman" w:hAnsi="Times New Roman"/>
          <w:i/>
          <w:sz w:val="24"/>
          <w:szCs w:val="24"/>
        </w:rPr>
        <w:t xml:space="preserve"> vitit 1969)</w:t>
      </w:r>
      <w:r w:rsidR="000E164B" w:rsidRPr="00C31687">
        <w:rPr>
          <w:rFonts w:ascii="Times New Roman" w:hAnsi="Times New Roman"/>
          <w:i/>
          <w:sz w:val="24"/>
          <w:szCs w:val="24"/>
        </w:rPr>
        <w:t>.</w:t>
      </w:r>
    </w:p>
    <w:p w:rsidR="00812F2E" w:rsidRPr="00C31687" w:rsidRDefault="0012575E" w:rsidP="00364CE7">
      <w:pPr>
        <w:pStyle w:val="ListParagraph"/>
        <w:numPr>
          <w:ilvl w:val="0"/>
          <w:numId w:val="25"/>
        </w:numPr>
        <w:shd w:val="clear" w:color="auto" w:fill="FFFFFF" w:themeFill="background1"/>
        <w:tabs>
          <w:tab w:val="left" w:pos="1080"/>
        </w:tabs>
        <w:spacing w:line="360" w:lineRule="auto"/>
        <w:ind w:left="0" w:firstLine="720"/>
        <w:jc w:val="both"/>
      </w:pPr>
      <w:r w:rsidRPr="00C31687">
        <w:t>Gjykata</w:t>
      </w:r>
      <w:r w:rsidR="00323322" w:rsidRPr="00C31687">
        <w:t>,</w:t>
      </w:r>
      <w:r w:rsidR="00022D8B" w:rsidRPr="00C31687">
        <w:t xml:space="preserve"> </w:t>
      </w:r>
      <w:r w:rsidR="00F330A4" w:rsidRPr="00C31687">
        <w:t xml:space="preserve">nisur nga </w:t>
      </w:r>
      <w:r w:rsidR="00022D8B" w:rsidRPr="00C31687">
        <w:t>rasti n</w:t>
      </w:r>
      <w:r w:rsidR="00A9764D" w:rsidRPr="00C31687">
        <w:t>ë</w:t>
      </w:r>
      <w:r w:rsidR="00022D8B" w:rsidRPr="00C31687">
        <w:t xml:space="preserve"> shqyrtim, </w:t>
      </w:r>
      <w:r w:rsidRPr="00C31687">
        <w:t>vler</w:t>
      </w:r>
      <w:r w:rsidR="00FB228E" w:rsidRPr="00C31687">
        <w:t>ë</w:t>
      </w:r>
      <w:r w:rsidRPr="00C31687">
        <w:t>son</w:t>
      </w:r>
      <w:r w:rsidR="004124E4" w:rsidRPr="00C31687">
        <w:t xml:space="preserve"> t</w:t>
      </w:r>
      <w:r w:rsidR="008D21A4" w:rsidRPr="00C31687">
        <w:t>ë</w:t>
      </w:r>
      <w:r w:rsidRPr="00C31687">
        <w:t xml:space="preserve"> eviden</w:t>
      </w:r>
      <w:r w:rsidR="00EF4811" w:rsidRPr="00C31687">
        <w:t>t</w:t>
      </w:r>
      <w:r w:rsidRPr="00C31687">
        <w:t>oj</w:t>
      </w:r>
      <w:r w:rsidR="00FB228E" w:rsidRPr="00C31687">
        <w:t>ë</w:t>
      </w:r>
      <w:r w:rsidRPr="00C31687">
        <w:t xml:space="preserve"> </w:t>
      </w:r>
      <w:r w:rsidR="00E80599" w:rsidRPr="00C31687">
        <w:t xml:space="preserve">se si </w:t>
      </w:r>
      <w:r w:rsidR="00F22B60" w:rsidRPr="00C31687">
        <w:t>ë</w:t>
      </w:r>
      <w:r w:rsidR="00E80599" w:rsidRPr="00C31687">
        <w:t>sht</w:t>
      </w:r>
      <w:r w:rsidR="00F22B60" w:rsidRPr="00C31687">
        <w:t>ë</w:t>
      </w:r>
      <w:r w:rsidR="00E80599" w:rsidRPr="00C31687">
        <w:t xml:space="preserve"> trajtuar nocioni i</w:t>
      </w:r>
      <w:r w:rsidRPr="00C31687">
        <w:t xml:space="preserve"> dinjitetit </w:t>
      </w:r>
      <w:r w:rsidR="00022D8B" w:rsidRPr="00C31687">
        <w:t>t</w:t>
      </w:r>
      <w:r w:rsidR="00A9764D" w:rsidRPr="00C31687">
        <w:t>ë</w:t>
      </w:r>
      <w:r w:rsidR="00022D8B" w:rsidRPr="00C31687">
        <w:t xml:space="preserve"> njeriut </w:t>
      </w:r>
      <w:r w:rsidR="00504D0C" w:rsidRPr="00C31687">
        <w:t xml:space="preserve">kryesisht </w:t>
      </w:r>
      <w:r w:rsidRPr="00C31687">
        <w:t>n</w:t>
      </w:r>
      <w:r w:rsidR="00FB228E" w:rsidRPr="00C31687">
        <w:t>ë</w:t>
      </w:r>
      <w:r w:rsidR="00E80599" w:rsidRPr="00C31687">
        <w:t xml:space="preserve"> fush</w:t>
      </w:r>
      <w:r w:rsidR="00F22B60" w:rsidRPr="00C31687">
        <w:t>ë</w:t>
      </w:r>
      <w:r w:rsidR="00E80599" w:rsidRPr="00C31687">
        <w:t>n e</w:t>
      </w:r>
      <w:r w:rsidR="00D13968" w:rsidRPr="00C31687">
        <w:t xml:space="preserve"> marr</w:t>
      </w:r>
      <w:r w:rsidR="00FB228E" w:rsidRPr="00C31687">
        <w:t>ë</w:t>
      </w:r>
      <w:r w:rsidR="00D13968" w:rsidRPr="00C31687">
        <w:t>dh</w:t>
      </w:r>
      <w:r w:rsidR="00FB228E" w:rsidRPr="00C31687">
        <w:t>ë</w:t>
      </w:r>
      <w:r w:rsidR="00E80599" w:rsidRPr="00C31687">
        <w:t>nieve t</w:t>
      </w:r>
      <w:r w:rsidR="00F22B60" w:rsidRPr="00C31687">
        <w:t>ë</w:t>
      </w:r>
      <w:r w:rsidR="00D13968" w:rsidRPr="00C31687">
        <w:t xml:space="preserve"> pu</w:t>
      </w:r>
      <w:r w:rsidR="002147B2" w:rsidRPr="00C31687">
        <w:t>n</w:t>
      </w:r>
      <w:r w:rsidR="00FB228E" w:rsidRPr="00C31687">
        <w:t>ë</w:t>
      </w:r>
      <w:r w:rsidR="002147B2" w:rsidRPr="00C31687">
        <w:t>s</w:t>
      </w:r>
      <w:r w:rsidR="00323322" w:rsidRPr="00C31687">
        <w:t xml:space="preserve">, </w:t>
      </w:r>
      <w:r w:rsidR="00EA343D" w:rsidRPr="00C31687">
        <w:t>konkretisht</w:t>
      </w:r>
      <w:r w:rsidR="002147B2" w:rsidRPr="00C31687">
        <w:t xml:space="preserve"> n</w:t>
      </w:r>
      <w:r w:rsidR="00FB228E" w:rsidRPr="00C31687">
        <w:t>ë</w:t>
      </w:r>
      <w:r w:rsidR="002147B2" w:rsidRPr="00C31687">
        <w:t xml:space="preserve"> pun</w:t>
      </w:r>
      <w:r w:rsidR="00FB228E" w:rsidRPr="00C31687">
        <w:t>ë</w:t>
      </w:r>
      <w:r w:rsidR="002147B2" w:rsidRPr="00C31687">
        <w:t>simin n</w:t>
      </w:r>
      <w:r w:rsidR="00FB228E" w:rsidRPr="00C31687">
        <w:t>ë</w:t>
      </w:r>
      <w:r w:rsidR="002147B2" w:rsidRPr="00C31687">
        <w:t xml:space="preserve"> </w:t>
      </w:r>
      <w:r w:rsidR="004124E4" w:rsidRPr="00C31687">
        <w:t>institucione t</w:t>
      </w:r>
      <w:r w:rsidR="008D21A4" w:rsidRPr="00C31687">
        <w:t>ë</w:t>
      </w:r>
      <w:r w:rsidR="004124E4" w:rsidRPr="00C31687">
        <w:t xml:space="preserve"> posaçme</w:t>
      </w:r>
      <w:r w:rsidR="00EA343D" w:rsidRPr="00C31687">
        <w:t xml:space="preserve">, </w:t>
      </w:r>
      <w:r w:rsidR="00207E86" w:rsidRPr="00C31687">
        <w:t>p</w:t>
      </w:r>
      <w:r w:rsidR="00FB228E" w:rsidRPr="00C31687">
        <w:t>ë</w:t>
      </w:r>
      <w:r w:rsidR="00207E86" w:rsidRPr="00C31687">
        <w:t>r t</w:t>
      </w:r>
      <w:r w:rsidR="00FB228E" w:rsidRPr="00C31687">
        <w:t>ë</w:t>
      </w:r>
      <w:r w:rsidR="00207E86" w:rsidRPr="00C31687">
        <w:t xml:space="preserve"> cilat </w:t>
      </w:r>
      <w:r w:rsidR="00504D0C" w:rsidRPr="00C31687">
        <w:t>mund t</w:t>
      </w:r>
      <w:r w:rsidR="00A9764D" w:rsidRPr="00C31687">
        <w:t>ë</w:t>
      </w:r>
      <w:r w:rsidR="00504D0C" w:rsidRPr="00C31687">
        <w:t xml:space="preserve"> </w:t>
      </w:r>
      <w:r w:rsidR="00862E7B" w:rsidRPr="00C31687">
        <w:t>k</w:t>
      </w:r>
      <w:r w:rsidR="00FB228E" w:rsidRPr="00C31687">
        <w:t>ë</w:t>
      </w:r>
      <w:r w:rsidR="00862E7B" w:rsidRPr="00C31687">
        <w:t>rkohet edhe n</w:t>
      </w:r>
      <w:r w:rsidR="00FB228E" w:rsidRPr="00C31687">
        <w:t>ë</w:t>
      </w:r>
      <w:r w:rsidR="005C2ACA" w:rsidRPr="00C31687">
        <w:t>nshtrimi ndaj testeve t</w:t>
      </w:r>
      <w:r w:rsidR="006F5232" w:rsidRPr="00C31687">
        <w:t>ë</w:t>
      </w:r>
      <w:r w:rsidR="005C2ACA" w:rsidRPr="00C31687">
        <w:t xml:space="preserve"> veçanta</w:t>
      </w:r>
      <w:r w:rsidR="00323322" w:rsidRPr="00C31687">
        <w:t>,</w:t>
      </w:r>
      <w:r w:rsidR="005C2ACA" w:rsidRPr="00C31687">
        <w:t xml:space="preserve"> sikurse </w:t>
      </w:r>
      <w:r w:rsidR="006F5232" w:rsidRPr="00C31687">
        <w:t>ë</w:t>
      </w:r>
      <w:r w:rsidR="005C2ACA" w:rsidRPr="00C31687">
        <w:t>sht</w:t>
      </w:r>
      <w:r w:rsidR="006F5232" w:rsidRPr="00C31687">
        <w:t>ë</w:t>
      </w:r>
      <w:r w:rsidR="005C2ACA" w:rsidRPr="00C31687">
        <w:t xml:space="preserve"> edhe testi i</w:t>
      </w:r>
      <w:r w:rsidR="00862E7B" w:rsidRPr="00C31687">
        <w:t xml:space="preserve"> poligrafit</w:t>
      </w:r>
      <w:r w:rsidRPr="00C31687">
        <w:t>.</w:t>
      </w:r>
    </w:p>
    <w:p w:rsidR="00B77B73" w:rsidRPr="00C31687" w:rsidRDefault="00EA343D" w:rsidP="00364CE7">
      <w:pPr>
        <w:pStyle w:val="ListParagraph"/>
        <w:numPr>
          <w:ilvl w:val="0"/>
          <w:numId w:val="25"/>
        </w:numPr>
        <w:shd w:val="clear" w:color="auto" w:fill="FFFFFF" w:themeFill="background1"/>
        <w:tabs>
          <w:tab w:val="left" w:pos="1080"/>
        </w:tabs>
        <w:spacing w:line="360" w:lineRule="auto"/>
        <w:ind w:left="0" w:firstLine="720"/>
        <w:jc w:val="both"/>
      </w:pPr>
      <w:r w:rsidRPr="00C31687">
        <w:t xml:space="preserve">Gjykata </w:t>
      </w:r>
      <w:r w:rsidR="00E26EC9" w:rsidRPr="00C31687">
        <w:t xml:space="preserve">Kushtetuese </w:t>
      </w:r>
      <w:r w:rsidR="00F4114A" w:rsidRPr="00C31687">
        <w:t>e Moldavis</w:t>
      </w:r>
      <w:r w:rsidR="00C13F92" w:rsidRPr="00C31687">
        <w:t>ë</w:t>
      </w:r>
      <w:r w:rsidR="00812F2E" w:rsidRPr="00C31687">
        <w:t>, n</w:t>
      </w:r>
      <w:r w:rsidR="00D12A54" w:rsidRPr="00C31687">
        <w:t>ë</w:t>
      </w:r>
      <w:r w:rsidR="00812F2E" w:rsidRPr="00C31687">
        <w:t xml:space="preserve"> nj</w:t>
      </w:r>
      <w:r w:rsidR="00D12A54" w:rsidRPr="00C31687">
        <w:t>ë</w:t>
      </w:r>
      <w:r w:rsidR="00812F2E" w:rsidRPr="00C31687">
        <w:t xml:space="preserve"> rast t</w:t>
      </w:r>
      <w:r w:rsidR="00D12A54" w:rsidRPr="00C31687">
        <w:t>ë</w:t>
      </w:r>
      <w:r w:rsidR="00812F2E" w:rsidRPr="00C31687">
        <w:t xml:space="preserve"> ngj</w:t>
      </w:r>
      <w:r w:rsidR="00D22415" w:rsidRPr="00C31687">
        <w:t>a</w:t>
      </w:r>
      <w:r w:rsidR="00812F2E" w:rsidRPr="00C31687">
        <w:t>sh</w:t>
      </w:r>
      <w:r w:rsidR="00D12A54" w:rsidRPr="00C31687">
        <w:t>ë</w:t>
      </w:r>
      <w:r w:rsidR="00812F2E" w:rsidRPr="00C31687">
        <w:t>m,</w:t>
      </w:r>
      <w:r w:rsidR="007C39AE" w:rsidRPr="00C31687">
        <w:t xml:space="preserve"> </w:t>
      </w:r>
      <w:r w:rsidR="00FB228E" w:rsidRPr="00C31687">
        <w:t>ë</w:t>
      </w:r>
      <w:r w:rsidR="00E26EC9" w:rsidRPr="00C31687">
        <w:t>sht</w:t>
      </w:r>
      <w:r w:rsidR="00FB228E" w:rsidRPr="00C31687">
        <w:t>ë</w:t>
      </w:r>
      <w:r w:rsidR="00E26EC9" w:rsidRPr="00C31687">
        <w:t xml:space="preserve"> </w:t>
      </w:r>
      <w:r w:rsidRPr="00C31687">
        <w:t>shprehur se</w:t>
      </w:r>
      <w:r w:rsidR="00E26EC9" w:rsidRPr="00C31687">
        <w:t xml:space="preserve"> kur kandidatët për pozi</w:t>
      </w:r>
      <w:r w:rsidR="00323322" w:rsidRPr="00C31687">
        <w:t>cionin e kryetarit ose z</w:t>
      </w:r>
      <w:r w:rsidR="00EF4811" w:rsidRPr="00C31687">
        <w:t>ëvendës</w:t>
      </w:r>
      <w:r w:rsidR="00323322" w:rsidRPr="00C31687">
        <w:t>k</w:t>
      </w:r>
      <w:r w:rsidR="00E26EC9" w:rsidRPr="00C31687">
        <w:t xml:space="preserve">ryetarit të </w:t>
      </w:r>
      <w:r w:rsidR="00B77B73" w:rsidRPr="00C31687">
        <w:t>institucion</w:t>
      </w:r>
      <w:r w:rsidR="00504D0C" w:rsidRPr="00C31687">
        <w:t>eve t</w:t>
      </w:r>
      <w:r w:rsidR="00A9764D" w:rsidRPr="00C31687">
        <w:t>ë</w:t>
      </w:r>
      <w:r w:rsidR="00504D0C" w:rsidRPr="00C31687">
        <w:t xml:space="preserve"> tilla</w:t>
      </w:r>
      <w:r w:rsidR="00323322" w:rsidRPr="00C31687">
        <w:t>,</w:t>
      </w:r>
      <w:r w:rsidR="00504D0C" w:rsidRPr="00C31687">
        <w:t xml:space="preserve"> </w:t>
      </w:r>
      <w:r w:rsidR="00323322" w:rsidRPr="00C31687">
        <w:t>si Autoriteti</w:t>
      </w:r>
      <w:r w:rsidR="00B77B73" w:rsidRPr="00C31687">
        <w:t xml:space="preserve"> Kombëtar i </w:t>
      </w:r>
      <w:r w:rsidR="00E26EC9" w:rsidRPr="00C31687">
        <w:t>Integritetit</w:t>
      </w:r>
      <w:r w:rsidR="00323322" w:rsidRPr="00C31687">
        <w:t>,</w:t>
      </w:r>
      <w:r w:rsidR="00E26EC9" w:rsidRPr="00C31687">
        <w:t xml:space="preserve"> hyjnë në një konkurs</w:t>
      </w:r>
      <w:r w:rsidR="002C446E" w:rsidRPr="00C31687">
        <w:t>,</w:t>
      </w:r>
      <w:r w:rsidR="00E26EC9" w:rsidRPr="00C31687">
        <w:t xml:space="preserve"> i cili kërkon </w:t>
      </w:r>
      <w:r w:rsidR="00812F2E" w:rsidRPr="00C31687">
        <w:t xml:space="preserve">kryerjen e </w:t>
      </w:r>
      <w:r w:rsidR="00E26EC9" w:rsidRPr="00C31687">
        <w:t>test</w:t>
      </w:r>
      <w:r w:rsidR="00812F2E" w:rsidRPr="00C31687">
        <w:t>it</w:t>
      </w:r>
      <w:r w:rsidR="00E26EC9" w:rsidRPr="00C31687">
        <w:t xml:space="preserve"> </w:t>
      </w:r>
      <w:r w:rsidR="00812F2E" w:rsidRPr="00C31687">
        <w:t>t</w:t>
      </w:r>
      <w:r w:rsidR="00D12A54" w:rsidRPr="00C31687">
        <w:t>ë</w:t>
      </w:r>
      <w:r w:rsidR="00812F2E" w:rsidRPr="00C31687">
        <w:t xml:space="preserve"> </w:t>
      </w:r>
      <w:r w:rsidR="00E26EC9" w:rsidRPr="00C31687">
        <w:t>poligrafi</w:t>
      </w:r>
      <w:r w:rsidR="00323322" w:rsidRPr="00C31687">
        <w:t>t</w:t>
      </w:r>
      <w:r w:rsidR="00E26EC9" w:rsidRPr="00C31687">
        <w:t xml:space="preserve">, ata </w:t>
      </w:r>
      <w:r w:rsidR="00E80599" w:rsidRPr="00C31687">
        <w:t>duhet t</w:t>
      </w:r>
      <w:r w:rsidR="00F22B60" w:rsidRPr="00C31687">
        <w:t>ë</w:t>
      </w:r>
      <w:r w:rsidR="00E80599" w:rsidRPr="00C31687">
        <w:t xml:space="preserve"> </w:t>
      </w:r>
      <w:r w:rsidR="00E26EC9" w:rsidRPr="00C31687">
        <w:t>japin pëlqimin e tyre. Është e vërtetë se m</w:t>
      </w:r>
      <w:r w:rsidR="00323322" w:rsidRPr="00C31687">
        <w:t>und t'u bëhen pyetje p</w:t>
      </w:r>
      <w:r w:rsidR="00E26EC9" w:rsidRPr="00C31687">
        <w:t>ë</w:t>
      </w:r>
      <w:r w:rsidR="00323322" w:rsidRPr="00C31687">
        <w:t>r</w:t>
      </w:r>
      <w:r w:rsidR="00E26EC9" w:rsidRPr="00C31687">
        <w:t xml:space="preserve"> privatësinë e tyre</w:t>
      </w:r>
      <w:r w:rsidR="00E80599" w:rsidRPr="00C31687">
        <w:t>, por n</w:t>
      </w:r>
      <w:r w:rsidR="00F22B60" w:rsidRPr="00C31687">
        <w:t>ë</w:t>
      </w:r>
      <w:r w:rsidR="00E80599" w:rsidRPr="00C31687">
        <w:t xml:space="preserve"> çdo rast ato </w:t>
      </w:r>
      <w:r w:rsidR="00E26EC9" w:rsidRPr="00C31687">
        <w:t>nuk duhet të cenojnë nderin dhe dinjitetin</w:t>
      </w:r>
      <w:r w:rsidR="00AB4391" w:rsidRPr="00C31687">
        <w:t xml:space="preserve"> </w:t>
      </w:r>
      <w:r w:rsidR="00812F2E" w:rsidRPr="00C31687">
        <w:t>(</w:t>
      </w:r>
      <w:r w:rsidR="00287626" w:rsidRPr="00C31687">
        <w:rPr>
          <w:i/>
        </w:rPr>
        <w:t>shih vendimin nr.</w:t>
      </w:r>
      <w:r w:rsidR="00287626" w:rsidRPr="00C31687">
        <w:t xml:space="preserve"> </w:t>
      </w:r>
      <w:r w:rsidR="00287626" w:rsidRPr="00C31687">
        <w:rPr>
          <w:i/>
        </w:rPr>
        <w:t>6 datë 10.04.2018 të Gjykatës Kushtetuese të Moldavisë).</w:t>
      </w:r>
    </w:p>
    <w:p w:rsidR="00D22415" w:rsidRPr="00C31687" w:rsidRDefault="00B77B73" w:rsidP="00364CE7">
      <w:pPr>
        <w:pStyle w:val="ListParagraph"/>
        <w:numPr>
          <w:ilvl w:val="0"/>
          <w:numId w:val="25"/>
        </w:numPr>
        <w:shd w:val="clear" w:color="auto" w:fill="FFFFFF" w:themeFill="background1"/>
        <w:tabs>
          <w:tab w:val="left" w:pos="1080"/>
        </w:tabs>
        <w:spacing w:line="360" w:lineRule="auto"/>
        <w:ind w:left="0" w:firstLine="720"/>
        <w:jc w:val="both"/>
      </w:pPr>
      <w:r w:rsidRPr="00C31687">
        <w:t>Gjithashtu</w:t>
      </w:r>
      <w:r w:rsidR="00DE65FB" w:rsidRPr="00C31687">
        <w:t>,</w:t>
      </w:r>
      <w:r w:rsidR="00741E4F" w:rsidRPr="00C31687">
        <w:t xml:space="preserve"> </w:t>
      </w:r>
      <w:r w:rsidR="001000E0" w:rsidRPr="00C31687">
        <w:rPr>
          <w:iCs/>
        </w:rPr>
        <w:t>Gjykata v</w:t>
      </w:r>
      <w:r w:rsidR="009248B9" w:rsidRPr="00C31687">
        <w:rPr>
          <w:iCs/>
        </w:rPr>
        <w:t>l</w:t>
      </w:r>
      <w:r w:rsidR="001000E0" w:rsidRPr="00C31687">
        <w:rPr>
          <w:iCs/>
        </w:rPr>
        <w:t>e</w:t>
      </w:r>
      <w:r w:rsidR="009248B9" w:rsidRPr="00C31687">
        <w:rPr>
          <w:iCs/>
        </w:rPr>
        <w:t>r</w:t>
      </w:r>
      <w:r w:rsidR="00FB228E" w:rsidRPr="00C31687">
        <w:rPr>
          <w:iCs/>
        </w:rPr>
        <w:t>ë</w:t>
      </w:r>
      <w:r w:rsidR="009248B9" w:rsidRPr="00C31687">
        <w:rPr>
          <w:iCs/>
        </w:rPr>
        <w:t>son t</w:t>
      </w:r>
      <w:r w:rsidR="00FF1855" w:rsidRPr="00C31687">
        <w:rPr>
          <w:iCs/>
        </w:rPr>
        <w:t xml:space="preserve">’i referohet </w:t>
      </w:r>
      <w:r w:rsidR="009248B9" w:rsidRPr="00C31687">
        <w:rPr>
          <w:iCs/>
        </w:rPr>
        <w:t xml:space="preserve">edhe </w:t>
      </w:r>
      <w:r w:rsidR="007A7B72" w:rsidRPr="00C31687">
        <w:rPr>
          <w:iCs/>
        </w:rPr>
        <w:t>ç</w:t>
      </w:r>
      <w:r w:rsidR="00FB228E" w:rsidRPr="00C31687">
        <w:rPr>
          <w:iCs/>
        </w:rPr>
        <w:t>ë</w:t>
      </w:r>
      <w:r w:rsidR="007A7B72" w:rsidRPr="00C31687">
        <w:rPr>
          <w:iCs/>
        </w:rPr>
        <w:t xml:space="preserve">shtjes </w:t>
      </w:r>
      <w:proofErr w:type="spellStart"/>
      <w:r w:rsidR="007A7B72" w:rsidRPr="00C31687">
        <w:rPr>
          <w:i/>
          <w:iCs/>
        </w:rPr>
        <w:t>Oberg</w:t>
      </w:r>
      <w:proofErr w:type="spellEnd"/>
      <w:r w:rsidR="007A7B72" w:rsidRPr="00C31687">
        <w:rPr>
          <w:i/>
          <w:iCs/>
        </w:rPr>
        <w:t xml:space="preserve"> kund</w:t>
      </w:r>
      <w:r w:rsidR="00FB228E" w:rsidRPr="00C31687">
        <w:rPr>
          <w:i/>
          <w:iCs/>
        </w:rPr>
        <w:t>ë</w:t>
      </w:r>
      <w:r w:rsidR="007A7B72" w:rsidRPr="00C31687">
        <w:rPr>
          <w:i/>
          <w:iCs/>
        </w:rPr>
        <w:t xml:space="preserve">r </w:t>
      </w:r>
      <w:r w:rsidR="00323322" w:rsidRPr="00C31687">
        <w:rPr>
          <w:i/>
        </w:rPr>
        <w:t>q</w:t>
      </w:r>
      <w:r w:rsidR="007A7B72" w:rsidRPr="00C31687">
        <w:rPr>
          <w:i/>
        </w:rPr>
        <w:t xml:space="preserve">ytetit </w:t>
      </w:r>
      <w:proofErr w:type="spellStart"/>
      <w:r w:rsidR="007A7B72" w:rsidRPr="00C31687">
        <w:rPr>
          <w:i/>
        </w:rPr>
        <w:t>Billings</w:t>
      </w:r>
      <w:proofErr w:type="spellEnd"/>
      <w:r w:rsidR="007A7B72" w:rsidRPr="00C31687">
        <w:rPr>
          <w:i/>
        </w:rPr>
        <w:t>,</w:t>
      </w:r>
      <w:r w:rsidR="00EE0F1F" w:rsidRPr="00C31687">
        <w:rPr>
          <w:i/>
        </w:rPr>
        <w:t xml:space="preserve"> </w:t>
      </w:r>
      <w:r w:rsidR="00287626" w:rsidRPr="00C31687">
        <w:rPr>
          <w:i/>
        </w:rPr>
        <w:t xml:space="preserve">22 dhjetor 1983, </w:t>
      </w:r>
      <w:r w:rsidR="009248B9" w:rsidRPr="00C31687">
        <w:t xml:space="preserve">si </w:t>
      </w:r>
      <w:r w:rsidR="007A7B72" w:rsidRPr="00C31687">
        <w:t xml:space="preserve">vendim i </w:t>
      </w:r>
      <w:r w:rsidR="00B71335" w:rsidRPr="00C31687">
        <w:t xml:space="preserve">cituar </w:t>
      </w:r>
      <w:r w:rsidR="007A7B72" w:rsidRPr="00C31687">
        <w:t>edhe ng</w:t>
      </w:r>
      <w:r w:rsidR="00741E4F" w:rsidRPr="00C31687">
        <w:t>a pal</w:t>
      </w:r>
      <w:r w:rsidR="00FB228E" w:rsidRPr="00C31687">
        <w:t>ë</w:t>
      </w:r>
      <w:r w:rsidR="00741E4F" w:rsidRPr="00C31687">
        <w:t>t n</w:t>
      </w:r>
      <w:r w:rsidR="00FB228E" w:rsidRPr="00C31687">
        <w:t>ë</w:t>
      </w:r>
      <w:r w:rsidR="00741E4F" w:rsidRPr="00C31687">
        <w:t xml:space="preserve"> parashtrimet e tyre. </w:t>
      </w:r>
      <w:r w:rsidR="00AB4391" w:rsidRPr="00C31687">
        <w:t xml:space="preserve">Gjykata </w:t>
      </w:r>
      <w:r w:rsidR="005B19E3" w:rsidRPr="00C31687">
        <w:t xml:space="preserve">Supreme e </w:t>
      </w:r>
      <w:proofErr w:type="spellStart"/>
      <w:r w:rsidR="005B19E3" w:rsidRPr="00C31687">
        <w:t>Mon</w:t>
      </w:r>
      <w:r w:rsidR="004943CC" w:rsidRPr="00C31687">
        <w:t>tan</w:t>
      </w:r>
      <w:r w:rsidR="0054431F" w:rsidRPr="00C31687">
        <w:t>ë</w:t>
      </w:r>
      <w:r w:rsidR="005B19E3" w:rsidRPr="00C31687">
        <w:t>s</w:t>
      </w:r>
      <w:proofErr w:type="spellEnd"/>
      <w:r w:rsidR="005B19E3" w:rsidRPr="00C31687">
        <w:t xml:space="preserve"> </w:t>
      </w:r>
      <w:r w:rsidR="00323322" w:rsidRPr="00C31687">
        <w:t xml:space="preserve">për </w:t>
      </w:r>
      <w:r w:rsidR="00AB4391" w:rsidRPr="00C31687">
        <w:t>p</w:t>
      </w:r>
      <w:r w:rsidR="0054431F" w:rsidRPr="00C31687">
        <w:t>ë</w:t>
      </w:r>
      <w:r w:rsidR="00AB4391" w:rsidRPr="00C31687">
        <w:t>rdorimin e testit t</w:t>
      </w:r>
      <w:r w:rsidR="0054431F" w:rsidRPr="00C31687">
        <w:t>ë</w:t>
      </w:r>
      <w:r w:rsidR="00AB4391" w:rsidRPr="00C31687">
        <w:t xml:space="preserve"> poligrafit, </w:t>
      </w:r>
      <w:r w:rsidR="00B71335" w:rsidRPr="00C31687">
        <w:t>i cili lejohej si</w:t>
      </w:r>
      <w:r w:rsidR="00AB4391" w:rsidRPr="00C31687">
        <w:t xml:space="preserve"> p</w:t>
      </w:r>
      <w:r w:rsidR="0054431F" w:rsidRPr="00C31687">
        <w:t>ë</w:t>
      </w:r>
      <w:r w:rsidR="00AB4391" w:rsidRPr="00C31687">
        <w:t>rjashtim p</w:t>
      </w:r>
      <w:r w:rsidR="0054431F" w:rsidRPr="00C31687">
        <w:t>ë</w:t>
      </w:r>
      <w:r w:rsidR="00AB4391" w:rsidRPr="00C31687">
        <w:t>r agjencit</w:t>
      </w:r>
      <w:r w:rsidR="0054431F" w:rsidRPr="00C31687">
        <w:t>ë</w:t>
      </w:r>
      <w:r w:rsidR="00AB4391" w:rsidRPr="00C31687">
        <w:t xml:space="preserve"> publike t</w:t>
      </w:r>
      <w:r w:rsidR="0054431F" w:rsidRPr="00C31687">
        <w:t>ë</w:t>
      </w:r>
      <w:r w:rsidR="00AB4391" w:rsidRPr="00C31687">
        <w:t xml:space="preserve"> zbatimit t</w:t>
      </w:r>
      <w:r w:rsidR="0054431F" w:rsidRPr="00C31687">
        <w:t>ë</w:t>
      </w:r>
      <w:r w:rsidR="00323322" w:rsidRPr="00C31687">
        <w:t xml:space="preserve"> ligjit, është</w:t>
      </w:r>
      <w:r w:rsidR="00AB4391" w:rsidRPr="00C31687">
        <w:t xml:space="preserve"> shpreh</w:t>
      </w:r>
      <w:r w:rsidR="00323322" w:rsidRPr="00C31687">
        <w:t>ur</w:t>
      </w:r>
      <w:r w:rsidR="007A7B72" w:rsidRPr="00C31687">
        <w:t xml:space="preserve">: </w:t>
      </w:r>
      <w:r w:rsidR="00504D0C" w:rsidRPr="00C31687">
        <w:t>“</w:t>
      </w:r>
      <w:r w:rsidR="00323322" w:rsidRPr="00C31687">
        <w:rPr>
          <w:i/>
        </w:rPr>
        <w:t>Neni II, Seksioni IV i K</w:t>
      </w:r>
      <w:r w:rsidR="007A7B72" w:rsidRPr="00C31687">
        <w:rPr>
          <w:i/>
        </w:rPr>
        <w:t xml:space="preserve">ushtetutës </w:t>
      </w:r>
      <w:r w:rsidR="00323322" w:rsidRPr="00C31687">
        <w:rPr>
          <w:i/>
        </w:rPr>
        <w:t xml:space="preserve">të shtetit të </w:t>
      </w:r>
      <w:proofErr w:type="spellStart"/>
      <w:r w:rsidR="00323322" w:rsidRPr="00C31687">
        <w:rPr>
          <w:i/>
        </w:rPr>
        <w:t>Montanës</w:t>
      </w:r>
      <w:proofErr w:type="spellEnd"/>
      <w:r w:rsidR="007A7B72" w:rsidRPr="00C31687">
        <w:rPr>
          <w:i/>
        </w:rPr>
        <w:t xml:space="preserve"> parashikon mbrojtjen e "dinjitetit individual" të çdo qytetari. Nuk mund të</w:t>
      </w:r>
      <w:r w:rsidR="00323322" w:rsidRPr="00C31687">
        <w:rPr>
          <w:i/>
        </w:rPr>
        <w:t xml:space="preserve"> vihet në dyshim</w:t>
      </w:r>
      <w:r w:rsidR="007A7B72" w:rsidRPr="00C31687">
        <w:rPr>
          <w:i/>
        </w:rPr>
        <w:t xml:space="preserve"> se nënshtrimi i një personi ndaj një testi p</w:t>
      </w:r>
      <w:r w:rsidR="00FB228E" w:rsidRPr="00C31687">
        <w:rPr>
          <w:i/>
        </w:rPr>
        <w:t>ë</w:t>
      </w:r>
      <w:r w:rsidR="007A7B72" w:rsidRPr="00C31687">
        <w:rPr>
          <w:i/>
        </w:rPr>
        <w:t xml:space="preserve">r zbulimin e gënjeshtrës përbën cenimin e dinjitetit të tij dhe nëse nuk </w:t>
      </w:r>
      <w:proofErr w:type="spellStart"/>
      <w:r w:rsidR="007A7B72" w:rsidRPr="00C31687">
        <w:rPr>
          <w:i/>
        </w:rPr>
        <w:t>strukturohet</w:t>
      </w:r>
      <w:proofErr w:type="spellEnd"/>
      <w:r w:rsidR="007A7B72" w:rsidRPr="00C31687">
        <w:rPr>
          <w:i/>
        </w:rPr>
        <w:t xml:space="preserve"> në mënyrë rigoroze mund të përbëjë edhe një </w:t>
      </w:r>
      <w:r w:rsidR="00722C44" w:rsidRPr="00C31687">
        <w:rPr>
          <w:i/>
        </w:rPr>
        <w:t>cenim</w:t>
      </w:r>
      <w:r w:rsidR="007A7B72" w:rsidRPr="00C31687">
        <w:rPr>
          <w:i/>
        </w:rPr>
        <w:t xml:space="preserve"> të privatësisë</w:t>
      </w:r>
      <w:r w:rsidR="00D22415" w:rsidRPr="00C31687">
        <w:rPr>
          <w:i/>
        </w:rPr>
        <w:t>”</w:t>
      </w:r>
      <w:r w:rsidR="00EF4811" w:rsidRPr="00C31687">
        <w:rPr>
          <w:i/>
        </w:rPr>
        <w:t xml:space="preserve"> </w:t>
      </w:r>
      <w:r w:rsidR="00D22415" w:rsidRPr="00C31687">
        <w:rPr>
          <w:i/>
        </w:rPr>
        <w:t>(përkthim i Gjykatës Kusht</w:t>
      </w:r>
      <w:r w:rsidR="00EF4811" w:rsidRPr="00C31687">
        <w:rPr>
          <w:i/>
        </w:rPr>
        <w:t>etuese).</w:t>
      </w:r>
    </w:p>
    <w:p w:rsidR="00A90103" w:rsidRPr="00C31687" w:rsidRDefault="00F3400C" w:rsidP="00364CE7">
      <w:pPr>
        <w:pStyle w:val="ListParagraph"/>
        <w:numPr>
          <w:ilvl w:val="0"/>
          <w:numId w:val="25"/>
        </w:numPr>
        <w:shd w:val="clear" w:color="auto" w:fill="FFFFFF" w:themeFill="background1"/>
        <w:tabs>
          <w:tab w:val="left" w:pos="1080"/>
        </w:tabs>
        <w:spacing w:line="360" w:lineRule="auto"/>
        <w:ind w:left="0" w:firstLine="720"/>
        <w:jc w:val="both"/>
      </w:pPr>
      <w:r w:rsidRPr="00C31687">
        <w:lastRenderedPageBreak/>
        <w:t>N</w:t>
      </w:r>
      <w:r w:rsidR="008005A2" w:rsidRPr="00C31687">
        <w:t xml:space="preserve">isur nga </w:t>
      </w:r>
      <w:r w:rsidR="00E80599" w:rsidRPr="00C31687">
        <w:t>r</w:t>
      </w:r>
      <w:r w:rsidR="00F22B60" w:rsidRPr="00C31687">
        <w:t>ë</w:t>
      </w:r>
      <w:r w:rsidR="00E80599" w:rsidRPr="00C31687">
        <w:t>nd</w:t>
      </w:r>
      <w:r w:rsidR="00F22B60" w:rsidRPr="00C31687">
        <w:t>ë</w:t>
      </w:r>
      <w:r w:rsidR="00E80599" w:rsidRPr="00C31687">
        <w:t>sia që dinjiteti i njeriut ka</w:t>
      </w:r>
      <w:r w:rsidR="008005A2" w:rsidRPr="00C31687">
        <w:t xml:space="preserve"> në Kushtetutë, nga trajti</w:t>
      </w:r>
      <w:r w:rsidR="00513B64" w:rsidRPr="00C31687">
        <w:t>mi i tij në aktet nd</w:t>
      </w:r>
      <w:r w:rsidR="00EB2358" w:rsidRPr="00C31687">
        <w:t>ë</w:t>
      </w:r>
      <w:r w:rsidR="00513B64" w:rsidRPr="00C31687">
        <w:t>rkomb</w:t>
      </w:r>
      <w:r w:rsidR="00EB2358" w:rsidRPr="00C31687">
        <w:t>ë</w:t>
      </w:r>
      <w:r w:rsidR="00513B64" w:rsidRPr="00C31687">
        <w:t xml:space="preserve">tare, si </w:t>
      </w:r>
      <w:r w:rsidR="008005A2" w:rsidRPr="00C31687">
        <w:t xml:space="preserve">dhe </w:t>
      </w:r>
      <w:r w:rsidR="00513B64" w:rsidRPr="00C31687">
        <w:t>n</w:t>
      </w:r>
      <w:r w:rsidR="00EB2358" w:rsidRPr="00C31687">
        <w:t>ë</w:t>
      </w:r>
      <w:r w:rsidR="00513B64" w:rsidRPr="00C31687">
        <w:t xml:space="preserve"> </w:t>
      </w:r>
      <w:r w:rsidR="008005A2" w:rsidRPr="00C31687">
        <w:t>jurisprudencën kushtetuese</w:t>
      </w:r>
      <w:r w:rsidR="00513B64" w:rsidRPr="00C31687">
        <w:t>,</w:t>
      </w:r>
      <w:r w:rsidR="006A7AA4" w:rsidRPr="00C31687">
        <w:t xml:space="preserve"> </w:t>
      </w:r>
      <w:r w:rsidR="008005A2" w:rsidRPr="00C31687">
        <w:t xml:space="preserve">Gjykata vlerëson se dinjiteti i njeriut është </w:t>
      </w:r>
      <w:r w:rsidR="00A90103" w:rsidRPr="00C31687">
        <w:rPr>
          <w:iCs/>
        </w:rPr>
        <w:t xml:space="preserve">vlera themelore </w:t>
      </w:r>
      <w:r w:rsidR="008005A2" w:rsidRPr="00C31687">
        <w:rPr>
          <w:iCs/>
        </w:rPr>
        <w:t xml:space="preserve">nga </w:t>
      </w:r>
      <w:r w:rsidR="008C1CA8" w:rsidRPr="00C31687">
        <w:rPr>
          <w:iCs/>
        </w:rPr>
        <w:t xml:space="preserve">e </w:t>
      </w:r>
      <w:r w:rsidR="008005A2" w:rsidRPr="00C31687">
        <w:rPr>
          <w:iCs/>
        </w:rPr>
        <w:t>cil</w:t>
      </w:r>
      <w:r w:rsidR="008C1CA8" w:rsidRPr="00C31687">
        <w:rPr>
          <w:iCs/>
        </w:rPr>
        <w:t>a</w:t>
      </w:r>
      <w:r w:rsidR="008005A2" w:rsidRPr="00C31687">
        <w:rPr>
          <w:iCs/>
        </w:rPr>
        <w:t xml:space="preserve"> </w:t>
      </w:r>
      <w:r w:rsidR="00151E80" w:rsidRPr="00C31687">
        <w:rPr>
          <w:iCs/>
        </w:rPr>
        <w:t xml:space="preserve">burojnë </w:t>
      </w:r>
      <w:r w:rsidR="008005A2" w:rsidRPr="00C31687">
        <w:rPr>
          <w:iCs/>
        </w:rPr>
        <w:t xml:space="preserve">të gjitha të drejtat dhe liritë </w:t>
      </w:r>
      <w:r w:rsidR="008C1CA8" w:rsidRPr="00C31687">
        <w:rPr>
          <w:iCs/>
        </w:rPr>
        <w:t xml:space="preserve">e </w:t>
      </w:r>
      <w:r w:rsidR="00323322" w:rsidRPr="00C31687">
        <w:rPr>
          <w:iCs/>
        </w:rPr>
        <w:t>njeriut</w:t>
      </w:r>
      <w:r w:rsidR="008005A2" w:rsidRPr="00C31687">
        <w:rPr>
          <w:iCs/>
        </w:rPr>
        <w:t xml:space="preserve">. </w:t>
      </w:r>
      <w:r w:rsidR="00714DCA" w:rsidRPr="00C31687">
        <w:rPr>
          <w:iCs/>
        </w:rPr>
        <w:t>N</w:t>
      </w:r>
      <w:r w:rsidR="009F7C5A" w:rsidRPr="00C31687">
        <w:rPr>
          <w:iCs/>
        </w:rPr>
        <w:t>ë</w:t>
      </w:r>
      <w:r w:rsidR="00714DCA" w:rsidRPr="00C31687">
        <w:rPr>
          <w:iCs/>
        </w:rPr>
        <w:t xml:space="preserve"> k</w:t>
      </w:r>
      <w:r w:rsidR="009F7C5A" w:rsidRPr="00C31687">
        <w:rPr>
          <w:iCs/>
        </w:rPr>
        <w:t>ë</w:t>
      </w:r>
      <w:r w:rsidR="00714DCA" w:rsidRPr="00C31687">
        <w:rPr>
          <w:iCs/>
        </w:rPr>
        <w:t>t</w:t>
      </w:r>
      <w:r w:rsidR="009F7C5A" w:rsidRPr="00C31687">
        <w:rPr>
          <w:iCs/>
        </w:rPr>
        <w:t>ë</w:t>
      </w:r>
      <w:r w:rsidR="00714DCA" w:rsidRPr="00C31687">
        <w:rPr>
          <w:iCs/>
        </w:rPr>
        <w:t xml:space="preserve"> kuptim d</w:t>
      </w:r>
      <w:r w:rsidR="00714DCA" w:rsidRPr="00C31687">
        <w:t>injiteti p</w:t>
      </w:r>
      <w:r w:rsidR="009F7C5A" w:rsidRPr="00C31687">
        <w:t>ë</w:t>
      </w:r>
      <w:r w:rsidR="00714DCA" w:rsidRPr="00C31687">
        <w:t>rb</w:t>
      </w:r>
      <w:r w:rsidR="009F7C5A" w:rsidRPr="00C31687">
        <w:t>ë</w:t>
      </w:r>
      <w:r w:rsidR="00714DCA" w:rsidRPr="00C31687">
        <w:t xml:space="preserve">n </w:t>
      </w:r>
      <w:r w:rsidR="00E80599" w:rsidRPr="00C31687">
        <w:t>nj</w:t>
      </w:r>
      <w:r w:rsidR="00F22B60" w:rsidRPr="00C31687">
        <w:t>ë</w:t>
      </w:r>
      <w:r w:rsidR="00E80599" w:rsidRPr="00C31687">
        <w:t xml:space="preserve"> vler</w:t>
      </w:r>
      <w:r w:rsidR="00F22B60" w:rsidRPr="00C31687">
        <w:t>ë</w:t>
      </w:r>
      <w:r w:rsidR="00E80599" w:rsidRPr="00C31687">
        <w:t xml:space="preserve"> unike, </w:t>
      </w:r>
      <w:r w:rsidR="00714DCA" w:rsidRPr="00C31687">
        <w:t>baz</w:t>
      </w:r>
      <w:r w:rsidR="009F7C5A" w:rsidRPr="00C31687">
        <w:t>ë</w:t>
      </w:r>
      <w:r w:rsidR="000E164B" w:rsidRPr="00C31687">
        <w:t>n e</w:t>
      </w:r>
      <w:r w:rsidR="00323322" w:rsidRPr="00C31687">
        <w:t xml:space="preserve"> </w:t>
      </w:r>
      <w:r w:rsidR="00714DCA" w:rsidRPr="00C31687">
        <w:t>katalogut t</w:t>
      </w:r>
      <w:r w:rsidR="009F7C5A" w:rsidRPr="00C31687">
        <w:t>ë</w:t>
      </w:r>
      <w:r w:rsidR="00714DCA" w:rsidRPr="00C31687">
        <w:t xml:space="preserve"> </w:t>
      </w:r>
      <w:proofErr w:type="spellStart"/>
      <w:r w:rsidR="00714DCA" w:rsidRPr="00C31687">
        <w:t>të</w:t>
      </w:r>
      <w:proofErr w:type="spellEnd"/>
      <w:r w:rsidR="00714DCA" w:rsidRPr="00C31687">
        <w:t xml:space="preserve"> drejtave të njeriut. </w:t>
      </w:r>
      <w:r w:rsidR="00682857" w:rsidRPr="00C31687">
        <w:t>D</w:t>
      </w:r>
      <w:r w:rsidR="00A90103" w:rsidRPr="00C31687">
        <w:t xml:space="preserve">injiteti </w:t>
      </w:r>
      <w:r w:rsidR="00151E80" w:rsidRPr="00C31687">
        <w:t xml:space="preserve">ka </w:t>
      </w:r>
      <w:r w:rsidR="00E80599" w:rsidRPr="00C31687">
        <w:t xml:space="preserve">përparësi absolute dhe </w:t>
      </w:r>
      <w:r w:rsidR="000354A3" w:rsidRPr="00C31687">
        <w:t>q</w:t>
      </w:r>
      <w:r w:rsidR="008D0460" w:rsidRPr="00C31687">
        <w:t>ë</w:t>
      </w:r>
      <w:r w:rsidR="000354A3" w:rsidRPr="00C31687">
        <w:t>ndron n</w:t>
      </w:r>
      <w:r w:rsidR="008D0460" w:rsidRPr="00C31687">
        <w:t>ë</w:t>
      </w:r>
      <w:r w:rsidR="000354A3" w:rsidRPr="00C31687">
        <w:t xml:space="preserve"> </w:t>
      </w:r>
      <w:r w:rsidR="00A90103" w:rsidRPr="00C31687">
        <w:t xml:space="preserve">themel </w:t>
      </w:r>
      <w:r w:rsidR="000354A3" w:rsidRPr="00C31687">
        <w:t>t</w:t>
      </w:r>
      <w:r w:rsidR="00A90103" w:rsidRPr="00C31687">
        <w:t xml:space="preserve">ë </w:t>
      </w:r>
      <w:r w:rsidR="00151E80" w:rsidRPr="00C31687">
        <w:t>tërësi</w:t>
      </w:r>
      <w:r w:rsidR="008D0460" w:rsidRPr="00C31687">
        <w:t>s</w:t>
      </w:r>
      <w:r w:rsidR="00A90103" w:rsidRPr="00C31687">
        <w:t>ë</w:t>
      </w:r>
      <w:r w:rsidR="00151E80" w:rsidRPr="00C31687">
        <w:t xml:space="preserve"> </w:t>
      </w:r>
      <w:r w:rsidR="008D0460" w:rsidRPr="00C31687">
        <w:t>së</w:t>
      </w:r>
      <w:r w:rsidR="00A90103" w:rsidRPr="00C31687">
        <w:t xml:space="preserve"> vlerave të shprehura nga</w:t>
      </w:r>
      <w:r w:rsidR="00682857" w:rsidRPr="00C31687">
        <w:t xml:space="preserve"> Kushtetuta</w:t>
      </w:r>
      <w:r w:rsidR="00151E80" w:rsidRPr="00C31687">
        <w:t xml:space="preserve">. Ai përfaqëson </w:t>
      </w:r>
      <w:r w:rsidR="00682857" w:rsidRPr="00C31687">
        <w:t xml:space="preserve">një vlerë kushtetuese </w:t>
      </w:r>
      <w:r w:rsidR="00151E80" w:rsidRPr="00C31687">
        <w:t xml:space="preserve">të </w:t>
      </w:r>
      <w:r w:rsidR="00A27354" w:rsidRPr="00C31687">
        <w:t>veçantë</w:t>
      </w:r>
      <w:r w:rsidR="00151E80" w:rsidRPr="00C31687">
        <w:t xml:space="preserve"> që ka epërsi ndaj të tjerave</w:t>
      </w:r>
      <w:r w:rsidR="00A27354" w:rsidRPr="00C31687">
        <w:t xml:space="preserve">, </w:t>
      </w:r>
      <w:r w:rsidR="00151E80" w:rsidRPr="00C31687">
        <w:t xml:space="preserve">pasi </w:t>
      </w:r>
      <w:r w:rsidR="00A90103" w:rsidRPr="00C31687">
        <w:t xml:space="preserve">në vetvete përshkon të drejtat e njeriut dhe luan një rol vendimtar në interpretimin e të gjitha </w:t>
      </w:r>
      <w:r w:rsidR="00682857" w:rsidRPr="00C31687">
        <w:t xml:space="preserve">parimeve </w:t>
      </w:r>
      <w:r w:rsidR="00E80599" w:rsidRPr="00C31687">
        <w:t>të sistemit juridik dhe rendi</w:t>
      </w:r>
      <w:r w:rsidRPr="00C31687">
        <w:t>t</w:t>
      </w:r>
      <w:r w:rsidR="00E80599" w:rsidRPr="00C31687">
        <w:t xml:space="preserve"> kushtetues.</w:t>
      </w:r>
    </w:p>
    <w:p w:rsidR="00F3400C" w:rsidRPr="00C31687" w:rsidRDefault="00E02B65" w:rsidP="00364CE7">
      <w:pPr>
        <w:pStyle w:val="ListParagraph"/>
        <w:numPr>
          <w:ilvl w:val="0"/>
          <w:numId w:val="25"/>
        </w:numPr>
        <w:shd w:val="clear" w:color="auto" w:fill="FFFFFF" w:themeFill="background1"/>
        <w:tabs>
          <w:tab w:val="left" w:pos="1080"/>
        </w:tabs>
        <w:spacing w:line="360" w:lineRule="auto"/>
        <w:ind w:left="0" w:firstLine="720"/>
        <w:jc w:val="both"/>
      </w:pPr>
      <w:r w:rsidRPr="00C31687">
        <w:t>N</w:t>
      </w:r>
      <w:r w:rsidR="00A9764D" w:rsidRPr="00C31687">
        <w:t>ë</w:t>
      </w:r>
      <w:r w:rsidRPr="00C31687">
        <w:t xml:space="preserve"> v</w:t>
      </w:r>
      <w:r w:rsidR="00A9764D" w:rsidRPr="00C31687">
        <w:t>ë</w:t>
      </w:r>
      <w:r w:rsidRPr="00C31687">
        <w:t>shtrim t</w:t>
      </w:r>
      <w:r w:rsidR="00A9764D" w:rsidRPr="00C31687">
        <w:t>ë</w:t>
      </w:r>
      <w:r w:rsidRPr="00C31687">
        <w:t xml:space="preserve"> </w:t>
      </w:r>
      <w:r w:rsidR="008F4CDE" w:rsidRPr="00C31687">
        <w:t>k</w:t>
      </w:r>
      <w:r w:rsidR="00A42145" w:rsidRPr="00C31687">
        <w:t>ë</w:t>
      </w:r>
      <w:r w:rsidR="008F4CDE" w:rsidRPr="00C31687">
        <w:t xml:space="preserve">saj </w:t>
      </w:r>
      <w:r w:rsidRPr="00C31687">
        <w:t>analiz</w:t>
      </w:r>
      <w:r w:rsidR="008F4CDE" w:rsidRPr="00C31687">
        <w:t>e</w:t>
      </w:r>
      <w:r w:rsidR="00C74DBC" w:rsidRPr="00C31687">
        <w:t xml:space="preserve">, </w:t>
      </w:r>
      <w:r w:rsidR="006006BC" w:rsidRPr="00C31687">
        <w:t xml:space="preserve">Gjykata konstaton se </w:t>
      </w:r>
      <w:r w:rsidR="008F4CDE" w:rsidRPr="00C31687">
        <w:t xml:space="preserve">dinjiteti i njeriut </w:t>
      </w:r>
      <w:r w:rsidR="00151E80" w:rsidRPr="00C31687">
        <w:t xml:space="preserve">duhet </w:t>
      </w:r>
      <w:r w:rsidRPr="00C31687">
        <w:t xml:space="preserve">trajtuar si </w:t>
      </w:r>
      <w:r w:rsidR="00F22B60" w:rsidRPr="00C31687">
        <w:t>vlerë e</w:t>
      </w:r>
      <w:r w:rsidRPr="00C31687">
        <w:t xml:space="preserve"> </w:t>
      </w:r>
      <w:r w:rsidR="00C74DBC" w:rsidRPr="00C31687">
        <w:t>nd</w:t>
      </w:r>
      <w:r w:rsidR="00FB228E" w:rsidRPr="00C31687">
        <w:t>ë</w:t>
      </w:r>
      <w:r w:rsidR="00387475" w:rsidRPr="00C31687">
        <w:t>rlidhur</w:t>
      </w:r>
      <w:r w:rsidR="00C74DBC" w:rsidRPr="00C31687">
        <w:t xml:space="preserve"> me t</w:t>
      </w:r>
      <w:r w:rsidR="00FB228E" w:rsidRPr="00C31687">
        <w:t>ë</w:t>
      </w:r>
      <w:r w:rsidR="00C74DBC" w:rsidRPr="00C31687">
        <w:t xml:space="preserve"> drejta</w:t>
      </w:r>
      <w:r w:rsidR="00DB05B4" w:rsidRPr="00C31687">
        <w:t>t</w:t>
      </w:r>
      <w:r w:rsidR="00C74DBC" w:rsidRPr="00C31687">
        <w:t xml:space="preserve"> dhe lirit</w:t>
      </w:r>
      <w:r w:rsidR="00FB228E" w:rsidRPr="00C31687">
        <w:t>ë</w:t>
      </w:r>
      <w:r w:rsidR="00C74DBC" w:rsidRPr="00C31687">
        <w:t xml:space="preserve"> themelore</w:t>
      </w:r>
      <w:r w:rsidRPr="00C31687">
        <w:t xml:space="preserve"> t</w:t>
      </w:r>
      <w:r w:rsidR="00A9764D" w:rsidRPr="00C31687">
        <w:t>ë</w:t>
      </w:r>
      <w:r w:rsidRPr="00C31687">
        <w:t xml:space="preserve"> njeriut</w:t>
      </w:r>
      <w:r w:rsidR="00387475" w:rsidRPr="00C31687">
        <w:t xml:space="preserve">. </w:t>
      </w:r>
      <w:r w:rsidR="00151E80" w:rsidRPr="00C31687">
        <w:t xml:space="preserve">Ai </w:t>
      </w:r>
      <w:r w:rsidR="00F22B60" w:rsidRPr="00C31687">
        <w:t xml:space="preserve">duhet të </w:t>
      </w:r>
      <w:r w:rsidR="00F3400C" w:rsidRPr="00C31687">
        <w:t xml:space="preserve">shihet </w:t>
      </w:r>
      <w:r w:rsidR="00F22B60" w:rsidRPr="00C31687">
        <w:t>si në aspektin</w:t>
      </w:r>
      <w:r w:rsidR="00B62693" w:rsidRPr="00C31687">
        <w:t xml:space="preserve"> objektiv</w:t>
      </w:r>
      <w:r w:rsidR="000F5045" w:rsidRPr="00C31687">
        <w:t>,</w:t>
      </w:r>
      <w:r w:rsidR="00F22B60" w:rsidRPr="00C31687">
        <w:t xml:space="preserve"> </w:t>
      </w:r>
      <w:r w:rsidR="00F3400C" w:rsidRPr="00C31687">
        <w:t xml:space="preserve">ashtu </w:t>
      </w:r>
      <w:r w:rsidR="000F5045" w:rsidRPr="00C31687">
        <w:t>e</w:t>
      </w:r>
      <w:r w:rsidR="00F22B60" w:rsidRPr="00C31687">
        <w:t xml:space="preserve">dhe </w:t>
      </w:r>
      <w:r w:rsidR="00F3400C" w:rsidRPr="00C31687">
        <w:t xml:space="preserve">në atë </w:t>
      </w:r>
      <w:r w:rsidR="00F22B60" w:rsidRPr="00C31687">
        <w:t>subjektiv</w:t>
      </w:r>
      <w:r w:rsidR="00B62693" w:rsidRPr="00C31687">
        <w:t>. Objektiv</w:t>
      </w:r>
      <w:r w:rsidR="000F5045" w:rsidRPr="00C31687">
        <w:t>,</w:t>
      </w:r>
      <w:r w:rsidR="00B62693" w:rsidRPr="00C31687">
        <w:t xml:space="preserve"> në kuptimin e </w:t>
      </w:r>
      <w:r w:rsidR="00F22B60" w:rsidRPr="00C31687">
        <w:t>përcaktimit</w:t>
      </w:r>
      <w:r w:rsidR="005857D5" w:rsidRPr="00C31687">
        <w:t xml:space="preserve"> </w:t>
      </w:r>
      <w:r w:rsidR="000E164B" w:rsidRPr="00C31687">
        <w:t xml:space="preserve">të një detyrimi pozitiv për </w:t>
      </w:r>
      <w:r w:rsidR="00B62693" w:rsidRPr="00C31687">
        <w:t xml:space="preserve">shtetin për të siguruar kushtet e nevojshme për </w:t>
      </w:r>
      <w:r w:rsidR="00F22B60" w:rsidRPr="00C31687">
        <w:t>respektimin</w:t>
      </w:r>
      <w:r w:rsidR="00B62693" w:rsidRPr="00C31687">
        <w:t xml:space="preserve"> e dinjitetit dhe s</w:t>
      </w:r>
      <w:r w:rsidR="00F22B60" w:rsidRPr="00C31687">
        <w:t>ubjektiv në kuptimin e ndalimit</w:t>
      </w:r>
      <w:r w:rsidR="00B62693" w:rsidRPr="00C31687">
        <w:t xml:space="preserve"> </w:t>
      </w:r>
      <w:r w:rsidR="00F22B60" w:rsidRPr="00C31687">
        <w:t>për të bërë</w:t>
      </w:r>
      <w:r w:rsidR="00B62693" w:rsidRPr="00C31687">
        <w:t xml:space="preserve"> ndërhyrje </w:t>
      </w:r>
      <w:r w:rsidR="00F22B60" w:rsidRPr="00C31687">
        <w:t>të drejtpërdrejta</w:t>
      </w:r>
      <w:r w:rsidR="00877612" w:rsidRPr="00C31687">
        <w:t xml:space="preserve"> nga kushdo</w:t>
      </w:r>
      <w:r w:rsidR="00B62693" w:rsidRPr="00C31687">
        <w:t xml:space="preserve"> në liritë </w:t>
      </w:r>
      <w:r w:rsidR="00151E80" w:rsidRPr="00C31687">
        <w:t xml:space="preserve">themelore </w:t>
      </w:r>
      <w:r w:rsidR="00B62693" w:rsidRPr="00C31687">
        <w:t>të individëve. N</w:t>
      </w:r>
      <w:r w:rsidR="00A9764D" w:rsidRPr="00C31687">
        <w:t>ë</w:t>
      </w:r>
      <w:r w:rsidR="00B62693" w:rsidRPr="00C31687">
        <w:t xml:space="preserve"> k</w:t>
      </w:r>
      <w:r w:rsidR="00A9764D" w:rsidRPr="00C31687">
        <w:t>ë</w:t>
      </w:r>
      <w:r w:rsidR="00B62693" w:rsidRPr="00C31687">
        <w:t>t</w:t>
      </w:r>
      <w:r w:rsidR="00A9764D" w:rsidRPr="00C31687">
        <w:t>ë</w:t>
      </w:r>
      <w:r w:rsidR="00B62693" w:rsidRPr="00C31687">
        <w:t xml:space="preserve"> kuptim</w:t>
      </w:r>
      <w:r w:rsidR="000E164B" w:rsidRPr="00C31687">
        <w:t xml:space="preserve">, </w:t>
      </w:r>
      <w:r w:rsidR="00B62693" w:rsidRPr="00C31687">
        <w:t xml:space="preserve">dinjiteti njerëzor luan një rol të rëndësishëm edhe </w:t>
      </w:r>
      <w:r w:rsidR="00151E80" w:rsidRPr="00C31687">
        <w:t>n</w:t>
      </w:r>
      <w:r w:rsidR="00B62693" w:rsidRPr="00C31687">
        <w:t>ë</w:t>
      </w:r>
      <w:r w:rsidR="00151E80" w:rsidRPr="00C31687">
        <w:t xml:space="preserve"> </w:t>
      </w:r>
      <w:r w:rsidR="00B62693" w:rsidRPr="00C31687">
        <w:t>përcaktimi</w:t>
      </w:r>
      <w:r w:rsidR="00151E80" w:rsidRPr="00C31687">
        <w:t xml:space="preserve">n e </w:t>
      </w:r>
      <w:r w:rsidR="00B62693" w:rsidRPr="00C31687">
        <w:t>hapësirave të kufizimit të një të dre</w:t>
      </w:r>
      <w:r w:rsidR="003D662E" w:rsidRPr="00C31687">
        <w:t>jte kushtetuese nga një akt i li</w:t>
      </w:r>
      <w:r w:rsidR="00B62693" w:rsidRPr="00C31687">
        <w:t>gj</w:t>
      </w:r>
      <w:r w:rsidR="003D662E" w:rsidRPr="00C31687">
        <w:t>vënësit</w:t>
      </w:r>
      <w:r w:rsidR="000F5045" w:rsidRPr="00C31687">
        <w:t>,</w:t>
      </w:r>
      <w:r w:rsidR="003D662E" w:rsidRPr="00C31687">
        <w:t xml:space="preserve"> </w:t>
      </w:r>
      <w:r w:rsidR="00F22B60" w:rsidRPr="00C31687">
        <w:t>duke shërbyer si</w:t>
      </w:r>
      <w:r w:rsidR="00B62693" w:rsidRPr="00C31687">
        <w:t xml:space="preserve"> </w:t>
      </w:r>
      <w:r w:rsidR="000F5045" w:rsidRPr="00C31687">
        <w:t xml:space="preserve">gur </w:t>
      </w:r>
      <w:r w:rsidR="00151E80" w:rsidRPr="00C31687">
        <w:t xml:space="preserve">themeli </w:t>
      </w:r>
      <w:r w:rsidR="00B62693" w:rsidRPr="00C31687">
        <w:t>për interpretimin e të drejtave kushtetuese.</w:t>
      </w:r>
    </w:p>
    <w:p w:rsidR="00F3400C" w:rsidRPr="00C31687" w:rsidRDefault="00F3400C" w:rsidP="00F3400C">
      <w:pPr>
        <w:pStyle w:val="ListParagraph"/>
        <w:shd w:val="clear" w:color="auto" w:fill="FFFFFF" w:themeFill="background1"/>
        <w:tabs>
          <w:tab w:val="left" w:pos="1080"/>
        </w:tabs>
        <w:spacing w:line="360" w:lineRule="auto"/>
        <w:jc w:val="both"/>
      </w:pPr>
    </w:p>
    <w:p w:rsidR="00387475" w:rsidRPr="00C31687" w:rsidRDefault="00F3400C" w:rsidP="00F3400C">
      <w:pPr>
        <w:pStyle w:val="ListParagraph"/>
        <w:shd w:val="clear" w:color="auto" w:fill="FFFFFF" w:themeFill="background1"/>
        <w:tabs>
          <w:tab w:val="left" w:pos="1080"/>
        </w:tabs>
        <w:spacing w:line="360" w:lineRule="auto"/>
        <w:jc w:val="both"/>
        <w:rPr>
          <w:i/>
          <w:iCs/>
        </w:rPr>
      </w:pPr>
      <w:r w:rsidRPr="00C31687">
        <w:rPr>
          <w:i/>
          <w:iCs/>
        </w:rPr>
        <w:t xml:space="preserve">C.1.2. </w:t>
      </w:r>
      <w:r w:rsidR="00151E80" w:rsidRPr="00C31687">
        <w:rPr>
          <w:i/>
          <w:iCs/>
        </w:rPr>
        <w:t xml:space="preserve">Për lidhjen </w:t>
      </w:r>
      <w:r w:rsidR="006C3F8F" w:rsidRPr="00C31687">
        <w:rPr>
          <w:i/>
          <w:iCs/>
        </w:rPr>
        <w:t xml:space="preserve">mes </w:t>
      </w:r>
      <w:r w:rsidR="00151E80" w:rsidRPr="00C31687">
        <w:rPr>
          <w:i/>
          <w:iCs/>
        </w:rPr>
        <w:t>d</w:t>
      </w:r>
      <w:r w:rsidRPr="00C31687">
        <w:rPr>
          <w:i/>
          <w:iCs/>
        </w:rPr>
        <w:t>injiteti</w:t>
      </w:r>
      <w:r w:rsidR="00151E80" w:rsidRPr="00C31687">
        <w:rPr>
          <w:i/>
          <w:iCs/>
        </w:rPr>
        <w:t>t dhe t</w:t>
      </w:r>
      <w:r w:rsidRPr="00C31687">
        <w:rPr>
          <w:i/>
          <w:iCs/>
        </w:rPr>
        <w:t>ë drejta</w:t>
      </w:r>
      <w:r w:rsidR="00151E80" w:rsidRPr="00C31687">
        <w:rPr>
          <w:i/>
          <w:iCs/>
        </w:rPr>
        <w:t xml:space="preserve">ve të </w:t>
      </w:r>
      <w:r w:rsidR="0084097F" w:rsidRPr="00C31687">
        <w:rPr>
          <w:i/>
          <w:iCs/>
        </w:rPr>
        <w:t>njeriut</w:t>
      </w:r>
    </w:p>
    <w:p w:rsidR="004C1AC1" w:rsidRPr="00C31687" w:rsidRDefault="00897E06" w:rsidP="00364CE7">
      <w:pPr>
        <w:pStyle w:val="ListParagraph"/>
        <w:widowControl w:val="0"/>
        <w:numPr>
          <w:ilvl w:val="0"/>
          <w:numId w:val="25"/>
        </w:numPr>
        <w:shd w:val="clear" w:color="auto" w:fill="FFFFFF" w:themeFill="background1"/>
        <w:tabs>
          <w:tab w:val="left" w:pos="1080"/>
        </w:tabs>
        <w:adjustRightInd w:val="0"/>
        <w:spacing w:line="360" w:lineRule="auto"/>
        <w:ind w:left="0" w:firstLine="720"/>
        <w:jc w:val="both"/>
        <w:textAlignment w:val="baseline"/>
        <w:rPr>
          <w:i/>
        </w:rPr>
      </w:pPr>
      <w:r w:rsidRPr="00C31687">
        <w:t>N</w:t>
      </w:r>
      <w:r w:rsidR="003E0742" w:rsidRPr="00C31687">
        <w:t>ë</w:t>
      </w:r>
      <w:r w:rsidRPr="00C31687">
        <w:t xml:space="preserve"> rastin </w:t>
      </w:r>
      <w:r w:rsidR="0055450D" w:rsidRPr="00C31687">
        <w:t xml:space="preserve">konkret </w:t>
      </w:r>
      <w:r w:rsidR="004E0879" w:rsidRPr="00C31687">
        <w:t>kërkuesi</w:t>
      </w:r>
      <w:r w:rsidR="007E282E" w:rsidRPr="00C31687">
        <w:rPr>
          <w:rFonts w:eastAsia="MS Mincho"/>
          <w:lang w:eastAsia="fr-FR"/>
        </w:rPr>
        <w:t xml:space="preserve"> pretendon</w:t>
      </w:r>
      <w:r w:rsidR="004C1AC1" w:rsidRPr="00C31687">
        <w:rPr>
          <w:rFonts w:eastAsia="MS Mincho"/>
          <w:lang w:eastAsia="fr-FR"/>
        </w:rPr>
        <w:t xml:space="preserve"> se dinjiteti shoqëron çdo qenie njerëzore </w:t>
      </w:r>
      <w:r w:rsidR="000F5045" w:rsidRPr="00C31687">
        <w:rPr>
          <w:rFonts w:eastAsia="MS Mincho"/>
          <w:lang w:eastAsia="fr-FR"/>
        </w:rPr>
        <w:t>në ushtrimin e s</w:t>
      </w:r>
      <w:r w:rsidR="008B0556" w:rsidRPr="00C31687">
        <w:rPr>
          <w:rFonts w:eastAsia="MS Mincho"/>
          <w:lang w:eastAsia="fr-FR"/>
        </w:rPr>
        <w:t>ë drejtës për respektimin e jetës private dhe familjare, e cila gëzon mbrojtje nga neni 35 i Kushtetutës, si dhe nga neni 8 i KEDNJ-së. Gjithashtu</w:t>
      </w:r>
      <w:r w:rsidR="000F5045" w:rsidRPr="00C31687">
        <w:rPr>
          <w:rFonts w:eastAsia="MS Mincho"/>
          <w:lang w:eastAsia="fr-FR"/>
        </w:rPr>
        <w:t>,</w:t>
      </w:r>
      <w:r w:rsidR="008B0556" w:rsidRPr="00C31687">
        <w:rPr>
          <w:rFonts w:eastAsia="MS Mincho"/>
          <w:lang w:eastAsia="fr-FR"/>
        </w:rPr>
        <w:t xml:space="preserve"> ai ndikon </w:t>
      </w:r>
      <w:r w:rsidR="000F5045" w:rsidRPr="00C31687">
        <w:rPr>
          <w:rFonts w:eastAsia="MS Mincho"/>
          <w:lang w:eastAsia="fr-FR"/>
        </w:rPr>
        <w:t>në ushtrimin e s</w:t>
      </w:r>
      <w:r w:rsidR="004C1AC1" w:rsidRPr="00C31687">
        <w:rPr>
          <w:rFonts w:eastAsia="MS Mincho"/>
          <w:lang w:eastAsia="fr-FR"/>
        </w:rPr>
        <w:t>ë d</w:t>
      </w:r>
      <w:r w:rsidR="000F5045" w:rsidRPr="00C31687">
        <w:rPr>
          <w:rFonts w:eastAsia="MS Mincho"/>
          <w:lang w:eastAsia="fr-FR"/>
        </w:rPr>
        <w:t>rejtës për punë dhe profesion, të</w:t>
      </w:r>
      <w:r w:rsidR="004C1AC1" w:rsidRPr="00C31687">
        <w:rPr>
          <w:rFonts w:eastAsia="MS Mincho"/>
          <w:lang w:eastAsia="fr-FR"/>
        </w:rPr>
        <w:t xml:space="preserve"> njohur nga neni 49 i Kushtetutës</w:t>
      </w:r>
      <w:r w:rsidR="004E0879" w:rsidRPr="00C31687">
        <w:rPr>
          <w:rFonts w:eastAsia="MS Mincho"/>
          <w:lang w:eastAsia="fr-FR"/>
        </w:rPr>
        <w:t>.</w:t>
      </w:r>
    </w:p>
    <w:p w:rsidR="007D7878" w:rsidRPr="00C31687" w:rsidRDefault="00720ECC" w:rsidP="002F022A">
      <w:pPr>
        <w:pStyle w:val="ListParagraph"/>
        <w:widowControl w:val="0"/>
        <w:numPr>
          <w:ilvl w:val="0"/>
          <w:numId w:val="25"/>
        </w:numPr>
        <w:shd w:val="clear" w:color="auto" w:fill="FFFFFF" w:themeFill="background1"/>
        <w:tabs>
          <w:tab w:val="left" w:pos="1080"/>
        </w:tabs>
        <w:adjustRightInd w:val="0"/>
        <w:spacing w:line="360" w:lineRule="auto"/>
        <w:ind w:left="0" w:firstLine="720"/>
        <w:jc w:val="both"/>
        <w:textAlignment w:val="baseline"/>
        <w:rPr>
          <w:i/>
        </w:rPr>
      </w:pPr>
      <w:r w:rsidRPr="00C31687">
        <w:rPr>
          <w:color w:val="000000"/>
        </w:rPr>
        <w:t>Gjykata v</w:t>
      </w:r>
      <w:r w:rsidR="00EB2358" w:rsidRPr="00C31687">
        <w:rPr>
          <w:color w:val="000000"/>
        </w:rPr>
        <w:t>ë</w:t>
      </w:r>
      <w:r w:rsidRPr="00C31687">
        <w:rPr>
          <w:color w:val="000000"/>
        </w:rPr>
        <w:t>ren se e</w:t>
      </w:r>
      <w:r w:rsidR="004E0879" w:rsidRPr="00C31687">
        <w:rPr>
          <w:color w:val="000000"/>
        </w:rPr>
        <w:t>dhe pse kërkuesi</w:t>
      </w:r>
      <w:r w:rsidR="00671C52" w:rsidRPr="00C31687">
        <w:rPr>
          <w:color w:val="000000"/>
        </w:rPr>
        <w:t xml:space="preserve"> </w:t>
      </w:r>
      <w:r w:rsidR="008B0556" w:rsidRPr="00C31687">
        <w:rPr>
          <w:color w:val="000000"/>
        </w:rPr>
        <w:t>n</w:t>
      </w:r>
      <w:r w:rsidR="006624E1" w:rsidRPr="00C31687">
        <w:rPr>
          <w:color w:val="000000"/>
        </w:rPr>
        <w:t>ë</w:t>
      </w:r>
      <w:r w:rsidR="008B0556" w:rsidRPr="00C31687">
        <w:rPr>
          <w:color w:val="000000"/>
        </w:rPr>
        <w:t xml:space="preserve"> parashtrimet n</w:t>
      </w:r>
      <w:r w:rsidR="006624E1" w:rsidRPr="00C31687">
        <w:rPr>
          <w:color w:val="000000"/>
        </w:rPr>
        <w:t>ë</w:t>
      </w:r>
      <w:r w:rsidR="008B0556" w:rsidRPr="00C31687">
        <w:rPr>
          <w:color w:val="000000"/>
        </w:rPr>
        <w:t xml:space="preserve"> seanc</w:t>
      </w:r>
      <w:r w:rsidR="006624E1" w:rsidRPr="00C31687">
        <w:rPr>
          <w:color w:val="000000"/>
        </w:rPr>
        <w:t>ë</w:t>
      </w:r>
      <w:r w:rsidR="008B0556" w:rsidRPr="00C31687">
        <w:rPr>
          <w:color w:val="000000"/>
        </w:rPr>
        <w:t xml:space="preserve"> plenare dhe n</w:t>
      </w:r>
      <w:r w:rsidR="006624E1" w:rsidRPr="00C31687">
        <w:rPr>
          <w:color w:val="000000"/>
        </w:rPr>
        <w:t>ë</w:t>
      </w:r>
      <w:r w:rsidR="008B0556" w:rsidRPr="00C31687">
        <w:rPr>
          <w:color w:val="000000"/>
        </w:rPr>
        <w:t xml:space="preserve"> </w:t>
      </w:r>
      <w:proofErr w:type="spellStart"/>
      <w:r w:rsidR="008B0556" w:rsidRPr="00C31687">
        <w:rPr>
          <w:color w:val="000000"/>
        </w:rPr>
        <w:t>konluzionet</w:t>
      </w:r>
      <w:proofErr w:type="spellEnd"/>
      <w:r w:rsidR="008B0556" w:rsidRPr="00C31687">
        <w:rPr>
          <w:color w:val="000000"/>
        </w:rPr>
        <w:t xml:space="preserve"> p</w:t>
      </w:r>
      <w:r w:rsidR="006624E1" w:rsidRPr="00C31687">
        <w:rPr>
          <w:color w:val="000000"/>
        </w:rPr>
        <w:t>ë</w:t>
      </w:r>
      <w:r w:rsidR="008B0556" w:rsidRPr="00C31687">
        <w:rPr>
          <w:color w:val="000000"/>
        </w:rPr>
        <w:t>rfundimtare p</w:t>
      </w:r>
      <w:r w:rsidR="006624E1" w:rsidRPr="00C31687">
        <w:rPr>
          <w:color w:val="000000"/>
        </w:rPr>
        <w:t>ë</w:t>
      </w:r>
      <w:r w:rsidR="008B0556" w:rsidRPr="00C31687">
        <w:rPr>
          <w:color w:val="000000"/>
        </w:rPr>
        <w:t>rmend</w:t>
      </w:r>
      <w:r w:rsidR="000F5045" w:rsidRPr="00C31687">
        <w:rPr>
          <w:color w:val="000000"/>
        </w:rPr>
        <w:t>i</w:t>
      </w:r>
      <w:r w:rsidR="008B0556" w:rsidRPr="00C31687">
        <w:rPr>
          <w:color w:val="000000"/>
        </w:rPr>
        <w:t xml:space="preserve"> edhe cenimin e </w:t>
      </w:r>
      <w:r w:rsidR="00671C52" w:rsidRPr="00C31687">
        <w:rPr>
          <w:color w:val="000000"/>
        </w:rPr>
        <w:t xml:space="preserve">nenit 49 të Kushtetutës, </w:t>
      </w:r>
      <w:r w:rsidR="006624E1" w:rsidRPr="00C31687">
        <w:rPr>
          <w:color w:val="000000"/>
        </w:rPr>
        <w:t>në thelb</w:t>
      </w:r>
      <w:r w:rsidR="000E164B" w:rsidRPr="00C31687">
        <w:rPr>
          <w:color w:val="000000"/>
        </w:rPr>
        <w:t xml:space="preserve">, </w:t>
      </w:r>
      <w:r w:rsidR="002F022A" w:rsidRPr="00C31687">
        <w:rPr>
          <w:color w:val="000000"/>
        </w:rPr>
        <w:t xml:space="preserve">pretendimin </w:t>
      </w:r>
      <w:r w:rsidR="000F5045" w:rsidRPr="00C31687">
        <w:rPr>
          <w:color w:val="000000"/>
        </w:rPr>
        <w:t>e</w:t>
      </w:r>
      <w:r w:rsidR="006624E1" w:rsidRPr="00C31687">
        <w:rPr>
          <w:color w:val="000000"/>
        </w:rPr>
        <w:t xml:space="preserve"> lidh</w:t>
      </w:r>
      <w:r w:rsidR="006706BC" w:rsidRPr="00C31687">
        <w:rPr>
          <w:color w:val="000000"/>
        </w:rPr>
        <w:t xml:space="preserve"> </w:t>
      </w:r>
      <w:r w:rsidR="006624E1" w:rsidRPr="00C31687">
        <w:rPr>
          <w:color w:val="000000"/>
        </w:rPr>
        <w:t xml:space="preserve">me cenimin </w:t>
      </w:r>
      <w:r w:rsidR="009207A1" w:rsidRPr="00C31687">
        <w:t xml:space="preserve">e </w:t>
      </w:r>
      <w:r w:rsidR="00456036" w:rsidRPr="00C31687">
        <w:t xml:space="preserve">së drejtës së </w:t>
      </w:r>
      <w:r w:rsidR="009207A1" w:rsidRPr="00C31687">
        <w:t>jet</w:t>
      </w:r>
      <w:r w:rsidR="0054431F" w:rsidRPr="00C31687">
        <w:t>ë</w:t>
      </w:r>
      <w:r w:rsidR="009207A1" w:rsidRPr="00C31687">
        <w:t xml:space="preserve">s </w:t>
      </w:r>
      <w:r w:rsidR="00EF6FCA" w:rsidRPr="00C31687">
        <w:t>private</w:t>
      </w:r>
      <w:r w:rsidR="007A3602" w:rsidRPr="00C31687">
        <w:t>.</w:t>
      </w:r>
      <w:r w:rsidR="006624E1" w:rsidRPr="00C31687">
        <w:t xml:space="preserve"> Prandaj</w:t>
      </w:r>
      <w:r w:rsidR="000F5045" w:rsidRPr="00C31687">
        <w:t>,</w:t>
      </w:r>
      <w:r w:rsidR="006624E1" w:rsidRPr="00C31687">
        <w:t xml:space="preserve"> në vijim</w:t>
      </w:r>
      <w:r w:rsidR="004E0879" w:rsidRPr="00C31687">
        <w:t>,</w:t>
      </w:r>
      <w:r w:rsidR="006624E1" w:rsidRPr="00C31687">
        <w:t xml:space="preserve"> Gjykata do të </w:t>
      </w:r>
      <w:r w:rsidR="006624E1" w:rsidRPr="00F76A61">
        <w:t>analizojë se</w:t>
      </w:r>
      <w:r w:rsidR="000F5045" w:rsidRPr="00F76A61">
        <w:t xml:space="preserve"> </w:t>
      </w:r>
      <w:r w:rsidR="006624E1" w:rsidRPr="00F76A61">
        <w:t>sa</w:t>
      </w:r>
      <w:r w:rsidR="006624E1" w:rsidRPr="00C31687">
        <w:t xml:space="preserve"> nënshtri</w:t>
      </w:r>
      <w:r w:rsidR="004E0879" w:rsidRPr="00C31687">
        <w:t xml:space="preserve">mi ndaj testit të poligrafit </w:t>
      </w:r>
      <w:r w:rsidR="006624E1" w:rsidRPr="00C31687">
        <w:t>o</w:t>
      </w:r>
      <w:r w:rsidR="004E0879" w:rsidRPr="00C31687">
        <w:t>se</w:t>
      </w:r>
      <w:r w:rsidR="006624E1" w:rsidRPr="00C31687">
        <w:t xml:space="preserve"> atij psikologjik të personalitetit, dhënia e pëlqimit për këto teste</w:t>
      </w:r>
      <w:r w:rsidR="00997ACF" w:rsidRPr="00C31687">
        <w:t>, si</w:t>
      </w:r>
      <w:r w:rsidR="000F5045" w:rsidRPr="00C31687">
        <w:t xml:space="preserve"> dhe struktura </w:t>
      </w:r>
      <w:r w:rsidR="006624E1" w:rsidRPr="00C31687">
        <w:t>e lloji i pye</w:t>
      </w:r>
      <w:r w:rsidR="00C31687" w:rsidRPr="00C31687">
        <w:t>t</w:t>
      </w:r>
      <w:r w:rsidR="006624E1" w:rsidRPr="00C31687">
        <w:t>jeve q</w:t>
      </w:r>
      <w:r w:rsidR="009A08F7" w:rsidRPr="00C31687">
        <w:t>ë</w:t>
      </w:r>
      <w:r w:rsidR="000F5045" w:rsidRPr="00C31687">
        <w:t xml:space="preserve"> i drejtohen individit</w:t>
      </w:r>
      <w:r w:rsidR="006624E1" w:rsidRPr="00C31687">
        <w:t xml:space="preserve"> ndiko</w:t>
      </w:r>
      <w:r w:rsidR="000F5045" w:rsidRPr="00C31687">
        <w:t>j</w:t>
      </w:r>
      <w:r w:rsidR="006624E1" w:rsidRPr="00C31687">
        <w:t>n</w:t>
      </w:r>
      <w:r w:rsidR="000F5045" w:rsidRPr="00C31687">
        <w:t>ë</w:t>
      </w:r>
      <w:r w:rsidR="006624E1" w:rsidRPr="00C31687">
        <w:t xml:space="preserve"> </w:t>
      </w:r>
      <w:r w:rsidR="003235E1" w:rsidRPr="00C31687">
        <w:t xml:space="preserve">në </w:t>
      </w:r>
      <w:r w:rsidR="006624E1" w:rsidRPr="00C31687">
        <w:t xml:space="preserve">dinjitetin e njeriut </w:t>
      </w:r>
      <w:r w:rsidR="003235E1" w:rsidRPr="00C31687">
        <w:t xml:space="preserve">dhe </w:t>
      </w:r>
      <w:r w:rsidR="006624E1" w:rsidRPr="00C31687">
        <w:t xml:space="preserve">në </w:t>
      </w:r>
      <w:r w:rsidR="000F5045" w:rsidRPr="00C31687">
        <w:t xml:space="preserve">të drejtën e </w:t>
      </w:r>
      <w:r w:rsidR="004E0879" w:rsidRPr="00C31687">
        <w:t>jetës së tij private.</w:t>
      </w:r>
    </w:p>
    <w:p w:rsidR="008C208A" w:rsidRPr="00C31687" w:rsidRDefault="008C208A" w:rsidP="00364CE7">
      <w:pPr>
        <w:pStyle w:val="ListParagraph"/>
        <w:widowControl w:val="0"/>
        <w:numPr>
          <w:ilvl w:val="0"/>
          <w:numId w:val="25"/>
        </w:numPr>
        <w:shd w:val="clear" w:color="auto" w:fill="FFFFFF" w:themeFill="background1"/>
        <w:tabs>
          <w:tab w:val="left" w:pos="1080"/>
        </w:tabs>
        <w:adjustRightInd w:val="0"/>
        <w:spacing w:line="360" w:lineRule="auto"/>
        <w:ind w:left="0" w:firstLine="720"/>
        <w:jc w:val="both"/>
        <w:textAlignment w:val="baseline"/>
      </w:pPr>
      <w:r w:rsidRPr="00C31687">
        <w:t>M</w:t>
      </w:r>
      <w:r w:rsidR="001264AA" w:rsidRPr="00C31687">
        <w:t xml:space="preserve">brojtja e jetës private dhe </w:t>
      </w:r>
      <w:r w:rsidR="00D770BD" w:rsidRPr="00C31687">
        <w:t xml:space="preserve">asaj </w:t>
      </w:r>
      <w:r w:rsidR="001264AA" w:rsidRPr="00C31687">
        <w:t xml:space="preserve">familjare </w:t>
      </w:r>
      <w:r w:rsidR="000F5045" w:rsidRPr="00C31687">
        <w:t>garantohe</w:t>
      </w:r>
      <w:r w:rsidR="00D770BD" w:rsidRPr="00C31687">
        <w:t>n</w:t>
      </w:r>
      <w:r w:rsidR="002C44FA" w:rsidRPr="00C31687">
        <w:t xml:space="preserve"> </w:t>
      </w:r>
      <w:r w:rsidR="001264AA" w:rsidRPr="00C31687">
        <w:t>n</w:t>
      </w:r>
      <w:r w:rsidR="002C44FA" w:rsidRPr="00C31687">
        <w:t>ga disa dispozita të</w:t>
      </w:r>
      <w:r w:rsidR="001264AA" w:rsidRPr="00C31687">
        <w:t xml:space="preserve"> Kushtetutë</w:t>
      </w:r>
      <w:r w:rsidR="002C44FA" w:rsidRPr="00C31687">
        <w:t>s</w:t>
      </w:r>
      <w:r w:rsidR="001264AA" w:rsidRPr="00C31687">
        <w:t xml:space="preserve">, veçanërisht nga neni 35 </w:t>
      </w:r>
      <w:r w:rsidR="001264AA" w:rsidRPr="00C31687">
        <w:rPr>
          <w:i/>
        </w:rPr>
        <w:t>(mbrojtja e të dhënave personale),</w:t>
      </w:r>
      <w:r w:rsidR="001264AA" w:rsidRPr="00C31687">
        <w:t xml:space="preserve"> neni 36 </w:t>
      </w:r>
      <w:r w:rsidR="001264AA" w:rsidRPr="00C31687">
        <w:rPr>
          <w:i/>
        </w:rPr>
        <w:t>(liria dhe fshehtësia e korrespondencës),</w:t>
      </w:r>
      <w:r w:rsidR="001264AA" w:rsidRPr="00C31687">
        <w:t xml:space="preserve"> neni 37 </w:t>
      </w:r>
      <w:r w:rsidR="001264AA" w:rsidRPr="00C31687">
        <w:rPr>
          <w:i/>
        </w:rPr>
        <w:t>(paprekshmëria e banesës),</w:t>
      </w:r>
      <w:r w:rsidR="001264AA" w:rsidRPr="00C31687">
        <w:t xml:space="preserve"> neni 53 </w:t>
      </w:r>
      <w:r w:rsidR="001264AA" w:rsidRPr="00C31687">
        <w:rPr>
          <w:i/>
        </w:rPr>
        <w:t>(mbrojtja e martesës dhe familjes)</w:t>
      </w:r>
      <w:r w:rsidR="001264AA" w:rsidRPr="00C31687">
        <w:t>.</w:t>
      </w:r>
      <w:r w:rsidR="003E2212" w:rsidRPr="00C31687">
        <w:t xml:space="preserve"> </w:t>
      </w:r>
      <w:r w:rsidRPr="00C31687">
        <w:t xml:space="preserve">Për çështjen në gjykim, </w:t>
      </w:r>
      <w:r w:rsidR="006624E1" w:rsidRPr="00C31687">
        <w:t>gjithsesi</w:t>
      </w:r>
      <w:r w:rsidR="000F5045" w:rsidRPr="00C31687">
        <w:t>,</w:t>
      </w:r>
      <w:r w:rsidR="006624E1" w:rsidRPr="00C31687">
        <w:t xml:space="preserve"> </w:t>
      </w:r>
      <w:r w:rsidRPr="00C31687">
        <w:t>Gjykata vlerëson se është e nevojshme të analizohet neni 35 i Kushtet</w:t>
      </w:r>
      <w:r w:rsidR="00A25C3D" w:rsidRPr="00C31687">
        <w:t>utës, në të cilin deklarohet</w:t>
      </w:r>
      <w:r w:rsidRPr="00C31687">
        <w:t>: “</w:t>
      </w:r>
      <w:r w:rsidRPr="00C31687">
        <w:rPr>
          <w:i/>
        </w:rPr>
        <w:t xml:space="preserve">Askush nuk mund të </w:t>
      </w:r>
      <w:r w:rsidRPr="00C31687">
        <w:rPr>
          <w:i/>
        </w:rPr>
        <w:lastRenderedPageBreak/>
        <w:t>detyrohet, përveçse kur e kërkon ligji, të bëjë publike të dhëna që lidhen me personin e tij. Mbledhja, përdorimi dhe bërja publike e të dhënave rreth personit bëhet me pëlqimin e tij, me përjashtim të rasteve të parashikuara me ligj. Kushdo ka të drejtë të njihet me të dhënat e mbledhura rreth tij, me përjashtim të rasteve të parashikuara me ligj. Kushdo ka të drejtë të kërkojë ndreqjen ose fshirjen e të dhënave të pavërteta ose të paplota ose të mbledhura në kundërshtim me ligjin</w:t>
      </w:r>
      <w:r w:rsidR="009C5592" w:rsidRPr="00C31687">
        <w:rPr>
          <w:i/>
        </w:rPr>
        <w:t>.</w:t>
      </w:r>
      <w:r w:rsidRPr="00C31687">
        <w:t>”.</w:t>
      </w:r>
    </w:p>
    <w:p w:rsidR="00BC3737" w:rsidRPr="00C31687" w:rsidRDefault="006624E1" w:rsidP="00364CE7">
      <w:pPr>
        <w:pStyle w:val="ListParagraph"/>
        <w:numPr>
          <w:ilvl w:val="0"/>
          <w:numId w:val="25"/>
        </w:numPr>
        <w:shd w:val="clear" w:color="auto" w:fill="FFFFFF" w:themeFill="background1"/>
        <w:tabs>
          <w:tab w:val="left" w:pos="1080"/>
        </w:tabs>
        <w:spacing w:line="360" w:lineRule="auto"/>
        <w:ind w:left="0" w:firstLine="720"/>
        <w:jc w:val="both"/>
      </w:pPr>
      <w:r w:rsidRPr="00C31687">
        <w:t>E drejta e mbrojtjes së të dhënave personale</w:t>
      </w:r>
      <w:r w:rsidR="000E0028" w:rsidRPr="00C31687">
        <w:t>,</w:t>
      </w:r>
      <w:r w:rsidRPr="00C31687">
        <w:t xml:space="preserve"> e </w:t>
      </w:r>
      <w:r w:rsidR="008C208A" w:rsidRPr="00C31687">
        <w:t xml:space="preserve">sanksionuar në nenin 35 të Kushtetutës, </w:t>
      </w:r>
      <w:r w:rsidR="002C44FA" w:rsidRPr="00C31687">
        <w:t xml:space="preserve">si </w:t>
      </w:r>
      <w:r w:rsidR="000F08EC" w:rsidRPr="00C31687">
        <w:t xml:space="preserve">garanci kushtetuese, </w:t>
      </w:r>
      <w:r w:rsidRPr="00C31687">
        <w:t xml:space="preserve">është </w:t>
      </w:r>
      <w:r w:rsidR="008C208A" w:rsidRPr="00C31687">
        <w:t xml:space="preserve">konkretizuar </w:t>
      </w:r>
      <w:r w:rsidR="002C44FA" w:rsidRPr="00C31687">
        <w:t xml:space="preserve">më tej </w:t>
      </w:r>
      <w:r w:rsidR="008C208A" w:rsidRPr="00C31687">
        <w:t>në l</w:t>
      </w:r>
      <w:r w:rsidR="00CD3D98" w:rsidRPr="00C31687">
        <w:t>igjin nr. 9887, datë 10.03.2008</w:t>
      </w:r>
      <w:r w:rsidR="008C208A" w:rsidRPr="00C31687">
        <w:t xml:space="preserve"> “Për mbrojtjen e të dhënave personale”,</w:t>
      </w:r>
      <w:r w:rsidR="00CB5AF5" w:rsidRPr="00C31687">
        <w:t xml:space="preserve"> të</w:t>
      </w:r>
      <w:r w:rsidR="002C44FA" w:rsidRPr="00C31687">
        <w:t xml:space="preserve"> ndryshuar</w:t>
      </w:r>
      <w:r w:rsidR="000F08EC" w:rsidRPr="00C31687">
        <w:t>,</w:t>
      </w:r>
      <w:r w:rsidRPr="00C31687">
        <w:t xml:space="preserve"> </w:t>
      </w:r>
      <w:r w:rsidR="008C208A" w:rsidRPr="00C31687">
        <w:t xml:space="preserve">i cili </w:t>
      </w:r>
      <w:r w:rsidR="002C44FA" w:rsidRPr="00C31687">
        <w:t xml:space="preserve">përshkohet nga fryma </w:t>
      </w:r>
      <w:r w:rsidR="008C208A" w:rsidRPr="00C31687">
        <w:t xml:space="preserve">se përpunimi i ligjshëm i </w:t>
      </w:r>
      <w:r w:rsidRPr="00C31687">
        <w:t xml:space="preserve">tyre </w:t>
      </w:r>
      <w:r w:rsidR="008C208A" w:rsidRPr="00C31687">
        <w:t xml:space="preserve">bëhet duke respektuar të drejtat dhe liritë themelore të njeriut dhe, në veçanti, të drejtën e </w:t>
      </w:r>
      <w:r w:rsidRPr="00C31687">
        <w:t xml:space="preserve">mbrojtjes </w:t>
      </w:r>
      <w:r w:rsidR="008C208A" w:rsidRPr="00C31687">
        <w:t xml:space="preserve">së jetës private </w:t>
      </w:r>
      <w:r w:rsidR="008C208A" w:rsidRPr="00C31687">
        <w:rPr>
          <w:i/>
        </w:rPr>
        <w:t>(shih vendimin nr. 52, datë 01.12.2011 të Gjykatës Kushtetuese)</w:t>
      </w:r>
      <w:r w:rsidR="008C208A" w:rsidRPr="00C31687">
        <w:t xml:space="preserve">. Padyshim që edhe në këtë rast, në parim, qëllimi i </w:t>
      </w:r>
      <w:proofErr w:type="spellStart"/>
      <w:r w:rsidR="006B4DE7" w:rsidRPr="00C31687">
        <w:t>kushtetub</w:t>
      </w:r>
      <w:r w:rsidR="00156FF0" w:rsidRPr="00C31687">
        <w:t>ë</w:t>
      </w:r>
      <w:r w:rsidR="006B4DE7" w:rsidRPr="00C31687">
        <w:t>r</w:t>
      </w:r>
      <w:r w:rsidR="00156FF0" w:rsidRPr="00C31687">
        <w:t>ë</w:t>
      </w:r>
      <w:r w:rsidR="006B4DE7" w:rsidRPr="00C31687">
        <w:t>sit</w:t>
      </w:r>
      <w:proofErr w:type="spellEnd"/>
      <w:r w:rsidR="006B4DE7" w:rsidRPr="00C31687">
        <w:t xml:space="preserve"> </w:t>
      </w:r>
      <w:r w:rsidR="008C208A" w:rsidRPr="00C31687">
        <w:t>ka qenë pikërisht garantimi i asaj hapësi</w:t>
      </w:r>
      <w:r w:rsidR="00CB5AF5" w:rsidRPr="00C31687">
        <w:t>re të nevojshme brenda së cilës</w:t>
      </w:r>
      <w:r w:rsidR="008C208A" w:rsidRPr="00C31687">
        <w:t xml:space="preserve"> individi do të mund të zhvillonte në mënyrë të pavarur personalitetin e tij. Në këtë kuadër, sigurisht që është e drejtë e individit të vendosë vetë për mënyrën dhe masën e paraqitjes së tij si person para të</w:t>
      </w:r>
      <w:r w:rsidR="00BC3737" w:rsidRPr="00C31687">
        <w:t xml:space="preserve"> tjerëve dhe publikut në tërësi </w:t>
      </w:r>
      <w:r w:rsidR="00BC3737" w:rsidRPr="00C31687">
        <w:rPr>
          <w:i/>
        </w:rPr>
        <w:t>(shih vendimin nr. 16, datë 11.11.2004 të Gjykatës Kushtetuese</w:t>
      </w:r>
      <w:r w:rsidR="009C5592" w:rsidRPr="00C31687">
        <w:rPr>
          <w:i/>
        </w:rPr>
        <w:t>).</w:t>
      </w:r>
    </w:p>
    <w:p w:rsidR="003C3736" w:rsidRPr="00C31687" w:rsidRDefault="00456036" w:rsidP="00364CE7">
      <w:pPr>
        <w:pStyle w:val="ListParagraph"/>
        <w:numPr>
          <w:ilvl w:val="0"/>
          <w:numId w:val="25"/>
        </w:numPr>
        <w:shd w:val="clear" w:color="auto" w:fill="FFFFFF" w:themeFill="background1"/>
        <w:tabs>
          <w:tab w:val="left" w:pos="1080"/>
        </w:tabs>
        <w:spacing w:line="360" w:lineRule="auto"/>
        <w:ind w:left="0" w:firstLine="720"/>
        <w:jc w:val="both"/>
      </w:pPr>
      <w:r w:rsidRPr="00C31687">
        <w:t xml:space="preserve">Për sa </w:t>
      </w:r>
      <w:r w:rsidR="00B60C4C" w:rsidRPr="00C31687">
        <w:t xml:space="preserve">i </w:t>
      </w:r>
      <w:r w:rsidR="00CB5AF5" w:rsidRPr="00C31687">
        <w:t>përket s</w:t>
      </w:r>
      <w:r w:rsidRPr="00C31687">
        <w:t xml:space="preserve">ë drejtës së jetës private, </w:t>
      </w:r>
      <w:r w:rsidR="003C3736" w:rsidRPr="00C31687">
        <w:t xml:space="preserve">Gjykata është shprehur se </w:t>
      </w:r>
      <w:r w:rsidR="006706BC" w:rsidRPr="00C31687">
        <w:t xml:space="preserve">trajtimi i saj </w:t>
      </w:r>
      <w:r w:rsidR="009A640E" w:rsidRPr="00C31687">
        <w:t>parashiko</w:t>
      </w:r>
      <w:r w:rsidR="003C3736" w:rsidRPr="00C31687">
        <w:t>n jo vetëm detyrimin negativ të autoriteteve publike për të mos ndërhyr</w:t>
      </w:r>
      <w:r w:rsidR="0054431F" w:rsidRPr="00C31687">
        <w:t>ë</w:t>
      </w:r>
      <w:r w:rsidR="009A640E" w:rsidRPr="00C31687">
        <w:t xml:space="preserve"> </w:t>
      </w:r>
      <w:r w:rsidR="003C3736" w:rsidRPr="00C31687">
        <w:t>në jetën private dhe familjare, por edhe detyrimin pozitiv shtetëror për t'i mbrojtur këto të drejta sa më rea</w:t>
      </w:r>
      <w:r w:rsidR="009C5592" w:rsidRPr="00C31687">
        <w:t xml:space="preserve">lisht, përmes organeve të </w:t>
      </w:r>
      <w:proofErr w:type="spellStart"/>
      <w:r w:rsidR="009C5592" w:rsidRPr="00C31687">
        <w:t>të</w:t>
      </w:r>
      <w:proofErr w:type="spellEnd"/>
      <w:r w:rsidR="009C5592" w:rsidRPr="00C31687">
        <w:t xml:space="preserve"> tri</w:t>
      </w:r>
      <w:r w:rsidR="00CB5AF5" w:rsidRPr="00C31687">
        <w:t>a</w:t>
      </w:r>
      <w:r w:rsidR="00CD3D98" w:rsidRPr="00C31687">
        <w:t xml:space="preserve"> pushteteve</w:t>
      </w:r>
      <w:r w:rsidR="003C3736" w:rsidRPr="00C31687">
        <w:t xml:space="preserve"> ligjvënës, ekzekutiv dhe gjyqësor. Respektimi i jetës private kërkon, në parim, mosndërhyrjen në vendimet që merr vetë individi rreth mënyrës së </w:t>
      </w:r>
      <w:r w:rsidR="006B4DE7" w:rsidRPr="00C31687">
        <w:t>jetes</w:t>
      </w:r>
      <w:r w:rsidR="00156FF0" w:rsidRPr="00C31687">
        <w:t>ë</w:t>
      </w:r>
      <w:r w:rsidR="006B4DE7" w:rsidRPr="00C31687">
        <w:t>s</w:t>
      </w:r>
      <w:r w:rsidR="00CB5AF5" w:rsidRPr="00C31687">
        <w:t>,</w:t>
      </w:r>
      <w:r w:rsidR="006B4DE7" w:rsidRPr="00C31687">
        <w:t xml:space="preserve"> </w:t>
      </w:r>
      <w:r w:rsidR="003C3736" w:rsidRPr="00C31687">
        <w:t xml:space="preserve">bërjes së jetës së tij. Në çdo rast, legjitimimi ose jo i ndërhyrjes do të varej kryesisht nga intensiteti i saj, shkalla e cenimit të jetës private, domosdoshmëria e kësaj ndërhyrjeje në shoqërinë demokratike dhe në realitetin konkret që e ka diktuar atë, efektiviteti dhe </w:t>
      </w:r>
      <w:proofErr w:type="spellStart"/>
      <w:r w:rsidR="003C3736" w:rsidRPr="00C31687">
        <w:t>proporcio</w:t>
      </w:r>
      <w:r w:rsidR="000E164B" w:rsidRPr="00C31687">
        <w:t>naliteti</w:t>
      </w:r>
      <w:proofErr w:type="spellEnd"/>
      <w:r w:rsidR="000E164B" w:rsidRPr="00C31687">
        <w:t xml:space="preserve"> në raportin e qëllimit</w:t>
      </w:r>
      <w:r w:rsidR="003C3736" w:rsidRPr="00C31687">
        <w:t xml:space="preserve"> që është synuar të arrihet dhe mjete</w:t>
      </w:r>
      <w:r w:rsidR="00CB5AF5" w:rsidRPr="00C31687">
        <w:t>t e përdorura për ar</w:t>
      </w:r>
      <w:r w:rsidR="00A6306D" w:rsidRPr="00C31687">
        <w:t>ritjen e tij</w:t>
      </w:r>
      <w:r w:rsidR="003C3736" w:rsidRPr="00C31687">
        <w:t>. Mbi të gjitha, duhet pasur parasysh se sa më shumë të depërt</w:t>
      </w:r>
      <w:r w:rsidR="000E164B" w:rsidRPr="00C31687">
        <w:t xml:space="preserve">ohet në sferën e jetës intime </w:t>
      </w:r>
      <w:r w:rsidR="003C3736" w:rsidRPr="00C31687">
        <w:t>o</w:t>
      </w:r>
      <w:r w:rsidR="000E164B" w:rsidRPr="00C31687">
        <w:t>se</w:t>
      </w:r>
      <w:r w:rsidR="003C3736" w:rsidRPr="00C31687">
        <w:t xml:space="preserve"> </w:t>
      </w:r>
      <w:proofErr w:type="spellStart"/>
      <w:r w:rsidR="003C3736" w:rsidRPr="00C31687">
        <w:t>sensitive</w:t>
      </w:r>
      <w:proofErr w:type="spellEnd"/>
      <w:r w:rsidR="003C3736" w:rsidRPr="00C31687">
        <w:t>, aq më shumë rritet edhe detyrimi i pushtetit publik për mbrojtjen e jetës private (</w:t>
      </w:r>
      <w:r w:rsidR="003C3736" w:rsidRPr="00C31687">
        <w:rPr>
          <w:i/>
        </w:rPr>
        <w:t>shih vendimet nr.</w:t>
      </w:r>
      <w:r w:rsidR="00D728D0" w:rsidRPr="00C31687">
        <w:rPr>
          <w:i/>
        </w:rPr>
        <w:t xml:space="preserve"> </w:t>
      </w:r>
      <w:r w:rsidR="003C3736" w:rsidRPr="00C31687">
        <w:rPr>
          <w:i/>
        </w:rPr>
        <w:t>2, dat</w:t>
      </w:r>
      <w:r w:rsidR="0054431F" w:rsidRPr="00C31687">
        <w:rPr>
          <w:i/>
        </w:rPr>
        <w:t>ë</w:t>
      </w:r>
      <w:r w:rsidR="003C3736" w:rsidRPr="00C31687">
        <w:rPr>
          <w:i/>
        </w:rPr>
        <w:t xml:space="preserve"> 18.01.2017; nr.</w:t>
      </w:r>
      <w:r w:rsidR="00D728D0" w:rsidRPr="00C31687">
        <w:rPr>
          <w:i/>
        </w:rPr>
        <w:t xml:space="preserve"> </w:t>
      </w:r>
      <w:r w:rsidR="003C3736" w:rsidRPr="00C31687">
        <w:rPr>
          <w:i/>
        </w:rPr>
        <w:t>52, datë 01.12.2011 të Gjykatës Kushtetuese</w:t>
      </w:r>
      <w:r w:rsidR="008B671E" w:rsidRPr="00C31687">
        <w:t>).</w:t>
      </w:r>
    </w:p>
    <w:p w:rsidR="003C3736" w:rsidRPr="00C31687" w:rsidRDefault="00AB2792" w:rsidP="00364CE7">
      <w:pPr>
        <w:pStyle w:val="ListParagraph"/>
        <w:widowControl w:val="0"/>
        <w:numPr>
          <w:ilvl w:val="0"/>
          <w:numId w:val="25"/>
        </w:numPr>
        <w:shd w:val="clear" w:color="auto" w:fill="FFFFFF" w:themeFill="background1"/>
        <w:tabs>
          <w:tab w:val="left" w:pos="1080"/>
        </w:tabs>
        <w:adjustRightInd w:val="0"/>
        <w:spacing w:line="360" w:lineRule="auto"/>
        <w:ind w:left="0" w:firstLine="720"/>
        <w:jc w:val="both"/>
        <w:textAlignment w:val="baseline"/>
        <w:rPr>
          <w:i/>
        </w:rPr>
      </w:pPr>
      <w:r w:rsidRPr="00C31687">
        <w:t>Gjithashtu</w:t>
      </w:r>
      <w:r w:rsidR="009C5592" w:rsidRPr="00C31687">
        <w:t>,</w:t>
      </w:r>
      <w:r w:rsidR="00EE46ED" w:rsidRPr="00C31687">
        <w:t xml:space="preserve"> Gjykata është shprehur </w:t>
      </w:r>
      <w:r w:rsidR="00B81E40" w:rsidRPr="00C31687">
        <w:t xml:space="preserve">se </w:t>
      </w:r>
      <w:r w:rsidR="00CB5AF5" w:rsidRPr="00C31687">
        <w:t>respektimi i s</w:t>
      </w:r>
      <w:r w:rsidR="00156FF0" w:rsidRPr="00C31687">
        <w:t>ë</w:t>
      </w:r>
      <w:r w:rsidR="006B4DE7" w:rsidRPr="00C31687">
        <w:t xml:space="preserve"> drejt</w:t>
      </w:r>
      <w:r w:rsidR="00156FF0" w:rsidRPr="00C31687">
        <w:t>ë</w:t>
      </w:r>
      <w:r w:rsidR="006B4DE7" w:rsidRPr="00C31687">
        <w:t>s s</w:t>
      </w:r>
      <w:r w:rsidR="00156FF0" w:rsidRPr="00C31687">
        <w:t>ë</w:t>
      </w:r>
      <w:r w:rsidR="006B4DE7" w:rsidRPr="00C31687">
        <w:t xml:space="preserve"> </w:t>
      </w:r>
      <w:r w:rsidR="009A640E" w:rsidRPr="00C31687">
        <w:t>jet</w:t>
      </w:r>
      <w:r w:rsidR="00156FF0" w:rsidRPr="00C31687">
        <w:t>ë</w:t>
      </w:r>
      <w:r w:rsidR="006B4DE7" w:rsidRPr="00C31687">
        <w:t>s</w:t>
      </w:r>
      <w:r w:rsidR="009A640E" w:rsidRPr="00C31687">
        <w:t xml:space="preserve"> private</w:t>
      </w:r>
      <w:r w:rsidR="006B4DE7" w:rsidRPr="00C31687">
        <w:t xml:space="preserve"> në një shoqëri demokratike</w:t>
      </w:r>
      <w:r w:rsidR="009A640E" w:rsidRPr="00C31687">
        <w:t xml:space="preserve"> </w:t>
      </w:r>
      <w:r w:rsidR="006B4DE7" w:rsidRPr="00C31687">
        <w:t>nuk do t</w:t>
      </w:r>
      <w:r w:rsidR="00156FF0" w:rsidRPr="00C31687">
        <w:t>ë</w:t>
      </w:r>
      <w:r w:rsidR="006B4DE7" w:rsidRPr="00C31687">
        <w:t xml:space="preserve"> thot</w:t>
      </w:r>
      <w:r w:rsidR="00156FF0" w:rsidRPr="00C31687">
        <w:t>ë</w:t>
      </w:r>
      <w:r w:rsidR="006B4DE7" w:rsidRPr="00C31687">
        <w:t xml:space="preserve"> se nuk mund t</w:t>
      </w:r>
      <w:r w:rsidR="00156FF0" w:rsidRPr="00C31687">
        <w:t>ë</w:t>
      </w:r>
      <w:r w:rsidR="006B4DE7" w:rsidRPr="00C31687">
        <w:t xml:space="preserve"> ket</w:t>
      </w:r>
      <w:r w:rsidR="00156FF0" w:rsidRPr="00C31687">
        <w:t>ë</w:t>
      </w:r>
      <w:r w:rsidR="006B4DE7" w:rsidRPr="00C31687">
        <w:t xml:space="preserve"> </w:t>
      </w:r>
      <w:r w:rsidR="009A640E" w:rsidRPr="00C31687">
        <w:t>ndërhyrj</w:t>
      </w:r>
      <w:r w:rsidR="006B4DE7" w:rsidRPr="00C31687">
        <w:t>e</w:t>
      </w:r>
      <w:r w:rsidR="009A640E" w:rsidRPr="00C31687">
        <w:t xml:space="preserve"> në ushtrimin e kësaj të drejte</w:t>
      </w:r>
      <w:r w:rsidR="006B4DE7" w:rsidRPr="00C31687">
        <w:t xml:space="preserve"> kur kjo</w:t>
      </w:r>
      <w:r w:rsidR="009A640E" w:rsidRPr="00C31687">
        <w:t xml:space="preserve"> ë</w:t>
      </w:r>
      <w:r w:rsidR="00CB5AF5" w:rsidRPr="00C31687">
        <w:t>shtë e domosdoshme për sigurinë</w:t>
      </w:r>
      <w:r w:rsidR="009A640E" w:rsidRPr="00C31687">
        <w:t xml:space="preserve"> kombëtar</w:t>
      </w:r>
      <w:r w:rsidR="00CB5AF5" w:rsidRPr="00C31687">
        <w:t>e</w:t>
      </w:r>
      <w:r w:rsidR="009A640E" w:rsidRPr="00C31687">
        <w:t xml:space="preserve">, për sigurinë publike, për mirëqenien ekonomike të vendit, për mbrojtjen e rendit ose për parandalimin e veprave penale, </w:t>
      </w:r>
      <w:r w:rsidR="00CB5AF5" w:rsidRPr="00C31687">
        <w:t xml:space="preserve">si dhe </w:t>
      </w:r>
      <w:r w:rsidR="009A640E" w:rsidRPr="00C31687">
        <w:t>për mbrojtjen e shëndetit</w:t>
      </w:r>
      <w:r w:rsidR="00CB5AF5" w:rsidRPr="00C31687">
        <w:t xml:space="preserve">, të </w:t>
      </w:r>
      <w:r w:rsidR="000E164B" w:rsidRPr="00C31687">
        <w:t>moralit</w:t>
      </w:r>
      <w:r w:rsidR="009A640E" w:rsidRPr="00C31687">
        <w:t xml:space="preserve"> ose </w:t>
      </w:r>
      <w:r w:rsidR="00CB5AF5" w:rsidRPr="00C31687">
        <w:t xml:space="preserve">të </w:t>
      </w:r>
      <w:proofErr w:type="spellStart"/>
      <w:r w:rsidR="009A640E" w:rsidRPr="00C31687">
        <w:t>të</w:t>
      </w:r>
      <w:proofErr w:type="spellEnd"/>
      <w:r w:rsidR="009A640E" w:rsidRPr="00C31687">
        <w:t xml:space="preserve"> drejtave dhe lirive të </w:t>
      </w:r>
      <w:proofErr w:type="spellStart"/>
      <w:r w:rsidR="009A640E" w:rsidRPr="00C31687">
        <w:t>të</w:t>
      </w:r>
      <w:proofErr w:type="spellEnd"/>
      <w:r w:rsidR="009A640E" w:rsidRPr="00C31687">
        <w:t xml:space="preserve"> tjerëve. Pra, siguria </w:t>
      </w:r>
      <w:r w:rsidR="009A640E" w:rsidRPr="00C31687">
        <w:lastRenderedPageBreak/>
        <w:t xml:space="preserve">publike, parandalimi i veprave penale, si dhe mbrojtja e të drejtave të </w:t>
      </w:r>
      <w:proofErr w:type="spellStart"/>
      <w:r w:rsidR="009A640E" w:rsidRPr="00C31687">
        <w:t>të</w:t>
      </w:r>
      <w:proofErr w:type="spellEnd"/>
      <w:r w:rsidR="009A640E" w:rsidRPr="00C31687">
        <w:t xml:space="preserve"> tjerëve shërbejnë si premisa për të konsideruar, në përputhje me </w:t>
      </w:r>
      <w:r w:rsidR="006B4DE7" w:rsidRPr="00C31687">
        <w:t>parimet kushtetuese</w:t>
      </w:r>
      <w:r w:rsidR="009A640E" w:rsidRPr="00C31687">
        <w:t xml:space="preserve">, një ndërhyrje në të drejtën për jetë private </w:t>
      </w:r>
      <w:r w:rsidR="009A640E" w:rsidRPr="00C31687">
        <w:rPr>
          <w:i/>
        </w:rPr>
        <w:t>(shih vendimin nr.</w:t>
      </w:r>
      <w:r w:rsidR="00D728D0" w:rsidRPr="00C31687">
        <w:rPr>
          <w:i/>
        </w:rPr>
        <w:t xml:space="preserve"> </w:t>
      </w:r>
      <w:r w:rsidR="009A640E" w:rsidRPr="00C31687">
        <w:rPr>
          <w:i/>
        </w:rPr>
        <w:t>4, dat</w:t>
      </w:r>
      <w:r w:rsidR="0054431F" w:rsidRPr="00C31687">
        <w:rPr>
          <w:i/>
        </w:rPr>
        <w:t>ë</w:t>
      </w:r>
      <w:r w:rsidR="009A640E" w:rsidRPr="00C31687">
        <w:rPr>
          <w:i/>
        </w:rPr>
        <w:t xml:space="preserve"> 23.02.2011 t</w:t>
      </w:r>
      <w:r w:rsidR="0054431F" w:rsidRPr="00C31687">
        <w:rPr>
          <w:i/>
        </w:rPr>
        <w:t>ë</w:t>
      </w:r>
      <w:r w:rsidR="009A640E" w:rsidRPr="00C31687">
        <w:rPr>
          <w:i/>
        </w:rPr>
        <w:t xml:space="preserve"> Gjykat</w:t>
      </w:r>
      <w:r w:rsidR="0054431F" w:rsidRPr="00C31687">
        <w:rPr>
          <w:i/>
        </w:rPr>
        <w:t>ë</w:t>
      </w:r>
      <w:r w:rsidR="009A640E" w:rsidRPr="00C31687">
        <w:rPr>
          <w:i/>
        </w:rPr>
        <w:t>s Kushtetuese)</w:t>
      </w:r>
      <w:r w:rsidR="00811D71" w:rsidRPr="00C31687">
        <w:t>.</w:t>
      </w:r>
    </w:p>
    <w:p w:rsidR="00F3400C" w:rsidRPr="00C31687" w:rsidRDefault="00F3400C" w:rsidP="00F3400C">
      <w:pPr>
        <w:pStyle w:val="ListParagraph"/>
        <w:widowControl w:val="0"/>
        <w:shd w:val="clear" w:color="auto" w:fill="FFFFFF" w:themeFill="background1"/>
        <w:tabs>
          <w:tab w:val="left" w:pos="1080"/>
        </w:tabs>
        <w:adjustRightInd w:val="0"/>
        <w:spacing w:line="360" w:lineRule="auto"/>
        <w:jc w:val="both"/>
        <w:textAlignment w:val="baseline"/>
        <w:rPr>
          <w:i/>
        </w:rPr>
      </w:pPr>
    </w:p>
    <w:p w:rsidR="00F3400C" w:rsidRPr="00C31687" w:rsidRDefault="00F3400C" w:rsidP="008B671E">
      <w:pPr>
        <w:widowControl w:val="0"/>
        <w:shd w:val="clear" w:color="auto" w:fill="FFFFFF" w:themeFill="background1"/>
        <w:tabs>
          <w:tab w:val="left" w:pos="1080"/>
        </w:tabs>
        <w:adjustRightInd w:val="0"/>
        <w:spacing w:after="0" w:line="360" w:lineRule="auto"/>
        <w:ind w:firstLine="720"/>
        <w:jc w:val="both"/>
        <w:textAlignment w:val="baseline"/>
        <w:rPr>
          <w:rFonts w:ascii="Times New Roman" w:hAnsi="Times New Roman" w:cs="Times New Roman"/>
          <w:i/>
          <w:sz w:val="24"/>
          <w:szCs w:val="24"/>
          <w:lang w:val="sq-AL"/>
        </w:rPr>
      </w:pPr>
      <w:r w:rsidRPr="00C31687">
        <w:rPr>
          <w:rFonts w:ascii="Times New Roman" w:hAnsi="Times New Roman" w:cs="Times New Roman"/>
          <w:i/>
          <w:sz w:val="24"/>
          <w:szCs w:val="24"/>
          <w:lang w:val="sq-AL"/>
        </w:rPr>
        <w:t>C.1.</w:t>
      </w:r>
      <w:r w:rsidR="0084097F" w:rsidRPr="00C31687">
        <w:rPr>
          <w:rFonts w:ascii="Times New Roman" w:hAnsi="Times New Roman" w:cs="Times New Roman"/>
          <w:i/>
          <w:sz w:val="24"/>
          <w:szCs w:val="24"/>
          <w:lang w:val="sq-AL"/>
        </w:rPr>
        <w:t>3</w:t>
      </w:r>
      <w:r w:rsidRPr="00C31687">
        <w:rPr>
          <w:rFonts w:ascii="Times New Roman" w:hAnsi="Times New Roman" w:cs="Times New Roman"/>
          <w:i/>
          <w:sz w:val="24"/>
          <w:szCs w:val="24"/>
          <w:lang w:val="sq-AL"/>
        </w:rPr>
        <w:t>. P</w:t>
      </w:r>
      <w:r w:rsidR="0084097F" w:rsidRPr="00C31687">
        <w:rPr>
          <w:rFonts w:ascii="Times New Roman" w:hAnsi="Times New Roman" w:cs="Times New Roman"/>
          <w:i/>
          <w:sz w:val="24"/>
          <w:szCs w:val="24"/>
          <w:lang w:val="sq-AL"/>
        </w:rPr>
        <w:t>ë</w:t>
      </w:r>
      <w:r w:rsidRPr="00C31687">
        <w:rPr>
          <w:rFonts w:ascii="Times New Roman" w:hAnsi="Times New Roman" w:cs="Times New Roman"/>
          <w:i/>
          <w:sz w:val="24"/>
          <w:szCs w:val="24"/>
          <w:lang w:val="sq-AL"/>
        </w:rPr>
        <w:t>r testi</w:t>
      </w:r>
      <w:r w:rsidR="006706BC" w:rsidRPr="00C31687">
        <w:rPr>
          <w:rFonts w:ascii="Times New Roman" w:hAnsi="Times New Roman" w:cs="Times New Roman"/>
          <w:i/>
          <w:sz w:val="24"/>
          <w:szCs w:val="24"/>
          <w:lang w:val="sq-AL"/>
        </w:rPr>
        <w:t xml:space="preserve">n e </w:t>
      </w:r>
      <w:r w:rsidR="008B671E" w:rsidRPr="00C31687">
        <w:rPr>
          <w:rFonts w:ascii="Times New Roman" w:hAnsi="Times New Roman" w:cs="Times New Roman"/>
          <w:i/>
          <w:sz w:val="24"/>
          <w:szCs w:val="24"/>
          <w:lang w:val="sq-AL"/>
        </w:rPr>
        <w:t>poligrafit</w:t>
      </w:r>
    </w:p>
    <w:p w:rsidR="00413519" w:rsidRPr="00C31687" w:rsidRDefault="009C5592" w:rsidP="00364CE7">
      <w:pPr>
        <w:pStyle w:val="ListParagraph"/>
        <w:widowControl w:val="0"/>
        <w:numPr>
          <w:ilvl w:val="0"/>
          <w:numId w:val="25"/>
        </w:numPr>
        <w:shd w:val="clear" w:color="auto" w:fill="FFFFFF" w:themeFill="background1"/>
        <w:tabs>
          <w:tab w:val="left" w:pos="1080"/>
        </w:tabs>
        <w:adjustRightInd w:val="0"/>
        <w:spacing w:line="360" w:lineRule="auto"/>
        <w:ind w:left="0" w:firstLine="720"/>
        <w:jc w:val="both"/>
        <w:textAlignment w:val="baseline"/>
        <w:rPr>
          <w:i/>
        </w:rPr>
      </w:pPr>
      <w:r w:rsidRPr="00C31687">
        <w:t>Duke iu rikthyer pretendimit thelb</w:t>
      </w:r>
      <w:r w:rsidR="00666947" w:rsidRPr="00C31687">
        <w:t>ë</w:t>
      </w:r>
      <w:r w:rsidRPr="00C31687">
        <w:t>sor t</w:t>
      </w:r>
      <w:r w:rsidR="00666947" w:rsidRPr="00C31687">
        <w:t>ë</w:t>
      </w:r>
      <w:r w:rsidRPr="00C31687">
        <w:t xml:space="preserve"> k</w:t>
      </w:r>
      <w:r w:rsidR="00666947" w:rsidRPr="00C31687">
        <w:t>ë</w:t>
      </w:r>
      <w:r w:rsidR="00CD3D98" w:rsidRPr="00C31687">
        <w:t>rkuesit</w:t>
      </w:r>
      <w:r w:rsidRPr="00C31687">
        <w:t xml:space="preserve">, </w:t>
      </w:r>
      <w:r w:rsidR="00C74DBC" w:rsidRPr="00C31687">
        <w:t xml:space="preserve">Gjykata </w:t>
      </w:r>
      <w:r w:rsidR="006B4DE7" w:rsidRPr="00C31687">
        <w:t>v</w:t>
      </w:r>
      <w:r w:rsidR="00156FF0" w:rsidRPr="00C31687">
        <w:t>ë</w:t>
      </w:r>
      <w:r w:rsidR="006B4DE7" w:rsidRPr="00C31687">
        <w:t xml:space="preserve">ren se ai </w:t>
      </w:r>
      <w:r w:rsidR="007979A2" w:rsidRPr="00C31687">
        <w:t>ka</w:t>
      </w:r>
      <w:r w:rsidR="006B4DE7" w:rsidRPr="00C31687">
        <w:t xml:space="preserve"> t</w:t>
      </w:r>
      <w:r w:rsidR="00156FF0" w:rsidRPr="00C31687">
        <w:t>ë</w:t>
      </w:r>
      <w:r w:rsidR="006B4DE7" w:rsidRPr="00C31687">
        <w:t xml:space="preserve"> b</w:t>
      </w:r>
      <w:r w:rsidR="00156FF0" w:rsidRPr="00C31687">
        <w:t>ë</w:t>
      </w:r>
      <w:r w:rsidR="006B4DE7" w:rsidRPr="00C31687">
        <w:t>j</w:t>
      </w:r>
      <w:r w:rsidR="00156FF0" w:rsidRPr="00C31687">
        <w:t>ë</w:t>
      </w:r>
      <w:r w:rsidR="006B4DE7" w:rsidRPr="00C31687">
        <w:t xml:space="preserve"> me </w:t>
      </w:r>
      <w:r w:rsidR="006706BC" w:rsidRPr="00C31687">
        <w:t xml:space="preserve">rrethanën </w:t>
      </w:r>
      <w:r w:rsidR="006B4DE7" w:rsidRPr="00C31687">
        <w:t>n</w:t>
      </w:r>
      <w:r w:rsidR="00156FF0" w:rsidRPr="00C31687">
        <w:t>ë</w:t>
      </w:r>
      <w:r w:rsidR="006B4DE7" w:rsidRPr="00C31687">
        <w:t xml:space="preserve">se </w:t>
      </w:r>
      <w:r w:rsidR="007979A2" w:rsidRPr="00C31687">
        <w:t>n</w:t>
      </w:r>
      <w:r w:rsidR="00433429" w:rsidRPr="00C31687">
        <w:t>ë</w:t>
      </w:r>
      <w:r w:rsidR="007979A2" w:rsidRPr="00C31687">
        <w:t>nshtrimi</w:t>
      </w:r>
      <w:r w:rsidR="006B4DE7" w:rsidRPr="00C31687">
        <w:t xml:space="preserve"> ndaj </w:t>
      </w:r>
      <w:r w:rsidR="00F4114A" w:rsidRPr="00C31687">
        <w:t>testi</w:t>
      </w:r>
      <w:r w:rsidR="006B4DE7" w:rsidRPr="00C31687">
        <w:t>t t</w:t>
      </w:r>
      <w:r w:rsidR="00156FF0" w:rsidRPr="00C31687">
        <w:t>ë</w:t>
      </w:r>
      <w:r w:rsidR="006B4DE7" w:rsidRPr="00C31687">
        <w:t xml:space="preserve"> </w:t>
      </w:r>
      <w:r w:rsidR="00F4114A" w:rsidRPr="00C31687">
        <w:t>poligrafit</w:t>
      </w:r>
      <w:r w:rsidR="007979A2" w:rsidRPr="00C31687">
        <w:t xml:space="preserve"> </w:t>
      </w:r>
      <w:r w:rsidR="006B4DE7" w:rsidRPr="00C31687">
        <w:t>t</w:t>
      </w:r>
      <w:r w:rsidR="00156FF0" w:rsidRPr="00C31687">
        <w:t>ë</w:t>
      </w:r>
      <w:r w:rsidR="006B4DE7" w:rsidRPr="00C31687">
        <w:t xml:space="preserve"> </w:t>
      </w:r>
      <w:r w:rsidR="000E164B" w:rsidRPr="00C31687">
        <w:t>kandidatëve</w:t>
      </w:r>
      <w:r w:rsidR="007979A2" w:rsidRPr="00C31687">
        <w:t xml:space="preserve"> p</w:t>
      </w:r>
      <w:r w:rsidR="00433429" w:rsidRPr="00C31687">
        <w:t>ë</w:t>
      </w:r>
      <w:r w:rsidR="00A77426" w:rsidRPr="00C31687">
        <w:t>r d</w:t>
      </w:r>
      <w:r w:rsidR="007979A2" w:rsidRPr="00C31687">
        <w:t>rejtor dhe p</w:t>
      </w:r>
      <w:r w:rsidR="00433429" w:rsidRPr="00C31687">
        <w:t>ë</w:t>
      </w:r>
      <w:r w:rsidR="007979A2" w:rsidRPr="00C31687">
        <w:t>r hetues t</w:t>
      </w:r>
      <w:r w:rsidR="00433429" w:rsidRPr="00C31687">
        <w:t>ë</w:t>
      </w:r>
      <w:r w:rsidR="007979A2" w:rsidRPr="00C31687">
        <w:t xml:space="preserve"> BKH-s</w:t>
      </w:r>
      <w:r w:rsidR="00433429" w:rsidRPr="00C31687">
        <w:t>ë</w:t>
      </w:r>
      <w:r w:rsidR="00B62693" w:rsidRPr="00C31687">
        <w:t xml:space="preserve">, </w:t>
      </w:r>
      <w:r w:rsidR="007979A2" w:rsidRPr="00C31687">
        <w:t>sipas parashikimeve t</w:t>
      </w:r>
      <w:r w:rsidR="00433429" w:rsidRPr="00C31687">
        <w:t>ë</w:t>
      </w:r>
      <w:r w:rsidR="0058510B" w:rsidRPr="00C31687">
        <w:t xml:space="preserve"> ligjit nr. 9</w:t>
      </w:r>
      <w:r w:rsidR="007979A2" w:rsidRPr="00C31687">
        <w:t>5/2016</w:t>
      </w:r>
      <w:r w:rsidR="00B62693" w:rsidRPr="00C31687">
        <w:t>, si</w:t>
      </w:r>
      <w:r w:rsidR="007979A2" w:rsidRPr="00C31687">
        <w:t xml:space="preserve"> dhe n</w:t>
      </w:r>
      <w:r w:rsidR="00433429" w:rsidRPr="00C31687">
        <w:t>ë</w:t>
      </w:r>
      <w:r w:rsidR="007979A2" w:rsidRPr="00C31687">
        <w:t>nshtrimi n</w:t>
      </w:r>
      <w:r w:rsidR="00B57B53" w:rsidRPr="00C31687">
        <w:t xml:space="preserve">daj </w:t>
      </w:r>
      <w:r w:rsidR="007979A2" w:rsidRPr="00C31687">
        <w:t>testi</w:t>
      </w:r>
      <w:r w:rsidR="00B57B53" w:rsidRPr="00C31687">
        <w:t>t</w:t>
      </w:r>
      <w:r w:rsidR="007979A2" w:rsidRPr="00C31687">
        <w:t xml:space="preserve"> psikologjik</w:t>
      </w:r>
      <w:r w:rsidR="00580E01" w:rsidRPr="00C31687">
        <w:t xml:space="preserve"> t</w:t>
      </w:r>
      <w:r w:rsidR="00293FFF" w:rsidRPr="00C31687">
        <w:t>ë</w:t>
      </w:r>
      <w:r w:rsidR="00580E01" w:rsidRPr="00C31687">
        <w:t xml:space="preserve"> p</w:t>
      </w:r>
      <w:r w:rsidR="00C56183" w:rsidRPr="00C31687">
        <w:t>e</w:t>
      </w:r>
      <w:r w:rsidR="00580E01" w:rsidRPr="00C31687">
        <w:t>rsonalitetit</w:t>
      </w:r>
      <w:r w:rsidR="007979A2" w:rsidRPr="00C31687">
        <w:t xml:space="preserve"> </w:t>
      </w:r>
      <w:r w:rsidR="0035176E" w:rsidRPr="00C31687">
        <w:t>t</w:t>
      </w:r>
      <w:r w:rsidR="00CD376B" w:rsidRPr="00C31687">
        <w:t>ë</w:t>
      </w:r>
      <w:r w:rsidR="0035176E" w:rsidRPr="00C31687">
        <w:t xml:space="preserve"> </w:t>
      </w:r>
      <w:r w:rsidR="006B4DE7" w:rsidRPr="00C31687">
        <w:t>subjekte</w:t>
      </w:r>
      <w:r w:rsidR="0035176E" w:rsidRPr="00C31687">
        <w:t>ve t</w:t>
      </w:r>
      <w:r w:rsidR="00CD376B" w:rsidRPr="00C31687">
        <w:t>ë</w:t>
      </w:r>
      <w:r w:rsidR="0035176E" w:rsidRPr="00C31687">
        <w:t xml:space="preserve"> </w:t>
      </w:r>
      <w:r w:rsidR="007979A2" w:rsidRPr="00C31687">
        <w:t>ligjit nr. 12/2018 ceno</w:t>
      </w:r>
      <w:r w:rsidR="00CB5AF5" w:rsidRPr="00C31687">
        <w:t>j</w:t>
      </w:r>
      <w:r w:rsidR="007979A2" w:rsidRPr="00C31687">
        <w:t>n</w:t>
      </w:r>
      <w:r w:rsidR="00CB5AF5" w:rsidRPr="00C31687">
        <w:t>ë</w:t>
      </w:r>
      <w:r w:rsidR="007979A2" w:rsidRPr="00C31687">
        <w:t xml:space="preserve"> dinjitetin e </w:t>
      </w:r>
      <w:r w:rsidR="003F4347" w:rsidRPr="00C31687">
        <w:t>njeriut</w:t>
      </w:r>
      <w:r w:rsidR="00997ACF" w:rsidRPr="00C31687">
        <w:t xml:space="preserve"> duke e trajtuar at</w:t>
      </w:r>
      <w:r w:rsidR="009A08F7" w:rsidRPr="00C31687">
        <w:t>ë</w:t>
      </w:r>
      <w:r w:rsidR="00997ACF" w:rsidRPr="00C31687">
        <w:t xml:space="preserve"> si objekt dhe jo si subjekt. </w:t>
      </w:r>
    </w:p>
    <w:p w:rsidR="00413519" w:rsidRPr="00C31687" w:rsidRDefault="006B4DE7" w:rsidP="00364CE7">
      <w:pPr>
        <w:pStyle w:val="ListParagraph"/>
        <w:widowControl w:val="0"/>
        <w:numPr>
          <w:ilvl w:val="0"/>
          <w:numId w:val="25"/>
        </w:numPr>
        <w:shd w:val="clear" w:color="auto" w:fill="FFFFFF" w:themeFill="background1"/>
        <w:tabs>
          <w:tab w:val="left" w:pos="1080"/>
        </w:tabs>
        <w:adjustRightInd w:val="0"/>
        <w:spacing w:line="360" w:lineRule="auto"/>
        <w:ind w:left="0" w:firstLine="720"/>
        <w:jc w:val="both"/>
        <w:textAlignment w:val="baseline"/>
        <w:rPr>
          <w:i/>
        </w:rPr>
      </w:pPr>
      <w:r w:rsidRPr="00C31687">
        <w:rPr>
          <w:rFonts w:eastAsia="MS Mincho"/>
        </w:rPr>
        <w:t xml:space="preserve">Mbi </w:t>
      </w:r>
      <w:r w:rsidR="009C5592" w:rsidRPr="00C31687">
        <w:rPr>
          <w:rFonts w:eastAsia="MS Mincho"/>
        </w:rPr>
        <w:t>k</w:t>
      </w:r>
      <w:r w:rsidR="00666947" w:rsidRPr="00C31687">
        <w:rPr>
          <w:rFonts w:eastAsia="MS Mincho"/>
        </w:rPr>
        <w:t>ë</w:t>
      </w:r>
      <w:r w:rsidR="009C5592" w:rsidRPr="00C31687">
        <w:rPr>
          <w:rFonts w:eastAsia="MS Mincho"/>
        </w:rPr>
        <w:t>t</w:t>
      </w:r>
      <w:r w:rsidR="00666947" w:rsidRPr="00C31687">
        <w:rPr>
          <w:rFonts w:eastAsia="MS Mincho"/>
        </w:rPr>
        <w:t>ë</w:t>
      </w:r>
      <w:r w:rsidR="009C5592" w:rsidRPr="00C31687">
        <w:rPr>
          <w:rFonts w:eastAsia="MS Mincho"/>
        </w:rPr>
        <w:t xml:space="preserve"> pretendim, s</w:t>
      </w:r>
      <w:r w:rsidR="009A640E" w:rsidRPr="00C31687">
        <w:rPr>
          <w:rFonts w:eastAsia="MS Mincho"/>
        </w:rPr>
        <w:t>ubjektet e</w:t>
      </w:r>
      <w:r w:rsidR="00413519" w:rsidRPr="00C31687">
        <w:rPr>
          <w:rFonts w:eastAsia="MS Mincho"/>
        </w:rPr>
        <w:t xml:space="preserve"> interesuar</w:t>
      </w:r>
      <w:r w:rsidR="009A640E" w:rsidRPr="00C31687">
        <w:rPr>
          <w:rFonts w:eastAsia="MS Mincho"/>
        </w:rPr>
        <w:t>a</w:t>
      </w:r>
      <w:r w:rsidR="00413519" w:rsidRPr="00C31687">
        <w:rPr>
          <w:rFonts w:eastAsia="MS Mincho"/>
        </w:rPr>
        <w:t>, Kuvendi i Shqip</w:t>
      </w:r>
      <w:r w:rsidR="00A9764D" w:rsidRPr="00C31687">
        <w:rPr>
          <w:rFonts w:eastAsia="MS Mincho"/>
        </w:rPr>
        <w:t>ë</w:t>
      </w:r>
      <w:r w:rsidR="00413519" w:rsidRPr="00C31687">
        <w:rPr>
          <w:rFonts w:eastAsia="MS Mincho"/>
        </w:rPr>
        <w:t>ris</w:t>
      </w:r>
      <w:r w:rsidR="00A9764D" w:rsidRPr="00C31687">
        <w:rPr>
          <w:rFonts w:eastAsia="MS Mincho"/>
        </w:rPr>
        <w:t>ë</w:t>
      </w:r>
      <w:r w:rsidR="009A640E" w:rsidRPr="00C31687">
        <w:rPr>
          <w:rFonts w:eastAsia="MS Mincho"/>
        </w:rPr>
        <w:t xml:space="preserve"> dhe K</w:t>
      </w:r>
      <w:r w:rsidR="0054431F" w:rsidRPr="00C31687">
        <w:rPr>
          <w:rFonts w:eastAsia="MS Mincho"/>
        </w:rPr>
        <w:t>ë</w:t>
      </w:r>
      <w:r w:rsidR="009A640E" w:rsidRPr="00C31687">
        <w:rPr>
          <w:rFonts w:eastAsia="MS Mincho"/>
        </w:rPr>
        <w:t>shilli i Ministrave</w:t>
      </w:r>
      <w:r w:rsidR="00121EBC" w:rsidRPr="00C31687">
        <w:rPr>
          <w:rFonts w:eastAsia="MS Mincho"/>
        </w:rPr>
        <w:t>,</w:t>
      </w:r>
      <w:r w:rsidR="00413519" w:rsidRPr="00C31687">
        <w:rPr>
          <w:rFonts w:eastAsia="MS Mincho"/>
        </w:rPr>
        <w:t xml:space="preserve"> </w:t>
      </w:r>
      <w:r w:rsidR="00ED3B9B" w:rsidRPr="00C31687">
        <w:rPr>
          <w:rFonts w:eastAsia="MS Mincho"/>
        </w:rPr>
        <w:t xml:space="preserve">kanë </w:t>
      </w:r>
      <w:r w:rsidR="00413519" w:rsidRPr="00C31687">
        <w:rPr>
          <w:rFonts w:eastAsia="MS Mincho"/>
        </w:rPr>
        <w:t>prap</w:t>
      </w:r>
      <w:r w:rsidR="00A9764D" w:rsidRPr="00C31687">
        <w:rPr>
          <w:rFonts w:eastAsia="MS Mincho"/>
        </w:rPr>
        <w:t>ë</w:t>
      </w:r>
      <w:r w:rsidR="00413519" w:rsidRPr="00C31687">
        <w:rPr>
          <w:rFonts w:eastAsia="MS Mincho"/>
        </w:rPr>
        <w:t>s</w:t>
      </w:r>
      <w:r w:rsidR="00ED3B9B" w:rsidRPr="00C31687">
        <w:rPr>
          <w:rFonts w:eastAsia="MS Mincho"/>
        </w:rPr>
        <w:t>uar</w:t>
      </w:r>
      <w:r w:rsidRPr="00C31687">
        <w:rPr>
          <w:rFonts w:eastAsia="MS Mincho"/>
        </w:rPr>
        <w:t xml:space="preserve"> </w:t>
      </w:r>
      <w:r w:rsidR="00413519" w:rsidRPr="00C31687">
        <w:rPr>
          <w:rFonts w:eastAsia="MS Mincho"/>
        </w:rPr>
        <w:t>se parashikimi i testit të poligrafit p</w:t>
      </w:r>
      <w:r w:rsidR="00A9764D" w:rsidRPr="00C31687">
        <w:rPr>
          <w:rFonts w:eastAsia="MS Mincho"/>
        </w:rPr>
        <w:t>ë</w:t>
      </w:r>
      <w:r w:rsidR="00413519" w:rsidRPr="00C31687">
        <w:rPr>
          <w:rFonts w:eastAsia="MS Mincho"/>
        </w:rPr>
        <w:t>rb</w:t>
      </w:r>
      <w:r w:rsidR="00A9764D" w:rsidRPr="00C31687">
        <w:rPr>
          <w:rFonts w:eastAsia="MS Mincho"/>
        </w:rPr>
        <w:t>ë</w:t>
      </w:r>
      <w:r w:rsidR="00413519" w:rsidRPr="00C31687">
        <w:rPr>
          <w:rFonts w:eastAsia="MS Mincho"/>
        </w:rPr>
        <w:t xml:space="preserve">n një kriter punësimi </w:t>
      </w:r>
      <w:r w:rsidR="00CB5AF5" w:rsidRPr="00C31687">
        <w:rPr>
          <w:rFonts w:eastAsia="MS Mincho"/>
        </w:rPr>
        <w:t>që duhet të plotësojë kandidati, i cili</w:t>
      </w:r>
      <w:r w:rsidR="00413519" w:rsidRPr="00C31687">
        <w:rPr>
          <w:rFonts w:eastAsia="MS Mincho"/>
        </w:rPr>
        <w:t xml:space="preserve"> ka shprehur interesin p</w:t>
      </w:r>
      <w:r w:rsidR="00A9764D" w:rsidRPr="00C31687">
        <w:rPr>
          <w:rFonts w:eastAsia="MS Mincho"/>
        </w:rPr>
        <w:t>ë</w:t>
      </w:r>
      <w:r w:rsidR="00413519" w:rsidRPr="00C31687">
        <w:rPr>
          <w:rFonts w:eastAsia="MS Mincho"/>
        </w:rPr>
        <w:t>r t’u b</w:t>
      </w:r>
      <w:r w:rsidR="00A9764D" w:rsidRPr="00C31687">
        <w:rPr>
          <w:rFonts w:eastAsia="MS Mincho"/>
        </w:rPr>
        <w:t>ë</w:t>
      </w:r>
      <w:r w:rsidR="00413519" w:rsidRPr="00C31687">
        <w:rPr>
          <w:rFonts w:eastAsia="MS Mincho"/>
        </w:rPr>
        <w:t>r</w:t>
      </w:r>
      <w:r w:rsidR="00A9764D" w:rsidRPr="00C31687">
        <w:rPr>
          <w:rFonts w:eastAsia="MS Mincho"/>
        </w:rPr>
        <w:t>ë</w:t>
      </w:r>
      <w:r w:rsidR="00413519" w:rsidRPr="00C31687">
        <w:rPr>
          <w:rFonts w:eastAsia="MS Mincho"/>
        </w:rPr>
        <w:t xml:space="preserve"> pjes</w:t>
      </w:r>
      <w:r w:rsidR="00A9764D" w:rsidRPr="00C31687">
        <w:rPr>
          <w:rFonts w:eastAsia="MS Mincho"/>
        </w:rPr>
        <w:t>ë</w:t>
      </w:r>
      <w:r w:rsidR="00413519" w:rsidRPr="00C31687">
        <w:rPr>
          <w:rFonts w:eastAsia="MS Mincho"/>
        </w:rPr>
        <w:t xml:space="preserve"> e BKH-s</w:t>
      </w:r>
      <w:r w:rsidR="00A9764D" w:rsidRPr="00C31687">
        <w:rPr>
          <w:rFonts w:eastAsia="MS Mincho"/>
        </w:rPr>
        <w:t>ë</w:t>
      </w:r>
      <w:r w:rsidR="00413519" w:rsidRPr="00C31687">
        <w:rPr>
          <w:rFonts w:eastAsia="MS Mincho"/>
        </w:rPr>
        <w:t>, kjo p</w:t>
      </w:r>
      <w:r w:rsidR="00A9764D" w:rsidRPr="00C31687">
        <w:rPr>
          <w:rFonts w:eastAsia="MS Mincho"/>
        </w:rPr>
        <w:t>ë</w:t>
      </w:r>
      <w:r w:rsidR="00413519" w:rsidRPr="00C31687">
        <w:rPr>
          <w:rFonts w:eastAsia="MS Mincho"/>
        </w:rPr>
        <w:t xml:space="preserve">r faktin se </w:t>
      </w:r>
      <w:r w:rsidR="00413519" w:rsidRPr="00C31687">
        <w:t>në përbërjen e k</w:t>
      </w:r>
      <w:r w:rsidR="00A9764D" w:rsidRPr="00C31687">
        <w:t>ë</w:t>
      </w:r>
      <w:r w:rsidR="00413519" w:rsidRPr="00C31687">
        <w:t>tij institucioni, q</w:t>
      </w:r>
      <w:r w:rsidR="000E164B" w:rsidRPr="00C31687">
        <w:t xml:space="preserve">ë ka qëllim hetimin e veprave penale </w:t>
      </w:r>
      <w:r w:rsidR="00413519" w:rsidRPr="00C31687">
        <w:t xml:space="preserve">kundër korrupsionit dhe krimit të organizuar, </w:t>
      </w:r>
      <w:r w:rsidRPr="00C31687">
        <w:t xml:space="preserve">duhet </w:t>
      </w:r>
      <w:r w:rsidR="00413519" w:rsidRPr="00C31687">
        <w:t>të punë</w:t>
      </w:r>
      <w:r w:rsidR="00CB5AF5" w:rsidRPr="00C31687">
        <w:t xml:space="preserve">sohen njerëz me cilësi morale </w:t>
      </w:r>
      <w:r w:rsidR="00413519" w:rsidRPr="00C31687">
        <w:t>e aftësi të larta profesionale</w:t>
      </w:r>
      <w:r w:rsidR="00D60941" w:rsidRPr="00C31687">
        <w:t xml:space="preserve"> dhe se kufizimi </w:t>
      </w:r>
      <w:r w:rsidR="007A532E" w:rsidRPr="00C31687">
        <w:t>i dinjitetit t</w:t>
      </w:r>
      <w:r w:rsidR="00882BF7" w:rsidRPr="00C31687">
        <w:t>ë</w:t>
      </w:r>
      <w:r w:rsidR="007A532E" w:rsidRPr="00C31687">
        <w:t xml:space="preserve"> njeriut </w:t>
      </w:r>
      <w:r w:rsidR="003B1738" w:rsidRPr="00C31687">
        <w:t>ë</w:t>
      </w:r>
      <w:r w:rsidR="00D60941" w:rsidRPr="00C31687">
        <w:t>sht</w:t>
      </w:r>
      <w:r w:rsidR="003B1738" w:rsidRPr="00C31687">
        <w:t>ë</w:t>
      </w:r>
      <w:r w:rsidR="00D60941" w:rsidRPr="00C31687">
        <w:t xml:space="preserve"> n</w:t>
      </w:r>
      <w:r w:rsidR="003B1738" w:rsidRPr="00C31687">
        <w:t>ë</w:t>
      </w:r>
      <w:r w:rsidR="00D60941" w:rsidRPr="00C31687">
        <w:t xml:space="preserve"> p</w:t>
      </w:r>
      <w:r w:rsidR="003B1738" w:rsidRPr="00C31687">
        <w:t>ë</w:t>
      </w:r>
      <w:r w:rsidR="00D60941" w:rsidRPr="00C31687">
        <w:t>rputhje me nenin 17 t</w:t>
      </w:r>
      <w:r w:rsidR="003B1738" w:rsidRPr="00C31687">
        <w:t>ë</w:t>
      </w:r>
      <w:r w:rsidR="00D60941" w:rsidRPr="00C31687">
        <w:t xml:space="preserve"> Kushtetut</w:t>
      </w:r>
      <w:r w:rsidR="003B1738" w:rsidRPr="00C31687">
        <w:t>ë</w:t>
      </w:r>
      <w:r w:rsidR="00D60941" w:rsidRPr="00C31687">
        <w:t>s.</w:t>
      </w:r>
    </w:p>
    <w:p w:rsidR="00477582" w:rsidRPr="00C31687" w:rsidRDefault="00D25E90" w:rsidP="00364CE7">
      <w:pPr>
        <w:pStyle w:val="ListParagraph"/>
        <w:widowControl w:val="0"/>
        <w:numPr>
          <w:ilvl w:val="0"/>
          <w:numId w:val="25"/>
        </w:numPr>
        <w:shd w:val="clear" w:color="auto" w:fill="FFFFFF" w:themeFill="background1"/>
        <w:tabs>
          <w:tab w:val="left" w:pos="1080"/>
        </w:tabs>
        <w:adjustRightInd w:val="0"/>
        <w:spacing w:line="360" w:lineRule="auto"/>
        <w:ind w:left="0" w:firstLine="720"/>
        <w:jc w:val="both"/>
        <w:textAlignment w:val="baseline"/>
      </w:pPr>
      <w:r w:rsidRPr="00C31687">
        <w:rPr>
          <w:iCs/>
        </w:rPr>
        <w:t>N</w:t>
      </w:r>
      <w:r w:rsidR="00A9764D" w:rsidRPr="00C31687">
        <w:rPr>
          <w:iCs/>
        </w:rPr>
        <w:t>ë</w:t>
      </w:r>
      <w:r w:rsidRPr="00C31687">
        <w:rPr>
          <w:iCs/>
        </w:rPr>
        <w:t xml:space="preserve"> k</w:t>
      </w:r>
      <w:r w:rsidR="00A9764D" w:rsidRPr="00C31687">
        <w:rPr>
          <w:iCs/>
        </w:rPr>
        <w:t>ë</w:t>
      </w:r>
      <w:r w:rsidRPr="00C31687">
        <w:rPr>
          <w:iCs/>
        </w:rPr>
        <w:t>to kushte</w:t>
      </w:r>
      <w:r w:rsidR="009C5592" w:rsidRPr="00C31687">
        <w:rPr>
          <w:iCs/>
        </w:rPr>
        <w:t>,</w:t>
      </w:r>
      <w:r w:rsidRPr="00C31687">
        <w:rPr>
          <w:iCs/>
        </w:rPr>
        <w:t xml:space="preserve"> Gjykata vlerëson të ndalet </w:t>
      </w:r>
      <w:r w:rsidR="00F4114A" w:rsidRPr="00C31687">
        <w:rPr>
          <w:iCs/>
        </w:rPr>
        <w:t xml:space="preserve">edhe </w:t>
      </w:r>
      <w:r w:rsidRPr="00C31687">
        <w:rPr>
          <w:iCs/>
        </w:rPr>
        <w:t xml:space="preserve">në analizën e konceptit të testit të </w:t>
      </w:r>
      <w:r w:rsidR="00CB5AF5" w:rsidRPr="00C31687">
        <w:rPr>
          <w:iCs/>
        </w:rPr>
        <w:t>poligrafit të</w:t>
      </w:r>
      <w:r w:rsidRPr="00C31687">
        <w:rPr>
          <w:iCs/>
        </w:rPr>
        <w:t xml:space="preserve"> parashikuar </w:t>
      </w:r>
      <w:r w:rsidR="00156FF0" w:rsidRPr="00C31687">
        <w:rPr>
          <w:iCs/>
        </w:rPr>
        <w:t>p</w:t>
      </w:r>
      <w:r w:rsidR="00CD376B" w:rsidRPr="00C31687">
        <w:rPr>
          <w:iCs/>
        </w:rPr>
        <w:t>ë</w:t>
      </w:r>
      <w:r w:rsidR="00156FF0" w:rsidRPr="00C31687">
        <w:rPr>
          <w:iCs/>
        </w:rPr>
        <w:t>r her</w:t>
      </w:r>
      <w:r w:rsidR="00CD376B" w:rsidRPr="00C31687">
        <w:rPr>
          <w:iCs/>
        </w:rPr>
        <w:t>ë</w:t>
      </w:r>
      <w:r w:rsidR="00156FF0" w:rsidRPr="00C31687">
        <w:rPr>
          <w:iCs/>
        </w:rPr>
        <w:t xml:space="preserve"> t</w:t>
      </w:r>
      <w:r w:rsidR="00CD376B" w:rsidRPr="00C31687">
        <w:rPr>
          <w:iCs/>
        </w:rPr>
        <w:t>ë</w:t>
      </w:r>
      <w:r w:rsidR="00156FF0" w:rsidRPr="00C31687">
        <w:rPr>
          <w:iCs/>
        </w:rPr>
        <w:t xml:space="preserve"> par</w:t>
      </w:r>
      <w:r w:rsidR="00CD376B" w:rsidRPr="00C31687">
        <w:rPr>
          <w:iCs/>
        </w:rPr>
        <w:t>ë</w:t>
      </w:r>
      <w:r w:rsidR="00CB5AF5" w:rsidRPr="00C31687">
        <w:rPr>
          <w:iCs/>
        </w:rPr>
        <w:t xml:space="preserve"> në</w:t>
      </w:r>
      <w:r w:rsidR="00156FF0" w:rsidRPr="00C31687">
        <w:rPr>
          <w:iCs/>
        </w:rPr>
        <w:t xml:space="preserve"> legjislacioni</w:t>
      </w:r>
      <w:r w:rsidR="00CB5AF5" w:rsidRPr="00C31687">
        <w:rPr>
          <w:iCs/>
        </w:rPr>
        <w:t>n</w:t>
      </w:r>
      <w:r w:rsidR="00156FF0" w:rsidRPr="00C31687">
        <w:rPr>
          <w:iCs/>
        </w:rPr>
        <w:t xml:space="preserve"> shqiptar </w:t>
      </w:r>
      <w:r w:rsidR="006B4DE7" w:rsidRPr="00C31687">
        <w:rPr>
          <w:iCs/>
        </w:rPr>
        <w:t xml:space="preserve">nga </w:t>
      </w:r>
      <w:r w:rsidRPr="00C31687">
        <w:t>ligji nr.</w:t>
      </w:r>
      <w:r w:rsidR="00E36E2B" w:rsidRPr="00C31687">
        <w:t xml:space="preserve"> </w:t>
      </w:r>
      <w:r w:rsidRPr="00C31687">
        <w:t>95/2016</w:t>
      </w:r>
      <w:r w:rsidR="00156FF0" w:rsidRPr="00C31687">
        <w:t xml:space="preserve">, </w:t>
      </w:r>
      <w:r w:rsidR="00477582" w:rsidRPr="00C31687">
        <w:t>i cili p</w:t>
      </w:r>
      <w:r w:rsidR="00CD376B" w:rsidRPr="00C31687">
        <w:t>ë</w:t>
      </w:r>
      <w:r w:rsidR="00477582" w:rsidRPr="00C31687">
        <w:t>r k</w:t>
      </w:r>
      <w:r w:rsidR="00CD376B" w:rsidRPr="00C31687">
        <w:t>ë</w:t>
      </w:r>
      <w:r w:rsidR="00477582" w:rsidRPr="00C31687">
        <w:t>t</w:t>
      </w:r>
      <w:r w:rsidR="00CD376B" w:rsidRPr="00C31687">
        <w:t>ë</w:t>
      </w:r>
      <w:r w:rsidR="00477582" w:rsidRPr="00C31687">
        <w:t xml:space="preserve"> q</w:t>
      </w:r>
      <w:r w:rsidR="00CD376B" w:rsidRPr="00C31687">
        <w:t>ë</w:t>
      </w:r>
      <w:r w:rsidR="00477582" w:rsidRPr="00C31687">
        <w:t>llim</w:t>
      </w:r>
      <w:r w:rsidR="00E10525" w:rsidRPr="00C31687">
        <w:t>, sipas relacioni</w:t>
      </w:r>
      <w:r w:rsidR="000E164B" w:rsidRPr="00C31687">
        <w:t>t</w:t>
      </w:r>
      <w:r w:rsidR="00E10525" w:rsidRPr="00C31687">
        <w:t xml:space="preserve"> të </w:t>
      </w:r>
      <w:r w:rsidR="00CB5AF5" w:rsidRPr="00C31687">
        <w:t>tij</w:t>
      </w:r>
      <w:r w:rsidR="00E10525" w:rsidRPr="00C31687">
        <w:t>,</w:t>
      </w:r>
      <w:r w:rsidR="00477582" w:rsidRPr="00C31687">
        <w:t xml:space="preserve"> </w:t>
      </w:r>
      <w:r w:rsidR="00156FF0" w:rsidRPr="00C31687">
        <w:t>u mbësht</w:t>
      </w:r>
      <w:r w:rsidR="00E10525" w:rsidRPr="00C31687">
        <w:t>et</w:t>
      </w:r>
      <w:r w:rsidR="00156FF0" w:rsidRPr="00C31687">
        <w:t xml:space="preserve"> në </w:t>
      </w:r>
      <w:r w:rsidR="006706BC" w:rsidRPr="00C31687">
        <w:t xml:space="preserve">modelin e </w:t>
      </w:r>
      <w:r w:rsidR="00156FF0" w:rsidRPr="00C31687">
        <w:t>Byrosë Federale të Hetimit të SHBA</w:t>
      </w:r>
      <w:r w:rsidR="000E164B" w:rsidRPr="00C31687">
        <w:t>-ve</w:t>
      </w:r>
      <w:r w:rsidR="00156FF0" w:rsidRPr="00C31687">
        <w:t xml:space="preserve">. </w:t>
      </w:r>
      <w:r w:rsidR="00BC4F6C" w:rsidRPr="00C31687">
        <w:t>Pr</w:t>
      </w:r>
      <w:r w:rsidR="0035176E" w:rsidRPr="00C31687">
        <w:t>a</w:t>
      </w:r>
      <w:r w:rsidR="00BC4F6C" w:rsidRPr="00C31687">
        <w:t>nda</w:t>
      </w:r>
      <w:r w:rsidR="0035176E" w:rsidRPr="00C31687">
        <w:t>j, n</w:t>
      </w:r>
      <w:r w:rsidR="00CD376B" w:rsidRPr="00C31687">
        <w:t>ë</w:t>
      </w:r>
      <w:r w:rsidR="0035176E" w:rsidRPr="00C31687">
        <w:t xml:space="preserve"> vijim,</w:t>
      </w:r>
      <w:r w:rsidR="00BC4F6C" w:rsidRPr="00C31687">
        <w:t xml:space="preserve"> Gjykata do </w:t>
      </w:r>
      <w:r w:rsidR="00CB5AF5" w:rsidRPr="00C31687">
        <w:t xml:space="preserve">të </w:t>
      </w:r>
      <w:r w:rsidR="00AC2699" w:rsidRPr="00C31687">
        <w:t>vler</w:t>
      </w:r>
      <w:r w:rsidR="00997ACF" w:rsidRPr="00C31687">
        <w:t>ë</w:t>
      </w:r>
      <w:r w:rsidR="00AC2699" w:rsidRPr="00C31687">
        <w:t>soj</w:t>
      </w:r>
      <w:r w:rsidR="00997ACF" w:rsidRPr="00C31687">
        <w:t>ë</w:t>
      </w:r>
      <w:r w:rsidR="00AC2699" w:rsidRPr="00C31687">
        <w:t xml:space="preserve"> </w:t>
      </w:r>
      <w:r w:rsidR="00BC4F6C" w:rsidRPr="00C31687">
        <w:t>m</w:t>
      </w:r>
      <w:r w:rsidR="00CD376B" w:rsidRPr="00C31687">
        <w:t>ë</w:t>
      </w:r>
      <w:r w:rsidR="00BC4F6C" w:rsidRPr="00C31687">
        <w:t>nyr</w:t>
      </w:r>
      <w:r w:rsidR="00CD376B" w:rsidRPr="00C31687">
        <w:t>ë</w:t>
      </w:r>
      <w:r w:rsidR="00BC4F6C" w:rsidRPr="00C31687">
        <w:t>n e funksionimit t</w:t>
      </w:r>
      <w:r w:rsidR="00CD376B" w:rsidRPr="00C31687">
        <w:t>ë</w:t>
      </w:r>
      <w:r w:rsidR="00BC4F6C" w:rsidRPr="00C31687">
        <w:t xml:space="preserve"> testit t</w:t>
      </w:r>
      <w:r w:rsidR="00CD376B" w:rsidRPr="00C31687">
        <w:t>ë</w:t>
      </w:r>
      <w:r w:rsidR="00BC4F6C" w:rsidRPr="00C31687">
        <w:t xml:space="preserve"> poligrafit n</w:t>
      </w:r>
      <w:r w:rsidR="00CD376B" w:rsidRPr="00C31687">
        <w:t>ë</w:t>
      </w:r>
      <w:r w:rsidR="00BC4F6C" w:rsidRPr="00C31687">
        <w:t xml:space="preserve"> SHBA dhe p</w:t>
      </w:r>
      <w:r w:rsidR="00CD376B" w:rsidRPr="00C31687">
        <w:t>ë</w:t>
      </w:r>
      <w:r w:rsidR="00BC4F6C" w:rsidRPr="00C31687">
        <w:t>rdorimin e tij vitet e fundit n</w:t>
      </w:r>
      <w:r w:rsidR="00CD376B" w:rsidRPr="00C31687">
        <w:t>ë</w:t>
      </w:r>
      <w:r w:rsidR="00BC4F6C" w:rsidRPr="00C31687">
        <w:t xml:space="preserve"> E</w:t>
      </w:r>
      <w:r w:rsidR="000E164B" w:rsidRPr="00C31687">
        <w:t>v</w:t>
      </w:r>
      <w:r w:rsidR="00BC4F6C" w:rsidRPr="00C31687">
        <w:t>rop</w:t>
      </w:r>
      <w:r w:rsidR="00CD376B" w:rsidRPr="00C31687">
        <w:t>ë</w:t>
      </w:r>
      <w:r w:rsidR="00B57B53" w:rsidRPr="00C31687">
        <w:t xml:space="preserve"> n</w:t>
      </w:r>
      <w:r w:rsidR="00CD376B" w:rsidRPr="00C31687">
        <w:t>ë</w:t>
      </w:r>
      <w:r w:rsidR="00B57B53" w:rsidRPr="00C31687">
        <w:t xml:space="preserve"> proceset e rekrutimit t</w:t>
      </w:r>
      <w:r w:rsidR="00CD376B" w:rsidRPr="00C31687">
        <w:t>ë</w:t>
      </w:r>
      <w:r w:rsidR="00B57B53" w:rsidRPr="00C31687">
        <w:t xml:space="preserve"> punonj</w:t>
      </w:r>
      <w:r w:rsidR="00CD376B" w:rsidRPr="00C31687">
        <w:t>ë</w:t>
      </w:r>
      <w:r w:rsidR="00B57B53" w:rsidRPr="00C31687">
        <w:t>sve n</w:t>
      </w:r>
      <w:r w:rsidR="00CD376B" w:rsidRPr="00C31687">
        <w:t>ë</w:t>
      </w:r>
      <w:r w:rsidR="00B57B53" w:rsidRPr="00C31687">
        <w:t xml:space="preserve"> institucione shtet</w:t>
      </w:r>
      <w:r w:rsidR="00CD376B" w:rsidRPr="00C31687">
        <w:t>ë</w:t>
      </w:r>
      <w:r w:rsidR="00B57B53" w:rsidRPr="00C31687">
        <w:t>rore t</w:t>
      </w:r>
      <w:r w:rsidR="00CD376B" w:rsidRPr="00C31687">
        <w:t>ë</w:t>
      </w:r>
      <w:r w:rsidR="00B57B53" w:rsidRPr="00C31687">
        <w:t xml:space="preserve"> caktuara</w:t>
      </w:r>
      <w:r w:rsidR="00BC4F6C" w:rsidRPr="00C31687">
        <w:t>.</w:t>
      </w:r>
    </w:p>
    <w:p w:rsidR="00F4547F" w:rsidRPr="00C31687" w:rsidRDefault="00B57B53" w:rsidP="00364CE7">
      <w:pPr>
        <w:pStyle w:val="ListParagraph"/>
        <w:widowControl w:val="0"/>
        <w:numPr>
          <w:ilvl w:val="0"/>
          <w:numId w:val="25"/>
        </w:numPr>
        <w:shd w:val="clear" w:color="auto" w:fill="FFFFFF" w:themeFill="background1"/>
        <w:tabs>
          <w:tab w:val="left" w:pos="1080"/>
        </w:tabs>
        <w:adjustRightInd w:val="0"/>
        <w:spacing w:line="360" w:lineRule="auto"/>
        <w:ind w:left="0" w:firstLine="720"/>
        <w:jc w:val="both"/>
        <w:textAlignment w:val="baseline"/>
      </w:pPr>
      <w:r w:rsidRPr="00C31687">
        <w:t xml:space="preserve">Në SHBA testi i poligrafit </w:t>
      </w:r>
      <w:r w:rsidR="00CD376B" w:rsidRPr="00C31687">
        <w:t>ë</w:t>
      </w:r>
      <w:r w:rsidRPr="00C31687">
        <w:t>sht</w:t>
      </w:r>
      <w:r w:rsidR="00CD376B" w:rsidRPr="00C31687">
        <w:t>ë</w:t>
      </w:r>
      <w:r w:rsidRPr="00C31687">
        <w:t xml:space="preserve"> një prej testeve që</w:t>
      </w:r>
      <w:r w:rsidR="00CB5AF5" w:rsidRPr="00C31687">
        <w:t xml:space="preserve"> duhet t’i nënshtrohet individi</w:t>
      </w:r>
      <w:r w:rsidRPr="00C31687">
        <w:t xml:space="preserve"> që kërkon të punësohet në institucione të veçanta publike. </w:t>
      </w:r>
      <w:r w:rsidR="00F4547F" w:rsidRPr="00C31687">
        <w:t xml:space="preserve">Departamenti i Drejtësisë vazhdon të pajtohet me përfundimin e Komisionit për Operacionet Qeveritare të Dhomës së Përfaqësuesve </w:t>
      </w:r>
      <w:r w:rsidR="00997ACF" w:rsidRPr="00C31687">
        <w:t>se</w:t>
      </w:r>
      <w:r w:rsidR="00F4547F" w:rsidRPr="00C31687">
        <w:t xml:space="preserve"> “</w:t>
      </w:r>
      <w:r w:rsidR="00CB5AF5" w:rsidRPr="00C31687">
        <w:rPr>
          <w:i/>
        </w:rPr>
        <w:t>m</w:t>
      </w:r>
      <w:r w:rsidR="00F4547F" w:rsidRPr="00C31687">
        <w:rPr>
          <w:i/>
        </w:rPr>
        <w:t>akina e poligrafit nuk është një "gjurmues i gënjeshtrës", as operatori që interpreton g</w:t>
      </w:r>
      <w:r w:rsidR="00ED3B9B" w:rsidRPr="00C31687">
        <w:rPr>
          <w:i/>
        </w:rPr>
        <w:t>rafikët nuk zbulon "gënjeshtra.”</w:t>
      </w:r>
      <w:r w:rsidR="00F4547F" w:rsidRPr="00C31687">
        <w:rPr>
          <w:i/>
        </w:rPr>
        <w:t>.</w:t>
      </w:r>
      <w:r w:rsidR="00F4547F" w:rsidRPr="00C31687">
        <w:t xml:space="preserve"> Mje</w:t>
      </w:r>
      <w:r w:rsidR="000E164B" w:rsidRPr="00C31687">
        <w:t xml:space="preserve">ti regjistron përgjigjet fizike, </w:t>
      </w:r>
      <w:r w:rsidR="00F4547F" w:rsidRPr="00C31687">
        <w:t xml:space="preserve">të cilat lidhen ose jo me një reagim emocional dhe reagimi nuk lidhet </w:t>
      </w:r>
      <w:proofErr w:type="spellStart"/>
      <w:r w:rsidR="00F4547F" w:rsidRPr="00C31687">
        <w:t>domosdoshmërisht</w:t>
      </w:r>
      <w:proofErr w:type="spellEnd"/>
      <w:r w:rsidR="00F4547F" w:rsidRPr="00C31687">
        <w:t xml:space="preserve"> me fajin ose pafajësinë. Shumë fa</w:t>
      </w:r>
      <w:r w:rsidR="00CB5AF5" w:rsidRPr="00C31687">
        <w:t xml:space="preserve">ktorë fizikë dhe psikologjikë </w:t>
      </w:r>
      <w:r w:rsidR="00F4547F" w:rsidRPr="00C31687">
        <w:t>bëjnë të mundur që një individ të mposhtë poligrafin duke shmangur zbulimin e së vërtetës nga ana e aparaturës (</w:t>
      </w:r>
      <w:r w:rsidR="00F4547F" w:rsidRPr="00C31687">
        <w:rPr>
          <w:i/>
        </w:rPr>
        <w:t xml:space="preserve">shih </w:t>
      </w:r>
      <w:proofErr w:type="spellStart"/>
      <w:r w:rsidR="00F4547F" w:rsidRPr="00C31687">
        <w:rPr>
          <w:i/>
        </w:rPr>
        <w:t>Employee</w:t>
      </w:r>
      <w:proofErr w:type="spellEnd"/>
      <w:r w:rsidR="00F4547F" w:rsidRPr="00C31687">
        <w:rPr>
          <w:i/>
        </w:rPr>
        <w:t xml:space="preserve"> </w:t>
      </w:r>
      <w:proofErr w:type="spellStart"/>
      <w:r w:rsidR="00F4547F" w:rsidRPr="00C31687">
        <w:rPr>
          <w:i/>
        </w:rPr>
        <w:t>Polygraph</w:t>
      </w:r>
      <w:proofErr w:type="spellEnd"/>
      <w:r w:rsidR="00F4547F" w:rsidRPr="00C31687">
        <w:rPr>
          <w:i/>
        </w:rPr>
        <w:t xml:space="preserve"> </w:t>
      </w:r>
      <w:proofErr w:type="spellStart"/>
      <w:r w:rsidR="00F4547F" w:rsidRPr="00C31687">
        <w:rPr>
          <w:i/>
        </w:rPr>
        <w:t>Protection</w:t>
      </w:r>
      <w:proofErr w:type="spellEnd"/>
      <w:r w:rsidR="00F4547F" w:rsidRPr="00C31687">
        <w:rPr>
          <w:i/>
        </w:rPr>
        <w:t xml:space="preserve"> </w:t>
      </w:r>
      <w:proofErr w:type="spellStart"/>
      <w:r w:rsidR="00F4547F" w:rsidRPr="00C31687">
        <w:rPr>
          <w:i/>
        </w:rPr>
        <w:t>Act</w:t>
      </w:r>
      <w:proofErr w:type="spellEnd"/>
      <w:r w:rsidR="00F4547F" w:rsidRPr="00C31687">
        <w:rPr>
          <w:i/>
        </w:rPr>
        <w:t xml:space="preserve"> </w:t>
      </w:r>
      <w:proofErr w:type="spellStart"/>
      <w:r w:rsidR="00F4547F" w:rsidRPr="00C31687">
        <w:rPr>
          <w:i/>
        </w:rPr>
        <w:t>of</w:t>
      </w:r>
      <w:proofErr w:type="spellEnd"/>
      <w:r w:rsidR="00F4547F" w:rsidRPr="00C31687">
        <w:rPr>
          <w:i/>
        </w:rPr>
        <w:t xml:space="preserve"> 1988, </w:t>
      </w:r>
      <w:proofErr w:type="spellStart"/>
      <w:r w:rsidR="00F4547F" w:rsidRPr="00C31687">
        <w:rPr>
          <w:i/>
        </w:rPr>
        <w:t>Pub</w:t>
      </w:r>
      <w:proofErr w:type="spellEnd"/>
      <w:r w:rsidR="00F4547F" w:rsidRPr="00C31687">
        <w:rPr>
          <w:i/>
        </w:rPr>
        <w:t xml:space="preserve">. L. 100-347, </w:t>
      </w:r>
      <w:proofErr w:type="spellStart"/>
      <w:r w:rsidR="00F4547F" w:rsidRPr="00C31687">
        <w:rPr>
          <w:i/>
        </w:rPr>
        <w:t>Sec</w:t>
      </w:r>
      <w:proofErr w:type="spellEnd"/>
      <w:r w:rsidR="00F4547F" w:rsidRPr="00C31687">
        <w:rPr>
          <w:i/>
        </w:rPr>
        <w:t xml:space="preserve">. 1, 29 U.S.C. §§ 2001 et </w:t>
      </w:r>
      <w:proofErr w:type="spellStart"/>
      <w:r w:rsidR="00F4547F" w:rsidRPr="00C31687">
        <w:rPr>
          <w:i/>
        </w:rPr>
        <w:t>seq</w:t>
      </w:r>
      <w:proofErr w:type="spellEnd"/>
      <w:r w:rsidR="00F4547F" w:rsidRPr="00C31687">
        <w:rPr>
          <w:i/>
        </w:rPr>
        <w:t xml:space="preserve">. </w:t>
      </w:r>
      <w:proofErr w:type="spellStart"/>
      <w:r w:rsidR="00F4547F" w:rsidRPr="00C31687">
        <w:rPr>
          <w:i/>
        </w:rPr>
        <w:t>Section</w:t>
      </w:r>
      <w:proofErr w:type="spellEnd"/>
      <w:r w:rsidR="00F4547F" w:rsidRPr="00C31687">
        <w:rPr>
          <w:i/>
        </w:rPr>
        <w:t xml:space="preserve"> 2001(3), miratuar nga Kongresi Amerikan</w:t>
      </w:r>
      <w:r w:rsidR="00F4547F" w:rsidRPr="00C31687">
        <w:t>).</w:t>
      </w:r>
    </w:p>
    <w:p w:rsidR="00B57B53" w:rsidRPr="00C31687" w:rsidRDefault="00B57B53" w:rsidP="00364CE7">
      <w:pPr>
        <w:pStyle w:val="ListParagraph"/>
        <w:numPr>
          <w:ilvl w:val="0"/>
          <w:numId w:val="25"/>
        </w:numPr>
        <w:shd w:val="clear" w:color="auto" w:fill="FFFFFF" w:themeFill="background1"/>
        <w:tabs>
          <w:tab w:val="left" w:pos="1080"/>
        </w:tabs>
        <w:spacing w:line="360" w:lineRule="auto"/>
        <w:ind w:left="0" w:firstLine="720"/>
        <w:jc w:val="both"/>
        <w:rPr>
          <w:rFonts w:eastAsiaTheme="minorEastAsia"/>
          <w:b/>
          <w:lang w:eastAsia="sq-AL"/>
        </w:rPr>
      </w:pPr>
      <w:r w:rsidRPr="00C31687">
        <w:lastRenderedPageBreak/>
        <w:t>P</w:t>
      </w:r>
      <w:r w:rsidR="00CD376B" w:rsidRPr="00C31687">
        <w:t>ë</w:t>
      </w:r>
      <w:r w:rsidRPr="00C31687">
        <w:t>r sa i p</w:t>
      </w:r>
      <w:r w:rsidR="00CD376B" w:rsidRPr="00C31687">
        <w:t>ë</w:t>
      </w:r>
      <w:r w:rsidRPr="00C31687">
        <w:t>rket trajtimit t</w:t>
      </w:r>
      <w:r w:rsidR="00CD376B" w:rsidRPr="00C31687">
        <w:t>ë</w:t>
      </w:r>
      <w:r w:rsidRPr="00C31687">
        <w:t xml:space="preserve"> tij n</w:t>
      </w:r>
      <w:r w:rsidR="00CD376B" w:rsidRPr="00C31687">
        <w:t>ë</w:t>
      </w:r>
      <w:r w:rsidRPr="00C31687">
        <w:t xml:space="preserve"> jurisprudenc</w:t>
      </w:r>
      <w:r w:rsidR="00CD376B" w:rsidRPr="00C31687">
        <w:t>ë</w:t>
      </w:r>
      <w:r w:rsidRPr="00C31687">
        <w:t xml:space="preserve">, Gjykata Supreme e </w:t>
      </w:r>
      <w:proofErr w:type="spellStart"/>
      <w:r w:rsidRPr="00C31687">
        <w:t>Los</w:t>
      </w:r>
      <w:proofErr w:type="spellEnd"/>
      <w:r w:rsidRPr="00C31687">
        <w:t xml:space="preserve"> An</w:t>
      </w:r>
      <w:r w:rsidR="00B512FD" w:rsidRPr="00C31687">
        <w:t>xhelos</w:t>
      </w:r>
      <w:r w:rsidRPr="00C31687">
        <w:t xml:space="preserve"> shqyrtoi kërkesën e shoqatës së policëve të k</w:t>
      </w:r>
      <w:r w:rsidR="00CD376B" w:rsidRPr="00C31687">
        <w:t>ë</w:t>
      </w:r>
      <w:r w:rsidR="00B512FD" w:rsidRPr="00C31687">
        <w:t>tij qyteti, e</w:t>
      </w:r>
      <w:r w:rsidRPr="00C31687">
        <w:t xml:space="preserve"> cil</w:t>
      </w:r>
      <w:r w:rsidR="00B512FD" w:rsidRPr="00C31687">
        <w:t>a pretendonte</w:t>
      </w:r>
      <w:r w:rsidRPr="00C31687">
        <w:t xml:space="preserve"> se procedurat</w:t>
      </w:r>
      <w:r w:rsidR="00B512FD" w:rsidRPr="00C31687">
        <w:t xml:space="preserve"> për t’u ngritur në detyrë, për lëvizje paralele ose </w:t>
      </w:r>
      <w:r w:rsidRPr="00C31687">
        <w:t>për t’u emëruar në pozicione pune</w:t>
      </w:r>
      <w:r w:rsidR="00B512FD" w:rsidRPr="00C31687">
        <w:t xml:space="preserve"> për të cilat kërkohej</w:t>
      </w:r>
      <w:r w:rsidRPr="00C31687">
        <w:t xml:space="preserve"> nënshtrimi e</w:t>
      </w:r>
      <w:r w:rsidR="000E164B" w:rsidRPr="00C31687">
        <w:t xml:space="preserve">dhe në testin e poligrafit, </w:t>
      </w:r>
      <w:r w:rsidR="00ED3B9B" w:rsidRPr="00C31687">
        <w:t>ishte</w:t>
      </w:r>
      <w:r w:rsidRPr="00C31687">
        <w:t xml:space="preserve"> një parashikim jo i drejtë ligjor dhe duhej të anulohej. Gjykata në këtë rast u shpreh se personat që shprehin vullnetin për t’u emëruar në detyra të ndjeshme duhet t’i nënshtrohen testit të poligrafit, pasi punë të tilla kërkojnë “</w:t>
      </w:r>
      <w:r w:rsidRPr="00C31687">
        <w:rPr>
          <w:i/>
        </w:rPr>
        <w:t>nivelin më të lartë të integritetit</w:t>
      </w:r>
      <w:r w:rsidRPr="00C31687">
        <w:rPr>
          <w:iCs/>
        </w:rPr>
        <w:t>”.</w:t>
      </w:r>
      <w:r w:rsidRPr="00C31687">
        <w:t xml:space="preserve"> Detyra të tilla përfshinin punën në aktivite</w:t>
      </w:r>
      <w:r w:rsidR="00B512FD" w:rsidRPr="00C31687">
        <w:t xml:space="preserve">te antiterroriste, </w:t>
      </w:r>
      <w:proofErr w:type="spellStart"/>
      <w:r w:rsidR="00B512FD" w:rsidRPr="00C31687">
        <w:t>antinarkotike</w:t>
      </w:r>
      <w:proofErr w:type="spellEnd"/>
      <w:r w:rsidRPr="00C31687">
        <w:t xml:space="preserve"> dhe </w:t>
      </w:r>
      <w:r w:rsidR="001B55C6" w:rsidRPr="00C31687">
        <w:t xml:space="preserve">ndaj </w:t>
      </w:r>
      <w:r w:rsidRPr="00C31687">
        <w:t>krim</w:t>
      </w:r>
      <w:r w:rsidR="001B55C6" w:rsidRPr="00C31687">
        <w:t>it të</w:t>
      </w:r>
      <w:r w:rsidRPr="00C31687">
        <w:t xml:space="preserve"> organizuar </w:t>
      </w:r>
      <w:r w:rsidRPr="00C31687">
        <w:rPr>
          <w:i/>
        </w:rPr>
        <w:t xml:space="preserve">(shih çështjen </w:t>
      </w:r>
      <w:proofErr w:type="spellStart"/>
      <w:r w:rsidRPr="00C31687">
        <w:rPr>
          <w:i/>
        </w:rPr>
        <w:t>Los</w:t>
      </w:r>
      <w:proofErr w:type="spellEnd"/>
      <w:r w:rsidRPr="00C31687">
        <w:rPr>
          <w:i/>
        </w:rPr>
        <w:t xml:space="preserve"> </w:t>
      </w:r>
      <w:proofErr w:type="spellStart"/>
      <w:r w:rsidRPr="00C31687">
        <w:rPr>
          <w:i/>
        </w:rPr>
        <w:t>Angeles</w:t>
      </w:r>
      <w:proofErr w:type="spellEnd"/>
      <w:r w:rsidRPr="00C31687">
        <w:rPr>
          <w:i/>
        </w:rPr>
        <w:t xml:space="preserve"> Police </w:t>
      </w:r>
      <w:proofErr w:type="spellStart"/>
      <w:r w:rsidRPr="00C31687">
        <w:rPr>
          <w:i/>
        </w:rPr>
        <w:t>Protective</w:t>
      </w:r>
      <w:proofErr w:type="spellEnd"/>
      <w:r w:rsidRPr="00C31687">
        <w:rPr>
          <w:i/>
        </w:rPr>
        <w:t xml:space="preserve"> </w:t>
      </w:r>
      <w:proofErr w:type="spellStart"/>
      <w:r w:rsidRPr="00C31687">
        <w:rPr>
          <w:i/>
        </w:rPr>
        <w:t>League</w:t>
      </w:r>
      <w:proofErr w:type="spellEnd"/>
      <w:r w:rsidRPr="00C31687">
        <w:rPr>
          <w:i/>
        </w:rPr>
        <w:t xml:space="preserve"> kundër </w:t>
      </w:r>
      <w:proofErr w:type="spellStart"/>
      <w:r w:rsidRPr="00C31687">
        <w:rPr>
          <w:i/>
        </w:rPr>
        <w:t>City</w:t>
      </w:r>
      <w:proofErr w:type="spellEnd"/>
      <w:r w:rsidRPr="00C31687">
        <w:rPr>
          <w:i/>
        </w:rPr>
        <w:t xml:space="preserve"> </w:t>
      </w:r>
      <w:proofErr w:type="spellStart"/>
      <w:r w:rsidRPr="00C31687">
        <w:rPr>
          <w:i/>
        </w:rPr>
        <w:t>of</w:t>
      </w:r>
      <w:proofErr w:type="spellEnd"/>
      <w:r w:rsidRPr="00C31687">
        <w:rPr>
          <w:i/>
        </w:rPr>
        <w:t xml:space="preserve"> </w:t>
      </w:r>
      <w:proofErr w:type="spellStart"/>
      <w:r w:rsidRPr="00C31687">
        <w:rPr>
          <w:i/>
        </w:rPr>
        <w:t>Los</w:t>
      </w:r>
      <w:proofErr w:type="spellEnd"/>
      <w:r w:rsidRPr="00C31687">
        <w:rPr>
          <w:i/>
        </w:rPr>
        <w:t xml:space="preserve"> </w:t>
      </w:r>
      <w:proofErr w:type="spellStart"/>
      <w:r w:rsidRPr="00C31687">
        <w:rPr>
          <w:i/>
        </w:rPr>
        <w:t>Angeles</w:t>
      </w:r>
      <w:proofErr w:type="spellEnd"/>
      <w:r w:rsidRPr="00C31687">
        <w:rPr>
          <w:i/>
        </w:rPr>
        <w:t>, vendim i vitit 1995)</w:t>
      </w:r>
      <w:r w:rsidR="008B671E" w:rsidRPr="00C31687">
        <w:rPr>
          <w:i/>
        </w:rPr>
        <w:t>.</w:t>
      </w:r>
    </w:p>
    <w:p w:rsidR="00B57B53" w:rsidRPr="00C31687" w:rsidRDefault="00B57B53" w:rsidP="00364CE7">
      <w:pPr>
        <w:pStyle w:val="ListParagraph"/>
        <w:numPr>
          <w:ilvl w:val="0"/>
          <w:numId w:val="25"/>
        </w:numPr>
        <w:shd w:val="clear" w:color="auto" w:fill="FFFFFF" w:themeFill="background1"/>
        <w:tabs>
          <w:tab w:val="left" w:pos="1080"/>
        </w:tabs>
        <w:spacing w:line="360" w:lineRule="auto"/>
        <w:ind w:left="0" w:firstLine="720"/>
        <w:jc w:val="both"/>
      </w:pPr>
      <w:r w:rsidRPr="00C31687">
        <w:rPr>
          <w:iCs/>
        </w:rPr>
        <w:t xml:space="preserve">Edhe në çështjen </w:t>
      </w:r>
      <w:proofErr w:type="spellStart"/>
      <w:r w:rsidRPr="00C31687">
        <w:rPr>
          <w:i/>
          <w:iCs/>
        </w:rPr>
        <w:t>Oberg</w:t>
      </w:r>
      <w:proofErr w:type="spellEnd"/>
      <w:r w:rsidRPr="00C31687">
        <w:rPr>
          <w:i/>
          <w:iCs/>
        </w:rPr>
        <w:t xml:space="preserve"> kundër </w:t>
      </w:r>
      <w:r w:rsidR="001B55C6" w:rsidRPr="00C31687">
        <w:rPr>
          <w:i/>
        </w:rPr>
        <w:t>q</w:t>
      </w:r>
      <w:r w:rsidRPr="00C31687">
        <w:rPr>
          <w:i/>
        </w:rPr>
        <w:t xml:space="preserve">ytetit </w:t>
      </w:r>
      <w:proofErr w:type="spellStart"/>
      <w:r w:rsidRPr="00C31687">
        <w:rPr>
          <w:i/>
        </w:rPr>
        <w:t>Billings</w:t>
      </w:r>
      <w:proofErr w:type="spellEnd"/>
      <w:r w:rsidRPr="00C31687">
        <w:rPr>
          <w:i/>
        </w:rPr>
        <w:t xml:space="preserve">, 22 dhjetor 1983 </w:t>
      </w:r>
      <w:r w:rsidRPr="00C31687">
        <w:rPr>
          <w:iCs/>
        </w:rPr>
        <w:t xml:space="preserve">të lartpërmendur </w:t>
      </w:r>
      <w:r w:rsidRPr="00C31687">
        <w:rPr>
          <w:i/>
        </w:rPr>
        <w:t>(shih p</w:t>
      </w:r>
      <w:r w:rsidR="00ED3B9B" w:rsidRPr="00C31687">
        <w:rPr>
          <w:i/>
        </w:rPr>
        <w:t>a</w:t>
      </w:r>
      <w:r w:rsidRPr="00C31687">
        <w:rPr>
          <w:i/>
        </w:rPr>
        <w:t>ragrafin nr. 4</w:t>
      </w:r>
      <w:r w:rsidR="004C0653" w:rsidRPr="00C31687">
        <w:rPr>
          <w:i/>
        </w:rPr>
        <w:t>1</w:t>
      </w:r>
      <w:r w:rsidRPr="00C31687">
        <w:rPr>
          <w:i/>
        </w:rPr>
        <w:t xml:space="preserve"> të këtij vendimi</w:t>
      </w:r>
      <w:r w:rsidRPr="00C31687">
        <w:rPr>
          <w:iCs/>
        </w:rPr>
        <w:t>)</w:t>
      </w:r>
      <w:r w:rsidRPr="00C31687">
        <w:rPr>
          <w:i/>
        </w:rPr>
        <w:t xml:space="preserve">, </w:t>
      </w:r>
      <w:r w:rsidRPr="00C31687">
        <w:t xml:space="preserve">Gjykata Supreme e </w:t>
      </w:r>
      <w:proofErr w:type="spellStart"/>
      <w:r w:rsidRPr="00C31687">
        <w:t>Montanës</w:t>
      </w:r>
      <w:proofErr w:type="spellEnd"/>
      <w:r w:rsidRPr="00C31687">
        <w:t xml:space="preserve"> </w:t>
      </w:r>
      <w:r w:rsidR="000E164B" w:rsidRPr="00C31687">
        <w:t>p</w:t>
      </w:r>
      <w:r w:rsidRPr="00C31687">
        <w:t>ë</w:t>
      </w:r>
      <w:r w:rsidR="000E164B" w:rsidRPr="00C31687">
        <w:t>r</w:t>
      </w:r>
      <w:r w:rsidR="00B512FD" w:rsidRPr="00C31687">
        <w:t xml:space="preserve"> testin e poligrafit </w:t>
      </w:r>
      <w:r w:rsidR="000E164B" w:rsidRPr="00C31687">
        <w:t>është</w:t>
      </w:r>
      <w:r w:rsidR="00B512FD" w:rsidRPr="00C31687">
        <w:t xml:space="preserve"> shpreh</w:t>
      </w:r>
      <w:r w:rsidR="000E164B" w:rsidRPr="00C31687">
        <w:t>ur</w:t>
      </w:r>
      <w:r w:rsidR="00B512FD" w:rsidRPr="00C31687">
        <w:t xml:space="preserve">: </w:t>
      </w:r>
      <w:r w:rsidRPr="00C31687">
        <w:t>“</w:t>
      </w:r>
      <w:r w:rsidRPr="00C31687">
        <w:rPr>
          <w:i/>
        </w:rPr>
        <w:t>Ligjvënësit ishin të shqetësuar për llojet e pyetjeve që mund të përdore</w:t>
      </w:r>
      <w:r w:rsidR="00B512FD" w:rsidRPr="00C31687">
        <w:rPr>
          <w:i/>
        </w:rPr>
        <w:t>shin</w:t>
      </w:r>
      <w:r w:rsidRPr="00C31687">
        <w:rPr>
          <w:i/>
        </w:rPr>
        <w:t xml:space="preserve"> nga ekzaminuesit e poligrafit duke krijuar një model përgjigjeje dhe ky shqetësim u shpreh në seancat dëgjimore të komisioneve që paraprinë miratimin e këtij ligji. Ne nuk mund të supozojmë se gjatë administrimit të një testi poligraf, të gjitha pyetjet do të kufizohen në çështje të lidhura vetëm me punësimin. Duke supozuar për më tepër, se </w:t>
      </w:r>
      <w:r w:rsidR="00B512FD" w:rsidRPr="00C31687">
        <w:rPr>
          <w:i/>
        </w:rPr>
        <w:t xml:space="preserve">ligji </w:t>
      </w:r>
      <w:r w:rsidRPr="00C31687">
        <w:rPr>
          <w:i/>
        </w:rPr>
        <w:t xml:space="preserve">u miratua në mënyrë specifike </w:t>
      </w:r>
      <w:r w:rsidR="00B512FD" w:rsidRPr="00C31687">
        <w:rPr>
          <w:i/>
        </w:rPr>
        <w:t xml:space="preserve">për të përjashtuar </w:t>
      </w:r>
      <w:r w:rsidRPr="00C31687">
        <w:rPr>
          <w:i/>
        </w:rPr>
        <w:t xml:space="preserve">oficerët e policisë nga mbrojtja e përgjithshme ligjore </w:t>
      </w:r>
      <w:r w:rsidR="00ED3B9B" w:rsidRPr="00C31687">
        <w:rPr>
          <w:i/>
        </w:rPr>
        <w:t>që u është</w:t>
      </w:r>
      <w:r w:rsidRPr="00C31687">
        <w:rPr>
          <w:i/>
        </w:rPr>
        <w:t xml:space="preserve"> dhënë të gjithë punonjësve </w:t>
      </w:r>
      <w:r w:rsidR="00571B8B" w:rsidRPr="00C31687">
        <w:rPr>
          <w:i/>
        </w:rPr>
        <w:t xml:space="preserve">të tjerë </w:t>
      </w:r>
      <w:r w:rsidRPr="00C31687">
        <w:rPr>
          <w:i/>
        </w:rPr>
        <w:t xml:space="preserve">në këtë shtet, dyshojmë se </w:t>
      </w:r>
      <w:r w:rsidR="00571B8B" w:rsidRPr="00C31687">
        <w:rPr>
          <w:i/>
        </w:rPr>
        <w:t xml:space="preserve">ky </w:t>
      </w:r>
      <w:r w:rsidRPr="00C31687">
        <w:rPr>
          <w:i/>
        </w:rPr>
        <w:t xml:space="preserve">përjashtim i tillë do t'i </w:t>
      </w:r>
      <w:r w:rsidR="00571B8B" w:rsidRPr="00C31687">
        <w:rPr>
          <w:i/>
        </w:rPr>
        <w:t>“</w:t>
      </w:r>
      <w:r w:rsidRPr="00C31687">
        <w:rPr>
          <w:i/>
        </w:rPr>
        <w:t>mbijetojë</w:t>
      </w:r>
      <w:r w:rsidR="00571B8B" w:rsidRPr="00C31687">
        <w:rPr>
          <w:i/>
        </w:rPr>
        <w:t>”</w:t>
      </w:r>
      <w:r w:rsidRPr="00C31687">
        <w:rPr>
          <w:i/>
        </w:rPr>
        <w:t xml:space="preserve"> </w:t>
      </w:r>
      <w:r w:rsidR="00B512FD" w:rsidRPr="00C31687">
        <w:rPr>
          <w:i/>
        </w:rPr>
        <w:t>një shqyrtimi të rreptë</w:t>
      </w:r>
      <w:r w:rsidRPr="00C31687">
        <w:rPr>
          <w:i/>
        </w:rPr>
        <w:t xml:space="preserve">” (përkthim i Gjykatës Kushtetuese). </w:t>
      </w:r>
    </w:p>
    <w:p w:rsidR="00B57B53" w:rsidRPr="00C31687" w:rsidRDefault="00B57B53" w:rsidP="00364CE7">
      <w:pPr>
        <w:pStyle w:val="ListParagraph"/>
        <w:numPr>
          <w:ilvl w:val="0"/>
          <w:numId w:val="25"/>
        </w:numPr>
        <w:shd w:val="clear" w:color="auto" w:fill="FFFFFF" w:themeFill="background1"/>
        <w:tabs>
          <w:tab w:val="left" w:pos="1080"/>
        </w:tabs>
        <w:spacing w:line="360" w:lineRule="auto"/>
        <w:ind w:left="0" w:firstLine="720"/>
        <w:jc w:val="both"/>
        <w:rPr>
          <w:rFonts w:eastAsiaTheme="minorEastAsia"/>
          <w:lang w:eastAsia="sq-AL"/>
        </w:rPr>
      </w:pPr>
      <w:r w:rsidRPr="00C31687">
        <w:t>N</w:t>
      </w:r>
      <w:r w:rsidR="00CD376B" w:rsidRPr="00C31687">
        <w:t>ë</w:t>
      </w:r>
      <w:r w:rsidR="00B512FD" w:rsidRPr="00C31687">
        <w:t xml:space="preserve"> Ev</w:t>
      </w:r>
      <w:r w:rsidRPr="00C31687">
        <w:t>rop</w:t>
      </w:r>
      <w:r w:rsidR="00CD376B" w:rsidRPr="00C31687">
        <w:t>ë</w:t>
      </w:r>
      <w:r w:rsidRPr="00C31687">
        <w:t xml:space="preserve"> testi i poligrafit parashikohet n</w:t>
      </w:r>
      <w:r w:rsidR="00CD376B" w:rsidRPr="00C31687">
        <w:t>ë</w:t>
      </w:r>
      <w:r w:rsidRPr="00C31687">
        <w:t xml:space="preserve"> disa vende. </w:t>
      </w:r>
      <w:r w:rsidR="0035176E" w:rsidRPr="00C31687">
        <w:rPr>
          <w:rFonts w:eastAsiaTheme="minorEastAsia"/>
          <w:lang w:eastAsia="sq-AL"/>
        </w:rPr>
        <w:t>N</w:t>
      </w:r>
      <w:r w:rsidRPr="00C31687">
        <w:rPr>
          <w:rFonts w:eastAsiaTheme="minorEastAsia"/>
          <w:lang w:eastAsia="sq-AL"/>
        </w:rPr>
        <w:t>ë Lituani</w:t>
      </w:r>
      <w:r w:rsidRPr="00C31687">
        <w:rPr>
          <w:rFonts w:eastAsiaTheme="minorEastAsia"/>
          <w:i/>
          <w:lang w:eastAsia="sq-AL"/>
        </w:rPr>
        <w:t xml:space="preserve"> </w:t>
      </w:r>
      <w:r w:rsidRPr="00C31687">
        <w:rPr>
          <w:rFonts w:eastAsiaTheme="minorEastAsia"/>
          <w:lang w:eastAsia="sq-AL"/>
        </w:rPr>
        <w:t>ligji</w:t>
      </w:r>
      <w:r w:rsidRPr="00C31687">
        <w:rPr>
          <w:rFonts w:eastAsiaTheme="minorEastAsia"/>
          <w:i/>
          <w:lang w:eastAsia="sq-AL"/>
        </w:rPr>
        <w:t xml:space="preserve"> “</w:t>
      </w:r>
      <w:r w:rsidRPr="00C31687">
        <w:rPr>
          <w:rFonts w:eastAsiaTheme="minorEastAsia"/>
          <w:lang w:eastAsia="sq-AL"/>
        </w:rPr>
        <w:t xml:space="preserve">Për përdorimin e poligrafit”, datë 29 gusht 2000, përcakton, ndër të tjera, listën e </w:t>
      </w:r>
      <w:r w:rsidR="00B512FD" w:rsidRPr="00C31687">
        <w:rPr>
          <w:rFonts w:eastAsiaTheme="minorEastAsia"/>
          <w:lang w:eastAsia="sq-AL"/>
        </w:rPr>
        <w:t xml:space="preserve">institucioneve </w:t>
      </w:r>
      <w:r w:rsidRPr="00C31687">
        <w:rPr>
          <w:rFonts w:eastAsiaTheme="minorEastAsia"/>
          <w:lang w:eastAsia="sq-AL"/>
        </w:rPr>
        <w:t>që mund të zbatojnë testin e poligrafit, përkatësisht: Departamenti i Policisë, Departamenti i Sigurimit të Shtetit, Sh</w:t>
      </w:r>
      <w:r w:rsidR="00B512FD" w:rsidRPr="00C31687">
        <w:rPr>
          <w:rFonts w:eastAsiaTheme="minorEastAsia"/>
          <w:lang w:eastAsia="sq-AL"/>
        </w:rPr>
        <w:t>ërbimi i Mbrojtjes së Kufirit, a</w:t>
      </w:r>
      <w:r w:rsidRPr="00C31687">
        <w:rPr>
          <w:rFonts w:eastAsiaTheme="minorEastAsia"/>
          <w:lang w:eastAsia="sq-AL"/>
        </w:rPr>
        <w:t>gjenci</w:t>
      </w:r>
      <w:r w:rsidR="00B512FD" w:rsidRPr="00C31687">
        <w:rPr>
          <w:rFonts w:eastAsiaTheme="minorEastAsia"/>
          <w:lang w:eastAsia="sq-AL"/>
        </w:rPr>
        <w:t>të e</w:t>
      </w:r>
      <w:r w:rsidRPr="00C31687">
        <w:rPr>
          <w:rFonts w:eastAsiaTheme="minorEastAsia"/>
          <w:lang w:eastAsia="sq-AL"/>
        </w:rPr>
        <w:t xml:space="preserve"> Ministri</w:t>
      </w:r>
      <w:r w:rsidR="00B512FD" w:rsidRPr="00C31687">
        <w:rPr>
          <w:rFonts w:eastAsiaTheme="minorEastAsia"/>
          <w:lang w:eastAsia="sq-AL"/>
        </w:rPr>
        <w:t>s</w:t>
      </w:r>
      <w:r w:rsidRPr="00C31687">
        <w:rPr>
          <w:rFonts w:eastAsiaTheme="minorEastAsia"/>
          <w:lang w:eastAsia="sq-AL"/>
        </w:rPr>
        <w:t xml:space="preserve">ë së Punëve të Brendshme, Departamenti i Shërbimeve </w:t>
      </w:r>
      <w:proofErr w:type="spellStart"/>
      <w:r w:rsidRPr="00C31687">
        <w:rPr>
          <w:rFonts w:eastAsiaTheme="minorEastAsia"/>
          <w:lang w:eastAsia="sq-AL"/>
        </w:rPr>
        <w:t>Operacionale</w:t>
      </w:r>
      <w:proofErr w:type="spellEnd"/>
      <w:r w:rsidRPr="00C31687">
        <w:rPr>
          <w:rFonts w:eastAsiaTheme="minorEastAsia"/>
          <w:lang w:eastAsia="sq-AL"/>
        </w:rPr>
        <w:t xml:space="preserve"> pranë Ministrisë së Mbrojtjes së Rajonit, Departamenti i Doganave i Ministrisë së Financave dhe Shërbimi Special i Hetimeve. Ligji ndalon përdorimin e poligrafit nga </w:t>
      </w:r>
      <w:r w:rsidR="00B512FD" w:rsidRPr="00C31687">
        <w:rPr>
          <w:rFonts w:eastAsiaTheme="minorEastAsia"/>
          <w:lang w:eastAsia="sq-AL"/>
        </w:rPr>
        <w:t xml:space="preserve">institucionet </w:t>
      </w:r>
      <w:r w:rsidRPr="00C31687">
        <w:rPr>
          <w:rFonts w:eastAsiaTheme="minorEastAsia"/>
          <w:lang w:eastAsia="sq-AL"/>
        </w:rPr>
        <w:t>tjera</w:t>
      </w:r>
      <w:r w:rsidR="00B512FD" w:rsidRPr="00C31687">
        <w:rPr>
          <w:rFonts w:eastAsiaTheme="minorEastAsia"/>
          <w:lang w:eastAsia="sq-AL"/>
        </w:rPr>
        <w:t xml:space="preserve">, por mund ta kryejnë: </w:t>
      </w:r>
      <w:r w:rsidRPr="00C31687">
        <w:rPr>
          <w:rFonts w:eastAsiaTheme="minorEastAsia"/>
          <w:lang w:eastAsia="sq-AL"/>
        </w:rPr>
        <w:t xml:space="preserve">1) </w:t>
      </w:r>
      <w:r w:rsidR="00B512FD" w:rsidRPr="00C31687">
        <w:rPr>
          <w:rFonts w:eastAsiaTheme="minorEastAsia"/>
          <w:lang w:eastAsia="sq-AL"/>
        </w:rPr>
        <w:t xml:space="preserve">në rastet </w:t>
      </w:r>
      <w:r w:rsidRPr="00C31687">
        <w:rPr>
          <w:rFonts w:eastAsiaTheme="minorEastAsia"/>
          <w:lang w:eastAsia="sq-AL"/>
        </w:rPr>
        <w:t xml:space="preserve">kur u lejohet </w:t>
      </w:r>
      <w:proofErr w:type="spellStart"/>
      <w:r w:rsidRPr="00C31687">
        <w:rPr>
          <w:rFonts w:eastAsiaTheme="minorEastAsia"/>
          <w:lang w:eastAsia="sq-AL"/>
        </w:rPr>
        <w:t>aksesi</w:t>
      </w:r>
      <w:proofErr w:type="spellEnd"/>
      <w:r w:rsidRPr="00C31687">
        <w:rPr>
          <w:rFonts w:eastAsiaTheme="minorEastAsia"/>
          <w:lang w:eastAsia="sq-AL"/>
        </w:rPr>
        <w:t xml:space="preserve"> në informacione që përbëjnë sekret shtetëror dhe në lidhje me personat për të cilët ekzistojnë dyshime se kanë dhënë informacion të rremë biografik; 2</w:t>
      </w:r>
      <w:r w:rsidR="00B512FD" w:rsidRPr="00C31687">
        <w:rPr>
          <w:rFonts w:eastAsiaTheme="minorEastAsia"/>
          <w:lang w:eastAsia="sq-AL"/>
        </w:rPr>
        <w:t>) p</w:t>
      </w:r>
      <w:r w:rsidRPr="00C31687">
        <w:rPr>
          <w:rFonts w:eastAsiaTheme="minorEastAsia"/>
          <w:lang w:eastAsia="sq-AL"/>
        </w:rPr>
        <w:t>ë</w:t>
      </w:r>
      <w:r w:rsidR="00B512FD" w:rsidRPr="00C31687">
        <w:rPr>
          <w:rFonts w:eastAsiaTheme="minorEastAsia"/>
          <w:lang w:eastAsia="sq-AL"/>
        </w:rPr>
        <w:t>r</w:t>
      </w:r>
      <w:r w:rsidRPr="00C31687">
        <w:rPr>
          <w:rFonts w:eastAsiaTheme="minorEastAsia"/>
          <w:lang w:eastAsia="sq-AL"/>
        </w:rPr>
        <w:t xml:space="preserve"> procesin e hetimit të veprave penale të kryera gjatë shërbimit në hetime të brendshme, si dhe në hetime speciale; 3) në rastet e kryerjes së krimeve dhe veprimeve të tjera të paligjshme, si dhe në rastet e shkeljes së regjimit të punës kur informacioni përbën sekret shtetëror; 4) në rastet e dyshimit </w:t>
      </w:r>
      <w:r w:rsidR="00B63AE4" w:rsidRPr="00C31687">
        <w:rPr>
          <w:rFonts w:eastAsiaTheme="minorEastAsia"/>
          <w:lang w:eastAsia="sq-AL"/>
        </w:rPr>
        <w:t>për ushtrim</w:t>
      </w:r>
      <w:r w:rsidRPr="00C31687">
        <w:rPr>
          <w:rFonts w:eastAsiaTheme="minorEastAsia"/>
          <w:lang w:eastAsia="sq-AL"/>
        </w:rPr>
        <w:t xml:space="preserve"> presion</w:t>
      </w:r>
      <w:r w:rsidR="00B63AE4" w:rsidRPr="00C31687">
        <w:rPr>
          <w:rFonts w:eastAsiaTheme="minorEastAsia"/>
          <w:lang w:eastAsia="sq-AL"/>
        </w:rPr>
        <w:t>i</w:t>
      </w:r>
      <w:r w:rsidRPr="00C31687">
        <w:rPr>
          <w:rFonts w:eastAsiaTheme="minorEastAsia"/>
          <w:lang w:eastAsia="sq-AL"/>
        </w:rPr>
        <w:t xml:space="preserve"> </w:t>
      </w:r>
      <w:r w:rsidR="00B63AE4" w:rsidRPr="00C31687">
        <w:rPr>
          <w:rFonts w:eastAsiaTheme="minorEastAsia"/>
          <w:lang w:eastAsia="sq-AL"/>
        </w:rPr>
        <w:t xml:space="preserve">ndaj </w:t>
      </w:r>
      <w:r w:rsidRPr="00C31687">
        <w:rPr>
          <w:rFonts w:eastAsiaTheme="minorEastAsia"/>
          <w:lang w:eastAsia="sq-AL"/>
        </w:rPr>
        <w:t xml:space="preserve">personit i cili ka </w:t>
      </w:r>
      <w:proofErr w:type="spellStart"/>
      <w:r w:rsidRPr="00C31687">
        <w:rPr>
          <w:rFonts w:eastAsiaTheme="minorEastAsia"/>
          <w:lang w:eastAsia="sq-AL"/>
        </w:rPr>
        <w:t>akses</w:t>
      </w:r>
      <w:proofErr w:type="spellEnd"/>
      <w:r w:rsidRPr="00C31687">
        <w:rPr>
          <w:rFonts w:eastAsiaTheme="minorEastAsia"/>
          <w:lang w:eastAsia="sq-AL"/>
        </w:rPr>
        <w:t xml:space="preserve"> në informacione që përbën sekret shtetëror; 5) </w:t>
      </w:r>
      <w:r w:rsidR="00B63AE4" w:rsidRPr="00C31687">
        <w:rPr>
          <w:rFonts w:eastAsiaTheme="minorEastAsia"/>
          <w:lang w:eastAsia="sq-AL"/>
        </w:rPr>
        <w:t>në rastin kur personi i</w:t>
      </w:r>
      <w:r w:rsidRPr="00C31687">
        <w:rPr>
          <w:rFonts w:eastAsiaTheme="minorEastAsia"/>
          <w:lang w:eastAsia="sq-AL"/>
        </w:rPr>
        <w:t xml:space="preserve"> testuar </w:t>
      </w:r>
      <w:r w:rsidR="00B63AE4" w:rsidRPr="00C31687">
        <w:rPr>
          <w:rFonts w:eastAsiaTheme="minorEastAsia"/>
          <w:lang w:eastAsia="sq-AL"/>
        </w:rPr>
        <w:t>me iniciativën e vet</w:t>
      </w:r>
      <w:r w:rsidRPr="00C31687">
        <w:rPr>
          <w:rFonts w:eastAsiaTheme="minorEastAsia"/>
          <w:lang w:eastAsia="sq-AL"/>
        </w:rPr>
        <w:t xml:space="preserve"> kërkon testimin e përsëritur. Sipas ligjit, poligrafi </w:t>
      </w:r>
      <w:r w:rsidRPr="00C31687">
        <w:rPr>
          <w:rFonts w:eastAsiaTheme="minorEastAsia"/>
          <w:lang w:eastAsia="sq-AL"/>
        </w:rPr>
        <w:lastRenderedPageBreak/>
        <w:t>zbatohet për testimin e nëpunësve civilë, zyrtar</w:t>
      </w:r>
      <w:r w:rsidR="00B63AE4" w:rsidRPr="00C31687">
        <w:rPr>
          <w:rFonts w:eastAsiaTheme="minorEastAsia"/>
          <w:lang w:eastAsia="sq-AL"/>
        </w:rPr>
        <w:t>ëve, ushtarakëve të institucioneve</w:t>
      </w:r>
      <w:r w:rsidRPr="00C31687">
        <w:rPr>
          <w:rFonts w:eastAsiaTheme="minorEastAsia"/>
          <w:lang w:eastAsia="sq-AL"/>
        </w:rPr>
        <w:t xml:space="preserve"> të përmendura.</w:t>
      </w:r>
    </w:p>
    <w:p w:rsidR="00B57B53" w:rsidRPr="00C31687" w:rsidRDefault="00B57B53" w:rsidP="00364CE7">
      <w:pPr>
        <w:pStyle w:val="ListParagraph"/>
        <w:numPr>
          <w:ilvl w:val="0"/>
          <w:numId w:val="25"/>
        </w:numPr>
        <w:shd w:val="clear" w:color="auto" w:fill="FFFFFF" w:themeFill="background1"/>
        <w:tabs>
          <w:tab w:val="left" w:pos="1080"/>
        </w:tabs>
        <w:spacing w:line="360" w:lineRule="auto"/>
        <w:ind w:left="0" w:firstLine="720"/>
        <w:jc w:val="both"/>
        <w:rPr>
          <w:rFonts w:eastAsiaTheme="minorEastAsia"/>
          <w:b/>
          <w:lang w:eastAsia="sq-AL"/>
        </w:rPr>
      </w:pPr>
      <w:r w:rsidRPr="00C31687">
        <w:rPr>
          <w:rFonts w:eastAsiaTheme="minorEastAsia"/>
          <w:lang w:eastAsia="sq-AL"/>
        </w:rPr>
        <w:t xml:space="preserve">Në Poloni, testi i poligrafit përdoret për rekrutimin e personelit të </w:t>
      </w:r>
      <w:r w:rsidR="00821884" w:rsidRPr="00C31687">
        <w:rPr>
          <w:rFonts w:eastAsiaTheme="minorEastAsia"/>
          <w:lang w:eastAsia="sq-AL"/>
        </w:rPr>
        <w:t>institucioneve</w:t>
      </w:r>
      <w:r w:rsidR="00ED3B9B" w:rsidRPr="00C31687">
        <w:rPr>
          <w:rFonts w:eastAsiaTheme="minorEastAsia"/>
          <w:lang w:eastAsia="sq-AL"/>
        </w:rPr>
        <w:t xml:space="preserve"> të </w:t>
      </w:r>
      <w:r w:rsidRPr="00C31687">
        <w:rPr>
          <w:rFonts w:eastAsiaTheme="minorEastAsia"/>
          <w:lang w:eastAsia="sq-AL"/>
        </w:rPr>
        <w:t xml:space="preserve">zbatimit të ligjit </w:t>
      </w:r>
      <w:r w:rsidRPr="00C31687">
        <w:rPr>
          <w:rFonts w:eastAsiaTheme="minorEastAsia"/>
          <w:i/>
          <w:lang w:eastAsia="sq-AL"/>
        </w:rPr>
        <w:t>(Policia, Shërbimi Informativ Ushtarak, Shërbimi i Kundërzbulimit Ushtarak, Byroja Doganore, Agjencia e Sigurisë së Brendshme, Agjencia e Inteligjencës,</w:t>
      </w:r>
      <w:r w:rsidR="00B63AE4" w:rsidRPr="00C31687">
        <w:rPr>
          <w:rFonts w:eastAsiaTheme="minorEastAsia"/>
          <w:i/>
          <w:lang w:eastAsia="sq-AL"/>
        </w:rPr>
        <w:t xml:space="preserve"> Byroja Qendrore </w:t>
      </w:r>
      <w:proofErr w:type="spellStart"/>
      <w:r w:rsidR="00B63AE4" w:rsidRPr="00C31687">
        <w:rPr>
          <w:rFonts w:eastAsiaTheme="minorEastAsia"/>
          <w:i/>
          <w:lang w:eastAsia="sq-AL"/>
        </w:rPr>
        <w:t>Antikorrupsion</w:t>
      </w:r>
      <w:proofErr w:type="spellEnd"/>
      <w:r w:rsidR="00B63AE4" w:rsidRPr="00C31687">
        <w:rPr>
          <w:rFonts w:eastAsiaTheme="minorEastAsia"/>
          <w:i/>
          <w:lang w:eastAsia="sq-AL"/>
        </w:rPr>
        <w:t xml:space="preserve"> dhe</w:t>
      </w:r>
      <w:r w:rsidRPr="00C31687">
        <w:rPr>
          <w:rFonts w:eastAsiaTheme="minorEastAsia"/>
          <w:i/>
          <w:lang w:eastAsia="sq-AL"/>
        </w:rPr>
        <w:t xml:space="preserve"> Shërbimi i Rojës Kufitare)</w:t>
      </w:r>
      <w:r w:rsidRPr="00C31687">
        <w:rPr>
          <w:rFonts w:eastAsiaTheme="minorEastAsia"/>
          <w:lang w:eastAsia="sq-AL"/>
        </w:rPr>
        <w:t xml:space="preserve">. Baza ligjore është rregullorja e brendshme e këtyre institucioneve. Testi nuk mund të përmbajë pyetje për bindjet e brendshme ose fetare. Nëse rezultatet e testit nuk janë përfundimtare, atëherë ato mund të përsëriten vetëm një herë, brenda 30 ditëve nga intervista e parë. </w:t>
      </w:r>
    </w:p>
    <w:p w:rsidR="00B57B53" w:rsidRPr="00C31687" w:rsidRDefault="0035176E" w:rsidP="00364CE7">
      <w:pPr>
        <w:pStyle w:val="ListParagraph"/>
        <w:numPr>
          <w:ilvl w:val="0"/>
          <w:numId w:val="25"/>
        </w:numPr>
        <w:shd w:val="clear" w:color="auto" w:fill="FFFFFF" w:themeFill="background1"/>
        <w:tabs>
          <w:tab w:val="left" w:pos="1080"/>
        </w:tabs>
        <w:spacing w:line="360" w:lineRule="auto"/>
        <w:ind w:left="0" w:firstLine="720"/>
        <w:jc w:val="both"/>
        <w:rPr>
          <w:rFonts w:eastAsiaTheme="minorEastAsia"/>
          <w:lang w:eastAsia="sq-AL"/>
        </w:rPr>
      </w:pPr>
      <w:r w:rsidRPr="00C31687">
        <w:t xml:space="preserve">Lidhur me rëndësinë që duhet të ketë testi i poligrafit në rekrutimin e punonjësve, </w:t>
      </w:r>
      <w:r w:rsidR="00B57B53" w:rsidRPr="00C31687">
        <w:t>Gjykata Kushtetuese e Moldavisë në vendimin e lartpërmendur (</w:t>
      </w:r>
      <w:r w:rsidR="00B57B53" w:rsidRPr="00C31687">
        <w:rPr>
          <w:i/>
          <w:iCs/>
        </w:rPr>
        <w:t>shih p</w:t>
      </w:r>
      <w:r w:rsidR="00ED3B9B" w:rsidRPr="00C31687">
        <w:rPr>
          <w:i/>
          <w:iCs/>
        </w:rPr>
        <w:t>a</w:t>
      </w:r>
      <w:r w:rsidR="00B57B53" w:rsidRPr="00C31687">
        <w:rPr>
          <w:i/>
          <w:iCs/>
        </w:rPr>
        <w:t>ragrafin nr. 4</w:t>
      </w:r>
      <w:r w:rsidR="008674A9" w:rsidRPr="00C31687">
        <w:rPr>
          <w:i/>
          <w:iCs/>
        </w:rPr>
        <w:t>2</w:t>
      </w:r>
      <w:r w:rsidR="00B57B53" w:rsidRPr="00C31687">
        <w:rPr>
          <w:i/>
          <w:iCs/>
        </w:rPr>
        <w:t xml:space="preserve"> të këtij vendimi</w:t>
      </w:r>
      <w:r w:rsidR="00B57B53" w:rsidRPr="00C31687">
        <w:t xml:space="preserve">), </w:t>
      </w:r>
      <w:r w:rsidR="00B63AE4" w:rsidRPr="00C31687">
        <w:t>ka theksuar</w:t>
      </w:r>
      <w:r w:rsidR="00B57B53" w:rsidRPr="00C31687">
        <w:t xml:space="preserve"> se “</w:t>
      </w:r>
      <w:r w:rsidR="00B63AE4" w:rsidRPr="00C31687">
        <w:rPr>
          <w:i/>
        </w:rPr>
        <w:t>k</w:t>
      </w:r>
      <w:r w:rsidR="00B57B53" w:rsidRPr="00C31687">
        <w:rPr>
          <w:i/>
        </w:rPr>
        <w:t>ushti për të kaluar testin e poligrafit duhet të jetë vetëm një çështje procedure dhe jo thelbësore</w:t>
      </w:r>
      <w:r w:rsidR="00B63AE4" w:rsidRPr="00C31687">
        <w:rPr>
          <w:i/>
        </w:rPr>
        <w:t>”</w:t>
      </w:r>
      <w:r w:rsidR="00B57B53" w:rsidRPr="00C31687">
        <w:t xml:space="preserve"> (</w:t>
      </w:r>
      <w:r w:rsidR="00B57B53" w:rsidRPr="00C31687">
        <w:rPr>
          <w:i/>
        </w:rPr>
        <w:t>shih vendimin nr.</w:t>
      </w:r>
      <w:r w:rsidR="00B57B53" w:rsidRPr="00C31687">
        <w:t xml:space="preserve"> </w:t>
      </w:r>
      <w:r w:rsidR="00B57B53" w:rsidRPr="00C31687">
        <w:rPr>
          <w:i/>
        </w:rPr>
        <w:t>6 datë 10.04.2018 të Gj</w:t>
      </w:r>
      <w:r w:rsidR="00B63AE4" w:rsidRPr="00C31687">
        <w:rPr>
          <w:i/>
        </w:rPr>
        <w:t>ykatës Kushtetuese të Moldavisë</w:t>
      </w:r>
      <w:r w:rsidR="00B57B53" w:rsidRPr="00C31687">
        <w:rPr>
          <w:i/>
        </w:rPr>
        <w:t>).</w:t>
      </w:r>
    </w:p>
    <w:p w:rsidR="00D22415" w:rsidRPr="00C31687" w:rsidRDefault="00CD376B" w:rsidP="00364CE7">
      <w:pPr>
        <w:pStyle w:val="ListParagraph"/>
        <w:widowControl w:val="0"/>
        <w:numPr>
          <w:ilvl w:val="0"/>
          <w:numId w:val="25"/>
        </w:numPr>
        <w:shd w:val="clear" w:color="auto" w:fill="FFFFFF" w:themeFill="background1"/>
        <w:tabs>
          <w:tab w:val="left" w:pos="1080"/>
        </w:tabs>
        <w:adjustRightInd w:val="0"/>
        <w:spacing w:line="360" w:lineRule="auto"/>
        <w:ind w:left="0" w:firstLine="720"/>
        <w:jc w:val="both"/>
        <w:textAlignment w:val="baseline"/>
        <w:rPr>
          <w:rFonts w:eastAsiaTheme="minorEastAsia"/>
          <w:lang w:eastAsia="sq-AL"/>
        </w:rPr>
      </w:pPr>
      <w:r w:rsidRPr="00C31687">
        <w:t>Nga sa m</w:t>
      </w:r>
      <w:r w:rsidR="00F4547F" w:rsidRPr="00C31687">
        <w:t>ë</w:t>
      </w:r>
      <w:r w:rsidRPr="00C31687">
        <w:t xml:space="preserve"> lart, Gjykata vler</w:t>
      </w:r>
      <w:r w:rsidR="00F4547F" w:rsidRPr="00C31687">
        <w:t>ë</w:t>
      </w:r>
      <w:r w:rsidRPr="00C31687">
        <w:t>son se t</w:t>
      </w:r>
      <w:r w:rsidR="00D25E90" w:rsidRPr="00C31687">
        <w:t>esti i poligrafi</w:t>
      </w:r>
      <w:r w:rsidR="00B63AE4" w:rsidRPr="00C31687">
        <w:t>t</w:t>
      </w:r>
      <w:r w:rsidR="00D25E90" w:rsidRPr="00C31687">
        <w:t xml:space="preserve"> nënkupton një </w:t>
      </w:r>
      <w:r w:rsidRPr="00C31687">
        <w:t>aparatur</w:t>
      </w:r>
      <w:r w:rsidR="00F4547F" w:rsidRPr="00C31687">
        <w:t>ë</w:t>
      </w:r>
      <w:r w:rsidRPr="00C31687">
        <w:t xml:space="preserve"> </w:t>
      </w:r>
      <w:r w:rsidR="00D25E90" w:rsidRPr="00C31687">
        <w:t>që regjistron në mënyrë të vazhdueshme dhe njëkohësis</w:t>
      </w:r>
      <w:r w:rsidR="00B63AE4" w:rsidRPr="00C31687">
        <w:t>ht si të dhënat kardiovaskulare</w:t>
      </w:r>
      <w:r w:rsidR="00D25E90" w:rsidRPr="00C31687">
        <w:t xml:space="preserve"> të frymëmarrjes </w:t>
      </w:r>
      <w:r w:rsidR="00B63AE4" w:rsidRPr="00C31687">
        <w:t xml:space="preserve">ashtu </w:t>
      </w:r>
      <w:r w:rsidR="008674A9" w:rsidRPr="00C31687">
        <w:t>e</w:t>
      </w:r>
      <w:r w:rsidR="00D25E90" w:rsidRPr="00C31687">
        <w:t xml:space="preserve">dhe ato </w:t>
      </w:r>
      <w:proofErr w:type="spellStart"/>
      <w:r w:rsidR="00D25E90" w:rsidRPr="00C31687">
        <w:t>elektrodermale</w:t>
      </w:r>
      <w:proofErr w:type="spellEnd"/>
      <w:r w:rsidR="00D25E90" w:rsidRPr="00C31687">
        <w:t xml:space="preserve">. </w:t>
      </w:r>
      <w:r w:rsidRPr="00C31687">
        <w:t xml:space="preserve">Rezultatet </w:t>
      </w:r>
      <w:r w:rsidR="00D25E90" w:rsidRPr="00C31687">
        <w:t xml:space="preserve">e testit </w:t>
      </w:r>
      <w:r w:rsidRPr="00C31687">
        <w:t>mund t</w:t>
      </w:r>
      <w:r w:rsidR="00F4547F" w:rsidRPr="00C31687">
        <w:t>ë</w:t>
      </w:r>
      <w:r w:rsidRPr="00C31687">
        <w:t xml:space="preserve"> </w:t>
      </w:r>
      <w:r w:rsidR="00D25E90" w:rsidRPr="00C31687">
        <w:t xml:space="preserve">shërbejnë </w:t>
      </w:r>
      <w:r w:rsidRPr="00C31687">
        <w:t>si nj</w:t>
      </w:r>
      <w:r w:rsidR="00F4547F" w:rsidRPr="00C31687">
        <w:t>ë</w:t>
      </w:r>
      <w:r w:rsidRPr="00C31687">
        <w:t xml:space="preserve"> prej t</w:t>
      </w:r>
      <w:r w:rsidR="00F4547F" w:rsidRPr="00C31687">
        <w:t>ë</w:t>
      </w:r>
      <w:r w:rsidRPr="00C31687">
        <w:t xml:space="preserve"> dh</w:t>
      </w:r>
      <w:r w:rsidR="00F4547F" w:rsidRPr="00C31687">
        <w:t>ë</w:t>
      </w:r>
      <w:r w:rsidRPr="00C31687">
        <w:t xml:space="preserve">nave </w:t>
      </w:r>
      <w:r w:rsidR="00D25E90" w:rsidRPr="00C31687">
        <w:t xml:space="preserve">për të </w:t>
      </w:r>
      <w:r w:rsidRPr="00C31687">
        <w:t>p</w:t>
      </w:r>
      <w:r w:rsidR="00F4547F" w:rsidRPr="00C31687">
        <w:t>ë</w:t>
      </w:r>
      <w:r w:rsidRPr="00C31687">
        <w:t xml:space="preserve">rcaktuar integritetin e </w:t>
      </w:r>
      <w:r w:rsidR="00D25E90" w:rsidRPr="00C31687">
        <w:t>personit, i cili i nënshtrohet procedurës</w:t>
      </w:r>
      <w:r w:rsidRPr="00C31687">
        <w:t>, bazuar n</w:t>
      </w:r>
      <w:r w:rsidR="00F4547F" w:rsidRPr="00C31687">
        <w:t>ë</w:t>
      </w:r>
      <w:r w:rsidRPr="00C31687">
        <w:t xml:space="preserve"> v</w:t>
      </w:r>
      <w:r w:rsidR="00F4547F" w:rsidRPr="00C31687">
        <w:t>ë</w:t>
      </w:r>
      <w:r w:rsidRPr="00C31687">
        <w:t>rtet</w:t>
      </w:r>
      <w:r w:rsidR="00F4547F" w:rsidRPr="00C31687">
        <w:t>ë</w:t>
      </w:r>
      <w:r w:rsidRPr="00C31687">
        <w:t>sin</w:t>
      </w:r>
      <w:r w:rsidR="00F4547F" w:rsidRPr="00C31687">
        <w:t>ë</w:t>
      </w:r>
      <w:r w:rsidRPr="00C31687">
        <w:t xml:space="preserve"> e p</w:t>
      </w:r>
      <w:r w:rsidR="00F4547F" w:rsidRPr="00C31687">
        <w:t>ë</w:t>
      </w:r>
      <w:r w:rsidRPr="00C31687">
        <w:t>rgjigjeve t</w:t>
      </w:r>
      <w:r w:rsidR="00F4547F" w:rsidRPr="00C31687">
        <w:t>ë</w:t>
      </w:r>
      <w:r w:rsidRPr="00C31687">
        <w:t xml:space="preserve"> tij</w:t>
      </w:r>
      <w:r w:rsidR="00D25E90" w:rsidRPr="00C31687">
        <w:t xml:space="preserve">. </w:t>
      </w:r>
      <w:r w:rsidR="00F4547F" w:rsidRPr="00C31687">
        <w:t xml:space="preserve">Ai zbatohet në marrëdhëniet e punës vetëm për struktura të caktuara publike, që kërkojnë në radhët e tyre punonjës me integritet të lartë. </w:t>
      </w:r>
    </w:p>
    <w:p w:rsidR="0084097F" w:rsidRPr="00C31687" w:rsidRDefault="0084097F" w:rsidP="0084097F">
      <w:pPr>
        <w:pStyle w:val="ListParagraph"/>
        <w:widowControl w:val="0"/>
        <w:shd w:val="clear" w:color="auto" w:fill="FFFFFF" w:themeFill="background1"/>
        <w:tabs>
          <w:tab w:val="left" w:pos="1080"/>
        </w:tabs>
        <w:adjustRightInd w:val="0"/>
        <w:spacing w:line="360" w:lineRule="auto"/>
        <w:jc w:val="both"/>
        <w:textAlignment w:val="baseline"/>
      </w:pPr>
    </w:p>
    <w:p w:rsidR="0084097F" w:rsidRPr="00C31687" w:rsidRDefault="0084097F" w:rsidP="0084097F">
      <w:pPr>
        <w:pStyle w:val="ListParagraph"/>
        <w:widowControl w:val="0"/>
        <w:shd w:val="clear" w:color="auto" w:fill="FFFFFF" w:themeFill="background1"/>
        <w:tabs>
          <w:tab w:val="left" w:pos="1080"/>
        </w:tabs>
        <w:adjustRightInd w:val="0"/>
        <w:spacing w:line="360" w:lineRule="auto"/>
        <w:jc w:val="both"/>
        <w:textAlignment w:val="baseline"/>
        <w:rPr>
          <w:i/>
          <w:iCs/>
        </w:rPr>
      </w:pPr>
      <w:r w:rsidRPr="00C31687">
        <w:rPr>
          <w:i/>
          <w:iCs/>
        </w:rPr>
        <w:t>C.1.4. Për</w:t>
      </w:r>
      <w:r w:rsidR="00AC2699" w:rsidRPr="00C31687">
        <w:rPr>
          <w:i/>
          <w:iCs/>
        </w:rPr>
        <w:t xml:space="preserve"> </w:t>
      </w:r>
      <w:r w:rsidRPr="00C31687">
        <w:rPr>
          <w:i/>
          <w:iCs/>
        </w:rPr>
        <w:t>testi</w:t>
      </w:r>
      <w:r w:rsidR="006706BC" w:rsidRPr="00C31687">
        <w:rPr>
          <w:i/>
          <w:iCs/>
        </w:rPr>
        <w:t xml:space="preserve">n </w:t>
      </w:r>
      <w:r w:rsidRPr="00C31687">
        <w:rPr>
          <w:i/>
          <w:iCs/>
        </w:rPr>
        <w:t>psikologjik të</w:t>
      </w:r>
      <w:r w:rsidR="008B671E" w:rsidRPr="00C31687">
        <w:rPr>
          <w:i/>
          <w:iCs/>
        </w:rPr>
        <w:t xml:space="preserve"> personalitetit</w:t>
      </w:r>
    </w:p>
    <w:p w:rsidR="00D25E90" w:rsidRPr="00C31687" w:rsidRDefault="006706BC" w:rsidP="00364CE7">
      <w:pPr>
        <w:pStyle w:val="ListParagraph"/>
        <w:widowControl w:val="0"/>
        <w:numPr>
          <w:ilvl w:val="0"/>
          <w:numId w:val="25"/>
        </w:numPr>
        <w:shd w:val="clear" w:color="auto" w:fill="FFFFFF" w:themeFill="background1"/>
        <w:tabs>
          <w:tab w:val="left" w:pos="1080"/>
        </w:tabs>
        <w:adjustRightInd w:val="0"/>
        <w:spacing w:line="360" w:lineRule="auto"/>
        <w:ind w:left="0" w:firstLine="720"/>
        <w:jc w:val="both"/>
        <w:textAlignment w:val="baseline"/>
      </w:pPr>
      <w:r w:rsidRPr="00C31687">
        <w:t xml:space="preserve">Për qëllim </w:t>
      </w:r>
      <w:r w:rsidR="00AC2699" w:rsidRPr="00C31687">
        <w:t>t</w:t>
      </w:r>
      <w:r w:rsidR="00997ACF" w:rsidRPr="00C31687">
        <w:t>ë</w:t>
      </w:r>
      <w:r w:rsidR="00AC2699" w:rsidRPr="00C31687">
        <w:t xml:space="preserve"> </w:t>
      </w:r>
      <w:r w:rsidRPr="00C31687">
        <w:t xml:space="preserve">së </w:t>
      </w:r>
      <w:r w:rsidR="00AC2699" w:rsidRPr="00C31687">
        <w:t>nj</w:t>
      </w:r>
      <w:r w:rsidR="00997ACF" w:rsidRPr="00C31687">
        <w:t>ë</w:t>
      </w:r>
      <w:r w:rsidR="00AC2699" w:rsidRPr="00C31687">
        <w:t>jt</w:t>
      </w:r>
      <w:r w:rsidR="00997ACF" w:rsidRPr="00C31687">
        <w:t>ë</w:t>
      </w:r>
      <w:r w:rsidRPr="00C31687">
        <w:t>s</w:t>
      </w:r>
      <w:r w:rsidR="00AC2699" w:rsidRPr="00C31687">
        <w:t xml:space="preserve"> analiz</w:t>
      </w:r>
      <w:r w:rsidR="00997ACF" w:rsidRPr="00C31687">
        <w:t>ë</w:t>
      </w:r>
      <w:r w:rsidR="00AC2699" w:rsidRPr="00C31687">
        <w:t>, Gjykata do t</w:t>
      </w:r>
      <w:r w:rsidR="00997ACF" w:rsidRPr="00C31687">
        <w:t>ë</w:t>
      </w:r>
      <w:r w:rsidR="00AC2699" w:rsidRPr="00C31687">
        <w:t xml:space="preserve"> ndalet edhe n</w:t>
      </w:r>
      <w:r w:rsidR="00997ACF" w:rsidRPr="00C31687">
        <w:t>ë</w:t>
      </w:r>
      <w:r w:rsidR="00AC2699" w:rsidRPr="00C31687">
        <w:t xml:space="preserve"> konceptin e </w:t>
      </w:r>
      <w:r w:rsidR="00D25E90" w:rsidRPr="00C31687">
        <w:t>testi</w:t>
      </w:r>
      <w:r w:rsidR="00FA2EC4" w:rsidRPr="00C31687">
        <w:t xml:space="preserve">t psikologjik të personalitetit, </w:t>
      </w:r>
      <w:r w:rsidR="00AC2699" w:rsidRPr="00C31687">
        <w:t>t</w:t>
      </w:r>
      <w:r w:rsidR="00997ACF" w:rsidRPr="00C31687">
        <w:t>ë</w:t>
      </w:r>
      <w:r w:rsidR="00AC2699" w:rsidRPr="00C31687">
        <w:t xml:space="preserve"> </w:t>
      </w:r>
      <w:proofErr w:type="spellStart"/>
      <w:r w:rsidR="00AC2699" w:rsidRPr="00C31687">
        <w:t>parashkuar</w:t>
      </w:r>
      <w:proofErr w:type="spellEnd"/>
      <w:r w:rsidR="00AC2699" w:rsidRPr="00C31687">
        <w:t xml:space="preserve"> nga</w:t>
      </w:r>
      <w:r w:rsidR="00FA2EC4" w:rsidRPr="00C31687">
        <w:t xml:space="preserve"> ligji nr. 12/2018</w:t>
      </w:r>
      <w:r w:rsidR="00A95A27" w:rsidRPr="00C31687">
        <w:t>.</w:t>
      </w:r>
    </w:p>
    <w:p w:rsidR="00AC2699" w:rsidRPr="00C31687" w:rsidRDefault="00AC2699" w:rsidP="00364CE7">
      <w:pPr>
        <w:pStyle w:val="ListParagraph"/>
        <w:numPr>
          <w:ilvl w:val="0"/>
          <w:numId w:val="25"/>
        </w:numPr>
        <w:shd w:val="clear" w:color="auto" w:fill="FFFFFF" w:themeFill="background1"/>
        <w:tabs>
          <w:tab w:val="left" w:pos="1080"/>
        </w:tabs>
        <w:spacing w:line="360" w:lineRule="auto"/>
        <w:ind w:left="0" w:firstLine="720"/>
        <w:jc w:val="both"/>
        <w:rPr>
          <w:bCs/>
        </w:rPr>
      </w:pPr>
      <w:r w:rsidRPr="00C31687">
        <w:rPr>
          <w:bCs/>
        </w:rPr>
        <w:t>Gjykata v</w:t>
      </w:r>
      <w:r w:rsidR="00997ACF" w:rsidRPr="00C31687">
        <w:rPr>
          <w:bCs/>
        </w:rPr>
        <w:t>ë</w:t>
      </w:r>
      <w:r w:rsidRPr="00C31687">
        <w:rPr>
          <w:bCs/>
        </w:rPr>
        <w:t>ren se sikurse u shpreh</w:t>
      </w:r>
      <w:r w:rsidR="00997ACF" w:rsidRPr="00C31687">
        <w:rPr>
          <w:bCs/>
        </w:rPr>
        <w:t>ë</w:t>
      </w:r>
      <w:r w:rsidRPr="00C31687">
        <w:rPr>
          <w:bCs/>
        </w:rPr>
        <w:t xml:space="preserve">n </w:t>
      </w:r>
      <w:r w:rsidR="00682857" w:rsidRPr="00C31687">
        <w:rPr>
          <w:bCs/>
        </w:rPr>
        <w:t>subjekte</w:t>
      </w:r>
      <w:r w:rsidRPr="00C31687">
        <w:rPr>
          <w:bCs/>
        </w:rPr>
        <w:t xml:space="preserve">t e </w:t>
      </w:r>
      <w:r w:rsidR="00682857" w:rsidRPr="00C31687">
        <w:rPr>
          <w:bCs/>
        </w:rPr>
        <w:t>interesuara, Kuvendi</w:t>
      </w:r>
      <w:r w:rsidR="005850C2" w:rsidRPr="00C31687">
        <w:rPr>
          <w:bCs/>
        </w:rPr>
        <w:t xml:space="preserve"> dhe Këshilli i </w:t>
      </w:r>
      <w:r w:rsidR="00682857" w:rsidRPr="00C31687">
        <w:rPr>
          <w:bCs/>
        </w:rPr>
        <w:t>Ministrave, testi</w:t>
      </w:r>
      <w:r w:rsidRPr="00C31687">
        <w:rPr>
          <w:bCs/>
        </w:rPr>
        <w:t xml:space="preserve"> </w:t>
      </w:r>
      <w:r w:rsidR="00682857" w:rsidRPr="00C31687">
        <w:rPr>
          <w:bCs/>
        </w:rPr>
        <w:t xml:space="preserve">psikologjik </w:t>
      </w:r>
      <w:r w:rsidRPr="00C31687">
        <w:rPr>
          <w:bCs/>
        </w:rPr>
        <w:t xml:space="preserve">i </w:t>
      </w:r>
      <w:r w:rsidR="00682857" w:rsidRPr="00C31687">
        <w:rPr>
          <w:bCs/>
        </w:rPr>
        <w:t xml:space="preserve">personalitetit </w:t>
      </w:r>
      <w:r w:rsidR="008F4759" w:rsidRPr="00C31687">
        <w:rPr>
          <w:rFonts w:eastAsia="MS Mincho"/>
        </w:rPr>
        <w:t>konsiston në vlerësimin e pesë di</w:t>
      </w:r>
      <w:r w:rsidR="00B63AE4" w:rsidRPr="00C31687">
        <w:rPr>
          <w:rFonts w:eastAsia="MS Mincho"/>
        </w:rPr>
        <w:t>mensioneve të personalitetit</w:t>
      </w:r>
      <w:r w:rsidR="008674A9" w:rsidRPr="00C31687">
        <w:rPr>
          <w:rFonts w:eastAsia="MS Mincho"/>
        </w:rPr>
        <w:t xml:space="preserve"> si</w:t>
      </w:r>
      <w:r w:rsidR="00B63AE4" w:rsidRPr="00C31687">
        <w:rPr>
          <w:rFonts w:eastAsia="MS Mincho"/>
        </w:rPr>
        <w:t xml:space="preserve">: </w:t>
      </w:r>
      <w:r w:rsidR="008F4759" w:rsidRPr="00C31687">
        <w:rPr>
          <w:rFonts w:eastAsia="MS Mincho"/>
        </w:rPr>
        <w:t xml:space="preserve">dobësia emocionale, sjellja </w:t>
      </w:r>
      <w:proofErr w:type="spellStart"/>
      <w:r w:rsidR="008F4759" w:rsidRPr="00C31687">
        <w:rPr>
          <w:rFonts w:eastAsia="MS Mincho"/>
        </w:rPr>
        <w:t>ndërpersonale</w:t>
      </w:r>
      <w:proofErr w:type="spellEnd"/>
      <w:r w:rsidR="008F4759" w:rsidRPr="00C31687">
        <w:rPr>
          <w:rFonts w:eastAsia="MS Mincho"/>
        </w:rPr>
        <w:t xml:space="preserve">, hapja ndaj përvojës, toleranca dhe ndërgjegjja e punonjësit. </w:t>
      </w:r>
      <w:r w:rsidR="00682857" w:rsidRPr="00C31687">
        <w:rPr>
          <w:bCs/>
        </w:rPr>
        <w:t>Pas përfundimit, psikologët hartojnë raportin, i cili i përcillet zyrtarisht KJV-së. Në konkluz</w:t>
      </w:r>
      <w:r w:rsidR="00B63AE4" w:rsidRPr="00C31687">
        <w:rPr>
          <w:bCs/>
        </w:rPr>
        <w:t>ionet e testit janë tri elemente</w:t>
      </w:r>
      <w:r w:rsidR="00682857" w:rsidRPr="00C31687">
        <w:rPr>
          <w:bCs/>
        </w:rPr>
        <w:t xml:space="preserve"> që përshkruhen: 1- Subjekti nuk shfaq</w:t>
      </w:r>
      <w:r w:rsidR="00B63AE4" w:rsidRPr="00C31687">
        <w:rPr>
          <w:bCs/>
        </w:rPr>
        <w:t xml:space="preserve"> probleme të shëndetit mendor </w:t>
      </w:r>
      <w:r w:rsidR="00682857" w:rsidRPr="00C31687">
        <w:rPr>
          <w:bCs/>
        </w:rPr>
        <w:t>o</w:t>
      </w:r>
      <w:r w:rsidR="00B63AE4" w:rsidRPr="00C31687">
        <w:rPr>
          <w:bCs/>
        </w:rPr>
        <w:t>se</w:t>
      </w:r>
      <w:r w:rsidR="00682857" w:rsidRPr="00C31687">
        <w:rPr>
          <w:bCs/>
        </w:rPr>
        <w:t xml:space="preserve"> probleme të lehta emocionale, të cilat mund të ndikojnë dhe dëmtojnë f</w:t>
      </w:r>
      <w:r w:rsidR="00B63AE4" w:rsidRPr="00C31687">
        <w:rPr>
          <w:bCs/>
        </w:rPr>
        <w:t>unksionimin e përditshëm të tij.</w:t>
      </w:r>
      <w:r w:rsidR="00682857" w:rsidRPr="00C31687">
        <w:rPr>
          <w:bCs/>
        </w:rPr>
        <w:t xml:space="preserve"> 2- Shfaq aftësi të mira në marrëdhënie personale dhe </w:t>
      </w:r>
      <w:proofErr w:type="spellStart"/>
      <w:r w:rsidR="00682857" w:rsidRPr="00C31687">
        <w:rPr>
          <w:bCs/>
        </w:rPr>
        <w:t>ndërpersonale</w:t>
      </w:r>
      <w:proofErr w:type="spellEnd"/>
      <w:r w:rsidR="00682857" w:rsidRPr="00C31687">
        <w:rPr>
          <w:bCs/>
        </w:rPr>
        <w:t>, aftë</w:t>
      </w:r>
      <w:r w:rsidR="00B63AE4" w:rsidRPr="00C31687">
        <w:rPr>
          <w:bCs/>
        </w:rPr>
        <w:t>si</w:t>
      </w:r>
      <w:r w:rsidR="00682857" w:rsidRPr="00C31687">
        <w:rPr>
          <w:bCs/>
        </w:rPr>
        <w:t xml:space="preserve"> të mira </w:t>
      </w:r>
      <w:proofErr w:type="spellStart"/>
      <w:r w:rsidR="00682857" w:rsidRPr="00C31687">
        <w:rPr>
          <w:bCs/>
        </w:rPr>
        <w:t>resiliente</w:t>
      </w:r>
      <w:proofErr w:type="spellEnd"/>
      <w:r w:rsidR="00682857" w:rsidRPr="00C31687">
        <w:rPr>
          <w:bCs/>
        </w:rPr>
        <w:t xml:space="preserve"> dhe aftësi të mira për të menaxhuar emocion</w:t>
      </w:r>
      <w:r w:rsidR="00B63AE4" w:rsidRPr="00C31687">
        <w:rPr>
          <w:bCs/>
        </w:rPr>
        <w:t>et, duke ruajtur vetëkontrollin.</w:t>
      </w:r>
      <w:r w:rsidR="00682857" w:rsidRPr="00C31687">
        <w:rPr>
          <w:bCs/>
        </w:rPr>
        <w:t xml:space="preserve"> 3-Subjekti paraqet funksionim të mirë ditor dhe tipare të një personaliteti </w:t>
      </w:r>
      <w:r w:rsidR="00682857" w:rsidRPr="00C31687">
        <w:rPr>
          <w:bCs/>
        </w:rPr>
        <w:lastRenderedPageBreak/>
        <w:t xml:space="preserve">të qëndrueshëm, të cilat bëjnë të mundur aktualisht arritje të kënaqshme në të gjitha fushat e jetës. </w:t>
      </w:r>
    </w:p>
    <w:p w:rsidR="004C0653" w:rsidRPr="00C31687" w:rsidRDefault="00427555" w:rsidP="00364CE7">
      <w:pPr>
        <w:pStyle w:val="ListParagraph"/>
        <w:numPr>
          <w:ilvl w:val="0"/>
          <w:numId w:val="25"/>
        </w:numPr>
        <w:shd w:val="clear" w:color="auto" w:fill="FFFFFF" w:themeFill="background1"/>
        <w:tabs>
          <w:tab w:val="left" w:pos="1080"/>
        </w:tabs>
        <w:spacing w:line="360" w:lineRule="auto"/>
        <w:ind w:left="0" w:firstLine="720"/>
        <w:jc w:val="both"/>
        <w:rPr>
          <w:bCs/>
        </w:rPr>
      </w:pPr>
      <w:r w:rsidRPr="00C31687">
        <w:t>Edhe në këtë rast, Gjykata vlerëson se r</w:t>
      </w:r>
      <w:r w:rsidR="00297CAE" w:rsidRPr="00C31687">
        <w:t xml:space="preserve">ezultatet e testit </w:t>
      </w:r>
      <w:r w:rsidR="00315E7E" w:rsidRPr="00C31687">
        <w:t xml:space="preserve">psikologjik </w:t>
      </w:r>
      <w:r w:rsidR="00297CAE" w:rsidRPr="00C31687">
        <w:t xml:space="preserve">mund të shërbejnë si </w:t>
      </w:r>
      <w:r w:rsidR="006706BC" w:rsidRPr="00C31687">
        <w:t xml:space="preserve">pjesë e </w:t>
      </w:r>
      <w:r w:rsidR="00297CAE" w:rsidRPr="00C31687">
        <w:t>të dhënave për përcakt</w:t>
      </w:r>
      <w:r w:rsidR="006706BC" w:rsidRPr="00C31687">
        <w:t>imin e</w:t>
      </w:r>
      <w:r w:rsidR="00297CAE" w:rsidRPr="00C31687">
        <w:t xml:space="preserve"> </w:t>
      </w:r>
      <w:r w:rsidR="005F2E04" w:rsidRPr="00C31687">
        <w:t>qëndrueshm</w:t>
      </w:r>
      <w:r w:rsidR="006706BC" w:rsidRPr="00C31687">
        <w:t>ë</w:t>
      </w:r>
      <w:r w:rsidR="005F2E04" w:rsidRPr="00C31687">
        <w:t>ri</w:t>
      </w:r>
      <w:r w:rsidR="006706BC" w:rsidRPr="00C31687">
        <w:t>s</w:t>
      </w:r>
      <w:r w:rsidR="005F2E04" w:rsidRPr="00C31687">
        <w:t xml:space="preserve">ë </w:t>
      </w:r>
      <w:r w:rsidR="006706BC" w:rsidRPr="00C31687">
        <w:t xml:space="preserve">së </w:t>
      </w:r>
      <w:r w:rsidR="00A84DD8" w:rsidRPr="00C31687">
        <w:t>personaliteti</w:t>
      </w:r>
      <w:r w:rsidR="005F2E04" w:rsidRPr="00C31687">
        <w:t>t të</w:t>
      </w:r>
      <w:r w:rsidR="00297CAE" w:rsidRPr="00C31687">
        <w:t xml:space="preserve"> p</w:t>
      </w:r>
      <w:r w:rsidR="00A84DD8" w:rsidRPr="00C31687">
        <w:t xml:space="preserve">unonjësit </w:t>
      </w:r>
      <w:r w:rsidRPr="00C31687">
        <w:t xml:space="preserve">që </w:t>
      </w:r>
      <w:r w:rsidR="00297CAE" w:rsidRPr="00C31687">
        <w:t>i nënshtrohet</w:t>
      </w:r>
      <w:r w:rsidR="005F2E04" w:rsidRPr="00C31687">
        <w:t xml:space="preserve"> dhe ka</w:t>
      </w:r>
      <w:r w:rsidR="00650452" w:rsidRPr="00C31687">
        <w:t>në</w:t>
      </w:r>
      <w:r w:rsidR="005F2E04" w:rsidRPr="00C31687">
        <w:t xml:space="preserve"> si qëllim </w:t>
      </w:r>
      <w:r w:rsidR="005F2E04" w:rsidRPr="00C31687">
        <w:rPr>
          <w:lang w:eastAsia="fr-FR"/>
        </w:rPr>
        <w:t xml:space="preserve">kontrollin e </w:t>
      </w:r>
      <w:r w:rsidR="005F2E04" w:rsidRPr="00C31687">
        <w:rPr>
          <w:bCs/>
        </w:rPr>
        <w:t>probleme</w:t>
      </w:r>
      <w:r w:rsidR="00ED3B9B" w:rsidRPr="00C31687">
        <w:rPr>
          <w:bCs/>
        </w:rPr>
        <w:t xml:space="preserve">ve të shëndetit mendor të tij </w:t>
      </w:r>
      <w:r w:rsidR="005F2E04" w:rsidRPr="00C31687">
        <w:rPr>
          <w:bCs/>
        </w:rPr>
        <w:t>o</w:t>
      </w:r>
      <w:r w:rsidR="00ED3B9B" w:rsidRPr="00C31687">
        <w:rPr>
          <w:bCs/>
        </w:rPr>
        <w:t>se</w:t>
      </w:r>
      <w:r w:rsidR="005F2E04" w:rsidRPr="00C31687">
        <w:rPr>
          <w:bCs/>
        </w:rPr>
        <w:t xml:space="preserve"> atyre emocionale. Ai</w:t>
      </w:r>
      <w:r w:rsidR="005F2E04" w:rsidRPr="00C31687">
        <w:t xml:space="preserve"> </w:t>
      </w:r>
      <w:r w:rsidR="00297CAE" w:rsidRPr="00C31687">
        <w:t xml:space="preserve">zbatohet në marrëdhëniet e punës </w:t>
      </w:r>
      <w:r w:rsidRPr="00C31687">
        <w:t>për atë kategori punonjësish publikë</w:t>
      </w:r>
      <w:r w:rsidR="00ED3B9B" w:rsidRPr="00C31687">
        <w:t>,</w:t>
      </w:r>
      <w:r w:rsidRPr="00C31687">
        <w:t xml:space="preserve"> që duhet të</w:t>
      </w:r>
      <w:r w:rsidR="005F2E04" w:rsidRPr="00C31687">
        <w:t xml:space="preserve"> ketë</w:t>
      </w:r>
      <w:r w:rsidRPr="00C31687">
        <w:t xml:space="preserve"> </w:t>
      </w:r>
      <w:r w:rsidR="00A84DD8" w:rsidRPr="00C31687">
        <w:t>aftësi të mira në aspe</w:t>
      </w:r>
      <w:r w:rsidR="005F2E04" w:rsidRPr="00C31687">
        <w:t>k</w:t>
      </w:r>
      <w:r w:rsidR="00A84DD8" w:rsidRPr="00C31687">
        <w:t>tin emocional</w:t>
      </w:r>
      <w:r w:rsidR="004C0653" w:rsidRPr="00C31687">
        <w:t xml:space="preserve">, me qëllim garantimin e shërbimit sa më cilësor të sigurisë ndaj publikut. </w:t>
      </w:r>
    </w:p>
    <w:p w:rsidR="00A20C9F" w:rsidRPr="00C31687" w:rsidRDefault="00A20C9F" w:rsidP="009A08F7">
      <w:pPr>
        <w:shd w:val="clear" w:color="auto" w:fill="FFFFFF" w:themeFill="background1"/>
        <w:tabs>
          <w:tab w:val="left" w:pos="1080"/>
        </w:tabs>
        <w:spacing w:after="0" w:line="360" w:lineRule="auto"/>
        <w:jc w:val="both"/>
        <w:rPr>
          <w:rFonts w:ascii="Times New Roman" w:hAnsi="Times New Roman" w:cs="Times New Roman"/>
          <w:bCs/>
          <w:sz w:val="24"/>
          <w:szCs w:val="24"/>
          <w:lang w:val="sq-AL"/>
        </w:rPr>
      </w:pPr>
    </w:p>
    <w:p w:rsidR="00A20C9F" w:rsidRPr="00C31687" w:rsidRDefault="00A20C9F" w:rsidP="00011180">
      <w:pPr>
        <w:shd w:val="clear" w:color="auto" w:fill="FFFFFF" w:themeFill="background1"/>
        <w:tabs>
          <w:tab w:val="left" w:pos="1080"/>
        </w:tabs>
        <w:spacing w:after="0" w:line="360" w:lineRule="auto"/>
        <w:ind w:firstLine="720"/>
        <w:jc w:val="both"/>
        <w:rPr>
          <w:rFonts w:ascii="Times New Roman" w:hAnsi="Times New Roman" w:cs="Times New Roman"/>
          <w:bCs/>
          <w:i/>
          <w:iCs/>
          <w:sz w:val="24"/>
          <w:szCs w:val="24"/>
          <w:lang w:val="sq-AL"/>
        </w:rPr>
      </w:pPr>
      <w:r w:rsidRPr="00C31687">
        <w:rPr>
          <w:rFonts w:ascii="Times New Roman" w:hAnsi="Times New Roman" w:cs="Times New Roman"/>
          <w:bCs/>
          <w:i/>
          <w:iCs/>
          <w:sz w:val="24"/>
          <w:szCs w:val="24"/>
          <w:lang w:val="sq-AL"/>
        </w:rPr>
        <w:t xml:space="preserve">C.1.5. Testi i poligrafit dhe </w:t>
      </w:r>
      <w:r w:rsidR="00C2287C" w:rsidRPr="00C31687">
        <w:rPr>
          <w:rFonts w:ascii="Times New Roman" w:hAnsi="Times New Roman" w:cs="Times New Roman"/>
          <w:bCs/>
          <w:i/>
          <w:iCs/>
          <w:sz w:val="24"/>
          <w:szCs w:val="24"/>
          <w:lang w:val="sq-AL"/>
        </w:rPr>
        <w:t xml:space="preserve">ai </w:t>
      </w:r>
      <w:r w:rsidRPr="00C31687">
        <w:rPr>
          <w:rFonts w:ascii="Times New Roman" w:hAnsi="Times New Roman" w:cs="Times New Roman"/>
          <w:bCs/>
          <w:i/>
          <w:iCs/>
          <w:sz w:val="24"/>
          <w:szCs w:val="24"/>
          <w:lang w:val="sq-AL"/>
        </w:rPr>
        <w:t>psikologjik n</w:t>
      </w:r>
      <w:r w:rsidR="009A08F7" w:rsidRPr="00C31687">
        <w:rPr>
          <w:rFonts w:ascii="Times New Roman" w:hAnsi="Times New Roman" w:cs="Times New Roman"/>
          <w:bCs/>
          <w:i/>
          <w:iCs/>
          <w:sz w:val="24"/>
          <w:szCs w:val="24"/>
          <w:lang w:val="sq-AL"/>
        </w:rPr>
        <w:t>ë</w:t>
      </w:r>
      <w:r w:rsidRPr="00C31687">
        <w:rPr>
          <w:rFonts w:ascii="Times New Roman" w:hAnsi="Times New Roman" w:cs="Times New Roman"/>
          <w:bCs/>
          <w:i/>
          <w:iCs/>
          <w:sz w:val="24"/>
          <w:szCs w:val="24"/>
          <w:lang w:val="sq-AL"/>
        </w:rPr>
        <w:t xml:space="preserve"> </w:t>
      </w:r>
      <w:r w:rsidR="00995748" w:rsidRPr="00C31687">
        <w:rPr>
          <w:rFonts w:ascii="Times New Roman" w:hAnsi="Times New Roman" w:cs="Times New Roman"/>
          <w:bCs/>
          <w:i/>
          <w:iCs/>
          <w:sz w:val="24"/>
          <w:szCs w:val="24"/>
          <w:lang w:val="sq-AL"/>
        </w:rPr>
        <w:t>dispozitat e kun</w:t>
      </w:r>
      <w:r w:rsidR="00925646" w:rsidRPr="00C31687">
        <w:rPr>
          <w:rFonts w:ascii="Times New Roman" w:hAnsi="Times New Roman" w:cs="Times New Roman"/>
          <w:bCs/>
          <w:i/>
          <w:iCs/>
          <w:sz w:val="24"/>
          <w:szCs w:val="24"/>
          <w:lang w:val="sq-AL"/>
        </w:rPr>
        <w:t>d</w:t>
      </w:r>
      <w:r w:rsidR="00925646" w:rsidRPr="00C31687">
        <w:rPr>
          <w:rFonts w:ascii="Times New Roman" w:hAnsi="Times New Roman" w:cs="Times New Roman"/>
          <w:i/>
          <w:iCs/>
          <w:sz w:val="24"/>
          <w:szCs w:val="24"/>
          <w:lang w:val="sq-AL"/>
        </w:rPr>
        <w:t>ë</w:t>
      </w:r>
      <w:r w:rsidR="00995748" w:rsidRPr="00C31687">
        <w:rPr>
          <w:rFonts w:ascii="Times New Roman" w:hAnsi="Times New Roman" w:cs="Times New Roman"/>
          <w:bCs/>
          <w:i/>
          <w:iCs/>
          <w:sz w:val="24"/>
          <w:szCs w:val="24"/>
          <w:lang w:val="sq-AL"/>
        </w:rPr>
        <w:t>rshtuar</w:t>
      </w:r>
      <w:r w:rsidRPr="00C31687">
        <w:rPr>
          <w:rFonts w:ascii="Times New Roman" w:hAnsi="Times New Roman" w:cs="Times New Roman"/>
          <w:bCs/>
          <w:i/>
          <w:iCs/>
          <w:sz w:val="24"/>
          <w:szCs w:val="24"/>
          <w:lang w:val="sq-AL"/>
        </w:rPr>
        <w:t>a</w:t>
      </w:r>
    </w:p>
    <w:p w:rsidR="00364CE7" w:rsidRPr="00C31687" w:rsidRDefault="00364CE7" w:rsidP="00954FBF">
      <w:pPr>
        <w:pStyle w:val="ListParagraph"/>
        <w:widowControl w:val="0"/>
        <w:numPr>
          <w:ilvl w:val="0"/>
          <w:numId w:val="25"/>
        </w:numPr>
        <w:shd w:val="clear" w:color="auto" w:fill="FFFFFF" w:themeFill="background1"/>
        <w:tabs>
          <w:tab w:val="left" w:pos="1080"/>
        </w:tabs>
        <w:adjustRightInd w:val="0"/>
        <w:spacing w:line="360" w:lineRule="auto"/>
        <w:ind w:left="0" w:firstLine="720"/>
        <w:jc w:val="both"/>
        <w:textAlignment w:val="baseline"/>
      </w:pPr>
      <w:r w:rsidRPr="00C31687">
        <w:rPr>
          <w:bCs/>
        </w:rPr>
        <w:t>Duke i</w:t>
      </w:r>
      <w:r w:rsidR="00A20C9F" w:rsidRPr="00C31687">
        <w:rPr>
          <w:bCs/>
        </w:rPr>
        <w:t>u kthyer ç</w:t>
      </w:r>
      <w:r w:rsidR="009A08F7" w:rsidRPr="00C31687">
        <w:rPr>
          <w:bCs/>
        </w:rPr>
        <w:t>ë</w:t>
      </w:r>
      <w:r w:rsidR="00A20C9F" w:rsidRPr="00C31687">
        <w:rPr>
          <w:bCs/>
        </w:rPr>
        <w:t>shtjes n</w:t>
      </w:r>
      <w:r w:rsidR="009A08F7" w:rsidRPr="00C31687">
        <w:rPr>
          <w:bCs/>
        </w:rPr>
        <w:t>ë</w:t>
      </w:r>
      <w:r w:rsidR="00A20C9F" w:rsidRPr="00C31687">
        <w:rPr>
          <w:bCs/>
        </w:rPr>
        <w:t xml:space="preserve"> shqyrtim, </w:t>
      </w:r>
      <w:r w:rsidR="00A20C9F" w:rsidRPr="00C31687">
        <w:t>Gjykata vëren se testi i poligrafit</w:t>
      </w:r>
      <w:r w:rsidR="009A08F7" w:rsidRPr="00C31687">
        <w:t>, sipas ligjit nr. 95/2016,</w:t>
      </w:r>
      <w:r w:rsidR="00A20C9F" w:rsidRPr="00C31687">
        <w:t xml:space="preserve"> </w:t>
      </w:r>
      <w:r w:rsidR="009A08F7" w:rsidRPr="00C31687">
        <w:t>ë</w:t>
      </w:r>
      <w:r w:rsidR="00A20C9F" w:rsidRPr="00C31687">
        <w:t>sht</w:t>
      </w:r>
      <w:r w:rsidR="009A08F7" w:rsidRPr="00C31687">
        <w:t>ë</w:t>
      </w:r>
      <w:r w:rsidR="00A20C9F" w:rsidRPr="00C31687">
        <w:t xml:space="preserve"> parashikuar p</w:t>
      </w:r>
      <w:r w:rsidR="009A08F7" w:rsidRPr="00C31687">
        <w:t>ë</w:t>
      </w:r>
      <w:r w:rsidR="00A20C9F" w:rsidRPr="00C31687">
        <w:t>r kandidat</w:t>
      </w:r>
      <w:r w:rsidR="009A08F7" w:rsidRPr="00C31687">
        <w:t>ë</w:t>
      </w:r>
      <w:r w:rsidR="00A20C9F" w:rsidRPr="00C31687">
        <w:t>t p</w:t>
      </w:r>
      <w:r w:rsidR="009A08F7" w:rsidRPr="00C31687">
        <w:t>ë</w:t>
      </w:r>
      <w:r w:rsidR="00A20C9F" w:rsidRPr="00C31687">
        <w:t>r drejtor dhe hetues t</w:t>
      </w:r>
      <w:r w:rsidR="009A08F7" w:rsidRPr="00C31687">
        <w:t>ë</w:t>
      </w:r>
      <w:r w:rsidR="00A20C9F" w:rsidRPr="00C31687">
        <w:t xml:space="preserve"> nj</w:t>
      </w:r>
      <w:r w:rsidR="009A08F7" w:rsidRPr="00C31687">
        <w:t>ë</w:t>
      </w:r>
      <w:r w:rsidR="00A20C9F" w:rsidRPr="00C31687">
        <w:t xml:space="preserve"> struktur</w:t>
      </w:r>
      <w:r w:rsidR="006706BC" w:rsidRPr="00C31687">
        <w:t>e</w:t>
      </w:r>
      <w:r w:rsidR="00A20C9F" w:rsidRPr="00C31687">
        <w:t xml:space="preserve"> t</w:t>
      </w:r>
      <w:r w:rsidR="009A08F7" w:rsidRPr="00C31687">
        <w:t>ë</w:t>
      </w:r>
      <w:r w:rsidR="00A20C9F" w:rsidRPr="00C31687">
        <w:t xml:space="preserve"> veçant</w:t>
      </w:r>
      <w:r w:rsidR="009A08F7" w:rsidRPr="00C31687">
        <w:t>ë</w:t>
      </w:r>
      <w:r w:rsidR="005850C2" w:rsidRPr="00C31687">
        <w:t>, si BKH-ja</w:t>
      </w:r>
      <w:r w:rsidR="00A20C9F" w:rsidRPr="00C31687">
        <w:t xml:space="preserve">, e cila </w:t>
      </w:r>
      <w:r w:rsidR="009A08F7" w:rsidRPr="00C31687">
        <w:t>ë</w:t>
      </w:r>
      <w:r w:rsidR="00B05082" w:rsidRPr="00C31687">
        <w:t>sht</w:t>
      </w:r>
      <w:r w:rsidR="009A08F7" w:rsidRPr="00C31687">
        <w:t>ë</w:t>
      </w:r>
      <w:r w:rsidR="00B05082" w:rsidRPr="00C31687">
        <w:t xml:space="preserve"> </w:t>
      </w:r>
      <w:r w:rsidR="00A20C9F" w:rsidRPr="00C31687">
        <w:t>nj</w:t>
      </w:r>
      <w:r w:rsidR="009A08F7" w:rsidRPr="00C31687">
        <w:t>ë</w:t>
      </w:r>
      <w:r w:rsidR="00A20C9F" w:rsidRPr="00C31687">
        <w:t xml:space="preserve"> organ kushtetues në varësi të Prokurorisë së Posaçme, </w:t>
      </w:r>
      <w:r w:rsidR="006706BC" w:rsidRPr="00C31687">
        <w:t>me kompetenc</w:t>
      </w:r>
      <w:r w:rsidR="005850C2" w:rsidRPr="00C31687">
        <w:t>ë</w:t>
      </w:r>
      <w:r w:rsidR="006706BC" w:rsidRPr="00C31687">
        <w:t xml:space="preserve"> </w:t>
      </w:r>
      <w:r w:rsidR="00B05082" w:rsidRPr="00C31687">
        <w:t>het</w:t>
      </w:r>
      <w:r w:rsidR="006706BC" w:rsidRPr="00C31687">
        <w:t>imin e</w:t>
      </w:r>
      <w:r w:rsidR="00B05082" w:rsidRPr="00C31687">
        <w:t xml:space="preserve"> vepra</w:t>
      </w:r>
      <w:r w:rsidR="006706BC" w:rsidRPr="00C31687">
        <w:t>ve</w:t>
      </w:r>
      <w:r w:rsidR="00B05082" w:rsidRPr="00C31687">
        <w:t xml:space="preserve"> penale të korrupsionit dhe krimit të organizuar. D</w:t>
      </w:r>
      <w:r w:rsidR="00A20C9F" w:rsidRPr="00C31687">
        <w:t>rejtori i BKH-së është përgjegjës për funksionimin e saj. Drejtori, zëvendësdrejtori, hetuesit e BKH-s</w:t>
      </w:r>
      <w:r w:rsidR="00650452" w:rsidRPr="00C31687">
        <w:t>ë dhe oficerët e shërbimeve të Policisë G</w:t>
      </w:r>
      <w:r w:rsidR="00A20C9F" w:rsidRPr="00C31687">
        <w:t xml:space="preserve">jyqësore </w:t>
      </w:r>
      <w:r w:rsidR="00B05082" w:rsidRPr="00C31687">
        <w:t>n</w:t>
      </w:r>
      <w:r w:rsidR="00A20C9F" w:rsidRPr="00C31687">
        <w:t xml:space="preserve">ë ushtrimin e funksioneve të tyre drejtohen dhe kontrollohen nga prokurorët e posaçëm. Punonjësit e BKH-së ruajnë sekretin e hetimeve penale, në përputhje me Kodin e Procedurës Penale dhe legjislacionin në fuqi </w:t>
      </w:r>
      <w:r w:rsidR="00A20C9F" w:rsidRPr="00C31687">
        <w:rPr>
          <w:i/>
        </w:rPr>
        <w:t>(neni 40 i ligjit nr. 95/2016).</w:t>
      </w:r>
      <w:r w:rsidR="00A20C9F" w:rsidRPr="00C31687">
        <w:t xml:space="preserve"> BKH-ja është institucioni që ekzekuton urdhrat për përgjim të kërkuar</w:t>
      </w:r>
      <w:r w:rsidR="00650452" w:rsidRPr="00C31687">
        <w:t>a</w:t>
      </w:r>
      <w:r w:rsidR="00A20C9F" w:rsidRPr="00C31687">
        <w:t xml:space="preserve"> nga Prokuroria e Posaçme dhe të autorizuara nga gjykatat kundër korrupsionit dhe krimit të organizuar. </w:t>
      </w:r>
    </w:p>
    <w:p w:rsidR="00364CE7" w:rsidRPr="00C31687" w:rsidRDefault="00A20C9F" w:rsidP="002974B2">
      <w:pPr>
        <w:pStyle w:val="ListParagraph"/>
        <w:widowControl w:val="0"/>
        <w:numPr>
          <w:ilvl w:val="0"/>
          <w:numId w:val="25"/>
        </w:numPr>
        <w:shd w:val="clear" w:color="auto" w:fill="FFFFFF" w:themeFill="background1"/>
        <w:tabs>
          <w:tab w:val="left" w:pos="1080"/>
        </w:tabs>
        <w:adjustRightInd w:val="0"/>
        <w:spacing w:line="360" w:lineRule="auto"/>
        <w:ind w:left="0" w:firstLine="720"/>
        <w:jc w:val="both"/>
        <w:textAlignment w:val="baseline"/>
      </w:pPr>
      <w:r w:rsidRPr="00C31687">
        <w:t>Gj</w:t>
      </w:r>
      <w:r w:rsidR="00954FBF" w:rsidRPr="00C31687">
        <w:t>ithashtu, Gjykata konstaton se gj</w:t>
      </w:r>
      <w:r w:rsidRPr="00C31687">
        <w:t xml:space="preserve">atë procesit të </w:t>
      </w:r>
      <w:proofErr w:type="spellStart"/>
      <w:r w:rsidRPr="00C31687">
        <w:t>kandidimit</w:t>
      </w:r>
      <w:proofErr w:type="spellEnd"/>
      <w:r w:rsidRPr="00C31687">
        <w:t xml:space="preserve"> për </w:t>
      </w:r>
      <w:r w:rsidR="00650452" w:rsidRPr="00C31687">
        <w:t xml:space="preserve">pozicione të tilla si drejtor </w:t>
      </w:r>
      <w:r w:rsidR="003349DC" w:rsidRPr="00C31687">
        <w:t>dh</w:t>
      </w:r>
      <w:r w:rsidR="00650452" w:rsidRPr="00C31687">
        <w:t>e</w:t>
      </w:r>
      <w:r w:rsidR="008674A9" w:rsidRPr="00C31687">
        <w:t xml:space="preserve"> hetues të</w:t>
      </w:r>
      <w:r w:rsidRPr="00C31687">
        <w:t xml:space="preserve"> BKH-së</w:t>
      </w:r>
      <w:r w:rsidR="00650452" w:rsidRPr="00C31687">
        <w:t>,</w:t>
      </w:r>
      <w:r w:rsidRPr="00C31687">
        <w:t xml:space="preserve"> nënshtrimi n</w:t>
      </w:r>
      <w:r w:rsidR="00954FBF" w:rsidRPr="00C31687">
        <w:t xml:space="preserve">daj </w:t>
      </w:r>
      <w:r w:rsidRPr="00C31687">
        <w:t>testi</w:t>
      </w:r>
      <w:r w:rsidR="00954FBF" w:rsidRPr="00C31687">
        <w:t>t t</w:t>
      </w:r>
      <w:r w:rsidR="009A08F7" w:rsidRPr="00C31687">
        <w:t>ë</w:t>
      </w:r>
      <w:r w:rsidR="00650452" w:rsidRPr="00C31687">
        <w:t xml:space="preserve"> poligrafit </w:t>
      </w:r>
      <w:r w:rsidRPr="00C31687">
        <w:t xml:space="preserve">bëhet gjithmonë </w:t>
      </w:r>
      <w:r w:rsidR="00954FBF" w:rsidRPr="00C31687">
        <w:t xml:space="preserve">me </w:t>
      </w:r>
      <w:r w:rsidRPr="00C31687">
        <w:t>dhënie</w:t>
      </w:r>
      <w:r w:rsidR="00954FBF" w:rsidRPr="00C31687">
        <w:t xml:space="preserve">n e </w:t>
      </w:r>
      <w:r w:rsidRPr="00C31687">
        <w:t xml:space="preserve">pëlqimit </w:t>
      </w:r>
      <w:r w:rsidR="00650452" w:rsidRPr="00C31687">
        <w:t>të</w:t>
      </w:r>
      <w:r w:rsidR="00954FBF" w:rsidRPr="00C31687">
        <w:t xml:space="preserve"> </w:t>
      </w:r>
      <w:r w:rsidRPr="00C31687">
        <w:t>kandidati</w:t>
      </w:r>
      <w:r w:rsidR="00954FBF" w:rsidRPr="00C31687">
        <w:t>t</w:t>
      </w:r>
      <w:r w:rsidRPr="00C31687">
        <w:t xml:space="preserve">. Ky i fundit i nënshtrohet verifikimit të pasurisë dhe pastërtisë së figurës e së bashku </w:t>
      </w:r>
      <w:r w:rsidR="006706BC" w:rsidRPr="00C31687">
        <w:t xml:space="preserve">me </w:t>
      </w:r>
      <w:r w:rsidRPr="00C31687">
        <w:t>to edhe testit të poligrafit</w:t>
      </w:r>
      <w:r w:rsidR="005850C2" w:rsidRPr="00C31687">
        <w:t>,</w:t>
      </w:r>
      <w:r w:rsidRPr="00C31687">
        <w:t xml:space="preserve"> pasi ka kaluar me sukses testet e </w:t>
      </w:r>
      <w:r w:rsidR="00954FBF" w:rsidRPr="00C31687">
        <w:t>tjera</w:t>
      </w:r>
      <w:r w:rsidRPr="00C31687">
        <w:t xml:space="preserve">, si shqyrtimi i dokumenteve të aplikimit, arsyetimi logjik, testi i aftësisë fizike, shkrimi </w:t>
      </w:r>
      <w:r w:rsidR="00954FBF" w:rsidRPr="00C31687">
        <w:t>i</w:t>
      </w:r>
      <w:r w:rsidRPr="00C31687">
        <w:t xml:space="preserve"> esesë, intervista e s</w:t>
      </w:r>
      <w:r w:rsidR="00364CE7" w:rsidRPr="00C31687">
        <w:t>trukturuar dhe vizita mjekësore.</w:t>
      </w:r>
    </w:p>
    <w:p w:rsidR="00364CE7" w:rsidRPr="00C31687" w:rsidRDefault="00571B8B" w:rsidP="002974B2">
      <w:pPr>
        <w:pStyle w:val="ListParagraph"/>
        <w:widowControl w:val="0"/>
        <w:numPr>
          <w:ilvl w:val="0"/>
          <w:numId w:val="25"/>
        </w:numPr>
        <w:shd w:val="clear" w:color="auto" w:fill="FFFFFF" w:themeFill="background1"/>
        <w:tabs>
          <w:tab w:val="left" w:pos="1080"/>
        </w:tabs>
        <w:adjustRightInd w:val="0"/>
        <w:spacing w:line="360" w:lineRule="auto"/>
        <w:ind w:left="0" w:firstLine="720"/>
        <w:jc w:val="both"/>
        <w:textAlignment w:val="baseline"/>
      </w:pPr>
      <w:r w:rsidRPr="00C31687">
        <w:rPr>
          <w:bCs/>
        </w:rPr>
        <w:t>N</w:t>
      </w:r>
      <w:r w:rsidRPr="00C31687">
        <w:t>ë procesin e vlerësimit kalimtar dhe periodik,</w:t>
      </w:r>
      <w:r w:rsidRPr="00C31687">
        <w:rPr>
          <w:bCs/>
        </w:rPr>
        <w:t xml:space="preserve"> sipas ligjit nr. 12/2018, </w:t>
      </w:r>
      <w:r w:rsidR="00954FBF" w:rsidRPr="00C31687">
        <w:rPr>
          <w:bCs/>
        </w:rPr>
        <w:t>testi</w:t>
      </w:r>
      <w:r w:rsidR="009A08F7" w:rsidRPr="00C31687">
        <w:rPr>
          <w:bCs/>
        </w:rPr>
        <w:t>t</w:t>
      </w:r>
      <w:r w:rsidR="00954FBF" w:rsidRPr="00C31687">
        <w:rPr>
          <w:bCs/>
        </w:rPr>
        <w:t xml:space="preserve"> psikologjik </w:t>
      </w:r>
      <w:r w:rsidR="009A08F7" w:rsidRPr="00C31687">
        <w:rPr>
          <w:bCs/>
        </w:rPr>
        <w:t>t</w:t>
      </w:r>
      <w:r w:rsidR="001D1DC5" w:rsidRPr="00C31687">
        <w:rPr>
          <w:bCs/>
        </w:rPr>
        <w:t>ë</w:t>
      </w:r>
      <w:r w:rsidR="00954FBF" w:rsidRPr="00C31687">
        <w:rPr>
          <w:bCs/>
        </w:rPr>
        <w:t xml:space="preserve"> personalitetit</w:t>
      </w:r>
      <w:r w:rsidR="009A08F7" w:rsidRPr="00C31687">
        <w:rPr>
          <w:bCs/>
        </w:rPr>
        <w:t xml:space="preserve"> </w:t>
      </w:r>
      <w:r w:rsidR="00954FBF" w:rsidRPr="00C31687">
        <w:t xml:space="preserve">i nënshtrohen </w:t>
      </w:r>
      <w:r w:rsidR="009A08F7" w:rsidRPr="00C31687">
        <w:t xml:space="preserve">detyrimisht </w:t>
      </w:r>
      <w:r w:rsidR="006642B4" w:rsidRPr="00C31687">
        <w:t>të gjithë punonjësit e P</w:t>
      </w:r>
      <w:r w:rsidR="00954FBF" w:rsidRPr="00C31687">
        <w:t>olicisë</w:t>
      </w:r>
      <w:r w:rsidR="006642B4" w:rsidRPr="00C31687">
        <w:t xml:space="preserve"> së Shtetit</w:t>
      </w:r>
      <w:r w:rsidR="00954FBF" w:rsidRPr="00C31687">
        <w:t xml:space="preserve">, </w:t>
      </w:r>
      <w:r w:rsidRPr="00C31687">
        <w:t xml:space="preserve">të </w:t>
      </w:r>
      <w:r w:rsidR="006642B4" w:rsidRPr="00C31687">
        <w:t>G</w:t>
      </w:r>
      <w:r w:rsidR="00954FBF" w:rsidRPr="00C31687">
        <w:t xml:space="preserve">ardës </w:t>
      </w:r>
      <w:r w:rsidR="00AB4A20" w:rsidRPr="00C31687">
        <w:t>së Republik</w:t>
      </w:r>
      <w:r w:rsidR="00C31687" w:rsidRPr="00C31687">
        <w:t>ë</w:t>
      </w:r>
      <w:r w:rsidR="00AB4A20" w:rsidRPr="00C31687">
        <w:t xml:space="preserve">s </w:t>
      </w:r>
      <w:r w:rsidR="00954FBF" w:rsidRPr="00C31687">
        <w:t xml:space="preserve">dhe </w:t>
      </w:r>
      <w:r w:rsidRPr="00C31687">
        <w:t xml:space="preserve">të </w:t>
      </w:r>
      <w:r w:rsidR="006642B4" w:rsidRPr="00C31687">
        <w:rPr>
          <w:lang w:eastAsia="fr-FR"/>
        </w:rPr>
        <w:t>Shërbimit për Çështjet e Brendshme dhe A</w:t>
      </w:r>
      <w:r w:rsidR="00954FBF" w:rsidRPr="00C31687">
        <w:rPr>
          <w:lang w:eastAsia="fr-FR"/>
        </w:rPr>
        <w:t>nkesat në Ministrinë e Brendshme</w:t>
      </w:r>
      <w:r w:rsidR="00954FBF" w:rsidRPr="00C31687">
        <w:t xml:space="preserve">. </w:t>
      </w:r>
      <w:r w:rsidR="002974B2" w:rsidRPr="00C31687">
        <w:t>K</w:t>
      </w:r>
      <w:r w:rsidR="001D1DC5" w:rsidRPr="00C31687">
        <w:t>ë</w:t>
      </w:r>
      <w:r w:rsidR="002974B2" w:rsidRPr="00C31687">
        <w:t>to s</w:t>
      </w:r>
      <w:r w:rsidRPr="00C31687">
        <w:t>ubjekte, mes të tjerash</w:t>
      </w:r>
      <w:r w:rsidR="00954FBF" w:rsidRPr="00C31687">
        <w:t xml:space="preserve">, brenda 30 ditëve nga hyrja në fuqi e ligjit kanë detyrimin për të plotësuar deklaratën për kontrollin e figurës </w:t>
      </w:r>
      <w:r w:rsidRPr="00C31687">
        <w:t xml:space="preserve">dhe </w:t>
      </w:r>
      <w:r w:rsidR="00954FBF" w:rsidRPr="00C31687">
        <w:t xml:space="preserve">deklaratën për dhënien e pëlqimit për mbledhjen e të dhënave, kryerjen e kontrollit të figurës dhe </w:t>
      </w:r>
      <w:proofErr w:type="spellStart"/>
      <w:r w:rsidR="00954FBF" w:rsidRPr="00C31687">
        <w:t>aksesin</w:t>
      </w:r>
      <w:proofErr w:type="spellEnd"/>
      <w:r w:rsidR="00954FBF" w:rsidRPr="00C31687">
        <w:t xml:space="preserve"> </w:t>
      </w:r>
      <w:r w:rsidRPr="00C31687">
        <w:t>p</w:t>
      </w:r>
      <w:r w:rsidR="001D1DC5" w:rsidRPr="00C31687">
        <w:t>ë</w:t>
      </w:r>
      <w:r w:rsidRPr="00C31687">
        <w:t>r</w:t>
      </w:r>
      <w:r w:rsidR="002974B2" w:rsidRPr="00C31687">
        <w:t xml:space="preserve"> </w:t>
      </w:r>
      <w:r w:rsidRPr="00C31687">
        <w:t xml:space="preserve">njohjen </w:t>
      </w:r>
      <w:r w:rsidRPr="00C31687">
        <w:lastRenderedPageBreak/>
        <w:t xml:space="preserve">dhe </w:t>
      </w:r>
      <w:r w:rsidR="00954FBF" w:rsidRPr="00C31687">
        <w:t>administrimi</w:t>
      </w:r>
      <w:r w:rsidR="006642B4" w:rsidRPr="00C31687">
        <w:t>n e</w:t>
      </w:r>
      <w:r w:rsidR="002974B2" w:rsidRPr="00C31687">
        <w:t xml:space="preserve"> </w:t>
      </w:r>
      <w:r w:rsidR="00954FBF" w:rsidRPr="00C31687">
        <w:t>të dhënave personale</w:t>
      </w:r>
      <w:r w:rsidR="00954FBF" w:rsidRPr="00C31687">
        <w:rPr>
          <w:i/>
        </w:rPr>
        <w:t xml:space="preserve"> (neni 36 i ligjit nr. 12/2018)</w:t>
      </w:r>
      <w:r w:rsidRPr="00C31687">
        <w:t>. S</w:t>
      </w:r>
      <w:r w:rsidR="00954FBF" w:rsidRPr="00C31687">
        <w:t>ipas parashikimit të nenit 38, pika 2</w:t>
      </w:r>
      <w:r w:rsidR="006642B4" w:rsidRPr="00C31687">
        <w:t>,</w:t>
      </w:r>
      <w:r w:rsidR="00954FBF" w:rsidRPr="00C31687">
        <w:t xml:space="preserve"> të ligjit</w:t>
      </w:r>
      <w:r w:rsidRPr="00C31687">
        <w:t xml:space="preserve"> nr. 12/2018</w:t>
      </w:r>
      <w:r w:rsidR="006642B4" w:rsidRPr="00C31687">
        <w:t>,</w:t>
      </w:r>
      <w:r w:rsidRPr="00C31687">
        <w:t xml:space="preserve"> punonjësit mund t’u</w:t>
      </w:r>
      <w:r w:rsidR="00954FBF" w:rsidRPr="00C31687">
        <w:t xml:space="preserve"> nënshtrohen edhe testeve të tjera, duke përfshirë edhe ato që zhvillohen edhe me ndihmën e mjeteve të teknologjisë së posaçme, por në këtë rast vetëm pas vendimit të trupës së vlerësimit përkatës</w:t>
      </w:r>
      <w:r w:rsidRPr="00C31687">
        <w:t>e</w:t>
      </w:r>
      <w:r w:rsidR="00954FBF" w:rsidRPr="00C31687">
        <w:t xml:space="preserve"> dhe </w:t>
      </w:r>
      <w:r w:rsidR="001D1DC5" w:rsidRPr="00C31687">
        <w:t xml:space="preserve">me </w:t>
      </w:r>
      <w:r w:rsidR="00954FBF" w:rsidRPr="00C31687">
        <w:t>pëlqimi</w:t>
      </w:r>
      <w:r w:rsidR="001D1DC5" w:rsidRPr="00C31687">
        <w:t xml:space="preserve">n e </w:t>
      </w:r>
      <w:r w:rsidR="00954FBF" w:rsidRPr="00C31687">
        <w:t>kandidatit. Sipas këtij parashikimi testet kanë si qëllim vlerësimin e besueshmërisë së punonjësit dhe të deklarimeve personale dhe refuzimi i kryerjes së testeve vlerësohet së bashku me rrethanat e tjera në tërësi dhe nuk përbën shkak më vete për përjashtim.</w:t>
      </w:r>
    </w:p>
    <w:p w:rsidR="00364CE7" w:rsidRPr="00C31687" w:rsidRDefault="00954FBF" w:rsidP="002974B2">
      <w:pPr>
        <w:pStyle w:val="ListParagraph"/>
        <w:widowControl w:val="0"/>
        <w:numPr>
          <w:ilvl w:val="0"/>
          <w:numId w:val="25"/>
        </w:numPr>
        <w:shd w:val="clear" w:color="auto" w:fill="FFFFFF" w:themeFill="background1"/>
        <w:tabs>
          <w:tab w:val="left" w:pos="1080"/>
        </w:tabs>
        <w:adjustRightInd w:val="0"/>
        <w:spacing w:line="360" w:lineRule="auto"/>
        <w:ind w:left="0" w:firstLine="720"/>
        <w:jc w:val="both"/>
        <w:textAlignment w:val="baseline"/>
      </w:pPr>
      <w:r w:rsidRPr="00C31687">
        <w:rPr>
          <w:bCs/>
        </w:rPr>
        <w:t>Bazuar në parashtrimet e subjekteve të interesuara, Kuvendit dhe Këshillit të Ministrave, vlerësimi për testin psikologjik të personalitetit bëhet pa praninë e trupës vlerësuese të KJV-së, por vetëm me praninë e psikologëve të licencuar nga Urdhri i Psikologëve. Subjekti njihet me konkluzionet e testit të psikologut</w:t>
      </w:r>
      <w:r w:rsidR="003774DD" w:rsidRPr="00C31687">
        <w:rPr>
          <w:bCs/>
        </w:rPr>
        <w:t>, si pjesë e</w:t>
      </w:r>
      <w:r w:rsidRPr="00C31687">
        <w:rPr>
          <w:bCs/>
        </w:rPr>
        <w:t xml:space="preserve"> </w:t>
      </w:r>
      <w:r w:rsidR="003774DD" w:rsidRPr="00C31687">
        <w:rPr>
          <w:bCs/>
        </w:rPr>
        <w:t xml:space="preserve">raportit paraprak të vlerësimit </w:t>
      </w:r>
      <w:r w:rsidRPr="00C31687">
        <w:rPr>
          <w:bCs/>
        </w:rPr>
        <w:t>në momentin që trupa vlerësuese ka marrë vendim për m</w:t>
      </w:r>
      <w:r w:rsidR="00571B8B" w:rsidRPr="00C31687">
        <w:rPr>
          <w:bCs/>
        </w:rPr>
        <w:t>bylljen e hetimit administrativ dhe</w:t>
      </w:r>
      <w:r w:rsidR="003774DD" w:rsidRPr="00C31687">
        <w:rPr>
          <w:bCs/>
        </w:rPr>
        <w:t xml:space="preserve"> </w:t>
      </w:r>
      <w:r w:rsidRPr="00C31687">
        <w:rPr>
          <w:bCs/>
        </w:rPr>
        <w:t>ka të drejtë</w:t>
      </w:r>
      <w:r w:rsidR="00571B8B" w:rsidRPr="00C31687">
        <w:rPr>
          <w:bCs/>
        </w:rPr>
        <w:t xml:space="preserve">, para se të dalë në seancë, </w:t>
      </w:r>
      <w:r w:rsidRPr="00C31687">
        <w:rPr>
          <w:bCs/>
        </w:rPr>
        <w:t xml:space="preserve">të dërgojë prapësime/shpjegime për çdo </w:t>
      </w:r>
      <w:r w:rsidR="001D1DC5" w:rsidRPr="00C31687">
        <w:rPr>
          <w:bCs/>
        </w:rPr>
        <w:t xml:space="preserve">përfundim </w:t>
      </w:r>
      <w:r w:rsidRPr="00C31687">
        <w:rPr>
          <w:bCs/>
        </w:rPr>
        <w:t xml:space="preserve">të relacionit. Gjithashtu, konkluzionet e testit konsiderohen si elemente ndihmuese dhe plotësuese, por asnjëherë vendimtare </w:t>
      </w:r>
      <w:r w:rsidR="001D1DC5" w:rsidRPr="00C31687">
        <w:rPr>
          <w:bCs/>
        </w:rPr>
        <w:t xml:space="preserve">për të ndikuar </w:t>
      </w:r>
      <w:r w:rsidRPr="00C31687">
        <w:rPr>
          <w:bCs/>
        </w:rPr>
        <w:t xml:space="preserve">në gjykimin e trupës vlerësuese lidhur me komponentët e kontrollit të figurës së subjektit </w:t>
      </w:r>
      <w:r w:rsidR="0012052D" w:rsidRPr="00C31687">
        <w:rPr>
          <w:bCs/>
        </w:rPr>
        <w:t>të vlerë</w:t>
      </w:r>
      <w:r w:rsidRPr="00C31687">
        <w:rPr>
          <w:bCs/>
        </w:rPr>
        <w:t>s</w:t>
      </w:r>
      <w:r w:rsidR="0012052D" w:rsidRPr="00C31687">
        <w:rPr>
          <w:bCs/>
        </w:rPr>
        <w:t>imit</w:t>
      </w:r>
      <w:r w:rsidRPr="00C31687">
        <w:rPr>
          <w:bCs/>
        </w:rPr>
        <w:t xml:space="preserve">. KJV-ja, në marrjen e vendimit për vlerësimin e punonjësit të policisë, bazuar në parimin e </w:t>
      </w:r>
      <w:proofErr w:type="spellStart"/>
      <w:r w:rsidRPr="00C31687">
        <w:rPr>
          <w:bCs/>
        </w:rPr>
        <w:t>kontradiktoritetit</w:t>
      </w:r>
      <w:proofErr w:type="spellEnd"/>
      <w:r w:rsidR="0012052D" w:rsidRPr="00C31687">
        <w:rPr>
          <w:bCs/>
        </w:rPr>
        <w:t>,</w:t>
      </w:r>
      <w:r w:rsidRPr="00C31687">
        <w:rPr>
          <w:bCs/>
        </w:rPr>
        <w:t xml:space="preserve"> mbështetet edhe në shpjegimet që jep subjekti pas dërgimit të relacionit, </w:t>
      </w:r>
      <w:r w:rsidR="0012052D" w:rsidRPr="00C31687">
        <w:rPr>
          <w:bCs/>
        </w:rPr>
        <w:t>si dhe ato në seancë dëgjimore.</w:t>
      </w:r>
    </w:p>
    <w:p w:rsidR="00954FBF" w:rsidRPr="00C31687" w:rsidRDefault="0012052D" w:rsidP="002974B2">
      <w:pPr>
        <w:pStyle w:val="ListParagraph"/>
        <w:widowControl w:val="0"/>
        <w:numPr>
          <w:ilvl w:val="0"/>
          <w:numId w:val="25"/>
        </w:numPr>
        <w:shd w:val="clear" w:color="auto" w:fill="FFFFFF" w:themeFill="background1"/>
        <w:tabs>
          <w:tab w:val="left" w:pos="1080"/>
        </w:tabs>
        <w:adjustRightInd w:val="0"/>
        <w:spacing w:line="360" w:lineRule="auto"/>
        <w:ind w:left="0" w:firstLine="720"/>
        <w:jc w:val="both"/>
        <w:textAlignment w:val="baseline"/>
      </w:pPr>
      <w:r w:rsidRPr="00C31687">
        <w:rPr>
          <w:bCs/>
        </w:rPr>
        <w:t>N</w:t>
      </w:r>
      <w:r w:rsidR="001D1DC5" w:rsidRPr="00C31687">
        <w:rPr>
          <w:bCs/>
        </w:rPr>
        <w:t>ga të dhënat e para</w:t>
      </w:r>
      <w:r w:rsidRPr="00C31687">
        <w:rPr>
          <w:bCs/>
        </w:rPr>
        <w:t>qitura</w:t>
      </w:r>
      <w:r w:rsidR="001D1DC5" w:rsidRPr="00C31687">
        <w:rPr>
          <w:bCs/>
        </w:rPr>
        <w:t xml:space="preserve"> nga KJV-ja</w:t>
      </w:r>
      <w:r w:rsidR="00954FBF" w:rsidRPr="00C31687">
        <w:rPr>
          <w:bCs/>
        </w:rPr>
        <w:t>, rezulton se të gjitha vendimet kanë përfshirë si pjesë të kontrollit të figurës edhe rezultatet e te</w:t>
      </w:r>
      <w:r w:rsidRPr="00C31687">
        <w:rPr>
          <w:bCs/>
        </w:rPr>
        <w:t>stit të psikologut dhe të gjitha</w:t>
      </w:r>
      <w:r w:rsidR="00954FBF" w:rsidRPr="00C31687">
        <w:rPr>
          <w:bCs/>
        </w:rPr>
        <w:t xml:space="preserve"> subjektet që kanë dalë në seancë dëgjimore i janë nënshtruar këtij testi. Gjithashtu</w:t>
      </w:r>
      <w:r w:rsidRPr="00C31687">
        <w:rPr>
          <w:bCs/>
        </w:rPr>
        <w:t>,</w:t>
      </w:r>
      <w:r w:rsidR="00954FBF" w:rsidRPr="00C31687">
        <w:rPr>
          <w:bCs/>
        </w:rPr>
        <w:t xml:space="preserve"> nga praktika e ndjekur, rezultatet e testeve të kryera nga psikologët kanë qenë në favor të subjektit të vlerësimit dhe nuk </w:t>
      </w:r>
      <w:r w:rsidR="006642B4" w:rsidRPr="00C31687">
        <w:rPr>
          <w:bCs/>
        </w:rPr>
        <w:t xml:space="preserve">ka </w:t>
      </w:r>
      <w:proofErr w:type="spellStart"/>
      <w:r w:rsidR="006642B4" w:rsidRPr="00C31687">
        <w:rPr>
          <w:bCs/>
        </w:rPr>
        <w:t>q</w:t>
      </w:r>
      <w:r w:rsidR="00954FBF" w:rsidRPr="00C31687">
        <w:rPr>
          <w:bCs/>
        </w:rPr>
        <w:t>ë</w:t>
      </w:r>
      <w:r w:rsidR="006642B4" w:rsidRPr="00C31687">
        <w:rPr>
          <w:bCs/>
        </w:rPr>
        <w:t>në</w:t>
      </w:r>
      <w:proofErr w:type="spellEnd"/>
      <w:r w:rsidR="006642B4" w:rsidRPr="00C31687">
        <w:rPr>
          <w:bCs/>
        </w:rPr>
        <w:t xml:space="preserve"> </w:t>
      </w:r>
      <w:r w:rsidR="00954FBF" w:rsidRPr="00C31687">
        <w:rPr>
          <w:bCs/>
        </w:rPr>
        <w:t>asnjëherë e nevojshme kryerja e testeve të tjera edhe me ndihmën e m</w:t>
      </w:r>
      <w:r w:rsidRPr="00C31687">
        <w:rPr>
          <w:bCs/>
        </w:rPr>
        <w:t>jeteve teknologjike të posaçme.</w:t>
      </w:r>
    </w:p>
    <w:p w:rsidR="006706BC" w:rsidRPr="00C31687" w:rsidRDefault="006706BC" w:rsidP="002974B2">
      <w:pPr>
        <w:pStyle w:val="ListParagraph"/>
        <w:widowControl w:val="0"/>
        <w:numPr>
          <w:ilvl w:val="0"/>
          <w:numId w:val="25"/>
        </w:numPr>
        <w:shd w:val="clear" w:color="auto" w:fill="FFFFFF" w:themeFill="background1"/>
        <w:tabs>
          <w:tab w:val="left" w:pos="1080"/>
        </w:tabs>
        <w:adjustRightInd w:val="0"/>
        <w:spacing w:line="360" w:lineRule="auto"/>
        <w:ind w:left="0" w:firstLine="720"/>
        <w:jc w:val="both"/>
        <w:textAlignment w:val="baseline"/>
      </w:pPr>
      <w:r w:rsidRPr="00C31687">
        <w:t xml:space="preserve">Nisur </w:t>
      </w:r>
      <w:r w:rsidR="0012052D" w:rsidRPr="00C31687">
        <w:t>nga sa më lart, Gjykata vlerëson</w:t>
      </w:r>
      <w:r w:rsidRPr="00C31687">
        <w:t xml:space="preserve"> se nënshtrimi ndaj testit të poligrafit, në procesin e emërimit të drejtorit dhe të hetuesve të BKH-së</w:t>
      </w:r>
      <w:r w:rsidR="0012052D" w:rsidRPr="00C31687">
        <w:t>,</w:t>
      </w:r>
      <w:r w:rsidRPr="00C31687">
        <w:t xml:space="preserve"> sipas ligjit nr. 95/2016, si dhe nënshtrimi ndaj testit psikologjik të personalitetit në procesin e vlerësimit të subjekteve të ligjit nr. 12/2018, </w:t>
      </w:r>
      <w:r w:rsidR="00703960" w:rsidRPr="00C31687">
        <w:t xml:space="preserve">për shkak të metodës së strukturimit dhe llojit të pyetjeve që i drejtohen individit, </w:t>
      </w:r>
      <w:r w:rsidR="0012052D" w:rsidRPr="00C31687">
        <w:t>vendosin kufizim të së drejtës s</w:t>
      </w:r>
      <w:r w:rsidRPr="00C31687">
        <w:t>ë jetës private të kandidatit për këto pozicione, i cili pashmangshmëri</w:t>
      </w:r>
      <w:r w:rsidR="00703960" w:rsidRPr="00C31687">
        <w:t>sht cenon edhe dinjitetin e tij</w:t>
      </w:r>
      <w:r w:rsidRPr="00C31687">
        <w:t>.</w:t>
      </w:r>
    </w:p>
    <w:p w:rsidR="00954FBF" w:rsidRPr="00C31687" w:rsidRDefault="00954FBF" w:rsidP="0084097F">
      <w:pPr>
        <w:pStyle w:val="ListParagraph"/>
        <w:shd w:val="clear" w:color="auto" w:fill="FFFFFF" w:themeFill="background1"/>
        <w:tabs>
          <w:tab w:val="left" w:pos="1080"/>
        </w:tabs>
        <w:spacing w:line="360" w:lineRule="auto"/>
        <w:jc w:val="both"/>
        <w:rPr>
          <w:bCs/>
        </w:rPr>
      </w:pPr>
      <w:r w:rsidRPr="00C31687">
        <w:rPr>
          <w:bCs/>
        </w:rPr>
        <w:t xml:space="preserve"> </w:t>
      </w:r>
    </w:p>
    <w:p w:rsidR="0084097F" w:rsidRPr="00C31687" w:rsidRDefault="0084097F" w:rsidP="0084097F">
      <w:pPr>
        <w:pStyle w:val="ListParagraph"/>
        <w:shd w:val="clear" w:color="auto" w:fill="FFFFFF" w:themeFill="background1"/>
        <w:tabs>
          <w:tab w:val="left" w:pos="1080"/>
        </w:tabs>
        <w:spacing w:line="360" w:lineRule="auto"/>
        <w:jc w:val="both"/>
        <w:rPr>
          <w:bCs/>
          <w:i/>
          <w:iCs/>
        </w:rPr>
      </w:pPr>
      <w:r w:rsidRPr="00C31687">
        <w:rPr>
          <w:bCs/>
          <w:i/>
          <w:iCs/>
        </w:rPr>
        <w:t>C.1.</w:t>
      </w:r>
      <w:r w:rsidR="00954FBF" w:rsidRPr="00C31687">
        <w:rPr>
          <w:bCs/>
          <w:i/>
          <w:iCs/>
        </w:rPr>
        <w:t>6</w:t>
      </w:r>
      <w:r w:rsidRPr="00C31687">
        <w:rPr>
          <w:bCs/>
          <w:i/>
          <w:iCs/>
        </w:rPr>
        <w:t>. P</w:t>
      </w:r>
      <w:r w:rsidR="00A25383" w:rsidRPr="00C31687">
        <w:rPr>
          <w:bCs/>
          <w:i/>
          <w:iCs/>
        </w:rPr>
        <w:t>ë</w:t>
      </w:r>
      <w:r w:rsidRPr="00C31687">
        <w:rPr>
          <w:bCs/>
          <w:i/>
          <w:iCs/>
        </w:rPr>
        <w:t xml:space="preserve">r </w:t>
      </w:r>
      <w:r w:rsidRPr="00C31687">
        <w:rPr>
          <w:i/>
          <w:iCs/>
        </w:rPr>
        <w:t>respektimin e kritereve të vendosura nga neni 17 i Kushtetutës</w:t>
      </w:r>
    </w:p>
    <w:p w:rsidR="00BD5812" w:rsidRPr="00C31687" w:rsidRDefault="000A2EA3" w:rsidP="001D1DC5">
      <w:pPr>
        <w:pStyle w:val="ListParagraph"/>
        <w:widowControl w:val="0"/>
        <w:numPr>
          <w:ilvl w:val="0"/>
          <w:numId w:val="25"/>
        </w:numPr>
        <w:shd w:val="clear" w:color="auto" w:fill="FFFFFF" w:themeFill="background1"/>
        <w:tabs>
          <w:tab w:val="left" w:pos="1080"/>
        </w:tabs>
        <w:adjustRightInd w:val="0"/>
        <w:spacing w:line="360" w:lineRule="auto"/>
        <w:ind w:left="0" w:firstLine="720"/>
        <w:jc w:val="both"/>
        <w:textAlignment w:val="baseline"/>
      </w:pPr>
      <w:r w:rsidRPr="00C31687">
        <w:t xml:space="preserve">Gjykata </w:t>
      </w:r>
      <w:r w:rsidR="003F4347" w:rsidRPr="00C31687">
        <w:t>kufizim</w:t>
      </w:r>
      <w:r w:rsidRPr="00C31687">
        <w:t>in</w:t>
      </w:r>
      <w:r w:rsidR="006F5232" w:rsidRPr="00C31687">
        <w:t xml:space="preserve"> </w:t>
      </w:r>
      <w:r w:rsidR="008D0460" w:rsidRPr="00C31687">
        <w:t xml:space="preserve">e lartpërmendur </w:t>
      </w:r>
      <w:r w:rsidR="001B2E4C" w:rsidRPr="00C31687">
        <w:t>do t</w:t>
      </w:r>
      <w:r w:rsidRPr="00C31687">
        <w:t>a</w:t>
      </w:r>
      <w:r w:rsidR="001B2E4C" w:rsidRPr="00C31687">
        <w:t xml:space="preserve"> vler</w:t>
      </w:r>
      <w:r w:rsidR="00793C4F" w:rsidRPr="00C31687">
        <w:t>ë</w:t>
      </w:r>
      <w:r w:rsidRPr="00C31687">
        <w:t>soj</w:t>
      </w:r>
      <w:r w:rsidR="00666947" w:rsidRPr="00C31687">
        <w:t>ë</w:t>
      </w:r>
      <w:r w:rsidR="001B2E4C" w:rsidRPr="00C31687">
        <w:t xml:space="preserve"> n</w:t>
      </w:r>
      <w:r w:rsidR="00793C4F" w:rsidRPr="00C31687">
        <w:t>ë</w:t>
      </w:r>
      <w:r w:rsidR="001B2E4C" w:rsidRPr="00C31687">
        <w:t xml:space="preserve"> aspektin e respektimit t</w:t>
      </w:r>
      <w:r w:rsidR="00793C4F" w:rsidRPr="00C31687">
        <w:t>ë</w:t>
      </w:r>
      <w:r w:rsidR="001B2E4C" w:rsidRPr="00C31687">
        <w:t xml:space="preserve"> </w:t>
      </w:r>
      <w:r w:rsidR="001B2E4C" w:rsidRPr="00C31687">
        <w:lastRenderedPageBreak/>
        <w:t>kritereve t</w:t>
      </w:r>
      <w:r w:rsidR="00793C4F" w:rsidRPr="00C31687">
        <w:t>ë</w:t>
      </w:r>
      <w:r w:rsidR="001B2E4C" w:rsidRPr="00C31687">
        <w:t xml:space="preserve"> vendosura nga neni 17 i Kushtetut</w:t>
      </w:r>
      <w:r w:rsidR="00793C4F" w:rsidRPr="00C31687">
        <w:t>ë</w:t>
      </w:r>
      <w:r w:rsidR="001B2E4C" w:rsidRPr="00C31687">
        <w:t xml:space="preserve">s, </w:t>
      </w:r>
      <w:r w:rsidR="00123133" w:rsidRPr="00C31687">
        <w:t xml:space="preserve">i cili </w:t>
      </w:r>
      <w:r w:rsidR="00FB228E" w:rsidRPr="00C31687">
        <w:t>ë</w:t>
      </w:r>
      <w:r w:rsidR="00123133" w:rsidRPr="00C31687">
        <w:t>sht</w:t>
      </w:r>
      <w:r w:rsidR="00FB228E" w:rsidRPr="00C31687">
        <w:t>ë</w:t>
      </w:r>
      <w:r w:rsidR="006F5232" w:rsidRPr="00C31687">
        <w:t xml:space="preserve"> edhe</w:t>
      </w:r>
      <w:r w:rsidR="00123133" w:rsidRPr="00C31687">
        <w:t xml:space="preserve"> testi q</w:t>
      </w:r>
      <w:r w:rsidR="00FB228E" w:rsidRPr="00C31687">
        <w:t>ë</w:t>
      </w:r>
      <w:r w:rsidR="00123133" w:rsidRPr="00C31687">
        <w:t xml:space="preserve"> duhet t</w:t>
      </w:r>
      <w:r w:rsidR="00FB228E" w:rsidRPr="00C31687">
        <w:t>ë</w:t>
      </w:r>
      <w:r w:rsidR="00123133" w:rsidRPr="00C31687">
        <w:t xml:space="preserve"> gjej</w:t>
      </w:r>
      <w:r w:rsidR="00FB228E" w:rsidRPr="00C31687">
        <w:t>ë</w:t>
      </w:r>
      <w:r w:rsidR="006642B4" w:rsidRPr="00C31687">
        <w:t xml:space="preserve"> zbatim p</w:t>
      </w:r>
      <w:r w:rsidR="00FB228E" w:rsidRPr="00C31687">
        <w:t>ë</w:t>
      </w:r>
      <w:r w:rsidR="006642B4" w:rsidRPr="00C31687">
        <w:t>r</w:t>
      </w:r>
      <w:r w:rsidR="00123133" w:rsidRPr="00C31687">
        <w:t xml:space="preserve"> çdo nd</w:t>
      </w:r>
      <w:r w:rsidR="00FB228E" w:rsidRPr="00C31687">
        <w:t>ë</w:t>
      </w:r>
      <w:r w:rsidR="00123133" w:rsidRPr="00C31687">
        <w:t>rhyrje n</w:t>
      </w:r>
      <w:r w:rsidR="00FB228E" w:rsidRPr="00C31687">
        <w:t>ë</w:t>
      </w:r>
      <w:r w:rsidR="00123133" w:rsidRPr="00C31687">
        <w:t xml:space="preserve"> t</w:t>
      </w:r>
      <w:r w:rsidR="00FB228E" w:rsidRPr="00C31687">
        <w:t>ë</w:t>
      </w:r>
      <w:r w:rsidR="00123133" w:rsidRPr="00C31687">
        <w:t xml:space="preserve"> drejtat dhe lirit</w:t>
      </w:r>
      <w:r w:rsidR="00FB228E" w:rsidRPr="00C31687">
        <w:t>ë</w:t>
      </w:r>
      <w:r w:rsidR="00123133" w:rsidRPr="00C31687">
        <w:t xml:space="preserve"> themelore t</w:t>
      </w:r>
      <w:r w:rsidR="00FB228E" w:rsidRPr="00C31687">
        <w:t>ë</w:t>
      </w:r>
      <w:r w:rsidR="00123133" w:rsidRPr="00C31687">
        <w:t xml:space="preserve"> individit, bazuar edhe n</w:t>
      </w:r>
      <w:r w:rsidR="00FB228E" w:rsidRPr="00C31687">
        <w:t>ë</w:t>
      </w:r>
      <w:r w:rsidR="00123133" w:rsidRPr="00C31687">
        <w:t xml:space="preserve"> praktik</w:t>
      </w:r>
      <w:r w:rsidR="00FB228E" w:rsidRPr="00C31687">
        <w:t>ë</w:t>
      </w:r>
      <w:r w:rsidR="00123133" w:rsidRPr="00C31687">
        <w:t>n e konsoliduar t</w:t>
      </w:r>
      <w:r w:rsidR="00FB228E" w:rsidRPr="00C31687">
        <w:t>ë</w:t>
      </w:r>
      <w:r w:rsidR="00123133" w:rsidRPr="00C31687">
        <w:t xml:space="preserve"> Gjykat</w:t>
      </w:r>
      <w:r w:rsidR="00FB228E" w:rsidRPr="00C31687">
        <w:t>ë</w:t>
      </w:r>
      <w:r w:rsidR="00123133" w:rsidRPr="00C31687">
        <w:t xml:space="preserve">s. </w:t>
      </w:r>
      <w:r w:rsidR="00305A2F" w:rsidRPr="00C31687">
        <w:t>Pra</w:t>
      </w:r>
      <w:r w:rsidR="00607F32" w:rsidRPr="00C31687">
        <w:t>,</w:t>
      </w:r>
      <w:r w:rsidR="00305A2F" w:rsidRPr="00C31687">
        <w:t xml:space="preserve"> </w:t>
      </w:r>
      <w:r w:rsidR="00C74DBC" w:rsidRPr="00C31687">
        <w:t>Gjykata do të ndalet në analizën nëse ndërhyrja e ligjvënësit</w:t>
      </w:r>
      <w:r w:rsidR="001E1D73" w:rsidRPr="00C31687">
        <w:t>,</w:t>
      </w:r>
      <w:r w:rsidR="00C74DBC" w:rsidRPr="00C31687">
        <w:t xml:space="preserve"> në</w:t>
      </w:r>
      <w:r w:rsidR="00CA0B29" w:rsidRPr="00C31687">
        <w:t>p</w:t>
      </w:r>
      <w:r w:rsidR="003B1738" w:rsidRPr="00C31687">
        <w:t>ë</w:t>
      </w:r>
      <w:r w:rsidR="00CA0B29" w:rsidRPr="00C31687">
        <w:t>rmjet</w:t>
      </w:r>
      <w:r w:rsidR="00C74DBC" w:rsidRPr="00C31687">
        <w:t xml:space="preserve"> </w:t>
      </w:r>
      <w:r w:rsidR="0012052D" w:rsidRPr="00C31687">
        <w:t>parashikimit t</w:t>
      </w:r>
      <w:r w:rsidR="00C74DBC" w:rsidRPr="00C31687">
        <w:t>ë testit të poligrafit</w:t>
      </w:r>
      <w:r w:rsidR="006F5232" w:rsidRPr="00C31687">
        <w:t>, si një ndër kriteret që duhet të plotë</w:t>
      </w:r>
      <w:r w:rsidR="00DE65FB" w:rsidRPr="00C31687">
        <w:t>sohet</w:t>
      </w:r>
      <w:r w:rsidR="006F5232" w:rsidRPr="00C31687">
        <w:t xml:space="preserve"> </w:t>
      </w:r>
      <w:r w:rsidR="001E1D73" w:rsidRPr="00C31687">
        <w:t>p</w:t>
      </w:r>
      <w:r w:rsidR="00EB2358" w:rsidRPr="00C31687">
        <w:t>ë</w:t>
      </w:r>
      <w:r w:rsidR="001E1D73" w:rsidRPr="00C31687">
        <w:t>r t’u pun</w:t>
      </w:r>
      <w:r w:rsidR="00EB2358" w:rsidRPr="00C31687">
        <w:t>ë</w:t>
      </w:r>
      <w:r w:rsidR="001E1D73" w:rsidRPr="00C31687">
        <w:t>suar n</w:t>
      </w:r>
      <w:r w:rsidR="00EB2358" w:rsidRPr="00C31687">
        <w:t>ë</w:t>
      </w:r>
      <w:r w:rsidR="001E1D73" w:rsidRPr="00C31687">
        <w:t xml:space="preserve"> pozicionin </w:t>
      </w:r>
      <w:r w:rsidR="0012052D" w:rsidRPr="00C31687">
        <w:t xml:space="preserve">drejtor </w:t>
      </w:r>
      <w:r w:rsidR="003349DC" w:rsidRPr="00C31687">
        <w:t>dh</w:t>
      </w:r>
      <w:r w:rsidR="0012052D" w:rsidRPr="00C31687">
        <w:t>e</w:t>
      </w:r>
      <w:r w:rsidR="001E1D73" w:rsidRPr="00C31687">
        <w:t xml:space="preserve"> hetues n</w:t>
      </w:r>
      <w:r w:rsidR="00EB2358" w:rsidRPr="00C31687">
        <w:t>ë</w:t>
      </w:r>
      <w:r w:rsidR="001E1D73" w:rsidRPr="00C31687">
        <w:t xml:space="preserve"> BKH dhe testit psikologjik </w:t>
      </w:r>
      <w:r w:rsidRPr="00C31687">
        <w:t>t</w:t>
      </w:r>
      <w:r w:rsidR="00666947" w:rsidRPr="00C31687">
        <w:t>ë</w:t>
      </w:r>
      <w:r w:rsidRPr="00C31687">
        <w:t xml:space="preserve"> personalitet</w:t>
      </w:r>
      <w:r w:rsidR="006642B4" w:rsidRPr="00C31687">
        <w:t>it</w:t>
      </w:r>
      <w:r w:rsidRPr="00C31687">
        <w:t xml:space="preserve"> </w:t>
      </w:r>
      <w:r w:rsidR="001E1D73" w:rsidRPr="00C31687">
        <w:t>gjat</w:t>
      </w:r>
      <w:r w:rsidR="00EB2358" w:rsidRPr="00C31687">
        <w:t>ë</w:t>
      </w:r>
      <w:r w:rsidR="001E1D73" w:rsidRPr="00C31687">
        <w:t xml:space="preserve"> procesit t</w:t>
      </w:r>
      <w:r w:rsidR="00EB2358" w:rsidRPr="00C31687">
        <w:t>ë</w:t>
      </w:r>
      <w:r w:rsidR="001E1D73" w:rsidRPr="00C31687">
        <w:t xml:space="preserve"> vler</w:t>
      </w:r>
      <w:r w:rsidR="00EB2358" w:rsidRPr="00C31687">
        <w:t>ë</w:t>
      </w:r>
      <w:r w:rsidR="001E1D73" w:rsidRPr="00C31687">
        <w:t>simit t</w:t>
      </w:r>
      <w:r w:rsidR="00EB2358" w:rsidRPr="00C31687">
        <w:t>ë</w:t>
      </w:r>
      <w:r w:rsidR="001E1D73" w:rsidRPr="00C31687">
        <w:t xml:space="preserve"> subjekteve t</w:t>
      </w:r>
      <w:r w:rsidR="00EB2358" w:rsidRPr="00C31687">
        <w:t>ë</w:t>
      </w:r>
      <w:r w:rsidR="001E1D73" w:rsidRPr="00C31687">
        <w:t xml:space="preserve"> ligjit nr. 12/2018</w:t>
      </w:r>
      <w:r w:rsidR="006F5232" w:rsidRPr="00C31687">
        <w:t>,</w:t>
      </w:r>
      <w:r w:rsidR="001562EA" w:rsidRPr="00C31687">
        <w:t xml:space="preserve"> ka respektuar </w:t>
      </w:r>
      <w:r w:rsidR="00C74DBC" w:rsidRPr="00C31687">
        <w:t>o</w:t>
      </w:r>
      <w:r w:rsidR="001562EA" w:rsidRPr="00C31687">
        <w:t>se</w:t>
      </w:r>
      <w:r w:rsidR="00C74DBC" w:rsidRPr="00C31687">
        <w:t xml:space="preserve"> jo </w:t>
      </w:r>
      <w:r w:rsidR="006F5232" w:rsidRPr="00C31687">
        <w:t>të drejt</w:t>
      </w:r>
      <w:r w:rsidR="00A9764D" w:rsidRPr="00C31687">
        <w:t>ë</w:t>
      </w:r>
      <w:r w:rsidR="002D4CDB" w:rsidRPr="00C31687">
        <w:t xml:space="preserve">n </w:t>
      </w:r>
      <w:r w:rsidR="002B3C46" w:rsidRPr="00C31687">
        <w:t>e jet</w:t>
      </w:r>
      <w:r w:rsidR="0054431F" w:rsidRPr="00C31687">
        <w:t>ë</w:t>
      </w:r>
      <w:r w:rsidR="002B3C46" w:rsidRPr="00C31687">
        <w:t xml:space="preserve">s </w:t>
      </w:r>
      <w:r w:rsidR="002D4CDB" w:rsidRPr="00C31687">
        <w:t>privat</w:t>
      </w:r>
      <w:r w:rsidR="002B3C46" w:rsidRPr="00C31687">
        <w:t>e</w:t>
      </w:r>
      <w:r w:rsidRPr="00C31687">
        <w:t>,</w:t>
      </w:r>
      <w:r w:rsidR="002B3C46" w:rsidRPr="00C31687">
        <w:t xml:space="preserve"> </w:t>
      </w:r>
      <w:r w:rsidR="006642B4" w:rsidRPr="00C31687">
        <w:t>dh</w:t>
      </w:r>
      <w:r w:rsidR="002B3C46" w:rsidRPr="00C31687">
        <w:t>e</w:t>
      </w:r>
      <w:r w:rsidR="006F5232" w:rsidRPr="00C31687">
        <w:t xml:space="preserve"> së bashku me t</w:t>
      </w:r>
      <w:r w:rsidR="00A9764D" w:rsidRPr="00C31687">
        <w:t>ë</w:t>
      </w:r>
      <w:r w:rsidR="006F5232" w:rsidRPr="00C31687">
        <w:t xml:space="preserve"> edhe dinjitetin</w:t>
      </w:r>
      <w:r w:rsidR="00C74DBC" w:rsidRPr="00C31687">
        <w:t xml:space="preserve"> </w:t>
      </w:r>
      <w:r w:rsidR="006F5232" w:rsidRPr="00C31687">
        <w:t xml:space="preserve">e </w:t>
      </w:r>
      <w:r w:rsidR="00C74DBC" w:rsidRPr="00C31687">
        <w:t>njeriut.</w:t>
      </w:r>
    </w:p>
    <w:p w:rsidR="00BD5812" w:rsidRPr="00C31687" w:rsidRDefault="00BD5812" w:rsidP="001D1DC5">
      <w:pPr>
        <w:pStyle w:val="ListParagraph"/>
        <w:widowControl w:val="0"/>
        <w:shd w:val="clear" w:color="auto" w:fill="FFFFFF" w:themeFill="background1"/>
        <w:tabs>
          <w:tab w:val="left" w:pos="1080"/>
        </w:tabs>
        <w:adjustRightInd w:val="0"/>
        <w:spacing w:line="360" w:lineRule="auto"/>
        <w:jc w:val="both"/>
        <w:textAlignment w:val="baseline"/>
        <w:rPr>
          <w:i/>
        </w:rPr>
      </w:pPr>
      <w:r w:rsidRPr="00C31687">
        <w:rPr>
          <w:i/>
        </w:rPr>
        <w:t>C.1.</w:t>
      </w:r>
      <w:r w:rsidR="001D1DC5" w:rsidRPr="00C31687">
        <w:rPr>
          <w:i/>
        </w:rPr>
        <w:t>6</w:t>
      </w:r>
      <w:r w:rsidR="0084097F" w:rsidRPr="00C31687">
        <w:rPr>
          <w:i/>
        </w:rPr>
        <w:t>.</w:t>
      </w:r>
      <w:r w:rsidR="000F2D08" w:rsidRPr="00C31687">
        <w:rPr>
          <w:i/>
        </w:rPr>
        <w:t>1</w:t>
      </w:r>
      <w:r w:rsidRPr="00C31687">
        <w:rPr>
          <w:i/>
        </w:rPr>
        <w:t>. P</w:t>
      </w:r>
      <w:r w:rsidR="00793C4F" w:rsidRPr="00C31687">
        <w:rPr>
          <w:i/>
        </w:rPr>
        <w:t>ë</w:t>
      </w:r>
      <w:r w:rsidR="000F2D08" w:rsidRPr="00C31687">
        <w:rPr>
          <w:i/>
        </w:rPr>
        <w:t>r kriterin e kufizimit me ligj</w:t>
      </w:r>
    </w:p>
    <w:p w:rsidR="00350FAD" w:rsidRPr="00C31687" w:rsidRDefault="002D237B" w:rsidP="00607F32">
      <w:pPr>
        <w:pStyle w:val="ListParagraph"/>
        <w:widowControl w:val="0"/>
        <w:numPr>
          <w:ilvl w:val="0"/>
          <w:numId w:val="25"/>
        </w:numPr>
        <w:shd w:val="clear" w:color="auto" w:fill="FFFFFF" w:themeFill="background1"/>
        <w:tabs>
          <w:tab w:val="left" w:pos="1080"/>
        </w:tabs>
        <w:adjustRightInd w:val="0"/>
        <w:spacing w:line="360" w:lineRule="auto"/>
        <w:ind w:left="0" w:firstLine="720"/>
        <w:jc w:val="both"/>
        <w:textAlignment w:val="baseline"/>
      </w:pPr>
      <w:r w:rsidRPr="00C31687">
        <w:t>Kriteri i par</w:t>
      </w:r>
      <w:r w:rsidR="00793C4F" w:rsidRPr="00C31687">
        <w:t>ë</w:t>
      </w:r>
      <w:r w:rsidRPr="00C31687">
        <w:t xml:space="preserve"> p</w:t>
      </w:r>
      <w:r w:rsidR="00793C4F" w:rsidRPr="00C31687">
        <w:t>ë</w:t>
      </w:r>
      <w:r w:rsidRPr="00C31687">
        <w:t xml:space="preserve">r t’u analizuar </w:t>
      </w:r>
      <w:r w:rsidR="00793C4F" w:rsidRPr="00C31687">
        <w:t>ë</w:t>
      </w:r>
      <w:r w:rsidRPr="00C31687">
        <w:t>sht</w:t>
      </w:r>
      <w:r w:rsidR="00793C4F" w:rsidRPr="00C31687">
        <w:t>ë</w:t>
      </w:r>
      <w:r w:rsidRPr="00C31687">
        <w:t xml:space="preserve"> </w:t>
      </w:r>
      <w:r w:rsidR="00305A2F" w:rsidRPr="00C31687">
        <w:t>kufizi</w:t>
      </w:r>
      <w:r w:rsidR="008D0460" w:rsidRPr="00C31687">
        <w:t>m</w:t>
      </w:r>
      <w:r w:rsidR="00305A2F" w:rsidRPr="00C31687">
        <w:t>i vet</w:t>
      </w:r>
      <w:r w:rsidR="005045D1" w:rsidRPr="00C31687">
        <w:t>ë</w:t>
      </w:r>
      <w:r w:rsidR="00305A2F" w:rsidRPr="00C31687">
        <w:t xml:space="preserve">m me ligj i </w:t>
      </w:r>
      <w:r w:rsidRPr="00C31687">
        <w:t>t</w:t>
      </w:r>
      <w:r w:rsidR="00793C4F" w:rsidRPr="00C31687">
        <w:t>ë</w:t>
      </w:r>
      <w:r w:rsidRPr="00C31687">
        <w:t xml:space="preserve"> drejta</w:t>
      </w:r>
      <w:r w:rsidR="00305A2F" w:rsidRPr="00C31687">
        <w:t xml:space="preserve">ve </w:t>
      </w:r>
      <w:r w:rsidRPr="00C31687">
        <w:t>dhe liri</w:t>
      </w:r>
      <w:r w:rsidR="00305A2F" w:rsidRPr="00C31687">
        <w:t xml:space="preserve">ve </w:t>
      </w:r>
      <w:r w:rsidR="0012052D" w:rsidRPr="00C31687">
        <w:t>të</w:t>
      </w:r>
      <w:r w:rsidRPr="00C31687">
        <w:t xml:space="preserve"> individit</w:t>
      </w:r>
      <w:r w:rsidR="00305A2F" w:rsidRPr="00C31687">
        <w:t xml:space="preserve">. </w:t>
      </w:r>
      <w:r w:rsidR="00350FAD" w:rsidRPr="00C31687">
        <w:t xml:space="preserve">Referuar nenit 17 të Kushtetutës dhe praktikës së Gjykatës, </w:t>
      </w:r>
      <w:r w:rsidR="00305A2F" w:rsidRPr="00C31687">
        <w:t xml:space="preserve">ky </w:t>
      </w:r>
      <w:r w:rsidR="00350FAD" w:rsidRPr="00C31687">
        <w:t>kriter, pra detyrimi për parashikimin e ndërhyrjeve me ligj në kuptimin formal, rezulton të jetë respektuar, pasi ndërhyrja</w:t>
      </w:r>
      <w:r w:rsidR="00D03C55" w:rsidRPr="00C31687">
        <w:t>, n</w:t>
      </w:r>
      <w:r w:rsidR="006F2B40" w:rsidRPr="00C31687">
        <w:t>ë</w:t>
      </w:r>
      <w:r w:rsidR="00D03C55" w:rsidRPr="00C31687">
        <w:t xml:space="preserve"> secilin rast, </w:t>
      </w:r>
      <w:r w:rsidR="00350FAD" w:rsidRPr="00C31687">
        <w:t>është bërë nëpërmjet një ligji të miratuar nga Kuvendi</w:t>
      </w:r>
      <w:r w:rsidR="006D172F" w:rsidRPr="00C31687">
        <w:t xml:space="preserve">, konkretisht me </w:t>
      </w:r>
      <w:r w:rsidR="00D03C55" w:rsidRPr="00C31687">
        <w:t>ligji</w:t>
      </w:r>
      <w:r w:rsidR="006D172F" w:rsidRPr="00C31687">
        <w:t>n</w:t>
      </w:r>
      <w:r w:rsidR="00D03C55" w:rsidRPr="00C31687">
        <w:t xml:space="preserve"> nr. 95/2016 dhe ligji</w:t>
      </w:r>
      <w:r w:rsidR="006D172F" w:rsidRPr="00C31687">
        <w:t>n</w:t>
      </w:r>
      <w:r w:rsidR="00D03C55" w:rsidRPr="00C31687">
        <w:t xml:space="preserve"> nr. 12/2018, </w:t>
      </w:r>
      <w:r w:rsidR="00350FAD" w:rsidRPr="00C31687">
        <w:t>sipas procedurave t</w:t>
      </w:r>
      <w:r w:rsidR="0012052D" w:rsidRPr="00C31687">
        <w:t>ë parashikuara për këtë qëllim.</w:t>
      </w:r>
    </w:p>
    <w:p w:rsidR="003519E8" w:rsidRPr="00C31687" w:rsidRDefault="003519E8" w:rsidP="007E61D9">
      <w:pPr>
        <w:pStyle w:val="ListParagraph"/>
        <w:widowControl w:val="0"/>
        <w:shd w:val="clear" w:color="auto" w:fill="FFFFFF" w:themeFill="background1"/>
        <w:tabs>
          <w:tab w:val="left" w:pos="1080"/>
        </w:tabs>
        <w:adjustRightInd w:val="0"/>
        <w:spacing w:line="360" w:lineRule="auto"/>
        <w:jc w:val="both"/>
        <w:textAlignment w:val="baseline"/>
      </w:pPr>
    </w:p>
    <w:p w:rsidR="003519E8" w:rsidRPr="00C31687" w:rsidRDefault="000F2D08" w:rsidP="007E61D9">
      <w:pPr>
        <w:pStyle w:val="ListParagraph"/>
        <w:widowControl w:val="0"/>
        <w:shd w:val="clear" w:color="auto" w:fill="FFFFFF" w:themeFill="background1"/>
        <w:tabs>
          <w:tab w:val="left" w:pos="1080"/>
        </w:tabs>
        <w:adjustRightInd w:val="0"/>
        <w:spacing w:line="360" w:lineRule="auto"/>
        <w:jc w:val="both"/>
        <w:textAlignment w:val="baseline"/>
        <w:rPr>
          <w:i/>
        </w:rPr>
      </w:pPr>
      <w:r w:rsidRPr="00C31687">
        <w:rPr>
          <w:i/>
        </w:rPr>
        <w:t>C.1.</w:t>
      </w:r>
      <w:r w:rsidR="001D1DC5" w:rsidRPr="00C31687">
        <w:rPr>
          <w:i/>
        </w:rPr>
        <w:t>6</w:t>
      </w:r>
      <w:r w:rsidR="0084097F" w:rsidRPr="00C31687">
        <w:rPr>
          <w:i/>
        </w:rPr>
        <w:t>.</w:t>
      </w:r>
      <w:r w:rsidRPr="00C31687">
        <w:rPr>
          <w:i/>
        </w:rPr>
        <w:t>2</w:t>
      </w:r>
      <w:r w:rsidR="003519E8" w:rsidRPr="00C31687">
        <w:rPr>
          <w:i/>
        </w:rPr>
        <w:t>. Për kriterin e</w:t>
      </w:r>
      <w:r w:rsidRPr="00C31687">
        <w:rPr>
          <w:i/>
        </w:rPr>
        <w:t xml:space="preserve"> ekzistenc</w:t>
      </w:r>
      <w:r w:rsidR="008D21A4" w:rsidRPr="00C31687">
        <w:rPr>
          <w:i/>
        </w:rPr>
        <w:t>ë</w:t>
      </w:r>
      <w:r w:rsidRPr="00C31687">
        <w:rPr>
          <w:i/>
        </w:rPr>
        <w:t>s s</w:t>
      </w:r>
      <w:r w:rsidR="008D21A4" w:rsidRPr="00C31687">
        <w:rPr>
          <w:i/>
        </w:rPr>
        <w:t>ë</w:t>
      </w:r>
      <w:r w:rsidR="00EA343D" w:rsidRPr="00C31687">
        <w:rPr>
          <w:i/>
        </w:rPr>
        <w:t xml:space="preserve"> interesit publik</w:t>
      </w:r>
    </w:p>
    <w:p w:rsidR="00286AE5" w:rsidRPr="00C31687" w:rsidRDefault="007168AE" w:rsidP="006706BC">
      <w:pPr>
        <w:pStyle w:val="ListParagraph"/>
        <w:widowControl w:val="0"/>
        <w:numPr>
          <w:ilvl w:val="0"/>
          <w:numId w:val="25"/>
        </w:numPr>
        <w:shd w:val="clear" w:color="auto" w:fill="FFFFFF" w:themeFill="background1"/>
        <w:tabs>
          <w:tab w:val="left" w:pos="1080"/>
        </w:tabs>
        <w:adjustRightInd w:val="0"/>
        <w:spacing w:line="360" w:lineRule="auto"/>
        <w:ind w:left="0" w:firstLine="720"/>
        <w:jc w:val="both"/>
        <w:textAlignment w:val="baseline"/>
      </w:pPr>
      <w:r w:rsidRPr="00C31687">
        <w:t xml:space="preserve">Kriteri i dytë për t’u vlerësuar </w:t>
      </w:r>
      <w:r w:rsidR="006D172F" w:rsidRPr="00C31687">
        <w:t xml:space="preserve">nga Gjykata </w:t>
      </w:r>
      <w:r w:rsidRPr="00C31687">
        <w:t>është ekzistenca e interesit publik</w:t>
      </w:r>
      <w:r w:rsidR="000F2D08" w:rsidRPr="00C31687">
        <w:t xml:space="preserve"> n</w:t>
      </w:r>
      <w:r w:rsidR="008D21A4" w:rsidRPr="00C31687">
        <w:t>ë</w:t>
      </w:r>
      <w:r w:rsidR="000F2D08" w:rsidRPr="00C31687">
        <w:t xml:space="preserve"> nd</w:t>
      </w:r>
      <w:r w:rsidR="008D21A4" w:rsidRPr="00C31687">
        <w:t>ë</w:t>
      </w:r>
      <w:r w:rsidR="000F2D08" w:rsidRPr="00C31687">
        <w:t>rhyrjen e ligjv</w:t>
      </w:r>
      <w:r w:rsidR="008D21A4" w:rsidRPr="00C31687">
        <w:t>ë</w:t>
      </w:r>
      <w:r w:rsidR="000F2D08" w:rsidRPr="00C31687">
        <w:t>n</w:t>
      </w:r>
      <w:r w:rsidR="008D21A4" w:rsidRPr="00C31687">
        <w:t>ë</w:t>
      </w:r>
      <w:r w:rsidR="000F2D08" w:rsidRPr="00C31687">
        <w:t>sit p</w:t>
      </w:r>
      <w:r w:rsidR="008D21A4" w:rsidRPr="00C31687">
        <w:t>ë</w:t>
      </w:r>
      <w:r w:rsidR="000F2D08" w:rsidRPr="00C31687">
        <w:t>r vendosjen e kufizimit.</w:t>
      </w:r>
    </w:p>
    <w:p w:rsidR="00176D70" w:rsidRPr="00C31687" w:rsidRDefault="007168AE" w:rsidP="006706BC">
      <w:pPr>
        <w:pStyle w:val="ListParagraph"/>
        <w:widowControl w:val="0"/>
        <w:numPr>
          <w:ilvl w:val="0"/>
          <w:numId w:val="25"/>
        </w:numPr>
        <w:shd w:val="clear" w:color="auto" w:fill="FFFFFF" w:themeFill="background1"/>
        <w:tabs>
          <w:tab w:val="left" w:pos="1080"/>
        </w:tabs>
        <w:adjustRightInd w:val="0"/>
        <w:spacing w:line="360" w:lineRule="auto"/>
        <w:ind w:left="0" w:firstLine="720"/>
        <w:jc w:val="both"/>
        <w:textAlignment w:val="baseline"/>
      </w:pPr>
      <w:r w:rsidRPr="00C31687">
        <w:t xml:space="preserve">Koncepti kushtetues i interesit publik, ashtu siç është trajtuar në praktikë të vazhdueshme nga Gjykata, është mjaft i gjerë dhe duhet parë në këndvështrimin e aktit konkret që paraqitet për kontroll para saj. Është e vështirë të radhiten në mënyrë shteruese çështjet që përbëjnë interes publik ose të arsyes publike që </w:t>
      </w:r>
      <w:r w:rsidR="00286AE5" w:rsidRPr="00C31687">
        <w:t>t</w:t>
      </w:r>
      <w:r w:rsidR="00F73EFD" w:rsidRPr="00C31687">
        <w:t>ë</w:t>
      </w:r>
      <w:r w:rsidR="00286AE5" w:rsidRPr="00C31687">
        <w:t xml:space="preserve"> çojn</w:t>
      </w:r>
      <w:r w:rsidR="00F73EFD" w:rsidRPr="00C31687">
        <w:t>ë</w:t>
      </w:r>
      <w:r w:rsidR="00286AE5" w:rsidRPr="00C31687">
        <w:t xml:space="preserve"> n</w:t>
      </w:r>
      <w:r w:rsidR="00F73EFD" w:rsidRPr="00C31687">
        <w:t>ë</w:t>
      </w:r>
      <w:r w:rsidR="00286AE5" w:rsidRPr="00C31687">
        <w:t xml:space="preserve"> kufizimin e nj</w:t>
      </w:r>
      <w:r w:rsidR="00F73EFD" w:rsidRPr="00C31687">
        <w:t>ë</w:t>
      </w:r>
      <w:r w:rsidR="00286AE5" w:rsidRPr="00C31687">
        <w:t xml:space="preserve"> t</w:t>
      </w:r>
      <w:r w:rsidR="00F73EFD" w:rsidRPr="00C31687">
        <w:t>ë</w:t>
      </w:r>
      <w:r w:rsidR="00286AE5" w:rsidRPr="00C31687">
        <w:t xml:space="preserve"> drejte themelore, pasi interesi publik duhet kuptuar n</w:t>
      </w:r>
      <w:r w:rsidR="00F73EFD" w:rsidRPr="00C31687">
        <w:t>ë</w:t>
      </w:r>
      <w:r w:rsidR="00286AE5" w:rsidRPr="00C31687">
        <w:t xml:space="preserve"> </w:t>
      </w:r>
      <w:proofErr w:type="spellStart"/>
      <w:r w:rsidR="00286AE5" w:rsidRPr="00C31687">
        <w:t>sensin</w:t>
      </w:r>
      <w:proofErr w:type="spellEnd"/>
      <w:r w:rsidR="00286AE5" w:rsidRPr="00C31687">
        <w:t xml:space="preserve"> relativ, n</w:t>
      </w:r>
      <w:r w:rsidR="00F73EFD" w:rsidRPr="00C31687">
        <w:t>ë</w:t>
      </w:r>
      <w:r w:rsidR="00286AE5" w:rsidRPr="00C31687">
        <w:t xml:space="preserve"> var</w:t>
      </w:r>
      <w:r w:rsidR="00F73EFD" w:rsidRPr="00C31687">
        <w:t>ë</w:t>
      </w:r>
      <w:r w:rsidR="00286AE5" w:rsidRPr="00C31687">
        <w:t>si t</w:t>
      </w:r>
      <w:r w:rsidR="00F73EFD" w:rsidRPr="00C31687">
        <w:t>ë</w:t>
      </w:r>
      <w:r w:rsidR="00286AE5" w:rsidRPr="00C31687">
        <w:t xml:space="preserve"> situatave t</w:t>
      </w:r>
      <w:r w:rsidR="00F73EFD" w:rsidRPr="00C31687">
        <w:t>ë</w:t>
      </w:r>
      <w:r w:rsidR="00286AE5" w:rsidRPr="00C31687">
        <w:t xml:space="preserve"> ndryshme q</w:t>
      </w:r>
      <w:r w:rsidR="00F73EFD" w:rsidRPr="00C31687">
        <w:t>ë</w:t>
      </w:r>
      <w:r w:rsidR="00286AE5" w:rsidRPr="00C31687">
        <w:t xml:space="preserve"> krijohen. </w:t>
      </w:r>
      <w:r w:rsidRPr="00C31687">
        <w:t xml:space="preserve">Ato mund të renditen vetëm negativisht, pra në aspektin e kufizimit të çdo rasti konkret. </w:t>
      </w:r>
      <w:r w:rsidR="00286AE5" w:rsidRPr="00C31687">
        <w:t>N</w:t>
      </w:r>
      <w:r w:rsidR="00F73EFD" w:rsidRPr="00C31687">
        <w:t>ë</w:t>
      </w:r>
      <w:r w:rsidR="00286AE5" w:rsidRPr="00C31687">
        <w:t xml:space="preserve"> praktik</w:t>
      </w:r>
      <w:r w:rsidR="00F73EFD" w:rsidRPr="00C31687">
        <w:t>ë</w:t>
      </w:r>
      <w:r w:rsidR="00286AE5" w:rsidRPr="00C31687">
        <w:t xml:space="preserve">n kushtetuese </w:t>
      </w:r>
      <w:r w:rsidR="00F73EFD" w:rsidRPr="00C31687">
        <w:t>ë</w:t>
      </w:r>
      <w:r w:rsidR="00286AE5" w:rsidRPr="00C31687">
        <w:t>sht</w:t>
      </w:r>
      <w:r w:rsidR="00F73EFD" w:rsidRPr="00C31687">
        <w:t>ë</w:t>
      </w:r>
      <w:r w:rsidR="00286AE5" w:rsidRPr="00C31687">
        <w:t xml:space="preserve"> pranuar tashm</w:t>
      </w:r>
      <w:r w:rsidR="00F73EFD" w:rsidRPr="00C31687">
        <w:t>ë</w:t>
      </w:r>
      <w:r w:rsidR="00286AE5" w:rsidRPr="00C31687">
        <w:t xml:space="preserve"> se </w:t>
      </w:r>
      <w:r w:rsidR="00C73015" w:rsidRPr="00C31687">
        <w:t>ligjvënësi</w:t>
      </w:r>
      <w:r w:rsidR="00866538" w:rsidRPr="00C31687">
        <w:t xml:space="preserve">, parimisht, </w:t>
      </w:r>
      <w:r w:rsidR="00F73EFD" w:rsidRPr="00C31687">
        <w:t>ë</w:t>
      </w:r>
      <w:r w:rsidR="00286AE5" w:rsidRPr="00C31687">
        <w:t>sht</w:t>
      </w:r>
      <w:r w:rsidR="00F73EFD" w:rsidRPr="00C31687">
        <w:t>ë</w:t>
      </w:r>
      <w:r w:rsidR="00286AE5" w:rsidRPr="00C31687">
        <w:t xml:space="preserve"> i lir</w:t>
      </w:r>
      <w:r w:rsidR="00F73EFD" w:rsidRPr="00C31687">
        <w:t>ë</w:t>
      </w:r>
      <w:r w:rsidR="00286AE5" w:rsidRPr="00C31687">
        <w:t xml:space="preserve"> t</w:t>
      </w:r>
      <w:r w:rsidR="00F73EFD" w:rsidRPr="00C31687">
        <w:t>ë</w:t>
      </w:r>
      <w:r w:rsidR="00286AE5" w:rsidRPr="00C31687">
        <w:t xml:space="preserve"> veproj</w:t>
      </w:r>
      <w:r w:rsidR="00F73EFD" w:rsidRPr="00C31687">
        <w:t>ë</w:t>
      </w:r>
      <w:r w:rsidR="00286AE5" w:rsidRPr="00C31687">
        <w:t xml:space="preserve"> brenda hap</w:t>
      </w:r>
      <w:r w:rsidR="00F73EFD" w:rsidRPr="00C31687">
        <w:t>ë</w:t>
      </w:r>
      <w:r w:rsidR="00286AE5" w:rsidRPr="00C31687">
        <w:t>sir</w:t>
      </w:r>
      <w:r w:rsidR="00F73EFD" w:rsidRPr="00C31687">
        <w:t>ë</w:t>
      </w:r>
      <w:r w:rsidR="00286AE5" w:rsidRPr="00C31687">
        <w:t>s s</w:t>
      </w:r>
      <w:r w:rsidR="00F73EFD" w:rsidRPr="00C31687">
        <w:t>ë</w:t>
      </w:r>
      <w:r w:rsidR="00286AE5" w:rsidRPr="00C31687">
        <w:t xml:space="preserve"> tij </w:t>
      </w:r>
      <w:proofErr w:type="spellStart"/>
      <w:r w:rsidR="00286AE5" w:rsidRPr="00C31687">
        <w:t>normuese</w:t>
      </w:r>
      <w:proofErr w:type="spellEnd"/>
      <w:r w:rsidR="00286AE5" w:rsidRPr="00C31687">
        <w:t xml:space="preserve"> duke p</w:t>
      </w:r>
      <w:r w:rsidR="00F73EFD" w:rsidRPr="00C31687">
        <w:t>ë</w:t>
      </w:r>
      <w:r w:rsidR="00286AE5" w:rsidRPr="00C31687">
        <w:t>rcaktuar qart</w:t>
      </w:r>
      <w:r w:rsidR="00F73EFD" w:rsidRPr="00C31687">
        <w:t>ë</w:t>
      </w:r>
      <w:r w:rsidR="00286AE5" w:rsidRPr="00C31687">
        <w:t xml:space="preserve"> dhe rast pas rasti q</w:t>
      </w:r>
      <w:r w:rsidR="00F73EFD" w:rsidRPr="00C31687">
        <w:t>ë</w:t>
      </w:r>
      <w:r w:rsidR="00286AE5" w:rsidRPr="00C31687">
        <w:t>llimet q</w:t>
      </w:r>
      <w:r w:rsidR="00F73EFD" w:rsidRPr="00C31687">
        <w:t>ë</w:t>
      </w:r>
      <w:r w:rsidR="00286AE5" w:rsidRPr="00C31687">
        <w:t xml:space="preserve"> k</w:t>
      </w:r>
      <w:r w:rsidR="00F73EFD" w:rsidRPr="00C31687">
        <w:t>ë</w:t>
      </w:r>
      <w:r w:rsidR="00286AE5" w:rsidRPr="00C31687">
        <w:t>rkon t</w:t>
      </w:r>
      <w:r w:rsidR="00F73EFD" w:rsidRPr="00C31687">
        <w:t>ë</w:t>
      </w:r>
      <w:r w:rsidR="00866538" w:rsidRPr="00C31687">
        <w:t xml:space="preserve"> arrijë</w:t>
      </w:r>
      <w:r w:rsidR="00286AE5" w:rsidRPr="00C31687">
        <w:t xml:space="preserve"> </w:t>
      </w:r>
      <w:r w:rsidR="00043FF6" w:rsidRPr="00C31687">
        <w:rPr>
          <w:i/>
        </w:rPr>
        <w:t>(s</w:t>
      </w:r>
      <w:r w:rsidRPr="00C31687">
        <w:rPr>
          <w:i/>
        </w:rPr>
        <w:t xml:space="preserve">hih vendimet </w:t>
      </w:r>
      <w:r w:rsidR="00866538" w:rsidRPr="00C31687">
        <w:rPr>
          <w:i/>
        </w:rPr>
        <w:t xml:space="preserve">nr. 16, datë 01.03.2017; </w:t>
      </w:r>
      <w:r w:rsidR="00286AE5" w:rsidRPr="00C31687">
        <w:rPr>
          <w:i/>
        </w:rPr>
        <w:t xml:space="preserve">nr. </w:t>
      </w:r>
      <w:r w:rsidR="00065569" w:rsidRPr="00C31687">
        <w:rPr>
          <w:i/>
        </w:rPr>
        <w:t>1, dat</w:t>
      </w:r>
      <w:r w:rsidR="00AD355C" w:rsidRPr="00C31687">
        <w:rPr>
          <w:i/>
        </w:rPr>
        <w:t>ë</w:t>
      </w:r>
      <w:r w:rsidR="00065569" w:rsidRPr="00C31687">
        <w:rPr>
          <w:i/>
        </w:rPr>
        <w:t xml:space="preserve"> 16.01.2017;</w:t>
      </w:r>
      <w:r w:rsidR="00866538" w:rsidRPr="00C31687">
        <w:rPr>
          <w:i/>
        </w:rPr>
        <w:t xml:space="preserve"> </w:t>
      </w:r>
      <w:r w:rsidR="00D728D0" w:rsidRPr="00C31687">
        <w:rPr>
          <w:i/>
        </w:rPr>
        <w:t xml:space="preserve">nr.4, datë 23.02.2011; </w:t>
      </w:r>
      <w:r w:rsidRPr="00C31687">
        <w:rPr>
          <w:i/>
        </w:rPr>
        <w:t>nr.</w:t>
      </w:r>
      <w:r w:rsidR="00D728D0" w:rsidRPr="00C31687">
        <w:rPr>
          <w:i/>
        </w:rPr>
        <w:t xml:space="preserve"> </w:t>
      </w:r>
      <w:r w:rsidRPr="00C31687">
        <w:rPr>
          <w:i/>
        </w:rPr>
        <w:t>10, datë 19.03.2008 të Gjykatës Kushtetuese).</w:t>
      </w:r>
      <w:r w:rsidR="0003379C" w:rsidRPr="00C31687">
        <w:rPr>
          <w:i/>
        </w:rPr>
        <w:t xml:space="preserve"> </w:t>
      </w:r>
    </w:p>
    <w:p w:rsidR="00170B8C" w:rsidRPr="00C31687" w:rsidRDefault="009E20DE" w:rsidP="006706BC">
      <w:pPr>
        <w:pStyle w:val="ListParagraph"/>
        <w:widowControl w:val="0"/>
        <w:numPr>
          <w:ilvl w:val="0"/>
          <w:numId w:val="25"/>
        </w:numPr>
        <w:shd w:val="clear" w:color="auto" w:fill="FFFFFF" w:themeFill="background1"/>
        <w:tabs>
          <w:tab w:val="left" w:pos="1080"/>
        </w:tabs>
        <w:adjustRightInd w:val="0"/>
        <w:spacing w:line="360" w:lineRule="auto"/>
        <w:ind w:left="0" w:firstLine="720"/>
        <w:jc w:val="both"/>
        <w:textAlignment w:val="baseline"/>
        <w:rPr>
          <w:i/>
        </w:rPr>
      </w:pPr>
      <w:r w:rsidRPr="00C31687">
        <w:t>Në</w:t>
      </w:r>
      <w:r w:rsidR="00B964B0" w:rsidRPr="00C31687">
        <w:t xml:space="preserve"> ç</w:t>
      </w:r>
      <w:r w:rsidR="009549F3" w:rsidRPr="00C31687">
        <w:t>ë</w:t>
      </w:r>
      <w:r w:rsidR="00B964B0" w:rsidRPr="00C31687">
        <w:t>shtjen</w:t>
      </w:r>
      <w:r w:rsidR="007168AE" w:rsidRPr="00C31687">
        <w:t xml:space="preserve"> konkrete </w:t>
      </w:r>
      <w:r w:rsidR="00B964B0" w:rsidRPr="00C31687">
        <w:t>shqyrtimi i ligjit</w:t>
      </w:r>
      <w:r w:rsidR="005C7F13" w:rsidRPr="00C31687">
        <w:t xml:space="preserve"> nr.</w:t>
      </w:r>
      <w:r w:rsidR="00562EBB" w:rsidRPr="00C31687">
        <w:t xml:space="preserve"> </w:t>
      </w:r>
      <w:r w:rsidR="005C7F13" w:rsidRPr="00C31687">
        <w:t xml:space="preserve">95/2016 </w:t>
      </w:r>
      <w:r w:rsidR="007168AE" w:rsidRPr="00C31687">
        <w:t xml:space="preserve">lidhet </w:t>
      </w:r>
      <w:r w:rsidR="00B964B0" w:rsidRPr="00C31687">
        <w:t xml:space="preserve">me </w:t>
      </w:r>
      <w:r w:rsidRPr="00C31687">
        <w:t xml:space="preserve">vlerësimin e </w:t>
      </w:r>
      <w:r w:rsidR="007168AE" w:rsidRPr="00C31687">
        <w:t>nj</w:t>
      </w:r>
      <w:r w:rsidR="009549F3" w:rsidRPr="00C31687">
        <w:t>ë</w:t>
      </w:r>
      <w:r w:rsidR="007168AE" w:rsidRPr="00C31687">
        <w:t xml:space="preserve"> prej kritereve q</w:t>
      </w:r>
      <w:r w:rsidR="009549F3" w:rsidRPr="00C31687">
        <w:t>ë</w:t>
      </w:r>
      <w:r w:rsidR="007168AE" w:rsidRPr="00C31687">
        <w:t xml:space="preserve"> duhet t</w:t>
      </w:r>
      <w:r w:rsidR="009549F3" w:rsidRPr="00C31687">
        <w:t>ë</w:t>
      </w:r>
      <w:r w:rsidR="007168AE" w:rsidRPr="00C31687">
        <w:t xml:space="preserve"> plot</w:t>
      </w:r>
      <w:r w:rsidR="009549F3" w:rsidRPr="00C31687">
        <w:t>ë</w:t>
      </w:r>
      <w:r w:rsidR="007168AE" w:rsidRPr="00C31687">
        <w:t>soj</w:t>
      </w:r>
      <w:r w:rsidR="006642B4" w:rsidRPr="00C31687">
        <w:t>n</w:t>
      </w:r>
      <w:r w:rsidR="009549F3" w:rsidRPr="00C31687">
        <w:t>ë</w:t>
      </w:r>
      <w:r w:rsidR="001562EA" w:rsidRPr="00C31687">
        <w:t xml:space="preserve"> </w:t>
      </w:r>
      <w:r w:rsidR="00562EBB" w:rsidRPr="00C31687">
        <w:t>kandid</w:t>
      </w:r>
      <w:r w:rsidR="006642B4" w:rsidRPr="00C31687">
        <w:t>atët</w:t>
      </w:r>
      <w:r w:rsidR="00562EBB" w:rsidRPr="00C31687">
        <w:t xml:space="preserve"> </w:t>
      </w:r>
      <w:r w:rsidR="001D7835" w:rsidRPr="00C31687">
        <w:t>p</w:t>
      </w:r>
      <w:r w:rsidR="005045D1" w:rsidRPr="00C31687">
        <w:t>ë</w:t>
      </w:r>
      <w:r w:rsidR="001D7835" w:rsidRPr="00C31687">
        <w:t xml:space="preserve">r </w:t>
      </w:r>
      <w:r w:rsidR="001562EA" w:rsidRPr="00C31687">
        <w:t>d</w:t>
      </w:r>
      <w:r w:rsidR="007168AE" w:rsidRPr="00C31687">
        <w:t>rejtor dhe hetues</w:t>
      </w:r>
      <w:r w:rsidR="001D7835" w:rsidRPr="00C31687">
        <w:t xml:space="preserve"> t</w:t>
      </w:r>
      <w:r w:rsidR="005045D1" w:rsidRPr="00C31687">
        <w:t>ë</w:t>
      </w:r>
      <w:r w:rsidR="001D7835" w:rsidRPr="00C31687">
        <w:t xml:space="preserve"> </w:t>
      </w:r>
      <w:r w:rsidR="00A270AA" w:rsidRPr="00C31687">
        <w:t>B</w:t>
      </w:r>
      <w:r w:rsidR="007168AE" w:rsidRPr="00C31687">
        <w:t>KH-s</w:t>
      </w:r>
      <w:r w:rsidR="009549F3" w:rsidRPr="00C31687">
        <w:t>ë</w:t>
      </w:r>
      <w:r w:rsidR="00A270AA" w:rsidRPr="00C31687">
        <w:t xml:space="preserve">, </w:t>
      </w:r>
      <w:r w:rsidR="007168AE" w:rsidRPr="00C31687">
        <w:t>konkretisht n</w:t>
      </w:r>
      <w:r w:rsidR="009549F3" w:rsidRPr="00C31687">
        <w:t>ë</w:t>
      </w:r>
      <w:r w:rsidR="007168AE" w:rsidRPr="00C31687">
        <w:t>nshtrimi ndaj testit t</w:t>
      </w:r>
      <w:r w:rsidR="009549F3" w:rsidRPr="00C31687">
        <w:t>ë</w:t>
      </w:r>
      <w:r w:rsidR="00F67D42" w:rsidRPr="00C31687">
        <w:t xml:space="preserve"> poligrafit</w:t>
      </w:r>
      <w:r w:rsidR="007168AE" w:rsidRPr="00C31687">
        <w:t>.</w:t>
      </w:r>
      <w:r w:rsidR="00176D70" w:rsidRPr="00C31687">
        <w:t xml:space="preserve"> Sipas parashikimit ligjor</w:t>
      </w:r>
      <w:r w:rsidR="00B964B0" w:rsidRPr="00C31687">
        <w:t>,</w:t>
      </w:r>
      <w:r w:rsidR="00176D70" w:rsidRPr="00C31687">
        <w:t xml:space="preserve"> informacioni n</w:t>
      </w:r>
      <w:r w:rsidR="009549F3" w:rsidRPr="00C31687">
        <w:t>ë</w:t>
      </w:r>
      <w:r w:rsidR="00176D70" w:rsidRPr="00C31687">
        <w:t xml:space="preserve"> raportin e p</w:t>
      </w:r>
      <w:r w:rsidR="009549F3" w:rsidRPr="00C31687">
        <w:t>ë</w:t>
      </w:r>
      <w:r w:rsidR="00176D70" w:rsidRPr="00C31687">
        <w:t>rgatitur nga specialisti i poligrafit merret n</w:t>
      </w:r>
      <w:r w:rsidR="009549F3" w:rsidRPr="00C31687">
        <w:t>ë</w:t>
      </w:r>
      <w:r w:rsidR="00176D70" w:rsidRPr="00C31687">
        <w:t xml:space="preserve"> konsiderat</w:t>
      </w:r>
      <w:r w:rsidR="009549F3" w:rsidRPr="00C31687">
        <w:t>ë</w:t>
      </w:r>
      <w:r w:rsidR="00176D70" w:rsidRPr="00C31687">
        <w:t xml:space="preserve"> gjat</w:t>
      </w:r>
      <w:r w:rsidR="009549F3" w:rsidRPr="00C31687">
        <w:t>ë</w:t>
      </w:r>
      <w:r w:rsidR="00176D70" w:rsidRPr="00C31687">
        <w:t xml:space="preserve"> procesit t</w:t>
      </w:r>
      <w:r w:rsidR="009549F3" w:rsidRPr="00C31687">
        <w:t>ë</w:t>
      </w:r>
      <w:r w:rsidR="00176D70" w:rsidRPr="00C31687">
        <w:t xml:space="preserve"> p</w:t>
      </w:r>
      <w:r w:rsidR="009549F3" w:rsidRPr="00C31687">
        <w:t>ë</w:t>
      </w:r>
      <w:r w:rsidR="00B964B0" w:rsidRPr="00C31687">
        <w:t>rzgjedhjes s</w:t>
      </w:r>
      <w:r w:rsidR="009549F3" w:rsidRPr="00C31687">
        <w:t>ë</w:t>
      </w:r>
      <w:r w:rsidR="00B964B0" w:rsidRPr="00C31687">
        <w:t xml:space="preserve"> </w:t>
      </w:r>
      <w:r w:rsidR="001562EA" w:rsidRPr="00C31687">
        <w:t>d</w:t>
      </w:r>
      <w:r w:rsidR="00176D70" w:rsidRPr="00C31687">
        <w:t>rejtori</w:t>
      </w:r>
      <w:r w:rsidR="00B964B0" w:rsidRPr="00C31687">
        <w:t>t</w:t>
      </w:r>
      <w:r w:rsidR="00176D70" w:rsidRPr="00C31687">
        <w:t xml:space="preserve"> </w:t>
      </w:r>
      <w:r w:rsidR="00176D70" w:rsidRPr="00C31687">
        <w:rPr>
          <w:i/>
        </w:rPr>
        <w:t>(</w:t>
      </w:r>
      <w:r w:rsidR="00385F79" w:rsidRPr="00C31687">
        <w:rPr>
          <w:i/>
        </w:rPr>
        <w:t>neni 34, pika 2, shkronja “gj”</w:t>
      </w:r>
      <w:r w:rsidR="006642B4" w:rsidRPr="00C31687">
        <w:rPr>
          <w:i/>
        </w:rPr>
        <w:t>,</w:t>
      </w:r>
      <w:r w:rsidR="00385F79" w:rsidRPr="00C31687">
        <w:rPr>
          <w:i/>
        </w:rPr>
        <w:t xml:space="preserve"> i </w:t>
      </w:r>
      <w:r w:rsidR="00176D70" w:rsidRPr="00C31687">
        <w:rPr>
          <w:i/>
        </w:rPr>
        <w:t>ligjit nr.</w:t>
      </w:r>
      <w:r w:rsidR="00A90DF8" w:rsidRPr="00C31687">
        <w:rPr>
          <w:i/>
        </w:rPr>
        <w:t xml:space="preserve"> </w:t>
      </w:r>
      <w:r w:rsidR="00176D70" w:rsidRPr="00C31687">
        <w:rPr>
          <w:i/>
        </w:rPr>
        <w:t>95/2016)</w:t>
      </w:r>
      <w:r w:rsidR="00B964B0" w:rsidRPr="00C31687">
        <w:t>, si</w:t>
      </w:r>
      <w:r w:rsidR="00176D70" w:rsidRPr="00C31687">
        <w:t xml:space="preserve"> dhe gjat</w:t>
      </w:r>
      <w:r w:rsidR="009549F3" w:rsidRPr="00C31687">
        <w:t>ë</w:t>
      </w:r>
      <w:r w:rsidR="00176D70" w:rsidRPr="00C31687">
        <w:t xml:space="preserve"> procesit t</w:t>
      </w:r>
      <w:r w:rsidR="009549F3" w:rsidRPr="00C31687">
        <w:t>ë</w:t>
      </w:r>
      <w:r w:rsidR="00176D70" w:rsidRPr="00C31687">
        <w:t xml:space="preserve"> em</w:t>
      </w:r>
      <w:r w:rsidR="009549F3" w:rsidRPr="00C31687">
        <w:t>ë</w:t>
      </w:r>
      <w:r w:rsidR="00176D70" w:rsidRPr="00C31687">
        <w:t>rimit dhe atij t</w:t>
      </w:r>
      <w:r w:rsidR="009549F3" w:rsidRPr="00C31687">
        <w:t>ë</w:t>
      </w:r>
      <w:r w:rsidR="00176D70" w:rsidRPr="00C31687">
        <w:t xml:space="preserve"> riem</w:t>
      </w:r>
      <w:r w:rsidR="009549F3" w:rsidRPr="00C31687">
        <w:t>ë</w:t>
      </w:r>
      <w:r w:rsidR="00176D70" w:rsidRPr="00C31687">
        <w:t>rimit</w:t>
      </w:r>
      <w:r w:rsidR="006642B4" w:rsidRPr="00C31687">
        <w:t xml:space="preserve"> për hetuesin e BKH-së</w:t>
      </w:r>
      <w:r w:rsidR="00176D70" w:rsidRPr="00C31687">
        <w:t xml:space="preserve"> </w:t>
      </w:r>
      <w:r w:rsidR="00176D70" w:rsidRPr="00C31687">
        <w:rPr>
          <w:i/>
        </w:rPr>
        <w:t>(</w:t>
      </w:r>
      <w:r w:rsidR="00385F79" w:rsidRPr="00C31687">
        <w:rPr>
          <w:i/>
        </w:rPr>
        <w:t>neni 38, pika 2, shkronja “e”</w:t>
      </w:r>
      <w:r w:rsidR="00C31687" w:rsidRPr="00C31687">
        <w:rPr>
          <w:i/>
        </w:rPr>
        <w:t xml:space="preserve"> dhe pika 6,</w:t>
      </w:r>
      <w:r w:rsidR="00385F79" w:rsidRPr="00C31687">
        <w:rPr>
          <w:i/>
        </w:rPr>
        <w:t xml:space="preserve"> i</w:t>
      </w:r>
      <w:r w:rsidR="00176D70" w:rsidRPr="00C31687">
        <w:rPr>
          <w:i/>
        </w:rPr>
        <w:t xml:space="preserve"> ligjit </w:t>
      </w:r>
      <w:r w:rsidR="00176D70" w:rsidRPr="00C31687">
        <w:rPr>
          <w:i/>
        </w:rPr>
        <w:lastRenderedPageBreak/>
        <w:t>nr.</w:t>
      </w:r>
      <w:r w:rsidR="00A90DF8" w:rsidRPr="00C31687">
        <w:rPr>
          <w:i/>
        </w:rPr>
        <w:t xml:space="preserve"> </w:t>
      </w:r>
      <w:r w:rsidR="00176D70" w:rsidRPr="00C31687">
        <w:rPr>
          <w:i/>
        </w:rPr>
        <w:t>95/2016).</w:t>
      </w:r>
    </w:p>
    <w:p w:rsidR="00C2287C" w:rsidRPr="00C31687" w:rsidRDefault="0003379C" w:rsidP="006706BC">
      <w:pPr>
        <w:pStyle w:val="ListParagraph"/>
        <w:widowControl w:val="0"/>
        <w:numPr>
          <w:ilvl w:val="0"/>
          <w:numId w:val="25"/>
        </w:numPr>
        <w:shd w:val="clear" w:color="auto" w:fill="FFFFFF" w:themeFill="background1"/>
        <w:tabs>
          <w:tab w:val="left" w:pos="1080"/>
        </w:tabs>
        <w:adjustRightInd w:val="0"/>
        <w:spacing w:line="360" w:lineRule="auto"/>
        <w:ind w:left="0" w:firstLine="720"/>
        <w:jc w:val="both"/>
        <w:textAlignment w:val="baseline"/>
        <w:rPr>
          <w:i/>
        </w:rPr>
      </w:pPr>
      <w:r w:rsidRPr="00C31687">
        <w:rPr>
          <w:lang w:eastAsia="fr-FR"/>
        </w:rPr>
        <w:t xml:space="preserve">Gjykata vëren se referuar </w:t>
      </w:r>
      <w:proofErr w:type="spellStart"/>
      <w:r w:rsidRPr="00C31687">
        <w:rPr>
          <w:i/>
          <w:lang w:eastAsia="fr-FR"/>
        </w:rPr>
        <w:t>ratio</w:t>
      </w:r>
      <w:proofErr w:type="spellEnd"/>
      <w:r w:rsidRPr="00C31687">
        <w:rPr>
          <w:i/>
          <w:lang w:eastAsia="fr-FR"/>
        </w:rPr>
        <w:t xml:space="preserve"> </w:t>
      </w:r>
      <w:proofErr w:type="spellStart"/>
      <w:r w:rsidRPr="00C31687">
        <w:rPr>
          <w:i/>
          <w:lang w:eastAsia="fr-FR"/>
        </w:rPr>
        <w:t>legis</w:t>
      </w:r>
      <w:proofErr w:type="spellEnd"/>
      <w:r w:rsidRPr="00C31687">
        <w:t xml:space="preserve">, ligjvënësi </w:t>
      </w:r>
      <w:r w:rsidR="005C7F13" w:rsidRPr="00C31687">
        <w:t xml:space="preserve">në </w:t>
      </w:r>
      <w:r w:rsidR="001D7835" w:rsidRPr="00C31687">
        <w:t>ligjin nr. 95/2016</w:t>
      </w:r>
      <w:r w:rsidR="005C7F13" w:rsidRPr="00C31687">
        <w:t xml:space="preserve">, </w:t>
      </w:r>
      <w:r w:rsidRPr="00C31687">
        <w:t>mes të tjera</w:t>
      </w:r>
      <w:r w:rsidR="00B964B0" w:rsidRPr="00C31687">
        <w:t>sh</w:t>
      </w:r>
      <w:r w:rsidR="005C7F13" w:rsidRPr="00C31687">
        <w:t>,</w:t>
      </w:r>
      <w:r w:rsidRPr="00C31687">
        <w:t xml:space="preserve"> ka pasur si qëllim garantimin e funksionimit të </w:t>
      </w:r>
      <w:r w:rsidR="006D172F" w:rsidRPr="00C31687">
        <w:t>BKH-s</w:t>
      </w:r>
      <w:r w:rsidR="00666947" w:rsidRPr="00C31687">
        <w:t>ë</w:t>
      </w:r>
      <w:r w:rsidR="006D172F" w:rsidRPr="00C31687">
        <w:t xml:space="preserve"> </w:t>
      </w:r>
      <w:r w:rsidRPr="00C31687">
        <w:t xml:space="preserve">për të hetuar veprat penale të korrupsionit dhe krimit të organizuar, si dhe veprat e tjera penale të kryera nga subjektet e parashikuara në </w:t>
      </w:r>
      <w:r w:rsidR="00F1301A" w:rsidRPr="00C31687">
        <w:t xml:space="preserve">nenin 135, </w:t>
      </w:r>
      <w:r w:rsidRPr="00C31687">
        <w:t>pik</w:t>
      </w:r>
      <w:r w:rsidR="00F1301A" w:rsidRPr="00C31687">
        <w:t>a 2</w:t>
      </w:r>
      <w:r w:rsidR="00F80756" w:rsidRPr="00C31687">
        <w:t>,</w:t>
      </w:r>
      <w:r w:rsidR="00F1301A" w:rsidRPr="00C31687">
        <w:t xml:space="preserve"> t</w:t>
      </w:r>
      <w:r w:rsidR="003B1738" w:rsidRPr="00C31687">
        <w:t>ë</w:t>
      </w:r>
      <w:r w:rsidR="00B964B0" w:rsidRPr="00C31687">
        <w:t xml:space="preserve"> Kushtetutës, e </w:t>
      </w:r>
      <w:r w:rsidRPr="00C31687">
        <w:t>pavarur nga çdo ndi</w:t>
      </w:r>
      <w:r w:rsidR="00B964B0" w:rsidRPr="00C31687">
        <w:t xml:space="preserve">kim i paligjshëm, i brendshëm </w:t>
      </w:r>
      <w:r w:rsidRPr="00C31687">
        <w:t>o</w:t>
      </w:r>
      <w:r w:rsidR="00B964B0" w:rsidRPr="00C31687">
        <w:t>se</w:t>
      </w:r>
      <w:r w:rsidRPr="00C31687">
        <w:t xml:space="preserve"> i jashtëm.</w:t>
      </w:r>
      <w:r w:rsidR="00002CD5" w:rsidRPr="00C31687">
        <w:t xml:space="preserve"> </w:t>
      </w:r>
      <w:r w:rsidR="00746B89" w:rsidRPr="00C31687">
        <w:t xml:space="preserve">Kjo </w:t>
      </w:r>
      <w:r w:rsidR="00BB266C" w:rsidRPr="00C31687">
        <w:t>nevoj</w:t>
      </w:r>
      <w:r w:rsidR="00E10525" w:rsidRPr="00C31687">
        <w:t>ë</w:t>
      </w:r>
      <w:r w:rsidR="00BB266C" w:rsidRPr="00C31687">
        <w:t xml:space="preserve"> </w:t>
      </w:r>
      <w:r w:rsidR="00427555" w:rsidRPr="00C31687">
        <w:t>ë</w:t>
      </w:r>
      <w:r w:rsidR="004C0653" w:rsidRPr="00C31687">
        <w:t>sht</w:t>
      </w:r>
      <w:r w:rsidR="00427555" w:rsidRPr="00C31687">
        <w:t>ë</w:t>
      </w:r>
      <w:r w:rsidR="004C0653" w:rsidRPr="00C31687">
        <w:t xml:space="preserve"> diktuar </w:t>
      </w:r>
      <w:r w:rsidR="00746B89" w:rsidRPr="00C31687">
        <w:t xml:space="preserve">për shkak </w:t>
      </w:r>
      <w:r w:rsidR="004C0653" w:rsidRPr="00C31687">
        <w:t>t</w:t>
      </w:r>
      <w:r w:rsidR="00427555" w:rsidRPr="00C31687">
        <w:t>ë</w:t>
      </w:r>
      <w:r w:rsidR="004C0653" w:rsidRPr="00C31687">
        <w:t xml:space="preserve"> p</w:t>
      </w:r>
      <w:r w:rsidR="00427555" w:rsidRPr="00C31687">
        <w:t>ë</w:t>
      </w:r>
      <w:r w:rsidR="004C0653" w:rsidRPr="00C31687">
        <w:t>rmasave dhe nivelit t</w:t>
      </w:r>
      <w:r w:rsidR="00427555" w:rsidRPr="00C31687">
        <w:t>ë</w:t>
      </w:r>
      <w:r w:rsidR="004C0653" w:rsidRPr="00C31687">
        <w:t xml:space="preserve"> p</w:t>
      </w:r>
      <w:r w:rsidR="00427555" w:rsidRPr="00C31687">
        <w:t>ë</w:t>
      </w:r>
      <w:r w:rsidR="004C0653" w:rsidRPr="00C31687">
        <w:t>rhapjes s</w:t>
      </w:r>
      <w:r w:rsidR="00427555" w:rsidRPr="00C31687">
        <w:t>ë</w:t>
      </w:r>
      <w:r w:rsidR="004C0653" w:rsidRPr="00C31687">
        <w:t xml:space="preserve"> </w:t>
      </w:r>
      <w:r w:rsidR="00BB266C" w:rsidRPr="00C31687">
        <w:t>fenomeni</w:t>
      </w:r>
      <w:r w:rsidR="004C0653" w:rsidRPr="00C31687">
        <w:t>t t</w:t>
      </w:r>
      <w:r w:rsidR="00004566" w:rsidRPr="00C31687">
        <w:t xml:space="preserve">ë korrupsionit në </w:t>
      </w:r>
      <w:r w:rsidR="00746B89" w:rsidRPr="00C31687">
        <w:t>Shqipëri</w:t>
      </w:r>
      <w:r w:rsidR="004C0653" w:rsidRPr="00C31687">
        <w:t xml:space="preserve">, i cili </w:t>
      </w:r>
      <w:r w:rsidR="00004566" w:rsidRPr="00C31687">
        <w:t xml:space="preserve">ka </w:t>
      </w:r>
      <w:r w:rsidR="00BB266C" w:rsidRPr="00C31687">
        <w:t xml:space="preserve">ndikuar </w:t>
      </w:r>
      <w:r w:rsidR="004C0653" w:rsidRPr="00C31687">
        <w:t xml:space="preserve">edhe </w:t>
      </w:r>
      <w:r w:rsidR="00BB266C" w:rsidRPr="00C31687">
        <w:t>n</w:t>
      </w:r>
      <w:r w:rsidR="00E10525" w:rsidRPr="00C31687">
        <w:t>ë</w:t>
      </w:r>
      <w:r w:rsidR="00BB266C" w:rsidRPr="00C31687">
        <w:t xml:space="preserve"> </w:t>
      </w:r>
      <w:r w:rsidR="00004566" w:rsidRPr="00C31687">
        <w:t xml:space="preserve">funksionimin efektiv të shtetit të së drejtës. </w:t>
      </w:r>
      <w:r w:rsidR="00746B89" w:rsidRPr="00C31687">
        <w:t xml:space="preserve">  </w:t>
      </w:r>
    </w:p>
    <w:p w:rsidR="00170B8C" w:rsidRPr="00C31687" w:rsidRDefault="00746B89" w:rsidP="00A25C3D">
      <w:pPr>
        <w:pStyle w:val="ListParagraph"/>
        <w:widowControl w:val="0"/>
        <w:numPr>
          <w:ilvl w:val="0"/>
          <w:numId w:val="25"/>
        </w:numPr>
        <w:shd w:val="clear" w:color="auto" w:fill="FFFFFF" w:themeFill="background1"/>
        <w:tabs>
          <w:tab w:val="left" w:pos="1080"/>
        </w:tabs>
        <w:adjustRightInd w:val="0"/>
        <w:spacing w:line="360" w:lineRule="auto"/>
        <w:ind w:left="0" w:firstLine="720"/>
        <w:jc w:val="both"/>
        <w:textAlignment w:val="baseline"/>
        <w:rPr>
          <w:i/>
        </w:rPr>
      </w:pPr>
      <w:r w:rsidRPr="00C31687">
        <w:t>Në këtë drejtim, Komisioni Evropian në</w:t>
      </w:r>
      <w:r w:rsidR="00F80756" w:rsidRPr="00C31687">
        <w:t xml:space="preserve"> </w:t>
      </w:r>
      <w:proofErr w:type="spellStart"/>
      <w:r w:rsidR="00F80756" w:rsidRPr="00C31687">
        <w:t>Progres</w:t>
      </w:r>
      <w:r w:rsidR="00B964B0" w:rsidRPr="00C31687">
        <w:t>r</w:t>
      </w:r>
      <w:r w:rsidR="00C3008E" w:rsidRPr="00C31687">
        <w:t>aporti</w:t>
      </w:r>
      <w:r w:rsidR="00B964B0" w:rsidRPr="00C31687">
        <w:t>n</w:t>
      </w:r>
      <w:proofErr w:type="spellEnd"/>
      <w:r w:rsidR="00B964B0" w:rsidRPr="00C31687">
        <w:t xml:space="preserve"> e tij ka theksuar</w:t>
      </w:r>
      <w:r w:rsidR="00C3008E" w:rsidRPr="00C31687">
        <w:t xml:space="preserve">: </w:t>
      </w:r>
      <w:r w:rsidR="00471383" w:rsidRPr="00C31687">
        <w:t>“</w:t>
      </w:r>
      <w:r w:rsidR="00B964B0" w:rsidRPr="00C31687">
        <w:rPr>
          <w:i/>
          <w:iCs/>
        </w:rPr>
        <w:t>V</w:t>
      </w:r>
      <w:r w:rsidR="00471383" w:rsidRPr="00C31687">
        <w:rPr>
          <w:i/>
          <w:iCs/>
        </w:rPr>
        <w:t>endi ka arritur nivel në përgatitjen e luftës kundër korrupsionit. Sidoqoftë, korrupsioni është i përhapur dhe nevojiten më shumë përpjekje për të krijuar qëndrueshmëri të hetimeve, ndjekjeve penale dhe dënimeve në të gjitha nivelet, veçanërisht për rastet ku përfshihen zyrtarë të nivelit të lartë shtetëror</w:t>
      </w:r>
      <w:r w:rsidR="00471383" w:rsidRPr="00C31687">
        <w:t xml:space="preserve">” </w:t>
      </w:r>
      <w:r w:rsidR="00F80756" w:rsidRPr="00C31687">
        <w:rPr>
          <w:i/>
        </w:rPr>
        <w:t xml:space="preserve">(shih </w:t>
      </w:r>
      <w:proofErr w:type="spellStart"/>
      <w:r w:rsidR="00F80756" w:rsidRPr="00C31687">
        <w:rPr>
          <w:i/>
        </w:rPr>
        <w:t>Progres</w:t>
      </w:r>
      <w:r w:rsidR="00B964B0" w:rsidRPr="00C31687">
        <w:rPr>
          <w:i/>
        </w:rPr>
        <w:t>r</w:t>
      </w:r>
      <w:r w:rsidR="00471383" w:rsidRPr="00C31687">
        <w:rPr>
          <w:i/>
        </w:rPr>
        <w:t>aportin</w:t>
      </w:r>
      <w:proofErr w:type="spellEnd"/>
      <w:r w:rsidR="00471383" w:rsidRPr="00C31687">
        <w:rPr>
          <w:i/>
        </w:rPr>
        <w:t xml:space="preserve"> e Komisionit Evropian</w:t>
      </w:r>
      <w:r w:rsidR="00F80756" w:rsidRPr="00C31687">
        <w:rPr>
          <w:i/>
        </w:rPr>
        <w:t>,</w:t>
      </w:r>
      <w:r w:rsidR="00471383" w:rsidRPr="00C31687">
        <w:rPr>
          <w:i/>
        </w:rPr>
        <w:t xml:space="preserve"> viti 2015, faqja 15). </w:t>
      </w:r>
      <w:r w:rsidR="00471383" w:rsidRPr="00C31687">
        <w:t xml:space="preserve">Edhe Grupi i Shteteve kundër Korrupsionit </w:t>
      </w:r>
      <w:r w:rsidR="00471383" w:rsidRPr="00C31687">
        <w:rPr>
          <w:i/>
        </w:rPr>
        <w:t>(GRECO)</w:t>
      </w:r>
      <w:r w:rsidR="00471383" w:rsidRPr="00C31687">
        <w:t xml:space="preserve"> në raportin e vlerësimit për Shqipërinë </w:t>
      </w:r>
      <w:r w:rsidR="00B964B0" w:rsidRPr="00C31687">
        <w:t>shprehet</w:t>
      </w:r>
      <w:r w:rsidR="00471383" w:rsidRPr="00C31687">
        <w:t>: “</w:t>
      </w:r>
      <w:r w:rsidR="00471383" w:rsidRPr="00C31687">
        <w:rPr>
          <w:i/>
          <w:iCs/>
        </w:rPr>
        <w:t xml:space="preserve">një nga përparësitë kryesore të strategjisë </w:t>
      </w:r>
      <w:r w:rsidR="006B0B76" w:rsidRPr="00C31687">
        <w:rPr>
          <w:i/>
          <w:iCs/>
        </w:rPr>
        <w:t xml:space="preserve">është </w:t>
      </w:r>
      <w:r w:rsidR="00471383" w:rsidRPr="00C31687">
        <w:rPr>
          <w:i/>
          <w:iCs/>
        </w:rPr>
        <w:t xml:space="preserve">lufta ndaj korrupsionit </w:t>
      </w:r>
      <w:r w:rsidR="00FA207E" w:rsidRPr="00C31687">
        <w:rPr>
          <w:i/>
          <w:iCs/>
        </w:rPr>
        <w:t>b</w:t>
      </w:r>
      <w:r w:rsidR="00471383" w:rsidRPr="00C31687">
        <w:rPr>
          <w:i/>
          <w:iCs/>
        </w:rPr>
        <w:t>renda gjyqësorit dhe midis zyrtarëve të nivelit të lartë</w:t>
      </w:r>
      <w:r w:rsidR="00471383" w:rsidRPr="00C31687">
        <w:t xml:space="preserve">” </w:t>
      </w:r>
      <w:r w:rsidR="00471383" w:rsidRPr="00C31687">
        <w:rPr>
          <w:i/>
        </w:rPr>
        <w:t>(</w:t>
      </w:r>
      <w:r w:rsidR="00B964B0" w:rsidRPr="00C31687">
        <w:rPr>
          <w:i/>
        </w:rPr>
        <w:t>s</w:t>
      </w:r>
      <w:r w:rsidR="00471383" w:rsidRPr="00C31687">
        <w:rPr>
          <w:i/>
        </w:rPr>
        <w:t>hih Raportin e Vlerësimit për Shqipërinë GRECO mars 2014,</w:t>
      </w:r>
      <w:r w:rsidR="0052054D" w:rsidRPr="00C31687">
        <w:rPr>
          <w:i/>
          <w:lang w:eastAsia="sq-AL"/>
        </w:rPr>
        <w:t xml:space="preserve"> § </w:t>
      </w:r>
      <w:r w:rsidR="00471383" w:rsidRPr="00C31687">
        <w:rPr>
          <w:i/>
        </w:rPr>
        <w:t>16).</w:t>
      </w:r>
      <w:r w:rsidR="006B0B76" w:rsidRPr="00C31687">
        <w:rPr>
          <w:iCs/>
        </w:rPr>
        <w:t xml:space="preserve"> Kjo problematikë vazhdon të </w:t>
      </w:r>
      <w:r w:rsidR="00987A7E" w:rsidRPr="00C31687">
        <w:rPr>
          <w:iCs/>
        </w:rPr>
        <w:t>monitorohet</w:t>
      </w:r>
      <w:r w:rsidR="006B0B76" w:rsidRPr="00C31687">
        <w:rPr>
          <w:iCs/>
        </w:rPr>
        <w:t xml:space="preserve"> nga organizmat ndërkombëtar</w:t>
      </w:r>
      <w:r w:rsidR="0099153B" w:rsidRPr="00C31687">
        <w:rPr>
          <w:iCs/>
        </w:rPr>
        <w:t>ë</w:t>
      </w:r>
      <w:r w:rsidR="008F6E7B" w:rsidRPr="00C31687">
        <w:rPr>
          <w:iCs/>
        </w:rPr>
        <w:t>,</w:t>
      </w:r>
      <w:r w:rsidR="006B0B76" w:rsidRPr="00C31687">
        <w:rPr>
          <w:iCs/>
        </w:rPr>
        <w:t xml:space="preserve"> </w:t>
      </w:r>
      <w:r w:rsidR="0099153B" w:rsidRPr="00C31687">
        <w:rPr>
          <w:iCs/>
        </w:rPr>
        <w:t xml:space="preserve">edhe me </w:t>
      </w:r>
      <w:r w:rsidR="006B0B76" w:rsidRPr="00C31687">
        <w:rPr>
          <w:iCs/>
        </w:rPr>
        <w:t>zbatimi</w:t>
      </w:r>
      <w:r w:rsidR="0099153B" w:rsidRPr="00C31687">
        <w:rPr>
          <w:iCs/>
        </w:rPr>
        <w:t xml:space="preserve">n e </w:t>
      </w:r>
      <w:r w:rsidR="00FA207E" w:rsidRPr="00C31687">
        <w:rPr>
          <w:iCs/>
        </w:rPr>
        <w:t xml:space="preserve">ligjit nr. 95/2016, duke u </w:t>
      </w:r>
      <w:r w:rsidR="006B0B76" w:rsidRPr="00C31687">
        <w:rPr>
          <w:iCs/>
        </w:rPr>
        <w:t>rekomanduar q</w:t>
      </w:r>
      <w:r w:rsidR="002C5DA2" w:rsidRPr="00C31687">
        <w:rPr>
          <w:iCs/>
        </w:rPr>
        <w:t>ë</w:t>
      </w:r>
      <w:r w:rsidR="00170B8C" w:rsidRPr="00C31687">
        <w:rPr>
          <w:i/>
        </w:rPr>
        <w:t xml:space="preserve"> “</w:t>
      </w:r>
      <w:r w:rsidRPr="00C31687">
        <w:rPr>
          <w:i/>
        </w:rPr>
        <w:t>...</w:t>
      </w:r>
      <w:r w:rsidR="00FA207E" w:rsidRPr="00C31687">
        <w:rPr>
          <w:i/>
        </w:rPr>
        <w:t xml:space="preserve"> </w:t>
      </w:r>
      <w:r w:rsidR="00170B8C" w:rsidRPr="00C31687">
        <w:rPr>
          <w:i/>
        </w:rPr>
        <w:t>të harmonizohet dhe të rritet koherenca e brendshme e kuadrit ligjor dhe institucional për luftën kundër korrupsionit dhe integritetin e nëpunësve publikë, veçanërisht në lidhje me p</w:t>
      </w:r>
      <w:r w:rsidRPr="00C31687">
        <w:rPr>
          <w:i/>
        </w:rPr>
        <w:t>e</w:t>
      </w:r>
      <w:r w:rsidR="00170B8C" w:rsidRPr="00C31687">
        <w:rPr>
          <w:i/>
        </w:rPr>
        <w:t>rsonat t</w:t>
      </w:r>
      <w:r w:rsidR="00D942CC" w:rsidRPr="00C31687">
        <w:rPr>
          <w:i/>
        </w:rPr>
        <w:t>ë</w:t>
      </w:r>
      <w:r w:rsidR="00170B8C" w:rsidRPr="00C31687">
        <w:rPr>
          <w:i/>
        </w:rPr>
        <w:t xml:space="preserve"> cil</w:t>
      </w:r>
      <w:r w:rsidR="00D942CC" w:rsidRPr="00C31687">
        <w:rPr>
          <w:i/>
        </w:rPr>
        <w:t>ë</w:t>
      </w:r>
      <w:r w:rsidR="00170B8C" w:rsidRPr="00C31687">
        <w:rPr>
          <w:i/>
        </w:rPr>
        <w:t>ve u jan</w:t>
      </w:r>
      <w:r w:rsidR="00D942CC" w:rsidRPr="00C31687">
        <w:rPr>
          <w:i/>
        </w:rPr>
        <w:t>ë</w:t>
      </w:r>
      <w:r w:rsidR="00170B8C" w:rsidRPr="00C31687">
        <w:rPr>
          <w:i/>
        </w:rPr>
        <w:t xml:space="preserve"> besuar funksione t</w:t>
      </w:r>
      <w:r w:rsidR="00D942CC" w:rsidRPr="00C31687">
        <w:rPr>
          <w:i/>
        </w:rPr>
        <w:t>ë</w:t>
      </w:r>
      <w:r w:rsidR="00170B8C" w:rsidRPr="00C31687">
        <w:rPr>
          <w:i/>
        </w:rPr>
        <w:t xml:space="preserve"> larta ekzekutive dhe Policis</w:t>
      </w:r>
      <w:r w:rsidR="00D942CC" w:rsidRPr="00C31687">
        <w:rPr>
          <w:i/>
        </w:rPr>
        <w:t>ë</w:t>
      </w:r>
      <w:r w:rsidR="00170B8C" w:rsidRPr="00C31687">
        <w:rPr>
          <w:i/>
        </w:rPr>
        <w:t xml:space="preserve"> s</w:t>
      </w:r>
      <w:r w:rsidR="00D942CC" w:rsidRPr="00C31687">
        <w:rPr>
          <w:i/>
        </w:rPr>
        <w:t>ë</w:t>
      </w:r>
      <w:r w:rsidR="00170B8C" w:rsidRPr="00C31687">
        <w:rPr>
          <w:i/>
        </w:rPr>
        <w:t xml:space="preserve"> Shtetit”</w:t>
      </w:r>
      <w:r w:rsidR="00170B8C" w:rsidRPr="00C31687">
        <w:t xml:space="preserve"> </w:t>
      </w:r>
      <w:r w:rsidR="00170B8C" w:rsidRPr="00C31687">
        <w:rPr>
          <w:i/>
        </w:rPr>
        <w:t>(shih Raport</w:t>
      </w:r>
      <w:r w:rsidR="001E5889" w:rsidRPr="00C31687">
        <w:rPr>
          <w:i/>
        </w:rPr>
        <w:t>in</w:t>
      </w:r>
      <w:r w:rsidR="00170B8C" w:rsidRPr="00C31687">
        <w:rPr>
          <w:i/>
        </w:rPr>
        <w:t xml:space="preserve"> e</w:t>
      </w:r>
      <w:r w:rsidRPr="00C31687">
        <w:rPr>
          <w:i/>
        </w:rPr>
        <w:t xml:space="preserve"> </w:t>
      </w:r>
      <w:r w:rsidR="00170B8C" w:rsidRPr="00C31687">
        <w:rPr>
          <w:i/>
        </w:rPr>
        <w:t>Vler</w:t>
      </w:r>
      <w:r w:rsidR="00D942CC" w:rsidRPr="00C31687">
        <w:rPr>
          <w:i/>
        </w:rPr>
        <w:t>ë</w:t>
      </w:r>
      <w:r w:rsidR="00170B8C" w:rsidRPr="00C31687">
        <w:rPr>
          <w:i/>
        </w:rPr>
        <w:t>simin p</w:t>
      </w:r>
      <w:r w:rsidR="00D942CC" w:rsidRPr="00C31687">
        <w:rPr>
          <w:i/>
        </w:rPr>
        <w:t>ë</w:t>
      </w:r>
      <w:r w:rsidR="00170B8C" w:rsidRPr="00C31687">
        <w:rPr>
          <w:i/>
        </w:rPr>
        <w:t>r Shqip</w:t>
      </w:r>
      <w:r w:rsidR="00D942CC" w:rsidRPr="00C31687">
        <w:rPr>
          <w:i/>
        </w:rPr>
        <w:t>ë</w:t>
      </w:r>
      <w:r w:rsidR="00170B8C" w:rsidRPr="00C31687">
        <w:rPr>
          <w:i/>
        </w:rPr>
        <w:t>rin</w:t>
      </w:r>
      <w:r w:rsidR="00D942CC" w:rsidRPr="00C31687">
        <w:rPr>
          <w:i/>
        </w:rPr>
        <w:t>ë</w:t>
      </w:r>
      <w:r w:rsidR="00170B8C" w:rsidRPr="00C31687">
        <w:rPr>
          <w:i/>
        </w:rPr>
        <w:t xml:space="preserve"> </w:t>
      </w:r>
      <w:r w:rsidR="00594126" w:rsidRPr="00C31687">
        <w:rPr>
          <w:i/>
        </w:rPr>
        <w:t xml:space="preserve">(GRECO) </w:t>
      </w:r>
      <w:r w:rsidR="003E517F" w:rsidRPr="00C31687">
        <w:rPr>
          <w:i/>
        </w:rPr>
        <w:t>tetor</w:t>
      </w:r>
      <w:r w:rsidR="00170B8C" w:rsidRPr="00C31687">
        <w:rPr>
          <w:i/>
        </w:rPr>
        <w:t xml:space="preserve"> 2020, </w:t>
      </w:r>
      <w:r w:rsidR="0052054D" w:rsidRPr="00C31687">
        <w:rPr>
          <w:i/>
          <w:lang w:eastAsia="sq-AL"/>
        </w:rPr>
        <w:t xml:space="preserve">§ </w:t>
      </w:r>
      <w:r w:rsidR="00170B8C" w:rsidRPr="00C31687">
        <w:rPr>
          <w:i/>
        </w:rPr>
        <w:t>60, faqja 16)</w:t>
      </w:r>
      <w:r w:rsidR="007E231A" w:rsidRPr="00C31687">
        <w:rPr>
          <w:i/>
        </w:rPr>
        <w:t>.</w:t>
      </w:r>
    </w:p>
    <w:p w:rsidR="00746B89" w:rsidRPr="00C31687" w:rsidRDefault="00746B89" w:rsidP="006706BC">
      <w:pPr>
        <w:pStyle w:val="ListParagraph"/>
        <w:widowControl w:val="0"/>
        <w:numPr>
          <w:ilvl w:val="0"/>
          <w:numId w:val="25"/>
        </w:numPr>
        <w:shd w:val="clear" w:color="auto" w:fill="FFFFFF" w:themeFill="background1"/>
        <w:tabs>
          <w:tab w:val="left" w:pos="1080"/>
        </w:tabs>
        <w:adjustRightInd w:val="0"/>
        <w:spacing w:line="360" w:lineRule="auto"/>
        <w:ind w:left="0" w:firstLine="720"/>
        <w:jc w:val="both"/>
        <w:textAlignment w:val="baseline"/>
        <w:rPr>
          <w:i/>
        </w:rPr>
      </w:pPr>
      <w:r w:rsidRPr="00C31687">
        <w:t xml:space="preserve">Gjithashtu, Gjykata vëren se </w:t>
      </w:r>
      <w:r w:rsidR="00315E7E" w:rsidRPr="00C31687">
        <w:t xml:space="preserve">përhapja e </w:t>
      </w:r>
      <w:r w:rsidRPr="00C31687">
        <w:t xml:space="preserve">korrupsionit sjell nevojën për </w:t>
      </w:r>
      <w:r w:rsidR="00315E7E" w:rsidRPr="00C31687">
        <w:t xml:space="preserve">ngritjen e </w:t>
      </w:r>
      <w:r w:rsidRPr="00C31687">
        <w:t xml:space="preserve">organeve </w:t>
      </w:r>
      <w:r w:rsidR="00315E7E" w:rsidRPr="00C31687">
        <w:t xml:space="preserve">të posaçme </w:t>
      </w:r>
      <w:r w:rsidRPr="00C31687">
        <w:t>për t</w:t>
      </w:r>
      <w:r w:rsidR="00315E7E" w:rsidRPr="00C31687">
        <w:t>a</w:t>
      </w:r>
      <w:r w:rsidRPr="00C31687">
        <w:t xml:space="preserve"> luftuar </w:t>
      </w:r>
      <w:r w:rsidR="00315E7E" w:rsidRPr="00C31687">
        <w:t>atë dhe n</w:t>
      </w:r>
      <w:r w:rsidR="00427069" w:rsidRPr="00C31687">
        <w:t xml:space="preserve">jëkohësisht, për të forcuar integritetin dhe besimin e publikut për funksionimin e tyre, </w:t>
      </w:r>
      <w:r w:rsidRPr="00C31687">
        <w:t>ndik</w:t>
      </w:r>
      <w:r w:rsidR="00594126" w:rsidRPr="00C31687">
        <w:t>on</w:t>
      </w:r>
      <w:r w:rsidRPr="00C31687">
        <w:t xml:space="preserve"> </w:t>
      </w:r>
      <w:r w:rsidR="002B5C49" w:rsidRPr="00C31687">
        <w:t xml:space="preserve">në </w:t>
      </w:r>
      <w:r w:rsidRPr="00C31687">
        <w:t xml:space="preserve">marrjen e masave të duhura që në këto institucione të punësohen persona me vlera të larta morale. Këto masa </w:t>
      </w:r>
      <w:proofErr w:type="spellStart"/>
      <w:r w:rsidRPr="00C31687">
        <w:t>domosdoshmërisht</w:t>
      </w:r>
      <w:proofErr w:type="spellEnd"/>
      <w:r w:rsidRPr="00C31687">
        <w:t xml:space="preserve"> kanë përfshirë edhe BKH-në, si një njësi që ka</w:t>
      </w:r>
      <w:r w:rsidR="00F80756" w:rsidRPr="00C31687">
        <w:t xml:space="preserve"> si funksion hetimin e veprave penale</w:t>
      </w:r>
      <w:r w:rsidRPr="00C31687">
        <w:t xml:space="preserve"> kundër korrupsionit dhe krimit të organizuar.</w:t>
      </w:r>
    </w:p>
    <w:p w:rsidR="009202C3" w:rsidRPr="00C31687" w:rsidRDefault="00C73015" w:rsidP="006706BC">
      <w:pPr>
        <w:pStyle w:val="ListParagraph"/>
        <w:widowControl w:val="0"/>
        <w:numPr>
          <w:ilvl w:val="0"/>
          <w:numId w:val="25"/>
        </w:numPr>
        <w:shd w:val="clear" w:color="auto" w:fill="FFFFFF" w:themeFill="background1"/>
        <w:tabs>
          <w:tab w:val="left" w:pos="1080"/>
        </w:tabs>
        <w:adjustRightInd w:val="0"/>
        <w:spacing w:line="360" w:lineRule="auto"/>
        <w:ind w:left="0" w:firstLine="720"/>
        <w:jc w:val="both"/>
        <w:textAlignment w:val="baseline"/>
        <w:rPr>
          <w:i/>
        </w:rPr>
      </w:pPr>
      <w:r w:rsidRPr="00C31687">
        <w:t>P</w:t>
      </w:r>
      <w:r w:rsidR="005E4B76" w:rsidRPr="00C31687">
        <w:t>ë</w:t>
      </w:r>
      <w:r w:rsidRPr="00C31687">
        <w:t>r sa m</w:t>
      </w:r>
      <w:r w:rsidR="005E4B76" w:rsidRPr="00C31687">
        <w:t>ë</w:t>
      </w:r>
      <w:r w:rsidR="00594126" w:rsidRPr="00C31687">
        <w:t xml:space="preserve"> lart</w:t>
      </w:r>
      <w:r w:rsidRPr="00C31687">
        <w:t xml:space="preserve">, Gjykata vlerëson se ligjvënësi </w:t>
      </w:r>
      <w:r w:rsidR="00746B89" w:rsidRPr="00C31687">
        <w:t>nëpërmjet nënshtrimit të kandidatit ndaj testit të pol</w:t>
      </w:r>
      <w:r w:rsidR="00594126" w:rsidRPr="00C31687">
        <w:t>i</w:t>
      </w:r>
      <w:r w:rsidR="00746B89" w:rsidRPr="00C31687">
        <w:t xml:space="preserve">grafit, gjatë procedurave të punësimit në institucionin e BKH-së, sipas ligjit nr. 95/2016, </w:t>
      </w:r>
      <w:r w:rsidRPr="00C31687">
        <w:t>ka një interes publi</w:t>
      </w:r>
      <w:r w:rsidR="006D5C7C" w:rsidRPr="00C31687">
        <w:t xml:space="preserve">k, i cili </w:t>
      </w:r>
      <w:r w:rsidR="005D7C5B" w:rsidRPr="00C31687">
        <w:t xml:space="preserve">e </w:t>
      </w:r>
      <w:r w:rsidR="006D5C7C" w:rsidRPr="00C31687">
        <w:t>justifikon ndërhyrjen. Interesi publik n</w:t>
      </w:r>
      <w:r w:rsidR="008D21A4" w:rsidRPr="00C31687">
        <w:t>ë</w:t>
      </w:r>
      <w:r w:rsidR="006D5C7C" w:rsidRPr="00C31687">
        <w:t xml:space="preserve"> k</w:t>
      </w:r>
      <w:r w:rsidR="008D21A4" w:rsidRPr="00C31687">
        <w:t>ë</w:t>
      </w:r>
      <w:r w:rsidR="006D5C7C" w:rsidRPr="00C31687">
        <w:t>t</w:t>
      </w:r>
      <w:r w:rsidR="008D21A4" w:rsidRPr="00C31687">
        <w:t>ë</w:t>
      </w:r>
      <w:r w:rsidR="006D5C7C" w:rsidRPr="00C31687">
        <w:t xml:space="preserve"> rast lidhet me luft</w:t>
      </w:r>
      <w:r w:rsidR="008D21A4" w:rsidRPr="00C31687">
        <w:t>ë</w:t>
      </w:r>
      <w:r w:rsidR="006D5C7C" w:rsidRPr="00C31687">
        <w:t xml:space="preserve">n ndaj korrupsionit, </w:t>
      </w:r>
      <w:r w:rsidR="007E61D9" w:rsidRPr="00C31687">
        <w:t>si</w:t>
      </w:r>
      <w:r w:rsidR="002F1AA1" w:rsidRPr="00C31687">
        <w:t xml:space="preserve"> dhe </w:t>
      </w:r>
      <w:r w:rsidR="006D172F" w:rsidRPr="00C31687">
        <w:t xml:space="preserve">me </w:t>
      </w:r>
      <w:r w:rsidR="002F1AA1" w:rsidRPr="00C31687">
        <w:t>marrjen</w:t>
      </w:r>
      <w:r w:rsidRPr="00C31687">
        <w:t xml:space="preserve"> e masave</w:t>
      </w:r>
      <w:r w:rsidR="006D172F" w:rsidRPr="00C31687">
        <w:t>,</w:t>
      </w:r>
      <w:r w:rsidRPr="00C31687">
        <w:t xml:space="preserve"> </w:t>
      </w:r>
      <w:r w:rsidR="005B4FDB" w:rsidRPr="00C31687">
        <w:t xml:space="preserve">duke krijuar institucione të posaçme </w:t>
      </w:r>
      <w:r w:rsidR="006D5C7C" w:rsidRPr="00C31687">
        <w:t>n</w:t>
      </w:r>
      <w:r w:rsidR="008D21A4" w:rsidRPr="00C31687">
        <w:t>ë</w:t>
      </w:r>
      <w:r w:rsidR="005D7C5B" w:rsidRPr="00C31687">
        <w:t xml:space="preserve"> p</w:t>
      </w:r>
      <w:r w:rsidR="008D21A4" w:rsidRPr="00C31687">
        <w:t>ë</w:t>
      </w:r>
      <w:r w:rsidR="005D7C5B" w:rsidRPr="00C31687">
        <w:t>rb</w:t>
      </w:r>
      <w:r w:rsidR="008D21A4" w:rsidRPr="00C31687">
        <w:t>ë</w:t>
      </w:r>
      <w:r w:rsidR="005D7C5B" w:rsidRPr="00C31687">
        <w:t>rjen e t</w:t>
      </w:r>
      <w:r w:rsidR="008D21A4" w:rsidRPr="00C31687">
        <w:t>ë</w:t>
      </w:r>
      <w:r w:rsidR="005D7C5B" w:rsidRPr="00C31687">
        <w:t xml:space="preserve"> cilave </w:t>
      </w:r>
      <w:r w:rsidR="008D0460" w:rsidRPr="00C31687">
        <w:t xml:space="preserve">duhet </w:t>
      </w:r>
      <w:r w:rsidR="005D7C5B" w:rsidRPr="00C31687">
        <w:t>t</w:t>
      </w:r>
      <w:r w:rsidR="008D21A4" w:rsidRPr="00C31687">
        <w:t>ë</w:t>
      </w:r>
      <w:r w:rsidR="005D7C5B" w:rsidRPr="00C31687">
        <w:t xml:space="preserve"> pun</w:t>
      </w:r>
      <w:r w:rsidR="008D21A4" w:rsidRPr="00C31687">
        <w:t>ë</w:t>
      </w:r>
      <w:r w:rsidR="005D7C5B" w:rsidRPr="00C31687">
        <w:t xml:space="preserve">sohen </w:t>
      </w:r>
      <w:r w:rsidR="006D5C7C" w:rsidRPr="00C31687">
        <w:t>njer</w:t>
      </w:r>
      <w:r w:rsidR="008D21A4" w:rsidRPr="00C31687">
        <w:t>ë</w:t>
      </w:r>
      <w:r w:rsidR="006D5C7C" w:rsidRPr="00C31687">
        <w:t xml:space="preserve">z me </w:t>
      </w:r>
      <w:r w:rsidR="005D7C5B" w:rsidRPr="00C31687">
        <w:t>cil</w:t>
      </w:r>
      <w:r w:rsidR="008D21A4" w:rsidRPr="00C31687">
        <w:t>ë</w:t>
      </w:r>
      <w:r w:rsidR="005D7C5B" w:rsidRPr="00C31687">
        <w:t>si morale dhe aft</w:t>
      </w:r>
      <w:r w:rsidR="008D21A4" w:rsidRPr="00C31687">
        <w:t>ë</w:t>
      </w:r>
      <w:r w:rsidR="005D7C5B" w:rsidRPr="00C31687">
        <w:t>si t</w:t>
      </w:r>
      <w:r w:rsidR="008D21A4" w:rsidRPr="00C31687">
        <w:t>ë</w:t>
      </w:r>
      <w:r w:rsidR="005D7C5B" w:rsidRPr="00C31687">
        <w:t xml:space="preserve"> larta </w:t>
      </w:r>
      <w:r w:rsidR="005D7C5B" w:rsidRPr="00C31687">
        <w:lastRenderedPageBreak/>
        <w:t>profesionale</w:t>
      </w:r>
      <w:r w:rsidR="006D5C7C" w:rsidRPr="00C31687">
        <w:t xml:space="preserve">. </w:t>
      </w:r>
    </w:p>
    <w:p w:rsidR="00324850" w:rsidRPr="00C31687" w:rsidRDefault="009202C3" w:rsidP="006706BC">
      <w:pPr>
        <w:pStyle w:val="ListParagraph"/>
        <w:widowControl w:val="0"/>
        <w:numPr>
          <w:ilvl w:val="0"/>
          <w:numId w:val="25"/>
        </w:numPr>
        <w:shd w:val="clear" w:color="auto" w:fill="FFFFFF" w:themeFill="background1"/>
        <w:tabs>
          <w:tab w:val="left" w:pos="1080"/>
        </w:tabs>
        <w:adjustRightInd w:val="0"/>
        <w:spacing w:line="360" w:lineRule="auto"/>
        <w:ind w:left="0" w:firstLine="720"/>
        <w:jc w:val="both"/>
        <w:textAlignment w:val="baseline"/>
        <w:rPr>
          <w:i/>
        </w:rPr>
      </w:pPr>
      <w:r w:rsidRPr="00C31687">
        <w:t>Edhe p</w:t>
      </w:r>
      <w:r w:rsidR="0054431F" w:rsidRPr="00C31687">
        <w:t>ë</w:t>
      </w:r>
      <w:r w:rsidRPr="00C31687">
        <w:t>r sa i p</w:t>
      </w:r>
      <w:r w:rsidR="0054431F" w:rsidRPr="00C31687">
        <w:t>ë</w:t>
      </w:r>
      <w:r w:rsidRPr="00C31687">
        <w:t>rket</w:t>
      </w:r>
      <w:r w:rsidR="00AD7504" w:rsidRPr="00C31687">
        <w:t xml:space="preserve"> ligjit nr. 12/2018, q</w:t>
      </w:r>
      <w:r w:rsidR="006F2B40" w:rsidRPr="00C31687">
        <w:t>ë</w:t>
      </w:r>
      <w:r w:rsidR="000E5E24" w:rsidRPr="00C31687">
        <w:t>llim</w:t>
      </w:r>
      <w:r w:rsidR="006D172F" w:rsidRPr="00C31687">
        <w:t>i</w:t>
      </w:r>
      <w:r w:rsidR="000E5E24" w:rsidRPr="00C31687">
        <w:t xml:space="preserve"> </w:t>
      </w:r>
      <w:r w:rsidR="00AD7504" w:rsidRPr="00C31687">
        <w:t>i ligjv</w:t>
      </w:r>
      <w:r w:rsidR="006F2B40" w:rsidRPr="00C31687">
        <w:t>ë</w:t>
      </w:r>
      <w:r w:rsidR="00AD7504" w:rsidRPr="00C31687">
        <w:t>n</w:t>
      </w:r>
      <w:r w:rsidR="006F2B40" w:rsidRPr="00C31687">
        <w:t>ë</w:t>
      </w:r>
      <w:r w:rsidR="00AD7504" w:rsidRPr="00C31687">
        <w:t xml:space="preserve">sit </w:t>
      </w:r>
      <w:r w:rsidRPr="00C31687">
        <w:t>ë</w:t>
      </w:r>
      <w:r w:rsidR="006D71CB" w:rsidRPr="00C31687">
        <w:t>shtë</w:t>
      </w:r>
      <w:r w:rsidR="00AD7504" w:rsidRPr="00C31687">
        <w:t xml:space="preserve"> vler</w:t>
      </w:r>
      <w:r w:rsidR="006F2B40" w:rsidRPr="00C31687">
        <w:t>ë</w:t>
      </w:r>
      <w:r w:rsidRPr="00C31687">
        <w:t>simi i</w:t>
      </w:r>
      <w:r w:rsidR="000E5E24" w:rsidRPr="00C31687">
        <w:t xml:space="preserve"> punonj</w:t>
      </w:r>
      <w:r w:rsidR="006F2B40" w:rsidRPr="00C31687">
        <w:t>ë</w:t>
      </w:r>
      <w:r w:rsidR="00BB772C" w:rsidRPr="00C31687">
        <w:t xml:space="preserve">sve </w:t>
      </w:r>
      <w:r w:rsidR="00AD7504" w:rsidRPr="00C31687">
        <w:t>t</w:t>
      </w:r>
      <w:r w:rsidR="006F2B40" w:rsidRPr="00C31687">
        <w:t>ë</w:t>
      </w:r>
      <w:r w:rsidR="00AD7504" w:rsidRPr="00C31687">
        <w:t xml:space="preserve"> </w:t>
      </w:r>
      <w:r w:rsidR="000E5E24" w:rsidRPr="00C31687">
        <w:t>institucione</w:t>
      </w:r>
      <w:r w:rsidR="00AD7504" w:rsidRPr="00C31687">
        <w:t>ve</w:t>
      </w:r>
      <w:r w:rsidR="00BB772C" w:rsidRPr="00C31687">
        <w:t xml:space="preserve"> t</w:t>
      </w:r>
      <w:r w:rsidR="003E0742" w:rsidRPr="00C31687">
        <w:t>ë</w:t>
      </w:r>
      <w:r w:rsidR="00BB772C" w:rsidRPr="00C31687">
        <w:t xml:space="preserve"> caktuara</w:t>
      </w:r>
      <w:r w:rsidR="00FB7E57" w:rsidRPr="00C31687">
        <w:t>,</w:t>
      </w:r>
      <w:r w:rsidR="00AD7504" w:rsidRPr="00C31687">
        <w:t xml:space="preserve"> </w:t>
      </w:r>
      <w:r w:rsidR="00FB7E57" w:rsidRPr="00C31687">
        <w:t>t</w:t>
      </w:r>
      <w:r w:rsidR="003E0742" w:rsidRPr="00C31687">
        <w:t>ë</w:t>
      </w:r>
      <w:r w:rsidR="00FB7E57" w:rsidRPr="00C31687">
        <w:t xml:space="preserve"> cilat duhet t</w:t>
      </w:r>
      <w:r w:rsidR="003E0742" w:rsidRPr="00C31687">
        <w:t>ë</w:t>
      </w:r>
      <w:r w:rsidR="00FB7E57" w:rsidRPr="00C31687">
        <w:t xml:space="preserve"> ken</w:t>
      </w:r>
      <w:r w:rsidR="003E0742" w:rsidRPr="00C31687">
        <w:t>ë</w:t>
      </w:r>
      <w:r w:rsidR="00FB7E57" w:rsidRPr="00C31687">
        <w:t xml:space="preserve"> n</w:t>
      </w:r>
      <w:r w:rsidR="003E0742" w:rsidRPr="00C31687">
        <w:t>ë</w:t>
      </w:r>
      <w:r w:rsidR="00FB7E57" w:rsidRPr="00C31687">
        <w:t xml:space="preserve"> p</w:t>
      </w:r>
      <w:r w:rsidR="003E0742" w:rsidRPr="00C31687">
        <w:t>ë</w:t>
      </w:r>
      <w:r w:rsidR="00FB7E57" w:rsidRPr="00C31687">
        <w:t>rb</w:t>
      </w:r>
      <w:r w:rsidR="003E0742" w:rsidRPr="00C31687">
        <w:t>ë</w:t>
      </w:r>
      <w:r w:rsidR="00FB7E57" w:rsidRPr="00C31687">
        <w:t xml:space="preserve">rje </w:t>
      </w:r>
      <w:r w:rsidR="006D71CB" w:rsidRPr="00C31687">
        <w:t>të tyre funksionarë</w:t>
      </w:r>
      <w:r w:rsidR="00AD7504" w:rsidRPr="00C31687">
        <w:t xml:space="preserve"> me integritet t</w:t>
      </w:r>
      <w:r w:rsidR="006F2B40" w:rsidRPr="00C31687">
        <w:t>ë</w:t>
      </w:r>
      <w:r w:rsidR="00AD7504" w:rsidRPr="00C31687">
        <w:t xml:space="preserve"> lart</w:t>
      </w:r>
      <w:r w:rsidR="006F2B40" w:rsidRPr="00C31687">
        <w:t>ë</w:t>
      </w:r>
      <w:r w:rsidR="00AD7504" w:rsidRPr="00C31687">
        <w:t>, me q</w:t>
      </w:r>
      <w:r w:rsidR="006F2B40" w:rsidRPr="00C31687">
        <w:t>ë</w:t>
      </w:r>
      <w:r w:rsidR="00AD7504" w:rsidRPr="00C31687">
        <w:t>llim rritjen e cil</w:t>
      </w:r>
      <w:r w:rsidR="006F2B40" w:rsidRPr="00C31687">
        <w:t>ë</w:t>
      </w:r>
      <w:r w:rsidR="00AD7504" w:rsidRPr="00C31687">
        <w:t>sis</w:t>
      </w:r>
      <w:r w:rsidR="006F2B40" w:rsidRPr="00C31687">
        <w:t>ë</w:t>
      </w:r>
      <w:r w:rsidR="00BB772C" w:rsidRPr="00C31687">
        <w:t xml:space="preserve"> e </w:t>
      </w:r>
      <w:r w:rsidR="00AD7504" w:rsidRPr="00C31687">
        <w:t>t</w:t>
      </w:r>
      <w:r w:rsidR="006F2B40" w:rsidRPr="00C31687">
        <w:t>ë</w:t>
      </w:r>
      <w:r w:rsidR="00AD7504" w:rsidRPr="00C31687">
        <w:t xml:space="preserve"> efikasitetit n</w:t>
      </w:r>
      <w:r w:rsidR="006F2B40" w:rsidRPr="00C31687">
        <w:t>ë</w:t>
      </w:r>
      <w:r w:rsidR="00AD7504" w:rsidRPr="00C31687">
        <w:t xml:space="preserve"> hetime</w:t>
      </w:r>
      <w:r w:rsidR="00BB772C" w:rsidRPr="00C31687">
        <w:t>, si</w:t>
      </w:r>
      <w:r w:rsidR="00AD7504" w:rsidRPr="00C31687">
        <w:t xml:space="preserve"> dhe garantimin e sh</w:t>
      </w:r>
      <w:r w:rsidR="006F2B40" w:rsidRPr="00C31687">
        <w:t>ë</w:t>
      </w:r>
      <w:r w:rsidR="00AD7504" w:rsidRPr="00C31687">
        <w:t xml:space="preserve">rbimit </w:t>
      </w:r>
      <w:r w:rsidR="00BB772C" w:rsidRPr="00C31687">
        <w:t>sa m</w:t>
      </w:r>
      <w:r w:rsidR="003E0742" w:rsidRPr="00C31687">
        <w:t>ë</w:t>
      </w:r>
      <w:r w:rsidR="00BB772C" w:rsidRPr="00C31687">
        <w:t xml:space="preserve"> cil</w:t>
      </w:r>
      <w:r w:rsidR="003E0742" w:rsidRPr="00C31687">
        <w:t>ë</w:t>
      </w:r>
      <w:r w:rsidR="00BB772C" w:rsidRPr="00C31687">
        <w:t xml:space="preserve">sor </w:t>
      </w:r>
      <w:r w:rsidR="00AD7504" w:rsidRPr="00C31687">
        <w:t>t</w:t>
      </w:r>
      <w:r w:rsidR="006F2B40" w:rsidRPr="00C31687">
        <w:t>ë</w:t>
      </w:r>
      <w:r w:rsidR="00AD7504" w:rsidRPr="00C31687">
        <w:t xml:space="preserve"> siguris</w:t>
      </w:r>
      <w:r w:rsidR="006F2B40" w:rsidRPr="00C31687">
        <w:t>ë</w:t>
      </w:r>
      <w:r w:rsidR="00AD7504" w:rsidRPr="00C31687">
        <w:t xml:space="preserve"> ndaj publikut.</w:t>
      </w:r>
      <w:r w:rsidRPr="00C31687">
        <w:t xml:space="preserve"> P</w:t>
      </w:r>
      <w:r w:rsidR="0054431F" w:rsidRPr="00C31687">
        <w:t>ë</w:t>
      </w:r>
      <w:r w:rsidRPr="00C31687">
        <w:t>r rrjedhoj</w:t>
      </w:r>
      <w:r w:rsidR="0054431F" w:rsidRPr="00C31687">
        <w:t>ë</w:t>
      </w:r>
      <w:r w:rsidR="006150C8" w:rsidRPr="00C31687">
        <w:t>,</w:t>
      </w:r>
      <w:r w:rsidRPr="00C31687">
        <w:t xml:space="preserve"> edhe n</w:t>
      </w:r>
      <w:r w:rsidR="0054431F" w:rsidRPr="00C31687">
        <w:t>ë</w:t>
      </w:r>
      <w:r w:rsidRPr="00C31687">
        <w:t xml:space="preserve"> k</w:t>
      </w:r>
      <w:r w:rsidR="0054431F" w:rsidRPr="00C31687">
        <w:t>ë</w:t>
      </w:r>
      <w:r w:rsidRPr="00C31687">
        <w:t>t</w:t>
      </w:r>
      <w:r w:rsidR="0054431F" w:rsidRPr="00C31687">
        <w:t>ë</w:t>
      </w:r>
      <w:r w:rsidRPr="00C31687">
        <w:t xml:space="preserve"> rast</w:t>
      </w:r>
      <w:r w:rsidR="006150C8" w:rsidRPr="00C31687">
        <w:t xml:space="preserve"> </w:t>
      </w:r>
      <w:r w:rsidR="00594126" w:rsidRPr="00C31687">
        <w:t>kufizimi bazohet te</w:t>
      </w:r>
      <w:r w:rsidRPr="00C31687">
        <w:t xml:space="preserve"> interes</w:t>
      </w:r>
      <w:r w:rsidR="00594126" w:rsidRPr="00C31687">
        <w:t>i</w:t>
      </w:r>
      <w:r w:rsidRPr="00C31687">
        <w:t xml:space="preserve"> publik, </w:t>
      </w:r>
      <w:r w:rsidR="006D71CB" w:rsidRPr="00C31687">
        <w:t xml:space="preserve">i cili </w:t>
      </w:r>
      <w:r w:rsidRPr="00C31687">
        <w:t>justifikon nd</w:t>
      </w:r>
      <w:r w:rsidR="0054431F" w:rsidRPr="00C31687">
        <w:t>ë</w:t>
      </w:r>
      <w:r w:rsidRPr="00C31687">
        <w:t>rhy</w:t>
      </w:r>
      <w:r w:rsidR="00BB772C" w:rsidRPr="00C31687">
        <w:t>r</w:t>
      </w:r>
      <w:r w:rsidRPr="00C31687">
        <w:t>jen n</w:t>
      </w:r>
      <w:r w:rsidR="006D71CB" w:rsidRPr="00C31687">
        <w:t>ë t</w:t>
      </w:r>
      <w:r w:rsidR="0054431F" w:rsidRPr="00C31687">
        <w:t>ë</w:t>
      </w:r>
      <w:r w:rsidRPr="00C31687">
        <w:t xml:space="preserve"> drejt</w:t>
      </w:r>
      <w:r w:rsidR="0054431F" w:rsidRPr="00C31687">
        <w:t>ë</w:t>
      </w:r>
      <w:r w:rsidR="006D71CB" w:rsidRPr="00C31687">
        <w:t xml:space="preserve">n </w:t>
      </w:r>
      <w:r w:rsidR="00A067EC" w:rsidRPr="00C31687">
        <w:t>e</w:t>
      </w:r>
      <w:r w:rsidRPr="00C31687">
        <w:t xml:space="preserve"> jet</w:t>
      </w:r>
      <w:r w:rsidR="0054431F" w:rsidRPr="00C31687">
        <w:t>ë</w:t>
      </w:r>
      <w:r w:rsidR="00A067EC" w:rsidRPr="00C31687">
        <w:t>s</w:t>
      </w:r>
      <w:r w:rsidRPr="00C31687">
        <w:t xml:space="preserve"> private </w:t>
      </w:r>
      <w:r w:rsidR="00F1301A" w:rsidRPr="00C31687">
        <w:t>dhe dinjiteti</w:t>
      </w:r>
      <w:r w:rsidR="006D71CB" w:rsidRPr="00C31687">
        <w:t>n e</w:t>
      </w:r>
      <w:r w:rsidRPr="00C31687">
        <w:t xml:space="preserve"> punonj</w:t>
      </w:r>
      <w:r w:rsidR="0054431F" w:rsidRPr="00C31687">
        <w:t>ë</w:t>
      </w:r>
      <w:r w:rsidRPr="00C31687">
        <w:t>sit</w:t>
      </w:r>
      <w:r w:rsidR="00BB772C" w:rsidRPr="00C31687">
        <w:t>,</w:t>
      </w:r>
      <w:r w:rsidRPr="00C31687">
        <w:t xml:space="preserve"> q</w:t>
      </w:r>
      <w:r w:rsidR="0054431F" w:rsidRPr="00C31687">
        <w:t>ë</w:t>
      </w:r>
      <w:r w:rsidRPr="00C31687">
        <w:t xml:space="preserve"> i n</w:t>
      </w:r>
      <w:r w:rsidR="0054431F" w:rsidRPr="00C31687">
        <w:t>ë</w:t>
      </w:r>
      <w:r w:rsidRPr="00C31687">
        <w:t>nshtrohet procesit t</w:t>
      </w:r>
      <w:r w:rsidR="0054431F" w:rsidRPr="00C31687">
        <w:t>ë</w:t>
      </w:r>
      <w:r w:rsidRPr="00C31687">
        <w:t xml:space="preserve"> vler</w:t>
      </w:r>
      <w:r w:rsidR="0054431F" w:rsidRPr="00C31687">
        <w:t>ë</w:t>
      </w:r>
      <w:r w:rsidR="006150C8" w:rsidRPr="00C31687">
        <w:t xml:space="preserve">simit </w:t>
      </w:r>
      <w:r w:rsidRPr="00C31687">
        <w:t xml:space="preserve">sipas </w:t>
      </w:r>
      <w:r w:rsidR="00315E7E" w:rsidRPr="00C31687">
        <w:t xml:space="preserve">këtij </w:t>
      </w:r>
      <w:r w:rsidRPr="00C31687">
        <w:t>ligji.</w:t>
      </w:r>
    </w:p>
    <w:p w:rsidR="00D03C55" w:rsidRPr="00C31687" w:rsidRDefault="00D03C55" w:rsidP="00364CE7">
      <w:pPr>
        <w:pStyle w:val="ListParagraph"/>
        <w:widowControl w:val="0"/>
        <w:shd w:val="clear" w:color="auto" w:fill="FFFFFF" w:themeFill="background1"/>
        <w:tabs>
          <w:tab w:val="left" w:pos="1080"/>
        </w:tabs>
        <w:adjustRightInd w:val="0"/>
        <w:spacing w:line="360" w:lineRule="auto"/>
        <w:ind w:left="0" w:firstLine="720"/>
        <w:jc w:val="both"/>
        <w:textAlignment w:val="baseline"/>
        <w:rPr>
          <w:i/>
        </w:rPr>
      </w:pPr>
    </w:p>
    <w:p w:rsidR="00C87CCA" w:rsidRPr="00C31687" w:rsidRDefault="00C87CCA" w:rsidP="007E61D9">
      <w:pPr>
        <w:pStyle w:val="ListParagraph"/>
        <w:widowControl w:val="0"/>
        <w:shd w:val="clear" w:color="auto" w:fill="FFFFFF" w:themeFill="background1"/>
        <w:tabs>
          <w:tab w:val="left" w:pos="1080"/>
        </w:tabs>
        <w:adjustRightInd w:val="0"/>
        <w:spacing w:line="360" w:lineRule="auto"/>
        <w:jc w:val="both"/>
        <w:textAlignment w:val="baseline"/>
        <w:rPr>
          <w:i/>
        </w:rPr>
      </w:pPr>
      <w:r w:rsidRPr="00C31687">
        <w:rPr>
          <w:i/>
        </w:rPr>
        <w:t>C.1.</w:t>
      </w:r>
      <w:r w:rsidR="001D7835" w:rsidRPr="00C31687">
        <w:rPr>
          <w:i/>
        </w:rPr>
        <w:t>6</w:t>
      </w:r>
      <w:r w:rsidR="0084097F" w:rsidRPr="00C31687">
        <w:rPr>
          <w:i/>
        </w:rPr>
        <w:t>.</w:t>
      </w:r>
      <w:r w:rsidRPr="00C31687">
        <w:rPr>
          <w:i/>
        </w:rPr>
        <w:t>3. P</w:t>
      </w:r>
      <w:r w:rsidR="00F73EFD" w:rsidRPr="00C31687">
        <w:rPr>
          <w:i/>
        </w:rPr>
        <w:t>ë</w:t>
      </w:r>
      <w:r w:rsidRPr="00C31687">
        <w:rPr>
          <w:i/>
        </w:rPr>
        <w:t xml:space="preserve">r kriterin e </w:t>
      </w:r>
      <w:proofErr w:type="spellStart"/>
      <w:r w:rsidRPr="00C31687">
        <w:rPr>
          <w:i/>
        </w:rPr>
        <w:t>proporcionalitetit</w:t>
      </w:r>
      <w:proofErr w:type="spellEnd"/>
    </w:p>
    <w:p w:rsidR="003C435D" w:rsidRPr="00C31687" w:rsidRDefault="007F64DE" w:rsidP="006706BC">
      <w:pPr>
        <w:pStyle w:val="ListParagraph"/>
        <w:widowControl w:val="0"/>
        <w:numPr>
          <w:ilvl w:val="0"/>
          <w:numId w:val="25"/>
        </w:numPr>
        <w:shd w:val="clear" w:color="auto" w:fill="FFFFFF" w:themeFill="background1"/>
        <w:tabs>
          <w:tab w:val="left" w:pos="1080"/>
        </w:tabs>
        <w:adjustRightInd w:val="0"/>
        <w:spacing w:line="360" w:lineRule="auto"/>
        <w:ind w:left="0" w:firstLine="720"/>
        <w:jc w:val="both"/>
        <w:textAlignment w:val="baseline"/>
      </w:pPr>
      <w:r w:rsidRPr="00C31687">
        <w:rPr>
          <w:rFonts w:eastAsia="Arial Unicode MS"/>
        </w:rPr>
        <w:t xml:space="preserve">Bazuar në nenin 17 të Kushtetutës, kriteri tjetër për kufizimin e të drejtave themelore është </w:t>
      </w:r>
      <w:r w:rsidRPr="00C31687">
        <w:t>përpjesëtimi i drejtë midis ndërhyrjes dhe gjendjes që e dikton atë</w:t>
      </w:r>
      <w:r w:rsidRPr="00C31687">
        <w:rPr>
          <w:rFonts w:eastAsia="Arial Unicode MS"/>
        </w:rPr>
        <w:t>. Këto kufizime nuk mund të cenojnë thelbi</w:t>
      </w:r>
      <w:r w:rsidR="006D172F" w:rsidRPr="00C31687">
        <w:rPr>
          <w:rFonts w:eastAsia="Arial Unicode MS"/>
        </w:rPr>
        <w:t xml:space="preserve">n e lirive dhe të </w:t>
      </w:r>
      <w:proofErr w:type="spellStart"/>
      <w:r w:rsidR="006D172F" w:rsidRPr="00C31687">
        <w:rPr>
          <w:rFonts w:eastAsia="Arial Unicode MS"/>
        </w:rPr>
        <w:t>të</w:t>
      </w:r>
      <w:proofErr w:type="spellEnd"/>
      <w:r w:rsidR="006D172F" w:rsidRPr="00C31687">
        <w:rPr>
          <w:rFonts w:eastAsia="Arial Unicode MS"/>
        </w:rPr>
        <w:t xml:space="preserve"> drejtave, </w:t>
      </w:r>
      <w:r w:rsidRPr="00C31687">
        <w:rPr>
          <w:rFonts w:eastAsia="Arial Unicode MS"/>
        </w:rPr>
        <w:t>e në asnjë rast nuk mund të tejkalojnë kuf</w:t>
      </w:r>
      <w:r w:rsidR="001562EA" w:rsidRPr="00C31687">
        <w:rPr>
          <w:rFonts w:eastAsia="Arial Unicode MS"/>
        </w:rPr>
        <w:t>izimet e parashikuara në KEDNJ</w:t>
      </w:r>
      <w:r w:rsidRPr="00C31687">
        <w:rPr>
          <w:rFonts w:eastAsia="Arial Unicode MS"/>
        </w:rPr>
        <w:t>.</w:t>
      </w:r>
    </w:p>
    <w:p w:rsidR="002D4CDB" w:rsidRPr="00C31687" w:rsidRDefault="00594126" w:rsidP="006706BC">
      <w:pPr>
        <w:pStyle w:val="ListParagraph"/>
        <w:widowControl w:val="0"/>
        <w:numPr>
          <w:ilvl w:val="0"/>
          <w:numId w:val="25"/>
        </w:numPr>
        <w:shd w:val="clear" w:color="auto" w:fill="FFFFFF" w:themeFill="background1"/>
        <w:tabs>
          <w:tab w:val="left" w:pos="1080"/>
        </w:tabs>
        <w:adjustRightInd w:val="0"/>
        <w:spacing w:line="360" w:lineRule="auto"/>
        <w:ind w:left="0" w:firstLine="720"/>
        <w:jc w:val="both"/>
        <w:textAlignment w:val="baseline"/>
      </w:pPr>
      <w:r w:rsidRPr="00C31687">
        <w:rPr>
          <w:rFonts w:eastAsia="Arial Unicode MS"/>
        </w:rPr>
        <w:t>Gjykata</w:t>
      </w:r>
      <w:r w:rsidR="003F79B4" w:rsidRPr="00C31687">
        <w:rPr>
          <w:rFonts w:eastAsia="Arial Unicode MS"/>
        </w:rPr>
        <w:t xml:space="preserve"> në mënyrë të vazhdueshme ka mbajtur qëndrimin se parimi i </w:t>
      </w:r>
      <w:proofErr w:type="spellStart"/>
      <w:r w:rsidR="003F79B4" w:rsidRPr="00C31687">
        <w:rPr>
          <w:rFonts w:eastAsia="Arial Unicode MS"/>
        </w:rPr>
        <w:t>proporcionalitetit</w:t>
      </w:r>
      <w:proofErr w:type="spellEnd"/>
      <w:r w:rsidR="003F79B4" w:rsidRPr="00C31687">
        <w:rPr>
          <w:rFonts w:eastAsia="Arial Unicode MS"/>
        </w:rPr>
        <w:t xml:space="preserve"> nënkupton që ndërhyrja e ligjvënësit për kufizimin e një të drejte ose lirie të caktuar të bëhet me mjete të përshtatshme që i përgjigjen drejt qëllimit që synohet të arrihet</w:t>
      </w:r>
      <w:r w:rsidR="003F79B4" w:rsidRPr="00C31687">
        <w:rPr>
          <w:rFonts w:eastAsia="Arial Unicode MS"/>
          <w:i/>
        </w:rPr>
        <w:t>.</w:t>
      </w:r>
      <w:r w:rsidR="003F79B4" w:rsidRPr="00C31687">
        <w:rPr>
          <w:rFonts w:eastAsia="Arial Unicode MS"/>
        </w:rPr>
        <w:t xml:space="preserve"> Përveç kësaj, përdorimi i këtyre mjeteve duhet të jetë i domosdoshëm, çka do të thotë se synimi nuk mund të arrihet me mjete të tjera. Domosdoshmëria lidhet edhe me përdorimin e mjeteve më pak të dëmshme për subjektet që u cenohen të drejtat dhe liritë. Kushti i përpjesëtimit të kufizimit me gjendjen që e ka diktuar, konkretizohet në kërkesën e domosdoshmërisë, të dobishmërisë dhe të </w:t>
      </w:r>
      <w:proofErr w:type="spellStart"/>
      <w:r w:rsidR="003F79B4" w:rsidRPr="00C31687">
        <w:rPr>
          <w:rFonts w:eastAsia="Arial Unicode MS"/>
        </w:rPr>
        <w:t>proporcionalitetit</w:t>
      </w:r>
      <w:proofErr w:type="spellEnd"/>
      <w:r w:rsidR="003F79B4" w:rsidRPr="00C31687">
        <w:rPr>
          <w:rFonts w:eastAsia="Arial Unicode MS"/>
        </w:rPr>
        <w:t xml:space="preserve">. Në këtë drejtim, Gjykata thekson se respektimi i përmbushjes së kushteve të mësipërme të kufizimit kërkon një trajtim të diferencuar, në varësi të </w:t>
      </w:r>
      <w:proofErr w:type="spellStart"/>
      <w:r w:rsidR="003F79B4" w:rsidRPr="00C31687">
        <w:rPr>
          <w:rFonts w:eastAsia="Arial Unicode MS"/>
        </w:rPr>
        <w:t>të</w:t>
      </w:r>
      <w:proofErr w:type="spellEnd"/>
      <w:r w:rsidR="003F79B4" w:rsidRPr="00C31687">
        <w:rPr>
          <w:rFonts w:eastAsia="Arial Unicode MS"/>
        </w:rPr>
        <w:t xml:space="preserve"> drejtave dhe lirive individuale që i nënshtrohen kufizimit </w:t>
      </w:r>
      <w:r w:rsidR="003F79B4" w:rsidRPr="00C31687">
        <w:rPr>
          <w:rFonts w:eastAsia="Arial Unicode MS"/>
          <w:i/>
        </w:rPr>
        <w:t>(shih v</w:t>
      </w:r>
      <w:r w:rsidR="002F4FC0" w:rsidRPr="00C31687">
        <w:rPr>
          <w:rFonts w:eastAsia="Arial Unicode MS"/>
          <w:i/>
        </w:rPr>
        <w:t>endimet nr. 1, datë 16.01.2017;</w:t>
      </w:r>
      <w:r w:rsidR="003F79B4" w:rsidRPr="00C31687">
        <w:rPr>
          <w:rFonts w:eastAsia="Arial Unicode MS"/>
          <w:i/>
        </w:rPr>
        <w:t xml:space="preserve"> nr. 2, datë 18.02.2013 të Gjykatës Kushtetuese).</w:t>
      </w:r>
    </w:p>
    <w:p w:rsidR="00053136" w:rsidRPr="00C31687" w:rsidRDefault="00E141F1" w:rsidP="006706BC">
      <w:pPr>
        <w:pStyle w:val="ListParagraph"/>
        <w:widowControl w:val="0"/>
        <w:numPr>
          <w:ilvl w:val="0"/>
          <w:numId w:val="25"/>
        </w:numPr>
        <w:shd w:val="clear" w:color="auto" w:fill="FFFFFF" w:themeFill="background1"/>
        <w:tabs>
          <w:tab w:val="left" w:pos="1080"/>
        </w:tabs>
        <w:adjustRightInd w:val="0"/>
        <w:spacing w:line="360" w:lineRule="auto"/>
        <w:ind w:left="0" w:firstLine="720"/>
        <w:jc w:val="both"/>
        <w:textAlignment w:val="baseline"/>
      </w:pPr>
      <w:r w:rsidRPr="00C31687">
        <w:rPr>
          <w:rFonts w:eastAsia="Arial Unicode MS"/>
          <w:iCs/>
        </w:rPr>
        <w:t>N</w:t>
      </w:r>
      <w:r w:rsidR="003F79B4" w:rsidRPr="00C31687">
        <w:rPr>
          <w:rFonts w:eastAsia="Arial Unicode MS"/>
        </w:rPr>
        <w:t>ë jurisprudencën e saj</w:t>
      </w:r>
      <w:r w:rsidR="00987A7E" w:rsidRPr="00C31687">
        <w:rPr>
          <w:rFonts w:eastAsia="Arial Unicode MS"/>
        </w:rPr>
        <w:t>,</w:t>
      </w:r>
      <w:r w:rsidR="003F79B4" w:rsidRPr="00C31687">
        <w:rPr>
          <w:rFonts w:eastAsia="Arial Unicode MS"/>
        </w:rPr>
        <w:t xml:space="preserve"> Gjykata kur ka çmuar ndërhyrjen në të drejtat themelore, ka marrë parasysh kriteret në vijim: (i) </w:t>
      </w:r>
      <w:r w:rsidR="003F79B4" w:rsidRPr="00C31687">
        <w:rPr>
          <w:rFonts w:eastAsia="Arial Unicode MS"/>
          <w:i/>
        </w:rPr>
        <w:t xml:space="preserve">nëse objektivi i ligjvënësit është </w:t>
      </w:r>
      <w:proofErr w:type="spellStart"/>
      <w:r w:rsidR="003F79B4" w:rsidRPr="00C31687">
        <w:rPr>
          <w:rFonts w:eastAsia="Arial Unicode MS"/>
          <w:i/>
        </w:rPr>
        <w:t>mjaftueshm</w:t>
      </w:r>
      <w:r w:rsidR="0040481D" w:rsidRPr="00C31687">
        <w:rPr>
          <w:rFonts w:eastAsia="Arial Unicode MS"/>
          <w:i/>
        </w:rPr>
        <w:t>ë</w:t>
      </w:r>
      <w:r w:rsidR="001D7835" w:rsidRPr="00C31687">
        <w:rPr>
          <w:rFonts w:eastAsia="Arial Unicode MS"/>
          <w:i/>
        </w:rPr>
        <w:t>risht</w:t>
      </w:r>
      <w:proofErr w:type="spellEnd"/>
      <w:r w:rsidR="003F79B4" w:rsidRPr="00C31687">
        <w:rPr>
          <w:rFonts w:eastAsia="Arial Unicode MS"/>
          <w:i/>
        </w:rPr>
        <w:t xml:space="preserve"> i rëndësishëm për të justifikuar kufizimin e së drejtës; (</w:t>
      </w:r>
      <w:proofErr w:type="spellStart"/>
      <w:r w:rsidR="003F79B4" w:rsidRPr="00C31687">
        <w:rPr>
          <w:rFonts w:eastAsia="Arial Unicode MS"/>
          <w:i/>
        </w:rPr>
        <w:t>ii</w:t>
      </w:r>
      <w:proofErr w:type="spellEnd"/>
      <w:r w:rsidR="003F79B4" w:rsidRPr="00C31687">
        <w:rPr>
          <w:rFonts w:eastAsia="Arial Unicode MS"/>
          <w:i/>
        </w:rPr>
        <w:t>) nëse masat e marra janë të lidhura në mëny</w:t>
      </w:r>
      <w:r w:rsidR="002F4FC0" w:rsidRPr="00C31687">
        <w:rPr>
          <w:rFonts w:eastAsia="Arial Unicode MS"/>
          <w:i/>
        </w:rPr>
        <w:t xml:space="preserve">rë të arsyeshme me objektivin, </w:t>
      </w:r>
      <w:r w:rsidR="003F79B4" w:rsidRPr="00C31687">
        <w:rPr>
          <w:rFonts w:eastAsia="Arial Unicode MS"/>
          <w:i/>
        </w:rPr>
        <w:t>ato nuk mund të jenë arbitrare, të padrejta ose të bazuara mbi vlerësime alogjike; (</w:t>
      </w:r>
      <w:proofErr w:type="spellStart"/>
      <w:r w:rsidR="003F79B4" w:rsidRPr="00C31687">
        <w:rPr>
          <w:rFonts w:eastAsia="Arial Unicode MS"/>
          <w:i/>
        </w:rPr>
        <w:t>iii</w:t>
      </w:r>
      <w:proofErr w:type="spellEnd"/>
      <w:r w:rsidR="003F79B4" w:rsidRPr="00C31687">
        <w:rPr>
          <w:rFonts w:eastAsia="Arial Unicode MS"/>
          <w:i/>
        </w:rPr>
        <w:t>) nëse mjetet e përdorura nuk janë më të ashpra se sa duhen për t</w:t>
      </w:r>
      <w:r w:rsidR="002F4FC0" w:rsidRPr="00C31687">
        <w:rPr>
          <w:rFonts w:eastAsia="Arial Unicode MS"/>
          <w:i/>
        </w:rPr>
        <w:t>ë arritur objektivin e kërkuar,</w:t>
      </w:r>
      <w:r w:rsidR="003F79B4" w:rsidRPr="00C31687">
        <w:rPr>
          <w:rFonts w:eastAsia="Arial Unicode MS"/>
          <w:i/>
        </w:rPr>
        <w:t xml:space="preserve"> sa më të mëdha efektet e dëmshme të masës së përzgjedhur, aq më tepër duhet të jetë i rëndësishëm objektivi për t’u arritur, në mënyrë që masa të justifikohet si e nevojshme</w:t>
      </w:r>
      <w:r w:rsidR="003F79B4" w:rsidRPr="00C31687">
        <w:rPr>
          <w:rFonts w:eastAsia="Arial Unicode MS"/>
        </w:rPr>
        <w:t xml:space="preserve">. Gjykata ka theksuar se </w:t>
      </w:r>
      <w:proofErr w:type="spellStart"/>
      <w:r w:rsidR="003F79B4" w:rsidRPr="00C31687">
        <w:rPr>
          <w:rFonts w:eastAsia="Arial Unicode MS"/>
        </w:rPr>
        <w:t>proporcionaliteti</w:t>
      </w:r>
      <w:proofErr w:type="spellEnd"/>
      <w:r w:rsidR="003F79B4" w:rsidRPr="00C31687">
        <w:rPr>
          <w:rFonts w:eastAsia="Arial Unicode MS"/>
        </w:rPr>
        <w:t xml:space="preserve"> i një kufizimi vlerësohet rast pas rasti, duke pasur parasysh </w:t>
      </w:r>
      <w:r w:rsidR="001D7835" w:rsidRPr="00C31687">
        <w:rPr>
          <w:rFonts w:eastAsia="Arial Unicode MS"/>
        </w:rPr>
        <w:t>q</w:t>
      </w:r>
      <w:r w:rsidR="005045D1" w:rsidRPr="00C31687">
        <w:rPr>
          <w:rFonts w:eastAsia="Arial Unicode MS"/>
        </w:rPr>
        <w:t>ë</w:t>
      </w:r>
      <w:r w:rsidR="001D7835" w:rsidRPr="00C31687">
        <w:rPr>
          <w:rFonts w:eastAsia="Arial Unicode MS"/>
        </w:rPr>
        <w:t xml:space="preserve"> </w:t>
      </w:r>
      <w:r w:rsidR="003F79B4" w:rsidRPr="00C31687">
        <w:rPr>
          <w:rFonts w:eastAsia="Arial Unicode MS"/>
        </w:rPr>
        <w:t xml:space="preserve">aspektet e mësipërme </w:t>
      </w:r>
      <w:r w:rsidR="001D7835" w:rsidRPr="00C31687">
        <w:rPr>
          <w:rFonts w:eastAsia="Arial Unicode MS"/>
        </w:rPr>
        <w:t>t</w:t>
      </w:r>
      <w:r w:rsidR="005045D1" w:rsidRPr="00C31687">
        <w:rPr>
          <w:rFonts w:eastAsia="Arial Unicode MS"/>
        </w:rPr>
        <w:t>ë</w:t>
      </w:r>
      <w:r w:rsidR="001D7835" w:rsidRPr="00C31687">
        <w:rPr>
          <w:rFonts w:eastAsia="Arial Unicode MS"/>
        </w:rPr>
        <w:t xml:space="preserve"> mos </w:t>
      </w:r>
      <w:r w:rsidR="003F79B4" w:rsidRPr="00C31687">
        <w:rPr>
          <w:rFonts w:eastAsia="Arial Unicode MS"/>
        </w:rPr>
        <w:t>analizohen veç e ve</w:t>
      </w:r>
      <w:r w:rsidR="003F79B4" w:rsidRPr="00C31687">
        <w:rPr>
          <w:rFonts w:eastAsia="Arial Unicode MS"/>
          <w:lang w:eastAsia="ja-JP"/>
        </w:rPr>
        <w:t>ç,</w:t>
      </w:r>
      <w:r w:rsidR="003F79B4" w:rsidRPr="00C31687">
        <w:rPr>
          <w:rFonts w:eastAsia="Arial Unicode MS"/>
        </w:rPr>
        <w:t xml:space="preserve"> por të gërshetuara </w:t>
      </w:r>
      <w:r w:rsidR="003F79B4" w:rsidRPr="00C31687">
        <w:rPr>
          <w:rFonts w:eastAsia="Arial Unicode MS"/>
        </w:rPr>
        <w:lastRenderedPageBreak/>
        <w:t>me njëra-tjetrën (</w:t>
      </w:r>
      <w:r w:rsidR="003F79B4" w:rsidRPr="00C31687">
        <w:rPr>
          <w:rFonts w:eastAsia="Arial Unicode MS"/>
          <w:i/>
        </w:rPr>
        <w:t>shih vendimin</w:t>
      </w:r>
      <w:r w:rsidR="003F79B4" w:rsidRPr="00C31687">
        <w:rPr>
          <w:rFonts w:eastAsia="Arial Unicode MS"/>
        </w:rPr>
        <w:t xml:space="preserve"> </w:t>
      </w:r>
      <w:r w:rsidR="003F79B4" w:rsidRPr="00C31687">
        <w:rPr>
          <w:rFonts w:eastAsia="Arial Unicode MS"/>
          <w:i/>
        </w:rPr>
        <w:t xml:space="preserve">nr. 33, datë </w:t>
      </w:r>
      <w:r w:rsidR="002F4FC0" w:rsidRPr="00C31687">
        <w:rPr>
          <w:rFonts w:eastAsia="Arial Unicode MS"/>
          <w:i/>
        </w:rPr>
        <w:t>08.06</w:t>
      </w:r>
      <w:r w:rsidR="003F79B4" w:rsidRPr="00C31687">
        <w:rPr>
          <w:rFonts w:eastAsia="Arial Unicode MS"/>
          <w:bCs/>
          <w:i/>
        </w:rPr>
        <w:t>.2016 të Gjykatës Kushtetuese</w:t>
      </w:r>
      <w:r w:rsidR="003F79B4" w:rsidRPr="00C31687">
        <w:rPr>
          <w:rFonts w:eastAsia="Arial Unicode MS"/>
          <w:bCs/>
        </w:rPr>
        <w:t>)</w:t>
      </w:r>
      <w:r w:rsidR="003F79B4" w:rsidRPr="00C31687">
        <w:rPr>
          <w:rFonts w:eastAsia="Arial Unicode MS"/>
          <w:i/>
        </w:rPr>
        <w:t xml:space="preserve">. </w:t>
      </w:r>
      <w:r w:rsidR="003F79B4" w:rsidRPr="00C31687">
        <w:rPr>
          <w:rFonts w:eastAsia="Arial Unicode MS"/>
        </w:rPr>
        <w:t>Pra</w:t>
      </w:r>
      <w:r w:rsidR="0040481D" w:rsidRPr="00C31687">
        <w:rPr>
          <w:rFonts w:eastAsia="Arial Unicode MS"/>
        </w:rPr>
        <w:t>,</w:t>
      </w:r>
      <w:r w:rsidR="003F79B4" w:rsidRPr="00C31687">
        <w:rPr>
          <w:rFonts w:eastAsia="Arial Unicode MS"/>
        </w:rPr>
        <w:t xml:space="preserve"> në thelb të parimit të </w:t>
      </w:r>
      <w:proofErr w:type="spellStart"/>
      <w:r w:rsidR="003F79B4" w:rsidRPr="00C31687">
        <w:rPr>
          <w:rFonts w:eastAsia="Arial Unicode MS"/>
        </w:rPr>
        <w:t>proporcionalitetit</w:t>
      </w:r>
      <w:proofErr w:type="spellEnd"/>
      <w:r w:rsidR="003F79B4" w:rsidRPr="00C31687">
        <w:rPr>
          <w:rFonts w:eastAsia="Arial Unicode MS"/>
        </w:rPr>
        <w:t xml:space="preserve"> qëndron ekuilibrimi i drejtë i interesave, vlerësimi objektiv i tyre, si dhe shmangia e konfliktit nëpërmjet përzgjedhjes së mjeteve të duhura për realizimin e tyre (</w:t>
      </w:r>
      <w:r w:rsidR="003F79B4" w:rsidRPr="00C31687">
        <w:rPr>
          <w:rFonts w:eastAsia="Arial Unicode MS"/>
          <w:i/>
        </w:rPr>
        <w:t>shih vendimet nr. 16, datë 01.03.2017</w:t>
      </w:r>
      <w:r w:rsidR="003F79B4" w:rsidRPr="00C31687">
        <w:rPr>
          <w:rFonts w:eastAsia="Arial Unicode MS"/>
          <w:bCs/>
          <w:i/>
        </w:rPr>
        <w:t>;</w:t>
      </w:r>
      <w:r w:rsidR="003F79B4" w:rsidRPr="00C31687">
        <w:rPr>
          <w:rFonts w:eastAsia="Arial Unicode MS"/>
          <w:i/>
        </w:rPr>
        <w:t xml:space="preserve"> nr.</w:t>
      </w:r>
      <w:r w:rsidR="00D728D0" w:rsidRPr="00C31687">
        <w:rPr>
          <w:rFonts w:eastAsia="Arial Unicode MS"/>
          <w:i/>
        </w:rPr>
        <w:t xml:space="preserve"> </w:t>
      </w:r>
      <w:r w:rsidR="003F79B4" w:rsidRPr="00C31687">
        <w:rPr>
          <w:rFonts w:eastAsia="Arial Unicode MS"/>
          <w:i/>
        </w:rPr>
        <w:t>1 datë 06.02.2013;</w:t>
      </w:r>
      <w:r w:rsidR="003F79B4" w:rsidRPr="00C31687">
        <w:rPr>
          <w:rFonts w:eastAsia="Arial Unicode MS"/>
          <w:bCs/>
          <w:i/>
        </w:rPr>
        <w:t xml:space="preserve"> </w:t>
      </w:r>
      <w:r w:rsidR="003F79B4" w:rsidRPr="00C31687">
        <w:rPr>
          <w:rFonts w:eastAsia="Arial Unicode MS"/>
          <w:i/>
        </w:rPr>
        <w:t xml:space="preserve">nr. </w:t>
      </w:r>
      <w:r w:rsidR="003F79B4" w:rsidRPr="00C31687">
        <w:rPr>
          <w:rFonts w:eastAsia="Arial Unicode MS"/>
          <w:bCs/>
          <w:i/>
        </w:rPr>
        <w:t>52, datë 05.12.2012</w:t>
      </w:r>
      <w:r w:rsidR="003F79B4" w:rsidRPr="00C31687">
        <w:rPr>
          <w:rFonts w:eastAsia="Arial Unicode MS"/>
          <w:i/>
        </w:rPr>
        <w:t xml:space="preserve"> </w:t>
      </w:r>
      <w:r w:rsidR="003F79B4" w:rsidRPr="00C31687">
        <w:rPr>
          <w:rFonts w:eastAsia="Arial Unicode MS"/>
          <w:bCs/>
          <w:i/>
        </w:rPr>
        <w:t>të</w:t>
      </w:r>
      <w:r w:rsidR="003F79B4" w:rsidRPr="00C31687">
        <w:rPr>
          <w:rFonts w:eastAsia="Arial Unicode MS"/>
          <w:i/>
        </w:rPr>
        <w:t xml:space="preserve"> Gjykatës Kushtetuese</w:t>
      </w:r>
      <w:r w:rsidR="003F79B4" w:rsidRPr="00C31687">
        <w:rPr>
          <w:rFonts w:eastAsia="Arial Unicode MS"/>
        </w:rPr>
        <w:t>).</w:t>
      </w:r>
    </w:p>
    <w:p w:rsidR="001D7835" w:rsidRPr="00C31687" w:rsidRDefault="00EE56EA" w:rsidP="006706BC">
      <w:pPr>
        <w:pStyle w:val="ListParagraph"/>
        <w:widowControl w:val="0"/>
        <w:numPr>
          <w:ilvl w:val="0"/>
          <w:numId w:val="25"/>
        </w:numPr>
        <w:shd w:val="clear" w:color="auto" w:fill="FFFFFF" w:themeFill="background1"/>
        <w:tabs>
          <w:tab w:val="left" w:pos="1080"/>
        </w:tabs>
        <w:adjustRightInd w:val="0"/>
        <w:spacing w:line="360" w:lineRule="auto"/>
        <w:ind w:left="0" w:firstLine="720"/>
        <w:jc w:val="both"/>
        <w:textAlignment w:val="baseline"/>
      </w:pPr>
      <w:r w:rsidRPr="00C31687">
        <w:rPr>
          <w:lang w:eastAsia="sq-AL"/>
        </w:rPr>
        <w:t xml:space="preserve">Edhe </w:t>
      </w:r>
      <w:r w:rsidR="00A067EC" w:rsidRPr="00C31687">
        <w:rPr>
          <w:lang w:eastAsia="sq-AL"/>
        </w:rPr>
        <w:t xml:space="preserve">GJEDNJ-ja </w:t>
      </w:r>
      <w:r w:rsidRPr="00C31687">
        <w:rPr>
          <w:lang w:eastAsia="sq-AL"/>
        </w:rPr>
        <w:t xml:space="preserve">në lidhje me të drejtën për </w:t>
      </w:r>
      <w:r w:rsidR="001D7835" w:rsidRPr="00C31687">
        <w:rPr>
          <w:lang w:eastAsia="sq-AL"/>
        </w:rPr>
        <w:t xml:space="preserve">jetë private </w:t>
      </w:r>
      <w:r w:rsidRPr="00C31687">
        <w:rPr>
          <w:lang w:eastAsia="sq-AL"/>
        </w:rPr>
        <w:t xml:space="preserve">duke theksuar se </w:t>
      </w:r>
      <w:r w:rsidR="001D7835" w:rsidRPr="00C31687">
        <w:rPr>
          <w:lang w:eastAsia="sq-AL"/>
        </w:rPr>
        <w:t xml:space="preserve">shtetet kanë një detyrim pozitiv për të siguruar respektimin e dinjitetit njerëzor dhe cilësinë e jetës në disa aspekte </w:t>
      </w:r>
      <w:r w:rsidR="001D7835" w:rsidRPr="00C31687">
        <w:rPr>
          <w:i/>
          <w:lang w:eastAsia="sq-AL"/>
        </w:rPr>
        <w:t>(shih L. kundër Lituanisë, 11 shtator 2007, § 56)</w:t>
      </w:r>
      <w:r w:rsidRPr="00C31687">
        <w:rPr>
          <w:i/>
          <w:lang w:eastAsia="sq-AL"/>
        </w:rPr>
        <w:t xml:space="preserve">, </w:t>
      </w:r>
      <w:r w:rsidRPr="00C31687">
        <w:rPr>
          <w:lang w:eastAsia="sq-AL"/>
        </w:rPr>
        <w:t>është shprehur se p</w:t>
      </w:r>
      <w:r w:rsidR="001D7835" w:rsidRPr="00C31687">
        <w:rPr>
          <w:rFonts w:eastAsia="Arial Unicode MS"/>
        </w:rPr>
        <w:t xml:space="preserve">arimi i </w:t>
      </w:r>
      <w:proofErr w:type="spellStart"/>
      <w:r w:rsidR="001D7835" w:rsidRPr="00C31687">
        <w:rPr>
          <w:rFonts w:eastAsia="Arial Unicode MS"/>
        </w:rPr>
        <w:t>proporcionalitetit</w:t>
      </w:r>
      <w:proofErr w:type="spellEnd"/>
      <w:r w:rsidR="001D7835" w:rsidRPr="00C31687">
        <w:rPr>
          <w:rFonts w:eastAsia="Arial Unicode MS"/>
        </w:rPr>
        <w:t xml:space="preserve"> në </w:t>
      </w:r>
      <w:r w:rsidR="0040481D" w:rsidRPr="00C31687">
        <w:rPr>
          <w:rFonts w:eastAsia="Arial Unicode MS"/>
        </w:rPr>
        <w:t xml:space="preserve">kufizimin e dinjitetit dhe të </w:t>
      </w:r>
      <w:proofErr w:type="spellStart"/>
      <w:r w:rsidR="0040481D" w:rsidRPr="00C31687">
        <w:rPr>
          <w:rFonts w:eastAsia="Arial Unicode MS"/>
        </w:rPr>
        <w:t>të</w:t>
      </w:r>
      <w:proofErr w:type="spellEnd"/>
      <w:r w:rsidR="0040481D" w:rsidRPr="00C31687">
        <w:rPr>
          <w:rFonts w:eastAsia="Arial Unicode MS"/>
        </w:rPr>
        <w:t xml:space="preserve"> drejtave e lirive themelore</w:t>
      </w:r>
      <w:r w:rsidR="001D7835" w:rsidRPr="00C31687">
        <w:rPr>
          <w:rFonts w:eastAsia="Arial Unicode MS"/>
        </w:rPr>
        <w:t xml:space="preserve"> kërkon një balancë, e cila </w:t>
      </w:r>
      <w:r w:rsidR="001D7835" w:rsidRPr="00C31687">
        <w:rPr>
          <w:lang w:eastAsia="sq-AL"/>
        </w:rPr>
        <w:t>ka qëllim ose synim të ligjsh</w:t>
      </w:r>
      <w:r w:rsidR="005045D1" w:rsidRPr="00C31687">
        <w:rPr>
          <w:lang w:eastAsia="sq-AL"/>
        </w:rPr>
        <w:t>ë</w:t>
      </w:r>
      <w:r w:rsidR="001D7835" w:rsidRPr="00C31687">
        <w:rPr>
          <w:lang w:eastAsia="sq-AL"/>
        </w:rPr>
        <w:t>m dhe është “</w:t>
      </w:r>
      <w:r w:rsidR="001D7835" w:rsidRPr="00C31687">
        <w:rPr>
          <w:i/>
          <w:lang w:eastAsia="sq-AL"/>
        </w:rPr>
        <w:t>e nevojshme në shoqëri demokratike</w:t>
      </w:r>
      <w:r w:rsidR="001D7835" w:rsidRPr="00C31687">
        <w:rPr>
          <w:lang w:eastAsia="sq-AL"/>
        </w:rPr>
        <w:t xml:space="preserve">” </w:t>
      </w:r>
      <w:r w:rsidR="001D7835" w:rsidRPr="00C31687">
        <w:rPr>
          <w:i/>
          <w:lang w:eastAsia="sq-AL"/>
        </w:rPr>
        <w:t xml:space="preserve">(shih </w:t>
      </w:r>
      <w:proofErr w:type="spellStart"/>
      <w:r w:rsidR="001D7835" w:rsidRPr="00C31687">
        <w:rPr>
          <w:i/>
          <w:lang w:eastAsia="sq-AL"/>
        </w:rPr>
        <w:t>Glass</w:t>
      </w:r>
      <w:proofErr w:type="spellEnd"/>
      <w:r w:rsidR="001D7835" w:rsidRPr="00C31687">
        <w:rPr>
          <w:i/>
          <w:lang w:eastAsia="sq-AL"/>
        </w:rPr>
        <w:t xml:space="preserve"> kundër Britanisë së Madhe, 9 mars 2004, § 73; </w:t>
      </w:r>
      <w:proofErr w:type="spellStart"/>
      <w:r w:rsidR="001D7835" w:rsidRPr="00C31687">
        <w:rPr>
          <w:i/>
          <w:lang w:eastAsia="sq-AL"/>
        </w:rPr>
        <w:t>Pretty</w:t>
      </w:r>
      <w:proofErr w:type="spellEnd"/>
      <w:r w:rsidR="001D7835" w:rsidRPr="00C31687">
        <w:rPr>
          <w:i/>
          <w:lang w:eastAsia="sq-AL"/>
        </w:rPr>
        <w:t xml:space="preserve"> kundër Britanisë së Madhe, </w:t>
      </w:r>
      <w:r w:rsidR="001D7835" w:rsidRPr="00C31687">
        <w:rPr>
          <w:i/>
        </w:rPr>
        <w:t>29 korrik 2002,</w:t>
      </w:r>
      <w:r w:rsidRPr="00C31687">
        <w:rPr>
          <w:i/>
          <w:lang w:eastAsia="sq-AL"/>
        </w:rPr>
        <w:t xml:space="preserve"> §</w:t>
      </w:r>
      <w:r w:rsidR="00F10959" w:rsidRPr="00C31687">
        <w:rPr>
          <w:i/>
          <w:lang w:eastAsia="sq-AL"/>
        </w:rPr>
        <w:t xml:space="preserve">§ </w:t>
      </w:r>
      <w:r w:rsidR="001D7835" w:rsidRPr="00C31687">
        <w:rPr>
          <w:i/>
          <w:lang w:eastAsia="sq-AL"/>
        </w:rPr>
        <w:t>68</w:t>
      </w:r>
      <w:r w:rsidR="0071529C" w:rsidRPr="00C31687">
        <w:rPr>
          <w:i/>
          <w:lang w:eastAsia="sq-AL"/>
        </w:rPr>
        <w:t xml:space="preserve"> dhe 78</w:t>
      </w:r>
      <w:r w:rsidR="001D7835" w:rsidRPr="00C31687">
        <w:rPr>
          <w:i/>
          <w:lang w:eastAsia="sq-AL"/>
        </w:rPr>
        <w:t>).</w:t>
      </w:r>
    </w:p>
    <w:p w:rsidR="002D4CDB" w:rsidRPr="00C31687" w:rsidRDefault="003F79B4" w:rsidP="006706BC">
      <w:pPr>
        <w:pStyle w:val="ListParagraph"/>
        <w:widowControl w:val="0"/>
        <w:numPr>
          <w:ilvl w:val="0"/>
          <w:numId w:val="25"/>
        </w:numPr>
        <w:shd w:val="clear" w:color="auto" w:fill="FFFFFF" w:themeFill="background1"/>
        <w:tabs>
          <w:tab w:val="left" w:pos="1080"/>
        </w:tabs>
        <w:adjustRightInd w:val="0"/>
        <w:spacing w:line="360" w:lineRule="auto"/>
        <w:ind w:left="0" w:firstLine="720"/>
        <w:jc w:val="both"/>
        <w:textAlignment w:val="baseline"/>
      </w:pPr>
      <w:r w:rsidRPr="00C31687">
        <w:rPr>
          <w:rFonts w:eastAsia="Arial Unicode MS"/>
        </w:rPr>
        <w:t xml:space="preserve">GJEDNJ-ja është shprehur </w:t>
      </w:r>
      <w:r w:rsidR="00EE56EA" w:rsidRPr="00C31687">
        <w:rPr>
          <w:rFonts w:eastAsia="Arial Unicode MS"/>
        </w:rPr>
        <w:t xml:space="preserve">gjithashtu </w:t>
      </w:r>
      <w:r w:rsidRPr="00C31687">
        <w:rPr>
          <w:rFonts w:eastAsia="Arial Unicode MS"/>
        </w:rPr>
        <w:t xml:space="preserve">se ndonëse </w:t>
      </w:r>
      <w:r w:rsidR="0040481D" w:rsidRPr="00C31687">
        <w:rPr>
          <w:rFonts w:eastAsia="Arial Unicode MS"/>
        </w:rPr>
        <w:t xml:space="preserve">institucionet </w:t>
      </w:r>
      <w:r w:rsidRPr="00C31687">
        <w:rPr>
          <w:rFonts w:eastAsia="Arial Unicode MS"/>
        </w:rPr>
        <w:t xml:space="preserve">publike kanë një hapësirë të </w:t>
      </w:r>
      <w:r w:rsidR="001D7835" w:rsidRPr="00C31687">
        <w:rPr>
          <w:rFonts w:eastAsia="Arial Unicode MS"/>
        </w:rPr>
        <w:t>gjer</w:t>
      </w:r>
      <w:r w:rsidR="005045D1" w:rsidRPr="00C31687">
        <w:rPr>
          <w:rFonts w:eastAsia="Arial Unicode MS"/>
        </w:rPr>
        <w:t>ë</w:t>
      </w:r>
      <w:r w:rsidR="001D7835" w:rsidRPr="00C31687">
        <w:rPr>
          <w:rFonts w:eastAsia="Arial Unicode MS"/>
        </w:rPr>
        <w:t xml:space="preserve"> </w:t>
      </w:r>
      <w:r w:rsidRPr="00C31687">
        <w:rPr>
          <w:rFonts w:eastAsia="Arial Unicode MS"/>
        </w:rPr>
        <w:t xml:space="preserve">vlerësimi për të caktuar kufizime të </w:t>
      </w:r>
      <w:proofErr w:type="spellStart"/>
      <w:r w:rsidRPr="00C31687">
        <w:rPr>
          <w:rFonts w:eastAsia="Arial Unicode MS"/>
        </w:rPr>
        <w:t>të</w:t>
      </w:r>
      <w:proofErr w:type="spellEnd"/>
      <w:r w:rsidRPr="00C31687">
        <w:rPr>
          <w:rFonts w:eastAsia="Arial Unicode MS"/>
        </w:rPr>
        <w:t xml:space="preserve"> drejtave themelore, </w:t>
      </w:r>
      <w:r w:rsidR="0040481D" w:rsidRPr="00C31687">
        <w:rPr>
          <w:rFonts w:eastAsia="Arial Unicode MS"/>
        </w:rPr>
        <w:t xml:space="preserve">ato </w:t>
      </w:r>
      <w:r w:rsidR="00422618" w:rsidRPr="00C31687">
        <w:rPr>
          <w:rFonts w:eastAsia="Arial Unicode MS"/>
        </w:rPr>
        <w:t xml:space="preserve">i </w:t>
      </w:r>
      <w:r w:rsidR="008D0460" w:rsidRPr="00C31687">
        <w:rPr>
          <w:rFonts w:eastAsia="Arial Unicode MS"/>
        </w:rPr>
        <w:t>nënshtrohe</w:t>
      </w:r>
      <w:r w:rsidR="00EE56EA" w:rsidRPr="00C31687">
        <w:rPr>
          <w:rFonts w:eastAsia="Arial Unicode MS"/>
        </w:rPr>
        <w:t>n</w:t>
      </w:r>
      <w:r w:rsidR="008D0460" w:rsidRPr="00C31687">
        <w:rPr>
          <w:rFonts w:eastAsia="Arial Unicode MS"/>
        </w:rPr>
        <w:t xml:space="preserve"> </w:t>
      </w:r>
      <w:r w:rsidR="0017575F" w:rsidRPr="00C31687">
        <w:rPr>
          <w:rFonts w:eastAsia="Arial Unicode MS"/>
        </w:rPr>
        <w:t xml:space="preserve">shqyrtimit </w:t>
      </w:r>
      <w:r w:rsidR="008D0460" w:rsidRPr="00C31687">
        <w:rPr>
          <w:rFonts w:eastAsia="Arial Unicode MS"/>
        </w:rPr>
        <w:t>të saj</w:t>
      </w:r>
      <w:r w:rsidR="0040481D" w:rsidRPr="00C31687">
        <w:rPr>
          <w:rFonts w:eastAsia="Arial Unicode MS"/>
        </w:rPr>
        <w:t>,</w:t>
      </w:r>
      <w:r w:rsidR="008D0460" w:rsidRPr="00C31687">
        <w:rPr>
          <w:rFonts w:eastAsia="Arial Unicode MS"/>
        </w:rPr>
        <w:t xml:space="preserve"> </w:t>
      </w:r>
      <w:r w:rsidR="00EE56EA" w:rsidRPr="00C31687">
        <w:rPr>
          <w:rFonts w:eastAsia="Arial Unicode MS"/>
        </w:rPr>
        <w:t xml:space="preserve">si dhe </w:t>
      </w:r>
      <w:r w:rsidR="008D0460" w:rsidRPr="00C31687">
        <w:rPr>
          <w:rFonts w:eastAsia="Arial Unicode MS"/>
        </w:rPr>
        <w:t>vlerësimi</w:t>
      </w:r>
      <w:r w:rsidR="0040481D" w:rsidRPr="00C31687">
        <w:rPr>
          <w:rFonts w:eastAsia="Arial Unicode MS"/>
        </w:rPr>
        <w:t>t të</w:t>
      </w:r>
      <w:r w:rsidRPr="00C31687">
        <w:rPr>
          <w:rFonts w:eastAsia="Arial Unicode MS"/>
        </w:rPr>
        <w:t xml:space="preserve"> përputhshmëri</w:t>
      </w:r>
      <w:r w:rsidR="008D0460" w:rsidRPr="00C31687">
        <w:rPr>
          <w:rFonts w:eastAsia="Arial Unicode MS"/>
        </w:rPr>
        <w:t>s</w:t>
      </w:r>
      <w:r w:rsidRPr="00C31687">
        <w:rPr>
          <w:rFonts w:eastAsia="Arial Unicode MS"/>
        </w:rPr>
        <w:t xml:space="preserve">ë </w:t>
      </w:r>
      <w:r w:rsidR="008D0460" w:rsidRPr="00C31687">
        <w:rPr>
          <w:rFonts w:eastAsia="Arial Unicode MS"/>
        </w:rPr>
        <w:t>së</w:t>
      </w:r>
      <w:r w:rsidR="00EE56EA" w:rsidRPr="00C31687">
        <w:rPr>
          <w:rFonts w:eastAsia="Arial Unicode MS"/>
        </w:rPr>
        <w:t xml:space="preserve"> </w:t>
      </w:r>
      <w:r w:rsidR="0017575F" w:rsidRPr="00C31687">
        <w:rPr>
          <w:rFonts w:eastAsia="Arial Unicode MS"/>
        </w:rPr>
        <w:t xml:space="preserve">tyre </w:t>
      </w:r>
      <w:r w:rsidR="00EE56EA" w:rsidRPr="00C31687">
        <w:rPr>
          <w:rFonts w:eastAsia="Arial Unicode MS"/>
        </w:rPr>
        <w:t>me K</w:t>
      </w:r>
      <w:r w:rsidRPr="00C31687">
        <w:rPr>
          <w:rFonts w:eastAsia="Arial Unicode MS"/>
        </w:rPr>
        <w:t>onventën</w:t>
      </w:r>
      <w:r w:rsidR="0040481D" w:rsidRPr="00C31687">
        <w:rPr>
          <w:rFonts w:eastAsia="Arial Unicode MS"/>
        </w:rPr>
        <w:t>,</w:t>
      </w:r>
      <w:r w:rsidRPr="00C31687">
        <w:rPr>
          <w:rFonts w:eastAsia="Arial Unicode MS"/>
        </w:rPr>
        <w:t xml:space="preserve"> duke vlerësuar rrethanat konkrete të rastit</w:t>
      </w:r>
      <w:r w:rsidR="00427CAE" w:rsidRPr="00C31687">
        <w:rPr>
          <w:rFonts w:eastAsia="Arial Unicode MS"/>
        </w:rPr>
        <w:t xml:space="preserve">, </w:t>
      </w:r>
      <w:r w:rsidRPr="00C31687">
        <w:rPr>
          <w:rFonts w:eastAsia="Arial Unicode MS"/>
        </w:rPr>
        <w:t>duke shqyrtuar “</w:t>
      </w:r>
      <w:r w:rsidRPr="00C31687">
        <w:rPr>
          <w:rFonts w:eastAsia="Arial Unicode MS"/>
          <w:i/>
        </w:rPr>
        <w:t>ndërhyrjen</w:t>
      </w:r>
      <w:r w:rsidRPr="00C31687">
        <w:rPr>
          <w:rFonts w:eastAsia="Arial Unicode MS"/>
        </w:rPr>
        <w:t>” nën dritën e çështjes në t</w:t>
      </w:r>
      <w:r w:rsidR="00427CAE" w:rsidRPr="00C31687">
        <w:rPr>
          <w:rFonts w:eastAsia="Arial Unicode MS"/>
        </w:rPr>
        <w:t>ërësi dhe duke përcaktuar që</w:t>
      </w:r>
      <w:r w:rsidRPr="00C31687">
        <w:rPr>
          <w:rFonts w:eastAsia="Arial Unicode MS"/>
        </w:rPr>
        <w:t xml:space="preserve"> </w:t>
      </w:r>
      <w:r w:rsidR="00427CAE" w:rsidRPr="00C31687">
        <w:rPr>
          <w:rFonts w:eastAsia="Arial Unicode MS"/>
        </w:rPr>
        <w:t xml:space="preserve">ajo </w:t>
      </w:r>
      <w:r w:rsidRPr="00C31687">
        <w:rPr>
          <w:rFonts w:eastAsia="Arial Unicode MS"/>
        </w:rPr>
        <w:t xml:space="preserve">ka ndjekur një </w:t>
      </w:r>
      <w:r w:rsidRPr="00C31687">
        <w:rPr>
          <w:rFonts w:eastAsia="Arial Unicode MS"/>
          <w:i/>
        </w:rPr>
        <w:t>“qëllim legjitim”,</w:t>
      </w:r>
      <w:r w:rsidRPr="00C31687">
        <w:rPr>
          <w:rFonts w:eastAsia="Arial Unicode MS"/>
        </w:rPr>
        <w:t xml:space="preserve"> që i është përgjigjur </w:t>
      </w:r>
      <w:r w:rsidR="00BC7EC9" w:rsidRPr="00C31687">
        <w:rPr>
          <w:rFonts w:eastAsia="Arial Unicode MS"/>
          <w:i/>
        </w:rPr>
        <w:t>“</w:t>
      </w:r>
      <w:r w:rsidRPr="00C31687">
        <w:rPr>
          <w:rFonts w:eastAsia="Arial Unicode MS"/>
          <w:i/>
        </w:rPr>
        <w:t>nevoj</w:t>
      </w:r>
      <w:r w:rsidR="00FB228E" w:rsidRPr="00C31687">
        <w:rPr>
          <w:rFonts w:eastAsia="Arial Unicode MS"/>
          <w:i/>
        </w:rPr>
        <w:t>ë</w:t>
      </w:r>
      <w:r w:rsidR="00941443" w:rsidRPr="00C31687">
        <w:rPr>
          <w:rFonts w:eastAsia="Arial Unicode MS"/>
          <w:i/>
        </w:rPr>
        <w:t>s reale t</w:t>
      </w:r>
      <w:r w:rsidR="00FB228E" w:rsidRPr="00C31687">
        <w:rPr>
          <w:rFonts w:eastAsia="Arial Unicode MS"/>
          <w:i/>
        </w:rPr>
        <w:t>ë</w:t>
      </w:r>
      <w:r w:rsidR="00941443" w:rsidRPr="00C31687">
        <w:rPr>
          <w:rFonts w:eastAsia="Arial Unicode MS"/>
          <w:i/>
        </w:rPr>
        <w:t xml:space="preserve"> nd</w:t>
      </w:r>
      <w:r w:rsidR="00FB228E" w:rsidRPr="00C31687">
        <w:rPr>
          <w:rFonts w:eastAsia="Arial Unicode MS"/>
          <w:i/>
        </w:rPr>
        <w:t>ë</w:t>
      </w:r>
      <w:r w:rsidR="00941443" w:rsidRPr="00C31687">
        <w:rPr>
          <w:rFonts w:eastAsia="Arial Unicode MS"/>
          <w:i/>
        </w:rPr>
        <w:t>rhyrjes</w:t>
      </w:r>
      <w:r w:rsidR="00BC7EC9" w:rsidRPr="00C31687">
        <w:rPr>
          <w:rFonts w:eastAsia="Arial Unicode MS"/>
          <w:i/>
        </w:rPr>
        <w:t>”</w:t>
      </w:r>
      <w:r w:rsidRPr="00C31687">
        <w:rPr>
          <w:rFonts w:eastAsia="Arial Unicode MS"/>
        </w:rPr>
        <w:t xml:space="preserve"> dhe</w:t>
      </w:r>
      <w:r w:rsidR="00027CCE" w:rsidRPr="00C31687">
        <w:rPr>
          <w:rFonts w:eastAsia="Arial Unicode MS"/>
        </w:rPr>
        <w:t>,</w:t>
      </w:r>
      <w:r w:rsidRPr="00C31687">
        <w:rPr>
          <w:rFonts w:eastAsia="Arial Unicode MS"/>
        </w:rPr>
        <w:t xml:space="preserve"> në veçanti, nëse ka qenë proporcionale me </w:t>
      </w:r>
      <w:r w:rsidR="0040481D" w:rsidRPr="00C31687">
        <w:rPr>
          <w:rFonts w:eastAsia="Arial Unicode MS"/>
        </w:rPr>
        <w:t>qëllimin</w:t>
      </w:r>
      <w:r w:rsidR="0017575F" w:rsidRPr="00C31687">
        <w:rPr>
          <w:rFonts w:eastAsia="Arial Unicode MS"/>
        </w:rPr>
        <w:t xml:space="preserve">, si </w:t>
      </w:r>
      <w:r w:rsidRPr="00C31687">
        <w:rPr>
          <w:rFonts w:eastAsia="Arial Unicode MS"/>
        </w:rPr>
        <w:t xml:space="preserve">dhe nëse arsyet e përdorura nga </w:t>
      </w:r>
      <w:r w:rsidR="00427CAE" w:rsidRPr="00C31687">
        <w:rPr>
          <w:rFonts w:eastAsia="Arial Unicode MS"/>
        </w:rPr>
        <w:t xml:space="preserve">institucionet </w:t>
      </w:r>
      <w:r w:rsidRPr="00C31687">
        <w:rPr>
          <w:rFonts w:eastAsia="Arial Unicode MS"/>
        </w:rPr>
        <w:t>publike</w:t>
      </w:r>
      <w:r w:rsidR="00422618" w:rsidRPr="00C31687">
        <w:rPr>
          <w:rFonts w:eastAsia="Arial Unicode MS"/>
        </w:rPr>
        <w:t xml:space="preserve"> </w:t>
      </w:r>
      <w:r w:rsidRPr="00C31687">
        <w:rPr>
          <w:rFonts w:eastAsia="Arial Unicode MS"/>
        </w:rPr>
        <w:t xml:space="preserve">për ta justifikuar </w:t>
      </w:r>
      <w:r w:rsidR="0017575F" w:rsidRPr="00C31687">
        <w:rPr>
          <w:rFonts w:eastAsia="Arial Unicode MS"/>
        </w:rPr>
        <w:t xml:space="preserve">atë </w:t>
      </w:r>
      <w:r w:rsidRPr="00C31687">
        <w:rPr>
          <w:rFonts w:eastAsia="Arial Unicode MS"/>
        </w:rPr>
        <w:t>kanë qenë “</w:t>
      </w:r>
      <w:r w:rsidRPr="00C31687">
        <w:rPr>
          <w:rFonts w:eastAsia="Arial Unicode MS"/>
          <w:i/>
        </w:rPr>
        <w:t>të rëndësishme dhe të</w:t>
      </w:r>
      <w:r w:rsidR="00596718" w:rsidRPr="00C31687">
        <w:rPr>
          <w:rFonts w:eastAsia="Arial Unicode MS"/>
          <w:i/>
        </w:rPr>
        <w:t xml:space="preserve"> mjaftueshme</w:t>
      </w:r>
      <w:r w:rsidR="00596718" w:rsidRPr="00C31687">
        <w:rPr>
          <w:rFonts w:eastAsia="Arial Unicode MS"/>
        </w:rPr>
        <w:t xml:space="preserve">” </w:t>
      </w:r>
      <w:r w:rsidR="00F1301A" w:rsidRPr="00C31687">
        <w:rPr>
          <w:i/>
          <w:lang w:eastAsia="sq-AL"/>
        </w:rPr>
        <w:t xml:space="preserve">(shih </w:t>
      </w:r>
      <w:proofErr w:type="spellStart"/>
      <w:r w:rsidR="00422618" w:rsidRPr="00C31687">
        <w:rPr>
          <w:i/>
          <w:lang w:eastAsia="sq-AL"/>
        </w:rPr>
        <w:t>Pretty</w:t>
      </w:r>
      <w:proofErr w:type="spellEnd"/>
      <w:r w:rsidR="00422618" w:rsidRPr="00C31687">
        <w:rPr>
          <w:i/>
          <w:lang w:eastAsia="sq-AL"/>
        </w:rPr>
        <w:t xml:space="preserve"> </w:t>
      </w:r>
      <w:r w:rsidR="00F1301A" w:rsidRPr="00C31687">
        <w:rPr>
          <w:i/>
          <w:lang w:eastAsia="sq-AL"/>
        </w:rPr>
        <w:t>kundër Britanisë së Madh</w:t>
      </w:r>
      <w:r w:rsidR="00422618" w:rsidRPr="00C31687">
        <w:rPr>
          <w:i/>
          <w:lang w:eastAsia="sq-AL"/>
        </w:rPr>
        <w:t>e, 29 korrik 2002</w:t>
      </w:r>
      <w:r w:rsidR="00950151" w:rsidRPr="00C31687">
        <w:rPr>
          <w:i/>
          <w:lang w:eastAsia="sq-AL"/>
        </w:rPr>
        <w:t>, §</w:t>
      </w:r>
      <w:r w:rsidR="003520C1" w:rsidRPr="00C31687">
        <w:rPr>
          <w:i/>
          <w:lang w:eastAsia="sq-AL"/>
        </w:rPr>
        <w:t xml:space="preserve"> 7</w:t>
      </w:r>
      <w:r w:rsidR="00422618" w:rsidRPr="00C31687">
        <w:rPr>
          <w:i/>
          <w:lang w:eastAsia="sq-AL"/>
        </w:rPr>
        <w:t>0</w:t>
      </w:r>
      <w:r w:rsidR="00F1301A" w:rsidRPr="00C31687">
        <w:rPr>
          <w:i/>
          <w:lang w:eastAsia="sq-AL"/>
        </w:rPr>
        <w:t>).</w:t>
      </w:r>
    </w:p>
    <w:p w:rsidR="00EF1C04" w:rsidRPr="00C31687" w:rsidRDefault="00EF1C04" w:rsidP="006706BC">
      <w:pPr>
        <w:pStyle w:val="ListParagraph"/>
        <w:widowControl w:val="0"/>
        <w:numPr>
          <w:ilvl w:val="0"/>
          <w:numId w:val="25"/>
        </w:numPr>
        <w:shd w:val="clear" w:color="auto" w:fill="FFFFFF" w:themeFill="background1"/>
        <w:tabs>
          <w:tab w:val="left" w:pos="1080"/>
        </w:tabs>
        <w:adjustRightInd w:val="0"/>
        <w:spacing w:line="360" w:lineRule="auto"/>
        <w:ind w:left="0" w:firstLine="720"/>
        <w:jc w:val="both"/>
        <w:textAlignment w:val="baseline"/>
      </w:pPr>
      <w:r w:rsidRPr="00C31687">
        <w:rPr>
          <w:lang w:eastAsia="fr-FR"/>
        </w:rPr>
        <w:t xml:space="preserve">Nga </w:t>
      </w:r>
      <w:r w:rsidR="001D7835" w:rsidRPr="00C31687">
        <w:rPr>
          <w:lang w:eastAsia="fr-FR"/>
        </w:rPr>
        <w:t>p</w:t>
      </w:r>
      <w:r w:rsidR="005045D1" w:rsidRPr="00C31687">
        <w:rPr>
          <w:lang w:eastAsia="fr-FR"/>
        </w:rPr>
        <w:t>ë</w:t>
      </w:r>
      <w:r w:rsidR="001D7835" w:rsidRPr="00C31687">
        <w:rPr>
          <w:lang w:eastAsia="fr-FR"/>
        </w:rPr>
        <w:t>rmbajtja e</w:t>
      </w:r>
      <w:r w:rsidRPr="00C31687">
        <w:rPr>
          <w:lang w:eastAsia="fr-FR"/>
        </w:rPr>
        <w:t xml:space="preserve"> neneve 34</w:t>
      </w:r>
      <w:r w:rsidR="00027CCE" w:rsidRPr="00C31687">
        <w:rPr>
          <w:lang w:eastAsia="fr-FR"/>
        </w:rPr>
        <w:t>, pika 2</w:t>
      </w:r>
      <w:r w:rsidR="0017575F" w:rsidRPr="00C31687">
        <w:rPr>
          <w:lang w:eastAsia="fr-FR"/>
        </w:rPr>
        <w:t xml:space="preserve">, shkronja “gj” </w:t>
      </w:r>
      <w:r w:rsidRPr="00C31687">
        <w:rPr>
          <w:lang w:eastAsia="fr-FR"/>
        </w:rPr>
        <w:t>dhe 38</w:t>
      </w:r>
      <w:r w:rsidR="00027CCE" w:rsidRPr="00C31687">
        <w:rPr>
          <w:lang w:eastAsia="fr-FR"/>
        </w:rPr>
        <w:t>, pika 2</w:t>
      </w:r>
      <w:r w:rsidR="00F91993" w:rsidRPr="00C31687">
        <w:rPr>
          <w:lang w:eastAsia="fr-FR"/>
        </w:rPr>
        <w:t>,</w:t>
      </w:r>
      <w:r w:rsidRPr="00C31687">
        <w:rPr>
          <w:lang w:eastAsia="fr-FR"/>
        </w:rPr>
        <w:t xml:space="preserve"> </w:t>
      </w:r>
      <w:r w:rsidR="0017575F" w:rsidRPr="00C31687">
        <w:rPr>
          <w:lang w:eastAsia="fr-FR"/>
        </w:rPr>
        <w:t xml:space="preserve">shkronja “e” </w:t>
      </w:r>
      <w:r w:rsidRPr="00C31687">
        <w:rPr>
          <w:lang w:eastAsia="fr-FR"/>
        </w:rPr>
        <w:t>të lig</w:t>
      </w:r>
      <w:r w:rsidR="00F10959" w:rsidRPr="00C31687">
        <w:rPr>
          <w:lang w:eastAsia="fr-FR"/>
        </w:rPr>
        <w:t xml:space="preserve">jit nr. 95/2016 </w:t>
      </w:r>
      <w:r w:rsidR="0040481D" w:rsidRPr="00C31687">
        <w:rPr>
          <w:lang w:eastAsia="fr-FR"/>
        </w:rPr>
        <w:t>p</w:t>
      </w:r>
      <w:r w:rsidR="002014E2" w:rsidRPr="00C31687">
        <w:rPr>
          <w:lang w:eastAsia="fr-FR"/>
        </w:rPr>
        <w:t>ë</w:t>
      </w:r>
      <w:r w:rsidR="0040481D" w:rsidRPr="00C31687">
        <w:rPr>
          <w:lang w:eastAsia="fr-FR"/>
        </w:rPr>
        <w:t>r procesin e</w:t>
      </w:r>
      <w:r w:rsidRPr="00C31687">
        <w:rPr>
          <w:lang w:eastAsia="fr-FR"/>
        </w:rPr>
        <w:t xml:space="preserve"> emërimit t</w:t>
      </w:r>
      <w:r w:rsidR="002014E2" w:rsidRPr="00C31687">
        <w:rPr>
          <w:lang w:eastAsia="fr-FR"/>
        </w:rPr>
        <w:t>ë</w:t>
      </w:r>
      <w:r w:rsidR="00D74811" w:rsidRPr="00C31687">
        <w:rPr>
          <w:lang w:eastAsia="fr-FR"/>
        </w:rPr>
        <w:t xml:space="preserve"> d</w:t>
      </w:r>
      <w:r w:rsidRPr="00C31687">
        <w:rPr>
          <w:lang w:eastAsia="fr-FR"/>
        </w:rPr>
        <w:t xml:space="preserve">rejtorit dhe </w:t>
      </w:r>
      <w:r w:rsidR="0040481D" w:rsidRPr="00C31687">
        <w:rPr>
          <w:lang w:eastAsia="fr-FR"/>
        </w:rPr>
        <w:t xml:space="preserve">të </w:t>
      </w:r>
      <w:r w:rsidR="00F10959" w:rsidRPr="00C31687">
        <w:rPr>
          <w:lang w:eastAsia="fr-FR"/>
        </w:rPr>
        <w:t>hetuesve</w:t>
      </w:r>
      <w:r w:rsidRPr="00C31687">
        <w:rPr>
          <w:lang w:eastAsia="fr-FR"/>
        </w:rPr>
        <w:t xml:space="preserve"> t</w:t>
      </w:r>
      <w:r w:rsidR="002014E2" w:rsidRPr="00C31687">
        <w:rPr>
          <w:lang w:eastAsia="fr-FR"/>
        </w:rPr>
        <w:t>ë</w:t>
      </w:r>
      <w:r w:rsidRPr="00C31687">
        <w:rPr>
          <w:lang w:eastAsia="fr-FR"/>
        </w:rPr>
        <w:t xml:space="preserve"> BKH-s</w:t>
      </w:r>
      <w:r w:rsidR="002014E2" w:rsidRPr="00C31687">
        <w:rPr>
          <w:lang w:eastAsia="fr-FR"/>
        </w:rPr>
        <w:t>ë</w:t>
      </w:r>
      <w:r w:rsidR="00A16DB5" w:rsidRPr="00C31687">
        <w:rPr>
          <w:lang w:eastAsia="fr-FR"/>
        </w:rPr>
        <w:t xml:space="preserve">, por </w:t>
      </w:r>
      <w:r w:rsidR="0040481D" w:rsidRPr="00C31687">
        <w:rPr>
          <w:lang w:eastAsia="fr-FR"/>
        </w:rPr>
        <w:t>e</w:t>
      </w:r>
      <w:r w:rsidRPr="00C31687">
        <w:rPr>
          <w:lang w:eastAsia="fr-FR"/>
        </w:rPr>
        <w:t xml:space="preserve">dhe </w:t>
      </w:r>
      <w:r w:rsidR="00A16DB5" w:rsidRPr="00C31687">
        <w:rPr>
          <w:lang w:eastAsia="fr-FR"/>
        </w:rPr>
        <w:t>t</w:t>
      </w:r>
      <w:r w:rsidR="008D3B24" w:rsidRPr="00C31687">
        <w:rPr>
          <w:lang w:eastAsia="fr-FR"/>
        </w:rPr>
        <w:t>ë</w:t>
      </w:r>
      <w:r w:rsidR="00A16DB5" w:rsidRPr="00C31687">
        <w:rPr>
          <w:lang w:eastAsia="fr-FR"/>
        </w:rPr>
        <w:t xml:space="preserve"> </w:t>
      </w:r>
      <w:r w:rsidRPr="00C31687">
        <w:rPr>
          <w:lang w:eastAsia="fr-FR"/>
        </w:rPr>
        <w:t xml:space="preserve">nenit 38, </w:t>
      </w:r>
      <w:r w:rsidR="00027B3C" w:rsidRPr="00C31687">
        <w:rPr>
          <w:lang w:eastAsia="fr-FR"/>
        </w:rPr>
        <w:t>pika 6</w:t>
      </w:r>
      <w:r w:rsidR="0040481D" w:rsidRPr="00C31687">
        <w:rPr>
          <w:lang w:eastAsia="fr-FR"/>
        </w:rPr>
        <w:t>,</w:t>
      </w:r>
      <w:r w:rsidR="00027B3C" w:rsidRPr="00C31687">
        <w:rPr>
          <w:lang w:eastAsia="fr-FR"/>
        </w:rPr>
        <w:t xml:space="preserve"> </w:t>
      </w:r>
      <w:r w:rsidR="00F91993" w:rsidRPr="00C31687">
        <w:rPr>
          <w:lang w:eastAsia="fr-FR"/>
        </w:rPr>
        <w:t>për</w:t>
      </w:r>
      <w:r w:rsidR="00266357" w:rsidRPr="00C31687">
        <w:rPr>
          <w:lang w:eastAsia="fr-FR"/>
        </w:rPr>
        <w:t xml:space="preserve"> </w:t>
      </w:r>
      <w:r w:rsidRPr="00C31687">
        <w:rPr>
          <w:lang w:eastAsia="fr-FR"/>
        </w:rPr>
        <w:t>procesi</w:t>
      </w:r>
      <w:r w:rsidR="00266357" w:rsidRPr="00C31687">
        <w:rPr>
          <w:lang w:eastAsia="fr-FR"/>
        </w:rPr>
        <w:t xml:space="preserve">n e </w:t>
      </w:r>
      <w:r w:rsidRPr="00C31687">
        <w:rPr>
          <w:lang w:eastAsia="fr-FR"/>
        </w:rPr>
        <w:t>riem</w:t>
      </w:r>
      <w:r w:rsidR="002014E2" w:rsidRPr="00C31687">
        <w:rPr>
          <w:lang w:eastAsia="fr-FR"/>
        </w:rPr>
        <w:t>ë</w:t>
      </w:r>
      <w:r w:rsidRPr="00C31687">
        <w:rPr>
          <w:lang w:eastAsia="fr-FR"/>
        </w:rPr>
        <w:t xml:space="preserve">rimit </w:t>
      </w:r>
      <w:r w:rsidR="00027CCE" w:rsidRPr="00C31687">
        <w:rPr>
          <w:lang w:eastAsia="fr-FR"/>
        </w:rPr>
        <w:t>të hetuesve</w:t>
      </w:r>
      <w:r w:rsidR="0015790B" w:rsidRPr="00C31687">
        <w:rPr>
          <w:lang w:eastAsia="fr-FR"/>
        </w:rPr>
        <w:t xml:space="preserve"> të BKH-së</w:t>
      </w:r>
      <w:r w:rsidR="0057660A" w:rsidRPr="00C31687">
        <w:rPr>
          <w:lang w:eastAsia="fr-FR"/>
        </w:rPr>
        <w:t>, G</w:t>
      </w:r>
      <w:r w:rsidR="0015790B" w:rsidRPr="00C31687">
        <w:rPr>
          <w:lang w:eastAsia="fr-FR"/>
        </w:rPr>
        <w:t xml:space="preserve">jykata </w:t>
      </w:r>
      <w:r w:rsidRPr="00C31687">
        <w:rPr>
          <w:lang w:eastAsia="fr-FR"/>
        </w:rPr>
        <w:t>konstato</w:t>
      </w:r>
      <w:r w:rsidR="0015790B" w:rsidRPr="00C31687">
        <w:rPr>
          <w:lang w:eastAsia="fr-FR"/>
        </w:rPr>
        <w:t xml:space="preserve">n </w:t>
      </w:r>
      <w:r w:rsidRPr="00C31687">
        <w:rPr>
          <w:lang w:eastAsia="fr-FR"/>
        </w:rPr>
        <w:t xml:space="preserve">se </w:t>
      </w:r>
      <w:r w:rsidR="0057660A" w:rsidRPr="00C31687">
        <w:rPr>
          <w:lang w:eastAsia="fr-FR"/>
        </w:rPr>
        <w:t>duke qen</w:t>
      </w:r>
      <w:r w:rsidR="005045D1" w:rsidRPr="00C31687">
        <w:rPr>
          <w:lang w:eastAsia="fr-FR"/>
        </w:rPr>
        <w:t>ë</w:t>
      </w:r>
      <w:r w:rsidR="0057660A" w:rsidRPr="00C31687">
        <w:rPr>
          <w:lang w:eastAsia="fr-FR"/>
        </w:rPr>
        <w:t xml:space="preserve"> </w:t>
      </w:r>
      <w:r w:rsidR="0040481D" w:rsidRPr="00C31687">
        <w:rPr>
          <w:lang w:eastAsia="fr-FR"/>
        </w:rPr>
        <w:t xml:space="preserve">se </w:t>
      </w:r>
      <w:r w:rsidR="0015790B" w:rsidRPr="00C31687">
        <w:rPr>
          <w:lang w:eastAsia="fr-FR"/>
        </w:rPr>
        <w:t>rezultati i testi</w:t>
      </w:r>
      <w:r w:rsidR="0017575F" w:rsidRPr="00C31687">
        <w:rPr>
          <w:lang w:eastAsia="fr-FR"/>
        </w:rPr>
        <w:t>t të poligrafit</w:t>
      </w:r>
      <w:r w:rsidR="0015790B" w:rsidRPr="00C31687">
        <w:rPr>
          <w:lang w:eastAsia="fr-FR"/>
        </w:rPr>
        <w:t xml:space="preserve"> </w:t>
      </w:r>
      <w:r w:rsidR="0015790B" w:rsidRPr="00C31687">
        <w:rPr>
          <w:i/>
          <w:lang w:eastAsia="fr-FR"/>
        </w:rPr>
        <w:t>“mbahet në konsideratë”</w:t>
      </w:r>
      <w:r w:rsidR="0015790B" w:rsidRPr="00C31687">
        <w:rPr>
          <w:lang w:eastAsia="fr-FR"/>
        </w:rPr>
        <w:t xml:space="preserve"> </w:t>
      </w:r>
      <w:r w:rsidR="00BC2DFA" w:rsidRPr="00C31687">
        <w:rPr>
          <w:lang w:eastAsia="fr-FR"/>
        </w:rPr>
        <w:t>g</w:t>
      </w:r>
      <w:r w:rsidR="0015790B" w:rsidRPr="00C31687">
        <w:rPr>
          <w:lang w:eastAsia="fr-FR"/>
        </w:rPr>
        <w:t>j</w:t>
      </w:r>
      <w:r w:rsidR="00BC2DFA" w:rsidRPr="00C31687">
        <w:rPr>
          <w:lang w:eastAsia="fr-FR"/>
        </w:rPr>
        <w:t>a</w:t>
      </w:r>
      <w:r w:rsidR="0015790B" w:rsidRPr="00C31687">
        <w:rPr>
          <w:lang w:eastAsia="fr-FR"/>
        </w:rPr>
        <w:t>të pr</w:t>
      </w:r>
      <w:r w:rsidR="00027CCE" w:rsidRPr="00C31687">
        <w:rPr>
          <w:lang w:eastAsia="fr-FR"/>
        </w:rPr>
        <w:t>ocesit të emërimit të kandidatëve</w:t>
      </w:r>
      <w:r w:rsidR="0015790B" w:rsidRPr="00C31687">
        <w:rPr>
          <w:lang w:eastAsia="fr-FR"/>
        </w:rPr>
        <w:t xml:space="preserve">, </w:t>
      </w:r>
      <w:r w:rsidR="0017575F" w:rsidRPr="00C31687">
        <w:rPr>
          <w:lang w:eastAsia="fr-FR"/>
        </w:rPr>
        <w:t xml:space="preserve">ai </w:t>
      </w:r>
      <w:r w:rsidR="00751AE7" w:rsidRPr="00C31687">
        <w:rPr>
          <w:lang w:eastAsia="fr-FR"/>
        </w:rPr>
        <w:t>sh</w:t>
      </w:r>
      <w:r w:rsidRPr="00C31687">
        <w:rPr>
          <w:lang w:eastAsia="fr-FR"/>
        </w:rPr>
        <w:t>ërb</w:t>
      </w:r>
      <w:r w:rsidR="00751AE7" w:rsidRPr="00C31687">
        <w:rPr>
          <w:lang w:eastAsia="fr-FR"/>
        </w:rPr>
        <w:t xml:space="preserve">en për </w:t>
      </w:r>
      <w:r w:rsidR="0057660A" w:rsidRPr="00C31687">
        <w:rPr>
          <w:lang w:eastAsia="fr-FR"/>
        </w:rPr>
        <w:t>marrjen e nj</w:t>
      </w:r>
      <w:r w:rsidR="005045D1" w:rsidRPr="00C31687">
        <w:rPr>
          <w:lang w:eastAsia="fr-FR"/>
        </w:rPr>
        <w:t>ë</w:t>
      </w:r>
      <w:r w:rsidR="0057660A" w:rsidRPr="00C31687">
        <w:rPr>
          <w:lang w:eastAsia="fr-FR"/>
        </w:rPr>
        <w:t xml:space="preserve"> </w:t>
      </w:r>
      <w:r w:rsidR="00751AE7" w:rsidRPr="00C31687">
        <w:rPr>
          <w:lang w:eastAsia="fr-FR"/>
        </w:rPr>
        <w:t xml:space="preserve">informacioni </w:t>
      </w:r>
      <w:r w:rsidR="00D74811" w:rsidRPr="00C31687">
        <w:rPr>
          <w:lang w:eastAsia="fr-FR"/>
        </w:rPr>
        <w:t>plot</w:t>
      </w:r>
      <w:r w:rsidR="00EB2358" w:rsidRPr="00C31687">
        <w:rPr>
          <w:lang w:eastAsia="fr-FR"/>
        </w:rPr>
        <w:t>ë</w:t>
      </w:r>
      <w:r w:rsidR="00D74811" w:rsidRPr="00C31687">
        <w:rPr>
          <w:lang w:eastAsia="fr-FR"/>
        </w:rPr>
        <w:t>sues</w:t>
      </w:r>
      <w:r w:rsidR="00F10959" w:rsidRPr="00C31687">
        <w:rPr>
          <w:lang w:eastAsia="fr-FR"/>
        </w:rPr>
        <w:t xml:space="preserve"> për kandidatët</w:t>
      </w:r>
      <w:r w:rsidR="00D74811" w:rsidRPr="00C31687">
        <w:rPr>
          <w:lang w:eastAsia="fr-FR"/>
        </w:rPr>
        <w:t xml:space="preserve">. </w:t>
      </w:r>
      <w:r w:rsidR="0017575F" w:rsidRPr="00C31687">
        <w:rPr>
          <w:lang w:eastAsia="fr-FR"/>
        </w:rPr>
        <w:t xml:space="preserve">Rezultati i testit </w:t>
      </w:r>
      <w:r w:rsidRPr="00C31687">
        <w:rPr>
          <w:lang w:eastAsia="fr-FR"/>
        </w:rPr>
        <w:t>vlerësohet së b</w:t>
      </w:r>
      <w:r w:rsidR="00D74811" w:rsidRPr="00C31687">
        <w:rPr>
          <w:lang w:eastAsia="fr-FR"/>
        </w:rPr>
        <w:t xml:space="preserve">ashku me tërësinë e </w:t>
      </w:r>
      <w:r w:rsidR="0057660A" w:rsidRPr="00C31687">
        <w:rPr>
          <w:lang w:eastAsia="fr-FR"/>
        </w:rPr>
        <w:t>t</w:t>
      </w:r>
      <w:r w:rsidR="005045D1" w:rsidRPr="00C31687">
        <w:rPr>
          <w:lang w:eastAsia="fr-FR"/>
        </w:rPr>
        <w:t>ë</w:t>
      </w:r>
      <w:r w:rsidR="0057660A" w:rsidRPr="00C31687">
        <w:rPr>
          <w:lang w:eastAsia="fr-FR"/>
        </w:rPr>
        <w:t xml:space="preserve"> dh</w:t>
      </w:r>
      <w:r w:rsidR="005045D1" w:rsidRPr="00C31687">
        <w:rPr>
          <w:lang w:eastAsia="fr-FR"/>
        </w:rPr>
        <w:t>ë</w:t>
      </w:r>
      <w:r w:rsidR="0057660A" w:rsidRPr="00C31687">
        <w:rPr>
          <w:lang w:eastAsia="fr-FR"/>
        </w:rPr>
        <w:t xml:space="preserve">nave </w:t>
      </w:r>
      <w:r w:rsidR="00D74811" w:rsidRPr="00C31687">
        <w:rPr>
          <w:lang w:eastAsia="fr-FR"/>
        </w:rPr>
        <w:t>t</w:t>
      </w:r>
      <w:r w:rsidR="00EB2358" w:rsidRPr="00C31687">
        <w:rPr>
          <w:lang w:eastAsia="fr-FR"/>
        </w:rPr>
        <w:t>ë</w:t>
      </w:r>
      <w:r w:rsidR="00D74811" w:rsidRPr="00C31687">
        <w:rPr>
          <w:lang w:eastAsia="fr-FR"/>
        </w:rPr>
        <w:t xml:space="preserve"> marra nga kontrolli i pasuris</w:t>
      </w:r>
      <w:r w:rsidR="00EB2358" w:rsidRPr="00C31687">
        <w:rPr>
          <w:lang w:eastAsia="fr-FR"/>
        </w:rPr>
        <w:t>ë</w:t>
      </w:r>
      <w:r w:rsidR="00D74811" w:rsidRPr="00C31687">
        <w:rPr>
          <w:lang w:eastAsia="fr-FR"/>
        </w:rPr>
        <w:t xml:space="preserve"> dhe past</w:t>
      </w:r>
      <w:r w:rsidR="00EB2358" w:rsidRPr="00C31687">
        <w:rPr>
          <w:lang w:eastAsia="fr-FR"/>
        </w:rPr>
        <w:t>ë</w:t>
      </w:r>
      <w:r w:rsidR="00D74811" w:rsidRPr="00C31687">
        <w:rPr>
          <w:lang w:eastAsia="fr-FR"/>
        </w:rPr>
        <w:t>rtis</w:t>
      </w:r>
      <w:r w:rsidR="00EB2358" w:rsidRPr="00C31687">
        <w:rPr>
          <w:lang w:eastAsia="fr-FR"/>
        </w:rPr>
        <w:t>ë</w:t>
      </w:r>
      <w:r w:rsidR="00D74811" w:rsidRPr="00C31687">
        <w:rPr>
          <w:lang w:eastAsia="fr-FR"/>
        </w:rPr>
        <w:t xml:space="preserve"> s</w:t>
      </w:r>
      <w:r w:rsidR="00EB2358" w:rsidRPr="00C31687">
        <w:rPr>
          <w:lang w:eastAsia="fr-FR"/>
        </w:rPr>
        <w:t>ë</w:t>
      </w:r>
      <w:r w:rsidR="00D74811" w:rsidRPr="00C31687">
        <w:rPr>
          <w:lang w:eastAsia="fr-FR"/>
        </w:rPr>
        <w:t xml:space="preserve"> figur</w:t>
      </w:r>
      <w:r w:rsidR="00EB2358" w:rsidRPr="00C31687">
        <w:rPr>
          <w:lang w:eastAsia="fr-FR"/>
        </w:rPr>
        <w:t>ë</w:t>
      </w:r>
      <w:r w:rsidR="00D74811" w:rsidRPr="00C31687">
        <w:rPr>
          <w:lang w:eastAsia="fr-FR"/>
        </w:rPr>
        <w:t>s s</w:t>
      </w:r>
      <w:r w:rsidR="00EB2358" w:rsidRPr="00C31687">
        <w:rPr>
          <w:lang w:eastAsia="fr-FR"/>
        </w:rPr>
        <w:t>ë</w:t>
      </w:r>
      <w:r w:rsidR="00F10959" w:rsidRPr="00C31687">
        <w:rPr>
          <w:lang w:eastAsia="fr-FR"/>
        </w:rPr>
        <w:t xml:space="preserve"> kandidatëve</w:t>
      </w:r>
      <w:r w:rsidR="00D74811" w:rsidRPr="00C31687">
        <w:rPr>
          <w:lang w:eastAsia="fr-FR"/>
        </w:rPr>
        <w:t xml:space="preserve"> për drejtor dhe h</w:t>
      </w:r>
      <w:r w:rsidRPr="00C31687">
        <w:rPr>
          <w:lang w:eastAsia="fr-FR"/>
        </w:rPr>
        <w:t>etues të BKH-së, të cilët duhet të gëzojnë cilësi të larta profesionale dhe morale</w:t>
      </w:r>
      <w:r w:rsidR="0015790B" w:rsidRPr="00C31687">
        <w:rPr>
          <w:lang w:eastAsia="fr-FR"/>
        </w:rPr>
        <w:t xml:space="preserve">. </w:t>
      </w:r>
    </w:p>
    <w:p w:rsidR="006E1166" w:rsidRPr="00C31687" w:rsidRDefault="00D22A43" w:rsidP="006706BC">
      <w:pPr>
        <w:pStyle w:val="ListParagraph"/>
        <w:widowControl w:val="0"/>
        <w:numPr>
          <w:ilvl w:val="0"/>
          <w:numId w:val="25"/>
        </w:numPr>
        <w:shd w:val="clear" w:color="auto" w:fill="FFFFFF" w:themeFill="background1"/>
        <w:tabs>
          <w:tab w:val="left" w:pos="1080"/>
        </w:tabs>
        <w:adjustRightInd w:val="0"/>
        <w:spacing w:line="360" w:lineRule="auto"/>
        <w:ind w:left="0" w:firstLine="720"/>
        <w:jc w:val="both"/>
        <w:textAlignment w:val="baseline"/>
      </w:pPr>
      <w:r w:rsidRPr="00C31687">
        <w:rPr>
          <w:lang w:eastAsia="fr-FR"/>
        </w:rPr>
        <w:t xml:space="preserve">Gjithashtu, </w:t>
      </w:r>
      <w:r w:rsidR="0057660A" w:rsidRPr="00C31687">
        <w:rPr>
          <w:lang w:eastAsia="fr-FR"/>
        </w:rPr>
        <w:t xml:space="preserve">si nga </w:t>
      </w:r>
      <w:r w:rsidRPr="00C31687">
        <w:rPr>
          <w:lang w:eastAsia="fr-FR"/>
        </w:rPr>
        <w:t>faqja zyrtare e BKH-s</w:t>
      </w:r>
      <w:r w:rsidR="00A9764D" w:rsidRPr="00C31687">
        <w:rPr>
          <w:lang w:eastAsia="fr-FR"/>
        </w:rPr>
        <w:t>ë</w:t>
      </w:r>
      <w:r w:rsidR="00F0129B" w:rsidRPr="00C31687">
        <w:rPr>
          <w:lang w:eastAsia="fr-FR"/>
        </w:rPr>
        <w:t>,</w:t>
      </w:r>
      <w:r w:rsidRPr="00C31687">
        <w:rPr>
          <w:lang w:eastAsia="fr-FR"/>
        </w:rPr>
        <w:t xml:space="preserve"> </w:t>
      </w:r>
      <w:r w:rsidR="0057660A" w:rsidRPr="00C31687">
        <w:rPr>
          <w:lang w:eastAsia="fr-FR"/>
        </w:rPr>
        <w:t xml:space="preserve">ashtu </w:t>
      </w:r>
      <w:r w:rsidR="00F10959" w:rsidRPr="00C31687">
        <w:rPr>
          <w:lang w:eastAsia="fr-FR"/>
        </w:rPr>
        <w:t>e</w:t>
      </w:r>
      <w:r w:rsidR="00F0129B" w:rsidRPr="00C31687">
        <w:rPr>
          <w:lang w:eastAsia="fr-FR"/>
        </w:rPr>
        <w:t xml:space="preserve">dhe </w:t>
      </w:r>
      <w:r w:rsidR="0057660A" w:rsidRPr="00C31687">
        <w:rPr>
          <w:lang w:eastAsia="fr-FR"/>
        </w:rPr>
        <w:t>nga shpjegimet n</w:t>
      </w:r>
      <w:r w:rsidR="005045D1" w:rsidRPr="00C31687">
        <w:rPr>
          <w:lang w:eastAsia="fr-FR"/>
        </w:rPr>
        <w:t>ë</w:t>
      </w:r>
      <w:r w:rsidR="0057660A" w:rsidRPr="00C31687">
        <w:rPr>
          <w:lang w:eastAsia="fr-FR"/>
        </w:rPr>
        <w:t xml:space="preserve"> seanc</w:t>
      </w:r>
      <w:r w:rsidR="005045D1" w:rsidRPr="00C31687">
        <w:rPr>
          <w:lang w:eastAsia="fr-FR"/>
        </w:rPr>
        <w:t>ë</w:t>
      </w:r>
      <w:r w:rsidR="0057660A" w:rsidRPr="00C31687">
        <w:rPr>
          <w:lang w:eastAsia="fr-FR"/>
        </w:rPr>
        <w:t xml:space="preserve"> plenare t</w:t>
      </w:r>
      <w:r w:rsidR="005045D1" w:rsidRPr="00C31687">
        <w:rPr>
          <w:lang w:eastAsia="fr-FR"/>
        </w:rPr>
        <w:t>ë</w:t>
      </w:r>
      <w:r w:rsidR="0057660A" w:rsidRPr="00C31687">
        <w:rPr>
          <w:lang w:eastAsia="fr-FR"/>
        </w:rPr>
        <w:t xml:space="preserve"> subjektit t</w:t>
      </w:r>
      <w:r w:rsidR="005045D1" w:rsidRPr="00C31687">
        <w:rPr>
          <w:lang w:eastAsia="fr-FR"/>
        </w:rPr>
        <w:t>ë</w:t>
      </w:r>
      <w:r w:rsidR="0057660A" w:rsidRPr="00C31687">
        <w:rPr>
          <w:lang w:eastAsia="fr-FR"/>
        </w:rPr>
        <w:t xml:space="preserve"> interesuar, SPAK</w:t>
      </w:r>
      <w:r w:rsidR="00F0129B" w:rsidRPr="00C31687">
        <w:rPr>
          <w:lang w:eastAsia="fr-FR"/>
        </w:rPr>
        <w:t>-ut</w:t>
      </w:r>
      <w:r w:rsidR="0057660A" w:rsidRPr="00C31687">
        <w:rPr>
          <w:lang w:eastAsia="fr-FR"/>
        </w:rPr>
        <w:t xml:space="preserve">, </w:t>
      </w:r>
      <w:r w:rsidRPr="00C31687">
        <w:rPr>
          <w:lang w:eastAsia="fr-FR"/>
        </w:rPr>
        <w:t xml:space="preserve">rezulton se </w:t>
      </w:r>
      <w:r w:rsidR="005E5A18" w:rsidRPr="00C31687">
        <w:rPr>
          <w:lang w:eastAsia="fr-FR"/>
        </w:rPr>
        <w:t>nëse</w:t>
      </w:r>
      <w:r w:rsidR="00A9764D" w:rsidRPr="00C31687">
        <w:rPr>
          <w:lang w:eastAsia="fr-FR"/>
        </w:rPr>
        <w:t xml:space="preserve"> </w:t>
      </w:r>
      <w:r w:rsidRPr="00C31687">
        <w:rPr>
          <w:lang w:eastAsia="fr-FR"/>
        </w:rPr>
        <w:t>testet e tjera</w:t>
      </w:r>
      <w:r w:rsidR="00E07FF1" w:rsidRPr="00C31687">
        <w:rPr>
          <w:lang w:eastAsia="fr-FR"/>
        </w:rPr>
        <w:t>,</w:t>
      </w:r>
      <w:r w:rsidRPr="00C31687">
        <w:rPr>
          <w:lang w:eastAsia="fr-FR"/>
        </w:rPr>
        <w:t xml:space="preserve"> t</w:t>
      </w:r>
      <w:r w:rsidR="00A9764D" w:rsidRPr="00C31687">
        <w:rPr>
          <w:lang w:eastAsia="fr-FR"/>
        </w:rPr>
        <w:t>ë</w:t>
      </w:r>
      <w:r w:rsidRPr="00C31687">
        <w:rPr>
          <w:lang w:eastAsia="fr-FR"/>
        </w:rPr>
        <w:t xml:space="preserve"> cilave u jan</w:t>
      </w:r>
      <w:r w:rsidR="00A9764D" w:rsidRPr="00C31687">
        <w:rPr>
          <w:lang w:eastAsia="fr-FR"/>
        </w:rPr>
        <w:t>ë</w:t>
      </w:r>
      <w:r w:rsidRPr="00C31687">
        <w:rPr>
          <w:lang w:eastAsia="fr-FR"/>
        </w:rPr>
        <w:t xml:space="preserve"> n</w:t>
      </w:r>
      <w:r w:rsidR="00A9764D" w:rsidRPr="00C31687">
        <w:rPr>
          <w:lang w:eastAsia="fr-FR"/>
        </w:rPr>
        <w:t>ë</w:t>
      </w:r>
      <w:r w:rsidRPr="00C31687">
        <w:rPr>
          <w:lang w:eastAsia="fr-FR"/>
        </w:rPr>
        <w:t>nshtruar kandidat</w:t>
      </w:r>
      <w:r w:rsidR="00A9764D" w:rsidRPr="00C31687">
        <w:rPr>
          <w:lang w:eastAsia="fr-FR"/>
        </w:rPr>
        <w:t>ë</w:t>
      </w:r>
      <w:r w:rsidRPr="00C31687">
        <w:rPr>
          <w:lang w:eastAsia="fr-FR"/>
        </w:rPr>
        <w:t>t p</w:t>
      </w:r>
      <w:r w:rsidR="00A9764D" w:rsidRPr="00C31687">
        <w:rPr>
          <w:lang w:eastAsia="fr-FR"/>
        </w:rPr>
        <w:t>ë</w:t>
      </w:r>
      <w:r w:rsidR="00987A7E" w:rsidRPr="00C31687">
        <w:rPr>
          <w:lang w:eastAsia="fr-FR"/>
        </w:rPr>
        <w:t xml:space="preserve">r hetues </w:t>
      </w:r>
      <w:r w:rsidR="00F10959" w:rsidRPr="00C31687">
        <w:rPr>
          <w:lang w:eastAsia="fr-FR"/>
        </w:rPr>
        <w:t>të</w:t>
      </w:r>
      <w:r w:rsidR="00987A7E" w:rsidRPr="00C31687">
        <w:rPr>
          <w:lang w:eastAsia="fr-FR"/>
        </w:rPr>
        <w:t xml:space="preserve"> </w:t>
      </w:r>
      <w:r w:rsidRPr="00C31687">
        <w:rPr>
          <w:lang w:eastAsia="fr-FR"/>
        </w:rPr>
        <w:t>BKH-s</w:t>
      </w:r>
      <w:r w:rsidR="00A9764D" w:rsidRPr="00C31687">
        <w:rPr>
          <w:lang w:eastAsia="fr-FR"/>
        </w:rPr>
        <w:t>ë</w:t>
      </w:r>
      <w:r w:rsidRPr="00C31687">
        <w:rPr>
          <w:lang w:eastAsia="fr-FR"/>
        </w:rPr>
        <w:t xml:space="preserve"> </w:t>
      </w:r>
      <w:r w:rsidRPr="00C31687">
        <w:rPr>
          <w:i/>
          <w:lang w:eastAsia="fr-FR"/>
        </w:rPr>
        <w:t>(testi i aft</w:t>
      </w:r>
      <w:r w:rsidR="00A9764D" w:rsidRPr="00C31687">
        <w:rPr>
          <w:i/>
          <w:lang w:eastAsia="fr-FR"/>
        </w:rPr>
        <w:t>ë</w:t>
      </w:r>
      <w:r w:rsidRPr="00C31687">
        <w:rPr>
          <w:i/>
          <w:lang w:eastAsia="fr-FR"/>
        </w:rPr>
        <w:t xml:space="preserve">sive fizike, </w:t>
      </w:r>
      <w:r w:rsidR="008F4FC3" w:rsidRPr="00C31687">
        <w:rPr>
          <w:i/>
          <w:lang w:eastAsia="fr-FR"/>
        </w:rPr>
        <w:t>testi i arsyetimit logjik, testi p</w:t>
      </w:r>
      <w:r w:rsidR="0054431F" w:rsidRPr="00C31687">
        <w:rPr>
          <w:i/>
          <w:lang w:eastAsia="fr-FR"/>
        </w:rPr>
        <w:t>ë</w:t>
      </w:r>
      <w:r w:rsidR="00C13F92" w:rsidRPr="00C31687">
        <w:rPr>
          <w:i/>
          <w:lang w:eastAsia="fr-FR"/>
        </w:rPr>
        <w:t>r shkrimin</w:t>
      </w:r>
      <w:r w:rsidR="008F4FC3" w:rsidRPr="00C31687">
        <w:rPr>
          <w:i/>
          <w:lang w:eastAsia="fr-FR"/>
        </w:rPr>
        <w:t xml:space="preserve"> e eses</w:t>
      </w:r>
      <w:r w:rsidR="0054431F" w:rsidRPr="00C31687">
        <w:rPr>
          <w:i/>
          <w:lang w:eastAsia="fr-FR"/>
        </w:rPr>
        <w:t>ë</w:t>
      </w:r>
      <w:r w:rsidR="008F4FC3" w:rsidRPr="00C31687">
        <w:rPr>
          <w:i/>
          <w:lang w:eastAsia="fr-FR"/>
        </w:rPr>
        <w:t xml:space="preserve"> dhe intervista e strukturuar</w:t>
      </w:r>
      <w:r w:rsidRPr="00C31687">
        <w:rPr>
          <w:i/>
          <w:lang w:eastAsia="fr-FR"/>
        </w:rPr>
        <w:t>)</w:t>
      </w:r>
      <w:r w:rsidR="00F0129B" w:rsidRPr="00C31687">
        <w:rPr>
          <w:i/>
          <w:lang w:eastAsia="fr-FR"/>
        </w:rPr>
        <w:t>,</w:t>
      </w:r>
      <w:r w:rsidRPr="00C31687">
        <w:rPr>
          <w:lang w:eastAsia="fr-FR"/>
        </w:rPr>
        <w:t xml:space="preserve"> jan</w:t>
      </w:r>
      <w:r w:rsidR="00A9764D" w:rsidRPr="00C31687">
        <w:rPr>
          <w:lang w:eastAsia="fr-FR"/>
        </w:rPr>
        <w:t>ë</w:t>
      </w:r>
      <w:r w:rsidRPr="00C31687">
        <w:rPr>
          <w:lang w:eastAsia="fr-FR"/>
        </w:rPr>
        <w:t xml:space="preserve"> kryer n</w:t>
      </w:r>
      <w:r w:rsidR="00A9764D" w:rsidRPr="00C31687">
        <w:rPr>
          <w:lang w:eastAsia="fr-FR"/>
        </w:rPr>
        <w:t>ë</w:t>
      </w:r>
      <w:r w:rsidRPr="00C31687">
        <w:rPr>
          <w:lang w:eastAsia="fr-FR"/>
        </w:rPr>
        <w:t xml:space="preserve"> m</w:t>
      </w:r>
      <w:r w:rsidR="00A9764D" w:rsidRPr="00C31687">
        <w:rPr>
          <w:lang w:eastAsia="fr-FR"/>
        </w:rPr>
        <w:t>ë</w:t>
      </w:r>
      <w:r w:rsidRPr="00C31687">
        <w:rPr>
          <w:lang w:eastAsia="fr-FR"/>
        </w:rPr>
        <w:t>nyr</w:t>
      </w:r>
      <w:r w:rsidR="00A9764D" w:rsidRPr="00C31687">
        <w:rPr>
          <w:lang w:eastAsia="fr-FR"/>
        </w:rPr>
        <w:t>ë</w:t>
      </w:r>
      <w:r w:rsidRPr="00C31687">
        <w:rPr>
          <w:lang w:eastAsia="fr-FR"/>
        </w:rPr>
        <w:t xml:space="preserve"> t</w:t>
      </w:r>
      <w:r w:rsidR="00A9764D" w:rsidRPr="00C31687">
        <w:rPr>
          <w:lang w:eastAsia="fr-FR"/>
        </w:rPr>
        <w:t>ë</w:t>
      </w:r>
      <w:r w:rsidRPr="00C31687">
        <w:rPr>
          <w:lang w:eastAsia="fr-FR"/>
        </w:rPr>
        <w:t xml:space="preserve"> till</w:t>
      </w:r>
      <w:r w:rsidR="00A9764D" w:rsidRPr="00C31687">
        <w:rPr>
          <w:lang w:eastAsia="fr-FR"/>
        </w:rPr>
        <w:t>ë</w:t>
      </w:r>
      <w:r w:rsidRPr="00C31687">
        <w:rPr>
          <w:lang w:eastAsia="fr-FR"/>
        </w:rPr>
        <w:t xml:space="preserve"> q</w:t>
      </w:r>
      <w:r w:rsidR="00A9764D" w:rsidRPr="00C31687">
        <w:rPr>
          <w:lang w:eastAsia="fr-FR"/>
        </w:rPr>
        <w:t>ë</w:t>
      </w:r>
      <w:r w:rsidRPr="00C31687">
        <w:rPr>
          <w:lang w:eastAsia="fr-FR"/>
        </w:rPr>
        <w:t xml:space="preserve"> </w:t>
      </w:r>
      <w:proofErr w:type="spellStart"/>
      <w:r w:rsidRPr="00C31687">
        <w:rPr>
          <w:lang w:eastAsia="fr-FR"/>
        </w:rPr>
        <w:t>moskalimi</w:t>
      </w:r>
      <w:proofErr w:type="spellEnd"/>
      <w:r w:rsidRPr="00C31687">
        <w:rPr>
          <w:lang w:eastAsia="fr-FR"/>
        </w:rPr>
        <w:t xml:space="preserve"> i nj</w:t>
      </w:r>
      <w:r w:rsidR="00A9764D" w:rsidRPr="00C31687">
        <w:rPr>
          <w:lang w:eastAsia="fr-FR"/>
        </w:rPr>
        <w:t>ë</w:t>
      </w:r>
      <w:r w:rsidRPr="00C31687">
        <w:rPr>
          <w:lang w:eastAsia="fr-FR"/>
        </w:rPr>
        <w:t>rit</w:t>
      </w:r>
      <w:r w:rsidR="00A9764D" w:rsidRPr="00C31687">
        <w:rPr>
          <w:lang w:eastAsia="fr-FR"/>
        </w:rPr>
        <w:t xml:space="preserve"> prej tyre</w:t>
      </w:r>
      <w:r w:rsidRPr="00C31687">
        <w:rPr>
          <w:lang w:eastAsia="fr-FR"/>
        </w:rPr>
        <w:t xml:space="preserve"> </w:t>
      </w:r>
      <w:r w:rsidR="0057660A" w:rsidRPr="00C31687">
        <w:rPr>
          <w:lang w:eastAsia="fr-FR"/>
        </w:rPr>
        <w:t xml:space="preserve">sjell </w:t>
      </w:r>
      <w:proofErr w:type="spellStart"/>
      <w:r w:rsidRPr="00C31687">
        <w:rPr>
          <w:lang w:eastAsia="fr-FR"/>
        </w:rPr>
        <w:t>skualifikim</w:t>
      </w:r>
      <w:proofErr w:type="spellEnd"/>
      <w:r w:rsidRPr="00C31687">
        <w:rPr>
          <w:lang w:eastAsia="fr-FR"/>
        </w:rPr>
        <w:t xml:space="preserve"> p</w:t>
      </w:r>
      <w:r w:rsidR="00A9764D" w:rsidRPr="00C31687">
        <w:rPr>
          <w:lang w:eastAsia="fr-FR"/>
        </w:rPr>
        <w:t>ë</w:t>
      </w:r>
      <w:r w:rsidRPr="00C31687">
        <w:rPr>
          <w:lang w:eastAsia="fr-FR"/>
        </w:rPr>
        <w:t xml:space="preserve">r </w:t>
      </w:r>
      <w:r w:rsidR="00F0129B" w:rsidRPr="00C31687">
        <w:rPr>
          <w:lang w:eastAsia="fr-FR"/>
        </w:rPr>
        <w:t>vazhdimin e</w:t>
      </w:r>
      <w:r w:rsidR="00A9764D" w:rsidRPr="00C31687">
        <w:rPr>
          <w:lang w:eastAsia="fr-FR"/>
        </w:rPr>
        <w:t xml:space="preserve"> </w:t>
      </w:r>
      <w:r w:rsidRPr="00C31687">
        <w:rPr>
          <w:lang w:eastAsia="fr-FR"/>
        </w:rPr>
        <w:t>faz</w:t>
      </w:r>
      <w:r w:rsidR="00A9764D" w:rsidRPr="00C31687">
        <w:rPr>
          <w:lang w:eastAsia="fr-FR"/>
        </w:rPr>
        <w:t>ë</w:t>
      </w:r>
      <w:r w:rsidR="00F0129B" w:rsidRPr="00C31687">
        <w:rPr>
          <w:lang w:eastAsia="fr-FR"/>
        </w:rPr>
        <w:t>s së</w:t>
      </w:r>
      <w:r w:rsidRPr="00C31687">
        <w:rPr>
          <w:lang w:eastAsia="fr-FR"/>
        </w:rPr>
        <w:t xml:space="preserve"> </w:t>
      </w:r>
      <w:r w:rsidR="005E5A18" w:rsidRPr="00C31687">
        <w:rPr>
          <w:lang w:eastAsia="fr-FR"/>
        </w:rPr>
        <w:t>mëtejshme</w:t>
      </w:r>
      <w:r w:rsidRPr="00C31687">
        <w:rPr>
          <w:lang w:eastAsia="fr-FR"/>
        </w:rPr>
        <w:t xml:space="preserve">, </w:t>
      </w:r>
      <w:r w:rsidR="00D74811" w:rsidRPr="00C31687">
        <w:rPr>
          <w:lang w:eastAsia="fr-FR"/>
        </w:rPr>
        <w:t>testi i poligrafit</w:t>
      </w:r>
      <w:r w:rsidR="00266357" w:rsidRPr="00C31687">
        <w:rPr>
          <w:lang w:eastAsia="fr-FR"/>
        </w:rPr>
        <w:t xml:space="preserve"> </w:t>
      </w:r>
      <w:r w:rsidR="00A9764D" w:rsidRPr="00C31687">
        <w:rPr>
          <w:lang w:eastAsia="fr-FR"/>
        </w:rPr>
        <w:t xml:space="preserve">është </w:t>
      </w:r>
      <w:r w:rsidR="008F4FC3" w:rsidRPr="00C31687">
        <w:rPr>
          <w:lang w:eastAsia="fr-FR"/>
        </w:rPr>
        <w:t>pjes</w:t>
      </w:r>
      <w:r w:rsidR="0054431F" w:rsidRPr="00C31687">
        <w:rPr>
          <w:lang w:eastAsia="fr-FR"/>
        </w:rPr>
        <w:t>ë</w:t>
      </w:r>
      <w:r w:rsidR="008F4FC3" w:rsidRPr="00C31687">
        <w:rPr>
          <w:lang w:eastAsia="fr-FR"/>
        </w:rPr>
        <w:t xml:space="preserve"> </w:t>
      </w:r>
      <w:r w:rsidR="008F4FC3" w:rsidRPr="00C31687">
        <w:rPr>
          <w:lang w:eastAsia="fr-FR"/>
        </w:rPr>
        <w:lastRenderedPageBreak/>
        <w:t>p</w:t>
      </w:r>
      <w:r w:rsidR="0054431F" w:rsidRPr="00C31687">
        <w:rPr>
          <w:lang w:eastAsia="fr-FR"/>
        </w:rPr>
        <w:t>ë</w:t>
      </w:r>
      <w:r w:rsidR="008F4FC3" w:rsidRPr="00C31687">
        <w:rPr>
          <w:lang w:eastAsia="fr-FR"/>
        </w:rPr>
        <w:t>rb</w:t>
      </w:r>
      <w:r w:rsidR="0054431F" w:rsidRPr="00C31687">
        <w:rPr>
          <w:lang w:eastAsia="fr-FR"/>
        </w:rPr>
        <w:t>ë</w:t>
      </w:r>
      <w:r w:rsidR="008F4FC3" w:rsidRPr="00C31687">
        <w:rPr>
          <w:lang w:eastAsia="fr-FR"/>
        </w:rPr>
        <w:t>r</w:t>
      </w:r>
      <w:r w:rsidR="0054431F" w:rsidRPr="00C31687">
        <w:rPr>
          <w:lang w:eastAsia="fr-FR"/>
        </w:rPr>
        <w:t>ë</w:t>
      </w:r>
      <w:r w:rsidR="008F4FC3" w:rsidRPr="00C31687">
        <w:rPr>
          <w:lang w:eastAsia="fr-FR"/>
        </w:rPr>
        <w:t>se e procesit t</w:t>
      </w:r>
      <w:r w:rsidR="0054431F" w:rsidRPr="00C31687">
        <w:rPr>
          <w:lang w:eastAsia="fr-FR"/>
        </w:rPr>
        <w:t>ë</w:t>
      </w:r>
      <w:r w:rsidR="008F4FC3" w:rsidRPr="00C31687">
        <w:rPr>
          <w:lang w:eastAsia="fr-FR"/>
        </w:rPr>
        <w:t xml:space="preserve"> vlerësimi</w:t>
      </w:r>
      <w:r w:rsidR="00BB2C91" w:rsidRPr="00C31687">
        <w:rPr>
          <w:lang w:eastAsia="fr-FR"/>
        </w:rPr>
        <w:t>t</w:t>
      </w:r>
      <w:r w:rsidR="008F4FC3" w:rsidRPr="00C31687">
        <w:rPr>
          <w:lang w:eastAsia="fr-FR"/>
        </w:rPr>
        <w:t xml:space="preserve"> t</w:t>
      </w:r>
      <w:r w:rsidR="0054431F" w:rsidRPr="00C31687">
        <w:rPr>
          <w:lang w:eastAsia="fr-FR"/>
        </w:rPr>
        <w:t>ë</w:t>
      </w:r>
      <w:r w:rsidR="00A9764D" w:rsidRPr="00C31687">
        <w:rPr>
          <w:lang w:eastAsia="fr-FR"/>
        </w:rPr>
        <w:t xml:space="preserve"> pasurisë dhe</w:t>
      </w:r>
      <w:r w:rsidR="00557895" w:rsidRPr="00C31687">
        <w:rPr>
          <w:lang w:eastAsia="fr-FR"/>
        </w:rPr>
        <w:t xml:space="preserve"> </w:t>
      </w:r>
      <w:r w:rsidR="00BB2C91" w:rsidRPr="00C31687">
        <w:rPr>
          <w:lang w:eastAsia="fr-FR"/>
        </w:rPr>
        <w:t xml:space="preserve">kontrollit </w:t>
      </w:r>
      <w:r w:rsidR="00557895" w:rsidRPr="00C31687">
        <w:rPr>
          <w:lang w:eastAsia="fr-FR"/>
        </w:rPr>
        <w:t>t</w:t>
      </w:r>
      <w:r w:rsidR="0054431F" w:rsidRPr="00C31687">
        <w:rPr>
          <w:lang w:eastAsia="fr-FR"/>
        </w:rPr>
        <w:t>ë</w:t>
      </w:r>
      <w:r w:rsidR="00557895" w:rsidRPr="00C31687">
        <w:rPr>
          <w:lang w:eastAsia="fr-FR"/>
        </w:rPr>
        <w:t xml:space="preserve"> past</w:t>
      </w:r>
      <w:r w:rsidR="0054431F" w:rsidRPr="00C31687">
        <w:rPr>
          <w:lang w:eastAsia="fr-FR"/>
        </w:rPr>
        <w:t>ë</w:t>
      </w:r>
      <w:r w:rsidR="00557895" w:rsidRPr="00C31687">
        <w:rPr>
          <w:lang w:eastAsia="fr-FR"/>
        </w:rPr>
        <w:t>rtis</w:t>
      </w:r>
      <w:r w:rsidR="0054431F" w:rsidRPr="00C31687">
        <w:rPr>
          <w:lang w:eastAsia="fr-FR"/>
        </w:rPr>
        <w:t>ë</w:t>
      </w:r>
      <w:r w:rsidR="00557895" w:rsidRPr="00C31687">
        <w:rPr>
          <w:lang w:eastAsia="fr-FR"/>
        </w:rPr>
        <w:t xml:space="preserve"> s</w:t>
      </w:r>
      <w:r w:rsidR="0054431F" w:rsidRPr="00C31687">
        <w:rPr>
          <w:lang w:eastAsia="fr-FR"/>
        </w:rPr>
        <w:t>ë</w:t>
      </w:r>
      <w:r w:rsidR="008F4FC3" w:rsidRPr="00C31687">
        <w:rPr>
          <w:lang w:eastAsia="fr-FR"/>
        </w:rPr>
        <w:t xml:space="preserve"> figurës së kandidatit</w:t>
      </w:r>
      <w:r w:rsidR="0015790B" w:rsidRPr="00C31687">
        <w:rPr>
          <w:lang w:eastAsia="fr-FR"/>
        </w:rPr>
        <w:t xml:space="preserve"> dhe kryhet së bashku me to</w:t>
      </w:r>
      <w:r w:rsidR="005E5A18" w:rsidRPr="00C31687">
        <w:rPr>
          <w:lang w:eastAsia="fr-FR"/>
        </w:rPr>
        <w:t>.</w:t>
      </w:r>
    </w:p>
    <w:p w:rsidR="00266357" w:rsidRPr="00C31687" w:rsidRDefault="00266357" w:rsidP="006706BC">
      <w:pPr>
        <w:pStyle w:val="ListParagraph"/>
        <w:widowControl w:val="0"/>
        <w:numPr>
          <w:ilvl w:val="0"/>
          <w:numId w:val="25"/>
        </w:numPr>
        <w:shd w:val="clear" w:color="auto" w:fill="FFFFFF" w:themeFill="background1"/>
        <w:tabs>
          <w:tab w:val="left" w:pos="1080"/>
        </w:tabs>
        <w:adjustRightInd w:val="0"/>
        <w:spacing w:line="360" w:lineRule="auto"/>
        <w:ind w:left="0" w:firstLine="720"/>
        <w:jc w:val="both"/>
        <w:textAlignment w:val="baseline"/>
        <w:rPr>
          <w:i/>
        </w:rPr>
      </w:pPr>
      <w:r w:rsidRPr="00C31687">
        <w:t xml:space="preserve">Gjykata, në vijim të sa më lart, vlerëson se sa më i ndjeshëm të jetë kufizimi </w:t>
      </w:r>
      <w:r w:rsidR="00F0129B" w:rsidRPr="00C31687">
        <w:t xml:space="preserve">i </w:t>
      </w:r>
      <w:r w:rsidRPr="00C31687">
        <w:t>të drejtave</w:t>
      </w:r>
      <w:r w:rsidR="00F0129B" w:rsidRPr="00C31687">
        <w:t>,</w:t>
      </w:r>
      <w:r w:rsidR="00751AE7" w:rsidRPr="00C31687">
        <w:t xml:space="preserve"> p</w:t>
      </w:r>
      <w:r w:rsidR="003A1A3D" w:rsidRPr="00C31687">
        <w:t>ë</w:t>
      </w:r>
      <w:r w:rsidR="00751AE7" w:rsidRPr="00C31687">
        <w:t>r m</w:t>
      </w:r>
      <w:r w:rsidR="003A1A3D" w:rsidRPr="00C31687">
        <w:t>ë</w:t>
      </w:r>
      <w:r w:rsidR="00751AE7" w:rsidRPr="00C31687">
        <w:t xml:space="preserve"> tep</w:t>
      </w:r>
      <w:r w:rsidR="003A1A3D" w:rsidRPr="00C31687">
        <w:t>ë</w:t>
      </w:r>
      <w:r w:rsidR="00751AE7" w:rsidRPr="00C31687">
        <w:t>r kur ato lidhen me dinjitetin e njeriut</w:t>
      </w:r>
      <w:r w:rsidRPr="00C31687">
        <w:t xml:space="preserve">, bazuar në parimin e </w:t>
      </w:r>
      <w:proofErr w:type="spellStart"/>
      <w:r w:rsidRPr="00C31687">
        <w:t>proporcionalitetit</w:t>
      </w:r>
      <w:proofErr w:type="spellEnd"/>
      <w:r w:rsidRPr="00C31687">
        <w:t xml:space="preserve">, aq më bindës duhet të jetë justifikimi i tij. </w:t>
      </w:r>
      <w:r w:rsidR="00416398" w:rsidRPr="00C31687">
        <w:t>Në rastin në shqyrtim, n</w:t>
      </w:r>
      <w:r w:rsidRPr="00C31687">
        <w:t>ga njëra anë, k</w:t>
      </w:r>
      <w:r w:rsidR="00F10959" w:rsidRPr="00C31687">
        <w:t>andidatët</w:t>
      </w:r>
      <w:r w:rsidR="00F0129B" w:rsidRPr="00C31687">
        <w:t xml:space="preserve"> për drejtor </w:t>
      </w:r>
      <w:r w:rsidR="003349DC" w:rsidRPr="00C31687">
        <w:t>dh</w:t>
      </w:r>
      <w:r w:rsidR="00F0129B" w:rsidRPr="00C31687">
        <w:t>e</w:t>
      </w:r>
      <w:r w:rsidR="00027CCE" w:rsidRPr="00C31687">
        <w:t xml:space="preserve"> hetues të</w:t>
      </w:r>
      <w:r w:rsidRPr="00C31687">
        <w:t xml:space="preserve"> BKH-së në momentin e shprehjes së</w:t>
      </w:r>
      <w:r w:rsidR="00027CCE" w:rsidRPr="00C31687">
        <w:t xml:space="preserve"> vullnetit për të </w:t>
      </w:r>
      <w:proofErr w:type="spellStart"/>
      <w:r w:rsidR="00027CCE" w:rsidRPr="00C31687">
        <w:t>kandiduar</w:t>
      </w:r>
      <w:proofErr w:type="spellEnd"/>
      <w:r w:rsidR="00027CCE" w:rsidRPr="00C31687">
        <w:t xml:space="preserve"> jan</w:t>
      </w:r>
      <w:r w:rsidRPr="00C31687">
        <w:t>ë në dijeni të kritereve dhe testeve që duhet të plotësoj</w:t>
      </w:r>
      <w:r w:rsidR="00027CCE" w:rsidRPr="00C31687">
        <w:t>në për t’u emëruar në detyrat</w:t>
      </w:r>
      <w:r w:rsidRPr="00C31687">
        <w:t xml:space="preserve"> përkatëse sipas parashikimeve ligjore duke “pranuar” edhe kufizimin e t</w:t>
      </w:r>
      <w:r w:rsidR="00027CCE" w:rsidRPr="00C31687">
        <w:t xml:space="preserve">ë drejtave dhe lirive. Por, </w:t>
      </w:r>
      <w:r w:rsidRPr="00C31687">
        <w:t>n</w:t>
      </w:r>
      <w:r w:rsidR="00F0129B" w:rsidRPr="00C31687">
        <w:t>ga</w:t>
      </w:r>
      <w:r w:rsidRPr="00C31687">
        <w:t xml:space="preserve"> an</w:t>
      </w:r>
      <w:r w:rsidR="00F0129B" w:rsidRPr="00C31687">
        <w:t>a</w:t>
      </w:r>
      <w:r w:rsidRPr="00C31687">
        <w:t xml:space="preserve"> tjetër, Gjykata vlerëson se </w:t>
      </w:r>
      <w:r w:rsidR="00751AE7" w:rsidRPr="00C31687">
        <w:t>me</w:t>
      </w:r>
      <w:r w:rsidRPr="00C31687">
        <w:t xml:space="preserve">qenëse nënshtrimi ndaj testit të poligrafit ka qëllim marrjen e sa më shumë të dhënave për integritetin, moralin dhe aftësitë </w:t>
      </w:r>
      <w:proofErr w:type="spellStart"/>
      <w:r w:rsidRPr="00C31687">
        <w:t>nervo</w:t>
      </w:r>
      <w:proofErr w:type="spellEnd"/>
      <w:r w:rsidRPr="00C31687">
        <w:t>-psikike, test</w:t>
      </w:r>
      <w:r w:rsidR="0057660A" w:rsidRPr="00C31687">
        <w:t>i</w:t>
      </w:r>
      <w:r w:rsidRPr="00C31687">
        <w:t xml:space="preserve"> duhet të justifikojë qëllimin e tij.</w:t>
      </w:r>
    </w:p>
    <w:p w:rsidR="00266357" w:rsidRPr="00C31687" w:rsidRDefault="00266357" w:rsidP="006706BC">
      <w:pPr>
        <w:pStyle w:val="ListParagraph"/>
        <w:widowControl w:val="0"/>
        <w:numPr>
          <w:ilvl w:val="0"/>
          <w:numId w:val="25"/>
        </w:numPr>
        <w:shd w:val="clear" w:color="auto" w:fill="FFFFFF" w:themeFill="background1"/>
        <w:tabs>
          <w:tab w:val="left" w:pos="1080"/>
        </w:tabs>
        <w:adjustRightInd w:val="0"/>
        <w:spacing w:line="360" w:lineRule="auto"/>
        <w:ind w:left="0" w:firstLine="720"/>
        <w:jc w:val="both"/>
        <w:textAlignment w:val="baseline"/>
        <w:rPr>
          <w:i/>
          <w:lang w:eastAsia="sq-AL"/>
        </w:rPr>
      </w:pPr>
      <w:r w:rsidRPr="00C31687">
        <w:rPr>
          <w:iCs/>
          <w:lang w:eastAsia="sq-AL"/>
        </w:rPr>
        <w:t>Po në këtë drejtim, nga mënyra si ligjvënësi ka formuluar nenet 34, pika 2, shkronja “gj” dhe 38, pika 2, shkronja “e”</w:t>
      </w:r>
      <w:r w:rsidR="00F0129B" w:rsidRPr="00C31687">
        <w:rPr>
          <w:iCs/>
          <w:lang w:eastAsia="sq-AL"/>
        </w:rPr>
        <w:t>,</w:t>
      </w:r>
      <w:r w:rsidRPr="00C31687">
        <w:rPr>
          <w:iCs/>
          <w:lang w:eastAsia="sq-AL"/>
        </w:rPr>
        <w:t xml:space="preserve"> </w:t>
      </w:r>
      <w:r w:rsidR="0057660A" w:rsidRPr="00C31687">
        <w:rPr>
          <w:iCs/>
          <w:lang w:eastAsia="sq-AL"/>
        </w:rPr>
        <w:t>t</w:t>
      </w:r>
      <w:r w:rsidR="005045D1" w:rsidRPr="00C31687">
        <w:rPr>
          <w:iCs/>
          <w:lang w:eastAsia="sq-AL"/>
        </w:rPr>
        <w:t>ë</w:t>
      </w:r>
      <w:r w:rsidR="0057660A" w:rsidRPr="00C31687">
        <w:rPr>
          <w:iCs/>
          <w:lang w:eastAsia="sq-AL"/>
        </w:rPr>
        <w:t xml:space="preserve"> ligjit nr. 95/2016</w:t>
      </w:r>
      <w:r w:rsidR="00027CCE" w:rsidRPr="00C31687">
        <w:rPr>
          <w:iCs/>
          <w:lang w:eastAsia="sq-AL"/>
        </w:rPr>
        <w:t>,</w:t>
      </w:r>
      <w:r w:rsidR="0057660A" w:rsidRPr="00C31687">
        <w:rPr>
          <w:iCs/>
          <w:lang w:eastAsia="sq-AL"/>
        </w:rPr>
        <w:t xml:space="preserve"> </w:t>
      </w:r>
      <w:r w:rsidR="005B3D38" w:rsidRPr="00C31687">
        <w:rPr>
          <w:iCs/>
          <w:lang w:eastAsia="sq-AL"/>
        </w:rPr>
        <w:t>duke p</w:t>
      </w:r>
      <w:r w:rsidR="00027CCE" w:rsidRPr="00C31687">
        <w:rPr>
          <w:iCs/>
          <w:lang w:eastAsia="sq-AL"/>
        </w:rPr>
        <w:t xml:space="preserve">ërcaktuar kriteret që kandidatët </w:t>
      </w:r>
      <w:r w:rsidR="005B3D38" w:rsidRPr="00C31687">
        <w:rPr>
          <w:iCs/>
          <w:lang w:eastAsia="sq-AL"/>
        </w:rPr>
        <w:t>duhet të plotësoj</w:t>
      </w:r>
      <w:r w:rsidR="00027CCE" w:rsidRPr="00C31687">
        <w:rPr>
          <w:iCs/>
          <w:lang w:eastAsia="sq-AL"/>
        </w:rPr>
        <w:t>n</w:t>
      </w:r>
      <w:r w:rsidR="005B3D38" w:rsidRPr="00C31687">
        <w:rPr>
          <w:iCs/>
          <w:lang w:eastAsia="sq-AL"/>
        </w:rPr>
        <w:t xml:space="preserve">ë për drejtor dhe hetues të BKH-së, Gjykata vlerëson se </w:t>
      </w:r>
      <w:r w:rsidRPr="00C31687">
        <w:rPr>
          <w:iCs/>
          <w:lang w:eastAsia="sq-AL"/>
        </w:rPr>
        <w:t>dhënia e pëlqimi</w:t>
      </w:r>
      <w:r w:rsidR="005B3D38" w:rsidRPr="00C31687">
        <w:rPr>
          <w:iCs/>
          <w:lang w:eastAsia="sq-AL"/>
        </w:rPr>
        <w:t>t</w:t>
      </w:r>
      <w:r w:rsidRPr="00C31687">
        <w:rPr>
          <w:iCs/>
          <w:lang w:eastAsia="sq-AL"/>
        </w:rPr>
        <w:t xml:space="preserve"> për </w:t>
      </w:r>
      <w:r w:rsidR="005B3D38" w:rsidRPr="00C31687">
        <w:rPr>
          <w:iCs/>
          <w:lang w:eastAsia="sq-AL"/>
        </w:rPr>
        <w:t xml:space="preserve">t’iu </w:t>
      </w:r>
      <w:r w:rsidRPr="00C31687">
        <w:rPr>
          <w:iCs/>
          <w:lang w:eastAsia="sq-AL"/>
        </w:rPr>
        <w:t>nënshtr</w:t>
      </w:r>
      <w:r w:rsidR="005B3D38" w:rsidRPr="00C31687">
        <w:rPr>
          <w:iCs/>
          <w:lang w:eastAsia="sq-AL"/>
        </w:rPr>
        <w:t xml:space="preserve">uar </w:t>
      </w:r>
      <w:r w:rsidRPr="00C31687">
        <w:rPr>
          <w:iCs/>
          <w:lang w:eastAsia="sq-AL"/>
        </w:rPr>
        <w:t>testi</w:t>
      </w:r>
      <w:r w:rsidR="005B3D38" w:rsidRPr="00C31687">
        <w:rPr>
          <w:iCs/>
          <w:lang w:eastAsia="sq-AL"/>
        </w:rPr>
        <w:t xml:space="preserve">t të </w:t>
      </w:r>
      <w:r w:rsidRPr="00C31687">
        <w:rPr>
          <w:iCs/>
          <w:lang w:eastAsia="sq-AL"/>
        </w:rPr>
        <w:t xml:space="preserve">poligrafit është një ndër kriteret e punësimit </w:t>
      </w:r>
      <w:r w:rsidR="005B3D38" w:rsidRPr="00C31687">
        <w:rPr>
          <w:iCs/>
          <w:lang w:eastAsia="sq-AL"/>
        </w:rPr>
        <w:t xml:space="preserve">për emërimin </w:t>
      </w:r>
      <w:r w:rsidRPr="00C31687">
        <w:rPr>
          <w:iCs/>
          <w:lang w:eastAsia="sq-AL"/>
        </w:rPr>
        <w:t>në pozicion</w:t>
      </w:r>
      <w:r w:rsidR="005B3D38" w:rsidRPr="00C31687">
        <w:rPr>
          <w:iCs/>
          <w:lang w:eastAsia="sq-AL"/>
        </w:rPr>
        <w:t xml:space="preserve">in e </w:t>
      </w:r>
      <w:r w:rsidRPr="00C31687">
        <w:rPr>
          <w:iCs/>
          <w:lang w:eastAsia="sq-AL"/>
        </w:rPr>
        <w:t>drejtor</w:t>
      </w:r>
      <w:r w:rsidR="00027CCE" w:rsidRPr="00C31687">
        <w:rPr>
          <w:iCs/>
          <w:lang w:eastAsia="sq-AL"/>
        </w:rPr>
        <w:t xml:space="preserve">it </w:t>
      </w:r>
      <w:r w:rsidR="005B3D38" w:rsidRPr="00C31687">
        <w:rPr>
          <w:iCs/>
          <w:lang w:eastAsia="sq-AL"/>
        </w:rPr>
        <w:t>o</w:t>
      </w:r>
      <w:r w:rsidR="00027CCE" w:rsidRPr="00C31687">
        <w:rPr>
          <w:iCs/>
          <w:lang w:eastAsia="sq-AL"/>
        </w:rPr>
        <w:t>se</w:t>
      </w:r>
      <w:r w:rsidR="005B3D38" w:rsidRPr="00C31687">
        <w:rPr>
          <w:iCs/>
          <w:lang w:eastAsia="sq-AL"/>
        </w:rPr>
        <w:t xml:space="preserve"> </w:t>
      </w:r>
      <w:r w:rsidRPr="00C31687">
        <w:rPr>
          <w:iCs/>
          <w:lang w:eastAsia="sq-AL"/>
        </w:rPr>
        <w:t>hetues</w:t>
      </w:r>
      <w:r w:rsidR="005B3D38" w:rsidRPr="00C31687">
        <w:rPr>
          <w:iCs/>
          <w:lang w:eastAsia="sq-AL"/>
        </w:rPr>
        <w:t>it t</w:t>
      </w:r>
      <w:r w:rsidRPr="00C31687">
        <w:rPr>
          <w:iCs/>
          <w:lang w:eastAsia="sq-AL"/>
        </w:rPr>
        <w:t>ë BKH</w:t>
      </w:r>
      <w:r w:rsidR="005B3D38" w:rsidRPr="00C31687">
        <w:rPr>
          <w:iCs/>
          <w:lang w:eastAsia="sq-AL"/>
        </w:rPr>
        <w:t>-së</w:t>
      </w:r>
      <w:r w:rsidRPr="00C31687">
        <w:rPr>
          <w:iCs/>
          <w:lang w:eastAsia="sq-AL"/>
        </w:rPr>
        <w:t xml:space="preserve"> </w:t>
      </w:r>
      <w:r w:rsidR="005B6536" w:rsidRPr="00C31687">
        <w:rPr>
          <w:iCs/>
          <w:lang w:eastAsia="sq-AL"/>
        </w:rPr>
        <w:t>dh</w:t>
      </w:r>
      <w:r w:rsidRPr="00C31687">
        <w:rPr>
          <w:iCs/>
          <w:lang w:eastAsia="sq-AL"/>
        </w:rPr>
        <w:t>e</w:t>
      </w:r>
      <w:r w:rsidR="00027CCE" w:rsidRPr="00C31687">
        <w:rPr>
          <w:iCs/>
          <w:lang w:eastAsia="sq-AL"/>
        </w:rPr>
        <w:t>,</w:t>
      </w:r>
      <w:r w:rsidRPr="00C31687">
        <w:rPr>
          <w:iCs/>
          <w:lang w:eastAsia="sq-AL"/>
        </w:rPr>
        <w:t xml:space="preserve"> si i tillë, refuzimi për t</w:t>
      </w:r>
      <w:r w:rsidR="005B3D38" w:rsidRPr="00C31687">
        <w:rPr>
          <w:iCs/>
          <w:lang w:eastAsia="sq-AL"/>
        </w:rPr>
        <w:t xml:space="preserve">’iu nënshtruar këtij testi </w:t>
      </w:r>
      <w:r w:rsidR="0057660A" w:rsidRPr="00C31687">
        <w:rPr>
          <w:iCs/>
          <w:lang w:eastAsia="sq-AL"/>
        </w:rPr>
        <w:t xml:space="preserve">sjell </w:t>
      </w:r>
      <w:proofErr w:type="spellStart"/>
      <w:r w:rsidR="00CC1989" w:rsidRPr="00C31687">
        <w:rPr>
          <w:iCs/>
          <w:lang w:eastAsia="sq-AL"/>
        </w:rPr>
        <w:t>skualifikim</w:t>
      </w:r>
      <w:proofErr w:type="spellEnd"/>
      <w:r w:rsidR="00CC1989" w:rsidRPr="00C31687">
        <w:rPr>
          <w:iCs/>
          <w:lang w:eastAsia="sq-AL"/>
        </w:rPr>
        <w:t xml:space="preserve"> nga </w:t>
      </w:r>
      <w:proofErr w:type="spellStart"/>
      <w:r w:rsidR="00CC1989" w:rsidRPr="00C31687">
        <w:rPr>
          <w:iCs/>
          <w:lang w:eastAsia="sq-AL"/>
        </w:rPr>
        <w:t>kandidimi</w:t>
      </w:r>
      <w:proofErr w:type="spellEnd"/>
      <w:r w:rsidR="00CC1989" w:rsidRPr="00C31687">
        <w:rPr>
          <w:iCs/>
          <w:lang w:eastAsia="sq-AL"/>
        </w:rPr>
        <w:t>.</w:t>
      </w:r>
    </w:p>
    <w:p w:rsidR="002B5C49" w:rsidRPr="00C31687" w:rsidRDefault="00266357" w:rsidP="006706BC">
      <w:pPr>
        <w:pStyle w:val="ListParagraph"/>
        <w:widowControl w:val="0"/>
        <w:numPr>
          <w:ilvl w:val="0"/>
          <w:numId w:val="25"/>
        </w:numPr>
        <w:shd w:val="clear" w:color="auto" w:fill="FFFFFF" w:themeFill="background1"/>
        <w:tabs>
          <w:tab w:val="left" w:pos="1080"/>
        </w:tabs>
        <w:adjustRightInd w:val="0"/>
        <w:spacing w:line="360" w:lineRule="auto"/>
        <w:ind w:left="0" w:firstLine="720"/>
        <w:jc w:val="both"/>
        <w:textAlignment w:val="baseline"/>
      </w:pPr>
      <w:r w:rsidRPr="00C31687">
        <w:t xml:space="preserve">Në lidhje me rezultatet e testit të poligrafit, </w:t>
      </w:r>
      <w:r w:rsidR="005B3D38" w:rsidRPr="00C31687">
        <w:t xml:space="preserve">Gjykata çmon se </w:t>
      </w:r>
      <w:r w:rsidRPr="00C31687">
        <w:rPr>
          <w:iCs/>
          <w:lang w:eastAsia="sq-AL"/>
        </w:rPr>
        <w:t>ato nuk përbëjnë</w:t>
      </w:r>
      <w:r w:rsidR="0057660A" w:rsidRPr="00C31687">
        <w:rPr>
          <w:i/>
          <w:iCs/>
          <w:lang w:eastAsia="sq-AL"/>
        </w:rPr>
        <w:t xml:space="preserve"> </w:t>
      </w:r>
      <w:proofErr w:type="spellStart"/>
      <w:r w:rsidR="0057660A" w:rsidRPr="00C31687">
        <w:rPr>
          <w:i/>
          <w:iCs/>
          <w:lang w:eastAsia="sq-AL"/>
        </w:rPr>
        <w:t>per</w:t>
      </w:r>
      <w:proofErr w:type="spellEnd"/>
      <w:r w:rsidR="0057660A" w:rsidRPr="00C31687">
        <w:rPr>
          <w:i/>
          <w:iCs/>
          <w:lang w:eastAsia="sq-AL"/>
        </w:rPr>
        <w:t xml:space="preserve"> se</w:t>
      </w:r>
      <w:r w:rsidRPr="00C31687">
        <w:rPr>
          <w:iCs/>
          <w:lang w:eastAsia="sq-AL"/>
        </w:rPr>
        <w:t xml:space="preserve"> kriter </w:t>
      </w:r>
      <w:proofErr w:type="spellStart"/>
      <w:r w:rsidRPr="00C31687">
        <w:rPr>
          <w:iCs/>
          <w:lang w:eastAsia="sq-AL"/>
        </w:rPr>
        <w:t>skualifikues</w:t>
      </w:r>
      <w:proofErr w:type="spellEnd"/>
      <w:r w:rsidRPr="00C31687">
        <w:rPr>
          <w:iCs/>
          <w:lang w:eastAsia="sq-AL"/>
        </w:rPr>
        <w:t xml:space="preserve"> në procedurën e emërimit të kandidatëve për drejtor dhe hetues të BKH-së, por </w:t>
      </w:r>
      <w:r w:rsidR="005B3D38" w:rsidRPr="00C31687">
        <w:rPr>
          <w:iCs/>
          <w:lang w:eastAsia="sq-AL"/>
        </w:rPr>
        <w:t xml:space="preserve">duhet të </w:t>
      </w:r>
      <w:r w:rsidRPr="00C31687">
        <w:rPr>
          <w:iCs/>
          <w:lang w:eastAsia="sq-AL"/>
        </w:rPr>
        <w:t>vlerësohe</w:t>
      </w:r>
      <w:r w:rsidR="005B3D38" w:rsidRPr="00C31687">
        <w:rPr>
          <w:iCs/>
          <w:lang w:eastAsia="sq-AL"/>
        </w:rPr>
        <w:t>n</w:t>
      </w:r>
      <w:r w:rsidRPr="00C31687">
        <w:rPr>
          <w:iCs/>
          <w:lang w:eastAsia="sq-AL"/>
        </w:rPr>
        <w:t xml:space="preserve"> nga Komisioni i Posaçëm </w:t>
      </w:r>
      <w:r w:rsidR="0057660A" w:rsidRPr="00C31687">
        <w:rPr>
          <w:iCs/>
          <w:lang w:eastAsia="sq-AL"/>
        </w:rPr>
        <w:t>s</w:t>
      </w:r>
      <w:r w:rsidRPr="00C31687">
        <w:rPr>
          <w:iCs/>
          <w:lang w:eastAsia="sq-AL"/>
        </w:rPr>
        <w:t xml:space="preserve">ë </w:t>
      </w:r>
      <w:r w:rsidR="0057660A" w:rsidRPr="00C31687">
        <w:rPr>
          <w:iCs/>
          <w:lang w:eastAsia="sq-AL"/>
        </w:rPr>
        <w:t xml:space="preserve">bashku </w:t>
      </w:r>
      <w:r w:rsidRPr="00C31687">
        <w:rPr>
          <w:iCs/>
          <w:lang w:eastAsia="sq-AL"/>
        </w:rPr>
        <w:t xml:space="preserve">me </w:t>
      </w:r>
      <w:r w:rsidR="005B3D38" w:rsidRPr="00C31687">
        <w:rPr>
          <w:iCs/>
          <w:lang w:eastAsia="sq-AL"/>
        </w:rPr>
        <w:t xml:space="preserve">verifikimet për </w:t>
      </w:r>
      <w:r w:rsidRPr="00C31687">
        <w:rPr>
          <w:iCs/>
          <w:lang w:eastAsia="sq-AL"/>
        </w:rPr>
        <w:t>kontroll</w:t>
      </w:r>
      <w:r w:rsidR="005B3D38" w:rsidRPr="00C31687">
        <w:rPr>
          <w:iCs/>
          <w:lang w:eastAsia="sq-AL"/>
        </w:rPr>
        <w:t>in e pasuris</w:t>
      </w:r>
      <w:r w:rsidRPr="00C31687">
        <w:rPr>
          <w:iCs/>
          <w:lang w:eastAsia="sq-AL"/>
        </w:rPr>
        <w:t>ë dhe pastërti</w:t>
      </w:r>
      <w:r w:rsidR="005B3D38" w:rsidRPr="00C31687">
        <w:rPr>
          <w:iCs/>
          <w:lang w:eastAsia="sq-AL"/>
        </w:rPr>
        <w:t>s</w:t>
      </w:r>
      <w:r w:rsidRPr="00C31687">
        <w:rPr>
          <w:iCs/>
          <w:lang w:eastAsia="sq-AL"/>
        </w:rPr>
        <w:t xml:space="preserve">ë </w:t>
      </w:r>
      <w:r w:rsidR="005B3D38" w:rsidRPr="00C31687">
        <w:rPr>
          <w:iCs/>
          <w:lang w:eastAsia="sq-AL"/>
        </w:rPr>
        <w:t>së</w:t>
      </w:r>
      <w:r w:rsidRPr="00C31687">
        <w:rPr>
          <w:iCs/>
          <w:lang w:eastAsia="sq-AL"/>
        </w:rPr>
        <w:t xml:space="preserve"> figurës</w:t>
      </w:r>
      <w:r w:rsidR="005B3D38" w:rsidRPr="00C31687">
        <w:rPr>
          <w:iCs/>
          <w:lang w:eastAsia="sq-AL"/>
        </w:rPr>
        <w:t xml:space="preserve"> së kandidatit, sikurse rezultoi edhe nga </w:t>
      </w:r>
      <w:r w:rsidR="005B3D38" w:rsidRPr="00C31687">
        <w:t>shpjegimet e subjektit të interesuar, SPAK</w:t>
      </w:r>
      <w:r w:rsidR="00023F6F" w:rsidRPr="00C31687">
        <w:t>-ut</w:t>
      </w:r>
      <w:r w:rsidR="00027CCE" w:rsidRPr="00C31687">
        <w:t xml:space="preserve">, për </w:t>
      </w:r>
      <w:r w:rsidR="0057660A" w:rsidRPr="00C31687">
        <w:t>praktik</w:t>
      </w:r>
      <w:r w:rsidR="005045D1" w:rsidRPr="00C31687">
        <w:t>ë</w:t>
      </w:r>
      <w:r w:rsidR="0057660A" w:rsidRPr="00C31687">
        <w:t>n e deritanishme t</w:t>
      </w:r>
      <w:r w:rsidR="005045D1" w:rsidRPr="00C31687">
        <w:t>ë</w:t>
      </w:r>
      <w:r w:rsidR="005B3D38" w:rsidRPr="00C31687">
        <w:t xml:space="preserve"> </w:t>
      </w:r>
      <w:r w:rsidR="00416398" w:rsidRPr="00C31687">
        <w:t xml:space="preserve">zbatimit të </w:t>
      </w:r>
      <w:r w:rsidR="005B3D38" w:rsidRPr="00C31687">
        <w:t>ligji</w:t>
      </w:r>
      <w:r w:rsidR="0057660A" w:rsidRPr="00C31687">
        <w:t>t</w:t>
      </w:r>
      <w:r w:rsidR="005B3D38" w:rsidRPr="00C31687">
        <w:t xml:space="preserve"> n</w:t>
      </w:r>
      <w:r w:rsidR="00306BC0" w:rsidRPr="00C31687">
        <w:t>ë</w:t>
      </w:r>
      <w:r w:rsidR="005B3D38" w:rsidRPr="00C31687">
        <w:t xml:space="preserve"> fjal</w:t>
      </w:r>
      <w:r w:rsidR="00306BC0" w:rsidRPr="00C31687">
        <w:t>ë</w:t>
      </w:r>
      <w:r w:rsidR="00C017EE" w:rsidRPr="00C31687">
        <w:t>, sipas t</w:t>
      </w:r>
      <w:r w:rsidR="001C74F0" w:rsidRPr="00C31687">
        <w:t>ë</w:t>
      </w:r>
      <w:r w:rsidR="00C017EE" w:rsidRPr="00C31687">
        <w:t xml:space="preserve"> cilit </w:t>
      </w:r>
      <w:r w:rsidR="00987A7E" w:rsidRPr="00C31687">
        <w:t xml:space="preserve">vetëm </w:t>
      </w:r>
      <w:r w:rsidR="00C017EE" w:rsidRPr="00C31687">
        <w:rPr>
          <w:lang w:eastAsia="fr-FR"/>
        </w:rPr>
        <w:t xml:space="preserve">rezultatet e testit të poligrafit nuk janë përdorur si kriter </w:t>
      </w:r>
      <w:proofErr w:type="spellStart"/>
      <w:r w:rsidR="00C017EE" w:rsidRPr="00C31687">
        <w:rPr>
          <w:lang w:eastAsia="fr-FR"/>
        </w:rPr>
        <w:t>skualifikues</w:t>
      </w:r>
      <w:proofErr w:type="spellEnd"/>
      <w:r w:rsidR="00C017EE" w:rsidRPr="00C31687">
        <w:rPr>
          <w:lang w:eastAsia="fr-FR"/>
        </w:rPr>
        <w:t xml:space="preserve"> gjatë procedurës së emërimit të drejtorit dhe hetuesve të BKH-së. </w:t>
      </w:r>
      <w:r w:rsidR="00333960" w:rsidRPr="00C31687">
        <w:rPr>
          <w:iCs/>
          <w:lang w:eastAsia="sq-AL"/>
        </w:rPr>
        <w:t>P</w:t>
      </w:r>
      <w:r w:rsidR="00306BC0" w:rsidRPr="00C31687">
        <w:rPr>
          <w:iCs/>
          <w:lang w:eastAsia="sq-AL"/>
        </w:rPr>
        <w:t>ë</w:t>
      </w:r>
      <w:r w:rsidR="00333960" w:rsidRPr="00C31687">
        <w:rPr>
          <w:iCs/>
          <w:lang w:eastAsia="sq-AL"/>
        </w:rPr>
        <w:t>r rrj</w:t>
      </w:r>
      <w:r w:rsidR="005B6536" w:rsidRPr="00C31687">
        <w:rPr>
          <w:iCs/>
          <w:lang w:eastAsia="sq-AL"/>
        </w:rPr>
        <w:t>e</w:t>
      </w:r>
      <w:r w:rsidR="00333960" w:rsidRPr="00C31687">
        <w:rPr>
          <w:iCs/>
          <w:lang w:eastAsia="sq-AL"/>
        </w:rPr>
        <w:t>dhoj</w:t>
      </w:r>
      <w:r w:rsidR="00306BC0" w:rsidRPr="00C31687">
        <w:rPr>
          <w:iCs/>
          <w:lang w:eastAsia="sq-AL"/>
        </w:rPr>
        <w:t>ë</w:t>
      </w:r>
      <w:r w:rsidR="00333960" w:rsidRPr="00C31687">
        <w:rPr>
          <w:iCs/>
          <w:lang w:eastAsia="sq-AL"/>
        </w:rPr>
        <w:t>, n</w:t>
      </w:r>
      <w:r w:rsidR="00306BC0" w:rsidRPr="00C31687">
        <w:rPr>
          <w:iCs/>
          <w:lang w:eastAsia="sq-AL"/>
        </w:rPr>
        <w:t>ë</w:t>
      </w:r>
      <w:r w:rsidR="00333960" w:rsidRPr="00C31687">
        <w:rPr>
          <w:iCs/>
          <w:lang w:eastAsia="sq-AL"/>
        </w:rPr>
        <w:t xml:space="preserve"> vler</w:t>
      </w:r>
      <w:r w:rsidR="00306BC0" w:rsidRPr="00C31687">
        <w:rPr>
          <w:iCs/>
          <w:lang w:eastAsia="sq-AL"/>
        </w:rPr>
        <w:t>ë</w:t>
      </w:r>
      <w:r w:rsidR="00333960" w:rsidRPr="00C31687">
        <w:rPr>
          <w:iCs/>
          <w:lang w:eastAsia="sq-AL"/>
        </w:rPr>
        <w:t>simin e Gjykat</w:t>
      </w:r>
      <w:r w:rsidR="00306BC0" w:rsidRPr="00C31687">
        <w:rPr>
          <w:iCs/>
          <w:lang w:eastAsia="sq-AL"/>
        </w:rPr>
        <w:t>ë</w:t>
      </w:r>
      <w:r w:rsidR="00333960" w:rsidRPr="00C31687">
        <w:rPr>
          <w:iCs/>
          <w:lang w:eastAsia="sq-AL"/>
        </w:rPr>
        <w:t>s vet</w:t>
      </w:r>
      <w:r w:rsidR="00306BC0" w:rsidRPr="00C31687">
        <w:rPr>
          <w:iCs/>
          <w:lang w:eastAsia="sq-AL"/>
        </w:rPr>
        <w:t>ë</w:t>
      </w:r>
      <w:r w:rsidR="00333960" w:rsidRPr="00C31687">
        <w:rPr>
          <w:iCs/>
          <w:lang w:eastAsia="sq-AL"/>
        </w:rPr>
        <w:t xml:space="preserve">m </w:t>
      </w:r>
      <w:proofErr w:type="spellStart"/>
      <w:r w:rsidR="00333960" w:rsidRPr="00C31687">
        <w:rPr>
          <w:lang w:eastAsia="fr-FR"/>
        </w:rPr>
        <w:t>moskalimi</w:t>
      </w:r>
      <w:proofErr w:type="spellEnd"/>
      <w:r w:rsidR="00333960" w:rsidRPr="00C31687">
        <w:rPr>
          <w:lang w:eastAsia="fr-FR"/>
        </w:rPr>
        <w:t xml:space="preserve"> </w:t>
      </w:r>
      <w:r w:rsidR="00416398" w:rsidRPr="00C31687">
        <w:rPr>
          <w:lang w:eastAsia="fr-FR"/>
        </w:rPr>
        <w:t xml:space="preserve">me sukses </w:t>
      </w:r>
      <w:r w:rsidR="00333960" w:rsidRPr="00C31687">
        <w:rPr>
          <w:lang w:eastAsia="fr-FR"/>
        </w:rPr>
        <w:t>i testit të poligrafit</w:t>
      </w:r>
      <w:r w:rsidR="00023F6F" w:rsidRPr="00C31687">
        <w:rPr>
          <w:lang w:eastAsia="fr-FR"/>
        </w:rPr>
        <w:t>,</w:t>
      </w:r>
      <w:r w:rsidR="00333960" w:rsidRPr="00C31687">
        <w:rPr>
          <w:lang w:eastAsia="fr-FR"/>
        </w:rPr>
        <w:t xml:space="preserve"> në rastet kur kriteret e vlerësimit të pasurisë dhe kontrollit të figurës jan</w:t>
      </w:r>
      <w:r w:rsidR="00306BC0" w:rsidRPr="00C31687">
        <w:rPr>
          <w:lang w:eastAsia="fr-FR"/>
        </w:rPr>
        <w:t>ë</w:t>
      </w:r>
      <w:r w:rsidR="00333960" w:rsidRPr="00C31687">
        <w:rPr>
          <w:lang w:eastAsia="fr-FR"/>
        </w:rPr>
        <w:t xml:space="preserve"> përmbushur nga kandidatët, nuk mund t</w:t>
      </w:r>
      <w:r w:rsidR="00306BC0" w:rsidRPr="00C31687">
        <w:rPr>
          <w:lang w:eastAsia="fr-FR"/>
        </w:rPr>
        <w:t>ë</w:t>
      </w:r>
      <w:r w:rsidR="00333960" w:rsidRPr="00C31687">
        <w:rPr>
          <w:lang w:eastAsia="fr-FR"/>
        </w:rPr>
        <w:t xml:space="preserve"> p</w:t>
      </w:r>
      <w:r w:rsidR="00306BC0" w:rsidRPr="00C31687">
        <w:rPr>
          <w:lang w:eastAsia="fr-FR"/>
        </w:rPr>
        <w:t>ë</w:t>
      </w:r>
      <w:r w:rsidR="00333960" w:rsidRPr="00C31687">
        <w:rPr>
          <w:lang w:eastAsia="fr-FR"/>
        </w:rPr>
        <w:t>rb</w:t>
      </w:r>
      <w:r w:rsidR="00306BC0" w:rsidRPr="00C31687">
        <w:rPr>
          <w:lang w:eastAsia="fr-FR"/>
        </w:rPr>
        <w:t>ë</w:t>
      </w:r>
      <w:r w:rsidR="00333960" w:rsidRPr="00C31687">
        <w:rPr>
          <w:lang w:eastAsia="fr-FR"/>
        </w:rPr>
        <w:t>j</w:t>
      </w:r>
      <w:r w:rsidR="00306BC0" w:rsidRPr="00C31687">
        <w:rPr>
          <w:lang w:eastAsia="fr-FR"/>
        </w:rPr>
        <w:t>ë</w:t>
      </w:r>
      <w:r w:rsidR="00333960" w:rsidRPr="00C31687">
        <w:rPr>
          <w:lang w:eastAsia="fr-FR"/>
        </w:rPr>
        <w:t xml:space="preserve"> kriter </w:t>
      </w:r>
      <w:proofErr w:type="spellStart"/>
      <w:r w:rsidR="00333960" w:rsidRPr="00C31687">
        <w:rPr>
          <w:lang w:eastAsia="fr-FR"/>
        </w:rPr>
        <w:t>skualifikimi</w:t>
      </w:r>
      <w:proofErr w:type="spellEnd"/>
      <w:r w:rsidR="00333960" w:rsidRPr="00C31687">
        <w:rPr>
          <w:lang w:eastAsia="fr-FR"/>
        </w:rPr>
        <w:t xml:space="preserve"> n</w:t>
      </w:r>
      <w:r w:rsidR="00306BC0" w:rsidRPr="00C31687">
        <w:rPr>
          <w:lang w:eastAsia="fr-FR"/>
        </w:rPr>
        <w:t>ë</w:t>
      </w:r>
      <w:r w:rsidR="00333960" w:rsidRPr="00C31687">
        <w:rPr>
          <w:lang w:eastAsia="fr-FR"/>
        </w:rPr>
        <w:t xml:space="preserve"> procesin e em</w:t>
      </w:r>
      <w:r w:rsidR="00306BC0" w:rsidRPr="00C31687">
        <w:rPr>
          <w:lang w:eastAsia="fr-FR"/>
        </w:rPr>
        <w:t>ë</w:t>
      </w:r>
      <w:r w:rsidR="00333960" w:rsidRPr="00C31687">
        <w:rPr>
          <w:lang w:eastAsia="fr-FR"/>
        </w:rPr>
        <w:t>rimit p</w:t>
      </w:r>
      <w:r w:rsidR="00306BC0" w:rsidRPr="00C31687">
        <w:rPr>
          <w:lang w:eastAsia="fr-FR"/>
        </w:rPr>
        <w:t>ë</w:t>
      </w:r>
      <w:r w:rsidR="003349DC" w:rsidRPr="00C31687">
        <w:rPr>
          <w:lang w:eastAsia="fr-FR"/>
        </w:rPr>
        <w:t>r drejtor dh</w:t>
      </w:r>
      <w:r w:rsidR="00333960" w:rsidRPr="00C31687">
        <w:rPr>
          <w:lang w:eastAsia="fr-FR"/>
        </w:rPr>
        <w:t>e hetues t</w:t>
      </w:r>
      <w:r w:rsidR="00306BC0" w:rsidRPr="00C31687">
        <w:rPr>
          <w:lang w:eastAsia="fr-FR"/>
        </w:rPr>
        <w:t>ë</w:t>
      </w:r>
      <w:r w:rsidR="00333960" w:rsidRPr="00C31687">
        <w:rPr>
          <w:lang w:eastAsia="fr-FR"/>
        </w:rPr>
        <w:t xml:space="preserve"> BKH-s</w:t>
      </w:r>
      <w:r w:rsidR="00306BC0" w:rsidRPr="00C31687">
        <w:rPr>
          <w:lang w:eastAsia="fr-FR"/>
        </w:rPr>
        <w:t>ë</w:t>
      </w:r>
      <w:r w:rsidR="00023F6F" w:rsidRPr="00C31687">
        <w:rPr>
          <w:lang w:eastAsia="fr-FR"/>
        </w:rPr>
        <w:t>.</w:t>
      </w:r>
    </w:p>
    <w:p w:rsidR="002B5C49" w:rsidRPr="00C31687" w:rsidRDefault="002B5C49" w:rsidP="006706BC">
      <w:pPr>
        <w:pStyle w:val="ListParagraph"/>
        <w:widowControl w:val="0"/>
        <w:numPr>
          <w:ilvl w:val="0"/>
          <w:numId w:val="25"/>
        </w:numPr>
        <w:shd w:val="clear" w:color="auto" w:fill="FFFFFF" w:themeFill="background1"/>
        <w:tabs>
          <w:tab w:val="left" w:pos="1080"/>
        </w:tabs>
        <w:adjustRightInd w:val="0"/>
        <w:spacing w:line="360" w:lineRule="auto"/>
        <w:ind w:left="0" w:firstLine="720"/>
        <w:jc w:val="both"/>
        <w:textAlignment w:val="baseline"/>
        <w:rPr>
          <w:i/>
        </w:rPr>
      </w:pPr>
      <w:r w:rsidRPr="00C31687">
        <w:rPr>
          <w:lang w:eastAsia="fr-FR"/>
        </w:rPr>
        <w:t xml:space="preserve">Gjithashtu, Gjykata vëren se informacioni i nxjerrë prej rezultateve të testit të poligrafit përfshihet në konceptin e </w:t>
      </w:r>
      <w:r w:rsidRPr="00C31687">
        <w:rPr>
          <w:i/>
          <w:lang w:eastAsia="fr-FR"/>
        </w:rPr>
        <w:t>“të dhënave që mblidhen rreth individit”</w:t>
      </w:r>
      <w:r w:rsidRPr="00C31687">
        <w:rPr>
          <w:lang w:eastAsia="fr-FR"/>
        </w:rPr>
        <w:t xml:space="preserve"> dhe për rrjedhojë, në këtë rast zbatohen të </w:t>
      </w:r>
      <w:r w:rsidR="00023F6F" w:rsidRPr="00C31687">
        <w:rPr>
          <w:lang w:eastAsia="fr-FR"/>
        </w:rPr>
        <w:t>gjitha garancitë kushtetuese për</w:t>
      </w:r>
      <w:r w:rsidRPr="00C31687">
        <w:rPr>
          <w:lang w:eastAsia="fr-FR"/>
        </w:rPr>
        <w:t xml:space="preserve"> të dhënat personale të </w:t>
      </w:r>
      <w:r w:rsidR="00027CCE" w:rsidRPr="00C31687">
        <w:rPr>
          <w:lang w:eastAsia="fr-FR"/>
        </w:rPr>
        <w:t xml:space="preserve">parashikuara nga </w:t>
      </w:r>
      <w:r w:rsidRPr="00C31687">
        <w:rPr>
          <w:lang w:eastAsia="fr-FR"/>
        </w:rPr>
        <w:t>neni</w:t>
      </w:r>
      <w:r w:rsidR="00027CCE" w:rsidRPr="00C31687">
        <w:rPr>
          <w:lang w:eastAsia="fr-FR"/>
        </w:rPr>
        <w:t xml:space="preserve"> 35 i</w:t>
      </w:r>
      <w:r w:rsidRPr="00C31687">
        <w:rPr>
          <w:lang w:eastAsia="fr-FR"/>
        </w:rPr>
        <w:t xml:space="preserve"> Kushtetutës, </w:t>
      </w:r>
      <w:r w:rsidR="00987A7E" w:rsidRPr="00C31687">
        <w:rPr>
          <w:lang w:eastAsia="fr-FR"/>
        </w:rPr>
        <w:t xml:space="preserve">duke </w:t>
      </w:r>
      <w:r w:rsidRPr="00C31687">
        <w:rPr>
          <w:lang w:eastAsia="fr-FR"/>
        </w:rPr>
        <w:t xml:space="preserve">përfshirë ndalimin pa pëlqim të publikimit të tyre dhe të drejtën e njohjes së kandidatit me to. Rastet </w:t>
      </w:r>
      <w:proofErr w:type="spellStart"/>
      <w:r w:rsidRPr="00C31687">
        <w:rPr>
          <w:lang w:eastAsia="fr-FR"/>
        </w:rPr>
        <w:t>përjashtimore</w:t>
      </w:r>
      <w:proofErr w:type="spellEnd"/>
      <w:r w:rsidRPr="00C31687">
        <w:rPr>
          <w:lang w:eastAsia="fr-FR"/>
        </w:rPr>
        <w:t xml:space="preserve"> nga garancitë kushtetuese të nenit 35 të Kushtetutës përfshijnë vetëm situatat specifike dhe sipas procedurave rigoroze, të parashikuara </w:t>
      </w:r>
      <w:r w:rsidRPr="00C31687">
        <w:rPr>
          <w:lang w:eastAsia="fr-FR"/>
        </w:rPr>
        <w:lastRenderedPageBreak/>
        <w:t>në mënyrë të shprehur nga ligji, siç mund t</w:t>
      </w:r>
      <w:r w:rsidR="00023F6F" w:rsidRPr="00C31687">
        <w:rPr>
          <w:lang w:eastAsia="fr-FR"/>
        </w:rPr>
        <w:t>ë jenë ato që bëjnë të zbatueshëm</w:t>
      </w:r>
      <w:r w:rsidRPr="00C31687">
        <w:rPr>
          <w:lang w:eastAsia="fr-FR"/>
        </w:rPr>
        <w:t xml:space="preserve"> ligjin </w:t>
      </w:r>
      <w:r w:rsidRPr="00C31687">
        <w:t>nr. 8457, datë 11.02.1999 “Për informacionin e kl</w:t>
      </w:r>
      <w:r w:rsidR="00027CCE" w:rsidRPr="00C31687">
        <w:t>asifikuar “s</w:t>
      </w:r>
      <w:r w:rsidR="00987A7E" w:rsidRPr="00C31687">
        <w:t>ekret shtetëror””, të</w:t>
      </w:r>
      <w:r w:rsidRPr="00C31687">
        <w:t xml:space="preserve"> ndryshuar</w:t>
      </w:r>
      <w:r w:rsidR="002428C8" w:rsidRPr="00C31687">
        <w:t xml:space="preserve"> </w:t>
      </w:r>
      <w:r w:rsidR="002428C8" w:rsidRPr="00C31687">
        <w:rPr>
          <w:i/>
        </w:rPr>
        <w:t>(ligji nr. 8457/1999)</w:t>
      </w:r>
      <w:r w:rsidRPr="00C31687">
        <w:rPr>
          <w:i/>
        </w:rPr>
        <w:t>.</w:t>
      </w:r>
    </w:p>
    <w:p w:rsidR="00266357" w:rsidRPr="00C31687" w:rsidRDefault="00870433" w:rsidP="006706BC">
      <w:pPr>
        <w:pStyle w:val="ListParagraph"/>
        <w:widowControl w:val="0"/>
        <w:numPr>
          <w:ilvl w:val="0"/>
          <w:numId w:val="25"/>
        </w:numPr>
        <w:shd w:val="clear" w:color="auto" w:fill="FFFFFF" w:themeFill="background1"/>
        <w:tabs>
          <w:tab w:val="left" w:pos="1080"/>
        </w:tabs>
        <w:adjustRightInd w:val="0"/>
        <w:spacing w:line="360" w:lineRule="auto"/>
        <w:ind w:left="0" w:firstLine="720"/>
        <w:jc w:val="both"/>
        <w:textAlignment w:val="baseline"/>
      </w:pPr>
      <w:r w:rsidRPr="00C31687">
        <w:rPr>
          <w:iCs/>
          <w:lang w:eastAsia="sq-AL"/>
        </w:rPr>
        <w:t>N</w:t>
      </w:r>
      <w:r w:rsidR="005B6536" w:rsidRPr="00C31687">
        <w:rPr>
          <w:iCs/>
          <w:lang w:eastAsia="sq-AL"/>
        </w:rPr>
        <w:t>ë</w:t>
      </w:r>
      <w:r w:rsidRPr="00C31687">
        <w:rPr>
          <w:iCs/>
          <w:lang w:eastAsia="sq-AL"/>
        </w:rPr>
        <w:t xml:space="preserve"> vijim t</w:t>
      </w:r>
      <w:r w:rsidR="005B6536" w:rsidRPr="00C31687">
        <w:rPr>
          <w:iCs/>
          <w:lang w:eastAsia="sq-AL"/>
        </w:rPr>
        <w:t>ë</w:t>
      </w:r>
      <w:r w:rsidRPr="00C31687">
        <w:rPr>
          <w:iCs/>
          <w:lang w:eastAsia="sq-AL"/>
        </w:rPr>
        <w:t xml:space="preserve"> k</w:t>
      </w:r>
      <w:r w:rsidR="005B6536" w:rsidRPr="00C31687">
        <w:rPr>
          <w:iCs/>
          <w:lang w:eastAsia="sq-AL"/>
        </w:rPr>
        <w:t>ë</w:t>
      </w:r>
      <w:r w:rsidRPr="00C31687">
        <w:rPr>
          <w:iCs/>
          <w:lang w:eastAsia="sq-AL"/>
        </w:rPr>
        <w:t>saj analize</w:t>
      </w:r>
      <w:r w:rsidR="00E27FB7" w:rsidRPr="00C31687">
        <w:rPr>
          <w:iCs/>
          <w:lang w:eastAsia="sq-AL"/>
        </w:rPr>
        <w:t>,</w:t>
      </w:r>
      <w:r w:rsidRPr="00C31687">
        <w:rPr>
          <w:iCs/>
          <w:lang w:eastAsia="sq-AL"/>
        </w:rPr>
        <w:t xml:space="preserve"> </w:t>
      </w:r>
      <w:r w:rsidR="00266357" w:rsidRPr="00C31687">
        <w:rPr>
          <w:iCs/>
          <w:lang w:eastAsia="sq-AL"/>
        </w:rPr>
        <w:t xml:space="preserve">Gjykata konstaton se </w:t>
      </w:r>
      <w:r w:rsidR="0057660A" w:rsidRPr="00C31687">
        <w:rPr>
          <w:iCs/>
          <w:lang w:eastAsia="sq-AL"/>
        </w:rPr>
        <w:t>n</w:t>
      </w:r>
      <w:r w:rsidR="005045D1" w:rsidRPr="00C31687">
        <w:rPr>
          <w:iCs/>
          <w:lang w:eastAsia="sq-AL"/>
        </w:rPr>
        <w:t>ë</w:t>
      </w:r>
      <w:r w:rsidR="0057660A" w:rsidRPr="00C31687">
        <w:rPr>
          <w:iCs/>
          <w:lang w:eastAsia="sq-AL"/>
        </w:rPr>
        <w:t xml:space="preserve"> </w:t>
      </w:r>
      <w:r w:rsidR="00416398" w:rsidRPr="00C31687">
        <w:t>R</w:t>
      </w:r>
      <w:r w:rsidR="0057660A" w:rsidRPr="00C31687">
        <w:t>regulloren</w:t>
      </w:r>
      <w:r w:rsidR="00F02ACE" w:rsidRPr="00C31687">
        <w:t xml:space="preserve"> për </w:t>
      </w:r>
      <w:r w:rsidR="00027CCE" w:rsidRPr="00C31687">
        <w:t xml:space="preserve">ekzaminimet e poligrafit, </w:t>
      </w:r>
      <w:r w:rsidR="0057660A" w:rsidRPr="00C31687">
        <w:rPr>
          <w:iCs/>
        </w:rPr>
        <w:t>t</w:t>
      </w:r>
      <w:r w:rsidR="005045D1" w:rsidRPr="00C31687">
        <w:rPr>
          <w:iCs/>
        </w:rPr>
        <w:t>ë</w:t>
      </w:r>
      <w:r w:rsidR="0057660A" w:rsidRPr="00C31687">
        <w:rPr>
          <w:iCs/>
        </w:rPr>
        <w:t xml:space="preserve"> depozituar nga </w:t>
      </w:r>
      <w:r w:rsidRPr="00C31687">
        <w:t xml:space="preserve">SPAK-u, </w:t>
      </w:r>
      <w:r w:rsidR="00266357" w:rsidRPr="00C31687">
        <w:t>përcakto</w:t>
      </w:r>
      <w:r w:rsidR="005B6536" w:rsidRPr="00C31687">
        <w:t xml:space="preserve">het </w:t>
      </w:r>
      <w:r w:rsidR="00266357" w:rsidRPr="00C31687">
        <w:t xml:space="preserve">se informacioni i marrë gjatë kryerjes së ekzaminimit poligrafik trajtohet si </w:t>
      </w:r>
      <w:r w:rsidR="00266357" w:rsidRPr="00C31687">
        <w:rPr>
          <w:i/>
        </w:rPr>
        <w:t>“tepër sekret”</w:t>
      </w:r>
      <w:r w:rsidR="00266357" w:rsidRPr="00C31687">
        <w:t xml:space="preserve"> dhe i vihet në dispozicion vetëm personelit të autorizuar </w:t>
      </w:r>
      <w:r w:rsidR="00266357" w:rsidRPr="00C31687">
        <w:rPr>
          <w:i/>
        </w:rPr>
        <w:t>(KLP</w:t>
      </w:r>
      <w:r w:rsidR="00023F6F" w:rsidRPr="00C31687">
        <w:rPr>
          <w:i/>
        </w:rPr>
        <w:t>-së, d</w:t>
      </w:r>
      <w:r w:rsidR="00266357" w:rsidRPr="00C31687">
        <w:rPr>
          <w:i/>
        </w:rPr>
        <w:t>rejtues</w:t>
      </w:r>
      <w:r w:rsidR="00023F6F" w:rsidRPr="00C31687">
        <w:rPr>
          <w:i/>
        </w:rPr>
        <w:t>it të Prokurorisë së Posaçme dhe d</w:t>
      </w:r>
      <w:r w:rsidR="00266357" w:rsidRPr="00C31687">
        <w:rPr>
          <w:i/>
        </w:rPr>
        <w:t>rejtorit të BKH-së).</w:t>
      </w:r>
      <w:r w:rsidR="00266357" w:rsidRPr="00C31687">
        <w:t xml:space="preserve"> Në asnjë lloj situate raporti nuk iu jepet personave të tjerë dhe pasi lexohet e rishikohet nga personeli i autorizuar, të gjitha regjistrimet elektronike duhet të fshihen plotësisht, përveç ras</w:t>
      </w:r>
      <w:r w:rsidR="002428C8" w:rsidRPr="00C31687">
        <w:t>teve kur udhëzohet ndryshe nga d</w:t>
      </w:r>
      <w:r w:rsidR="00266357" w:rsidRPr="00C31687">
        <w:t xml:space="preserve">rejtuesi i Prokurorisë së Posaçme. </w:t>
      </w:r>
    </w:p>
    <w:p w:rsidR="00CB7DAC" w:rsidRPr="00C31687" w:rsidRDefault="00266357" w:rsidP="006706BC">
      <w:pPr>
        <w:pStyle w:val="ListParagraph"/>
        <w:widowControl w:val="0"/>
        <w:numPr>
          <w:ilvl w:val="0"/>
          <w:numId w:val="25"/>
        </w:numPr>
        <w:shd w:val="clear" w:color="auto" w:fill="FFFFFF" w:themeFill="background1"/>
        <w:tabs>
          <w:tab w:val="left" w:pos="851"/>
          <w:tab w:val="left" w:pos="1080"/>
        </w:tabs>
        <w:adjustRightInd w:val="0"/>
        <w:spacing w:line="360" w:lineRule="auto"/>
        <w:ind w:left="0" w:firstLine="720"/>
        <w:jc w:val="both"/>
        <w:textAlignment w:val="baseline"/>
        <w:rPr>
          <w:lang w:eastAsia="sq-AL"/>
        </w:rPr>
      </w:pPr>
      <w:r w:rsidRPr="00C31687">
        <w:t xml:space="preserve">Gjykata </w:t>
      </w:r>
      <w:r w:rsidR="00CB7DAC" w:rsidRPr="00C31687">
        <w:t>vler</w:t>
      </w:r>
      <w:r w:rsidR="005045D1" w:rsidRPr="00C31687">
        <w:t>ë</w:t>
      </w:r>
      <w:r w:rsidR="00CB7DAC" w:rsidRPr="00C31687">
        <w:t>son se p</w:t>
      </w:r>
      <w:r w:rsidR="005045D1" w:rsidRPr="00C31687">
        <w:t>ë</w:t>
      </w:r>
      <w:r w:rsidR="00CB7DAC" w:rsidRPr="00C31687">
        <w:t>rderisa procedurat p</w:t>
      </w:r>
      <w:r w:rsidR="005045D1" w:rsidRPr="00C31687">
        <w:t>ë</w:t>
      </w:r>
      <w:r w:rsidR="00CB7DAC" w:rsidRPr="00C31687">
        <w:t>r klasifikimin e nj</w:t>
      </w:r>
      <w:r w:rsidR="005045D1" w:rsidRPr="00C31687">
        <w:t>ë</w:t>
      </w:r>
      <w:r w:rsidR="00CB7DAC" w:rsidRPr="00C31687">
        <w:t xml:space="preserve"> </w:t>
      </w:r>
      <w:proofErr w:type="spellStart"/>
      <w:r w:rsidR="00CB7DAC" w:rsidRPr="00C31687">
        <w:t>infomacioni</w:t>
      </w:r>
      <w:proofErr w:type="spellEnd"/>
      <w:r w:rsidR="00CB7DAC" w:rsidRPr="00C31687">
        <w:t xml:space="preserve"> jan</w:t>
      </w:r>
      <w:r w:rsidR="005045D1" w:rsidRPr="00C31687">
        <w:t>ë</w:t>
      </w:r>
      <w:r w:rsidR="00CB7DAC" w:rsidRPr="00C31687">
        <w:t xml:space="preserve"> t</w:t>
      </w:r>
      <w:r w:rsidR="005045D1" w:rsidRPr="00C31687">
        <w:t>ë</w:t>
      </w:r>
      <w:r w:rsidR="00CB7DAC" w:rsidRPr="00C31687">
        <w:t xml:space="preserve"> parashikuara nga ligji nr.</w:t>
      </w:r>
      <w:r w:rsidR="001E5889" w:rsidRPr="00C31687">
        <w:t xml:space="preserve"> </w:t>
      </w:r>
      <w:r w:rsidR="00CB7DAC" w:rsidRPr="00C31687">
        <w:t xml:space="preserve">8457/1999, </w:t>
      </w:r>
      <w:r w:rsidR="00751AE7" w:rsidRPr="00C31687">
        <w:t>asnj</w:t>
      </w:r>
      <w:r w:rsidR="003A1A3D" w:rsidRPr="00C31687">
        <w:t>ë</w:t>
      </w:r>
      <w:r w:rsidR="00751AE7" w:rsidRPr="00C31687">
        <w:t xml:space="preserve"> akt n</w:t>
      </w:r>
      <w:r w:rsidR="003A1A3D" w:rsidRPr="00C31687">
        <w:t>ë</w:t>
      </w:r>
      <w:r w:rsidR="00751AE7" w:rsidRPr="00C31687">
        <w:t>nligjor, p</w:t>
      </w:r>
      <w:r w:rsidR="003A1A3D" w:rsidRPr="00C31687">
        <w:t>ë</w:t>
      </w:r>
      <w:r w:rsidR="00751AE7" w:rsidRPr="00C31687">
        <w:t>rfshir</w:t>
      </w:r>
      <w:r w:rsidR="003A1A3D" w:rsidRPr="00C31687">
        <w:t>ë</w:t>
      </w:r>
      <w:r w:rsidR="00751AE7" w:rsidRPr="00C31687">
        <w:t xml:space="preserve"> edhe r</w:t>
      </w:r>
      <w:r w:rsidR="00CB7DAC" w:rsidRPr="00C31687">
        <w:t>regullor</w:t>
      </w:r>
      <w:r w:rsidR="00751AE7" w:rsidRPr="00C31687">
        <w:t>et e brendshme</w:t>
      </w:r>
      <w:r w:rsidR="00023F6F" w:rsidRPr="00C31687">
        <w:t>,</w:t>
      </w:r>
      <w:r w:rsidR="00751AE7" w:rsidRPr="00C31687">
        <w:t xml:space="preserve"> nuk mund t</w:t>
      </w:r>
      <w:r w:rsidR="003A1A3D" w:rsidRPr="00C31687">
        <w:t>ë</w:t>
      </w:r>
      <w:r w:rsidR="00751AE7" w:rsidRPr="00C31687">
        <w:t xml:space="preserve"> p</w:t>
      </w:r>
      <w:r w:rsidR="003A1A3D" w:rsidRPr="00C31687">
        <w:t>ë</w:t>
      </w:r>
      <w:r w:rsidR="00023F6F" w:rsidRPr="00C31687">
        <w:t>rcaktoj</w:t>
      </w:r>
      <w:r w:rsidR="00C96630" w:rsidRPr="00C31687">
        <w:t>n</w:t>
      </w:r>
      <w:r w:rsidR="003A1A3D" w:rsidRPr="00C31687">
        <w:t>ë</w:t>
      </w:r>
      <w:r w:rsidR="00751AE7" w:rsidRPr="00C31687">
        <w:t xml:space="preserve"> </w:t>
      </w:r>
      <w:r w:rsidR="00F02ACE" w:rsidRPr="00C31687">
        <w:t>statusin “sekret sht</w:t>
      </w:r>
      <w:r w:rsidR="003A1A3D" w:rsidRPr="00C31687">
        <w:t>e</w:t>
      </w:r>
      <w:r w:rsidR="00F02ACE" w:rsidRPr="00C31687">
        <w:t>t</w:t>
      </w:r>
      <w:r w:rsidR="003A1A3D" w:rsidRPr="00C31687">
        <w:t>ëror” të dokumenteve</w:t>
      </w:r>
      <w:r w:rsidR="00CB7DAC" w:rsidRPr="00C31687">
        <w:t xml:space="preserve">. </w:t>
      </w:r>
      <w:r w:rsidRPr="00C31687">
        <w:t>Subje</w:t>
      </w:r>
      <w:r w:rsidR="00023F6F" w:rsidRPr="00C31687">
        <w:t>kti i interesuar, SPAK-u, gjatë</w:t>
      </w:r>
      <w:r w:rsidRPr="00C31687">
        <w:t xml:space="preserve"> seancës plenare sqaroi se informacioni i marrë nga rezultati i testit të poligrafit është klasifikuar </w:t>
      </w:r>
      <w:r w:rsidRPr="00C31687">
        <w:rPr>
          <w:i/>
        </w:rPr>
        <w:t>“tepër sekret”</w:t>
      </w:r>
      <w:r w:rsidR="002428C8" w:rsidRPr="00C31687">
        <w:t xml:space="preserve">, </w:t>
      </w:r>
      <w:r w:rsidRPr="00C31687">
        <w:t xml:space="preserve">pasi është vlerësuar se ky lloj testi është parashikuar vetëm për këtë ligj dhe për një qëllim të caktuar, </w:t>
      </w:r>
      <w:r w:rsidR="006D71CB" w:rsidRPr="00C31687">
        <w:t xml:space="preserve">pra </w:t>
      </w:r>
      <w:r w:rsidRPr="00C31687">
        <w:t xml:space="preserve">vetëm në funksion të procesit të </w:t>
      </w:r>
      <w:proofErr w:type="spellStart"/>
      <w:r w:rsidRPr="00C31687">
        <w:t>kandidimit</w:t>
      </w:r>
      <w:proofErr w:type="spellEnd"/>
      <w:r w:rsidRPr="00C31687">
        <w:t xml:space="preserve"> për drejtor dhe hetues në BKH</w:t>
      </w:r>
      <w:r w:rsidR="00CB7DAC" w:rsidRPr="00C31687">
        <w:t xml:space="preserve">, por pranoi se </w:t>
      </w:r>
      <w:r w:rsidR="006D71CB" w:rsidRPr="00C31687">
        <w:t>“</w:t>
      </w:r>
      <w:r w:rsidR="00BB266C" w:rsidRPr="00C31687">
        <w:rPr>
          <w:i/>
          <w:iCs/>
        </w:rPr>
        <w:t>duke qen</w:t>
      </w:r>
      <w:r w:rsidR="00E10525" w:rsidRPr="00C31687">
        <w:rPr>
          <w:i/>
          <w:iCs/>
        </w:rPr>
        <w:t>ë</w:t>
      </w:r>
      <w:r w:rsidR="00BB266C" w:rsidRPr="00C31687">
        <w:rPr>
          <w:i/>
          <w:iCs/>
        </w:rPr>
        <w:t xml:space="preserve"> se kemi t</w:t>
      </w:r>
      <w:r w:rsidR="00E10525" w:rsidRPr="00C31687">
        <w:rPr>
          <w:i/>
          <w:iCs/>
        </w:rPr>
        <w:t>ë</w:t>
      </w:r>
      <w:r w:rsidR="00BB266C" w:rsidRPr="00C31687">
        <w:rPr>
          <w:i/>
          <w:iCs/>
        </w:rPr>
        <w:t xml:space="preserve"> b</w:t>
      </w:r>
      <w:r w:rsidR="00E10525" w:rsidRPr="00C31687">
        <w:rPr>
          <w:i/>
          <w:iCs/>
        </w:rPr>
        <w:t>ë</w:t>
      </w:r>
      <w:r w:rsidR="00BB266C" w:rsidRPr="00C31687">
        <w:rPr>
          <w:i/>
          <w:iCs/>
        </w:rPr>
        <w:t>jm</w:t>
      </w:r>
      <w:r w:rsidR="00E10525" w:rsidRPr="00C31687">
        <w:rPr>
          <w:i/>
          <w:iCs/>
        </w:rPr>
        <w:t>ë</w:t>
      </w:r>
      <w:r w:rsidR="00BB266C" w:rsidRPr="00C31687">
        <w:rPr>
          <w:i/>
          <w:iCs/>
        </w:rPr>
        <w:t xml:space="preserve"> me nj</w:t>
      </w:r>
      <w:r w:rsidR="00E10525" w:rsidRPr="00C31687">
        <w:rPr>
          <w:i/>
          <w:iCs/>
        </w:rPr>
        <w:t>ë</w:t>
      </w:r>
      <w:r w:rsidR="00234FF9" w:rsidRPr="00C31687">
        <w:rPr>
          <w:i/>
          <w:iCs/>
        </w:rPr>
        <w:t xml:space="preserve"> proces t</w:t>
      </w:r>
      <w:r w:rsidR="00D942CC" w:rsidRPr="00C31687">
        <w:rPr>
          <w:i/>
          <w:iCs/>
        </w:rPr>
        <w:t>ë</w:t>
      </w:r>
      <w:r w:rsidR="00234FF9" w:rsidRPr="00C31687">
        <w:rPr>
          <w:i/>
          <w:iCs/>
        </w:rPr>
        <w:t xml:space="preserve"> ri</w:t>
      </w:r>
      <w:r w:rsidR="00023F6F" w:rsidRPr="00C31687">
        <w:rPr>
          <w:i/>
          <w:iCs/>
        </w:rPr>
        <w:t>,</w:t>
      </w:r>
      <w:r w:rsidR="00234FF9" w:rsidRPr="00C31687">
        <w:rPr>
          <w:i/>
          <w:iCs/>
        </w:rPr>
        <w:t xml:space="preserve"> gjithmon</w:t>
      </w:r>
      <w:r w:rsidR="00D942CC" w:rsidRPr="00C31687">
        <w:rPr>
          <w:i/>
          <w:iCs/>
        </w:rPr>
        <w:t>ë</w:t>
      </w:r>
      <w:r w:rsidR="00234FF9" w:rsidRPr="00C31687">
        <w:rPr>
          <w:i/>
          <w:iCs/>
        </w:rPr>
        <w:t xml:space="preserve"> ka diçka p</w:t>
      </w:r>
      <w:r w:rsidR="00D942CC" w:rsidRPr="00C31687">
        <w:rPr>
          <w:i/>
          <w:iCs/>
        </w:rPr>
        <w:t>ë</w:t>
      </w:r>
      <w:r w:rsidR="00234FF9" w:rsidRPr="00C31687">
        <w:rPr>
          <w:i/>
          <w:iCs/>
        </w:rPr>
        <w:t>r t</w:t>
      </w:r>
      <w:r w:rsidR="00D942CC" w:rsidRPr="00C31687">
        <w:rPr>
          <w:i/>
          <w:iCs/>
        </w:rPr>
        <w:t>ë</w:t>
      </w:r>
      <w:r w:rsidR="00234FF9" w:rsidRPr="00C31687">
        <w:rPr>
          <w:i/>
          <w:iCs/>
        </w:rPr>
        <w:t xml:space="preserve"> rregulluar</w:t>
      </w:r>
      <w:r w:rsidR="006D71CB" w:rsidRPr="00C31687">
        <w:t>”</w:t>
      </w:r>
      <w:r w:rsidR="00234FF9" w:rsidRPr="00C31687">
        <w:t xml:space="preserve">. </w:t>
      </w:r>
      <w:r w:rsidR="00525611" w:rsidRPr="00C31687">
        <w:t>Gjykata thekson se edhe pse objekt i gjykimi</w:t>
      </w:r>
      <w:r w:rsidR="003A1A3D" w:rsidRPr="00C31687">
        <w:t xml:space="preserve">t kushtetues </w:t>
      </w:r>
      <w:r w:rsidR="00525611" w:rsidRPr="00C31687">
        <w:t xml:space="preserve">nuk </w:t>
      </w:r>
      <w:r w:rsidR="003A1A3D" w:rsidRPr="00C31687">
        <w:t xml:space="preserve">mund të </w:t>
      </w:r>
      <w:r w:rsidR="00525611" w:rsidRPr="00C31687">
        <w:t>j</w:t>
      </w:r>
      <w:r w:rsidR="003A1A3D" w:rsidRPr="00C31687">
        <w:t>e</w:t>
      </w:r>
      <w:r w:rsidR="00525611" w:rsidRPr="00C31687">
        <w:t>në rregullore</w:t>
      </w:r>
      <w:r w:rsidR="003A1A3D" w:rsidRPr="00C31687">
        <w:t>t</w:t>
      </w:r>
      <w:r w:rsidR="00525611" w:rsidRPr="00C31687">
        <w:t xml:space="preserve">, për efekt të qartësisë dhe mënyrës së zbatimit të dispozitave ligjore, </w:t>
      </w:r>
      <w:r w:rsidR="00BB266C" w:rsidRPr="00C31687">
        <w:t xml:space="preserve">rregullimet e </w:t>
      </w:r>
      <w:r w:rsidR="003A1A3D" w:rsidRPr="00C31687">
        <w:t>tyre</w:t>
      </w:r>
      <w:r w:rsidR="00CB7DAC" w:rsidRPr="00C31687">
        <w:t xml:space="preserve"> nuk mund t</w:t>
      </w:r>
      <w:r w:rsidR="005045D1" w:rsidRPr="00C31687">
        <w:t>ë</w:t>
      </w:r>
      <w:r w:rsidR="00CB7DAC" w:rsidRPr="00C31687">
        <w:t xml:space="preserve"> tejkalojn</w:t>
      </w:r>
      <w:r w:rsidR="005045D1" w:rsidRPr="00C31687">
        <w:t>ë</w:t>
      </w:r>
      <w:r w:rsidR="00CB7DAC" w:rsidRPr="00C31687">
        <w:t xml:space="preserve"> parashikimet ligjore. </w:t>
      </w:r>
    </w:p>
    <w:p w:rsidR="00266357" w:rsidRPr="00C31687" w:rsidRDefault="00CB7DAC" w:rsidP="006706BC">
      <w:pPr>
        <w:pStyle w:val="ListParagraph"/>
        <w:widowControl w:val="0"/>
        <w:numPr>
          <w:ilvl w:val="0"/>
          <w:numId w:val="25"/>
        </w:numPr>
        <w:shd w:val="clear" w:color="auto" w:fill="FFFFFF" w:themeFill="background1"/>
        <w:tabs>
          <w:tab w:val="left" w:pos="851"/>
          <w:tab w:val="left" w:pos="1080"/>
        </w:tabs>
        <w:adjustRightInd w:val="0"/>
        <w:spacing w:line="360" w:lineRule="auto"/>
        <w:ind w:left="0" w:firstLine="720"/>
        <w:jc w:val="both"/>
        <w:textAlignment w:val="baseline"/>
        <w:rPr>
          <w:lang w:eastAsia="sq-AL"/>
        </w:rPr>
      </w:pPr>
      <w:r w:rsidRPr="00C31687">
        <w:rPr>
          <w:lang w:eastAsia="fr-FR"/>
        </w:rPr>
        <w:t>Nga sa m</w:t>
      </w:r>
      <w:r w:rsidR="005045D1" w:rsidRPr="00C31687">
        <w:rPr>
          <w:lang w:eastAsia="fr-FR"/>
        </w:rPr>
        <w:t>ë</w:t>
      </w:r>
      <w:r w:rsidRPr="00C31687">
        <w:rPr>
          <w:lang w:eastAsia="fr-FR"/>
        </w:rPr>
        <w:t xml:space="preserve"> lart, nisur nga parashikimi i nenit 35, pika 3</w:t>
      </w:r>
      <w:r w:rsidR="00023F6F" w:rsidRPr="00C31687">
        <w:rPr>
          <w:lang w:eastAsia="fr-FR"/>
        </w:rPr>
        <w:t>,</w:t>
      </w:r>
      <w:r w:rsidRPr="00C31687">
        <w:rPr>
          <w:lang w:eastAsia="fr-FR"/>
        </w:rPr>
        <w:t xml:space="preserve"> t</w:t>
      </w:r>
      <w:r w:rsidR="005045D1" w:rsidRPr="00C31687">
        <w:rPr>
          <w:lang w:eastAsia="fr-FR"/>
        </w:rPr>
        <w:t>ë</w:t>
      </w:r>
      <w:r w:rsidRPr="00C31687">
        <w:rPr>
          <w:lang w:eastAsia="fr-FR"/>
        </w:rPr>
        <w:t xml:space="preserve"> Kushtetut</w:t>
      </w:r>
      <w:r w:rsidR="005045D1" w:rsidRPr="00C31687">
        <w:rPr>
          <w:lang w:eastAsia="fr-FR"/>
        </w:rPr>
        <w:t>ë</w:t>
      </w:r>
      <w:r w:rsidRPr="00C31687">
        <w:rPr>
          <w:lang w:eastAsia="fr-FR"/>
        </w:rPr>
        <w:t>s</w:t>
      </w:r>
      <w:r w:rsidR="00C96630" w:rsidRPr="00C31687">
        <w:rPr>
          <w:lang w:eastAsia="fr-FR"/>
        </w:rPr>
        <w:t>,</w:t>
      </w:r>
      <w:r w:rsidRPr="00C31687">
        <w:rPr>
          <w:lang w:eastAsia="fr-FR"/>
        </w:rPr>
        <w:t xml:space="preserve"> </w:t>
      </w:r>
      <w:r w:rsidR="006D71CB" w:rsidRPr="00C31687">
        <w:rPr>
          <w:lang w:eastAsia="fr-FR"/>
        </w:rPr>
        <w:t>G</w:t>
      </w:r>
      <w:r w:rsidRPr="00C31687">
        <w:rPr>
          <w:lang w:eastAsia="fr-FR"/>
        </w:rPr>
        <w:t>jykata vler</w:t>
      </w:r>
      <w:r w:rsidR="005045D1" w:rsidRPr="00C31687">
        <w:rPr>
          <w:lang w:eastAsia="fr-FR"/>
        </w:rPr>
        <w:t>ë</w:t>
      </w:r>
      <w:r w:rsidRPr="00C31687">
        <w:rPr>
          <w:lang w:eastAsia="fr-FR"/>
        </w:rPr>
        <w:t>son se k</w:t>
      </w:r>
      <w:r w:rsidR="00266357" w:rsidRPr="00C31687">
        <w:t>andidati që i nënshtrohet testit të poligrafi</w:t>
      </w:r>
      <w:r w:rsidR="00023F6F" w:rsidRPr="00C31687">
        <w:t>t, pas kërkesës</w:t>
      </w:r>
      <w:r w:rsidR="00C96630" w:rsidRPr="00C31687">
        <w:t xml:space="preserve"> së</w:t>
      </w:r>
      <w:r w:rsidR="00266357" w:rsidRPr="00C31687">
        <w:t xml:space="preserve"> tij, duhet të ketë të drejtën të njihet me rezultatet e</w:t>
      </w:r>
      <w:r w:rsidRPr="00C31687">
        <w:t xml:space="preserve"> marra </w:t>
      </w:r>
      <w:r w:rsidR="00266357" w:rsidRPr="00C31687">
        <w:t>në përfundim të testit të poligrafit. Kandidat</w:t>
      </w:r>
      <w:r w:rsidR="00C96630" w:rsidRPr="00C31687">
        <w:t>ët</w:t>
      </w:r>
      <w:r w:rsidR="00266357" w:rsidRPr="00C31687">
        <w:t xml:space="preserve"> për drejto</w:t>
      </w:r>
      <w:r w:rsidR="00C96630" w:rsidRPr="00C31687">
        <w:t>r dhe hetues në BKH duhet të ken</w:t>
      </w:r>
      <w:r w:rsidR="00266357" w:rsidRPr="00C31687">
        <w:t xml:space="preserve">ë </w:t>
      </w:r>
      <w:proofErr w:type="spellStart"/>
      <w:r w:rsidR="00266357" w:rsidRPr="00C31687">
        <w:t>akses</w:t>
      </w:r>
      <w:proofErr w:type="spellEnd"/>
      <w:r w:rsidR="00266357" w:rsidRPr="00C31687">
        <w:t xml:space="preserve"> në materialet e dosjes së t</w:t>
      </w:r>
      <w:r w:rsidR="00C96630" w:rsidRPr="00C31687">
        <w:t>yre</w:t>
      </w:r>
      <w:r w:rsidR="00266357" w:rsidRPr="00C31687">
        <w:t xml:space="preserve">, </w:t>
      </w:r>
      <w:r w:rsidR="00023F6F" w:rsidRPr="00C31687">
        <w:t xml:space="preserve">pasi </w:t>
      </w:r>
      <w:r w:rsidR="00C96630" w:rsidRPr="00C31687">
        <w:t>vetë ata</w:t>
      </w:r>
      <w:r w:rsidR="00266357" w:rsidRPr="00C31687">
        <w:t xml:space="preserve"> ka</w:t>
      </w:r>
      <w:r w:rsidR="00C96630" w:rsidRPr="00C31687">
        <w:t>në</w:t>
      </w:r>
      <w:r w:rsidR="00266357" w:rsidRPr="00C31687">
        <w:t xml:space="preserve"> dhënë pëlqimin për t’iu nënshtruar pyetjeve dhe </w:t>
      </w:r>
      <w:r w:rsidR="00023F6F" w:rsidRPr="00C31687">
        <w:t>ka</w:t>
      </w:r>
      <w:r w:rsidR="00C96630" w:rsidRPr="00C31687">
        <w:t>në</w:t>
      </w:r>
      <w:r w:rsidR="00023F6F" w:rsidRPr="00C31687">
        <w:t xml:space="preserve"> </w:t>
      </w:r>
      <w:r w:rsidR="005045D1" w:rsidRPr="00C31687">
        <w:t xml:space="preserve">lejuar </w:t>
      </w:r>
      <w:r w:rsidR="00266357" w:rsidRPr="00C31687">
        <w:t>marr</w:t>
      </w:r>
      <w:r w:rsidR="005045D1" w:rsidRPr="00C31687">
        <w:t xml:space="preserve">jen e </w:t>
      </w:r>
      <w:r w:rsidR="00023F6F" w:rsidRPr="00C31687">
        <w:t xml:space="preserve">të </w:t>
      </w:r>
      <w:r w:rsidRPr="00C31687">
        <w:t>gjith</w:t>
      </w:r>
      <w:r w:rsidR="00023F6F" w:rsidRPr="00C31687">
        <w:t>a</w:t>
      </w:r>
      <w:r w:rsidRPr="00C31687">
        <w:t xml:space="preserve"> t</w:t>
      </w:r>
      <w:r w:rsidR="005045D1" w:rsidRPr="00C31687">
        <w:t>ë</w:t>
      </w:r>
      <w:r w:rsidRPr="00C31687">
        <w:t xml:space="preserve"> </w:t>
      </w:r>
      <w:r w:rsidR="00266357" w:rsidRPr="00C31687">
        <w:t>dhëna</w:t>
      </w:r>
      <w:r w:rsidR="00023F6F" w:rsidRPr="00C31687">
        <w:t>ve</w:t>
      </w:r>
      <w:r w:rsidRPr="00C31687">
        <w:t xml:space="preserve"> n</w:t>
      </w:r>
      <w:r w:rsidR="005045D1" w:rsidRPr="00C31687">
        <w:t>ë</w:t>
      </w:r>
      <w:r w:rsidRPr="00C31687">
        <w:t xml:space="preserve"> lidhje me </w:t>
      </w:r>
      <w:r w:rsidR="00266357" w:rsidRPr="00C31687">
        <w:t xml:space="preserve">personin </w:t>
      </w:r>
      <w:r w:rsidR="00C96630" w:rsidRPr="00C31687">
        <w:t>e tyre</w:t>
      </w:r>
      <w:r w:rsidR="00266357" w:rsidRPr="00C31687">
        <w:t xml:space="preserve">. </w:t>
      </w:r>
    </w:p>
    <w:p w:rsidR="00266357" w:rsidRPr="00C31687" w:rsidRDefault="007D2FD7" w:rsidP="006706BC">
      <w:pPr>
        <w:pStyle w:val="ListParagraph"/>
        <w:widowControl w:val="0"/>
        <w:numPr>
          <w:ilvl w:val="0"/>
          <w:numId w:val="25"/>
        </w:numPr>
        <w:shd w:val="clear" w:color="auto" w:fill="FFFFFF" w:themeFill="background1"/>
        <w:tabs>
          <w:tab w:val="left" w:pos="1080"/>
        </w:tabs>
        <w:adjustRightInd w:val="0"/>
        <w:spacing w:line="360" w:lineRule="auto"/>
        <w:ind w:left="0" w:firstLine="720"/>
        <w:jc w:val="both"/>
        <w:textAlignment w:val="baseline"/>
        <w:rPr>
          <w:i/>
          <w:lang w:eastAsia="sq-AL"/>
        </w:rPr>
      </w:pPr>
      <w:r w:rsidRPr="00C31687">
        <w:rPr>
          <w:lang w:eastAsia="fr-FR"/>
        </w:rPr>
        <w:t>Në analizë të fundit</w:t>
      </w:r>
      <w:r w:rsidR="00266357" w:rsidRPr="00C31687">
        <w:t>, Gjykata</w:t>
      </w:r>
      <w:r w:rsidR="00023F6F" w:rsidRPr="00C31687">
        <w:t>,</w:t>
      </w:r>
      <w:r w:rsidR="00266357" w:rsidRPr="00C31687">
        <w:t xml:space="preserve"> nisur nga fakti se parashikimet ligjore të neneve 34, pika 2, shkronja “gj” dhe 38, pika 2, shkronja “e”</w:t>
      </w:r>
      <w:r w:rsidR="00023F6F" w:rsidRPr="00C31687">
        <w:t>,</w:t>
      </w:r>
      <w:r w:rsidR="00266357" w:rsidRPr="00C31687">
        <w:t xml:space="preserve"> të ligjit nr. 95/2016</w:t>
      </w:r>
      <w:r w:rsidR="00266357" w:rsidRPr="00C31687">
        <w:rPr>
          <w:lang w:eastAsia="fr-FR"/>
        </w:rPr>
        <w:t xml:space="preserve"> </w:t>
      </w:r>
      <w:r w:rsidR="00266357" w:rsidRPr="00C31687">
        <w:t xml:space="preserve">kanë për qëllim punësimin e njerëzve me cilësi morale dhe aftësi profesionale të larta në strukturat që kanë për mision luftën kundër korrupsionit dhe krimit të organizuar, vlerëson se </w:t>
      </w:r>
      <w:r w:rsidRPr="00C31687">
        <w:t>testi i poligrafit n</w:t>
      </w:r>
      <w:r w:rsidR="0024055F" w:rsidRPr="00C31687">
        <w:t>ë</w:t>
      </w:r>
      <w:r w:rsidRPr="00C31687">
        <w:t xml:space="preserve"> m</w:t>
      </w:r>
      <w:r w:rsidR="0024055F" w:rsidRPr="00C31687">
        <w:t>ë</w:t>
      </w:r>
      <w:r w:rsidRPr="00C31687">
        <w:t>nyr</w:t>
      </w:r>
      <w:r w:rsidR="0024055F" w:rsidRPr="00C31687">
        <w:t>ë</w:t>
      </w:r>
      <w:r w:rsidRPr="00C31687">
        <w:t xml:space="preserve"> q</w:t>
      </w:r>
      <w:r w:rsidR="0024055F" w:rsidRPr="00C31687">
        <w:t>ë</w:t>
      </w:r>
      <w:r w:rsidRPr="00C31687">
        <w:t xml:space="preserve"> t</w:t>
      </w:r>
      <w:r w:rsidR="0024055F" w:rsidRPr="00C31687">
        <w:t>ë</w:t>
      </w:r>
      <w:r w:rsidRPr="00C31687">
        <w:t xml:space="preserve"> justifikoj</w:t>
      </w:r>
      <w:r w:rsidR="0024055F" w:rsidRPr="00C31687">
        <w:t>ë</w:t>
      </w:r>
      <w:r w:rsidRPr="00C31687">
        <w:t xml:space="preserve"> q</w:t>
      </w:r>
      <w:r w:rsidR="0024055F" w:rsidRPr="00C31687">
        <w:t>ë</w:t>
      </w:r>
      <w:r w:rsidRPr="00C31687">
        <w:t>llimin e tij</w:t>
      </w:r>
      <w:r w:rsidR="00023F6F" w:rsidRPr="00C31687">
        <w:t>,</w:t>
      </w:r>
      <w:r w:rsidRPr="00C31687">
        <w:t xml:space="preserve"> duhet zbatuar n</w:t>
      </w:r>
      <w:r w:rsidR="0024055F" w:rsidRPr="00C31687">
        <w:t>ë</w:t>
      </w:r>
      <w:r w:rsidRPr="00C31687">
        <w:t xml:space="preserve"> m</w:t>
      </w:r>
      <w:r w:rsidR="0024055F" w:rsidRPr="00C31687">
        <w:t>ë</w:t>
      </w:r>
      <w:r w:rsidRPr="00C31687">
        <w:t>nyr</w:t>
      </w:r>
      <w:r w:rsidR="0024055F" w:rsidRPr="00C31687">
        <w:t>ë</w:t>
      </w:r>
      <w:r w:rsidRPr="00C31687">
        <w:t xml:space="preserve"> t</w:t>
      </w:r>
      <w:r w:rsidR="0024055F" w:rsidRPr="00C31687">
        <w:t>ë</w:t>
      </w:r>
      <w:r w:rsidRPr="00C31687">
        <w:t xml:space="preserve"> </w:t>
      </w:r>
      <w:proofErr w:type="spellStart"/>
      <w:r w:rsidRPr="00C31687">
        <w:t>mir</w:t>
      </w:r>
      <w:r w:rsidR="0024055F" w:rsidRPr="00C31687">
        <w:t>ë</w:t>
      </w:r>
      <w:r w:rsidRPr="00C31687">
        <w:t>p</w:t>
      </w:r>
      <w:r w:rsidR="0024055F" w:rsidRPr="00C31687">
        <w:t>ë</w:t>
      </w:r>
      <w:r w:rsidRPr="00C31687">
        <w:t>rcaktuar</w:t>
      </w:r>
      <w:proofErr w:type="spellEnd"/>
      <w:r w:rsidR="003A1A3D" w:rsidRPr="00C31687">
        <w:t>.</w:t>
      </w:r>
      <w:r w:rsidRPr="00C31687">
        <w:t xml:space="preserve"> Konkretisht</w:t>
      </w:r>
      <w:r w:rsidR="00C96630" w:rsidRPr="00C31687">
        <w:t>,</w:t>
      </w:r>
      <w:r w:rsidRPr="00C31687">
        <w:t xml:space="preserve"> </w:t>
      </w:r>
      <w:r w:rsidR="00266357" w:rsidRPr="00C31687">
        <w:t>mosdhënia e pëlqimit për t’</w:t>
      </w:r>
      <w:r w:rsidR="00525611" w:rsidRPr="00C31687">
        <w:t>i</w:t>
      </w:r>
      <w:r w:rsidR="00266357" w:rsidRPr="00C31687">
        <w:t>u nënshtruar testi</w:t>
      </w:r>
      <w:r w:rsidR="00525611" w:rsidRPr="00C31687">
        <w:t xml:space="preserve">t të </w:t>
      </w:r>
      <w:r w:rsidR="00023F6F" w:rsidRPr="00C31687">
        <w:t>poligrafit</w:t>
      </w:r>
      <w:r w:rsidR="00266357" w:rsidRPr="00C31687">
        <w:t xml:space="preserve"> sjell </w:t>
      </w:r>
      <w:proofErr w:type="spellStart"/>
      <w:r w:rsidR="00266357" w:rsidRPr="00C31687">
        <w:t>skualifikimin</w:t>
      </w:r>
      <w:proofErr w:type="spellEnd"/>
      <w:r w:rsidR="00266357" w:rsidRPr="00C31687">
        <w:t xml:space="preserve"> </w:t>
      </w:r>
      <w:r w:rsidR="00023F6F" w:rsidRPr="00C31687">
        <w:t xml:space="preserve">e </w:t>
      </w:r>
      <w:r w:rsidR="00E27FB7" w:rsidRPr="00C31687">
        <w:t>kandidatit</w:t>
      </w:r>
      <w:r w:rsidR="00525611" w:rsidRPr="00C31687">
        <w:t xml:space="preserve">, </w:t>
      </w:r>
      <w:r w:rsidR="003A1A3D" w:rsidRPr="00C31687">
        <w:t xml:space="preserve">pyetjet që i drejtohen këtij të fundit duhet të jenë të strukturuara në mënyrë që të mbeten brenda </w:t>
      </w:r>
      <w:r w:rsidR="003A1A3D" w:rsidRPr="00C31687">
        <w:lastRenderedPageBreak/>
        <w:t xml:space="preserve">qëllimit të ligjit, </w:t>
      </w:r>
      <w:r w:rsidR="00525611" w:rsidRPr="00C31687">
        <w:t xml:space="preserve">ndërsa </w:t>
      </w:r>
      <w:r w:rsidR="00266357" w:rsidRPr="00C31687">
        <w:t>rezultat</w:t>
      </w:r>
      <w:r w:rsidRPr="00C31687">
        <w:t xml:space="preserve">et e </w:t>
      </w:r>
      <w:r w:rsidR="00266357" w:rsidRPr="00C31687">
        <w:t>testi</w:t>
      </w:r>
      <w:r w:rsidRPr="00C31687">
        <w:t>t</w:t>
      </w:r>
      <w:r w:rsidR="00C96630" w:rsidRPr="00C31687">
        <w:t>,</w:t>
      </w:r>
      <w:r w:rsidRPr="00C31687">
        <w:t xml:space="preserve"> </w:t>
      </w:r>
      <w:r w:rsidR="00FA114D" w:rsidRPr="00C31687">
        <w:rPr>
          <w:lang w:eastAsia="fr-FR"/>
        </w:rPr>
        <w:t>në vetvete</w:t>
      </w:r>
      <w:r w:rsidR="00C96630" w:rsidRPr="00C31687">
        <w:rPr>
          <w:lang w:eastAsia="fr-FR"/>
        </w:rPr>
        <w:t>,</w:t>
      </w:r>
      <w:r w:rsidR="00C017EE" w:rsidRPr="00C31687">
        <w:rPr>
          <w:lang w:eastAsia="fr-FR"/>
        </w:rPr>
        <w:t xml:space="preserve"> </w:t>
      </w:r>
      <w:r w:rsidR="00266357" w:rsidRPr="00C31687">
        <w:rPr>
          <w:lang w:eastAsia="fr-FR"/>
        </w:rPr>
        <w:t>nuk ka</w:t>
      </w:r>
      <w:r w:rsidRPr="00C31687">
        <w:rPr>
          <w:lang w:eastAsia="fr-FR"/>
        </w:rPr>
        <w:t>n</w:t>
      </w:r>
      <w:r w:rsidR="0024055F" w:rsidRPr="00C31687">
        <w:rPr>
          <w:lang w:eastAsia="fr-FR"/>
        </w:rPr>
        <w:t>ë</w:t>
      </w:r>
      <w:r w:rsidR="00023F6F" w:rsidRPr="00C31687">
        <w:rPr>
          <w:lang w:eastAsia="fr-FR"/>
        </w:rPr>
        <w:t xml:space="preserve"> vlerë përcaktuese</w:t>
      </w:r>
      <w:r w:rsidR="00266357" w:rsidRPr="00C31687">
        <w:rPr>
          <w:lang w:eastAsia="fr-FR"/>
        </w:rPr>
        <w:t xml:space="preserve"> në </w:t>
      </w:r>
      <w:r w:rsidR="00266357" w:rsidRPr="00C31687">
        <w:t>procesi</w:t>
      </w:r>
      <w:r w:rsidR="00525611" w:rsidRPr="00C31687">
        <w:t>n e emë</w:t>
      </w:r>
      <w:r w:rsidR="00C96630" w:rsidRPr="00C31687">
        <w:t>rimit të drejtorit ose</w:t>
      </w:r>
      <w:r w:rsidR="00525611" w:rsidRPr="00C31687">
        <w:t xml:space="preserve"> h</w:t>
      </w:r>
      <w:r w:rsidR="00266357" w:rsidRPr="00C31687">
        <w:t>etuesve të BKH-së</w:t>
      </w:r>
      <w:r w:rsidR="00C017EE" w:rsidRPr="00C31687">
        <w:t>, në rast</w:t>
      </w:r>
      <w:r w:rsidR="00023F6F" w:rsidRPr="00C31687">
        <w:t>in e</w:t>
      </w:r>
      <w:r w:rsidR="00C017EE" w:rsidRPr="00C31687">
        <w:t xml:space="preserve"> përmbushjes nga ana e kandidatëve të kritereve të tjera</w:t>
      </w:r>
      <w:r w:rsidR="00C017EE" w:rsidRPr="00C31687">
        <w:rPr>
          <w:lang w:eastAsia="fr-FR"/>
        </w:rPr>
        <w:t xml:space="preserve"> të kontrollit të pasurisë dhe të pastërtisë së figurës.</w:t>
      </w:r>
      <w:r w:rsidR="00525611" w:rsidRPr="00C31687">
        <w:t xml:space="preserve"> </w:t>
      </w:r>
      <w:r w:rsidR="00266357" w:rsidRPr="00C31687">
        <w:rPr>
          <w:lang w:eastAsia="fr-FR"/>
        </w:rPr>
        <w:t>Gjithashtu,</w:t>
      </w:r>
      <w:r w:rsidRPr="00C31687">
        <w:rPr>
          <w:lang w:eastAsia="fr-FR"/>
        </w:rPr>
        <w:t xml:space="preserve"> n</w:t>
      </w:r>
      <w:r w:rsidR="0024055F" w:rsidRPr="00C31687">
        <w:rPr>
          <w:lang w:eastAsia="fr-FR"/>
        </w:rPr>
        <w:t>ë</w:t>
      </w:r>
      <w:r w:rsidRPr="00C31687">
        <w:rPr>
          <w:lang w:eastAsia="fr-FR"/>
        </w:rPr>
        <w:t xml:space="preserve"> vler</w:t>
      </w:r>
      <w:r w:rsidR="0024055F" w:rsidRPr="00C31687">
        <w:rPr>
          <w:lang w:eastAsia="fr-FR"/>
        </w:rPr>
        <w:t>ë</w:t>
      </w:r>
      <w:r w:rsidRPr="00C31687">
        <w:rPr>
          <w:lang w:eastAsia="fr-FR"/>
        </w:rPr>
        <w:t>simin e Gjykat</w:t>
      </w:r>
      <w:r w:rsidR="0024055F" w:rsidRPr="00C31687">
        <w:rPr>
          <w:lang w:eastAsia="fr-FR"/>
        </w:rPr>
        <w:t>ë</w:t>
      </w:r>
      <w:r w:rsidRPr="00C31687">
        <w:rPr>
          <w:lang w:eastAsia="fr-FR"/>
        </w:rPr>
        <w:t>s</w:t>
      </w:r>
      <w:r w:rsidR="00C96630" w:rsidRPr="00C31687">
        <w:rPr>
          <w:lang w:eastAsia="fr-FR"/>
        </w:rPr>
        <w:t>,</w:t>
      </w:r>
      <w:r w:rsidR="00266357" w:rsidRPr="00C31687">
        <w:rPr>
          <w:lang w:eastAsia="fr-FR"/>
        </w:rPr>
        <w:t xml:space="preserve"> kandidati, </w:t>
      </w:r>
      <w:r w:rsidR="00525611" w:rsidRPr="00C31687">
        <w:rPr>
          <w:lang w:eastAsia="fr-FR"/>
        </w:rPr>
        <w:t xml:space="preserve">në përfundim të procesit, me </w:t>
      </w:r>
      <w:r w:rsidR="00266357" w:rsidRPr="00C31687">
        <w:rPr>
          <w:lang w:eastAsia="fr-FR"/>
        </w:rPr>
        <w:t>kërkesë</w:t>
      </w:r>
      <w:r w:rsidR="00525611" w:rsidRPr="00C31687">
        <w:rPr>
          <w:lang w:eastAsia="fr-FR"/>
        </w:rPr>
        <w:t xml:space="preserve"> t</w:t>
      </w:r>
      <w:r w:rsidR="00266357" w:rsidRPr="00C31687">
        <w:rPr>
          <w:lang w:eastAsia="fr-FR"/>
        </w:rPr>
        <w:t xml:space="preserve">ë tij, </w:t>
      </w:r>
      <w:r w:rsidR="00E27FB7" w:rsidRPr="00C31687">
        <w:rPr>
          <w:lang w:eastAsia="fr-FR"/>
        </w:rPr>
        <w:t xml:space="preserve">ka </w:t>
      </w:r>
      <w:r w:rsidR="00266357" w:rsidRPr="00C31687">
        <w:rPr>
          <w:lang w:eastAsia="fr-FR"/>
        </w:rPr>
        <w:t>të drejtë të njihet me rezultat</w:t>
      </w:r>
      <w:r w:rsidRPr="00C31687">
        <w:rPr>
          <w:lang w:eastAsia="fr-FR"/>
        </w:rPr>
        <w:t xml:space="preserve">et </w:t>
      </w:r>
      <w:r w:rsidR="00266357" w:rsidRPr="00C31687">
        <w:rPr>
          <w:lang w:eastAsia="fr-FR"/>
        </w:rPr>
        <w:t>e testit të poligrafit.</w:t>
      </w:r>
    </w:p>
    <w:p w:rsidR="00266357" w:rsidRPr="00C31687" w:rsidRDefault="00266357" w:rsidP="006706BC">
      <w:pPr>
        <w:pStyle w:val="ListParagraph"/>
        <w:widowControl w:val="0"/>
        <w:numPr>
          <w:ilvl w:val="0"/>
          <w:numId w:val="25"/>
        </w:numPr>
        <w:shd w:val="clear" w:color="auto" w:fill="FFFFFF" w:themeFill="background1"/>
        <w:tabs>
          <w:tab w:val="left" w:pos="1080"/>
        </w:tabs>
        <w:adjustRightInd w:val="0"/>
        <w:spacing w:line="360" w:lineRule="auto"/>
        <w:ind w:left="0" w:firstLine="720"/>
        <w:jc w:val="both"/>
        <w:textAlignment w:val="baseline"/>
        <w:rPr>
          <w:i/>
          <w:lang w:eastAsia="sq-AL"/>
        </w:rPr>
      </w:pPr>
      <w:r w:rsidRPr="00C31687">
        <w:rPr>
          <w:lang w:eastAsia="fr-FR"/>
        </w:rPr>
        <w:t xml:space="preserve">Gjykata vlerëson se </w:t>
      </w:r>
      <w:r w:rsidRPr="00C31687">
        <w:t>në interpretimin e testit të poligrafit</w:t>
      </w:r>
      <w:r w:rsidR="00781AAA" w:rsidRPr="00C31687">
        <w:t>,</w:t>
      </w:r>
      <w:r w:rsidRPr="00C31687">
        <w:t xml:space="preserve"> si më lart, në</w:t>
      </w:r>
      <w:r w:rsidR="00781AAA" w:rsidRPr="00C31687">
        <w:t xml:space="preserve"> balancën</w:t>
      </w:r>
      <w:r w:rsidRPr="00C31687">
        <w:t xml:space="preserve"> midis kufizimit të </w:t>
      </w:r>
      <w:proofErr w:type="spellStart"/>
      <w:r w:rsidRPr="00C31687">
        <w:t>të</w:t>
      </w:r>
      <w:proofErr w:type="spellEnd"/>
      <w:r w:rsidRPr="00C31687">
        <w:t xml:space="preserve"> drejtave dhe kontributit që sjell krijimi i një institucioni si BKH-ja, kufizimi i vendosur prej dispozitave në fjalë </w:t>
      </w:r>
      <w:r w:rsidR="003A1A3D" w:rsidRPr="00C31687">
        <w:t xml:space="preserve">nuk cenon </w:t>
      </w:r>
      <w:r w:rsidRPr="00C31687">
        <w:t>kriteri</w:t>
      </w:r>
      <w:r w:rsidR="003A1A3D" w:rsidRPr="00C31687">
        <w:t xml:space="preserve">n e </w:t>
      </w:r>
      <w:proofErr w:type="spellStart"/>
      <w:r w:rsidRPr="00C31687">
        <w:t>proporcionalitetit</w:t>
      </w:r>
      <w:proofErr w:type="spellEnd"/>
      <w:r w:rsidRPr="00C31687">
        <w:t>.</w:t>
      </w:r>
    </w:p>
    <w:p w:rsidR="007F2EDE" w:rsidRPr="00C31687" w:rsidRDefault="00781AAA" w:rsidP="006706BC">
      <w:pPr>
        <w:pStyle w:val="ListParagraph"/>
        <w:widowControl w:val="0"/>
        <w:numPr>
          <w:ilvl w:val="0"/>
          <w:numId w:val="25"/>
        </w:numPr>
        <w:shd w:val="clear" w:color="auto" w:fill="FFFFFF" w:themeFill="background1"/>
        <w:tabs>
          <w:tab w:val="left" w:pos="851"/>
          <w:tab w:val="left" w:pos="1080"/>
        </w:tabs>
        <w:suppressAutoHyphens/>
        <w:adjustRightInd w:val="0"/>
        <w:spacing w:line="360" w:lineRule="auto"/>
        <w:ind w:left="0" w:firstLine="720"/>
        <w:jc w:val="both"/>
        <w:textAlignment w:val="baseline"/>
        <w:outlineLvl w:val="0"/>
      </w:pPr>
      <w:r w:rsidRPr="00C31687">
        <w:rPr>
          <w:iCs/>
          <w:lang w:eastAsia="sq-AL"/>
        </w:rPr>
        <w:t>Për sa i përket l</w:t>
      </w:r>
      <w:r w:rsidR="003C3B57" w:rsidRPr="00C31687">
        <w:rPr>
          <w:iCs/>
          <w:lang w:eastAsia="sq-AL"/>
        </w:rPr>
        <w:t>ig</w:t>
      </w:r>
      <w:r w:rsidR="00FF081B" w:rsidRPr="00C31687">
        <w:rPr>
          <w:iCs/>
          <w:lang w:eastAsia="sq-AL"/>
        </w:rPr>
        <w:t>ji</w:t>
      </w:r>
      <w:r w:rsidRPr="00C31687">
        <w:rPr>
          <w:iCs/>
          <w:lang w:eastAsia="sq-AL"/>
        </w:rPr>
        <w:t>t</w:t>
      </w:r>
      <w:r w:rsidR="00FF081B" w:rsidRPr="00C31687">
        <w:rPr>
          <w:iCs/>
          <w:lang w:eastAsia="sq-AL"/>
        </w:rPr>
        <w:t xml:space="preserve"> tjet</w:t>
      </w:r>
      <w:r w:rsidR="0054431F" w:rsidRPr="00C31687">
        <w:rPr>
          <w:iCs/>
          <w:lang w:eastAsia="sq-AL"/>
        </w:rPr>
        <w:t>ë</w:t>
      </w:r>
      <w:r w:rsidR="00FF081B" w:rsidRPr="00C31687">
        <w:rPr>
          <w:iCs/>
          <w:lang w:eastAsia="sq-AL"/>
        </w:rPr>
        <w:t>r objekt shqyrtimi</w:t>
      </w:r>
      <w:r w:rsidR="00850FBB" w:rsidRPr="00C31687">
        <w:rPr>
          <w:iCs/>
          <w:lang w:eastAsia="sq-AL"/>
        </w:rPr>
        <w:t>,</w:t>
      </w:r>
      <w:r w:rsidR="00C13F92" w:rsidRPr="00C31687">
        <w:t xml:space="preserve"> nr. 12/2018</w:t>
      </w:r>
      <w:r w:rsidR="003C3B57" w:rsidRPr="00C31687">
        <w:rPr>
          <w:iCs/>
          <w:lang w:eastAsia="sq-AL"/>
        </w:rPr>
        <w:t>, Gjykata vler</w:t>
      </w:r>
      <w:r w:rsidR="0054431F" w:rsidRPr="00C31687">
        <w:rPr>
          <w:iCs/>
          <w:lang w:eastAsia="sq-AL"/>
        </w:rPr>
        <w:t>ë</w:t>
      </w:r>
      <w:r w:rsidR="003C3B57" w:rsidRPr="00C31687">
        <w:rPr>
          <w:iCs/>
          <w:lang w:eastAsia="sq-AL"/>
        </w:rPr>
        <w:t>son se</w:t>
      </w:r>
      <w:r w:rsidR="00FF081B" w:rsidRPr="00C31687">
        <w:rPr>
          <w:iCs/>
          <w:lang w:eastAsia="sq-AL"/>
        </w:rPr>
        <w:t xml:space="preserve"> </w:t>
      </w:r>
      <w:proofErr w:type="spellStart"/>
      <w:r w:rsidR="00FF081B" w:rsidRPr="00C31687">
        <w:rPr>
          <w:i/>
          <w:iCs/>
          <w:lang w:eastAsia="sq-AL"/>
        </w:rPr>
        <w:t>ratio</w:t>
      </w:r>
      <w:proofErr w:type="spellEnd"/>
      <w:r w:rsidR="00FF081B" w:rsidRPr="00C31687">
        <w:rPr>
          <w:i/>
          <w:iCs/>
          <w:lang w:eastAsia="sq-AL"/>
        </w:rPr>
        <w:t xml:space="preserve"> </w:t>
      </w:r>
      <w:proofErr w:type="spellStart"/>
      <w:r w:rsidR="00FF081B" w:rsidRPr="00C31687">
        <w:rPr>
          <w:i/>
          <w:iCs/>
          <w:lang w:eastAsia="sq-AL"/>
        </w:rPr>
        <w:t>legis</w:t>
      </w:r>
      <w:proofErr w:type="spellEnd"/>
      <w:r w:rsidR="00FF081B" w:rsidRPr="00C31687">
        <w:rPr>
          <w:iCs/>
          <w:lang w:eastAsia="sq-AL"/>
        </w:rPr>
        <w:t xml:space="preserve"> p</w:t>
      </w:r>
      <w:r w:rsidR="0054431F" w:rsidRPr="00C31687">
        <w:rPr>
          <w:iCs/>
          <w:lang w:eastAsia="sq-AL"/>
        </w:rPr>
        <w:t>ë</w:t>
      </w:r>
      <w:r w:rsidR="00FF081B" w:rsidRPr="00C31687">
        <w:rPr>
          <w:iCs/>
          <w:lang w:eastAsia="sq-AL"/>
        </w:rPr>
        <w:t>r</w:t>
      </w:r>
      <w:r w:rsidR="003C3B57" w:rsidRPr="00C31687">
        <w:rPr>
          <w:iCs/>
          <w:lang w:eastAsia="sq-AL"/>
        </w:rPr>
        <w:t xml:space="preserve"> </w:t>
      </w:r>
      <w:r w:rsidR="006F2B40" w:rsidRPr="00C31687">
        <w:rPr>
          <w:iCs/>
          <w:lang w:eastAsia="sq-AL"/>
        </w:rPr>
        <w:t>nënshtrimin ndaj t</w:t>
      </w:r>
      <w:r w:rsidR="005D730F" w:rsidRPr="00C31687">
        <w:t xml:space="preserve">esteve psikologjike </w:t>
      </w:r>
      <w:r w:rsidR="00193382" w:rsidRPr="00C31687">
        <w:t>t</w:t>
      </w:r>
      <w:r w:rsidR="003B1738" w:rsidRPr="00C31687">
        <w:t>ë</w:t>
      </w:r>
      <w:r w:rsidR="00193382" w:rsidRPr="00C31687">
        <w:t xml:space="preserve"> subjekteve t</w:t>
      </w:r>
      <w:r w:rsidR="003B1738" w:rsidRPr="00C31687">
        <w:t>ë</w:t>
      </w:r>
      <w:r w:rsidR="00193382" w:rsidRPr="00C31687">
        <w:t xml:space="preserve"> k</w:t>
      </w:r>
      <w:r w:rsidR="003B1738" w:rsidRPr="00C31687">
        <w:t>ë</w:t>
      </w:r>
      <w:r w:rsidR="00193382" w:rsidRPr="00C31687">
        <w:t xml:space="preserve">tij ligji </w:t>
      </w:r>
      <w:r w:rsidR="00A1582B" w:rsidRPr="00C31687">
        <w:t>ë</w:t>
      </w:r>
      <w:r w:rsidR="00550148" w:rsidRPr="00C31687">
        <w:t>sht</w:t>
      </w:r>
      <w:r w:rsidR="00A1582B" w:rsidRPr="00C31687">
        <w:t>ë</w:t>
      </w:r>
      <w:r w:rsidR="00550148" w:rsidRPr="00C31687">
        <w:t xml:space="preserve"> i parashikuar</w:t>
      </w:r>
      <w:r w:rsidR="0067746C" w:rsidRPr="00C31687">
        <w:t xml:space="preserve"> </w:t>
      </w:r>
      <w:r w:rsidR="00550148" w:rsidRPr="00C31687">
        <w:t>n</w:t>
      </w:r>
      <w:r w:rsidR="00A1582B" w:rsidRPr="00C31687">
        <w:t>ë</w:t>
      </w:r>
      <w:r w:rsidR="00550148" w:rsidRPr="00C31687">
        <w:t xml:space="preserve"> funksion t</w:t>
      </w:r>
      <w:r w:rsidR="00A1582B" w:rsidRPr="00C31687">
        <w:t>ë</w:t>
      </w:r>
      <w:r w:rsidR="00550148" w:rsidRPr="00C31687">
        <w:t xml:space="preserve"> </w:t>
      </w:r>
      <w:r w:rsidR="003E0742" w:rsidRPr="00C31687">
        <w:t xml:space="preserve">objektivit </w:t>
      </w:r>
      <w:r w:rsidR="00550148" w:rsidRPr="00C31687">
        <w:t>q</w:t>
      </w:r>
      <w:r w:rsidR="00A1582B" w:rsidRPr="00C31687">
        <w:t>ë</w:t>
      </w:r>
      <w:r w:rsidR="00550148" w:rsidRPr="00C31687">
        <w:t xml:space="preserve"> ligjv</w:t>
      </w:r>
      <w:r w:rsidR="00A1582B" w:rsidRPr="00C31687">
        <w:t>ë</w:t>
      </w:r>
      <w:r w:rsidR="00550148" w:rsidRPr="00C31687">
        <w:t>n</w:t>
      </w:r>
      <w:r w:rsidR="00A1582B" w:rsidRPr="00C31687">
        <w:t>ë</w:t>
      </w:r>
      <w:r w:rsidR="00550148" w:rsidRPr="00C31687">
        <w:t>si k</w:t>
      </w:r>
      <w:r w:rsidR="00A1582B" w:rsidRPr="00C31687">
        <w:t>ë</w:t>
      </w:r>
      <w:r w:rsidR="00550148" w:rsidRPr="00C31687">
        <w:t>rkon t</w:t>
      </w:r>
      <w:r w:rsidR="00A1582B" w:rsidRPr="00C31687">
        <w:t>ë</w:t>
      </w:r>
      <w:r w:rsidR="00550148" w:rsidRPr="00C31687">
        <w:t xml:space="preserve"> arrij</w:t>
      </w:r>
      <w:r w:rsidR="00A1582B" w:rsidRPr="00C31687">
        <w:t>ë</w:t>
      </w:r>
      <w:r w:rsidR="003C3B57" w:rsidRPr="00C31687">
        <w:t xml:space="preserve">, sikurse </w:t>
      </w:r>
      <w:r w:rsidR="0054431F" w:rsidRPr="00C31687">
        <w:t>ë</w:t>
      </w:r>
      <w:r w:rsidR="003C3B57" w:rsidRPr="00C31687">
        <w:t>sht</w:t>
      </w:r>
      <w:r w:rsidR="0054431F" w:rsidRPr="00C31687">
        <w:t>ë</w:t>
      </w:r>
      <w:r w:rsidR="003C3B57" w:rsidRPr="00C31687">
        <w:t xml:space="preserve"> edhe krijimi i institucioneve me punonj</w:t>
      </w:r>
      <w:r w:rsidR="0054431F" w:rsidRPr="00C31687">
        <w:t>ë</w:t>
      </w:r>
      <w:r w:rsidR="003C3B57" w:rsidRPr="00C31687">
        <w:t>s q</w:t>
      </w:r>
      <w:r w:rsidR="0054431F" w:rsidRPr="00C31687">
        <w:t>ë</w:t>
      </w:r>
      <w:r w:rsidR="003C3B57" w:rsidRPr="00C31687">
        <w:t xml:space="preserve"> karakterizohen nga integriteti i lar</w:t>
      </w:r>
      <w:r w:rsidR="00FF081B" w:rsidRPr="00C31687">
        <w:t>t</w:t>
      </w:r>
      <w:r w:rsidR="0054431F" w:rsidRPr="00C31687">
        <w:t>ë</w:t>
      </w:r>
      <w:r w:rsidR="00FF081B" w:rsidRPr="00C31687">
        <w:t xml:space="preserve"> moral dhe profesional. </w:t>
      </w:r>
    </w:p>
    <w:p w:rsidR="001C74F0" w:rsidRPr="00C31687" w:rsidRDefault="00892E45" w:rsidP="006706BC">
      <w:pPr>
        <w:pStyle w:val="ListParagraph"/>
        <w:widowControl w:val="0"/>
        <w:numPr>
          <w:ilvl w:val="0"/>
          <w:numId w:val="25"/>
        </w:numPr>
        <w:shd w:val="clear" w:color="auto" w:fill="FFFFFF" w:themeFill="background1"/>
        <w:tabs>
          <w:tab w:val="left" w:pos="851"/>
          <w:tab w:val="left" w:pos="1080"/>
        </w:tabs>
        <w:suppressAutoHyphens/>
        <w:adjustRightInd w:val="0"/>
        <w:spacing w:line="360" w:lineRule="auto"/>
        <w:ind w:left="0" w:firstLine="720"/>
        <w:jc w:val="both"/>
        <w:textAlignment w:val="baseline"/>
        <w:outlineLvl w:val="0"/>
      </w:pPr>
      <w:r w:rsidRPr="00C31687">
        <w:rPr>
          <w:lang w:eastAsia="fr-FR"/>
        </w:rPr>
        <w:t>N</w:t>
      </w:r>
      <w:r w:rsidR="00B05F91" w:rsidRPr="00C31687">
        <w:rPr>
          <w:lang w:eastAsia="fr-FR"/>
        </w:rPr>
        <w:t xml:space="preserve">ga </w:t>
      </w:r>
      <w:r w:rsidR="005045D1" w:rsidRPr="00C31687">
        <w:rPr>
          <w:lang w:eastAsia="fr-FR"/>
        </w:rPr>
        <w:t xml:space="preserve">përmbajtja e </w:t>
      </w:r>
      <w:r w:rsidR="0043583A" w:rsidRPr="00C31687">
        <w:rPr>
          <w:lang w:eastAsia="fr-FR"/>
        </w:rPr>
        <w:t>nen</w:t>
      </w:r>
      <w:r w:rsidR="002428C8" w:rsidRPr="00C31687">
        <w:rPr>
          <w:lang w:eastAsia="fr-FR"/>
        </w:rPr>
        <w:t>it</w:t>
      </w:r>
      <w:r w:rsidR="005045D1" w:rsidRPr="00C31687">
        <w:rPr>
          <w:lang w:eastAsia="fr-FR"/>
        </w:rPr>
        <w:t xml:space="preserve"> </w:t>
      </w:r>
      <w:r w:rsidR="0043583A" w:rsidRPr="00C31687">
        <w:rPr>
          <w:lang w:eastAsia="fr-FR"/>
        </w:rPr>
        <w:t>38,</w:t>
      </w:r>
      <w:r w:rsidR="00B05F91" w:rsidRPr="00C31687">
        <w:rPr>
          <w:lang w:eastAsia="fr-FR"/>
        </w:rPr>
        <w:t xml:space="preserve"> pik</w:t>
      </w:r>
      <w:r w:rsidR="0043583A" w:rsidRPr="00C31687">
        <w:rPr>
          <w:lang w:eastAsia="fr-FR"/>
        </w:rPr>
        <w:t>a</w:t>
      </w:r>
      <w:r w:rsidR="00B05F91" w:rsidRPr="00C31687">
        <w:rPr>
          <w:lang w:eastAsia="fr-FR"/>
        </w:rPr>
        <w:t xml:space="preserve"> 2</w:t>
      </w:r>
      <w:r w:rsidR="002428C8" w:rsidRPr="00C31687">
        <w:rPr>
          <w:lang w:eastAsia="fr-FR"/>
        </w:rPr>
        <w:t>,</w:t>
      </w:r>
      <w:r w:rsidR="00B05F91" w:rsidRPr="00C31687">
        <w:rPr>
          <w:lang w:eastAsia="fr-FR"/>
        </w:rPr>
        <w:t xml:space="preserve"> </w:t>
      </w:r>
      <w:r w:rsidR="002428C8" w:rsidRPr="00C31687">
        <w:rPr>
          <w:lang w:eastAsia="fr-FR"/>
        </w:rPr>
        <w:t>të</w:t>
      </w:r>
      <w:r w:rsidR="0008420A" w:rsidRPr="00C31687">
        <w:rPr>
          <w:lang w:eastAsia="fr-FR"/>
        </w:rPr>
        <w:t xml:space="preserve"> ligjit nr.</w:t>
      </w:r>
      <w:r w:rsidR="00E0323D" w:rsidRPr="00C31687">
        <w:rPr>
          <w:lang w:eastAsia="fr-FR"/>
        </w:rPr>
        <w:t xml:space="preserve"> </w:t>
      </w:r>
      <w:r w:rsidR="0008420A" w:rsidRPr="00C31687">
        <w:rPr>
          <w:lang w:eastAsia="fr-FR"/>
        </w:rPr>
        <w:t xml:space="preserve">12/2018 </w:t>
      </w:r>
      <w:r w:rsidR="005045D1" w:rsidRPr="00C31687">
        <w:rPr>
          <w:lang w:eastAsia="fr-FR"/>
        </w:rPr>
        <w:t xml:space="preserve">del </w:t>
      </w:r>
      <w:r w:rsidR="00FF081B" w:rsidRPr="00C31687">
        <w:rPr>
          <w:lang w:eastAsia="fr-FR"/>
        </w:rPr>
        <w:t>qart</w:t>
      </w:r>
      <w:r w:rsidR="0054431F" w:rsidRPr="00C31687">
        <w:rPr>
          <w:lang w:eastAsia="fr-FR"/>
        </w:rPr>
        <w:t>ë</w:t>
      </w:r>
      <w:r w:rsidR="00B05F91" w:rsidRPr="00C31687">
        <w:rPr>
          <w:lang w:eastAsia="fr-FR"/>
        </w:rPr>
        <w:t xml:space="preserve"> se punonj</w:t>
      </w:r>
      <w:r w:rsidR="004E17F8" w:rsidRPr="00C31687">
        <w:rPr>
          <w:lang w:eastAsia="fr-FR"/>
        </w:rPr>
        <w:t>ë</w:t>
      </w:r>
      <w:r w:rsidR="00B05F91" w:rsidRPr="00C31687">
        <w:rPr>
          <w:lang w:eastAsia="fr-FR"/>
        </w:rPr>
        <w:t xml:space="preserve">si </w:t>
      </w:r>
      <w:r w:rsidR="00FF081B" w:rsidRPr="00C31687">
        <w:rPr>
          <w:lang w:eastAsia="fr-FR"/>
        </w:rPr>
        <w:t>i n</w:t>
      </w:r>
      <w:r w:rsidR="0054431F" w:rsidRPr="00C31687">
        <w:rPr>
          <w:lang w:eastAsia="fr-FR"/>
        </w:rPr>
        <w:t>ë</w:t>
      </w:r>
      <w:r w:rsidR="00FF081B" w:rsidRPr="00C31687">
        <w:rPr>
          <w:lang w:eastAsia="fr-FR"/>
        </w:rPr>
        <w:t xml:space="preserve">nshtrohet </w:t>
      </w:r>
      <w:r w:rsidR="005045D1" w:rsidRPr="00C31687">
        <w:rPr>
          <w:lang w:eastAsia="fr-FR"/>
        </w:rPr>
        <w:t xml:space="preserve">detyrimisht </w:t>
      </w:r>
      <w:r w:rsidR="00B05F91" w:rsidRPr="00C31687">
        <w:rPr>
          <w:lang w:eastAsia="fr-FR"/>
        </w:rPr>
        <w:t>testit psikologjik t</w:t>
      </w:r>
      <w:r w:rsidR="004E17F8" w:rsidRPr="00C31687">
        <w:rPr>
          <w:lang w:eastAsia="fr-FR"/>
        </w:rPr>
        <w:t>ë</w:t>
      </w:r>
      <w:r w:rsidR="00B05F91" w:rsidRPr="00C31687">
        <w:rPr>
          <w:lang w:eastAsia="fr-FR"/>
        </w:rPr>
        <w:t xml:space="preserve"> personalitetit</w:t>
      </w:r>
      <w:r w:rsidR="0024055F" w:rsidRPr="00C31687">
        <w:rPr>
          <w:lang w:eastAsia="fr-FR"/>
        </w:rPr>
        <w:t xml:space="preserve">. </w:t>
      </w:r>
      <w:r w:rsidR="00433D57" w:rsidRPr="00C31687">
        <w:rPr>
          <w:lang w:eastAsia="fr-FR"/>
        </w:rPr>
        <w:t xml:space="preserve">Po në këtë drejtim, </w:t>
      </w:r>
      <w:r w:rsidRPr="00C31687">
        <w:rPr>
          <w:lang w:eastAsia="fr-FR"/>
        </w:rPr>
        <w:t>k</w:t>
      </w:r>
      <w:r w:rsidR="00433D57" w:rsidRPr="00C31687">
        <w:rPr>
          <w:lang w:eastAsia="fr-FR"/>
        </w:rPr>
        <w:t>onstato</w:t>
      </w:r>
      <w:r w:rsidRPr="00C31687">
        <w:rPr>
          <w:lang w:eastAsia="fr-FR"/>
        </w:rPr>
        <w:t>het</w:t>
      </w:r>
      <w:r w:rsidR="00433D57" w:rsidRPr="00C31687">
        <w:rPr>
          <w:lang w:eastAsia="fr-FR"/>
        </w:rPr>
        <w:t xml:space="preserve"> se ky test parashikohet edhe në nenin 135</w:t>
      </w:r>
      <w:r w:rsidR="00B1404A" w:rsidRPr="00C31687">
        <w:rPr>
          <w:lang w:eastAsia="fr-FR"/>
        </w:rPr>
        <w:t>, pika 1,</w:t>
      </w:r>
      <w:r w:rsidR="00433D57" w:rsidRPr="00C31687">
        <w:rPr>
          <w:lang w:eastAsia="fr-FR"/>
        </w:rPr>
        <w:t xml:space="preserve"> </w:t>
      </w:r>
      <w:r w:rsidR="00B1404A" w:rsidRPr="00C31687">
        <w:rPr>
          <w:lang w:eastAsia="fr-FR"/>
        </w:rPr>
        <w:t>shkronja “ç”</w:t>
      </w:r>
      <w:r w:rsidR="001D3389" w:rsidRPr="00C31687">
        <w:rPr>
          <w:lang w:eastAsia="fr-FR"/>
        </w:rPr>
        <w:t>,</w:t>
      </w:r>
      <w:r w:rsidR="00B1404A" w:rsidRPr="00C31687">
        <w:rPr>
          <w:lang w:eastAsia="fr-FR"/>
        </w:rPr>
        <w:t xml:space="preserve"> </w:t>
      </w:r>
      <w:r w:rsidR="001D3389" w:rsidRPr="00C31687">
        <w:rPr>
          <w:lang w:eastAsia="fr-FR"/>
        </w:rPr>
        <w:t>të r</w:t>
      </w:r>
      <w:r w:rsidR="00433D57" w:rsidRPr="00C31687">
        <w:rPr>
          <w:lang w:eastAsia="fr-FR"/>
        </w:rPr>
        <w:t xml:space="preserve">regullores së Policisë së Shtetit </w:t>
      </w:r>
      <w:r w:rsidR="00433D57" w:rsidRPr="00C31687">
        <w:rPr>
          <w:i/>
          <w:lang w:eastAsia="fr-FR"/>
        </w:rPr>
        <w:t>(</w:t>
      </w:r>
      <w:r w:rsidR="00D8658D" w:rsidRPr="00C31687">
        <w:rPr>
          <w:i/>
          <w:lang w:eastAsia="fr-FR"/>
        </w:rPr>
        <w:t>n</w:t>
      </w:r>
      <w:r w:rsidR="00B1404A" w:rsidRPr="00C31687">
        <w:rPr>
          <w:i/>
          <w:lang w:eastAsia="fr-FR"/>
        </w:rPr>
        <w:t>ë lidhje me procedurat për pranimin në Akademinë e Policisë</w:t>
      </w:r>
      <w:r w:rsidR="00433D57" w:rsidRPr="00C31687">
        <w:rPr>
          <w:i/>
          <w:lang w:eastAsia="fr-FR"/>
        </w:rPr>
        <w:t>)</w:t>
      </w:r>
      <w:r w:rsidR="00433D57" w:rsidRPr="00C31687">
        <w:rPr>
          <w:lang w:eastAsia="fr-FR"/>
        </w:rPr>
        <w:t xml:space="preserve"> dhe në nenin 67</w:t>
      </w:r>
      <w:r w:rsidR="00B1404A" w:rsidRPr="00C31687">
        <w:rPr>
          <w:lang w:eastAsia="fr-FR"/>
        </w:rPr>
        <w:t>, shkronja “ç”</w:t>
      </w:r>
      <w:r w:rsidR="00C96630" w:rsidRPr="00C31687">
        <w:rPr>
          <w:lang w:eastAsia="fr-FR"/>
        </w:rPr>
        <w:t>,</w:t>
      </w:r>
      <w:r w:rsidR="001D3389" w:rsidRPr="00C31687">
        <w:rPr>
          <w:lang w:eastAsia="fr-FR"/>
        </w:rPr>
        <w:t xml:space="preserve"> të r</w:t>
      </w:r>
      <w:r w:rsidR="00433D57" w:rsidRPr="00C31687">
        <w:rPr>
          <w:lang w:eastAsia="fr-FR"/>
        </w:rPr>
        <w:t>regullores së Shërbimit për Çështjet e Brendshme dhe Anke</w:t>
      </w:r>
      <w:r w:rsidR="001D3389" w:rsidRPr="00C31687">
        <w:rPr>
          <w:lang w:eastAsia="fr-FR"/>
        </w:rPr>
        <w:t>sat</w:t>
      </w:r>
      <w:r w:rsidR="00A062AB" w:rsidRPr="00C31687">
        <w:rPr>
          <w:lang w:eastAsia="fr-FR"/>
        </w:rPr>
        <w:t xml:space="preserve"> në Ministrinë e Brendshme </w:t>
      </w:r>
      <w:r w:rsidR="00433D57" w:rsidRPr="00C31687">
        <w:rPr>
          <w:i/>
          <w:lang w:eastAsia="fr-FR"/>
        </w:rPr>
        <w:t>(</w:t>
      </w:r>
      <w:r w:rsidR="00A062AB" w:rsidRPr="00C31687">
        <w:rPr>
          <w:i/>
          <w:lang w:eastAsia="fr-FR"/>
        </w:rPr>
        <w:t>në lidhje me procedurat e aplikimi</w:t>
      </w:r>
      <w:r w:rsidR="00C96630" w:rsidRPr="00C31687">
        <w:rPr>
          <w:i/>
          <w:lang w:eastAsia="fr-FR"/>
        </w:rPr>
        <w:t>t, konkurrimit dhe pranimit në s</w:t>
      </w:r>
      <w:r w:rsidR="00A062AB" w:rsidRPr="00C31687">
        <w:rPr>
          <w:i/>
          <w:lang w:eastAsia="fr-FR"/>
        </w:rPr>
        <w:t>hërbim</w:t>
      </w:r>
      <w:r w:rsidR="00433D57" w:rsidRPr="00C31687">
        <w:rPr>
          <w:i/>
          <w:lang w:eastAsia="fr-FR"/>
        </w:rPr>
        <w:t>)</w:t>
      </w:r>
      <w:r w:rsidR="00433D57" w:rsidRPr="00C31687">
        <w:rPr>
          <w:lang w:eastAsia="fr-FR"/>
        </w:rPr>
        <w:t xml:space="preserve">. </w:t>
      </w:r>
      <w:r w:rsidR="0024055F" w:rsidRPr="00C31687">
        <w:rPr>
          <w:lang w:eastAsia="fr-FR"/>
        </w:rPr>
        <w:t>Gjithashtu, neni 38, pika 2</w:t>
      </w:r>
      <w:r w:rsidR="00DF2FD4" w:rsidRPr="00C31687">
        <w:rPr>
          <w:lang w:eastAsia="fr-FR"/>
        </w:rPr>
        <w:t>, i ligjit nr. 12/2018</w:t>
      </w:r>
      <w:r w:rsidR="0024055F" w:rsidRPr="00C31687">
        <w:rPr>
          <w:lang w:eastAsia="fr-FR"/>
        </w:rPr>
        <w:t xml:space="preserve"> parashikon se pas vendimit të trupës së vlerësimit dhe pas pëlqimit të punonjësit, ai i nënshtrohet edhe testeve të tjera</w:t>
      </w:r>
      <w:r w:rsidR="002428C8" w:rsidRPr="00C31687">
        <w:rPr>
          <w:lang w:eastAsia="fr-FR"/>
        </w:rPr>
        <w:t>,</w:t>
      </w:r>
      <w:r w:rsidR="0024055F" w:rsidRPr="00C31687">
        <w:rPr>
          <w:lang w:eastAsia="fr-FR"/>
        </w:rPr>
        <w:t xml:space="preserve"> edhe me ndihmën e mjeteve të teknologjisë së posaçme, me qëllim vlerësimin e besueshmërisë së punonjësit dhe </w:t>
      </w:r>
      <w:r w:rsidR="00DF2FD4" w:rsidRPr="00C31687">
        <w:rPr>
          <w:lang w:eastAsia="fr-FR"/>
        </w:rPr>
        <w:t xml:space="preserve">të </w:t>
      </w:r>
      <w:r w:rsidR="0024055F" w:rsidRPr="00C31687">
        <w:rPr>
          <w:lang w:eastAsia="fr-FR"/>
        </w:rPr>
        <w:t>deklarimeve personale.</w:t>
      </w:r>
    </w:p>
    <w:p w:rsidR="001C74F0" w:rsidRPr="00C31687" w:rsidRDefault="00FF081B" w:rsidP="006706BC">
      <w:pPr>
        <w:pStyle w:val="ListParagraph"/>
        <w:widowControl w:val="0"/>
        <w:numPr>
          <w:ilvl w:val="0"/>
          <w:numId w:val="25"/>
        </w:numPr>
        <w:shd w:val="clear" w:color="auto" w:fill="FFFFFF" w:themeFill="background1"/>
        <w:tabs>
          <w:tab w:val="left" w:pos="851"/>
          <w:tab w:val="left" w:pos="1080"/>
        </w:tabs>
        <w:suppressAutoHyphens/>
        <w:adjustRightInd w:val="0"/>
        <w:spacing w:line="360" w:lineRule="auto"/>
        <w:ind w:left="0" w:firstLine="720"/>
        <w:jc w:val="both"/>
        <w:textAlignment w:val="baseline"/>
        <w:outlineLvl w:val="0"/>
      </w:pPr>
      <w:r w:rsidRPr="00C31687">
        <w:rPr>
          <w:lang w:eastAsia="fr-FR"/>
        </w:rPr>
        <w:t xml:space="preserve">Gjykata </w:t>
      </w:r>
      <w:r w:rsidR="00433D57" w:rsidRPr="00C31687">
        <w:rPr>
          <w:lang w:eastAsia="fr-FR"/>
        </w:rPr>
        <w:t>konstaton se subjektet e l</w:t>
      </w:r>
      <w:r w:rsidR="006F07F5" w:rsidRPr="00C31687">
        <w:rPr>
          <w:lang w:eastAsia="fr-FR"/>
        </w:rPr>
        <w:t>igjit nr. 12/2018, bazuar n</w:t>
      </w:r>
      <w:r w:rsidR="001C74F0" w:rsidRPr="00C31687">
        <w:rPr>
          <w:lang w:eastAsia="fr-FR"/>
        </w:rPr>
        <w:t>ë</w:t>
      </w:r>
      <w:r w:rsidR="006F07F5" w:rsidRPr="00C31687">
        <w:rPr>
          <w:lang w:eastAsia="fr-FR"/>
        </w:rPr>
        <w:t xml:space="preserve"> nenin 36 t</w:t>
      </w:r>
      <w:r w:rsidR="001C74F0" w:rsidRPr="00C31687">
        <w:rPr>
          <w:lang w:eastAsia="fr-FR"/>
        </w:rPr>
        <w:t>ë</w:t>
      </w:r>
      <w:r w:rsidR="006F07F5" w:rsidRPr="00C31687">
        <w:rPr>
          <w:lang w:eastAsia="fr-FR"/>
        </w:rPr>
        <w:t xml:space="preserve"> po k</w:t>
      </w:r>
      <w:r w:rsidR="001C74F0" w:rsidRPr="00C31687">
        <w:rPr>
          <w:lang w:eastAsia="fr-FR"/>
        </w:rPr>
        <w:t>ë</w:t>
      </w:r>
      <w:r w:rsidR="006F07F5" w:rsidRPr="00C31687">
        <w:rPr>
          <w:lang w:eastAsia="fr-FR"/>
        </w:rPr>
        <w:t xml:space="preserve">tij ligji, </w:t>
      </w:r>
      <w:r w:rsidR="006F07F5" w:rsidRPr="00C31687">
        <w:t>plotësojn</w:t>
      </w:r>
      <w:r w:rsidR="001C74F0" w:rsidRPr="00C31687">
        <w:t>ë</w:t>
      </w:r>
      <w:r w:rsidR="006F07F5" w:rsidRPr="00C31687">
        <w:t xml:space="preserve"> deklaratën për kontrollin </w:t>
      </w:r>
      <w:r w:rsidR="00DF2FD4" w:rsidRPr="00C31687">
        <w:t>e figurës, sipas shtojcës nr. 2</w:t>
      </w:r>
      <w:r w:rsidR="006F07F5" w:rsidRPr="00C31687">
        <w:t xml:space="preserve"> bashkëlidhur ligjit, duke dh</w:t>
      </w:r>
      <w:r w:rsidR="001C74F0" w:rsidRPr="00C31687">
        <w:t>ë</w:t>
      </w:r>
      <w:r w:rsidR="006F07F5" w:rsidRPr="00C31687">
        <w:t>n</w:t>
      </w:r>
      <w:r w:rsidR="001C74F0" w:rsidRPr="00C31687">
        <w:t>ë</w:t>
      </w:r>
      <w:r w:rsidR="006F07F5" w:rsidRPr="00C31687">
        <w:t xml:space="preserve"> p</w:t>
      </w:r>
      <w:r w:rsidR="001C74F0" w:rsidRPr="00C31687">
        <w:t>ë</w:t>
      </w:r>
      <w:r w:rsidR="006F07F5" w:rsidRPr="00C31687">
        <w:t>lqimin p</w:t>
      </w:r>
      <w:r w:rsidR="001C74F0" w:rsidRPr="00C31687">
        <w:t>ë</w:t>
      </w:r>
      <w:r w:rsidR="006F07F5" w:rsidRPr="00C31687">
        <w:t>r mbledhjen e t</w:t>
      </w:r>
      <w:r w:rsidR="001C74F0" w:rsidRPr="00C31687">
        <w:t>ë</w:t>
      </w:r>
      <w:r w:rsidR="006F07F5" w:rsidRPr="00C31687">
        <w:t xml:space="preserve"> dh</w:t>
      </w:r>
      <w:r w:rsidR="001C74F0" w:rsidRPr="00C31687">
        <w:t>ë</w:t>
      </w:r>
      <w:r w:rsidR="006F07F5" w:rsidRPr="00C31687">
        <w:t>nave dhe kryerjen e kontrollit t</w:t>
      </w:r>
      <w:r w:rsidR="001C74F0" w:rsidRPr="00C31687">
        <w:t>ë</w:t>
      </w:r>
      <w:r w:rsidR="006F07F5" w:rsidRPr="00C31687">
        <w:t xml:space="preserve"> figur</w:t>
      </w:r>
      <w:r w:rsidR="001C74F0" w:rsidRPr="00C31687">
        <w:t>ë</w:t>
      </w:r>
      <w:r w:rsidR="006F07F5" w:rsidRPr="00C31687">
        <w:t>s, sipas parashikimeve ligjore</w:t>
      </w:r>
      <w:r w:rsidR="00FA114D" w:rsidRPr="00C31687">
        <w:t>. Duke qen</w:t>
      </w:r>
      <w:r w:rsidR="007B1A42" w:rsidRPr="00C31687">
        <w:t>ë</w:t>
      </w:r>
      <w:r w:rsidR="00FA114D" w:rsidRPr="00C31687">
        <w:t xml:space="preserve"> se sipas nenit 38 t</w:t>
      </w:r>
      <w:r w:rsidR="007B1A42" w:rsidRPr="00C31687">
        <w:t>ë</w:t>
      </w:r>
      <w:r w:rsidR="00FA114D" w:rsidRPr="00C31687">
        <w:t xml:space="preserve"> ligjit n</w:t>
      </w:r>
      <w:r w:rsidR="007B1A42" w:rsidRPr="00C31687">
        <w:t>ë</w:t>
      </w:r>
      <w:r w:rsidR="00FA114D" w:rsidRPr="00C31687">
        <w:t xml:space="preserve"> fjal</w:t>
      </w:r>
      <w:r w:rsidR="007B1A42" w:rsidRPr="00C31687">
        <w:t>ë</w:t>
      </w:r>
      <w:r w:rsidR="00FA114D" w:rsidRPr="00C31687">
        <w:t xml:space="preserve">, </w:t>
      </w:r>
      <w:r w:rsidR="001F12C3" w:rsidRPr="00C31687">
        <w:t>p</w:t>
      </w:r>
      <w:r w:rsidR="005045D1" w:rsidRPr="00C31687">
        <w:t>rocesi i</w:t>
      </w:r>
      <w:r w:rsidR="007B1A42" w:rsidRPr="00C31687">
        <w:t xml:space="preserve"> kontrolli</w:t>
      </w:r>
      <w:r w:rsidR="005045D1" w:rsidRPr="00C31687">
        <w:t>t të</w:t>
      </w:r>
      <w:r w:rsidR="007B1A42" w:rsidRPr="00C31687">
        <w:t xml:space="preserve"> figurës së punonjësit</w:t>
      </w:r>
      <w:r w:rsidR="006F07F5" w:rsidRPr="00C31687">
        <w:t xml:space="preserve"> </w:t>
      </w:r>
      <w:r w:rsidR="005045D1" w:rsidRPr="00C31687">
        <w:t xml:space="preserve">bazohet </w:t>
      </w:r>
      <w:r w:rsidR="007B1A42" w:rsidRPr="00C31687">
        <w:t xml:space="preserve">edhe </w:t>
      </w:r>
      <w:r w:rsidR="006F07F5" w:rsidRPr="00C31687">
        <w:rPr>
          <w:lang w:eastAsia="fr-FR"/>
        </w:rPr>
        <w:t>në</w:t>
      </w:r>
      <w:r w:rsidR="005045D1" w:rsidRPr="00C31687">
        <w:rPr>
          <w:lang w:eastAsia="fr-FR"/>
        </w:rPr>
        <w:t xml:space="preserve"> të dhënat që dalin nga </w:t>
      </w:r>
      <w:r w:rsidR="00433D57" w:rsidRPr="00C31687">
        <w:rPr>
          <w:lang w:eastAsia="fr-FR"/>
        </w:rPr>
        <w:t>testi psikologjik</w:t>
      </w:r>
      <w:r w:rsidR="007B1A42" w:rsidRPr="00C31687">
        <w:rPr>
          <w:lang w:eastAsia="fr-FR"/>
        </w:rPr>
        <w:t xml:space="preserve"> </w:t>
      </w:r>
      <w:r w:rsidR="005045D1" w:rsidRPr="00C31687">
        <w:rPr>
          <w:lang w:eastAsia="fr-FR"/>
        </w:rPr>
        <w:t xml:space="preserve">i </w:t>
      </w:r>
      <w:r w:rsidR="007B1A42" w:rsidRPr="00C31687">
        <w:rPr>
          <w:lang w:eastAsia="fr-FR"/>
        </w:rPr>
        <w:t>personalitetit</w:t>
      </w:r>
      <w:r w:rsidR="001F12C3" w:rsidRPr="00C31687">
        <w:rPr>
          <w:lang w:eastAsia="fr-FR"/>
        </w:rPr>
        <w:t xml:space="preserve"> </w:t>
      </w:r>
      <w:r w:rsidR="001F12C3" w:rsidRPr="00C31687">
        <w:rPr>
          <w:i/>
          <w:lang w:eastAsia="fr-FR"/>
        </w:rPr>
        <w:t>(pika 2)</w:t>
      </w:r>
      <w:r w:rsidR="007B1A42" w:rsidRPr="00C31687">
        <w:rPr>
          <w:i/>
          <w:lang w:eastAsia="fr-FR"/>
        </w:rPr>
        <w:t>,</w:t>
      </w:r>
      <w:r w:rsidR="007B1A42" w:rsidRPr="00C31687">
        <w:rPr>
          <w:lang w:eastAsia="fr-FR"/>
        </w:rPr>
        <w:t xml:space="preserve"> </w:t>
      </w:r>
      <w:r w:rsidR="0092144C" w:rsidRPr="00C31687">
        <w:rPr>
          <w:lang w:eastAsia="fr-FR"/>
        </w:rPr>
        <w:t>dhënia e pëlqimit pë</w:t>
      </w:r>
      <w:r w:rsidR="002A69B6" w:rsidRPr="00C31687">
        <w:rPr>
          <w:lang w:eastAsia="fr-FR"/>
        </w:rPr>
        <w:t>r</w:t>
      </w:r>
      <w:r w:rsidR="0092144C" w:rsidRPr="00C31687">
        <w:rPr>
          <w:lang w:eastAsia="fr-FR"/>
        </w:rPr>
        <w:t xml:space="preserve"> kontrollin e figurë</w:t>
      </w:r>
      <w:r w:rsidR="002A69B6" w:rsidRPr="00C31687">
        <w:rPr>
          <w:lang w:eastAsia="fr-FR"/>
        </w:rPr>
        <w:t xml:space="preserve">s, </w:t>
      </w:r>
      <w:r w:rsidR="007B1A42" w:rsidRPr="00C31687">
        <w:rPr>
          <w:lang w:eastAsia="fr-FR"/>
        </w:rPr>
        <w:t>në vlerësimin e Gjykatës</w:t>
      </w:r>
      <w:r w:rsidR="00DF2FD4" w:rsidRPr="00C31687">
        <w:rPr>
          <w:lang w:eastAsia="fr-FR"/>
        </w:rPr>
        <w:t>,</w:t>
      </w:r>
      <w:r w:rsidR="002428C8" w:rsidRPr="00C31687">
        <w:rPr>
          <w:lang w:eastAsia="fr-FR"/>
        </w:rPr>
        <w:t xml:space="preserve"> </w:t>
      </w:r>
      <w:r w:rsidR="005045D1" w:rsidRPr="00C31687">
        <w:rPr>
          <w:lang w:eastAsia="fr-FR"/>
        </w:rPr>
        <w:t xml:space="preserve">përfshin </w:t>
      </w:r>
      <w:r w:rsidR="007B1A42" w:rsidRPr="00C31687">
        <w:rPr>
          <w:lang w:eastAsia="fr-FR"/>
        </w:rPr>
        <w:t xml:space="preserve">edhe </w:t>
      </w:r>
      <w:r w:rsidR="00E12E8E" w:rsidRPr="00C31687">
        <w:rPr>
          <w:lang w:eastAsia="fr-FR"/>
        </w:rPr>
        <w:t xml:space="preserve">dhënien e </w:t>
      </w:r>
      <w:r w:rsidR="007B1A42" w:rsidRPr="00C31687">
        <w:rPr>
          <w:lang w:eastAsia="fr-FR"/>
        </w:rPr>
        <w:t>pëlqimi</w:t>
      </w:r>
      <w:r w:rsidR="00E12E8E" w:rsidRPr="00C31687">
        <w:rPr>
          <w:lang w:eastAsia="fr-FR"/>
        </w:rPr>
        <w:t>t</w:t>
      </w:r>
      <w:r w:rsidR="007B1A42" w:rsidRPr="00C31687">
        <w:rPr>
          <w:lang w:eastAsia="fr-FR"/>
        </w:rPr>
        <w:t xml:space="preserve"> për kryerjen e këtij testi. </w:t>
      </w:r>
      <w:r w:rsidR="003A1A3D" w:rsidRPr="00C31687">
        <w:rPr>
          <w:lang w:eastAsia="fr-FR"/>
        </w:rPr>
        <w:t>N</w:t>
      </w:r>
      <w:r w:rsidR="00E23466" w:rsidRPr="00C31687">
        <w:rPr>
          <w:lang w:eastAsia="fr-FR"/>
        </w:rPr>
        <w:t>ë</w:t>
      </w:r>
      <w:r w:rsidR="007B1A42" w:rsidRPr="00C31687">
        <w:rPr>
          <w:lang w:eastAsia="fr-FR"/>
        </w:rPr>
        <w:t xml:space="preserve"> t</w:t>
      </w:r>
      <w:r w:rsidR="00E23466" w:rsidRPr="00C31687">
        <w:rPr>
          <w:lang w:eastAsia="fr-FR"/>
        </w:rPr>
        <w:t>ë</w:t>
      </w:r>
      <w:r w:rsidR="007B1A42" w:rsidRPr="00C31687">
        <w:rPr>
          <w:lang w:eastAsia="fr-FR"/>
        </w:rPr>
        <w:t xml:space="preserve"> </w:t>
      </w:r>
      <w:r w:rsidR="003A1A3D" w:rsidRPr="00C31687">
        <w:rPr>
          <w:lang w:eastAsia="fr-FR"/>
        </w:rPr>
        <w:t>njëjtën mënyrë</w:t>
      </w:r>
      <w:r w:rsidR="007B1A42" w:rsidRPr="00C31687">
        <w:rPr>
          <w:lang w:eastAsia="fr-FR"/>
        </w:rPr>
        <w:t>, sikurse edhe n</w:t>
      </w:r>
      <w:r w:rsidR="00E23466" w:rsidRPr="00C31687">
        <w:rPr>
          <w:lang w:eastAsia="fr-FR"/>
        </w:rPr>
        <w:t>ë</w:t>
      </w:r>
      <w:r w:rsidR="007B1A42" w:rsidRPr="00C31687">
        <w:rPr>
          <w:lang w:eastAsia="fr-FR"/>
        </w:rPr>
        <w:t xml:space="preserve"> rastin e testit t</w:t>
      </w:r>
      <w:r w:rsidR="00E23466" w:rsidRPr="00C31687">
        <w:rPr>
          <w:lang w:eastAsia="fr-FR"/>
        </w:rPr>
        <w:t>ë</w:t>
      </w:r>
      <w:r w:rsidR="007B1A42" w:rsidRPr="00C31687">
        <w:rPr>
          <w:lang w:eastAsia="fr-FR"/>
        </w:rPr>
        <w:t xml:space="preserve"> poligrafit, </w:t>
      </w:r>
      <w:r w:rsidR="002A69B6" w:rsidRPr="00C31687">
        <w:rPr>
          <w:lang w:eastAsia="fr-FR"/>
        </w:rPr>
        <w:t xml:space="preserve">kryerja e tij </w:t>
      </w:r>
      <w:r w:rsidR="00E23466" w:rsidRPr="00C31687">
        <w:rPr>
          <w:lang w:eastAsia="fr-FR"/>
        </w:rPr>
        <w:t xml:space="preserve">është kriter i detyrueshëm në procesin e vlerësimit kalimtar të punonjësit. </w:t>
      </w:r>
      <w:r w:rsidR="007B1A42" w:rsidRPr="00C31687">
        <w:rPr>
          <w:lang w:eastAsia="fr-FR"/>
        </w:rPr>
        <w:t xml:space="preserve"> </w:t>
      </w:r>
    </w:p>
    <w:p w:rsidR="005045D1" w:rsidRPr="00C31687" w:rsidRDefault="001C74F0" w:rsidP="0092144C">
      <w:pPr>
        <w:pStyle w:val="ListParagraph"/>
        <w:widowControl w:val="0"/>
        <w:numPr>
          <w:ilvl w:val="0"/>
          <w:numId w:val="25"/>
        </w:numPr>
        <w:shd w:val="clear" w:color="auto" w:fill="FFFFFF" w:themeFill="background1"/>
        <w:tabs>
          <w:tab w:val="left" w:pos="1260"/>
        </w:tabs>
        <w:suppressAutoHyphens/>
        <w:adjustRightInd w:val="0"/>
        <w:spacing w:line="360" w:lineRule="auto"/>
        <w:ind w:left="0" w:firstLine="720"/>
        <w:jc w:val="both"/>
        <w:textAlignment w:val="baseline"/>
        <w:outlineLvl w:val="0"/>
      </w:pPr>
      <w:r w:rsidRPr="00C31687">
        <w:rPr>
          <w:lang w:eastAsia="fr-FR"/>
        </w:rPr>
        <w:t>Nga ky arsyetim</w:t>
      </w:r>
      <w:r w:rsidR="00433D57" w:rsidRPr="00C31687">
        <w:rPr>
          <w:lang w:eastAsia="fr-FR"/>
        </w:rPr>
        <w:t>, Gjykata</w:t>
      </w:r>
      <w:r w:rsidR="00E23466" w:rsidRPr="00C31687">
        <w:rPr>
          <w:lang w:eastAsia="fr-FR"/>
        </w:rPr>
        <w:t>,</w:t>
      </w:r>
      <w:r w:rsidR="00433D57" w:rsidRPr="00C31687">
        <w:rPr>
          <w:lang w:eastAsia="fr-FR"/>
        </w:rPr>
        <w:t xml:space="preserve"> </w:t>
      </w:r>
      <w:r w:rsidR="00FA114D" w:rsidRPr="00C31687">
        <w:rPr>
          <w:lang w:eastAsia="fr-FR"/>
        </w:rPr>
        <w:t xml:space="preserve">nisur edhe nga fakti se qëllimi i këtij testi konsiston kryesisht në kontrollin e </w:t>
      </w:r>
      <w:r w:rsidR="00FA114D" w:rsidRPr="00C31687">
        <w:rPr>
          <w:bCs/>
        </w:rPr>
        <w:t>p</w:t>
      </w:r>
      <w:r w:rsidR="002A69B6" w:rsidRPr="00C31687">
        <w:rPr>
          <w:bCs/>
        </w:rPr>
        <w:t xml:space="preserve">roblemeve të shëndetit mendor </w:t>
      </w:r>
      <w:r w:rsidR="00FA114D" w:rsidRPr="00C31687">
        <w:rPr>
          <w:bCs/>
        </w:rPr>
        <w:t>o</w:t>
      </w:r>
      <w:r w:rsidR="002A69B6" w:rsidRPr="00C31687">
        <w:rPr>
          <w:bCs/>
        </w:rPr>
        <w:t>se të problemeve emocionale</w:t>
      </w:r>
      <w:r w:rsidR="00FA114D" w:rsidRPr="00C31687">
        <w:rPr>
          <w:bCs/>
        </w:rPr>
        <w:t xml:space="preserve"> të punonjësit</w:t>
      </w:r>
      <w:r w:rsidR="008C0C4C" w:rsidRPr="00C31687">
        <w:rPr>
          <w:bCs/>
        </w:rPr>
        <w:t>, subjekt i</w:t>
      </w:r>
      <w:r w:rsidR="00FA114D" w:rsidRPr="00C31687">
        <w:rPr>
          <w:bCs/>
        </w:rPr>
        <w:t xml:space="preserve"> ligjit nr. 12/2018, apo të aftësive të tij për të menaxhuar emocionet, duke </w:t>
      </w:r>
      <w:r w:rsidR="00FA114D" w:rsidRPr="00C31687">
        <w:rPr>
          <w:bCs/>
        </w:rPr>
        <w:lastRenderedPageBreak/>
        <w:t xml:space="preserve">ruajtur vetëkontrollin, si dhe të tipareve të një personaliteti të qëndrueshëm </w:t>
      </w:r>
      <w:r w:rsidR="00FA114D" w:rsidRPr="00C31687">
        <w:rPr>
          <w:bCs/>
          <w:i/>
        </w:rPr>
        <w:t>(shih p</w:t>
      </w:r>
      <w:r w:rsidR="008C0C4C" w:rsidRPr="00C31687">
        <w:rPr>
          <w:bCs/>
          <w:i/>
        </w:rPr>
        <w:t>a</w:t>
      </w:r>
      <w:r w:rsidR="00FA114D" w:rsidRPr="00C31687">
        <w:rPr>
          <w:bCs/>
          <w:i/>
        </w:rPr>
        <w:t>ragrafin nr. 6</w:t>
      </w:r>
      <w:r w:rsidR="00EB0402" w:rsidRPr="00C31687">
        <w:rPr>
          <w:bCs/>
          <w:i/>
        </w:rPr>
        <w:t>3</w:t>
      </w:r>
      <w:r w:rsidR="00FA114D" w:rsidRPr="00C31687">
        <w:rPr>
          <w:bCs/>
          <w:i/>
        </w:rPr>
        <w:t xml:space="preserve"> të këtij vendimi</w:t>
      </w:r>
      <w:r w:rsidR="00FA114D" w:rsidRPr="00C31687">
        <w:rPr>
          <w:bCs/>
        </w:rPr>
        <w:t xml:space="preserve">), </w:t>
      </w:r>
      <w:r w:rsidR="00FF081B" w:rsidRPr="00C31687">
        <w:rPr>
          <w:lang w:eastAsia="fr-FR"/>
        </w:rPr>
        <w:t>vler</w:t>
      </w:r>
      <w:r w:rsidR="0054431F" w:rsidRPr="00C31687">
        <w:rPr>
          <w:lang w:eastAsia="fr-FR"/>
        </w:rPr>
        <w:t>ë</w:t>
      </w:r>
      <w:r w:rsidR="00FF081B" w:rsidRPr="00C31687">
        <w:rPr>
          <w:lang w:eastAsia="fr-FR"/>
        </w:rPr>
        <w:t xml:space="preserve">son se </w:t>
      </w:r>
      <w:r w:rsidR="00E6777F" w:rsidRPr="00C31687">
        <w:rPr>
          <w:lang w:eastAsia="fr-FR"/>
        </w:rPr>
        <w:t>parashikimi</w:t>
      </w:r>
      <w:r w:rsidRPr="00C31687">
        <w:rPr>
          <w:lang w:eastAsia="fr-FR"/>
        </w:rPr>
        <w:t xml:space="preserve"> i </w:t>
      </w:r>
      <w:r w:rsidR="00FF081B" w:rsidRPr="00C31687">
        <w:rPr>
          <w:lang w:eastAsia="fr-FR"/>
        </w:rPr>
        <w:t>testit psikologjik t</w:t>
      </w:r>
      <w:r w:rsidR="0054431F" w:rsidRPr="00C31687">
        <w:rPr>
          <w:lang w:eastAsia="fr-FR"/>
        </w:rPr>
        <w:t>ë</w:t>
      </w:r>
      <w:r w:rsidR="00FF081B" w:rsidRPr="00C31687">
        <w:rPr>
          <w:lang w:eastAsia="fr-FR"/>
        </w:rPr>
        <w:t xml:space="preserve"> personalitetit</w:t>
      </w:r>
      <w:r w:rsidRPr="00C31687">
        <w:rPr>
          <w:lang w:eastAsia="fr-FR"/>
        </w:rPr>
        <w:t>, të cilit duhet t’i nënshtrohet punonjësi</w:t>
      </w:r>
      <w:r w:rsidR="001665D3" w:rsidRPr="00C31687">
        <w:rPr>
          <w:lang w:eastAsia="fr-FR"/>
        </w:rPr>
        <w:t>,</w:t>
      </w:r>
      <w:r w:rsidRPr="00C31687">
        <w:rPr>
          <w:lang w:eastAsia="fr-FR"/>
        </w:rPr>
        <w:t xml:space="preserve"> sipas nenit 38, pika 2 të ligjit nr.12/2018</w:t>
      </w:r>
      <w:r w:rsidR="001665D3" w:rsidRPr="00C31687">
        <w:rPr>
          <w:lang w:eastAsia="fr-FR"/>
        </w:rPr>
        <w:t>,</w:t>
      </w:r>
      <w:r w:rsidR="00FF081B" w:rsidRPr="00C31687">
        <w:rPr>
          <w:lang w:eastAsia="fr-FR"/>
        </w:rPr>
        <w:t xml:space="preserve"> </w:t>
      </w:r>
      <w:r w:rsidR="00EB0402" w:rsidRPr="00C31687">
        <w:rPr>
          <w:lang w:eastAsia="fr-FR"/>
        </w:rPr>
        <w:t xml:space="preserve">dhe kufizimi i jetës private në këtë drejtim, </w:t>
      </w:r>
      <w:r w:rsidR="005045D1" w:rsidRPr="00C31687">
        <w:rPr>
          <w:lang w:eastAsia="fr-FR"/>
        </w:rPr>
        <w:t>p</w:t>
      </w:r>
      <w:r w:rsidR="0054431F" w:rsidRPr="00C31687">
        <w:rPr>
          <w:lang w:eastAsia="fr-FR"/>
        </w:rPr>
        <w:t>ë</w:t>
      </w:r>
      <w:r w:rsidR="005045D1" w:rsidRPr="00C31687">
        <w:rPr>
          <w:lang w:eastAsia="fr-FR"/>
        </w:rPr>
        <w:t xml:space="preserve">rmbush </w:t>
      </w:r>
      <w:r w:rsidR="003E0742" w:rsidRPr="00C31687">
        <w:rPr>
          <w:lang w:eastAsia="fr-FR"/>
        </w:rPr>
        <w:t xml:space="preserve">kriterin e </w:t>
      </w:r>
      <w:proofErr w:type="spellStart"/>
      <w:r w:rsidR="003E0742" w:rsidRPr="00C31687">
        <w:rPr>
          <w:lang w:eastAsia="fr-FR"/>
        </w:rPr>
        <w:t>proporcionalitetit</w:t>
      </w:r>
      <w:proofErr w:type="spellEnd"/>
      <w:r w:rsidR="00FF081B" w:rsidRPr="00C31687">
        <w:rPr>
          <w:lang w:eastAsia="fr-FR"/>
        </w:rPr>
        <w:t>.</w:t>
      </w:r>
      <w:r w:rsidR="00027B3C" w:rsidRPr="00C31687">
        <w:rPr>
          <w:lang w:eastAsia="fr-FR"/>
        </w:rPr>
        <w:t xml:space="preserve"> </w:t>
      </w:r>
    </w:p>
    <w:p w:rsidR="00DD1C53" w:rsidRPr="00C31687" w:rsidRDefault="005045D1" w:rsidP="001665D3">
      <w:pPr>
        <w:pStyle w:val="ListParagraph"/>
        <w:widowControl w:val="0"/>
        <w:numPr>
          <w:ilvl w:val="0"/>
          <w:numId w:val="25"/>
        </w:numPr>
        <w:shd w:val="clear" w:color="auto" w:fill="FFFFFF" w:themeFill="background1"/>
        <w:tabs>
          <w:tab w:val="left" w:pos="1260"/>
        </w:tabs>
        <w:suppressAutoHyphens/>
        <w:adjustRightInd w:val="0"/>
        <w:spacing w:line="360" w:lineRule="auto"/>
        <w:ind w:left="0" w:firstLine="720"/>
        <w:jc w:val="both"/>
        <w:textAlignment w:val="baseline"/>
        <w:outlineLvl w:val="0"/>
      </w:pPr>
      <w:r w:rsidRPr="00C31687">
        <w:rPr>
          <w:lang w:eastAsia="fr-FR"/>
        </w:rPr>
        <w:t>Me t</w:t>
      </w:r>
      <w:r w:rsidR="008A1727" w:rsidRPr="00C31687">
        <w:rPr>
          <w:lang w:eastAsia="fr-FR"/>
        </w:rPr>
        <w:t>ë</w:t>
      </w:r>
      <w:r w:rsidRPr="00C31687">
        <w:rPr>
          <w:lang w:eastAsia="fr-FR"/>
        </w:rPr>
        <w:t xml:space="preserve"> nj</w:t>
      </w:r>
      <w:r w:rsidR="008A1727" w:rsidRPr="00C31687">
        <w:rPr>
          <w:lang w:eastAsia="fr-FR"/>
        </w:rPr>
        <w:t>ë</w:t>
      </w:r>
      <w:r w:rsidRPr="00C31687">
        <w:rPr>
          <w:lang w:eastAsia="fr-FR"/>
        </w:rPr>
        <w:t xml:space="preserve">jtin arsyetim edhe </w:t>
      </w:r>
      <w:r w:rsidR="008710F3" w:rsidRPr="00C31687">
        <w:rPr>
          <w:lang w:eastAsia="fr-FR"/>
        </w:rPr>
        <w:t>shprehj</w:t>
      </w:r>
      <w:r w:rsidRPr="00C31687">
        <w:rPr>
          <w:lang w:eastAsia="fr-FR"/>
        </w:rPr>
        <w:t xml:space="preserve">a </w:t>
      </w:r>
      <w:r w:rsidR="00493292" w:rsidRPr="00C31687">
        <w:rPr>
          <w:lang w:eastAsia="fr-FR"/>
        </w:rPr>
        <w:t>“</w:t>
      </w:r>
      <w:r w:rsidR="008710F3" w:rsidRPr="00C31687">
        <w:rPr>
          <w:i/>
          <w:iCs/>
        </w:rPr>
        <w:t>testeve të tjera, edhe me ndihmën e mjeteve teknologjike të posaçme</w:t>
      </w:r>
      <w:r w:rsidR="00364CE7" w:rsidRPr="00C31687">
        <w:rPr>
          <w:i/>
          <w:iCs/>
        </w:rPr>
        <w:t>,</w:t>
      </w:r>
      <w:r w:rsidR="00493292" w:rsidRPr="00C31687">
        <w:rPr>
          <w:i/>
          <w:iCs/>
        </w:rPr>
        <w:t>”</w:t>
      </w:r>
      <w:r w:rsidR="00C96630" w:rsidRPr="00C31687">
        <w:rPr>
          <w:i/>
          <w:iCs/>
        </w:rPr>
        <w:t>,</w:t>
      </w:r>
      <w:r w:rsidR="008710F3" w:rsidRPr="00C31687">
        <w:rPr>
          <w:iCs/>
        </w:rPr>
        <w:t xml:space="preserve"> </w:t>
      </w:r>
      <w:r w:rsidR="00493292" w:rsidRPr="00C31687">
        <w:rPr>
          <w:iCs/>
        </w:rPr>
        <w:t xml:space="preserve">e parashikuar </w:t>
      </w:r>
      <w:r w:rsidR="008710F3" w:rsidRPr="00C31687">
        <w:rPr>
          <w:iCs/>
        </w:rPr>
        <w:t>në nenin 38, pika 2</w:t>
      </w:r>
      <w:r w:rsidR="00E12E8E" w:rsidRPr="00C31687">
        <w:rPr>
          <w:iCs/>
        </w:rPr>
        <w:t>,</w:t>
      </w:r>
      <w:r w:rsidR="008710F3" w:rsidRPr="00C31687">
        <w:rPr>
          <w:iCs/>
        </w:rPr>
        <w:t xml:space="preserve"> të ligjit nr. 12/2018 </w:t>
      </w:r>
      <w:r w:rsidR="00E12E8E" w:rsidRPr="00C31687">
        <w:rPr>
          <w:iCs/>
        </w:rPr>
        <w:t>është në përputhje me testin e</w:t>
      </w:r>
      <w:r w:rsidR="00C96630" w:rsidRPr="00C31687">
        <w:rPr>
          <w:iCs/>
        </w:rPr>
        <w:t xml:space="preserve"> </w:t>
      </w:r>
      <w:proofErr w:type="spellStart"/>
      <w:r w:rsidR="00C96630" w:rsidRPr="00C31687">
        <w:rPr>
          <w:iCs/>
        </w:rPr>
        <w:t>proporcionalitetit</w:t>
      </w:r>
      <w:proofErr w:type="spellEnd"/>
      <w:r w:rsidR="00C96630" w:rsidRPr="00C31687">
        <w:rPr>
          <w:iCs/>
        </w:rPr>
        <w:t xml:space="preserve"> p</w:t>
      </w:r>
      <w:r w:rsidR="008A1727" w:rsidRPr="00C31687">
        <w:rPr>
          <w:iCs/>
        </w:rPr>
        <w:t>ë</w:t>
      </w:r>
      <w:r w:rsidR="00C96630" w:rsidRPr="00C31687">
        <w:rPr>
          <w:iCs/>
        </w:rPr>
        <w:t xml:space="preserve">r </w:t>
      </w:r>
      <w:r w:rsidRPr="00C31687">
        <w:rPr>
          <w:iCs/>
        </w:rPr>
        <w:t>t</w:t>
      </w:r>
      <w:r w:rsidR="008A1727" w:rsidRPr="00C31687">
        <w:rPr>
          <w:iCs/>
        </w:rPr>
        <w:t>ë</w:t>
      </w:r>
      <w:r w:rsidRPr="00C31687">
        <w:rPr>
          <w:iCs/>
        </w:rPr>
        <w:t xml:space="preserve"> dh</w:t>
      </w:r>
      <w:r w:rsidR="008A1727" w:rsidRPr="00C31687">
        <w:rPr>
          <w:iCs/>
        </w:rPr>
        <w:t>ë</w:t>
      </w:r>
      <w:r w:rsidRPr="00C31687">
        <w:rPr>
          <w:iCs/>
        </w:rPr>
        <w:t>nat e mbledhur</w:t>
      </w:r>
      <w:r w:rsidR="00E12E8E" w:rsidRPr="00C31687">
        <w:rPr>
          <w:iCs/>
        </w:rPr>
        <w:t>a</w:t>
      </w:r>
      <w:r w:rsidRPr="00C31687">
        <w:rPr>
          <w:iCs/>
        </w:rPr>
        <w:t>. Nd</w:t>
      </w:r>
      <w:r w:rsidR="008A1727" w:rsidRPr="00C31687">
        <w:rPr>
          <w:iCs/>
        </w:rPr>
        <w:t>ë</w:t>
      </w:r>
      <w:r w:rsidRPr="00C31687">
        <w:rPr>
          <w:iCs/>
        </w:rPr>
        <w:t>rkoh</w:t>
      </w:r>
      <w:r w:rsidR="008A1727" w:rsidRPr="00C31687">
        <w:rPr>
          <w:iCs/>
        </w:rPr>
        <w:t>ë</w:t>
      </w:r>
      <w:r w:rsidRPr="00C31687">
        <w:rPr>
          <w:iCs/>
        </w:rPr>
        <w:t xml:space="preserve"> kjo shprehje </w:t>
      </w:r>
      <w:r w:rsidR="008710F3" w:rsidRPr="00C31687">
        <w:rPr>
          <w:iCs/>
        </w:rPr>
        <w:t xml:space="preserve">do të </w:t>
      </w:r>
      <w:r w:rsidRPr="00C31687">
        <w:rPr>
          <w:iCs/>
        </w:rPr>
        <w:t xml:space="preserve">kontrollohet </w:t>
      </w:r>
      <w:r w:rsidR="00E6777F" w:rsidRPr="00C31687">
        <w:rPr>
          <w:iCs/>
        </w:rPr>
        <w:t xml:space="preserve">nga Gjykata </w:t>
      </w:r>
      <w:r w:rsidRPr="00C31687">
        <w:rPr>
          <w:iCs/>
        </w:rPr>
        <w:t xml:space="preserve">edhe </w:t>
      </w:r>
      <w:r w:rsidR="008710F3" w:rsidRPr="00C31687">
        <w:rPr>
          <w:iCs/>
        </w:rPr>
        <w:t>nën dritën e parimit të sigurisë j</w:t>
      </w:r>
      <w:r w:rsidR="00662729" w:rsidRPr="00C31687">
        <w:rPr>
          <w:iCs/>
        </w:rPr>
        <w:t>uridike</w:t>
      </w:r>
      <w:r w:rsidRPr="00C31687">
        <w:rPr>
          <w:iCs/>
        </w:rPr>
        <w:t>, p</w:t>
      </w:r>
      <w:r w:rsidR="008A1727" w:rsidRPr="00C31687">
        <w:rPr>
          <w:iCs/>
        </w:rPr>
        <w:t>ë</w:t>
      </w:r>
      <w:r w:rsidRPr="00C31687">
        <w:rPr>
          <w:iCs/>
        </w:rPr>
        <w:t>r shkak t</w:t>
      </w:r>
      <w:r w:rsidR="008A1727" w:rsidRPr="00C31687">
        <w:rPr>
          <w:iCs/>
        </w:rPr>
        <w:t>ë</w:t>
      </w:r>
      <w:r w:rsidRPr="00C31687">
        <w:rPr>
          <w:iCs/>
        </w:rPr>
        <w:t xml:space="preserve"> pretendimit t</w:t>
      </w:r>
      <w:r w:rsidR="008A1727" w:rsidRPr="00C31687">
        <w:rPr>
          <w:iCs/>
        </w:rPr>
        <w:t>ë</w:t>
      </w:r>
      <w:r w:rsidRPr="00C31687">
        <w:rPr>
          <w:iCs/>
        </w:rPr>
        <w:t xml:space="preserve"> veçant</w:t>
      </w:r>
      <w:r w:rsidR="008A1727" w:rsidRPr="00C31687">
        <w:rPr>
          <w:iCs/>
        </w:rPr>
        <w:t>ë</w:t>
      </w:r>
      <w:r w:rsidRPr="00C31687">
        <w:rPr>
          <w:iCs/>
        </w:rPr>
        <w:t xml:space="preserve"> t</w:t>
      </w:r>
      <w:r w:rsidR="008A1727" w:rsidRPr="00C31687">
        <w:rPr>
          <w:iCs/>
        </w:rPr>
        <w:t>ë</w:t>
      </w:r>
      <w:r w:rsidRPr="00C31687">
        <w:rPr>
          <w:iCs/>
        </w:rPr>
        <w:t xml:space="preserve"> k</w:t>
      </w:r>
      <w:r w:rsidR="008A1727" w:rsidRPr="00C31687">
        <w:rPr>
          <w:iCs/>
        </w:rPr>
        <w:t>ë</w:t>
      </w:r>
      <w:r w:rsidR="00C96630" w:rsidRPr="00C31687">
        <w:rPr>
          <w:iCs/>
        </w:rPr>
        <w:t>rkuesit</w:t>
      </w:r>
      <w:r w:rsidR="001665D3" w:rsidRPr="00C31687">
        <w:rPr>
          <w:iCs/>
        </w:rPr>
        <w:t xml:space="preserve"> </w:t>
      </w:r>
      <w:r w:rsidR="003A1A3D" w:rsidRPr="00C31687">
        <w:rPr>
          <w:iCs/>
        </w:rPr>
        <w:t>për këtë çështje</w:t>
      </w:r>
      <w:r w:rsidR="00662729" w:rsidRPr="00C31687">
        <w:rPr>
          <w:iCs/>
        </w:rPr>
        <w:t>.</w:t>
      </w:r>
    </w:p>
    <w:p w:rsidR="00C263AE" w:rsidRPr="00C31687" w:rsidRDefault="00C263AE" w:rsidP="00364CE7">
      <w:pPr>
        <w:widowControl w:val="0"/>
        <w:shd w:val="clear" w:color="auto" w:fill="FFFFFF" w:themeFill="background1"/>
        <w:tabs>
          <w:tab w:val="left" w:pos="1080"/>
        </w:tabs>
        <w:adjustRightInd w:val="0"/>
        <w:spacing w:after="0" w:line="360" w:lineRule="auto"/>
        <w:ind w:firstLine="720"/>
        <w:contextualSpacing/>
        <w:jc w:val="both"/>
        <w:textAlignment w:val="baseline"/>
        <w:rPr>
          <w:rFonts w:ascii="Times New Roman" w:eastAsia="Times New Roman" w:hAnsi="Times New Roman" w:cs="Times New Roman"/>
          <w:i/>
          <w:sz w:val="24"/>
          <w:szCs w:val="24"/>
          <w:lang w:val="sq-AL"/>
        </w:rPr>
      </w:pPr>
    </w:p>
    <w:p w:rsidR="008710F3" w:rsidRPr="00C31687" w:rsidRDefault="00FE054A" w:rsidP="00364CE7">
      <w:pPr>
        <w:widowControl w:val="0"/>
        <w:shd w:val="clear" w:color="auto" w:fill="FFFFFF" w:themeFill="background1"/>
        <w:tabs>
          <w:tab w:val="left" w:pos="1080"/>
        </w:tabs>
        <w:adjustRightInd w:val="0"/>
        <w:spacing w:after="0" w:line="360" w:lineRule="auto"/>
        <w:ind w:firstLine="720"/>
        <w:contextualSpacing/>
        <w:jc w:val="both"/>
        <w:textAlignment w:val="baseline"/>
        <w:rPr>
          <w:rFonts w:ascii="Times New Roman" w:eastAsia="Times New Roman" w:hAnsi="Times New Roman" w:cs="Times New Roman"/>
          <w:i/>
          <w:sz w:val="24"/>
          <w:szCs w:val="24"/>
          <w:lang w:val="sq-AL"/>
        </w:rPr>
      </w:pPr>
      <w:r w:rsidRPr="00C31687">
        <w:rPr>
          <w:rFonts w:ascii="Times New Roman" w:eastAsia="Times New Roman" w:hAnsi="Times New Roman" w:cs="Times New Roman"/>
          <w:i/>
          <w:sz w:val="24"/>
          <w:szCs w:val="24"/>
          <w:lang w:val="sq-AL"/>
        </w:rPr>
        <w:t>C</w:t>
      </w:r>
      <w:r w:rsidR="006945CE" w:rsidRPr="00C31687">
        <w:rPr>
          <w:rFonts w:ascii="Times New Roman" w:eastAsia="Times New Roman" w:hAnsi="Times New Roman" w:cs="Times New Roman"/>
          <w:i/>
          <w:sz w:val="24"/>
          <w:szCs w:val="24"/>
          <w:lang w:val="sq-AL"/>
        </w:rPr>
        <w:t>.2.</w:t>
      </w:r>
      <w:r w:rsidR="00387F96" w:rsidRPr="00C31687">
        <w:rPr>
          <w:rFonts w:ascii="Times New Roman" w:eastAsia="Times New Roman" w:hAnsi="Times New Roman" w:cs="Times New Roman"/>
          <w:i/>
          <w:sz w:val="24"/>
          <w:szCs w:val="24"/>
          <w:lang w:val="sq-AL"/>
        </w:rPr>
        <w:t xml:space="preserve"> </w:t>
      </w:r>
      <w:r w:rsidR="00BE2CAF" w:rsidRPr="00C31687">
        <w:rPr>
          <w:rFonts w:ascii="Times New Roman" w:eastAsia="Times New Roman" w:hAnsi="Times New Roman" w:cs="Times New Roman"/>
          <w:i/>
          <w:sz w:val="24"/>
          <w:szCs w:val="24"/>
          <w:lang w:val="sq-AL"/>
        </w:rPr>
        <w:t xml:space="preserve">Për </w:t>
      </w:r>
      <w:r w:rsidR="00A55246" w:rsidRPr="00C31687">
        <w:rPr>
          <w:rFonts w:ascii="Times New Roman" w:eastAsia="Times New Roman" w:hAnsi="Times New Roman" w:cs="Times New Roman"/>
          <w:i/>
          <w:sz w:val="24"/>
          <w:szCs w:val="24"/>
          <w:lang w:val="sq-AL"/>
        </w:rPr>
        <w:t>cenimin e parimit të siguris</w:t>
      </w:r>
      <w:r w:rsidR="00C263AE" w:rsidRPr="00C31687">
        <w:rPr>
          <w:rFonts w:ascii="Times New Roman" w:eastAsia="Times New Roman" w:hAnsi="Times New Roman" w:cs="Times New Roman"/>
          <w:i/>
          <w:sz w:val="24"/>
          <w:szCs w:val="24"/>
          <w:lang w:val="sq-AL"/>
        </w:rPr>
        <w:t>ë juridike</w:t>
      </w:r>
      <w:r w:rsidR="003A1A3D" w:rsidRPr="00C31687">
        <w:rPr>
          <w:rFonts w:ascii="Times New Roman" w:eastAsia="Times New Roman" w:hAnsi="Times New Roman" w:cs="Times New Roman"/>
          <w:i/>
          <w:sz w:val="24"/>
          <w:szCs w:val="24"/>
          <w:lang w:val="sq-AL"/>
        </w:rPr>
        <w:t xml:space="preserve"> </w:t>
      </w:r>
    </w:p>
    <w:p w:rsidR="00C263AE" w:rsidRPr="00C31687" w:rsidRDefault="00AA1FE9" w:rsidP="006706BC">
      <w:pPr>
        <w:pStyle w:val="ListParagraph"/>
        <w:widowControl w:val="0"/>
        <w:numPr>
          <w:ilvl w:val="0"/>
          <w:numId w:val="25"/>
        </w:numPr>
        <w:shd w:val="clear" w:color="auto" w:fill="FFFFFF" w:themeFill="background1"/>
        <w:tabs>
          <w:tab w:val="left" w:pos="1260"/>
        </w:tabs>
        <w:adjustRightInd w:val="0"/>
        <w:spacing w:line="360" w:lineRule="auto"/>
        <w:ind w:left="0" w:firstLine="720"/>
        <w:jc w:val="both"/>
        <w:textAlignment w:val="baseline"/>
        <w:rPr>
          <w:rFonts w:eastAsia="MS Mincho"/>
          <w:lang w:eastAsia="fr-FR"/>
        </w:rPr>
      </w:pPr>
      <w:r w:rsidRPr="00C31687">
        <w:t>Kërkues</w:t>
      </w:r>
      <w:r w:rsidR="00B209FB" w:rsidRPr="00C31687">
        <w:t>i</w:t>
      </w:r>
      <w:r w:rsidRPr="00C31687">
        <w:t xml:space="preserve"> pretend</w:t>
      </w:r>
      <w:r w:rsidR="003A1A3D" w:rsidRPr="00C31687">
        <w:t xml:space="preserve">on </w:t>
      </w:r>
      <w:r w:rsidRPr="00C31687">
        <w:t xml:space="preserve">se dispozitat e ligjit </w:t>
      </w:r>
      <w:r w:rsidR="00A85281" w:rsidRPr="00C31687">
        <w:t xml:space="preserve">nr. 95/2016 </w:t>
      </w:r>
      <w:r w:rsidRPr="00C31687">
        <w:t>cenojnë parimin e sigurisë juridike</w:t>
      </w:r>
      <w:r w:rsidR="00E12E8E" w:rsidRPr="00C31687">
        <w:t>,</w:t>
      </w:r>
      <w:r w:rsidRPr="00C31687">
        <w:t xml:space="preserve"> pasi përmbajtj</w:t>
      </w:r>
      <w:r w:rsidR="005045D1" w:rsidRPr="00C31687">
        <w:t xml:space="preserve">a e tyre </w:t>
      </w:r>
      <w:r w:rsidR="008A1727" w:rsidRPr="00C31687">
        <w:t>ë</w:t>
      </w:r>
      <w:r w:rsidR="005045D1" w:rsidRPr="00C31687">
        <w:t>sht</w:t>
      </w:r>
      <w:r w:rsidR="008A1727" w:rsidRPr="00C31687">
        <w:t>ë</w:t>
      </w:r>
      <w:r w:rsidR="005045D1" w:rsidRPr="00C31687">
        <w:t xml:space="preserve"> e paqart</w:t>
      </w:r>
      <w:r w:rsidR="008A1727" w:rsidRPr="00C31687">
        <w:t>ë</w:t>
      </w:r>
      <w:r w:rsidRPr="00C31687">
        <w:t>,</w:t>
      </w:r>
      <w:r w:rsidRPr="00C31687">
        <w:rPr>
          <w:rFonts w:eastAsia="MS Mincho"/>
        </w:rPr>
        <w:t xml:space="preserve"> </w:t>
      </w:r>
      <w:r w:rsidR="0054145C" w:rsidRPr="00C31687">
        <w:rPr>
          <w:rFonts w:eastAsia="MS Mincho"/>
        </w:rPr>
        <w:t xml:space="preserve">duke </w:t>
      </w:r>
      <w:r w:rsidRPr="00C31687">
        <w:rPr>
          <w:rFonts w:eastAsia="MS Mincho"/>
        </w:rPr>
        <w:t>i lënë hapësirë zbatuesit për interpretime të ndryshme, gjë që nuk përputh</w:t>
      </w:r>
      <w:r w:rsidR="005045D1" w:rsidRPr="00C31687">
        <w:rPr>
          <w:rFonts w:eastAsia="MS Mincho"/>
        </w:rPr>
        <w:t xml:space="preserve">et </w:t>
      </w:r>
      <w:r w:rsidRPr="00C31687">
        <w:rPr>
          <w:rFonts w:eastAsia="MS Mincho"/>
        </w:rPr>
        <w:t xml:space="preserve">me qëllimin, </w:t>
      </w:r>
      <w:r w:rsidR="005045D1" w:rsidRPr="00C31687">
        <w:rPr>
          <w:rFonts w:eastAsia="MS Mincho"/>
        </w:rPr>
        <w:t>q</w:t>
      </w:r>
      <w:r w:rsidR="008A1727" w:rsidRPr="00C31687">
        <w:rPr>
          <w:rFonts w:eastAsia="MS Mincho"/>
        </w:rPr>
        <w:t>ë</w:t>
      </w:r>
      <w:r w:rsidR="005045D1" w:rsidRPr="00C31687">
        <w:rPr>
          <w:rFonts w:eastAsia="MS Mincho"/>
        </w:rPr>
        <w:t>ndrueshm</w:t>
      </w:r>
      <w:r w:rsidR="008A1727" w:rsidRPr="00C31687">
        <w:rPr>
          <w:rFonts w:eastAsia="MS Mincho"/>
        </w:rPr>
        <w:t>ë</w:t>
      </w:r>
      <w:r w:rsidR="005045D1" w:rsidRPr="00C31687">
        <w:rPr>
          <w:rFonts w:eastAsia="MS Mincho"/>
        </w:rPr>
        <w:t>rin</w:t>
      </w:r>
      <w:r w:rsidR="008A1727" w:rsidRPr="00C31687">
        <w:rPr>
          <w:rFonts w:eastAsia="MS Mincho"/>
        </w:rPr>
        <w:t>ë</w:t>
      </w:r>
      <w:r w:rsidR="005045D1" w:rsidRPr="00C31687">
        <w:rPr>
          <w:rFonts w:eastAsia="MS Mincho"/>
        </w:rPr>
        <w:t xml:space="preserve"> dhe </w:t>
      </w:r>
      <w:r w:rsidRPr="00C31687">
        <w:rPr>
          <w:rFonts w:eastAsia="MS Mincho"/>
        </w:rPr>
        <w:t xml:space="preserve">besueshmërinë që synon vetë norma. </w:t>
      </w:r>
      <w:r w:rsidR="0049521C" w:rsidRPr="00C31687">
        <w:rPr>
          <w:rFonts w:eastAsia="MS Mincho"/>
          <w:lang w:eastAsia="fr-FR"/>
        </w:rPr>
        <w:t xml:space="preserve">Nga formulimi i neneve 34, pika 2, shkronja “gj” dhe 38, pika 2, shkronja “e”, të </w:t>
      </w:r>
      <w:r w:rsidR="007C4023" w:rsidRPr="00C31687">
        <w:rPr>
          <w:rFonts w:eastAsia="MS Mincho"/>
          <w:lang w:eastAsia="fr-FR"/>
        </w:rPr>
        <w:t xml:space="preserve">po këtij </w:t>
      </w:r>
      <w:r w:rsidR="0049521C" w:rsidRPr="00C31687">
        <w:rPr>
          <w:rFonts w:eastAsia="MS Mincho"/>
          <w:lang w:eastAsia="fr-FR"/>
        </w:rPr>
        <w:t>ligji</w:t>
      </w:r>
      <w:r w:rsidR="007C4023" w:rsidRPr="00C31687">
        <w:rPr>
          <w:rFonts w:eastAsia="MS Mincho"/>
          <w:lang w:eastAsia="fr-FR"/>
        </w:rPr>
        <w:t xml:space="preserve"> </w:t>
      </w:r>
      <w:r w:rsidR="0049521C" w:rsidRPr="00C31687">
        <w:rPr>
          <w:rFonts w:eastAsia="MS Mincho"/>
          <w:lang w:eastAsia="fr-FR"/>
        </w:rPr>
        <w:t xml:space="preserve">rezulton se shmangia ose refuzimi i kandidatit për t’iu nënshtruar testit të poligrafit i heq atij të drejtën e </w:t>
      </w:r>
      <w:proofErr w:type="spellStart"/>
      <w:r w:rsidR="0049521C" w:rsidRPr="00C31687">
        <w:rPr>
          <w:rFonts w:eastAsia="MS Mincho"/>
          <w:lang w:eastAsia="fr-FR"/>
        </w:rPr>
        <w:t>kandidimit</w:t>
      </w:r>
      <w:proofErr w:type="spellEnd"/>
      <w:r w:rsidR="0049521C" w:rsidRPr="00C31687">
        <w:rPr>
          <w:rFonts w:eastAsia="MS Mincho"/>
          <w:lang w:eastAsia="fr-FR"/>
        </w:rPr>
        <w:t xml:space="preserve"> edhe sikur të plotësojë kriteret e tjera. </w:t>
      </w:r>
      <w:r w:rsidR="00A85281" w:rsidRPr="00C31687">
        <w:rPr>
          <w:rFonts w:eastAsia="MS Mincho"/>
          <w:lang w:eastAsia="fr-FR"/>
        </w:rPr>
        <w:t>Testi i poligrafit është kusht/kër</w:t>
      </w:r>
      <w:r w:rsidR="00C96630" w:rsidRPr="00C31687">
        <w:rPr>
          <w:rFonts w:eastAsia="MS Mincho"/>
          <w:lang w:eastAsia="fr-FR"/>
        </w:rPr>
        <w:t>kesë për emërimin si drejtues ose</w:t>
      </w:r>
      <w:r w:rsidR="00A85281" w:rsidRPr="00C31687">
        <w:rPr>
          <w:rFonts w:eastAsia="MS Mincho"/>
          <w:lang w:eastAsia="fr-FR"/>
        </w:rPr>
        <w:t xml:space="preserve"> hetues në BKH, por nuk mund të bëhet pa pëlqimin e personit. Në rast se subjekti pranon t’i nënshtrohet, por rezultat</w:t>
      </w:r>
      <w:r w:rsidR="00E12E8E" w:rsidRPr="00C31687">
        <w:rPr>
          <w:rFonts w:eastAsia="MS Mincho"/>
          <w:lang w:eastAsia="fr-FR"/>
        </w:rPr>
        <w:t>i del</w:t>
      </w:r>
      <w:r w:rsidR="003A1A3D" w:rsidRPr="00C31687">
        <w:rPr>
          <w:rFonts w:eastAsia="MS Mincho"/>
          <w:lang w:eastAsia="fr-FR"/>
        </w:rPr>
        <w:t xml:space="preserve"> </w:t>
      </w:r>
      <w:r w:rsidR="00A85281" w:rsidRPr="00C31687">
        <w:rPr>
          <w:rFonts w:eastAsia="MS Mincho"/>
          <w:i/>
          <w:lang w:eastAsia="fr-FR"/>
        </w:rPr>
        <w:t>“nuk e ka kaluar testin”</w:t>
      </w:r>
      <w:r w:rsidR="00A85281" w:rsidRPr="00C31687">
        <w:rPr>
          <w:rFonts w:eastAsia="MS Mincho"/>
          <w:lang w:eastAsia="fr-FR"/>
        </w:rPr>
        <w:t>, pavarësisht se k</w:t>
      </w:r>
      <w:r w:rsidR="00E12E8E" w:rsidRPr="00C31687">
        <w:rPr>
          <w:rFonts w:eastAsia="MS Mincho"/>
          <w:lang w:eastAsia="fr-FR"/>
        </w:rPr>
        <w:t>y</w:t>
      </w:r>
      <w:r w:rsidR="00A85281" w:rsidRPr="00C31687">
        <w:rPr>
          <w:rFonts w:eastAsia="MS Mincho"/>
          <w:lang w:eastAsia="fr-FR"/>
        </w:rPr>
        <w:t xml:space="preserve"> rezultat vlerësohe</w:t>
      </w:r>
      <w:r w:rsidR="00E12E8E" w:rsidRPr="00C31687">
        <w:rPr>
          <w:rFonts w:eastAsia="MS Mincho"/>
          <w:lang w:eastAsia="fr-FR"/>
        </w:rPr>
        <w:t>t</w:t>
      </w:r>
      <w:r w:rsidR="00A85281" w:rsidRPr="00C31687">
        <w:rPr>
          <w:rFonts w:eastAsia="MS Mincho"/>
          <w:lang w:eastAsia="fr-FR"/>
        </w:rPr>
        <w:t xml:space="preserve"> në raport me tërësinë e vlerësimeve të tjera të kandidatit, ky i fundit mund të shihet si person jo i besueshëm dhe pa integritet.</w:t>
      </w:r>
      <w:r w:rsidR="002D10B5" w:rsidRPr="00C31687">
        <w:rPr>
          <w:rFonts w:eastAsia="MS Mincho"/>
        </w:rPr>
        <w:t xml:space="preserve"> Nd</w:t>
      </w:r>
      <w:r w:rsidR="00A85281" w:rsidRPr="00C31687">
        <w:rPr>
          <w:rFonts w:eastAsia="MS Mincho"/>
        </w:rPr>
        <w:t>ër</w:t>
      </w:r>
      <w:r w:rsidR="002D10B5" w:rsidRPr="00C31687">
        <w:rPr>
          <w:rFonts w:eastAsia="MS Mincho"/>
        </w:rPr>
        <w:t>sa</w:t>
      </w:r>
      <w:r w:rsidR="00A85281" w:rsidRPr="00C31687">
        <w:rPr>
          <w:rFonts w:eastAsia="MS Mincho"/>
        </w:rPr>
        <w:t>, në ligjin nr. 12/2018 nuk jepet kuptimi i testit psikologjik, i testeve të tjera dhe i mjeteve teknologjike të posaçme, të cilave do t’u nënshtrohet punonjësi.</w:t>
      </w:r>
      <w:r w:rsidR="00A85281" w:rsidRPr="00C31687">
        <w:rPr>
          <w:rFonts w:eastAsia="MS Mincho"/>
          <w:lang w:eastAsia="fr-FR"/>
        </w:rPr>
        <w:t xml:space="preserve"> Formulimi </w:t>
      </w:r>
      <w:r w:rsidR="00A85281" w:rsidRPr="00C31687">
        <w:rPr>
          <w:rFonts w:eastAsia="MS Mincho"/>
          <w:i/>
          <w:lang w:eastAsia="fr-FR"/>
        </w:rPr>
        <w:t>“testeve të tjera”</w:t>
      </w:r>
      <w:r w:rsidR="00A85281" w:rsidRPr="00C31687">
        <w:rPr>
          <w:rFonts w:eastAsia="MS Mincho"/>
          <w:lang w:eastAsia="fr-FR"/>
        </w:rPr>
        <w:t xml:space="preserve"> nënkupton zbatimin e testit të poligrafit dhe në </w:t>
      </w:r>
      <w:r w:rsidR="005045D1" w:rsidRPr="00C31687">
        <w:rPr>
          <w:rFonts w:eastAsia="MS Mincho"/>
          <w:lang w:eastAsia="fr-FR"/>
        </w:rPr>
        <w:t xml:space="preserve">rast se </w:t>
      </w:r>
      <w:r w:rsidR="00A85281" w:rsidRPr="00C31687">
        <w:rPr>
          <w:rFonts w:eastAsia="MS Mincho"/>
          <w:lang w:eastAsia="fr-FR"/>
        </w:rPr>
        <w:t>rezultat</w:t>
      </w:r>
      <w:r w:rsidR="005045D1" w:rsidRPr="00C31687">
        <w:rPr>
          <w:rFonts w:eastAsia="MS Mincho"/>
          <w:lang w:eastAsia="fr-FR"/>
        </w:rPr>
        <w:t xml:space="preserve">i del jo </w:t>
      </w:r>
      <w:r w:rsidR="00A85281" w:rsidRPr="00C31687">
        <w:rPr>
          <w:rFonts w:eastAsia="MS Mincho"/>
          <w:lang w:eastAsia="fr-FR"/>
        </w:rPr>
        <w:t xml:space="preserve">pozitiv, </w:t>
      </w:r>
      <w:r w:rsidR="005045D1" w:rsidRPr="00C31687">
        <w:rPr>
          <w:rFonts w:eastAsia="MS Mincho"/>
          <w:lang w:eastAsia="fr-FR"/>
        </w:rPr>
        <w:t>kjo sjell</w:t>
      </w:r>
      <w:r w:rsidR="00A85281" w:rsidRPr="00C31687">
        <w:rPr>
          <w:rFonts w:eastAsia="MS Mincho"/>
          <w:lang w:eastAsia="fr-FR"/>
        </w:rPr>
        <w:t xml:space="preserve"> ndërhyrje në të drejtën </w:t>
      </w:r>
      <w:r w:rsidR="005045D1" w:rsidRPr="00C31687">
        <w:rPr>
          <w:rFonts w:eastAsia="MS Mincho"/>
          <w:lang w:eastAsia="fr-FR"/>
        </w:rPr>
        <w:t>e jet</w:t>
      </w:r>
      <w:r w:rsidR="008A1727" w:rsidRPr="00C31687">
        <w:rPr>
          <w:rFonts w:eastAsia="MS Mincho"/>
          <w:lang w:eastAsia="fr-FR"/>
        </w:rPr>
        <w:t>ë</w:t>
      </w:r>
      <w:r w:rsidR="005045D1" w:rsidRPr="00C31687">
        <w:rPr>
          <w:rFonts w:eastAsia="MS Mincho"/>
          <w:lang w:eastAsia="fr-FR"/>
        </w:rPr>
        <w:t xml:space="preserve">s </w:t>
      </w:r>
      <w:r w:rsidR="00A85281" w:rsidRPr="00C31687">
        <w:rPr>
          <w:rFonts w:eastAsia="MS Mincho"/>
          <w:lang w:eastAsia="fr-FR"/>
        </w:rPr>
        <w:t>private.</w:t>
      </w:r>
      <w:r w:rsidR="008710F3" w:rsidRPr="00C31687">
        <w:rPr>
          <w:rFonts w:eastAsia="MS Mincho"/>
          <w:lang w:eastAsia="fr-FR"/>
        </w:rPr>
        <w:t xml:space="preserve"> </w:t>
      </w:r>
    </w:p>
    <w:p w:rsidR="00C263AE" w:rsidRPr="00C31687" w:rsidRDefault="008710F3" w:rsidP="006706BC">
      <w:pPr>
        <w:pStyle w:val="ListParagraph"/>
        <w:widowControl w:val="0"/>
        <w:numPr>
          <w:ilvl w:val="0"/>
          <w:numId w:val="25"/>
        </w:numPr>
        <w:shd w:val="clear" w:color="auto" w:fill="FFFFFF" w:themeFill="background1"/>
        <w:tabs>
          <w:tab w:val="left" w:pos="1260"/>
        </w:tabs>
        <w:adjustRightInd w:val="0"/>
        <w:spacing w:line="360" w:lineRule="auto"/>
        <w:ind w:left="0" w:firstLine="720"/>
        <w:jc w:val="both"/>
        <w:textAlignment w:val="baseline"/>
        <w:rPr>
          <w:rFonts w:eastAsia="MS Mincho"/>
          <w:lang w:eastAsia="fr-FR"/>
        </w:rPr>
      </w:pPr>
      <w:r w:rsidRPr="00C31687">
        <w:rPr>
          <w:rFonts w:eastAsia="MS Mincho"/>
          <w:lang w:eastAsia="fr-FR"/>
        </w:rPr>
        <w:t xml:space="preserve"> </w:t>
      </w:r>
      <w:r w:rsidR="00AA1FE9" w:rsidRPr="00C31687">
        <w:t>Subjektet e interesuar</w:t>
      </w:r>
      <w:r w:rsidR="00D007BC" w:rsidRPr="00C31687">
        <w:t>a,</w:t>
      </w:r>
      <w:r w:rsidR="00AA1FE9" w:rsidRPr="00C31687">
        <w:t xml:space="preserve"> Kuvendi dhe Këshilli i Ministrave</w:t>
      </w:r>
      <w:r w:rsidR="00D007BC" w:rsidRPr="00C31687">
        <w:t>,</w:t>
      </w:r>
      <w:r w:rsidR="00AA1FE9" w:rsidRPr="00C31687">
        <w:t xml:space="preserve"> kanë prapësuar se pretendimi për cenimin e parimit të sigurisë juridike është i pabazuar</w:t>
      </w:r>
      <w:r w:rsidR="003F60CA" w:rsidRPr="00C31687">
        <w:t xml:space="preserve">, pasi </w:t>
      </w:r>
      <w:r w:rsidR="00C13F92" w:rsidRPr="00C31687">
        <w:t>ligjet janë të qarta</w:t>
      </w:r>
      <w:r w:rsidR="00F04207" w:rsidRPr="00C31687">
        <w:t xml:space="preserve"> </w:t>
      </w:r>
      <w:r w:rsidR="00954B86" w:rsidRPr="00C31687">
        <w:t>p</w:t>
      </w:r>
      <w:r w:rsidR="0040205D" w:rsidRPr="00C31687">
        <w:t>ë</w:t>
      </w:r>
      <w:r w:rsidR="00954B86" w:rsidRPr="00C31687">
        <w:t>r zbatim</w:t>
      </w:r>
      <w:r w:rsidR="003F60CA" w:rsidRPr="00C31687">
        <w:t>. Vl</w:t>
      </w:r>
      <w:r w:rsidR="00F04207" w:rsidRPr="00C31687">
        <w:t>erësimi</w:t>
      </w:r>
      <w:r w:rsidR="003F60CA" w:rsidRPr="00C31687">
        <w:t xml:space="preserve"> </w:t>
      </w:r>
      <w:r w:rsidR="00F04207" w:rsidRPr="00C31687">
        <w:t>psikologjik</w:t>
      </w:r>
      <w:r w:rsidR="003F60CA" w:rsidRPr="00C31687">
        <w:t xml:space="preserve">, i parashikuar nga ligji nr. 12/2018, </w:t>
      </w:r>
      <w:r w:rsidR="00405C17" w:rsidRPr="00C31687">
        <w:t>bëhet</w:t>
      </w:r>
      <w:r w:rsidR="00F04207" w:rsidRPr="00C31687">
        <w:t xml:space="preserve"> nga një trupë e posa</w:t>
      </w:r>
      <w:r w:rsidR="00E12E8E" w:rsidRPr="00C31687">
        <w:t xml:space="preserve">çme e ngritur me vendim të </w:t>
      </w:r>
      <w:proofErr w:type="spellStart"/>
      <w:r w:rsidR="00E12E8E" w:rsidRPr="00C31687">
        <w:t>U</w:t>
      </w:r>
      <w:r w:rsidR="00405C17" w:rsidRPr="00C31687">
        <w:t>rdhë</w:t>
      </w:r>
      <w:r w:rsidR="00E12E8E" w:rsidRPr="00C31687">
        <w:t>rit</w:t>
      </w:r>
      <w:proofErr w:type="spellEnd"/>
      <w:r w:rsidR="00E12E8E" w:rsidRPr="00C31687">
        <w:t xml:space="preserve"> të P</w:t>
      </w:r>
      <w:r w:rsidR="00F04207" w:rsidRPr="00C31687">
        <w:t>sikologëve,</w:t>
      </w:r>
      <w:r w:rsidR="00E12E8E" w:rsidRPr="00C31687">
        <w:t xml:space="preserve"> e</w:t>
      </w:r>
      <w:r w:rsidR="00F04207" w:rsidRPr="00C31687">
        <w:t xml:space="preserve"> cil</w:t>
      </w:r>
      <w:r w:rsidR="00E12E8E" w:rsidRPr="00C31687">
        <w:t>a</w:t>
      </w:r>
      <w:r w:rsidR="00F04207" w:rsidRPr="00C31687">
        <w:t xml:space="preserve"> pa</w:t>
      </w:r>
      <w:r w:rsidR="00E12E8E" w:rsidRPr="00C31687">
        <w:t>s kryerjes së testimit, i dërgo</w:t>
      </w:r>
      <w:r w:rsidR="00F04207" w:rsidRPr="00C31687">
        <w:t xml:space="preserve">n </w:t>
      </w:r>
      <w:r w:rsidR="003F60CA" w:rsidRPr="00C31687">
        <w:t>komisionit t</w:t>
      </w:r>
      <w:r w:rsidR="002247F5" w:rsidRPr="00C31687">
        <w:t>ë</w:t>
      </w:r>
      <w:r w:rsidR="003F60CA" w:rsidRPr="00C31687">
        <w:t xml:space="preserve"> </w:t>
      </w:r>
      <w:r w:rsidR="00F04207" w:rsidRPr="00C31687">
        <w:t>vlerës</w:t>
      </w:r>
      <w:r w:rsidR="003F60CA" w:rsidRPr="00C31687">
        <w:t xml:space="preserve">imit </w:t>
      </w:r>
      <w:r w:rsidR="00C96630" w:rsidRPr="00C31687">
        <w:t>një raport për</w:t>
      </w:r>
      <w:r w:rsidR="00F04207" w:rsidRPr="00C31687">
        <w:t xml:space="preserve"> </w:t>
      </w:r>
      <w:r w:rsidR="00E12E8E" w:rsidRPr="00C31687">
        <w:t xml:space="preserve">rezultatet </w:t>
      </w:r>
      <w:r w:rsidR="00F04207" w:rsidRPr="00C31687">
        <w:t>e këtij testimi</w:t>
      </w:r>
      <w:r w:rsidR="00882BF7" w:rsidRPr="00C31687">
        <w:t>.</w:t>
      </w:r>
      <w:r w:rsidR="0054145C" w:rsidRPr="00C31687">
        <w:t xml:space="preserve"> </w:t>
      </w:r>
      <w:r w:rsidR="00954B86" w:rsidRPr="00C31687">
        <w:t>Gjithashtu</w:t>
      </w:r>
      <w:r w:rsidR="003F60CA" w:rsidRPr="00C31687">
        <w:t>,</w:t>
      </w:r>
      <w:r w:rsidR="00954B86" w:rsidRPr="00C31687">
        <w:t xml:space="preserve"> s</w:t>
      </w:r>
      <w:r w:rsidR="00F21625" w:rsidRPr="00C31687">
        <w:t>ubjektet e interesuara</w:t>
      </w:r>
      <w:r w:rsidR="00C72066" w:rsidRPr="00C31687">
        <w:t>, Këshilli i Ministrave dhe Kuvendi,</w:t>
      </w:r>
      <w:r w:rsidR="00F21625" w:rsidRPr="00C31687">
        <w:t xml:space="preserve"> gjatë</w:t>
      </w:r>
      <w:r w:rsidR="00954B86" w:rsidRPr="00C31687">
        <w:t xml:space="preserve"> </w:t>
      </w:r>
      <w:r w:rsidR="0054145C" w:rsidRPr="00C31687">
        <w:t>seanc</w:t>
      </w:r>
      <w:r w:rsidR="002247F5" w:rsidRPr="00C31687">
        <w:t>ë</w:t>
      </w:r>
      <w:r w:rsidR="003F60CA" w:rsidRPr="00C31687">
        <w:t>s</w:t>
      </w:r>
      <w:r w:rsidR="0054145C" w:rsidRPr="00C31687">
        <w:t xml:space="preserve"> plenare </w:t>
      </w:r>
      <w:r w:rsidR="00954B86" w:rsidRPr="00C31687">
        <w:t xml:space="preserve">dhe në pretendimet përfundimtare </w:t>
      </w:r>
      <w:r w:rsidR="0054145C" w:rsidRPr="00C31687">
        <w:t xml:space="preserve">theksuan </w:t>
      </w:r>
      <w:r w:rsidR="00F21625" w:rsidRPr="00C31687">
        <w:t>disa her</w:t>
      </w:r>
      <w:r w:rsidR="00D90F56" w:rsidRPr="00C31687">
        <w:t>ë</w:t>
      </w:r>
      <w:r w:rsidR="00F21625" w:rsidRPr="00C31687">
        <w:t xml:space="preserve"> </w:t>
      </w:r>
      <w:r w:rsidR="0054145C" w:rsidRPr="00C31687">
        <w:t xml:space="preserve">se fraza </w:t>
      </w:r>
      <w:r w:rsidR="003F50B3" w:rsidRPr="00C31687">
        <w:rPr>
          <w:rFonts w:eastAsia="MS Mincho"/>
          <w:i/>
          <w:lang w:eastAsia="fr-FR"/>
        </w:rPr>
        <w:t>“</w:t>
      </w:r>
      <w:r w:rsidR="00F21625" w:rsidRPr="00C31687">
        <w:rPr>
          <w:rFonts w:eastAsia="MS Mincho"/>
          <w:i/>
          <w:lang w:eastAsia="fr-FR"/>
        </w:rPr>
        <w:t>testeve të tjera, edhe me ndihmën e mjeteve teknologjike të posaçme</w:t>
      </w:r>
      <w:r w:rsidR="00E12E8E" w:rsidRPr="00C31687">
        <w:rPr>
          <w:rFonts w:eastAsia="MS Mincho"/>
          <w:i/>
          <w:lang w:eastAsia="fr-FR"/>
        </w:rPr>
        <w:t>,</w:t>
      </w:r>
      <w:r w:rsidR="00F21625" w:rsidRPr="00C31687">
        <w:rPr>
          <w:rFonts w:eastAsia="MS Mincho"/>
          <w:i/>
          <w:lang w:eastAsia="fr-FR"/>
        </w:rPr>
        <w:t>”</w:t>
      </w:r>
      <w:r w:rsidR="0092144C" w:rsidRPr="00C31687">
        <w:rPr>
          <w:rFonts w:eastAsia="MS Mincho"/>
          <w:i/>
          <w:lang w:eastAsia="fr-FR"/>
        </w:rPr>
        <w:t xml:space="preserve"> </w:t>
      </w:r>
      <w:r w:rsidR="00487942" w:rsidRPr="00C31687">
        <w:t>n</w:t>
      </w:r>
      <w:r w:rsidR="00D90F56" w:rsidRPr="00C31687">
        <w:t>ë</w:t>
      </w:r>
      <w:r w:rsidR="00487942" w:rsidRPr="00C31687">
        <w:t xml:space="preserve"> asnj</w:t>
      </w:r>
      <w:r w:rsidR="00D90F56" w:rsidRPr="00C31687">
        <w:t>ë</w:t>
      </w:r>
      <w:r w:rsidR="00487942" w:rsidRPr="00C31687">
        <w:t xml:space="preserve"> rast nuk n</w:t>
      </w:r>
      <w:r w:rsidR="00D90F56" w:rsidRPr="00C31687">
        <w:t>ë</w:t>
      </w:r>
      <w:r w:rsidR="00487942" w:rsidRPr="00C31687">
        <w:t>nkupton</w:t>
      </w:r>
      <w:r w:rsidR="002F5048" w:rsidRPr="00C31687">
        <w:t xml:space="preserve"> zhvillimin e testit t</w:t>
      </w:r>
      <w:r w:rsidR="00D90F56" w:rsidRPr="00C31687">
        <w:t>ë</w:t>
      </w:r>
      <w:r w:rsidR="00487942" w:rsidRPr="00C31687">
        <w:t xml:space="preserve"> poligrafit</w:t>
      </w:r>
      <w:r w:rsidR="00954B86" w:rsidRPr="00C31687">
        <w:t xml:space="preserve">, por </w:t>
      </w:r>
      <w:r w:rsidR="002247F5" w:rsidRPr="00C31687">
        <w:t xml:space="preserve">ka </w:t>
      </w:r>
      <w:r w:rsidR="002247F5" w:rsidRPr="00C31687">
        <w:lastRenderedPageBreak/>
        <w:t xml:space="preserve">të bëjë me kryerjen e </w:t>
      </w:r>
      <w:r w:rsidR="00954B86" w:rsidRPr="00C31687">
        <w:t>testeve të tjera që mund të rekomandohen nga trupa e posaçme</w:t>
      </w:r>
      <w:r w:rsidR="00487942" w:rsidRPr="00C31687">
        <w:t>.</w:t>
      </w:r>
      <w:r w:rsidR="00C263AE" w:rsidRPr="00C31687">
        <w:t xml:space="preserve"> </w:t>
      </w:r>
      <w:r w:rsidR="00FF4D60" w:rsidRPr="00C31687">
        <w:t>Sipas K</w:t>
      </w:r>
      <w:r w:rsidR="00AC1AB2" w:rsidRPr="00C31687">
        <w:t>ë</w:t>
      </w:r>
      <w:r w:rsidR="00FF4D60" w:rsidRPr="00C31687">
        <w:t>shillit t</w:t>
      </w:r>
      <w:r w:rsidR="00AC1AB2" w:rsidRPr="00C31687">
        <w:t>ë</w:t>
      </w:r>
      <w:r w:rsidR="00FF4D60" w:rsidRPr="00C31687">
        <w:t xml:space="preserve"> Ministrave, </w:t>
      </w:r>
      <w:r w:rsidR="00C263AE" w:rsidRPr="00C31687">
        <w:rPr>
          <w:rFonts w:eastAsia="MS Mincho"/>
        </w:rPr>
        <w:t>deri më sot, për procesin e vlerësimit sipas ligjit nr.</w:t>
      </w:r>
      <w:r w:rsidR="00FF4D60" w:rsidRPr="00C31687">
        <w:rPr>
          <w:rFonts w:eastAsia="MS Mincho"/>
        </w:rPr>
        <w:t xml:space="preserve"> </w:t>
      </w:r>
      <w:r w:rsidR="00C263AE" w:rsidRPr="00C31687">
        <w:rPr>
          <w:rFonts w:eastAsia="MS Mincho"/>
        </w:rPr>
        <w:t>12/2018,</w:t>
      </w:r>
      <w:r w:rsidR="00FF4D60" w:rsidRPr="00C31687">
        <w:rPr>
          <w:rFonts w:eastAsia="MS Mincho"/>
        </w:rPr>
        <w:t xml:space="preserve"> KJV-ja</w:t>
      </w:r>
      <w:r w:rsidR="00C263AE" w:rsidRPr="00C31687">
        <w:rPr>
          <w:rFonts w:eastAsia="MS Mincho"/>
        </w:rPr>
        <w:t xml:space="preserve"> nuk e ka parë të nevojshme aplikimin e testeve të tjera edhe me ndihmën e mjeteve teknologjike të posaçme, por</w:t>
      </w:r>
      <w:r w:rsidR="00E12E8E" w:rsidRPr="00C31687">
        <w:rPr>
          <w:rFonts w:eastAsia="MS Mincho"/>
        </w:rPr>
        <w:t>,</w:t>
      </w:r>
      <w:r w:rsidR="00C263AE" w:rsidRPr="00C31687">
        <w:rPr>
          <w:rFonts w:eastAsia="MS Mincho"/>
        </w:rPr>
        <w:t xml:space="preserve"> bazuar në nenin 38, pika 2</w:t>
      </w:r>
      <w:r w:rsidR="00E12E8E" w:rsidRPr="00C31687">
        <w:rPr>
          <w:rFonts w:eastAsia="MS Mincho"/>
        </w:rPr>
        <w:t xml:space="preserve">, të ligjit nr. 12/2018 me </w:t>
      </w:r>
      <w:r w:rsidR="00C263AE" w:rsidRPr="00C31687">
        <w:rPr>
          <w:rFonts w:eastAsia="MS Mincho"/>
        </w:rPr>
        <w:t>“</w:t>
      </w:r>
      <w:r w:rsidR="00E12E8E" w:rsidRPr="00C31687">
        <w:rPr>
          <w:rFonts w:eastAsia="MS Mincho"/>
          <w:i/>
        </w:rPr>
        <w:t xml:space="preserve">testeve të tjera, edhe </w:t>
      </w:r>
      <w:r w:rsidR="00C263AE" w:rsidRPr="00C31687">
        <w:rPr>
          <w:rFonts w:eastAsia="MS Mincho"/>
          <w:i/>
        </w:rPr>
        <w:t>me ndihmën e mjeteve teknologjike të posaçme</w:t>
      </w:r>
      <w:r w:rsidR="00C96630" w:rsidRPr="00C31687">
        <w:rPr>
          <w:rFonts w:eastAsia="MS Mincho"/>
          <w:i/>
        </w:rPr>
        <w:t>,</w:t>
      </w:r>
      <w:r w:rsidR="00C263AE" w:rsidRPr="00C31687">
        <w:rPr>
          <w:rFonts w:eastAsia="MS Mincho"/>
          <w:i/>
        </w:rPr>
        <w:t>”</w:t>
      </w:r>
      <w:r w:rsidR="00C263AE" w:rsidRPr="00C31687">
        <w:rPr>
          <w:rFonts w:eastAsia="MS Mincho"/>
        </w:rPr>
        <w:t xml:space="preserve"> </w:t>
      </w:r>
      <w:r w:rsidR="008A1727" w:rsidRPr="00C31687">
        <w:rPr>
          <w:rFonts w:eastAsia="MS Mincho"/>
        </w:rPr>
        <w:t>ë</w:t>
      </w:r>
      <w:r w:rsidR="005045D1" w:rsidRPr="00C31687">
        <w:rPr>
          <w:rFonts w:eastAsia="MS Mincho"/>
        </w:rPr>
        <w:t>sht</w:t>
      </w:r>
      <w:r w:rsidR="008A1727" w:rsidRPr="00C31687">
        <w:rPr>
          <w:rFonts w:eastAsia="MS Mincho"/>
        </w:rPr>
        <w:t>ë</w:t>
      </w:r>
      <w:r w:rsidR="005045D1" w:rsidRPr="00C31687">
        <w:rPr>
          <w:rFonts w:eastAsia="MS Mincho"/>
        </w:rPr>
        <w:t xml:space="preserve"> fjala </w:t>
      </w:r>
      <w:r w:rsidR="008A1727" w:rsidRPr="00C31687">
        <w:rPr>
          <w:rFonts w:eastAsia="MS Mincho"/>
        </w:rPr>
        <w:t xml:space="preserve">për teste </w:t>
      </w:r>
      <w:r w:rsidR="00C263AE" w:rsidRPr="00C31687">
        <w:rPr>
          <w:rFonts w:eastAsia="MS Mincho"/>
        </w:rPr>
        <w:t>si ai për alkoolin ose drogën.</w:t>
      </w:r>
    </w:p>
    <w:p w:rsidR="0075013F" w:rsidRPr="00C31687" w:rsidRDefault="00AA1FE9" w:rsidP="006706BC">
      <w:pPr>
        <w:pStyle w:val="ListParagraph"/>
        <w:widowControl w:val="0"/>
        <w:numPr>
          <w:ilvl w:val="0"/>
          <w:numId w:val="25"/>
        </w:numPr>
        <w:shd w:val="clear" w:color="auto" w:fill="FFFFFF" w:themeFill="background1"/>
        <w:tabs>
          <w:tab w:val="left" w:pos="1260"/>
        </w:tabs>
        <w:adjustRightInd w:val="0"/>
        <w:spacing w:line="360" w:lineRule="auto"/>
        <w:ind w:left="0" w:firstLine="720"/>
        <w:jc w:val="both"/>
        <w:textAlignment w:val="baseline"/>
        <w:rPr>
          <w:rFonts w:eastAsia="MS Mincho"/>
          <w:lang w:eastAsia="fr-FR"/>
        </w:rPr>
      </w:pPr>
      <w:r w:rsidRPr="00C31687">
        <w:rPr>
          <w:rFonts w:eastAsia="MS Mincho"/>
        </w:rPr>
        <w:t>Subjekti i interesuar</w:t>
      </w:r>
      <w:r w:rsidR="00E12E8E" w:rsidRPr="00C31687">
        <w:rPr>
          <w:rFonts w:eastAsia="MS Mincho"/>
        </w:rPr>
        <w:t>,</w:t>
      </w:r>
      <w:r w:rsidRPr="00C31687">
        <w:rPr>
          <w:rFonts w:eastAsia="MS Mincho"/>
        </w:rPr>
        <w:t xml:space="preserve"> SPAK-u</w:t>
      </w:r>
      <w:r w:rsidR="00E12E8E" w:rsidRPr="00C31687">
        <w:rPr>
          <w:rFonts w:eastAsia="MS Mincho"/>
        </w:rPr>
        <w:t>,</w:t>
      </w:r>
      <w:r w:rsidRPr="00C31687">
        <w:rPr>
          <w:rFonts w:eastAsia="MS Mincho"/>
        </w:rPr>
        <w:t xml:space="preserve"> ka parashtruar se pretendim</w:t>
      </w:r>
      <w:r w:rsidR="0040205D" w:rsidRPr="00C31687">
        <w:rPr>
          <w:rFonts w:eastAsia="MS Mincho"/>
        </w:rPr>
        <w:t xml:space="preserve">i </w:t>
      </w:r>
      <w:r w:rsidRPr="00C31687">
        <w:rPr>
          <w:rFonts w:eastAsia="MS Mincho"/>
          <w:i/>
        </w:rPr>
        <w:t xml:space="preserve">për cenimin e parimit të sigurisë juridike, </w:t>
      </w:r>
      <w:r w:rsidR="002247F5" w:rsidRPr="00C31687">
        <w:rPr>
          <w:rFonts w:eastAsia="MS Mincho"/>
        </w:rPr>
        <w:t xml:space="preserve">në lidhje me </w:t>
      </w:r>
      <w:r w:rsidRPr="00C31687">
        <w:rPr>
          <w:rFonts w:eastAsia="MS Mincho"/>
        </w:rPr>
        <w:t xml:space="preserve">normat </w:t>
      </w:r>
      <w:r w:rsidR="00954B86" w:rsidRPr="00C31687">
        <w:rPr>
          <w:rFonts w:eastAsia="MS Mincho"/>
        </w:rPr>
        <w:t>e ligjit nr. 95/2016</w:t>
      </w:r>
      <w:r w:rsidR="00E12E8E" w:rsidRPr="00C31687">
        <w:rPr>
          <w:rFonts w:eastAsia="MS Mincho"/>
        </w:rPr>
        <w:t>,</w:t>
      </w:r>
      <w:r w:rsidR="002247F5" w:rsidRPr="00C31687">
        <w:rPr>
          <w:rFonts w:eastAsia="MS Mincho"/>
        </w:rPr>
        <w:t xml:space="preserve"> nuk </w:t>
      </w:r>
      <w:r w:rsidRPr="00C31687">
        <w:rPr>
          <w:rFonts w:eastAsia="MS Mincho"/>
        </w:rPr>
        <w:t>është i bazuar. SPAK</w:t>
      </w:r>
      <w:r w:rsidR="00E12E8E" w:rsidRPr="00C31687">
        <w:rPr>
          <w:rFonts w:eastAsia="MS Mincho"/>
        </w:rPr>
        <w:t>-u</w:t>
      </w:r>
      <w:r w:rsidRPr="00C31687">
        <w:rPr>
          <w:rFonts w:eastAsia="MS Mincho"/>
        </w:rPr>
        <w:t>, si institucion</w:t>
      </w:r>
      <w:r w:rsidR="00E12E8E" w:rsidRPr="00C31687">
        <w:rPr>
          <w:rFonts w:eastAsia="MS Mincho"/>
        </w:rPr>
        <w:t>i përgjegjës në përzgjedhjen e d</w:t>
      </w:r>
      <w:r w:rsidRPr="00C31687">
        <w:rPr>
          <w:rFonts w:eastAsia="MS Mincho"/>
        </w:rPr>
        <w:t>rejtorit të BKH-së dhe në bash</w:t>
      </w:r>
      <w:r w:rsidR="00E12E8E" w:rsidRPr="00C31687">
        <w:rPr>
          <w:rFonts w:eastAsia="MS Mincho"/>
        </w:rPr>
        <w:t>këpunim me këtë të fundit edhe p</w:t>
      </w:r>
      <w:r w:rsidRPr="00C31687">
        <w:rPr>
          <w:rFonts w:eastAsia="MS Mincho"/>
        </w:rPr>
        <w:t>ë</w:t>
      </w:r>
      <w:r w:rsidR="00E12E8E" w:rsidRPr="00C31687">
        <w:rPr>
          <w:rFonts w:eastAsia="MS Mincho"/>
        </w:rPr>
        <w:t>r r</w:t>
      </w:r>
      <w:r w:rsidRPr="00C31687">
        <w:rPr>
          <w:rFonts w:eastAsia="MS Mincho"/>
        </w:rPr>
        <w:t>ekrutimi</w:t>
      </w:r>
      <w:r w:rsidR="00E12E8E" w:rsidRPr="00C31687">
        <w:rPr>
          <w:rFonts w:eastAsia="MS Mincho"/>
        </w:rPr>
        <w:t>n e</w:t>
      </w:r>
      <w:r w:rsidRPr="00C31687">
        <w:rPr>
          <w:rFonts w:eastAsia="MS Mincho"/>
        </w:rPr>
        <w:t xml:space="preserve"> hetuesve për BKH</w:t>
      </w:r>
      <w:r w:rsidR="00954B86" w:rsidRPr="00C31687">
        <w:rPr>
          <w:rFonts w:eastAsia="MS Mincho"/>
        </w:rPr>
        <w:t>-n</w:t>
      </w:r>
      <w:r w:rsidR="0040205D" w:rsidRPr="00C31687">
        <w:rPr>
          <w:rFonts w:eastAsia="MS Mincho"/>
        </w:rPr>
        <w:t>ë</w:t>
      </w:r>
      <w:r w:rsidRPr="00C31687">
        <w:rPr>
          <w:rFonts w:eastAsia="MS Mincho"/>
        </w:rPr>
        <w:t xml:space="preserve">, </w:t>
      </w:r>
      <w:r w:rsidR="008A1727" w:rsidRPr="00C31687">
        <w:rPr>
          <w:rFonts w:eastAsia="MS Mincho"/>
        </w:rPr>
        <w:t>nuk ka konstatua</w:t>
      </w:r>
      <w:r w:rsidR="00E12E8E" w:rsidRPr="00C31687">
        <w:rPr>
          <w:rFonts w:eastAsia="MS Mincho"/>
        </w:rPr>
        <w:t xml:space="preserve">r hapësirë për keqinterpretim </w:t>
      </w:r>
      <w:r w:rsidR="008A1727" w:rsidRPr="00C31687">
        <w:rPr>
          <w:rFonts w:eastAsia="MS Mincho"/>
        </w:rPr>
        <w:t>o</w:t>
      </w:r>
      <w:r w:rsidR="00E12E8E" w:rsidRPr="00C31687">
        <w:rPr>
          <w:rFonts w:eastAsia="MS Mincho"/>
        </w:rPr>
        <w:t xml:space="preserve">se </w:t>
      </w:r>
      <w:proofErr w:type="spellStart"/>
      <w:r w:rsidR="00E12E8E" w:rsidRPr="00C31687">
        <w:rPr>
          <w:rFonts w:eastAsia="MS Mincho"/>
        </w:rPr>
        <w:t>keq</w:t>
      </w:r>
      <w:r w:rsidR="008A1727" w:rsidRPr="00C31687">
        <w:rPr>
          <w:rFonts w:eastAsia="MS Mincho"/>
        </w:rPr>
        <w:t>zbatim</w:t>
      </w:r>
      <w:proofErr w:type="spellEnd"/>
      <w:r w:rsidR="008A1727" w:rsidRPr="00C31687">
        <w:rPr>
          <w:rFonts w:eastAsia="MS Mincho"/>
        </w:rPr>
        <w:t xml:space="preserve"> të </w:t>
      </w:r>
      <w:r w:rsidRPr="00C31687">
        <w:rPr>
          <w:rFonts w:eastAsia="MS Mincho"/>
        </w:rPr>
        <w:t>dispozitave ligjore objekt shqyrtimi</w:t>
      </w:r>
      <w:r w:rsidR="00882BF7" w:rsidRPr="00C31687">
        <w:rPr>
          <w:rFonts w:eastAsia="MS Mincho"/>
        </w:rPr>
        <w:t>.</w:t>
      </w:r>
      <w:r w:rsidR="002247F5" w:rsidRPr="00C31687">
        <w:rPr>
          <w:rFonts w:eastAsia="MS Mincho"/>
        </w:rPr>
        <w:t xml:space="preserve"> </w:t>
      </w:r>
    </w:p>
    <w:p w:rsidR="0075013F" w:rsidRPr="00C31687" w:rsidRDefault="00AA1FE9" w:rsidP="006706BC">
      <w:pPr>
        <w:pStyle w:val="ListParagraph"/>
        <w:widowControl w:val="0"/>
        <w:numPr>
          <w:ilvl w:val="0"/>
          <w:numId w:val="25"/>
        </w:numPr>
        <w:shd w:val="clear" w:color="auto" w:fill="FFFFFF" w:themeFill="background1"/>
        <w:tabs>
          <w:tab w:val="left" w:pos="1260"/>
        </w:tabs>
        <w:adjustRightInd w:val="0"/>
        <w:spacing w:line="360" w:lineRule="auto"/>
        <w:ind w:left="0" w:firstLine="720"/>
        <w:jc w:val="both"/>
        <w:textAlignment w:val="baseline"/>
        <w:rPr>
          <w:rFonts w:eastAsia="MS Mincho"/>
          <w:lang w:eastAsia="fr-FR"/>
        </w:rPr>
      </w:pPr>
      <w:r w:rsidRPr="00C31687">
        <w:rPr>
          <w:rFonts w:eastAsia="MS Mincho"/>
        </w:rPr>
        <w:t xml:space="preserve">Gjykata rithekson se parimi i sigurisë juridike garanton </w:t>
      </w:r>
      <w:proofErr w:type="spellStart"/>
      <w:r w:rsidRPr="00C31687">
        <w:rPr>
          <w:rFonts w:eastAsia="MS Mincho"/>
        </w:rPr>
        <w:t>parashikueshmërinë</w:t>
      </w:r>
      <w:proofErr w:type="spellEnd"/>
      <w:r w:rsidRPr="00C31687">
        <w:rPr>
          <w:rFonts w:eastAsia="MS Mincho"/>
        </w:rPr>
        <w:t xml:space="preserve"> e sistemit normativ. Nxjerrja e normave juridike nuk i shërben vetëm zgjidhjes</w:t>
      </w:r>
      <w:r w:rsidR="00E12E8E" w:rsidRPr="00C31687">
        <w:rPr>
          <w:rFonts w:eastAsia="MS Mincho"/>
        </w:rPr>
        <w:t xml:space="preserve"> së një konflikti të mundshëm </w:t>
      </w:r>
      <w:r w:rsidRPr="00C31687">
        <w:rPr>
          <w:rFonts w:eastAsia="MS Mincho"/>
        </w:rPr>
        <w:t>o</w:t>
      </w:r>
      <w:r w:rsidR="00E12E8E" w:rsidRPr="00C31687">
        <w:rPr>
          <w:rFonts w:eastAsia="MS Mincho"/>
        </w:rPr>
        <w:t>se</w:t>
      </w:r>
      <w:r w:rsidRPr="00C31687">
        <w:rPr>
          <w:rFonts w:eastAsia="MS Mincho"/>
        </w:rPr>
        <w:t xml:space="preserve"> rregullimit të një situate të parregulluar më parë. Ky proces duhet të krijojë përshtypjen te subjektet e së drejtës se përmbajtja e normave juridike garanton siguri dhe qëndrueshmëri për të ardhmen. Siguria juridike trajtohet edhe si kusht për vlefshmërinë materiale të një akti, duke garantuar pandryshueshmërinë në parim të akteve normative, ku i kushtohet vëmendje rregullimit të situatave pa ndryshime substanciale në vazhdimësi, pasi në të kundërt do t’i vendosnim subjektet e së drejtës në pozicione të papëlqyeshme dhe të pafavorshme për ta </w:t>
      </w:r>
      <w:r w:rsidRPr="00C31687">
        <w:rPr>
          <w:rFonts w:eastAsia="MS Mincho"/>
          <w:i/>
        </w:rPr>
        <w:t xml:space="preserve">(shih vendimet </w:t>
      </w:r>
      <w:r w:rsidR="00E0323D" w:rsidRPr="00C31687">
        <w:rPr>
          <w:rFonts w:eastAsia="MS Mincho"/>
          <w:i/>
        </w:rPr>
        <w:t xml:space="preserve">nr. 2, datë 18.02.2013; nr. 33, datë 24.06.2010; nr. 10, datë 19.03.2008; </w:t>
      </w:r>
      <w:r w:rsidRPr="00C31687">
        <w:rPr>
          <w:rFonts w:eastAsia="MS Mincho"/>
          <w:i/>
        </w:rPr>
        <w:t>nr.</w:t>
      </w:r>
      <w:r w:rsidR="00E0323D" w:rsidRPr="00C31687">
        <w:rPr>
          <w:rFonts w:eastAsia="MS Mincho"/>
          <w:i/>
        </w:rPr>
        <w:t xml:space="preserve"> 26, datë 02.11.2005</w:t>
      </w:r>
      <w:r w:rsidRPr="00C31687">
        <w:rPr>
          <w:rFonts w:eastAsia="MS Mincho"/>
          <w:i/>
        </w:rPr>
        <w:t xml:space="preserve"> të Gjykatës Kushtetuese</w:t>
      </w:r>
      <w:r w:rsidR="0075013F" w:rsidRPr="00C31687">
        <w:rPr>
          <w:rFonts w:eastAsia="MS Mincho"/>
        </w:rPr>
        <w:t>).</w:t>
      </w:r>
    </w:p>
    <w:p w:rsidR="0075013F" w:rsidRPr="00C31687" w:rsidRDefault="00AA1FE9" w:rsidP="006706BC">
      <w:pPr>
        <w:pStyle w:val="ListParagraph"/>
        <w:widowControl w:val="0"/>
        <w:numPr>
          <w:ilvl w:val="0"/>
          <w:numId w:val="25"/>
        </w:numPr>
        <w:shd w:val="clear" w:color="auto" w:fill="FFFFFF" w:themeFill="background1"/>
        <w:tabs>
          <w:tab w:val="left" w:pos="1260"/>
        </w:tabs>
        <w:adjustRightInd w:val="0"/>
        <w:spacing w:line="360" w:lineRule="auto"/>
        <w:ind w:left="0" w:firstLine="720"/>
        <w:jc w:val="both"/>
        <w:textAlignment w:val="baseline"/>
        <w:rPr>
          <w:rFonts w:eastAsia="MS Mincho"/>
          <w:lang w:eastAsia="fr-FR"/>
        </w:rPr>
      </w:pPr>
      <w:r w:rsidRPr="00C31687">
        <w:t>Në jurisprudencën e saj Gjykata është shprehur se vetë siguria juridike, si element i shtetit të së drejtës, ka si kërkesë të d</w:t>
      </w:r>
      <w:r w:rsidR="00E12E8E" w:rsidRPr="00C31687">
        <w:t xml:space="preserve">omosdoshme që ligji në tërësi </w:t>
      </w:r>
      <w:r w:rsidRPr="00C31687">
        <w:t>o</w:t>
      </w:r>
      <w:r w:rsidR="00E12E8E" w:rsidRPr="00C31687">
        <w:t>se</w:t>
      </w:r>
      <w:r w:rsidRPr="00C31687">
        <w:t xml:space="preserve"> dispozita të veçanta të tij në përmbajtjen e tyre duhet të jenë të qarta, të përcaktuara dhe të kuptueshme</w:t>
      </w:r>
      <w:r w:rsidRPr="00C31687">
        <w:rPr>
          <w:i/>
        </w:rPr>
        <w:t xml:space="preserve"> (shih vendimin nr. 9, datë 26.02.2007 të Gjykatës Kushtetuese)</w:t>
      </w:r>
      <w:r w:rsidRPr="00C31687">
        <w:t xml:space="preserve">. Për të kuptuar dhe zbatuar drejt parimin e sigurisë juridike, kërkohet, nga njëra anë, që ligji në një shoqëri të ofrojë siguri, qartësi dhe vazhdimësi, në mënyrë që individët t’i drejtojnë veprimet e tyre në mënyrë korrekte e në përputhje me të dhe, nga ana tjetër, vetë ligji të mos qëndrojë statik nëse duhet t’i japë formë një koncepti. Një rregullim i pasaktë i normës ligjore, që i lë shteg zbatuesit t’i japë asaj kuptime të ndryshme dhe që sjell pasoja, nuk shkon në përputhje me qëllimin, stabilitetin, besueshmërinë dhe efektivitetin që synon vetë norma </w:t>
      </w:r>
      <w:r w:rsidRPr="00C31687">
        <w:rPr>
          <w:i/>
        </w:rPr>
        <w:t xml:space="preserve">(shih vendimet </w:t>
      </w:r>
      <w:r w:rsidR="003520C1" w:rsidRPr="00C31687">
        <w:rPr>
          <w:i/>
        </w:rPr>
        <w:t xml:space="preserve">nr.10, datë 26.02.2015; </w:t>
      </w:r>
      <w:r w:rsidRPr="00C31687">
        <w:rPr>
          <w:i/>
        </w:rPr>
        <w:t>nr. 36, datë 15.10.2007 të Gjykatës Kushtetuese)</w:t>
      </w:r>
      <w:r w:rsidRPr="00C31687">
        <w:t xml:space="preserve">. </w:t>
      </w:r>
    </w:p>
    <w:p w:rsidR="0075013F" w:rsidRPr="00C31687" w:rsidRDefault="00AA1FE9" w:rsidP="006706BC">
      <w:pPr>
        <w:pStyle w:val="ListParagraph"/>
        <w:widowControl w:val="0"/>
        <w:numPr>
          <w:ilvl w:val="0"/>
          <w:numId w:val="25"/>
        </w:numPr>
        <w:shd w:val="clear" w:color="auto" w:fill="FFFFFF" w:themeFill="background1"/>
        <w:tabs>
          <w:tab w:val="left" w:pos="1260"/>
        </w:tabs>
        <w:adjustRightInd w:val="0"/>
        <w:spacing w:line="360" w:lineRule="auto"/>
        <w:ind w:left="0" w:firstLine="720"/>
        <w:jc w:val="both"/>
        <w:textAlignment w:val="baseline"/>
        <w:rPr>
          <w:rFonts w:eastAsia="MS Mincho"/>
          <w:lang w:eastAsia="fr-FR"/>
        </w:rPr>
      </w:pPr>
      <w:r w:rsidRPr="00C31687">
        <w:t>Gjykata vëren se ligji nr.</w:t>
      </w:r>
      <w:r w:rsidR="00405C17" w:rsidRPr="00C31687">
        <w:t xml:space="preserve"> </w:t>
      </w:r>
      <w:r w:rsidRPr="00C31687">
        <w:t xml:space="preserve">95/2016, sikurse u theksua më lart, ka si objekt përcaktimin e rregullave për organizimin dhe funksionimin e SPAK-ut dhe </w:t>
      </w:r>
      <w:r w:rsidR="00E12E8E" w:rsidRPr="00C31687">
        <w:t xml:space="preserve">të </w:t>
      </w:r>
      <w:r w:rsidRPr="00C31687">
        <w:t>BKH</w:t>
      </w:r>
      <w:r w:rsidR="0040205D" w:rsidRPr="00C31687">
        <w:t>-s</w:t>
      </w:r>
      <w:r w:rsidR="002247F5" w:rsidRPr="00C31687">
        <w:t>ë</w:t>
      </w:r>
      <w:r w:rsidRPr="00C31687">
        <w:t xml:space="preserve">, </w:t>
      </w:r>
      <w:r w:rsidRPr="00C31687">
        <w:lastRenderedPageBreak/>
        <w:t xml:space="preserve">përcaktimin e kushteve </w:t>
      </w:r>
      <w:r w:rsidR="001665D3" w:rsidRPr="00C31687">
        <w:t xml:space="preserve">dhe </w:t>
      </w:r>
      <w:r w:rsidR="00E12E8E" w:rsidRPr="00C31687">
        <w:t xml:space="preserve">të </w:t>
      </w:r>
      <w:r w:rsidR="001665D3" w:rsidRPr="00C31687">
        <w:t xml:space="preserve">procedurave për emërimin e drejtuesit </w:t>
      </w:r>
      <w:r w:rsidR="00C96630" w:rsidRPr="00C31687">
        <w:t xml:space="preserve">dhe </w:t>
      </w:r>
      <w:r w:rsidRPr="00C31687">
        <w:t>prokurorë</w:t>
      </w:r>
      <w:r w:rsidR="00C96630" w:rsidRPr="00C31687">
        <w:t xml:space="preserve">ve pranë Prokurorisë së Posaçme, si </w:t>
      </w:r>
      <w:r w:rsidRPr="00C31687">
        <w:t>dhe t</w:t>
      </w:r>
      <w:r w:rsidR="00E12E8E" w:rsidRPr="00C31687">
        <w:t xml:space="preserve">ë kritereve për t’u punësuar </w:t>
      </w:r>
      <w:r w:rsidRPr="00C31687">
        <w:t xml:space="preserve">në </w:t>
      </w:r>
      <w:r w:rsidR="00E12E8E" w:rsidRPr="00C31687">
        <w:t>BKH</w:t>
      </w:r>
      <w:r w:rsidRPr="00C31687">
        <w:t xml:space="preserve">. </w:t>
      </w:r>
      <w:r w:rsidR="008A1727" w:rsidRPr="00C31687">
        <w:t>Ndër</w:t>
      </w:r>
      <w:r w:rsidR="00E12E8E" w:rsidRPr="00C31687">
        <w:t xml:space="preserve"> të tjera, qëllim</w:t>
      </w:r>
      <w:r w:rsidRPr="00C31687">
        <w:t xml:space="preserve"> i ligjit është edhe garantimi i funksionimit të </w:t>
      </w:r>
      <w:r w:rsidR="002247F5" w:rsidRPr="00C31687">
        <w:t>strukturës së BKH-s</w:t>
      </w:r>
      <w:r w:rsidRPr="00C31687">
        <w:t>ë për të hetuar veprat penale kundër korrupsionit dhe krimit të organizuar</w:t>
      </w:r>
      <w:r w:rsidR="002247F5" w:rsidRPr="00C31687">
        <w:t>,</w:t>
      </w:r>
      <w:r w:rsidR="00E12E8E" w:rsidRPr="00C31687">
        <w:t xml:space="preserve"> e </w:t>
      </w:r>
      <w:r w:rsidRPr="00C31687">
        <w:t>pavarur nga çdo ndi</w:t>
      </w:r>
      <w:r w:rsidR="00E12E8E" w:rsidRPr="00C31687">
        <w:t xml:space="preserve">kim i paligjshëm, i brendshëm </w:t>
      </w:r>
      <w:r w:rsidRPr="00C31687">
        <w:t>o</w:t>
      </w:r>
      <w:r w:rsidR="00E12E8E" w:rsidRPr="00C31687">
        <w:t>se</w:t>
      </w:r>
      <w:r w:rsidRPr="00C31687">
        <w:t xml:space="preserve"> i jashtëm. </w:t>
      </w:r>
    </w:p>
    <w:p w:rsidR="0075013F" w:rsidRPr="00C31687" w:rsidRDefault="00AA1FE9" w:rsidP="006706BC">
      <w:pPr>
        <w:pStyle w:val="ListParagraph"/>
        <w:widowControl w:val="0"/>
        <w:numPr>
          <w:ilvl w:val="0"/>
          <w:numId w:val="25"/>
        </w:numPr>
        <w:shd w:val="clear" w:color="auto" w:fill="FFFFFF" w:themeFill="background1"/>
        <w:tabs>
          <w:tab w:val="left" w:pos="1260"/>
        </w:tabs>
        <w:adjustRightInd w:val="0"/>
        <w:spacing w:line="360" w:lineRule="auto"/>
        <w:ind w:left="0" w:firstLine="720"/>
        <w:jc w:val="both"/>
        <w:textAlignment w:val="baseline"/>
        <w:rPr>
          <w:rFonts w:eastAsia="MS Mincho"/>
          <w:lang w:eastAsia="fr-FR"/>
        </w:rPr>
      </w:pPr>
      <w:r w:rsidRPr="00C31687">
        <w:t xml:space="preserve">Gjykata vlerëson se dispozitat e kundërshtuara të ligjit nr. 95/2016 kanë përcaktuar fushën e zbatimit, si dhe personat që </w:t>
      </w:r>
      <w:r w:rsidR="008A1727" w:rsidRPr="00C31687">
        <w:t>i nënshtrohen</w:t>
      </w:r>
      <w:r w:rsidRPr="00C31687">
        <w:t>. Konkretisht</w:t>
      </w:r>
      <w:r w:rsidR="001665D3" w:rsidRPr="00C31687">
        <w:t>,</w:t>
      </w:r>
      <w:r w:rsidRPr="00C31687">
        <w:t xml:space="preserve"> </w:t>
      </w:r>
      <w:r w:rsidR="00E12E8E" w:rsidRPr="00C31687">
        <w:t>ky ligj</w:t>
      </w:r>
      <w:r w:rsidR="008A1727" w:rsidRPr="00C31687">
        <w:t xml:space="preserve"> zbatohet </w:t>
      </w:r>
      <w:r w:rsidR="00E12E8E" w:rsidRPr="00C31687">
        <w:t>vetëm për personat të cilë</w:t>
      </w:r>
      <w:r w:rsidRPr="00C31687">
        <w:t xml:space="preserve">t shprehin </w:t>
      </w:r>
      <w:r w:rsidR="00405C17" w:rsidRPr="00C31687">
        <w:t xml:space="preserve">vullnetin për të </w:t>
      </w:r>
      <w:proofErr w:type="spellStart"/>
      <w:r w:rsidR="00405C17" w:rsidRPr="00C31687">
        <w:t>kandiduar</w:t>
      </w:r>
      <w:proofErr w:type="spellEnd"/>
      <w:r w:rsidR="00405C17" w:rsidRPr="00C31687">
        <w:t xml:space="preserve"> për d</w:t>
      </w:r>
      <w:r w:rsidR="00E12E8E" w:rsidRPr="00C31687">
        <w:t xml:space="preserve">rejtor </w:t>
      </w:r>
      <w:r w:rsidRPr="00C31687">
        <w:t>o</w:t>
      </w:r>
      <w:r w:rsidR="00E12E8E" w:rsidRPr="00C31687">
        <w:t>se</w:t>
      </w:r>
      <w:r w:rsidRPr="00C31687">
        <w:t xml:space="preserve"> hetues në BKH. </w:t>
      </w:r>
      <w:r w:rsidR="00DA0972" w:rsidRPr="00C31687">
        <w:t>Po n</w:t>
      </w:r>
      <w:r w:rsidR="002247F5" w:rsidRPr="00C31687">
        <w:t>ë</w:t>
      </w:r>
      <w:r w:rsidR="00DA0972" w:rsidRPr="00C31687">
        <w:t xml:space="preserve"> k</w:t>
      </w:r>
      <w:r w:rsidR="002247F5" w:rsidRPr="00C31687">
        <w:t>ë</w:t>
      </w:r>
      <w:r w:rsidR="00DA0972" w:rsidRPr="00C31687">
        <w:t>t</w:t>
      </w:r>
      <w:r w:rsidR="00B63854" w:rsidRPr="00C31687">
        <w:t>ë</w:t>
      </w:r>
      <w:r w:rsidR="00DA0972" w:rsidRPr="00C31687">
        <w:t xml:space="preserve"> kuptim</w:t>
      </w:r>
      <w:r w:rsidR="00E12E8E" w:rsidRPr="00C31687">
        <w:t>,</w:t>
      </w:r>
      <w:r w:rsidR="00DA0972" w:rsidRPr="00C31687">
        <w:t xml:space="preserve"> </w:t>
      </w:r>
      <w:r w:rsidR="002247F5" w:rsidRPr="00C31687">
        <w:t>testi i</w:t>
      </w:r>
      <w:r w:rsidRPr="00C31687">
        <w:t xml:space="preserve"> poligrafi</w:t>
      </w:r>
      <w:r w:rsidR="002247F5" w:rsidRPr="00C31687">
        <w:t xml:space="preserve">t, duke qenë një kriter punësimi, </w:t>
      </w:r>
      <w:r w:rsidR="00B63854" w:rsidRPr="00C31687">
        <w:t xml:space="preserve">në mënyrën e interpretuar nga kjo Gjykatë </w:t>
      </w:r>
      <w:r w:rsidR="00B63854" w:rsidRPr="00C31687">
        <w:rPr>
          <w:i/>
        </w:rPr>
        <w:t>(</w:t>
      </w:r>
      <w:r w:rsidR="00234FF9" w:rsidRPr="00C31687">
        <w:rPr>
          <w:i/>
        </w:rPr>
        <w:t xml:space="preserve">shih paragrafët </w:t>
      </w:r>
      <w:r w:rsidR="00D53BF5" w:rsidRPr="00C31687">
        <w:rPr>
          <w:i/>
        </w:rPr>
        <w:t>89-90</w:t>
      </w:r>
      <w:r w:rsidR="00025663" w:rsidRPr="00C31687">
        <w:rPr>
          <w:i/>
        </w:rPr>
        <w:t xml:space="preserve"> </w:t>
      </w:r>
      <w:r w:rsidR="00234FF9" w:rsidRPr="00C31687">
        <w:rPr>
          <w:i/>
        </w:rPr>
        <w:t>dhe</w:t>
      </w:r>
      <w:r w:rsidR="004713D1" w:rsidRPr="00C31687">
        <w:rPr>
          <w:i/>
        </w:rPr>
        <w:t xml:space="preserve"> 9</w:t>
      </w:r>
      <w:r w:rsidR="00D53BF5" w:rsidRPr="00C31687">
        <w:rPr>
          <w:i/>
        </w:rPr>
        <w:t>4-95</w:t>
      </w:r>
      <w:r w:rsidR="00025663" w:rsidRPr="00C31687">
        <w:rPr>
          <w:i/>
        </w:rPr>
        <w:t xml:space="preserve"> </w:t>
      </w:r>
      <w:r w:rsidR="00B63854" w:rsidRPr="00C31687">
        <w:rPr>
          <w:i/>
        </w:rPr>
        <w:t>të këtij vendimi)</w:t>
      </w:r>
      <w:r w:rsidR="00B63854" w:rsidRPr="00C31687">
        <w:t xml:space="preserve"> nuk l</w:t>
      </w:r>
      <w:r w:rsidR="00E12E8E" w:rsidRPr="00C31687">
        <w:t>ë</w:t>
      </w:r>
      <w:r w:rsidR="00B63854" w:rsidRPr="00C31687">
        <w:t xml:space="preserve"> vend për</w:t>
      </w:r>
      <w:r w:rsidR="006276DC" w:rsidRPr="00C31687">
        <w:t xml:space="preserve"> arbitraritet në zbatimin e dispozitave të ligjit</w:t>
      </w:r>
      <w:r w:rsidR="00B63854" w:rsidRPr="00C31687">
        <w:t>.</w:t>
      </w:r>
      <w:r w:rsidRPr="00C31687">
        <w:t xml:space="preserve"> </w:t>
      </w:r>
      <w:r w:rsidR="00405C17" w:rsidRPr="00C31687">
        <w:t>P</w:t>
      </w:r>
      <w:r w:rsidR="003B1738" w:rsidRPr="00C31687">
        <w:t>ë</w:t>
      </w:r>
      <w:r w:rsidR="00405C17" w:rsidRPr="00C31687">
        <w:t>r rrjedhoj</w:t>
      </w:r>
      <w:r w:rsidR="003B1738" w:rsidRPr="00C31687">
        <w:t>ë</w:t>
      </w:r>
      <w:r w:rsidR="00B63854" w:rsidRPr="00C31687">
        <w:t xml:space="preserve">, Gjykata çmon se nenet </w:t>
      </w:r>
      <w:r w:rsidR="00B63854" w:rsidRPr="00C31687">
        <w:rPr>
          <w:rFonts w:eastAsia="MS Mincho"/>
          <w:lang w:eastAsia="fr-FR"/>
        </w:rPr>
        <w:t xml:space="preserve">34, pika 2, shkronja “gj” dhe 38, pika 2, shkronja “e”, të ligjit nr. 95/2016 </w:t>
      </w:r>
      <w:r w:rsidR="00405C17" w:rsidRPr="00C31687">
        <w:t>nuk cenojn</w:t>
      </w:r>
      <w:r w:rsidR="003B1738" w:rsidRPr="00C31687">
        <w:t>ë</w:t>
      </w:r>
      <w:r w:rsidR="00405C17" w:rsidRPr="00C31687">
        <w:t xml:space="preserve"> parimin e siguris</w:t>
      </w:r>
      <w:r w:rsidR="003B1738" w:rsidRPr="00C31687">
        <w:t>ë</w:t>
      </w:r>
      <w:r w:rsidR="00405C17" w:rsidRPr="00C31687">
        <w:t xml:space="preserve"> juridike.</w:t>
      </w:r>
      <w:r w:rsidR="00BC3737" w:rsidRPr="00C31687">
        <w:t xml:space="preserve"> </w:t>
      </w:r>
    </w:p>
    <w:p w:rsidR="0075013F" w:rsidRPr="00C31687" w:rsidRDefault="00405C17" w:rsidP="006706BC">
      <w:pPr>
        <w:pStyle w:val="ListParagraph"/>
        <w:widowControl w:val="0"/>
        <w:numPr>
          <w:ilvl w:val="0"/>
          <w:numId w:val="25"/>
        </w:numPr>
        <w:shd w:val="clear" w:color="auto" w:fill="FFFFFF" w:themeFill="background1"/>
        <w:tabs>
          <w:tab w:val="left" w:pos="1170"/>
        </w:tabs>
        <w:adjustRightInd w:val="0"/>
        <w:spacing w:line="360" w:lineRule="auto"/>
        <w:ind w:left="0" w:firstLine="720"/>
        <w:jc w:val="both"/>
        <w:textAlignment w:val="baseline"/>
        <w:rPr>
          <w:rFonts w:eastAsia="MS Mincho"/>
          <w:lang w:eastAsia="fr-FR"/>
        </w:rPr>
      </w:pPr>
      <w:r w:rsidRPr="00C31687">
        <w:t>Gjithse</w:t>
      </w:r>
      <w:r w:rsidR="00882BF7" w:rsidRPr="00C31687">
        <w:t>si</w:t>
      </w:r>
      <w:r w:rsidR="006276DC" w:rsidRPr="00C31687">
        <w:t>,</w:t>
      </w:r>
      <w:r w:rsidRPr="00C31687">
        <w:t xml:space="preserve"> n</w:t>
      </w:r>
      <w:r w:rsidR="00AA1FE9" w:rsidRPr="00C31687">
        <w:t>isu</w:t>
      </w:r>
      <w:r w:rsidR="00A16BE8" w:rsidRPr="00C31687">
        <w:t xml:space="preserve">r edhe nga sa u arsyetua më </w:t>
      </w:r>
      <w:r w:rsidR="006276DC" w:rsidRPr="00C31687">
        <w:t>sipër</w:t>
      </w:r>
      <w:r w:rsidR="00C96630" w:rsidRPr="00C31687">
        <w:t xml:space="preserve"> lidhur</w:t>
      </w:r>
      <w:r w:rsidR="00AA1FE9" w:rsidRPr="00C31687">
        <w:t xml:space="preserve"> m</w:t>
      </w:r>
      <w:r w:rsidR="001665D3" w:rsidRPr="00C31687">
        <w:t>e</w:t>
      </w:r>
      <w:r w:rsidR="006276DC" w:rsidRPr="00C31687">
        <w:t xml:space="preserve"> mos</w:t>
      </w:r>
      <w:r w:rsidR="00AA1FE9" w:rsidRPr="00C31687">
        <w:t>përputhjen e dispozitave ligjore</w:t>
      </w:r>
      <w:r w:rsidR="006276DC" w:rsidRPr="00C31687">
        <w:t>,</w:t>
      </w:r>
      <w:r w:rsidR="00AA1FE9" w:rsidRPr="00C31687">
        <w:t xml:space="preserve"> me mënyrën si ato kanë gjetur pasqyrim në </w:t>
      </w:r>
      <w:r w:rsidR="006276DC" w:rsidRPr="00C31687">
        <w:t>r</w:t>
      </w:r>
      <w:r w:rsidR="00AA1FE9" w:rsidRPr="00C31687">
        <w:t>regullore</w:t>
      </w:r>
      <w:r w:rsidR="00A062AB" w:rsidRPr="00C31687">
        <w:t xml:space="preserve">n </w:t>
      </w:r>
      <w:r w:rsidR="006276DC" w:rsidRPr="00C31687">
        <w:t>për ekzaminimin e poligrafit</w:t>
      </w:r>
      <w:r w:rsidR="00A062AB" w:rsidRPr="00C31687">
        <w:t xml:space="preserve"> </w:t>
      </w:r>
      <w:r w:rsidR="006A1ABC" w:rsidRPr="00C31687">
        <w:t>(</w:t>
      </w:r>
      <w:r w:rsidR="006A1ABC" w:rsidRPr="00C31687">
        <w:rPr>
          <w:i/>
        </w:rPr>
        <w:t>shih parag</w:t>
      </w:r>
      <w:r w:rsidR="002F5048" w:rsidRPr="00C31687">
        <w:rPr>
          <w:i/>
        </w:rPr>
        <w:t>raf</w:t>
      </w:r>
      <w:r w:rsidR="0075013F" w:rsidRPr="00C31687">
        <w:rPr>
          <w:i/>
        </w:rPr>
        <w:t xml:space="preserve">in </w:t>
      </w:r>
      <w:r w:rsidR="0045585E" w:rsidRPr="00C31687">
        <w:rPr>
          <w:i/>
        </w:rPr>
        <w:t>9</w:t>
      </w:r>
      <w:r w:rsidR="00D53BF5" w:rsidRPr="00C31687">
        <w:rPr>
          <w:i/>
        </w:rPr>
        <w:t>3</w:t>
      </w:r>
      <w:r w:rsidR="002F5048" w:rsidRPr="00C31687">
        <w:rPr>
          <w:i/>
        </w:rPr>
        <w:t xml:space="preserve"> </w:t>
      </w:r>
      <w:r w:rsidR="00AA1FE9" w:rsidRPr="00C31687">
        <w:rPr>
          <w:i/>
        </w:rPr>
        <w:t>të këtij vendimi</w:t>
      </w:r>
      <w:r w:rsidR="00AA1FE9" w:rsidRPr="00C31687">
        <w:t>), Gjykata rithekson qëndrimin e mbajtur se</w:t>
      </w:r>
      <w:r w:rsidR="0008681A" w:rsidRPr="00C31687">
        <w:t>,</w:t>
      </w:r>
      <w:r w:rsidR="00AA1FE9" w:rsidRPr="00C31687">
        <w:t xml:space="preserve"> </w:t>
      </w:r>
      <w:r w:rsidR="0008681A" w:rsidRPr="00C31687">
        <w:t xml:space="preserve">në kuptim të dispozitave të </w:t>
      </w:r>
      <w:r w:rsidR="00AA1FE9" w:rsidRPr="00C31687">
        <w:t>kundërshtuara të ligjit nr. 95/2016</w:t>
      </w:r>
      <w:r w:rsidR="0008681A" w:rsidRPr="00C31687">
        <w:t xml:space="preserve">, </w:t>
      </w:r>
      <w:r w:rsidR="00AA1FE9" w:rsidRPr="00C31687">
        <w:t xml:space="preserve">testi i poligrafit kryhet </w:t>
      </w:r>
      <w:r w:rsidR="00B63854" w:rsidRPr="00C31687">
        <w:t xml:space="preserve">vetëm </w:t>
      </w:r>
      <w:r w:rsidR="008A1727" w:rsidRPr="00C31687">
        <w:t xml:space="preserve">me </w:t>
      </w:r>
      <w:r w:rsidR="00AA1FE9" w:rsidRPr="00C31687">
        <w:t>pë</w:t>
      </w:r>
      <w:r w:rsidR="00D945CC" w:rsidRPr="00C31687">
        <w:t>lqimi</w:t>
      </w:r>
      <w:r w:rsidR="008A1727" w:rsidRPr="00C31687">
        <w:t xml:space="preserve">n e </w:t>
      </w:r>
      <w:r w:rsidR="00AA1FE9" w:rsidRPr="00C31687">
        <w:t>kandidatit</w:t>
      </w:r>
      <w:r w:rsidR="00B63854" w:rsidRPr="00C31687">
        <w:t xml:space="preserve"> dhe se refuzimi i </w:t>
      </w:r>
      <w:r w:rsidR="00C96630" w:rsidRPr="00C31687">
        <w:t>tij për të kryer këtë t</w:t>
      </w:r>
      <w:r w:rsidR="0008681A" w:rsidRPr="00C31687">
        <w:t>est</w:t>
      </w:r>
      <w:r w:rsidR="00C96630" w:rsidRPr="00C31687">
        <w:t xml:space="preserve"> </w:t>
      </w:r>
      <w:r w:rsidR="00B63854" w:rsidRPr="00C31687">
        <w:t xml:space="preserve">përbën kriter për </w:t>
      </w:r>
      <w:proofErr w:type="spellStart"/>
      <w:r w:rsidR="00B63854" w:rsidRPr="00C31687">
        <w:t>skualifikimin</w:t>
      </w:r>
      <w:proofErr w:type="spellEnd"/>
      <w:r w:rsidR="00B63854" w:rsidRPr="00C31687">
        <w:t xml:space="preserve"> nga </w:t>
      </w:r>
      <w:proofErr w:type="spellStart"/>
      <w:r w:rsidR="00B63854" w:rsidRPr="00C31687">
        <w:t>kandidimi</w:t>
      </w:r>
      <w:proofErr w:type="spellEnd"/>
      <w:r w:rsidR="00B63854" w:rsidRPr="00C31687">
        <w:t xml:space="preserve">. Testi i poligrafit </w:t>
      </w:r>
      <w:r w:rsidR="00AA1FE9" w:rsidRPr="00C31687">
        <w:t>nuk mund të ketë vlerë përcaktuese për rezult</w:t>
      </w:r>
      <w:r w:rsidRPr="00C31687">
        <w:t>atet e procesit të emërimit të d</w:t>
      </w:r>
      <w:r w:rsidR="0008681A" w:rsidRPr="00C31687">
        <w:t>rejtorit dhe</w:t>
      </w:r>
      <w:r w:rsidR="00AA1FE9" w:rsidRPr="00C31687">
        <w:t xml:space="preserve"> hetuesit të BKH-së.</w:t>
      </w:r>
      <w:r w:rsidR="008A1727" w:rsidRPr="00C31687">
        <w:t xml:space="preserve"> Qëllimi i tij mund</w:t>
      </w:r>
      <w:r w:rsidR="00AA1FE9" w:rsidRPr="00C31687">
        <w:t xml:space="preserve"> të justifiko</w:t>
      </w:r>
      <w:r w:rsidR="008A1727" w:rsidRPr="00C31687">
        <w:t xml:space="preserve">het </w:t>
      </w:r>
      <w:r w:rsidRPr="00C31687">
        <w:t>vet</w:t>
      </w:r>
      <w:r w:rsidR="003B1738" w:rsidRPr="00C31687">
        <w:t>ë</w:t>
      </w:r>
      <w:r w:rsidRPr="00C31687">
        <w:t xml:space="preserve">m </w:t>
      </w:r>
      <w:r w:rsidR="00AA1FE9" w:rsidRPr="00C31687">
        <w:t>nëse procesi i kontrollit të figurës</w:t>
      </w:r>
      <w:r w:rsidR="001665D3" w:rsidRPr="00C31687">
        <w:t xml:space="preserve"> </w:t>
      </w:r>
      <w:r w:rsidR="0008681A" w:rsidRPr="00C31687">
        <w:t>dhe</w:t>
      </w:r>
      <w:r w:rsidR="00AA1FE9" w:rsidRPr="00C31687">
        <w:t xml:space="preserve"> verifikimit të pasurisë së kandidatit nuk </w:t>
      </w:r>
      <w:r w:rsidRPr="00C31687">
        <w:t>jan</w:t>
      </w:r>
      <w:r w:rsidR="003B1738" w:rsidRPr="00C31687">
        <w:t>ë</w:t>
      </w:r>
      <w:r w:rsidRPr="00C31687">
        <w:t xml:space="preserve"> </w:t>
      </w:r>
      <w:r w:rsidR="00AA1FE9" w:rsidRPr="00C31687">
        <w:t xml:space="preserve">të mjaftueshme për të plotësuar kontrollin e plotë të personit të tij. </w:t>
      </w:r>
      <w:r w:rsidR="00B63854" w:rsidRPr="00C31687">
        <w:t>Në çdo rast, k</w:t>
      </w:r>
      <w:r w:rsidR="00B63854" w:rsidRPr="00C31687">
        <w:rPr>
          <w:lang w:eastAsia="fr-FR"/>
        </w:rPr>
        <w:t>andidati, në përfundim të procesit, me kërkesë të tij, ka të drejtë të njihet me rezultatet e testit të poligrafit.</w:t>
      </w:r>
    </w:p>
    <w:p w:rsidR="0075013F" w:rsidRPr="00C31687" w:rsidRDefault="00AA1FE9" w:rsidP="006706BC">
      <w:pPr>
        <w:pStyle w:val="ListParagraph"/>
        <w:widowControl w:val="0"/>
        <w:numPr>
          <w:ilvl w:val="0"/>
          <w:numId w:val="25"/>
        </w:numPr>
        <w:shd w:val="clear" w:color="auto" w:fill="FFFFFF" w:themeFill="background1"/>
        <w:tabs>
          <w:tab w:val="left" w:pos="1170"/>
        </w:tabs>
        <w:adjustRightInd w:val="0"/>
        <w:spacing w:line="360" w:lineRule="auto"/>
        <w:ind w:left="0" w:firstLine="720"/>
        <w:jc w:val="both"/>
        <w:textAlignment w:val="baseline"/>
        <w:rPr>
          <w:rFonts w:eastAsia="MS Mincho"/>
          <w:lang w:eastAsia="fr-FR"/>
        </w:rPr>
      </w:pPr>
      <w:r w:rsidRPr="00C31687">
        <w:t xml:space="preserve">Për </w:t>
      </w:r>
      <w:r w:rsidR="00D945CC" w:rsidRPr="00C31687">
        <w:t xml:space="preserve">sa </w:t>
      </w:r>
      <w:r w:rsidR="0008681A" w:rsidRPr="00C31687">
        <w:t>u</w:t>
      </w:r>
      <w:r w:rsidRPr="00C31687">
        <w:t xml:space="preserve"> përket </w:t>
      </w:r>
      <w:r w:rsidR="001F12C3" w:rsidRPr="00C31687">
        <w:t xml:space="preserve">dispozitave të kundërshtuara të </w:t>
      </w:r>
      <w:r w:rsidRPr="00C31687">
        <w:t>ligjit nr. 12/2018</w:t>
      </w:r>
      <w:r w:rsidR="001F12C3" w:rsidRPr="00C31687">
        <w:t>, Gjykata vlerëson se kryerja e testit psikologjik të personalitetit nga ana e</w:t>
      </w:r>
      <w:r w:rsidR="0008681A" w:rsidRPr="00C31687">
        <w:t xml:space="preserve"> punonjësve të</w:t>
      </w:r>
      <w:r w:rsidRPr="00C31687">
        <w:t xml:space="preserve"> Policisë së Shtetit, Gardës </w:t>
      </w:r>
      <w:r w:rsidR="00C96630" w:rsidRPr="00C31687">
        <w:t xml:space="preserve">së Republikës </w:t>
      </w:r>
      <w:r w:rsidRPr="00C31687">
        <w:t xml:space="preserve">dhe Shërbimit për Çështjet e Brendshme dhe Ankesat në Ministrinë e Brendshme, </w:t>
      </w:r>
      <w:r w:rsidR="00A04A89" w:rsidRPr="00C31687">
        <w:t xml:space="preserve">të cilët i nënshtrohen procesit të vlerësimit, në funksion të kontrollit të figurës, </w:t>
      </w:r>
      <w:r w:rsidR="001F12C3" w:rsidRPr="00C31687">
        <w:t xml:space="preserve">sikurse u theksua më lart </w:t>
      </w:r>
      <w:r w:rsidR="001F12C3" w:rsidRPr="00C31687">
        <w:rPr>
          <w:i/>
        </w:rPr>
        <w:t>(</w:t>
      </w:r>
      <w:r w:rsidR="007D3477" w:rsidRPr="00C31687">
        <w:rPr>
          <w:i/>
        </w:rPr>
        <w:t>shih paragraf</w:t>
      </w:r>
      <w:r w:rsidR="00A95A27" w:rsidRPr="00C31687">
        <w:rPr>
          <w:i/>
        </w:rPr>
        <w:t>in</w:t>
      </w:r>
      <w:r w:rsidR="001F12C3" w:rsidRPr="00C31687">
        <w:rPr>
          <w:i/>
        </w:rPr>
        <w:t xml:space="preserve"> nr. </w:t>
      </w:r>
      <w:r w:rsidR="00A95A27" w:rsidRPr="00C31687">
        <w:rPr>
          <w:i/>
        </w:rPr>
        <w:t>6</w:t>
      </w:r>
      <w:r w:rsidR="00D53BF5" w:rsidRPr="00C31687">
        <w:rPr>
          <w:i/>
        </w:rPr>
        <w:t>3</w:t>
      </w:r>
      <w:r w:rsidR="00A95A27" w:rsidRPr="00C31687">
        <w:rPr>
          <w:i/>
        </w:rPr>
        <w:t xml:space="preserve"> </w:t>
      </w:r>
      <w:r w:rsidR="001F12C3" w:rsidRPr="00C31687">
        <w:rPr>
          <w:i/>
        </w:rPr>
        <w:t>të këtij vendimi),</w:t>
      </w:r>
      <w:r w:rsidR="001F12C3" w:rsidRPr="00C31687">
        <w:t xml:space="preserve"> </w:t>
      </w:r>
      <w:r w:rsidR="006A4E56" w:rsidRPr="00C31687">
        <w:rPr>
          <w:rFonts w:eastAsia="MS Mincho"/>
        </w:rPr>
        <w:t xml:space="preserve">konsiston në vlerësimin e pesë dimensioneve të personalitetit </w:t>
      </w:r>
      <w:r w:rsidR="005F2E04" w:rsidRPr="00C31687">
        <w:rPr>
          <w:rFonts w:eastAsia="MS Mincho"/>
        </w:rPr>
        <w:t>dhe</w:t>
      </w:r>
      <w:r w:rsidR="008F4759" w:rsidRPr="00C31687">
        <w:rPr>
          <w:rFonts w:eastAsia="MS Mincho"/>
        </w:rPr>
        <w:t xml:space="preserve"> </w:t>
      </w:r>
      <w:r w:rsidR="001F12C3" w:rsidRPr="00C31687">
        <w:t xml:space="preserve">ka si </w:t>
      </w:r>
      <w:r w:rsidR="001F12C3" w:rsidRPr="00C31687">
        <w:rPr>
          <w:lang w:eastAsia="fr-FR"/>
        </w:rPr>
        <w:t xml:space="preserve">qëllim kryesisht kontrollin e </w:t>
      </w:r>
      <w:r w:rsidR="001F12C3" w:rsidRPr="00C31687">
        <w:rPr>
          <w:bCs/>
        </w:rPr>
        <w:t>p</w:t>
      </w:r>
      <w:r w:rsidR="0008681A" w:rsidRPr="00C31687">
        <w:rPr>
          <w:bCs/>
        </w:rPr>
        <w:t xml:space="preserve">roblemeve të shëndetit mendor </w:t>
      </w:r>
      <w:r w:rsidR="001F12C3" w:rsidRPr="00C31687">
        <w:rPr>
          <w:bCs/>
        </w:rPr>
        <w:t>o</w:t>
      </w:r>
      <w:r w:rsidR="0008681A" w:rsidRPr="00C31687">
        <w:rPr>
          <w:bCs/>
        </w:rPr>
        <w:t>se</w:t>
      </w:r>
      <w:r w:rsidR="001F12C3" w:rsidRPr="00C31687">
        <w:rPr>
          <w:bCs/>
        </w:rPr>
        <w:t xml:space="preserve"> të problemeve të lehta emocionale të punonjësit apo të aftësive të tij për të menaxhuar emocionet, duke ruajtur vetëkontrollin, si dhe të tipareve të një personaliteti të qëndrueshëm</w:t>
      </w:r>
      <w:r w:rsidR="00A04A89" w:rsidRPr="00C31687">
        <w:rPr>
          <w:bCs/>
        </w:rPr>
        <w:t xml:space="preserve"> të tij. Në këtë këndvështrim,</w:t>
      </w:r>
      <w:r w:rsidR="0008681A" w:rsidRPr="00C31687">
        <w:rPr>
          <w:bCs/>
        </w:rPr>
        <w:t xml:space="preserve"> Gjykata çmon se neni 38, pika 2, i</w:t>
      </w:r>
      <w:r w:rsidRPr="00C31687">
        <w:t xml:space="preserve"> ligji</w:t>
      </w:r>
      <w:r w:rsidR="00A04A89" w:rsidRPr="00C31687">
        <w:t>t nr. 12/2018 në lidhje me testin psikologjik</w:t>
      </w:r>
      <w:r w:rsidRPr="00C31687">
        <w:t xml:space="preserve"> nuk paraqet paqartësi </w:t>
      </w:r>
      <w:r w:rsidR="00A04A89" w:rsidRPr="00C31687">
        <w:t xml:space="preserve">si </w:t>
      </w:r>
      <w:r w:rsidRPr="00C31687">
        <w:t>në mënyrën e formulimit</w:t>
      </w:r>
      <w:r w:rsidR="007A1CF9" w:rsidRPr="00C31687">
        <w:t xml:space="preserve">, </w:t>
      </w:r>
      <w:r w:rsidR="00A04A89" w:rsidRPr="00C31687">
        <w:t xml:space="preserve">ashtu edhe të zbatimit të tij. </w:t>
      </w:r>
    </w:p>
    <w:p w:rsidR="00226C57" w:rsidRPr="00C31687" w:rsidRDefault="003F50B3" w:rsidP="006706BC">
      <w:pPr>
        <w:pStyle w:val="ListParagraph"/>
        <w:widowControl w:val="0"/>
        <w:numPr>
          <w:ilvl w:val="0"/>
          <w:numId w:val="25"/>
        </w:numPr>
        <w:shd w:val="clear" w:color="auto" w:fill="FFFFFF" w:themeFill="background1"/>
        <w:tabs>
          <w:tab w:val="left" w:pos="1170"/>
        </w:tabs>
        <w:adjustRightInd w:val="0"/>
        <w:spacing w:line="360" w:lineRule="auto"/>
        <w:ind w:left="0" w:firstLine="720"/>
        <w:jc w:val="both"/>
        <w:textAlignment w:val="baseline"/>
        <w:rPr>
          <w:rFonts w:eastAsia="MS Mincho"/>
          <w:lang w:eastAsia="fr-FR"/>
        </w:rPr>
      </w:pPr>
      <w:r w:rsidRPr="00C31687">
        <w:lastRenderedPageBreak/>
        <w:t xml:space="preserve"> </w:t>
      </w:r>
      <w:r w:rsidR="00AA1FE9" w:rsidRPr="00C31687">
        <w:t xml:space="preserve">Gjykata gjithashtu vëren se </w:t>
      </w:r>
      <w:r w:rsidR="00D945CC" w:rsidRPr="00C31687">
        <w:t>sipas parashikimit t</w:t>
      </w:r>
      <w:r w:rsidR="00D05E55" w:rsidRPr="00C31687">
        <w:t>ë</w:t>
      </w:r>
      <w:r w:rsidR="00D945CC" w:rsidRPr="00C31687">
        <w:t xml:space="preserve"> </w:t>
      </w:r>
      <w:r w:rsidR="00405C17" w:rsidRPr="00C31687">
        <w:t>neni</w:t>
      </w:r>
      <w:r w:rsidR="00E06181" w:rsidRPr="00C31687">
        <w:t>t</w:t>
      </w:r>
      <w:r w:rsidR="00405C17" w:rsidRPr="00C31687">
        <w:t xml:space="preserve"> 38, pika 2</w:t>
      </w:r>
      <w:r w:rsidR="00193AE2" w:rsidRPr="00C31687">
        <w:t>,</w:t>
      </w:r>
      <w:r w:rsidR="00405C17" w:rsidRPr="00C31687">
        <w:t xml:space="preserve"> </w:t>
      </w:r>
      <w:r w:rsidR="00D945CC" w:rsidRPr="00C31687">
        <w:t>t</w:t>
      </w:r>
      <w:r w:rsidR="00D05E55" w:rsidRPr="00C31687">
        <w:t>ë</w:t>
      </w:r>
      <w:r w:rsidR="00D945CC" w:rsidRPr="00C31687">
        <w:t xml:space="preserve"> ligjit nr.</w:t>
      </w:r>
      <w:r w:rsidR="003520C1" w:rsidRPr="00C31687">
        <w:t xml:space="preserve"> </w:t>
      </w:r>
      <w:r w:rsidR="00D945CC" w:rsidRPr="00C31687">
        <w:t>12/2018, subjektet e vler</w:t>
      </w:r>
      <w:r w:rsidR="00D05E55" w:rsidRPr="00C31687">
        <w:t>ë</w:t>
      </w:r>
      <w:r w:rsidR="00D945CC" w:rsidRPr="00C31687">
        <w:t>simit</w:t>
      </w:r>
      <w:r w:rsidR="00AA1FE9" w:rsidRPr="00C31687">
        <w:t xml:space="preserve"> mund t’i nënshtrohen edhe </w:t>
      </w:r>
      <w:r w:rsidR="0075013F" w:rsidRPr="00C31687">
        <w:t>“</w:t>
      </w:r>
      <w:r w:rsidR="00AA1FE9" w:rsidRPr="00C31687">
        <w:rPr>
          <w:i/>
          <w:iCs/>
        </w:rPr>
        <w:t>testeve të tjera, edhe me ndihmën e mjeteve teknologjike të posaçme,</w:t>
      </w:r>
      <w:r w:rsidR="0075013F" w:rsidRPr="00C31687">
        <w:rPr>
          <w:i/>
          <w:iCs/>
        </w:rPr>
        <w:t>”</w:t>
      </w:r>
      <w:r w:rsidR="00AA1FE9" w:rsidRPr="00C31687">
        <w:t xml:space="preserve"> me vendim të trupës së vlerësimit përkatës</w:t>
      </w:r>
      <w:r w:rsidR="00193AE2" w:rsidRPr="00C31687">
        <w:t>e</w:t>
      </w:r>
      <w:r w:rsidR="00AA1FE9" w:rsidRPr="00C31687">
        <w:t xml:space="preserve"> dhe me pëlqimin e tij, me qëllim vlerësimin e besueshmërisë së punonjësit dhe </w:t>
      </w:r>
      <w:r w:rsidR="00193AE2" w:rsidRPr="00C31687">
        <w:t xml:space="preserve">të </w:t>
      </w:r>
      <w:r w:rsidR="00AA1FE9" w:rsidRPr="00C31687">
        <w:t xml:space="preserve">deklarimeve personale. Gjykata vlerëson se </w:t>
      </w:r>
      <w:r w:rsidR="00A04A89" w:rsidRPr="00C31687">
        <w:t>shprehja “</w:t>
      </w:r>
      <w:r w:rsidR="00A04A89" w:rsidRPr="00C31687">
        <w:rPr>
          <w:i/>
        </w:rPr>
        <w:t>teste</w:t>
      </w:r>
      <w:r w:rsidR="00D71BBA" w:rsidRPr="00C31687">
        <w:rPr>
          <w:i/>
        </w:rPr>
        <w:t>ve</w:t>
      </w:r>
      <w:r w:rsidR="00A04A89" w:rsidRPr="00C31687">
        <w:rPr>
          <w:i/>
        </w:rPr>
        <w:t xml:space="preserve"> të tjera</w:t>
      </w:r>
      <w:r w:rsidR="00A04A89" w:rsidRPr="00C31687">
        <w:t>”</w:t>
      </w:r>
      <w:r w:rsidR="00EA639F" w:rsidRPr="00C31687">
        <w:t xml:space="preserve"> lidhet me ato teste që trupa e posaçme që kryen testin psikologjik mun</w:t>
      </w:r>
      <w:r w:rsidR="006A4E56" w:rsidRPr="00C31687">
        <w:t>d</w:t>
      </w:r>
      <w:r w:rsidR="00EA639F" w:rsidRPr="00C31687">
        <w:t xml:space="preserve"> të çmojë se</w:t>
      </w:r>
      <w:r w:rsidR="00FB3409" w:rsidRPr="00C31687">
        <w:t xml:space="preserve"> janë të nevojshme të kryhen për</w:t>
      </w:r>
      <w:r w:rsidR="00EA639F" w:rsidRPr="00C31687">
        <w:t xml:space="preserve"> subjektet e ligjit nr. 12/2018</w:t>
      </w:r>
      <w:r w:rsidR="008A1727" w:rsidRPr="00C31687">
        <w:t xml:space="preserve">. </w:t>
      </w:r>
      <w:r w:rsidR="001B0044" w:rsidRPr="00C31687">
        <w:t>Pra, t</w:t>
      </w:r>
      <w:r w:rsidR="001B0044" w:rsidRPr="00C31687">
        <w:rPr>
          <w:rFonts w:eastAsia="MS Mincho"/>
        </w:rPr>
        <w:t xml:space="preserve">estet e tjera kryen vetëm kur trupa vlerësuese pas marrjes së raportit të grupit të psikologëve </w:t>
      </w:r>
      <w:r w:rsidR="00E937A7" w:rsidRPr="00C31687">
        <w:rPr>
          <w:rFonts w:eastAsia="MS Mincho"/>
        </w:rPr>
        <w:t xml:space="preserve">vlerëson se përtej </w:t>
      </w:r>
      <w:r w:rsidR="001B0044" w:rsidRPr="00C31687">
        <w:rPr>
          <w:rFonts w:eastAsia="MS Mincho"/>
        </w:rPr>
        <w:t>rezultate</w:t>
      </w:r>
      <w:r w:rsidR="00E937A7" w:rsidRPr="00C31687">
        <w:rPr>
          <w:rFonts w:eastAsia="MS Mincho"/>
        </w:rPr>
        <w:t xml:space="preserve">ve të </w:t>
      </w:r>
      <w:r w:rsidR="001B0044" w:rsidRPr="00C31687">
        <w:rPr>
          <w:rFonts w:eastAsia="MS Mincho"/>
        </w:rPr>
        <w:t>testit psikologjik</w:t>
      </w:r>
      <w:r w:rsidR="00D71BBA" w:rsidRPr="00C31687">
        <w:rPr>
          <w:rFonts w:eastAsia="MS Mincho"/>
        </w:rPr>
        <w:t xml:space="preserve"> t</w:t>
      </w:r>
      <w:r w:rsidR="00AC1AB2" w:rsidRPr="00C31687">
        <w:rPr>
          <w:rFonts w:eastAsia="MS Mincho"/>
        </w:rPr>
        <w:t>ë</w:t>
      </w:r>
      <w:r w:rsidR="00D71BBA" w:rsidRPr="00C31687">
        <w:rPr>
          <w:rFonts w:eastAsia="MS Mincho"/>
        </w:rPr>
        <w:t xml:space="preserve"> personalitetit</w:t>
      </w:r>
      <w:r w:rsidR="00E937A7" w:rsidRPr="00C31687">
        <w:rPr>
          <w:rFonts w:eastAsia="MS Mincho"/>
        </w:rPr>
        <w:t xml:space="preserve"> duhet të kryhen edhe disa teste të tjera</w:t>
      </w:r>
      <w:r w:rsidR="001B0044" w:rsidRPr="00C31687">
        <w:rPr>
          <w:rFonts w:eastAsia="MS Mincho"/>
        </w:rPr>
        <w:t>.</w:t>
      </w:r>
      <w:r w:rsidR="00FF4D60" w:rsidRPr="00C31687">
        <w:rPr>
          <w:rFonts w:eastAsia="MS Mincho"/>
        </w:rPr>
        <w:t xml:space="preserve"> </w:t>
      </w:r>
      <w:r w:rsidR="008A1727" w:rsidRPr="00C31687">
        <w:rPr>
          <w:rFonts w:eastAsia="MS Mincho"/>
        </w:rPr>
        <w:t>Për k</w:t>
      </w:r>
      <w:r w:rsidR="00C96630" w:rsidRPr="00C31687">
        <w:rPr>
          <w:rFonts w:eastAsia="MS Mincho"/>
        </w:rPr>
        <w:t>ëtë arsye pretendimi i kërkuesit</w:t>
      </w:r>
      <w:r w:rsidR="008A1727" w:rsidRPr="00C31687">
        <w:rPr>
          <w:rFonts w:eastAsia="MS Mincho"/>
        </w:rPr>
        <w:t xml:space="preserve"> se ato nënkuptojnë nënshtrimin e punonjësit ndaj testit të poligrafit, përderisa ai nuk është parashikuar shprehimisht në ligj</w:t>
      </w:r>
      <w:r w:rsidR="00193AE2" w:rsidRPr="00C31687">
        <w:rPr>
          <w:rFonts w:eastAsia="MS Mincho"/>
        </w:rPr>
        <w:t>, është i pabazuar</w:t>
      </w:r>
      <w:r w:rsidR="008A1727" w:rsidRPr="00C31687">
        <w:rPr>
          <w:rFonts w:eastAsia="MS Mincho"/>
        </w:rPr>
        <w:t xml:space="preserve">. </w:t>
      </w:r>
      <w:r w:rsidR="00226C57" w:rsidRPr="00C31687">
        <w:rPr>
          <w:rFonts w:eastAsia="MS Mincho"/>
        </w:rPr>
        <w:t>Për rrjedhojë</w:t>
      </w:r>
      <w:r w:rsidR="00226C57" w:rsidRPr="00C31687">
        <w:t xml:space="preserve">, Gjykata çmon se shprehja </w:t>
      </w:r>
      <w:r w:rsidR="00226C57" w:rsidRPr="00C31687">
        <w:rPr>
          <w:i/>
        </w:rPr>
        <w:t>“testeve të tjera”</w:t>
      </w:r>
      <w:r w:rsidR="00226C57" w:rsidRPr="00C31687">
        <w:t xml:space="preserve"> nuk paraqet paqartësi në kuptimin e saj.</w:t>
      </w:r>
    </w:p>
    <w:p w:rsidR="006A4E56" w:rsidRPr="00C31687" w:rsidRDefault="00226C57" w:rsidP="006706BC">
      <w:pPr>
        <w:pStyle w:val="ListParagraph"/>
        <w:widowControl w:val="0"/>
        <w:numPr>
          <w:ilvl w:val="0"/>
          <w:numId w:val="25"/>
        </w:numPr>
        <w:shd w:val="clear" w:color="auto" w:fill="FFFFFF" w:themeFill="background1"/>
        <w:tabs>
          <w:tab w:val="left" w:pos="1170"/>
        </w:tabs>
        <w:adjustRightInd w:val="0"/>
        <w:spacing w:line="360" w:lineRule="auto"/>
        <w:ind w:left="0" w:firstLine="720"/>
        <w:jc w:val="both"/>
        <w:textAlignment w:val="baseline"/>
        <w:rPr>
          <w:rFonts w:eastAsia="MS Mincho"/>
          <w:lang w:eastAsia="fr-FR"/>
        </w:rPr>
      </w:pPr>
      <w:r w:rsidRPr="00C31687">
        <w:t>Gjithashtu,</w:t>
      </w:r>
      <w:r w:rsidR="00960605" w:rsidRPr="00C31687">
        <w:t xml:space="preserve"> Gjykata konstaton se </w:t>
      </w:r>
      <w:r w:rsidR="00960605" w:rsidRPr="00C31687">
        <w:rPr>
          <w:rFonts w:eastAsia="MS Mincho"/>
        </w:rPr>
        <w:t>pretendimi i</w:t>
      </w:r>
      <w:r w:rsidR="00FF4D60" w:rsidRPr="00C31687">
        <w:rPr>
          <w:rFonts w:eastAsia="MS Mincho"/>
        </w:rPr>
        <w:t xml:space="preserve"> subjekti</w:t>
      </w:r>
      <w:r w:rsidR="00960605" w:rsidRPr="00C31687">
        <w:rPr>
          <w:rFonts w:eastAsia="MS Mincho"/>
        </w:rPr>
        <w:t>t të</w:t>
      </w:r>
      <w:r w:rsidR="00FF4D60" w:rsidRPr="00C31687">
        <w:rPr>
          <w:rFonts w:eastAsia="MS Mincho"/>
        </w:rPr>
        <w:t xml:space="preserve"> interesuar, K</w:t>
      </w:r>
      <w:r w:rsidR="00AC1AB2" w:rsidRPr="00C31687">
        <w:rPr>
          <w:rFonts w:eastAsia="MS Mincho"/>
        </w:rPr>
        <w:t>ë</w:t>
      </w:r>
      <w:r w:rsidR="00DC6E97" w:rsidRPr="00C31687">
        <w:rPr>
          <w:rFonts w:eastAsia="MS Mincho"/>
        </w:rPr>
        <w:t>shilli</w:t>
      </w:r>
      <w:r w:rsidR="00193AE2" w:rsidRPr="00C31687">
        <w:rPr>
          <w:rFonts w:eastAsia="MS Mincho"/>
        </w:rPr>
        <w:t>t të</w:t>
      </w:r>
      <w:r w:rsidR="00DC6E97" w:rsidRPr="00C31687">
        <w:rPr>
          <w:rFonts w:eastAsia="MS Mincho"/>
        </w:rPr>
        <w:t xml:space="preserve"> Ministrave, </w:t>
      </w:r>
      <w:r w:rsidR="00FF4D60" w:rsidRPr="00C31687">
        <w:rPr>
          <w:rFonts w:eastAsia="MS Mincho"/>
        </w:rPr>
        <w:t xml:space="preserve">se në </w:t>
      </w:r>
      <w:r w:rsidR="00193AE2" w:rsidRPr="00C31687">
        <w:rPr>
          <w:rFonts w:eastAsia="MS Mincho"/>
        </w:rPr>
        <w:t xml:space="preserve">shprehjen </w:t>
      </w:r>
      <w:r w:rsidR="00FF4D60" w:rsidRPr="00C31687">
        <w:rPr>
          <w:rFonts w:eastAsia="MS Mincho"/>
        </w:rPr>
        <w:t>“</w:t>
      </w:r>
      <w:r w:rsidR="00193AE2" w:rsidRPr="00C31687">
        <w:rPr>
          <w:rFonts w:eastAsia="MS Mincho"/>
          <w:i/>
        </w:rPr>
        <w:t>testeve të</w:t>
      </w:r>
      <w:r w:rsidR="00FF4D60" w:rsidRPr="00C31687">
        <w:rPr>
          <w:rFonts w:eastAsia="MS Mincho"/>
          <w:i/>
        </w:rPr>
        <w:t xml:space="preserve"> tjera” </w:t>
      </w:r>
      <w:r w:rsidR="00FF4D60" w:rsidRPr="00C31687">
        <w:rPr>
          <w:rFonts w:eastAsia="MS Mincho"/>
        </w:rPr>
        <w:t xml:space="preserve">mund përfshihen disa teste, si ai për alkoolin ose drogën, </w:t>
      </w:r>
      <w:r w:rsidR="00AC1AB2" w:rsidRPr="00C31687">
        <w:rPr>
          <w:rFonts w:eastAsia="MS Mincho"/>
        </w:rPr>
        <w:t>ë</w:t>
      </w:r>
      <w:r w:rsidR="00FF4D60" w:rsidRPr="00C31687">
        <w:rPr>
          <w:rFonts w:eastAsia="MS Mincho"/>
        </w:rPr>
        <w:t>sht</w:t>
      </w:r>
      <w:r w:rsidR="00AC1AB2" w:rsidRPr="00C31687">
        <w:rPr>
          <w:rFonts w:eastAsia="MS Mincho"/>
        </w:rPr>
        <w:t>ë</w:t>
      </w:r>
      <w:r w:rsidR="00FF4D60" w:rsidRPr="00C31687">
        <w:rPr>
          <w:rFonts w:eastAsia="MS Mincho"/>
        </w:rPr>
        <w:t xml:space="preserve"> i pabazuar</w:t>
      </w:r>
      <w:r w:rsidR="00D71BBA" w:rsidRPr="00C31687">
        <w:rPr>
          <w:rFonts w:eastAsia="MS Mincho"/>
        </w:rPr>
        <w:t>,</w:t>
      </w:r>
      <w:r w:rsidR="00FF4D60" w:rsidRPr="00C31687">
        <w:rPr>
          <w:rFonts w:eastAsia="MS Mincho"/>
        </w:rPr>
        <w:t xml:space="preserve"> pasi </w:t>
      </w:r>
      <w:r w:rsidR="00213134" w:rsidRPr="00C31687">
        <w:rPr>
          <w:rFonts w:eastAsia="MS Mincho"/>
        </w:rPr>
        <w:t xml:space="preserve">këto teste janë shprehimisht të përcaktuara </w:t>
      </w:r>
      <w:r w:rsidR="00FF4D60" w:rsidRPr="00C31687">
        <w:rPr>
          <w:rFonts w:eastAsia="MS Mincho"/>
        </w:rPr>
        <w:t>n</w:t>
      </w:r>
      <w:r w:rsidR="00AC1AB2" w:rsidRPr="00C31687">
        <w:rPr>
          <w:rFonts w:eastAsia="MS Mincho"/>
        </w:rPr>
        <w:t>ë</w:t>
      </w:r>
      <w:r w:rsidR="00FF4D60" w:rsidRPr="00C31687">
        <w:rPr>
          <w:rFonts w:eastAsia="MS Mincho"/>
        </w:rPr>
        <w:t xml:space="preserve"> nenin 38, pika 1, shkronjat “ë” dhe “f”</w:t>
      </w:r>
      <w:r w:rsidR="0057249B" w:rsidRPr="00C31687">
        <w:rPr>
          <w:rFonts w:eastAsia="MS Mincho"/>
        </w:rPr>
        <w:t>,</w:t>
      </w:r>
      <w:r w:rsidR="00FF4D60" w:rsidRPr="00C31687">
        <w:rPr>
          <w:rFonts w:eastAsia="MS Mincho"/>
        </w:rPr>
        <w:t xml:space="preserve"> t</w:t>
      </w:r>
      <w:r w:rsidR="00AC1AB2" w:rsidRPr="00C31687">
        <w:rPr>
          <w:rFonts w:eastAsia="MS Mincho"/>
        </w:rPr>
        <w:t>ë</w:t>
      </w:r>
      <w:r w:rsidR="00FF4D60" w:rsidRPr="00C31687">
        <w:rPr>
          <w:rFonts w:eastAsia="MS Mincho"/>
        </w:rPr>
        <w:t xml:space="preserve"> ligjit nr. 12/2018 </w:t>
      </w:r>
      <w:r w:rsidR="00213134" w:rsidRPr="00C31687">
        <w:rPr>
          <w:rFonts w:eastAsia="MS Mincho"/>
        </w:rPr>
        <w:t>dhe</w:t>
      </w:r>
      <w:r w:rsidR="0057249B" w:rsidRPr="00C31687">
        <w:rPr>
          <w:rFonts w:eastAsia="MS Mincho"/>
        </w:rPr>
        <w:t>,</w:t>
      </w:r>
      <w:r w:rsidR="00213134" w:rsidRPr="00C31687">
        <w:rPr>
          <w:rFonts w:eastAsia="MS Mincho"/>
        </w:rPr>
        <w:t xml:space="preserve"> si të tilla</w:t>
      </w:r>
      <w:r w:rsidR="0057249B" w:rsidRPr="00C31687">
        <w:rPr>
          <w:rFonts w:eastAsia="MS Mincho"/>
        </w:rPr>
        <w:t>,</w:t>
      </w:r>
      <w:r w:rsidR="00213134" w:rsidRPr="00C31687">
        <w:rPr>
          <w:rFonts w:eastAsia="MS Mincho"/>
        </w:rPr>
        <w:t xml:space="preserve"> nuk mund të përfshihen në </w:t>
      </w:r>
      <w:r w:rsidR="006C3DDB" w:rsidRPr="00C31687">
        <w:rPr>
          <w:rFonts w:eastAsia="MS Mincho"/>
        </w:rPr>
        <w:t xml:space="preserve">shprehjen </w:t>
      </w:r>
      <w:r w:rsidR="00213134" w:rsidRPr="00C31687">
        <w:rPr>
          <w:rFonts w:eastAsia="MS Mincho"/>
          <w:i/>
        </w:rPr>
        <w:t>“teste</w:t>
      </w:r>
      <w:r w:rsidR="0057249B" w:rsidRPr="00C31687">
        <w:rPr>
          <w:rFonts w:eastAsia="MS Mincho"/>
          <w:i/>
        </w:rPr>
        <w:t>ve</w:t>
      </w:r>
      <w:r w:rsidR="00213134" w:rsidRPr="00C31687">
        <w:rPr>
          <w:rFonts w:eastAsia="MS Mincho"/>
          <w:i/>
        </w:rPr>
        <w:t xml:space="preserve"> të tjera”</w:t>
      </w:r>
      <w:r w:rsidR="0057249B" w:rsidRPr="00C31687">
        <w:rPr>
          <w:rFonts w:eastAsia="MS Mincho"/>
          <w:i/>
        </w:rPr>
        <w:t xml:space="preserve">, </w:t>
      </w:r>
      <w:r w:rsidR="0057249B" w:rsidRPr="00C31687">
        <w:rPr>
          <w:rFonts w:eastAsia="MS Mincho"/>
        </w:rPr>
        <w:t xml:space="preserve">të </w:t>
      </w:r>
      <w:proofErr w:type="spellStart"/>
      <w:r w:rsidR="0057249B" w:rsidRPr="00C31687">
        <w:rPr>
          <w:rFonts w:eastAsia="MS Mincho"/>
        </w:rPr>
        <w:t>parashikura</w:t>
      </w:r>
      <w:proofErr w:type="spellEnd"/>
      <w:r w:rsidR="0057249B" w:rsidRPr="00C31687">
        <w:rPr>
          <w:rFonts w:eastAsia="MS Mincho"/>
        </w:rPr>
        <w:t xml:space="preserve"> n</w:t>
      </w:r>
      <w:r w:rsidR="00C96630" w:rsidRPr="00C31687">
        <w:rPr>
          <w:rFonts w:eastAsia="MS Mincho"/>
        </w:rPr>
        <w:t>ë</w:t>
      </w:r>
      <w:r w:rsidR="0057249B" w:rsidRPr="00C31687">
        <w:rPr>
          <w:rFonts w:eastAsia="MS Mincho"/>
        </w:rPr>
        <w:t xml:space="preserve"> nenin 38, pika 2, të ligjit nr. 12/2018.</w:t>
      </w:r>
    </w:p>
    <w:p w:rsidR="008A1727" w:rsidRPr="00C31687" w:rsidRDefault="008A1727" w:rsidP="006706BC">
      <w:pPr>
        <w:pStyle w:val="ListParagraph"/>
        <w:widowControl w:val="0"/>
        <w:numPr>
          <w:ilvl w:val="0"/>
          <w:numId w:val="25"/>
        </w:numPr>
        <w:shd w:val="clear" w:color="auto" w:fill="FFFFFF" w:themeFill="background1"/>
        <w:tabs>
          <w:tab w:val="left" w:pos="1170"/>
        </w:tabs>
        <w:adjustRightInd w:val="0"/>
        <w:spacing w:line="360" w:lineRule="auto"/>
        <w:ind w:left="0" w:firstLine="720"/>
        <w:jc w:val="both"/>
        <w:textAlignment w:val="baseline"/>
      </w:pPr>
      <w:r w:rsidRPr="00C31687">
        <w:t>Për sa më lart, Gjykata thekson se fakti q</w:t>
      </w:r>
      <w:r w:rsidR="00AD5C57" w:rsidRPr="00C31687">
        <w:t>ë</w:t>
      </w:r>
      <w:r w:rsidRPr="00C31687">
        <w:t xml:space="preserve"> nj</w:t>
      </w:r>
      <w:r w:rsidR="00AD5C57" w:rsidRPr="00C31687">
        <w:t>ë</w:t>
      </w:r>
      <w:r w:rsidRPr="00C31687">
        <w:t xml:space="preserve"> dispozit</w:t>
      </w:r>
      <w:r w:rsidR="00AD5C57" w:rsidRPr="00C31687">
        <w:t>ë</w:t>
      </w:r>
      <w:r w:rsidRPr="00C31687">
        <w:t xml:space="preserve"> ligjore mund t</w:t>
      </w:r>
      <w:r w:rsidR="00AD5C57" w:rsidRPr="00C31687">
        <w:t>ë</w:t>
      </w:r>
      <w:r w:rsidRPr="00C31687">
        <w:t xml:space="preserve"> ket</w:t>
      </w:r>
      <w:r w:rsidR="00AD5C57" w:rsidRPr="00C31687">
        <w:t>ë</w:t>
      </w:r>
      <w:r w:rsidRPr="00C31687">
        <w:t xml:space="preserve"> m</w:t>
      </w:r>
      <w:r w:rsidR="00AD5C57" w:rsidRPr="00C31687">
        <w:t>ë</w:t>
      </w:r>
      <w:r w:rsidRPr="00C31687">
        <w:t xml:space="preserve"> shum</w:t>
      </w:r>
      <w:r w:rsidR="00AD5C57" w:rsidRPr="00C31687">
        <w:t>ë</w:t>
      </w:r>
      <w:r w:rsidRPr="00C31687">
        <w:t xml:space="preserve"> se sa nj</w:t>
      </w:r>
      <w:r w:rsidR="00AD5C57" w:rsidRPr="00C31687">
        <w:t>ë</w:t>
      </w:r>
      <w:r w:rsidRPr="00C31687">
        <w:t xml:space="preserve"> m</w:t>
      </w:r>
      <w:r w:rsidR="00AD5C57" w:rsidRPr="00C31687">
        <w:t>ë</w:t>
      </w:r>
      <w:r w:rsidRPr="00C31687">
        <w:t>nyr</w:t>
      </w:r>
      <w:r w:rsidR="00AD5C57" w:rsidRPr="00C31687">
        <w:t>ë</w:t>
      </w:r>
      <w:r w:rsidRPr="00C31687">
        <w:t xml:space="preserve"> interpretimi, nuk e b</w:t>
      </w:r>
      <w:r w:rsidR="00AD5C57" w:rsidRPr="00C31687">
        <w:t>ë</w:t>
      </w:r>
      <w:r w:rsidRPr="00C31687">
        <w:t xml:space="preserve">n </w:t>
      </w:r>
      <w:r w:rsidR="0057249B" w:rsidRPr="00C31687">
        <w:t xml:space="preserve">atë </w:t>
      </w:r>
      <w:r w:rsidRPr="00C31687">
        <w:t>t</w:t>
      </w:r>
      <w:r w:rsidR="00AD5C57" w:rsidRPr="00C31687">
        <w:t>ë</w:t>
      </w:r>
      <w:r w:rsidRPr="00C31687">
        <w:t xml:space="preserve"> paqart</w:t>
      </w:r>
      <w:r w:rsidR="00AD5C57" w:rsidRPr="00C31687">
        <w:t>ë</w:t>
      </w:r>
      <w:r w:rsidRPr="00C31687">
        <w:t>. P</w:t>
      </w:r>
      <w:r w:rsidR="00AD5C57" w:rsidRPr="00C31687">
        <w:t>ë</w:t>
      </w:r>
      <w:r w:rsidRPr="00C31687">
        <w:t>rkundrazi, ligji nuk duhet t</w:t>
      </w:r>
      <w:r w:rsidR="00AD5C57" w:rsidRPr="00C31687">
        <w:t>ë</w:t>
      </w:r>
      <w:r w:rsidRPr="00C31687">
        <w:t xml:space="preserve"> jet</w:t>
      </w:r>
      <w:r w:rsidR="00AD5C57" w:rsidRPr="00C31687">
        <w:t>ë</w:t>
      </w:r>
      <w:r w:rsidRPr="00C31687">
        <w:t xml:space="preserve"> shterues dhe i ngurt</w:t>
      </w:r>
      <w:r w:rsidR="00AD5C57" w:rsidRPr="00C31687">
        <w:t>ë</w:t>
      </w:r>
      <w:r w:rsidR="0057249B" w:rsidRPr="00C31687">
        <w:t>, por duhet t'u</w:t>
      </w:r>
      <w:r w:rsidRPr="00C31687">
        <w:t xml:space="preserve"> l</w:t>
      </w:r>
      <w:r w:rsidR="0057249B" w:rsidRPr="00C31687">
        <w:t>ë</w:t>
      </w:r>
      <w:r w:rsidRPr="00C31687">
        <w:t>r</w:t>
      </w:r>
      <w:r w:rsidR="00AD5C57" w:rsidRPr="00C31687">
        <w:t>ë</w:t>
      </w:r>
      <w:r w:rsidRPr="00C31687">
        <w:t xml:space="preserve"> hap</w:t>
      </w:r>
      <w:r w:rsidR="0057249B" w:rsidRPr="00C31687">
        <w:t>ë</w:t>
      </w:r>
      <w:r w:rsidRPr="00C31687">
        <w:t>sir</w:t>
      </w:r>
      <w:r w:rsidR="00AD5C57" w:rsidRPr="00C31687">
        <w:t>ë</w:t>
      </w:r>
      <w:r w:rsidR="0057249B" w:rsidRPr="00C31687">
        <w:t xml:space="preserve"> interpretimi </w:t>
      </w:r>
      <w:r w:rsidRPr="00C31687">
        <w:t>organeve administrative dhe gjyq</w:t>
      </w:r>
      <w:r w:rsidR="00AD5C57" w:rsidRPr="00C31687">
        <w:t>ë</w:t>
      </w:r>
      <w:r w:rsidRPr="00C31687">
        <w:t>sore, n</w:t>
      </w:r>
      <w:r w:rsidR="00AD5C57" w:rsidRPr="00C31687">
        <w:t>ë</w:t>
      </w:r>
      <w:r w:rsidRPr="00C31687">
        <w:t xml:space="preserve"> var</w:t>
      </w:r>
      <w:r w:rsidR="00AD5C57" w:rsidRPr="00C31687">
        <w:t>ë</w:t>
      </w:r>
      <w:r w:rsidRPr="00C31687">
        <w:t>si t</w:t>
      </w:r>
      <w:r w:rsidR="00AD5C57" w:rsidRPr="00C31687">
        <w:t>ë</w:t>
      </w:r>
      <w:r w:rsidRPr="00C31687">
        <w:t xml:space="preserve"> rrethanave konkrete dhe zhvillimit të normave në kontekst të praktikës. Megjithat</w:t>
      </w:r>
      <w:r w:rsidR="00AD5C57" w:rsidRPr="00C31687">
        <w:t>ë</w:t>
      </w:r>
      <w:r w:rsidRPr="00C31687">
        <w:t>, q</w:t>
      </w:r>
      <w:r w:rsidR="00AD5C57" w:rsidRPr="00C31687">
        <w:t>ë</w:t>
      </w:r>
      <w:r w:rsidRPr="00C31687">
        <w:t xml:space="preserve"> vet</w:t>
      </w:r>
      <w:r w:rsidR="00AD5C57" w:rsidRPr="00C31687">
        <w:t>ë</w:t>
      </w:r>
      <w:r w:rsidRPr="00C31687">
        <w:t xml:space="preserve"> ligjv</w:t>
      </w:r>
      <w:r w:rsidR="00AD5C57" w:rsidRPr="00C31687">
        <w:t>ë</w:t>
      </w:r>
      <w:r w:rsidRPr="00C31687">
        <w:t>n</w:t>
      </w:r>
      <w:r w:rsidR="00AD5C57" w:rsidRPr="00C31687">
        <w:t>ë</w:t>
      </w:r>
      <w:r w:rsidRPr="00C31687">
        <w:t xml:space="preserve">si </w:t>
      </w:r>
      <w:r w:rsidR="00C96630" w:rsidRPr="00C31687">
        <w:t xml:space="preserve">të </w:t>
      </w:r>
      <w:r w:rsidRPr="00C31687">
        <w:t>mos jet</w:t>
      </w:r>
      <w:r w:rsidR="00AD5C57" w:rsidRPr="00C31687">
        <w:t>ë</w:t>
      </w:r>
      <w:r w:rsidRPr="00C31687">
        <w:t xml:space="preserve"> n</w:t>
      </w:r>
      <w:r w:rsidR="00AD5C57" w:rsidRPr="00C31687">
        <w:t>ë</w:t>
      </w:r>
      <w:r w:rsidRPr="00C31687">
        <w:t xml:space="preserve"> gjendje t</w:t>
      </w:r>
      <w:r w:rsidR="00AD5C57" w:rsidRPr="00C31687">
        <w:t>ë</w:t>
      </w:r>
      <w:r w:rsidRPr="00C31687">
        <w:t xml:space="preserve"> jap</w:t>
      </w:r>
      <w:r w:rsidR="00AD5C57" w:rsidRPr="00C31687">
        <w:t>ë</w:t>
      </w:r>
      <w:r w:rsidR="00C72D45" w:rsidRPr="00C31687">
        <w:t>,</w:t>
      </w:r>
      <w:r w:rsidR="00EC53B3" w:rsidRPr="00C31687">
        <w:t xml:space="preserve"> </w:t>
      </w:r>
      <w:r w:rsidR="008C07F6" w:rsidRPr="00C31687">
        <w:t>si gjat</w:t>
      </w:r>
      <w:r w:rsidR="0057249B" w:rsidRPr="00C31687">
        <w:t>ë parashtrime</w:t>
      </w:r>
      <w:r w:rsidR="008C07F6" w:rsidRPr="00C31687">
        <w:t xml:space="preserve">ve me shkrim, </w:t>
      </w:r>
      <w:r w:rsidRPr="00C31687">
        <w:t>seanc</w:t>
      </w:r>
      <w:r w:rsidR="0057249B" w:rsidRPr="00C31687">
        <w:t>ave</w:t>
      </w:r>
      <w:r w:rsidR="00AD5C57" w:rsidRPr="00C31687">
        <w:t xml:space="preserve"> plenare</w:t>
      </w:r>
      <w:r w:rsidRPr="00C31687">
        <w:t xml:space="preserve"> apo relacioni</w:t>
      </w:r>
      <w:r w:rsidR="008C07F6" w:rsidRPr="00C31687">
        <w:t>t</w:t>
      </w:r>
      <w:r w:rsidRPr="00C31687">
        <w:t xml:space="preserve"> shpjegues t</w:t>
      </w:r>
      <w:r w:rsidR="00AD5C57" w:rsidRPr="00C31687">
        <w:t>ë</w:t>
      </w:r>
      <w:r w:rsidRPr="00C31687">
        <w:t xml:space="preserve"> projektligjit, disa lloj interpretimesh</w:t>
      </w:r>
      <w:r w:rsidR="00C72D45" w:rsidRPr="00C31687">
        <w:t xml:space="preserve"> potenciale, jo</w:t>
      </w:r>
      <w:r w:rsidRPr="00C31687">
        <w:t xml:space="preserve">shteruese, </w:t>
      </w:r>
      <w:r w:rsidR="00EC53B3" w:rsidRPr="00C31687">
        <w:t xml:space="preserve">se cilat mund të jenë </w:t>
      </w:r>
      <w:r w:rsidR="0057249B" w:rsidRPr="00C31687">
        <w:t xml:space="preserve">testet e tjera </w:t>
      </w:r>
      <w:r w:rsidRPr="00C31687">
        <w:t>“</w:t>
      </w:r>
      <w:r w:rsidR="00844F67">
        <w:t xml:space="preserve">, </w:t>
      </w:r>
      <w:r w:rsidRPr="00C31687">
        <w:rPr>
          <w:i/>
          <w:iCs/>
        </w:rPr>
        <w:t>edhe me ndihmën e mjeteve të tjera teknologjike</w:t>
      </w:r>
      <w:r w:rsidR="00364CE7" w:rsidRPr="00C31687">
        <w:rPr>
          <w:i/>
          <w:iCs/>
        </w:rPr>
        <w:t>,</w:t>
      </w:r>
      <w:r w:rsidRPr="00C31687">
        <w:t>”, nuk mund t</w:t>
      </w:r>
      <w:r w:rsidR="00AD5C57" w:rsidRPr="00C31687">
        <w:t>ë</w:t>
      </w:r>
      <w:r w:rsidRPr="00C31687">
        <w:t xml:space="preserve"> justifikohet. N</w:t>
      </w:r>
      <w:r w:rsidR="00AD5C57" w:rsidRPr="00C31687">
        <w:t>ë</w:t>
      </w:r>
      <w:r w:rsidRPr="00C31687">
        <w:t xml:space="preserve"> k</w:t>
      </w:r>
      <w:r w:rsidR="00AD5C57" w:rsidRPr="00C31687">
        <w:t>ë</w:t>
      </w:r>
      <w:r w:rsidRPr="00C31687">
        <w:t>t</w:t>
      </w:r>
      <w:r w:rsidR="00AD5C57" w:rsidRPr="00C31687">
        <w:t>ë</w:t>
      </w:r>
      <w:r w:rsidRPr="00C31687">
        <w:t xml:space="preserve"> kuptim, Gjykata vler</w:t>
      </w:r>
      <w:r w:rsidR="00AD5C57" w:rsidRPr="00C31687">
        <w:t>ë</w:t>
      </w:r>
      <w:r w:rsidRPr="00C31687">
        <w:t>son se arbitrariteti nuk q</w:t>
      </w:r>
      <w:r w:rsidR="00AD5C57" w:rsidRPr="00C31687">
        <w:t>ë</w:t>
      </w:r>
      <w:r w:rsidRPr="00C31687">
        <w:t>ndron n</w:t>
      </w:r>
      <w:r w:rsidR="00AD5C57" w:rsidRPr="00C31687">
        <w:t>ë</w:t>
      </w:r>
      <w:r w:rsidRPr="00C31687">
        <w:t xml:space="preserve"> faktin </w:t>
      </w:r>
      <w:r w:rsidR="00E937A7" w:rsidRPr="00C31687">
        <w:t>e mos</w:t>
      </w:r>
      <w:r w:rsidRPr="00C31687">
        <w:t>parashik</w:t>
      </w:r>
      <w:r w:rsidR="00E937A7" w:rsidRPr="00C31687">
        <w:t xml:space="preserve">imit </w:t>
      </w:r>
      <w:r w:rsidRPr="00C31687">
        <w:t>konkretisht n</w:t>
      </w:r>
      <w:r w:rsidR="00AD5C57" w:rsidRPr="00C31687">
        <w:t>ë</w:t>
      </w:r>
      <w:r w:rsidRPr="00C31687">
        <w:t xml:space="preserve"> ligj</w:t>
      </w:r>
      <w:r w:rsidR="00EC53B3" w:rsidRPr="00C31687">
        <w:t xml:space="preserve"> </w:t>
      </w:r>
      <w:r w:rsidR="00E937A7" w:rsidRPr="00C31687">
        <w:t xml:space="preserve">se </w:t>
      </w:r>
      <w:r w:rsidRPr="00C31687">
        <w:t>cilat jan</w:t>
      </w:r>
      <w:r w:rsidR="00AD5C57" w:rsidRPr="00C31687">
        <w:t>ë</w:t>
      </w:r>
      <w:r w:rsidR="0057249B" w:rsidRPr="00C31687">
        <w:t xml:space="preserve"> testet e tjera, </w:t>
      </w:r>
      <w:r w:rsidRPr="00C31687">
        <w:t>o</w:t>
      </w:r>
      <w:r w:rsidR="0057249B" w:rsidRPr="00C31687">
        <w:t>se</w:t>
      </w:r>
      <w:r w:rsidRPr="00C31687">
        <w:t xml:space="preserve"> pse janë parashikuar teste të tjera, por </w:t>
      </w:r>
      <w:r w:rsidR="00E937A7" w:rsidRPr="00C31687">
        <w:t xml:space="preserve">lidhet me </w:t>
      </w:r>
      <w:r w:rsidRPr="00C31687">
        <w:t>teknik</w:t>
      </w:r>
      <w:r w:rsidR="00E937A7" w:rsidRPr="00C31687">
        <w:t xml:space="preserve">ën </w:t>
      </w:r>
      <w:r w:rsidRPr="00C31687">
        <w:t xml:space="preserve">legjislative </w:t>
      </w:r>
      <w:r w:rsidR="00E937A7" w:rsidRPr="00C31687">
        <w:t xml:space="preserve">të </w:t>
      </w:r>
      <w:r w:rsidRPr="00C31687">
        <w:t>p</w:t>
      </w:r>
      <w:r w:rsidR="00AD5C57" w:rsidRPr="00C31687">
        <w:t>ë</w:t>
      </w:r>
      <w:r w:rsidRPr="00C31687">
        <w:t xml:space="preserve">rdorur </w:t>
      </w:r>
      <w:r w:rsidR="00E937A7" w:rsidRPr="00C31687">
        <w:t xml:space="preserve">që </w:t>
      </w:r>
      <w:r w:rsidR="00AD5C57" w:rsidRPr="00C31687">
        <w:t>ç</w:t>
      </w:r>
      <w:r w:rsidRPr="00C31687">
        <w:t>on n</w:t>
      </w:r>
      <w:r w:rsidR="00AD5C57" w:rsidRPr="00C31687">
        <w:t>ë</w:t>
      </w:r>
      <w:r w:rsidRPr="00C31687">
        <w:t xml:space="preserve"> </w:t>
      </w:r>
      <w:proofErr w:type="spellStart"/>
      <w:r w:rsidR="00E937A7" w:rsidRPr="00C31687">
        <w:t>paparashikueshmëri</w:t>
      </w:r>
      <w:proofErr w:type="spellEnd"/>
      <w:r w:rsidR="00E937A7" w:rsidRPr="00C31687">
        <w:t xml:space="preserve"> dhe </w:t>
      </w:r>
      <w:r w:rsidRPr="00C31687">
        <w:t>paqart</w:t>
      </w:r>
      <w:r w:rsidR="00AD5C57" w:rsidRPr="00C31687">
        <w:t>ë</w:t>
      </w:r>
      <w:r w:rsidR="0057249B" w:rsidRPr="00C31687">
        <w:t>si lidhur me shprehjen “</w:t>
      </w:r>
      <w:r w:rsidR="00844F67" w:rsidRPr="00844F67">
        <w:rPr>
          <w:i/>
        </w:rPr>
        <w:t>,</w:t>
      </w:r>
      <w:r w:rsidR="00844F67">
        <w:t xml:space="preserve"> </w:t>
      </w:r>
      <w:r w:rsidRPr="00C31687">
        <w:rPr>
          <w:i/>
          <w:iCs/>
        </w:rPr>
        <w:t>edhe me ndihmën e mjeteve të tjera teknologjike</w:t>
      </w:r>
      <w:r w:rsidR="00364CE7" w:rsidRPr="00C31687">
        <w:rPr>
          <w:i/>
          <w:iCs/>
        </w:rPr>
        <w:t>,</w:t>
      </w:r>
      <w:r w:rsidR="0057249B" w:rsidRPr="00C31687">
        <w:t>”</w:t>
      </w:r>
      <w:r w:rsidRPr="00C31687">
        <w:t xml:space="preserve"> pa</w:t>
      </w:r>
      <w:r w:rsidR="00E937A7" w:rsidRPr="00C31687">
        <w:t xml:space="preserve">si nuk </w:t>
      </w:r>
      <w:r w:rsidRPr="00C31687">
        <w:t>arri</w:t>
      </w:r>
      <w:r w:rsidR="00E937A7" w:rsidRPr="00C31687">
        <w:t xml:space="preserve">n të </w:t>
      </w:r>
      <w:r w:rsidRPr="00C31687">
        <w:t>shpjegoj</w:t>
      </w:r>
      <w:r w:rsidR="00AD5C57" w:rsidRPr="00C31687">
        <w:t>ë</w:t>
      </w:r>
      <w:r w:rsidRPr="00C31687">
        <w:t xml:space="preserve"> testet e tjera që mund të realizoheshin me mjete teknologjike dhe se cilat mund t</w:t>
      </w:r>
      <w:r w:rsidR="00AD5C57" w:rsidRPr="00C31687">
        <w:t>ë</w:t>
      </w:r>
      <w:r w:rsidRPr="00C31687">
        <w:t xml:space="preserve"> ishin potencialisht</w:t>
      </w:r>
      <w:r w:rsidR="00AD5C57" w:rsidRPr="00C31687">
        <w:t xml:space="preserve"> ato</w:t>
      </w:r>
      <w:r w:rsidRPr="00C31687">
        <w:t>.</w:t>
      </w:r>
    </w:p>
    <w:p w:rsidR="00CF4C12" w:rsidRPr="00C31687" w:rsidRDefault="008F5248" w:rsidP="006706BC">
      <w:pPr>
        <w:pStyle w:val="ListParagraph"/>
        <w:widowControl w:val="0"/>
        <w:numPr>
          <w:ilvl w:val="0"/>
          <w:numId w:val="25"/>
        </w:numPr>
        <w:shd w:val="clear" w:color="auto" w:fill="FFFFFF" w:themeFill="background1"/>
        <w:tabs>
          <w:tab w:val="left" w:pos="1170"/>
        </w:tabs>
        <w:adjustRightInd w:val="0"/>
        <w:spacing w:line="360" w:lineRule="auto"/>
        <w:ind w:left="0" w:firstLine="720"/>
        <w:jc w:val="both"/>
        <w:textAlignment w:val="baseline"/>
        <w:rPr>
          <w:rFonts w:eastAsia="MS Mincho"/>
          <w:lang w:eastAsia="fr-FR"/>
        </w:rPr>
      </w:pPr>
      <w:r w:rsidRPr="00C31687">
        <w:t>Për pasojë</w:t>
      </w:r>
      <w:r w:rsidR="00A04A89" w:rsidRPr="00C31687">
        <w:t>,</w:t>
      </w:r>
      <w:r w:rsidRPr="00C31687">
        <w:t xml:space="preserve"> në vlerësimin e Gjykatës formulimi i </w:t>
      </w:r>
      <w:r w:rsidR="00AD5C57" w:rsidRPr="00C31687">
        <w:t xml:space="preserve">shprehjes </w:t>
      </w:r>
      <w:r w:rsidR="00AD5C57" w:rsidRPr="00C31687">
        <w:rPr>
          <w:i/>
        </w:rPr>
        <w:t>“</w:t>
      </w:r>
      <w:r w:rsidR="00D53BF5" w:rsidRPr="00C31687">
        <w:rPr>
          <w:i/>
        </w:rPr>
        <w:t xml:space="preserve">, </w:t>
      </w:r>
      <w:r w:rsidR="00AD5C57" w:rsidRPr="00C31687">
        <w:rPr>
          <w:i/>
        </w:rPr>
        <w:t>edhe me ndihmën e mjeteve të tjera teknologjike</w:t>
      </w:r>
      <w:r w:rsidR="00364CE7" w:rsidRPr="00C31687">
        <w:rPr>
          <w:i/>
        </w:rPr>
        <w:t>,</w:t>
      </w:r>
      <w:r w:rsidR="00AD5C57" w:rsidRPr="00C31687">
        <w:rPr>
          <w:i/>
        </w:rPr>
        <w:t>”</w:t>
      </w:r>
      <w:r w:rsidR="005925F2" w:rsidRPr="00C31687">
        <w:rPr>
          <w:i/>
        </w:rPr>
        <w:t>,</w:t>
      </w:r>
      <w:r w:rsidR="00AD5C57" w:rsidRPr="00C31687">
        <w:rPr>
          <w:i/>
        </w:rPr>
        <w:t xml:space="preserve"> </w:t>
      </w:r>
      <w:r w:rsidR="00AD5C57" w:rsidRPr="00C31687">
        <w:t xml:space="preserve">në përmbajtjen e </w:t>
      </w:r>
      <w:r w:rsidRPr="00C31687">
        <w:t>këtij neni</w:t>
      </w:r>
      <w:r w:rsidR="005925F2" w:rsidRPr="00C31687">
        <w:t>,</w:t>
      </w:r>
      <w:r w:rsidRPr="00C31687">
        <w:t xml:space="preserve"> </w:t>
      </w:r>
      <w:r w:rsidR="00E937A7" w:rsidRPr="00C31687">
        <w:t>mund t</w:t>
      </w:r>
      <w:r w:rsidR="00471383" w:rsidRPr="00C31687">
        <w:t>ë</w:t>
      </w:r>
      <w:r w:rsidR="00E937A7" w:rsidRPr="00C31687">
        <w:t xml:space="preserve"> sjell</w:t>
      </w:r>
      <w:r w:rsidR="00471383" w:rsidRPr="00C31687">
        <w:t>ë</w:t>
      </w:r>
      <w:r w:rsidR="00E937A7" w:rsidRPr="00C31687">
        <w:t xml:space="preserve"> </w:t>
      </w:r>
      <w:r w:rsidR="00A04A89" w:rsidRPr="00C31687">
        <w:t>edhe arbitrari</w:t>
      </w:r>
      <w:r w:rsidR="005925F2" w:rsidRPr="00C31687">
        <w:t>tet në mënyrën e zbatimit të saj</w:t>
      </w:r>
      <w:r w:rsidR="002E47EF" w:rsidRPr="00C31687">
        <w:t xml:space="preserve"> </w:t>
      </w:r>
      <w:r w:rsidR="00AA1FE9" w:rsidRPr="00C31687">
        <w:t>dhe</w:t>
      </w:r>
      <w:r w:rsidR="002E47EF" w:rsidRPr="00C31687">
        <w:t>,</w:t>
      </w:r>
      <w:r w:rsidR="00AA1FE9" w:rsidRPr="00C31687">
        <w:t xml:space="preserve"> si </w:t>
      </w:r>
      <w:r w:rsidR="005925F2" w:rsidRPr="00C31687">
        <w:t>e</w:t>
      </w:r>
      <w:r w:rsidR="00AA1FE9" w:rsidRPr="00C31687">
        <w:t xml:space="preserve"> tillë</w:t>
      </w:r>
      <w:r w:rsidR="002E47EF" w:rsidRPr="00C31687">
        <w:t>,</w:t>
      </w:r>
      <w:r w:rsidR="00AA1FE9" w:rsidRPr="00C31687">
        <w:t xml:space="preserve"> cenon parimin e sigurisë juridike.</w:t>
      </w:r>
      <w:r w:rsidR="006A4E56" w:rsidRPr="00C31687">
        <w:t xml:space="preserve"> Gjithashtu,</w:t>
      </w:r>
      <w:r w:rsidR="00A04A89" w:rsidRPr="00C31687">
        <w:t xml:space="preserve"> </w:t>
      </w:r>
      <w:r w:rsidR="00CF4C12" w:rsidRPr="00C31687">
        <w:t xml:space="preserve">Gjykata, </w:t>
      </w:r>
      <w:r w:rsidR="00CF4C12" w:rsidRPr="00C31687">
        <w:lastRenderedPageBreak/>
        <w:t>me qëllim që t`i japë ligjvënësit</w:t>
      </w:r>
      <w:r w:rsidR="00EA639F" w:rsidRPr="00C31687">
        <w:t xml:space="preserve"> </w:t>
      </w:r>
      <w:r w:rsidR="00CF4C12" w:rsidRPr="00C31687">
        <w:t xml:space="preserve">kohën e mjaftueshme për të miratuar rregullat e reja ligjore në përputhje me vendimin e saj, vlerëson se </w:t>
      </w:r>
      <w:r w:rsidR="00CF4C12" w:rsidRPr="00C31687">
        <w:rPr>
          <w:shd w:val="clear" w:color="auto" w:fill="FFFFFF"/>
        </w:rPr>
        <w:t>Kuvendi duhet të plotësojë ligjin nr. 1</w:t>
      </w:r>
      <w:r w:rsidR="00EA639F" w:rsidRPr="00C31687">
        <w:rPr>
          <w:shd w:val="clear" w:color="auto" w:fill="FFFFFF"/>
        </w:rPr>
        <w:t>2/2018</w:t>
      </w:r>
      <w:r w:rsidR="00CF4C12" w:rsidRPr="00C31687">
        <w:rPr>
          <w:shd w:val="clear" w:color="auto" w:fill="FFFFFF"/>
        </w:rPr>
        <w:t xml:space="preserve"> brenda afatit 6-mujor, </w:t>
      </w:r>
      <w:r w:rsidR="00E937A7" w:rsidRPr="00C31687">
        <w:rPr>
          <w:shd w:val="clear" w:color="auto" w:fill="FFFFFF"/>
        </w:rPr>
        <w:t>q</w:t>
      </w:r>
      <w:r w:rsidR="00471383" w:rsidRPr="00C31687">
        <w:rPr>
          <w:shd w:val="clear" w:color="auto" w:fill="FFFFFF"/>
        </w:rPr>
        <w:t>ë</w:t>
      </w:r>
      <w:r w:rsidR="00E937A7" w:rsidRPr="00C31687">
        <w:rPr>
          <w:shd w:val="clear" w:color="auto" w:fill="FFFFFF"/>
        </w:rPr>
        <w:t xml:space="preserve"> </w:t>
      </w:r>
      <w:r w:rsidR="00CF4C12" w:rsidRPr="00C31687">
        <w:rPr>
          <w:shd w:val="clear" w:color="auto" w:fill="FFFFFF"/>
        </w:rPr>
        <w:t>fill</w:t>
      </w:r>
      <w:r w:rsidR="00E937A7" w:rsidRPr="00C31687">
        <w:rPr>
          <w:shd w:val="clear" w:color="auto" w:fill="FFFFFF"/>
        </w:rPr>
        <w:t>on nga data e h</w:t>
      </w:r>
      <w:r w:rsidR="00CF4C12" w:rsidRPr="00C31687">
        <w:rPr>
          <w:shd w:val="clear" w:color="auto" w:fill="FFFFFF"/>
        </w:rPr>
        <w:t>yrj</w:t>
      </w:r>
      <w:r w:rsidR="00471383" w:rsidRPr="00C31687">
        <w:rPr>
          <w:shd w:val="clear" w:color="auto" w:fill="FFFFFF"/>
        </w:rPr>
        <w:t>es</w:t>
      </w:r>
      <w:r w:rsidR="00EA639F" w:rsidRPr="00C31687">
        <w:rPr>
          <w:shd w:val="clear" w:color="auto" w:fill="FFFFFF"/>
        </w:rPr>
        <w:t xml:space="preserve"> </w:t>
      </w:r>
      <w:r w:rsidR="00CF4C12" w:rsidRPr="00C31687">
        <w:rPr>
          <w:shd w:val="clear" w:color="auto" w:fill="FFFFFF"/>
        </w:rPr>
        <w:t xml:space="preserve">në fuqi </w:t>
      </w:r>
      <w:r w:rsidR="00471383" w:rsidRPr="00C31687">
        <w:rPr>
          <w:shd w:val="clear" w:color="auto" w:fill="FFFFFF"/>
        </w:rPr>
        <w:t>t</w:t>
      </w:r>
      <w:r w:rsidR="006B0B76" w:rsidRPr="00C31687">
        <w:rPr>
          <w:shd w:val="clear" w:color="auto" w:fill="FFFFFF"/>
        </w:rPr>
        <w:t>ë</w:t>
      </w:r>
      <w:r w:rsidR="00471383" w:rsidRPr="00C31687">
        <w:rPr>
          <w:shd w:val="clear" w:color="auto" w:fill="FFFFFF"/>
        </w:rPr>
        <w:t xml:space="preserve"> </w:t>
      </w:r>
      <w:r w:rsidR="00EA639F" w:rsidRPr="00C31687">
        <w:rPr>
          <w:shd w:val="clear" w:color="auto" w:fill="FFFFFF"/>
        </w:rPr>
        <w:t>këtij vendimi</w:t>
      </w:r>
      <w:r w:rsidR="00CF4C12" w:rsidRPr="00C31687">
        <w:rPr>
          <w:shd w:val="clear" w:color="auto" w:fill="FFFFFF"/>
        </w:rPr>
        <w:t>.</w:t>
      </w:r>
    </w:p>
    <w:p w:rsidR="00AA1FE9" w:rsidRPr="00C31687" w:rsidRDefault="00AA1FE9" w:rsidP="00364CE7">
      <w:pPr>
        <w:pStyle w:val="ListParagraph"/>
        <w:widowControl w:val="0"/>
        <w:shd w:val="clear" w:color="auto" w:fill="FFFFFF" w:themeFill="background1"/>
        <w:tabs>
          <w:tab w:val="left" w:pos="1080"/>
        </w:tabs>
        <w:adjustRightInd w:val="0"/>
        <w:spacing w:line="360" w:lineRule="auto"/>
        <w:ind w:left="0" w:firstLine="720"/>
        <w:jc w:val="both"/>
        <w:textAlignment w:val="baseline"/>
        <w:rPr>
          <w:i/>
        </w:rPr>
      </w:pPr>
    </w:p>
    <w:p w:rsidR="003F50B3" w:rsidRPr="00C31687" w:rsidRDefault="00FE054A" w:rsidP="00364CE7">
      <w:pPr>
        <w:widowControl w:val="0"/>
        <w:shd w:val="clear" w:color="auto" w:fill="FFFFFF" w:themeFill="background1"/>
        <w:tabs>
          <w:tab w:val="left" w:pos="1080"/>
        </w:tabs>
        <w:adjustRightInd w:val="0"/>
        <w:spacing w:after="0" w:line="360" w:lineRule="auto"/>
        <w:ind w:firstLine="720"/>
        <w:contextualSpacing/>
        <w:jc w:val="both"/>
        <w:textAlignment w:val="baseline"/>
        <w:rPr>
          <w:rFonts w:ascii="Times New Roman" w:hAnsi="Times New Roman" w:cs="Times New Roman"/>
          <w:i/>
          <w:sz w:val="24"/>
          <w:szCs w:val="24"/>
          <w:lang w:val="sq-AL"/>
        </w:rPr>
      </w:pPr>
      <w:r w:rsidRPr="00C31687">
        <w:rPr>
          <w:rFonts w:ascii="Times New Roman" w:hAnsi="Times New Roman" w:cs="Times New Roman"/>
          <w:i/>
          <w:sz w:val="24"/>
          <w:szCs w:val="24"/>
          <w:lang w:val="sq-AL"/>
        </w:rPr>
        <w:t>C</w:t>
      </w:r>
      <w:r w:rsidR="00AA1FE9" w:rsidRPr="00C31687">
        <w:rPr>
          <w:rFonts w:ascii="Times New Roman" w:hAnsi="Times New Roman" w:cs="Times New Roman"/>
          <w:i/>
          <w:sz w:val="24"/>
          <w:szCs w:val="24"/>
          <w:lang w:val="sq-AL"/>
        </w:rPr>
        <w:t xml:space="preserve">.3. Për </w:t>
      </w:r>
      <w:r w:rsidR="00A55246" w:rsidRPr="00C31687">
        <w:rPr>
          <w:rFonts w:ascii="Times New Roman" w:hAnsi="Times New Roman" w:cs="Times New Roman"/>
          <w:i/>
          <w:sz w:val="24"/>
          <w:szCs w:val="24"/>
          <w:lang w:val="sq-AL"/>
        </w:rPr>
        <w:t>cenimin e s</w:t>
      </w:r>
      <w:r w:rsidR="00AA1FE9" w:rsidRPr="00C31687">
        <w:rPr>
          <w:rFonts w:ascii="Times New Roman" w:hAnsi="Times New Roman" w:cs="Times New Roman"/>
          <w:i/>
          <w:sz w:val="24"/>
          <w:szCs w:val="24"/>
          <w:lang w:val="sq-AL"/>
        </w:rPr>
        <w:t>ë drejtë</w:t>
      </w:r>
      <w:r w:rsidR="00A55246" w:rsidRPr="00C31687">
        <w:rPr>
          <w:rFonts w:ascii="Times New Roman" w:hAnsi="Times New Roman" w:cs="Times New Roman"/>
          <w:i/>
          <w:sz w:val="24"/>
          <w:szCs w:val="24"/>
          <w:lang w:val="sq-AL"/>
        </w:rPr>
        <w:t>s</w:t>
      </w:r>
      <w:r w:rsidR="0049521C" w:rsidRPr="00C31687">
        <w:rPr>
          <w:rFonts w:ascii="Times New Roman" w:hAnsi="Times New Roman" w:cs="Times New Roman"/>
          <w:i/>
          <w:sz w:val="24"/>
          <w:szCs w:val="24"/>
          <w:lang w:val="sq-AL"/>
        </w:rPr>
        <w:t xml:space="preserve"> </w:t>
      </w:r>
      <w:r w:rsidR="00AA1FE9" w:rsidRPr="00C31687">
        <w:rPr>
          <w:rFonts w:ascii="Times New Roman" w:hAnsi="Times New Roman" w:cs="Times New Roman"/>
          <w:i/>
          <w:sz w:val="24"/>
          <w:szCs w:val="24"/>
          <w:lang w:val="sq-AL"/>
        </w:rPr>
        <w:t>pë</w:t>
      </w:r>
      <w:r w:rsidR="005A712A" w:rsidRPr="00C31687">
        <w:rPr>
          <w:rFonts w:ascii="Times New Roman" w:hAnsi="Times New Roman" w:cs="Times New Roman"/>
          <w:i/>
          <w:sz w:val="24"/>
          <w:szCs w:val="24"/>
          <w:lang w:val="sq-AL"/>
        </w:rPr>
        <w:t>r një proces të rregullt ligjor</w:t>
      </w:r>
    </w:p>
    <w:p w:rsidR="0075013F" w:rsidRPr="00C31687" w:rsidRDefault="005A712A" w:rsidP="006706BC">
      <w:pPr>
        <w:pStyle w:val="ListParagraph"/>
        <w:widowControl w:val="0"/>
        <w:numPr>
          <w:ilvl w:val="0"/>
          <w:numId w:val="25"/>
        </w:numPr>
        <w:shd w:val="clear" w:color="auto" w:fill="FFFFFF" w:themeFill="background1"/>
        <w:tabs>
          <w:tab w:val="left" w:pos="1260"/>
        </w:tabs>
        <w:adjustRightInd w:val="0"/>
        <w:spacing w:line="360" w:lineRule="auto"/>
        <w:ind w:left="0" w:firstLine="720"/>
        <w:jc w:val="both"/>
        <w:textAlignment w:val="baseline"/>
        <w:rPr>
          <w:rFonts w:eastAsia="MS Mincho"/>
        </w:rPr>
      </w:pPr>
      <w:r w:rsidRPr="00C31687">
        <w:t>Kërkuesi</w:t>
      </w:r>
      <w:r w:rsidR="00AA1FE9" w:rsidRPr="00C31687">
        <w:t xml:space="preserve"> ka pretenduar se normat cenojnë të drejtën për një proces të rregullt ligjor, pasi nuk parashikohet e drejta për të </w:t>
      </w:r>
      <w:proofErr w:type="spellStart"/>
      <w:r w:rsidR="00AA1FE9" w:rsidRPr="00C31687">
        <w:t>ankimuar</w:t>
      </w:r>
      <w:proofErr w:type="spellEnd"/>
      <w:r w:rsidR="00AA1FE9" w:rsidRPr="00C31687">
        <w:t xml:space="preserve"> rezultatet e testit të poligrafit sipas ligjit nr.</w:t>
      </w:r>
      <w:r w:rsidR="006F37F3" w:rsidRPr="00C31687">
        <w:t xml:space="preserve"> </w:t>
      </w:r>
      <w:r w:rsidR="00AA1FE9" w:rsidRPr="00C31687">
        <w:t>95/2016 dhe testit psikologjik të personalitetit sipas ligjit nr.</w:t>
      </w:r>
      <w:r w:rsidR="006F37F3" w:rsidRPr="00C31687">
        <w:t xml:space="preserve"> </w:t>
      </w:r>
      <w:r w:rsidR="00AA1FE9" w:rsidRPr="00C31687">
        <w:t>12/2018.</w:t>
      </w:r>
      <w:r w:rsidR="00BC3737" w:rsidRPr="00C31687">
        <w:t xml:space="preserve"> </w:t>
      </w:r>
      <w:r w:rsidR="002961A2" w:rsidRPr="00C31687">
        <w:t xml:space="preserve">Sipas </w:t>
      </w:r>
      <w:r w:rsidR="008752DC" w:rsidRPr="00C31687">
        <w:t xml:space="preserve">tij </w:t>
      </w:r>
      <w:r w:rsidR="002961A2" w:rsidRPr="00C31687">
        <w:rPr>
          <w:rFonts w:eastAsia="MS Mincho"/>
        </w:rPr>
        <w:t>nuk parashiko</w:t>
      </w:r>
      <w:r w:rsidR="00AD5C57" w:rsidRPr="00C31687">
        <w:rPr>
          <w:rFonts w:eastAsia="MS Mincho"/>
        </w:rPr>
        <w:t xml:space="preserve">hen </w:t>
      </w:r>
      <w:r w:rsidR="002961A2" w:rsidRPr="00C31687">
        <w:rPr>
          <w:rFonts w:eastAsia="MS Mincho"/>
        </w:rPr>
        <w:t>garanci ligjore t</w:t>
      </w:r>
      <w:r w:rsidR="00205EE7" w:rsidRPr="00C31687">
        <w:rPr>
          <w:rFonts w:eastAsia="MS Mincho"/>
        </w:rPr>
        <w:t>ë</w:t>
      </w:r>
      <w:r w:rsidR="002961A2" w:rsidRPr="00C31687">
        <w:rPr>
          <w:rFonts w:eastAsia="MS Mincho"/>
        </w:rPr>
        <w:t xml:space="preserve"> nevojshme n</w:t>
      </w:r>
      <w:r w:rsidR="00205EE7" w:rsidRPr="00C31687">
        <w:rPr>
          <w:rFonts w:eastAsia="MS Mincho"/>
        </w:rPr>
        <w:t>ë</w:t>
      </w:r>
      <w:r w:rsidR="002961A2" w:rsidRPr="00C31687">
        <w:rPr>
          <w:rFonts w:eastAsia="MS Mincho"/>
        </w:rPr>
        <w:t xml:space="preserve"> kuad</w:t>
      </w:r>
      <w:r w:rsidR="00205EE7" w:rsidRPr="00C31687">
        <w:rPr>
          <w:rFonts w:eastAsia="MS Mincho"/>
        </w:rPr>
        <w:t>ë</w:t>
      </w:r>
      <w:r w:rsidR="002961A2" w:rsidRPr="00C31687">
        <w:rPr>
          <w:rFonts w:eastAsia="MS Mincho"/>
        </w:rPr>
        <w:t>r t</w:t>
      </w:r>
      <w:r w:rsidR="00205EE7" w:rsidRPr="00C31687">
        <w:rPr>
          <w:rFonts w:eastAsia="MS Mincho"/>
        </w:rPr>
        <w:t>ë</w:t>
      </w:r>
      <w:r w:rsidR="002961A2" w:rsidRPr="00C31687">
        <w:rPr>
          <w:rFonts w:eastAsia="MS Mincho"/>
        </w:rPr>
        <w:t xml:space="preserve"> s</w:t>
      </w:r>
      <w:r w:rsidR="00205EE7" w:rsidRPr="00C31687">
        <w:rPr>
          <w:rFonts w:eastAsia="MS Mincho"/>
        </w:rPr>
        <w:t>ë</w:t>
      </w:r>
      <w:r w:rsidR="002961A2" w:rsidRPr="00C31687">
        <w:rPr>
          <w:rFonts w:eastAsia="MS Mincho"/>
        </w:rPr>
        <w:t xml:space="preserve"> drejt</w:t>
      </w:r>
      <w:r w:rsidR="00205EE7" w:rsidRPr="00C31687">
        <w:rPr>
          <w:rFonts w:eastAsia="MS Mincho"/>
        </w:rPr>
        <w:t>ë</w:t>
      </w:r>
      <w:r w:rsidR="002961A2" w:rsidRPr="00C31687">
        <w:rPr>
          <w:rFonts w:eastAsia="MS Mincho"/>
        </w:rPr>
        <w:t>s p</w:t>
      </w:r>
      <w:r w:rsidR="00205EE7" w:rsidRPr="00C31687">
        <w:rPr>
          <w:rFonts w:eastAsia="MS Mincho"/>
        </w:rPr>
        <w:t>ë</w:t>
      </w:r>
      <w:r w:rsidR="002961A2" w:rsidRPr="00C31687">
        <w:rPr>
          <w:rFonts w:eastAsia="MS Mincho"/>
        </w:rPr>
        <w:t>r nj</w:t>
      </w:r>
      <w:r w:rsidR="00205EE7" w:rsidRPr="00C31687">
        <w:rPr>
          <w:rFonts w:eastAsia="MS Mincho"/>
        </w:rPr>
        <w:t>ë</w:t>
      </w:r>
      <w:r w:rsidR="002961A2" w:rsidRPr="00C31687">
        <w:rPr>
          <w:rFonts w:eastAsia="MS Mincho"/>
        </w:rPr>
        <w:t xml:space="preserve"> proces t</w:t>
      </w:r>
      <w:r w:rsidR="00205EE7" w:rsidRPr="00C31687">
        <w:rPr>
          <w:rFonts w:eastAsia="MS Mincho"/>
        </w:rPr>
        <w:t>ë</w:t>
      </w:r>
      <w:r w:rsidR="002961A2" w:rsidRPr="00C31687">
        <w:rPr>
          <w:rFonts w:eastAsia="MS Mincho"/>
        </w:rPr>
        <w:t xml:space="preserve"> rregullt ligjor p</w:t>
      </w:r>
      <w:r w:rsidR="00205EE7" w:rsidRPr="00C31687">
        <w:rPr>
          <w:rFonts w:eastAsia="MS Mincho"/>
        </w:rPr>
        <w:t>ë</w:t>
      </w:r>
      <w:r w:rsidR="002961A2" w:rsidRPr="00C31687">
        <w:rPr>
          <w:rFonts w:eastAsia="MS Mincho"/>
        </w:rPr>
        <w:t>r shtetasit q</w:t>
      </w:r>
      <w:r w:rsidR="00205EE7" w:rsidRPr="00C31687">
        <w:rPr>
          <w:rFonts w:eastAsia="MS Mincho"/>
        </w:rPr>
        <w:t>ë</w:t>
      </w:r>
      <w:r w:rsidR="002961A2" w:rsidRPr="00C31687">
        <w:rPr>
          <w:rFonts w:eastAsia="MS Mincho"/>
        </w:rPr>
        <w:t xml:space="preserve"> i n</w:t>
      </w:r>
      <w:r w:rsidR="00205EE7" w:rsidRPr="00C31687">
        <w:rPr>
          <w:rFonts w:eastAsia="MS Mincho"/>
        </w:rPr>
        <w:t>ë</w:t>
      </w:r>
      <w:r w:rsidR="002961A2" w:rsidRPr="00C31687">
        <w:rPr>
          <w:rFonts w:eastAsia="MS Mincho"/>
        </w:rPr>
        <w:t>nshtrohen tes</w:t>
      </w:r>
      <w:r w:rsidR="00850FBB" w:rsidRPr="00C31687">
        <w:rPr>
          <w:rFonts w:eastAsia="MS Mincho"/>
        </w:rPr>
        <w:t>t</w:t>
      </w:r>
      <w:r w:rsidR="002961A2" w:rsidRPr="00C31687">
        <w:rPr>
          <w:rFonts w:eastAsia="MS Mincho"/>
        </w:rPr>
        <w:t>it t</w:t>
      </w:r>
      <w:r w:rsidR="00205EE7" w:rsidRPr="00C31687">
        <w:rPr>
          <w:rFonts w:eastAsia="MS Mincho"/>
        </w:rPr>
        <w:t>ë</w:t>
      </w:r>
      <w:r w:rsidR="002961A2" w:rsidRPr="00C31687">
        <w:rPr>
          <w:rFonts w:eastAsia="MS Mincho"/>
        </w:rPr>
        <w:t xml:space="preserve"> poligrafit, si e drejta p</w:t>
      </w:r>
      <w:r w:rsidR="00205EE7" w:rsidRPr="00C31687">
        <w:rPr>
          <w:rFonts w:eastAsia="MS Mincho"/>
        </w:rPr>
        <w:t>ë</w:t>
      </w:r>
      <w:r w:rsidR="002961A2" w:rsidRPr="00C31687">
        <w:rPr>
          <w:rFonts w:eastAsia="MS Mincho"/>
        </w:rPr>
        <w:t>r t’u informuar, d</w:t>
      </w:r>
      <w:r w:rsidR="00205EE7" w:rsidRPr="00C31687">
        <w:rPr>
          <w:rFonts w:eastAsia="MS Mincho"/>
        </w:rPr>
        <w:t>ë</w:t>
      </w:r>
      <w:r w:rsidR="002961A2" w:rsidRPr="00C31687">
        <w:rPr>
          <w:rFonts w:eastAsia="MS Mincho"/>
        </w:rPr>
        <w:t>gjuar, mbrojtur, ankuar etj. Punonjësi që vlerësohet nuk ka të drejtë të kundërshtojë të dhënat e mjeteve teknologjike, informacionin ose raportin e ekspertit</w:t>
      </w:r>
      <w:r w:rsidR="002E47EF" w:rsidRPr="00C31687">
        <w:rPr>
          <w:rFonts w:eastAsia="MS Mincho"/>
        </w:rPr>
        <w:t>,</w:t>
      </w:r>
      <w:r w:rsidR="002961A2" w:rsidRPr="00C31687">
        <w:rPr>
          <w:rFonts w:eastAsia="MS Mincho"/>
        </w:rPr>
        <w:t xml:space="preserve"> apo të kundërshtojë </w:t>
      </w:r>
      <w:r w:rsidR="008752DC" w:rsidRPr="00C31687">
        <w:rPr>
          <w:rFonts w:eastAsia="MS Mincho"/>
        </w:rPr>
        <w:t>e</w:t>
      </w:r>
      <w:r w:rsidR="002961A2" w:rsidRPr="00C31687">
        <w:rPr>
          <w:rFonts w:eastAsia="MS Mincho"/>
        </w:rPr>
        <w:t>dhe vetë ekspertin.</w:t>
      </w:r>
      <w:r w:rsidR="003F50B3" w:rsidRPr="00C31687">
        <w:rPr>
          <w:rFonts w:eastAsia="MS Mincho"/>
        </w:rPr>
        <w:t xml:space="preserve"> </w:t>
      </w:r>
      <w:r w:rsidR="001B0044" w:rsidRPr="00C31687">
        <w:rPr>
          <w:rFonts w:eastAsia="MS Mincho"/>
        </w:rPr>
        <w:t xml:space="preserve">Gjithashtu, </w:t>
      </w:r>
      <w:r w:rsidR="006A4E56" w:rsidRPr="00C31687">
        <w:rPr>
          <w:rFonts w:eastAsia="MS Mincho"/>
        </w:rPr>
        <w:t xml:space="preserve">testi i poligrafit jo vetëm që paraqitet si provë, por ka </w:t>
      </w:r>
      <w:r w:rsidR="008752DC" w:rsidRPr="00C31687">
        <w:rPr>
          <w:rFonts w:eastAsia="MS Mincho"/>
        </w:rPr>
        <w:t>e</w:t>
      </w:r>
      <w:r w:rsidR="006A4E56" w:rsidRPr="00C31687">
        <w:rPr>
          <w:rFonts w:eastAsia="MS Mincho"/>
        </w:rPr>
        <w:t>dhe përparësi ndaj provave të tjera</w:t>
      </w:r>
      <w:r w:rsidR="006A4E56" w:rsidRPr="00C31687">
        <w:rPr>
          <w:rFonts w:eastAsia="MS Mincho"/>
          <w:lang w:eastAsia="fr-FR"/>
        </w:rPr>
        <w:t xml:space="preserve">, ndërkohë që rezultatet e </w:t>
      </w:r>
      <w:r w:rsidR="008752DC" w:rsidRPr="00C31687">
        <w:rPr>
          <w:rFonts w:eastAsia="MS Mincho"/>
          <w:lang w:eastAsia="fr-FR"/>
        </w:rPr>
        <w:t xml:space="preserve">tij </w:t>
      </w:r>
      <w:r w:rsidR="006A4E56" w:rsidRPr="00C31687">
        <w:rPr>
          <w:rFonts w:eastAsia="MS Mincho"/>
          <w:lang w:eastAsia="fr-FR"/>
        </w:rPr>
        <w:t xml:space="preserve">nuk përbëjnë provë sipas legjislacionit procedural shqiptar, përfshirë </w:t>
      </w:r>
      <w:r w:rsidR="008752DC" w:rsidRPr="00C31687">
        <w:rPr>
          <w:rFonts w:eastAsia="MS Mincho"/>
          <w:lang w:eastAsia="fr-FR"/>
        </w:rPr>
        <w:t>e</w:t>
      </w:r>
      <w:r w:rsidR="006A4E56" w:rsidRPr="00C31687">
        <w:rPr>
          <w:rFonts w:eastAsia="MS Mincho"/>
          <w:lang w:eastAsia="fr-FR"/>
        </w:rPr>
        <w:t xml:space="preserve">dhe të drejtën administrative, pasi të dhënat që mund të rezultojnë janë të natyrës fiziologjike, </w:t>
      </w:r>
      <w:proofErr w:type="spellStart"/>
      <w:r w:rsidR="006A4E56" w:rsidRPr="00C31687">
        <w:rPr>
          <w:rFonts w:eastAsia="MS Mincho"/>
          <w:lang w:eastAsia="fr-FR"/>
        </w:rPr>
        <w:t>nervo</w:t>
      </w:r>
      <w:proofErr w:type="spellEnd"/>
      <w:r w:rsidR="006A4E56" w:rsidRPr="00C31687">
        <w:rPr>
          <w:rFonts w:eastAsia="MS Mincho"/>
          <w:lang w:eastAsia="fr-FR"/>
        </w:rPr>
        <w:t>-psikike.</w:t>
      </w:r>
    </w:p>
    <w:p w:rsidR="0075013F" w:rsidRPr="00C31687" w:rsidRDefault="00405C17" w:rsidP="006706BC">
      <w:pPr>
        <w:pStyle w:val="ListParagraph"/>
        <w:widowControl w:val="0"/>
        <w:numPr>
          <w:ilvl w:val="0"/>
          <w:numId w:val="25"/>
        </w:numPr>
        <w:shd w:val="clear" w:color="auto" w:fill="FFFFFF" w:themeFill="background1"/>
        <w:tabs>
          <w:tab w:val="left" w:pos="1260"/>
        </w:tabs>
        <w:adjustRightInd w:val="0"/>
        <w:spacing w:line="360" w:lineRule="auto"/>
        <w:ind w:left="0" w:firstLine="720"/>
        <w:jc w:val="both"/>
        <w:textAlignment w:val="baseline"/>
        <w:rPr>
          <w:rFonts w:eastAsia="MS Mincho"/>
        </w:rPr>
      </w:pPr>
      <w:r w:rsidRPr="00C31687">
        <w:t xml:space="preserve">Subjektet e interesuara, </w:t>
      </w:r>
      <w:r w:rsidR="00AA1FE9" w:rsidRPr="00C31687">
        <w:t>Kuvendi dhe Këshilli i Ministrave</w:t>
      </w:r>
      <w:r w:rsidRPr="00C31687">
        <w:t>,</w:t>
      </w:r>
      <w:r w:rsidR="00AA1FE9" w:rsidRPr="00C31687">
        <w:t xml:space="preserve"> kanë prapësuar se </w:t>
      </w:r>
      <w:r w:rsidR="00AA1FE9" w:rsidRPr="00C31687">
        <w:rPr>
          <w:rFonts w:eastAsia="MS Mincho"/>
        </w:rPr>
        <w:t>ligjet objekt kontrolli kushtetues nuk ka</w:t>
      </w:r>
      <w:r w:rsidR="00AD5C57" w:rsidRPr="00C31687">
        <w:rPr>
          <w:rFonts w:eastAsia="MS Mincho"/>
        </w:rPr>
        <w:t>n</w:t>
      </w:r>
      <w:r w:rsidR="00F4625D" w:rsidRPr="00C31687">
        <w:rPr>
          <w:rFonts w:eastAsia="MS Mincho"/>
        </w:rPr>
        <w:t>ë</w:t>
      </w:r>
      <w:r w:rsidR="00AA1FE9" w:rsidRPr="00C31687">
        <w:rPr>
          <w:rFonts w:eastAsia="MS Mincho"/>
        </w:rPr>
        <w:t xml:space="preserve"> asnjë normë që të ndalojë kundërshtimin e rezultateve të testit dhe të </w:t>
      </w:r>
      <w:proofErr w:type="spellStart"/>
      <w:r w:rsidR="00AA1FE9" w:rsidRPr="00C31687">
        <w:rPr>
          <w:rFonts w:eastAsia="MS Mincho"/>
        </w:rPr>
        <w:t>të</w:t>
      </w:r>
      <w:proofErr w:type="spellEnd"/>
      <w:r w:rsidR="00AA1FE9" w:rsidRPr="00C31687">
        <w:rPr>
          <w:rFonts w:eastAsia="MS Mincho"/>
        </w:rPr>
        <w:t xml:space="preserve"> gjithë procedurës së vlerësimit në tërësi. Zhvillimi i testit të poligrafit parashikohet në norma ligjore, për të cilat kandidati është në dijeni në momentin e zhvillimit të testit dhe në çdo rast kërkohet </w:t>
      </w:r>
      <w:proofErr w:type="spellStart"/>
      <w:r w:rsidR="00AA1FE9" w:rsidRPr="00C31687">
        <w:rPr>
          <w:rFonts w:eastAsia="MS Mincho"/>
        </w:rPr>
        <w:t>domosdoshmërisht</w:t>
      </w:r>
      <w:proofErr w:type="spellEnd"/>
      <w:r w:rsidR="00AA1FE9" w:rsidRPr="00C31687">
        <w:rPr>
          <w:rFonts w:eastAsia="MS Mincho"/>
        </w:rPr>
        <w:t xml:space="preserve"> pëlqimi i tij. Po ashtu</w:t>
      </w:r>
      <w:r w:rsidR="002E47EF" w:rsidRPr="00C31687">
        <w:rPr>
          <w:rFonts w:eastAsia="MS Mincho"/>
        </w:rPr>
        <w:t>,</w:t>
      </w:r>
      <w:r w:rsidR="00AA1FE9" w:rsidRPr="00C31687">
        <w:rPr>
          <w:rFonts w:eastAsia="MS Mincho"/>
        </w:rPr>
        <w:t xml:space="preserve"> edhe</w:t>
      </w:r>
      <w:r w:rsidR="00C13F92" w:rsidRPr="00C31687">
        <w:rPr>
          <w:rFonts w:eastAsia="MS Mincho"/>
        </w:rPr>
        <w:t xml:space="preserve"> </w:t>
      </w:r>
      <w:r w:rsidR="00C96118" w:rsidRPr="00C31687">
        <w:rPr>
          <w:rFonts w:eastAsia="MS Mincho"/>
        </w:rPr>
        <w:t>subj</w:t>
      </w:r>
      <w:r w:rsidR="00AA1FE9" w:rsidRPr="00C31687">
        <w:rPr>
          <w:rFonts w:eastAsia="MS Mincho"/>
        </w:rPr>
        <w:t>e</w:t>
      </w:r>
      <w:r w:rsidR="00C96118" w:rsidRPr="00C31687">
        <w:rPr>
          <w:rFonts w:eastAsia="MS Mincho"/>
        </w:rPr>
        <w:t>k</w:t>
      </w:r>
      <w:r w:rsidR="00AA1FE9" w:rsidRPr="00C31687">
        <w:rPr>
          <w:rFonts w:eastAsia="MS Mincho"/>
        </w:rPr>
        <w:t>te</w:t>
      </w:r>
      <w:r w:rsidR="00C13F92" w:rsidRPr="00C31687">
        <w:rPr>
          <w:rFonts w:eastAsia="MS Mincho"/>
        </w:rPr>
        <w:t>t</w:t>
      </w:r>
      <w:r w:rsidR="00AA1FE9" w:rsidRPr="00C31687">
        <w:rPr>
          <w:rFonts w:eastAsia="MS Mincho"/>
        </w:rPr>
        <w:t xml:space="preserve"> </w:t>
      </w:r>
      <w:r w:rsidR="006A4E56" w:rsidRPr="00C31687">
        <w:rPr>
          <w:rFonts w:eastAsia="MS Mincho"/>
        </w:rPr>
        <w:t xml:space="preserve">e </w:t>
      </w:r>
      <w:r w:rsidR="00AA1FE9" w:rsidRPr="00C31687">
        <w:rPr>
          <w:rFonts w:eastAsia="MS Mincho"/>
        </w:rPr>
        <w:t>ligjit nr.</w:t>
      </w:r>
      <w:r w:rsidR="00C96118" w:rsidRPr="00C31687">
        <w:rPr>
          <w:rFonts w:eastAsia="MS Mincho"/>
        </w:rPr>
        <w:t xml:space="preserve"> </w:t>
      </w:r>
      <w:r w:rsidR="00AA1FE9" w:rsidRPr="00C31687">
        <w:rPr>
          <w:rFonts w:eastAsia="MS Mincho"/>
        </w:rPr>
        <w:t>12/2018</w:t>
      </w:r>
      <w:r w:rsidR="00C94DB9" w:rsidRPr="00C31687">
        <w:rPr>
          <w:rFonts w:eastAsia="MS Mincho"/>
        </w:rPr>
        <w:t xml:space="preserve"> </w:t>
      </w:r>
      <w:r w:rsidR="00E21CFD" w:rsidRPr="00C31687">
        <w:rPr>
          <w:rFonts w:eastAsia="MS Mincho"/>
        </w:rPr>
        <w:t>kan</w:t>
      </w:r>
      <w:r w:rsidR="00896FFE" w:rsidRPr="00C31687">
        <w:rPr>
          <w:rFonts w:eastAsia="MS Mincho"/>
        </w:rPr>
        <w:t>ë</w:t>
      </w:r>
      <w:r w:rsidR="00E21CFD" w:rsidRPr="00C31687">
        <w:rPr>
          <w:rFonts w:eastAsia="MS Mincho"/>
        </w:rPr>
        <w:t xml:space="preserve"> t</w:t>
      </w:r>
      <w:r w:rsidR="00896FFE" w:rsidRPr="00C31687">
        <w:rPr>
          <w:rFonts w:eastAsia="MS Mincho"/>
        </w:rPr>
        <w:t>ë</w:t>
      </w:r>
      <w:r w:rsidR="00E21CFD" w:rsidRPr="00C31687">
        <w:rPr>
          <w:rFonts w:eastAsia="MS Mincho"/>
        </w:rPr>
        <w:t xml:space="preserve"> drejt</w:t>
      </w:r>
      <w:r w:rsidR="00896FFE" w:rsidRPr="00C31687">
        <w:rPr>
          <w:rFonts w:eastAsia="MS Mincho"/>
        </w:rPr>
        <w:t>ë</w:t>
      </w:r>
      <w:r w:rsidR="00E21CFD" w:rsidRPr="00C31687">
        <w:rPr>
          <w:rFonts w:eastAsia="MS Mincho"/>
        </w:rPr>
        <w:t xml:space="preserve"> t</w:t>
      </w:r>
      <w:r w:rsidR="00896FFE" w:rsidRPr="00C31687">
        <w:rPr>
          <w:rFonts w:eastAsia="MS Mincho"/>
        </w:rPr>
        <w:t>ë</w:t>
      </w:r>
      <w:r w:rsidR="00E21CFD" w:rsidRPr="00C31687">
        <w:rPr>
          <w:rFonts w:eastAsia="MS Mincho"/>
        </w:rPr>
        <w:t xml:space="preserve"> njihen me </w:t>
      </w:r>
      <w:r w:rsidR="008752DC" w:rsidRPr="00C31687">
        <w:rPr>
          <w:rFonts w:eastAsia="MS Mincho"/>
        </w:rPr>
        <w:t xml:space="preserve">të </w:t>
      </w:r>
      <w:r w:rsidR="00E21CFD" w:rsidRPr="00C31687">
        <w:rPr>
          <w:rFonts w:eastAsia="MS Mincho"/>
        </w:rPr>
        <w:t>gjith</w:t>
      </w:r>
      <w:r w:rsidR="002E47EF" w:rsidRPr="00C31687">
        <w:rPr>
          <w:rFonts w:eastAsia="MS Mincho"/>
        </w:rPr>
        <w:t>a</w:t>
      </w:r>
      <w:r w:rsidR="00E21CFD" w:rsidRPr="00C31687">
        <w:rPr>
          <w:rFonts w:eastAsia="MS Mincho"/>
        </w:rPr>
        <w:t xml:space="preserve"> rezultatet e procesit t</w:t>
      </w:r>
      <w:r w:rsidR="00896FFE" w:rsidRPr="00C31687">
        <w:rPr>
          <w:rFonts w:eastAsia="MS Mincho"/>
        </w:rPr>
        <w:t>ë</w:t>
      </w:r>
      <w:r w:rsidR="00E21CFD" w:rsidRPr="00C31687">
        <w:rPr>
          <w:rFonts w:eastAsia="MS Mincho"/>
        </w:rPr>
        <w:t xml:space="preserve"> vler</w:t>
      </w:r>
      <w:r w:rsidR="00896FFE" w:rsidRPr="00C31687">
        <w:rPr>
          <w:rFonts w:eastAsia="MS Mincho"/>
        </w:rPr>
        <w:t>ë</w:t>
      </w:r>
      <w:r w:rsidR="00E21CFD" w:rsidRPr="00C31687">
        <w:rPr>
          <w:rFonts w:eastAsia="MS Mincho"/>
        </w:rPr>
        <w:t xml:space="preserve">simit. </w:t>
      </w:r>
      <w:r w:rsidR="00C94DB9" w:rsidRPr="00C31687">
        <w:rPr>
          <w:rFonts w:eastAsia="MS Mincho"/>
        </w:rPr>
        <w:t>N</w:t>
      </w:r>
      <w:r w:rsidR="00D05E55" w:rsidRPr="00C31687">
        <w:rPr>
          <w:rFonts w:eastAsia="MS Mincho"/>
        </w:rPr>
        <w:t>ë</w:t>
      </w:r>
      <w:r w:rsidR="00C94DB9" w:rsidRPr="00C31687">
        <w:rPr>
          <w:rFonts w:eastAsia="MS Mincho"/>
        </w:rPr>
        <w:t xml:space="preserve"> rastin e marrjes s</w:t>
      </w:r>
      <w:r w:rsidR="00D05E55" w:rsidRPr="00C31687">
        <w:rPr>
          <w:rFonts w:eastAsia="MS Mincho"/>
        </w:rPr>
        <w:t>ë</w:t>
      </w:r>
      <w:r w:rsidR="00C94DB9" w:rsidRPr="00C31687">
        <w:rPr>
          <w:rFonts w:eastAsia="MS Mincho"/>
        </w:rPr>
        <w:t xml:space="preserve"> nj</w:t>
      </w:r>
      <w:r w:rsidR="00D05E55" w:rsidRPr="00C31687">
        <w:rPr>
          <w:rFonts w:eastAsia="MS Mincho"/>
        </w:rPr>
        <w:t>ë</w:t>
      </w:r>
      <w:r w:rsidR="00C94DB9" w:rsidRPr="00C31687">
        <w:rPr>
          <w:rFonts w:eastAsia="MS Mincho"/>
        </w:rPr>
        <w:t xml:space="preserve"> vendimi negativ t</w:t>
      </w:r>
      <w:r w:rsidR="00D05E55" w:rsidRPr="00C31687">
        <w:rPr>
          <w:rFonts w:eastAsia="MS Mincho"/>
        </w:rPr>
        <w:t>ë</w:t>
      </w:r>
      <w:r w:rsidR="00C94DB9" w:rsidRPr="00C31687">
        <w:rPr>
          <w:rFonts w:eastAsia="MS Mincho"/>
        </w:rPr>
        <w:t xml:space="preserve"> trup</w:t>
      </w:r>
      <w:r w:rsidR="00D05E55" w:rsidRPr="00C31687">
        <w:rPr>
          <w:rFonts w:eastAsia="MS Mincho"/>
        </w:rPr>
        <w:t>ë</w:t>
      </w:r>
      <w:r w:rsidR="00C94DB9" w:rsidRPr="00C31687">
        <w:rPr>
          <w:rFonts w:eastAsia="MS Mincho"/>
        </w:rPr>
        <w:t>s s</w:t>
      </w:r>
      <w:r w:rsidR="00D05E55" w:rsidRPr="00C31687">
        <w:rPr>
          <w:rFonts w:eastAsia="MS Mincho"/>
        </w:rPr>
        <w:t>ë</w:t>
      </w:r>
      <w:r w:rsidR="00C94DB9" w:rsidRPr="00C31687">
        <w:rPr>
          <w:rFonts w:eastAsia="MS Mincho"/>
        </w:rPr>
        <w:t xml:space="preserve"> vler</w:t>
      </w:r>
      <w:r w:rsidR="00D05E55" w:rsidRPr="00C31687">
        <w:rPr>
          <w:rFonts w:eastAsia="MS Mincho"/>
        </w:rPr>
        <w:t>ë</w:t>
      </w:r>
      <w:r w:rsidR="00C94DB9" w:rsidRPr="00C31687">
        <w:rPr>
          <w:rFonts w:eastAsia="MS Mincho"/>
        </w:rPr>
        <w:t xml:space="preserve">simit </w:t>
      </w:r>
      <w:r w:rsidR="00C94DB9" w:rsidRPr="00C31687">
        <w:rPr>
          <w:rFonts w:eastAsia="MS Mincho"/>
          <w:i/>
        </w:rPr>
        <w:t>(p</w:t>
      </w:r>
      <w:r w:rsidR="00D05E55" w:rsidRPr="00C31687">
        <w:rPr>
          <w:rFonts w:eastAsia="MS Mincho"/>
          <w:i/>
        </w:rPr>
        <w:t>ë</w:t>
      </w:r>
      <w:r w:rsidR="002E47EF" w:rsidRPr="00C31687">
        <w:rPr>
          <w:rFonts w:eastAsia="MS Mincho"/>
          <w:i/>
        </w:rPr>
        <w:t xml:space="preserve">rjashtim </w:t>
      </w:r>
      <w:r w:rsidR="00C94DB9" w:rsidRPr="00C31687">
        <w:rPr>
          <w:rFonts w:eastAsia="MS Mincho"/>
          <w:i/>
        </w:rPr>
        <w:t>o</w:t>
      </w:r>
      <w:r w:rsidR="002E47EF" w:rsidRPr="00C31687">
        <w:rPr>
          <w:rFonts w:eastAsia="MS Mincho"/>
          <w:i/>
        </w:rPr>
        <w:t>se</w:t>
      </w:r>
      <w:r w:rsidR="00C94DB9" w:rsidRPr="00C31687">
        <w:rPr>
          <w:rFonts w:eastAsia="MS Mincho"/>
          <w:i/>
        </w:rPr>
        <w:t xml:space="preserve"> largim nga detyra),</w:t>
      </w:r>
      <w:r w:rsidR="00C94DB9" w:rsidRPr="00C31687">
        <w:rPr>
          <w:rFonts w:eastAsia="MS Mincho"/>
        </w:rPr>
        <w:t xml:space="preserve"> subjekti ka t</w:t>
      </w:r>
      <w:r w:rsidR="00D05E55" w:rsidRPr="00C31687">
        <w:rPr>
          <w:rFonts w:eastAsia="MS Mincho"/>
        </w:rPr>
        <w:t>ë</w:t>
      </w:r>
      <w:r w:rsidR="00C94DB9" w:rsidRPr="00C31687">
        <w:rPr>
          <w:rFonts w:eastAsia="MS Mincho"/>
        </w:rPr>
        <w:t xml:space="preserve"> drejt</w:t>
      </w:r>
      <w:r w:rsidR="00D05E55" w:rsidRPr="00C31687">
        <w:rPr>
          <w:rFonts w:eastAsia="MS Mincho"/>
        </w:rPr>
        <w:t>ë</w:t>
      </w:r>
      <w:r w:rsidR="00C94DB9" w:rsidRPr="00C31687">
        <w:rPr>
          <w:rFonts w:eastAsia="MS Mincho"/>
        </w:rPr>
        <w:t>n e tij kushtetuese t</w:t>
      </w:r>
      <w:r w:rsidR="00D05E55" w:rsidRPr="00C31687">
        <w:rPr>
          <w:rFonts w:eastAsia="MS Mincho"/>
        </w:rPr>
        <w:t>ë</w:t>
      </w:r>
      <w:r w:rsidR="00C94DB9" w:rsidRPr="00C31687">
        <w:rPr>
          <w:rFonts w:eastAsia="MS Mincho"/>
        </w:rPr>
        <w:t xml:space="preserve"> ankohet pran</w:t>
      </w:r>
      <w:r w:rsidR="00D05E55" w:rsidRPr="00C31687">
        <w:rPr>
          <w:rFonts w:eastAsia="MS Mincho"/>
        </w:rPr>
        <w:t>ë</w:t>
      </w:r>
      <w:r w:rsidR="00C94DB9" w:rsidRPr="00C31687">
        <w:rPr>
          <w:rFonts w:eastAsia="MS Mincho"/>
        </w:rPr>
        <w:t xml:space="preserve"> organeve gjyq</w:t>
      </w:r>
      <w:r w:rsidR="00D05E55" w:rsidRPr="00C31687">
        <w:rPr>
          <w:rFonts w:eastAsia="MS Mincho"/>
        </w:rPr>
        <w:t>ë</w:t>
      </w:r>
      <w:r w:rsidR="00C94DB9" w:rsidRPr="00C31687">
        <w:rPr>
          <w:rFonts w:eastAsia="MS Mincho"/>
        </w:rPr>
        <w:t>sore kund</w:t>
      </w:r>
      <w:r w:rsidR="00D05E55" w:rsidRPr="00C31687">
        <w:rPr>
          <w:rFonts w:eastAsia="MS Mincho"/>
        </w:rPr>
        <w:t>ë</w:t>
      </w:r>
      <w:r w:rsidR="00C94DB9" w:rsidRPr="00C31687">
        <w:rPr>
          <w:rFonts w:eastAsia="MS Mincho"/>
        </w:rPr>
        <w:t>r k</w:t>
      </w:r>
      <w:r w:rsidR="00D05E55" w:rsidRPr="00C31687">
        <w:rPr>
          <w:rFonts w:eastAsia="MS Mincho"/>
        </w:rPr>
        <w:t>ë</w:t>
      </w:r>
      <w:r w:rsidR="00C94DB9" w:rsidRPr="00C31687">
        <w:rPr>
          <w:rFonts w:eastAsia="MS Mincho"/>
        </w:rPr>
        <w:t>tij vendimi.</w:t>
      </w:r>
      <w:r w:rsidR="00BC3737" w:rsidRPr="00C31687">
        <w:rPr>
          <w:rFonts w:eastAsia="MS Mincho"/>
        </w:rPr>
        <w:t xml:space="preserve"> </w:t>
      </w:r>
    </w:p>
    <w:p w:rsidR="006621CA" w:rsidRPr="00C31687" w:rsidRDefault="00AA1FE9" w:rsidP="006706BC">
      <w:pPr>
        <w:pStyle w:val="ListParagraph"/>
        <w:widowControl w:val="0"/>
        <w:numPr>
          <w:ilvl w:val="0"/>
          <w:numId w:val="25"/>
        </w:numPr>
        <w:shd w:val="clear" w:color="auto" w:fill="FFFFFF" w:themeFill="background1"/>
        <w:tabs>
          <w:tab w:val="left" w:pos="1260"/>
        </w:tabs>
        <w:adjustRightInd w:val="0"/>
        <w:spacing w:line="360" w:lineRule="auto"/>
        <w:ind w:left="0" w:firstLine="720"/>
        <w:jc w:val="both"/>
        <w:textAlignment w:val="baseline"/>
        <w:rPr>
          <w:rFonts w:eastAsia="MS Mincho"/>
        </w:rPr>
      </w:pPr>
      <w:r w:rsidRPr="00C31687">
        <w:rPr>
          <w:rFonts w:eastAsia="MS Mincho"/>
        </w:rPr>
        <w:t>Subjekti i interesuar</w:t>
      </w:r>
      <w:r w:rsidR="003520C1" w:rsidRPr="00C31687">
        <w:rPr>
          <w:rFonts w:eastAsia="MS Mincho"/>
        </w:rPr>
        <w:t>,</w:t>
      </w:r>
      <w:r w:rsidRPr="00C31687">
        <w:rPr>
          <w:rFonts w:eastAsia="MS Mincho"/>
        </w:rPr>
        <w:t xml:space="preserve"> SPAK</w:t>
      </w:r>
      <w:r w:rsidR="005A712A" w:rsidRPr="00C31687">
        <w:rPr>
          <w:rFonts w:eastAsia="MS Mincho"/>
        </w:rPr>
        <w:t>-u</w:t>
      </w:r>
      <w:r w:rsidR="003520C1" w:rsidRPr="00C31687">
        <w:rPr>
          <w:rFonts w:eastAsia="MS Mincho"/>
        </w:rPr>
        <w:t>,</w:t>
      </w:r>
      <w:r w:rsidRPr="00C31687">
        <w:rPr>
          <w:rFonts w:eastAsia="MS Mincho"/>
        </w:rPr>
        <w:t xml:space="preserve"> </w:t>
      </w:r>
      <w:r w:rsidR="008752DC" w:rsidRPr="00C31687">
        <w:rPr>
          <w:rFonts w:eastAsia="MS Mincho"/>
        </w:rPr>
        <w:t>ka prapësuar</w:t>
      </w:r>
      <w:r w:rsidRPr="00C31687">
        <w:rPr>
          <w:rFonts w:eastAsia="MS Mincho"/>
        </w:rPr>
        <w:t xml:space="preserve"> se procedura e parashiku</w:t>
      </w:r>
      <w:r w:rsidR="00850FBB" w:rsidRPr="00C31687">
        <w:rPr>
          <w:rFonts w:eastAsia="MS Mincho"/>
        </w:rPr>
        <w:t>ar nga ligji në përzgjedhjen e d</w:t>
      </w:r>
      <w:r w:rsidRPr="00C31687">
        <w:rPr>
          <w:rFonts w:eastAsia="MS Mincho"/>
        </w:rPr>
        <w:t xml:space="preserve">rejtorit dhe </w:t>
      </w:r>
      <w:r w:rsidR="008752DC" w:rsidRPr="00C31687">
        <w:rPr>
          <w:rFonts w:eastAsia="MS Mincho"/>
        </w:rPr>
        <w:t xml:space="preserve">të </w:t>
      </w:r>
      <w:r w:rsidRPr="00C31687">
        <w:rPr>
          <w:rFonts w:eastAsia="MS Mincho"/>
        </w:rPr>
        <w:t xml:space="preserve">hetuesve të BKH-së bazohet në një vlerësim objektiv të kushteve dhe kritereve, </w:t>
      </w:r>
      <w:r w:rsidR="008752DC" w:rsidRPr="00C31687">
        <w:rPr>
          <w:rFonts w:eastAsia="MS Mincho"/>
        </w:rPr>
        <w:t xml:space="preserve">si dhe transparencës </w:t>
      </w:r>
      <w:r w:rsidRPr="00C31687">
        <w:rPr>
          <w:rFonts w:eastAsia="MS Mincho"/>
        </w:rPr>
        <w:t xml:space="preserve">e respektimit të standardeve për një proces të rregullt ligjor. </w:t>
      </w:r>
      <w:r w:rsidR="00381740" w:rsidRPr="00C31687">
        <w:rPr>
          <w:rFonts w:eastAsia="MS Mincho"/>
        </w:rPr>
        <w:t>Kandidati ka t</w:t>
      </w:r>
      <w:r w:rsidR="00205EE7" w:rsidRPr="00C31687">
        <w:rPr>
          <w:rFonts w:eastAsia="MS Mincho"/>
        </w:rPr>
        <w:t>ë</w:t>
      </w:r>
      <w:r w:rsidR="00381740" w:rsidRPr="00C31687">
        <w:rPr>
          <w:rFonts w:eastAsia="MS Mincho"/>
        </w:rPr>
        <w:t xml:space="preserve"> drejt</w:t>
      </w:r>
      <w:r w:rsidR="00205EE7" w:rsidRPr="00C31687">
        <w:rPr>
          <w:rFonts w:eastAsia="MS Mincho"/>
        </w:rPr>
        <w:t>ë</w:t>
      </w:r>
      <w:r w:rsidR="00381740" w:rsidRPr="00C31687">
        <w:rPr>
          <w:rFonts w:eastAsia="MS Mincho"/>
        </w:rPr>
        <w:t xml:space="preserve"> t</w:t>
      </w:r>
      <w:r w:rsidR="00205EE7" w:rsidRPr="00C31687">
        <w:rPr>
          <w:rFonts w:eastAsia="MS Mincho"/>
        </w:rPr>
        <w:t>ë</w:t>
      </w:r>
      <w:r w:rsidR="00381740" w:rsidRPr="00C31687">
        <w:rPr>
          <w:rFonts w:eastAsia="MS Mincho"/>
        </w:rPr>
        <w:t xml:space="preserve"> kund</w:t>
      </w:r>
      <w:r w:rsidR="00205EE7" w:rsidRPr="00C31687">
        <w:rPr>
          <w:rFonts w:eastAsia="MS Mincho"/>
        </w:rPr>
        <w:t>ë</w:t>
      </w:r>
      <w:r w:rsidR="00381740" w:rsidRPr="00C31687">
        <w:rPr>
          <w:rFonts w:eastAsia="MS Mincho"/>
        </w:rPr>
        <w:t>rshtoj</w:t>
      </w:r>
      <w:r w:rsidR="00205EE7" w:rsidRPr="00C31687">
        <w:rPr>
          <w:rFonts w:eastAsia="MS Mincho"/>
        </w:rPr>
        <w:t>ë</w:t>
      </w:r>
      <w:r w:rsidR="00381740" w:rsidRPr="00C31687">
        <w:rPr>
          <w:rFonts w:eastAsia="MS Mincho"/>
        </w:rPr>
        <w:t xml:space="preserve"> t</w:t>
      </w:r>
      <w:r w:rsidR="00205EE7" w:rsidRPr="00C31687">
        <w:rPr>
          <w:rFonts w:eastAsia="MS Mincho"/>
        </w:rPr>
        <w:t>ë</w:t>
      </w:r>
      <w:r w:rsidR="00381740" w:rsidRPr="00C31687">
        <w:rPr>
          <w:rFonts w:eastAsia="MS Mincho"/>
        </w:rPr>
        <w:t xml:space="preserve"> gjith</w:t>
      </w:r>
      <w:r w:rsidR="00205EE7" w:rsidRPr="00C31687">
        <w:rPr>
          <w:rFonts w:eastAsia="MS Mincho"/>
        </w:rPr>
        <w:t>ë</w:t>
      </w:r>
      <w:r w:rsidR="00381740" w:rsidRPr="00C31687">
        <w:rPr>
          <w:rFonts w:eastAsia="MS Mincho"/>
        </w:rPr>
        <w:t xml:space="preserve"> procesin p</w:t>
      </w:r>
      <w:r w:rsidR="00205EE7" w:rsidRPr="00C31687">
        <w:rPr>
          <w:rFonts w:eastAsia="MS Mincho"/>
        </w:rPr>
        <w:t>ë</w:t>
      </w:r>
      <w:r w:rsidR="00381740" w:rsidRPr="00C31687">
        <w:rPr>
          <w:rFonts w:eastAsia="MS Mincho"/>
        </w:rPr>
        <w:t>r vler</w:t>
      </w:r>
      <w:r w:rsidR="00205EE7" w:rsidRPr="00C31687">
        <w:rPr>
          <w:rFonts w:eastAsia="MS Mincho"/>
        </w:rPr>
        <w:t>ë</w:t>
      </w:r>
      <w:r w:rsidR="00381740" w:rsidRPr="00C31687">
        <w:rPr>
          <w:rFonts w:eastAsia="MS Mincho"/>
        </w:rPr>
        <w:t>simin e pasuris</w:t>
      </w:r>
      <w:r w:rsidR="00205EE7" w:rsidRPr="00C31687">
        <w:rPr>
          <w:rFonts w:eastAsia="MS Mincho"/>
        </w:rPr>
        <w:t>ë</w:t>
      </w:r>
      <w:r w:rsidR="00381740" w:rsidRPr="00C31687">
        <w:rPr>
          <w:rFonts w:eastAsia="MS Mincho"/>
        </w:rPr>
        <w:t xml:space="preserve"> dhe </w:t>
      </w:r>
      <w:r w:rsidR="008752DC" w:rsidRPr="00C31687">
        <w:rPr>
          <w:rFonts w:eastAsia="MS Mincho"/>
        </w:rPr>
        <w:t xml:space="preserve">të </w:t>
      </w:r>
      <w:r w:rsidR="00381740" w:rsidRPr="00C31687">
        <w:rPr>
          <w:rFonts w:eastAsia="MS Mincho"/>
        </w:rPr>
        <w:t>figur</w:t>
      </w:r>
      <w:r w:rsidR="00205EE7" w:rsidRPr="00C31687">
        <w:rPr>
          <w:rFonts w:eastAsia="MS Mincho"/>
        </w:rPr>
        <w:t>ë</w:t>
      </w:r>
      <w:r w:rsidR="00381740" w:rsidRPr="00C31687">
        <w:rPr>
          <w:rFonts w:eastAsia="MS Mincho"/>
        </w:rPr>
        <w:t>s, nj</w:t>
      </w:r>
      <w:r w:rsidR="00205EE7" w:rsidRPr="00C31687">
        <w:rPr>
          <w:rFonts w:eastAsia="MS Mincho"/>
        </w:rPr>
        <w:t>ë</w:t>
      </w:r>
      <w:r w:rsidR="00EC2755" w:rsidRPr="00C31687">
        <w:rPr>
          <w:rFonts w:eastAsia="MS Mincho"/>
        </w:rPr>
        <w:t xml:space="preserve">soj si dhe </w:t>
      </w:r>
      <w:r w:rsidR="00381740" w:rsidRPr="00C31687">
        <w:rPr>
          <w:rFonts w:eastAsia="MS Mincho"/>
        </w:rPr>
        <w:t>fazat e tjera t</w:t>
      </w:r>
      <w:r w:rsidR="00205EE7" w:rsidRPr="00C31687">
        <w:rPr>
          <w:rFonts w:eastAsia="MS Mincho"/>
        </w:rPr>
        <w:t>ë</w:t>
      </w:r>
      <w:r w:rsidR="00381740" w:rsidRPr="00C31687">
        <w:rPr>
          <w:rFonts w:eastAsia="MS Mincho"/>
        </w:rPr>
        <w:t xml:space="preserve"> m</w:t>
      </w:r>
      <w:r w:rsidR="00205EE7" w:rsidRPr="00C31687">
        <w:rPr>
          <w:rFonts w:eastAsia="MS Mincho"/>
        </w:rPr>
        <w:t>ë</w:t>
      </w:r>
      <w:r w:rsidR="00381740" w:rsidRPr="00C31687">
        <w:rPr>
          <w:rFonts w:eastAsia="MS Mincho"/>
        </w:rPr>
        <w:t>parshme t</w:t>
      </w:r>
      <w:r w:rsidR="00205EE7" w:rsidRPr="00C31687">
        <w:rPr>
          <w:rFonts w:eastAsia="MS Mincho"/>
        </w:rPr>
        <w:t>ë</w:t>
      </w:r>
      <w:r w:rsidR="00381740" w:rsidRPr="00C31687">
        <w:rPr>
          <w:rFonts w:eastAsia="MS Mincho"/>
        </w:rPr>
        <w:t xml:space="preserve"> konkur</w:t>
      </w:r>
      <w:r w:rsidR="00B61171" w:rsidRPr="00C31687">
        <w:rPr>
          <w:rFonts w:eastAsia="MS Mincho"/>
        </w:rPr>
        <w:t>rimit</w:t>
      </w:r>
      <w:r w:rsidR="00381740" w:rsidRPr="00C31687">
        <w:rPr>
          <w:rFonts w:eastAsia="MS Mincho"/>
        </w:rPr>
        <w:t>.</w:t>
      </w:r>
      <w:r w:rsidR="003F50B3" w:rsidRPr="00C31687">
        <w:rPr>
          <w:rFonts w:eastAsia="MS Mincho"/>
        </w:rPr>
        <w:t xml:space="preserve"> </w:t>
      </w:r>
      <w:r w:rsidR="00AD5C57" w:rsidRPr="00C31687">
        <w:rPr>
          <w:rFonts w:eastAsia="MS Mincho"/>
        </w:rPr>
        <w:t>Edhe n</w:t>
      </w:r>
      <w:r w:rsidR="00F4625D" w:rsidRPr="00C31687">
        <w:rPr>
          <w:rFonts w:eastAsia="MS Mincho"/>
        </w:rPr>
        <w:t>ë</w:t>
      </w:r>
      <w:r w:rsidR="00AD5C57" w:rsidRPr="00C31687">
        <w:rPr>
          <w:rFonts w:eastAsia="MS Mincho"/>
        </w:rPr>
        <w:t xml:space="preserve"> praktik</w:t>
      </w:r>
      <w:r w:rsidR="00F4625D" w:rsidRPr="00C31687">
        <w:rPr>
          <w:rFonts w:eastAsia="MS Mincho"/>
        </w:rPr>
        <w:t>ë</w:t>
      </w:r>
      <w:r w:rsidR="00AD5C57" w:rsidRPr="00C31687">
        <w:rPr>
          <w:rFonts w:eastAsia="MS Mincho"/>
        </w:rPr>
        <w:t xml:space="preserve"> ka pasur raste t</w:t>
      </w:r>
      <w:r w:rsidR="00F4625D" w:rsidRPr="00C31687">
        <w:rPr>
          <w:rFonts w:eastAsia="MS Mincho"/>
        </w:rPr>
        <w:t>ë</w:t>
      </w:r>
      <w:r w:rsidR="00AD5C57" w:rsidRPr="00C31687">
        <w:rPr>
          <w:rFonts w:eastAsia="MS Mincho"/>
        </w:rPr>
        <w:t xml:space="preserve"> ankimit</w:t>
      </w:r>
      <w:r w:rsidR="00914D8D" w:rsidRPr="00C31687">
        <w:rPr>
          <w:rFonts w:eastAsia="MS Mincho"/>
        </w:rPr>
        <w:t xml:space="preserve"> </w:t>
      </w:r>
      <w:r w:rsidR="00FB3409" w:rsidRPr="00C31687">
        <w:rPr>
          <w:rFonts w:eastAsia="MS Mincho"/>
        </w:rPr>
        <w:t>në g</w:t>
      </w:r>
      <w:r w:rsidR="002B5C49" w:rsidRPr="00C31687">
        <w:rPr>
          <w:rFonts w:eastAsia="MS Mincho"/>
        </w:rPr>
        <w:t>jykat</w:t>
      </w:r>
      <w:r w:rsidR="002E47EF" w:rsidRPr="00C31687">
        <w:rPr>
          <w:rFonts w:eastAsia="MS Mincho"/>
        </w:rPr>
        <w:t>ën</w:t>
      </w:r>
      <w:r w:rsidR="002B5C49" w:rsidRPr="00C31687">
        <w:rPr>
          <w:rFonts w:eastAsia="MS Mincho"/>
        </w:rPr>
        <w:t xml:space="preserve"> </w:t>
      </w:r>
      <w:r w:rsidR="00FB3409" w:rsidRPr="00C31687">
        <w:rPr>
          <w:rFonts w:eastAsia="MS Mincho"/>
        </w:rPr>
        <w:t>a</w:t>
      </w:r>
      <w:r w:rsidR="002B5C49" w:rsidRPr="00C31687">
        <w:rPr>
          <w:rFonts w:eastAsia="MS Mincho"/>
        </w:rPr>
        <w:t>dministrative, sidomos për testin fizik</w:t>
      </w:r>
      <w:r w:rsidR="00914D8D" w:rsidRPr="00C31687">
        <w:rPr>
          <w:rFonts w:eastAsia="MS Mincho"/>
        </w:rPr>
        <w:t>,</w:t>
      </w:r>
      <w:r w:rsidR="00F20BFC" w:rsidRPr="00C31687">
        <w:rPr>
          <w:rFonts w:eastAsia="MS Mincho"/>
        </w:rPr>
        <w:t xml:space="preserve"> </w:t>
      </w:r>
      <w:r w:rsidR="00AD5C57" w:rsidRPr="00C31687">
        <w:rPr>
          <w:rFonts w:eastAsia="MS Mincho"/>
        </w:rPr>
        <w:t>nga kandidat</w:t>
      </w:r>
      <w:r w:rsidR="00F4625D" w:rsidRPr="00C31687">
        <w:rPr>
          <w:rFonts w:eastAsia="MS Mincho"/>
        </w:rPr>
        <w:t>ë</w:t>
      </w:r>
      <w:r w:rsidR="00AD5C57" w:rsidRPr="00C31687">
        <w:rPr>
          <w:rFonts w:eastAsia="MS Mincho"/>
        </w:rPr>
        <w:t>t p</w:t>
      </w:r>
      <w:r w:rsidR="00F4625D" w:rsidRPr="00C31687">
        <w:rPr>
          <w:rFonts w:eastAsia="MS Mincho"/>
        </w:rPr>
        <w:t>ë</w:t>
      </w:r>
      <w:r w:rsidR="00AD5C57" w:rsidRPr="00C31687">
        <w:rPr>
          <w:rFonts w:eastAsia="MS Mincho"/>
        </w:rPr>
        <w:t>r k</w:t>
      </w:r>
      <w:r w:rsidR="00F4625D" w:rsidRPr="00C31687">
        <w:rPr>
          <w:rFonts w:eastAsia="MS Mincho"/>
        </w:rPr>
        <w:t>ë</w:t>
      </w:r>
      <w:r w:rsidR="00AD5C57" w:rsidRPr="00C31687">
        <w:rPr>
          <w:rFonts w:eastAsia="MS Mincho"/>
        </w:rPr>
        <w:t xml:space="preserve">to pozicione. </w:t>
      </w:r>
    </w:p>
    <w:p w:rsidR="006621CA" w:rsidRPr="00C31687" w:rsidRDefault="006621CA" w:rsidP="006706BC">
      <w:pPr>
        <w:pStyle w:val="ListParagraph"/>
        <w:widowControl w:val="0"/>
        <w:numPr>
          <w:ilvl w:val="0"/>
          <w:numId w:val="25"/>
        </w:numPr>
        <w:shd w:val="clear" w:color="auto" w:fill="FFFFFF" w:themeFill="background1"/>
        <w:tabs>
          <w:tab w:val="left" w:pos="1260"/>
        </w:tabs>
        <w:adjustRightInd w:val="0"/>
        <w:spacing w:line="360" w:lineRule="auto"/>
        <w:ind w:left="0" w:firstLine="720"/>
        <w:jc w:val="both"/>
        <w:textAlignment w:val="baseline"/>
        <w:rPr>
          <w:rFonts w:eastAsia="MS Mincho"/>
        </w:rPr>
      </w:pPr>
      <w:r w:rsidRPr="00C31687">
        <w:t>Në jurisprudencën e saj</w:t>
      </w:r>
      <w:r w:rsidR="005A712A" w:rsidRPr="00C31687">
        <w:t>,</w:t>
      </w:r>
      <w:r w:rsidRPr="00C31687">
        <w:t xml:space="preserve"> Gjykata ka theksuar se </w:t>
      </w:r>
      <w:r w:rsidRPr="00C31687">
        <w:rPr>
          <w:iCs/>
          <w:spacing w:val="3"/>
        </w:rPr>
        <w:t xml:space="preserve">e </w:t>
      </w:r>
      <w:r w:rsidRPr="00C31687">
        <w:rPr>
          <w:iCs/>
          <w:spacing w:val="2"/>
        </w:rPr>
        <w:t xml:space="preserve">drejta e individit për një proces </w:t>
      </w:r>
      <w:r w:rsidR="003A0FA2" w:rsidRPr="00C31687">
        <w:rPr>
          <w:iCs/>
          <w:spacing w:val="2"/>
        </w:rPr>
        <w:lastRenderedPageBreak/>
        <w:t>të rregullt ligjor, e</w:t>
      </w:r>
      <w:r w:rsidRPr="00C31687">
        <w:rPr>
          <w:iCs/>
          <w:spacing w:val="2"/>
        </w:rPr>
        <w:t xml:space="preserve"> parashikuar në nenin 42 të Kushtetutës, nuk është e kufizuar </w:t>
      </w:r>
      <w:r w:rsidRPr="00C31687">
        <w:rPr>
          <w:iCs/>
          <w:spacing w:val="1"/>
        </w:rPr>
        <w:t xml:space="preserve">vetëm në procesin gjyqësor, por përfshin edhe atë me karakter disiplinor </w:t>
      </w:r>
      <w:r w:rsidRPr="00C31687">
        <w:rPr>
          <w:iCs/>
          <w:spacing w:val="-3"/>
        </w:rPr>
        <w:t>administrativ.</w:t>
      </w:r>
      <w:r w:rsidRPr="00C31687">
        <w:t xml:space="preserve"> Në këtë kuptim, ajo ka theksuar se ç</w:t>
      </w:r>
      <w:r w:rsidRPr="00C31687">
        <w:rPr>
          <w:iCs/>
          <w:spacing w:val="-3"/>
        </w:rPr>
        <w:t xml:space="preserve">do organ i pushtetit publik, gjatë ushtrimit të funksionit të tij kushtetues e ligjor, është i detyruar të respektojë standardet demokratike, të cilat kanë gjetur pasqyrimin e tyre në Kushtetutë </w:t>
      </w:r>
      <w:r w:rsidRPr="00C31687">
        <w:t>(</w:t>
      </w:r>
      <w:r w:rsidRPr="00C31687">
        <w:rPr>
          <w:i/>
        </w:rPr>
        <w:t>shih vendimet nr.34, datë 10.04.2017; nr.2, datë 18.01.2017  të Gjykatës Kushtetuese</w:t>
      </w:r>
      <w:r w:rsidRPr="00C31687">
        <w:t xml:space="preserve">). </w:t>
      </w:r>
      <w:r w:rsidR="00BB61BE" w:rsidRPr="00C31687">
        <w:t>G</w:t>
      </w:r>
      <w:r w:rsidR="00A935F9" w:rsidRPr="00C31687">
        <w:t>j</w:t>
      </w:r>
      <w:r w:rsidR="00BB61BE" w:rsidRPr="00C31687">
        <w:t xml:space="preserve">ithashtu, </w:t>
      </w:r>
      <w:r w:rsidRPr="00C31687">
        <w:rPr>
          <w:iCs/>
          <w:spacing w:val="-3"/>
        </w:rPr>
        <w:t>Gjykata është shprehur se njohja paraprake e personit me materialet që e ngarkojnë atë me përgjegjësi, respektimi i së drejtës për t’u dëgjuar dhe mbrojtur, nëpërmjet dhënies së sqarimeve paraprake ashtu</w:t>
      </w:r>
      <w:r w:rsidR="002E47EF" w:rsidRPr="00C31687">
        <w:rPr>
          <w:iCs/>
          <w:spacing w:val="-3"/>
        </w:rPr>
        <w:t xml:space="preserve"> </w:t>
      </w:r>
      <w:r w:rsidR="003A0FA2" w:rsidRPr="00C31687">
        <w:rPr>
          <w:iCs/>
          <w:spacing w:val="-3"/>
        </w:rPr>
        <w:t>e</w:t>
      </w:r>
      <w:r w:rsidRPr="00C31687">
        <w:rPr>
          <w:iCs/>
          <w:spacing w:val="-3"/>
        </w:rPr>
        <w:t>dhe gjatë shqyrtimit të çështjes, janë disa nga elementet bazë që garantojnë të drejtën kushtetuese të cilitdo për një proces të rregullt si një e drejtë themelore</w:t>
      </w:r>
      <w:r w:rsidR="00BB61BE" w:rsidRPr="00C31687">
        <w:rPr>
          <w:iCs/>
          <w:spacing w:val="-3"/>
        </w:rPr>
        <w:t xml:space="preserve"> </w:t>
      </w:r>
      <w:r w:rsidRPr="00C31687">
        <w:t>(</w:t>
      </w:r>
      <w:r w:rsidRPr="00C31687">
        <w:rPr>
          <w:i/>
        </w:rPr>
        <w:t>shih vendimet nr.</w:t>
      </w:r>
      <w:r w:rsidR="00A935F9" w:rsidRPr="00C31687">
        <w:rPr>
          <w:i/>
        </w:rPr>
        <w:t xml:space="preserve"> </w:t>
      </w:r>
      <w:r w:rsidRPr="00C31687">
        <w:rPr>
          <w:i/>
        </w:rPr>
        <w:t>34, datë 10.04.2017; nr.</w:t>
      </w:r>
      <w:r w:rsidR="00A935F9" w:rsidRPr="00C31687">
        <w:rPr>
          <w:i/>
        </w:rPr>
        <w:t xml:space="preserve"> </w:t>
      </w:r>
      <w:r w:rsidRPr="00C31687">
        <w:rPr>
          <w:i/>
        </w:rPr>
        <w:t>2, datë 18.01.2017; nr.</w:t>
      </w:r>
      <w:r w:rsidR="00A935F9" w:rsidRPr="00C31687">
        <w:rPr>
          <w:i/>
        </w:rPr>
        <w:t xml:space="preserve"> </w:t>
      </w:r>
      <w:r w:rsidRPr="00C31687">
        <w:rPr>
          <w:i/>
        </w:rPr>
        <w:t>67, datë 11.11.2016 të Gjykatës Kushtetuese</w:t>
      </w:r>
      <w:r w:rsidR="00A935F9" w:rsidRPr="00C31687">
        <w:t>).</w:t>
      </w:r>
    </w:p>
    <w:p w:rsidR="00E07FF1" w:rsidRPr="00C31687" w:rsidRDefault="00AA1FE9" w:rsidP="006706BC">
      <w:pPr>
        <w:pStyle w:val="ListParagraph"/>
        <w:widowControl w:val="0"/>
        <w:numPr>
          <w:ilvl w:val="0"/>
          <w:numId w:val="25"/>
        </w:numPr>
        <w:shd w:val="clear" w:color="auto" w:fill="FFFFFF" w:themeFill="background1"/>
        <w:tabs>
          <w:tab w:val="left" w:pos="1260"/>
        </w:tabs>
        <w:adjustRightInd w:val="0"/>
        <w:spacing w:line="360" w:lineRule="auto"/>
        <w:ind w:left="0" w:firstLine="720"/>
        <w:jc w:val="both"/>
        <w:textAlignment w:val="baseline"/>
        <w:rPr>
          <w:rFonts w:eastAsia="MS Mincho"/>
        </w:rPr>
      </w:pPr>
      <w:r w:rsidRPr="00C31687">
        <w:t>Gjykata vëren se dispozitat objekt kundërshtimi</w:t>
      </w:r>
      <w:r w:rsidR="003A0FA2" w:rsidRPr="00C31687">
        <w:t>,</w:t>
      </w:r>
      <w:r w:rsidRPr="00C31687">
        <w:t xml:space="preserve"> në thelb</w:t>
      </w:r>
      <w:r w:rsidR="003A0FA2" w:rsidRPr="00C31687">
        <w:t>,</w:t>
      </w:r>
      <w:r w:rsidRPr="00C31687">
        <w:t xml:space="preserve"> lidhen me dy procese administrative</w:t>
      </w:r>
      <w:r w:rsidR="003A0FA2" w:rsidRPr="00C31687">
        <w:t>, në njërën anë</w:t>
      </w:r>
      <w:r w:rsidR="00AA2243" w:rsidRPr="00C31687">
        <w:t xml:space="preserve"> </w:t>
      </w:r>
      <w:proofErr w:type="spellStart"/>
      <w:r w:rsidR="00AA2243" w:rsidRPr="00C31687">
        <w:t>kandidimi</w:t>
      </w:r>
      <w:proofErr w:type="spellEnd"/>
      <w:r w:rsidR="00AA2243" w:rsidRPr="00C31687">
        <w:t xml:space="preserve"> për d</w:t>
      </w:r>
      <w:r w:rsidRPr="00C31687">
        <w:t>rejtor dhe hetues në BKH dhe</w:t>
      </w:r>
      <w:r w:rsidR="003A0FA2" w:rsidRPr="00C31687">
        <w:t>,</w:t>
      </w:r>
      <w:r w:rsidRPr="00C31687">
        <w:t xml:space="preserve"> në anën tjetër</w:t>
      </w:r>
      <w:r w:rsidR="003A0FA2" w:rsidRPr="00C31687">
        <w:t>,</w:t>
      </w:r>
      <w:r w:rsidRPr="00C31687">
        <w:t xml:space="preserve"> vlerësimi kalimtar dhe periodik i punonjësve të Policisë së Shtetit, Gardës </w:t>
      </w:r>
      <w:r w:rsidR="002E47EF" w:rsidRPr="00C31687">
        <w:t xml:space="preserve">së Republikës </w:t>
      </w:r>
      <w:r w:rsidRPr="00C31687">
        <w:t>dhe Shërbimit për Çështjet e Brendshme dhe Ankesat në Ministrinë e Brendshme.</w:t>
      </w:r>
    </w:p>
    <w:p w:rsidR="00BB61BE" w:rsidRPr="00C31687" w:rsidRDefault="004C3EFC" w:rsidP="006706BC">
      <w:pPr>
        <w:pStyle w:val="ListParagraph"/>
        <w:widowControl w:val="0"/>
        <w:numPr>
          <w:ilvl w:val="0"/>
          <w:numId w:val="25"/>
        </w:numPr>
        <w:shd w:val="clear" w:color="auto" w:fill="FFFFFF" w:themeFill="background1"/>
        <w:tabs>
          <w:tab w:val="left" w:pos="1260"/>
        </w:tabs>
        <w:adjustRightInd w:val="0"/>
        <w:spacing w:line="360" w:lineRule="auto"/>
        <w:ind w:left="0" w:firstLine="720"/>
        <w:jc w:val="both"/>
        <w:textAlignment w:val="baseline"/>
        <w:rPr>
          <w:rFonts w:eastAsia="MS Mincho"/>
        </w:rPr>
      </w:pPr>
      <w:r w:rsidRPr="00C31687">
        <w:t>L</w:t>
      </w:r>
      <w:r w:rsidR="00AA1FE9" w:rsidRPr="00C31687">
        <w:t xml:space="preserve">idhur </w:t>
      </w:r>
      <w:r w:rsidR="00AA2243" w:rsidRPr="00C31687">
        <w:t xml:space="preserve">me procedurat e </w:t>
      </w:r>
      <w:proofErr w:type="spellStart"/>
      <w:r w:rsidR="00AA2243" w:rsidRPr="00C31687">
        <w:t>kandidimit</w:t>
      </w:r>
      <w:proofErr w:type="spellEnd"/>
      <w:r w:rsidR="00AA2243" w:rsidRPr="00C31687">
        <w:t xml:space="preserve"> për d</w:t>
      </w:r>
      <w:r w:rsidR="003A0FA2" w:rsidRPr="00C31687">
        <w:t xml:space="preserve">rejtor </w:t>
      </w:r>
      <w:r w:rsidR="00DA5BAA" w:rsidRPr="00C31687">
        <w:t>dhe</w:t>
      </w:r>
      <w:r w:rsidR="00AA1FE9" w:rsidRPr="00C31687">
        <w:t xml:space="preserve"> hetues të BKH-së në ligj</w:t>
      </w:r>
      <w:r w:rsidR="00EB1934" w:rsidRPr="00C31687">
        <w:t>in nr.</w:t>
      </w:r>
      <w:r w:rsidR="000F22E3" w:rsidRPr="00C31687">
        <w:t xml:space="preserve"> </w:t>
      </w:r>
      <w:r w:rsidR="00EB1934" w:rsidRPr="00C31687">
        <w:t>95/2016</w:t>
      </w:r>
      <w:r w:rsidR="00AA1FE9" w:rsidRPr="00C31687">
        <w:t xml:space="preserve"> nuk është e parashikuar shprehimisht e drejta për të kundërshtuar procesi</w:t>
      </w:r>
      <w:r w:rsidR="003A0FA2" w:rsidRPr="00C31687">
        <w:t xml:space="preserve">n e përzgjedhjes si në tërësi </w:t>
      </w:r>
      <w:r w:rsidR="00DA5BAA" w:rsidRPr="00C31687">
        <w:t xml:space="preserve">ashtu edhe </w:t>
      </w:r>
      <w:r w:rsidR="00AA1FE9" w:rsidRPr="00C31687">
        <w:t xml:space="preserve">në veçanti </w:t>
      </w:r>
      <w:r w:rsidR="002E47EF" w:rsidRPr="00C31687">
        <w:t xml:space="preserve">për </w:t>
      </w:r>
      <w:r w:rsidR="00AA1FE9" w:rsidRPr="00C31687">
        <w:t xml:space="preserve">secilën nga fazat e përzgjedhjes. </w:t>
      </w:r>
      <w:r w:rsidR="00102D81" w:rsidRPr="00C31687">
        <w:t>Gjith</w:t>
      </w:r>
      <w:r w:rsidR="006621CA" w:rsidRPr="00C31687">
        <w:t xml:space="preserve">sesi, </w:t>
      </w:r>
      <w:r w:rsidR="00102D81" w:rsidRPr="00C31687">
        <w:t>s</w:t>
      </w:r>
      <w:r w:rsidR="006621CA" w:rsidRPr="00C31687">
        <w:t>ipas kuptimit dhe rolit q</w:t>
      </w:r>
      <w:r w:rsidR="00BB61BE" w:rsidRPr="00C31687">
        <w:t>ë</w:t>
      </w:r>
      <w:r w:rsidR="006621CA" w:rsidRPr="00C31687">
        <w:t xml:space="preserve"> </w:t>
      </w:r>
      <w:r w:rsidR="00A935F9" w:rsidRPr="00C31687">
        <w:t xml:space="preserve">duhet të ketë </w:t>
      </w:r>
      <w:r w:rsidR="006621CA" w:rsidRPr="00C31687">
        <w:t xml:space="preserve">testi i poligrafit </w:t>
      </w:r>
      <w:r w:rsidR="00671C52" w:rsidRPr="00C31687">
        <w:t>në procesin</w:t>
      </w:r>
      <w:r w:rsidR="00E07FF1" w:rsidRPr="00C31687">
        <w:t xml:space="preserve"> e </w:t>
      </w:r>
      <w:proofErr w:type="spellStart"/>
      <w:r w:rsidR="00A935F9" w:rsidRPr="00C31687">
        <w:t>kandidimit</w:t>
      </w:r>
      <w:proofErr w:type="spellEnd"/>
      <w:r w:rsidR="00E07FF1" w:rsidRPr="00C31687">
        <w:t xml:space="preserve"> për d</w:t>
      </w:r>
      <w:r w:rsidR="00671C52" w:rsidRPr="00C31687">
        <w:t>rej</w:t>
      </w:r>
      <w:r w:rsidR="00E07FF1" w:rsidRPr="00C31687">
        <w:t>t</w:t>
      </w:r>
      <w:r w:rsidR="00671C52" w:rsidRPr="00C31687">
        <w:t xml:space="preserve">or dhe hetues të BKH-së, </w:t>
      </w:r>
      <w:r w:rsidR="00102D81" w:rsidRPr="00C31687">
        <w:t>vetë kandidati</w:t>
      </w:r>
      <w:r w:rsidR="006621CA" w:rsidRPr="00C31687">
        <w:t>, pas p</w:t>
      </w:r>
      <w:r w:rsidR="00BB61BE" w:rsidRPr="00C31687">
        <w:t>ë</w:t>
      </w:r>
      <w:r w:rsidR="006621CA" w:rsidRPr="00C31687">
        <w:t>rfundimit t</w:t>
      </w:r>
      <w:r w:rsidR="00BB61BE" w:rsidRPr="00C31687">
        <w:t>ë</w:t>
      </w:r>
      <w:r w:rsidR="006621CA" w:rsidRPr="00C31687">
        <w:t xml:space="preserve"> procesit,</w:t>
      </w:r>
      <w:r w:rsidR="00102D81" w:rsidRPr="00C31687">
        <w:t xml:space="preserve"> ka të drejtë të njihet me rezultatet e tij</w:t>
      </w:r>
      <w:r w:rsidR="005F3D44" w:rsidRPr="00C31687">
        <w:t xml:space="preserve"> </w:t>
      </w:r>
      <w:r w:rsidR="005F3D44" w:rsidRPr="00C31687">
        <w:rPr>
          <w:i/>
        </w:rPr>
        <w:t>(</w:t>
      </w:r>
      <w:r w:rsidR="002B5C49" w:rsidRPr="00C31687">
        <w:rPr>
          <w:i/>
        </w:rPr>
        <w:t xml:space="preserve">shih paragrafët </w:t>
      </w:r>
      <w:r w:rsidR="00E74692" w:rsidRPr="00C31687">
        <w:rPr>
          <w:i/>
        </w:rPr>
        <w:t>95</w:t>
      </w:r>
      <w:r w:rsidR="00897830" w:rsidRPr="00C31687">
        <w:rPr>
          <w:i/>
        </w:rPr>
        <w:t xml:space="preserve"> </w:t>
      </w:r>
      <w:r w:rsidR="002B5C49" w:rsidRPr="00C31687">
        <w:rPr>
          <w:i/>
        </w:rPr>
        <w:t xml:space="preserve">dhe </w:t>
      </w:r>
      <w:r w:rsidR="00897830" w:rsidRPr="00C31687">
        <w:rPr>
          <w:i/>
        </w:rPr>
        <w:t>10</w:t>
      </w:r>
      <w:r w:rsidR="00E74692" w:rsidRPr="00C31687">
        <w:rPr>
          <w:i/>
        </w:rPr>
        <w:t>9</w:t>
      </w:r>
      <w:r w:rsidR="002B5C49" w:rsidRPr="00C31687">
        <w:rPr>
          <w:i/>
        </w:rPr>
        <w:t xml:space="preserve"> të këtij vendimi</w:t>
      </w:r>
      <w:r w:rsidR="005F3D44" w:rsidRPr="00C31687">
        <w:rPr>
          <w:i/>
        </w:rPr>
        <w:t>)</w:t>
      </w:r>
      <w:r w:rsidR="00102D81" w:rsidRPr="00C31687">
        <w:rPr>
          <w:i/>
        </w:rPr>
        <w:t xml:space="preserve">. </w:t>
      </w:r>
      <w:r w:rsidR="00BB61BE" w:rsidRPr="00C31687">
        <w:rPr>
          <w:rFonts w:eastAsia="Calibri"/>
        </w:rPr>
        <w:t>Përveç sa më sipër, në kontekstin e garancive që përcakton neni 23 i Kushtetutës për të drejtën e informimit dhe veçanërisht me kuptimin që merr kjo e drejtë në procedurat administrative, sipas KPA-së, Gjykata vëren se t</w:t>
      </w:r>
      <w:r w:rsidR="00BB61BE" w:rsidRPr="00C31687">
        <w:t>ë gjitha palët në një procedurë administrative kanë të drejtë të njihen me dokumentet e dosjes së kësaj procedure</w:t>
      </w:r>
      <w:r w:rsidR="00D942CC" w:rsidRPr="00C31687">
        <w:t>,</w:t>
      </w:r>
      <w:r w:rsidR="00BB61BE" w:rsidRPr="00C31687">
        <w:t xml:space="preserve"> </w:t>
      </w:r>
      <w:r w:rsidR="00EC53B3" w:rsidRPr="00C31687">
        <w:t>si dhe të marrin kopje të tyre.</w:t>
      </w:r>
    </w:p>
    <w:p w:rsidR="00E07FF1" w:rsidRPr="00C31687" w:rsidRDefault="006621CA" w:rsidP="006706BC">
      <w:pPr>
        <w:pStyle w:val="ListParagraph"/>
        <w:widowControl w:val="0"/>
        <w:numPr>
          <w:ilvl w:val="0"/>
          <w:numId w:val="25"/>
        </w:numPr>
        <w:shd w:val="clear" w:color="auto" w:fill="FFFFFF" w:themeFill="background1"/>
        <w:tabs>
          <w:tab w:val="left" w:pos="1260"/>
        </w:tabs>
        <w:adjustRightInd w:val="0"/>
        <w:spacing w:line="360" w:lineRule="auto"/>
        <w:ind w:left="0" w:firstLine="720"/>
        <w:jc w:val="both"/>
        <w:textAlignment w:val="baseline"/>
        <w:rPr>
          <w:rFonts w:eastAsia="MS Mincho"/>
        </w:rPr>
      </w:pPr>
      <w:r w:rsidRPr="00C31687">
        <w:t>N</w:t>
      </w:r>
      <w:r w:rsidR="00BB61BE" w:rsidRPr="00C31687">
        <w:t>ë</w:t>
      </w:r>
      <w:r w:rsidRPr="00C31687">
        <w:t xml:space="preserve"> k</w:t>
      </w:r>
      <w:r w:rsidR="00BB61BE" w:rsidRPr="00C31687">
        <w:t>ë</w:t>
      </w:r>
      <w:r w:rsidRPr="00C31687">
        <w:t>t</w:t>
      </w:r>
      <w:r w:rsidR="00BB61BE" w:rsidRPr="00C31687">
        <w:t>ë</w:t>
      </w:r>
      <w:r w:rsidRPr="00C31687">
        <w:t xml:space="preserve"> kuptim, </w:t>
      </w:r>
      <w:r w:rsidR="00AA1FE9" w:rsidRPr="00C31687">
        <w:t xml:space="preserve">Gjykata </w:t>
      </w:r>
      <w:r w:rsidR="00274F77" w:rsidRPr="00C31687">
        <w:t>vler</w:t>
      </w:r>
      <w:r w:rsidR="00205EE7" w:rsidRPr="00C31687">
        <w:t>ë</w:t>
      </w:r>
      <w:r w:rsidR="002E47EF" w:rsidRPr="00C31687">
        <w:t>son se kandidatëve</w:t>
      </w:r>
      <w:r w:rsidR="00BB61BE" w:rsidRPr="00C31687">
        <w:t xml:space="preserve"> për drej</w:t>
      </w:r>
      <w:r w:rsidR="00A062AB" w:rsidRPr="00C31687">
        <w:t>t</w:t>
      </w:r>
      <w:r w:rsidR="002E47EF" w:rsidRPr="00C31687">
        <w:t>or ose hetues të BKH-së, u</w:t>
      </w:r>
      <w:r w:rsidR="00BB61BE" w:rsidRPr="00C31687">
        <w:t xml:space="preserve"> garantohen </w:t>
      </w:r>
      <w:r w:rsidR="00BB61BE" w:rsidRPr="00C31687">
        <w:rPr>
          <w:iCs/>
          <w:spacing w:val="-3"/>
        </w:rPr>
        <w:t>elementet bazë që p</w:t>
      </w:r>
      <w:r w:rsidR="00662729" w:rsidRPr="00C31687">
        <w:rPr>
          <w:iCs/>
          <w:spacing w:val="-3"/>
        </w:rPr>
        <w:t>ë</w:t>
      </w:r>
      <w:r w:rsidR="00BB61BE" w:rsidRPr="00C31687">
        <w:rPr>
          <w:iCs/>
          <w:spacing w:val="-3"/>
        </w:rPr>
        <w:t>rb</w:t>
      </w:r>
      <w:r w:rsidR="00662729" w:rsidRPr="00C31687">
        <w:rPr>
          <w:iCs/>
          <w:spacing w:val="-3"/>
        </w:rPr>
        <w:t>ë</w:t>
      </w:r>
      <w:r w:rsidR="00BB61BE" w:rsidRPr="00C31687">
        <w:rPr>
          <w:iCs/>
          <w:spacing w:val="-3"/>
        </w:rPr>
        <w:t>jn</w:t>
      </w:r>
      <w:r w:rsidR="00662729" w:rsidRPr="00C31687">
        <w:rPr>
          <w:iCs/>
          <w:spacing w:val="-3"/>
        </w:rPr>
        <w:t>ë</w:t>
      </w:r>
      <w:r w:rsidR="00BB61BE" w:rsidRPr="00C31687">
        <w:rPr>
          <w:iCs/>
          <w:spacing w:val="-3"/>
        </w:rPr>
        <w:t xml:space="preserve"> të drejtën kushtetuese për një proces të rregullt</w:t>
      </w:r>
      <w:r w:rsidR="00BB61BE" w:rsidRPr="00C31687">
        <w:t xml:space="preserve"> ligjor. Kandidati ka t</w:t>
      </w:r>
      <w:r w:rsidR="00662729" w:rsidRPr="00C31687">
        <w:t>ë</w:t>
      </w:r>
      <w:r w:rsidR="00BB61BE" w:rsidRPr="00C31687">
        <w:t xml:space="preserve"> drejt</w:t>
      </w:r>
      <w:r w:rsidR="00662729" w:rsidRPr="00C31687">
        <w:t>ë</w:t>
      </w:r>
      <w:r w:rsidR="00BB61BE" w:rsidRPr="00C31687">
        <w:t xml:space="preserve"> t</w:t>
      </w:r>
      <w:r w:rsidR="00662729" w:rsidRPr="00C31687">
        <w:t>ë</w:t>
      </w:r>
      <w:r w:rsidR="00BB61BE" w:rsidRPr="00C31687">
        <w:t xml:space="preserve"> njihet </w:t>
      </w:r>
      <w:r w:rsidR="00274F77" w:rsidRPr="00C31687">
        <w:t>m</w:t>
      </w:r>
      <w:r w:rsidR="0024552A" w:rsidRPr="00C31687">
        <w:t>e</w:t>
      </w:r>
      <w:r w:rsidR="00274F77" w:rsidRPr="00C31687">
        <w:t xml:space="preserve"> rezultatet e </w:t>
      </w:r>
      <w:r w:rsidR="00BB61BE" w:rsidRPr="00C31687">
        <w:t>procesit administrativ t</w:t>
      </w:r>
      <w:r w:rsidR="00662729" w:rsidRPr="00C31687">
        <w:t>ë</w:t>
      </w:r>
      <w:r w:rsidR="00BB61BE" w:rsidRPr="00C31687">
        <w:t xml:space="preserve"> kryer ndaj tij, p</w:t>
      </w:r>
      <w:r w:rsidR="00662729" w:rsidRPr="00C31687">
        <w:t>ë</w:t>
      </w:r>
      <w:r w:rsidR="00BB61BE" w:rsidRPr="00C31687">
        <w:t>rfshir</w:t>
      </w:r>
      <w:r w:rsidR="00662729" w:rsidRPr="00C31687">
        <w:t>ë</w:t>
      </w:r>
      <w:r w:rsidR="00BB61BE" w:rsidRPr="00C31687">
        <w:t xml:space="preserve"> ato </w:t>
      </w:r>
      <w:r w:rsidR="00274F77" w:rsidRPr="00C31687">
        <w:t>testit t</w:t>
      </w:r>
      <w:r w:rsidR="00205EE7" w:rsidRPr="00C31687">
        <w:t>ë</w:t>
      </w:r>
      <w:r w:rsidR="00274F77" w:rsidRPr="00C31687">
        <w:t xml:space="preserve"> poligrafit </w:t>
      </w:r>
      <w:r w:rsidR="00BB61BE" w:rsidRPr="00C31687">
        <w:t>dhe m</w:t>
      </w:r>
      <w:r w:rsidR="00662729" w:rsidRPr="00C31687">
        <w:t>ë</w:t>
      </w:r>
      <w:r w:rsidR="00BB61BE" w:rsidRPr="00C31687">
        <w:t xml:space="preserve"> pas </w:t>
      </w:r>
      <w:r w:rsidR="00156E2B" w:rsidRPr="00C31687">
        <w:t>mund t’u</w:t>
      </w:r>
      <w:r w:rsidR="00274F77" w:rsidRPr="00C31687">
        <w:t xml:space="preserve"> drejtohet gjykatave t</w:t>
      </w:r>
      <w:r w:rsidR="00205EE7" w:rsidRPr="00C31687">
        <w:t>ë</w:t>
      </w:r>
      <w:r w:rsidR="00274F77" w:rsidRPr="00C31687">
        <w:t xml:space="preserve"> </w:t>
      </w:r>
      <w:r w:rsidR="00BB61BE" w:rsidRPr="00C31687">
        <w:t>juridiksionit t</w:t>
      </w:r>
      <w:r w:rsidR="00662729" w:rsidRPr="00C31687">
        <w:t>ë</w:t>
      </w:r>
      <w:r w:rsidR="00BB61BE" w:rsidRPr="00C31687">
        <w:t xml:space="preserve"> </w:t>
      </w:r>
      <w:r w:rsidR="00274F77" w:rsidRPr="00C31687">
        <w:t>zakonsh</w:t>
      </w:r>
      <w:r w:rsidR="00662729" w:rsidRPr="00C31687">
        <w:t>ë</w:t>
      </w:r>
      <w:r w:rsidR="00274F77" w:rsidRPr="00C31687">
        <w:t>m p</w:t>
      </w:r>
      <w:r w:rsidR="00205EE7" w:rsidRPr="00C31687">
        <w:t>ë</w:t>
      </w:r>
      <w:r w:rsidR="00274F77" w:rsidRPr="00C31687">
        <w:t>r t</w:t>
      </w:r>
      <w:r w:rsidR="00205EE7" w:rsidRPr="00C31687">
        <w:t>ë</w:t>
      </w:r>
      <w:r w:rsidR="00274F77" w:rsidRPr="00C31687">
        <w:t xml:space="preserve"> </w:t>
      </w:r>
      <w:r w:rsidR="0018391F" w:rsidRPr="00C31687">
        <w:t xml:space="preserve">kundërshtuar </w:t>
      </w:r>
      <w:r w:rsidR="00102D81" w:rsidRPr="00C31687">
        <w:t>rezultate</w:t>
      </w:r>
      <w:r w:rsidR="00BB61BE" w:rsidRPr="00C31687">
        <w:t xml:space="preserve">t e </w:t>
      </w:r>
      <w:r w:rsidR="00274F77" w:rsidRPr="00C31687">
        <w:t>faz</w:t>
      </w:r>
      <w:r w:rsidR="00205EE7" w:rsidRPr="00C31687">
        <w:t>ë</w:t>
      </w:r>
      <w:r w:rsidR="00BB61BE" w:rsidRPr="00C31687">
        <w:t>s s</w:t>
      </w:r>
      <w:r w:rsidR="00662729" w:rsidRPr="00C31687">
        <w:t>ë</w:t>
      </w:r>
      <w:r w:rsidR="00274F77" w:rsidRPr="00C31687">
        <w:t xml:space="preserve"> vler</w:t>
      </w:r>
      <w:r w:rsidR="00205EE7" w:rsidRPr="00C31687">
        <w:t>ë</w:t>
      </w:r>
      <w:r w:rsidR="00274F77" w:rsidRPr="00C31687">
        <w:t>simit t</w:t>
      </w:r>
      <w:r w:rsidR="00205EE7" w:rsidRPr="00C31687">
        <w:t>ë</w:t>
      </w:r>
      <w:r w:rsidR="00274F77" w:rsidRPr="00C31687">
        <w:t xml:space="preserve"> pasuris</w:t>
      </w:r>
      <w:r w:rsidR="00205EE7" w:rsidRPr="00C31687">
        <w:t>ë</w:t>
      </w:r>
      <w:r w:rsidR="00274F77" w:rsidRPr="00C31687">
        <w:t xml:space="preserve"> dhe t</w:t>
      </w:r>
      <w:r w:rsidR="00205EE7" w:rsidRPr="00C31687">
        <w:t>ë</w:t>
      </w:r>
      <w:r w:rsidR="00274F77" w:rsidRPr="00C31687">
        <w:t xml:space="preserve"> past</w:t>
      </w:r>
      <w:r w:rsidR="00205EE7" w:rsidRPr="00C31687">
        <w:t>ë</w:t>
      </w:r>
      <w:r w:rsidR="00274F77" w:rsidRPr="00C31687">
        <w:t>rtis</w:t>
      </w:r>
      <w:r w:rsidR="00205EE7" w:rsidRPr="00C31687">
        <w:t>ë</w:t>
      </w:r>
      <w:r w:rsidR="00274F77" w:rsidRPr="00C31687">
        <w:t xml:space="preserve"> s</w:t>
      </w:r>
      <w:r w:rsidR="00205EE7" w:rsidRPr="00C31687">
        <w:t>ë</w:t>
      </w:r>
      <w:r w:rsidR="00274F77" w:rsidRPr="00C31687">
        <w:t xml:space="preserve"> figur</w:t>
      </w:r>
      <w:r w:rsidR="00205EE7" w:rsidRPr="00C31687">
        <w:t>ë</w:t>
      </w:r>
      <w:r w:rsidR="00274F77" w:rsidRPr="00C31687">
        <w:t>s</w:t>
      </w:r>
      <w:r w:rsidR="000A075A" w:rsidRPr="00C31687">
        <w:t xml:space="preserve"> s</w:t>
      </w:r>
      <w:r w:rsidR="005B22B9" w:rsidRPr="00C31687">
        <w:t>ë</w:t>
      </w:r>
      <w:r w:rsidR="000A075A" w:rsidRPr="00C31687">
        <w:t xml:space="preserve"> </w:t>
      </w:r>
      <w:r w:rsidR="00BB61BE" w:rsidRPr="00C31687">
        <w:t>tij,</w:t>
      </w:r>
      <w:r w:rsidR="0018391F" w:rsidRPr="00C31687">
        <w:t xml:space="preserve"> njësoj si </w:t>
      </w:r>
      <w:r w:rsidR="00F4625D" w:rsidRPr="00C31687">
        <w:t xml:space="preserve">për </w:t>
      </w:r>
      <w:r w:rsidR="0018391F" w:rsidRPr="00C31687">
        <w:t xml:space="preserve">të gjitha fazat e tjera të </w:t>
      </w:r>
      <w:proofErr w:type="spellStart"/>
      <w:r w:rsidR="0018391F" w:rsidRPr="00C31687">
        <w:t>kandidimit</w:t>
      </w:r>
      <w:proofErr w:type="spellEnd"/>
      <w:r w:rsidR="000A075A" w:rsidRPr="00C31687">
        <w:t>.</w:t>
      </w:r>
    </w:p>
    <w:p w:rsidR="00EB1934" w:rsidRPr="00C31687" w:rsidRDefault="00EB1934" w:rsidP="006706BC">
      <w:pPr>
        <w:pStyle w:val="ListParagraph"/>
        <w:widowControl w:val="0"/>
        <w:numPr>
          <w:ilvl w:val="0"/>
          <w:numId w:val="25"/>
        </w:numPr>
        <w:shd w:val="clear" w:color="auto" w:fill="FFFFFF" w:themeFill="background1"/>
        <w:tabs>
          <w:tab w:val="left" w:pos="1260"/>
        </w:tabs>
        <w:adjustRightInd w:val="0"/>
        <w:spacing w:line="360" w:lineRule="auto"/>
        <w:ind w:left="0" w:firstLine="720"/>
        <w:jc w:val="both"/>
        <w:textAlignment w:val="baseline"/>
        <w:rPr>
          <w:rFonts w:eastAsia="MS Mincho"/>
        </w:rPr>
      </w:pPr>
      <w:r w:rsidRPr="00C31687">
        <w:t>Po n</w:t>
      </w:r>
      <w:r w:rsidR="00BB61BE" w:rsidRPr="00C31687">
        <w:t>ë</w:t>
      </w:r>
      <w:r w:rsidRPr="00C31687">
        <w:t xml:space="preserve"> k</w:t>
      </w:r>
      <w:r w:rsidR="00BB61BE" w:rsidRPr="00C31687">
        <w:t>ë</w:t>
      </w:r>
      <w:r w:rsidRPr="00C31687">
        <w:t>t</w:t>
      </w:r>
      <w:r w:rsidR="00BB61BE" w:rsidRPr="00C31687">
        <w:t>ë</w:t>
      </w:r>
      <w:r w:rsidRPr="00C31687">
        <w:t xml:space="preserve"> drejtim</w:t>
      </w:r>
      <w:r w:rsidR="00897830" w:rsidRPr="00C31687">
        <w:t>,</w:t>
      </w:r>
      <w:r w:rsidRPr="00C31687">
        <w:t xml:space="preserve"> Gjykata vler</w:t>
      </w:r>
      <w:r w:rsidR="00BB61BE" w:rsidRPr="00C31687">
        <w:t>ë</w:t>
      </w:r>
      <w:r w:rsidRPr="00C31687">
        <w:t>son se rezultatet e testit t</w:t>
      </w:r>
      <w:r w:rsidR="00BB61BE" w:rsidRPr="00C31687">
        <w:t>ë</w:t>
      </w:r>
      <w:r w:rsidRPr="00C31687">
        <w:t xml:space="preserve"> poligrafit</w:t>
      </w:r>
      <w:r w:rsidR="00156E2B" w:rsidRPr="00C31687">
        <w:t>,</w:t>
      </w:r>
      <w:r w:rsidRPr="00C31687">
        <w:t xml:space="preserve"> n</w:t>
      </w:r>
      <w:r w:rsidR="00BB61BE" w:rsidRPr="00C31687">
        <w:t>ë</w:t>
      </w:r>
      <w:r w:rsidRPr="00C31687">
        <w:t xml:space="preserve"> asnj</w:t>
      </w:r>
      <w:r w:rsidR="00BB61BE" w:rsidRPr="00C31687">
        <w:t>ë</w:t>
      </w:r>
      <w:r w:rsidRPr="00C31687">
        <w:t xml:space="preserve"> rast</w:t>
      </w:r>
      <w:r w:rsidR="00156E2B" w:rsidRPr="00C31687">
        <w:t>,</w:t>
      </w:r>
      <w:r w:rsidRPr="00C31687">
        <w:t xml:space="preserve"> nuk kan</w:t>
      </w:r>
      <w:r w:rsidR="00BB61BE" w:rsidRPr="00C31687">
        <w:t>ë</w:t>
      </w:r>
      <w:r w:rsidRPr="00C31687">
        <w:t xml:space="preserve"> vler</w:t>
      </w:r>
      <w:r w:rsidR="00BB61BE" w:rsidRPr="00C31687">
        <w:t>ë</w:t>
      </w:r>
      <w:r w:rsidRPr="00C31687">
        <w:t>n e prov</w:t>
      </w:r>
      <w:r w:rsidR="00BB61BE" w:rsidRPr="00C31687">
        <w:t>ë</w:t>
      </w:r>
      <w:r w:rsidRPr="00C31687">
        <w:t>s n</w:t>
      </w:r>
      <w:r w:rsidR="00BB61BE" w:rsidRPr="00C31687">
        <w:t>ë</w:t>
      </w:r>
      <w:r w:rsidRPr="00C31687">
        <w:t xml:space="preserve"> procesin e em</w:t>
      </w:r>
      <w:r w:rsidR="00BB61BE" w:rsidRPr="00C31687">
        <w:t>ë</w:t>
      </w:r>
      <w:r w:rsidRPr="00C31687">
        <w:t>rimit t</w:t>
      </w:r>
      <w:r w:rsidR="00BB61BE" w:rsidRPr="00C31687">
        <w:t>ë</w:t>
      </w:r>
      <w:r w:rsidR="00156E2B" w:rsidRPr="00C31687">
        <w:t xml:space="preserve"> drejtorit dhe</w:t>
      </w:r>
      <w:r w:rsidRPr="00C31687">
        <w:t xml:space="preserve"> hetuesve t</w:t>
      </w:r>
      <w:r w:rsidR="00BB61BE" w:rsidRPr="00C31687">
        <w:t>ë</w:t>
      </w:r>
      <w:r w:rsidRPr="00C31687">
        <w:t xml:space="preserve"> BKH-s</w:t>
      </w:r>
      <w:r w:rsidR="00BB61BE" w:rsidRPr="00C31687">
        <w:t>ë</w:t>
      </w:r>
      <w:r w:rsidRPr="00C31687">
        <w:t xml:space="preserve">. Testi </w:t>
      </w:r>
      <w:r w:rsidRPr="00C31687">
        <w:lastRenderedPageBreak/>
        <w:t xml:space="preserve">i poligrafit </w:t>
      </w:r>
      <w:r w:rsidR="00BB61BE" w:rsidRPr="00C31687">
        <w:t>ë</w:t>
      </w:r>
      <w:r w:rsidR="00F4625D" w:rsidRPr="00C31687">
        <w:t>sht</w:t>
      </w:r>
      <w:r w:rsidR="00BB61BE" w:rsidRPr="00C31687">
        <w:t>ë</w:t>
      </w:r>
      <w:r w:rsidR="00F4625D" w:rsidRPr="00C31687">
        <w:t xml:space="preserve"> </w:t>
      </w:r>
      <w:r w:rsidRPr="00C31687">
        <w:t>kriter pun</w:t>
      </w:r>
      <w:r w:rsidR="00BB61BE" w:rsidRPr="00C31687">
        <w:t>ë</w:t>
      </w:r>
      <w:r w:rsidRPr="00C31687">
        <w:t>simi q</w:t>
      </w:r>
      <w:r w:rsidR="00BB61BE" w:rsidRPr="00C31687">
        <w:t>ë</w:t>
      </w:r>
      <w:r w:rsidRPr="00C31687">
        <w:t xml:space="preserve"> duhet t</w:t>
      </w:r>
      <w:r w:rsidR="00BB61BE" w:rsidRPr="00C31687">
        <w:t>ë</w:t>
      </w:r>
      <w:r w:rsidRPr="00C31687">
        <w:t xml:space="preserve"> p</w:t>
      </w:r>
      <w:r w:rsidR="00BB61BE" w:rsidRPr="00C31687">
        <w:t>ë</w:t>
      </w:r>
      <w:r w:rsidRPr="00C31687">
        <w:t>rmbushet nga kandidati dhe rezultatet e tij jan</w:t>
      </w:r>
      <w:r w:rsidR="00BB61BE" w:rsidRPr="00C31687">
        <w:t>ë</w:t>
      </w:r>
      <w:r w:rsidRPr="00C31687">
        <w:t xml:space="preserve"> n</w:t>
      </w:r>
      <w:r w:rsidR="00BB61BE" w:rsidRPr="00C31687">
        <w:t>ë</w:t>
      </w:r>
      <w:r w:rsidRPr="00C31687">
        <w:t xml:space="preserve"> funksion t</w:t>
      </w:r>
      <w:r w:rsidR="00662729" w:rsidRPr="00C31687">
        <w:t>ë vlerë</w:t>
      </w:r>
      <w:r w:rsidR="00BB61BE" w:rsidRPr="00C31687">
        <w:t>simit t</w:t>
      </w:r>
      <w:r w:rsidR="00662729" w:rsidRPr="00C31687">
        <w:t>ë</w:t>
      </w:r>
      <w:r w:rsidR="00BB61BE" w:rsidRPr="00C31687">
        <w:t xml:space="preserve"> </w:t>
      </w:r>
      <w:r w:rsidRPr="00C31687">
        <w:t>besueshm</w:t>
      </w:r>
      <w:r w:rsidR="00BB61BE" w:rsidRPr="00C31687">
        <w:t>ë</w:t>
      </w:r>
      <w:r w:rsidRPr="00C31687">
        <w:t>ris</w:t>
      </w:r>
      <w:r w:rsidR="00BB61BE" w:rsidRPr="00C31687">
        <w:t>ë</w:t>
      </w:r>
      <w:r w:rsidRPr="00C31687">
        <w:t xml:space="preserve"> s</w:t>
      </w:r>
      <w:r w:rsidR="00BB61BE" w:rsidRPr="00C31687">
        <w:t>ë</w:t>
      </w:r>
      <w:r w:rsidRPr="00C31687">
        <w:t xml:space="preserve"> figur</w:t>
      </w:r>
      <w:r w:rsidR="00BB61BE" w:rsidRPr="00C31687">
        <w:t>ë</w:t>
      </w:r>
      <w:r w:rsidRPr="00C31687">
        <w:t>s s</w:t>
      </w:r>
      <w:r w:rsidR="00BB61BE" w:rsidRPr="00C31687">
        <w:t>ë</w:t>
      </w:r>
      <w:r w:rsidRPr="00C31687">
        <w:t xml:space="preserve"> </w:t>
      </w:r>
      <w:r w:rsidR="00BB61BE" w:rsidRPr="00C31687">
        <w:t>tij</w:t>
      </w:r>
      <w:r w:rsidR="00897830" w:rsidRPr="00C31687">
        <w:t>.</w:t>
      </w:r>
    </w:p>
    <w:p w:rsidR="00E07FF1" w:rsidRPr="00C31687" w:rsidRDefault="00AA1FE9" w:rsidP="006706BC">
      <w:pPr>
        <w:pStyle w:val="ListParagraph"/>
        <w:widowControl w:val="0"/>
        <w:numPr>
          <w:ilvl w:val="0"/>
          <w:numId w:val="25"/>
        </w:numPr>
        <w:shd w:val="clear" w:color="auto" w:fill="FFFFFF" w:themeFill="background1"/>
        <w:tabs>
          <w:tab w:val="left" w:pos="1260"/>
        </w:tabs>
        <w:adjustRightInd w:val="0"/>
        <w:spacing w:line="360" w:lineRule="auto"/>
        <w:ind w:left="0" w:firstLine="720"/>
        <w:jc w:val="both"/>
        <w:textAlignment w:val="baseline"/>
        <w:rPr>
          <w:rFonts w:eastAsia="MS Mincho"/>
        </w:rPr>
      </w:pPr>
      <w:r w:rsidRPr="00C31687">
        <w:t xml:space="preserve">Ndërsa lidhur me procedurat e vlerësimit kalimtar, </w:t>
      </w:r>
      <w:r w:rsidR="00C921BE" w:rsidRPr="00C31687">
        <w:t>Gjykata v</w:t>
      </w:r>
      <w:r w:rsidR="00662729" w:rsidRPr="00C31687">
        <w:t>ë</w:t>
      </w:r>
      <w:r w:rsidR="00C921BE" w:rsidRPr="00C31687">
        <w:t xml:space="preserve">ren se </w:t>
      </w:r>
      <w:r w:rsidRPr="00C31687">
        <w:t>në nenin</w:t>
      </w:r>
      <w:r w:rsidR="00EB1934" w:rsidRPr="00C31687">
        <w:t xml:space="preserve"> 50 t</w:t>
      </w:r>
      <w:r w:rsidR="00BB61BE" w:rsidRPr="00C31687">
        <w:t>ë</w:t>
      </w:r>
      <w:r w:rsidR="00EB1934" w:rsidRPr="00C31687">
        <w:t xml:space="preserve"> ligjit nr. 12/2018 parashikohet e drejta e punonj</w:t>
      </w:r>
      <w:r w:rsidR="00BB61BE" w:rsidRPr="00C31687">
        <w:t>ë</w:t>
      </w:r>
      <w:r w:rsidR="00EB1934" w:rsidRPr="00C31687">
        <w:t xml:space="preserve">sit </w:t>
      </w:r>
      <w:r w:rsidR="00156E2B" w:rsidRPr="00C31687">
        <w:t xml:space="preserve">që </w:t>
      </w:r>
      <w:r w:rsidR="00EB1934" w:rsidRPr="00C31687">
        <w:t>t</w:t>
      </w:r>
      <w:r w:rsidR="00BB61BE" w:rsidRPr="00C31687">
        <w:t>ë</w:t>
      </w:r>
      <w:r w:rsidR="00D942CC" w:rsidRPr="00C31687">
        <w:t xml:space="preserve"> informohet për </w:t>
      </w:r>
      <w:r w:rsidR="00EB1934" w:rsidRPr="00C31687">
        <w:t>raportet e vler</w:t>
      </w:r>
      <w:r w:rsidR="00BB61BE" w:rsidRPr="00C31687">
        <w:t>ë</w:t>
      </w:r>
      <w:r w:rsidR="00EB1934" w:rsidRPr="00C31687">
        <w:t>simit</w:t>
      </w:r>
      <w:r w:rsidR="00C921BE" w:rsidRPr="00C31687">
        <w:t xml:space="preserve"> dhe </w:t>
      </w:r>
      <w:r w:rsidR="00EB1934" w:rsidRPr="00C31687">
        <w:t>n</w:t>
      </w:r>
      <w:r w:rsidR="00BB61BE" w:rsidRPr="00C31687">
        <w:t>ë</w:t>
      </w:r>
      <w:r w:rsidR="00EB1934" w:rsidRPr="00C31687">
        <w:t xml:space="preserve"> nenin</w:t>
      </w:r>
      <w:r w:rsidRPr="00C31687">
        <w:t xml:space="preserve"> 63 të </w:t>
      </w:r>
      <w:r w:rsidR="00C921BE" w:rsidRPr="00C31687">
        <w:t>po k</w:t>
      </w:r>
      <w:r w:rsidR="00662729" w:rsidRPr="00C31687">
        <w:t>ë</w:t>
      </w:r>
      <w:r w:rsidR="00C921BE" w:rsidRPr="00C31687">
        <w:t xml:space="preserve">tij </w:t>
      </w:r>
      <w:r w:rsidRPr="00C31687">
        <w:t>ligji p</w:t>
      </w:r>
      <w:r w:rsidR="00A062AB" w:rsidRPr="00C31687">
        <w:t>ë</w:t>
      </w:r>
      <w:r w:rsidR="00C921BE" w:rsidRPr="00C31687">
        <w:t xml:space="preserve">rcaktohet </w:t>
      </w:r>
      <w:r w:rsidRPr="00C31687">
        <w:t xml:space="preserve">se kundër vendimeve të organeve të vlerësimit mund të ushtrohet </w:t>
      </w:r>
      <w:r w:rsidRPr="00C31687">
        <w:rPr>
          <w:rStyle w:val="highlight"/>
        </w:rPr>
        <w:t>ankim</w:t>
      </w:r>
      <w:r w:rsidRPr="00C31687">
        <w:t xml:space="preserve"> i drejtpërdrejtë në gjykatën administrative kompetente. </w:t>
      </w:r>
    </w:p>
    <w:p w:rsidR="00AA1FE9" w:rsidRPr="00C31687" w:rsidRDefault="00A062AB" w:rsidP="006706BC">
      <w:pPr>
        <w:pStyle w:val="ListParagraph"/>
        <w:widowControl w:val="0"/>
        <w:numPr>
          <w:ilvl w:val="0"/>
          <w:numId w:val="25"/>
        </w:numPr>
        <w:shd w:val="clear" w:color="auto" w:fill="FFFFFF" w:themeFill="background1"/>
        <w:tabs>
          <w:tab w:val="left" w:pos="1260"/>
        </w:tabs>
        <w:adjustRightInd w:val="0"/>
        <w:spacing w:line="360" w:lineRule="auto"/>
        <w:ind w:left="0" w:firstLine="720"/>
        <w:jc w:val="both"/>
        <w:textAlignment w:val="baseline"/>
        <w:rPr>
          <w:rFonts w:eastAsia="MS Mincho"/>
        </w:rPr>
      </w:pPr>
      <w:r w:rsidRPr="00C31687">
        <w:t xml:space="preserve">Për sa më lart, </w:t>
      </w:r>
      <w:r w:rsidR="00AA1FE9" w:rsidRPr="00C31687">
        <w:t>Gjykata vlerëson se pretendimi</w:t>
      </w:r>
      <w:r w:rsidR="00C921BE" w:rsidRPr="00C31687">
        <w:t xml:space="preserve"> i k</w:t>
      </w:r>
      <w:r w:rsidR="00662729" w:rsidRPr="00C31687">
        <w:t>ë</w:t>
      </w:r>
      <w:r w:rsidR="00156E2B" w:rsidRPr="00C31687">
        <w:t>rkuesit</w:t>
      </w:r>
      <w:r w:rsidR="00C921BE" w:rsidRPr="00C31687">
        <w:t xml:space="preserve"> </w:t>
      </w:r>
      <w:r w:rsidR="00AA1FE9" w:rsidRPr="00C31687">
        <w:t>për cenimin e së drejtës për një proces të rregullt ligjor</w:t>
      </w:r>
      <w:r w:rsidR="00C921BE" w:rsidRPr="00C31687">
        <w:t xml:space="preserve"> </w:t>
      </w:r>
      <w:r w:rsidR="00AA1FE9" w:rsidRPr="00C31687">
        <w:t>është i pabazuar.</w:t>
      </w:r>
    </w:p>
    <w:p w:rsidR="00897830" w:rsidRPr="00C31687" w:rsidRDefault="00897830" w:rsidP="00364CE7">
      <w:pPr>
        <w:shd w:val="clear" w:color="auto" w:fill="FFFFFF" w:themeFill="background1"/>
        <w:tabs>
          <w:tab w:val="left" w:pos="1080"/>
        </w:tabs>
        <w:spacing w:after="0" w:line="360" w:lineRule="auto"/>
        <w:ind w:firstLine="720"/>
        <w:contextualSpacing/>
        <w:jc w:val="both"/>
        <w:rPr>
          <w:rFonts w:ascii="Times New Roman" w:hAnsi="Times New Roman" w:cs="Times New Roman"/>
          <w:i/>
          <w:sz w:val="24"/>
          <w:szCs w:val="24"/>
          <w:lang w:val="sq-AL"/>
        </w:rPr>
      </w:pPr>
    </w:p>
    <w:p w:rsidR="003F50B3" w:rsidRPr="00C31687" w:rsidRDefault="00FE054A" w:rsidP="00364CE7">
      <w:pPr>
        <w:shd w:val="clear" w:color="auto" w:fill="FFFFFF" w:themeFill="background1"/>
        <w:tabs>
          <w:tab w:val="left" w:pos="1080"/>
        </w:tabs>
        <w:spacing w:after="0" w:line="360" w:lineRule="auto"/>
        <w:ind w:firstLine="720"/>
        <w:contextualSpacing/>
        <w:jc w:val="both"/>
        <w:rPr>
          <w:rFonts w:ascii="Times New Roman" w:hAnsi="Times New Roman" w:cs="Times New Roman"/>
          <w:i/>
          <w:sz w:val="24"/>
          <w:szCs w:val="24"/>
          <w:lang w:val="sq-AL"/>
        </w:rPr>
      </w:pPr>
      <w:r w:rsidRPr="00C31687">
        <w:rPr>
          <w:rFonts w:ascii="Times New Roman" w:hAnsi="Times New Roman" w:cs="Times New Roman"/>
          <w:i/>
          <w:sz w:val="24"/>
          <w:szCs w:val="24"/>
          <w:lang w:val="sq-AL"/>
        </w:rPr>
        <w:t>C</w:t>
      </w:r>
      <w:r w:rsidR="00AA1FE9" w:rsidRPr="00C31687">
        <w:rPr>
          <w:rFonts w:ascii="Times New Roman" w:hAnsi="Times New Roman" w:cs="Times New Roman"/>
          <w:i/>
          <w:sz w:val="24"/>
          <w:szCs w:val="24"/>
          <w:lang w:val="sq-AL"/>
        </w:rPr>
        <w:t xml:space="preserve">.4. Për </w:t>
      </w:r>
      <w:r w:rsidR="00A55246" w:rsidRPr="00C31687">
        <w:rPr>
          <w:rFonts w:ascii="Times New Roman" w:hAnsi="Times New Roman" w:cs="Times New Roman"/>
          <w:i/>
          <w:sz w:val="24"/>
          <w:szCs w:val="24"/>
          <w:lang w:val="sq-AL"/>
        </w:rPr>
        <w:t xml:space="preserve">cenimin e parimit të </w:t>
      </w:r>
      <w:r w:rsidR="002D10B5" w:rsidRPr="00C31687">
        <w:rPr>
          <w:rFonts w:ascii="Times New Roman" w:hAnsi="Times New Roman" w:cs="Times New Roman"/>
          <w:i/>
          <w:sz w:val="24"/>
          <w:szCs w:val="24"/>
          <w:lang w:val="sq-AL"/>
        </w:rPr>
        <w:t>barazi</w:t>
      </w:r>
      <w:r w:rsidR="00A55246" w:rsidRPr="00C31687">
        <w:rPr>
          <w:rFonts w:ascii="Times New Roman" w:hAnsi="Times New Roman" w:cs="Times New Roman"/>
          <w:i/>
          <w:sz w:val="24"/>
          <w:szCs w:val="24"/>
          <w:lang w:val="sq-AL"/>
        </w:rPr>
        <w:t>s</w:t>
      </w:r>
      <w:r w:rsidR="002D10B5" w:rsidRPr="00C31687">
        <w:rPr>
          <w:rFonts w:ascii="Times New Roman" w:hAnsi="Times New Roman" w:cs="Times New Roman"/>
          <w:i/>
          <w:sz w:val="24"/>
          <w:szCs w:val="24"/>
          <w:lang w:val="sq-AL"/>
        </w:rPr>
        <w:t xml:space="preserve">ë para ligjit dhe </w:t>
      </w:r>
      <w:r w:rsidR="002E47EF" w:rsidRPr="00C31687">
        <w:rPr>
          <w:rFonts w:ascii="Times New Roman" w:hAnsi="Times New Roman" w:cs="Times New Roman"/>
          <w:i/>
          <w:sz w:val="24"/>
          <w:szCs w:val="24"/>
          <w:lang w:val="sq-AL"/>
        </w:rPr>
        <w:t xml:space="preserve">të </w:t>
      </w:r>
      <w:proofErr w:type="spellStart"/>
      <w:r w:rsidR="00AA1FE9" w:rsidRPr="00C31687">
        <w:rPr>
          <w:rFonts w:ascii="Times New Roman" w:hAnsi="Times New Roman" w:cs="Times New Roman"/>
          <w:i/>
          <w:sz w:val="24"/>
          <w:szCs w:val="24"/>
          <w:lang w:val="sq-AL"/>
        </w:rPr>
        <w:t>mosdiskriminimi</w:t>
      </w:r>
      <w:r w:rsidR="002E47EF" w:rsidRPr="00C31687">
        <w:rPr>
          <w:rFonts w:ascii="Times New Roman" w:hAnsi="Times New Roman" w:cs="Times New Roman"/>
          <w:i/>
          <w:sz w:val="24"/>
          <w:szCs w:val="24"/>
          <w:lang w:val="sq-AL"/>
        </w:rPr>
        <w:t>t</w:t>
      </w:r>
      <w:proofErr w:type="spellEnd"/>
    </w:p>
    <w:p w:rsidR="00E07FF1" w:rsidRPr="00C31687" w:rsidRDefault="005A712A" w:rsidP="006706BC">
      <w:pPr>
        <w:pStyle w:val="ListParagraph"/>
        <w:numPr>
          <w:ilvl w:val="0"/>
          <w:numId w:val="25"/>
        </w:numPr>
        <w:shd w:val="clear" w:color="auto" w:fill="FFFFFF" w:themeFill="background1"/>
        <w:tabs>
          <w:tab w:val="left" w:pos="1170"/>
        </w:tabs>
        <w:spacing w:line="360" w:lineRule="auto"/>
        <w:ind w:left="0" w:firstLine="720"/>
        <w:jc w:val="both"/>
        <w:rPr>
          <w:rFonts w:eastAsia="MS Mincho"/>
        </w:rPr>
      </w:pPr>
      <w:r w:rsidRPr="00C31687">
        <w:t>Kërkuesi</w:t>
      </w:r>
      <w:r w:rsidR="00D942CC" w:rsidRPr="00C31687">
        <w:t xml:space="preserve"> pretendon </w:t>
      </w:r>
      <w:r w:rsidR="00AA1FE9" w:rsidRPr="00C31687">
        <w:t xml:space="preserve">se është </w:t>
      </w:r>
      <w:r w:rsidR="00897830" w:rsidRPr="00C31687">
        <w:rPr>
          <w:rFonts w:eastAsia="MS Mincho"/>
        </w:rPr>
        <w:t>cenuar parimi i barazisë para l</w:t>
      </w:r>
      <w:r w:rsidR="00AA1FE9" w:rsidRPr="00C31687">
        <w:rPr>
          <w:rFonts w:eastAsia="MS Mincho"/>
        </w:rPr>
        <w:t>igj</w:t>
      </w:r>
      <w:r w:rsidR="00897830" w:rsidRPr="00C31687">
        <w:rPr>
          <w:rFonts w:eastAsia="MS Mincho"/>
        </w:rPr>
        <w:t>it</w:t>
      </w:r>
      <w:r w:rsidR="00AA1FE9" w:rsidRPr="00C31687">
        <w:rPr>
          <w:rFonts w:eastAsia="MS Mincho"/>
        </w:rPr>
        <w:t xml:space="preserve"> dhe i </w:t>
      </w:r>
      <w:proofErr w:type="spellStart"/>
      <w:r w:rsidR="00AA1FE9" w:rsidRPr="00C31687">
        <w:rPr>
          <w:rFonts w:eastAsia="MS Mincho"/>
        </w:rPr>
        <w:t>mosdiskriminimit</w:t>
      </w:r>
      <w:proofErr w:type="spellEnd"/>
      <w:r w:rsidR="00AA1FE9" w:rsidRPr="00C31687">
        <w:rPr>
          <w:rFonts w:eastAsia="MS Mincho"/>
        </w:rPr>
        <w:t xml:space="preserve">, sepse </w:t>
      </w:r>
      <w:r w:rsidR="00471383" w:rsidRPr="00C31687">
        <w:rPr>
          <w:rFonts w:eastAsia="MS Mincho"/>
        </w:rPr>
        <w:t>nd</w:t>
      </w:r>
      <w:r w:rsidR="006B0B76" w:rsidRPr="00C31687">
        <w:rPr>
          <w:rFonts w:eastAsia="MS Mincho"/>
        </w:rPr>
        <w:t>ë</w:t>
      </w:r>
      <w:r w:rsidR="00471383" w:rsidRPr="00C31687">
        <w:rPr>
          <w:rFonts w:eastAsia="MS Mincho"/>
        </w:rPr>
        <w:t>rkoh</w:t>
      </w:r>
      <w:r w:rsidR="006B0B76" w:rsidRPr="00C31687">
        <w:rPr>
          <w:rFonts w:eastAsia="MS Mincho"/>
        </w:rPr>
        <w:t>ë</w:t>
      </w:r>
      <w:r w:rsidR="00471383" w:rsidRPr="00C31687">
        <w:rPr>
          <w:rFonts w:eastAsia="MS Mincho"/>
        </w:rPr>
        <w:t xml:space="preserve"> q</w:t>
      </w:r>
      <w:r w:rsidR="006B0B76" w:rsidRPr="00C31687">
        <w:rPr>
          <w:rFonts w:eastAsia="MS Mincho"/>
        </w:rPr>
        <w:t>ë</w:t>
      </w:r>
      <w:r w:rsidR="00471383" w:rsidRPr="00C31687">
        <w:rPr>
          <w:rFonts w:eastAsia="MS Mincho"/>
        </w:rPr>
        <w:t xml:space="preserve"> </w:t>
      </w:r>
      <w:r w:rsidR="00AA1FE9" w:rsidRPr="00C31687">
        <w:rPr>
          <w:rFonts w:eastAsia="MS Mincho"/>
        </w:rPr>
        <w:t>të dy</w:t>
      </w:r>
      <w:r w:rsidR="00156E2B" w:rsidRPr="00C31687">
        <w:rPr>
          <w:rFonts w:eastAsia="MS Mincho"/>
        </w:rPr>
        <w:t>ja</w:t>
      </w:r>
      <w:r w:rsidR="00AA1FE9" w:rsidRPr="00C31687">
        <w:rPr>
          <w:rFonts w:eastAsia="MS Mincho"/>
        </w:rPr>
        <w:t xml:space="preserve"> ligjet parashikojnë përdorimin e testeve dhe </w:t>
      </w:r>
      <w:r w:rsidR="00156E2B" w:rsidRPr="00C31687">
        <w:rPr>
          <w:rFonts w:eastAsia="MS Mincho"/>
        </w:rPr>
        <w:t xml:space="preserve">të </w:t>
      </w:r>
      <w:r w:rsidR="00AA1FE9" w:rsidRPr="00C31687">
        <w:rPr>
          <w:rFonts w:eastAsia="MS Mincho"/>
        </w:rPr>
        <w:t xml:space="preserve">pajisjeve teknike, mënyra e formulimit </w:t>
      </w:r>
      <w:r w:rsidR="00471383" w:rsidRPr="00C31687">
        <w:rPr>
          <w:rFonts w:eastAsia="MS Mincho"/>
        </w:rPr>
        <w:t>t</w:t>
      </w:r>
      <w:r w:rsidR="006B0B76" w:rsidRPr="00C31687">
        <w:rPr>
          <w:rFonts w:eastAsia="MS Mincho"/>
        </w:rPr>
        <w:t>ë</w:t>
      </w:r>
      <w:r w:rsidR="00471383" w:rsidRPr="00C31687">
        <w:rPr>
          <w:rFonts w:eastAsia="MS Mincho"/>
        </w:rPr>
        <w:t xml:space="preserve"> dispozitave p</w:t>
      </w:r>
      <w:r w:rsidR="006B0B76" w:rsidRPr="00C31687">
        <w:rPr>
          <w:rFonts w:eastAsia="MS Mincho"/>
        </w:rPr>
        <w:t>ë</w:t>
      </w:r>
      <w:r w:rsidR="00471383" w:rsidRPr="00C31687">
        <w:rPr>
          <w:rFonts w:eastAsia="MS Mincho"/>
        </w:rPr>
        <w:t>rkat</w:t>
      </w:r>
      <w:r w:rsidR="006B0B76" w:rsidRPr="00C31687">
        <w:rPr>
          <w:rFonts w:eastAsia="MS Mincho"/>
        </w:rPr>
        <w:t>ë</w:t>
      </w:r>
      <w:r w:rsidR="00471383" w:rsidRPr="00C31687">
        <w:rPr>
          <w:rFonts w:eastAsia="MS Mincho"/>
        </w:rPr>
        <w:t xml:space="preserve">se </w:t>
      </w:r>
      <w:r w:rsidR="00AA1FE9" w:rsidRPr="00C31687">
        <w:rPr>
          <w:rFonts w:eastAsia="MS Mincho"/>
        </w:rPr>
        <w:t>është e ndryshme. Konkretisht, sipas përmbajtjes së ligjit nr. 95/2016</w:t>
      </w:r>
      <w:r w:rsidR="00156E2B" w:rsidRPr="00C31687">
        <w:rPr>
          <w:rFonts w:eastAsia="MS Mincho"/>
        </w:rPr>
        <w:t>,</w:t>
      </w:r>
      <w:r w:rsidR="00AA1FE9" w:rsidRPr="00C31687">
        <w:rPr>
          <w:rFonts w:eastAsia="MS Mincho"/>
        </w:rPr>
        <w:t xml:space="preserve"> nënshtrimi ndaj pajisjeve teknike për besueshmërinë e thënieve është kriter i detyrueshëm që kryhet me dhënien e pëlqimit të kandidatit, ndërsa sipas ligjit nr.</w:t>
      </w:r>
      <w:r w:rsidR="00847F05" w:rsidRPr="00C31687">
        <w:rPr>
          <w:rFonts w:eastAsia="MS Mincho"/>
        </w:rPr>
        <w:t xml:space="preserve"> </w:t>
      </w:r>
      <w:r w:rsidR="00AA1FE9" w:rsidRPr="00C31687">
        <w:rPr>
          <w:rFonts w:eastAsia="MS Mincho"/>
        </w:rPr>
        <w:t xml:space="preserve">12/2018 nënshtrimi ndaj pajisjeve teknike kryhet vetëm </w:t>
      </w:r>
      <w:r w:rsidR="00471383" w:rsidRPr="00C31687">
        <w:rPr>
          <w:rFonts w:eastAsia="MS Mincho"/>
        </w:rPr>
        <w:t xml:space="preserve">me </w:t>
      </w:r>
      <w:r w:rsidR="00AA1FE9" w:rsidRPr="00C31687">
        <w:rPr>
          <w:rFonts w:eastAsia="MS Mincho"/>
        </w:rPr>
        <w:t>pëlqimi</w:t>
      </w:r>
      <w:r w:rsidR="00471383" w:rsidRPr="00C31687">
        <w:rPr>
          <w:rFonts w:eastAsia="MS Mincho"/>
        </w:rPr>
        <w:t>n e</w:t>
      </w:r>
      <w:r w:rsidR="00AA1FE9" w:rsidRPr="00C31687">
        <w:rPr>
          <w:rFonts w:eastAsia="MS Mincho"/>
        </w:rPr>
        <w:t xml:space="preserve"> punonjësit që i nënshtrohet</w:t>
      </w:r>
      <w:r w:rsidR="00D942CC" w:rsidRPr="00C31687">
        <w:rPr>
          <w:rFonts w:eastAsia="MS Mincho"/>
        </w:rPr>
        <w:t xml:space="preserve"> testit</w:t>
      </w:r>
      <w:r w:rsidR="00AA1FE9" w:rsidRPr="00C31687">
        <w:rPr>
          <w:rFonts w:eastAsia="MS Mincho"/>
        </w:rPr>
        <w:t xml:space="preserve">. Për më tepër, në relacionin bashkëlidhur ligjit nr. 95/2016 nuk është sqaruar </w:t>
      </w:r>
      <w:r w:rsidRPr="00C31687">
        <w:rPr>
          <w:rFonts w:eastAsia="MS Mincho"/>
        </w:rPr>
        <w:t xml:space="preserve">se </w:t>
      </w:r>
      <w:r w:rsidR="00AA1FE9" w:rsidRPr="00C31687">
        <w:rPr>
          <w:rFonts w:eastAsia="MS Mincho"/>
        </w:rPr>
        <w:t xml:space="preserve">përse verifikimi i figurës nëpërmjet poligrafit është i domosdoshëm vetëm për këtë kategori punonjësish dhe jo edhe në procesin e </w:t>
      </w:r>
      <w:r w:rsidR="00DB2679" w:rsidRPr="00C31687">
        <w:rPr>
          <w:rFonts w:eastAsia="MS Mincho"/>
        </w:rPr>
        <w:t>ri</w:t>
      </w:r>
      <w:r w:rsidR="00AA1FE9" w:rsidRPr="00C31687">
        <w:rPr>
          <w:rFonts w:eastAsia="MS Mincho"/>
        </w:rPr>
        <w:t>vlerësimit të gjyqtarëve dhe prokurorëve, që do të zgjidhen në institucionet e specializuara kundër korrupsionit dhe krimit të organizuar, për sa i përket verifikimit të figurës. Gjithashtu</w:t>
      </w:r>
      <w:r w:rsidRPr="00C31687">
        <w:rPr>
          <w:rFonts w:eastAsia="MS Mincho"/>
        </w:rPr>
        <w:t>,</w:t>
      </w:r>
      <w:r w:rsidR="00AA1FE9" w:rsidRPr="00C31687">
        <w:rPr>
          <w:rFonts w:eastAsia="MS Mincho"/>
        </w:rPr>
        <w:t xml:space="preserve"> përdorimi i këtyre teknikave përbën diskriminim p</w:t>
      </w:r>
      <w:r w:rsidR="00D942CC" w:rsidRPr="00C31687">
        <w:rPr>
          <w:rFonts w:eastAsia="MS Mincho"/>
        </w:rPr>
        <w:t>ër punonjësit që i nënshtrohen</w:t>
      </w:r>
      <w:r w:rsidR="00156E2B" w:rsidRPr="00C31687">
        <w:rPr>
          <w:rFonts w:eastAsia="MS Mincho"/>
        </w:rPr>
        <w:t xml:space="preserve"> testit</w:t>
      </w:r>
      <w:r w:rsidR="00D942CC" w:rsidRPr="00C31687">
        <w:rPr>
          <w:rFonts w:eastAsia="MS Mincho"/>
        </w:rPr>
        <w:t>.</w:t>
      </w:r>
    </w:p>
    <w:p w:rsidR="00E07FF1" w:rsidRPr="00C31687" w:rsidRDefault="00226C57" w:rsidP="006706BC">
      <w:pPr>
        <w:pStyle w:val="ListParagraph"/>
        <w:numPr>
          <w:ilvl w:val="0"/>
          <w:numId w:val="25"/>
        </w:numPr>
        <w:shd w:val="clear" w:color="auto" w:fill="FFFFFF" w:themeFill="background1"/>
        <w:tabs>
          <w:tab w:val="left" w:pos="1170"/>
        </w:tabs>
        <w:spacing w:line="360" w:lineRule="auto"/>
        <w:ind w:left="0" w:firstLine="720"/>
        <w:jc w:val="both"/>
        <w:rPr>
          <w:rFonts w:eastAsia="MS Mincho"/>
        </w:rPr>
      </w:pPr>
      <w:r w:rsidRPr="00C31687">
        <w:rPr>
          <w:rFonts w:eastAsia="MS Mincho"/>
        </w:rPr>
        <w:t xml:space="preserve"> </w:t>
      </w:r>
      <w:r w:rsidR="00AA1FE9" w:rsidRPr="00C31687">
        <w:rPr>
          <w:rFonts w:eastAsia="MS Mincho"/>
        </w:rPr>
        <w:t>Subjektet e interesuar</w:t>
      </w:r>
      <w:r w:rsidR="004C3EFC" w:rsidRPr="00C31687">
        <w:rPr>
          <w:rFonts w:eastAsia="MS Mincho"/>
        </w:rPr>
        <w:t>a,</w:t>
      </w:r>
      <w:r w:rsidR="00AA1FE9" w:rsidRPr="00C31687">
        <w:rPr>
          <w:rFonts w:eastAsia="MS Mincho"/>
        </w:rPr>
        <w:t xml:space="preserve"> Kuvendi dhe K</w:t>
      </w:r>
      <w:r w:rsidR="00D05E55" w:rsidRPr="00C31687">
        <w:rPr>
          <w:rFonts w:eastAsia="MS Mincho"/>
        </w:rPr>
        <w:t>ë</w:t>
      </w:r>
      <w:r w:rsidR="00AA1FE9" w:rsidRPr="00C31687">
        <w:rPr>
          <w:rFonts w:eastAsia="MS Mincho"/>
        </w:rPr>
        <w:t>shilli i Ministrave</w:t>
      </w:r>
      <w:r w:rsidR="004C3EFC" w:rsidRPr="00C31687">
        <w:rPr>
          <w:rFonts w:eastAsia="MS Mincho"/>
        </w:rPr>
        <w:t>,</w:t>
      </w:r>
      <w:r w:rsidR="00AA1FE9" w:rsidRPr="00C31687">
        <w:rPr>
          <w:rFonts w:eastAsia="MS Mincho"/>
        </w:rPr>
        <w:t xml:space="preserve"> parashtruan se</w:t>
      </w:r>
      <w:r w:rsidR="006C4731" w:rsidRPr="00C31687">
        <w:rPr>
          <w:rFonts w:eastAsia="MS Mincho"/>
        </w:rPr>
        <w:t xml:space="preserve"> pretendimi p</w:t>
      </w:r>
      <w:r w:rsidR="008D3B24" w:rsidRPr="00C31687">
        <w:rPr>
          <w:rFonts w:eastAsia="MS Mincho"/>
        </w:rPr>
        <w:t>ë</w:t>
      </w:r>
      <w:r w:rsidR="006C4731" w:rsidRPr="00C31687">
        <w:rPr>
          <w:rFonts w:eastAsia="MS Mincho"/>
        </w:rPr>
        <w:t>r</w:t>
      </w:r>
      <w:r w:rsidR="00AA1FE9" w:rsidRPr="00C31687">
        <w:rPr>
          <w:rFonts w:eastAsia="MS Mincho"/>
        </w:rPr>
        <w:t xml:space="preserve"> </w:t>
      </w:r>
      <w:r w:rsidR="006C4731" w:rsidRPr="00C31687">
        <w:rPr>
          <w:rFonts w:eastAsia="MS Mincho"/>
        </w:rPr>
        <w:t>p</w:t>
      </w:r>
      <w:r w:rsidR="00AA1FE9" w:rsidRPr="00C31687">
        <w:rPr>
          <w:rFonts w:eastAsia="MS Mincho"/>
        </w:rPr>
        <w:t>ërdorimi</w:t>
      </w:r>
      <w:r w:rsidR="006C4731" w:rsidRPr="00C31687">
        <w:rPr>
          <w:rFonts w:eastAsia="MS Mincho"/>
        </w:rPr>
        <w:t xml:space="preserve">n e </w:t>
      </w:r>
      <w:r w:rsidR="00AA1FE9" w:rsidRPr="00C31687">
        <w:rPr>
          <w:rFonts w:eastAsia="MS Mincho"/>
        </w:rPr>
        <w:t xml:space="preserve">testit </w:t>
      </w:r>
      <w:r w:rsidR="006C4731" w:rsidRPr="00C31687">
        <w:rPr>
          <w:rFonts w:eastAsia="MS Mincho"/>
        </w:rPr>
        <w:t>t</w:t>
      </w:r>
      <w:r w:rsidR="008D3B24" w:rsidRPr="00C31687">
        <w:rPr>
          <w:rFonts w:eastAsia="MS Mincho"/>
        </w:rPr>
        <w:t>ë</w:t>
      </w:r>
      <w:r w:rsidR="005A712A" w:rsidRPr="00C31687">
        <w:rPr>
          <w:rFonts w:eastAsia="MS Mincho"/>
        </w:rPr>
        <w:t xml:space="preserve"> p</w:t>
      </w:r>
      <w:r w:rsidR="006C4731" w:rsidRPr="00C31687">
        <w:rPr>
          <w:rFonts w:eastAsia="MS Mincho"/>
        </w:rPr>
        <w:t xml:space="preserve">oligrafit </w:t>
      </w:r>
      <w:r w:rsidR="00AA1FE9" w:rsidRPr="00C31687">
        <w:rPr>
          <w:rFonts w:eastAsia="MS Mincho"/>
        </w:rPr>
        <w:t>edhe në mënyrën e përzgjedhjes së gjyqtarëve dhe prokurorë</w:t>
      </w:r>
      <w:r w:rsidR="006C4731" w:rsidRPr="00C31687">
        <w:rPr>
          <w:rFonts w:eastAsia="MS Mincho"/>
        </w:rPr>
        <w:t>ve</w:t>
      </w:r>
      <w:r w:rsidR="00AA1FE9" w:rsidRPr="00C31687">
        <w:rPr>
          <w:rFonts w:eastAsia="MS Mincho"/>
        </w:rPr>
        <w:t xml:space="preserve"> nuk qëndron</w:t>
      </w:r>
      <w:r w:rsidR="006C4731" w:rsidRPr="00C31687">
        <w:rPr>
          <w:rFonts w:eastAsia="MS Mincho"/>
        </w:rPr>
        <w:t>, p</w:t>
      </w:r>
      <w:r w:rsidR="008D3B24" w:rsidRPr="00C31687">
        <w:rPr>
          <w:rFonts w:eastAsia="MS Mincho"/>
        </w:rPr>
        <w:t>ë</w:t>
      </w:r>
      <w:r w:rsidR="006C4731" w:rsidRPr="00C31687">
        <w:rPr>
          <w:rFonts w:eastAsia="MS Mincho"/>
        </w:rPr>
        <w:t>rderisa p</w:t>
      </w:r>
      <w:r w:rsidR="00AA1FE9" w:rsidRPr="00C31687">
        <w:rPr>
          <w:rFonts w:eastAsia="MS Mincho"/>
        </w:rPr>
        <w:t xml:space="preserve">rocedura e zgjedhjes </w:t>
      </w:r>
      <w:r w:rsidR="006C4731" w:rsidRPr="00C31687">
        <w:rPr>
          <w:rFonts w:eastAsia="MS Mincho"/>
        </w:rPr>
        <w:t xml:space="preserve">midis </w:t>
      </w:r>
      <w:r w:rsidR="00AA1FE9" w:rsidRPr="00C31687">
        <w:rPr>
          <w:rFonts w:eastAsia="MS Mincho"/>
        </w:rPr>
        <w:t>gjyqtarëve, prokurorëve dhe kandidatëve për BKH</w:t>
      </w:r>
      <w:r w:rsidR="00156E2B" w:rsidRPr="00C31687">
        <w:rPr>
          <w:rFonts w:eastAsia="MS Mincho"/>
        </w:rPr>
        <w:t>-në</w:t>
      </w:r>
      <w:r w:rsidR="00AA1FE9" w:rsidRPr="00C31687">
        <w:rPr>
          <w:rFonts w:eastAsia="MS Mincho"/>
        </w:rPr>
        <w:t xml:space="preserve"> është t</w:t>
      </w:r>
      <w:r w:rsidR="00F4625D" w:rsidRPr="00C31687">
        <w:rPr>
          <w:rFonts w:eastAsia="MS Mincho"/>
        </w:rPr>
        <w:t xml:space="preserve">ërësisht </w:t>
      </w:r>
      <w:r w:rsidR="00AA1FE9" w:rsidRPr="00C31687">
        <w:rPr>
          <w:rFonts w:eastAsia="MS Mincho"/>
        </w:rPr>
        <w:t>e ndryshme</w:t>
      </w:r>
      <w:r w:rsidR="00AA1FE9" w:rsidRPr="00C31687">
        <w:t>.</w:t>
      </w:r>
      <w:r w:rsidR="003F50B3" w:rsidRPr="00C31687">
        <w:t xml:space="preserve"> </w:t>
      </w:r>
    </w:p>
    <w:p w:rsidR="000F7704" w:rsidRPr="00C31687" w:rsidRDefault="00226C57" w:rsidP="006706BC">
      <w:pPr>
        <w:pStyle w:val="ListParagraph"/>
        <w:numPr>
          <w:ilvl w:val="0"/>
          <w:numId w:val="25"/>
        </w:numPr>
        <w:shd w:val="clear" w:color="auto" w:fill="FFFFFF" w:themeFill="background1"/>
        <w:tabs>
          <w:tab w:val="left" w:pos="1170"/>
        </w:tabs>
        <w:spacing w:line="360" w:lineRule="auto"/>
        <w:ind w:left="0" w:firstLine="720"/>
        <w:jc w:val="both"/>
        <w:rPr>
          <w:rFonts w:eastAsia="MS Mincho"/>
        </w:rPr>
      </w:pPr>
      <w:r w:rsidRPr="00C31687">
        <w:rPr>
          <w:rFonts w:eastAsia="Arial Unicode MS"/>
        </w:rPr>
        <w:t xml:space="preserve"> </w:t>
      </w:r>
      <w:r w:rsidR="00AA1FE9" w:rsidRPr="00C31687">
        <w:rPr>
          <w:rFonts w:eastAsia="Arial Unicode MS"/>
        </w:rPr>
        <w:t xml:space="preserve">Në nenin 18 të Kushtetutës </w:t>
      </w:r>
      <w:r w:rsidR="00AA1FE9" w:rsidRPr="00C31687">
        <w:t>garantohet shprehimisht barazia e shtetasve para ligji</w:t>
      </w:r>
      <w:r w:rsidR="003520C1" w:rsidRPr="00C31687">
        <w:t>t. Gjithashtu, në paragrafët 2 dhe</w:t>
      </w:r>
      <w:r w:rsidR="00AA1FE9" w:rsidRPr="00C31687">
        <w:t xml:space="preserve"> 3 të tij ligjvënësi ka garantuar se askush nuk mund të diskriminohet padrejtësisht për shkaqe të tilla, si</w:t>
      </w:r>
      <w:r w:rsidR="00156E2B" w:rsidRPr="00C31687">
        <w:t>:</w:t>
      </w:r>
      <w:r w:rsidR="00AA1FE9" w:rsidRPr="00C31687">
        <w:t xml:space="preserve"> gjinia, raca, feja, etnia, gjuha, bindjet politike, fetare a filozofike, gjendja ekonomike, arsimore, sociale ose përkatësia prindërore. Krahas kësaj dispozite kushtetuese qëndron edhe neni 14 i KEDNJ-së, i cili u ndalon shprehimisht shteteve anëtare që të drejtat d</w:t>
      </w:r>
      <w:r w:rsidR="003D476D" w:rsidRPr="00C31687">
        <w:t>he liritë e garantuara nga kjo k</w:t>
      </w:r>
      <w:r w:rsidR="00AA1FE9" w:rsidRPr="00C31687">
        <w:t xml:space="preserve">onventë t’ua nënshtrojë kritereve </w:t>
      </w:r>
      <w:r w:rsidR="00AA1FE9" w:rsidRPr="00C31687">
        <w:lastRenderedPageBreak/>
        <w:t>të tilla, si gjinia, raca, ng</w:t>
      </w:r>
      <w:r w:rsidR="007B0FA7" w:rsidRPr="00C31687">
        <w:t xml:space="preserve">jyra e lëkurës, gjuha, besimi </w:t>
      </w:r>
      <w:r w:rsidR="00AA1FE9" w:rsidRPr="00C31687">
        <w:t>o</w:t>
      </w:r>
      <w:r w:rsidR="007B0FA7" w:rsidRPr="00C31687">
        <w:t>se</w:t>
      </w:r>
      <w:r w:rsidR="00AA1FE9" w:rsidRPr="00C31687">
        <w:t xml:space="preserve"> pikëpamjet politike, si dhe prejardhjes sociale dhe nacionale.</w:t>
      </w:r>
      <w:r w:rsidR="00BC3737" w:rsidRPr="00C31687">
        <w:t xml:space="preserve"> </w:t>
      </w:r>
    </w:p>
    <w:p w:rsidR="000F7704" w:rsidRPr="00C31687" w:rsidRDefault="00226C57" w:rsidP="006706BC">
      <w:pPr>
        <w:pStyle w:val="ListParagraph"/>
        <w:numPr>
          <w:ilvl w:val="0"/>
          <w:numId w:val="25"/>
        </w:numPr>
        <w:shd w:val="clear" w:color="auto" w:fill="FFFFFF" w:themeFill="background1"/>
        <w:tabs>
          <w:tab w:val="left" w:pos="1170"/>
        </w:tabs>
        <w:spacing w:line="360" w:lineRule="auto"/>
        <w:ind w:left="0" w:firstLine="720"/>
        <w:jc w:val="both"/>
        <w:rPr>
          <w:rFonts w:eastAsia="MS Mincho"/>
        </w:rPr>
      </w:pPr>
      <w:r w:rsidRPr="00C31687">
        <w:rPr>
          <w:bCs/>
        </w:rPr>
        <w:t xml:space="preserve"> </w:t>
      </w:r>
      <w:r w:rsidR="000F7704" w:rsidRPr="00C31687">
        <w:rPr>
          <w:bCs/>
        </w:rPr>
        <w:t>Sipas jurisprudencës kushtetuese p</w:t>
      </w:r>
      <w:r w:rsidR="000F7704" w:rsidRPr="00C31687">
        <w:t>arimi i barazisë synon që të gjithë të jenë të barabartë në ligj dhe përpara ligjit jo vetëm në të drejtat themelore të parashikuara në Kushtetutë, por edhe në të drejtat e tjera ligjore. B</w:t>
      </w:r>
      <w:r w:rsidR="000F7704" w:rsidRPr="00C31687">
        <w:rPr>
          <w:iCs/>
        </w:rPr>
        <w:t xml:space="preserve">arazia në ligj dhe para ligjit nuk do të thotë që të ketë zgjidhje të njëllojta për individë ose kategori personash që janë në kushte objektivisht të ndryshme. Barazia para ligjit dhe në ligj </w:t>
      </w:r>
      <w:proofErr w:type="spellStart"/>
      <w:r w:rsidR="000F7704" w:rsidRPr="00C31687">
        <w:rPr>
          <w:iCs/>
        </w:rPr>
        <w:t>presupozon</w:t>
      </w:r>
      <w:proofErr w:type="spellEnd"/>
      <w:r w:rsidR="000F7704" w:rsidRPr="00C31687">
        <w:rPr>
          <w:iCs/>
        </w:rPr>
        <w:t xml:space="preserve"> barazinë e individëve që janë në kushte të barabarta. Megjithatë</w:t>
      </w:r>
      <w:r w:rsidR="000F7704" w:rsidRPr="00C31687">
        <w:t>, parimi i barazisë nuk e ndalon trajtimin e diferencuar, por t</w:t>
      </w:r>
      <w:r w:rsidR="000F7704" w:rsidRPr="00C31687">
        <w:rPr>
          <w:iCs/>
        </w:rPr>
        <w:t xml:space="preserve">rajtimi i ndryshëm i kategorive të caktuara që përfitojnë nga kjo e drejtë mund të përligjet vetëm në raste </w:t>
      </w:r>
      <w:proofErr w:type="spellStart"/>
      <w:r w:rsidR="000F7704" w:rsidRPr="00C31687">
        <w:rPr>
          <w:iCs/>
        </w:rPr>
        <w:t>përjashtimore</w:t>
      </w:r>
      <w:proofErr w:type="spellEnd"/>
      <w:r w:rsidR="000F7704" w:rsidRPr="00C31687">
        <w:rPr>
          <w:iCs/>
        </w:rPr>
        <w:t xml:space="preserve"> dhe për shkaqe të arsyeshme e objektive</w:t>
      </w:r>
      <w:r w:rsidR="000F7704" w:rsidRPr="00C31687">
        <w:rPr>
          <w:i/>
          <w:iCs/>
        </w:rPr>
        <w:t xml:space="preserve"> </w:t>
      </w:r>
      <w:r w:rsidR="000F7704" w:rsidRPr="00C31687">
        <w:rPr>
          <w:bCs/>
          <w:i/>
          <w:iCs/>
        </w:rPr>
        <w:t>(shih vendimet nr.</w:t>
      </w:r>
      <w:r w:rsidR="00C768D0" w:rsidRPr="00C31687">
        <w:rPr>
          <w:bCs/>
          <w:i/>
          <w:iCs/>
        </w:rPr>
        <w:t xml:space="preserve"> </w:t>
      </w:r>
      <w:r w:rsidR="000F7704" w:rsidRPr="00C31687">
        <w:rPr>
          <w:bCs/>
          <w:i/>
          <w:iCs/>
        </w:rPr>
        <w:t>34, dat</w:t>
      </w:r>
      <w:r w:rsidR="006621CA" w:rsidRPr="00C31687">
        <w:rPr>
          <w:bCs/>
          <w:i/>
          <w:iCs/>
        </w:rPr>
        <w:t>ë</w:t>
      </w:r>
      <w:r w:rsidR="000F7704" w:rsidRPr="00C31687">
        <w:rPr>
          <w:bCs/>
          <w:i/>
          <w:iCs/>
        </w:rPr>
        <w:t xml:space="preserve"> 10.04.2017, nr.</w:t>
      </w:r>
      <w:r w:rsidR="00C768D0" w:rsidRPr="00C31687">
        <w:rPr>
          <w:bCs/>
          <w:i/>
          <w:iCs/>
        </w:rPr>
        <w:t xml:space="preserve"> </w:t>
      </w:r>
      <w:r w:rsidR="000F7704" w:rsidRPr="00C31687">
        <w:rPr>
          <w:bCs/>
          <w:i/>
          <w:iCs/>
        </w:rPr>
        <w:t>10, datë 29.02.2016; nr.</w:t>
      </w:r>
      <w:r w:rsidR="00C768D0" w:rsidRPr="00C31687">
        <w:rPr>
          <w:bCs/>
          <w:i/>
          <w:iCs/>
        </w:rPr>
        <w:t xml:space="preserve"> </w:t>
      </w:r>
      <w:r w:rsidR="000F7704" w:rsidRPr="00C31687">
        <w:rPr>
          <w:bCs/>
          <w:i/>
          <w:iCs/>
        </w:rPr>
        <w:t>71, datë 27.11.2015 të Gjykatës Kushtetuese).</w:t>
      </w:r>
    </w:p>
    <w:p w:rsidR="00E07FF1" w:rsidRPr="00C31687" w:rsidRDefault="00226C57" w:rsidP="006706BC">
      <w:pPr>
        <w:pStyle w:val="ListParagraph"/>
        <w:numPr>
          <w:ilvl w:val="0"/>
          <w:numId w:val="25"/>
        </w:numPr>
        <w:shd w:val="clear" w:color="auto" w:fill="FFFFFF" w:themeFill="background1"/>
        <w:tabs>
          <w:tab w:val="left" w:pos="1170"/>
        </w:tabs>
        <w:spacing w:line="360" w:lineRule="auto"/>
        <w:ind w:left="0" w:firstLine="720"/>
        <w:jc w:val="both"/>
        <w:rPr>
          <w:rFonts w:eastAsia="MS Mincho"/>
        </w:rPr>
      </w:pPr>
      <w:r w:rsidRPr="00C31687">
        <w:t xml:space="preserve"> </w:t>
      </w:r>
      <w:r w:rsidR="000F7704" w:rsidRPr="00C31687">
        <w:t xml:space="preserve">Gjithashtu, </w:t>
      </w:r>
      <w:r w:rsidR="00AA1FE9" w:rsidRPr="00C31687">
        <w:t xml:space="preserve">Gjykata në jurisprudencën e saj ka theksuar se përkufizimi i një </w:t>
      </w:r>
      <w:r w:rsidR="003D476D" w:rsidRPr="00C31687">
        <w:t xml:space="preserve">rregullimi juridik nëse është </w:t>
      </w:r>
      <w:r w:rsidR="00AA1FE9" w:rsidRPr="00C31687">
        <w:t>o</w:t>
      </w:r>
      <w:r w:rsidR="003D476D" w:rsidRPr="00C31687">
        <w:t>se</w:t>
      </w:r>
      <w:r w:rsidR="00AA1FE9" w:rsidRPr="00C31687">
        <w:t xml:space="preserve"> jo </w:t>
      </w:r>
      <w:r w:rsidR="00AA1FE9" w:rsidRPr="00C31687">
        <w:rPr>
          <w:i/>
          <w:iCs/>
        </w:rPr>
        <w:t xml:space="preserve">objektivisht </w:t>
      </w:r>
      <w:r w:rsidR="00AA1FE9" w:rsidRPr="00C31687">
        <w:t>i arsyetuar</w:t>
      </w:r>
      <w:r w:rsidR="00AA1FE9" w:rsidRPr="00C31687">
        <w:rPr>
          <w:i/>
          <w:iCs/>
        </w:rPr>
        <w:t>,</w:t>
      </w:r>
      <w:r w:rsidR="00AA1FE9" w:rsidRPr="00C31687">
        <w:t xml:space="preserve"> nuk është vetëm një çështje e thjeshtë juridike, por kërkon edhe një vlerësim real. Diferencimet</w:t>
      </w:r>
      <w:r w:rsidR="003D476D" w:rsidRPr="00C31687">
        <w:t>,</w:t>
      </w:r>
      <w:r w:rsidR="00AA1FE9" w:rsidRPr="00C31687">
        <w:t xml:space="preserve"> si dhe arsyet që çojnë tek to ose kundër tyre duhen ballafaquar për t’ia lënë në dorë përfundimisht vendimin organit kompetent sipas kritereve të tij. Mënyra e zgjidhjes është një e drejtë e organit përkatës, sepse çdo çështje ka specifikat e saj. Sipas praktikës së Gjykatës, ndodhemi para diskriminimit, kur subjekte juridike që ndodhen në të njëjtën gjendje trajtohen në mënyr</w:t>
      </w:r>
      <w:r w:rsidR="003D476D" w:rsidRPr="00C31687">
        <w:t>a</w:t>
      </w:r>
      <w:r w:rsidR="00AA1FE9" w:rsidRPr="00C31687">
        <w:t xml:space="preserve"> të ndryshme pa justifikim ligjor të arsyeshëm dhe objektiv. Natyrisht që përkufizimi i çdo kriteri për ta cilësuar arsyetimin </w:t>
      </w:r>
      <w:r w:rsidR="00AA1FE9" w:rsidRPr="00C31687">
        <w:rPr>
          <w:i/>
          <w:iCs/>
        </w:rPr>
        <w:t>objektiv</w:t>
      </w:r>
      <w:r w:rsidR="00AA1FE9" w:rsidRPr="00C31687">
        <w:t xml:space="preserve"> varet në një masë të madhe nga çmuarja e vlerave dhe nuk mund të jetë i përcaktuar në mënyrë precize</w:t>
      </w:r>
      <w:r w:rsidR="00AA1FE9" w:rsidRPr="00C31687">
        <w:rPr>
          <w:i/>
          <w:iCs/>
        </w:rPr>
        <w:t xml:space="preserve"> (shih vendimet </w:t>
      </w:r>
      <w:r w:rsidR="00B30EF3" w:rsidRPr="00C31687">
        <w:rPr>
          <w:i/>
          <w:iCs/>
        </w:rPr>
        <w:t xml:space="preserve">nr. 48, datë 15.11.2013; </w:t>
      </w:r>
      <w:r w:rsidR="00AA1FE9" w:rsidRPr="00C31687">
        <w:rPr>
          <w:i/>
          <w:iCs/>
        </w:rPr>
        <w:t>nr.</w:t>
      </w:r>
      <w:r w:rsidR="00B30EF3" w:rsidRPr="00C31687">
        <w:rPr>
          <w:i/>
          <w:iCs/>
        </w:rPr>
        <w:t xml:space="preserve"> </w:t>
      </w:r>
      <w:r w:rsidR="00AA1FE9" w:rsidRPr="00C31687">
        <w:rPr>
          <w:i/>
          <w:iCs/>
        </w:rPr>
        <w:t>4, datë 12.02.2010 të Gjykatës Kushtetuese)</w:t>
      </w:r>
      <w:r w:rsidR="00AA1FE9" w:rsidRPr="00C31687">
        <w:t>.</w:t>
      </w:r>
    </w:p>
    <w:p w:rsidR="00E07FF1" w:rsidRPr="00C31687" w:rsidRDefault="00226C57" w:rsidP="006706BC">
      <w:pPr>
        <w:pStyle w:val="ListParagraph"/>
        <w:numPr>
          <w:ilvl w:val="0"/>
          <w:numId w:val="25"/>
        </w:numPr>
        <w:shd w:val="clear" w:color="auto" w:fill="FFFFFF" w:themeFill="background1"/>
        <w:tabs>
          <w:tab w:val="left" w:pos="1170"/>
        </w:tabs>
        <w:spacing w:line="360" w:lineRule="auto"/>
        <w:ind w:left="0" w:firstLine="720"/>
        <w:jc w:val="both"/>
        <w:rPr>
          <w:rFonts w:eastAsia="MS Mincho"/>
        </w:rPr>
      </w:pPr>
      <w:r w:rsidRPr="00C31687">
        <w:t xml:space="preserve"> </w:t>
      </w:r>
      <w:r w:rsidR="006C4731" w:rsidRPr="00C31687">
        <w:t>Bazuar n</w:t>
      </w:r>
      <w:r w:rsidR="008D3B24" w:rsidRPr="00C31687">
        <w:t>ë</w:t>
      </w:r>
      <w:r w:rsidR="006C4731" w:rsidRPr="00C31687">
        <w:t xml:space="preserve"> sa m</w:t>
      </w:r>
      <w:r w:rsidR="008D3B24" w:rsidRPr="00C31687">
        <w:t>ë</w:t>
      </w:r>
      <w:r w:rsidR="006C4731" w:rsidRPr="00C31687">
        <w:t xml:space="preserve"> </w:t>
      </w:r>
      <w:r w:rsidR="00720C43" w:rsidRPr="00C31687">
        <w:t>lart</w:t>
      </w:r>
      <w:r w:rsidR="006C4731" w:rsidRPr="00C31687">
        <w:t xml:space="preserve">, </w:t>
      </w:r>
      <w:r w:rsidR="00AA2243" w:rsidRPr="00C31687">
        <w:rPr>
          <w:bCs/>
        </w:rPr>
        <w:t>Gjykata vler</w:t>
      </w:r>
      <w:r w:rsidR="003B1738" w:rsidRPr="00C31687">
        <w:rPr>
          <w:bCs/>
        </w:rPr>
        <w:t>ë</w:t>
      </w:r>
      <w:r w:rsidR="00AA2243" w:rsidRPr="00C31687">
        <w:rPr>
          <w:bCs/>
        </w:rPr>
        <w:t xml:space="preserve">son se </w:t>
      </w:r>
      <w:r w:rsidR="006C4731" w:rsidRPr="00C31687">
        <w:rPr>
          <w:bCs/>
        </w:rPr>
        <w:t>n</w:t>
      </w:r>
      <w:r w:rsidR="008D3B24" w:rsidRPr="00C31687">
        <w:rPr>
          <w:bCs/>
        </w:rPr>
        <w:t>ë</w:t>
      </w:r>
      <w:r w:rsidR="006C4731" w:rsidRPr="00C31687">
        <w:rPr>
          <w:bCs/>
        </w:rPr>
        <w:t xml:space="preserve"> rastin n</w:t>
      </w:r>
      <w:r w:rsidR="008D3B24" w:rsidRPr="00C31687">
        <w:rPr>
          <w:bCs/>
        </w:rPr>
        <w:t>ë</w:t>
      </w:r>
      <w:r w:rsidR="006C4731" w:rsidRPr="00C31687">
        <w:rPr>
          <w:bCs/>
        </w:rPr>
        <w:t xml:space="preserve"> shqyrtim </w:t>
      </w:r>
      <w:r w:rsidR="00AA2243" w:rsidRPr="00C31687">
        <w:rPr>
          <w:bCs/>
        </w:rPr>
        <w:t>argumentet e k</w:t>
      </w:r>
      <w:r w:rsidR="003B1738" w:rsidRPr="00C31687">
        <w:rPr>
          <w:bCs/>
        </w:rPr>
        <w:t>ë</w:t>
      </w:r>
      <w:r w:rsidR="00401DB3" w:rsidRPr="00C31687">
        <w:rPr>
          <w:bCs/>
        </w:rPr>
        <w:t>rkuesit</w:t>
      </w:r>
      <w:r w:rsidR="00AA2243" w:rsidRPr="00C31687">
        <w:rPr>
          <w:bCs/>
        </w:rPr>
        <w:t xml:space="preserve"> </w:t>
      </w:r>
      <w:r w:rsidR="006C4731" w:rsidRPr="00C31687">
        <w:rPr>
          <w:bCs/>
        </w:rPr>
        <w:t>kan</w:t>
      </w:r>
      <w:r w:rsidR="008D3B24" w:rsidRPr="00C31687">
        <w:rPr>
          <w:bCs/>
        </w:rPr>
        <w:t>ë</w:t>
      </w:r>
      <w:r w:rsidR="006C4731" w:rsidRPr="00C31687">
        <w:rPr>
          <w:bCs/>
        </w:rPr>
        <w:t xml:space="preserve"> t</w:t>
      </w:r>
      <w:r w:rsidR="008D3B24" w:rsidRPr="00C31687">
        <w:rPr>
          <w:bCs/>
        </w:rPr>
        <w:t>ë</w:t>
      </w:r>
      <w:r w:rsidR="006C4731" w:rsidRPr="00C31687">
        <w:rPr>
          <w:bCs/>
        </w:rPr>
        <w:t xml:space="preserve"> b</w:t>
      </w:r>
      <w:r w:rsidR="008D3B24" w:rsidRPr="00C31687">
        <w:rPr>
          <w:bCs/>
        </w:rPr>
        <w:t>ë</w:t>
      </w:r>
      <w:r w:rsidR="006C4731" w:rsidRPr="00C31687">
        <w:rPr>
          <w:bCs/>
        </w:rPr>
        <w:t>jn</w:t>
      </w:r>
      <w:r w:rsidR="008D3B24" w:rsidRPr="00C31687">
        <w:rPr>
          <w:bCs/>
        </w:rPr>
        <w:t>ë</w:t>
      </w:r>
      <w:r w:rsidR="006C4731" w:rsidRPr="00C31687">
        <w:rPr>
          <w:bCs/>
        </w:rPr>
        <w:t xml:space="preserve"> me m</w:t>
      </w:r>
      <w:r w:rsidR="008D3B24" w:rsidRPr="00C31687">
        <w:rPr>
          <w:bCs/>
        </w:rPr>
        <w:t>ë</w:t>
      </w:r>
      <w:r w:rsidR="006C4731" w:rsidRPr="00C31687">
        <w:rPr>
          <w:bCs/>
        </w:rPr>
        <w:t>nyr</w:t>
      </w:r>
      <w:r w:rsidR="008D3B24" w:rsidRPr="00C31687">
        <w:rPr>
          <w:bCs/>
        </w:rPr>
        <w:t>ë</w:t>
      </w:r>
      <w:r w:rsidR="006C4731" w:rsidRPr="00C31687">
        <w:rPr>
          <w:bCs/>
        </w:rPr>
        <w:t xml:space="preserve">n </w:t>
      </w:r>
      <w:r w:rsidR="00B30EF3" w:rsidRPr="00C31687">
        <w:rPr>
          <w:bCs/>
        </w:rPr>
        <w:t xml:space="preserve">se </w:t>
      </w:r>
      <w:r w:rsidR="006C4731" w:rsidRPr="00C31687">
        <w:rPr>
          <w:bCs/>
        </w:rPr>
        <w:t>si ligje t</w:t>
      </w:r>
      <w:r w:rsidR="008D3B24" w:rsidRPr="00C31687">
        <w:rPr>
          <w:bCs/>
        </w:rPr>
        <w:t>ë</w:t>
      </w:r>
      <w:r w:rsidR="006C4731" w:rsidRPr="00C31687">
        <w:rPr>
          <w:bCs/>
        </w:rPr>
        <w:t xml:space="preserve"> ndryshme kan</w:t>
      </w:r>
      <w:r w:rsidR="008D3B24" w:rsidRPr="00C31687">
        <w:rPr>
          <w:bCs/>
        </w:rPr>
        <w:t>ë</w:t>
      </w:r>
      <w:r w:rsidR="006C4731" w:rsidRPr="00C31687">
        <w:rPr>
          <w:bCs/>
        </w:rPr>
        <w:t xml:space="preserve"> parashikuar testet q</w:t>
      </w:r>
      <w:r w:rsidR="008D3B24" w:rsidRPr="00C31687">
        <w:rPr>
          <w:bCs/>
        </w:rPr>
        <w:t>ë</w:t>
      </w:r>
      <w:r w:rsidR="006C4731" w:rsidRPr="00C31687">
        <w:rPr>
          <w:bCs/>
        </w:rPr>
        <w:t xml:space="preserve"> duhet t</w:t>
      </w:r>
      <w:r w:rsidR="003D476D" w:rsidRPr="00C31687">
        <w:rPr>
          <w:bCs/>
        </w:rPr>
        <w:t>’u</w:t>
      </w:r>
      <w:r w:rsidR="006C4731" w:rsidRPr="00C31687">
        <w:rPr>
          <w:bCs/>
        </w:rPr>
        <w:t xml:space="preserve"> n</w:t>
      </w:r>
      <w:r w:rsidR="008D3B24" w:rsidRPr="00C31687">
        <w:rPr>
          <w:bCs/>
        </w:rPr>
        <w:t>ë</w:t>
      </w:r>
      <w:r w:rsidR="006C4731" w:rsidRPr="00C31687">
        <w:rPr>
          <w:bCs/>
        </w:rPr>
        <w:t>nshtrohen subjekte t</w:t>
      </w:r>
      <w:r w:rsidR="008D3B24" w:rsidRPr="00C31687">
        <w:rPr>
          <w:bCs/>
        </w:rPr>
        <w:t>ë</w:t>
      </w:r>
      <w:r w:rsidR="006C4731" w:rsidRPr="00C31687">
        <w:rPr>
          <w:bCs/>
        </w:rPr>
        <w:t xml:space="preserve"> ndryshme. Konkretisht, lidhur me pretendimin se në rastin e nënshtrimit të testit të poligrafit kërkohet pëlqimi i kandidatit</w:t>
      </w:r>
      <w:r w:rsidR="003D476D" w:rsidRPr="00C31687">
        <w:rPr>
          <w:bCs/>
        </w:rPr>
        <w:t>,</w:t>
      </w:r>
      <w:r w:rsidR="006C4731" w:rsidRPr="00C31687">
        <w:rPr>
          <w:bCs/>
        </w:rPr>
        <w:t xml:space="preserve"> ndërsa në rastin e punonjësit që i nënshtrohet vlerësimit kalimtar, sipas ligjit nr. 12/2018, ai i nënshtrohet automatikisht</w:t>
      </w:r>
      <w:r w:rsidR="00954A21" w:rsidRPr="00C31687">
        <w:rPr>
          <w:bCs/>
        </w:rPr>
        <w:t xml:space="preserve"> </w:t>
      </w:r>
      <w:r w:rsidR="006C4731" w:rsidRPr="00C31687">
        <w:rPr>
          <w:bCs/>
        </w:rPr>
        <w:t xml:space="preserve">testit psikologjik të personalitetit, pa dhënë pëlqimin e tij, Gjykata vlerëson se parashikimi në ligje të ndryshme i formave </w:t>
      </w:r>
      <w:r w:rsidR="00401DB3" w:rsidRPr="00C31687">
        <w:rPr>
          <w:bCs/>
        </w:rPr>
        <w:t>të ndryshme të testeve nuk përbë</w:t>
      </w:r>
      <w:r w:rsidR="006C4731" w:rsidRPr="00C31687">
        <w:rPr>
          <w:bCs/>
        </w:rPr>
        <w:t>n cenim të parim</w:t>
      </w:r>
      <w:r w:rsidR="00C96630" w:rsidRPr="00C31687">
        <w:rPr>
          <w:bCs/>
        </w:rPr>
        <w:t xml:space="preserve">it të barazisë përpara ligjit </w:t>
      </w:r>
      <w:r w:rsidR="006C4731" w:rsidRPr="00C31687">
        <w:rPr>
          <w:bCs/>
        </w:rPr>
        <w:t>o</w:t>
      </w:r>
      <w:r w:rsidR="00C96630" w:rsidRPr="00C31687">
        <w:rPr>
          <w:bCs/>
        </w:rPr>
        <w:t>se</w:t>
      </w:r>
      <w:r w:rsidR="006C4731" w:rsidRPr="00C31687">
        <w:rPr>
          <w:bCs/>
        </w:rPr>
        <w:t xml:space="preserve"> të parimit të </w:t>
      </w:r>
      <w:proofErr w:type="spellStart"/>
      <w:r w:rsidR="006C4731" w:rsidRPr="00C31687">
        <w:rPr>
          <w:bCs/>
        </w:rPr>
        <w:t>mosdiskriminimit</w:t>
      </w:r>
      <w:proofErr w:type="spellEnd"/>
      <w:r w:rsidR="003F50B3" w:rsidRPr="00C31687">
        <w:rPr>
          <w:bCs/>
        </w:rPr>
        <w:t xml:space="preserve">. </w:t>
      </w:r>
    </w:p>
    <w:p w:rsidR="00E07FF1" w:rsidRPr="00C31687" w:rsidRDefault="00DB2679" w:rsidP="006706BC">
      <w:pPr>
        <w:pStyle w:val="ListParagraph"/>
        <w:numPr>
          <w:ilvl w:val="0"/>
          <w:numId w:val="25"/>
        </w:numPr>
        <w:shd w:val="clear" w:color="auto" w:fill="FFFFFF" w:themeFill="background1"/>
        <w:tabs>
          <w:tab w:val="left" w:pos="1170"/>
        </w:tabs>
        <w:spacing w:line="360" w:lineRule="auto"/>
        <w:ind w:left="0" w:firstLine="720"/>
        <w:jc w:val="both"/>
        <w:rPr>
          <w:rFonts w:eastAsia="MS Mincho"/>
        </w:rPr>
      </w:pPr>
      <w:r w:rsidRPr="00C31687">
        <w:rPr>
          <w:bCs/>
        </w:rPr>
        <w:t xml:space="preserve"> </w:t>
      </w:r>
      <w:r w:rsidR="00AA1FE9" w:rsidRPr="00C31687">
        <w:rPr>
          <w:bCs/>
        </w:rPr>
        <w:t>Gjithashtu</w:t>
      </w:r>
      <w:r w:rsidR="00C96630" w:rsidRPr="00C31687">
        <w:rPr>
          <w:bCs/>
        </w:rPr>
        <w:t>,</w:t>
      </w:r>
      <w:r w:rsidR="00AA1FE9" w:rsidRPr="00C31687">
        <w:rPr>
          <w:bCs/>
        </w:rPr>
        <w:t xml:space="preserve"> </w:t>
      </w:r>
      <w:r w:rsidR="00D942CC" w:rsidRPr="00C31687">
        <w:rPr>
          <w:bCs/>
        </w:rPr>
        <w:t>k</w:t>
      </w:r>
      <w:r w:rsidR="001505A0" w:rsidRPr="00C31687">
        <w:rPr>
          <w:bCs/>
        </w:rPr>
        <w:t>ë</w:t>
      </w:r>
      <w:r w:rsidR="005A712A" w:rsidRPr="00C31687">
        <w:rPr>
          <w:bCs/>
        </w:rPr>
        <w:t>rkuesi</w:t>
      </w:r>
      <w:r w:rsidR="00D942CC" w:rsidRPr="00C31687">
        <w:rPr>
          <w:bCs/>
        </w:rPr>
        <w:t xml:space="preserve"> </w:t>
      </w:r>
      <w:r w:rsidR="00AA1FE9" w:rsidRPr="00C31687">
        <w:rPr>
          <w:bCs/>
        </w:rPr>
        <w:t>p</w:t>
      </w:r>
      <w:r w:rsidR="00D942CC" w:rsidRPr="00C31687">
        <w:rPr>
          <w:bCs/>
        </w:rPr>
        <w:t>retendon</w:t>
      </w:r>
      <w:r w:rsidR="007B0FA7" w:rsidRPr="00C31687">
        <w:rPr>
          <w:bCs/>
        </w:rPr>
        <w:t xml:space="preserve"> se cenohen</w:t>
      </w:r>
      <w:r w:rsidR="00AA1FE9" w:rsidRPr="00C31687">
        <w:rPr>
          <w:bCs/>
        </w:rPr>
        <w:t xml:space="preserve"> </w:t>
      </w:r>
      <w:r w:rsidR="00AA2243" w:rsidRPr="00C31687">
        <w:rPr>
          <w:bCs/>
        </w:rPr>
        <w:t xml:space="preserve">neni 18 i Kushtetutës dhe </w:t>
      </w:r>
      <w:r w:rsidR="00AA1FE9" w:rsidRPr="00C31687">
        <w:rPr>
          <w:bCs/>
        </w:rPr>
        <w:t xml:space="preserve">neni 14 i KEDNJ-së, pasi testit të poligrafit nuk </w:t>
      </w:r>
      <w:r w:rsidR="006C4731" w:rsidRPr="00C31687">
        <w:rPr>
          <w:bCs/>
        </w:rPr>
        <w:t xml:space="preserve">i </w:t>
      </w:r>
      <w:r w:rsidR="00AA1FE9" w:rsidRPr="00C31687">
        <w:rPr>
          <w:bCs/>
        </w:rPr>
        <w:t xml:space="preserve">nënshtrohen edhe prokurorët </w:t>
      </w:r>
      <w:r w:rsidR="00C96630" w:rsidRPr="00C31687">
        <w:rPr>
          <w:bCs/>
        </w:rPr>
        <w:t>e</w:t>
      </w:r>
      <w:r w:rsidR="00AA1FE9" w:rsidRPr="00C31687">
        <w:rPr>
          <w:bCs/>
        </w:rPr>
        <w:t>dhe gjyqtarët</w:t>
      </w:r>
      <w:r w:rsidR="00401DB3" w:rsidRPr="00C31687">
        <w:rPr>
          <w:bCs/>
        </w:rPr>
        <w:t>,</w:t>
      </w:r>
      <w:r w:rsidR="00AA1FE9" w:rsidRPr="00C31687">
        <w:rPr>
          <w:bCs/>
        </w:rPr>
        <w:t xml:space="preserve"> që kalojnë procesin e </w:t>
      </w:r>
      <w:r w:rsidR="008C15E7" w:rsidRPr="00C31687">
        <w:rPr>
          <w:bCs/>
        </w:rPr>
        <w:t>ri</w:t>
      </w:r>
      <w:r w:rsidR="00AA1FE9" w:rsidRPr="00C31687">
        <w:rPr>
          <w:bCs/>
        </w:rPr>
        <w:t>vlerësimit</w:t>
      </w:r>
      <w:r w:rsidR="00401DB3" w:rsidRPr="00C31687">
        <w:rPr>
          <w:bCs/>
        </w:rPr>
        <w:t>,</w:t>
      </w:r>
      <w:r w:rsidR="00AA1FE9" w:rsidRPr="00C31687">
        <w:rPr>
          <w:bCs/>
        </w:rPr>
        <w:t xml:space="preserve"> për t’u emëruar në Prokurorinë </w:t>
      </w:r>
      <w:r w:rsidR="00C96630" w:rsidRPr="00C31687">
        <w:rPr>
          <w:bCs/>
        </w:rPr>
        <w:t xml:space="preserve">e Posaçme </w:t>
      </w:r>
      <w:r w:rsidR="00AA1FE9" w:rsidRPr="00C31687">
        <w:rPr>
          <w:bCs/>
        </w:rPr>
        <w:t xml:space="preserve">dhe Gjykatën kundër </w:t>
      </w:r>
      <w:r w:rsidR="00AA1FE9" w:rsidRPr="00C31687">
        <w:rPr>
          <w:bCs/>
        </w:rPr>
        <w:lastRenderedPageBreak/>
        <w:t xml:space="preserve">Korrupsionit dhe Krimit të Organizuar. </w:t>
      </w:r>
      <w:r w:rsidR="00B361E9" w:rsidRPr="00C31687">
        <w:rPr>
          <w:bCs/>
        </w:rPr>
        <w:t xml:space="preserve">Gjykata vëren se </w:t>
      </w:r>
      <w:r w:rsidR="00F4625D" w:rsidRPr="00C31687">
        <w:rPr>
          <w:bCs/>
        </w:rPr>
        <w:t>drejtori dhe hetuesi</w:t>
      </w:r>
      <w:r w:rsidR="00401DB3" w:rsidRPr="00C31687">
        <w:rPr>
          <w:bCs/>
        </w:rPr>
        <w:t xml:space="preserve"> i</w:t>
      </w:r>
      <w:r w:rsidR="00F4625D" w:rsidRPr="00C31687">
        <w:rPr>
          <w:bCs/>
        </w:rPr>
        <w:t xml:space="preserve"> BKH-së</w:t>
      </w:r>
      <w:r w:rsidR="007B0FA7" w:rsidRPr="00C31687">
        <w:rPr>
          <w:bCs/>
        </w:rPr>
        <w:t>,</w:t>
      </w:r>
      <w:r w:rsidR="00F4625D" w:rsidRPr="00C31687">
        <w:rPr>
          <w:bCs/>
        </w:rPr>
        <w:t xml:space="preserve"> nga njëra anë</w:t>
      </w:r>
      <w:r w:rsidR="007B0FA7" w:rsidRPr="00C31687">
        <w:rPr>
          <w:bCs/>
        </w:rPr>
        <w:t>,</w:t>
      </w:r>
      <w:r w:rsidR="00F4625D" w:rsidRPr="00C31687">
        <w:rPr>
          <w:bCs/>
        </w:rPr>
        <w:t xml:space="preserve"> dhe gjyqtarët dhe prokurorët</w:t>
      </w:r>
      <w:r w:rsidR="007B0FA7" w:rsidRPr="00C31687">
        <w:rPr>
          <w:bCs/>
        </w:rPr>
        <w:t>,</w:t>
      </w:r>
      <w:r w:rsidR="00F4625D" w:rsidRPr="00C31687">
        <w:rPr>
          <w:bCs/>
        </w:rPr>
        <w:t xml:space="preserve"> nga ana tjetër, përbëjnë dy kategori funksionarësh publikë, që pavarësisht se i shërbejnë të njëjtit </w:t>
      </w:r>
      <w:r w:rsidR="00A255BB" w:rsidRPr="00C31687">
        <w:rPr>
          <w:bCs/>
        </w:rPr>
        <w:t>q</w:t>
      </w:r>
      <w:r w:rsidR="00F4625D" w:rsidRPr="00C31687">
        <w:rPr>
          <w:bCs/>
        </w:rPr>
        <w:t xml:space="preserve">ëllim, kryejnë detyra të ndryshme, prandaj </w:t>
      </w:r>
      <w:r w:rsidR="007B0FA7" w:rsidRPr="00C31687">
        <w:rPr>
          <w:bCs/>
        </w:rPr>
        <w:t>e</w:t>
      </w:r>
      <w:r w:rsidR="00F4625D" w:rsidRPr="00C31687">
        <w:rPr>
          <w:bCs/>
        </w:rPr>
        <w:t>dhe trajtimi i tyre i diferencuar është i përligjur. Pikërisht për kët</w:t>
      </w:r>
      <w:r w:rsidR="00A255BB" w:rsidRPr="00C31687">
        <w:rPr>
          <w:bCs/>
        </w:rPr>
        <w:t>ë</w:t>
      </w:r>
      <w:r w:rsidR="00F4625D" w:rsidRPr="00C31687">
        <w:rPr>
          <w:bCs/>
        </w:rPr>
        <w:t xml:space="preserve"> arsye </w:t>
      </w:r>
      <w:r w:rsidRPr="00C31687">
        <w:rPr>
          <w:bCs/>
        </w:rPr>
        <w:t>ri</w:t>
      </w:r>
      <w:r w:rsidR="00AA1FE9" w:rsidRPr="00C31687">
        <w:rPr>
          <w:bCs/>
        </w:rPr>
        <w:t>vlerësimi i gjyqtarëve dhe prokurorëve i nënshtrohet zbatimit të dispozitave ligjore të ndryshme nga ato në shqyrtim, konkretisht ligjit nr. 84/2016 “Për rivlerësimin kalimtar të gjyqtarëve dhe prokurorë</w:t>
      </w:r>
      <w:r w:rsidR="00AA2243" w:rsidRPr="00C31687">
        <w:rPr>
          <w:bCs/>
        </w:rPr>
        <w:t>ve në Republikën e Shqipë</w:t>
      </w:r>
      <w:r w:rsidR="00B361E9" w:rsidRPr="00C31687">
        <w:rPr>
          <w:bCs/>
        </w:rPr>
        <w:t>risë”</w:t>
      </w:r>
      <w:r w:rsidR="00F4625D" w:rsidRPr="00C31687">
        <w:rPr>
          <w:bCs/>
        </w:rPr>
        <w:t>. P</w:t>
      </w:r>
      <w:r w:rsidR="00B361E9" w:rsidRPr="00C31687">
        <w:rPr>
          <w:bCs/>
        </w:rPr>
        <w:t>ër rrjedhojë</w:t>
      </w:r>
      <w:r w:rsidR="00F4625D" w:rsidRPr="00C31687">
        <w:rPr>
          <w:bCs/>
        </w:rPr>
        <w:t>, Gjykata çmon se</w:t>
      </w:r>
      <w:r w:rsidR="00B361E9" w:rsidRPr="00C31687">
        <w:rPr>
          <w:bCs/>
        </w:rPr>
        <w:t xml:space="preserve"> edhe ky pretendim </w:t>
      </w:r>
      <w:r w:rsidR="00401DB3" w:rsidRPr="00C31687">
        <w:rPr>
          <w:bCs/>
        </w:rPr>
        <w:t>i kërkuesit</w:t>
      </w:r>
      <w:r w:rsidR="00662729" w:rsidRPr="00C31687">
        <w:rPr>
          <w:bCs/>
        </w:rPr>
        <w:t xml:space="preserve"> nuk është i bazuar.</w:t>
      </w:r>
    </w:p>
    <w:p w:rsidR="00C44568" w:rsidRPr="00C31687" w:rsidRDefault="003F50B3" w:rsidP="006706BC">
      <w:pPr>
        <w:pStyle w:val="ListParagraph"/>
        <w:numPr>
          <w:ilvl w:val="0"/>
          <w:numId w:val="25"/>
        </w:numPr>
        <w:shd w:val="clear" w:color="auto" w:fill="FFFFFF" w:themeFill="background1"/>
        <w:tabs>
          <w:tab w:val="left" w:pos="1170"/>
        </w:tabs>
        <w:spacing w:line="360" w:lineRule="auto"/>
        <w:ind w:left="0" w:firstLine="720"/>
        <w:jc w:val="both"/>
        <w:rPr>
          <w:rFonts w:eastAsia="MS Mincho"/>
        </w:rPr>
      </w:pPr>
      <w:r w:rsidRPr="00C31687">
        <w:rPr>
          <w:bCs/>
        </w:rPr>
        <w:t xml:space="preserve"> </w:t>
      </w:r>
      <w:r w:rsidR="00C44568" w:rsidRPr="00C31687">
        <w:rPr>
          <w:bCs/>
        </w:rPr>
        <w:t xml:space="preserve">Në përfundim, </w:t>
      </w:r>
      <w:r w:rsidR="00C44568" w:rsidRPr="00C31687">
        <w:t>Gjykata</w:t>
      </w:r>
      <w:r w:rsidR="007B0FA7" w:rsidRPr="00C31687">
        <w:t>,</w:t>
      </w:r>
      <w:r w:rsidR="00C44568" w:rsidRPr="00C31687">
        <w:t xml:space="preserve"> bazuar në ana</w:t>
      </w:r>
      <w:r w:rsidR="00401DB3" w:rsidRPr="00C31687">
        <w:t>lizën e pretendimeve të kërkuesit</w:t>
      </w:r>
      <w:r w:rsidR="007B0FA7" w:rsidRPr="00C31687">
        <w:t>,</w:t>
      </w:r>
      <w:r w:rsidR="00C44568" w:rsidRPr="00C31687">
        <w:t xml:space="preserve"> </w:t>
      </w:r>
      <w:r w:rsidR="00401DB3" w:rsidRPr="00C31687">
        <w:t>Komiteti</w:t>
      </w:r>
      <w:r w:rsidR="00C96630" w:rsidRPr="00C31687">
        <w:t>t Shqiptar ë</w:t>
      </w:r>
      <w:r w:rsidR="00401DB3" w:rsidRPr="00C31687">
        <w:t xml:space="preserve"> Helsinkit</w:t>
      </w:r>
      <w:r w:rsidR="007B0FA7" w:rsidRPr="00C31687">
        <w:t>,</w:t>
      </w:r>
      <w:r w:rsidR="00401DB3" w:rsidRPr="00C31687">
        <w:t xml:space="preserve"> </w:t>
      </w:r>
      <w:r w:rsidR="00C44568" w:rsidRPr="00C31687">
        <w:t xml:space="preserve">vlerëson se kërkesa </w:t>
      </w:r>
      <w:r w:rsidR="00EB2358" w:rsidRPr="00C31687">
        <w:t>ë</w:t>
      </w:r>
      <w:r w:rsidR="00C44568" w:rsidRPr="00C31687">
        <w:t>sht</w:t>
      </w:r>
      <w:r w:rsidR="00EB2358" w:rsidRPr="00C31687">
        <w:t>ë</w:t>
      </w:r>
      <w:r w:rsidR="00C44568" w:rsidRPr="00C31687">
        <w:t xml:space="preserve"> pjes</w:t>
      </w:r>
      <w:r w:rsidR="00EB2358" w:rsidRPr="00C31687">
        <w:t>ë</w:t>
      </w:r>
      <w:r w:rsidR="00C44568" w:rsidRPr="00C31687">
        <w:t>risht e bazuar sipas arsyetimit t</w:t>
      </w:r>
      <w:r w:rsidR="00EB2358" w:rsidRPr="00C31687">
        <w:t>ë</w:t>
      </w:r>
      <w:r w:rsidR="00C44568" w:rsidRPr="00C31687">
        <w:t xml:space="preserve"> m</w:t>
      </w:r>
      <w:r w:rsidR="00EB2358" w:rsidRPr="00C31687">
        <w:t>ë</w:t>
      </w:r>
      <w:r w:rsidR="00C44568" w:rsidRPr="00C31687">
        <w:t>sip</w:t>
      </w:r>
      <w:r w:rsidR="00EB2358" w:rsidRPr="00C31687">
        <w:t>ë</w:t>
      </w:r>
      <w:r w:rsidR="00C44568" w:rsidRPr="00C31687">
        <w:t>rm t</w:t>
      </w:r>
      <w:r w:rsidR="00EB2358" w:rsidRPr="00C31687">
        <w:t>ë</w:t>
      </w:r>
      <w:r w:rsidR="00C44568" w:rsidRPr="00C31687">
        <w:t xml:space="preserve"> k</w:t>
      </w:r>
      <w:r w:rsidR="00EB2358" w:rsidRPr="00C31687">
        <w:t>ë</w:t>
      </w:r>
      <w:r w:rsidR="00C44568" w:rsidRPr="00C31687">
        <w:t>tij vendimi.</w:t>
      </w:r>
    </w:p>
    <w:p w:rsidR="00364CE7" w:rsidRPr="00C31687" w:rsidRDefault="00364CE7" w:rsidP="00364CE7">
      <w:pPr>
        <w:shd w:val="clear" w:color="auto" w:fill="FFFFFF" w:themeFill="background1"/>
        <w:tabs>
          <w:tab w:val="left" w:pos="1080"/>
        </w:tabs>
        <w:spacing w:after="0" w:line="360" w:lineRule="auto"/>
        <w:ind w:firstLine="720"/>
        <w:contextualSpacing/>
        <w:jc w:val="both"/>
        <w:rPr>
          <w:rFonts w:ascii="Times New Roman" w:hAnsi="Times New Roman" w:cs="Times New Roman"/>
          <w:sz w:val="24"/>
          <w:szCs w:val="24"/>
          <w:lang w:val="sq-AL"/>
        </w:rPr>
      </w:pPr>
    </w:p>
    <w:p w:rsidR="00AA1FE9" w:rsidRPr="00C31687" w:rsidRDefault="00AA1FE9" w:rsidP="007E61D9">
      <w:pPr>
        <w:shd w:val="clear" w:color="auto" w:fill="FFFFFF" w:themeFill="background1"/>
        <w:spacing w:after="0" w:line="360" w:lineRule="auto"/>
        <w:contextualSpacing/>
        <w:jc w:val="center"/>
        <w:rPr>
          <w:rFonts w:ascii="Times New Roman" w:hAnsi="Times New Roman" w:cs="Times New Roman"/>
          <w:sz w:val="24"/>
          <w:szCs w:val="24"/>
          <w:lang w:val="sq-AL"/>
        </w:rPr>
      </w:pPr>
      <w:r w:rsidRPr="00C31687">
        <w:rPr>
          <w:rFonts w:ascii="Times New Roman" w:hAnsi="Times New Roman" w:cs="Times New Roman"/>
          <w:b/>
          <w:bCs/>
          <w:sz w:val="24"/>
          <w:szCs w:val="24"/>
          <w:lang w:val="sq-AL"/>
        </w:rPr>
        <w:t>PËR KËTO ARSYE,</w:t>
      </w:r>
    </w:p>
    <w:p w:rsidR="00AA1FE9" w:rsidRPr="00C31687" w:rsidRDefault="00AA1FE9" w:rsidP="007E61D9">
      <w:pPr>
        <w:shd w:val="clear" w:color="auto" w:fill="FFFFFF" w:themeFill="background1"/>
        <w:spacing w:after="0" w:line="360" w:lineRule="auto"/>
        <w:ind w:firstLine="720"/>
        <w:contextualSpacing/>
        <w:jc w:val="both"/>
        <w:rPr>
          <w:rFonts w:ascii="Times New Roman" w:eastAsia="Calibri" w:hAnsi="Times New Roman" w:cs="Times New Roman"/>
          <w:sz w:val="24"/>
          <w:szCs w:val="24"/>
          <w:lang w:val="sq-AL" w:eastAsia="fr-FR"/>
        </w:rPr>
      </w:pPr>
      <w:r w:rsidRPr="00C31687">
        <w:rPr>
          <w:rFonts w:ascii="Times New Roman" w:eastAsia="Calibri" w:hAnsi="Times New Roman" w:cs="Times New Roman"/>
          <w:sz w:val="24"/>
          <w:szCs w:val="24"/>
          <w:lang w:val="sq-AL" w:eastAsia="fr-FR"/>
        </w:rPr>
        <w:t>Gjykata Kushtetuese e Republikës së Shqipërisë, në mbështetje të</w:t>
      </w:r>
      <w:r w:rsidR="00B30EF3" w:rsidRPr="00C31687">
        <w:rPr>
          <w:rFonts w:ascii="Times New Roman" w:eastAsia="Calibri" w:hAnsi="Times New Roman" w:cs="Times New Roman"/>
          <w:sz w:val="24"/>
          <w:szCs w:val="24"/>
          <w:lang w:val="sq-AL" w:eastAsia="fr-FR"/>
        </w:rPr>
        <w:t xml:space="preserve"> neneve 131, pika 1, shkronja “a” dhe 134, pika 1, shkronja “h</w:t>
      </w:r>
      <w:r w:rsidR="007B0FA7" w:rsidRPr="00C31687">
        <w:rPr>
          <w:rFonts w:ascii="Times New Roman" w:eastAsia="Calibri" w:hAnsi="Times New Roman" w:cs="Times New Roman"/>
          <w:sz w:val="24"/>
          <w:szCs w:val="24"/>
          <w:lang w:val="sq-AL" w:eastAsia="fr-FR"/>
        </w:rPr>
        <w:t xml:space="preserve">”, </w:t>
      </w:r>
      <w:r w:rsidRPr="00C31687">
        <w:rPr>
          <w:rFonts w:ascii="Times New Roman" w:eastAsia="Calibri" w:hAnsi="Times New Roman" w:cs="Times New Roman"/>
          <w:sz w:val="24"/>
          <w:szCs w:val="24"/>
          <w:lang w:val="sq-AL" w:eastAsia="fr-FR"/>
        </w:rPr>
        <w:t xml:space="preserve">të Kushtetutës, si dhe neneve </w:t>
      </w:r>
      <w:r w:rsidR="00B30EF3" w:rsidRPr="00C31687">
        <w:rPr>
          <w:rFonts w:ascii="Times New Roman" w:eastAsia="Calibri" w:hAnsi="Times New Roman" w:cs="Times New Roman"/>
          <w:sz w:val="24"/>
          <w:szCs w:val="24"/>
          <w:lang w:val="sq-AL" w:eastAsia="fr-FR"/>
        </w:rPr>
        <w:t>49, pika 3, shkronja “d”</w:t>
      </w:r>
      <w:r w:rsidR="0049521C" w:rsidRPr="00C31687">
        <w:rPr>
          <w:rFonts w:ascii="Times New Roman" w:eastAsia="Calibri" w:hAnsi="Times New Roman" w:cs="Times New Roman"/>
          <w:sz w:val="24"/>
          <w:szCs w:val="24"/>
          <w:lang w:val="sq-AL" w:eastAsia="fr-FR"/>
        </w:rPr>
        <w:t>,</w:t>
      </w:r>
      <w:r w:rsidR="00B30EF3" w:rsidRPr="00C31687">
        <w:rPr>
          <w:rFonts w:ascii="Times New Roman" w:eastAsia="Calibri" w:hAnsi="Times New Roman" w:cs="Times New Roman"/>
          <w:sz w:val="24"/>
          <w:szCs w:val="24"/>
          <w:lang w:val="sq-AL" w:eastAsia="fr-FR"/>
        </w:rPr>
        <w:t xml:space="preserve"> </w:t>
      </w:r>
      <w:r w:rsidR="00A55246" w:rsidRPr="00C31687">
        <w:rPr>
          <w:rFonts w:ascii="Times New Roman" w:eastAsia="Calibri" w:hAnsi="Times New Roman" w:cs="Times New Roman"/>
          <w:sz w:val="24"/>
          <w:szCs w:val="24"/>
          <w:lang w:val="sq-AL" w:eastAsia="fr-FR"/>
        </w:rPr>
        <w:t xml:space="preserve">51/a, pika 1, shkronja “b” </w:t>
      </w:r>
      <w:r w:rsidR="005A712A" w:rsidRPr="00C31687">
        <w:rPr>
          <w:rFonts w:ascii="Times New Roman" w:eastAsia="Calibri" w:hAnsi="Times New Roman" w:cs="Times New Roman"/>
          <w:sz w:val="24"/>
          <w:szCs w:val="24"/>
          <w:lang w:val="sq-AL" w:eastAsia="fr-FR"/>
        </w:rPr>
        <w:t xml:space="preserve">dhe 72 </w:t>
      </w:r>
      <w:r w:rsidRPr="00C31687">
        <w:rPr>
          <w:rFonts w:ascii="Times New Roman" w:eastAsia="Calibri" w:hAnsi="Times New Roman" w:cs="Times New Roman"/>
          <w:sz w:val="24"/>
          <w:szCs w:val="24"/>
          <w:lang w:val="sq-AL" w:eastAsia="fr-FR"/>
        </w:rPr>
        <w:t>të ligjit nr.</w:t>
      </w:r>
      <w:r w:rsidR="00B30EF3" w:rsidRPr="00C31687">
        <w:rPr>
          <w:rFonts w:ascii="Times New Roman" w:eastAsia="Calibri" w:hAnsi="Times New Roman" w:cs="Times New Roman"/>
          <w:sz w:val="24"/>
          <w:szCs w:val="24"/>
          <w:lang w:val="sq-AL" w:eastAsia="fr-FR"/>
        </w:rPr>
        <w:t xml:space="preserve"> </w:t>
      </w:r>
      <w:r w:rsidRPr="00C31687">
        <w:rPr>
          <w:rFonts w:ascii="Times New Roman" w:eastAsia="Calibri" w:hAnsi="Times New Roman" w:cs="Times New Roman"/>
          <w:sz w:val="24"/>
          <w:szCs w:val="24"/>
          <w:lang w:val="sq-AL" w:eastAsia="fr-FR"/>
        </w:rPr>
        <w:t>8577, datë 10.02.2000 “Për organizimin dhe funksionimin e Gjykatës Kushtetuese të Republikës së Shq</w:t>
      </w:r>
      <w:r w:rsidR="00C44568" w:rsidRPr="00C31687">
        <w:rPr>
          <w:rFonts w:ascii="Times New Roman" w:eastAsia="Calibri" w:hAnsi="Times New Roman" w:cs="Times New Roman"/>
          <w:sz w:val="24"/>
          <w:szCs w:val="24"/>
          <w:lang w:val="sq-AL" w:eastAsia="fr-FR"/>
        </w:rPr>
        <w:t xml:space="preserve">ipërisë”, të ndryshuar, </w:t>
      </w:r>
      <w:r w:rsidR="00471383" w:rsidRPr="00C31687">
        <w:rPr>
          <w:rFonts w:ascii="Times New Roman" w:eastAsia="Calibri" w:hAnsi="Times New Roman" w:cs="Times New Roman"/>
          <w:sz w:val="24"/>
          <w:szCs w:val="24"/>
          <w:lang w:val="sq-AL" w:eastAsia="fr-FR"/>
        </w:rPr>
        <w:t xml:space="preserve">me </w:t>
      </w:r>
      <w:r w:rsidRPr="00C31687">
        <w:rPr>
          <w:rFonts w:ascii="Times New Roman" w:eastAsia="Calibri" w:hAnsi="Times New Roman" w:cs="Times New Roman"/>
          <w:sz w:val="24"/>
          <w:szCs w:val="24"/>
          <w:lang w:val="sq-AL" w:eastAsia="fr-FR"/>
        </w:rPr>
        <w:t>shumicë votash,</w:t>
      </w:r>
    </w:p>
    <w:p w:rsidR="00844F67" w:rsidRDefault="00844F67" w:rsidP="007E61D9">
      <w:pPr>
        <w:shd w:val="clear" w:color="auto" w:fill="FFFFFF" w:themeFill="background1"/>
        <w:spacing w:after="0" w:line="360" w:lineRule="auto"/>
        <w:contextualSpacing/>
        <w:jc w:val="center"/>
        <w:rPr>
          <w:rFonts w:ascii="Times New Roman" w:hAnsi="Times New Roman" w:cs="Times New Roman"/>
          <w:b/>
          <w:bCs/>
          <w:sz w:val="24"/>
          <w:szCs w:val="24"/>
          <w:lang w:val="sq-AL"/>
        </w:rPr>
      </w:pPr>
    </w:p>
    <w:p w:rsidR="00376D60" w:rsidRPr="00C31687" w:rsidRDefault="00376D60" w:rsidP="007E61D9">
      <w:pPr>
        <w:shd w:val="clear" w:color="auto" w:fill="FFFFFF" w:themeFill="background1"/>
        <w:spacing w:after="0" w:line="360" w:lineRule="auto"/>
        <w:contextualSpacing/>
        <w:jc w:val="center"/>
        <w:rPr>
          <w:rFonts w:ascii="Times New Roman" w:hAnsi="Times New Roman" w:cs="Times New Roman"/>
          <w:b/>
          <w:bCs/>
          <w:sz w:val="24"/>
          <w:szCs w:val="24"/>
          <w:lang w:val="sq-AL"/>
        </w:rPr>
      </w:pPr>
    </w:p>
    <w:p w:rsidR="00AA1FE9" w:rsidRPr="00C31687" w:rsidRDefault="00AA1FE9" w:rsidP="007E61D9">
      <w:pPr>
        <w:shd w:val="clear" w:color="auto" w:fill="FFFFFF" w:themeFill="background1"/>
        <w:spacing w:after="0" w:line="360" w:lineRule="auto"/>
        <w:contextualSpacing/>
        <w:jc w:val="center"/>
        <w:rPr>
          <w:rFonts w:ascii="Times New Roman" w:eastAsia="Calibri" w:hAnsi="Times New Roman" w:cs="Times New Roman"/>
          <w:sz w:val="24"/>
          <w:szCs w:val="24"/>
          <w:lang w:val="sq-AL" w:eastAsia="fr-FR"/>
        </w:rPr>
      </w:pPr>
      <w:r w:rsidRPr="00C31687">
        <w:rPr>
          <w:rFonts w:ascii="Times New Roman" w:hAnsi="Times New Roman" w:cs="Times New Roman"/>
          <w:b/>
          <w:bCs/>
          <w:sz w:val="24"/>
          <w:szCs w:val="24"/>
          <w:lang w:val="sq-AL"/>
        </w:rPr>
        <w:t>V E N D O S I:</w:t>
      </w:r>
    </w:p>
    <w:p w:rsidR="00E65BB7" w:rsidRPr="00C31687" w:rsidRDefault="00E65BB7" w:rsidP="007E61D9">
      <w:pPr>
        <w:pStyle w:val="ListParagraph"/>
        <w:numPr>
          <w:ilvl w:val="0"/>
          <w:numId w:val="16"/>
        </w:numPr>
        <w:shd w:val="clear" w:color="auto" w:fill="FFFFFF" w:themeFill="background1"/>
        <w:tabs>
          <w:tab w:val="left" w:pos="1080"/>
        </w:tabs>
        <w:suppressAutoHyphens/>
        <w:spacing w:line="360" w:lineRule="auto"/>
        <w:outlineLvl w:val="0"/>
      </w:pPr>
      <w:r w:rsidRPr="00C31687">
        <w:t>Pranimin pjesërisht të kërkesës.</w:t>
      </w:r>
    </w:p>
    <w:p w:rsidR="00E65BB7" w:rsidRPr="00C31687" w:rsidRDefault="00E65BB7" w:rsidP="007E61D9">
      <w:pPr>
        <w:pStyle w:val="ListParagraph"/>
        <w:numPr>
          <w:ilvl w:val="0"/>
          <w:numId w:val="16"/>
        </w:numPr>
        <w:shd w:val="clear" w:color="auto" w:fill="FFFFFF" w:themeFill="background1"/>
        <w:tabs>
          <w:tab w:val="left" w:pos="1080"/>
        </w:tabs>
        <w:suppressAutoHyphens/>
        <w:spacing w:line="360" w:lineRule="auto"/>
        <w:jc w:val="both"/>
        <w:outlineLvl w:val="0"/>
        <w:rPr>
          <w:lang w:eastAsia="fr-FR"/>
        </w:rPr>
      </w:pPr>
      <w:r w:rsidRPr="00C31687">
        <w:t xml:space="preserve">Shfuqizimin e togfjalëshit </w:t>
      </w:r>
      <w:r w:rsidRPr="00C31687">
        <w:rPr>
          <w:i/>
        </w:rPr>
        <w:t>“</w:t>
      </w:r>
      <w:r w:rsidR="00DB2679" w:rsidRPr="00C31687">
        <w:rPr>
          <w:i/>
        </w:rPr>
        <w:t xml:space="preserve">, </w:t>
      </w:r>
      <w:r w:rsidRPr="00C31687">
        <w:rPr>
          <w:i/>
        </w:rPr>
        <w:t>edhe me ndihmën e mjeteve teknologjike të posaçme,”</w:t>
      </w:r>
      <w:r w:rsidR="00C96630" w:rsidRPr="00C31687">
        <w:rPr>
          <w:i/>
        </w:rPr>
        <w:t>,</w:t>
      </w:r>
      <w:r w:rsidRPr="00C31687">
        <w:rPr>
          <w:i/>
        </w:rPr>
        <w:t xml:space="preserve"> </w:t>
      </w:r>
      <w:r w:rsidRPr="00C31687">
        <w:t xml:space="preserve">të parashikuar në </w:t>
      </w:r>
      <w:r w:rsidRPr="00C31687">
        <w:rPr>
          <w:lang w:eastAsia="fr-FR"/>
        </w:rPr>
        <w:t>nenin 38, pika 2, të ligjit nr. 12/2018 “Për vlerësimin kalimtar dhe periodik të punonjësve të Policisë së Shtetit, Gardës së Republikës së Shqipërisë dhe Shërbimit për Çështjet e Brendshme dhe Ankesat në Ministrinë e Brendshme”, si të papajtueshëm me Kushtetutën.</w:t>
      </w:r>
    </w:p>
    <w:p w:rsidR="00E65BB7" w:rsidRPr="00C31687" w:rsidRDefault="00E65BB7" w:rsidP="007E61D9">
      <w:pPr>
        <w:pStyle w:val="ListParagraph"/>
        <w:numPr>
          <w:ilvl w:val="0"/>
          <w:numId w:val="16"/>
        </w:numPr>
        <w:tabs>
          <w:tab w:val="left" w:pos="1080"/>
        </w:tabs>
        <w:spacing w:line="360" w:lineRule="auto"/>
      </w:pPr>
      <w:r w:rsidRPr="00C31687">
        <w:t>Rrëzimin e kërkesës për kërkimet e tjera.</w:t>
      </w:r>
    </w:p>
    <w:p w:rsidR="00E65BB7" w:rsidRPr="00C31687" w:rsidRDefault="00E65BB7" w:rsidP="007E61D9">
      <w:pPr>
        <w:pStyle w:val="ListParagraph"/>
        <w:numPr>
          <w:ilvl w:val="0"/>
          <w:numId w:val="16"/>
        </w:numPr>
        <w:tabs>
          <w:tab w:val="left" w:pos="1080"/>
        </w:tabs>
        <w:spacing w:line="360" w:lineRule="auto"/>
        <w:jc w:val="both"/>
      </w:pPr>
      <w:r w:rsidRPr="00C31687">
        <w:t>Detyrimin e Kuvendit të Republikës së Shqipërisë të plotësojë nenin 38, pika 2, të ligjit nr. 12/2018, të lartpërmendur, brenda 6 muajve nga hyrja në fuqi e këtij vendimi.</w:t>
      </w:r>
    </w:p>
    <w:p w:rsidR="00E65BB7" w:rsidRPr="00C31687" w:rsidRDefault="00E65BB7" w:rsidP="007E61D9">
      <w:pPr>
        <w:shd w:val="clear" w:color="auto" w:fill="FFFFFF" w:themeFill="background1"/>
        <w:spacing w:after="0" w:line="360" w:lineRule="auto"/>
        <w:contextualSpacing/>
        <w:jc w:val="both"/>
        <w:rPr>
          <w:rFonts w:ascii="Times New Roman" w:hAnsi="Times New Roman" w:cs="Times New Roman"/>
          <w:sz w:val="24"/>
          <w:szCs w:val="24"/>
          <w:lang w:val="sq-AL"/>
        </w:rPr>
      </w:pPr>
      <w:r w:rsidRPr="00C31687">
        <w:rPr>
          <w:rFonts w:ascii="Times New Roman" w:hAnsi="Times New Roman" w:cs="Times New Roman"/>
          <w:sz w:val="24"/>
          <w:szCs w:val="24"/>
          <w:lang w:val="sq-AL"/>
        </w:rPr>
        <w:t>Ky vendim është përfundimtar, i formës së prerë dhe hyn në fuqi ditën e botimit në Fletoren Zyrtare.</w:t>
      </w:r>
    </w:p>
    <w:p w:rsidR="00E65BB7" w:rsidRPr="00C31687" w:rsidRDefault="00E65BB7" w:rsidP="006C3F8F">
      <w:pPr>
        <w:keepNext/>
        <w:shd w:val="clear" w:color="auto" w:fill="FFFFFF" w:themeFill="background1"/>
        <w:spacing w:after="0" w:line="360" w:lineRule="auto"/>
        <w:contextualSpacing/>
        <w:jc w:val="both"/>
        <w:outlineLvl w:val="3"/>
        <w:rPr>
          <w:rFonts w:ascii="Times New Roman" w:hAnsi="Times New Roman" w:cs="Times New Roman"/>
          <w:b/>
          <w:bCs/>
          <w:sz w:val="24"/>
          <w:szCs w:val="24"/>
          <w:lang w:val="sq-AL"/>
        </w:rPr>
      </w:pPr>
      <w:r w:rsidRPr="00C31687">
        <w:rPr>
          <w:rFonts w:ascii="Times New Roman" w:hAnsi="Times New Roman" w:cs="Times New Roman"/>
          <w:b/>
          <w:bCs/>
          <w:sz w:val="24"/>
          <w:szCs w:val="24"/>
          <w:lang w:val="sq-AL"/>
        </w:rPr>
        <w:lastRenderedPageBreak/>
        <w:t>Marrë më 20.04.2021</w:t>
      </w:r>
    </w:p>
    <w:p w:rsidR="00E65BB7" w:rsidRPr="00C31687" w:rsidRDefault="00E65BB7" w:rsidP="006C3F8F">
      <w:pPr>
        <w:keepNext/>
        <w:shd w:val="clear" w:color="auto" w:fill="FFFFFF" w:themeFill="background1"/>
        <w:spacing w:after="0" w:line="360" w:lineRule="auto"/>
        <w:contextualSpacing/>
        <w:jc w:val="both"/>
        <w:outlineLvl w:val="3"/>
        <w:rPr>
          <w:rFonts w:ascii="Times New Roman" w:hAnsi="Times New Roman"/>
          <w:b/>
          <w:bCs/>
          <w:sz w:val="24"/>
          <w:szCs w:val="24"/>
          <w:lang w:val="sq-AL"/>
        </w:rPr>
      </w:pPr>
      <w:r w:rsidRPr="00C31687">
        <w:rPr>
          <w:rFonts w:ascii="Times New Roman" w:hAnsi="Times New Roman" w:cs="Times New Roman"/>
          <w:b/>
          <w:bCs/>
          <w:sz w:val="24"/>
          <w:szCs w:val="24"/>
          <w:lang w:val="sq-AL"/>
        </w:rPr>
        <w:t>Shpallur më</w:t>
      </w:r>
      <w:r w:rsidR="00F74D02">
        <w:rPr>
          <w:rFonts w:ascii="Times New Roman" w:hAnsi="Times New Roman" w:cs="Times New Roman"/>
          <w:b/>
          <w:bCs/>
          <w:sz w:val="24"/>
          <w:szCs w:val="24"/>
          <w:lang w:val="sq-AL"/>
        </w:rPr>
        <w:t xml:space="preserve"> 19.05</w:t>
      </w:r>
      <w:r w:rsidR="00C31687">
        <w:rPr>
          <w:rFonts w:ascii="Times New Roman" w:hAnsi="Times New Roman" w:cs="Times New Roman"/>
          <w:b/>
          <w:bCs/>
          <w:sz w:val="24"/>
          <w:szCs w:val="24"/>
          <w:lang w:val="sq-AL"/>
        </w:rPr>
        <w:t>.</w:t>
      </w:r>
      <w:r w:rsidRPr="00C31687">
        <w:rPr>
          <w:rFonts w:ascii="Times New Roman" w:hAnsi="Times New Roman" w:cs="Times New Roman"/>
          <w:b/>
          <w:bCs/>
          <w:sz w:val="24"/>
          <w:szCs w:val="24"/>
          <w:lang w:val="sq-AL"/>
        </w:rPr>
        <w:t>2021</w:t>
      </w:r>
    </w:p>
    <w:p w:rsidR="00170DD2" w:rsidRDefault="00170DD2" w:rsidP="00A27354">
      <w:pPr>
        <w:shd w:val="clear" w:color="auto" w:fill="FFFFFF" w:themeFill="background1"/>
        <w:tabs>
          <w:tab w:val="left" w:pos="851"/>
        </w:tabs>
        <w:spacing w:after="0" w:line="360" w:lineRule="auto"/>
        <w:contextualSpacing/>
        <w:jc w:val="both"/>
        <w:rPr>
          <w:rFonts w:ascii="Times New Roman" w:hAnsi="Times New Roman"/>
          <w:b/>
          <w:bCs/>
          <w:sz w:val="24"/>
          <w:szCs w:val="24"/>
          <w:lang w:val="sq-AL"/>
        </w:rPr>
      </w:pPr>
    </w:p>
    <w:p w:rsidR="00170DD2" w:rsidRDefault="00170DD2" w:rsidP="00A27354">
      <w:pPr>
        <w:shd w:val="clear" w:color="auto" w:fill="FFFFFF" w:themeFill="background1"/>
        <w:tabs>
          <w:tab w:val="left" w:pos="851"/>
        </w:tabs>
        <w:spacing w:after="0" w:line="360" w:lineRule="auto"/>
        <w:contextualSpacing/>
        <w:jc w:val="both"/>
        <w:rPr>
          <w:rFonts w:ascii="Times New Roman" w:hAnsi="Times New Roman"/>
          <w:b/>
          <w:bCs/>
          <w:sz w:val="24"/>
          <w:szCs w:val="24"/>
          <w:lang w:val="sq-AL"/>
        </w:rPr>
      </w:pPr>
    </w:p>
    <w:p w:rsidR="00170DD2" w:rsidRDefault="00170DD2" w:rsidP="00A27354">
      <w:pPr>
        <w:shd w:val="clear" w:color="auto" w:fill="FFFFFF" w:themeFill="background1"/>
        <w:tabs>
          <w:tab w:val="left" w:pos="851"/>
        </w:tabs>
        <w:spacing w:after="0" w:line="360" w:lineRule="auto"/>
        <w:contextualSpacing/>
        <w:jc w:val="both"/>
        <w:rPr>
          <w:rFonts w:ascii="Times New Roman" w:eastAsia="Times New Roman" w:hAnsi="Times New Roman" w:cs="Times New Roman"/>
          <w:b/>
          <w:sz w:val="24"/>
          <w:szCs w:val="24"/>
          <w:lang w:val="sq-AL"/>
        </w:rPr>
      </w:pPr>
    </w:p>
    <w:p w:rsidR="00170DD2" w:rsidRDefault="00170DD2" w:rsidP="00A27354">
      <w:pPr>
        <w:shd w:val="clear" w:color="auto" w:fill="FFFFFF" w:themeFill="background1"/>
        <w:tabs>
          <w:tab w:val="left" w:pos="851"/>
        </w:tabs>
        <w:spacing w:after="0" w:line="360" w:lineRule="auto"/>
        <w:contextualSpacing/>
        <w:jc w:val="both"/>
        <w:rPr>
          <w:rFonts w:ascii="Times New Roman" w:eastAsia="Times New Roman" w:hAnsi="Times New Roman" w:cs="Times New Roman"/>
          <w:b/>
          <w:sz w:val="24"/>
          <w:szCs w:val="24"/>
          <w:lang w:val="sq-AL"/>
        </w:rPr>
      </w:pPr>
    </w:p>
    <w:p w:rsidR="00170DD2" w:rsidRDefault="00170DD2" w:rsidP="00A27354">
      <w:pPr>
        <w:shd w:val="clear" w:color="auto" w:fill="FFFFFF" w:themeFill="background1"/>
        <w:tabs>
          <w:tab w:val="left" w:pos="851"/>
        </w:tabs>
        <w:spacing w:after="0" w:line="360" w:lineRule="auto"/>
        <w:contextualSpacing/>
        <w:jc w:val="both"/>
        <w:rPr>
          <w:rFonts w:ascii="Times New Roman" w:eastAsia="Times New Roman" w:hAnsi="Times New Roman" w:cs="Times New Roman"/>
          <w:b/>
          <w:sz w:val="24"/>
          <w:szCs w:val="24"/>
          <w:lang w:val="sq-AL"/>
        </w:rPr>
      </w:pPr>
    </w:p>
    <w:p w:rsidR="00170DD2" w:rsidRDefault="00170DD2" w:rsidP="00A27354">
      <w:pPr>
        <w:shd w:val="clear" w:color="auto" w:fill="FFFFFF" w:themeFill="background1"/>
        <w:tabs>
          <w:tab w:val="left" w:pos="851"/>
        </w:tabs>
        <w:spacing w:after="0" w:line="360" w:lineRule="auto"/>
        <w:contextualSpacing/>
        <w:jc w:val="both"/>
        <w:rPr>
          <w:rFonts w:ascii="Times New Roman" w:eastAsia="Times New Roman" w:hAnsi="Times New Roman" w:cs="Times New Roman"/>
          <w:b/>
          <w:sz w:val="24"/>
          <w:szCs w:val="24"/>
          <w:lang w:val="sq-AL"/>
        </w:rPr>
      </w:pPr>
    </w:p>
    <w:p w:rsidR="00170DD2" w:rsidRDefault="00170DD2" w:rsidP="00A27354">
      <w:pPr>
        <w:shd w:val="clear" w:color="auto" w:fill="FFFFFF" w:themeFill="background1"/>
        <w:tabs>
          <w:tab w:val="left" w:pos="851"/>
        </w:tabs>
        <w:spacing w:after="0" w:line="360" w:lineRule="auto"/>
        <w:contextualSpacing/>
        <w:jc w:val="both"/>
        <w:rPr>
          <w:rFonts w:ascii="Times New Roman" w:eastAsia="Times New Roman" w:hAnsi="Times New Roman" w:cs="Times New Roman"/>
          <w:b/>
          <w:sz w:val="24"/>
          <w:szCs w:val="24"/>
          <w:lang w:val="sq-AL"/>
        </w:rPr>
      </w:pPr>
    </w:p>
    <w:p w:rsidR="00170DD2" w:rsidRDefault="00170DD2" w:rsidP="00A27354">
      <w:pPr>
        <w:shd w:val="clear" w:color="auto" w:fill="FFFFFF" w:themeFill="background1"/>
        <w:tabs>
          <w:tab w:val="left" w:pos="851"/>
        </w:tabs>
        <w:spacing w:after="0" w:line="360" w:lineRule="auto"/>
        <w:contextualSpacing/>
        <w:jc w:val="both"/>
        <w:rPr>
          <w:rFonts w:ascii="Times New Roman" w:eastAsia="Times New Roman" w:hAnsi="Times New Roman" w:cs="Times New Roman"/>
          <w:b/>
          <w:sz w:val="24"/>
          <w:szCs w:val="24"/>
          <w:lang w:val="sq-AL"/>
        </w:rPr>
      </w:pPr>
    </w:p>
    <w:p w:rsidR="00170DD2" w:rsidRDefault="00170DD2" w:rsidP="00A27354">
      <w:pPr>
        <w:shd w:val="clear" w:color="auto" w:fill="FFFFFF" w:themeFill="background1"/>
        <w:tabs>
          <w:tab w:val="left" w:pos="851"/>
        </w:tabs>
        <w:spacing w:after="0" w:line="360" w:lineRule="auto"/>
        <w:contextualSpacing/>
        <w:jc w:val="both"/>
        <w:rPr>
          <w:rFonts w:ascii="Times New Roman" w:eastAsia="Times New Roman" w:hAnsi="Times New Roman" w:cs="Times New Roman"/>
          <w:b/>
          <w:sz w:val="24"/>
          <w:szCs w:val="24"/>
          <w:lang w:val="sq-AL"/>
        </w:rPr>
      </w:pPr>
    </w:p>
    <w:p w:rsidR="00170DD2" w:rsidRDefault="00170DD2" w:rsidP="00A27354">
      <w:pPr>
        <w:shd w:val="clear" w:color="auto" w:fill="FFFFFF" w:themeFill="background1"/>
        <w:tabs>
          <w:tab w:val="left" w:pos="851"/>
        </w:tabs>
        <w:spacing w:after="0" w:line="360" w:lineRule="auto"/>
        <w:contextualSpacing/>
        <w:jc w:val="both"/>
        <w:rPr>
          <w:rFonts w:ascii="Times New Roman" w:eastAsia="Times New Roman" w:hAnsi="Times New Roman" w:cs="Times New Roman"/>
          <w:b/>
          <w:sz w:val="24"/>
          <w:szCs w:val="24"/>
          <w:lang w:val="sq-AL"/>
        </w:rPr>
      </w:pPr>
    </w:p>
    <w:p w:rsidR="00170DD2" w:rsidRDefault="00170DD2" w:rsidP="00A27354">
      <w:pPr>
        <w:shd w:val="clear" w:color="auto" w:fill="FFFFFF" w:themeFill="background1"/>
        <w:tabs>
          <w:tab w:val="left" w:pos="851"/>
        </w:tabs>
        <w:spacing w:after="0" w:line="360" w:lineRule="auto"/>
        <w:contextualSpacing/>
        <w:jc w:val="both"/>
        <w:rPr>
          <w:rFonts w:ascii="Times New Roman" w:eastAsia="Times New Roman" w:hAnsi="Times New Roman" w:cs="Times New Roman"/>
          <w:b/>
          <w:sz w:val="24"/>
          <w:szCs w:val="24"/>
          <w:lang w:val="sq-AL"/>
        </w:rPr>
      </w:pPr>
    </w:p>
    <w:p w:rsidR="00170DD2" w:rsidRDefault="00170DD2" w:rsidP="00A27354">
      <w:pPr>
        <w:shd w:val="clear" w:color="auto" w:fill="FFFFFF" w:themeFill="background1"/>
        <w:tabs>
          <w:tab w:val="left" w:pos="851"/>
        </w:tabs>
        <w:spacing w:after="0" w:line="360" w:lineRule="auto"/>
        <w:contextualSpacing/>
        <w:jc w:val="both"/>
        <w:rPr>
          <w:rFonts w:ascii="Times New Roman" w:eastAsia="Times New Roman" w:hAnsi="Times New Roman" w:cs="Times New Roman"/>
          <w:b/>
          <w:sz w:val="24"/>
          <w:szCs w:val="24"/>
          <w:lang w:val="sq-AL"/>
        </w:rPr>
      </w:pPr>
    </w:p>
    <w:p w:rsidR="00170DD2" w:rsidRDefault="00170DD2" w:rsidP="00A27354">
      <w:pPr>
        <w:shd w:val="clear" w:color="auto" w:fill="FFFFFF" w:themeFill="background1"/>
        <w:tabs>
          <w:tab w:val="left" w:pos="851"/>
        </w:tabs>
        <w:spacing w:after="0" w:line="360" w:lineRule="auto"/>
        <w:contextualSpacing/>
        <w:jc w:val="both"/>
        <w:rPr>
          <w:rFonts w:ascii="Times New Roman" w:eastAsia="Times New Roman" w:hAnsi="Times New Roman" w:cs="Times New Roman"/>
          <w:b/>
          <w:sz w:val="24"/>
          <w:szCs w:val="24"/>
          <w:lang w:val="sq-AL"/>
        </w:rPr>
      </w:pPr>
    </w:p>
    <w:p w:rsidR="00170DD2" w:rsidRDefault="00170DD2" w:rsidP="00A27354">
      <w:pPr>
        <w:shd w:val="clear" w:color="auto" w:fill="FFFFFF" w:themeFill="background1"/>
        <w:tabs>
          <w:tab w:val="left" w:pos="851"/>
        </w:tabs>
        <w:spacing w:after="0" w:line="360" w:lineRule="auto"/>
        <w:contextualSpacing/>
        <w:jc w:val="both"/>
        <w:rPr>
          <w:rFonts w:ascii="Times New Roman" w:eastAsia="Times New Roman" w:hAnsi="Times New Roman" w:cs="Times New Roman"/>
          <w:b/>
          <w:sz w:val="24"/>
          <w:szCs w:val="24"/>
          <w:lang w:val="sq-AL"/>
        </w:rPr>
      </w:pPr>
    </w:p>
    <w:p w:rsidR="00170DD2" w:rsidRDefault="00170DD2" w:rsidP="00A27354">
      <w:pPr>
        <w:shd w:val="clear" w:color="auto" w:fill="FFFFFF" w:themeFill="background1"/>
        <w:tabs>
          <w:tab w:val="left" w:pos="851"/>
        </w:tabs>
        <w:spacing w:after="0" w:line="360" w:lineRule="auto"/>
        <w:contextualSpacing/>
        <w:jc w:val="both"/>
        <w:rPr>
          <w:rFonts w:ascii="Times New Roman" w:eastAsia="Times New Roman" w:hAnsi="Times New Roman" w:cs="Times New Roman"/>
          <w:b/>
          <w:sz w:val="24"/>
          <w:szCs w:val="24"/>
          <w:lang w:val="sq-AL"/>
        </w:rPr>
      </w:pPr>
    </w:p>
    <w:p w:rsidR="00170DD2" w:rsidRDefault="00170DD2" w:rsidP="00A27354">
      <w:pPr>
        <w:shd w:val="clear" w:color="auto" w:fill="FFFFFF" w:themeFill="background1"/>
        <w:tabs>
          <w:tab w:val="left" w:pos="851"/>
        </w:tabs>
        <w:spacing w:after="0" w:line="360" w:lineRule="auto"/>
        <w:contextualSpacing/>
        <w:jc w:val="both"/>
        <w:rPr>
          <w:rFonts w:ascii="Times New Roman" w:eastAsia="Times New Roman" w:hAnsi="Times New Roman" w:cs="Times New Roman"/>
          <w:b/>
          <w:sz w:val="24"/>
          <w:szCs w:val="24"/>
          <w:lang w:val="sq-AL"/>
        </w:rPr>
      </w:pPr>
    </w:p>
    <w:p w:rsidR="00170DD2" w:rsidRDefault="00170DD2" w:rsidP="00A27354">
      <w:pPr>
        <w:shd w:val="clear" w:color="auto" w:fill="FFFFFF" w:themeFill="background1"/>
        <w:tabs>
          <w:tab w:val="left" w:pos="851"/>
        </w:tabs>
        <w:spacing w:after="0" w:line="360" w:lineRule="auto"/>
        <w:contextualSpacing/>
        <w:jc w:val="both"/>
        <w:rPr>
          <w:rFonts w:ascii="Times New Roman" w:eastAsia="Times New Roman" w:hAnsi="Times New Roman" w:cs="Times New Roman"/>
          <w:b/>
          <w:sz w:val="24"/>
          <w:szCs w:val="24"/>
          <w:lang w:val="sq-AL"/>
        </w:rPr>
      </w:pPr>
    </w:p>
    <w:p w:rsidR="00170DD2" w:rsidRDefault="00170DD2" w:rsidP="00A27354">
      <w:pPr>
        <w:shd w:val="clear" w:color="auto" w:fill="FFFFFF" w:themeFill="background1"/>
        <w:tabs>
          <w:tab w:val="left" w:pos="851"/>
        </w:tabs>
        <w:spacing w:after="0" w:line="360" w:lineRule="auto"/>
        <w:contextualSpacing/>
        <w:jc w:val="both"/>
        <w:rPr>
          <w:rFonts w:ascii="Times New Roman" w:eastAsia="Times New Roman" w:hAnsi="Times New Roman" w:cs="Times New Roman"/>
          <w:b/>
          <w:sz w:val="24"/>
          <w:szCs w:val="24"/>
          <w:lang w:val="sq-AL"/>
        </w:rPr>
      </w:pPr>
    </w:p>
    <w:p w:rsidR="00170DD2" w:rsidRDefault="00170DD2" w:rsidP="00A27354">
      <w:pPr>
        <w:shd w:val="clear" w:color="auto" w:fill="FFFFFF" w:themeFill="background1"/>
        <w:tabs>
          <w:tab w:val="left" w:pos="851"/>
        </w:tabs>
        <w:spacing w:after="0" w:line="360" w:lineRule="auto"/>
        <w:contextualSpacing/>
        <w:jc w:val="both"/>
        <w:rPr>
          <w:rFonts w:ascii="Times New Roman" w:eastAsia="Times New Roman" w:hAnsi="Times New Roman" w:cs="Times New Roman"/>
          <w:b/>
          <w:sz w:val="24"/>
          <w:szCs w:val="24"/>
          <w:lang w:val="sq-AL"/>
        </w:rPr>
      </w:pPr>
    </w:p>
    <w:p w:rsidR="00C31687" w:rsidRPr="00C31687" w:rsidRDefault="00C31687" w:rsidP="00C31687">
      <w:pPr>
        <w:spacing w:after="0" w:line="360" w:lineRule="auto"/>
        <w:jc w:val="center"/>
        <w:rPr>
          <w:rFonts w:ascii="Times New Roman" w:eastAsia="Calibri" w:hAnsi="Times New Roman" w:cs="Times New Roman"/>
          <w:b/>
          <w:lang w:val="sq-AL"/>
        </w:rPr>
      </w:pPr>
      <w:r w:rsidRPr="00C31687">
        <w:rPr>
          <w:rFonts w:ascii="Times New Roman" w:eastAsia="Calibri" w:hAnsi="Times New Roman" w:cs="Times New Roman"/>
          <w:b/>
          <w:lang w:val="sq-AL"/>
        </w:rPr>
        <w:t>MENDIM PAKICE</w:t>
      </w:r>
    </w:p>
    <w:p w:rsidR="00C31687" w:rsidRPr="00C31687" w:rsidRDefault="00C31687" w:rsidP="00C31687">
      <w:pPr>
        <w:spacing w:after="0" w:line="360" w:lineRule="auto"/>
        <w:jc w:val="both"/>
        <w:rPr>
          <w:rFonts w:ascii="Times New Roman" w:eastAsia="Calibri" w:hAnsi="Times New Roman" w:cs="Times New Roman"/>
          <w:lang w:val="sq-AL"/>
        </w:rPr>
      </w:pPr>
    </w:p>
    <w:p w:rsidR="00C31687" w:rsidRPr="00C31687" w:rsidRDefault="00C31687" w:rsidP="00C31687">
      <w:pPr>
        <w:pStyle w:val="ListParagraph"/>
        <w:numPr>
          <w:ilvl w:val="0"/>
          <w:numId w:val="29"/>
        </w:numPr>
        <w:tabs>
          <w:tab w:val="left" w:pos="1170"/>
        </w:tabs>
        <w:spacing w:line="360" w:lineRule="auto"/>
        <w:ind w:left="0" w:firstLine="810"/>
        <w:jc w:val="both"/>
        <w:rPr>
          <w:rFonts w:eastAsia="Calibri"/>
        </w:rPr>
      </w:pPr>
      <w:r w:rsidRPr="00C31687">
        <w:rPr>
          <w:rFonts w:eastAsia="Calibri"/>
        </w:rPr>
        <w:t>Në gjykimin kushtetues të kërkesës së paraqitur nga Komiteti Shqiptar i Helsinkit, me objekt: “</w:t>
      </w:r>
      <w:r w:rsidRPr="00C31687">
        <w:rPr>
          <w:rFonts w:eastAsia="Calibri"/>
          <w:i/>
        </w:rPr>
        <w:t>Shfuqizimin e neneve 34, pika 2, shkronja “gj” dhe 38, pika 2, shkronja “e”, të ligjit nr. 95/2016 dhe të nenit 38, pika 2, të ligjit nr. 12/2018, si të papajtueshme me Kushtetutën</w:t>
      </w:r>
      <w:r w:rsidRPr="00C31687">
        <w:rPr>
          <w:rFonts w:eastAsia="Calibri"/>
        </w:rPr>
        <w:t>”, jemi pjesërisht kundër qëndrimit të shumicës lidhur me pretendimin e kërkuesit për cenimin e parimit të sigurisë juridike, pasi vlerësojmë se shprehja “</w:t>
      </w:r>
      <w:r w:rsidRPr="00C31687">
        <w:rPr>
          <w:i/>
          <w:iCs/>
        </w:rPr>
        <w:t>testeve të tjera, edhe me ndihmën e mjeteve teknologjike të posaçme,</w:t>
      </w:r>
      <w:r w:rsidRPr="00C31687">
        <w:rPr>
          <w:iCs/>
        </w:rPr>
        <w:t>” e parashikuar në nenin 38, pika 2, të ligjit nr. 12/2018 duhej shfuqizuar tërësisht</w:t>
      </w:r>
      <w:r w:rsidRPr="00C31687">
        <w:rPr>
          <w:rFonts w:eastAsia="Calibri"/>
        </w:rPr>
        <w:t xml:space="preserve">. </w:t>
      </w:r>
    </w:p>
    <w:p w:rsidR="00C31687" w:rsidRPr="00C31687" w:rsidRDefault="00C31687" w:rsidP="00C31687">
      <w:pPr>
        <w:pStyle w:val="ListParagraph"/>
        <w:numPr>
          <w:ilvl w:val="0"/>
          <w:numId w:val="29"/>
        </w:numPr>
        <w:tabs>
          <w:tab w:val="left" w:pos="1170"/>
        </w:tabs>
        <w:spacing w:line="360" w:lineRule="auto"/>
        <w:ind w:left="0" w:firstLine="810"/>
        <w:jc w:val="both"/>
        <w:rPr>
          <w:rFonts w:eastAsia="Calibri"/>
        </w:rPr>
      </w:pPr>
      <w:r w:rsidRPr="00C31687">
        <w:rPr>
          <w:rFonts w:eastAsia="Calibri"/>
        </w:rPr>
        <w:t xml:space="preserve">Në mbështetje të nenit 132, pika 3, të Kushtetutës dhe nenit 72, pika 8 të ligjit nr. 8577/2000, që parashikojnë publikimin e mendimit të pakicës së bashku me vendimin </w:t>
      </w:r>
      <w:r w:rsidRPr="00C31687">
        <w:rPr>
          <w:rFonts w:eastAsia="Calibri"/>
        </w:rPr>
        <w:lastRenderedPageBreak/>
        <w:t>përfundimtar të Gjykatës Kushtetuese, parashtrojmë në vijim argumentet që mbështesin qëndrimin tonë pjesërisht kundër.</w:t>
      </w:r>
    </w:p>
    <w:p w:rsidR="00C31687" w:rsidRPr="00C31687" w:rsidRDefault="00C31687" w:rsidP="00C31687">
      <w:pPr>
        <w:pStyle w:val="ListParagraph"/>
        <w:numPr>
          <w:ilvl w:val="0"/>
          <w:numId w:val="29"/>
        </w:numPr>
        <w:tabs>
          <w:tab w:val="left" w:pos="1170"/>
        </w:tabs>
        <w:spacing w:line="360" w:lineRule="auto"/>
        <w:ind w:left="0" w:firstLine="810"/>
        <w:jc w:val="both"/>
        <w:rPr>
          <w:rFonts w:eastAsia="Calibri"/>
        </w:rPr>
      </w:pPr>
      <w:r w:rsidRPr="00C31687">
        <w:rPr>
          <w:rFonts w:eastAsia="Calibri"/>
        </w:rPr>
        <w:t>Kërkuesi ka pretenduar se</w:t>
      </w:r>
      <w:r w:rsidRPr="00C31687">
        <w:rPr>
          <w:rFonts w:eastAsia="MS Mincho"/>
        </w:rPr>
        <w:t xml:space="preserve"> në nenin 38, pika 2, të ligjit nr. 12/2018 nuk jepet kuptimi i testeve të tjera dhe i mjeteve teknologjike të posaçme, të cilave do t’u nënshtrohet punonjësi.</w:t>
      </w:r>
      <w:r w:rsidRPr="00C31687">
        <w:rPr>
          <w:rFonts w:eastAsia="MS Mincho"/>
          <w:lang w:eastAsia="fr-FR"/>
        </w:rPr>
        <w:t xml:space="preserve"> Ndërsa formulimi </w:t>
      </w:r>
      <w:r w:rsidRPr="00C31687">
        <w:rPr>
          <w:rFonts w:eastAsia="MS Mincho"/>
          <w:i/>
          <w:lang w:eastAsia="fr-FR"/>
        </w:rPr>
        <w:t xml:space="preserve">“testeve të tjera” </w:t>
      </w:r>
      <w:r w:rsidRPr="00C31687">
        <w:rPr>
          <w:rFonts w:eastAsia="MS Mincho"/>
          <w:lang w:eastAsia="fr-FR"/>
        </w:rPr>
        <w:t xml:space="preserve">nënkupton zbatimin e testit të poligrafit dhe në rast se rezultati i tij del jo pozitiv, kjo sjell ndërhyrje në të drejtën e jetës private. </w:t>
      </w:r>
      <w:r w:rsidRPr="00C31687">
        <w:t xml:space="preserve">Subjektet e interesuara, Kuvendi dhe Këshilli i Ministrave, kanë prapësuar se fraza </w:t>
      </w:r>
      <w:r w:rsidRPr="00C31687">
        <w:rPr>
          <w:rFonts w:eastAsia="MS Mincho"/>
          <w:i/>
          <w:lang w:eastAsia="fr-FR"/>
        </w:rPr>
        <w:t>“testeve të tjera, edhe me ndihmën e mjeteve teknologjike të posaçme,”,</w:t>
      </w:r>
      <w:r w:rsidRPr="00C31687">
        <w:rPr>
          <w:rFonts w:eastAsia="MS Mincho"/>
          <w:lang w:eastAsia="fr-FR"/>
        </w:rPr>
        <w:t xml:space="preserve"> </w:t>
      </w:r>
      <w:r w:rsidRPr="00C31687">
        <w:t xml:space="preserve">në asnjë rast nuk nënkupton zhvillimin e testit të poligrafit, por ka të bëjë me kryerjen e testeve të tjera që mund të rekomandohen nga trupa e posaçme, të tilla, si testi për alkoolin ose drogën. Deri </w:t>
      </w:r>
      <w:r w:rsidRPr="00C31687">
        <w:rPr>
          <w:rFonts w:eastAsia="MS Mincho"/>
        </w:rPr>
        <w:t xml:space="preserve">më sot, për procesin e vlerësimit sipas ligjit nr. 12/2018, KJV-ja nuk e ka parë të nevojshëm aplikimin e testeve të tjera edhe me ndihmën e mjeteve teknologjike të posaçme </w:t>
      </w:r>
      <w:r w:rsidRPr="00C31687">
        <w:rPr>
          <w:rFonts w:eastAsia="MS Mincho"/>
          <w:lang w:eastAsia="fr-FR"/>
        </w:rPr>
        <w:t>(</w:t>
      </w:r>
      <w:r w:rsidRPr="00C31687">
        <w:rPr>
          <w:rFonts w:eastAsia="MS Mincho"/>
          <w:i/>
          <w:lang w:eastAsia="fr-FR"/>
        </w:rPr>
        <w:t>shih paragrafin nr. 103 të vendimit</w:t>
      </w:r>
      <w:r w:rsidRPr="00C31687">
        <w:rPr>
          <w:rFonts w:eastAsia="MS Mincho"/>
          <w:lang w:eastAsia="fr-FR"/>
        </w:rPr>
        <w:t>)</w:t>
      </w:r>
      <w:r w:rsidRPr="00C31687">
        <w:rPr>
          <w:rFonts w:eastAsia="MS Mincho"/>
        </w:rPr>
        <w:t>.</w:t>
      </w:r>
    </w:p>
    <w:p w:rsidR="00C31687" w:rsidRPr="00C31687" w:rsidRDefault="00C31687" w:rsidP="00C31687">
      <w:pPr>
        <w:pStyle w:val="ListParagraph"/>
        <w:numPr>
          <w:ilvl w:val="0"/>
          <w:numId w:val="29"/>
        </w:numPr>
        <w:tabs>
          <w:tab w:val="left" w:pos="1170"/>
        </w:tabs>
        <w:spacing w:line="360" w:lineRule="auto"/>
        <w:ind w:left="0" w:firstLine="810"/>
        <w:jc w:val="both"/>
        <w:rPr>
          <w:rFonts w:eastAsia="Calibri"/>
        </w:rPr>
      </w:pPr>
      <w:r w:rsidRPr="00C31687">
        <w:rPr>
          <w:rFonts w:eastAsia="MS Mincho"/>
        </w:rPr>
        <w:t xml:space="preserve">Shumica, </w:t>
      </w:r>
      <w:r w:rsidRPr="00C31687">
        <w:rPr>
          <w:rFonts w:eastAsia="Calibri"/>
        </w:rPr>
        <w:t>p</w:t>
      </w:r>
      <w:r w:rsidRPr="00C31687">
        <w:rPr>
          <w:rFonts w:eastAsia="Calibri"/>
          <w:bCs/>
        </w:rPr>
        <w:t xml:space="preserve">asi ka marrë në shqyrtim pretendimin e kërkuesit dhe prapësimet e subjekteve të interesuara, ka vendosur shfuqizimin e togfjalëshit </w:t>
      </w:r>
      <w:r w:rsidRPr="00C31687">
        <w:rPr>
          <w:i/>
        </w:rPr>
        <w:t xml:space="preserve">“, edhe me ndihmën e mjeteve teknologjike të posaçme,” </w:t>
      </w:r>
      <w:r w:rsidRPr="00C31687">
        <w:rPr>
          <w:rFonts w:eastAsia="Calibri"/>
          <w:bCs/>
        </w:rPr>
        <w:t>me arsyetimin e përmbledhur se shprehja “</w:t>
      </w:r>
      <w:r w:rsidRPr="00C31687">
        <w:rPr>
          <w:rFonts w:eastAsia="Calibri"/>
          <w:bCs/>
          <w:i/>
        </w:rPr>
        <w:t>testeve të tjera</w:t>
      </w:r>
      <w:r w:rsidRPr="00C31687">
        <w:rPr>
          <w:rFonts w:eastAsia="Calibri"/>
          <w:bCs/>
        </w:rPr>
        <w:t xml:space="preserve">” nuk ka kuptim të paqartë, pavarësisht se ajo mund të interpretohet në më shumë se një mënyrë, ndërsa </w:t>
      </w:r>
      <w:r w:rsidRPr="00C31687">
        <w:t xml:space="preserve">formulimi i shprehjes </w:t>
      </w:r>
      <w:r w:rsidRPr="00C31687">
        <w:rPr>
          <w:i/>
        </w:rPr>
        <w:t xml:space="preserve">“, edhe me ndihmën e mjeteve të tjera teknologjike,” </w:t>
      </w:r>
      <w:r w:rsidRPr="00C31687">
        <w:t xml:space="preserve">sjell arbitraritet në mënyrën e zbatimit të nenit 38, pika 2, të ligjit nr. 12/2018 dhe, si e tillë, cenon parimin e sigurisë juridike. Sipas shumicës, arbitrariteti nuk qëndron në faktin pse nuk është parashikuar konkretisht në ligj, cilat janë testet e tjera ose pse janë parashikuar teste të tjera, por se teknika legjislative e përdorur të çon në paqartësi lidhur me shprehjen “, </w:t>
      </w:r>
      <w:r w:rsidRPr="00C31687">
        <w:rPr>
          <w:i/>
          <w:iCs/>
        </w:rPr>
        <w:t>edhe me ndihmën e mjeteve të tjera teknologjike,</w:t>
      </w:r>
      <w:r w:rsidRPr="00C31687">
        <w:t xml:space="preserve">”, pasi nuk arrin </w:t>
      </w:r>
      <w:proofErr w:type="spellStart"/>
      <w:r w:rsidRPr="00C31687">
        <w:t>tëi</w:t>
      </w:r>
      <w:proofErr w:type="spellEnd"/>
      <w:r w:rsidRPr="00C31687">
        <w:t xml:space="preserve"> shpjegojë testet e tjera që mund të realizoheshin me mjete teknologjike dhe se cilat mund të ishin potencialisht ato (</w:t>
      </w:r>
      <w:r w:rsidRPr="00C31687">
        <w:rPr>
          <w:i/>
        </w:rPr>
        <w:t xml:space="preserve">shih paragrafët </w:t>
      </w:r>
      <w:r w:rsidRPr="00C31687">
        <w:rPr>
          <w:rFonts w:eastAsia="Calibri"/>
          <w:i/>
        </w:rPr>
        <w:t>111 dhe 113 të vendimit</w:t>
      </w:r>
      <w:r w:rsidRPr="00C31687">
        <w:rPr>
          <w:rFonts w:eastAsia="Calibri"/>
        </w:rPr>
        <w:t>).</w:t>
      </w:r>
    </w:p>
    <w:p w:rsidR="00C31687" w:rsidRPr="00C31687" w:rsidRDefault="00C31687" w:rsidP="00C31687">
      <w:pPr>
        <w:pStyle w:val="ListParagraph"/>
        <w:numPr>
          <w:ilvl w:val="0"/>
          <w:numId w:val="29"/>
        </w:numPr>
        <w:tabs>
          <w:tab w:val="left" w:pos="1170"/>
        </w:tabs>
        <w:spacing w:line="360" w:lineRule="auto"/>
        <w:ind w:left="0" w:firstLine="810"/>
        <w:jc w:val="both"/>
        <w:rPr>
          <w:rFonts w:eastAsia="Calibri"/>
        </w:rPr>
      </w:pPr>
      <w:r w:rsidRPr="00C31687">
        <w:rPr>
          <w:rFonts w:eastAsia="Calibri"/>
        </w:rPr>
        <w:t xml:space="preserve">Në vlerësimin tonë kushtetues të çështjes, çmojmë se shprehja </w:t>
      </w:r>
      <w:r w:rsidRPr="00C31687">
        <w:rPr>
          <w:rFonts w:eastAsia="MS Mincho"/>
          <w:i/>
          <w:lang w:eastAsia="fr-FR"/>
        </w:rPr>
        <w:t>“testeve të tjera, edhe me ndihmën e mjeteve teknologjike të posaçme”</w:t>
      </w:r>
      <w:r w:rsidRPr="00C31687">
        <w:rPr>
          <w:rFonts w:eastAsia="Calibri"/>
        </w:rPr>
        <w:t xml:space="preserve"> në tekstin e nenit 38, pika 2, të ligjit nr. 12/2018 duhej shfuqizuar në tërësi, pasi kjo shprehje i jep dispozitës së kundërshtuar një kuptim të paqartë dhe arbitrar, që rrezikon të cenojë të drejtën individuale të jetës private të punonjësve të </w:t>
      </w:r>
      <w:r w:rsidRPr="00C31687">
        <w:t>Policisë së Shtetit, Gardës së Republikës dhe Shërbimit për Çështjet e Brendshme dhe Ankesat në Ministrinë e Brendshme</w:t>
      </w:r>
      <w:r w:rsidRPr="00C31687">
        <w:rPr>
          <w:rFonts w:eastAsia="Calibri"/>
        </w:rPr>
        <w:t xml:space="preserve"> që i nënshtrohen procesit së vlerësimit kalimtar dhe periodik, të lidhur edhe me dinjitetin e tyre.</w:t>
      </w:r>
    </w:p>
    <w:p w:rsidR="00C31687" w:rsidRPr="00C31687" w:rsidRDefault="00C31687" w:rsidP="00C31687">
      <w:pPr>
        <w:pStyle w:val="ListParagraph"/>
        <w:numPr>
          <w:ilvl w:val="0"/>
          <w:numId w:val="29"/>
        </w:numPr>
        <w:tabs>
          <w:tab w:val="left" w:pos="1170"/>
        </w:tabs>
        <w:spacing w:line="360" w:lineRule="auto"/>
        <w:ind w:left="0" w:firstLine="810"/>
        <w:jc w:val="both"/>
        <w:rPr>
          <w:rFonts w:eastAsia="Calibri"/>
        </w:rPr>
      </w:pPr>
      <w:r w:rsidRPr="00C31687">
        <w:rPr>
          <w:rFonts w:eastAsia="Calibri"/>
        </w:rPr>
        <w:t xml:space="preserve">Ne biem dakord me shumicën në nivel parimor, teksa shprehet për përmbajtjen e parimit të sigurisë juridike, si element i shtetit të së drejtës dhe ndikimin që ai ka në procesin e </w:t>
      </w:r>
      <w:r w:rsidRPr="00C31687">
        <w:rPr>
          <w:rFonts w:eastAsia="Calibri"/>
        </w:rPr>
        <w:lastRenderedPageBreak/>
        <w:t>hartimit dhe miratimit të normave ligjore, me qëllim që ato të jenë të qarta, të përcaktuara dhe të kuptueshme. Ashtu siç shprehet shumica, n</w:t>
      </w:r>
      <w:r w:rsidRPr="00C31687">
        <w:t xml:space="preserve">jë rregullim i pasaktë i normës ligjore, që i lë shteg zbatuesit t’i japë asaj kuptime të ndryshme dhe që sjell pasoja, nuk shkon në përputhje me qëllimin, stabilitetin, besueshmërinë dhe efektivitetin që synon vetë norma </w:t>
      </w:r>
      <w:r w:rsidRPr="00C31687">
        <w:rPr>
          <w:i/>
        </w:rPr>
        <w:t>(shih paragrafët 105-106 të vendimit)</w:t>
      </w:r>
      <w:r w:rsidRPr="00C31687">
        <w:t>.</w:t>
      </w:r>
    </w:p>
    <w:p w:rsidR="00C31687" w:rsidRPr="00C31687" w:rsidRDefault="00C31687" w:rsidP="00C31687">
      <w:pPr>
        <w:pStyle w:val="ListParagraph"/>
        <w:numPr>
          <w:ilvl w:val="0"/>
          <w:numId w:val="29"/>
        </w:numPr>
        <w:tabs>
          <w:tab w:val="left" w:pos="1170"/>
        </w:tabs>
        <w:spacing w:line="360" w:lineRule="auto"/>
        <w:ind w:left="0" w:firstLine="810"/>
        <w:jc w:val="both"/>
        <w:rPr>
          <w:rFonts w:eastAsia="Calibri"/>
        </w:rPr>
      </w:pPr>
      <w:r w:rsidRPr="00C31687">
        <w:t>Gjithsesi, ne gjyqtaret në pakicë duam të theksojmë se, përveç sa është shprehur shumica, në jurisprudencën e saj Gjykata në lidhje me parimin e sigurisë juridike ka vlerësuar se para së gjithash ligji duhet kuptuar saktë dhe drejt. Prandaj duhet të dalë i qartë qëllimi i hartimit të tij. Ai duhet të përcaktojë mjetet e ndërhyrjes, subjektet të cilave u drejtohet, raportet e caktuara të sjelljes dhe mënyrën e zbatimit të tij. Rezultati që synohet duhet të jetë i pritshëm dhe pasojat të parashikueshme për subjektet të cilave u drejtohet ligji në tërësi ose dispozita të veçanta të tij (</w:t>
      </w:r>
      <w:r w:rsidRPr="00C31687">
        <w:rPr>
          <w:i/>
        </w:rPr>
        <w:t>shih vendimin nr. 1, datë 16.01.2017 të Gjykatës Kushtetuese</w:t>
      </w:r>
      <w:r w:rsidRPr="00C31687">
        <w:t>). Për këtë arsye siguria juridike, në jurisprudencën kushtetuese, si element thelbësor i shtetit të së drejtës, është e lidhur edhe me respektimin dhe garantimin e dinjitetit njerëzor, drejtësisë dhe sigurisë juridike, sikurse është trajtuar edhe në vendim për dinjitetin e njeriut.</w:t>
      </w:r>
    </w:p>
    <w:p w:rsidR="00C31687" w:rsidRPr="00C31687" w:rsidRDefault="00C31687" w:rsidP="00C31687">
      <w:pPr>
        <w:pStyle w:val="ListParagraph"/>
        <w:numPr>
          <w:ilvl w:val="0"/>
          <w:numId w:val="29"/>
        </w:numPr>
        <w:tabs>
          <w:tab w:val="left" w:pos="1170"/>
        </w:tabs>
        <w:spacing w:line="360" w:lineRule="auto"/>
        <w:ind w:left="0" w:firstLine="810"/>
        <w:jc w:val="both"/>
        <w:rPr>
          <w:rFonts w:eastAsia="MS Mincho"/>
          <w:lang w:eastAsia="fr-FR"/>
        </w:rPr>
      </w:pPr>
      <w:r w:rsidRPr="00C31687">
        <w:t>Gjithashtu, jemi të një mendimi me shumicën se shprehja “</w:t>
      </w:r>
      <w:r w:rsidRPr="00C31687">
        <w:rPr>
          <w:i/>
        </w:rPr>
        <w:t>testeve të tjera</w:t>
      </w:r>
      <w:r w:rsidRPr="00C31687">
        <w:t>” nuk</w:t>
      </w:r>
      <w:r w:rsidRPr="00C31687">
        <w:rPr>
          <w:rFonts w:eastAsia="MS Mincho"/>
        </w:rPr>
        <w:t xml:space="preserve"> nënkupton nënshtrimin e punonjësit subjekt të ligjit nr. 12/2018 ndaj testit të poligrafit, përderisa ky i fundit nuk është parashikuar shprehimisht në ligj </w:t>
      </w:r>
      <w:r w:rsidRPr="00C31687">
        <w:rPr>
          <w:i/>
        </w:rPr>
        <w:t xml:space="preserve">(shih paragrafin 111 të vendimit) </w:t>
      </w:r>
      <w:r w:rsidRPr="00C31687">
        <w:t xml:space="preserve">dhe se në këtë shprehje </w:t>
      </w:r>
      <w:r w:rsidRPr="00C31687">
        <w:rPr>
          <w:rFonts w:eastAsia="MS Mincho"/>
        </w:rPr>
        <w:t>nuk mund të përfshihen teste, si ai për alkoolin ose drogën, pasi ato janë shprehimisht të përcaktuara në nenin 38, pika 1, shkronjat “ë” dhe “f”, të ligjit nr. 12/2018</w:t>
      </w:r>
      <w:r w:rsidRPr="00C31687">
        <w:t xml:space="preserve"> </w:t>
      </w:r>
      <w:r w:rsidRPr="00C31687">
        <w:rPr>
          <w:i/>
        </w:rPr>
        <w:t>(shih paragrafin 112 të vendimit).</w:t>
      </w:r>
    </w:p>
    <w:p w:rsidR="00C31687" w:rsidRPr="00C31687" w:rsidRDefault="00C31687" w:rsidP="00C31687">
      <w:pPr>
        <w:pStyle w:val="ListParagraph"/>
        <w:numPr>
          <w:ilvl w:val="0"/>
          <w:numId w:val="29"/>
        </w:numPr>
        <w:tabs>
          <w:tab w:val="left" w:pos="1170"/>
        </w:tabs>
        <w:spacing w:line="360" w:lineRule="auto"/>
        <w:ind w:left="0" w:firstLine="810"/>
        <w:jc w:val="both"/>
      </w:pPr>
      <w:r w:rsidRPr="00C31687">
        <w:rPr>
          <w:rFonts w:eastAsia="MS Mincho"/>
          <w:lang w:eastAsia="fr-FR"/>
        </w:rPr>
        <w:t xml:space="preserve">Ajo që na ndan me shumicën lidhet nga njëra anë me nivelin e standardit të qartësisë </w:t>
      </w:r>
      <w:r w:rsidRPr="00C31687">
        <w:t xml:space="preserve">që duhet të ketë ligji në tërësi ose dispozita të veçanta të tij në përmbajtjen e tyre </w:t>
      </w:r>
      <w:r w:rsidRPr="00C31687">
        <w:rPr>
          <w:rFonts w:eastAsia="MS Mincho"/>
          <w:lang w:eastAsia="fr-FR"/>
        </w:rPr>
        <w:t>dhe, nga ana tjetër, me zbatimin e tij në rastin konkret. Shumica pranon se standardi i qartësisë nuk cenohet nëse një normë lejon më shumë se një mënyrë interpretimi dhe se në rastin në shqyrtim ky standard cenohet vetëm nga shprehja “</w:t>
      </w:r>
      <w:r w:rsidRPr="00C31687">
        <w:rPr>
          <w:rFonts w:eastAsia="MS Mincho"/>
          <w:i/>
          <w:lang w:eastAsia="fr-FR"/>
        </w:rPr>
        <w:t>, edhe me ndihmën e mjeteve teknologjike të posaçme,</w:t>
      </w:r>
      <w:r w:rsidRPr="00C31687">
        <w:rPr>
          <w:rFonts w:eastAsia="MS Mincho"/>
          <w:lang w:eastAsia="fr-FR"/>
        </w:rPr>
        <w:t>” (</w:t>
      </w:r>
      <w:r w:rsidRPr="00C31687">
        <w:rPr>
          <w:rFonts w:eastAsia="MS Mincho"/>
          <w:i/>
          <w:lang w:eastAsia="fr-FR"/>
        </w:rPr>
        <w:t>shih paragrafët 113-114 të vendimit</w:t>
      </w:r>
      <w:r w:rsidRPr="00C31687">
        <w:rPr>
          <w:rFonts w:eastAsia="MS Mincho"/>
          <w:lang w:eastAsia="fr-FR"/>
        </w:rPr>
        <w:t>).</w:t>
      </w:r>
    </w:p>
    <w:p w:rsidR="00C31687" w:rsidRPr="00C31687" w:rsidRDefault="00C31687" w:rsidP="00C31687">
      <w:pPr>
        <w:pStyle w:val="ListParagraph"/>
        <w:numPr>
          <w:ilvl w:val="0"/>
          <w:numId w:val="29"/>
        </w:numPr>
        <w:tabs>
          <w:tab w:val="left" w:pos="1170"/>
        </w:tabs>
        <w:spacing w:line="360" w:lineRule="auto"/>
        <w:ind w:left="0" w:firstLine="810"/>
        <w:jc w:val="both"/>
      </w:pPr>
      <w:r w:rsidRPr="00C31687">
        <w:rPr>
          <w:rFonts w:eastAsia="MS Mincho"/>
          <w:lang w:eastAsia="fr-FR"/>
        </w:rPr>
        <w:t xml:space="preserve">Në vlerësimin tonë, </w:t>
      </w:r>
      <w:r w:rsidRPr="00C31687">
        <w:t xml:space="preserve">në shtetin e së drejtës, standardi i qartësisë së ligjeve, si kërkesë që buron nga parimi i sigurisë juridike, duhet të jetë i nivelit të lartë. </w:t>
      </w:r>
      <w:r w:rsidRPr="00C31687">
        <w:rPr>
          <w:i/>
        </w:rPr>
        <w:t>“I qartë”</w:t>
      </w:r>
      <w:r w:rsidRPr="00C31687">
        <w:t xml:space="preserve"> do të thotë të jetë i lehtë për t’u kuptuar në masën që të mos shkaktojë konfuzion apo pasiguri në zbatim. Do të thotë gjithashtu, jo i errët dhe i </w:t>
      </w:r>
      <w:proofErr w:type="spellStart"/>
      <w:r w:rsidRPr="00C31687">
        <w:t>njëkuptimtë</w:t>
      </w:r>
      <w:proofErr w:type="spellEnd"/>
      <w:r w:rsidRPr="00C31687">
        <w:t xml:space="preserve">. Që një normë ligjore të përcaktohet “e qartë”, ajo duhet jo vetëm të jetë e kuptueshme, por po ashtu të jetë e aftë të përcjellë të njëjtin mesazh te çdokush, pasi në këtë mënyrë sigurohet edhe kontrolli i dobishmërisë dhe i </w:t>
      </w:r>
      <w:proofErr w:type="spellStart"/>
      <w:r w:rsidRPr="00C31687">
        <w:lastRenderedPageBreak/>
        <w:t>arsyeshmërisë</w:t>
      </w:r>
      <w:proofErr w:type="spellEnd"/>
      <w:r w:rsidRPr="00C31687">
        <w:t xml:space="preserve">, si dhe </w:t>
      </w:r>
      <w:proofErr w:type="spellStart"/>
      <w:r w:rsidRPr="00C31687">
        <w:t>uniformiteti</w:t>
      </w:r>
      <w:proofErr w:type="spellEnd"/>
      <w:r w:rsidRPr="00C31687">
        <w:t xml:space="preserve"> në zbatimin e saj. Është e vërtetë që në parim normat ligjore kanë natyrë abstrakte, pasi duhet të zbatohen në një numër të pakufizuar rastesh të ngjashme dhe iu drejtohen një numri të pakufizuar individësh. Megjithatë, formulimet abstrakte nuk mund të shkojnë deri aty sa të bëjnë të pamundur përcaktimin e kuptimit të normës ligjore ose t’i japin asaj një kuptim të paqartë. Thënë ndryshe, është e nevojshme gjetja e ekuilibrit të duhur, si rrjedhojë e të cilit grupi i individëve i synuar nga norma ligjore të mos përfshihet në gjendje pasigurie, ndërsa zbatuesit e normës ligjore të ndjekin praktika uniforme në raste të ngjashme.</w:t>
      </w:r>
    </w:p>
    <w:p w:rsidR="00C31687" w:rsidRPr="00C31687" w:rsidRDefault="00C31687" w:rsidP="00C31687">
      <w:pPr>
        <w:pStyle w:val="ListParagraph"/>
        <w:numPr>
          <w:ilvl w:val="0"/>
          <w:numId w:val="29"/>
        </w:numPr>
        <w:tabs>
          <w:tab w:val="left" w:pos="1170"/>
        </w:tabs>
        <w:spacing w:line="360" w:lineRule="auto"/>
        <w:ind w:left="0" w:firstLine="810"/>
        <w:jc w:val="both"/>
      </w:pPr>
      <w:r w:rsidRPr="00C31687">
        <w:t xml:space="preserve">Në rastin konkret, shprehja </w:t>
      </w:r>
      <w:r w:rsidRPr="00C31687">
        <w:rPr>
          <w:rFonts w:eastAsia="MS Mincho"/>
          <w:i/>
          <w:lang w:eastAsia="fr-FR"/>
        </w:rPr>
        <w:t xml:space="preserve">“testeve të tjera, edhe me ndihmën e mjeteve teknologjike të posaçme,” </w:t>
      </w:r>
      <w:r w:rsidRPr="00C31687">
        <w:rPr>
          <w:rFonts w:eastAsia="MS Mincho"/>
          <w:lang w:eastAsia="fr-FR"/>
        </w:rPr>
        <w:t xml:space="preserve">nuk përmbush standardin e qartësisë </w:t>
      </w:r>
      <w:r w:rsidRPr="00C31687">
        <w:t xml:space="preserve">pasi formulimi i saj është aq abstrakt sa që krijon konfuzion të përgjithshëm. Kështu, në radhë të parë, përfaqësuesit e Këshillit të Ministrave dhe të Kuvendit, në cilësinë e hartuesve të ligjit, nuk arritën dot të shpjegojnë kuptimin e saj. Komiteti Shqiptar i Helsinkit, në pozicionin e monitoruesit të </w:t>
      </w:r>
      <w:proofErr w:type="spellStart"/>
      <w:r w:rsidRPr="00C31687">
        <w:t>të</w:t>
      </w:r>
      <w:proofErr w:type="spellEnd"/>
      <w:r w:rsidRPr="00C31687">
        <w:t xml:space="preserve"> drejtave të njeriut, si pjesë e shoqërisë civile, parashtron se norma juridike është e paqartë dhe cenon të drejtat e njeriut. KVJ-ja, në cilësinë e zbatuesit të saj, pohon se nuk e kanë zbatuar asnjëherë atë, megjithëse ligji është në fuqi prej më shumë se 3 vjetësh. Paqartësia në zbatim bëhet edhe më e ndjeshme, në kushtet kur anëtarët e KVJ-së, sipas parashikimeve të ligjit nr. 12/2018, nuk vijnë nga radhët e specialistëve të ligjit dhe mund të kenë vështirësi në identifikimin dhe zbatimin e parimeve ligjore që </w:t>
      </w:r>
      <w:proofErr w:type="spellStart"/>
      <w:r w:rsidRPr="00C31687">
        <w:t>ndërveprojnë</w:t>
      </w:r>
      <w:proofErr w:type="spellEnd"/>
      <w:r w:rsidRPr="00C31687">
        <w:t xml:space="preserve"> kur norma ligjore ka paqartësi. Së fundmi, edhe Gjykata Kushtetuese, në cilësinë e kontrolluesit të normës ligjore, krijon bindjen se asaj mund t’i jepen më shumë se një kuptim. Bazuar në këtë analizë, ne çmojmë se neni 38, pika 2, i ligjit nr. 12/2018, në pjesën e shprehjes së kundërshtuar, nuk respekton në nivelin e duhur standardin e qartësisë.</w:t>
      </w:r>
    </w:p>
    <w:p w:rsidR="00C31687" w:rsidRPr="00C31687" w:rsidRDefault="00C31687" w:rsidP="00C31687">
      <w:pPr>
        <w:pStyle w:val="ListParagraph"/>
        <w:numPr>
          <w:ilvl w:val="0"/>
          <w:numId w:val="29"/>
        </w:numPr>
        <w:tabs>
          <w:tab w:val="left" w:pos="1170"/>
        </w:tabs>
        <w:spacing w:line="360" w:lineRule="auto"/>
        <w:ind w:left="0" w:firstLine="810"/>
        <w:jc w:val="both"/>
      </w:pPr>
      <w:r w:rsidRPr="00C31687">
        <w:t xml:space="preserve">Në ndryshim nga shumica, ne vlerësojmë se shfuqizimi duhet të shtrihej tek e gjithë shprehja e kundërshtuar </w:t>
      </w:r>
      <w:r w:rsidRPr="00C31687">
        <w:rPr>
          <w:rFonts w:eastAsia="MS Mincho"/>
          <w:i/>
          <w:lang w:eastAsia="fr-FR"/>
        </w:rPr>
        <w:t>“testeve të tjera, edhe me ndihmën e mjeteve teknologjike të posaçme,”</w:t>
      </w:r>
      <w:r w:rsidRPr="00C31687">
        <w:t>, pasi zbatimi i saj vetëm për mjetet teknologjike nuk e riparon kuptimin e normës në drejtim të qartësisë. Në parantezë, duhet theksuar se ndalimi i përdorimit të mjeteve teknologjike në përgjithësi dhe për zhvillimin e testeve në veçanti, nuk i përgjigjet situatës aktuale shoqërore, që karakterizohet me zhvillime të vrullshme të teknologjisë dhe përdorimit gjithmonë e më shumë të tyre. Në mendimin tonë, gjithsesi, mjetet teknologjike vetëm kur përdoren në mënyrën e duhur, kanë efekte pozitive. Në këtë këndvështrim, detyra e sistemit juridik është krijimi i rregullave ligjore dhe përcaktimi i standardeve për mënyrën se si duhen përdorur mjetet teknologjike dhe jo ndalimi ose pengimi i tyre.</w:t>
      </w:r>
    </w:p>
    <w:p w:rsidR="00C31687" w:rsidRPr="00C31687" w:rsidRDefault="00C31687" w:rsidP="00C31687">
      <w:pPr>
        <w:pStyle w:val="ListParagraph"/>
        <w:numPr>
          <w:ilvl w:val="0"/>
          <w:numId w:val="29"/>
        </w:numPr>
        <w:tabs>
          <w:tab w:val="left" w:pos="1170"/>
        </w:tabs>
        <w:spacing w:line="360" w:lineRule="auto"/>
        <w:ind w:left="0" w:firstLine="810"/>
        <w:jc w:val="both"/>
      </w:pPr>
      <w:r w:rsidRPr="00C31687">
        <w:lastRenderedPageBreak/>
        <w:t xml:space="preserve">Në vijim të analizës, ne vlerësojmë se problemi kushtetues i normës nuk lidhet në vetvete me përdorimin e mjeteve teknologjike, por me paqartësinë e llojeve të testeve që norma ligjore lejon të zhvillohen ndaj individit. Ashtu siç është arsyetuar gjerësisht, në vendim për këtë çështje, zhvillimi i këtyre testeve është një mjet për mbledhjen e të dhënave individuale </w:t>
      </w:r>
      <w:r w:rsidRPr="00C31687">
        <w:rPr>
          <w:rFonts w:eastAsia="Calibri"/>
        </w:rPr>
        <w:t xml:space="preserve">të punonjësit të Policisë së Shtetit, </w:t>
      </w:r>
      <w:r w:rsidRPr="00C31687">
        <w:t>Gardës së Republikës dhe Shërbimit për Çështjet e Brendshme dhe Ankesat në Ministrinë e Brendshme</w:t>
      </w:r>
      <w:r w:rsidRPr="00C31687">
        <w:rPr>
          <w:rFonts w:eastAsia="Calibri"/>
        </w:rPr>
        <w:t xml:space="preserve"> që i nënshtrohet procesit së vlerësimit kalimtar dhe periodik, me qëllim vlerësimin e besueshmërisë dhe të deklarimeve të tij. Për këtë shkak dhe në zbatim të nenit 35, pika 2, të Kushtetutës, i cili parashikon se mbledhja e të dhënave rreth personit bëhet me pëlqimin e tij, është e rëndësishme që zhvillimi i këtyre testeve të bëhet me pëlqimin e individit, kusht i cili, në fakt, përcaktohet shprehimisht në përmbajtjen e nenit 38, pika 2, të ligjit nr. 12/2018 dhe duket sikur plotësohet.</w:t>
      </w:r>
    </w:p>
    <w:p w:rsidR="00C31687" w:rsidRPr="00C31687" w:rsidRDefault="00C31687" w:rsidP="00C31687">
      <w:pPr>
        <w:pStyle w:val="ListParagraph"/>
        <w:numPr>
          <w:ilvl w:val="0"/>
          <w:numId w:val="29"/>
        </w:numPr>
        <w:tabs>
          <w:tab w:val="left" w:pos="1170"/>
        </w:tabs>
        <w:spacing w:line="360" w:lineRule="auto"/>
        <w:ind w:left="0" w:firstLine="810"/>
        <w:jc w:val="both"/>
      </w:pPr>
      <w:r w:rsidRPr="00C31687">
        <w:rPr>
          <w:rFonts w:eastAsia="Calibri"/>
        </w:rPr>
        <w:t xml:space="preserve">Në situatën kur kuptimi i normës që parashikon këto teste është i paqartë për llojin e tyre, atëherë ekziston një hapësirë ligjore që krijon mundësi reale që ndaj individit të zhvillohen edhe teste, me metoda dhe teknika, me ose pa mjete teknologjike, të cilat cenojnë lirinë e vullnetit të individit. Zhvillimi i testeve që lejojnë cenimin e vullnetit të individit zhvleftëson pëlqimin paraprak të dhënë prej tij dhe, për pasojë, cenon garancitë kushtetuese të nenit 35 të Kushtetutës dhe gjithashtu, e shndërron individin në objekt, duke cenuar edhe dinjitetin e tij. </w:t>
      </w:r>
    </w:p>
    <w:p w:rsidR="00C31687" w:rsidRPr="00C31687" w:rsidRDefault="00C31687" w:rsidP="00C31687">
      <w:pPr>
        <w:pStyle w:val="ListParagraph"/>
        <w:numPr>
          <w:ilvl w:val="0"/>
          <w:numId w:val="29"/>
        </w:numPr>
        <w:tabs>
          <w:tab w:val="left" w:pos="1170"/>
        </w:tabs>
        <w:spacing w:line="360" w:lineRule="auto"/>
        <w:ind w:left="0" w:firstLine="810"/>
        <w:jc w:val="both"/>
      </w:pPr>
      <w:r w:rsidRPr="00C31687">
        <w:t xml:space="preserve">Për sa më lart, arsyetimin e shumicës për shfuqizimin vetëm të shprehjes “, </w:t>
      </w:r>
      <w:r w:rsidRPr="00C31687">
        <w:rPr>
          <w:i/>
        </w:rPr>
        <w:t>edhe me ndihmën e mjeteve teknologjike të posaçme,</w:t>
      </w:r>
      <w:r w:rsidRPr="00C31687">
        <w:t>” e konsiderojmë të sforcuar dhe kontradiktor, pasi në mendimin tonë në shprehjen “</w:t>
      </w:r>
      <w:r w:rsidRPr="00C31687">
        <w:rPr>
          <w:rFonts w:eastAsia="MS Mincho"/>
          <w:i/>
          <w:lang w:eastAsia="fr-FR"/>
        </w:rPr>
        <w:t>testeve të tjera, edhe me ndihmën e mjeteve teknologjike të posaçme,</w:t>
      </w:r>
      <w:r w:rsidRPr="00C31687">
        <w:t>” theksin kryesor nuk e merr shprehja “</w:t>
      </w:r>
      <w:r w:rsidR="00844F67">
        <w:t xml:space="preserve">, </w:t>
      </w:r>
      <w:r w:rsidRPr="00C31687">
        <w:rPr>
          <w:rFonts w:eastAsia="MS Mincho"/>
          <w:i/>
          <w:lang w:eastAsia="fr-FR"/>
        </w:rPr>
        <w:t>edhe me ndihmën e mjeteve teknologjike të posaçme,</w:t>
      </w:r>
      <w:r w:rsidRPr="00C31687">
        <w:t>” por fjalët “</w:t>
      </w:r>
      <w:r w:rsidRPr="00C31687">
        <w:rPr>
          <w:i/>
        </w:rPr>
        <w:t>testeve të tjera</w:t>
      </w:r>
      <w:r w:rsidRPr="00C31687">
        <w:t>”, çka nënkupton se shprehja “</w:t>
      </w:r>
      <w:r w:rsidRPr="00C31687">
        <w:rPr>
          <w:rFonts w:eastAsia="MS Mincho"/>
          <w:i/>
          <w:lang w:eastAsia="fr-FR"/>
        </w:rPr>
        <w:t>edhe me ndihmën e mjeteve teknologjike të posaçme,</w:t>
      </w:r>
      <w:r w:rsidRPr="00C31687">
        <w:t>” është në funksion të “</w:t>
      </w:r>
      <w:r w:rsidRPr="00C31687">
        <w:rPr>
          <w:i/>
        </w:rPr>
        <w:t>testeve të tjera</w:t>
      </w:r>
      <w:r w:rsidRPr="00C31687">
        <w:t>” që mund të kryhen. Sikurse u theksua më lart, shfuqizimi vetëm i përdorimit të mjeteve teknologjike nuk e zgjidh problemin e paqartësisë dhe të arbitraritetit të nenit 38, pika 2, të ligjit nr. 12/2018, pasi lejimi i testeve të tjera, përveç testit psikologjik, pavarësisht përdorimit ose jo të mjeteve teknologjike, mbart në vetvete të njëjtën problematikë në drejtim të pasigurisë se cilave teste duhet t’iu nënshtrohen subjektet e ligjit nr. 12/2018. Edhe pyetjet, të cilat iu drejtuan subjekteve të interesuara gjatë seancës plenare dhe për të cilat nuk u arrit të merrej përgjigje prej tyre, ishin pikërisht në drejtim të përcaktimit të “</w:t>
      </w:r>
      <w:r w:rsidRPr="00C31687">
        <w:rPr>
          <w:i/>
        </w:rPr>
        <w:t>testeve</w:t>
      </w:r>
      <w:r w:rsidRPr="00C31687">
        <w:t xml:space="preserve"> </w:t>
      </w:r>
      <w:r w:rsidRPr="00C31687">
        <w:rPr>
          <w:i/>
        </w:rPr>
        <w:t xml:space="preserve">të tjera” </w:t>
      </w:r>
      <w:r w:rsidRPr="00C31687">
        <w:t>nëpërmjet mjeteve teknologjike dhe jo në drejtim të individualizimit të mjeteve teknologjike që mund të përdoren.</w:t>
      </w:r>
    </w:p>
    <w:p w:rsidR="00C31687" w:rsidRPr="00C31687" w:rsidRDefault="00C31687" w:rsidP="00C31687">
      <w:pPr>
        <w:pStyle w:val="ListParagraph"/>
        <w:numPr>
          <w:ilvl w:val="0"/>
          <w:numId w:val="29"/>
        </w:numPr>
        <w:tabs>
          <w:tab w:val="left" w:pos="1170"/>
        </w:tabs>
        <w:spacing w:line="360" w:lineRule="auto"/>
        <w:ind w:left="0" w:firstLine="810"/>
        <w:jc w:val="both"/>
      </w:pPr>
      <w:r w:rsidRPr="00C31687">
        <w:lastRenderedPageBreak/>
        <w:t xml:space="preserve">Mbi bazën e këtij arsyetimi, ne, gjyqtaret në pakicë, çmojmë se </w:t>
      </w:r>
      <w:r w:rsidRPr="00C31687">
        <w:rPr>
          <w:rFonts w:eastAsia="Calibri"/>
        </w:rPr>
        <w:t xml:space="preserve">punonjësit e </w:t>
      </w:r>
      <w:r w:rsidRPr="00C31687">
        <w:t xml:space="preserve">Policisë së Shtetit, Gardës së Republikës dhe Shërbimit për Çështjet e Brendshme dhe Ankesat në Ministrinë e Brendshme përveç testeve të </w:t>
      </w:r>
      <w:proofErr w:type="spellStart"/>
      <w:r w:rsidRPr="00C31687">
        <w:t>mirëpërcaktuara</w:t>
      </w:r>
      <w:proofErr w:type="spellEnd"/>
      <w:r w:rsidRPr="00C31687">
        <w:t xml:space="preserve"> nga neni 38 i ligjit nr. 12/2018 (testimi për përdorim lëndësh narkotike, për varësinë nga alkooli ose nga lojërat e fatit; testi psikologjik i personalitetit), nuk mund t’u nënshtrohen testeve të tjera të </w:t>
      </w:r>
      <w:proofErr w:type="spellStart"/>
      <w:r w:rsidRPr="00C31687">
        <w:t>paindividualizuara</w:t>
      </w:r>
      <w:proofErr w:type="spellEnd"/>
      <w:r w:rsidRPr="00C31687">
        <w:t xml:space="preserve">, qoftë edhe me pëlqimin e tyre, për sa kohë ligji, që lejon zhvillimin e këtyre testeve, nuk përmban asnjë klauzolë garancie për ndalimin e cenimit të vullnetit të punonjësit që u nënshtrohet atyre. </w:t>
      </w:r>
    </w:p>
    <w:p w:rsidR="00C31687" w:rsidRPr="00C31687" w:rsidRDefault="00C31687" w:rsidP="00C31687">
      <w:pPr>
        <w:pStyle w:val="ListParagraph"/>
        <w:numPr>
          <w:ilvl w:val="0"/>
          <w:numId w:val="29"/>
        </w:numPr>
        <w:tabs>
          <w:tab w:val="left" w:pos="1170"/>
        </w:tabs>
        <w:spacing w:line="360" w:lineRule="auto"/>
        <w:ind w:left="0" w:firstLine="810"/>
        <w:jc w:val="both"/>
      </w:pPr>
      <w:r w:rsidRPr="00C31687">
        <w:t xml:space="preserve">Si përfundim, vlerësojmë se Gjykata duhet të kishte vendosur shfuqizimin tërësor të shprehjes </w:t>
      </w:r>
      <w:r w:rsidRPr="00C31687">
        <w:rPr>
          <w:rFonts w:eastAsia="MS Mincho"/>
          <w:i/>
          <w:lang w:eastAsia="fr-FR"/>
        </w:rPr>
        <w:t xml:space="preserve">“testeve të tjera, edhe me ndihmën e mjeteve teknologjike të posaçme,”, </w:t>
      </w:r>
      <w:r w:rsidRPr="00C31687">
        <w:rPr>
          <w:rFonts w:eastAsia="MS Mincho"/>
          <w:iCs/>
          <w:lang w:eastAsia="fr-FR"/>
        </w:rPr>
        <w:t>pasi ajo cenon parimin e sigurisë juridike për shkak të paqartësisë së formulimit të saj.</w:t>
      </w:r>
    </w:p>
    <w:p w:rsidR="00C31687" w:rsidRPr="00C31687" w:rsidRDefault="00C31687" w:rsidP="00C31687">
      <w:pPr>
        <w:pStyle w:val="ListParagraph"/>
        <w:tabs>
          <w:tab w:val="left" w:pos="1170"/>
        </w:tabs>
        <w:spacing w:line="360" w:lineRule="auto"/>
        <w:ind w:left="810"/>
        <w:jc w:val="both"/>
      </w:pPr>
    </w:p>
    <w:p w:rsidR="00844F67" w:rsidRDefault="00C31687" w:rsidP="00C31687">
      <w:pPr>
        <w:pStyle w:val="ListParagraph"/>
        <w:tabs>
          <w:tab w:val="left" w:pos="1170"/>
        </w:tabs>
        <w:spacing w:line="360" w:lineRule="auto"/>
        <w:ind w:left="810"/>
        <w:jc w:val="both"/>
        <w:rPr>
          <w:b/>
          <w:bCs/>
        </w:rPr>
      </w:pPr>
      <w:r w:rsidRPr="00C31687">
        <w:t xml:space="preserve"> </w:t>
      </w:r>
      <w:r w:rsidRPr="00C31687">
        <w:rPr>
          <w:b/>
          <w:bCs/>
        </w:rPr>
        <w:tab/>
      </w:r>
      <w:r w:rsidRPr="00C31687">
        <w:rPr>
          <w:b/>
          <w:bCs/>
        </w:rPr>
        <w:tab/>
      </w:r>
    </w:p>
    <w:p w:rsidR="002F5BBF" w:rsidRDefault="00170DD2" w:rsidP="00170DD2">
      <w:pPr>
        <w:pStyle w:val="ListParagraph"/>
        <w:tabs>
          <w:tab w:val="left" w:pos="1170"/>
        </w:tabs>
        <w:spacing w:line="360" w:lineRule="auto"/>
        <w:ind w:left="810"/>
        <w:jc w:val="both"/>
        <w:rPr>
          <w:b/>
        </w:rPr>
      </w:pPr>
      <w:r>
        <w:rPr>
          <w:b/>
          <w:bCs/>
        </w:rPr>
        <w:t xml:space="preserve">Anëtare: </w:t>
      </w:r>
      <w:r w:rsidR="00C31687" w:rsidRPr="00C31687">
        <w:rPr>
          <w:b/>
          <w:bCs/>
        </w:rPr>
        <w:t>Fiona Papajorgji</w:t>
      </w:r>
      <w:r>
        <w:rPr>
          <w:b/>
          <w:bCs/>
        </w:rPr>
        <w:t xml:space="preserve">, </w:t>
      </w:r>
      <w:proofErr w:type="spellStart"/>
      <w:r w:rsidR="00C31687" w:rsidRPr="00C31687">
        <w:rPr>
          <w:b/>
        </w:rPr>
        <w:t>Marsida</w:t>
      </w:r>
      <w:proofErr w:type="spellEnd"/>
      <w:r w:rsidR="00C31687" w:rsidRPr="00C31687">
        <w:rPr>
          <w:b/>
        </w:rPr>
        <w:t xml:space="preserve"> </w:t>
      </w:r>
      <w:proofErr w:type="spellStart"/>
      <w:r w:rsidR="00C31687" w:rsidRPr="00C31687">
        <w:rPr>
          <w:b/>
        </w:rPr>
        <w:t>Xhaferllari</w:t>
      </w:r>
      <w:proofErr w:type="spellEnd"/>
    </w:p>
    <w:p w:rsidR="002F5BBF" w:rsidRDefault="002F5BBF" w:rsidP="00C31687">
      <w:pPr>
        <w:shd w:val="clear" w:color="auto" w:fill="FFFFFF" w:themeFill="background1"/>
        <w:spacing w:after="0" w:line="360" w:lineRule="auto"/>
        <w:ind w:left="720" w:firstLine="720"/>
        <w:contextualSpacing/>
        <w:rPr>
          <w:rFonts w:ascii="Times New Roman" w:hAnsi="Times New Roman"/>
          <w:b/>
          <w:bCs/>
          <w:sz w:val="24"/>
          <w:szCs w:val="24"/>
          <w:lang w:val="sq-AL"/>
        </w:rPr>
      </w:pPr>
    </w:p>
    <w:p w:rsidR="00C31687" w:rsidRPr="00C31687" w:rsidRDefault="00C31687" w:rsidP="00170DD2">
      <w:pPr>
        <w:shd w:val="clear" w:color="auto" w:fill="FFFFFF" w:themeFill="background1"/>
        <w:spacing w:after="0" w:line="360" w:lineRule="auto"/>
        <w:ind w:left="720" w:firstLine="720"/>
        <w:contextualSpacing/>
        <w:rPr>
          <w:rFonts w:ascii="Times New Roman" w:hAnsi="Times New Roman" w:cs="Times New Roman"/>
          <w:b/>
          <w:sz w:val="24"/>
          <w:szCs w:val="24"/>
          <w:lang w:val="sq-AL"/>
        </w:rPr>
      </w:pPr>
      <w:r w:rsidRPr="00C31687">
        <w:rPr>
          <w:rFonts w:ascii="Times New Roman" w:hAnsi="Times New Roman"/>
          <w:b/>
          <w:bCs/>
          <w:sz w:val="24"/>
          <w:szCs w:val="24"/>
          <w:lang w:val="sq-AL"/>
        </w:rPr>
        <w:tab/>
      </w:r>
    </w:p>
    <w:sectPr w:rsidR="00C31687" w:rsidRPr="00C31687" w:rsidSect="00376D60">
      <w:footerReference w:type="default" r:id="rId8"/>
      <w:headerReference w:type="first" r:id="rId9"/>
      <w:pgSz w:w="11907" w:h="16839" w:code="9"/>
      <w:pgMar w:top="1440" w:right="1440" w:bottom="1440" w:left="1440" w:header="720" w:footer="112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BC7" w:rsidRDefault="00393BC7" w:rsidP="00693C9B">
      <w:pPr>
        <w:spacing w:after="0" w:line="240" w:lineRule="auto"/>
      </w:pPr>
      <w:r>
        <w:separator/>
      </w:r>
    </w:p>
  </w:endnote>
  <w:endnote w:type="continuationSeparator" w:id="0">
    <w:p w:rsidR="00393BC7" w:rsidRDefault="00393BC7" w:rsidP="00693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698773"/>
      <w:docPartObj>
        <w:docPartGallery w:val="Page Numbers (Bottom of Page)"/>
        <w:docPartUnique/>
      </w:docPartObj>
    </w:sdtPr>
    <w:sdtEndPr>
      <w:rPr>
        <w:noProof/>
      </w:rPr>
    </w:sdtEndPr>
    <w:sdtContent>
      <w:p w:rsidR="00E96D2A" w:rsidRDefault="00BB3C0B">
        <w:pPr>
          <w:pStyle w:val="Footer"/>
          <w:jc w:val="right"/>
        </w:pPr>
        <w:r>
          <w:fldChar w:fldCharType="begin"/>
        </w:r>
        <w:r w:rsidR="00E96D2A">
          <w:instrText xml:space="preserve"> PAGE   \* MERGEFORMAT </w:instrText>
        </w:r>
        <w:r>
          <w:fldChar w:fldCharType="separate"/>
        </w:r>
        <w:r w:rsidR="008166D9">
          <w:rPr>
            <w:noProof/>
          </w:rPr>
          <w:t>28</w:t>
        </w:r>
        <w:r>
          <w:rPr>
            <w:noProof/>
          </w:rPr>
          <w:fldChar w:fldCharType="end"/>
        </w:r>
      </w:p>
    </w:sdtContent>
  </w:sdt>
  <w:p w:rsidR="00C96630" w:rsidRPr="0018391F" w:rsidRDefault="00C96630" w:rsidP="001839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BC7" w:rsidRDefault="00393BC7" w:rsidP="00693C9B">
      <w:pPr>
        <w:spacing w:after="0" w:line="240" w:lineRule="auto"/>
      </w:pPr>
      <w:r>
        <w:separator/>
      </w:r>
    </w:p>
  </w:footnote>
  <w:footnote w:type="continuationSeparator" w:id="0">
    <w:p w:rsidR="00393BC7" w:rsidRDefault="00393BC7" w:rsidP="00693C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630" w:rsidRDefault="00C96630" w:rsidP="00553943">
    <w:pPr>
      <w:pStyle w:val="Header"/>
      <w:jc w:val="both"/>
      <w:rPr>
        <w:sz w:val="20"/>
        <w:szCs w:val="20"/>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910A5"/>
    <w:multiLevelType w:val="hybridMultilevel"/>
    <w:tmpl w:val="9A48564E"/>
    <w:lvl w:ilvl="0" w:tplc="71D469FE">
      <w:start w:val="74"/>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DA3610"/>
    <w:multiLevelType w:val="hybridMultilevel"/>
    <w:tmpl w:val="96F262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92D429A"/>
    <w:multiLevelType w:val="hybridMultilevel"/>
    <w:tmpl w:val="E7B470A2"/>
    <w:lvl w:ilvl="0" w:tplc="60D4146E">
      <w:start w:val="1"/>
      <w:numFmt w:val="decimal"/>
      <w:lvlText w:val="%1."/>
      <w:lvlJc w:val="left"/>
      <w:pPr>
        <w:ind w:left="1080" w:hanging="360"/>
      </w:pPr>
      <w:rPr>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2C2BAB"/>
    <w:multiLevelType w:val="hybridMultilevel"/>
    <w:tmpl w:val="E9C25D6C"/>
    <w:lvl w:ilvl="0" w:tplc="61766BB8">
      <w:start w:val="12"/>
      <w:numFmt w:val="decimal"/>
      <w:lvlText w:val="%1."/>
      <w:lvlJc w:val="left"/>
      <w:pPr>
        <w:ind w:left="1260" w:hanging="360"/>
      </w:pPr>
      <w:rPr>
        <w:rFonts w:ascii="Times New Roman" w:hAnsi="Times New Roman" w:cs="Times New Roman"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D54A29"/>
    <w:multiLevelType w:val="hybridMultilevel"/>
    <w:tmpl w:val="B0FC33D4"/>
    <w:lvl w:ilvl="0" w:tplc="B2587CCA">
      <w:start w:val="11"/>
      <w:numFmt w:val="decimal"/>
      <w:lvlText w:val="%1."/>
      <w:lvlJc w:val="left"/>
      <w:pPr>
        <w:ind w:left="1446" w:hanging="360"/>
      </w:pPr>
      <w:rPr>
        <w:rFonts w:ascii="Times New Roman" w:hAnsi="Times New Roman" w:cs="Times New Roman" w:hint="default"/>
        <w:b w:val="0"/>
        <w:i w:val="0"/>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5">
    <w:nsid w:val="236D53D0"/>
    <w:multiLevelType w:val="hybridMultilevel"/>
    <w:tmpl w:val="57DE700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0D4740"/>
    <w:multiLevelType w:val="hybridMultilevel"/>
    <w:tmpl w:val="DB643FB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9514434"/>
    <w:multiLevelType w:val="hybridMultilevel"/>
    <w:tmpl w:val="587CF204"/>
    <w:lvl w:ilvl="0" w:tplc="CAF0F41A">
      <w:start w:val="94"/>
      <w:numFmt w:val="decimal"/>
      <w:lvlText w:val="%1."/>
      <w:lvlJc w:val="left"/>
      <w:pPr>
        <w:ind w:left="1440" w:hanging="360"/>
      </w:pPr>
      <w:rPr>
        <w:rFonts w:hint="default"/>
      </w:rPr>
    </w:lvl>
    <w:lvl w:ilvl="1" w:tplc="041C0019" w:tentative="1">
      <w:start w:val="1"/>
      <w:numFmt w:val="lowerLetter"/>
      <w:lvlText w:val="%2."/>
      <w:lvlJc w:val="left"/>
      <w:pPr>
        <w:ind w:left="2160" w:hanging="360"/>
      </w:pPr>
    </w:lvl>
    <w:lvl w:ilvl="2" w:tplc="041C001B" w:tentative="1">
      <w:start w:val="1"/>
      <w:numFmt w:val="lowerRoman"/>
      <w:lvlText w:val="%3."/>
      <w:lvlJc w:val="right"/>
      <w:pPr>
        <w:ind w:left="2880" w:hanging="180"/>
      </w:pPr>
    </w:lvl>
    <w:lvl w:ilvl="3" w:tplc="041C000F" w:tentative="1">
      <w:start w:val="1"/>
      <w:numFmt w:val="decimal"/>
      <w:lvlText w:val="%4."/>
      <w:lvlJc w:val="left"/>
      <w:pPr>
        <w:ind w:left="3600" w:hanging="360"/>
      </w:pPr>
    </w:lvl>
    <w:lvl w:ilvl="4" w:tplc="041C0019" w:tentative="1">
      <w:start w:val="1"/>
      <w:numFmt w:val="lowerLetter"/>
      <w:lvlText w:val="%5."/>
      <w:lvlJc w:val="left"/>
      <w:pPr>
        <w:ind w:left="4320" w:hanging="360"/>
      </w:pPr>
    </w:lvl>
    <w:lvl w:ilvl="5" w:tplc="041C001B" w:tentative="1">
      <w:start w:val="1"/>
      <w:numFmt w:val="lowerRoman"/>
      <w:lvlText w:val="%6."/>
      <w:lvlJc w:val="right"/>
      <w:pPr>
        <w:ind w:left="5040" w:hanging="180"/>
      </w:pPr>
    </w:lvl>
    <w:lvl w:ilvl="6" w:tplc="041C000F" w:tentative="1">
      <w:start w:val="1"/>
      <w:numFmt w:val="decimal"/>
      <w:lvlText w:val="%7."/>
      <w:lvlJc w:val="left"/>
      <w:pPr>
        <w:ind w:left="5760" w:hanging="360"/>
      </w:pPr>
    </w:lvl>
    <w:lvl w:ilvl="7" w:tplc="041C0019" w:tentative="1">
      <w:start w:val="1"/>
      <w:numFmt w:val="lowerLetter"/>
      <w:lvlText w:val="%8."/>
      <w:lvlJc w:val="left"/>
      <w:pPr>
        <w:ind w:left="6480" w:hanging="360"/>
      </w:pPr>
    </w:lvl>
    <w:lvl w:ilvl="8" w:tplc="041C001B" w:tentative="1">
      <w:start w:val="1"/>
      <w:numFmt w:val="lowerRoman"/>
      <w:lvlText w:val="%9."/>
      <w:lvlJc w:val="right"/>
      <w:pPr>
        <w:ind w:left="7200" w:hanging="180"/>
      </w:pPr>
    </w:lvl>
  </w:abstractNum>
  <w:abstractNum w:abstractNumId="8">
    <w:nsid w:val="2D0E2A40"/>
    <w:multiLevelType w:val="hybridMultilevel"/>
    <w:tmpl w:val="CF6E6228"/>
    <w:lvl w:ilvl="0" w:tplc="2166D19C">
      <w:start w:val="70"/>
      <w:numFmt w:val="decimal"/>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054355"/>
    <w:multiLevelType w:val="hybridMultilevel"/>
    <w:tmpl w:val="E9C25D6C"/>
    <w:lvl w:ilvl="0" w:tplc="61766BB8">
      <w:start w:val="12"/>
      <w:numFmt w:val="decimal"/>
      <w:lvlText w:val="%1."/>
      <w:lvlJc w:val="left"/>
      <w:pPr>
        <w:ind w:left="1260" w:hanging="360"/>
      </w:pPr>
      <w:rPr>
        <w:rFonts w:ascii="Times New Roman" w:hAnsi="Times New Roman" w:cs="Times New Roman"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D21078"/>
    <w:multiLevelType w:val="hybridMultilevel"/>
    <w:tmpl w:val="37A8A82E"/>
    <w:lvl w:ilvl="0" w:tplc="B6B6F492">
      <w:start w:val="8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80B192E"/>
    <w:multiLevelType w:val="multilevel"/>
    <w:tmpl w:val="4FB65990"/>
    <w:lvl w:ilvl="0">
      <w:start w:val="1"/>
      <w:numFmt w:val="decimal"/>
      <w:lvlText w:val="%1."/>
      <w:lvlJc w:val="left"/>
      <w:pPr>
        <w:ind w:left="720" w:hanging="360"/>
      </w:pPr>
      <w:rPr>
        <w:rFonts w:ascii="Times New Roman" w:hAnsi="Times New Roman" w:cs="Times New Roman" w:hint="default"/>
        <w:b w:val="0"/>
        <w:i w:val="0"/>
      </w:rPr>
    </w:lvl>
    <w:lvl w:ilvl="1">
      <w:start w:val="1"/>
      <w:numFmt w:val="decimal"/>
      <w:isLgl/>
      <w:lvlText w:val="%1.%2"/>
      <w:lvlJc w:val="left"/>
      <w:pPr>
        <w:ind w:left="795" w:hanging="435"/>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4A4B74DB"/>
    <w:multiLevelType w:val="hybridMultilevel"/>
    <w:tmpl w:val="D5E09062"/>
    <w:lvl w:ilvl="0" w:tplc="61766BB8">
      <w:start w:val="7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4DB73553"/>
    <w:multiLevelType w:val="hybridMultilevel"/>
    <w:tmpl w:val="EAB479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F121F8F"/>
    <w:multiLevelType w:val="hybridMultilevel"/>
    <w:tmpl w:val="67E05BAA"/>
    <w:lvl w:ilvl="0" w:tplc="CF00C18A">
      <w:start w:val="89"/>
      <w:numFmt w:val="decimal"/>
      <w:lvlText w:val="%1."/>
      <w:lvlJc w:val="left"/>
      <w:pPr>
        <w:ind w:left="1440" w:hanging="360"/>
      </w:pPr>
      <w:rPr>
        <w:rFonts w:hint="default"/>
      </w:rPr>
    </w:lvl>
    <w:lvl w:ilvl="1" w:tplc="041C0019" w:tentative="1">
      <w:start w:val="1"/>
      <w:numFmt w:val="lowerLetter"/>
      <w:lvlText w:val="%2."/>
      <w:lvlJc w:val="left"/>
      <w:pPr>
        <w:ind w:left="2160" w:hanging="360"/>
      </w:pPr>
    </w:lvl>
    <w:lvl w:ilvl="2" w:tplc="041C001B" w:tentative="1">
      <w:start w:val="1"/>
      <w:numFmt w:val="lowerRoman"/>
      <w:lvlText w:val="%3."/>
      <w:lvlJc w:val="right"/>
      <w:pPr>
        <w:ind w:left="2880" w:hanging="180"/>
      </w:pPr>
    </w:lvl>
    <w:lvl w:ilvl="3" w:tplc="041C000F" w:tentative="1">
      <w:start w:val="1"/>
      <w:numFmt w:val="decimal"/>
      <w:lvlText w:val="%4."/>
      <w:lvlJc w:val="left"/>
      <w:pPr>
        <w:ind w:left="3600" w:hanging="360"/>
      </w:pPr>
    </w:lvl>
    <w:lvl w:ilvl="4" w:tplc="041C0019" w:tentative="1">
      <w:start w:val="1"/>
      <w:numFmt w:val="lowerLetter"/>
      <w:lvlText w:val="%5."/>
      <w:lvlJc w:val="left"/>
      <w:pPr>
        <w:ind w:left="4320" w:hanging="360"/>
      </w:pPr>
    </w:lvl>
    <w:lvl w:ilvl="5" w:tplc="041C001B" w:tentative="1">
      <w:start w:val="1"/>
      <w:numFmt w:val="lowerRoman"/>
      <w:lvlText w:val="%6."/>
      <w:lvlJc w:val="right"/>
      <w:pPr>
        <w:ind w:left="5040" w:hanging="180"/>
      </w:pPr>
    </w:lvl>
    <w:lvl w:ilvl="6" w:tplc="041C000F" w:tentative="1">
      <w:start w:val="1"/>
      <w:numFmt w:val="decimal"/>
      <w:lvlText w:val="%7."/>
      <w:lvlJc w:val="left"/>
      <w:pPr>
        <w:ind w:left="5760" w:hanging="360"/>
      </w:pPr>
    </w:lvl>
    <w:lvl w:ilvl="7" w:tplc="041C0019" w:tentative="1">
      <w:start w:val="1"/>
      <w:numFmt w:val="lowerLetter"/>
      <w:lvlText w:val="%8."/>
      <w:lvlJc w:val="left"/>
      <w:pPr>
        <w:ind w:left="6480" w:hanging="360"/>
      </w:pPr>
    </w:lvl>
    <w:lvl w:ilvl="8" w:tplc="041C001B" w:tentative="1">
      <w:start w:val="1"/>
      <w:numFmt w:val="lowerRoman"/>
      <w:lvlText w:val="%9."/>
      <w:lvlJc w:val="right"/>
      <w:pPr>
        <w:ind w:left="7200" w:hanging="180"/>
      </w:pPr>
    </w:lvl>
  </w:abstractNum>
  <w:abstractNum w:abstractNumId="15">
    <w:nsid w:val="53A23DE4"/>
    <w:multiLevelType w:val="hybridMultilevel"/>
    <w:tmpl w:val="2656F8E2"/>
    <w:lvl w:ilvl="0" w:tplc="35AA44EC">
      <w:start w:val="100"/>
      <w:numFmt w:val="decimal"/>
      <w:lvlText w:val="%1."/>
      <w:lvlJc w:val="left"/>
      <w:pPr>
        <w:ind w:left="1080" w:hanging="360"/>
      </w:pPr>
      <w:rPr>
        <w:rFonts w:ascii="Times New Roman" w:hAnsi="Times New Roman" w:cs="Times New Roman" w:hint="default"/>
        <w:b w:val="0"/>
        <w:i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6">
    <w:nsid w:val="57897362"/>
    <w:multiLevelType w:val="hybridMultilevel"/>
    <w:tmpl w:val="28EAE3FE"/>
    <w:lvl w:ilvl="0" w:tplc="6ED2F12A">
      <w:start w:val="11"/>
      <w:numFmt w:val="decimal"/>
      <w:lvlText w:val="%1."/>
      <w:lvlJc w:val="left"/>
      <w:pPr>
        <w:ind w:left="1440" w:hanging="360"/>
      </w:pPr>
      <w:rPr>
        <w:rFonts w:ascii="Times New Roman" w:hAnsi="Times New Roman"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341C90"/>
    <w:multiLevelType w:val="hybridMultilevel"/>
    <w:tmpl w:val="EF7ABD94"/>
    <w:lvl w:ilvl="0" w:tplc="427C2544">
      <w:start w:val="89"/>
      <w:numFmt w:val="decimal"/>
      <w:lvlText w:val="%1."/>
      <w:lvlJc w:val="left"/>
      <w:pPr>
        <w:ind w:left="1485" w:hanging="360"/>
      </w:pPr>
      <w:rPr>
        <w:rFonts w:hint="default"/>
      </w:rPr>
    </w:lvl>
    <w:lvl w:ilvl="1" w:tplc="041C0019" w:tentative="1">
      <w:start w:val="1"/>
      <w:numFmt w:val="lowerLetter"/>
      <w:lvlText w:val="%2."/>
      <w:lvlJc w:val="left"/>
      <w:pPr>
        <w:ind w:left="2205" w:hanging="360"/>
      </w:pPr>
    </w:lvl>
    <w:lvl w:ilvl="2" w:tplc="041C001B" w:tentative="1">
      <w:start w:val="1"/>
      <w:numFmt w:val="lowerRoman"/>
      <w:lvlText w:val="%3."/>
      <w:lvlJc w:val="right"/>
      <w:pPr>
        <w:ind w:left="2925" w:hanging="180"/>
      </w:pPr>
    </w:lvl>
    <w:lvl w:ilvl="3" w:tplc="041C000F" w:tentative="1">
      <w:start w:val="1"/>
      <w:numFmt w:val="decimal"/>
      <w:lvlText w:val="%4."/>
      <w:lvlJc w:val="left"/>
      <w:pPr>
        <w:ind w:left="3645" w:hanging="360"/>
      </w:pPr>
    </w:lvl>
    <w:lvl w:ilvl="4" w:tplc="041C0019" w:tentative="1">
      <w:start w:val="1"/>
      <w:numFmt w:val="lowerLetter"/>
      <w:lvlText w:val="%5."/>
      <w:lvlJc w:val="left"/>
      <w:pPr>
        <w:ind w:left="4365" w:hanging="360"/>
      </w:pPr>
    </w:lvl>
    <w:lvl w:ilvl="5" w:tplc="041C001B" w:tentative="1">
      <w:start w:val="1"/>
      <w:numFmt w:val="lowerRoman"/>
      <w:lvlText w:val="%6."/>
      <w:lvlJc w:val="right"/>
      <w:pPr>
        <w:ind w:left="5085" w:hanging="180"/>
      </w:pPr>
    </w:lvl>
    <w:lvl w:ilvl="6" w:tplc="041C000F" w:tentative="1">
      <w:start w:val="1"/>
      <w:numFmt w:val="decimal"/>
      <w:lvlText w:val="%7."/>
      <w:lvlJc w:val="left"/>
      <w:pPr>
        <w:ind w:left="5805" w:hanging="360"/>
      </w:pPr>
    </w:lvl>
    <w:lvl w:ilvl="7" w:tplc="041C0019" w:tentative="1">
      <w:start w:val="1"/>
      <w:numFmt w:val="lowerLetter"/>
      <w:lvlText w:val="%8."/>
      <w:lvlJc w:val="left"/>
      <w:pPr>
        <w:ind w:left="6525" w:hanging="360"/>
      </w:pPr>
    </w:lvl>
    <w:lvl w:ilvl="8" w:tplc="041C001B" w:tentative="1">
      <w:start w:val="1"/>
      <w:numFmt w:val="lowerRoman"/>
      <w:lvlText w:val="%9."/>
      <w:lvlJc w:val="right"/>
      <w:pPr>
        <w:ind w:left="7245" w:hanging="180"/>
      </w:pPr>
    </w:lvl>
  </w:abstractNum>
  <w:abstractNum w:abstractNumId="18">
    <w:nsid w:val="59694C32"/>
    <w:multiLevelType w:val="multilevel"/>
    <w:tmpl w:val="1ECA8C36"/>
    <w:lvl w:ilvl="0">
      <w:start w:val="4"/>
      <w:numFmt w:val="decimal"/>
      <w:lvlText w:val="%1."/>
      <w:lvlJc w:val="left"/>
      <w:pPr>
        <w:ind w:left="360" w:hanging="360"/>
      </w:pPr>
      <w:rPr>
        <w:rFonts w:hint="default"/>
        <w:b w:val="0"/>
        <w:i w:val="0"/>
      </w:rPr>
    </w:lvl>
    <w:lvl w:ilvl="1">
      <w:start w:val="1"/>
      <w:numFmt w:val="decimal"/>
      <w:lvlText w:val="%1.%2."/>
      <w:lvlJc w:val="left"/>
      <w:pPr>
        <w:ind w:left="1350" w:hanging="360"/>
      </w:pPr>
      <w:rPr>
        <w:rFonts w:hint="default"/>
        <w:b w:val="0"/>
        <w:i w:val="0"/>
      </w:rPr>
    </w:lvl>
    <w:lvl w:ilvl="2">
      <w:start w:val="1"/>
      <w:numFmt w:val="decimal"/>
      <w:lvlText w:val="%1.%2.%3."/>
      <w:lvlJc w:val="left"/>
      <w:pPr>
        <w:ind w:left="2700" w:hanging="720"/>
      </w:pPr>
      <w:rPr>
        <w:rFonts w:hint="default"/>
        <w:b w:val="0"/>
        <w:i/>
      </w:rPr>
    </w:lvl>
    <w:lvl w:ilvl="3">
      <w:start w:val="1"/>
      <w:numFmt w:val="decimal"/>
      <w:lvlText w:val="%1.%2.%3.%4."/>
      <w:lvlJc w:val="left"/>
      <w:pPr>
        <w:ind w:left="3690" w:hanging="720"/>
      </w:pPr>
      <w:rPr>
        <w:rFonts w:hint="default"/>
        <w:b/>
      </w:rPr>
    </w:lvl>
    <w:lvl w:ilvl="4">
      <w:start w:val="1"/>
      <w:numFmt w:val="decimal"/>
      <w:lvlText w:val="%1.%2.%3.%4.%5."/>
      <w:lvlJc w:val="left"/>
      <w:pPr>
        <w:ind w:left="5040" w:hanging="1080"/>
      </w:pPr>
      <w:rPr>
        <w:rFonts w:hint="default"/>
        <w:b/>
      </w:rPr>
    </w:lvl>
    <w:lvl w:ilvl="5">
      <w:start w:val="1"/>
      <w:numFmt w:val="decimal"/>
      <w:lvlText w:val="%1.%2.%3.%4.%5.%6."/>
      <w:lvlJc w:val="left"/>
      <w:pPr>
        <w:ind w:left="6030" w:hanging="1080"/>
      </w:pPr>
      <w:rPr>
        <w:rFonts w:hint="default"/>
        <w:b/>
      </w:rPr>
    </w:lvl>
    <w:lvl w:ilvl="6">
      <w:start w:val="1"/>
      <w:numFmt w:val="decimal"/>
      <w:lvlText w:val="%1.%2.%3.%4.%5.%6.%7."/>
      <w:lvlJc w:val="left"/>
      <w:pPr>
        <w:ind w:left="7380" w:hanging="1440"/>
      </w:pPr>
      <w:rPr>
        <w:rFonts w:hint="default"/>
        <w:b/>
      </w:rPr>
    </w:lvl>
    <w:lvl w:ilvl="7">
      <w:start w:val="1"/>
      <w:numFmt w:val="decimal"/>
      <w:lvlText w:val="%1.%2.%3.%4.%5.%6.%7.%8."/>
      <w:lvlJc w:val="left"/>
      <w:pPr>
        <w:ind w:left="8370" w:hanging="1440"/>
      </w:pPr>
      <w:rPr>
        <w:rFonts w:hint="default"/>
        <w:b/>
      </w:rPr>
    </w:lvl>
    <w:lvl w:ilvl="8">
      <w:start w:val="1"/>
      <w:numFmt w:val="decimal"/>
      <w:lvlText w:val="%1.%2.%3.%4.%5.%6.%7.%8.%9."/>
      <w:lvlJc w:val="left"/>
      <w:pPr>
        <w:ind w:left="9720" w:hanging="1800"/>
      </w:pPr>
      <w:rPr>
        <w:rFonts w:hint="default"/>
        <w:b/>
      </w:rPr>
    </w:lvl>
  </w:abstractNum>
  <w:abstractNum w:abstractNumId="19">
    <w:nsid w:val="5BA8780F"/>
    <w:multiLevelType w:val="hybridMultilevel"/>
    <w:tmpl w:val="3BEAF3E0"/>
    <w:lvl w:ilvl="0" w:tplc="041C000F">
      <w:start w:val="1"/>
      <w:numFmt w:val="decimal"/>
      <w:lvlText w:val="%1."/>
      <w:lvlJc w:val="left"/>
      <w:pPr>
        <w:ind w:left="1440" w:hanging="360"/>
      </w:pPr>
    </w:lvl>
    <w:lvl w:ilvl="1" w:tplc="041C0019" w:tentative="1">
      <w:start w:val="1"/>
      <w:numFmt w:val="lowerLetter"/>
      <w:lvlText w:val="%2."/>
      <w:lvlJc w:val="left"/>
      <w:pPr>
        <w:ind w:left="2160" w:hanging="360"/>
      </w:pPr>
    </w:lvl>
    <w:lvl w:ilvl="2" w:tplc="041C001B" w:tentative="1">
      <w:start w:val="1"/>
      <w:numFmt w:val="lowerRoman"/>
      <w:lvlText w:val="%3."/>
      <w:lvlJc w:val="right"/>
      <w:pPr>
        <w:ind w:left="2880" w:hanging="180"/>
      </w:pPr>
    </w:lvl>
    <w:lvl w:ilvl="3" w:tplc="041C000F" w:tentative="1">
      <w:start w:val="1"/>
      <w:numFmt w:val="decimal"/>
      <w:lvlText w:val="%4."/>
      <w:lvlJc w:val="left"/>
      <w:pPr>
        <w:ind w:left="3600" w:hanging="360"/>
      </w:pPr>
    </w:lvl>
    <w:lvl w:ilvl="4" w:tplc="041C0019" w:tentative="1">
      <w:start w:val="1"/>
      <w:numFmt w:val="lowerLetter"/>
      <w:lvlText w:val="%5."/>
      <w:lvlJc w:val="left"/>
      <w:pPr>
        <w:ind w:left="4320" w:hanging="360"/>
      </w:pPr>
    </w:lvl>
    <w:lvl w:ilvl="5" w:tplc="041C001B" w:tentative="1">
      <w:start w:val="1"/>
      <w:numFmt w:val="lowerRoman"/>
      <w:lvlText w:val="%6."/>
      <w:lvlJc w:val="right"/>
      <w:pPr>
        <w:ind w:left="5040" w:hanging="180"/>
      </w:pPr>
    </w:lvl>
    <w:lvl w:ilvl="6" w:tplc="041C000F" w:tentative="1">
      <w:start w:val="1"/>
      <w:numFmt w:val="decimal"/>
      <w:lvlText w:val="%7."/>
      <w:lvlJc w:val="left"/>
      <w:pPr>
        <w:ind w:left="5760" w:hanging="360"/>
      </w:pPr>
    </w:lvl>
    <w:lvl w:ilvl="7" w:tplc="041C0019" w:tentative="1">
      <w:start w:val="1"/>
      <w:numFmt w:val="lowerLetter"/>
      <w:lvlText w:val="%8."/>
      <w:lvlJc w:val="left"/>
      <w:pPr>
        <w:ind w:left="6480" w:hanging="360"/>
      </w:pPr>
    </w:lvl>
    <w:lvl w:ilvl="8" w:tplc="041C001B" w:tentative="1">
      <w:start w:val="1"/>
      <w:numFmt w:val="lowerRoman"/>
      <w:lvlText w:val="%9."/>
      <w:lvlJc w:val="right"/>
      <w:pPr>
        <w:ind w:left="7200" w:hanging="180"/>
      </w:pPr>
    </w:lvl>
  </w:abstractNum>
  <w:abstractNum w:abstractNumId="20">
    <w:nsid w:val="5CD07237"/>
    <w:multiLevelType w:val="hybridMultilevel"/>
    <w:tmpl w:val="E78A2B58"/>
    <w:lvl w:ilvl="0" w:tplc="0409000F">
      <w:start w:val="7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2643B2"/>
    <w:multiLevelType w:val="hybridMultilevel"/>
    <w:tmpl w:val="2F7AE6E4"/>
    <w:lvl w:ilvl="0" w:tplc="1C80ABDA">
      <w:start w:val="18"/>
      <w:numFmt w:val="bullet"/>
      <w:lvlText w:val="-"/>
      <w:lvlJc w:val="left"/>
      <w:pPr>
        <w:ind w:left="1080" w:hanging="360"/>
      </w:pPr>
      <w:rPr>
        <w:rFonts w:ascii="Times New Roman" w:eastAsia="Calibri"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65C2A2F"/>
    <w:multiLevelType w:val="hybridMultilevel"/>
    <w:tmpl w:val="1CEC0C00"/>
    <w:lvl w:ilvl="0" w:tplc="B2587CCA">
      <w:start w:val="11"/>
      <w:numFmt w:val="decimal"/>
      <w:lvlText w:val="%1."/>
      <w:lvlJc w:val="left"/>
      <w:pPr>
        <w:ind w:left="1446" w:hanging="360"/>
      </w:pPr>
      <w:rPr>
        <w:rFonts w:ascii="Times New Roman" w:hAnsi="Times New Roman" w:cs="Times New Roman" w:hint="default"/>
        <w:b w:val="0"/>
        <w:i w:val="0"/>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3">
    <w:nsid w:val="6E43442D"/>
    <w:multiLevelType w:val="hybridMultilevel"/>
    <w:tmpl w:val="52840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5922B3"/>
    <w:multiLevelType w:val="hybridMultilevel"/>
    <w:tmpl w:val="E9C25D6C"/>
    <w:lvl w:ilvl="0" w:tplc="61766BB8">
      <w:start w:val="12"/>
      <w:numFmt w:val="decimal"/>
      <w:lvlText w:val="%1."/>
      <w:lvlJc w:val="left"/>
      <w:pPr>
        <w:ind w:left="1260" w:hanging="360"/>
      </w:pPr>
      <w:rPr>
        <w:rFonts w:ascii="Times New Roman" w:hAnsi="Times New Roman" w:cs="Times New Roman"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2D47B68"/>
    <w:multiLevelType w:val="hybridMultilevel"/>
    <w:tmpl w:val="6C7676E8"/>
    <w:lvl w:ilvl="0" w:tplc="05446A06">
      <w:start w:val="15"/>
      <w:numFmt w:val="decimal"/>
      <w:lvlText w:val="%1."/>
      <w:lvlJc w:val="left"/>
      <w:pPr>
        <w:ind w:left="1170" w:hanging="360"/>
      </w:pPr>
      <w:rPr>
        <w:rFonts w:hint="default"/>
        <w:i w:val="0"/>
      </w:rPr>
    </w:lvl>
    <w:lvl w:ilvl="1" w:tplc="041C0019" w:tentative="1">
      <w:start w:val="1"/>
      <w:numFmt w:val="lowerLetter"/>
      <w:lvlText w:val="%2."/>
      <w:lvlJc w:val="left"/>
      <w:pPr>
        <w:ind w:left="2160" w:hanging="360"/>
      </w:pPr>
    </w:lvl>
    <w:lvl w:ilvl="2" w:tplc="041C001B" w:tentative="1">
      <w:start w:val="1"/>
      <w:numFmt w:val="lowerRoman"/>
      <w:lvlText w:val="%3."/>
      <w:lvlJc w:val="right"/>
      <w:pPr>
        <w:ind w:left="2880" w:hanging="180"/>
      </w:pPr>
    </w:lvl>
    <w:lvl w:ilvl="3" w:tplc="041C000F" w:tentative="1">
      <w:start w:val="1"/>
      <w:numFmt w:val="decimal"/>
      <w:lvlText w:val="%4."/>
      <w:lvlJc w:val="left"/>
      <w:pPr>
        <w:ind w:left="3600" w:hanging="360"/>
      </w:pPr>
    </w:lvl>
    <w:lvl w:ilvl="4" w:tplc="041C0019" w:tentative="1">
      <w:start w:val="1"/>
      <w:numFmt w:val="lowerLetter"/>
      <w:lvlText w:val="%5."/>
      <w:lvlJc w:val="left"/>
      <w:pPr>
        <w:ind w:left="4320" w:hanging="360"/>
      </w:pPr>
    </w:lvl>
    <w:lvl w:ilvl="5" w:tplc="041C001B" w:tentative="1">
      <w:start w:val="1"/>
      <w:numFmt w:val="lowerRoman"/>
      <w:lvlText w:val="%6."/>
      <w:lvlJc w:val="right"/>
      <w:pPr>
        <w:ind w:left="5040" w:hanging="180"/>
      </w:pPr>
    </w:lvl>
    <w:lvl w:ilvl="6" w:tplc="041C000F" w:tentative="1">
      <w:start w:val="1"/>
      <w:numFmt w:val="decimal"/>
      <w:lvlText w:val="%7."/>
      <w:lvlJc w:val="left"/>
      <w:pPr>
        <w:ind w:left="5760" w:hanging="360"/>
      </w:pPr>
    </w:lvl>
    <w:lvl w:ilvl="7" w:tplc="041C0019" w:tentative="1">
      <w:start w:val="1"/>
      <w:numFmt w:val="lowerLetter"/>
      <w:lvlText w:val="%8."/>
      <w:lvlJc w:val="left"/>
      <w:pPr>
        <w:ind w:left="6480" w:hanging="360"/>
      </w:pPr>
    </w:lvl>
    <w:lvl w:ilvl="8" w:tplc="041C001B" w:tentative="1">
      <w:start w:val="1"/>
      <w:numFmt w:val="lowerRoman"/>
      <w:lvlText w:val="%9."/>
      <w:lvlJc w:val="right"/>
      <w:pPr>
        <w:ind w:left="7200" w:hanging="180"/>
      </w:pPr>
    </w:lvl>
  </w:abstractNum>
  <w:abstractNum w:abstractNumId="26">
    <w:nsid w:val="737A4EE0"/>
    <w:multiLevelType w:val="hybridMultilevel"/>
    <w:tmpl w:val="6E6CADD6"/>
    <w:lvl w:ilvl="0" w:tplc="3B523D66">
      <w:start w:val="12"/>
      <w:numFmt w:val="decimal"/>
      <w:lvlText w:val="%1."/>
      <w:lvlJc w:val="left"/>
      <w:pPr>
        <w:ind w:left="1080" w:hanging="360"/>
      </w:pPr>
      <w:rPr>
        <w:rFonts w:ascii="Times New Roman" w:hAnsi="Times New Roman" w:cs="Times New Roman"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0632F1"/>
    <w:multiLevelType w:val="hybridMultilevel"/>
    <w:tmpl w:val="C600A30E"/>
    <w:lvl w:ilvl="0" w:tplc="2C1EDE4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8D251F6"/>
    <w:multiLevelType w:val="hybridMultilevel"/>
    <w:tmpl w:val="2EDE6A34"/>
    <w:lvl w:ilvl="0" w:tplc="A52C1208">
      <w:start w:val="103"/>
      <w:numFmt w:val="decimal"/>
      <w:lvlText w:val="%1."/>
      <w:lvlJc w:val="left"/>
      <w:pPr>
        <w:ind w:left="1104" w:hanging="384"/>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27"/>
  </w:num>
  <w:num w:numId="3">
    <w:abstractNumId w:val="5"/>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6"/>
  </w:num>
  <w:num w:numId="7">
    <w:abstractNumId w:val="0"/>
  </w:num>
  <w:num w:numId="8">
    <w:abstractNumId w:val="13"/>
  </w:num>
  <w:num w:numId="9">
    <w:abstractNumId w:val="25"/>
  </w:num>
  <w:num w:numId="10">
    <w:abstractNumId w:val="10"/>
  </w:num>
  <w:num w:numId="11">
    <w:abstractNumId w:val="1"/>
  </w:num>
  <w:num w:numId="12">
    <w:abstractNumId w:val="17"/>
  </w:num>
  <w:num w:numId="13">
    <w:abstractNumId w:val="14"/>
  </w:num>
  <w:num w:numId="14">
    <w:abstractNumId w:val="15"/>
  </w:num>
  <w:num w:numId="15">
    <w:abstractNumId w:val="28"/>
  </w:num>
  <w:num w:numId="16">
    <w:abstractNumId w:val="23"/>
  </w:num>
  <w:num w:numId="17">
    <w:abstractNumId w:val="7"/>
  </w:num>
  <w:num w:numId="18">
    <w:abstractNumId w:val="19"/>
  </w:num>
  <w:num w:numId="19">
    <w:abstractNumId w:val="18"/>
  </w:num>
  <w:num w:numId="20">
    <w:abstractNumId w:val="9"/>
  </w:num>
  <w:num w:numId="21">
    <w:abstractNumId w:val="24"/>
  </w:num>
  <w:num w:numId="22">
    <w:abstractNumId w:val="12"/>
  </w:num>
  <w:num w:numId="23">
    <w:abstractNumId w:val="20"/>
  </w:num>
  <w:num w:numId="24">
    <w:abstractNumId w:val="8"/>
  </w:num>
  <w:num w:numId="25">
    <w:abstractNumId w:val="16"/>
  </w:num>
  <w:num w:numId="26">
    <w:abstractNumId w:val="4"/>
  </w:num>
  <w:num w:numId="27">
    <w:abstractNumId w:val="22"/>
  </w:num>
  <w:num w:numId="28">
    <w:abstractNumId w:val="6"/>
  </w:num>
  <w:num w:numId="29">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C9B"/>
    <w:rsid w:val="00001AAD"/>
    <w:rsid w:val="00001B9D"/>
    <w:rsid w:val="00002005"/>
    <w:rsid w:val="000024F0"/>
    <w:rsid w:val="00002CC7"/>
    <w:rsid w:val="00002CD5"/>
    <w:rsid w:val="0000354D"/>
    <w:rsid w:val="00004566"/>
    <w:rsid w:val="00004D68"/>
    <w:rsid w:val="00010A3A"/>
    <w:rsid w:val="00011180"/>
    <w:rsid w:val="00012E39"/>
    <w:rsid w:val="00013448"/>
    <w:rsid w:val="00013550"/>
    <w:rsid w:val="00014C3C"/>
    <w:rsid w:val="00014FAC"/>
    <w:rsid w:val="00017EA2"/>
    <w:rsid w:val="000203B6"/>
    <w:rsid w:val="000208DC"/>
    <w:rsid w:val="00020E94"/>
    <w:rsid w:val="00022033"/>
    <w:rsid w:val="000226CE"/>
    <w:rsid w:val="00022D8B"/>
    <w:rsid w:val="00023F6F"/>
    <w:rsid w:val="00025663"/>
    <w:rsid w:val="00027A73"/>
    <w:rsid w:val="00027B3C"/>
    <w:rsid w:val="00027CCE"/>
    <w:rsid w:val="00031630"/>
    <w:rsid w:val="0003379C"/>
    <w:rsid w:val="000354A3"/>
    <w:rsid w:val="00035804"/>
    <w:rsid w:val="00037166"/>
    <w:rsid w:val="000428D6"/>
    <w:rsid w:val="00043B23"/>
    <w:rsid w:val="00043FF6"/>
    <w:rsid w:val="0004568D"/>
    <w:rsid w:val="000459B4"/>
    <w:rsid w:val="00051B75"/>
    <w:rsid w:val="00051F20"/>
    <w:rsid w:val="00052849"/>
    <w:rsid w:val="00052AB9"/>
    <w:rsid w:val="00053136"/>
    <w:rsid w:val="00053DD2"/>
    <w:rsid w:val="00054CF0"/>
    <w:rsid w:val="00054FD3"/>
    <w:rsid w:val="00057A64"/>
    <w:rsid w:val="0006185E"/>
    <w:rsid w:val="00062EF1"/>
    <w:rsid w:val="0006312E"/>
    <w:rsid w:val="000643D1"/>
    <w:rsid w:val="00064FC4"/>
    <w:rsid w:val="00065569"/>
    <w:rsid w:val="00067DF3"/>
    <w:rsid w:val="000729F4"/>
    <w:rsid w:val="00076F7B"/>
    <w:rsid w:val="0008007A"/>
    <w:rsid w:val="00080B19"/>
    <w:rsid w:val="000811E4"/>
    <w:rsid w:val="0008159A"/>
    <w:rsid w:val="0008284E"/>
    <w:rsid w:val="0008420A"/>
    <w:rsid w:val="00085C17"/>
    <w:rsid w:val="00085C1F"/>
    <w:rsid w:val="0008681A"/>
    <w:rsid w:val="000905BD"/>
    <w:rsid w:val="00095C27"/>
    <w:rsid w:val="00097D96"/>
    <w:rsid w:val="000A075A"/>
    <w:rsid w:val="000A2EA3"/>
    <w:rsid w:val="000A4025"/>
    <w:rsid w:val="000A59B9"/>
    <w:rsid w:val="000A7A6D"/>
    <w:rsid w:val="000B0353"/>
    <w:rsid w:val="000B047A"/>
    <w:rsid w:val="000B4E53"/>
    <w:rsid w:val="000B774F"/>
    <w:rsid w:val="000C0134"/>
    <w:rsid w:val="000C0982"/>
    <w:rsid w:val="000C0DDA"/>
    <w:rsid w:val="000C1E2A"/>
    <w:rsid w:val="000C25B3"/>
    <w:rsid w:val="000C59DC"/>
    <w:rsid w:val="000C604D"/>
    <w:rsid w:val="000C6AEE"/>
    <w:rsid w:val="000C7E11"/>
    <w:rsid w:val="000D1C77"/>
    <w:rsid w:val="000D221D"/>
    <w:rsid w:val="000D3AAB"/>
    <w:rsid w:val="000D4A8F"/>
    <w:rsid w:val="000D53BF"/>
    <w:rsid w:val="000D5767"/>
    <w:rsid w:val="000D663C"/>
    <w:rsid w:val="000D7C1C"/>
    <w:rsid w:val="000E0028"/>
    <w:rsid w:val="000E08D8"/>
    <w:rsid w:val="000E1078"/>
    <w:rsid w:val="000E164B"/>
    <w:rsid w:val="000E5E24"/>
    <w:rsid w:val="000E6F34"/>
    <w:rsid w:val="000F08EC"/>
    <w:rsid w:val="000F22E3"/>
    <w:rsid w:val="000F2D08"/>
    <w:rsid w:val="000F2E3A"/>
    <w:rsid w:val="000F4DBB"/>
    <w:rsid w:val="000F5045"/>
    <w:rsid w:val="000F5D5F"/>
    <w:rsid w:val="000F7675"/>
    <w:rsid w:val="000F7704"/>
    <w:rsid w:val="001000E0"/>
    <w:rsid w:val="00100427"/>
    <w:rsid w:val="00102D81"/>
    <w:rsid w:val="00103BD4"/>
    <w:rsid w:val="001079C6"/>
    <w:rsid w:val="00110327"/>
    <w:rsid w:val="00110862"/>
    <w:rsid w:val="00113263"/>
    <w:rsid w:val="00113305"/>
    <w:rsid w:val="00117FF3"/>
    <w:rsid w:val="0012052D"/>
    <w:rsid w:val="00120D36"/>
    <w:rsid w:val="00121EBC"/>
    <w:rsid w:val="0012293A"/>
    <w:rsid w:val="00122F0C"/>
    <w:rsid w:val="00123133"/>
    <w:rsid w:val="0012575E"/>
    <w:rsid w:val="00125E71"/>
    <w:rsid w:val="001264AA"/>
    <w:rsid w:val="00127AF0"/>
    <w:rsid w:val="001305E8"/>
    <w:rsid w:val="00131780"/>
    <w:rsid w:val="00131A59"/>
    <w:rsid w:val="00131FB4"/>
    <w:rsid w:val="00133477"/>
    <w:rsid w:val="00136088"/>
    <w:rsid w:val="0013785F"/>
    <w:rsid w:val="00140060"/>
    <w:rsid w:val="00140A9E"/>
    <w:rsid w:val="00140C9C"/>
    <w:rsid w:val="00145EF0"/>
    <w:rsid w:val="0014755F"/>
    <w:rsid w:val="001505A0"/>
    <w:rsid w:val="00151B44"/>
    <w:rsid w:val="00151E80"/>
    <w:rsid w:val="00153B7E"/>
    <w:rsid w:val="00153C59"/>
    <w:rsid w:val="00154199"/>
    <w:rsid w:val="001561B4"/>
    <w:rsid w:val="001562EA"/>
    <w:rsid w:val="00156E2B"/>
    <w:rsid w:val="00156FF0"/>
    <w:rsid w:val="0015758B"/>
    <w:rsid w:val="0015790B"/>
    <w:rsid w:val="00161D2B"/>
    <w:rsid w:val="001665D3"/>
    <w:rsid w:val="001671F4"/>
    <w:rsid w:val="00167AAC"/>
    <w:rsid w:val="0017018A"/>
    <w:rsid w:val="00170B8C"/>
    <w:rsid w:val="00170DD2"/>
    <w:rsid w:val="001716EC"/>
    <w:rsid w:val="00171EDC"/>
    <w:rsid w:val="00173624"/>
    <w:rsid w:val="001737CF"/>
    <w:rsid w:val="0017382E"/>
    <w:rsid w:val="00173F88"/>
    <w:rsid w:val="00175731"/>
    <w:rsid w:val="0017575F"/>
    <w:rsid w:val="00175A9E"/>
    <w:rsid w:val="00176D70"/>
    <w:rsid w:val="00176EBC"/>
    <w:rsid w:val="001777D4"/>
    <w:rsid w:val="00181ACF"/>
    <w:rsid w:val="001822FA"/>
    <w:rsid w:val="0018391F"/>
    <w:rsid w:val="00184161"/>
    <w:rsid w:val="00184683"/>
    <w:rsid w:val="00185503"/>
    <w:rsid w:val="00190436"/>
    <w:rsid w:val="00193382"/>
    <w:rsid w:val="00193AE2"/>
    <w:rsid w:val="00194F97"/>
    <w:rsid w:val="0019553B"/>
    <w:rsid w:val="00195797"/>
    <w:rsid w:val="00196876"/>
    <w:rsid w:val="001A23F0"/>
    <w:rsid w:val="001A74CA"/>
    <w:rsid w:val="001B0044"/>
    <w:rsid w:val="001B1557"/>
    <w:rsid w:val="001B2E4C"/>
    <w:rsid w:val="001B3F59"/>
    <w:rsid w:val="001B40F5"/>
    <w:rsid w:val="001B5173"/>
    <w:rsid w:val="001B55C6"/>
    <w:rsid w:val="001B5CB8"/>
    <w:rsid w:val="001C1225"/>
    <w:rsid w:val="001C1311"/>
    <w:rsid w:val="001C2CA9"/>
    <w:rsid w:val="001C3D7D"/>
    <w:rsid w:val="001C6712"/>
    <w:rsid w:val="001C680E"/>
    <w:rsid w:val="001C74F0"/>
    <w:rsid w:val="001D035C"/>
    <w:rsid w:val="001D17BD"/>
    <w:rsid w:val="001D1DC5"/>
    <w:rsid w:val="001D3389"/>
    <w:rsid w:val="001D3E02"/>
    <w:rsid w:val="001D52E3"/>
    <w:rsid w:val="001D7835"/>
    <w:rsid w:val="001E1D73"/>
    <w:rsid w:val="001E3C7B"/>
    <w:rsid w:val="001E42E1"/>
    <w:rsid w:val="001E5889"/>
    <w:rsid w:val="001F12C3"/>
    <w:rsid w:val="001F3E8A"/>
    <w:rsid w:val="001F4002"/>
    <w:rsid w:val="001F53E0"/>
    <w:rsid w:val="001F7D17"/>
    <w:rsid w:val="002014E2"/>
    <w:rsid w:val="00201A02"/>
    <w:rsid w:val="00205DE3"/>
    <w:rsid w:val="00205EE7"/>
    <w:rsid w:val="0020742F"/>
    <w:rsid w:val="00207CF6"/>
    <w:rsid w:val="00207E86"/>
    <w:rsid w:val="00213134"/>
    <w:rsid w:val="002147B2"/>
    <w:rsid w:val="0021712B"/>
    <w:rsid w:val="002173CF"/>
    <w:rsid w:val="0022007A"/>
    <w:rsid w:val="00222A70"/>
    <w:rsid w:val="00223D50"/>
    <w:rsid w:val="002247F5"/>
    <w:rsid w:val="00226C57"/>
    <w:rsid w:val="0022727E"/>
    <w:rsid w:val="00227C23"/>
    <w:rsid w:val="00227CB4"/>
    <w:rsid w:val="00230DC5"/>
    <w:rsid w:val="00234FF9"/>
    <w:rsid w:val="002353AF"/>
    <w:rsid w:val="00235436"/>
    <w:rsid w:val="00235A0D"/>
    <w:rsid w:val="00235B0D"/>
    <w:rsid w:val="0023706A"/>
    <w:rsid w:val="002375ED"/>
    <w:rsid w:val="0024055F"/>
    <w:rsid w:val="002428C8"/>
    <w:rsid w:val="00243670"/>
    <w:rsid w:val="00243800"/>
    <w:rsid w:val="0024552A"/>
    <w:rsid w:val="002478DB"/>
    <w:rsid w:val="00247A7E"/>
    <w:rsid w:val="002510A3"/>
    <w:rsid w:val="00252DD5"/>
    <w:rsid w:val="00256D9D"/>
    <w:rsid w:val="00260A86"/>
    <w:rsid w:val="00260EB3"/>
    <w:rsid w:val="002617A0"/>
    <w:rsid w:val="00264608"/>
    <w:rsid w:val="00264B2B"/>
    <w:rsid w:val="00265DF4"/>
    <w:rsid w:val="00266357"/>
    <w:rsid w:val="00266678"/>
    <w:rsid w:val="00271480"/>
    <w:rsid w:val="002716DA"/>
    <w:rsid w:val="0027346D"/>
    <w:rsid w:val="00273AC7"/>
    <w:rsid w:val="00274A2B"/>
    <w:rsid w:val="00274EB3"/>
    <w:rsid w:val="00274F77"/>
    <w:rsid w:val="00275403"/>
    <w:rsid w:val="00280495"/>
    <w:rsid w:val="00280F18"/>
    <w:rsid w:val="002853EE"/>
    <w:rsid w:val="0028615E"/>
    <w:rsid w:val="00286AE5"/>
    <w:rsid w:val="00286CAD"/>
    <w:rsid w:val="00286F4D"/>
    <w:rsid w:val="00287626"/>
    <w:rsid w:val="0029342C"/>
    <w:rsid w:val="00293FFF"/>
    <w:rsid w:val="00295CA0"/>
    <w:rsid w:val="002961A2"/>
    <w:rsid w:val="002974B2"/>
    <w:rsid w:val="00297836"/>
    <w:rsid w:val="00297CAE"/>
    <w:rsid w:val="002A3EBF"/>
    <w:rsid w:val="002A69B6"/>
    <w:rsid w:val="002B3C46"/>
    <w:rsid w:val="002B5C49"/>
    <w:rsid w:val="002B6EDB"/>
    <w:rsid w:val="002C043B"/>
    <w:rsid w:val="002C4381"/>
    <w:rsid w:val="002C446E"/>
    <w:rsid w:val="002C44FA"/>
    <w:rsid w:val="002C59A2"/>
    <w:rsid w:val="002C5DA2"/>
    <w:rsid w:val="002C6DA6"/>
    <w:rsid w:val="002C7947"/>
    <w:rsid w:val="002D0E90"/>
    <w:rsid w:val="002D10B5"/>
    <w:rsid w:val="002D12E9"/>
    <w:rsid w:val="002D237B"/>
    <w:rsid w:val="002D4CDB"/>
    <w:rsid w:val="002D5A90"/>
    <w:rsid w:val="002D69CF"/>
    <w:rsid w:val="002D7575"/>
    <w:rsid w:val="002D7F3B"/>
    <w:rsid w:val="002E15DC"/>
    <w:rsid w:val="002E1EAC"/>
    <w:rsid w:val="002E3443"/>
    <w:rsid w:val="002E363E"/>
    <w:rsid w:val="002E4722"/>
    <w:rsid w:val="002E47EF"/>
    <w:rsid w:val="002E79CA"/>
    <w:rsid w:val="002F022A"/>
    <w:rsid w:val="002F1AA1"/>
    <w:rsid w:val="002F4FC0"/>
    <w:rsid w:val="002F5048"/>
    <w:rsid w:val="002F5BBF"/>
    <w:rsid w:val="002F725B"/>
    <w:rsid w:val="002F77EF"/>
    <w:rsid w:val="003007BF"/>
    <w:rsid w:val="00300B8D"/>
    <w:rsid w:val="003024E6"/>
    <w:rsid w:val="00305A2F"/>
    <w:rsid w:val="003069D7"/>
    <w:rsid w:val="00306BC0"/>
    <w:rsid w:val="00307759"/>
    <w:rsid w:val="003115B4"/>
    <w:rsid w:val="00311D8B"/>
    <w:rsid w:val="00312B4E"/>
    <w:rsid w:val="0031309B"/>
    <w:rsid w:val="00313242"/>
    <w:rsid w:val="00315E7E"/>
    <w:rsid w:val="0032191E"/>
    <w:rsid w:val="003228A8"/>
    <w:rsid w:val="00322F5B"/>
    <w:rsid w:val="00323322"/>
    <w:rsid w:val="003235E1"/>
    <w:rsid w:val="00324850"/>
    <w:rsid w:val="00325DF9"/>
    <w:rsid w:val="003319B1"/>
    <w:rsid w:val="00333960"/>
    <w:rsid w:val="00333A42"/>
    <w:rsid w:val="003349DC"/>
    <w:rsid w:val="003363D0"/>
    <w:rsid w:val="0033793A"/>
    <w:rsid w:val="00340E23"/>
    <w:rsid w:val="003420A6"/>
    <w:rsid w:val="0034786E"/>
    <w:rsid w:val="00350D0A"/>
    <w:rsid w:val="00350FAD"/>
    <w:rsid w:val="00351012"/>
    <w:rsid w:val="0035176E"/>
    <w:rsid w:val="003519E8"/>
    <w:rsid w:val="003520C1"/>
    <w:rsid w:val="00352CD6"/>
    <w:rsid w:val="00354860"/>
    <w:rsid w:val="00356A8C"/>
    <w:rsid w:val="003574D5"/>
    <w:rsid w:val="0035782E"/>
    <w:rsid w:val="00357F85"/>
    <w:rsid w:val="00362299"/>
    <w:rsid w:val="003632E1"/>
    <w:rsid w:val="00364113"/>
    <w:rsid w:val="00364793"/>
    <w:rsid w:val="00364CE7"/>
    <w:rsid w:val="00366A79"/>
    <w:rsid w:val="00366BC3"/>
    <w:rsid w:val="00367C22"/>
    <w:rsid w:val="00371EF7"/>
    <w:rsid w:val="00373C8A"/>
    <w:rsid w:val="00374BAB"/>
    <w:rsid w:val="003751B2"/>
    <w:rsid w:val="0037521E"/>
    <w:rsid w:val="00375DAF"/>
    <w:rsid w:val="00375FF5"/>
    <w:rsid w:val="00376D60"/>
    <w:rsid w:val="003771AA"/>
    <w:rsid w:val="003774DD"/>
    <w:rsid w:val="003801A5"/>
    <w:rsid w:val="00380B8E"/>
    <w:rsid w:val="00380F99"/>
    <w:rsid w:val="00381740"/>
    <w:rsid w:val="00383720"/>
    <w:rsid w:val="003843B7"/>
    <w:rsid w:val="00385A57"/>
    <w:rsid w:val="00385F79"/>
    <w:rsid w:val="003872E9"/>
    <w:rsid w:val="00387475"/>
    <w:rsid w:val="00387F96"/>
    <w:rsid w:val="00390F75"/>
    <w:rsid w:val="003930B4"/>
    <w:rsid w:val="00393BC7"/>
    <w:rsid w:val="003962FB"/>
    <w:rsid w:val="00397AF7"/>
    <w:rsid w:val="003A0FA2"/>
    <w:rsid w:val="003A1A3D"/>
    <w:rsid w:val="003A4C9F"/>
    <w:rsid w:val="003A4EB4"/>
    <w:rsid w:val="003A4F25"/>
    <w:rsid w:val="003A6B85"/>
    <w:rsid w:val="003B0502"/>
    <w:rsid w:val="003B1374"/>
    <w:rsid w:val="003B1738"/>
    <w:rsid w:val="003B445C"/>
    <w:rsid w:val="003B4500"/>
    <w:rsid w:val="003B48D4"/>
    <w:rsid w:val="003B4A5F"/>
    <w:rsid w:val="003B4AC8"/>
    <w:rsid w:val="003B78BB"/>
    <w:rsid w:val="003C0AED"/>
    <w:rsid w:val="003C3736"/>
    <w:rsid w:val="003C3B57"/>
    <w:rsid w:val="003C435D"/>
    <w:rsid w:val="003C4401"/>
    <w:rsid w:val="003C56D5"/>
    <w:rsid w:val="003C6B02"/>
    <w:rsid w:val="003D1AF5"/>
    <w:rsid w:val="003D1CA9"/>
    <w:rsid w:val="003D39AE"/>
    <w:rsid w:val="003D476D"/>
    <w:rsid w:val="003D662E"/>
    <w:rsid w:val="003D6EB1"/>
    <w:rsid w:val="003E0742"/>
    <w:rsid w:val="003E2212"/>
    <w:rsid w:val="003E24E6"/>
    <w:rsid w:val="003E517F"/>
    <w:rsid w:val="003E742D"/>
    <w:rsid w:val="003E7BFE"/>
    <w:rsid w:val="003F00D6"/>
    <w:rsid w:val="003F0277"/>
    <w:rsid w:val="003F19A6"/>
    <w:rsid w:val="003F2238"/>
    <w:rsid w:val="003F360F"/>
    <w:rsid w:val="003F3C75"/>
    <w:rsid w:val="003F4347"/>
    <w:rsid w:val="003F50B3"/>
    <w:rsid w:val="003F60CA"/>
    <w:rsid w:val="003F79B4"/>
    <w:rsid w:val="003F7B8E"/>
    <w:rsid w:val="00401DB3"/>
    <w:rsid w:val="0040205D"/>
    <w:rsid w:val="004033A0"/>
    <w:rsid w:val="00403425"/>
    <w:rsid w:val="00404463"/>
    <w:rsid w:val="004044E2"/>
    <w:rsid w:val="0040481D"/>
    <w:rsid w:val="004050DD"/>
    <w:rsid w:val="004051DB"/>
    <w:rsid w:val="00405C17"/>
    <w:rsid w:val="004061F0"/>
    <w:rsid w:val="00406BEE"/>
    <w:rsid w:val="00407B7A"/>
    <w:rsid w:val="00412182"/>
    <w:rsid w:val="004124E4"/>
    <w:rsid w:val="00413519"/>
    <w:rsid w:val="00413817"/>
    <w:rsid w:val="00413A5B"/>
    <w:rsid w:val="004145BA"/>
    <w:rsid w:val="00414B30"/>
    <w:rsid w:val="00416398"/>
    <w:rsid w:val="004163EF"/>
    <w:rsid w:val="0041654A"/>
    <w:rsid w:val="004165A2"/>
    <w:rsid w:val="004171F5"/>
    <w:rsid w:val="0041722F"/>
    <w:rsid w:val="004220E9"/>
    <w:rsid w:val="00422618"/>
    <w:rsid w:val="004261F6"/>
    <w:rsid w:val="0042633E"/>
    <w:rsid w:val="00427069"/>
    <w:rsid w:val="00427555"/>
    <w:rsid w:val="00427A94"/>
    <w:rsid w:val="00427CAE"/>
    <w:rsid w:val="004318EC"/>
    <w:rsid w:val="0043222D"/>
    <w:rsid w:val="004332D1"/>
    <w:rsid w:val="00433429"/>
    <w:rsid w:val="00433D4A"/>
    <w:rsid w:val="00433D57"/>
    <w:rsid w:val="00434623"/>
    <w:rsid w:val="0043583A"/>
    <w:rsid w:val="004360BB"/>
    <w:rsid w:val="004364A0"/>
    <w:rsid w:val="00437107"/>
    <w:rsid w:val="00440400"/>
    <w:rsid w:val="004420C6"/>
    <w:rsid w:val="0044239E"/>
    <w:rsid w:val="00442428"/>
    <w:rsid w:val="0044407D"/>
    <w:rsid w:val="0044456D"/>
    <w:rsid w:val="00445415"/>
    <w:rsid w:val="004458B8"/>
    <w:rsid w:val="00450725"/>
    <w:rsid w:val="00451C6E"/>
    <w:rsid w:val="0045540E"/>
    <w:rsid w:val="0045585E"/>
    <w:rsid w:val="00456036"/>
    <w:rsid w:val="0045769F"/>
    <w:rsid w:val="00460ABF"/>
    <w:rsid w:val="00465404"/>
    <w:rsid w:val="00466021"/>
    <w:rsid w:val="004708AD"/>
    <w:rsid w:val="00470F14"/>
    <w:rsid w:val="00471383"/>
    <w:rsid w:val="004713D1"/>
    <w:rsid w:val="00471841"/>
    <w:rsid w:val="00472F78"/>
    <w:rsid w:val="00476376"/>
    <w:rsid w:val="00477582"/>
    <w:rsid w:val="00480BF2"/>
    <w:rsid w:val="00481C88"/>
    <w:rsid w:val="00483F37"/>
    <w:rsid w:val="00483FDD"/>
    <w:rsid w:val="00484964"/>
    <w:rsid w:val="00487942"/>
    <w:rsid w:val="00490C9B"/>
    <w:rsid w:val="00492087"/>
    <w:rsid w:val="00492644"/>
    <w:rsid w:val="00493292"/>
    <w:rsid w:val="004936EB"/>
    <w:rsid w:val="004943CC"/>
    <w:rsid w:val="0049521C"/>
    <w:rsid w:val="00495F39"/>
    <w:rsid w:val="00496200"/>
    <w:rsid w:val="004A26E1"/>
    <w:rsid w:val="004A3103"/>
    <w:rsid w:val="004A3B72"/>
    <w:rsid w:val="004A4D11"/>
    <w:rsid w:val="004A4ED4"/>
    <w:rsid w:val="004A54A1"/>
    <w:rsid w:val="004A7990"/>
    <w:rsid w:val="004B040B"/>
    <w:rsid w:val="004B27E6"/>
    <w:rsid w:val="004B29C5"/>
    <w:rsid w:val="004B4238"/>
    <w:rsid w:val="004B4FEB"/>
    <w:rsid w:val="004B5048"/>
    <w:rsid w:val="004C0653"/>
    <w:rsid w:val="004C1AC1"/>
    <w:rsid w:val="004C2C18"/>
    <w:rsid w:val="004C3EFC"/>
    <w:rsid w:val="004C5882"/>
    <w:rsid w:val="004D07EF"/>
    <w:rsid w:val="004D1F42"/>
    <w:rsid w:val="004D358A"/>
    <w:rsid w:val="004D60DA"/>
    <w:rsid w:val="004E0879"/>
    <w:rsid w:val="004E17F8"/>
    <w:rsid w:val="004E549A"/>
    <w:rsid w:val="004E5BD9"/>
    <w:rsid w:val="004E6F77"/>
    <w:rsid w:val="004E7EB0"/>
    <w:rsid w:val="004F41EB"/>
    <w:rsid w:val="004F50C3"/>
    <w:rsid w:val="004F5897"/>
    <w:rsid w:val="00500CB7"/>
    <w:rsid w:val="00501A71"/>
    <w:rsid w:val="00503672"/>
    <w:rsid w:val="005045D1"/>
    <w:rsid w:val="00504D0C"/>
    <w:rsid w:val="00513B64"/>
    <w:rsid w:val="00515E69"/>
    <w:rsid w:val="0051632F"/>
    <w:rsid w:val="00516B5D"/>
    <w:rsid w:val="005171F6"/>
    <w:rsid w:val="0052054D"/>
    <w:rsid w:val="005210BE"/>
    <w:rsid w:val="00522A59"/>
    <w:rsid w:val="005233A3"/>
    <w:rsid w:val="0052346A"/>
    <w:rsid w:val="0052372E"/>
    <w:rsid w:val="00523A90"/>
    <w:rsid w:val="00525611"/>
    <w:rsid w:val="00530EB0"/>
    <w:rsid w:val="00532794"/>
    <w:rsid w:val="00535232"/>
    <w:rsid w:val="00536BF7"/>
    <w:rsid w:val="00536DDD"/>
    <w:rsid w:val="00540E1B"/>
    <w:rsid w:val="0054145C"/>
    <w:rsid w:val="00543FCD"/>
    <w:rsid w:val="0054431F"/>
    <w:rsid w:val="005456E6"/>
    <w:rsid w:val="00545A44"/>
    <w:rsid w:val="00545BF0"/>
    <w:rsid w:val="0054725A"/>
    <w:rsid w:val="00550148"/>
    <w:rsid w:val="00550327"/>
    <w:rsid w:val="00550C58"/>
    <w:rsid w:val="005513F2"/>
    <w:rsid w:val="00553943"/>
    <w:rsid w:val="0055450D"/>
    <w:rsid w:val="005545D6"/>
    <w:rsid w:val="0055481C"/>
    <w:rsid w:val="00555D48"/>
    <w:rsid w:val="00557729"/>
    <w:rsid w:val="00557895"/>
    <w:rsid w:val="00562EBB"/>
    <w:rsid w:val="0056370E"/>
    <w:rsid w:val="00563E45"/>
    <w:rsid w:val="00565013"/>
    <w:rsid w:val="005703A0"/>
    <w:rsid w:val="00571B8B"/>
    <w:rsid w:val="00572119"/>
    <w:rsid w:val="0057249B"/>
    <w:rsid w:val="005728F4"/>
    <w:rsid w:val="00574950"/>
    <w:rsid w:val="0057660A"/>
    <w:rsid w:val="00576F94"/>
    <w:rsid w:val="00577468"/>
    <w:rsid w:val="00580D44"/>
    <w:rsid w:val="00580E01"/>
    <w:rsid w:val="005850C2"/>
    <w:rsid w:val="0058510B"/>
    <w:rsid w:val="005857D5"/>
    <w:rsid w:val="00585F67"/>
    <w:rsid w:val="00591FCB"/>
    <w:rsid w:val="005925F2"/>
    <w:rsid w:val="00593B06"/>
    <w:rsid w:val="00593F15"/>
    <w:rsid w:val="00594126"/>
    <w:rsid w:val="00594B23"/>
    <w:rsid w:val="00596718"/>
    <w:rsid w:val="005A0257"/>
    <w:rsid w:val="005A0C46"/>
    <w:rsid w:val="005A1CEC"/>
    <w:rsid w:val="005A3F0E"/>
    <w:rsid w:val="005A4F03"/>
    <w:rsid w:val="005A68C9"/>
    <w:rsid w:val="005A712A"/>
    <w:rsid w:val="005B050D"/>
    <w:rsid w:val="005B1066"/>
    <w:rsid w:val="005B19E3"/>
    <w:rsid w:val="005B1F69"/>
    <w:rsid w:val="005B22B9"/>
    <w:rsid w:val="005B3362"/>
    <w:rsid w:val="005B3D38"/>
    <w:rsid w:val="005B4FDB"/>
    <w:rsid w:val="005B6536"/>
    <w:rsid w:val="005B6ADF"/>
    <w:rsid w:val="005B7771"/>
    <w:rsid w:val="005B78B4"/>
    <w:rsid w:val="005C1C02"/>
    <w:rsid w:val="005C2ACA"/>
    <w:rsid w:val="005C4918"/>
    <w:rsid w:val="005C7752"/>
    <w:rsid w:val="005C77EB"/>
    <w:rsid w:val="005C7F13"/>
    <w:rsid w:val="005D31E3"/>
    <w:rsid w:val="005D350F"/>
    <w:rsid w:val="005D5693"/>
    <w:rsid w:val="005D68C4"/>
    <w:rsid w:val="005D730F"/>
    <w:rsid w:val="005D7C5B"/>
    <w:rsid w:val="005E0704"/>
    <w:rsid w:val="005E0FF2"/>
    <w:rsid w:val="005E3AE0"/>
    <w:rsid w:val="005E4B76"/>
    <w:rsid w:val="005E584E"/>
    <w:rsid w:val="005E5A18"/>
    <w:rsid w:val="005E76FB"/>
    <w:rsid w:val="005E7F55"/>
    <w:rsid w:val="005F1A0B"/>
    <w:rsid w:val="005F2E04"/>
    <w:rsid w:val="005F3D44"/>
    <w:rsid w:val="005F4477"/>
    <w:rsid w:val="005F5C6D"/>
    <w:rsid w:val="005F6D79"/>
    <w:rsid w:val="005F76E4"/>
    <w:rsid w:val="006006BC"/>
    <w:rsid w:val="00600F6B"/>
    <w:rsid w:val="00601C38"/>
    <w:rsid w:val="00603E73"/>
    <w:rsid w:val="00604EC7"/>
    <w:rsid w:val="00605E08"/>
    <w:rsid w:val="0060768E"/>
    <w:rsid w:val="00607F32"/>
    <w:rsid w:val="00610067"/>
    <w:rsid w:val="00613E4F"/>
    <w:rsid w:val="006143A7"/>
    <w:rsid w:val="006150C8"/>
    <w:rsid w:val="00615A42"/>
    <w:rsid w:val="006160AC"/>
    <w:rsid w:val="00616B44"/>
    <w:rsid w:val="006205EB"/>
    <w:rsid w:val="00621F3E"/>
    <w:rsid w:val="006235CA"/>
    <w:rsid w:val="00623E45"/>
    <w:rsid w:val="00626D55"/>
    <w:rsid w:val="00627499"/>
    <w:rsid w:val="006276DC"/>
    <w:rsid w:val="00631DD7"/>
    <w:rsid w:val="00634402"/>
    <w:rsid w:val="00635E5E"/>
    <w:rsid w:val="00637A1C"/>
    <w:rsid w:val="0064354E"/>
    <w:rsid w:val="006502D3"/>
    <w:rsid w:val="00650452"/>
    <w:rsid w:val="00652064"/>
    <w:rsid w:val="00653FDF"/>
    <w:rsid w:val="0065456A"/>
    <w:rsid w:val="00661F69"/>
    <w:rsid w:val="00661F92"/>
    <w:rsid w:val="006621CA"/>
    <w:rsid w:val="006624E1"/>
    <w:rsid w:val="00662729"/>
    <w:rsid w:val="006642B4"/>
    <w:rsid w:val="00665E0B"/>
    <w:rsid w:val="00665F54"/>
    <w:rsid w:val="00666947"/>
    <w:rsid w:val="0066696E"/>
    <w:rsid w:val="006706BC"/>
    <w:rsid w:val="00671C52"/>
    <w:rsid w:val="006770BE"/>
    <w:rsid w:val="0067746C"/>
    <w:rsid w:val="0068097C"/>
    <w:rsid w:val="00681304"/>
    <w:rsid w:val="006824B9"/>
    <w:rsid w:val="00682857"/>
    <w:rsid w:val="0068403A"/>
    <w:rsid w:val="006859A7"/>
    <w:rsid w:val="00685A89"/>
    <w:rsid w:val="006917B8"/>
    <w:rsid w:val="00693C9B"/>
    <w:rsid w:val="006945CE"/>
    <w:rsid w:val="00697985"/>
    <w:rsid w:val="006A0337"/>
    <w:rsid w:val="006A13BE"/>
    <w:rsid w:val="006A1ABC"/>
    <w:rsid w:val="006A41BE"/>
    <w:rsid w:val="006A41E1"/>
    <w:rsid w:val="006A4839"/>
    <w:rsid w:val="006A497C"/>
    <w:rsid w:val="006A4E56"/>
    <w:rsid w:val="006A57C6"/>
    <w:rsid w:val="006A7AA4"/>
    <w:rsid w:val="006B035F"/>
    <w:rsid w:val="006B0B76"/>
    <w:rsid w:val="006B1B0F"/>
    <w:rsid w:val="006B4DE7"/>
    <w:rsid w:val="006B6869"/>
    <w:rsid w:val="006B78F6"/>
    <w:rsid w:val="006B7A09"/>
    <w:rsid w:val="006C04DF"/>
    <w:rsid w:val="006C08CF"/>
    <w:rsid w:val="006C0B08"/>
    <w:rsid w:val="006C2104"/>
    <w:rsid w:val="006C2FD6"/>
    <w:rsid w:val="006C32F7"/>
    <w:rsid w:val="006C3DDB"/>
    <w:rsid w:val="006C3F8F"/>
    <w:rsid w:val="006C4731"/>
    <w:rsid w:val="006C635B"/>
    <w:rsid w:val="006D172F"/>
    <w:rsid w:val="006D248F"/>
    <w:rsid w:val="006D3B73"/>
    <w:rsid w:val="006D451A"/>
    <w:rsid w:val="006D50B4"/>
    <w:rsid w:val="006D5C7C"/>
    <w:rsid w:val="006D71CB"/>
    <w:rsid w:val="006E0B47"/>
    <w:rsid w:val="006E0DBF"/>
    <w:rsid w:val="006E1166"/>
    <w:rsid w:val="006E57FB"/>
    <w:rsid w:val="006E6553"/>
    <w:rsid w:val="006E65C0"/>
    <w:rsid w:val="006E671A"/>
    <w:rsid w:val="006E7267"/>
    <w:rsid w:val="006E79EE"/>
    <w:rsid w:val="006F00F7"/>
    <w:rsid w:val="006F07F5"/>
    <w:rsid w:val="006F17EB"/>
    <w:rsid w:val="006F1D54"/>
    <w:rsid w:val="006F2B40"/>
    <w:rsid w:val="006F37F3"/>
    <w:rsid w:val="006F3C61"/>
    <w:rsid w:val="006F435D"/>
    <w:rsid w:val="006F5232"/>
    <w:rsid w:val="006F5F53"/>
    <w:rsid w:val="0070298A"/>
    <w:rsid w:val="00703880"/>
    <w:rsid w:val="00703960"/>
    <w:rsid w:val="00704410"/>
    <w:rsid w:val="007054B7"/>
    <w:rsid w:val="00705BEB"/>
    <w:rsid w:val="0070686D"/>
    <w:rsid w:val="00714490"/>
    <w:rsid w:val="007146D2"/>
    <w:rsid w:val="0071473F"/>
    <w:rsid w:val="00714DCA"/>
    <w:rsid w:val="0071529C"/>
    <w:rsid w:val="007168AE"/>
    <w:rsid w:val="00717BC3"/>
    <w:rsid w:val="00720C43"/>
    <w:rsid w:val="00720ECC"/>
    <w:rsid w:val="007218AF"/>
    <w:rsid w:val="00721D73"/>
    <w:rsid w:val="00722C44"/>
    <w:rsid w:val="00723AE2"/>
    <w:rsid w:val="00725080"/>
    <w:rsid w:val="00725904"/>
    <w:rsid w:val="00725B0D"/>
    <w:rsid w:val="00733E09"/>
    <w:rsid w:val="00734E28"/>
    <w:rsid w:val="0073660B"/>
    <w:rsid w:val="00740E0F"/>
    <w:rsid w:val="00741E4F"/>
    <w:rsid w:val="00742CB8"/>
    <w:rsid w:val="0074417C"/>
    <w:rsid w:val="00746B89"/>
    <w:rsid w:val="00746C0E"/>
    <w:rsid w:val="00746FEE"/>
    <w:rsid w:val="00747B12"/>
    <w:rsid w:val="00747F0A"/>
    <w:rsid w:val="0075013F"/>
    <w:rsid w:val="00751AE7"/>
    <w:rsid w:val="00753F81"/>
    <w:rsid w:val="00754780"/>
    <w:rsid w:val="007548EC"/>
    <w:rsid w:val="00755998"/>
    <w:rsid w:val="007606DE"/>
    <w:rsid w:val="00760DB2"/>
    <w:rsid w:val="00762638"/>
    <w:rsid w:val="00762C91"/>
    <w:rsid w:val="00762E07"/>
    <w:rsid w:val="00763510"/>
    <w:rsid w:val="00764F18"/>
    <w:rsid w:val="00765BE7"/>
    <w:rsid w:val="00766284"/>
    <w:rsid w:val="00766E6F"/>
    <w:rsid w:val="00767FED"/>
    <w:rsid w:val="00770803"/>
    <w:rsid w:val="00770BF7"/>
    <w:rsid w:val="00772324"/>
    <w:rsid w:val="00781AAA"/>
    <w:rsid w:val="00785A98"/>
    <w:rsid w:val="00786789"/>
    <w:rsid w:val="00790659"/>
    <w:rsid w:val="007933D9"/>
    <w:rsid w:val="007937B7"/>
    <w:rsid w:val="00793C4F"/>
    <w:rsid w:val="007955C5"/>
    <w:rsid w:val="007966E1"/>
    <w:rsid w:val="00796CE1"/>
    <w:rsid w:val="007979A2"/>
    <w:rsid w:val="007A1CF9"/>
    <w:rsid w:val="007A2431"/>
    <w:rsid w:val="007A3602"/>
    <w:rsid w:val="007A4FCA"/>
    <w:rsid w:val="007A532E"/>
    <w:rsid w:val="007A5966"/>
    <w:rsid w:val="007A5D7A"/>
    <w:rsid w:val="007A7B72"/>
    <w:rsid w:val="007B01FE"/>
    <w:rsid w:val="007B0FA7"/>
    <w:rsid w:val="007B1A42"/>
    <w:rsid w:val="007B3EEF"/>
    <w:rsid w:val="007B5A78"/>
    <w:rsid w:val="007C0125"/>
    <w:rsid w:val="007C2059"/>
    <w:rsid w:val="007C39AE"/>
    <w:rsid w:val="007C4023"/>
    <w:rsid w:val="007C47DA"/>
    <w:rsid w:val="007C550F"/>
    <w:rsid w:val="007D13E7"/>
    <w:rsid w:val="007D1B6F"/>
    <w:rsid w:val="007D2FD7"/>
    <w:rsid w:val="007D3477"/>
    <w:rsid w:val="007D3911"/>
    <w:rsid w:val="007D5A9C"/>
    <w:rsid w:val="007D7878"/>
    <w:rsid w:val="007E231A"/>
    <w:rsid w:val="007E26F5"/>
    <w:rsid w:val="007E282E"/>
    <w:rsid w:val="007E2F27"/>
    <w:rsid w:val="007E3085"/>
    <w:rsid w:val="007E61D9"/>
    <w:rsid w:val="007F1617"/>
    <w:rsid w:val="007F180E"/>
    <w:rsid w:val="007F23DA"/>
    <w:rsid w:val="007F2EDE"/>
    <w:rsid w:val="007F50F7"/>
    <w:rsid w:val="007F5F85"/>
    <w:rsid w:val="007F64DE"/>
    <w:rsid w:val="007F6FAB"/>
    <w:rsid w:val="007F7311"/>
    <w:rsid w:val="008005A2"/>
    <w:rsid w:val="00801141"/>
    <w:rsid w:val="008021B5"/>
    <w:rsid w:val="008023A1"/>
    <w:rsid w:val="00803D6E"/>
    <w:rsid w:val="0080507B"/>
    <w:rsid w:val="00805E5B"/>
    <w:rsid w:val="00805FA8"/>
    <w:rsid w:val="00811D71"/>
    <w:rsid w:val="00811F66"/>
    <w:rsid w:val="00812F2E"/>
    <w:rsid w:val="00813586"/>
    <w:rsid w:val="00814D0B"/>
    <w:rsid w:val="00815A20"/>
    <w:rsid w:val="008166D9"/>
    <w:rsid w:val="00820C54"/>
    <w:rsid w:val="00820DD3"/>
    <w:rsid w:val="00821884"/>
    <w:rsid w:val="0082283C"/>
    <w:rsid w:val="008250DE"/>
    <w:rsid w:val="0082701A"/>
    <w:rsid w:val="00827C8C"/>
    <w:rsid w:val="00830F2B"/>
    <w:rsid w:val="00831F76"/>
    <w:rsid w:val="0083266F"/>
    <w:rsid w:val="008332B2"/>
    <w:rsid w:val="00835294"/>
    <w:rsid w:val="008352DD"/>
    <w:rsid w:val="00835C68"/>
    <w:rsid w:val="00837157"/>
    <w:rsid w:val="0083791E"/>
    <w:rsid w:val="0084097F"/>
    <w:rsid w:val="00841407"/>
    <w:rsid w:val="00842D38"/>
    <w:rsid w:val="008431B7"/>
    <w:rsid w:val="008435F9"/>
    <w:rsid w:val="00844C58"/>
    <w:rsid w:val="00844F67"/>
    <w:rsid w:val="008452FD"/>
    <w:rsid w:val="0084675D"/>
    <w:rsid w:val="00847F05"/>
    <w:rsid w:val="00847F0D"/>
    <w:rsid w:val="00850FBB"/>
    <w:rsid w:val="00852B41"/>
    <w:rsid w:val="00853C1E"/>
    <w:rsid w:val="00854431"/>
    <w:rsid w:val="00862E7B"/>
    <w:rsid w:val="00864AA3"/>
    <w:rsid w:val="00866538"/>
    <w:rsid w:val="008674A9"/>
    <w:rsid w:val="00870113"/>
    <w:rsid w:val="00870433"/>
    <w:rsid w:val="008710F3"/>
    <w:rsid w:val="0087481E"/>
    <w:rsid w:val="008752DC"/>
    <w:rsid w:val="00877612"/>
    <w:rsid w:val="008809AA"/>
    <w:rsid w:val="00882BF7"/>
    <w:rsid w:val="008851D2"/>
    <w:rsid w:val="0088749A"/>
    <w:rsid w:val="0088787A"/>
    <w:rsid w:val="0089292C"/>
    <w:rsid w:val="00892E45"/>
    <w:rsid w:val="00894F15"/>
    <w:rsid w:val="00896A3B"/>
    <w:rsid w:val="00896FFE"/>
    <w:rsid w:val="00897830"/>
    <w:rsid w:val="00897E06"/>
    <w:rsid w:val="00897E4B"/>
    <w:rsid w:val="008A076E"/>
    <w:rsid w:val="008A0777"/>
    <w:rsid w:val="008A087E"/>
    <w:rsid w:val="008A1727"/>
    <w:rsid w:val="008A3261"/>
    <w:rsid w:val="008A3FBB"/>
    <w:rsid w:val="008A42EC"/>
    <w:rsid w:val="008A5BCE"/>
    <w:rsid w:val="008A5E02"/>
    <w:rsid w:val="008A669E"/>
    <w:rsid w:val="008A7E48"/>
    <w:rsid w:val="008B0556"/>
    <w:rsid w:val="008B22FF"/>
    <w:rsid w:val="008B2798"/>
    <w:rsid w:val="008B3752"/>
    <w:rsid w:val="008B6511"/>
    <w:rsid w:val="008B671E"/>
    <w:rsid w:val="008B6BC9"/>
    <w:rsid w:val="008C07F6"/>
    <w:rsid w:val="008C0C4C"/>
    <w:rsid w:val="008C11FD"/>
    <w:rsid w:val="008C1536"/>
    <w:rsid w:val="008C15E7"/>
    <w:rsid w:val="008C17EC"/>
    <w:rsid w:val="008C1CA8"/>
    <w:rsid w:val="008C208A"/>
    <w:rsid w:val="008C2853"/>
    <w:rsid w:val="008C4726"/>
    <w:rsid w:val="008D0460"/>
    <w:rsid w:val="008D13A3"/>
    <w:rsid w:val="008D1AAC"/>
    <w:rsid w:val="008D208D"/>
    <w:rsid w:val="008D21A4"/>
    <w:rsid w:val="008D2785"/>
    <w:rsid w:val="008D3709"/>
    <w:rsid w:val="008D3B24"/>
    <w:rsid w:val="008D3F15"/>
    <w:rsid w:val="008D4714"/>
    <w:rsid w:val="008D7319"/>
    <w:rsid w:val="008D77CA"/>
    <w:rsid w:val="008E32CE"/>
    <w:rsid w:val="008E3D84"/>
    <w:rsid w:val="008E6253"/>
    <w:rsid w:val="008E7CC4"/>
    <w:rsid w:val="008F335D"/>
    <w:rsid w:val="008F4759"/>
    <w:rsid w:val="008F4CDE"/>
    <w:rsid w:val="008F4FC3"/>
    <w:rsid w:val="008F5248"/>
    <w:rsid w:val="008F6E7B"/>
    <w:rsid w:val="008F744C"/>
    <w:rsid w:val="008F7A75"/>
    <w:rsid w:val="008F7C2F"/>
    <w:rsid w:val="00901283"/>
    <w:rsid w:val="00901A28"/>
    <w:rsid w:val="00901ABF"/>
    <w:rsid w:val="009038CB"/>
    <w:rsid w:val="00905857"/>
    <w:rsid w:val="0090730C"/>
    <w:rsid w:val="00912942"/>
    <w:rsid w:val="00912F16"/>
    <w:rsid w:val="009139DB"/>
    <w:rsid w:val="00914D8D"/>
    <w:rsid w:val="00916FAF"/>
    <w:rsid w:val="00917A8C"/>
    <w:rsid w:val="009202C3"/>
    <w:rsid w:val="009207A1"/>
    <w:rsid w:val="00920F24"/>
    <w:rsid w:val="009210B3"/>
    <w:rsid w:val="0092144C"/>
    <w:rsid w:val="0092314D"/>
    <w:rsid w:val="00924147"/>
    <w:rsid w:val="009248B9"/>
    <w:rsid w:val="00924E54"/>
    <w:rsid w:val="00924F8A"/>
    <w:rsid w:val="00925646"/>
    <w:rsid w:val="00927A09"/>
    <w:rsid w:val="00927DB4"/>
    <w:rsid w:val="009305AC"/>
    <w:rsid w:val="00932FE6"/>
    <w:rsid w:val="0093390C"/>
    <w:rsid w:val="00933F59"/>
    <w:rsid w:val="00935146"/>
    <w:rsid w:val="00935354"/>
    <w:rsid w:val="00937D41"/>
    <w:rsid w:val="00941443"/>
    <w:rsid w:val="009433EB"/>
    <w:rsid w:val="009459A4"/>
    <w:rsid w:val="00945F2C"/>
    <w:rsid w:val="00945F93"/>
    <w:rsid w:val="009464F7"/>
    <w:rsid w:val="00947087"/>
    <w:rsid w:val="00950151"/>
    <w:rsid w:val="00953C86"/>
    <w:rsid w:val="009549F3"/>
    <w:rsid w:val="00954A21"/>
    <w:rsid w:val="00954B86"/>
    <w:rsid w:val="00954EDF"/>
    <w:rsid w:val="00954FBF"/>
    <w:rsid w:val="00960605"/>
    <w:rsid w:val="009617DF"/>
    <w:rsid w:val="00963150"/>
    <w:rsid w:val="00964197"/>
    <w:rsid w:val="00965D93"/>
    <w:rsid w:val="00966D0E"/>
    <w:rsid w:val="00973B92"/>
    <w:rsid w:val="00974082"/>
    <w:rsid w:val="00980CCF"/>
    <w:rsid w:val="009811C8"/>
    <w:rsid w:val="009819B3"/>
    <w:rsid w:val="00985F67"/>
    <w:rsid w:val="00987A7E"/>
    <w:rsid w:val="0099153B"/>
    <w:rsid w:val="009925B5"/>
    <w:rsid w:val="0099297F"/>
    <w:rsid w:val="00995748"/>
    <w:rsid w:val="00995C2F"/>
    <w:rsid w:val="00997ACF"/>
    <w:rsid w:val="009A08F7"/>
    <w:rsid w:val="009A0CEB"/>
    <w:rsid w:val="009A0D5B"/>
    <w:rsid w:val="009A0EED"/>
    <w:rsid w:val="009A11A9"/>
    <w:rsid w:val="009A16C7"/>
    <w:rsid w:val="009A4774"/>
    <w:rsid w:val="009A6239"/>
    <w:rsid w:val="009A640E"/>
    <w:rsid w:val="009A735F"/>
    <w:rsid w:val="009A7F9A"/>
    <w:rsid w:val="009B0D87"/>
    <w:rsid w:val="009B2B9B"/>
    <w:rsid w:val="009B5235"/>
    <w:rsid w:val="009B73C3"/>
    <w:rsid w:val="009B7A95"/>
    <w:rsid w:val="009C1E4D"/>
    <w:rsid w:val="009C5592"/>
    <w:rsid w:val="009C689E"/>
    <w:rsid w:val="009D32F7"/>
    <w:rsid w:val="009E20DE"/>
    <w:rsid w:val="009E2883"/>
    <w:rsid w:val="009E38E4"/>
    <w:rsid w:val="009E46D7"/>
    <w:rsid w:val="009E4FAE"/>
    <w:rsid w:val="009E57C4"/>
    <w:rsid w:val="009E5967"/>
    <w:rsid w:val="009E5B27"/>
    <w:rsid w:val="009E6F28"/>
    <w:rsid w:val="009F692A"/>
    <w:rsid w:val="009F7C5A"/>
    <w:rsid w:val="00A004CD"/>
    <w:rsid w:val="00A0063D"/>
    <w:rsid w:val="00A0075D"/>
    <w:rsid w:val="00A017F9"/>
    <w:rsid w:val="00A01918"/>
    <w:rsid w:val="00A049BD"/>
    <w:rsid w:val="00A04A89"/>
    <w:rsid w:val="00A062AB"/>
    <w:rsid w:val="00A067EC"/>
    <w:rsid w:val="00A13E5B"/>
    <w:rsid w:val="00A153E6"/>
    <w:rsid w:val="00A1582B"/>
    <w:rsid w:val="00A168EE"/>
    <w:rsid w:val="00A16BAB"/>
    <w:rsid w:val="00A16BE8"/>
    <w:rsid w:val="00A16DB5"/>
    <w:rsid w:val="00A20461"/>
    <w:rsid w:val="00A20C9F"/>
    <w:rsid w:val="00A21306"/>
    <w:rsid w:val="00A25383"/>
    <w:rsid w:val="00A255BB"/>
    <w:rsid w:val="00A25C3D"/>
    <w:rsid w:val="00A270AA"/>
    <w:rsid w:val="00A272AE"/>
    <w:rsid w:val="00A27354"/>
    <w:rsid w:val="00A27B3B"/>
    <w:rsid w:val="00A30D89"/>
    <w:rsid w:val="00A317E2"/>
    <w:rsid w:val="00A337EC"/>
    <w:rsid w:val="00A357BC"/>
    <w:rsid w:val="00A36E3C"/>
    <w:rsid w:val="00A36F6C"/>
    <w:rsid w:val="00A37DA9"/>
    <w:rsid w:val="00A40A12"/>
    <w:rsid w:val="00A42145"/>
    <w:rsid w:val="00A460AB"/>
    <w:rsid w:val="00A5183D"/>
    <w:rsid w:val="00A52B0F"/>
    <w:rsid w:val="00A52D16"/>
    <w:rsid w:val="00A530DE"/>
    <w:rsid w:val="00A55107"/>
    <w:rsid w:val="00A55246"/>
    <w:rsid w:val="00A55775"/>
    <w:rsid w:val="00A55914"/>
    <w:rsid w:val="00A55D92"/>
    <w:rsid w:val="00A5784E"/>
    <w:rsid w:val="00A57D7A"/>
    <w:rsid w:val="00A60B98"/>
    <w:rsid w:val="00A623CB"/>
    <w:rsid w:val="00A628A5"/>
    <w:rsid w:val="00A62F94"/>
    <w:rsid w:val="00A6306D"/>
    <w:rsid w:val="00A6538C"/>
    <w:rsid w:val="00A708F7"/>
    <w:rsid w:val="00A7103E"/>
    <w:rsid w:val="00A71B9A"/>
    <w:rsid w:val="00A73060"/>
    <w:rsid w:val="00A73F50"/>
    <w:rsid w:val="00A743D4"/>
    <w:rsid w:val="00A75BEB"/>
    <w:rsid w:val="00A76164"/>
    <w:rsid w:val="00A76872"/>
    <w:rsid w:val="00A77426"/>
    <w:rsid w:val="00A80CAB"/>
    <w:rsid w:val="00A82733"/>
    <w:rsid w:val="00A84DD8"/>
    <w:rsid w:val="00A85281"/>
    <w:rsid w:val="00A86B34"/>
    <w:rsid w:val="00A876A9"/>
    <w:rsid w:val="00A90103"/>
    <w:rsid w:val="00A90DF8"/>
    <w:rsid w:val="00A91B8B"/>
    <w:rsid w:val="00A91C6E"/>
    <w:rsid w:val="00A935F9"/>
    <w:rsid w:val="00A95A27"/>
    <w:rsid w:val="00A9764D"/>
    <w:rsid w:val="00AA02A6"/>
    <w:rsid w:val="00AA0923"/>
    <w:rsid w:val="00AA1FE9"/>
    <w:rsid w:val="00AA2243"/>
    <w:rsid w:val="00AA5002"/>
    <w:rsid w:val="00AA5DE2"/>
    <w:rsid w:val="00AA6407"/>
    <w:rsid w:val="00AA6B3B"/>
    <w:rsid w:val="00AA72BB"/>
    <w:rsid w:val="00AA7F66"/>
    <w:rsid w:val="00AB2792"/>
    <w:rsid w:val="00AB3215"/>
    <w:rsid w:val="00AB3B7B"/>
    <w:rsid w:val="00AB3F0E"/>
    <w:rsid w:val="00AB4391"/>
    <w:rsid w:val="00AB4A20"/>
    <w:rsid w:val="00AB50D8"/>
    <w:rsid w:val="00AB50E1"/>
    <w:rsid w:val="00AB7D69"/>
    <w:rsid w:val="00AC169F"/>
    <w:rsid w:val="00AC1A73"/>
    <w:rsid w:val="00AC1AB2"/>
    <w:rsid w:val="00AC2699"/>
    <w:rsid w:val="00AC3297"/>
    <w:rsid w:val="00AC5E6E"/>
    <w:rsid w:val="00AC6E86"/>
    <w:rsid w:val="00AC709A"/>
    <w:rsid w:val="00AD2BAF"/>
    <w:rsid w:val="00AD355C"/>
    <w:rsid w:val="00AD5C57"/>
    <w:rsid w:val="00AD7204"/>
    <w:rsid w:val="00AD7504"/>
    <w:rsid w:val="00AE15A2"/>
    <w:rsid w:val="00AE1F16"/>
    <w:rsid w:val="00AE20C4"/>
    <w:rsid w:val="00AE7749"/>
    <w:rsid w:val="00AF38EC"/>
    <w:rsid w:val="00AF7575"/>
    <w:rsid w:val="00AF7D00"/>
    <w:rsid w:val="00B00542"/>
    <w:rsid w:val="00B00B2E"/>
    <w:rsid w:val="00B01235"/>
    <w:rsid w:val="00B013D4"/>
    <w:rsid w:val="00B03E22"/>
    <w:rsid w:val="00B04304"/>
    <w:rsid w:val="00B04BE3"/>
    <w:rsid w:val="00B05082"/>
    <w:rsid w:val="00B057A2"/>
    <w:rsid w:val="00B05F91"/>
    <w:rsid w:val="00B061E1"/>
    <w:rsid w:val="00B1064F"/>
    <w:rsid w:val="00B106AB"/>
    <w:rsid w:val="00B1404A"/>
    <w:rsid w:val="00B155BE"/>
    <w:rsid w:val="00B15C1B"/>
    <w:rsid w:val="00B2097A"/>
    <w:rsid w:val="00B209FB"/>
    <w:rsid w:val="00B21740"/>
    <w:rsid w:val="00B23EB9"/>
    <w:rsid w:val="00B267FB"/>
    <w:rsid w:val="00B30562"/>
    <w:rsid w:val="00B30780"/>
    <w:rsid w:val="00B30EF3"/>
    <w:rsid w:val="00B340F8"/>
    <w:rsid w:val="00B361E9"/>
    <w:rsid w:val="00B364E3"/>
    <w:rsid w:val="00B40E9D"/>
    <w:rsid w:val="00B42E0F"/>
    <w:rsid w:val="00B47348"/>
    <w:rsid w:val="00B512FD"/>
    <w:rsid w:val="00B55184"/>
    <w:rsid w:val="00B57B53"/>
    <w:rsid w:val="00B57F62"/>
    <w:rsid w:val="00B60C4C"/>
    <w:rsid w:val="00B61171"/>
    <w:rsid w:val="00B61652"/>
    <w:rsid w:val="00B62693"/>
    <w:rsid w:val="00B63854"/>
    <w:rsid w:val="00B63AE4"/>
    <w:rsid w:val="00B640C1"/>
    <w:rsid w:val="00B65D40"/>
    <w:rsid w:val="00B66DB2"/>
    <w:rsid w:val="00B67626"/>
    <w:rsid w:val="00B67EF2"/>
    <w:rsid w:val="00B70A2E"/>
    <w:rsid w:val="00B70D69"/>
    <w:rsid w:val="00B70E30"/>
    <w:rsid w:val="00B71335"/>
    <w:rsid w:val="00B72AB0"/>
    <w:rsid w:val="00B74B4F"/>
    <w:rsid w:val="00B75C63"/>
    <w:rsid w:val="00B75DC6"/>
    <w:rsid w:val="00B77B73"/>
    <w:rsid w:val="00B81BC5"/>
    <w:rsid w:val="00B81E40"/>
    <w:rsid w:val="00B81F85"/>
    <w:rsid w:val="00B82540"/>
    <w:rsid w:val="00B82915"/>
    <w:rsid w:val="00B90134"/>
    <w:rsid w:val="00B9016A"/>
    <w:rsid w:val="00B9037C"/>
    <w:rsid w:val="00B903AA"/>
    <w:rsid w:val="00B956DD"/>
    <w:rsid w:val="00B958DF"/>
    <w:rsid w:val="00B964B0"/>
    <w:rsid w:val="00B9691C"/>
    <w:rsid w:val="00B96D11"/>
    <w:rsid w:val="00B96E33"/>
    <w:rsid w:val="00BA04F3"/>
    <w:rsid w:val="00BA3811"/>
    <w:rsid w:val="00BA5210"/>
    <w:rsid w:val="00BA5B61"/>
    <w:rsid w:val="00BA5EF7"/>
    <w:rsid w:val="00BA7DE8"/>
    <w:rsid w:val="00BA7F11"/>
    <w:rsid w:val="00BB0D68"/>
    <w:rsid w:val="00BB266C"/>
    <w:rsid w:val="00BB2831"/>
    <w:rsid w:val="00BB2C91"/>
    <w:rsid w:val="00BB3C0B"/>
    <w:rsid w:val="00BB4A21"/>
    <w:rsid w:val="00BB523C"/>
    <w:rsid w:val="00BB61BE"/>
    <w:rsid w:val="00BB69C7"/>
    <w:rsid w:val="00BB772C"/>
    <w:rsid w:val="00BC12E3"/>
    <w:rsid w:val="00BC2500"/>
    <w:rsid w:val="00BC2798"/>
    <w:rsid w:val="00BC2DFA"/>
    <w:rsid w:val="00BC2ECA"/>
    <w:rsid w:val="00BC3612"/>
    <w:rsid w:val="00BC3737"/>
    <w:rsid w:val="00BC4DE7"/>
    <w:rsid w:val="00BC4F6C"/>
    <w:rsid w:val="00BC7EC9"/>
    <w:rsid w:val="00BD04BE"/>
    <w:rsid w:val="00BD198C"/>
    <w:rsid w:val="00BD310A"/>
    <w:rsid w:val="00BD5812"/>
    <w:rsid w:val="00BD7456"/>
    <w:rsid w:val="00BD7C48"/>
    <w:rsid w:val="00BE0A69"/>
    <w:rsid w:val="00BE20FA"/>
    <w:rsid w:val="00BE2CAF"/>
    <w:rsid w:val="00BE306E"/>
    <w:rsid w:val="00BE3A4C"/>
    <w:rsid w:val="00BE44D3"/>
    <w:rsid w:val="00BE4A54"/>
    <w:rsid w:val="00BE6241"/>
    <w:rsid w:val="00BF0958"/>
    <w:rsid w:val="00BF353E"/>
    <w:rsid w:val="00BF4D7D"/>
    <w:rsid w:val="00BF6FE2"/>
    <w:rsid w:val="00BF783D"/>
    <w:rsid w:val="00C00069"/>
    <w:rsid w:val="00C017EE"/>
    <w:rsid w:val="00C01A29"/>
    <w:rsid w:val="00C04680"/>
    <w:rsid w:val="00C0510E"/>
    <w:rsid w:val="00C05A82"/>
    <w:rsid w:val="00C07150"/>
    <w:rsid w:val="00C07455"/>
    <w:rsid w:val="00C07A8C"/>
    <w:rsid w:val="00C113E3"/>
    <w:rsid w:val="00C13F92"/>
    <w:rsid w:val="00C15428"/>
    <w:rsid w:val="00C1545C"/>
    <w:rsid w:val="00C15888"/>
    <w:rsid w:val="00C16457"/>
    <w:rsid w:val="00C205C1"/>
    <w:rsid w:val="00C2287C"/>
    <w:rsid w:val="00C2438E"/>
    <w:rsid w:val="00C263AE"/>
    <w:rsid w:val="00C272B2"/>
    <w:rsid w:val="00C27E69"/>
    <w:rsid w:val="00C3008E"/>
    <w:rsid w:val="00C31687"/>
    <w:rsid w:val="00C37EC0"/>
    <w:rsid w:val="00C4072C"/>
    <w:rsid w:val="00C41F38"/>
    <w:rsid w:val="00C42AA3"/>
    <w:rsid w:val="00C42C53"/>
    <w:rsid w:val="00C43DB5"/>
    <w:rsid w:val="00C43FCE"/>
    <w:rsid w:val="00C441C2"/>
    <w:rsid w:val="00C44568"/>
    <w:rsid w:val="00C4777C"/>
    <w:rsid w:val="00C50D8D"/>
    <w:rsid w:val="00C50DAB"/>
    <w:rsid w:val="00C50FBA"/>
    <w:rsid w:val="00C54822"/>
    <w:rsid w:val="00C54FB7"/>
    <w:rsid w:val="00C5599C"/>
    <w:rsid w:val="00C56183"/>
    <w:rsid w:val="00C575AA"/>
    <w:rsid w:val="00C61999"/>
    <w:rsid w:val="00C623D3"/>
    <w:rsid w:val="00C62F49"/>
    <w:rsid w:val="00C6399C"/>
    <w:rsid w:val="00C63DFC"/>
    <w:rsid w:val="00C63E7E"/>
    <w:rsid w:val="00C644E5"/>
    <w:rsid w:val="00C70FA3"/>
    <w:rsid w:val="00C72066"/>
    <w:rsid w:val="00C72203"/>
    <w:rsid w:val="00C72D45"/>
    <w:rsid w:val="00C72EB9"/>
    <w:rsid w:val="00C73015"/>
    <w:rsid w:val="00C7482C"/>
    <w:rsid w:val="00C74DBC"/>
    <w:rsid w:val="00C7550B"/>
    <w:rsid w:val="00C768D0"/>
    <w:rsid w:val="00C81087"/>
    <w:rsid w:val="00C82042"/>
    <w:rsid w:val="00C85065"/>
    <w:rsid w:val="00C8603E"/>
    <w:rsid w:val="00C87712"/>
    <w:rsid w:val="00C87CCA"/>
    <w:rsid w:val="00C87D2A"/>
    <w:rsid w:val="00C906F5"/>
    <w:rsid w:val="00C90903"/>
    <w:rsid w:val="00C90CC1"/>
    <w:rsid w:val="00C91FB5"/>
    <w:rsid w:val="00C921BE"/>
    <w:rsid w:val="00C94DB9"/>
    <w:rsid w:val="00C959A4"/>
    <w:rsid w:val="00C96118"/>
    <w:rsid w:val="00C96309"/>
    <w:rsid w:val="00C963A3"/>
    <w:rsid w:val="00C96630"/>
    <w:rsid w:val="00C9702F"/>
    <w:rsid w:val="00C979F3"/>
    <w:rsid w:val="00CA0B29"/>
    <w:rsid w:val="00CA5D8D"/>
    <w:rsid w:val="00CA5E84"/>
    <w:rsid w:val="00CA623E"/>
    <w:rsid w:val="00CA65C4"/>
    <w:rsid w:val="00CA668E"/>
    <w:rsid w:val="00CB05F0"/>
    <w:rsid w:val="00CB0DE6"/>
    <w:rsid w:val="00CB2D08"/>
    <w:rsid w:val="00CB537E"/>
    <w:rsid w:val="00CB5AF2"/>
    <w:rsid w:val="00CB5AF5"/>
    <w:rsid w:val="00CB7DAC"/>
    <w:rsid w:val="00CC06AB"/>
    <w:rsid w:val="00CC0B31"/>
    <w:rsid w:val="00CC1989"/>
    <w:rsid w:val="00CC3294"/>
    <w:rsid w:val="00CC3E3C"/>
    <w:rsid w:val="00CC5198"/>
    <w:rsid w:val="00CD1358"/>
    <w:rsid w:val="00CD1992"/>
    <w:rsid w:val="00CD1F2D"/>
    <w:rsid w:val="00CD2A60"/>
    <w:rsid w:val="00CD376B"/>
    <w:rsid w:val="00CD3D98"/>
    <w:rsid w:val="00CD6B1C"/>
    <w:rsid w:val="00CE6D62"/>
    <w:rsid w:val="00CE74E9"/>
    <w:rsid w:val="00CF286D"/>
    <w:rsid w:val="00CF405C"/>
    <w:rsid w:val="00CF4C12"/>
    <w:rsid w:val="00CF775E"/>
    <w:rsid w:val="00D007BC"/>
    <w:rsid w:val="00D009B1"/>
    <w:rsid w:val="00D0109E"/>
    <w:rsid w:val="00D01187"/>
    <w:rsid w:val="00D01AFE"/>
    <w:rsid w:val="00D01B01"/>
    <w:rsid w:val="00D01B9F"/>
    <w:rsid w:val="00D03C55"/>
    <w:rsid w:val="00D05E55"/>
    <w:rsid w:val="00D06225"/>
    <w:rsid w:val="00D06E6B"/>
    <w:rsid w:val="00D07797"/>
    <w:rsid w:val="00D12A54"/>
    <w:rsid w:val="00D12EAD"/>
    <w:rsid w:val="00D13968"/>
    <w:rsid w:val="00D14538"/>
    <w:rsid w:val="00D1731A"/>
    <w:rsid w:val="00D20199"/>
    <w:rsid w:val="00D203A1"/>
    <w:rsid w:val="00D20D14"/>
    <w:rsid w:val="00D22415"/>
    <w:rsid w:val="00D22A43"/>
    <w:rsid w:val="00D22F66"/>
    <w:rsid w:val="00D24D00"/>
    <w:rsid w:val="00D24EA5"/>
    <w:rsid w:val="00D25E90"/>
    <w:rsid w:val="00D275C1"/>
    <w:rsid w:val="00D31340"/>
    <w:rsid w:val="00D322D3"/>
    <w:rsid w:val="00D333EC"/>
    <w:rsid w:val="00D3514C"/>
    <w:rsid w:val="00D3636F"/>
    <w:rsid w:val="00D37B79"/>
    <w:rsid w:val="00D416BD"/>
    <w:rsid w:val="00D418F2"/>
    <w:rsid w:val="00D43555"/>
    <w:rsid w:val="00D448B7"/>
    <w:rsid w:val="00D51DF7"/>
    <w:rsid w:val="00D53BF5"/>
    <w:rsid w:val="00D54821"/>
    <w:rsid w:val="00D5618C"/>
    <w:rsid w:val="00D56F8E"/>
    <w:rsid w:val="00D60941"/>
    <w:rsid w:val="00D61196"/>
    <w:rsid w:val="00D617F3"/>
    <w:rsid w:val="00D62711"/>
    <w:rsid w:val="00D627E2"/>
    <w:rsid w:val="00D642CA"/>
    <w:rsid w:val="00D65F70"/>
    <w:rsid w:val="00D67B5F"/>
    <w:rsid w:val="00D71BBA"/>
    <w:rsid w:val="00D72418"/>
    <w:rsid w:val="00D728D0"/>
    <w:rsid w:val="00D72FA1"/>
    <w:rsid w:val="00D737D8"/>
    <w:rsid w:val="00D74521"/>
    <w:rsid w:val="00D74811"/>
    <w:rsid w:val="00D76244"/>
    <w:rsid w:val="00D7631D"/>
    <w:rsid w:val="00D76447"/>
    <w:rsid w:val="00D770BD"/>
    <w:rsid w:val="00D775B6"/>
    <w:rsid w:val="00D77FB9"/>
    <w:rsid w:val="00D81616"/>
    <w:rsid w:val="00D83923"/>
    <w:rsid w:val="00D84E63"/>
    <w:rsid w:val="00D8572B"/>
    <w:rsid w:val="00D861C9"/>
    <w:rsid w:val="00D8658D"/>
    <w:rsid w:val="00D86CFC"/>
    <w:rsid w:val="00D90F56"/>
    <w:rsid w:val="00D9172B"/>
    <w:rsid w:val="00D93B04"/>
    <w:rsid w:val="00D942CC"/>
    <w:rsid w:val="00D945CC"/>
    <w:rsid w:val="00D96342"/>
    <w:rsid w:val="00D972AC"/>
    <w:rsid w:val="00DA0972"/>
    <w:rsid w:val="00DA2072"/>
    <w:rsid w:val="00DA502D"/>
    <w:rsid w:val="00DA5BAA"/>
    <w:rsid w:val="00DB05B4"/>
    <w:rsid w:val="00DB2679"/>
    <w:rsid w:val="00DB49BF"/>
    <w:rsid w:val="00DB4DAD"/>
    <w:rsid w:val="00DB5BB3"/>
    <w:rsid w:val="00DB6F4B"/>
    <w:rsid w:val="00DC10F6"/>
    <w:rsid w:val="00DC479F"/>
    <w:rsid w:val="00DC47DD"/>
    <w:rsid w:val="00DC6E97"/>
    <w:rsid w:val="00DC730A"/>
    <w:rsid w:val="00DD1C53"/>
    <w:rsid w:val="00DD1DA6"/>
    <w:rsid w:val="00DD26EF"/>
    <w:rsid w:val="00DD2CC5"/>
    <w:rsid w:val="00DD5FF9"/>
    <w:rsid w:val="00DD6BCB"/>
    <w:rsid w:val="00DE1AF1"/>
    <w:rsid w:val="00DE21D9"/>
    <w:rsid w:val="00DE2FCA"/>
    <w:rsid w:val="00DE65FB"/>
    <w:rsid w:val="00DE73B2"/>
    <w:rsid w:val="00DF12C0"/>
    <w:rsid w:val="00DF135D"/>
    <w:rsid w:val="00DF1CFF"/>
    <w:rsid w:val="00DF2BDD"/>
    <w:rsid w:val="00DF2EAD"/>
    <w:rsid w:val="00DF2FD4"/>
    <w:rsid w:val="00DF382F"/>
    <w:rsid w:val="00DF408D"/>
    <w:rsid w:val="00DF4EC5"/>
    <w:rsid w:val="00DF5CE3"/>
    <w:rsid w:val="00DF7260"/>
    <w:rsid w:val="00E00A05"/>
    <w:rsid w:val="00E00E48"/>
    <w:rsid w:val="00E01423"/>
    <w:rsid w:val="00E02A40"/>
    <w:rsid w:val="00E02B65"/>
    <w:rsid w:val="00E0323D"/>
    <w:rsid w:val="00E037FF"/>
    <w:rsid w:val="00E05AC1"/>
    <w:rsid w:val="00E06181"/>
    <w:rsid w:val="00E062A8"/>
    <w:rsid w:val="00E06CD5"/>
    <w:rsid w:val="00E07FF1"/>
    <w:rsid w:val="00E10525"/>
    <w:rsid w:val="00E11EBD"/>
    <w:rsid w:val="00E12E8E"/>
    <w:rsid w:val="00E13476"/>
    <w:rsid w:val="00E13BDB"/>
    <w:rsid w:val="00E13D87"/>
    <w:rsid w:val="00E13F18"/>
    <w:rsid w:val="00E13F96"/>
    <w:rsid w:val="00E141F1"/>
    <w:rsid w:val="00E177D1"/>
    <w:rsid w:val="00E21CFD"/>
    <w:rsid w:val="00E22774"/>
    <w:rsid w:val="00E23466"/>
    <w:rsid w:val="00E24D8A"/>
    <w:rsid w:val="00E26EC9"/>
    <w:rsid w:val="00E27FB7"/>
    <w:rsid w:val="00E32704"/>
    <w:rsid w:val="00E32714"/>
    <w:rsid w:val="00E32962"/>
    <w:rsid w:val="00E344C7"/>
    <w:rsid w:val="00E35783"/>
    <w:rsid w:val="00E35B12"/>
    <w:rsid w:val="00E3669B"/>
    <w:rsid w:val="00E36E2B"/>
    <w:rsid w:val="00E371C2"/>
    <w:rsid w:val="00E405A0"/>
    <w:rsid w:val="00E4169F"/>
    <w:rsid w:val="00E42468"/>
    <w:rsid w:val="00E44845"/>
    <w:rsid w:val="00E450F2"/>
    <w:rsid w:val="00E4597C"/>
    <w:rsid w:val="00E50C75"/>
    <w:rsid w:val="00E50F4A"/>
    <w:rsid w:val="00E51CF1"/>
    <w:rsid w:val="00E532AD"/>
    <w:rsid w:val="00E551DD"/>
    <w:rsid w:val="00E578C0"/>
    <w:rsid w:val="00E60516"/>
    <w:rsid w:val="00E625A2"/>
    <w:rsid w:val="00E62CC4"/>
    <w:rsid w:val="00E65281"/>
    <w:rsid w:val="00E65A20"/>
    <w:rsid w:val="00E65BB7"/>
    <w:rsid w:val="00E65FF5"/>
    <w:rsid w:val="00E668A2"/>
    <w:rsid w:val="00E6777F"/>
    <w:rsid w:val="00E74692"/>
    <w:rsid w:val="00E756E2"/>
    <w:rsid w:val="00E75BC8"/>
    <w:rsid w:val="00E76988"/>
    <w:rsid w:val="00E76C46"/>
    <w:rsid w:val="00E8033B"/>
    <w:rsid w:val="00E80599"/>
    <w:rsid w:val="00E80BB0"/>
    <w:rsid w:val="00E8139F"/>
    <w:rsid w:val="00E81F4A"/>
    <w:rsid w:val="00E8436B"/>
    <w:rsid w:val="00E865A7"/>
    <w:rsid w:val="00E90AC0"/>
    <w:rsid w:val="00E91ADF"/>
    <w:rsid w:val="00E930BF"/>
    <w:rsid w:val="00E937A7"/>
    <w:rsid w:val="00E949E6"/>
    <w:rsid w:val="00E94B64"/>
    <w:rsid w:val="00E950FF"/>
    <w:rsid w:val="00E95750"/>
    <w:rsid w:val="00E95F89"/>
    <w:rsid w:val="00E96D2A"/>
    <w:rsid w:val="00E96E89"/>
    <w:rsid w:val="00E97F8F"/>
    <w:rsid w:val="00EA11D1"/>
    <w:rsid w:val="00EA1200"/>
    <w:rsid w:val="00EA2A39"/>
    <w:rsid w:val="00EA343D"/>
    <w:rsid w:val="00EA4CEC"/>
    <w:rsid w:val="00EA4D5B"/>
    <w:rsid w:val="00EA639F"/>
    <w:rsid w:val="00EA6C66"/>
    <w:rsid w:val="00EA7A6A"/>
    <w:rsid w:val="00EB0402"/>
    <w:rsid w:val="00EB0A6B"/>
    <w:rsid w:val="00EB1455"/>
    <w:rsid w:val="00EB1934"/>
    <w:rsid w:val="00EB2358"/>
    <w:rsid w:val="00EC0909"/>
    <w:rsid w:val="00EC127A"/>
    <w:rsid w:val="00EC12D2"/>
    <w:rsid w:val="00EC1EB0"/>
    <w:rsid w:val="00EC2369"/>
    <w:rsid w:val="00EC2755"/>
    <w:rsid w:val="00EC53B3"/>
    <w:rsid w:val="00EC64EA"/>
    <w:rsid w:val="00EC6B0D"/>
    <w:rsid w:val="00EC6E67"/>
    <w:rsid w:val="00EC73ED"/>
    <w:rsid w:val="00EC7AC3"/>
    <w:rsid w:val="00ED01A9"/>
    <w:rsid w:val="00ED1055"/>
    <w:rsid w:val="00ED2348"/>
    <w:rsid w:val="00ED2353"/>
    <w:rsid w:val="00ED25E7"/>
    <w:rsid w:val="00ED3B9B"/>
    <w:rsid w:val="00ED529D"/>
    <w:rsid w:val="00EE08DB"/>
    <w:rsid w:val="00EE0F1F"/>
    <w:rsid w:val="00EE1D73"/>
    <w:rsid w:val="00EE2426"/>
    <w:rsid w:val="00EE29C5"/>
    <w:rsid w:val="00EE3C0D"/>
    <w:rsid w:val="00EE3C32"/>
    <w:rsid w:val="00EE46ED"/>
    <w:rsid w:val="00EE56EA"/>
    <w:rsid w:val="00EE63F0"/>
    <w:rsid w:val="00EE7025"/>
    <w:rsid w:val="00EF031F"/>
    <w:rsid w:val="00EF1C04"/>
    <w:rsid w:val="00EF2784"/>
    <w:rsid w:val="00EF3A71"/>
    <w:rsid w:val="00EF41AA"/>
    <w:rsid w:val="00EF4211"/>
    <w:rsid w:val="00EF4811"/>
    <w:rsid w:val="00EF6FCA"/>
    <w:rsid w:val="00F00A46"/>
    <w:rsid w:val="00F0129B"/>
    <w:rsid w:val="00F02ACE"/>
    <w:rsid w:val="00F0355E"/>
    <w:rsid w:val="00F03852"/>
    <w:rsid w:val="00F04207"/>
    <w:rsid w:val="00F061C9"/>
    <w:rsid w:val="00F0755E"/>
    <w:rsid w:val="00F07B1E"/>
    <w:rsid w:val="00F106C6"/>
    <w:rsid w:val="00F10959"/>
    <w:rsid w:val="00F11AEC"/>
    <w:rsid w:val="00F1301A"/>
    <w:rsid w:val="00F146FB"/>
    <w:rsid w:val="00F14F19"/>
    <w:rsid w:val="00F155D2"/>
    <w:rsid w:val="00F15870"/>
    <w:rsid w:val="00F17915"/>
    <w:rsid w:val="00F17A46"/>
    <w:rsid w:val="00F20BFC"/>
    <w:rsid w:val="00F21625"/>
    <w:rsid w:val="00F21ADC"/>
    <w:rsid w:val="00F22B60"/>
    <w:rsid w:val="00F22DFC"/>
    <w:rsid w:val="00F23A79"/>
    <w:rsid w:val="00F25566"/>
    <w:rsid w:val="00F25DE4"/>
    <w:rsid w:val="00F27A17"/>
    <w:rsid w:val="00F301B2"/>
    <w:rsid w:val="00F302CD"/>
    <w:rsid w:val="00F3178D"/>
    <w:rsid w:val="00F31D3C"/>
    <w:rsid w:val="00F330A4"/>
    <w:rsid w:val="00F33DB0"/>
    <w:rsid w:val="00F3400C"/>
    <w:rsid w:val="00F343AC"/>
    <w:rsid w:val="00F3646B"/>
    <w:rsid w:val="00F40FF6"/>
    <w:rsid w:val="00F4114A"/>
    <w:rsid w:val="00F413C9"/>
    <w:rsid w:val="00F4269F"/>
    <w:rsid w:val="00F4538F"/>
    <w:rsid w:val="00F4547F"/>
    <w:rsid w:val="00F4612F"/>
    <w:rsid w:val="00F4625D"/>
    <w:rsid w:val="00F51899"/>
    <w:rsid w:val="00F53C02"/>
    <w:rsid w:val="00F575D7"/>
    <w:rsid w:val="00F61517"/>
    <w:rsid w:val="00F64A5B"/>
    <w:rsid w:val="00F67613"/>
    <w:rsid w:val="00F67D42"/>
    <w:rsid w:val="00F732BE"/>
    <w:rsid w:val="00F73EFD"/>
    <w:rsid w:val="00F74D02"/>
    <w:rsid w:val="00F74F4C"/>
    <w:rsid w:val="00F75BEC"/>
    <w:rsid w:val="00F76A61"/>
    <w:rsid w:val="00F80756"/>
    <w:rsid w:val="00F8150F"/>
    <w:rsid w:val="00F81A96"/>
    <w:rsid w:val="00F827B5"/>
    <w:rsid w:val="00F83B70"/>
    <w:rsid w:val="00F85827"/>
    <w:rsid w:val="00F91993"/>
    <w:rsid w:val="00F9246B"/>
    <w:rsid w:val="00F926F7"/>
    <w:rsid w:val="00F93B07"/>
    <w:rsid w:val="00FA114D"/>
    <w:rsid w:val="00FA207E"/>
    <w:rsid w:val="00FA2EC4"/>
    <w:rsid w:val="00FA3604"/>
    <w:rsid w:val="00FA3DD8"/>
    <w:rsid w:val="00FA5616"/>
    <w:rsid w:val="00FA5886"/>
    <w:rsid w:val="00FA78B1"/>
    <w:rsid w:val="00FA7CEF"/>
    <w:rsid w:val="00FB158E"/>
    <w:rsid w:val="00FB228E"/>
    <w:rsid w:val="00FB2794"/>
    <w:rsid w:val="00FB3409"/>
    <w:rsid w:val="00FB385E"/>
    <w:rsid w:val="00FB55D1"/>
    <w:rsid w:val="00FB7424"/>
    <w:rsid w:val="00FB7E57"/>
    <w:rsid w:val="00FC160D"/>
    <w:rsid w:val="00FC16D1"/>
    <w:rsid w:val="00FC3C44"/>
    <w:rsid w:val="00FC45B5"/>
    <w:rsid w:val="00FC56B8"/>
    <w:rsid w:val="00FC5ADF"/>
    <w:rsid w:val="00FC65A2"/>
    <w:rsid w:val="00FC7403"/>
    <w:rsid w:val="00FC760E"/>
    <w:rsid w:val="00FC7B45"/>
    <w:rsid w:val="00FC7E2E"/>
    <w:rsid w:val="00FD150E"/>
    <w:rsid w:val="00FD1A93"/>
    <w:rsid w:val="00FD32F8"/>
    <w:rsid w:val="00FD3ADC"/>
    <w:rsid w:val="00FD7755"/>
    <w:rsid w:val="00FE036C"/>
    <w:rsid w:val="00FE049A"/>
    <w:rsid w:val="00FE054A"/>
    <w:rsid w:val="00FE457E"/>
    <w:rsid w:val="00FE66B5"/>
    <w:rsid w:val="00FE7CA4"/>
    <w:rsid w:val="00FF02BB"/>
    <w:rsid w:val="00FF081B"/>
    <w:rsid w:val="00FF1855"/>
    <w:rsid w:val="00FF2EEE"/>
    <w:rsid w:val="00FF4D60"/>
  </w:rsids>
  <m:mathPr>
    <m:mathFont m:val="Cambria Math"/>
    <m:brkBin m:val="before"/>
    <m:brkBinSub m:val="--"/>
    <m:smallFrac/>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D1444D-A973-4845-A8A5-8E86F7810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F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93C9B"/>
  </w:style>
  <w:style w:type="character" w:customStyle="1" w:styleId="JuParaCar">
    <w:name w:val="Ju_Para Car"/>
    <w:link w:val="JuPara"/>
    <w:locked/>
    <w:rsid w:val="00693C9B"/>
    <w:rPr>
      <w:sz w:val="24"/>
      <w:lang w:val="en-GB" w:eastAsia="fr-FR"/>
    </w:rPr>
  </w:style>
  <w:style w:type="paragraph" w:customStyle="1" w:styleId="JuPara">
    <w:name w:val="Ju_Para"/>
    <w:basedOn w:val="Normal"/>
    <w:link w:val="JuParaCar"/>
    <w:rsid w:val="00693C9B"/>
    <w:pPr>
      <w:suppressAutoHyphens/>
      <w:spacing w:after="0" w:line="240" w:lineRule="auto"/>
      <w:ind w:firstLine="284"/>
      <w:jc w:val="both"/>
    </w:pPr>
    <w:rPr>
      <w:sz w:val="24"/>
      <w:lang w:val="en-GB" w:eastAsia="fr-FR"/>
    </w:rPr>
  </w:style>
  <w:style w:type="paragraph" w:styleId="Subtitle">
    <w:name w:val="Subtitle"/>
    <w:basedOn w:val="Normal"/>
    <w:link w:val="SubtitleChar"/>
    <w:qFormat/>
    <w:rsid w:val="00693C9B"/>
    <w:pPr>
      <w:spacing w:after="0" w:line="240" w:lineRule="auto"/>
      <w:jc w:val="center"/>
    </w:pPr>
    <w:rPr>
      <w:rFonts w:ascii="Times New Roman" w:eastAsia="Times New Roman" w:hAnsi="Times New Roman" w:cs="Times New Roman"/>
      <w:i/>
      <w:sz w:val="28"/>
      <w:szCs w:val="20"/>
    </w:rPr>
  </w:style>
  <w:style w:type="character" w:customStyle="1" w:styleId="SubtitleChar">
    <w:name w:val="Subtitle Char"/>
    <w:basedOn w:val="DefaultParagraphFont"/>
    <w:link w:val="Subtitle"/>
    <w:rsid w:val="00693C9B"/>
    <w:rPr>
      <w:rFonts w:ascii="Times New Roman" w:eastAsia="Times New Roman" w:hAnsi="Times New Roman" w:cs="Times New Roman"/>
      <w:i/>
      <w:sz w:val="28"/>
      <w:szCs w:val="20"/>
    </w:rPr>
  </w:style>
  <w:style w:type="paragraph" w:styleId="Footer">
    <w:name w:val="footer"/>
    <w:basedOn w:val="Normal"/>
    <w:link w:val="FooterChar"/>
    <w:uiPriority w:val="99"/>
    <w:unhideWhenUsed/>
    <w:rsid w:val="00693C9B"/>
    <w:pPr>
      <w:tabs>
        <w:tab w:val="center" w:pos="4513"/>
        <w:tab w:val="right" w:pos="9026"/>
      </w:tabs>
      <w:spacing w:after="0" w:line="240" w:lineRule="auto"/>
    </w:pPr>
    <w:rPr>
      <w:rFonts w:ascii="Times New Roman" w:eastAsia="Times New Roman" w:hAnsi="Times New Roman" w:cs="Times New Roman"/>
      <w:sz w:val="24"/>
      <w:szCs w:val="24"/>
      <w:lang w:val="sq-AL"/>
    </w:rPr>
  </w:style>
  <w:style w:type="character" w:customStyle="1" w:styleId="FooterChar">
    <w:name w:val="Footer Char"/>
    <w:basedOn w:val="DefaultParagraphFont"/>
    <w:link w:val="Footer"/>
    <w:uiPriority w:val="99"/>
    <w:rsid w:val="00693C9B"/>
    <w:rPr>
      <w:rFonts w:ascii="Times New Roman" w:eastAsia="Times New Roman" w:hAnsi="Times New Roman" w:cs="Times New Roman"/>
      <w:sz w:val="24"/>
      <w:szCs w:val="24"/>
      <w:lang w:val="sq-AL"/>
    </w:rPr>
  </w:style>
  <w:style w:type="character" w:customStyle="1" w:styleId="Bodytext285ptBold">
    <w:name w:val="Body text (2) + 8.5 pt.Bold"/>
    <w:basedOn w:val="DefaultParagraphFont"/>
    <w:rsid w:val="00693C9B"/>
    <w:rPr>
      <w:rFonts w:ascii="Times New Roman" w:eastAsia="Times New Roman" w:hAnsi="Times New Roman" w:cs="Times New Roman"/>
      <w:b/>
      <w:bCs/>
      <w:color w:val="000000"/>
      <w:spacing w:val="0"/>
      <w:w w:val="100"/>
      <w:position w:val="0"/>
      <w:sz w:val="17"/>
      <w:szCs w:val="17"/>
      <w:shd w:val="clear" w:color="auto" w:fill="FFFFFF"/>
      <w:lang w:val="sq-AL" w:eastAsia="sq-AL" w:bidi="sq-AL"/>
    </w:rPr>
  </w:style>
  <w:style w:type="character" w:customStyle="1" w:styleId="Bodytext2Bold">
    <w:name w:val="Body text (2) + Bold"/>
    <w:basedOn w:val="DefaultParagraphFont"/>
    <w:rsid w:val="00693C9B"/>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sq-AL" w:eastAsia="sq-AL" w:bidi="sq-AL"/>
    </w:rPr>
  </w:style>
  <w:style w:type="character" w:customStyle="1" w:styleId="Bodytext35Spacing0pt">
    <w:name w:val="Body text (35) + Spacing 0 pt"/>
    <w:basedOn w:val="DefaultParagraphFont"/>
    <w:rsid w:val="00693C9B"/>
    <w:rPr>
      <w:color w:val="000000"/>
      <w:spacing w:val="0"/>
      <w:w w:val="100"/>
      <w:position w:val="0"/>
      <w:sz w:val="15"/>
      <w:szCs w:val="15"/>
      <w:shd w:val="clear" w:color="auto" w:fill="FFFFFF"/>
      <w:lang w:val="sq-AL" w:eastAsia="sq-AL" w:bidi="sq-AL"/>
    </w:rPr>
  </w:style>
  <w:style w:type="character" w:customStyle="1" w:styleId="Bodytext358ptSpacing0pt">
    <w:name w:val="Body text (35) + 8 pt.Spacing 0 pt"/>
    <w:basedOn w:val="DefaultParagraphFont"/>
    <w:rsid w:val="00693C9B"/>
    <w:rPr>
      <w:color w:val="000000"/>
      <w:spacing w:val="0"/>
      <w:w w:val="100"/>
      <w:position w:val="0"/>
      <w:sz w:val="16"/>
      <w:szCs w:val="16"/>
      <w:shd w:val="clear" w:color="auto" w:fill="FFFFFF"/>
      <w:lang w:val="sq-AL" w:eastAsia="sq-AL" w:bidi="sq-AL"/>
    </w:rPr>
  </w:style>
  <w:style w:type="character" w:customStyle="1" w:styleId="Bodytext358ptBoldSpacing0pt">
    <w:name w:val="Body text (35) + 8 pt.Bold.Spacing 0 pt"/>
    <w:basedOn w:val="DefaultParagraphFont"/>
    <w:rsid w:val="00693C9B"/>
    <w:rPr>
      <w:b/>
      <w:bCs/>
      <w:color w:val="000000"/>
      <w:spacing w:val="0"/>
      <w:w w:val="100"/>
      <w:position w:val="0"/>
      <w:sz w:val="16"/>
      <w:szCs w:val="16"/>
      <w:shd w:val="clear" w:color="auto" w:fill="FFFFFF"/>
      <w:lang w:val="sq-AL" w:eastAsia="sq-AL" w:bidi="sq-AL"/>
    </w:rPr>
  </w:style>
  <w:style w:type="character" w:customStyle="1" w:styleId="Bodytext2">
    <w:name w:val="Body text (2)_"/>
    <w:basedOn w:val="DefaultParagraphFont"/>
    <w:link w:val="Bodytext20"/>
    <w:rsid w:val="00693C9B"/>
    <w:rPr>
      <w:rFonts w:ascii="Arial" w:eastAsia="Arial" w:hAnsi="Arial" w:cs="Arial"/>
      <w:shd w:val="clear" w:color="auto" w:fill="FFFFFF"/>
    </w:rPr>
  </w:style>
  <w:style w:type="paragraph" w:customStyle="1" w:styleId="Bodytext20">
    <w:name w:val="Body text (2)"/>
    <w:basedOn w:val="Normal"/>
    <w:link w:val="Bodytext2"/>
    <w:rsid w:val="00693C9B"/>
    <w:pPr>
      <w:widowControl w:val="0"/>
      <w:shd w:val="clear" w:color="auto" w:fill="FFFFFF"/>
      <w:spacing w:before="240" w:after="0" w:line="0" w:lineRule="atLeast"/>
      <w:jc w:val="center"/>
    </w:pPr>
    <w:rPr>
      <w:rFonts w:ascii="Arial" w:eastAsia="Arial" w:hAnsi="Arial" w:cs="Arial"/>
    </w:rPr>
  </w:style>
  <w:style w:type="character" w:customStyle="1" w:styleId="Bodytext378pt">
    <w:name w:val="Body text (37) + 8 pt"/>
    <w:basedOn w:val="DefaultParagraphFont"/>
    <w:rsid w:val="00693C9B"/>
    <w:rPr>
      <w:color w:val="000000"/>
      <w:spacing w:val="0"/>
      <w:w w:val="100"/>
      <w:position w:val="0"/>
      <w:sz w:val="16"/>
      <w:szCs w:val="16"/>
      <w:shd w:val="clear" w:color="auto" w:fill="FFFFFF"/>
      <w:lang w:val="sq-AL" w:eastAsia="sq-AL" w:bidi="sq-AL"/>
    </w:rPr>
  </w:style>
  <w:style w:type="paragraph" w:styleId="Header">
    <w:name w:val="header"/>
    <w:basedOn w:val="Normal"/>
    <w:link w:val="HeaderChar"/>
    <w:uiPriority w:val="99"/>
    <w:unhideWhenUsed/>
    <w:rsid w:val="00693C9B"/>
    <w:pPr>
      <w:tabs>
        <w:tab w:val="center" w:pos="4513"/>
        <w:tab w:val="right" w:pos="9026"/>
      </w:tabs>
      <w:spacing w:after="0" w:line="240" w:lineRule="auto"/>
    </w:pPr>
    <w:rPr>
      <w:rFonts w:ascii="Times New Roman" w:eastAsia="Times New Roman" w:hAnsi="Times New Roman" w:cs="Times New Roman"/>
      <w:sz w:val="24"/>
      <w:szCs w:val="24"/>
      <w:lang w:val="sq-AL"/>
    </w:rPr>
  </w:style>
  <w:style w:type="character" w:customStyle="1" w:styleId="HeaderChar">
    <w:name w:val="Header Char"/>
    <w:basedOn w:val="DefaultParagraphFont"/>
    <w:link w:val="Header"/>
    <w:uiPriority w:val="99"/>
    <w:rsid w:val="00693C9B"/>
    <w:rPr>
      <w:rFonts w:ascii="Times New Roman" w:eastAsia="Times New Roman" w:hAnsi="Times New Roman" w:cs="Times New Roman"/>
      <w:sz w:val="24"/>
      <w:szCs w:val="24"/>
      <w:lang w:val="sq-AL"/>
    </w:rPr>
  </w:style>
  <w:style w:type="paragraph" w:styleId="ListParagraph">
    <w:name w:val="List Paragraph"/>
    <w:aliases w:val="List Paragraph2"/>
    <w:basedOn w:val="Normal"/>
    <w:link w:val="ListParagraphChar"/>
    <w:uiPriority w:val="34"/>
    <w:qFormat/>
    <w:rsid w:val="00693C9B"/>
    <w:pPr>
      <w:spacing w:after="0" w:line="240" w:lineRule="auto"/>
      <w:ind w:left="720"/>
      <w:contextualSpacing/>
    </w:pPr>
    <w:rPr>
      <w:rFonts w:ascii="Times New Roman" w:eastAsia="Times New Roman" w:hAnsi="Times New Roman" w:cs="Times New Roman"/>
      <w:sz w:val="24"/>
      <w:szCs w:val="24"/>
      <w:lang w:val="sq-AL"/>
    </w:rPr>
  </w:style>
  <w:style w:type="character" w:customStyle="1" w:styleId="ListParagraphChar">
    <w:name w:val="List Paragraph Char"/>
    <w:aliases w:val="List Paragraph2 Char"/>
    <w:link w:val="ListParagraph"/>
    <w:uiPriority w:val="34"/>
    <w:rsid w:val="00693C9B"/>
    <w:rPr>
      <w:rFonts w:ascii="Times New Roman" w:eastAsia="Times New Roman" w:hAnsi="Times New Roman" w:cs="Times New Roman"/>
      <w:sz w:val="24"/>
      <w:szCs w:val="24"/>
      <w:lang w:val="sq-AL"/>
    </w:rPr>
  </w:style>
  <w:style w:type="paragraph" w:styleId="FootnoteText">
    <w:name w:val="footnote text"/>
    <w:basedOn w:val="Normal"/>
    <w:link w:val="FootnoteTextChar"/>
    <w:uiPriority w:val="99"/>
    <w:unhideWhenUsed/>
    <w:rsid w:val="00693C9B"/>
    <w:pPr>
      <w:spacing w:after="0" w:line="240" w:lineRule="auto"/>
    </w:pPr>
    <w:rPr>
      <w:rFonts w:ascii="Times New Roman" w:eastAsia="Times New Roman" w:hAnsi="Times New Roman" w:cs="Times New Roman"/>
      <w:sz w:val="20"/>
      <w:szCs w:val="20"/>
      <w:lang w:val="sq-AL"/>
    </w:rPr>
  </w:style>
  <w:style w:type="character" w:customStyle="1" w:styleId="FootnoteTextChar">
    <w:name w:val="Footnote Text Char"/>
    <w:basedOn w:val="DefaultParagraphFont"/>
    <w:link w:val="FootnoteText"/>
    <w:uiPriority w:val="99"/>
    <w:rsid w:val="00693C9B"/>
    <w:rPr>
      <w:rFonts w:ascii="Times New Roman" w:eastAsia="Times New Roman" w:hAnsi="Times New Roman" w:cs="Times New Roman"/>
      <w:sz w:val="20"/>
      <w:szCs w:val="20"/>
      <w:lang w:val="sq-AL"/>
    </w:rPr>
  </w:style>
  <w:style w:type="character" w:styleId="FootnoteReference">
    <w:name w:val="footnote reference"/>
    <w:basedOn w:val="DefaultParagraphFont"/>
    <w:uiPriority w:val="99"/>
    <w:semiHidden/>
    <w:unhideWhenUsed/>
    <w:rsid w:val="00693C9B"/>
    <w:rPr>
      <w:vertAlign w:val="superscript"/>
    </w:rPr>
  </w:style>
  <w:style w:type="paragraph" w:styleId="HTMLPreformatted">
    <w:name w:val="HTML Preformatted"/>
    <w:basedOn w:val="Normal"/>
    <w:link w:val="HTMLPreformattedChar"/>
    <w:uiPriority w:val="99"/>
    <w:unhideWhenUsed/>
    <w:rsid w:val="00693C9B"/>
    <w:pPr>
      <w:spacing w:after="0" w:line="240" w:lineRule="auto"/>
    </w:pPr>
    <w:rPr>
      <w:rFonts w:ascii="Consolas" w:eastAsia="Times New Roman" w:hAnsi="Consolas" w:cs="Times New Roman"/>
      <w:sz w:val="20"/>
      <w:szCs w:val="20"/>
      <w:lang w:val="sq-AL"/>
    </w:rPr>
  </w:style>
  <w:style w:type="character" w:customStyle="1" w:styleId="HTMLPreformattedChar">
    <w:name w:val="HTML Preformatted Char"/>
    <w:basedOn w:val="DefaultParagraphFont"/>
    <w:link w:val="HTMLPreformatted"/>
    <w:uiPriority w:val="99"/>
    <w:rsid w:val="00693C9B"/>
    <w:rPr>
      <w:rFonts w:ascii="Consolas" w:eastAsia="Times New Roman" w:hAnsi="Consolas" w:cs="Times New Roman"/>
      <w:sz w:val="20"/>
      <w:szCs w:val="20"/>
      <w:lang w:val="sq-AL"/>
    </w:rPr>
  </w:style>
  <w:style w:type="paragraph" w:styleId="BalloonText">
    <w:name w:val="Balloon Text"/>
    <w:basedOn w:val="Normal"/>
    <w:link w:val="BalloonTextChar"/>
    <w:unhideWhenUsed/>
    <w:rsid w:val="00693C9B"/>
    <w:pPr>
      <w:spacing w:after="0" w:line="240" w:lineRule="auto"/>
    </w:pPr>
    <w:rPr>
      <w:rFonts w:ascii="Segoe UI" w:eastAsia="Times New Roman" w:hAnsi="Segoe UI" w:cs="Segoe UI"/>
      <w:sz w:val="18"/>
      <w:szCs w:val="18"/>
      <w:lang w:val="sq-AL"/>
    </w:rPr>
  </w:style>
  <w:style w:type="character" w:customStyle="1" w:styleId="BalloonTextChar">
    <w:name w:val="Balloon Text Char"/>
    <w:basedOn w:val="DefaultParagraphFont"/>
    <w:link w:val="BalloonText"/>
    <w:rsid w:val="00693C9B"/>
    <w:rPr>
      <w:rFonts w:ascii="Segoe UI" w:eastAsia="Times New Roman" w:hAnsi="Segoe UI" w:cs="Segoe UI"/>
      <w:sz w:val="18"/>
      <w:szCs w:val="18"/>
      <w:lang w:val="sq-AL"/>
    </w:rPr>
  </w:style>
  <w:style w:type="character" w:styleId="CommentReference">
    <w:name w:val="annotation reference"/>
    <w:basedOn w:val="DefaultParagraphFont"/>
    <w:uiPriority w:val="99"/>
    <w:semiHidden/>
    <w:unhideWhenUsed/>
    <w:rsid w:val="00693C9B"/>
    <w:rPr>
      <w:sz w:val="16"/>
      <w:szCs w:val="16"/>
    </w:rPr>
  </w:style>
  <w:style w:type="paragraph" w:styleId="CommentText">
    <w:name w:val="annotation text"/>
    <w:basedOn w:val="Normal"/>
    <w:link w:val="CommentTextChar"/>
    <w:uiPriority w:val="99"/>
    <w:semiHidden/>
    <w:unhideWhenUsed/>
    <w:rsid w:val="00693C9B"/>
    <w:pPr>
      <w:spacing w:after="0" w:line="240" w:lineRule="auto"/>
    </w:pPr>
    <w:rPr>
      <w:rFonts w:ascii="Times New Roman" w:eastAsia="Times New Roman" w:hAnsi="Times New Roman" w:cs="Times New Roman"/>
      <w:sz w:val="20"/>
      <w:szCs w:val="20"/>
      <w:lang w:val="sq-AL"/>
    </w:rPr>
  </w:style>
  <w:style w:type="character" w:customStyle="1" w:styleId="CommentTextChar">
    <w:name w:val="Comment Text Char"/>
    <w:basedOn w:val="DefaultParagraphFont"/>
    <w:link w:val="CommentText"/>
    <w:uiPriority w:val="99"/>
    <w:semiHidden/>
    <w:rsid w:val="00693C9B"/>
    <w:rPr>
      <w:rFonts w:ascii="Times New Roman" w:eastAsia="Times New Roman" w:hAnsi="Times New Roman" w:cs="Times New Roman"/>
      <w:sz w:val="20"/>
      <w:szCs w:val="20"/>
      <w:lang w:val="sq-AL"/>
    </w:rPr>
  </w:style>
  <w:style w:type="paragraph" w:styleId="CommentSubject">
    <w:name w:val="annotation subject"/>
    <w:basedOn w:val="CommentText"/>
    <w:next w:val="CommentText"/>
    <w:link w:val="CommentSubjectChar"/>
    <w:uiPriority w:val="99"/>
    <w:semiHidden/>
    <w:unhideWhenUsed/>
    <w:rsid w:val="00693C9B"/>
    <w:rPr>
      <w:b/>
      <w:bCs/>
    </w:rPr>
  </w:style>
  <w:style w:type="character" w:customStyle="1" w:styleId="CommentSubjectChar">
    <w:name w:val="Comment Subject Char"/>
    <w:basedOn w:val="CommentTextChar"/>
    <w:link w:val="CommentSubject"/>
    <w:uiPriority w:val="99"/>
    <w:semiHidden/>
    <w:rsid w:val="00693C9B"/>
    <w:rPr>
      <w:rFonts w:ascii="Times New Roman" w:eastAsia="Times New Roman" w:hAnsi="Times New Roman" w:cs="Times New Roman"/>
      <w:b/>
      <w:bCs/>
      <w:sz w:val="20"/>
      <w:szCs w:val="20"/>
      <w:lang w:val="sq-AL"/>
    </w:rPr>
  </w:style>
  <w:style w:type="paragraph" w:customStyle="1" w:styleId="Default">
    <w:name w:val="Default"/>
    <w:rsid w:val="00693C9B"/>
    <w:pPr>
      <w:autoSpaceDE w:val="0"/>
      <w:autoSpaceDN w:val="0"/>
      <w:adjustRightInd w:val="0"/>
      <w:spacing w:after="0" w:line="240" w:lineRule="auto"/>
    </w:pPr>
    <w:rPr>
      <w:rFonts w:ascii="Times New Roman" w:eastAsia="Calibri" w:hAnsi="Times New Roman" w:cs="Times New Roman"/>
      <w:color w:val="000000"/>
      <w:sz w:val="24"/>
      <w:szCs w:val="24"/>
      <w:lang w:val="sq-AL" w:eastAsia="sq-AL"/>
    </w:rPr>
  </w:style>
  <w:style w:type="character" w:styleId="LineNumber">
    <w:name w:val="line number"/>
    <w:basedOn w:val="DefaultParagraphFont"/>
    <w:uiPriority w:val="99"/>
    <w:semiHidden/>
    <w:unhideWhenUsed/>
    <w:rsid w:val="00B15C1B"/>
  </w:style>
  <w:style w:type="paragraph" w:styleId="BodyTextIndent2">
    <w:name w:val="Body Text Indent 2"/>
    <w:basedOn w:val="Normal"/>
    <w:link w:val="BodyTextIndent2Char"/>
    <w:rsid w:val="00721D73"/>
    <w:pPr>
      <w:spacing w:after="0" w:line="240" w:lineRule="auto"/>
      <w:ind w:firstLine="720"/>
      <w:jc w:val="both"/>
    </w:pPr>
    <w:rPr>
      <w:rFonts w:ascii="Times New Roman" w:eastAsia="Times New Roman" w:hAnsi="Times New Roman" w:cs="Times New Roman"/>
      <w:sz w:val="24"/>
      <w:szCs w:val="20"/>
      <w:lang w:val="sq-AL"/>
    </w:rPr>
  </w:style>
  <w:style w:type="character" w:customStyle="1" w:styleId="BodyTextIndent2Char">
    <w:name w:val="Body Text Indent 2 Char"/>
    <w:basedOn w:val="DefaultParagraphFont"/>
    <w:link w:val="BodyTextIndent2"/>
    <w:rsid w:val="00721D73"/>
    <w:rPr>
      <w:rFonts w:ascii="Times New Roman" w:eastAsia="Times New Roman" w:hAnsi="Times New Roman" w:cs="Times New Roman"/>
      <w:sz w:val="24"/>
      <w:szCs w:val="20"/>
      <w:lang w:val="sq-AL"/>
    </w:rPr>
  </w:style>
  <w:style w:type="character" w:styleId="Hyperlink">
    <w:name w:val="Hyperlink"/>
    <w:basedOn w:val="DefaultParagraphFont"/>
    <w:uiPriority w:val="99"/>
    <w:unhideWhenUsed/>
    <w:rsid w:val="00E625A2"/>
    <w:rPr>
      <w:color w:val="0000FF"/>
      <w:u w:val="single"/>
    </w:rPr>
  </w:style>
  <w:style w:type="paragraph" w:styleId="NoSpacing">
    <w:name w:val="No Spacing"/>
    <w:uiPriority w:val="1"/>
    <w:qFormat/>
    <w:rsid w:val="00E625A2"/>
    <w:pPr>
      <w:spacing w:after="0" w:line="240" w:lineRule="auto"/>
    </w:pPr>
    <w:rPr>
      <w:rFonts w:eastAsiaTheme="minorEastAsia"/>
      <w:lang w:val="sq-AL"/>
    </w:rPr>
  </w:style>
  <w:style w:type="character" w:customStyle="1" w:styleId="highlight">
    <w:name w:val="highlight"/>
    <w:basedOn w:val="DefaultParagraphFont"/>
    <w:rsid w:val="00057A64"/>
  </w:style>
  <w:style w:type="paragraph" w:styleId="Title">
    <w:name w:val="Title"/>
    <w:aliases w:val="Char, Char"/>
    <w:basedOn w:val="Normal"/>
    <w:link w:val="TitleChar"/>
    <w:qFormat/>
    <w:rsid w:val="005C7752"/>
    <w:pPr>
      <w:widowControl w:val="0"/>
      <w:adjustRightInd w:val="0"/>
      <w:spacing w:before="240" w:after="60" w:line="360" w:lineRule="atLeast"/>
      <w:jc w:val="center"/>
      <w:textAlignment w:val="baseline"/>
      <w:outlineLvl w:val="0"/>
    </w:pPr>
    <w:rPr>
      <w:rFonts w:ascii="Arial" w:eastAsia="Times New Roman" w:hAnsi="Arial" w:cs="Times New Roman"/>
      <w:b/>
      <w:bCs/>
      <w:kern w:val="28"/>
      <w:sz w:val="32"/>
      <w:szCs w:val="32"/>
    </w:rPr>
  </w:style>
  <w:style w:type="character" w:customStyle="1" w:styleId="TitleChar">
    <w:name w:val="Title Char"/>
    <w:aliases w:val="Char Char, Char Char"/>
    <w:basedOn w:val="DefaultParagraphFont"/>
    <w:link w:val="Title"/>
    <w:rsid w:val="005C7752"/>
    <w:rPr>
      <w:rFonts w:ascii="Arial" w:eastAsia="Times New Roman" w:hAnsi="Arial" w:cs="Times New Roman"/>
      <w:b/>
      <w:bCs/>
      <w:kern w:val="28"/>
      <w:sz w:val="32"/>
      <w:szCs w:val="32"/>
    </w:rPr>
  </w:style>
  <w:style w:type="character" w:customStyle="1" w:styleId="sb8d990e2">
    <w:name w:val="sb8d990e2"/>
    <w:rsid w:val="009459A4"/>
  </w:style>
  <w:style w:type="character" w:customStyle="1" w:styleId="apple-converted-space">
    <w:name w:val="apple-converted-space"/>
    <w:rsid w:val="009459A4"/>
  </w:style>
  <w:style w:type="character" w:customStyle="1" w:styleId="s6b621b36">
    <w:name w:val="s6b621b36"/>
    <w:rsid w:val="009459A4"/>
  </w:style>
  <w:style w:type="paragraph" w:styleId="NormalWeb">
    <w:name w:val="Normal (Web)"/>
    <w:basedOn w:val="Normal"/>
    <w:uiPriority w:val="99"/>
    <w:unhideWhenUsed/>
    <w:rsid w:val="0031309B"/>
    <w:pPr>
      <w:spacing w:before="100" w:beforeAutospacing="1" w:after="100" w:afterAutospacing="1" w:line="240" w:lineRule="auto"/>
    </w:pPr>
    <w:rPr>
      <w:rFonts w:ascii="Times New Roman" w:eastAsia="Times New Roman" w:hAnsi="Times New Roman" w:cs="Times New Roman"/>
      <w:sz w:val="24"/>
      <w:szCs w:val="24"/>
      <w:lang w:val="sq-AL" w:eastAsia="sq-AL"/>
    </w:rPr>
  </w:style>
  <w:style w:type="character" w:styleId="Strong">
    <w:name w:val="Strong"/>
    <w:basedOn w:val="DefaultParagraphFont"/>
    <w:uiPriority w:val="22"/>
    <w:qFormat/>
    <w:rsid w:val="006E1166"/>
    <w:rPr>
      <w:b/>
      <w:bCs/>
    </w:rPr>
  </w:style>
  <w:style w:type="character" w:customStyle="1" w:styleId="y2iqfc">
    <w:name w:val="y2iqfc"/>
    <w:basedOn w:val="DefaultParagraphFont"/>
    <w:rsid w:val="00A90103"/>
  </w:style>
  <w:style w:type="paragraph" w:customStyle="1" w:styleId="xmsonormal">
    <w:name w:val="x_msonormal"/>
    <w:basedOn w:val="Normal"/>
    <w:rsid w:val="008A172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07213">
      <w:bodyDiv w:val="1"/>
      <w:marLeft w:val="0"/>
      <w:marRight w:val="0"/>
      <w:marTop w:val="0"/>
      <w:marBottom w:val="0"/>
      <w:divBdr>
        <w:top w:val="none" w:sz="0" w:space="0" w:color="auto"/>
        <w:left w:val="none" w:sz="0" w:space="0" w:color="auto"/>
        <w:bottom w:val="none" w:sz="0" w:space="0" w:color="auto"/>
        <w:right w:val="none" w:sz="0" w:space="0" w:color="auto"/>
      </w:divBdr>
      <w:divsChild>
        <w:div w:id="371467747">
          <w:marLeft w:val="0"/>
          <w:marRight w:val="0"/>
          <w:marTop w:val="0"/>
          <w:marBottom w:val="0"/>
          <w:divBdr>
            <w:top w:val="none" w:sz="0" w:space="0" w:color="auto"/>
            <w:left w:val="none" w:sz="0" w:space="0" w:color="auto"/>
            <w:bottom w:val="none" w:sz="0" w:space="0" w:color="auto"/>
            <w:right w:val="none" w:sz="0" w:space="0" w:color="auto"/>
          </w:divBdr>
        </w:div>
      </w:divsChild>
    </w:div>
    <w:div w:id="280919771">
      <w:bodyDiv w:val="1"/>
      <w:marLeft w:val="0"/>
      <w:marRight w:val="0"/>
      <w:marTop w:val="0"/>
      <w:marBottom w:val="0"/>
      <w:divBdr>
        <w:top w:val="none" w:sz="0" w:space="0" w:color="auto"/>
        <w:left w:val="none" w:sz="0" w:space="0" w:color="auto"/>
        <w:bottom w:val="none" w:sz="0" w:space="0" w:color="auto"/>
        <w:right w:val="none" w:sz="0" w:space="0" w:color="auto"/>
      </w:divBdr>
      <w:divsChild>
        <w:div w:id="210507668">
          <w:marLeft w:val="0"/>
          <w:marRight w:val="0"/>
          <w:marTop w:val="0"/>
          <w:marBottom w:val="0"/>
          <w:divBdr>
            <w:top w:val="none" w:sz="0" w:space="0" w:color="auto"/>
            <w:left w:val="none" w:sz="0" w:space="0" w:color="auto"/>
            <w:bottom w:val="none" w:sz="0" w:space="0" w:color="auto"/>
            <w:right w:val="none" w:sz="0" w:space="0" w:color="auto"/>
          </w:divBdr>
        </w:div>
      </w:divsChild>
    </w:div>
    <w:div w:id="292714410">
      <w:bodyDiv w:val="1"/>
      <w:marLeft w:val="0"/>
      <w:marRight w:val="0"/>
      <w:marTop w:val="0"/>
      <w:marBottom w:val="0"/>
      <w:divBdr>
        <w:top w:val="none" w:sz="0" w:space="0" w:color="auto"/>
        <w:left w:val="none" w:sz="0" w:space="0" w:color="auto"/>
        <w:bottom w:val="none" w:sz="0" w:space="0" w:color="auto"/>
        <w:right w:val="none" w:sz="0" w:space="0" w:color="auto"/>
      </w:divBdr>
    </w:div>
    <w:div w:id="505286142">
      <w:bodyDiv w:val="1"/>
      <w:marLeft w:val="0"/>
      <w:marRight w:val="0"/>
      <w:marTop w:val="0"/>
      <w:marBottom w:val="0"/>
      <w:divBdr>
        <w:top w:val="none" w:sz="0" w:space="0" w:color="auto"/>
        <w:left w:val="none" w:sz="0" w:space="0" w:color="auto"/>
        <w:bottom w:val="none" w:sz="0" w:space="0" w:color="auto"/>
        <w:right w:val="none" w:sz="0" w:space="0" w:color="auto"/>
      </w:divBdr>
      <w:divsChild>
        <w:div w:id="252981542">
          <w:marLeft w:val="0"/>
          <w:marRight w:val="0"/>
          <w:marTop w:val="0"/>
          <w:marBottom w:val="0"/>
          <w:divBdr>
            <w:top w:val="none" w:sz="0" w:space="0" w:color="auto"/>
            <w:left w:val="none" w:sz="0" w:space="0" w:color="auto"/>
            <w:bottom w:val="none" w:sz="0" w:space="0" w:color="auto"/>
            <w:right w:val="none" w:sz="0" w:space="0" w:color="auto"/>
          </w:divBdr>
        </w:div>
      </w:divsChild>
    </w:div>
    <w:div w:id="767308683">
      <w:bodyDiv w:val="1"/>
      <w:marLeft w:val="0"/>
      <w:marRight w:val="0"/>
      <w:marTop w:val="0"/>
      <w:marBottom w:val="0"/>
      <w:divBdr>
        <w:top w:val="none" w:sz="0" w:space="0" w:color="auto"/>
        <w:left w:val="none" w:sz="0" w:space="0" w:color="auto"/>
        <w:bottom w:val="none" w:sz="0" w:space="0" w:color="auto"/>
        <w:right w:val="none" w:sz="0" w:space="0" w:color="auto"/>
      </w:divBdr>
      <w:divsChild>
        <w:div w:id="445974500">
          <w:marLeft w:val="0"/>
          <w:marRight w:val="0"/>
          <w:marTop w:val="0"/>
          <w:marBottom w:val="0"/>
          <w:divBdr>
            <w:top w:val="none" w:sz="0" w:space="0" w:color="auto"/>
            <w:left w:val="none" w:sz="0" w:space="0" w:color="auto"/>
            <w:bottom w:val="none" w:sz="0" w:space="0" w:color="auto"/>
            <w:right w:val="none" w:sz="0" w:space="0" w:color="auto"/>
          </w:divBdr>
        </w:div>
      </w:divsChild>
    </w:div>
    <w:div w:id="975334865">
      <w:bodyDiv w:val="1"/>
      <w:marLeft w:val="0"/>
      <w:marRight w:val="0"/>
      <w:marTop w:val="0"/>
      <w:marBottom w:val="0"/>
      <w:divBdr>
        <w:top w:val="none" w:sz="0" w:space="0" w:color="auto"/>
        <w:left w:val="none" w:sz="0" w:space="0" w:color="auto"/>
        <w:bottom w:val="none" w:sz="0" w:space="0" w:color="auto"/>
        <w:right w:val="none" w:sz="0" w:space="0" w:color="auto"/>
      </w:divBdr>
    </w:div>
    <w:div w:id="1058746448">
      <w:bodyDiv w:val="1"/>
      <w:marLeft w:val="0"/>
      <w:marRight w:val="0"/>
      <w:marTop w:val="0"/>
      <w:marBottom w:val="0"/>
      <w:divBdr>
        <w:top w:val="none" w:sz="0" w:space="0" w:color="auto"/>
        <w:left w:val="none" w:sz="0" w:space="0" w:color="auto"/>
        <w:bottom w:val="none" w:sz="0" w:space="0" w:color="auto"/>
        <w:right w:val="none" w:sz="0" w:space="0" w:color="auto"/>
      </w:divBdr>
    </w:div>
    <w:div w:id="1093234968">
      <w:bodyDiv w:val="1"/>
      <w:marLeft w:val="0"/>
      <w:marRight w:val="0"/>
      <w:marTop w:val="0"/>
      <w:marBottom w:val="0"/>
      <w:divBdr>
        <w:top w:val="none" w:sz="0" w:space="0" w:color="auto"/>
        <w:left w:val="none" w:sz="0" w:space="0" w:color="auto"/>
        <w:bottom w:val="none" w:sz="0" w:space="0" w:color="auto"/>
        <w:right w:val="none" w:sz="0" w:space="0" w:color="auto"/>
      </w:divBdr>
    </w:div>
    <w:div w:id="1110782560">
      <w:bodyDiv w:val="1"/>
      <w:marLeft w:val="0"/>
      <w:marRight w:val="0"/>
      <w:marTop w:val="0"/>
      <w:marBottom w:val="0"/>
      <w:divBdr>
        <w:top w:val="none" w:sz="0" w:space="0" w:color="auto"/>
        <w:left w:val="none" w:sz="0" w:space="0" w:color="auto"/>
        <w:bottom w:val="none" w:sz="0" w:space="0" w:color="auto"/>
        <w:right w:val="none" w:sz="0" w:space="0" w:color="auto"/>
      </w:divBdr>
    </w:div>
    <w:div w:id="1451625232">
      <w:bodyDiv w:val="1"/>
      <w:marLeft w:val="0"/>
      <w:marRight w:val="0"/>
      <w:marTop w:val="0"/>
      <w:marBottom w:val="0"/>
      <w:divBdr>
        <w:top w:val="none" w:sz="0" w:space="0" w:color="auto"/>
        <w:left w:val="none" w:sz="0" w:space="0" w:color="auto"/>
        <w:bottom w:val="none" w:sz="0" w:space="0" w:color="auto"/>
        <w:right w:val="none" w:sz="0" w:space="0" w:color="auto"/>
      </w:divBdr>
    </w:div>
    <w:div w:id="1637030316">
      <w:bodyDiv w:val="1"/>
      <w:marLeft w:val="0"/>
      <w:marRight w:val="0"/>
      <w:marTop w:val="0"/>
      <w:marBottom w:val="0"/>
      <w:divBdr>
        <w:top w:val="none" w:sz="0" w:space="0" w:color="auto"/>
        <w:left w:val="none" w:sz="0" w:space="0" w:color="auto"/>
        <w:bottom w:val="none" w:sz="0" w:space="0" w:color="auto"/>
        <w:right w:val="none" w:sz="0" w:space="0" w:color="auto"/>
      </w:divBdr>
    </w:div>
    <w:div w:id="1832140637">
      <w:bodyDiv w:val="1"/>
      <w:marLeft w:val="0"/>
      <w:marRight w:val="0"/>
      <w:marTop w:val="0"/>
      <w:marBottom w:val="0"/>
      <w:divBdr>
        <w:top w:val="none" w:sz="0" w:space="0" w:color="auto"/>
        <w:left w:val="none" w:sz="0" w:space="0" w:color="auto"/>
        <w:bottom w:val="none" w:sz="0" w:space="0" w:color="auto"/>
        <w:right w:val="none" w:sz="0" w:space="0" w:color="auto"/>
      </w:divBdr>
    </w:div>
    <w:div w:id="1975601803">
      <w:bodyDiv w:val="1"/>
      <w:marLeft w:val="0"/>
      <w:marRight w:val="0"/>
      <w:marTop w:val="0"/>
      <w:marBottom w:val="0"/>
      <w:divBdr>
        <w:top w:val="none" w:sz="0" w:space="0" w:color="auto"/>
        <w:left w:val="none" w:sz="0" w:space="0" w:color="auto"/>
        <w:bottom w:val="none" w:sz="0" w:space="0" w:color="auto"/>
        <w:right w:val="none" w:sz="0" w:space="0" w:color="auto"/>
      </w:divBdr>
      <w:divsChild>
        <w:div w:id="1842231610">
          <w:marLeft w:val="0"/>
          <w:marRight w:val="0"/>
          <w:marTop w:val="0"/>
          <w:marBottom w:val="0"/>
          <w:divBdr>
            <w:top w:val="none" w:sz="0" w:space="0" w:color="auto"/>
            <w:left w:val="none" w:sz="0" w:space="0" w:color="auto"/>
            <w:bottom w:val="none" w:sz="0" w:space="0" w:color="auto"/>
            <w:right w:val="none" w:sz="0" w:space="0" w:color="auto"/>
          </w:divBdr>
        </w:div>
      </w:divsChild>
    </w:div>
    <w:div w:id="2082362078">
      <w:bodyDiv w:val="1"/>
      <w:marLeft w:val="0"/>
      <w:marRight w:val="0"/>
      <w:marTop w:val="0"/>
      <w:marBottom w:val="0"/>
      <w:divBdr>
        <w:top w:val="none" w:sz="0" w:space="0" w:color="auto"/>
        <w:left w:val="none" w:sz="0" w:space="0" w:color="auto"/>
        <w:bottom w:val="none" w:sz="0" w:space="0" w:color="auto"/>
        <w:right w:val="none" w:sz="0" w:space="0" w:color="auto"/>
      </w:divBdr>
    </w:div>
    <w:div w:id="2105766268">
      <w:bodyDiv w:val="1"/>
      <w:marLeft w:val="0"/>
      <w:marRight w:val="0"/>
      <w:marTop w:val="0"/>
      <w:marBottom w:val="0"/>
      <w:divBdr>
        <w:top w:val="none" w:sz="0" w:space="0" w:color="auto"/>
        <w:left w:val="none" w:sz="0" w:space="0" w:color="auto"/>
        <w:bottom w:val="none" w:sz="0" w:space="0" w:color="auto"/>
        <w:right w:val="none" w:sz="0" w:space="0" w:color="auto"/>
      </w:divBdr>
    </w:div>
    <w:div w:id="2107310929">
      <w:bodyDiv w:val="1"/>
      <w:marLeft w:val="0"/>
      <w:marRight w:val="0"/>
      <w:marTop w:val="0"/>
      <w:marBottom w:val="0"/>
      <w:divBdr>
        <w:top w:val="none" w:sz="0" w:space="0" w:color="auto"/>
        <w:left w:val="none" w:sz="0" w:space="0" w:color="auto"/>
        <w:bottom w:val="none" w:sz="0" w:space="0" w:color="auto"/>
        <w:right w:val="none" w:sz="0" w:space="0" w:color="auto"/>
      </w:divBdr>
      <w:divsChild>
        <w:div w:id="74279987">
          <w:marLeft w:val="0"/>
          <w:marRight w:val="0"/>
          <w:marTop w:val="0"/>
          <w:marBottom w:val="0"/>
          <w:divBdr>
            <w:top w:val="none" w:sz="0" w:space="0" w:color="auto"/>
            <w:left w:val="none" w:sz="0" w:space="0" w:color="auto"/>
            <w:bottom w:val="none" w:sz="0" w:space="0" w:color="auto"/>
            <w:right w:val="none" w:sz="0" w:space="0" w:color="auto"/>
          </w:divBdr>
        </w:div>
        <w:div w:id="2080710595">
          <w:marLeft w:val="0"/>
          <w:marRight w:val="0"/>
          <w:marTop w:val="0"/>
          <w:marBottom w:val="0"/>
          <w:divBdr>
            <w:top w:val="none" w:sz="0" w:space="0" w:color="auto"/>
            <w:left w:val="none" w:sz="0" w:space="0" w:color="auto"/>
            <w:bottom w:val="none" w:sz="0" w:space="0" w:color="auto"/>
            <w:right w:val="none" w:sz="0" w:space="0" w:color="auto"/>
          </w:divBdr>
          <w:divsChild>
            <w:div w:id="73146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CDA01-E94E-4876-AF5B-02F9766D9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17998</Words>
  <Characters>102589</Characters>
  <Application>Microsoft Office Word</Application>
  <DocSecurity>0</DocSecurity>
  <Lines>854</Lines>
  <Paragraphs>240</Paragraphs>
  <ScaleCrop>false</ScaleCrop>
  <HeadingPairs>
    <vt:vector size="2" baseType="variant">
      <vt:variant>
        <vt:lpstr>Title</vt:lpstr>
      </vt:variant>
      <vt:variant>
        <vt:i4>1</vt:i4>
      </vt:variant>
    </vt:vector>
  </HeadingPairs>
  <TitlesOfParts>
    <vt:vector size="1" baseType="lpstr">
      <vt:lpstr>KSHH</vt:lpstr>
    </vt:vector>
  </TitlesOfParts>
  <Company/>
  <LinksUpToDate>false</LinksUpToDate>
  <CharactersWithSpaces>120347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description/>
  <cp:lastModifiedBy>User</cp:lastModifiedBy>
  <cp:revision>4</cp:revision>
  <cp:lastPrinted>2021-05-06T07:25:00Z</cp:lastPrinted>
  <dcterms:created xsi:type="dcterms:W3CDTF">2021-05-19T13:43:00Z</dcterms:created>
  <dcterms:modified xsi:type="dcterms:W3CDTF">2021-05-21T07:02:00Z</dcterms:modified>
</cp:coreProperties>
</file>