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85" w:rsidRDefault="00094B18" w:rsidP="00606E85">
      <w:pPr>
        <w:spacing w:after="0" w:line="360" w:lineRule="auto"/>
        <w:jc w:val="center"/>
        <w:rPr>
          <w:rFonts w:ascii="Times New Roman" w:hAnsi="Times New Roman"/>
          <w:b/>
          <w:sz w:val="24"/>
          <w:szCs w:val="24"/>
          <w:lang w:val="sq-AL"/>
        </w:rPr>
      </w:pPr>
      <w:bookmarkStart w:id="0" w:name="_GoBack"/>
      <w:bookmarkEnd w:id="0"/>
      <w:r w:rsidRPr="007C2CE5">
        <w:rPr>
          <w:rFonts w:ascii="Times New Roman" w:hAnsi="Times New Roman"/>
          <w:b/>
          <w:sz w:val="24"/>
          <w:szCs w:val="24"/>
          <w:lang w:val="sq-AL"/>
        </w:rPr>
        <w:t>V</w:t>
      </w:r>
      <w:r w:rsidR="00606E85">
        <w:rPr>
          <w:rFonts w:ascii="Times New Roman" w:hAnsi="Times New Roman"/>
          <w:b/>
          <w:sz w:val="24"/>
          <w:szCs w:val="24"/>
          <w:lang w:val="sq-AL"/>
        </w:rPr>
        <w:t>endim nr. 22 dat</w:t>
      </w:r>
      <w:r w:rsidR="00606E85" w:rsidRPr="007C2CE5">
        <w:rPr>
          <w:rFonts w:ascii="Times New Roman" w:hAnsi="Times New Roman"/>
          <w:b/>
          <w:sz w:val="24"/>
          <w:szCs w:val="24"/>
          <w:lang w:val="sq-AL"/>
        </w:rPr>
        <w:t>ë 29.04.2021</w:t>
      </w:r>
    </w:p>
    <w:p w:rsidR="00606E85" w:rsidRPr="007C2CE5" w:rsidRDefault="00606E85" w:rsidP="00606E85">
      <w:pPr>
        <w:spacing w:after="0" w:line="360" w:lineRule="auto"/>
        <w:jc w:val="center"/>
        <w:rPr>
          <w:rFonts w:ascii="Times New Roman" w:hAnsi="Times New Roman"/>
          <w:b/>
          <w:sz w:val="24"/>
          <w:szCs w:val="24"/>
          <w:lang w:val="sq-AL"/>
        </w:rPr>
      </w:pPr>
      <w:r>
        <w:rPr>
          <w:rFonts w:ascii="Times New Roman" w:hAnsi="Times New Roman"/>
          <w:b/>
          <w:sz w:val="24"/>
          <w:szCs w:val="24"/>
          <w:lang w:val="sq-AL"/>
        </w:rPr>
        <w:t>(V-22/21)</w:t>
      </w:r>
    </w:p>
    <w:p w:rsidR="00094B18" w:rsidRPr="007C2CE5" w:rsidRDefault="00094B18" w:rsidP="00861EFB">
      <w:pPr>
        <w:spacing w:after="0" w:line="360" w:lineRule="auto"/>
        <w:jc w:val="center"/>
        <w:rPr>
          <w:rFonts w:ascii="Times New Roman" w:hAnsi="Times New Roman"/>
          <w:b/>
          <w:sz w:val="24"/>
          <w:szCs w:val="24"/>
          <w:lang w:val="sq-AL"/>
        </w:rPr>
      </w:pPr>
    </w:p>
    <w:p w:rsidR="007A7A2C" w:rsidRPr="007C2CE5" w:rsidRDefault="007A7A2C" w:rsidP="00606E85">
      <w:pPr>
        <w:spacing w:after="0" w:line="360" w:lineRule="auto"/>
        <w:jc w:val="both"/>
        <w:rPr>
          <w:rFonts w:ascii="Times New Roman" w:eastAsia="Times New Roman" w:hAnsi="Times New Roman"/>
          <w:sz w:val="24"/>
          <w:szCs w:val="24"/>
          <w:lang w:val="sq-AL"/>
        </w:rPr>
      </w:pPr>
      <w:r w:rsidRPr="007C2CE5">
        <w:rPr>
          <w:rFonts w:ascii="Times New Roman" w:eastAsia="Times New Roman" w:hAnsi="Times New Roman"/>
          <w:b/>
          <w:bCs/>
          <w:sz w:val="24"/>
          <w:szCs w:val="24"/>
          <w:lang w:val="sq-AL"/>
        </w:rPr>
        <w:tab/>
      </w:r>
      <w:r w:rsidRPr="007C2CE5">
        <w:rPr>
          <w:rFonts w:ascii="Times New Roman" w:eastAsia="Times New Roman" w:hAnsi="Times New Roman"/>
          <w:sz w:val="24"/>
          <w:szCs w:val="24"/>
          <w:lang w:val="sq-AL"/>
        </w:rPr>
        <w:t>Gjykat</w:t>
      </w:r>
      <w:r w:rsidR="006672AC" w:rsidRPr="007C2CE5">
        <w:rPr>
          <w:rFonts w:ascii="Times New Roman" w:eastAsia="Times New Roman" w:hAnsi="Times New Roman"/>
          <w:sz w:val="24"/>
          <w:szCs w:val="24"/>
          <w:lang w:val="sq-AL"/>
        </w:rPr>
        <w:t>a</w:t>
      </w:r>
      <w:r w:rsidRPr="007C2CE5">
        <w:rPr>
          <w:rFonts w:ascii="Times New Roman" w:eastAsia="Times New Roman" w:hAnsi="Times New Roman"/>
          <w:sz w:val="24"/>
          <w:szCs w:val="24"/>
          <w:lang w:val="sq-AL"/>
        </w:rPr>
        <w:t xml:space="preserve"> Kushtetuese </w:t>
      </w:r>
      <w:r w:rsidR="006672AC" w:rsidRPr="007C2CE5">
        <w:rPr>
          <w:rFonts w:ascii="Times New Roman" w:eastAsia="Times New Roman" w:hAnsi="Times New Roman"/>
          <w:sz w:val="24"/>
          <w:szCs w:val="24"/>
          <w:lang w:val="sq-AL"/>
        </w:rPr>
        <w:t>e</w:t>
      </w:r>
      <w:r w:rsidRPr="007C2CE5">
        <w:rPr>
          <w:rFonts w:ascii="Times New Roman" w:eastAsia="Times New Roman" w:hAnsi="Times New Roman"/>
          <w:sz w:val="24"/>
          <w:szCs w:val="24"/>
          <w:lang w:val="sq-AL"/>
        </w:rPr>
        <w:t xml:space="preserve"> Republikës së Shqipërisë, e përbërë nga:</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Vitore Tusha,</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Kryetare</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Elsa Toska,</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Marsida Xhaferllari,</w:t>
      </w:r>
      <w:r w:rsidR="00606E85">
        <w:rPr>
          <w:rFonts w:ascii="Times New Roman" w:eastAsia="Times New Roman" w:hAnsi="Times New Roman"/>
          <w:sz w:val="24"/>
          <w:szCs w:val="24"/>
          <w:lang w:val="sq-AL"/>
        </w:rPr>
        <w:t xml:space="preserve"> </w:t>
      </w:r>
      <w:r w:rsidR="006672AC" w:rsidRPr="007C2CE5">
        <w:rPr>
          <w:rFonts w:ascii="Times New Roman" w:eastAsia="Times New Roman" w:hAnsi="Times New Roman"/>
          <w:sz w:val="24"/>
          <w:szCs w:val="24"/>
          <w:lang w:val="sq-AL"/>
        </w:rPr>
        <w:t>Fiona Papajorgji,</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Altin Binaj,</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Përparim Kalo,</w:t>
      </w:r>
      <w:r w:rsidR="00606E8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Sonila Bejtja,</w:t>
      </w:r>
      <w:r w:rsidR="00606E85">
        <w:rPr>
          <w:rFonts w:ascii="Times New Roman" w:eastAsia="Times New Roman" w:hAnsi="Times New Roman"/>
          <w:sz w:val="24"/>
          <w:szCs w:val="24"/>
          <w:lang w:val="sq-AL"/>
        </w:rPr>
        <w:t xml:space="preserve"> a</w:t>
      </w:r>
      <w:r w:rsidRPr="007C2CE5">
        <w:rPr>
          <w:rFonts w:ascii="Times New Roman" w:eastAsia="Times New Roman" w:hAnsi="Times New Roman"/>
          <w:sz w:val="24"/>
          <w:szCs w:val="24"/>
          <w:lang w:val="sq-AL"/>
        </w:rPr>
        <w:t>nëtare</w:t>
      </w:r>
      <w:r w:rsidR="00606E85">
        <w:rPr>
          <w:rFonts w:ascii="Times New Roman" w:eastAsia="Times New Roman" w:hAnsi="Times New Roman"/>
          <w:sz w:val="24"/>
          <w:szCs w:val="24"/>
          <w:lang w:val="sq-AL"/>
        </w:rPr>
        <w:t xml:space="preserve">, </w:t>
      </w:r>
      <w:r w:rsidR="006672AC" w:rsidRPr="007C2CE5">
        <w:rPr>
          <w:rFonts w:ascii="Times New Roman" w:eastAsia="Times New Roman" w:hAnsi="Times New Roman"/>
          <w:sz w:val="24"/>
          <w:szCs w:val="24"/>
          <w:lang w:val="sq-AL"/>
        </w:rPr>
        <w:t xml:space="preserve">me sekretare </w:t>
      </w:r>
      <w:r w:rsidR="008E7657" w:rsidRPr="007C2CE5">
        <w:rPr>
          <w:rFonts w:ascii="Times New Roman" w:eastAsia="Times New Roman" w:hAnsi="Times New Roman"/>
          <w:sz w:val="24"/>
          <w:szCs w:val="24"/>
          <w:lang w:val="sq-AL"/>
        </w:rPr>
        <w:t>Belma Lleshi</w:t>
      </w:r>
      <w:r w:rsidR="006672AC" w:rsidRPr="007C2CE5">
        <w:rPr>
          <w:rFonts w:ascii="Times New Roman" w:eastAsia="Times New Roman" w:hAnsi="Times New Roman"/>
          <w:sz w:val="24"/>
          <w:szCs w:val="24"/>
          <w:lang w:val="sq-AL"/>
        </w:rPr>
        <w:t xml:space="preserve">, </w:t>
      </w:r>
      <w:r w:rsidRPr="007C2CE5">
        <w:rPr>
          <w:rFonts w:ascii="Times New Roman" w:eastAsia="Times New Roman" w:hAnsi="Times New Roman"/>
          <w:sz w:val="24"/>
          <w:szCs w:val="24"/>
          <w:lang w:val="sq-AL"/>
        </w:rPr>
        <w:t xml:space="preserve">në datën </w:t>
      </w:r>
      <w:r w:rsidR="006672AC" w:rsidRPr="007C2CE5">
        <w:rPr>
          <w:rFonts w:ascii="Times New Roman" w:eastAsia="Times New Roman" w:hAnsi="Times New Roman"/>
          <w:sz w:val="24"/>
          <w:szCs w:val="24"/>
          <w:lang w:val="sq-AL"/>
        </w:rPr>
        <w:t>29</w:t>
      </w:r>
      <w:r w:rsidRPr="007C2CE5">
        <w:rPr>
          <w:rFonts w:ascii="Times New Roman" w:eastAsia="Times New Roman" w:hAnsi="Times New Roman"/>
          <w:sz w:val="24"/>
          <w:szCs w:val="24"/>
          <w:lang w:val="sq-AL"/>
        </w:rPr>
        <w:t>.0</w:t>
      </w:r>
      <w:r w:rsidR="006672AC" w:rsidRPr="007C2CE5">
        <w:rPr>
          <w:rFonts w:ascii="Times New Roman" w:eastAsia="Times New Roman" w:hAnsi="Times New Roman"/>
          <w:sz w:val="24"/>
          <w:szCs w:val="24"/>
          <w:lang w:val="sq-AL"/>
        </w:rPr>
        <w:t>4</w:t>
      </w:r>
      <w:r w:rsidRPr="007C2CE5">
        <w:rPr>
          <w:rFonts w:ascii="Times New Roman" w:eastAsia="Times New Roman" w:hAnsi="Times New Roman"/>
          <w:sz w:val="24"/>
          <w:szCs w:val="24"/>
          <w:lang w:val="sq-AL"/>
        </w:rPr>
        <w:t xml:space="preserve">.2021 mori në shqyrtim </w:t>
      </w:r>
      <w:r w:rsidR="006672AC" w:rsidRPr="007C2CE5">
        <w:rPr>
          <w:rFonts w:ascii="Times New Roman" w:eastAsia="Times New Roman" w:hAnsi="Times New Roman"/>
          <w:sz w:val="24"/>
          <w:szCs w:val="24"/>
          <w:lang w:val="sq-AL"/>
        </w:rPr>
        <w:t>në seancë plenare</w:t>
      </w:r>
      <w:r w:rsidR="00094B18" w:rsidRPr="007C2CE5">
        <w:rPr>
          <w:rFonts w:ascii="Times New Roman" w:eastAsia="Times New Roman" w:hAnsi="Times New Roman"/>
          <w:sz w:val="24"/>
          <w:szCs w:val="24"/>
          <w:lang w:val="sq-AL"/>
        </w:rPr>
        <w:t>,</w:t>
      </w:r>
      <w:r w:rsidR="006672AC" w:rsidRPr="007C2CE5">
        <w:rPr>
          <w:rFonts w:ascii="Times New Roman" w:eastAsia="Times New Roman" w:hAnsi="Times New Roman"/>
          <w:sz w:val="24"/>
          <w:szCs w:val="24"/>
          <w:lang w:val="sq-AL"/>
        </w:rPr>
        <w:t xml:space="preserve"> mbi bazë dokumentesh, </w:t>
      </w:r>
      <w:r w:rsidRPr="007C2CE5">
        <w:rPr>
          <w:rFonts w:ascii="Times New Roman" w:eastAsia="Times New Roman" w:hAnsi="Times New Roman"/>
          <w:sz w:val="24"/>
          <w:szCs w:val="24"/>
          <w:lang w:val="sq-AL"/>
        </w:rPr>
        <w:t xml:space="preserve">kërkesën nr. </w:t>
      </w:r>
      <w:r w:rsidR="006672AC" w:rsidRPr="007C2CE5">
        <w:rPr>
          <w:rFonts w:ascii="Times New Roman" w:eastAsia="Times New Roman" w:hAnsi="Times New Roman"/>
          <w:sz w:val="24"/>
          <w:szCs w:val="24"/>
          <w:lang w:val="sq-AL"/>
        </w:rPr>
        <w:t xml:space="preserve">3 (S) 2018 </w:t>
      </w:r>
      <w:r w:rsidR="00094B18" w:rsidRPr="007C2CE5">
        <w:rPr>
          <w:rFonts w:ascii="Times New Roman" w:eastAsia="Times New Roman" w:hAnsi="Times New Roman"/>
          <w:sz w:val="24"/>
          <w:szCs w:val="24"/>
          <w:lang w:val="sq-AL"/>
        </w:rPr>
        <w:t>të</w:t>
      </w:r>
      <w:r w:rsidR="006672AC" w:rsidRPr="007C2CE5">
        <w:rPr>
          <w:rFonts w:ascii="Times New Roman" w:eastAsia="Times New Roman" w:hAnsi="Times New Roman"/>
          <w:sz w:val="24"/>
          <w:szCs w:val="24"/>
          <w:lang w:val="sq-AL"/>
        </w:rPr>
        <w:t xml:space="preserve"> Regjistrit Themeltar</w:t>
      </w:r>
      <w:r w:rsidRPr="007C2CE5">
        <w:rPr>
          <w:rFonts w:ascii="Times New Roman" w:eastAsia="Times New Roman" w:hAnsi="Times New Roman"/>
          <w:sz w:val="24"/>
          <w:szCs w:val="24"/>
          <w:lang w:val="sq-AL"/>
        </w:rPr>
        <w:t xml:space="preserve">, që u përket: </w:t>
      </w:r>
    </w:p>
    <w:p w:rsidR="00491F9D" w:rsidRPr="007C2CE5" w:rsidRDefault="00491F9D" w:rsidP="00861EFB">
      <w:pPr>
        <w:spacing w:after="0" w:line="360" w:lineRule="auto"/>
        <w:rPr>
          <w:rFonts w:ascii="Times New Roman" w:eastAsia="MS Mincho" w:hAnsi="Times New Roman"/>
          <w:b/>
          <w:sz w:val="24"/>
          <w:szCs w:val="24"/>
          <w:lang w:val="sq-AL"/>
        </w:rPr>
      </w:pPr>
    </w:p>
    <w:p w:rsidR="006E1410" w:rsidRPr="007C2CE5" w:rsidRDefault="006E1410" w:rsidP="00861EFB">
      <w:pPr>
        <w:spacing w:after="0" w:line="360" w:lineRule="auto"/>
        <w:ind w:firstLine="720"/>
        <w:rPr>
          <w:rFonts w:ascii="Times New Roman" w:eastAsia="MS Mincho" w:hAnsi="Times New Roman"/>
          <w:b/>
          <w:sz w:val="24"/>
          <w:szCs w:val="24"/>
          <w:lang w:val="sq-AL"/>
        </w:rPr>
      </w:pPr>
      <w:r w:rsidRPr="007C2CE5">
        <w:rPr>
          <w:rFonts w:ascii="Times New Roman" w:eastAsia="MS Mincho" w:hAnsi="Times New Roman"/>
          <w:b/>
          <w:sz w:val="24"/>
          <w:szCs w:val="24"/>
          <w:lang w:val="sq-AL"/>
        </w:rPr>
        <w:t>KËRKUESE:</w:t>
      </w:r>
      <w:r w:rsidRPr="007C2CE5">
        <w:rPr>
          <w:rFonts w:ascii="Times New Roman" w:eastAsia="MS Mincho" w:hAnsi="Times New Roman"/>
          <w:b/>
          <w:sz w:val="24"/>
          <w:szCs w:val="24"/>
          <w:lang w:val="sq-AL"/>
        </w:rPr>
        <w:tab/>
      </w:r>
      <w:r w:rsidRPr="007C2CE5">
        <w:rPr>
          <w:rFonts w:ascii="Times New Roman" w:eastAsia="MS Mincho" w:hAnsi="Times New Roman"/>
          <w:b/>
          <w:sz w:val="24"/>
          <w:szCs w:val="24"/>
          <w:lang w:val="sq-AL"/>
        </w:rPr>
        <w:tab/>
      </w:r>
      <w:r w:rsidR="00CB0BD8" w:rsidRPr="007C2CE5">
        <w:rPr>
          <w:rFonts w:ascii="Times New Roman" w:eastAsia="MS Mincho" w:hAnsi="Times New Roman"/>
          <w:b/>
          <w:sz w:val="24"/>
          <w:szCs w:val="24"/>
          <w:lang w:val="sq-AL"/>
        </w:rPr>
        <w:t>SHOQËRIA “MIRËSIA” SH.P.K.</w:t>
      </w:r>
    </w:p>
    <w:p w:rsidR="006E1410" w:rsidRPr="007C2CE5" w:rsidRDefault="006E1410" w:rsidP="00861EFB">
      <w:pPr>
        <w:spacing w:after="0" w:line="360" w:lineRule="auto"/>
        <w:jc w:val="both"/>
        <w:rPr>
          <w:rFonts w:ascii="Times New Roman" w:eastAsia="MS Mincho" w:hAnsi="Times New Roman"/>
          <w:b/>
          <w:sz w:val="24"/>
          <w:szCs w:val="24"/>
          <w:lang w:val="sq-AL"/>
        </w:rPr>
      </w:pPr>
      <w:r w:rsidRPr="007C2CE5">
        <w:rPr>
          <w:rFonts w:ascii="Times New Roman" w:eastAsia="MS Mincho" w:hAnsi="Times New Roman"/>
          <w:b/>
          <w:sz w:val="24"/>
          <w:szCs w:val="24"/>
          <w:lang w:val="sq-AL"/>
        </w:rPr>
        <w:tab/>
      </w:r>
    </w:p>
    <w:p w:rsidR="006672AC" w:rsidRPr="007C2CE5" w:rsidRDefault="006672AC" w:rsidP="00861EFB">
      <w:pPr>
        <w:spacing w:after="0" w:line="360" w:lineRule="auto"/>
        <w:jc w:val="both"/>
        <w:rPr>
          <w:rFonts w:ascii="Times New Roman" w:eastAsia="MS Mincho" w:hAnsi="Times New Roman"/>
          <w:b/>
          <w:sz w:val="24"/>
          <w:szCs w:val="24"/>
          <w:lang w:val="sq-AL"/>
        </w:rPr>
      </w:pPr>
      <w:r w:rsidRPr="007C2CE5">
        <w:rPr>
          <w:rFonts w:ascii="Times New Roman" w:eastAsia="MS Mincho" w:hAnsi="Times New Roman"/>
          <w:b/>
          <w:sz w:val="24"/>
          <w:szCs w:val="24"/>
          <w:lang w:val="sq-AL"/>
        </w:rPr>
        <w:tab/>
        <w:t xml:space="preserve">SUBJEKTE TË INTERESUARA: </w:t>
      </w:r>
    </w:p>
    <w:p w:rsidR="007C1654" w:rsidRPr="007C2CE5" w:rsidRDefault="007C1654" w:rsidP="00861EFB">
      <w:pPr>
        <w:spacing w:after="0" w:line="360" w:lineRule="auto"/>
        <w:ind w:left="2880"/>
        <w:jc w:val="both"/>
        <w:rPr>
          <w:rFonts w:ascii="Times New Roman" w:eastAsia="MS Mincho" w:hAnsi="Times New Roman"/>
          <w:b/>
          <w:sz w:val="24"/>
          <w:szCs w:val="24"/>
          <w:lang w:val="sq-AL"/>
        </w:rPr>
      </w:pPr>
      <w:r w:rsidRPr="007C2CE5">
        <w:rPr>
          <w:rFonts w:ascii="Times New Roman" w:eastAsia="MS Mincho" w:hAnsi="Times New Roman"/>
          <w:b/>
          <w:sz w:val="24"/>
          <w:szCs w:val="24"/>
          <w:lang w:val="sq-AL"/>
        </w:rPr>
        <w:t>DREJTORIA E ADMINISTRIMIT DHE SHITJES SË PRONAVE</w:t>
      </w:r>
      <w:r w:rsidR="007D0C84" w:rsidRPr="007C2CE5">
        <w:rPr>
          <w:rFonts w:ascii="Times New Roman" w:eastAsia="MS Mincho" w:hAnsi="Times New Roman"/>
          <w:b/>
          <w:sz w:val="24"/>
          <w:szCs w:val="24"/>
          <w:lang w:val="sq-AL"/>
        </w:rPr>
        <w:t xml:space="preserve"> (</w:t>
      </w:r>
      <w:r w:rsidR="007D0C84" w:rsidRPr="007C2CE5">
        <w:rPr>
          <w:rFonts w:ascii="Times New Roman" w:eastAsia="MS Mincho" w:hAnsi="Times New Roman"/>
          <w:b/>
          <w:i/>
          <w:sz w:val="24"/>
          <w:szCs w:val="24"/>
          <w:lang w:val="sq-AL"/>
        </w:rPr>
        <w:t>DASHP</w:t>
      </w:r>
      <w:r w:rsidR="007D0C84" w:rsidRPr="007C2CE5">
        <w:rPr>
          <w:rFonts w:ascii="Times New Roman" w:eastAsia="MS Mincho" w:hAnsi="Times New Roman"/>
          <w:b/>
          <w:sz w:val="24"/>
          <w:szCs w:val="24"/>
          <w:lang w:val="sq-AL"/>
        </w:rPr>
        <w:t>)</w:t>
      </w:r>
      <w:r w:rsidRPr="007C2CE5">
        <w:rPr>
          <w:rFonts w:ascii="Times New Roman" w:eastAsia="MS Mincho" w:hAnsi="Times New Roman"/>
          <w:b/>
          <w:sz w:val="24"/>
          <w:szCs w:val="24"/>
          <w:lang w:val="sq-AL"/>
        </w:rPr>
        <w:t xml:space="preserve"> PRANË MINIST</w:t>
      </w:r>
      <w:r w:rsidR="00321D48" w:rsidRPr="007C2CE5">
        <w:rPr>
          <w:rFonts w:ascii="Times New Roman" w:eastAsia="MS Mincho" w:hAnsi="Times New Roman"/>
          <w:b/>
          <w:sz w:val="24"/>
          <w:szCs w:val="24"/>
          <w:lang w:val="sq-AL"/>
        </w:rPr>
        <w:t>RISË SË FINANCAVE DHE EKONOMISË</w:t>
      </w:r>
      <w:r w:rsidR="007D0C84" w:rsidRPr="007C2CE5">
        <w:rPr>
          <w:rFonts w:ascii="Times New Roman" w:eastAsia="MS Mincho" w:hAnsi="Times New Roman"/>
          <w:b/>
          <w:sz w:val="24"/>
          <w:szCs w:val="24"/>
          <w:lang w:val="sq-AL"/>
        </w:rPr>
        <w:t xml:space="preserve">, </w:t>
      </w:r>
      <w:r w:rsidR="00094B18" w:rsidRPr="007C2CE5">
        <w:rPr>
          <w:rFonts w:ascii="Times New Roman" w:eastAsia="MS Mincho" w:hAnsi="Times New Roman"/>
          <w:b/>
          <w:sz w:val="24"/>
          <w:szCs w:val="24"/>
          <w:lang w:val="sq-AL"/>
        </w:rPr>
        <w:t xml:space="preserve">SHOQËRIA “ARMO” </w:t>
      </w:r>
      <w:r w:rsidRPr="007C2CE5">
        <w:rPr>
          <w:rFonts w:ascii="Times New Roman" w:eastAsia="MS Mincho" w:hAnsi="Times New Roman"/>
          <w:b/>
          <w:sz w:val="24"/>
          <w:szCs w:val="24"/>
          <w:lang w:val="sq-AL"/>
        </w:rPr>
        <w:t xml:space="preserve">SH.A., ERVEHE VRIONI, ARJAN VRIONI, GJYLYSHA SHKURTI (VRIONI), ENTELA ABEDINI (VRIONI),  AGJENCIA E TRAJTIMIT TË PRONAVE. </w:t>
      </w:r>
    </w:p>
    <w:p w:rsidR="006672AC" w:rsidRPr="007C2CE5" w:rsidRDefault="006672AC" w:rsidP="00861EFB">
      <w:pPr>
        <w:spacing w:after="0" w:line="360" w:lineRule="auto"/>
        <w:jc w:val="both"/>
        <w:rPr>
          <w:rFonts w:ascii="Times New Roman" w:eastAsia="MS Mincho" w:hAnsi="Times New Roman"/>
          <w:b/>
          <w:sz w:val="24"/>
          <w:szCs w:val="24"/>
          <w:lang w:val="sq-AL"/>
        </w:rPr>
      </w:pPr>
    </w:p>
    <w:p w:rsidR="006E1410" w:rsidRPr="007C2CE5" w:rsidRDefault="006E1410" w:rsidP="00861EFB">
      <w:pPr>
        <w:spacing w:after="0" w:line="360" w:lineRule="auto"/>
        <w:ind w:left="2880" w:hanging="2160"/>
        <w:jc w:val="both"/>
        <w:rPr>
          <w:rFonts w:ascii="Times New Roman" w:eastAsia="MS Mincho" w:hAnsi="Times New Roman"/>
          <w:b/>
          <w:sz w:val="24"/>
          <w:szCs w:val="24"/>
          <w:lang w:val="sq-AL"/>
        </w:rPr>
      </w:pPr>
      <w:r w:rsidRPr="007C2CE5">
        <w:rPr>
          <w:rFonts w:ascii="Times New Roman" w:eastAsia="MS Mincho" w:hAnsi="Times New Roman"/>
          <w:b/>
          <w:sz w:val="24"/>
          <w:szCs w:val="24"/>
          <w:lang w:val="sq-AL"/>
        </w:rPr>
        <w:t xml:space="preserve">OBJEKTI: </w:t>
      </w:r>
      <w:r w:rsidRPr="007C2CE5">
        <w:rPr>
          <w:rFonts w:ascii="Times New Roman" w:eastAsia="MS Mincho" w:hAnsi="Times New Roman"/>
          <w:b/>
          <w:sz w:val="24"/>
          <w:szCs w:val="24"/>
          <w:lang w:val="sq-AL"/>
        </w:rPr>
        <w:tab/>
        <w:t xml:space="preserve">Shfuqizimi </w:t>
      </w:r>
      <w:r w:rsidR="00202434" w:rsidRPr="007C2CE5">
        <w:rPr>
          <w:rFonts w:ascii="Times New Roman" w:eastAsia="MS Mincho" w:hAnsi="Times New Roman"/>
          <w:b/>
          <w:sz w:val="24"/>
          <w:szCs w:val="24"/>
          <w:lang w:val="sq-AL"/>
        </w:rPr>
        <w:t xml:space="preserve">i </w:t>
      </w:r>
      <w:r w:rsidRPr="007C2CE5">
        <w:rPr>
          <w:rFonts w:ascii="Times New Roman" w:eastAsia="MS Mincho" w:hAnsi="Times New Roman"/>
          <w:b/>
          <w:sz w:val="24"/>
          <w:szCs w:val="24"/>
          <w:lang w:val="sq-AL"/>
        </w:rPr>
        <w:t xml:space="preserve">vendimeve </w:t>
      </w:r>
      <w:r w:rsidR="00DA27D7" w:rsidRPr="007C2CE5">
        <w:rPr>
          <w:rFonts w:ascii="Times New Roman" w:eastAsia="MS Mincho" w:hAnsi="Times New Roman"/>
          <w:b/>
          <w:sz w:val="24"/>
          <w:szCs w:val="24"/>
          <w:lang w:val="sq-AL"/>
        </w:rPr>
        <w:t>nr.</w:t>
      </w:r>
      <w:r w:rsidR="00EB1B87" w:rsidRPr="007C2CE5">
        <w:rPr>
          <w:rFonts w:ascii="Times New Roman" w:eastAsia="MS Mincho" w:hAnsi="Times New Roman"/>
          <w:b/>
          <w:sz w:val="24"/>
          <w:szCs w:val="24"/>
          <w:lang w:val="sq-AL"/>
        </w:rPr>
        <w:t xml:space="preserve"> </w:t>
      </w:r>
      <w:r w:rsidR="00DA27D7" w:rsidRPr="007C2CE5">
        <w:rPr>
          <w:rFonts w:ascii="Times New Roman" w:eastAsia="MS Mincho" w:hAnsi="Times New Roman"/>
          <w:b/>
          <w:sz w:val="24"/>
          <w:szCs w:val="24"/>
          <w:lang w:val="sq-AL"/>
        </w:rPr>
        <w:t xml:space="preserve">4176, </w:t>
      </w:r>
      <w:r w:rsidRPr="007C2CE5">
        <w:rPr>
          <w:rFonts w:ascii="Times New Roman" w:eastAsia="MS Mincho" w:hAnsi="Times New Roman"/>
          <w:b/>
          <w:sz w:val="24"/>
          <w:szCs w:val="24"/>
          <w:lang w:val="sq-AL"/>
        </w:rPr>
        <w:t xml:space="preserve">datë </w:t>
      </w:r>
      <w:r w:rsidR="00DA27D7" w:rsidRPr="007C2CE5">
        <w:rPr>
          <w:rFonts w:ascii="Times New Roman" w:eastAsia="MS Mincho" w:hAnsi="Times New Roman"/>
          <w:b/>
          <w:sz w:val="24"/>
          <w:szCs w:val="24"/>
          <w:lang w:val="sq-AL"/>
        </w:rPr>
        <w:t>13.11.</w:t>
      </w:r>
      <w:r w:rsidRPr="007C2CE5">
        <w:rPr>
          <w:rFonts w:ascii="Times New Roman" w:eastAsia="MS Mincho" w:hAnsi="Times New Roman"/>
          <w:b/>
          <w:sz w:val="24"/>
          <w:szCs w:val="24"/>
          <w:lang w:val="sq-AL"/>
        </w:rPr>
        <w:t>201</w:t>
      </w:r>
      <w:r w:rsidR="00DA27D7" w:rsidRPr="007C2CE5">
        <w:rPr>
          <w:rFonts w:ascii="Times New Roman" w:eastAsia="MS Mincho" w:hAnsi="Times New Roman"/>
          <w:b/>
          <w:sz w:val="24"/>
          <w:szCs w:val="24"/>
          <w:lang w:val="sq-AL"/>
        </w:rPr>
        <w:t>4</w:t>
      </w:r>
      <w:r w:rsidRPr="007C2CE5">
        <w:rPr>
          <w:rFonts w:ascii="Times New Roman" w:eastAsia="MS Mincho" w:hAnsi="Times New Roman"/>
          <w:b/>
          <w:sz w:val="24"/>
          <w:szCs w:val="24"/>
          <w:lang w:val="sq-AL"/>
        </w:rPr>
        <w:t xml:space="preserve"> të Gjykatës Administrative të Apelit Tiranë</w:t>
      </w:r>
      <w:r w:rsidR="00EB1B87" w:rsidRPr="007C2CE5">
        <w:rPr>
          <w:rFonts w:ascii="Times New Roman" w:eastAsia="MS Mincho" w:hAnsi="Times New Roman"/>
          <w:b/>
          <w:sz w:val="24"/>
          <w:szCs w:val="24"/>
          <w:lang w:val="sq-AL"/>
        </w:rPr>
        <w:t xml:space="preserve"> dhe</w:t>
      </w:r>
      <w:r w:rsidRPr="007C2CE5">
        <w:rPr>
          <w:rFonts w:ascii="Times New Roman" w:eastAsia="MS Mincho" w:hAnsi="Times New Roman"/>
          <w:b/>
          <w:sz w:val="24"/>
          <w:szCs w:val="24"/>
          <w:lang w:val="sq-AL"/>
        </w:rPr>
        <w:t xml:space="preserve"> nr.</w:t>
      </w:r>
      <w:r w:rsidR="00EB1B87" w:rsidRPr="007C2CE5">
        <w:rPr>
          <w:rFonts w:ascii="Times New Roman" w:eastAsia="MS Mincho" w:hAnsi="Times New Roman"/>
          <w:b/>
          <w:sz w:val="24"/>
          <w:szCs w:val="24"/>
          <w:lang w:val="sq-AL"/>
        </w:rPr>
        <w:t xml:space="preserve"> </w:t>
      </w:r>
      <w:r w:rsidRPr="007C2CE5">
        <w:rPr>
          <w:rFonts w:ascii="Times New Roman" w:eastAsia="MS Mincho" w:hAnsi="Times New Roman"/>
          <w:b/>
          <w:sz w:val="24"/>
          <w:szCs w:val="24"/>
          <w:lang w:val="sq-AL"/>
        </w:rPr>
        <w:t>00-2017-</w:t>
      </w:r>
      <w:r w:rsidR="00DA27D7" w:rsidRPr="007C2CE5">
        <w:rPr>
          <w:rFonts w:ascii="Times New Roman" w:eastAsia="MS Mincho" w:hAnsi="Times New Roman"/>
          <w:b/>
          <w:sz w:val="24"/>
          <w:szCs w:val="24"/>
          <w:lang w:val="sq-AL"/>
        </w:rPr>
        <w:t>2163</w:t>
      </w:r>
      <w:r w:rsidRPr="007C2CE5">
        <w:rPr>
          <w:rFonts w:ascii="Times New Roman" w:eastAsia="MS Mincho" w:hAnsi="Times New Roman"/>
          <w:b/>
          <w:sz w:val="24"/>
          <w:szCs w:val="24"/>
          <w:lang w:val="sq-AL"/>
        </w:rPr>
        <w:t xml:space="preserve">, datë </w:t>
      </w:r>
      <w:r w:rsidR="00DA27D7" w:rsidRPr="007C2CE5">
        <w:rPr>
          <w:rFonts w:ascii="Times New Roman" w:eastAsia="MS Mincho" w:hAnsi="Times New Roman"/>
          <w:b/>
          <w:sz w:val="24"/>
          <w:szCs w:val="24"/>
          <w:lang w:val="sq-AL"/>
        </w:rPr>
        <w:t>27.09.</w:t>
      </w:r>
      <w:r w:rsidRPr="007C2CE5">
        <w:rPr>
          <w:rFonts w:ascii="Times New Roman" w:eastAsia="MS Mincho" w:hAnsi="Times New Roman"/>
          <w:b/>
          <w:sz w:val="24"/>
          <w:szCs w:val="24"/>
          <w:lang w:val="sq-AL"/>
        </w:rPr>
        <w:t>2017 të Kolegjit Administrativ të Gjykatës së Lartë</w:t>
      </w:r>
      <w:r w:rsidR="00202434" w:rsidRPr="007C2CE5">
        <w:rPr>
          <w:rFonts w:ascii="Times New Roman" w:eastAsia="MS Mincho" w:hAnsi="Times New Roman"/>
          <w:b/>
          <w:sz w:val="24"/>
          <w:szCs w:val="24"/>
          <w:lang w:val="sq-AL"/>
        </w:rPr>
        <w:t xml:space="preserve">, si të papajtueshme me Kushtetutën e Republikës së Shqipërisë. </w:t>
      </w:r>
    </w:p>
    <w:p w:rsidR="006E1410" w:rsidRPr="007C2CE5" w:rsidRDefault="006E1410" w:rsidP="00861EFB">
      <w:pPr>
        <w:spacing w:after="0" w:line="360" w:lineRule="auto"/>
        <w:ind w:left="2880" w:hanging="2160"/>
        <w:jc w:val="both"/>
        <w:rPr>
          <w:rFonts w:ascii="Times New Roman" w:eastAsia="MS Mincho" w:hAnsi="Times New Roman"/>
          <w:b/>
          <w:sz w:val="24"/>
          <w:szCs w:val="24"/>
          <w:lang w:val="sq-AL"/>
        </w:rPr>
      </w:pPr>
    </w:p>
    <w:p w:rsidR="006E1410" w:rsidRPr="007C2CE5" w:rsidRDefault="006E1410" w:rsidP="00861EFB">
      <w:pPr>
        <w:spacing w:after="0" w:line="360" w:lineRule="auto"/>
        <w:ind w:left="2880" w:hanging="2160"/>
        <w:jc w:val="both"/>
        <w:rPr>
          <w:rFonts w:ascii="Times New Roman" w:eastAsia="MS Mincho" w:hAnsi="Times New Roman"/>
          <w:sz w:val="24"/>
          <w:szCs w:val="24"/>
          <w:lang w:val="sq-AL"/>
        </w:rPr>
      </w:pPr>
      <w:r w:rsidRPr="007C2CE5">
        <w:rPr>
          <w:rFonts w:ascii="Times New Roman" w:eastAsia="MS Mincho" w:hAnsi="Times New Roman"/>
          <w:b/>
          <w:sz w:val="24"/>
          <w:szCs w:val="24"/>
          <w:lang w:val="sq-AL"/>
        </w:rPr>
        <w:t xml:space="preserve">BAZA LIGJORE: </w:t>
      </w:r>
      <w:r w:rsidRPr="007C2CE5">
        <w:rPr>
          <w:rFonts w:ascii="Times New Roman" w:eastAsia="MS Mincho" w:hAnsi="Times New Roman"/>
          <w:b/>
          <w:sz w:val="24"/>
          <w:szCs w:val="24"/>
          <w:lang w:val="sq-AL"/>
        </w:rPr>
        <w:tab/>
      </w:r>
      <w:r w:rsidRPr="007C2CE5">
        <w:rPr>
          <w:rFonts w:ascii="Times New Roman" w:eastAsia="MS Mincho" w:hAnsi="Times New Roman"/>
          <w:sz w:val="24"/>
          <w:szCs w:val="24"/>
          <w:lang w:val="sq-AL"/>
        </w:rPr>
        <w:t>Nenet 42, 131</w:t>
      </w:r>
      <w:r w:rsidR="00094B18" w:rsidRPr="007C2CE5">
        <w:rPr>
          <w:rFonts w:ascii="Times New Roman" w:eastAsia="MS Mincho" w:hAnsi="Times New Roman"/>
          <w:sz w:val="24"/>
          <w:szCs w:val="24"/>
          <w:lang w:val="sq-AL"/>
        </w:rPr>
        <w:t xml:space="preserve">, pika </w:t>
      </w:r>
      <w:r w:rsidRPr="007C2CE5">
        <w:rPr>
          <w:rFonts w:ascii="Times New Roman" w:eastAsia="MS Mincho" w:hAnsi="Times New Roman"/>
          <w:sz w:val="24"/>
          <w:szCs w:val="24"/>
          <w:lang w:val="sq-AL"/>
        </w:rPr>
        <w:t>1</w:t>
      </w:r>
      <w:r w:rsidR="00094B18" w:rsidRPr="007C2CE5">
        <w:rPr>
          <w:rFonts w:ascii="Times New Roman" w:eastAsia="MS Mincho" w:hAnsi="Times New Roman"/>
          <w:sz w:val="24"/>
          <w:szCs w:val="24"/>
          <w:lang w:val="sq-AL"/>
        </w:rPr>
        <w:t>, shkronja “</w:t>
      </w:r>
      <w:r w:rsidRPr="007C2CE5">
        <w:rPr>
          <w:rFonts w:ascii="Times New Roman" w:eastAsia="MS Mincho" w:hAnsi="Times New Roman"/>
          <w:sz w:val="24"/>
          <w:szCs w:val="24"/>
          <w:lang w:val="sq-AL"/>
        </w:rPr>
        <w:t>f</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134</w:t>
      </w:r>
      <w:r w:rsidR="00094B18" w:rsidRPr="007C2CE5">
        <w:rPr>
          <w:rFonts w:ascii="Times New Roman" w:eastAsia="MS Mincho" w:hAnsi="Times New Roman"/>
          <w:sz w:val="24"/>
          <w:szCs w:val="24"/>
          <w:lang w:val="sq-AL"/>
        </w:rPr>
        <w:t xml:space="preserve">, pika </w:t>
      </w:r>
      <w:r w:rsidRPr="007C2CE5">
        <w:rPr>
          <w:rFonts w:ascii="Times New Roman" w:eastAsia="MS Mincho" w:hAnsi="Times New Roman"/>
          <w:sz w:val="24"/>
          <w:szCs w:val="24"/>
          <w:lang w:val="sq-AL"/>
        </w:rPr>
        <w:t>1</w:t>
      </w:r>
      <w:r w:rsidR="00094B18" w:rsidRPr="007C2CE5">
        <w:rPr>
          <w:rFonts w:ascii="Times New Roman" w:eastAsia="MS Mincho" w:hAnsi="Times New Roman"/>
          <w:sz w:val="24"/>
          <w:szCs w:val="24"/>
          <w:lang w:val="sq-AL"/>
        </w:rPr>
        <w:t>, shkronja “</w:t>
      </w:r>
      <w:r w:rsidRPr="007C2CE5">
        <w:rPr>
          <w:rFonts w:ascii="Times New Roman" w:eastAsia="MS Mincho" w:hAnsi="Times New Roman"/>
          <w:sz w:val="24"/>
          <w:szCs w:val="24"/>
          <w:lang w:val="sq-AL"/>
        </w:rPr>
        <w:t>i</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w:t>
      </w:r>
      <w:r w:rsidR="00D96F68" w:rsidRPr="007C2CE5">
        <w:rPr>
          <w:rFonts w:ascii="Times New Roman" w:eastAsia="MS Mincho" w:hAnsi="Times New Roman"/>
          <w:sz w:val="24"/>
          <w:szCs w:val="24"/>
          <w:lang w:val="sq-AL"/>
        </w:rPr>
        <w:t xml:space="preserve">dhe 142 </w:t>
      </w:r>
      <w:r w:rsidRPr="007C2CE5">
        <w:rPr>
          <w:rFonts w:ascii="Times New Roman" w:eastAsia="MS Mincho" w:hAnsi="Times New Roman"/>
          <w:sz w:val="24"/>
          <w:szCs w:val="24"/>
          <w:lang w:val="sq-AL"/>
        </w:rPr>
        <w:t>të Kushtetutës së Republikës së Shqipërisë; neni 6 i Konventës Evropiane për të Drejtat e Njeriut</w:t>
      </w:r>
      <w:r w:rsidR="00094B18" w:rsidRPr="007C2CE5">
        <w:rPr>
          <w:rFonts w:ascii="Times New Roman" w:eastAsia="MS Mincho" w:hAnsi="Times New Roman"/>
          <w:sz w:val="24"/>
          <w:szCs w:val="24"/>
          <w:lang w:val="sq-AL"/>
        </w:rPr>
        <w:t xml:space="preserve"> (</w:t>
      </w:r>
      <w:r w:rsidR="00094B18" w:rsidRPr="007C2CE5">
        <w:rPr>
          <w:rFonts w:ascii="Times New Roman" w:eastAsia="MS Mincho" w:hAnsi="Times New Roman"/>
          <w:i/>
          <w:sz w:val="24"/>
          <w:szCs w:val="24"/>
          <w:lang w:val="sq-AL"/>
        </w:rPr>
        <w:t>KEDNJ</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nenet 71 e vijues të ligjit nr.</w:t>
      </w:r>
      <w:r w:rsidR="00094B18" w:rsidRPr="007C2CE5">
        <w:rPr>
          <w:rFonts w:ascii="Times New Roman" w:eastAsia="MS Mincho" w:hAnsi="Times New Roman"/>
          <w:sz w:val="24"/>
          <w:szCs w:val="24"/>
          <w:lang w:val="sq-AL"/>
        </w:rPr>
        <w:t xml:space="preserve"> </w:t>
      </w:r>
      <w:r w:rsidRPr="007C2CE5">
        <w:rPr>
          <w:rFonts w:ascii="Times New Roman" w:eastAsia="MS Mincho" w:hAnsi="Times New Roman"/>
          <w:sz w:val="24"/>
          <w:szCs w:val="24"/>
          <w:lang w:val="sq-AL"/>
        </w:rPr>
        <w:t>8577, datë 10.02.2000 “Për organizimin dhe funksionimin e Gjykatës Kushtetuese të Republikës së Shqipërisë”, të ndryshuar</w:t>
      </w:r>
      <w:r w:rsidR="00094B18" w:rsidRPr="007C2CE5">
        <w:rPr>
          <w:rFonts w:ascii="Times New Roman" w:eastAsia="MS Mincho" w:hAnsi="Times New Roman"/>
          <w:sz w:val="24"/>
          <w:szCs w:val="24"/>
          <w:lang w:val="sq-AL"/>
        </w:rPr>
        <w:t xml:space="preserve"> (</w:t>
      </w:r>
      <w:r w:rsidR="00094B18" w:rsidRPr="007C2CE5">
        <w:rPr>
          <w:rFonts w:ascii="Times New Roman" w:eastAsia="MS Mincho" w:hAnsi="Times New Roman"/>
          <w:i/>
          <w:sz w:val="24"/>
          <w:szCs w:val="24"/>
          <w:lang w:val="sq-AL"/>
        </w:rPr>
        <w:t>ligji nr. 8577/2000</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w:t>
      </w:r>
    </w:p>
    <w:p w:rsidR="00861EFB" w:rsidRPr="007C2CE5" w:rsidRDefault="00861EFB" w:rsidP="00861EFB">
      <w:pPr>
        <w:spacing w:after="0" w:line="360" w:lineRule="auto"/>
        <w:jc w:val="both"/>
        <w:rPr>
          <w:rFonts w:ascii="Times New Roman" w:eastAsia="Times New Roman" w:hAnsi="Times New Roman"/>
          <w:b/>
          <w:i/>
          <w:sz w:val="24"/>
          <w:szCs w:val="24"/>
          <w:lang w:val="sq-AL"/>
        </w:rPr>
      </w:pPr>
    </w:p>
    <w:p w:rsidR="00861EFB" w:rsidRPr="007C2CE5" w:rsidRDefault="00861EFB" w:rsidP="00861EFB">
      <w:pPr>
        <w:spacing w:after="0" w:line="360" w:lineRule="auto"/>
        <w:jc w:val="center"/>
        <w:rPr>
          <w:rFonts w:ascii="Times New Roman" w:hAnsi="Times New Roman"/>
          <w:sz w:val="24"/>
          <w:szCs w:val="24"/>
          <w:lang w:val="sq-AL"/>
        </w:rPr>
      </w:pPr>
      <w:r w:rsidRPr="007C2CE5">
        <w:rPr>
          <w:rFonts w:ascii="Times New Roman" w:hAnsi="Times New Roman"/>
          <w:b/>
          <w:bCs/>
          <w:sz w:val="24"/>
          <w:szCs w:val="24"/>
          <w:lang w:val="sq-AL"/>
        </w:rPr>
        <w:t>GJYKATA KUSHTETUESE</w:t>
      </w:r>
      <w:r w:rsidRPr="007C2CE5">
        <w:rPr>
          <w:rFonts w:ascii="Times New Roman" w:hAnsi="Times New Roman"/>
          <w:sz w:val="24"/>
          <w:szCs w:val="24"/>
          <w:lang w:val="sq-AL"/>
        </w:rPr>
        <w:t>,</w:t>
      </w:r>
    </w:p>
    <w:p w:rsidR="00861EFB" w:rsidRPr="007C2CE5" w:rsidRDefault="00861EFB" w:rsidP="00861EFB">
      <w:pPr>
        <w:spacing w:after="0" w:line="360" w:lineRule="auto"/>
        <w:ind w:firstLine="720"/>
        <w:jc w:val="both"/>
        <w:rPr>
          <w:rFonts w:ascii="Times New Roman" w:eastAsia="MS Mincho" w:hAnsi="Times New Roman"/>
          <w:sz w:val="24"/>
          <w:szCs w:val="24"/>
          <w:lang w:val="sq-AL"/>
        </w:rPr>
      </w:pPr>
      <w:r w:rsidRPr="007C2CE5">
        <w:rPr>
          <w:rFonts w:ascii="Times New Roman" w:hAnsi="Times New Roman"/>
          <w:sz w:val="24"/>
          <w:szCs w:val="24"/>
          <w:lang w:val="sq-AL"/>
        </w:rPr>
        <w:lastRenderedPageBreak/>
        <w:t xml:space="preserve">pasi dëgjoi relatoren e çështjes Vitore Tusha, mori në shqyrtim pretendimet me shkrim të kërkueses, e cila ka kërkuar pranimin e kërkesës, parashtrimet me shkrim të subjektit të interesuar, Ministria </w:t>
      </w:r>
      <w:r w:rsidRPr="007C2CE5">
        <w:rPr>
          <w:rFonts w:ascii="Times New Roman" w:eastAsia="MS Mincho" w:hAnsi="Times New Roman"/>
          <w:sz w:val="24"/>
          <w:szCs w:val="24"/>
          <w:lang w:val="sq-AL"/>
        </w:rPr>
        <w:t>e Financave dhe Ekonomisë,</w:t>
      </w:r>
      <w:r w:rsidRPr="007C2CE5">
        <w:rPr>
          <w:rFonts w:ascii="Times New Roman" w:hAnsi="Times New Roman"/>
          <w:sz w:val="24"/>
          <w:szCs w:val="24"/>
          <w:lang w:val="sq-AL"/>
        </w:rPr>
        <w:t xml:space="preserve"> e cila ka kërkuar rrëzimin e kërkesës, aktet e paraqitura nga subjekti i interesuar </w:t>
      </w:r>
      <w:r w:rsidRPr="007C2CE5">
        <w:rPr>
          <w:rFonts w:ascii="Times New Roman" w:hAnsi="Times New Roman"/>
          <w:sz w:val="24"/>
          <w:szCs w:val="24"/>
          <w:lang w:val="sq-AL" w:eastAsia="fr-FR"/>
        </w:rPr>
        <w:t xml:space="preserve">Arjan Vrioni, </w:t>
      </w:r>
      <w:r w:rsidRPr="007C2CE5">
        <w:rPr>
          <w:rFonts w:ascii="Times New Roman" w:hAnsi="Times New Roman"/>
          <w:sz w:val="24"/>
          <w:szCs w:val="24"/>
          <w:lang w:val="sq-AL"/>
        </w:rPr>
        <w:t>si dhe diskutoi çështjen në tërësi,</w:t>
      </w:r>
    </w:p>
    <w:p w:rsidR="00861EFB" w:rsidRPr="007C2CE5" w:rsidRDefault="00861EFB" w:rsidP="00861EFB">
      <w:pPr>
        <w:spacing w:after="0" w:line="360" w:lineRule="auto"/>
        <w:jc w:val="both"/>
        <w:rPr>
          <w:rFonts w:ascii="Times New Roman" w:eastAsia="Times New Roman" w:hAnsi="Times New Roman"/>
          <w:b/>
          <w:i/>
          <w:sz w:val="24"/>
          <w:szCs w:val="24"/>
          <w:lang w:val="sq-AL"/>
        </w:rPr>
      </w:pPr>
    </w:p>
    <w:p w:rsidR="00202434" w:rsidRPr="007C2CE5" w:rsidRDefault="00202434" w:rsidP="00861EFB">
      <w:pPr>
        <w:spacing w:after="0" w:line="360" w:lineRule="auto"/>
        <w:jc w:val="center"/>
        <w:rPr>
          <w:rFonts w:ascii="Times New Roman" w:hAnsi="Times New Roman"/>
          <w:b/>
          <w:bCs/>
          <w:sz w:val="24"/>
          <w:szCs w:val="24"/>
          <w:lang w:val="sq-AL"/>
        </w:rPr>
      </w:pPr>
      <w:r w:rsidRPr="007C2CE5">
        <w:rPr>
          <w:rFonts w:ascii="Times New Roman" w:hAnsi="Times New Roman"/>
          <w:b/>
          <w:bCs/>
          <w:sz w:val="24"/>
          <w:szCs w:val="24"/>
          <w:lang w:val="sq-AL"/>
        </w:rPr>
        <w:t>V Ë R E N:</w:t>
      </w:r>
    </w:p>
    <w:p w:rsidR="00202434" w:rsidRPr="007C2CE5" w:rsidRDefault="00202434" w:rsidP="00861EFB">
      <w:pPr>
        <w:spacing w:after="0" w:line="360" w:lineRule="auto"/>
        <w:jc w:val="center"/>
        <w:rPr>
          <w:rFonts w:ascii="Times New Roman" w:hAnsi="Times New Roman"/>
          <w:b/>
          <w:bCs/>
          <w:sz w:val="24"/>
          <w:szCs w:val="24"/>
          <w:lang w:val="sq-AL"/>
        </w:rPr>
      </w:pPr>
      <w:r w:rsidRPr="007C2CE5">
        <w:rPr>
          <w:rFonts w:ascii="Times New Roman" w:hAnsi="Times New Roman"/>
          <w:b/>
          <w:bCs/>
          <w:sz w:val="24"/>
          <w:szCs w:val="24"/>
          <w:lang w:val="sq-AL"/>
        </w:rPr>
        <w:t>I</w:t>
      </w:r>
    </w:p>
    <w:p w:rsidR="00202434" w:rsidRPr="007C2CE5" w:rsidRDefault="00202434" w:rsidP="00861EFB">
      <w:pPr>
        <w:spacing w:after="0" w:line="360" w:lineRule="auto"/>
        <w:jc w:val="center"/>
        <w:rPr>
          <w:rFonts w:ascii="Times New Roman" w:hAnsi="Times New Roman"/>
          <w:b/>
          <w:bCs/>
          <w:sz w:val="24"/>
          <w:szCs w:val="24"/>
          <w:lang w:val="sq-AL"/>
        </w:rPr>
      </w:pPr>
      <w:r w:rsidRPr="007C2CE5">
        <w:rPr>
          <w:rFonts w:ascii="Times New Roman" w:hAnsi="Times New Roman"/>
          <w:b/>
          <w:bCs/>
          <w:sz w:val="24"/>
          <w:szCs w:val="24"/>
          <w:lang w:val="sq-AL"/>
        </w:rPr>
        <w:t>Rrethanat e çështjes</w:t>
      </w:r>
    </w:p>
    <w:p w:rsidR="00202434" w:rsidRPr="007C2CE5" w:rsidRDefault="00E649BE"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Kërkuesja</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shoqëria “Mirësia” sh.p.k.</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ka lidhur me shoqërinë “Armo”</w:t>
      </w:r>
      <w:r w:rsidR="00306EE1" w:rsidRPr="007C2CE5">
        <w:rPr>
          <w:rFonts w:ascii="Times New Roman" w:eastAsia="MS Mincho" w:hAnsi="Times New Roman"/>
          <w:sz w:val="24"/>
          <w:szCs w:val="24"/>
          <w:lang w:val="sq-AL"/>
        </w:rPr>
        <w:t xml:space="preserve"> sh.a. kontratë</w:t>
      </w:r>
      <w:r w:rsidRPr="007C2CE5">
        <w:rPr>
          <w:rFonts w:ascii="Times New Roman" w:eastAsia="MS Mincho" w:hAnsi="Times New Roman"/>
          <w:sz w:val="24"/>
          <w:szCs w:val="24"/>
          <w:lang w:val="sq-AL"/>
        </w:rPr>
        <w:t xml:space="preserve">n </w:t>
      </w:r>
      <w:r w:rsidR="009810F1" w:rsidRPr="007C2CE5">
        <w:rPr>
          <w:rFonts w:ascii="Times New Roman" w:eastAsia="MS Mincho" w:hAnsi="Times New Roman"/>
          <w:sz w:val="24"/>
          <w:szCs w:val="24"/>
          <w:lang w:val="sq-AL"/>
        </w:rPr>
        <w:t xml:space="preserve">noteriale të </w:t>
      </w:r>
      <w:r w:rsidRPr="007C2CE5">
        <w:rPr>
          <w:rFonts w:ascii="Times New Roman" w:eastAsia="MS Mincho" w:hAnsi="Times New Roman"/>
          <w:sz w:val="24"/>
          <w:szCs w:val="24"/>
          <w:lang w:val="sq-AL"/>
        </w:rPr>
        <w:t xml:space="preserve">sipërmarrjes </w:t>
      </w:r>
      <w:r w:rsidR="009810F1" w:rsidRPr="007C2CE5">
        <w:rPr>
          <w:rFonts w:ascii="Times New Roman" w:eastAsia="MS Mincho" w:hAnsi="Times New Roman"/>
          <w:sz w:val="24"/>
          <w:szCs w:val="24"/>
          <w:lang w:val="sq-AL"/>
        </w:rPr>
        <w:t xml:space="preserve">nr. 165 rep., nr. 42 kol., </w:t>
      </w:r>
      <w:r w:rsidRPr="007C2CE5">
        <w:rPr>
          <w:rFonts w:ascii="Times New Roman" w:eastAsia="MS Mincho" w:hAnsi="Times New Roman"/>
          <w:sz w:val="24"/>
          <w:szCs w:val="24"/>
          <w:lang w:val="sq-AL"/>
        </w:rPr>
        <w:t>datë 29.10.1999, me afat 10-vjeçar</w:t>
      </w:r>
      <w:r w:rsidR="008E7657" w:rsidRPr="007C2CE5">
        <w:rPr>
          <w:rFonts w:ascii="Times New Roman" w:eastAsia="MS Mincho" w:hAnsi="Times New Roman"/>
          <w:sz w:val="24"/>
          <w:szCs w:val="24"/>
          <w:lang w:val="sq-AL"/>
        </w:rPr>
        <w:t>, me objekt</w:t>
      </w:r>
      <w:r w:rsidR="00164D51" w:rsidRPr="007C2CE5">
        <w:rPr>
          <w:rFonts w:ascii="Times New Roman" w:eastAsia="MS Mincho" w:hAnsi="Times New Roman"/>
          <w:sz w:val="24"/>
          <w:szCs w:val="24"/>
          <w:lang w:val="sq-AL"/>
        </w:rPr>
        <w:t>: “</w:t>
      </w:r>
      <w:r w:rsidR="00094B18" w:rsidRPr="007C2CE5">
        <w:rPr>
          <w:rFonts w:ascii="Times New Roman" w:eastAsia="MS Mincho" w:hAnsi="Times New Roman"/>
          <w:i/>
          <w:sz w:val="24"/>
          <w:szCs w:val="24"/>
          <w:lang w:val="sq-AL"/>
        </w:rPr>
        <w:t>S</w:t>
      </w:r>
      <w:r w:rsidR="00164D51" w:rsidRPr="007C2CE5">
        <w:rPr>
          <w:rFonts w:ascii="Times New Roman" w:eastAsia="MS Mincho" w:hAnsi="Times New Roman"/>
          <w:i/>
          <w:sz w:val="24"/>
          <w:szCs w:val="24"/>
          <w:lang w:val="sq-AL"/>
        </w:rPr>
        <w:t>ipërmarrja e shërbimit të shitjes në stacionin e shitjes së karburanteve në Ura vajgurore, stacion pranë Degës së Karburanteve Lushnje të shoqërisë “Armo” sh.a. Fier.</w:t>
      </w:r>
      <w:r w:rsidR="00164D51" w:rsidRPr="007C2CE5">
        <w:rPr>
          <w:rFonts w:ascii="Times New Roman" w:eastAsia="MS Mincho" w:hAnsi="Times New Roman"/>
          <w:sz w:val="24"/>
          <w:szCs w:val="24"/>
          <w:lang w:val="sq-AL"/>
        </w:rPr>
        <w:t>”.</w:t>
      </w:r>
      <w:r w:rsidR="008E7657" w:rsidRPr="007C2CE5">
        <w:rPr>
          <w:rFonts w:ascii="Times New Roman" w:eastAsia="MS Mincho" w:hAnsi="Times New Roman"/>
          <w:sz w:val="24"/>
          <w:szCs w:val="24"/>
          <w:lang w:val="sq-AL"/>
        </w:rPr>
        <w:t xml:space="preserve"> </w:t>
      </w:r>
      <w:r w:rsidR="00306EE1" w:rsidRPr="007C2CE5">
        <w:rPr>
          <w:rFonts w:ascii="Times New Roman" w:eastAsia="MS Mincho" w:hAnsi="Times New Roman"/>
          <w:sz w:val="24"/>
          <w:szCs w:val="24"/>
          <w:lang w:val="sq-AL"/>
        </w:rPr>
        <w:t xml:space="preserve"> Me kontratën e shitjes </w:t>
      </w:r>
      <w:r w:rsidR="00094B18" w:rsidRPr="007C2CE5">
        <w:rPr>
          <w:rFonts w:ascii="Times New Roman" w:eastAsia="MS Mincho" w:hAnsi="Times New Roman"/>
          <w:sz w:val="24"/>
          <w:szCs w:val="24"/>
          <w:lang w:val="sq-AL"/>
        </w:rPr>
        <w:t>s</w:t>
      </w:r>
      <w:r w:rsidR="00306EE1" w:rsidRPr="007C2CE5">
        <w:rPr>
          <w:rFonts w:ascii="Times New Roman" w:eastAsia="MS Mincho" w:hAnsi="Times New Roman"/>
          <w:sz w:val="24"/>
          <w:szCs w:val="24"/>
          <w:lang w:val="sq-AL"/>
        </w:rPr>
        <w:t>ë datës 09.12.2009, Ministria e Financave, Drejtoria e Administrimit dhe Shitjes së Pronave Publike dhe shoqëria “Armo” sh.a., u kanë shitur objektin “pikë shitje karburanti”, në Urën</w:t>
      </w:r>
      <w:r w:rsidR="00094B18" w:rsidRPr="007C2CE5">
        <w:rPr>
          <w:rFonts w:ascii="Times New Roman" w:eastAsia="MS Mincho" w:hAnsi="Times New Roman"/>
          <w:sz w:val="24"/>
          <w:szCs w:val="24"/>
          <w:lang w:val="sq-AL"/>
        </w:rPr>
        <w:t xml:space="preserve"> </w:t>
      </w:r>
      <w:r w:rsidR="00306EE1" w:rsidRPr="007C2CE5">
        <w:rPr>
          <w:rFonts w:ascii="Times New Roman" w:eastAsia="MS Mincho" w:hAnsi="Times New Roman"/>
          <w:sz w:val="24"/>
          <w:szCs w:val="24"/>
          <w:lang w:val="sq-AL"/>
        </w:rPr>
        <w:t>Vajgurore Berat, shtetasve</w:t>
      </w:r>
      <w:r w:rsidR="007443E1" w:rsidRPr="007C2CE5">
        <w:rPr>
          <w:rFonts w:ascii="Times New Roman" w:eastAsia="MS Mincho" w:hAnsi="Times New Roman"/>
          <w:sz w:val="24"/>
          <w:szCs w:val="24"/>
          <w:lang w:val="sq-AL"/>
        </w:rPr>
        <w:t xml:space="preserve"> Arjan Vrioni, Ervehe Vrioni, G</w:t>
      </w:r>
      <w:r w:rsidR="00A633EE" w:rsidRPr="007C2CE5">
        <w:rPr>
          <w:rFonts w:ascii="Times New Roman" w:eastAsia="MS Mincho" w:hAnsi="Times New Roman"/>
          <w:sz w:val="24"/>
          <w:szCs w:val="24"/>
          <w:lang w:val="sq-AL"/>
        </w:rPr>
        <w:t>j</w:t>
      </w:r>
      <w:r w:rsidR="007443E1" w:rsidRPr="007C2CE5">
        <w:rPr>
          <w:rFonts w:ascii="Times New Roman" w:eastAsia="MS Mincho" w:hAnsi="Times New Roman"/>
          <w:sz w:val="24"/>
          <w:szCs w:val="24"/>
          <w:lang w:val="sq-AL"/>
        </w:rPr>
        <w:t>yly</w:t>
      </w:r>
      <w:r w:rsidR="00A633EE" w:rsidRPr="007C2CE5">
        <w:rPr>
          <w:rFonts w:ascii="Times New Roman" w:eastAsia="MS Mincho" w:hAnsi="Times New Roman"/>
          <w:sz w:val="24"/>
          <w:szCs w:val="24"/>
          <w:lang w:val="sq-AL"/>
        </w:rPr>
        <w:t>sha</w:t>
      </w:r>
      <w:r w:rsidR="007443E1" w:rsidRPr="007C2CE5">
        <w:rPr>
          <w:rFonts w:ascii="Times New Roman" w:eastAsia="MS Mincho" w:hAnsi="Times New Roman"/>
          <w:sz w:val="24"/>
          <w:szCs w:val="24"/>
          <w:lang w:val="sq-AL"/>
        </w:rPr>
        <w:t xml:space="preserve"> Shkurti (Vrioni) dhe Entela Abedini (Vrioni)</w:t>
      </w:r>
      <w:r w:rsidR="00765E62" w:rsidRPr="007C2CE5">
        <w:rPr>
          <w:rFonts w:ascii="Times New Roman" w:eastAsia="MS Mincho" w:hAnsi="Times New Roman"/>
          <w:sz w:val="24"/>
          <w:szCs w:val="24"/>
          <w:lang w:val="sq-AL"/>
        </w:rPr>
        <w:t>, në cilësinë e ish-pronarëve të truallit ku është ndërtuar ky objekt, i cili ka qenë në posedim të kërkueses.</w:t>
      </w:r>
      <w:r w:rsidR="007D022F" w:rsidRPr="007C2CE5">
        <w:rPr>
          <w:rFonts w:ascii="Times New Roman" w:eastAsia="MS Mincho" w:hAnsi="Times New Roman"/>
          <w:sz w:val="24"/>
          <w:szCs w:val="24"/>
          <w:lang w:val="sq-AL"/>
        </w:rPr>
        <w:t xml:space="preserve"> </w:t>
      </w:r>
      <w:r w:rsidR="00C46D72" w:rsidRPr="007C2CE5">
        <w:rPr>
          <w:rFonts w:ascii="Times New Roman" w:eastAsia="MS Mincho" w:hAnsi="Times New Roman"/>
          <w:sz w:val="24"/>
          <w:szCs w:val="24"/>
          <w:lang w:val="sq-AL"/>
        </w:rPr>
        <w:t>Kjo kontratë është regjistruar në Z</w:t>
      </w:r>
      <w:r w:rsidR="001D166E" w:rsidRPr="007C2CE5">
        <w:rPr>
          <w:rFonts w:ascii="Times New Roman" w:eastAsia="MS Mincho" w:hAnsi="Times New Roman"/>
          <w:sz w:val="24"/>
          <w:szCs w:val="24"/>
          <w:lang w:val="sq-AL"/>
        </w:rPr>
        <w:t xml:space="preserve">yrën </w:t>
      </w:r>
      <w:r w:rsidR="00C46D72" w:rsidRPr="007C2CE5">
        <w:rPr>
          <w:rFonts w:ascii="Times New Roman" w:eastAsia="MS Mincho" w:hAnsi="Times New Roman"/>
          <w:sz w:val="24"/>
          <w:szCs w:val="24"/>
          <w:lang w:val="sq-AL"/>
        </w:rPr>
        <w:t>V</w:t>
      </w:r>
      <w:r w:rsidR="001D166E" w:rsidRPr="007C2CE5">
        <w:rPr>
          <w:rFonts w:ascii="Times New Roman" w:eastAsia="MS Mincho" w:hAnsi="Times New Roman"/>
          <w:sz w:val="24"/>
          <w:szCs w:val="24"/>
          <w:lang w:val="sq-AL"/>
        </w:rPr>
        <w:t xml:space="preserve">endore të </w:t>
      </w:r>
      <w:r w:rsidR="00C46D72" w:rsidRPr="007C2CE5">
        <w:rPr>
          <w:rFonts w:ascii="Times New Roman" w:eastAsia="MS Mincho" w:hAnsi="Times New Roman"/>
          <w:sz w:val="24"/>
          <w:szCs w:val="24"/>
          <w:lang w:val="sq-AL"/>
        </w:rPr>
        <w:t>R</w:t>
      </w:r>
      <w:r w:rsidR="001D166E" w:rsidRPr="007C2CE5">
        <w:rPr>
          <w:rFonts w:ascii="Times New Roman" w:eastAsia="MS Mincho" w:hAnsi="Times New Roman"/>
          <w:sz w:val="24"/>
          <w:szCs w:val="24"/>
          <w:lang w:val="sq-AL"/>
        </w:rPr>
        <w:t xml:space="preserve">egjistrimit të </w:t>
      </w:r>
      <w:r w:rsidR="00C46D72" w:rsidRPr="007C2CE5">
        <w:rPr>
          <w:rFonts w:ascii="Times New Roman" w:eastAsia="MS Mincho" w:hAnsi="Times New Roman"/>
          <w:sz w:val="24"/>
          <w:szCs w:val="24"/>
          <w:lang w:val="sq-AL"/>
        </w:rPr>
        <w:t>P</w:t>
      </w:r>
      <w:r w:rsidR="001D166E" w:rsidRPr="007C2CE5">
        <w:rPr>
          <w:rFonts w:ascii="Times New Roman" w:eastAsia="MS Mincho" w:hAnsi="Times New Roman"/>
          <w:sz w:val="24"/>
          <w:szCs w:val="24"/>
          <w:lang w:val="sq-AL"/>
        </w:rPr>
        <w:t xml:space="preserve">asurive të </w:t>
      </w:r>
      <w:r w:rsidR="00C46D72" w:rsidRPr="007C2CE5">
        <w:rPr>
          <w:rFonts w:ascii="Times New Roman" w:eastAsia="MS Mincho" w:hAnsi="Times New Roman"/>
          <w:sz w:val="24"/>
          <w:szCs w:val="24"/>
          <w:lang w:val="sq-AL"/>
        </w:rPr>
        <w:t>P</w:t>
      </w:r>
      <w:r w:rsidR="001D166E" w:rsidRPr="007C2CE5">
        <w:rPr>
          <w:rFonts w:ascii="Times New Roman" w:eastAsia="MS Mincho" w:hAnsi="Times New Roman"/>
          <w:sz w:val="24"/>
          <w:szCs w:val="24"/>
          <w:lang w:val="sq-AL"/>
        </w:rPr>
        <w:t>aluajtshme</w:t>
      </w:r>
      <w:r w:rsidR="00C46D72" w:rsidRPr="007C2CE5">
        <w:rPr>
          <w:rFonts w:ascii="Times New Roman" w:eastAsia="MS Mincho" w:hAnsi="Times New Roman"/>
          <w:sz w:val="24"/>
          <w:szCs w:val="24"/>
          <w:lang w:val="sq-AL"/>
        </w:rPr>
        <w:t xml:space="preserve"> Berat dhe prona ka kaluar në pronësi të blerësve. </w:t>
      </w:r>
      <w:r w:rsidR="007D022F" w:rsidRPr="007C2CE5">
        <w:rPr>
          <w:rFonts w:ascii="Times New Roman" w:eastAsia="MS Mincho" w:hAnsi="Times New Roman"/>
          <w:sz w:val="24"/>
          <w:szCs w:val="24"/>
          <w:lang w:val="sq-AL"/>
        </w:rPr>
        <w:t>Për rrjedhojë</w:t>
      </w:r>
      <w:r w:rsidR="00CC098B" w:rsidRPr="007C2CE5">
        <w:rPr>
          <w:rFonts w:ascii="Times New Roman" w:eastAsia="MS Mincho" w:hAnsi="Times New Roman"/>
          <w:sz w:val="24"/>
          <w:szCs w:val="24"/>
          <w:lang w:val="sq-AL"/>
        </w:rPr>
        <w:t>,</w:t>
      </w:r>
      <w:r w:rsidR="007D022F" w:rsidRPr="007C2CE5">
        <w:rPr>
          <w:rFonts w:ascii="Times New Roman" w:eastAsia="MS Mincho" w:hAnsi="Times New Roman"/>
          <w:sz w:val="24"/>
          <w:szCs w:val="24"/>
          <w:lang w:val="sq-AL"/>
        </w:rPr>
        <w:t xml:space="preserve"> kërkuesja i është drejtuar gjykatës me padi për zgjidhjen e pasojave </w:t>
      </w:r>
      <w:r w:rsidR="00F018E9" w:rsidRPr="007C2CE5">
        <w:rPr>
          <w:rFonts w:ascii="Times New Roman" w:eastAsia="MS Mincho" w:hAnsi="Times New Roman"/>
          <w:sz w:val="24"/>
          <w:szCs w:val="24"/>
          <w:lang w:val="sq-AL"/>
        </w:rPr>
        <w:t xml:space="preserve">juridike </w:t>
      </w:r>
      <w:r w:rsidR="007D022F" w:rsidRPr="007C2CE5">
        <w:rPr>
          <w:rFonts w:ascii="Times New Roman" w:eastAsia="MS Mincho" w:hAnsi="Times New Roman"/>
          <w:sz w:val="24"/>
          <w:szCs w:val="24"/>
          <w:lang w:val="sq-AL"/>
        </w:rPr>
        <w:t xml:space="preserve">të pavlefshmërisë absolute të kontratës së shitjes të datës 09.12.2009 dhe detyrimin e palëve të paditura të privatizojnë objektin në favor të saj. </w:t>
      </w:r>
    </w:p>
    <w:p w:rsidR="00202434" w:rsidRPr="007C2CE5" w:rsidRDefault="006E1410"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Me vendimin nr.</w:t>
      </w:r>
      <w:r w:rsidR="00F018E9" w:rsidRPr="007C2CE5">
        <w:rPr>
          <w:rFonts w:ascii="Times New Roman" w:eastAsia="MS Mincho" w:hAnsi="Times New Roman"/>
          <w:sz w:val="24"/>
          <w:szCs w:val="24"/>
          <w:lang w:val="sq-AL"/>
        </w:rPr>
        <w:t xml:space="preserve"> </w:t>
      </w:r>
      <w:r w:rsidR="009F78B9" w:rsidRPr="007C2CE5">
        <w:rPr>
          <w:rFonts w:ascii="Times New Roman" w:eastAsia="MS Mincho" w:hAnsi="Times New Roman"/>
          <w:sz w:val="24"/>
          <w:szCs w:val="24"/>
          <w:lang w:val="sq-AL"/>
        </w:rPr>
        <w:t>6238, datë 18.06.2012, Gjy</w:t>
      </w:r>
      <w:r w:rsidRPr="007C2CE5">
        <w:rPr>
          <w:rFonts w:ascii="Times New Roman" w:eastAsia="MS Mincho" w:hAnsi="Times New Roman"/>
          <w:sz w:val="24"/>
          <w:szCs w:val="24"/>
          <w:lang w:val="sq-AL"/>
        </w:rPr>
        <w:t xml:space="preserve">kata e </w:t>
      </w:r>
      <w:r w:rsidR="009F78B9" w:rsidRPr="007C2CE5">
        <w:rPr>
          <w:rFonts w:ascii="Times New Roman" w:eastAsia="MS Mincho" w:hAnsi="Times New Roman"/>
          <w:sz w:val="24"/>
          <w:szCs w:val="24"/>
          <w:lang w:val="sq-AL"/>
        </w:rPr>
        <w:t xml:space="preserve">Rrethit Gjyqësor </w:t>
      </w:r>
      <w:r w:rsidRPr="007C2CE5">
        <w:rPr>
          <w:rFonts w:ascii="Times New Roman" w:eastAsia="MS Mincho" w:hAnsi="Times New Roman"/>
          <w:sz w:val="24"/>
          <w:szCs w:val="24"/>
          <w:lang w:val="sq-AL"/>
        </w:rPr>
        <w:t>Tiranë ka vendosur: “</w:t>
      </w:r>
      <w:r w:rsidRPr="007C2CE5">
        <w:rPr>
          <w:rFonts w:ascii="Times New Roman" w:eastAsia="MS Mincho" w:hAnsi="Times New Roman"/>
          <w:i/>
          <w:sz w:val="24"/>
          <w:szCs w:val="24"/>
          <w:lang w:val="sq-AL"/>
        </w:rPr>
        <w:t xml:space="preserve">Pranimin e padisë së </w:t>
      </w:r>
      <w:r w:rsidR="009F78B9" w:rsidRPr="007C2CE5">
        <w:rPr>
          <w:rFonts w:ascii="Times New Roman" w:eastAsia="MS Mincho" w:hAnsi="Times New Roman"/>
          <w:i/>
          <w:sz w:val="24"/>
          <w:szCs w:val="24"/>
          <w:lang w:val="sq-AL"/>
        </w:rPr>
        <w:t xml:space="preserve">palës </w:t>
      </w:r>
      <w:r w:rsidRPr="007C2CE5">
        <w:rPr>
          <w:rFonts w:ascii="Times New Roman" w:eastAsia="MS Mincho" w:hAnsi="Times New Roman"/>
          <w:i/>
          <w:sz w:val="24"/>
          <w:szCs w:val="24"/>
          <w:lang w:val="sq-AL"/>
        </w:rPr>
        <w:t>paditës</w:t>
      </w:r>
      <w:r w:rsidR="009F78B9" w:rsidRPr="007C2CE5">
        <w:rPr>
          <w:rFonts w:ascii="Times New Roman" w:eastAsia="MS Mincho" w:hAnsi="Times New Roman"/>
          <w:i/>
          <w:sz w:val="24"/>
          <w:szCs w:val="24"/>
          <w:lang w:val="sq-AL"/>
        </w:rPr>
        <w:t xml:space="preserve">e shoqëria “Mirësia” sh.p.k. Zgjidhjen e pasojave të pavlefshmërisë absolute të </w:t>
      </w:r>
      <w:r w:rsidR="00C46D72" w:rsidRPr="007C2CE5">
        <w:rPr>
          <w:rFonts w:ascii="Times New Roman" w:eastAsia="MS Mincho" w:hAnsi="Times New Roman"/>
          <w:i/>
          <w:sz w:val="24"/>
          <w:szCs w:val="24"/>
          <w:lang w:val="sq-AL"/>
        </w:rPr>
        <w:t>kontratës së shitjes... datë 09.12.2009 dhe vendimit të KKKP-së Berat... duke urdhëruar fshirjen</w:t>
      </w:r>
      <w:r w:rsidR="00CC098B" w:rsidRPr="007C2CE5">
        <w:rPr>
          <w:rFonts w:ascii="Times New Roman" w:eastAsia="MS Mincho" w:hAnsi="Times New Roman"/>
          <w:i/>
          <w:sz w:val="24"/>
          <w:szCs w:val="24"/>
          <w:lang w:val="sq-AL"/>
        </w:rPr>
        <w:t xml:space="preserve"> e regjistrimit hipotekor... në emër të të paditurve</w:t>
      </w:r>
      <w:r w:rsidR="00042790" w:rsidRPr="007C2CE5">
        <w:rPr>
          <w:rFonts w:ascii="Times New Roman" w:eastAsia="MS Mincho" w:hAnsi="Times New Roman"/>
          <w:i/>
          <w:sz w:val="24"/>
          <w:szCs w:val="24"/>
          <w:lang w:val="sq-AL"/>
        </w:rPr>
        <w:t>...</w:t>
      </w:r>
      <w:r w:rsidR="00CC098B" w:rsidRPr="007C2CE5">
        <w:rPr>
          <w:rFonts w:ascii="Times New Roman" w:eastAsia="MS Mincho" w:hAnsi="Times New Roman"/>
          <w:i/>
          <w:sz w:val="24"/>
          <w:szCs w:val="24"/>
          <w:lang w:val="sq-AL"/>
        </w:rPr>
        <w:t xml:space="preserve"> Detyrimin e palëve të paditura </w:t>
      </w:r>
      <w:r w:rsidR="00042790" w:rsidRPr="007C2CE5">
        <w:rPr>
          <w:rFonts w:ascii="Times New Roman" w:eastAsia="MS Mincho" w:hAnsi="Times New Roman"/>
          <w:i/>
          <w:sz w:val="24"/>
          <w:szCs w:val="24"/>
          <w:lang w:val="sq-AL"/>
        </w:rPr>
        <w:t xml:space="preserve">Ministria e Financave, Drejtoria e Administrimit dhe Shitjes së Pronave Publike dhe shoqëria “Armo” sh.a., të privatizojë </w:t>
      </w:r>
      <w:r w:rsidR="0039226F" w:rsidRPr="007C2CE5">
        <w:rPr>
          <w:rFonts w:ascii="Times New Roman" w:eastAsia="MS Mincho" w:hAnsi="Times New Roman"/>
          <w:i/>
          <w:sz w:val="24"/>
          <w:szCs w:val="24"/>
          <w:lang w:val="sq-AL"/>
        </w:rPr>
        <w:t xml:space="preserve">në favor të palës paditëse shoqëria “Mirësia” sh.p.k. objektin e emërtuar “pikë e shpërndarjes së karburantit </w:t>
      </w:r>
      <w:r w:rsidR="00094B18" w:rsidRPr="007C2CE5">
        <w:rPr>
          <w:rFonts w:ascii="Times New Roman" w:eastAsia="MS Mincho" w:hAnsi="Times New Roman"/>
          <w:i/>
          <w:sz w:val="24"/>
          <w:szCs w:val="24"/>
          <w:lang w:val="sq-AL"/>
        </w:rPr>
        <w:t xml:space="preserve">Ura </w:t>
      </w:r>
      <w:r w:rsidR="00525D06" w:rsidRPr="007C2CE5">
        <w:rPr>
          <w:rFonts w:ascii="Times New Roman" w:eastAsia="MS Mincho" w:hAnsi="Times New Roman"/>
          <w:i/>
          <w:sz w:val="24"/>
          <w:szCs w:val="24"/>
          <w:lang w:val="sq-AL"/>
        </w:rPr>
        <w:t>Vajgurore” Berat</w:t>
      </w:r>
      <w:r w:rsidR="00094B18" w:rsidRPr="007C2CE5">
        <w:rPr>
          <w:rFonts w:ascii="Times New Roman" w:eastAsia="MS Mincho" w:hAnsi="Times New Roman"/>
          <w:i/>
          <w:sz w:val="24"/>
          <w:szCs w:val="24"/>
          <w:lang w:val="sq-AL"/>
        </w:rPr>
        <w:t>.</w:t>
      </w:r>
      <w:r w:rsidRPr="007C2CE5">
        <w:rPr>
          <w:rFonts w:ascii="Times New Roman" w:eastAsia="MS Mincho" w:hAnsi="Times New Roman"/>
          <w:sz w:val="24"/>
          <w:szCs w:val="24"/>
          <w:lang w:val="sq-AL"/>
        </w:rPr>
        <w:t>”.</w:t>
      </w:r>
      <w:r w:rsidR="00F018E9" w:rsidRPr="007C2CE5">
        <w:rPr>
          <w:rFonts w:ascii="Times New Roman" w:eastAsia="MS Mincho" w:hAnsi="Times New Roman"/>
          <w:sz w:val="24"/>
          <w:szCs w:val="24"/>
          <w:lang w:val="sq-AL"/>
        </w:rPr>
        <w:t xml:space="preserve"> Kundër këtij vendimi kanë paraqitur ankim subjektet e interesuara. </w:t>
      </w:r>
    </w:p>
    <w:p w:rsidR="006812E7" w:rsidRPr="007C2CE5" w:rsidRDefault="006812E7"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lastRenderedPageBreak/>
        <w:t xml:space="preserve">Me vendimin nr. 2694, datë 20.12.2013, Gjykata e Apelit Tiranë ka shpallur moskompetencën </w:t>
      </w:r>
      <w:r w:rsidR="0075445B" w:rsidRPr="007C2CE5">
        <w:rPr>
          <w:rFonts w:ascii="Times New Roman" w:eastAsia="MS Mincho" w:hAnsi="Times New Roman"/>
          <w:sz w:val="24"/>
          <w:szCs w:val="24"/>
          <w:lang w:val="sq-AL"/>
        </w:rPr>
        <w:t>për shqyrtimin e kësaj çështje</w:t>
      </w:r>
      <w:r w:rsidR="00094B18" w:rsidRPr="007C2CE5">
        <w:rPr>
          <w:rFonts w:ascii="Times New Roman" w:eastAsia="MS Mincho" w:hAnsi="Times New Roman"/>
          <w:sz w:val="24"/>
          <w:szCs w:val="24"/>
          <w:lang w:val="sq-AL"/>
        </w:rPr>
        <w:t>je</w:t>
      </w:r>
      <w:r w:rsidR="0075445B" w:rsidRPr="007C2CE5">
        <w:rPr>
          <w:rFonts w:ascii="Times New Roman" w:eastAsia="MS Mincho" w:hAnsi="Times New Roman"/>
          <w:sz w:val="24"/>
          <w:szCs w:val="24"/>
          <w:lang w:val="sq-AL"/>
        </w:rPr>
        <w:t xml:space="preserve"> dhe dërgimin e akteve gjykatës kompetente, Gjykat</w:t>
      </w:r>
      <w:r w:rsidR="00094B18" w:rsidRPr="007C2CE5">
        <w:rPr>
          <w:rFonts w:ascii="Times New Roman" w:eastAsia="MS Mincho" w:hAnsi="Times New Roman"/>
          <w:sz w:val="24"/>
          <w:szCs w:val="24"/>
          <w:lang w:val="sq-AL"/>
        </w:rPr>
        <w:t>ës</w:t>
      </w:r>
      <w:r w:rsidR="0075445B" w:rsidRPr="007C2CE5">
        <w:rPr>
          <w:rFonts w:ascii="Times New Roman" w:eastAsia="MS Mincho" w:hAnsi="Times New Roman"/>
          <w:sz w:val="24"/>
          <w:szCs w:val="24"/>
          <w:lang w:val="sq-AL"/>
        </w:rPr>
        <w:t xml:space="preserve"> Administrative </w:t>
      </w:r>
      <w:r w:rsidR="00094B18" w:rsidRPr="007C2CE5">
        <w:rPr>
          <w:rFonts w:ascii="Times New Roman" w:eastAsia="MS Mincho" w:hAnsi="Times New Roman"/>
          <w:sz w:val="24"/>
          <w:szCs w:val="24"/>
          <w:lang w:val="sq-AL"/>
        </w:rPr>
        <w:t>të</w:t>
      </w:r>
      <w:r w:rsidR="0075445B" w:rsidRPr="007C2CE5">
        <w:rPr>
          <w:rFonts w:ascii="Times New Roman" w:eastAsia="MS Mincho" w:hAnsi="Times New Roman"/>
          <w:sz w:val="24"/>
          <w:szCs w:val="24"/>
          <w:lang w:val="sq-AL"/>
        </w:rPr>
        <w:t xml:space="preserve"> Apelit Tiranë. </w:t>
      </w:r>
    </w:p>
    <w:p w:rsidR="00202434" w:rsidRPr="007C2CE5" w:rsidRDefault="006E1410"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Me vendimin nr.</w:t>
      </w:r>
      <w:r w:rsidR="00F018E9" w:rsidRPr="007C2CE5">
        <w:rPr>
          <w:rFonts w:ascii="Times New Roman" w:eastAsia="MS Mincho" w:hAnsi="Times New Roman"/>
          <w:sz w:val="24"/>
          <w:szCs w:val="24"/>
          <w:lang w:val="sq-AL"/>
        </w:rPr>
        <w:t xml:space="preserve"> </w:t>
      </w:r>
      <w:r w:rsidR="00D01315" w:rsidRPr="007C2CE5">
        <w:rPr>
          <w:rFonts w:ascii="Times New Roman" w:eastAsia="MS Mincho" w:hAnsi="Times New Roman"/>
          <w:sz w:val="24"/>
          <w:szCs w:val="24"/>
          <w:lang w:val="sq-AL"/>
        </w:rPr>
        <w:t xml:space="preserve">4176, datë 13.11.2014, </w:t>
      </w:r>
      <w:r w:rsidR="00525D06" w:rsidRPr="007C2CE5">
        <w:rPr>
          <w:rFonts w:ascii="Times New Roman" w:eastAsia="MS Mincho" w:hAnsi="Times New Roman"/>
          <w:sz w:val="24"/>
          <w:szCs w:val="24"/>
          <w:lang w:val="sq-AL"/>
        </w:rPr>
        <w:t xml:space="preserve">Gjykata </w:t>
      </w:r>
      <w:r w:rsidR="00D01315" w:rsidRPr="007C2CE5">
        <w:rPr>
          <w:rFonts w:ascii="Times New Roman" w:eastAsia="MS Mincho" w:hAnsi="Times New Roman"/>
          <w:sz w:val="24"/>
          <w:szCs w:val="24"/>
          <w:lang w:val="sq-AL"/>
        </w:rPr>
        <w:t xml:space="preserve">Administrative </w:t>
      </w:r>
      <w:r w:rsidR="0075445B" w:rsidRPr="007C2CE5">
        <w:rPr>
          <w:rFonts w:ascii="Times New Roman" w:eastAsia="MS Mincho" w:hAnsi="Times New Roman"/>
          <w:sz w:val="24"/>
          <w:szCs w:val="24"/>
          <w:lang w:val="sq-AL"/>
        </w:rPr>
        <w:t>e Apelit Tiranë</w:t>
      </w:r>
      <w:r w:rsidR="00525D06" w:rsidRPr="007C2CE5">
        <w:rPr>
          <w:rFonts w:ascii="Times New Roman" w:eastAsia="MS Mincho" w:hAnsi="Times New Roman"/>
          <w:sz w:val="24"/>
          <w:szCs w:val="24"/>
          <w:lang w:val="sq-AL"/>
        </w:rPr>
        <w:t xml:space="preserve"> ka</w:t>
      </w:r>
      <w:r w:rsidR="00D01315" w:rsidRPr="007C2CE5">
        <w:rPr>
          <w:rFonts w:ascii="Times New Roman" w:eastAsia="MS Mincho" w:hAnsi="Times New Roman"/>
          <w:sz w:val="24"/>
          <w:szCs w:val="24"/>
          <w:lang w:val="sq-AL"/>
        </w:rPr>
        <w:t xml:space="preserve"> vendosur: “</w:t>
      </w:r>
      <w:r w:rsidR="00D01315" w:rsidRPr="007C2CE5">
        <w:rPr>
          <w:rFonts w:ascii="Times New Roman" w:eastAsia="MS Mincho" w:hAnsi="Times New Roman"/>
          <w:i/>
          <w:sz w:val="24"/>
          <w:szCs w:val="24"/>
          <w:lang w:val="sq-AL"/>
        </w:rPr>
        <w:t xml:space="preserve">Ndryshimin e vendimit </w:t>
      </w:r>
      <w:r w:rsidR="003609F2" w:rsidRPr="007C2CE5">
        <w:rPr>
          <w:rFonts w:ascii="Times New Roman" w:eastAsia="MS Mincho" w:hAnsi="Times New Roman"/>
          <w:i/>
          <w:sz w:val="24"/>
          <w:szCs w:val="24"/>
          <w:lang w:val="sq-AL"/>
        </w:rPr>
        <w:t>nr.</w:t>
      </w:r>
      <w:r w:rsidR="00E36E44" w:rsidRPr="007C2CE5">
        <w:rPr>
          <w:rFonts w:ascii="Times New Roman" w:eastAsia="MS Mincho" w:hAnsi="Times New Roman"/>
          <w:i/>
          <w:sz w:val="24"/>
          <w:szCs w:val="24"/>
          <w:lang w:val="sq-AL"/>
        </w:rPr>
        <w:t xml:space="preserve"> </w:t>
      </w:r>
      <w:r w:rsidR="003609F2" w:rsidRPr="007C2CE5">
        <w:rPr>
          <w:rFonts w:ascii="Times New Roman" w:eastAsia="MS Mincho" w:hAnsi="Times New Roman"/>
          <w:i/>
          <w:sz w:val="24"/>
          <w:szCs w:val="24"/>
          <w:lang w:val="sq-AL"/>
        </w:rPr>
        <w:t>6238, datë 18.06.2012 të Gjykatës së Rrethit Gjyqësor Tiranë. Rrëzimin e kërkesëpadisë.</w:t>
      </w:r>
      <w:r w:rsidR="00D01315" w:rsidRPr="007C2CE5">
        <w:rPr>
          <w:rFonts w:ascii="Times New Roman" w:eastAsia="MS Mincho" w:hAnsi="Times New Roman"/>
          <w:sz w:val="24"/>
          <w:szCs w:val="24"/>
          <w:lang w:val="sq-AL"/>
        </w:rPr>
        <w:t>”</w:t>
      </w:r>
      <w:r w:rsidR="003609F2" w:rsidRPr="007C2CE5">
        <w:rPr>
          <w:rFonts w:ascii="Times New Roman" w:eastAsia="MS Mincho" w:hAnsi="Times New Roman"/>
          <w:sz w:val="24"/>
          <w:szCs w:val="24"/>
          <w:lang w:val="sq-AL"/>
        </w:rPr>
        <w:t xml:space="preserve">. Kundër këtij vendimi ka paraqitur rekurs në Gjykatën e Lartë </w:t>
      </w:r>
      <w:r w:rsidR="00F018E9" w:rsidRPr="007C2CE5">
        <w:rPr>
          <w:rFonts w:ascii="Times New Roman" w:eastAsia="MS Mincho" w:hAnsi="Times New Roman"/>
          <w:sz w:val="24"/>
          <w:szCs w:val="24"/>
          <w:lang w:val="sq-AL"/>
        </w:rPr>
        <w:t xml:space="preserve">kërkuesja, </w:t>
      </w:r>
      <w:r w:rsidR="003609F2" w:rsidRPr="007C2CE5">
        <w:rPr>
          <w:rFonts w:ascii="Times New Roman" w:eastAsia="MS Mincho" w:hAnsi="Times New Roman"/>
          <w:sz w:val="24"/>
          <w:szCs w:val="24"/>
          <w:lang w:val="sq-AL"/>
        </w:rPr>
        <w:t xml:space="preserve">shoqëria </w:t>
      </w:r>
      <w:r w:rsidR="00CB28AB" w:rsidRPr="007C2CE5">
        <w:rPr>
          <w:rFonts w:ascii="Times New Roman" w:eastAsia="MS Mincho" w:hAnsi="Times New Roman"/>
          <w:sz w:val="24"/>
          <w:szCs w:val="24"/>
          <w:lang w:val="sq-AL"/>
        </w:rPr>
        <w:t>“Mirësia” sh.p.k.</w:t>
      </w:r>
      <w:r w:rsidRPr="007C2CE5">
        <w:rPr>
          <w:rFonts w:ascii="Times New Roman" w:eastAsia="MS Mincho" w:hAnsi="Times New Roman"/>
          <w:sz w:val="24"/>
          <w:szCs w:val="24"/>
          <w:lang w:val="sq-AL"/>
        </w:rPr>
        <w:t xml:space="preserve"> </w:t>
      </w:r>
    </w:p>
    <w:p w:rsidR="00F018E9" w:rsidRPr="007C2CE5" w:rsidRDefault="006E1410"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Me vendimin nr.00-2017-</w:t>
      </w:r>
      <w:r w:rsidR="00CB28AB" w:rsidRPr="007C2CE5">
        <w:rPr>
          <w:rFonts w:ascii="Times New Roman" w:eastAsia="MS Mincho" w:hAnsi="Times New Roman"/>
          <w:sz w:val="24"/>
          <w:szCs w:val="24"/>
          <w:lang w:val="sq-AL"/>
        </w:rPr>
        <w:t>2163</w:t>
      </w:r>
      <w:r w:rsidRPr="007C2CE5">
        <w:rPr>
          <w:rFonts w:ascii="Times New Roman" w:eastAsia="MS Mincho" w:hAnsi="Times New Roman"/>
          <w:sz w:val="24"/>
          <w:szCs w:val="24"/>
          <w:lang w:val="sq-AL"/>
        </w:rPr>
        <w:t xml:space="preserve">, datë </w:t>
      </w:r>
      <w:r w:rsidR="00A15AD1" w:rsidRPr="007C2CE5">
        <w:rPr>
          <w:rFonts w:ascii="Times New Roman" w:eastAsia="MS Mincho" w:hAnsi="Times New Roman"/>
          <w:sz w:val="24"/>
          <w:szCs w:val="24"/>
          <w:lang w:val="sq-AL"/>
        </w:rPr>
        <w:t>27.09.</w:t>
      </w:r>
      <w:r w:rsidRPr="007C2CE5">
        <w:rPr>
          <w:rFonts w:ascii="Times New Roman" w:eastAsia="MS Mincho" w:hAnsi="Times New Roman"/>
          <w:sz w:val="24"/>
          <w:szCs w:val="24"/>
          <w:lang w:val="sq-AL"/>
        </w:rPr>
        <w:t>2017, Kolegji Administrativ i Gjykatës së Lartë ka vendosur</w:t>
      </w:r>
      <w:r w:rsidR="00A15AD1" w:rsidRPr="007C2CE5">
        <w:rPr>
          <w:rFonts w:ascii="Times New Roman" w:eastAsia="MS Mincho" w:hAnsi="Times New Roman"/>
          <w:sz w:val="24"/>
          <w:szCs w:val="24"/>
          <w:lang w:val="sq-AL"/>
        </w:rPr>
        <w:t xml:space="preserve"> mospranimin e rekursit, me arsyetimin se nuk përmban shkaqe nga ato të parashikuara në nenin 58 të ligjit nr.</w:t>
      </w:r>
      <w:r w:rsidR="00F018E9" w:rsidRPr="007C2CE5">
        <w:rPr>
          <w:rFonts w:ascii="Times New Roman" w:eastAsia="MS Mincho" w:hAnsi="Times New Roman"/>
          <w:sz w:val="24"/>
          <w:szCs w:val="24"/>
          <w:lang w:val="sq-AL"/>
        </w:rPr>
        <w:t xml:space="preserve"> </w:t>
      </w:r>
      <w:r w:rsidR="00A15AD1" w:rsidRPr="007C2CE5">
        <w:rPr>
          <w:rFonts w:ascii="Times New Roman" w:eastAsia="MS Mincho" w:hAnsi="Times New Roman"/>
          <w:sz w:val="24"/>
          <w:szCs w:val="24"/>
          <w:lang w:val="sq-AL"/>
        </w:rPr>
        <w:t>49/2012</w:t>
      </w:r>
      <w:r w:rsidR="00F018E9" w:rsidRPr="007C2CE5">
        <w:rPr>
          <w:rFonts w:ascii="Times New Roman" w:eastAsia="MS Mincho" w:hAnsi="Times New Roman"/>
          <w:sz w:val="24"/>
          <w:szCs w:val="24"/>
          <w:lang w:val="sq-AL"/>
        </w:rPr>
        <w:t xml:space="preserve"> “P</w:t>
      </w:r>
      <w:r w:rsidR="00F018E9" w:rsidRPr="007C2CE5">
        <w:rPr>
          <w:rFonts w:ascii="Times New Roman" w:hAnsi="Times New Roman"/>
          <w:sz w:val="24"/>
          <w:szCs w:val="24"/>
          <w:lang w:val="sq-AL"/>
        </w:rPr>
        <w:t>ër gjykatat administrative dhe gjykimin e mosmarrëveshjeve administrative” (</w:t>
      </w:r>
      <w:r w:rsidR="00F018E9" w:rsidRPr="007C2CE5">
        <w:rPr>
          <w:rFonts w:ascii="Times New Roman" w:hAnsi="Times New Roman"/>
          <w:i/>
          <w:sz w:val="24"/>
          <w:szCs w:val="24"/>
          <w:lang w:val="sq-AL"/>
        </w:rPr>
        <w:t>ligji nr. 49/2012</w:t>
      </w:r>
      <w:r w:rsidR="00F018E9" w:rsidRPr="007C2CE5">
        <w:rPr>
          <w:rFonts w:ascii="Times New Roman" w:hAnsi="Times New Roman"/>
          <w:sz w:val="24"/>
          <w:szCs w:val="24"/>
          <w:lang w:val="sq-AL"/>
        </w:rPr>
        <w:t xml:space="preserve">). </w:t>
      </w:r>
    </w:p>
    <w:p w:rsidR="00337A41" w:rsidRPr="007C2CE5" w:rsidRDefault="00337A41"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Me kërkesën e datës 29.01.2018, kërkuesja</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shoqëria “Mirësia” sh.p.k.</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i është drejtuar me kërkesë Gjykatës Kushtetuese </w:t>
      </w:r>
      <w:r w:rsidR="00094B18" w:rsidRPr="007C2CE5">
        <w:rPr>
          <w:rFonts w:ascii="Times New Roman" w:eastAsia="MS Mincho" w:hAnsi="Times New Roman"/>
          <w:sz w:val="24"/>
          <w:szCs w:val="24"/>
          <w:lang w:val="sq-AL"/>
        </w:rPr>
        <w:t>(</w:t>
      </w:r>
      <w:r w:rsidR="00094B18" w:rsidRPr="007C2CE5">
        <w:rPr>
          <w:rFonts w:ascii="Times New Roman" w:eastAsia="MS Mincho" w:hAnsi="Times New Roman"/>
          <w:i/>
          <w:sz w:val="24"/>
          <w:szCs w:val="24"/>
          <w:lang w:val="sq-AL"/>
        </w:rPr>
        <w:t>Gjykata</w:t>
      </w:r>
      <w:r w:rsidR="00094B18" w:rsidRPr="007C2CE5">
        <w:rPr>
          <w:rFonts w:ascii="Times New Roman" w:eastAsia="MS Mincho" w:hAnsi="Times New Roman"/>
          <w:sz w:val="24"/>
          <w:szCs w:val="24"/>
          <w:lang w:val="sq-AL"/>
        </w:rPr>
        <w:t xml:space="preserve">) </w:t>
      </w:r>
      <w:r w:rsidRPr="007C2CE5">
        <w:rPr>
          <w:rFonts w:ascii="Times New Roman" w:eastAsia="MS Mincho" w:hAnsi="Times New Roman"/>
          <w:sz w:val="24"/>
          <w:szCs w:val="24"/>
          <w:lang w:val="sq-AL"/>
        </w:rPr>
        <w:t xml:space="preserve">sipas objektit të saj. </w:t>
      </w:r>
    </w:p>
    <w:p w:rsidR="008414A6" w:rsidRPr="007C2CE5" w:rsidRDefault="008414A6"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 xml:space="preserve">Në </w:t>
      </w:r>
      <w:r w:rsidR="00454DFA" w:rsidRPr="007C2CE5">
        <w:rPr>
          <w:rFonts w:ascii="Times New Roman" w:eastAsia="MS Mincho" w:hAnsi="Times New Roman"/>
          <w:sz w:val="24"/>
          <w:szCs w:val="24"/>
          <w:lang w:val="sq-AL"/>
        </w:rPr>
        <w:t>datën 30.05.2018, bazuar në nenin 31</w:t>
      </w:r>
      <w:r w:rsidRPr="007C2CE5">
        <w:rPr>
          <w:rFonts w:ascii="Times New Roman" w:eastAsia="MS Mincho" w:hAnsi="Times New Roman"/>
          <w:sz w:val="24"/>
          <w:szCs w:val="24"/>
          <w:lang w:val="sq-AL"/>
        </w:rPr>
        <w:t xml:space="preserve">, pika </w:t>
      </w:r>
      <w:r w:rsidR="00454DFA" w:rsidRPr="007C2CE5">
        <w:rPr>
          <w:rFonts w:ascii="Times New Roman" w:eastAsia="MS Mincho" w:hAnsi="Times New Roman"/>
          <w:sz w:val="24"/>
          <w:szCs w:val="24"/>
          <w:lang w:val="sq-AL"/>
        </w:rPr>
        <w:t>3</w:t>
      </w:r>
      <w:r w:rsidR="00094B18" w:rsidRPr="007C2CE5">
        <w:rPr>
          <w:rFonts w:ascii="Times New Roman" w:eastAsia="MS Mincho" w:hAnsi="Times New Roman"/>
          <w:sz w:val="24"/>
          <w:szCs w:val="24"/>
          <w:lang w:val="sq-AL"/>
        </w:rPr>
        <w:t>,</w:t>
      </w:r>
      <w:r w:rsidR="00454DFA" w:rsidRPr="007C2CE5">
        <w:rPr>
          <w:rFonts w:ascii="Times New Roman" w:eastAsia="MS Mincho" w:hAnsi="Times New Roman"/>
          <w:sz w:val="24"/>
          <w:szCs w:val="24"/>
          <w:lang w:val="sq-AL"/>
        </w:rPr>
        <w:t xml:space="preserve"> të ligjit nr. 8577/2000, Kolegji i Gjykatës Kushtetuese ka vendosur kalimin e kësaj çështje</w:t>
      </w:r>
      <w:r w:rsidRPr="007C2CE5">
        <w:rPr>
          <w:rFonts w:ascii="Times New Roman" w:eastAsia="MS Mincho" w:hAnsi="Times New Roman"/>
          <w:sz w:val="24"/>
          <w:szCs w:val="24"/>
          <w:lang w:val="sq-AL"/>
        </w:rPr>
        <w:t>je</w:t>
      </w:r>
      <w:r w:rsidR="00454DFA" w:rsidRPr="007C2CE5">
        <w:rPr>
          <w:rFonts w:ascii="Times New Roman" w:eastAsia="MS Mincho" w:hAnsi="Times New Roman"/>
          <w:sz w:val="24"/>
          <w:szCs w:val="24"/>
          <w:lang w:val="sq-AL"/>
        </w:rPr>
        <w:t xml:space="preserve"> për shqyrtim </w:t>
      </w:r>
      <w:r w:rsidRPr="007C2CE5">
        <w:rPr>
          <w:rFonts w:ascii="Times New Roman" w:eastAsia="MS Mincho" w:hAnsi="Times New Roman"/>
          <w:sz w:val="24"/>
          <w:szCs w:val="24"/>
          <w:lang w:val="sq-AL"/>
        </w:rPr>
        <w:t xml:space="preserve">paraprak në Mbledhjen e Gjyqtarëve. </w:t>
      </w:r>
    </w:p>
    <w:p w:rsidR="007A7A2C" w:rsidRPr="007C2CE5" w:rsidRDefault="007A7A2C"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hAnsi="Times New Roman"/>
          <w:sz w:val="24"/>
          <w:szCs w:val="24"/>
          <w:lang w:val="sq-AL"/>
        </w:rPr>
        <w:t>Prej datës 23.03.2018, Gjykata Kushtetuese nuk ka pasur kuorumin e nevojshëm ligjor për formimin dhe funksionimin e Mbledhjes së Gjyqtarëve për shqyrtimin paraprak të çështjeve, të kërkuar nga neni 32</w:t>
      </w:r>
      <w:r w:rsidR="00094B18" w:rsidRPr="007C2CE5">
        <w:rPr>
          <w:rFonts w:ascii="Times New Roman" w:hAnsi="Times New Roman"/>
          <w:sz w:val="24"/>
          <w:szCs w:val="24"/>
          <w:lang w:val="sq-AL"/>
        </w:rPr>
        <w:t xml:space="preserve">, pika </w:t>
      </w:r>
      <w:r w:rsidRPr="007C2CE5">
        <w:rPr>
          <w:rFonts w:ascii="Times New Roman" w:hAnsi="Times New Roman"/>
          <w:sz w:val="24"/>
          <w:szCs w:val="24"/>
          <w:lang w:val="sq-AL"/>
        </w:rPr>
        <w:t>1</w:t>
      </w:r>
      <w:r w:rsidR="00094B18" w:rsidRPr="007C2CE5">
        <w:rPr>
          <w:rFonts w:ascii="Times New Roman" w:hAnsi="Times New Roman"/>
          <w:sz w:val="24"/>
          <w:szCs w:val="24"/>
          <w:lang w:val="sq-AL"/>
        </w:rPr>
        <w:t>,</w:t>
      </w:r>
      <w:r w:rsidRPr="007C2CE5">
        <w:rPr>
          <w:rFonts w:ascii="Times New Roman" w:hAnsi="Times New Roman"/>
          <w:sz w:val="24"/>
          <w:szCs w:val="24"/>
          <w:lang w:val="sq-AL"/>
        </w:rPr>
        <w:t xml:space="preserve"> i ligjit nr. 8577/2000. Pas plotësimi të këtij kuorumi u bë e mundur marrja në shqyrtim e kësaj çështjeje.</w:t>
      </w:r>
    </w:p>
    <w:p w:rsidR="008414A6" w:rsidRPr="007C2CE5" w:rsidRDefault="00DE5451" w:rsidP="00861EFB">
      <w:pPr>
        <w:numPr>
          <w:ilvl w:val="0"/>
          <w:numId w:val="3"/>
        </w:numPr>
        <w:tabs>
          <w:tab w:val="left" w:pos="990"/>
        </w:tabs>
        <w:spacing w:after="0" w:line="360" w:lineRule="auto"/>
        <w:ind w:left="0" w:firstLine="720"/>
        <w:jc w:val="both"/>
        <w:rPr>
          <w:rFonts w:ascii="Times New Roman" w:eastAsia="MS Mincho" w:hAnsi="Times New Roman"/>
          <w:sz w:val="24"/>
          <w:szCs w:val="24"/>
          <w:lang w:val="sq-AL"/>
        </w:rPr>
      </w:pPr>
      <w:r w:rsidRPr="007C2CE5">
        <w:rPr>
          <w:rFonts w:ascii="Times New Roman" w:hAnsi="Times New Roman"/>
          <w:sz w:val="24"/>
          <w:szCs w:val="24"/>
          <w:lang w:val="sq-AL"/>
        </w:rPr>
        <w:t xml:space="preserve">Me vendimin e datës 22.01.2021, Mbledhja e Gjyqtarëve të Gjykatës </w:t>
      </w:r>
      <w:r w:rsidR="008414A6" w:rsidRPr="007C2CE5">
        <w:rPr>
          <w:rFonts w:ascii="Times New Roman" w:hAnsi="Times New Roman"/>
          <w:sz w:val="24"/>
          <w:szCs w:val="24"/>
          <w:lang w:val="sq-AL"/>
        </w:rPr>
        <w:t>Kushtetuese</w:t>
      </w:r>
      <w:r w:rsidRPr="007C2CE5">
        <w:rPr>
          <w:rFonts w:ascii="Times New Roman" w:hAnsi="Times New Roman"/>
          <w:sz w:val="24"/>
          <w:szCs w:val="24"/>
          <w:lang w:val="sq-AL"/>
        </w:rPr>
        <w:t xml:space="preserve"> ka vendosur kali</w:t>
      </w:r>
      <w:r w:rsidR="008414A6" w:rsidRPr="007C2CE5">
        <w:rPr>
          <w:rFonts w:ascii="Times New Roman" w:hAnsi="Times New Roman"/>
          <w:sz w:val="24"/>
          <w:szCs w:val="24"/>
          <w:lang w:val="sq-AL"/>
        </w:rPr>
        <w:t xml:space="preserve">min </w:t>
      </w:r>
      <w:r w:rsidRPr="007C2CE5">
        <w:rPr>
          <w:rFonts w:ascii="Times New Roman" w:hAnsi="Times New Roman"/>
          <w:sz w:val="24"/>
          <w:szCs w:val="24"/>
          <w:lang w:val="sq-AL"/>
        </w:rPr>
        <w:t>e çështjes për shqyrtim në seancë plenare mbi bazë dokumentesh</w:t>
      </w:r>
      <w:r w:rsidR="008414A6" w:rsidRPr="007C2CE5">
        <w:rPr>
          <w:rFonts w:ascii="Times New Roman" w:hAnsi="Times New Roman"/>
          <w:sz w:val="24"/>
          <w:szCs w:val="24"/>
          <w:lang w:val="sq-AL"/>
        </w:rPr>
        <w:t>.</w:t>
      </w:r>
      <w:r w:rsidRPr="007C2CE5">
        <w:rPr>
          <w:rFonts w:ascii="Times New Roman" w:hAnsi="Times New Roman"/>
          <w:sz w:val="24"/>
          <w:szCs w:val="24"/>
          <w:lang w:val="sq-AL"/>
        </w:rPr>
        <w:t xml:space="preserve"> </w:t>
      </w:r>
    </w:p>
    <w:p w:rsidR="008414A6" w:rsidRPr="007C2CE5" w:rsidRDefault="008414A6" w:rsidP="00861EFB">
      <w:pPr>
        <w:tabs>
          <w:tab w:val="left" w:pos="990"/>
        </w:tabs>
        <w:spacing w:after="0" w:line="360" w:lineRule="auto"/>
        <w:jc w:val="both"/>
        <w:rPr>
          <w:rFonts w:ascii="Times New Roman" w:eastAsia="MS Mincho" w:hAnsi="Times New Roman"/>
          <w:sz w:val="24"/>
          <w:szCs w:val="24"/>
          <w:lang w:val="sq-AL"/>
        </w:rPr>
      </w:pPr>
    </w:p>
    <w:p w:rsidR="000E6489" w:rsidRPr="007C2CE5" w:rsidRDefault="007A7A2C" w:rsidP="000E6489">
      <w:pPr>
        <w:tabs>
          <w:tab w:val="left" w:pos="990"/>
        </w:tabs>
        <w:spacing w:after="0" w:line="360" w:lineRule="auto"/>
        <w:jc w:val="center"/>
        <w:rPr>
          <w:rFonts w:ascii="Times New Roman" w:eastAsia="MS Mincho" w:hAnsi="Times New Roman"/>
          <w:sz w:val="24"/>
          <w:szCs w:val="24"/>
          <w:lang w:val="sq-AL"/>
        </w:rPr>
      </w:pPr>
      <w:r w:rsidRPr="007C2CE5">
        <w:rPr>
          <w:rFonts w:ascii="Times New Roman" w:eastAsia="Times New Roman" w:hAnsi="Times New Roman"/>
          <w:b/>
          <w:sz w:val="24"/>
          <w:szCs w:val="24"/>
          <w:lang w:val="sq-AL"/>
        </w:rPr>
        <w:t>II</w:t>
      </w:r>
      <w:r w:rsidR="000E6489" w:rsidRPr="007C2CE5">
        <w:rPr>
          <w:rFonts w:ascii="Times New Roman" w:eastAsia="MS Mincho" w:hAnsi="Times New Roman"/>
          <w:sz w:val="24"/>
          <w:szCs w:val="24"/>
          <w:lang w:val="sq-AL"/>
        </w:rPr>
        <w:t xml:space="preserve"> </w:t>
      </w:r>
    </w:p>
    <w:p w:rsidR="008414A6" w:rsidRPr="007C2CE5" w:rsidRDefault="00202434" w:rsidP="000E6489">
      <w:pPr>
        <w:tabs>
          <w:tab w:val="left" w:pos="990"/>
        </w:tabs>
        <w:spacing w:after="0" w:line="360" w:lineRule="auto"/>
        <w:jc w:val="center"/>
        <w:rPr>
          <w:rFonts w:ascii="Times New Roman" w:eastAsia="MS Mincho" w:hAnsi="Times New Roman"/>
          <w:sz w:val="24"/>
          <w:szCs w:val="24"/>
          <w:lang w:val="sq-AL"/>
        </w:rPr>
      </w:pPr>
      <w:r w:rsidRPr="007C2CE5">
        <w:rPr>
          <w:rFonts w:ascii="Times New Roman" w:eastAsia="Times New Roman" w:hAnsi="Times New Roman"/>
          <w:b/>
          <w:sz w:val="24"/>
          <w:szCs w:val="24"/>
          <w:lang w:val="sq-AL"/>
        </w:rPr>
        <w:t>P</w:t>
      </w:r>
      <w:r w:rsidR="000E6489" w:rsidRPr="007C2CE5">
        <w:rPr>
          <w:rFonts w:ascii="Times New Roman" w:eastAsia="Times New Roman" w:hAnsi="Times New Roman"/>
          <w:b/>
          <w:sz w:val="24"/>
          <w:szCs w:val="24"/>
          <w:lang w:val="sq-AL"/>
        </w:rPr>
        <w:t xml:space="preserve">retendimet </w:t>
      </w:r>
      <w:r w:rsidRPr="007C2CE5">
        <w:rPr>
          <w:rFonts w:ascii="Times New Roman" w:eastAsia="Times New Roman" w:hAnsi="Times New Roman"/>
          <w:b/>
          <w:sz w:val="24"/>
          <w:szCs w:val="24"/>
          <w:lang w:val="sq-AL"/>
        </w:rPr>
        <w:t>e pal</w:t>
      </w:r>
      <w:r w:rsidR="008414A6" w:rsidRPr="007C2CE5">
        <w:rPr>
          <w:rFonts w:ascii="Times New Roman" w:eastAsia="Times New Roman" w:hAnsi="Times New Roman"/>
          <w:b/>
          <w:sz w:val="24"/>
          <w:szCs w:val="24"/>
          <w:lang w:val="sq-AL"/>
        </w:rPr>
        <w:t>ëve</w:t>
      </w:r>
    </w:p>
    <w:p w:rsidR="00C81936" w:rsidRPr="007C2CE5" w:rsidRDefault="006E1410" w:rsidP="00861EFB">
      <w:pPr>
        <w:numPr>
          <w:ilvl w:val="0"/>
          <w:numId w:val="3"/>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7C2CE5">
        <w:rPr>
          <w:rFonts w:ascii="Times New Roman" w:hAnsi="Times New Roman"/>
          <w:b/>
          <w:i/>
          <w:sz w:val="24"/>
          <w:szCs w:val="24"/>
          <w:lang w:val="sq-AL" w:eastAsia="fr-FR"/>
        </w:rPr>
        <w:t>Kërkuesja</w:t>
      </w:r>
      <w:r w:rsidR="008414A6" w:rsidRPr="007C2CE5">
        <w:rPr>
          <w:rFonts w:ascii="Times New Roman" w:hAnsi="Times New Roman"/>
          <w:b/>
          <w:i/>
          <w:sz w:val="24"/>
          <w:szCs w:val="24"/>
          <w:lang w:val="sq-AL" w:eastAsia="fr-FR"/>
        </w:rPr>
        <w:t xml:space="preserve"> </w:t>
      </w:r>
      <w:r w:rsidR="008414A6" w:rsidRPr="007C2CE5">
        <w:rPr>
          <w:rFonts w:ascii="Times New Roman" w:hAnsi="Times New Roman"/>
          <w:sz w:val="24"/>
          <w:szCs w:val="24"/>
          <w:lang w:val="sq-AL" w:eastAsia="fr-FR"/>
        </w:rPr>
        <w:t xml:space="preserve">pretendon se procesi i zhvilluar në gjykatat e zakonshme i ka cenuar të drejtën për proces të rregullt ligjor, në këto aspekte të kësaj </w:t>
      </w:r>
      <w:r w:rsidR="00094B18" w:rsidRPr="007C2CE5">
        <w:rPr>
          <w:rFonts w:ascii="Times New Roman" w:hAnsi="Times New Roman"/>
          <w:sz w:val="24"/>
          <w:szCs w:val="24"/>
          <w:lang w:val="sq-AL" w:eastAsia="fr-FR"/>
        </w:rPr>
        <w:t>s</w:t>
      </w:r>
      <w:r w:rsidR="008414A6" w:rsidRPr="007C2CE5">
        <w:rPr>
          <w:rFonts w:ascii="Times New Roman" w:hAnsi="Times New Roman"/>
          <w:sz w:val="24"/>
          <w:szCs w:val="24"/>
          <w:lang w:val="sq-AL" w:eastAsia="fr-FR"/>
        </w:rPr>
        <w:t xml:space="preserve">ë drejte: </w:t>
      </w:r>
    </w:p>
    <w:p w:rsidR="00C81936" w:rsidRPr="007C2CE5" w:rsidRDefault="008414A6" w:rsidP="00861EFB">
      <w:pPr>
        <w:numPr>
          <w:ilvl w:val="1"/>
          <w:numId w:val="3"/>
        </w:numPr>
        <w:tabs>
          <w:tab w:val="left" w:pos="990"/>
          <w:tab w:val="left" w:pos="1080"/>
        </w:tabs>
        <w:spacing w:after="0" w:line="360" w:lineRule="auto"/>
        <w:ind w:left="1170" w:hanging="450"/>
        <w:jc w:val="both"/>
        <w:rPr>
          <w:rFonts w:ascii="Times New Roman" w:eastAsia="MS Mincho" w:hAnsi="Times New Roman"/>
          <w:sz w:val="24"/>
          <w:szCs w:val="24"/>
          <w:lang w:val="sq-AL"/>
        </w:rPr>
      </w:pPr>
      <w:r w:rsidRPr="007C2CE5">
        <w:rPr>
          <w:rFonts w:ascii="Times New Roman" w:hAnsi="Times New Roman"/>
          <w:bCs/>
          <w:i/>
          <w:sz w:val="24"/>
          <w:szCs w:val="24"/>
          <w:lang w:val="sq-AL"/>
        </w:rPr>
        <w:t>E</w:t>
      </w:r>
      <w:r w:rsidR="004D5CCC" w:rsidRPr="007C2CE5">
        <w:rPr>
          <w:rFonts w:ascii="Times New Roman" w:hAnsi="Times New Roman"/>
          <w:bCs/>
          <w:i/>
          <w:sz w:val="24"/>
          <w:szCs w:val="24"/>
          <w:lang w:val="sq-AL"/>
        </w:rPr>
        <w:t xml:space="preserve"> drejta e aksesit</w:t>
      </w:r>
      <w:r w:rsidR="00985DAE" w:rsidRPr="007C2CE5">
        <w:rPr>
          <w:rFonts w:ascii="Times New Roman" w:hAnsi="Times New Roman"/>
          <w:bCs/>
          <w:sz w:val="24"/>
          <w:szCs w:val="24"/>
          <w:lang w:val="sq-AL"/>
        </w:rPr>
        <w:t>,</w:t>
      </w:r>
      <w:r w:rsidR="009A57C6" w:rsidRPr="007C2CE5">
        <w:rPr>
          <w:rFonts w:ascii="Times New Roman" w:hAnsi="Times New Roman"/>
          <w:bCs/>
          <w:i/>
          <w:sz w:val="24"/>
          <w:szCs w:val="24"/>
          <w:lang w:val="sq-AL"/>
        </w:rPr>
        <w:t xml:space="preserve"> </w:t>
      </w:r>
      <w:r w:rsidR="009A57C6" w:rsidRPr="007C2CE5">
        <w:rPr>
          <w:rFonts w:ascii="Times New Roman" w:hAnsi="Times New Roman"/>
          <w:bCs/>
          <w:sz w:val="24"/>
          <w:szCs w:val="24"/>
          <w:lang w:val="sq-AL"/>
        </w:rPr>
        <w:t xml:space="preserve">sepse </w:t>
      </w:r>
      <w:r w:rsidR="006E1410" w:rsidRPr="007C2CE5">
        <w:rPr>
          <w:rFonts w:ascii="Times New Roman" w:hAnsi="Times New Roman"/>
          <w:bCs/>
          <w:sz w:val="24"/>
          <w:szCs w:val="24"/>
          <w:lang w:val="sq-AL"/>
        </w:rPr>
        <w:t xml:space="preserve">Gjykata Administrative e Apelit </w:t>
      </w:r>
      <w:r w:rsidR="00975384" w:rsidRPr="007C2CE5">
        <w:rPr>
          <w:rFonts w:ascii="Times New Roman" w:hAnsi="Times New Roman"/>
          <w:bCs/>
          <w:sz w:val="24"/>
          <w:szCs w:val="24"/>
          <w:lang w:val="sq-AL"/>
        </w:rPr>
        <w:t xml:space="preserve">nuk u ka dhënë përgjigje pretendimeve të kërkueses dhe vendimi është dhënë në shkelje </w:t>
      </w:r>
      <w:r w:rsidR="00273FA5" w:rsidRPr="007C2CE5">
        <w:rPr>
          <w:rFonts w:ascii="Times New Roman" w:hAnsi="Times New Roman"/>
          <w:bCs/>
          <w:sz w:val="24"/>
          <w:szCs w:val="24"/>
          <w:lang w:val="sq-AL"/>
        </w:rPr>
        <w:t xml:space="preserve">dhe zbatim të gabuar të dispozitave të ligjit material. </w:t>
      </w:r>
      <w:r w:rsidR="009A57C6" w:rsidRPr="007C2CE5">
        <w:rPr>
          <w:rFonts w:ascii="Times New Roman" w:hAnsi="Times New Roman"/>
          <w:bCs/>
          <w:sz w:val="24"/>
          <w:szCs w:val="24"/>
          <w:lang w:val="sq-AL"/>
        </w:rPr>
        <w:t>A</w:t>
      </w:r>
      <w:r w:rsidR="00AF174B" w:rsidRPr="007C2CE5">
        <w:rPr>
          <w:rFonts w:ascii="Times New Roman" w:hAnsi="Times New Roman"/>
          <w:bCs/>
          <w:sz w:val="24"/>
          <w:szCs w:val="24"/>
          <w:lang w:val="sq-AL"/>
        </w:rPr>
        <w:t>rsyetimi se paditësja nuk legjitim</w:t>
      </w:r>
      <w:r w:rsidR="00094B18" w:rsidRPr="007C2CE5">
        <w:rPr>
          <w:rFonts w:ascii="Times New Roman" w:hAnsi="Times New Roman"/>
          <w:bCs/>
          <w:sz w:val="24"/>
          <w:szCs w:val="24"/>
          <w:lang w:val="sq-AL"/>
        </w:rPr>
        <w:t xml:space="preserve">ohet në ngritjen e kësaj padie bie </w:t>
      </w:r>
      <w:r w:rsidR="00AF174B" w:rsidRPr="007C2CE5">
        <w:rPr>
          <w:rFonts w:ascii="Times New Roman" w:hAnsi="Times New Roman"/>
          <w:bCs/>
          <w:sz w:val="24"/>
          <w:szCs w:val="24"/>
          <w:lang w:val="sq-AL"/>
        </w:rPr>
        <w:t xml:space="preserve">në kundërshtim me dispozitat ligjore, ndërkohë që nga faktet e </w:t>
      </w:r>
      <w:r w:rsidR="00AF174B" w:rsidRPr="007C2CE5">
        <w:rPr>
          <w:rFonts w:ascii="Times New Roman" w:hAnsi="Times New Roman"/>
          <w:bCs/>
          <w:sz w:val="24"/>
          <w:szCs w:val="24"/>
          <w:lang w:val="sq-AL"/>
        </w:rPr>
        <w:lastRenderedPageBreak/>
        <w:t xml:space="preserve">administruara në dosje rezulton se kërkuesja ka lidhur me shoqërinë “Armo” sh.a. </w:t>
      </w:r>
      <w:r w:rsidR="00F95950" w:rsidRPr="007C2CE5">
        <w:rPr>
          <w:rFonts w:ascii="Times New Roman" w:hAnsi="Times New Roman"/>
          <w:bCs/>
          <w:sz w:val="24"/>
          <w:szCs w:val="24"/>
          <w:lang w:val="sq-AL"/>
        </w:rPr>
        <w:t>kontratën e datës</w:t>
      </w:r>
      <w:r w:rsidR="007C51E0" w:rsidRPr="007C2CE5">
        <w:rPr>
          <w:rFonts w:ascii="Times New Roman" w:hAnsi="Times New Roman"/>
          <w:bCs/>
          <w:sz w:val="24"/>
          <w:szCs w:val="24"/>
          <w:lang w:val="sq-AL"/>
        </w:rPr>
        <w:t xml:space="preserve"> 29.10.1999</w:t>
      </w:r>
      <w:r w:rsidR="00F95950" w:rsidRPr="007C2CE5">
        <w:rPr>
          <w:rFonts w:ascii="Times New Roman" w:hAnsi="Times New Roman"/>
          <w:bCs/>
          <w:sz w:val="24"/>
          <w:szCs w:val="24"/>
          <w:lang w:val="sq-AL"/>
        </w:rPr>
        <w:t xml:space="preserve"> me afat 10-vjeçar, e cila i</w:t>
      </w:r>
      <w:r w:rsidR="007C51E0" w:rsidRPr="007C2CE5">
        <w:rPr>
          <w:rFonts w:ascii="Times New Roman" w:hAnsi="Times New Roman"/>
          <w:bCs/>
          <w:sz w:val="24"/>
          <w:szCs w:val="24"/>
          <w:lang w:val="sq-AL"/>
        </w:rPr>
        <w:t xml:space="preserve"> përfundonte </w:t>
      </w:r>
      <w:r w:rsidR="00F95950" w:rsidRPr="007C2CE5">
        <w:rPr>
          <w:rFonts w:ascii="Times New Roman" w:hAnsi="Times New Roman"/>
          <w:bCs/>
          <w:sz w:val="24"/>
          <w:szCs w:val="24"/>
          <w:lang w:val="sq-AL"/>
        </w:rPr>
        <w:t xml:space="preserve">efektet </w:t>
      </w:r>
      <w:r w:rsidR="007C51E0" w:rsidRPr="007C2CE5">
        <w:rPr>
          <w:rFonts w:ascii="Times New Roman" w:hAnsi="Times New Roman"/>
          <w:bCs/>
          <w:sz w:val="24"/>
          <w:szCs w:val="24"/>
          <w:lang w:val="sq-AL"/>
        </w:rPr>
        <w:t xml:space="preserve">në datën 29.10.2009. Gjatë kësaj kohe ka dalë ligji </w:t>
      </w:r>
      <w:r w:rsidR="00BC6AE6" w:rsidRPr="007C2CE5">
        <w:rPr>
          <w:rFonts w:ascii="Times New Roman" w:hAnsi="Times New Roman"/>
          <w:bCs/>
          <w:sz w:val="24"/>
          <w:szCs w:val="24"/>
          <w:lang w:val="sq-AL"/>
        </w:rPr>
        <w:t>n</w:t>
      </w:r>
      <w:r w:rsidR="00BC6AE6" w:rsidRPr="007C2CE5">
        <w:rPr>
          <w:rFonts w:ascii="Times New Roman" w:hAnsi="Times New Roman"/>
          <w:color w:val="000000"/>
          <w:sz w:val="24"/>
          <w:szCs w:val="24"/>
          <w:lang w:val="sq-AL"/>
        </w:rPr>
        <w:t>r. 9967, datë 24.</w:t>
      </w:r>
      <w:r w:rsidR="00094B18" w:rsidRPr="007C2CE5">
        <w:rPr>
          <w:rFonts w:ascii="Times New Roman" w:hAnsi="Times New Roman"/>
          <w:color w:val="000000"/>
          <w:sz w:val="24"/>
          <w:szCs w:val="24"/>
          <w:lang w:val="sq-AL"/>
        </w:rPr>
        <w:t>0</w:t>
      </w:r>
      <w:r w:rsidR="00BC6AE6" w:rsidRPr="007C2CE5">
        <w:rPr>
          <w:rFonts w:ascii="Times New Roman" w:hAnsi="Times New Roman"/>
          <w:color w:val="000000"/>
          <w:sz w:val="24"/>
          <w:szCs w:val="24"/>
          <w:lang w:val="sq-AL"/>
        </w:rPr>
        <w:t>7.2008 “Për miratimin e aktit normativ, me fuqinë e ligjit, nr.</w:t>
      </w:r>
      <w:r w:rsidR="00094B18" w:rsidRPr="007C2CE5">
        <w:rPr>
          <w:rFonts w:ascii="Times New Roman" w:hAnsi="Times New Roman"/>
          <w:color w:val="000000"/>
          <w:sz w:val="24"/>
          <w:szCs w:val="24"/>
          <w:lang w:val="sq-AL"/>
        </w:rPr>
        <w:t xml:space="preserve"> </w:t>
      </w:r>
      <w:r w:rsidR="00BC6AE6" w:rsidRPr="007C2CE5">
        <w:rPr>
          <w:rFonts w:ascii="Times New Roman" w:hAnsi="Times New Roman"/>
          <w:color w:val="000000"/>
          <w:sz w:val="24"/>
          <w:szCs w:val="24"/>
          <w:lang w:val="sq-AL"/>
        </w:rPr>
        <w:t xml:space="preserve">4, datë </w:t>
      </w:r>
      <w:r w:rsidR="00094B18" w:rsidRPr="007C2CE5">
        <w:rPr>
          <w:rFonts w:ascii="Times New Roman" w:hAnsi="Times New Roman"/>
          <w:color w:val="000000"/>
          <w:sz w:val="24"/>
          <w:szCs w:val="24"/>
          <w:lang w:val="sq-AL"/>
        </w:rPr>
        <w:t>0</w:t>
      </w:r>
      <w:r w:rsidR="00BC6AE6" w:rsidRPr="007C2CE5">
        <w:rPr>
          <w:rFonts w:ascii="Times New Roman" w:hAnsi="Times New Roman"/>
          <w:color w:val="000000"/>
          <w:sz w:val="24"/>
          <w:szCs w:val="24"/>
          <w:lang w:val="sq-AL"/>
        </w:rPr>
        <w:t>9.</w:t>
      </w:r>
      <w:r w:rsidR="00094B18" w:rsidRPr="007C2CE5">
        <w:rPr>
          <w:rFonts w:ascii="Times New Roman" w:hAnsi="Times New Roman"/>
          <w:color w:val="000000"/>
          <w:sz w:val="24"/>
          <w:szCs w:val="24"/>
          <w:lang w:val="sq-AL"/>
        </w:rPr>
        <w:t>0</w:t>
      </w:r>
      <w:r w:rsidR="00BC6AE6" w:rsidRPr="007C2CE5">
        <w:rPr>
          <w:rFonts w:ascii="Times New Roman" w:hAnsi="Times New Roman"/>
          <w:color w:val="000000"/>
          <w:sz w:val="24"/>
          <w:szCs w:val="24"/>
          <w:lang w:val="sq-AL"/>
        </w:rPr>
        <w:t xml:space="preserve">7.2008 të </w:t>
      </w:r>
      <w:r w:rsidR="00094B18" w:rsidRPr="007C2CE5">
        <w:rPr>
          <w:rFonts w:ascii="Times New Roman" w:hAnsi="Times New Roman"/>
          <w:color w:val="000000"/>
          <w:sz w:val="24"/>
          <w:szCs w:val="24"/>
          <w:lang w:val="sq-AL"/>
        </w:rPr>
        <w:t>K</w:t>
      </w:r>
      <w:r w:rsidR="00BC6AE6" w:rsidRPr="007C2CE5">
        <w:rPr>
          <w:rFonts w:ascii="Times New Roman" w:hAnsi="Times New Roman"/>
          <w:color w:val="000000"/>
          <w:sz w:val="24"/>
          <w:szCs w:val="24"/>
          <w:lang w:val="sq-AL"/>
        </w:rPr>
        <w:t xml:space="preserve">ëshillit të </w:t>
      </w:r>
      <w:r w:rsidR="00094B18" w:rsidRPr="007C2CE5">
        <w:rPr>
          <w:rFonts w:ascii="Times New Roman" w:hAnsi="Times New Roman"/>
          <w:color w:val="000000"/>
          <w:sz w:val="24"/>
          <w:szCs w:val="24"/>
          <w:lang w:val="sq-AL"/>
        </w:rPr>
        <w:t>M</w:t>
      </w:r>
      <w:r w:rsidR="00BC6AE6" w:rsidRPr="007C2CE5">
        <w:rPr>
          <w:rFonts w:ascii="Times New Roman" w:hAnsi="Times New Roman"/>
          <w:color w:val="000000"/>
          <w:sz w:val="24"/>
          <w:szCs w:val="24"/>
          <w:lang w:val="sq-AL"/>
        </w:rPr>
        <w:t>inistrave “Për privatizimin dhe dhënien në përdorim shoqërive tregtare dhe institucioneve shtetërore të ndërmarrjeve apo objekteve të veçanta, mjeteve kryesore dhe mjeteve të xhiros së këtyre ndërmarrjeve”” (</w:t>
      </w:r>
      <w:r w:rsidR="00BC6AE6" w:rsidRPr="007C2CE5">
        <w:rPr>
          <w:rFonts w:ascii="Times New Roman" w:hAnsi="Times New Roman"/>
          <w:i/>
          <w:color w:val="000000"/>
          <w:sz w:val="24"/>
          <w:szCs w:val="24"/>
          <w:lang w:val="sq-AL"/>
        </w:rPr>
        <w:t>ligji nr. 9967/2008</w:t>
      </w:r>
      <w:r w:rsidR="00BC6AE6" w:rsidRPr="007C2CE5">
        <w:rPr>
          <w:rFonts w:ascii="Times New Roman" w:hAnsi="Times New Roman"/>
          <w:color w:val="000000"/>
          <w:sz w:val="24"/>
          <w:szCs w:val="24"/>
          <w:lang w:val="sq-AL"/>
        </w:rPr>
        <w:t xml:space="preserve">), </w:t>
      </w:r>
      <w:r w:rsidR="007C51E0" w:rsidRPr="007C2CE5">
        <w:rPr>
          <w:rFonts w:ascii="Times New Roman" w:hAnsi="Times New Roman"/>
          <w:bCs/>
          <w:sz w:val="24"/>
          <w:szCs w:val="24"/>
          <w:lang w:val="sq-AL"/>
        </w:rPr>
        <w:t>në të cilin përcaktohet se privatizimi i pronës shtetërore dhe kriteret e tij do të bëhe</w:t>
      </w:r>
      <w:r w:rsidR="00094B18" w:rsidRPr="007C2CE5">
        <w:rPr>
          <w:rFonts w:ascii="Times New Roman" w:hAnsi="Times New Roman"/>
          <w:bCs/>
          <w:sz w:val="24"/>
          <w:szCs w:val="24"/>
          <w:lang w:val="sq-AL"/>
        </w:rPr>
        <w:t>n</w:t>
      </w:r>
      <w:r w:rsidR="007C51E0" w:rsidRPr="007C2CE5">
        <w:rPr>
          <w:rFonts w:ascii="Times New Roman" w:hAnsi="Times New Roman"/>
          <w:bCs/>
          <w:sz w:val="24"/>
          <w:szCs w:val="24"/>
          <w:lang w:val="sq-AL"/>
        </w:rPr>
        <w:t xml:space="preserve"> </w:t>
      </w:r>
      <w:r w:rsidR="00F95950" w:rsidRPr="007C2CE5">
        <w:rPr>
          <w:rFonts w:ascii="Times New Roman" w:hAnsi="Times New Roman"/>
          <w:bCs/>
          <w:sz w:val="24"/>
          <w:szCs w:val="24"/>
          <w:lang w:val="sq-AL"/>
        </w:rPr>
        <w:t>sipas akteve nënligjore të miratuara</w:t>
      </w:r>
      <w:r w:rsidR="007C51E0" w:rsidRPr="007C2CE5">
        <w:rPr>
          <w:rFonts w:ascii="Times New Roman" w:hAnsi="Times New Roman"/>
          <w:bCs/>
          <w:sz w:val="24"/>
          <w:szCs w:val="24"/>
          <w:lang w:val="sq-AL"/>
        </w:rPr>
        <w:t xml:space="preserve"> në zbatim të tij. </w:t>
      </w:r>
      <w:r w:rsidR="009C7FEC" w:rsidRPr="007C2CE5">
        <w:rPr>
          <w:rFonts w:ascii="Times New Roman" w:hAnsi="Times New Roman"/>
          <w:bCs/>
          <w:sz w:val="24"/>
          <w:szCs w:val="24"/>
          <w:lang w:val="sq-AL"/>
        </w:rPr>
        <w:t xml:space="preserve">Në këtë mënyrë aksesi i kërkueses në </w:t>
      </w:r>
      <w:r w:rsidR="00094B18" w:rsidRPr="007C2CE5">
        <w:rPr>
          <w:rFonts w:ascii="Times New Roman" w:hAnsi="Times New Roman"/>
          <w:bCs/>
          <w:sz w:val="24"/>
          <w:szCs w:val="24"/>
          <w:lang w:val="sq-AL"/>
        </w:rPr>
        <w:t>g</w:t>
      </w:r>
      <w:r w:rsidR="009C7FEC" w:rsidRPr="007C2CE5">
        <w:rPr>
          <w:rFonts w:ascii="Times New Roman" w:hAnsi="Times New Roman"/>
          <w:bCs/>
          <w:sz w:val="24"/>
          <w:szCs w:val="24"/>
          <w:lang w:val="sq-AL"/>
        </w:rPr>
        <w:t xml:space="preserve">jykatën e </w:t>
      </w:r>
      <w:r w:rsidR="00094B18" w:rsidRPr="007C2CE5">
        <w:rPr>
          <w:rFonts w:ascii="Times New Roman" w:hAnsi="Times New Roman"/>
          <w:bCs/>
          <w:sz w:val="24"/>
          <w:szCs w:val="24"/>
          <w:lang w:val="sq-AL"/>
        </w:rPr>
        <w:t>a</w:t>
      </w:r>
      <w:r w:rsidR="009C7FEC" w:rsidRPr="007C2CE5">
        <w:rPr>
          <w:rFonts w:ascii="Times New Roman" w:hAnsi="Times New Roman"/>
          <w:bCs/>
          <w:sz w:val="24"/>
          <w:szCs w:val="24"/>
          <w:lang w:val="sq-AL"/>
        </w:rPr>
        <w:t>pelit ka qenë formal, duke mos marrë përgjigje përfundimtare për pretendimet e saj.</w:t>
      </w:r>
    </w:p>
    <w:p w:rsidR="009A57C6" w:rsidRPr="007C2CE5" w:rsidRDefault="009A57C6" w:rsidP="00861EFB">
      <w:pPr>
        <w:numPr>
          <w:ilvl w:val="1"/>
          <w:numId w:val="3"/>
        </w:numPr>
        <w:tabs>
          <w:tab w:val="left" w:pos="990"/>
          <w:tab w:val="left" w:pos="1080"/>
        </w:tabs>
        <w:spacing w:after="0" w:line="360" w:lineRule="auto"/>
        <w:ind w:left="1170" w:hanging="450"/>
        <w:jc w:val="both"/>
        <w:rPr>
          <w:rFonts w:ascii="Times New Roman" w:eastAsia="MS Mincho" w:hAnsi="Times New Roman"/>
          <w:sz w:val="24"/>
          <w:szCs w:val="24"/>
          <w:lang w:val="sq-AL"/>
        </w:rPr>
      </w:pPr>
      <w:r w:rsidRPr="007C2CE5">
        <w:rPr>
          <w:rFonts w:ascii="Times New Roman" w:hAnsi="Times New Roman"/>
          <w:bCs/>
          <w:i/>
          <w:sz w:val="24"/>
          <w:szCs w:val="24"/>
          <w:lang w:val="sq-AL"/>
        </w:rPr>
        <w:t xml:space="preserve"> Parimi i barazisë së armëve</w:t>
      </w:r>
      <w:r w:rsidR="00094B18" w:rsidRPr="007C2CE5">
        <w:rPr>
          <w:rFonts w:ascii="Times New Roman" w:hAnsi="Times New Roman"/>
          <w:bCs/>
          <w:sz w:val="24"/>
          <w:szCs w:val="24"/>
          <w:lang w:val="sq-AL"/>
        </w:rPr>
        <w:t>,</w:t>
      </w:r>
      <w:r w:rsidRPr="007C2CE5">
        <w:rPr>
          <w:rFonts w:ascii="Times New Roman" w:hAnsi="Times New Roman"/>
          <w:bCs/>
          <w:i/>
          <w:sz w:val="24"/>
          <w:szCs w:val="24"/>
          <w:lang w:val="sq-AL"/>
        </w:rPr>
        <w:t xml:space="preserve"> </w:t>
      </w:r>
      <w:r w:rsidRPr="007C2CE5">
        <w:rPr>
          <w:rFonts w:ascii="Times New Roman" w:hAnsi="Times New Roman"/>
          <w:bCs/>
          <w:sz w:val="24"/>
          <w:szCs w:val="24"/>
          <w:lang w:val="sq-AL"/>
        </w:rPr>
        <w:t xml:space="preserve">sepse gjykata e apelit nuk ka zbatuar parimin e kontradiktoritetit në gjykim dhe ka vlerësuar të ligjshme pretendimet e ngritura në ankim pa bërë analizën e kundërshtimeve të ngritura nga pala paditëse. Fakti që në vendim nuk parashtrohen argumentet e paditëses për </w:t>
      </w:r>
      <w:r w:rsidR="00094B18" w:rsidRPr="007C2CE5">
        <w:rPr>
          <w:rFonts w:ascii="Times New Roman" w:hAnsi="Times New Roman"/>
          <w:bCs/>
          <w:sz w:val="24"/>
          <w:szCs w:val="24"/>
          <w:lang w:val="sq-AL"/>
        </w:rPr>
        <w:t>paligjshmërinë e ankimit, trego</w:t>
      </w:r>
      <w:r w:rsidRPr="007C2CE5">
        <w:rPr>
          <w:rFonts w:ascii="Times New Roman" w:hAnsi="Times New Roman"/>
          <w:bCs/>
          <w:sz w:val="24"/>
          <w:szCs w:val="24"/>
          <w:lang w:val="sq-AL"/>
        </w:rPr>
        <w:t>n se ajo gjykatë nuk e ka dëgjuar këtë palë.</w:t>
      </w:r>
    </w:p>
    <w:p w:rsidR="00C81936" w:rsidRPr="007C2CE5" w:rsidRDefault="00C81936"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hAnsi="Times New Roman"/>
          <w:bCs/>
          <w:i/>
          <w:sz w:val="24"/>
          <w:szCs w:val="24"/>
          <w:lang w:val="sq-AL"/>
        </w:rPr>
        <w:t>S</w:t>
      </w:r>
      <w:r w:rsidR="00E4644E" w:rsidRPr="007C2CE5">
        <w:rPr>
          <w:rFonts w:ascii="Times New Roman" w:hAnsi="Times New Roman"/>
          <w:bCs/>
          <w:i/>
          <w:sz w:val="24"/>
          <w:szCs w:val="24"/>
          <w:lang w:val="sq-AL"/>
        </w:rPr>
        <w:t>tandardi i arsyetimit</w:t>
      </w:r>
      <w:r w:rsidRPr="007C2CE5">
        <w:rPr>
          <w:rFonts w:ascii="Times New Roman" w:hAnsi="Times New Roman"/>
          <w:bCs/>
          <w:i/>
          <w:sz w:val="24"/>
          <w:szCs w:val="24"/>
          <w:lang w:val="sq-AL"/>
        </w:rPr>
        <w:t xml:space="preserve"> të vendimit,</w:t>
      </w:r>
      <w:r w:rsidRPr="007C2CE5">
        <w:rPr>
          <w:rFonts w:ascii="Times New Roman" w:hAnsi="Times New Roman"/>
          <w:bCs/>
          <w:sz w:val="24"/>
          <w:szCs w:val="24"/>
          <w:lang w:val="sq-AL"/>
        </w:rPr>
        <w:t xml:space="preserve"> </w:t>
      </w:r>
      <w:r w:rsidR="00094B18" w:rsidRPr="007C2CE5">
        <w:rPr>
          <w:rFonts w:ascii="Times New Roman" w:hAnsi="Times New Roman"/>
          <w:bCs/>
          <w:sz w:val="24"/>
          <w:szCs w:val="24"/>
          <w:lang w:val="sq-AL"/>
        </w:rPr>
        <w:t xml:space="preserve">pasi </w:t>
      </w:r>
      <w:r w:rsidR="00983574" w:rsidRPr="007C2CE5">
        <w:rPr>
          <w:rFonts w:ascii="Times New Roman" w:hAnsi="Times New Roman"/>
          <w:bCs/>
          <w:sz w:val="24"/>
          <w:szCs w:val="24"/>
          <w:lang w:val="sq-AL"/>
        </w:rPr>
        <w:t xml:space="preserve">Kolegji Administrativ i Gjykatës së Lartë, i cili </w:t>
      </w:r>
      <w:r w:rsidR="00094B18" w:rsidRPr="007C2CE5">
        <w:rPr>
          <w:rFonts w:ascii="Times New Roman" w:hAnsi="Times New Roman"/>
          <w:bCs/>
          <w:sz w:val="24"/>
          <w:szCs w:val="24"/>
          <w:lang w:val="sq-AL"/>
        </w:rPr>
        <w:t xml:space="preserve">ka </w:t>
      </w:r>
      <w:r w:rsidR="00983574" w:rsidRPr="007C2CE5">
        <w:rPr>
          <w:rFonts w:ascii="Times New Roman" w:hAnsi="Times New Roman"/>
          <w:bCs/>
          <w:sz w:val="24"/>
          <w:szCs w:val="24"/>
          <w:lang w:val="sq-AL"/>
        </w:rPr>
        <w:t>vendos</w:t>
      </w:r>
      <w:r w:rsidR="00094B18" w:rsidRPr="007C2CE5">
        <w:rPr>
          <w:rFonts w:ascii="Times New Roman" w:hAnsi="Times New Roman"/>
          <w:bCs/>
          <w:sz w:val="24"/>
          <w:szCs w:val="24"/>
          <w:lang w:val="sq-AL"/>
        </w:rPr>
        <w:t xml:space="preserve">ur </w:t>
      </w:r>
      <w:r w:rsidR="00983574" w:rsidRPr="007C2CE5">
        <w:rPr>
          <w:rFonts w:ascii="Times New Roman" w:hAnsi="Times New Roman"/>
          <w:bCs/>
          <w:sz w:val="24"/>
          <w:szCs w:val="24"/>
          <w:lang w:val="sq-AL"/>
        </w:rPr>
        <w:t xml:space="preserve">mospranimin e </w:t>
      </w:r>
      <w:r w:rsidRPr="007C2CE5">
        <w:rPr>
          <w:rFonts w:ascii="Times New Roman" w:hAnsi="Times New Roman"/>
          <w:bCs/>
          <w:sz w:val="24"/>
          <w:szCs w:val="24"/>
          <w:lang w:val="sq-AL"/>
        </w:rPr>
        <w:t xml:space="preserve">rekursit </w:t>
      </w:r>
      <w:r w:rsidR="00983574" w:rsidRPr="007C2CE5">
        <w:rPr>
          <w:rFonts w:ascii="Times New Roman" w:hAnsi="Times New Roman"/>
          <w:bCs/>
          <w:sz w:val="24"/>
          <w:szCs w:val="24"/>
          <w:lang w:val="sq-AL"/>
        </w:rPr>
        <w:t>në dhomën e këshillimit</w:t>
      </w:r>
      <w:r w:rsidRPr="007C2CE5">
        <w:rPr>
          <w:rFonts w:ascii="Times New Roman" w:hAnsi="Times New Roman"/>
          <w:bCs/>
          <w:sz w:val="24"/>
          <w:szCs w:val="24"/>
          <w:lang w:val="sq-AL"/>
        </w:rPr>
        <w:t xml:space="preserve">, nuk u </w:t>
      </w:r>
      <w:r w:rsidR="00094B18" w:rsidRPr="007C2CE5">
        <w:rPr>
          <w:rFonts w:ascii="Times New Roman" w:hAnsi="Times New Roman"/>
          <w:bCs/>
          <w:sz w:val="24"/>
          <w:szCs w:val="24"/>
          <w:lang w:val="sq-AL"/>
        </w:rPr>
        <w:t xml:space="preserve">ka </w:t>
      </w:r>
      <w:r w:rsidRPr="007C2CE5">
        <w:rPr>
          <w:rFonts w:ascii="Times New Roman" w:hAnsi="Times New Roman"/>
          <w:bCs/>
          <w:sz w:val="24"/>
          <w:szCs w:val="24"/>
          <w:lang w:val="sq-AL"/>
        </w:rPr>
        <w:t>dh</w:t>
      </w:r>
      <w:r w:rsidR="00094B18" w:rsidRPr="007C2CE5">
        <w:rPr>
          <w:rFonts w:ascii="Times New Roman" w:hAnsi="Times New Roman"/>
          <w:bCs/>
          <w:sz w:val="24"/>
          <w:szCs w:val="24"/>
          <w:lang w:val="sq-AL"/>
        </w:rPr>
        <w:t xml:space="preserve">ënë </w:t>
      </w:r>
      <w:r w:rsidRPr="007C2CE5">
        <w:rPr>
          <w:rFonts w:ascii="Times New Roman" w:hAnsi="Times New Roman"/>
          <w:bCs/>
          <w:sz w:val="24"/>
          <w:szCs w:val="24"/>
          <w:lang w:val="sq-AL"/>
        </w:rPr>
        <w:t>përgjigje të arsyetuar pretendimeve të ngritura në rekurs</w:t>
      </w:r>
      <w:r w:rsidR="00983574" w:rsidRPr="007C2CE5">
        <w:rPr>
          <w:rFonts w:ascii="Times New Roman" w:hAnsi="Times New Roman"/>
          <w:bCs/>
          <w:sz w:val="24"/>
          <w:szCs w:val="24"/>
          <w:lang w:val="sq-AL"/>
        </w:rPr>
        <w:t xml:space="preserve">. Ky vendim është alogjik dhe nuk përmbush as kërkesat minimale të arsyetimit.   </w:t>
      </w:r>
      <w:r w:rsidR="009C7FEC" w:rsidRPr="007C2CE5">
        <w:rPr>
          <w:rFonts w:ascii="Times New Roman" w:hAnsi="Times New Roman"/>
          <w:bCs/>
          <w:sz w:val="24"/>
          <w:szCs w:val="24"/>
          <w:lang w:val="sq-AL"/>
        </w:rPr>
        <w:t xml:space="preserve"> </w:t>
      </w:r>
    </w:p>
    <w:p w:rsidR="00C81936" w:rsidRPr="007C2CE5" w:rsidRDefault="00C81936"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hAnsi="Times New Roman"/>
          <w:bCs/>
          <w:i/>
          <w:sz w:val="24"/>
          <w:szCs w:val="24"/>
          <w:lang w:val="sq-AL"/>
        </w:rPr>
        <w:t>P</w:t>
      </w:r>
      <w:r w:rsidR="006E1410" w:rsidRPr="007C2CE5">
        <w:rPr>
          <w:rFonts w:ascii="Times New Roman" w:hAnsi="Times New Roman"/>
          <w:bCs/>
          <w:i/>
          <w:sz w:val="24"/>
          <w:szCs w:val="24"/>
          <w:lang w:val="sq-AL"/>
        </w:rPr>
        <w:t>arimi i gjyk</w:t>
      </w:r>
      <w:r w:rsidR="00E4644E" w:rsidRPr="007C2CE5">
        <w:rPr>
          <w:rFonts w:ascii="Times New Roman" w:hAnsi="Times New Roman"/>
          <w:bCs/>
          <w:i/>
          <w:sz w:val="24"/>
          <w:szCs w:val="24"/>
          <w:lang w:val="sq-AL"/>
        </w:rPr>
        <w:t>imit</w:t>
      </w:r>
      <w:r w:rsidRPr="007C2CE5">
        <w:rPr>
          <w:rFonts w:ascii="Times New Roman" w:hAnsi="Times New Roman"/>
          <w:bCs/>
          <w:i/>
          <w:sz w:val="24"/>
          <w:szCs w:val="24"/>
          <w:lang w:val="sq-AL"/>
        </w:rPr>
        <w:t xml:space="preserve"> të çështjes</w:t>
      </w:r>
      <w:r w:rsidR="00E4644E" w:rsidRPr="007C2CE5">
        <w:rPr>
          <w:rFonts w:ascii="Times New Roman" w:hAnsi="Times New Roman"/>
          <w:bCs/>
          <w:i/>
          <w:sz w:val="24"/>
          <w:szCs w:val="24"/>
          <w:lang w:val="sq-AL"/>
        </w:rPr>
        <w:t xml:space="preserve"> brenda një afati të arsyeshëm</w:t>
      </w:r>
      <w:r w:rsidR="00B83656" w:rsidRPr="007C2CE5">
        <w:rPr>
          <w:rFonts w:ascii="Times New Roman" w:hAnsi="Times New Roman"/>
          <w:bCs/>
          <w:sz w:val="24"/>
          <w:szCs w:val="24"/>
          <w:lang w:val="sq-AL"/>
        </w:rPr>
        <w:t>, për arsye se g</w:t>
      </w:r>
      <w:r w:rsidR="006E1410" w:rsidRPr="007C2CE5">
        <w:rPr>
          <w:rFonts w:ascii="Times New Roman" w:hAnsi="Times New Roman"/>
          <w:bCs/>
          <w:sz w:val="24"/>
          <w:szCs w:val="24"/>
          <w:lang w:val="sq-AL"/>
        </w:rPr>
        <w:t>jy</w:t>
      </w:r>
      <w:r w:rsidR="00E4644E" w:rsidRPr="007C2CE5">
        <w:rPr>
          <w:rFonts w:ascii="Times New Roman" w:hAnsi="Times New Roman"/>
          <w:bCs/>
          <w:sz w:val="24"/>
          <w:szCs w:val="24"/>
          <w:lang w:val="sq-AL"/>
        </w:rPr>
        <w:t>kimi në Gjykatën e Lartë nuk është kryer brenda afatit 90-ditor, të parashikuar në nenin 60</w:t>
      </w:r>
      <w:r w:rsidR="00B83656" w:rsidRPr="007C2CE5">
        <w:rPr>
          <w:rFonts w:ascii="Times New Roman" w:hAnsi="Times New Roman"/>
          <w:bCs/>
          <w:sz w:val="24"/>
          <w:szCs w:val="24"/>
          <w:lang w:val="sq-AL"/>
        </w:rPr>
        <w:t xml:space="preserve">, pika </w:t>
      </w:r>
      <w:r w:rsidR="00E4644E" w:rsidRPr="007C2CE5">
        <w:rPr>
          <w:rFonts w:ascii="Times New Roman" w:hAnsi="Times New Roman"/>
          <w:bCs/>
          <w:sz w:val="24"/>
          <w:szCs w:val="24"/>
          <w:lang w:val="sq-AL"/>
        </w:rPr>
        <w:t>2</w:t>
      </w:r>
      <w:r w:rsidR="00094B18" w:rsidRPr="007C2CE5">
        <w:rPr>
          <w:rFonts w:ascii="Times New Roman" w:hAnsi="Times New Roman"/>
          <w:bCs/>
          <w:sz w:val="24"/>
          <w:szCs w:val="24"/>
          <w:lang w:val="sq-AL"/>
        </w:rPr>
        <w:t>,</w:t>
      </w:r>
      <w:r w:rsidR="00E4644E" w:rsidRPr="007C2CE5">
        <w:rPr>
          <w:rFonts w:ascii="Times New Roman" w:hAnsi="Times New Roman"/>
          <w:bCs/>
          <w:sz w:val="24"/>
          <w:szCs w:val="24"/>
          <w:lang w:val="sq-AL"/>
        </w:rPr>
        <w:t xml:space="preserve"> të ligjit nr.</w:t>
      </w:r>
      <w:r w:rsidR="00B83656" w:rsidRPr="007C2CE5">
        <w:rPr>
          <w:rFonts w:ascii="Times New Roman" w:hAnsi="Times New Roman"/>
          <w:bCs/>
          <w:sz w:val="24"/>
          <w:szCs w:val="24"/>
          <w:lang w:val="sq-AL"/>
        </w:rPr>
        <w:t xml:space="preserve"> </w:t>
      </w:r>
      <w:r w:rsidR="00E4644E" w:rsidRPr="007C2CE5">
        <w:rPr>
          <w:rFonts w:ascii="Times New Roman" w:hAnsi="Times New Roman"/>
          <w:bCs/>
          <w:sz w:val="24"/>
          <w:szCs w:val="24"/>
          <w:lang w:val="sq-AL"/>
        </w:rPr>
        <w:t xml:space="preserve">49/2012. </w:t>
      </w:r>
      <w:r w:rsidR="00E5678C" w:rsidRPr="007C2CE5">
        <w:rPr>
          <w:rFonts w:ascii="Times New Roman" w:hAnsi="Times New Roman"/>
          <w:bCs/>
          <w:sz w:val="24"/>
          <w:szCs w:val="24"/>
          <w:lang w:val="sq-AL"/>
        </w:rPr>
        <w:t>Kjo çështje është regjistruar në Gjykatën e Lartë në vitin 2014 dhe gjykimi është bërë pas rreth 3 v</w:t>
      </w:r>
      <w:r w:rsidR="00094B18" w:rsidRPr="007C2CE5">
        <w:rPr>
          <w:rFonts w:ascii="Times New Roman" w:hAnsi="Times New Roman"/>
          <w:bCs/>
          <w:sz w:val="24"/>
          <w:szCs w:val="24"/>
          <w:lang w:val="sq-AL"/>
        </w:rPr>
        <w:t>jetësh</w:t>
      </w:r>
      <w:r w:rsidR="00E5678C" w:rsidRPr="007C2CE5">
        <w:rPr>
          <w:rFonts w:ascii="Times New Roman" w:hAnsi="Times New Roman"/>
          <w:bCs/>
          <w:sz w:val="24"/>
          <w:szCs w:val="24"/>
          <w:lang w:val="sq-AL"/>
        </w:rPr>
        <w:t xml:space="preserve">. </w:t>
      </w:r>
    </w:p>
    <w:p w:rsidR="00C81936" w:rsidRPr="007C2CE5" w:rsidRDefault="00926410" w:rsidP="00861EFB">
      <w:pPr>
        <w:numPr>
          <w:ilvl w:val="0"/>
          <w:numId w:val="3"/>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b/>
          <w:i/>
          <w:sz w:val="24"/>
          <w:szCs w:val="24"/>
          <w:lang w:val="sq-AL"/>
        </w:rPr>
        <w:t xml:space="preserve"> </w:t>
      </w:r>
      <w:r w:rsidR="00C81936" w:rsidRPr="007C2CE5">
        <w:rPr>
          <w:rFonts w:ascii="Times New Roman" w:eastAsia="MS Mincho" w:hAnsi="Times New Roman"/>
          <w:b/>
          <w:i/>
          <w:sz w:val="24"/>
          <w:szCs w:val="24"/>
          <w:lang w:val="sq-AL"/>
        </w:rPr>
        <w:t>Subjekti i interesuar</w:t>
      </w:r>
      <w:r w:rsidR="00094B18" w:rsidRPr="007C2CE5">
        <w:rPr>
          <w:rFonts w:ascii="Times New Roman" w:eastAsia="MS Mincho" w:hAnsi="Times New Roman"/>
          <w:b/>
          <w:i/>
          <w:sz w:val="24"/>
          <w:szCs w:val="24"/>
          <w:lang w:val="sq-AL"/>
        </w:rPr>
        <w:t>,</w:t>
      </w:r>
      <w:r w:rsidR="00C81936" w:rsidRPr="007C2CE5">
        <w:rPr>
          <w:rFonts w:ascii="Times New Roman" w:eastAsia="MS Mincho" w:hAnsi="Times New Roman"/>
          <w:b/>
          <w:i/>
          <w:sz w:val="24"/>
          <w:szCs w:val="24"/>
          <w:lang w:val="sq-AL"/>
        </w:rPr>
        <w:t xml:space="preserve"> Ministria e Financave dhe Ekonomisë,</w:t>
      </w:r>
      <w:r w:rsidR="00C81936" w:rsidRPr="007C2CE5">
        <w:rPr>
          <w:rFonts w:ascii="Times New Roman" w:eastAsia="MS Mincho" w:hAnsi="Times New Roman"/>
          <w:i/>
          <w:sz w:val="24"/>
          <w:szCs w:val="24"/>
          <w:lang w:val="sq-AL"/>
        </w:rPr>
        <w:t xml:space="preserve"> </w:t>
      </w:r>
      <w:r w:rsidR="00C81936" w:rsidRPr="007C2CE5">
        <w:rPr>
          <w:rFonts w:ascii="Times New Roman" w:eastAsia="MS Mincho" w:hAnsi="Times New Roman"/>
          <w:sz w:val="24"/>
          <w:szCs w:val="24"/>
          <w:lang w:val="sq-AL"/>
        </w:rPr>
        <w:t xml:space="preserve">përfaqësuar nga Avokati i Shtetit, në parashtrimet e paraqitura me shkrim ka prapësuar sa vijon: </w:t>
      </w:r>
    </w:p>
    <w:p w:rsidR="00AE4A25" w:rsidRPr="007C2CE5" w:rsidRDefault="00B83656"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Avokatura e Shtetit përfaqëson në këtë çështje ministrinë përgjegjëse për financat dhe ekonominë, që sot është një institucion i vetëm, i cili ka gëzuar të gjitha të drejtat dhe detyrimet e derivuara edhe nga ish-</w:t>
      </w:r>
      <w:r w:rsidR="00094B18" w:rsidRPr="007C2CE5">
        <w:rPr>
          <w:rFonts w:ascii="Times New Roman" w:eastAsia="MS Mincho" w:hAnsi="Times New Roman"/>
          <w:sz w:val="24"/>
          <w:szCs w:val="24"/>
          <w:lang w:val="sq-AL"/>
        </w:rPr>
        <w:t>M</w:t>
      </w:r>
      <w:r w:rsidRPr="007C2CE5">
        <w:rPr>
          <w:rFonts w:ascii="Times New Roman" w:eastAsia="MS Mincho" w:hAnsi="Times New Roman"/>
          <w:sz w:val="24"/>
          <w:szCs w:val="24"/>
          <w:lang w:val="sq-AL"/>
        </w:rPr>
        <w:t xml:space="preserve">inistria </w:t>
      </w:r>
      <w:r w:rsidR="00AE4A25" w:rsidRPr="007C2CE5">
        <w:rPr>
          <w:rFonts w:ascii="Times New Roman" w:eastAsia="MS Mincho" w:hAnsi="Times New Roman"/>
          <w:sz w:val="24"/>
          <w:szCs w:val="24"/>
          <w:lang w:val="sq-AL"/>
        </w:rPr>
        <w:t xml:space="preserve">e Zhvillimit Ekonomik, Tregtisë dhe Sipërmarrjes dhe që aktualisht e ushtron veprimtarinë, në përputhje me legjislacionin përkatës, në fushat e financave, ekonomisë, tregtisë, sipërmarrjes, punësimit etj. </w:t>
      </w:r>
    </w:p>
    <w:p w:rsidR="00926410" w:rsidRPr="007C2CE5" w:rsidRDefault="00C81936"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lastRenderedPageBreak/>
        <w:t>Pretendimi për c</w:t>
      </w:r>
      <w:r w:rsidR="00926410" w:rsidRPr="007C2CE5">
        <w:rPr>
          <w:rFonts w:ascii="Times New Roman" w:eastAsia="MS Mincho" w:hAnsi="Times New Roman"/>
          <w:sz w:val="24"/>
          <w:szCs w:val="24"/>
          <w:lang w:val="sq-AL"/>
        </w:rPr>
        <w:t>e</w:t>
      </w:r>
      <w:r w:rsidRPr="007C2CE5">
        <w:rPr>
          <w:rFonts w:ascii="Times New Roman" w:eastAsia="MS Mincho" w:hAnsi="Times New Roman"/>
          <w:sz w:val="24"/>
          <w:szCs w:val="24"/>
          <w:lang w:val="sq-AL"/>
        </w:rPr>
        <w:t xml:space="preserve">nimin e së drejtës së aksesit </w:t>
      </w:r>
      <w:r w:rsidR="00926410" w:rsidRPr="007C2CE5">
        <w:rPr>
          <w:rFonts w:ascii="Times New Roman" w:eastAsia="MS Mincho" w:hAnsi="Times New Roman"/>
          <w:sz w:val="24"/>
          <w:szCs w:val="24"/>
          <w:lang w:val="sq-AL"/>
        </w:rPr>
        <w:t>është</w:t>
      </w:r>
      <w:r w:rsidRPr="007C2CE5">
        <w:rPr>
          <w:rFonts w:ascii="Times New Roman" w:eastAsia="MS Mincho" w:hAnsi="Times New Roman"/>
          <w:sz w:val="24"/>
          <w:szCs w:val="24"/>
          <w:lang w:val="sq-AL"/>
        </w:rPr>
        <w:t xml:space="preserve"> i pabazuar</w:t>
      </w:r>
      <w:r w:rsidR="00094B18" w:rsidRPr="007C2CE5">
        <w:rPr>
          <w:rFonts w:ascii="Times New Roman" w:eastAsia="MS Mincho" w:hAnsi="Times New Roman"/>
          <w:sz w:val="24"/>
          <w:szCs w:val="24"/>
          <w:lang w:val="sq-AL"/>
        </w:rPr>
        <w:t>,</w:t>
      </w:r>
      <w:r w:rsidR="00B529A5" w:rsidRPr="007C2CE5">
        <w:rPr>
          <w:rFonts w:ascii="Times New Roman" w:eastAsia="MS Mincho" w:hAnsi="Times New Roman"/>
          <w:sz w:val="24"/>
          <w:szCs w:val="24"/>
          <w:lang w:val="sq-AL"/>
        </w:rPr>
        <w:t xml:space="preserve"> pasi k</w:t>
      </w:r>
      <w:r w:rsidR="004B1508" w:rsidRPr="007C2CE5">
        <w:rPr>
          <w:rFonts w:ascii="Times New Roman" w:eastAsia="MS Mincho" w:hAnsi="Times New Roman"/>
          <w:sz w:val="24"/>
          <w:szCs w:val="24"/>
          <w:lang w:val="sq-AL"/>
        </w:rPr>
        <w:t xml:space="preserve">ërkuesja jo vetëm ka pasur mundësinë t`i </w:t>
      </w:r>
      <w:r w:rsidR="00926410" w:rsidRPr="007C2CE5">
        <w:rPr>
          <w:rFonts w:ascii="Times New Roman" w:eastAsia="MS Mincho" w:hAnsi="Times New Roman"/>
          <w:sz w:val="24"/>
          <w:szCs w:val="24"/>
          <w:lang w:val="sq-AL"/>
        </w:rPr>
        <w:t>drejtohet</w:t>
      </w:r>
      <w:r w:rsidR="004B1508" w:rsidRPr="007C2CE5">
        <w:rPr>
          <w:rFonts w:ascii="Times New Roman" w:eastAsia="MS Mincho" w:hAnsi="Times New Roman"/>
          <w:sz w:val="24"/>
          <w:szCs w:val="24"/>
          <w:lang w:val="sq-AL"/>
        </w:rPr>
        <w:t xml:space="preserve"> gjykatës, por është njohur në kohë me pretendimet e palëve të tjera, me kërkesën ankimore të tyre, duke iu dhënë mundësia të paraqesë edhe argumentet e parashtrimet e sa</w:t>
      </w:r>
      <w:r w:rsidR="00AE4A25" w:rsidRPr="007C2CE5">
        <w:rPr>
          <w:rFonts w:ascii="Times New Roman" w:eastAsia="MS Mincho" w:hAnsi="Times New Roman"/>
          <w:sz w:val="24"/>
          <w:szCs w:val="24"/>
          <w:lang w:val="sq-AL"/>
        </w:rPr>
        <w:t>j</w:t>
      </w:r>
      <w:r w:rsidR="004B1508" w:rsidRPr="007C2CE5">
        <w:rPr>
          <w:rFonts w:ascii="Times New Roman" w:eastAsia="MS Mincho" w:hAnsi="Times New Roman"/>
          <w:sz w:val="24"/>
          <w:szCs w:val="24"/>
          <w:lang w:val="sq-AL"/>
        </w:rPr>
        <w:t xml:space="preserve"> </w:t>
      </w:r>
      <w:r w:rsidR="00094B18" w:rsidRPr="007C2CE5">
        <w:rPr>
          <w:rFonts w:ascii="Times New Roman" w:eastAsia="MS Mincho" w:hAnsi="Times New Roman"/>
          <w:sz w:val="24"/>
          <w:szCs w:val="24"/>
          <w:lang w:val="sq-AL"/>
        </w:rPr>
        <w:t xml:space="preserve">për </w:t>
      </w:r>
      <w:r w:rsidR="004B1508" w:rsidRPr="007C2CE5">
        <w:rPr>
          <w:rFonts w:ascii="Times New Roman" w:eastAsia="MS Mincho" w:hAnsi="Times New Roman"/>
          <w:sz w:val="24"/>
          <w:szCs w:val="24"/>
          <w:lang w:val="sq-AL"/>
        </w:rPr>
        <w:t xml:space="preserve">çështjen dhe kundërshtimet në </w:t>
      </w:r>
      <w:r w:rsidR="00926410" w:rsidRPr="007C2CE5">
        <w:rPr>
          <w:rFonts w:ascii="Times New Roman" w:eastAsia="MS Mincho" w:hAnsi="Times New Roman"/>
          <w:sz w:val="24"/>
          <w:szCs w:val="24"/>
          <w:lang w:val="sq-AL"/>
        </w:rPr>
        <w:t>l</w:t>
      </w:r>
      <w:r w:rsidR="004B1508" w:rsidRPr="007C2CE5">
        <w:rPr>
          <w:rFonts w:ascii="Times New Roman" w:eastAsia="MS Mincho" w:hAnsi="Times New Roman"/>
          <w:sz w:val="24"/>
          <w:szCs w:val="24"/>
          <w:lang w:val="sq-AL"/>
        </w:rPr>
        <w:t>idhje me ankimet e palëve të</w:t>
      </w:r>
      <w:r w:rsidR="00AE4A25" w:rsidRPr="007C2CE5">
        <w:rPr>
          <w:rFonts w:ascii="Times New Roman" w:eastAsia="MS Mincho" w:hAnsi="Times New Roman"/>
          <w:sz w:val="24"/>
          <w:szCs w:val="24"/>
          <w:lang w:val="sq-AL"/>
        </w:rPr>
        <w:t xml:space="preserve"> tjera</w:t>
      </w:r>
      <w:r w:rsidR="004B1508" w:rsidRPr="007C2CE5">
        <w:rPr>
          <w:rFonts w:ascii="Times New Roman" w:eastAsia="MS Mincho" w:hAnsi="Times New Roman"/>
          <w:sz w:val="24"/>
          <w:szCs w:val="24"/>
          <w:lang w:val="sq-AL"/>
        </w:rPr>
        <w:t xml:space="preserve"> në gjykim. </w:t>
      </w:r>
    </w:p>
    <w:p w:rsidR="00B529A5" w:rsidRPr="007C2CE5" w:rsidRDefault="00B529A5"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Pretendimi për cenimin e parimit të barazisë së armëve është i pabazuar. Gjykata Administrative e Apelit, në mbështetje të nenit 51 të ligjit nr. 49/2012</w:t>
      </w:r>
      <w:r w:rsidR="00094B18" w:rsidRPr="007C2CE5">
        <w:rPr>
          <w:rFonts w:ascii="Times New Roman" w:eastAsia="MS Mincho" w:hAnsi="Times New Roman"/>
          <w:sz w:val="24"/>
          <w:szCs w:val="24"/>
          <w:lang w:val="sq-AL"/>
        </w:rPr>
        <w:t>, e</w:t>
      </w:r>
      <w:r w:rsidRPr="007C2CE5">
        <w:rPr>
          <w:rFonts w:ascii="Times New Roman" w:eastAsia="MS Mincho" w:hAnsi="Times New Roman"/>
          <w:sz w:val="24"/>
          <w:szCs w:val="24"/>
          <w:lang w:val="sq-AL"/>
        </w:rPr>
        <w:t xml:space="preserve"> ka zhvilluar procesin gjyqësor me praninë e palëve, për shkak të kompleksitetit dhe rëndësisë së  çështjes, duke respektuar standardet e së drejtës për një proces të rregullt. Procesi në atë gjykatë është zhvilluar në referim të provave, akteve shkresore dhe pohimeve/debatit gjyqësor. </w:t>
      </w:r>
    </w:p>
    <w:p w:rsidR="000B77DC" w:rsidRPr="007C2CE5" w:rsidRDefault="00926410"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 xml:space="preserve">I pabazuar është edhe pretendimi për cenimin e standardit të arsyetimit të vendimit gjyqësor nga Kolegji Administrativ i Gjykatës së Lartë. Në përputhje me </w:t>
      </w:r>
      <w:r w:rsidR="00AE4A25" w:rsidRPr="007C2CE5">
        <w:rPr>
          <w:rFonts w:ascii="Times New Roman" w:eastAsia="MS Mincho" w:hAnsi="Times New Roman"/>
          <w:sz w:val="24"/>
          <w:szCs w:val="24"/>
          <w:lang w:val="sq-AL"/>
        </w:rPr>
        <w:t>jurisprudencën</w:t>
      </w:r>
      <w:r w:rsidRPr="007C2CE5">
        <w:rPr>
          <w:rFonts w:ascii="Times New Roman" w:eastAsia="MS Mincho" w:hAnsi="Times New Roman"/>
          <w:sz w:val="24"/>
          <w:szCs w:val="24"/>
          <w:lang w:val="sq-AL"/>
        </w:rPr>
        <w:t xml:space="preserve"> kushtetues</w:t>
      </w:r>
      <w:r w:rsidR="00094B18" w:rsidRPr="007C2CE5">
        <w:rPr>
          <w:rFonts w:ascii="Times New Roman" w:eastAsia="MS Mincho" w:hAnsi="Times New Roman"/>
          <w:sz w:val="24"/>
          <w:szCs w:val="24"/>
          <w:lang w:val="sq-AL"/>
        </w:rPr>
        <w:t>e</w:t>
      </w:r>
      <w:r w:rsidRPr="007C2CE5">
        <w:rPr>
          <w:rFonts w:ascii="Times New Roman" w:eastAsia="MS Mincho" w:hAnsi="Times New Roman"/>
          <w:sz w:val="24"/>
          <w:szCs w:val="24"/>
          <w:lang w:val="sq-AL"/>
        </w:rPr>
        <w:t>, arsyetimi i kufizuar i dhënë nga Gjykata e Lartë në formulimin e vendimit të saj është tregu</w:t>
      </w:r>
      <w:r w:rsidR="00AE4A25" w:rsidRPr="007C2CE5">
        <w:rPr>
          <w:rFonts w:ascii="Times New Roman" w:eastAsia="MS Mincho" w:hAnsi="Times New Roman"/>
          <w:sz w:val="24"/>
          <w:szCs w:val="24"/>
          <w:lang w:val="sq-AL"/>
        </w:rPr>
        <w:t>es</w:t>
      </w:r>
      <w:r w:rsidRPr="007C2CE5">
        <w:rPr>
          <w:rFonts w:ascii="Times New Roman" w:eastAsia="MS Mincho" w:hAnsi="Times New Roman"/>
          <w:sz w:val="24"/>
          <w:szCs w:val="24"/>
          <w:lang w:val="sq-AL"/>
        </w:rPr>
        <w:t xml:space="preserve"> i faktit se kërkues</w:t>
      </w:r>
      <w:r w:rsidR="00AE4A25" w:rsidRPr="007C2CE5">
        <w:rPr>
          <w:rFonts w:ascii="Times New Roman" w:eastAsia="MS Mincho" w:hAnsi="Times New Roman"/>
          <w:sz w:val="24"/>
          <w:szCs w:val="24"/>
          <w:lang w:val="sq-AL"/>
        </w:rPr>
        <w:t>ja</w:t>
      </w:r>
      <w:r w:rsidRPr="007C2CE5">
        <w:rPr>
          <w:rFonts w:ascii="Times New Roman" w:eastAsia="MS Mincho" w:hAnsi="Times New Roman"/>
          <w:sz w:val="24"/>
          <w:szCs w:val="24"/>
          <w:lang w:val="sq-AL"/>
        </w:rPr>
        <w:t xml:space="preserve"> nuk ka ngritur asnjë nga argumentet ligjore të përcaktuara në dispozitën përkatëse të legjislacionit të brendshëm që </w:t>
      </w:r>
      <w:r w:rsidR="00AE4A25" w:rsidRPr="007C2CE5">
        <w:rPr>
          <w:rFonts w:ascii="Times New Roman" w:eastAsia="MS Mincho" w:hAnsi="Times New Roman"/>
          <w:sz w:val="24"/>
          <w:szCs w:val="24"/>
          <w:lang w:val="sq-AL"/>
        </w:rPr>
        <w:t>është</w:t>
      </w:r>
      <w:r w:rsidRPr="007C2CE5">
        <w:rPr>
          <w:rFonts w:ascii="Times New Roman" w:eastAsia="MS Mincho" w:hAnsi="Times New Roman"/>
          <w:sz w:val="24"/>
          <w:szCs w:val="24"/>
          <w:lang w:val="sq-AL"/>
        </w:rPr>
        <w:t xml:space="preserve"> kusht për pranimin e kërkesës. </w:t>
      </w:r>
      <w:r w:rsidR="00AE4A25" w:rsidRPr="007C2CE5">
        <w:rPr>
          <w:rFonts w:ascii="Times New Roman" w:eastAsia="MS Mincho" w:hAnsi="Times New Roman"/>
          <w:sz w:val="24"/>
          <w:szCs w:val="24"/>
          <w:lang w:val="sq-AL"/>
        </w:rPr>
        <w:t>Gjykata</w:t>
      </w:r>
      <w:r w:rsidRPr="007C2CE5">
        <w:rPr>
          <w:rFonts w:ascii="Times New Roman" w:eastAsia="MS Mincho" w:hAnsi="Times New Roman"/>
          <w:sz w:val="24"/>
          <w:szCs w:val="24"/>
          <w:lang w:val="sq-AL"/>
        </w:rPr>
        <w:t xml:space="preserve"> e Lartë, në përputhje me kompetencat e saj ligjore, në faqen 2 të vendimit ka marrë në shqyrtim shkaqet e paraqitura në rekurs dhe </w:t>
      </w:r>
      <w:r w:rsidR="002C595E" w:rsidRPr="007C2CE5">
        <w:rPr>
          <w:rFonts w:ascii="Times New Roman" w:eastAsia="MS Mincho" w:hAnsi="Times New Roman"/>
          <w:sz w:val="24"/>
          <w:szCs w:val="24"/>
          <w:lang w:val="sq-AL"/>
        </w:rPr>
        <w:t>i</w:t>
      </w:r>
      <w:r w:rsidR="00094B18" w:rsidRPr="007C2CE5">
        <w:rPr>
          <w:rFonts w:ascii="Times New Roman" w:eastAsia="MS Mincho" w:hAnsi="Times New Roman"/>
          <w:sz w:val="24"/>
          <w:szCs w:val="24"/>
          <w:lang w:val="sq-AL"/>
        </w:rPr>
        <w:t>u</w:t>
      </w:r>
      <w:r w:rsidRPr="007C2CE5">
        <w:rPr>
          <w:rFonts w:ascii="Times New Roman" w:eastAsia="MS Mincho" w:hAnsi="Times New Roman"/>
          <w:sz w:val="24"/>
          <w:szCs w:val="24"/>
          <w:lang w:val="sq-AL"/>
        </w:rPr>
        <w:t xml:space="preserve"> ka dhënë përgjigje se nuk janë nga ato që parashikon neni 58 i ligjit nr. 49/2012. Duke pasur parasysh edhe natyrën</w:t>
      </w:r>
      <w:r w:rsidR="00AE4A25" w:rsidRPr="007C2CE5">
        <w:rPr>
          <w:rFonts w:ascii="Times New Roman" w:eastAsia="MS Mincho" w:hAnsi="Times New Roman"/>
          <w:sz w:val="24"/>
          <w:szCs w:val="24"/>
          <w:lang w:val="sq-AL"/>
        </w:rPr>
        <w:t xml:space="preserve"> </w:t>
      </w:r>
      <w:r w:rsidRPr="007C2CE5">
        <w:rPr>
          <w:rFonts w:ascii="Times New Roman" w:eastAsia="MS Mincho" w:hAnsi="Times New Roman"/>
          <w:sz w:val="24"/>
          <w:szCs w:val="24"/>
          <w:lang w:val="sq-AL"/>
        </w:rPr>
        <w:t>e këtij vendimi</w:t>
      </w:r>
      <w:r w:rsidR="00094B1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ai përmbush </w:t>
      </w:r>
      <w:r w:rsidR="00AE4A25" w:rsidRPr="007C2CE5">
        <w:rPr>
          <w:rFonts w:ascii="Times New Roman" w:eastAsia="MS Mincho" w:hAnsi="Times New Roman"/>
          <w:sz w:val="24"/>
          <w:szCs w:val="24"/>
          <w:lang w:val="sq-AL"/>
        </w:rPr>
        <w:t>standardet</w:t>
      </w:r>
      <w:r w:rsidRPr="007C2CE5">
        <w:rPr>
          <w:rFonts w:ascii="Times New Roman" w:eastAsia="MS Mincho" w:hAnsi="Times New Roman"/>
          <w:sz w:val="24"/>
          <w:szCs w:val="24"/>
          <w:lang w:val="sq-AL"/>
        </w:rPr>
        <w:t xml:space="preserve"> e së drejtës për një proces të rregullt</w:t>
      </w:r>
      <w:r w:rsidR="00094B18" w:rsidRPr="007C2CE5">
        <w:rPr>
          <w:rFonts w:ascii="Times New Roman" w:eastAsia="MS Mincho" w:hAnsi="Times New Roman"/>
          <w:sz w:val="24"/>
          <w:szCs w:val="24"/>
          <w:lang w:val="sq-AL"/>
        </w:rPr>
        <w:t xml:space="preserve"> ligjor</w:t>
      </w:r>
      <w:r w:rsidRPr="007C2CE5">
        <w:rPr>
          <w:rFonts w:ascii="Times New Roman" w:eastAsia="MS Mincho" w:hAnsi="Times New Roman"/>
          <w:sz w:val="24"/>
          <w:szCs w:val="24"/>
          <w:lang w:val="sq-AL"/>
        </w:rPr>
        <w:t xml:space="preserve">. </w:t>
      </w:r>
    </w:p>
    <w:p w:rsidR="00573999" w:rsidRPr="007C2CE5" w:rsidRDefault="00926410" w:rsidP="00861EFB">
      <w:pPr>
        <w:numPr>
          <w:ilvl w:val="1"/>
          <w:numId w:val="3"/>
        </w:numPr>
        <w:tabs>
          <w:tab w:val="left" w:pos="990"/>
          <w:tab w:val="left" w:pos="1170"/>
        </w:tabs>
        <w:spacing w:after="0" w:line="360" w:lineRule="auto"/>
        <w:ind w:left="1170" w:hanging="450"/>
        <w:jc w:val="both"/>
        <w:rPr>
          <w:rFonts w:ascii="Times New Roman" w:eastAsia="MS Mincho" w:hAnsi="Times New Roman"/>
          <w:sz w:val="24"/>
          <w:szCs w:val="24"/>
          <w:lang w:val="sq-AL"/>
        </w:rPr>
      </w:pPr>
      <w:r w:rsidRPr="007C2CE5">
        <w:rPr>
          <w:rFonts w:ascii="Times New Roman" w:eastAsia="MS Mincho" w:hAnsi="Times New Roman"/>
          <w:sz w:val="24"/>
          <w:szCs w:val="24"/>
          <w:lang w:val="sq-AL"/>
        </w:rPr>
        <w:t>Në lidhje me pretendimin për mosshqyrtimin e çës</w:t>
      </w:r>
      <w:r w:rsidR="00AE4A25" w:rsidRPr="007C2CE5">
        <w:rPr>
          <w:rFonts w:ascii="Times New Roman" w:eastAsia="MS Mincho" w:hAnsi="Times New Roman"/>
          <w:sz w:val="24"/>
          <w:szCs w:val="24"/>
          <w:lang w:val="sq-AL"/>
        </w:rPr>
        <w:t>h</w:t>
      </w:r>
      <w:r w:rsidRPr="007C2CE5">
        <w:rPr>
          <w:rFonts w:ascii="Times New Roman" w:eastAsia="MS Mincho" w:hAnsi="Times New Roman"/>
          <w:sz w:val="24"/>
          <w:szCs w:val="24"/>
          <w:lang w:val="sq-AL"/>
        </w:rPr>
        <w:t>tjes brenda afati</w:t>
      </w:r>
      <w:r w:rsidR="00094B18" w:rsidRPr="007C2CE5">
        <w:rPr>
          <w:rFonts w:ascii="Times New Roman" w:eastAsia="MS Mincho" w:hAnsi="Times New Roman"/>
          <w:sz w:val="24"/>
          <w:szCs w:val="24"/>
          <w:lang w:val="sq-AL"/>
        </w:rPr>
        <w:t>t</w:t>
      </w:r>
      <w:r w:rsidRPr="007C2CE5">
        <w:rPr>
          <w:rFonts w:ascii="Times New Roman" w:eastAsia="MS Mincho" w:hAnsi="Times New Roman"/>
          <w:sz w:val="24"/>
          <w:szCs w:val="24"/>
          <w:lang w:val="sq-AL"/>
        </w:rPr>
        <w:t xml:space="preserve"> të arsyeshëm, pas hyrjes në fuqi të dispozitave të reja procedurale civile këto çështje shqyrtohen nga gjykatat e zakonshme dhe nuk bëjnë më pjesë në juridiksionin e Gjykatës Kushtetuese. </w:t>
      </w:r>
      <w:r w:rsidR="009C1533" w:rsidRPr="007C2CE5">
        <w:rPr>
          <w:rFonts w:ascii="Times New Roman" w:eastAsia="MS Mincho" w:hAnsi="Times New Roman"/>
          <w:sz w:val="24"/>
          <w:szCs w:val="24"/>
          <w:lang w:val="sq-AL"/>
        </w:rPr>
        <w:t xml:space="preserve">Pretendimi i kërkueses është i pambështetur, </w:t>
      </w:r>
      <w:r w:rsidR="002C595E" w:rsidRPr="007C2CE5">
        <w:rPr>
          <w:rFonts w:ascii="Times New Roman" w:eastAsia="MS Mincho" w:hAnsi="Times New Roman"/>
          <w:sz w:val="24"/>
          <w:szCs w:val="24"/>
          <w:lang w:val="sq-AL"/>
        </w:rPr>
        <w:t>duke pasur parasysh edhe</w:t>
      </w:r>
      <w:r w:rsidR="009C1533" w:rsidRPr="007C2CE5">
        <w:rPr>
          <w:rFonts w:ascii="Times New Roman" w:eastAsia="MS Mincho" w:hAnsi="Times New Roman"/>
          <w:sz w:val="24"/>
          <w:szCs w:val="24"/>
          <w:lang w:val="sq-AL"/>
        </w:rPr>
        <w:t xml:space="preserve"> ngarkesë</w:t>
      </w:r>
      <w:r w:rsidR="002C595E" w:rsidRPr="007C2CE5">
        <w:rPr>
          <w:rFonts w:ascii="Times New Roman" w:eastAsia="MS Mincho" w:hAnsi="Times New Roman"/>
          <w:sz w:val="24"/>
          <w:szCs w:val="24"/>
          <w:lang w:val="sq-AL"/>
        </w:rPr>
        <w:t>n</w:t>
      </w:r>
      <w:r w:rsidR="009C1533" w:rsidRPr="007C2CE5">
        <w:rPr>
          <w:rFonts w:ascii="Times New Roman" w:eastAsia="MS Mincho" w:hAnsi="Times New Roman"/>
          <w:sz w:val="24"/>
          <w:szCs w:val="24"/>
          <w:lang w:val="sq-AL"/>
        </w:rPr>
        <w:t xml:space="preserve"> shumë të madhe të çështjeve gjyqësore në pritje për t`u shqyrtuar nga ajo gjykatë. </w:t>
      </w:r>
      <w:r w:rsidR="00307F39" w:rsidRPr="007C2CE5">
        <w:rPr>
          <w:rFonts w:ascii="Times New Roman" w:eastAsia="MS Mincho" w:hAnsi="Times New Roman"/>
          <w:sz w:val="24"/>
          <w:szCs w:val="24"/>
          <w:lang w:val="sq-AL"/>
        </w:rPr>
        <w:t xml:space="preserve">Çështja </w:t>
      </w:r>
      <w:r w:rsidR="009C1533" w:rsidRPr="007C2CE5">
        <w:rPr>
          <w:rFonts w:ascii="Times New Roman" w:eastAsia="MS Mincho" w:hAnsi="Times New Roman"/>
          <w:sz w:val="24"/>
          <w:szCs w:val="24"/>
          <w:lang w:val="sq-AL"/>
        </w:rPr>
        <w:t xml:space="preserve">është regjistruar në datën 29.04.2015 dhe </w:t>
      </w:r>
      <w:r w:rsidR="00AE4A25" w:rsidRPr="007C2CE5">
        <w:rPr>
          <w:rFonts w:ascii="Times New Roman" w:eastAsia="MS Mincho" w:hAnsi="Times New Roman"/>
          <w:sz w:val="24"/>
          <w:szCs w:val="24"/>
          <w:lang w:val="sq-AL"/>
        </w:rPr>
        <w:t xml:space="preserve">Gjykata e Lartë </w:t>
      </w:r>
      <w:r w:rsidR="009C1533" w:rsidRPr="007C2CE5">
        <w:rPr>
          <w:rFonts w:ascii="Times New Roman" w:eastAsia="MS Mincho" w:hAnsi="Times New Roman"/>
          <w:sz w:val="24"/>
          <w:szCs w:val="24"/>
          <w:lang w:val="sq-AL"/>
        </w:rPr>
        <w:t xml:space="preserve">është shprehur me </w:t>
      </w:r>
      <w:r w:rsidR="00AE4A25" w:rsidRPr="007C2CE5">
        <w:rPr>
          <w:rFonts w:ascii="Times New Roman" w:eastAsia="MS Mincho" w:hAnsi="Times New Roman"/>
          <w:sz w:val="24"/>
          <w:szCs w:val="24"/>
          <w:lang w:val="sq-AL"/>
        </w:rPr>
        <w:t>vendimin</w:t>
      </w:r>
      <w:r w:rsidR="009C1533" w:rsidRPr="007C2CE5">
        <w:rPr>
          <w:rFonts w:ascii="Times New Roman" w:eastAsia="MS Mincho" w:hAnsi="Times New Roman"/>
          <w:sz w:val="24"/>
          <w:szCs w:val="24"/>
          <w:lang w:val="sq-AL"/>
        </w:rPr>
        <w:t xml:space="preserve"> e datës 27.09.2017</w:t>
      </w:r>
      <w:r w:rsidR="00307F39" w:rsidRPr="007C2CE5">
        <w:rPr>
          <w:rFonts w:ascii="Times New Roman" w:eastAsia="MS Mincho" w:hAnsi="Times New Roman"/>
          <w:sz w:val="24"/>
          <w:szCs w:val="24"/>
          <w:lang w:val="sq-AL"/>
        </w:rPr>
        <w:t>, çka ë</w:t>
      </w:r>
      <w:r w:rsidR="009C1533" w:rsidRPr="007C2CE5">
        <w:rPr>
          <w:rFonts w:ascii="Times New Roman" w:eastAsia="MS Mincho" w:hAnsi="Times New Roman"/>
          <w:sz w:val="24"/>
          <w:szCs w:val="24"/>
          <w:lang w:val="sq-AL"/>
        </w:rPr>
        <w:t xml:space="preserve">shtë një periudhë kohore e arsyeshme për shqyrtimin e çështjes nga gjykatat e zakonshme.   </w:t>
      </w:r>
    </w:p>
    <w:p w:rsidR="001D166E" w:rsidRPr="007C2CE5" w:rsidRDefault="00573999" w:rsidP="00861EFB">
      <w:pPr>
        <w:numPr>
          <w:ilvl w:val="0"/>
          <w:numId w:val="3"/>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7C2CE5">
        <w:rPr>
          <w:rFonts w:ascii="Times New Roman" w:eastAsia="MS Mincho" w:hAnsi="Times New Roman"/>
          <w:b/>
          <w:i/>
          <w:sz w:val="24"/>
          <w:szCs w:val="24"/>
          <w:lang w:val="sq-AL"/>
        </w:rPr>
        <w:t>S</w:t>
      </w:r>
      <w:r w:rsidR="007C1654" w:rsidRPr="007C2CE5">
        <w:rPr>
          <w:rFonts w:ascii="Times New Roman" w:hAnsi="Times New Roman"/>
          <w:b/>
          <w:i/>
          <w:sz w:val="24"/>
          <w:szCs w:val="24"/>
          <w:lang w:val="sq-AL" w:eastAsia="fr-FR"/>
        </w:rPr>
        <w:t>ubjekt</w:t>
      </w:r>
      <w:r w:rsidR="00AE4A25" w:rsidRPr="007C2CE5">
        <w:rPr>
          <w:rFonts w:ascii="Times New Roman" w:hAnsi="Times New Roman"/>
          <w:b/>
          <w:i/>
          <w:sz w:val="24"/>
          <w:szCs w:val="24"/>
          <w:lang w:val="sq-AL" w:eastAsia="fr-FR"/>
        </w:rPr>
        <w:t xml:space="preserve">i i </w:t>
      </w:r>
      <w:r w:rsidR="007C1654" w:rsidRPr="007C2CE5">
        <w:rPr>
          <w:rFonts w:ascii="Times New Roman" w:hAnsi="Times New Roman"/>
          <w:b/>
          <w:i/>
          <w:sz w:val="24"/>
          <w:szCs w:val="24"/>
          <w:lang w:val="sq-AL" w:eastAsia="fr-FR"/>
        </w:rPr>
        <w:t>interesuar</w:t>
      </w:r>
      <w:r w:rsidR="00094B18" w:rsidRPr="007C2CE5">
        <w:rPr>
          <w:rFonts w:ascii="Times New Roman" w:hAnsi="Times New Roman"/>
          <w:b/>
          <w:i/>
          <w:sz w:val="24"/>
          <w:szCs w:val="24"/>
          <w:lang w:val="sq-AL" w:eastAsia="fr-FR"/>
        </w:rPr>
        <w:t>,</w:t>
      </w:r>
      <w:r w:rsidR="00AE4A25" w:rsidRPr="007C2CE5">
        <w:rPr>
          <w:rFonts w:ascii="Times New Roman" w:hAnsi="Times New Roman"/>
          <w:b/>
          <w:i/>
          <w:sz w:val="24"/>
          <w:szCs w:val="24"/>
          <w:lang w:val="sq-AL" w:eastAsia="fr-FR"/>
        </w:rPr>
        <w:t xml:space="preserve"> Arjan Vrioni</w:t>
      </w:r>
      <w:r w:rsidR="00094B18" w:rsidRPr="007C2CE5">
        <w:rPr>
          <w:rFonts w:ascii="Times New Roman" w:hAnsi="Times New Roman"/>
          <w:b/>
          <w:i/>
          <w:sz w:val="24"/>
          <w:szCs w:val="24"/>
          <w:lang w:val="sq-AL" w:eastAsia="fr-FR"/>
        </w:rPr>
        <w:t>,</w:t>
      </w:r>
      <w:r w:rsidR="00AE4A25" w:rsidRPr="007C2CE5">
        <w:rPr>
          <w:rFonts w:ascii="Times New Roman" w:hAnsi="Times New Roman"/>
          <w:b/>
          <w:i/>
          <w:sz w:val="24"/>
          <w:szCs w:val="24"/>
          <w:lang w:val="sq-AL" w:eastAsia="fr-FR"/>
        </w:rPr>
        <w:t xml:space="preserve"> </w:t>
      </w:r>
      <w:r w:rsidR="00AE4A25" w:rsidRPr="007C2CE5">
        <w:rPr>
          <w:rFonts w:ascii="Times New Roman" w:hAnsi="Times New Roman"/>
          <w:sz w:val="24"/>
          <w:szCs w:val="24"/>
          <w:lang w:val="sq-AL" w:eastAsia="fr-FR"/>
        </w:rPr>
        <w:t xml:space="preserve">ka paraqitur para Gjykatës disa vendime gjyqësore që lidhen me këtë çështje, </w:t>
      </w:r>
      <w:r w:rsidR="001D166E" w:rsidRPr="007C2CE5">
        <w:rPr>
          <w:rFonts w:ascii="Times New Roman" w:hAnsi="Times New Roman"/>
          <w:sz w:val="24"/>
          <w:szCs w:val="24"/>
          <w:lang w:val="sq-AL" w:eastAsia="fr-FR"/>
        </w:rPr>
        <w:t xml:space="preserve">nga të cilat </w:t>
      </w:r>
      <w:r w:rsidR="001D166E" w:rsidRPr="007C2CE5">
        <w:rPr>
          <w:rFonts w:ascii="Times New Roman" w:eastAsia="MS Mincho" w:hAnsi="Times New Roman"/>
          <w:sz w:val="24"/>
          <w:szCs w:val="24"/>
          <w:lang w:val="sq-AL"/>
        </w:rPr>
        <w:t xml:space="preserve">rezulton se me vendimin nr. 1258, datë </w:t>
      </w:r>
      <w:r w:rsidR="001D166E" w:rsidRPr="007C2CE5">
        <w:rPr>
          <w:rFonts w:ascii="Times New Roman" w:eastAsia="MS Mincho" w:hAnsi="Times New Roman"/>
          <w:sz w:val="24"/>
          <w:szCs w:val="24"/>
          <w:lang w:val="sq-AL"/>
        </w:rPr>
        <w:lastRenderedPageBreak/>
        <w:t>05.12.2016, Gjykata e Rrethit Gjyqësor Berat ka vendosur: “</w:t>
      </w:r>
      <w:r w:rsidR="001D166E" w:rsidRPr="007C2CE5">
        <w:rPr>
          <w:rFonts w:ascii="Times New Roman" w:eastAsia="MS Mincho" w:hAnsi="Times New Roman"/>
          <w:i/>
          <w:sz w:val="24"/>
          <w:szCs w:val="24"/>
          <w:lang w:val="sq-AL"/>
        </w:rPr>
        <w:t>Pranimin e padisë së paditësve Arjan Vrioni, Gjylysha Shkurti (Vrioni), Ervehe Vrioni dhe Entela Abedini (Vrioni). Detyrimin e të paditurit shoqërisë “Mirësia” sh.p.k., t`i lirojë dhe dorëzojë paditësve, pasurinë e paluajtshme, regjistruar në Zyrën e Regjistrimit të Pasurive të Paluajtshme Berat... Ura Vajgurore Berat, sipas plan vendosjes së aktit të ekspertimit teknik shtesë..., pjesë përbërëse e vendimit. Detyrimin e të paditurit shoqërisë “Mirësia” sh.p.k. t`i paguajë paditësve shumën prej 1,024,654 lekë si shpërblim për përdorimin e sendit.</w:t>
      </w:r>
      <w:r w:rsidR="001D166E" w:rsidRPr="007C2CE5">
        <w:rPr>
          <w:rFonts w:ascii="Times New Roman" w:eastAsia="MS Mincho" w:hAnsi="Times New Roman"/>
          <w:sz w:val="24"/>
          <w:szCs w:val="24"/>
          <w:lang w:val="sq-AL"/>
        </w:rPr>
        <w:t xml:space="preserve">”. Ky vendim është lënë në fuqi me vendimin nr. 942, datë 14.11.2018 të Gjykatës së Apelit Vlorë dhe për të është lëshuar edhe urdhri i ekzekutimit. </w:t>
      </w:r>
    </w:p>
    <w:p w:rsidR="00573999" w:rsidRPr="007C2CE5" w:rsidRDefault="001D166E"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
          <w:i/>
          <w:sz w:val="24"/>
          <w:szCs w:val="24"/>
          <w:lang w:val="sq-AL" w:eastAsia="fr-FR"/>
        </w:rPr>
        <w:t>S</w:t>
      </w:r>
      <w:r w:rsidR="00AE4A25" w:rsidRPr="007C2CE5">
        <w:rPr>
          <w:rFonts w:ascii="Times New Roman" w:hAnsi="Times New Roman"/>
          <w:b/>
          <w:i/>
          <w:sz w:val="24"/>
          <w:szCs w:val="24"/>
          <w:lang w:val="sq-AL" w:eastAsia="fr-FR"/>
        </w:rPr>
        <w:t>ubjektet e tjera të interesuara</w:t>
      </w:r>
      <w:r w:rsidR="007C1654" w:rsidRPr="007C2CE5">
        <w:rPr>
          <w:rFonts w:ascii="Times New Roman" w:hAnsi="Times New Roman"/>
          <w:sz w:val="24"/>
          <w:szCs w:val="24"/>
          <w:lang w:val="sq-AL" w:eastAsia="fr-FR"/>
        </w:rPr>
        <w:t xml:space="preserve"> nuk kanë paraqitur prapësime me shkrim në lidhje me pretendimet e ngritura në kërkesën në shqyrtim.</w:t>
      </w:r>
      <w:r w:rsidR="00AE4A25" w:rsidRPr="007C2CE5">
        <w:rPr>
          <w:rFonts w:ascii="Times New Roman" w:hAnsi="Times New Roman"/>
          <w:sz w:val="24"/>
          <w:szCs w:val="24"/>
          <w:lang w:val="sq-AL" w:eastAsia="fr-FR"/>
        </w:rPr>
        <w:t xml:space="preserve"> </w:t>
      </w:r>
    </w:p>
    <w:p w:rsidR="00AE4A25" w:rsidRPr="007C2CE5" w:rsidRDefault="00AE4A25" w:rsidP="00861EFB">
      <w:pPr>
        <w:tabs>
          <w:tab w:val="left" w:pos="990"/>
          <w:tab w:val="left" w:pos="1170"/>
        </w:tabs>
        <w:spacing w:after="0" w:line="360" w:lineRule="auto"/>
        <w:ind w:left="720"/>
        <w:jc w:val="both"/>
        <w:rPr>
          <w:rFonts w:ascii="Times New Roman" w:hAnsi="Times New Roman"/>
          <w:b/>
          <w:sz w:val="24"/>
          <w:szCs w:val="24"/>
          <w:lang w:val="sq-AL"/>
        </w:rPr>
      </w:pPr>
    </w:p>
    <w:p w:rsidR="00573999" w:rsidRPr="007C2CE5" w:rsidRDefault="007A7A2C" w:rsidP="00861EFB">
      <w:pPr>
        <w:tabs>
          <w:tab w:val="left" w:pos="990"/>
          <w:tab w:val="left" w:pos="1170"/>
        </w:tabs>
        <w:spacing w:after="0" w:line="360" w:lineRule="auto"/>
        <w:jc w:val="center"/>
        <w:rPr>
          <w:rFonts w:ascii="Times New Roman" w:hAnsi="Times New Roman"/>
          <w:b/>
          <w:sz w:val="24"/>
          <w:szCs w:val="24"/>
          <w:lang w:val="sq-AL"/>
        </w:rPr>
      </w:pPr>
      <w:r w:rsidRPr="007C2CE5">
        <w:rPr>
          <w:rFonts w:ascii="Times New Roman" w:hAnsi="Times New Roman"/>
          <w:b/>
          <w:sz w:val="24"/>
          <w:szCs w:val="24"/>
          <w:lang w:val="sq-AL"/>
        </w:rPr>
        <w:t>III</w:t>
      </w:r>
    </w:p>
    <w:p w:rsidR="00573999" w:rsidRPr="007C2CE5" w:rsidRDefault="007A7A2C" w:rsidP="00861EFB">
      <w:pPr>
        <w:tabs>
          <w:tab w:val="left" w:pos="990"/>
          <w:tab w:val="left" w:pos="1170"/>
        </w:tabs>
        <w:spacing w:after="0" w:line="360" w:lineRule="auto"/>
        <w:jc w:val="center"/>
        <w:rPr>
          <w:rFonts w:ascii="Times New Roman" w:hAnsi="Times New Roman"/>
          <w:b/>
          <w:sz w:val="24"/>
          <w:szCs w:val="24"/>
          <w:lang w:val="sq-AL"/>
        </w:rPr>
      </w:pPr>
      <w:r w:rsidRPr="007C2CE5">
        <w:rPr>
          <w:rFonts w:ascii="Times New Roman" w:hAnsi="Times New Roman"/>
          <w:b/>
          <w:sz w:val="24"/>
          <w:szCs w:val="24"/>
          <w:lang w:val="sq-AL"/>
        </w:rPr>
        <w:t xml:space="preserve">Vlerësimi i </w:t>
      </w:r>
      <w:r w:rsidR="007C1654" w:rsidRPr="007C2CE5">
        <w:rPr>
          <w:rFonts w:ascii="Times New Roman" w:hAnsi="Times New Roman"/>
          <w:b/>
          <w:sz w:val="24"/>
          <w:szCs w:val="24"/>
          <w:lang w:val="sq-AL"/>
        </w:rPr>
        <w:t>Gjykatës Kushtetuese</w:t>
      </w:r>
      <w:r w:rsidRPr="007C2CE5">
        <w:rPr>
          <w:rFonts w:ascii="Times New Roman" w:hAnsi="Times New Roman"/>
          <w:b/>
          <w:sz w:val="24"/>
          <w:szCs w:val="24"/>
          <w:lang w:val="sq-AL"/>
        </w:rPr>
        <w:t xml:space="preserve">  </w:t>
      </w:r>
    </w:p>
    <w:p w:rsidR="00573999" w:rsidRPr="007C2CE5" w:rsidRDefault="00573999" w:rsidP="00861EFB">
      <w:pPr>
        <w:tabs>
          <w:tab w:val="left" w:pos="990"/>
          <w:tab w:val="left" w:pos="1170"/>
        </w:tabs>
        <w:spacing w:after="0" w:line="360" w:lineRule="auto"/>
        <w:jc w:val="both"/>
        <w:rPr>
          <w:rFonts w:ascii="Times New Roman" w:hAnsi="Times New Roman"/>
          <w:b/>
          <w:sz w:val="24"/>
          <w:szCs w:val="24"/>
          <w:lang w:val="sq-AL"/>
        </w:rPr>
      </w:pPr>
      <w:r w:rsidRPr="007C2CE5">
        <w:rPr>
          <w:rFonts w:ascii="Times New Roman" w:hAnsi="Times New Roman"/>
          <w:i/>
          <w:sz w:val="24"/>
          <w:szCs w:val="24"/>
          <w:lang w:val="sq-AL"/>
        </w:rPr>
        <w:tab/>
      </w:r>
      <w:r w:rsidR="006E1410" w:rsidRPr="007C2CE5">
        <w:rPr>
          <w:rFonts w:ascii="Times New Roman" w:hAnsi="Times New Roman"/>
          <w:i/>
          <w:sz w:val="24"/>
          <w:szCs w:val="24"/>
          <w:lang w:val="sq-AL"/>
        </w:rPr>
        <w:t xml:space="preserve">A. </w:t>
      </w:r>
      <w:r w:rsidRPr="007C2CE5">
        <w:rPr>
          <w:rFonts w:ascii="Times New Roman" w:hAnsi="Times New Roman"/>
          <w:i/>
          <w:sz w:val="24"/>
          <w:szCs w:val="24"/>
          <w:lang w:val="sq-AL"/>
        </w:rPr>
        <w:t>P</w:t>
      </w:r>
      <w:r w:rsidR="006E1410" w:rsidRPr="007C2CE5">
        <w:rPr>
          <w:rFonts w:ascii="Times New Roman" w:hAnsi="Times New Roman"/>
          <w:i/>
          <w:sz w:val="24"/>
          <w:szCs w:val="24"/>
          <w:lang w:val="sq-AL"/>
        </w:rPr>
        <w:t>ër legjitimimin e kërkueses</w:t>
      </w:r>
    </w:p>
    <w:p w:rsidR="00AE4A25" w:rsidRPr="007C2CE5" w:rsidRDefault="00AE4A25"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Gjykata vëren se, sipas neneve 131, pika 1, shkronja “f” dhe 134, pika 1, shkronja “i”</w:t>
      </w:r>
      <w:r w:rsidR="00094B18" w:rsidRPr="007C2CE5">
        <w:rPr>
          <w:rFonts w:ascii="Times New Roman" w:hAnsi="Times New Roman"/>
          <w:sz w:val="24"/>
          <w:szCs w:val="24"/>
          <w:lang w:val="sq-AL"/>
        </w:rPr>
        <w:t>,</w:t>
      </w:r>
      <w:r w:rsidRPr="007C2CE5">
        <w:rPr>
          <w:rFonts w:ascii="Times New Roman" w:hAnsi="Times New Roman"/>
          <w:sz w:val="24"/>
          <w:szCs w:val="24"/>
          <w:lang w:val="sq-AL"/>
        </w:rPr>
        <w:t xml:space="preserve"> dhe pika 2, të Kushtetutës, si dhe nenit 71 të ligjit nr. 8577/2000, çdo individ, person fizik ose juridik, subjekt i së drejtës private dhe publike, kur është palë në një proces ligjor ose kur është bartës i të drejtave dhe lirive themelore të parashikuara nga Kushtetuta, mund të vërë në lëvizje Gjykatën Kushtetuese. Ankimi kushtetues individual, në çdo rast, duhet të plotësojë kriteret e nenit 71/a të ligjit nr. 8577/2000, që lidhen me shterimin e mjeteve juridike, afatin e paraqitjes së kërkesës, llojin e pasojave negative të pësuara dhe mundësinë për rivendosjen e së drejtës së shkelur.</w:t>
      </w:r>
    </w:p>
    <w:p w:rsidR="00D64781" w:rsidRPr="007C2CE5" w:rsidRDefault="00AE4A25"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Kërkuesja legjitimohet </w:t>
      </w:r>
      <w:r w:rsidRPr="007C2CE5">
        <w:rPr>
          <w:rFonts w:ascii="Times New Roman" w:hAnsi="Times New Roman"/>
          <w:i/>
          <w:sz w:val="24"/>
          <w:szCs w:val="24"/>
          <w:lang w:val="sq-AL"/>
        </w:rPr>
        <w:t>ratione personae</w:t>
      </w:r>
      <w:r w:rsidRPr="007C2CE5">
        <w:rPr>
          <w:rFonts w:ascii="Times New Roman" w:hAnsi="Times New Roman"/>
          <w:sz w:val="24"/>
          <w:szCs w:val="24"/>
          <w:lang w:val="sq-AL"/>
        </w:rPr>
        <w:t xml:space="preserve"> në lidhje me pretendimet e paraqitura në kërkesë, </w:t>
      </w:r>
      <w:r w:rsidR="005050DE" w:rsidRPr="007C2CE5">
        <w:rPr>
          <w:rFonts w:ascii="Times New Roman" w:hAnsi="Times New Roman"/>
          <w:sz w:val="24"/>
          <w:szCs w:val="24"/>
          <w:lang w:val="sq-AL"/>
        </w:rPr>
        <w:t xml:space="preserve">pasi ka qenë palë ndërgjyqëse në procesin gjyqësor të kundërshtuar dhe është </w:t>
      </w:r>
      <w:r w:rsidR="009862CE" w:rsidRPr="007C2CE5">
        <w:rPr>
          <w:rFonts w:ascii="Times New Roman" w:hAnsi="Times New Roman"/>
          <w:sz w:val="24"/>
          <w:szCs w:val="24"/>
          <w:lang w:val="sq-AL" w:eastAsia="en-GB"/>
        </w:rPr>
        <w:t>bartëse e s</w:t>
      </w:r>
      <w:r w:rsidRPr="007C2CE5">
        <w:rPr>
          <w:rFonts w:ascii="Times New Roman" w:hAnsi="Times New Roman"/>
          <w:sz w:val="24"/>
          <w:szCs w:val="24"/>
          <w:lang w:val="sq-AL" w:eastAsia="en-GB"/>
        </w:rPr>
        <w:t>ë drejt</w:t>
      </w:r>
      <w:r w:rsidR="005050DE" w:rsidRPr="007C2CE5">
        <w:rPr>
          <w:rFonts w:ascii="Times New Roman" w:hAnsi="Times New Roman"/>
          <w:sz w:val="24"/>
          <w:szCs w:val="24"/>
          <w:lang w:val="sq-AL" w:eastAsia="en-GB"/>
        </w:rPr>
        <w:t>ës kushtetuese për një proces të rregullt ligjor, të parashikuar në nenin 131, pika 1, shkronja “f”</w:t>
      </w:r>
      <w:r w:rsidR="00943F48" w:rsidRPr="007C2CE5">
        <w:rPr>
          <w:rFonts w:ascii="Times New Roman" w:hAnsi="Times New Roman"/>
          <w:sz w:val="24"/>
          <w:szCs w:val="24"/>
          <w:lang w:val="sq-AL" w:eastAsia="en-GB"/>
        </w:rPr>
        <w:t>,</w:t>
      </w:r>
      <w:r w:rsidR="005050DE" w:rsidRPr="007C2CE5">
        <w:rPr>
          <w:rFonts w:ascii="Times New Roman" w:hAnsi="Times New Roman"/>
          <w:sz w:val="24"/>
          <w:szCs w:val="24"/>
          <w:lang w:val="sq-AL" w:eastAsia="en-GB"/>
        </w:rPr>
        <w:t xml:space="preserve"> të </w:t>
      </w:r>
      <w:r w:rsidRPr="007C2CE5">
        <w:rPr>
          <w:rFonts w:ascii="Times New Roman" w:hAnsi="Times New Roman"/>
          <w:sz w:val="24"/>
          <w:szCs w:val="24"/>
          <w:lang w:val="sq-AL" w:eastAsia="en-GB"/>
        </w:rPr>
        <w:t>Kushtetut</w:t>
      </w:r>
      <w:r w:rsidR="005050DE" w:rsidRPr="007C2CE5">
        <w:rPr>
          <w:rFonts w:ascii="Times New Roman" w:hAnsi="Times New Roman"/>
          <w:sz w:val="24"/>
          <w:szCs w:val="24"/>
          <w:lang w:val="sq-AL" w:eastAsia="en-GB"/>
        </w:rPr>
        <w:t xml:space="preserve">ës. </w:t>
      </w:r>
    </w:p>
    <w:p w:rsidR="001D166E" w:rsidRPr="007C2CE5" w:rsidRDefault="005050DE"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Po ashtu, kërkuesja ka plotësuar edhe kërkesën tjetër të kërkuar nga kjo dispozitë kushtetuese</w:t>
      </w:r>
      <w:r w:rsidR="009862CE" w:rsidRPr="007C2CE5">
        <w:rPr>
          <w:rFonts w:ascii="Times New Roman" w:hAnsi="Times New Roman"/>
          <w:sz w:val="24"/>
          <w:szCs w:val="24"/>
          <w:lang w:val="sq-AL"/>
        </w:rPr>
        <w:t>,</w:t>
      </w:r>
      <w:r w:rsidRPr="007C2CE5">
        <w:rPr>
          <w:rFonts w:ascii="Times New Roman" w:hAnsi="Times New Roman"/>
          <w:sz w:val="24"/>
          <w:szCs w:val="24"/>
          <w:lang w:val="sq-AL"/>
        </w:rPr>
        <w:t xml:space="preserve"> </w:t>
      </w:r>
      <w:r w:rsidR="009862CE" w:rsidRPr="007C2CE5">
        <w:rPr>
          <w:rFonts w:ascii="Times New Roman" w:hAnsi="Times New Roman"/>
          <w:sz w:val="24"/>
          <w:szCs w:val="24"/>
          <w:lang w:val="sq-AL"/>
        </w:rPr>
        <w:t>si dhe neni 71/a, pika 1, shkro</w:t>
      </w:r>
      <w:r w:rsidR="00943F48" w:rsidRPr="007C2CE5">
        <w:rPr>
          <w:rFonts w:ascii="Times New Roman" w:hAnsi="Times New Roman"/>
          <w:sz w:val="24"/>
          <w:szCs w:val="24"/>
          <w:lang w:val="sq-AL"/>
        </w:rPr>
        <w:t>nja “a”, i ligjit nr. 8577/2000</w:t>
      </w:r>
      <w:r w:rsidR="009862CE" w:rsidRPr="007C2CE5">
        <w:rPr>
          <w:rFonts w:ascii="Times New Roman" w:hAnsi="Times New Roman"/>
          <w:sz w:val="24"/>
          <w:szCs w:val="24"/>
          <w:lang w:val="sq-AL"/>
        </w:rPr>
        <w:t xml:space="preserve"> </w:t>
      </w:r>
      <w:r w:rsidRPr="007C2CE5">
        <w:rPr>
          <w:rFonts w:ascii="Times New Roman" w:hAnsi="Times New Roman"/>
          <w:sz w:val="24"/>
          <w:szCs w:val="24"/>
          <w:lang w:val="sq-AL"/>
        </w:rPr>
        <w:t xml:space="preserve">për shterimin e mjeteve juridike përpara se të vërë në lëvizje Gjykatën Kushtetuese. Në çështjen konkrete në shqyrtim rezulton se vendimi i fundit që ka përmbyllur procesin gjyqësor dhe ka vendosur në mënyrë </w:t>
      </w:r>
      <w:r w:rsidRPr="007C2CE5">
        <w:rPr>
          <w:rFonts w:ascii="Times New Roman" w:hAnsi="Times New Roman"/>
          <w:sz w:val="24"/>
          <w:szCs w:val="24"/>
          <w:lang w:val="sq-AL"/>
        </w:rPr>
        <w:lastRenderedPageBreak/>
        <w:t xml:space="preserve">përfundimtare për pretendimet e kërkueses është vendimi i Gjykatës së Lartë, objekt shqyrtimi. Në këto rrethana, Gjykata çmon se kërkuesja nuk ka mjet tjetër ligjor për mbrojtjen e </w:t>
      </w:r>
      <w:r w:rsidR="009862CE" w:rsidRPr="007C2CE5">
        <w:rPr>
          <w:rFonts w:ascii="Times New Roman" w:hAnsi="Times New Roman"/>
          <w:sz w:val="24"/>
          <w:szCs w:val="24"/>
          <w:lang w:val="sq-AL"/>
        </w:rPr>
        <w:t>s</w:t>
      </w:r>
      <w:r w:rsidRPr="007C2CE5">
        <w:rPr>
          <w:rFonts w:ascii="Times New Roman" w:hAnsi="Times New Roman"/>
          <w:sz w:val="24"/>
          <w:szCs w:val="24"/>
          <w:lang w:val="sq-AL"/>
        </w:rPr>
        <w:t xml:space="preserve">ë drejtës </w:t>
      </w:r>
      <w:r w:rsidR="00FC3080" w:rsidRPr="007C2CE5">
        <w:rPr>
          <w:rFonts w:ascii="Times New Roman" w:hAnsi="Times New Roman"/>
          <w:sz w:val="24"/>
          <w:szCs w:val="24"/>
          <w:lang w:val="sq-AL"/>
        </w:rPr>
        <w:t xml:space="preserve">kushtetuese për një proces të rregullt ligjor, </w:t>
      </w:r>
      <w:r w:rsidR="001D166E" w:rsidRPr="007C2CE5">
        <w:rPr>
          <w:rFonts w:ascii="Times New Roman" w:hAnsi="Times New Roman"/>
          <w:sz w:val="24"/>
          <w:szCs w:val="24"/>
          <w:lang w:val="sq-AL"/>
        </w:rPr>
        <w:t>të pretenduar të cenuar.</w:t>
      </w:r>
    </w:p>
    <w:p w:rsidR="001D166E" w:rsidRPr="007C2CE5" w:rsidRDefault="001D166E"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eastAsia="Times New Roman" w:hAnsi="Times New Roman"/>
          <w:sz w:val="24"/>
          <w:szCs w:val="24"/>
          <w:lang w:val="sq-AL"/>
        </w:rPr>
        <w:t xml:space="preserve">Kërkuesja legjitimohet edhe </w:t>
      </w:r>
      <w:r w:rsidRPr="007C2CE5">
        <w:rPr>
          <w:rFonts w:ascii="Times New Roman" w:eastAsia="Times New Roman" w:hAnsi="Times New Roman"/>
          <w:i/>
          <w:sz w:val="24"/>
          <w:szCs w:val="24"/>
          <w:lang w:val="sq-AL"/>
        </w:rPr>
        <w:t>ratione temporis,</w:t>
      </w:r>
      <w:r w:rsidRPr="007C2CE5">
        <w:rPr>
          <w:rFonts w:ascii="Times New Roman" w:eastAsia="Times New Roman" w:hAnsi="Times New Roman"/>
          <w:sz w:val="24"/>
          <w:szCs w:val="24"/>
          <w:lang w:val="sq-AL"/>
        </w:rPr>
        <w:t xml:space="preserve"> pasi kërke</w:t>
      </w:r>
      <w:r w:rsidR="00E24E9A" w:rsidRPr="007C2CE5">
        <w:rPr>
          <w:rFonts w:ascii="Times New Roman" w:eastAsia="Times New Roman" w:hAnsi="Times New Roman"/>
          <w:sz w:val="24"/>
          <w:szCs w:val="24"/>
          <w:lang w:val="sq-AL"/>
        </w:rPr>
        <w:t>sa është paraqitur b</w:t>
      </w:r>
      <w:r w:rsidRPr="007C2CE5">
        <w:rPr>
          <w:rFonts w:ascii="Times New Roman" w:eastAsia="Times New Roman" w:hAnsi="Times New Roman"/>
          <w:sz w:val="24"/>
          <w:szCs w:val="24"/>
          <w:lang w:val="sq-AL"/>
        </w:rPr>
        <w:t xml:space="preserve">renda afatit </w:t>
      </w:r>
      <w:r w:rsidR="00E24E9A" w:rsidRPr="007C2CE5">
        <w:rPr>
          <w:rFonts w:ascii="Times New Roman" w:eastAsia="Times New Roman" w:hAnsi="Times New Roman"/>
          <w:sz w:val="24"/>
          <w:szCs w:val="24"/>
          <w:lang w:val="sq-AL"/>
        </w:rPr>
        <w:t xml:space="preserve">4-mujor </w:t>
      </w:r>
      <w:r w:rsidRPr="007C2CE5">
        <w:rPr>
          <w:rFonts w:ascii="Times New Roman" w:eastAsia="Times New Roman" w:hAnsi="Times New Roman"/>
          <w:sz w:val="24"/>
          <w:szCs w:val="24"/>
          <w:lang w:val="sq-AL"/>
        </w:rPr>
        <w:t>të përcaktuar nga neni 71/a, pika 1, shkronja “b”, i ligjit nr. 8577/2000. Vendimi i fundit gjyqësor i kundërshtuar është ai i Gjykatës së Lartë, i datës 27.09.2017</w:t>
      </w:r>
      <w:r w:rsidR="00943F48" w:rsidRPr="007C2CE5">
        <w:rPr>
          <w:rFonts w:ascii="Times New Roman" w:eastAsia="Times New Roman" w:hAnsi="Times New Roman"/>
          <w:sz w:val="24"/>
          <w:szCs w:val="24"/>
          <w:lang w:val="sq-AL"/>
        </w:rPr>
        <w:t>,</w:t>
      </w:r>
      <w:r w:rsidRPr="007C2CE5">
        <w:rPr>
          <w:rFonts w:ascii="Times New Roman" w:eastAsia="Times New Roman" w:hAnsi="Times New Roman"/>
          <w:sz w:val="24"/>
          <w:szCs w:val="24"/>
          <w:lang w:val="sq-AL"/>
        </w:rPr>
        <w:t xml:space="preserve"> kurse kërkesa është paraqitur në Gjykatën Kushtetuese në datën 29.01.2018 (ditë e hënë), e cila është edhe dita e fundit e afatit </w:t>
      </w:r>
      <w:r w:rsidR="00E24E9A" w:rsidRPr="007C2CE5">
        <w:rPr>
          <w:rFonts w:ascii="Times New Roman" w:eastAsia="Times New Roman" w:hAnsi="Times New Roman"/>
          <w:sz w:val="24"/>
          <w:szCs w:val="24"/>
          <w:lang w:val="sq-AL"/>
        </w:rPr>
        <w:t xml:space="preserve">ligjor </w:t>
      </w:r>
      <w:r w:rsidRPr="007C2CE5">
        <w:rPr>
          <w:rFonts w:ascii="Times New Roman" w:eastAsia="Times New Roman" w:hAnsi="Times New Roman"/>
          <w:sz w:val="24"/>
          <w:szCs w:val="24"/>
          <w:lang w:val="sq-AL"/>
        </w:rPr>
        <w:t xml:space="preserve">4-mujor, </w:t>
      </w:r>
      <w:r w:rsidR="009862CE" w:rsidRPr="007C2CE5">
        <w:rPr>
          <w:rFonts w:ascii="Times New Roman" w:eastAsia="Times New Roman" w:hAnsi="Times New Roman"/>
          <w:sz w:val="24"/>
          <w:szCs w:val="24"/>
          <w:lang w:val="sq-AL"/>
        </w:rPr>
        <w:t>në kuptim të parashikimeve të nenit 1, pika 2, të ligjit nr. 8577/2000 dhe nenit 148 të Kodit të Procedurës Civile (</w:t>
      </w:r>
      <w:r w:rsidR="009862CE" w:rsidRPr="007C2CE5">
        <w:rPr>
          <w:rFonts w:ascii="Times New Roman" w:eastAsia="Times New Roman" w:hAnsi="Times New Roman"/>
          <w:i/>
          <w:sz w:val="24"/>
          <w:szCs w:val="24"/>
          <w:lang w:val="sq-AL"/>
        </w:rPr>
        <w:t>KPC</w:t>
      </w:r>
      <w:r w:rsidR="009862CE" w:rsidRPr="007C2CE5">
        <w:rPr>
          <w:rFonts w:ascii="Times New Roman" w:eastAsia="Times New Roman" w:hAnsi="Times New Roman"/>
          <w:sz w:val="24"/>
          <w:szCs w:val="24"/>
          <w:lang w:val="sq-AL"/>
        </w:rPr>
        <w:t>)</w:t>
      </w:r>
      <w:r w:rsidR="00E24E9A" w:rsidRPr="007C2CE5">
        <w:rPr>
          <w:rFonts w:ascii="Times New Roman" w:eastAsia="Times New Roman" w:hAnsi="Times New Roman"/>
          <w:sz w:val="24"/>
          <w:szCs w:val="24"/>
          <w:lang w:val="sq-AL"/>
        </w:rPr>
        <w:t>.</w:t>
      </w:r>
    </w:p>
    <w:p w:rsidR="00D64781" w:rsidRPr="007C2CE5" w:rsidRDefault="00827B99"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Në lidhje me legjitimimin </w:t>
      </w:r>
      <w:r w:rsidRPr="007C2CE5">
        <w:rPr>
          <w:rFonts w:ascii="Times New Roman" w:hAnsi="Times New Roman"/>
          <w:i/>
          <w:sz w:val="24"/>
          <w:szCs w:val="24"/>
          <w:lang w:val="sq-AL"/>
        </w:rPr>
        <w:t>ratione materiae</w:t>
      </w:r>
      <w:r w:rsidRPr="007C2CE5">
        <w:rPr>
          <w:rFonts w:ascii="Times New Roman" w:hAnsi="Times New Roman"/>
          <w:sz w:val="24"/>
          <w:szCs w:val="24"/>
          <w:lang w:val="sq-AL"/>
        </w:rPr>
        <w:t>, kërkuesja ka pretenduar cenimin e së drejtës së aksesit</w:t>
      </w:r>
      <w:r w:rsidR="00FC3080" w:rsidRPr="007C2CE5">
        <w:rPr>
          <w:rFonts w:ascii="Times New Roman" w:hAnsi="Times New Roman"/>
          <w:sz w:val="24"/>
          <w:szCs w:val="24"/>
          <w:lang w:val="sq-AL"/>
        </w:rPr>
        <w:t xml:space="preserve">, të </w:t>
      </w:r>
      <w:r w:rsidRPr="007C2CE5">
        <w:rPr>
          <w:rFonts w:ascii="Times New Roman" w:hAnsi="Times New Roman"/>
          <w:sz w:val="24"/>
          <w:szCs w:val="24"/>
          <w:lang w:val="sq-AL"/>
        </w:rPr>
        <w:t>parimit të barazisë së armëve në gjykim</w:t>
      </w:r>
      <w:r w:rsidR="00BC6AE6" w:rsidRPr="007C2CE5">
        <w:rPr>
          <w:rFonts w:ascii="Times New Roman" w:hAnsi="Times New Roman"/>
          <w:sz w:val="24"/>
          <w:szCs w:val="24"/>
          <w:lang w:val="sq-AL"/>
        </w:rPr>
        <w:t xml:space="preserve"> </w:t>
      </w:r>
      <w:r w:rsidRPr="007C2CE5">
        <w:rPr>
          <w:rFonts w:ascii="Times New Roman" w:hAnsi="Times New Roman"/>
          <w:sz w:val="24"/>
          <w:szCs w:val="24"/>
          <w:lang w:val="sq-AL"/>
        </w:rPr>
        <w:t xml:space="preserve">dhe </w:t>
      </w:r>
      <w:r w:rsidR="00BC6AE6" w:rsidRPr="007C2CE5">
        <w:rPr>
          <w:rFonts w:ascii="Times New Roman" w:hAnsi="Times New Roman"/>
          <w:sz w:val="24"/>
          <w:szCs w:val="24"/>
          <w:lang w:val="sq-AL"/>
        </w:rPr>
        <w:t xml:space="preserve">të </w:t>
      </w:r>
      <w:r w:rsidRPr="007C2CE5">
        <w:rPr>
          <w:rFonts w:ascii="Times New Roman" w:hAnsi="Times New Roman"/>
          <w:sz w:val="24"/>
          <w:szCs w:val="24"/>
          <w:lang w:val="sq-AL"/>
        </w:rPr>
        <w:t>standardit të arsyetimit të vendimit gjyqësor</w:t>
      </w:r>
      <w:r w:rsidR="00BC6AE6" w:rsidRPr="007C2CE5">
        <w:rPr>
          <w:rFonts w:ascii="Times New Roman" w:hAnsi="Times New Roman"/>
          <w:sz w:val="24"/>
          <w:szCs w:val="24"/>
          <w:lang w:val="sq-AL"/>
        </w:rPr>
        <w:t xml:space="preserve">. Përveç sa më sipër, </w:t>
      </w:r>
      <w:r w:rsidR="00943F48" w:rsidRPr="007C2CE5">
        <w:rPr>
          <w:rFonts w:ascii="Times New Roman" w:hAnsi="Times New Roman"/>
          <w:sz w:val="24"/>
          <w:szCs w:val="24"/>
          <w:lang w:val="sq-AL"/>
        </w:rPr>
        <w:t xml:space="preserve">ajo </w:t>
      </w:r>
      <w:r w:rsidR="009862CE" w:rsidRPr="007C2CE5">
        <w:rPr>
          <w:rFonts w:ascii="Times New Roman" w:hAnsi="Times New Roman"/>
          <w:sz w:val="24"/>
          <w:szCs w:val="24"/>
          <w:lang w:val="sq-AL"/>
        </w:rPr>
        <w:t>ka pretenduar edhe cenimin e standardit të gjykimit të çështjes brenda një afati të arsyeshëm</w:t>
      </w:r>
      <w:r w:rsidR="00BC6AE6" w:rsidRPr="007C2CE5">
        <w:rPr>
          <w:rFonts w:ascii="Times New Roman" w:hAnsi="Times New Roman"/>
          <w:sz w:val="24"/>
          <w:szCs w:val="24"/>
          <w:lang w:val="sq-AL"/>
        </w:rPr>
        <w:t xml:space="preserve"> në Gjykatën e Lartë. </w:t>
      </w:r>
      <w:r w:rsidR="00153478" w:rsidRPr="007C2CE5">
        <w:rPr>
          <w:rFonts w:ascii="Times New Roman" w:hAnsi="Times New Roman"/>
          <w:sz w:val="24"/>
          <w:szCs w:val="24"/>
          <w:lang w:val="sq-AL"/>
        </w:rPr>
        <w:t xml:space="preserve">Në </w:t>
      </w:r>
      <w:r w:rsidR="007D0C84" w:rsidRPr="007C2CE5">
        <w:rPr>
          <w:rFonts w:ascii="Times New Roman" w:hAnsi="Times New Roman"/>
          <w:bCs/>
          <w:sz w:val="24"/>
          <w:szCs w:val="24"/>
          <w:lang w:val="sq-AL"/>
        </w:rPr>
        <w:t xml:space="preserve">jurisprudencën e saj Gjykata e ka legjitimuar individin për paraqitjen e </w:t>
      </w:r>
      <w:r w:rsidR="009862CE" w:rsidRPr="007C2CE5">
        <w:rPr>
          <w:rFonts w:ascii="Times New Roman" w:hAnsi="Times New Roman"/>
          <w:bCs/>
          <w:sz w:val="24"/>
          <w:szCs w:val="24"/>
          <w:lang w:val="sq-AL"/>
        </w:rPr>
        <w:t>kërkes</w:t>
      </w:r>
      <w:r w:rsidR="00153478" w:rsidRPr="007C2CE5">
        <w:rPr>
          <w:rFonts w:ascii="Times New Roman" w:hAnsi="Times New Roman"/>
          <w:bCs/>
          <w:sz w:val="24"/>
          <w:szCs w:val="24"/>
          <w:lang w:val="sq-AL"/>
        </w:rPr>
        <w:t>a</w:t>
      </w:r>
      <w:r w:rsidR="007D0C84" w:rsidRPr="007C2CE5">
        <w:rPr>
          <w:rFonts w:ascii="Times New Roman" w:hAnsi="Times New Roman"/>
          <w:bCs/>
          <w:sz w:val="24"/>
          <w:szCs w:val="24"/>
          <w:lang w:val="sq-AL"/>
        </w:rPr>
        <w:t>ve me këtë objekt</w:t>
      </w:r>
      <w:r w:rsidR="00153478" w:rsidRPr="007C2CE5">
        <w:rPr>
          <w:rFonts w:ascii="Times New Roman" w:hAnsi="Times New Roman"/>
          <w:bCs/>
          <w:sz w:val="24"/>
          <w:szCs w:val="24"/>
          <w:lang w:val="sq-AL"/>
        </w:rPr>
        <w:t xml:space="preserve"> (</w:t>
      </w:r>
      <w:r w:rsidR="007D0C84" w:rsidRPr="007C2CE5">
        <w:rPr>
          <w:rFonts w:ascii="Times New Roman" w:hAnsi="Times New Roman"/>
          <w:bCs/>
          <w:sz w:val="24"/>
          <w:szCs w:val="24"/>
          <w:lang w:val="sq-AL"/>
        </w:rPr>
        <w:t>për mos</w:t>
      </w:r>
      <w:r w:rsidR="00153478" w:rsidRPr="007C2CE5">
        <w:rPr>
          <w:rFonts w:ascii="Times New Roman" w:hAnsi="Times New Roman"/>
          <w:bCs/>
          <w:sz w:val="24"/>
          <w:szCs w:val="24"/>
          <w:lang w:val="sq-AL"/>
        </w:rPr>
        <w:t>gjykimi</w:t>
      </w:r>
      <w:r w:rsidR="007D0C84" w:rsidRPr="007C2CE5">
        <w:rPr>
          <w:rFonts w:ascii="Times New Roman" w:hAnsi="Times New Roman"/>
          <w:bCs/>
          <w:sz w:val="24"/>
          <w:szCs w:val="24"/>
          <w:lang w:val="sq-AL"/>
        </w:rPr>
        <w:t>n</w:t>
      </w:r>
      <w:r w:rsidR="00153478" w:rsidRPr="007C2CE5">
        <w:rPr>
          <w:rFonts w:ascii="Times New Roman" w:hAnsi="Times New Roman"/>
          <w:bCs/>
          <w:sz w:val="24"/>
          <w:szCs w:val="24"/>
          <w:lang w:val="sq-AL"/>
        </w:rPr>
        <w:t xml:space="preserve"> ose </w:t>
      </w:r>
      <w:r w:rsidR="007D0C84" w:rsidRPr="007C2CE5">
        <w:rPr>
          <w:rFonts w:ascii="Times New Roman" w:hAnsi="Times New Roman"/>
          <w:bCs/>
          <w:sz w:val="24"/>
          <w:szCs w:val="24"/>
          <w:lang w:val="sq-AL"/>
        </w:rPr>
        <w:t>mos</w:t>
      </w:r>
      <w:r w:rsidR="00153478" w:rsidRPr="007C2CE5">
        <w:rPr>
          <w:rFonts w:ascii="Times New Roman" w:hAnsi="Times New Roman"/>
          <w:bCs/>
          <w:sz w:val="24"/>
          <w:szCs w:val="24"/>
          <w:lang w:val="sq-AL"/>
        </w:rPr>
        <w:t>ekzekutimi</w:t>
      </w:r>
      <w:r w:rsidR="007D0C84" w:rsidRPr="007C2CE5">
        <w:rPr>
          <w:rFonts w:ascii="Times New Roman" w:hAnsi="Times New Roman"/>
          <w:bCs/>
          <w:sz w:val="24"/>
          <w:szCs w:val="24"/>
          <w:lang w:val="sq-AL"/>
        </w:rPr>
        <w:t>n e</w:t>
      </w:r>
      <w:r w:rsidR="00153478" w:rsidRPr="007C2CE5">
        <w:rPr>
          <w:rFonts w:ascii="Times New Roman" w:hAnsi="Times New Roman"/>
          <w:bCs/>
          <w:sz w:val="24"/>
          <w:szCs w:val="24"/>
          <w:lang w:val="sq-AL"/>
        </w:rPr>
        <w:t xml:space="preserve"> vendimit brenda afatit të arsyeshëm), </w:t>
      </w:r>
      <w:r w:rsidR="007D0C84" w:rsidRPr="007C2CE5">
        <w:rPr>
          <w:rFonts w:ascii="Times New Roman" w:hAnsi="Times New Roman"/>
          <w:bCs/>
          <w:sz w:val="24"/>
          <w:szCs w:val="24"/>
          <w:lang w:val="sq-AL"/>
        </w:rPr>
        <w:t xml:space="preserve">në kuptim të së drejtës për një proces të rregullt ligjor, </w:t>
      </w:r>
      <w:r w:rsidRPr="007C2CE5">
        <w:rPr>
          <w:rFonts w:ascii="Times New Roman" w:hAnsi="Times New Roman"/>
          <w:sz w:val="24"/>
          <w:szCs w:val="24"/>
          <w:lang w:val="sq-AL"/>
        </w:rPr>
        <w:t>për shkak se legjislacioni nuk parashikon</w:t>
      </w:r>
      <w:r w:rsidR="007D0C84" w:rsidRPr="007C2CE5">
        <w:rPr>
          <w:rFonts w:ascii="Times New Roman" w:hAnsi="Times New Roman"/>
          <w:sz w:val="24"/>
          <w:szCs w:val="24"/>
          <w:lang w:val="sq-AL"/>
        </w:rPr>
        <w:t>te</w:t>
      </w:r>
      <w:r w:rsidRPr="007C2CE5">
        <w:rPr>
          <w:rFonts w:ascii="Times New Roman" w:hAnsi="Times New Roman"/>
          <w:sz w:val="24"/>
          <w:szCs w:val="24"/>
          <w:lang w:val="sq-AL"/>
        </w:rPr>
        <w:t xml:space="preserve"> mjete të tjera juridike efektive për mbrojtjen e kësaj të drejte kushtetuese (</w:t>
      </w:r>
      <w:r w:rsidRPr="007C2CE5">
        <w:rPr>
          <w:rFonts w:ascii="Times New Roman" w:hAnsi="Times New Roman"/>
          <w:i/>
          <w:sz w:val="24"/>
          <w:szCs w:val="24"/>
          <w:lang w:val="sq-AL"/>
        </w:rPr>
        <w:t>shih vendimin nr. 69, datë 17.11.2015 të Gjykatës Kushtetuese</w:t>
      </w:r>
      <w:r w:rsidRPr="007C2CE5">
        <w:rPr>
          <w:rFonts w:ascii="Times New Roman" w:hAnsi="Times New Roman"/>
          <w:sz w:val="24"/>
          <w:szCs w:val="24"/>
          <w:lang w:val="sq-AL"/>
        </w:rPr>
        <w:t xml:space="preserve">). </w:t>
      </w:r>
      <w:r w:rsidR="007D0C84" w:rsidRPr="007C2CE5">
        <w:rPr>
          <w:rFonts w:ascii="Times New Roman" w:hAnsi="Times New Roman"/>
          <w:sz w:val="24"/>
          <w:szCs w:val="24"/>
          <w:lang w:val="sq-AL"/>
        </w:rPr>
        <w:t>M</w:t>
      </w:r>
      <w:r w:rsidRPr="007C2CE5">
        <w:rPr>
          <w:rFonts w:ascii="Times New Roman" w:hAnsi="Times New Roman"/>
          <w:bCs/>
          <w:sz w:val="24"/>
          <w:szCs w:val="24"/>
          <w:lang w:val="sq-AL"/>
        </w:rPr>
        <w:t>e ndryshimet që i janë bërë KPC-së me ligjin nr. 38/2017 (të cilat kanë hyrë në fuqi në datën 05.11.2017) është përcaktuar se çfarë do të konsiderohen afate të arsyeshme (neni 399/2), çfarë do të konsiderohet shpërblim i drejtë (neni 399/3), cila është gjykata kompetente për shqyrtimin e kërkesës për konstatimin e shkeljes dhe përshpejtimin e procedurave (nenet 399/4 dhe 399/6), rregullat për gjykimin e kërkesës (neni 399/7) etj. Pra, ligji procedural ka parashikuar mjete ligjore efektive me qëllim që individit t`i garantohet mbrojtja efektive në lidhje me pretendimet për cenimin e së drejtës për gjykimin brenda një afati të arsyeshëm ose edhe për ekzekutimin e vendimit të formës së prerë brenda një afati të arsyeshëm</w:t>
      </w:r>
      <w:r w:rsidR="009862CE" w:rsidRPr="007C2CE5">
        <w:rPr>
          <w:rFonts w:ascii="Times New Roman" w:hAnsi="Times New Roman"/>
          <w:bCs/>
          <w:sz w:val="24"/>
          <w:szCs w:val="24"/>
          <w:lang w:val="sq-AL"/>
        </w:rPr>
        <w:t xml:space="preserve"> (</w:t>
      </w:r>
      <w:r w:rsidR="009862CE" w:rsidRPr="007C2CE5">
        <w:rPr>
          <w:rFonts w:ascii="Times New Roman" w:hAnsi="Times New Roman"/>
          <w:bCs/>
          <w:i/>
          <w:sz w:val="24"/>
          <w:szCs w:val="24"/>
          <w:lang w:val="sq-AL"/>
        </w:rPr>
        <w:t xml:space="preserve">shih vendimin </w:t>
      </w:r>
      <w:r w:rsidR="009862CE" w:rsidRPr="007C2CE5">
        <w:rPr>
          <w:rFonts w:ascii="Times New Roman" w:hAnsi="Times New Roman"/>
          <w:i/>
          <w:sz w:val="24"/>
          <w:szCs w:val="24"/>
          <w:lang w:val="sq-AL"/>
        </w:rPr>
        <w:t>nr. 16, datë 16.03.2021 të Gjykatës Kushtetuese</w:t>
      </w:r>
      <w:r w:rsidR="009862CE" w:rsidRPr="007C2CE5">
        <w:rPr>
          <w:rFonts w:ascii="Times New Roman" w:hAnsi="Times New Roman"/>
          <w:bCs/>
          <w:sz w:val="24"/>
          <w:szCs w:val="24"/>
          <w:lang w:val="sq-AL"/>
        </w:rPr>
        <w:t xml:space="preserve">). </w:t>
      </w:r>
    </w:p>
    <w:p w:rsidR="00D64781" w:rsidRPr="007C2CE5" w:rsidRDefault="00827B99"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N</w:t>
      </w:r>
      <w:r w:rsidR="009862CE" w:rsidRPr="007C2CE5">
        <w:rPr>
          <w:rFonts w:ascii="Times New Roman" w:hAnsi="Times New Roman"/>
          <w:bCs/>
          <w:sz w:val="24"/>
          <w:szCs w:val="24"/>
          <w:lang w:val="sq-AL"/>
        </w:rPr>
        <w:t xml:space="preserve">dryshimet e sipërcituara kanë hyrë në fuqi në datën 05.11.2017, kurse vendimi i kundërshtuar i Gjykatës së Lartë është i datës 27.09.2017, çka do të thotë se procesi gjyqësor i kundërshtuar ka përfunduar në të tria shkallët e gjykimit përpara hyrjes në fuqi të mjeteve të reja të mbrojtjes ligjore. </w:t>
      </w:r>
      <w:r w:rsidRPr="007C2CE5">
        <w:rPr>
          <w:rFonts w:ascii="Times New Roman" w:hAnsi="Times New Roman"/>
          <w:sz w:val="24"/>
          <w:szCs w:val="24"/>
          <w:lang w:val="sq-AL"/>
        </w:rPr>
        <w:t xml:space="preserve">Gjithashtu, konstatohet se ligji nuk ka parashikuar efekte prapavepruese për </w:t>
      </w:r>
      <w:r w:rsidRPr="007C2CE5">
        <w:rPr>
          <w:rFonts w:ascii="Times New Roman" w:hAnsi="Times New Roman"/>
          <w:sz w:val="24"/>
          <w:szCs w:val="24"/>
          <w:lang w:val="sq-AL"/>
        </w:rPr>
        <w:lastRenderedPageBreak/>
        <w:t>çështjet e përfunduara në datën e hyrjes së tij në fuqi. N</w:t>
      </w:r>
      <w:r w:rsidRPr="007C2CE5">
        <w:rPr>
          <w:rFonts w:ascii="Times New Roman" w:hAnsi="Times New Roman"/>
          <w:bCs/>
          <w:sz w:val="24"/>
          <w:szCs w:val="24"/>
          <w:lang w:val="sq-AL"/>
        </w:rPr>
        <w:t xml:space="preserve">ë këtë kuptim, kërkuesja nuk ka mjet tjetër efektiv përveç kërkesës në Gjykatën Kushtetuese. </w:t>
      </w:r>
    </w:p>
    <w:p w:rsidR="00D64781" w:rsidRPr="007C2CE5" w:rsidRDefault="002C595E"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Për sa më sipër, </w:t>
      </w:r>
      <w:r w:rsidR="00827B99" w:rsidRPr="007C2CE5">
        <w:rPr>
          <w:rFonts w:ascii="Times New Roman" w:hAnsi="Times New Roman"/>
          <w:sz w:val="24"/>
          <w:szCs w:val="24"/>
          <w:lang w:val="sq-AL"/>
        </w:rPr>
        <w:t>pretendime</w:t>
      </w:r>
      <w:r w:rsidR="009810F1" w:rsidRPr="007C2CE5">
        <w:rPr>
          <w:rFonts w:ascii="Times New Roman" w:hAnsi="Times New Roman"/>
          <w:sz w:val="24"/>
          <w:szCs w:val="24"/>
          <w:lang w:val="sq-AL"/>
        </w:rPr>
        <w:t>t e parashtruara nga kërkuesja janë s</w:t>
      </w:r>
      <w:r w:rsidR="00827B99" w:rsidRPr="007C2CE5">
        <w:rPr>
          <w:rFonts w:ascii="Times New Roman" w:hAnsi="Times New Roman"/>
          <w:sz w:val="24"/>
          <w:szCs w:val="24"/>
          <w:lang w:val="sq-AL"/>
        </w:rPr>
        <w:t>hqyrtuar në vijim në këndvështrim të standardeve që imponon procesi i rregullt ligjor në kuptimin kushtetues.</w:t>
      </w:r>
    </w:p>
    <w:p w:rsidR="00D64781" w:rsidRPr="007C2CE5" w:rsidRDefault="00D64781" w:rsidP="00861EFB">
      <w:pPr>
        <w:tabs>
          <w:tab w:val="left" w:pos="0"/>
          <w:tab w:val="left" w:pos="990"/>
          <w:tab w:val="left" w:pos="1080"/>
          <w:tab w:val="left" w:pos="1170"/>
        </w:tabs>
        <w:spacing w:after="0" w:line="360" w:lineRule="auto"/>
        <w:jc w:val="both"/>
        <w:rPr>
          <w:rFonts w:ascii="Times New Roman" w:hAnsi="Times New Roman"/>
          <w:sz w:val="24"/>
          <w:szCs w:val="24"/>
          <w:lang w:val="sq-AL"/>
        </w:rPr>
      </w:pPr>
    </w:p>
    <w:p w:rsidR="00D64781" w:rsidRPr="007C2CE5" w:rsidRDefault="00D64781" w:rsidP="00861EFB">
      <w:pPr>
        <w:tabs>
          <w:tab w:val="left" w:pos="0"/>
          <w:tab w:val="left" w:pos="720"/>
          <w:tab w:val="left" w:pos="1080"/>
          <w:tab w:val="left" w:pos="1170"/>
        </w:tabs>
        <w:spacing w:after="0" w:line="360" w:lineRule="auto"/>
        <w:jc w:val="both"/>
        <w:rPr>
          <w:rFonts w:ascii="Times New Roman" w:hAnsi="Times New Roman"/>
          <w:b/>
          <w:sz w:val="24"/>
          <w:szCs w:val="24"/>
          <w:lang w:val="sq-AL"/>
        </w:rPr>
      </w:pPr>
      <w:r w:rsidRPr="007C2CE5">
        <w:rPr>
          <w:rFonts w:ascii="Times New Roman" w:hAnsi="Times New Roman"/>
          <w:sz w:val="24"/>
          <w:szCs w:val="24"/>
          <w:lang w:val="sq-AL"/>
        </w:rPr>
        <w:tab/>
      </w:r>
      <w:r w:rsidR="00837FA0" w:rsidRPr="007C2CE5">
        <w:rPr>
          <w:rFonts w:ascii="Times New Roman" w:eastAsia="Times New Roman" w:hAnsi="Times New Roman"/>
          <w:i/>
          <w:sz w:val="24"/>
          <w:szCs w:val="24"/>
          <w:lang w:val="sq-AL"/>
        </w:rPr>
        <w:t xml:space="preserve">B. Për </w:t>
      </w:r>
      <w:r w:rsidR="00F31458" w:rsidRPr="007C2CE5">
        <w:rPr>
          <w:rFonts w:ascii="Times New Roman" w:eastAsia="Times New Roman" w:hAnsi="Times New Roman"/>
          <w:i/>
          <w:sz w:val="24"/>
          <w:szCs w:val="24"/>
          <w:lang w:val="sq-AL"/>
        </w:rPr>
        <w:t xml:space="preserve">pretendimin e </w:t>
      </w:r>
      <w:r w:rsidR="00837FA0" w:rsidRPr="007C2CE5">
        <w:rPr>
          <w:rFonts w:ascii="Times New Roman" w:eastAsia="Times New Roman" w:hAnsi="Times New Roman"/>
          <w:i/>
          <w:sz w:val="24"/>
          <w:szCs w:val="24"/>
          <w:lang w:val="sq-AL"/>
        </w:rPr>
        <w:t>cenimi</w:t>
      </w:r>
      <w:r w:rsidR="00F31458" w:rsidRPr="007C2CE5">
        <w:rPr>
          <w:rFonts w:ascii="Times New Roman" w:eastAsia="Times New Roman" w:hAnsi="Times New Roman"/>
          <w:i/>
          <w:sz w:val="24"/>
          <w:szCs w:val="24"/>
          <w:lang w:val="sq-AL"/>
        </w:rPr>
        <w:t xml:space="preserve">t të së drejtës së aksesit </w:t>
      </w:r>
      <w:r w:rsidR="00BC6AE6" w:rsidRPr="007C2CE5">
        <w:rPr>
          <w:rFonts w:ascii="Times New Roman" w:eastAsia="Times New Roman" w:hAnsi="Times New Roman"/>
          <w:i/>
          <w:sz w:val="24"/>
          <w:szCs w:val="24"/>
          <w:lang w:val="sq-AL"/>
        </w:rPr>
        <w:t xml:space="preserve">në gjykim </w:t>
      </w:r>
    </w:p>
    <w:p w:rsidR="002F69BE" w:rsidRPr="007C2CE5" w:rsidRDefault="00454DFA"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eastAsia="Times New Roman" w:hAnsi="Times New Roman"/>
          <w:sz w:val="24"/>
          <w:szCs w:val="24"/>
          <w:lang w:val="sq-AL"/>
        </w:rPr>
        <w:t>S</w:t>
      </w:r>
      <w:r w:rsidR="00473150" w:rsidRPr="007C2CE5">
        <w:rPr>
          <w:rFonts w:ascii="Times New Roman" w:eastAsia="Times New Roman" w:hAnsi="Times New Roman"/>
          <w:sz w:val="24"/>
          <w:szCs w:val="24"/>
          <w:lang w:val="sq-AL"/>
        </w:rPr>
        <w:t xml:space="preserve">ipas kërkueses, </w:t>
      </w:r>
      <w:r w:rsidR="00210EB1" w:rsidRPr="007C2CE5">
        <w:rPr>
          <w:rFonts w:ascii="Times New Roman" w:hAnsi="Times New Roman"/>
          <w:sz w:val="24"/>
          <w:szCs w:val="24"/>
          <w:lang w:val="sq-AL"/>
        </w:rPr>
        <w:t xml:space="preserve">Gjykata Administrative e Apelit </w:t>
      </w:r>
      <w:r w:rsidR="002C595E" w:rsidRPr="007C2CE5">
        <w:rPr>
          <w:rFonts w:ascii="Times New Roman" w:hAnsi="Times New Roman"/>
          <w:sz w:val="24"/>
          <w:szCs w:val="24"/>
          <w:lang w:val="sq-AL"/>
        </w:rPr>
        <w:t xml:space="preserve">Tiranë </w:t>
      </w:r>
      <w:r w:rsidR="00210EB1" w:rsidRPr="007C2CE5">
        <w:rPr>
          <w:rFonts w:ascii="Times New Roman" w:hAnsi="Times New Roman"/>
          <w:sz w:val="24"/>
          <w:szCs w:val="24"/>
          <w:lang w:val="sq-AL"/>
        </w:rPr>
        <w:t xml:space="preserve">nuk u ka dhënë përgjigje pretendimeve </w:t>
      </w:r>
      <w:r w:rsidR="00473150" w:rsidRPr="007C2CE5">
        <w:rPr>
          <w:rFonts w:ascii="Times New Roman" w:hAnsi="Times New Roman"/>
          <w:sz w:val="24"/>
          <w:szCs w:val="24"/>
          <w:lang w:val="sq-AL"/>
        </w:rPr>
        <w:t>të saj</w:t>
      </w:r>
      <w:r w:rsidR="00210EB1" w:rsidRPr="007C2CE5">
        <w:rPr>
          <w:rFonts w:ascii="Times New Roman" w:hAnsi="Times New Roman"/>
          <w:sz w:val="24"/>
          <w:szCs w:val="24"/>
          <w:lang w:val="sq-AL"/>
        </w:rPr>
        <w:t xml:space="preserve"> dhe vendimi është dhënë në shkelje dhe zbatim të gabuar të dispozitave të ligjit material. </w:t>
      </w:r>
      <w:r w:rsidR="00BC6AE6" w:rsidRPr="007C2CE5">
        <w:rPr>
          <w:rFonts w:ascii="Times New Roman" w:hAnsi="Times New Roman"/>
          <w:sz w:val="24"/>
          <w:szCs w:val="24"/>
          <w:lang w:val="sq-AL"/>
        </w:rPr>
        <w:t>Ar</w:t>
      </w:r>
      <w:r w:rsidR="00210EB1" w:rsidRPr="007C2CE5">
        <w:rPr>
          <w:rFonts w:ascii="Times New Roman" w:hAnsi="Times New Roman"/>
          <w:sz w:val="24"/>
          <w:szCs w:val="24"/>
          <w:lang w:val="sq-AL"/>
        </w:rPr>
        <w:t>syetimi se paditësja nuk legjitimohet në ngritjen e kësaj padie është në kundërshtim me dispozitat ligjore, ndërkohë që nga faktet e administruara rezulton se kërkuesja ka lidhur me shoqërinë “Armo” sh.a. kontratë</w:t>
      </w:r>
      <w:r w:rsidR="009810F1" w:rsidRPr="007C2CE5">
        <w:rPr>
          <w:rFonts w:ascii="Times New Roman" w:hAnsi="Times New Roman"/>
          <w:sz w:val="24"/>
          <w:szCs w:val="24"/>
          <w:lang w:val="sq-AL"/>
        </w:rPr>
        <w:t>n e datës 29.10.1999, me afat</w:t>
      </w:r>
      <w:r w:rsidR="00210EB1" w:rsidRPr="007C2CE5">
        <w:rPr>
          <w:rFonts w:ascii="Times New Roman" w:hAnsi="Times New Roman"/>
          <w:sz w:val="24"/>
          <w:szCs w:val="24"/>
          <w:lang w:val="sq-AL"/>
        </w:rPr>
        <w:t xml:space="preserve"> 10</w:t>
      </w:r>
      <w:r w:rsidR="00943F48" w:rsidRPr="007C2CE5">
        <w:rPr>
          <w:rFonts w:ascii="Times New Roman" w:hAnsi="Times New Roman"/>
          <w:sz w:val="24"/>
          <w:szCs w:val="24"/>
          <w:lang w:val="sq-AL"/>
        </w:rPr>
        <w:t>-</w:t>
      </w:r>
      <w:r w:rsidR="00210EB1" w:rsidRPr="007C2CE5">
        <w:rPr>
          <w:rFonts w:ascii="Times New Roman" w:hAnsi="Times New Roman"/>
          <w:sz w:val="24"/>
          <w:szCs w:val="24"/>
          <w:lang w:val="sq-AL"/>
        </w:rPr>
        <w:t>vje</w:t>
      </w:r>
      <w:r w:rsidR="009810F1" w:rsidRPr="007C2CE5">
        <w:rPr>
          <w:rFonts w:ascii="Times New Roman" w:hAnsi="Times New Roman"/>
          <w:sz w:val="24"/>
          <w:szCs w:val="24"/>
          <w:lang w:val="sq-AL"/>
        </w:rPr>
        <w:t>çar</w:t>
      </w:r>
      <w:r w:rsidR="00210EB1" w:rsidRPr="007C2CE5">
        <w:rPr>
          <w:rFonts w:ascii="Times New Roman" w:hAnsi="Times New Roman"/>
          <w:sz w:val="24"/>
          <w:szCs w:val="24"/>
          <w:lang w:val="sq-AL"/>
        </w:rPr>
        <w:t xml:space="preserve">, e cila i përfundonte </w:t>
      </w:r>
      <w:r w:rsidR="009810F1" w:rsidRPr="007C2CE5">
        <w:rPr>
          <w:rFonts w:ascii="Times New Roman" w:hAnsi="Times New Roman"/>
          <w:sz w:val="24"/>
          <w:szCs w:val="24"/>
          <w:lang w:val="sq-AL"/>
        </w:rPr>
        <w:t xml:space="preserve">efektet </w:t>
      </w:r>
      <w:r w:rsidR="00210EB1" w:rsidRPr="007C2CE5">
        <w:rPr>
          <w:rFonts w:ascii="Times New Roman" w:hAnsi="Times New Roman"/>
          <w:sz w:val="24"/>
          <w:szCs w:val="24"/>
          <w:lang w:val="sq-AL"/>
        </w:rPr>
        <w:t>në datën 29.10.2009. Gjatë kësaj kohe ka dalë ligji nr.</w:t>
      </w:r>
      <w:r w:rsidR="00BC6AE6" w:rsidRPr="007C2CE5">
        <w:rPr>
          <w:rFonts w:ascii="Times New Roman" w:hAnsi="Times New Roman"/>
          <w:sz w:val="24"/>
          <w:szCs w:val="24"/>
          <w:lang w:val="sq-AL"/>
        </w:rPr>
        <w:t xml:space="preserve"> </w:t>
      </w:r>
      <w:r w:rsidR="00210EB1" w:rsidRPr="007C2CE5">
        <w:rPr>
          <w:rFonts w:ascii="Times New Roman" w:hAnsi="Times New Roman"/>
          <w:sz w:val="24"/>
          <w:szCs w:val="24"/>
          <w:lang w:val="sq-AL"/>
        </w:rPr>
        <w:t>9967/2008 në të cilin përcaktohet se privatizimi i pronës shtetërore dhe kriteret e tij do të bëhe</w:t>
      </w:r>
      <w:r w:rsidR="00943F48" w:rsidRPr="007C2CE5">
        <w:rPr>
          <w:rFonts w:ascii="Times New Roman" w:hAnsi="Times New Roman"/>
          <w:sz w:val="24"/>
          <w:szCs w:val="24"/>
          <w:lang w:val="sq-AL"/>
        </w:rPr>
        <w:t>n</w:t>
      </w:r>
      <w:r w:rsidR="00210EB1" w:rsidRPr="007C2CE5">
        <w:rPr>
          <w:rFonts w:ascii="Times New Roman" w:hAnsi="Times New Roman"/>
          <w:sz w:val="24"/>
          <w:szCs w:val="24"/>
          <w:lang w:val="sq-AL"/>
        </w:rPr>
        <w:t xml:space="preserve"> sipas </w:t>
      </w:r>
      <w:r w:rsidR="009810F1" w:rsidRPr="007C2CE5">
        <w:rPr>
          <w:rFonts w:ascii="Times New Roman" w:hAnsi="Times New Roman"/>
          <w:sz w:val="24"/>
          <w:szCs w:val="24"/>
          <w:lang w:val="sq-AL"/>
        </w:rPr>
        <w:t>akteve nënligjore të miratuara në</w:t>
      </w:r>
      <w:r w:rsidR="00210EB1" w:rsidRPr="007C2CE5">
        <w:rPr>
          <w:rFonts w:ascii="Times New Roman" w:hAnsi="Times New Roman"/>
          <w:sz w:val="24"/>
          <w:szCs w:val="24"/>
          <w:lang w:val="sq-AL"/>
        </w:rPr>
        <w:t xml:space="preserve"> zbatim të tij. </w:t>
      </w:r>
      <w:r w:rsidR="00943F48" w:rsidRPr="007C2CE5">
        <w:rPr>
          <w:rFonts w:ascii="Times New Roman" w:hAnsi="Times New Roman"/>
          <w:sz w:val="24"/>
          <w:szCs w:val="24"/>
          <w:lang w:val="sq-AL"/>
        </w:rPr>
        <w:t xml:space="preserve">Sipas kërkueses, </w:t>
      </w:r>
      <w:r w:rsidR="00210EB1" w:rsidRPr="007C2CE5">
        <w:rPr>
          <w:rFonts w:ascii="Times New Roman" w:hAnsi="Times New Roman"/>
          <w:sz w:val="24"/>
          <w:szCs w:val="24"/>
          <w:lang w:val="sq-AL"/>
        </w:rPr>
        <w:t xml:space="preserve">aksesi në </w:t>
      </w:r>
      <w:r w:rsidR="00943F48" w:rsidRPr="007C2CE5">
        <w:rPr>
          <w:rFonts w:ascii="Times New Roman" w:hAnsi="Times New Roman"/>
          <w:sz w:val="24"/>
          <w:szCs w:val="24"/>
          <w:lang w:val="sq-AL"/>
        </w:rPr>
        <w:t>g</w:t>
      </w:r>
      <w:r w:rsidR="00210EB1" w:rsidRPr="007C2CE5">
        <w:rPr>
          <w:rFonts w:ascii="Times New Roman" w:hAnsi="Times New Roman"/>
          <w:sz w:val="24"/>
          <w:szCs w:val="24"/>
          <w:lang w:val="sq-AL"/>
        </w:rPr>
        <w:t xml:space="preserve">jykatën e </w:t>
      </w:r>
      <w:r w:rsidR="00943F48" w:rsidRPr="007C2CE5">
        <w:rPr>
          <w:rFonts w:ascii="Times New Roman" w:hAnsi="Times New Roman"/>
          <w:sz w:val="24"/>
          <w:szCs w:val="24"/>
          <w:lang w:val="sq-AL"/>
        </w:rPr>
        <w:t>apelit ka qenë formal dhe ajo nuk ka</w:t>
      </w:r>
      <w:r w:rsidR="00210EB1" w:rsidRPr="007C2CE5">
        <w:rPr>
          <w:rFonts w:ascii="Times New Roman" w:hAnsi="Times New Roman"/>
          <w:sz w:val="24"/>
          <w:szCs w:val="24"/>
          <w:lang w:val="sq-AL"/>
        </w:rPr>
        <w:t xml:space="preserve"> marrë përgjigje përfu</w:t>
      </w:r>
      <w:r w:rsidR="002F69BE" w:rsidRPr="007C2CE5">
        <w:rPr>
          <w:rFonts w:ascii="Times New Roman" w:hAnsi="Times New Roman"/>
          <w:sz w:val="24"/>
          <w:szCs w:val="24"/>
          <w:lang w:val="sq-AL"/>
        </w:rPr>
        <w:t>ndimtare për pretendimet e saj.</w:t>
      </w:r>
    </w:p>
    <w:p w:rsidR="002F69BE" w:rsidRPr="007C2CE5" w:rsidRDefault="002F69BE"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Sipas subjektit të interesuar, </w:t>
      </w:r>
      <w:r w:rsidR="00943F48" w:rsidRPr="007C2CE5">
        <w:rPr>
          <w:rFonts w:ascii="Times New Roman" w:eastAsia="MS Mincho" w:hAnsi="Times New Roman"/>
          <w:sz w:val="24"/>
          <w:szCs w:val="24"/>
          <w:lang w:val="sq-AL"/>
        </w:rPr>
        <w:t>Ministrisë së Financave dhe Ekonomisë,</w:t>
      </w:r>
      <w:r w:rsidR="00943F48" w:rsidRPr="007C2CE5">
        <w:rPr>
          <w:rFonts w:ascii="Times New Roman" w:hAnsi="Times New Roman"/>
          <w:sz w:val="24"/>
          <w:szCs w:val="24"/>
          <w:lang w:val="sq-AL"/>
        </w:rPr>
        <w:t xml:space="preserve"> </w:t>
      </w:r>
      <w:r w:rsidRPr="007C2CE5">
        <w:rPr>
          <w:rFonts w:ascii="Times New Roman" w:hAnsi="Times New Roman"/>
          <w:sz w:val="24"/>
          <w:szCs w:val="24"/>
          <w:lang w:val="sq-AL"/>
        </w:rPr>
        <w:t>p</w:t>
      </w:r>
      <w:r w:rsidRPr="007C2CE5">
        <w:rPr>
          <w:rFonts w:ascii="Times New Roman" w:eastAsia="MS Mincho" w:hAnsi="Times New Roman"/>
          <w:sz w:val="24"/>
          <w:szCs w:val="24"/>
          <w:lang w:val="sq-AL"/>
        </w:rPr>
        <w:t xml:space="preserve">retendimi për cenimin e së drejtës së aksesit është i pabazuar. Kërkuesja jo vetëm ka pasur mundësinë t`i drejtohet gjykatës, por është njohur në kohë me pretendimet e palëve të tjera, me kërkesën ankimore të tyre, duke iu dhënë mundësia të paraqesë edhe argumentet e parashtrimet e saj </w:t>
      </w:r>
      <w:r w:rsidR="009D1D7B" w:rsidRPr="007C2CE5">
        <w:rPr>
          <w:rFonts w:ascii="Times New Roman" w:eastAsia="MS Mincho" w:hAnsi="Times New Roman"/>
          <w:sz w:val="24"/>
          <w:szCs w:val="24"/>
          <w:lang w:val="sq-AL"/>
        </w:rPr>
        <w:t xml:space="preserve">për </w:t>
      </w:r>
      <w:r w:rsidRPr="007C2CE5">
        <w:rPr>
          <w:rFonts w:ascii="Times New Roman" w:eastAsia="MS Mincho" w:hAnsi="Times New Roman"/>
          <w:sz w:val="24"/>
          <w:szCs w:val="24"/>
          <w:lang w:val="sq-AL"/>
        </w:rPr>
        <w:t xml:space="preserve">çështjen dhe kundërshtimet në lidhje me ankimet e palëve të tjera në gjykim. </w:t>
      </w:r>
    </w:p>
    <w:p w:rsidR="00D64781" w:rsidRPr="007C2CE5" w:rsidRDefault="009A57C6"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 xml:space="preserve">Në nenin 42, pika 2, të Kushtetutës parashikohet se kushdo, për mbrojtjen e të drejtave, të lirive dhe interesave të tij kushtetues dhe ligjorë ka të drejtën e një gjykimi të drejtë dhe publik brenda një afati të arsyeshëm nga një gjykatë e pavarur dhe e paanshme e caktuar me ligj. </w:t>
      </w:r>
      <w:r w:rsidRPr="007C2CE5">
        <w:rPr>
          <w:rFonts w:ascii="Times New Roman" w:hAnsi="Times New Roman"/>
          <w:sz w:val="24"/>
          <w:szCs w:val="24"/>
          <w:lang w:val="sq-AL"/>
        </w:rPr>
        <w:t xml:space="preserve">Kjo dispozitë sanksionon të drejtën për gjykim, ku e drejta e aksesit, që është e drejta për të vënë në lëvizje gjykatën, përbën një aspekt të saj. E drejta e aksesit u garanton subjekteve të cenuara të drejtën t’i drejtohen një gjykate, e cila do t’i dëgjojë pretendimet e tyre dhe do të shpallë një vendim pas një gjykimi të drejtë dhe publik. Gjykata ka vlerësuar vazhdimisht se administrimi i mirë i drejtësisë fillon me garancinë që një individ të ketë akses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w:t>
      </w:r>
      <w:r w:rsidRPr="007C2CE5">
        <w:rPr>
          <w:rFonts w:ascii="Times New Roman" w:hAnsi="Times New Roman"/>
          <w:sz w:val="24"/>
          <w:szCs w:val="24"/>
          <w:lang w:val="sq-AL"/>
        </w:rPr>
        <w:lastRenderedPageBreak/>
        <w:t>në gjykatë duhet të jetë substantiv dhe jo thjesht formal</w:t>
      </w:r>
      <w:r w:rsidRPr="007C2CE5">
        <w:rPr>
          <w:rFonts w:ascii="Times New Roman" w:hAnsi="Times New Roman"/>
          <w:bCs/>
          <w:sz w:val="24"/>
          <w:szCs w:val="24"/>
          <w:lang w:val="sq-AL"/>
        </w:rPr>
        <w:t xml:space="preserve">. </w:t>
      </w:r>
      <w:r w:rsidRPr="007C2CE5">
        <w:rPr>
          <w:rFonts w:ascii="Times New Roman" w:hAnsi="Times New Roman"/>
          <w:sz w:val="24"/>
          <w:szCs w:val="24"/>
          <w:lang w:val="sq-AL"/>
        </w:rPr>
        <w:t>Mohimi i së drejtës për t’iu drejtuar gjykatës dhe për të marrë një përgjigje përfundimtare prej saj për pretendimet e ngr</w:t>
      </w:r>
      <w:r w:rsidRPr="007C2CE5">
        <w:rPr>
          <w:rFonts w:ascii="Times New Roman" w:eastAsia="MS Mincho" w:hAnsi="Times New Roman"/>
          <w:sz w:val="24"/>
          <w:szCs w:val="24"/>
          <w:lang w:val="sq-AL"/>
        </w:rPr>
        <w:t>itura, përbën cenim të së drejtës themelore për një proces të rregullt ligjor (</w:t>
      </w:r>
      <w:r w:rsidRPr="007C2CE5">
        <w:rPr>
          <w:rFonts w:ascii="Times New Roman" w:eastAsia="MS Mincho" w:hAnsi="Times New Roman"/>
          <w:i/>
          <w:sz w:val="24"/>
          <w:szCs w:val="24"/>
          <w:lang w:val="sq-AL"/>
        </w:rPr>
        <w:t>shih vendimin nr. 12, datë 09.03.2021 të Gjykatës Kushtetuese</w:t>
      </w:r>
      <w:r w:rsidRPr="007C2CE5">
        <w:rPr>
          <w:rFonts w:ascii="Times New Roman" w:eastAsia="MS Mincho" w:hAnsi="Times New Roman"/>
          <w:sz w:val="24"/>
          <w:szCs w:val="24"/>
          <w:lang w:val="sq-AL"/>
        </w:rPr>
        <w:t xml:space="preserve">). </w:t>
      </w:r>
    </w:p>
    <w:p w:rsidR="00F13ECB" w:rsidRPr="007C2CE5" w:rsidRDefault="009A73EB" w:rsidP="00861EFB">
      <w:pPr>
        <w:numPr>
          <w:ilvl w:val="0"/>
          <w:numId w:val="3"/>
        </w:numPr>
        <w:tabs>
          <w:tab w:val="left" w:pos="0"/>
          <w:tab w:val="left" w:pos="990"/>
          <w:tab w:val="left" w:pos="1080"/>
          <w:tab w:val="left" w:pos="1170"/>
        </w:tabs>
        <w:spacing w:after="0" w:line="360" w:lineRule="auto"/>
        <w:ind w:left="0" w:firstLine="720"/>
        <w:jc w:val="both"/>
        <w:rPr>
          <w:rFonts w:ascii="Times New Roman" w:hAnsi="Times New Roman"/>
          <w:b/>
          <w:sz w:val="24"/>
          <w:szCs w:val="24"/>
          <w:lang w:val="sq-AL"/>
        </w:rPr>
      </w:pPr>
      <w:r w:rsidRPr="007C2CE5">
        <w:rPr>
          <w:rFonts w:ascii="Times New Roman" w:eastAsia="Times New Roman" w:hAnsi="Times New Roman"/>
          <w:color w:val="000000"/>
          <w:sz w:val="24"/>
          <w:szCs w:val="24"/>
          <w:lang w:val="sq-AL"/>
        </w:rPr>
        <w:t>Bazuar në aktet bashkëlidhur kërkesës rezulton se Gjykata Administrativ</w:t>
      </w:r>
      <w:r w:rsidR="009D1D7B" w:rsidRPr="007C2CE5">
        <w:rPr>
          <w:rFonts w:ascii="Times New Roman" w:eastAsia="Times New Roman" w:hAnsi="Times New Roman"/>
          <w:color w:val="000000"/>
          <w:sz w:val="24"/>
          <w:szCs w:val="24"/>
          <w:lang w:val="sq-AL"/>
        </w:rPr>
        <w:t>e e Apelit</w:t>
      </w:r>
      <w:r w:rsidRPr="007C2CE5">
        <w:rPr>
          <w:rFonts w:ascii="Times New Roman" w:eastAsia="Times New Roman" w:hAnsi="Times New Roman"/>
          <w:color w:val="000000"/>
          <w:sz w:val="24"/>
          <w:szCs w:val="24"/>
          <w:lang w:val="sq-AL"/>
        </w:rPr>
        <w:t xml:space="preserve"> </w:t>
      </w:r>
      <w:r w:rsidR="002C595E" w:rsidRPr="007C2CE5">
        <w:rPr>
          <w:rFonts w:ascii="Times New Roman" w:eastAsia="Times New Roman" w:hAnsi="Times New Roman"/>
          <w:color w:val="000000"/>
          <w:sz w:val="24"/>
          <w:szCs w:val="24"/>
          <w:lang w:val="sq-AL"/>
        </w:rPr>
        <w:t xml:space="preserve">Tiranë </w:t>
      </w:r>
      <w:r w:rsidRPr="007C2CE5">
        <w:rPr>
          <w:rFonts w:ascii="Times New Roman" w:eastAsia="Times New Roman" w:hAnsi="Times New Roman"/>
          <w:color w:val="000000"/>
          <w:sz w:val="24"/>
          <w:szCs w:val="24"/>
          <w:lang w:val="sq-AL"/>
        </w:rPr>
        <w:t xml:space="preserve">është vënë në lëvizje mbi bazën e ankimit të paraqitur nga </w:t>
      </w:r>
      <w:r w:rsidR="00046E1B" w:rsidRPr="007C2CE5">
        <w:rPr>
          <w:rFonts w:ascii="Times New Roman" w:eastAsia="Times New Roman" w:hAnsi="Times New Roman"/>
          <w:color w:val="000000"/>
          <w:sz w:val="24"/>
          <w:szCs w:val="24"/>
          <w:lang w:val="sq-AL"/>
        </w:rPr>
        <w:t>palët e paditura në procesin civil</w:t>
      </w:r>
      <w:r w:rsidR="00F13ECB" w:rsidRPr="007C2CE5">
        <w:rPr>
          <w:rFonts w:ascii="Times New Roman" w:eastAsia="Times New Roman" w:hAnsi="Times New Roman"/>
          <w:color w:val="000000"/>
          <w:sz w:val="24"/>
          <w:szCs w:val="24"/>
          <w:lang w:val="sq-AL"/>
        </w:rPr>
        <w:t xml:space="preserve"> (subjektet e interesuara)</w:t>
      </w:r>
      <w:r w:rsidR="00046E1B" w:rsidRPr="007C2CE5">
        <w:rPr>
          <w:rFonts w:ascii="Times New Roman" w:eastAsia="Times New Roman" w:hAnsi="Times New Roman"/>
          <w:color w:val="000000"/>
          <w:sz w:val="24"/>
          <w:szCs w:val="24"/>
          <w:lang w:val="sq-AL"/>
        </w:rPr>
        <w:t xml:space="preserve">. </w:t>
      </w:r>
      <w:r w:rsidR="007D0C84" w:rsidRPr="007C2CE5">
        <w:rPr>
          <w:rFonts w:ascii="Times New Roman" w:eastAsia="Times New Roman" w:hAnsi="Times New Roman"/>
          <w:color w:val="000000"/>
          <w:sz w:val="24"/>
          <w:szCs w:val="24"/>
          <w:lang w:val="sq-AL"/>
        </w:rPr>
        <w:t>DASHP-</w:t>
      </w:r>
      <w:r w:rsidR="009D1D7B" w:rsidRPr="007C2CE5">
        <w:rPr>
          <w:rFonts w:ascii="Times New Roman" w:eastAsia="Times New Roman" w:hAnsi="Times New Roman"/>
          <w:color w:val="000000"/>
          <w:sz w:val="24"/>
          <w:szCs w:val="24"/>
          <w:lang w:val="sq-AL"/>
        </w:rPr>
        <w:t>ja</w:t>
      </w:r>
      <w:r w:rsidR="009810F1" w:rsidRPr="007C2CE5">
        <w:rPr>
          <w:rFonts w:ascii="Times New Roman" w:eastAsia="Times New Roman" w:hAnsi="Times New Roman"/>
          <w:color w:val="000000"/>
          <w:sz w:val="24"/>
          <w:szCs w:val="24"/>
          <w:lang w:val="sq-AL"/>
        </w:rPr>
        <w:t xml:space="preserve"> ka parashtruar në ankimin e saj se </w:t>
      </w:r>
      <w:r w:rsidR="007D0C84" w:rsidRPr="007C2CE5">
        <w:rPr>
          <w:rFonts w:ascii="Times New Roman" w:eastAsia="Times New Roman" w:hAnsi="Times New Roman"/>
          <w:color w:val="000000"/>
          <w:sz w:val="24"/>
          <w:szCs w:val="24"/>
          <w:lang w:val="sq-AL"/>
        </w:rPr>
        <w:t>paditës</w:t>
      </w:r>
      <w:r w:rsidR="00F13ECB" w:rsidRPr="007C2CE5">
        <w:rPr>
          <w:rFonts w:ascii="Times New Roman" w:eastAsia="Times New Roman" w:hAnsi="Times New Roman"/>
          <w:color w:val="000000"/>
          <w:sz w:val="24"/>
          <w:szCs w:val="24"/>
          <w:lang w:val="sq-AL"/>
        </w:rPr>
        <w:t>ja</w:t>
      </w:r>
      <w:r w:rsidR="007D0C84" w:rsidRPr="007C2CE5">
        <w:rPr>
          <w:rFonts w:ascii="Times New Roman" w:eastAsia="Times New Roman" w:hAnsi="Times New Roman"/>
          <w:color w:val="000000"/>
          <w:sz w:val="24"/>
          <w:szCs w:val="24"/>
          <w:lang w:val="sq-AL"/>
        </w:rPr>
        <w:t xml:space="preserve"> </w:t>
      </w:r>
      <w:r w:rsidR="009810F1" w:rsidRPr="007C2CE5">
        <w:rPr>
          <w:rFonts w:ascii="Times New Roman" w:eastAsia="Times New Roman" w:hAnsi="Times New Roman"/>
          <w:color w:val="000000"/>
          <w:sz w:val="24"/>
          <w:szCs w:val="24"/>
          <w:lang w:val="sq-AL"/>
        </w:rPr>
        <w:t xml:space="preserve">nuk </w:t>
      </w:r>
      <w:r w:rsidR="007D0C84" w:rsidRPr="007C2CE5">
        <w:rPr>
          <w:rFonts w:ascii="Times New Roman" w:eastAsia="Times New Roman" w:hAnsi="Times New Roman"/>
          <w:color w:val="000000"/>
          <w:sz w:val="24"/>
          <w:szCs w:val="24"/>
          <w:lang w:val="sq-AL"/>
        </w:rPr>
        <w:t>legjitimohet t`i drejtohet gjykatës</w:t>
      </w:r>
      <w:r w:rsidR="009D1D7B" w:rsidRPr="007C2CE5">
        <w:rPr>
          <w:rFonts w:ascii="Times New Roman" w:eastAsia="Times New Roman" w:hAnsi="Times New Roman"/>
          <w:color w:val="000000"/>
          <w:sz w:val="24"/>
          <w:szCs w:val="24"/>
          <w:lang w:val="sq-AL"/>
        </w:rPr>
        <w:t>,</w:t>
      </w:r>
      <w:r w:rsidR="007D0C84" w:rsidRPr="007C2CE5">
        <w:rPr>
          <w:rFonts w:ascii="Times New Roman" w:eastAsia="Times New Roman" w:hAnsi="Times New Roman"/>
          <w:color w:val="000000"/>
          <w:sz w:val="24"/>
          <w:szCs w:val="24"/>
          <w:lang w:val="sq-AL"/>
        </w:rPr>
        <w:t xml:space="preserve"> </w:t>
      </w:r>
      <w:r w:rsidR="009810F1" w:rsidRPr="007C2CE5">
        <w:rPr>
          <w:rFonts w:ascii="Times New Roman" w:eastAsia="Times New Roman" w:hAnsi="Times New Roman"/>
          <w:color w:val="000000"/>
          <w:sz w:val="24"/>
          <w:szCs w:val="24"/>
          <w:lang w:val="sq-AL"/>
        </w:rPr>
        <w:t xml:space="preserve">pasi </w:t>
      </w:r>
      <w:r w:rsidR="00F13ECB" w:rsidRPr="007C2CE5">
        <w:rPr>
          <w:rFonts w:ascii="Times New Roman" w:eastAsia="Times New Roman" w:hAnsi="Times New Roman"/>
          <w:color w:val="000000"/>
          <w:sz w:val="24"/>
          <w:szCs w:val="24"/>
          <w:lang w:val="sq-AL"/>
        </w:rPr>
        <w:t>fuqia jurid</w:t>
      </w:r>
      <w:r w:rsidR="009810F1" w:rsidRPr="007C2CE5">
        <w:rPr>
          <w:rFonts w:ascii="Times New Roman" w:eastAsia="Times New Roman" w:hAnsi="Times New Roman"/>
          <w:color w:val="000000"/>
          <w:sz w:val="24"/>
          <w:szCs w:val="24"/>
          <w:lang w:val="sq-AL"/>
        </w:rPr>
        <w:t>ike e kontratës së vitit 1999, e</w:t>
      </w:r>
      <w:r w:rsidR="00F13ECB" w:rsidRPr="007C2CE5">
        <w:rPr>
          <w:rFonts w:ascii="Times New Roman" w:eastAsia="Times New Roman" w:hAnsi="Times New Roman"/>
          <w:color w:val="000000"/>
          <w:sz w:val="24"/>
          <w:szCs w:val="24"/>
          <w:lang w:val="sq-AL"/>
        </w:rPr>
        <w:t xml:space="preserve"> lidhur mes paditëses dhe shoqërisë “Armo” sh.a.</w:t>
      </w:r>
      <w:r w:rsidR="009810F1" w:rsidRPr="007C2CE5">
        <w:rPr>
          <w:rFonts w:ascii="Times New Roman" w:eastAsia="Times New Roman" w:hAnsi="Times New Roman"/>
          <w:color w:val="000000"/>
          <w:sz w:val="24"/>
          <w:szCs w:val="24"/>
          <w:lang w:val="sq-AL"/>
        </w:rPr>
        <w:t>,</w:t>
      </w:r>
      <w:r w:rsidR="00F13ECB" w:rsidRPr="007C2CE5">
        <w:rPr>
          <w:rFonts w:ascii="Times New Roman" w:eastAsia="Times New Roman" w:hAnsi="Times New Roman"/>
          <w:color w:val="000000"/>
          <w:sz w:val="24"/>
          <w:szCs w:val="24"/>
          <w:lang w:val="sq-AL"/>
        </w:rPr>
        <w:t xml:space="preserve"> ka mbaruar me kalimin e afatit 10-vjeçar, moment në të cilin janë shuar të gjitha të drejtat e saj mbi sendin, duke u kthyer në posedues</w:t>
      </w:r>
      <w:r w:rsidR="009D1D7B" w:rsidRPr="007C2CE5">
        <w:rPr>
          <w:rFonts w:ascii="Times New Roman" w:eastAsia="Times New Roman" w:hAnsi="Times New Roman"/>
          <w:color w:val="000000"/>
          <w:sz w:val="24"/>
          <w:szCs w:val="24"/>
          <w:lang w:val="sq-AL"/>
        </w:rPr>
        <w:t>e</w:t>
      </w:r>
      <w:r w:rsidR="00F13ECB" w:rsidRPr="007C2CE5">
        <w:rPr>
          <w:rFonts w:ascii="Times New Roman" w:eastAsia="Times New Roman" w:hAnsi="Times New Roman"/>
          <w:color w:val="000000"/>
          <w:sz w:val="24"/>
          <w:szCs w:val="24"/>
          <w:lang w:val="sq-AL"/>
        </w:rPr>
        <w:t xml:space="preserve"> </w:t>
      </w:r>
      <w:r w:rsidR="009D1D7B" w:rsidRPr="007C2CE5">
        <w:rPr>
          <w:rFonts w:ascii="Times New Roman" w:eastAsia="Times New Roman" w:hAnsi="Times New Roman"/>
          <w:color w:val="000000"/>
          <w:sz w:val="24"/>
          <w:szCs w:val="24"/>
          <w:lang w:val="sq-AL"/>
        </w:rPr>
        <w:t>e</w:t>
      </w:r>
      <w:r w:rsidR="00F13ECB" w:rsidRPr="007C2CE5">
        <w:rPr>
          <w:rFonts w:ascii="Times New Roman" w:eastAsia="Times New Roman" w:hAnsi="Times New Roman"/>
          <w:color w:val="000000"/>
          <w:sz w:val="24"/>
          <w:szCs w:val="24"/>
          <w:lang w:val="sq-AL"/>
        </w:rPr>
        <w:t xml:space="preserve"> paligjshm</w:t>
      </w:r>
      <w:r w:rsidR="009D1D7B" w:rsidRPr="007C2CE5">
        <w:rPr>
          <w:rFonts w:ascii="Times New Roman" w:eastAsia="Times New Roman" w:hAnsi="Times New Roman"/>
          <w:color w:val="000000"/>
          <w:sz w:val="24"/>
          <w:szCs w:val="24"/>
          <w:lang w:val="sq-AL"/>
        </w:rPr>
        <w:t>e</w:t>
      </w:r>
      <w:r w:rsidR="00F13ECB" w:rsidRPr="007C2CE5">
        <w:rPr>
          <w:rFonts w:ascii="Times New Roman" w:eastAsia="Times New Roman" w:hAnsi="Times New Roman"/>
          <w:color w:val="000000"/>
          <w:sz w:val="24"/>
          <w:szCs w:val="24"/>
          <w:lang w:val="sq-AL"/>
        </w:rPr>
        <w:t xml:space="preserve"> </w:t>
      </w:r>
      <w:r w:rsidR="009D1D7B" w:rsidRPr="007C2CE5">
        <w:rPr>
          <w:rFonts w:ascii="Times New Roman" w:eastAsia="Times New Roman" w:hAnsi="Times New Roman"/>
          <w:color w:val="000000"/>
          <w:sz w:val="24"/>
          <w:szCs w:val="24"/>
          <w:lang w:val="sq-AL"/>
        </w:rPr>
        <w:t>e</w:t>
      </w:r>
      <w:r w:rsidR="00F13ECB" w:rsidRPr="007C2CE5">
        <w:rPr>
          <w:rFonts w:ascii="Times New Roman" w:eastAsia="Times New Roman" w:hAnsi="Times New Roman"/>
          <w:color w:val="000000"/>
          <w:sz w:val="24"/>
          <w:szCs w:val="24"/>
          <w:lang w:val="sq-AL"/>
        </w:rPr>
        <w:t xml:space="preserve"> tij. </w:t>
      </w:r>
      <w:r w:rsidR="009810F1" w:rsidRPr="007C2CE5">
        <w:rPr>
          <w:rFonts w:ascii="Times New Roman" w:eastAsia="Times New Roman" w:hAnsi="Times New Roman"/>
          <w:color w:val="000000"/>
          <w:sz w:val="24"/>
          <w:szCs w:val="24"/>
          <w:lang w:val="sq-AL"/>
        </w:rPr>
        <w:t>Legjitimimi i kërkueses është kundërshtuar e</w:t>
      </w:r>
      <w:r w:rsidR="00F13ECB" w:rsidRPr="007C2CE5">
        <w:rPr>
          <w:rFonts w:ascii="Times New Roman" w:eastAsia="Times New Roman" w:hAnsi="Times New Roman"/>
          <w:color w:val="000000"/>
          <w:sz w:val="24"/>
          <w:szCs w:val="24"/>
          <w:lang w:val="sq-AL"/>
        </w:rPr>
        <w:t xml:space="preserve">dhe në ankimin e </w:t>
      </w:r>
      <w:r w:rsidR="009810F1" w:rsidRPr="007C2CE5">
        <w:rPr>
          <w:rFonts w:ascii="Times New Roman" w:eastAsia="Times New Roman" w:hAnsi="Times New Roman"/>
          <w:color w:val="000000"/>
          <w:sz w:val="24"/>
          <w:szCs w:val="24"/>
          <w:lang w:val="sq-AL"/>
        </w:rPr>
        <w:t>subjekteve të interesuar</w:t>
      </w:r>
      <w:r w:rsidR="00F13ECB" w:rsidRPr="007C2CE5">
        <w:rPr>
          <w:rFonts w:ascii="Times New Roman" w:eastAsia="Times New Roman" w:hAnsi="Times New Roman"/>
          <w:color w:val="000000"/>
          <w:sz w:val="24"/>
          <w:szCs w:val="24"/>
          <w:lang w:val="sq-AL"/>
        </w:rPr>
        <w:t xml:space="preserve"> Vrioni </w:t>
      </w:r>
      <w:r w:rsidR="009810F1" w:rsidRPr="007C2CE5">
        <w:rPr>
          <w:rFonts w:ascii="Times New Roman" w:eastAsia="Times New Roman" w:hAnsi="Times New Roman"/>
          <w:color w:val="000000"/>
          <w:sz w:val="24"/>
          <w:szCs w:val="24"/>
          <w:lang w:val="sq-AL"/>
        </w:rPr>
        <w:t>(palë e paditur në procesin gjyqësor)</w:t>
      </w:r>
      <w:r w:rsidR="009D1D7B" w:rsidRPr="007C2CE5">
        <w:rPr>
          <w:rFonts w:ascii="Times New Roman" w:eastAsia="Times New Roman" w:hAnsi="Times New Roman"/>
          <w:color w:val="000000"/>
          <w:sz w:val="24"/>
          <w:szCs w:val="24"/>
          <w:lang w:val="sq-AL"/>
        </w:rPr>
        <w:t>,</w:t>
      </w:r>
      <w:r w:rsidR="009810F1" w:rsidRPr="007C2CE5">
        <w:rPr>
          <w:rFonts w:ascii="Times New Roman" w:eastAsia="Times New Roman" w:hAnsi="Times New Roman"/>
          <w:color w:val="000000"/>
          <w:sz w:val="24"/>
          <w:szCs w:val="24"/>
          <w:lang w:val="sq-AL"/>
        </w:rPr>
        <w:t xml:space="preserve"> sipas të cil</w:t>
      </w:r>
      <w:r w:rsidR="009D1D7B" w:rsidRPr="007C2CE5">
        <w:rPr>
          <w:rFonts w:ascii="Times New Roman" w:eastAsia="Times New Roman" w:hAnsi="Times New Roman"/>
          <w:color w:val="000000"/>
          <w:sz w:val="24"/>
          <w:szCs w:val="24"/>
          <w:lang w:val="sq-AL"/>
        </w:rPr>
        <w:t>a</w:t>
      </w:r>
      <w:r w:rsidR="009810F1" w:rsidRPr="007C2CE5">
        <w:rPr>
          <w:rFonts w:ascii="Times New Roman" w:eastAsia="Times New Roman" w:hAnsi="Times New Roman"/>
          <w:color w:val="000000"/>
          <w:sz w:val="24"/>
          <w:szCs w:val="24"/>
          <w:lang w:val="sq-AL"/>
        </w:rPr>
        <w:t xml:space="preserve">ve </w:t>
      </w:r>
      <w:r w:rsidR="00F13ECB" w:rsidRPr="007C2CE5">
        <w:rPr>
          <w:rFonts w:ascii="Times New Roman" w:eastAsia="Times New Roman" w:hAnsi="Times New Roman"/>
          <w:color w:val="000000"/>
          <w:sz w:val="24"/>
          <w:szCs w:val="24"/>
          <w:lang w:val="sq-AL"/>
        </w:rPr>
        <w:t xml:space="preserve">në momentin që </w:t>
      </w:r>
      <w:r w:rsidR="009810F1" w:rsidRPr="007C2CE5">
        <w:rPr>
          <w:rFonts w:ascii="Times New Roman" w:eastAsia="Times New Roman" w:hAnsi="Times New Roman"/>
          <w:color w:val="000000"/>
          <w:sz w:val="24"/>
          <w:szCs w:val="24"/>
          <w:lang w:val="sq-AL"/>
        </w:rPr>
        <w:t xml:space="preserve">paditësja (kërkuesja) </w:t>
      </w:r>
      <w:r w:rsidR="00F13ECB" w:rsidRPr="007C2CE5">
        <w:rPr>
          <w:rFonts w:ascii="Times New Roman" w:eastAsia="Times New Roman" w:hAnsi="Times New Roman"/>
          <w:color w:val="000000"/>
          <w:sz w:val="24"/>
          <w:szCs w:val="24"/>
          <w:lang w:val="sq-AL"/>
        </w:rPr>
        <w:t>i është drejtuar gjykatës nuk ka qenë në fuqi kontrata e sipërmarrjes</w:t>
      </w:r>
      <w:r w:rsidR="009D1D7B" w:rsidRPr="007C2CE5">
        <w:rPr>
          <w:rFonts w:ascii="Times New Roman" w:eastAsia="Times New Roman" w:hAnsi="Times New Roman"/>
          <w:color w:val="000000"/>
          <w:sz w:val="24"/>
          <w:szCs w:val="24"/>
          <w:lang w:val="sq-AL"/>
        </w:rPr>
        <w:t>,</w:t>
      </w:r>
      <w:r w:rsidR="00F13ECB" w:rsidRPr="007C2CE5">
        <w:rPr>
          <w:rFonts w:ascii="Times New Roman" w:eastAsia="Times New Roman" w:hAnsi="Times New Roman"/>
          <w:color w:val="000000"/>
          <w:sz w:val="24"/>
          <w:szCs w:val="24"/>
          <w:lang w:val="sq-AL"/>
        </w:rPr>
        <w:t xml:space="preserve"> </w:t>
      </w:r>
      <w:r w:rsidR="009810F1" w:rsidRPr="007C2CE5">
        <w:rPr>
          <w:rFonts w:ascii="Times New Roman" w:eastAsia="Times New Roman" w:hAnsi="Times New Roman"/>
          <w:color w:val="000000"/>
          <w:sz w:val="24"/>
          <w:szCs w:val="24"/>
          <w:lang w:val="sq-AL"/>
        </w:rPr>
        <w:t xml:space="preserve">pasi </w:t>
      </w:r>
      <w:r w:rsidR="00F13ECB" w:rsidRPr="007C2CE5">
        <w:rPr>
          <w:rFonts w:ascii="Times New Roman" w:eastAsia="Times New Roman" w:hAnsi="Times New Roman"/>
          <w:color w:val="000000"/>
          <w:sz w:val="24"/>
          <w:szCs w:val="24"/>
          <w:lang w:val="sq-AL"/>
        </w:rPr>
        <w:t xml:space="preserve">i kishte mbaruar afati. </w:t>
      </w:r>
    </w:p>
    <w:p w:rsidR="00D64781" w:rsidRPr="007C2CE5" w:rsidRDefault="00F13ECB"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eastAsia="Times New Roman" w:hAnsi="Times New Roman"/>
          <w:color w:val="000000"/>
          <w:sz w:val="24"/>
          <w:szCs w:val="24"/>
          <w:lang w:val="sq-AL"/>
        </w:rPr>
        <w:t>Gjykata Administrativ</w:t>
      </w:r>
      <w:r w:rsidR="009D1D7B" w:rsidRPr="007C2CE5">
        <w:rPr>
          <w:rFonts w:ascii="Times New Roman" w:eastAsia="Times New Roman" w:hAnsi="Times New Roman"/>
          <w:color w:val="000000"/>
          <w:sz w:val="24"/>
          <w:szCs w:val="24"/>
          <w:lang w:val="sq-AL"/>
        </w:rPr>
        <w:t>e e Apelit</w:t>
      </w:r>
      <w:r w:rsidR="002C595E" w:rsidRPr="007C2CE5">
        <w:rPr>
          <w:rFonts w:ascii="Times New Roman" w:eastAsia="Times New Roman" w:hAnsi="Times New Roman"/>
          <w:color w:val="000000"/>
          <w:sz w:val="24"/>
          <w:szCs w:val="24"/>
          <w:lang w:val="sq-AL"/>
        </w:rPr>
        <w:t xml:space="preserve"> Tiranë</w:t>
      </w:r>
      <w:r w:rsidR="009D1D7B" w:rsidRPr="007C2CE5">
        <w:rPr>
          <w:rFonts w:ascii="Times New Roman" w:eastAsia="Times New Roman" w:hAnsi="Times New Roman"/>
          <w:color w:val="000000"/>
          <w:sz w:val="24"/>
          <w:szCs w:val="24"/>
          <w:lang w:val="sq-AL"/>
        </w:rPr>
        <w:t>,</w:t>
      </w:r>
      <w:r w:rsidRPr="007C2CE5">
        <w:rPr>
          <w:rFonts w:ascii="Times New Roman" w:eastAsia="Times New Roman" w:hAnsi="Times New Roman"/>
          <w:color w:val="000000"/>
          <w:sz w:val="24"/>
          <w:szCs w:val="24"/>
          <w:lang w:val="sq-AL"/>
        </w:rPr>
        <w:t xml:space="preserve"> pasi ka marrë në shqyrtim ankimet e p</w:t>
      </w:r>
      <w:r w:rsidR="009D1D7B" w:rsidRPr="007C2CE5">
        <w:rPr>
          <w:rFonts w:ascii="Times New Roman" w:eastAsia="Times New Roman" w:hAnsi="Times New Roman"/>
          <w:color w:val="000000"/>
          <w:sz w:val="24"/>
          <w:szCs w:val="24"/>
          <w:lang w:val="sq-AL"/>
        </w:rPr>
        <w:t>alëve ndërgjyqëse, ka vlerësuar</w:t>
      </w:r>
      <w:r w:rsidRPr="007C2CE5">
        <w:rPr>
          <w:rFonts w:ascii="Times New Roman" w:eastAsia="Times New Roman" w:hAnsi="Times New Roman"/>
          <w:color w:val="000000"/>
          <w:sz w:val="24"/>
          <w:szCs w:val="24"/>
          <w:lang w:val="sq-AL"/>
        </w:rPr>
        <w:t>: “</w:t>
      </w:r>
      <w:r w:rsidRPr="007C2CE5">
        <w:rPr>
          <w:rFonts w:ascii="Times New Roman" w:eastAsia="Times New Roman" w:hAnsi="Times New Roman"/>
          <w:i/>
          <w:color w:val="000000"/>
          <w:sz w:val="24"/>
          <w:szCs w:val="24"/>
          <w:lang w:val="sq-AL"/>
        </w:rPr>
        <w:t xml:space="preserve">... Gjykata vëren se në kuptim të përmbajtjes së nenit 32 të KPC-së padia mund të ngrihet vetëm atëherë kur paditësi vërteton interesin e tij të ligjshëm, pra kur kërkimet objekt i saj lidhen me qenien ose mosqenien e një marrëdhënieje juridike ose një të drejte... </w:t>
      </w:r>
      <w:r w:rsidR="003939A4" w:rsidRPr="007C2CE5">
        <w:rPr>
          <w:rFonts w:ascii="Times New Roman" w:eastAsia="Times New Roman" w:hAnsi="Times New Roman"/>
          <w:i/>
          <w:color w:val="000000"/>
          <w:sz w:val="24"/>
          <w:szCs w:val="24"/>
          <w:lang w:val="sq-AL"/>
        </w:rPr>
        <w:t xml:space="preserve">për palën paditëse njohja në favor të palës Vrioni e të drejtës së pronësisë dhe njëherësh e të drejtës reale të parablerjes së pasurisë objekt gjykimi, si edhe shitja më tej e kësaj pasurie në favor të kësaj pale, rezulton të jetë materializuar në akte dhe veprime që nuk sjellin asnjë pasojë për të, për sa kohë raporti i palës paditëse me pasurinë </w:t>
      </w:r>
      <w:r w:rsidR="009C7E0B" w:rsidRPr="007C2CE5">
        <w:rPr>
          <w:rFonts w:ascii="Times New Roman" w:eastAsia="Times New Roman" w:hAnsi="Times New Roman"/>
          <w:i/>
          <w:color w:val="000000"/>
          <w:sz w:val="24"/>
          <w:szCs w:val="24"/>
          <w:lang w:val="sq-AL"/>
        </w:rPr>
        <w:t>e hipotekuar tashmë në favor të palës Vrioni rezulton të ketë përfunduar bashkë me përmbushjen e afatit kontraktor.</w:t>
      </w:r>
      <w:r w:rsidR="00D64781" w:rsidRPr="007C2CE5">
        <w:rPr>
          <w:rFonts w:ascii="Times New Roman" w:eastAsia="Times New Roman" w:hAnsi="Times New Roman"/>
          <w:i/>
          <w:color w:val="000000"/>
          <w:sz w:val="24"/>
          <w:szCs w:val="24"/>
          <w:lang w:val="sq-AL"/>
        </w:rPr>
        <w:t xml:space="preserve"> Në këtë kontekst, gjykata vlerëson se nëpërmjet padisë së shqyrtuar me vendimin objekt ankimi, pala paditëse ka kërkuar të vërtetojë gjyqësisht një fakt që nuk sjell asnjë pasojë juridike për të.</w:t>
      </w:r>
      <w:r w:rsidR="009C7E0B" w:rsidRPr="007C2CE5">
        <w:rPr>
          <w:rFonts w:ascii="Times New Roman" w:eastAsia="Times New Roman" w:hAnsi="Times New Roman"/>
          <w:i/>
          <w:color w:val="000000"/>
          <w:sz w:val="24"/>
          <w:szCs w:val="24"/>
          <w:lang w:val="sq-AL"/>
        </w:rPr>
        <w:t>..</w:t>
      </w:r>
      <w:r w:rsidRPr="007C2CE5">
        <w:rPr>
          <w:rFonts w:ascii="Times New Roman" w:eastAsia="Times New Roman" w:hAnsi="Times New Roman"/>
          <w:color w:val="000000"/>
          <w:sz w:val="24"/>
          <w:szCs w:val="24"/>
          <w:lang w:val="sq-AL"/>
        </w:rPr>
        <w:t>”</w:t>
      </w:r>
      <w:r w:rsidR="009C7E0B" w:rsidRPr="007C2CE5">
        <w:rPr>
          <w:rFonts w:ascii="Times New Roman" w:eastAsia="Times New Roman" w:hAnsi="Times New Roman"/>
          <w:color w:val="000000"/>
          <w:sz w:val="24"/>
          <w:szCs w:val="24"/>
          <w:lang w:val="sq-AL"/>
        </w:rPr>
        <w:t xml:space="preserve">. </w:t>
      </w:r>
    </w:p>
    <w:p w:rsidR="00D64781" w:rsidRPr="007C2CE5" w:rsidRDefault="00D64781"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Në jurisprudencën kushtetuese është theksuar se përdorimi i mjetit procedural të përshtatshëm ankimues, në formë e në përmbajtje, siç sanksionohet në legjislacionin procedural, nuk përbën një kërkesë formale, por një kërkesë që lidhet me thelbin e së drejtës së mbrojtjes dhe të pjesëmarrjes aktive në gjykim. Në përputhje me këtë, neni 31 i KPC-së e ka përkufizuar padinë si të drejtën për t’u dëgjuar të personit që ngre pretendimin, në mënyrë që gjykata ta shpallë atë të bazuar ose jo në fakte e në ligje, kurse neni 32, shkronja “a”, parashikon se padia mund të ngrihet për të kërkuar rivendosjen e një të drejte ose interesi të ligjshëm që është shkelur </w:t>
      </w:r>
      <w:r w:rsidRPr="007C2CE5">
        <w:rPr>
          <w:rFonts w:ascii="Times New Roman" w:hAnsi="Times New Roman"/>
          <w:sz w:val="24"/>
          <w:szCs w:val="24"/>
          <w:lang w:val="sq-AL"/>
        </w:rPr>
        <w:lastRenderedPageBreak/>
        <w:t>(</w:t>
      </w:r>
      <w:r w:rsidRPr="007C2CE5">
        <w:rPr>
          <w:rFonts w:ascii="Times New Roman" w:hAnsi="Times New Roman"/>
          <w:i/>
          <w:sz w:val="24"/>
          <w:szCs w:val="24"/>
          <w:lang w:val="sq-AL"/>
        </w:rPr>
        <w:t>shih vendimet nr. 12 dat</w:t>
      </w:r>
      <w:r w:rsidRPr="007C2CE5">
        <w:rPr>
          <w:rFonts w:ascii="Times New Roman" w:hAnsi="Times New Roman"/>
          <w:bCs/>
          <w:i/>
          <w:sz w:val="24"/>
          <w:szCs w:val="24"/>
          <w:lang w:val="sq-AL"/>
        </w:rPr>
        <w:t>ë 09.03.2021</w:t>
      </w:r>
      <w:r w:rsidRPr="007C2CE5">
        <w:rPr>
          <w:rFonts w:ascii="Times New Roman" w:hAnsi="Times New Roman"/>
          <w:i/>
          <w:sz w:val="24"/>
          <w:szCs w:val="24"/>
          <w:lang w:val="sq-AL"/>
        </w:rPr>
        <w:t>; nr. 38, datë 30.06.2014; nr. 5, datë 20.03.2006 të Gjykatës Kushtetuese</w:t>
      </w:r>
      <w:r w:rsidRPr="007C2CE5">
        <w:rPr>
          <w:rFonts w:ascii="Times New Roman" w:hAnsi="Times New Roman"/>
          <w:sz w:val="24"/>
          <w:szCs w:val="24"/>
          <w:lang w:val="sq-AL"/>
        </w:rPr>
        <w:t xml:space="preserve">). Sipas nenit 12 të KPC-së, pala që pretendon një të drejtë ka detyrimin të provojë faktet mbi të cilat bazon </w:t>
      </w:r>
      <w:r w:rsidR="009D1D7B" w:rsidRPr="007C2CE5">
        <w:rPr>
          <w:rFonts w:ascii="Times New Roman" w:hAnsi="Times New Roman"/>
          <w:sz w:val="24"/>
          <w:szCs w:val="24"/>
          <w:lang w:val="sq-AL"/>
        </w:rPr>
        <w:t>atë</w:t>
      </w:r>
      <w:r w:rsidRPr="007C2CE5">
        <w:rPr>
          <w:rFonts w:ascii="Times New Roman" w:hAnsi="Times New Roman"/>
          <w:sz w:val="24"/>
          <w:szCs w:val="24"/>
          <w:lang w:val="sq-AL"/>
        </w:rPr>
        <w:t xml:space="preserve">. Në këtë kuptim, është pala që vë në lëvizje gjykatën që ka detyrimin të provojë pretendimet e saj dhe të paraqesë provat për këtë qëllim. </w:t>
      </w:r>
    </w:p>
    <w:p w:rsidR="00D64781" w:rsidRPr="007C2CE5" w:rsidRDefault="00D64781"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Gjykata vlerëson se në rastin konkret, edhe pse gjykata e shkallës së parë kishte vendosur pranimin e kërkesëpadisë së paraqitur nga kërkuesja, gjykata e apelit, e vënë në lëvizje mbi bazën e ankimit të palëve të paditura në procesin gjyqësor, ka vendosur ndryshimin e atij vendimi pas një procesi gjyqësor</w:t>
      </w:r>
      <w:r w:rsidR="009D1D7B" w:rsidRPr="007C2CE5">
        <w:rPr>
          <w:rFonts w:ascii="Times New Roman" w:hAnsi="Times New Roman"/>
          <w:sz w:val="24"/>
          <w:szCs w:val="24"/>
          <w:lang w:val="sq-AL"/>
        </w:rPr>
        <w:t>,</w:t>
      </w:r>
      <w:r w:rsidRPr="007C2CE5">
        <w:rPr>
          <w:rFonts w:ascii="Times New Roman" w:hAnsi="Times New Roman"/>
          <w:sz w:val="24"/>
          <w:szCs w:val="24"/>
          <w:lang w:val="sq-AL"/>
        </w:rPr>
        <w:t xml:space="preserve"> ku ka administruar dhe dëgjuar palët ndërgyqëse, si dhe duke iu referuar normave ligjore që lidhen me të provuarit e interesit të ligjshëm për të ngritur padinë. Për sa më sipër, kërkuesja, lirisht, ka ushtruar të drejtën e ngritjes së padisë dhe përmes një procesi gjyqësor, që ka analizuar themelin e çështjes, me vendim përfundimtar ka marrë përgjigje për të gjitha pretendimet e saj, përfshirë edhe atë të legjitimimit aktiv. </w:t>
      </w:r>
    </w:p>
    <w:p w:rsidR="00D64781" w:rsidRPr="007C2CE5" w:rsidRDefault="00D64781"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Për rrjedhojë, Gjykata vlerëson se pretendim</w:t>
      </w:r>
      <w:r w:rsidR="009810F1" w:rsidRPr="007C2CE5">
        <w:rPr>
          <w:rFonts w:ascii="Times New Roman" w:hAnsi="Times New Roman"/>
          <w:sz w:val="24"/>
          <w:szCs w:val="24"/>
          <w:lang w:val="sq-AL"/>
        </w:rPr>
        <w:t>i</w:t>
      </w:r>
      <w:r w:rsidRPr="007C2CE5">
        <w:rPr>
          <w:rFonts w:ascii="Times New Roman" w:hAnsi="Times New Roman"/>
          <w:sz w:val="24"/>
          <w:szCs w:val="24"/>
          <w:lang w:val="sq-AL"/>
        </w:rPr>
        <w:t xml:space="preserve"> i kërkueses </w:t>
      </w:r>
      <w:r w:rsidR="009810F1" w:rsidRPr="007C2CE5">
        <w:rPr>
          <w:rFonts w:ascii="Times New Roman" w:hAnsi="Times New Roman"/>
          <w:sz w:val="24"/>
          <w:szCs w:val="24"/>
          <w:lang w:val="sq-AL"/>
        </w:rPr>
        <w:t>për cenimin e së drejtës së aksesit në gjykim</w:t>
      </w:r>
      <w:r w:rsidR="000954A9" w:rsidRPr="007C2CE5">
        <w:rPr>
          <w:rFonts w:ascii="Times New Roman" w:hAnsi="Times New Roman"/>
          <w:sz w:val="24"/>
          <w:szCs w:val="24"/>
          <w:lang w:val="sq-AL"/>
        </w:rPr>
        <w:t xml:space="preserve"> </w:t>
      </w:r>
      <w:r w:rsidRPr="007C2CE5">
        <w:rPr>
          <w:rFonts w:ascii="Times New Roman" w:hAnsi="Times New Roman"/>
          <w:sz w:val="24"/>
          <w:szCs w:val="24"/>
          <w:lang w:val="sq-AL"/>
        </w:rPr>
        <w:t>është i pabazuar.</w:t>
      </w:r>
    </w:p>
    <w:p w:rsidR="00D64781" w:rsidRPr="007C2CE5" w:rsidRDefault="00D64781" w:rsidP="00861EFB">
      <w:pPr>
        <w:tabs>
          <w:tab w:val="left" w:pos="990"/>
          <w:tab w:val="left" w:pos="1170"/>
        </w:tabs>
        <w:spacing w:after="0" w:line="360" w:lineRule="auto"/>
        <w:jc w:val="both"/>
        <w:rPr>
          <w:rFonts w:ascii="Times New Roman" w:hAnsi="Times New Roman"/>
          <w:sz w:val="24"/>
          <w:szCs w:val="24"/>
          <w:lang w:val="sq-AL"/>
        </w:rPr>
      </w:pPr>
    </w:p>
    <w:p w:rsidR="00D64781" w:rsidRPr="007C2CE5" w:rsidRDefault="00D64781" w:rsidP="00861EFB">
      <w:pPr>
        <w:tabs>
          <w:tab w:val="left" w:pos="720"/>
          <w:tab w:val="left" w:pos="1170"/>
        </w:tabs>
        <w:spacing w:after="0" w:line="360" w:lineRule="auto"/>
        <w:jc w:val="both"/>
        <w:rPr>
          <w:rFonts w:ascii="Times New Roman" w:hAnsi="Times New Roman"/>
          <w:b/>
          <w:sz w:val="24"/>
          <w:szCs w:val="24"/>
          <w:lang w:val="sq-AL"/>
        </w:rPr>
      </w:pPr>
      <w:r w:rsidRPr="007C2CE5">
        <w:rPr>
          <w:rFonts w:ascii="Times New Roman" w:hAnsi="Times New Roman"/>
          <w:sz w:val="24"/>
          <w:szCs w:val="24"/>
          <w:lang w:val="sq-AL"/>
        </w:rPr>
        <w:tab/>
      </w:r>
      <w:r w:rsidRPr="007C2CE5">
        <w:rPr>
          <w:rFonts w:ascii="Times New Roman" w:hAnsi="Times New Roman"/>
          <w:i/>
          <w:sz w:val="24"/>
          <w:szCs w:val="24"/>
          <w:lang w:val="sq-AL"/>
        </w:rPr>
        <w:t>C.</w:t>
      </w:r>
      <w:r w:rsidRPr="007C2CE5">
        <w:rPr>
          <w:rFonts w:ascii="Times New Roman" w:hAnsi="Times New Roman"/>
          <w:sz w:val="24"/>
          <w:szCs w:val="24"/>
          <w:lang w:val="sq-AL"/>
        </w:rPr>
        <w:t xml:space="preserve"> </w:t>
      </w:r>
      <w:r w:rsidRPr="007C2CE5">
        <w:rPr>
          <w:rFonts w:ascii="Times New Roman" w:hAnsi="Times New Roman"/>
          <w:i/>
          <w:sz w:val="24"/>
          <w:szCs w:val="24"/>
          <w:lang w:val="sq-AL"/>
        </w:rPr>
        <w:t>Për pretendimin e cenimit të p</w:t>
      </w:r>
      <w:r w:rsidRPr="007C2CE5">
        <w:rPr>
          <w:rFonts w:ascii="Times New Roman" w:hAnsi="Times New Roman"/>
          <w:bCs/>
          <w:i/>
          <w:sz w:val="24"/>
          <w:szCs w:val="24"/>
          <w:lang w:val="sq-AL"/>
        </w:rPr>
        <w:t>arimit të barazisë së armëve</w:t>
      </w:r>
    </w:p>
    <w:p w:rsidR="009622A4" w:rsidRPr="007C2CE5" w:rsidRDefault="00D64781"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i/>
          <w:sz w:val="24"/>
          <w:szCs w:val="24"/>
          <w:lang w:val="sq-AL"/>
        </w:rPr>
        <w:t xml:space="preserve"> </w:t>
      </w:r>
      <w:r w:rsidRPr="007C2CE5">
        <w:rPr>
          <w:rFonts w:ascii="Times New Roman" w:hAnsi="Times New Roman"/>
          <w:bCs/>
          <w:sz w:val="24"/>
          <w:szCs w:val="24"/>
          <w:lang w:val="sq-AL"/>
        </w:rPr>
        <w:t xml:space="preserve">Sipas kërkueses, gjykata e apelit ka vlerësuar të ligjshme pretendimet e ngritura në ankim pa bërë analizën e kundërshtimeve të ngritura nga pala paditëse. Fakti që në vendim nuk parashtrohen argumentet e paditëses për paligjshmërinë e </w:t>
      </w:r>
      <w:r w:rsidR="009D1D7B" w:rsidRPr="007C2CE5">
        <w:rPr>
          <w:rFonts w:ascii="Times New Roman" w:hAnsi="Times New Roman"/>
          <w:bCs/>
          <w:sz w:val="24"/>
          <w:szCs w:val="24"/>
          <w:lang w:val="sq-AL"/>
        </w:rPr>
        <w:t>ankimit, trego</w:t>
      </w:r>
      <w:r w:rsidRPr="007C2CE5">
        <w:rPr>
          <w:rFonts w:ascii="Times New Roman" w:hAnsi="Times New Roman"/>
          <w:bCs/>
          <w:sz w:val="24"/>
          <w:szCs w:val="24"/>
          <w:lang w:val="sq-AL"/>
        </w:rPr>
        <w:t>n se gjykat</w:t>
      </w:r>
      <w:r w:rsidR="009D1D7B" w:rsidRPr="007C2CE5">
        <w:rPr>
          <w:rFonts w:ascii="Times New Roman" w:hAnsi="Times New Roman"/>
          <w:bCs/>
          <w:sz w:val="24"/>
          <w:szCs w:val="24"/>
          <w:lang w:val="sq-AL"/>
        </w:rPr>
        <w:t>a</w:t>
      </w:r>
      <w:r w:rsidRPr="007C2CE5">
        <w:rPr>
          <w:rFonts w:ascii="Times New Roman" w:hAnsi="Times New Roman"/>
          <w:bCs/>
          <w:sz w:val="24"/>
          <w:szCs w:val="24"/>
          <w:lang w:val="sq-AL"/>
        </w:rPr>
        <w:t xml:space="preserve"> nuk e ka dëgjuar këtë palë</w:t>
      </w:r>
      <w:r w:rsidR="002C595E" w:rsidRPr="007C2CE5">
        <w:rPr>
          <w:rFonts w:ascii="Times New Roman" w:hAnsi="Times New Roman"/>
          <w:bCs/>
          <w:sz w:val="24"/>
          <w:szCs w:val="24"/>
          <w:lang w:val="sq-AL"/>
        </w:rPr>
        <w:t>,</w:t>
      </w:r>
      <w:r w:rsidR="00BA6C42" w:rsidRPr="007C2CE5">
        <w:rPr>
          <w:rFonts w:ascii="Times New Roman" w:hAnsi="Times New Roman"/>
          <w:bCs/>
          <w:sz w:val="24"/>
          <w:szCs w:val="24"/>
          <w:lang w:val="sq-AL"/>
        </w:rPr>
        <w:t xml:space="preserve"> duke cenuar parimin e barazisë së armëve dhe </w:t>
      </w:r>
      <w:r w:rsidR="009D1D7B" w:rsidRPr="007C2CE5">
        <w:rPr>
          <w:rFonts w:ascii="Times New Roman" w:hAnsi="Times New Roman"/>
          <w:bCs/>
          <w:sz w:val="24"/>
          <w:szCs w:val="24"/>
          <w:lang w:val="sq-AL"/>
        </w:rPr>
        <w:t xml:space="preserve">të </w:t>
      </w:r>
      <w:r w:rsidR="00BA6C42" w:rsidRPr="007C2CE5">
        <w:rPr>
          <w:rFonts w:ascii="Times New Roman" w:hAnsi="Times New Roman"/>
          <w:bCs/>
          <w:sz w:val="24"/>
          <w:szCs w:val="24"/>
          <w:lang w:val="sq-AL"/>
        </w:rPr>
        <w:t>kontradiktoriteti</w:t>
      </w:r>
      <w:r w:rsidR="00307F39" w:rsidRPr="007C2CE5">
        <w:rPr>
          <w:rFonts w:ascii="Times New Roman" w:hAnsi="Times New Roman"/>
          <w:bCs/>
          <w:sz w:val="24"/>
          <w:szCs w:val="24"/>
          <w:lang w:val="sq-AL"/>
        </w:rPr>
        <w:t>t</w:t>
      </w:r>
      <w:r w:rsidR="00BA6C42" w:rsidRPr="007C2CE5">
        <w:rPr>
          <w:rFonts w:ascii="Times New Roman" w:hAnsi="Times New Roman"/>
          <w:bCs/>
          <w:sz w:val="24"/>
          <w:szCs w:val="24"/>
          <w:lang w:val="sq-AL"/>
        </w:rPr>
        <w:t xml:space="preserve"> në gjykim</w:t>
      </w:r>
      <w:r w:rsidRPr="007C2CE5">
        <w:rPr>
          <w:rFonts w:ascii="Times New Roman" w:hAnsi="Times New Roman"/>
          <w:bCs/>
          <w:sz w:val="24"/>
          <w:szCs w:val="24"/>
          <w:lang w:val="sq-AL"/>
        </w:rPr>
        <w:t>.</w:t>
      </w:r>
    </w:p>
    <w:p w:rsidR="009622A4" w:rsidRPr="007C2CE5" w:rsidRDefault="009D1D7B"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eastAsia="MS Mincho" w:hAnsi="Times New Roman"/>
          <w:sz w:val="24"/>
          <w:szCs w:val="24"/>
          <w:lang w:val="sq-AL"/>
        </w:rPr>
        <w:t>Sipas subjektit të interesuar</w:t>
      </w:r>
      <w:r w:rsidRPr="007C2CE5">
        <w:rPr>
          <w:rFonts w:ascii="Times New Roman" w:hAnsi="Times New Roman"/>
          <w:sz w:val="24"/>
          <w:szCs w:val="24"/>
          <w:lang w:val="sq-AL"/>
        </w:rPr>
        <w:t xml:space="preserve">, </w:t>
      </w:r>
      <w:r w:rsidRPr="007C2CE5">
        <w:rPr>
          <w:rFonts w:ascii="Times New Roman" w:eastAsia="MS Mincho" w:hAnsi="Times New Roman"/>
          <w:sz w:val="24"/>
          <w:szCs w:val="24"/>
          <w:lang w:val="sq-AL"/>
        </w:rPr>
        <w:t>Ministrisë së Financave dhe Ekonomisë,</w:t>
      </w:r>
      <w:r w:rsidR="009622A4" w:rsidRPr="007C2CE5">
        <w:rPr>
          <w:rFonts w:ascii="Times New Roman" w:eastAsia="MS Mincho" w:hAnsi="Times New Roman"/>
          <w:sz w:val="24"/>
          <w:szCs w:val="24"/>
          <w:lang w:val="sq-AL"/>
        </w:rPr>
        <w:t xml:space="preserve"> edhe ky pretendim është i pabazuar, pasi Gjykata Administrative e Apelit, në mbështetje të nenit 51 të ligjit nr. 49/2012</w:t>
      </w:r>
      <w:r w:rsidRPr="007C2CE5">
        <w:rPr>
          <w:rFonts w:ascii="Times New Roman" w:eastAsia="MS Mincho" w:hAnsi="Times New Roman"/>
          <w:sz w:val="24"/>
          <w:szCs w:val="24"/>
          <w:lang w:val="sq-AL"/>
        </w:rPr>
        <w:t>, e</w:t>
      </w:r>
      <w:r w:rsidR="009622A4" w:rsidRPr="007C2CE5">
        <w:rPr>
          <w:rFonts w:ascii="Times New Roman" w:eastAsia="MS Mincho" w:hAnsi="Times New Roman"/>
          <w:sz w:val="24"/>
          <w:szCs w:val="24"/>
          <w:lang w:val="sq-AL"/>
        </w:rPr>
        <w:t xml:space="preserve"> ka zhvilluar procesin gjyqësor me praninë e palëve, për shkak të kompleksitetit dhe rëndësisë së çështjes, duke respektuar standardet e së drejtës për një proces të rregullt. Procesi në atë gjykatë është zhvilluar në referim të provave, akteve shkresore dhe pohimeve/debatit gjyqësor. </w:t>
      </w:r>
    </w:p>
    <w:p w:rsidR="006812E7" w:rsidRPr="007C2CE5" w:rsidRDefault="00D64781"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Parimi i barazisë së armëve nënkupton se çdokush që është palë në proces duhet të ketë mundësi të barabarta që të paraqesë çështjen e tij dhe se asnjë palë nuk duhet të gëzojë avantazh të konsiderueshëm ndaj palës tjetër, por duhet të përcaktohet një ekuilibër i drejtë mes tyre.</w:t>
      </w:r>
      <w:r w:rsidRPr="007C2CE5">
        <w:rPr>
          <w:rFonts w:ascii="Times New Roman" w:hAnsi="Times New Roman"/>
          <w:sz w:val="24"/>
          <w:szCs w:val="24"/>
          <w:lang w:val="sq-AL"/>
        </w:rPr>
        <w:t xml:space="preserve"> Nëse nuk do të ekzistonte barazia e armëve në gjykimin civil, atëherë argumentet e njërës palë do të prevalonin mbi argumentet e palës së cenuar, për rrjedhojë e drejta për të marrë pjesë </w:t>
      </w:r>
      <w:r w:rsidRPr="007C2CE5">
        <w:rPr>
          <w:rFonts w:ascii="Times New Roman" w:hAnsi="Times New Roman"/>
          <w:sz w:val="24"/>
          <w:szCs w:val="24"/>
          <w:lang w:val="sq-AL"/>
        </w:rPr>
        <w:lastRenderedPageBreak/>
        <w:t xml:space="preserve">në gjykim do të zhvishej nga funksioni i saj kushtetues për të garantuar një proces të rregullt ligjor </w:t>
      </w:r>
      <w:r w:rsidRPr="007C2CE5">
        <w:rPr>
          <w:rFonts w:ascii="Times New Roman" w:hAnsi="Times New Roman"/>
          <w:i/>
          <w:sz w:val="24"/>
          <w:szCs w:val="24"/>
          <w:lang w:val="sq-AL"/>
        </w:rPr>
        <w:t xml:space="preserve">(shih vendimet nr. 12, datë </w:t>
      </w:r>
      <w:r w:rsidR="006812E7" w:rsidRPr="007C2CE5">
        <w:rPr>
          <w:rFonts w:ascii="Times New Roman" w:hAnsi="Times New Roman"/>
          <w:i/>
          <w:sz w:val="24"/>
          <w:szCs w:val="24"/>
          <w:lang w:val="sq-AL"/>
        </w:rPr>
        <w:t xml:space="preserve">09.03.2021; </w:t>
      </w:r>
      <w:r w:rsidRPr="007C2CE5">
        <w:rPr>
          <w:rFonts w:ascii="Times New Roman" w:hAnsi="Times New Roman"/>
          <w:i/>
          <w:sz w:val="24"/>
          <w:szCs w:val="24"/>
          <w:lang w:val="sq-AL"/>
        </w:rPr>
        <w:t>nr. 13, datë 20.02.2017; nr. 34, datë 29.05.2015 të Gjykatës Kushtetuese)</w:t>
      </w:r>
      <w:r w:rsidRPr="007C2CE5">
        <w:rPr>
          <w:rFonts w:ascii="Times New Roman" w:hAnsi="Times New Roman"/>
          <w:sz w:val="24"/>
          <w:szCs w:val="24"/>
          <w:lang w:val="sq-AL"/>
        </w:rPr>
        <w:t xml:space="preserve">. </w:t>
      </w:r>
    </w:p>
    <w:p w:rsidR="006812E7" w:rsidRPr="007C2CE5" w:rsidRDefault="006812E7"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Bazuar në këto parime, Gjykatës i dalin një sërë detyrash, mes të cilave rëndësi të veçantë merr krijimi i mundësive të barabarta për pjesëmarrjen e palëve o</w:t>
      </w:r>
      <w:r w:rsidR="009D1D7B" w:rsidRPr="007C2CE5">
        <w:rPr>
          <w:rFonts w:ascii="Times New Roman" w:hAnsi="Times New Roman"/>
          <w:bCs/>
          <w:sz w:val="24"/>
          <w:szCs w:val="24"/>
          <w:lang w:val="sq-AL"/>
        </w:rPr>
        <w:t>se</w:t>
      </w:r>
      <w:r w:rsidRPr="007C2CE5">
        <w:rPr>
          <w:rFonts w:ascii="Times New Roman" w:hAnsi="Times New Roman"/>
          <w:bCs/>
          <w:sz w:val="24"/>
          <w:szCs w:val="24"/>
          <w:lang w:val="sq-AL"/>
        </w:rPr>
        <w:t xml:space="preserve"> përfaqësuesve të tyre në proces, si dhe mundësia e deklarimit të tyre për faktet, provat dhe vlerësimet ligjore që janë të lidhura ngushtë me çështjen që shqyrtohet në gjykatë </w:t>
      </w:r>
      <w:r w:rsidRPr="007C2CE5">
        <w:rPr>
          <w:rFonts w:ascii="Times New Roman" w:hAnsi="Times New Roman"/>
          <w:i/>
          <w:sz w:val="24"/>
          <w:szCs w:val="24"/>
          <w:lang w:val="sq-AL"/>
        </w:rPr>
        <w:t>(shih vendim</w:t>
      </w:r>
      <w:r w:rsidR="009D1D7B" w:rsidRPr="007C2CE5">
        <w:rPr>
          <w:rFonts w:ascii="Times New Roman" w:hAnsi="Times New Roman"/>
          <w:i/>
          <w:sz w:val="24"/>
          <w:szCs w:val="24"/>
          <w:lang w:val="sq-AL"/>
        </w:rPr>
        <w:t xml:space="preserve">et </w:t>
      </w:r>
      <w:r w:rsidRPr="007C2CE5">
        <w:rPr>
          <w:rFonts w:ascii="Times New Roman" w:hAnsi="Times New Roman"/>
          <w:i/>
          <w:sz w:val="24"/>
          <w:szCs w:val="24"/>
          <w:lang w:val="sq-AL"/>
        </w:rPr>
        <w:t>nr. 3, datë 20.01.2017; nr. 34, datë 29.05.2015 të Gjykatës Kushtetuese)</w:t>
      </w:r>
      <w:r w:rsidRPr="007C2CE5">
        <w:rPr>
          <w:rFonts w:ascii="Times New Roman" w:hAnsi="Times New Roman"/>
          <w:sz w:val="24"/>
          <w:szCs w:val="24"/>
          <w:lang w:val="sq-AL"/>
        </w:rPr>
        <w:t>.</w:t>
      </w:r>
    </w:p>
    <w:p w:rsidR="006A34E8" w:rsidRPr="007C2CE5" w:rsidRDefault="00133F10"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Gjykata, duke iu referuar akteve të</w:t>
      </w:r>
      <w:r w:rsidR="006812E7" w:rsidRPr="007C2CE5">
        <w:rPr>
          <w:rFonts w:ascii="Times New Roman" w:hAnsi="Times New Roman"/>
          <w:sz w:val="24"/>
          <w:szCs w:val="24"/>
          <w:lang w:val="sq-AL"/>
        </w:rPr>
        <w:t xml:space="preserve"> dosjes gjyqësore </w:t>
      </w:r>
      <w:r w:rsidRPr="007C2CE5">
        <w:rPr>
          <w:rFonts w:ascii="Times New Roman" w:hAnsi="Times New Roman"/>
          <w:sz w:val="24"/>
          <w:szCs w:val="24"/>
          <w:lang w:val="sq-AL"/>
        </w:rPr>
        <w:t xml:space="preserve">të administruar për qëllime të këtij gjykimi kushtetues, konstaton se </w:t>
      </w:r>
      <w:r w:rsidR="009D1D7B" w:rsidRPr="007C2CE5">
        <w:rPr>
          <w:rFonts w:ascii="Times New Roman" w:hAnsi="Times New Roman"/>
          <w:sz w:val="24"/>
          <w:szCs w:val="24"/>
          <w:lang w:val="sq-AL"/>
        </w:rPr>
        <w:t>Gjykata Administrative e Apelit</w:t>
      </w:r>
      <w:r w:rsidR="002C595E" w:rsidRPr="007C2CE5">
        <w:rPr>
          <w:rFonts w:ascii="Times New Roman" w:hAnsi="Times New Roman"/>
          <w:sz w:val="24"/>
          <w:szCs w:val="24"/>
          <w:lang w:val="sq-AL"/>
        </w:rPr>
        <w:t xml:space="preserve"> Tiranë</w:t>
      </w:r>
      <w:r w:rsidR="006812E7" w:rsidRPr="007C2CE5">
        <w:rPr>
          <w:rFonts w:ascii="Times New Roman" w:hAnsi="Times New Roman"/>
          <w:sz w:val="24"/>
          <w:szCs w:val="24"/>
          <w:lang w:val="sq-AL"/>
        </w:rPr>
        <w:t xml:space="preserve">, </w:t>
      </w:r>
      <w:r w:rsidR="0075445B" w:rsidRPr="007C2CE5">
        <w:rPr>
          <w:rFonts w:ascii="Times New Roman" w:hAnsi="Times New Roman"/>
          <w:sz w:val="24"/>
          <w:szCs w:val="24"/>
          <w:lang w:val="sq-AL"/>
        </w:rPr>
        <w:t xml:space="preserve">si gjykata kompetente për shqyrtimin e kësaj çështjeje, </w:t>
      </w:r>
      <w:r w:rsidR="006812E7" w:rsidRPr="007C2CE5">
        <w:rPr>
          <w:rFonts w:ascii="Times New Roman" w:hAnsi="Times New Roman"/>
          <w:sz w:val="24"/>
          <w:szCs w:val="24"/>
          <w:lang w:val="sq-AL"/>
        </w:rPr>
        <w:t>me urdhrin e datës 30.01.2014</w:t>
      </w:r>
      <w:r w:rsidR="009D1D7B" w:rsidRPr="007C2CE5">
        <w:rPr>
          <w:rFonts w:ascii="Times New Roman" w:hAnsi="Times New Roman"/>
          <w:sz w:val="24"/>
          <w:szCs w:val="24"/>
          <w:lang w:val="sq-AL"/>
        </w:rPr>
        <w:t>,</w:t>
      </w:r>
      <w:r w:rsidR="006812E7" w:rsidRPr="007C2CE5">
        <w:rPr>
          <w:rFonts w:ascii="Times New Roman" w:hAnsi="Times New Roman"/>
          <w:sz w:val="24"/>
          <w:szCs w:val="24"/>
          <w:lang w:val="sq-AL"/>
        </w:rPr>
        <w:t xml:space="preserve"> </w:t>
      </w:r>
      <w:r w:rsidR="0075445B" w:rsidRPr="007C2CE5">
        <w:rPr>
          <w:rFonts w:ascii="Times New Roman" w:hAnsi="Times New Roman"/>
          <w:sz w:val="24"/>
          <w:szCs w:val="24"/>
          <w:lang w:val="sq-AL"/>
        </w:rPr>
        <w:t>ka vendosur shqyrtimin e saj në dhomën e këshillimit dhe njoftimin e palëve për përbërjen e trupit gjykues, datën e seancës dhe datën e paraqitjes së parashtrimeve me shkrim. Në seancën e datës 12.02.2014, Gjykata</w:t>
      </w:r>
      <w:r w:rsidR="00CD3002" w:rsidRPr="007C2CE5">
        <w:rPr>
          <w:rFonts w:ascii="Times New Roman" w:hAnsi="Times New Roman"/>
          <w:sz w:val="24"/>
          <w:szCs w:val="24"/>
          <w:lang w:val="sq-AL"/>
        </w:rPr>
        <w:t xml:space="preserve"> Administrative e Apelit ka vendosur kalimin e çështjes për shqyrtim në seancë gjyqësore me praninë e palëve. Në seanc</w:t>
      </w:r>
      <w:r w:rsidR="00950C67" w:rsidRPr="007C2CE5">
        <w:rPr>
          <w:rFonts w:ascii="Times New Roman" w:hAnsi="Times New Roman"/>
          <w:sz w:val="24"/>
          <w:szCs w:val="24"/>
          <w:lang w:val="sq-AL"/>
        </w:rPr>
        <w:t xml:space="preserve">at </w:t>
      </w:r>
      <w:r w:rsidR="00CD3002" w:rsidRPr="007C2CE5">
        <w:rPr>
          <w:rFonts w:ascii="Times New Roman" w:hAnsi="Times New Roman"/>
          <w:sz w:val="24"/>
          <w:szCs w:val="24"/>
          <w:lang w:val="sq-AL"/>
        </w:rPr>
        <w:t>gjyqësore të zhvilluar</w:t>
      </w:r>
      <w:r w:rsidR="00950C67" w:rsidRPr="007C2CE5">
        <w:rPr>
          <w:rFonts w:ascii="Times New Roman" w:hAnsi="Times New Roman"/>
          <w:sz w:val="24"/>
          <w:szCs w:val="24"/>
          <w:lang w:val="sq-AL"/>
        </w:rPr>
        <w:t xml:space="preserve">a </w:t>
      </w:r>
      <w:r w:rsidR="00CD3002" w:rsidRPr="007C2CE5">
        <w:rPr>
          <w:rFonts w:ascii="Times New Roman" w:hAnsi="Times New Roman"/>
          <w:sz w:val="24"/>
          <w:szCs w:val="24"/>
          <w:lang w:val="sq-AL"/>
        </w:rPr>
        <w:t>në datat 20.03.2014, 12.05.2014, 23.06.2014, 11.09.2014</w:t>
      </w:r>
      <w:r w:rsidR="009D1D7B" w:rsidRPr="007C2CE5">
        <w:rPr>
          <w:rFonts w:ascii="Times New Roman" w:hAnsi="Times New Roman"/>
          <w:sz w:val="24"/>
          <w:szCs w:val="24"/>
          <w:lang w:val="sq-AL"/>
        </w:rPr>
        <w:t xml:space="preserve"> dhe</w:t>
      </w:r>
      <w:r w:rsidR="00CD3002" w:rsidRPr="007C2CE5">
        <w:rPr>
          <w:rFonts w:ascii="Times New Roman" w:hAnsi="Times New Roman"/>
          <w:sz w:val="24"/>
          <w:szCs w:val="24"/>
          <w:lang w:val="sq-AL"/>
        </w:rPr>
        <w:t xml:space="preserve"> 29.09.2014, </w:t>
      </w:r>
      <w:r w:rsidR="00AB4B16" w:rsidRPr="007C2CE5">
        <w:rPr>
          <w:rFonts w:ascii="Times New Roman" w:hAnsi="Times New Roman"/>
          <w:sz w:val="24"/>
          <w:szCs w:val="24"/>
          <w:lang w:val="sq-AL"/>
        </w:rPr>
        <w:t>k</w:t>
      </w:r>
      <w:r w:rsidR="00CD3002" w:rsidRPr="007C2CE5">
        <w:rPr>
          <w:rFonts w:ascii="Times New Roman" w:hAnsi="Times New Roman"/>
          <w:sz w:val="24"/>
          <w:szCs w:val="24"/>
          <w:lang w:val="sq-AL"/>
        </w:rPr>
        <w:t xml:space="preserve">a qenë </w:t>
      </w:r>
      <w:r w:rsidR="00AB4B16" w:rsidRPr="007C2CE5">
        <w:rPr>
          <w:rFonts w:ascii="Times New Roman" w:hAnsi="Times New Roman"/>
          <w:sz w:val="24"/>
          <w:szCs w:val="24"/>
          <w:lang w:val="sq-AL"/>
        </w:rPr>
        <w:t>i</w:t>
      </w:r>
      <w:r w:rsidR="00CD3002" w:rsidRPr="007C2CE5">
        <w:rPr>
          <w:rFonts w:ascii="Times New Roman" w:hAnsi="Times New Roman"/>
          <w:sz w:val="24"/>
          <w:szCs w:val="24"/>
          <w:lang w:val="sq-AL"/>
        </w:rPr>
        <w:t xml:space="preserve"> pranish</w:t>
      </w:r>
      <w:r w:rsidR="00AB4B16" w:rsidRPr="007C2CE5">
        <w:rPr>
          <w:rFonts w:ascii="Times New Roman" w:hAnsi="Times New Roman"/>
          <w:sz w:val="24"/>
          <w:szCs w:val="24"/>
          <w:lang w:val="sq-AL"/>
        </w:rPr>
        <w:t>ë</w:t>
      </w:r>
      <w:r w:rsidR="00CD3002" w:rsidRPr="007C2CE5">
        <w:rPr>
          <w:rFonts w:ascii="Times New Roman" w:hAnsi="Times New Roman"/>
          <w:sz w:val="24"/>
          <w:szCs w:val="24"/>
          <w:lang w:val="sq-AL"/>
        </w:rPr>
        <w:t>m përfaqësuesi</w:t>
      </w:r>
      <w:r w:rsidR="00AB4B16" w:rsidRPr="007C2CE5">
        <w:rPr>
          <w:rFonts w:ascii="Times New Roman" w:hAnsi="Times New Roman"/>
          <w:sz w:val="24"/>
          <w:szCs w:val="24"/>
          <w:lang w:val="sq-AL"/>
        </w:rPr>
        <w:t xml:space="preserve"> i kërkueses</w:t>
      </w:r>
      <w:r w:rsidR="00CD3002" w:rsidRPr="007C2CE5">
        <w:rPr>
          <w:rFonts w:ascii="Times New Roman" w:hAnsi="Times New Roman"/>
          <w:sz w:val="24"/>
          <w:szCs w:val="24"/>
          <w:lang w:val="sq-AL"/>
        </w:rPr>
        <w:t xml:space="preserve">, </w:t>
      </w:r>
      <w:r w:rsidR="00950C67" w:rsidRPr="007C2CE5">
        <w:rPr>
          <w:rFonts w:ascii="Times New Roman" w:hAnsi="Times New Roman"/>
          <w:sz w:val="24"/>
          <w:szCs w:val="24"/>
          <w:lang w:val="sq-AL"/>
        </w:rPr>
        <w:t>por ato janë shtyrë për mungesë të palëve të tjera. Në seancë</w:t>
      </w:r>
      <w:r w:rsidR="009D1D7B" w:rsidRPr="007C2CE5">
        <w:rPr>
          <w:rFonts w:ascii="Times New Roman" w:hAnsi="Times New Roman"/>
          <w:sz w:val="24"/>
          <w:szCs w:val="24"/>
          <w:lang w:val="sq-AL"/>
        </w:rPr>
        <w:t>n gjyqësore të datës 10.11.2014</w:t>
      </w:r>
      <w:r w:rsidR="00950C67" w:rsidRPr="007C2CE5">
        <w:rPr>
          <w:rFonts w:ascii="Times New Roman" w:hAnsi="Times New Roman"/>
          <w:sz w:val="24"/>
          <w:szCs w:val="24"/>
          <w:lang w:val="sq-AL"/>
        </w:rPr>
        <w:t xml:space="preserve"> ka qenë i pranishëm përfaqësuesi i paditëses, që ka parashtruar pretendimet e saj dhe ka kërkuar lënien në fuqi të vendimit të gjykatës së shkallës së</w:t>
      </w:r>
      <w:r w:rsidR="009D1D7B" w:rsidRPr="007C2CE5">
        <w:rPr>
          <w:rFonts w:ascii="Times New Roman" w:hAnsi="Times New Roman"/>
          <w:sz w:val="24"/>
          <w:szCs w:val="24"/>
          <w:lang w:val="sq-AL"/>
        </w:rPr>
        <w:t xml:space="preserve"> parë. Po ashtu, në këtë seancë </w:t>
      </w:r>
      <w:r w:rsidR="00950C67" w:rsidRPr="007C2CE5">
        <w:rPr>
          <w:rFonts w:ascii="Times New Roman" w:hAnsi="Times New Roman"/>
          <w:sz w:val="24"/>
          <w:szCs w:val="24"/>
          <w:lang w:val="sq-AL"/>
        </w:rPr>
        <w:t xml:space="preserve">përfaqësuesi i palës së paditur dhe anëtarët e trupit gjykues i kanë drejtuar pyetje përfaqësuesit të paditëses. Në seancën e datës 13.11.2014, pasi palët kanë parashtruar konkluzionet përfundimtare, gjykata është tërhequr për </w:t>
      </w:r>
      <w:r w:rsidR="009D1D7B" w:rsidRPr="007C2CE5">
        <w:rPr>
          <w:rFonts w:ascii="Times New Roman" w:hAnsi="Times New Roman"/>
          <w:sz w:val="24"/>
          <w:szCs w:val="24"/>
          <w:lang w:val="sq-AL"/>
        </w:rPr>
        <w:t xml:space="preserve">të marrë </w:t>
      </w:r>
      <w:r w:rsidR="00950C67" w:rsidRPr="007C2CE5">
        <w:rPr>
          <w:rFonts w:ascii="Times New Roman" w:hAnsi="Times New Roman"/>
          <w:sz w:val="24"/>
          <w:szCs w:val="24"/>
          <w:lang w:val="sq-AL"/>
        </w:rPr>
        <w:t xml:space="preserve">vendim dhe ka shpallur vendimin e kundërshtuar, objekt i këtij gjykimi kushtetues.   </w:t>
      </w:r>
    </w:p>
    <w:p w:rsidR="006A34E8" w:rsidRPr="007C2CE5" w:rsidRDefault="006812E7"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Në vështrim të sa më sipër, Gjykata </w:t>
      </w:r>
      <w:r w:rsidR="006901A4" w:rsidRPr="007C2CE5">
        <w:rPr>
          <w:rFonts w:ascii="Times New Roman" w:hAnsi="Times New Roman"/>
          <w:sz w:val="24"/>
          <w:szCs w:val="24"/>
          <w:lang w:val="sq-AL"/>
        </w:rPr>
        <w:t>vëren se</w:t>
      </w:r>
      <w:r w:rsidR="00950C67" w:rsidRPr="007C2CE5">
        <w:rPr>
          <w:rFonts w:ascii="Times New Roman" w:hAnsi="Times New Roman"/>
          <w:sz w:val="24"/>
          <w:szCs w:val="24"/>
          <w:lang w:val="sq-AL"/>
        </w:rPr>
        <w:t xml:space="preserve"> </w:t>
      </w:r>
      <w:r w:rsidR="006901A4" w:rsidRPr="007C2CE5">
        <w:rPr>
          <w:rFonts w:ascii="Times New Roman" w:hAnsi="Times New Roman"/>
          <w:sz w:val="24"/>
          <w:szCs w:val="24"/>
          <w:lang w:val="sq-AL"/>
        </w:rPr>
        <w:t xml:space="preserve">kërkuesja </w:t>
      </w:r>
      <w:r w:rsidR="00950C67" w:rsidRPr="007C2CE5">
        <w:rPr>
          <w:rFonts w:ascii="Times New Roman" w:hAnsi="Times New Roman"/>
          <w:sz w:val="24"/>
          <w:szCs w:val="24"/>
          <w:lang w:val="sq-AL"/>
        </w:rPr>
        <w:t xml:space="preserve">jo vetëm ka marrë pjesë në seancat gjyqësore të zhvilluara në Gjykatën Administrative të Apelit, por ka pasur mundësinë të parashtrojë, nëpërmjet përfaqësuesit të saj, prapësimet kundër ankimit dhe pretendimet lidhur me thelbin e mosmarrëveshjes mes palëve. </w:t>
      </w:r>
      <w:r w:rsidR="006901A4" w:rsidRPr="007C2CE5">
        <w:rPr>
          <w:rFonts w:ascii="Times New Roman" w:hAnsi="Times New Roman"/>
          <w:sz w:val="24"/>
          <w:szCs w:val="24"/>
          <w:lang w:val="sq-AL"/>
        </w:rPr>
        <w:t xml:space="preserve">Pretendimi i </w:t>
      </w:r>
      <w:r w:rsidR="00950C67" w:rsidRPr="007C2CE5">
        <w:rPr>
          <w:rFonts w:ascii="Times New Roman" w:hAnsi="Times New Roman"/>
          <w:sz w:val="24"/>
          <w:szCs w:val="24"/>
          <w:lang w:val="sq-AL"/>
        </w:rPr>
        <w:t>kërkues</w:t>
      </w:r>
      <w:r w:rsidR="006901A4" w:rsidRPr="007C2CE5">
        <w:rPr>
          <w:rFonts w:ascii="Times New Roman" w:hAnsi="Times New Roman"/>
          <w:sz w:val="24"/>
          <w:szCs w:val="24"/>
          <w:lang w:val="sq-AL"/>
        </w:rPr>
        <w:t>es</w:t>
      </w:r>
      <w:r w:rsidR="00950C67" w:rsidRPr="007C2CE5">
        <w:rPr>
          <w:rFonts w:ascii="Times New Roman" w:hAnsi="Times New Roman"/>
          <w:sz w:val="24"/>
          <w:szCs w:val="24"/>
          <w:lang w:val="sq-AL"/>
        </w:rPr>
        <w:t xml:space="preserve"> se për sa kohë që </w:t>
      </w:r>
      <w:r w:rsidR="00950C67" w:rsidRPr="007C2CE5">
        <w:rPr>
          <w:rFonts w:ascii="Times New Roman" w:hAnsi="Times New Roman"/>
          <w:bCs/>
          <w:sz w:val="24"/>
          <w:szCs w:val="24"/>
          <w:lang w:val="sq-AL"/>
        </w:rPr>
        <w:t>në vendim nuk parashtrohen argumentet e saj për paligjshmërinë e ankimit, kjo tregon se gjykata nuk e ka dëgjuar këtë palë</w:t>
      </w:r>
      <w:r w:rsidR="009D1D7B" w:rsidRPr="007C2CE5">
        <w:rPr>
          <w:rFonts w:ascii="Times New Roman" w:hAnsi="Times New Roman"/>
          <w:bCs/>
          <w:sz w:val="24"/>
          <w:szCs w:val="24"/>
          <w:lang w:val="sq-AL"/>
        </w:rPr>
        <w:t>,</w:t>
      </w:r>
      <w:r w:rsidR="00950C67" w:rsidRPr="007C2CE5">
        <w:rPr>
          <w:rFonts w:ascii="Times New Roman" w:hAnsi="Times New Roman"/>
          <w:bCs/>
          <w:sz w:val="24"/>
          <w:szCs w:val="24"/>
          <w:lang w:val="sq-AL"/>
        </w:rPr>
        <w:t xml:space="preserve"> nuk është i bazuar. Gjykata e apelit ka parashtruar në vendim shkaqet e parashtruar</w:t>
      </w:r>
      <w:r w:rsidR="009D1D7B" w:rsidRPr="007C2CE5">
        <w:rPr>
          <w:rFonts w:ascii="Times New Roman" w:hAnsi="Times New Roman"/>
          <w:bCs/>
          <w:sz w:val="24"/>
          <w:szCs w:val="24"/>
          <w:lang w:val="sq-AL"/>
        </w:rPr>
        <w:t>a</w:t>
      </w:r>
      <w:r w:rsidR="00950C67" w:rsidRPr="007C2CE5">
        <w:rPr>
          <w:rFonts w:ascii="Times New Roman" w:hAnsi="Times New Roman"/>
          <w:bCs/>
          <w:sz w:val="24"/>
          <w:szCs w:val="24"/>
          <w:lang w:val="sq-AL"/>
        </w:rPr>
        <w:t xml:space="preserve"> në ankimet që e kanë vënë atë në lëvizje, ndërkohë që në arsyetimin e vendimit ajo </w:t>
      </w:r>
      <w:r w:rsidR="00950C67" w:rsidRPr="007C2CE5">
        <w:rPr>
          <w:rFonts w:ascii="Times New Roman" w:hAnsi="Times New Roman"/>
          <w:bCs/>
          <w:sz w:val="24"/>
          <w:szCs w:val="24"/>
          <w:lang w:val="sq-AL"/>
        </w:rPr>
        <w:lastRenderedPageBreak/>
        <w:t xml:space="preserve">ka parashtruar të gjitha faktet </w:t>
      </w:r>
      <w:r w:rsidR="006A34E8" w:rsidRPr="007C2CE5">
        <w:rPr>
          <w:rFonts w:ascii="Times New Roman" w:hAnsi="Times New Roman"/>
          <w:bCs/>
          <w:sz w:val="24"/>
          <w:szCs w:val="24"/>
          <w:lang w:val="sq-AL"/>
        </w:rPr>
        <w:t>që kanë rezultuar nga aktet e administruara, duke paraqitur argumentet e saj se përse nuk e ka gjetur të bazuar vendimin e gjykatës së shkallës së parë</w:t>
      </w:r>
      <w:r w:rsidR="00950C67" w:rsidRPr="007C2CE5">
        <w:rPr>
          <w:rFonts w:ascii="Times New Roman" w:hAnsi="Times New Roman"/>
          <w:bCs/>
          <w:sz w:val="24"/>
          <w:szCs w:val="24"/>
          <w:lang w:val="sq-AL"/>
        </w:rPr>
        <w:t>.</w:t>
      </w:r>
    </w:p>
    <w:p w:rsidR="006A34E8"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Për sa më sipër, pretendim</w:t>
      </w:r>
      <w:r w:rsidR="00133F10" w:rsidRPr="007C2CE5">
        <w:rPr>
          <w:rFonts w:ascii="Times New Roman" w:hAnsi="Times New Roman"/>
          <w:bCs/>
          <w:sz w:val="24"/>
          <w:szCs w:val="24"/>
          <w:lang w:val="sq-AL"/>
        </w:rPr>
        <w:t>i</w:t>
      </w:r>
      <w:r w:rsidRPr="007C2CE5">
        <w:rPr>
          <w:rFonts w:ascii="Times New Roman" w:hAnsi="Times New Roman"/>
          <w:bCs/>
          <w:sz w:val="24"/>
          <w:szCs w:val="24"/>
          <w:lang w:val="sq-AL"/>
        </w:rPr>
        <w:t xml:space="preserve"> i kërkueses </w:t>
      </w:r>
      <w:r w:rsidR="00133F10" w:rsidRPr="007C2CE5">
        <w:rPr>
          <w:rFonts w:ascii="Times New Roman" w:hAnsi="Times New Roman"/>
          <w:bCs/>
          <w:sz w:val="24"/>
          <w:szCs w:val="24"/>
          <w:lang w:val="sq-AL"/>
        </w:rPr>
        <w:t xml:space="preserve">për cenimin e parimit të barazisë së armëve në gjykim </w:t>
      </w:r>
      <w:r w:rsidRPr="007C2CE5">
        <w:rPr>
          <w:rFonts w:ascii="Times New Roman" w:hAnsi="Times New Roman"/>
          <w:bCs/>
          <w:sz w:val="24"/>
          <w:szCs w:val="24"/>
          <w:lang w:val="sq-AL"/>
        </w:rPr>
        <w:t xml:space="preserve">është i pabazuar. </w:t>
      </w:r>
    </w:p>
    <w:p w:rsidR="006812E7" w:rsidRPr="007C2CE5" w:rsidRDefault="006812E7" w:rsidP="00861EFB">
      <w:pPr>
        <w:tabs>
          <w:tab w:val="left" w:pos="990"/>
          <w:tab w:val="left" w:pos="1170"/>
        </w:tabs>
        <w:spacing w:after="0" w:line="360" w:lineRule="auto"/>
        <w:ind w:left="720"/>
        <w:jc w:val="both"/>
        <w:rPr>
          <w:rFonts w:ascii="Times New Roman" w:hAnsi="Times New Roman"/>
          <w:b/>
          <w:sz w:val="24"/>
          <w:szCs w:val="24"/>
          <w:lang w:val="sq-AL"/>
        </w:rPr>
      </w:pPr>
    </w:p>
    <w:p w:rsidR="003E7011" w:rsidRPr="007C2CE5" w:rsidRDefault="006A34E8" w:rsidP="00861EFB">
      <w:pPr>
        <w:tabs>
          <w:tab w:val="left" w:pos="990"/>
          <w:tab w:val="left" w:pos="1170"/>
        </w:tabs>
        <w:spacing w:after="0" w:line="360" w:lineRule="auto"/>
        <w:ind w:left="720"/>
        <w:jc w:val="both"/>
        <w:rPr>
          <w:rFonts w:ascii="Times New Roman" w:hAnsi="Times New Roman"/>
          <w:b/>
          <w:sz w:val="24"/>
          <w:szCs w:val="24"/>
          <w:lang w:val="sq-AL"/>
        </w:rPr>
      </w:pPr>
      <w:r w:rsidRPr="007C2CE5">
        <w:rPr>
          <w:rFonts w:ascii="Times New Roman" w:hAnsi="Times New Roman"/>
          <w:bCs/>
          <w:i/>
          <w:sz w:val="24"/>
          <w:szCs w:val="24"/>
          <w:lang w:val="sq-AL"/>
        </w:rPr>
        <w:t>Ç</w:t>
      </w:r>
      <w:r w:rsidR="00622476" w:rsidRPr="007C2CE5">
        <w:rPr>
          <w:rFonts w:ascii="Times New Roman" w:hAnsi="Times New Roman"/>
          <w:bCs/>
          <w:i/>
          <w:sz w:val="24"/>
          <w:szCs w:val="24"/>
          <w:lang w:val="sq-AL"/>
        </w:rPr>
        <w:t xml:space="preserve">. Për pretendimin </w:t>
      </w:r>
      <w:r w:rsidRPr="007C2CE5">
        <w:rPr>
          <w:rFonts w:ascii="Times New Roman" w:hAnsi="Times New Roman"/>
          <w:bCs/>
          <w:i/>
          <w:sz w:val="24"/>
          <w:szCs w:val="24"/>
          <w:lang w:val="sq-AL"/>
        </w:rPr>
        <w:t>e cenimit të standardit të arsyetimit të vendimit gjyqësor</w:t>
      </w:r>
    </w:p>
    <w:p w:rsidR="002F69BE" w:rsidRPr="007C2CE5" w:rsidRDefault="00622476"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Sipas kërkueses e</w:t>
      </w:r>
      <w:r w:rsidR="00210EB1" w:rsidRPr="007C2CE5">
        <w:rPr>
          <w:rFonts w:ascii="Times New Roman" w:hAnsi="Times New Roman"/>
          <w:bCs/>
          <w:sz w:val="24"/>
          <w:szCs w:val="24"/>
          <w:lang w:val="sq-AL"/>
        </w:rPr>
        <w:t>dhe pse pretendime</w:t>
      </w:r>
      <w:r w:rsidRPr="007C2CE5">
        <w:rPr>
          <w:rFonts w:ascii="Times New Roman" w:hAnsi="Times New Roman"/>
          <w:bCs/>
          <w:sz w:val="24"/>
          <w:szCs w:val="24"/>
          <w:lang w:val="sq-AL"/>
        </w:rPr>
        <w:t>t në lidhje me procesin e zhvilluar në gjykatat e faktit</w:t>
      </w:r>
      <w:r w:rsidR="00210EB1" w:rsidRPr="007C2CE5">
        <w:rPr>
          <w:rFonts w:ascii="Times New Roman" w:hAnsi="Times New Roman"/>
          <w:bCs/>
          <w:sz w:val="24"/>
          <w:szCs w:val="24"/>
          <w:lang w:val="sq-AL"/>
        </w:rPr>
        <w:t xml:space="preserve"> </w:t>
      </w:r>
      <w:r w:rsidR="007C5F2D" w:rsidRPr="007C2CE5">
        <w:rPr>
          <w:rFonts w:ascii="Times New Roman" w:hAnsi="Times New Roman"/>
          <w:bCs/>
          <w:sz w:val="24"/>
          <w:szCs w:val="24"/>
          <w:lang w:val="sq-AL"/>
        </w:rPr>
        <w:t xml:space="preserve">janë </w:t>
      </w:r>
      <w:r w:rsidR="00210EB1" w:rsidRPr="007C2CE5">
        <w:rPr>
          <w:rFonts w:ascii="Times New Roman" w:hAnsi="Times New Roman"/>
          <w:bCs/>
          <w:sz w:val="24"/>
          <w:szCs w:val="24"/>
          <w:lang w:val="sq-AL"/>
        </w:rPr>
        <w:t>ngrit</w:t>
      </w:r>
      <w:r w:rsidR="007C5F2D" w:rsidRPr="007C2CE5">
        <w:rPr>
          <w:rFonts w:ascii="Times New Roman" w:hAnsi="Times New Roman"/>
          <w:bCs/>
          <w:sz w:val="24"/>
          <w:szCs w:val="24"/>
          <w:lang w:val="sq-AL"/>
        </w:rPr>
        <w:t>ur</w:t>
      </w:r>
      <w:r w:rsidR="00210EB1" w:rsidRPr="007C2CE5">
        <w:rPr>
          <w:rFonts w:ascii="Times New Roman" w:hAnsi="Times New Roman"/>
          <w:bCs/>
          <w:sz w:val="24"/>
          <w:szCs w:val="24"/>
          <w:lang w:val="sq-AL"/>
        </w:rPr>
        <w:t xml:space="preserve"> në rekurs</w:t>
      </w:r>
      <w:r w:rsidRPr="007C2CE5">
        <w:rPr>
          <w:rFonts w:ascii="Times New Roman" w:hAnsi="Times New Roman"/>
          <w:bCs/>
          <w:sz w:val="24"/>
          <w:szCs w:val="24"/>
          <w:lang w:val="sq-AL"/>
        </w:rPr>
        <w:t>,</w:t>
      </w:r>
      <w:r w:rsidR="00210EB1" w:rsidRPr="007C2CE5">
        <w:rPr>
          <w:rFonts w:ascii="Times New Roman" w:hAnsi="Times New Roman"/>
          <w:bCs/>
          <w:sz w:val="24"/>
          <w:szCs w:val="24"/>
          <w:lang w:val="sq-AL"/>
        </w:rPr>
        <w:t xml:space="preserve"> ato nuk </w:t>
      </w:r>
      <w:r w:rsidR="007C5F2D" w:rsidRPr="007C2CE5">
        <w:rPr>
          <w:rFonts w:ascii="Times New Roman" w:hAnsi="Times New Roman"/>
          <w:bCs/>
          <w:sz w:val="24"/>
          <w:szCs w:val="24"/>
          <w:lang w:val="sq-AL"/>
        </w:rPr>
        <w:t xml:space="preserve">janë marrë </w:t>
      </w:r>
      <w:r w:rsidR="00210EB1" w:rsidRPr="007C2CE5">
        <w:rPr>
          <w:rFonts w:ascii="Times New Roman" w:hAnsi="Times New Roman"/>
          <w:bCs/>
          <w:sz w:val="24"/>
          <w:szCs w:val="24"/>
          <w:lang w:val="sq-AL"/>
        </w:rPr>
        <w:t xml:space="preserve">në shqyrtim nga Kolegji Administrativ i Gjykatës së Lartë, i cili </w:t>
      </w:r>
      <w:r w:rsidR="00AF2198" w:rsidRPr="007C2CE5">
        <w:rPr>
          <w:rFonts w:ascii="Times New Roman" w:hAnsi="Times New Roman"/>
          <w:bCs/>
          <w:sz w:val="24"/>
          <w:szCs w:val="24"/>
          <w:lang w:val="sq-AL"/>
        </w:rPr>
        <w:t xml:space="preserve">ka </w:t>
      </w:r>
      <w:r w:rsidR="00210EB1" w:rsidRPr="007C2CE5">
        <w:rPr>
          <w:rFonts w:ascii="Times New Roman" w:hAnsi="Times New Roman"/>
          <w:bCs/>
          <w:sz w:val="24"/>
          <w:szCs w:val="24"/>
          <w:lang w:val="sq-AL"/>
        </w:rPr>
        <w:t>vendos</w:t>
      </w:r>
      <w:r w:rsidR="00AF2198" w:rsidRPr="007C2CE5">
        <w:rPr>
          <w:rFonts w:ascii="Times New Roman" w:hAnsi="Times New Roman"/>
          <w:bCs/>
          <w:sz w:val="24"/>
          <w:szCs w:val="24"/>
          <w:lang w:val="sq-AL"/>
        </w:rPr>
        <w:t xml:space="preserve">ur </w:t>
      </w:r>
      <w:r w:rsidR="00210EB1" w:rsidRPr="007C2CE5">
        <w:rPr>
          <w:rFonts w:ascii="Times New Roman" w:hAnsi="Times New Roman"/>
          <w:bCs/>
          <w:sz w:val="24"/>
          <w:szCs w:val="24"/>
          <w:lang w:val="sq-AL"/>
        </w:rPr>
        <w:t xml:space="preserve">mospranimin e tij në dhomën e këshillimit. Ky vendim është alogjik </w:t>
      </w:r>
      <w:r w:rsidR="00AF2198" w:rsidRPr="007C2CE5">
        <w:rPr>
          <w:rFonts w:ascii="Times New Roman" w:hAnsi="Times New Roman"/>
          <w:bCs/>
          <w:sz w:val="24"/>
          <w:szCs w:val="24"/>
          <w:lang w:val="sq-AL"/>
        </w:rPr>
        <w:t>d</w:t>
      </w:r>
      <w:r w:rsidR="00210EB1" w:rsidRPr="007C2CE5">
        <w:rPr>
          <w:rFonts w:ascii="Times New Roman" w:hAnsi="Times New Roman"/>
          <w:bCs/>
          <w:sz w:val="24"/>
          <w:szCs w:val="24"/>
          <w:lang w:val="sq-AL"/>
        </w:rPr>
        <w:t xml:space="preserve">he nuk përmbush as kërkesat minimale të arsyetimit. </w:t>
      </w:r>
    </w:p>
    <w:p w:rsidR="00E24E9A" w:rsidRPr="007C2CE5" w:rsidRDefault="002F69BE"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Sipas subjektit të interesuar</w:t>
      </w:r>
      <w:r w:rsidR="009D1D7B" w:rsidRPr="007C2CE5">
        <w:rPr>
          <w:rFonts w:ascii="Times New Roman" w:hAnsi="Times New Roman"/>
          <w:sz w:val="24"/>
          <w:szCs w:val="24"/>
          <w:lang w:val="sq-AL"/>
        </w:rPr>
        <w:t xml:space="preserve">, </w:t>
      </w:r>
      <w:r w:rsidR="009D1D7B" w:rsidRPr="007C2CE5">
        <w:rPr>
          <w:rFonts w:ascii="Times New Roman" w:eastAsia="MS Mincho" w:hAnsi="Times New Roman"/>
          <w:sz w:val="24"/>
          <w:szCs w:val="24"/>
          <w:lang w:val="sq-AL"/>
        </w:rPr>
        <w:t>Ministrisë së Financave dhe Ekonomisë,</w:t>
      </w:r>
      <w:r w:rsidR="009D1D7B" w:rsidRPr="007C2CE5">
        <w:rPr>
          <w:rFonts w:ascii="Times New Roman" w:hAnsi="Times New Roman"/>
          <w:sz w:val="24"/>
          <w:szCs w:val="24"/>
          <w:lang w:val="sq-AL"/>
        </w:rPr>
        <w:t xml:space="preserve"> </w:t>
      </w:r>
      <w:r w:rsidRPr="007C2CE5">
        <w:rPr>
          <w:rFonts w:ascii="Times New Roman" w:hAnsi="Times New Roman"/>
          <w:sz w:val="24"/>
          <w:szCs w:val="24"/>
          <w:lang w:val="sq-AL"/>
        </w:rPr>
        <w:t xml:space="preserve">ky </w:t>
      </w:r>
      <w:r w:rsidRPr="007C2CE5">
        <w:rPr>
          <w:rFonts w:ascii="Times New Roman" w:eastAsia="MS Mincho" w:hAnsi="Times New Roman"/>
          <w:sz w:val="24"/>
          <w:szCs w:val="24"/>
          <w:lang w:val="sq-AL"/>
        </w:rPr>
        <w:t>pretendim është i pabazuar</w:t>
      </w:r>
      <w:r w:rsidR="00AF2198" w:rsidRPr="007C2CE5">
        <w:rPr>
          <w:rFonts w:ascii="Times New Roman" w:eastAsia="MS Mincho" w:hAnsi="Times New Roman"/>
          <w:sz w:val="24"/>
          <w:szCs w:val="24"/>
          <w:lang w:val="sq-AL"/>
        </w:rPr>
        <w:t>,</w:t>
      </w:r>
      <w:r w:rsidRPr="007C2CE5">
        <w:rPr>
          <w:rFonts w:ascii="Times New Roman" w:eastAsia="MS Mincho" w:hAnsi="Times New Roman"/>
          <w:sz w:val="24"/>
          <w:szCs w:val="24"/>
          <w:lang w:val="sq-AL"/>
        </w:rPr>
        <w:t xml:space="preserve"> pasi vendimi i Gjykatës së Lartë përmbush standardet e së drejtës për një proces të rregullt. Në përputhje me jurisprudencën kushtetues</w:t>
      </w:r>
      <w:r w:rsidR="00307F39" w:rsidRPr="007C2CE5">
        <w:rPr>
          <w:rFonts w:ascii="Times New Roman" w:eastAsia="MS Mincho" w:hAnsi="Times New Roman"/>
          <w:sz w:val="24"/>
          <w:szCs w:val="24"/>
          <w:lang w:val="sq-AL"/>
        </w:rPr>
        <w:t>e</w:t>
      </w:r>
      <w:r w:rsidRPr="007C2CE5">
        <w:rPr>
          <w:rFonts w:ascii="Times New Roman" w:eastAsia="MS Mincho" w:hAnsi="Times New Roman"/>
          <w:sz w:val="24"/>
          <w:szCs w:val="24"/>
          <w:lang w:val="sq-AL"/>
        </w:rPr>
        <w:t xml:space="preserve">, arsyetimi i kufizuar i dhënë nga Gjykata e Lartë në formulimin e vendimit të saj është tregues i faktit se kërkuesja nuk ka ngritur asnjë nga argumentet ligjore të përcaktuara në dispozitën përkatëse të legjislacionit të brendshëm që është kusht për pranimin e kërkesës. Gjykata e Lartë, në përputhje me kompetencat e saj ligjore, në faqen 2 të vendimit ka marrë në shqyrtim shkaqet e paraqitura në rekurs dhe </w:t>
      </w:r>
      <w:r w:rsidR="00AB4B16" w:rsidRPr="007C2CE5">
        <w:rPr>
          <w:rFonts w:ascii="Times New Roman" w:eastAsia="MS Mincho" w:hAnsi="Times New Roman"/>
          <w:sz w:val="24"/>
          <w:szCs w:val="24"/>
          <w:lang w:val="sq-AL"/>
        </w:rPr>
        <w:t>i</w:t>
      </w:r>
      <w:r w:rsidR="00AF2198" w:rsidRPr="007C2CE5">
        <w:rPr>
          <w:rFonts w:ascii="Times New Roman" w:eastAsia="MS Mincho" w:hAnsi="Times New Roman"/>
          <w:sz w:val="24"/>
          <w:szCs w:val="24"/>
          <w:lang w:val="sq-AL"/>
        </w:rPr>
        <w:t>u</w:t>
      </w:r>
      <w:r w:rsidRPr="007C2CE5">
        <w:rPr>
          <w:rFonts w:ascii="Times New Roman" w:eastAsia="MS Mincho" w:hAnsi="Times New Roman"/>
          <w:sz w:val="24"/>
          <w:szCs w:val="24"/>
          <w:lang w:val="sq-AL"/>
        </w:rPr>
        <w:t xml:space="preserve"> ka dhënë përgjigje se nuk janë nga ato që parashikon neni 58 i ligjit nr. 49/2012. </w:t>
      </w:r>
    </w:p>
    <w:p w:rsidR="00E24E9A" w:rsidRPr="007C2CE5" w:rsidRDefault="00E24E9A"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 xml:space="preserve">Gjykata ka theksuar se </w:t>
      </w:r>
      <w:r w:rsidRPr="007C2CE5">
        <w:rPr>
          <w:rFonts w:ascii="Times New Roman" w:hAnsi="Times New Roman"/>
          <w:sz w:val="24"/>
          <w:szCs w:val="24"/>
          <w:lang w:val="sq-AL"/>
        </w:rPr>
        <w:t>e drejta për një proces të rregullt ligjor, që i garantohet individit nga nenet 42 dhe 142, pika 1, të Kushtetutës dhe neni 6 i KEDNJ-së, përfshin edhe të  drejtën për të pasur një vendim gjyqësor të arsyetuar.</w:t>
      </w:r>
      <w:r w:rsidRPr="007C2CE5">
        <w:rPr>
          <w:rFonts w:ascii="Times New Roman" w:hAnsi="Times New Roman"/>
          <w:bCs/>
          <w:sz w:val="24"/>
          <w:szCs w:val="24"/>
          <w:lang w:val="sq-AL"/>
        </w:rPr>
        <w:t xml:space="preserve"> </w:t>
      </w:r>
      <w:r w:rsidRPr="007C2CE5">
        <w:rPr>
          <w:rFonts w:ascii="Times New Roman" w:hAnsi="Times New Roman"/>
          <w:sz w:val="24"/>
          <w:szCs w:val="24"/>
          <w:lang w:val="sq-AL"/>
        </w:rPr>
        <w:t xml:space="preserve">Domosdoshmëria e arsyetimit të vendimeve gjyqësore është një garanci për procesin ligjor. </w:t>
      </w:r>
      <w:r w:rsidRPr="007C2CE5">
        <w:rPr>
          <w:rFonts w:ascii="Times New Roman" w:hAnsi="Times New Roman"/>
          <w:bCs/>
          <w:sz w:val="24"/>
          <w:szCs w:val="24"/>
          <w:lang w:val="sq-AL"/>
        </w:rPr>
        <w:t>Funksioni i një vendimi të arsyetuar është t’u tregojë palëve se ato janë dëgjuar,</w:t>
      </w:r>
      <w:r w:rsidRPr="007C2CE5">
        <w:rPr>
          <w:rFonts w:ascii="Times New Roman" w:hAnsi="Times New Roman"/>
          <w:sz w:val="24"/>
          <w:szCs w:val="24"/>
          <w:lang w:val="sq-AL"/>
        </w:rPr>
        <w:t xml:space="preserve"> si dhe u jep mundësinë atyre ta kundërshtojnë atë. Përveç kësaj, duke dhënë një vendim të arsyetuar, mund të realizohet edhe vëzhgimi publik i administrimit të drejtësisë </w:t>
      </w:r>
      <w:r w:rsidRPr="007C2CE5">
        <w:rPr>
          <w:rFonts w:ascii="Times New Roman" w:hAnsi="Times New Roman"/>
          <w:i/>
          <w:sz w:val="24"/>
          <w:szCs w:val="24"/>
          <w:lang w:val="sq-AL"/>
        </w:rPr>
        <w:t>(shih vendimin nr. 18, datë 15.03.2016 të Gjykatës Kushtetuese).</w:t>
      </w:r>
      <w:r w:rsidRPr="007C2CE5">
        <w:rPr>
          <w:rFonts w:ascii="Times New Roman" w:hAnsi="Times New Roman"/>
          <w:sz w:val="24"/>
          <w:szCs w:val="24"/>
          <w:lang w:val="sq-AL"/>
        </w:rPr>
        <w:t xml:space="preserve"> </w:t>
      </w:r>
    </w:p>
    <w:p w:rsidR="00E24E9A"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bCs/>
          <w:sz w:val="24"/>
          <w:szCs w:val="24"/>
          <w:lang w:val="sq-AL"/>
        </w:rPr>
        <w:t>Në</w:t>
      </w:r>
      <w:r w:rsidR="00F95950" w:rsidRPr="007C2CE5">
        <w:rPr>
          <w:rFonts w:ascii="Times New Roman" w:hAnsi="Times New Roman"/>
          <w:bCs/>
          <w:sz w:val="24"/>
          <w:szCs w:val="24"/>
          <w:lang w:val="sq-AL"/>
        </w:rPr>
        <w:t xml:space="preserve"> </w:t>
      </w:r>
      <w:r w:rsidRPr="007C2CE5">
        <w:rPr>
          <w:rFonts w:ascii="Times New Roman" w:hAnsi="Times New Roman"/>
          <w:bCs/>
          <w:sz w:val="24"/>
          <w:szCs w:val="24"/>
          <w:lang w:val="sq-AL"/>
        </w:rPr>
        <w:t>lidh</w:t>
      </w:r>
      <w:r w:rsidR="00F95950" w:rsidRPr="007C2CE5">
        <w:rPr>
          <w:rFonts w:ascii="Times New Roman" w:hAnsi="Times New Roman"/>
          <w:bCs/>
          <w:sz w:val="24"/>
          <w:szCs w:val="24"/>
          <w:lang w:val="sq-AL"/>
        </w:rPr>
        <w:t xml:space="preserve">je </w:t>
      </w:r>
      <w:r w:rsidRPr="007C2CE5">
        <w:rPr>
          <w:rFonts w:ascii="Times New Roman" w:hAnsi="Times New Roman"/>
          <w:bCs/>
          <w:sz w:val="24"/>
          <w:szCs w:val="24"/>
          <w:lang w:val="sq-AL"/>
        </w:rPr>
        <w:t xml:space="preserve">me vendimet e mospranimit të Gjykatës së Lartë, Gjykata </w:t>
      </w:r>
      <w:r w:rsidR="00E24E9A" w:rsidRPr="007C2CE5">
        <w:rPr>
          <w:rFonts w:ascii="Times New Roman" w:hAnsi="Times New Roman"/>
          <w:bCs/>
          <w:sz w:val="24"/>
          <w:szCs w:val="24"/>
          <w:lang w:val="sq-AL"/>
        </w:rPr>
        <w:t xml:space="preserve">ka </w:t>
      </w:r>
      <w:r w:rsidRPr="007C2CE5">
        <w:rPr>
          <w:rFonts w:ascii="Times New Roman" w:hAnsi="Times New Roman"/>
          <w:sz w:val="24"/>
          <w:szCs w:val="24"/>
          <w:lang w:val="sq-AL"/>
        </w:rPr>
        <w:t xml:space="preserve">vlerësuar se </w:t>
      </w:r>
      <w:r w:rsidR="00E24E9A" w:rsidRPr="007C2CE5">
        <w:rPr>
          <w:rFonts w:ascii="Times New Roman" w:hAnsi="Times New Roman"/>
          <w:sz w:val="24"/>
          <w:szCs w:val="24"/>
          <w:lang w:val="sq-AL"/>
        </w:rPr>
        <w:t xml:space="preserve">dhoma e këshillimit, </w:t>
      </w:r>
      <w:r w:rsidRPr="007C2CE5">
        <w:rPr>
          <w:rFonts w:ascii="Times New Roman" w:hAnsi="Times New Roman"/>
          <w:sz w:val="24"/>
          <w:szCs w:val="24"/>
          <w:lang w:val="sq-AL"/>
        </w:rPr>
        <w:t>sikundër për pranimin, ashtu edhe për mospranimin e rekursit, nëpërmjet arsyetimit të vendimeve të saj, luan rolin e një filtri të kërkesave që i drejtohen Gjykatës së Lartë</w:t>
      </w:r>
      <w:r w:rsidR="00E24E9A" w:rsidRPr="007C2CE5">
        <w:rPr>
          <w:rFonts w:ascii="Times New Roman" w:hAnsi="Times New Roman"/>
          <w:sz w:val="24"/>
          <w:szCs w:val="24"/>
          <w:lang w:val="sq-AL"/>
        </w:rPr>
        <w:t>. K</w:t>
      </w:r>
      <w:r w:rsidRPr="007C2CE5">
        <w:rPr>
          <w:rFonts w:ascii="Times New Roman" w:hAnsi="Times New Roman"/>
          <w:sz w:val="24"/>
          <w:szCs w:val="24"/>
          <w:lang w:val="sq-AL"/>
        </w:rPr>
        <w:t xml:space="preserve">ur kërkesat e ligjit për kalimin në seancë nuk janë plotësuar, vendoset për mospranimin e kërkesës dhe ky lloj shqyrtimi paraprak vlerësues është kompetencë vetëm e trupës së gjyqtarëve të Gjykatës së Lartë në dhomë këshillimi dhe nuk mund të bëhet pjesë e kontrollit kushtetues që </w:t>
      </w:r>
      <w:r w:rsidRPr="007C2CE5">
        <w:rPr>
          <w:rFonts w:ascii="Times New Roman" w:hAnsi="Times New Roman"/>
          <w:sz w:val="24"/>
          <w:szCs w:val="24"/>
          <w:lang w:val="sq-AL"/>
        </w:rPr>
        <w:lastRenderedPageBreak/>
        <w:t xml:space="preserve">zhvillon Gjykata </w:t>
      </w:r>
      <w:r w:rsidRPr="007C2CE5">
        <w:rPr>
          <w:rFonts w:ascii="Times New Roman" w:hAnsi="Times New Roman"/>
          <w:i/>
          <w:sz w:val="24"/>
          <w:szCs w:val="24"/>
          <w:lang w:val="sq-AL"/>
        </w:rPr>
        <w:t xml:space="preserve">(shih vendimin nr. 12, datë 19.03.2015 të Gjykatës Kushtetuese). </w:t>
      </w:r>
      <w:r w:rsidRPr="007C2CE5">
        <w:rPr>
          <w:rFonts w:ascii="Times New Roman" w:hAnsi="Times New Roman"/>
          <w:sz w:val="24"/>
          <w:szCs w:val="24"/>
          <w:lang w:val="sq-AL"/>
        </w:rPr>
        <w:t>Nga ana tjetër, p</w:t>
      </w:r>
      <w:r w:rsidRPr="007C2CE5">
        <w:rPr>
          <w:rFonts w:ascii="Times New Roman" w:hAnsi="Times New Roman"/>
          <w:bCs/>
          <w:color w:val="000000"/>
          <w:sz w:val="24"/>
          <w:szCs w:val="24"/>
          <w:lang w:val="sq-AL"/>
        </w:rPr>
        <w:t xml:space="preserve">ër sa i përket </w:t>
      </w:r>
      <w:r w:rsidRPr="007C2CE5">
        <w:rPr>
          <w:rFonts w:ascii="Times New Roman" w:hAnsi="Times New Roman"/>
          <w:color w:val="000000"/>
          <w:sz w:val="24"/>
          <w:szCs w:val="24"/>
          <w:lang w:val="sq-AL"/>
        </w:rPr>
        <w:t xml:space="preserve">arsyetimit të kufizuar të vendimeve të dhomës së këshillimit, jurisprudenca kushtetuese ka vlerësuar se </w:t>
      </w:r>
      <w:r w:rsidRPr="007C2CE5">
        <w:rPr>
          <w:rFonts w:ascii="Times New Roman" w:hAnsi="Times New Roman"/>
          <w:bCs/>
          <w:color w:val="000000"/>
          <w:sz w:val="24"/>
          <w:szCs w:val="24"/>
          <w:lang w:val="sq-AL"/>
        </w:rPr>
        <w:t>k</w:t>
      </w:r>
      <w:r w:rsidRPr="007C2CE5">
        <w:rPr>
          <w:rFonts w:ascii="Times New Roman" w:hAnsi="Times New Roman"/>
          <w:bCs/>
          <w:color w:val="000000"/>
          <w:sz w:val="24"/>
          <w:szCs w:val="24"/>
          <w:lang w:val="sq-AL" w:eastAsia="sq-AL"/>
        </w:rPr>
        <w:t>ërkesat e një procesi të rregullt ligjor mund të plotësohen edhe me një arsyetim t</w:t>
      </w:r>
      <w:r w:rsidR="00E24E9A" w:rsidRPr="007C2CE5">
        <w:rPr>
          <w:rFonts w:ascii="Times New Roman" w:hAnsi="Times New Roman"/>
          <w:bCs/>
          <w:color w:val="000000"/>
          <w:sz w:val="24"/>
          <w:szCs w:val="24"/>
          <w:lang w:val="sq-AL" w:eastAsia="sq-AL"/>
        </w:rPr>
        <w:t>ë kufizuar të këtyre vendimeve</w:t>
      </w:r>
      <w:r w:rsidRPr="007C2CE5">
        <w:rPr>
          <w:rFonts w:ascii="Times New Roman" w:hAnsi="Times New Roman"/>
          <w:bCs/>
          <w:color w:val="000000"/>
          <w:sz w:val="24"/>
          <w:szCs w:val="24"/>
          <w:lang w:val="sq-AL"/>
        </w:rPr>
        <w:t xml:space="preserve"> </w:t>
      </w:r>
      <w:r w:rsidRPr="007C2CE5">
        <w:rPr>
          <w:rFonts w:ascii="Times New Roman" w:hAnsi="Times New Roman"/>
          <w:color w:val="000000"/>
          <w:sz w:val="24"/>
          <w:szCs w:val="24"/>
          <w:lang w:val="sq-AL"/>
        </w:rPr>
        <w:t>(</w:t>
      </w:r>
      <w:r w:rsidRPr="007C2CE5">
        <w:rPr>
          <w:rFonts w:ascii="Times New Roman" w:hAnsi="Times New Roman"/>
          <w:i/>
          <w:color w:val="000000"/>
          <w:sz w:val="24"/>
          <w:szCs w:val="24"/>
          <w:lang w:val="sq-AL"/>
        </w:rPr>
        <w:t>shih vendimet nr. 16, datë 16.03.2021; nr. 9, datë 26.03.2018; nr.8, datë 26.02.2015 të Gjykatës Kushtetuese</w:t>
      </w:r>
      <w:r w:rsidRPr="007C2CE5">
        <w:rPr>
          <w:rFonts w:ascii="Times New Roman" w:hAnsi="Times New Roman"/>
          <w:color w:val="000000"/>
          <w:sz w:val="24"/>
          <w:szCs w:val="24"/>
          <w:lang w:val="sq-AL"/>
        </w:rPr>
        <w:t xml:space="preserve">). </w:t>
      </w:r>
    </w:p>
    <w:p w:rsidR="00E24E9A" w:rsidRPr="007C2CE5" w:rsidRDefault="00E24E9A"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Gjykata vëren se sipas nenit 73, pika 4, të ligjit nr. 8577/2000, kur nuk formohet shumica prej 5 gjyqtarësh, kërkesa konsiderohet e rrëzuar. Bazuar në këtë dispozitë, në lidhje me pretendimin e kërkueses se vendimi i Gjykatës së Lartë nuk plotëson standardin e arsyetimit, pasi nuk </w:t>
      </w:r>
      <w:r w:rsidR="00AF2198" w:rsidRPr="007C2CE5">
        <w:rPr>
          <w:rFonts w:ascii="Times New Roman" w:hAnsi="Times New Roman"/>
          <w:sz w:val="24"/>
          <w:szCs w:val="24"/>
          <w:lang w:val="sq-AL"/>
        </w:rPr>
        <w:t>u</w:t>
      </w:r>
      <w:r w:rsidRPr="007C2CE5">
        <w:rPr>
          <w:rFonts w:ascii="Times New Roman" w:hAnsi="Times New Roman"/>
          <w:sz w:val="24"/>
          <w:szCs w:val="24"/>
          <w:lang w:val="sq-AL"/>
        </w:rPr>
        <w:t xml:space="preserve"> ka dhënë përgjigje pretendimeve të ngritura prej saj në rekurs, në kushtet kur nuk u arrit shumica e votave</w:t>
      </w:r>
      <w:r w:rsidRPr="007C2CE5">
        <w:rPr>
          <w:rStyle w:val="FootnoteReference"/>
          <w:rFonts w:ascii="Times New Roman" w:hAnsi="Times New Roman"/>
          <w:sz w:val="24"/>
          <w:szCs w:val="24"/>
          <w:lang w:val="sq-AL"/>
        </w:rPr>
        <w:footnoteReference w:id="1"/>
      </w:r>
      <w:r w:rsidRPr="007C2CE5">
        <w:rPr>
          <w:rFonts w:ascii="Times New Roman" w:hAnsi="Times New Roman"/>
          <w:sz w:val="24"/>
          <w:szCs w:val="24"/>
          <w:lang w:val="sq-AL"/>
        </w:rPr>
        <w:t xml:space="preserve"> në lidhje me bazueshmërinë ose jo në themel të këtij pretendimi, ai konsiderohet i rrëzuar. </w:t>
      </w:r>
    </w:p>
    <w:p w:rsidR="006A34E8" w:rsidRPr="007C2CE5" w:rsidRDefault="006A34E8" w:rsidP="00861EFB">
      <w:pPr>
        <w:tabs>
          <w:tab w:val="left" w:pos="990"/>
          <w:tab w:val="left" w:pos="1170"/>
        </w:tabs>
        <w:spacing w:after="0" w:line="360" w:lineRule="auto"/>
        <w:ind w:left="720"/>
        <w:jc w:val="both"/>
        <w:rPr>
          <w:rFonts w:ascii="Times New Roman" w:hAnsi="Times New Roman"/>
          <w:b/>
          <w:sz w:val="24"/>
          <w:szCs w:val="24"/>
          <w:lang w:val="sq-AL"/>
        </w:rPr>
      </w:pPr>
    </w:p>
    <w:p w:rsidR="003E7011" w:rsidRPr="007C2CE5" w:rsidRDefault="006A34E8" w:rsidP="00861EFB">
      <w:pPr>
        <w:tabs>
          <w:tab w:val="left" w:pos="990"/>
          <w:tab w:val="left" w:pos="1170"/>
        </w:tabs>
        <w:spacing w:after="0" w:line="360" w:lineRule="auto"/>
        <w:ind w:left="720"/>
        <w:jc w:val="both"/>
        <w:rPr>
          <w:rFonts w:ascii="Times New Roman" w:hAnsi="Times New Roman"/>
          <w:b/>
          <w:sz w:val="24"/>
          <w:szCs w:val="24"/>
          <w:lang w:val="sq-AL"/>
        </w:rPr>
      </w:pPr>
      <w:r w:rsidRPr="007C2CE5">
        <w:rPr>
          <w:rFonts w:ascii="Times New Roman" w:hAnsi="Times New Roman"/>
          <w:sz w:val="24"/>
          <w:szCs w:val="24"/>
          <w:lang w:val="sq-AL"/>
        </w:rPr>
        <w:t>D</w:t>
      </w:r>
      <w:r w:rsidR="007A6E95" w:rsidRPr="007C2CE5">
        <w:rPr>
          <w:rFonts w:ascii="Times New Roman" w:hAnsi="Times New Roman"/>
          <w:sz w:val="24"/>
          <w:szCs w:val="24"/>
          <w:lang w:val="sq-AL"/>
        </w:rPr>
        <w:t xml:space="preserve">. </w:t>
      </w:r>
      <w:r w:rsidR="007A6E95" w:rsidRPr="007C2CE5">
        <w:rPr>
          <w:rFonts w:ascii="Times New Roman" w:hAnsi="Times New Roman"/>
          <w:i/>
          <w:sz w:val="24"/>
          <w:szCs w:val="24"/>
          <w:lang w:val="sq-AL"/>
        </w:rPr>
        <w:t>Për pretendimin për mosgjykimin e çështjes brenda një afati të arsyeshëm</w:t>
      </w:r>
    </w:p>
    <w:p w:rsidR="004C4543" w:rsidRPr="007C2CE5" w:rsidRDefault="001F47B2" w:rsidP="00861EFB">
      <w:pPr>
        <w:numPr>
          <w:ilvl w:val="0"/>
          <w:numId w:val="3"/>
        </w:numPr>
        <w:tabs>
          <w:tab w:val="left" w:pos="990"/>
          <w:tab w:val="left" w:pos="1170"/>
        </w:tabs>
        <w:spacing w:after="0" w:line="360" w:lineRule="auto"/>
        <w:ind w:left="0" w:firstLine="720"/>
        <w:jc w:val="both"/>
        <w:rPr>
          <w:rFonts w:ascii="Times New Roman" w:hAnsi="Times New Roman"/>
          <w:sz w:val="24"/>
          <w:szCs w:val="24"/>
          <w:lang w:val="sq-AL"/>
        </w:rPr>
      </w:pPr>
      <w:r w:rsidRPr="007C2CE5">
        <w:rPr>
          <w:rFonts w:ascii="Times New Roman" w:hAnsi="Times New Roman"/>
          <w:bCs/>
          <w:sz w:val="24"/>
          <w:szCs w:val="24"/>
          <w:lang w:val="sq-AL"/>
        </w:rPr>
        <w:t>Kërkuesja pretendon cenimin e parimit të gjykimit brenda një afati të arsyeshëm, pasi gjykimi në Gjykatën e Lartë nuk është kryer brenda afatit 90-ditor, të parashikuar në nenin 60</w:t>
      </w:r>
      <w:r w:rsidR="00AF2198" w:rsidRPr="007C2CE5">
        <w:rPr>
          <w:rFonts w:ascii="Times New Roman" w:hAnsi="Times New Roman"/>
          <w:bCs/>
          <w:sz w:val="24"/>
          <w:szCs w:val="24"/>
          <w:lang w:val="sq-AL"/>
        </w:rPr>
        <w:t xml:space="preserve">, pika </w:t>
      </w:r>
      <w:r w:rsidRPr="007C2CE5">
        <w:rPr>
          <w:rFonts w:ascii="Times New Roman" w:hAnsi="Times New Roman"/>
          <w:bCs/>
          <w:sz w:val="24"/>
          <w:szCs w:val="24"/>
          <w:lang w:val="sq-AL"/>
        </w:rPr>
        <w:t>2</w:t>
      </w:r>
      <w:r w:rsidR="00AF2198" w:rsidRPr="007C2CE5">
        <w:rPr>
          <w:rFonts w:ascii="Times New Roman" w:hAnsi="Times New Roman"/>
          <w:bCs/>
          <w:sz w:val="24"/>
          <w:szCs w:val="24"/>
          <w:lang w:val="sq-AL"/>
        </w:rPr>
        <w:t>,</w:t>
      </w:r>
      <w:r w:rsidRPr="007C2CE5">
        <w:rPr>
          <w:rFonts w:ascii="Times New Roman" w:hAnsi="Times New Roman"/>
          <w:bCs/>
          <w:sz w:val="24"/>
          <w:szCs w:val="24"/>
          <w:lang w:val="sq-AL"/>
        </w:rPr>
        <w:t xml:space="preserve"> të ligjit nr. 49/2012. </w:t>
      </w:r>
      <w:r w:rsidR="00307F39" w:rsidRPr="007C2CE5">
        <w:rPr>
          <w:rFonts w:ascii="Times New Roman" w:hAnsi="Times New Roman"/>
          <w:bCs/>
          <w:sz w:val="24"/>
          <w:szCs w:val="24"/>
          <w:lang w:val="sq-AL"/>
        </w:rPr>
        <w:t>Sipas saj, kj</w:t>
      </w:r>
      <w:r w:rsidR="007A6E95" w:rsidRPr="007C2CE5">
        <w:rPr>
          <w:rFonts w:ascii="Times New Roman" w:hAnsi="Times New Roman"/>
          <w:bCs/>
          <w:sz w:val="24"/>
          <w:szCs w:val="24"/>
          <w:lang w:val="sq-AL"/>
        </w:rPr>
        <w:t xml:space="preserve">o çështje është regjistruar në Gjykatën e Lartë në vitin 2014 dhe </w:t>
      </w:r>
      <w:r w:rsidRPr="007C2CE5">
        <w:rPr>
          <w:rFonts w:ascii="Times New Roman" w:hAnsi="Times New Roman"/>
          <w:bCs/>
          <w:sz w:val="24"/>
          <w:szCs w:val="24"/>
          <w:lang w:val="sq-AL"/>
        </w:rPr>
        <w:t>shqyrtimi i saj</w:t>
      </w:r>
      <w:r w:rsidR="003E7011" w:rsidRPr="007C2CE5">
        <w:rPr>
          <w:rFonts w:ascii="Times New Roman" w:hAnsi="Times New Roman"/>
          <w:bCs/>
          <w:sz w:val="24"/>
          <w:szCs w:val="24"/>
          <w:lang w:val="sq-AL"/>
        </w:rPr>
        <w:t xml:space="preserve"> është bërë </w:t>
      </w:r>
      <w:r w:rsidR="00AB4B16" w:rsidRPr="007C2CE5">
        <w:rPr>
          <w:rFonts w:ascii="Times New Roman" w:hAnsi="Times New Roman"/>
          <w:bCs/>
          <w:sz w:val="24"/>
          <w:szCs w:val="24"/>
          <w:lang w:val="sq-AL"/>
        </w:rPr>
        <w:t xml:space="preserve">në vitin 2017, </w:t>
      </w:r>
      <w:r w:rsidR="003E7011" w:rsidRPr="007C2CE5">
        <w:rPr>
          <w:rFonts w:ascii="Times New Roman" w:hAnsi="Times New Roman"/>
          <w:bCs/>
          <w:sz w:val="24"/>
          <w:szCs w:val="24"/>
          <w:lang w:val="sq-AL"/>
        </w:rPr>
        <w:t>pas rreth 3 v</w:t>
      </w:r>
      <w:r w:rsidR="00AB4B16" w:rsidRPr="007C2CE5">
        <w:rPr>
          <w:rFonts w:ascii="Times New Roman" w:hAnsi="Times New Roman"/>
          <w:bCs/>
          <w:sz w:val="24"/>
          <w:szCs w:val="24"/>
          <w:lang w:val="sq-AL"/>
        </w:rPr>
        <w:t>jetësh</w:t>
      </w:r>
      <w:r w:rsidR="003E7011" w:rsidRPr="007C2CE5">
        <w:rPr>
          <w:rFonts w:ascii="Times New Roman" w:hAnsi="Times New Roman"/>
          <w:bCs/>
          <w:sz w:val="24"/>
          <w:szCs w:val="24"/>
          <w:lang w:val="sq-AL"/>
        </w:rPr>
        <w:t>.</w:t>
      </w:r>
    </w:p>
    <w:p w:rsidR="004C4543" w:rsidRPr="007C2CE5" w:rsidRDefault="004C4543"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Sipas subjektit të interesuar, </w:t>
      </w:r>
      <w:r w:rsidR="00AB4B16" w:rsidRPr="007C2CE5">
        <w:rPr>
          <w:rFonts w:ascii="Times New Roman" w:eastAsia="MS Mincho" w:hAnsi="Times New Roman"/>
          <w:sz w:val="24"/>
          <w:szCs w:val="24"/>
          <w:lang w:val="sq-AL"/>
        </w:rPr>
        <w:t xml:space="preserve">Ministrisë së Financave dhe Ekonomisë, </w:t>
      </w:r>
      <w:r w:rsidRPr="007C2CE5">
        <w:rPr>
          <w:rFonts w:ascii="Times New Roman" w:eastAsia="MS Mincho" w:hAnsi="Times New Roman"/>
          <w:sz w:val="24"/>
          <w:szCs w:val="24"/>
          <w:lang w:val="sq-AL"/>
        </w:rPr>
        <w:t xml:space="preserve">pas hyrjes në fuqi të dispozitave të reja procedurale civile këto çështje shqyrtohen nga gjykatat e zakonshme dhe nuk bëjnë më pjesë në juridiksionin e Gjykatës Kushtetuese. Pretendimi i kërkueses është i pambështetur, </w:t>
      </w:r>
      <w:r w:rsidR="00D90998" w:rsidRPr="007C2CE5">
        <w:rPr>
          <w:rFonts w:ascii="Times New Roman" w:eastAsia="MS Mincho" w:hAnsi="Times New Roman"/>
          <w:sz w:val="24"/>
          <w:szCs w:val="24"/>
          <w:lang w:val="sq-AL"/>
        </w:rPr>
        <w:t xml:space="preserve">duke pasur parasysh numrin e çështjeve </w:t>
      </w:r>
      <w:r w:rsidR="00AB4B16" w:rsidRPr="007C2CE5">
        <w:rPr>
          <w:rFonts w:ascii="Times New Roman" w:eastAsia="MS Mincho" w:hAnsi="Times New Roman"/>
          <w:sz w:val="24"/>
          <w:szCs w:val="24"/>
          <w:lang w:val="sq-AL"/>
        </w:rPr>
        <w:t xml:space="preserve">në pritje </w:t>
      </w:r>
      <w:r w:rsidR="00D90998" w:rsidRPr="007C2CE5">
        <w:rPr>
          <w:rFonts w:ascii="Times New Roman" w:eastAsia="MS Mincho" w:hAnsi="Times New Roman"/>
          <w:sz w:val="24"/>
          <w:szCs w:val="24"/>
          <w:lang w:val="sq-AL"/>
        </w:rPr>
        <w:t xml:space="preserve">për t`u shqyrtuar </w:t>
      </w:r>
      <w:r w:rsidRPr="007C2CE5">
        <w:rPr>
          <w:rFonts w:ascii="Times New Roman" w:eastAsia="MS Mincho" w:hAnsi="Times New Roman"/>
          <w:sz w:val="24"/>
          <w:szCs w:val="24"/>
          <w:lang w:val="sq-AL"/>
        </w:rPr>
        <w:t xml:space="preserve">nga ajo gjykatë. </w:t>
      </w:r>
      <w:r w:rsidR="00307F39" w:rsidRPr="007C2CE5">
        <w:rPr>
          <w:rFonts w:ascii="Times New Roman" w:eastAsia="MS Mincho" w:hAnsi="Times New Roman"/>
          <w:sz w:val="24"/>
          <w:szCs w:val="24"/>
          <w:lang w:val="sq-AL"/>
        </w:rPr>
        <w:t xml:space="preserve">Çështja </w:t>
      </w:r>
      <w:r w:rsidRPr="007C2CE5">
        <w:rPr>
          <w:rFonts w:ascii="Times New Roman" w:eastAsia="MS Mincho" w:hAnsi="Times New Roman"/>
          <w:sz w:val="24"/>
          <w:szCs w:val="24"/>
          <w:lang w:val="sq-AL"/>
        </w:rPr>
        <w:t xml:space="preserve">është regjistruar në </w:t>
      </w:r>
      <w:r w:rsidR="00307F39" w:rsidRPr="007C2CE5">
        <w:rPr>
          <w:rFonts w:ascii="Times New Roman" w:eastAsia="MS Mincho" w:hAnsi="Times New Roman"/>
          <w:sz w:val="24"/>
          <w:szCs w:val="24"/>
          <w:lang w:val="sq-AL"/>
        </w:rPr>
        <w:t xml:space="preserve">Gjykatën e Lartë në </w:t>
      </w:r>
      <w:r w:rsidRPr="007C2CE5">
        <w:rPr>
          <w:rFonts w:ascii="Times New Roman" w:eastAsia="MS Mincho" w:hAnsi="Times New Roman"/>
          <w:sz w:val="24"/>
          <w:szCs w:val="24"/>
          <w:lang w:val="sq-AL"/>
        </w:rPr>
        <w:t xml:space="preserve">datën 29.04.2015 dhe </w:t>
      </w:r>
      <w:r w:rsidR="00307F39" w:rsidRPr="007C2CE5">
        <w:rPr>
          <w:rFonts w:ascii="Times New Roman" w:eastAsia="MS Mincho" w:hAnsi="Times New Roman"/>
          <w:sz w:val="24"/>
          <w:szCs w:val="24"/>
          <w:lang w:val="sq-AL"/>
        </w:rPr>
        <w:t xml:space="preserve">ajo </w:t>
      </w:r>
      <w:r w:rsidRPr="007C2CE5">
        <w:rPr>
          <w:rFonts w:ascii="Times New Roman" w:eastAsia="MS Mincho" w:hAnsi="Times New Roman"/>
          <w:sz w:val="24"/>
          <w:szCs w:val="24"/>
          <w:lang w:val="sq-AL"/>
        </w:rPr>
        <w:t>është shprehur me vendimin e datës 27.09.2017</w:t>
      </w:r>
      <w:r w:rsidR="00307F39" w:rsidRPr="007C2CE5">
        <w:rPr>
          <w:rFonts w:ascii="Times New Roman" w:eastAsia="MS Mincho" w:hAnsi="Times New Roman"/>
          <w:sz w:val="24"/>
          <w:szCs w:val="24"/>
          <w:lang w:val="sq-AL"/>
        </w:rPr>
        <w:t xml:space="preserve">, çka </w:t>
      </w:r>
      <w:r w:rsidRPr="007C2CE5">
        <w:rPr>
          <w:rFonts w:ascii="Times New Roman" w:eastAsia="MS Mincho" w:hAnsi="Times New Roman"/>
          <w:sz w:val="24"/>
          <w:szCs w:val="24"/>
          <w:lang w:val="sq-AL"/>
        </w:rPr>
        <w:t>është një periudhë kohore e arsyeshme për shqyrtimin e çështjes nga gjykatat e zak</w:t>
      </w:r>
      <w:r w:rsidR="00307F39" w:rsidRPr="007C2CE5">
        <w:rPr>
          <w:rFonts w:ascii="Times New Roman" w:eastAsia="MS Mincho" w:hAnsi="Times New Roman"/>
          <w:sz w:val="24"/>
          <w:szCs w:val="24"/>
          <w:lang w:val="sq-AL"/>
        </w:rPr>
        <w:t xml:space="preserve">onshme. </w:t>
      </w:r>
    </w:p>
    <w:p w:rsidR="006A34E8"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Gjykata lidhur me kërkesat për konstatimin e cenimit të së drejtës kushtetuese për një proces të rregullt ligjor, si pasoj</w:t>
      </w:r>
      <w:r w:rsidRPr="007C2CE5">
        <w:rPr>
          <w:rFonts w:ascii="Times New Roman" w:hAnsi="Times New Roman"/>
          <w:spacing w:val="3"/>
          <w:sz w:val="24"/>
          <w:szCs w:val="24"/>
          <w:lang w:val="sq-AL"/>
        </w:rPr>
        <w:t>ë</w:t>
      </w:r>
      <w:r w:rsidRPr="007C2CE5">
        <w:rPr>
          <w:rFonts w:ascii="Times New Roman" w:hAnsi="Times New Roman"/>
          <w:sz w:val="24"/>
          <w:szCs w:val="24"/>
          <w:lang w:val="sq-AL"/>
        </w:rPr>
        <w:t xml:space="preserve"> e mosgjykimit të çështjes brenda një afati të arsyeshëm, ka theksuar se arsyeshmëria e zgjatjes së procesit duhet të vlerësohet mbi bazën e kritereve të përcaktuara në jurisprudencën e GJEDNJ-së, duke pasur parasysh sidomos kompleksitetin e çështjes, sjelljen e k</w:t>
      </w:r>
      <w:r w:rsidRPr="007C2CE5">
        <w:rPr>
          <w:rFonts w:ascii="Times New Roman" w:hAnsi="Times New Roman"/>
          <w:spacing w:val="3"/>
          <w:sz w:val="24"/>
          <w:szCs w:val="24"/>
          <w:lang w:val="sq-AL"/>
        </w:rPr>
        <w:t>ë</w:t>
      </w:r>
      <w:r w:rsidRPr="007C2CE5">
        <w:rPr>
          <w:rFonts w:ascii="Times New Roman" w:hAnsi="Times New Roman"/>
          <w:sz w:val="24"/>
          <w:szCs w:val="24"/>
          <w:lang w:val="sq-AL"/>
        </w:rPr>
        <w:t>rkuesit, sjelljen e autoriteteve, si dhe rrezikun q</w:t>
      </w:r>
      <w:r w:rsidRPr="007C2CE5">
        <w:rPr>
          <w:rFonts w:ascii="Times New Roman" w:hAnsi="Times New Roman"/>
          <w:spacing w:val="3"/>
          <w:sz w:val="24"/>
          <w:szCs w:val="24"/>
          <w:lang w:val="sq-AL"/>
        </w:rPr>
        <w:t>ë</w:t>
      </w:r>
      <w:r w:rsidRPr="007C2CE5">
        <w:rPr>
          <w:rFonts w:ascii="Times New Roman" w:hAnsi="Times New Roman"/>
          <w:sz w:val="24"/>
          <w:szCs w:val="24"/>
          <w:lang w:val="sq-AL"/>
        </w:rPr>
        <w:t xml:space="preserve"> passjell p</w:t>
      </w:r>
      <w:r w:rsidRPr="007C2CE5">
        <w:rPr>
          <w:rFonts w:ascii="Times New Roman" w:hAnsi="Times New Roman"/>
          <w:spacing w:val="3"/>
          <w:sz w:val="24"/>
          <w:szCs w:val="24"/>
          <w:lang w:val="sq-AL"/>
        </w:rPr>
        <w:t>ë</w:t>
      </w:r>
      <w:r w:rsidRPr="007C2CE5">
        <w:rPr>
          <w:rFonts w:ascii="Times New Roman" w:hAnsi="Times New Roman"/>
          <w:sz w:val="24"/>
          <w:szCs w:val="24"/>
          <w:lang w:val="sq-AL"/>
        </w:rPr>
        <w:t>r k</w:t>
      </w:r>
      <w:r w:rsidRPr="007C2CE5">
        <w:rPr>
          <w:rFonts w:ascii="Times New Roman" w:hAnsi="Times New Roman"/>
          <w:spacing w:val="3"/>
          <w:sz w:val="24"/>
          <w:szCs w:val="24"/>
          <w:lang w:val="sq-AL"/>
        </w:rPr>
        <w:t>ë</w:t>
      </w:r>
      <w:r w:rsidRPr="007C2CE5">
        <w:rPr>
          <w:rFonts w:ascii="Times New Roman" w:hAnsi="Times New Roman"/>
          <w:sz w:val="24"/>
          <w:szCs w:val="24"/>
          <w:lang w:val="sq-AL"/>
        </w:rPr>
        <w:t xml:space="preserve">rkuesin kjo </w:t>
      </w:r>
      <w:r w:rsidRPr="007C2CE5">
        <w:rPr>
          <w:rFonts w:ascii="Times New Roman" w:hAnsi="Times New Roman"/>
          <w:sz w:val="24"/>
          <w:szCs w:val="24"/>
          <w:lang w:val="sq-AL"/>
        </w:rPr>
        <w:lastRenderedPageBreak/>
        <w:t>tejzgjatje e afateve t</w:t>
      </w:r>
      <w:r w:rsidRPr="007C2CE5">
        <w:rPr>
          <w:rFonts w:ascii="Times New Roman" w:hAnsi="Times New Roman"/>
          <w:spacing w:val="3"/>
          <w:sz w:val="24"/>
          <w:szCs w:val="24"/>
          <w:lang w:val="sq-AL"/>
        </w:rPr>
        <w:t>ë</w:t>
      </w:r>
      <w:r w:rsidRPr="007C2CE5">
        <w:rPr>
          <w:rFonts w:ascii="Times New Roman" w:hAnsi="Times New Roman"/>
          <w:sz w:val="24"/>
          <w:szCs w:val="24"/>
          <w:lang w:val="sq-AL"/>
        </w:rPr>
        <w:t xml:space="preserve"> gjykimit (</w:t>
      </w:r>
      <w:r w:rsidRPr="007C2CE5">
        <w:rPr>
          <w:rFonts w:ascii="Times New Roman" w:hAnsi="Times New Roman"/>
          <w:i/>
          <w:sz w:val="24"/>
          <w:szCs w:val="24"/>
          <w:lang w:val="sq-AL"/>
        </w:rPr>
        <w:t xml:space="preserve">shih vendimet </w:t>
      </w:r>
      <w:r w:rsidRPr="007C2CE5">
        <w:rPr>
          <w:rFonts w:ascii="Times New Roman" w:hAnsi="Times New Roman"/>
          <w:i/>
          <w:color w:val="000000"/>
          <w:sz w:val="24"/>
          <w:szCs w:val="24"/>
          <w:lang w:val="sq-AL"/>
        </w:rPr>
        <w:t xml:space="preserve">nr. 16, datë 16.03.2021; </w:t>
      </w:r>
      <w:r w:rsidRPr="007C2CE5">
        <w:rPr>
          <w:rFonts w:ascii="Times New Roman" w:hAnsi="Times New Roman"/>
          <w:i/>
          <w:sz w:val="24"/>
          <w:szCs w:val="24"/>
          <w:lang w:val="sq-AL"/>
        </w:rPr>
        <w:t>nr.1, datë 21.06.2016 të Gjykatës Kushtetuese</w:t>
      </w:r>
      <w:r w:rsidRPr="007C2CE5">
        <w:rPr>
          <w:rFonts w:ascii="Times New Roman" w:hAnsi="Times New Roman"/>
          <w:sz w:val="24"/>
          <w:szCs w:val="24"/>
          <w:lang w:val="sq-AL"/>
        </w:rPr>
        <w:t>). Për rrjedhojë, për të arritur në konkluzionin nëse në rastin konkret jemi përpara cenimit të së drejtës për një proces të rregullt ligjor, duhet të vlerësohet analiza e secilit prej elementeve të sipërcituara.</w:t>
      </w:r>
    </w:p>
    <w:p w:rsidR="006A34E8" w:rsidRPr="007C2CE5" w:rsidRDefault="006A34E8" w:rsidP="00861EFB">
      <w:pPr>
        <w:tabs>
          <w:tab w:val="left" w:pos="990"/>
          <w:tab w:val="left" w:pos="1170"/>
        </w:tabs>
        <w:spacing w:after="0" w:line="360" w:lineRule="auto"/>
        <w:ind w:left="720"/>
        <w:jc w:val="both"/>
        <w:rPr>
          <w:rFonts w:ascii="Times New Roman" w:hAnsi="Times New Roman"/>
          <w:b/>
          <w:sz w:val="24"/>
          <w:szCs w:val="24"/>
          <w:lang w:val="sq-AL"/>
        </w:rPr>
      </w:pPr>
    </w:p>
    <w:p w:rsidR="006A34E8" w:rsidRPr="007C2CE5" w:rsidRDefault="006A34E8" w:rsidP="00861EFB">
      <w:pPr>
        <w:numPr>
          <w:ilvl w:val="0"/>
          <w:numId w:val="13"/>
        </w:numPr>
        <w:tabs>
          <w:tab w:val="left" w:pos="990"/>
          <w:tab w:val="left" w:pos="1170"/>
        </w:tabs>
        <w:spacing w:after="0" w:line="360" w:lineRule="auto"/>
        <w:jc w:val="both"/>
        <w:rPr>
          <w:rFonts w:ascii="Times New Roman" w:hAnsi="Times New Roman"/>
          <w:b/>
          <w:sz w:val="24"/>
          <w:szCs w:val="24"/>
          <w:lang w:val="sq-AL"/>
        </w:rPr>
      </w:pPr>
      <w:r w:rsidRPr="007C2CE5">
        <w:rPr>
          <w:rFonts w:ascii="Times New Roman" w:hAnsi="Times New Roman"/>
          <w:i/>
          <w:sz w:val="24"/>
          <w:szCs w:val="24"/>
          <w:lang w:val="sq-AL"/>
        </w:rPr>
        <w:t xml:space="preserve">Periudha që duhet marrë në konsideratë </w:t>
      </w:r>
    </w:p>
    <w:p w:rsidR="002976D0"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Lidhur me pretendimin për </w:t>
      </w:r>
      <w:r w:rsidR="00F207EF" w:rsidRPr="007C2CE5">
        <w:rPr>
          <w:rFonts w:ascii="Times New Roman" w:hAnsi="Times New Roman"/>
          <w:sz w:val="24"/>
          <w:szCs w:val="24"/>
          <w:lang w:val="sq-AL"/>
        </w:rPr>
        <w:t>kohë</w:t>
      </w:r>
      <w:r w:rsidRPr="007C2CE5">
        <w:rPr>
          <w:rFonts w:ascii="Times New Roman" w:hAnsi="Times New Roman"/>
          <w:sz w:val="24"/>
          <w:szCs w:val="24"/>
          <w:lang w:val="sq-AL"/>
        </w:rPr>
        <w:t>zgjatjen e procesit në Gjykatën e Lartë tej afatit të arsyeshëm</w:t>
      </w:r>
      <w:r w:rsidRPr="007C2CE5">
        <w:rPr>
          <w:rFonts w:ascii="Times New Roman" w:hAnsi="Times New Roman"/>
          <w:i/>
          <w:sz w:val="24"/>
          <w:szCs w:val="24"/>
          <w:lang w:val="sq-AL"/>
        </w:rPr>
        <w:t xml:space="preserve">, </w:t>
      </w:r>
      <w:r w:rsidRPr="007C2CE5">
        <w:rPr>
          <w:rFonts w:ascii="Times New Roman" w:hAnsi="Times New Roman"/>
          <w:sz w:val="24"/>
          <w:szCs w:val="24"/>
          <w:lang w:val="sq-AL"/>
        </w:rPr>
        <w:t xml:space="preserve">nga </w:t>
      </w:r>
      <w:r w:rsidR="00F207EF" w:rsidRPr="007C2CE5">
        <w:rPr>
          <w:rFonts w:ascii="Times New Roman" w:hAnsi="Times New Roman"/>
          <w:sz w:val="24"/>
          <w:szCs w:val="24"/>
          <w:lang w:val="sq-AL"/>
        </w:rPr>
        <w:t xml:space="preserve">aktet e dosjes gjyqësore </w:t>
      </w:r>
      <w:r w:rsidRPr="007C2CE5">
        <w:rPr>
          <w:rFonts w:ascii="Times New Roman" w:hAnsi="Times New Roman"/>
          <w:sz w:val="24"/>
          <w:szCs w:val="24"/>
          <w:lang w:val="sq-AL"/>
        </w:rPr>
        <w:t xml:space="preserve">Gjykata vëren se </w:t>
      </w:r>
      <w:r w:rsidR="00F207EF" w:rsidRPr="007C2CE5">
        <w:rPr>
          <w:rFonts w:ascii="Times New Roman" w:hAnsi="Times New Roman"/>
          <w:sz w:val="24"/>
          <w:szCs w:val="24"/>
          <w:lang w:val="sq-AL"/>
        </w:rPr>
        <w:t xml:space="preserve">kjo </w:t>
      </w:r>
      <w:r w:rsidRPr="007C2CE5">
        <w:rPr>
          <w:rFonts w:ascii="Times New Roman" w:hAnsi="Times New Roman"/>
          <w:sz w:val="24"/>
          <w:szCs w:val="24"/>
          <w:lang w:val="sq-AL"/>
        </w:rPr>
        <w:t>çështj</w:t>
      </w:r>
      <w:r w:rsidR="00F207EF" w:rsidRPr="007C2CE5">
        <w:rPr>
          <w:rFonts w:ascii="Times New Roman" w:hAnsi="Times New Roman"/>
          <w:sz w:val="24"/>
          <w:szCs w:val="24"/>
          <w:lang w:val="sq-AL"/>
        </w:rPr>
        <w:t>e</w:t>
      </w:r>
      <w:r w:rsidRPr="007C2CE5">
        <w:rPr>
          <w:rFonts w:ascii="Times New Roman" w:hAnsi="Times New Roman"/>
          <w:sz w:val="24"/>
          <w:szCs w:val="24"/>
          <w:lang w:val="sq-AL"/>
        </w:rPr>
        <w:t xml:space="preserve"> është regjistruar në Gjykatën e Lartë në datën 2</w:t>
      </w:r>
      <w:r w:rsidR="00466489" w:rsidRPr="007C2CE5">
        <w:rPr>
          <w:rFonts w:ascii="Times New Roman" w:hAnsi="Times New Roman"/>
          <w:sz w:val="24"/>
          <w:szCs w:val="24"/>
          <w:lang w:val="sq-AL"/>
        </w:rPr>
        <w:t>9</w:t>
      </w:r>
      <w:r w:rsidRPr="007C2CE5">
        <w:rPr>
          <w:rFonts w:ascii="Times New Roman" w:hAnsi="Times New Roman"/>
          <w:sz w:val="24"/>
          <w:szCs w:val="24"/>
          <w:lang w:val="sq-AL"/>
        </w:rPr>
        <w:t>.0</w:t>
      </w:r>
      <w:r w:rsidR="00466489" w:rsidRPr="007C2CE5">
        <w:rPr>
          <w:rFonts w:ascii="Times New Roman" w:hAnsi="Times New Roman"/>
          <w:sz w:val="24"/>
          <w:szCs w:val="24"/>
          <w:lang w:val="sq-AL"/>
        </w:rPr>
        <w:t>4</w:t>
      </w:r>
      <w:r w:rsidRPr="007C2CE5">
        <w:rPr>
          <w:rFonts w:ascii="Times New Roman" w:hAnsi="Times New Roman"/>
          <w:sz w:val="24"/>
          <w:szCs w:val="24"/>
          <w:lang w:val="sq-AL"/>
        </w:rPr>
        <w:t>.201</w:t>
      </w:r>
      <w:r w:rsidR="00466489" w:rsidRPr="007C2CE5">
        <w:rPr>
          <w:rFonts w:ascii="Times New Roman" w:hAnsi="Times New Roman"/>
          <w:sz w:val="24"/>
          <w:szCs w:val="24"/>
          <w:lang w:val="sq-AL"/>
        </w:rPr>
        <w:t>5</w:t>
      </w:r>
      <w:r w:rsidRPr="007C2CE5">
        <w:rPr>
          <w:rFonts w:ascii="Times New Roman" w:hAnsi="Times New Roman"/>
          <w:sz w:val="24"/>
          <w:szCs w:val="24"/>
          <w:lang w:val="sq-AL"/>
        </w:rPr>
        <w:t xml:space="preserve"> dhe</w:t>
      </w:r>
      <w:r w:rsidR="00F207EF" w:rsidRPr="007C2CE5">
        <w:rPr>
          <w:rFonts w:ascii="Times New Roman" w:hAnsi="Times New Roman"/>
          <w:sz w:val="24"/>
          <w:szCs w:val="24"/>
          <w:lang w:val="sq-AL"/>
        </w:rPr>
        <w:t xml:space="preserve"> me vendimin e datës 06.09.2017 të gjyqtarit relator është vendosur shqyrtimi i saj në dhomën e këshillimit në datën 27.09.2017. Në këtë datë, Kolegji Adm</w:t>
      </w:r>
      <w:r w:rsidR="00D90998" w:rsidRPr="007C2CE5">
        <w:rPr>
          <w:rFonts w:ascii="Times New Roman" w:hAnsi="Times New Roman"/>
          <w:sz w:val="24"/>
          <w:szCs w:val="24"/>
          <w:lang w:val="sq-AL"/>
        </w:rPr>
        <w:t>inistrativ i Gjykatës së Lartë</w:t>
      </w:r>
      <w:r w:rsidR="00F207EF" w:rsidRPr="007C2CE5">
        <w:rPr>
          <w:rFonts w:ascii="Times New Roman" w:hAnsi="Times New Roman"/>
          <w:sz w:val="24"/>
          <w:szCs w:val="24"/>
          <w:lang w:val="sq-AL"/>
        </w:rPr>
        <w:t xml:space="preserve"> ka vendosur mospranimin e rekursit të paraqitur nga shoqëria “Mirësia” sh</w:t>
      </w:r>
      <w:r w:rsidR="00D90998" w:rsidRPr="007C2CE5">
        <w:rPr>
          <w:rFonts w:ascii="Times New Roman" w:hAnsi="Times New Roman"/>
          <w:sz w:val="24"/>
          <w:szCs w:val="24"/>
          <w:lang w:val="sq-AL"/>
        </w:rPr>
        <w:t>.</w:t>
      </w:r>
      <w:r w:rsidR="00F207EF" w:rsidRPr="007C2CE5">
        <w:rPr>
          <w:rFonts w:ascii="Times New Roman" w:hAnsi="Times New Roman"/>
          <w:sz w:val="24"/>
          <w:szCs w:val="24"/>
          <w:lang w:val="sq-AL"/>
        </w:rPr>
        <w:t>p</w:t>
      </w:r>
      <w:r w:rsidR="00D90998" w:rsidRPr="007C2CE5">
        <w:rPr>
          <w:rFonts w:ascii="Times New Roman" w:hAnsi="Times New Roman"/>
          <w:sz w:val="24"/>
          <w:szCs w:val="24"/>
          <w:lang w:val="sq-AL"/>
        </w:rPr>
        <w:t>.</w:t>
      </w:r>
      <w:r w:rsidR="00F207EF" w:rsidRPr="007C2CE5">
        <w:rPr>
          <w:rFonts w:ascii="Times New Roman" w:hAnsi="Times New Roman"/>
          <w:sz w:val="24"/>
          <w:szCs w:val="24"/>
          <w:lang w:val="sq-AL"/>
        </w:rPr>
        <w:t xml:space="preserve">k. Për </w:t>
      </w:r>
      <w:r w:rsidR="00D90998" w:rsidRPr="007C2CE5">
        <w:rPr>
          <w:rFonts w:ascii="Times New Roman" w:hAnsi="Times New Roman"/>
          <w:sz w:val="24"/>
          <w:szCs w:val="24"/>
          <w:lang w:val="sq-AL"/>
        </w:rPr>
        <w:t>pasojë</w:t>
      </w:r>
      <w:r w:rsidR="00F207EF" w:rsidRPr="007C2CE5">
        <w:rPr>
          <w:rFonts w:ascii="Times New Roman" w:hAnsi="Times New Roman"/>
          <w:sz w:val="24"/>
          <w:szCs w:val="24"/>
          <w:lang w:val="sq-AL"/>
        </w:rPr>
        <w:t xml:space="preserve">, rezulton se </w:t>
      </w:r>
      <w:r w:rsidRPr="007C2CE5">
        <w:rPr>
          <w:rFonts w:ascii="Times New Roman" w:hAnsi="Times New Roman"/>
          <w:sz w:val="24"/>
          <w:szCs w:val="24"/>
          <w:lang w:val="sq-AL"/>
        </w:rPr>
        <w:t>vendimi i Gjykatës së Lartë</w:t>
      </w:r>
      <w:r w:rsidR="00D90998" w:rsidRPr="007C2CE5">
        <w:rPr>
          <w:rFonts w:ascii="Times New Roman" w:hAnsi="Times New Roman"/>
          <w:sz w:val="24"/>
          <w:szCs w:val="24"/>
          <w:lang w:val="sq-AL"/>
        </w:rPr>
        <w:t xml:space="preserve"> për</w:t>
      </w:r>
      <w:r w:rsidR="00F207EF" w:rsidRPr="007C2CE5">
        <w:rPr>
          <w:rFonts w:ascii="Times New Roman" w:hAnsi="Times New Roman"/>
          <w:sz w:val="24"/>
          <w:szCs w:val="24"/>
          <w:lang w:val="sq-AL"/>
        </w:rPr>
        <w:t xml:space="preserve"> kë</w:t>
      </w:r>
      <w:r w:rsidR="00CE3757" w:rsidRPr="007C2CE5">
        <w:rPr>
          <w:rFonts w:ascii="Times New Roman" w:hAnsi="Times New Roman"/>
          <w:sz w:val="24"/>
          <w:szCs w:val="24"/>
          <w:lang w:val="sq-AL"/>
        </w:rPr>
        <w:t>t</w:t>
      </w:r>
      <w:r w:rsidR="00F207EF" w:rsidRPr="007C2CE5">
        <w:rPr>
          <w:rFonts w:ascii="Times New Roman" w:hAnsi="Times New Roman"/>
          <w:sz w:val="24"/>
          <w:szCs w:val="24"/>
          <w:lang w:val="sq-AL"/>
        </w:rPr>
        <w:t xml:space="preserve">ë çështje </w:t>
      </w:r>
      <w:r w:rsidRPr="007C2CE5">
        <w:rPr>
          <w:rFonts w:ascii="Times New Roman" w:hAnsi="Times New Roman"/>
          <w:sz w:val="24"/>
          <w:szCs w:val="24"/>
          <w:lang w:val="sq-AL"/>
        </w:rPr>
        <w:t xml:space="preserve">është marrë pasi kanë kaluar </w:t>
      </w:r>
      <w:r w:rsidR="002976D0" w:rsidRPr="007C2CE5">
        <w:rPr>
          <w:rFonts w:ascii="Times New Roman" w:hAnsi="Times New Roman"/>
          <w:sz w:val="24"/>
          <w:szCs w:val="24"/>
          <w:lang w:val="sq-AL"/>
        </w:rPr>
        <w:t>2</w:t>
      </w:r>
      <w:r w:rsidRPr="007C2CE5">
        <w:rPr>
          <w:rFonts w:ascii="Times New Roman" w:hAnsi="Times New Roman"/>
          <w:sz w:val="24"/>
          <w:szCs w:val="24"/>
          <w:lang w:val="sq-AL"/>
        </w:rPr>
        <w:t xml:space="preserve"> vjet </w:t>
      </w:r>
      <w:r w:rsidR="002976D0" w:rsidRPr="007C2CE5">
        <w:rPr>
          <w:rFonts w:ascii="Times New Roman" w:hAnsi="Times New Roman"/>
          <w:sz w:val="24"/>
          <w:szCs w:val="24"/>
          <w:lang w:val="sq-AL"/>
        </w:rPr>
        <w:t xml:space="preserve">e 5 muaj </w:t>
      </w:r>
      <w:r w:rsidRPr="007C2CE5">
        <w:rPr>
          <w:rFonts w:ascii="Times New Roman" w:hAnsi="Times New Roman"/>
          <w:sz w:val="24"/>
          <w:szCs w:val="24"/>
          <w:lang w:val="sq-AL"/>
        </w:rPr>
        <w:t xml:space="preserve">nga regjistrimi i </w:t>
      </w:r>
      <w:r w:rsidR="00F207EF" w:rsidRPr="007C2CE5">
        <w:rPr>
          <w:rFonts w:ascii="Times New Roman" w:hAnsi="Times New Roman"/>
          <w:sz w:val="24"/>
          <w:szCs w:val="24"/>
          <w:lang w:val="sq-AL"/>
        </w:rPr>
        <w:t xml:space="preserve">saj. </w:t>
      </w:r>
      <w:r w:rsidRPr="007C2CE5">
        <w:rPr>
          <w:rFonts w:ascii="Times New Roman" w:hAnsi="Times New Roman"/>
          <w:sz w:val="24"/>
          <w:szCs w:val="24"/>
          <w:lang w:val="sq-AL"/>
        </w:rPr>
        <w:t xml:space="preserve"> </w:t>
      </w:r>
    </w:p>
    <w:p w:rsidR="002976D0" w:rsidRPr="007C2CE5" w:rsidRDefault="002976D0" w:rsidP="00861EFB">
      <w:pPr>
        <w:tabs>
          <w:tab w:val="left" w:pos="990"/>
          <w:tab w:val="left" w:pos="1170"/>
        </w:tabs>
        <w:spacing w:after="0" w:line="360" w:lineRule="auto"/>
        <w:ind w:left="720"/>
        <w:jc w:val="both"/>
        <w:rPr>
          <w:rFonts w:ascii="Times New Roman" w:hAnsi="Times New Roman"/>
          <w:sz w:val="24"/>
          <w:szCs w:val="24"/>
          <w:lang w:val="sq-AL"/>
        </w:rPr>
      </w:pPr>
    </w:p>
    <w:p w:rsidR="002976D0" w:rsidRPr="007C2CE5" w:rsidRDefault="006A34E8" w:rsidP="00861EFB">
      <w:pPr>
        <w:tabs>
          <w:tab w:val="left" w:pos="990"/>
          <w:tab w:val="left" w:pos="1170"/>
        </w:tabs>
        <w:spacing w:after="0" w:line="360" w:lineRule="auto"/>
        <w:ind w:left="720"/>
        <w:jc w:val="both"/>
        <w:rPr>
          <w:rFonts w:ascii="Times New Roman" w:hAnsi="Times New Roman"/>
          <w:b/>
          <w:sz w:val="24"/>
          <w:szCs w:val="24"/>
          <w:lang w:val="sq-AL"/>
        </w:rPr>
      </w:pPr>
      <w:r w:rsidRPr="007C2CE5">
        <w:rPr>
          <w:rFonts w:ascii="Times New Roman" w:hAnsi="Times New Roman"/>
          <w:i/>
          <w:sz w:val="24"/>
          <w:szCs w:val="24"/>
          <w:lang w:val="sq-AL"/>
        </w:rPr>
        <w:t>ii.</w:t>
      </w:r>
      <w:r w:rsidRPr="007C2CE5">
        <w:rPr>
          <w:rFonts w:ascii="Times New Roman" w:hAnsi="Times New Roman"/>
          <w:sz w:val="24"/>
          <w:szCs w:val="24"/>
          <w:lang w:val="sq-AL"/>
        </w:rPr>
        <w:t xml:space="preserve"> </w:t>
      </w:r>
      <w:r w:rsidRPr="007C2CE5">
        <w:rPr>
          <w:rFonts w:ascii="Times New Roman" w:hAnsi="Times New Roman"/>
          <w:i/>
          <w:sz w:val="24"/>
          <w:szCs w:val="24"/>
          <w:lang w:val="sq-AL"/>
        </w:rPr>
        <w:t>Kompleksiteti i çështjes</w:t>
      </w:r>
    </w:p>
    <w:p w:rsidR="00CE3757"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Gjykata ka theksuar se për vlerësimin e kompleksitetit të procedimeve duhet të kenë rëndësi të gjitha aspektet e çështjes, përfshirë objektin e </w:t>
      </w:r>
      <w:r w:rsidR="00D90998" w:rsidRPr="007C2CE5">
        <w:rPr>
          <w:rFonts w:ascii="Times New Roman" w:hAnsi="Times New Roman"/>
          <w:sz w:val="24"/>
          <w:szCs w:val="24"/>
          <w:lang w:val="sq-AL"/>
        </w:rPr>
        <w:t>saj</w:t>
      </w:r>
      <w:r w:rsidRPr="007C2CE5">
        <w:rPr>
          <w:rFonts w:ascii="Times New Roman" w:hAnsi="Times New Roman"/>
          <w:sz w:val="24"/>
          <w:szCs w:val="24"/>
          <w:lang w:val="sq-AL"/>
        </w:rPr>
        <w:t xml:space="preserve">, faktet e kundërshtuara dhe volumin e provave shkresore. Kompleksiteti i çështjes, në balancë me parimin e sigurimit të administrimit të përshtatshëm të drejtësisë, mund të justifikojë kohëzgjatje kohore të konsiderueshme </w:t>
      </w:r>
      <w:r w:rsidRPr="007C2CE5">
        <w:rPr>
          <w:rFonts w:ascii="Times New Roman" w:hAnsi="Times New Roman"/>
          <w:i/>
          <w:sz w:val="24"/>
          <w:szCs w:val="24"/>
          <w:lang w:val="sq-AL"/>
        </w:rPr>
        <w:t>(shih vendim</w:t>
      </w:r>
      <w:r w:rsidR="00CE3757" w:rsidRPr="007C2CE5">
        <w:rPr>
          <w:rFonts w:ascii="Times New Roman" w:hAnsi="Times New Roman"/>
          <w:i/>
          <w:sz w:val="24"/>
          <w:szCs w:val="24"/>
          <w:lang w:val="sq-AL"/>
        </w:rPr>
        <w:t xml:space="preserve">et nr. 16, datë 16.03.2021; </w:t>
      </w:r>
      <w:r w:rsidRPr="007C2CE5">
        <w:rPr>
          <w:rFonts w:ascii="Times New Roman" w:hAnsi="Times New Roman"/>
          <w:i/>
          <w:sz w:val="24"/>
          <w:szCs w:val="24"/>
          <w:lang w:val="sq-AL"/>
        </w:rPr>
        <w:t>nr.</w:t>
      </w:r>
      <w:r w:rsidR="00CE3757" w:rsidRPr="007C2CE5">
        <w:rPr>
          <w:rFonts w:ascii="Times New Roman" w:hAnsi="Times New Roman"/>
          <w:i/>
          <w:sz w:val="24"/>
          <w:szCs w:val="24"/>
          <w:lang w:val="sq-AL"/>
        </w:rPr>
        <w:t xml:space="preserve"> </w:t>
      </w:r>
      <w:r w:rsidRPr="007C2CE5">
        <w:rPr>
          <w:rFonts w:ascii="Times New Roman" w:hAnsi="Times New Roman"/>
          <w:i/>
          <w:sz w:val="24"/>
          <w:szCs w:val="24"/>
          <w:lang w:val="sq-AL"/>
        </w:rPr>
        <w:t>69, datë 17.11.2015 të Gjykatës Kushtetuese</w:t>
      </w:r>
      <w:r w:rsidRPr="007C2CE5">
        <w:rPr>
          <w:rFonts w:ascii="Times New Roman" w:hAnsi="Times New Roman"/>
          <w:sz w:val="24"/>
          <w:szCs w:val="24"/>
          <w:lang w:val="sq-AL"/>
        </w:rPr>
        <w:t>).</w:t>
      </w:r>
    </w:p>
    <w:p w:rsidR="002976D0"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Në rastin në shqyrtim Gjykata konstaton se mosmarrëveshja objekt gjykimi është e natyrës administrative, gjykimi i të cilave parashikohet dhe rregullohet nga ligji nr. 49/2012. Nga shqyrtimi i dokumenteve të paraqitura, Gjykata vëren se çështja konkrete nuk paraqet rrethana të veçanta ose komplekse që mund të justifikojnë një vonesë në shqyrtimin e saj, ndaj vlerësimi i sjelljes së autoriteteve publike dhe kërkueses është me rëndësi në këtë kontekst.</w:t>
      </w:r>
    </w:p>
    <w:p w:rsidR="002976D0" w:rsidRPr="007C2CE5" w:rsidRDefault="002976D0" w:rsidP="00861EFB">
      <w:pPr>
        <w:tabs>
          <w:tab w:val="left" w:pos="990"/>
          <w:tab w:val="left" w:pos="1170"/>
        </w:tabs>
        <w:spacing w:after="0" w:line="360" w:lineRule="auto"/>
        <w:ind w:left="720"/>
        <w:jc w:val="both"/>
        <w:rPr>
          <w:rFonts w:ascii="Times New Roman" w:hAnsi="Times New Roman"/>
          <w:sz w:val="24"/>
          <w:szCs w:val="24"/>
          <w:lang w:val="sq-AL"/>
        </w:rPr>
      </w:pPr>
    </w:p>
    <w:p w:rsidR="002976D0" w:rsidRPr="007C2CE5" w:rsidRDefault="006A34E8" w:rsidP="00861EFB">
      <w:pPr>
        <w:tabs>
          <w:tab w:val="left" w:pos="990"/>
          <w:tab w:val="left" w:pos="1170"/>
        </w:tabs>
        <w:spacing w:after="0" w:line="360" w:lineRule="auto"/>
        <w:ind w:left="720"/>
        <w:jc w:val="both"/>
        <w:rPr>
          <w:rFonts w:ascii="Times New Roman" w:hAnsi="Times New Roman"/>
          <w:b/>
          <w:sz w:val="24"/>
          <w:szCs w:val="24"/>
          <w:lang w:val="sq-AL"/>
        </w:rPr>
      </w:pPr>
      <w:r w:rsidRPr="007C2CE5">
        <w:rPr>
          <w:rFonts w:ascii="Times New Roman" w:hAnsi="Times New Roman"/>
          <w:i/>
          <w:sz w:val="24"/>
          <w:szCs w:val="24"/>
          <w:lang w:val="sq-AL"/>
        </w:rPr>
        <w:t>iii. Interesi dhe sjellja e kërkues</w:t>
      </w:r>
      <w:r w:rsidR="00E463C6" w:rsidRPr="007C2CE5">
        <w:rPr>
          <w:rFonts w:ascii="Times New Roman" w:hAnsi="Times New Roman"/>
          <w:i/>
          <w:sz w:val="24"/>
          <w:szCs w:val="24"/>
          <w:lang w:val="sq-AL"/>
        </w:rPr>
        <w:t>es</w:t>
      </w:r>
    </w:p>
    <w:p w:rsidR="002976D0"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Vlerësimi i sjelljes dhe interesit të kërkueses është një element tjetër përcaktues i kohëzgjatjes së arsyeshme të procedimeve. Nga aktet bashkëlidhur kërkesës, Gjykata çmon se kërkuesja nuk rezulton të jetë bërë shkak ose të ketë shkaktuar vonesa në shqyrtimin e çështjes në Gjykatën e Lartë. </w:t>
      </w:r>
    </w:p>
    <w:p w:rsidR="002976D0" w:rsidRPr="007C2CE5" w:rsidRDefault="002976D0" w:rsidP="00861EFB">
      <w:pPr>
        <w:tabs>
          <w:tab w:val="left" w:pos="990"/>
          <w:tab w:val="left" w:pos="1170"/>
        </w:tabs>
        <w:spacing w:after="0" w:line="360" w:lineRule="auto"/>
        <w:jc w:val="both"/>
        <w:rPr>
          <w:rFonts w:ascii="Times New Roman" w:hAnsi="Times New Roman"/>
          <w:sz w:val="24"/>
          <w:szCs w:val="24"/>
          <w:lang w:val="sq-AL"/>
        </w:rPr>
      </w:pPr>
    </w:p>
    <w:p w:rsidR="002976D0" w:rsidRPr="007C2CE5" w:rsidRDefault="002976D0" w:rsidP="00861EFB">
      <w:pPr>
        <w:tabs>
          <w:tab w:val="left" w:pos="990"/>
          <w:tab w:val="left" w:pos="1170"/>
        </w:tabs>
        <w:spacing w:after="0" w:line="360" w:lineRule="auto"/>
        <w:jc w:val="both"/>
        <w:rPr>
          <w:rFonts w:ascii="Times New Roman" w:hAnsi="Times New Roman"/>
          <w:b/>
          <w:sz w:val="24"/>
          <w:szCs w:val="24"/>
          <w:lang w:val="sq-AL"/>
        </w:rPr>
      </w:pPr>
      <w:r w:rsidRPr="007C2CE5">
        <w:rPr>
          <w:rFonts w:ascii="Times New Roman" w:hAnsi="Times New Roman"/>
          <w:sz w:val="24"/>
          <w:szCs w:val="24"/>
          <w:lang w:val="sq-AL"/>
        </w:rPr>
        <w:tab/>
      </w:r>
      <w:r w:rsidR="006A34E8" w:rsidRPr="007C2CE5">
        <w:rPr>
          <w:rFonts w:ascii="Times New Roman" w:hAnsi="Times New Roman"/>
          <w:i/>
          <w:sz w:val="24"/>
          <w:szCs w:val="24"/>
          <w:lang w:val="sq-AL"/>
        </w:rPr>
        <w:t xml:space="preserve">iv. Sjellja e autoriteteve </w:t>
      </w:r>
    </w:p>
    <w:p w:rsidR="00CE3757"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w:t>
      </w:r>
      <w:r w:rsidR="00E463C6" w:rsidRPr="007C2CE5">
        <w:rPr>
          <w:rFonts w:ascii="Times New Roman" w:hAnsi="Times New Roman"/>
          <w:sz w:val="24"/>
          <w:szCs w:val="24"/>
          <w:lang w:val="sq-AL"/>
        </w:rPr>
        <w:t xml:space="preserve">të cilat </w:t>
      </w:r>
      <w:r w:rsidRPr="007C2CE5">
        <w:rPr>
          <w:rFonts w:ascii="Times New Roman" w:hAnsi="Times New Roman"/>
          <w:sz w:val="24"/>
          <w:szCs w:val="24"/>
          <w:lang w:val="sq-AL"/>
        </w:rPr>
        <w:t>marrin pjesë në proces të sillen në mënyrë që të evitojnë çdo vonesë të panevojshme</w:t>
      </w:r>
      <w:r w:rsidR="00E463C6" w:rsidRPr="007C2CE5">
        <w:rPr>
          <w:rFonts w:ascii="Times New Roman" w:hAnsi="Times New Roman"/>
          <w:sz w:val="24"/>
          <w:szCs w:val="24"/>
          <w:lang w:val="sq-AL"/>
        </w:rPr>
        <w:t>.</w:t>
      </w:r>
    </w:p>
    <w:p w:rsidR="002976D0"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Lidhur me gjykimin e mosmarrëveshjeve administrative, Gjykata ka vë</w:t>
      </w:r>
      <w:r w:rsidR="00AB4B16" w:rsidRPr="007C2CE5">
        <w:rPr>
          <w:rFonts w:ascii="Times New Roman" w:hAnsi="Times New Roman"/>
          <w:sz w:val="24"/>
          <w:szCs w:val="24"/>
          <w:lang w:val="sq-AL"/>
        </w:rPr>
        <w:t xml:space="preserve">rejtur </w:t>
      </w:r>
      <w:r w:rsidRPr="007C2CE5">
        <w:rPr>
          <w:rFonts w:ascii="Times New Roman" w:hAnsi="Times New Roman"/>
          <w:sz w:val="24"/>
          <w:szCs w:val="24"/>
          <w:lang w:val="sq-AL"/>
        </w:rPr>
        <w:t>se neni 3 i ligjit nr. 49/2012, ndër parimet e gjykimit administrativ, ka përcaktuar sigurimin e një procesi të rregullt gjyqësor brenda afateve të shpejta dhe të arsyeshme. Ky ka qenë edhe qëllimi i ligjvënësit në krijimin e këtyre gjykatave. Ligji nr. 49/2012 synon thjeshtimin e procedurave me objekt zgjidhjen e mosma</w:t>
      </w:r>
      <w:r w:rsidR="00E463C6" w:rsidRPr="007C2CE5">
        <w:rPr>
          <w:rFonts w:ascii="Times New Roman" w:hAnsi="Times New Roman"/>
          <w:sz w:val="24"/>
          <w:szCs w:val="24"/>
          <w:lang w:val="sq-AL"/>
        </w:rPr>
        <w:t xml:space="preserve">rrëveshjeve administrative dhe </w:t>
      </w:r>
      <w:r w:rsidRPr="007C2CE5">
        <w:rPr>
          <w:rFonts w:ascii="Times New Roman" w:hAnsi="Times New Roman"/>
          <w:sz w:val="24"/>
          <w:szCs w:val="24"/>
          <w:lang w:val="sq-AL"/>
        </w:rPr>
        <w:t xml:space="preserve">në këtë drejtim qëllimi i krijimit të </w:t>
      </w:r>
      <w:r w:rsidR="00E463C6" w:rsidRPr="007C2CE5">
        <w:rPr>
          <w:rFonts w:ascii="Times New Roman" w:hAnsi="Times New Roman"/>
          <w:sz w:val="24"/>
          <w:szCs w:val="24"/>
          <w:lang w:val="sq-AL"/>
        </w:rPr>
        <w:t>g</w:t>
      </w:r>
      <w:r w:rsidRPr="007C2CE5">
        <w:rPr>
          <w:rFonts w:ascii="Times New Roman" w:hAnsi="Times New Roman"/>
          <w:sz w:val="24"/>
          <w:szCs w:val="24"/>
          <w:lang w:val="sq-AL"/>
        </w:rPr>
        <w:t>jykat</w:t>
      </w:r>
      <w:r w:rsidR="00E463C6" w:rsidRPr="007C2CE5">
        <w:rPr>
          <w:rFonts w:ascii="Times New Roman" w:hAnsi="Times New Roman"/>
          <w:sz w:val="24"/>
          <w:szCs w:val="24"/>
          <w:lang w:val="sq-AL"/>
        </w:rPr>
        <w:t>ave a</w:t>
      </w:r>
      <w:r w:rsidRPr="007C2CE5">
        <w:rPr>
          <w:rFonts w:ascii="Times New Roman" w:hAnsi="Times New Roman"/>
          <w:sz w:val="24"/>
          <w:szCs w:val="24"/>
          <w:lang w:val="sq-AL"/>
        </w:rPr>
        <w:t xml:space="preserve">dministrative është garantimi i mbrojtjes efektive të të drejtave subjektive dhe interesave të ligjshme të personave nëpërmjet një procesi të rregullt gjyqësor dhe brenda afateve të shpejta e të arsyeshme. Afatet konkrete të përcaktuara në ligj për gjykimin e çështjeve duhet të zbatohen nga gjykatat administrative për shqyrtimin e çështjeve. Për më tepër, ligji nr. 49/2012 ka parashikuar afate të mirëpërcaktuara për gjykimin në shkallë të parë (neni 25 - për veprimet përgatitore, neni 27 - për caktimin e seancës gjyqësore), për gjykimin në apel (neni 48, pika 2 - për shqyrtimin e çështjes nga gjykata e apelit), si dhe për gjykimin në Gjykatën e Lartë (neni 60, pika 2 </w:t>
      </w:r>
      <w:r w:rsidR="00896FC6" w:rsidRPr="007C2CE5">
        <w:rPr>
          <w:rFonts w:ascii="Times New Roman" w:hAnsi="Times New Roman"/>
          <w:sz w:val="24"/>
          <w:szCs w:val="24"/>
          <w:lang w:val="sq-AL"/>
        </w:rPr>
        <w:t>-</w:t>
      </w:r>
      <w:r w:rsidRPr="007C2CE5">
        <w:rPr>
          <w:rFonts w:ascii="Times New Roman" w:hAnsi="Times New Roman"/>
          <w:sz w:val="24"/>
          <w:szCs w:val="24"/>
          <w:lang w:val="sq-AL"/>
        </w:rPr>
        <w:t xml:space="preserve"> rasti në shqyrtim) (</w:t>
      </w:r>
      <w:r w:rsidRPr="007C2CE5">
        <w:rPr>
          <w:rFonts w:ascii="Times New Roman" w:hAnsi="Times New Roman"/>
          <w:i/>
          <w:sz w:val="24"/>
          <w:szCs w:val="24"/>
          <w:lang w:val="sq-AL"/>
        </w:rPr>
        <w:t>shih vendim</w:t>
      </w:r>
      <w:r w:rsidR="002976D0" w:rsidRPr="007C2CE5">
        <w:rPr>
          <w:rFonts w:ascii="Times New Roman" w:hAnsi="Times New Roman"/>
          <w:i/>
          <w:sz w:val="24"/>
          <w:szCs w:val="24"/>
          <w:lang w:val="sq-AL"/>
        </w:rPr>
        <w:t xml:space="preserve">et nr. 16, datë 16.03.2021; </w:t>
      </w:r>
      <w:r w:rsidRPr="007C2CE5">
        <w:rPr>
          <w:rFonts w:ascii="Times New Roman" w:hAnsi="Times New Roman"/>
          <w:i/>
          <w:sz w:val="24"/>
          <w:szCs w:val="24"/>
          <w:lang w:val="sq-AL"/>
        </w:rPr>
        <w:t>nr. 59, datë 16.09.2016 të Gjykatës Kushtetuese</w:t>
      </w:r>
      <w:r w:rsidRPr="007C2CE5">
        <w:rPr>
          <w:rFonts w:ascii="Times New Roman" w:hAnsi="Times New Roman"/>
          <w:sz w:val="24"/>
          <w:szCs w:val="24"/>
          <w:lang w:val="sq-AL"/>
        </w:rPr>
        <w:t>).</w:t>
      </w:r>
    </w:p>
    <w:p w:rsidR="002976D0"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Gjykata është shprehur se respektimi rigoroz i ligjit përbën detyrim për Gjykatën e Lartë, për shkak të pozicionit dhe rolit të saj si gjykatë ligji, për sa kohë ajo ka për detyrë të kontrollojë mënyrën e zbatimit të ligjit material dhe procedural nga ana e gjykatave më të ulëta. Po në këtë këndvështrim</w:t>
      </w:r>
      <w:r w:rsidR="00AB4B16" w:rsidRPr="007C2CE5">
        <w:rPr>
          <w:rFonts w:ascii="Times New Roman" w:hAnsi="Times New Roman"/>
          <w:sz w:val="24"/>
          <w:szCs w:val="24"/>
          <w:lang w:val="sq-AL"/>
        </w:rPr>
        <w:t>,</w:t>
      </w:r>
      <w:r w:rsidRPr="007C2CE5">
        <w:rPr>
          <w:rFonts w:ascii="Times New Roman" w:hAnsi="Times New Roman"/>
          <w:sz w:val="24"/>
          <w:szCs w:val="24"/>
          <w:lang w:val="sq-AL"/>
        </w:rPr>
        <w:t xml:space="preserve"> Gjykata në çështje të ngjashme ka vlerësuar se justifikimet se shkak i vonesës është numri i lartë i çështjeve që kanë në </w:t>
      </w:r>
      <w:r w:rsidR="00AB4B16" w:rsidRPr="007C2CE5">
        <w:rPr>
          <w:rFonts w:ascii="Times New Roman" w:hAnsi="Times New Roman"/>
          <w:sz w:val="24"/>
          <w:szCs w:val="24"/>
          <w:lang w:val="sq-AL"/>
        </w:rPr>
        <w:t xml:space="preserve">shqyrtim </w:t>
      </w:r>
      <w:r w:rsidRPr="007C2CE5">
        <w:rPr>
          <w:rFonts w:ascii="Times New Roman" w:hAnsi="Times New Roman"/>
          <w:sz w:val="24"/>
          <w:szCs w:val="24"/>
          <w:lang w:val="sq-AL"/>
        </w:rPr>
        <w:t>këto gjykata, nuk janë të bazuara. Ngarkesa e gjykatave nuk është argument kushtetues që mund të justifikojë mosgjykimin e tyre brenda afateve të përcaktuara nga ligjvënësi. Në të kundërt është detyrë e këtij të fundit të marrë masat dhe të gjejë mjetet e duhura për ndryshimin e gjendjes faktike (vonesës në shqyrtimin e çështjeve në Gjykatë</w:t>
      </w:r>
      <w:r w:rsidR="00AB4B16" w:rsidRPr="007C2CE5">
        <w:rPr>
          <w:rFonts w:ascii="Times New Roman" w:hAnsi="Times New Roman"/>
          <w:sz w:val="24"/>
          <w:szCs w:val="24"/>
          <w:lang w:val="sq-AL"/>
        </w:rPr>
        <w:t>n e</w:t>
      </w:r>
      <w:r w:rsidRPr="007C2CE5">
        <w:rPr>
          <w:rFonts w:ascii="Times New Roman" w:hAnsi="Times New Roman"/>
          <w:sz w:val="24"/>
          <w:szCs w:val="24"/>
          <w:lang w:val="sq-AL"/>
        </w:rPr>
        <w:t xml:space="preserve"> Lartë), me qëllim që ligjet të zbatohen dhe gjykatat e të gjitha niveleve </w:t>
      </w:r>
      <w:r w:rsidRPr="007C2CE5">
        <w:rPr>
          <w:rFonts w:ascii="Times New Roman" w:hAnsi="Times New Roman"/>
          <w:sz w:val="24"/>
          <w:szCs w:val="24"/>
          <w:lang w:val="sq-AL"/>
        </w:rPr>
        <w:lastRenderedPageBreak/>
        <w:t>të funksionojnë normalisht (</w:t>
      </w:r>
      <w:r w:rsidRPr="007C2CE5">
        <w:rPr>
          <w:rFonts w:ascii="Times New Roman" w:hAnsi="Times New Roman"/>
          <w:i/>
          <w:sz w:val="24"/>
          <w:szCs w:val="24"/>
          <w:lang w:val="sq-AL"/>
        </w:rPr>
        <w:t xml:space="preserve">shih vendimet </w:t>
      </w:r>
      <w:r w:rsidR="002976D0" w:rsidRPr="007C2CE5">
        <w:rPr>
          <w:rFonts w:ascii="Times New Roman" w:hAnsi="Times New Roman"/>
          <w:i/>
          <w:sz w:val="24"/>
          <w:szCs w:val="24"/>
          <w:lang w:val="sq-AL"/>
        </w:rPr>
        <w:t xml:space="preserve">nr. 16, datë 16.03.2021; </w:t>
      </w:r>
      <w:r w:rsidRPr="007C2CE5">
        <w:rPr>
          <w:rFonts w:ascii="Times New Roman" w:hAnsi="Times New Roman"/>
          <w:i/>
          <w:sz w:val="24"/>
          <w:szCs w:val="24"/>
          <w:lang w:val="sq-AL"/>
        </w:rPr>
        <w:t>nr. 3, datë 06.12.2018; nr. 46, datë 03.07.2017;</w:t>
      </w:r>
      <w:r w:rsidR="002976D0" w:rsidRPr="007C2CE5">
        <w:rPr>
          <w:rFonts w:ascii="Times New Roman" w:hAnsi="Times New Roman"/>
          <w:i/>
          <w:sz w:val="24"/>
          <w:szCs w:val="24"/>
          <w:lang w:val="sq-AL"/>
        </w:rPr>
        <w:t xml:space="preserve"> </w:t>
      </w:r>
      <w:r w:rsidRPr="007C2CE5">
        <w:rPr>
          <w:rFonts w:ascii="Times New Roman" w:hAnsi="Times New Roman"/>
          <w:i/>
          <w:sz w:val="24"/>
          <w:szCs w:val="24"/>
          <w:lang w:val="sq-AL"/>
        </w:rPr>
        <w:t>nr. 59, datë 16.09.2016 të Gjykatës Kushtetuese</w:t>
      </w:r>
      <w:r w:rsidRPr="007C2CE5">
        <w:rPr>
          <w:rFonts w:ascii="Times New Roman" w:hAnsi="Times New Roman"/>
          <w:sz w:val="24"/>
          <w:szCs w:val="24"/>
          <w:lang w:val="sq-AL"/>
        </w:rPr>
        <w:t>).</w:t>
      </w:r>
    </w:p>
    <w:p w:rsidR="00CE3757" w:rsidRPr="007C2CE5" w:rsidRDefault="006A34E8"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 xml:space="preserve">Në këto kushte, Gjykata çmon se çështja në Gjykatën e Lartë nuk është gjykuar brenda një afati të arsyeshëm, pasi kjo e fundit ka marrë vendim </w:t>
      </w:r>
      <w:r w:rsidR="002976D0" w:rsidRPr="007C2CE5">
        <w:rPr>
          <w:rFonts w:ascii="Times New Roman" w:hAnsi="Times New Roman"/>
          <w:sz w:val="24"/>
          <w:szCs w:val="24"/>
          <w:lang w:val="sq-AL"/>
        </w:rPr>
        <w:t xml:space="preserve">pasi kanë kaluar 2 vjet e 5 muaj </w:t>
      </w:r>
      <w:r w:rsidRPr="007C2CE5">
        <w:rPr>
          <w:rFonts w:ascii="Times New Roman" w:hAnsi="Times New Roman"/>
          <w:sz w:val="24"/>
          <w:szCs w:val="24"/>
          <w:lang w:val="sq-AL"/>
        </w:rPr>
        <w:t xml:space="preserve">pas regjistrimit të saj, çka në raport me afatin ligjor 90-ditor është një kohëzgjatje e paarsyeshme. Për pasojë, pretendimi i kërkueses për cenimin e së drejtës për një proces të rregullt ligjor, si rezultat i mosgjykimit të çështjes në Gjykatën e Lartë brenda afatit të arsyeshëm, është i bazuar.   </w:t>
      </w:r>
    </w:p>
    <w:p w:rsidR="00CE3757" w:rsidRPr="007C2CE5" w:rsidRDefault="00CE3757" w:rsidP="00861EFB">
      <w:pPr>
        <w:numPr>
          <w:ilvl w:val="0"/>
          <w:numId w:val="3"/>
        </w:numPr>
        <w:tabs>
          <w:tab w:val="left" w:pos="990"/>
          <w:tab w:val="left" w:pos="1170"/>
        </w:tabs>
        <w:spacing w:after="0" w:line="360" w:lineRule="auto"/>
        <w:ind w:left="0" w:firstLine="720"/>
        <w:jc w:val="both"/>
        <w:rPr>
          <w:rFonts w:ascii="Times New Roman" w:hAnsi="Times New Roman"/>
          <w:b/>
          <w:sz w:val="24"/>
          <w:szCs w:val="24"/>
          <w:lang w:val="sq-AL"/>
        </w:rPr>
      </w:pPr>
      <w:r w:rsidRPr="007C2CE5">
        <w:rPr>
          <w:rFonts w:ascii="Times New Roman" w:hAnsi="Times New Roman"/>
          <w:sz w:val="24"/>
          <w:szCs w:val="24"/>
          <w:lang w:val="sq-AL"/>
        </w:rPr>
        <w:t>Në përfundim, bazuar në arsyetimin e mësipërm, Gjykata çmon se në rastin konkret është cenuar e drejta për një proces të rregullt ligjor, si rezultat i mosgjykimit të çështjes në Gjykatën e Lartë brenda afatit të arsyeshëm të parashikuar nga neni 60, pika 2</w:t>
      </w:r>
      <w:r w:rsidR="00E463C6" w:rsidRPr="007C2CE5">
        <w:rPr>
          <w:rFonts w:ascii="Times New Roman" w:hAnsi="Times New Roman"/>
          <w:sz w:val="24"/>
          <w:szCs w:val="24"/>
          <w:lang w:val="sq-AL"/>
        </w:rPr>
        <w:t>,</w:t>
      </w:r>
      <w:r w:rsidRPr="007C2CE5">
        <w:rPr>
          <w:rFonts w:ascii="Times New Roman" w:hAnsi="Times New Roman"/>
          <w:sz w:val="24"/>
          <w:szCs w:val="24"/>
          <w:lang w:val="sq-AL"/>
        </w:rPr>
        <w:t xml:space="preserve"> i ligjit nr. 49/2012. </w:t>
      </w:r>
    </w:p>
    <w:p w:rsidR="002976D0" w:rsidRPr="007C2CE5" w:rsidRDefault="002976D0" w:rsidP="00861EFB">
      <w:pPr>
        <w:spacing w:after="0" w:line="360" w:lineRule="auto"/>
        <w:jc w:val="center"/>
        <w:rPr>
          <w:rFonts w:ascii="Times New Roman" w:hAnsi="Times New Roman"/>
          <w:b/>
          <w:sz w:val="24"/>
          <w:szCs w:val="24"/>
          <w:lang w:val="sq-AL"/>
        </w:rPr>
      </w:pPr>
    </w:p>
    <w:p w:rsidR="002976D0" w:rsidRPr="007C2CE5" w:rsidRDefault="002976D0" w:rsidP="00861EFB">
      <w:pPr>
        <w:pStyle w:val="JuPara"/>
        <w:spacing w:line="360" w:lineRule="auto"/>
        <w:ind w:firstLine="0"/>
        <w:jc w:val="center"/>
        <w:rPr>
          <w:rFonts w:ascii="Times New Roman" w:hAnsi="Times New Roman"/>
          <w:b/>
          <w:bCs/>
          <w:szCs w:val="24"/>
          <w:lang w:val="sq-AL"/>
        </w:rPr>
      </w:pPr>
      <w:r w:rsidRPr="007C2CE5">
        <w:rPr>
          <w:rFonts w:ascii="Times New Roman" w:hAnsi="Times New Roman"/>
          <w:b/>
          <w:bCs/>
          <w:szCs w:val="24"/>
          <w:lang w:val="sq-AL"/>
        </w:rPr>
        <w:t>PËR KËTO ARSYE,</w:t>
      </w:r>
    </w:p>
    <w:p w:rsidR="002976D0" w:rsidRPr="007C2CE5" w:rsidRDefault="002976D0" w:rsidP="00861EFB">
      <w:pPr>
        <w:pStyle w:val="JuPara"/>
        <w:spacing w:line="360" w:lineRule="auto"/>
        <w:ind w:firstLine="720"/>
        <w:rPr>
          <w:rFonts w:ascii="Times New Roman" w:hAnsi="Times New Roman"/>
          <w:szCs w:val="24"/>
          <w:lang w:val="sq-AL"/>
        </w:rPr>
      </w:pPr>
      <w:r w:rsidRPr="007C2CE5">
        <w:rPr>
          <w:rFonts w:ascii="Times New Roman" w:hAnsi="Times New Roman"/>
          <w:szCs w:val="24"/>
          <w:lang w:val="sq-AL"/>
        </w:rPr>
        <w:t>Gjykata Kushtetuese e Republikës së Shqipërisë, në mbështetje të neneve 131, pika 1, shkronja “f” dhe 134, pika 1, shkronja “i”, të Kushtetutës, si dhe neneve 72</w:t>
      </w:r>
      <w:r w:rsidR="00AB4B16" w:rsidRPr="007C2CE5">
        <w:rPr>
          <w:rFonts w:ascii="Times New Roman" w:hAnsi="Times New Roman"/>
          <w:szCs w:val="24"/>
          <w:lang w:val="sq-AL"/>
        </w:rPr>
        <w:t xml:space="preserve">, 73, pika 4, e vijues të ligjit </w:t>
      </w:r>
      <w:r w:rsidRPr="007C2CE5">
        <w:rPr>
          <w:rFonts w:ascii="Times New Roman" w:hAnsi="Times New Roman"/>
          <w:szCs w:val="24"/>
          <w:lang w:val="sq-AL"/>
        </w:rPr>
        <w:t>nr. 8577, datë 10.02.2000 “Për organizimin dhe funksionimin e Gjykatës Kushtetuese të Republikës së Shqipërisë”,</w:t>
      </w:r>
      <w:r w:rsidR="006901A4" w:rsidRPr="007C2CE5">
        <w:rPr>
          <w:rFonts w:ascii="Times New Roman" w:hAnsi="Times New Roman"/>
          <w:szCs w:val="24"/>
          <w:lang w:val="sq-AL"/>
        </w:rPr>
        <w:t xml:space="preserve"> të ndryshuar, </w:t>
      </w:r>
      <w:r w:rsidRPr="007C2CE5">
        <w:rPr>
          <w:rFonts w:ascii="Times New Roman" w:hAnsi="Times New Roman"/>
          <w:szCs w:val="24"/>
          <w:lang w:val="sq-AL"/>
        </w:rPr>
        <w:t xml:space="preserve"> </w:t>
      </w:r>
    </w:p>
    <w:p w:rsidR="002976D0" w:rsidRPr="007C2CE5" w:rsidRDefault="002976D0" w:rsidP="00861EFB">
      <w:pPr>
        <w:pStyle w:val="JuPara"/>
        <w:spacing w:line="360" w:lineRule="auto"/>
        <w:ind w:firstLine="0"/>
        <w:jc w:val="center"/>
        <w:rPr>
          <w:rFonts w:ascii="Times New Roman" w:hAnsi="Times New Roman"/>
          <w:b/>
          <w:bCs/>
          <w:szCs w:val="24"/>
          <w:lang w:val="sq-AL"/>
        </w:rPr>
      </w:pPr>
    </w:p>
    <w:p w:rsidR="002976D0" w:rsidRPr="007C2CE5" w:rsidRDefault="002976D0" w:rsidP="00861EFB">
      <w:pPr>
        <w:pStyle w:val="JuPara"/>
        <w:spacing w:line="360" w:lineRule="auto"/>
        <w:ind w:firstLine="0"/>
        <w:jc w:val="center"/>
        <w:rPr>
          <w:rFonts w:ascii="Times New Roman" w:hAnsi="Times New Roman"/>
          <w:szCs w:val="24"/>
          <w:lang w:val="sq-AL"/>
        </w:rPr>
      </w:pPr>
      <w:r w:rsidRPr="007C2CE5">
        <w:rPr>
          <w:rFonts w:ascii="Times New Roman" w:hAnsi="Times New Roman"/>
          <w:b/>
          <w:bCs/>
          <w:szCs w:val="24"/>
          <w:lang w:val="sq-AL"/>
        </w:rPr>
        <w:t>V E N D O S I:</w:t>
      </w:r>
    </w:p>
    <w:p w:rsidR="002976D0" w:rsidRPr="007C2CE5" w:rsidRDefault="00CE3757" w:rsidP="00861EFB">
      <w:pPr>
        <w:pStyle w:val="ListParagraph"/>
        <w:numPr>
          <w:ilvl w:val="0"/>
          <w:numId w:val="14"/>
        </w:numPr>
        <w:spacing w:after="0" w:line="360" w:lineRule="auto"/>
        <w:jc w:val="both"/>
        <w:rPr>
          <w:rFonts w:ascii="Times New Roman" w:hAnsi="Times New Roman"/>
          <w:sz w:val="24"/>
          <w:szCs w:val="24"/>
          <w:lang w:eastAsia="fr-FR"/>
        </w:rPr>
      </w:pPr>
      <w:r w:rsidRPr="007C2CE5">
        <w:rPr>
          <w:rFonts w:ascii="Times New Roman" w:hAnsi="Times New Roman"/>
          <w:sz w:val="24"/>
          <w:szCs w:val="24"/>
          <w:lang w:eastAsia="fr-FR"/>
        </w:rPr>
        <w:t xml:space="preserve">Rrëzimin e kërkesës. </w:t>
      </w:r>
    </w:p>
    <w:p w:rsidR="00CE3757" w:rsidRPr="007C2CE5" w:rsidRDefault="00CE3757" w:rsidP="00861EFB">
      <w:pPr>
        <w:pStyle w:val="ListParagraph"/>
        <w:numPr>
          <w:ilvl w:val="0"/>
          <w:numId w:val="14"/>
        </w:numPr>
        <w:spacing w:after="0" w:line="360" w:lineRule="auto"/>
        <w:jc w:val="both"/>
        <w:rPr>
          <w:rFonts w:ascii="Times New Roman" w:hAnsi="Times New Roman"/>
          <w:sz w:val="24"/>
          <w:szCs w:val="24"/>
          <w:lang w:eastAsia="fr-FR"/>
        </w:rPr>
      </w:pPr>
      <w:r w:rsidRPr="007C2CE5">
        <w:rPr>
          <w:rFonts w:ascii="Times New Roman" w:hAnsi="Times New Roman"/>
          <w:sz w:val="24"/>
          <w:szCs w:val="24"/>
          <w:lang w:eastAsia="fr-FR"/>
        </w:rPr>
        <w:t xml:space="preserve">Konstatimi i cenimit të së drejtës për gjykim brenda afatit të arsyeshëm.  </w:t>
      </w:r>
    </w:p>
    <w:p w:rsidR="002976D0" w:rsidRDefault="002976D0" w:rsidP="00861EFB">
      <w:pPr>
        <w:pStyle w:val="ListParagraph"/>
        <w:spacing w:after="0" w:line="360" w:lineRule="auto"/>
        <w:ind w:left="0" w:firstLine="720"/>
        <w:jc w:val="both"/>
        <w:rPr>
          <w:rFonts w:ascii="Times New Roman" w:hAnsi="Times New Roman"/>
          <w:sz w:val="24"/>
          <w:szCs w:val="24"/>
        </w:rPr>
      </w:pPr>
      <w:r w:rsidRPr="007C2CE5">
        <w:rPr>
          <w:rFonts w:ascii="Times New Roman" w:hAnsi="Times New Roman"/>
          <w:sz w:val="24"/>
          <w:szCs w:val="24"/>
          <w:lang w:eastAsia="fr-FR"/>
        </w:rPr>
        <w:t xml:space="preserve">  Ky vendim është përfundimtar</w:t>
      </w:r>
      <w:r w:rsidRPr="007C2CE5">
        <w:rPr>
          <w:rFonts w:ascii="Times New Roman" w:hAnsi="Times New Roman"/>
          <w:sz w:val="24"/>
          <w:szCs w:val="24"/>
        </w:rPr>
        <w:t>, i formës së prerë dhe hyn në fuqi ditën e botimit në Fletoren Zyrtare.</w:t>
      </w:r>
    </w:p>
    <w:p w:rsidR="00606E85" w:rsidRPr="007C2CE5" w:rsidRDefault="00606E85" w:rsidP="00861EFB">
      <w:pPr>
        <w:pStyle w:val="ListParagraph"/>
        <w:spacing w:after="0" w:line="360" w:lineRule="auto"/>
        <w:ind w:left="0" w:firstLine="720"/>
        <w:jc w:val="both"/>
        <w:rPr>
          <w:rFonts w:ascii="Times New Roman" w:hAnsi="Times New Roman"/>
          <w:sz w:val="24"/>
          <w:szCs w:val="24"/>
        </w:rPr>
      </w:pPr>
    </w:p>
    <w:p w:rsidR="002976D0" w:rsidRPr="007C2CE5" w:rsidRDefault="002976D0" w:rsidP="00861EFB">
      <w:pPr>
        <w:spacing w:after="0" w:line="360" w:lineRule="auto"/>
        <w:jc w:val="both"/>
        <w:rPr>
          <w:rFonts w:ascii="Times New Roman" w:hAnsi="Times New Roman"/>
          <w:b/>
          <w:sz w:val="24"/>
          <w:szCs w:val="24"/>
          <w:lang w:val="sq-AL"/>
        </w:rPr>
      </w:pPr>
      <w:r w:rsidRPr="007C2CE5">
        <w:rPr>
          <w:rFonts w:ascii="Times New Roman" w:hAnsi="Times New Roman"/>
          <w:b/>
          <w:sz w:val="24"/>
          <w:szCs w:val="24"/>
          <w:lang w:val="sq-AL"/>
        </w:rPr>
        <w:t xml:space="preserve">Marrë më </w:t>
      </w:r>
      <w:r w:rsidR="00CE3757" w:rsidRPr="007C2CE5">
        <w:rPr>
          <w:rFonts w:ascii="Times New Roman" w:hAnsi="Times New Roman"/>
          <w:b/>
          <w:sz w:val="24"/>
          <w:szCs w:val="24"/>
          <w:lang w:val="sq-AL"/>
        </w:rPr>
        <w:t>29.04.</w:t>
      </w:r>
      <w:r w:rsidRPr="007C2CE5">
        <w:rPr>
          <w:rFonts w:ascii="Times New Roman" w:hAnsi="Times New Roman"/>
          <w:b/>
          <w:sz w:val="24"/>
          <w:szCs w:val="24"/>
          <w:lang w:val="sq-AL"/>
        </w:rPr>
        <w:t>2021</w:t>
      </w:r>
    </w:p>
    <w:p w:rsidR="002976D0" w:rsidRPr="007C2CE5" w:rsidRDefault="002976D0" w:rsidP="00861EFB">
      <w:pPr>
        <w:spacing w:after="0" w:line="360" w:lineRule="auto"/>
        <w:jc w:val="both"/>
        <w:rPr>
          <w:rFonts w:ascii="Times New Roman" w:hAnsi="Times New Roman"/>
          <w:b/>
          <w:sz w:val="24"/>
          <w:szCs w:val="24"/>
          <w:u w:val="single"/>
          <w:lang w:val="sq-AL"/>
        </w:rPr>
      </w:pPr>
      <w:r w:rsidRPr="007C2CE5">
        <w:rPr>
          <w:rFonts w:ascii="Times New Roman" w:hAnsi="Times New Roman"/>
          <w:b/>
          <w:sz w:val="24"/>
          <w:szCs w:val="24"/>
          <w:lang w:val="sq-AL"/>
        </w:rPr>
        <w:t xml:space="preserve">Shpallur më </w:t>
      </w:r>
      <w:r w:rsidR="00267B18">
        <w:rPr>
          <w:rFonts w:ascii="Times New Roman" w:hAnsi="Times New Roman"/>
          <w:b/>
          <w:sz w:val="24"/>
          <w:szCs w:val="24"/>
          <w:lang w:val="sq-AL"/>
        </w:rPr>
        <w:t>21.05</w:t>
      </w:r>
      <w:r w:rsidRPr="007C2CE5">
        <w:rPr>
          <w:rFonts w:ascii="Times New Roman" w:hAnsi="Times New Roman"/>
          <w:b/>
          <w:sz w:val="24"/>
          <w:szCs w:val="24"/>
          <w:lang w:val="sq-AL"/>
        </w:rPr>
        <w:t>.2021</w:t>
      </w:r>
    </w:p>
    <w:p w:rsidR="007A7A2C" w:rsidRPr="00267B18" w:rsidRDefault="007A7A2C" w:rsidP="00267B18">
      <w:pPr>
        <w:jc w:val="center"/>
        <w:rPr>
          <w:lang w:val="sq-AL"/>
        </w:rPr>
      </w:pPr>
    </w:p>
    <w:sectPr w:rsidR="007A7A2C" w:rsidRPr="00267B18" w:rsidSect="00CB0BD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02" w:rsidRDefault="00F25D02">
      <w:pPr>
        <w:spacing w:after="0" w:line="240" w:lineRule="auto"/>
      </w:pPr>
      <w:r>
        <w:separator/>
      </w:r>
    </w:p>
  </w:endnote>
  <w:endnote w:type="continuationSeparator" w:id="0">
    <w:p w:rsidR="00F25D02" w:rsidRDefault="00F2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B18" w:rsidRDefault="00267B18">
    <w:pPr>
      <w:pStyle w:val="Footer"/>
      <w:jc w:val="right"/>
    </w:pPr>
    <w:r>
      <w:fldChar w:fldCharType="begin"/>
    </w:r>
    <w:r>
      <w:instrText xml:space="preserve"> PAGE   \* MERGEFORMAT </w:instrText>
    </w:r>
    <w:r>
      <w:fldChar w:fldCharType="separate"/>
    </w:r>
    <w:r w:rsidR="00D93055">
      <w:rPr>
        <w:noProof/>
      </w:rPr>
      <w:t>2</w:t>
    </w:r>
    <w:r>
      <w:rPr>
        <w:noProof/>
      </w:rPr>
      <w:fldChar w:fldCharType="end"/>
    </w:r>
  </w:p>
  <w:p w:rsidR="006812E7" w:rsidRPr="00282670" w:rsidRDefault="006812E7" w:rsidP="00B03A57">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02" w:rsidRDefault="00F25D02">
      <w:pPr>
        <w:spacing w:after="0" w:line="240" w:lineRule="auto"/>
      </w:pPr>
      <w:r>
        <w:separator/>
      </w:r>
    </w:p>
  </w:footnote>
  <w:footnote w:type="continuationSeparator" w:id="0">
    <w:p w:rsidR="00F25D02" w:rsidRDefault="00F25D02">
      <w:pPr>
        <w:spacing w:after="0" w:line="240" w:lineRule="auto"/>
      </w:pPr>
      <w:r>
        <w:continuationSeparator/>
      </w:r>
    </w:p>
  </w:footnote>
  <w:footnote w:id="1">
    <w:p w:rsidR="00E24E9A" w:rsidRPr="00D70911" w:rsidRDefault="00E24E9A" w:rsidP="00E24E9A">
      <w:pPr>
        <w:pStyle w:val="FootnoteText"/>
        <w:rPr>
          <w:lang w:val="sq-AL"/>
        </w:rPr>
      </w:pPr>
      <w:r w:rsidRPr="00D70911">
        <w:rPr>
          <w:rStyle w:val="FootnoteReference"/>
        </w:rPr>
        <w:footnoteRef/>
      </w:r>
      <w:r w:rsidRPr="00D70911">
        <w:rPr>
          <w:lang w:val="sq-AL"/>
        </w:rPr>
        <w:t xml:space="preserve"> Votuan për pranimin e këtij pretendimi gjyqtarët: Marsida Xhaferllari, Përparim Kalo dhe Sonila Bejtja. </w:t>
      </w:r>
    </w:p>
    <w:p w:rsidR="00E24E9A" w:rsidRPr="00D70911" w:rsidRDefault="00E24E9A" w:rsidP="00E24E9A">
      <w:pPr>
        <w:pStyle w:val="FootnoteText"/>
        <w:rPr>
          <w:lang w:val="sq-AL"/>
        </w:rPr>
      </w:pPr>
      <w:r w:rsidRPr="00D70911">
        <w:rPr>
          <w:lang w:val="sq-AL"/>
        </w:rPr>
        <w:t xml:space="preserve">  Votuan për rrëzimin e këtij pretendimi gjyqtarët: Vitore Tusha, Elsa Toska</w:t>
      </w:r>
      <w:r>
        <w:rPr>
          <w:lang w:val="sq-AL"/>
        </w:rPr>
        <w:t xml:space="preserve">, </w:t>
      </w:r>
      <w:r w:rsidRPr="00D70911">
        <w:rPr>
          <w:lang w:val="sq-AL"/>
        </w:rPr>
        <w:t>Fiona Papajorgji</w:t>
      </w:r>
      <w:r>
        <w:rPr>
          <w:lang w:val="sq-AL"/>
        </w:rPr>
        <w:t xml:space="preserve"> dhe Altin Binaj</w:t>
      </w:r>
      <w:r w:rsidRPr="00D70911">
        <w:rPr>
          <w:lang w:val="sq-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884"/>
    <w:multiLevelType w:val="hybridMultilevel"/>
    <w:tmpl w:val="7B60A03C"/>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4562CA"/>
    <w:multiLevelType w:val="hybridMultilevel"/>
    <w:tmpl w:val="82C66D90"/>
    <w:lvl w:ilvl="0" w:tplc="8F146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64EDB"/>
    <w:multiLevelType w:val="hybridMultilevel"/>
    <w:tmpl w:val="51966930"/>
    <w:lvl w:ilvl="0" w:tplc="6964C0BA">
      <w:start w:val="1"/>
      <w:numFmt w:val="low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nsid w:val="43CC1A88"/>
    <w:multiLevelType w:val="multilevel"/>
    <w:tmpl w:val="941465A8"/>
    <w:lvl w:ilvl="0">
      <w:start w:val="27"/>
      <w:numFmt w:val="decimal"/>
      <w:lvlText w:val="%1."/>
      <w:lvlJc w:val="left"/>
      <w:pPr>
        <w:ind w:left="990"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47B64551"/>
    <w:multiLevelType w:val="hybridMultilevel"/>
    <w:tmpl w:val="82C66D90"/>
    <w:lvl w:ilvl="0" w:tplc="8F1462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421BC"/>
    <w:multiLevelType w:val="hybridMultilevel"/>
    <w:tmpl w:val="CCEE4132"/>
    <w:lvl w:ilvl="0" w:tplc="1ECCC25C">
      <w:start w:val="1"/>
      <w:numFmt w:val="lowerRoman"/>
      <w:lvlText w:val="%1."/>
      <w:lvlJc w:val="left"/>
      <w:pPr>
        <w:ind w:left="1440" w:hanging="720"/>
      </w:pPr>
      <w:rPr>
        <w:rFonts w:hint="default"/>
        <w:b w:val="0"/>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nsid w:val="5C364332"/>
    <w:multiLevelType w:val="hybridMultilevel"/>
    <w:tmpl w:val="D5B64DF8"/>
    <w:lvl w:ilvl="0" w:tplc="61323918">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nsid w:val="610255BB"/>
    <w:multiLevelType w:val="multilevel"/>
    <w:tmpl w:val="066A70EA"/>
    <w:lvl w:ilvl="0">
      <w:start w:val="1"/>
      <w:numFmt w:val="decimal"/>
      <w:lvlText w:val="%1."/>
      <w:lvlJc w:val="left"/>
      <w:pPr>
        <w:ind w:left="1260" w:hanging="360"/>
      </w:pPr>
      <w:rPr>
        <w:rFonts w:hint="default"/>
        <w:b w:val="0"/>
        <w:i w:val="0"/>
        <w:lang w:val="sq-AL"/>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440" w:hanging="720"/>
      </w:pPr>
      <w:rPr>
        <w:rFonts w:eastAsia="Calibri" w:hint="default"/>
        <w:b/>
      </w:rPr>
    </w:lvl>
    <w:lvl w:ilvl="4">
      <w:start w:val="1"/>
      <w:numFmt w:val="decimal"/>
      <w:isLgl/>
      <w:lvlText w:val="%1.%2.%3.%4.%5."/>
      <w:lvlJc w:val="left"/>
      <w:pPr>
        <w:ind w:left="1800" w:hanging="1080"/>
      </w:pPr>
      <w:rPr>
        <w:rFonts w:eastAsia="Calibri" w:hint="default"/>
        <w:b/>
      </w:rPr>
    </w:lvl>
    <w:lvl w:ilvl="5">
      <w:start w:val="1"/>
      <w:numFmt w:val="decimal"/>
      <w:isLgl/>
      <w:lvlText w:val="%1.%2.%3.%4.%5.%6."/>
      <w:lvlJc w:val="left"/>
      <w:pPr>
        <w:ind w:left="1800" w:hanging="1080"/>
      </w:pPr>
      <w:rPr>
        <w:rFonts w:eastAsia="Calibri" w:hint="default"/>
        <w:b/>
      </w:rPr>
    </w:lvl>
    <w:lvl w:ilvl="6">
      <w:start w:val="1"/>
      <w:numFmt w:val="decimal"/>
      <w:isLgl/>
      <w:lvlText w:val="%1.%2.%3.%4.%5.%6.%7."/>
      <w:lvlJc w:val="left"/>
      <w:pPr>
        <w:ind w:left="2160" w:hanging="1440"/>
      </w:pPr>
      <w:rPr>
        <w:rFonts w:eastAsia="Calibri" w:hint="default"/>
        <w:b/>
      </w:rPr>
    </w:lvl>
    <w:lvl w:ilvl="7">
      <w:start w:val="1"/>
      <w:numFmt w:val="decimal"/>
      <w:isLgl/>
      <w:lvlText w:val="%1.%2.%3.%4.%5.%6.%7.%8."/>
      <w:lvlJc w:val="left"/>
      <w:pPr>
        <w:ind w:left="2160" w:hanging="1440"/>
      </w:pPr>
      <w:rPr>
        <w:rFonts w:eastAsia="Calibri" w:hint="default"/>
        <w:b/>
      </w:rPr>
    </w:lvl>
    <w:lvl w:ilvl="8">
      <w:start w:val="1"/>
      <w:numFmt w:val="decimal"/>
      <w:isLgl/>
      <w:lvlText w:val="%1.%2.%3.%4.%5.%6.%7.%8.%9."/>
      <w:lvlJc w:val="left"/>
      <w:pPr>
        <w:ind w:left="2520" w:hanging="1800"/>
      </w:pPr>
      <w:rPr>
        <w:rFonts w:eastAsia="Calibri" w:hint="default"/>
        <w:b/>
      </w:rPr>
    </w:lvl>
  </w:abstractNum>
  <w:abstractNum w:abstractNumId="8">
    <w:nsid w:val="617216B7"/>
    <w:multiLevelType w:val="hybridMultilevel"/>
    <w:tmpl w:val="6C7676E8"/>
    <w:lvl w:ilvl="0" w:tplc="05446A06">
      <w:start w:val="15"/>
      <w:numFmt w:val="decimal"/>
      <w:lvlText w:val="%1."/>
      <w:lvlJc w:val="left"/>
      <w:pPr>
        <w:ind w:left="2700" w:hanging="360"/>
      </w:pPr>
      <w:rPr>
        <w:rFonts w:hint="default"/>
        <w:i w:val="0"/>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nsid w:val="6A7D0E7D"/>
    <w:multiLevelType w:val="multilevel"/>
    <w:tmpl w:val="845ACE98"/>
    <w:lvl w:ilvl="0">
      <w:start w:val="1"/>
      <w:numFmt w:val="decimal"/>
      <w:lvlText w:val="%1."/>
      <w:lvlJc w:val="left"/>
      <w:pPr>
        <w:ind w:left="1080" w:hanging="360"/>
      </w:pPr>
      <w:rPr>
        <w:rFonts w:hint="default"/>
      </w:rPr>
    </w:lvl>
    <w:lvl w:ilvl="1">
      <w:start w:val="1"/>
      <w:numFmt w:val="decimal"/>
      <w:isLgl/>
      <w:lvlText w:val="%1.%2."/>
      <w:lvlJc w:val="left"/>
      <w:pPr>
        <w:ind w:left="1860" w:hanging="480"/>
      </w:pPr>
      <w:rPr>
        <w:rFonts w:eastAsia="MS Mincho" w:hint="default"/>
        <w:i w:val="0"/>
      </w:rPr>
    </w:lvl>
    <w:lvl w:ilvl="2">
      <w:start w:val="1"/>
      <w:numFmt w:val="decimal"/>
      <w:isLgl/>
      <w:lvlText w:val="%1.%2.%3."/>
      <w:lvlJc w:val="left"/>
      <w:pPr>
        <w:ind w:left="2760" w:hanging="720"/>
      </w:pPr>
      <w:rPr>
        <w:rFonts w:eastAsia="MS Mincho" w:hint="default"/>
        <w:i/>
      </w:rPr>
    </w:lvl>
    <w:lvl w:ilvl="3">
      <w:start w:val="1"/>
      <w:numFmt w:val="decimal"/>
      <w:isLgl/>
      <w:lvlText w:val="%1.%2.%3.%4."/>
      <w:lvlJc w:val="left"/>
      <w:pPr>
        <w:ind w:left="3420" w:hanging="720"/>
      </w:pPr>
      <w:rPr>
        <w:rFonts w:eastAsia="MS Mincho" w:hint="default"/>
        <w:i/>
      </w:rPr>
    </w:lvl>
    <w:lvl w:ilvl="4">
      <w:start w:val="1"/>
      <w:numFmt w:val="decimal"/>
      <w:isLgl/>
      <w:lvlText w:val="%1.%2.%3.%4.%5."/>
      <w:lvlJc w:val="left"/>
      <w:pPr>
        <w:ind w:left="4440" w:hanging="1080"/>
      </w:pPr>
      <w:rPr>
        <w:rFonts w:eastAsia="MS Mincho" w:hint="default"/>
        <w:i/>
      </w:rPr>
    </w:lvl>
    <w:lvl w:ilvl="5">
      <w:start w:val="1"/>
      <w:numFmt w:val="decimal"/>
      <w:isLgl/>
      <w:lvlText w:val="%1.%2.%3.%4.%5.%6."/>
      <w:lvlJc w:val="left"/>
      <w:pPr>
        <w:ind w:left="5100" w:hanging="1080"/>
      </w:pPr>
      <w:rPr>
        <w:rFonts w:eastAsia="MS Mincho" w:hint="default"/>
        <w:i/>
      </w:rPr>
    </w:lvl>
    <w:lvl w:ilvl="6">
      <w:start w:val="1"/>
      <w:numFmt w:val="decimal"/>
      <w:isLgl/>
      <w:lvlText w:val="%1.%2.%3.%4.%5.%6.%7."/>
      <w:lvlJc w:val="left"/>
      <w:pPr>
        <w:ind w:left="6120" w:hanging="1440"/>
      </w:pPr>
      <w:rPr>
        <w:rFonts w:eastAsia="MS Mincho" w:hint="default"/>
        <w:i/>
      </w:rPr>
    </w:lvl>
    <w:lvl w:ilvl="7">
      <w:start w:val="1"/>
      <w:numFmt w:val="decimal"/>
      <w:isLgl/>
      <w:lvlText w:val="%1.%2.%3.%4.%5.%6.%7.%8."/>
      <w:lvlJc w:val="left"/>
      <w:pPr>
        <w:ind w:left="6780" w:hanging="1440"/>
      </w:pPr>
      <w:rPr>
        <w:rFonts w:eastAsia="MS Mincho" w:hint="default"/>
        <w:i/>
      </w:rPr>
    </w:lvl>
    <w:lvl w:ilvl="8">
      <w:start w:val="1"/>
      <w:numFmt w:val="decimal"/>
      <w:isLgl/>
      <w:lvlText w:val="%1.%2.%3.%4.%5.%6.%7.%8.%9."/>
      <w:lvlJc w:val="left"/>
      <w:pPr>
        <w:ind w:left="7800" w:hanging="1800"/>
      </w:pPr>
      <w:rPr>
        <w:rFonts w:eastAsia="MS Mincho" w:hint="default"/>
        <w:i/>
      </w:rPr>
    </w:lvl>
  </w:abstractNum>
  <w:abstractNum w:abstractNumId="10">
    <w:nsid w:val="72D47B68"/>
    <w:multiLevelType w:val="hybridMultilevel"/>
    <w:tmpl w:val="6C7676E8"/>
    <w:lvl w:ilvl="0" w:tplc="05446A06">
      <w:start w:val="15"/>
      <w:numFmt w:val="decimal"/>
      <w:lvlText w:val="%1."/>
      <w:lvlJc w:val="left"/>
      <w:pPr>
        <w:ind w:left="2700" w:hanging="360"/>
      </w:pPr>
      <w:rPr>
        <w:rFonts w:hint="default"/>
        <w:i w:val="0"/>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1">
    <w:nsid w:val="76E4518C"/>
    <w:multiLevelType w:val="multilevel"/>
    <w:tmpl w:val="69AC8194"/>
    <w:lvl w:ilvl="0">
      <w:start w:val="6"/>
      <w:numFmt w:val="decimal"/>
      <w:lvlText w:val="%1."/>
      <w:lvlJc w:val="left"/>
      <w:pPr>
        <w:ind w:left="360" w:hanging="360"/>
      </w:pPr>
      <w:rPr>
        <w:rFonts w:eastAsia="MS Mincho"/>
        <w:b w:val="0"/>
        <w:i w:val="0"/>
      </w:rPr>
    </w:lvl>
    <w:lvl w:ilvl="1">
      <w:start w:val="1"/>
      <w:numFmt w:val="decimal"/>
      <w:lvlText w:val="%1.%2."/>
      <w:lvlJc w:val="left"/>
      <w:pPr>
        <w:ind w:left="1440" w:hanging="360"/>
      </w:pPr>
      <w:rPr>
        <w:rFonts w:eastAsia="MS Mincho"/>
        <w:b w:val="0"/>
        <w:i w:val="0"/>
      </w:rPr>
    </w:lvl>
    <w:lvl w:ilvl="2">
      <w:start w:val="1"/>
      <w:numFmt w:val="decimal"/>
      <w:lvlText w:val="%1.%2.%3."/>
      <w:lvlJc w:val="left"/>
      <w:pPr>
        <w:ind w:left="2880" w:hanging="720"/>
      </w:pPr>
      <w:rPr>
        <w:rFonts w:eastAsia="MS Mincho"/>
        <w:b w:val="0"/>
      </w:rPr>
    </w:lvl>
    <w:lvl w:ilvl="3">
      <w:start w:val="1"/>
      <w:numFmt w:val="decimal"/>
      <w:lvlText w:val="%1.%2.%3.%4."/>
      <w:lvlJc w:val="left"/>
      <w:pPr>
        <w:ind w:left="3960" w:hanging="720"/>
      </w:pPr>
      <w:rPr>
        <w:rFonts w:eastAsia="MS Mincho"/>
        <w:b w:val="0"/>
      </w:rPr>
    </w:lvl>
    <w:lvl w:ilvl="4">
      <w:start w:val="1"/>
      <w:numFmt w:val="decimal"/>
      <w:lvlText w:val="%1.%2.%3.%4.%5."/>
      <w:lvlJc w:val="left"/>
      <w:pPr>
        <w:ind w:left="5400" w:hanging="1080"/>
      </w:pPr>
      <w:rPr>
        <w:rFonts w:eastAsia="MS Mincho"/>
        <w:b w:val="0"/>
      </w:rPr>
    </w:lvl>
    <w:lvl w:ilvl="5">
      <w:start w:val="1"/>
      <w:numFmt w:val="decimal"/>
      <w:lvlText w:val="%1.%2.%3.%4.%5.%6."/>
      <w:lvlJc w:val="left"/>
      <w:pPr>
        <w:ind w:left="6480" w:hanging="1080"/>
      </w:pPr>
      <w:rPr>
        <w:rFonts w:eastAsia="MS Mincho"/>
        <w:b w:val="0"/>
      </w:rPr>
    </w:lvl>
    <w:lvl w:ilvl="6">
      <w:start w:val="1"/>
      <w:numFmt w:val="decimal"/>
      <w:lvlText w:val="%1.%2.%3.%4.%5.%6.%7."/>
      <w:lvlJc w:val="left"/>
      <w:pPr>
        <w:ind w:left="7920" w:hanging="1440"/>
      </w:pPr>
      <w:rPr>
        <w:rFonts w:eastAsia="MS Mincho"/>
        <w:b w:val="0"/>
      </w:rPr>
    </w:lvl>
    <w:lvl w:ilvl="7">
      <w:start w:val="1"/>
      <w:numFmt w:val="decimal"/>
      <w:lvlText w:val="%1.%2.%3.%4.%5.%6.%7.%8."/>
      <w:lvlJc w:val="left"/>
      <w:pPr>
        <w:ind w:left="9000" w:hanging="1440"/>
      </w:pPr>
      <w:rPr>
        <w:rFonts w:eastAsia="MS Mincho"/>
        <w:b w:val="0"/>
      </w:rPr>
    </w:lvl>
    <w:lvl w:ilvl="8">
      <w:start w:val="1"/>
      <w:numFmt w:val="decimal"/>
      <w:lvlText w:val="%1.%2.%3.%4.%5.%6.%7.%8.%9."/>
      <w:lvlJc w:val="left"/>
      <w:pPr>
        <w:ind w:left="10440" w:hanging="1800"/>
      </w:pPr>
      <w:rPr>
        <w:rFonts w:eastAsia="MS Mincho"/>
        <w:b w:val="0"/>
      </w:rPr>
    </w:lvl>
  </w:abstractNum>
  <w:num w:numId="1">
    <w:abstractNumId w:val="1"/>
  </w:num>
  <w:num w:numId="2">
    <w:abstractNumId w:val="4"/>
  </w:num>
  <w:num w:numId="3">
    <w:abstractNumId w:val="7"/>
  </w:num>
  <w:num w:numId="4">
    <w:abstractNumId w:val="9"/>
  </w:num>
  <w:num w:numId="5">
    <w:abstractNumId w:val="10"/>
  </w:num>
  <w:num w:numId="6">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10"/>
    <w:rsid w:val="00004762"/>
    <w:rsid w:val="000310A4"/>
    <w:rsid w:val="00033D5B"/>
    <w:rsid w:val="00040050"/>
    <w:rsid w:val="00042790"/>
    <w:rsid w:val="00046E1B"/>
    <w:rsid w:val="00052083"/>
    <w:rsid w:val="00056D7F"/>
    <w:rsid w:val="00070204"/>
    <w:rsid w:val="00086921"/>
    <w:rsid w:val="00094B18"/>
    <w:rsid w:val="000954A9"/>
    <w:rsid w:val="000A0F8B"/>
    <w:rsid w:val="000A6D56"/>
    <w:rsid w:val="000B0F2D"/>
    <w:rsid w:val="000B77DC"/>
    <w:rsid w:val="000C04B4"/>
    <w:rsid w:val="000D4BF1"/>
    <w:rsid w:val="000E4C51"/>
    <w:rsid w:val="000E6489"/>
    <w:rsid w:val="000F021C"/>
    <w:rsid w:val="00133F10"/>
    <w:rsid w:val="00142ECE"/>
    <w:rsid w:val="00153478"/>
    <w:rsid w:val="00164D51"/>
    <w:rsid w:val="00165BEB"/>
    <w:rsid w:val="0017156A"/>
    <w:rsid w:val="00177474"/>
    <w:rsid w:val="001B6366"/>
    <w:rsid w:val="001D166E"/>
    <w:rsid w:val="001F2290"/>
    <w:rsid w:val="001F47B2"/>
    <w:rsid w:val="001F6456"/>
    <w:rsid w:val="00202434"/>
    <w:rsid w:val="00210EB1"/>
    <w:rsid w:val="00213A32"/>
    <w:rsid w:val="002239FA"/>
    <w:rsid w:val="00226C04"/>
    <w:rsid w:val="00240BDF"/>
    <w:rsid w:val="00267B18"/>
    <w:rsid w:val="00273FA5"/>
    <w:rsid w:val="0029103D"/>
    <w:rsid w:val="002976D0"/>
    <w:rsid w:val="002C22F6"/>
    <w:rsid w:val="002C595E"/>
    <w:rsid w:val="002D23A2"/>
    <w:rsid w:val="002D7A2D"/>
    <w:rsid w:val="002E07DA"/>
    <w:rsid w:val="002E2CDC"/>
    <w:rsid w:val="002E51F8"/>
    <w:rsid w:val="002F30D0"/>
    <w:rsid w:val="002F69BE"/>
    <w:rsid w:val="0030321E"/>
    <w:rsid w:val="00304D28"/>
    <w:rsid w:val="00306EE1"/>
    <w:rsid w:val="00307F39"/>
    <w:rsid w:val="00310B0F"/>
    <w:rsid w:val="003201AE"/>
    <w:rsid w:val="00321D48"/>
    <w:rsid w:val="00334910"/>
    <w:rsid w:val="00337A41"/>
    <w:rsid w:val="00357072"/>
    <w:rsid w:val="003609F2"/>
    <w:rsid w:val="003832A3"/>
    <w:rsid w:val="0038362F"/>
    <w:rsid w:val="00390BDE"/>
    <w:rsid w:val="0039226F"/>
    <w:rsid w:val="003925CB"/>
    <w:rsid w:val="003939A4"/>
    <w:rsid w:val="003A4E5A"/>
    <w:rsid w:val="003B1DC1"/>
    <w:rsid w:val="003B314E"/>
    <w:rsid w:val="003C0371"/>
    <w:rsid w:val="003E6C51"/>
    <w:rsid w:val="003E7011"/>
    <w:rsid w:val="003E7FDC"/>
    <w:rsid w:val="00405B87"/>
    <w:rsid w:val="004340FF"/>
    <w:rsid w:val="00436D3F"/>
    <w:rsid w:val="00453E0A"/>
    <w:rsid w:val="00454DFA"/>
    <w:rsid w:val="00456E25"/>
    <w:rsid w:val="00466489"/>
    <w:rsid w:val="00473150"/>
    <w:rsid w:val="00477378"/>
    <w:rsid w:val="00491449"/>
    <w:rsid w:val="00491744"/>
    <w:rsid w:val="00491F9D"/>
    <w:rsid w:val="004B1508"/>
    <w:rsid w:val="004B4F99"/>
    <w:rsid w:val="004C2B35"/>
    <w:rsid w:val="004C4543"/>
    <w:rsid w:val="004D5CCC"/>
    <w:rsid w:val="004F4902"/>
    <w:rsid w:val="005050DE"/>
    <w:rsid w:val="0051334E"/>
    <w:rsid w:val="00525D06"/>
    <w:rsid w:val="00550249"/>
    <w:rsid w:val="005504D7"/>
    <w:rsid w:val="00573999"/>
    <w:rsid w:val="0058186D"/>
    <w:rsid w:val="00592B8E"/>
    <w:rsid w:val="005A6E40"/>
    <w:rsid w:val="005B62AC"/>
    <w:rsid w:val="005C24C7"/>
    <w:rsid w:val="005C3CBB"/>
    <w:rsid w:val="005D0796"/>
    <w:rsid w:val="005D6C25"/>
    <w:rsid w:val="005F67DA"/>
    <w:rsid w:val="00602242"/>
    <w:rsid w:val="00606E85"/>
    <w:rsid w:val="00612F97"/>
    <w:rsid w:val="00622476"/>
    <w:rsid w:val="00643D6B"/>
    <w:rsid w:val="00644A30"/>
    <w:rsid w:val="006672AC"/>
    <w:rsid w:val="006812E7"/>
    <w:rsid w:val="006901A4"/>
    <w:rsid w:val="006A34E8"/>
    <w:rsid w:val="006A7174"/>
    <w:rsid w:val="006A71AD"/>
    <w:rsid w:val="006C54CB"/>
    <w:rsid w:val="006C5A70"/>
    <w:rsid w:val="006E0AC2"/>
    <w:rsid w:val="006E1410"/>
    <w:rsid w:val="006E5BB3"/>
    <w:rsid w:val="0074141F"/>
    <w:rsid w:val="007443E1"/>
    <w:rsid w:val="0075445B"/>
    <w:rsid w:val="00765E62"/>
    <w:rsid w:val="0077125D"/>
    <w:rsid w:val="00780030"/>
    <w:rsid w:val="00782CA9"/>
    <w:rsid w:val="007A6E95"/>
    <w:rsid w:val="007A7A2C"/>
    <w:rsid w:val="007B09CE"/>
    <w:rsid w:val="007C1654"/>
    <w:rsid w:val="007C2CE5"/>
    <w:rsid w:val="007C51E0"/>
    <w:rsid w:val="007C5F2D"/>
    <w:rsid w:val="007D022F"/>
    <w:rsid w:val="007D0C84"/>
    <w:rsid w:val="007D1995"/>
    <w:rsid w:val="007F0003"/>
    <w:rsid w:val="007F5EE9"/>
    <w:rsid w:val="008151C5"/>
    <w:rsid w:val="00827B99"/>
    <w:rsid w:val="00837FA0"/>
    <w:rsid w:val="008414A6"/>
    <w:rsid w:val="00857040"/>
    <w:rsid w:val="00861EFB"/>
    <w:rsid w:val="008637F9"/>
    <w:rsid w:val="008700A4"/>
    <w:rsid w:val="008921E1"/>
    <w:rsid w:val="00893758"/>
    <w:rsid w:val="00896FC6"/>
    <w:rsid w:val="008A37A8"/>
    <w:rsid w:val="008B64FF"/>
    <w:rsid w:val="008E7657"/>
    <w:rsid w:val="008F09CC"/>
    <w:rsid w:val="008F55E4"/>
    <w:rsid w:val="008F6917"/>
    <w:rsid w:val="00911D12"/>
    <w:rsid w:val="00916193"/>
    <w:rsid w:val="00926410"/>
    <w:rsid w:val="00942B13"/>
    <w:rsid w:val="00942F52"/>
    <w:rsid w:val="00943F48"/>
    <w:rsid w:val="00950C67"/>
    <w:rsid w:val="00952A49"/>
    <w:rsid w:val="009622A4"/>
    <w:rsid w:val="00966FA3"/>
    <w:rsid w:val="0097227D"/>
    <w:rsid w:val="00975384"/>
    <w:rsid w:val="009810F1"/>
    <w:rsid w:val="00983574"/>
    <w:rsid w:val="00984338"/>
    <w:rsid w:val="00985DAE"/>
    <w:rsid w:val="00985E7D"/>
    <w:rsid w:val="009862CE"/>
    <w:rsid w:val="009920B9"/>
    <w:rsid w:val="009957B6"/>
    <w:rsid w:val="00996066"/>
    <w:rsid w:val="009A57C6"/>
    <w:rsid w:val="009A73EB"/>
    <w:rsid w:val="009B705F"/>
    <w:rsid w:val="009C1533"/>
    <w:rsid w:val="009C7E0B"/>
    <w:rsid w:val="009C7FEC"/>
    <w:rsid w:val="009D1D7B"/>
    <w:rsid w:val="009D7445"/>
    <w:rsid w:val="009E5461"/>
    <w:rsid w:val="009F78B9"/>
    <w:rsid w:val="00A15AD1"/>
    <w:rsid w:val="00A25680"/>
    <w:rsid w:val="00A449C0"/>
    <w:rsid w:val="00A51CE4"/>
    <w:rsid w:val="00A6016C"/>
    <w:rsid w:val="00A60318"/>
    <w:rsid w:val="00A633EE"/>
    <w:rsid w:val="00A660B7"/>
    <w:rsid w:val="00A7726D"/>
    <w:rsid w:val="00A87AE0"/>
    <w:rsid w:val="00A87D16"/>
    <w:rsid w:val="00A9643D"/>
    <w:rsid w:val="00A96977"/>
    <w:rsid w:val="00AB4B16"/>
    <w:rsid w:val="00AD27D2"/>
    <w:rsid w:val="00AE4A25"/>
    <w:rsid w:val="00AF174B"/>
    <w:rsid w:val="00AF2198"/>
    <w:rsid w:val="00B03A57"/>
    <w:rsid w:val="00B25C1C"/>
    <w:rsid w:val="00B44C09"/>
    <w:rsid w:val="00B46D56"/>
    <w:rsid w:val="00B46DFB"/>
    <w:rsid w:val="00B529A5"/>
    <w:rsid w:val="00B6140D"/>
    <w:rsid w:val="00B703DC"/>
    <w:rsid w:val="00B83656"/>
    <w:rsid w:val="00B9742B"/>
    <w:rsid w:val="00BA6C42"/>
    <w:rsid w:val="00BC0F36"/>
    <w:rsid w:val="00BC6AE6"/>
    <w:rsid w:val="00C22F79"/>
    <w:rsid w:val="00C457B4"/>
    <w:rsid w:val="00C46D72"/>
    <w:rsid w:val="00C5127A"/>
    <w:rsid w:val="00C74883"/>
    <w:rsid w:val="00C75DDA"/>
    <w:rsid w:val="00C81936"/>
    <w:rsid w:val="00C83C80"/>
    <w:rsid w:val="00C8616F"/>
    <w:rsid w:val="00C914C9"/>
    <w:rsid w:val="00CB0BD8"/>
    <w:rsid w:val="00CB28AB"/>
    <w:rsid w:val="00CC098B"/>
    <w:rsid w:val="00CD3002"/>
    <w:rsid w:val="00CE3757"/>
    <w:rsid w:val="00D01315"/>
    <w:rsid w:val="00D12667"/>
    <w:rsid w:val="00D20DCF"/>
    <w:rsid w:val="00D2482A"/>
    <w:rsid w:val="00D33D24"/>
    <w:rsid w:val="00D53D77"/>
    <w:rsid w:val="00D53FEF"/>
    <w:rsid w:val="00D542A8"/>
    <w:rsid w:val="00D6229A"/>
    <w:rsid w:val="00D62323"/>
    <w:rsid w:val="00D64781"/>
    <w:rsid w:val="00D736F5"/>
    <w:rsid w:val="00D90998"/>
    <w:rsid w:val="00D93055"/>
    <w:rsid w:val="00D96F68"/>
    <w:rsid w:val="00DA0B15"/>
    <w:rsid w:val="00DA27D7"/>
    <w:rsid w:val="00DA3819"/>
    <w:rsid w:val="00DB6AEE"/>
    <w:rsid w:val="00DD4D6E"/>
    <w:rsid w:val="00DE4AA5"/>
    <w:rsid w:val="00DE5451"/>
    <w:rsid w:val="00DE591F"/>
    <w:rsid w:val="00DF5BB5"/>
    <w:rsid w:val="00DF636A"/>
    <w:rsid w:val="00E06ECD"/>
    <w:rsid w:val="00E24E9A"/>
    <w:rsid w:val="00E36E44"/>
    <w:rsid w:val="00E37386"/>
    <w:rsid w:val="00E41D4A"/>
    <w:rsid w:val="00E463C6"/>
    <w:rsid w:val="00E4644E"/>
    <w:rsid w:val="00E5678C"/>
    <w:rsid w:val="00E649BE"/>
    <w:rsid w:val="00E675DA"/>
    <w:rsid w:val="00EB1B87"/>
    <w:rsid w:val="00EC1474"/>
    <w:rsid w:val="00F018E9"/>
    <w:rsid w:val="00F04DCF"/>
    <w:rsid w:val="00F069EB"/>
    <w:rsid w:val="00F13ECB"/>
    <w:rsid w:val="00F178FB"/>
    <w:rsid w:val="00F207EF"/>
    <w:rsid w:val="00F22EA7"/>
    <w:rsid w:val="00F25D02"/>
    <w:rsid w:val="00F31458"/>
    <w:rsid w:val="00F536FF"/>
    <w:rsid w:val="00F5416E"/>
    <w:rsid w:val="00F572F2"/>
    <w:rsid w:val="00F73773"/>
    <w:rsid w:val="00F779ED"/>
    <w:rsid w:val="00F95950"/>
    <w:rsid w:val="00F97460"/>
    <w:rsid w:val="00FB284B"/>
    <w:rsid w:val="00FC3080"/>
    <w:rsid w:val="00FC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73004-53A6-4CC4-AAA2-BFD4624F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Char Char1, Char Char, Char Char1"/>
    <w:link w:val="Title"/>
    <w:locked/>
    <w:rsid w:val="006E1410"/>
    <w:rPr>
      <w:b/>
      <w:bCs/>
      <w:sz w:val="24"/>
      <w:szCs w:val="24"/>
    </w:rPr>
  </w:style>
  <w:style w:type="paragraph" w:styleId="Title">
    <w:name w:val="Title"/>
    <w:aliases w:val="Char, Char"/>
    <w:basedOn w:val="Normal"/>
    <w:link w:val="TitleChar"/>
    <w:qFormat/>
    <w:rsid w:val="006E1410"/>
    <w:pPr>
      <w:spacing w:after="0" w:line="240" w:lineRule="auto"/>
      <w:jc w:val="center"/>
    </w:pPr>
    <w:rPr>
      <w:b/>
      <w:bCs/>
      <w:sz w:val="24"/>
      <w:szCs w:val="24"/>
      <w:lang w:val="x-none" w:eastAsia="x-none"/>
    </w:rPr>
  </w:style>
  <w:style w:type="character" w:customStyle="1" w:styleId="TitleChar1">
    <w:name w:val="Title Char1"/>
    <w:uiPriority w:val="10"/>
    <w:rsid w:val="006E1410"/>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unhideWhenUsed/>
    <w:rsid w:val="006E1410"/>
    <w:pPr>
      <w:tabs>
        <w:tab w:val="center" w:pos="4680"/>
        <w:tab w:val="right" w:pos="9360"/>
      </w:tabs>
    </w:pPr>
    <w:rPr>
      <w:sz w:val="20"/>
      <w:szCs w:val="20"/>
      <w:lang w:val="x-none" w:eastAsia="x-none"/>
    </w:rPr>
  </w:style>
  <w:style w:type="character" w:customStyle="1" w:styleId="FooterChar">
    <w:name w:val="Footer Char"/>
    <w:link w:val="Footer"/>
    <w:uiPriority w:val="99"/>
    <w:rsid w:val="006E1410"/>
    <w:rPr>
      <w:rFonts w:ascii="Calibri" w:eastAsia="Calibri" w:hAnsi="Calibri" w:cs="Times New Roman"/>
    </w:rPr>
  </w:style>
  <w:style w:type="paragraph" w:styleId="BalloonText">
    <w:name w:val="Balloon Text"/>
    <w:basedOn w:val="Normal"/>
    <w:link w:val="BalloonTextChar"/>
    <w:uiPriority w:val="99"/>
    <w:semiHidden/>
    <w:unhideWhenUsed/>
    <w:rsid w:val="006E141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1410"/>
    <w:rPr>
      <w:rFonts w:ascii="Tahoma" w:eastAsia="Calibri" w:hAnsi="Tahoma" w:cs="Tahoma"/>
      <w:sz w:val="16"/>
      <w:szCs w:val="16"/>
    </w:rPr>
  </w:style>
  <w:style w:type="paragraph" w:styleId="BodyText">
    <w:name w:val="Body Text"/>
    <w:basedOn w:val="Normal"/>
    <w:link w:val="BodyTextChar"/>
    <w:uiPriority w:val="99"/>
    <w:rsid w:val="00782CA9"/>
    <w:pPr>
      <w:widowControl w:val="0"/>
      <w:autoSpaceDE w:val="0"/>
      <w:autoSpaceDN w:val="0"/>
      <w:adjustRightInd w:val="0"/>
      <w:spacing w:after="120"/>
    </w:pPr>
    <w:rPr>
      <w:rFonts w:eastAsia="Times New Roman"/>
      <w:lang w:val="x-none" w:eastAsia="x-none"/>
    </w:rPr>
  </w:style>
  <w:style w:type="character" w:customStyle="1" w:styleId="BodyTextChar">
    <w:name w:val="Body Text Char"/>
    <w:link w:val="BodyText"/>
    <w:uiPriority w:val="99"/>
    <w:rsid w:val="00782CA9"/>
    <w:rPr>
      <w:rFonts w:eastAsia="Times New Roman" w:cs="Calibri"/>
      <w:sz w:val="22"/>
      <w:szCs w:val="22"/>
    </w:rPr>
  </w:style>
  <w:style w:type="paragraph" w:styleId="ListParagraph">
    <w:name w:val="List Paragraph"/>
    <w:aliases w:val="List Paragraph2"/>
    <w:basedOn w:val="Normal"/>
    <w:link w:val="ListParagraphChar"/>
    <w:uiPriority w:val="34"/>
    <w:qFormat/>
    <w:rsid w:val="00782CA9"/>
    <w:pPr>
      <w:ind w:left="720"/>
      <w:contextualSpacing/>
    </w:pPr>
    <w:rPr>
      <w:lang w:val="sq-AL" w:eastAsia="x-none"/>
    </w:rPr>
  </w:style>
  <w:style w:type="character" w:customStyle="1" w:styleId="ListParagraphChar">
    <w:name w:val="List Paragraph Char"/>
    <w:aliases w:val="List Paragraph2 Char"/>
    <w:link w:val="ListParagraph"/>
    <w:uiPriority w:val="34"/>
    <w:rsid w:val="00782CA9"/>
    <w:rPr>
      <w:sz w:val="22"/>
      <w:szCs w:val="22"/>
      <w:lang w:val="sq-AL"/>
    </w:rPr>
  </w:style>
  <w:style w:type="paragraph" w:styleId="NormalWeb">
    <w:name w:val="Normal (Web)"/>
    <w:basedOn w:val="Normal"/>
    <w:uiPriority w:val="99"/>
    <w:rsid w:val="00213A3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8F6917"/>
    <w:pPr>
      <w:tabs>
        <w:tab w:val="center" w:pos="4680"/>
        <w:tab w:val="right" w:pos="9360"/>
      </w:tabs>
    </w:pPr>
    <w:rPr>
      <w:lang w:val="x-none" w:eastAsia="x-none"/>
    </w:rPr>
  </w:style>
  <w:style w:type="character" w:customStyle="1" w:styleId="HeaderChar">
    <w:name w:val="Header Char"/>
    <w:link w:val="Header"/>
    <w:uiPriority w:val="99"/>
    <w:rsid w:val="008F6917"/>
    <w:rPr>
      <w:sz w:val="22"/>
      <w:szCs w:val="22"/>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E675DA"/>
    <w:rPr>
      <w:vertAlign w:val="superscript"/>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E675DA"/>
    <w:pPr>
      <w:spacing w:after="160" w:line="240" w:lineRule="exact"/>
    </w:pPr>
    <w:rPr>
      <w:sz w:val="20"/>
      <w:szCs w:val="20"/>
      <w:vertAlign w:val="superscript"/>
      <w:lang w:val="x-none" w:eastAsia="x-none"/>
    </w:rPr>
  </w:style>
  <w:style w:type="paragraph" w:styleId="BodyTextIndent">
    <w:name w:val="Body Text Indent"/>
    <w:basedOn w:val="Normal"/>
    <w:link w:val="BodyTextIndentChar"/>
    <w:uiPriority w:val="99"/>
    <w:semiHidden/>
    <w:unhideWhenUsed/>
    <w:rsid w:val="007C1654"/>
    <w:pPr>
      <w:spacing w:after="120"/>
      <w:ind w:left="360"/>
    </w:pPr>
  </w:style>
  <w:style w:type="character" w:customStyle="1" w:styleId="BodyTextIndentChar">
    <w:name w:val="Body Text Indent Char"/>
    <w:link w:val="BodyTextIndent"/>
    <w:uiPriority w:val="99"/>
    <w:semiHidden/>
    <w:rsid w:val="007C1654"/>
    <w:rPr>
      <w:sz w:val="22"/>
      <w:szCs w:val="22"/>
      <w:lang w:val="en-US" w:eastAsia="en-US"/>
    </w:rPr>
  </w:style>
  <w:style w:type="paragraph" w:styleId="FootnoteText">
    <w:name w:val="footnote text"/>
    <w:aliases w:val=" Char1,Footnote Text Char1 Char Char Char,Footnote Text Char Char Char Char Char,Car,Char1,single space,footnote text,fn,FOOTNOTES,Footnote Text Char2 Char,Footnote Text Char1 Char Char,Footnote Text Char2 Char Char Char,f"/>
    <w:basedOn w:val="Normal"/>
    <w:link w:val="FootnoteTextChar"/>
    <w:uiPriority w:val="99"/>
    <w:unhideWhenUsed/>
    <w:qFormat/>
    <w:rsid w:val="00321D48"/>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Char Char Char, Char1 Char,Footnote Text Char1 Char Char Char Char,Footnote Text Char Char Char Char Char Char,Car Char,Char1 Char,single space Char,footnote text Char,fn Char,FOOTNOTES Char,Footnote Text Char2 Char Char, Char Char Char"/>
    <w:link w:val="FootnoteText"/>
    <w:uiPriority w:val="99"/>
    <w:rsid w:val="00321D48"/>
    <w:rPr>
      <w:rFonts w:ascii="Times New Roman" w:eastAsia="Times New Roman" w:hAnsi="Times New Roman"/>
      <w:lang w:val="x-none" w:eastAsia="x-none"/>
    </w:rPr>
  </w:style>
  <w:style w:type="character" w:customStyle="1" w:styleId="JuParaCar">
    <w:name w:val="Ju_Para Car"/>
    <w:link w:val="JuPara"/>
    <w:uiPriority w:val="99"/>
    <w:locked/>
    <w:rsid w:val="002976D0"/>
    <w:rPr>
      <w:sz w:val="24"/>
      <w:lang w:val="en-GB" w:eastAsia="fr-FR"/>
    </w:rPr>
  </w:style>
  <w:style w:type="paragraph" w:customStyle="1" w:styleId="JuPara">
    <w:name w:val="Ju_Para"/>
    <w:aliases w:val="_Para,Left,First line:  0 cm,ECHR_Para,Para"/>
    <w:basedOn w:val="Normal"/>
    <w:link w:val="JuParaCar"/>
    <w:uiPriority w:val="99"/>
    <w:qFormat/>
    <w:rsid w:val="002976D0"/>
    <w:pPr>
      <w:suppressAutoHyphens/>
      <w:spacing w:after="0" w:line="240" w:lineRule="auto"/>
      <w:ind w:firstLine="284"/>
      <w:jc w:val="both"/>
    </w:pPr>
    <w:rPr>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3599">
      <w:bodyDiv w:val="1"/>
      <w:marLeft w:val="0"/>
      <w:marRight w:val="0"/>
      <w:marTop w:val="0"/>
      <w:marBottom w:val="0"/>
      <w:divBdr>
        <w:top w:val="none" w:sz="0" w:space="0" w:color="auto"/>
        <w:left w:val="none" w:sz="0" w:space="0" w:color="auto"/>
        <w:bottom w:val="none" w:sz="0" w:space="0" w:color="auto"/>
        <w:right w:val="none" w:sz="0" w:space="0" w:color="auto"/>
      </w:divBdr>
    </w:div>
    <w:div w:id="538511888">
      <w:bodyDiv w:val="1"/>
      <w:marLeft w:val="0"/>
      <w:marRight w:val="0"/>
      <w:marTop w:val="0"/>
      <w:marBottom w:val="0"/>
      <w:divBdr>
        <w:top w:val="none" w:sz="0" w:space="0" w:color="auto"/>
        <w:left w:val="none" w:sz="0" w:space="0" w:color="auto"/>
        <w:bottom w:val="none" w:sz="0" w:space="0" w:color="auto"/>
        <w:right w:val="none" w:sz="0" w:space="0" w:color="auto"/>
      </w:divBdr>
    </w:div>
    <w:div w:id="538860269">
      <w:bodyDiv w:val="1"/>
      <w:marLeft w:val="0"/>
      <w:marRight w:val="0"/>
      <w:marTop w:val="0"/>
      <w:marBottom w:val="0"/>
      <w:divBdr>
        <w:top w:val="none" w:sz="0" w:space="0" w:color="auto"/>
        <w:left w:val="none" w:sz="0" w:space="0" w:color="auto"/>
        <w:bottom w:val="none" w:sz="0" w:space="0" w:color="auto"/>
        <w:right w:val="none" w:sz="0" w:space="0" w:color="auto"/>
      </w:divBdr>
    </w:div>
    <w:div w:id="827867357">
      <w:bodyDiv w:val="1"/>
      <w:marLeft w:val="0"/>
      <w:marRight w:val="0"/>
      <w:marTop w:val="0"/>
      <w:marBottom w:val="0"/>
      <w:divBdr>
        <w:top w:val="none" w:sz="0" w:space="0" w:color="auto"/>
        <w:left w:val="none" w:sz="0" w:space="0" w:color="auto"/>
        <w:bottom w:val="none" w:sz="0" w:space="0" w:color="auto"/>
        <w:right w:val="none" w:sz="0" w:space="0" w:color="auto"/>
      </w:divBdr>
    </w:div>
    <w:div w:id="871187571">
      <w:bodyDiv w:val="1"/>
      <w:marLeft w:val="0"/>
      <w:marRight w:val="0"/>
      <w:marTop w:val="0"/>
      <w:marBottom w:val="0"/>
      <w:divBdr>
        <w:top w:val="none" w:sz="0" w:space="0" w:color="auto"/>
        <w:left w:val="none" w:sz="0" w:space="0" w:color="auto"/>
        <w:bottom w:val="none" w:sz="0" w:space="0" w:color="auto"/>
        <w:right w:val="none" w:sz="0" w:space="0" w:color="auto"/>
      </w:divBdr>
    </w:div>
    <w:div w:id="887036577">
      <w:bodyDiv w:val="1"/>
      <w:marLeft w:val="0"/>
      <w:marRight w:val="0"/>
      <w:marTop w:val="0"/>
      <w:marBottom w:val="0"/>
      <w:divBdr>
        <w:top w:val="none" w:sz="0" w:space="0" w:color="auto"/>
        <w:left w:val="none" w:sz="0" w:space="0" w:color="auto"/>
        <w:bottom w:val="none" w:sz="0" w:space="0" w:color="auto"/>
        <w:right w:val="none" w:sz="0" w:space="0" w:color="auto"/>
      </w:divBdr>
    </w:div>
    <w:div w:id="916282333">
      <w:bodyDiv w:val="1"/>
      <w:marLeft w:val="0"/>
      <w:marRight w:val="0"/>
      <w:marTop w:val="0"/>
      <w:marBottom w:val="0"/>
      <w:divBdr>
        <w:top w:val="none" w:sz="0" w:space="0" w:color="auto"/>
        <w:left w:val="none" w:sz="0" w:space="0" w:color="auto"/>
        <w:bottom w:val="none" w:sz="0" w:space="0" w:color="auto"/>
        <w:right w:val="none" w:sz="0" w:space="0" w:color="auto"/>
      </w:divBdr>
    </w:div>
    <w:div w:id="981731496">
      <w:bodyDiv w:val="1"/>
      <w:marLeft w:val="0"/>
      <w:marRight w:val="0"/>
      <w:marTop w:val="0"/>
      <w:marBottom w:val="0"/>
      <w:divBdr>
        <w:top w:val="none" w:sz="0" w:space="0" w:color="auto"/>
        <w:left w:val="none" w:sz="0" w:space="0" w:color="auto"/>
        <w:bottom w:val="none" w:sz="0" w:space="0" w:color="auto"/>
        <w:right w:val="none" w:sz="0" w:space="0" w:color="auto"/>
      </w:divBdr>
    </w:div>
    <w:div w:id="1001346439">
      <w:bodyDiv w:val="1"/>
      <w:marLeft w:val="0"/>
      <w:marRight w:val="0"/>
      <w:marTop w:val="0"/>
      <w:marBottom w:val="0"/>
      <w:divBdr>
        <w:top w:val="none" w:sz="0" w:space="0" w:color="auto"/>
        <w:left w:val="none" w:sz="0" w:space="0" w:color="auto"/>
        <w:bottom w:val="none" w:sz="0" w:space="0" w:color="auto"/>
        <w:right w:val="none" w:sz="0" w:space="0" w:color="auto"/>
      </w:divBdr>
    </w:div>
    <w:div w:id="1098020967">
      <w:bodyDiv w:val="1"/>
      <w:marLeft w:val="0"/>
      <w:marRight w:val="0"/>
      <w:marTop w:val="0"/>
      <w:marBottom w:val="0"/>
      <w:divBdr>
        <w:top w:val="none" w:sz="0" w:space="0" w:color="auto"/>
        <w:left w:val="none" w:sz="0" w:space="0" w:color="auto"/>
        <w:bottom w:val="none" w:sz="0" w:space="0" w:color="auto"/>
        <w:right w:val="none" w:sz="0" w:space="0" w:color="auto"/>
      </w:divBdr>
    </w:div>
    <w:div w:id="1102533156">
      <w:bodyDiv w:val="1"/>
      <w:marLeft w:val="0"/>
      <w:marRight w:val="0"/>
      <w:marTop w:val="0"/>
      <w:marBottom w:val="0"/>
      <w:divBdr>
        <w:top w:val="none" w:sz="0" w:space="0" w:color="auto"/>
        <w:left w:val="none" w:sz="0" w:space="0" w:color="auto"/>
        <w:bottom w:val="none" w:sz="0" w:space="0" w:color="auto"/>
        <w:right w:val="none" w:sz="0" w:space="0" w:color="auto"/>
      </w:divBdr>
    </w:div>
    <w:div w:id="1167939806">
      <w:bodyDiv w:val="1"/>
      <w:marLeft w:val="0"/>
      <w:marRight w:val="0"/>
      <w:marTop w:val="0"/>
      <w:marBottom w:val="0"/>
      <w:divBdr>
        <w:top w:val="none" w:sz="0" w:space="0" w:color="auto"/>
        <w:left w:val="none" w:sz="0" w:space="0" w:color="auto"/>
        <w:bottom w:val="none" w:sz="0" w:space="0" w:color="auto"/>
        <w:right w:val="none" w:sz="0" w:space="0" w:color="auto"/>
      </w:divBdr>
    </w:div>
    <w:div w:id="1387953753">
      <w:bodyDiv w:val="1"/>
      <w:marLeft w:val="0"/>
      <w:marRight w:val="0"/>
      <w:marTop w:val="0"/>
      <w:marBottom w:val="0"/>
      <w:divBdr>
        <w:top w:val="none" w:sz="0" w:space="0" w:color="auto"/>
        <w:left w:val="none" w:sz="0" w:space="0" w:color="auto"/>
        <w:bottom w:val="none" w:sz="0" w:space="0" w:color="auto"/>
        <w:right w:val="none" w:sz="0" w:space="0" w:color="auto"/>
      </w:divBdr>
    </w:div>
    <w:div w:id="1455979437">
      <w:bodyDiv w:val="1"/>
      <w:marLeft w:val="0"/>
      <w:marRight w:val="0"/>
      <w:marTop w:val="0"/>
      <w:marBottom w:val="0"/>
      <w:divBdr>
        <w:top w:val="none" w:sz="0" w:space="0" w:color="auto"/>
        <w:left w:val="none" w:sz="0" w:space="0" w:color="auto"/>
        <w:bottom w:val="none" w:sz="0" w:space="0" w:color="auto"/>
        <w:right w:val="none" w:sz="0" w:space="0" w:color="auto"/>
      </w:divBdr>
    </w:div>
    <w:div w:id="1460147949">
      <w:bodyDiv w:val="1"/>
      <w:marLeft w:val="0"/>
      <w:marRight w:val="0"/>
      <w:marTop w:val="0"/>
      <w:marBottom w:val="0"/>
      <w:divBdr>
        <w:top w:val="none" w:sz="0" w:space="0" w:color="auto"/>
        <w:left w:val="none" w:sz="0" w:space="0" w:color="auto"/>
        <w:bottom w:val="none" w:sz="0" w:space="0" w:color="auto"/>
        <w:right w:val="none" w:sz="0" w:space="0" w:color="auto"/>
      </w:divBdr>
    </w:div>
    <w:div w:id="1917088322">
      <w:bodyDiv w:val="1"/>
      <w:marLeft w:val="0"/>
      <w:marRight w:val="0"/>
      <w:marTop w:val="0"/>
      <w:marBottom w:val="0"/>
      <w:divBdr>
        <w:top w:val="none" w:sz="0" w:space="0" w:color="auto"/>
        <w:left w:val="none" w:sz="0" w:space="0" w:color="auto"/>
        <w:bottom w:val="none" w:sz="0" w:space="0" w:color="auto"/>
        <w:right w:val="none" w:sz="0" w:space="0" w:color="auto"/>
      </w:divBdr>
    </w:div>
    <w:div w:id="21042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6E5CC-75DF-4E64-901E-CB198E17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5668</Words>
  <Characters>32313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shoqeria "miresia"</vt:lpstr>
    </vt:vector>
  </TitlesOfParts>
  <Company/>
  <LinksUpToDate>false</LinksUpToDate>
  <CharactersWithSpaces>37906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User</cp:lastModifiedBy>
  <cp:revision>2</cp:revision>
  <cp:lastPrinted>2021-04-27T11:54:00Z</cp:lastPrinted>
  <dcterms:created xsi:type="dcterms:W3CDTF">2021-05-21T12:04:00Z</dcterms:created>
  <dcterms:modified xsi:type="dcterms:W3CDTF">2021-05-21T12:04:00Z</dcterms:modified>
</cp:coreProperties>
</file>