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FF" w:rsidRPr="0073621D" w:rsidRDefault="001F3398" w:rsidP="006477FF">
      <w:pPr>
        <w:spacing w:line="360" w:lineRule="auto"/>
        <w:ind w:left="360"/>
        <w:jc w:val="center"/>
        <w:rPr>
          <w:b/>
        </w:rPr>
      </w:pPr>
      <w:bookmarkStart w:id="0" w:name="_GoBack"/>
      <w:bookmarkEnd w:id="0"/>
      <w:r w:rsidRPr="0073621D">
        <w:rPr>
          <w:b/>
        </w:rPr>
        <w:t>V</w:t>
      </w:r>
      <w:r w:rsidR="006477FF">
        <w:rPr>
          <w:b/>
        </w:rPr>
        <w:t>endim nr. 23 dat</w:t>
      </w:r>
      <w:r w:rsidR="006477FF" w:rsidRPr="0073621D">
        <w:rPr>
          <w:b/>
        </w:rPr>
        <w:t>ë 29.04.2021</w:t>
      </w:r>
    </w:p>
    <w:p w:rsidR="001F3398" w:rsidRPr="0073621D" w:rsidRDefault="006477FF" w:rsidP="001F3398">
      <w:pPr>
        <w:keepNext/>
        <w:spacing w:line="360" w:lineRule="auto"/>
        <w:ind w:left="360"/>
        <w:jc w:val="center"/>
        <w:outlineLvl w:val="0"/>
        <w:rPr>
          <w:b/>
        </w:rPr>
      </w:pPr>
      <w:r>
        <w:rPr>
          <w:b/>
        </w:rPr>
        <w:t>(V-23/21)</w:t>
      </w:r>
    </w:p>
    <w:p w:rsidR="001F3398" w:rsidRPr="0073621D" w:rsidRDefault="001F3398" w:rsidP="001F3398">
      <w:pPr>
        <w:spacing w:line="360" w:lineRule="auto"/>
        <w:ind w:left="360" w:right="36"/>
        <w:jc w:val="both"/>
        <w:rPr>
          <w:rFonts w:eastAsia="Calibri"/>
        </w:rPr>
      </w:pPr>
    </w:p>
    <w:p w:rsidR="001F3398" w:rsidRPr="0073621D" w:rsidRDefault="001F3398" w:rsidP="006477FF">
      <w:pPr>
        <w:spacing w:line="360" w:lineRule="auto"/>
        <w:ind w:right="36" w:firstLine="720"/>
        <w:jc w:val="both"/>
      </w:pPr>
      <w:r w:rsidRPr="0073621D">
        <w:rPr>
          <w:rFonts w:eastAsia="Calibri"/>
        </w:rPr>
        <w:t>Gjykata Kushtetuese e Republikës së Shqipërisë, e përbërë nga:</w:t>
      </w:r>
      <w:r w:rsidR="006477FF">
        <w:rPr>
          <w:rFonts w:eastAsia="Calibri"/>
        </w:rPr>
        <w:t xml:space="preserve"> </w:t>
      </w:r>
      <w:r w:rsidRPr="0073621D">
        <w:t>Vitore Tusha,</w:t>
      </w:r>
      <w:r w:rsidR="006477FF" w:rsidRPr="0073621D">
        <w:t xml:space="preserve"> </w:t>
      </w:r>
      <w:r w:rsidRPr="0073621D">
        <w:t>Kryeta</w:t>
      </w:r>
      <w:r w:rsidR="004251E6" w:rsidRPr="0073621D">
        <w:t>re</w:t>
      </w:r>
      <w:r w:rsidR="006477FF">
        <w:t xml:space="preserve">, </w:t>
      </w:r>
      <w:r w:rsidRPr="0073621D">
        <w:t>Elsa Toska,</w:t>
      </w:r>
      <w:r w:rsidR="006477FF">
        <w:t xml:space="preserve"> </w:t>
      </w:r>
      <w:r w:rsidRPr="0073621D">
        <w:t>Marsida Xhaferllari,</w:t>
      </w:r>
      <w:r w:rsidR="006477FF">
        <w:t xml:space="preserve"> </w:t>
      </w:r>
      <w:r w:rsidRPr="0073621D">
        <w:t>Fiona Papajorgji,</w:t>
      </w:r>
      <w:r w:rsidR="006477FF">
        <w:t xml:space="preserve"> </w:t>
      </w:r>
      <w:r w:rsidRPr="0073621D">
        <w:t>Altin Binaj,</w:t>
      </w:r>
      <w:r w:rsidR="006477FF">
        <w:t xml:space="preserve"> </w:t>
      </w:r>
      <w:r w:rsidRPr="0073621D">
        <w:t>Përparim Kalo, Sonila Bejtja,</w:t>
      </w:r>
      <w:r w:rsidR="006477FF">
        <w:t xml:space="preserve"> a</w:t>
      </w:r>
      <w:r w:rsidRPr="0073621D">
        <w:t>nëtar</w:t>
      </w:r>
      <w:r w:rsidR="006477FF">
        <w:t xml:space="preserve">ë, </w:t>
      </w:r>
      <w:r w:rsidRPr="0073621D">
        <w:t xml:space="preserve">me sekretare </w:t>
      </w:r>
      <w:r w:rsidR="0073621D" w:rsidRPr="0073621D">
        <w:t>Belma Lleshi</w:t>
      </w:r>
      <w:r w:rsidRPr="0073621D">
        <w:t xml:space="preserve">, </w:t>
      </w:r>
      <w:r w:rsidR="003420C6" w:rsidRPr="0073621D">
        <w:t>në datën 29</w:t>
      </w:r>
      <w:r w:rsidRPr="0073621D">
        <w:t>.0</w:t>
      </w:r>
      <w:r w:rsidR="003420C6" w:rsidRPr="0073621D">
        <w:t>4</w:t>
      </w:r>
      <w:r w:rsidRPr="0073621D">
        <w:t>.2021 mori në shqyrtim në seancë plenare</w:t>
      </w:r>
      <w:r w:rsidR="00392F68" w:rsidRPr="0073621D">
        <w:t>,</w:t>
      </w:r>
      <w:r w:rsidRPr="0073621D">
        <w:t xml:space="preserve"> </w:t>
      </w:r>
      <w:r w:rsidR="00DC0EDA" w:rsidRPr="0073621D">
        <w:t>mbi bazë dokumentesh</w:t>
      </w:r>
      <w:r w:rsidR="00392F68" w:rsidRPr="0073621D">
        <w:t>,</w:t>
      </w:r>
      <w:r w:rsidR="00DC0EDA" w:rsidRPr="0073621D">
        <w:t xml:space="preserve"> çështjen</w:t>
      </w:r>
      <w:r w:rsidRPr="0073621D">
        <w:t xml:space="preserve"> nr.</w:t>
      </w:r>
      <w:r w:rsidR="000A4BE8" w:rsidRPr="0073621D">
        <w:t xml:space="preserve"> 16</w:t>
      </w:r>
      <w:r w:rsidR="00B70DEA" w:rsidRPr="0073621D">
        <w:t xml:space="preserve"> (S) </w:t>
      </w:r>
      <w:r w:rsidRPr="0073621D">
        <w:t xml:space="preserve">2018 </w:t>
      </w:r>
      <w:r w:rsidR="00DC0EDA" w:rsidRPr="0073621D">
        <w:t>t</w:t>
      </w:r>
      <w:r w:rsidR="00A264FA" w:rsidRPr="0073621D">
        <w:t>ë</w:t>
      </w:r>
      <w:r w:rsidR="00B70DEA" w:rsidRPr="0073621D">
        <w:t xml:space="preserve"> Regjistrit T</w:t>
      </w:r>
      <w:r w:rsidRPr="0073621D">
        <w:t>hem</w:t>
      </w:r>
      <w:r w:rsidR="00B70DEA" w:rsidRPr="0073621D">
        <w:t>eltar</w:t>
      </w:r>
      <w:r w:rsidRPr="0073621D">
        <w:t>, që u përket:</w:t>
      </w:r>
    </w:p>
    <w:p w:rsidR="001F3398" w:rsidRPr="0073621D" w:rsidRDefault="001F3398" w:rsidP="001F3398">
      <w:pPr>
        <w:spacing w:line="360" w:lineRule="auto"/>
        <w:jc w:val="both"/>
      </w:pPr>
    </w:p>
    <w:p w:rsidR="001F3398" w:rsidRPr="0073621D" w:rsidRDefault="001F3398" w:rsidP="001F3398">
      <w:pPr>
        <w:spacing w:line="360" w:lineRule="auto"/>
        <w:ind w:firstLine="720"/>
        <w:jc w:val="both"/>
        <w:rPr>
          <w:b/>
          <w:bCs/>
        </w:rPr>
      </w:pPr>
      <w:r w:rsidRPr="0073621D">
        <w:rPr>
          <w:b/>
          <w:bCs/>
        </w:rPr>
        <w:t>KËRKUES</w:t>
      </w:r>
      <w:r w:rsidR="00B70DEA" w:rsidRPr="0073621D">
        <w:rPr>
          <w:b/>
          <w:bCs/>
        </w:rPr>
        <w:t>E</w:t>
      </w:r>
      <w:r w:rsidRPr="0073621D">
        <w:rPr>
          <w:b/>
          <w:bCs/>
        </w:rPr>
        <w:t>:</w:t>
      </w:r>
      <w:r w:rsidRPr="0073621D">
        <w:rPr>
          <w:b/>
          <w:bCs/>
        </w:rPr>
        <w:tab/>
        <w:t xml:space="preserve"> </w:t>
      </w:r>
      <w:r w:rsidRPr="0073621D">
        <w:rPr>
          <w:b/>
          <w:bCs/>
        </w:rPr>
        <w:tab/>
        <w:t xml:space="preserve"> </w:t>
      </w:r>
      <w:r w:rsidRPr="0073621D">
        <w:rPr>
          <w:b/>
        </w:rPr>
        <w:t>SHOQËRIA “</w:t>
      </w:r>
      <w:r w:rsidR="008F3DAD" w:rsidRPr="0073621D">
        <w:rPr>
          <w:b/>
        </w:rPr>
        <w:t>REPLEK FARM” LTD</w:t>
      </w:r>
      <w:r w:rsidRPr="0073621D">
        <w:rPr>
          <w:b/>
        </w:rPr>
        <w:t xml:space="preserve">     </w:t>
      </w:r>
    </w:p>
    <w:p w:rsidR="001F3398" w:rsidRPr="0073621D" w:rsidRDefault="001F3398" w:rsidP="001F3398">
      <w:pPr>
        <w:spacing w:line="360" w:lineRule="auto"/>
        <w:ind w:firstLine="720"/>
        <w:jc w:val="both"/>
        <w:rPr>
          <w:b/>
          <w:bCs/>
        </w:rPr>
      </w:pPr>
    </w:p>
    <w:p w:rsidR="003420C6" w:rsidRPr="0073621D" w:rsidRDefault="007623AB" w:rsidP="003420C6">
      <w:pPr>
        <w:spacing w:line="360" w:lineRule="auto"/>
        <w:ind w:firstLine="720"/>
        <w:jc w:val="both"/>
        <w:rPr>
          <w:rFonts w:eastAsiaTheme="minorHAnsi"/>
          <w:b/>
          <w:bCs/>
        </w:rPr>
      </w:pPr>
      <w:r w:rsidRPr="0073621D">
        <w:rPr>
          <w:rFonts w:eastAsiaTheme="minorHAnsi"/>
          <w:b/>
          <w:bCs/>
        </w:rPr>
        <w:t>SUBJEKT I INTERESUAR</w:t>
      </w:r>
      <w:r w:rsidR="003420C6" w:rsidRPr="0073621D">
        <w:rPr>
          <w:rFonts w:eastAsiaTheme="minorHAnsi"/>
          <w:b/>
          <w:bCs/>
        </w:rPr>
        <w:t>:</w:t>
      </w:r>
      <w:r w:rsidR="003420C6" w:rsidRPr="0073621D">
        <w:rPr>
          <w:rFonts w:eastAsiaTheme="minorHAnsi"/>
          <w:b/>
          <w:bCs/>
        </w:rPr>
        <w:tab/>
      </w:r>
    </w:p>
    <w:p w:rsidR="003420C6" w:rsidRPr="0073621D" w:rsidRDefault="003420C6" w:rsidP="003420C6">
      <w:pPr>
        <w:spacing w:line="360" w:lineRule="auto"/>
        <w:ind w:firstLine="720"/>
        <w:jc w:val="both"/>
        <w:rPr>
          <w:rFonts w:eastAsiaTheme="minorHAnsi"/>
          <w:b/>
          <w:bCs/>
        </w:rPr>
      </w:pPr>
      <w:r w:rsidRPr="0073621D">
        <w:rPr>
          <w:rFonts w:eastAsiaTheme="minorHAnsi"/>
          <w:b/>
          <w:bCs/>
        </w:rPr>
        <w:tab/>
      </w:r>
      <w:r w:rsidRPr="0073621D">
        <w:rPr>
          <w:rFonts w:eastAsiaTheme="minorHAnsi"/>
          <w:b/>
          <w:bCs/>
        </w:rPr>
        <w:tab/>
      </w:r>
      <w:r w:rsidRPr="0073621D">
        <w:rPr>
          <w:rFonts w:eastAsiaTheme="minorHAnsi"/>
          <w:b/>
          <w:bCs/>
        </w:rPr>
        <w:tab/>
        <w:t>SHOQËRIA “ALKOMEDICA” SH</w:t>
      </w:r>
      <w:r w:rsidR="007E5F22" w:rsidRPr="0073621D">
        <w:rPr>
          <w:rFonts w:eastAsiaTheme="minorHAnsi"/>
          <w:b/>
          <w:bCs/>
        </w:rPr>
        <w:t>.</w:t>
      </w:r>
      <w:r w:rsidRPr="0073621D">
        <w:rPr>
          <w:rFonts w:eastAsiaTheme="minorHAnsi"/>
          <w:b/>
          <w:bCs/>
        </w:rPr>
        <w:t>P</w:t>
      </w:r>
      <w:r w:rsidR="007E5F22" w:rsidRPr="0073621D">
        <w:rPr>
          <w:rFonts w:eastAsiaTheme="minorHAnsi"/>
          <w:b/>
          <w:bCs/>
        </w:rPr>
        <w:t>.</w:t>
      </w:r>
      <w:r w:rsidRPr="0073621D">
        <w:rPr>
          <w:rFonts w:eastAsiaTheme="minorHAnsi"/>
          <w:b/>
          <w:bCs/>
        </w:rPr>
        <w:t>K</w:t>
      </w:r>
      <w:r w:rsidR="007E5F22" w:rsidRPr="0073621D">
        <w:rPr>
          <w:rFonts w:eastAsiaTheme="minorHAnsi"/>
          <w:b/>
          <w:bCs/>
        </w:rPr>
        <w:t>.</w:t>
      </w:r>
      <w:r w:rsidRPr="0073621D">
        <w:rPr>
          <w:rFonts w:eastAsiaTheme="minorHAnsi"/>
          <w:b/>
          <w:bCs/>
        </w:rPr>
        <w:t xml:space="preserve"> </w:t>
      </w:r>
    </w:p>
    <w:p w:rsidR="003420C6" w:rsidRPr="0073621D" w:rsidRDefault="003420C6" w:rsidP="003420C6">
      <w:pPr>
        <w:spacing w:line="360" w:lineRule="auto"/>
        <w:ind w:left="2160" w:firstLine="720"/>
        <w:jc w:val="both"/>
        <w:rPr>
          <w:rFonts w:eastAsiaTheme="minorHAnsi"/>
          <w:b/>
          <w:bCs/>
        </w:rPr>
      </w:pPr>
    </w:p>
    <w:p w:rsidR="003420C6" w:rsidRPr="0073621D" w:rsidRDefault="003420C6" w:rsidP="003420C6">
      <w:pPr>
        <w:spacing w:line="360" w:lineRule="auto"/>
        <w:ind w:left="2880" w:hanging="2160"/>
        <w:jc w:val="both"/>
        <w:rPr>
          <w:rFonts w:eastAsiaTheme="minorHAnsi"/>
          <w:b/>
          <w:bCs/>
        </w:rPr>
      </w:pPr>
      <w:r w:rsidRPr="0073621D">
        <w:rPr>
          <w:rFonts w:eastAsiaTheme="minorHAnsi"/>
          <w:b/>
          <w:bCs/>
        </w:rPr>
        <w:t>OBJEKTI:</w:t>
      </w:r>
      <w:r w:rsidRPr="0073621D">
        <w:rPr>
          <w:rFonts w:eastAsiaTheme="minorHAnsi"/>
          <w:b/>
          <w:bCs/>
        </w:rPr>
        <w:tab/>
      </w:r>
      <w:r w:rsidRPr="0073621D">
        <w:rPr>
          <w:rFonts w:eastAsiaTheme="minorHAnsi"/>
          <w:b/>
        </w:rPr>
        <w:t>Shfuqizimi i vendimit nr. 00-2017-2385 (164), datë 07.12.2017 të Kole</w:t>
      </w:r>
      <w:r w:rsidR="00953E11" w:rsidRPr="0073621D">
        <w:rPr>
          <w:rFonts w:eastAsiaTheme="minorHAnsi"/>
          <w:b/>
        </w:rPr>
        <w:t>gjit Civil të Gjykatës së Lartë,</w:t>
      </w:r>
      <w:r w:rsidRPr="0073621D">
        <w:rPr>
          <w:rFonts w:eastAsiaTheme="minorHAnsi"/>
          <w:b/>
        </w:rPr>
        <w:t xml:space="preserve"> </w:t>
      </w:r>
      <w:r w:rsidR="00953E11" w:rsidRPr="0073621D">
        <w:rPr>
          <w:rFonts w:eastAsiaTheme="minorHAnsi"/>
          <w:b/>
        </w:rPr>
        <w:t>si i papajtueshëm me Kushtetutën e Republikës së Shqipërisë.</w:t>
      </w:r>
    </w:p>
    <w:p w:rsidR="003420C6" w:rsidRPr="0073621D" w:rsidRDefault="003420C6" w:rsidP="003420C6">
      <w:pPr>
        <w:spacing w:line="360" w:lineRule="auto"/>
        <w:ind w:left="2880" w:hanging="2160"/>
        <w:jc w:val="both"/>
        <w:rPr>
          <w:rFonts w:eastAsiaTheme="minorHAnsi"/>
          <w:b/>
        </w:rPr>
      </w:pPr>
    </w:p>
    <w:p w:rsidR="003420C6" w:rsidRPr="0073621D" w:rsidRDefault="003420C6" w:rsidP="003420C6">
      <w:pPr>
        <w:spacing w:line="360" w:lineRule="auto"/>
        <w:ind w:left="2880" w:hanging="2160"/>
        <w:jc w:val="both"/>
        <w:rPr>
          <w:rFonts w:eastAsiaTheme="minorHAnsi"/>
        </w:rPr>
      </w:pPr>
      <w:r w:rsidRPr="0073621D">
        <w:rPr>
          <w:rFonts w:eastAsiaTheme="minorHAnsi"/>
          <w:b/>
        </w:rPr>
        <w:t>BAZA LIGJORE:</w:t>
      </w:r>
      <w:r w:rsidRPr="0073621D">
        <w:rPr>
          <w:rFonts w:eastAsiaTheme="minorHAnsi"/>
          <w:b/>
        </w:rPr>
        <w:tab/>
      </w:r>
      <w:r w:rsidRPr="0073621D">
        <w:rPr>
          <w:rFonts w:eastAsiaTheme="minorHAnsi"/>
        </w:rPr>
        <w:t>Nenet 131, pika 1, shkronja “f” dhe 134, pika 1, shkronja “i” të Kushtetutës; neni 6, pika 1</w:t>
      </w:r>
      <w:r w:rsidR="00866D2D" w:rsidRPr="0073621D">
        <w:rPr>
          <w:rFonts w:eastAsiaTheme="minorHAnsi"/>
        </w:rPr>
        <w:t>,</w:t>
      </w:r>
      <w:r w:rsidRPr="0073621D">
        <w:rPr>
          <w:rFonts w:eastAsiaTheme="minorHAnsi"/>
        </w:rPr>
        <w:t xml:space="preserve"> i Konventës Evropiane për të Drejtat e Njeriut (</w:t>
      </w:r>
      <w:r w:rsidRPr="0073621D">
        <w:rPr>
          <w:rFonts w:eastAsiaTheme="minorHAnsi"/>
          <w:i/>
        </w:rPr>
        <w:t>KEDNJ</w:t>
      </w:r>
      <w:r w:rsidRPr="0073621D">
        <w:rPr>
          <w:rFonts w:eastAsiaTheme="minorHAnsi"/>
        </w:rPr>
        <w:t xml:space="preserve">); ligji </w:t>
      </w:r>
      <w:r w:rsidRPr="0073621D">
        <w:rPr>
          <w:rFonts w:eastAsiaTheme="minorHAnsi"/>
          <w:bCs/>
        </w:rPr>
        <w:t>nr. 8577, datë 10.2.2000, “Për organizimin dhe funksionimin e Gjykatës Kushtetuese të</w:t>
      </w:r>
      <w:r w:rsidR="00392F68" w:rsidRPr="0073621D">
        <w:rPr>
          <w:rFonts w:eastAsiaTheme="minorHAnsi"/>
          <w:bCs/>
        </w:rPr>
        <w:t xml:space="preserve"> Republikës së</w:t>
      </w:r>
      <w:r w:rsidRPr="0073621D">
        <w:rPr>
          <w:rFonts w:eastAsiaTheme="minorHAnsi"/>
          <w:bCs/>
        </w:rPr>
        <w:t xml:space="preserve"> Shqipërisë”, i ndryshuar (</w:t>
      </w:r>
      <w:r w:rsidRPr="0073621D">
        <w:rPr>
          <w:rFonts w:eastAsiaTheme="minorHAnsi"/>
          <w:bCs/>
          <w:i/>
        </w:rPr>
        <w:t>ligji nr. 8577/2000</w:t>
      </w:r>
      <w:r w:rsidRPr="0073621D">
        <w:rPr>
          <w:rFonts w:eastAsiaTheme="minorHAnsi"/>
          <w:bCs/>
        </w:rPr>
        <w:t xml:space="preserve">). </w:t>
      </w:r>
    </w:p>
    <w:p w:rsidR="003420C6" w:rsidRDefault="003420C6" w:rsidP="003420C6">
      <w:pPr>
        <w:spacing w:line="360" w:lineRule="auto"/>
        <w:ind w:left="2880" w:hanging="2160"/>
        <w:jc w:val="both"/>
        <w:rPr>
          <w:rFonts w:eastAsiaTheme="minorHAnsi"/>
        </w:rPr>
      </w:pPr>
    </w:p>
    <w:p w:rsidR="0073621D" w:rsidRPr="0073621D" w:rsidRDefault="0073621D" w:rsidP="003420C6">
      <w:pPr>
        <w:spacing w:line="360" w:lineRule="auto"/>
        <w:ind w:left="2880" w:hanging="2160"/>
        <w:jc w:val="both"/>
        <w:rPr>
          <w:rFonts w:eastAsiaTheme="minorHAnsi"/>
        </w:rPr>
      </w:pPr>
    </w:p>
    <w:p w:rsidR="003420C6" w:rsidRPr="0073621D" w:rsidRDefault="003420C6" w:rsidP="003420C6">
      <w:pPr>
        <w:spacing w:after="160" w:line="360" w:lineRule="auto"/>
        <w:jc w:val="center"/>
        <w:rPr>
          <w:rFonts w:eastAsiaTheme="minorHAnsi"/>
          <w:b/>
          <w:bCs/>
        </w:rPr>
      </w:pPr>
      <w:r w:rsidRPr="0073621D">
        <w:rPr>
          <w:rFonts w:eastAsiaTheme="minorHAnsi"/>
          <w:b/>
          <w:bCs/>
        </w:rPr>
        <w:t>GJYKATA  KUSHTETUESE,</w:t>
      </w:r>
    </w:p>
    <w:p w:rsidR="003420C6" w:rsidRPr="0073621D" w:rsidRDefault="00B3285F" w:rsidP="003420C6">
      <w:pPr>
        <w:spacing w:after="160" w:line="360" w:lineRule="auto"/>
        <w:ind w:firstLine="720"/>
        <w:jc w:val="both"/>
        <w:rPr>
          <w:rFonts w:eastAsiaTheme="minorHAnsi"/>
        </w:rPr>
      </w:pPr>
      <w:r w:rsidRPr="0073621D">
        <w:rPr>
          <w:rFonts w:eastAsiaTheme="minorHAnsi"/>
        </w:rPr>
        <w:t>pasi dëgjoi relatore</w:t>
      </w:r>
      <w:r w:rsidR="003420C6" w:rsidRPr="0073621D">
        <w:rPr>
          <w:rFonts w:eastAsiaTheme="minorHAnsi"/>
        </w:rPr>
        <w:t>n e çështjes, Vitore Tusha, mori në shqyrtim prete</w:t>
      </w:r>
      <w:r w:rsidR="00000D48" w:rsidRPr="0073621D">
        <w:rPr>
          <w:rFonts w:eastAsiaTheme="minorHAnsi"/>
        </w:rPr>
        <w:t>ndimet me shkrim të kërkueses, shoqërisë</w:t>
      </w:r>
      <w:r w:rsidR="003420C6" w:rsidRPr="0073621D">
        <w:rPr>
          <w:rFonts w:eastAsiaTheme="minorHAnsi"/>
        </w:rPr>
        <w:t xml:space="preserve"> “Replek Farm” Ltd, e cila ka kërkuar pranimin e kërkesës, </w:t>
      </w:r>
      <w:r w:rsidR="00C7471F" w:rsidRPr="0073621D">
        <w:rPr>
          <w:rFonts w:eastAsiaTheme="minorHAnsi"/>
        </w:rPr>
        <w:t xml:space="preserve">konstatoi mungesën e parashtrimeve të </w:t>
      </w:r>
      <w:r w:rsidR="003420C6" w:rsidRPr="0073621D">
        <w:rPr>
          <w:rFonts w:eastAsiaTheme="minorHAnsi"/>
        </w:rPr>
        <w:t>s</w:t>
      </w:r>
      <w:r w:rsidR="00000D48" w:rsidRPr="0073621D">
        <w:rPr>
          <w:rFonts w:eastAsiaTheme="minorHAnsi"/>
        </w:rPr>
        <w:t>ubjektit të interesuar, s</w:t>
      </w:r>
      <w:r w:rsidR="007A4530" w:rsidRPr="0073621D">
        <w:rPr>
          <w:rFonts w:eastAsiaTheme="minorHAnsi"/>
        </w:rPr>
        <w:t>hoqërisë</w:t>
      </w:r>
      <w:r w:rsidR="003420C6" w:rsidRPr="0073621D">
        <w:rPr>
          <w:rFonts w:eastAsiaTheme="minorHAnsi"/>
        </w:rPr>
        <w:t xml:space="preserve"> “Alkomedica” sh.p.k., si dhe diskutoi çështjen në tërësi,</w:t>
      </w:r>
    </w:p>
    <w:p w:rsidR="003420C6" w:rsidRPr="0073621D" w:rsidRDefault="003420C6" w:rsidP="003420C6">
      <w:pPr>
        <w:spacing w:line="360" w:lineRule="auto"/>
        <w:jc w:val="both"/>
        <w:rPr>
          <w:rFonts w:eastAsiaTheme="minorHAnsi"/>
        </w:rPr>
      </w:pPr>
    </w:p>
    <w:p w:rsidR="003420C6" w:rsidRPr="0073621D" w:rsidRDefault="003420C6" w:rsidP="003420C6">
      <w:pPr>
        <w:spacing w:line="360" w:lineRule="auto"/>
        <w:jc w:val="center"/>
        <w:rPr>
          <w:rFonts w:eastAsiaTheme="minorHAnsi"/>
          <w:b/>
          <w:bCs/>
        </w:rPr>
      </w:pPr>
      <w:r w:rsidRPr="0073621D">
        <w:rPr>
          <w:rFonts w:eastAsiaTheme="minorHAnsi"/>
          <w:b/>
          <w:bCs/>
        </w:rPr>
        <w:t>V Ë R E N:</w:t>
      </w:r>
    </w:p>
    <w:p w:rsidR="003420C6" w:rsidRPr="0073621D" w:rsidRDefault="003420C6" w:rsidP="003420C6">
      <w:pPr>
        <w:spacing w:line="360" w:lineRule="auto"/>
        <w:jc w:val="center"/>
        <w:rPr>
          <w:rFonts w:eastAsiaTheme="minorHAnsi"/>
          <w:b/>
          <w:bCs/>
        </w:rPr>
      </w:pPr>
      <w:r w:rsidRPr="0073621D">
        <w:rPr>
          <w:rFonts w:eastAsiaTheme="minorHAnsi"/>
          <w:b/>
          <w:bCs/>
        </w:rPr>
        <w:lastRenderedPageBreak/>
        <w:t>I</w:t>
      </w:r>
    </w:p>
    <w:p w:rsidR="00B30412" w:rsidRPr="0073621D" w:rsidRDefault="00B30412" w:rsidP="003420C6">
      <w:pPr>
        <w:spacing w:line="360" w:lineRule="auto"/>
        <w:jc w:val="center"/>
        <w:rPr>
          <w:rFonts w:eastAsiaTheme="minorHAnsi"/>
          <w:b/>
          <w:bCs/>
        </w:rPr>
      </w:pPr>
      <w:r w:rsidRPr="0073621D">
        <w:rPr>
          <w:rFonts w:eastAsiaTheme="minorHAnsi"/>
          <w:b/>
          <w:bCs/>
        </w:rPr>
        <w:t>Rrethanat e çështjes</w:t>
      </w:r>
    </w:p>
    <w:p w:rsidR="00290D2B" w:rsidRPr="0073621D" w:rsidRDefault="00D04B57" w:rsidP="00557422">
      <w:pPr>
        <w:numPr>
          <w:ilvl w:val="0"/>
          <w:numId w:val="1"/>
        </w:numPr>
        <w:tabs>
          <w:tab w:val="left" w:pos="99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rPr>
          <w:rFonts w:eastAsiaTheme="minorHAnsi"/>
        </w:rPr>
        <w:t>Kërkuesja, shoqëria “</w:t>
      </w:r>
      <w:r w:rsidR="003420C6" w:rsidRPr="0073621D">
        <w:rPr>
          <w:rFonts w:eastAsiaTheme="minorHAnsi"/>
        </w:rPr>
        <w:t xml:space="preserve">Replek Farm” Ltd, </w:t>
      </w:r>
      <w:r w:rsidR="00182847" w:rsidRPr="0073621D">
        <w:rPr>
          <w:rFonts w:eastAsiaTheme="minorHAnsi"/>
        </w:rPr>
        <w:t xml:space="preserve">është person juridik i huaj që </w:t>
      </w:r>
      <w:r w:rsidR="003420C6" w:rsidRPr="0073621D">
        <w:rPr>
          <w:rFonts w:eastAsiaTheme="minorHAnsi"/>
        </w:rPr>
        <w:t>ushtron aktivitetin në fushën e prodhimeve farmaceutike dhe kimik</w:t>
      </w:r>
      <w:r w:rsidR="006B2AC1" w:rsidRPr="0073621D">
        <w:rPr>
          <w:rFonts w:eastAsiaTheme="minorHAnsi"/>
        </w:rPr>
        <w:t>e, sipas legjislacionit</w:t>
      </w:r>
      <w:r w:rsidR="003420C6" w:rsidRPr="0073621D">
        <w:rPr>
          <w:rFonts w:eastAsiaTheme="minorHAnsi"/>
        </w:rPr>
        <w:t xml:space="preserve"> maqedonas. Subjekti i interesuar, shoqëria </w:t>
      </w:r>
      <w:r w:rsidR="00CC21BA" w:rsidRPr="0073621D">
        <w:rPr>
          <w:rFonts w:eastAsiaTheme="minorHAnsi"/>
        </w:rPr>
        <w:t>“</w:t>
      </w:r>
      <w:r w:rsidR="003420C6" w:rsidRPr="0073621D">
        <w:rPr>
          <w:rFonts w:eastAsiaTheme="minorHAnsi"/>
        </w:rPr>
        <w:t>Alkomedica” sh</w:t>
      </w:r>
      <w:r w:rsidR="00000D48" w:rsidRPr="0073621D">
        <w:rPr>
          <w:rFonts w:eastAsiaTheme="minorHAnsi"/>
        </w:rPr>
        <w:t>.</w:t>
      </w:r>
      <w:r w:rsidR="003420C6" w:rsidRPr="0073621D">
        <w:rPr>
          <w:rFonts w:eastAsiaTheme="minorHAnsi"/>
        </w:rPr>
        <w:t>p</w:t>
      </w:r>
      <w:r w:rsidR="00000D48" w:rsidRPr="0073621D">
        <w:rPr>
          <w:rFonts w:eastAsiaTheme="minorHAnsi"/>
        </w:rPr>
        <w:t>.</w:t>
      </w:r>
      <w:r w:rsidR="003420C6" w:rsidRPr="0073621D">
        <w:rPr>
          <w:rFonts w:eastAsiaTheme="minorHAnsi"/>
        </w:rPr>
        <w:t>k</w:t>
      </w:r>
      <w:r w:rsidR="00000D48" w:rsidRPr="0073621D">
        <w:rPr>
          <w:rFonts w:eastAsiaTheme="minorHAnsi"/>
        </w:rPr>
        <w:t>.</w:t>
      </w:r>
      <w:r w:rsidR="003420C6" w:rsidRPr="0073621D">
        <w:rPr>
          <w:rFonts w:eastAsiaTheme="minorHAnsi"/>
        </w:rPr>
        <w:t xml:space="preserve">, ushtron aktivitetin </w:t>
      </w:r>
      <w:r w:rsidR="00290D2B" w:rsidRPr="0073621D">
        <w:rPr>
          <w:rFonts w:eastAsiaTheme="minorHAnsi"/>
        </w:rPr>
        <w:t xml:space="preserve">sipas legjislacionit shqiptar në fushën e tregtimit, mirëmbajtjes dhe riparimit të aparaturave e pajisjeve mjekësore. </w:t>
      </w:r>
    </w:p>
    <w:p w:rsidR="00D63C64" w:rsidRPr="0073621D" w:rsidRDefault="003420C6" w:rsidP="00557422">
      <w:pPr>
        <w:numPr>
          <w:ilvl w:val="0"/>
          <w:numId w:val="1"/>
        </w:numPr>
        <w:tabs>
          <w:tab w:val="left" w:pos="99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rPr>
          <w:rFonts w:eastAsiaTheme="minorHAnsi"/>
        </w:rPr>
        <w:t>Midis kërkueses dhe subjektit të interesuar, në datë</w:t>
      </w:r>
      <w:r w:rsidR="00D47EFD" w:rsidRPr="0073621D">
        <w:rPr>
          <w:rFonts w:eastAsiaTheme="minorHAnsi"/>
        </w:rPr>
        <w:t xml:space="preserve">n 11.12.2015, është lidhur </w:t>
      </w:r>
      <w:r w:rsidR="00C65200" w:rsidRPr="0073621D">
        <w:rPr>
          <w:rFonts w:eastAsiaTheme="minorHAnsi"/>
        </w:rPr>
        <w:t>në Shkup</w:t>
      </w:r>
      <w:r w:rsidR="00372CDD" w:rsidRPr="0073621D">
        <w:rPr>
          <w:rFonts w:eastAsiaTheme="minorHAnsi"/>
        </w:rPr>
        <w:t xml:space="preserve"> të Maqedonisë së Veriut</w:t>
      </w:r>
      <w:r w:rsidR="00C65200" w:rsidRPr="0073621D">
        <w:rPr>
          <w:rFonts w:eastAsiaTheme="minorHAnsi"/>
        </w:rPr>
        <w:t xml:space="preserve">, përpara noterit, </w:t>
      </w:r>
      <w:r w:rsidR="00D47EFD" w:rsidRPr="0073621D">
        <w:rPr>
          <w:rFonts w:eastAsiaTheme="minorHAnsi"/>
        </w:rPr>
        <w:t xml:space="preserve">një </w:t>
      </w:r>
      <w:r w:rsidR="00C65200" w:rsidRPr="0073621D">
        <w:rPr>
          <w:rFonts w:eastAsiaTheme="minorHAnsi"/>
        </w:rPr>
        <w:t>k</w:t>
      </w:r>
      <w:r w:rsidR="00D47EFD" w:rsidRPr="0073621D">
        <w:rPr>
          <w:rFonts w:eastAsiaTheme="minorHAnsi"/>
        </w:rPr>
        <w:t xml:space="preserve">ontratë </w:t>
      </w:r>
      <w:r w:rsidR="00000D48" w:rsidRPr="0073621D">
        <w:rPr>
          <w:rFonts w:eastAsiaTheme="minorHAnsi"/>
        </w:rPr>
        <w:t>2</w:t>
      </w:r>
      <w:r w:rsidR="00C65200" w:rsidRPr="0073621D">
        <w:rPr>
          <w:rFonts w:eastAsiaTheme="minorHAnsi"/>
        </w:rPr>
        <w:t xml:space="preserve">-vjeçare e titulluar “Kontratë </w:t>
      </w:r>
      <w:r w:rsidR="00D47EFD" w:rsidRPr="0073621D">
        <w:rPr>
          <w:rFonts w:eastAsiaTheme="minorHAnsi"/>
        </w:rPr>
        <w:t>D</w:t>
      </w:r>
      <w:r w:rsidRPr="0073621D">
        <w:rPr>
          <w:rFonts w:eastAsiaTheme="minorHAnsi"/>
        </w:rPr>
        <w:t>istribucioni</w:t>
      </w:r>
      <w:r w:rsidR="00C65200" w:rsidRPr="0073621D">
        <w:rPr>
          <w:rFonts w:eastAsiaTheme="minorHAnsi"/>
        </w:rPr>
        <w:t>” (</w:t>
      </w:r>
      <w:r w:rsidR="00F23B02" w:rsidRPr="0073621D">
        <w:rPr>
          <w:rFonts w:eastAsiaTheme="minorHAnsi"/>
          <w:i/>
        </w:rPr>
        <w:t>K</w:t>
      </w:r>
      <w:r w:rsidR="00C65200" w:rsidRPr="0073621D">
        <w:rPr>
          <w:rFonts w:eastAsiaTheme="minorHAnsi"/>
          <w:i/>
        </w:rPr>
        <w:t>ontrata</w:t>
      </w:r>
      <w:r w:rsidR="00C65200" w:rsidRPr="0073621D">
        <w:rPr>
          <w:rFonts w:eastAsiaTheme="minorHAnsi"/>
        </w:rPr>
        <w:t>)</w:t>
      </w:r>
      <w:r w:rsidRPr="0073621D">
        <w:rPr>
          <w:rFonts w:eastAsiaTheme="minorHAnsi"/>
        </w:rPr>
        <w:t xml:space="preserve">, sipas së cilës </w:t>
      </w:r>
      <w:r w:rsidR="00B17203" w:rsidRPr="0073621D">
        <w:rPr>
          <w:rFonts w:eastAsiaTheme="minorHAnsi"/>
        </w:rPr>
        <w:t xml:space="preserve">subjektit të interesuar </w:t>
      </w:r>
      <w:r w:rsidR="00EA5EB1" w:rsidRPr="0073621D">
        <w:rPr>
          <w:rFonts w:eastAsiaTheme="minorHAnsi"/>
        </w:rPr>
        <w:t>i jepej</w:t>
      </w:r>
      <w:r w:rsidRPr="0073621D">
        <w:rPr>
          <w:rFonts w:eastAsiaTheme="minorHAnsi"/>
        </w:rPr>
        <w:t xml:space="preserve"> </w:t>
      </w:r>
      <w:r w:rsidR="00EA5EB1" w:rsidRPr="0073621D">
        <w:rPr>
          <w:rFonts w:eastAsiaTheme="minorHAnsi"/>
        </w:rPr>
        <w:t xml:space="preserve">e </w:t>
      </w:r>
      <w:r w:rsidRPr="0073621D">
        <w:rPr>
          <w:rFonts w:eastAsiaTheme="minorHAnsi"/>
        </w:rPr>
        <w:t>drejt</w:t>
      </w:r>
      <w:r w:rsidR="00EA5EB1" w:rsidRPr="0073621D">
        <w:rPr>
          <w:rFonts w:eastAsiaTheme="minorHAnsi"/>
        </w:rPr>
        <w:t xml:space="preserve">a </w:t>
      </w:r>
      <w:r w:rsidRPr="0073621D">
        <w:rPr>
          <w:rFonts w:eastAsiaTheme="minorHAnsi"/>
        </w:rPr>
        <w:t xml:space="preserve">e importimit, marketingut, promocionit dhe shitjes së produkteve të saj farmaceutike në territorin shqiptar. </w:t>
      </w:r>
    </w:p>
    <w:p w:rsidR="00D63C64" w:rsidRPr="0073621D" w:rsidRDefault="00EA5EB1" w:rsidP="00D63C64">
      <w:pPr>
        <w:numPr>
          <w:ilvl w:val="0"/>
          <w:numId w:val="1"/>
        </w:numPr>
        <w:tabs>
          <w:tab w:val="left" w:pos="99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rPr>
          <w:rFonts w:eastAsiaTheme="minorHAnsi"/>
        </w:rPr>
        <w:t>M</w:t>
      </w:r>
      <w:r w:rsidR="00000D48" w:rsidRPr="0073621D">
        <w:rPr>
          <w:rFonts w:eastAsiaTheme="minorHAnsi"/>
        </w:rPr>
        <w:t>es</w:t>
      </w:r>
      <w:r w:rsidR="003F1ABC" w:rsidRPr="0073621D">
        <w:rPr>
          <w:rFonts w:eastAsiaTheme="minorHAnsi"/>
        </w:rPr>
        <w:t xml:space="preserve"> palëve ka lindur konflikt </w:t>
      </w:r>
      <w:r w:rsidR="002E0FBA" w:rsidRPr="0073621D">
        <w:rPr>
          <w:rFonts w:eastAsiaTheme="minorHAnsi"/>
        </w:rPr>
        <w:t>në lidhje me</w:t>
      </w:r>
      <w:r w:rsidR="003F1ABC" w:rsidRPr="0073621D">
        <w:rPr>
          <w:rFonts w:eastAsiaTheme="minorHAnsi"/>
        </w:rPr>
        <w:t xml:space="preserve"> likuidimin e </w:t>
      </w:r>
      <w:r w:rsidR="003420C6" w:rsidRPr="0073621D">
        <w:rPr>
          <w:rFonts w:eastAsiaTheme="minorHAnsi"/>
        </w:rPr>
        <w:t>fatu</w:t>
      </w:r>
      <w:r w:rsidR="003F1ABC" w:rsidRPr="0073621D">
        <w:rPr>
          <w:rFonts w:eastAsiaTheme="minorHAnsi"/>
        </w:rPr>
        <w:t xml:space="preserve">rave të lëshuara nga kërkuesja </w:t>
      </w:r>
      <w:r w:rsidR="00000D48" w:rsidRPr="0073621D">
        <w:rPr>
          <w:rFonts w:eastAsiaTheme="minorHAnsi"/>
        </w:rPr>
        <w:t>në shumën prej 147.</w:t>
      </w:r>
      <w:r w:rsidR="003420C6" w:rsidRPr="0073621D">
        <w:rPr>
          <w:rFonts w:eastAsiaTheme="minorHAnsi"/>
        </w:rPr>
        <w:t>993 euro</w:t>
      </w:r>
      <w:r w:rsidR="00000D48" w:rsidRPr="0073621D">
        <w:rPr>
          <w:rFonts w:eastAsiaTheme="minorHAnsi"/>
        </w:rPr>
        <w:t>sh</w:t>
      </w:r>
      <w:r w:rsidR="003420C6" w:rsidRPr="0073621D">
        <w:rPr>
          <w:rFonts w:eastAsiaTheme="minorHAnsi"/>
        </w:rPr>
        <w:t xml:space="preserve">. </w:t>
      </w:r>
      <w:r w:rsidR="00497ED8" w:rsidRPr="0073621D">
        <w:rPr>
          <w:rFonts w:eastAsiaTheme="minorHAnsi"/>
        </w:rPr>
        <w:t xml:space="preserve">Prandaj, </w:t>
      </w:r>
      <w:r w:rsidR="00CE0024" w:rsidRPr="0073621D">
        <w:rPr>
          <w:rFonts w:eastAsiaTheme="minorHAnsi"/>
        </w:rPr>
        <w:t>në datën 07.10.2016 palët kanë</w:t>
      </w:r>
      <w:r w:rsidR="003420C6" w:rsidRPr="0073621D">
        <w:rPr>
          <w:rFonts w:eastAsiaTheme="minorHAnsi"/>
        </w:rPr>
        <w:t xml:space="preserve"> nënshkruar një </w:t>
      </w:r>
      <w:r w:rsidR="009B5D83" w:rsidRPr="0073621D">
        <w:rPr>
          <w:rFonts w:eastAsiaTheme="minorHAnsi"/>
        </w:rPr>
        <w:t>aktmarrëveshje</w:t>
      </w:r>
      <w:r w:rsidR="00925737" w:rsidRPr="0073621D">
        <w:rPr>
          <w:rFonts w:eastAsiaTheme="minorHAnsi"/>
        </w:rPr>
        <w:t xml:space="preserve"> të titulluar </w:t>
      </w:r>
      <w:r w:rsidR="00474E5F" w:rsidRPr="0073621D">
        <w:rPr>
          <w:rFonts w:eastAsiaTheme="minorHAnsi"/>
        </w:rPr>
        <w:t>“Pajtim Jashtëgjyqësor”</w:t>
      </w:r>
      <w:r w:rsidR="009B5D83" w:rsidRPr="0073621D">
        <w:rPr>
          <w:rFonts w:eastAsiaTheme="minorHAnsi"/>
        </w:rPr>
        <w:t xml:space="preserve"> (</w:t>
      </w:r>
      <w:r w:rsidR="007D215E" w:rsidRPr="0073621D">
        <w:rPr>
          <w:rFonts w:eastAsiaTheme="minorHAnsi"/>
          <w:i/>
        </w:rPr>
        <w:t>A</w:t>
      </w:r>
      <w:r w:rsidR="009B5D83" w:rsidRPr="0073621D">
        <w:rPr>
          <w:rFonts w:eastAsiaTheme="minorHAnsi"/>
          <w:i/>
        </w:rPr>
        <w:t>ktmarrëveshja</w:t>
      </w:r>
      <w:r w:rsidR="00D10738" w:rsidRPr="0073621D">
        <w:rPr>
          <w:rFonts w:eastAsiaTheme="minorHAnsi"/>
        </w:rPr>
        <w:t>)</w:t>
      </w:r>
      <w:r w:rsidR="00925737" w:rsidRPr="0073621D">
        <w:rPr>
          <w:rFonts w:eastAsiaTheme="minorHAnsi"/>
        </w:rPr>
        <w:t>, në të cilë</w:t>
      </w:r>
      <w:r w:rsidR="00DF0BEB" w:rsidRPr="0073621D">
        <w:rPr>
          <w:rFonts w:eastAsiaTheme="minorHAnsi"/>
        </w:rPr>
        <w:t>n</w:t>
      </w:r>
      <w:r w:rsidR="003420C6" w:rsidRPr="0073621D">
        <w:rPr>
          <w:rFonts w:eastAsiaTheme="minorHAnsi"/>
        </w:rPr>
        <w:t xml:space="preserve"> </w:t>
      </w:r>
      <w:r w:rsidR="005B4413" w:rsidRPr="0073621D">
        <w:rPr>
          <w:rFonts w:eastAsiaTheme="minorHAnsi"/>
        </w:rPr>
        <w:t>është përcaktuar se</w:t>
      </w:r>
      <w:r w:rsidR="003420C6" w:rsidRPr="0073621D">
        <w:rPr>
          <w:rFonts w:eastAsiaTheme="minorHAnsi"/>
        </w:rPr>
        <w:t xml:space="preserve"> detyrimi </w:t>
      </w:r>
      <w:r w:rsidR="005B4413" w:rsidRPr="0073621D">
        <w:rPr>
          <w:rFonts w:eastAsiaTheme="minorHAnsi"/>
        </w:rPr>
        <w:t xml:space="preserve">do </w:t>
      </w:r>
      <w:r w:rsidR="003420C6" w:rsidRPr="0073621D">
        <w:rPr>
          <w:rFonts w:eastAsiaTheme="minorHAnsi"/>
        </w:rPr>
        <w:t xml:space="preserve">të shlyhej </w:t>
      </w:r>
      <w:r w:rsidR="00B24A55" w:rsidRPr="0073621D">
        <w:rPr>
          <w:rFonts w:eastAsiaTheme="minorHAnsi"/>
        </w:rPr>
        <w:t xml:space="preserve">nga debitori </w:t>
      </w:r>
      <w:r w:rsidR="00000D48" w:rsidRPr="0073621D">
        <w:rPr>
          <w:rFonts w:eastAsiaTheme="minorHAnsi"/>
        </w:rPr>
        <w:t>me tri</w:t>
      </w:r>
      <w:r w:rsidR="003420C6" w:rsidRPr="0073621D">
        <w:rPr>
          <w:rFonts w:eastAsiaTheme="minorHAnsi"/>
        </w:rPr>
        <w:t xml:space="preserve"> këste brenda datës 29.12.2016. </w:t>
      </w:r>
      <w:r w:rsidR="00E43C52" w:rsidRPr="0073621D">
        <w:rPr>
          <w:rFonts w:eastAsiaTheme="minorHAnsi"/>
        </w:rPr>
        <w:t>Sipas neneve 4 dhe 5 të kësaj</w:t>
      </w:r>
      <w:r w:rsidR="00E26FCC" w:rsidRPr="0073621D">
        <w:rPr>
          <w:rFonts w:eastAsiaTheme="minorHAnsi"/>
        </w:rPr>
        <w:t xml:space="preserve"> </w:t>
      </w:r>
      <w:r w:rsidR="007D215E" w:rsidRPr="0073621D">
        <w:rPr>
          <w:rFonts w:eastAsiaTheme="minorHAnsi"/>
        </w:rPr>
        <w:t>A</w:t>
      </w:r>
      <w:r w:rsidR="00D10738" w:rsidRPr="0073621D">
        <w:rPr>
          <w:rFonts w:eastAsiaTheme="minorHAnsi"/>
        </w:rPr>
        <w:t>ktmarrëveshjeje</w:t>
      </w:r>
      <w:r w:rsidR="00E43C52" w:rsidRPr="0073621D">
        <w:rPr>
          <w:rFonts w:eastAsiaTheme="minorHAnsi"/>
        </w:rPr>
        <w:t>, kjo e fundit</w:t>
      </w:r>
      <w:r w:rsidR="00E26FCC" w:rsidRPr="0073621D">
        <w:rPr>
          <w:rFonts w:eastAsiaTheme="minorHAnsi"/>
        </w:rPr>
        <w:t xml:space="preserve"> përbënte titull ekzekutiv dhe debitori tërhiqej nga </w:t>
      </w:r>
      <w:r w:rsidR="00E43C52" w:rsidRPr="0073621D">
        <w:rPr>
          <w:rFonts w:eastAsiaTheme="minorHAnsi"/>
        </w:rPr>
        <w:t xml:space="preserve"> e drejta për ta k</w:t>
      </w:r>
      <w:r w:rsidRPr="0073621D">
        <w:rPr>
          <w:rFonts w:eastAsiaTheme="minorHAnsi"/>
        </w:rPr>
        <w:t xml:space="preserve">undërshtuar </w:t>
      </w:r>
      <w:r w:rsidR="00E43C52" w:rsidRPr="0073621D">
        <w:rPr>
          <w:rFonts w:eastAsiaTheme="minorHAnsi"/>
        </w:rPr>
        <w:t>atë.</w:t>
      </w:r>
      <w:r w:rsidR="00E26FCC" w:rsidRPr="0073621D">
        <w:rPr>
          <w:rFonts w:eastAsiaTheme="minorHAnsi"/>
        </w:rPr>
        <w:t xml:space="preserve"> </w:t>
      </w:r>
      <w:r w:rsidR="003420C6" w:rsidRPr="0073621D">
        <w:rPr>
          <w:rFonts w:eastAsiaTheme="minorHAnsi"/>
        </w:rPr>
        <w:t>Po</w:t>
      </w:r>
      <w:r w:rsidR="00C004BF" w:rsidRPr="0073621D">
        <w:rPr>
          <w:rFonts w:eastAsiaTheme="minorHAnsi"/>
        </w:rPr>
        <w:t>r, edhe pas nënshkrimit të këtij</w:t>
      </w:r>
      <w:r w:rsidR="003420C6" w:rsidRPr="0073621D">
        <w:rPr>
          <w:rFonts w:eastAsiaTheme="minorHAnsi"/>
        </w:rPr>
        <w:t xml:space="preserve"> </w:t>
      </w:r>
      <w:r w:rsidR="00000D48" w:rsidRPr="0073621D">
        <w:rPr>
          <w:rFonts w:eastAsiaTheme="minorHAnsi"/>
        </w:rPr>
        <w:t>akti</w:t>
      </w:r>
      <w:r w:rsidRPr="0073621D">
        <w:rPr>
          <w:rFonts w:eastAsiaTheme="minorHAnsi"/>
        </w:rPr>
        <w:t xml:space="preserve"> </w:t>
      </w:r>
      <w:r w:rsidR="003420C6" w:rsidRPr="0073621D">
        <w:rPr>
          <w:rFonts w:eastAsiaTheme="minorHAnsi"/>
        </w:rPr>
        <w:t>pajtimi jashtëgjyqësor,</w:t>
      </w:r>
      <w:r w:rsidR="00E26FCC" w:rsidRPr="0073621D">
        <w:rPr>
          <w:rFonts w:eastAsiaTheme="minorHAnsi"/>
        </w:rPr>
        <w:t xml:space="preserve"> </w:t>
      </w:r>
      <w:r w:rsidR="00E43C52" w:rsidRPr="0073621D">
        <w:rPr>
          <w:rFonts w:eastAsiaTheme="minorHAnsi"/>
        </w:rPr>
        <w:t>kërkuesja ka pretenduar se</w:t>
      </w:r>
      <w:r w:rsidR="00E26FCC" w:rsidRPr="0073621D">
        <w:rPr>
          <w:rFonts w:eastAsiaTheme="minorHAnsi"/>
        </w:rPr>
        <w:t xml:space="preserve"> </w:t>
      </w:r>
      <w:r w:rsidR="003420C6" w:rsidRPr="0073621D">
        <w:rPr>
          <w:rFonts w:eastAsiaTheme="minorHAnsi"/>
        </w:rPr>
        <w:t>detyrimi nuk është përmbushur nga subjekti i interesuar</w:t>
      </w:r>
      <w:r w:rsidRPr="0073621D">
        <w:rPr>
          <w:rFonts w:eastAsiaTheme="minorHAnsi"/>
        </w:rPr>
        <w:t xml:space="preserve"> brenda afatit</w:t>
      </w:r>
      <w:r w:rsidR="003420C6" w:rsidRPr="0073621D">
        <w:rPr>
          <w:rFonts w:eastAsiaTheme="minorHAnsi"/>
        </w:rPr>
        <w:t xml:space="preserve">, ndaj në këto rrethana </w:t>
      </w:r>
      <w:r w:rsidR="00E43C52" w:rsidRPr="0073621D">
        <w:rPr>
          <w:rFonts w:eastAsiaTheme="minorHAnsi"/>
        </w:rPr>
        <w:t>ajo</w:t>
      </w:r>
      <w:r w:rsidR="003420C6" w:rsidRPr="0073621D">
        <w:rPr>
          <w:rFonts w:eastAsiaTheme="minorHAnsi"/>
        </w:rPr>
        <w:t xml:space="preserve"> i është drejtuar juridiksionit gjyqësor, duke kërkuar përmb</w:t>
      </w:r>
      <w:r w:rsidR="00D47EFD" w:rsidRPr="0073621D">
        <w:rPr>
          <w:rFonts w:eastAsiaTheme="minorHAnsi"/>
        </w:rPr>
        <w:t xml:space="preserve">ushjen e këtij detyrimi, sipas </w:t>
      </w:r>
      <w:r w:rsidR="00F23B02" w:rsidRPr="0073621D">
        <w:rPr>
          <w:rFonts w:eastAsiaTheme="minorHAnsi"/>
        </w:rPr>
        <w:t>Kontratës</w:t>
      </w:r>
      <w:r w:rsidR="003420C6" w:rsidRPr="0073621D">
        <w:rPr>
          <w:rFonts w:eastAsiaTheme="minorHAnsi"/>
        </w:rPr>
        <w:t>.</w:t>
      </w:r>
    </w:p>
    <w:p w:rsidR="00D63C64" w:rsidRPr="0073621D" w:rsidRDefault="003420C6" w:rsidP="00D63C64">
      <w:pPr>
        <w:numPr>
          <w:ilvl w:val="0"/>
          <w:numId w:val="1"/>
        </w:numPr>
        <w:tabs>
          <w:tab w:val="left" w:pos="99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rPr>
          <w:rFonts w:eastAsiaTheme="minorHAnsi"/>
        </w:rPr>
        <w:t>Gjykata e Rrethit Gjyqësor Tiranë, me vendimin nr. 5203, datë 09.06.2017</w:t>
      </w:r>
      <w:r w:rsidR="00DB391D" w:rsidRPr="0073621D">
        <w:rPr>
          <w:rFonts w:eastAsiaTheme="minorHAnsi"/>
        </w:rPr>
        <w:t>,</w:t>
      </w:r>
      <w:r w:rsidRPr="0073621D">
        <w:rPr>
          <w:rFonts w:eastAsiaTheme="minorHAnsi"/>
        </w:rPr>
        <w:t xml:space="preserve"> ka vendosur nxjerrjen e çështjes jashtë juridiksionit gjyqësor, pasi</w:t>
      </w:r>
      <w:r w:rsidR="00DB391D" w:rsidRPr="0073621D">
        <w:rPr>
          <w:rFonts w:eastAsiaTheme="minorHAnsi"/>
        </w:rPr>
        <w:t>,</w:t>
      </w:r>
      <w:r w:rsidRPr="0073621D">
        <w:rPr>
          <w:rFonts w:eastAsiaTheme="minorHAnsi"/>
        </w:rPr>
        <w:t xml:space="preserve"> sipas saj,  bazuar në nenin </w:t>
      </w:r>
      <w:r w:rsidR="00D47EFD" w:rsidRPr="0073621D">
        <w:rPr>
          <w:rFonts w:eastAsiaTheme="minorHAnsi"/>
        </w:rPr>
        <w:t>12 të Kontratës</w:t>
      </w:r>
      <w:r w:rsidRPr="0073621D">
        <w:rPr>
          <w:rFonts w:eastAsiaTheme="minorHAnsi"/>
        </w:rPr>
        <w:t>, mosmarrëveshjet mes palëve do të zgjidhen sipas rregullave të arbitrazhit të</w:t>
      </w:r>
      <w:r w:rsidR="00867EF4" w:rsidRPr="0073621D">
        <w:rPr>
          <w:rFonts w:eastAsiaTheme="minorHAnsi"/>
        </w:rPr>
        <w:t xml:space="preserve"> Dhomës Ekonomike Ndërkombëtare në Gjenevë, Zvicër,</w:t>
      </w:r>
      <w:r w:rsidRPr="0073621D">
        <w:rPr>
          <w:rFonts w:eastAsiaTheme="minorHAnsi"/>
        </w:rPr>
        <w:t xml:space="preserve"> duke zbatuar ligjin material </w:t>
      </w:r>
      <w:r w:rsidR="00372CDD" w:rsidRPr="0073621D">
        <w:rPr>
          <w:rFonts w:eastAsiaTheme="minorHAnsi"/>
        </w:rPr>
        <w:t>maqedonas</w:t>
      </w:r>
      <w:r w:rsidRPr="0073621D">
        <w:rPr>
          <w:rFonts w:eastAsiaTheme="minorHAnsi"/>
        </w:rPr>
        <w:t xml:space="preserve">. </w:t>
      </w:r>
      <w:r w:rsidR="00D63C64" w:rsidRPr="0073621D">
        <w:rPr>
          <w:rFonts w:eastAsiaTheme="minorHAnsi"/>
        </w:rPr>
        <w:t>Në referencë të</w:t>
      </w:r>
      <w:r w:rsidR="00CC21BA" w:rsidRPr="0073621D">
        <w:rPr>
          <w:rFonts w:eastAsiaTheme="minorHAnsi"/>
        </w:rPr>
        <w:t xml:space="preserve"> nenit 73, pika 2, shkronja “</w:t>
      </w:r>
      <w:r w:rsidRPr="0073621D">
        <w:rPr>
          <w:rFonts w:eastAsiaTheme="minorHAnsi"/>
        </w:rPr>
        <w:t>a</w:t>
      </w:r>
      <w:r w:rsidR="00CC21BA" w:rsidRPr="0073621D">
        <w:rPr>
          <w:rFonts w:eastAsiaTheme="minorHAnsi"/>
        </w:rPr>
        <w:t>”</w:t>
      </w:r>
      <w:r w:rsidR="002C4960" w:rsidRPr="0073621D">
        <w:rPr>
          <w:rFonts w:eastAsiaTheme="minorHAnsi"/>
        </w:rPr>
        <w:t>,</w:t>
      </w:r>
      <w:r w:rsidRPr="0073621D">
        <w:rPr>
          <w:rFonts w:eastAsiaTheme="minorHAnsi"/>
        </w:rPr>
        <w:t xml:space="preserve"> të ligjit nr. 10484, datë 02.06.2011 “Për të drejtën ndërkombëtare private” (</w:t>
      </w:r>
      <w:r w:rsidRPr="0073621D">
        <w:rPr>
          <w:rFonts w:eastAsiaTheme="minorHAnsi"/>
          <w:i/>
        </w:rPr>
        <w:t>ligji nr. 10428/2011</w:t>
      </w:r>
      <w:r w:rsidR="00D63C64" w:rsidRPr="0073621D">
        <w:rPr>
          <w:rFonts w:eastAsiaTheme="minorHAnsi"/>
        </w:rPr>
        <w:t>), gjykata e faktit</w:t>
      </w:r>
      <w:r w:rsidRPr="0073621D">
        <w:rPr>
          <w:rFonts w:eastAsiaTheme="minorHAnsi"/>
        </w:rPr>
        <w:t xml:space="preserve"> ka vlerësuar se kur palët caktojnë me marrëveshje juridiksionin e gjykatave shqiptare, kjo marrëveshje duhet të jetë në formë të shkruar, çka nuk </w:t>
      </w:r>
      <w:r w:rsidR="001544BD" w:rsidRPr="0073621D">
        <w:rPr>
          <w:rFonts w:eastAsiaTheme="minorHAnsi"/>
        </w:rPr>
        <w:t>është përmbush</w:t>
      </w:r>
      <w:r w:rsidRPr="0073621D">
        <w:rPr>
          <w:rFonts w:eastAsiaTheme="minorHAnsi"/>
        </w:rPr>
        <w:t xml:space="preserve">ur në rastin konkret. </w:t>
      </w:r>
    </w:p>
    <w:p w:rsidR="00C14C5C" w:rsidRPr="0073621D" w:rsidRDefault="003420C6" w:rsidP="00C14C5C">
      <w:pPr>
        <w:numPr>
          <w:ilvl w:val="0"/>
          <w:numId w:val="1"/>
        </w:numPr>
        <w:tabs>
          <w:tab w:val="left" w:pos="99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rPr>
          <w:rFonts w:eastAsiaTheme="minorHAnsi"/>
        </w:rPr>
        <w:t xml:space="preserve">Kërkuesja ka ushtruar ankim të veçantë në Gjykatën e Lartë, duke kërkuar prishjen e vendimit nr. 5203, datë 09.06.2017 të Gjykatës së Rrethit Gjyqësor Tiranë dhe kthimin e çështjes në gjykatën e shkallës së parë për vazhdimin e gjykimit. </w:t>
      </w:r>
      <w:r w:rsidR="00C33793" w:rsidRPr="0073621D">
        <w:rPr>
          <w:rFonts w:eastAsiaTheme="minorHAnsi"/>
        </w:rPr>
        <w:t>Ndërsa, s</w:t>
      </w:r>
      <w:r w:rsidR="00FE3A6C" w:rsidRPr="0073621D">
        <w:rPr>
          <w:rFonts w:eastAsiaTheme="minorHAnsi"/>
        </w:rPr>
        <w:t>ubjekti i interesuar ka paraqitur kundërankim në Gjykatën e Lartë.</w:t>
      </w:r>
    </w:p>
    <w:p w:rsidR="003420C6" w:rsidRPr="0073621D" w:rsidRDefault="003420C6" w:rsidP="00C14C5C">
      <w:pPr>
        <w:numPr>
          <w:ilvl w:val="0"/>
          <w:numId w:val="1"/>
        </w:numPr>
        <w:tabs>
          <w:tab w:val="left" w:pos="99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rPr>
          <w:rFonts w:eastAsiaTheme="minorHAnsi"/>
        </w:rPr>
        <w:lastRenderedPageBreak/>
        <w:t>Gjykata e Lartë, me vendimin nr. 00-2017-2385 (164), datë 07.12.2017, ka vendosur lënien në fuqi të vendimit nr. 5203, datë 09.06.2017 të Gjykatës së Rrethit Gjyqësor Tiranë.</w:t>
      </w:r>
    </w:p>
    <w:p w:rsidR="00EE0CA2" w:rsidRPr="0073621D" w:rsidRDefault="002D3BD3" w:rsidP="00DB507C">
      <w:pPr>
        <w:numPr>
          <w:ilvl w:val="0"/>
          <w:numId w:val="1"/>
        </w:numPr>
        <w:tabs>
          <w:tab w:val="left" w:pos="99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rPr>
          <w:rFonts w:eastAsia="MS Mincho"/>
        </w:rPr>
        <w:t xml:space="preserve">Kërkuesja i është drejtuar Gjykatës Kushtetuese </w:t>
      </w:r>
      <w:r w:rsidRPr="0073621D">
        <w:rPr>
          <w:rFonts w:eastAsia="MS Mincho"/>
          <w:i/>
        </w:rPr>
        <w:t>(Gjykata)</w:t>
      </w:r>
      <w:r w:rsidRPr="0073621D">
        <w:rPr>
          <w:rFonts w:eastAsia="MS Mincho"/>
        </w:rPr>
        <w:t xml:space="preserve"> në datën 06.04.2018. </w:t>
      </w:r>
      <w:r w:rsidR="00876FC9" w:rsidRPr="0073621D">
        <w:rPr>
          <w:rFonts w:eastAsia="MS Mincho"/>
        </w:rPr>
        <w:t>Kolegji i Gjykatës</w:t>
      </w:r>
      <w:r w:rsidR="00DB507C" w:rsidRPr="0073621D">
        <w:rPr>
          <w:rFonts w:eastAsia="MS Mincho"/>
        </w:rPr>
        <w:t xml:space="preserve"> në datën 06</w:t>
      </w:r>
      <w:r w:rsidR="00D47EFD" w:rsidRPr="0073621D">
        <w:rPr>
          <w:rFonts w:eastAsia="MS Mincho"/>
        </w:rPr>
        <w:t xml:space="preserve">.06.2018 ka vendosur kalimin e </w:t>
      </w:r>
      <w:r w:rsidR="00DB507C" w:rsidRPr="0073621D">
        <w:rPr>
          <w:rFonts w:eastAsia="MS Mincho"/>
        </w:rPr>
        <w:t xml:space="preserve">çështjes për shqyrtim paraprak në Mbledhjen e Gjyqtarëve. </w:t>
      </w:r>
    </w:p>
    <w:p w:rsidR="002D3BD3" w:rsidRPr="0073621D" w:rsidRDefault="002D3BD3" w:rsidP="00DB507C">
      <w:pPr>
        <w:numPr>
          <w:ilvl w:val="0"/>
          <w:numId w:val="1"/>
        </w:numPr>
        <w:tabs>
          <w:tab w:val="left" w:pos="99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rPr>
          <w:rFonts w:eastAsia="MS Mincho"/>
        </w:rPr>
        <w:t xml:space="preserve">Me plotësimin e </w:t>
      </w:r>
      <w:r w:rsidRPr="0073621D">
        <w:t>kuorumit të kërkuar nga neni 3</w:t>
      </w:r>
      <w:r w:rsidR="002C0878" w:rsidRPr="0073621D">
        <w:t>2</w:t>
      </w:r>
      <w:r w:rsidRPr="0073621D">
        <w:t>, pika 1, i</w:t>
      </w:r>
      <w:r w:rsidR="00DB507C" w:rsidRPr="0073621D">
        <w:t xml:space="preserve"> ligjit nr. 8</w:t>
      </w:r>
      <w:r w:rsidR="00876FC9" w:rsidRPr="0073621D">
        <w:t>577/2000, Mbledhja e Gjyqtarëve</w:t>
      </w:r>
      <w:r w:rsidR="00DB507C" w:rsidRPr="0073621D">
        <w:t xml:space="preserve"> </w:t>
      </w:r>
      <w:r w:rsidR="00474B04" w:rsidRPr="0073621D">
        <w:rPr>
          <w:rFonts w:eastAsia="MS Mincho"/>
        </w:rPr>
        <w:t>në datën 22</w:t>
      </w:r>
      <w:r w:rsidR="00DB507C" w:rsidRPr="0073621D">
        <w:rPr>
          <w:rFonts w:eastAsia="MS Mincho"/>
        </w:rPr>
        <w:t>.01.2021</w:t>
      </w:r>
      <w:r w:rsidRPr="0073621D">
        <w:rPr>
          <w:rFonts w:eastAsia="MS Mincho"/>
        </w:rPr>
        <w:t xml:space="preserve"> ka vendosur kalimin e kësaj çështjeje për shqyrtim në seancë plenare, mbi bazë dokumentesh. </w:t>
      </w:r>
    </w:p>
    <w:p w:rsidR="003420C6" w:rsidRPr="0073621D" w:rsidRDefault="003420C6" w:rsidP="003420C6">
      <w:pPr>
        <w:tabs>
          <w:tab w:val="left" w:pos="990"/>
        </w:tabs>
        <w:spacing w:after="160" w:line="360" w:lineRule="auto"/>
        <w:ind w:left="720"/>
        <w:contextualSpacing/>
        <w:jc w:val="both"/>
        <w:rPr>
          <w:rFonts w:eastAsiaTheme="minorHAnsi"/>
        </w:rPr>
      </w:pPr>
    </w:p>
    <w:p w:rsidR="003420C6" w:rsidRPr="0073621D" w:rsidRDefault="003420C6" w:rsidP="003420C6">
      <w:pPr>
        <w:tabs>
          <w:tab w:val="left" w:pos="990"/>
        </w:tabs>
        <w:spacing w:after="160" w:line="360" w:lineRule="auto"/>
        <w:jc w:val="center"/>
        <w:rPr>
          <w:rFonts w:eastAsiaTheme="minorHAnsi"/>
          <w:b/>
        </w:rPr>
      </w:pPr>
      <w:r w:rsidRPr="0073621D">
        <w:rPr>
          <w:rFonts w:eastAsiaTheme="minorHAnsi"/>
          <w:b/>
        </w:rPr>
        <w:t>II</w:t>
      </w:r>
    </w:p>
    <w:p w:rsidR="003420C6" w:rsidRPr="0073621D" w:rsidRDefault="003420C6" w:rsidP="003420C6">
      <w:pPr>
        <w:tabs>
          <w:tab w:val="left" w:pos="990"/>
        </w:tabs>
        <w:spacing w:after="160" w:line="360" w:lineRule="auto"/>
        <w:jc w:val="center"/>
        <w:rPr>
          <w:rFonts w:eastAsiaTheme="minorHAnsi"/>
          <w:b/>
        </w:rPr>
      </w:pPr>
      <w:r w:rsidRPr="0073621D">
        <w:rPr>
          <w:rFonts w:eastAsiaTheme="minorHAnsi"/>
          <w:b/>
        </w:rPr>
        <w:t xml:space="preserve">Pretendimet </w:t>
      </w:r>
      <w:r w:rsidR="00AA6BDC" w:rsidRPr="0073621D">
        <w:rPr>
          <w:rFonts w:eastAsiaTheme="minorHAnsi"/>
          <w:b/>
        </w:rPr>
        <w:t>në Gjykatën Kushtetuese</w:t>
      </w:r>
    </w:p>
    <w:p w:rsidR="004C169F" w:rsidRPr="0073621D" w:rsidRDefault="003420C6" w:rsidP="00475154">
      <w:pPr>
        <w:pStyle w:val="ListParagraph"/>
        <w:numPr>
          <w:ilvl w:val="0"/>
          <w:numId w:val="1"/>
        </w:numPr>
        <w:tabs>
          <w:tab w:val="left" w:pos="990"/>
        </w:tabs>
        <w:spacing w:after="160" w:line="360" w:lineRule="auto"/>
        <w:ind w:left="0" w:firstLine="720"/>
        <w:jc w:val="both"/>
        <w:rPr>
          <w:rFonts w:eastAsiaTheme="minorHAnsi"/>
        </w:rPr>
      </w:pPr>
      <w:r w:rsidRPr="0073621D">
        <w:rPr>
          <w:rFonts w:eastAsiaTheme="minorHAnsi"/>
          <w:b/>
          <w:i/>
        </w:rPr>
        <w:t>Kërkuesja</w:t>
      </w:r>
      <w:r w:rsidR="009F1C63" w:rsidRPr="0073621D">
        <w:rPr>
          <w:rFonts w:eastAsiaTheme="minorHAnsi"/>
          <w:b/>
          <w:i/>
        </w:rPr>
        <w:t>, s</w:t>
      </w:r>
      <w:r w:rsidR="000316DF" w:rsidRPr="0073621D">
        <w:rPr>
          <w:rFonts w:eastAsiaTheme="minorHAnsi"/>
          <w:b/>
          <w:i/>
        </w:rPr>
        <w:t>hoqëria “Replek Farm” Ltd</w:t>
      </w:r>
      <w:r w:rsidR="009F1C63" w:rsidRPr="0073621D">
        <w:rPr>
          <w:rFonts w:eastAsiaTheme="minorHAnsi"/>
          <w:b/>
          <w:i/>
        </w:rPr>
        <w:t>,</w:t>
      </w:r>
      <w:r w:rsidR="0021175C" w:rsidRPr="0073621D">
        <w:rPr>
          <w:rFonts w:eastAsiaTheme="minorHAnsi"/>
        </w:rPr>
        <w:t xml:space="preserve"> </w:t>
      </w:r>
      <w:r w:rsidR="00DB507C" w:rsidRPr="0073621D">
        <w:rPr>
          <w:rFonts w:eastAsiaTheme="minorHAnsi"/>
        </w:rPr>
        <w:t>ka</w:t>
      </w:r>
      <w:r w:rsidRPr="0073621D">
        <w:rPr>
          <w:rFonts w:eastAsiaTheme="minorHAnsi"/>
        </w:rPr>
        <w:t xml:space="preserve"> pretenduar se ndaj saj është zhvilluar një proces i parregullt ligjor në Gjykatën e Lartë. Më kon</w:t>
      </w:r>
      <w:r w:rsidR="00D350C8" w:rsidRPr="0073621D">
        <w:rPr>
          <w:rFonts w:eastAsiaTheme="minorHAnsi"/>
        </w:rPr>
        <w:t xml:space="preserve">kretisht, </w:t>
      </w:r>
      <w:r w:rsidR="0021175C" w:rsidRPr="0073621D">
        <w:rPr>
          <w:rFonts w:eastAsiaTheme="minorHAnsi"/>
        </w:rPr>
        <w:t xml:space="preserve">në mënyrë të përmbledhur, </w:t>
      </w:r>
      <w:r w:rsidR="00D350C8" w:rsidRPr="0073621D">
        <w:rPr>
          <w:rFonts w:eastAsiaTheme="minorHAnsi"/>
        </w:rPr>
        <w:t>ajo ka parashtruar se</w:t>
      </w:r>
      <w:r w:rsidRPr="0073621D">
        <w:rPr>
          <w:rFonts w:eastAsiaTheme="minorHAnsi"/>
        </w:rPr>
        <w:t xml:space="preserve"> Gjykata e Lartë ka cenuar</w:t>
      </w:r>
      <w:r w:rsidR="004C169F" w:rsidRPr="0073621D">
        <w:rPr>
          <w:rFonts w:eastAsiaTheme="minorHAnsi"/>
        </w:rPr>
        <w:t>:</w:t>
      </w:r>
    </w:p>
    <w:p w:rsidR="004C169F" w:rsidRPr="0073621D" w:rsidRDefault="004429A2" w:rsidP="004C169F">
      <w:pPr>
        <w:pStyle w:val="ListParagraph"/>
        <w:numPr>
          <w:ilvl w:val="1"/>
          <w:numId w:val="1"/>
        </w:numPr>
        <w:tabs>
          <w:tab w:val="left" w:pos="990"/>
        </w:tabs>
        <w:spacing w:after="160" w:line="360" w:lineRule="auto"/>
        <w:jc w:val="both"/>
        <w:rPr>
          <w:rFonts w:eastAsiaTheme="minorHAnsi"/>
        </w:rPr>
      </w:pPr>
      <w:r w:rsidRPr="0073621D">
        <w:rPr>
          <w:rFonts w:eastAsiaTheme="minorHAnsi"/>
        </w:rPr>
        <w:t xml:space="preserve"> </w:t>
      </w:r>
      <w:r w:rsidR="004C169F" w:rsidRPr="0073621D">
        <w:rPr>
          <w:rFonts w:eastAsiaTheme="minorHAnsi"/>
          <w:i/>
        </w:rPr>
        <w:t>S</w:t>
      </w:r>
      <w:r w:rsidR="003420C6" w:rsidRPr="0073621D">
        <w:rPr>
          <w:rFonts w:eastAsiaTheme="minorHAnsi"/>
          <w:i/>
        </w:rPr>
        <w:t>tandardin e arsyetimit të vendimit gjyqësor</w:t>
      </w:r>
      <w:r w:rsidR="009F1C63" w:rsidRPr="0073621D">
        <w:rPr>
          <w:rFonts w:eastAsiaTheme="minorHAnsi"/>
          <w:i/>
        </w:rPr>
        <w:t>,</w:t>
      </w:r>
      <w:r w:rsidRPr="0073621D">
        <w:rPr>
          <w:rFonts w:eastAsiaTheme="minorHAnsi"/>
        </w:rPr>
        <w:t xml:space="preserve"> të parashikuar në nenin 142, pika 1</w:t>
      </w:r>
      <w:r w:rsidR="009F1C63" w:rsidRPr="0073621D">
        <w:rPr>
          <w:rFonts w:eastAsiaTheme="minorHAnsi"/>
        </w:rPr>
        <w:t>,</w:t>
      </w:r>
      <w:r w:rsidRPr="0073621D">
        <w:rPr>
          <w:rFonts w:eastAsiaTheme="minorHAnsi"/>
        </w:rPr>
        <w:t xml:space="preserve"> të Kushtetutës.</w:t>
      </w:r>
      <w:r w:rsidR="003420C6" w:rsidRPr="0073621D">
        <w:rPr>
          <w:rFonts w:eastAsiaTheme="minorHAnsi"/>
        </w:rPr>
        <w:t xml:space="preserve"> Sipas kërkueses, vendimi </w:t>
      </w:r>
      <w:r w:rsidRPr="0073621D">
        <w:rPr>
          <w:rFonts w:eastAsiaTheme="minorHAnsi"/>
        </w:rPr>
        <w:t xml:space="preserve">i Gjykatës së Lartë </w:t>
      </w:r>
      <w:r w:rsidR="003420C6" w:rsidRPr="0073621D">
        <w:rPr>
          <w:rFonts w:eastAsiaTheme="minorHAnsi"/>
        </w:rPr>
        <w:t>që kundërshtohet nuk përmban një analizë juridiko-ligjore d</w:t>
      </w:r>
      <w:r w:rsidRPr="0073621D">
        <w:rPr>
          <w:rFonts w:eastAsiaTheme="minorHAnsi"/>
        </w:rPr>
        <w:t>he i mungon tërësisht arsyetimi.</w:t>
      </w:r>
      <w:r w:rsidR="003420C6" w:rsidRPr="0073621D">
        <w:rPr>
          <w:rFonts w:eastAsiaTheme="minorHAnsi"/>
        </w:rPr>
        <w:t xml:space="preserve">  Gjykata e Lartë ka cituar faktet dhe ligjin e aplikueshëm, por nuk ka bërë një interpretim ligjor të konfliktit, objekt gjykimi, në raport me faktet, </w:t>
      </w:r>
      <w:r w:rsidR="008C5C1B" w:rsidRPr="0073621D">
        <w:rPr>
          <w:rFonts w:eastAsiaTheme="minorHAnsi"/>
        </w:rPr>
        <w:t>provat dhe ligjin e zbatueshëm</w:t>
      </w:r>
      <w:r w:rsidR="0055050F" w:rsidRPr="0073621D">
        <w:rPr>
          <w:rFonts w:eastAsiaTheme="minorHAnsi"/>
        </w:rPr>
        <w:t>, si</w:t>
      </w:r>
      <w:r w:rsidR="00012551" w:rsidRPr="0073621D">
        <w:rPr>
          <w:rFonts w:eastAsiaTheme="minorHAnsi"/>
        </w:rPr>
        <w:t xml:space="preserve"> dhe nuk u</w:t>
      </w:r>
      <w:r w:rsidR="008C5C1B" w:rsidRPr="0073621D">
        <w:rPr>
          <w:rFonts w:eastAsiaTheme="minorHAnsi"/>
        </w:rPr>
        <w:t xml:space="preserve"> ka dhënë përgjigje të arsyetuar pretendimeve të palëve. </w:t>
      </w:r>
      <w:r w:rsidR="00475154" w:rsidRPr="0073621D">
        <w:rPr>
          <w:rFonts w:eastAsiaTheme="minorHAnsi"/>
        </w:rPr>
        <w:t>Edhe pse palët kanë pranuar gjatë gjykimit në s</w:t>
      </w:r>
      <w:r w:rsidR="00670F4F" w:rsidRPr="0073621D">
        <w:rPr>
          <w:rFonts w:eastAsiaTheme="minorHAnsi"/>
        </w:rPr>
        <w:t>hkallë të parë</w:t>
      </w:r>
      <w:r w:rsidR="00475154" w:rsidRPr="0073621D">
        <w:rPr>
          <w:rFonts w:eastAsiaTheme="minorHAnsi"/>
        </w:rPr>
        <w:t xml:space="preserve"> t’ia nënshtrojnë zgjidhjen e konfliktit juridiksionit gjyqësor shqiptar, duke e konsideruar </w:t>
      </w:r>
      <w:r w:rsidR="007D215E" w:rsidRPr="0073621D">
        <w:rPr>
          <w:rFonts w:eastAsiaTheme="minorHAnsi"/>
        </w:rPr>
        <w:t>Aktmarrëveshjen</w:t>
      </w:r>
      <w:r w:rsidR="00475154" w:rsidRPr="0073621D">
        <w:rPr>
          <w:rFonts w:eastAsiaTheme="minorHAnsi"/>
        </w:rPr>
        <w:t xml:space="preserve"> si heqje dorë nga arbitrazhi, kjo gjë që nuk është marr</w:t>
      </w:r>
      <w:r w:rsidR="004C169F" w:rsidRPr="0073621D">
        <w:rPr>
          <w:rFonts w:eastAsiaTheme="minorHAnsi"/>
        </w:rPr>
        <w:t>ë parasysh nga Gjykata e Lartë.</w:t>
      </w:r>
    </w:p>
    <w:p w:rsidR="009B04CE" w:rsidRPr="0073621D" w:rsidRDefault="00EE0CA2" w:rsidP="00923F41">
      <w:pPr>
        <w:pStyle w:val="ListParagraph"/>
        <w:numPr>
          <w:ilvl w:val="1"/>
          <w:numId w:val="1"/>
        </w:numPr>
        <w:tabs>
          <w:tab w:val="left" w:pos="990"/>
        </w:tabs>
        <w:spacing w:after="160" w:line="360" w:lineRule="auto"/>
        <w:jc w:val="both"/>
        <w:rPr>
          <w:rFonts w:eastAsiaTheme="minorHAnsi"/>
        </w:rPr>
      </w:pPr>
      <w:r w:rsidRPr="0073621D">
        <w:rPr>
          <w:rFonts w:eastAsiaTheme="minorHAnsi"/>
          <w:i/>
        </w:rPr>
        <w:t xml:space="preserve"> </w:t>
      </w:r>
      <w:r w:rsidR="004C169F" w:rsidRPr="0073621D">
        <w:rPr>
          <w:rFonts w:eastAsiaTheme="minorHAnsi"/>
          <w:i/>
        </w:rPr>
        <w:t>Të drejtën</w:t>
      </w:r>
      <w:r w:rsidR="003420C6" w:rsidRPr="0073621D">
        <w:rPr>
          <w:rFonts w:eastAsiaTheme="minorHAnsi"/>
          <w:i/>
        </w:rPr>
        <w:t xml:space="preserve"> e aksesit në gjykatë</w:t>
      </w:r>
      <w:r w:rsidR="004C169F" w:rsidRPr="0073621D">
        <w:rPr>
          <w:rFonts w:eastAsiaTheme="minorHAnsi"/>
        </w:rPr>
        <w:t xml:space="preserve">, pasi </w:t>
      </w:r>
      <w:r w:rsidR="00395BCD" w:rsidRPr="0073621D">
        <w:rPr>
          <w:rFonts w:eastAsiaTheme="minorHAnsi"/>
        </w:rPr>
        <w:t>duke mos arsyetuar vendimin për nxjerrjen e çështjes jashtë juridiksionit gjyqësor shqiptar</w:t>
      </w:r>
      <w:r w:rsidR="0074068A" w:rsidRPr="0073621D">
        <w:rPr>
          <w:rFonts w:eastAsiaTheme="minorHAnsi"/>
        </w:rPr>
        <w:t>,</w:t>
      </w:r>
      <w:r w:rsidR="00395BCD" w:rsidRPr="0073621D">
        <w:rPr>
          <w:rFonts w:eastAsiaTheme="minorHAnsi"/>
        </w:rPr>
        <w:t xml:space="preserve"> i ka mohuar kërkueses këtë të drejtë.   </w:t>
      </w:r>
    </w:p>
    <w:p w:rsidR="003420C6" w:rsidRPr="0073621D" w:rsidRDefault="003420C6" w:rsidP="003420C6">
      <w:pPr>
        <w:tabs>
          <w:tab w:val="left" w:pos="990"/>
        </w:tabs>
        <w:spacing w:after="160" w:line="360" w:lineRule="auto"/>
        <w:ind w:left="720"/>
        <w:contextualSpacing/>
        <w:jc w:val="both"/>
        <w:rPr>
          <w:rFonts w:eastAsiaTheme="minorHAnsi"/>
        </w:rPr>
      </w:pPr>
    </w:p>
    <w:p w:rsidR="003420C6" w:rsidRPr="0073621D" w:rsidRDefault="003420C6" w:rsidP="003420C6">
      <w:pPr>
        <w:tabs>
          <w:tab w:val="left" w:pos="990"/>
        </w:tabs>
        <w:spacing w:after="160" w:line="360" w:lineRule="auto"/>
        <w:jc w:val="center"/>
        <w:rPr>
          <w:rFonts w:eastAsiaTheme="minorHAnsi"/>
          <w:b/>
        </w:rPr>
      </w:pPr>
      <w:r w:rsidRPr="0073621D">
        <w:rPr>
          <w:rFonts w:eastAsiaTheme="minorHAnsi"/>
          <w:b/>
        </w:rPr>
        <w:t>III</w:t>
      </w:r>
    </w:p>
    <w:p w:rsidR="009452CB" w:rsidRPr="0073621D" w:rsidRDefault="003420C6" w:rsidP="009452CB">
      <w:pPr>
        <w:tabs>
          <w:tab w:val="left" w:pos="990"/>
        </w:tabs>
        <w:spacing w:after="160" w:line="360" w:lineRule="auto"/>
        <w:jc w:val="center"/>
        <w:rPr>
          <w:rFonts w:eastAsiaTheme="minorHAnsi"/>
          <w:b/>
        </w:rPr>
      </w:pPr>
      <w:r w:rsidRPr="0073621D">
        <w:rPr>
          <w:rFonts w:eastAsiaTheme="minorHAnsi"/>
          <w:b/>
        </w:rPr>
        <w:t>Vlerësimi i Gjykatës</w:t>
      </w:r>
      <w:r w:rsidR="009452CB" w:rsidRPr="0073621D">
        <w:rPr>
          <w:rFonts w:eastAsiaTheme="minorHAnsi"/>
          <w:b/>
        </w:rPr>
        <w:t xml:space="preserve"> Kushtetuese</w:t>
      </w:r>
    </w:p>
    <w:p w:rsidR="003420C6" w:rsidRPr="0073621D" w:rsidRDefault="003420C6" w:rsidP="007E5F22">
      <w:pPr>
        <w:numPr>
          <w:ilvl w:val="0"/>
          <w:numId w:val="2"/>
        </w:numPr>
        <w:tabs>
          <w:tab w:val="left" w:pos="990"/>
        </w:tabs>
        <w:spacing w:after="160" w:line="360" w:lineRule="auto"/>
        <w:ind w:hanging="630"/>
        <w:contextualSpacing/>
        <w:rPr>
          <w:rFonts w:eastAsiaTheme="minorHAnsi"/>
          <w:i/>
        </w:rPr>
      </w:pPr>
      <w:r w:rsidRPr="0073621D">
        <w:rPr>
          <w:rFonts w:eastAsiaTheme="minorHAnsi"/>
          <w:i/>
        </w:rPr>
        <w:t xml:space="preserve">Për legjitimimin e kërkueses </w:t>
      </w:r>
    </w:p>
    <w:p w:rsidR="008B4415" w:rsidRPr="0073621D" w:rsidRDefault="003420C6" w:rsidP="008B4415">
      <w:pPr>
        <w:numPr>
          <w:ilvl w:val="0"/>
          <w:numId w:val="1"/>
        </w:numPr>
        <w:tabs>
          <w:tab w:val="left" w:pos="990"/>
          <w:tab w:val="left" w:pos="108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rPr>
          <w:rFonts w:eastAsiaTheme="minorHAnsi"/>
        </w:rPr>
        <w:lastRenderedPageBreak/>
        <w:t>Gjykata vëren se, sipas neneve 131, pika 1, shkronja “f”, 134, pika 1, shkronja “i” dhe 134, pika 2</w:t>
      </w:r>
      <w:r w:rsidR="00201BA7" w:rsidRPr="0073621D">
        <w:rPr>
          <w:rFonts w:eastAsiaTheme="minorHAnsi"/>
        </w:rPr>
        <w:t>, të Kushtetutës, si dhe</w:t>
      </w:r>
      <w:r w:rsidRPr="0073621D">
        <w:rPr>
          <w:rFonts w:eastAsiaTheme="minorHAnsi"/>
        </w:rPr>
        <w:t xml:space="preserve"> nenit 71 të ligjit nr. 8577/2000, çdo individ, person fizik ose juridik, subjekt i së drejtës private dhe publike, kur është palë në një proces ligjor ose kur është bartës i të drejtave dhe lirive themelore të parashikuara nga Kushtetuta, mund të vërë në lëvizje Gjykatën Kushtetuese. Ankimi kushtetues individual, në çdo rast, duhet të plotësojë kriteret e nenit 71/a të ligjit nr. 8577/2000, që lidhen me shterimin e mjeteve juridike, afatin e paraqitjes së kërkesës, llojin e pasojave negative të pësuara, mundësinë për rivendosjen e së drejtës së shkelur dhe rregullimet e veçanta ligjore të shqyrtimit paraprak të kërkesës.</w:t>
      </w:r>
    </w:p>
    <w:p w:rsidR="00300CCC" w:rsidRPr="0073621D" w:rsidRDefault="00286B5B" w:rsidP="00300CCC">
      <w:pPr>
        <w:numPr>
          <w:ilvl w:val="0"/>
          <w:numId w:val="1"/>
        </w:numPr>
        <w:tabs>
          <w:tab w:val="left" w:pos="990"/>
          <w:tab w:val="left" w:pos="108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t xml:space="preserve">Kërkuesja </w:t>
      </w:r>
      <w:r w:rsidR="00EE0CA2" w:rsidRPr="0073621D">
        <w:t xml:space="preserve">si </w:t>
      </w:r>
      <w:r w:rsidR="00513B6A" w:rsidRPr="0073621D">
        <w:t>person juridik i huaj</w:t>
      </w:r>
      <w:r w:rsidR="00201BA7" w:rsidRPr="0073621D">
        <w:t>,</w:t>
      </w:r>
      <w:r w:rsidR="00513B6A" w:rsidRPr="0073621D">
        <w:t xml:space="preserve"> </w:t>
      </w:r>
      <w:r w:rsidR="00513B6A" w:rsidRPr="0073621D">
        <w:rPr>
          <w:rFonts w:eastAsiaTheme="minorHAnsi"/>
        </w:rPr>
        <w:t xml:space="preserve">bazuar </w:t>
      </w:r>
      <w:r w:rsidR="0074068A" w:rsidRPr="0073621D">
        <w:rPr>
          <w:rFonts w:eastAsiaTheme="minorHAnsi"/>
        </w:rPr>
        <w:t xml:space="preserve">në </w:t>
      </w:r>
      <w:r w:rsidR="00513B6A" w:rsidRPr="0073621D">
        <w:rPr>
          <w:rFonts w:eastAsiaTheme="minorHAnsi"/>
        </w:rPr>
        <w:t>neni</w:t>
      </w:r>
      <w:r w:rsidR="0074068A" w:rsidRPr="0073621D">
        <w:rPr>
          <w:rFonts w:eastAsiaTheme="minorHAnsi"/>
        </w:rPr>
        <w:t>n</w:t>
      </w:r>
      <w:r w:rsidR="00513B6A" w:rsidRPr="0073621D">
        <w:rPr>
          <w:rFonts w:eastAsiaTheme="minorHAnsi"/>
        </w:rPr>
        <w:t xml:space="preserve"> 16 të Kushtetutës, </w:t>
      </w:r>
      <w:r w:rsidR="0074068A" w:rsidRPr="0073621D">
        <w:rPr>
          <w:rFonts w:eastAsiaTheme="minorHAnsi"/>
        </w:rPr>
        <w:t>ka të njëjtat</w:t>
      </w:r>
      <w:r w:rsidR="00513B6A" w:rsidRPr="0073621D">
        <w:rPr>
          <w:rFonts w:eastAsiaTheme="minorHAnsi"/>
        </w:rPr>
        <w:t xml:space="preserve"> t</w:t>
      </w:r>
      <w:r w:rsidR="00955D65" w:rsidRPr="0073621D">
        <w:t>ë drejta e liri themelore</w:t>
      </w:r>
      <w:r w:rsidR="00513B6A" w:rsidRPr="0073621D">
        <w:t xml:space="preserve"> të parashikuara në Kushtetutë për shtetasit shqiptarë, prandaj ajo </w:t>
      </w:r>
      <w:r w:rsidRPr="0073621D">
        <w:t xml:space="preserve">legjitimohet </w:t>
      </w:r>
      <w:r w:rsidRPr="0073621D">
        <w:rPr>
          <w:i/>
        </w:rPr>
        <w:t>ratione personae</w:t>
      </w:r>
      <w:r w:rsidRPr="0073621D">
        <w:t xml:space="preserve"> në lidhje me pretendimet e paraqitura në kërkesë, në kuptim të neneve 131, pika 1, shkronja “f” dhe 134, pika 1, shkronja “i”, të Kushtetutës, </w:t>
      </w:r>
      <w:r w:rsidRPr="0073621D">
        <w:rPr>
          <w:rFonts w:eastAsiaTheme="minorHAnsi"/>
          <w:lang w:eastAsia="en-GB"/>
        </w:rPr>
        <w:t xml:space="preserve">si bartëse e të drejtave dhe lirive themelore të parashikuara nga Kushtetuta dhe si palë ndërgjyqëse në procesin gjyqësor objekt i </w:t>
      </w:r>
      <w:r w:rsidR="00A67060" w:rsidRPr="0073621D">
        <w:rPr>
          <w:rFonts w:eastAsiaTheme="minorHAnsi"/>
          <w:lang w:eastAsia="en-GB"/>
        </w:rPr>
        <w:t xml:space="preserve">këtij </w:t>
      </w:r>
      <w:r w:rsidR="00201BA7" w:rsidRPr="0073621D">
        <w:rPr>
          <w:rFonts w:eastAsiaTheme="minorHAnsi"/>
          <w:lang w:eastAsia="en-GB"/>
        </w:rPr>
        <w:t>ankimi</w:t>
      </w:r>
      <w:r w:rsidRPr="0073621D">
        <w:rPr>
          <w:rFonts w:eastAsiaTheme="minorHAnsi"/>
          <w:lang w:eastAsia="en-GB"/>
        </w:rPr>
        <w:t xml:space="preserve"> kushtetues individual</w:t>
      </w:r>
      <w:r w:rsidR="001E3B43" w:rsidRPr="0073621D">
        <w:rPr>
          <w:rFonts w:eastAsiaTheme="minorHAnsi"/>
        </w:rPr>
        <w:t>.</w:t>
      </w:r>
      <w:r w:rsidR="00300CCC" w:rsidRPr="0073621D">
        <w:rPr>
          <w:rFonts w:eastAsiaTheme="minorHAnsi"/>
        </w:rPr>
        <w:t xml:space="preserve"> </w:t>
      </w:r>
    </w:p>
    <w:p w:rsidR="001E3B43" w:rsidRPr="0073621D" w:rsidRDefault="001E3B43" w:rsidP="001E3B43">
      <w:pPr>
        <w:numPr>
          <w:ilvl w:val="0"/>
          <w:numId w:val="1"/>
        </w:numPr>
        <w:tabs>
          <w:tab w:val="left" w:pos="990"/>
          <w:tab w:val="left" w:pos="108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t xml:space="preserve">Sipas nenit 131, pika 1, shkronja “f”, të Kushtetutës, Gjykata Kushtetuese vendos për gjykimin përfundimtar të ankesave të individëve, pasi të jenë shteruar të gjitha mjetet juridike efektive për mbrojtjen e të drejtave kushtetuese që individi pretendon se i janë cenuar nga akti i pushtetit publik. Shterimi i mjetit është kusht si në rastet e kundërshtimit të një vendimi gjyqësor, sipas nenit 71/a, pika 1, shkronja “a”, të ligjit nr. 8577/2000, ashtu edhe në rastet e kundërshtimit të një dispozite ligjore/ligji. </w:t>
      </w:r>
    </w:p>
    <w:p w:rsidR="00533401" w:rsidRPr="0073621D" w:rsidRDefault="00533401" w:rsidP="001E3B43">
      <w:pPr>
        <w:numPr>
          <w:ilvl w:val="0"/>
          <w:numId w:val="1"/>
        </w:numPr>
        <w:tabs>
          <w:tab w:val="left" w:pos="990"/>
          <w:tab w:val="left" w:pos="108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t>Në çështjen konkret</w:t>
      </w:r>
      <w:r w:rsidR="00201BA7" w:rsidRPr="0073621D">
        <w:t>e</w:t>
      </w:r>
      <w:r w:rsidRPr="0073621D">
        <w:t xml:space="preserve"> rezulton se vendimi i fundit që ka përmbyllur procesin gjyqësor dhe ka vendosur në mënyrë përfundimtare për pretendimet e kërkueses ës</w:t>
      </w:r>
      <w:r w:rsidR="00201BA7" w:rsidRPr="0073621D">
        <w:t>htë vendimi i Gjykatës së Lartë</w:t>
      </w:r>
      <w:r w:rsidRPr="0073621D">
        <w:t xml:space="preserve"> objekt shqyrtimi. Po ashtu, </w:t>
      </w:r>
      <w:r w:rsidR="00513B6A" w:rsidRPr="0073621D">
        <w:t xml:space="preserve">rezulton se </w:t>
      </w:r>
      <w:r w:rsidRPr="0073621D">
        <w:t>pretendime</w:t>
      </w:r>
      <w:r w:rsidR="00513B6A" w:rsidRPr="0073621D">
        <w:t xml:space="preserve">t në lidhje me </w:t>
      </w:r>
      <w:r w:rsidRPr="0073621D">
        <w:t>vendimi</w:t>
      </w:r>
      <w:r w:rsidR="00513B6A" w:rsidRPr="0073621D">
        <w:t xml:space="preserve">n e </w:t>
      </w:r>
      <w:r w:rsidRPr="0073621D">
        <w:t xml:space="preserve">gjykatës së shkallës së parë, ajo i ka ngritur </w:t>
      </w:r>
      <w:r w:rsidR="00513B6A" w:rsidRPr="0073621D">
        <w:t xml:space="preserve">edhe në </w:t>
      </w:r>
      <w:r w:rsidRPr="0073621D">
        <w:t>rekurs. Në këto rrethana, Gjykata çmon se kërkuesja e ka plotësuar kriterin e shterimit të mjeteve juridike, pasi nuk ka mjet tjetër ligjor për mbrojtjen e të drejtave të saj kushtetuese.</w:t>
      </w:r>
    </w:p>
    <w:p w:rsidR="001E3B43" w:rsidRPr="0073621D" w:rsidRDefault="00533401" w:rsidP="001E3B43">
      <w:pPr>
        <w:numPr>
          <w:ilvl w:val="0"/>
          <w:numId w:val="1"/>
        </w:numPr>
        <w:tabs>
          <w:tab w:val="left" w:pos="990"/>
          <w:tab w:val="left" w:pos="108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t xml:space="preserve"> Në lidhje me legjitimimin </w:t>
      </w:r>
      <w:r w:rsidRPr="0073621D">
        <w:rPr>
          <w:i/>
        </w:rPr>
        <w:t>ratione temporis</w:t>
      </w:r>
      <w:r w:rsidRPr="0073621D">
        <w:t xml:space="preserve">, në kuptim të nenit 71/a të ligjit nr. 8577/2000, individi, pasi të ketë shteruar të gjitha mjetet juridike për mbrojtjen e të drejtave të tij, mund ta paraqesë kërkesën në Gjykatën Kushtetuese brenda 4 muajve nga konstatimi i cenimit. Në rastin në shqyrtim, vendimi i Gjykatës së Lartë, i cili ka mbyllur procesin gjyqësor në gjykatat e zakonshme, mban datën 07.12.2017, ndërsa kërkesa në Gjykatën Kushtetuese është </w:t>
      </w:r>
      <w:r w:rsidRPr="0073621D">
        <w:lastRenderedPageBreak/>
        <w:t xml:space="preserve">paraqitur në datën 06.04.2018, pra brenda afatit 4 - mujor të parashikuar nga ligji. Rrjedhimisht, kërkuesja legjitimohet </w:t>
      </w:r>
      <w:r w:rsidRPr="0073621D">
        <w:rPr>
          <w:i/>
        </w:rPr>
        <w:t>ratione temporis</w:t>
      </w:r>
      <w:r w:rsidRPr="0073621D">
        <w:t xml:space="preserve"> t’i drejtohet Gjykatës</w:t>
      </w:r>
      <w:r w:rsidR="00201BA7" w:rsidRPr="0073621D">
        <w:t>.</w:t>
      </w:r>
    </w:p>
    <w:p w:rsidR="00513B6A" w:rsidRPr="0073621D" w:rsidRDefault="003420C6" w:rsidP="005C680A">
      <w:pPr>
        <w:numPr>
          <w:ilvl w:val="0"/>
          <w:numId w:val="1"/>
        </w:numPr>
        <w:tabs>
          <w:tab w:val="left" w:pos="990"/>
          <w:tab w:val="left" w:pos="1080"/>
        </w:tabs>
        <w:spacing w:after="160" w:line="360" w:lineRule="auto"/>
        <w:ind w:left="0" w:firstLine="720"/>
        <w:contextualSpacing/>
        <w:jc w:val="both"/>
        <w:rPr>
          <w:rFonts w:eastAsiaTheme="minorHAnsi"/>
        </w:rPr>
      </w:pPr>
      <w:r w:rsidRPr="0073621D">
        <w:rPr>
          <w:rFonts w:eastAsiaTheme="minorHAnsi"/>
        </w:rPr>
        <w:t xml:space="preserve">Në lidhje me legjitimimin </w:t>
      </w:r>
      <w:r w:rsidRPr="0073621D">
        <w:rPr>
          <w:rFonts w:eastAsiaTheme="minorHAnsi"/>
          <w:i/>
        </w:rPr>
        <w:t>ratione materiae</w:t>
      </w:r>
      <w:r w:rsidRPr="0073621D">
        <w:rPr>
          <w:rFonts w:eastAsiaTheme="minorHAnsi"/>
        </w:rPr>
        <w:t xml:space="preserve">, </w:t>
      </w:r>
      <w:r w:rsidR="00662964" w:rsidRPr="0073621D">
        <w:rPr>
          <w:rFonts w:eastAsiaTheme="minorHAnsi"/>
        </w:rPr>
        <w:t>Gjykata vëren</w:t>
      </w:r>
      <w:r w:rsidRPr="0073621D">
        <w:rPr>
          <w:rFonts w:eastAsiaTheme="minorHAnsi"/>
        </w:rPr>
        <w:t xml:space="preserve"> se kërkuesja ka ngritur pretendime për cenimin e </w:t>
      </w:r>
      <w:r w:rsidR="00662964" w:rsidRPr="0073621D">
        <w:rPr>
          <w:rFonts w:eastAsiaTheme="minorHAnsi"/>
        </w:rPr>
        <w:t>standardit të arsyetimit të vendimit gjyqësor</w:t>
      </w:r>
      <w:r w:rsidR="00D47796" w:rsidRPr="0073621D">
        <w:rPr>
          <w:rFonts w:eastAsiaTheme="minorHAnsi"/>
        </w:rPr>
        <w:t>,</w:t>
      </w:r>
      <w:r w:rsidR="00662964" w:rsidRPr="0073621D">
        <w:rPr>
          <w:rFonts w:eastAsiaTheme="minorHAnsi"/>
        </w:rPr>
        <w:t xml:space="preserve"> të lidhur me të drejtën e</w:t>
      </w:r>
      <w:r w:rsidRPr="0073621D">
        <w:rPr>
          <w:rFonts w:eastAsiaTheme="minorHAnsi"/>
        </w:rPr>
        <w:t xml:space="preserve"> aksesit n</w:t>
      </w:r>
      <w:r w:rsidR="00D770C1" w:rsidRPr="0073621D">
        <w:rPr>
          <w:rFonts w:eastAsiaTheme="minorHAnsi"/>
        </w:rPr>
        <w:t xml:space="preserve">ë gjykatë, pretendime të cilat </w:t>
      </w:r>
      <w:r w:rsidR="00662964" w:rsidRPr="0073621D">
        <w:rPr>
          <w:rFonts w:eastAsiaTheme="minorHAnsi"/>
        </w:rPr>
        <w:t xml:space="preserve">hyjnë në juridiksionin kushtetues. </w:t>
      </w:r>
      <w:r w:rsidR="00513B6A" w:rsidRPr="0073621D">
        <w:rPr>
          <w:rFonts w:eastAsiaTheme="minorHAnsi"/>
        </w:rPr>
        <w:t xml:space="preserve">Pavarësisht se kërkuesja i ka paraqitur </w:t>
      </w:r>
      <w:r w:rsidR="00CD0007" w:rsidRPr="0073621D">
        <w:rPr>
          <w:rFonts w:eastAsiaTheme="minorHAnsi"/>
        </w:rPr>
        <w:t xml:space="preserve">të ndara </w:t>
      </w:r>
      <w:r w:rsidR="00513B6A" w:rsidRPr="0073621D">
        <w:rPr>
          <w:rFonts w:eastAsiaTheme="minorHAnsi"/>
        </w:rPr>
        <w:t>këto pretendime</w:t>
      </w:r>
      <w:r w:rsidR="00CD0007" w:rsidRPr="0073621D">
        <w:rPr>
          <w:rFonts w:eastAsiaTheme="minorHAnsi"/>
        </w:rPr>
        <w:t>, Gjykata</w:t>
      </w:r>
      <w:r w:rsidR="00201BA7" w:rsidRPr="0073621D">
        <w:rPr>
          <w:rFonts w:eastAsiaTheme="minorHAnsi"/>
        </w:rPr>
        <w:t>,</w:t>
      </w:r>
      <w:r w:rsidR="00CD0007" w:rsidRPr="0073621D">
        <w:rPr>
          <w:rFonts w:eastAsiaTheme="minorHAnsi"/>
        </w:rPr>
        <w:t xml:space="preserve"> duke u bazuar edhe në jurisprudencën e saj që lidhet me rastet e kontrollit kushtetues të vendimeve gjyqësore, të cilat kanë vendosur nxjerrjen e çështjes jashtë juridiksionit gjyqësor</w:t>
      </w:r>
      <w:r w:rsidR="00955D65" w:rsidRPr="0073621D">
        <w:rPr>
          <w:rFonts w:eastAsiaTheme="minorHAnsi"/>
        </w:rPr>
        <w:t>,</w:t>
      </w:r>
      <w:r w:rsidR="00CD0007" w:rsidRPr="0073621D">
        <w:rPr>
          <w:rFonts w:eastAsiaTheme="minorHAnsi"/>
        </w:rPr>
        <w:t xml:space="preserve">  do t’i ana</w:t>
      </w:r>
      <w:r w:rsidR="00ED4F69" w:rsidRPr="0073621D">
        <w:rPr>
          <w:rFonts w:eastAsiaTheme="minorHAnsi"/>
        </w:rPr>
        <w:t>lizojë ato të lidhura së bashku (</w:t>
      </w:r>
      <w:r w:rsidR="00ED4F69" w:rsidRPr="0073621D">
        <w:rPr>
          <w:rFonts w:eastAsiaTheme="minorHAnsi"/>
          <w:i/>
        </w:rPr>
        <w:t>shih vendimin nr.18, datë 15.03.2016 të Gjykatës Kushtetuese</w:t>
      </w:r>
      <w:r w:rsidR="00ED4F69" w:rsidRPr="0073621D">
        <w:rPr>
          <w:rFonts w:eastAsiaTheme="minorHAnsi"/>
        </w:rPr>
        <w:t>)</w:t>
      </w:r>
      <w:r w:rsidR="0009560F" w:rsidRPr="0073621D">
        <w:rPr>
          <w:rFonts w:eastAsiaTheme="minorHAnsi"/>
        </w:rPr>
        <w:t>.</w:t>
      </w:r>
      <w:r w:rsidR="00CD0007" w:rsidRPr="0073621D">
        <w:rPr>
          <w:rFonts w:eastAsiaTheme="minorHAnsi"/>
        </w:rPr>
        <w:t xml:space="preserve">  </w:t>
      </w:r>
    </w:p>
    <w:p w:rsidR="003420C6" w:rsidRPr="0073621D" w:rsidRDefault="003420C6" w:rsidP="003420C6">
      <w:pPr>
        <w:tabs>
          <w:tab w:val="left" w:pos="990"/>
          <w:tab w:val="left" w:pos="1080"/>
        </w:tabs>
        <w:spacing w:after="160" w:line="360" w:lineRule="auto"/>
        <w:ind w:left="720"/>
        <w:contextualSpacing/>
        <w:jc w:val="both"/>
        <w:rPr>
          <w:rFonts w:eastAsiaTheme="minorHAnsi"/>
        </w:rPr>
      </w:pPr>
    </w:p>
    <w:p w:rsidR="002B609A" w:rsidRPr="0073621D" w:rsidRDefault="002B609A" w:rsidP="003420C6">
      <w:pPr>
        <w:numPr>
          <w:ilvl w:val="0"/>
          <w:numId w:val="2"/>
        </w:numPr>
        <w:tabs>
          <w:tab w:val="left" w:pos="990"/>
          <w:tab w:val="left" w:pos="1080"/>
        </w:tabs>
        <w:spacing w:after="160" w:line="360" w:lineRule="auto"/>
        <w:ind w:left="990" w:hanging="270"/>
        <w:contextualSpacing/>
        <w:jc w:val="both"/>
        <w:rPr>
          <w:rFonts w:eastAsiaTheme="minorHAnsi"/>
          <w:i/>
        </w:rPr>
      </w:pPr>
      <w:r w:rsidRPr="0073621D">
        <w:rPr>
          <w:rFonts w:eastAsiaTheme="minorHAnsi"/>
          <w:i/>
        </w:rPr>
        <w:t xml:space="preserve">Për themelin </w:t>
      </w:r>
      <w:r w:rsidR="00562E0B" w:rsidRPr="0073621D">
        <w:rPr>
          <w:rFonts w:eastAsiaTheme="minorHAnsi"/>
          <w:i/>
        </w:rPr>
        <w:t>e pretendimeve</w:t>
      </w:r>
    </w:p>
    <w:p w:rsidR="003420C6" w:rsidRPr="0073621D" w:rsidRDefault="002B609A" w:rsidP="00562E0B">
      <w:pPr>
        <w:tabs>
          <w:tab w:val="left" w:pos="990"/>
          <w:tab w:val="left" w:pos="1080"/>
        </w:tabs>
        <w:spacing w:after="160" w:line="360" w:lineRule="auto"/>
        <w:ind w:firstLine="720"/>
        <w:contextualSpacing/>
        <w:jc w:val="both"/>
        <w:rPr>
          <w:rFonts w:eastAsiaTheme="minorHAnsi"/>
          <w:i/>
        </w:rPr>
      </w:pPr>
      <w:r w:rsidRPr="0073621D">
        <w:rPr>
          <w:rFonts w:eastAsiaTheme="minorHAnsi"/>
          <w:i/>
        </w:rPr>
        <w:t xml:space="preserve">B.1. </w:t>
      </w:r>
      <w:r w:rsidR="003420C6" w:rsidRPr="0073621D">
        <w:rPr>
          <w:rFonts w:eastAsiaTheme="minorHAnsi"/>
          <w:i/>
        </w:rPr>
        <w:t xml:space="preserve">Për pretendimin e cenimit të standardit të arsyetimit të vendimit gjyqësor të lidhur me të drejtën e  aksesit në gjykatë </w:t>
      </w:r>
    </w:p>
    <w:p w:rsidR="00EC79B9" w:rsidRPr="0073621D" w:rsidRDefault="003420C6" w:rsidP="00EC79B9">
      <w:pPr>
        <w:numPr>
          <w:ilvl w:val="0"/>
          <w:numId w:val="1"/>
        </w:numPr>
        <w:tabs>
          <w:tab w:val="left" w:pos="720"/>
          <w:tab w:val="left" w:pos="810"/>
          <w:tab w:val="left" w:pos="1080"/>
          <w:tab w:val="left" w:pos="1170"/>
        </w:tabs>
        <w:spacing w:after="160" w:line="360" w:lineRule="auto"/>
        <w:ind w:left="0" w:firstLine="810"/>
        <w:contextualSpacing/>
        <w:jc w:val="both"/>
        <w:rPr>
          <w:rFonts w:eastAsiaTheme="minorHAnsi"/>
        </w:rPr>
      </w:pPr>
      <w:r w:rsidRPr="0073621D">
        <w:rPr>
          <w:rFonts w:eastAsiaTheme="minorHAnsi"/>
        </w:rPr>
        <w:t xml:space="preserve">Kërkuesja ka pretenduar se Gjykata e Lartë ka cenuar standardin e </w:t>
      </w:r>
      <w:r w:rsidR="009824DE" w:rsidRPr="0073621D">
        <w:rPr>
          <w:rFonts w:eastAsiaTheme="minorHAnsi"/>
        </w:rPr>
        <w:t>arsyetimit të vendimit gjyqësor dhe të drejtën e aksesit</w:t>
      </w:r>
      <w:r w:rsidR="00883F49" w:rsidRPr="0073621D">
        <w:rPr>
          <w:rFonts w:eastAsiaTheme="minorHAnsi"/>
        </w:rPr>
        <w:t xml:space="preserve"> në gjykatë. Sipas </w:t>
      </w:r>
      <w:r w:rsidR="009824DE" w:rsidRPr="0073621D">
        <w:rPr>
          <w:rFonts w:eastAsiaTheme="minorHAnsi"/>
        </w:rPr>
        <w:t>s</w:t>
      </w:r>
      <w:r w:rsidR="00883F49" w:rsidRPr="0073621D">
        <w:rPr>
          <w:rFonts w:eastAsiaTheme="minorHAnsi"/>
        </w:rPr>
        <w:t>aj</w:t>
      </w:r>
      <w:r w:rsidR="009824DE" w:rsidRPr="0073621D">
        <w:rPr>
          <w:rFonts w:eastAsiaTheme="minorHAnsi"/>
        </w:rPr>
        <w:t>, vendimi që kundërshtohet nuk përmban një analizë juridiko-ligjore dhe i mungon tërësisht arsyetimi.  Gjykata e Lartë ka cituar faktet dhe ligjin e aplikueshëm, por nuk ka bërë një interpretim ligjor të konfliktit, objekt gjykimi, në raport me faktet,</w:t>
      </w:r>
      <w:r w:rsidR="00231330" w:rsidRPr="0073621D">
        <w:rPr>
          <w:rFonts w:eastAsiaTheme="minorHAnsi"/>
        </w:rPr>
        <w:t xml:space="preserve"> provat dhe ligjin e zbatueshëm </w:t>
      </w:r>
      <w:r w:rsidR="00883F49" w:rsidRPr="0073621D">
        <w:rPr>
          <w:rFonts w:eastAsiaTheme="minorHAnsi"/>
        </w:rPr>
        <w:t>dhe nuk u</w:t>
      </w:r>
      <w:r w:rsidR="00231330" w:rsidRPr="0073621D">
        <w:rPr>
          <w:rFonts w:eastAsiaTheme="minorHAnsi"/>
        </w:rPr>
        <w:t xml:space="preserve"> ka dhënë përgjigje të arsyetuar pretendimeve të palëve.</w:t>
      </w:r>
      <w:r w:rsidR="009824DE" w:rsidRPr="0073621D">
        <w:rPr>
          <w:rFonts w:eastAsiaTheme="minorHAnsi"/>
        </w:rPr>
        <w:t xml:space="preserve"> Për rrjedhojë, kërkueses i është cenuar edhe e drejta e aksesit në gjykatë, pasi ajo nuk ka marrë përgjigje të arsyetuar nga Gjykata e Lartë.  Gjithashtu, sipas kërkueses, palët kanë pranuar gjatë gjykimit në shkallë të parë, t’ia nënshtrojnë zgjidhjen e konfliktit juridiksionit gjyqësor shqiptar, duke e konsideruar </w:t>
      </w:r>
      <w:r w:rsidR="007D215E" w:rsidRPr="0073621D">
        <w:rPr>
          <w:rFonts w:eastAsiaTheme="minorHAnsi"/>
        </w:rPr>
        <w:t>Aktmarrëveshjen</w:t>
      </w:r>
      <w:r w:rsidR="005260D1" w:rsidRPr="0073621D">
        <w:rPr>
          <w:rFonts w:eastAsiaTheme="minorHAnsi"/>
        </w:rPr>
        <w:t xml:space="preserve"> </w:t>
      </w:r>
      <w:r w:rsidR="009824DE" w:rsidRPr="0073621D">
        <w:rPr>
          <w:rFonts w:eastAsiaTheme="minorHAnsi"/>
        </w:rPr>
        <w:t>si h</w:t>
      </w:r>
      <w:r w:rsidR="004662FB" w:rsidRPr="0073621D">
        <w:rPr>
          <w:rFonts w:eastAsiaTheme="minorHAnsi"/>
        </w:rPr>
        <w:t>eqje dorë nga arbitrazhi, gjë e cila</w:t>
      </w:r>
      <w:r w:rsidR="009824DE" w:rsidRPr="0073621D">
        <w:rPr>
          <w:rFonts w:eastAsiaTheme="minorHAnsi"/>
        </w:rPr>
        <w:t xml:space="preserve"> nuk është marrë parasysh nga Gjykata e Lartë. </w:t>
      </w:r>
    </w:p>
    <w:p w:rsidR="00017D32" w:rsidRPr="0073621D" w:rsidRDefault="00883F49" w:rsidP="00EC79B9">
      <w:pPr>
        <w:numPr>
          <w:ilvl w:val="0"/>
          <w:numId w:val="1"/>
        </w:numPr>
        <w:tabs>
          <w:tab w:val="left" w:pos="720"/>
          <w:tab w:val="left" w:pos="810"/>
          <w:tab w:val="left" w:pos="1080"/>
          <w:tab w:val="left" w:pos="1170"/>
        </w:tabs>
        <w:spacing w:after="160" w:line="360" w:lineRule="auto"/>
        <w:ind w:left="0" w:firstLine="810"/>
        <w:contextualSpacing/>
        <w:jc w:val="both"/>
        <w:rPr>
          <w:rFonts w:eastAsiaTheme="minorHAnsi"/>
        </w:rPr>
      </w:pPr>
      <w:r w:rsidRPr="0073621D">
        <w:t>Lidhur</w:t>
      </w:r>
      <w:r w:rsidR="00017D32" w:rsidRPr="0073621D">
        <w:t xml:space="preserve"> me standardin e arsyetimit, </w:t>
      </w:r>
      <w:r w:rsidR="00017D32" w:rsidRPr="0073621D">
        <w:rPr>
          <w:rFonts w:eastAsia="Calibri"/>
          <w:lang w:eastAsia="fr-FR"/>
        </w:rPr>
        <w:t xml:space="preserve">Gjykata Kushtetuese në jurisprudencën e saj ka theksuar se </w:t>
      </w:r>
      <w:r w:rsidR="00017D32" w:rsidRPr="0073621D">
        <w:t>e drejta për një proces të rregullt ligjor përfshin edhe të drejtën për të pasur një vendim gjyqësor të arsyetuar, që i garantohet individit nga nenet 42 dhe 142, pika 1, të Kushtetutës.</w:t>
      </w:r>
      <w:r w:rsidR="00017D32" w:rsidRPr="0073621D">
        <w:rPr>
          <w:bCs/>
        </w:rPr>
        <w:t xml:space="preserve"> </w:t>
      </w:r>
      <w:r w:rsidR="00017D32" w:rsidRPr="0073621D">
        <w:t xml:space="preserve">Arsyetimi i vendimeve është element thelbësor i një vendimi të drejtë. </w:t>
      </w:r>
      <w:r w:rsidR="00017D32" w:rsidRPr="0073621D">
        <w:rPr>
          <w:bCs/>
        </w:rPr>
        <w:t>Funksioni i një vendimi të arsyetuar është t’u tregojë palëve që ato janë dëgjuar,</w:t>
      </w:r>
      <w:r w:rsidR="00017D32" w:rsidRPr="0073621D">
        <w:t xml:space="preserve"> si dhe u jep mundësinë atyre ta kundërshtojnë atë (</w:t>
      </w:r>
      <w:r w:rsidR="00017D32" w:rsidRPr="0073621D">
        <w:rPr>
          <w:i/>
        </w:rPr>
        <w:t>shih vendimin nr. 10, datë 04.03.2021 të Gjykatës Kushtetuese</w:t>
      </w:r>
      <w:r w:rsidR="00017D32" w:rsidRPr="0073621D">
        <w:t xml:space="preserve">). </w:t>
      </w:r>
    </w:p>
    <w:p w:rsidR="005312EB" w:rsidRPr="0073621D" w:rsidRDefault="005312EB" w:rsidP="00EC79B9">
      <w:pPr>
        <w:numPr>
          <w:ilvl w:val="0"/>
          <w:numId w:val="1"/>
        </w:numPr>
        <w:tabs>
          <w:tab w:val="left" w:pos="720"/>
          <w:tab w:val="left" w:pos="810"/>
          <w:tab w:val="left" w:pos="1080"/>
          <w:tab w:val="left" w:pos="1170"/>
        </w:tabs>
        <w:spacing w:after="160" w:line="360" w:lineRule="auto"/>
        <w:ind w:left="0" w:firstLine="810"/>
        <w:contextualSpacing/>
        <w:jc w:val="both"/>
        <w:rPr>
          <w:rFonts w:eastAsiaTheme="minorHAnsi"/>
        </w:rPr>
      </w:pPr>
      <w:r w:rsidRPr="0073621D">
        <w:rPr>
          <w:bCs/>
        </w:rPr>
        <w:t xml:space="preserve">Gjykata </w:t>
      </w:r>
      <w:r w:rsidR="005B06F8" w:rsidRPr="0073621D">
        <w:t>ka pohuar</w:t>
      </w:r>
      <w:r w:rsidRPr="0073621D">
        <w:t xml:space="preserve"> se vendimi duhet të mbështetet vetëm mbi faktet që janë paraqitur gjatë procesit gjyqësor dhe duhet të përmbajë bazën ligjore mbi të cilën bazohet zgjidhja e mosmarrëveshjes, analizën e provave dhe mënyrën e zgjidhjes së mosmarrëveshjes. Vendimi </w:t>
      </w:r>
      <w:r w:rsidRPr="0073621D">
        <w:lastRenderedPageBreak/>
        <w:t>gjyqësor</w:t>
      </w:r>
      <w:r w:rsidR="00883F49" w:rsidRPr="0073621D">
        <w:t>,</w:t>
      </w:r>
      <w:r w:rsidRPr="0073621D">
        <w:t xml:space="preserve"> në çdo rast</w:t>
      </w:r>
      <w:r w:rsidR="00883F49" w:rsidRPr="0073621D">
        <w:t>,</w:t>
      </w:r>
      <w:r w:rsidRPr="0073621D">
        <w:t xml:space="preserve"> duhet të jetë logjik, i rregullt në formë dhe i qartë në përmbajtje. Në tërësinë e tij ai duhet konsideruar si një unitet, në të cilin pjesët përbërëse janë të lidhura ngushtësisht mes tyre dhe ato duhet të jenë në shërbim dhe funksion të njëra-tjetrës. Argumentet e pjesës arsyetuese duhet të jenë të bazuara dhe të lidhura logjikisht, </w:t>
      </w:r>
      <w:r w:rsidR="00F34BD5" w:rsidRPr="0073621D">
        <w:t xml:space="preserve">si </w:t>
      </w:r>
      <w:r w:rsidRPr="0073621D">
        <w:t xml:space="preserve">dhe duhet të formojnë një përmbajtje koherente brenda vendimit, i cili përjashton çdo kundërthënie ose kontradiksion të hapur ose të fshehtë </w:t>
      </w:r>
      <w:r w:rsidRPr="0073621D">
        <w:rPr>
          <w:i/>
        </w:rPr>
        <w:t>(shih vendimin nr.12, datë 19.03.2015 të Gjykatës Kushtetuese</w:t>
      </w:r>
      <w:r w:rsidRPr="0073621D">
        <w:t>)</w:t>
      </w:r>
      <w:r w:rsidRPr="0073621D">
        <w:rPr>
          <w:bCs/>
        </w:rPr>
        <w:t>.</w:t>
      </w:r>
    </w:p>
    <w:p w:rsidR="00A67189" w:rsidRPr="0073621D" w:rsidRDefault="00A67189" w:rsidP="007D045F">
      <w:pPr>
        <w:numPr>
          <w:ilvl w:val="0"/>
          <w:numId w:val="1"/>
        </w:numPr>
        <w:tabs>
          <w:tab w:val="left" w:pos="720"/>
          <w:tab w:val="left" w:pos="810"/>
          <w:tab w:val="left" w:pos="1080"/>
          <w:tab w:val="left" w:pos="1170"/>
        </w:tabs>
        <w:spacing w:after="160" w:line="360" w:lineRule="auto"/>
        <w:ind w:left="0" w:firstLine="810"/>
        <w:contextualSpacing/>
        <w:jc w:val="both"/>
        <w:rPr>
          <w:rFonts w:eastAsiaTheme="minorHAnsi"/>
        </w:rPr>
      </w:pPr>
      <w:r w:rsidRPr="0073621D">
        <w:rPr>
          <w:bCs/>
        </w:rPr>
        <w:t>Standar</w:t>
      </w:r>
      <w:r w:rsidR="006760F1" w:rsidRPr="0073621D">
        <w:rPr>
          <w:bCs/>
        </w:rPr>
        <w:t xml:space="preserve">di i arsyetimit është i lidhur </w:t>
      </w:r>
      <w:r w:rsidR="00D70997" w:rsidRPr="0073621D">
        <w:rPr>
          <w:bCs/>
        </w:rPr>
        <w:t>e</w:t>
      </w:r>
      <w:r w:rsidRPr="0073621D">
        <w:rPr>
          <w:bCs/>
        </w:rPr>
        <w:t>dhe me respektimin e të drejtave të tjera kushtetuese, siç ës</w:t>
      </w:r>
      <w:r w:rsidR="005751CE" w:rsidRPr="0073621D">
        <w:rPr>
          <w:bCs/>
        </w:rPr>
        <w:t>htë e</w:t>
      </w:r>
      <w:r w:rsidR="0090036F" w:rsidRPr="0073621D">
        <w:rPr>
          <w:bCs/>
        </w:rPr>
        <w:t>dhe e</w:t>
      </w:r>
      <w:r w:rsidR="005751CE" w:rsidRPr="0073621D">
        <w:rPr>
          <w:bCs/>
        </w:rPr>
        <w:t xml:space="preserve"> drejta e aksesit në gjykatë</w:t>
      </w:r>
      <w:r w:rsidR="00EB1655" w:rsidRPr="0073621D">
        <w:rPr>
          <w:bCs/>
        </w:rPr>
        <w:t>. Gjykata është shprehur</w:t>
      </w:r>
      <w:r w:rsidRPr="0073621D">
        <w:rPr>
          <w:bCs/>
        </w:rPr>
        <w:t xml:space="preserve"> se në rastet kur kërkuesi nuk merr</w:t>
      </w:r>
      <w:r w:rsidRPr="0073621D">
        <w:rPr>
          <w:rFonts w:eastAsia="Calibri"/>
          <w:noProof/>
        </w:rPr>
        <w:t xml:space="preserve"> përgjigje për pretendimet e tij me natyrë kushtetuese, për shkak të vendimit të mospranimit të rekursit, i cenohet jo vetëm standardi i arsyetimit të vendimit, por edhe e drejta e aksesit, në kuptim të nenit 42 të Kushtetutës, si dhe e drejta e ankimit</w:t>
      </w:r>
      <w:r w:rsidR="00D70997" w:rsidRPr="0073621D">
        <w:rPr>
          <w:rFonts w:eastAsia="Calibri"/>
          <w:noProof/>
        </w:rPr>
        <w:t>,</w:t>
      </w:r>
      <w:r w:rsidRPr="0073621D">
        <w:rPr>
          <w:rFonts w:eastAsia="Calibri"/>
          <w:noProof/>
        </w:rPr>
        <w:t xml:space="preserve"> në kuptimin substancial, e parashikuar në nenin 43 të Kushtetutës</w:t>
      </w:r>
      <w:r w:rsidRPr="0073621D">
        <w:rPr>
          <w:rFonts w:eastAsia="Calibri"/>
          <w:i/>
          <w:noProof/>
        </w:rPr>
        <w:t xml:space="preserve"> </w:t>
      </w:r>
      <w:r w:rsidRPr="0073621D">
        <w:rPr>
          <w:rFonts w:eastAsia="Calibri"/>
          <w:noProof/>
        </w:rPr>
        <w:t>(</w:t>
      </w:r>
      <w:r w:rsidRPr="0073621D">
        <w:rPr>
          <w:rFonts w:eastAsia="Calibri"/>
          <w:i/>
          <w:iCs/>
          <w:noProof/>
        </w:rPr>
        <w:t xml:space="preserve">shih vendimin </w:t>
      </w:r>
      <w:r w:rsidRPr="0073621D">
        <w:rPr>
          <w:rFonts w:eastAsia="Calibri"/>
          <w:i/>
          <w:noProof/>
        </w:rPr>
        <w:t xml:space="preserve">nr.45, datë 03.07.2017 të Gjykatës Kushtetuese). </w:t>
      </w:r>
      <w:r w:rsidR="005312EB" w:rsidRPr="0073621D">
        <w:rPr>
          <w:rFonts w:eastAsiaTheme="minorHAnsi"/>
        </w:rPr>
        <w:t>E</w:t>
      </w:r>
      <w:r w:rsidR="008341C6" w:rsidRPr="0073621D">
        <w:rPr>
          <w:rFonts w:eastAsiaTheme="minorHAnsi"/>
        </w:rPr>
        <w:t xml:space="preserve"> </w:t>
      </w:r>
      <w:r w:rsidR="003420C6" w:rsidRPr="0073621D">
        <w:rPr>
          <w:rFonts w:eastAsiaTheme="minorHAnsi"/>
        </w:rPr>
        <w:t>drejta e aksesit u garanton subjekteve të cenuara të drejtën t’i drejtohen një gjykate, e cila do t’i dëgjojë pretendimet e tyre dhe do të shpallë një vendim pas një gjykimi të drejtë dhe publik. Gjykata ka vlerësuar vazhdimisht se administrimi i mirë i drejtësisë fillon me garancinë që një individ të ketë akses në gjykatë për t’i siguruar atij të gjitha aspektet e një forme gjyqësore të shqyrtimit të çështjes. Kjo e drejtë e individit nuk përfshin vetëm të drejtën për të filluar një proces, por edhe të drejtën për të pasur, nga ana e gjykatës, një zgjidhje përfundimtare për mosmarrëveshjen objekt gjykimi, pasi aksesi në gjykatë duhet të jetë substantiv dhe jo thjesht formal. Në rast se mohohet kjo e drejtë</w:t>
      </w:r>
      <w:r w:rsidR="00D70997" w:rsidRPr="0073621D">
        <w:rPr>
          <w:rFonts w:eastAsiaTheme="minorHAnsi"/>
        </w:rPr>
        <w:t>,</w:t>
      </w:r>
      <w:r w:rsidR="003420C6" w:rsidRPr="0073621D">
        <w:rPr>
          <w:rFonts w:eastAsiaTheme="minorHAnsi"/>
        </w:rPr>
        <w:t xml:space="preserve"> procesi konsiderohet i parregullt, sepse aksesi në gjykatë është, para së gjithash, një kusht kryesor për të realizuar mbrojtjen e të drejtave të tjera të individit. Shteti i së drejtës nuk mund të konceptohet pa u njohur individëve të drejtën dhe mundësinë për t’iu drejtuar gjykatës </w:t>
      </w:r>
      <w:r w:rsidR="003420C6" w:rsidRPr="0073621D">
        <w:rPr>
          <w:rFonts w:eastAsiaTheme="minorHAnsi"/>
          <w:i/>
        </w:rPr>
        <w:t>(shih vendimin nr. 52, datë 14.11.2014 të Gjykatës Kushtetuese).</w:t>
      </w:r>
    </w:p>
    <w:p w:rsidR="00CD0007" w:rsidRPr="0073621D" w:rsidRDefault="005751CE" w:rsidP="00CD0007">
      <w:pPr>
        <w:numPr>
          <w:ilvl w:val="0"/>
          <w:numId w:val="1"/>
        </w:numPr>
        <w:tabs>
          <w:tab w:val="left" w:pos="720"/>
          <w:tab w:val="left" w:pos="810"/>
          <w:tab w:val="left" w:pos="1080"/>
          <w:tab w:val="left" w:pos="1170"/>
        </w:tabs>
        <w:spacing w:after="160" w:line="360" w:lineRule="auto"/>
        <w:ind w:left="0" w:firstLine="810"/>
        <w:contextualSpacing/>
        <w:jc w:val="both"/>
        <w:rPr>
          <w:rFonts w:eastAsiaTheme="minorHAnsi"/>
        </w:rPr>
      </w:pPr>
      <w:r w:rsidRPr="0073621D">
        <w:rPr>
          <w:rFonts w:eastAsiaTheme="minorHAnsi"/>
        </w:rPr>
        <w:t>Duke iu kthyer çështjes</w:t>
      </w:r>
      <w:r w:rsidR="005A0797" w:rsidRPr="0073621D">
        <w:rPr>
          <w:rFonts w:eastAsiaTheme="minorHAnsi"/>
        </w:rPr>
        <w:t xml:space="preserve"> konkrete, </w:t>
      </w:r>
      <w:r w:rsidR="00182847" w:rsidRPr="0073621D">
        <w:rPr>
          <w:rFonts w:eastAsiaTheme="minorHAnsi"/>
        </w:rPr>
        <w:t xml:space="preserve">Gjykata vëren, </w:t>
      </w:r>
      <w:r w:rsidR="00B12873" w:rsidRPr="0073621D">
        <w:rPr>
          <w:rFonts w:eastAsiaTheme="minorHAnsi"/>
        </w:rPr>
        <w:t>nga aktet e dosjes</w:t>
      </w:r>
      <w:r w:rsidR="00182847" w:rsidRPr="0073621D">
        <w:rPr>
          <w:rFonts w:eastAsiaTheme="minorHAnsi"/>
        </w:rPr>
        <w:t xml:space="preserve"> gjyqësore,</w:t>
      </w:r>
      <w:r w:rsidRPr="0073621D">
        <w:rPr>
          <w:rFonts w:eastAsiaTheme="minorHAnsi"/>
        </w:rPr>
        <w:t xml:space="preserve"> se </w:t>
      </w:r>
      <w:r w:rsidR="00561B94" w:rsidRPr="0073621D">
        <w:rPr>
          <w:rFonts w:eastAsiaTheme="minorHAnsi"/>
        </w:rPr>
        <w:t>sipas</w:t>
      </w:r>
      <w:r w:rsidR="007D401B" w:rsidRPr="0073621D">
        <w:rPr>
          <w:rFonts w:eastAsiaTheme="minorHAnsi"/>
        </w:rPr>
        <w:t xml:space="preserve"> nenit 12 të </w:t>
      </w:r>
      <w:r w:rsidRPr="0073621D">
        <w:rPr>
          <w:rFonts w:eastAsiaTheme="minorHAnsi"/>
        </w:rPr>
        <w:t>Kontratës</w:t>
      </w:r>
      <w:r w:rsidR="005A0797" w:rsidRPr="0073621D">
        <w:rPr>
          <w:rFonts w:eastAsiaTheme="minorHAnsi"/>
        </w:rPr>
        <w:t xml:space="preserve">, </w:t>
      </w:r>
      <w:r w:rsidR="000D0FC6" w:rsidRPr="0073621D">
        <w:rPr>
          <w:rFonts w:eastAsiaTheme="minorHAnsi"/>
        </w:rPr>
        <w:t xml:space="preserve">të nënshkruar midis kërkueses dhe subjektit të interesuar, </w:t>
      </w:r>
      <w:r w:rsidR="00B24A55" w:rsidRPr="0073621D">
        <w:rPr>
          <w:rFonts w:eastAsiaTheme="minorHAnsi"/>
        </w:rPr>
        <w:t>mosmarrëveshjet mes palëve do të zgjidhen sipas rregullave të arbitrazhit të Dhomës Ekonomike Ndërkombë</w:t>
      </w:r>
      <w:r w:rsidR="00D70997" w:rsidRPr="0073621D">
        <w:rPr>
          <w:rFonts w:eastAsiaTheme="minorHAnsi"/>
        </w:rPr>
        <w:t>tare</w:t>
      </w:r>
      <w:r w:rsidR="00B24A55" w:rsidRPr="0073621D">
        <w:rPr>
          <w:rFonts w:eastAsiaTheme="minorHAnsi"/>
        </w:rPr>
        <w:t xml:space="preserve"> </w:t>
      </w:r>
      <w:r w:rsidR="00CE171E" w:rsidRPr="0073621D">
        <w:rPr>
          <w:rFonts w:eastAsiaTheme="minorHAnsi"/>
        </w:rPr>
        <w:t xml:space="preserve">në Gjenevë, Zvicër, duke zbatuar ligjin material </w:t>
      </w:r>
      <w:r w:rsidR="000D0FC6" w:rsidRPr="0073621D">
        <w:rPr>
          <w:rFonts w:eastAsiaTheme="minorHAnsi"/>
        </w:rPr>
        <w:t>maqedonas</w:t>
      </w:r>
      <w:r w:rsidR="00B24A55" w:rsidRPr="0073621D">
        <w:rPr>
          <w:rFonts w:eastAsiaTheme="minorHAnsi"/>
        </w:rPr>
        <w:t xml:space="preserve">. </w:t>
      </w:r>
      <w:r w:rsidR="00CD0007" w:rsidRPr="0073621D">
        <w:rPr>
          <w:rFonts w:eastAsiaTheme="minorHAnsi"/>
        </w:rPr>
        <w:t>Gjykata e Lartë në vendimin e saj, pasi ka paraqitur rrethanat e çështjes dhe pretendimet e ngritura në ankim nga kërkuesja dhe në kundër ankim nga subjekti</w:t>
      </w:r>
      <w:r w:rsidR="00D70997" w:rsidRPr="0073621D">
        <w:rPr>
          <w:rFonts w:eastAsiaTheme="minorHAnsi"/>
        </w:rPr>
        <w:t xml:space="preserve"> i interesuar,  ka vlerësuar se</w:t>
      </w:r>
      <w:r w:rsidR="00CD0007" w:rsidRPr="0073621D">
        <w:rPr>
          <w:rFonts w:eastAsiaTheme="minorHAnsi"/>
        </w:rPr>
        <w:t xml:space="preserve"> “nga aktet e paraqitura rez</w:t>
      </w:r>
      <w:r w:rsidR="00955D65" w:rsidRPr="0073621D">
        <w:rPr>
          <w:rFonts w:eastAsiaTheme="minorHAnsi"/>
        </w:rPr>
        <w:t>ulton se palët kontraktore, në K</w:t>
      </w:r>
      <w:r w:rsidR="00CD0007" w:rsidRPr="0073621D">
        <w:rPr>
          <w:rFonts w:eastAsiaTheme="minorHAnsi"/>
        </w:rPr>
        <w:t xml:space="preserve">ontratën e datës 11.12.2015 kanë parashikuar shprehimisht juridiksionin e Gjykatës së Arbitrazhit në Gjenevë, për zgjidhjen e mosmarrëveshjes dhe </w:t>
      </w:r>
      <w:r w:rsidR="00CD0007" w:rsidRPr="0073621D">
        <w:rPr>
          <w:rFonts w:eastAsiaTheme="minorHAnsi"/>
        </w:rPr>
        <w:lastRenderedPageBreak/>
        <w:t>njëkohësisht kanë përcaktuar legjislacionin maqedonas si ligj të zbatueshëm (...) Kolegji [i Gjykatës së Lartë] çmon se gjykata ka arsyetuar drejt në lidhje me p</w:t>
      </w:r>
      <w:r w:rsidR="00F47CBA" w:rsidRPr="0073621D">
        <w:rPr>
          <w:rFonts w:eastAsiaTheme="minorHAnsi"/>
        </w:rPr>
        <w:t>ërcaktimin e juridiksionit për K</w:t>
      </w:r>
      <w:r w:rsidR="00CD0007" w:rsidRPr="0073621D">
        <w:rPr>
          <w:rFonts w:eastAsiaTheme="minorHAnsi"/>
        </w:rPr>
        <w:t>ontratën e lidhur mes palëve, e cila është në pajtim me nenin 45 të ligjit nr.10428/2011</w:t>
      </w:r>
      <w:r w:rsidR="00D70997" w:rsidRPr="0073621D">
        <w:rPr>
          <w:rFonts w:eastAsiaTheme="minorHAnsi"/>
        </w:rPr>
        <w:t>, i cili parashikon</w:t>
      </w:r>
      <w:r w:rsidR="00CD0007" w:rsidRPr="0073621D">
        <w:rPr>
          <w:rFonts w:eastAsiaTheme="minorHAnsi"/>
        </w:rPr>
        <w:t>: 1</w:t>
      </w:r>
      <w:r w:rsidR="00CD0007" w:rsidRPr="0073621D">
        <w:rPr>
          <w:rFonts w:eastAsiaTheme="minorHAnsi"/>
          <w:i/>
        </w:rPr>
        <w:t>. Kontrata rregullohet</w:t>
      </w:r>
      <w:r w:rsidR="00D70997" w:rsidRPr="0073621D">
        <w:rPr>
          <w:rFonts w:eastAsiaTheme="minorHAnsi"/>
          <w:i/>
        </w:rPr>
        <w:t xml:space="preserve"> nga ligji i zgjedhur nga palët</w:t>
      </w:r>
      <w:r w:rsidR="00CD0007" w:rsidRPr="0073621D">
        <w:rPr>
          <w:rFonts w:eastAsiaTheme="minorHAnsi"/>
          <w:i/>
        </w:rPr>
        <w:t xml:space="preserve"> (...) 2. Zgjedhja e ligjit duhet të jetë e shprehur ose të rezultojë e qartë nga kushtet e kontratës ose rrethana të tjera të çështjes (...) </w:t>
      </w:r>
      <w:r w:rsidR="00CD0007" w:rsidRPr="0073621D">
        <w:rPr>
          <w:rFonts w:eastAsiaTheme="minorHAnsi"/>
        </w:rPr>
        <w:t xml:space="preserve"> Nga interpretimi i dispozitës së mësipërme dhe nga tërësia e normave që përmban ligji nr.10428/2011, rezulton se palët kanë të drejtë të përcaktojnë në kontratë jo vetëm ligjin e zbatueshëm (...)</w:t>
      </w:r>
      <w:r w:rsidR="00D70997" w:rsidRPr="0073621D">
        <w:rPr>
          <w:rFonts w:eastAsiaTheme="minorHAnsi"/>
        </w:rPr>
        <w:t>,</w:t>
      </w:r>
      <w:r w:rsidR="00CD0007" w:rsidRPr="0073621D">
        <w:rPr>
          <w:rFonts w:eastAsiaTheme="minorHAnsi"/>
        </w:rPr>
        <w:t xml:space="preserve"> por ed</w:t>
      </w:r>
      <w:r w:rsidR="00D70997" w:rsidRPr="0073621D">
        <w:rPr>
          <w:rFonts w:eastAsiaTheme="minorHAnsi"/>
        </w:rPr>
        <w:t>he juridiksionin përkatës (...)</w:t>
      </w:r>
      <w:r w:rsidR="00CD0007" w:rsidRPr="0073621D">
        <w:rPr>
          <w:rFonts w:eastAsiaTheme="minorHAnsi"/>
        </w:rPr>
        <w:t xml:space="preserve"> Sipas nenit 73 të ligjit që parashikon rastet kur juridiksioni është caktuar me marrëveshje : “</w:t>
      </w:r>
      <w:r w:rsidR="00CD0007" w:rsidRPr="0073621D">
        <w:rPr>
          <w:rFonts w:eastAsiaTheme="minorHAnsi"/>
          <w:i/>
        </w:rPr>
        <w:t>1. Gjykatat shqiptare kanë juridiksion ndërkombëtar edhe kur palët caktojnë me marrëveshje juridiksionin ndërkombëtar të gjykatave shqiptare 2. Një marrëveshje e tillë duhet: a) të lidhet me shkrim ose me gojë, por duke u vërtetuar kjo e fundit me shkrim (…)</w:t>
      </w:r>
      <w:r w:rsidR="00CD0007" w:rsidRPr="0073621D">
        <w:rPr>
          <w:rFonts w:eastAsiaTheme="minorHAnsi"/>
        </w:rPr>
        <w:t xml:space="preserve"> Kolegji [i Gjykatës së Lartë] vlerëson se juridiksioni i parashikuar në kontratë mund të ndryshohet nga palët, por një marrëveshje e tillë duhet të vërtetohet gjithnjë me shk</w:t>
      </w:r>
      <w:r w:rsidR="00955D65" w:rsidRPr="0073621D">
        <w:rPr>
          <w:rFonts w:eastAsiaTheme="minorHAnsi"/>
        </w:rPr>
        <w:t>rim. Për më tepër që në K</w:t>
      </w:r>
      <w:r w:rsidR="00CD0007" w:rsidRPr="0073621D">
        <w:rPr>
          <w:rFonts w:eastAsiaTheme="minorHAnsi"/>
        </w:rPr>
        <w:t>ontratë palët kanë parashikuar dhe zgjedhur ligjin e aplikueshëm në zgjidhjen e konflikteve midis tyre</w:t>
      </w:r>
      <w:r w:rsidR="00D70997" w:rsidRPr="0073621D">
        <w:rPr>
          <w:rFonts w:eastAsiaTheme="minorHAnsi"/>
        </w:rPr>
        <w:t>,</w:t>
      </w:r>
      <w:r w:rsidR="00CD0007" w:rsidRPr="0073621D">
        <w:rPr>
          <w:rFonts w:eastAsiaTheme="minorHAnsi"/>
        </w:rPr>
        <w:t xml:space="preserve"> që është ligji maqedonas” (</w:t>
      </w:r>
      <w:r w:rsidR="00CD0007" w:rsidRPr="0073621D">
        <w:rPr>
          <w:rFonts w:eastAsiaTheme="minorHAnsi"/>
          <w:i/>
        </w:rPr>
        <w:t>shih f</w:t>
      </w:r>
      <w:r w:rsidR="00D70997" w:rsidRPr="0073621D">
        <w:rPr>
          <w:rFonts w:eastAsiaTheme="minorHAnsi"/>
          <w:i/>
        </w:rPr>
        <w:t>a</w:t>
      </w:r>
      <w:r w:rsidR="00CD0007" w:rsidRPr="0073621D">
        <w:rPr>
          <w:rFonts w:eastAsiaTheme="minorHAnsi"/>
          <w:i/>
        </w:rPr>
        <w:t>q</w:t>
      </w:r>
      <w:r w:rsidR="00D70997" w:rsidRPr="0073621D">
        <w:rPr>
          <w:rFonts w:eastAsiaTheme="minorHAnsi"/>
          <w:i/>
        </w:rPr>
        <w:t>et</w:t>
      </w:r>
      <w:r w:rsidR="00CD0007" w:rsidRPr="0073621D">
        <w:rPr>
          <w:rFonts w:eastAsiaTheme="minorHAnsi"/>
          <w:i/>
        </w:rPr>
        <w:t xml:space="preserve"> 8-9 të vendimit të Gjykatës së Lartë</w:t>
      </w:r>
      <w:r w:rsidR="00CD0007" w:rsidRPr="0073621D">
        <w:rPr>
          <w:rFonts w:eastAsiaTheme="minorHAnsi"/>
        </w:rPr>
        <w:t>).</w:t>
      </w:r>
    </w:p>
    <w:p w:rsidR="00CD0007" w:rsidRPr="0073621D" w:rsidRDefault="00CD0007" w:rsidP="00CD0007">
      <w:pPr>
        <w:numPr>
          <w:ilvl w:val="0"/>
          <w:numId w:val="1"/>
        </w:numPr>
        <w:tabs>
          <w:tab w:val="left" w:pos="720"/>
          <w:tab w:val="left" w:pos="810"/>
          <w:tab w:val="left" w:pos="1080"/>
          <w:tab w:val="left" w:pos="1170"/>
        </w:tabs>
        <w:spacing w:after="160" w:line="360" w:lineRule="auto"/>
        <w:ind w:left="0" w:firstLine="810"/>
        <w:contextualSpacing/>
        <w:jc w:val="both"/>
        <w:rPr>
          <w:rFonts w:eastAsiaTheme="minorHAnsi"/>
        </w:rPr>
      </w:pPr>
      <w:r w:rsidRPr="0073621D">
        <w:rPr>
          <w:rFonts w:eastAsiaTheme="minorHAnsi"/>
        </w:rPr>
        <w:t xml:space="preserve">Edhe </w:t>
      </w:r>
      <w:r w:rsidR="00670F4F" w:rsidRPr="0073621D">
        <w:rPr>
          <w:rFonts w:eastAsiaTheme="minorHAnsi"/>
        </w:rPr>
        <w:t xml:space="preserve">Gjykata e Rrethit Gjyqësor Tiranë, duke u mbështetur në </w:t>
      </w:r>
      <w:r w:rsidR="007E6B6A" w:rsidRPr="0073621D">
        <w:rPr>
          <w:rFonts w:eastAsiaTheme="minorHAnsi"/>
        </w:rPr>
        <w:t>nen</w:t>
      </w:r>
      <w:r w:rsidRPr="0073621D">
        <w:rPr>
          <w:rFonts w:eastAsiaTheme="minorHAnsi"/>
        </w:rPr>
        <w:t xml:space="preserve">in 12 </w:t>
      </w:r>
      <w:r w:rsidR="007E6B6A" w:rsidRPr="0073621D">
        <w:rPr>
          <w:rFonts w:eastAsiaTheme="minorHAnsi"/>
        </w:rPr>
        <w:t xml:space="preserve">të Kontratës, si dhe </w:t>
      </w:r>
      <w:r w:rsidR="008341C6" w:rsidRPr="0073621D">
        <w:rPr>
          <w:rFonts w:eastAsiaTheme="minorHAnsi"/>
        </w:rPr>
        <w:t xml:space="preserve">në </w:t>
      </w:r>
      <w:r w:rsidR="00670F4F" w:rsidRPr="0073621D">
        <w:rPr>
          <w:rFonts w:eastAsiaTheme="minorHAnsi"/>
        </w:rPr>
        <w:t>nenet 45 dhe 73 të ligjit nr. 10428/2011, e ka nxjerrë çështjen jashtë juridiksionit gjyqësor. A</w:t>
      </w:r>
      <w:r w:rsidR="00447AD5" w:rsidRPr="0073621D">
        <w:rPr>
          <w:rFonts w:eastAsiaTheme="minorHAnsi"/>
        </w:rPr>
        <w:t>jo ka arsyetuar</w:t>
      </w:r>
      <w:r w:rsidR="00C42198" w:rsidRPr="0073621D">
        <w:rPr>
          <w:rFonts w:eastAsiaTheme="minorHAnsi"/>
        </w:rPr>
        <w:t xml:space="preserve">, </w:t>
      </w:r>
      <w:r w:rsidR="007E6B6A" w:rsidRPr="0073621D">
        <w:rPr>
          <w:rFonts w:eastAsiaTheme="minorHAnsi"/>
        </w:rPr>
        <w:t>në mënyrë të përmbledhur, se</w:t>
      </w:r>
      <w:r w:rsidR="00447AD5" w:rsidRPr="0073621D">
        <w:rPr>
          <w:rFonts w:eastAsiaTheme="minorHAnsi"/>
        </w:rPr>
        <w:t xml:space="preserve"> </w:t>
      </w:r>
      <w:r w:rsidR="002C4581" w:rsidRPr="0073621D">
        <w:rPr>
          <w:rFonts w:eastAsiaTheme="minorHAnsi"/>
        </w:rPr>
        <w:t xml:space="preserve">juridiksioni i </w:t>
      </w:r>
      <w:r w:rsidR="00672818" w:rsidRPr="0073621D">
        <w:rPr>
          <w:rFonts w:eastAsiaTheme="minorHAnsi"/>
        </w:rPr>
        <w:t xml:space="preserve">parashikuar në kontratë edhe mund të ndryshohet nga palët, por një marrëveshje e tillë duhet të vërtetohet gjithmonë </w:t>
      </w:r>
      <w:r w:rsidR="008341C6" w:rsidRPr="0073621D">
        <w:rPr>
          <w:rFonts w:eastAsiaTheme="minorHAnsi"/>
        </w:rPr>
        <w:t>me shkrim, në përputhje me nenin</w:t>
      </w:r>
      <w:r w:rsidR="00C42198" w:rsidRPr="0073621D">
        <w:rPr>
          <w:rFonts w:eastAsiaTheme="minorHAnsi"/>
        </w:rPr>
        <w:t xml:space="preserve"> 73</w:t>
      </w:r>
      <w:r w:rsidR="00F43F86" w:rsidRPr="0073621D">
        <w:rPr>
          <w:rFonts w:eastAsiaTheme="minorHAnsi"/>
        </w:rPr>
        <w:t>, pika 2, shkronja “a”</w:t>
      </w:r>
      <w:r w:rsidR="00D70997" w:rsidRPr="0073621D">
        <w:rPr>
          <w:rFonts w:eastAsiaTheme="minorHAnsi"/>
        </w:rPr>
        <w:t>,</w:t>
      </w:r>
      <w:r w:rsidR="00C42198" w:rsidRPr="0073621D">
        <w:rPr>
          <w:rFonts w:eastAsiaTheme="minorHAnsi"/>
        </w:rPr>
        <w:t xml:space="preserve"> të ligjit nr. 10428/2011. </w:t>
      </w:r>
      <w:r w:rsidR="00672818" w:rsidRPr="0073621D">
        <w:rPr>
          <w:rFonts w:eastAsiaTheme="minorHAnsi"/>
        </w:rPr>
        <w:t xml:space="preserve"> </w:t>
      </w:r>
      <w:r w:rsidR="007E6B6A" w:rsidRPr="0073621D">
        <w:rPr>
          <w:rFonts w:eastAsiaTheme="minorHAnsi"/>
        </w:rPr>
        <w:t>S</w:t>
      </w:r>
      <w:r w:rsidR="00C42198" w:rsidRPr="0073621D">
        <w:rPr>
          <w:rFonts w:eastAsiaTheme="minorHAnsi"/>
        </w:rPr>
        <w:t>ipas saj,</w:t>
      </w:r>
      <w:r w:rsidR="00955D65" w:rsidRPr="0073621D">
        <w:rPr>
          <w:rFonts w:eastAsiaTheme="minorHAnsi"/>
        </w:rPr>
        <w:t xml:space="preserve"> në K</w:t>
      </w:r>
      <w:r w:rsidR="00672818" w:rsidRPr="0073621D">
        <w:rPr>
          <w:rFonts w:eastAsiaTheme="minorHAnsi"/>
        </w:rPr>
        <w:t>ontratë palët kanë parashikuar dhe zgjedhur ligjin e aplikueshëm në zgjidhjen e konflikteve midis tyre, që është ligji material maqedonas</w:t>
      </w:r>
      <w:r w:rsidR="00C42198" w:rsidRPr="0073621D">
        <w:rPr>
          <w:rFonts w:eastAsiaTheme="minorHAnsi"/>
        </w:rPr>
        <w:t>, prandaj ajo ka arritur</w:t>
      </w:r>
      <w:r w:rsidR="00672818" w:rsidRPr="0073621D">
        <w:rPr>
          <w:rFonts w:eastAsiaTheme="minorHAnsi"/>
        </w:rPr>
        <w:t xml:space="preserve"> në përfundimin se çë</w:t>
      </w:r>
      <w:r w:rsidR="00C42198" w:rsidRPr="0073621D">
        <w:rPr>
          <w:rFonts w:eastAsiaTheme="minorHAnsi"/>
        </w:rPr>
        <w:t xml:space="preserve">shtja </w:t>
      </w:r>
      <w:r w:rsidR="00672818" w:rsidRPr="0073621D">
        <w:rPr>
          <w:rFonts w:eastAsiaTheme="minorHAnsi"/>
        </w:rPr>
        <w:t>duhet të nxirret jashtë juridiksionit gjyqësor, pasi vetë palët me marrëveshje midis tyre kanë para</w:t>
      </w:r>
      <w:r w:rsidR="00F47CBA" w:rsidRPr="0073621D">
        <w:rPr>
          <w:rFonts w:eastAsiaTheme="minorHAnsi"/>
        </w:rPr>
        <w:t>shikuar në K</w:t>
      </w:r>
      <w:r w:rsidR="00672818" w:rsidRPr="0073621D">
        <w:rPr>
          <w:rFonts w:eastAsiaTheme="minorHAnsi"/>
        </w:rPr>
        <w:t>ontratë zgjidhjen e konflikt</w:t>
      </w:r>
      <w:r w:rsidR="00FC5AA7" w:rsidRPr="0073621D">
        <w:rPr>
          <w:rFonts w:eastAsiaTheme="minorHAnsi"/>
        </w:rPr>
        <w:t>eve nga një gjykatë arbitrazhi</w:t>
      </w:r>
      <w:r w:rsidR="00672818" w:rsidRPr="0073621D">
        <w:rPr>
          <w:rFonts w:eastAsiaTheme="minorHAnsi"/>
        </w:rPr>
        <w:t xml:space="preserve"> (</w:t>
      </w:r>
      <w:r w:rsidR="00672818" w:rsidRPr="0073621D">
        <w:rPr>
          <w:rFonts w:eastAsiaTheme="minorHAnsi"/>
          <w:i/>
        </w:rPr>
        <w:t>shih f</w:t>
      </w:r>
      <w:r w:rsidR="00A04B95" w:rsidRPr="0073621D">
        <w:rPr>
          <w:rFonts w:eastAsiaTheme="minorHAnsi"/>
          <w:i/>
        </w:rPr>
        <w:t>a</w:t>
      </w:r>
      <w:r w:rsidR="00672818" w:rsidRPr="0073621D">
        <w:rPr>
          <w:rFonts w:eastAsiaTheme="minorHAnsi"/>
          <w:i/>
        </w:rPr>
        <w:t>q</w:t>
      </w:r>
      <w:r w:rsidR="00A04B95" w:rsidRPr="0073621D">
        <w:rPr>
          <w:rFonts w:eastAsiaTheme="minorHAnsi"/>
          <w:i/>
        </w:rPr>
        <w:t>et</w:t>
      </w:r>
      <w:r w:rsidR="00672818" w:rsidRPr="0073621D">
        <w:rPr>
          <w:rFonts w:eastAsiaTheme="minorHAnsi"/>
          <w:i/>
        </w:rPr>
        <w:t xml:space="preserve"> 3-5 të vendimit të gjykatës së shkallës së parë)</w:t>
      </w:r>
      <w:r w:rsidR="00672818" w:rsidRPr="0073621D">
        <w:rPr>
          <w:rFonts w:eastAsiaTheme="minorHAnsi"/>
        </w:rPr>
        <w:t xml:space="preserve">.  </w:t>
      </w:r>
    </w:p>
    <w:p w:rsidR="003C3181" w:rsidRPr="0073621D" w:rsidRDefault="00DE4F29" w:rsidP="006E4F36">
      <w:pPr>
        <w:numPr>
          <w:ilvl w:val="0"/>
          <w:numId w:val="1"/>
        </w:numPr>
        <w:tabs>
          <w:tab w:val="left" w:pos="720"/>
          <w:tab w:val="left" w:pos="810"/>
          <w:tab w:val="left" w:pos="1080"/>
          <w:tab w:val="left" w:pos="1170"/>
        </w:tabs>
        <w:spacing w:line="360" w:lineRule="auto"/>
        <w:ind w:left="0" w:firstLine="810"/>
        <w:contextualSpacing/>
        <w:jc w:val="both"/>
        <w:rPr>
          <w:rFonts w:eastAsiaTheme="minorHAnsi"/>
        </w:rPr>
      </w:pPr>
      <w:r w:rsidRPr="0073621D">
        <w:rPr>
          <w:rFonts w:eastAsiaTheme="minorHAnsi"/>
        </w:rPr>
        <w:t>Gjykata vlerëson të theksojë se</w:t>
      </w:r>
      <w:r w:rsidR="003E3D45" w:rsidRPr="0073621D">
        <w:rPr>
          <w:rFonts w:eastAsiaTheme="minorHAnsi"/>
        </w:rPr>
        <w:t xml:space="preserve"> trajtimi i detajuar i të gjitha</w:t>
      </w:r>
      <w:r w:rsidRPr="0073621D">
        <w:rPr>
          <w:rFonts w:eastAsiaTheme="minorHAnsi"/>
        </w:rPr>
        <w:t xml:space="preserve"> elementeve të standardit të arsyetimit të vendimit, si dhe dhënia përgjigje çdo pretendimi të paraqitur nga palët në rekurs, merr rëndësi të veçantë n</w:t>
      </w:r>
      <w:r w:rsidR="003C3181" w:rsidRPr="0073621D">
        <w:rPr>
          <w:rFonts w:eastAsiaTheme="minorHAnsi"/>
        </w:rPr>
        <w:t xml:space="preserve">ë rastet kur gjykatat e zakonshme </w:t>
      </w:r>
      <w:r w:rsidRPr="0073621D">
        <w:rPr>
          <w:rFonts w:eastAsiaTheme="minorHAnsi"/>
        </w:rPr>
        <w:t xml:space="preserve">vendosin </w:t>
      </w:r>
      <w:r w:rsidR="003C3181" w:rsidRPr="0073621D">
        <w:rPr>
          <w:rFonts w:eastAsiaTheme="minorHAnsi"/>
        </w:rPr>
        <w:t xml:space="preserve">se </w:t>
      </w:r>
      <w:r w:rsidRPr="0073621D">
        <w:rPr>
          <w:rFonts w:eastAsiaTheme="minorHAnsi"/>
        </w:rPr>
        <w:t xml:space="preserve">çështja nuk hyn në </w:t>
      </w:r>
      <w:r w:rsidR="003C3181" w:rsidRPr="0073621D">
        <w:rPr>
          <w:rFonts w:eastAsiaTheme="minorHAnsi"/>
        </w:rPr>
        <w:t xml:space="preserve">juridiksionin e tyre gjyqësor, </w:t>
      </w:r>
      <w:r w:rsidRPr="0073621D">
        <w:rPr>
          <w:rFonts w:eastAsiaTheme="minorHAnsi"/>
        </w:rPr>
        <w:t>duke qenë</w:t>
      </w:r>
      <w:r w:rsidR="00346B2B" w:rsidRPr="0073621D">
        <w:rPr>
          <w:rFonts w:eastAsiaTheme="minorHAnsi"/>
        </w:rPr>
        <w:t xml:space="preserve"> se kjo </w:t>
      </w:r>
      <w:r w:rsidRPr="0073621D">
        <w:rPr>
          <w:rFonts w:eastAsiaTheme="minorHAnsi"/>
        </w:rPr>
        <w:t>vendimmarrje e tyre</w:t>
      </w:r>
      <w:r w:rsidR="002F5F52" w:rsidRPr="0073621D">
        <w:rPr>
          <w:rFonts w:eastAsiaTheme="minorHAnsi"/>
        </w:rPr>
        <w:t>, që nuk e zgjidh çështjen në themel,</w:t>
      </w:r>
      <w:r w:rsidRPr="0073621D">
        <w:rPr>
          <w:rFonts w:eastAsiaTheme="minorHAnsi"/>
        </w:rPr>
        <w:t xml:space="preserve"> kufizon aksesin në gjykatë të individit.  </w:t>
      </w:r>
    </w:p>
    <w:p w:rsidR="006E4F36" w:rsidRPr="0073621D" w:rsidRDefault="006E4F36" w:rsidP="006E4F36">
      <w:pPr>
        <w:numPr>
          <w:ilvl w:val="0"/>
          <w:numId w:val="1"/>
        </w:numPr>
        <w:tabs>
          <w:tab w:val="left" w:pos="720"/>
          <w:tab w:val="left" w:pos="810"/>
          <w:tab w:val="left" w:pos="1080"/>
          <w:tab w:val="left" w:pos="1170"/>
        </w:tabs>
        <w:spacing w:line="360" w:lineRule="auto"/>
        <w:ind w:left="0" w:firstLine="810"/>
        <w:contextualSpacing/>
        <w:jc w:val="both"/>
        <w:rPr>
          <w:rFonts w:eastAsiaTheme="minorHAnsi"/>
        </w:rPr>
      </w:pPr>
      <w:r w:rsidRPr="0073621D">
        <w:rPr>
          <w:rFonts w:eastAsiaTheme="minorHAnsi"/>
        </w:rPr>
        <w:lastRenderedPageBreak/>
        <w:t xml:space="preserve">Nisur nga sa më sipër, Gjykata konstaton se </w:t>
      </w:r>
      <w:r w:rsidR="009F20E6" w:rsidRPr="0073621D">
        <w:rPr>
          <w:rFonts w:eastAsiaTheme="minorHAnsi"/>
        </w:rPr>
        <w:t>Kolegji i Gjykatës së Lartë ka arsyetuar</w:t>
      </w:r>
      <w:r w:rsidR="007A3237" w:rsidRPr="0073621D">
        <w:rPr>
          <w:rFonts w:eastAsiaTheme="minorHAnsi"/>
        </w:rPr>
        <w:t xml:space="preserve"> në mënyrë të përmbledhur</w:t>
      </w:r>
      <w:r w:rsidR="009F20E6" w:rsidRPr="0073621D">
        <w:rPr>
          <w:rFonts w:eastAsiaTheme="minorHAnsi"/>
        </w:rPr>
        <w:t xml:space="preserve"> se</w:t>
      </w:r>
      <w:r w:rsidR="003420C6" w:rsidRPr="0073621D">
        <w:rPr>
          <w:rFonts w:eastAsiaTheme="minorHAnsi"/>
        </w:rPr>
        <w:t xml:space="preserve"> ndryshimi i </w:t>
      </w:r>
      <w:r w:rsidR="00CC28B9" w:rsidRPr="0073621D">
        <w:rPr>
          <w:rFonts w:eastAsiaTheme="minorHAnsi"/>
        </w:rPr>
        <w:t>juridiksionit të përcaktuar në Kontratë</w:t>
      </w:r>
      <w:r w:rsidR="00E61A1A" w:rsidRPr="0073621D">
        <w:rPr>
          <w:rFonts w:eastAsiaTheme="minorHAnsi"/>
        </w:rPr>
        <w:t>, me marrëveshje të mëvonshme</w:t>
      </w:r>
      <w:r w:rsidR="00DC1244" w:rsidRPr="0073621D">
        <w:rPr>
          <w:rFonts w:eastAsiaTheme="minorHAnsi"/>
        </w:rPr>
        <w:t>,</w:t>
      </w:r>
      <w:r w:rsidR="00EB041B" w:rsidRPr="0073621D">
        <w:rPr>
          <w:rFonts w:eastAsiaTheme="minorHAnsi"/>
        </w:rPr>
        <w:t xml:space="preserve"> duhet të rezultonte në formë të shkruar,</w:t>
      </w:r>
      <w:r w:rsidR="00E61A1A" w:rsidRPr="0073621D">
        <w:rPr>
          <w:rFonts w:eastAsiaTheme="minorHAnsi"/>
        </w:rPr>
        <w:t xml:space="preserve"> bazuar në </w:t>
      </w:r>
      <w:r w:rsidR="00A41F29" w:rsidRPr="0073621D">
        <w:rPr>
          <w:rFonts w:eastAsiaTheme="minorHAnsi"/>
        </w:rPr>
        <w:t>nenin 73, pika 2, të ligjit</w:t>
      </w:r>
      <w:r w:rsidR="00E61A1A" w:rsidRPr="0073621D">
        <w:rPr>
          <w:rFonts w:eastAsiaTheme="minorHAnsi"/>
        </w:rPr>
        <w:t xml:space="preserve"> nr.</w:t>
      </w:r>
      <w:r w:rsidR="00DC1244" w:rsidRPr="0073621D">
        <w:rPr>
          <w:rFonts w:eastAsiaTheme="minorHAnsi"/>
        </w:rPr>
        <w:t xml:space="preserve"> </w:t>
      </w:r>
      <w:r w:rsidR="00E61A1A" w:rsidRPr="0073621D">
        <w:rPr>
          <w:rFonts w:eastAsiaTheme="minorHAnsi"/>
        </w:rPr>
        <w:t>10428/2011,</w:t>
      </w:r>
      <w:r w:rsidR="00EB041B" w:rsidRPr="0073621D">
        <w:rPr>
          <w:rFonts w:eastAsiaTheme="minorHAnsi"/>
        </w:rPr>
        <w:t xml:space="preserve"> prandaj </w:t>
      </w:r>
      <w:r w:rsidR="00D672E3" w:rsidRPr="0073621D">
        <w:rPr>
          <w:rFonts w:eastAsiaTheme="minorHAnsi"/>
        </w:rPr>
        <w:t xml:space="preserve">në kushtet kur marrëveshja me shkrim nuk është bërë, </w:t>
      </w:r>
      <w:r w:rsidR="00EB041B" w:rsidRPr="0073621D">
        <w:rPr>
          <w:rFonts w:eastAsiaTheme="minorHAnsi"/>
        </w:rPr>
        <w:t xml:space="preserve">ligji i aplikueshëm </w:t>
      </w:r>
      <w:r w:rsidR="00E61A1A" w:rsidRPr="0073621D">
        <w:rPr>
          <w:rFonts w:eastAsiaTheme="minorHAnsi"/>
        </w:rPr>
        <w:t xml:space="preserve">në rastin konkret </w:t>
      </w:r>
      <w:r w:rsidR="00EB041B" w:rsidRPr="0073621D">
        <w:rPr>
          <w:rFonts w:eastAsiaTheme="minorHAnsi"/>
        </w:rPr>
        <w:t xml:space="preserve">është ligji maqedonas, sipas Kontratës. </w:t>
      </w:r>
    </w:p>
    <w:p w:rsidR="006E4F36" w:rsidRPr="0073621D" w:rsidRDefault="00A41F29" w:rsidP="006E4F36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1170"/>
        </w:tabs>
        <w:spacing w:line="360" w:lineRule="auto"/>
        <w:ind w:left="0" w:firstLine="720"/>
        <w:jc w:val="both"/>
        <w:rPr>
          <w:rFonts w:eastAsiaTheme="minorHAnsi"/>
        </w:rPr>
      </w:pPr>
      <w:r w:rsidRPr="0073621D">
        <w:rPr>
          <w:rFonts w:eastAsiaTheme="minorHAnsi"/>
        </w:rPr>
        <w:t>Gjithashtu</w:t>
      </w:r>
      <w:r w:rsidR="00B905A2" w:rsidRPr="0073621D">
        <w:rPr>
          <w:rFonts w:eastAsiaTheme="minorHAnsi"/>
        </w:rPr>
        <w:t xml:space="preserve">, </w:t>
      </w:r>
      <w:r w:rsidR="00B42F62" w:rsidRPr="0073621D">
        <w:rPr>
          <w:rFonts w:eastAsiaTheme="minorHAnsi"/>
        </w:rPr>
        <w:t xml:space="preserve">Gjykata vëren se </w:t>
      </w:r>
      <w:r w:rsidR="006E4F36" w:rsidRPr="0073621D">
        <w:rPr>
          <w:rFonts w:eastAsiaTheme="minorHAnsi"/>
        </w:rPr>
        <w:t>sipas nenit 73, pika 3</w:t>
      </w:r>
      <w:r w:rsidR="00DC1244" w:rsidRPr="0073621D">
        <w:rPr>
          <w:rFonts w:eastAsiaTheme="minorHAnsi"/>
        </w:rPr>
        <w:t>,</w:t>
      </w:r>
      <w:r w:rsidR="006E4F36" w:rsidRPr="0073621D">
        <w:rPr>
          <w:rFonts w:eastAsiaTheme="minorHAnsi"/>
        </w:rPr>
        <w:t xml:space="preserve"> të ligjit nr. </w:t>
      </w:r>
      <w:r w:rsidR="00DC1244" w:rsidRPr="0073621D">
        <w:rPr>
          <w:rFonts w:eastAsiaTheme="minorHAnsi"/>
        </w:rPr>
        <w:t>10428/2011</w:t>
      </w:r>
      <w:r w:rsidR="00B905A2" w:rsidRPr="0073621D">
        <w:rPr>
          <w:rFonts w:eastAsiaTheme="minorHAnsi"/>
        </w:rPr>
        <w:t xml:space="preserve"> </w:t>
      </w:r>
      <w:r w:rsidR="00F437A3" w:rsidRPr="0073621D">
        <w:rPr>
          <w:rFonts w:eastAsiaTheme="minorHAnsi"/>
        </w:rPr>
        <w:t>“g</w:t>
      </w:r>
      <w:r w:rsidR="00F437A3" w:rsidRPr="0073621D">
        <w:t>jykata shqiptare, në të cilën është ngritur padia, ka juridiksion ndërkombëtar, nëse i padituri merr pjesë në gjykim pa ngritur pretendime për mungesën e juridiksionit ndërkombëtar, megjithëse është i përfaqësuar në proces nga një avokat, ose gjykata e ka sqaruar për mundësinë e kundërshtimit të juridiksionit dhe ky sqarim ësht</w:t>
      </w:r>
      <w:r w:rsidR="005A0797" w:rsidRPr="0073621D">
        <w:t>ë shënuar në procesverbalin e seancë</w:t>
      </w:r>
      <w:r w:rsidR="00F437A3" w:rsidRPr="0073621D">
        <w:t>s gjyqësore</w:t>
      </w:r>
      <w:r w:rsidR="005A0797" w:rsidRPr="0073621D">
        <w:t>”</w:t>
      </w:r>
      <w:r w:rsidR="00F437A3" w:rsidRPr="0073621D">
        <w:t>.</w:t>
      </w:r>
      <w:r w:rsidR="00A6050A" w:rsidRPr="0073621D">
        <w:rPr>
          <w:rFonts w:eastAsiaTheme="minorHAnsi"/>
        </w:rPr>
        <w:t xml:space="preserve"> </w:t>
      </w:r>
    </w:p>
    <w:p w:rsidR="00E24641" w:rsidRPr="0073621D" w:rsidRDefault="00B42F62" w:rsidP="006B489A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1170"/>
        </w:tabs>
        <w:spacing w:line="360" w:lineRule="auto"/>
        <w:ind w:left="0" w:firstLine="720"/>
        <w:jc w:val="both"/>
        <w:rPr>
          <w:rFonts w:eastAsiaTheme="minorHAnsi"/>
        </w:rPr>
      </w:pPr>
      <w:r w:rsidRPr="0073621D">
        <w:t>Në rastin konkret</w:t>
      </w:r>
      <w:r w:rsidR="00E34FB4" w:rsidRPr="0073621D">
        <w:t xml:space="preserve"> </w:t>
      </w:r>
      <w:r w:rsidR="005A0797" w:rsidRPr="0073621D">
        <w:t xml:space="preserve">rezulton se </w:t>
      </w:r>
      <w:r w:rsidR="004C63F8" w:rsidRPr="0073621D">
        <w:t>subjekti i interesuar (</w:t>
      </w:r>
      <w:r w:rsidR="00E34FB4" w:rsidRPr="0073621D">
        <w:t xml:space="preserve">i padituri </w:t>
      </w:r>
      <w:r w:rsidR="004C63F8" w:rsidRPr="0073621D">
        <w:t>në gjykimin e themelit)</w:t>
      </w:r>
      <w:r w:rsidRPr="0073621D">
        <w:t>, gjatë gjykimit në shkallë të parë</w:t>
      </w:r>
      <w:r w:rsidR="00DC1244" w:rsidRPr="0073621D">
        <w:t>,</w:t>
      </w:r>
      <w:r w:rsidR="004C63F8" w:rsidRPr="0073621D">
        <w:t xml:space="preserve"> </w:t>
      </w:r>
      <w:r w:rsidR="00F074F8" w:rsidRPr="0073621D">
        <w:t xml:space="preserve">në seancën gjyqësore të datës 18.04.2017 </w:t>
      </w:r>
      <w:r w:rsidR="00FB565D" w:rsidRPr="0073621D">
        <w:t>është shprehur</w:t>
      </w:r>
      <w:r w:rsidR="00EF5D32" w:rsidRPr="0073621D">
        <w:t>:</w:t>
      </w:r>
      <w:r w:rsidR="00FB565D" w:rsidRPr="0073621D">
        <w:t xml:space="preserve"> “</w:t>
      </w:r>
      <w:r w:rsidR="00EF5D32" w:rsidRPr="0073621D">
        <w:rPr>
          <w:i/>
        </w:rPr>
        <w:t>P</w:t>
      </w:r>
      <w:r w:rsidR="00FB565D" w:rsidRPr="0073621D">
        <w:rPr>
          <w:i/>
        </w:rPr>
        <w:t xml:space="preserve">ër zgjidhjen e kësaj çështjeje është përcaktuar qartë në kontratën e distribucionit që gjykatë kompetente është </w:t>
      </w:r>
      <w:r w:rsidR="00E24641" w:rsidRPr="0073621D">
        <w:rPr>
          <w:i/>
        </w:rPr>
        <w:t>gjykata e arbitrazhit në Zvicër;</w:t>
      </w:r>
      <w:r w:rsidR="00FB565D" w:rsidRPr="0073621D">
        <w:rPr>
          <w:i/>
        </w:rPr>
        <w:t xml:space="preserve"> për këtë ars</w:t>
      </w:r>
      <w:r w:rsidR="00DC1244" w:rsidRPr="0073621D">
        <w:rPr>
          <w:i/>
        </w:rPr>
        <w:t>ye i kërkoj gjykatës kohë për të</w:t>
      </w:r>
      <w:r w:rsidR="00FB565D" w:rsidRPr="0073621D">
        <w:rPr>
          <w:i/>
        </w:rPr>
        <w:t xml:space="preserve"> paraqitur kërkesën për nxjerrjen jashtë juridiksionit gjyqësor në formën e kërkuar nga ligji dhe të shoqëruar me prova</w:t>
      </w:r>
      <w:r w:rsidR="00DC1244" w:rsidRPr="0073621D">
        <w:rPr>
          <w:i/>
        </w:rPr>
        <w:t>.</w:t>
      </w:r>
      <w:r w:rsidR="00E24641" w:rsidRPr="0073621D">
        <w:t>”. Për pasojë</w:t>
      </w:r>
      <w:r w:rsidR="00FB565D" w:rsidRPr="0073621D">
        <w:t>, gjykata e</w:t>
      </w:r>
      <w:r w:rsidR="00DC1244" w:rsidRPr="0073621D">
        <w:t xml:space="preserve"> shkallës së parë ka vendosur ta</w:t>
      </w:r>
      <w:r w:rsidR="00FB565D" w:rsidRPr="0073621D">
        <w:t xml:space="preserve"> shtyjë seancën gjyqësore</w:t>
      </w:r>
      <w:r w:rsidR="00DC1244" w:rsidRPr="0073621D">
        <w:t>,</w:t>
      </w:r>
      <w:r w:rsidR="00FB565D" w:rsidRPr="0073621D">
        <w:t xml:space="preserve"> në mënyrë që t’i jepte kohë përfaqësuesit të subjektit të interesuar për të paraqitur kërkesën për nxjerrjen e çështjes jashtë juridiksionit gjyqësor. M</w:t>
      </w:r>
      <w:r w:rsidR="00E34FB4" w:rsidRPr="0073621D">
        <w:t>ë pas</w:t>
      </w:r>
      <w:r w:rsidR="00800F3C" w:rsidRPr="0073621D">
        <w:t>,</w:t>
      </w:r>
      <w:r w:rsidRPr="0073621D">
        <w:t xml:space="preserve"> në seancën gjyqësore të datës 17</w:t>
      </w:r>
      <w:r w:rsidR="00A439C2" w:rsidRPr="0073621D">
        <w:t>.05.2017</w:t>
      </w:r>
      <w:r w:rsidR="00FB565D" w:rsidRPr="0073621D">
        <w:t>, subjekti i interesuar, në lidhje me këtë çështje</w:t>
      </w:r>
      <w:r w:rsidR="00DC1244" w:rsidRPr="0073621D">
        <w:t>, është shprehur</w:t>
      </w:r>
      <w:r w:rsidR="00530CEE" w:rsidRPr="0073621D">
        <w:t>:</w:t>
      </w:r>
      <w:r w:rsidR="00FB565D" w:rsidRPr="0073621D">
        <w:t xml:space="preserve"> “</w:t>
      </w:r>
      <w:r w:rsidR="00530CEE" w:rsidRPr="0073621D">
        <w:rPr>
          <w:i/>
        </w:rPr>
        <w:t>H</w:t>
      </w:r>
      <w:r w:rsidR="00FB565D" w:rsidRPr="0073621D">
        <w:rPr>
          <w:i/>
        </w:rPr>
        <w:t xml:space="preserve">eqim dorë nga </w:t>
      </w:r>
      <w:r w:rsidR="00E34FB4" w:rsidRPr="0073621D">
        <w:rPr>
          <w:i/>
        </w:rPr>
        <w:t xml:space="preserve"> </w:t>
      </w:r>
      <w:r w:rsidR="00FB565D" w:rsidRPr="0073621D">
        <w:rPr>
          <w:i/>
        </w:rPr>
        <w:t>kërkesa për nxjerrjen e çështjes jashtë juridiksionit gjyqësor</w:t>
      </w:r>
      <w:r w:rsidR="006E4F36" w:rsidRPr="0073621D">
        <w:rPr>
          <w:i/>
        </w:rPr>
        <w:t>,</w:t>
      </w:r>
      <w:r w:rsidR="00E34FB4" w:rsidRPr="0073621D">
        <w:rPr>
          <w:i/>
        </w:rPr>
        <w:t xml:space="preserve"> </w:t>
      </w:r>
      <w:r w:rsidR="00FB565D" w:rsidRPr="0073621D">
        <w:rPr>
          <w:i/>
        </w:rPr>
        <w:t>dhe kërkojmë të vazhdojë gjykimi</w:t>
      </w:r>
      <w:r w:rsidR="00FB565D" w:rsidRPr="0073621D">
        <w:t>”. Gjykata e shkallës së parë ka vijuar me</w:t>
      </w:r>
      <w:r w:rsidR="00EF44F5" w:rsidRPr="0073621D">
        <w:t xml:space="preserve"> shqyrtimin e themelit të çështjes </w:t>
      </w:r>
      <w:r w:rsidR="00A810C4" w:rsidRPr="0073621D">
        <w:t>dhe në seancën e datës 09.06.2017</w:t>
      </w:r>
      <w:r w:rsidR="00467048" w:rsidRPr="0073621D">
        <w:t xml:space="preserve"> </w:t>
      </w:r>
      <w:r w:rsidR="00A810C4" w:rsidRPr="0073621D">
        <w:t xml:space="preserve">u ka kërkuar palëve të shprehen </w:t>
      </w:r>
      <w:r w:rsidR="00DE4F29" w:rsidRPr="0073621D">
        <w:t xml:space="preserve">për </w:t>
      </w:r>
      <w:r w:rsidR="00A810C4" w:rsidRPr="0073621D">
        <w:t xml:space="preserve">juridiksionin. </w:t>
      </w:r>
      <w:r w:rsidR="00530CEE" w:rsidRPr="0073621D">
        <w:t>Për</w:t>
      </w:r>
      <w:r w:rsidR="003340DA" w:rsidRPr="0073621D">
        <w:t xml:space="preserve"> këtë kërkesë</w:t>
      </w:r>
      <w:r w:rsidR="00E24641" w:rsidRPr="0073621D">
        <w:t>,</w:t>
      </w:r>
      <w:r w:rsidR="003340DA" w:rsidRPr="0073621D">
        <w:t xml:space="preserve"> k</w:t>
      </w:r>
      <w:r w:rsidRPr="0073621D">
        <w:t xml:space="preserve">ërkuesja </w:t>
      </w:r>
      <w:r w:rsidR="00467048" w:rsidRPr="0073621D">
        <w:t>ka argumentuar</w:t>
      </w:r>
      <w:r w:rsidR="00530CEE" w:rsidRPr="0073621D">
        <w:t>:</w:t>
      </w:r>
      <w:r w:rsidR="00467048" w:rsidRPr="0073621D">
        <w:t xml:space="preserve"> </w:t>
      </w:r>
      <w:r w:rsidR="00955D29" w:rsidRPr="0073621D">
        <w:t>“</w:t>
      </w:r>
      <w:r w:rsidR="00530CEE" w:rsidRPr="0073621D">
        <w:rPr>
          <w:i/>
        </w:rPr>
        <w:t>T</w:t>
      </w:r>
      <w:r w:rsidR="00A439C2" w:rsidRPr="0073621D">
        <w:rPr>
          <w:i/>
        </w:rPr>
        <w:t xml:space="preserve">ë dyja palët me marrëveshje dhe veprime konkludente kanë pranuar juridiksionin e </w:t>
      </w:r>
      <w:r w:rsidR="00955D29" w:rsidRPr="0073621D">
        <w:rPr>
          <w:i/>
        </w:rPr>
        <w:t>kësaj gjykate</w:t>
      </w:r>
      <w:r w:rsidR="00B01E2B" w:rsidRPr="0073621D">
        <w:rPr>
          <w:i/>
        </w:rPr>
        <w:t>; ky pretendim është ngritur nga pala e paditur e cila hoqi dorë gjatë gjykimit</w:t>
      </w:r>
      <w:r w:rsidR="00955D29" w:rsidRPr="0073621D">
        <w:t>”,  n</w:t>
      </w:r>
      <w:r w:rsidR="00200242" w:rsidRPr="0073621D">
        <w:t>dërsa subjekt</w:t>
      </w:r>
      <w:r w:rsidR="00530CEE" w:rsidRPr="0073621D">
        <w:t>i i interesuar është shprehur</w:t>
      </w:r>
      <w:r w:rsidR="00955D29" w:rsidRPr="0073621D">
        <w:t>:</w:t>
      </w:r>
      <w:r w:rsidR="00200242" w:rsidRPr="0073621D">
        <w:t xml:space="preserve"> </w:t>
      </w:r>
      <w:r w:rsidR="00955D29" w:rsidRPr="0073621D">
        <w:t>“</w:t>
      </w:r>
      <w:r w:rsidR="00530CEE" w:rsidRPr="0073621D">
        <w:rPr>
          <w:i/>
        </w:rPr>
        <w:t>S</w:t>
      </w:r>
      <w:r w:rsidR="00955D29" w:rsidRPr="0073621D">
        <w:rPr>
          <w:i/>
        </w:rPr>
        <w:t xml:space="preserve">ot e </w:t>
      </w:r>
      <w:r w:rsidR="00200242" w:rsidRPr="0073621D">
        <w:rPr>
          <w:i/>
        </w:rPr>
        <w:t>lë</w:t>
      </w:r>
      <w:r w:rsidR="00782AD5" w:rsidRPr="0073621D">
        <w:rPr>
          <w:i/>
        </w:rPr>
        <w:t xml:space="preserve"> në çmim të gjykatës,</w:t>
      </w:r>
      <w:r w:rsidR="00955D29" w:rsidRPr="0073621D">
        <w:rPr>
          <w:i/>
        </w:rPr>
        <w:t xml:space="preserve"> meqenëse</w:t>
      </w:r>
      <w:r w:rsidR="00A810C4" w:rsidRPr="0073621D">
        <w:rPr>
          <w:i/>
        </w:rPr>
        <w:t xml:space="preserve"> </w:t>
      </w:r>
      <w:r w:rsidR="00955D29" w:rsidRPr="0073621D">
        <w:rPr>
          <w:i/>
        </w:rPr>
        <w:t>nuk kemi</w:t>
      </w:r>
      <w:r w:rsidR="00A810C4" w:rsidRPr="0073621D">
        <w:rPr>
          <w:i/>
        </w:rPr>
        <w:t xml:space="preserve"> </w:t>
      </w:r>
      <w:r w:rsidR="00955D29" w:rsidRPr="0073621D">
        <w:rPr>
          <w:i/>
        </w:rPr>
        <w:t>një marrëveshje me shkrim</w:t>
      </w:r>
      <w:r w:rsidR="00530CEE" w:rsidRPr="0073621D">
        <w:rPr>
          <w:i/>
        </w:rPr>
        <w:t>.</w:t>
      </w:r>
      <w:r w:rsidR="00200242" w:rsidRPr="0073621D">
        <w:t>”</w:t>
      </w:r>
      <w:r w:rsidR="00782AD5" w:rsidRPr="0073621D">
        <w:t xml:space="preserve">. </w:t>
      </w:r>
    </w:p>
    <w:p w:rsidR="005E1EC6" w:rsidRPr="0073621D" w:rsidRDefault="00324816" w:rsidP="00324816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1170"/>
        </w:tabs>
        <w:spacing w:line="360" w:lineRule="auto"/>
        <w:ind w:left="0" w:firstLine="720"/>
        <w:jc w:val="both"/>
        <w:rPr>
          <w:rFonts w:eastAsiaTheme="minorHAnsi"/>
        </w:rPr>
      </w:pPr>
      <w:r w:rsidRPr="0073621D">
        <w:t>Për sa më sip</w:t>
      </w:r>
      <w:r w:rsidR="0046156F" w:rsidRPr="0073621D">
        <w:t>ër dhe nisur nga aktet e dosjes</w:t>
      </w:r>
      <w:r w:rsidRPr="0073621D">
        <w:t xml:space="preserve"> rezulton se kërkuesja </w:t>
      </w:r>
      <w:r w:rsidR="005260D1" w:rsidRPr="0073621D">
        <w:t xml:space="preserve">e </w:t>
      </w:r>
      <w:r w:rsidRPr="0073621D">
        <w:t xml:space="preserve">ka ngritur në rekurs </w:t>
      </w:r>
      <w:r w:rsidR="00A810C4" w:rsidRPr="0073621D">
        <w:t>pretendim</w:t>
      </w:r>
      <w:r w:rsidRPr="0073621D">
        <w:t>in që gjykata e shkallës së parë nuk ka analizuar zbatimin e kushtit të parashikuar në nenin 73, pika 3</w:t>
      </w:r>
      <w:r w:rsidR="0046156F" w:rsidRPr="0073621D">
        <w:t>,</w:t>
      </w:r>
      <w:r w:rsidRPr="0073621D">
        <w:t xml:space="preserve"> të ligjit nr. 10428/2011. </w:t>
      </w:r>
      <w:r w:rsidR="00517DA1" w:rsidRPr="0073621D">
        <w:t>Përveç kësaj</w:t>
      </w:r>
      <w:r w:rsidR="00CC58DD" w:rsidRPr="0073621D">
        <w:t xml:space="preserve">, </w:t>
      </w:r>
      <w:r w:rsidR="00D34885" w:rsidRPr="0073621D">
        <w:t>kërkuesja ka pretenduar</w:t>
      </w:r>
      <w:r w:rsidR="00874A46" w:rsidRPr="0073621D">
        <w:t xml:space="preserve"> në rekurs</w:t>
      </w:r>
      <w:r w:rsidR="00517DA1" w:rsidRPr="0073621D">
        <w:t xml:space="preserve"> </w:t>
      </w:r>
      <w:r w:rsidR="00CC58DD" w:rsidRPr="0073621D">
        <w:t>se në rastin konkret kemi të bëjmë me shlyerjen e faturave tatimore të papaguara</w:t>
      </w:r>
      <w:r w:rsidR="00D76B1E" w:rsidRPr="0073621D">
        <w:t>,</w:t>
      </w:r>
      <w:r w:rsidR="00CC58DD" w:rsidRPr="0073621D">
        <w:t xml:space="preserve"> të cilat sipas ligjit </w:t>
      </w:r>
      <w:r w:rsidR="005E1EC6" w:rsidRPr="0073621D">
        <w:t xml:space="preserve">nr. 46/2014, datë 24.04.2014 “Për pagesat e vonuara në detyrimet kontraktore e </w:t>
      </w:r>
      <w:r w:rsidR="005E1EC6" w:rsidRPr="0073621D">
        <w:lastRenderedPageBreak/>
        <w:t>tregtare”</w:t>
      </w:r>
      <w:r w:rsidR="00D76B1E" w:rsidRPr="0073621D">
        <w:t xml:space="preserve"> janë tituj ekzekutivë dhe bazuar në nenin 72, shkronja “dh”</w:t>
      </w:r>
      <w:r w:rsidR="0046156F" w:rsidRPr="0073621D">
        <w:t>,</w:t>
      </w:r>
      <w:r w:rsidR="00D76B1E" w:rsidRPr="0073621D">
        <w:t xml:space="preserve"> të ligjit nr. 10428/2011 hyjnë në juridiksionin ekskluziv të gjykatave shqiptare</w:t>
      </w:r>
      <w:r w:rsidR="00AA2CD9" w:rsidRPr="0073621D">
        <w:t xml:space="preserve"> (</w:t>
      </w:r>
      <w:r w:rsidR="00AA2CD9" w:rsidRPr="0073621D">
        <w:rPr>
          <w:i/>
        </w:rPr>
        <w:t>f</w:t>
      </w:r>
      <w:r w:rsidR="0046156F" w:rsidRPr="0073621D">
        <w:rPr>
          <w:i/>
        </w:rPr>
        <w:t>a</w:t>
      </w:r>
      <w:r w:rsidR="00AA2CD9" w:rsidRPr="0073621D">
        <w:rPr>
          <w:i/>
        </w:rPr>
        <w:t>q</w:t>
      </w:r>
      <w:r w:rsidR="0046156F" w:rsidRPr="0073621D">
        <w:rPr>
          <w:i/>
        </w:rPr>
        <w:t>e</w:t>
      </w:r>
      <w:r w:rsidR="00AA2CD9" w:rsidRPr="0073621D">
        <w:rPr>
          <w:i/>
        </w:rPr>
        <w:t xml:space="preserve"> 2 e vendimit të Gjykatës së Lartë</w:t>
      </w:r>
      <w:r w:rsidR="00AA2CD9" w:rsidRPr="0073621D">
        <w:t>).</w:t>
      </w:r>
    </w:p>
    <w:p w:rsidR="00324816" w:rsidRPr="0073621D" w:rsidRDefault="00324816" w:rsidP="00324816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1170"/>
        </w:tabs>
        <w:spacing w:line="360" w:lineRule="auto"/>
        <w:ind w:left="0" w:firstLine="720"/>
        <w:jc w:val="both"/>
        <w:rPr>
          <w:rFonts w:eastAsiaTheme="minorHAnsi"/>
        </w:rPr>
      </w:pPr>
      <w:r w:rsidRPr="0073621D">
        <w:t xml:space="preserve">Gjykata çmon se </w:t>
      </w:r>
      <w:r w:rsidR="00702660" w:rsidRPr="0073621D">
        <w:t>Gjykata e</w:t>
      </w:r>
      <w:r w:rsidR="007C2C3E" w:rsidRPr="0073621D">
        <w:t xml:space="preserve"> Lartë</w:t>
      </w:r>
      <w:r w:rsidR="005E5839" w:rsidRPr="0073621D">
        <w:t xml:space="preserve">, </w:t>
      </w:r>
      <w:r w:rsidRPr="0073621D">
        <w:t xml:space="preserve">edhe pse </w:t>
      </w:r>
      <w:r w:rsidR="006B489A" w:rsidRPr="0073621D">
        <w:t xml:space="preserve">në arsyetim është shprehur se i është referuar </w:t>
      </w:r>
      <w:r w:rsidR="006B489A" w:rsidRPr="0073621D">
        <w:rPr>
          <w:rFonts w:eastAsiaTheme="minorHAnsi"/>
        </w:rPr>
        <w:t>tërësisë së normave që përmban ligji nr.10428/2011, nuk</w:t>
      </w:r>
      <w:r w:rsidR="00F50164" w:rsidRPr="0073621D">
        <w:t xml:space="preserve"> i</w:t>
      </w:r>
      <w:r w:rsidR="007C2C3E" w:rsidRPr="0073621D">
        <w:t xml:space="preserve"> ka </w:t>
      </w:r>
      <w:r w:rsidR="00C7334F" w:rsidRPr="0073621D">
        <w:t>vlerësuar</w:t>
      </w:r>
      <w:r w:rsidR="006E4F36" w:rsidRPr="0073621D">
        <w:t xml:space="preserve"> </w:t>
      </w:r>
      <w:r w:rsidR="005E5839" w:rsidRPr="0073621D">
        <w:t>pretendim</w:t>
      </w:r>
      <w:r w:rsidR="00F50164" w:rsidRPr="0073621D">
        <w:t>e</w:t>
      </w:r>
      <w:r w:rsidR="00BA0B3E" w:rsidRPr="0073621D">
        <w:t>t e mësipërme</w:t>
      </w:r>
      <w:r w:rsidR="005E5839" w:rsidRPr="0073621D">
        <w:t xml:space="preserve"> të ngritur</w:t>
      </w:r>
      <w:r w:rsidR="00F50164" w:rsidRPr="0073621D">
        <w:t>a</w:t>
      </w:r>
      <w:r w:rsidR="005E5839" w:rsidRPr="0073621D">
        <w:t xml:space="preserve"> </w:t>
      </w:r>
      <w:r w:rsidR="005E1EC6" w:rsidRPr="0073621D">
        <w:t>nga kërkuesja në shkaqet e rekursit</w:t>
      </w:r>
      <w:r w:rsidR="0046156F" w:rsidRPr="0073621D">
        <w:t>,</w:t>
      </w:r>
      <w:r w:rsidRPr="0073621D">
        <w:t xml:space="preserve"> edhe pse ato kishin rëndësi në përcaktimin e juridiksionit</w:t>
      </w:r>
      <w:r w:rsidR="005E1EC6" w:rsidRPr="0073621D">
        <w:t>. Konkretisht, ajo nuk ka a</w:t>
      </w:r>
      <w:r w:rsidR="005E5839" w:rsidRPr="0073621D">
        <w:t>nalizuar nëse veprimet e palëve</w:t>
      </w:r>
      <w:r w:rsidR="00180E29" w:rsidRPr="0073621D">
        <w:t xml:space="preserve"> gjatë gjykimit</w:t>
      </w:r>
      <w:r w:rsidR="005E5839" w:rsidRPr="0073621D">
        <w:t xml:space="preserve"> </w:t>
      </w:r>
      <w:r w:rsidR="00C7334F" w:rsidRPr="0073621D">
        <w:t>përmbushin</w:t>
      </w:r>
      <w:r w:rsidR="005E5839" w:rsidRPr="0073621D">
        <w:t xml:space="preserve"> ose jo </w:t>
      </w:r>
      <w:r w:rsidR="00D910F5" w:rsidRPr="0073621D">
        <w:t>kriteret</w:t>
      </w:r>
      <w:r w:rsidR="00C7334F" w:rsidRPr="0073621D">
        <w:t xml:space="preserve"> e</w:t>
      </w:r>
      <w:r w:rsidR="005E5839" w:rsidRPr="0073621D">
        <w:t xml:space="preserve"> parashikuar</w:t>
      </w:r>
      <w:r w:rsidR="00D910F5" w:rsidRPr="0073621D">
        <w:t>a</w:t>
      </w:r>
      <w:r w:rsidR="005E5839" w:rsidRPr="0073621D">
        <w:t xml:space="preserve"> në nenin 73, pika 3</w:t>
      </w:r>
      <w:r w:rsidR="0046156F" w:rsidRPr="0073621D">
        <w:t>,</w:t>
      </w:r>
      <w:r w:rsidR="005E5839" w:rsidRPr="0073621D">
        <w:t xml:space="preserve"> të ligjit </w:t>
      </w:r>
      <w:r w:rsidR="0046156F" w:rsidRPr="0073621D">
        <w:t xml:space="preserve">nr. 10428/2011 </w:t>
      </w:r>
      <w:r w:rsidR="005E1EC6" w:rsidRPr="0073621D">
        <w:t>o</w:t>
      </w:r>
      <w:r w:rsidR="0046156F" w:rsidRPr="0073621D">
        <w:t>se</w:t>
      </w:r>
      <w:r w:rsidR="005E1EC6" w:rsidRPr="0073621D">
        <w:t xml:space="preserve"> nëse në çështjen konkrete gjykatat shqiptare kanë juridiksion ekskluziv, sipas nenit 72, shkronja “dh”</w:t>
      </w:r>
      <w:r w:rsidR="0046156F" w:rsidRPr="0073621D">
        <w:t>,</w:t>
      </w:r>
      <w:r w:rsidR="005E1EC6" w:rsidRPr="0073621D">
        <w:t xml:space="preserve"> të ligjit nr. 10428/2011.</w:t>
      </w:r>
      <w:r w:rsidR="00BA0B3E" w:rsidRPr="0073621D">
        <w:t xml:space="preserve"> Gjykata konstaton se këto pretendime të</w:t>
      </w:r>
      <w:r w:rsidR="00416EB8" w:rsidRPr="0073621D">
        <w:t xml:space="preserve"> </w:t>
      </w:r>
      <w:r w:rsidR="00BA0B3E" w:rsidRPr="0073621D">
        <w:t>kërkueses</w:t>
      </w:r>
      <w:r w:rsidR="0028369A" w:rsidRPr="0073621D">
        <w:t>,</w:t>
      </w:r>
      <w:r w:rsidR="00416EB8" w:rsidRPr="0073621D">
        <w:rPr>
          <w:lang w:eastAsia="fr-FR"/>
        </w:rPr>
        <w:t xml:space="preserve"> </w:t>
      </w:r>
      <w:r w:rsidR="0028369A" w:rsidRPr="0073621D">
        <w:rPr>
          <w:lang w:eastAsia="fr-FR"/>
        </w:rPr>
        <w:t xml:space="preserve">të cilat kishin rëndësi për zgjidhjen e çështjes së juridiksionit, </w:t>
      </w:r>
      <w:r w:rsidR="00416EB8" w:rsidRPr="0073621D">
        <w:rPr>
          <w:lang w:eastAsia="fr-FR"/>
        </w:rPr>
        <w:t xml:space="preserve">nuk kanë gjetur përgjigje </w:t>
      </w:r>
      <w:r w:rsidR="00BA0B3E" w:rsidRPr="0073621D">
        <w:rPr>
          <w:lang w:eastAsia="fr-FR"/>
        </w:rPr>
        <w:t xml:space="preserve">të arsyetuar </w:t>
      </w:r>
      <w:r w:rsidR="0028369A" w:rsidRPr="0073621D">
        <w:rPr>
          <w:lang w:eastAsia="fr-FR"/>
        </w:rPr>
        <w:t xml:space="preserve">në vendimin e Gjykatës së Lartë. Kjo e fundit </w:t>
      </w:r>
      <w:r w:rsidR="00416EB8" w:rsidRPr="0073621D">
        <w:t xml:space="preserve">duhet </w:t>
      </w:r>
      <w:r w:rsidR="0028369A" w:rsidRPr="0073621D">
        <w:t xml:space="preserve">t’u jepte përgjigje të arsyetuar </w:t>
      </w:r>
      <w:r w:rsidR="00416EB8" w:rsidRPr="0073621D">
        <w:t>pretendimeve të kërkueses,</w:t>
      </w:r>
      <w:r w:rsidR="0028369A" w:rsidRPr="0073621D">
        <w:t xml:space="preserve"> në funksion të pasjes së një vendimi gjyqësor të qartë dhe të plotë</w:t>
      </w:r>
      <w:r w:rsidR="001C5D16" w:rsidRPr="0073621D">
        <w:t xml:space="preserve">, </w:t>
      </w:r>
      <w:r w:rsidR="00D34885" w:rsidRPr="0073621D">
        <w:t>në përputhje me kriteret e vendosura nga jurisprudenca kushtetuese</w:t>
      </w:r>
      <w:r w:rsidR="001C5D16" w:rsidRPr="0073621D">
        <w:t>.</w:t>
      </w:r>
      <w:r w:rsidR="00D34885" w:rsidRPr="0073621D">
        <w:t xml:space="preserve"> </w:t>
      </w:r>
    </w:p>
    <w:p w:rsidR="005A0797" w:rsidRPr="0073621D" w:rsidRDefault="00D57429" w:rsidP="00F2152F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1170"/>
        </w:tabs>
        <w:spacing w:line="360" w:lineRule="auto"/>
        <w:ind w:left="0" w:firstLine="720"/>
        <w:jc w:val="both"/>
        <w:rPr>
          <w:rFonts w:eastAsiaTheme="minorHAnsi"/>
        </w:rPr>
      </w:pPr>
      <w:r w:rsidRPr="0073621D">
        <w:t xml:space="preserve">Në këto kushte, </w:t>
      </w:r>
      <w:r w:rsidR="00B50FCD" w:rsidRPr="0073621D">
        <w:t xml:space="preserve">bazuar në sa më sipër, </w:t>
      </w:r>
      <w:r w:rsidR="0028369A" w:rsidRPr="0073621D">
        <w:t xml:space="preserve">Gjykata vlerëson </w:t>
      </w:r>
      <w:r w:rsidR="005260D1" w:rsidRPr="0073621D">
        <w:t xml:space="preserve">se </w:t>
      </w:r>
      <w:r w:rsidR="0028369A" w:rsidRPr="0073621D">
        <w:t xml:space="preserve">vendimi i Gjykatës së Lartë nuk i </w:t>
      </w:r>
      <w:r w:rsidR="00023840" w:rsidRPr="0073621D">
        <w:t xml:space="preserve">plotëson </w:t>
      </w:r>
      <w:r w:rsidRPr="0073621D">
        <w:t xml:space="preserve">standardet </w:t>
      </w:r>
      <w:r w:rsidR="0028369A" w:rsidRPr="0073621D">
        <w:t>e një vendimi të</w:t>
      </w:r>
      <w:r w:rsidR="00655D74" w:rsidRPr="0073621D">
        <w:t xml:space="preserve"> arsyetuar,</w:t>
      </w:r>
      <w:r w:rsidR="00023840" w:rsidRPr="0073621D">
        <w:t xml:space="preserve"> </w:t>
      </w:r>
      <w:r w:rsidR="002609C7" w:rsidRPr="0073621D">
        <w:t>sipas n</w:t>
      </w:r>
      <w:r w:rsidR="0028369A" w:rsidRPr="0073621D">
        <w:t>enit 142, pika 1</w:t>
      </w:r>
      <w:r w:rsidR="0046156F" w:rsidRPr="0073621D">
        <w:t>,</w:t>
      </w:r>
      <w:r w:rsidR="0028369A" w:rsidRPr="0073621D">
        <w:t xml:space="preserve"> të Kushtetutës. </w:t>
      </w:r>
      <w:r w:rsidR="00D910F5" w:rsidRPr="0073621D">
        <w:t xml:space="preserve"> </w:t>
      </w:r>
      <w:r w:rsidR="00EA5EB1" w:rsidRPr="0073621D">
        <w:t xml:space="preserve">Në këtë drejtim, </w:t>
      </w:r>
      <w:r w:rsidR="00EA5EB1" w:rsidRPr="0073621D">
        <w:rPr>
          <w:rFonts w:eastAsiaTheme="minorHAnsi"/>
        </w:rPr>
        <w:t xml:space="preserve">Gjykata çmon se pretendimi i kërkueses për cenimin e standardit të arsyetimit të vendimit gjyqësor, është i bazuar. </w:t>
      </w:r>
      <w:r w:rsidR="00324816" w:rsidRPr="0073621D">
        <w:t>Gjithashtu, d</w:t>
      </w:r>
      <w:r w:rsidR="005B562F" w:rsidRPr="0073621D">
        <w:t>uke pasur parasysh lidhjen e ngushtë midis standardit të arsye</w:t>
      </w:r>
      <w:r w:rsidR="0046156F" w:rsidRPr="0073621D">
        <w:t>timit të vendimit gjyqësor dhe s</w:t>
      </w:r>
      <w:r w:rsidR="005B562F" w:rsidRPr="0073621D">
        <w:t xml:space="preserve">ë drejtës së aksesit në gjykatë, në rastin konkret, </w:t>
      </w:r>
      <w:r w:rsidR="00324816" w:rsidRPr="0073621D">
        <w:t xml:space="preserve">Gjykata vlerëson se </w:t>
      </w:r>
      <w:r w:rsidR="00EA5EB1" w:rsidRPr="0073621D">
        <w:t xml:space="preserve">standardi i arsyetimit i zbatuar në këtë rast nga </w:t>
      </w:r>
      <w:r w:rsidR="00655D74" w:rsidRPr="0073621D">
        <w:t>Gjykata e Lartë,</w:t>
      </w:r>
      <w:r w:rsidR="00EA5EB1" w:rsidRPr="0073621D">
        <w:t xml:space="preserve"> sjell </w:t>
      </w:r>
      <w:r w:rsidR="00324816" w:rsidRPr="0073621D">
        <w:t>ndik</w:t>
      </w:r>
      <w:r w:rsidR="00EA5EB1" w:rsidRPr="0073621D">
        <w:t xml:space="preserve">im </w:t>
      </w:r>
      <w:r w:rsidR="00324816" w:rsidRPr="0073621D">
        <w:t>në të drejtë</w:t>
      </w:r>
      <w:r w:rsidR="00EA5EB1" w:rsidRPr="0073621D">
        <w:t xml:space="preserve">n e </w:t>
      </w:r>
      <w:r w:rsidR="00324816" w:rsidRPr="0073621D">
        <w:t>aksesit të kërkuese</w:t>
      </w:r>
      <w:r w:rsidR="00EA5EB1" w:rsidRPr="0073621D">
        <w:t>s. Gjithsesi, për sa kohë çështja do të kthehet për rishqyrtim në Gjykatën e Lartë, Gjykata nuk do të vijo</w:t>
      </w:r>
      <w:r w:rsidR="00FF32A3" w:rsidRPr="0073621D">
        <w:t>jë me analizën e bazueshmërisë s</w:t>
      </w:r>
      <w:r w:rsidR="00EA5EB1" w:rsidRPr="0073621D">
        <w:t xml:space="preserve">ë pretendimit </w:t>
      </w:r>
      <w:r w:rsidR="00C619FB" w:rsidRPr="0073621D">
        <w:t xml:space="preserve">të kërkueses </w:t>
      </w:r>
      <w:r w:rsidR="00EA5EB1" w:rsidRPr="0073621D">
        <w:t xml:space="preserve">për </w:t>
      </w:r>
      <w:r w:rsidR="00C619FB" w:rsidRPr="0073621D">
        <w:t>cenim të aksesit</w:t>
      </w:r>
      <w:r w:rsidR="00EA5EB1" w:rsidRPr="0073621D">
        <w:t xml:space="preserve">. </w:t>
      </w:r>
      <w:r w:rsidR="00D34885" w:rsidRPr="0073621D">
        <w:t xml:space="preserve"> </w:t>
      </w:r>
      <w:r w:rsidR="005B562F" w:rsidRPr="0073621D">
        <w:t xml:space="preserve">  </w:t>
      </w:r>
      <w:r w:rsidR="00416EB8" w:rsidRPr="0073621D">
        <w:t xml:space="preserve"> </w:t>
      </w:r>
    </w:p>
    <w:p w:rsidR="0073621D" w:rsidRDefault="0073621D" w:rsidP="003420C6">
      <w:pPr>
        <w:suppressAutoHyphens/>
        <w:spacing w:line="360" w:lineRule="auto"/>
        <w:jc w:val="center"/>
        <w:rPr>
          <w:rFonts w:eastAsia="Calibri"/>
          <w:b/>
          <w:bCs/>
          <w:lang w:eastAsia="fr-FR"/>
        </w:rPr>
      </w:pPr>
    </w:p>
    <w:p w:rsidR="003420C6" w:rsidRPr="0073621D" w:rsidRDefault="003420C6" w:rsidP="003420C6">
      <w:pPr>
        <w:suppressAutoHyphens/>
        <w:spacing w:line="360" w:lineRule="auto"/>
        <w:jc w:val="center"/>
        <w:rPr>
          <w:rFonts w:eastAsia="Calibri"/>
          <w:b/>
          <w:bCs/>
          <w:lang w:eastAsia="fr-FR"/>
        </w:rPr>
      </w:pPr>
      <w:r w:rsidRPr="0073621D">
        <w:rPr>
          <w:rFonts w:eastAsia="Calibri"/>
          <w:b/>
          <w:bCs/>
          <w:lang w:eastAsia="fr-FR"/>
        </w:rPr>
        <w:t>PËR KËTO ARSYE,</w:t>
      </w:r>
    </w:p>
    <w:p w:rsidR="003420C6" w:rsidRPr="0073621D" w:rsidRDefault="0046156F" w:rsidP="003420C6">
      <w:pPr>
        <w:suppressAutoHyphens/>
        <w:spacing w:line="360" w:lineRule="auto"/>
        <w:ind w:firstLine="720"/>
        <w:jc w:val="both"/>
        <w:rPr>
          <w:rFonts w:eastAsia="Calibri"/>
          <w:lang w:eastAsia="fr-FR"/>
        </w:rPr>
      </w:pPr>
      <w:r w:rsidRPr="0073621D">
        <w:rPr>
          <w:rFonts w:eastAsia="Calibri"/>
          <w:lang w:eastAsia="fr-FR"/>
        </w:rPr>
        <w:t>Gjykata Kushtetuese e</w:t>
      </w:r>
      <w:r w:rsidR="003420C6" w:rsidRPr="0073621D">
        <w:rPr>
          <w:rFonts w:eastAsia="Calibri"/>
          <w:lang w:eastAsia="fr-FR"/>
        </w:rPr>
        <w:t xml:space="preserve"> Republikës së Shqipërisë, në mbështetje të </w:t>
      </w:r>
      <w:r w:rsidR="008A13F2" w:rsidRPr="0073621D">
        <w:rPr>
          <w:rFonts w:eastAsia="Calibri"/>
          <w:lang w:eastAsia="fr-FR"/>
        </w:rPr>
        <w:t xml:space="preserve">nenit </w:t>
      </w:r>
      <w:r w:rsidR="001F1F11" w:rsidRPr="0073621D">
        <w:rPr>
          <w:rFonts w:eastAsia="Calibri"/>
          <w:lang w:eastAsia="fr-FR"/>
        </w:rPr>
        <w:t xml:space="preserve">72 </w:t>
      </w:r>
      <w:r w:rsidR="003420C6" w:rsidRPr="0073621D">
        <w:rPr>
          <w:rFonts w:eastAsia="Calibri"/>
          <w:lang w:eastAsia="fr-FR"/>
        </w:rPr>
        <w:t xml:space="preserve">të ligjit nr. 8577, datë 10.02.2000 “Për organizimin dhe funksionimin e Gjykatës Kushtetuese të Republikës së Shqipërisë”, </w:t>
      </w:r>
      <w:r w:rsidR="00E14DC4" w:rsidRPr="0073621D">
        <w:rPr>
          <w:lang w:eastAsia="fr-FR"/>
        </w:rPr>
        <w:t>njëzëri</w:t>
      </w:r>
      <w:r w:rsidR="006E6623" w:rsidRPr="0073621D">
        <w:rPr>
          <w:lang w:eastAsia="fr-FR"/>
        </w:rPr>
        <w:t>,</w:t>
      </w:r>
    </w:p>
    <w:p w:rsidR="0073621D" w:rsidRPr="0073621D" w:rsidRDefault="0073621D" w:rsidP="003420C6">
      <w:pPr>
        <w:suppressAutoHyphens/>
        <w:spacing w:line="360" w:lineRule="auto"/>
        <w:jc w:val="both"/>
        <w:rPr>
          <w:lang w:eastAsia="fr-FR"/>
        </w:rPr>
      </w:pPr>
    </w:p>
    <w:p w:rsidR="003420C6" w:rsidRPr="0073621D" w:rsidRDefault="003420C6" w:rsidP="003420C6">
      <w:pPr>
        <w:suppressAutoHyphens/>
        <w:spacing w:line="360" w:lineRule="auto"/>
        <w:jc w:val="center"/>
        <w:rPr>
          <w:lang w:eastAsia="fr-FR"/>
        </w:rPr>
      </w:pPr>
      <w:r w:rsidRPr="0073621D">
        <w:rPr>
          <w:b/>
          <w:bCs/>
          <w:lang w:eastAsia="fr-FR"/>
        </w:rPr>
        <w:t>V E N D O S I:</w:t>
      </w:r>
    </w:p>
    <w:p w:rsidR="00EA5EB1" w:rsidRPr="0073621D" w:rsidRDefault="00640ABB" w:rsidP="007E5F22">
      <w:pPr>
        <w:pStyle w:val="ListParagraph"/>
        <w:numPr>
          <w:ilvl w:val="0"/>
          <w:numId w:val="6"/>
        </w:numPr>
        <w:tabs>
          <w:tab w:val="left" w:pos="1260"/>
        </w:tabs>
        <w:suppressAutoHyphens/>
        <w:spacing w:after="160" w:line="360" w:lineRule="auto"/>
        <w:ind w:left="1260"/>
        <w:jc w:val="both"/>
        <w:rPr>
          <w:rFonts w:eastAsia="Calibri"/>
          <w:lang w:eastAsia="fr-FR"/>
        </w:rPr>
      </w:pPr>
      <w:r w:rsidRPr="0073621D">
        <w:rPr>
          <w:rFonts w:eastAsia="Calibri"/>
          <w:lang w:eastAsia="fr-FR"/>
        </w:rPr>
        <w:t>Pranimin e kërkesës</w:t>
      </w:r>
      <w:r w:rsidR="004F444E" w:rsidRPr="0073621D">
        <w:rPr>
          <w:rFonts w:eastAsia="Calibri"/>
          <w:lang w:eastAsia="fr-FR"/>
        </w:rPr>
        <w:t>.</w:t>
      </w:r>
      <w:r w:rsidRPr="0073621D">
        <w:rPr>
          <w:rFonts w:eastAsia="Calibri"/>
          <w:lang w:eastAsia="fr-FR"/>
        </w:rPr>
        <w:t xml:space="preserve"> </w:t>
      </w:r>
    </w:p>
    <w:p w:rsidR="003420C6" w:rsidRPr="0073621D" w:rsidRDefault="000365C8" w:rsidP="007E5F22">
      <w:pPr>
        <w:pStyle w:val="ListParagraph"/>
        <w:numPr>
          <w:ilvl w:val="0"/>
          <w:numId w:val="6"/>
        </w:numPr>
        <w:tabs>
          <w:tab w:val="left" w:pos="1260"/>
        </w:tabs>
        <w:suppressAutoHyphens/>
        <w:spacing w:after="160" w:line="360" w:lineRule="auto"/>
        <w:ind w:left="1260"/>
        <w:jc w:val="both"/>
        <w:rPr>
          <w:rFonts w:eastAsia="Calibri"/>
          <w:lang w:eastAsia="fr-FR"/>
        </w:rPr>
      </w:pPr>
      <w:r w:rsidRPr="0073621D">
        <w:rPr>
          <w:rFonts w:eastAsia="Calibri"/>
          <w:lang w:eastAsia="fr-FR"/>
        </w:rPr>
        <w:t xml:space="preserve">Shfuqizimin e vendimit nr. </w:t>
      </w:r>
      <w:r w:rsidRPr="0073621D">
        <w:rPr>
          <w:rFonts w:eastAsiaTheme="minorHAnsi"/>
        </w:rPr>
        <w:t>00-2017-2385 (164), datë 07.12.2017 të Kolegjit Civil të Gjykatës së Lartë</w:t>
      </w:r>
      <w:r w:rsidRPr="0073621D">
        <w:rPr>
          <w:rFonts w:eastAsia="Calibri"/>
          <w:lang w:eastAsia="fr-FR"/>
        </w:rPr>
        <w:t xml:space="preserve">. </w:t>
      </w:r>
    </w:p>
    <w:p w:rsidR="00C91569" w:rsidRPr="0073621D" w:rsidRDefault="007E5F22" w:rsidP="00C91569">
      <w:pPr>
        <w:pStyle w:val="ListParagraph"/>
        <w:spacing w:line="360" w:lineRule="auto"/>
        <w:ind w:left="0" w:firstLine="720"/>
        <w:jc w:val="both"/>
      </w:pPr>
      <w:r w:rsidRPr="0073621D">
        <w:rPr>
          <w:lang w:eastAsia="fr-FR"/>
        </w:rPr>
        <w:lastRenderedPageBreak/>
        <w:t xml:space="preserve">  </w:t>
      </w:r>
      <w:r w:rsidR="00C91569" w:rsidRPr="0073621D">
        <w:rPr>
          <w:lang w:eastAsia="fr-FR"/>
        </w:rPr>
        <w:t xml:space="preserve"> Ky vendim është përfundimtar</w:t>
      </w:r>
      <w:r w:rsidR="00C91569" w:rsidRPr="0073621D">
        <w:t>, i formës së prerë dhe hyn në fuqi ditën e botimit në Fletoren Zyrtare.</w:t>
      </w:r>
    </w:p>
    <w:p w:rsidR="00C91569" w:rsidRPr="0073621D" w:rsidRDefault="00C91569" w:rsidP="00C91569">
      <w:pPr>
        <w:pStyle w:val="ListParagraph"/>
        <w:spacing w:line="360" w:lineRule="auto"/>
        <w:ind w:left="0" w:firstLine="720"/>
        <w:jc w:val="both"/>
      </w:pPr>
    </w:p>
    <w:p w:rsidR="00C91569" w:rsidRPr="0073621D" w:rsidRDefault="00C91569" w:rsidP="00C91569">
      <w:pPr>
        <w:spacing w:line="360" w:lineRule="auto"/>
        <w:ind w:left="360"/>
        <w:jc w:val="both"/>
        <w:rPr>
          <w:b/>
        </w:rPr>
      </w:pPr>
      <w:r w:rsidRPr="0073621D">
        <w:rPr>
          <w:b/>
        </w:rPr>
        <w:t xml:space="preserve">Marrë më </w:t>
      </w:r>
      <w:r w:rsidR="00026B00" w:rsidRPr="0073621D">
        <w:rPr>
          <w:b/>
        </w:rPr>
        <w:t>29.04.</w:t>
      </w:r>
      <w:r w:rsidRPr="0073621D">
        <w:rPr>
          <w:b/>
        </w:rPr>
        <w:t>2021</w:t>
      </w:r>
    </w:p>
    <w:p w:rsidR="00C91569" w:rsidRPr="0073621D" w:rsidRDefault="0073621D" w:rsidP="00C91569">
      <w:pPr>
        <w:spacing w:line="360" w:lineRule="auto"/>
        <w:ind w:left="360"/>
        <w:jc w:val="both"/>
        <w:rPr>
          <w:b/>
          <w:u w:val="single"/>
        </w:rPr>
      </w:pPr>
      <w:r>
        <w:rPr>
          <w:b/>
        </w:rPr>
        <w:t xml:space="preserve">Shpallur më </w:t>
      </w:r>
      <w:r w:rsidR="002B1572">
        <w:rPr>
          <w:b/>
        </w:rPr>
        <w:t xml:space="preserve"> 24.05</w:t>
      </w:r>
      <w:r>
        <w:rPr>
          <w:b/>
        </w:rPr>
        <w:t xml:space="preserve">.2021 </w:t>
      </w:r>
    </w:p>
    <w:p w:rsidR="00C91569" w:rsidRPr="002B1572" w:rsidRDefault="00C91569" w:rsidP="002B1572">
      <w:pPr>
        <w:jc w:val="center"/>
      </w:pPr>
    </w:p>
    <w:sectPr w:rsidR="00C91569" w:rsidRPr="002B1572" w:rsidSect="002B1572">
      <w:footerReference w:type="default" r:id="rId7"/>
      <w:pgSz w:w="12240" w:h="15840"/>
      <w:pgMar w:top="990" w:right="1440" w:bottom="1440" w:left="1440" w:header="720" w:footer="10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DD" w:rsidRDefault="00274BDD" w:rsidP="00C91569">
      <w:r>
        <w:separator/>
      </w:r>
    </w:p>
  </w:endnote>
  <w:endnote w:type="continuationSeparator" w:id="0">
    <w:p w:rsidR="00274BDD" w:rsidRDefault="00274BDD" w:rsidP="00C9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498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1572" w:rsidRDefault="00FB344D">
        <w:pPr>
          <w:pStyle w:val="Footer"/>
          <w:jc w:val="right"/>
        </w:pPr>
        <w:r>
          <w:fldChar w:fldCharType="begin"/>
        </w:r>
        <w:r w:rsidR="002B1572">
          <w:instrText xml:space="preserve"> PAGE   \* MERGEFORMAT </w:instrText>
        </w:r>
        <w:r>
          <w:fldChar w:fldCharType="separate"/>
        </w:r>
        <w:r w:rsidR="00CB6A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1569" w:rsidRDefault="00C91569" w:rsidP="002B1572">
    <w:pPr>
      <w:pStyle w:val="Footer"/>
      <w:tabs>
        <w:tab w:val="clear" w:pos="4680"/>
        <w:tab w:val="clear" w:pos="9360"/>
        <w:tab w:val="left" w:pos="18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DD" w:rsidRDefault="00274BDD" w:rsidP="00C91569">
      <w:r>
        <w:separator/>
      </w:r>
    </w:p>
  </w:footnote>
  <w:footnote w:type="continuationSeparator" w:id="0">
    <w:p w:rsidR="00274BDD" w:rsidRDefault="00274BDD" w:rsidP="00C9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3884"/>
    <w:multiLevelType w:val="hybridMultilevel"/>
    <w:tmpl w:val="7B60A03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018F3"/>
    <w:multiLevelType w:val="multilevel"/>
    <w:tmpl w:val="6AE65F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i w:val="0"/>
      </w:rPr>
    </w:lvl>
  </w:abstractNum>
  <w:abstractNum w:abstractNumId="2">
    <w:nsid w:val="48DA1035"/>
    <w:multiLevelType w:val="hybridMultilevel"/>
    <w:tmpl w:val="F1C25D9E"/>
    <w:lvl w:ilvl="0" w:tplc="6EDC8752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765112"/>
    <w:multiLevelType w:val="hybridMultilevel"/>
    <w:tmpl w:val="CEB0E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D4361"/>
    <w:multiLevelType w:val="multilevel"/>
    <w:tmpl w:val="CE7AB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>
    <w:nsid w:val="78860823"/>
    <w:multiLevelType w:val="hybridMultilevel"/>
    <w:tmpl w:val="0E7883E4"/>
    <w:lvl w:ilvl="0" w:tplc="EF2ADB0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98"/>
    <w:rsid w:val="00000D48"/>
    <w:rsid w:val="00002D17"/>
    <w:rsid w:val="00012551"/>
    <w:rsid w:val="00017D32"/>
    <w:rsid w:val="00023840"/>
    <w:rsid w:val="00026B00"/>
    <w:rsid w:val="000316DF"/>
    <w:rsid w:val="0003613A"/>
    <w:rsid w:val="000365C8"/>
    <w:rsid w:val="00042BD4"/>
    <w:rsid w:val="0005140E"/>
    <w:rsid w:val="00064351"/>
    <w:rsid w:val="00064D30"/>
    <w:rsid w:val="000854D1"/>
    <w:rsid w:val="0009560F"/>
    <w:rsid w:val="000A4BE8"/>
    <w:rsid w:val="000B20A1"/>
    <w:rsid w:val="000D0FC6"/>
    <w:rsid w:val="000F205B"/>
    <w:rsid w:val="00101C76"/>
    <w:rsid w:val="00103A59"/>
    <w:rsid w:val="00104AD9"/>
    <w:rsid w:val="00112267"/>
    <w:rsid w:val="00117A62"/>
    <w:rsid w:val="00121645"/>
    <w:rsid w:val="001544BD"/>
    <w:rsid w:val="00174E09"/>
    <w:rsid w:val="00180E29"/>
    <w:rsid w:val="00182847"/>
    <w:rsid w:val="00196673"/>
    <w:rsid w:val="001C38FF"/>
    <w:rsid w:val="001C5D16"/>
    <w:rsid w:val="001D1C06"/>
    <w:rsid w:val="001E3B43"/>
    <w:rsid w:val="001E740B"/>
    <w:rsid w:val="001F1F11"/>
    <w:rsid w:val="001F3398"/>
    <w:rsid w:val="001F7C42"/>
    <w:rsid w:val="00200242"/>
    <w:rsid w:val="00201BA7"/>
    <w:rsid w:val="0021175C"/>
    <w:rsid w:val="002207AE"/>
    <w:rsid w:val="00231330"/>
    <w:rsid w:val="00232A38"/>
    <w:rsid w:val="00232D74"/>
    <w:rsid w:val="00240D38"/>
    <w:rsid w:val="00246E81"/>
    <w:rsid w:val="00250CF2"/>
    <w:rsid w:val="00251AB1"/>
    <w:rsid w:val="002609C7"/>
    <w:rsid w:val="00274BDD"/>
    <w:rsid w:val="0028369A"/>
    <w:rsid w:val="0028476F"/>
    <w:rsid w:val="00286B5B"/>
    <w:rsid w:val="00290D2B"/>
    <w:rsid w:val="002A31F5"/>
    <w:rsid w:val="002B1572"/>
    <w:rsid w:val="002B56F6"/>
    <w:rsid w:val="002B609A"/>
    <w:rsid w:val="002C0878"/>
    <w:rsid w:val="002C4581"/>
    <w:rsid w:val="002C4960"/>
    <w:rsid w:val="002D26F2"/>
    <w:rsid w:val="002D3BD3"/>
    <w:rsid w:val="002E0EA6"/>
    <w:rsid w:val="002E0FBA"/>
    <w:rsid w:val="002F5F52"/>
    <w:rsid w:val="002F6FB9"/>
    <w:rsid w:val="00300CCC"/>
    <w:rsid w:val="00303C65"/>
    <w:rsid w:val="003159A5"/>
    <w:rsid w:val="00321A30"/>
    <w:rsid w:val="00324816"/>
    <w:rsid w:val="0033264E"/>
    <w:rsid w:val="00333EEE"/>
    <w:rsid w:val="003340DA"/>
    <w:rsid w:val="00336BE9"/>
    <w:rsid w:val="003420C6"/>
    <w:rsid w:val="00346B2B"/>
    <w:rsid w:val="00372CDD"/>
    <w:rsid w:val="00392F68"/>
    <w:rsid w:val="00393F01"/>
    <w:rsid w:val="00395BCD"/>
    <w:rsid w:val="00397D50"/>
    <w:rsid w:val="003C033E"/>
    <w:rsid w:val="003C3181"/>
    <w:rsid w:val="003D598C"/>
    <w:rsid w:val="003E3B0E"/>
    <w:rsid w:val="003E3D45"/>
    <w:rsid w:val="003F1ABC"/>
    <w:rsid w:val="003F66A5"/>
    <w:rsid w:val="00414417"/>
    <w:rsid w:val="00416EB8"/>
    <w:rsid w:val="00424719"/>
    <w:rsid w:val="004251E6"/>
    <w:rsid w:val="0042698D"/>
    <w:rsid w:val="004312E5"/>
    <w:rsid w:val="0043402D"/>
    <w:rsid w:val="004429A2"/>
    <w:rsid w:val="004430A1"/>
    <w:rsid w:val="00447AD5"/>
    <w:rsid w:val="0046156F"/>
    <w:rsid w:val="004662FB"/>
    <w:rsid w:val="00467048"/>
    <w:rsid w:val="00467784"/>
    <w:rsid w:val="00474B04"/>
    <w:rsid w:val="00474E5F"/>
    <w:rsid w:val="00475154"/>
    <w:rsid w:val="00475989"/>
    <w:rsid w:val="00482AEF"/>
    <w:rsid w:val="00492383"/>
    <w:rsid w:val="00492B65"/>
    <w:rsid w:val="00497ED8"/>
    <w:rsid w:val="004B14FC"/>
    <w:rsid w:val="004B47CC"/>
    <w:rsid w:val="004C169F"/>
    <w:rsid w:val="004C3045"/>
    <w:rsid w:val="004C63F8"/>
    <w:rsid w:val="004D403B"/>
    <w:rsid w:val="004F444E"/>
    <w:rsid w:val="00510E78"/>
    <w:rsid w:val="00513B6A"/>
    <w:rsid w:val="00514CA2"/>
    <w:rsid w:val="00515DC2"/>
    <w:rsid w:val="00516470"/>
    <w:rsid w:val="00517DA1"/>
    <w:rsid w:val="005260D1"/>
    <w:rsid w:val="00530CEE"/>
    <w:rsid w:val="005312EB"/>
    <w:rsid w:val="00533401"/>
    <w:rsid w:val="00536EA3"/>
    <w:rsid w:val="0055050F"/>
    <w:rsid w:val="005612AC"/>
    <w:rsid w:val="00561B94"/>
    <w:rsid w:val="00562E0B"/>
    <w:rsid w:val="00563665"/>
    <w:rsid w:val="005751CE"/>
    <w:rsid w:val="0058284B"/>
    <w:rsid w:val="005A0797"/>
    <w:rsid w:val="005B06F8"/>
    <w:rsid w:val="005B4413"/>
    <w:rsid w:val="005B562F"/>
    <w:rsid w:val="005C5D6C"/>
    <w:rsid w:val="005C69F3"/>
    <w:rsid w:val="005D1B00"/>
    <w:rsid w:val="005E0F57"/>
    <w:rsid w:val="005E1EC6"/>
    <w:rsid w:val="005E5839"/>
    <w:rsid w:val="005F0465"/>
    <w:rsid w:val="005F718D"/>
    <w:rsid w:val="00602512"/>
    <w:rsid w:val="00610A06"/>
    <w:rsid w:val="00623D16"/>
    <w:rsid w:val="00640ABB"/>
    <w:rsid w:val="00643177"/>
    <w:rsid w:val="006477FF"/>
    <w:rsid w:val="00655D74"/>
    <w:rsid w:val="00662964"/>
    <w:rsid w:val="00667D6C"/>
    <w:rsid w:val="00670F4F"/>
    <w:rsid w:val="00672818"/>
    <w:rsid w:val="006760F1"/>
    <w:rsid w:val="006A62C8"/>
    <w:rsid w:val="006B2AC1"/>
    <w:rsid w:val="006B489A"/>
    <w:rsid w:val="006C7AA7"/>
    <w:rsid w:val="006E4F36"/>
    <w:rsid w:val="006E6623"/>
    <w:rsid w:val="006F0FC1"/>
    <w:rsid w:val="00702660"/>
    <w:rsid w:val="00705EE5"/>
    <w:rsid w:val="00714758"/>
    <w:rsid w:val="0073559C"/>
    <w:rsid w:val="0073621D"/>
    <w:rsid w:val="0074068A"/>
    <w:rsid w:val="007475CB"/>
    <w:rsid w:val="00751B06"/>
    <w:rsid w:val="007539BE"/>
    <w:rsid w:val="0075517E"/>
    <w:rsid w:val="007623AB"/>
    <w:rsid w:val="00780C7E"/>
    <w:rsid w:val="00781F93"/>
    <w:rsid w:val="00782AD5"/>
    <w:rsid w:val="007919E7"/>
    <w:rsid w:val="007A3237"/>
    <w:rsid w:val="007A4530"/>
    <w:rsid w:val="007A7117"/>
    <w:rsid w:val="007C2C3E"/>
    <w:rsid w:val="007D215E"/>
    <w:rsid w:val="007D401B"/>
    <w:rsid w:val="007D633D"/>
    <w:rsid w:val="007E5F22"/>
    <w:rsid w:val="007E6B6A"/>
    <w:rsid w:val="00800F3C"/>
    <w:rsid w:val="008201FA"/>
    <w:rsid w:val="00822DB4"/>
    <w:rsid w:val="0082364C"/>
    <w:rsid w:val="008257E2"/>
    <w:rsid w:val="008306AD"/>
    <w:rsid w:val="008341C6"/>
    <w:rsid w:val="00854489"/>
    <w:rsid w:val="00862618"/>
    <w:rsid w:val="00866D2D"/>
    <w:rsid w:val="00867EF4"/>
    <w:rsid w:val="00874A46"/>
    <w:rsid w:val="0087672B"/>
    <w:rsid w:val="00876FC9"/>
    <w:rsid w:val="00883F49"/>
    <w:rsid w:val="008A13F2"/>
    <w:rsid w:val="008A59E2"/>
    <w:rsid w:val="008B4415"/>
    <w:rsid w:val="008B7B24"/>
    <w:rsid w:val="008C5C1B"/>
    <w:rsid w:val="008D10FD"/>
    <w:rsid w:val="008D3A76"/>
    <w:rsid w:val="008D7695"/>
    <w:rsid w:val="008E09C3"/>
    <w:rsid w:val="008E2E1F"/>
    <w:rsid w:val="008F2808"/>
    <w:rsid w:val="008F3DAD"/>
    <w:rsid w:val="008F7F4B"/>
    <w:rsid w:val="0090036F"/>
    <w:rsid w:val="00925737"/>
    <w:rsid w:val="00932CC0"/>
    <w:rsid w:val="009452CB"/>
    <w:rsid w:val="00950EC4"/>
    <w:rsid w:val="00951C4A"/>
    <w:rsid w:val="00953E11"/>
    <w:rsid w:val="00955D29"/>
    <w:rsid w:val="00955D65"/>
    <w:rsid w:val="00974A80"/>
    <w:rsid w:val="00977386"/>
    <w:rsid w:val="009824DE"/>
    <w:rsid w:val="00987ACB"/>
    <w:rsid w:val="009934F7"/>
    <w:rsid w:val="00993EA1"/>
    <w:rsid w:val="00996274"/>
    <w:rsid w:val="009B04CE"/>
    <w:rsid w:val="009B2B85"/>
    <w:rsid w:val="009B5D83"/>
    <w:rsid w:val="009B6024"/>
    <w:rsid w:val="009C1A44"/>
    <w:rsid w:val="009C35E9"/>
    <w:rsid w:val="009E428A"/>
    <w:rsid w:val="009F1C63"/>
    <w:rsid w:val="009F20E6"/>
    <w:rsid w:val="009F475C"/>
    <w:rsid w:val="009F53C2"/>
    <w:rsid w:val="00A04B95"/>
    <w:rsid w:val="00A07F6A"/>
    <w:rsid w:val="00A149ED"/>
    <w:rsid w:val="00A15C4D"/>
    <w:rsid w:val="00A264FA"/>
    <w:rsid w:val="00A36276"/>
    <w:rsid w:val="00A3780C"/>
    <w:rsid w:val="00A41F29"/>
    <w:rsid w:val="00A439C2"/>
    <w:rsid w:val="00A53A52"/>
    <w:rsid w:val="00A56E27"/>
    <w:rsid w:val="00A6050A"/>
    <w:rsid w:val="00A66E72"/>
    <w:rsid w:val="00A67060"/>
    <w:rsid w:val="00A67189"/>
    <w:rsid w:val="00A810C4"/>
    <w:rsid w:val="00AA2CD9"/>
    <w:rsid w:val="00AA6BDC"/>
    <w:rsid w:val="00AC6379"/>
    <w:rsid w:val="00B01E2B"/>
    <w:rsid w:val="00B12873"/>
    <w:rsid w:val="00B17203"/>
    <w:rsid w:val="00B24A55"/>
    <w:rsid w:val="00B30412"/>
    <w:rsid w:val="00B3285F"/>
    <w:rsid w:val="00B42BFF"/>
    <w:rsid w:val="00B42F62"/>
    <w:rsid w:val="00B4690D"/>
    <w:rsid w:val="00B50FCD"/>
    <w:rsid w:val="00B62FD7"/>
    <w:rsid w:val="00B6656C"/>
    <w:rsid w:val="00B67E95"/>
    <w:rsid w:val="00B70DEA"/>
    <w:rsid w:val="00B905A2"/>
    <w:rsid w:val="00B92185"/>
    <w:rsid w:val="00BA0B3E"/>
    <w:rsid w:val="00BA47D6"/>
    <w:rsid w:val="00BC4744"/>
    <w:rsid w:val="00BE2E02"/>
    <w:rsid w:val="00BF0970"/>
    <w:rsid w:val="00BF48D0"/>
    <w:rsid w:val="00BF5AAF"/>
    <w:rsid w:val="00C004BF"/>
    <w:rsid w:val="00C14C5C"/>
    <w:rsid w:val="00C17E89"/>
    <w:rsid w:val="00C32FE0"/>
    <w:rsid w:val="00C33793"/>
    <w:rsid w:val="00C42198"/>
    <w:rsid w:val="00C4638B"/>
    <w:rsid w:val="00C56B03"/>
    <w:rsid w:val="00C619FB"/>
    <w:rsid w:val="00C65200"/>
    <w:rsid w:val="00C7334F"/>
    <w:rsid w:val="00C7471F"/>
    <w:rsid w:val="00C80BD7"/>
    <w:rsid w:val="00C81F31"/>
    <w:rsid w:val="00C83A5B"/>
    <w:rsid w:val="00C87238"/>
    <w:rsid w:val="00C91569"/>
    <w:rsid w:val="00CB3CD7"/>
    <w:rsid w:val="00CB6A5A"/>
    <w:rsid w:val="00CC21BA"/>
    <w:rsid w:val="00CC28B9"/>
    <w:rsid w:val="00CC58DD"/>
    <w:rsid w:val="00CD0007"/>
    <w:rsid w:val="00CD1A4C"/>
    <w:rsid w:val="00CE0024"/>
    <w:rsid w:val="00CE1113"/>
    <w:rsid w:val="00CE171E"/>
    <w:rsid w:val="00CF085D"/>
    <w:rsid w:val="00D04B57"/>
    <w:rsid w:val="00D10738"/>
    <w:rsid w:val="00D34885"/>
    <w:rsid w:val="00D350C8"/>
    <w:rsid w:val="00D35B99"/>
    <w:rsid w:val="00D47796"/>
    <w:rsid w:val="00D47EFD"/>
    <w:rsid w:val="00D562E4"/>
    <w:rsid w:val="00D57429"/>
    <w:rsid w:val="00D63C64"/>
    <w:rsid w:val="00D672E3"/>
    <w:rsid w:val="00D70997"/>
    <w:rsid w:val="00D76B1E"/>
    <w:rsid w:val="00D770C1"/>
    <w:rsid w:val="00D910F5"/>
    <w:rsid w:val="00DA506D"/>
    <w:rsid w:val="00DB372C"/>
    <w:rsid w:val="00DB391D"/>
    <w:rsid w:val="00DB49CF"/>
    <w:rsid w:val="00DB507C"/>
    <w:rsid w:val="00DC0EDA"/>
    <w:rsid w:val="00DC1244"/>
    <w:rsid w:val="00DE33A1"/>
    <w:rsid w:val="00DE4F29"/>
    <w:rsid w:val="00DE5406"/>
    <w:rsid w:val="00DF0BEB"/>
    <w:rsid w:val="00DF569F"/>
    <w:rsid w:val="00E10AE6"/>
    <w:rsid w:val="00E1275C"/>
    <w:rsid w:val="00E13F92"/>
    <w:rsid w:val="00E14DC4"/>
    <w:rsid w:val="00E208E9"/>
    <w:rsid w:val="00E24641"/>
    <w:rsid w:val="00E26FCC"/>
    <w:rsid w:val="00E34FB4"/>
    <w:rsid w:val="00E43C52"/>
    <w:rsid w:val="00E43D8D"/>
    <w:rsid w:val="00E61A1A"/>
    <w:rsid w:val="00E67F63"/>
    <w:rsid w:val="00E72DD6"/>
    <w:rsid w:val="00E73F8D"/>
    <w:rsid w:val="00E74299"/>
    <w:rsid w:val="00E95B93"/>
    <w:rsid w:val="00EA5EB1"/>
    <w:rsid w:val="00EB041B"/>
    <w:rsid w:val="00EB1655"/>
    <w:rsid w:val="00EB61E1"/>
    <w:rsid w:val="00EB6EEC"/>
    <w:rsid w:val="00EC47BF"/>
    <w:rsid w:val="00EC79B9"/>
    <w:rsid w:val="00ED4F69"/>
    <w:rsid w:val="00EE0CA2"/>
    <w:rsid w:val="00EF44F5"/>
    <w:rsid w:val="00EF5D32"/>
    <w:rsid w:val="00F074F8"/>
    <w:rsid w:val="00F2152F"/>
    <w:rsid w:val="00F23B02"/>
    <w:rsid w:val="00F34BD5"/>
    <w:rsid w:val="00F437A3"/>
    <w:rsid w:val="00F43F86"/>
    <w:rsid w:val="00F45916"/>
    <w:rsid w:val="00F47CBA"/>
    <w:rsid w:val="00F50164"/>
    <w:rsid w:val="00F521F8"/>
    <w:rsid w:val="00F6339B"/>
    <w:rsid w:val="00F6436D"/>
    <w:rsid w:val="00F779F7"/>
    <w:rsid w:val="00F811B1"/>
    <w:rsid w:val="00F8240A"/>
    <w:rsid w:val="00F840A9"/>
    <w:rsid w:val="00F909C3"/>
    <w:rsid w:val="00FB344D"/>
    <w:rsid w:val="00FB565D"/>
    <w:rsid w:val="00FC4780"/>
    <w:rsid w:val="00FC5AA7"/>
    <w:rsid w:val="00FE3A6C"/>
    <w:rsid w:val="00FE7C04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8DB9FA-71DD-4E0C-BB8E-1802320F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8E2E1F"/>
    <w:pPr>
      <w:ind w:left="720"/>
      <w:contextualSpacing/>
    </w:pPr>
  </w:style>
  <w:style w:type="character" w:customStyle="1" w:styleId="ListParagraphChar">
    <w:name w:val="List Paragraph Char"/>
    <w:aliases w:val="List Paragraph2 Char"/>
    <w:basedOn w:val="DefaultParagraphFont"/>
    <w:link w:val="ListParagraph"/>
    <w:uiPriority w:val="34"/>
    <w:locked/>
    <w:rsid w:val="002D3BD3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C915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1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56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9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569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Default">
    <w:name w:val="Default"/>
    <w:rsid w:val="00300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FF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shoqeria Replek Farm</vt:lpstr>
    </vt:vector>
  </TitlesOfParts>
  <Company/>
  <LinksUpToDate>false</LinksUpToDate>
  <CharactersWithSpaces>22184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User</cp:lastModifiedBy>
  <cp:revision>2</cp:revision>
  <dcterms:created xsi:type="dcterms:W3CDTF">2021-05-24T12:25:00Z</dcterms:created>
  <dcterms:modified xsi:type="dcterms:W3CDTF">2021-05-24T12:25:00Z</dcterms:modified>
</cp:coreProperties>
</file>