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46" w:rsidRPr="00EC7DEB" w:rsidRDefault="008B4438" w:rsidP="008B4438">
      <w:pPr>
        <w:spacing w:after="0" w:line="360" w:lineRule="auto"/>
        <w:rPr>
          <w:rFonts w:ascii="Times New Roman" w:eastAsia="Times New Roman" w:hAnsi="Times New Roman"/>
          <w:b/>
          <w:bCs/>
          <w:sz w:val="24"/>
          <w:szCs w:val="24"/>
          <w:lang w:val="sq-AL"/>
        </w:rPr>
      </w:pPr>
      <w:r>
        <w:rPr>
          <w:rFonts w:ascii="Times New Roman" w:eastAsia="Times New Roman" w:hAnsi="Times New Roman"/>
          <w:b/>
          <w:bCs/>
          <w:sz w:val="24"/>
          <w:szCs w:val="24"/>
          <w:lang w:val="sq-AL"/>
        </w:rPr>
        <w:t xml:space="preserve">                                            </w:t>
      </w:r>
      <w:r w:rsidR="00B27B1C">
        <w:rPr>
          <w:rFonts w:ascii="Times New Roman" w:eastAsia="Times New Roman" w:hAnsi="Times New Roman"/>
          <w:b/>
          <w:bCs/>
          <w:sz w:val="24"/>
          <w:szCs w:val="24"/>
          <w:lang w:val="sq-AL"/>
        </w:rPr>
        <w:t xml:space="preserve">        </w:t>
      </w:r>
      <w:r w:rsidR="00080BD0">
        <w:rPr>
          <w:rFonts w:ascii="Times New Roman" w:eastAsia="Times New Roman" w:hAnsi="Times New Roman"/>
          <w:b/>
          <w:bCs/>
          <w:sz w:val="24"/>
          <w:szCs w:val="24"/>
          <w:lang w:val="sq-AL"/>
        </w:rPr>
        <w:t>Vendim nr. 38 dat</w:t>
      </w:r>
      <w:r w:rsidR="00080BD0" w:rsidRPr="00080BD0">
        <w:rPr>
          <w:rFonts w:ascii="Times New Roman" w:eastAsia="Times New Roman" w:hAnsi="Times New Roman"/>
          <w:b/>
          <w:sz w:val="24"/>
          <w:szCs w:val="24"/>
          <w:lang w:val="sq-AL"/>
        </w:rPr>
        <w:t>ë</w:t>
      </w:r>
      <w:r w:rsidR="00080BD0">
        <w:rPr>
          <w:rFonts w:ascii="Times New Roman" w:eastAsia="Times New Roman" w:hAnsi="Times New Roman"/>
          <w:b/>
          <w:sz w:val="24"/>
          <w:szCs w:val="24"/>
          <w:lang w:val="sq-AL"/>
        </w:rPr>
        <w:t xml:space="preserve"> </w:t>
      </w:r>
      <w:r w:rsidR="00E05105" w:rsidRPr="00EC7DEB">
        <w:rPr>
          <w:rFonts w:ascii="Times New Roman" w:hAnsi="Times New Roman"/>
          <w:b/>
          <w:bCs/>
          <w:sz w:val="24"/>
          <w:szCs w:val="24"/>
          <w:lang w:val="sq-AL"/>
        </w:rPr>
        <w:t>02.12.2021</w:t>
      </w:r>
    </w:p>
    <w:p w:rsidR="00ED2E46" w:rsidRPr="00EC7DEB" w:rsidRDefault="00E05105" w:rsidP="00ED2E46">
      <w:pPr>
        <w:spacing w:after="0" w:line="360" w:lineRule="auto"/>
        <w:jc w:val="center"/>
        <w:rPr>
          <w:rFonts w:ascii="Times New Roman" w:eastAsia="Times New Roman" w:hAnsi="Times New Roman"/>
          <w:b/>
          <w:bCs/>
          <w:sz w:val="24"/>
          <w:szCs w:val="24"/>
          <w:lang w:val="sq-AL"/>
        </w:rPr>
      </w:pPr>
      <w:r>
        <w:rPr>
          <w:rFonts w:ascii="Times New Roman" w:eastAsia="Times New Roman" w:hAnsi="Times New Roman"/>
          <w:b/>
          <w:bCs/>
          <w:sz w:val="24"/>
          <w:szCs w:val="24"/>
          <w:lang w:val="sq-AL"/>
        </w:rPr>
        <w:t xml:space="preserve">   </w:t>
      </w:r>
      <w:r w:rsidR="00080BD0">
        <w:rPr>
          <w:rFonts w:ascii="Times New Roman" w:eastAsia="Times New Roman" w:hAnsi="Times New Roman"/>
          <w:b/>
          <w:bCs/>
          <w:sz w:val="24"/>
          <w:szCs w:val="24"/>
          <w:lang w:val="sq-AL"/>
        </w:rPr>
        <w:t>(V-38/21</w:t>
      </w:r>
      <w:r w:rsidR="008B4438">
        <w:rPr>
          <w:rFonts w:ascii="Times New Roman" w:eastAsia="Times New Roman" w:hAnsi="Times New Roman"/>
          <w:b/>
          <w:bCs/>
          <w:sz w:val="24"/>
          <w:szCs w:val="24"/>
          <w:lang w:val="sq-AL"/>
        </w:rPr>
        <w:t>)</w:t>
      </w:r>
    </w:p>
    <w:p w:rsidR="0021722E" w:rsidRDefault="0021722E" w:rsidP="0021722E">
      <w:pPr>
        <w:spacing w:after="0" w:line="360" w:lineRule="auto"/>
        <w:jc w:val="both"/>
        <w:rPr>
          <w:rFonts w:ascii="Times New Roman" w:eastAsia="Times New Roman" w:hAnsi="Times New Roman"/>
          <w:b/>
          <w:bCs/>
          <w:sz w:val="24"/>
          <w:szCs w:val="24"/>
          <w:lang w:val="sq-AL"/>
        </w:rPr>
      </w:pPr>
    </w:p>
    <w:p w:rsidR="00ED2E46" w:rsidRPr="00EC7DEB" w:rsidRDefault="00ED2E46" w:rsidP="0021722E">
      <w:pPr>
        <w:spacing w:after="0" w:line="360" w:lineRule="auto"/>
        <w:jc w:val="both"/>
        <w:rPr>
          <w:rFonts w:ascii="Times New Roman" w:eastAsia="Times New Roman" w:hAnsi="Times New Roman"/>
          <w:sz w:val="24"/>
          <w:szCs w:val="24"/>
          <w:lang w:val="sq-AL"/>
        </w:rPr>
      </w:pPr>
      <w:r w:rsidRPr="00EC7DEB">
        <w:rPr>
          <w:rFonts w:ascii="Times New Roman" w:eastAsia="Times New Roman" w:hAnsi="Times New Roman"/>
          <w:sz w:val="24"/>
          <w:szCs w:val="24"/>
          <w:lang w:val="sq-AL"/>
        </w:rPr>
        <w:t xml:space="preserve">Gjykata Kushtetuese </w:t>
      </w:r>
      <w:r w:rsidR="00A3260B" w:rsidRPr="00EC7DEB">
        <w:rPr>
          <w:rFonts w:ascii="Times New Roman" w:eastAsia="Times New Roman" w:hAnsi="Times New Roman"/>
          <w:sz w:val="24"/>
          <w:szCs w:val="24"/>
          <w:lang w:val="sq-AL"/>
        </w:rPr>
        <w:t>e</w:t>
      </w:r>
      <w:r w:rsidRPr="00EC7DEB">
        <w:rPr>
          <w:rFonts w:ascii="Times New Roman" w:eastAsia="Times New Roman" w:hAnsi="Times New Roman"/>
          <w:sz w:val="24"/>
          <w:szCs w:val="24"/>
          <w:lang w:val="sq-AL"/>
        </w:rPr>
        <w:t xml:space="preserve"> Republikës së Shqipërisë, e përbërë nga:</w:t>
      </w:r>
      <w:r w:rsidR="0021722E">
        <w:rPr>
          <w:rFonts w:ascii="Times New Roman" w:eastAsia="Times New Roman" w:hAnsi="Times New Roman"/>
          <w:sz w:val="24"/>
          <w:szCs w:val="24"/>
          <w:lang w:val="sq-AL"/>
        </w:rPr>
        <w:t xml:space="preserve"> Vitore Tusha, </w:t>
      </w:r>
      <w:r w:rsidRPr="00EC7DEB">
        <w:rPr>
          <w:rFonts w:ascii="Times New Roman" w:eastAsia="Times New Roman" w:hAnsi="Times New Roman"/>
          <w:sz w:val="24"/>
          <w:szCs w:val="24"/>
          <w:lang w:val="sq-AL"/>
        </w:rPr>
        <w:t>Kryetare</w:t>
      </w:r>
      <w:r w:rsidR="008B4438">
        <w:rPr>
          <w:rFonts w:ascii="Times New Roman" w:eastAsia="Times New Roman" w:hAnsi="Times New Roman"/>
          <w:sz w:val="24"/>
          <w:szCs w:val="24"/>
          <w:lang w:val="sq-AL"/>
        </w:rPr>
        <w:t>,</w:t>
      </w:r>
      <w:r w:rsidRPr="00EC7DEB">
        <w:rPr>
          <w:rFonts w:ascii="Times New Roman" w:eastAsia="Times New Roman" w:hAnsi="Times New Roman"/>
          <w:sz w:val="24"/>
          <w:szCs w:val="24"/>
          <w:lang w:val="sq-AL"/>
        </w:rPr>
        <w:t xml:space="preserve"> Elsa Toska,</w:t>
      </w:r>
      <w:r w:rsidR="008B4438">
        <w:rPr>
          <w:rFonts w:ascii="Times New Roman" w:eastAsia="Times New Roman" w:hAnsi="Times New Roman"/>
          <w:sz w:val="24"/>
          <w:szCs w:val="24"/>
          <w:lang w:val="sq-AL"/>
        </w:rPr>
        <w:t xml:space="preserve"> </w:t>
      </w:r>
      <w:r w:rsidRPr="00EC7DEB">
        <w:rPr>
          <w:rFonts w:ascii="Times New Roman" w:eastAsia="Times New Roman" w:hAnsi="Times New Roman"/>
          <w:sz w:val="24"/>
          <w:szCs w:val="24"/>
          <w:lang w:val="sq-AL"/>
        </w:rPr>
        <w:t>Fiona Papajorgji</w:t>
      </w:r>
      <w:r w:rsidR="008B4438">
        <w:rPr>
          <w:rFonts w:ascii="Times New Roman" w:eastAsia="Times New Roman" w:hAnsi="Times New Roman"/>
          <w:sz w:val="24"/>
          <w:szCs w:val="24"/>
          <w:lang w:val="sq-AL"/>
        </w:rPr>
        <w:t xml:space="preserve">, </w:t>
      </w:r>
      <w:r w:rsidRPr="00EC7DEB">
        <w:rPr>
          <w:rFonts w:ascii="Times New Roman" w:eastAsia="Times New Roman" w:hAnsi="Times New Roman"/>
          <w:sz w:val="24"/>
          <w:szCs w:val="24"/>
          <w:lang w:val="sq-AL"/>
        </w:rPr>
        <w:t>Altin Binaj,</w:t>
      </w:r>
      <w:r w:rsidR="00845573">
        <w:rPr>
          <w:rFonts w:ascii="Times New Roman" w:eastAsia="Times New Roman" w:hAnsi="Times New Roman"/>
          <w:sz w:val="24"/>
          <w:szCs w:val="24"/>
          <w:lang w:val="sq-AL"/>
        </w:rPr>
        <w:t xml:space="preserve"> </w:t>
      </w:r>
      <w:r w:rsidRPr="00EC7DEB">
        <w:rPr>
          <w:rFonts w:ascii="Times New Roman" w:eastAsia="Times New Roman" w:hAnsi="Times New Roman"/>
          <w:sz w:val="24"/>
          <w:szCs w:val="24"/>
          <w:lang w:val="sq-AL"/>
        </w:rPr>
        <w:t>Përparim Kalo,</w:t>
      </w:r>
      <w:r w:rsidR="00845573">
        <w:rPr>
          <w:rFonts w:ascii="Times New Roman" w:eastAsia="Times New Roman" w:hAnsi="Times New Roman"/>
          <w:sz w:val="24"/>
          <w:szCs w:val="24"/>
          <w:lang w:val="sq-AL"/>
        </w:rPr>
        <w:t xml:space="preserve"> </w:t>
      </w:r>
      <w:r w:rsidRPr="00EC7DEB">
        <w:rPr>
          <w:rFonts w:ascii="Times New Roman" w:eastAsia="Times New Roman" w:hAnsi="Times New Roman"/>
          <w:sz w:val="24"/>
          <w:szCs w:val="24"/>
          <w:lang w:val="sq-AL"/>
        </w:rPr>
        <w:t xml:space="preserve">Sonila Bejtja, </w:t>
      </w:r>
      <w:r w:rsidR="00845573">
        <w:rPr>
          <w:rFonts w:ascii="Times New Roman" w:eastAsia="Times New Roman" w:hAnsi="Times New Roman"/>
          <w:sz w:val="24"/>
          <w:szCs w:val="24"/>
          <w:lang w:val="sq-AL"/>
        </w:rPr>
        <w:t>Marsida Xhaferllari, a</w:t>
      </w:r>
      <w:r w:rsidRPr="00EC7DEB">
        <w:rPr>
          <w:rFonts w:ascii="Times New Roman" w:eastAsia="Times New Roman" w:hAnsi="Times New Roman"/>
          <w:sz w:val="24"/>
          <w:szCs w:val="24"/>
          <w:lang w:val="sq-AL"/>
        </w:rPr>
        <w:t>nëtar</w:t>
      </w:r>
      <w:r w:rsidR="00845573" w:rsidRPr="00EC7DEB">
        <w:rPr>
          <w:rFonts w:ascii="Times New Roman" w:eastAsia="Times New Roman" w:hAnsi="Times New Roman"/>
          <w:sz w:val="24"/>
          <w:szCs w:val="24"/>
          <w:lang w:val="sq-AL"/>
        </w:rPr>
        <w:t>ë</w:t>
      </w:r>
      <w:r w:rsidR="009A039B">
        <w:rPr>
          <w:rFonts w:ascii="Times New Roman" w:eastAsia="Times New Roman" w:hAnsi="Times New Roman"/>
          <w:sz w:val="24"/>
          <w:szCs w:val="24"/>
          <w:lang w:val="sq-AL"/>
        </w:rPr>
        <w:t>,</w:t>
      </w:r>
      <w:r w:rsidRPr="00EC7DEB">
        <w:rPr>
          <w:rFonts w:ascii="Times New Roman" w:eastAsia="Times New Roman" w:hAnsi="Times New Roman"/>
          <w:sz w:val="24"/>
          <w:szCs w:val="24"/>
          <w:lang w:val="sq-AL"/>
        </w:rPr>
        <w:t xml:space="preserve"> </w:t>
      </w:r>
    </w:p>
    <w:p w:rsidR="00ED2E46" w:rsidRPr="00EC7DEB" w:rsidRDefault="00ED2E46" w:rsidP="0021722E">
      <w:pPr>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me sekretare Belma Lleshi, në datat 23.11.2021 dhe 01.12.2021 mori në shqyrtim në seancë plenare</w:t>
      </w:r>
      <w:r w:rsidR="00F3160C">
        <w:rPr>
          <w:rFonts w:ascii="Times New Roman" w:hAnsi="Times New Roman"/>
          <w:sz w:val="24"/>
          <w:szCs w:val="24"/>
          <w:lang w:val="sq-AL"/>
        </w:rPr>
        <w:t>,</w:t>
      </w:r>
      <w:r w:rsidRPr="00EC7DEB">
        <w:rPr>
          <w:rFonts w:ascii="Times New Roman" w:hAnsi="Times New Roman"/>
          <w:sz w:val="24"/>
          <w:szCs w:val="24"/>
          <w:lang w:val="sq-AL"/>
        </w:rPr>
        <w:t xml:space="preserve"> mbi bazë dokumentesh</w:t>
      </w:r>
      <w:r w:rsidR="00F3160C">
        <w:rPr>
          <w:rFonts w:ascii="Times New Roman" w:hAnsi="Times New Roman"/>
          <w:sz w:val="24"/>
          <w:szCs w:val="24"/>
          <w:lang w:val="sq-AL"/>
        </w:rPr>
        <w:t>,</w:t>
      </w:r>
      <w:r w:rsidRPr="00EC7DEB">
        <w:rPr>
          <w:rFonts w:ascii="Times New Roman" w:hAnsi="Times New Roman"/>
          <w:sz w:val="24"/>
          <w:szCs w:val="24"/>
          <w:lang w:val="sq-AL"/>
        </w:rPr>
        <w:t xml:space="preserve"> çështjen nr. 7 (E) 2021 </w:t>
      </w:r>
      <w:r w:rsidR="00A3260B" w:rsidRPr="00EC7DEB">
        <w:rPr>
          <w:rFonts w:ascii="Times New Roman" w:hAnsi="Times New Roman"/>
          <w:sz w:val="24"/>
          <w:szCs w:val="24"/>
          <w:lang w:val="sq-AL"/>
        </w:rPr>
        <w:t>të Regjistrit Themeltar</w:t>
      </w:r>
      <w:r w:rsidRPr="00EC7DEB">
        <w:rPr>
          <w:rFonts w:ascii="Times New Roman" w:hAnsi="Times New Roman"/>
          <w:sz w:val="24"/>
          <w:szCs w:val="24"/>
          <w:lang w:val="sq-AL"/>
        </w:rPr>
        <w:t>, që u përket:</w:t>
      </w:r>
    </w:p>
    <w:p w:rsidR="00ED2E46" w:rsidRPr="00EC7DEB" w:rsidRDefault="00ED2E46" w:rsidP="00ED2E46">
      <w:pPr>
        <w:spacing w:after="0" w:line="360" w:lineRule="auto"/>
        <w:rPr>
          <w:rFonts w:ascii="Times New Roman" w:eastAsia="MS Mincho" w:hAnsi="Times New Roman"/>
          <w:i/>
          <w:sz w:val="24"/>
          <w:szCs w:val="24"/>
          <w:lang w:val="sq-AL"/>
        </w:rPr>
      </w:pPr>
    </w:p>
    <w:p w:rsidR="00ED2E46" w:rsidRPr="00EC7DEB" w:rsidRDefault="00ED2E46" w:rsidP="00ED2E46">
      <w:pPr>
        <w:spacing w:after="0" w:line="360" w:lineRule="auto"/>
        <w:ind w:left="2880" w:hanging="2160"/>
        <w:jc w:val="both"/>
        <w:rPr>
          <w:rFonts w:ascii="Times New Roman" w:hAnsi="Times New Roman"/>
          <w:b/>
          <w:bCs/>
          <w:sz w:val="24"/>
          <w:szCs w:val="24"/>
          <w:lang w:val="sq-AL"/>
        </w:rPr>
      </w:pPr>
      <w:r w:rsidRPr="00EC7DEB">
        <w:rPr>
          <w:rFonts w:ascii="Times New Roman" w:hAnsi="Times New Roman"/>
          <w:b/>
          <w:bCs/>
          <w:sz w:val="24"/>
          <w:szCs w:val="24"/>
          <w:lang w:val="sq-AL"/>
        </w:rPr>
        <w:t>KËRKUES:</w:t>
      </w:r>
      <w:r w:rsidRPr="00EC7DEB">
        <w:rPr>
          <w:rFonts w:ascii="Times New Roman" w:hAnsi="Times New Roman"/>
          <w:b/>
          <w:bCs/>
          <w:sz w:val="24"/>
          <w:szCs w:val="24"/>
          <w:lang w:val="sq-AL"/>
        </w:rPr>
        <w:tab/>
        <w:t>EMIN LUSHA</w:t>
      </w:r>
    </w:p>
    <w:p w:rsidR="00ED2E46" w:rsidRPr="00EC7DEB" w:rsidRDefault="00ED2E46" w:rsidP="00ED2E46">
      <w:pPr>
        <w:spacing w:after="0" w:line="360" w:lineRule="auto"/>
        <w:jc w:val="both"/>
        <w:rPr>
          <w:rFonts w:ascii="Times New Roman" w:hAnsi="Times New Roman"/>
          <w:b/>
          <w:bCs/>
          <w:sz w:val="24"/>
          <w:szCs w:val="24"/>
          <w:lang w:val="sq-AL"/>
        </w:rPr>
      </w:pPr>
      <w:r w:rsidRPr="00EC7DEB">
        <w:rPr>
          <w:rFonts w:ascii="Times New Roman" w:hAnsi="Times New Roman"/>
          <w:b/>
          <w:bCs/>
          <w:sz w:val="24"/>
          <w:szCs w:val="24"/>
          <w:lang w:val="sq-AL"/>
        </w:rPr>
        <w:tab/>
      </w:r>
    </w:p>
    <w:p w:rsidR="00ED2E46" w:rsidRPr="00EC7DEB" w:rsidRDefault="00ED2E46" w:rsidP="00ED2E46">
      <w:pPr>
        <w:spacing w:after="0" w:line="360" w:lineRule="auto"/>
        <w:jc w:val="both"/>
        <w:rPr>
          <w:rFonts w:ascii="Times New Roman" w:hAnsi="Times New Roman"/>
          <w:b/>
          <w:bCs/>
          <w:sz w:val="24"/>
          <w:szCs w:val="24"/>
          <w:lang w:val="sq-AL"/>
        </w:rPr>
      </w:pPr>
      <w:r w:rsidRPr="00EC7DEB">
        <w:rPr>
          <w:rFonts w:ascii="Times New Roman" w:hAnsi="Times New Roman"/>
          <w:b/>
          <w:bCs/>
          <w:sz w:val="24"/>
          <w:szCs w:val="24"/>
          <w:lang w:val="sq-AL"/>
        </w:rPr>
        <w:tab/>
        <w:t xml:space="preserve">SUBJEKT I INTERESUAR: </w:t>
      </w:r>
    </w:p>
    <w:p w:rsidR="00ED2E46" w:rsidRPr="00EC7DEB" w:rsidRDefault="00ED2E46" w:rsidP="00ED2E46">
      <w:pPr>
        <w:spacing w:after="0" w:line="360" w:lineRule="auto"/>
        <w:ind w:left="2880"/>
        <w:jc w:val="both"/>
        <w:rPr>
          <w:rFonts w:ascii="Times New Roman" w:hAnsi="Times New Roman"/>
          <w:b/>
          <w:bCs/>
          <w:sz w:val="24"/>
          <w:szCs w:val="24"/>
          <w:lang w:val="sq-AL"/>
        </w:rPr>
      </w:pPr>
      <w:r w:rsidRPr="00EC7DEB">
        <w:rPr>
          <w:rFonts w:ascii="Times New Roman" w:hAnsi="Times New Roman"/>
          <w:b/>
          <w:bCs/>
          <w:sz w:val="24"/>
          <w:szCs w:val="24"/>
          <w:lang w:val="sq-AL"/>
        </w:rPr>
        <w:t>KËSHILLI I LARTË GJYQËSOR</w:t>
      </w:r>
    </w:p>
    <w:p w:rsidR="00ED2E46" w:rsidRPr="00EC7DEB" w:rsidRDefault="00ED2E46" w:rsidP="00ED2E46">
      <w:pPr>
        <w:spacing w:after="0" w:line="360" w:lineRule="auto"/>
        <w:ind w:left="2880"/>
        <w:jc w:val="both"/>
        <w:rPr>
          <w:rFonts w:ascii="Times New Roman" w:hAnsi="Times New Roman"/>
          <w:b/>
          <w:bCs/>
          <w:sz w:val="24"/>
          <w:szCs w:val="24"/>
          <w:lang w:val="sq-AL"/>
        </w:rPr>
      </w:pPr>
    </w:p>
    <w:p w:rsidR="00ED2E46" w:rsidRPr="00EC7DEB" w:rsidRDefault="00ED2E46" w:rsidP="00ED2E46">
      <w:pPr>
        <w:spacing w:after="0" w:line="360" w:lineRule="auto"/>
        <w:ind w:left="2880" w:hanging="2160"/>
        <w:jc w:val="both"/>
        <w:rPr>
          <w:rFonts w:ascii="Times New Roman" w:eastAsia="MS Mincho" w:hAnsi="Times New Roman"/>
          <w:b/>
          <w:sz w:val="24"/>
          <w:szCs w:val="24"/>
          <w:lang w:val="sq-AL"/>
        </w:rPr>
      </w:pPr>
      <w:r w:rsidRPr="00EC7DEB">
        <w:rPr>
          <w:rFonts w:ascii="Times New Roman" w:eastAsia="MS Mincho" w:hAnsi="Times New Roman"/>
          <w:b/>
          <w:sz w:val="24"/>
          <w:szCs w:val="24"/>
          <w:lang w:val="sq-AL"/>
        </w:rPr>
        <w:t xml:space="preserve">OBJEKTI: </w:t>
      </w:r>
      <w:r w:rsidRPr="00EC7DEB">
        <w:rPr>
          <w:rFonts w:ascii="Times New Roman" w:eastAsia="MS Mincho" w:hAnsi="Times New Roman"/>
          <w:b/>
          <w:sz w:val="24"/>
          <w:szCs w:val="24"/>
          <w:lang w:val="sq-AL"/>
        </w:rPr>
        <w:tab/>
        <w:t xml:space="preserve">Shfuqizimi i vendimeve nr. 282, datë 10.12.2019 të Këshillit të Lartë Gjyqësor; nr. 36, datë 21.02.2020 të Gjykatës Administrative të Apelit; nr. 00-2020-991, datë 28.12.2020 të Kolegjit Administrativ të Gjykatës së Lartë, si të papajtueshme me Kushtetutën e Republikës së Shqipërisë. </w:t>
      </w:r>
    </w:p>
    <w:p w:rsidR="00ED2E46" w:rsidRPr="00EC7DEB" w:rsidRDefault="00ED2E46" w:rsidP="00ED2E46">
      <w:pPr>
        <w:spacing w:after="0" w:line="360" w:lineRule="auto"/>
        <w:ind w:left="2880" w:hanging="2160"/>
        <w:jc w:val="both"/>
        <w:rPr>
          <w:rFonts w:ascii="Times New Roman" w:hAnsi="Times New Roman"/>
          <w:b/>
          <w:sz w:val="24"/>
          <w:szCs w:val="24"/>
          <w:lang w:val="sq-AL"/>
        </w:rPr>
      </w:pPr>
    </w:p>
    <w:p w:rsidR="00ED2E46" w:rsidRPr="00EC7DEB" w:rsidRDefault="00ED2E46" w:rsidP="00ED2E46">
      <w:pPr>
        <w:spacing w:after="0" w:line="360" w:lineRule="auto"/>
        <w:ind w:left="2880" w:hanging="2160"/>
        <w:jc w:val="both"/>
        <w:rPr>
          <w:rFonts w:ascii="Times New Roman" w:hAnsi="Times New Roman"/>
          <w:sz w:val="24"/>
          <w:szCs w:val="24"/>
          <w:lang w:val="sq-AL"/>
        </w:rPr>
      </w:pPr>
      <w:r w:rsidRPr="00EC7DEB">
        <w:rPr>
          <w:rFonts w:ascii="Times New Roman" w:eastAsia="MS Mincho" w:hAnsi="Times New Roman"/>
          <w:b/>
          <w:sz w:val="24"/>
          <w:szCs w:val="24"/>
          <w:lang w:val="sq-AL"/>
        </w:rPr>
        <w:t xml:space="preserve">BAZA LIGJORE: </w:t>
      </w:r>
      <w:r w:rsidRPr="00EC7DEB">
        <w:rPr>
          <w:rFonts w:ascii="Times New Roman" w:eastAsia="MS Mincho" w:hAnsi="Times New Roman"/>
          <w:b/>
          <w:sz w:val="24"/>
          <w:szCs w:val="24"/>
          <w:lang w:val="sq-AL"/>
        </w:rPr>
        <w:tab/>
      </w:r>
      <w:r w:rsidRPr="00EC7DEB">
        <w:rPr>
          <w:rFonts w:ascii="Times New Roman" w:eastAsia="MS Mincho" w:hAnsi="Times New Roman"/>
          <w:sz w:val="24"/>
          <w:szCs w:val="24"/>
          <w:lang w:val="sq-AL"/>
        </w:rPr>
        <w:t>Nenet 4, 17, 33, 35, 42, 49</w:t>
      </w:r>
      <w:r w:rsidR="00A3260B" w:rsidRPr="00EC7DEB">
        <w:rPr>
          <w:rFonts w:ascii="Times New Roman" w:eastAsia="MS Mincho" w:hAnsi="Times New Roman"/>
          <w:sz w:val="24"/>
          <w:szCs w:val="24"/>
          <w:lang w:val="sq-AL"/>
        </w:rPr>
        <w:t xml:space="preserve"> dhe</w:t>
      </w:r>
      <w:r w:rsidRPr="00EC7DEB">
        <w:rPr>
          <w:rFonts w:ascii="Times New Roman" w:eastAsia="MS Mincho" w:hAnsi="Times New Roman"/>
          <w:sz w:val="24"/>
          <w:szCs w:val="24"/>
          <w:lang w:val="sq-AL"/>
        </w:rPr>
        <w:t xml:space="preserve"> 57 të Kushtetutës së Republikës së Shqipërisë; nenet 6 dhe 8 të Konventës Evropiane për të Drejtat e Njeriut (</w:t>
      </w:r>
      <w:r w:rsidRPr="00EC7DEB">
        <w:rPr>
          <w:rFonts w:ascii="Times New Roman" w:eastAsia="MS Mincho" w:hAnsi="Times New Roman"/>
          <w:i/>
          <w:sz w:val="24"/>
          <w:szCs w:val="24"/>
          <w:lang w:val="sq-AL"/>
        </w:rPr>
        <w:t>KEDNJ</w:t>
      </w:r>
      <w:r w:rsidRPr="00EC7DEB">
        <w:rPr>
          <w:rFonts w:ascii="Times New Roman" w:eastAsia="MS Mincho" w:hAnsi="Times New Roman"/>
          <w:sz w:val="24"/>
          <w:szCs w:val="24"/>
          <w:lang w:val="sq-AL"/>
        </w:rPr>
        <w:t>) dhe neni 2 i Protokollit nr. 1 të saj; l</w:t>
      </w:r>
      <w:r w:rsidRPr="00EC7DEB">
        <w:rPr>
          <w:rFonts w:ascii="Times New Roman" w:hAnsi="Times New Roman"/>
          <w:sz w:val="24"/>
          <w:szCs w:val="24"/>
          <w:lang w:val="sq-AL"/>
        </w:rPr>
        <w:t>igji nr. 8577, datë 10.02.2000 “Për organizimin dhe funksionimin e Gjykatës Kushtetue</w:t>
      </w:r>
      <w:r w:rsidR="00A3260B" w:rsidRPr="00EC7DEB">
        <w:rPr>
          <w:rFonts w:ascii="Times New Roman" w:hAnsi="Times New Roman"/>
          <w:sz w:val="24"/>
          <w:szCs w:val="24"/>
          <w:lang w:val="sq-AL"/>
        </w:rPr>
        <w:t>se të Republikës së Shqipërisë”, i</w:t>
      </w:r>
      <w:r w:rsidRPr="00EC7DEB">
        <w:rPr>
          <w:rFonts w:ascii="Times New Roman" w:hAnsi="Times New Roman"/>
          <w:sz w:val="24"/>
          <w:szCs w:val="24"/>
          <w:lang w:val="sq-AL"/>
        </w:rPr>
        <w:t xml:space="preserve"> ndryshuar (</w:t>
      </w:r>
      <w:r w:rsidRPr="00EC7DEB">
        <w:rPr>
          <w:rFonts w:ascii="Times New Roman" w:hAnsi="Times New Roman"/>
          <w:i/>
          <w:sz w:val="24"/>
          <w:szCs w:val="24"/>
          <w:lang w:val="sq-AL"/>
        </w:rPr>
        <w:t>ligji nr. 8577/2000</w:t>
      </w:r>
      <w:r w:rsidRPr="00EC7DEB">
        <w:rPr>
          <w:rFonts w:ascii="Times New Roman" w:hAnsi="Times New Roman"/>
          <w:sz w:val="24"/>
          <w:szCs w:val="24"/>
          <w:lang w:val="sq-AL"/>
        </w:rPr>
        <w:t>).</w:t>
      </w:r>
    </w:p>
    <w:p w:rsidR="00ED2E46" w:rsidRPr="00EC7DEB" w:rsidRDefault="00ED2E46" w:rsidP="00ED2E46">
      <w:pPr>
        <w:spacing w:after="0" w:line="360" w:lineRule="auto"/>
        <w:ind w:left="720"/>
        <w:jc w:val="both"/>
        <w:rPr>
          <w:rFonts w:ascii="Times New Roman" w:hAnsi="Times New Roman"/>
          <w:sz w:val="24"/>
          <w:szCs w:val="24"/>
          <w:lang w:val="sq-AL"/>
        </w:rPr>
      </w:pPr>
    </w:p>
    <w:p w:rsidR="00ED2E46" w:rsidRPr="00EC7DEB" w:rsidRDefault="00ED2E46" w:rsidP="00ED2E46">
      <w:pPr>
        <w:spacing w:after="0" w:line="360" w:lineRule="auto"/>
        <w:jc w:val="center"/>
        <w:rPr>
          <w:rFonts w:ascii="Times New Roman" w:hAnsi="Times New Roman"/>
          <w:sz w:val="24"/>
          <w:szCs w:val="24"/>
          <w:lang w:val="sq-AL"/>
        </w:rPr>
      </w:pPr>
      <w:r w:rsidRPr="00EC7DEB">
        <w:rPr>
          <w:rFonts w:ascii="Times New Roman" w:hAnsi="Times New Roman"/>
          <w:b/>
          <w:bCs/>
          <w:sz w:val="24"/>
          <w:szCs w:val="24"/>
          <w:lang w:val="sq-AL"/>
        </w:rPr>
        <w:t>GJYKATA KUSHTETUESE</w:t>
      </w:r>
      <w:r w:rsidRPr="00EC7DEB">
        <w:rPr>
          <w:rFonts w:ascii="Times New Roman" w:hAnsi="Times New Roman"/>
          <w:sz w:val="24"/>
          <w:szCs w:val="24"/>
          <w:lang w:val="sq-AL"/>
        </w:rPr>
        <w:t>,</w:t>
      </w:r>
    </w:p>
    <w:p w:rsidR="00ED2E46" w:rsidRPr="00EC7DEB" w:rsidRDefault="00ED2E46" w:rsidP="00ED2E46">
      <w:pPr>
        <w:spacing w:after="0" w:line="360" w:lineRule="auto"/>
        <w:ind w:firstLine="720"/>
        <w:jc w:val="both"/>
        <w:rPr>
          <w:rFonts w:ascii="Times New Roman" w:eastAsia="Times New Roman" w:hAnsi="Times New Roman"/>
          <w:bCs/>
          <w:sz w:val="24"/>
          <w:szCs w:val="24"/>
          <w:lang w:val="sq-AL"/>
        </w:rPr>
      </w:pPr>
      <w:r w:rsidRPr="00EC7DEB">
        <w:rPr>
          <w:rFonts w:ascii="Times New Roman" w:hAnsi="Times New Roman"/>
          <w:sz w:val="24"/>
          <w:szCs w:val="24"/>
          <w:lang w:val="sq-AL"/>
        </w:rPr>
        <w:t>pasi dëgjoi relatoren e çështjes Marsida Xhaferllari, shqyrtoi parashtrimet e kërkuesit Emin Lusha, i cili ka kërkuar pranimin e kërkesës, prapësimet e subjektit të interesuar, Këshillit të Lartë Gjyqësor (</w:t>
      </w:r>
      <w:r w:rsidRPr="00EC7DEB">
        <w:rPr>
          <w:rFonts w:ascii="Times New Roman" w:hAnsi="Times New Roman"/>
          <w:i/>
          <w:sz w:val="24"/>
          <w:szCs w:val="24"/>
          <w:lang w:val="sq-AL"/>
        </w:rPr>
        <w:t>KLGJ</w:t>
      </w:r>
      <w:r w:rsidRPr="00EC7DEB">
        <w:rPr>
          <w:rFonts w:ascii="Times New Roman" w:hAnsi="Times New Roman"/>
          <w:sz w:val="24"/>
          <w:szCs w:val="24"/>
          <w:lang w:val="sq-AL"/>
        </w:rPr>
        <w:t>), i cili ka kërkuar rrëzimin e kërkesës, si dhe</w:t>
      </w:r>
      <w:r w:rsidRPr="00EC7DEB">
        <w:rPr>
          <w:rFonts w:ascii="Times New Roman" w:eastAsia="Times New Roman" w:hAnsi="Times New Roman"/>
          <w:bCs/>
          <w:sz w:val="24"/>
          <w:szCs w:val="24"/>
          <w:lang w:val="sq-AL"/>
        </w:rPr>
        <w:t xml:space="preserve"> diskutoi çështjen në tërësi,</w:t>
      </w:r>
    </w:p>
    <w:p w:rsidR="00ED2E46" w:rsidRPr="00EC7DEB" w:rsidRDefault="00ED2E46" w:rsidP="00ED2E46">
      <w:pPr>
        <w:spacing w:after="0" w:line="360" w:lineRule="auto"/>
        <w:jc w:val="center"/>
        <w:rPr>
          <w:rFonts w:ascii="Times New Roman" w:hAnsi="Times New Roman"/>
          <w:b/>
          <w:sz w:val="24"/>
          <w:szCs w:val="24"/>
          <w:lang w:val="sq-AL"/>
        </w:rPr>
      </w:pPr>
    </w:p>
    <w:p w:rsidR="00ED2E46" w:rsidRPr="00EC7DEB" w:rsidRDefault="00ED2E46" w:rsidP="00ED2E46">
      <w:pPr>
        <w:spacing w:after="0" w:line="360" w:lineRule="auto"/>
        <w:jc w:val="center"/>
        <w:rPr>
          <w:rFonts w:ascii="Times New Roman" w:hAnsi="Times New Roman"/>
          <w:b/>
          <w:sz w:val="24"/>
          <w:szCs w:val="24"/>
          <w:lang w:val="sq-AL"/>
        </w:rPr>
      </w:pPr>
      <w:r w:rsidRPr="00EC7DEB">
        <w:rPr>
          <w:rFonts w:ascii="Times New Roman" w:hAnsi="Times New Roman"/>
          <w:b/>
          <w:sz w:val="24"/>
          <w:szCs w:val="24"/>
          <w:lang w:val="sq-AL"/>
        </w:rPr>
        <w:t>VËREN:</w:t>
      </w:r>
    </w:p>
    <w:p w:rsidR="00ED2E46" w:rsidRPr="00EC7DEB" w:rsidRDefault="00ED2E46" w:rsidP="00ED2E46">
      <w:pPr>
        <w:spacing w:after="0" w:line="360" w:lineRule="auto"/>
        <w:jc w:val="center"/>
        <w:rPr>
          <w:rFonts w:ascii="Times New Roman" w:hAnsi="Times New Roman"/>
          <w:b/>
          <w:bCs/>
          <w:iCs/>
          <w:sz w:val="24"/>
          <w:szCs w:val="24"/>
          <w:lang w:val="sq-AL"/>
        </w:rPr>
      </w:pPr>
      <w:r w:rsidRPr="00EC7DEB">
        <w:rPr>
          <w:rFonts w:ascii="Times New Roman" w:hAnsi="Times New Roman"/>
          <w:b/>
          <w:bCs/>
          <w:iCs/>
          <w:sz w:val="24"/>
          <w:szCs w:val="24"/>
          <w:lang w:val="sq-AL"/>
        </w:rPr>
        <w:lastRenderedPageBreak/>
        <w:t>I</w:t>
      </w:r>
    </w:p>
    <w:p w:rsidR="00ED2E46" w:rsidRPr="00EC7DEB" w:rsidRDefault="00ED2E46" w:rsidP="00ED2E46">
      <w:pPr>
        <w:spacing w:after="0" w:line="360" w:lineRule="auto"/>
        <w:jc w:val="center"/>
        <w:rPr>
          <w:rFonts w:ascii="Times New Roman" w:hAnsi="Times New Roman"/>
          <w:b/>
          <w:bCs/>
          <w:iCs/>
          <w:sz w:val="24"/>
          <w:szCs w:val="24"/>
          <w:lang w:val="sq-AL"/>
        </w:rPr>
      </w:pPr>
      <w:r w:rsidRPr="00EC7DEB">
        <w:rPr>
          <w:rFonts w:ascii="Times New Roman" w:hAnsi="Times New Roman"/>
          <w:b/>
          <w:bCs/>
          <w:iCs/>
          <w:sz w:val="24"/>
          <w:szCs w:val="24"/>
          <w:lang w:val="sq-AL"/>
        </w:rPr>
        <w:t>Rrethanat e çështjes</w:t>
      </w:r>
    </w:p>
    <w:p w:rsidR="00EE4C8F" w:rsidRDefault="00ED2E46" w:rsidP="00EE4C8F">
      <w:pPr>
        <w:numPr>
          <w:ilvl w:val="0"/>
          <w:numId w:val="2"/>
        </w:numPr>
        <w:tabs>
          <w:tab w:val="left" w:pos="108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Kërkuesi Emin Lusha, me vendimin nr. 11, datë 15.05.2019 të Këshillit Drejtues të Shkollës së Magjistraturës, është shpallur kandidat fitues për vitin akademik 2019-2020 në provimin e formimit fillestar, profili gjyqtar. </w:t>
      </w:r>
    </w:p>
    <w:p w:rsidR="00EE4C8F" w:rsidRDefault="00ED2E46" w:rsidP="00EE4C8F">
      <w:pPr>
        <w:numPr>
          <w:ilvl w:val="0"/>
          <w:numId w:val="2"/>
        </w:numPr>
        <w:tabs>
          <w:tab w:val="left" w:pos="1080"/>
        </w:tabs>
        <w:spacing w:after="0" w:line="360" w:lineRule="auto"/>
        <w:ind w:left="0" w:firstLine="720"/>
        <w:jc w:val="both"/>
        <w:rPr>
          <w:rFonts w:ascii="Times New Roman" w:hAnsi="Times New Roman"/>
          <w:sz w:val="24"/>
          <w:szCs w:val="24"/>
          <w:lang w:val="sq-AL"/>
        </w:rPr>
      </w:pPr>
      <w:r w:rsidRPr="00EE4C8F">
        <w:rPr>
          <w:rFonts w:ascii="Times New Roman" w:hAnsi="Times New Roman"/>
          <w:sz w:val="24"/>
          <w:szCs w:val="24"/>
          <w:lang w:val="sq-AL"/>
        </w:rPr>
        <w:t>Shkolla e Magjistraturës në datën 27.05.2019 i ka përcjellë KLGJ-së listën e kandidatëve fitues. Kjo e fundit, me vendimin nr. 83, datë 05.06.2019</w:t>
      </w:r>
      <w:r w:rsidR="00A3260B" w:rsidRPr="00EE4C8F">
        <w:rPr>
          <w:rFonts w:ascii="Times New Roman" w:hAnsi="Times New Roman"/>
          <w:sz w:val="24"/>
          <w:szCs w:val="24"/>
          <w:lang w:val="sq-AL"/>
        </w:rPr>
        <w:t>,</w:t>
      </w:r>
      <w:r w:rsidRPr="00EE4C8F">
        <w:rPr>
          <w:rFonts w:ascii="Times New Roman" w:hAnsi="Times New Roman"/>
          <w:sz w:val="24"/>
          <w:szCs w:val="24"/>
          <w:lang w:val="sq-AL"/>
        </w:rPr>
        <w:t xml:space="preserve"> ka filluar procedurën e verifikimit të pasurisë dhe figurës për kandidatët fitues</w:t>
      </w:r>
      <w:r w:rsidR="00A3260B" w:rsidRPr="00EE4C8F">
        <w:rPr>
          <w:rFonts w:ascii="Times New Roman" w:hAnsi="Times New Roman"/>
          <w:sz w:val="24"/>
          <w:szCs w:val="24"/>
          <w:lang w:val="sq-AL"/>
        </w:rPr>
        <w:t>,</w:t>
      </w:r>
      <w:r w:rsidRPr="00EE4C8F">
        <w:rPr>
          <w:rFonts w:ascii="Times New Roman" w:hAnsi="Times New Roman"/>
          <w:sz w:val="24"/>
          <w:szCs w:val="24"/>
          <w:lang w:val="sq-AL"/>
        </w:rPr>
        <w:t xml:space="preserve"> bazuar në ligjin nr. 96/2016 “Për statusin e gjyqtarëve dhe prokurorëve në Republikën e Shqipërisë”</w:t>
      </w:r>
      <w:r w:rsidR="00A3260B" w:rsidRPr="00EE4C8F">
        <w:rPr>
          <w:rFonts w:ascii="Times New Roman" w:hAnsi="Times New Roman"/>
          <w:sz w:val="24"/>
          <w:szCs w:val="24"/>
          <w:lang w:val="sq-AL"/>
        </w:rPr>
        <w:t>,</w:t>
      </w:r>
      <w:r w:rsidRPr="00EE4C8F">
        <w:rPr>
          <w:rFonts w:ascii="Times New Roman" w:hAnsi="Times New Roman"/>
          <w:sz w:val="24"/>
          <w:szCs w:val="24"/>
          <w:lang w:val="sq-AL"/>
        </w:rPr>
        <w:t xml:space="preserve"> të ndryshuar (</w:t>
      </w:r>
      <w:r w:rsidRPr="00EE4C8F">
        <w:rPr>
          <w:rFonts w:ascii="Times New Roman" w:hAnsi="Times New Roman"/>
          <w:i/>
          <w:sz w:val="24"/>
          <w:szCs w:val="24"/>
          <w:lang w:val="sq-AL"/>
        </w:rPr>
        <w:t>ligji nr. 96/2016</w:t>
      </w:r>
      <w:r w:rsidRPr="00EE4C8F">
        <w:rPr>
          <w:rFonts w:ascii="Times New Roman" w:hAnsi="Times New Roman"/>
          <w:sz w:val="24"/>
          <w:szCs w:val="24"/>
          <w:lang w:val="sq-AL"/>
        </w:rPr>
        <w:t xml:space="preserve">), gjatë </w:t>
      </w:r>
      <w:r w:rsidR="00F3160C">
        <w:rPr>
          <w:rFonts w:ascii="Times New Roman" w:hAnsi="Times New Roman"/>
          <w:sz w:val="24"/>
          <w:szCs w:val="24"/>
          <w:lang w:val="sq-AL"/>
        </w:rPr>
        <w:t>s</w:t>
      </w:r>
      <w:r w:rsidRPr="00EE4C8F">
        <w:rPr>
          <w:rFonts w:ascii="Times New Roman" w:hAnsi="Times New Roman"/>
          <w:sz w:val="24"/>
          <w:szCs w:val="24"/>
          <w:lang w:val="sq-AL"/>
        </w:rPr>
        <w:t>ë cilës ka kërkuar informacion dhe raportim nga institucionet e parashikuara nga ligji</w:t>
      </w:r>
      <w:r w:rsidR="00D53311" w:rsidRPr="00EE4C8F">
        <w:rPr>
          <w:rFonts w:ascii="Times New Roman" w:hAnsi="Times New Roman"/>
          <w:sz w:val="24"/>
          <w:szCs w:val="24"/>
          <w:lang w:val="sq-AL"/>
        </w:rPr>
        <w:t xml:space="preserve"> për këtë qëllim</w:t>
      </w:r>
      <w:r w:rsidRPr="00EE4C8F">
        <w:rPr>
          <w:rFonts w:ascii="Times New Roman" w:hAnsi="Times New Roman"/>
          <w:sz w:val="24"/>
          <w:szCs w:val="24"/>
          <w:lang w:val="sq-AL"/>
        </w:rPr>
        <w:t xml:space="preserve">. </w:t>
      </w:r>
    </w:p>
    <w:p w:rsidR="00EE4C8F" w:rsidRDefault="00ED2E46" w:rsidP="00EE4C8F">
      <w:pPr>
        <w:numPr>
          <w:ilvl w:val="0"/>
          <w:numId w:val="2"/>
        </w:numPr>
        <w:tabs>
          <w:tab w:val="left" w:pos="1080"/>
        </w:tabs>
        <w:spacing w:after="0" w:line="360" w:lineRule="auto"/>
        <w:ind w:left="0" w:firstLine="720"/>
        <w:jc w:val="both"/>
        <w:rPr>
          <w:rStyle w:val="Bodytext2"/>
          <w:rFonts w:ascii="Times New Roman" w:hAnsi="Times New Roman" w:cs="Times New Roman"/>
          <w:sz w:val="24"/>
          <w:szCs w:val="24"/>
          <w:shd w:val="clear" w:color="auto" w:fill="auto"/>
          <w:lang w:val="sq-AL"/>
        </w:rPr>
      </w:pPr>
      <w:r w:rsidRPr="00EE4C8F">
        <w:rPr>
          <w:rStyle w:val="Bodytext2"/>
          <w:rFonts w:ascii="Times New Roman" w:hAnsi="Times New Roman" w:cs="Times New Roman"/>
          <w:sz w:val="24"/>
          <w:szCs w:val="24"/>
          <w:lang w:val="sq-AL"/>
        </w:rPr>
        <w:t xml:space="preserve">Kërkuesi është njoftuar nga KLGJ-ja për fillimin e procedurës së verifikimit në datën 11.06.2019. Përgjatë kësaj procedure, komunikimi midis KLGJ-së dhe kërkuesit, duke përfshirë edhe dërgimin e akteve dhe </w:t>
      </w:r>
      <w:r w:rsidR="00A3260B" w:rsidRPr="00EE4C8F">
        <w:rPr>
          <w:rStyle w:val="Bodytext2"/>
          <w:rFonts w:ascii="Times New Roman" w:hAnsi="Times New Roman" w:cs="Times New Roman"/>
          <w:sz w:val="24"/>
          <w:szCs w:val="24"/>
          <w:lang w:val="sq-AL"/>
        </w:rPr>
        <w:t xml:space="preserve">të </w:t>
      </w:r>
      <w:r w:rsidRPr="00EE4C8F">
        <w:rPr>
          <w:rStyle w:val="Bodytext2"/>
          <w:rFonts w:ascii="Times New Roman" w:hAnsi="Times New Roman" w:cs="Times New Roman"/>
          <w:sz w:val="24"/>
          <w:szCs w:val="24"/>
          <w:lang w:val="sq-AL"/>
        </w:rPr>
        <w:t xml:space="preserve">dokumenteve, është zhvilluar në rrugë elektronike. </w:t>
      </w:r>
    </w:p>
    <w:p w:rsidR="00EE4C8F" w:rsidRDefault="00ED2E46" w:rsidP="00EE4C8F">
      <w:pPr>
        <w:numPr>
          <w:ilvl w:val="0"/>
          <w:numId w:val="2"/>
        </w:numPr>
        <w:tabs>
          <w:tab w:val="left" w:pos="1080"/>
        </w:tabs>
        <w:spacing w:after="0" w:line="360" w:lineRule="auto"/>
        <w:ind w:left="0" w:firstLine="720"/>
        <w:jc w:val="both"/>
        <w:rPr>
          <w:rStyle w:val="Bodytext2"/>
          <w:rFonts w:ascii="Times New Roman" w:hAnsi="Times New Roman" w:cs="Times New Roman"/>
          <w:sz w:val="24"/>
          <w:szCs w:val="24"/>
          <w:shd w:val="clear" w:color="auto" w:fill="auto"/>
          <w:lang w:val="sq-AL"/>
        </w:rPr>
      </w:pPr>
      <w:r w:rsidRPr="00EE4C8F">
        <w:rPr>
          <w:rStyle w:val="Bodytext2"/>
          <w:rFonts w:ascii="Times New Roman" w:hAnsi="Times New Roman" w:cs="Times New Roman"/>
          <w:sz w:val="24"/>
          <w:szCs w:val="24"/>
          <w:lang w:val="sq-AL"/>
        </w:rPr>
        <w:t xml:space="preserve">Gjatë procedurës së verifikimit kërkuesi ka kundërshtuar në vijimësi përfundimet e </w:t>
      </w:r>
      <w:r w:rsidRPr="00EE4C8F">
        <w:rPr>
          <w:rFonts w:ascii="Times New Roman" w:hAnsi="Times New Roman"/>
          <w:sz w:val="24"/>
          <w:szCs w:val="24"/>
          <w:lang w:val="sq-AL"/>
        </w:rPr>
        <w:t>Inspektoratit të Lartë të Deklarimit dhe Kontrollit të Pasurive dhe Konfliktit të Interesave (</w:t>
      </w:r>
      <w:r w:rsidRPr="00EE4C8F">
        <w:rPr>
          <w:rFonts w:ascii="Times New Roman" w:hAnsi="Times New Roman"/>
          <w:i/>
          <w:sz w:val="24"/>
          <w:szCs w:val="24"/>
          <w:lang w:val="sq-AL"/>
        </w:rPr>
        <w:t>ILDKPKI</w:t>
      </w:r>
      <w:r w:rsidRPr="00EE4C8F">
        <w:rPr>
          <w:rFonts w:ascii="Times New Roman" w:hAnsi="Times New Roman"/>
          <w:sz w:val="24"/>
          <w:szCs w:val="24"/>
          <w:lang w:val="sq-AL"/>
        </w:rPr>
        <w:t xml:space="preserve">) për kontrollin </w:t>
      </w:r>
      <w:r w:rsidRPr="00EE4C8F">
        <w:rPr>
          <w:rStyle w:val="Bodytext2"/>
          <w:rFonts w:ascii="Times New Roman" w:hAnsi="Times New Roman" w:cs="Times New Roman"/>
          <w:sz w:val="24"/>
          <w:szCs w:val="24"/>
          <w:lang w:val="sq-AL"/>
        </w:rPr>
        <w:t>e Deklaratës së</w:t>
      </w:r>
      <w:r w:rsidR="00F3160C">
        <w:rPr>
          <w:rStyle w:val="Bodytext2"/>
          <w:rFonts w:ascii="Times New Roman" w:hAnsi="Times New Roman" w:cs="Times New Roman"/>
          <w:sz w:val="24"/>
          <w:szCs w:val="24"/>
          <w:lang w:val="sq-AL"/>
        </w:rPr>
        <w:t xml:space="preserve"> Pasurisë dhe Interesave Private</w:t>
      </w:r>
      <w:r w:rsidRPr="00EE4C8F">
        <w:rPr>
          <w:rStyle w:val="Bodytext2"/>
          <w:rFonts w:ascii="Times New Roman" w:hAnsi="Times New Roman" w:cs="Times New Roman"/>
          <w:sz w:val="24"/>
          <w:szCs w:val="24"/>
          <w:lang w:val="sq-AL"/>
        </w:rPr>
        <w:t>, të plotësuar prej tij në cilësinë e kandidatit për institucionet e sistemit të drejtësisë</w:t>
      </w:r>
      <w:r w:rsidRPr="00EE4C8F">
        <w:rPr>
          <w:rFonts w:ascii="Times New Roman" w:hAnsi="Times New Roman"/>
          <w:sz w:val="24"/>
          <w:szCs w:val="24"/>
          <w:lang w:val="sq-AL"/>
        </w:rPr>
        <w:t xml:space="preserve">. Si rezultat i pretendimeve të vijueshme dhe të dokumentacionit të paraqitur nga kërkuesi, </w:t>
      </w:r>
      <w:r w:rsidRPr="00EE4C8F">
        <w:rPr>
          <w:rStyle w:val="Bodytext2"/>
          <w:rFonts w:ascii="Times New Roman" w:hAnsi="Times New Roman" w:cs="Times New Roman"/>
          <w:sz w:val="24"/>
          <w:szCs w:val="24"/>
          <w:lang w:val="sq-AL"/>
        </w:rPr>
        <w:t xml:space="preserve">KLGJ-ja i ka kërkuar </w:t>
      </w:r>
      <w:r w:rsidR="001261A3" w:rsidRPr="00EE4C8F">
        <w:rPr>
          <w:rStyle w:val="Bodytext2"/>
          <w:rFonts w:ascii="Times New Roman" w:hAnsi="Times New Roman" w:cs="Times New Roman"/>
          <w:sz w:val="24"/>
          <w:szCs w:val="24"/>
          <w:lang w:val="sq-AL"/>
        </w:rPr>
        <w:t>tre</w:t>
      </w:r>
      <w:r w:rsidRPr="00EE4C8F">
        <w:rPr>
          <w:rStyle w:val="Bodytext2"/>
          <w:rFonts w:ascii="Times New Roman" w:hAnsi="Times New Roman" w:cs="Times New Roman"/>
          <w:sz w:val="24"/>
          <w:szCs w:val="24"/>
          <w:lang w:val="sq-AL"/>
        </w:rPr>
        <w:t xml:space="preserve"> herë raportim shtesë ILDKPKI-së.</w:t>
      </w:r>
    </w:p>
    <w:p w:rsidR="00EE4C8F" w:rsidRPr="00EE4C8F" w:rsidRDefault="00ED2E46" w:rsidP="00EE4C8F">
      <w:pPr>
        <w:numPr>
          <w:ilvl w:val="0"/>
          <w:numId w:val="2"/>
        </w:numPr>
        <w:tabs>
          <w:tab w:val="left" w:pos="1080"/>
        </w:tabs>
        <w:spacing w:after="0" w:line="360" w:lineRule="auto"/>
        <w:ind w:left="0" w:firstLine="720"/>
        <w:jc w:val="both"/>
        <w:rPr>
          <w:rStyle w:val="Bodytext2"/>
          <w:rFonts w:ascii="Times New Roman" w:hAnsi="Times New Roman" w:cs="Times New Roman"/>
          <w:sz w:val="24"/>
          <w:szCs w:val="24"/>
          <w:shd w:val="clear" w:color="auto" w:fill="auto"/>
          <w:lang w:val="sq-AL"/>
        </w:rPr>
      </w:pPr>
      <w:r w:rsidRPr="00EE4C8F">
        <w:rPr>
          <w:rStyle w:val="Bodytext2"/>
          <w:rFonts w:ascii="Times New Roman" w:hAnsi="Times New Roman" w:cs="Times New Roman"/>
          <w:sz w:val="24"/>
          <w:szCs w:val="24"/>
          <w:lang w:val="sq-AL"/>
        </w:rPr>
        <w:t xml:space="preserve">Pas dërgimit të raportit të fundit nga ILDKPKI-ja dhe administrimit të prapësimeve të kërkuesit </w:t>
      </w:r>
      <w:r w:rsidR="00A3260B" w:rsidRPr="00EE4C8F">
        <w:rPr>
          <w:rStyle w:val="Bodytext2"/>
          <w:rFonts w:ascii="Times New Roman" w:hAnsi="Times New Roman" w:cs="Times New Roman"/>
          <w:sz w:val="24"/>
          <w:szCs w:val="24"/>
          <w:lang w:val="sq-AL"/>
        </w:rPr>
        <w:t xml:space="preserve">për </w:t>
      </w:r>
      <w:r w:rsidRPr="00EE4C8F">
        <w:rPr>
          <w:rStyle w:val="Bodytext2"/>
          <w:rFonts w:ascii="Times New Roman" w:hAnsi="Times New Roman" w:cs="Times New Roman"/>
          <w:sz w:val="24"/>
          <w:szCs w:val="24"/>
          <w:lang w:val="sq-AL"/>
        </w:rPr>
        <w:t xml:space="preserve">këtë raport, relatori e ka parashtruar çështjen e verifikimit të kandidaturës së </w:t>
      </w:r>
      <w:r w:rsidR="00D53311" w:rsidRPr="00EE4C8F">
        <w:rPr>
          <w:rStyle w:val="Bodytext2"/>
          <w:rFonts w:ascii="Times New Roman" w:hAnsi="Times New Roman" w:cs="Times New Roman"/>
          <w:sz w:val="24"/>
          <w:szCs w:val="24"/>
          <w:lang w:val="sq-AL"/>
        </w:rPr>
        <w:t xml:space="preserve">tij </w:t>
      </w:r>
      <w:r w:rsidRPr="00EE4C8F">
        <w:rPr>
          <w:rStyle w:val="Bodytext2"/>
          <w:rFonts w:ascii="Times New Roman" w:hAnsi="Times New Roman" w:cs="Times New Roman"/>
          <w:sz w:val="24"/>
          <w:szCs w:val="24"/>
          <w:lang w:val="sq-AL"/>
        </w:rPr>
        <w:t>përpara Komisionit të Zhvilli</w:t>
      </w:r>
      <w:r w:rsidR="00F3160C">
        <w:rPr>
          <w:rStyle w:val="Bodytext2"/>
          <w:rFonts w:ascii="Times New Roman" w:hAnsi="Times New Roman" w:cs="Times New Roman"/>
          <w:sz w:val="24"/>
          <w:szCs w:val="24"/>
          <w:lang w:val="sq-AL"/>
        </w:rPr>
        <w:t>mit të Karrierës s</w:t>
      </w:r>
      <w:r w:rsidRPr="00EE4C8F">
        <w:rPr>
          <w:rStyle w:val="Bodytext2"/>
          <w:rFonts w:ascii="Times New Roman" w:hAnsi="Times New Roman" w:cs="Times New Roman"/>
          <w:sz w:val="24"/>
          <w:szCs w:val="24"/>
          <w:lang w:val="sq-AL"/>
        </w:rPr>
        <w:t>ë KLGJ-së. Ky i fundit në datën 20.11.2019 ka vendosur kalimin e çështjes në mbledhje</w:t>
      </w:r>
      <w:r w:rsidR="00A3260B" w:rsidRPr="00EE4C8F">
        <w:rPr>
          <w:rStyle w:val="Bodytext2"/>
          <w:rFonts w:ascii="Times New Roman" w:hAnsi="Times New Roman" w:cs="Times New Roman"/>
          <w:sz w:val="24"/>
          <w:szCs w:val="24"/>
          <w:lang w:val="sq-AL"/>
        </w:rPr>
        <w:t>n</w:t>
      </w:r>
      <w:r w:rsidR="00EE4C8F">
        <w:rPr>
          <w:rStyle w:val="Bodytext2"/>
          <w:rFonts w:ascii="Times New Roman" w:hAnsi="Times New Roman" w:cs="Times New Roman"/>
          <w:sz w:val="24"/>
          <w:szCs w:val="24"/>
          <w:lang w:val="sq-AL"/>
        </w:rPr>
        <w:t xml:space="preserve"> plenare të KLGJ-së.  </w:t>
      </w:r>
    </w:p>
    <w:p w:rsidR="00EE4C8F" w:rsidRPr="00EE4C8F" w:rsidRDefault="00A3260B" w:rsidP="00EE4C8F">
      <w:pPr>
        <w:numPr>
          <w:ilvl w:val="0"/>
          <w:numId w:val="2"/>
        </w:numPr>
        <w:tabs>
          <w:tab w:val="left" w:pos="1080"/>
        </w:tabs>
        <w:spacing w:after="0" w:line="360" w:lineRule="auto"/>
        <w:ind w:left="0" w:firstLine="720"/>
        <w:jc w:val="both"/>
        <w:rPr>
          <w:rStyle w:val="Bodytext2"/>
          <w:rFonts w:ascii="Times New Roman" w:hAnsi="Times New Roman" w:cs="Times New Roman"/>
          <w:sz w:val="24"/>
          <w:szCs w:val="24"/>
          <w:shd w:val="clear" w:color="auto" w:fill="auto"/>
          <w:lang w:val="sq-AL"/>
        </w:rPr>
      </w:pPr>
      <w:r w:rsidRPr="00EE4C8F">
        <w:rPr>
          <w:rStyle w:val="Bodytext2"/>
          <w:rFonts w:ascii="Times New Roman" w:hAnsi="Times New Roman" w:cs="Times New Roman"/>
          <w:sz w:val="24"/>
          <w:szCs w:val="24"/>
          <w:lang w:val="sq-AL"/>
        </w:rPr>
        <w:t>Në datën 06.12.2019</w:t>
      </w:r>
      <w:r w:rsidR="00ED2E46" w:rsidRPr="00EE4C8F">
        <w:rPr>
          <w:rStyle w:val="Bodytext2"/>
          <w:rFonts w:ascii="Times New Roman" w:hAnsi="Times New Roman" w:cs="Times New Roman"/>
          <w:sz w:val="24"/>
          <w:szCs w:val="24"/>
          <w:lang w:val="sq-AL"/>
        </w:rPr>
        <w:t xml:space="preserve"> kërkuesit i është komunikuar relacioni “Për gjendjen e faktit dhe ligjin e zbatueshëm në lidhje me verifikimin e kushteve dhe kritereve ligjore të kandidimit për në formimin f</w:t>
      </w:r>
      <w:r w:rsidRPr="00EE4C8F">
        <w:rPr>
          <w:rStyle w:val="Bodytext2"/>
          <w:rFonts w:ascii="Times New Roman" w:hAnsi="Times New Roman" w:cs="Times New Roman"/>
          <w:sz w:val="24"/>
          <w:szCs w:val="24"/>
          <w:lang w:val="sq-AL"/>
        </w:rPr>
        <w:t>i</w:t>
      </w:r>
      <w:r w:rsidR="00ED2E46" w:rsidRPr="00EE4C8F">
        <w:rPr>
          <w:rStyle w:val="Bodytext2"/>
          <w:rFonts w:ascii="Times New Roman" w:hAnsi="Times New Roman" w:cs="Times New Roman"/>
          <w:sz w:val="24"/>
          <w:szCs w:val="24"/>
          <w:lang w:val="sq-AL"/>
        </w:rPr>
        <w:t>llestar në Shkollën e Magjistraturës, të kandidatit z. Emin Lusha” i hartuar nga relatori</w:t>
      </w:r>
      <w:r w:rsidR="003255DF" w:rsidRPr="00EE4C8F">
        <w:rPr>
          <w:rStyle w:val="Bodytext2"/>
          <w:rFonts w:ascii="Times New Roman" w:hAnsi="Times New Roman" w:cs="Times New Roman"/>
          <w:sz w:val="24"/>
          <w:szCs w:val="24"/>
          <w:lang w:val="sq-AL"/>
        </w:rPr>
        <w:t>, si</w:t>
      </w:r>
      <w:r w:rsidRPr="00EE4C8F">
        <w:rPr>
          <w:rStyle w:val="Bodytext2"/>
          <w:rFonts w:ascii="Times New Roman" w:hAnsi="Times New Roman" w:cs="Times New Roman"/>
          <w:sz w:val="24"/>
          <w:szCs w:val="24"/>
          <w:lang w:val="sq-AL"/>
        </w:rPr>
        <w:t xml:space="preserve"> </w:t>
      </w:r>
      <w:r w:rsidR="00ED2E46" w:rsidRPr="00EE4C8F">
        <w:rPr>
          <w:rStyle w:val="Bodytext2"/>
          <w:rFonts w:ascii="Times New Roman" w:hAnsi="Times New Roman" w:cs="Times New Roman"/>
          <w:sz w:val="24"/>
          <w:szCs w:val="24"/>
          <w:lang w:val="sq-AL"/>
        </w:rPr>
        <w:t>dhe është njoftuar se mbledhja plenare e KLGJ-së për shqyrtimin e çështjes së tij do të zhvill</w:t>
      </w:r>
      <w:r w:rsidR="00EE4C8F">
        <w:rPr>
          <w:rStyle w:val="Bodytext2"/>
          <w:rFonts w:ascii="Times New Roman" w:hAnsi="Times New Roman" w:cs="Times New Roman"/>
          <w:sz w:val="24"/>
          <w:szCs w:val="24"/>
          <w:lang w:val="sq-AL"/>
        </w:rPr>
        <w:t>ohej në datën 10.12.2019.</w:t>
      </w:r>
    </w:p>
    <w:p w:rsidR="00EE4C8F" w:rsidRPr="00EE4C8F" w:rsidRDefault="00ED2E46" w:rsidP="00EE4C8F">
      <w:pPr>
        <w:numPr>
          <w:ilvl w:val="0"/>
          <w:numId w:val="2"/>
        </w:numPr>
        <w:tabs>
          <w:tab w:val="left" w:pos="1080"/>
        </w:tabs>
        <w:spacing w:after="0" w:line="360" w:lineRule="auto"/>
        <w:ind w:left="0" w:firstLine="720"/>
        <w:jc w:val="both"/>
        <w:rPr>
          <w:rStyle w:val="Bodytext3"/>
          <w:rFonts w:ascii="Times New Roman" w:hAnsi="Times New Roman"/>
          <w:i w:val="0"/>
          <w:iCs w:val="0"/>
          <w:sz w:val="24"/>
          <w:szCs w:val="24"/>
          <w:shd w:val="clear" w:color="auto" w:fill="auto"/>
          <w:lang w:val="sq-AL"/>
        </w:rPr>
      </w:pPr>
      <w:r w:rsidRPr="00EE4C8F">
        <w:rPr>
          <w:rStyle w:val="Bodytext2"/>
          <w:rFonts w:ascii="Times New Roman" w:hAnsi="Times New Roman" w:cs="Times New Roman"/>
          <w:sz w:val="24"/>
          <w:szCs w:val="24"/>
          <w:lang w:val="sq-AL"/>
        </w:rPr>
        <w:t>Në mbledhjen plenare të datës 10.12.2019, KLGJ-ja ka marrë vendimin nr. 282 “Për skualifikimin e kandidatit z.</w:t>
      </w:r>
      <w:r w:rsidR="0078153A">
        <w:rPr>
          <w:rStyle w:val="Bodytext2"/>
          <w:rFonts w:ascii="Times New Roman" w:hAnsi="Times New Roman" w:cs="Times New Roman"/>
          <w:sz w:val="24"/>
          <w:szCs w:val="24"/>
          <w:lang w:val="sq-AL"/>
        </w:rPr>
        <w:t xml:space="preserve"> </w:t>
      </w:r>
      <w:r w:rsidRPr="00EE4C8F">
        <w:rPr>
          <w:rStyle w:val="Bodytext2"/>
          <w:rFonts w:ascii="Times New Roman" w:hAnsi="Times New Roman" w:cs="Times New Roman"/>
          <w:sz w:val="24"/>
          <w:szCs w:val="24"/>
          <w:lang w:val="sq-AL"/>
        </w:rPr>
        <w:t xml:space="preserve">Emin Lusha për në formimin fillestar në Shkollën e Magjistraturës, për magjistrat, profili gjyqtar, në vitin akademik 2019-2020”, me arsyetimin se ai ka mungesë </w:t>
      </w:r>
      <w:r w:rsidRPr="00EE4C8F">
        <w:rPr>
          <w:rStyle w:val="Bodytext2"/>
          <w:rFonts w:ascii="Times New Roman" w:hAnsi="Times New Roman" w:cs="Times New Roman"/>
          <w:sz w:val="24"/>
          <w:szCs w:val="24"/>
          <w:lang w:val="sq-AL"/>
        </w:rPr>
        <w:lastRenderedPageBreak/>
        <w:t>burimi financiar të ligjshëm për blerjen e pasurive të paluajtshme dhe se është vërtetuar deklarim jo i saktë i pasurisë</w:t>
      </w:r>
      <w:r w:rsidR="00F36810" w:rsidRPr="00EE4C8F">
        <w:rPr>
          <w:rStyle w:val="Bodytext2"/>
          <w:rFonts w:ascii="Times New Roman" w:hAnsi="Times New Roman" w:cs="Times New Roman"/>
          <w:sz w:val="24"/>
          <w:szCs w:val="24"/>
          <w:lang w:val="sq-AL"/>
        </w:rPr>
        <w:t xml:space="preserve">, ndërsa </w:t>
      </w:r>
      <w:r w:rsidRPr="00EE4C8F">
        <w:rPr>
          <w:rStyle w:val="Bodytext3"/>
          <w:rFonts w:ascii="Times New Roman" w:hAnsi="Times New Roman"/>
          <w:i w:val="0"/>
          <w:iCs w:val="0"/>
          <w:sz w:val="24"/>
          <w:szCs w:val="24"/>
          <w:lang w:val="sq-AL"/>
        </w:rPr>
        <w:t>konkluzione</w:t>
      </w:r>
      <w:r w:rsidR="00F36810" w:rsidRPr="00EE4C8F">
        <w:rPr>
          <w:rStyle w:val="Bodytext3"/>
          <w:rFonts w:ascii="Times New Roman" w:hAnsi="Times New Roman"/>
          <w:i w:val="0"/>
          <w:iCs w:val="0"/>
          <w:sz w:val="24"/>
          <w:szCs w:val="24"/>
          <w:lang w:val="sq-AL"/>
        </w:rPr>
        <w:t>t e</w:t>
      </w:r>
      <w:r w:rsidRPr="00EE4C8F">
        <w:rPr>
          <w:rStyle w:val="Bodytext3"/>
          <w:rFonts w:ascii="Times New Roman" w:hAnsi="Times New Roman"/>
          <w:i w:val="0"/>
          <w:iCs w:val="0"/>
          <w:sz w:val="24"/>
          <w:szCs w:val="24"/>
          <w:lang w:val="sq-AL"/>
        </w:rPr>
        <w:t xml:space="preserve"> tjera të përshkruara në raportet e ILDKPKI-së </w:t>
      </w:r>
      <w:r w:rsidR="00F36810" w:rsidRPr="00EE4C8F">
        <w:rPr>
          <w:rStyle w:val="Bodytext3"/>
          <w:rFonts w:ascii="Times New Roman" w:hAnsi="Times New Roman"/>
          <w:i w:val="0"/>
          <w:iCs w:val="0"/>
          <w:sz w:val="24"/>
          <w:szCs w:val="24"/>
          <w:lang w:val="sq-AL"/>
        </w:rPr>
        <w:t xml:space="preserve">i ka </w:t>
      </w:r>
      <w:r w:rsidR="003255DF" w:rsidRPr="00EE4C8F">
        <w:rPr>
          <w:rStyle w:val="Bodytext3"/>
          <w:rFonts w:ascii="Times New Roman" w:hAnsi="Times New Roman"/>
          <w:i w:val="0"/>
          <w:iCs w:val="0"/>
          <w:sz w:val="24"/>
          <w:szCs w:val="24"/>
          <w:lang w:val="sq-AL"/>
        </w:rPr>
        <w:t xml:space="preserve">vlerësuar </w:t>
      </w:r>
      <w:r w:rsidRPr="00EE4C8F">
        <w:rPr>
          <w:rStyle w:val="Bodytext3"/>
          <w:rFonts w:ascii="Times New Roman" w:hAnsi="Times New Roman"/>
          <w:i w:val="0"/>
          <w:iCs w:val="0"/>
          <w:sz w:val="24"/>
          <w:szCs w:val="24"/>
          <w:lang w:val="sq-AL"/>
        </w:rPr>
        <w:t>të pabazua</w:t>
      </w:r>
      <w:r w:rsidR="00EE4C8F">
        <w:rPr>
          <w:rStyle w:val="Bodytext3"/>
          <w:rFonts w:ascii="Times New Roman" w:hAnsi="Times New Roman"/>
          <w:i w:val="0"/>
          <w:iCs w:val="0"/>
          <w:sz w:val="24"/>
          <w:szCs w:val="24"/>
          <w:lang w:val="sq-AL"/>
        </w:rPr>
        <w:t>ra.</w:t>
      </w:r>
    </w:p>
    <w:p w:rsidR="00EE4C8F" w:rsidRDefault="00ED2E46" w:rsidP="00EE4C8F">
      <w:pPr>
        <w:numPr>
          <w:ilvl w:val="0"/>
          <w:numId w:val="2"/>
        </w:numPr>
        <w:tabs>
          <w:tab w:val="left" w:pos="1080"/>
        </w:tabs>
        <w:spacing w:after="0" w:line="360" w:lineRule="auto"/>
        <w:ind w:left="0" w:firstLine="720"/>
        <w:jc w:val="both"/>
        <w:rPr>
          <w:rFonts w:ascii="Times New Roman" w:hAnsi="Times New Roman"/>
          <w:sz w:val="24"/>
          <w:szCs w:val="24"/>
          <w:lang w:val="sq-AL"/>
        </w:rPr>
      </w:pPr>
      <w:r w:rsidRPr="00EE4C8F">
        <w:rPr>
          <w:rStyle w:val="Bodytext2"/>
          <w:rFonts w:ascii="Times New Roman" w:hAnsi="Times New Roman" w:cs="Times New Roman"/>
          <w:sz w:val="24"/>
          <w:szCs w:val="24"/>
          <w:lang w:val="sq-AL"/>
        </w:rPr>
        <w:t xml:space="preserve">Kërkuesi e ka kundërshtuar vendimin e skualifikimit në </w:t>
      </w:r>
      <w:r w:rsidRPr="00EE4C8F">
        <w:rPr>
          <w:rFonts w:ascii="Times New Roman" w:hAnsi="Times New Roman"/>
          <w:sz w:val="24"/>
          <w:szCs w:val="24"/>
          <w:lang w:val="sq-AL"/>
        </w:rPr>
        <w:t>Gjykatën Administrative të Apelit, e cila</w:t>
      </w:r>
      <w:r w:rsidR="00F3160C">
        <w:rPr>
          <w:rFonts w:ascii="Times New Roman" w:hAnsi="Times New Roman"/>
          <w:sz w:val="24"/>
          <w:szCs w:val="24"/>
          <w:lang w:val="sq-AL"/>
        </w:rPr>
        <w:t>,</w:t>
      </w:r>
      <w:r w:rsidRPr="00EE4C8F">
        <w:rPr>
          <w:rFonts w:ascii="Times New Roman" w:hAnsi="Times New Roman"/>
          <w:sz w:val="24"/>
          <w:szCs w:val="24"/>
          <w:lang w:val="sq-AL"/>
        </w:rPr>
        <w:t xml:space="preserve"> me vendimin nr. 36, datë 21.02.2020, ka vendosur: “</w:t>
      </w:r>
      <w:r w:rsidRPr="00EE4C8F">
        <w:rPr>
          <w:rStyle w:val="Bodytext8"/>
          <w:rFonts w:ascii="Times New Roman" w:hAnsi="Times New Roman"/>
          <w:b w:val="0"/>
          <w:i/>
          <w:sz w:val="24"/>
          <w:szCs w:val="24"/>
          <w:lang w:val="sq-AL"/>
        </w:rPr>
        <w:t>Rrëzimin e kërkesëpadisë</w:t>
      </w:r>
      <w:r w:rsidR="003255DF" w:rsidRPr="00EE4C8F">
        <w:rPr>
          <w:rStyle w:val="Bodytext8"/>
          <w:rFonts w:ascii="Times New Roman" w:hAnsi="Times New Roman"/>
          <w:b w:val="0"/>
          <w:i/>
          <w:sz w:val="24"/>
          <w:szCs w:val="24"/>
          <w:lang w:val="sq-AL"/>
        </w:rPr>
        <w:t>.</w:t>
      </w:r>
      <w:r w:rsidRPr="00EE4C8F">
        <w:rPr>
          <w:rStyle w:val="Bodytext8"/>
          <w:rFonts w:ascii="Times New Roman" w:hAnsi="Times New Roman"/>
          <w:b w:val="0"/>
          <w:sz w:val="24"/>
          <w:szCs w:val="24"/>
          <w:lang w:val="sq-AL"/>
        </w:rPr>
        <w:t>”.</w:t>
      </w:r>
      <w:r w:rsidRPr="00EE4C8F">
        <w:rPr>
          <w:rStyle w:val="Bodytext8"/>
          <w:rFonts w:ascii="Times New Roman" w:hAnsi="Times New Roman"/>
          <w:b w:val="0"/>
          <w:bCs w:val="0"/>
          <w:sz w:val="24"/>
          <w:szCs w:val="24"/>
          <w:lang w:val="sq-AL"/>
        </w:rPr>
        <w:t xml:space="preserve"> </w:t>
      </w:r>
      <w:r w:rsidRPr="00EE4C8F">
        <w:rPr>
          <w:rStyle w:val="Bodytext8"/>
          <w:rFonts w:ascii="Times New Roman" w:hAnsi="Times New Roman"/>
          <w:b w:val="0"/>
          <w:sz w:val="24"/>
          <w:szCs w:val="24"/>
          <w:lang w:val="sq-AL"/>
        </w:rPr>
        <w:t xml:space="preserve">Në vijim, i vënë në lëvizje me rekurs të kërkuesit, Kolegji Administrativ i Gjykatës së Lartë, me vendimin nr. 00-2020-991, datë 28.12.2020, ka </w:t>
      </w:r>
      <w:r w:rsidRPr="00EE4C8F">
        <w:rPr>
          <w:rFonts w:ascii="Times New Roman" w:hAnsi="Times New Roman"/>
          <w:sz w:val="24"/>
          <w:szCs w:val="24"/>
          <w:lang w:val="sq-AL"/>
        </w:rPr>
        <w:t xml:space="preserve">vendosur mospranimin e tij, me arsyetimin se shkaqet e ngritura në rekurs kanë marrë përgjigje në vendimin e Gjykatës Administrative </w:t>
      </w:r>
      <w:r w:rsidR="003255DF" w:rsidRPr="00EE4C8F">
        <w:rPr>
          <w:rFonts w:ascii="Times New Roman" w:hAnsi="Times New Roman"/>
          <w:sz w:val="24"/>
          <w:szCs w:val="24"/>
          <w:lang w:val="sq-AL"/>
        </w:rPr>
        <w:t>t</w:t>
      </w:r>
      <w:r w:rsidRPr="00EE4C8F">
        <w:rPr>
          <w:rFonts w:ascii="Times New Roman" w:hAnsi="Times New Roman"/>
          <w:sz w:val="24"/>
          <w:szCs w:val="24"/>
          <w:lang w:val="sq-AL"/>
        </w:rPr>
        <w:t xml:space="preserve">ë Apelit dhe se nuk përmban shkaqe ligjore. </w:t>
      </w:r>
    </w:p>
    <w:p w:rsidR="00ED2E46" w:rsidRPr="00EE4C8F" w:rsidRDefault="00ED2E46" w:rsidP="00EE4C8F">
      <w:pPr>
        <w:numPr>
          <w:ilvl w:val="0"/>
          <w:numId w:val="2"/>
        </w:numPr>
        <w:tabs>
          <w:tab w:val="left" w:pos="1080"/>
        </w:tabs>
        <w:spacing w:after="0" w:line="360" w:lineRule="auto"/>
        <w:ind w:left="0" w:firstLine="720"/>
        <w:jc w:val="both"/>
        <w:rPr>
          <w:rFonts w:ascii="Times New Roman" w:hAnsi="Times New Roman"/>
          <w:sz w:val="24"/>
          <w:szCs w:val="24"/>
          <w:lang w:val="sq-AL"/>
        </w:rPr>
      </w:pPr>
      <w:r w:rsidRPr="00EE4C8F">
        <w:rPr>
          <w:rFonts w:ascii="Times New Roman" w:hAnsi="Times New Roman"/>
          <w:sz w:val="24"/>
          <w:szCs w:val="24"/>
          <w:lang w:val="sq-AL"/>
        </w:rPr>
        <w:t>Në datën 02.06.2021 kërkuesi i është drejtuar me ankim kushtetues individual Gjykatës Kushtetuese (</w:t>
      </w:r>
      <w:r w:rsidRPr="00EE4C8F">
        <w:rPr>
          <w:rFonts w:ascii="Times New Roman" w:hAnsi="Times New Roman"/>
          <w:i/>
          <w:sz w:val="24"/>
          <w:szCs w:val="24"/>
          <w:lang w:val="sq-AL"/>
        </w:rPr>
        <w:t>Gjykata</w:t>
      </w:r>
      <w:r w:rsidRPr="00EE4C8F">
        <w:rPr>
          <w:rFonts w:ascii="Times New Roman" w:hAnsi="Times New Roman"/>
          <w:sz w:val="24"/>
          <w:szCs w:val="24"/>
          <w:lang w:val="sq-AL"/>
        </w:rPr>
        <w:t xml:space="preserve">) për shfuqizimin e vendimeve të KLGJ-së, </w:t>
      </w:r>
      <w:r w:rsidR="003255DF" w:rsidRPr="00EE4C8F">
        <w:rPr>
          <w:rFonts w:ascii="Times New Roman" w:hAnsi="Times New Roman"/>
          <w:sz w:val="24"/>
          <w:szCs w:val="24"/>
          <w:lang w:val="sq-AL"/>
        </w:rPr>
        <w:t>G</w:t>
      </w:r>
      <w:r w:rsidRPr="00EE4C8F">
        <w:rPr>
          <w:rFonts w:ascii="Times New Roman" w:hAnsi="Times New Roman"/>
          <w:sz w:val="24"/>
          <w:szCs w:val="24"/>
          <w:lang w:val="sq-AL"/>
        </w:rPr>
        <w:t xml:space="preserve">jykatës </w:t>
      </w:r>
      <w:r w:rsidR="003255DF" w:rsidRPr="00EE4C8F">
        <w:rPr>
          <w:rFonts w:ascii="Times New Roman" w:hAnsi="Times New Roman"/>
          <w:sz w:val="24"/>
          <w:szCs w:val="24"/>
          <w:lang w:val="sq-AL"/>
        </w:rPr>
        <w:t>Administrative të</w:t>
      </w:r>
      <w:r w:rsidRPr="00EE4C8F">
        <w:rPr>
          <w:rFonts w:ascii="Times New Roman" w:hAnsi="Times New Roman"/>
          <w:sz w:val="24"/>
          <w:szCs w:val="24"/>
          <w:lang w:val="sq-AL"/>
        </w:rPr>
        <w:t xml:space="preserve"> </w:t>
      </w:r>
      <w:r w:rsidR="003255DF" w:rsidRPr="00EE4C8F">
        <w:rPr>
          <w:rFonts w:ascii="Times New Roman" w:hAnsi="Times New Roman"/>
          <w:sz w:val="24"/>
          <w:szCs w:val="24"/>
          <w:lang w:val="sq-AL"/>
        </w:rPr>
        <w:t>A</w:t>
      </w:r>
      <w:r w:rsidRPr="00EE4C8F">
        <w:rPr>
          <w:rFonts w:ascii="Times New Roman" w:hAnsi="Times New Roman"/>
          <w:sz w:val="24"/>
          <w:szCs w:val="24"/>
          <w:lang w:val="sq-AL"/>
        </w:rPr>
        <w:t xml:space="preserve">pelit dhe Gjykatës së Lartë. Me vendimin e datës 28.07.2021, Kolegji i Gjykatës ka vendosur kalimin e çështjes për shqyrtim paraprak në Mbledhjen e Gjyqtarëve. Kjo e fundit, me vendimin e datës 22.09.2021, ka vendosur kalimin e çështjes për shqyrtim në seancë plenare mbi bazë dokumentesh. </w:t>
      </w:r>
    </w:p>
    <w:p w:rsidR="00ED2E46" w:rsidRPr="00EC7DEB" w:rsidRDefault="00ED2E46" w:rsidP="00ED2E46">
      <w:pPr>
        <w:spacing w:after="0" w:line="360" w:lineRule="auto"/>
        <w:rPr>
          <w:rFonts w:ascii="Times New Roman" w:hAnsi="Times New Roman"/>
          <w:sz w:val="24"/>
          <w:szCs w:val="24"/>
          <w:lang w:val="sq-AL"/>
        </w:rPr>
      </w:pPr>
    </w:p>
    <w:p w:rsidR="00ED2E46" w:rsidRPr="00EC7DEB" w:rsidRDefault="00ED2E46" w:rsidP="00ED2E46">
      <w:pPr>
        <w:spacing w:after="0" w:line="360" w:lineRule="auto"/>
        <w:jc w:val="center"/>
        <w:rPr>
          <w:rFonts w:ascii="Times New Roman" w:hAnsi="Times New Roman"/>
          <w:b/>
          <w:sz w:val="24"/>
          <w:szCs w:val="24"/>
          <w:lang w:val="sq-AL"/>
        </w:rPr>
      </w:pPr>
      <w:r w:rsidRPr="00EC7DEB">
        <w:rPr>
          <w:rFonts w:ascii="Times New Roman" w:hAnsi="Times New Roman"/>
          <w:b/>
          <w:sz w:val="24"/>
          <w:szCs w:val="24"/>
          <w:lang w:val="sq-AL"/>
        </w:rPr>
        <w:t>II</w:t>
      </w:r>
    </w:p>
    <w:p w:rsidR="00ED2E46" w:rsidRPr="00EC7DEB" w:rsidRDefault="00ED2E46" w:rsidP="00ED2E46">
      <w:pPr>
        <w:tabs>
          <w:tab w:val="left" w:pos="720"/>
          <w:tab w:val="left" w:pos="1080"/>
        </w:tabs>
        <w:spacing w:after="0" w:line="360" w:lineRule="auto"/>
        <w:jc w:val="center"/>
        <w:rPr>
          <w:rFonts w:ascii="Times New Roman" w:eastAsia="Times New Roman" w:hAnsi="Times New Roman"/>
          <w:b/>
          <w:sz w:val="24"/>
          <w:szCs w:val="24"/>
          <w:lang w:val="sq-AL"/>
        </w:rPr>
      </w:pPr>
      <w:r w:rsidRPr="00EC7DEB">
        <w:rPr>
          <w:rFonts w:ascii="Times New Roman" w:eastAsia="Times New Roman" w:hAnsi="Times New Roman"/>
          <w:b/>
          <w:sz w:val="24"/>
          <w:szCs w:val="24"/>
          <w:lang w:val="sq-AL"/>
        </w:rPr>
        <w:t>Pretendimet në Gjykatën Kushtetuese</w:t>
      </w:r>
    </w:p>
    <w:p w:rsidR="00ED2E46" w:rsidRPr="00EC7DEB" w:rsidRDefault="00ED2E46" w:rsidP="00EE4C8F">
      <w:pPr>
        <w:numPr>
          <w:ilvl w:val="0"/>
          <w:numId w:val="2"/>
        </w:numPr>
        <w:tabs>
          <w:tab w:val="left" w:pos="1260"/>
        </w:tabs>
        <w:spacing w:after="0" w:line="360" w:lineRule="auto"/>
        <w:ind w:left="0" w:firstLine="720"/>
        <w:jc w:val="both"/>
        <w:rPr>
          <w:rFonts w:ascii="Times New Roman" w:eastAsia="Times New Roman" w:hAnsi="Times New Roman"/>
          <w:bCs/>
          <w:sz w:val="24"/>
          <w:szCs w:val="24"/>
          <w:lang w:val="sq-AL"/>
        </w:rPr>
      </w:pPr>
      <w:r w:rsidRPr="00EC7DEB">
        <w:rPr>
          <w:rFonts w:ascii="Times New Roman" w:hAnsi="Times New Roman"/>
          <w:b/>
          <w:i/>
          <w:sz w:val="24"/>
          <w:szCs w:val="24"/>
          <w:lang w:val="sq-AL" w:eastAsia="fr-FR"/>
        </w:rPr>
        <w:t>Kërkuesi Emin Lusha</w:t>
      </w:r>
      <w:r w:rsidR="003255DF" w:rsidRPr="00EC7DEB">
        <w:rPr>
          <w:rFonts w:ascii="Times New Roman" w:hAnsi="Times New Roman"/>
          <w:b/>
          <w:i/>
          <w:sz w:val="24"/>
          <w:szCs w:val="24"/>
          <w:lang w:val="sq-AL" w:eastAsia="fr-FR"/>
        </w:rPr>
        <w:t>,</w:t>
      </w:r>
      <w:r w:rsidRPr="00EC7DEB">
        <w:rPr>
          <w:rFonts w:ascii="Times New Roman" w:hAnsi="Times New Roman"/>
          <w:b/>
          <w:i/>
          <w:sz w:val="24"/>
          <w:szCs w:val="24"/>
          <w:lang w:val="sq-AL" w:eastAsia="fr-FR"/>
        </w:rPr>
        <w:t xml:space="preserve"> </w:t>
      </w:r>
      <w:r w:rsidRPr="00EC7DEB">
        <w:rPr>
          <w:rFonts w:ascii="Times New Roman" w:hAnsi="Times New Roman"/>
          <w:sz w:val="24"/>
          <w:szCs w:val="24"/>
          <w:lang w:val="sq-AL" w:eastAsia="fr-FR"/>
        </w:rPr>
        <w:t>në ankimin drejtuar Gjykatës</w:t>
      </w:r>
      <w:r w:rsidR="003255DF" w:rsidRPr="00EC7DEB">
        <w:rPr>
          <w:rFonts w:ascii="Times New Roman" w:hAnsi="Times New Roman"/>
          <w:sz w:val="24"/>
          <w:szCs w:val="24"/>
          <w:lang w:val="sq-AL" w:eastAsia="fr-FR"/>
        </w:rPr>
        <w:t>,</w:t>
      </w:r>
      <w:r w:rsidRPr="00EC7DEB">
        <w:rPr>
          <w:rFonts w:ascii="Times New Roman" w:hAnsi="Times New Roman"/>
          <w:sz w:val="24"/>
          <w:szCs w:val="24"/>
          <w:lang w:val="sq-AL" w:eastAsia="fr-FR"/>
        </w:rPr>
        <w:t xml:space="preserve"> ka </w:t>
      </w:r>
      <w:r w:rsidRPr="00EC7DEB">
        <w:rPr>
          <w:rFonts w:ascii="Times New Roman" w:hAnsi="Times New Roman"/>
          <w:sz w:val="24"/>
          <w:szCs w:val="24"/>
          <w:lang w:val="sq-AL"/>
        </w:rPr>
        <w:t xml:space="preserve">pretenduar se vendimet e kundërshtuara i kanë cenuar këto të drejta kushtetuese:  </w:t>
      </w:r>
    </w:p>
    <w:p w:rsidR="00ED2E46" w:rsidRPr="00EC7DEB" w:rsidRDefault="00ED2E46" w:rsidP="00EE4C8F">
      <w:pPr>
        <w:numPr>
          <w:ilvl w:val="1"/>
          <w:numId w:val="2"/>
        </w:numPr>
        <w:tabs>
          <w:tab w:val="left" w:pos="990"/>
          <w:tab w:val="left" w:pos="1170"/>
        </w:tabs>
        <w:spacing w:after="0" w:line="360" w:lineRule="auto"/>
        <w:ind w:left="1260" w:hanging="540"/>
        <w:jc w:val="both"/>
        <w:rPr>
          <w:rFonts w:ascii="Times New Roman" w:hAnsi="Times New Roman"/>
          <w:sz w:val="24"/>
          <w:szCs w:val="24"/>
          <w:lang w:val="sq-AL"/>
        </w:rPr>
      </w:pPr>
      <w:r w:rsidRPr="00EC7DEB">
        <w:rPr>
          <w:rFonts w:ascii="Times New Roman" w:hAnsi="Times New Roman"/>
          <w:i/>
          <w:sz w:val="24"/>
          <w:szCs w:val="24"/>
          <w:lang w:val="sq-AL"/>
        </w:rPr>
        <w:t>Të drejtën për proces të rregullt ligjor</w:t>
      </w:r>
      <w:r w:rsidRPr="00EC7DEB">
        <w:rPr>
          <w:rFonts w:ascii="Times New Roman" w:hAnsi="Times New Roman"/>
          <w:sz w:val="24"/>
          <w:szCs w:val="24"/>
          <w:lang w:val="sq-AL"/>
        </w:rPr>
        <w:t>, të garantua</w:t>
      </w:r>
      <w:r w:rsidR="00EE4C8F">
        <w:rPr>
          <w:rFonts w:ascii="Times New Roman" w:hAnsi="Times New Roman"/>
          <w:sz w:val="24"/>
          <w:szCs w:val="24"/>
          <w:lang w:val="sq-AL"/>
        </w:rPr>
        <w:t xml:space="preserve">r nga neni 42 i Kushtetutës, në </w:t>
      </w:r>
      <w:r w:rsidRPr="00EC7DEB">
        <w:rPr>
          <w:rFonts w:ascii="Times New Roman" w:hAnsi="Times New Roman"/>
          <w:sz w:val="24"/>
          <w:szCs w:val="24"/>
          <w:lang w:val="sq-AL"/>
        </w:rPr>
        <w:t xml:space="preserve">aspektet e mëposhtme: </w:t>
      </w:r>
    </w:p>
    <w:p w:rsidR="00ED2E46" w:rsidRPr="00EC7DEB" w:rsidRDefault="00ED2E46" w:rsidP="00EE4C8F">
      <w:pPr>
        <w:numPr>
          <w:ilvl w:val="2"/>
          <w:numId w:val="2"/>
        </w:numPr>
        <w:tabs>
          <w:tab w:val="left" w:pos="990"/>
          <w:tab w:val="left" w:pos="1350"/>
        </w:tabs>
        <w:spacing w:after="0" w:line="360" w:lineRule="auto"/>
        <w:ind w:left="2160" w:hanging="810"/>
        <w:jc w:val="both"/>
        <w:rPr>
          <w:rFonts w:ascii="Times New Roman" w:hAnsi="Times New Roman"/>
          <w:sz w:val="24"/>
          <w:szCs w:val="24"/>
          <w:lang w:val="sq-AL"/>
        </w:rPr>
      </w:pPr>
      <w:r w:rsidRPr="00EC7DEB">
        <w:rPr>
          <w:rFonts w:ascii="Times New Roman" w:hAnsi="Times New Roman"/>
          <w:i/>
          <w:sz w:val="24"/>
          <w:szCs w:val="24"/>
          <w:lang w:val="sq-AL"/>
        </w:rPr>
        <w:t xml:space="preserve">Të drejtën për shqyrtim efektiv, </w:t>
      </w:r>
      <w:r w:rsidRPr="00EC7DEB">
        <w:rPr>
          <w:rFonts w:ascii="Times New Roman" w:hAnsi="Times New Roman"/>
          <w:sz w:val="24"/>
          <w:szCs w:val="24"/>
          <w:lang w:val="sq-AL"/>
        </w:rPr>
        <w:t xml:space="preserve">pasi KLGJ-ja nuk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het</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në mënyrë të pavarur, por </w:t>
      </w:r>
      <w:r w:rsidR="003255DF" w:rsidRPr="00EC7DEB">
        <w:rPr>
          <w:rFonts w:ascii="Times New Roman" w:hAnsi="Times New Roman"/>
          <w:sz w:val="24"/>
          <w:szCs w:val="24"/>
          <w:lang w:val="sq-AL"/>
        </w:rPr>
        <w:t>ka marrë</w:t>
      </w:r>
      <w:r w:rsidRPr="00EC7DEB">
        <w:rPr>
          <w:rFonts w:ascii="Times New Roman" w:hAnsi="Times New Roman"/>
          <w:sz w:val="24"/>
          <w:szCs w:val="24"/>
          <w:lang w:val="sq-AL"/>
        </w:rPr>
        <w:t xml:space="preserve"> të mirëqenë vlerësimin e pasurisë të kryer nga ILDKPKI-ja. Të metat e hetimit administrativ të kryer nga KLGJ-ja nuk </w:t>
      </w:r>
      <w:r w:rsidR="003255DF" w:rsidRPr="00EC7DEB">
        <w:rPr>
          <w:rFonts w:ascii="Times New Roman" w:hAnsi="Times New Roman"/>
          <w:sz w:val="24"/>
          <w:szCs w:val="24"/>
          <w:lang w:val="sq-AL"/>
        </w:rPr>
        <w:t xml:space="preserve">janë </w:t>
      </w:r>
      <w:r w:rsidRPr="00EC7DEB">
        <w:rPr>
          <w:rFonts w:ascii="Times New Roman" w:hAnsi="Times New Roman"/>
          <w:sz w:val="24"/>
          <w:szCs w:val="24"/>
          <w:lang w:val="sq-AL"/>
        </w:rPr>
        <w:t>riparua</w:t>
      </w:r>
      <w:r w:rsidR="003255DF" w:rsidRPr="00EC7DEB">
        <w:rPr>
          <w:rFonts w:ascii="Times New Roman" w:hAnsi="Times New Roman"/>
          <w:sz w:val="24"/>
          <w:szCs w:val="24"/>
          <w:lang w:val="sq-AL"/>
        </w:rPr>
        <w:t>r</w:t>
      </w:r>
      <w:r w:rsidRPr="00EC7DEB">
        <w:rPr>
          <w:rFonts w:ascii="Times New Roman" w:hAnsi="Times New Roman"/>
          <w:sz w:val="24"/>
          <w:szCs w:val="24"/>
          <w:lang w:val="sq-AL"/>
        </w:rPr>
        <w:t xml:space="preserve"> nga gjykata e apelit, e cila, edhe pse e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pran</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si provë aktin e ekspertimit kontabël të paraqitur nga kërkuesi, nuk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shprehu</w:t>
      </w:r>
      <w:r w:rsidR="003255DF" w:rsidRPr="00EC7DEB">
        <w:rPr>
          <w:rFonts w:ascii="Times New Roman" w:hAnsi="Times New Roman"/>
          <w:sz w:val="24"/>
          <w:szCs w:val="24"/>
          <w:lang w:val="sq-AL"/>
        </w:rPr>
        <w:t xml:space="preserve">r </w:t>
      </w:r>
      <w:r w:rsidRPr="00EC7DEB">
        <w:rPr>
          <w:rFonts w:ascii="Times New Roman" w:hAnsi="Times New Roman"/>
          <w:sz w:val="24"/>
          <w:szCs w:val="24"/>
          <w:lang w:val="sq-AL"/>
        </w:rPr>
        <w:t xml:space="preserve">qëndrim për konkluzionet e ekspertit. Gjykata e Lartë nuk e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konsider</w:t>
      </w:r>
      <w:r w:rsidR="003255DF" w:rsidRPr="00EC7DEB">
        <w:rPr>
          <w:rFonts w:ascii="Times New Roman" w:hAnsi="Times New Roman"/>
          <w:sz w:val="24"/>
          <w:szCs w:val="24"/>
          <w:lang w:val="sq-AL"/>
        </w:rPr>
        <w:t>uar</w:t>
      </w:r>
      <w:r w:rsidRPr="00EC7DEB">
        <w:rPr>
          <w:rFonts w:ascii="Times New Roman" w:hAnsi="Times New Roman"/>
          <w:sz w:val="24"/>
          <w:szCs w:val="24"/>
          <w:lang w:val="sq-AL"/>
        </w:rPr>
        <w:t xml:space="preserve"> shkelje këtë qëndrim të gjykatës së apelit.  </w:t>
      </w:r>
    </w:p>
    <w:p w:rsidR="00ED2E46" w:rsidRPr="00EC7DEB" w:rsidRDefault="00ED2E46" w:rsidP="00ED2E46">
      <w:pPr>
        <w:numPr>
          <w:ilvl w:val="2"/>
          <w:numId w:val="2"/>
        </w:numPr>
        <w:tabs>
          <w:tab w:val="left" w:pos="990"/>
        </w:tabs>
        <w:spacing w:after="0" w:line="360" w:lineRule="auto"/>
        <w:ind w:left="2160" w:hanging="810"/>
        <w:jc w:val="both"/>
        <w:rPr>
          <w:rFonts w:ascii="Times New Roman" w:hAnsi="Times New Roman"/>
          <w:sz w:val="24"/>
          <w:szCs w:val="24"/>
          <w:lang w:val="sq-AL"/>
        </w:rPr>
      </w:pPr>
      <w:r w:rsidRPr="00EC7DEB">
        <w:rPr>
          <w:rFonts w:ascii="Times New Roman" w:hAnsi="Times New Roman"/>
          <w:i/>
          <w:sz w:val="24"/>
          <w:szCs w:val="24"/>
          <w:lang w:val="sq-AL"/>
        </w:rPr>
        <w:t>Të drejt</w:t>
      </w:r>
      <w:r w:rsidR="003255DF" w:rsidRPr="00EC7DEB">
        <w:rPr>
          <w:rFonts w:ascii="Times New Roman" w:hAnsi="Times New Roman"/>
          <w:i/>
          <w:sz w:val="24"/>
          <w:szCs w:val="24"/>
          <w:lang w:val="sq-AL"/>
        </w:rPr>
        <w:t xml:space="preserve">ën </w:t>
      </w:r>
      <w:r w:rsidRPr="00EC7DEB">
        <w:rPr>
          <w:rFonts w:ascii="Times New Roman" w:hAnsi="Times New Roman"/>
          <w:i/>
          <w:sz w:val="24"/>
          <w:szCs w:val="24"/>
          <w:lang w:val="sq-AL"/>
        </w:rPr>
        <w:t>për t’u dëgjuar dhe për t’u mbrojtur, si dhe parimin e barazisë së armëve e kontradiktoritetit</w:t>
      </w:r>
      <w:r w:rsidRPr="00EC7DEB">
        <w:rPr>
          <w:rFonts w:ascii="Times New Roman" w:hAnsi="Times New Roman"/>
          <w:sz w:val="24"/>
          <w:szCs w:val="24"/>
          <w:lang w:val="sq-AL"/>
        </w:rPr>
        <w:t xml:space="preserve">, pasi KLGJ-ja i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njoft</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kërkuesit gjetjet e ILDKPKI-së, por jo gjetjet e saj, që çuan në skualifikimin e tij. KLGJ-ja </w:t>
      </w:r>
      <w:r w:rsidRPr="00EC7DEB">
        <w:rPr>
          <w:rFonts w:ascii="Times New Roman" w:hAnsi="Times New Roman"/>
          <w:sz w:val="24"/>
          <w:szCs w:val="24"/>
          <w:lang w:val="sq-AL"/>
        </w:rPr>
        <w:lastRenderedPageBreak/>
        <w:t xml:space="preserve">nuk e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thirr</w:t>
      </w:r>
      <w:r w:rsidR="003255DF" w:rsidRPr="00EC7DEB">
        <w:rPr>
          <w:rFonts w:ascii="Times New Roman" w:hAnsi="Times New Roman"/>
          <w:sz w:val="24"/>
          <w:szCs w:val="24"/>
          <w:lang w:val="sq-AL"/>
        </w:rPr>
        <w:t>ur</w:t>
      </w:r>
      <w:r w:rsidRPr="00EC7DEB">
        <w:rPr>
          <w:rFonts w:ascii="Times New Roman" w:hAnsi="Times New Roman"/>
          <w:sz w:val="24"/>
          <w:szCs w:val="24"/>
          <w:lang w:val="sq-AL"/>
        </w:rPr>
        <w:t xml:space="preserve"> kërkuesin për ta dëgjuar, pra nuk i </w:t>
      </w:r>
      <w:r w:rsidR="003255DF" w:rsidRPr="00EC7DEB">
        <w:rPr>
          <w:rFonts w:ascii="Times New Roman" w:hAnsi="Times New Roman"/>
          <w:sz w:val="24"/>
          <w:szCs w:val="24"/>
          <w:lang w:val="sq-AL"/>
        </w:rPr>
        <w:t>ka dhënë</w:t>
      </w:r>
      <w:r w:rsidRPr="00EC7DEB">
        <w:rPr>
          <w:rFonts w:ascii="Times New Roman" w:hAnsi="Times New Roman"/>
          <w:sz w:val="24"/>
          <w:szCs w:val="24"/>
          <w:lang w:val="sq-AL"/>
        </w:rPr>
        <w:t xml:space="preserve"> mundësi të mbrohej efektivisht. Këto të drejta </w:t>
      </w:r>
      <w:r w:rsidR="003255DF" w:rsidRPr="00EC7DEB">
        <w:rPr>
          <w:rFonts w:ascii="Times New Roman" w:hAnsi="Times New Roman"/>
          <w:sz w:val="24"/>
          <w:szCs w:val="24"/>
          <w:lang w:val="sq-AL"/>
        </w:rPr>
        <w:t xml:space="preserve">janë </w:t>
      </w:r>
      <w:r w:rsidRPr="00EC7DEB">
        <w:rPr>
          <w:rFonts w:ascii="Times New Roman" w:hAnsi="Times New Roman"/>
          <w:sz w:val="24"/>
          <w:szCs w:val="24"/>
          <w:lang w:val="sq-AL"/>
        </w:rPr>
        <w:t>shkel</w:t>
      </w:r>
      <w:r w:rsidR="003255DF" w:rsidRPr="00EC7DEB">
        <w:rPr>
          <w:rFonts w:ascii="Times New Roman" w:hAnsi="Times New Roman"/>
          <w:sz w:val="24"/>
          <w:szCs w:val="24"/>
          <w:lang w:val="sq-AL"/>
        </w:rPr>
        <w:t>ur</w:t>
      </w:r>
      <w:r w:rsidRPr="00EC7DEB">
        <w:rPr>
          <w:rFonts w:ascii="Times New Roman" w:hAnsi="Times New Roman"/>
          <w:sz w:val="24"/>
          <w:szCs w:val="24"/>
          <w:lang w:val="sq-AL"/>
        </w:rPr>
        <w:t xml:space="preserve"> edhe nga gjykata e apelit, e cila nuk e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vlerës</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aktin e ekspertimit të paraqitur nga kërkuesi. </w:t>
      </w:r>
    </w:p>
    <w:p w:rsidR="00ED2E46" w:rsidRPr="00EC7DEB" w:rsidRDefault="00ED2E46" w:rsidP="00ED2E46">
      <w:pPr>
        <w:numPr>
          <w:ilvl w:val="2"/>
          <w:numId w:val="2"/>
        </w:numPr>
        <w:tabs>
          <w:tab w:val="left" w:pos="990"/>
        </w:tabs>
        <w:spacing w:after="0" w:line="360" w:lineRule="auto"/>
        <w:ind w:left="2160" w:hanging="810"/>
        <w:jc w:val="both"/>
        <w:rPr>
          <w:rFonts w:ascii="Times New Roman" w:hAnsi="Times New Roman"/>
          <w:sz w:val="24"/>
          <w:szCs w:val="24"/>
          <w:lang w:val="sq-AL"/>
        </w:rPr>
      </w:pPr>
      <w:r w:rsidRPr="00EC7DEB">
        <w:rPr>
          <w:rFonts w:ascii="Times New Roman" w:hAnsi="Times New Roman"/>
          <w:i/>
          <w:sz w:val="24"/>
          <w:szCs w:val="24"/>
          <w:lang w:val="sq-AL"/>
        </w:rPr>
        <w:t xml:space="preserve">Standardin e arsyetimit të vendimit, </w:t>
      </w:r>
      <w:r w:rsidRPr="00EC7DEB">
        <w:rPr>
          <w:rFonts w:ascii="Times New Roman" w:hAnsi="Times New Roman"/>
          <w:sz w:val="24"/>
          <w:szCs w:val="24"/>
          <w:lang w:val="sq-AL"/>
        </w:rPr>
        <w:t xml:space="preserve">pasi vendimi i KLGJ-së është alogjik, kontradiktor dhe arbitrar. </w:t>
      </w:r>
      <w:r w:rsidR="00CA70E5" w:rsidRPr="00EC7DEB">
        <w:rPr>
          <w:rFonts w:ascii="Times New Roman" w:hAnsi="Times New Roman"/>
          <w:sz w:val="24"/>
          <w:szCs w:val="24"/>
          <w:lang w:val="sq-AL"/>
        </w:rPr>
        <w:t xml:space="preserve">Kërkuesi </w:t>
      </w:r>
      <w:r w:rsidR="00F3160C">
        <w:rPr>
          <w:rFonts w:ascii="Times New Roman" w:hAnsi="Times New Roman"/>
          <w:sz w:val="24"/>
          <w:szCs w:val="24"/>
          <w:lang w:val="sq-AL"/>
        </w:rPr>
        <w:t xml:space="preserve">është </w:t>
      </w:r>
      <w:r w:rsidR="00CA70E5" w:rsidRPr="00EC7DEB">
        <w:rPr>
          <w:rFonts w:ascii="Times New Roman" w:hAnsi="Times New Roman"/>
          <w:sz w:val="24"/>
          <w:szCs w:val="24"/>
          <w:lang w:val="sq-AL"/>
        </w:rPr>
        <w:t>detyrua</w:t>
      </w:r>
      <w:r w:rsidR="00F3160C">
        <w:rPr>
          <w:rFonts w:ascii="Times New Roman" w:hAnsi="Times New Roman"/>
          <w:sz w:val="24"/>
          <w:szCs w:val="24"/>
          <w:lang w:val="sq-AL"/>
        </w:rPr>
        <w:t>r</w:t>
      </w:r>
      <w:r w:rsidR="00CA70E5" w:rsidRPr="00EC7DEB">
        <w:rPr>
          <w:rFonts w:ascii="Times New Roman" w:hAnsi="Times New Roman"/>
          <w:sz w:val="24"/>
          <w:szCs w:val="24"/>
          <w:lang w:val="sq-AL"/>
        </w:rPr>
        <w:t xml:space="preserve"> të paraq</w:t>
      </w:r>
      <w:r w:rsidR="00F3160C">
        <w:rPr>
          <w:rFonts w:ascii="Times New Roman" w:hAnsi="Times New Roman"/>
          <w:sz w:val="24"/>
          <w:szCs w:val="24"/>
          <w:lang w:val="sq-AL"/>
        </w:rPr>
        <w:t xml:space="preserve">esë </w:t>
      </w:r>
      <w:r w:rsidR="00CA70E5" w:rsidRPr="00EC7DEB">
        <w:rPr>
          <w:rFonts w:ascii="Times New Roman" w:hAnsi="Times New Roman"/>
          <w:sz w:val="24"/>
          <w:szCs w:val="24"/>
          <w:lang w:val="sq-AL"/>
        </w:rPr>
        <w:t xml:space="preserve">dokumentacion justifikues për të ardhurat dhe shpenzimet, të cilin nuk kishte mundësi objektive ta siguronte. Ai </w:t>
      </w:r>
      <w:r w:rsidR="00F3160C">
        <w:rPr>
          <w:rFonts w:ascii="Times New Roman" w:hAnsi="Times New Roman"/>
          <w:sz w:val="24"/>
          <w:szCs w:val="24"/>
          <w:lang w:val="sq-AL"/>
        </w:rPr>
        <w:t xml:space="preserve">është </w:t>
      </w:r>
      <w:r w:rsidR="00CA70E5" w:rsidRPr="00EC7DEB">
        <w:rPr>
          <w:rFonts w:ascii="Times New Roman" w:hAnsi="Times New Roman"/>
          <w:sz w:val="24"/>
          <w:szCs w:val="24"/>
          <w:lang w:val="sq-AL"/>
        </w:rPr>
        <w:t>detyrua</w:t>
      </w:r>
      <w:r w:rsidR="00F3160C">
        <w:rPr>
          <w:rFonts w:ascii="Times New Roman" w:hAnsi="Times New Roman"/>
          <w:sz w:val="24"/>
          <w:szCs w:val="24"/>
          <w:lang w:val="sq-AL"/>
        </w:rPr>
        <w:t>r</w:t>
      </w:r>
      <w:r w:rsidR="00CA70E5" w:rsidRPr="00EC7DEB">
        <w:rPr>
          <w:rFonts w:ascii="Times New Roman" w:hAnsi="Times New Roman"/>
          <w:sz w:val="24"/>
          <w:szCs w:val="24"/>
          <w:lang w:val="sq-AL"/>
        </w:rPr>
        <w:t xml:space="preserve"> të mbledhë dokumentacion financiar dhe kontabël nga subjekte të ndryshme, të cilët nuk </w:t>
      </w:r>
      <w:r w:rsidR="00F3160C">
        <w:rPr>
          <w:rFonts w:ascii="Times New Roman" w:hAnsi="Times New Roman"/>
          <w:sz w:val="24"/>
          <w:szCs w:val="24"/>
          <w:lang w:val="sq-AL"/>
        </w:rPr>
        <w:t xml:space="preserve">kanë pasur </w:t>
      </w:r>
      <w:r w:rsidR="00CA70E5" w:rsidRPr="00EC7DEB">
        <w:rPr>
          <w:rFonts w:ascii="Times New Roman" w:hAnsi="Times New Roman"/>
          <w:sz w:val="24"/>
          <w:szCs w:val="24"/>
          <w:lang w:val="sq-AL"/>
        </w:rPr>
        <w:t>detyrim për ruajtjen e këtij dokumentacioni për një kohë kaq të gjatë.</w:t>
      </w:r>
      <w:r w:rsidRPr="00EC7DEB">
        <w:rPr>
          <w:rFonts w:ascii="Times New Roman" w:hAnsi="Times New Roman"/>
          <w:sz w:val="24"/>
          <w:szCs w:val="24"/>
          <w:lang w:val="sq-AL"/>
        </w:rPr>
        <w:t xml:space="preserve"> Standardi i përdorur për kërkuesin </w:t>
      </w:r>
      <w:r w:rsidR="00F3160C">
        <w:rPr>
          <w:rFonts w:ascii="Times New Roman" w:hAnsi="Times New Roman"/>
          <w:sz w:val="24"/>
          <w:szCs w:val="24"/>
          <w:lang w:val="sq-AL"/>
        </w:rPr>
        <w:t xml:space="preserve">ka qenë </w:t>
      </w:r>
      <w:r w:rsidRPr="00EC7DEB">
        <w:rPr>
          <w:rFonts w:ascii="Times New Roman" w:hAnsi="Times New Roman"/>
          <w:sz w:val="24"/>
          <w:szCs w:val="24"/>
          <w:lang w:val="sq-AL"/>
        </w:rPr>
        <w:t xml:space="preserve">më pak i favorshëm se ai i përdorur nga organet e rivlerësimit kalimtar. Standardi i arsyetimit nuk është respektuar as nga gjykatat, pasi gjykata e apelit nuk </w:t>
      </w:r>
      <w:r w:rsidR="003255DF" w:rsidRPr="00EC7DEB">
        <w:rPr>
          <w:rFonts w:ascii="Times New Roman" w:hAnsi="Times New Roman"/>
          <w:sz w:val="24"/>
          <w:szCs w:val="24"/>
          <w:lang w:val="sq-AL"/>
        </w:rPr>
        <w:t xml:space="preserve">u ka dhënë </w:t>
      </w:r>
      <w:r w:rsidRPr="00EC7DEB">
        <w:rPr>
          <w:rFonts w:ascii="Times New Roman" w:hAnsi="Times New Roman"/>
          <w:sz w:val="24"/>
          <w:szCs w:val="24"/>
          <w:lang w:val="sq-AL"/>
        </w:rPr>
        <w:t xml:space="preserve">përgjigje pretendimeve të ngritura në ankim dhe as provës thelbësore, që ishte akti i ekspertimit i paraqitur nga kërkuesi, kurse Gjykata e Lartë nuk </w:t>
      </w:r>
      <w:r w:rsidR="003255DF" w:rsidRPr="00EC7DEB">
        <w:rPr>
          <w:rFonts w:ascii="Times New Roman" w:hAnsi="Times New Roman"/>
          <w:sz w:val="24"/>
          <w:szCs w:val="24"/>
          <w:lang w:val="sq-AL"/>
        </w:rPr>
        <w:t>u ka dhënë</w:t>
      </w:r>
      <w:r w:rsidRPr="00EC7DEB">
        <w:rPr>
          <w:rFonts w:ascii="Times New Roman" w:hAnsi="Times New Roman"/>
          <w:sz w:val="24"/>
          <w:szCs w:val="24"/>
          <w:lang w:val="sq-AL"/>
        </w:rPr>
        <w:t xml:space="preserve"> përgjigje pretendimeve kryesore të paraqitura në rekurs. </w:t>
      </w:r>
    </w:p>
    <w:p w:rsidR="00ED2E46" w:rsidRPr="00EC7DEB" w:rsidRDefault="00ED2E46" w:rsidP="00ED2E46">
      <w:pPr>
        <w:numPr>
          <w:ilvl w:val="2"/>
          <w:numId w:val="2"/>
        </w:numPr>
        <w:tabs>
          <w:tab w:val="left" w:pos="990"/>
        </w:tabs>
        <w:spacing w:after="0" w:line="360" w:lineRule="auto"/>
        <w:ind w:left="2160" w:hanging="810"/>
        <w:jc w:val="both"/>
        <w:rPr>
          <w:rFonts w:ascii="Times New Roman" w:hAnsi="Times New Roman"/>
          <w:sz w:val="24"/>
          <w:szCs w:val="24"/>
          <w:lang w:val="sq-AL"/>
        </w:rPr>
      </w:pPr>
      <w:r w:rsidRPr="00EC7DEB">
        <w:rPr>
          <w:rFonts w:ascii="Times New Roman" w:hAnsi="Times New Roman"/>
          <w:i/>
          <w:sz w:val="24"/>
          <w:szCs w:val="24"/>
          <w:lang w:val="sq-AL"/>
        </w:rPr>
        <w:t>Parimin e paanshmërisë</w:t>
      </w:r>
      <w:r w:rsidRPr="002003AF">
        <w:rPr>
          <w:rFonts w:ascii="Times New Roman" w:hAnsi="Times New Roman"/>
          <w:sz w:val="24"/>
          <w:szCs w:val="24"/>
          <w:lang w:val="sq-AL"/>
        </w:rPr>
        <w:t xml:space="preserve">, </w:t>
      </w:r>
      <w:r w:rsidRPr="00EC7DEB">
        <w:rPr>
          <w:rFonts w:ascii="Times New Roman" w:hAnsi="Times New Roman"/>
          <w:sz w:val="24"/>
          <w:szCs w:val="24"/>
          <w:lang w:val="sq-AL"/>
        </w:rPr>
        <w:t xml:space="preserve">pasi KLGJ-ja i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dh</w:t>
      </w:r>
      <w:r w:rsidR="003255DF" w:rsidRPr="00EC7DEB">
        <w:rPr>
          <w:rFonts w:ascii="Times New Roman" w:hAnsi="Times New Roman"/>
          <w:sz w:val="24"/>
          <w:szCs w:val="24"/>
          <w:lang w:val="sq-AL"/>
        </w:rPr>
        <w:t>ënë</w:t>
      </w:r>
      <w:r w:rsidRPr="00EC7DEB">
        <w:rPr>
          <w:rFonts w:ascii="Times New Roman" w:hAnsi="Times New Roman"/>
          <w:sz w:val="24"/>
          <w:szCs w:val="24"/>
          <w:lang w:val="sq-AL"/>
        </w:rPr>
        <w:t xml:space="preserve"> vlerë të paracaktuar raportit të ILDKPKI-së, duke mos konsideruar tërësinë e provave dhe pretendimeve të kërkuesit. Ajo e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paragjyk</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çështjen, pasi </w:t>
      </w:r>
      <w:r w:rsidR="003255DF" w:rsidRPr="00EC7DEB">
        <w:rPr>
          <w:rFonts w:ascii="Times New Roman" w:hAnsi="Times New Roman"/>
          <w:sz w:val="24"/>
          <w:szCs w:val="24"/>
          <w:lang w:val="sq-AL"/>
        </w:rPr>
        <w:t xml:space="preserve">ka </w:t>
      </w:r>
      <w:r w:rsidRPr="00EC7DEB">
        <w:rPr>
          <w:rFonts w:ascii="Times New Roman" w:hAnsi="Times New Roman"/>
          <w:sz w:val="24"/>
          <w:szCs w:val="24"/>
          <w:lang w:val="sq-AL"/>
        </w:rPr>
        <w:t>parashtr</w:t>
      </w:r>
      <w:r w:rsidR="003255DF" w:rsidRPr="00EC7DEB">
        <w:rPr>
          <w:rFonts w:ascii="Times New Roman" w:hAnsi="Times New Roman"/>
          <w:sz w:val="24"/>
          <w:szCs w:val="24"/>
          <w:lang w:val="sq-AL"/>
        </w:rPr>
        <w:t xml:space="preserve">uar </w:t>
      </w:r>
      <w:r w:rsidRPr="00EC7DEB">
        <w:rPr>
          <w:rFonts w:ascii="Times New Roman" w:hAnsi="Times New Roman"/>
          <w:sz w:val="24"/>
          <w:szCs w:val="24"/>
          <w:lang w:val="sq-AL"/>
        </w:rPr>
        <w:t>në vendim faktet e ILDKPKI-së për verifikimin e pasurive të të atit të kërkuesit gjatë rivlerësimit kalimtar të tij në detyrën e gjyqtarit, edhe pse ky i fundit ende nuk i ishte nënshtruar hetimit administrativ të Komisionit të Pavarur të Kualifikimit (</w:t>
      </w:r>
      <w:r w:rsidRPr="00EC7DEB">
        <w:rPr>
          <w:rFonts w:ascii="Times New Roman" w:hAnsi="Times New Roman"/>
          <w:i/>
          <w:sz w:val="24"/>
          <w:szCs w:val="24"/>
          <w:lang w:val="sq-AL"/>
        </w:rPr>
        <w:t>KPK</w:t>
      </w:r>
      <w:r w:rsidRPr="00EC7DEB">
        <w:rPr>
          <w:rFonts w:ascii="Times New Roman" w:hAnsi="Times New Roman"/>
          <w:sz w:val="24"/>
          <w:szCs w:val="24"/>
          <w:lang w:val="sq-AL"/>
        </w:rPr>
        <w:t xml:space="preserve">) dhe nuk ishte njoftuar për raportin e ILDKPKI-së. Gjykatat </w:t>
      </w:r>
      <w:r w:rsidR="00454806" w:rsidRPr="00EC7DEB">
        <w:rPr>
          <w:rFonts w:ascii="Times New Roman" w:hAnsi="Times New Roman"/>
          <w:sz w:val="24"/>
          <w:szCs w:val="24"/>
          <w:lang w:val="sq-AL"/>
        </w:rPr>
        <w:t xml:space="preserve">kanë qenë </w:t>
      </w:r>
      <w:r w:rsidRPr="00EC7DEB">
        <w:rPr>
          <w:rFonts w:ascii="Times New Roman" w:hAnsi="Times New Roman"/>
          <w:sz w:val="24"/>
          <w:szCs w:val="24"/>
          <w:lang w:val="sq-AL"/>
        </w:rPr>
        <w:t xml:space="preserve">të njëanshme në shqyrtimin e pretendimeve të kërkuesit, pasi </w:t>
      </w:r>
      <w:r w:rsidR="00454806" w:rsidRPr="00EC7DEB">
        <w:rPr>
          <w:rFonts w:ascii="Times New Roman" w:hAnsi="Times New Roman"/>
          <w:sz w:val="24"/>
          <w:szCs w:val="24"/>
          <w:lang w:val="sq-AL"/>
        </w:rPr>
        <w:t xml:space="preserve">kanë </w:t>
      </w:r>
      <w:r w:rsidRPr="00EC7DEB">
        <w:rPr>
          <w:rFonts w:ascii="Times New Roman" w:hAnsi="Times New Roman"/>
          <w:sz w:val="24"/>
          <w:szCs w:val="24"/>
          <w:lang w:val="sq-AL"/>
        </w:rPr>
        <w:t>krye</w:t>
      </w:r>
      <w:r w:rsidR="00454806" w:rsidRPr="00EC7DEB">
        <w:rPr>
          <w:rFonts w:ascii="Times New Roman" w:hAnsi="Times New Roman"/>
          <w:sz w:val="24"/>
          <w:szCs w:val="24"/>
          <w:lang w:val="sq-AL"/>
        </w:rPr>
        <w:t>r</w:t>
      </w:r>
      <w:r w:rsidRPr="00EC7DEB">
        <w:rPr>
          <w:rFonts w:ascii="Times New Roman" w:hAnsi="Times New Roman"/>
          <w:sz w:val="24"/>
          <w:szCs w:val="24"/>
          <w:lang w:val="sq-AL"/>
        </w:rPr>
        <w:t xml:space="preserve"> vlerësime në kundërshtim me kuadrin ligjor në fuqi. </w:t>
      </w:r>
    </w:p>
    <w:p w:rsidR="00ED2E46" w:rsidRPr="00EC7DEB" w:rsidRDefault="00ED2E46" w:rsidP="00ED2E46">
      <w:pPr>
        <w:numPr>
          <w:ilvl w:val="2"/>
          <w:numId w:val="2"/>
        </w:numPr>
        <w:tabs>
          <w:tab w:val="left" w:pos="990"/>
        </w:tabs>
        <w:spacing w:after="0" w:line="360" w:lineRule="auto"/>
        <w:ind w:left="2160" w:hanging="810"/>
        <w:jc w:val="both"/>
        <w:rPr>
          <w:rFonts w:ascii="Times New Roman" w:hAnsi="Times New Roman"/>
          <w:sz w:val="24"/>
          <w:szCs w:val="24"/>
          <w:lang w:val="sq-AL"/>
        </w:rPr>
      </w:pPr>
      <w:r w:rsidRPr="00EC7DEB">
        <w:rPr>
          <w:rFonts w:ascii="Times New Roman" w:hAnsi="Times New Roman"/>
          <w:i/>
          <w:sz w:val="24"/>
          <w:szCs w:val="24"/>
          <w:lang w:val="sq-AL"/>
        </w:rPr>
        <w:t>Parimin e sigurisë juridike dhe të pritshmërive të ligjshme</w:t>
      </w:r>
      <w:r w:rsidRPr="00EC7DEB">
        <w:rPr>
          <w:rFonts w:ascii="Times New Roman" w:hAnsi="Times New Roman"/>
          <w:sz w:val="24"/>
          <w:szCs w:val="24"/>
          <w:lang w:val="sq-AL"/>
        </w:rPr>
        <w:t xml:space="preserve">, pasi në raste të tjera të ngjashme KLGJ-ja nuk i ka dhënë efekt penalizues pasaktësive në deklaratat vjetore të pasurive të bëra nga vetë kandidati dhe jo më, si në rastin konkret, të atyre që janë të </w:t>
      </w:r>
      <w:r w:rsidR="00863575" w:rsidRPr="00EC7DEB">
        <w:rPr>
          <w:rFonts w:ascii="Times New Roman" w:hAnsi="Times New Roman"/>
          <w:sz w:val="24"/>
          <w:szCs w:val="24"/>
          <w:lang w:val="sq-AL"/>
        </w:rPr>
        <w:t xml:space="preserve">të </w:t>
      </w:r>
      <w:r w:rsidRPr="00EC7DEB">
        <w:rPr>
          <w:rFonts w:ascii="Times New Roman" w:hAnsi="Times New Roman"/>
          <w:sz w:val="24"/>
          <w:szCs w:val="24"/>
          <w:lang w:val="sq-AL"/>
        </w:rPr>
        <w:t xml:space="preserve">atit të kërkuesit. Bashkëshortja e kërkuesit dhe prindërit e saj nuk kanë qenë më parë deklarues të pasurive dhe nuk kanë pasur detyrim për ruajtjen e dokumentacionit. ILDKPKI-ja i </w:t>
      </w:r>
      <w:r w:rsidR="00863575" w:rsidRPr="00EC7DEB">
        <w:rPr>
          <w:rFonts w:ascii="Times New Roman" w:hAnsi="Times New Roman"/>
          <w:sz w:val="24"/>
          <w:szCs w:val="24"/>
          <w:lang w:val="sq-AL"/>
        </w:rPr>
        <w:t xml:space="preserve">ka </w:t>
      </w:r>
      <w:r w:rsidRPr="00EC7DEB">
        <w:rPr>
          <w:rFonts w:ascii="Times New Roman" w:hAnsi="Times New Roman"/>
          <w:sz w:val="24"/>
          <w:szCs w:val="24"/>
          <w:lang w:val="sq-AL"/>
        </w:rPr>
        <w:t>konsider</w:t>
      </w:r>
      <w:r w:rsidR="00863575"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këta të fundit persona të lidhur dhe </w:t>
      </w:r>
      <w:r w:rsidR="00863575" w:rsidRPr="00EC7DEB">
        <w:rPr>
          <w:rFonts w:ascii="Times New Roman" w:hAnsi="Times New Roman"/>
          <w:sz w:val="24"/>
          <w:szCs w:val="24"/>
          <w:lang w:val="sq-AL"/>
        </w:rPr>
        <w:t xml:space="preserve">ka </w:t>
      </w:r>
      <w:r w:rsidRPr="00EC7DEB">
        <w:rPr>
          <w:rFonts w:ascii="Times New Roman" w:hAnsi="Times New Roman"/>
          <w:sz w:val="24"/>
          <w:szCs w:val="24"/>
          <w:lang w:val="sq-AL"/>
        </w:rPr>
        <w:t>verifik</w:t>
      </w:r>
      <w:r w:rsidR="00863575" w:rsidRPr="00EC7DEB">
        <w:rPr>
          <w:rFonts w:ascii="Times New Roman" w:hAnsi="Times New Roman"/>
          <w:sz w:val="24"/>
          <w:szCs w:val="24"/>
          <w:lang w:val="sq-AL"/>
        </w:rPr>
        <w:t xml:space="preserve">uar </w:t>
      </w:r>
      <w:r w:rsidR="00CA70E5" w:rsidRPr="00EC7DEB">
        <w:rPr>
          <w:rFonts w:ascii="Times New Roman" w:hAnsi="Times New Roman"/>
          <w:sz w:val="24"/>
          <w:szCs w:val="24"/>
          <w:lang w:val="sq-AL"/>
        </w:rPr>
        <w:t>pasuritë</w:t>
      </w:r>
      <w:r w:rsidRPr="00EC7DEB">
        <w:rPr>
          <w:rFonts w:ascii="Times New Roman" w:hAnsi="Times New Roman"/>
          <w:sz w:val="24"/>
          <w:szCs w:val="24"/>
          <w:lang w:val="sq-AL"/>
        </w:rPr>
        <w:t xml:space="preserve"> e </w:t>
      </w:r>
      <w:r w:rsidRPr="00EC7DEB">
        <w:rPr>
          <w:rFonts w:ascii="Times New Roman" w:hAnsi="Times New Roman"/>
          <w:sz w:val="24"/>
          <w:szCs w:val="24"/>
          <w:lang w:val="sq-AL"/>
        </w:rPr>
        <w:lastRenderedPageBreak/>
        <w:t xml:space="preserve">tyre, pa u kërkuar autorizim për këtë qëllim. KLGJ-ja dhe gjykata e apelit kanë aplikuar standarde të dyfishta. Ato nuk </w:t>
      </w:r>
      <w:r w:rsidR="00863575" w:rsidRPr="00EC7DEB">
        <w:rPr>
          <w:rFonts w:ascii="Times New Roman" w:hAnsi="Times New Roman"/>
          <w:sz w:val="24"/>
          <w:szCs w:val="24"/>
          <w:lang w:val="sq-AL"/>
        </w:rPr>
        <w:t xml:space="preserve">kanë marrë në </w:t>
      </w:r>
      <w:r w:rsidRPr="00EC7DEB">
        <w:rPr>
          <w:rFonts w:ascii="Times New Roman" w:hAnsi="Times New Roman"/>
          <w:sz w:val="24"/>
          <w:szCs w:val="24"/>
          <w:lang w:val="sq-AL"/>
        </w:rPr>
        <w:t>konsider</w:t>
      </w:r>
      <w:r w:rsidR="00863575" w:rsidRPr="00EC7DEB">
        <w:rPr>
          <w:rFonts w:ascii="Times New Roman" w:hAnsi="Times New Roman"/>
          <w:sz w:val="24"/>
          <w:szCs w:val="24"/>
          <w:lang w:val="sq-AL"/>
        </w:rPr>
        <w:t xml:space="preserve">atë </w:t>
      </w:r>
      <w:r w:rsidRPr="00EC7DEB">
        <w:rPr>
          <w:rFonts w:ascii="Times New Roman" w:hAnsi="Times New Roman"/>
          <w:sz w:val="24"/>
          <w:szCs w:val="24"/>
          <w:lang w:val="sq-AL"/>
        </w:rPr>
        <w:t>informalitetin në Shqipëri, që është pranuar edhe nga Komisioni i Veneci</w:t>
      </w:r>
      <w:r w:rsidR="00863575" w:rsidRPr="00EC7DEB">
        <w:rPr>
          <w:rFonts w:ascii="Times New Roman" w:hAnsi="Times New Roman"/>
          <w:sz w:val="24"/>
          <w:szCs w:val="24"/>
          <w:lang w:val="sq-AL"/>
        </w:rPr>
        <w:t>e</w:t>
      </w:r>
      <w:r w:rsidRPr="00EC7DEB">
        <w:rPr>
          <w:rFonts w:ascii="Times New Roman" w:hAnsi="Times New Roman"/>
          <w:sz w:val="24"/>
          <w:szCs w:val="24"/>
          <w:lang w:val="sq-AL"/>
        </w:rPr>
        <w:t xml:space="preserve">s. Pavarësisht parimit të përgjegjësisë individuale, kërkuesi </w:t>
      </w:r>
      <w:r w:rsidR="00863575" w:rsidRPr="00EC7DEB">
        <w:rPr>
          <w:rFonts w:ascii="Times New Roman" w:hAnsi="Times New Roman"/>
          <w:sz w:val="24"/>
          <w:szCs w:val="24"/>
          <w:lang w:val="sq-AL"/>
        </w:rPr>
        <w:t xml:space="preserve">është </w:t>
      </w:r>
      <w:r w:rsidRPr="00EC7DEB">
        <w:rPr>
          <w:rFonts w:ascii="Times New Roman" w:hAnsi="Times New Roman"/>
          <w:sz w:val="24"/>
          <w:szCs w:val="24"/>
          <w:lang w:val="sq-AL"/>
        </w:rPr>
        <w:t>bë</w:t>
      </w:r>
      <w:r w:rsidR="00863575" w:rsidRPr="00EC7DEB">
        <w:rPr>
          <w:rFonts w:ascii="Times New Roman" w:hAnsi="Times New Roman"/>
          <w:sz w:val="24"/>
          <w:szCs w:val="24"/>
          <w:lang w:val="sq-AL"/>
        </w:rPr>
        <w:t>rë</w:t>
      </w:r>
      <w:r w:rsidRPr="00EC7DEB">
        <w:rPr>
          <w:rFonts w:ascii="Times New Roman" w:hAnsi="Times New Roman"/>
          <w:sz w:val="24"/>
          <w:szCs w:val="24"/>
          <w:lang w:val="sq-AL"/>
        </w:rPr>
        <w:t xml:space="preserve"> përgjegjës për deklarimet e të atit, edhe pse ndaj tij në atë kohë ende nuk kishte një vendim nga KPK-ja. Po ashtu, </w:t>
      </w:r>
      <w:r w:rsidR="00863575" w:rsidRPr="00EC7DEB">
        <w:rPr>
          <w:rFonts w:ascii="Times New Roman" w:hAnsi="Times New Roman"/>
          <w:sz w:val="24"/>
          <w:szCs w:val="24"/>
          <w:lang w:val="sq-AL"/>
        </w:rPr>
        <w:t xml:space="preserve">janë </w:t>
      </w:r>
      <w:r w:rsidRPr="00EC7DEB">
        <w:rPr>
          <w:rFonts w:ascii="Times New Roman" w:hAnsi="Times New Roman"/>
          <w:sz w:val="24"/>
          <w:szCs w:val="24"/>
          <w:lang w:val="sq-AL"/>
        </w:rPr>
        <w:t>cenua</w:t>
      </w:r>
      <w:r w:rsidR="00863575" w:rsidRPr="00EC7DEB">
        <w:rPr>
          <w:rFonts w:ascii="Times New Roman" w:hAnsi="Times New Roman"/>
          <w:sz w:val="24"/>
          <w:szCs w:val="24"/>
          <w:lang w:val="sq-AL"/>
        </w:rPr>
        <w:t xml:space="preserve">r </w:t>
      </w:r>
      <w:r w:rsidRPr="00EC7DEB">
        <w:rPr>
          <w:rFonts w:ascii="Times New Roman" w:hAnsi="Times New Roman"/>
          <w:sz w:val="24"/>
          <w:szCs w:val="24"/>
          <w:lang w:val="sq-AL"/>
        </w:rPr>
        <w:t>pritshmëritë e ligjshme të kërkuesit për të qenë i pranishëm në çdo procedim që zhvillohet për të drejtat subjektive ose interesat e tij të ligjsh</w:t>
      </w:r>
      <w:r w:rsidR="00863575" w:rsidRPr="00EC7DEB">
        <w:rPr>
          <w:rFonts w:ascii="Times New Roman" w:hAnsi="Times New Roman"/>
          <w:sz w:val="24"/>
          <w:szCs w:val="24"/>
          <w:lang w:val="sq-AL"/>
        </w:rPr>
        <w:t>ë</w:t>
      </w:r>
      <w:r w:rsidRPr="00EC7DEB">
        <w:rPr>
          <w:rFonts w:ascii="Times New Roman" w:hAnsi="Times New Roman"/>
          <w:sz w:val="24"/>
          <w:szCs w:val="24"/>
          <w:lang w:val="sq-AL"/>
        </w:rPr>
        <w:t xml:space="preserve">m dhe për të realizuar </w:t>
      </w:r>
      <w:r w:rsidR="00863575" w:rsidRPr="00EC7DEB">
        <w:rPr>
          <w:rFonts w:ascii="Times New Roman" w:hAnsi="Times New Roman"/>
          <w:sz w:val="24"/>
          <w:szCs w:val="24"/>
          <w:lang w:val="sq-AL"/>
        </w:rPr>
        <w:t xml:space="preserve">një </w:t>
      </w:r>
      <w:r w:rsidRPr="00EC7DEB">
        <w:rPr>
          <w:rFonts w:ascii="Times New Roman" w:hAnsi="Times New Roman"/>
          <w:sz w:val="24"/>
          <w:szCs w:val="24"/>
          <w:lang w:val="sq-AL"/>
        </w:rPr>
        <w:t>mbrojtje efektive.</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C7DEB">
        <w:rPr>
          <w:rFonts w:ascii="Times New Roman" w:hAnsi="Times New Roman"/>
          <w:i/>
          <w:sz w:val="24"/>
          <w:szCs w:val="24"/>
          <w:lang w:val="sq-AL"/>
        </w:rPr>
        <w:t>Të drejtën për arsim</w:t>
      </w:r>
      <w:r w:rsidRPr="00EC7DEB">
        <w:rPr>
          <w:rFonts w:ascii="Times New Roman" w:hAnsi="Times New Roman"/>
          <w:sz w:val="24"/>
          <w:szCs w:val="24"/>
          <w:lang w:val="sq-AL"/>
        </w:rPr>
        <w:t>, të garantuar nga neni 57 i Kushtetutës, pasi kërkuesi nuk</w:t>
      </w:r>
      <w:r w:rsidR="00863575" w:rsidRPr="00EC7DEB">
        <w:rPr>
          <w:rFonts w:ascii="Times New Roman" w:hAnsi="Times New Roman"/>
          <w:sz w:val="24"/>
          <w:szCs w:val="24"/>
          <w:lang w:val="sq-AL"/>
        </w:rPr>
        <w:t xml:space="preserve"> </w:t>
      </w:r>
      <w:r w:rsidRPr="00EC7DEB">
        <w:rPr>
          <w:rFonts w:ascii="Times New Roman" w:hAnsi="Times New Roman"/>
          <w:sz w:val="24"/>
          <w:szCs w:val="24"/>
          <w:lang w:val="sq-AL"/>
        </w:rPr>
        <w:t>mund të parashikonte kriteret që u aplikuan për vlerësimin e kandidaturës së tij për ndjekjen e programit të trajnimit fillestar në Shkollë</w:t>
      </w:r>
      <w:r w:rsidR="00863575" w:rsidRPr="00EC7DEB">
        <w:rPr>
          <w:rFonts w:ascii="Times New Roman" w:hAnsi="Times New Roman"/>
          <w:sz w:val="24"/>
          <w:szCs w:val="24"/>
          <w:lang w:val="sq-AL"/>
        </w:rPr>
        <w:t>n e</w:t>
      </w:r>
      <w:r w:rsidRPr="00EC7DEB">
        <w:rPr>
          <w:rFonts w:ascii="Times New Roman" w:hAnsi="Times New Roman"/>
          <w:sz w:val="24"/>
          <w:szCs w:val="24"/>
          <w:lang w:val="sq-AL"/>
        </w:rPr>
        <w:t xml:space="preserve"> Magjistraturës, për shkak se KLGJ-ja dhe gjykatat </w:t>
      </w:r>
      <w:r w:rsidR="00D53311" w:rsidRPr="00EC7DEB">
        <w:rPr>
          <w:rFonts w:ascii="Times New Roman" w:hAnsi="Times New Roman"/>
          <w:sz w:val="24"/>
          <w:szCs w:val="24"/>
          <w:lang w:val="sq-AL"/>
        </w:rPr>
        <w:t xml:space="preserve">kanë </w:t>
      </w:r>
      <w:r w:rsidRPr="00EC7DEB">
        <w:rPr>
          <w:rFonts w:ascii="Times New Roman" w:hAnsi="Times New Roman"/>
          <w:sz w:val="24"/>
          <w:szCs w:val="24"/>
          <w:lang w:val="sq-AL"/>
        </w:rPr>
        <w:t>veprua</w:t>
      </w:r>
      <w:r w:rsidR="00D53311" w:rsidRPr="00EC7DEB">
        <w:rPr>
          <w:rFonts w:ascii="Times New Roman" w:hAnsi="Times New Roman"/>
          <w:sz w:val="24"/>
          <w:szCs w:val="24"/>
          <w:lang w:val="sq-AL"/>
        </w:rPr>
        <w:t>r</w:t>
      </w:r>
      <w:r w:rsidRPr="00EC7DEB">
        <w:rPr>
          <w:rFonts w:ascii="Times New Roman" w:hAnsi="Times New Roman"/>
          <w:sz w:val="24"/>
          <w:szCs w:val="24"/>
          <w:lang w:val="sq-AL"/>
        </w:rPr>
        <w:t xml:space="preserve"> në kundërshtim me Kushtetutën dhe kuadrin ligjor në fuqi. </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i/>
          <w:sz w:val="24"/>
          <w:szCs w:val="24"/>
          <w:lang w:val="sq-AL"/>
        </w:rPr>
        <w:t>Të drejtën për të fituar mjetet e jetesës me punë të ligjshme të zgjedhur vetë</w:t>
      </w:r>
      <w:r w:rsidRPr="00EE4C8F">
        <w:rPr>
          <w:rFonts w:ascii="Times New Roman" w:hAnsi="Times New Roman"/>
          <w:sz w:val="24"/>
          <w:szCs w:val="24"/>
          <w:lang w:val="sq-AL"/>
        </w:rPr>
        <w:t xml:space="preserve">, të garantuar nga neni 49, pika 1, i Kushtetutës, pasi kërkuesi </w:t>
      </w:r>
      <w:r w:rsidR="00863575" w:rsidRPr="00EE4C8F">
        <w:rPr>
          <w:rFonts w:ascii="Times New Roman" w:hAnsi="Times New Roman"/>
          <w:sz w:val="24"/>
          <w:szCs w:val="24"/>
          <w:lang w:val="sq-AL"/>
        </w:rPr>
        <w:t>është</w:t>
      </w:r>
      <w:r w:rsidRPr="00EE4C8F">
        <w:rPr>
          <w:rFonts w:ascii="Times New Roman" w:hAnsi="Times New Roman"/>
          <w:sz w:val="24"/>
          <w:szCs w:val="24"/>
          <w:lang w:val="sq-AL"/>
        </w:rPr>
        <w:t xml:space="preserve"> skualifikua</w:t>
      </w:r>
      <w:r w:rsidR="00863575" w:rsidRPr="00EE4C8F">
        <w:rPr>
          <w:rFonts w:ascii="Times New Roman" w:hAnsi="Times New Roman"/>
          <w:sz w:val="24"/>
          <w:szCs w:val="24"/>
          <w:lang w:val="sq-AL"/>
        </w:rPr>
        <w:t>r</w:t>
      </w:r>
      <w:r w:rsidRPr="00EE4C8F">
        <w:rPr>
          <w:rFonts w:ascii="Times New Roman" w:hAnsi="Times New Roman"/>
          <w:sz w:val="24"/>
          <w:szCs w:val="24"/>
          <w:lang w:val="sq-AL"/>
        </w:rPr>
        <w:t xml:space="preserve"> bazuar në kritere/kushte që nuk parashikohen nga kuadri ligjor në fuqi. </w:t>
      </w:r>
    </w:p>
    <w:p w:rsidR="00ED2E46" w:rsidRP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i/>
          <w:sz w:val="24"/>
          <w:szCs w:val="24"/>
          <w:lang w:val="sq-AL"/>
        </w:rPr>
        <w:t xml:space="preserve">Të drejtën e jetës private, </w:t>
      </w:r>
      <w:r w:rsidRPr="00EE4C8F">
        <w:rPr>
          <w:rFonts w:ascii="Times New Roman" w:hAnsi="Times New Roman"/>
          <w:sz w:val="24"/>
          <w:szCs w:val="24"/>
          <w:lang w:val="sq-AL"/>
        </w:rPr>
        <w:t>të garantuar nga neni 35 i Kushtetutës, pasi</w:t>
      </w:r>
      <w:r w:rsidR="00863575" w:rsidRPr="00EE4C8F">
        <w:rPr>
          <w:rFonts w:ascii="Times New Roman" w:hAnsi="Times New Roman"/>
          <w:sz w:val="24"/>
          <w:szCs w:val="24"/>
          <w:lang w:val="sq-AL"/>
        </w:rPr>
        <w:t>,</w:t>
      </w:r>
      <w:r w:rsidRPr="00EE4C8F">
        <w:rPr>
          <w:rFonts w:ascii="Times New Roman" w:hAnsi="Times New Roman"/>
          <w:sz w:val="24"/>
          <w:szCs w:val="24"/>
          <w:lang w:val="sq-AL"/>
        </w:rPr>
        <w:t xml:space="preserve"> si rezultat i vendimeve të kundërshtuara, kërkuesit iu bë i pamundur ushtrimi i profesionit të gjyqtarit, për rrjedhojë atij iu prek dinjiteti, personaliteti dhe zhvillimi i marrëdhënieve me botën e jashtme.  </w:t>
      </w:r>
    </w:p>
    <w:p w:rsidR="00ED2E46" w:rsidRPr="00EC7DEB" w:rsidRDefault="00ED2E46" w:rsidP="00EE4C8F">
      <w:pPr>
        <w:numPr>
          <w:ilvl w:val="0"/>
          <w:numId w:val="2"/>
        </w:numPr>
        <w:tabs>
          <w:tab w:val="left" w:pos="900"/>
          <w:tab w:val="left" w:pos="1350"/>
        </w:tabs>
        <w:spacing w:after="0" w:line="360" w:lineRule="auto"/>
        <w:ind w:left="0" w:firstLine="810"/>
        <w:jc w:val="both"/>
        <w:rPr>
          <w:rFonts w:ascii="Times New Roman" w:hAnsi="Times New Roman"/>
          <w:sz w:val="24"/>
          <w:szCs w:val="24"/>
          <w:lang w:val="sq-AL"/>
        </w:rPr>
      </w:pPr>
      <w:r w:rsidRPr="00EC7DEB">
        <w:rPr>
          <w:rFonts w:ascii="Times New Roman" w:hAnsi="Times New Roman"/>
          <w:b/>
          <w:i/>
          <w:sz w:val="24"/>
          <w:szCs w:val="24"/>
          <w:lang w:val="sq-AL"/>
        </w:rPr>
        <w:t>Subjekti i interesuar, KLGJ-ja</w:t>
      </w:r>
      <w:r w:rsidRPr="00EC7DEB">
        <w:rPr>
          <w:rFonts w:ascii="Times New Roman" w:hAnsi="Times New Roman"/>
          <w:b/>
          <w:sz w:val="24"/>
          <w:szCs w:val="24"/>
          <w:lang w:val="sq-AL"/>
        </w:rPr>
        <w:t>,</w:t>
      </w:r>
      <w:r w:rsidRPr="00EC7DEB">
        <w:rPr>
          <w:rFonts w:ascii="Times New Roman" w:hAnsi="Times New Roman"/>
          <w:sz w:val="24"/>
          <w:szCs w:val="24"/>
          <w:lang w:val="sq-AL"/>
        </w:rPr>
        <w:t xml:space="preserve"> ka prapësuar me shkrim, duke kundërshtuar pretendimet e kërkuesit si vijon:</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C7DEB">
        <w:rPr>
          <w:rFonts w:ascii="Times New Roman" w:hAnsi="Times New Roman"/>
          <w:sz w:val="24"/>
          <w:szCs w:val="24"/>
          <w:lang w:val="sq-AL"/>
        </w:rPr>
        <w:t xml:space="preserve">Pretendimi se KLGJ-ja nuk ka kryer </w:t>
      </w:r>
      <w:r w:rsidRPr="00EC7DEB">
        <w:rPr>
          <w:rFonts w:ascii="Times New Roman" w:hAnsi="Times New Roman"/>
          <w:i/>
          <w:sz w:val="24"/>
          <w:szCs w:val="24"/>
          <w:lang w:val="sq-AL"/>
        </w:rPr>
        <w:t>hetim efektiv</w:t>
      </w:r>
      <w:r w:rsidRPr="00EC7DEB">
        <w:rPr>
          <w:rFonts w:ascii="Times New Roman" w:hAnsi="Times New Roman"/>
          <w:sz w:val="24"/>
          <w:szCs w:val="24"/>
          <w:lang w:val="sq-AL"/>
        </w:rPr>
        <w:t xml:space="preserve"> është i pabazuar, pasi ky organ ka vepruar në bazë të nenit 32, pika 4, shkronja “a”, të ligjit nr. 96/2016, që për skualifikimin e kandidatit i referohet raportit të ILDKPKI-së. Ashtu siç</w:t>
      </w:r>
      <w:r w:rsidR="00645BC3" w:rsidRPr="00EC7DEB">
        <w:rPr>
          <w:rFonts w:ascii="Times New Roman" w:hAnsi="Times New Roman"/>
          <w:sz w:val="24"/>
          <w:szCs w:val="24"/>
          <w:lang w:val="sq-AL"/>
        </w:rPr>
        <w:t xml:space="preserve"> ka </w:t>
      </w:r>
      <w:r w:rsidRPr="00EC7DEB">
        <w:rPr>
          <w:rFonts w:ascii="Times New Roman" w:hAnsi="Times New Roman"/>
          <w:sz w:val="24"/>
          <w:szCs w:val="24"/>
          <w:lang w:val="sq-AL"/>
        </w:rPr>
        <w:t>konstat</w:t>
      </w:r>
      <w:r w:rsidR="00645BC3"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edhe gjykata e apelit, KLGJ-ja nuk e </w:t>
      </w:r>
      <w:r w:rsidR="00645BC3" w:rsidRPr="00EC7DEB">
        <w:rPr>
          <w:rFonts w:ascii="Times New Roman" w:hAnsi="Times New Roman"/>
          <w:sz w:val="24"/>
          <w:szCs w:val="24"/>
          <w:lang w:val="sq-AL"/>
        </w:rPr>
        <w:t xml:space="preserve">ka </w:t>
      </w:r>
      <w:r w:rsidRPr="00EC7DEB">
        <w:rPr>
          <w:rFonts w:ascii="Times New Roman" w:hAnsi="Times New Roman"/>
          <w:sz w:val="24"/>
          <w:szCs w:val="24"/>
          <w:lang w:val="sq-AL"/>
        </w:rPr>
        <w:t>m</w:t>
      </w:r>
      <w:r w:rsidR="00645BC3" w:rsidRPr="00EC7DEB">
        <w:rPr>
          <w:rFonts w:ascii="Times New Roman" w:hAnsi="Times New Roman"/>
          <w:sz w:val="24"/>
          <w:szCs w:val="24"/>
          <w:lang w:val="sq-AL"/>
        </w:rPr>
        <w:t>arrë</w:t>
      </w:r>
      <w:r w:rsidRPr="00EC7DEB">
        <w:rPr>
          <w:rFonts w:ascii="Times New Roman" w:hAnsi="Times New Roman"/>
          <w:sz w:val="24"/>
          <w:szCs w:val="24"/>
          <w:lang w:val="sq-AL"/>
        </w:rPr>
        <w:t xml:space="preserve"> të mirëqenë këtë raport. </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sz w:val="24"/>
          <w:szCs w:val="24"/>
          <w:lang w:val="sq-AL"/>
        </w:rPr>
        <w:t xml:space="preserve">Kërkuesit i është respektuar </w:t>
      </w:r>
      <w:r w:rsidRPr="00EE4C8F">
        <w:rPr>
          <w:rFonts w:ascii="Times New Roman" w:hAnsi="Times New Roman"/>
          <w:i/>
          <w:sz w:val="24"/>
          <w:szCs w:val="24"/>
          <w:lang w:val="sq-AL"/>
        </w:rPr>
        <w:t>e drejta për t`u dëgjuar</w:t>
      </w:r>
      <w:r w:rsidRPr="00EE4C8F">
        <w:rPr>
          <w:rFonts w:ascii="Times New Roman" w:hAnsi="Times New Roman"/>
          <w:sz w:val="24"/>
          <w:szCs w:val="24"/>
          <w:lang w:val="sq-AL"/>
        </w:rPr>
        <w:t xml:space="preserve"> në procedurën administrative, pa</w:t>
      </w:r>
      <w:r w:rsidR="00645BC3" w:rsidRPr="00EE4C8F">
        <w:rPr>
          <w:rFonts w:ascii="Times New Roman" w:hAnsi="Times New Roman"/>
          <w:sz w:val="24"/>
          <w:szCs w:val="24"/>
          <w:lang w:val="sq-AL"/>
        </w:rPr>
        <w:t>s</w:t>
      </w:r>
      <w:r w:rsidRPr="00EE4C8F">
        <w:rPr>
          <w:rFonts w:ascii="Times New Roman" w:hAnsi="Times New Roman"/>
          <w:sz w:val="24"/>
          <w:szCs w:val="24"/>
          <w:lang w:val="sq-AL"/>
        </w:rPr>
        <w:t xml:space="preserve">i ai </w:t>
      </w:r>
      <w:r w:rsidR="00645BC3" w:rsidRPr="00EE4C8F">
        <w:rPr>
          <w:rFonts w:ascii="Times New Roman" w:hAnsi="Times New Roman"/>
          <w:sz w:val="24"/>
          <w:szCs w:val="24"/>
          <w:lang w:val="sq-AL"/>
        </w:rPr>
        <w:t xml:space="preserve">ka </w:t>
      </w:r>
      <w:r w:rsidRPr="00EE4C8F">
        <w:rPr>
          <w:rFonts w:ascii="Times New Roman" w:hAnsi="Times New Roman"/>
          <w:sz w:val="24"/>
          <w:szCs w:val="24"/>
          <w:lang w:val="sq-AL"/>
        </w:rPr>
        <w:t>dh</w:t>
      </w:r>
      <w:r w:rsidR="00645BC3" w:rsidRPr="00EE4C8F">
        <w:rPr>
          <w:rFonts w:ascii="Times New Roman" w:hAnsi="Times New Roman"/>
          <w:sz w:val="24"/>
          <w:szCs w:val="24"/>
          <w:lang w:val="sq-AL"/>
        </w:rPr>
        <w:t>ënë</w:t>
      </w:r>
      <w:r w:rsidRPr="00EE4C8F">
        <w:rPr>
          <w:rFonts w:ascii="Times New Roman" w:hAnsi="Times New Roman"/>
          <w:sz w:val="24"/>
          <w:szCs w:val="24"/>
          <w:lang w:val="sq-AL"/>
        </w:rPr>
        <w:t xml:space="preserve"> shpjegime rreth gjetjeve dhe </w:t>
      </w:r>
      <w:r w:rsidR="00645BC3" w:rsidRPr="00EE4C8F">
        <w:rPr>
          <w:rFonts w:ascii="Times New Roman" w:hAnsi="Times New Roman"/>
          <w:sz w:val="24"/>
          <w:szCs w:val="24"/>
          <w:lang w:val="sq-AL"/>
        </w:rPr>
        <w:t xml:space="preserve">ka </w:t>
      </w:r>
      <w:r w:rsidRPr="00EE4C8F">
        <w:rPr>
          <w:rFonts w:ascii="Times New Roman" w:hAnsi="Times New Roman"/>
          <w:sz w:val="24"/>
          <w:szCs w:val="24"/>
          <w:lang w:val="sq-AL"/>
        </w:rPr>
        <w:t>paraqit</w:t>
      </w:r>
      <w:r w:rsidR="00645BC3" w:rsidRPr="00EE4C8F">
        <w:rPr>
          <w:rFonts w:ascii="Times New Roman" w:hAnsi="Times New Roman"/>
          <w:sz w:val="24"/>
          <w:szCs w:val="24"/>
          <w:lang w:val="sq-AL"/>
        </w:rPr>
        <w:t>ur</w:t>
      </w:r>
      <w:r w:rsidRPr="00EE4C8F">
        <w:rPr>
          <w:rFonts w:ascii="Times New Roman" w:hAnsi="Times New Roman"/>
          <w:sz w:val="24"/>
          <w:szCs w:val="24"/>
          <w:lang w:val="sq-AL"/>
        </w:rPr>
        <w:t xml:space="preserve"> dokumente për pretendimet e tij.            </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i/>
          <w:sz w:val="24"/>
          <w:szCs w:val="24"/>
          <w:lang w:val="sq-AL"/>
        </w:rPr>
        <w:t>Vendimi i KLGJ-së është i arsyetuar</w:t>
      </w:r>
      <w:r w:rsidRPr="00EE4C8F">
        <w:rPr>
          <w:rFonts w:ascii="Times New Roman" w:hAnsi="Times New Roman"/>
          <w:sz w:val="24"/>
          <w:szCs w:val="24"/>
          <w:lang w:val="sq-AL"/>
        </w:rPr>
        <w:t xml:space="preserve">, pasi argumenton në mënyrë shteruese gjetjet, pretendimet e kërkuesit, situatën faktike dhe kuadrin ligjor mbi të cilin është bazuar. </w:t>
      </w:r>
      <w:r w:rsidRPr="00EE4C8F">
        <w:rPr>
          <w:rFonts w:ascii="Times New Roman" w:hAnsi="Times New Roman"/>
          <w:sz w:val="24"/>
          <w:szCs w:val="24"/>
          <w:lang w:val="sq-AL"/>
        </w:rPr>
        <w:lastRenderedPageBreak/>
        <w:t xml:space="preserve">Gjykata e apelit, gjithashtu, </w:t>
      </w:r>
      <w:r w:rsidR="00645BC3" w:rsidRPr="00EE4C8F">
        <w:rPr>
          <w:rFonts w:ascii="Times New Roman" w:hAnsi="Times New Roman"/>
          <w:sz w:val="24"/>
          <w:szCs w:val="24"/>
          <w:lang w:val="sq-AL"/>
        </w:rPr>
        <w:t>u ka</w:t>
      </w:r>
      <w:r w:rsidRPr="00EE4C8F">
        <w:rPr>
          <w:rFonts w:ascii="Times New Roman" w:hAnsi="Times New Roman"/>
          <w:sz w:val="24"/>
          <w:szCs w:val="24"/>
          <w:lang w:val="sq-AL"/>
        </w:rPr>
        <w:t xml:space="preserve"> dh</w:t>
      </w:r>
      <w:r w:rsidR="00645BC3" w:rsidRPr="00EE4C8F">
        <w:rPr>
          <w:rFonts w:ascii="Times New Roman" w:hAnsi="Times New Roman"/>
          <w:sz w:val="24"/>
          <w:szCs w:val="24"/>
          <w:lang w:val="sq-AL"/>
        </w:rPr>
        <w:t>ënë</w:t>
      </w:r>
      <w:r w:rsidRPr="00EE4C8F">
        <w:rPr>
          <w:rFonts w:ascii="Times New Roman" w:hAnsi="Times New Roman"/>
          <w:sz w:val="24"/>
          <w:szCs w:val="24"/>
          <w:lang w:val="sq-AL"/>
        </w:rPr>
        <w:t xml:space="preserve"> përgjigje të hollësishme të gjitha pretendimeve të kërkuesit, kurse Gjykata e Lartë, pasi </w:t>
      </w:r>
      <w:r w:rsidR="00645BC3" w:rsidRPr="00EE4C8F">
        <w:rPr>
          <w:rFonts w:ascii="Times New Roman" w:hAnsi="Times New Roman"/>
          <w:sz w:val="24"/>
          <w:szCs w:val="24"/>
          <w:lang w:val="sq-AL"/>
        </w:rPr>
        <w:t xml:space="preserve">ka </w:t>
      </w:r>
      <w:r w:rsidRPr="00EE4C8F">
        <w:rPr>
          <w:rFonts w:ascii="Times New Roman" w:hAnsi="Times New Roman"/>
          <w:sz w:val="24"/>
          <w:szCs w:val="24"/>
          <w:lang w:val="sq-AL"/>
        </w:rPr>
        <w:t>konstat</w:t>
      </w:r>
      <w:r w:rsidR="00645BC3" w:rsidRPr="00EE4C8F">
        <w:rPr>
          <w:rFonts w:ascii="Times New Roman" w:hAnsi="Times New Roman"/>
          <w:sz w:val="24"/>
          <w:szCs w:val="24"/>
          <w:lang w:val="sq-AL"/>
        </w:rPr>
        <w:t>uar</w:t>
      </w:r>
      <w:r w:rsidRPr="00EE4C8F">
        <w:rPr>
          <w:rFonts w:ascii="Times New Roman" w:hAnsi="Times New Roman"/>
          <w:sz w:val="24"/>
          <w:szCs w:val="24"/>
          <w:lang w:val="sq-AL"/>
        </w:rPr>
        <w:t xml:space="preserve"> se shkaqet e rekursit kishin marrë përgjigje në vendimin e gjykatës së apelit,</w:t>
      </w:r>
      <w:r w:rsidR="00645BC3" w:rsidRPr="00EE4C8F">
        <w:rPr>
          <w:rFonts w:ascii="Times New Roman" w:hAnsi="Times New Roman"/>
          <w:sz w:val="24"/>
          <w:szCs w:val="24"/>
          <w:lang w:val="sq-AL"/>
        </w:rPr>
        <w:t xml:space="preserve"> ka</w:t>
      </w:r>
      <w:r w:rsidRPr="00EE4C8F">
        <w:rPr>
          <w:rFonts w:ascii="Times New Roman" w:hAnsi="Times New Roman"/>
          <w:sz w:val="24"/>
          <w:szCs w:val="24"/>
          <w:lang w:val="sq-AL"/>
        </w:rPr>
        <w:t xml:space="preserve"> vendos</w:t>
      </w:r>
      <w:r w:rsidR="00645BC3" w:rsidRPr="00EE4C8F">
        <w:rPr>
          <w:rFonts w:ascii="Times New Roman" w:hAnsi="Times New Roman"/>
          <w:sz w:val="24"/>
          <w:szCs w:val="24"/>
          <w:lang w:val="sq-AL"/>
        </w:rPr>
        <w:t>ur</w:t>
      </w:r>
      <w:r w:rsidRPr="00EE4C8F">
        <w:rPr>
          <w:rFonts w:ascii="Times New Roman" w:hAnsi="Times New Roman"/>
          <w:sz w:val="24"/>
          <w:szCs w:val="24"/>
          <w:lang w:val="sq-AL"/>
        </w:rPr>
        <w:t xml:space="preserve"> mospranimin e tij. Caktimi i ekspertit dhe kryerja e ekspertizës nuk do të zëvendësonte raportin e ILDKPKI-së. Për më tepër, eksperti nuk mund të përgjigjej për pretendimet me natyrë ligjore dhe as të jepte ndonjë “mendim teknik” për mungesën e dokumentacionit të kërkuesit që justifikonte pasurinë e tij. </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sz w:val="24"/>
          <w:szCs w:val="24"/>
          <w:lang w:val="sq-AL"/>
        </w:rPr>
        <w:t xml:space="preserve">Pretendimi për cenimin e </w:t>
      </w:r>
      <w:r w:rsidRPr="00EE4C8F">
        <w:rPr>
          <w:rFonts w:ascii="Times New Roman" w:hAnsi="Times New Roman"/>
          <w:i/>
          <w:sz w:val="24"/>
          <w:szCs w:val="24"/>
          <w:lang w:val="sq-AL"/>
        </w:rPr>
        <w:t xml:space="preserve">parimit të paanshmërisë </w:t>
      </w:r>
      <w:r w:rsidRPr="00EE4C8F">
        <w:rPr>
          <w:rFonts w:ascii="Times New Roman" w:hAnsi="Times New Roman"/>
          <w:sz w:val="24"/>
          <w:szCs w:val="24"/>
          <w:lang w:val="sq-AL"/>
        </w:rPr>
        <w:t>është i pabazuar</w:t>
      </w:r>
      <w:r w:rsidR="00645BC3" w:rsidRPr="00EE4C8F">
        <w:rPr>
          <w:rFonts w:ascii="Times New Roman" w:hAnsi="Times New Roman"/>
          <w:sz w:val="24"/>
          <w:szCs w:val="24"/>
          <w:lang w:val="sq-AL"/>
        </w:rPr>
        <w:t>,</w:t>
      </w:r>
      <w:r w:rsidRPr="00EE4C8F">
        <w:rPr>
          <w:rFonts w:ascii="Times New Roman" w:hAnsi="Times New Roman"/>
          <w:sz w:val="24"/>
          <w:szCs w:val="24"/>
          <w:lang w:val="sq-AL"/>
        </w:rPr>
        <w:t xml:space="preserve"> pasi kërkuesi i ishte referuar vetë deklaratave të depozituara nga i ati dhe</w:t>
      </w:r>
      <w:r w:rsidR="00645BC3" w:rsidRPr="00EE4C8F">
        <w:rPr>
          <w:rFonts w:ascii="Times New Roman" w:hAnsi="Times New Roman"/>
          <w:sz w:val="24"/>
          <w:szCs w:val="24"/>
          <w:lang w:val="sq-AL"/>
        </w:rPr>
        <w:t>,</w:t>
      </w:r>
      <w:r w:rsidRPr="00EE4C8F">
        <w:rPr>
          <w:rFonts w:ascii="Times New Roman" w:hAnsi="Times New Roman"/>
          <w:sz w:val="24"/>
          <w:szCs w:val="24"/>
          <w:lang w:val="sq-AL"/>
        </w:rPr>
        <w:t xml:space="preserve"> sipas ligjit</w:t>
      </w:r>
      <w:r w:rsidR="00645BC3" w:rsidRPr="00EE4C8F">
        <w:rPr>
          <w:rFonts w:ascii="Times New Roman" w:hAnsi="Times New Roman"/>
          <w:sz w:val="24"/>
          <w:szCs w:val="24"/>
          <w:lang w:val="sq-AL"/>
        </w:rPr>
        <w:t>,</w:t>
      </w:r>
      <w:r w:rsidRPr="00EE4C8F">
        <w:rPr>
          <w:rFonts w:ascii="Times New Roman" w:hAnsi="Times New Roman"/>
          <w:sz w:val="24"/>
          <w:szCs w:val="24"/>
          <w:lang w:val="sq-AL"/>
        </w:rPr>
        <w:t xml:space="preserve"> ILDKPKI-ja ishte e detyruar t’i referohej raportit për verifikimin e pasurisë së këtij të fundit që konsiderohet person i lidhur me kërkuesin. Vendimmarrja e KLGJ-së është objektive dhe proporcionale. Kërkuesi nuk ka përcaktuar se me cilin rast të KPK-së e krahason çështjen e tij. KLGJ-ja ka vendosur ndryshe në raste të tjera për arsye se kandidatët e tjerë kanë qenë në kushte të ndryshme. </w:t>
      </w:r>
    </w:p>
    <w:p w:rsid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sz w:val="24"/>
          <w:szCs w:val="24"/>
          <w:lang w:val="sq-AL"/>
        </w:rPr>
        <w:t xml:space="preserve">Kërkuesit nuk i janë cenuar </w:t>
      </w:r>
      <w:r w:rsidRPr="00EE4C8F">
        <w:rPr>
          <w:rFonts w:ascii="Times New Roman" w:hAnsi="Times New Roman"/>
          <w:i/>
          <w:sz w:val="24"/>
          <w:szCs w:val="24"/>
          <w:lang w:val="sq-AL"/>
        </w:rPr>
        <w:t>pritshmëritë e ligjshme</w:t>
      </w:r>
      <w:r w:rsidRPr="00EE4C8F">
        <w:rPr>
          <w:rFonts w:ascii="Times New Roman" w:hAnsi="Times New Roman"/>
          <w:sz w:val="24"/>
          <w:szCs w:val="24"/>
          <w:lang w:val="sq-AL"/>
        </w:rPr>
        <w:t xml:space="preserve">, pasi ai </w:t>
      </w:r>
      <w:r w:rsidR="00645BC3" w:rsidRPr="00EE4C8F">
        <w:rPr>
          <w:rFonts w:ascii="Times New Roman" w:hAnsi="Times New Roman"/>
          <w:sz w:val="24"/>
          <w:szCs w:val="24"/>
          <w:lang w:val="sq-AL"/>
        </w:rPr>
        <w:t xml:space="preserve">ka qenë </w:t>
      </w:r>
      <w:r w:rsidRPr="00EE4C8F">
        <w:rPr>
          <w:rFonts w:ascii="Times New Roman" w:hAnsi="Times New Roman"/>
          <w:sz w:val="24"/>
          <w:szCs w:val="24"/>
          <w:lang w:val="sq-AL"/>
        </w:rPr>
        <w:t>në dijeni se para fillimit të Shkollës së Magjistraturës do t`i nënshtrohej procesit të verifikimit të pasurisë, i cili përfshin edhe hetimin e pasurisë së personave të lidhur. Pritshmëritë legjitime nuk lidhen me humbjet potenciale në të ardhmen, siç pretendon kërkuesi.</w:t>
      </w:r>
    </w:p>
    <w:p w:rsidR="00ED2E46" w:rsidRPr="00EE4C8F" w:rsidRDefault="00ED2E46" w:rsidP="00EE4C8F">
      <w:pPr>
        <w:numPr>
          <w:ilvl w:val="1"/>
          <w:numId w:val="2"/>
        </w:numPr>
        <w:tabs>
          <w:tab w:val="left" w:pos="990"/>
        </w:tabs>
        <w:spacing w:after="0" w:line="360" w:lineRule="auto"/>
        <w:ind w:left="1350" w:hanging="630"/>
        <w:jc w:val="both"/>
        <w:rPr>
          <w:rFonts w:ascii="Times New Roman" w:hAnsi="Times New Roman"/>
          <w:sz w:val="24"/>
          <w:szCs w:val="24"/>
          <w:lang w:val="sq-AL"/>
        </w:rPr>
      </w:pPr>
      <w:r w:rsidRPr="00EE4C8F">
        <w:rPr>
          <w:rFonts w:ascii="Times New Roman" w:hAnsi="Times New Roman"/>
          <w:sz w:val="24"/>
          <w:szCs w:val="24"/>
          <w:lang w:val="sq-AL"/>
        </w:rPr>
        <w:t xml:space="preserve">Pretendimet për cenimin e </w:t>
      </w:r>
      <w:r w:rsidRPr="00EE4C8F">
        <w:rPr>
          <w:rFonts w:ascii="Times New Roman" w:hAnsi="Times New Roman"/>
          <w:i/>
          <w:sz w:val="24"/>
          <w:szCs w:val="24"/>
          <w:lang w:val="sq-AL"/>
        </w:rPr>
        <w:t>së drejtës për arsim, për të fituar mjetet e jetesës me punë të ligjshme të zgjedhur vetë dhe të jetës private</w:t>
      </w:r>
      <w:r w:rsidRPr="00EE4C8F">
        <w:rPr>
          <w:rFonts w:ascii="Times New Roman" w:hAnsi="Times New Roman"/>
          <w:sz w:val="24"/>
          <w:szCs w:val="24"/>
          <w:lang w:val="sq-AL"/>
        </w:rPr>
        <w:t xml:space="preserve"> janë të pabazuara, pasi veprimtaria e KLGJ-së dhe e gjykatave ka qenë në përputhje me Kushtetutën dhe legjislacionin në fuqi. Kërkuesi </w:t>
      </w:r>
      <w:r w:rsidR="00645BC3" w:rsidRPr="00EE4C8F">
        <w:rPr>
          <w:rFonts w:ascii="Times New Roman" w:hAnsi="Times New Roman"/>
          <w:sz w:val="24"/>
          <w:szCs w:val="24"/>
          <w:lang w:val="sq-AL"/>
        </w:rPr>
        <w:t>është</w:t>
      </w:r>
      <w:r w:rsidRPr="00EE4C8F">
        <w:rPr>
          <w:rFonts w:ascii="Times New Roman" w:hAnsi="Times New Roman"/>
          <w:sz w:val="24"/>
          <w:szCs w:val="24"/>
          <w:lang w:val="sq-AL"/>
        </w:rPr>
        <w:t xml:space="preserve"> skualifikua</w:t>
      </w:r>
      <w:r w:rsidR="00645BC3" w:rsidRPr="00EE4C8F">
        <w:rPr>
          <w:rFonts w:ascii="Times New Roman" w:hAnsi="Times New Roman"/>
          <w:sz w:val="24"/>
          <w:szCs w:val="24"/>
          <w:lang w:val="sq-AL"/>
        </w:rPr>
        <w:t>r</w:t>
      </w:r>
      <w:r w:rsidRPr="00EE4C8F">
        <w:rPr>
          <w:rFonts w:ascii="Times New Roman" w:hAnsi="Times New Roman"/>
          <w:sz w:val="24"/>
          <w:szCs w:val="24"/>
          <w:lang w:val="sq-AL"/>
        </w:rPr>
        <w:t xml:space="preserve"> për shkak të moskalimit me sukses të procesit të verifikimit të pasurisë së tij. </w:t>
      </w:r>
    </w:p>
    <w:p w:rsidR="00ED2E46" w:rsidRPr="00EC7DEB" w:rsidRDefault="00ED2E46" w:rsidP="00ED2E46">
      <w:pPr>
        <w:tabs>
          <w:tab w:val="left" w:pos="1710"/>
        </w:tabs>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 xml:space="preserve"> </w:t>
      </w:r>
    </w:p>
    <w:p w:rsidR="00ED2E46" w:rsidRPr="00EC7DEB" w:rsidRDefault="00ED2E46" w:rsidP="00ED2E46">
      <w:pPr>
        <w:tabs>
          <w:tab w:val="left" w:pos="1710"/>
        </w:tabs>
        <w:spacing w:after="0" w:line="360" w:lineRule="auto"/>
        <w:jc w:val="center"/>
        <w:rPr>
          <w:rFonts w:ascii="Times New Roman" w:hAnsi="Times New Roman"/>
          <w:b/>
          <w:sz w:val="24"/>
          <w:szCs w:val="24"/>
          <w:lang w:val="sq-AL"/>
        </w:rPr>
      </w:pPr>
      <w:r w:rsidRPr="00EC7DEB">
        <w:rPr>
          <w:rFonts w:ascii="Times New Roman" w:hAnsi="Times New Roman"/>
          <w:b/>
          <w:sz w:val="24"/>
          <w:szCs w:val="24"/>
          <w:lang w:val="sq-AL"/>
        </w:rPr>
        <w:t>III</w:t>
      </w:r>
    </w:p>
    <w:p w:rsidR="00ED2E46" w:rsidRPr="00EC7DEB" w:rsidRDefault="00ED2E46" w:rsidP="00ED2E46">
      <w:pPr>
        <w:spacing w:after="0" w:line="360" w:lineRule="auto"/>
        <w:jc w:val="center"/>
        <w:rPr>
          <w:rFonts w:ascii="Times New Roman" w:hAnsi="Times New Roman"/>
          <w:b/>
          <w:sz w:val="24"/>
          <w:szCs w:val="24"/>
          <w:lang w:val="sq-AL"/>
        </w:rPr>
      </w:pPr>
      <w:r w:rsidRPr="00EC7DEB">
        <w:rPr>
          <w:rFonts w:ascii="Times New Roman" w:hAnsi="Times New Roman"/>
          <w:b/>
          <w:sz w:val="24"/>
          <w:szCs w:val="24"/>
          <w:lang w:val="sq-AL"/>
        </w:rPr>
        <w:t>Vlerësimi i Gjykatës Kushtetuese</w:t>
      </w:r>
    </w:p>
    <w:p w:rsidR="00ED2E46" w:rsidRPr="00EC7DEB" w:rsidRDefault="00ED2E46" w:rsidP="00ED2E46">
      <w:pPr>
        <w:numPr>
          <w:ilvl w:val="0"/>
          <w:numId w:val="4"/>
        </w:numPr>
        <w:tabs>
          <w:tab w:val="left" w:pos="720"/>
          <w:tab w:val="left" w:pos="1260"/>
          <w:tab w:val="left" w:pos="1350"/>
        </w:tabs>
        <w:spacing w:after="0" w:line="360" w:lineRule="auto"/>
        <w:jc w:val="both"/>
        <w:rPr>
          <w:rFonts w:ascii="Times New Roman" w:hAnsi="Times New Roman"/>
          <w:noProof/>
          <w:sz w:val="24"/>
          <w:szCs w:val="24"/>
          <w:lang w:val="sq-AL"/>
        </w:rPr>
      </w:pPr>
      <w:r w:rsidRPr="00EC7DEB">
        <w:rPr>
          <w:rFonts w:ascii="Times New Roman" w:hAnsi="Times New Roman"/>
          <w:i/>
          <w:sz w:val="24"/>
          <w:szCs w:val="24"/>
          <w:lang w:val="sq-AL" w:eastAsia="fr-FR"/>
        </w:rPr>
        <w:t>Për legjitimimin e kërkuesit</w:t>
      </w:r>
    </w:p>
    <w:p w:rsidR="00EE4C8F" w:rsidRDefault="00ED2E46" w:rsidP="00EE4C8F">
      <w:pPr>
        <w:numPr>
          <w:ilvl w:val="0"/>
          <w:numId w:val="2"/>
        </w:numPr>
        <w:tabs>
          <w:tab w:val="left" w:pos="540"/>
          <w:tab w:val="left" w:pos="630"/>
          <w:tab w:val="left" w:pos="720"/>
          <w:tab w:val="left" w:pos="810"/>
          <w:tab w:val="left" w:pos="900"/>
          <w:tab w:val="left" w:pos="990"/>
          <w:tab w:val="left" w:pos="1170"/>
        </w:tabs>
        <w:spacing w:after="0" w:line="360" w:lineRule="auto"/>
        <w:ind w:left="0" w:firstLine="720"/>
        <w:jc w:val="both"/>
        <w:rPr>
          <w:rFonts w:ascii="Times New Roman" w:eastAsia="MS Mincho" w:hAnsi="Times New Roman"/>
          <w:sz w:val="24"/>
          <w:szCs w:val="24"/>
          <w:lang w:val="sq-AL"/>
        </w:rPr>
      </w:pPr>
      <w:r w:rsidRPr="00EC7DEB">
        <w:rPr>
          <w:rFonts w:ascii="Times New Roman" w:eastAsia="Times New Roman" w:hAnsi="Times New Roman"/>
          <w:sz w:val="24"/>
          <w:szCs w:val="24"/>
          <w:lang w:val="sq-AL"/>
        </w:rPr>
        <w:t>Çështja e legjitimimit (</w:t>
      </w:r>
      <w:r w:rsidRPr="00EC7DEB">
        <w:rPr>
          <w:rFonts w:ascii="Times New Roman" w:eastAsia="Times New Roman" w:hAnsi="Times New Roman"/>
          <w:i/>
          <w:sz w:val="24"/>
          <w:szCs w:val="24"/>
          <w:lang w:val="sq-AL"/>
        </w:rPr>
        <w:t>locus standi</w:t>
      </w:r>
      <w:r w:rsidRPr="00EC7DEB">
        <w:rPr>
          <w:rFonts w:ascii="Times New Roman" w:eastAsia="Times New Roman" w:hAnsi="Times New Roman"/>
          <w:sz w:val="24"/>
          <w:szCs w:val="24"/>
          <w:lang w:val="sq-AL"/>
        </w:rPr>
        <w:t xml:space="preserve">) është vlerësuar nga Gjykata si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w:t>
      </w:r>
      <w:r w:rsidRPr="00EC7DEB">
        <w:rPr>
          <w:rFonts w:ascii="Times New Roman" w:eastAsia="Times New Roman" w:hAnsi="Times New Roman"/>
          <w:sz w:val="24"/>
          <w:szCs w:val="24"/>
          <w:lang w:val="sq-AL"/>
        </w:rPr>
        <w:lastRenderedPageBreak/>
        <w:t xml:space="preserve">Gjykatën </w:t>
      </w:r>
      <w:r w:rsidR="00645BC3" w:rsidRPr="00EC7DEB">
        <w:rPr>
          <w:rFonts w:ascii="Times New Roman" w:eastAsia="Times New Roman" w:hAnsi="Times New Roman"/>
          <w:sz w:val="24"/>
          <w:szCs w:val="24"/>
          <w:lang w:val="sq-AL"/>
        </w:rPr>
        <w:t xml:space="preserve">Kushtetuese </w:t>
      </w:r>
      <w:r w:rsidRPr="00EC7DEB">
        <w:rPr>
          <w:rFonts w:ascii="Times New Roman" w:eastAsia="Times New Roman" w:hAnsi="Times New Roman"/>
          <w:sz w:val="24"/>
          <w:szCs w:val="24"/>
          <w:lang w:val="sq-AL"/>
        </w:rPr>
        <w:t>për gjykimin përfundimtar të ankesave kundër çdo akti të pushtetit publik ose vendimi gjyqësor, që cenon të drejtat dhe liritë themelore të garantuara në Kushtetutë.</w:t>
      </w:r>
    </w:p>
    <w:p w:rsidR="00ED2E46" w:rsidRPr="00EE4C8F" w:rsidRDefault="00ED2E46" w:rsidP="00EE4C8F">
      <w:pPr>
        <w:numPr>
          <w:ilvl w:val="0"/>
          <w:numId w:val="2"/>
        </w:numPr>
        <w:tabs>
          <w:tab w:val="left" w:pos="540"/>
          <w:tab w:val="left" w:pos="630"/>
          <w:tab w:val="left" w:pos="720"/>
          <w:tab w:val="left" w:pos="810"/>
          <w:tab w:val="left" w:pos="900"/>
          <w:tab w:val="left" w:pos="990"/>
          <w:tab w:val="left" w:pos="1170"/>
        </w:tabs>
        <w:spacing w:after="0" w:line="360" w:lineRule="auto"/>
        <w:ind w:left="0" w:firstLine="720"/>
        <w:jc w:val="both"/>
        <w:rPr>
          <w:rFonts w:ascii="Times New Roman" w:eastAsia="MS Mincho" w:hAnsi="Times New Roman"/>
          <w:sz w:val="24"/>
          <w:szCs w:val="24"/>
          <w:lang w:val="sq-AL"/>
        </w:rPr>
      </w:pPr>
      <w:r w:rsidRPr="00EE4C8F">
        <w:rPr>
          <w:rFonts w:ascii="Times New Roman" w:eastAsia="Times New Roman" w:hAnsi="Times New Roman"/>
          <w:sz w:val="24"/>
          <w:szCs w:val="24"/>
          <w:lang w:val="sq-AL"/>
        </w:rPr>
        <w:t xml:space="preserve">Ankimi kushtetues individual, në çdo rast, duhet të plotësojë në mënyrë kumulative kriteret e nenit 71/a të ligjit nr. 8577/2000, që lidhen me shterimin e mjeteve juridike, afatin e paraqitjes së kërkesës, pasojat negative të pësuara në mënyrë të drejtpërdrejtë e reale, si dhe mundësinë për rivendosjen e së drejtës së shkelur.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Times New Roman" w:hAnsi="Times New Roman"/>
          <w:sz w:val="24"/>
          <w:szCs w:val="24"/>
          <w:lang w:val="sq-AL"/>
        </w:rPr>
        <w:t xml:space="preserve">Gjykata vëren se kërkuesi, si individ, legjitimohet </w:t>
      </w:r>
      <w:r w:rsidRPr="00EC7DEB">
        <w:rPr>
          <w:rFonts w:ascii="Times New Roman" w:eastAsia="Times New Roman" w:hAnsi="Times New Roman"/>
          <w:i/>
          <w:sz w:val="24"/>
          <w:szCs w:val="24"/>
          <w:lang w:val="sq-AL"/>
        </w:rPr>
        <w:t>ratione personae</w:t>
      </w:r>
      <w:r w:rsidRPr="00EC7DEB">
        <w:rPr>
          <w:rFonts w:ascii="Times New Roman" w:eastAsia="Times New Roman" w:hAnsi="Times New Roman"/>
          <w:sz w:val="24"/>
          <w:szCs w:val="24"/>
          <w:lang w:val="sq-AL"/>
        </w:rPr>
        <w:t>, p</w:t>
      </w:r>
      <w:r w:rsidRPr="00EC7DEB">
        <w:rPr>
          <w:rFonts w:ascii="Times New Roman" w:hAnsi="Times New Roman"/>
          <w:sz w:val="24"/>
          <w:szCs w:val="24"/>
          <w:lang w:val="sq-AL"/>
        </w:rPr>
        <w:t>asi ka qenë palë në procesin ligjor të përfunduar me vendimet që ai kundërshton në këtë Gjykatë</w:t>
      </w:r>
      <w:r w:rsidRPr="00EC7DEB">
        <w:rPr>
          <w:rFonts w:ascii="Times New Roman" w:hAnsi="Times New Roman"/>
          <w:bCs/>
          <w:sz w:val="24"/>
          <w:szCs w:val="24"/>
          <w:lang w:val="sq-AL"/>
        </w:rPr>
        <w:t xml:space="preserve"> dhe, si i tillë, ka interes të drejtpërdrejtë në çështjen e parashtruar</w:t>
      </w:r>
      <w:r w:rsidRPr="00EC7DEB">
        <w:rPr>
          <w:rFonts w:ascii="Times New Roman" w:hAnsi="Times New Roman"/>
          <w:sz w:val="24"/>
          <w:szCs w:val="24"/>
          <w:lang w:val="sq-AL"/>
        </w:rPr>
        <w:t>.</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Një tjetër kriter paraprak i ankimit kushtetues individual lidhet me </w:t>
      </w:r>
      <w:r w:rsidRPr="00EC7DEB">
        <w:rPr>
          <w:rFonts w:ascii="Times New Roman" w:hAnsi="Times New Roman"/>
          <w:i/>
          <w:sz w:val="24"/>
          <w:szCs w:val="24"/>
          <w:lang w:val="sq-AL"/>
        </w:rPr>
        <w:t>shterimin e mjeteve juridike efektive</w:t>
      </w:r>
      <w:r w:rsidRPr="00EC7DEB">
        <w:rPr>
          <w:rFonts w:ascii="Times New Roman" w:hAnsi="Times New Roman"/>
          <w:sz w:val="24"/>
          <w:szCs w:val="24"/>
          <w:lang w:val="sq-AL"/>
        </w:rPr>
        <w:t>. Sipas nenit 131,</w:t>
      </w:r>
      <w:r w:rsidRPr="00EC7DEB">
        <w:rPr>
          <w:rFonts w:ascii="Times New Roman" w:hAnsi="Times New Roman"/>
          <w:sz w:val="24"/>
          <w:szCs w:val="24"/>
          <w:lang w:val="sq-AL" w:eastAsia="sq-AL"/>
        </w:rPr>
        <w:t xml:space="preserve"> pika 1, shkronja “f”, të Kushtetutës, Gjykata bën gjykimin përfundimtar të ankesave individuale kundër çdo vendimi gjyqësor</w:t>
      </w:r>
      <w:r w:rsidRPr="00EC7DEB">
        <w:rPr>
          <w:rFonts w:ascii="Times New Roman" w:hAnsi="Times New Roman"/>
          <w:sz w:val="24"/>
          <w:szCs w:val="24"/>
          <w:lang w:val="sq-AL" w:eastAsia="fr-FR"/>
        </w:rPr>
        <w:t xml:space="preserve">, pasi të jenë shteruar të gjitha mjetet juridike efektive për mbrojtjen e të drejtave dhe lirive themelore kushtetuese, që pretendohet se janë cenuar. </w:t>
      </w:r>
      <w:r w:rsidRPr="00EC7DEB">
        <w:rPr>
          <w:rFonts w:ascii="Times New Roman" w:hAnsi="Times New Roman"/>
          <w:sz w:val="24"/>
          <w:szCs w:val="24"/>
          <w:lang w:val="sq-AL"/>
        </w:rPr>
        <w:t xml:space="preserve">Në nenin 71/a, pika 1, shkronja “a”, të ligjit nr. 8577/2000, përmbushja e këtij kriteri është detajuar në dy hipoteza: i) kur kërkuesi </w:t>
      </w:r>
      <w:r w:rsidR="00645BC3" w:rsidRPr="00EC7DEB">
        <w:rPr>
          <w:rFonts w:ascii="Times New Roman" w:hAnsi="Times New Roman"/>
          <w:sz w:val="24"/>
          <w:szCs w:val="24"/>
          <w:lang w:val="sq-AL"/>
        </w:rPr>
        <w:t xml:space="preserve">i </w:t>
      </w:r>
      <w:r w:rsidRPr="00EC7DEB">
        <w:rPr>
          <w:rFonts w:ascii="Times New Roman" w:hAnsi="Times New Roman"/>
          <w:sz w:val="24"/>
          <w:szCs w:val="24"/>
          <w:lang w:val="sq-AL"/>
        </w:rPr>
        <w:t>ka shteruar të gjitha mjetet juridike efektive para se t’i drejtohet Gjykatës; ose ii) kur legjislacioni i brendshëm nuk parashikon mjete efektive në dispozicion</w:t>
      </w:r>
      <w:r w:rsidRPr="00EC7DEB">
        <w:rPr>
          <w:rFonts w:ascii="Times New Roman" w:hAnsi="Times New Roman"/>
          <w:sz w:val="24"/>
          <w:szCs w:val="24"/>
          <w:lang w:val="sq-AL" w:eastAsia="sq-AL"/>
        </w:rPr>
        <w:t>.</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Times New Roman" w:hAnsi="Times New Roman"/>
          <w:sz w:val="24"/>
          <w:szCs w:val="24"/>
          <w:lang w:val="sq-AL"/>
        </w:rPr>
        <w:t>Për të përmbushur kriterin e shterimit të mjeteve, kërkuesi duhet të vërtetojë se para se t’i drejtohet Gjykatës</w:t>
      </w:r>
      <w:r w:rsidR="00645BC3" w:rsidRPr="00EC7DEB">
        <w:rPr>
          <w:rFonts w:ascii="Times New Roman" w:eastAsia="Times New Roman" w:hAnsi="Times New Roman"/>
          <w:sz w:val="24"/>
          <w:szCs w:val="24"/>
          <w:lang w:val="sq-AL"/>
        </w:rPr>
        <w:t xml:space="preserve"> Kushtetuese</w:t>
      </w:r>
      <w:r w:rsidRPr="00EC7DEB">
        <w:rPr>
          <w:rFonts w:ascii="Times New Roman" w:eastAsia="Times New Roman" w:hAnsi="Times New Roman"/>
          <w:sz w:val="24"/>
          <w:szCs w:val="24"/>
          <w:lang w:val="sq-AL"/>
        </w:rPr>
        <w:t>, ka përdorur të gjitha mjetet juridike të njohura nga ligji dhe të mjaftueshme për të ri</w:t>
      </w:r>
      <w:r w:rsidR="00BB605C" w:rsidRPr="00EC7DEB">
        <w:rPr>
          <w:rFonts w:ascii="Times New Roman" w:eastAsia="Times New Roman" w:hAnsi="Times New Roman"/>
          <w:sz w:val="24"/>
          <w:szCs w:val="24"/>
          <w:lang w:val="sq-AL"/>
        </w:rPr>
        <w:t xml:space="preserve">vendosur të drejtat e shkelura, </w:t>
      </w:r>
      <w:r w:rsidRPr="00EC7DEB">
        <w:rPr>
          <w:rFonts w:ascii="Times New Roman" w:hAnsi="Times New Roman"/>
          <w:sz w:val="24"/>
          <w:szCs w:val="24"/>
          <w:lang w:val="sq-AL"/>
        </w:rPr>
        <w:t>jo vetëm formalisht, por edhe në kuptimin substancial. Duke qenë se mjeti juridik mund të jetë i ndryshëm, në varësi të llojit të ankimit, efektiviteti i tij vlerësohet jo thjesht nga fakti që është parashikuar me ligj, por edhe nga zbatueshmëria e tij.</w:t>
      </w:r>
      <w:r w:rsidRPr="00EC7DEB">
        <w:rPr>
          <w:rFonts w:ascii="Times New Roman" w:hAnsi="Times New Roman"/>
          <w:b/>
          <w:bCs/>
          <w:noProof/>
          <w:sz w:val="24"/>
          <w:szCs w:val="24"/>
          <w:lang w:val="sq-AL"/>
        </w:rPr>
        <w:t xml:space="preserve"> </w:t>
      </w:r>
      <w:r w:rsidRPr="00EC7DEB">
        <w:rPr>
          <w:rFonts w:ascii="Times New Roman" w:hAnsi="Times New Roman"/>
          <w:sz w:val="24"/>
          <w:szCs w:val="24"/>
          <w:lang w:val="sq-AL"/>
        </w:rPr>
        <w:t xml:space="preserve">Thënë ndryshe, ky rregull nënkupton se kërkuesi </w:t>
      </w:r>
      <w:r w:rsidRPr="00EC7DEB">
        <w:rPr>
          <w:rFonts w:ascii="Times New Roman" w:hAnsi="Times New Roman"/>
          <w:iCs/>
          <w:sz w:val="24"/>
          <w:szCs w:val="24"/>
          <w:lang w:val="sq-AL"/>
        </w:rPr>
        <w:t xml:space="preserve">duhet të shterojë vetëm mjetet juridike “efektive”, </w:t>
      </w:r>
      <w:r w:rsidR="00F45574" w:rsidRPr="00EC7DEB">
        <w:rPr>
          <w:rFonts w:ascii="Times New Roman" w:hAnsi="Times New Roman"/>
          <w:iCs/>
          <w:sz w:val="24"/>
          <w:szCs w:val="24"/>
          <w:lang w:val="sq-AL"/>
        </w:rPr>
        <w:t>për</w:t>
      </w:r>
      <w:r w:rsidRPr="00EC7DEB">
        <w:rPr>
          <w:rFonts w:ascii="Times New Roman" w:hAnsi="Times New Roman"/>
          <w:iCs/>
          <w:sz w:val="24"/>
          <w:szCs w:val="24"/>
          <w:lang w:val="sq-AL"/>
        </w:rPr>
        <w:t xml:space="preserve">para se t’i </w:t>
      </w:r>
      <w:r w:rsidRPr="00EC7DEB">
        <w:rPr>
          <w:rFonts w:ascii="Times New Roman" w:hAnsi="Times New Roman"/>
          <w:sz w:val="24"/>
          <w:szCs w:val="24"/>
          <w:lang w:val="sq-AL"/>
        </w:rPr>
        <w:t>drejtohet Gjykatës Kushtetuese, në kuptimin</w:t>
      </w:r>
      <w:r w:rsidRPr="00EC7DEB">
        <w:rPr>
          <w:rFonts w:ascii="Times New Roman" w:hAnsi="Times New Roman"/>
          <w:iCs/>
          <w:sz w:val="24"/>
          <w:szCs w:val="24"/>
          <w:lang w:val="sq-AL"/>
        </w:rPr>
        <w:t xml:space="preserve"> e shterimit vetëm të atyre mjeteve juridike të afta për të rivendosur të drejtën</w:t>
      </w:r>
      <w:r w:rsidRPr="00EC7DEB">
        <w:rPr>
          <w:rFonts w:ascii="Times New Roman" w:hAnsi="Times New Roman"/>
          <w:sz w:val="24"/>
          <w:szCs w:val="24"/>
          <w:lang w:val="sq-AL"/>
        </w:rPr>
        <w:t xml:space="preserve"> që pretendohet se është shkelur. Në</w:t>
      </w:r>
      <w:r w:rsidRPr="00EC7DEB">
        <w:rPr>
          <w:rFonts w:ascii="Times New Roman" w:hAnsi="Times New Roman"/>
          <w:iCs/>
          <w:sz w:val="24"/>
          <w:szCs w:val="24"/>
          <w:lang w:val="sq-AL"/>
        </w:rPr>
        <w:t xml:space="preserve"> të kundërt, vetë Gjykata rrezikon të mos konsiderohet si një “mjet efektiv”</w:t>
      </w:r>
      <w:r w:rsidRPr="00EC7DEB">
        <w:rPr>
          <w:rFonts w:ascii="Times New Roman" w:hAnsi="Times New Roman"/>
          <w:sz w:val="24"/>
          <w:szCs w:val="24"/>
          <w:lang w:val="sq-AL"/>
        </w:rPr>
        <w:t xml:space="preserve"> (</w:t>
      </w:r>
      <w:r w:rsidR="00D53311" w:rsidRPr="00EC7DEB">
        <w:rPr>
          <w:rFonts w:ascii="Times New Roman" w:hAnsi="Times New Roman"/>
          <w:i/>
          <w:sz w:val="24"/>
          <w:szCs w:val="24"/>
          <w:lang w:val="sq-AL"/>
        </w:rPr>
        <w:t>shih vendimet nr. 35, datë 01.11.2021; nr. 33, datë 01.11.2021; nr. 31, datë 04.10.2021 të Gjykatës Kushtetuese</w:t>
      </w:r>
      <w:r w:rsidR="00D53311" w:rsidRPr="00EC7DEB">
        <w:rPr>
          <w:rFonts w:ascii="Times New Roman" w:hAnsi="Times New Roman"/>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analizë të përmbushjes së këtij kriteri, Gjykata vëren se pretendimet e ngritura në ankimin kushtetues individual janë parashtruar nga kërkuesi në rekursin drejtuar Gjykatës së Lartë edhe pse disa prej tyre, siç janë ato për cenimin e parimit të sigurisë juridike për mënyrën e vlerësimit të pasurive të bashkëshortes dhe familjes së saj, si dhe të dhuratave të dasmës së tij, nuk janë analizuar hollësisht në drejtim të shkeljes konkrete të së drejtës dhe të shkakut </w:t>
      </w:r>
      <w:r w:rsidRPr="00EC7DEB">
        <w:rPr>
          <w:rFonts w:ascii="Times New Roman" w:hAnsi="Times New Roman"/>
          <w:sz w:val="24"/>
          <w:szCs w:val="24"/>
          <w:lang w:val="sq-AL"/>
        </w:rPr>
        <w:lastRenderedPageBreak/>
        <w:t xml:space="preserve">kushtetues/ligjor. Pavarësisht kësaj, për sa kohë që në rekurs kërkuesi i ka parashtruar të gjitha pretendimet në substancë, Gjykata e vlerëson </w:t>
      </w:r>
      <w:r w:rsidRPr="00EC7DEB">
        <w:rPr>
          <w:rFonts w:ascii="Times New Roman" w:eastAsia="Times New Roman" w:hAnsi="Times New Roman"/>
          <w:sz w:val="24"/>
          <w:szCs w:val="24"/>
          <w:lang w:val="sq-AL"/>
        </w:rPr>
        <w:t xml:space="preserve">të plotësuar kriterin e shterimit të mjeteve juridike efektive në dispozicion.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Batang" w:hAnsi="Times New Roman"/>
          <w:sz w:val="24"/>
          <w:szCs w:val="24"/>
          <w:lang w:val="sq-AL"/>
        </w:rPr>
        <w:t xml:space="preserve">Lidhur me legjitimimin </w:t>
      </w:r>
      <w:r w:rsidRPr="00EC7DEB">
        <w:rPr>
          <w:rFonts w:ascii="Times New Roman" w:eastAsia="Batang" w:hAnsi="Times New Roman"/>
          <w:i/>
          <w:sz w:val="24"/>
          <w:szCs w:val="24"/>
          <w:lang w:val="sq-AL"/>
        </w:rPr>
        <w:t>ratione temporis</w:t>
      </w:r>
      <w:r w:rsidRPr="00EC7DEB">
        <w:rPr>
          <w:rFonts w:ascii="Times New Roman" w:eastAsia="Batang" w:hAnsi="Times New Roman"/>
          <w:sz w:val="24"/>
          <w:szCs w:val="24"/>
          <w:lang w:val="sq-AL"/>
        </w:rPr>
        <w:t xml:space="preserve">, </w:t>
      </w:r>
      <w:r w:rsidRPr="00EC7DEB">
        <w:rPr>
          <w:rFonts w:ascii="Times New Roman" w:eastAsia="Times New Roman" w:hAnsi="Times New Roman"/>
          <w:sz w:val="24"/>
          <w:szCs w:val="24"/>
          <w:lang w:val="sq-AL"/>
        </w:rPr>
        <w:t xml:space="preserve">neni 71/a, pika 1, shkronja “b”, i ligjit nr. 8577/2000, ka parashikuar afatin 4-mujor nga konstatimi i cenimit për paraqitjen e ankimit kushtetues individual. </w:t>
      </w:r>
      <w:r w:rsidRPr="00EC7DEB">
        <w:rPr>
          <w:rFonts w:ascii="Times New Roman" w:hAnsi="Times New Roman"/>
          <w:sz w:val="24"/>
          <w:szCs w:val="24"/>
          <w:lang w:val="sq-AL" w:eastAsia="sq-AL"/>
        </w:rPr>
        <w:t xml:space="preserve">Vendimi i kundërshtuar i Gjykatës së Lartë mban datën 28.12.2020, por sipas shkresës së kancelarit të </w:t>
      </w:r>
      <w:r w:rsidR="00CE0E8C" w:rsidRPr="00EC7DEB">
        <w:rPr>
          <w:rFonts w:ascii="Times New Roman" w:hAnsi="Times New Roman"/>
          <w:sz w:val="24"/>
          <w:szCs w:val="24"/>
          <w:lang w:val="sq-AL" w:eastAsia="sq-AL"/>
        </w:rPr>
        <w:t>asaj gjykate</w:t>
      </w:r>
      <w:r w:rsidRPr="00EC7DEB">
        <w:rPr>
          <w:rFonts w:ascii="Times New Roman" w:hAnsi="Times New Roman"/>
          <w:sz w:val="24"/>
          <w:szCs w:val="24"/>
          <w:lang w:val="sq-AL" w:eastAsia="sq-AL"/>
        </w:rPr>
        <w:t>, ai “...</w:t>
      </w:r>
      <w:r w:rsidRPr="00EC7DEB">
        <w:rPr>
          <w:rFonts w:ascii="Times New Roman" w:hAnsi="Times New Roman"/>
          <w:i/>
          <w:sz w:val="24"/>
          <w:szCs w:val="24"/>
          <w:lang w:val="sq-AL" w:eastAsia="sq-AL"/>
        </w:rPr>
        <w:t xml:space="preserve">është dorëzuar në sekretari i firmosur nga trupa gjyqësore </w:t>
      </w:r>
      <w:r w:rsidR="00CE0E8C" w:rsidRPr="00EC7DEB">
        <w:rPr>
          <w:rFonts w:ascii="Times New Roman" w:hAnsi="Times New Roman"/>
          <w:i/>
          <w:sz w:val="24"/>
          <w:szCs w:val="24"/>
          <w:lang w:val="sq-AL" w:eastAsia="sq-AL"/>
        </w:rPr>
        <w:t>n</w:t>
      </w:r>
      <w:r w:rsidRPr="00EC7DEB">
        <w:rPr>
          <w:rFonts w:ascii="Times New Roman" w:hAnsi="Times New Roman"/>
          <w:i/>
          <w:sz w:val="24"/>
          <w:szCs w:val="24"/>
          <w:lang w:val="sq-AL" w:eastAsia="sq-AL"/>
        </w:rPr>
        <w:t>ë datën 03.02.2021, datë në të cilën ky vendim ka qenë i disponueshëm për t`u tërhequr nga palët ndërgjyqëse</w:t>
      </w:r>
      <w:r w:rsidRPr="00EC7DEB">
        <w:rPr>
          <w:rFonts w:ascii="Times New Roman" w:hAnsi="Times New Roman"/>
          <w:sz w:val="24"/>
          <w:szCs w:val="24"/>
          <w:lang w:val="sq-AL" w:eastAsia="sq-AL"/>
        </w:rPr>
        <w:t xml:space="preserve">”. Në kushtet kur në ankimin kushtetues ngrihen pretendime që, sipas kërkuesit, duhej të ishin shqyrtuar dhe të kishin marrë përgjigje në arsyetimin e vendimit të Gjykatës së Lartë, momenti i konstatimit të cenimit të të drejtave kushtetuese konsiderohet data 03.02.2021, në të cilën vendimi i arsyetuar </w:t>
      </w:r>
      <w:r w:rsidR="00F45574" w:rsidRPr="00EC7DEB">
        <w:rPr>
          <w:rFonts w:ascii="Times New Roman" w:hAnsi="Times New Roman"/>
          <w:sz w:val="24"/>
          <w:szCs w:val="24"/>
          <w:lang w:val="sq-AL" w:eastAsia="sq-AL"/>
        </w:rPr>
        <w:t>është</w:t>
      </w:r>
      <w:r w:rsidRPr="00EC7DEB">
        <w:rPr>
          <w:rFonts w:ascii="Times New Roman" w:hAnsi="Times New Roman"/>
          <w:sz w:val="24"/>
          <w:szCs w:val="24"/>
          <w:lang w:val="sq-AL" w:eastAsia="sq-AL"/>
        </w:rPr>
        <w:t xml:space="preserve"> bë</w:t>
      </w:r>
      <w:r w:rsidR="00F45574" w:rsidRPr="00EC7DEB">
        <w:rPr>
          <w:rFonts w:ascii="Times New Roman" w:hAnsi="Times New Roman"/>
          <w:sz w:val="24"/>
          <w:szCs w:val="24"/>
          <w:lang w:val="sq-AL" w:eastAsia="sq-AL"/>
        </w:rPr>
        <w:t>rë</w:t>
      </w:r>
      <w:r w:rsidRPr="00EC7DEB">
        <w:rPr>
          <w:rFonts w:ascii="Times New Roman" w:hAnsi="Times New Roman"/>
          <w:sz w:val="24"/>
          <w:szCs w:val="24"/>
          <w:lang w:val="sq-AL" w:eastAsia="sq-AL"/>
        </w:rPr>
        <w:t xml:space="preserve"> efektivisht i disponueshëm për kërkuesin dhe ai </w:t>
      </w:r>
      <w:r w:rsidR="00F45574" w:rsidRPr="00EC7DEB">
        <w:rPr>
          <w:rFonts w:ascii="Times New Roman" w:hAnsi="Times New Roman"/>
          <w:sz w:val="24"/>
          <w:szCs w:val="24"/>
          <w:lang w:val="sq-AL" w:eastAsia="sq-AL"/>
        </w:rPr>
        <w:t>është</w:t>
      </w:r>
      <w:r w:rsidRPr="00EC7DEB">
        <w:rPr>
          <w:rFonts w:ascii="Times New Roman" w:hAnsi="Times New Roman"/>
          <w:sz w:val="24"/>
          <w:szCs w:val="24"/>
          <w:lang w:val="sq-AL" w:eastAsia="sq-AL"/>
        </w:rPr>
        <w:t xml:space="preserve"> njoh</w:t>
      </w:r>
      <w:r w:rsidR="00F45574" w:rsidRPr="00EC7DEB">
        <w:rPr>
          <w:rFonts w:ascii="Times New Roman" w:hAnsi="Times New Roman"/>
          <w:sz w:val="24"/>
          <w:szCs w:val="24"/>
          <w:lang w:val="sq-AL" w:eastAsia="sq-AL"/>
        </w:rPr>
        <w:t>ur</w:t>
      </w:r>
      <w:r w:rsidRPr="00EC7DEB">
        <w:rPr>
          <w:rFonts w:ascii="Times New Roman" w:hAnsi="Times New Roman"/>
          <w:sz w:val="24"/>
          <w:szCs w:val="24"/>
          <w:lang w:val="sq-AL" w:eastAsia="sq-AL"/>
        </w:rPr>
        <w:t xml:space="preserve"> me shkaqet që </w:t>
      </w:r>
      <w:r w:rsidR="00F45574" w:rsidRPr="00EC7DEB">
        <w:rPr>
          <w:rFonts w:ascii="Times New Roman" w:hAnsi="Times New Roman"/>
          <w:sz w:val="24"/>
          <w:szCs w:val="24"/>
          <w:lang w:val="sq-AL" w:eastAsia="sq-AL"/>
        </w:rPr>
        <w:t xml:space="preserve">kanë </w:t>
      </w:r>
      <w:r w:rsidRPr="00EC7DEB">
        <w:rPr>
          <w:rFonts w:ascii="Times New Roman" w:hAnsi="Times New Roman"/>
          <w:sz w:val="24"/>
          <w:szCs w:val="24"/>
          <w:lang w:val="sq-AL" w:eastAsia="sq-AL"/>
        </w:rPr>
        <w:t>çua</w:t>
      </w:r>
      <w:r w:rsidR="00F45574" w:rsidRPr="00EC7DEB">
        <w:rPr>
          <w:rFonts w:ascii="Times New Roman" w:hAnsi="Times New Roman"/>
          <w:sz w:val="24"/>
          <w:szCs w:val="24"/>
          <w:lang w:val="sq-AL" w:eastAsia="sq-AL"/>
        </w:rPr>
        <w:t>r</w:t>
      </w:r>
      <w:r w:rsidRPr="00EC7DEB">
        <w:rPr>
          <w:rFonts w:ascii="Times New Roman" w:hAnsi="Times New Roman"/>
          <w:sz w:val="24"/>
          <w:szCs w:val="24"/>
          <w:lang w:val="sq-AL" w:eastAsia="sq-AL"/>
        </w:rPr>
        <w:t xml:space="preserve"> në vendimmarrjen e kundërshtuar të asaj gjykate. Gjykata konstaton se ankimi kushtetues </w:t>
      </w:r>
      <w:r w:rsidR="007839AC" w:rsidRPr="00EC7DEB">
        <w:rPr>
          <w:rFonts w:ascii="Times New Roman" w:hAnsi="Times New Roman"/>
          <w:sz w:val="24"/>
          <w:szCs w:val="24"/>
          <w:lang w:val="sq-AL" w:eastAsia="sq-AL"/>
        </w:rPr>
        <w:t xml:space="preserve">individual </w:t>
      </w:r>
      <w:r w:rsidRPr="00EC7DEB">
        <w:rPr>
          <w:rFonts w:ascii="Times New Roman" w:hAnsi="Times New Roman"/>
          <w:sz w:val="24"/>
          <w:szCs w:val="24"/>
          <w:lang w:val="sq-AL" w:eastAsia="sq-AL"/>
        </w:rPr>
        <w:t>është paraqitur në Gjykatë</w:t>
      </w:r>
      <w:r w:rsidR="00F45574" w:rsidRPr="00EC7DEB">
        <w:rPr>
          <w:rFonts w:ascii="Times New Roman" w:hAnsi="Times New Roman"/>
          <w:sz w:val="24"/>
          <w:szCs w:val="24"/>
          <w:lang w:val="sq-AL" w:eastAsia="sq-AL"/>
        </w:rPr>
        <w:t>n Kushtetuese</w:t>
      </w:r>
      <w:r w:rsidRPr="00EC7DEB">
        <w:rPr>
          <w:rFonts w:ascii="Times New Roman" w:hAnsi="Times New Roman"/>
          <w:sz w:val="24"/>
          <w:szCs w:val="24"/>
          <w:lang w:val="sq-AL" w:eastAsia="sq-AL"/>
        </w:rPr>
        <w:t xml:space="preserve"> në datën 02.06.2021, pra brenda afatit ligjor 4-mujor, për rrjedhojë kërkuesi legjitimohet edhe </w:t>
      </w:r>
      <w:r w:rsidRPr="00EC7DEB">
        <w:rPr>
          <w:rFonts w:ascii="Times New Roman" w:hAnsi="Times New Roman"/>
          <w:i/>
          <w:sz w:val="24"/>
          <w:szCs w:val="24"/>
          <w:lang w:val="sq-AL" w:eastAsia="sq-AL"/>
        </w:rPr>
        <w:t>ratione temporis</w:t>
      </w:r>
      <w:r w:rsidRPr="00EC7DEB">
        <w:rPr>
          <w:rFonts w:ascii="Times New Roman" w:hAnsi="Times New Roman"/>
          <w:sz w:val="24"/>
          <w:szCs w:val="24"/>
          <w:lang w:val="sq-AL" w:eastAsia="sq-AL"/>
        </w:rPr>
        <w:t xml:space="preserve">.  </w:t>
      </w:r>
    </w:p>
    <w:p w:rsidR="00ED2E46" w:rsidRPr="00EC7DEB" w:rsidRDefault="00CA70E5"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Për sa i takon</w:t>
      </w:r>
      <w:r w:rsidR="00ED2E46" w:rsidRPr="00EC7DEB">
        <w:rPr>
          <w:rFonts w:ascii="Times New Roman" w:hAnsi="Times New Roman"/>
          <w:sz w:val="24"/>
          <w:szCs w:val="24"/>
          <w:lang w:val="sq-AL"/>
        </w:rPr>
        <w:t xml:space="preserve"> legjitimimi</w:t>
      </w:r>
      <w:r w:rsidRPr="00EC7DEB">
        <w:rPr>
          <w:rFonts w:ascii="Times New Roman" w:hAnsi="Times New Roman"/>
          <w:sz w:val="24"/>
          <w:szCs w:val="24"/>
          <w:lang w:val="sq-AL"/>
        </w:rPr>
        <w:t>t</w:t>
      </w:r>
      <w:r w:rsidR="00ED2E46" w:rsidRPr="00EC7DEB">
        <w:rPr>
          <w:rFonts w:ascii="Times New Roman" w:hAnsi="Times New Roman"/>
          <w:sz w:val="24"/>
          <w:szCs w:val="24"/>
          <w:lang w:val="sq-AL"/>
        </w:rPr>
        <w:t xml:space="preserve"> </w:t>
      </w:r>
      <w:r w:rsidR="00ED2E46" w:rsidRPr="00EC7DEB">
        <w:rPr>
          <w:rFonts w:ascii="Times New Roman" w:hAnsi="Times New Roman"/>
          <w:i/>
          <w:sz w:val="24"/>
          <w:szCs w:val="24"/>
          <w:lang w:val="sq-AL"/>
        </w:rPr>
        <w:t>ratione materiae</w:t>
      </w:r>
      <w:r w:rsidR="00ED2E46" w:rsidRPr="00EC7DEB">
        <w:rPr>
          <w:rFonts w:ascii="Times New Roman" w:hAnsi="Times New Roman"/>
          <w:sz w:val="24"/>
          <w:szCs w:val="24"/>
          <w:lang w:val="sq-AL"/>
        </w:rPr>
        <w:t xml:space="preserve">, Gjykata konstaton se kërkuesi ka parashtruar në kërkesë dy grupe pretendimesh. Grupi i parë ka natyrë procedurale dhe lidhet me cenimin e së drejtës për proces të rregullt, </w:t>
      </w:r>
      <w:r w:rsidR="003B436E" w:rsidRPr="00EC7DEB">
        <w:rPr>
          <w:rFonts w:ascii="Times New Roman" w:hAnsi="Times New Roman"/>
          <w:sz w:val="24"/>
          <w:szCs w:val="24"/>
          <w:lang w:val="sq-AL"/>
        </w:rPr>
        <w:t>të</w:t>
      </w:r>
      <w:r w:rsidR="00ED2E46" w:rsidRPr="00EC7DEB">
        <w:rPr>
          <w:rFonts w:ascii="Times New Roman" w:hAnsi="Times New Roman"/>
          <w:sz w:val="24"/>
          <w:szCs w:val="24"/>
          <w:lang w:val="sq-AL"/>
        </w:rPr>
        <w:t xml:space="preserve"> parashikuar nga neni 42 i Kushtetutës, në disa aspekte të saj. Ndërsa grupi i dytë përfshin pretendime me natyrë materiale, që lidhen me cenimin e të drejtave për arsim dhe për të fituar mjetet e jetesës me punë të ligjshme të zgjedhur vetë, si dhe asaj për jetë private, të parashikuara respektivisht nga nenet 57, 49 dhe 35 të Kushtetutës.  </w:t>
      </w:r>
    </w:p>
    <w:p w:rsidR="00CA70E5" w:rsidRPr="00EC7DEB" w:rsidRDefault="00ED2E46" w:rsidP="00CA70E5">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Në drejtim të së drejtës për proces të rregullt, kërkuesi, ndër të tjera, ka pretenduar cenimin e parimit të paanshmërisë</w:t>
      </w:r>
      <w:r w:rsidR="003B436E" w:rsidRPr="00EC7DEB">
        <w:rPr>
          <w:rFonts w:ascii="Times New Roman" w:hAnsi="Times New Roman"/>
          <w:sz w:val="24"/>
          <w:szCs w:val="24"/>
          <w:lang w:val="sq-AL"/>
        </w:rPr>
        <w:t>,</w:t>
      </w:r>
      <w:r w:rsidRPr="00EC7DEB">
        <w:rPr>
          <w:rFonts w:ascii="Times New Roman" w:hAnsi="Times New Roman"/>
          <w:sz w:val="24"/>
          <w:szCs w:val="24"/>
          <w:lang w:val="sq-AL"/>
        </w:rPr>
        <w:t xml:space="preserve"> për shkak se KLGJ-ja i ka dhënë vlerë të paracaktuar raportit të ILDKPKI-së, duke mos marrë në konsideratë provat dhe pretendimet e tij. Sipas tij, parashtrimi në vendimin e KLGJ-së i fakteve për të atin e tij e ka paragjykuar çështjen. </w:t>
      </w:r>
      <w:r w:rsidR="00315F43" w:rsidRPr="00EC7DEB">
        <w:rPr>
          <w:rFonts w:ascii="Times New Roman" w:hAnsi="Times New Roman"/>
          <w:sz w:val="24"/>
          <w:szCs w:val="24"/>
          <w:lang w:val="sq-AL"/>
        </w:rPr>
        <w:t>Gjykata vëren se n</w:t>
      </w:r>
      <w:r w:rsidRPr="00EC7DEB">
        <w:rPr>
          <w:rFonts w:ascii="Times New Roman" w:hAnsi="Times New Roman"/>
          <w:sz w:val="24"/>
          <w:szCs w:val="24"/>
          <w:lang w:val="sq-AL"/>
        </w:rPr>
        <w:t>ë lidhje me paanshmërinë objektive nuk rezulton ndonjë e dhënë që do ta vinte në dyshim respektimin e këtij parimi, nd</w:t>
      </w:r>
      <w:r w:rsidRPr="00EC7DEB">
        <w:rPr>
          <w:rStyle w:val="Bodytext3"/>
          <w:rFonts w:ascii="Times New Roman" w:hAnsi="Times New Roman"/>
          <w:i w:val="0"/>
          <w:iCs w:val="0"/>
          <w:sz w:val="24"/>
          <w:szCs w:val="24"/>
          <w:lang w:val="sq-AL"/>
        </w:rPr>
        <w:t xml:space="preserve">ërkohë që </w:t>
      </w:r>
      <w:r w:rsidRPr="00EC7DEB">
        <w:rPr>
          <w:rFonts w:ascii="Times New Roman" w:hAnsi="Times New Roman"/>
          <w:sz w:val="24"/>
          <w:szCs w:val="24"/>
          <w:lang w:val="sq-AL"/>
        </w:rPr>
        <w:t>pretendimet e tij kërkuesi i ka lidhur, n</w:t>
      </w:r>
      <w:r w:rsidRPr="00EC7DEB">
        <w:rPr>
          <w:rStyle w:val="Bodytext3"/>
          <w:rFonts w:ascii="Times New Roman" w:hAnsi="Times New Roman"/>
          <w:i w:val="0"/>
          <w:iCs w:val="0"/>
          <w:sz w:val="24"/>
          <w:szCs w:val="24"/>
          <w:lang w:val="sq-AL"/>
        </w:rPr>
        <w:t>ë thelb,</w:t>
      </w:r>
      <w:r w:rsidRPr="00EC7DEB">
        <w:rPr>
          <w:rFonts w:ascii="Times New Roman" w:hAnsi="Times New Roman"/>
          <w:sz w:val="24"/>
          <w:szCs w:val="24"/>
          <w:lang w:val="sq-AL"/>
        </w:rPr>
        <w:t xml:space="preserve"> me mënyrën se si KLGJ-ja </w:t>
      </w:r>
      <w:r w:rsidR="003B436E" w:rsidRPr="00EC7DEB">
        <w:rPr>
          <w:rFonts w:ascii="Times New Roman" w:hAnsi="Times New Roman"/>
          <w:sz w:val="24"/>
          <w:szCs w:val="24"/>
          <w:lang w:val="sq-AL"/>
        </w:rPr>
        <w:t xml:space="preserve">e </w:t>
      </w:r>
      <w:r w:rsidRPr="00EC7DEB">
        <w:rPr>
          <w:rFonts w:ascii="Times New Roman" w:hAnsi="Times New Roman"/>
          <w:sz w:val="24"/>
          <w:szCs w:val="24"/>
          <w:lang w:val="sq-AL"/>
        </w:rPr>
        <w:t>ka vlerësuar çështjen e tij. Edhe për</w:t>
      </w:r>
      <w:r w:rsidR="00315F43" w:rsidRPr="00EC7DEB">
        <w:rPr>
          <w:rFonts w:ascii="Times New Roman" w:hAnsi="Times New Roman"/>
          <w:sz w:val="24"/>
          <w:szCs w:val="24"/>
          <w:lang w:val="sq-AL"/>
        </w:rPr>
        <w:t xml:space="preserve"> </w:t>
      </w:r>
      <w:r w:rsidRPr="00EC7DEB">
        <w:rPr>
          <w:rFonts w:ascii="Times New Roman" w:hAnsi="Times New Roman"/>
          <w:sz w:val="24"/>
          <w:szCs w:val="24"/>
          <w:lang w:val="sq-AL"/>
        </w:rPr>
        <w:t>sa i përket paanshmërisë personale (subjektive), kërkuesi nuk ka paraqitur ndonjë provë për ta mbështetur atë. Po ashtu, edhe pretendimet për cenimin e parimit të sigurisë juridike në drejtim të mosmarrjes parasysh të informalitetit dhe të aplikimit të standardeve të dyfishta</w:t>
      </w:r>
      <w:r w:rsidR="00315F43" w:rsidRPr="00EC7DEB">
        <w:rPr>
          <w:rFonts w:ascii="Times New Roman" w:hAnsi="Times New Roman"/>
          <w:sz w:val="24"/>
          <w:szCs w:val="24"/>
          <w:lang w:val="sq-AL"/>
        </w:rPr>
        <w:t>,</w:t>
      </w:r>
      <w:r w:rsidRPr="00EC7DEB">
        <w:rPr>
          <w:rFonts w:ascii="Times New Roman" w:hAnsi="Times New Roman"/>
          <w:sz w:val="24"/>
          <w:szCs w:val="24"/>
          <w:lang w:val="sq-AL"/>
        </w:rPr>
        <w:t xml:space="preserve"> </w:t>
      </w:r>
      <w:r w:rsidR="005D6215" w:rsidRPr="00EC7DEB">
        <w:rPr>
          <w:rFonts w:ascii="Times New Roman" w:hAnsi="Times New Roman"/>
          <w:sz w:val="24"/>
          <w:szCs w:val="24"/>
          <w:lang w:val="sq-AL"/>
        </w:rPr>
        <w:t xml:space="preserve">si dhe të mënyrës së si është zbatuar ligji </w:t>
      </w:r>
      <w:r w:rsidR="005D6215" w:rsidRPr="00EC7DEB">
        <w:rPr>
          <w:rFonts w:ascii="Times New Roman" w:hAnsi="Times New Roman"/>
          <w:sz w:val="24"/>
          <w:szCs w:val="24"/>
          <w:lang w:val="sq-AL"/>
        </w:rPr>
        <w:lastRenderedPageBreak/>
        <w:t xml:space="preserve">në çështje të tjera nga vetë KLGJ-ja apo organet e rivlerësimit kalimtar të gjyqtarëve dhe prokurorëve, </w:t>
      </w:r>
      <w:r w:rsidRPr="00EC7DEB">
        <w:rPr>
          <w:rFonts w:ascii="Times New Roman" w:hAnsi="Times New Roman"/>
          <w:sz w:val="24"/>
          <w:szCs w:val="24"/>
          <w:lang w:val="sq-AL"/>
        </w:rPr>
        <w:t>në thelb</w:t>
      </w:r>
      <w:r w:rsidR="00315F43" w:rsidRPr="00EC7DEB">
        <w:rPr>
          <w:rFonts w:ascii="Times New Roman" w:hAnsi="Times New Roman"/>
          <w:sz w:val="24"/>
          <w:szCs w:val="24"/>
          <w:lang w:val="sq-AL"/>
        </w:rPr>
        <w:t>,</w:t>
      </w:r>
      <w:r w:rsidRPr="00EC7DEB">
        <w:rPr>
          <w:rFonts w:ascii="Times New Roman" w:hAnsi="Times New Roman"/>
          <w:sz w:val="24"/>
          <w:szCs w:val="24"/>
          <w:lang w:val="sq-AL"/>
        </w:rPr>
        <w:t xml:space="preserve"> kanë të bëjnë me </w:t>
      </w:r>
      <w:r w:rsidR="00CA70E5" w:rsidRPr="00EC7DEB">
        <w:rPr>
          <w:rFonts w:ascii="Times New Roman" w:hAnsi="Times New Roman"/>
          <w:sz w:val="24"/>
          <w:szCs w:val="24"/>
          <w:lang w:val="sq-AL"/>
        </w:rPr>
        <w:t xml:space="preserve">zbatimin e ligjit dhe </w:t>
      </w:r>
      <w:r w:rsidRPr="00EC7DEB">
        <w:rPr>
          <w:rFonts w:ascii="Times New Roman" w:hAnsi="Times New Roman"/>
          <w:sz w:val="24"/>
          <w:szCs w:val="24"/>
          <w:lang w:val="sq-AL"/>
        </w:rPr>
        <w:t>mënyrën e zgjidhjes së çështjes së kërkuesit nga KLGJ-ja dhe gjykatat</w:t>
      </w:r>
      <w:r w:rsidR="00CA70E5" w:rsidRPr="00EC7DEB">
        <w:rPr>
          <w:rFonts w:ascii="Times New Roman" w:hAnsi="Times New Roman"/>
          <w:sz w:val="24"/>
          <w:szCs w:val="24"/>
          <w:lang w:val="sq-AL"/>
        </w:rPr>
        <w:t>.</w:t>
      </w:r>
      <w:r w:rsidRPr="00EC7DEB">
        <w:rPr>
          <w:rFonts w:ascii="Times New Roman" w:hAnsi="Times New Roman"/>
          <w:sz w:val="24"/>
          <w:szCs w:val="24"/>
          <w:lang w:val="sq-AL"/>
        </w:rPr>
        <w:t xml:space="preserve"> </w:t>
      </w:r>
      <w:r w:rsidR="00CA70E5" w:rsidRPr="00EC7DEB">
        <w:rPr>
          <w:rFonts w:ascii="Times New Roman" w:hAnsi="Times New Roman"/>
          <w:sz w:val="24"/>
          <w:szCs w:val="24"/>
          <w:lang w:val="sq-AL"/>
        </w:rPr>
        <w:t xml:space="preserve">Për rrjedhojë, Gjykata vlerëson se kërkuesi nuk ka </w:t>
      </w:r>
      <w:r w:rsidR="00CA70E5" w:rsidRPr="00EC7DEB">
        <w:rPr>
          <w:rFonts w:ascii="Times New Roman" w:hAnsi="Times New Roman"/>
          <w:bCs/>
          <w:iCs/>
          <w:kern w:val="28"/>
          <w:sz w:val="24"/>
          <w:szCs w:val="24"/>
          <w:lang w:val="sq-AL"/>
        </w:rPr>
        <w:t xml:space="preserve">arritur t`i </w:t>
      </w:r>
      <w:r w:rsidR="00CA70E5" w:rsidRPr="00EC7DEB">
        <w:rPr>
          <w:rFonts w:ascii="Times New Roman" w:hAnsi="Times New Roman"/>
          <w:sz w:val="24"/>
          <w:szCs w:val="24"/>
          <w:lang w:val="sq-AL"/>
        </w:rPr>
        <w:t xml:space="preserve">ngrejë këto pretendime në nivel kushtetues dhe, si të tilla, ato nuk mund të merren në shqyrtim. </w:t>
      </w:r>
    </w:p>
    <w:p w:rsidR="00CA70E5" w:rsidRPr="00EC7DEB" w:rsidRDefault="00ED2E46" w:rsidP="00572D7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lidhje me të drejtat për arsim dhe për të fituar mjetet e jetesës me punë të ligjshme të zgjedhur vetë, kërkuesi ka pretenduar se KLGJ-ja dhe gjykatat </w:t>
      </w:r>
      <w:r w:rsidR="00545348" w:rsidRPr="00EC7DEB">
        <w:rPr>
          <w:rFonts w:ascii="Times New Roman" w:hAnsi="Times New Roman"/>
          <w:sz w:val="24"/>
          <w:szCs w:val="24"/>
          <w:lang w:val="sq-AL"/>
        </w:rPr>
        <w:t xml:space="preserve">kanë </w:t>
      </w:r>
      <w:r w:rsidRPr="00EC7DEB">
        <w:rPr>
          <w:rFonts w:ascii="Times New Roman" w:hAnsi="Times New Roman"/>
          <w:sz w:val="24"/>
          <w:szCs w:val="24"/>
          <w:lang w:val="sq-AL"/>
        </w:rPr>
        <w:t>veprua</w:t>
      </w:r>
      <w:r w:rsidR="00545348" w:rsidRPr="00EC7DEB">
        <w:rPr>
          <w:rFonts w:ascii="Times New Roman" w:hAnsi="Times New Roman"/>
          <w:sz w:val="24"/>
          <w:szCs w:val="24"/>
          <w:lang w:val="sq-AL"/>
        </w:rPr>
        <w:t>r</w:t>
      </w:r>
      <w:r w:rsidRPr="00EC7DEB">
        <w:rPr>
          <w:rFonts w:ascii="Times New Roman" w:hAnsi="Times New Roman"/>
          <w:sz w:val="24"/>
          <w:szCs w:val="24"/>
          <w:lang w:val="sq-AL"/>
        </w:rPr>
        <w:t xml:space="preserve"> në mënyrë të tillë, që i </w:t>
      </w:r>
      <w:r w:rsidR="00BD0A55" w:rsidRPr="00EC7DEB">
        <w:rPr>
          <w:rFonts w:ascii="Times New Roman" w:hAnsi="Times New Roman"/>
          <w:sz w:val="24"/>
          <w:szCs w:val="24"/>
          <w:lang w:val="sq-AL"/>
        </w:rPr>
        <w:t xml:space="preserve">kanë </w:t>
      </w:r>
      <w:r w:rsidRPr="00EC7DEB">
        <w:rPr>
          <w:rFonts w:ascii="Times New Roman" w:hAnsi="Times New Roman"/>
          <w:sz w:val="24"/>
          <w:szCs w:val="24"/>
          <w:lang w:val="sq-AL"/>
        </w:rPr>
        <w:t>h</w:t>
      </w:r>
      <w:r w:rsidR="00BD0A55" w:rsidRPr="00EC7DEB">
        <w:rPr>
          <w:rFonts w:ascii="Times New Roman" w:hAnsi="Times New Roman"/>
          <w:sz w:val="24"/>
          <w:szCs w:val="24"/>
          <w:lang w:val="sq-AL"/>
        </w:rPr>
        <w:t xml:space="preserve">equr </w:t>
      </w:r>
      <w:r w:rsidRPr="00EC7DEB">
        <w:rPr>
          <w:rFonts w:ascii="Times New Roman" w:hAnsi="Times New Roman"/>
          <w:sz w:val="24"/>
          <w:szCs w:val="24"/>
          <w:lang w:val="sq-AL"/>
        </w:rPr>
        <w:t xml:space="preserve">mundësinë të parashikonte kriteret e zbatuara për verifikimin e kandidaturës së tij. Sipas kërkuesit, pavarësisht se ai ishte në dijeni të kuadrit juridik në fuqi në kohën e konkurrimit, praktikisht </w:t>
      </w:r>
      <w:r w:rsidR="00BD0A55" w:rsidRPr="00EC7DEB">
        <w:rPr>
          <w:rFonts w:ascii="Times New Roman" w:hAnsi="Times New Roman"/>
          <w:sz w:val="24"/>
          <w:szCs w:val="24"/>
          <w:lang w:val="sq-AL"/>
        </w:rPr>
        <w:t xml:space="preserve">është </w:t>
      </w:r>
      <w:r w:rsidRPr="00EC7DEB">
        <w:rPr>
          <w:rFonts w:ascii="Times New Roman" w:hAnsi="Times New Roman"/>
          <w:sz w:val="24"/>
          <w:szCs w:val="24"/>
          <w:lang w:val="sq-AL"/>
        </w:rPr>
        <w:t>përball</w:t>
      </w:r>
      <w:r w:rsidR="00BD0A55" w:rsidRPr="00EC7DEB">
        <w:rPr>
          <w:rFonts w:ascii="Times New Roman" w:hAnsi="Times New Roman"/>
          <w:sz w:val="24"/>
          <w:szCs w:val="24"/>
          <w:lang w:val="sq-AL"/>
        </w:rPr>
        <w:t>ur</w:t>
      </w:r>
      <w:r w:rsidRPr="00EC7DEB">
        <w:rPr>
          <w:rFonts w:ascii="Times New Roman" w:hAnsi="Times New Roman"/>
          <w:sz w:val="24"/>
          <w:szCs w:val="24"/>
          <w:lang w:val="sq-AL"/>
        </w:rPr>
        <w:t xml:space="preserve"> me veprime të organeve publike, të cilat e </w:t>
      </w:r>
      <w:r w:rsidR="00BD0A55" w:rsidRPr="00EC7DEB">
        <w:rPr>
          <w:rFonts w:ascii="Times New Roman" w:hAnsi="Times New Roman"/>
          <w:sz w:val="24"/>
          <w:szCs w:val="24"/>
          <w:lang w:val="sq-AL"/>
        </w:rPr>
        <w:t xml:space="preserve">kanë </w:t>
      </w:r>
      <w:r w:rsidRPr="00EC7DEB">
        <w:rPr>
          <w:rFonts w:ascii="Times New Roman" w:hAnsi="Times New Roman"/>
          <w:sz w:val="24"/>
          <w:szCs w:val="24"/>
          <w:lang w:val="sq-AL"/>
        </w:rPr>
        <w:t>skualifikua</w:t>
      </w:r>
      <w:r w:rsidR="003B436E" w:rsidRPr="00EC7DEB">
        <w:rPr>
          <w:rFonts w:ascii="Times New Roman" w:hAnsi="Times New Roman"/>
          <w:sz w:val="24"/>
          <w:szCs w:val="24"/>
          <w:lang w:val="sq-AL"/>
        </w:rPr>
        <w:t>r</w:t>
      </w:r>
      <w:r w:rsidRPr="00EC7DEB">
        <w:rPr>
          <w:rFonts w:ascii="Times New Roman" w:hAnsi="Times New Roman"/>
          <w:sz w:val="24"/>
          <w:szCs w:val="24"/>
          <w:lang w:val="sq-AL"/>
        </w:rPr>
        <w:t xml:space="preserve"> bazuar në kr</w:t>
      </w:r>
      <w:r w:rsidR="00B324A7" w:rsidRPr="00EC7DEB">
        <w:rPr>
          <w:rFonts w:ascii="Times New Roman" w:hAnsi="Times New Roman"/>
          <w:sz w:val="24"/>
          <w:szCs w:val="24"/>
          <w:lang w:val="sq-AL"/>
        </w:rPr>
        <w:t xml:space="preserve">itere/kushte të paparashikuara. </w:t>
      </w:r>
      <w:r w:rsidR="00CA70E5" w:rsidRPr="00EC7DEB">
        <w:rPr>
          <w:rFonts w:ascii="Times New Roman" w:hAnsi="Times New Roman"/>
          <w:sz w:val="24"/>
          <w:szCs w:val="24"/>
          <w:lang w:val="sq-AL"/>
        </w:rPr>
        <w:t xml:space="preserve">Gjykata vlerëson se edhe këto pretendime nuk janë ngritur në nivel kushtetues dhe nuk mund të merren në shqyrtim, pasi kërkuesi nuk ka argumentuar përse kualifikimi i tij si kandidat gjyqtar për vazhdimin e trajnimit </w:t>
      </w:r>
      <w:r w:rsidR="00970834">
        <w:rPr>
          <w:rFonts w:ascii="Times New Roman" w:hAnsi="Times New Roman"/>
          <w:sz w:val="24"/>
          <w:szCs w:val="24"/>
          <w:lang w:val="sq-AL"/>
        </w:rPr>
        <w:t>në</w:t>
      </w:r>
      <w:r w:rsidR="00CA70E5" w:rsidRPr="00EC7DEB">
        <w:rPr>
          <w:rFonts w:ascii="Times New Roman" w:hAnsi="Times New Roman"/>
          <w:sz w:val="24"/>
          <w:szCs w:val="24"/>
          <w:lang w:val="sq-AL"/>
        </w:rPr>
        <w:t xml:space="preserve"> Shkollë</w:t>
      </w:r>
      <w:r w:rsidR="00970834">
        <w:rPr>
          <w:rFonts w:ascii="Times New Roman" w:hAnsi="Times New Roman"/>
          <w:sz w:val="24"/>
          <w:szCs w:val="24"/>
          <w:lang w:val="sq-AL"/>
        </w:rPr>
        <w:t>n e</w:t>
      </w:r>
      <w:r w:rsidR="00CA70E5" w:rsidRPr="00EC7DEB">
        <w:rPr>
          <w:rFonts w:ascii="Times New Roman" w:hAnsi="Times New Roman"/>
          <w:sz w:val="24"/>
          <w:szCs w:val="24"/>
          <w:lang w:val="sq-AL"/>
        </w:rPr>
        <w:t xml:space="preserve"> Magjistraturës përfshihet në fushën e veprimit të këtyre të drejtave kushtetuese. </w:t>
      </w:r>
    </w:p>
    <w:p w:rsidR="00CA70E5" w:rsidRPr="00EC7DEB" w:rsidRDefault="00CA70E5" w:rsidP="00CA70E5">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Po në kuptim të legjitimimit </w:t>
      </w:r>
      <w:r w:rsidRPr="00EC7DEB">
        <w:rPr>
          <w:rFonts w:ascii="Times New Roman" w:hAnsi="Times New Roman"/>
          <w:i/>
          <w:sz w:val="24"/>
          <w:szCs w:val="24"/>
          <w:lang w:val="sq-AL"/>
        </w:rPr>
        <w:t>ratione materiae</w:t>
      </w:r>
      <w:r w:rsidRPr="00EC7DEB">
        <w:rPr>
          <w:rFonts w:ascii="Times New Roman" w:hAnsi="Times New Roman"/>
          <w:sz w:val="24"/>
          <w:szCs w:val="24"/>
          <w:lang w:val="sq-AL"/>
        </w:rPr>
        <w:t>,</w:t>
      </w:r>
      <w:r w:rsidRPr="00EC7DEB">
        <w:rPr>
          <w:rFonts w:ascii="Times New Roman" w:hAnsi="Times New Roman"/>
          <w:i/>
          <w:sz w:val="24"/>
          <w:szCs w:val="24"/>
          <w:lang w:val="sq-AL"/>
        </w:rPr>
        <w:t xml:space="preserve"> </w:t>
      </w:r>
      <w:r w:rsidRPr="00EC7DEB">
        <w:rPr>
          <w:rFonts w:ascii="Times New Roman" w:hAnsi="Times New Roman"/>
          <w:sz w:val="24"/>
          <w:szCs w:val="24"/>
          <w:lang w:val="sq-AL"/>
        </w:rPr>
        <w:t>pretendimet e tjera të ngritura nga kërkuesi janë të tilla që bëjnë pjesë në juridiksionin kushtetues, pra</w:t>
      </w:r>
      <w:r w:rsidRPr="00EC7DEB">
        <w:rPr>
          <w:rFonts w:ascii="Times New Roman" w:eastAsia="MS Mincho" w:hAnsi="Times New Roman"/>
          <w:sz w:val="24"/>
          <w:szCs w:val="24"/>
          <w:lang w:val="sq-AL"/>
        </w:rPr>
        <w:t>ndaj Gjykata në vijim do të shqyrtojë bazueshmërinë e tyre në themel.</w:t>
      </w:r>
    </w:p>
    <w:p w:rsidR="00ED2E46" w:rsidRPr="00EC7DEB" w:rsidRDefault="00ED2E46" w:rsidP="00ED2E46">
      <w:pPr>
        <w:tabs>
          <w:tab w:val="left" w:pos="990"/>
          <w:tab w:val="left" w:pos="1170"/>
        </w:tabs>
        <w:spacing w:after="0" w:line="360" w:lineRule="auto"/>
        <w:ind w:left="990"/>
        <w:jc w:val="both"/>
        <w:rPr>
          <w:rFonts w:ascii="Times New Roman" w:hAnsi="Times New Roman"/>
          <w:i/>
          <w:sz w:val="24"/>
          <w:szCs w:val="24"/>
          <w:lang w:val="sq-AL"/>
        </w:rPr>
      </w:pPr>
    </w:p>
    <w:p w:rsidR="00ED2E46" w:rsidRPr="00EC7DEB" w:rsidRDefault="00ED2E46" w:rsidP="00ED2E46">
      <w:pPr>
        <w:tabs>
          <w:tab w:val="left" w:pos="990"/>
          <w:tab w:val="left" w:pos="1170"/>
        </w:tabs>
        <w:spacing w:after="0" w:line="360" w:lineRule="auto"/>
        <w:ind w:left="990"/>
        <w:jc w:val="both"/>
        <w:rPr>
          <w:rFonts w:ascii="Times New Roman" w:hAnsi="Times New Roman"/>
          <w:i/>
          <w:sz w:val="24"/>
          <w:szCs w:val="24"/>
          <w:lang w:val="sq-AL"/>
        </w:rPr>
      </w:pPr>
      <w:r w:rsidRPr="00EC7DEB">
        <w:rPr>
          <w:rFonts w:ascii="Times New Roman" w:hAnsi="Times New Roman"/>
          <w:i/>
          <w:sz w:val="24"/>
          <w:szCs w:val="24"/>
          <w:lang w:val="sq-AL"/>
        </w:rPr>
        <w:t xml:space="preserve">B. Për themelin e pretendimeve </w:t>
      </w:r>
    </w:p>
    <w:p w:rsidR="00ED2E46" w:rsidRPr="00EC7DEB" w:rsidRDefault="00ED2E46" w:rsidP="00ED2E46">
      <w:pPr>
        <w:tabs>
          <w:tab w:val="left" w:pos="990"/>
          <w:tab w:val="left" w:pos="1170"/>
        </w:tabs>
        <w:spacing w:after="0" w:line="360" w:lineRule="auto"/>
        <w:jc w:val="both"/>
        <w:rPr>
          <w:rFonts w:ascii="Times New Roman" w:hAnsi="Times New Roman"/>
          <w:i/>
          <w:sz w:val="24"/>
          <w:szCs w:val="24"/>
          <w:lang w:val="sq-AL"/>
        </w:rPr>
      </w:pPr>
      <w:r w:rsidRPr="00EC7DEB">
        <w:rPr>
          <w:rFonts w:ascii="Times New Roman" w:hAnsi="Times New Roman"/>
          <w:i/>
          <w:sz w:val="24"/>
          <w:szCs w:val="24"/>
          <w:lang w:val="sq-AL"/>
        </w:rPr>
        <w:tab/>
        <w:t xml:space="preserve">B.1. Për të drejtën për proces të rregullt ligjor </w:t>
      </w:r>
    </w:p>
    <w:p w:rsidR="00ED2E46" w:rsidRPr="00EC7DEB" w:rsidRDefault="00ED2E46" w:rsidP="00ED2E46">
      <w:pPr>
        <w:numPr>
          <w:ilvl w:val="0"/>
          <w:numId w:val="2"/>
        </w:numPr>
        <w:tabs>
          <w:tab w:val="left" w:pos="990"/>
          <w:tab w:val="left" w:pos="1170"/>
          <w:tab w:val="left" w:pos="144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Sipas kërkuesit, gjatë procedurës administrative dhe asaj gjyqësore </w:t>
      </w:r>
      <w:r w:rsidR="00BD0A55" w:rsidRPr="00EC7DEB">
        <w:rPr>
          <w:rFonts w:ascii="Times New Roman" w:hAnsi="Times New Roman"/>
          <w:sz w:val="24"/>
          <w:szCs w:val="24"/>
          <w:lang w:val="sq-AL"/>
        </w:rPr>
        <w:t xml:space="preserve">për shqyrtimin e çështjes së tij </w:t>
      </w:r>
      <w:r w:rsidRPr="00EC7DEB">
        <w:rPr>
          <w:rFonts w:ascii="Times New Roman" w:hAnsi="Times New Roman"/>
          <w:sz w:val="24"/>
          <w:szCs w:val="24"/>
          <w:lang w:val="sq-AL"/>
        </w:rPr>
        <w:t>është cenuar e drejta e procesit të rregullt ligjor në aspektet e së drejtës për hetim efektiv, asaj për t`u dëgjuar dhe për t`u mbrojtur, parimit të barazisë së armëve, standardit të arsyetimit të vendimit dhe parimit të sigurisë juridike.</w:t>
      </w:r>
    </w:p>
    <w:p w:rsidR="00ED2E46" w:rsidRPr="002003AF" w:rsidRDefault="00ED2E46" w:rsidP="00ED2E46">
      <w:pPr>
        <w:numPr>
          <w:ilvl w:val="0"/>
          <w:numId w:val="2"/>
        </w:numPr>
        <w:tabs>
          <w:tab w:val="left" w:pos="990"/>
          <w:tab w:val="left" w:pos="1170"/>
          <w:tab w:val="left" w:pos="1440"/>
        </w:tabs>
        <w:spacing w:after="0" w:line="360" w:lineRule="auto"/>
        <w:ind w:left="0" w:firstLine="720"/>
        <w:jc w:val="both"/>
        <w:rPr>
          <w:rFonts w:ascii="Times New Roman" w:eastAsia="Times New Roman" w:hAnsi="Times New Roman"/>
          <w:bCs/>
          <w:sz w:val="24"/>
          <w:szCs w:val="24"/>
          <w:lang w:val="sq-AL"/>
        </w:rPr>
      </w:pPr>
      <w:r w:rsidRPr="00EC7DEB">
        <w:rPr>
          <w:rFonts w:ascii="Times New Roman" w:eastAsia="Times New Roman" w:hAnsi="Times New Roman"/>
          <w:bCs/>
          <w:sz w:val="24"/>
          <w:szCs w:val="24"/>
          <w:lang w:val="sq-AL"/>
        </w:rPr>
        <w:t xml:space="preserve">Gjykata vëren se edhe pse kërkuesi i ka ngritur këto pretendime të ndara nga njëra-tjetra, ato, në thelb, bazohen mbi të njëjtat fakte, që sipas </w:t>
      </w:r>
      <w:r w:rsidR="006A1C48">
        <w:rPr>
          <w:rFonts w:ascii="Times New Roman" w:eastAsia="Times New Roman" w:hAnsi="Times New Roman"/>
          <w:bCs/>
          <w:sz w:val="24"/>
          <w:szCs w:val="24"/>
          <w:lang w:val="sq-AL"/>
        </w:rPr>
        <w:t xml:space="preserve">tij </w:t>
      </w:r>
      <w:r w:rsidRPr="00EC7DEB">
        <w:rPr>
          <w:rFonts w:ascii="Times New Roman" w:eastAsia="Times New Roman" w:hAnsi="Times New Roman"/>
          <w:bCs/>
          <w:sz w:val="24"/>
          <w:szCs w:val="24"/>
          <w:lang w:val="sq-AL"/>
        </w:rPr>
        <w:t xml:space="preserve">kanë cenuar të drejtat dhe parimet kushtetuese gjatë procedurës administrative, të cilat nuk janë riparuar gjatë </w:t>
      </w:r>
      <w:r w:rsidRPr="002003AF">
        <w:rPr>
          <w:rFonts w:ascii="Times New Roman" w:eastAsia="Times New Roman" w:hAnsi="Times New Roman"/>
          <w:bCs/>
          <w:sz w:val="24"/>
          <w:szCs w:val="24"/>
          <w:lang w:val="sq-AL"/>
        </w:rPr>
        <w:t xml:space="preserve">procesit gjyqësor. </w:t>
      </w:r>
    </w:p>
    <w:p w:rsidR="00ED2E46" w:rsidRPr="00EC7DEB" w:rsidRDefault="00ED2E46" w:rsidP="00ED2E46">
      <w:pPr>
        <w:numPr>
          <w:ilvl w:val="0"/>
          <w:numId w:val="2"/>
        </w:numPr>
        <w:tabs>
          <w:tab w:val="left" w:pos="990"/>
          <w:tab w:val="left" w:pos="1170"/>
          <w:tab w:val="left" w:pos="1440"/>
        </w:tabs>
        <w:spacing w:after="0" w:line="360" w:lineRule="auto"/>
        <w:ind w:left="0" w:firstLine="720"/>
        <w:jc w:val="both"/>
        <w:rPr>
          <w:rFonts w:ascii="Times New Roman" w:eastAsia="Times New Roman" w:hAnsi="Times New Roman"/>
          <w:bCs/>
          <w:sz w:val="24"/>
          <w:szCs w:val="24"/>
          <w:lang w:val="sq-AL"/>
        </w:rPr>
      </w:pPr>
      <w:r w:rsidRPr="002003AF">
        <w:rPr>
          <w:rFonts w:ascii="Times New Roman" w:eastAsia="Times New Roman" w:hAnsi="Times New Roman"/>
          <w:bCs/>
          <w:sz w:val="24"/>
          <w:szCs w:val="24"/>
          <w:lang w:val="sq-AL"/>
        </w:rPr>
        <w:t>Për rrjedhojë, nga pikëpamja e të drejtave kushtetuese, Gjykata vlerëson t’i analizojë së bashku të gjitha elementet e së drejtës për proces të rregullt ligjor, që sipas kërkuesit janë shkelur nga organi administrativ dhe gjykatat, duke e vlerësuar procesin në tërësinë e tij. Ndërsa nga pikëpamja e procesit që pretendohet të ketë cenuar këto të drejta, Gjykata vlerëson të</w:t>
      </w:r>
      <w:r w:rsidRPr="00EC7DEB">
        <w:rPr>
          <w:rFonts w:ascii="Times New Roman" w:eastAsia="Times New Roman" w:hAnsi="Times New Roman"/>
          <w:bCs/>
          <w:sz w:val="24"/>
          <w:szCs w:val="24"/>
          <w:lang w:val="sq-AL"/>
        </w:rPr>
        <w:t xml:space="preserve"> analizojë fillimisht respektimin e së drejtës për proces të rregullt ligjor dhe elementet e saj gjatë procedurës </w:t>
      </w:r>
      <w:r w:rsidRPr="00EC7DEB">
        <w:rPr>
          <w:rFonts w:ascii="Times New Roman" w:eastAsia="Times New Roman" w:hAnsi="Times New Roman"/>
          <w:bCs/>
          <w:sz w:val="24"/>
          <w:szCs w:val="24"/>
          <w:lang w:val="sq-AL"/>
        </w:rPr>
        <w:lastRenderedPageBreak/>
        <w:t xml:space="preserve">administrative të zhvilluar nga ana e KLGJ-së dhe, më pas, edhe gjatë gjykimit të zhvilluar në Gjykatën Administrative të Apelit dhe në Gjykatën e Lartë.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këtë vlerësim, Gjykata mban parasysh standardet e jurisprudencës kushtetuese, sipas </w:t>
      </w:r>
      <w:r w:rsidR="006A1C48">
        <w:rPr>
          <w:rFonts w:ascii="Times New Roman" w:hAnsi="Times New Roman"/>
          <w:sz w:val="24"/>
          <w:szCs w:val="24"/>
          <w:lang w:val="sq-AL"/>
        </w:rPr>
        <w:t>s</w:t>
      </w:r>
      <w:r w:rsidRPr="00EC7DEB">
        <w:rPr>
          <w:rFonts w:ascii="Times New Roman" w:hAnsi="Times New Roman"/>
          <w:sz w:val="24"/>
          <w:szCs w:val="24"/>
          <w:lang w:val="sq-AL"/>
        </w:rPr>
        <w:t>ë cilës kontrolli kushtetues ndaj vendimeve gjyqësore është i kufizuar vetëm në funksion të mbrojtjes së të drejtave kushtetuese të individit, kurse problemet e interpretimit dhe të zbatimit të ligjit për zgjidhjen e çështjeve konkrete nuk përfshihen në juridiksionin kushtetues nëse nuk shoqërohen me cenimin e këtyre të drejtave (</w:t>
      </w:r>
      <w:r w:rsidRPr="00EC7DEB">
        <w:rPr>
          <w:rFonts w:ascii="Times New Roman" w:hAnsi="Times New Roman"/>
          <w:i/>
          <w:iCs/>
          <w:sz w:val="24"/>
          <w:szCs w:val="24"/>
          <w:lang w:val="sq-AL"/>
        </w:rPr>
        <w:t>shih vendimet nr. 6, datë 16.02.2021; nr. 9, datë 26.03.2018</w:t>
      </w:r>
      <w:r w:rsidRPr="00EC7DEB">
        <w:rPr>
          <w:rFonts w:ascii="Times New Roman" w:hAnsi="Times New Roman"/>
          <w:bCs/>
          <w:i/>
          <w:iCs/>
          <w:sz w:val="24"/>
          <w:szCs w:val="24"/>
          <w:lang w:val="sq-AL"/>
        </w:rPr>
        <w:t xml:space="preserve"> t</w:t>
      </w:r>
      <w:r w:rsidRPr="00EC7DEB">
        <w:rPr>
          <w:rFonts w:ascii="Times New Roman" w:hAnsi="Times New Roman"/>
          <w:i/>
          <w:iCs/>
          <w:sz w:val="24"/>
          <w:szCs w:val="24"/>
          <w:lang w:val="sq-AL"/>
        </w:rPr>
        <w:t>ë Gjykatës Kushtetuese)</w:t>
      </w:r>
      <w:r w:rsidRPr="00EC7DEB">
        <w:rPr>
          <w:rFonts w:ascii="Times New Roman" w:hAnsi="Times New Roman"/>
          <w:sz w:val="24"/>
          <w:szCs w:val="24"/>
          <w:lang w:val="sq-AL"/>
        </w:rPr>
        <w:t>. Gjykata thekson se mënyra se si gjykatat e zakonshme kanë përcaktuar faktet dhe kanë interpretuar ligjin e zbatueshëm në zgjidhjen e mosmarrëveshjes në shqyrtim para tyre nuk përbën lëndë kushtetuese, me përjashtim të rastit kur kjo mënyrë veprimi e gjykatës së zakonshme provohet se ka cenuar të drejta kushtetuese të individit që vë në lëvizje këtë Gjykatë, në kuptimin që procesi në tërësinë e tij rezulton haptazi i paarsyeshëm ose arbitrar.</w:t>
      </w:r>
    </w:p>
    <w:p w:rsidR="00ED2E46" w:rsidRPr="00EC7DEB" w:rsidRDefault="00ED2E46" w:rsidP="00ED2E46">
      <w:pPr>
        <w:tabs>
          <w:tab w:val="left" w:pos="990"/>
          <w:tab w:val="left" w:pos="1170"/>
        </w:tabs>
        <w:spacing w:after="0" w:line="360" w:lineRule="auto"/>
        <w:ind w:left="720"/>
        <w:jc w:val="both"/>
        <w:rPr>
          <w:rFonts w:ascii="Times New Roman" w:hAnsi="Times New Roman"/>
          <w:sz w:val="24"/>
          <w:szCs w:val="24"/>
          <w:lang w:val="sq-AL"/>
        </w:rPr>
      </w:pPr>
      <w:r w:rsidRPr="00EC7DEB">
        <w:rPr>
          <w:rFonts w:ascii="Times New Roman" w:hAnsi="Times New Roman"/>
          <w:sz w:val="24"/>
          <w:szCs w:val="24"/>
          <w:highlight w:val="yellow"/>
          <w:lang w:val="sq-AL"/>
        </w:rPr>
        <w:t xml:space="preserve">  </w:t>
      </w:r>
    </w:p>
    <w:p w:rsidR="00ED2E46" w:rsidRPr="00EC7DEB" w:rsidRDefault="00ED2E46" w:rsidP="00ED2E46">
      <w:pPr>
        <w:tabs>
          <w:tab w:val="left" w:pos="990"/>
          <w:tab w:val="left" w:pos="1170"/>
        </w:tabs>
        <w:spacing w:after="0" w:line="360" w:lineRule="auto"/>
        <w:jc w:val="both"/>
        <w:rPr>
          <w:rFonts w:ascii="Times New Roman" w:eastAsia="Times New Roman" w:hAnsi="Times New Roman"/>
          <w:bCs/>
          <w:i/>
          <w:sz w:val="24"/>
          <w:szCs w:val="24"/>
          <w:lang w:val="sq-AL"/>
        </w:rPr>
      </w:pPr>
      <w:r w:rsidRPr="00EC7DEB">
        <w:rPr>
          <w:rFonts w:ascii="Times New Roman" w:eastAsia="Times New Roman" w:hAnsi="Times New Roman"/>
          <w:bCs/>
          <w:i/>
          <w:sz w:val="24"/>
          <w:szCs w:val="24"/>
          <w:lang w:val="sq-AL"/>
        </w:rPr>
        <w:tab/>
        <w:t xml:space="preserve">B.1.1. Për procesin administrativ </w:t>
      </w:r>
    </w:p>
    <w:p w:rsidR="00ED2E46" w:rsidRPr="00EC7DEB" w:rsidRDefault="00ED2E46" w:rsidP="00ED2E46">
      <w:pPr>
        <w:numPr>
          <w:ilvl w:val="0"/>
          <w:numId w:val="2"/>
        </w:numPr>
        <w:tabs>
          <w:tab w:val="left" w:pos="990"/>
          <w:tab w:val="left" w:pos="1170"/>
          <w:tab w:val="left" w:pos="144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Kërkuesi pretendon se KLGJ-ja nuk ka respektuar të drejtën e tij për t`u dëgjuar dhe atë për mbrojtje efektive, si dhe parimin e barazisë së armëve e të kontradiktoritetit, pasi nuk e ka njoftuar për gjetjet që çuan në skualifikimin e tij dhe nuk e ka thirrur për t’u dëgjuar. KLGJ-ja ka marrë të mirëqenë vlerësimin e pasurisë të kryer nga ILDKPKI-ja</w:t>
      </w:r>
      <w:r w:rsidR="006A1C48">
        <w:rPr>
          <w:rFonts w:ascii="Times New Roman" w:hAnsi="Times New Roman"/>
          <w:sz w:val="24"/>
          <w:szCs w:val="24"/>
          <w:lang w:val="sq-AL"/>
        </w:rPr>
        <w:t xml:space="preserve"> dhe nuk ka</w:t>
      </w:r>
      <w:r w:rsidRPr="00EC7DEB">
        <w:rPr>
          <w:rFonts w:ascii="Times New Roman" w:hAnsi="Times New Roman"/>
          <w:sz w:val="24"/>
          <w:szCs w:val="24"/>
          <w:lang w:val="sq-AL"/>
        </w:rPr>
        <w:t xml:space="preserve"> hetuar në mënyrë të pavarur, për rrjedhojë </w:t>
      </w:r>
      <w:r w:rsidR="006A1C48">
        <w:rPr>
          <w:rFonts w:ascii="Times New Roman" w:hAnsi="Times New Roman"/>
          <w:sz w:val="24"/>
          <w:szCs w:val="24"/>
          <w:lang w:val="sq-AL"/>
        </w:rPr>
        <w:t xml:space="preserve">nuk ka </w:t>
      </w:r>
      <w:r w:rsidRPr="00EC7DEB">
        <w:rPr>
          <w:rFonts w:ascii="Times New Roman" w:hAnsi="Times New Roman"/>
          <w:sz w:val="24"/>
          <w:szCs w:val="24"/>
          <w:lang w:val="sq-AL"/>
        </w:rPr>
        <w:t xml:space="preserve">argumentuar se përse nuk qëndronin pretendimet e tij. </w:t>
      </w:r>
    </w:p>
    <w:p w:rsidR="00692B10" w:rsidRPr="00EC7DEB" w:rsidRDefault="00ED2E46" w:rsidP="00692B10">
      <w:pPr>
        <w:numPr>
          <w:ilvl w:val="0"/>
          <w:numId w:val="2"/>
        </w:numPr>
        <w:tabs>
          <w:tab w:val="left" w:pos="990"/>
          <w:tab w:val="left" w:pos="1170"/>
        </w:tabs>
        <w:spacing w:after="0" w:line="360" w:lineRule="auto"/>
        <w:ind w:left="0" w:firstLine="567"/>
        <w:jc w:val="both"/>
        <w:rPr>
          <w:rFonts w:ascii="Times New Roman" w:hAnsi="Times New Roman"/>
          <w:sz w:val="24"/>
          <w:szCs w:val="24"/>
          <w:lang w:val="sq-AL"/>
        </w:rPr>
      </w:pPr>
      <w:r w:rsidRPr="00EC7DEB">
        <w:rPr>
          <w:rFonts w:ascii="Times New Roman" w:hAnsi="Times New Roman"/>
          <w:sz w:val="24"/>
          <w:szCs w:val="24"/>
          <w:lang w:val="sq-AL"/>
        </w:rPr>
        <w:t xml:space="preserve">Në lidhje me standardin e arsyetimit, kërkuesi </w:t>
      </w:r>
      <w:r w:rsidR="00A4781D" w:rsidRPr="00EC7DEB">
        <w:rPr>
          <w:rFonts w:ascii="Times New Roman" w:hAnsi="Times New Roman"/>
          <w:sz w:val="24"/>
          <w:szCs w:val="24"/>
          <w:lang w:val="sq-AL"/>
        </w:rPr>
        <w:t xml:space="preserve">ka </w:t>
      </w:r>
      <w:r w:rsidRPr="00EC7DEB">
        <w:rPr>
          <w:rFonts w:ascii="Times New Roman" w:hAnsi="Times New Roman"/>
          <w:sz w:val="24"/>
          <w:szCs w:val="24"/>
          <w:lang w:val="sq-AL"/>
        </w:rPr>
        <w:t>pretend</w:t>
      </w:r>
      <w:r w:rsidR="00A4781D" w:rsidRPr="00EC7DEB">
        <w:rPr>
          <w:rFonts w:ascii="Times New Roman" w:hAnsi="Times New Roman"/>
          <w:sz w:val="24"/>
          <w:szCs w:val="24"/>
          <w:lang w:val="sq-AL"/>
        </w:rPr>
        <w:t xml:space="preserve">uar </w:t>
      </w:r>
      <w:r w:rsidRPr="00EC7DEB">
        <w:rPr>
          <w:rFonts w:ascii="Times New Roman" w:hAnsi="Times New Roman"/>
          <w:sz w:val="24"/>
          <w:szCs w:val="24"/>
          <w:lang w:val="sq-AL"/>
        </w:rPr>
        <w:t>se vendimi i KLGJ-së është tërësisht alogjik dhe arbitrar</w:t>
      </w:r>
      <w:r w:rsidR="006A1C48">
        <w:rPr>
          <w:rFonts w:ascii="Times New Roman" w:hAnsi="Times New Roman"/>
          <w:sz w:val="24"/>
          <w:szCs w:val="24"/>
          <w:lang w:val="sq-AL"/>
        </w:rPr>
        <w:t>,</w:t>
      </w:r>
      <w:r w:rsidRPr="00EC7DEB">
        <w:rPr>
          <w:rFonts w:ascii="Times New Roman" w:hAnsi="Times New Roman"/>
          <w:sz w:val="24"/>
          <w:szCs w:val="24"/>
          <w:lang w:val="sq-AL"/>
        </w:rPr>
        <w:t xml:space="preserve"> pasi ai është detyruar në mënyrë të tepruar për të mbledhur dokumentacion financiar dhe kontabël nga subjekte të ndryshme, të cil</w:t>
      </w:r>
      <w:r w:rsidR="006A1C48">
        <w:rPr>
          <w:rFonts w:ascii="Times New Roman" w:hAnsi="Times New Roman"/>
          <w:sz w:val="24"/>
          <w:szCs w:val="24"/>
          <w:lang w:val="sq-AL"/>
        </w:rPr>
        <w:t>a</w:t>
      </w:r>
      <w:r w:rsidRPr="00EC7DEB">
        <w:rPr>
          <w:rFonts w:ascii="Times New Roman" w:hAnsi="Times New Roman"/>
          <w:sz w:val="24"/>
          <w:szCs w:val="24"/>
          <w:lang w:val="sq-AL"/>
        </w:rPr>
        <w:t xml:space="preserve">t nuk kanë detyrim për ruajtjen e tyre për një kohë kaq të gjatë. KLGJ-ja i </w:t>
      </w:r>
      <w:r w:rsidR="00AB5A42" w:rsidRPr="00EC7DEB">
        <w:rPr>
          <w:rFonts w:ascii="Times New Roman" w:hAnsi="Times New Roman"/>
          <w:sz w:val="24"/>
          <w:szCs w:val="24"/>
          <w:lang w:val="sq-AL"/>
        </w:rPr>
        <w:t xml:space="preserve">ka </w:t>
      </w:r>
      <w:r w:rsidRPr="00EC7DEB">
        <w:rPr>
          <w:rFonts w:ascii="Times New Roman" w:hAnsi="Times New Roman"/>
          <w:sz w:val="24"/>
          <w:szCs w:val="24"/>
          <w:lang w:val="sq-AL"/>
        </w:rPr>
        <w:t>vendos</w:t>
      </w:r>
      <w:r w:rsidR="00AB5A42" w:rsidRPr="00EC7DEB">
        <w:rPr>
          <w:rFonts w:ascii="Times New Roman" w:hAnsi="Times New Roman"/>
          <w:sz w:val="24"/>
          <w:szCs w:val="24"/>
          <w:lang w:val="sq-AL"/>
        </w:rPr>
        <w:t>ur</w:t>
      </w:r>
      <w:r w:rsidRPr="00EC7DEB">
        <w:rPr>
          <w:rFonts w:ascii="Times New Roman" w:hAnsi="Times New Roman"/>
          <w:sz w:val="24"/>
          <w:szCs w:val="24"/>
          <w:lang w:val="sq-AL"/>
        </w:rPr>
        <w:t xml:space="preserve"> kërkuesit </w:t>
      </w:r>
      <w:r w:rsidR="006A1C48">
        <w:rPr>
          <w:rFonts w:ascii="Times New Roman" w:hAnsi="Times New Roman"/>
          <w:sz w:val="24"/>
          <w:szCs w:val="24"/>
          <w:lang w:val="sq-AL"/>
        </w:rPr>
        <w:t xml:space="preserve">një </w:t>
      </w:r>
      <w:r w:rsidRPr="00EC7DEB">
        <w:rPr>
          <w:rFonts w:ascii="Times New Roman" w:hAnsi="Times New Roman"/>
          <w:sz w:val="24"/>
          <w:szCs w:val="24"/>
          <w:lang w:val="sq-AL"/>
        </w:rPr>
        <w:t>detyrim të pamundur objektivisht për t’u përmbushur</w:t>
      </w:r>
      <w:r w:rsidR="006A1C48">
        <w:rPr>
          <w:rFonts w:ascii="Times New Roman" w:hAnsi="Times New Roman"/>
          <w:sz w:val="24"/>
          <w:szCs w:val="24"/>
          <w:lang w:val="sq-AL"/>
        </w:rPr>
        <w:t>,</w:t>
      </w:r>
      <w:r w:rsidRPr="00EC7DEB">
        <w:rPr>
          <w:rFonts w:ascii="Times New Roman" w:hAnsi="Times New Roman"/>
          <w:sz w:val="24"/>
          <w:szCs w:val="24"/>
          <w:lang w:val="sq-AL"/>
        </w:rPr>
        <w:t xml:space="preserve"> pasi i </w:t>
      </w:r>
      <w:r w:rsidR="00AB5A42" w:rsidRPr="00EC7DEB">
        <w:rPr>
          <w:rFonts w:ascii="Times New Roman" w:hAnsi="Times New Roman"/>
          <w:sz w:val="24"/>
          <w:szCs w:val="24"/>
          <w:lang w:val="sq-AL"/>
        </w:rPr>
        <w:t xml:space="preserve">ka </w:t>
      </w:r>
      <w:r w:rsidRPr="00EC7DEB">
        <w:rPr>
          <w:rFonts w:ascii="Times New Roman" w:hAnsi="Times New Roman"/>
          <w:sz w:val="24"/>
          <w:szCs w:val="24"/>
          <w:lang w:val="sq-AL"/>
        </w:rPr>
        <w:t>kërk</w:t>
      </w:r>
      <w:r w:rsidR="00AB5A42"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të paraqiste dokumentacion justifikues për të ardhurat dhe shpenzimet e martesës, si dhe për pasuritë paramartesore të bashkëshortes dhe prindërve të saj. </w:t>
      </w:r>
      <w:r w:rsidR="00C909A4">
        <w:rPr>
          <w:rFonts w:ascii="Times New Roman" w:hAnsi="Times New Roman"/>
          <w:sz w:val="24"/>
          <w:szCs w:val="24"/>
          <w:lang w:val="sq-AL"/>
        </w:rPr>
        <w:t>Në këtë drejtim, s</w:t>
      </w:r>
      <w:r w:rsidR="00692B10" w:rsidRPr="00EC7DEB">
        <w:rPr>
          <w:rFonts w:ascii="Times New Roman" w:hAnsi="Times New Roman"/>
          <w:sz w:val="24"/>
          <w:szCs w:val="24"/>
          <w:lang w:val="sq-AL"/>
        </w:rPr>
        <w:t xml:space="preserve">tandardi i përdorur për kërkuesin është më pak i favorshëm se ai i përdorur nga organet e rivlerësimit kalimtar. </w:t>
      </w:r>
    </w:p>
    <w:p w:rsidR="00ED2E46" w:rsidRPr="00EC7DEB" w:rsidRDefault="00ED2E46" w:rsidP="00ED2E46">
      <w:pPr>
        <w:numPr>
          <w:ilvl w:val="0"/>
          <w:numId w:val="2"/>
        </w:numPr>
        <w:tabs>
          <w:tab w:val="left" w:pos="990"/>
          <w:tab w:val="left" w:pos="1170"/>
          <w:tab w:val="left" w:pos="144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Pretendimet për detyrimin e tepruar për paraqitjen e dokumentacionit justifikues kërkuesi i ka ngritur edhe në këndvështrim të parimit të sigurisë juridike. Po në lidhje me këtë parim, kërkuesi ka pretenduar se KLGJ-ja nuk ka zbatuar vendime gjyqësore të formës së prerë për raste të tjera, sipas të cilave ky organ është i detyruar të kryejë hetime të thelluara</w:t>
      </w:r>
      <w:r w:rsidR="006A1C48">
        <w:rPr>
          <w:rFonts w:ascii="Times New Roman" w:hAnsi="Times New Roman"/>
          <w:sz w:val="24"/>
          <w:szCs w:val="24"/>
          <w:lang w:val="sq-AL"/>
        </w:rPr>
        <w:t>,</w:t>
      </w:r>
      <w:r w:rsidRPr="00EC7DEB">
        <w:rPr>
          <w:rFonts w:ascii="Times New Roman" w:hAnsi="Times New Roman"/>
          <w:sz w:val="24"/>
          <w:szCs w:val="24"/>
          <w:lang w:val="sq-AL"/>
        </w:rPr>
        <w:t xml:space="preserve"> duke mos marrë të mirëqena raportet e ILDKPKI-së. KLGJ-ja, gjithashtu, e ka përballur kërkuesin me </w:t>
      </w:r>
      <w:r w:rsidRPr="00EC7DEB">
        <w:rPr>
          <w:rFonts w:ascii="Times New Roman" w:hAnsi="Times New Roman"/>
          <w:sz w:val="24"/>
          <w:szCs w:val="24"/>
          <w:lang w:val="sq-AL"/>
        </w:rPr>
        <w:lastRenderedPageBreak/>
        <w:t xml:space="preserve">përgjegjësi për deklarime të kryera nga i ati, edhe pse ndaj këtij të fundit nuk kishte ende një vendim nga KPK-ja.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Sipas subjektit të interesuar</w:t>
      </w:r>
      <w:r w:rsidR="006A1C48">
        <w:rPr>
          <w:rFonts w:ascii="Times New Roman" w:hAnsi="Times New Roman"/>
          <w:sz w:val="24"/>
          <w:szCs w:val="24"/>
          <w:lang w:val="sq-AL"/>
        </w:rPr>
        <w:t>,</w:t>
      </w:r>
      <w:r w:rsidRPr="00EC7DEB">
        <w:rPr>
          <w:rFonts w:ascii="Times New Roman" w:hAnsi="Times New Roman"/>
          <w:sz w:val="24"/>
          <w:szCs w:val="24"/>
          <w:lang w:val="sq-AL"/>
        </w:rPr>
        <w:t xml:space="preserve"> KLGJ-së, procesi administrativ për verifikimin e kandidaturës së kërkuesit ka qenë i rregullt në aspektet e të drejtave për t’u dëgjuar dhe për t’u mbrojtur, si dhe të parimit të kontradiktoritetit. Kërkuesi është njoftuar për çdo raport të ILDKPKI-së, si dhe i është respektuar e drejta për të dhënë shpjegime për gjetjet dhe për të paraqitur prova. KLGJ-ja </w:t>
      </w:r>
      <w:r w:rsidR="006A1C48">
        <w:rPr>
          <w:rFonts w:ascii="Times New Roman" w:hAnsi="Times New Roman"/>
          <w:sz w:val="24"/>
          <w:szCs w:val="24"/>
          <w:lang w:val="sq-AL"/>
        </w:rPr>
        <w:t xml:space="preserve">e </w:t>
      </w:r>
      <w:r w:rsidRPr="00EC7DEB">
        <w:rPr>
          <w:rFonts w:ascii="Times New Roman" w:hAnsi="Times New Roman"/>
          <w:sz w:val="24"/>
          <w:szCs w:val="24"/>
          <w:lang w:val="sq-AL"/>
        </w:rPr>
        <w:t xml:space="preserve">ka bërë analizën e saj bazuar në </w:t>
      </w:r>
      <w:r w:rsidR="006A1C48">
        <w:rPr>
          <w:rFonts w:ascii="Times New Roman" w:hAnsi="Times New Roman"/>
          <w:sz w:val="24"/>
          <w:szCs w:val="24"/>
          <w:lang w:val="sq-AL"/>
        </w:rPr>
        <w:t>r</w:t>
      </w:r>
      <w:r w:rsidRPr="00EC7DEB">
        <w:rPr>
          <w:rFonts w:ascii="Times New Roman" w:hAnsi="Times New Roman"/>
          <w:sz w:val="24"/>
          <w:szCs w:val="24"/>
          <w:lang w:val="sq-AL"/>
        </w:rPr>
        <w:t>aportin përfundimtar të ILDKPKI-së, dokumentacionin e paraqitur nga vetë kërkuesi dhe korrespondencën me subjekte shtetërore dhe privat</w:t>
      </w:r>
      <w:r w:rsidR="006A1C48">
        <w:rPr>
          <w:rFonts w:ascii="Times New Roman" w:hAnsi="Times New Roman"/>
          <w:sz w:val="24"/>
          <w:szCs w:val="24"/>
          <w:lang w:val="sq-AL"/>
        </w:rPr>
        <w:t>e</w:t>
      </w:r>
      <w:r w:rsidRPr="00EC7DEB">
        <w:rPr>
          <w:rFonts w:ascii="Times New Roman" w:hAnsi="Times New Roman"/>
          <w:sz w:val="24"/>
          <w:szCs w:val="24"/>
          <w:lang w:val="sq-AL"/>
        </w:rPr>
        <w:t>. Në përfundim, KLGJ-ja</w:t>
      </w:r>
      <w:r w:rsidRPr="00EC7DEB">
        <w:rPr>
          <w:rStyle w:val="CommentReference"/>
          <w:rFonts w:ascii="Times New Roman" w:eastAsia="Times New Roman" w:hAnsi="Times New Roman"/>
          <w:sz w:val="24"/>
          <w:szCs w:val="24"/>
          <w:lang w:val="sq-AL"/>
        </w:rPr>
        <w:t xml:space="preserve"> </w:t>
      </w:r>
      <w:r w:rsidR="006A1C48">
        <w:rPr>
          <w:rStyle w:val="CommentReference"/>
          <w:rFonts w:ascii="Times New Roman" w:eastAsia="Times New Roman" w:hAnsi="Times New Roman"/>
          <w:sz w:val="24"/>
          <w:szCs w:val="24"/>
          <w:lang w:val="sq-AL"/>
        </w:rPr>
        <w:t xml:space="preserve">i </w:t>
      </w:r>
      <w:r w:rsidRPr="00EC7DEB">
        <w:rPr>
          <w:rStyle w:val="CommentReference"/>
          <w:rFonts w:ascii="Times New Roman" w:eastAsia="Times New Roman" w:hAnsi="Times New Roman"/>
          <w:sz w:val="24"/>
          <w:szCs w:val="24"/>
          <w:lang w:val="sq-AL"/>
        </w:rPr>
        <w:t>ka k</w:t>
      </w:r>
      <w:r w:rsidRPr="00EC7DEB">
        <w:rPr>
          <w:rFonts w:ascii="Times New Roman" w:hAnsi="Times New Roman"/>
          <w:sz w:val="24"/>
          <w:szCs w:val="24"/>
          <w:lang w:val="sq-AL"/>
        </w:rPr>
        <w:t>onsideruar të sakta disa nga konstatimet e ILDKPKI-së dhe të pabazuara pretendimet e kërkuesit lidhur me to, ndërkohë që ka vendosur të mos konsiderojë konstatimet e tjera</w:t>
      </w:r>
      <w:r w:rsidR="00AB5A42" w:rsidRPr="00EC7DEB">
        <w:rPr>
          <w:rFonts w:ascii="Times New Roman" w:hAnsi="Times New Roman"/>
          <w:sz w:val="24"/>
          <w:szCs w:val="24"/>
          <w:lang w:val="sq-AL"/>
        </w:rPr>
        <w:t xml:space="preserve"> të atij organi</w:t>
      </w:r>
      <w:r w:rsidRPr="00EC7DEB">
        <w:rPr>
          <w:rFonts w:ascii="Times New Roman" w:hAnsi="Times New Roman"/>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Gjithashtu, subjekti i interesuar </w:t>
      </w:r>
      <w:r w:rsidR="00A63D1C" w:rsidRPr="00EC7DEB">
        <w:rPr>
          <w:rFonts w:ascii="Times New Roman" w:hAnsi="Times New Roman"/>
          <w:sz w:val="24"/>
          <w:szCs w:val="24"/>
          <w:lang w:val="sq-AL"/>
        </w:rPr>
        <w:t xml:space="preserve">ka </w:t>
      </w:r>
      <w:r w:rsidRPr="00EC7DEB">
        <w:rPr>
          <w:rFonts w:ascii="Times New Roman" w:hAnsi="Times New Roman"/>
          <w:sz w:val="24"/>
          <w:szCs w:val="24"/>
          <w:lang w:val="sq-AL"/>
        </w:rPr>
        <w:t>prapës</w:t>
      </w:r>
      <w:r w:rsidR="00A63D1C"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se vendimi i KLGJ-së </w:t>
      </w:r>
      <w:r w:rsidR="00A63D1C" w:rsidRPr="00EC7DEB">
        <w:rPr>
          <w:rFonts w:ascii="Times New Roman" w:hAnsi="Times New Roman"/>
          <w:sz w:val="24"/>
          <w:szCs w:val="24"/>
          <w:lang w:val="sq-AL"/>
        </w:rPr>
        <w:t xml:space="preserve">ka </w:t>
      </w:r>
      <w:r w:rsidRPr="00EC7DEB">
        <w:rPr>
          <w:rFonts w:ascii="Times New Roman" w:hAnsi="Times New Roman"/>
          <w:sz w:val="24"/>
          <w:szCs w:val="24"/>
          <w:lang w:val="sq-AL"/>
        </w:rPr>
        <w:t>respekt</w:t>
      </w:r>
      <w:r w:rsidR="00A63D1C"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 standardin e arsyetimit, pasi nuk ka kundërshti </w:t>
      </w:r>
      <w:r w:rsidR="006A1C48">
        <w:rPr>
          <w:rFonts w:ascii="Times New Roman" w:hAnsi="Times New Roman"/>
          <w:sz w:val="24"/>
          <w:szCs w:val="24"/>
          <w:lang w:val="sq-AL"/>
        </w:rPr>
        <w:t>ose</w:t>
      </w:r>
      <w:r w:rsidRPr="00EC7DEB">
        <w:rPr>
          <w:rFonts w:ascii="Times New Roman" w:hAnsi="Times New Roman"/>
          <w:sz w:val="24"/>
          <w:szCs w:val="24"/>
          <w:lang w:val="sq-AL"/>
        </w:rPr>
        <w:t xml:space="preserve"> mungesë logjike. Ai përmban argumente të hollësishme për gjetjet, situatën faktike, pretendimet e kërkuesit, si dhe kuadrin ligjor mbi bazën e të cilit është marrë. Analiza financiare është e hollësishme dhe e saktë. </w:t>
      </w:r>
    </w:p>
    <w:p w:rsidR="00B324A7" w:rsidRPr="00EC7DEB" w:rsidRDefault="00ED2E46" w:rsidP="00572D7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Sipas subjektit të interesuar</w:t>
      </w:r>
      <w:r w:rsidR="00B324A7" w:rsidRPr="00EC7DEB">
        <w:rPr>
          <w:rFonts w:ascii="Times New Roman" w:hAnsi="Times New Roman"/>
          <w:sz w:val="24"/>
          <w:szCs w:val="24"/>
          <w:lang w:val="sq-AL"/>
        </w:rPr>
        <w:t xml:space="preserve"> nuk është cenuar </w:t>
      </w:r>
      <w:r w:rsidRPr="00EC7DEB">
        <w:rPr>
          <w:rFonts w:ascii="Times New Roman" w:hAnsi="Times New Roman"/>
          <w:sz w:val="24"/>
          <w:szCs w:val="24"/>
          <w:lang w:val="sq-AL"/>
        </w:rPr>
        <w:t>parimi i sigurisë juridike</w:t>
      </w:r>
      <w:r w:rsidR="00B324A7" w:rsidRPr="00EC7DEB">
        <w:rPr>
          <w:rFonts w:ascii="Times New Roman" w:hAnsi="Times New Roman"/>
          <w:sz w:val="24"/>
          <w:szCs w:val="24"/>
          <w:lang w:val="sq-AL"/>
        </w:rPr>
        <w:t xml:space="preserve">, </w:t>
      </w:r>
      <w:r w:rsidRPr="00EC7DEB">
        <w:rPr>
          <w:rFonts w:ascii="Times New Roman" w:hAnsi="Times New Roman"/>
          <w:sz w:val="24"/>
          <w:szCs w:val="24"/>
          <w:lang w:val="sq-AL"/>
        </w:rPr>
        <w:t xml:space="preserve">pasi kërkuesi ka pasur dijeni se para fillimit të Shkollës së Magjistraturës do t`i nënshtrohej edhe procesit të verifikimit të pasurisë, i cili përfshin edhe hetimin e pasurisë së personave të lidhur. Po ashtu, </w:t>
      </w:r>
      <w:r w:rsidR="00A63D1C" w:rsidRPr="00EC7DEB">
        <w:rPr>
          <w:rFonts w:ascii="Times New Roman" w:hAnsi="Times New Roman"/>
          <w:sz w:val="24"/>
          <w:szCs w:val="24"/>
          <w:lang w:val="sq-AL"/>
        </w:rPr>
        <w:t xml:space="preserve">nuk janë cenuar as </w:t>
      </w:r>
      <w:r w:rsidRPr="00EC7DEB">
        <w:rPr>
          <w:rFonts w:ascii="Times New Roman" w:hAnsi="Times New Roman"/>
          <w:sz w:val="24"/>
          <w:szCs w:val="24"/>
          <w:lang w:val="sq-AL"/>
        </w:rPr>
        <w:t>pritshmëritë e ligjshme të kërkuesit</w:t>
      </w:r>
      <w:r w:rsidR="00A63D1C" w:rsidRPr="00EC7DEB">
        <w:rPr>
          <w:rFonts w:ascii="Times New Roman" w:hAnsi="Times New Roman"/>
          <w:sz w:val="24"/>
          <w:szCs w:val="24"/>
          <w:lang w:val="sq-AL"/>
        </w:rPr>
        <w:t xml:space="preserve">, </w:t>
      </w:r>
      <w:r w:rsidRPr="00EC7DEB">
        <w:rPr>
          <w:rFonts w:ascii="Times New Roman" w:hAnsi="Times New Roman"/>
          <w:sz w:val="24"/>
          <w:szCs w:val="24"/>
          <w:lang w:val="sq-AL"/>
        </w:rPr>
        <w:t xml:space="preserve">pasi </w:t>
      </w:r>
      <w:r w:rsidR="00A63D1C" w:rsidRPr="00EC7DEB">
        <w:rPr>
          <w:rFonts w:ascii="Times New Roman" w:hAnsi="Times New Roman"/>
          <w:sz w:val="24"/>
          <w:szCs w:val="24"/>
          <w:lang w:val="sq-AL"/>
        </w:rPr>
        <w:t xml:space="preserve">ai </w:t>
      </w:r>
      <w:r w:rsidRPr="00EC7DEB">
        <w:rPr>
          <w:rFonts w:ascii="Times New Roman" w:hAnsi="Times New Roman"/>
          <w:sz w:val="24"/>
          <w:szCs w:val="24"/>
          <w:lang w:val="sq-AL"/>
        </w:rPr>
        <w:t xml:space="preserve">nuk ka pësuar anulim, ndryshim </w:t>
      </w:r>
      <w:r w:rsidR="00B324A7" w:rsidRPr="00EC7DEB">
        <w:rPr>
          <w:rFonts w:ascii="Times New Roman" w:hAnsi="Times New Roman"/>
          <w:sz w:val="24"/>
          <w:szCs w:val="24"/>
          <w:lang w:val="sq-AL"/>
        </w:rPr>
        <w:t>përkeqësues</w:t>
      </w:r>
      <w:r w:rsidRPr="00EC7DEB">
        <w:rPr>
          <w:rFonts w:ascii="Times New Roman" w:hAnsi="Times New Roman"/>
          <w:sz w:val="24"/>
          <w:szCs w:val="24"/>
          <w:lang w:val="sq-AL"/>
        </w:rPr>
        <w:t xml:space="preserve"> </w:t>
      </w:r>
      <w:r w:rsidR="00B324A7" w:rsidRPr="00EC7DEB">
        <w:rPr>
          <w:rFonts w:ascii="Times New Roman" w:hAnsi="Times New Roman"/>
          <w:sz w:val="24"/>
          <w:szCs w:val="24"/>
          <w:lang w:val="sq-AL"/>
        </w:rPr>
        <w:t>ose</w:t>
      </w:r>
      <w:r w:rsidRPr="00EC7DEB">
        <w:rPr>
          <w:rFonts w:ascii="Times New Roman" w:hAnsi="Times New Roman"/>
          <w:sz w:val="24"/>
          <w:szCs w:val="24"/>
          <w:lang w:val="sq-AL"/>
        </w:rPr>
        <w:t xml:space="preserve"> humbje konkrete dhe të </w:t>
      </w:r>
      <w:r w:rsidR="00B324A7" w:rsidRPr="00EC7DEB">
        <w:rPr>
          <w:rFonts w:ascii="Times New Roman" w:hAnsi="Times New Roman"/>
          <w:sz w:val="24"/>
          <w:szCs w:val="24"/>
          <w:lang w:val="sq-AL"/>
        </w:rPr>
        <w:t>menjëhershme</w:t>
      </w:r>
      <w:r w:rsidRPr="00EC7DEB">
        <w:rPr>
          <w:rFonts w:ascii="Times New Roman" w:hAnsi="Times New Roman"/>
          <w:sz w:val="24"/>
          <w:szCs w:val="24"/>
          <w:lang w:val="sq-AL"/>
        </w:rPr>
        <w:t xml:space="preserve"> të të drejtave të tij, në kushtet kur nuk i kishte fituar ende </w:t>
      </w:r>
      <w:r w:rsidR="00B324A7" w:rsidRPr="00EC7DEB">
        <w:rPr>
          <w:rFonts w:ascii="Times New Roman" w:hAnsi="Times New Roman"/>
          <w:sz w:val="24"/>
          <w:szCs w:val="24"/>
          <w:lang w:val="sq-AL"/>
        </w:rPr>
        <w:t>ato</w:t>
      </w:r>
      <w:r w:rsidRPr="00EC7DEB">
        <w:rPr>
          <w:rFonts w:ascii="Times New Roman" w:hAnsi="Times New Roman"/>
          <w:sz w:val="24"/>
          <w:szCs w:val="24"/>
          <w:lang w:val="sq-AL"/>
        </w:rPr>
        <w:t xml:space="preserve">. </w:t>
      </w:r>
    </w:p>
    <w:p w:rsidR="00ED2E46" w:rsidRPr="00EC7DEB" w:rsidRDefault="00ED2E46" w:rsidP="00572D7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Gjykata vëren se neni 42 i Kushtetutës parashikon se të drejtat kushtetuese dhe ato ligjore nuk mund të cenohen pa një proces të rregullt ligjor dhe se kushdo, për mbrojtjen e tyre</w:t>
      </w:r>
      <w:r w:rsidR="006A1C48">
        <w:rPr>
          <w:rFonts w:ascii="Times New Roman" w:hAnsi="Times New Roman"/>
          <w:sz w:val="24"/>
          <w:szCs w:val="24"/>
          <w:lang w:val="sq-AL"/>
        </w:rPr>
        <w:t xml:space="preserve">, </w:t>
      </w:r>
      <w:r w:rsidRPr="00EC7DEB">
        <w:rPr>
          <w:rFonts w:ascii="Times New Roman" w:hAnsi="Times New Roman"/>
          <w:sz w:val="24"/>
          <w:szCs w:val="24"/>
          <w:lang w:val="sq-AL"/>
        </w:rPr>
        <w:t xml:space="preserve">ka të drejtën e një gjykimi të drejtë dhe publik brenda një afati të arsyeshëm, nga një gjykatë e pavarur dhe e paanshme e caktuar me ligj. </w:t>
      </w:r>
    </w:p>
    <w:p w:rsidR="00ED2E46" w:rsidRPr="00EC7DEB" w:rsidRDefault="00ED2E46" w:rsidP="00ED2E46">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jurisprudencën e saj Gjykata ka theksuar se </w:t>
      </w:r>
      <w:r w:rsidRPr="00EC7DEB">
        <w:rPr>
          <w:rFonts w:ascii="Times New Roman" w:hAnsi="Times New Roman"/>
          <w:iCs/>
          <w:spacing w:val="3"/>
          <w:sz w:val="24"/>
          <w:szCs w:val="24"/>
          <w:lang w:val="sq-AL"/>
        </w:rPr>
        <w:t xml:space="preserve">e </w:t>
      </w:r>
      <w:r w:rsidRPr="00EC7DEB">
        <w:rPr>
          <w:rFonts w:ascii="Times New Roman" w:hAnsi="Times New Roman"/>
          <w:iCs/>
          <w:spacing w:val="2"/>
          <w:sz w:val="24"/>
          <w:szCs w:val="24"/>
          <w:lang w:val="sq-AL"/>
        </w:rPr>
        <w:t xml:space="preserve">drejta e individit për proces të rregullt ligjor nuk kufizohet </w:t>
      </w:r>
      <w:r w:rsidRPr="00EC7DEB">
        <w:rPr>
          <w:rFonts w:ascii="Times New Roman" w:hAnsi="Times New Roman"/>
          <w:iCs/>
          <w:spacing w:val="1"/>
          <w:sz w:val="24"/>
          <w:szCs w:val="24"/>
          <w:lang w:val="sq-AL"/>
        </w:rPr>
        <w:t xml:space="preserve">vetëm në procesin gjyqësor, por përfshin edhe atë me karakter </w:t>
      </w:r>
      <w:r w:rsidRPr="00EC7DEB">
        <w:rPr>
          <w:rFonts w:ascii="Times New Roman" w:hAnsi="Times New Roman"/>
          <w:iCs/>
          <w:spacing w:val="-3"/>
          <w:sz w:val="24"/>
          <w:szCs w:val="24"/>
          <w:lang w:val="sq-AL"/>
        </w:rPr>
        <w:t>administrativ.</w:t>
      </w:r>
      <w:r w:rsidRPr="00EC7DEB">
        <w:rPr>
          <w:rFonts w:ascii="Times New Roman" w:hAnsi="Times New Roman"/>
          <w:sz w:val="24"/>
          <w:szCs w:val="24"/>
          <w:lang w:val="sq-AL"/>
        </w:rPr>
        <w:t xml:space="preserve"> Në këtë kuptim, çdo organ i pushtetit publik</w:t>
      </w:r>
      <w:r w:rsidR="006A1C48">
        <w:rPr>
          <w:rFonts w:ascii="Times New Roman" w:hAnsi="Times New Roman"/>
          <w:sz w:val="24"/>
          <w:szCs w:val="24"/>
          <w:lang w:val="sq-AL"/>
        </w:rPr>
        <w:t>,</w:t>
      </w:r>
      <w:r w:rsidRPr="00EC7DEB">
        <w:rPr>
          <w:rFonts w:ascii="Times New Roman" w:hAnsi="Times New Roman"/>
          <w:sz w:val="24"/>
          <w:szCs w:val="24"/>
          <w:lang w:val="sq-AL"/>
        </w:rPr>
        <w:t xml:space="preserve"> gjatë ushtrimit të funksioneve të tij kushtetuese e ligjore</w:t>
      </w:r>
      <w:r w:rsidR="006A1C48">
        <w:rPr>
          <w:rFonts w:ascii="Times New Roman" w:hAnsi="Times New Roman"/>
          <w:sz w:val="24"/>
          <w:szCs w:val="24"/>
          <w:lang w:val="sq-AL"/>
        </w:rPr>
        <w:t>,</w:t>
      </w:r>
      <w:r w:rsidRPr="00EC7DEB">
        <w:rPr>
          <w:rFonts w:ascii="Times New Roman" w:hAnsi="Times New Roman"/>
          <w:sz w:val="24"/>
          <w:szCs w:val="24"/>
          <w:lang w:val="sq-AL"/>
        </w:rPr>
        <w:t xml:space="preserve"> është i detyruar të respektojë standardet e gjithëpranuara demokratike që lidhen me procesin e rregullt, të cilat kanë gjetur pasqyrimin e tyre në Kushtetutë. N</w:t>
      </w:r>
      <w:r w:rsidRPr="00EC7DEB">
        <w:rPr>
          <w:rFonts w:ascii="Times New Roman" w:hAnsi="Times New Roman"/>
          <w:iCs/>
          <w:spacing w:val="-3"/>
          <w:sz w:val="24"/>
          <w:szCs w:val="24"/>
          <w:lang w:val="sq-AL"/>
        </w:rPr>
        <w:t>johja paraprake e personit me faktet që e ngarkojnë atë me përgjegjësi, respektimi i së drejtës për t’u dëgjuar dhe mbrojtur, nëpërmjet dhënies së sqarimeve paraprake</w:t>
      </w:r>
      <w:r w:rsidR="006A1C48">
        <w:rPr>
          <w:rFonts w:ascii="Times New Roman" w:hAnsi="Times New Roman"/>
          <w:iCs/>
          <w:spacing w:val="-3"/>
          <w:sz w:val="24"/>
          <w:szCs w:val="24"/>
          <w:lang w:val="sq-AL"/>
        </w:rPr>
        <w:t>,</w:t>
      </w:r>
      <w:r w:rsidRPr="00EC7DEB">
        <w:rPr>
          <w:rFonts w:ascii="Times New Roman" w:hAnsi="Times New Roman"/>
          <w:iCs/>
          <w:spacing w:val="-3"/>
          <w:sz w:val="24"/>
          <w:szCs w:val="24"/>
          <w:lang w:val="sq-AL"/>
        </w:rPr>
        <w:t xml:space="preserve"> ashtu dhe gjatë shqyrtimit të çështjes, janë disa </w:t>
      </w:r>
      <w:r w:rsidRPr="00EC7DEB">
        <w:rPr>
          <w:rFonts w:ascii="Times New Roman" w:hAnsi="Times New Roman"/>
          <w:iCs/>
          <w:spacing w:val="-3"/>
          <w:sz w:val="24"/>
          <w:szCs w:val="24"/>
          <w:lang w:val="sq-AL"/>
        </w:rPr>
        <w:lastRenderedPageBreak/>
        <w:t xml:space="preserve">nga elementet bazë që garantojnë të drejtën kushtetuese të cilitdo për proces të rregullt. </w:t>
      </w:r>
      <w:r w:rsidRPr="00EC7DEB">
        <w:rPr>
          <w:rFonts w:ascii="Times New Roman" w:hAnsi="Times New Roman"/>
          <w:bCs/>
          <w:sz w:val="24"/>
          <w:szCs w:val="24"/>
          <w:lang w:val="sq-AL"/>
        </w:rPr>
        <w:t>Gjykata ka pohuar, gjithashtu, se e drejta për t’u dëgjuar, si pjesë e së drejtës së mbrojtjes, garantohet edhe në procesin administrativ përpara çdo organi, pavarësisht nga instanca dhe rëndësia e tij. Kjo realizohet nëpërmjet pjesëmarrjes së vetë individit në proces dhe nëpërmjet paras</w:t>
      </w:r>
      <w:r w:rsidR="006A1C48">
        <w:rPr>
          <w:rFonts w:ascii="Times New Roman" w:hAnsi="Times New Roman"/>
          <w:bCs/>
          <w:sz w:val="24"/>
          <w:szCs w:val="24"/>
          <w:lang w:val="sq-AL"/>
        </w:rPr>
        <w:t>htrimit të argumenteve prej tij</w:t>
      </w:r>
      <w:r w:rsidRPr="00EC7DEB">
        <w:rPr>
          <w:rFonts w:ascii="Times New Roman" w:hAnsi="Times New Roman"/>
          <w:bCs/>
          <w:sz w:val="24"/>
          <w:szCs w:val="24"/>
          <w:lang w:val="sq-AL"/>
        </w:rPr>
        <w:t xml:space="preserve"> ose avokatit të zgjedhur </w:t>
      </w:r>
      <w:r w:rsidRPr="00EC7DEB">
        <w:rPr>
          <w:rFonts w:ascii="Times New Roman" w:hAnsi="Times New Roman"/>
          <w:bCs/>
          <w:i/>
          <w:sz w:val="24"/>
          <w:szCs w:val="24"/>
          <w:lang w:val="sq-AL"/>
        </w:rPr>
        <w:t>(shih vendimet nr. 25, datë 10.05.2021; nr.29, datë 27.06.2013 të Gjykatës Kushtetuese)</w:t>
      </w:r>
      <w:r w:rsidRPr="00EC7DEB">
        <w:rPr>
          <w:rFonts w:ascii="Times New Roman" w:hAnsi="Times New Roman"/>
          <w:bCs/>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Në lidhje me standardin e arsyetimit të aktit administrativ në kuadër të procesit të rregullt ligjor, Gjykata ka pohuar se </w:t>
      </w:r>
      <w:r w:rsidRPr="00EC7DEB">
        <w:rPr>
          <w:rFonts w:ascii="Times New Roman" w:eastAsia="Times New Roman" w:hAnsi="Times New Roman"/>
          <w:bCs/>
          <w:sz w:val="24"/>
          <w:szCs w:val="24"/>
          <w:lang w:val="sq-AL"/>
        </w:rPr>
        <w:t>Kodi i Procedurave Administrative (</w:t>
      </w:r>
      <w:r w:rsidRPr="00EC7DEB">
        <w:rPr>
          <w:rFonts w:ascii="Times New Roman" w:hAnsi="Times New Roman"/>
          <w:i/>
          <w:sz w:val="24"/>
          <w:szCs w:val="24"/>
          <w:lang w:val="sq-AL"/>
        </w:rPr>
        <w:t>KPA</w:t>
      </w:r>
      <w:r w:rsidRPr="00EC7DEB">
        <w:rPr>
          <w:rFonts w:ascii="Times New Roman" w:hAnsi="Times New Roman"/>
          <w:sz w:val="24"/>
          <w:szCs w:val="24"/>
          <w:lang w:val="sq-AL"/>
        </w:rPr>
        <w:t xml:space="preserve">) ka përcaktuar elementet që duhet të përmbajë akti administrativ i shkruar. Përveç elementeve formale, </w:t>
      </w:r>
      <w:r w:rsidRPr="00EC7DEB">
        <w:rPr>
          <w:rFonts w:ascii="Times New Roman" w:hAnsi="Times New Roman"/>
          <w:bCs/>
          <w:sz w:val="24"/>
          <w:szCs w:val="24"/>
          <w:lang w:val="sq-AL"/>
        </w:rPr>
        <w:t xml:space="preserve">akti administrativ duhet të jetë i qartë dhe të përmbajë, krahas shpjegimit të situatës faktike mbi të cilën është marrë, edhe shpjegimin e përmbledhur të rezultatit të hetimit administrativ dhe të vlerësimit të provave, bazën ligjore të aktit, një shpjegim pse kushtet ligjore për zbatimin e tij plotësohen në këtë rast, si dhe në rastin e diskrecionit, shpjegimin pse diskrecioni është përdorur në mënyrën e përcaktuar </w:t>
      </w:r>
      <w:r w:rsidRPr="00EC7DEB">
        <w:rPr>
          <w:rFonts w:ascii="Times New Roman" w:hAnsi="Times New Roman"/>
          <w:sz w:val="24"/>
          <w:szCs w:val="24"/>
          <w:lang w:val="sq-AL" w:eastAsia="sq-AL"/>
        </w:rPr>
        <w:t>(</w:t>
      </w:r>
      <w:r w:rsidRPr="00EC7DEB">
        <w:rPr>
          <w:rFonts w:ascii="Times New Roman" w:hAnsi="Times New Roman"/>
          <w:i/>
          <w:sz w:val="24"/>
          <w:szCs w:val="24"/>
          <w:lang w:val="sq-AL" w:eastAsia="sq-AL"/>
        </w:rPr>
        <w:t>shih vendimet nr. 25, datë 10.05.2021; nr. 29, datë 27.06.2013 të Gjykatës Kushtetuese</w:t>
      </w:r>
      <w:r w:rsidRPr="00EC7DEB">
        <w:rPr>
          <w:rFonts w:ascii="Times New Roman" w:hAnsi="Times New Roman"/>
          <w:sz w:val="24"/>
          <w:szCs w:val="24"/>
          <w:lang w:val="sq-AL" w:eastAsia="sq-AL"/>
        </w:rPr>
        <w:t>).</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eastAsia="Times New Roman" w:hAnsi="Times New Roman"/>
          <w:bCs/>
          <w:sz w:val="24"/>
          <w:szCs w:val="24"/>
          <w:lang w:val="sq-AL"/>
        </w:rPr>
        <w:t>Gjykata thekson se parametrat kushtetues</w:t>
      </w:r>
      <w:r w:rsidR="007016C9">
        <w:rPr>
          <w:rFonts w:ascii="Times New Roman" w:eastAsia="Times New Roman" w:hAnsi="Times New Roman"/>
          <w:bCs/>
          <w:sz w:val="24"/>
          <w:szCs w:val="24"/>
          <w:lang w:val="sq-AL"/>
        </w:rPr>
        <w:t>e</w:t>
      </w:r>
      <w:r w:rsidRPr="00EC7DEB">
        <w:rPr>
          <w:rFonts w:ascii="Times New Roman" w:eastAsia="Times New Roman" w:hAnsi="Times New Roman"/>
          <w:bCs/>
          <w:sz w:val="24"/>
          <w:szCs w:val="24"/>
          <w:lang w:val="sq-AL"/>
        </w:rPr>
        <w:t xml:space="preserve"> që garantojnë të drejtën për proces të rregullt ligjor</w:t>
      </w:r>
      <w:r w:rsidR="006A1C48">
        <w:rPr>
          <w:rFonts w:ascii="Times New Roman" w:eastAsia="Times New Roman" w:hAnsi="Times New Roman"/>
          <w:bCs/>
          <w:sz w:val="24"/>
          <w:szCs w:val="24"/>
          <w:lang w:val="sq-AL"/>
        </w:rPr>
        <w:t>,</w:t>
      </w:r>
      <w:r w:rsidRPr="00EC7DEB">
        <w:rPr>
          <w:rFonts w:ascii="Times New Roman" w:eastAsia="Times New Roman" w:hAnsi="Times New Roman"/>
          <w:bCs/>
          <w:sz w:val="24"/>
          <w:szCs w:val="24"/>
          <w:lang w:val="sq-AL"/>
        </w:rPr>
        <w:t xml:space="preserve"> </w:t>
      </w:r>
      <w:r w:rsidRPr="00EC7DEB">
        <w:rPr>
          <w:rFonts w:ascii="Times New Roman" w:hAnsi="Times New Roman"/>
          <w:sz w:val="24"/>
          <w:szCs w:val="24"/>
          <w:lang w:val="sq-AL"/>
        </w:rPr>
        <w:t>në radhë të parë, duhet të parashikohen nga legjislacioni procedural dhe</w:t>
      </w:r>
      <w:r w:rsidR="006A1C48">
        <w:rPr>
          <w:rFonts w:ascii="Times New Roman" w:hAnsi="Times New Roman"/>
          <w:sz w:val="24"/>
          <w:szCs w:val="24"/>
          <w:lang w:val="sq-AL"/>
        </w:rPr>
        <w:t>,</w:t>
      </w:r>
      <w:r w:rsidRPr="00EC7DEB">
        <w:rPr>
          <w:rFonts w:ascii="Times New Roman" w:hAnsi="Times New Roman"/>
          <w:sz w:val="24"/>
          <w:szCs w:val="24"/>
          <w:lang w:val="sq-AL"/>
        </w:rPr>
        <w:t xml:space="preserve"> më pas</w:t>
      </w:r>
      <w:r w:rsidRPr="00EC7DEB">
        <w:rPr>
          <w:rFonts w:ascii="Times New Roman" w:eastAsia="Times New Roman" w:hAnsi="Times New Roman"/>
          <w:bCs/>
          <w:sz w:val="24"/>
          <w:szCs w:val="24"/>
          <w:lang w:val="sq-AL"/>
        </w:rPr>
        <w:t>, duhet të përmbushen nga organet e administratës publike në</w:t>
      </w:r>
      <w:r w:rsidR="00D32AEC">
        <w:rPr>
          <w:rFonts w:ascii="Times New Roman" w:eastAsia="Times New Roman" w:hAnsi="Times New Roman"/>
          <w:bCs/>
          <w:sz w:val="24"/>
          <w:szCs w:val="24"/>
          <w:lang w:val="sq-AL"/>
        </w:rPr>
        <w:t xml:space="preserve">përmjet zbatimit të dispozitave </w:t>
      </w:r>
      <w:r w:rsidRPr="00EC7DEB">
        <w:rPr>
          <w:rFonts w:ascii="Times New Roman" w:eastAsia="Times New Roman" w:hAnsi="Times New Roman"/>
          <w:bCs/>
          <w:sz w:val="24"/>
          <w:szCs w:val="24"/>
          <w:lang w:val="sq-AL"/>
        </w:rPr>
        <w:t>ligjore, konkretisht të KPA-së.</w:t>
      </w:r>
      <w:r w:rsidRPr="00EC7DEB">
        <w:rPr>
          <w:rFonts w:ascii="Times New Roman" w:eastAsia="Times New Roman" w:hAnsi="Times New Roman"/>
          <w:sz w:val="24"/>
          <w:szCs w:val="24"/>
          <w:lang w:val="sq-AL"/>
        </w:rPr>
        <w:t xml:space="preserve"> Në këtë këndvështrim, kur ankimi kushtetues individual ka në objektin e tij mënyrën se si kanë vepruar organet e pushtetit publik, atëherë kontrolli kushtetues ushtrohet për të verifikuar </w:t>
      </w:r>
      <w:r w:rsidRPr="00EC7DEB">
        <w:rPr>
          <w:rFonts w:ascii="Times New Roman" w:hAnsi="Times New Roman"/>
          <w:sz w:val="24"/>
          <w:szCs w:val="24"/>
          <w:lang w:val="sq-AL"/>
        </w:rPr>
        <w:t>nëse organi administrativ ka përmbushur detyrimet ligjore në atë masë që të jetë respektuar e drejta kushtetuese për proces të rregullt ligjor dhe</w:t>
      </w:r>
      <w:r w:rsidR="006A1C48">
        <w:rPr>
          <w:rFonts w:ascii="Times New Roman" w:hAnsi="Times New Roman"/>
          <w:sz w:val="24"/>
          <w:szCs w:val="24"/>
          <w:lang w:val="sq-AL"/>
        </w:rPr>
        <w:t>,</w:t>
      </w:r>
      <w:r w:rsidRPr="00EC7DEB">
        <w:rPr>
          <w:rFonts w:ascii="Times New Roman" w:hAnsi="Times New Roman"/>
          <w:sz w:val="24"/>
          <w:szCs w:val="24"/>
          <w:lang w:val="sq-AL"/>
        </w:rPr>
        <w:t xml:space="preserve"> në vijim, nëse gjykatat e zakonshme, që kanë shqyrtuar veprimet dhe vendimmarrjen e organit administrativ, kanë vepruar në përputhje me parimin e subsid</w:t>
      </w:r>
      <w:r w:rsidR="00970834">
        <w:rPr>
          <w:rFonts w:ascii="Times New Roman" w:hAnsi="Times New Roman"/>
          <w:sz w:val="24"/>
          <w:szCs w:val="24"/>
          <w:lang w:val="sq-AL"/>
        </w:rPr>
        <w:t>i</w:t>
      </w:r>
      <w:r w:rsidRPr="00EC7DEB">
        <w:rPr>
          <w:rFonts w:ascii="Times New Roman" w:hAnsi="Times New Roman"/>
          <w:sz w:val="24"/>
          <w:szCs w:val="24"/>
          <w:lang w:val="sq-AL"/>
        </w:rPr>
        <w:t>aritetit, sipas të cilit, siç është pohuar në jurisprudencën kushtetuese, kontrolli i respektimit të standardeve kushtetuese është në radhë të parë funksion i gjykatave të zakonshme (</w:t>
      </w:r>
      <w:r w:rsidRPr="00EC7DEB">
        <w:rPr>
          <w:rFonts w:ascii="Times New Roman" w:hAnsi="Times New Roman"/>
          <w:i/>
          <w:sz w:val="24"/>
          <w:szCs w:val="24"/>
          <w:lang w:val="sq-AL"/>
        </w:rPr>
        <w:t>shih vendimet nr. 13, datë 09.03.2021; nr. 11, datë 16.04.2018; nr. 83, datë 26.12.2017 të Gjykatës Kushtetuese</w:t>
      </w:r>
      <w:r w:rsidRPr="00EC7DEB">
        <w:rPr>
          <w:rFonts w:ascii="Times New Roman" w:hAnsi="Times New Roman"/>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eastAsia="Times New Roman" w:hAnsi="Times New Roman"/>
          <w:bCs/>
          <w:sz w:val="24"/>
          <w:szCs w:val="24"/>
          <w:lang w:val="sq-AL"/>
        </w:rPr>
        <w:t xml:space="preserve">Duke iu referuar rrethanave të çështjes konkrete, Gjykata vëren se </w:t>
      </w:r>
      <w:r w:rsidRPr="00EC7DEB">
        <w:rPr>
          <w:rFonts w:ascii="Times New Roman" w:eastAsia="Times New Roman" w:hAnsi="Times New Roman"/>
          <w:sz w:val="24"/>
          <w:szCs w:val="24"/>
          <w:lang w:val="sq-AL"/>
        </w:rPr>
        <w:t xml:space="preserve">në procesin administrativ të zhvilluar nga KLGJ-ja kërkuesi e ka realizuar të drejtën për t’u dëgjuar dhe për t’u mbrojtur </w:t>
      </w:r>
      <w:r w:rsidRPr="00EC7DEB">
        <w:rPr>
          <w:rStyle w:val="Bodytext3"/>
          <w:rFonts w:ascii="Times New Roman" w:hAnsi="Times New Roman"/>
          <w:i w:val="0"/>
          <w:iCs w:val="0"/>
          <w:sz w:val="24"/>
          <w:szCs w:val="24"/>
          <w:lang w:val="sq-AL"/>
        </w:rPr>
        <w:t>nëpërmjet komunikimit të dokumenteve, raporteve dhe akteve të nxjerra nga organet e</w:t>
      </w:r>
      <w:r w:rsidR="006A1C48">
        <w:rPr>
          <w:rStyle w:val="Bodytext3"/>
          <w:rFonts w:ascii="Times New Roman" w:hAnsi="Times New Roman"/>
          <w:i w:val="0"/>
          <w:iCs w:val="0"/>
          <w:sz w:val="24"/>
          <w:szCs w:val="24"/>
          <w:lang w:val="sq-AL"/>
        </w:rPr>
        <w:t xml:space="preserve"> përfshira në këtë proces. Atij</w:t>
      </w:r>
      <w:r w:rsidRPr="00EC7DEB">
        <w:rPr>
          <w:rStyle w:val="Bodytext3"/>
          <w:rFonts w:ascii="Times New Roman" w:hAnsi="Times New Roman"/>
          <w:i w:val="0"/>
          <w:iCs w:val="0"/>
          <w:sz w:val="24"/>
          <w:szCs w:val="24"/>
          <w:lang w:val="sq-AL"/>
        </w:rPr>
        <w:t xml:space="preserve"> i është dhënë mundësia</w:t>
      </w:r>
      <w:r w:rsidR="006A1C48">
        <w:rPr>
          <w:rStyle w:val="Bodytext3"/>
          <w:rFonts w:ascii="Times New Roman" w:hAnsi="Times New Roman"/>
          <w:i w:val="0"/>
          <w:iCs w:val="0"/>
          <w:sz w:val="24"/>
          <w:szCs w:val="24"/>
          <w:lang w:val="sq-AL"/>
        </w:rPr>
        <w:t xml:space="preserve"> </w:t>
      </w:r>
      <w:r w:rsidR="006A1C48" w:rsidRPr="00EC7DEB">
        <w:rPr>
          <w:rStyle w:val="Bodytext3"/>
          <w:rFonts w:ascii="Times New Roman" w:hAnsi="Times New Roman"/>
          <w:i w:val="0"/>
          <w:iCs w:val="0"/>
          <w:sz w:val="24"/>
          <w:szCs w:val="24"/>
          <w:lang w:val="sq-AL"/>
        </w:rPr>
        <w:t xml:space="preserve">disa herë </w:t>
      </w:r>
      <w:r w:rsidRPr="00EC7DEB">
        <w:rPr>
          <w:rStyle w:val="Bodytext3"/>
          <w:rFonts w:ascii="Times New Roman" w:hAnsi="Times New Roman"/>
          <w:i w:val="0"/>
          <w:iCs w:val="0"/>
          <w:sz w:val="24"/>
          <w:szCs w:val="24"/>
          <w:lang w:val="sq-AL"/>
        </w:rPr>
        <w:t xml:space="preserve">të paraqesë shpjegime me shkrim dhe të depozitojë dokumente në lidhje me rezultatet e hetimit të kryer nga ILDKPKI-ja. Pikërisht, </w:t>
      </w:r>
      <w:r w:rsidRPr="00EC7DEB">
        <w:rPr>
          <w:rStyle w:val="Bodytext3"/>
          <w:rFonts w:ascii="Times New Roman" w:hAnsi="Times New Roman"/>
          <w:i w:val="0"/>
          <w:iCs w:val="0"/>
          <w:sz w:val="24"/>
          <w:szCs w:val="24"/>
          <w:lang w:val="sq-AL"/>
        </w:rPr>
        <w:lastRenderedPageBreak/>
        <w:t>bazuar në pretendimet dhe dokumentet e paraqitura nga vetë kërkuesi, KLGJ-ja i ka kërkuar raporte shtesë ILDKPKI-së, derisa procedura e verifikimit është plotësuar. Po ashtu, siç  pranon edhe vetë kërkuesi, a</w:t>
      </w:r>
      <w:r w:rsidR="006A1C48">
        <w:rPr>
          <w:rStyle w:val="Bodytext3"/>
          <w:rFonts w:ascii="Times New Roman" w:hAnsi="Times New Roman"/>
          <w:i w:val="0"/>
          <w:iCs w:val="0"/>
          <w:sz w:val="24"/>
          <w:szCs w:val="24"/>
          <w:lang w:val="sq-AL"/>
        </w:rPr>
        <w:t xml:space="preserve">i është </w:t>
      </w:r>
      <w:r w:rsidRPr="00EC7DEB">
        <w:rPr>
          <w:rFonts w:ascii="Times New Roman" w:hAnsi="Times New Roman"/>
          <w:sz w:val="24"/>
          <w:szCs w:val="24"/>
          <w:lang w:val="sq-AL"/>
        </w:rPr>
        <w:t xml:space="preserve">njoftuar </w:t>
      </w:r>
      <w:r w:rsidR="006A1C48">
        <w:rPr>
          <w:rFonts w:ascii="Times New Roman" w:hAnsi="Times New Roman"/>
          <w:sz w:val="24"/>
          <w:szCs w:val="24"/>
          <w:lang w:val="sq-AL"/>
        </w:rPr>
        <w:t xml:space="preserve">për </w:t>
      </w:r>
      <w:r w:rsidRPr="00EC7DEB">
        <w:rPr>
          <w:rStyle w:val="Bodytext3"/>
          <w:rFonts w:ascii="Times New Roman" w:hAnsi="Times New Roman"/>
          <w:i w:val="0"/>
          <w:iCs w:val="0"/>
          <w:sz w:val="24"/>
          <w:szCs w:val="24"/>
          <w:lang w:val="sq-AL"/>
        </w:rPr>
        <w:t>dat</w:t>
      </w:r>
      <w:r w:rsidR="006A1C48">
        <w:rPr>
          <w:rStyle w:val="Bodytext3"/>
          <w:rFonts w:ascii="Times New Roman" w:hAnsi="Times New Roman"/>
          <w:i w:val="0"/>
          <w:iCs w:val="0"/>
          <w:sz w:val="24"/>
          <w:szCs w:val="24"/>
          <w:lang w:val="sq-AL"/>
        </w:rPr>
        <w:t>ën</w:t>
      </w:r>
      <w:r w:rsidRPr="00EC7DEB">
        <w:rPr>
          <w:rStyle w:val="Bodytext3"/>
          <w:rFonts w:ascii="Times New Roman" w:hAnsi="Times New Roman"/>
          <w:i w:val="0"/>
          <w:iCs w:val="0"/>
          <w:sz w:val="24"/>
          <w:szCs w:val="24"/>
          <w:lang w:val="sq-AL"/>
        </w:rPr>
        <w:t xml:space="preserve"> e zhvillimit të mbledhjes plenare të KLGJ-së </w:t>
      </w:r>
      <w:r w:rsidR="006A1C48">
        <w:rPr>
          <w:rStyle w:val="Bodytext3"/>
          <w:rFonts w:ascii="Times New Roman" w:hAnsi="Times New Roman"/>
          <w:i w:val="0"/>
          <w:iCs w:val="0"/>
          <w:sz w:val="24"/>
          <w:szCs w:val="24"/>
          <w:lang w:val="sq-AL"/>
        </w:rPr>
        <w:t xml:space="preserve">dhe i është komunikuar edhe </w:t>
      </w:r>
      <w:r w:rsidRPr="00EC7DEB">
        <w:rPr>
          <w:rStyle w:val="Bodytext3"/>
          <w:rFonts w:ascii="Times New Roman" w:hAnsi="Times New Roman"/>
          <w:i w:val="0"/>
          <w:iCs w:val="0"/>
          <w:sz w:val="24"/>
          <w:szCs w:val="24"/>
          <w:lang w:val="sq-AL"/>
        </w:rPr>
        <w:t>relacioni</w:t>
      </w:r>
      <w:r w:rsidR="006A1C48">
        <w:rPr>
          <w:rStyle w:val="Bodytext3"/>
          <w:rFonts w:ascii="Times New Roman" w:hAnsi="Times New Roman"/>
          <w:i w:val="0"/>
          <w:iCs w:val="0"/>
          <w:sz w:val="24"/>
          <w:szCs w:val="24"/>
          <w:lang w:val="sq-AL"/>
        </w:rPr>
        <w:t xml:space="preserve"> i</w:t>
      </w:r>
      <w:r w:rsidRPr="00EC7DEB">
        <w:rPr>
          <w:rStyle w:val="Bodytext3"/>
          <w:rFonts w:ascii="Times New Roman" w:hAnsi="Times New Roman"/>
          <w:i w:val="0"/>
          <w:iCs w:val="0"/>
          <w:sz w:val="24"/>
          <w:szCs w:val="24"/>
          <w:lang w:val="sq-AL"/>
        </w:rPr>
        <w:t xml:space="preserve"> relatorit. Ky akt i fundit, në thelb, paraqet në mënyrë të përmbledhur procedurën dhe gjendjen e faktit e të ligjit, me qëllim që anëtarët e KLGJ-së të vendosin në lidhje me çështjen objektivisht.</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eastAsia="Times New Roman" w:hAnsi="Times New Roman"/>
          <w:bCs/>
          <w:sz w:val="24"/>
          <w:szCs w:val="24"/>
          <w:lang w:val="sq-AL"/>
        </w:rPr>
        <w:t xml:space="preserve"> </w:t>
      </w:r>
      <w:r w:rsidR="00970834">
        <w:rPr>
          <w:rFonts w:ascii="Times New Roman" w:eastAsia="Times New Roman" w:hAnsi="Times New Roman"/>
          <w:bCs/>
          <w:sz w:val="24"/>
          <w:szCs w:val="24"/>
          <w:lang w:val="sq-AL"/>
        </w:rPr>
        <w:t>Për s</w:t>
      </w:r>
      <w:r w:rsidRPr="00EC7DEB">
        <w:rPr>
          <w:rFonts w:ascii="Times New Roman" w:eastAsia="Times New Roman" w:hAnsi="Times New Roman"/>
          <w:bCs/>
          <w:sz w:val="24"/>
          <w:szCs w:val="24"/>
          <w:lang w:val="sq-AL"/>
        </w:rPr>
        <w:t>a më lart, Gjykata konstaton se KLGJ-ja ka respektuar të drejtën e kërkuesit për t’u dëgjuar dhe për t’u mbrojtur</w:t>
      </w:r>
      <w:r w:rsidR="006A1C48">
        <w:rPr>
          <w:rFonts w:ascii="Times New Roman" w:eastAsia="Times New Roman" w:hAnsi="Times New Roman"/>
          <w:bCs/>
          <w:sz w:val="24"/>
          <w:szCs w:val="24"/>
          <w:lang w:val="sq-AL"/>
        </w:rPr>
        <w:t>,</w:t>
      </w:r>
      <w:r w:rsidRPr="00EC7DEB">
        <w:rPr>
          <w:rFonts w:ascii="Times New Roman" w:eastAsia="Times New Roman" w:hAnsi="Times New Roman"/>
          <w:bCs/>
          <w:sz w:val="24"/>
          <w:szCs w:val="24"/>
          <w:lang w:val="sq-AL"/>
        </w:rPr>
        <w:t xml:space="preserve"> sepse ka përmbushur detyrimet e përcaktuara në nenet 87-89 të KPA-së, sipas </w:t>
      </w:r>
      <w:r w:rsidR="00B6013F">
        <w:rPr>
          <w:rFonts w:ascii="Times New Roman" w:eastAsia="Times New Roman" w:hAnsi="Times New Roman"/>
          <w:bCs/>
          <w:sz w:val="24"/>
          <w:szCs w:val="24"/>
          <w:lang w:val="sq-AL"/>
        </w:rPr>
        <w:t>s</w:t>
      </w:r>
      <w:r w:rsidRPr="00EC7DEB">
        <w:rPr>
          <w:rFonts w:ascii="Times New Roman" w:eastAsia="Times New Roman" w:hAnsi="Times New Roman"/>
          <w:bCs/>
          <w:sz w:val="24"/>
          <w:szCs w:val="24"/>
          <w:lang w:val="sq-AL"/>
        </w:rPr>
        <w:t>ë cil</w:t>
      </w:r>
      <w:r w:rsidR="00B6013F">
        <w:rPr>
          <w:rFonts w:ascii="Times New Roman" w:eastAsia="Times New Roman" w:hAnsi="Times New Roman"/>
          <w:bCs/>
          <w:sz w:val="24"/>
          <w:szCs w:val="24"/>
          <w:lang w:val="sq-AL"/>
        </w:rPr>
        <w:t>ës</w:t>
      </w:r>
      <w:r w:rsidRPr="00EC7DEB">
        <w:rPr>
          <w:rFonts w:ascii="Times New Roman" w:eastAsia="Times New Roman" w:hAnsi="Times New Roman"/>
          <w:bCs/>
          <w:sz w:val="24"/>
          <w:szCs w:val="24"/>
          <w:lang w:val="sq-AL"/>
        </w:rPr>
        <w:t xml:space="preserve"> kjo e drejtë ushtrohet </w:t>
      </w:r>
      <w:r w:rsidRPr="00EC7DEB">
        <w:rPr>
          <w:rFonts w:ascii="Times New Roman" w:hAnsi="Times New Roman"/>
          <w:sz w:val="24"/>
          <w:szCs w:val="24"/>
          <w:lang w:val="sq-AL"/>
        </w:rPr>
        <w:t xml:space="preserve">në çdo formë të përshtatshme, duke përfshirë paraqitjen e mendimeve, komenteve dhe shpjegimeve për vlerësimin e provave të administruara, rezultatet e hetimit dhe rezultatin e mundshëm të procedurës. E drejta për t’u dëgjuar dhe për t’u mbrojtur, në kontekstin kushtetues të procesit të rregullt, </w:t>
      </w:r>
      <w:r w:rsidRPr="00EC7DEB">
        <w:rPr>
          <w:rStyle w:val="Bodytext3"/>
          <w:rFonts w:ascii="Times New Roman" w:hAnsi="Times New Roman"/>
          <w:i w:val="0"/>
          <w:iCs w:val="0"/>
          <w:sz w:val="24"/>
          <w:szCs w:val="24"/>
          <w:lang w:val="sq-AL"/>
        </w:rPr>
        <w:t xml:space="preserve">nuk nënkupton vetëm atë për t`u paraqitur personalisht para organit administrativ, por ajo realizohet edhe përmes shqyrtimit të  dokumenteve, pra mbi </w:t>
      </w:r>
      <w:r w:rsidRPr="00EC7DEB">
        <w:rPr>
          <w:rFonts w:ascii="Times New Roman" w:hAnsi="Times New Roman"/>
          <w:sz w:val="24"/>
          <w:szCs w:val="24"/>
          <w:lang w:val="sq-AL"/>
        </w:rPr>
        <w:t xml:space="preserve">komentet dhe shpjegimet e dhëna me shkrim gjatë kësaj procedure. Për rrjedhojë, Gjykata çmon se </w:t>
      </w:r>
      <w:r w:rsidRPr="00EC7DEB">
        <w:rPr>
          <w:rStyle w:val="Bodytext3"/>
          <w:rFonts w:ascii="Times New Roman" w:hAnsi="Times New Roman"/>
          <w:i w:val="0"/>
          <w:iCs w:val="0"/>
          <w:sz w:val="24"/>
          <w:szCs w:val="24"/>
          <w:lang w:val="sq-AL"/>
        </w:rPr>
        <w:t>kërkuesit nuk i është cenuar nga KLGJ-ja e drejta për proces të</w:t>
      </w:r>
      <w:r w:rsidR="00B6013F">
        <w:rPr>
          <w:rStyle w:val="Bodytext3"/>
          <w:rFonts w:ascii="Times New Roman" w:hAnsi="Times New Roman"/>
          <w:i w:val="0"/>
          <w:iCs w:val="0"/>
          <w:sz w:val="24"/>
          <w:szCs w:val="24"/>
          <w:lang w:val="sq-AL"/>
        </w:rPr>
        <w:t xml:space="preserve"> rregullt ligjor në aspektet e s</w:t>
      </w:r>
      <w:r w:rsidRPr="00EC7DEB">
        <w:rPr>
          <w:rStyle w:val="Bodytext3"/>
          <w:rFonts w:ascii="Times New Roman" w:hAnsi="Times New Roman"/>
          <w:i w:val="0"/>
          <w:iCs w:val="0"/>
          <w:sz w:val="24"/>
          <w:szCs w:val="24"/>
          <w:lang w:val="sq-AL"/>
        </w:rPr>
        <w:t>ë drejtës</w:t>
      </w:r>
      <w:r w:rsidRPr="00EC7DEB">
        <w:rPr>
          <w:rFonts w:ascii="Times New Roman" w:hAnsi="Times New Roman"/>
          <w:sz w:val="24"/>
          <w:szCs w:val="24"/>
          <w:lang w:val="sq-AL"/>
        </w:rPr>
        <w:t xml:space="preserve"> për t’u dëgjuar dhe për t`u mbrojtur efektivisht. </w:t>
      </w:r>
    </w:p>
    <w:p w:rsidR="00B324A7" w:rsidRPr="00EC7DEB" w:rsidRDefault="00B324A7" w:rsidP="00B324A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Për sa i takon arsyetimit të vendimit të KLGJ-së, Gjykata konstaton se </w:t>
      </w:r>
      <w:r w:rsidRPr="00EC7DEB">
        <w:rPr>
          <w:rFonts w:ascii="Times New Roman" w:hAnsi="Times New Roman"/>
          <w:bCs/>
          <w:sz w:val="24"/>
          <w:szCs w:val="24"/>
          <w:lang w:val="sq-AL"/>
        </w:rPr>
        <w:t xml:space="preserve">ai përmban të dhëna për procedurën e zhvilluar, rezultatet e verifikimit për kriteret e pranimit në formimin fillestar të Shkollës së Magjistraturës dhe provat ku ato bazohen, prapësimet e kandidatit në lidhje me gjetjet e ILDKPKI-së për kriterin e pasurisë, ligjin e zbatueshëm, si dhe analizën ligjore të gjetjeve, duke shpjeguar kriterin ligjor që nuk plotësohet nga kandidatura e kërkuesit. </w:t>
      </w:r>
      <w:r w:rsidRPr="00EC7DEB">
        <w:rPr>
          <w:rFonts w:ascii="Times New Roman" w:hAnsi="Times New Roman"/>
          <w:sz w:val="24"/>
          <w:szCs w:val="24"/>
          <w:lang w:val="sq-AL"/>
        </w:rPr>
        <w:t>Në vlerësimin e Gjykatës, ky vendim respekton edhe standardin e arsyetimit të aktit administrativ, pasi është i qartë dhe n</w:t>
      </w:r>
      <w:r w:rsidRPr="00EC7DEB">
        <w:rPr>
          <w:rFonts w:ascii="Times New Roman" w:hAnsi="Times New Roman"/>
          <w:bCs/>
          <w:sz w:val="24"/>
          <w:szCs w:val="24"/>
          <w:lang w:val="sq-AL"/>
        </w:rPr>
        <w:t>uk rezulton të jetë alogjik o</w:t>
      </w:r>
      <w:r w:rsidR="00B6013F">
        <w:rPr>
          <w:rFonts w:ascii="Times New Roman" w:hAnsi="Times New Roman"/>
          <w:bCs/>
          <w:sz w:val="24"/>
          <w:szCs w:val="24"/>
          <w:lang w:val="sq-AL"/>
        </w:rPr>
        <w:t>se</w:t>
      </w:r>
      <w:r w:rsidRPr="00EC7DEB">
        <w:rPr>
          <w:rFonts w:ascii="Times New Roman" w:hAnsi="Times New Roman"/>
          <w:bCs/>
          <w:sz w:val="24"/>
          <w:szCs w:val="24"/>
          <w:lang w:val="sq-AL"/>
        </w:rPr>
        <w:t xml:space="preserve"> të ketë kundërthënie.</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hAnsi="Times New Roman"/>
          <w:sz w:val="24"/>
          <w:szCs w:val="24"/>
          <w:lang w:val="sq-AL"/>
        </w:rPr>
      </w:pPr>
      <w:r w:rsidRPr="00EC7DEB">
        <w:rPr>
          <w:rFonts w:ascii="Times New Roman" w:hAnsi="Times New Roman"/>
          <w:sz w:val="24"/>
          <w:szCs w:val="24"/>
          <w:lang w:val="sq-AL"/>
        </w:rPr>
        <w:t>Gjykata vëren se kërkuesi ka pretenduar, gjithashtu, se vendimi i KLGJ-së është tërësisht alogjik dhe arbitrar</w:t>
      </w:r>
      <w:r w:rsidR="00B6013F">
        <w:rPr>
          <w:rFonts w:ascii="Times New Roman" w:hAnsi="Times New Roman"/>
          <w:sz w:val="24"/>
          <w:szCs w:val="24"/>
          <w:lang w:val="sq-AL"/>
        </w:rPr>
        <w:t>,</w:t>
      </w:r>
      <w:r w:rsidRPr="00EC7DEB">
        <w:rPr>
          <w:rFonts w:ascii="Times New Roman" w:hAnsi="Times New Roman"/>
          <w:sz w:val="24"/>
          <w:szCs w:val="24"/>
          <w:lang w:val="sq-AL"/>
        </w:rPr>
        <w:t xml:space="preserve"> pasi detyrimi që atij i është caktuar nga </w:t>
      </w:r>
      <w:r w:rsidR="00692B10">
        <w:rPr>
          <w:rFonts w:ascii="Times New Roman" w:hAnsi="Times New Roman"/>
          <w:sz w:val="24"/>
          <w:szCs w:val="24"/>
          <w:lang w:val="sq-AL"/>
        </w:rPr>
        <w:t>ky organ</w:t>
      </w:r>
      <w:r w:rsidRPr="00EC7DEB">
        <w:rPr>
          <w:rFonts w:ascii="Times New Roman" w:hAnsi="Times New Roman"/>
          <w:sz w:val="24"/>
          <w:szCs w:val="24"/>
          <w:lang w:val="sq-AL"/>
        </w:rPr>
        <w:t xml:space="preserve"> për të paraqitur dokumentacion ka qenë i tepruar dhe i pamundur objektivisht. Pretendimet për detyrimin e tepruar për paraqitjen e dokumentacionit justifikues kërkuesi i ka ngritur edhe në këndvështrim të parimit të sigurisë juridike. Sipas </w:t>
      </w:r>
      <w:r w:rsidR="00B6013F">
        <w:rPr>
          <w:rFonts w:ascii="Times New Roman" w:hAnsi="Times New Roman"/>
          <w:sz w:val="24"/>
          <w:szCs w:val="24"/>
          <w:lang w:val="sq-AL"/>
        </w:rPr>
        <w:t>tij</w:t>
      </w:r>
      <w:r w:rsidRPr="00EC7DEB">
        <w:rPr>
          <w:rFonts w:ascii="Times New Roman" w:hAnsi="Times New Roman"/>
          <w:sz w:val="24"/>
          <w:szCs w:val="24"/>
          <w:lang w:val="sq-AL"/>
        </w:rPr>
        <w:t xml:space="preserve">, pavarësisht parimit të përgjegjësisë individuale, ai është përballur me përgjegjësi për deklarimet e të atit, për të cilin në atë kohë ende nuk kishte një vendim nga KPK-ja dhe </w:t>
      </w:r>
      <w:r w:rsidR="00C909A4">
        <w:rPr>
          <w:rFonts w:ascii="Times New Roman" w:hAnsi="Times New Roman"/>
          <w:sz w:val="24"/>
          <w:szCs w:val="24"/>
          <w:lang w:val="sq-AL"/>
        </w:rPr>
        <w:t xml:space="preserve">se </w:t>
      </w:r>
      <w:r w:rsidRPr="00EC7DEB">
        <w:rPr>
          <w:rFonts w:ascii="Times New Roman" w:hAnsi="Times New Roman"/>
          <w:sz w:val="24"/>
          <w:szCs w:val="24"/>
          <w:lang w:val="sq-AL"/>
        </w:rPr>
        <w:t xml:space="preserve">standardi i përdorur për kërkuesin është më pak i favorshëm se ai i përdorur nga organet e rivlerësimit kalimtar. </w:t>
      </w:r>
    </w:p>
    <w:p w:rsidR="00ED2E46" w:rsidRPr="002003AF" w:rsidRDefault="00ED2E46" w:rsidP="00ED2E46">
      <w:pPr>
        <w:numPr>
          <w:ilvl w:val="0"/>
          <w:numId w:val="2"/>
        </w:numPr>
        <w:tabs>
          <w:tab w:val="left" w:pos="990"/>
          <w:tab w:val="left" w:pos="1170"/>
        </w:tabs>
        <w:spacing w:after="0" w:line="360" w:lineRule="auto"/>
        <w:ind w:left="0" w:firstLine="567"/>
        <w:jc w:val="both"/>
        <w:rPr>
          <w:rFonts w:ascii="Times New Roman" w:hAnsi="Times New Roman"/>
          <w:sz w:val="24"/>
          <w:szCs w:val="24"/>
          <w:lang w:val="sq-AL"/>
        </w:rPr>
      </w:pPr>
      <w:r w:rsidRPr="00EC7DEB">
        <w:rPr>
          <w:rFonts w:ascii="Times New Roman" w:hAnsi="Times New Roman"/>
          <w:sz w:val="24"/>
          <w:szCs w:val="24"/>
          <w:lang w:val="sq-AL"/>
        </w:rPr>
        <w:lastRenderedPageBreak/>
        <w:t xml:space="preserve">Gjykata vlerëson se, pavarësisht se si janë parashtruar këto pretendime, ato do të trajtohen në vijim në këndvështrim të procesit të rregullt në aspektin e </w:t>
      </w:r>
      <w:r w:rsidRPr="002003AF">
        <w:rPr>
          <w:rFonts w:ascii="Times New Roman" w:hAnsi="Times New Roman"/>
          <w:sz w:val="24"/>
          <w:szCs w:val="24"/>
          <w:lang w:val="sq-AL"/>
        </w:rPr>
        <w:t>së drejtës së mbrojtjes efektive. Gjykata do të kontrollojë nëse procedura e zhvilluar nga KLGJ-ja për verifikimin e kandidaturës së kërkuesit ka qenë e drejtë dhe jo arbitrare, pra nëse ai është vendosur në një pozitë të vështirë për të gjetur dokumentacion mbështetës</w:t>
      </w:r>
      <w:r w:rsidR="001A60D1" w:rsidRPr="002003AF">
        <w:rPr>
          <w:rFonts w:ascii="Times New Roman" w:hAnsi="Times New Roman"/>
          <w:sz w:val="24"/>
          <w:szCs w:val="24"/>
          <w:lang w:val="sq-AL"/>
        </w:rPr>
        <w:t>,</w:t>
      </w:r>
      <w:r w:rsidRPr="002003AF">
        <w:rPr>
          <w:rFonts w:ascii="Times New Roman" w:hAnsi="Times New Roman"/>
          <w:sz w:val="24"/>
          <w:szCs w:val="24"/>
          <w:lang w:val="sq-AL"/>
        </w:rPr>
        <w:t xml:space="preserve"> me qëllim përgatitje</w:t>
      </w:r>
      <w:r w:rsidR="001A60D1" w:rsidRPr="002003AF">
        <w:rPr>
          <w:rFonts w:ascii="Times New Roman" w:hAnsi="Times New Roman"/>
          <w:sz w:val="24"/>
          <w:szCs w:val="24"/>
          <w:lang w:val="sq-AL"/>
        </w:rPr>
        <w:t>n e</w:t>
      </w:r>
      <w:r w:rsidRPr="002003AF">
        <w:rPr>
          <w:rFonts w:ascii="Times New Roman" w:hAnsi="Times New Roman"/>
          <w:sz w:val="24"/>
          <w:szCs w:val="24"/>
          <w:lang w:val="sq-AL"/>
        </w:rPr>
        <w:t xml:space="preserve"> mbrojtjes, që sipas kërkuesit ka të bëjë me vendosjen e një barrë të tepruar prove.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hAnsi="Times New Roman"/>
          <w:sz w:val="24"/>
          <w:szCs w:val="24"/>
          <w:lang w:val="sq-AL"/>
        </w:rPr>
      </w:pPr>
      <w:r w:rsidRPr="00EC7DEB">
        <w:rPr>
          <w:rFonts w:ascii="Times New Roman" w:hAnsi="Times New Roman"/>
          <w:sz w:val="24"/>
          <w:szCs w:val="24"/>
          <w:lang w:val="sq-AL"/>
        </w:rPr>
        <w:t xml:space="preserve">Procesi i verifikimit të kandidatëve për gjyqtarë parashikohet në nenin 136/a të Kushtetutës, sipas të cilit gjyqtarë mund të jenë shtetasit shqiptarë që emërohen nga KLGJ-ja pas përfundimit të Shkollës së Magjistraturës dhe pas kryerjes së procesit të verifikimit paraprak të pasurisë dhe të figurës së tyre, sipas ligjit.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Gjykata evidenton fillimisht se procesi i verifikimit të kandidatit për gjyqtar, në kuptim të nenit 136/a të Kushtetutës, si regjim i përhershëm është i ndryshëm nga procesi i rivlerësimit kalimtar të gjyqtarit në detyrë, në kuptim të nenit 179/b të Kushtetutës dhe Aneksit të saj, si regjim tranzitor. Në këto dy procese zbatohen parime dhe standarde të ndryshme, pasi tek i pari është kandidati për gjyqtar që </w:t>
      </w:r>
      <w:r w:rsidR="00B324A7" w:rsidRPr="00EC7DEB">
        <w:rPr>
          <w:rFonts w:ascii="Times New Roman" w:hAnsi="Times New Roman"/>
          <w:sz w:val="24"/>
          <w:szCs w:val="24"/>
          <w:lang w:val="sq-AL"/>
        </w:rPr>
        <w:t xml:space="preserve">e </w:t>
      </w:r>
      <w:r w:rsidRPr="00EC7DEB">
        <w:rPr>
          <w:rFonts w:ascii="Times New Roman" w:hAnsi="Times New Roman"/>
          <w:sz w:val="24"/>
          <w:szCs w:val="24"/>
          <w:lang w:val="sq-AL"/>
        </w:rPr>
        <w:t>v</w:t>
      </w:r>
      <w:r w:rsidR="00B324A7" w:rsidRPr="00EC7DEB">
        <w:rPr>
          <w:rFonts w:ascii="Times New Roman" w:hAnsi="Times New Roman"/>
          <w:sz w:val="24"/>
          <w:szCs w:val="24"/>
          <w:lang w:val="sq-AL"/>
        </w:rPr>
        <w:t>ë</w:t>
      </w:r>
      <w:r w:rsidRPr="00EC7DEB">
        <w:rPr>
          <w:rFonts w:ascii="Times New Roman" w:hAnsi="Times New Roman"/>
          <w:sz w:val="24"/>
          <w:szCs w:val="24"/>
          <w:lang w:val="sq-AL"/>
        </w:rPr>
        <w:t xml:space="preserve"> atë në lëvizje dhe në rast se procesi është i suksesshëm, ai fiton të drejtën e emërimit; ndërsa procesi i rivlerësimit kalimtar jo vetëm nuk vihet në lëvizje nga subjekti, por në përfundim të tij ai mund të humbasë të drejta të fituara. Ashtu siç ka pohuar Gjykata në jurisprudencën e saj, p</w:t>
      </w:r>
      <w:r w:rsidRPr="00EC7DEB">
        <w:rPr>
          <w:rFonts w:ascii="Times New Roman" w:eastAsia="Times New Roman" w:hAnsi="Times New Roman"/>
          <w:sz w:val="24"/>
          <w:szCs w:val="24"/>
          <w:lang w:val="sq-AL"/>
        </w:rPr>
        <w:t xml:space="preserve">rocesi i rivlerësimit kalimtar është një masë e jashtëzakonshme dhe me karakter të përkohshëm, e ngritur nga kushtetutëbërësi në rang kushtetues, zbatimi i </w:t>
      </w:r>
      <w:r w:rsidR="001A60D1">
        <w:rPr>
          <w:rFonts w:ascii="Times New Roman" w:eastAsia="Times New Roman" w:hAnsi="Times New Roman"/>
          <w:sz w:val="24"/>
          <w:szCs w:val="24"/>
          <w:lang w:val="sq-AL"/>
        </w:rPr>
        <w:t>s</w:t>
      </w:r>
      <w:r w:rsidRPr="00EC7DEB">
        <w:rPr>
          <w:rFonts w:ascii="Times New Roman" w:eastAsia="Times New Roman" w:hAnsi="Times New Roman"/>
          <w:sz w:val="24"/>
          <w:szCs w:val="24"/>
          <w:lang w:val="sq-AL"/>
        </w:rPr>
        <w:t xml:space="preserve">ë cilës kufizon </w:t>
      </w:r>
      <w:r w:rsidRPr="00EC7DEB">
        <w:rPr>
          <w:rFonts w:ascii="Times New Roman" w:hAnsi="Times New Roman"/>
          <w:sz w:val="24"/>
          <w:szCs w:val="24"/>
          <w:lang w:val="sq-AL"/>
        </w:rPr>
        <w:t xml:space="preserve">pjesërisht, sipas nenit 17 të Kushtetutës, si dhe neneve A dhe Ç të Aneksit të saj, një sërë të drejtash kushtetuese të gjyqtarit në detyrë, duke përfshirë edhe </w:t>
      </w:r>
      <w:r w:rsidRPr="00EC7DEB">
        <w:rPr>
          <w:rFonts w:ascii="Times New Roman" w:eastAsia="Times New Roman" w:hAnsi="Times New Roman"/>
          <w:sz w:val="24"/>
          <w:szCs w:val="24"/>
          <w:lang w:val="sq-AL"/>
        </w:rPr>
        <w:t>dispozitat që lidhen me barrën e provës (</w:t>
      </w:r>
      <w:r w:rsidRPr="00EC7DEB">
        <w:rPr>
          <w:rFonts w:ascii="Times New Roman" w:eastAsia="Times New Roman" w:hAnsi="Times New Roman"/>
          <w:i/>
          <w:sz w:val="24"/>
          <w:szCs w:val="24"/>
          <w:lang w:val="sq-AL"/>
        </w:rPr>
        <w:t>shih vendimin nr. 2, datë 18.01.2017 të Gjykatës Kushtetuese</w:t>
      </w:r>
      <w:r w:rsidRPr="00EC7DEB">
        <w:rPr>
          <w:rFonts w:ascii="Times New Roman" w:eastAsia="Times New Roman" w:hAnsi="Times New Roman"/>
          <w:sz w:val="24"/>
          <w:szCs w:val="24"/>
          <w:lang w:val="sq-AL"/>
        </w:rPr>
        <w:t xml:space="preserve">). </w:t>
      </w:r>
    </w:p>
    <w:p w:rsidR="00ED2E46" w:rsidRPr="00EC7DEB" w:rsidRDefault="00A557E0"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Pr>
          <w:rStyle w:val="sb8d990e2"/>
          <w:rFonts w:ascii="Times New Roman" w:hAnsi="Times New Roman"/>
          <w:sz w:val="24"/>
          <w:szCs w:val="24"/>
          <w:lang w:val="sq-AL"/>
        </w:rPr>
        <w:t>Sipas kësaj</w:t>
      </w:r>
      <w:r w:rsidR="00ED2E46" w:rsidRPr="00EC7DEB">
        <w:rPr>
          <w:rStyle w:val="sb8d990e2"/>
          <w:rFonts w:ascii="Times New Roman" w:hAnsi="Times New Roman"/>
          <w:sz w:val="24"/>
          <w:szCs w:val="24"/>
          <w:lang w:val="sq-AL"/>
        </w:rPr>
        <w:t xml:space="preserve"> analiz</w:t>
      </w:r>
      <w:r>
        <w:rPr>
          <w:rStyle w:val="sb8d990e2"/>
          <w:rFonts w:ascii="Times New Roman" w:hAnsi="Times New Roman"/>
          <w:sz w:val="24"/>
          <w:szCs w:val="24"/>
          <w:lang w:val="sq-AL"/>
        </w:rPr>
        <w:t>e</w:t>
      </w:r>
      <w:r w:rsidR="00ED2E46" w:rsidRPr="00EC7DEB">
        <w:rPr>
          <w:rStyle w:val="sb8d990e2"/>
          <w:rFonts w:ascii="Times New Roman" w:hAnsi="Times New Roman"/>
          <w:sz w:val="24"/>
          <w:szCs w:val="24"/>
          <w:lang w:val="sq-AL"/>
        </w:rPr>
        <w:t>, Gjykata vëren se në ndryshim nga procesi i verifikimit të kandidatit për gjyqtar, në procesin e rivlerësimit kalimtar Aneksi i Kushtetutës ka përcaktuar rregulla të shprehura për barrën e provës, sipas të cilave</w:t>
      </w:r>
      <w:r>
        <w:rPr>
          <w:rStyle w:val="sb8d990e2"/>
          <w:rFonts w:ascii="Times New Roman" w:hAnsi="Times New Roman"/>
          <w:sz w:val="24"/>
          <w:szCs w:val="24"/>
          <w:lang w:val="sq-AL"/>
        </w:rPr>
        <w:t>,</w:t>
      </w:r>
      <w:r w:rsidR="00ED2E46" w:rsidRPr="00EC7DEB">
        <w:rPr>
          <w:rStyle w:val="sb8d990e2"/>
          <w:rFonts w:ascii="Times New Roman" w:hAnsi="Times New Roman"/>
          <w:sz w:val="24"/>
          <w:szCs w:val="24"/>
          <w:lang w:val="sq-AL"/>
        </w:rPr>
        <w:t xml:space="preserve"> me qëllim kryerjen e procesit të rivlerësimit, dispozitat që lidhen me barrën e provës kufizohen pjesërisht (neni A, pika 1) dhe ajo i kalon subjektit të rivlerësimit vetëm për këtë proces, duke përjashtuar çdo proces tjetër, në veçanti procesin penal (neni Ç, pika 5). Për këtë kalim të barrës së provës, Gjykata Evropiane për të Drejtat e Njeriut (</w:t>
      </w:r>
      <w:r w:rsidR="00ED2E46" w:rsidRPr="00EC7DEB">
        <w:rPr>
          <w:rStyle w:val="sb8d990e2"/>
          <w:rFonts w:ascii="Times New Roman" w:hAnsi="Times New Roman"/>
          <w:i/>
          <w:sz w:val="24"/>
          <w:szCs w:val="24"/>
          <w:lang w:val="sq-AL"/>
        </w:rPr>
        <w:t>GJEDNJ</w:t>
      </w:r>
      <w:r>
        <w:rPr>
          <w:rStyle w:val="CommentReference"/>
          <w:rFonts w:ascii="Times New Roman" w:eastAsia="Times New Roman" w:hAnsi="Times New Roman"/>
          <w:sz w:val="24"/>
          <w:szCs w:val="24"/>
          <w:lang w:val="sq-AL"/>
        </w:rPr>
        <w:t>)</w:t>
      </w:r>
      <w:r w:rsidR="00ED2E46" w:rsidRPr="00EC7DEB">
        <w:rPr>
          <w:rStyle w:val="CommentReference"/>
          <w:rFonts w:ascii="Times New Roman" w:eastAsia="Times New Roman" w:hAnsi="Times New Roman"/>
          <w:sz w:val="24"/>
          <w:szCs w:val="24"/>
          <w:lang w:val="sq-AL"/>
        </w:rPr>
        <w:t xml:space="preserve"> k</w:t>
      </w:r>
      <w:r w:rsidR="00ED2E46" w:rsidRPr="00EC7DEB">
        <w:rPr>
          <w:rStyle w:val="sb8d990e2"/>
          <w:rFonts w:ascii="Times New Roman" w:hAnsi="Times New Roman"/>
          <w:sz w:val="24"/>
          <w:szCs w:val="24"/>
          <w:lang w:val="sq-AL"/>
        </w:rPr>
        <w:t xml:space="preserve">a theksuar se ai nuk është </w:t>
      </w:r>
      <w:r w:rsidR="00ED2E46" w:rsidRPr="00EC7DEB">
        <w:rPr>
          <w:rStyle w:val="s6b621b36"/>
          <w:rFonts w:ascii="Times New Roman" w:hAnsi="Times New Roman"/>
          <w:i/>
          <w:sz w:val="24"/>
          <w:szCs w:val="24"/>
          <w:lang w:val="sq-AL"/>
        </w:rPr>
        <w:t>per se</w:t>
      </w:r>
      <w:r w:rsidR="00ED2E46" w:rsidRPr="00EC7DEB">
        <w:rPr>
          <w:rStyle w:val="sb8d990e2"/>
          <w:rFonts w:ascii="Times New Roman" w:hAnsi="Times New Roman"/>
          <w:sz w:val="24"/>
          <w:szCs w:val="24"/>
          <w:lang w:val="sq-AL"/>
        </w:rPr>
        <w:t xml:space="preserve"> arbitrar për qëllimet e procesit të rregullt, të garantuar nga neni 6</w:t>
      </w:r>
      <w:r w:rsidR="00970834">
        <w:rPr>
          <w:rStyle w:val="sb8d990e2"/>
          <w:rFonts w:ascii="Times New Roman" w:hAnsi="Times New Roman"/>
          <w:sz w:val="24"/>
          <w:szCs w:val="24"/>
          <w:lang w:val="sq-AL"/>
        </w:rPr>
        <w:t xml:space="preserve">, pika </w:t>
      </w:r>
      <w:r w:rsidR="00ED2E46" w:rsidRPr="00EC7DEB">
        <w:rPr>
          <w:rStyle w:val="sb8d990e2"/>
          <w:rFonts w:ascii="Times New Roman" w:hAnsi="Times New Roman"/>
          <w:sz w:val="24"/>
          <w:szCs w:val="24"/>
          <w:lang w:val="sq-AL"/>
        </w:rPr>
        <w:t>1</w:t>
      </w:r>
      <w:r w:rsidR="00970834">
        <w:rPr>
          <w:rStyle w:val="sb8d990e2"/>
          <w:rFonts w:ascii="Times New Roman" w:hAnsi="Times New Roman"/>
          <w:sz w:val="24"/>
          <w:szCs w:val="24"/>
          <w:lang w:val="sq-AL"/>
        </w:rPr>
        <w:t>,</w:t>
      </w:r>
      <w:r w:rsidR="00ED2E46" w:rsidRPr="00EC7DEB">
        <w:rPr>
          <w:rStyle w:val="sb8d990e2"/>
          <w:rFonts w:ascii="Times New Roman" w:hAnsi="Times New Roman"/>
          <w:sz w:val="24"/>
          <w:szCs w:val="24"/>
          <w:lang w:val="sq-AL"/>
        </w:rPr>
        <w:t xml:space="preserve"> </w:t>
      </w:r>
      <w:r>
        <w:rPr>
          <w:rStyle w:val="sb8d990e2"/>
          <w:rFonts w:ascii="Times New Roman" w:hAnsi="Times New Roman"/>
          <w:sz w:val="24"/>
          <w:szCs w:val="24"/>
          <w:lang w:val="sq-AL"/>
        </w:rPr>
        <w:t>i</w:t>
      </w:r>
      <w:r w:rsidR="00ED2E46" w:rsidRPr="00EC7DEB">
        <w:rPr>
          <w:rStyle w:val="sb8d990e2"/>
          <w:rFonts w:ascii="Times New Roman" w:hAnsi="Times New Roman"/>
          <w:sz w:val="24"/>
          <w:szCs w:val="24"/>
          <w:lang w:val="sq-AL"/>
        </w:rPr>
        <w:t xml:space="preserve"> KEDNJ-së, në kushtet kur subjektit të rivlerësimit i janë vënë në dispozicion </w:t>
      </w:r>
      <w:r w:rsidR="00ED2E46" w:rsidRPr="00EC7DEB">
        <w:rPr>
          <w:rFonts w:ascii="Times New Roman" w:eastAsia="Times New Roman" w:hAnsi="Times New Roman"/>
          <w:sz w:val="24"/>
          <w:szCs w:val="24"/>
          <w:lang w:val="sq-AL" w:eastAsia="sq-AL"/>
        </w:rPr>
        <w:t>gjetjet paraprake që kanë rezultuar nga përfundimi i hetimit dhe i është dhënë akses në provat e çështjes (</w:t>
      </w:r>
      <w:r w:rsidR="00ED2E46" w:rsidRPr="00EC7DEB">
        <w:rPr>
          <w:rFonts w:ascii="Times New Roman" w:eastAsia="Times New Roman" w:hAnsi="Times New Roman"/>
          <w:i/>
          <w:sz w:val="24"/>
          <w:szCs w:val="24"/>
          <w:lang w:val="sq-AL" w:eastAsia="sq-AL"/>
        </w:rPr>
        <w:t xml:space="preserve">shih Xhoxhaj k. Shqipërisë, </w:t>
      </w:r>
      <w:r w:rsidR="000237BA">
        <w:rPr>
          <w:rFonts w:ascii="Times New Roman" w:eastAsia="Times New Roman" w:hAnsi="Times New Roman"/>
          <w:i/>
          <w:sz w:val="24"/>
          <w:szCs w:val="24"/>
          <w:lang w:val="sq-AL" w:eastAsia="sq-AL"/>
        </w:rPr>
        <w:t>09 shkurt</w:t>
      </w:r>
      <w:r w:rsidR="00ED2E46" w:rsidRPr="00EC7DEB">
        <w:rPr>
          <w:rFonts w:ascii="Times New Roman" w:eastAsia="Times New Roman" w:hAnsi="Times New Roman"/>
          <w:i/>
          <w:sz w:val="24"/>
          <w:szCs w:val="24"/>
          <w:lang w:val="sq-AL" w:eastAsia="sq-AL"/>
        </w:rPr>
        <w:t xml:space="preserve"> 2021, § 352</w:t>
      </w:r>
      <w:r w:rsidR="00ED2E46" w:rsidRPr="00EC7DEB">
        <w:rPr>
          <w:rFonts w:ascii="Times New Roman" w:eastAsia="Times New Roman" w:hAnsi="Times New Roman"/>
          <w:sz w:val="24"/>
          <w:szCs w:val="24"/>
          <w:lang w:val="sq-AL" w:eastAsia="sq-AL"/>
        </w:rPr>
        <w:t>).</w:t>
      </w:r>
    </w:p>
    <w:p w:rsidR="00B239DA" w:rsidRPr="00B239DA" w:rsidRDefault="00C54641" w:rsidP="00B239DA">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01A0C">
        <w:rPr>
          <w:rFonts w:ascii="Times New Roman" w:hAnsi="Times New Roman"/>
          <w:sz w:val="24"/>
          <w:szCs w:val="24"/>
          <w:lang w:val="sq-AL"/>
        </w:rPr>
        <w:lastRenderedPageBreak/>
        <w:t xml:space="preserve">Ndërsa </w:t>
      </w:r>
      <w:r w:rsidRPr="00B239DA">
        <w:rPr>
          <w:rFonts w:ascii="Times New Roman" w:hAnsi="Times New Roman"/>
          <w:sz w:val="24"/>
          <w:szCs w:val="24"/>
          <w:lang w:val="sq-AL"/>
        </w:rPr>
        <w:t>pr</w:t>
      </w:r>
      <w:r w:rsidRPr="00B239DA">
        <w:rPr>
          <w:rStyle w:val="Bodytext28pt"/>
          <w:i w:val="0"/>
          <w:sz w:val="24"/>
          <w:szCs w:val="24"/>
          <w:lang w:val="sq-AL"/>
        </w:rPr>
        <w:t xml:space="preserve">ocedura administrative që zhvillon KLGJ-ja për </w:t>
      </w:r>
      <w:r w:rsidRPr="00B239DA">
        <w:rPr>
          <w:rFonts w:ascii="Times New Roman" w:hAnsi="Times New Roman"/>
          <w:sz w:val="24"/>
          <w:szCs w:val="24"/>
          <w:lang w:val="sq-AL"/>
        </w:rPr>
        <w:t xml:space="preserve">verifikimin e kushteve dhe kritereve ligjore të kandidimit për kandidatët për magjistratë, vihet në lëvizje me kërkesë të kandidatit që aplikon, pas thirrjes së publikuar nga organi publik. Për rrjedhojë, në këto raste, barra e provës i përket kandidatit që e vë organin publik në lëvizje për të nxjerrë aktin administrativ (neni 82 i KPA-së). </w:t>
      </w:r>
      <w:r w:rsidR="00B239DA" w:rsidRPr="00B239DA">
        <w:rPr>
          <w:rFonts w:ascii="Times New Roman" w:hAnsi="Times New Roman"/>
          <w:sz w:val="24"/>
          <w:szCs w:val="24"/>
          <w:lang w:val="sq-AL"/>
        </w:rPr>
        <w:t>Nga ana tjetër, Gjykata konstaton se ligji nr. 96/2016, i miratuar bazuar në nenin 136/a të Kushtetutës për të përcaktuar procedurën e verifikimit të kandidatëve magjistratë, parashikon shprehimisht se KLGJ-ja, gjatë procesit të verifikimit të plotë të pasurisë dhe figurës së kandidatit, ndihmohet edhe nga ILDKPKI-ja si organi kompetent për verifikimin e pasurisë dhe që, në kuptim të dispozitave të këtij ligji, përgatit raportin përkatës, si dhe paraqet çdo informacion, dokumentacion ose materiale të tjera në lidhje me këtë hetim, të kërkuara nga Këshilli (neni 32).</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B239DA">
        <w:rPr>
          <w:rFonts w:ascii="Times New Roman" w:hAnsi="Times New Roman"/>
          <w:sz w:val="24"/>
          <w:szCs w:val="24"/>
          <w:lang w:val="sq-AL"/>
        </w:rPr>
        <w:t>Në kushtet kur Kushtetuta, në ndryshim nga procesi i rivlerësimit kalimtar, në procesin e verifikimit të kandidatit për gjyqtar nuk ka përcaktuar kufizim të barrës së provës, kjo e fundit nuk përbën standard kushtetues të këtij procesi dhe as nuk mund të trajtohet si aspekt i parimit të sigurisë juridike, për sa kohë që me anë të</w:t>
      </w:r>
      <w:r w:rsidRPr="00EC7DEB">
        <w:rPr>
          <w:rFonts w:ascii="Times New Roman" w:hAnsi="Times New Roman"/>
          <w:sz w:val="24"/>
          <w:szCs w:val="24"/>
          <w:lang w:val="sq-AL"/>
        </w:rPr>
        <w:t xml:space="preserve"> këtij procesi nuk vihen në rrezik të drejta të fituara. Megjithatë</w:t>
      </w:r>
      <w:r w:rsidR="00A557E0">
        <w:rPr>
          <w:rFonts w:ascii="Times New Roman" w:hAnsi="Times New Roman"/>
          <w:sz w:val="24"/>
          <w:szCs w:val="24"/>
          <w:lang w:val="sq-AL"/>
        </w:rPr>
        <w:t>,</w:t>
      </w:r>
      <w:r w:rsidRPr="00EC7DEB">
        <w:rPr>
          <w:rFonts w:ascii="Times New Roman" w:hAnsi="Times New Roman"/>
          <w:sz w:val="24"/>
          <w:szCs w:val="24"/>
          <w:lang w:val="sq-AL"/>
        </w:rPr>
        <w:t xml:space="preserve"> në rastin konkret, nisur nga argumentet e kërkuesit, Gjykata vlerëson se duhet ta trajtojë këtë pretendim në drejtim të së drejtës së mbrojtjes, në kuadër të procesit të rregullt, më konkretisht duke kontrolluar nëse kërkuesi është vendosur në një pozitë të tillë gjatë procedurës së verifikimit të pasurisë së tij nga KLGJ-ja, që ia ka bërë të pamundur realizimin e kësaj të drejte në substancë.</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Gjykata vëren se </w:t>
      </w:r>
      <w:r w:rsidRPr="00EC7DEB">
        <w:rPr>
          <w:rFonts w:ascii="Times New Roman" w:eastAsia="Times New Roman" w:hAnsi="Times New Roman"/>
          <w:bCs/>
          <w:sz w:val="24"/>
          <w:szCs w:val="24"/>
          <w:lang w:val="sq-AL"/>
        </w:rPr>
        <w:t xml:space="preserve">KLGJ-ja </w:t>
      </w:r>
      <w:r w:rsidR="00A557E0">
        <w:rPr>
          <w:rFonts w:ascii="Times New Roman" w:eastAsia="Times New Roman" w:hAnsi="Times New Roman"/>
          <w:bCs/>
          <w:sz w:val="24"/>
          <w:szCs w:val="24"/>
          <w:lang w:val="sq-AL"/>
        </w:rPr>
        <w:t xml:space="preserve">e </w:t>
      </w:r>
      <w:r w:rsidRPr="00EC7DEB">
        <w:rPr>
          <w:rFonts w:ascii="Times New Roman" w:eastAsia="Times New Roman" w:hAnsi="Times New Roman"/>
          <w:bCs/>
          <w:sz w:val="24"/>
          <w:szCs w:val="24"/>
          <w:lang w:val="sq-AL"/>
        </w:rPr>
        <w:t xml:space="preserve">ka shqyrtuar çështjen e kërkuesit dhe ka nxjerrë përfundimet e saj duke </w:t>
      </w:r>
      <w:r w:rsidRPr="00EC7DEB">
        <w:rPr>
          <w:rFonts w:ascii="Times New Roman" w:hAnsi="Times New Roman"/>
          <w:sz w:val="24"/>
          <w:szCs w:val="24"/>
          <w:lang w:val="sq-AL"/>
        </w:rPr>
        <w:t xml:space="preserve">analizuar rrethanat konkrete, aktet e organeve ndihmëse në këtë proces sipas ligjit, përfshi raportet e ILDKPKI-së, </w:t>
      </w:r>
      <w:r w:rsidR="00A557E0">
        <w:rPr>
          <w:rFonts w:ascii="Times New Roman" w:hAnsi="Times New Roman"/>
          <w:sz w:val="24"/>
          <w:szCs w:val="24"/>
          <w:lang w:val="sq-AL"/>
        </w:rPr>
        <w:t xml:space="preserve">si dhe </w:t>
      </w:r>
      <w:r w:rsidRPr="00EC7DEB">
        <w:rPr>
          <w:rFonts w:ascii="Times New Roman" w:hAnsi="Times New Roman"/>
          <w:sz w:val="24"/>
          <w:szCs w:val="24"/>
          <w:lang w:val="sq-AL"/>
        </w:rPr>
        <w:t>pretendimet dhe provat e paraqitura nga kërkuesi. Gjetjet e ILDKPKI-së dhe kundërshtimet e kërkuesit janë analizuar në mënyrë të plotë, madje disa prej gjetjeve janë vlerësuar si të pabazuara (</w:t>
      </w:r>
      <w:r w:rsidRPr="00EC7DEB">
        <w:rPr>
          <w:rFonts w:ascii="Times New Roman" w:hAnsi="Times New Roman"/>
          <w:i/>
          <w:sz w:val="24"/>
          <w:szCs w:val="24"/>
          <w:lang w:val="sq-AL"/>
        </w:rPr>
        <w:t>shih paragrafët 26 dhe 27 të vendimit të KLGJ-së</w:t>
      </w:r>
      <w:r w:rsidRPr="00EC7DEB">
        <w:rPr>
          <w:rFonts w:ascii="Times New Roman" w:hAnsi="Times New Roman"/>
          <w:sz w:val="24"/>
          <w:szCs w:val="24"/>
          <w:lang w:val="sq-AL"/>
        </w:rPr>
        <w:t xml:space="preserve">). </w:t>
      </w:r>
    </w:p>
    <w:p w:rsidR="005D6215" w:rsidRPr="00EC7DEB" w:rsidRDefault="00ED2E46" w:rsidP="00EF7BE2">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Po ashtu, Gjykata konstaton se ILKDPKI-ja </w:t>
      </w:r>
      <w:r w:rsidRPr="00EC7DEB">
        <w:rPr>
          <w:rFonts w:ascii="Times New Roman" w:hAnsi="Times New Roman"/>
          <w:bCs/>
          <w:sz w:val="24"/>
          <w:szCs w:val="24"/>
          <w:lang w:val="sq-AL"/>
        </w:rPr>
        <w:t xml:space="preserve">ka </w:t>
      </w:r>
      <w:r w:rsidRPr="00EC7DEB">
        <w:rPr>
          <w:rFonts w:ascii="Times New Roman" w:hAnsi="Times New Roman"/>
          <w:sz w:val="24"/>
          <w:szCs w:val="24"/>
          <w:lang w:val="sq-AL"/>
        </w:rPr>
        <w:t xml:space="preserve">verifikuar pasuritë e kërkuesit dhe të personave të lidhur </w:t>
      </w:r>
      <w:r w:rsidR="00A557E0">
        <w:rPr>
          <w:rFonts w:ascii="Times New Roman" w:hAnsi="Times New Roman"/>
          <w:sz w:val="24"/>
          <w:szCs w:val="24"/>
          <w:lang w:val="sq-AL"/>
        </w:rPr>
        <w:t>me të</w:t>
      </w:r>
      <w:r w:rsidR="00970834">
        <w:rPr>
          <w:rFonts w:ascii="Times New Roman" w:hAnsi="Times New Roman"/>
          <w:sz w:val="24"/>
          <w:szCs w:val="24"/>
          <w:lang w:val="sq-AL"/>
        </w:rPr>
        <w:t>,</w:t>
      </w:r>
      <w:r w:rsidR="00A557E0">
        <w:rPr>
          <w:rFonts w:ascii="Times New Roman" w:hAnsi="Times New Roman"/>
          <w:sz w:val="24"/>
          <w:szCs w:val="24"/>
          <w:lang w:val="sq-AL"/>
        </w:rPr>
        <w:t xml:space="preserve"> </w:t>
      </w:r>
      <w:r w:rsidRPr="00EC7DEB">
        <w:rPr>
          <w:rFonts w:ascii="Times New Roman" w:hAnsi="Times New Roman"/>
          <w:sz w:val="24"/>
          <w:szCs w:val="24"/>
          <w:lang w:val="sq-AL"/>
        </w:rPr>
        <w:t>bazuar në ligjin nr. 9049, datë 10.04.2003 “P</w:t>
      </w:r>
      <w:r w:rsidRPr="00EC7DEB">
        <w:rPr>
          <w:rFonts w:ascii="Times New Roman" w:hAnsi="Times New Roman"/>
          <w:bCs/>
          <w:sz w:val="24"/>
          <w:szCs w:val="24"/>
          <w:lang w:val="sq-AL"/>
        </w:rPr>
        <w:t xml:space="preserve">ër deklarimin dhe kontrollin e pasurive, të detyrimeve financiare të të zgjedhurve dhe të disa nëpunësve publikë”, të ndryshuar. </w:t>
      </w:r>
      <w:r w:rsidRPr="00EC7DEB">
        <w:rPr>
          <w:rFonts w:ascii="Times New Roman" w:hAnsi="Times New Roman"/>
          <w:sz w:val="24"/>
          <w:szCs w:val="24"/>
          <w:lang w:val="sq-AL"/>
        </w:rPr>
        <w:t>Lidhur me të atin e kërkuesit, nuk rezulton që veprimet e tij të jenë bërë shkas për skualifikim, ndërkohë që, siç rezulton edhe nga përmbajtja e vendimit të kundërshtuar të KLGJ-së, deklarimet e tij janë përdorur për të verifikuar saktësinë e të dhënave të deklaruara nga vetë kërkuesi</w:t>
      </w:r>
      <w:r w:rsidR="00A557E0">
        <w:rPr>
          <w:rFonts w:ascii="Times New Roman" w:hAnsi="Times New Roman"/>
          <w:sz w:val="24"/>
          <w:szCs w:val="24"/>
          <w:lang w:val="sq-AL"/>
        </w:rPr>
        <w:t>,</w:t>
      </w:r>
      <w:r w:rsidRPr="00EC7DEB">
        <w:rPr>
          <w:rFonts w:ascii="Times New Roman" w:hAnsi="Times New Roman"/>
          <w:sz w:val="24"/>
          <w:szCs w:val="24"/>
          <w:lang w:val="sq-AL"/>
        </w:rPr>
        <w:t xml:space="preserve"> për shkak të referencave që ky i fundit ka bërë në to</w:t>
      </w:r>
      <w:r w:rsidR="005D6215" w:rsidRPr="00EC7DEB">
        <w:rPr>
          <w:rFonts w:ascii="Times New Roman" w:hAnsi="Times New Roman"/>
          <w:sz w:val="24"/>
          <w:szCs w:val="24"/>
          <w:lang w:val="sq-AL"/>
        </w:rPr>
        <w:t xml:space="preserve">. </w:t>
      </w:r>
    </w:p>
    <w:p w:rsidR="00B25B2E" w:rsidRPr="00EC7DEB" w:rsidRDefault="00B25B2E" w:rsidP="00B25B2E">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Style w:val="Bodytext3"/>
          <w:rFonts w:ascii="Times New Roman" w:hAnsi="Times New Roman"/>
          <w:i w:val="0"/>
          <w:iCs w:val="0"/>
          <w:sz w:val="24"/>
          <w:szCs w:val="24"/>
          <w:lang w:val="sq-AL"/>
        </w:rPr>
        <w:lastRenderedPageBreak/>
        <w:t xml:space="preserve">Për sa më sipër, Gjykata çmon se, </w:t>
      </w:r>
      <w:r w:rsidRPr="00EC7DEB">
        <w:rPr>
          <w:rFonts w:ascii="Times New Roman" w:hAnsi="Times New Roman"/>
          <w:sz w:val="24"/>
          <w:szCs w:val="24"/>
          <w:lang w:val="sq-AL"/>
        </w:rPr>
        <w:t>në ndryshim nga sa pretendon kërkuesi, ai nuk është vendosur në pozitë objektivisht të pamundur p</w:t>
      </w:r>
      <w:r w:rsidR="00957D27" w:rsidRPr="00EC7DEB">
        <w:rPr>
          <w:rFonts w:ascii="Times New Roman" w:hAnsi="Times New Roman"/>
          <w:sz w:val="24"/>
          <w:szCs w:val="24"/>
          <w:lang w:val="sq-AL"/>
        </w:rPr>
        <w:t>ë</w:t>
      </w:r>
      <w:r w:rsidRPr="00EC7DEB">
        <w:rPr>
          <w:rFonts w:ascii="Times New Roman" w:hAnsi="Times New Roman"/>
          <w:sz w:val="24"/>
          <w:szCs w:val="24"/>
          <w:lang w:val="sq-AL"/>
        </w:rPr>
        <w:t>r t</w:t>
      </w:r>
      <w:r w:rsidR="00957D27" w:rsidRPr="00EC7DEB">
        <w:rPr>
          <w:rFonts w:ascii="Times New Roman" w:hAnsi="Times New Roman"/>
          <w:sz w:val="24"/>
          <w:szCs w:val="24"/>
          <w:lang w:val="sq-AL"/>
        </w:rPr>
        <w:t>ë</w:t>
      </w:r>
      <w:r w:rsidRPr="00EC7DEB">
        <w:rPr>
          <w:rFonts w:ascii="Times New Roman" w:hAnsi="Times New Roman"/>
          <w:sz w:val="24"/>
          <w:szCs w:val="24"/>
          <w:lang w:val="sq-AL"/>
        </w:rPr>
        <w:t xml:space="preserve"> realizuar të drejtën e mbrojtjes në procesi</w:t>
      </w:r>
      <w:r w:rsidR="00A557E0">
        <w:rPr>
          <w:rFonts w:ascii="Times New Roman" w:hAnsi="Times New Roman"/>
          <w:sz w:val="24"/>
          <w:szCs w:val="24"/>
          <w:lang w:val="sq-AL"/>
        </w:rPr>
        <w:t xml:space="preserve">n administrativ të verifikimit </w:t>
      </w:r>
      <w:r w:rsidR="00970834">
        <w:rPr>
          <w:rFonts w:ascii="Times New Roman" w:hAnsi="Times New Roman"/>
          <w:sz w:val="24"/>
          <w:szCs w:val="24"/>
          <w:lang w:val="sq-AL"/>
        </w:rPr>
        <w:t>t</w:t>
      </w:r>
      <w:r w:rsidRPr="00EC7DEB">
        <w:rPr>
          <w:rFonts w:ascii="Times New Roman" w:hAnsi="Times New Roman"/>
          <w:sz w:val="24"/>
          <w:szCs w:val="24"/>
          <w:lang w:val="sq-AL"/>
        </w:rPr>
        <w:t xml:space="preserve">ë kandidaturës së tij. Në këtë proces, i cili vihet në lëvizje prej vetë kandidatit, detyrimi për të provuar faktet </w:t>
      </w:r>
      <w:r w:rsidR="00A557E0">
        <w:rPr>
          <w:rFonts w:ascii="Times New Roman" w:hAnsi="Times New Roman"/>
          <w:sz w:val="24"/>
          <w:szCs w:val="24"/>
          <w:lang w:val="sq-AL"/>
        </w:rPr>
        <w:t xml:space="preserve">për </w:t>
      </w:r>
      <w:r w:rsidRPr="00EC7DEB">
        <w:rPr>
          <w:rFonts w:ascii="Times New Roman" w:hAnsi="Times New Roman"/>
          <w:sz w:val="24"/>
          <w:szCs w:val="24"/>
          <w:lang w:val="sq-AL"/>
        </w:rPr>
        <w:t>pasurinë e tij i takon pikërisht këtij të fundit. Po ashtu, ILDKPKI-ja dhe KLGJ-ja kanë vepruar në përputhje me regjimin e dispozitave të këtij procesi, si dhe duke respektuar standardet e procesit të rregullt ligjor. KLGJ-ja i ka komunikuar kërkuesit çdo akt të paraqitur nga ILDKPKI-ja lidhur me vlerësimin e pasurisë</w:t>
      </w:r>
      <w:r w:rsidRPr="00EC7DEB">
        <w:rPr>
          <w:rStyle w:val="sb8d990e2"/>
          <w:rFonts w:ascii="Times New Roman" w:hAnsi="Times New Roman"/>
          <w:sz w:val="24"/>
          <w:szCs w:val="24"/>
          <w:lang w:val="sq-AL"/>
        </w:rPr>
        <w:t xml:space="preserve">, duke i dhënë kohën e mjaftueshme për të paraqitur prapësime dhe prova. Ai </w:t>
      </w:r>
      <w:r w:rsidRPr="00EC7DEB">
        <w:rPr>
          <w:rFonts w:ascii="Times New Roman" w:hAnsi="Times New Roman"/>
          <w:sz w:val="24"/>
          <w:szCs w:val="24"/>
          <w:lang w:val="sq-AL"/>
        </w:rPr>
        <w:t>ka paraqitur në kundërshtim të gjetjeve të ILDKPKI-së argumente të zgjeruara me shkrim, si dhe çdo dokument që e ka vlerësuar të nevojshëm, t</w:t>
      </w:r>
      <w:r w:rsidR="00957D27" w:rsidRPr="00EC7DEB">
        <w:rPr>
          <w:rFonts w:ascii="Times New Roman" w:hAnsi="Times New Roman"/>
          <w:sz w:val="24"/>
          <w:szCs w:val="24"/>
          <w:lang w:val="sq-AL"/>
        </w:rPr>
        <w:t>ë</w:t>
      </w:r>
      <w:r w:rsidRPr="00EC7DEB">
        <w:rPr>
          <w:rFonts w:ascii="Times New Roman" w:hAnsi="Times New Roman"/>
          <w:sz w:val="24"/>
          <w:szCs w:val="24"/>
          <w:lang w:val="sq-AL"/>
        </w:rPr>
        <w:t xml:space="preserve"> cilat jan</w:t>
      </w:r>
      <w:r w:rsidR="00957D27" w:rsidRPr="00EC7DEB">
        <w:rPr>
          <w:rFonts w:ascii="Times New Roman" w:hAnsi="Times New Roman"/>
          <w:sz w:val="24"/>
          <w:szCs w:val="24"/>
          <w:lang w:val="sq-AL"/>
        </w:rPr>
        <w:t>ë</w:t>
      </w:r>
      <w:r w:rsidRPr="00EC7DEB">
        <w:rPr>
          <w:rFonts w:ascii="Times New Roman" w:hAnsi="Times New Roman"/>
          <w:sz w:val="24"/>
          <w:szCs w:val="24"/>
          <w:lang w:val="sq-AL"/>
        </w:rPr>
        <w:t xml:space="preserve"> shqyrtuar dhe vler</w:t>
      </w:r>
      <w:r w:rsidR="00957D27" w:rsidRPr="00EC7DEB">
        <w:rPr>
          <w:rFonts w:ascii="Times New Roman" w:hAnsi="Times New Roman"/>
          <w:sz w:val="24"/>
          <w:szCs w:val="24"/>
          <w:lang w:val="sq-AL"/>
        </w:rPr>
        <w:t>ë</w:t>
      </w:r>
      <w:r w:rsidRPr="00EC7DEB">
        <w:rPr>
          <w:rFonts w:ascii="Times New Roman" w:hAnsi="Times New Roman"/>
          <w:sz w:val="24"/>
          <w:szCs w:val="24"/>
          <w:lang w:val="sq-AL"/>
        </w:rPr>
        <w:t xml:space="preserve">suar nga KLGJ-ja. Për rrjedhojë, Gjykata vlerëson se kërkuesit nuk i është cenuar e drejta e mbrojtjes efektive gjatë procesit administrativ. </w:t>
      </w:r>
      <w:r w:rsidRPr="00EC7DEB">
        <w:rPr>
          <w:rFonts w:ascii="Times New Roman" w:eastAsia="Times New Roman" w:hAnsi="Times New Roman"/>
          <w:bCs/>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Si përfundim, duke i përmbledhur të gjitha argumentet e mësipërme, Gjykata e vlerëson të pabazuar pretendimin e kërkuesit se KLGJ-ja i ka cenuar të drejtën kushtetuese për proces të rregullt ligjor, për shkaqet e parashtruara prej tij.</w:t>
      </w:r>
    </w:p>
    <w:p w:rsidR="00ED2E46" w:rsidRPr="00EC7DEB" w:rsidRDefault="00ED2E46" w:rsidP="00ED2E46">
      <w:pPr>
        <w:tabs>
          <w:tab w:val="left" w:pos="990"/>
          <w:tab w:val="left" w:pos="1170"/>
        </w:tabs>
        <w:spacing w:after="0" w:line="360" w:lineRule="auto"/>
        <w:jc w:val="both"/>
        <w:rPr>
          <w:rFonts w:ascii="Times New Roman" w:eastAsia="Times New Roman" w:hAnsi="Times New Roman"/>
          <w:bCs/>
          <w:sz w:val="24"/>
          <w:szCs w:val="24"/>
          <w:lang w:val="sq-AL"/>
        </w:rPr>
      </w:pPr>
    </w:p>
    <w:p w:rsidR="00ED2E46" w:rsidRPr="00EC7DEB" w:rsidRDefault="00ED2E46" w:rsidP="00ED2E46">
      <w:pPr>
        <w:tabs>
          <w:tab w:val="left" w:pos="990"/>
          <w:tab w:val="left" w:pos="1170"/>
        </w:tabs>
        <w:spacing w:after="0" w:line="360" w:lineRule="auto"/>
        <w:ind w:left="720"/>
        <w:jc w:val="both"/>
        <w:rPr>
          <w:rStyle w:val="Bodytext3"/>
          <w:rFonts w:ascii="Times New Roman" w:hAnsi="Times New Roman"/>
          <w:i w:val="0"/>
          <w:iCs w:val="0"/>
          <w:sz w:val="24"/>
          <w:szCs w:val="24"/>
          <w:lang w:val="sq-AL"/>
        </w:rPr>
      </w:pPr>
      <w:r w:rsidRPr="00EC7DEB">
        <w:rPr>
          <w:rStyle w:val="Bodytext3"/>
          <w:rFonts w:ascii="Times New Roman" w:hAnsi="Times New Roman"/>
          <w:iCs w:val="0"/>
          <w:sz w:val="24"/>
          <w:szCs w:val="24"/>
          <w:lang w:val="sq-AL"/>
        </w:rPr>
        <w:t>B.1.2. Për procesin gjyqësor</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Style w:val="Bodytext3"/>
          <w:rFonts w:ascii="Times New Roman" w:hAnsi="Times New Roman"/>
          <w:i w:val="0"/>
          <w:iCs w:val="0"/>
          <w:sz w:val="24"/>
          <w:szCs w:val="24"/>
          <w:lang w:val="sq-AL"/>
        </w:rPr>
        <w:t xml:space="preserve">Kërkuesi </w:t>
      </w:r>
      <w:r w:rsidR="002607B4" w:rsidRPr="00EC7DEB">
        <w:rPr>
          <w:rStyle w:val="Bodytext3"/>
          <w:rFonts w:ascii="Times New Roman" w:hAnsi="Times New Roman"/>
          <w:i w:val="0"/>
          <w:iCs w:val="0"/>
          <w:sz w:val="24"/>
          <w:szCs w:val="24"/>
          <w:lang w:val="sq-AL"/>
        </w:rPr>
        <w:t xml:space="preserve">ka </w:t>
      </w:r>
      <w:r w:rsidRPr="00EC7DEB">
        <w:rPr>
          <w:rStyle w:val="Bodytext3"/>
          <w:rFonts w:ascii="Times New Roman" w:hAnsi="Times New Roman"/>
          <w:i w:val="0"/>
          <w:iCs w:val="0"/>
          <w:sz w:val="24"/>
          <w:szCs w:val="24"/>
          <w:lang w:val="sq-AL"/>
        </w:rPr>
        <w:t>pretend</w:t>
      </w:r>
      <w:r w:rsidR="002607B4" w:rsidRPr="00EC7DEB">
        <w:rPr>
          <w:rStyle w:val="Bodytext3"/>
          <w:rFonts w:ascii="Times New Roman" w:hAnsi="Times New Roman"/>
          <w:i w:val="0"/>
          <w:iCs w:val="0"/>
          <w:sz w:val="24"/>
          <w:szCs w:val="24"/>
          <w:lang w:val="sq-AL"/>
        </w:rPr>
        <w:t xml:space="preserve">uar </w:t>
      </w:r>
      <w:r w:rsidRPr="00EC7DEB">
        <w:rPr>
          <w:rStyle w:val="Bodytext3"/>
          <w:rFonts w:ascii="Times New Roman" w:hAnsi="Times New Roman"/>
          <w:i w:val="0"/>
          <w:iCs w:val="0"/>
          <w:sz w:val="24"/>
          <w:szCs w:val="24"/>
          <w:lang w:val="sq-AL"/>
        </w:rPr>
        <w:t xml:space="preserve">se gjykatat i kanë cenuar të drejtën për proces të rregullt në disa aspekte. Sipas tij, gjykatat kanë cenuar standardin e </w:t>
      </w:r>
      <w:r w:rsidRPr="00EC7DEB">
        <w:rPr>
          <w:rFonts w:ascii="Times New Roman" w:hAnsi="Times New Roman"/>
          <w:sz w:val="24"/>
          <w:szCs w:val="24"/>
          <w:lang w:val="sq-AL"/>
        </w:rPr>
        <w:t>arsyetimit, pasi vendimet gjyqësore rendisin vetëm rrethanat e faktit</w:t>
      </w:r>
      <w:r w:rsidR="00A557E0">
        <w:rPr>
          <w:rFonts w:ascii="Times New Roman" w:hAnsi="Times New Roman"/>
          <w:sz w:val="24"/>
          <w:szCs w:val="24"/>
          <w:lang w:val="sq-AL"/>
        </w:rPr>
        <w:t>,</w:t>
      </w:r>
      <w:r w:rsidRPr="00EC7DEB">
        <w:rPr>
          <w:rFonts w:ascii="Times New Roman" w:hAnsi="Times New Roman"/>
          <w:sz w:val="24"/>
          <w:szCs w:val="24"/>
          <w:lang w:val="sq-AL"/>
        </w:rPr>
        <w:t xml:space="preserve"> pa i interpretuar ato në raport me ligjin dhe pa i dhënë përgjigje pretendimeve kryesore të </w:t>
      </w:r>
      <w:r w:rsidR="00314CAF">
        <w:rPr>
          <w:rFonts w:ascii="Times New Roman" w:hAnsi="Times New Roman"/>
          <w:sz w:val="24"/>
          <w:szCs w:val="24"/>
          <w:lang w:val="sq-AL"/>
        </w:rPr>
        <w:t>kërkuesit</w:t>
      </w:r>
      <w:r w:rsidR="00685A6E">
        <w:rPr>
          <w:rFonts w:ascii="Times New Roman" w:hAnsi="Times New Roman"/>
          <w:sz w:val="24"/>
          <w:szCs w:val="24"/>
          <w:lang w:val="sq-AL"/>
        </w:rPr>
        <w:t>, përfshi aktin e ekspertimit</w:t>
      </w:r>
      <w:r w:rsidR="00314CAF">
        <w:rPr>
          <w:rFonts w:ascii="Times New Roman" w:hAnsi="Times New Roman"/>
          <w:sz w:val="24"/>
          <w:szCs w:val="24"/>
          <w:lang w:val="sq-AL"/>
        </w:rPr>
        <w:t xml:space="preserve"> privat</w:t>
      </w:r>
      <w:r w:rsidRPr="00EC7DEB">
        <w:rPr>
          <w:rFonts w:ascii="Times New Roman" w:hAnsi="Times New Roman"/>
          <w:sz w:val="24"/>
          <w:szCs w:val="24"/>
          <w:lang w:val="sq-AL"/>
        </w:rPr>
        <w:t xml:space="preserve">. Po ashtu, sipas tij, </w:t>
      </w:r>
      <w:r w:rsidRPr="00EC7DEB">
        <w:rPr>
          <w:rFonts w:ascii="Times New Roman" w:hAnsi="Times New Roman"/>
          <w:sz w:val="24"/>
          <w:szCs w:val="24"/>
          <w:shd w:val="clear" w:color="auto" w:fill="FFFFFF"/>
          <w:lang w:val="sq-AL"/>
        </w:rPr>
        <w:t xml:space="preserve">në kundërshtim me </w:t>
      </w:r>
      <w:r w:rsidRPr="00EC7DEB">
        <w:rPr>
          <w:rStyle w:val="Bodytext3"/>
          <w:rFonts w:ascii="Times New Roman" w:hAnsi="Times New Roman"/>
          <w:i w:val="0"/>
          <w:iCs w:val="0"/>
          <w:sz w:val="24"/>
          <w:szCs w:val="24"/>
          <w:lang w:val="sq-AL"/>
        </w:rPr>
        <w:t>parimin e barazisë së armëve, a</w:t>
      </w:r>
      <w:r w:rsidRPr="00EC7DEB">
        <w:rPr>
          <w:rFonts w:ascii="Times New Roman" w:hAnsi="Times New Roman"/>
          <w:sz w:val="24"/>
          <w:szCs w:val="24"/>
          <w:lang w:val="sq-AL"/>
        </w:rPr>
        <w:t>kti i ekspertimit i përpiluar nga ekspert</w:t>
      </w:r>
      <w:r w:rsidR="00A557E0">
        <w:rPr>
          <w:rFonts w:ascii="Times New Roman" w:hAnsi="Times New Roman"/>
          <w:sz w:val="24"/>
          <w:szCs w:val="24"/>
          <w:lang w:val="sq-AL"/>
        </w:rPr>
        <w:t>i</w:t>
      </w:r>
      <w:r w:rsidRPr="00EC7DEB">
        <w:rPr>
          <w:rFonts w:ascii="Times New Roman" w:hAnsi="Times New Roman"/>
          <w:sz w:val="24"/>
          <w:szCs w:val="24"/>
          <w:lang w:val="sq-AL"/>
        </w:rPr>
        <w:t xml:space="preserve"> i licencuar dhe i paraqitur prej kërkuesit në gjykim nuk </w:t>
      </w:r>
      <w:r w:rsidR="002607B4" w:rsidRPr="00EC7DEB">
        <w:rPr>
          <w:rFonts w:ascii="Times New Roman" w:hAnsi="Times New Roman"/>
          <w:sz w:val="24"/>
          <w:szCs w:val="24"/>
          <w:lang w:val="sq-AL"/>
        </w:rPr>
        <w:t xml:space="preserve">është </w:t>
      </w:r>
      <w:r w:rsidRPr="00EC7DEB">
        <w:rPr>
          <w:rFonts w:ascii="Times New Roman" w:hAnsi="Times New Roman"/>
          <w:sz w:val="24"/>
          <w:szCs w:val="24"/>
          <w:lang w:val="sq-AL"/>
        </w:rPr>
        <w:t>shqyrtua</w:t>
      </w:r>
      <w:r w:rsidR="002607B4" w:rsidRPr="00EC7DEB">
        <w:rPr>
          <w:rFonts w:ascii="Times New Roman" w:hAnsi="Times New Roman"/>
          <w:sz w:val="24"/>
          <w:szCs w:val="24"/>
          <w:lang w:val="sq-AL"/>
        </w:rPr>
        <w:t>r</w:t>
      </w:r>
      <w:r w:rsidRPr="00EC7DEB">
        <w:rPr>
          <w:rFonts w:ascii="Times New Roman" w:hAnsi="Times New Roman"/>
          <w:sz w:val="24"/>
          <w:szCs w:val="24"/>
          <w:lang w:val="sq-AL"/>
        </w:rPr>
        <w:t xml:space="preserve"> nga Gjykata Administrative e Apelit. Ky qëndrim nuk </w:t>
      </w:r>
      <w:r w:rsidR="002607B4" w:rsidRPr="00EC7DEB">
        <w:rPr>
          <w:rFonts w:ascii="Times New Roman" w:hAnsi="Times New Roman"/>
          <w:sz w:val="24"/>
          <w:szCs w:val="24"/>
          <w:lang w:val="sq-AL"/>
        </w:rPr>
        <w:t xml:space="preserve">është </w:t>
      </w:r>
      <w:r w:rsidRPr="00EC7DEB">
        <w:rPr>
          <w:rFonts w:ascii="Times New Roman" w:hAnsi="Times New Roman"/>
          <w:sz w:val="24"/>
          <w:szCs w:val="24"/>
          <w:lang w:val="sq-AL"/>
        </w:rPr>
        <w:t>konsiderua</w:t>
      </w:r>
      <w:r w:rsidR="002607B4" w:rsidRPr="00EC7DEB">
        <w:rPr>
          <w:rFonts w:ascii="Times New Roman" w:hAnsi="Times New Roman"/>
          <w:sz w:val="24"/>
          <w:szCs w:val="24"/>
          <w:lang w:val="sq-AL"/>
        </w:rPr>
        <w:t>r</w:t>
      </w:r>
      <w:r w:rsidRPr="00EC7DEB">
        <w:rPr>
          <w:rFonts w:ascii="Times New Roman" w:hAnsi="Times New Roman"/>
          <w:sz w:val="24"/>
          <w:szCs w:val="24"/>
          <w:lang w:val="sq-AL"/>
        </w:rPr>
        <w:t xml:space="preserve"> shkelje dhe nuk </w:t>
      </w:r>
      <w:r w:rsidR="002607B4" w:rsidRPr="00EC7DEB">
        <w:rPr>
          <w:rFonts w:ascii="Times New Roman" w:hAnsi="Times New Roman"/>
          <w:sz w:val="24"/>
          <w:szCs w:val="24"/>
          <w:lang w:val="sq-AL"/>
        </w:rPr>
        <w:t>është</w:t>
      </w:r>
      <w:r w:rsidRPr="00EC7DEB">
        <w:rPr>
          <w:rFonts w:ascii="Times New Roman" w:hAnsi="Times New Roman"/>
          <w:sz w:val="24"/>
          <w:szCs w:val="24"/>
          <w:lang w:val="sq-AL"/>
        </w:rPr>
        <w:t xml:space="preserve"> riparua</w:t>
      </w:r>
      <w:r w:rsidR="002607B4" w:rsidRPr="00EC7DEB">
        <w:rPr>
          <w:rFonts w:ascii="Times New Roman" w:hAnsi="Times New Roman"/>
          <w:sz w:val="24"/>
          <w:szCs w:val="24"/>
          <w:lang w:val="sq-AL"/>
        </w:rPr>
        <w:t>r</w:t>
      </w:r>
      <w:r w:rsidRPr="00EC7DEB">
        <w:rPr>
          <w:rFonts w:ascii="Times New Roman" w:hAnsi="Times New Roman"/>
          <w:sz w:val="24"/>
          <w:szCs w:val="24"/>
          <w:lang w:val="sq-AL"/>
        </w:rPr>
        <w:t xml:space="preserve"> nga Gjykata e Lartë.</w:t>
      </w:r>
      <w:r w:rsidRPr="00EC7DEB">
        <w:rPr>
          <w:rStyle w:val="Bodytext3"/>
          <w:rFonts w:ascii="Times New Roman" w:hAnsi="Times New Roman"/>
          <w:i w:val="0"/>
          <w:iCs w:val="0"/>
          <w:sz w:val="24"/>
          <w:szCs w:val="24"/>
          <w:lang w:val="sq-AL"/>
        </w:rPr>
        <w:t xml:space="preserve"> </w:t>
      </w:r>
      <w:r w:rsidRPr="00EC7DEB">
        <w:rPr>
          <w:rFonts w:ascii="Times New Roman" w:hAnsi="Times New Roman"/>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Subjekti i interesuar, KLGJ-ja, </w:t>
      </w:r>
      <w:r w:rsidR="002607B4" w:rsidRPr="00EC7DEB">
        <w:rPr>
          <w:rFonts w:ascii="Times New Roman" w:hAnsi="Times New Roman"/>
          <w:sz w:val="24"/>
          <w:szCs w:val="24"/>
          <w:lang w:val="sq-AL"/>
        </w:rPr>
        <w:t xml:space="preserve">ka </w:t>
      </w:r>
      <w:r w:rsidRPr="00EC7DEB">
        <w:rPr>
          <w:rFonts w:ascii="Times New Roman" w:hAnsi="Times New Roman"/>
          <w:sz w:val="24"/>
          <w:szCs w:val="24"/>
          <w:lang w:val="sq-AL"/>
        </w:rPr>
        <w:t>prapës</w:t>
      </w:r>
      <w:r w:rsidR="002607B4" w:rsidRPr="00EC7DEB">
        <w:rPr>
          <w:rFonts w:ascii="Times New Roman" w:hAnsi="Times New Roman"/>
          <w:sz w:val="24"/>
          <w:szCs w:val="24"/>
          <w:lang w:val="sq-AL"/>
        </w:rPr>
        <w:t xml:space="preserve">uar </w:t>
      </w:r>
      <w:r w:rsidRPr="00EC7DEB">
        <w:rPr>
          <w:rFonts w:ascii="Times New Roman" w:hAnsi="Times New Roman"/>
          <w:sz w:val="24"/>
          <w:szCs w:val="24"/>
          <w:lang w:val="sq-AL"/>
        </w:rPr>
        <w:t xml:space="preserve">pretendimin e kërkuesit për procesin e rregullt ligjor, duke parashtruar se procedura e verifikimit të kandidaturës së tij nuk ka pasur shkelje. Sipas KLGJ-së, gjykatat kanë respektuar edhe standardin e arsyetimit të vendimit gjyqësor. Gjykata e apelit i ka dhënë përgjigje të detajuar të gjitha pretendimeve të kërkuesit, kurse Gjykata e Lartë, pasi ka vlerësuar shkaqet e rekursit dhe ka konstatuar se pretendimet e kërkuesit kanë marrë përgjigje nga vendimi i gjykatës së apelit, ka vendosur mospranimin e tij.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shd w:val="clear" w:color="auto" w:fill="FFFFFF"/>
          <w:lang w:val="sq-AL"/>
        </w:rPr>
        <w:t xml:space="preserve">Gjykata e ka vlerësuar </w:t>
      </w:r>
      <w:r w:rsidRPr="00EC7DEB">
        <w:rPr>
          <w:rFonts w:ascii="Times New Roman" w:hAnsi="Times New Roman"/>
          <w:sz w:val="24"/>
          <w:szCs w:val="24"/>
          <w:lang w:val="sq-AL"/>
        </w:rPr>
        <w:t xml:space="preserve">standardin e arsyetimit të vendimit gjyqësor si një detyrim të sanksionuar në nenin 142 të Kushtetutës dhe një garanci për procesin e rregullt ligjor. Vendimi duhet të mbështetet vetëm mbi faktet që janë paraqitur gjatë procesit gjyqësor dhe duhet të </w:t>
      </w:r>
      <w:r w:rsidRPr="00EC7DEB">
        <w:rPr>
          <w:rFonts w:ascii="Times New Roman" w:hAnsi="Times New Roman"/>
          <w:sz w:val="24"/>
          <w:szCs w:val="24"/>
          <w:lang w:val="sq-AL"/>
        </w:rPr>
        <w:lastRenderedPageBreak/>
        <w:t xml:space="preserve">përmbajë bazën ligjore, analizën e provave dhe mënyrën e zgjidhjes së mosmarrëveshjes. </w:t>
      </w:r>
      <w:r w:rsidRPr="00EC7DEB">
        <w:rPr>
          <w:rFonts w:ascii="Times New Roman" w:hAnsi="Times New Roman"/>
          <w:bCs/>
          <w:sz w:val="24"/>
          <w:szCs w:val="24"/>
          <w:lang w:val="sq-AL"/>
        </w:rPr>
        <w:t>Funksioni i një vendimi të arsyetuar është t’u tregojë palëve se ato janë dëgjuar,</w:t>
      </w:r>
      <w:r w:rsidRPr="00EC7DEB">
        <w:rPr>
          <w:rFonts w:ascii="Times New Roman" w:hAnsi="Times New Roman"/>
          <w:sz w:val="24"/>
          <w:szCs w:val="24"/>
          <w:lang w:val="sq-AL"/>
        </w:rPr>
        <w:t xml:space="preserve"> si dhe u jep mundësinë ta kundërshtojnë atë. Vendimi gjyqësor, në çdo rast, duhet të jetë logjik, i rregullt në formë dhe i qartë në përmbajtje. Megjithatë, zbatimi i këtij standardi është vlerësuar nga Gjykata rast pas rasti, në varësi të rrethanave konkrete të çështjes, duke analizuar nëse vendimet gjyqësore të kundërshtuara e kanë përmbushur në mënyrë të mjaftueshme detyrimin për arsyetim (</w:t>
      </w:r>
      <w:r w:rsidRPr="00EC7DEB">
        <w:rPr>
          <w:rFonts w:ascii="Times New Roman" w:hAnsi="Times New Roman"/>
          <w:i/>
          <w:sz w:val="24"/>
          <w:szCs w:val="24"/>
          <w:lang w:val="sq-AL"/>
        </w:rPr>
        <w:t xml:space="preserve">shih vendimet nr. 19, datë 01.04.2021; </w:t>
      </w:r>
      <w:r w:rsidRPr="00EC7DEB">
        <w:rPr>
          <w:rFonts w:ascii="Times New Roman" w:hAnsi="Times New Roman"/>
          <w:i/>
          <w:iCs/>
          <w:sz w:val="24"/>
          <w:szCs w:val="24"/>
          <w:lang w:val="sq-AL"/>
        </w:rPr>
        <w:t>nr. 18, datë 15.03.2016</w:t>
      </w:r>
      <w:r w:rsidRPr="00EC7DEB">
        <w:rPr>
          <w:rFonts w:ascii="Times New Roman" w:hAnsi="Times New Roman"/>
          <w:i/>
          <w:sz w:val="24"/>
          <w:szCs w:val="24"/>
          <w:lang w:val="sq-AL"/>
        </w:rPr>
        <w:t xml:space="preserve"> të Gjykatës Kushtetuese</w:t>
      </w:r>
      <w:r w:rsidRPr="00EC7DEB">
        <w:rPr>
          <w:rFonts w:ascii="Times New Roman" w:hAnsi="Times New Roman"/>
          <w:sz w:val="24"/>
          <w:szCs w:val="24"/>
          <w:lang w:val="sq-AL"/>
        </w:rPr>
        <w:t>).</w:t>
      </w:r>
      <w:r w:rsidRPr="00EC7DEB">
        <w:rPr>
          <w:rFonts w:ascii="Times New Roman" w:hAnsi="Times New Roman"/>
          <w:bCs/>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Për sa i takon p</w:t>
      </w:r>
      <w:r w:rsidRPr="00EC7DEB">
        <w:rPr>
          <w:rFonts w:ascii="Times New Roman" w:hAnsi="Times New Roman"/>
          <w:bCs/>
          <w:sz w:val="24"/>
          <w:szCs w:val="24"/>
          <w:lang w:val="sq-AL"/>
        </w:rPr>
        <w:t xml:space="preserve">arimit të barazisë së armëve, në jurisprudencën kushtetuese është theksuar se sipas tij, çdo palë në proces duhet të ketë mundësi të barabarta që të paraqesë çështjen e </w:t>
      </w:r>
      <w:r w:rsidR="00A557E0">
        <w:rPr>
          <w:rFonts w:ascii="Times New Roman" w:hAnsi="Times New Roman"/>
          <w:bCs/>
          <w:sz w:val="24"/>
          <w:szCs w:val="24"/>
          <w:lang w:val="sq-AL"/>
        </w:rPr>
        <w:t>saj</w:t>
      </w:r>
      <w:r w:rsidRPr="00EC7DEB">
        <w:rPr>
          <w:rFonts w:ascii="Times New Roman" w:hAnsi="Times New Roman"/>
          <w:bCs/>
          <w:sz w:val="24"/>
          <w:szCs w:val="24"/>
          <w:lang w:val="sq-AL"/>
        </w:rPr>
        <w:t xml:space="preserve">. </w:t>
      </w:r>
      <w:r w:rsidRPr="00EC7DEB">
        <w:rPr>
          <w:rFonts w:ascii="Times New Roman" w:hAnsi="Times New Roman"/>
          <w:sz w:val="24"/>
          <w:szCs w:val="24"/>
          <w:lang w:val="sq-AL"/>
        </w:rPr>
        <w:t>E drejta për të marrë pjesë në gjykim nuk është formale, ku palëve iu garantohet thjesht prania fizike gjatë procesit gjyqësor, por duhet që legjislacioni procedural, në radhë të parë</w:t>
      </w:r>
      <w:r w:rsidR="00970834">
        <w:rPr>
          <w:rFonts w:ascii="Times New Roman" w:hAnsi="Times New Roman"/>
          <w:sz w:val="24"/>
          <w:szCs w:val="24"/>
          <w:lang w:val="sq-AL"/>
        </w:rPr>
        <w:t>,</w:t>
      </w:r>
      <w:r w:rsidRPr="00EC7DEB">
        <w:rPr>
          <w:rFonts w:ascii="Times New Roman" w:hAnsi="Times New Roman"/>
          <w:sz w:val="24"/>
          <w:szCs w:val="24"/>
          <w:lang w:val="sq-AL"/>
        </w:rPr>
        <w:t xml:space="preserve"> dhe</w:t>
      </w:r>
      <w:r w:rsidR="00A557E0">
        <w:rPr>
          <w:rFonts w:ascii="Times New Roman" w:hAnsi="Times New Roman"/>
          <w:sz w:val="24"/>
          <w:szCs w:val="24"/>
          <w:lang w:val="sq-AL"/>
        </w:rPr>
        <w:t>,</w:t>
      </w:r>
      <w:r w:rsidRPr="00EC7DEB">
        <w:rPr>
          <w:rFonts w:ascii="Times New Roman" w:hAnsi="Times New Roman"/>
          <w:sz w:val="24"/>
          <w:szCs w:val="24"/>
          <w:lang w:val="sq-AL"/>
        </w:rPr>
        <w:t xml:space="preserve"> më pas</w:t>
      </w:r>
      <w:r w:rsidR="00A557E0">
        <w:rPr>
          <w:rFonts w:ascii="Times New Roman" w:hAnsi="Times New Roman"/>
          <w:sz w:val="24"/>
          <w:szCs w:val="24"/>
          <w:lang w:val="sq-AL"/>
        </w:rPr>
        <w:t>,</w:t>
      </w:r>
      <w:r w:rsidRPr="00EC7DEB">
        <w:rPr>
          <w:rFonts w:ascii="Times New Roman" w:hAnsi="Times New Roman"/>
          <w:sz w:val="24"/>
          <w:szCs w:val="24"/>
          <w:lang w:val="sq-AL"/>
        </w:rPr>
        <w:t xml:space="preserve"> gjyqtari gjatë gjykimit t’u japin mundësi të barabarta palëve për të paraqitur argumente dhe prova në mbrojtje të interesave të tyre. Nëse nuk do të ekzistonte barazia e armëve në gjykim, atëherë argumentet e njërës palë do të prevalonin mbi argumentet e palës </w:t>
      </w:r>
      <w:r w:rsidR="002607B4" w:rsidRPr="00EC7DEB">
        <w:rPr>
          <w:rFonts w:ascii="Times New Roman" w:hAnsi="Times New Roman"/>
          <w:sz w:val="24"/>
          <w:szCs w:val="24"/>
          <w:lang w:val="sq-AL"/>
        </w:rPr>
        <w:t>tjetër,</w:t>
      </w:r>
      <w:r w:rsidRPr="00EC7DEB">
        <w:rPr>
          <w:rFonts w:ascii="Times New Roman" w:hAnsi="Times New Roman"/>
          <w:sz w:val="24"/>
          <w:szCs w:val="24"/>
          <w:lang w:val="sq-AL"/>
        </w:rPr>
        <w:t xml:space="preserve"> për rrjedhojë e drejta për të marrë pjesë në gjykim do të zhvishej nga funksioni i saj kushtetues për të garantuar procesin e rregullt ligjor </w:t>
      </w:r>
      <w:r w:rsidRPr="00EC7DEB">
        <w:rPr>
          <w:rFonts w:ascii="Times New Roman" w:hAnsi="Times New Roman"/>
          <w:i/>
          <w:sz w:val="24"/>
          <w:szCs w:val="24"/>
          <w:lang w:val="sq-AL"/>
        </w:rPr>
        <w:t>(shih vendimet nr. 8, datë 23.02.2021; nr.34, datë 29.05.2015 të Gjykatës Kushtetuese)</w:t>
      </w:r>
      <w:r w:rsidRPr="00EC7DEB">
        <w:rPr>
          <w:rFonts w:ascii="Times New Roman" w:hAnsi="Times New Roman"/>
          <w:sz w:val="24"/>
          <w:szCs w:val="24"/>
          <w:lang w:val="sq-AL"/>
        </w:rPr>
        <w:t xml:space="preserve">. </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Gjykata rithekson se shqyrtimi i çështjes dhe nxjerrja e konkluzioneve nga gjykata vetëm mbi bazën e provave të paraqitura nga një palë, pa dëgjuar pretendimet e palës tjetër, e bën të cenueshëm procesin gjyqësor. E drejta për proces të rregullt gjyqësor përfshin edhe të drejtën e të dyja palëve në proces për të pasur informacion për argumentet e palës kundërshtare, që nënkupton në parim mundësinë që palët në një seancë gjyqësore të kenë njohuri edhe për komentet mbi p</w:t>
      </w:r>
      <w:r w:rsidR="00A557E0">
        <w:rPr>
          <w:rFonts w:ascii="Times New Roman" w:hAnsi="Times New Roman"/>
          <w:sz w:val="24"/>
          <w:szCs w:val="24"/>
          <w:lang w:val="sq-AL"/>
        </w:rPr>
        <w:t>rovat e nxjerra. Në këtë mënyrë</w:t>
      </w:r>
      <w:r w:rsidRPr="00EC7DEB">
        <w:rPr>
          <w:rFonts w:ascii="Times New Roman" w:hAnsi="Times New Roman"/>
          <w:sz w:val="24"/>
          <w:szCs w:val="24"/>
          <w:lang w:val="sq-AL"/>
        </w:rPr>
        <w:t xml:space="preserve"> </w:t>
      </w:r>
      <w:r w:rsidRPr="00EC7DEB">
        <w:rPr>
          <w:rFonts w:ascii="Times New Roman" w:hAnsi="Times New Roman"/>
          <w:bCs/>
          <w:sz w:val="24"/>
          <w:szCs w:val="24"/>
          <w:lang w:val="sq-AL"/>
        </w:rPr>
        <w:t>gjykatës i dalin një sërë detyrash, mes të cilave rëndësi të veçantë merr krijimi i mundësive të barabarta për pjesëmarrjen e palëve o</w:t>
      </w:r>
      <w:r w:rsidR="00A557E0">
        <w:rPr>
          <w:rFonts w:ascii="Times New Roman" w:hAnsi="Times New Roman"/>
          <w:bCs/>
          <w:sz w:val="24"/>
          <w:szCs w:val="24"/>
          <w:lang w:val="sq-AL"/>
        </w:rPr>
        <w:t xml:space="preserve">se </w:t>
      </w:r>
      <w:r w:rsidRPr="00EC7DEB">
        <w:rPr>
          <w:rFonts w:ascii="Times New Roman" w:hAnsi="Times New Roman"/>
          <w:bCs/>
          <w:sz w:val="24"/>
          <w:szCs w:val="24"/>
          <w:lang w:val="sq-AL"/>
        </w:rPr>
        <w:t xml:space="preserve">përfaqësuesve të tyre në proces, si dhe mundësia e deklarimit të tyre për faktet, provat dhe vlerësimet ligjore që janë të lidhura ngushtë me çështjen që shqyrtohet në gjykatë </w:t>
      </w:r>
      <w:r w:rsidRPr="00EC7DEB">
        <w:rPr>
          <w:rFonts w:ascii="Times New Roman" w:hAnsi="Times New Roman"/>
          <w:i/>
          <w:sz w:val="24"/>
          <w:szCs w:val="24"/>
          <w:lang w:val="sq-AL"/>
        </w:rPr>
        <w:t>(shih vendimet nr. 8, datë 23.02.2021; nr.34, datë 29.05.2015 të Gjykatës Kushtetuese)</w:t>
      </w:r>
      <w:r w:rsidRPr="00EC7DEB">
        <w:rPr>
          <w:rFonts w:ascii="Times New Roman" w:hAnsi="Times New Roman"/>
          <w:sz w:val="24"/>
          <w:szCs w:val="24"/>
          <w:lang w:val="sq-AL"/>
        </w:rPr>
        <w:t>.</w:t>
      </w:r>
    </w:p>
    <w:p w:rsidR="00ED2E46" w:rsidRPr="00EC7DEB" w:rsidRDefault="00ED2E46" w:rsidP="00ED2E4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Në jurisprudencën kushtetuese është evidentuar, gjithashtu, dallimi që ekziston midis mënyrës së marrjes të provave dhe vlerësimit të tyre në procesin gjyqësor. V</w:t>
      </w:r>
      <w:r w:rsidRPr="00EC7DEB">
        <w:rPr>
          <w:rFonts w:ascii="Times New Roman" w:hAnsi="Times New Roman"/>
          <w:bCs/>
          <w:sz w:val="24"/>
          <w:szCs w:val="24"/>
          <w:lang w:val="sq-AL"/>
        </w:rPr>
        <w:t xml:space="preserve">lerësimi, dobishmëria dhe rëndësia e tyre provuese në një çështje konkrete është, si rregull, detyrë e gjykatave të sistemit gjyqësor, ndërsa verifikimi i ligjshmërisë së krijimit dhe marrjes së provave i nënshtrohet edhe kontrollit të kësaj Gjykate, pasi ky aspekt i gjykimit ka lidhje të drejtpërdrejtë me procesin e </w:t>
      </w:r>
      <w:r w:rsidRPr="00EC7DEB">
        <w:rPr>
          <w:rFonts w:ascii="Times New Roman" w:hAnsi="Times New Roman"/>
          <w:bCs/>
          <w:sz w:val="24"/>
          <w:szCs w:val="24"/>
          <w:lang w:val="sq-AL"/>
        </w:rPr>
        <w:lastRenderedPageBreak/>
        <w:t xml:space="preserve">rregullt ligjor. </w:t>
      </w:r>
      <w:r w:rsidRPr="00EC7DEB">
        <w:rPr>
          <w:rFonts w:ascii="Times New Roman" w:hAnsi="Times New Roman"/>
          <w:sz w:val="24"/>
          <w:szCs w:val="24"/>
          <w:lang w:val="sq-AL"/>
        </w:rPr>
        <w:t>Gjykata mund dhe duhet të investohet kur ndaj një procesi gjyqësor ka pretendime për mënyrën e marrjes së provave, por jo të vlerësimit të tyre. Është vetë gjykata e zakonshme që vlerëson nëse provat duhet të merren dhe mënyra e vlerësimit dhe konkluzionet lidhur me to janë, gjithashtu, në kompetencë të saj. Po ashtu, parimi i barazisë së armëve nuk u imponon gjykatave të juridiksionit të zakonshëm që të pranojnë të gjitha argumentet dhe provat që paraqet një palë në proces. Kur kryen detyrën e saj të vlerësimit të lirë të provave, gjykata e zakonshme mund të bindet mbi bazën e disa provave, duke përjashtuar një ose disa prova të tjera, që ajo i konsideron të parëndësishme për çështjen (</w:t>
      </w:r>
      <w:r w:rsidRPr="00EC7DEB">
        <w:rPr>
          <w:rFonts w:ascii="Times New Roman" w:hAnsi="Times New Roman"/>
          <w:i/>
          <w:sz w:val="24"/>
          <w:szCs w:val="24"/>
          <w:lang w:val="sq-AL"/>
        </w:rPr>
        <w:t>shih vendimet nr. 19, datë 01.04.2021; nr.</w:t>
      </w:r>
      <w:r w:rsidRPr="00EC7DEB">
        <w:rPr>
          <w:rFonts w:ascii="Times New Roman" w:hAnsi="Times New Roman"/>
          <w:bCs/>
          <w:i/>
          <w:sz w:val="24"/>
          <w:szCs w:val="24"/>
          <w:lang w:val="sq-AL"/>
        </w:rPr>
        <w:t xml:space="preserve"> 21, datë 20.03.2017; </w:t>
      </w:r>
      <w:r w:rsidRPr="00EC7DEB">
        <w:rPr>
          <w:rFonts w:ascii="Times New Roman" w:hAnsi="Times New Roman"/>
          <w:i/>
          <w:sz w:val="24"/>
          <w:szCs w:val="24"/>
          <w:lang w:val="sq-AL"/>
        </w:rPr>
        <w:t>nr. 19, datë 19.07.2005</w:t>
      </w:r>
      <w:r w:rsidRPr="00EC7DEB">
        <w:rPr>
          <w:rFonts w:ascii="Times New Roman" w:hAnsi="Times New Roman"/>
          <w:i/>
          <w:iCs/>
          <w:sz w:val="24"/>
          <w:szCs w:val="24"/>
          <w:lang w:val="sq-AL"/>
        </w:rPr>
        <w:t xml:space="preserve"> të Gjykatës Kushtetuese</w:t>
      </w:r>
      <w:r w:rsidRPr="00EC7DEB">
        <w:rPr>
          <w:rFonts w:ascii="Times New Roman" w:hAnsi="Times New Roman"/>
          <w:sz w:val="24"/>
          <w:szCs w:val="24"/>
          <w:lang w:val="sq-AL"/>
        </w:rPr>
        <w:t>).</w:t>
      </w:r>
    </w:p>
    <w:p w:rsidR="00BB605C" w:rsidRPr="00EC7DEB" w:rsidRDefault="00BB605C" w:rsidP="00BB605C">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Nga ana tjetër, Gjykata ka </w:t>
      </w:r>
      <w:r w:rsidR="00957D27" w:rsidRPr="00EC7DEB">
        <w:rPr>
          <w:rFonts w:ascii="Times New Roman" w:hAnsi="Times New Roman"/>
          <w:sz w:val="24"/>
          <w:szCs w:val="24"/>
          <w:lang w:val="sq-AL"/>
        </w:rPr>
        <w:t>pohuar</w:t>
      </w:r>
      <w:r w:rsidRPr="00EC7DEB">
        <w:rPr>
          <w:rStyle w:val="hps"/>
          <w:rFonts w:ascii="Times New Roman" w:hAnsi="Times New Roman"/>
          <w:sz w:val="24"/>
          <w:szCs w:val="24"/>
          <w:lang w:val="sq-AL"/>
        </w:rPr>
        <w:t xml:space="preserve"> se j</w:t>
      </w:r>
      <w:r w:rsidRPr="00EC7DEB">
        <w:rPr>
          <w:rFonts w:ascii="Times New Roman" w:hAnsi="Times New Roman"/>
          <w:sz w:val="24"/>
          <w:szCs w:val="24"/>
          <w:lang w:val="sq-AL"/>
        </w:rPr>
        <w:t>o çdo shkelje e rregullave procedurale e bën procesin të parregullt, në aspektin e shkeljes së të drejtave kushtetuese, dhe se ndikim të drejtpërdrejtë në një proces ligjor kanë ato shkelje thelbësore, vërtetimi i të cilave do të cenonte të drejtat dhe liritë themelore të individit (</w:t>
      </w:r>
      <w:r w:rsidRPr="00EC7DEB">
        <w:rPr>
          <w:rFonts w:ascii="Times New Roman" w:hAnsi="Times New Roman"/>
          <w:i/>
          <w:sz w:val="24"/>
          <w:szCs w:val="24"/>
          <w:lang w:val="sq-AL"/>
        </w:rPr>
        <w:t>shih vendimet nr. 71, datë 13.11.2017; nr. 30, datë 19.05.2016 të Gjykatës Kushtetuese</w:t>
      </w:r>
      <w:r w:rsidRPr="00EC7DEB">
        <w:rPr>
          <w:rFonts w:ascii="Times New Roman" w:hAnsi="Times New Roman"/>
          <w:sz w:val="24"/>
          <w:szCs w:val="24"/>
          <w:lang w:val="sq-AL"/>
        </w:rPr>
        <w:t>).</w:t>
      </w:r>
      <w:r w:rsidRPr="00EC7DEB">
        <w:rPr>
          <w:rFonts w:ascii="Times New Roman" w:eastAsia="Times New Roman" w:hAnsi="Times New Roman"/>
          <w:bCs/>
          <w:sz w:val="24"/>
          <w:szCs w:val="24"/>
          <w:lang w:val="sq-AL"/>
        </w:rPr>
        <w:t xml:space="preserve"> </w:t>
      </w:r>
      <w:r w:rsidRPr="00EC7DEB">
        <w:rPr>
          <w:rFonts w:ascii="Times New Roman" w:hAnsi="Times New Roman"/>
          <w:sz w:val="24"/>
          <w:szCs w:val="24"/>
          <w:lang w:val="sq-AL"/>
        </w:rPr>
        <w:t>Detyra e kësaj Gjykate është të vlerësojë nëse procesi si i tërë, duke përfshirë edhe mënyrën e marrjes së provave, ka qenë i drejtë</w:t>
      </w:r>
      <w:r w:rsidRPr="00EC7DEB">
        <w:rPr>
          <w:rFonts w:ascii="Times New Roman" w:hAnsi="Times New Roman"/>
          <w:i/>
          <w:sz w:val="24"/>
          <w:szCs w:val="24"/>
          <w:lang w:val="sq-AL"/>
        </w:rPr>
        <w:t xml:space="preserve"> (shih vendimet nr. 26, datë 09.05.2014; nr.</w:t>
      </w:r>
      <w:r w:rsidRPr="00EC7DEB">
        <w:rPr>
          <w:rFonts w:ascii="Times New Roman" w:hAnsi="Times New Roman"/>
          <w:i/>
          <w:sz w:val="24"/>
          <w:szCs w:val="24"/>
          <w:lang w:val="sq-AL" w:eastAsia="sq-AL"/>
        </w:rPr>
        <w:t xml:space="preserve"> 40, datë 22.09.2011; nr. 21, datë 01.10.2008 të Gjykatës Kushtetuese</w:t>
      </w:r>
      <w:r w:rsidRPr="00EC7DEB">
        <w:rPr>
          <w:rFonts w:ascii="Times New Roman" w:hAnsi="Times New Roman"/>
          <w:sz w:val="24"/>
          <w:szCs w:val="24"/>
          <w:lang w:val="sq-AL" w:eastAsia="sq-AL"/>
        </w:rPr>
        <w:t>).</w:t>
      </w:r>
      <w:r w:rsidRPr="00EC7DEB">
        <w:rPr>
          <w:rFonts w:ascii="Times New Roman" w:eastAsia="Times New Roman" w:hAnsi="Times New Roman"/>
          <w:bCs/>
          <w:sz w:val="24"/>
          <w:szCs w:val="24"/>
          <w:lang w:val="sq-AL"/>
        </w:rPr>
        <w:t xml:space="preserve"> </w:t>
      </w:r>
      <w:r w:rsidR="00ED2E46" w:rsidRPr="00EC7DEB">
        <w:rPr>
          <w:rFonts w:ascii="Times New Roman" w:hAnsi="Times New Roman"/>
          <w:sz w:val="24"/>
          <w:szCs w:val="24"/>
          <w:lang w:val="sq-AL"/>
        </w:rPr>
        <w:t>Gjykata rithekson se në çdo çështje të veçantë, duke pasur parasysh edhe të gjithë procedurën që mund të jetë ndjekur, ajo vlerëson nëse një kufizim ose shkelje gjatë kësaj procedure ka ndikuar drejtpërdrejt në zgjidhjen e çështjes dhe ia ka bërë palës të pamundur mbrojtjen dhe zhvillimin e procesit gjyqësor në mënyrë të drejtë (</w:t>
      </w:r>
      <w:r w:rsidR="00ED2E46" w:rsidRPr="00EC7DEB">
        <w:rPr>
          <w:rFonts w:ascii="Times New Roman" w:hAnsi="Times New Roman"/>
          <w:i/>
          <w:sz w:val="24"/>
          <w:szCs w:val="24"/>
          <w:lang w:val="sq-AL"/>
        </w:rPr>
        <w:t xml:space="preserve">shih vendimin nr.7, datë 28.02.2000 të </w:t>
      </w:r>
      <w:r w:rsidRPr="00EC7DEB">
        <w:rPr>
          <w:rFonts w:ascii="Times New Roman" w:hAnsi="Times New Roman"/>
          <w:i/>
          <w:sz w:val="24"/>
          <w:szCs w:val="24"/>
          <w:lang w:val="sq-AL"/>
        </w:rPr>
        <w:t>Gjykatës</w:t>
      </w:r>
      <w:r w:rsidR="00ED2E46" w:rsidRPr="00EC7DEB">
        <w:rPr>
          <w:rFonts w:ascii="Times New Roman" w:hAnsi="Times New Roman"/>
          <w:i/>
          <w:sz w:val="24"/>
          <w:szCs w:val="24"/>
          <w:lang w:val="sq-AL"/>
        </w:rPr>
        <w:t xml:space="preserve"> Kushtetuese</w:t>
      </w:r>
      <w:r w:rsidR="00ED2E46" w:rsidRPr="00EC7DEB">
        <w:rPr>
          <w:rFonts w:ascii="Times New Roman" w:hAnsi="Times New Roman"/>
          <w:sz w:val="24"/>
          <w:szCs w:val="24"/>
          <w:lang w:val="sq-AL"/>
        </w:rPr>
        <w:t>)</w:t>
      </w:r>
      <w:r w:rsidR="00ED2E46" w:rsidRPr="00EC7DEB">
        <w:rPr>
          <w:rFonts w:ascii="Times New Roman" w:eastAsia="Times New Roman" w:hAnsi="Times New Roman"/>
          <w:bCs/>
          <w:sz w:val="24"/>
          <w:szCs w:val="24"/>
          <w:lang w:val="sq-AL"/>
        </w:rPr>
        <w:t>.</w:t>
      </w:r>
    </w:p>
    <w:p w:rsidR="00ED2E46" w:rsidRPr="00EC7DEB" w:rsidRDefault="00ED2E46" w:rsidP="00BB605C">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Style w:val="Bodytext3"/>
          <w:rFonts w:ascii="Times New Roman" w:hAnsi="Times New Roman"/>
          <w:i w:val="0"/>
          <w:iCs w:val="0"/>
          <w:sz w:val="24"/>
          <w:szCs w:val="24"/>
          <w:lang w:val="sq-AL"/>
        </w:rPr>
        <w:t xml:space="preserve">Në të njëjtën linjë, </w:t>
      </w:r>
      <w:r w:rsidRPr="00EC7DEB">
        <w:rPr>
          <w:rFonts w:ascii="Times New Roman" w:hAnsi="Times New Roman"/>
          <w:sz w:val="24"/>
          <w:szCs w:val="24"/>
          <w:lang w:val="sq-AL" w:eastAsia="sq-AL"/>
        </w:rPr>
        <w:t xml:space="preserve">Protokolli </w:t>
      </w:r>
      <w:r w:rsidR="00BB605C" w:rsidRPr="00EC7DEB">
        <w:rPr>
          <w:rFonts w:ascii="Times New Roman" w:hAnsi="Times New Roman"/>
          <w:sz w:val="24"/>
          <w:szCs w:val="24"/>
          <w:lang w:val="sq-AL" w:eastAsia="sq-AL"/>
        </w:rPr>
        <w:t xml:space="preserve">nr. </w:t>
      </w:r>
      <w:r w:rsidRPr="00EC7DEB">
        <w:rPr>
          <w:rFonts w:ascii="Times New Roman" w:hAnsi="Times New Roman"/>
          <w:sz w:val="24"/>
          <w:szCs w:val="24"/>
          <w:lang w:val="sq-AL" w:eastAsia="sq-AL"/>
        </w:rPr>
        <w:t xml:space="preserve">14 i KEDNJ-së ka shtuar një kriter të ri për vlerësimin e pranueshmërisë së kërkesave për shkeljen e të </w:t>
      </w:r>
      <w:r w:rsidR="00BB605C" w:rsidRPr="00EC7DEB">
        <w:rPr>
          <w:rFonts w:ascii="Times New Roman" w:hAnsi="Times New Roman"/>
          <w:sz w:val="24"/>
          <w:szCs w:val="24"/>
          <w:lang w:val="sq-AL" w:eastAsia="sq-AL"/>
        </w:rPr>
        <w:t xml:space="preserve">drejtave dhe </w:t>
      </w:r>
      <w:r w:rsidRPr="00EC7DEB">
        <w:rPr>
          <w:rFonts w:ascii="Times New Roman" w:hAnsi="Times New Roman"/>
          <w:sz w:val="24"/>
          <w:szCs w:val="24"/>
          <w:lang w:val="sq-AL" w:eastAsia="sq-AL"/>
        </w:rPr>
        <w:t xml:space="preserve">lirive themelore, i cili mbështetet në parimin </w:t>
      </w:r>
      <w:r w:rsidRPr="00EC7DEB">
        <w:rPr>
          <w:rFonts w:ascii="Times New Roman" w:hAnsi="Times New Roman"/>
          <w:i/>
          <w:iCs/>
          <w:sz w:val="24"/>
          <w:szCs w:val="24"/>
          <w:lang w:val="sq-AL" w:eastAsia="sq-AL"/>
        </w:rPr>
        <w:t>de minimis non curat praetor</w:t>
      </w:r>
      <w:r w:rsidRPr="00EC7DEB">
        <w:rPr>
          <w:rFonts w:ascii="Times New Roman" w:hAnsi="Times New Roman"/>
          <w:sz w:val="24"/>
          <w:szCs w:val="24"/>
          <w:lang w:val="sq-AL" w:eastAsia="sq-AL"/>
        </w:rPr>
        <w:t xml:space="preserve">. Në </w:t>
      </w:r>
      <w:r w:rsidR="00A557E0">
        <w:rPr>
          <w:rFonts w:ascii="Times New Roman" w:hAnsi="Times New Roman"/>
          <w:sz w:val="24"/>
          <w:szCs w:val="24"/>
          <w:lang w:val="sq-AL" w:eastAsia="sq-AL"/>
        </w:rPr>
        <w:t>thelb</w:t>
      </w:r>
      <w:r w:rsidRPr="00EC7DEB">
        <w:rPr>
          <w:rFonts w:ascii="Times New Roman" w:hAnsi="Times New Roman"/>
          <w:sz w:val="24"/>
          <w:szCs w:val="24"/>
          <w:lang w:val="sq-AL" w:eastAsia="sq-AL"/>
        </w:rPr>
        <w:t xml:space="preserve"> ky parim kërkon që autoriteti që vlerëson pretendimet për </w:t>
      </w:r>
      <w:r w:rsidR="00BB605C" w:rsidRPr="00EC7DEB">
        <w:rPr>
          <w:rFonts w:ascii="Times New Roman" w:hAnsi="Times New Roman"/>
          <w:sz w:val="24"/>
          <w:szCs w:val="24"/>
          <w:lang w:val="sq-AL" w:eastAsia="sq-AL"/>
        </w:rPr>
        <w:t xml:space="preserve">këto </w:t>
      </w:r>
      <w:r w:rsidRPr="00EC7DEB">
        <w:rPr>
          <w:rFonts w:ascii="Times New Roman" w:hAnsi="Times New Roman"/>
          <w:sz w:val="24"/>
          <w:szCs w:val="24"/>
          <w:lang w:val="sq-AL" w:eastAsia="sq-AL"/>
        </w:rPr>
        <w:t>shkelje nuk duhet të merret me çështje të vogla të papërfillshme.  Ky kriter i ri është interpretuar nga GJEDNJ-ja si një filtër për mospranimin e kërkesave</w:t>
      </w:r>
      <w:r w:rsidR="00BB605C" w:rsidRPr="00EC7DEB">
        <w:rPr>
          <w:rFonts w:ascii="Times New Roman" w:hAnsi="Times New Roman"/>
          <w:sz w:val="24"/>
          <w:szCs w:val="24"/>
          <w:lang w:val="sq-AL" w:eastAsia="sq-AL"/>
        </w:rPr>
        <w:t xml:space="preserve"> </w:t>
      </w:r>
      <w:r w:rsidRPr="00EC7DEB">
        <w:rPr>
          <w:rFonts w:ascii="Times New Roman" w:hAnsi="Times New Roman"/>
          <w:sz w:val="24"/>
          <w:szCs w:val="24"/>
          <w:lang w:val="sq-AL" w:eastAsia="sq-AL"/>
        </w:rPr>
        <w:t>kur kërkuesi nuk ka pësuar ndonjë dëm të rëndësishëm,</w:t>
      </w:r>
      <w:r w:rsidRPr="00EC7DEB">
        <w:rPr>
          <w:rFonts w:ascii="Times New Roman" w:hAnsi="Times New Roman"/>
          <w:sz w:val="24"/>
          <w:szCs w:val="24"/>
          <w:lang w:val="sq-AL"/>
        </w:rPr>
        <w:t xml:space="preserve"> përveç rasteve kur respektimi i këtyre të drejtave kërkon një shqyrtim të </w:t>
      </w:r>
      <w:r w:rsidR="00957D27" w:rsidRPr="00EC7DEB">
        <w:rPr>
          <w:rFonts w:ascii="Times New Roman" w:hAnsi="Times New Roman"/>
          <w:sz w:val="24"/>
          <w:szCs w:val="24"/>
          <w:lang w:val="sq-AL"/>
        </w:rPr>
        <w:t>ankimit</w:t>
      </w:r>
      <w:r w:rsidRPr="00EC7DEB">
        <w:rPr>
          <w:rFonts w:ascii="Times New Roman" w:hAnsi="Times New Roman"/>
          <w:sz w:val="24"/>
          <w:szCs w:val="24"/>
          <w:lang w:val="sq-AL"/>
        </w:rPr>
        <w:t xml:space="preserve"> për sa i përket thelbit </w:t>
      </w:r>
      <w:r w:rsidRPr="00EC7DEB">
        <w:rPr>
          <w:rFonts w:ascii="Times New Roman" w:hAnsi="Times New Roman"/>
          <w:sz w:val="24"/>
          <w:szCs w:val="24"/>
          <w:lang w:val="sq-AL" w:eastAsia="sq-AL"/>
        </w:rPr>
        <w:t>(</w:t>
      </w:r>
      <w:r w:rsidRPr="00EC7DEB">
        <w:rPr>
          <w:rFonts w:ascii="Times New Roman" w:hAnsi="Times New Roman"/>
          <w:i/>
          <w:iCs/>
          <w:sz w:val="24"/>
          <w:szCs w:val="24"/>
          <w:lang w:val="sq-AL" w:eastAsia="sq-AL"/>
        </w:rPr>
        <w:t>shih</w:t>
      </w:r>
      <w:r w:rsidRPr="00EC7DEB">
        <w:rPr>
          <w:rFonts w:ascii="Times New Roman" w:hAnsi="Times New Roman"/>
          <w:i/>
          <w:sz w:val="24"/>
          <w:szCs w:val="24"/>
          <w:lang w:val="sq-AL" w:eastAsia="sq-AL"/>
        </w:rPr>
        <w:t xml:space="preserve"> </w:t>
      </w:r>
      <w:r w:rsidR="002607B4" w:rsidRPr="00EC7DEB">
        <w:rPr>
          <w:rStyle w:val="Emphasis"/>
          <w:rFonts w:ascii="Times New Roman" w:hAnsi="Times New Roman"/>
          <w:sz w:val="24"/>
          <w:szCs w:val="24"/>
          <w:lang w:val="sq-AL" w:eastAsia="en-GB"/>
        </w:rPr>
        <w:t>Burov k. Moldavisë</w:t>
      </w:r>
      <w:r w:rsidR="002607B4" w:rsidRPr="00EC7DEB">
        <w:rPr>
          <w:rFonts w:ascii="Times New Roman" w:hAnsi="Times New Roman"/>
          <w:sz w:val="24"/>
          <w:szCs w:val="24"/>
          <w:lang w:val="sq-AL" w:eastAsia="en-GB"/>
        </w:rPr>
        <w:t>,</w:t>
      </w:r>
      <w:r w:rsidR="002607B4" w:rsidRPr="00EC7DEB">
        <w:rPr>
          <w:rFonts w:ascii="Times New Roman" w:hAnsi="Times New Roman"/>
          <w:i/>
          <w:sz w:val="24"/>
          <w:szCs w:val="24"/>
          <w:lang w:val="sq-AL" w:eastAsia="en-GB"/>
        </w:rPr>
        <w:t xml:space="preserve"> </w:t>
      </w:r>
      <w:r w:rsidR="00531016">
        <w:rPr>
          <w:rFonts w:ascii="Times New Roman" w:hAnsi="Times New Roman"/>
          <w:i/>
          <w:sz w:val="24"/>
          <w:szCs w:val="24"/>
          <w:lang w:val="sq-AL" w:eastAsia="en-GB"/>
        </w:rPr>
        <w:t xml:space="preserve">nr. 38875/03, </w:t>
      </w:r>
      <w:r w:rsidR="002607B4" w:rsidRPr="00EC7DEB">
        <w:rPr>
          <w:rFonts w:ascii="Times New Roman" w:hAnsi="Times New Roman"/>
          <w:i/>
          <w:sz w:val="24"/>
          <w:szCs w:val="24"/>
          <w:lang w:val="sq-AL" w:eastAsia="en-GB"/>
        </w:rPr>
        <w:t xml:space="preserve">14 qershor 2011; </w:t>
      </w:r>
      <w:r w:rsidR="002607B4" w:rsidRPr="00EC7DEB">
        <w:rPr>
          <w:rStyle w:val="Emphasis"/>
          <w:rFonts w:ascii="Times New Roman" w:hAnsi="Times New Roman"/>
          <w:sz w:val="24"/>
          <w:szCs w:val="24"/>
          <w:lang w:val="sq-AL" w:eastAsia="en-GB"/>
        </w:rPr>
        <w:t>Stefanescu k. Rumanisë</w:t>
      </w:r>
      <w:r w:rsidR="002607B4" w:rsidRPr="00531016">
        <w:rPr>
          <w:rFonts w:ascii="Times New Roman" w:hAnsi="Times New Roman"/>
          <w:i/>
          <w:sz w:val="24"/>
          <w:szCs w:val="24"/>
          <w:lang w:val="sq-AL" w:eastAsia="en-GB"/>
        </w:rPr>
        <w:t xml:space="preserve">, </w:t>
      </w:r>
      <w:r w:rsidR="00531016">
        <w:rPr>
          <w:rFonts w:ascii="Times New Roman" w:hAnsi="Times New Roman"/>
          <w:i/>
          <w:sz w:val="24"/>
          <w:szCs w:val="24"/>
          <w:lang w:val="sq-AL" w:eastAsia="en-GB"/>
        </w:rPr>
        <w:t xml:space="preserve">nr. 11774/04, </w:t>
      </w:r>
      <w:r w:rsidR="002607B4" w:rsidRPr="00531016">
        <w:rPr>
          <w:rFonts w:ascii="Times New Roman" w:hAnsi="Times New Roman"/>
          <w:i/>
          <w:sz w:val="24"/>
          <w:szCs w:val="24"/>
          <w:lang w:val="sq-AL" w:eastAsia="en-GB"/>
        </w:rPr>
        <w:t>1</w:t>
      </w:r>
      <w:r w:rsidR="002607B4" w:rsidRPr="00EC7DEB">
        <w:rPr>
          <w:rFonts w:ascii="Times New Roman" w:hAnsi="Times New Roman"/>
          <w:i/>
          <w:sz w:val="24"/>
          <w:szCs w:val="24"/>
          <w:lang w:val="sq-AL" w:eastAsia="en-GB"/>
        </w:rPr>
        <w:t xml:space="preserve">2 prill 2011; </w:t>
      </w:r>
      <w:r w:rsidR="002607B4" w:rsidRPr="00EC7DEB">
        <w:rPr>
          <w:rFonts w:ascii="Times New Roman" w:hAnsi="Times New Roman"/>
          <w:i/>
          <w:iCs/>
          <w:sz w:val="24"/>
          <w:szCs w:val="24"/>
          <w:lang w:val="sq-AL" w:eastAsia="sq-AL"/>
        </w:rPr>
        <w:t>Rinck k. Francës</w:t>
      </w:r>
      <w:r w:rsidR="002607B4" w:rsidRPr="00EC7DEB">
        <w:rPr>
          <w:rFonts w:ascii="Times New Roman" w:hAnsi="Times New Roman"/>
          <w:i/>
          <w:sz w:val="24"/>
          <w:szCs w:val="24"/>
          <w:lang w:val="sq-AL" w:eastAsia="en-GB"/>
        </w:rPr>
        <w:t xml:space="preserve">, </w:t>
      </w:r>
      <w:r w:rsidR="00531016">
        <w:rPr>
          <w:rFonts w:ascii="Times New Roman" w:hAnsi="Times New Roman"/>
          <w:i/>
          <w:sz w:val="24"/>
          <w:szCs w:val="24"/>
          <w:lang w:val="sq-AL" w:eastAsia="en-GB"/>
        </w:rPr>
        <w:t xml:space="preserve">nr. 18774/09, </w:t>
      </w:r>
      <w:r w:rsidR="002607B4" w:rsidRPr="00EC7DEB">
        <w:rPr>
          <w:rFonts w:ascii="Times New Roman" w:hAnsi="Times New Roman"/>
          <w:i/>
          <w:sz w:val="24"/>
          <w:szCs w:val="24"/>
          <w:lang w:val="sq-AL" w:eastAsia="en-GB"/>
        </w:rPr>
        <w:t>19 tetor 2010</w:t>
      </w:r>
      <w:r w:rsidRPr="00EC7DEB">
        <w:rPr>
          <w:rFonts w:ascii="Times New Roman" w:hAnsi="Times New Roman"/>
          <w:sz w:val="24"/>
          <w:szCs w:val="24"/>
          <w:lang w:val="sq-AL" w:eastAsia="sq-AL"/>
        </w:rPr>
        <w:t xml:space="preserve">). </w:t>
      </w:r>
    </w:p>
    <w:p w:rsidR="002607B4" w:rsidRPr="00EC7DEB" w:rsidRDefault="00ED2E46" w:rsidP="00E06200">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Style w:val="Bodytext3"/>
          <w:rFonts w:ascii="Times New Roman" w:eastAsia="Times New Roman" w:hAnsi="Times New Roman"/>
          <w:bCs/>
          <w:i w:val="0"/>
          <w:iCs w:val="0"/>
          <w:sz w:val="24"/>
          <w:szCs w:val="24"/>
          <w:lang w:val="sq-AL"/>
        </w:rPr>
        <w:t xml:space="preserve">Gjithashtu, </w:t>
      </w:r>
      <w:r w:rsidRPr="00EC7DEB">
        <w:rPr>
          <w:rStyle w:val="Bodytext3"/>
          <w:rFonts w:ascii="Times New Roman" w:hAnsi="Times New Roman"/>
          <w:i w:val="0"/>
          <w:iCs w:val="0"/>
          <w:sz w:val="24"/>
          <w:szCs w:val="24"/>
          <w:lang w:val="sq-AL"/>
        </w:rPr>
        <w:t xml:space="preserve">GJEDNJ-ja ka pohuar se neni </w:t>
      </w:r>
      <w:r w:rsidRPr="00EC7DEB">
        <w:rPr>
          <w:rStyle w:val="sb8d990e2"/>
          <w:rFonts w:ascii="Times New Roman" w:hAnsi="Times New Roman"/>
          <w:sz w:val="24"/>
          <w:szCs w:val="24"/>
          <w:lang w:val="sq-AL"/>
        </w:rPr>
        <w:t xml:space="preserve">6 i KEDNJ-së, që garanton të drejtën për proces të rregullt, nuk përcakton rregulla për pranueshmërinë e provave ose mënyrën se si duhet </w:t>
      </w:r>
      <w:r w:rsidRPr="00EC7DEB">
        <w:rPr>
          <w:rStyle w:val="sb8d990e2"/>
          <w:rFonts w:ascii="Times New Roman" w:hAnsi="Times New Roman"/>
          <w:sz w:val="24"/>
          <w:szCs w:val="24"/>
          <w:lang w:val="sq-AL"/>
        </w:rPr>
        <w:lastRenderedPageBreak/>
        <w:t xml:space="preserve">të vlerësohen ato, të cilat janë çështje që rregullohen nga ligji i brendshëm dhe vlerësohen nga gjykatat vendase. </w:t>
      </w:r>
      <w:r w:rsidR="00A557E0">
        <w:rPr>
          <w:rStyle w:val="sb8d990e2"/>
          <w:rFonts w:ascii="Times New Roman" w:hAnsi="Times New Roman"/>
          <w:sz w:val="24"/>
          <w:szCs w:val="24"/>
          <w:lang w:val="sq-AL"/>
        </w:rPr>
        <w:t>U</w:t>
      </w:r>
      <w:r w:rsidRPr="00EC7DEB">
        <w:rPr>
          <w:rStyle w:val="sb8d990e2"/>
          <w:rFonts w:ascii="Times New Roman" w:hAnsi="Times New Roman"/>
          <w:sz w:val="24"/>
          <w:szCs w:val="24"/>
          <w:lang w:val="sq-AL"/>
        </w:rPr>
        <w:t xml:space="preserve"> takon këtyre gjykatave të vlerësojnë rëndësinë e provave të paraqitura, vlerën e tyre provuese dhe barrën e provës (</w:t>
      </w:r>
      <w:r w:rsidRPr="00EC7DEB">
        <w:rPr>
          <w:rStyle w:val="sb8d990e2"/>
          <w:rFonts w:ascii="Times New Roman" w:hAnsi="Times New Roman"/>
          <w:i/>
          <w:sz w:val="24"/>
          <w:szCs w:val="24"/>
          <w:lang w:val="sq-AL"/>
        </w:rPr>
        <w:t xml:space="preserve">shih </w:t>
      </w:r>
      <w:r w:rsidR="002607B4" w:rsidRPr="00EC7DEB">
        <w:rPr>
          <w:rStyle w:val="s6b621b36"/>
          <w:rFonts w:ascii="Times New Roman" w:hAnsi="Times New Roman"/>
          <w:i/>
          <w:sz w:val="24"/>
          <w:szCs w:val="24"/>
          <w:lang w:val="sq-AL"/>
        </w:rPr>
        <w:t>Lady S.R.L. k. Republika e Moldavisë</w:t>
      </w:r>
      <w:r w:rsidR="002607B4" w:rsidRPr="00EC7DEB">
        <w:rPr>
          <w:rStyle w:val="sb8d990e2"/>
          <w:rFonts w:ascii="Times New Roman" w:hAnsi="Times New Roman"/>
          <w:i/>
          <w:sz w:val="24"/>
          <w:szCs w:val="24"/>
          <w:lang w:val="sq-AL"/>
        </w:rPr>
        <w:t xml:space="preserve">, 23 tetor 2018, § 27; </w:t>
      </w:r>
      <w:r w:rsidRPr="00EC7DEB">
        <w:rPr>
          <w:rStyle w:val="s6b621b36"/>
          <w:rFonts w:ascii="Times New Roman" w:hAnsi="Times New Roman"/>
          <w:i/>
          <w:sz w:val="24"/>
          <w:szCs w:val="24"/>
          <w:lang w:val="sq-AL"/>
        </w:rPr>
        <w:t>Centro Europa 7 S.r.l. dhe Di Stefano k. Italisë</w:t>
      </w:r>
      <w:r w:rsidR="002607B4" w:rsidRPr="00EC7DEB">
        <w:rPr>
          <w:rStyle w:val="sb8d990e2"/>
          <w:rFonts w:ascii="Times New Roman" w:hAnsi="Times New Roman"/>
          <w:i/>
          <w:sz w:val="24"/>
          <w:szCs w:val="24"/>
          <w:lang w:val="sq-AL"/>
        </w:rPr>
        <w:t xml:space="preserve"> [DHM</w:t>
      </w:r>
      <w:r w:rsidRPr="00EC7DEB">
        <w:rPr>
          <w:rStyle w:val="sb8d990e2"/>
          <w:rFonts w:ascii="Times New Roman" w:hAnsi="Times New Roman"/>
          <w:i/>
          <w:sz w:val="24"/>
          <w:szCs w:val="24"/>
          <w:lang w:val="sq-AL"/>
        </w:rPr>
        <w:t>], 7 qershor 2012, § 198</w:t>
      </w:r>
      <w:r w:rsidR="002607B4" w:rsidRPr="00EC7DEB">
        <w:rPr>
          <w:rStyle w:val="sb8d990e2"/>
          <w:rFonts w:ascii="Times New Roman" w:hAnsi="Times New Roman"/>
          <w:sz w:val="24"/>
          <w:szCs w:val="24"/>
          <w:lang w:val="sq-AL"/>
        </w:rPr>
        <w:t>)</w:t>
      </w:r>
      <w:r w:rsidRPr="00EC7DEB">
        <w:rPr>
          <w:rStyle w:val="sb8d990e2"/>
          <w:rFonts w:ascii="Times New Roman" w:hAnsi="Times New Roman"/>
          <w:sz w:val="24"/>
          <w:szCs w:val="24"/>
          <w:lang w:val="sq-AL"/>
        </w:rPr>
        <w:t xml:space="preserve">. Detyrë e GJEDNJ-së është të vlerësojë nëse procedurat në tërësinë e tyre kanë qenë të drejta </w:t>
      </w:r>
      <w:r w:rsidRPr="00EC7DEB">
        <w:rPr>
          <w:rFonts w:ascii="Times New Roman" w:hAnsi="Times New Roman"/>
          <w:sz w:val="24"/>
          <w:szCs w:val="24"/>
          <w:lang w:val="sq-AL"/>
        </w:rPr>
        <w:t>dhe</w:t>
      </w:r>
      <w:r w:rsidR="00A557E0">
        <w:rPr>
          <w:rFonts w:ascii="Times New Roman" w:hAnsi="Times New Roman"/>
          <w:sz w:val="24"/>
          <w:szCs w:val="24"/>
          <w:lang w:val="sq-AL"/>
        </w:rPr>
        <w:t xml:space="preserve"> </w:t>
      </w:r>
      <w:r w:rsidRPr="00EC7DEB">
        <w:rPr>
          <w:rFonts w:ascii="Times New Roman" w:hAnsi="Times New Roman"/>
          <w:sz w:val="24"/>
          <w:szCs w:val="24"/>
          <w:lang w:val="sq-AL"/>
        </w:rPr>
        <w:t>për këtë qëllim ajo vlerëson nëse provat janë paraqitur në një mënyrë të tillë që ka garantuar një proces të drejtë dhe nëse vendimet procedurale kanë qenë të drejta</w:t>
      </w:r>
      <w:r w:rsidRPr="00EC7DEB">
        <w:rPr>
          <w:rStyle w:val="sb8d990e2"/>
          <w:rFonts w:ascii="Times New Roman" w:hAnsi="Times New Roman"/>
          <w:sz w:val="24"/>
          <w:szCs w:val="24"/>
          <w:lang w:val="sq-AL"/>
        </w:rPr>
        <w:t xml:space="preserve"> (</w:t>
      </w:r>
      <w:r w:rsidRPr="00EC7DEB">
        <w:rPr>
          <w:rStyle w:val="sb8d990e2"/>
          <w:rFonts w:ascii="Times New Roman" w:hAnsi="Times New Roman"/>
          <w:i/>
          <w:sz w:val="24"/>
          <w:szCs w:val="24"/>
          <w:lang w:val="sq-AL"/>
        </w:rPr>
        <w:t xml:space="preserve">shih </w:t>
      </w:r>
      <w:r w:rsidRPr="00EC7DEB">
        <w:rPr>
          <w:rFonts w:ascii="Times New Roman" w:hAnsi="Times New Roman"/>
          <w:i/>
          <w:sz w:val="24"/>
          <w:szCs w:val="24"/>
          <w:lang w:val="sq-AL"/>
        </w:rPr>
        <w:t xml:space="preserve">Devinar k. Sllovenisë, </w:t>
      </w:r>
      <w:r w:rsidR="002607B4" w:rsidRPr="00EC7DEB">
        <w:rPr>
          <w:rFonts w:ascii="Times New Roman" w:hAnsi="Times New Roman"/>
          <w:i/>
          <w:sz w:val="24"/>
          <w:szCs w:val="24"/>
          <w:lang w:val="sq-AL"/>
        </w:rPr>
        <w:t xml:space="preserve">22 maj </w:t>
      </w:r>
      <w:r w:rsidRPr="00EC7DEB">
        <w:rPr>
          <w:rFonts w:ascii="Times New Roman" w:hAnsi="Times New Roman"/>
          <w:i/>
          <w:sz w:val="24"/>
          <w:szCs w:val="24"/>
          <w:lang w:val="sq-AL"/>
        </w:rPr>
        <w:t xml:space="preserve">2018, § 45; Blücher k. Republikës Çeke, </w:t>
      </w:r>
      <w:r w:rsidR="002E5495" w:rsidRPr="00EC7DEB">
        <w:rPr>
          <w:rFonts w:ascii="Times New Roman" w:hAnsi="Times New Roman"/>
          <w:i/>
          <w:sz w:val="24"/>
          <w:szCs w:val="24"/>
          <w:lang w:val="sq-AL"/>
        </w:rPr>
        <w:t xml:space="preserve">11 janar </w:t>
      </w:r>
      <w:r w:rsidRPr="00EC7DEB">
        <w:rPr>
          <w:rFonts w:ascii="Times New Roman" w:hAnsi="Times New Roman"/>
          <w:i/>
          <w:sz w:val="24"/>
          <w:szCs w:val="24"/>
          <w:lang w:val="sq-AL"/>
        </w:rPr>
        <w:t xml:space="preserve">2005, § 65; </w:t>
      </w:r>
      <w:r w:rsidRPr="00EC7DEB">
        <w:rPr>
          <w:rStyle w:val="sb8d990e2"/>
          <w:rFonts w:ascii="Times New Roman" w:hAnsi="Times New Roman"/>
          <w:i/>
          <w:sz w:val="24"/>
          <w:szCs w:val="24"/>
          <w:lang w:val="sq-AL"/>
        </w:rPr>
        <w:t xml:space="preserve">Tamminen k. Finlandës, </w:t>
      </w:r>
      <w:r w:rsidR="00590F00">
        <w:rPr>
          <w:rStyle w:val="sb8d990e2"/>
          <w:rFonts w:ascii="Times New Roman" w:hAnsi="Times New Roman"/>
          <w:i/>
          <w:sz w:val="24"/>
          <w:szCs w:val="24"/>
          <w:lang w:val="sq-AL"/>
        </w:rPr>
        <w:t>1</w:t>
      </w:r>
      <w:r w:rsidRPr="00EC7DEB">
        <w:rPr>
          <w:rStyle w:val="sb8d990e2"/>
          <w:rFonts w:ascii="Times New Roman" w:hAnsi="Times New Roman"/>
          <w:i/>
          <w:sz w:val="24"/>
          <w:szCs w:val="24"/>
          <w:lang w:val="sq-AL"/>
        </w:rPr>
        <w:t>5</w:t>
      </w:r>
      <w:r w:rsidR="002E5495" w:rsidRPr="00EC7DEB">
        <w:rPr>
          <w:rStyle w:val="sb8d990e2"/>
          <w:rFonts w:ascii="Times New Roman" w:hAnsi="Times New Roman"/>
          <w:i/>
          <w:sz w:val="24"/>
          <w:szCs w:val="24"/>
          <w:lang w:val="sq-AL"/>
        </w:rPr>
        <w:t xml:space="preserve"> </w:t>
      </w:r>
      <w:r w:rsidR="00590F00">
        <w:rPr>
          <w:rStyle w:val="sb8d990e2"/>
          <w:rFonts w:ascii="Times New Roman" w:hAnsi="Times New Roman"/>
          <w:i/>
          <w:sz w:val="24"/>
          <w:szCs w:val="24"/>
          <w:lang w:val="sq-AL"/>
        </w:rPr>
        <w:t>qershor</w:t>
      </w:r>
      <w:r w:rsidR="002E5495" w:rsidRPr="00EC7DEB">
        <w:rPr>
          <w:rStyle w:val="sb8d990e2"/>
          <w:rFonts w:ascii="Times New Roman" w:hAnsi="Times New Roman"/>
          <w:i/>
          <w:sz w:val="24"/>
          <w:szCs w:val="24"/>
          <w:lang w:val="sq-AL"/>
        </w:rPr>
        <w:t xml:space="preserve"> </w:t>
      </w:r>
      <w:r w:rsidR="00957D27" w:rsidRPr="00EC7DEB">
        <w:rPr>
          <w:rStyle w:val="sb8d990e2"/>
          <w:rFonts w:ascii="Times New Roman" w:hAnsi="Times New Roman"/>
          <w:i/>
          <w:sz w:val="24"/>
          <w:szCs w:val="24"/>
          <w:lang w:val="sq-AL"/>
        </w:rPr>
        <w:t>2004, § 34</w:t>
      </w:r>
      <w:r w:rsidRPr="00EC7DEB">
        <w:rPr>
          <w:rFonts w:ascii="Times New Roman" w:hAnsi="Times New Roman"/>
          <w:sz w:val="24"/>
          <w:szCs w:val="24"/>
          <w:lang w:val="sq-AL"/>
        </w:rPr>
        <w:t xml:space="preserve">). </w:t>
      </w:r>
    </w:p>
    <w:p w:rsidR="00957D27" w:rsidRPr="001B2E52"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Qëndrimet tepër formale dhe strikte nga gjykatat vendase nuk mbështeten nga GJEDNJ-ja, e cila ka theksuar detyrimin që kanë këto gjykata për të interpretuar kërkesat procedurale në mënyrë proporcionale dhe të arsyeshme (</w:t>
      </w:r>
      <w:r w:rsidRPr="00EC7DEB">
        <w:rPr>
          <w:rFonts w:ascii="Times New Roman" w:hAnsi="Times New Roman"/>
          <w:i/>
          <w:iCs/>
          <w:sz w:val="24"/>
          <w:szCs w:val="24"/>
          <w:lang w:val="sq-AL"/>
        </w:rPr>
        <w:t xml:space="preserve">shih </w:t>
      </w:r>
      <w:r w:rsidRPr="00EC7DEB">
        <w:rPr>
          <w:rFonts w:ascii="Times New Roman" w:hAnsi="Times New Roman"/>
          <w:i/>
          <w:iCs/>
          <w:sz w:val="24"/>
          <w:szCs w:val="24"/>
          <w:lang w:val="sq-AL" w:eastAsia="sq-AL"/>
        </w:rPr>
        <w:t>Stone Court Shipping Company</w:t>
      </w:r>
      <w:r w:rsidRPr="00EC7DEB">
        <w:rPr>
          <w:rFonts w:ascii="Times New Roman" w:hAnsi="Times New Roman"/>
          <w:sz w:val="24"/>
          <w:szCs w:val="24"/>
          <w:lang w:val="sq-AL" w:eastAsia="sq-AL"/>
        </w:rPr>
        <w:t>,</w:t>
      </w:r>
      <w:r w:rsidRPr="00EC7DEB">
        <w:rPr>
          <w:rFonts w:ascii="Times New Roman" w:hAnsi="Times New Roman"/>
          <w:i/>
          <w:iCs/>
          <w:sz w:val="24"/>
          <w:szCs w:val="24"/>
          <w:lang w:val="sq-AL" w:eastAsia="sq-AL"/>
        </w:rPr>
        <w:t xml:space="preserve"> S.A. k</w:t>
      </w:r>
      <w:r w:rsidR="00355828" w:rsidRPr="00EC7DEB">
        <w:rPr>
          <w:rFonts w:ascii="Times New Roman" w:hAnsi="Times New Roman"/>
          <w:i/>
          <w:iCs/>
          <w:sz w:val="24"/>
          <w:szCs w:val="24"/>
          <w:lang w:val="sq-AL" w:eastAsia="sq-AL"/>
        </w:rPr>
        <w:t xml:space="preserve">. </w:t>
      </w:r>
      <w:r w:rsidRPr="00EC7DEB">
        <w:rPr>
          <w:rFonts w:ascii="Times New Roman" w:hAnsi="Times New Roman"/>
          <w:i/>
          <w:iCs/>
          <w:sz w:val="24"/>
          <w:szCs w:val="24"/>
          <w:lang w:val="sq-AL" w:eastAsia="sq-AL"/>
        </w:rPr>
        <w:t>Spanjës,</w:t>
      </w:r>
      <w:r w:rsidRPr="00EC7DEB">
        <w:rPr>
          <w:rFonts w:ascii="Times New Roman" w:hAnsi="Times New Roman"/>
          <w:i/>
          <w:sz w:val="24"/>
          <w:szCs w:val="24"/>
          <w:lang w:val="sq-AL" w:eastAsia="sq-AL"/>
        </w:rPr>
        <w:t xml:space="preserve"> 28 tetor 2003</w:t>
      </w:r>
      <w:r w:rsidRPr="001B2E52">
        <w:rPr>
          <w:rFonts w:ascii="Times New Roman" w:hAnsi="Times New Roman"/>
          <w:i/>
          <w:sz w:val="24"/>
          <w:szCs w:val="24"/>
          <w:lang w:val="sq-AL" w:eastAsia="sq-AL"/>
        </w:rPr>
        <w:t xml:space="preserve">, §§ 33-35; </w:t>
      </w:r>
      <w:r w:rsidR="00355828" w:rsidRPr="001B2E52">
        <w:rPr>
          <w:rFonts w:ascii="Times New Roman" w:hAnsi="Times New Roman"/>
          <w:i/>
          <w:iCs/>
          <w:sz w:val="24"/>
          <w:szCs w:val="24"/>
          <w:lang w:val="sq-AL" w:eastAsia="sq-AL"/>
        </w:rPr>
        <w:t>Miragall Escolano dhe të tjerë k. Spanjës</w:t>
      </w:r>
      <w:r w:rsidR="00355828" w:rsidRPr="001B2E52">
        <w:rPr>
          <w:rFonts w:ascii="Times New Roman" w:hAnsi="Times New Roman"/>
          <w:i/>
          <w:sz w:val="24"/>
          <w:szCs w:val="24"/>
          <w:lang w:val="sq-AL" w:eastAsia="sq-AL"/>
        </w:rPr>
        <w:t xml:space="preserve">, 25 janar 2000, §§ 36-38; </w:t>
      </w:r>
      <w:r w:rsidRPr="001B2E52">
        <w:rPr>
          <w:rFonts w:ascii="Times New Roman" w:hAnsi="Times New Roman"/>
          <w:i/>
          <w:iCs/>
          <w:sz w:val="24"/>
          <w:szCs w:val="24"/>
          <w:lang w:val="sq-AL" w:eastAsia="sq-AL"/>
        </w:rPr>
        <w:t>Pérez de Rada Cavanilles k</w:t>
      </w:r>
      <w:r w:rsidR="00355828" w:rsidRPr="001B2E52">
        <w:rPr>
          <w:rFonts w:ascii="Times New Roman" w:hAnsi="Times New Roman"/>
          <w:i/>
          <w:iCs/>
          <w:sz w:val="24"/>
          <w:szCs w:val="24"/>
          <w:lang w:val="sq-AL" w:eastAsia="sq-AL"/>
        </w:rPr>
        <w:t xml:space="preserve">. </w:t>
      </w:r>
      <w:r w:rsidRPr="001B2E52">
        <w:rPr>
          <w:rFonts w:ascii="Times New Roman" w:hAnsi="Times New Roman"/>
          <w:i/>
          <w:iCs/>
          <w:sz w:val="24"/>
          <w:szCs w:val="24"/>
          <w:lang w:val="sq-AL" w:eastAsia="sq-AL"/>
        </w:rPr>
        <w:t>Spanjës</w:t>
      </w:r>
      <w:r w:rsidRPr="001B2E52">
        <w:rPr>
          <w:rFonts w:ascii="Times New Roman" w:hAnsi="Times New Roman"/>
          <w:i/>
          <w:sz w:val="24"/>
          <w:szCs w:val="24"/>
          <w:lang w:val="sq-AL" w:eastAsia="sq-AL"/>
        </w:rPr>
        <w:t>, 28 tetor 1998, § 45</w:t>
      </w:r>
      <w:r w:rsidRPr="001B2E52">
        <w:rPr>
          <w:rFonts w:ascii="Times New Roman" w:hAnsi="Times New Roman"/>
          <w:sz w:val="24"/>
          <w:szCs w:val="24"/>
          <w:lang w:val="sq-AL" w:eastAsia="sq-AL"/>
        </w:rPr>
        <w:t xml:space="preserve">).  </w:t>
      </w:r>
      <w:bookmarkStart w:id="0" w:name="_Hlk90637954"/>
    </w:p>
    <w:p w:rsidR="00957D27" w:rsidRPr="00EC7DEB" w:rsidRDefault="00F06AB9"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Pr>
          <w:rFonts w:ascii="Times New Roman" w:hAnsi="Times New Roman"/>
          <w:sz w:val="24"/>
          <w:szCs w:val="24"/>
          <w:lang w:val="sq-AL"/>
        </w:rPr>
        <w:t xml:space="preserve">Megjithatë, </w:t>
      </w:r>
      <w:r>
        <w:rPr>
          <w:rFonts w:ascii="Times New Roman" w:eastAsia="Times New Roman" w:hAnsi="Times New Roman"/>
          <w:sz w:val="24"/>
          <w:szCs w:val="24"/>
          <w:lang w:val="sq-AL" w:eastAsia="sq-AL"/>
        </w:rPr>
        <w:t xml:space="preserve">rregullat për pranueshmërinë e provave ndonjëherë mund të bien ndesh me parimet e barazisë së armëve dhe </w:t>
      </w:r>
      <w:r w:rsidR="00360DA5">
        <w:rPr>
          <w:rFonts w:ascii="Times New Roman" w:eastAsia="Times New Roman" w:hAnsi="Times New Roman"/>
          <w:sz w:val="24"/>
          <w:szCs w:val="24"/>
          <w:lang w:val="sq-AL" w:eastAsia="sq-AL"/>
        </w:rPr>
        <w:t xml:space="preserve">të </w:t>
      </w:r>
      <w:r>
        <w:rPr>
          <w:rFonts w:ascii="Times New Roman" w:eastAsia="Times New Roman" w:hAnsi="Times New Roman"/>
          <w:sz w:val="24"/>
          <w:szCs w:val="24"/>
          <w:lang w:val="sq-AL" w:eastAsia="sq-AL"/>
        </w:rPr>
        <w:t>kontradiktor</w:t>
      </w:r>
      <w:r>
        <w:rPr>
          <w:rFonts w:ascii="Times New Roman" w:hAnsi="Times New Roman"/>
          <w:sz w:val="24"/>
          <w:szCs w:val="24"/>
          <w:lang w:val="sq-AL" w:eastAsia="sq-AL"/>
        </w:rPr>
        <w:t>itetit</w:t>
      </w:r>
      <w:r>
        <w:rPr>
          <w:rFonts w:ascii="Times New Roman" w:eastAsia="Times New Roman" w:hAnsi="Times New Roman"/>
          <w:sz w:val="24"/>
          <w:szCs w:val="24"/>
          <w:lang w:val="sq-AL" w:eastAsia="sq-AL"/>
        </w:rPr>
        <w:t>, ose përndryshe të ndikojnë në drejtësinë e procedurave</w:t>
      </w:r>
      <w:r>
        <w:rPr>
          <w:rFonts w:ascii="Times New Roman" w:hAnsi="Times New Roman"/>
          <w:sz w:val="24"/>
          <w:szCs w:val="24"/>
          <w:lang w:val="sq-AL" w:eastAsia="sq-AL"/>
        </w:rPr>
        <w:t xml:space="preserve"> </w:t>
      </w:r>
      <w:r w:rsidR="005D6215" w:rsidRPr="001B2E52">
        <w:rPr>
          <w:rFonts w:ascii="Times New Roman" w:hAnsi="Times New Roman"/>
          <w:sz w:val="24"/>
          <w:szCs w:val="24"/>
          <w:lang w:val="sq-AL"/>
        </w:rPr>
        <w:t>(</w:t>
      </w:r>
      <w:r w:rsidR="005D6215" w:rsidRPr="001B2E52">
        <w:rPr>
          <w:rFonts w:ascii="Times New Roman" w:hAnsi="Times New Roman"/>
          <w:i/>
          <w:iCs/>
          <w:sz w:val="24"/>
          <w:szCs w:val="24"/>
          <w:lang w:val="sq-AL"/>
        </w:rPr>
        <w:t>shih Khodorkovskiy dhe Lebedev k. Rusisë, datë 25</w:t>
      </w:r>
      <w:r w:rsidR="00957D27" w:rsidRPr="001B2E52">
        <w:rPr>
          <w:rFonts w:ascii="Times New Roman" w:hAnsi="Times New Roman"/>
          <w:i/>
          <w:iCs/>
          <w:sz w:val="24"/>
          <w:szCs w:val="24"/>
          <w:lang w:val="sq-AL"/>
        </w:rPr>
        <w:t xml:space="preserve"> </w:t>
      </w:r>
      <w:r w:rsidR="001D44B6" w:rsidRPr="001B2E52">
        <w:rPr>
          <w:rFonts w:ascii="Times New Roman" w:hAnsi="Times New Roman"/>
          <w:i/>
          <w:iCs/>
          <w:sz w:val="24"/>
          <w:szCs w:val="24"/>
          <w:lang w:val="sq-AL"/>
        </w:rPr>
        <w:t>korrik</w:t>
      </w:r>
      <w:r w:rsidR="00957D27" w:rsidRPr="001B2E52">
        <w:rPr>
          <w:rFonts w:ascii="Times New Roman" w:hAnsi="Times New Roman"/>
          <w:i/>
          <w:iCs/>
          <w:sz w:val="24"/>
          <w:szCs w:val="24"/>
          <w:lang w:val="sq-AL"/>
        </w:rPr>
        <w:t xml:space="preserve"> </w:t>
      </w:r>
      <w:r w:rsidR="005D6215" w:rsidRPr="001B2E52">
        <w:rPr>
          <w:rFonts w:ascii="Times New Roman" w:hAnsi="Times New Roman"/>
          <w:i/>
          <w:iCs/>
          <w:sz w:val="24"/>
          <w:szCs w:val="24"/>
          <w:lang w:val="sq-AL"/>
        </w:rPr>
        <w:t>2013, § 728</w:t>
      </w:r>
      <w:r w:rsidR="005D6215" w:rsidRPr="001B2E52">
        <w:rPr>
          <w:rFonts w:ascii="Times New Roman" w:hAnsi="Times New Roman"/>
          <w:sz w:val="24"/>
          <w:szCs w:val="24"/>
          <w:lang w:val="sq-AL"/>
        </w:rPr>
        <w:t>). Duke mbajtur n</w:t>
      </w:r>
      <w:r w:rsidR="00957D27" w:rsidRPr="001B2E52">
        <w:rPr>
          <w:rFonts w:ascii="Times New Roman" w:hAnsi="Times New Roman"/>
          <w:sz w:val="24"/>
          <w:szCs w:val="24"/>
          <w:lang w:val="sq-AL"/>
        </w:rPr>
        <w:t>ë</w:t>
      </w:r>
      <w:r w:rsidR="005D6215" w:rsidRPr="001B2E52">
        <w:rPr>
          <w:rFonts w:ascii="Times New Roman" w:hAnsi="Times New Roman"/>
          <w:sz w:val="24"/>
          <w:szCs w:val="24"/>
          <w:lang w:val="sq-AL"/>
        </w:rPr>
        <w:t xml:space="preserve"> konsiderat</w:t>
      </w:r>
      <w:r w:rsidR="00957D27" w:rsidRPr="001B2E52">
        <w:rPr>
          <w:rFonts w:ascii="Times New Roman" w:hAnsi="Times New Roman"/>
          <w:sz w:val="24"/>
          <w:szCs w:val="24"/>
          <w:lang w:val="sq-AL"/>
        </w:rPr>
        <w:t>ë</w:t>
      </w:r>
      <w:r w:rsidR="005D6215" w:rsidRPr="001B2E52">
        <w:rPr>
          <w:rFonts w:ascii="Times New Roman" w:hAnsi="Times New Roman"/>
          <w:sz w:val="24"/>
          <w:szCs w:val="24"/>
          <w:lang w:val="sq-AL"/>
        </w:rPr>
        <w:t xml:space="preserve"> ngjashm</w:t>
      </w:r>
      <w:r w:rsidR="00957D27" w:rsidRPr="001B2E52">
        <w:rPr>
          <w:rFonts w:ascii="Times New Roman" w:hAnsi="Times New Roman"/>
          <w:sz w:val="24"/>
          <w:szCs w:val="24"/>
          <w:lang w:val="sq-AL"/>
        </w:rPr>
        <w:t>ë</w:t>
      </w:r>
      <w:r w:rsidR="005D6215" w:rsidRPr="001B2E52">
        <w:rPr>
          <w:rFonts w:ascii="Times New Roman" w:hAnsi="Times New Roman"/>
          <w:sz w:val="24"/>
          <w:szCs w:val="24"/>
          <w:lang w:val="sq-AL"/>
        </w:rPr>
        <w:t>rin</w:t>
      </w:r>
      <w:r w:rsidR="00957D27" w:rsidRPr="001B2E52">
        <w:rPr>
          <w:rFonts w:ascii="Times New Roman" w:hAnsi="Times New Roman"/>
          <w:sz w:val="24"/>
          <w:szCs w:val="24"/>
          <w:lang w:val="sq-AL"/>
        </w:rPr>
        <w:t>ë</w:t>
      </w:r>
      <w:r w:rsidR="005D6215" w:rsidRPr="001B2E52">
        <w:rPr>
          <w:rFonts w:ascii="Times New Roman" w:hAnsi="Times New Roman"/>
          <w:sz w:val="24"/>
          <w:szCs w:val="24"/>
          <w:lang w:val="sq-AL"/>
        </w:rPr>
        <w:t xml:space="preserve"> e procedurave administrative që kanë natyrë sanksionatore, me procesin penal, Gjykata evidenton se GJEDNJ-ja ka pohuar se megjithëse “</w:t>
      </w:r>
      <w:r w:rsidR="005D6215" w:rsidRPr="001B2E52">
        <w:rPr>
          <w:rFonts w:ascii="Times New Roman" w:hAnsi="Times New Roman"/>
          <w:i/>
          <w:iCs/>
          <w:sz w:val="24"/>
          <w:szCs w:val="24"/>
          <w:lang w:val="sq-AL"/>
        </w:rPr>
        <w:t xml:space="preserve">neni 6 nuk shkon aq larg sa </w:t>
      </w:r>
      <w:r w:rsidR="00EC7DEB" w:rsidRPr="001B2E52">
        <w:rPr>
          <w:rFonts w:ascii="Times New Roman" w:hAnsi="Times New Roman"/>
          <w:i/>
          <w:iCs/>
          <w:sz w:val="24"/>
          <w:szCs w:val="24"/>
          <w:lang w:val="sq-AL"/>
        </w:rPr>
        <w:t xml:space="preserve">të </w:t>
      </w:r>
      <w:r w:rsidR="005D6215" w:rsidRPr="001B2E52">
        <w:rPr>
          <w:rFonts w:ascii="Times New Roman" w:hAnsi="Times New Roman"/>
          <w:i/>
          <w:iCs/>
          <w:sz w:val="24"/>
          <w:szCs w:val="24"/>
          <w:lang w:val="sq-AL"/>
        </w:rPr>
        <w:t>kërko</w:t>
      </w:r>
      <w:r w:rsidR="00EC7DEB" w:rsidRPr="001B2E52">
        <w:rPr>
          <w:rFonts w:ascii="Times New Roman" w:hAnsi="Times New Roman"/>
          <w:i/>
          <w:iCs/>
          <w:sz w:val="24"/>
          <w:szCs w:val="24"/>
          <w:lang w:val="sq-AL"/>
        </w:rPr>
        <w:t>jë</w:t>
      </w:r>
      <w:r w:rsidR="005D6215" w:rsidRPr="001B2E52">
        <w:rPr>
          <w:rFonts w:ascii="Times New Roman" w:hAnsi="Times New Roman"/>
          <w:i/>
          <w:iCs/>
          <w:sz w:val="24"/>
          <w:szCs w:val="24"/>
          <w:lang w:val="sq-AL"/>
        </w:rPr>
        <w:t xml:space="preserve"> që mbrojtjes t</w:t>
      </w:r>
      <w:r w:rsidR="00EC7DEB" w:rsidRPr="001B2E52">
        <w:rPr>
          <w:rFonts w:ascii="Times New Roman" w:hAnsi="Times New Roman"/>
          <w:i/>
          <w:iCs/>
          <w:sz w:val="24"/>
          <w:szCs w:val="24"/>
          <w:lang w:val="sq-AL"/>
        </w:rPr>
        <w:t>`</w:t>
      </w:r>
      <w:r w:rsidR="005D6215" w:rsidRPr="001B2E52">
        <w:rPr>
          <w:rFonts w:ascii="Times New Roman" w:hAnsi="Times New Roman"/>
          <w:i/>
          <w:iCs/>
          <w:sz w:val="24"/>
          <w:szCs w:val="24"/>
          <w:lang w:val="sq-AL"/>
        </w:rPr>
        <w:t>i jepen të njëjtat të drejta</w:t>
      </w:r>
      <w:r w:rsidR="005D6215" w:rsidRPr="00EC7DEB">
        <w:rPr>
          <w:rFonts w:ascii="Times New Roman" w:hAnsi="Times New Roman"/>
          <w:i/>
          <w:iCs/>
          <w:sz w:val="24"/>
          <w:szCs w:val="24"/>
          <w:lang w:val="sq-AL"/>
        </w:rPr>
        <w:t xml:space="preserve"> si prokuroria në marrjen e provave</w:t>
      </w:r>
      <w:r w:rsidR="005D6215" w:rsidRPr="00EC7DEB">
        <w:rPr>
          <w:rFonts w:ascii="Times New Roman" w:hAnsi="Times New Roman"/>
          <w:sz w:val="24"/>
          <w:szCs w:val="24"/>
          <w:lang w:val="sq-AL"/>
        </w:rPr>
        <w:t>”, i akuzuari duhet të ketë të drejtë të kërkojë dhe të japë prova “</w:t>
      </w:r>
      <w:r w:rsidR="00EC7DEB" w:rsidRPr="00EC7DEB">
        <w:rPr>
          <w:rFonts w:ascii="Times New Roman" w:hAnsi="Times New Roman"/>
          <w:sz w:val="24"/>
          <w:szCs w:val="24"/>
          <w:lang w:val="sq-AL"/>
        </w:rPr>
        <w:t xml:space="preserve">në </w:t>
      </w:r>
      <w:r w:rsidR="005D6215" w:rsidRPr="00EC7DEB">
        <w:rPr>
          <w:rFonts w:ascii="Times New Roman" w:hAnsi="Times New Roman"/>
          <w:sz w:val="24"/>
          <w:szCs w:val="24"/>
          <w:lang w:val="sq-AL"/>
        </w:rPr>
        <w:t>të njëjta</w:t>
      </w:r>
      <w:r w:rsidR="00EC7DEB" w:rsidRPr="00EC7DEB">
        <w:rPr>
          <w:rFonts w:ascii="Times New Roman" w:hAnsi="Times New Roman"/>
          <w:sz w:val="24"/>
          <w:szCs w:val="24"/>
          <w:lang w:val="sq-AL"/>
        </w:rPr>
        <w:t xml:space="preserve">t </w:t>
      </w:r>
      <w:r w:rsidR="005D6215" w:rsidRPr="00EC7DEB">
        <w:rPr>
          <w:rFonts w:ascii="Times New Roman" w:hAnsi="Times New Roman"/>
          <w:sz w:val="24"/>
          <w:szCs w:val="24"/>
          <w:lang w:val="sq-AL"/>
        </w:rPr>
        <w:t>kushte” si prokuroria (</w:t>
      </w:r>
      <w:r w:rsidR="005D6215" w:rsidRPr="00EC7DEB">
        <w:rPr>
          <w:rFonts w:ascii="Times New Roman" w:hAnsi="Times New Roman"/>
          <w:i/>
          <w:iCs/>
          <w:sz w:val="24"/>
          <w:szCs w:val="24"/>
          <w:lang w:val="sq-AL"/>
        </w:rPr>
        <w:t>shih Dombo Beheer BV k. Holandës, 27 tetor 1993</w:t>
      </w:r>
      <w:r w:rsidR="00EC7DEB" w:rsidRPr="00EC7DEB">
        <w:rPr>
          <w:rFonts w:ascii="Times New Roman" w:hAnsi="Times New Roman"/>
          <w:i/>
          <w:iCs/>
          <w:sz w:val="24"/>
          <w:szCs w:val="24"/>
          <w:lang w:val="sq-AL"/>
        </w:rPr>
        <w:t xml:space="preserve">, </w:t>
      </w:r>
      <w:r w:rsidR="00EC7DEB" w:rsidRPr="00EC7DEB">
        <w:rPr>
          <w:rStyle w:val="s68f5eaef"/>
          <w:rFonts w:ascii="Times New Roman" w:hAnsi="Times New Roman"/>
          <w:i/>
          <w:color w:val="000000"/>
          <w:sz w:val="24"/>
          <w:szCs w:val="24"/>
          <w:shd w:val="clear" w:color="auto" w:fill="FFFFFF"/>
          <w:lang w:val="sq-AL"/>
        </w:rPr>
        <w:t>§ 33</w:t>
      </w:r>
      <w:r w:rsidR="005D6215" w:rsidRPr="00EC7DEB">
        <w:rPr>
          <w:rFonts w:ascii="Times New Roman" w:hAnsi="Times New Roman"/>
          <w:sz w:val="24"/>
          <w:szCs w:val="24"/>
          <w:lang w:val="sq-AL"/>
        </w:rPr>
        <w:t>).</w:t>
      </w:r>
    </w:p>
    <w:p w:rsidR="00ED2E46" w:rsidRPr="00EC7DEB" w:rsidRDefault="00CD2AE5"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Për sa i përket </w:t>
      </w:r>
      <w:r w:rsidR="00ED2E46" w:rsidRPr="00EC7DEB">
        <w:rPr>
          <w:rFonts w:ascii="Times New Roman" w:hAnsi="Times New Roman"/>
          <w:sz w:val="24"/>
          <w:szCs w:val="24"/>
          <w:lang w:val="sq-AL"/>
        </w:rPr>
        <w:t>roli</w:t>
      </w:r>
      <w:r w:rsidRPr="00EC7DEB">
        <w:rPr>
          <w:rFonts w:ascii="Times New Roman" w:hAnsi="Times New Roman"/>
          <w:sz w:val="24"/>
          <w:szCs w:val="24"/>
          <w:lang w:val="sq-AL"/>
        </w:rPr>
        <w:t>t të</w:t>
      </w:r>
      <w:r w:rsidR="00ED2E46" w:rsidRPr="00EC7DEB">
        <w:rPr>
          <w:rFonts w:ascii="Times New Roman" w:hAnsi="Times New Roman"/>
          <w:sz w:val="24"/>
          <w:szCs w:val="24"/>
          <w:lang w:val="sq-AL"/>
        </w:rPr>
        <w:t xml:space="preserve"> ekspertit në gjykim, sipas GJEDNJ-së mënyra se si ai i ka ushtruar detyrat dhe mënyra se si gjyqtari e ka vlerësuar opinionin e tij, janë faktorë me rëndësi që duhen marrë parasysh në vlerësimin nëse është respektuar parimi i barazisë së armëve (</w:t>
      </w:r>
      <w:r w:rsidR="00ED2E46" w:rsidRPr="00EC7DEB">
        <w:rPr>
          <w:rFonts w:ascii="Times New Roman" w:hAnsi="Times New Roman"/>
          <w:i/>
          <w:sz w:val="24"/>
          <w:szCs w:val="24"/>
          <w:lang w:val="sq-AL"/>
        </w:rPr>
        <w:t xml:space="preserve">shih Devinar k. Sllovenisë, </w:t>
      </w:r>
      <w:r w:rsidR="00355828" w:rsidRPr="00EC7DEB">
        <w:rPr>
          <w:rFonts w:ascii="Times New Roman" w:hAnsi="Times New Roman"/>
          <w:i/>
          <w:sz w:val="24"/>
          <w:szCs w:val="24"/>
          <w:lang w:val="sq-AL"/>
        </w:rPr>
        <w:t xml:space="preserve">22 maj </w:t>
      </w:r>
      <w:r w:rsidR="00ED2E46" w:rsidRPr="00EC7DEB">
        <w:rPr>
          <w:rFonts w:ascii="Times New Roman" w:hAnsi="Times New Roman"/>
          <w:i/>
          <w:sz w:val="24"/>
          <w:szCs w:val="24"/>
          <w:lang w:val="sq-AL"/>
        </w:rPr>
        <w:t>2018, § 47</w:t>
      </w:r>
      <w:r w:rsidR="00ED2E46" w:rsidRPr="00EC7DEB">
        <w:rPr>
          <w:rFonts w:ascii="Times New Roman" w:hAnsi="Times New Roman"/>
          <w:sz w:val="24"/>
          <w:szCs w:val="24"/>
          <w:lang w:val="sq-AL"/>
        </w:rPr>
        <w:t>).</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eastAsia="sq-AL"/>
        </w:rPr>
        <w:t xml:space="preserve">Nisur nga standardet e mësipërme, Gjykata </w:t>
      </w:r>
      <w:r w:rsidR="00CD2AE5" w:rsidRPr="00EC7DEB">
        <w:rPr>
          <w:rFonts w:ascii="Times New Roman" w:hAnsi="Times New Roman"/>
          <w:sz w:val="24"/>
          <w:szCs w:val="24"/>
          <w:lang w:val="sq-AL" w:eastAsia="sq-AL"/>
        </w:rPr>
        <w:t>vlerëson</w:t>
      </w:r>
      <w:r w:rsidRPr="00EC7DEB">
        <w:rPr>
          <w:rFonts w:ascii="Times New Roman" w:hAnsi="Times New Roman"/>
          <w:sz w:val="24"/>
          <w:szCs w:val="24"/>
          <w:lang w:val="sq-AL" w:eastAsia="sq-AL"/>
        </w:rPr>
        <w:t xml:space="preserve"> se gjatë shqyrtimit të pretendimeve për </w:t>
      </w:r>
      <w:r w:rsidR="00CD2AE5" w:rsidRPr="00EC7DEB">
        <w:rPr>
          <w:rFonts w:ascii="Times New Roman" w:hAnsi="Times New Roman"/>
          <w:sz w:val="24"/>
          <w:szCs w:val="24"/>
          <w:lang w:val="sq-AL" w:eastAsia="sq-AL"/>
        </w:rPr>
        <w:t xml:space="preserve">të drejtën për </w:t>
      </w:r>
      <w:r w:rsidRPr="00EC7DEB">
        <w:rPr>
          <w:rFonts w:ascii="Times New Roman" w:hAnsi="Times New Roman"/>
          <w:sz w:val="24"/>
          <w:szCs w:val="24"/>
          <w:lang w:val="sq-AL" w:eastAsia="sq-AL"/>
        </w:rPr>
        <w:t>proces</w:t>
      </w:r>
      <w:r w:rsidR="00CD2AE5" w:rsidRPr="00EC7DEB">
        <w:rPr>
          <w:rFonts w:ascii="Times New Roman" w:hAnsi="Times New Roman"/>
          <w:sz w:val="24"/>
          <w:szCs w:val="24"/>
          <w:lang w:val="sq-AL" w:eastAsia="sq-AL"/>
        </w:rPr>
        <w:t xml:space="preserve"> të </w:t>
      </w:r>
      <w:r w:rsidR="00A557E0">
        <w:rPr>
          <w:rFonts w:ascii="Times New Roman" w:hAnsi="Times New Roman"/>
          <w:sz w:val="24"/>
          <w:szCs w:val="24"/>
          <w:lang w:val="sq-AL" w:eastAsia="sq-AL"/>
        </w:rPr>
        <w:t>rregullt</w:t>
      </w:r>
      <w:r w:rsidRPr="00EC7DEB">
        <w:rPr>
          <w:rFonts w:ascii="Times New Roman" w:hAnsi="Times New Roman"/>
          <w:sz w:val="24"/>
          <w:szCs w:val="24"/>
          <w:lang w:val="sq-AL" w:eastAsia="sq-AL"/>
        </w:rPr>
        <w:t xml:space="preserve"> nuk mjafton vetëm konstatimi i shkeljes procedurale, por duhet të analizohet karakteri i saj, pasojat që kanë ardhur për kërkuesin dhe për interesat që ai përfaqëson</w:t>
      </w:r>
      <w:bookmarkEnd w:id="0"/>
      <w:r w:rsidRPr="00EC7DEB">
        <w:rPr>
          <w:rFonts w:ascii="Times New Roman" w:eastAsia="Times New Roman" w:hAnsi="Times New Roman"/>
          <w:bCs/>
          <w:sz w:val="24"/>
          <w:szCs w:val="24"/>
          <w:lang w:val="sq-AL"/>
        </w:rPr>
        <w:t>.</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Style w:val="Bodytext3"/>
          <w:rFonts w:ascii="Times New Roman" w:hAnsi="Times New Roman"/>
          <w:i w:val="0"/>
          <w:iCs w:val="0"/>
          <w:sz w:val="24"/>
          <w:szCs w:val="24"/>
          <w:lang w:val="sq-AL"/>
        </w:rPr>
        <w:t>Duke iu kthyer çështjes konkrete</w:t>
      </w:r>
      <w:r w:rsidR="00CD2AE5" w:rsidRPr="00EC7DEB">
        <w:rPr>
          <w:rStyle w:val="Bodytext3"/>
          <w:rFonts w:ascii="Times New Roman" w:hAnsi="Times New Roman"/>
          <w:i w:val="0"/>
          <w:iCs w:val="0"/>
          <w:sz w:val="24"/>
          <w:szCs w:val="24"/>
          <w:lang w:val="sq-AL"/>
        </w:rPr>
        <w:t xml:space="preserve"> në shqyrtim</w:t>
      </w:r>
      <w:r w:rsidRPr="00EC7DEB">
        <w:rPr>
          <w:rStyle w:val="Bodytext3"/>
          <w:rFonts w:ascii="Times New Roman" w:hAnsi="Times New Roman"/>
          <w:i w:val="0"/>
          <w:iCs w:val="0"/>
          <w:sz w:val="24"/>
          <w:szCs w:val="24"/>
          <w:lang w:val="sq-AL"/>
        </w:rPr>
        <w:t xml:space="preserve">, Gjykata, referuar rrethanave të </w:t>
      </w:r>
      <w:r w:rsidR="00CD2AE5" w:rsidRPr="00EC7DEB">
        <w:rPr>
          <w:rStyle w:val="Bodytext3"/>
          <w:rFonts w:ascii="Times New Roman" w:hAnsi="Times New Roman"/>
          <w:i w:val="0"/>
          <w:iCs w:val="0"/>
          <w:sz w:val="24"/>
          <w:szCs w:val="24"/>
          <w:lang w:val="sq-AL"/>
        </w:rPr>
        <w:t xml:space="preserve">saj, </w:t>
      </w:r>
      <w:r w:rsidRPr="00EC7DEB">
        <w:rPr>
          <w:rStyle w:val="Bodytext3"/>
          <w:rFonts w:ascii="Times New Roman" w:hAnsi="Times New Roman"/>
          <w:i w:val="0"/>
          <w:iCs w:val="0"/>
          <w:sz w:val="24"/>
          <w:szCs w:val="24"/>
          <w:lang w:val="sq-AL"/>
        </w:rPr>
        <w:t>vëren se kërkuesi i ka bashkëngj</w:t>
      </w:r>
      <w:r w:rsidR="00360DA5">
        <w:rPr>
          <w:rStyle w:val="Bodytext3"/>
          <w:rFonts w:ascii="Times New Roman" w:hAnsi="Times New Roman"/>
          <w:i w:val="0"/>
          <w:iCs w:val="0"/>
          <w:sz w:val="24"/>
          <w:szCs w:val="24"/>
          <w:lang w:val="sq-AL"/>
        </w:rPr>
        <w:t>itur kërkesëpadisë edhe një akt</w:t>
      </w:r>
      <w:r w:rsidRPr="00EC7DEB">
        <w:rPr>
          <w:rStyle w:val="Bodytext3"/>
          <w:rFonts w:ascii="Times New Roman" w:hAnsi="Times New Roman"/>
          <w:i w:val="0"/>
          <w:iCs w:val="0"/>
          <w:sz w:val="24"/>
          <w:szCs w:val="24"/>
          <w:lang w:val="sq-AL"/>
        </w:rPr>
        <w:t xml:space="preserve">ekspertimi të hartuar prej një eksperti kontabël të licencuar. Në seancën gjyqësore të datës </w:t>
      </w:r>
      <w:r w:rsidRPr="00EC7DEB">
        <w:rPr>
          <w:rFonts w:ascii="Times New Roman" w:hAnsi="Times New Roman"/>
          <w:sz w:val="24"/>
          <w:szCs w:val="24"/>
          <w:lang w:val="sq-AL"/>
        </w:rPr>
        <w:t xml:space="preserve">12.02.2020, Gjykata Administrative e Apelit, </w:t>
      </w:r>
      <w:r w:rsidRPr="00EC7DEB">
        <w:rPr>
          <w:rFonts w:ascii="Times New Roman" w:hAnsi="Times New Roman"/>
          <w:sz w:val="24"/>
          <w:szCs w:val="24"/>
          <w:lang w:val="sq-AL"/>
        </w:rPr>
        <w:lastRenderedPageBreak/>
        <w:t xml:space="preserve">pasi ka deklaruar të hapur hetimin gjyqësor, i ka dhënë fjalën kërkuesit, në cilësinë e palës paditëse, i cili ka relatuar parashtrimet me shkrim dhe ka vënë në dispozicion të gjykatës dhe palës së paditur një kopje të tyre. Gjykata Administrative e Apelit nuk ka marrë vendim të ndërmjetëm për të lejuar </w:t>
      </w:r>
      <w:r w:rsidR="00A557E0">
        <w:rPr>
          <w:rFonts w:ascii="Times New Roman" w:hAnsi="Times New Roman"/>
          <w:sz w:val="24"/>
          <w:szCs w:val="24"/>
          <w:lang w:val="sq-AL"/>
        </w:rPr>
        <w:t>ose</w:t>
      </w:r>
      <w:r w:rsidRPr="00EC7DEB">
        <w:rPr>
          <w:rFonts w:ascii="Times New Roman" w:hAnsi="Times New Roman"/>
          <w:sz w:val="24"/>
          <w:szCs w:val="24"/>
          <w:lang w:val="sq-AL"/>
        </w:rPr>
        <w:t xml:space="preserve"> refuzuar marrjen e provave të paraqitura nga kërkuesi, por ka evidentuar në procesverbalin e se</w:t>
      </w:r>
      <w:r w:rsidR="00A557E0">
        <w:rPr>
          <w:rFonts w:ascii="Times New Roman" w:hAnsi="Times New Roman"/>
          <w:sz w:val="24"/>
          <w:szCs w:val="24"/>
          <w:lang w:val="sq-AL"/>
        </w:rPr>
        <w:t xml:space="preserve">ancës gjyqësore se bashkëlidhur </w:t>
      </w:r>
      <w:r w:rsidRPr="00EC7DEB">
        <w:rPr>
          <w:rFonts w:ascii="Times New Roman" w:hAnsi="Times New Roman"/>
          <w:sz w:val="24"/>
          <w:szCs w:val="24"/>
          <w:lang w:val="sq-AL"/>
        </w:rPr>
        <w:t>kërkesëpadisë është depozituar, si akt provues, akti i ekspertimit kontabël i ekspertes A.B. dhe ka pyetur kërkuesin nëse ka akte të tjera provuese për të depozituar. Kërkuesi ka cituar aktet që ka vënë në dispozicion të gjykatës. Në vijim, Gjykata Administrative e Apelit ka dëgjuar edhe shpjegimet e subjektit të interesuar</w:t>
      </w:r>
      <w:r w:rsidR="00EC7DEB">
        <w:rPr>
          <w:rFonts w:ascii="Times New Roman" w:hAnsi="Times New Roman"/>
          <w:sz w:val="24"/>
          <w:szCs w:val="24"/>
          <w:lang w:val="sq-AL"/>
        </w:rPr>
        <w:t xml:space="preserve"> KLGJ-së</w:t>
      </w:r>
      <w:r w:rsidRPr="00EC7DEB">
        <w:rPr>
          <w:rFonts w:ascii="Times New Roman" w:hAnsi="Times New Roman"/>
          <w:sz w:val="24"/>
          <w:szCs w:val="24"/>
          <w:lang w:val="sq-AL"/>
        </w:rPr>
        <w:t>, në cilësinë e të paditurit</w:t>
      </w:r>
      <w:r w:rsidR="00C72994" w:rsidRPr="00EC7DEB">
        <w:rPr>
          <w:rFonts w:ascii="Times New Roman" w:hAnsi="Times New Roman"/>
          <w:sz w:val="24"/>
          <w:szCs w:val="24"/>
          <w:lang w:val="sq-AL"/>
        </w:rPr>
        <w:t xml:space="preserve"> në atë gjykim</w:t>
      </w:r>
      <w:r w:rsidRPr="00EC7DEB">
        <w:rPr>
          <w:rFonts w:ascii="Times New Roman" w:hAnsi="Times New Roman"/>
          <w:sz w:val="24"/>
          <w:szCs w:val="24"/>
          <w:lang w:val="sq-AL"/>
        </w:rPr>
        <w:t>, dhe ka marrë vendim të ndërmjetëm për administrimin e akteve të depozituara prej tij, bashkëlidhur prapësimeve. Nuk rezulton që kërkuesi, përgjatë gjithë procesit gjyqësor, të ketë kërkuar me shkrim o</w:t>
      </w:r>
      <w:r w:rsidR="00A557E0">
        <w:rPr>
          <w:rFonts w:ascii="Times New Roman" w:hAnsi="Times New Roman"/>
          <w:sz w:val="24"/>
          <w:szCs w:val="24"/>
          <w:lang w:val="sq-AL"/>
        </w:rPr>
        <w:t>se</w:t>
      </w:r>
      <w:r w:rsidRPr="00EC7DEB">
        <w:rPr>
          <w:rFonts w:ascii="Times New Roman" w:hAnsi="Times New Roman"/>
          <w:sz w:val="24"/>
          <w:szCs w:val="24"/>
          <w:lang w:val="sq-AL"/>
        </w:rPr>
        <w:t xml:space="preserve"> me gojë</w:t>
      </w:r>
      <w:r w:rsidR="00A557E0">
        <w:rPr>
          <w:rFonts w:ascii="Times New Roman" w:hAnsi="Times New Roman"/>
          <w:sz w:val="24"/>
          <w:szCs w:val="24"/>
          <w:lang w:val="sq-AL"/>
        </w:rPr>
        <w:t xml:space="preserve"> </w:t>
      </w:r>
      <w:r w:rsidRPr="00EC7DEB">
        <w:rPr>
          <w:rFonts w:ascii="Times New Roman" w:hAnsi="Times New Roman"/>
          <w:sz w:val="24"/>
          <w:szCs w:val="24"/>
          <w:lang w:val="sq-AL"/>
        </w:rPr>
        <w:t>thirrjen e ekspertit kontabël për t’u pyetur në seancë o</w:t>
      </w:r>
      <w:r w:rsidR="00A30985">
        <w:rPr>
          <w:rFonts w:ascii="Times New Roman" w:hAnsi="Times New Roman"/>
          <w:sz w:val="24"/>
          <w:szCs w:val="24"/>
          <w:lang w:val="sq-AL"/>
        </w:rPr>
        <w:t>se</w:t>
      </w:r>
      <w:r w:rsidRPr="00EC7DEB">
        <w:rPr>
          <w:rFonts w:ascii="Times New Roman" w:hAnsi="Times New Roman"/>
          <w:sz w:val="24"/>
          <w:szCs w:val="24"/>
          <w:lang w:val="sq-AL"/>
        </w:rPr>
        <w:t xml:space="preserve"> kryerjen e një ekspertimi nga vetë gjykata.</w:t>
      </w:r>
    </w:p>
    <w:p w:rsidR="00ED2E46" w:rsidRPr="00EC7DEB" w:rsidRDefault="00ED2E46" w:rsidP="00957D27">
      <w:pPr>
        <w:numPr>
          <w:ilvl w:val="0"/>
          <w:numId w:val="2"/>
        </w:numPr>
        <w:tabs>
          <w:tab w:val="left" w:pos="990"/>
          <w:tab w:val="left" w:pos="1170"/>
        </w:tabs>
        <w:spacing w:after="0" w:line="360" w:lineRule="auto"/>
        <w:ind w:left="0" w:firstLine="567"/>
        <w:jc w:val="both"/>
        <w:rPr>
          <w:rStyle w:val="Bodytext3"/>
          <w:rFonts w:ascii="Times New Roman" w:eastAsia="Times New Roman" w:hAnsi="Times New Roman"/>
          <w:bCs/>
          <w:i w:val="0"/>
          <w:iCs w:val="0"/>
          <w:sz w:val="24"/>
          <w:szCs w:val="24"/>
          <w:lang w:val="sq-AL"/>
        </w:rPr>
      </w:pPr>
      <w:r w:rsidRPr="00EC7DEB">
        <w:rPr>
          <w:rFonts w:ascii="Times New Roman" w:hAnsi="Times New Roman"/>
          <w:sz w:val="24"/>
          <w:szCs w:val="24"/>
          <w:lang w:val="sq-AL"/>
        </w:rPr>
        <w:t>Gjykata konstaton, gjithashtu, se gjatë gjykimit nuk ka pasur prapësime të palës së paditur dhe as vendimmarrje të ndërmjetme të gjykatës për të mos lejuar marrjen si provë të aktit të ekspertimit kontabël të paraqitur nga kërkuesi, madje ky akt është përfshirë në dosjen gjyqësore. Në vendimin e saj përfundimtar, Gjykata Administrative e Apelit ka arsyetuar se akti i ekspertimit kontabël nuk përbën provë, duke referuar edhe bazën ligjore, si dhe duke theksuar se kërkuesi nuk e ka ushtruar të drejtën ligjore për të kërkuar si provë pyetjen e ekspertit. Më konkretisht, Gjykata Administrative e A</w:t>
      </w:r>
      <w:r w:rsidRPr="00EC7DEB">
        <w:rPr>
          <w:rStyle w:val="Bodytext3"/>
          <w:rFonts w:ascii="Times New Roman" w:hAnsi="Times New Roman"/>
          <w:i w:val="0"/>
          <w:iCs w:val="0"/>
          <w:sz w:val="24"/>
          <w:szCs w:val="24"/>
          <w:lang w:val="sq-AL"/>
        </w:rPr>
        <w:t>pelit është shprehur se “</w:t>
      </w:r>
      <w:r w:rsidRPr="00EC7DEB">
        <w:rPr>
          <w:rStyle w:val="Bodytext3"/>
          <w:rFonts w:ascii="Times New Roman" w:hAnsi="Times New Roman"/>
          <w:iCs w:val="0"/>
          <w:sz w:val="24"/>
          <w:szCs w:val="24"/>
          <w:lang w:val="sq-AL"/>
        </w:rPr>
        <w:t>akti i ekspertimit privat ku referon paditësi nuk përfitoi cilësinë e provës së formuar gjatë gjykimit</w:t>
      </w:r>
      <w:r w:rsidR="00A557E0">
        <w:rPr>
          <w:rStyle w:val="Bodytext3"/>
          <w:rFonts w:ascii="Times New Roman" w:hAnsi="Times New Roman"/>
          <w:iCs w:val="0"/>
          <w:sz w:val="24"/>
          <w:szCs w:val="24"/>
          <w:lang w:val="sq-AL"/>
        </w:rPr>
        <w:t>,</w:t>
      </w:r>
      <w:r w:rsidRPr="00EC7DEB">
        <w:rPr>
          <w:rStyle w:val="Bodytext3"/>
          <w:rFonts w:ascii="Times New Roman" w:hAnsi="Times New Roman"/>
          <w:iCs w:val="0"/>
          <w:sz w:val="24"/>
          <w:szCs w:val="24"/>
          <w:lang w:val="sq-AL"/>
        </w:rPr>
        <w:t xml:space="preserve"> pasi nga momenti procedural i parashtrimit të provave që do i nënshtroheshin debatit gjyqësor, deri në disponimin nga gjykata të vendimit të ndërmjetëm për mbylljen e hetimit gjyqësor, paditësi nuk kërkoi që ekspertja që kishte përpiluar aktin të thirrej në cilësinë e dëshmitarit..</w:t>
      </w:r>
      <w:r w:rsidR="00A30985">
        <w:rPr>
          <w:rStyle w:val="Bodytext3"/>
          <w:rFonts w:ascii="Times New Roman" w:hAnsi="Times New Roman"/>
          <w:iCs w:val="0"/>
          <w:sz w:val="24"/>
          <w:szCs w:val="24"/>
          <w:lang w:val="sq-AL"/>
        </w:rPr>
        <w:t>.</w:t>
      </w:r>
      <w:r w:rsidRPr="00EC7DEB">
        <w:rPr>
          <w:rStyle w:val="Bodytext3"/>
          <w:rFonts w:ascii="Times New Roman" w:hAnsi="Times New Roman"/>
          <w:i w:val="0"/>
          <w:iCs w:val="0"/>
          <w:sz w:val="24"/>
          <w:szCs w:val="24"/>
          <w:lang w:val="sq-AL"/>
        </w:rPr>
        <w:t>” (</w:t>
      </w:r>
      <w:r w:rsidR="00B47438">
        <w:rPr>
          <w:rStyle w:val="Bodytext3"/>
          <w:rFonts w:ascii="Times New Roman" w:hAnsi="Times New Roman"/>
          <w:iCs w:val="0"/>
          <w:sz w:val="24"/>
          <w:szCs w:val="24"/>
          <w:lang w:val="sq-AL"/>
        </w:rPr>
        <w:t xml:space="preserve">shih </w:t>
      </w:r>
      <w:r w:rsidRPr="00EC7DEB">
        <w:rPr>
          <w:rStyle w:val="Bodytext3"/>
          <w:rFonts w:ascii="Times New Roman" w:hAnsi="Times New Roman"/>
          <w:iCs w:val="0"/>
          <w:sz w:val="24"/>
          <w:szCs w:val="24"/>
          <w:lang w:val="sq-AL"/>
        </w:rPr>
        <w:t>faq</w:t>
      </w:r>
      <w:r w:rsidR="00B47438">
        <w:rPr>
          <w:rStyle w:val="Bodytext3"/>
          <w:rFonts w:ascii="Times New Roman" w:hAnsi="Times New Roman"/>
          <w:iCs w:val="0"/>
          <w:sz w:val="24"/>
          <w:szCs w:val="24"/>
          <w:lang w:val="sq-AL"/>
        </w:rPr>
        <w:t xml:space="preserve">en </w:t>
      </w:r>
      <w:r w:rsidRPr="00EC7DEB">
        <w:rPr>
          <w:rStyle w:val="Bodytext3"/>
          <w:rFonts w:ascii="Times New Roman" w:hAnsi="Times New Roman"/>
          <w:iCs w:val="0"/>
          <w:sz w:val="24"/>
          <w:szCs w:val="24"/>
          <w:lang w:val="sq-AL"/>
        </w:rPr>
        <w:t xml:space="preserve">36 </w:t>
      </w:r>
      <w:r w:rsidR="00B47438">
        <w:rPr>
          <w:rStyle w:val="Bodytext3"/>
          <w:rFonts w:ascii="Times New Roman" w:hAnsi="Times New Roman"/>
          <w:iCs w:val="0"/>
          <w:sz w:val="24"/>
          <w:szCs w:val="24"/>
          <w:lang w:val="sq-AL"/>
        </w:rPr>
        <w:t>të</w:t>
      </w:r>
      <w:r w:rsidRPr="00EC7DEB">
        <w:rPr>
          <w:rStyle w:val="Bodytext3"/>
          <w:rFonts w:ascii="Times New Roman" w:hAnsi="Times New Roman"/>
          <w:iCs w:val="0"/>
          <w:sz w:val="24"/>
          <w:szCs w:val="24"/>
          <w:lang w:val="sq-AL"/>
        </w:rPr>
        <w:t xml:space="preserve"> vendimit të Gjykatës Administrative të Apelit</w:t>
      </w:r>
      <w:r w:rsidRPr="00EC7DEB">
        <w:rPr>
          <w:rStyle w:val="Bodytext3"/>
          <w:rFonts w:ascii="Times New Roman" w:hAnsi="Times New Roman"/>
          <w:i w:val="0"/>
          <w:iCs w:val="0"/>
          <w:sz w:val="24"/>
          <w:szCs w:val="24"/>
          <w:lang w:val="sq-AL"/>
        </w:rPr>
        <w:t xml:space="preserve">).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shd w:val="clear" w:color="auto" w:fill="FFFFFF"/>
          <w:lang w:val="sq-AL"/>
        </w:rPr>
        <w:t>Në lidhje me këtë pretendim të kërkuesit, Kolegji Administrativ i Gjykatës së Lartë është shprehur se ai ka marrë përgjigje në vendimin e gjykatës së a</w:t>
      </w:r>
      <w:r w:rsidR="008A08A9">
        <w:rPr>
          <w:rFonts w:ascii="Times New Roman" w:hAnsi="Times New Roman"/>
          <w:sz w:val="24"/>
          <w:szCs w:val="24"/>
          <w:shd w:val="clear" w:color="auto" w:fill="FFFFFF"/>
          <w:lang w:val="sq-AL"/>
        </w:rPr>
        <w:t xml:space="preserve">pelit. Sipas Gjykatës së Lartë, </w:t>
      </w:r>
      <w:r w:rsidRPr="008A08A9">
        <w:rPr>
          <w:rFonts w:ascii="Times New Roman" w:hAnsi="Times New Roman"/>
          <w:sz w:val="24"/>
          <w:szCs w:val="24"/>
          <w:shd w:val="clear" w:color="auto" w:fill="FFFFFF"/>
          <w:lang w:val="sq-AL"/>
        </w:rPr>
        <w:t>kërkuesit</w:t>
      </w:r>
      <w:r w:rsidRPr="008A08A9">
        <w:rPr>
          <w:rFonts w:ascii="Times New Roman" w:hAnsi="Times New Roman"/>
          <w:noProof/>
          <w:sz w:val="24"/>
          <w:szCs w:val="24"/>
          <w:lang w:val="sq-AL"/>
        </w:rPr>
        <w:t xml:space="preserve"> </w:t>
      </w:r>
      <w:r w:rsidR="008A08A9">
        <w:rPr>
          <w:rFonts w:ascii="Times New Roman" w:hAnsi="Times New Roman"/>
          <w:noProof/>
          <w:sz w:val="24"/>
          <w:szCs w:val="24"/>
          <w:lang w:val="sq-AL"/>
        </w:rPr>
        <w:t>“</w:t>
      </w:r>
      <w:r w:rsidRPr="008A08A9">
        <w:rPr>
          <w:rFonts w:ascii="Times New Roman" w:hAnsi="Times New Roman"/>
          <w:i/>
          <w:noProof/>
          <w:sz w:val="24"/>
          <w:szCs w:val="24"/>
          <w:lang w:val="sq-AL"/>
        </w:rPr>
        <w:t xml:space="preserve">i janë respektuar të gjitha të drejtat legjitime dhe </w:t>
      </w:r>
      <w:r w:rsidR="008A08A9" w:rsidRPr="008A08A9">
        <w:rPr>
          <w:rFonts w:ascii="Times New Roman" w:hAnsi="Times New Roman"/>
          <w:i/>
          <w:noProof/>
          <w:sz w:val="24"/>
          <w:szCs w:val="24"/>
          <w:lang w:val="sq-AL"/>
        </w:rPr>
        <w:t xml:space="preserve">ndaj tij </w:t>
      </w:r>
      <w:r w:rsidRPr="008A08A9">
        <w:rPr>
          <w:rFonts w:ascii="Times New Roman" w:hAnsi="Times New Roman"/>
          <w:i/>
          <w:noProof/>
          <w:sz w:val="24"/>
          <w:szCs w:val="24"/>
          <w:lang w:val="sq-AL"/>
        </w:rPr>
        <w:t>është zhvilluar një proces i rregullt, si nga ana e organit publik, ashtu dhe nga ana e Gjykatës Administrative të Apelit</w:t>
      </w:r>
      <w:r w:rsidR="008A08A9">
        <w:rPr>
          <w:rFonts w:ascii="Times New Roman" w:hAnsi="Times New Roman"/>
          <w:i/>
          <w:noProof/>
          <w:sz w:val="24"/>
          <w:szCs w:val="24"/>
          <w:lang w:val="sq-AL"/>
        </w:rPr>
        <w:t xml:space="preserve">, e cila </w:t>
      </w:r>
      <w:r w:rsidRPr="008A08A9">
        <w:rPr>
          <w:rFonts w:ascii="Times New Roman" w:hAnsi="Times New Roman"/>
          <w:i/>
          <w:noProof/>
          <w:sz w:val="24"/>
          <w:szCs w:val="24"/>
          <w:lang w:val="sq-AL"/>
        </w:rPr>
        <w:t>ka bërë hetim dhe analizë të thelluar të çështjes</w:t>
      </w:r>
      <w:r w:rsidR="008A08A9">
        <w:rPr>
          <w:rFonts w:ascii="Times New Roman" w:hAnsi="Times New Roman"/>
          <w:i/>
          <w:noProof/>
          <w:sz w:val="24"/>
          <w:szCs w:val="24"/>
          <w:lang w:val="sq-AL"/>
        </w:rPr>
        <w:t xml:space="preserve"> objekt shqyrtimi</w:t>
      </w:r>
      <w:r w:rsidRPr="008A08A9">
        <w:rPr>
          <w:rFonts w:ascii="Times New Roman" w:hAnsi="Times New Roman"/>
          <w:i/>
          <w:noProof/>
          <w:sz w:val="24"/>
          <w:szCs w:val="24"/>
          <w:lang w:val="sq-AL"/>
        </w:rPr>
        <w:t xml:space="preserve">, duke i dhënë përgjigje të gjitha pretendimeve të </w:t>
      </w:r>
      <w:r w:rsidR="008A08A9">
        <w:rPr>
          <w:rFonts w:ascii="Times New Roman" w:hAnsi="Times New Roman"/>
          <w:i/>
          <w:noProof/>
          <w:sz w:val="24"/>
          <w:szCs w:val="24"/>
          <w:lang w:val="sq-AL"/>
        </w:rPr>
        <w:t>palës paditëse</w:t>
      </w:r>
      <w:r w:rsidR="008A08A9">
        <w:rPr>
          <w:rFonts w:ascii="Times New Roman" w:hAnsi="Times New Roman"/>
          <w:noProof/>
          <w:sz w:val="24"/>
          <w:szCs w:val="24"/>
          <w:lang w:val="sq-AL"/>
        </w:rPr>
        <w:t>”</w:t>
      </w:r>
      <w:r w:rsidRPr="00EC7DEB">
        <w:rPr>
          <w:rFonts w:ascii="Times New Roman" w:hAnsi="Times New Roman"/>
          <w:noProof/>
          <w:sz w:val="24"/>
          <w:szCs w:val="24"/>
          <w:lang w:val="sq-AL"/>
        </w:rPr>
        <w:t xml:space="preserve"> (</w:t>
      </w:r>
      <w:r w:rsidR="00B47438">
        <w:rPr>
          <w:rFonts w:ascii="Times New Roman" w:hAnsi="Times New Roman"/>
          <w:i/>
          <w:noProof/>
          <w:sz w:val="24"/>
          <w:szCs w:val="24"/>
          <w:lang w:val="sq-AL"/>
        </w:rPr>
        <w:t xml:space="preserve">shih </w:t>
      </w:r>
      <w:r w:rsidRPr="00EC7DEB">
        <w:rPr>
          <w:rFonts w:ascii="Times New Roman" w:hAnsi="Times New Roman"/>
          <w:i/>
          <w:noProof/>
          <w:sz w:val="24"/>
          <w:szCs w:val="24"/>
          <w:lang w:val="sq-AL"/>
        </w:rPr>
        <w:t>paragrafët 47</w:t>
      </w:r>
      <w:r w:rsidR="002003AF">
        <w:rPr>
          <w:rFonts w:ascii="Times New Roman" w:hAnsi="Times New Roman"/>
          <w:i/>
          <w:noProof/>
          <w:sz w:val="24"/>
          <w:szCs w:val="24"/>
          <w:lang w:val="sq-AL"/>
        </w:rPr>
        <w:t xml:space="preserve"> dhe </w:t>
      </w:r>
      <w:r w:rsidRPr="00EC7DEB">
        <w:rPr>
          <w:rFonts w:ascii="Times New Roman" w:hAnsi="Times New Roman"/>
          <w:i/>
          <w:noProof/>
          <w:sz w:val="24"/>
          <w:szCs w:val="24"/>
          <w:lang w:val="sq-AL"/>
        </w:rPr>
        <w:t>48 të vendimit të Gjykatës së Lartë</w:t>
      </w:r>
      <w:r w:rsidRPr="00EC7DEB">
        <w:rPr>
          <w:rFonts w:ascii="Times New Roman" w:hAnsi="Times New Roman"/>
          <w:noProof/>
          <w:sz w:val="24"/>
          <w:szCs w:val="24"/>
          <w:lang w:val="sq-AL"/>
        </w:rPr>
        <w:t xml:space="preserve">).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Për sa i takon pretendimit për s</w:t>
      </w:r>
      <w:r w:rsidR="00A557E0">
        <w:rPr>
          <w:rFonts w:ascii="Times New Roman" w:hAnsi="Times New Roman"/>
          <w:sz w:val="24"/>
          <w:szCs w:val="24"/>
          <w:lang w:val="sq-AL"/>
        </w:rPr>
        <w:t>tandardin e arsyetimit, Gjykata</w:t>
      </w:r>
      <w:r w:rsidRPr="00EC7DEB">
        <w:rPr>
          <w:rFonts w:ascii="Times New Roman" w:hAnsi="Times New Roman"/>
          <w:sz w:val="24"/>
          <w:szCs w:val="24"/>
          <w:lang w:val="sq-AL"/>
        </w:rPr>
        <w:t xml:space="preserve"> konstaton se vendimet gjyqësore të kundërshtuara përmbajnë elementet e përcaktuara nga jurisprudenca kushtetuese dhe u kanë dhënë përgjigje pretendimeve të kërkuesit. Për rrjedhojë, ajo do ta analizojë në vijim </w:t>
      </w:r>
      <w:r w:rsidRPr="00EC7DEB">
        <w:rPr>
          <w:rFonts w:ascii="Times New Roman" w:hAnsi="Times New Roman"/>
          <w:sz w:val="24"/>
          <w:szCs w:val="24"/>
          <w:lang w:val="sq-AL"/>
        </w:rPr>
        <w:lastRenderedPageBreak/>
        <w:t xml:space="preserve">çështjen vetëm në këndvështrim të respektimit të parimit të barazisë së armëve dhe kontradiktoritetit, sipas standardeve të </w:t>
      </w:r>
      <w:r w:rsidR="00CD2AE5" w:rsidRPr="00EC7DEB">
        <w:rPr>
          <w:rFonts w:ascii="Times New Roman" w:hAnsi="Times New Roman"/>
          <w:sz w:val="24"/>
          <w:szCs w:val="24"/>
          <w:lang w:val="sq-AL"/>
        </w:rPr>
        <w:t xml:space="preserve">elaboruara më </w:t>
      </w:r>
      <w:r w:rsidRPr="00EC7DEB">
        <w:rPr>
          <w:rFonts w:ascii="Times New Roman" w:hAnsi="Times New Roman"/>
          <w:sz w:val="24"/>
          <w:szCs w:val="24"/>
          <w:lang w:val="sq-AL"/>
        </w:rPr>
        <w:t>sipër</w:t>
      </w:r>
      <w:r w:rsidR="00CD2AE5" w:rsidRPr="00EC7DEB">
        <w:rPr>
          <w:rFonts w:ascii="Times New Roman" w:hAnsi="Times New Roman"/>
          <w:sz w:val="24"/>
          <w:szCs w:val="24"/>
          <w:lang w:val="sq-AL"/>
        </w:rPr>
        <w:t xml:space="preserve">.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Gjykata vëren se kërkimi thelbësor i kërkuesit në kërkesëpadinë drejtuar Gjykatës Administrative të Apelit lidhej me konkluzionin e KLGJ-së në procesin administrativ, më konkretisht me atë për moskalimin me sukses të procesit të verifikimit të pasurisë. KLGJ-ja, në nxjerrjen e këtij konkluzioni</w:t>
      </w:r>
      <w:r w:rsidR="00A557E0">
        <w:rPr>
          <w:rFonts w:ascii="Times New Roman" w:hAnsi="Times New Roman"/>
          <w:sz w:val="24"/>
          <w:szCs w:val="24"/>
          <w:lang w:val="sq-AL"/>
        </w:rPr>
        <w:t>,</w:t>
      </w:r>
      <w:r w:rsidRPr="00EC7DEB">
        <w:rPr>
          <w:rFonts w:ascii="Times New Roman" w:hAnsi="Times New Roman"/>
          <w:sz w:val="24"/>
          <w:szCs w:val="24"/>
          <w:lang w:val="sq-AL"/>
        </w:rPr>
        <w:t xml:space="preserve"> është bazuar në analizën e raporteve të ILDKPKI-së, si institucioni shtetëror i specializuar në drejtim të ekspertizës për verifikimin e pasurive. Në funksion të këtij kërkimi, kërkuesi ka parashtruar se akti i fundit që i është njoftuar atij nga KLGJ-ja, përpara vendimit të skualifikimit, ishte relacioni i relatorit, që përshkruante veprimet verifikuese të kryera, por nuk përmbante konkluzione në lidhje me hetimin dhe gjetjet që mund të çonin në skualifikimin e tij si kandidat. Në këto kushte, kërkuesi ka kundërshtuar gjyqësisht vendimin e KLGJ-së për skualifikimin e tij, duke paraqitur si shkak, ndër të tjera, se procedura administrative nuk është bazuar në një analizë të plotë financiare. Për të provuar këtë pretendim, ai ka paraqitur aktin e ekspertimit kontabël, të kryer me porosi të tij, i cili në përmbajtje analizonte pozitivisht balancën financiare të kërkuesit. </w:t>
      </w:r>
    </w:p>
    <w:p w:rsidR="00EC7DEB" w:rsidRPr="0090001F" w:rsidRDefault="00ED2E46" w:rsidP="00EC7DEB">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Gjykata vëren se kërkuesi, nëpërmjet një analize teknike mbi të ardhurat dhe shpenzimet e tij në vite, synonte të provonte një pretendim të caktuar dhe me rëndësi thelbësore për çështjen e tij. Megjithatë, akti i ekspertimit kontabël nuk mori vlerën e provës në procesin gjyqësor në kuptim të ligjit procedural. Ndonëse kërkuesi e ka paraqitur këtë akt në gjykim dhe Gjykata Administrative e Apelit e ka përfshirë në dosjen gjyqësore, ajo nuk është shprehur gjatë gjykimit, qoftë edhe përmes një vendimi të ndërmjetëm refuzimi, se ky akt, në formën e paraqitur prej kërkuesit, nuk përbënte provë në kuptim të ligjit procedural. </w:t>
      </w:r>
      <w:r w:rsidR="00EC7DEB" w:rsidRPr="0090001F">
        <w:rPr>
          <w:rFonts w:ascii="Times New Roman" w:hAnsi="Times New Roman"/>
          <w:sz w:val="24"/>
          <w:szCs w:val="24"/>
          <w:lang w:val="sq-AL"/>
        </w:rPr>
        <w:t xml:space="preserve">Kërkuesi ka marrë  dijeni për këtë </w:t>
      </w:r>
      <w:r w:rsidR="00EC7DEB">
        <w:rPr>
          <w:rFonts w:ascii="Times New Roman" w:hAnsi="Times New Roman"/>
          <w:sz w:val="24"/>
          <w:szCs w:val="24"/>
          <w:lang w:val="sq-AL"/>
        </w:rPr>
        <w:t xml:space="preserve">qëndrim të gjykatës </w:t>
      </w:r>
      <w:r w:rsidR="00EC7DEB" w:rsidRPr="0090001F">
        <w:rPr>
          <w:rFonts w:ascii="Times New Roman" w:hAnsi="Times New Roman"/>
          <w:sz w:val="24"/>
          <w:szCs w:val="24"/>
          <w:lang w:val="sq-AL"/>
        </w:rPr>
        <w:t xml:space="preserve">vetëm me vendimin përfundimtar. </w:t>
      </w:r>
    </w:p>
    <w:p w:rsidR="00ED2E46" w:rsidRPr="00EC7DEB" w:rsidRDefault="00ED2E46" w:rsidP="00572D76">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Gjykata Administrative e Apelit, ndonëse e ngarkuar me ligj për të shqyrtuar çështjen në mënyrë të plotë nga pikëpamja e fakteve dhe e ligjit, nuk është ndalur në vlerësimin e pretendimit thelbësor të kërkuesit.</w:t>
      </w:r>
      <w:r w:rsidRPr="00EC7DEB">
        <w:rPr>
          <w:rFonts w:ascii="Times New Roman" w:eastAsia="Times New Roman" w:hAnsi="Times New Roman"/>
          <w:bCs/>
          <w:sz w:val="24"/>
          <w:szCs w:val="24"/>
          <w:lang w:val="sq-AL"/>
        </w:rPr>
        <w:t xml:space="preserve"> </w:t>
      </w:r>
      <w:r w:rsidRPr="00EC7DEB">
        <w:rPr>
          <w:rFonts w:ascii="Times New Roman" w:hAnsi="Times New Roman"/>
          <w:sz w:val="24"/>
          <w:szCs w:val="24"/>
          <w:lang w:val="sq-AL"/>
        </w:rPr>
        <w:t>Edhe pse ai nuk ka kërkuar shprehimisht thirrjen e ekspertit kontabël si dës</w:t>
      </w:r>
      <w:r w:rsidR="00A557E0">
        <w:rPr>
          <w:rFonts w:ascii="Times New Roman" w:hAnsi="Times New Roman"/>
          <w:sz w:val="24"/>
          <w:szCs w:val="24"/>
          <w:lang w:val="sq-AL"/>
        </w:rPr>
        <w:t>hmitar të tij</w:t>
      </w:r>
      <w:r w:rsidRPr="00EC7DEB">
        <w:rPr>
          <w:rFonts w:ascii="Times New Roman" w:hAnsi="Times New Roman"/>
          <w:sz w:val="24"/>
          <w:szCs w:val="24"/>
          <w:lang w:val="sq-AL"/>
        </w:rPr>
        <w:t xml:space="preserve"> ose kryerjen e një ekspertimi kontabël nga vetë gjykata, kjo e fundit nuk ka vlerësuar nëse pretendimet e kërkuesit ishin të tilla që sillnin nevojën e dëgjimit edhe të një eksperti tjetër të specializuar, aq më tepër kur organi administrativ, KLGJ-ja, ishte asistuar në këtë proces nga një organ me ekspertizë të specializuar, siç është ILDKPKI-ja.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Pavarësisht se Gjykata, siç ka arsyetuar më sipër, nuk gjeti shkelje kushtetuese të procesit të rregullt në procedurën e verifikimit të kryer nga KLGJ-ja, mënyra se si ka vepruar </w:t>
      </w:r>
      <w:r w:rsidRPr="00EC7DEB">
        <w:rPr>
          <w:rFonts w:ascii="Times New Roman" w:hAnsi="Times New Roman"/>
          <w:sz w:val="24"/>
          <w:szCs w:val="24"/>
          <w:lang w:val="sq-AL"/>
        </w:rPr>
        <w:lastRenderedPageBreak/>
        <w:t>Gjykata Administrative e Apelit vë në dyshim respektimin e së drejtës për proces të rregullt, në drejtim të garantimit të barazisë së mjeteve të mbrojtjes. Këto dyshime bazohen në rrethanat konkrete të çështjes dhe lidhen në veçanti me faktin që kërkuesi ka qenë në pamundësi të kërkonte ose paraqiste ekspert në KLGJ, për sa kohë që relacioni i relatorit, i cili është akti i fundit që njoftohet përpara vendimit administrativ të skualifikimit, edhe në kuptim të ligjit, nuk përmbante konkluzione për gjetjet mbi kriterin e pasurisë</w:t>
      </w:r>
      <w:r w:rsidRPr="00EC7DEB">
        <w:rPr>
          <w:rFonts w:ascii="Times New Roman" w:eastAsia="Times New Roman" w:hAnsi="Times New Roman"/>
          <w:bCs/>
          <w:sz w:val="24"/>
          <w:szCs w:val="24"/>
          <w:lang w:val="sq-AL"/>
        </w:rPr>
        <w:t xml:space="preserve">.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Gjykata thekson se në një gjykim të drejtë, individi mund ta ketë të vështirë të kundërshtojë raportin e një eksperti pa ndihmën e një eksperti tjetër në fushën përkatëse, pasi në të kundërt midis palëve krijohet pabarazi lidhur me mbledhjen dhe paraqitjen e provave në procesin gjyqësor. Për këtë arsye, dhe duke qenë përballë një pretendimi thelbësor të kërkuesit, Gjykata vlerëson se Gjykata Administrative e Apelit nuk duhej të shpërfillte faktin se kërkuesi pretendonte të kundërshtonte një raport teknik të hartuar nga një organ i specializuar – raporti i ILDKPKI-së, duke e parë këtë pretendim në aspektin e garantimit të aksesit të kërkuesit në procedimin administrativ dhe mundësisë së tij për të kërkuar marrjen e provave </w:t>
      </w:r>
      <w:r w:rsidR="002A4B3A">
        <w:rPr>
          <w:rFonts w:ascii="Times New Roman" w:hAnsi="Times New Roman"/>
          <w:sz w:val="24"/>
          <w:szCs w:val="24"/>
          <w:lang w:val="sq-AL"/>
        </w:rPr>
        <w:t>ose</w:t>
      </w:r>
      <w:r w:rsidRPr="00EC7DEB">
        <w:rPr>
          <w:rFonts w:ascii="Times New Roman" w:hAnsi="Times New Roman"/>
          <w:sz w:val="24"/>
          <w:szCs w:val="24"/>
          <w:lang w:val="sq-AL"/>
        </w:rPr>
        <w:t xml:space="preserve"> për të paraqitur të gjitha provat që ai </w:t>
      </w:r>
      <w:r w:rsidR="002A4B3A">
        <w:rPr>
          <w:rFonts w:ascii="Times New Roman" w:hAnsi="Times New Roman"/>
          <w:sz w:val="24"/>
          <w:szCs w:val="24"/>
          <w:lang w:val="sq-AL"/>
        </w:rPr>
        <w:t xml:space="preserve">i </w:t>
      </w:r>
      <w:r w:rsidRPr="00EC7DEB">
        <w:rPr>
          <w:rFonts w:ascii="Times New Roman" w:hAnsi="Times New Roman"/>
          <w:sz w:val="24"/>
          <w:szCs w:val="24"/>
          <w:lang w:val="sq-AL"/>
        </w:rPr>
        <w:t>konsideronte të nevojshme për të mbështetur pretendimet e tij gjatë atij procesi.</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Për sa më sipër, Gjykata vlerëson se në procesin gjyqësor të zhvilluar në Gjykatën Administrative të Apelit nuk është garantuar parimi i barazisë së armëve, si një nga aspektet e rëndësishme të së drejtës për proces të rregullt, të parashikuar në nenin 42 të Kushtetutës. Në këtë kuptim, edhe vendimi i Gjykatës së Lartë, që nuk i ka konstatuar dhe nuk i ka riparuar këto shkelje, në përputhje me parimin e subsidiaritetit, </w:t>
      </w:r>
      <w:r w:rsidR="0014380A">
        <w:rPr>
          <w:rFonts w:ascii="Times New Roman" w:hAnsi="Times New Roman"/>
          <w:sz w:val="24"/>
          <w:szCs w:val="24"/>
          <w:lang w:val="sq-AL"/>
        </w:rPr>
        <w:t xml:space="preserve">nuk ka </w:t>
      </w:r>
      <w:r w:rsidRPr="00EC7DEB">
        <w:rPr>
          <w:rFonts w:ascii="Times New Roman" w:hAnsi="Times New Roman"/>
          <w:sz w:val="24"/>
          <w:szCs w:val="24"/>
          <w:lang w:val="sq-AL"/>
        </w:rPr>
        <w:t>respekt</w:t>
      </w:r>
      <w:r w:rsidR="0014380A">
        <w:rPr>
          <w:rFonts w:ascii="Times New Roman" w:hAnsi="Times New Roman"/>
          <w:sz w:val="24"/>
          <w:szCs w:val="24"/>
          <w:lang w:val="sq-AL"/>
        </w:rPr>
        <w:t>uar t</w:t>
      </w:r>
      <w:r w:rsidRPr="00EC7DEB">
        <w:rPr>
          <w:rFonts w:ascii="Times New Roman" w:hAnsi="Times New Roman"/>
          <w:sz w:val="24"/>
          <w:szCs w:val="24"/>
          <w:lang w:val="sq-AL"/>
        </w:rPr>
        <w:t>ë drejtë</w:t>
      </w:r>
      <w:r w:rsidR="0014380A">
        <w:rPr>
          <w:rFonts w:ascii="Times New Roman" w:hAnsi="Times New Roman"/>
          <w:sz w:val="24"/>
          <w:szCs w:val="24"/>
          <w:lang w:val="sq-AL"/>
        </w:rPr>
        <w:t>n e</w:t>
      </w:r>
      <w:r w:rsidRPr="00EC7DEB">
        <w:rPr>
          <w:rFonts w:ascii="Times New Roman" w:hAnsi="Times New Roman"/>
          <w:sz w:val="24"/>
          <w:szCs w:val="24"/>
          <w:lang w:val="sq-AL"/>
        </w:rPr>
        <w:t xml:space="preserve"> kërkuesit për proces të rregullt ligjor. Për rrjedhojë, Gjykata vlerëson se pretendimi i kërkuesit për cenimin e parimit të barazisë së armëve në gjykim është i bazuar dhe se vendimet gjyqësore duhet të shfuqizohen, si të papajtueshme me Kushtetutën.  </w:t>
      </w:r>
    </w:p>
    <w:p w:rsidR="00ED2E46" w:rsidRPr="00EC7DEB" w:rsidRDefault="00ED2E46" w:rsidP="00ED2E46">
      <w:pPr>
        <w:tabs>
          <w:tab w:val="left" w:pos="990"/>
          <w:tab w:val="left" w:pos="1170"/>
        </w:tabs>
        <w:spacing w:after="0" w:line="360" w:lineRule="auto"/>
        <w:jc w:val="both"/>
        <w:rPr>
          <w:rFonts w:ascii="Times New Roman" w:eastAsia="Times New Roman" w:hAnsi="Times New Roman"/>
          <w:bCs/>
          <w:sz w:val="24"/>
          <w:szCs w:val="24"/>
          <w:lang w:val="sq-AL"/>
        </w:rPr>
      </w:pPr>
    </w:p>
    <w:p w:rsidR="00ED2E46" w:rsidRPr="00EC7DEB" w:rsidRDefault="00ED2E46" w:rsidP="00ED2E46">
      <w:pPr>
        <w:tabs>
          <w:tab w:val="left" w:pos="990"/>
          <w:tab w:val="left" w:pos="1170"/>
        </w:tabs>
        <w:spacing w:after="0" w:line="360" w:lineRule="auto"/>
        <w:ind w:left="720"/>
        <w:jc w:val="both"/>
        <w:rPr>
          <w:rFonts w:ascii="Times New Roman" w:hAnsi="Times New Roman"/>
          <w:i/>
          <w:sz w:val="24"/>
          <w:szCs w:val="24"/>
          <w:lang w:val="sq-AL"/>
        </w:rPr>
      </w:pPr>
      <w:r w:rsidRPr="00EC7DEB">
        <w:rPr>
          <w:rFonts w:ascii="Times New Roman" w:hAnsi="Times New Roman"/>
          <w:i/>
          <w:sz w:val="24"/>
          <w:szCs w:val="24"/>
          <w:lang w:val="sq-AL"/>
        </w:rPr>
        <w:t xml:space="preserve">B.5. Për të drejtën e jetës private  </w:t>
      </w:r>
    </w:p>
    <w:p w:rsidR="00ED2E46" w:rsidRPr="00EC7DEB" w:rsidRDefault="00ED2E46" w:rsidP="00957D27">
      <w:pPr>
        <w:numPr>
          <w:ilvl w:val="0"/>
          <w:numId w:val="2"/>
        </w:numPr>
        <w:tabs>
          <w:tab w:val="left" w:pos="990"/>
          <w:tab w:val="left" w:pos="1170"/>
        </w:tabs>
        <w:spacing w:after="0" w:line="360" w:lineRule="auto"/>
        <w:ind w:left="0" w:firstLine="567"/>
        <w:jc w:val="both"/>
        <w:rPr>
          <w:rFonts w:ascii="Times New Roman" w:eastAsia="Times New Roman" w:hAnsi="Times New Roman"/>
          <w:bCs/>
          <w:sz w:val="24"/>
          <w:szCs w:val="24"/>
          <w:lang w:val="sq-AL"/>
        </w:rPr>
      </w:pPr>
      <w:r w:rsidRPr="00EC7DEB">
        <w:rPr>
          <w:rFonts w:ascii="Times New Roman" w:hAnsi="Times New Roman"/>
          <w:sz w:val="24"/>
          <w:szCs w:val="24"/>
          <w:lang w:val="sq-AL"/>
        </w:rPr>
        <w:t xml:space="preserve">Sipas kërkuesit është cenuar e drejta e jetës private, si rezultat i vendimeve </w:t>
      </w:r>
      <w:r w:rsidR="00EC7DEB">
        <w:rPr>
          <w:rFonts w:ascii="Times New Roman" w:hAnsi="Times New Roman"/>
          <w:sz w:val="24"/>
          <w:szCs w:val="24"/>
          <w:lang w:val="sq-AL"/>
        </w:rPr>
        <w:t>të kundërshtuara</w:t>
      </w:r>
      <w:r w:rsidRPr="00EC7DEB">
        <w:rPr>
          <w:rFonts w:ascii="Times New Roman" w:hAnsi="Times New Roman"/>
          <w:sz w:val="24"/>
          <w:szCs w:val="24"/>
          <w:lang w:val="sq-AL"/>
        </w:rPr>
        <w:t xml:space="preserve"> që e skualifikuan nga ndjekja e programit të trajnimit fillestar, për rrjedhojë i pamundësuan ushtrimin e profesionit të gjyqtarit, duke e prekur në dinjitetin, personalitetin dhe zhvillimin e marrëdhënieve me botën e jashtme.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Subjekti i interesuar, KLGJ-ja, ka prapësuar se ky pretendim është i pabazuar, për sa kohë që veprimtaria e këtij organi dhe e gjykatave ka qenë në përputhje me Kushtetutën dhe </w:t>
      </w:r>
      <w:r w:rsidRPr="00EC7DEB">
        <w:rPr>
          <w:rFonts w:ascii="Times New Roman" w:hAnsi="Times New Roman"/>
          <w:sz w:val="24"/>
          <w:szCs w:val="24"/>
          <w:lang w:val="sq-AL"/>
        </w:rPr>
        <w:lastRenderedPageBreak/>
        <w:t xml:space="preserve">legjislacionin në fuqi, ndërsa skualifikimi i kërkuesit ka ardhur si pasojë e moskalimit me sukses të procesit të vlerësimit të pasurisë. </w:t>
      </w:r>
    </w:p>
    <w:p w:rsidR="005D6215" w:rsidRPr="00EC7DEB" w:rsidRDefault="00EC7DEB"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90001F">
        <w:rPr>
          <w:rFonts w:ascii="Times New Roman" w:hAnsi="Times New Roman"/>
          <w:sz w:val="24"/>
          <w:szCs w:val="24"/>
          <w:lang w:val="sq-AL"/>
        </w:rPr>
        <w:t xml:space="preserve">Në lidhje me </w:t>
      </w:r>
      <w:r>
        <w:rPr>
          <w:rFonts w:ascii="Times New Roman" w:hAnsi="Times New Roman"/>
          <w:sz w:val="24"/>
          <w:szCs w:val="24"/>
          <w:lang w:val="sq-AL"/>
        </w:rPr>
        <w:t xml:space="preserve">të drejtën kushtetuese të </w:t>
      </w:r>
      <w:r w:rsidRPr="0090001F">
        <w:rPr>
          <w:rFonts w:ascii="Times New Roman" w:hAnsi="Times New Roman"/>
          <w:sz w:val="24"/>
          <w:szCs w:val="24"/>
          <w:lang w:val="sq-AL"/>
        </w:rPr>
        <w:t>jetë</w:t>
      </w:r>
      <w:r>
        <w:rPr>
          <w:rFonts w:ascii="Times New Roman" w:hAnsi="Times New Roman"/>
          <w:sz w:val="24"/>
          <w:szCs w:val="24"/>
          <w:lang w:val="sq-AL"/>
        </w:rPr>
        <w:t>s</w:t>
      </w:r>
      <w:r w:rsidRPr="0090001F">
        <w:rPr>
          <w:rFonts w:ascii="Times New Roman" w:hAnsi="Times New Roman"/>
          <w:sz w:val="24"/>
          <w:szCs w:val="24"/>
          <w:lang w:val="sq-AL"/>
        </w:rPr>
        <w:t xml:space="preserve"> private, Gjykata ka vlerësuar se </w:t>
      </w:r>
      <w:r>
        <w:rPr>
          <w:rFonts w:ascii="Times New Roman" w:hAnsi="Times New Roman"/>
          <w:sz w:val="24"/>
          <w:szCs w:val="24"/>
          <w:lang w:val="sq-AL"/>
        </w:rPr>
        <w:t>ajo</w:t>
      </w:r>
      <w:r w:rsidRPr="0090001F">
        <w:rPr>
          <w:rFonts w:ascii="Times New Roman" w:hAnsi="Times New Roman"/>
          <w:sz w:val="24"/>
          <w:szCs w:val="24"/>
          <w:lang w:val="sq-AL"/>
        </w:rPr>
        <w:t xml:space="preserve"> </w:t>
      </w:r>
      <w:r w:rsidRPr="0090001F">
        <w:rPr>
          <w:rFonts w:ascii="Times New Roman" w:eastAsia="Times New Roman" w:hAnsi="Times New Roman"/>
          <w:sz w:val="24"/>
          <w:szCs w:val="24"/>
          <w:lang w:val="sq-AL"/>
        </w:rPr>
        <w:t xml:space="preserve">nuk </w:t>
      </w:r>
      <w:r w:rsidR="00ED2E46" w:rsidRPr="00EC7DEB">
        <w:rPr>
          <w:rFonts w:ascii="Times New Roman" w:eastAsia="Times New Roman" w:hAnsi="Times New Roman"/>
          <w:sz w:val="24"/>
          <w:szCs w:val="24"/>
          <w:lang w:val="sq-AL"/>
        </w:rPr>
        <w:t xml:space="preserve">mbrohet nga një dispozitë e vetme e Kushtetutës, por nga disa prej tyre, ndër të cilat përfshihen neni 35 </w:t>
      </w:r>
      <w:r w:rsidR="00ED2E46" w:rsidRPr="00EC7DEB">
        <w:rPr>
          <w:rFonts w:ascii="Times New Roman" w:eastAsia="Times New Roman" w:hAnsi="Times New Roman"/>
          <w:i/>
          <w:sz w:val="24"/>
          <w:szCs w:val="24"/>
          <w:lang w:val="sq-AL"/>
        </w:rPr>
        <w:t>(mbrojtja e të dhënave personale)</w:t>
      </w:r>
      <w:r w:rsidR="00ED2E46" w:rsidRPr="00EC7DEB">
        <w:rPr>
          <w:rFonts w:ascii="Times New Roman" w:eastAsia="Times New Roman" w:hAnsi="Times New Roman"/>
          <w:sz w:val="24"/>
          <w:szCs w:val="24"/>
          <w:lang w:val="sq-AL"/>
        </w:rPr>
        <w:t xml:space="preserve">, neni 36 </w:t>
      </w:r>
      <w:r w:rsidR="00ED2E46" w:rsidRPr="00EC7DEB">
        <w:rPr>
          <w:rFonts w:ascii="Times New Roman" w:eastAsia="Times New Roman" w:hAnsi="Times New Roman"/>
          <w:i/>
          <w:sz w:val="24"/>
          <w:szCs w:val="24"/>
          <w:lang w:val="sq-AL"/>
        </w:rPr>
        <w:t>(liria dhe fshehtësia e korrespondencës)</w:t>
      </w:r>
      <w:r w:rsidR="00ED2E46" w:rsidRPr="00EC7DEB">
        <w:rPr>
          <w:rFonts w:ascii="Times New Roman" w:eastAsia="Times New Roman" w:hAnsi="Times New Roman"/>
          <w:sz w:val="24"/>
          <w:szCs w:val="24"/>
          <w:lang w:val="sq-AL"/>
        </w:rPr>
        <w:t xml:space="preserve"> dhe neni 37 </w:t>
      </w:r>
      <w:r w:rsidR="00ED2E46" w:rsidRPr="00EC7DEB">
        <w:rPr>
          <w:rFonts w:ascii="Times New Roman" w:eastAsia="Times New Roman" w:hAnsi="Times New Roman"/>
          <w:i/>
          <w:sz w:val="24"/>
          <w:szCs w:val="24"/>
          <w:lang w:val="sq-AL"/>
        </w:rPr>
        <w:t>(paprekshmëria e banesës)</w:t>
      </w:r>
      <w:r w:rsidR="00ED2E46" w:rsidRPr="00EC7DEB">
        <w:rPr>
          <w:rFonts w:ascii="Times New Roman" w:eastAsia="Times New Roman" w:hAnsi="Times New Roman"/>
          <w:sz w:val="24"/>
          <w:szCs w:val="24"/>
          <w:lang w:val="sq-AL"/>
        </w:rPr>
        <w:t xml:space="preserve">. E drejta për jetë private </w:t>
      </w:r>
      <w:r w:rsidR="00ED2E46" w:rsidRPr="00EC7DEB">
        <w:rPr>
          <w:rFonts w:ascii="Times New Roman" w:eastAsia="MS Mincho" w:hAnsi="Times New Roman"/>
          <w:sz w:val="24"/>
          <w:szCs w:val="24"/>
          <w:lang w:val="sq-AL"/>
        </w:rPr>
        <w:t>nuk ka karakter shterues, por, në thelb, duhet t’i sigurojë individit një hapësirë brenda së cilës ai mund të zhvillojë dhe plotësojë në mënyrë të pavarur personalitetin e tij, ku përfshihet edhe zhvillimi ose ruajtja në një masë të caktuar e marrëdhënieve me njerëzit e tjerë. Respektimi i jetës private kërkon në parim mosndërhyrjen në vendimet që merr vetë individi rreth mënyrës së bërjes së jetës së tij</w:t>
      </w:r>
      <w:r w:rsidR="00ED2E46" w:rsidRPr="00EC7DEB">
        <w:rPr>
          <w:rFonts w:ascii="Times New Roman" w:eastAsia="Times New Roman" w:hAnsi="Times New Roman"/>
          <w:sz w:val="24"/>
          <w:szCs w:val="24"/>
          <w:lang w:val="sq-AL"/>
        </w:rPr>
        <w:t xml:space="preserve"> (</w:t>
      </w:r>
      <w:r w:rsidR="00ED2E46" w:rsidRPr="00EC7DEB">
        <w:rPr>
          <w:rFonts w:ascii="Times New Roman" w:eastAsia="Times New Roman" w:hAnsi="Times New Roman"/>
          <w:i/>
          <w:sz w:val="24"/>
          <w:szCs w:val="24"/>
          <w:lang w:val="sq-AL"/>
        </w:rPr>
        <w:t>shih vendimet nr. 30, dat</w:t>
      </w:r>
      <w:r w:rsidR="00ED2E46" w:rsidRPr="00EC7DEB">
        <w:rPr>
          <w:rFonts w:ascii="Times New Roman" w:hAnsi="Times New Roman"/>
          <w:i/>
          <w:sz w:val="24"/>
          <w:szCs w:val="24"/>
          <w:lang w:val="sq-AL"/>
        </w:rPr>
        <w:t xml:space="preserve">ë 05.07.2021; </w:t>
      </w:r>
      <w:r w:rsidR="00ED2E46" w:rsidRPr="00EC7DEB">
        <w:rPr>
          <w:rFonts w:ascii="Times New Roman" w:eastAsia="Times New Roman" w:hAnsi="Times New Roman"/>
          <w:i/>
          <w:sz w:val="24"/>
          <w:szCs w:val="24"/>
          <w:lang w:val="sq-AL"/>
        </w:rPr>
        <w:t>nr. 52, datë 01.12.2011; nr. 16, datë 11.11.2004 të Gjykatës Kushtetuese</w:t>
      </w:r>
      <w:r w:rsidR="00ED2E46" w:rsidRPr="00EC7DEB">
        <w:rPr>
          <w:rFonts w:ascii="Times New Roman" w:eastAsia="Times New Roman" w:hAnsi="Times New Roman"/>
          <w:sz w:val="24"/>
          <w:szCs w:val="24"/>
          <w:lang w:val="sq-AL"/>
        </w:rPr>
        <w:t xml:space="preserve">).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Times New Roman" w:hAnsi="Times New Roman"/>
          <w:sz w:val="24"/>
          <w:szCs w:val="24"/>
          <w:lang w:val="sq-AL"/>
        </w:rPr>
        <w:t>Në jurisprudencën e saj për të drejtën e jetës private</w:t>
      </w:r>
      <w:r w:rsidR="00735DE1">
        <w:rPr>
          <w:rFonts w:ascii="Times New Roman" w:eastAsia="Times New Roman" w:hAnsi="Times New Roman"/>
          <w:sz w:val="24"/>
          <w:szCs w:val="24"/>
          <w:lang w:val="sq-AL"/>
        </w:rPr>
        <w:t>,</w:t>
      </w:r>
      <w:r w:rsidRPr="00EC7DEB">
        <w:rPr>
          <w:rFonts w:ascii="Times New Roman" w:eastAsia="Times New Roman" w:hAnsi="Times New Roman"/>
          <w:sz w:val="24"/>
          <w:szCs w:val="24"/>
          <w:lang w:val="sq-AL"/>
        </w:rPr>
        <w:t xml:space="preserve"> sipas nenit 8 të KEDNJ-së, GJEDNJ-ja ka pohuar se ajo mund të përfshijë edhe veprimtari të individit me natyrë profesionale ose biznesi. Për rrjedhojë, ekziston një zonë ndërveprimi e individit me të tjerët edhe në një kontekst publik që mund të hyjë brenda fushës së veprimit të “jetës private” (</w:t>
      </w:r>
      <w:r w:rsidRPr="00EC7DEB">
        <w:rPr>
          <w:rFonts w:ascii="Times New Roman" w:eastAsia="Times New Roman" w:hAnsi="Times New Roman"/>
          <w:i/>
          <w:sz w:val="24"/>
          <w:szCs w:val="24"/>
          <w:lang w:val="sq-AL"/>
        </w:rPr>
        <w:t>shih Peck k. Mbretërisë së Bashkuar, 28 janar 2003, § 57</w:t>
      </w:r>
      <w:r w:rsidRPr="00EC7DEB">
        <w:rPr>
          <w:rFonts w:ascii="Times New Roman" w:eastAsia="Times New Roman" w:hAnsi="Times New Roman"/>
          <w:sz w:val="24"/>
          <w:szCs w:val="24"/>
          <w:lang w:val="sq-AL"/>
        </w:rPr>
        <w:t xml:space="preserve">; </w:t>
      </w:r>
      <w:r w:rsidRPr="00EC7DEB">
        <w:rPr>
          <w:rFonts w:ascii="Times New Roman" w:eastAsia="Times New Roman" w:hAnsi="Times New Roman"/>
          <w:i/>
          <w:sz w:val="24"/>
          <w:szCs w:val="24"/>
          <w:lang w:val="sq-AL"/>
        </w:rPr>
        <w:t>P.G. dhe J.H. k. Mbretërisë së Bashkuar, 25 shtator 2001, § 56</w:t>
      </w:r>
      <w:r w:rsidRPr="00EC7DEB">
        <w:rPr>
          <w:rFonts w:ascii="Times New Roman" w:eastAsia="Times New Roman" w:hAnsi="Times New Roman"/>
          <w:sz w:val="24"/>
          <w:szCs w:val="24"/>
          <w:lang w:val="sq-AL"/>
        </w:rPr>
        <w:t xml:space="preserve">). Sipas </w:t>
      </w:r>
      <w:r w:rsidRPr="00EC7DEB">
        <w:rPr>
          <w:rFonts w:ascii="Times New Roman" w:hAnsi="Times New Roman"/>
          <w:sz w:val="24"/>
          <w:szCs w:val="24"/>
          <w:lang w:val="sq-AL"/>
        </w:rPr>
        <w:t>GJENDJ-së, ndërsa përfitimi ose krijimi i pasurive mund të konsiderohet se është një aspekt i jetës private, nuk është numri ose madhësia e pasurive, apo stili i jetesës në vetvete që mund t’i japin shkak përgjegjësisë disiplinore, por paaftësia e individit për të justifikuar ligjshmërinë e burimeve për përfitimin ose krijimin e tyre dhe për të siguruar besimin e publikut në integritetin e tij. Në çdo rast, GJENDJ-ja vlerëson se kontrolli i pasurive nuk përfshin një aspekt intim të sjelljes private që trajtohet në vetvete si një shkelje etike (</w:t>
      </w:r>
      <w:r w:rsidRPr="00EC7DEB">
        <w:rPr>
          <w:rFonts w:ascii="Times New Roman" w:hAnsi="Times New Roman"/>
          <w:i/>
          <w:sz w:val="24"/>
          <w:szCs w:val="24"/>
          <w:lang w:val="sq-AL"/>
        </w:rPr>
        <w:t xml:space="preserve">shih Xhoxhaj </w:t>
      </w:r>
      <w:bookmarkStart w:id="1" w:name="HIT9"/>
      <w:bookmarkStart w:id="2" w:name="_Hlk63708879"/>
      <w:r w:rsidRPr="00EC7DEB">
        <w:rPr>
          <w:rFonts w:ascii="Times New Roman" w:hAnsi="Times New Roman"/>
          <w:i/>
          <w:sz w:val="24"/>
          <w:szCs w:val="24"/>
          <w:lang w:val="sq-AL"/>
        </w:rPr>
        <w:t xml:space="preserve">k. Shqipërisë, </w:t>
      </w:r>
      <w:r w:rsidR="00735DE1">
        <w:rPr>
          <w:rFonts w:ascii="Times New Roman" w:eastAsia="Times New Roman" w:hAnsi="Times New Roman"/>
          <w:i/>
          <w:sz w:val="24"/>
          <w:szCs w:val="24"/>
          <w:lang w:val="sq-AL" w:eastAsia="sq-AL"/>
        </w:rPr>
        <w:t>09 shkurt</w:t>
      </w:r>
      <w:r w:rsidR="00735DE1" w:rsidRPr="00EC7DEB">
        <w:rPr>
          <w:rFonts w:ascii="Times New Roman" w:eastAsia="Times New Roman" w:hAnsi="Times New Roman"/>
          <w:i/>
          <w:sz w:val="24"/>
          <w:szCs w:val="24"/>
          <w:lang w:val="sq-AL" w:eastAsia="sq-AL"/>
        </w:rPr>
        <w:t xml:space="preserve"> 2021, </w:t>
      </w:r>
      <w:r w:rsidRPr="00EC7DEB">
        <w:rPr>
          <w:rFonts w:ascii="Times New Roman" w:eastAsia="Times New Roman" w:hAnsi="Times New Roman"/>
          <w:i/>
          <w:sz w:val="24"/>
          <w:szCs w:val="24"/>
          <w:lang w:val="sq-AL"/>
        </w:rPr>
        <w:t>§ 362</w:t>
      </w:r>
      <w:r w:rsidRPr="00EC7DEB">
        <w:rPr>
          <w:rFonts w:ascii="Times New Roman" w:eastAsia="Times New Roman" w:hAnsi="Times New Roman"/>
          <w:sz w:val="24"/>
          <w:szCs w:val="24"/>
          <w:lang w:val="sq-AL"/>
        </w:rPr>
        <w:t xml:space="preserve">). </w:t>
      </w:r>
      <w:r w:rsidRPr="00EC7DEB">
        <w:rPr>
          <w:rFonts w:ascii="Times New Roman" w:eastAsia="Times New Roman" w:hAnsi="Times New Roman"/>
          <w:i/>
          <w:sz w:val="24"/>
          <w:szCs w:val="24"/>
          <w:lang w:val="sq-AL"/>
        </w:rPr>
        <w:t> </w:t>
      </w:r>
      <w:bookmarkEnd w:id="1"/>
    </w:p>
    <w:p w:rsidR="00EC7DEB" w:rsidRPr="0090001F" w:rsidRDefault="00EC7DEB" w:rsidP="00EC7DEB">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90001F">
        <w:rPr>
          <w:rFonts w:ascii="Times New Roman" w:hAnsi="Times New Roman"/>
          <w:sz w:val="24"/>
          <w:szCs w:val="24"/>
          <w:lang w:val="sq-AL"/>
        </w:rPr>
        <w:t xml:space="preserve">GJEDNJ-ja ka theksuar se mosmarrëveshjet e lidhura me punësimin nuk përjashtohen </w:t>
      </w:r>
      <w:r w:rsidRPr="0090001F">
        <w:rPr>
          <w:rFonts w:ascii="Times New Roman" w:hAnsi="Times New Roman"/>
          <w:i/>
          <w:sz w:val="24"/>
          <w:szCs w:val="24"/>
          <w:lang w:val="sq-AL"/>
        </w:rPr>
        <w:t>per se</w:t>
      </w:r>
      <w:r w:rsidRPr="0090001F">
        <w:rPr>
          <w:rFonts w:ascii="Times New Roman" w:hAnsi="Times New Roman"/>
          <w:sz w:val="24"/>
          <w:szCs w:val="24"/>
          <w:lang w:val="sq-AL"/>
        </w:rPr>
        <w:t xml:space="preserve"> nga sfera e “jetës private”</w:t>
      </w:r>
      <w:r w:rsidR="002A4B3A">
        <w:rPr>
          <w:rFonts w:ascii="Times New Roman" w:hAnsi="Times New Roman"/>
          <w:sz w:val="24"/>
          <w:szCs w:val="24"/>
          <w:lang w:val="sq-AL"/>
        </w:rPr>
        <w:t>,</w:t>
      </w:r>
      <w:r w:rsidRPr="0090001F">
        <w:rPr>
          <w:rFonts w:ascii="Times New Roman" w:hAnsi="Times New Roman"/>
          <w:sz w:val="24"/>
          <w:szCs w:val="24"/>
          <w:lang w:val="sq-AL"/>
        </w:rPr>
        <w:t xml:space="preserve"> në kuptim të nenit 8 të KEDNJ-së. Një kufizim në lidhje me aksesin në një funksion publik mund të ketë pasoja </w:t>
      </w:r>
      <w:r w:rsidR="002A4B3A">
        <w:rPr>
          <w:rFonts w:ascii="Times New Roman" w:hAnsi="Times New Roman"/>
          <w:sz w:val="24"/>
          <w:szCs w:val="24"/>
          <w:lang w:val="sq-AL"/>
        </w:rPr>
        <w:t>në</w:t>
      </w:r>
      <w:r w:rsidRPr="0090001F">
        <w:rPr>
          <w:rFonts w:ascii="Times New Roman" w:hAnsi="Times New Roman"/>
          <w:sz w:val="24"/>
          <w:szCs w:val="24"/>
          <w:lang w:val="sq-AL"/>
        </w:rPr>
        <w:t xml:space="preserve"> ushtrimin e së drejtës së jetës private, duke pasur parasysh se kjo ndalon kërkuesin të ushtrojë një profesion që i </w:t>
      </w:r>
      <w:r w:rsidR="00531016" w:rsidRPr="0090001F">
        <w:rPr>
          <w:rFonts w:ascii="Times New Roman" w:hAnsi="Times New Roman"/>
          <w:sz w:val="24"/>
          <w:szCs w:val="24"/>
          <w:lang w:val="sq-AL"/>
        </w:rPr>
        <w:t>korrespondon</w:t>
      </w:r>
      <w:r w:rsidRPr="0090001F">
        <w:rPr>
          <w:rFonts w:ascii="Times New Roman" w:hAnsi="Times New Roman"/>
          <w:sz w:val="24"/>
          <w:szCs w:val="24"/>
          <w:lang w:val="sq-AL"/>
        </w:rPr>
        <w:t xml:space="preserve"> kualifikimeve të tij profesionale (</w:t>
      </w:r>
      <w:r w:rsidRPr="0090001F">
        <w:rPr>
          <w:rFonts w:ascii="Times New Roman" w:hAnsi="Times New Roman"/>
          <w:i/>
          <w:iCs/>
          <w:sz w:val="24"/>
          <w:szCs w:val="24"/>
          <w:lang w:val="sq-AL"/>
        </w:rPr>
        <w:t xml:space="preserve">shih Naidin k. Rumanisë, 21 tetor 2014, § </w:t>
      </w:r>
      <w:r w:rsidRPr="0090001F">
        <w:rPr>
          <w:rStyle w:val="sdfc50a6a"/>
          <w:rFonts w:ascii="Times New Roman" w:hAnsi="Times New Roman"/>
          <w:i/>
          <w:iCs/>
          <w:sz w:val="24"/>
          <w:szCs w:val="24"/>
          <w:lang w:val="sq-AL"/>
        </w:rPr>
        <w:t>32</w:t>
      </w:r>
      <w:r w:rsidRPr="0090001F">
        <w:rPr>
          <w:rStyle w:val="sdfc50a6a"/>
          <w:rFonts w:ascii="Times New Roman" w:hAnsi="Times New Roman"/>
          <w:sz w:val="24"/>
          <w:szCs w:val="24"/>
          <w:lang w:val="sq-AL"/>
        </w:rPr>
        <w:t>)</w:t>
      </w:r>
      <w:r w:rsidRPr="0090001F">
        <w:rPr>
          <w:rStyle w:val="sfbbfee58"/>
          <w:rFonts w:ascii="Times New Roman" w:hAnsi="Times New Roman"/>
          <w:sz w:val="24"/>
          <w:szCs w:val="24"/>
          <w:lang w:val="sq-AL"/>
        </w:rPr>
        <w:t>. </w:t>
      </w:r>
      <w:r w:rsidRPr="0090001F">
        <w:rPr>
          <w:rFonts w:ascii="Times New Roman" w:hAnsi="Times New Roman"/>
          <w:sz w:val="24"/>
          <w:szCs w:val="24"/>
          <w:lang w:val="sq-AL"/>
        </w:rPr>
        <w:t xml:space="preserve">Ka disa </w:t>
      </w:r>
      <w:r w:rsidRPr="0090001F">
        <w:rPr>
          <w:rFonts w:ascii="Times New Roman" w:eastAsia="Times New Roman" w:hAnsi="Times New Roman"/>
          <w:sz w:val="24"/>
          <w:szCs w:val="24"/>
          <w:lang w:val="sq-AL" w:eastAsia="sq-AL"/>
        </w:rPr>
        <w:t>aspekte tipike të jetës private, të cilat mund të preken në mosmarrëveshjet që lidhen me masat e pavaforshme në punësim, të tilla si</w:t>
      </w:r>
      <w:r w:rsidR="002A4B3A">
        <w:rPr>
          <w:rFonts w:ascii="Times New Roman" w:eastAsia="Times New Roman" w:hAnsi="Times New Roman"/>
          <w:sz w:val="24"/>
          <w:szCs w:val="24"/>
          <w:lang w:val="sq-AL" w:eastAsia="sq-AL"/>
        </w:rPr>
        <w:t>:</w:t>
      </w:r>
      <w:r w:rsidRPr="0090001F">
        <w:rPr>
          <w:rFonts w:ascii="Times New Roman" w:eastAsia="Times New Roman" w:hAnsi="Times New Roman"/>
          <w:sz w:val="24"/>
          <w:szCs w:val="24"/>
          <w:lang w:val="sq-AL" w:eastAsia="sq-AL"/>
        </w:rPr>
        <w:t xml:space="preserve"> shkarkimi, ulja në detyrë ose mospranimi në një profesion. Këto aspekte përfshijnë për kërkuesin: i) “rrethin e brendshëm” të tij; ii) mundësinë për të krijuar dhe zhvilluar marrëdhënie me të tjerët; dhe iii) reputacionin shoqëror e profesional. Në këto lloj mosmarrëveshjesh, </w:t>
      </w:r>
      <w:r w:rsidRPr="0090001F">
        <w:rPr>
          <w:rFonts w:ascii="Times New Roman" w:eastAsia="Times New Roman" w:hAnsi="Times New Roman"/>
          <w:sz w:val="24"/>
          <w:szCs w:val="24"/>
          <w:lang w:val="sq-AL" w:eastAsia="sq-AL"/>
        </w:rPr>
        <w:lastRenderedPageBreak/>
        <w:t xml:space="preserve">pretendimet për cenimin e aspekteve të jetës private zakonisht vlerësohen në dy mënyra: si rezultat i shkaqeve kryesore të masës së kundërshtuar </w:t>
      </w:r>
      <w:r>
        <w:rPr>
          <w:rFonts w:ascii="Times New Roman" w:eastAsia="Times New Roman" w:hAnsi="Times New Roman"/>
          <w:sz w:val="24"/>
          <w:szCs w:val="24"/>
          <w:lang w:val="sq-AL" w:eastAsia="sq-AL"/>
        </w:rPr>
        <w:t xml:space="preserve">- </w:t>
      </w:r>
      <w:r w:rsidRPr="0090001F">
        <w:rPr>
          <w:rFonts w:ascii="Times New Roman" w:eastAsia="Times New Roman" w:hAnsi="Times New Roman"/>
          <w:sz w:val="24"/>
          <w:szCs w:val="24"/>
          <w:lang w:val="sq-AL" w:eastAsia="sq-AL"/>
        </w:rPr>
        <w:t xml:space="preserve">qasja e bazuar mbi shkaqe; ose në disa raste, si rezultat i pasojave që masa e kundërshtuar sjell në jetën private </w:t>
      </w:r>
      <w:r>
        <w:rPr>
          <w:rFonts w:ascii="Times New Roman" w:eastAsia="Times New Roman" w:hAnsi="Times New Roman"/>
          <w:sz w:val="24"/>
          <w:szCs w:val="24"/>
          <w:lang w:val="sq-AL" w:eastAsia="sq-AL"/>
        </w:rPr>
        <w:t xml:space="preserve"> - </w:t>
      </w:r>
      <w:r w:rsidRPr="0090001F">
        <w:rPr>
          <w:rFonts w:ascii="Times New Roman" w:eastAsia="Times New Roman" w:hAnsi="Times New Roman"/>
          <w:sz w:val="24"/>
          <w:szCs w:val="24"/>
          <w:lang w:val="sq-AL" w:eastAsia="sq-AL"/>
        </w:rPr>
        <w:t>qasja e bazuar mbi pasoja. Kur çështja vlerësohet sipas qasjes së bazuar në pasoja, është me rëndësi themelore pragu i ashpërsisë së pasojave. Në këtë kuptim, i takon kërkuesit të provojë se ky prag është arritur në çështjen e tij dhe ai duhet të paraqesë prova që vërtetojnë ashpërsinë e pasojave që ka sjellë masa e kundërshtuar. Sipas GJEDNJ-së, neni 8 është i zbatueshëm vetëm kur këto pasoja janë shumë serioze dhe prekin jetën private në një masë shumë domethënëse (</w:t>
      </w:r>
      <w:r w:rsidRPr="0090001F">
        <w:rPr>
          <w:rFonts w:ascii="Times New Roman" w:eastAsia="Times New Roman" w:hAnsi="Times New Roman"/>
          <w:i/>
          <w:sz w:val="24"/>
          <w:szCs w:val="24"/>
          <w:lang w:val="sq-AL" w:eastAsia="sq-AL"/>
        </w:rPr>
        <w:t xml:space="preserve">shih </w:t>
      </w:r>
      <w:r w:rsidRPr="0090001F">
        <w:rPr>
          <w:rStyle w:val="s6b621b36"/>
          <w:rFonts w:ascii="Times New Roman" w:hAnsi="Times New Roman"/>
          <w:i/>
          <w:iCs/>
          <w:sz w:val="24"/>
          <w:szCs w:val="24"/>
          <w:shd w:val="clear" w:color="auto" w:fill="FFFFFF"/>
          <w:lang w:val="sq-AL"/>
        </w:rPr>
        <w:t>Denisov k. Ukrainës</w:t>
      </w:r>
      <w:r w:rsidRPr="0090001F">
        <w:rPr>
          <w:rStyle w:val="sb8d990e2"/>
          <w:rFonts w:ascii="Times New Roman" w:hAnsi="Times New Roman"/>
          <w:i/>
          <w:sz w:val="24"/>
          <w:szCs w:val="24"/>
          <w:shd w:val="clear" w:color="auto" w:fill="FFFFFF"/>
          <w:lang w:val="sq-AL"/>
        </w:rPr>
        <w:t xml:space="preserve"> [DHM], 25 shtator 2018, </w:t>
      </w:r>
      <w:r w:rsidRPr="0090001F">
        <w:rPr>
          <w:rFonts w:ascii="Times New Roman" w:eastAsia="Times New Roman" w:hAnsi="Times New Roman"/>
          <w:i/>
          <w:sz w:val="24"/>
          <w:szCs w:val="24"/>
          <w:lang w:val="sq-AL" w:eastAsia="sq-AL"/>
        </w:rPr>
        <w:t>§ § 115, 116</w:t>
      </w:r>
      <w:r w:rsidRPr="0090001F">
        <w:rPr>
          <w:rFonts w:ascii="Times New Roman" w:eastAsia="Times New Roman" w:hAnsi="Times New Roman"/>
          <w:sz w:val="24"/>
          <w:szCs w:val="24"/>
          <w:lang w:val="sq-AL" w:eastAsia="sq-AL"/>
        </w:rPr>
        <w:t>).</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Times New Roman" w:hAnsi="Times New Roman"/>
          <w:sz w:val="24"/>
          <w:szCs w:val="24"/>
          <w:lang w:val="sq-AL"/>
        </w:rPr>
        <w:t>GJEDNJ-ja ka përcaktuar edhe kriteret për të vlerësuar rëndësinë dhe seriozitetin e pasojave o</w:t>
      </w:r>
      <w:r w:rsidR="001B5410">
        <w:rPr>
          <w:rFonts w:ascii="Times New Roman" w:eastAsia="Times New Roman" w:hAnsi="Times New Roman"/>
          <w:sz w:val="24"/>
          <w:szCs w:val="24"/>
          <w:lang w:val="sq-AL"/>
        </w:rPr>
        <w:t>se</w:t>
      </w:r>
      <w:r w:rsidRPr="00EC7DEB">
        <w:rPr>
          <w:rFonts w:ascii="Times New Roman" w:eastAsia="Times New Roman" w:hAnsi="Times New Roman"/>
          <w:sz w:val="24"/>
          <w:szCs w:val="24"/>
          <w:lang w:val="sq-AL"/>
        </w:rPr>
        <w:t xml:space="preserve"> dëmit. Dëmi duhet të vlerësohet duke pasur parasysh jetën e kërkuesit para dhe pas masës së dhënë. Edhe pse Gjykata vlerëson efektin material dhe atë jomaterial të masës së dhënë, i takon kërkuesit të përcaktojë dhe të vërtetojë natyrën dhe masën e dëmit, i cili duhet të ketë një lidhje shkakësore me masën e kundërshtuar</w:t>
      </w:r>
      <w:r w:rsidRPr="00EC7DEB">
        <w:rPr>
          <w:rFonts w:ascii="Times New Roman" w:hAnsi="Times New Roman"/>
          <w:sz w:val="24"/>
          <w:szCs w:val="24"/>
          <w:lang w:val="sq-AL"/>
        </w:rPr>
        <w:t xml:space="preserve"> (</w:t>
      </w:r>
      <w:r w:rsidRPr="00EC7DEB">
        <w:rPr>
          <w:rFonts w:ascii="Times New Roman" w:hAnsi="Times New Roman"/>
          <w:i/>
          <w:sz w:val="24"/>
          <w:szCs w:val="24"/>
          <w:lang w:val="sq-AL"/>
        </w:rPr>
        <w:t xml:space="preserve">shih Denisov k. Ukrainës, </w:t>
      </w:r>
      <w:r w:rsidR="001B5410" w:rsidRPr="0090001F">
        <w:rPr>
          <w:rStyle w:val="sb8d990e2"/>
          <w:rFonts w:ascii="Times New Roman" w:hAnsi="Times New Roman"/>
          <w:i/>
          <w:sz w:val="24"/>
          <w:szCs w:val="24"/>
          <w:shd w:val="clear" w:color="auto" w:fill="FFFFFF"/>
          <w:lang w:val="sq-AL"/>
        </w:rPr>
        <w:t>[DHM], 25 shtator 2018</w:t>
      </w:r>
      <w:r w:rsidR="001B5410">
        <w:rPr>
          <w:rStyle w:val="sb8d990e2"/>
          <w:rFonts w:ascii="Times New Roman" w:hAnsi="Times New Roman"/>
          <w:i/>
          <w:sz w:val="24"/>
          <w:szCs w:val="24"/>
          <w:shd w:val="clear" w:color="auto" w:fill="FFFFFF"/>
          <w:lang w:val="sq-AL"/>
        </w:rPr>
        <w:t xml:space="preserve">, </w:t>
      </w:r>
      <w:r w:rsidRPr="00EC7DEB">
        <w:rPr>
          <w:rFonts w:ascii="Times New Roman" w:hAnsi="Times New Roman"/>
          <w:i/>
          <w:sz w:val="24"/>
          <w:szCs w:val="24"/>
          <w:lang w:val="sq-AL"/>
        </w:rPr>
        <w:t>§ 117</w:t>
      </w:r>
      <w:r w:rsidRPr="00EC7DEB">
        <w:rPr>
          <w:rFonts w:ascii="Times New Roman" w:hAnsi="Times New Roman"/>
          <w:sz w:val="24"/>
          <w:szCs w:val="24"/>
          <w:lang w:val="sq-AL"/>
        </w:rPr>
        <w:t>).</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rastin konkret, pretendimi i kërkuesit nuk mund të vlerësohet sipas qasjes së bazuar në shkaqe, pasi skualifikimi i tij kishte të bënte me moskalimin me sukses të procesit të verifikimit të pasurisë, pra nuk bazohej në të dhëna që lidheshin me jetën e tij private. Duke përdorur qasjen e bazuar në pasoja, Gjykata vëren se kërkuesi nuk ka arritur të provojë ardhjen e tyre në aspektet e jetës së tij private për shkak të procesit të verifikimit të kandidaturës së tij, i përmbyllur me skualifikimin si kandidat për magjistrat.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Sipas kërkuesit, ai kishte studiuar në mënyrë sistematike për vite të tëra me qëllim që të përmbushte ëndrrën e tij profesionale për fitimin e së drejtës për të n</w:t>
      </w:r>
      <w:r w:rsidR="00C72994" w:rsidRPr="00EC7DEB">
        <w:rPr>
          <w:rFonts w:ascii="Times New Roman" w:hAnsi="Times New Roman"/>
          <w:sz w:val="24"/>
          <w:szCs w:val="24"/>
          <w:lang w:val="sq-AL"/>
        </w:rPr>
        <w:t>d</w:t>
      </w:r>
      <w:r w:rsidRPr="00EC7DEB">
        <w:rPr>
          <w:rFonts w:ascii="Times New Roman" w:hAnsi="Times New Roman"/>
          <w:sz w:val="24"/>
          <w:szCs w:val="24"/>
          <w:lang w:val="sq-AL"/>
        </w:rPr>
        <w:t>jekur Shkollën e Magjistraturës, që më pas të ushtronte detyrën e gjyqtarit. Ai pretendon se megjithëse arriti të kualifikohej profesionalisht për ndjekjen e këtyre studimeve, pas verifikimeve të KLGJ-së u skualifikua pa të drejtë. Gjykata vlerëson se pretendimi i kërkuesit për cenimin e së drejtës së jetës private në aspektet e dinjitetit, zhvillimit personal dhe të marrëdhënieve me botën e jashtme është me karakter të përgjithshëm dhe ai nuk ka arritur të argumentojë dëmin e pësuar, material dhe jomaterial, në drejtim të rëndësisë dhe seriozitetit të tij, si dhe lidhjen mes pasojës së ardhur dhe vendimit të KLGJ-së. Në këtë kuptim, ai nuk ka arritur të provojë përkeqësimin e situatës së tij ekonomike, shoqërore dhe profesionale para dhe pas këtij procesi. P</w:t>
      </w:r>
      <w:r w:rsidRPr="00EC7DEB">
        <w:rPr>
          <w:rFonts w:ascii="Times New Roman" w:eastAsia="Times New Roman" w:hAnsi="Times New Roman"/>
          <w:sz w:val="24"/>
          <w:szCs w:val="24"/>
          <w:lang w:val="sq-AL"/>
        </w:rPr>
        <w:t xml:space="preserve">a mohuar pasojat eventuale negative që mund t’i vijnë kërkuesit nga vendimi i skualifikimit në lidhje me karrierën tij të </w:t>
      </w:r>
      <w:r w:rsidRPr="00EC7DEB">
        <w:rPr>
          <w:rFonts w:ascii="Times New Roman" w:eastAsia="Times New Roman" w:hAnsi="Times New Roman"/>
          <w:sz w:val="24"/>
          <w:szCs w:val="24"/>
          <w:lang w:val="sq-AL"/>
        </w:rPr>
        <w:lastRenderedPageBreak/>
        <w:t xml:space="preserve">ardhshme, përsëri procesi i verifikimit nuk barazohet me një proces disiplinor të magjistratit në detyrë, për shkak të të cilit këtij të fundit i rrezikohen të drejtat e fituara tashmë.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Ashtu siç pranon edhe kërkuesi, ai është kualifikuar profesionalisht për të filluar studimet në Shkollën e Magjistraturës, por ky kualifi</w:t>
      </w:r>
      <w:r w:rsidR="002A4B3A">
        <w:rPr>
          <w:rFonts w:ascii="Times New Roman" w:hAnsi="Times New Roman"/>
          <w:sz w:val="24"/>
          <w:szCs w:val="24"/>
          <w:lang w:val="sq-AL"/>
        </w:rPr>
        <w:t>ki</w:t>
      </w:r>
      <w:r w:rsidRPr="00EC7DEB">
        <w:rPr>
          <w:rFonts w:ascii="Times New Roman" w:hAnsi="Times New Roman"/>
          <w:sz w:val="24"/>
          <w:szCs w:val="24"/>
          <w:lang w:val="sq-AL"/>
        </w:rPr>
        <w:t>m përbën fazën e parë të procedurës së emërimit, që sipas Kushtetutës përmbyllet pas një procesi administrativ të verifikimit të pasurisë dhe figurës. Për rrjedhojë, për kërkuesin nuk kanë lindur të drejta që lidhen me ushtrimin e</w:t>
      </w:r>
      <w:r w:rsidR="00EC7DEB">
        <w:rPr>
          <w:rFonts w:ascii="Times New Roman" w:hAnsi="Times New Roman"/>
          <w:sz w:val="24"/>
          <w:szCs w:val="24"/>
          <w:lang w:val="sq-AL"/>
        </w:rPr>
        <w:t xml:space="preserve"> </w:t>
      </w:r>
      <w:r w:rsidRPr="00EC7DEB">
        <w:rPr>
          <w:rFonts w:ascii="Times New Roman" w:hAnsi="Times New Roman"/>
          <w:sz w:val="24"/>
          <w:szCs w:val="24"/>
          <w:lang w:val="sq-AL"/>
        </w:rPr>
        <w:t>profesioni</w:t>
      </w:r>
      <w:r w:rsidR="00EC7DEB">
        <w:rPr>
          <w:rFonts w:ascii="Times New Roman" w:hAnsi="Times New Roman"/>
          <w:sz w:val="24"/>
          <w:szCs w:val="24"/>
          <w:lang w:val="sq-AL"/>
        </w:rPr>
        <w:t>t</w:t>
      </w:r>
      <w:r w:rsidRPr="00EC7DEB">
        <w:rPr>
          <w:rFonts w:ascii="Times New Roman" w:hAnsi="Times New Roman"/>
          <w:sz w:val="24"/>
          <w:szCs w:val="24"/>
          <w:lang w:val="sq-AL"/>
        </w:rPr>
        <w:t xml:space="preserve"> </w:t>
      </w:r>
      <w:r w:rsidR="002A4B3A">
        <w:rPr>
          <w:rFonts w:ascii="Times New Roman" w:hAnsi="Times New Roman"/>
          <w:sz w:val="24"/>
          <w:szCs w:val="24"/>
          <w:lang w:val="sq-AL"/>
        </w:rPr>
        <w:t xml:space="preserve">ose </w:t>
      </w:r>
      <w:r w:rsidRPr="00EC7DEB">
        <w:rPr>
          <w:rFonts w:ascii="Times New Roman" w:hAnsi="Times New Roman"/>
          <w:sz w:val="24"/>
          <w:szCs w:val="24"/>
          <w:lang w:val="sq-AL"/>
        </w:rPr>
        <w:t xml:space="preserve">edhe garancitë që e shoqërojnë atë. </w:t>
      </w:r>
      <w:r w:rsidRPr="00EC7DEB">
        <w:rPr>
          <w:rFonts w:ascii="Times New Roman" w:eastAsia="Times New Roman" w:hAnsi="Times New Roman"/>
          <w:sz w:val="24"/>
          <w:szCs w:val="24"/>
          <w:lang w:val="sq-AL"/>
        </w:rPr>
        <w:t>Duke qenë një proces verifikimi paraprak, kërkuesi ishte në prag të fillimit të studimeve për t’u pranuar në profesion dhe për t’u bërë pjesë e një komuniteti profesionistësh, pra ende nuk kishte përfituar të drejta me efekt financiar, shoqëror ose profesional, dhe</w:t>
      </w:r>
      <w:r w:rsidR="002A4B3A">
        <w:rPr>
          <w:rFonts w:ascii="Times New Roman" w:eastAsia="Times New Roman" w:hAnsi="Times New Roman"/>
          <w:sz w:val="24"/>
          <w:szCs w:val="24"/>
          <w:lang w:val="sq-AL"/>
        </w:rPr>
        <w:t>,</w:t>
      </w:r>
      <w:r w:rsidRPr="00EC7DEB">
        <w:rPr>
          <w:rFonts w:ascii="Times New Roman" w:eastAsia="Times New Roman" w:hAnsi="Times New Roman"/>
          <w:sz w:val="24"/>
          <w:szCs w:val="24"/>
          <w:lang w:val="sq-AL"/>
        </w:rPr>
        <w:t xml:space="preserve"> po ashtu, nuk kishte krijuar reputacion profesional.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eastAsia="Times New Roman" w:hAnsi="Times New Roman"/>
          <w:sz w:val="24"/>
          <w:szCs w:val="24"/>
          <w:lang w:val="sq-AL"/>
        </w:rPr>
        <w:t>Për sa më sipër, Gjykata vlerëson se k</w:t>
      </w:r>
      <w:r w:rsidRPr="00EC7DEB">
        <w:rPr>
          <w:rFonts w:ascii="Times New Roman" w:hAnsi="Times New Roman"/>
          <w:sz w:val="24"/>
          <w:szCs w:val="24"/>
          <w:lang w:val="sq-AL"/>
        </w:rPr>
        <w:t>ërkuesi nuk ka provuar ardhjen e pasojave në aspektet e jetës private që lidhen me: “rrethin e tij të brendshëm”, pra të mirëqenies së tij dhe të familjes; mundësinë e krijimit dhe zhvillimit të marrëdhënieve me të tretët; reputacionin shoqëror dhe profesional. Kërkuesi e ka li</w:t>
      </w:r>
      <w:r w:rsidR="002A4B3A">
        <w:rPr>
          <w:rFonts w:ascii="Times New Roman" w:hAnsi="Times New Roman"/>
          <w:sz w:val="24"/>
          <w:szCs w:val="24"/>
          <w:lang w:val="sq-AL"/>
        </w:rPr>
        <w:t>dhur pretendimin për cenimin e s</w:t>
      </w:r>
      <w:r w:rsidRPr="00EC7DEB">
        <w:rPr>
          <w:rFonts w:ascii="Times New Roman" w:hAnsi="Times New Roman"/>
          <w:sz w:val="24"/>
          <w:szCs w:val="24"/>
          <w:lang w:val="sq-AL"/>
        </w:rPr>
        <w:t>ë drejtës së jetës private me pamundësinë e ushtrimit të p</w:t>
      </w:r>
      <w:r w:rsidR="002A4B3A">
        <w:rPr>
          <w:rFonts w:ascii="Times New Roman" w:hAnsi="Times New Roman"/>
          <w:sz w:val="24"/>
          <w:szCs w:val="24"/>
          <w:lang w:val="sq-AL"/>
        </w:rPr>
        <w:t>rofesionit të gjyqtarit, e cila</w:t>
      </w:r>
      <w:r w:rsidRPr="00EC7DEB">
        <w:rPr>
          <w:rFonts w:ascii="Times New Roman" w:hAnsi="Times New Roman"/>
          <w:sz w:val="24"/>
          <w:szCs w:val="24"/>
          <w:lang w:val="sq-AL"/>
        </w:rPr>
        <w:t xml:space="preserve"> jo vetëm nuk është një e drejtë që buron nga normat kushtetuese</w:t>
      </w:r>
      <w:r w:rsidR="002A4B3A">
        <w:rPr>
          <w:rFonts w:ascii="Times New Roman" w:hAnsi="Times New Roman"/>
          <w:sz w:val="24"/>
          <w:szCs w:val="24"/>
          <w:lang w:val="sq-AL"/>
        </w:rPr>
        <w:t>,</w:t>
      </w:r>
      <w:r w:rsidRPr="00EC7DEB">
        <w:rPr>
          <w:rFonts w:ascii="Times New Roman" w:hAnsi="Times New Roman"/>
          <w:sz w:val="24"/>
          <w:szCs w:val="24"/>
          <w:lang w:val="sq-AL"/>
        </w:rPr>
        <w:t xml:space="preserve"> por as një e drejtë ligjore të cilën kërkuesi e kishte fituar. </w:t>
      </w:r>
      <w:bookmarkEnd w:id="2"/>
      <w:r w:rsidRPr="00EC7DEB">
        <w:rPr>
          <w:rFonts w:ascii="Times New Roman" w:hAnsi="Times New Roman"/>
          <w:sz w:val="24"/>
          <w:szCs w:val="24"/>
          <w:lang w:val="sq-AL"/>
        </w:rPr>
        <w:t xml:space="preserve">Duke mos provuar ardhjen e pasojave, bëhet i panevojshëm vlerësimi i ashpërsisë dhe rëndësisë së tyre, që përbën kriterin tjetër kushtetues që duhet përmbushur kur pretendohet cenimi i së drejtës së jetës private sipas qasjes së bazuar në pasoja. Po ashtu, bëhet i panevojshëm edhe vlerësimi nëse ndërhyrja në jetën private të kërkuesit ka qenë </w:t>
      </w:r>
      <w:r w:rsidR="00CD2AE5" w:rsidRPr="00EC7DEB">
        <w:rPr>
          <w:rFonts w:ascii="Times New Roman" w:hAnsi="Times New Roman"/>
          <w:sz w:val="24"/>
          <w:szCs w:val="24"/>
          <w:lang w:val="sq-AL"/>
        </w:rPr>
        <w:t xml:space="preserve">në përputhje me ligjin, </w:t>
      </w:r>
      <w:r w:rsidRPr="00EC7DEB">
        <w:rPr>
          <w:rFonts w:ascii="Times New Roman" w:hAnsi="Times New Roman"/>
          <w:sz w:val="24"/>
          <w:szCs w:val="24"/>
          <w:lang w:val="sq-AL"/>
        </w:rPr>
        <w:t>për një qëllim legjitim</w:t>
      </w:r>
      <w:r w:rsidR="00CD2AE5" w:rsidRPr="00EC7DEB">
        <w:rPr>
          <w:rFonts w:ascii="Times New Roman" w:hAnsi="Times New Roman"/>
          <w:sz w:val="24"/>
          <w:szCs w:val="24"/>
          <w:lang w:val="sq-AL"/>
        </w:rPr>
        <w:t xml:space="preserve"> dhe e nevojshme në një shoqëri demokratike. P</w:t>
      </w:r>
      <w:r w:rsidRPr="00EC7DEB">
        <w:rPr>
          <w:rFonts w:ascii="Times New Roman" w:hAnsi="Times New Roman"/>
          <w:sz w:val="24"/>
          <w:szCs w:val="24"/>
          <w:lang w:val="sq-AL"/>
        </w:rPr>
        <w:t xml:space="preserve">ër rrjedhojë, Gjykata vlerëson se pretendimi i kërkuesit për cenimin e </w:t>
      </w:r>
      <w:r w:rsidR="00097FDF">
        <w:rPr>
          <w:rFonts w:ascii="Times New Roman" w:hAnsi="Times New Roman"/>
          <w:sz w:val="24"/>
          <w:szCs w:val="24"/>
          <w:lang w:val="sq-AL"/>
        </w:rPr>
        <w:t>s</w:t>
      </w:r>
      <w:r w:rsidRPr="00EC7DEB">
        <w:rPr>
          <w:rFonts w:ascii="Times New Roman" w:hAnsi="Times New Roman"/>
          <w:sz w:val="24"/>
          <w:szCs w:val="24"/>
          <w:lang w:val="sq-AL"/>
        </w:rPr>
        <w:t xml:space="preserve">ë drejtës së jetës private është i pabazuar. </w:t>
      </w:r>
    </w:p>
    <w:p w:rsidR="00ED2E46" w:rsidRPr="00EC7DEB" w:rsidRDefault="00ED2E46" w:rsidP="00957D27">
      <w:pPr>
        <w:numPr>
          <w:ilvl w:val="0"/>
          <w:numId w:val="2"/>
        </w:numPr>
        <w:tabs>
          <w:tab w:val="left" w:pos="990"/>
          <w:tab w:val="left" w:pos="1170"/>
        </w:tabs>
        <w:spacing w:after="0" w:line="360" w:lineRule="auto"/>
        <w:ind w:left="0" w:firstLine="720"/>
        <w:jc w:val="both"/>
        <w:rPr>
          <w:rFonts w:ascii="Times New Roman" w:hAnsi="Times New Roman"/>
          <w:sz w:val="24"/>
          <w:szCs w:val="24"/>
          <w:lang w:val="sq-AL"/>
        </w:rPr>
      </w:pPr>
      <w:r w:rsidRPr="00EC7DEB">
        <w:rPr>
          <w:rFonts w:ascii="Times New Roman" w:hAnsi="Times New Roman"/>
          <w:sz w:val="24"/>
          <w:szCs w:val="24"/>
          <w:lang w:val="sq-AL"/>
        </w:rPr>
        <w:t xml:space="preserve">Në përfundim, Gjykata vlerëson se pretendimi i kërkuesit për cenimin e së drejtës për proces të rregullt, të parashikuar në nenin 42 të Kushtetutës, në drejtim të parimit të barazisë së armëve gjatë procesit gjyqësor, është i bazuar, ndaj kërkesa duhet të pranohet pjesërisht sipas arsyetimit të mësipërm të këtij vendimi. </w:t>
      </w:r>
    </w:p>
    <w:p w:rsidR="00ED2E46" w:rsidRPr="00EC7DEB" w:rsidRDefault="00ED2E46" w:rsidP="00ED2E46">
      <w:pPr>
        <w:spacing w:after="0" w:line="360" w:lineRule="auto"/>
        <w:jc w:val="center"/>
        <w:rPr>
          <w:rFonts w:ascii="Times New Roman" w:eastAsia="MS Mincho" w:hAnsi="Times New Roman"/>
          <w:b/>
          <w:bCs/>
          <w:sz w:val="24"/>
          <w:szCs w:val="24"/>
          <w:lang w:val="sq-AL"/>
        </w:rPr>
      </w:pPr>
    </w:p>
    <w:p w:rsidR="00ED2E46" w:rsidRPr="00EC7DEB" w:rsidRDefault="00ED2E46" w:rsidP="00ED2E46">
      <w:pPr>
        <w:spacing w:after="0" w:line="360" w:lineRule="auto"/>
        <w:jc w:val="center"/>
        <w:rPr>
          <w:rFonts w:ascii="Times New Roman" w:eastAsia="MS Mincho" w:hAnsi="Times New Roman"/>
          <w:sz w:val="24"/>
          <w:szCs w:val="24"/>
          <w:lang w:val="sq-AL"/>
        </w:rPr>
      </w:pPr>
      <w:r w:rsidRPr="00EC7DEB">
        <w:rPr>
          <w:rFonts w:ascii="Times New Roman" w:eastAsia="MS Mincho" w:hAnsi="Times New Roman"/>
          <w:b/>
          <w:bCs/>
          <w:sz w:val="24"/>
          <w:szCs w:val="24"/>
          <w:lang w:val="sq-AL"/>
        </w:rPr>
        <w:t>PËR KËTO ARSYE,</w:t>
      </w:r>
    </w:p>
    <w:p w:rsidR="00ED2E46" w:rsidRPr="00EC7DEB" w:rsidRDefault="00ED2E46" w:rsidP="00ED2E46">
      <w:pPr>
        <w:spacing w:after="0" w:line="360" w:lineRule="auto"/>
        <w:ind w:firstLine="720"/>
        <w:jc w:val="both"/>
        <w:rPr>
          <w:rFonts w:ascii="Times New Roman" w:hAnsi="Times New Roman"/>
          <w:sz w:val="24"/>
          <w:szCs w:val="24"/>
          <w:lang w:val="sq-AL"/>
        </w:rPr>
      </w:pPr>
      <w:r w:rsidRPr="00EC7DEB">
        <w:rPr>
          <w:rFonts w:ascii="Times New Roman" w:hAnsi="Times New Roman"/>
          <w:sz w:val="24"/>
          <w:szCs w:val="24"/>
          <w:lang w:val="sq-AL"/>
        </w:rPr>
        <w:t>Gjykata Kushtetuese e Republikës së Shqipërisë, në mbështetje të nenit 131, pika 1, shkronja “f”</w:t>
      </w:r>
      <w:r w:rsidR="00FB007D">
        <w:rPr>
          <w:rFonts w:ascii="Times New Roman" w:hAnsi="Times New Roman"/>
          <w:sz w:val="24"/>
          <w:szCs w:val="24"/>
          <w:lang w:val="sq-AL"/>
        </w:rPr>
        <w:t>,</w:t>
      </w:r>
      <w:r w:rsidRPr="00EC7DEB">
        <w:rPr>
          <w:rFonts w:ascii="Times New Roman" w:hAnsi="Times New Roman"/>
          <w:sz w:val="24"/>
          <w:szCs w:val="24"/>
          <w:lang w:val="sq-AL"/>
        </w:rPr>
        <w:t xml:space="preserve"> të Kushtetutës, si dhe neneve 72 e vijues të ligjit nr. 8577, datë 10.02.2000 “Për organizimin dhe funksionimin e Gjykatës Kushtetuese të Republikës së Shqipërisë”, </w:t>
      </w:r>
      <w:r w:rsidR="00FB007D">
        <w:rPr>
          <w:rFonts w:ascii="Times New Roman" w:hAnsi="Times New Roman"/>
          <w:sz w:val="24"/>
          <w:szCs w:val="24"/>
          <w:lang w:val="sq-AL"/>
        </w:rPr>
        <w:t xml:space="preserve">të </w:t>
      </w:r>
      <w:r w:rsidRPr="00EC7DEB">
        <w:rPr>
          <w:rFonts w:ascii="Times New Roman" w:hAnsi="Times New Roman"/>
          <w:sz w:val="24"/>
          <w:szCs w:val="24"/>
          <w:lang w:val="sq-AL"/>
        </w:rPr>
        <w:t xml:space="preserve">ndryshuar, me shumicë votash,  </w:t>
      </w:r>
    </w:p>
    <w:p w:rsidR="00ED2E46" w:rsidRPr="00EC7DEB" w:rsidRDefault="00ED2E46" w:rsidP="00ED2E46">
      <w:pPr>
        <w:spacing w:after="0" w:line="360" w:lineRule="auto"/>
        <w:jc w:val="center"/>
        <w:rPr>
          <w:rFonts w:ascii="Times New Roman" w:eastAsia="MS Mincho" w:hAnsi="Times New Roman"/>
          <w:b/>
          <w:bCs/>
          <w:sz w:val="24"/>
          <w:szCs w:val="24"/>
          <w:lang w:val="sq-AL"/>
        </w:rPr>
      </w:pPr>
      <w:r w:rsidRPr="00EC7DEB">
        <w:rPr>
          <w:rFonts w:ascii="Times New Roman" w:eastAsia="MS Mincho" w:hAnsi="Times New Roman"/>
          <w:b/>
          <w:bCs/>
          <w:sz w:val="24"/>
          <w:szCs w:val="24"/>
          <w:lang w:val="sq-AL"/>
        </w:rPr>
        <w:lastRenderedPageBreak/>
        <w:t>V E N D O S I:</w:t>
      </w:r>
    </w:p>
    <w:p w:rsidR="00ED2E46" w:rsidRPr="00EC7DEB" w:rsidRDefault="00ED2E46" w:rsidP="00ED2E46">
      <w:pPr>
        <w:numPr>
          <w:ilvl w:val="0"/>
          <w:numId w:val="28"/>
        </w:numPr>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 xml:space="preserve">Pranimin pjesërisht të kërkesës. </w:t>
      </w:r>
    </w:p>
    <w:p w:rsidR="00ED2E46" w:rsidRPr="00EC7DEB" w:rsidRDefault="00ED2E46" w:rsidP="00ED2E46">
      <w:pPr>
        <w:numPr>
          <w:ilvl w:val="0"/>
          <w:numId w:val="28"/>
        </w:numPr>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Shfuqi</w:t>
      </w:r>
      <w:r w:rsidR="003E039A">
        <w:rPr>
          <w:rFonts w:ascii="Times New Roman" w:hAnsi="Times New Roman"/>
          <w:sz w:val="24"/>
          <w:szCs w:val="24"/>
          <w:lang w:val="sq-AL"/>
        </w:rPr>
        <w:t>zimin e vendimeve nr. 00-2020-9</w:t>
      </w:r>
      <w:bookmarkStart w:id="3" w:name="_GoBack"/>
      <w:bookmarkEnd w:id="3"/>
      <w:r w:rsidRPr="00EC7DEB">
        <w:rPr>
          <w:rFonts w:ascii="Times New Roman" w:hAnsi="Times New Roman"/>
          <w:sz w:val="24"/>
          <w:szCs w:val="24"/>
          <w:lang w:val="sq-AL"/>
        </w:rPr>
        <w:t>91, datë 28.12.2020 të Kolegjit Administrativ të Gjykatës së Lartë dhe nr. 36, datë 21.02.2020 të Gjykatës Administrative të Apelit Tiranë.</w:t>
      </w:r>
    </w:p>
    <w:p w:rsidR="00ED2E46" w:rsidRPr="00EC7DEB" w:rsidRDefault="00ED2E46" w:rsidP="00ED2E46">
      <w:pPr>
        <w:numPr>
          <w:ilvl w:val="0"/>
          <w:numId w:val="28"/>
        </w:numPr>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Dërgimin e çështjes për rigjykim në Gjykatën Administrative të Apelit Tiranë.</w:t>
      </w:r>
    </w:p>
    <w:p w:rsidR="00ED2E46" w:rsidRPr="00EC7DEB" w:rsidRDefault="00ED2E46" w:rsidP="00ED2E46">
      <w:pPr>
        <w:numPr>
          <w:ilvl w:val="0"/>
          <w:numId w:val="28"/>
        </w:numPr>
        <w:spacing w:after="0" w:line="360" w:lineRule="auto"/>
        <w:jc w:val="both"/>
        <w:rPr>
          <w:rFonts w:ascii="Times New Roman" w:hAnsi="Times New Roman"/>
          <w:sz w:val="24"/>
          <w:szCs w:val="24"/>
          <w:lang w:val="sq-AL"/>
        </w:rPr>
      </w:pPr>
      <w:r w:rsidRPr="00EC7DEB">
        <w:rPr>
          <w:rFonts w:ascii="Times New Roman" w:hAnsi="Times New Roman"/>
          <w:sz w:val="24"/>
          <w:szCs w:val="24"/>
          <w:lang w:val="sq-AL"/>
        </w:rPr>
        <w:t xml:space="preserve">Rrëzimin e kërkesës për pretendimet e tjera.   </w:t>
      </w:r>
    </w:p>
    <w:p w:rsidR="00ED2E46" w:rsidRPr="00EC7DEB" w:rsidRDefault="00ED2E46" w:rsidP="00ED2E46">
      <w:pPr>
        <w:spacing w:after="0" w:line="360" w:lineRule="auto"/>
        <w:ind w:left="284"/>
        <w:jc w:val="both"/>
        <w:rPr>
          <w:rFonts w:ascii="Times New Roman" w:hAnsi="Times New Roman"/>
          <w:sz w:val="24"/>
          <w:szCs w:val="24"/>
          <w:lang w:val="sq-AL"/>
        </w:rPr>
      </w:pPr>
      <w:r w:rsidRPr="00EC7DEB">
        <w:rPr>
          <w:rFonts w:ascii="Times New Roman" w:hAnsi="Times New Roman"/>
          <w:sz w:val="24"/>
          <w:szCs w:val="24"/>
          <w:lang w:val="sq-AL"/>
        </w:rPr>
        <w:t>Ky vendim është përfundimtar, i formës së prerë dhe hyn në fuqi ditën e botimit në Fletoren Zyrtare.</w:t>
      </w:r>
      <w:r w:rsidRPr="00EC7DEB">
        <w:rPr>
          <w:rFonts w:ascii="Times New Roman" w:hAnsi="Times New Roman"/>
          <w:b/>
          <w:bCs/>
          <w:sz w:val="24"/>
          <w:szCs w:val="24"/>
          <w:lang w:val="sq-AL"/>
        </w:rPr>
        <w:t xml:space="preserve"> </w:t>
      </w:r>
    </w:p>
    <w:p w:rsidR="00ED2E46" w:rsidRPr="00EC7DEB" w:rsidRDefault="00ED2E46" w:rsidP="00ED2E46">
      <w:pPr>
        <w:spacing w:after="0" w:line="360" w:lineRule="auto"/>
        <w:rPr>
          <w:rFonts w:ascii="Times New Roman" w:hAnsi="Times New Roman"/>
          <w:b/>
          <w:bCs/>
          <w:sz w:val="24"/>
          <w:szCs w:val="24"/>
          <w:lang w:val="sq-AL"/>
        </w:rPr>
      </w:pPr>
      <w:r w:rsidRPr="00EC7DEB">
        <w:rPr>
          <w:rFonts w:ascii="Times New Roman" w:hAnsi="Times New Roman"/>
          <w:b/>
          <w:bCs/>
          <w:sz w:val="24"/>
          <w:szCs w:val="24"/>
          <w:lang w:val="sq-AL"/>
        </w:rPr>
        <w:t>Marrë më 02.12.2021</w:t>
      </w:r>
    </w:p>
    <w:p w:rsidR="00ED2E46" w:rsidRPr="00EC7DEB" w:rsidRDefault="00ED2E46" w:rsidP="00ED2E46">
      <w:pPr>
        <w:spacing w:after="0" w:line="360" w:lineRule="auto"/>
        <w:rPr>
          <w:rFonts w:ascii="Times New Roman" w:hAnsi="Times New Roman"/>
          <w:sz w:val="24"/>
          <w:szCs w:val="24"/>
          <w:lang w:val="sq-AL"/>
        </w:rPr>
      </w:pPr>
      <w:r w:rsidRPr="00EC7DEB">
        <w:rPr>
          <w:rFonts w:ascii="Times New Roman" w:hAnsi="Times New Roman"/>
          <w:b/>
          <w:bCs/>
          <w:sz w:val="24"/>
          <w:szCs w:val="24"/>
          <w:lang w:val="sq-AL"/>
        </w:rPr>
        <w:t xml:space="preserve">Shpallur më  </w:t>
      </w:r>
      <w:r w:rsidR="00222419">
        <w:rPr>
          <w:rFonts w:ascii="Times New Roman" w:hAnsi="Times New Roman"/>
          <w:b/>
          <w:bCs/>
          <w:sz w:val="24"/>
          <w:szCs w:val="24"/>
          <w:lang w:val="sq-AL"/>
        </w:rPr>
        <w:t>30.12</w:t>
      </w:r>
      <w:r w:rsidRPr="00EC7DEB">
        <w:rPr>
          <w:rFonts w:ascii="Times New Roman" w:hAnsi="Times New Roman"/>
          <w:b/>
          <w:bCs/>
          <w:sz w:val="24"/>
          <w:szCs w:val="24"/>
          <w:lang w:val="sq-AL"/>
        </w:rPr>
        <w:t>.2021</w:t>
      </w:r>
    </w:p>
    <w:p w:rsidR="00ED2E46" w:rsidRDefault="00ED2E46" w:rsidP="00ED2E46">
      <w:pPr>
        <w:tabs>
          <w:tab w:val="left" w:pos="0"/>
        </w:tabs>
        <w:spacing w:after="0" w:line="360" w:lineRule="auto"/>
        <w:rPr>
          <w:rFonts w:ascii="Times New Roman" w:hAnsi="Times New Roman"/>
          <w:b/>
          <w:bCs/>
          <w:sz w:val="24"/>
          <w:szCs w:val="24"/>
          <w:lang w:val="sq-AL"/>
        </w:rPr>
      </w:pPr>
    </w:p>
    <w:p w:rsidR="00222419" w:rsidRDefault="00222419" w:rsidP="00222419">
      <w:pPr>
        <w:spacing w:after="0" w:line="240" w:lineRule="auto"/>
        <w:jc w:val="center"/>
        <w:rPr>
          <w:rFonts w:ascii="Times New Roman" w:hAnsi="Times New Roman"/>
          <w:b/>
          <w:bCs/>
          <w:sz w:val="24"/>
          <w:szCs w:val="24"/>
          <w:lang w:val="sq-AL"/>
        </w:rPr>
      </w:pPr>
    </w:p>
    <w:p w:rsidR="0021722E" w:rsidRDefault="0021722E" w:rsidP="00222419">
      <w:pPr>
        <w:spacing w:after="0" w:line="240" w:lineRule="auto"/>
        <w:jc w:val="center"/>
        <w:rPr>
          <w:rFonts w:ascii="Times New Roman" w:hAnsi="Times New Roman"/>
          <w:b/>
          <w:bCs/>
          <w:sz w:val="24"/>
          <w:szCs w:val="24"/>
          <w:lang w:val="sq-AL"/>
        </w:rPr>
      </w:pPr>
    </w:p>
    <w:p w:rsidR="0021722E" w:rsidRDefault="0021722E" w:rsidP="00222419">
      <w:pPr>
        <w:spacing w:after="0" w:line="240" w:lineRule="auto"/>
        <w:jc w:val="center"/>
        <w:rPr>
          <w:rFonts w:ascii="Times New Roman" w:hAnsi="Times New Roman"/>
          <w:b/>
          <w:bCs/>
          <w:sz w:val="24"/>
          <w:szCs w:val="24"/>
          <w:lang w:val="sq-AL"/>
        </w:rPr>
      </w:pPr>
    </w:p>
    <w:p w:rsidR="0021722E" w:rsidRPr="00222419" w:rsidRDefault="0021722E" w:rsidP="00222419">
      <w:pPr>
        <w:spacing w:after="0" w:line="240" w:lineRule="auto"/>
        <w:jc w:val="center"/>
        <w:rPr>
          <w:rFonts w:ascii="Times New Roman" w:eastAsia="Times New Roman" w:hAnsi="Times New Roman"/>
          <w:b/>
          <w:sz w:val="24"/>
          <w:szCs w:val="24"/>
          <w:lang w:val="sq-AL"/>
        </w:rPr>
      </w:pPr>
    </w:p>
    <w:p w:rsidR="00F2250B" w:rsidRDefault="00F2250B" w:rsidP="005E0203">
      <w:pPr>
        <w:tabs>
          <w:tab w:val="left" w:pos="0"/>
        </w:tabs>
        <w:spacing w:after="0" w:line="360" w:lineRule="auto"/>
        <w:jc w:val="both"/>
        <w:rPr>
          <w:rFonts w:ascii="Times New Roman" w:hAnsi="Times New Roman"/>
          <w:sz w:val="24"/>
          <w:szCs w:val="24"/>
        </w:rPr>
      </w:pPr>
    </w:p>
    <w:p w:rsidR="00F2250B" w:rsidRDefault="00F2250B" w:rsidP="005E0203">
      <w:pPr>
        <w:tabs>
          <w:tab w:val="left" w:pos="0"/>
        </w:tabs>
        <w:spacing w:after="0" w:line="360" w:lineRule="auto"/>
        <w:jc w:val="both"/>
        <w:rPr>
          <w:rFonts w:ascii="Times New Roman" w:hAnsi="Times New Roman"/>
          <w:sz w:val="24"/>
          <w:szCs w:val="24"/>
        </w:rPr>
      </w:pPr>
    </w:p>
    <w:p w:rsidR="00F2250B" w:rsidRDefault="00F2250B" w:rsidP="005E0203">
      <w:pPr>
        <w:tabs>
          <w:tab w:val="left" w:pos="0"/>
        </w:tabs>
        <w:spacing w:after="0" w:line="360" w:lineRule="auto"/>
        <w:jc w:val="both"/>
        <w:rPr>
          <w:rFonts w:ascii="Times New Roman" w:hAnsi="Times New Roman"/>
          <w:sz w:val="24"/>
          <w:szCs w:val="24"/>
        </w:rPr>
      </w:pPr>
    </w:p>
    <w:p w:rsidR="00F2250B" w:rsidRDefault="00F2250B" w:rsidP="005E0203">
      <w:pPr>
        <w:tabs>
          <w:tab w:val="left" w:pos="0"/>
        </w:tabs>
        <w:spacing w:after="0" w:line="360" w:lineRule="auto"/>
        <w:jc w:val="both"/>
        <w:rPr>
          <w:rFonts w:ascii="Times New Roman" w:hAnsi="Times New Roman"/>
          <w:sz w:val="24"/>
          <w:szCs w:val="24"/>
        </w:rPr>
      </w:pPr>
    </w:p>
    <w:p w:rsidR="00F2250B" w:rsidRPr="00F2250B" w:rsidRDefault="00F2250B" w:rsidP="00F2250B">
      <w:pPr>
        <w:tabs>
          <w:tab w:val="left" w:pos="1665"/>
          <w:tab w:val="center" w:pos="4680"/>
        </w:tabs>
        <w:spacing w:after="0" w:line="360" w:lineRule="auto"/>
        <w:rPr>
          <w:rFonts w:ascii="Times New Roman" w:hAnsi="Times New Roman"/>
          <w:b/>
          <w:sz w:val="24"/>
          <w:szCs w:val="24"/>
          <w:lang w:val="sq-AL"/>
        </w:rPr>
      </w:pPr>
      <w:r w:rsidRPr="00F2250B">
        <w:rPr>
          <w:rFonts w:ascii="Times New Roman" w:hAnsi="Times New Roman"/>
          <w:b/>
          <w:lang w:val="sq-AL"/>
        </w:rPr>
        <w:tab/>
      </w:r>
      <w:r w:rsidRPr="00F2250B">
        <w:rPr>
          <w:rFonts w:ascii="Times New Roman" w:hAnsi="Times New Roman"/>
          <w:b/>
          <w:lang w:val="sq-AL"/>
        </w:rPr>
        <w:tab/>
      </w:r>
      <w:r w:rsidRPr="00F2250B">
        <w:rPr>
          <w:rFonts w:ascii="Times New Roman" w:hAnsi="Times New Roman"/>
          <w:b/>
          <w:sz w:val="24"/>
          <w:szCs w:val="24"/>
          <w:lang w:val="sq-AL"/>
        </w:rPr>
        <w:t>MENDIM PAKICE</w:t>
      </w:r>
    </w:p>
    <w:p w:rsidR="00F2250B" w:rsidRPr="00F2250B" w:rsidRDefault="00F2250B" w:rsidP="00F2250B">
      <w:pPr>
        <w:spacing w:after="0" w:line="360" w:lineRule="auto"/>
        <w:jc w:val="both"/>
        <w:rPr>
          <w:rFonts w:ascii="Times New Roman" w:hAnsi="Times New Roman"/>
          <w:sz w:val="24"/>
          <w:szCs w:val="24"/>
          <w:lang w:val="sq-AL"/>
        </w:rPr>
      </w:pPr>
    </w:p>
    <w:p w:rsidR="00F2250B" w:rsidRPr="00F2250B" w:rsidRDefault="00F2250B" w:rsidP="00F2250B">
      <w:pPr>
        <w:numPr>
          <w:ilvl w:val="0"/>
          <w:numId w:val="43"/>
        </w:numPr>
        <w:spacing w:after="0" w:line="360" w:lineRule="auto"/>
        <w:ind w:left="0" w:firstLine="36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Jam kundër qëndrimit të shumicës “</w:t>
      </w:r>
      <w:r w:rsidRPr="00F2250B">
        <w:rPr>
          <w:rFonts w:ascii="Times New Roman" w:eastAsia="Times New Roman" w:hAnsi="Times New Roman"/>
          <w:i/>
          <w:sz w:val="24"/>
          <w:szCs w:val="24"/>
          <w:lang w:val="sq-AL" w:eastAsia="x-none"/>
        </w:rPr>
        <w:t>se në procesin gjyqësor të zhvilluar në Gjykatën Administrative të Apelit nuk është garantuar parimi i barazisë së armëve</w:t>
      </w:r>
      <w:r w:rsidRPr="00F2250B">
        <w:rPr>
          <w:rFonts w:ascii="Times New Roman" w:eastAsia="Times New Roman" w:hAnsi="Times New Roman"/>
          <w:sz w:val="24"/>
          <w:szCs w:val="24"/>
          <w:lang w:val="sq-AL" w:eastAsia="x-none"/>
        </w:rPr>
        <w:t>” dhe se “</w:t>
      </w:r>
      <w:r w:rsidRPr="00F2250B">
        <w:rPr>
          <w:rFonts w:ascii="Times New Roman" w:eastAsia="Times New Roman" w:hAnsi="Times New Roman"/>
          <w:i/>
          <w:sz w:val="24"/>
          <w:szCs w:val="24"/>
          <w:lang w:val="sq-AL" w:eastAsia="x-none"/>
        </w:rPr>
        <w:t>edhe vendimi i Gjykatës së Lartë, që nuk i ka konstatuar dhe nuk i ka riparuar këto shkelje, në përputhje me parimin e subsidiaritetit, nuk ka respektuar të drejtën e kërkuesit për proces të rregullt ligjor</w:t>
      </w:r>
      <w:r w:rsidRPr="00F2250B">
        <w:rPr>
          <w:rFonts w:ascii="Times New Roman" w:eastAsia="Times New Roman" w:hAnsi="Times New Roman"/>
          <w:sz w:val="24"/>
          <w:szCs w:val="24"/>
          <w:lang w:val="sq-AL" w:eastAsia="x-none"/>
        </w:rPr>
        <w:t>” (</w:t>
      </w:r>
      <w:r w:rsidRPr="00F2250B">
        <w:rPr>
          <w:rFonts w:ascii="Times New Roman" w:eastAsia="Times New Roman" w:hAnsi="Times New Roman"/>
          <w:i/>
          <w:sz w:val="24"/>
          <w:szCs w:val="24"/>
          <w:lang w:val="sq-AL" w:eastAsia="x-none"/>
        </w:rPr>
        <w:t>shih paragrafin  73 të vendimit</w:t>
      </w:r>
      <w:r w:rsidRPr="00F2250B">
        <w:rPr>
          <w:rFonts w:ascii="Times New Roman" w:eastAsia="Times New Roman" w:hAnsi="Times New Roman"/>
          <w:sz w:val="24"/>
          <w:szCs w:val="24"/>
          <w:lang w:val="sq-AL" w:eastAsia="x-none"/>
        </w:rPr>
        <w:t>).</w:t>
      </w:r>
      <w:r w:rsidRPr="00F2250B">
        <w:rPr>
          <w:rFonts w:ascii="Times New Roman" w:eastAsia="Times New Roman" w:hAnsi="Times New Roman"/>
          <w:sz w:val="24"/>
          <w:szCs w:val="24"/>
          <w:shd w:val="clear" w:color="auto" w:fill="FFFFFF"/>
          <w:lang w:val="sq-AL" w:eastAsia="x-none"/>
        </w:rPr>
        <w:t xml:space="preserve"> </w:t>
      </w:r>
    </w:p>
    <w:p w:rsidR="00F2250B" w:rsidRPr="00F2250B" w:rsidRDefault="00F2250B" w:rsidP="00F2250B">
      <w:pPr>
        <w:numPr>
          <w:ilvl w:val="0"/>
          <w:numId w:val="43"/>
        </w:numPr>
        <w:spacing w:after="0" w:line="360" w:lineRule="auto"/>
        <w:ind w:left="0" w:firstLine="36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shd w:val="clear" w:color="auto" w:fill="FFFFFF"/>
          <w:lang w:val="sq-AL" w:eastAsia="x-none"/>
        </w:rPr>
        <w:t>V</w:t>
      </w:r>
      <w:r w:rsidRPr="00F2250B">
        <w:rPr>
          <w:rFonts w:ascii="Times New Roman" w:eastAsia="Times New Roman" w:hAnsi="Times New Roman"/>
          <w:sz w:val="24"/>
          <w:szCs w:val="24"/>
          <w:lang w:val="sq-AL" w:eastAsia="x-none"/>
        </w:rPr>
        <w:t>lerësoj se pretendimi i kërkuesit Emin Lusha për cenimin e parimit të barazisë së armëve gjatë procesit gjyqësor është i pabazuar dhe se kërkesa duhej të ishte rrëzuar në tërësinë e saj. Në mbështetje të këtij qëndrimi  e çmoj të rëndësishme të paraqes në vijim argumentet e mia si gjyqtare në pakicë.</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hAnsi="Times New Roman"/>
          <w:sz w:val="24"/>
          <w:szCs w:val="24"/>
          <w:lang w:val="sq-AL" w:eastAsia="x-none"/>
        </w:rPr>
        <w:t xml:space="preserve">Kërkuesi ka pretenduar, mes të tjerash, se </w:t>
      </w:r>
      <w:r w:rsidRPr="00F2250B">
        <w:rPr>
          <w:rFonts w:ascii="Times New Roman" w:eastAsia="Times New Roman" w:hAnsi="Times New Roman"/>
          <w:sz w:val="24"/>
          <w:szCs w:val="24"/>
          <w:lang w:val="sq-AL" w:eastAsia="x-none"/>
        </w:rPr>
        <w:t xml:space="preserve">gjatë shqyrtimit të çështjes së tij gjatë procedurës administrative dhe asaj gjyqësore, atij i është cenuar e drejta e procesit të rregullt ligjor, në aspektet </w:t>
      </w:r>
      <w:r w:rsidRPr="00F2250B">
        <w:rPr>
          <w:rFonts w:ascii="Times New Roman" w:eastAsia="Times New Roman" w:hAnsi="Times New Roman"/>
          <w:sz w:val="24"/>
          <w:szCs w:val="24"/>
          <w:lang w:val="sq-AL" w:eastAsia="x-none"/>
        </w:rPr>
        <w:lastRenderedPageBreak/>
        <w:t>e së drejtës për hetim efektiv, asaj për t`u dëgjuar dhe për t`u mbrojtur, parimit të barazisë së armëve, standardit të arsyetimit të vendimit dhe parimit të sigurisë juridike (</w:t>
      </w:r>
      <w:r w:rsidRPr="00F2250B">
        <w:rPr>
          <w:rFonts w:ascii="Times New Roman" w:eastAsia="Times New Roman" w:hAnsi="Times New Roman"/>
          <w:i/>
          <w:sz w:val="24"/>
          <w:szCs w:val="24"/>
          <w:lang w:val="sq-AL" w:eastAsia="x-none"/>
        </w:rPr>
        <w:t>shih paragrafin  23 të vendimit</w:t>
      </w:r>
      <w:r w:rsidRPr="00F2250B">
        <w:rPr>
          <w:rFonts w:ascii="Times New Roman" w:eastAsia="Times New Roman" w:hAnsi="Times New Roman"/>
          <w:sz w:val="24"/>
          <w:szCs w:val="24"/>
          <w:lang w:val="sq-AL" w:eastAsia="x-none"/>
        </w:rPr>
        <w:t xml:space="preserve">). Në lidhje me procesin gjyqësor, më konkretisht kërkuesi ka parashtruar se </w:t>
      </w:r>
      <w:r w:rsidRPr="00F2250B">
        <w:rPr>
          <w:rFonts w:ascii="Times New Roman" w:eastAsia="Times New Roman" w:hAnsi="Times New Roman"/>
          <w:sz w:val="24"/>
          <w:szCs w:val="24"/>
          <w:shd w:val="clear" w:color="auto" w:fill="FFFFFF"/>
          <w:lang w:val="sq-AL" w:eastAsia="x-none"/>
        </w:rPr>
        <w:t xml:space="preserve">gjykatat kanë cenuar standardin e </w:t>
      </w:r>
      <w:r w:rsidRPr="00F2250B">
        <w:rPr>
          <w:rFonts w:ascii="Times New Roman" w:eastAsia="Times New Roman" w:hAnsi="Times New Roman"/>
          <w:sz w:val="24"/>
          <w:szCs w:val="24"/>
          <w:lang w:val="sq-AL" w:eastAsia="x-none"/>
        </w:rPr>
        <w:t xml:space="preserve">arsyetimit, pasi vendimet gjyqësore rendisin vetëm rrethanat e faktit, pa i interpretuar ato në raport me ligjin dhe pa u dhënë përgjigje pretendimeve kryesore të tij, përfshirë aktin e ekspertimit privat. Po ashtu, sipas kërkuesit, </w:t>
      </w:r>
      <w:r w:rsidRPr="00F2250B">
        <w:rPr>
          <w:rFonts w:ascii="Times New Roman" w:eastAsia="Times New Roman" w:hAnsi="Times New Roman"/>
          <w:sz w:val="24"/>
          <w:szCs w:val="24"/>
          <w:shd w:val="clear" w:color="auto" w:fill="FFFFFF"/>
          <w:lang w:val="sq-AL" w:eastAsia="x-none"/>
        </w:rPr>
        <w:t>në kundërshtim me parimin e barazisë së armëve, a</w:t>
      </w:r>
      <w:r w:rsidRPr="00F2250B">
        <w:rPr>
          <w:rFonts w:ascii="Times New Roman" w:eastAsia="Times New Roman" w:hAnsi="Times New Roman"/>
          <w:sz w:val="24"/>
          <w:szCs w:val="24"/>
          <w:lang w:val="sq-AL" w:eastAsia="x-none"/>
        </w:rPr>
        <w:t>kti i ekspertimit, i përpiluar nga eksperti i licencuar dhe i paraqitur prej tij në gjykim, nuk është shqyrtuar nga Gjykata Administrative e Apelit dhe ky qëndrim nuk është konsideruar shkelje dhe nuk është riparuar nga Gjykata e Lartë (</w:t>
      </w:r>
      <w:r w:rsidRPr="00F2250B">
        <w:rPr>
          <w:rFonts w:ascii="Times New Roman" w:eastAsia="Times New Roman" w:hAnsi="Times New Roman"/>
          <w:i/>
          <w:sz w:val="24"/>
          <w:szCs w:val="24"/>
          <w:lang w:val="sq-AL" w:eastAsia="x-none"/>
        </w:rPr>
        <w:t>shih paragrafin  51 të vendimit</w:t>
      </w:r>
      <w:r w:rsidRPr="00F2250B">
        <w:rPr>
          <w:rFonts w:ascii="Times New Roman" w:eastAsia="Times New Roman" w:hAnsi="Times New Roman"/>
          <w:sz w:val="24"/>
          <w:szCs w:val="24"/>
          <w:lang w:val="sq-AL" w:eastAsia="x-none"/>
        </w:rPr>
        <w:t>).</w:t>
      </w:r>
      <w:r w:rsidRPr="00F2250B">
        <w:rPr>
          <w:rFonts w:ascii="Times New Roman" w:eastAsia="Times New Roman" w:hAnsi="Times New Roman"/>
          <w:sz w:val="24"/>
          <w:szCs w:val="24"/>
          <w:shd w:val="clear" w:color="auto" w:fill="FFFFFF"/>
          <w:lang w:val="sq-AL" w:eastAsia="x-none"/>
        </w:rPr>
        <w:t xml:space="preserve"> </w:t>
      </w:r>
      <w:r w:rsidRPr="00F2250B">
        <w:rPr>
          <w:rFonts w:ascii="Times New Roman" w:eastAsia="Times New Roman" w:hAnsi="Times New Roman"/>
          <w:sz w:val="24"/>
          <w:szCs w:val="24"/>
          <w:lang w:val="sq-AL" w:eastAsia="x-none"/>
        </w:rPr>
        <w:t xml:space="preserve"> </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Sipas shumicës, edhe pse kërkuesi gjatë procesit gjyqësor nuk ka kërkuar shprehimisht thirrjen e ekspertit kontabël si dëshmitar të tij ose kryerjen e një ekspertimi kontabël nga vetë gjykata, kjo e fundit nuk ka vlerësuar nëse pretendimet e tij ishin të tilla që sillnin nevojën e dëgjimit edhe të një eksperti tjetër të specializuar, aq më tepër kur organi administrativ, KLGJ-ja, kishte asistuar në këtë proces nga një organ me ekspertizë të specializuar, siç është ILDKPKI-ja (</w:t>
      </w:r>
      <w:r w:rsidRPr="00F2250B">
        <w:rPr>
          <w:rFonts w:ascii="Times New Roman" w:eastAsia="Times New Roman" w:hAnsi="Times New Roman"/>
          <w:i/>
          <w:sz w:val="24"/>
          <w:szCs w:val="24"/>
          <w:lang w:val="sq-AL" w:eastAsia="x-none"/>
        </w:rPr>
        <w:t>shih paragrafin 70 të vendimit</w:t>
      </w:r>
      <w:r w:rsidRPr="00F2250B">
        <w:rPr>
          <w:rFonts w:ascii="Times New Roman" w:eastAsia="Times New Roman" w:hAnsi="Times New Roman"/>
          <w:sz w:val="24"/>
          <w:szCs w:val="24"/>
          <w:lang w:val="sq-AL" w:eastAsia="x-none"/>
        </w:rPr>
        <w:t>). Për këtë arsye shumica ka vlerësuar se Gjykata Administrative e Apelit nuk duhej të shpërfillte faktin se kërkuesi pretendonte të kundërshtonte një raport teknik të hartuar nga një organ i specializuar – raporti i ILDKPKI-së, duke e parë këtë pretendim në aspektin e garantimit të aksesit të kërkuesit në procedimin administrativ dhe mundësisë së tij për të kërkuar marrjen e provave ose për të paraqitur të gjitha provat që ai i konsideronte të nevojshme për të mbështetur pretendimet e tij gjatë atij procesi (</w:t>
      </w:r>
      <w:r w:rsidRPr="00F2250B">
        <w:rPr>
          <w:rFonts w:ascii="Times New Roman" w:eastAsia="Times New Roman" w:hAnsi="Times New Roman"/>
          <w:i/>
          <w:sz w:val="24"/>
          <w:szCs w:val="24"/>
          <w:lang w:val="sq-AL" w:eastAsia="x-none"/>
        </w:rPr>
        <w:t>shih paragrafin  72 të vendimit</w:t>
      </w:r>
      <w:r w:rsidRPr="00F2250B">
        <w:rPr>
          <w:rFonts w:ascii="Times New Roman" w:eastAsia="Times New Roman" w:hAnsi="Times New Roman"/>
          <w:sz w:val="24"/>
          <w:szCs w:val="24"/>
          <w:lang w:val="sq-AL" w:eastAsia="x-none"/>
        </w:rPr>
        <w:t>).</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Gjykata ka tashmë një praktikë të konsoliduar si në lidhje me parimin e barazisë së armëve dhe dallimit që ekziston ndërmjet mënyrës së marrjes së provave, dhe vlerësimit të tyre në një proces gjyqësor, të cilat janë evidentuar nga shumica,</w:t>
      </w:r>
      <w:r w:rsidRPr="00F2250B">
        <w:rPr>
          <w:rFonts w:ascii="Times New Roman" w:eastAsia="Times New Roman" w:hAnsi="Times New Roman"/>
          <w:color w:val="FF0000"/>
          <w:sz w:val="24"/>
          <w:szCs w:val="24"/>
          <w:lang w:val="sq-AL" w:eastAsia="x-none"/>
        </w:rPr>
        <w:t xml:space="preserve"> </w:t>
      </w:r>
      <w:r w:rsidRPr="00F2250B">
        <w:rPr>
          <w:rFonts w:ascii="Times New Roman" w:eastAsia="Times New Roman" w:hAnsi="Times New Roman"/>
          <w:color w:val="000000"/>
          <w:sz w:val="24"/>
          <w:szCs w:val="24"/>
          <w:lang w:val="sq-AL" w:eastAsia="x-none"/>
        </w:rPr>
        <w:t xml:space="preserve">ashtu edhe për llojin e </w:t>
      </w:r>
      <w:r w:rsidRPr="00F2250B">
        <w:rPr>
          <w:rFonts w:ascii="Times New Roman" w:eastAsia="Times New Roman" w:hAnsi="Times New Roman"/>
          <w:sz w:val="24"/>
          <w:szCs w:val="24"/>
          <w:lang w:val="sq-AL" w:eastAsia="x-none"/>
        </w:rPr>
        <w:t xml:space="preserve">shkeljeve të rregullave procedurale që e bëjnë procesin të parregullt në aspektin kushtetues. Në lidhje me këto standarde,  Gjykata është shprehur në jurisprudencën e saj se parimi i barazisë së armëve në procesin civil është një evolucion logjik i së drejtës së palës për të marrë pjesë në gjykim dhe për t’u trajtuar në mënyrë të drejtë dhe të barabartë nga një gjyqtar (arbitër) i drejtë dhe i paanshëm, i cili u garanton të dyja palëve të njëjtat mundësi për të shpalosur provat dhe argumentet e tyre. </w:t>
      </w:r>
      <w:r w:rsidRPr="00F2250B">
        <w:rPr>
          <w:rFonts w:ascii="Times New Roman" w:eastAsia="Times New Roman" w:hAnsi="Times New Roman"/>
          <w:bCs/>
          <w:sz w:val="24"/>
          <w:szCs w:val="24"/>
          <w:lang w:val="sq-AL" w:eastAsia="x-none"/>
        </w:rPr>
        <w:t xml:space="preserve">Bazuar në këto parime, Gjykatës i dalin një sërë detyrash, mes të cilave rëndësi të veçantë merr krijimi i mundësive të barabarta për pjesëmarrjen e palëve ose përfaqësuesve të tyre në proces, si dhe mundësia e deklarimit të tyre për faktet, provat dhe vlerësimet ligjore që janë të lidhura ngushtë me çështjen </w:t>
      </w:r>
      <w:r w:rsidRPr="00F2250B">
        <w:rPr>
          <w:rFonts w:ascii="Times New Roman" w:eastAsia="Times New Roman" w:hAnsi="Times New Roman"/>
          <w:bCs/>
          <w:sz w:val="24"/>
          <w:szCs w:val="24"/>
          <w:lang w:val="sq-AL" w:eastAsia="x-none"/>
        </w:rPr>
        <w:lastRenderedPageBreak/>
        <w:t xml:space="preserve">që shqyrtohet në gjykatë </w:t>
      </w:r>
      <w:r w:rsidRPr="00F2250B">
        <w:rPr>
          <w:rFonts w:ascii="Times New Roman" w:eastAsia="Times New Roman" w:hAnsi="Times New Roman"/>
          <w:i/>
          <w:sz w:val="24"/>
          <w:szCs w:val="24"/>
          <w:lang w:val="sq-AL" w:eastAsia="x-none"/>
        </w:rPr>
        <w:t>(shih vendimet</w:t>
      </w:r>
      <w:r w:rsidRPr="00F2250B">
        <w:rPr>
          <w:rFonts w:ascii="Times New Roman" w:eastAsia="Times New Roman" w:hAnsi="Times New Roman"/>
          <w:b/>
          <w:sz w:val="24"/>
          <w:szCs w:val="24"/>
          <w:lang w:val="sq-AL" w:eastAsia="x-none"/>
        </w:rPr>
        <w:t xml:space="preserve"> </w:t>
      </w:r>
      <w:r w:rsidRPr="00F2250B">
        <w:rPr>
          <w:rFonts w:ascii="Times New Roman" w:eastAsia="Times New Roman" w:hAnsi="Times New Roman"/>
          <w:i/>
          <w:sz w:val="24"/>
          <w:szCs w:val="24"/>
          <w:lang w:val="sq-AL" w:eastAsia="x-none"/>
        </w:rPr>
        <w:t xml:space="preserve">nr.31, datë 26.05.2014; </w:t>
      </w:r>
      <w:r w:rsidRPr="00F2250B">
        <w:rPr>
          <w:rFonts w:ascii="Times New Roman" w:eastAsia="Times New Roman" w:hAnsi="Times New Roman"/>
          <w:bCs/>
          <w:i/>
          <w:sz w:val="24"/>
          <w:szCs w:val="24"/>
          <w:lang w:val="sq-AL" w:eastAsia="x-none"/>
        </w:rPr>
        <w:t>nr.18, datë</w:t>
      </w:r>
      <w:r w:rsidRPr="00F2250B">
        <w:rPr>
          <w:rFonts w:ascii="Times New Roman" w:eastAsia="Times New Roman" w:hAnsi="Times New Roman"/>
          <w:i/>
          <w:sz w:val="24"/>
          <w:szCs w:val="24"/>
          <w:lang w:val="sq-AL" w:eastAsia="x-none"/>
        </w:rPr>
        <w:t xml:space="preserve"> 23.04.2013; nr.34, datë 25.07.2011 të Gjykatës Kushtetuese)</w:t>
      </w:r>
      <w:r w:rsidRPr="00F2250B">
        <w:rPr>
          <w:rFonts w:ascii="Times New Roman" w:eastAsia="Times New Roman" w:hAnsi="Times New Roman"/>
          <w:sz w:val="24"/>
          <w:szCs w:val="24"/>
          <w:lang w:val="sq-AL" w:eastAsia="x-none"/>
        </w:rPr>
        <w:t>.</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hAnsi="Times New Roman"/>
          <w:sz w:val="24"/>
          <w:szCs w:val="24"/>
          <w:lang w:val="sq-AL" w:eastAsia="x-none"/>
        </w:rPr>
        <w:t>Në rastin në shqyrtim</w:t>
      </w:r>
      <w:r w:rsidRPr="00F2250B">
        <w:rPr>
          <w:rFonts w:ascii="Times New Roman" w:eastAsia="Times New Roman" w:hAnsi="Times New Roman"/>
          <w:sz w:val="24"/>
          <w:szCs w:val="24"/>
          <w:shd w:val="clear" w:color="auto" w:fill="FFFFFF"/>
          <w:lang w:val="sq-AL" w:eastAsia="x-none"/>
        </w:rPr>
        <w:t xml:space="preserve">, sikurse arsyeton edhe shumica, në seancën gjyqësore të datës </w:t>
      </w:r>
      <w:r w:rsidRPr="00F2250B">
        <w:rPr>
          <w:rFonts w:ascii="Times New Roman" w:eastAsia="Times New Roman" w:hAnsi="Times New Roman"/>
          <w:sz w:val="24"/>
          <w:szCs w:val="24"/>
          <w:lang w:val="sq-AL" w:eastAsia="x-none"/>
        </w:rPr>
        <w:t>12.02.2020, kërkuesi ka paraqitur parashtrimet e tij dhe pasi iu është përgjigjur pyetjeve të trupit gjykues, ka cituar aktet që ka vënë në dispozicion të gjykatës, midis të cilave, si akt provues, edhe një akt ekspertimi kontabël privat, i cili rezulton  të jetë përfshirë nga gjykata edhe në dosjen gjyqësore. Në vijim, Gjykata Administrative e Apelit ka dëgjuar edhe shpjegimet e subjektit të interesuar, KLGJ-së, në cilësinë e të paditurit në atë gjykim, dhe ka marrë vendim të ndërmjetëm për administrimin e akteve të depozituara prej tij, bashkëlidhur prapësimeve. Gjithashtu, rezulton  se gjatë seancës gjyqësore gjykata iu ka njohur të drejtën palëve që t`i drejtojnë edhe pyetje njëra-tjetrës (</w:t>
      </w:r>
      <w:r w:rsidRPr="00F2250B">
        <w:rPr>
          <w:rFonts w:ascii="Times New Roman" w:eastAsia="Times New Roman" w:hAnsi="Times New Roman"/>
          <w:i/>
          <w:sz w:val="24"/>
          <w:szCs w:val="24"/>
          <w:lang w:val="sq-AL" w:eastAsia="x-none"/>
        </w:rPr>
        <w:t>shih paragrafin nr. 64 të vendimit</w:t>
      </w:r>
      <w:r w:rsidRPr="00F2250B">
        <w:rPr>
          <w:rFonts w:ascii="Times New Roman" w:eastAsia="Times New Roman" w:hAnsi="Times New Roman"/>
          <w:sz w:val="24"/>
          <w:szCs w:val="24"/>
          <w:lang w:val="sq-AL" w:eastAsia="x-none"/>
        </w:rPr>
        <w:t>).</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Nga aktet e dosjes gjyqësore rezulton po ashtu se kërkuesi, edhe pse i asistuar gjatë këtij procesi gjyqësor nga një avokat mbrojtës, nuk ka kërkuar në asnjë moment thirrjen e ekspertit kontabël që kishte përgatitur aktin e ekspertimit të paraqitur prej tij si provë, në cilësinë e dëshmitarit për t’u pyetur në seancë gjyqësore, sipas përcaktimeve të nenit 21, pika 4 dhe nenit 34, pika 4, të ligjit nr. 49/2012 ose kryerjen e një ekspertimi nga vetë gjykata. Fakt, gjithashtu, i rëndësishëm për rrethanat e kësaj çështjeje është që në seancën e datës 12.02.2020, kërkuesi, pasi ka paraqitur aktet që i ka bashkëlidhur kërkesëpadisë dhe ka debatuar me trupin gjykues, si dhe me palën kundërshtare në proces, i pyetur nga gjykata për vazhdimin e gjykimit është shprehur që “</w:t>
      </w:r>
      <w:r w:rsidRPr="00F2250B">
        <w:rPr>
          <w:rFonts w:ascii="Times New Roman" w:eastAsia="Times New Roman" w:hAnsi="Times New Roman"/>
          <w:i/>
          <w:sz w:val="24"/>
          <w:szCs w:val="24"/>
          <w:lang w:val="sq-AL" w:eastAsia="x-none"/>
        </w:rPr>
        <w:t>t’i jepet fund hetimit gjyqësor</w:t>
      </w:r>
      <w:r w:rsidRPr="00F2250B">
        <w:rPr>
          <w:rFonts w:ascii="Times New Roman" w:eastAsia="Times New Roman" w:hAnsi="Times New Roman"/>
          <w:sz w:val="24"/>
          <w:szCs w:val="24"/>
          <w:lang w:val="sq-AL" w:eastAsia="x-none"/>
        </w:rPr>
        <w:t xml:space="preserve">”, duke kërkuar kohë për të përgatitur konkluzionet përfundimtare me shkrim. </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Nga ana tjetër, në vendimin e saj përfundimtar, Gjykata Administrative e Apelit është shprehur edhe për aktin e ekspertimit kontabël të depozituar nga kërkuesi, duke arsyetuar se ai</w:t>
      </w:r>
      <w:r w:rsidRPr="00F2250B">
        <w:rPr>
          <w:rFonts w:ascii="Times New Roman" w:eastAsia="Times New Roman" w:hAnsi="Times New Roman"/>
          <w:color w:val="FF0000"/>
          <w:sz w:val="24"/>
          <w:szCs w:val="24"/>
          <w:lang w:val="sq-AL" w:eastAsia="x-none"/>
        </w:rPr>
        <w:t xml:space="preserve"> </w:t>
      </w:r>
      <w:r w:rsidRPr="00F2250B">
        <w:rPr>
          <w:rFonts w:ascii="Times New Roman" w:eastAsia="Times New Roman" w:hAnsi="Times New Roman"/>
          <w:sz w:val="24"/>
          <w:szCs w:val="24"/>
          <w:lang w:val="sq-AL" w:eastAsia="x-none"/>
        </w:rPr>
        <w:t>nuk përbën provë, pasi, bazuar në nenet 21, pika 4 dhe neni 34, pika 4, të ligjit nr. 49/2012, kërkuesi nuk e ka ushtruar të drejtën ligjore për të kërkuar si provë pyetjen e ekspertit si dëshmitar. Më konkretisht, Gjykata Administrative e A</w:t>
      </w:r>
      <w:r w:rsidRPr="00F2250B">
        <w:rPr>
          <w:rFonts w:ascii="Times New Roman" w:eastAsia="Times New Roman" w:hAnsi="Times New Roman"/>
          <w:sz w:val="24"/>
          <w:szCs w:val="24"/>
          <w:shd w:val="clear" w:color="auto" w:fill="FFFFFF"/>
          <w:lang w:val="sq-AL" w:eastAsia="x-none"/>
        </w:rPr>
        <w:t>pelit është shprehur se “</w:t>
      </w:r>
      <w:r w:rsidRPr="00F2250B">
        <w:rPr>
          <w:rFonts w:ascii="Times New Roman" w:eastAsia="Times New Roman" w:hAnsi="Times New Roman"/>
          <w:i/>
          <w:sz w:val="24"/>
          <w:szCs w:val="24"/>
          <w:shd w:val="clear" w:color="auto" w:fill="FFFFFF"/>
          <w:lang w:val="sq-AL" w:eastAsia="x-none"/>
        </w:rPr>
        <w:t>akti i ekspertimit privat ku referon paditësi nuk përfitoi cilësinë e provës së formuar gjatë gjykimit, pasi nga momenti procedural i parashtrimit të provave që do i nënshtroheshin debatit gjyqësor, deri në disponimin nga gjykata të vendimit të ndërmjetëm për mbylljen e hetimit gjyqësor, paditësi nuk kërkoi që ekspertja që kishte përpiluar aktin të thirrej në cilësinë e dëshmitarit bazuar në nenin 34, pika 4, të ligjit nr. 49/2012</w:t>
      </w:r>
      <w:r w:rsidRPr="00F2250B">
        <w:rPr>
          <w:rFonts w:ascii="Times New Roman" w:eastAsia="Times New Roman" w:hAnsi="Times New Roman"/>
          <w:sz w:val="24"/>
          <w:szCs w:val="24"/>
          <w:shd w:val="clear" w:color="auto" w:fill="FFFFFF"/>
          <w:lang w:val="sq-AL" w:eastAsia="x-none"/>
        </w:rPr>
        <w:t>” (</w:t>
      </w:r>
      <w:r w:rsidRPr="00F2250B">
        <w:rPr>
          <w:rFonts w:ascii="Times New Roman" w:eastAsia="Times New Roman" w:hAnsi="Times New Roman"/>
          <w:i/>
          <w:sz w:val="24"/>
          <w:szCs w:val="24"/>
          <w:shd w:val="clear" w:color="auto" w:fill="FFFFFF"/>
          <w:lang w:val="sq-AL" w:eastAsia="x-none"/>
        </w:rPr>
        <w:t>shih faqen 36 të vendimit të Gjykatës Administrative të Apelit</w:t>
      </w:r>
      <w:r w:rsidRPr="00F2250B">
        <w:rPr>
          <w:rFonts w:ascii="Times New Roman" w:eastAsia="Times New Roman" w:hAnsi="Times New Roman"/>
          <w:sz w:val="24"/>
          <w:szCs w:val="24"/>
          <w:shd w:val="clear" w:color="auto" w:fill="FFFFFF"/>
          <w:lang w:val="sq-AL" w:eastAsia="x-none"/>
        </w:rPr>
        <w:t xml:space="preserve">). </w:t>
      </w:r>
    </w:p>
    <w:p w:rsidR="00F2250B" w:rsidRPr="00F2250B" w:rsidRDefault="00F2250B" w:rsidP="00F2250B">
      <w:pPr>
        <w:numPr>
          <w:ilvl w:val="0"/>
          <w:numId w:val="43"/>
        </w:numPr>
        <w:tabs>
          <w:tab w:val="left" w:pos="72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shd w:val="clear" w:color="auto" w:fill="FFFFFF"/>
          <w:lang w:val="sq-AL" w:eastAsia="x-none"/>
        </w:rPr>
        <w:lastRenderedPageBreak/>
        <w:t>Kurse Kolegji Administrativ i Gjykatës së Lartë, në lidhje me pretendimin e kërkuesit të ngritur në rekurs për mosmarrjen parasysh të aktit të ekspertimit nga gjykata e apelit, pasi e ka marrë në shqyrtim është shprehur se ky pretendim ka marrë përgjigje në vendimin e gjykatës së apelit dhe se “</w:t>
      </w:r>
      <w:r w:rsidRPr="00F2250B">
        <w:rPr>
          <w:rFonts w:ascii="Times New Roman" w:eastAsia="Times New Roman" w:hAnsi="Times New Roman"/>
          <w:i/>
          <w:sz w:val="24"/>
          <w:szCs w:val="24"/>
          <w:shd w:val="clear" w:color="auto" w:fill="FFFFFF"/>
          <w:lang w:val="sq-AL" w:eastAsia="x-none"/>
        </w:rPr>
        <w:t xml:space="preserve">rregullimi i përcaktuar në nenin 21, pika 4 dhe nenin 34, pika 4, të ligjit nr. 49/2012, për thirrjen në gjykim </w:t>
      </w:r>
      <w:r w:rsidRPr="00F2250B">
        <w:rPr>
          <w:rFonts w:ascii="Times New Roman" w:eastAsia="Times New Roman" w:hAnsi="Times New Roman"/>
          <w:i/>
          <w:sz w:val="24"/>
          <w:szCs w:val="24"/>
          <w:lang w:val="sq-AL" w:eastAsia="x-none"/>
        </w:rPr>
        <w:t>të ekspertit të palës me statusin e dëshmitarit, vendos detyrime mbi paditësin</w:t>
      </w:r>
      <w:r w:rsidRPr="00F2250B">
        <w:rPr>
          <w:rFonts w:ascii="Times New Roman" w:eastAsia="Times New Roman" w:hAnsi="Times New Roman"/>
          <w:sz w:val="24"/>
          <w:szCs w:val="24"/>
          <w:lang w:val="sq-AL" w:eastAsia="x-none"/>
        </w:rPr>
        <w:t>” (</w:t>
      </w:r>
      <w:r w:rsidRPr="00F2250B">
        <w:rPr>
          <w:rFonts w:ascii="Times New Roman" w:eastAsia="Times New Roman" w:hAnsi="Times New Roman"/>
          <w:i/>
          <w:sz w:val="24"/>
          <w:szCs w:val="24"/>
          <w:lang w:val="sq-AL" w:eastAsia="x-none"/>
        </w:rPr>
        <w:t>shih paragrafin 46 të vendimit të Gjykatës së Lartë</w:t>
      </w:r>
      <w:r w:rsidRPr="00F2250B">
        <w:rPr>
          <w:rFonts w:ascii="Times New Roman" w:eastAsia="Times New Roman" w:hAnsi="Times New Roman"/>
          <w:sz w:val="24"/>
          <w:szCs w:val="24"/>
          <w:lang w:val="sq-AL" w:eastAsia="x-none"/>
        </w:rPr>
        <w:t xml:space="preserve">). </w:t>
      </w:r>
    </w:p>
    <w:p w:rsidR="00F2250B" w:rsidRPr="00F2250B" w:rsidRDefault="00F2250B" w:rsidP="00F2250B">
      <w:pPr>
        <w:numPr>
          <w:ilvl w:val="0"/>
          <w:numId w:val="43"/>
        </w:numPr>
        <w:tabs>
          <w:tab w:val="left" w:pos="720"/>
          <w:tab w:val="left" w:pos="81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Në vlerësimin tim, në ndryshim nga sa arsyeton shumica, p</w:t>
      </w:r>
      <w:r w:rsidRPr="00F2250B">
        <w:rPr>
          <w:rFonts w:ascii="Times New Roman" w:eastAsia="Times New Roman" w:hAnsi="Times New Roman"/>
          <w:iCs/>
          <w:sz w:val="24"/>
          <w:szCs w:val="24"/>
          <w:lang w:val="sq-AL" w:eastAsia="x-none"/>
        </w:rPr>
        <w:t xml:space="preserve">arashtrimi i pretendimeve dhe provave, si dhe kërkimi i tyre sipas rregullave procedurale përkatëse, është në disponibilitetin e vetë palës, e cila duhet t’i sjellë ato në vëmendjen e gjykatës, sipas prioritetit që kanë për zgjidhjen e mosmarrëveshjes. Pra, është përgjegjësi e palës jo vetëm të evidentojë përpara gjykatës provën/provat, që sipas saj kanë një rëndësi vendimtare për çështjen, por të respektojë përcaktimet ligjore për mënyrën e kërkimit të tyre. Duke qenë se </w:t>
      </w:r>
      <w:r w:rsidRPr="00F2250B">
        <w:rPr>
          <w:rFonts w:ascii="Times New Roman" w:eastAsia="Times New Roman" w:hAnsi="Times New Roman"/>
          <w:sz w:val="24"/>
          <w:szCs w:val="24"/>
          <w:lang w:val="sq-AL" w:eastAsia="x-none"/>
        </w:rPr>
        <w:t>problemet e interpretimit dhe të zbatimit të ligjit për zgjidhjen e çështjeve konkrete nuk përfshihen në juridiksionin kushtetues nëse nuk shoqërohen me cenimin e të drejtave kushtetuese (</w:t>
      </w:r>
      <w:r w:rsidRPr="00F2250B">
        <w:rPr>
          <w:rFonts w:ascii="Times New Roman" w:eastAsia="Times New Roman" w:hAnsi="Times New Roman"/>
          <w:i/>
          <w:iCs/>
          <w:sz w:val="24"/>
          <w:szCs w:val="24"/>
          <w:lang w:val="sq-AL" w:eastAsia="x-none"/>
        </w:rPr>
        <w:t>shih vendimet nr. 6, datë 16.02.2021; nr. 9, datë 26.03.2018</w:t>
      </w:r>
      <w:r w:rsidRPr="00F2250B">
        <w:rPr>
          <w:rFonts w:ascii="Times New Roman" w:eastAsia="Times New Roman" w:hAnsi="Times New Roman"/>
          <w:bCs/>
          <w:i/>
          <w:iCs/>
          <w:sz w:val="24"/>
          <w:szCs w:val="24"/>
          <w:lang w:val="sq-AL" w:eastAsia="x-none"/>
        </w:rPr>
        <w:t xml:space="preserve"> t</w:t>
      </w:r>
      <w:r w:rsidRPr="00F2250B">
        <w:rPr>
          <w:rFonts w:ascii="Times New Roman" w:eastAsia="Times New Roman" w:hAnsi="Times New Roman"/>
          <w:i/>
          <w:iCs/>
          <w:sz w:val="24"/>
          <w:szCs w:val="24"/>
          <w:lang w:val="sq-AL" w:eastAsia="x-none"/>
        </w:rPr>
        <w:t>ë Gjykatës Kushtetuese)</w:t>
      </w:r>
      <w:r w:rsidRPr="00F2250B">
        <w:rPr>
          <w:rFonts w:ascii="Times New Roman" w:eastAsia="Times New Roman" w:hAnsi="Times New Roman"/>
          <w:sz w:val="24"/>
          <w:szCs w:val="24"/>
          <w:lang w:val="sq-AL" w:eastAsia="x-none"/>
        </w:rPr>
        <w:t>, vlerësoj se r</w:t>
      </w:r>
      <w:r w:rsidRPr="00F2250B">
        <w:rPr>
          <w:rFonts w:ascii="Times New Roman" w:eastAsia="Times New Roman" w:hAnsi="Times New Roman"/>
          <w:iCs/>
          <w:sz w:val="24"/>
          <w:szCs w:val="24"/>
          <w:lang w:val="sq-AL" w:eastAsia="x-none"/>
        </w:rPr>
        <w:t xml:space="preserve">oli i gjykatës së zakonshme, në aspektin kushtetues, nuk mund të jetë edukimi i palës gjatë procesit, por ai i një arbitri midis palëve ndërgjyqëse.  </w:t>
      </w:r>
    </w:p>
    <w:p w:rsidR="00F2250B" w:rsidRPr="00F2250B" w:rsidRDefault="00F2250B" w:rsidP="00F2250B">
      <w:pPr>
        <w:numPr>
          <w:ilvl w:val="0"/>
          <w:numId w:val="43"/>
        </w:numPr>
        <w:tabs>
          <w:tab w:val="left" w:pos="720"/>
          <w:tab w:val="left" w:pos="81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t xml:space="preserve">Bazuar në sa më lart, arsyetimin e shumicës e konsideroj të sforcuar dhe kontradiktor, pasi ajo nuk ka arritur të argumentojë se cili nga aspektet e parimit të barazisë së armëve, të përcaktuar nga jurisprudenca kushtetuese dhe ajo e GJEDNJ-së, është cenuar në rastin në shqyrtim. Në ndryshim nga sa arsyeton shumica dhe në përputhje me standardet që imponon e drejta për proces të rregullt, kërkuesi ka qenë prezent gjatë procesit gjyqësor dhe atij i është dhënë mundësia për të paraqitur argumentet dhe provat në lidhje me çështjen, si dhe për të debatuar mbi to dhe nuk është vënë në disavantazh në krahasim me palën kundërshtare. Gjithashtu, edhe pse kërkuesi pretendon se Gjykata Administrative e Apelit nuk ka shqyrtuar aktin e ekspertimit të përpiluar nga një ekspert i licencuar, në seancën e datës 12.02.2020, kur është deklaruar i hapur debati gjyqësor, pavarësisht se trupi gjykues nuk ka caktuar paraqitjen në seancë, në cilësinë e dëshmitarit, të ekspertit, ai nuk ka kërkuar në asnjë moment që të diskutohej për aktin e ekspertimit, por ka qenë dakord me mbylljen e hetimit gjyqësor në po atë seancë. Për më tepër, pretendimi i tij ka marrë përgjigje të arsyetuar nga gjykatat e juridiksionit të zakonshëm, të cilat kanë arsyetuar në lidhje me aktin e ekspertimit kontabël dhe kanë dhënë argumente se përse në kuptim të ligjit procedural ky akt nuk mund të marrë cilësinë e provës. </w:t>
      </w:r>
    </w:p>
    <w:p w:rsidR="00F2250B" w:rsidRPr="00F2250B" w:rsidRDefault="00F2250B" w:rsidP="00F2250B">
      <w:pPr>
        <w:numPr>
          <w:ilvl w:val="0"/>
          <w:numId w:val="43"/>
        </w:numPr>
        <w:tabs>
          <w:tab w:val="left" w:pos="720"/>
          <w:tab w:val="left" w:pos="810"/>
          <w:tab w:val="left" w:pos="117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lastRenderedPageBreak/>
        <w:t>Në vlerësimin tim, argumenti i shumicës se “</w:t>
      </w:r>
      <w:r w:rsidRPr="00F2250B">
        <w:rPr>
          <w:rFonts w:ascii="Times New Roman" w:eastAsia="Times New Roman" w:hAnsi="Times New Roman"/>
          <w:i/>
          <w:sz w:val="24"/>
          <w:szCs w:val="24"/>
          <w:lang w:val="sq-AL" w:eastAsia="x-none"/>
        </w:rPr>
        <w:t>mënyra se si ka vepruar Gjykata Administrative e Apelit vë në dyshim respektimin e së drejtës për proces të rregullt, në drejtim të garantimit të barazisë së mjeteve të mbrojtjes. Këto dyshime bazohen në rrethanat konkrete të çështjes dhe lidhen në veçanti me faktin që kërkuesi ka qenë në pamundësi të kërkonte ose paraqiste ekspert në KLGJ, për sa kohë që relacioni i relatorit, i cili është akti i fundit që njoftohet përpara vendimit administrativ të skualifikimit, edhe në kuptim të ligjit, nuk përmbante konkluzione për gjetjet mbi kriterin e pasurisë</w:t>
      </w:r>
      <w:r w:rsidRPr="00F2250B">
        <w:rPr>
          <w:rFonts w:ascii="Times New Roman" w:eastAsia="Times New Roman" w:hAnsi="Times New Roman"/>
          <w:sz w:val="24"/>
          <w:szCs w:val="24"/>
          <w:lang w:val="sq-AL" w:eastAsia="x-none"/>
        </w:rPr>
        <w:t>”</w:t>
      </w:r>
      <w:r w:rsidRPr="00F2250B">
        <w:rPr>
          <w:rFonts w:ascii="Times New Roman" w:eastAsia="Times New Roman" w:hAnsi="Times New Roman"/>
          <w:bCs/>
          <w:sz w:val="24"/>
          <w:szCs w:val="24"/>
          <w:lang w:val="sq-AL" w:eastAsia="x-none"/>
        </w:rPr>
        <w:t xml:space="preserve"> (</w:t>
      </w:r>
      <w:r w:rsidRPr="00F2250B">
        <w:rPr>
          <w:rFonts w:ascii="Times New Roman" w:eastAsia="Times New Roman" w:hAnsi="Times New Roman"/>
          <w:bCs/>
          <w:i/>
          <w:sz w:val="24"/>
          <w:szCs w:val="24"/>
          <w:lang w:val="sq-AL" w:eastAsia="x-none"/>
        </w:rPr>
        <w:t>shih paragrafin 71 të vendimit</w:t>
      </w:r>
      <w:r w:rsidRPr="00F2250B">
        <w:rPr>
          <w:rFonts w:ascii="Times New Roman" w:eastAsia="Times New Roman" w:hAnsi="Times New Roman"/>
          <w:bCs/>
          <w:sz w:val="24"/>
          <w:szCs w:val="24"/>
          <w:lang w:val="sq-AL" w:eastAsia="x-none"/>
        </w:rPr>
        <w:t xml:space="preserve">), është i pamjaftueshëm për të justifikuar pranimin e këtij pretendimi. </w:t>
      </w:r>
    </w:p>
    <w:p w:rsidR="00F2250B" w:rsidRPr="00F2250B" w:rsidRDefault="00F2250B" w:rsidP="00F2250B">
      <w:pPr>
        <w:numPr>
          <w:ilvl w:val="0"/>
          <w:numId w:val="43"/>
        </w:numPr>
        <w:tabs>
          <w:tab w:val="left" w:pos="720"/>
          <w:tab w:val="left" w:pos="81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bCs/>
          <w:sz w:val="24"/>
          <w:szCs w:val="24"/>
          <w:lang w:val="sq-AL" w:eastAsia="x-none"/>
        </w:rPr>
        <w:t>Edhe vendimet e GJEDNJ-së të cituara nga shumica nuk i përshtaten rastit në fjalë. Disa prej tyre kanë të bëjnë me interpretimin e ligjit të brendshëm nga gjykatat (</w:t>
      </w:r>
      <w:r w:rsidRPr="00F2250B">
        <w:rPr>
          <w:rFonts w:ascii="Times New Roman" w:eastAsia="Times New Roman" w:hAnsi="Times New Roman"/>
          <w:bCs/>
          <w:i/>
          <w:sz w:val="24"/>
          <w:szCs w:val="24"/>
          <w:lang w:val="sq-AL" w:eastAsia="x-none"/>
        </w:rPr>
        <w:t>shih</w:t>
      </w:r>
      <w:r w:rsidRPr="00F2250B">
        <w:rPr>
          <w:rFonts w:ascii="Times New Roman" w:eastAsia="Times New Roman" w:hAnsi="Times New Roman"/>
          <w:bCs/>
          <w:sz w:val="24"/>
          <w:szCs w:val="24"/>
          <w:lang w:val="sq-AL" w:eastAsia="x-none"/>
        </w:rPr>
        <w:t xml:space="preserve"> </w:t>
      </w:r>
      <w:r w:rsidRPr="00F2250B">
        <w:rPr>
          <w:rFonts w:ascii="Times New Roman" w:eastAsia="Times New Roman" w:hAnsi="Times New Roman"/>
          <w:i/>
          <w:sz w:val="24"/>
          <w:szCs w:val="24"/>
          <w:lang w:val="sq-AL" w:eastAsia="x-none"/>
        </w:rPr>
        <w:t xml:space="preserve">Centro Europa 7 S.r.l. dhe Di Stefano k. Italisë [DHM], 7 qershor 2012; </w:t>
      </w:r>
      <w:r w:rsidRPr="00F2250B">
        <w:rPr>
          <w:rFonts w:ascii="Times New Roman" w:eastAsia="Times New Roman" w:hAnsi="Times New Roman"/>
          <w:sz w:val="24"/>
          <w:szCs w:val="24"/>
          <w:lang w:val="sq-AL" w:eastAsia="x-none"/>
        </w:rPr>
        <w:t xml:space="preserve"> </w:t>
      </w:r>
      <w:r w:rsidRPr="00F2250B">
        <w:rPr>
          <w:rFonts w:ascii="Times New Roman" w:eastAsia="Times New Roman" w:hAnsi="Times New Roman"/>
          <w:i/>
          <w:iCs/>
          <w:sz w:val="24"/>
          <w:szCs w:val="24"/>
          <w:lang w:val="sq-AL" w:eastAsia="sq-AL"/>
        </w:rPr>
        <w:t>Miragall Escolano dhe të tjerë k. Spanjës</w:t>
      </w:r>
      <w:r w:rsidRPr="00F2250B">
        <w:rPr>
          <w:rFonts w:ascii="Times New Roman" w:eastAsia="Times New Roman" w:hAnsi="Times New Roman"/>
          <w:i/>
          <w:sz w:val="24"/>
          <w:szCs w:val="24"/>
          <w:lang w:val="sq-AL" w:eastAsia="sq-AL"/>
        </w:rPr>
        <w:t xml:space="preserve">, 25 janar </w:t>
      </w:r>
      <w:r w:rsidRPr="00F2250B">
        <w:rPr>
          <w:rFonts w:ascii="Times New Roman" w:eastAsia="Times New Roman" w:hAnsi="Times New Roman"/>
          <w:sz w:val="24"/>
          <w:szCs w:val="24"/>
          <w:lang w:val="sq-AL" w:eastAsia="sq-AL"/>
        </w:rPr>
        <w:t xml:space="preserve">2000). </w:t>
      </w:r>
      <w:r w:rsidRPr="00F2250B">
        <w:rPr>
          <w:rFonts w:ascii="Times New Roman" w:eastAsia="Times New Roman" w:hAnsi="Times New Roman"/>
          <w:bCs/>
          <w:sz w:val="24"/>
          <w:szCs w:val="24"/>
          <w:lang w:val="sq-AL" w:eastAsia="x-none"/>
        </w:rPr>
        <w:t xml:space="preserve">Ndërsa në çështjen </w:t>
      </w:r>
      <w:r w:rsidRPr="00F2250B">
        <w:rPr>
          <w:rFonts w:ascii="Times New Roman" w:eastAsia="Times New Roman" w:hAnsi="Times New Roman"/>
          <w:sz w:val="24"/>
          <w:szCs w:val="24"/>
          <w:lang w:val="sq-AL" w:eastAsia="x-none"/>
        </w:rPr>
        <w:t>Devinar k. Sllovenisë, datë 22 maj 2018</w:t>
      </w:r>
      <w:r w:rsidRPr="00F2250B">
        <w:rPr>
          <w:rFonts w:ascii="Times New Roman" w:eastAsia="Times New Roman" w:hAnsi="Times New Roman"/>
          <w:i/>
          <w:sz w:val="24"/>
          <w:szCs w:val="24"/>
          <w:lang w:val="sq-AL" w:eastAsia="x-none"/>
        </w:rPr>
        <w:t xml:space="preserve"> </w:t>
      </w:r>
      <w:r w:rsidRPr="00F2250B">
        <w:rPr>
          <w:rFonts w:ascii="Times New Roman" w:eastAsia="Times New Roman" w:hAnsi="Times New Roman"/>
          <w:sz w:val="24"/>
          <w:szCs w:val="24"/>
          <w:lang w:val="sq-AL" w:eastAsia="x-none"/>
        </w:rPr>
        <w:t>(</w:t>
      </w:r>
      <w:r w:rsidRPr="00F2250B">
        <w:rPr>
          <w:rFonts w:ascii="Times New Roman" w:eastAsia="Times New Roman" w:hAnsi="Times New Roman"/>
          <w:i/>
          <w:sz w:val="24"/>
          <w:szCs w:val="24"/>
          <w:lang w:val="sq-AL" w:eastAsia="x-none"/>
        </w:rPr>
        <w:t>paragrafi  62</w:t>
      </w:r>
      <w:r w:rsidRPr="00F2250B">
        <w:rPr>
          <w:rFonts w:ascii="Times New Roman" w:eastAsia="Times New Roman" w:hAnsi="Times New Roman"/>
          <w:sz w:val="24"/>
          <w:szCs w:val="24"/>
          <w:lang w:val="sq-AL" w:eastAsia="x-none"/>
        </w:rPr>
        <w:t>), aplikanti pretendonte cenim të parimit të barazisë së armëve, pasi gjykatat i kishin mbështetur vendimet në opinionin e komisionit për aftësinë e kufizuar/paaftësinë për punë, të cilat shpesh ishin të pasakta dhe se atij nuk i ishte dhënë mundësia të paraqiste një opinion nga një ekspert i caktuar nga gjykata. GJEDNJ-ja vërejti se aplikanti kishte një mundësi për të kundërshtuar vendimet përkatëse para Gjykatës së Punës (...), e cila mbajti një seancë dëgjimore në të cilën ai ishte në gjendje të parashtronte argumentet e tij në lidhje, ndër të tjera, me gjetjet e opinioneve të komisioneve të aftësisë së kufizuar. Prandaj, Gjykata vërejti se ndërsa opinionet e komisioneve të aftësisë së kufizuar patën (...) një ndikim të rëndësishëm në rezultatin e procesit, aplikanti ishte vënë në dijeni për to dhe iu dha mundësia t'i kundërshtonte ato me shkrim në një seancë dëgjimore para Gjykatës së Punës. Ai mund të kishte paraqitur kundërshtime specifike në lidhje me objektivitetin e komisioneve të aftësisë së kufizuar dhe gjetjet e tyre, si dhe të mbështeste pikëpamjen e tij duke paraqitur një mendim nga mjeku i tij i përgjithshëm (...), bazuar në përfundimin se nuk u paraqit asnjë argument specifik nga ai për të vënë në dyshim objektivitetin e nevojshëm të komisioneve përkatëse të aftësisë së kufizuar ose saktësinë e gjetjeve të tyre - dhe duke vënë në dukje se asnjë mangësi tjetër (si mungesa e pjesëmarrjes efektive në procedurat para komisioneve të aftësisë së kufizuar) nuk u pretendua nga aplikanti - procedurat e konsideruara në tërësi nuk ishin në kundërshtim me kërkesat e një gjykimi të drejtë (</w:t>
      </w:r>
      <w:r w:rsidRPr="00F2250B">
        <w:rPr>
          <w:rFonts w:ascii="Times New Roman" w:eastAsia="Times New Roman" w:hAnsi="Times New Roman"/>
          <w:i/>
          <w:sz w:val="24"/>
          <w:szCs w:val="24"/>
          <w:lang w:val="sq-AL" w:eastAsia="x-none"/>
        </w:rPr>
        <w:t>shih</w:t>
      </w:r>
      <w:r w:rsidRPr="00F2250B">
        <w:rPr>
          <w:rFonts w:ascii="Times New Roman" w:eastAsia="Times New Roman" w:hAnsi="Times New Roman"/>
          <w:sz w:val="24"/>
          <w:szCs w:val="24"/>
          <w:lang w:val="sq-AL" w:eastAsia="x-none"/>
        </w:rPr>
        <w:t xml:space="preserve"> </w:t>
      </w:r>
      <w:r w:rsidRPr="00F2250B">
        <w:rPr>
          <w:rFonts w:ascii="Times New Roman" w:eastAsia="Times New Roman" w:hAnsi="Times New Roman"/>
          <w:i/>
          <w:sz w:val="24"/>
          <w:szCs w:val="24"/>
          <w:lang w:val="sq-AL" w:eastAsia="x-none"/>
        </w:rPr>
        <w:t>paragrafët nr. 55, 56 dhe 58 të vendimit të GJEDNJ-së</w:t>
      </w:r>
      <w:r w:rsidRPr="00F2250B">
        <w:rPr>
          <w:rFonts w:ascii="Times New Roman" w:eastAsia="Times New Roman" w:hAnsi="Times New Roman"/>
          <w:sz w:val="24"/>
          <w:szCs w:val="24"/>
          <w:lang w:val="sq-AL" w:eastAsia="x-none"/>
        </w:rPr>
        <w:t>).</w:t>
      </w:r>
    </w:p>
    <w:p w:rsidR="00F2250B" w:rsidRPr="00F2250B" w:rsidRDefault="00F2250B" w:rsidP="00F2250B">
      <w:pPr>
        <w:numPr>
          <w:ilvl w:val="0"/>
          <w:numId w:val="43"/>
        </w:numPr>
        <w:tabs>
          <w:tab w:val="left" w:pos="720"/>
          <w:tab w:val="left" w:pos="810"/>
        </w:tabs>
        <w:spacing w:after="0" w:line="360" w:lineRule="auto"/>
        <w:ind w:left="0" w:firstLine="450"/>
        <w:contextualSpacing/>
        <w:jc w:val="both"/>
        <w:rPr>
          <w:rFonts w:ascii="Times New Roman" w:eastAsia="Times New Roman" w:hAnsi="Times New Roman"/>
          <w:sz w:val="24"/>
          <w:szCs w:val="24"/>
          <w:lang w:val="sq-AL" w:eastAsia="x-none"/>
        </w:rPr>
      </w:pPr>
      <w:r w:rsidRPr="00F2250B">
        <w:rPr>
          <w:rFonts w:ascii="Times New Roman" w:eastAsia="Times New Roman" w:hAnsi="Times New Roman"/>
          <w:sz w:val="24"/>
          <w:szCs w:val="24"/>
          <w:lang w:val="sq-AL" w:eastAsia="x-none"/>
        </w:rPr>
        <w:lastRenderedPageBreak/>
        <w:t>Për argumentet e parashtruara më sipër, vlerësoj se pretendimet e parashtruara nga kërkuesi Emin Lusha janë të pabazuara, për rrjedhojë ankimi kushtetues individual duhej të ishte rrëzuar nga Gjykata në tërësinë e tij.</w:t>
      </w:r>
    </w:p>
    <w:p w:rsidR="00F2250B" w:rsidRPr="00F2250B" w:rsidRDefault="00F2250B" w:rsidP="00F2250B">
      <w:pPr>
        <w:spacing w:after="0" w:line="240" w:lineRule="auto"/>
        <w:rPr>
          <w:rFonts w:ascii="Times New Roman" w:eastAsia="Times New Roman" w:hAnsi="Times New Roman"/>
          <w:b/>
          <w:bCs/>
          <w:color w:val="000000"/>
          <w:sz w:val="24"/>
          <w:szCs w:val="24"/>
          <w:lang w:val="sq-AL"/>
        </w:rPr>
      </w:pPr>
    </w:p>
    <w:p w:rsidR="00491DD1" w:rsidRDefault="00491DD1" w:rsidP="00491DD1">
      <w:pPr>
        <w:spacing w:after="0" w:line="240" w:lineRule="auto"/>
        <w:rPr>
          <w:rFonts w:ascii="Times New Roman" w:eastAsia="Times New Roman" w:hAnsi="Times New Roman"/>
          <w:b/>
          <w:bCs/>
          <w:color w:val="000000"/>
          <w:sz w:val="24"/>
          <w:szCs w:val="24"/>
          <w:lang w:val="sq-AL"/>
        </w:rPr>
      </w:pPr>
    </w:p>
    <w:p w:rsidR="00F2250B" w:rsidRPr="00491DD1" w:rsidRDefault="00491DD1" w:rsidP="00491DD1">
      <w:pPr>
        <w:spacing w:after="0" w:line="240" w:lineRule="auto"/>
        <w:rPr>
          <w:rFonts w:ascii="Times New Roman" w:hAnsi="Times New Roman"/>
          <w:b/>
          <w:bCs/>
          <w:sz w:val="24"/>
          <w:szCs w:val="24"/>
          <w:lang w:val="sq-AL"/>
        </w:rPr>
      </w:pPr>
      <w:r>
        <w:rPr>
          <w:rFonts w:ascii="Times New Roman" w:eastAsia="Times New Roman" w:hAnsi="Times New Roman"/>
          <w:b/>
          <w:bCs/>
          <w:color w:val="000000"/>
          <w:sz w:val="24"/>
          <w:szCs w:val="24"/>
          <w:lang w:val="sq-AL"/>
        </w:rPr>
        <w:t>An</w:t>
      </w:r>
      <w:r w:rsidRPr="00491DD1">
        <w:rPr>
          <w:rFonts w:ascii="Times New Roman" w:eastAsia="Times New Roman" w:hAnsi="Times New Roman"/>
          <w:b/>
          <w:sz w:val="24"/>
          <w:szCs w:val="24"/>
          <w:lang w:val="sq-AL" w:eastAsia="x-none"/>
        </w:rPr>
        <w:t>ë</w:t>
      </w:r>
      <w:r>
        <w:rPr>
          <w:rFonts w:ascii="Times New Roman" w:eastAsia="Times New Roman" w:hAnsi="Times New Roman"/>
          <w:b/>
          <w:sz w:val="24"/>
          <w:szCs w:val="24"/>
          <w:lang w:val="sq-AL" w:eastAsia="x-none"/>
        </w:rPr>
        <w:t xml:space="preserve">tare: </w:t>
      </w:r>
      <w:r w:rsidR="00F2250B" w:rsidRPr="00F2250B">
        <w:rPr>
          <w:rFonts w:ascii="Times New Roman" w:hAnsi="Times New Roman"/>
          <w:b/>
          <w:bCs/>
          <w:sz w:val="24"/>
          <w:szCs w:val="24"/>
          <w:lang w:val="sq-AL"/>
        </w:rPr>
        <w:t>Fiona Papajorgji</w:t>
      </w:r>
    </w:p>
    <w:p w:rsidR="00222419" w:rsidRPr="00222419" w:rsidRDefault="00222419" w:rsidP="00222419">
      <w:pPr>
        <w:spacing w:after="0" w:line="240" w:lineRule="auto"/>
        <w:jc w:val="center"/>
        <w:rPr>
          <w:rFonts w:ascii="Times New Roman" w:eastAsia="Times New Roman" w:hAnsi="Times New Roman"/>
          <w:b/>
          <w:sz w:val="24"/>
          <w:szCs w:val="24"/>
          <w:lang w:val="sq-AL"/>
        </w:rPr>
      </w:pPr>
    </w:p>
    <w:p w:rsidR="00F2250B" w:rsidRPr="00EC7DEB" w:rsidRDefault="00F2250B" w:rsidP="005E0203">
      <w:pPr>
        <w:tabs>
          <w:tab w:val="left" w:pos="0"/>
        </w:tabs>
        <w:spacing w:after="0" w:line="360" w:lineRule="auto"/>
        <w:jc w:val="both"/>
        <w:rPr>
          <w:rFonts w:ascii="Times New Roman" w:hAnsi="Times New Roman"/>
          <w:sz w:val="24"/>
          <w:szCs w:val="24"/>
        </w:rPr>
      </w:pPr>
    </w:p>
    <w:sectPr w:rsidR="00F2250B" w:rsidRPr="00EC7DEB" w:rsidSect="00281277">
      <w:footerReference w:type="default" r:id="rId7"/>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6A" w:rsidRDefault="0016306A" w:rsidP="00ED2E46">
      <w:pPr>
        <w:spacing w:after="0" w:line="240" w:lineRule="auto"/>
      </w:pPr>
      <w:r>
        <w:separator/>
      </w:r>
    </w:p>
  </w:endnote>
  <w:endnote w:type="continuationSeparator" w:id="0">
    <w:p w:rsidR="0016306A" w:rsidRDefault="0016306A" w:rsidP="00ED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6F" w:rsidRPr="00A17FD8" w:rsidRDefault="001E546F" w:rsidP="00222419">
    <w:pPr>
      <w:pStyle w:val="Footer"/>
      <w:numPr>
        <w:ilvl w:val="0"/>
        <w:numId w:val="0"/>
      </w:numPr>
      <w:pBdr>
        <w:top w:val="thinThickSmallGap" w:sz="24" w:space="2" w:color="622423"/>
      </w:pBdr>
      <w:tabs>
        <w:tab w:val="clear" w:pos="4680"/>
      </w:tabs>
      <w:spacing w:after="0" w:line="240" w:lineRule="auto"/>
      <w:rPr>
        <w:rFonts w:ascii="Times New Roman" w:hAnsi="Times New Roman"/>
        <w:sz w:val="24"/>
        <w:szCs w:val="24"/>
        <w:lang w:val="it-IT"/>
      </w:rPr>
    </w:pPr>
    <w:r w:rsidRPr="00A17FD8">
      <w:rPr>
        <w:rFonts w:ascii="Times New Roman" w:hAnsi="Times New Roman"/>
        <w:sz w:val="24"/>
        <w:szCs w:val="24"/>
        <w:lang w:val="it-IT"/>
      </w:rPr>
      <w:tab/>
      <w:t xml:space="preserve">Faqe </w:t>
    </w:r>
    <w:r w:rsidRPr="008E0CB8">
      <w:rPr>
        <w:rFonts w:ascii="Times New Roman" w:hAnsi="Times New Roman"/>
        <w:sz w:val="24"/>
        <w:szCs w:val="24"/>
      </w:rPr>
      <w:fldChar w:fldCharType="begin"/>
    </w:r>
    <w:r w:rsidRPr="00A17FD8">
      <w:rPr>
        <w:rFonts w:ascii="Times New Roman" w:hAnsi="Times New Roman"/>
        <w:sz w:val="24"/>
        <w:szCs w:val="24"/>
        <w:lang w:val="it-IT"/>
      </w:rPr>
      <w:instrText xml:space="preserve"> PAGE   \* MERGEFORMAT </w:instrText>
    </w:r>
    <w:r w:rsidRPr="008E0CB8">
      <w:rPr>
        <w:rFonts w:ascii="Times New Roman" w:hAnsi="Times New Roman"/>
        <w:sz w:val="24"/>
        <w:szCs w:val="24"/>
      </w:rPr>
      <w:fldChar w:fldCharType="separate"/>
    </w:r>
    <w:r w:rsidR="003E039A">
      <w:rPr>
        <w:rFonts w:ascii="Times New Roman" w:hAnsi="Times New Roman"/>
        <w:noProof/>
        <w:sz w:val="24"/>
        <w:szCs w:val="24"/>
        <w:lang w:val="it-IT"/>
      </w:rPr>
      <w:t>29</w:t>
    </w:r>
    <w:r w:rsidRPr="008E0CB8">
      <w:rPr>
        <w:rFonts w:ascii="Times New Roman" w:hAnsi="Times New Roman"/>
        <w:sz w:val="24"/>
        <w:szCs w:val="24"/>
      </w:rPr>
      <w:fldChar w:fldCharType="end"/>
    </w:r>
  </w:p>
  <w:p w:rsidR="001E546F" w:rsidRPr="00A17FD8" w:rsidRDefault="00222419" w:rsidP="00222419">
    <w:pPr>
      <w:pStyle w:val="Footer"/>
      <w:numPr>
        <w:ilvl w:val="0"/>
        <w:numId w:val="0"/>
      </w:numPr>
      <w:pBdr>
        <w:top w:val="thinThickSmallGap" w:sz="24" w:space="2" w:color="622423"/>
      </w:pBdr>
      <w:spacing w:after="0" w:line="240" w:lineRule="auto"/>
      <w:rPr>
        <w:lang w:val="it-IT"/>
      </w:rPr>
    </w:pPr>
    <w:r>
      <w:rPr>
        <w:rFonts w:ascii="Times New Roman" w:hAnsi="Times New Roman"/>
        <w:sz w:val="24"/>
        <w:szCs w:val="24"/>
        <w:lang w:val="it-IT"/>
      </w:rPr>
      <w:t xml:space="preserve"> </w:t>
    </w:r>
    <w:r w:rsidR="001E546F" w:rsidRPr="00A17FD8">
      <w:rPr>
        <w:rFonts w:ascii="Times New Roman" w:hAnsi="Times New Roman"/>
        <w:sz w:val="24"/>
        <w:szCs w:val="24"/>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6A" w:rsidRDefault="0016306A" w:rsidP="00ED2E46">
      <w:pPr>
        <w:spacing w:after="0" w:line="240" w:lineRule="auto"/>
      </w:pPr>
      <w:r>
        <w:separator/>
      </w:r>
    </w:p>
  </w:footnote>
  <w:footnote w:type="continuationSeparator" w:id="0">
    <w:p w:rsidR="0016306A" w:rsidRDefault="0016306A" w:rsidP="00ED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D4A"/>
    <w:multiLevelType w:val="hybridMultilevel"/>
    <w:tmpl w:val="D2C2D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157E"/>
    <w:multiLevelType w:val="multilevel"/>
    <w:tmpl w:val="8DA44368"/>
    <w:lvl w:ilvl="0">
      <w:start w:val="1"/>
      <w:numFmt w:val="decimal"/>
      <w:lvlText w:val="%1."/>
      <w:lvlJc w:val="left"/>
      <w:pPr>
        <w:ind w:left="99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 w15:restartNumberingAfterBreak="0">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AD4CAD"/>
    <w:multiLevelType w:val="hybridMultilevel"/>
    <w:tmpl w:val="8ECA49DE"/>
    <w:lvl w:ilvl="0" w:tplc="E42C1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87FE4"/>
    <w:multiLevelType w:val="multilevel"/>
    <w:tmpl w:val="537E5822"/>
    <w:lvl w:ilvl="0">
      <w:start w:val="1"/>
      <w:numFmt w:val="decimal"/>
      <w:lvlText w:val="%1."/>
      <w:lvlJc w:val="left"/>
      <w:pPr>
        <w:ind w:left="7920" w:hanging="360"/>
      </w:pPr>
      <w:rPr>
        <w:rFonts w:ascii="Times New Roman" w:eastAsia="Times New Roman" w:hAnsi="Times New Roman" w:cs="Times New Roman"/>
        <w:b w:val="0"/>
        <w:i w:val="0"/>
      </w:rPr>
    </w:lvl>
    <w:lvl w:ilvl="1">
      <w:start w:val="1"/>
      <w:numFmt w:val="decimal"/>
      <w:isLgl/>
      <w:lvlText w:val="%1.%2."/>
      <w:lvlJc w:val="left"/>
      <w:pPr>
        <w:ind w:left="990" w:hanging="360"/>
      </w:pPr>
      <w:rPr>
        <w:b w:val="0"/>
        <w:i w:val="0"/>
      </w:rPr>
    </w:lvl>
    <w:lvl w:ilvl="2">
      <w:start w:val="1"/>
      <w:numFmt w:val="decimal"/>
      <w:isLgl/>
      <w:lvlText w:val="%1.%2.%3."/>
      <w:lvlJc w:val="left"/>
      <w:pPr>
        <w:ind w:left="1620" w:hanging="720"/>
      </w:pPr>
      <w:rPr>
        <w:b w:val="0"/>
        <w:i w:val="0"/>
      </w:rPr>
    </w:lvl>
    <w:lvl w:ilvl="3">
      <w:start w:val="1"/>
      <w:numFmt w:val="decimal"/>
      <w:isLgl/>
      <w:lvlText w:val="%1.%2.%3.%4."/>
      <w:lvlJc w:val="left"/>
      <w:pPr>
        <w:ind w:left="1890" w:hanging="720"/>
      </w:pPr>
      <w:rPr>
        <w:b w:val="0"/>
        <w:i w:val="0"/>
      </w:rPr>
    </w:lvl>
    <w:lvl w:ilvl="4">
      <w:start w:val="1"/>
      <w:numFmt w:val="decimal"/>
      <w:isLgl/>
      <w:lvlText w:val="%1.%2.%3.%4.%5."/>
      <w:lvlJc w:val="left"/>
      <w:pPr>
        <w:ind w:left="2520" w:hanging="1080"/>
      </w:pPr>
      <w:rPr>
        <w:b w:val="0"/>
        <w:i w:val="0"/>
      </w:rPr>
    </w:lvl>
    <w:lvl w:ilvl="5">
      <w:start w:val="1"/>
      <w:numFmt w:val="decimal"/>
      <w:isLgl/>
      <w:lvlText w:val="%1.%2.%3.%4.%5.%6."/>
      <w:lvlJc w:val="left"/>
      <w:pPr>
        <w:ind w:left="2790" w:hanging="1080"/>
      </w:pPr>
      <w:rPr>
        <w:b w:val="0"/>
        <w:i w:val="0"/>
      </w:rPr>
    </w:lvl>
    <w:lvl w:ilvl="6">
      <w:start w:val="1"/>
      <w:numFmt w:val="decimal"/>
      <w:isLgl/>
      <w:lvlText w:val="%1.%2.%3.%4.%5.%6.%7."/>
      <w:lvlJc w:val="left"/>
      <w:pPr>
        <w:ind w:left="3420" w:hanging="1440"/>
      </w:pPr>
      <w:rPr>
        <w:b w:val="0"/>
        <w:i w:val="0"/>
      </w:rPr>
    </w:lvl>
    <w:lvl w:ilvl="7">
      <w:start w:val="1"/>
      <w:numFmt w:val="decimal"/>
      <w:isLgl/>
      <w:lvlText w:val="%1.%2.%3.%4.%5.%6.%7.%8."/>
      <w:lvlJc w:val="left"/>
      <w:pPr>
        <w:ind w:left="3690" w:hanging="1440"/>
      </w:pPr>
      <w:rPr>
        <w:b w:val="0"/>
        <w:i w:val="0"/>
      </w:rPr>
    </w:lvl>
    <w:lvl w:ilvl="8">
      <w:start w:val="1"/>
      <w:numFmt w:val="decimal"/>
      <w:isLgl/>
      <w:lvlText w:val="%1.%2.%3.%4.%5.%6.%7.%8.%9."/>
      <w:lvlJc w:val="left"/>
      <w:pPr>
        <w:ind w:left="4320" w:hanging="1800"/>
      </w:pPr>
      <w:rPr>
        <w:b w:val="0"/>
        <w:i w:val="0"/>
      </w:rPr>
    </w:lvl>
  </w:abstractNum>
  <w:abstractNum w:abstractNumId="5" w15:restartNumberingAfterBreak="0">
    <w:nsid w:val="0C0F5BFC"/>
    <w:multiLevelType w:val="multilevel"/>
    <w:tmpl w:val="5BC630C4"/>
    <w:lvl w:ilvl="0">
      <w:start w:val="1"/>
      <w:numFmt w:val="none"/>
      <w:pStyle w:val="FootnoteText"/>
      <w:suff w:val="nothing"/>
      <w:lvlText w:val="%1"/>
      <w:lvlJc w:val="left"/>
      <w:pPr>
        <w:ind w:left="0" w:firstLine="0"/>
      </w:pPr>
    </w:lvl>
    <w:lvl w:ilvl="1">
      <w:start w:val="1"/>
      <w:numFmt w:val="upperRoman"/>
      <w:lvlText w:val="%2."/>
      <w:lvlJc w:val="left"/>
      <w:pPr>
        <w:ind w:left="397" w:hanging="397"/>
      </w:pPr>
    </w:lvl>
    <w:lvl w:ilvl="2">
      <w:start w:val="1"/>
      <w:numFmt w:val="upperLetter"/>
      <w:lvlText w:val="%3."/>
      <w:lvlJc w:val="left"/>
      <w:pPr>
        <w:ind w:left="510" w:hanging="340"/>
      </w:pPr>
    </w:lvl>
    <w:lvl w:ilvl="3">
      <w:start w:val="1"/>
      <w:numFmt w:val="decimal"/>
      <w:pStyle w:val="ListParagraph"/>
      <w:lvlText w:val="%4."/>
      <w:lvlJc w:val="left"/>
      <w:pPr>
        <w:ind w:left="680" w:hanging="340"/>
      </w:pPr>
    </w:lvl>
    <w:lvl w:ilvl="4">
      <w:start w:val="1"/>
      <w:numFmt w:val="lowerLetter"/>
      <w:lvlText w:val="(%5)"/>
      <w:lvlJc w:val="left"/>
      <w:pPr>
        <w:ind w:left="851" w:hanging="341"/>
      </w:pPr>
    </w:lvl>
    <w:lvl w:ilvl="5">
      <w:start w:val="1"/>
      <w:numFmt w:val="lowerRoman"/>
      <w:pStyle w:val="Title"/>
      <w:lvlText w:val="(%6)"/>
      <w:lvlJc w:val="left"/>
      <w:pPr>
        <w:ind w:left="1021" w:hanging="341"/>
      </w:pPr>
    </w:lvl>
    <w:lvl w:ilvl="6">
      <w:start w:val="1"/>
      <w:numFmt w:val="decimal"/>
      <w:lvlText w:val="(%7)"/>
      <w:lvlJc w:val="left"/>
      <w:pPr>
        <w:ind w:left="1247" w:hanging="396"/>
      </w:pPr>
      <w:rPr>
        <w:rFonts w:ascii="Calibri" w:hAnsi="Calibri" w:cs="Times New Roman" w:hint="default"/>
        <w:b w:val="0"/>
        <w:i w:val="0"/>
      </w:rPr>
    </w:lvl>
    <w:lvl w:ilvl="7">
      <w:start w:val="1"/>
      <w:numFmt w:val="bullet"/>
      <w:pStyle w:val="Header"/>
      <w:lvlText w:val="‒"/>
      <w:lvlJc w:val="left"/>
      <w:pPr>
        <w:ind w:left="1247" w:hanging="226"/>
      </w:pPr>
      <w:rPr>
        <w:rFonts w:ascii="Times New Roman" w:hAnsi="Times New Roman" w:cs="Times New Roman" w:hint="default"/>
        <w:color w:val="auto"/>
      </w:rPr>
    </w:lvl>
    <w:lvl w:ilvl="8">
      <w:start w:val="1"/>
      <w:numFmt w:val="bullet"/>
      <w:pStyle w:val="Footer"/>
      <w:lvlText w:val="▪"/>
      <w:lvlJc w:val="left"/>
      <w:pPr>
        <w:ind w:left="1361" w:hanging="170"/>
      </w:pPr>
      <w:rPr>
        <w:rFonts w:ascii="Times New Roman" w:hAnsi="Times New Roman" w:cs="Times New Roman" w:hint="default"/>
        <w:color w:val="auto"/>
      </w:rPr>
    </w:lvl>
  </w:abstractNum>
  <w:abstractNum w:abstractNumId="6" w15:restartNumberingAfterBreak="0">
    <w:nsid w:val="148276C8"/>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7" w15:restartNumberingAfterBreak="0">
    <w:nsid w:val="178A4B38"/>
    <w:multiLevelType w:val="hybridMultilevel"/>
    <w:tmpl w:val="D95AF19C"/>
    <w:lvl w:ilvl="0" w:tplc="50B83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910149"/>
    <w:multiLevelType w:val="hybridMultilevel"/>
    <w:tmpl w:val="17185582"/>
    <w:lvl w:ilvl="0" w:tplc="E4169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15:restartNumberingAfterBreak="0">
    <w:nsid w:val="26195888"/>
    <w:multiLevelType w:val="multilevel"/>
    <w:tmpl w:val="48F448A8"/>
    <w:lvl w:ilvl="0">
      <w:start w:val="1"/>
      <w:numFmt w:val="decimal"/>
      <w:lvlText w:val="%1."/>
      <w:lvlJc w:val="left"/>
      <w:pPr>
        <w:ind w:left="108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1" w15:restartNumberingAfterBreak="0">
    <w:nsid w:val="261A7891"/>
    <w:multiLevelType w:val="hybridMultilevel"/>
    <w:tmpl w:val="B510C8F2"/>
    <w:lvl w:ilvl="0" w:tplc="30C2EA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733D9F"/>
    <w:multiLevelType w:val="multilevel"/>
    <w:tmpl w:val="E9C6FAEC"/>
    <w:lvl w:ilvl="0">
      <w:start w:val="1"/>
      <w:numFmt w:val="decimal"/>
      <w:lvlText w:val="%1."/>
      <w:lvlJc w:val="left"/>
      <w:pPr>
        <w:ind w:left="351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3" w15:restartNumberingAfterBreak="0">
    <w:nsid w:val="29F54A28"/>
    <w:multiLevelType w:val="hybridMultilevel"/>
    <w:tmpl w:val="5CFA4F26"/>
    <w:lvl w:ilvl="0" w:tplc="45E493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C54AA"/>
    <w:multiLevelType w:val="multilevel"/>
    <w:tmpl w:val="D930C194"/>
    <w:lvl w:ilvl="0">
      <w:start w:val="1"/>
      <w:numFmt w:val="decimal"/>
      <w:lvlText w:val="%1."/>
      <w:lvlJc w:val="left"/>
      <w:pPr>
        <w:ind w:left="4230" w:hanging="360"/>
      </w:pPr>
      <w:rPr>
        <w:rFonts w:hint="default"/>
        <w:b w:val="0"/>
        <w:i w:val="0"/>
        <w:lang w:val="sq-AL"/>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5" w15:restartNumberingAfterBreak="0">
    <w:nsid w:val="2BFC268F"/>
    <w:multiLevelType w:val="hybridMultilevel"/>
    <w:tmpl w:val="3D544D60"/>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2872513"/>
    <w:multiLevelType w:val="multilevel"/>
    <w:tmpl w:val="CCEAEB10"/>
    <w:lvl w:ilvl="0">
      <w:start w:val="12"/>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171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7" w15:restartNumberingAfterBreak="0">
    <w:nsid w:val="348047AC"/>
    <w:multiLevelType w:val="multilevel"/>
    <w:tmpl w:val="3E3CF9AE"/>
    <w:lvl w:ilvl="0">
      <w:start w:val="1"/>
      <w:numFmt w:val="decimal"/>
      <w:lvlText w:val="%1."/>
      <w:lvlJc w:val="left"/>
      <w:pPr>
        <w:ind w:left="450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9" w15:restartNumberingAfterBreak="0">
    <w:nsid w:val="41AE774D"/>
    <w:multiLevelType w:val="hybridMultilevel"/>
    <w:tmpl w:val="4CD29BAE"/>
    <w:lvl w:ilvl="0" w:tplc="0409000F">
      <w:start w:val="28"/>
      <w:numFmt w:val="decimal"/>
      <w:lvlText w:val="%1."/>
      <w:lvlJc w:val="left"/>
      <w:pPr>
        <w:ind w:left="720" w:hanging="360"/>
      </w:pPr>
      <w:rPr>
        <w:rFonts w:ascii="Times New Roman" w:eastAsia="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4B3524F"/>
    <w:multiLevelType w:val="multilevel"/>
    <w:tmpl w:val="BBD2077C"/>
    <w:lvl w:ilvl="0">
      <w:start w:val="1"/>
      <w:numFmt w:val="decimal"/>
      <w:lvlText w:val="%1."/>
      <w:lvlJc w:val="left"/>
      <w:pPr>
        <w:ind w:left="837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170"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22" w15:restartNumberingAfterBreak="0">
    <w:nsid w:val="481F0E12"/>
    <w:multiLevelType w:val="multilevel"/>
    <w:tmpl w:val="D930C194"/>
    <w:lvl w:ilvl="0">
      <w:start w:val="1"/>
      <w:numFmt w:val="decimal"/>
      <w:lvlText w:val="%1."/>
      <w:lvlJc w:val="left"/>
      <w:pPr>
        <w:ind w:left="4590" w:hanging="360"/>
      </w:pPr>
      <w:rPr>
        <w:rFonts w:hint="default"/>
        <w:b w:val="0"/>
        <w:i w:val="0"/>
        <w:lang w:val="sq-AL"/>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3" w15:restartNumberingAfterBreak="0">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2085C"/>
    <w:multiLevelType w:val="multilevel"/>
    <w:tmpl w:val="43A69FB8"/>
    <w:lvl w:ilvl="0">
      <w:start w:val="1"/>
      <w:numFmt w:val="decimal"/>
      <w:lvlText w:val="%1."/>
      <w:lvlJc w:val="left"/>
      <w:pPr>
        <w:ind w:left="117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1125D47"/>
    <w:multiLevelType w:val="multilevel"/>
    <w:tmpl w:val="0D54A5B4"/>
    <w:lvl w:ilvl="0">
      <w:start w:val="1"/>
      <w:numFmt w:val="decimal"/>
      <w:lvlText w:val="%1."/>
      <w:lvlJc w:val="left"/>
      <w:pPr>
        <w:ind w:left="108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26" w15:restartNumberingAfterBreak="0">
    <w:nsid w:val="53291D6B"/>
    <w:multiLevelType w:val="multilevel"/>
    <w:tmpl w:val="48F448A8"/>
    <w:lvl w:ilvl="0">
      <w:start w:val="1"/>
      <w:numFmt w:val="decimal"/>
      <w:lvlText w:val="%1."/>
      <w:lvlJc w:val="left"/>
      <w:pPr>
        <w:ind w:left="99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7"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315E7"/>
    <w:multiLevelType w:val="multilevel"/>
    <w:tmpl w:val="D930C194"/>
    <w:lvl w:ilvl="0">
      <w:start w:val="1"/>
      <w:numFmt w:val="decimal"/>
      <w:lvlText w:val="%1."/>
      <w:lvlJc w:val="left"/>
      <w:pPr>
        <w:ind w:left="4590" w:hanging="360"/>
      </w:pPr>
      <w:rPr>
        <w:rFonts w:hint="default"/>
        <w:b w:val="0"/>
        <w:i w:val="0"/>
        <w:lang w:val="sq-AL"/>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9" w15:restartNumberingAfterBreak="0">
    <w:nsid w:val="5E413E0F"/>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0" w15:restartNumberingAfterBreak="0">
    <w:nsid w:val="5F690956"/>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1" w15:restartNumberingAfterBreak="0">
    <w:nsid w:val="5FED4361"/>
    <w:multiLevelType w:val="multilevel"/>
    <w:tmpl w:val="CE7AB53A"/>
    <w:lvl w:ilvl="0">
      <w:start w:val="1"/>
      <w:numFmt w:val="decimal"/>
      <w:lvlText w:val="%1."/>
      <w:lvlJc w:val="left"/>
      <w:pPr>
        <w:ind w:left="1080" w:hanging="360"/>
      </w:pPr>
      <w:rPr>
        <w:rFonts w:hint="default"/>
        <w:b w:val="0"/>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1147957"/>
    <w:multiLevelType w:val="hybridMultilevel"/>
    <w:tmpl w:val="BD6C6880"/>
    <w:lvl w:ilvl="0" w:tplc="0409000F">
      <w:start w:val="1"/>
      <w:numFmt w:val="decimal"/>
      <w:lvlText w:val="%1."/>
      <w:lvlJc w:val="left"/>
      <w:pPr>
        <w:ind w:left="81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4C4FBE"/>
    <w:multiLevelType w:val="hybridMultilevel"/>
    <w:tmpl w:val="CC5A4AE4"/>
    <w:lvl w:ilvl="0" w:tplc="11A67EAA">
      <w:start w:val="4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DEE1729"/>
    <w:multiLevelType w:val="multilevel"/>
    <w:tmpl w:val="E9C6FAEC"/>
    <w:lvl w:ilvl="0">
      <w:start w:val="1"/>
      <w:numFmt w:val="decimal"/>
      <w:lvlText w:val="%1."/>
      <w:lvlJc w:val="left"/>
      <w:pPr>
        <w:ind w:left="351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5" w15:restartNumberingAfterBreak="0">
    <w:nsid w:val="71D128A9"/>
    <w:multiLevelType w:val="multilevel"/>
    <w:tmpl w:val="91420B08"/>
    <w:lvl w:ilvl="0">
      <w:start w:val="1"/>
      <w:numFmt w:val="decimal"/>
      <w:lvlText w:val="%1."/>
      <w:lvlJc w:val="left"/>
      <w:pPr>
        <w:ind w:left="117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6" w15:restartNumberingAfterBreak="0">
    <w:nsid w:val="72D47B68"/>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7" w15:restartNumberingAfterBreak="0">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6E4518C"/>
    <w:multiLevelType w:val="multilevel"/>
    <w:tmpl w:val="69AC8194"/>
    <w:lvl w:ilvl="0">
      <w:start w:val="6"/>
      <w:numFmt w:val="decimal"/>
      <w:lvlText w:val="%1."/>
      <w:lvlJc w:val="left"/>
      <w:pPr>
        <w:ind w:left="360" w:hanging="360"/>
      </w:pPr>
      <w:rPr>
        <w:rFonts w:eastAsia="MS Mincho"/>
        <w:b w:val="0"/>
        <w:i w:val="0"/>
      </w:rPr>
    </w:lvl>
    <w:lvl w:ilvl="1">
      <w:start w:val="1"/>
      <w:numFmt w:val="decimal"/>
      <w:lvlText w:val="%1.%2."/>
      <w:lvlJc w:val="left"/>
      <w:pPr>
        <w:ind w:left="1440" w:hanging="360"/>
      </w:pPr>
      <w:rPr>
        <w:rFonts w:eastAsia="MS Mincho"/>
        <w:b w:val="0"/>
        <w:i w:val="0"/>
      </w:rPr>
    </w:lvl>
    <w:lvl w:ilvl="2">
      <w:start w:val="1"/>
      <w:numFmt w:val="decimal"/>
      <w:lvlText w:val="%1.%2.%3."/>
      <w:lvlJc w:val="left"/>
      <w:pPr>
        <w:ind w:left="2880" w:hanging="720"/>
      </w:pPr>
      <w:rPr>
        <w:rFonts w:eastAsia="MS Mincho"/>
        <w:b w:val="0"/>
      </w:rPr>
    </w:lvl>
    <w:lvl w:ilvl="3">
      <w:start w:val="1"/>
      <w:numFmt w:val="decimal"/>
      <w:lvlText w:val="%1.%2.%3.%4."/>
      <w:lvlJc w:val="left"/>
      <w:pPr>
        <w:ind w:left="3960" w:hanging="720"/>
      </w:pPr>
      <w:rPr>
        <w:rFonts w:eastAsia="MS Mincho"/>
        <w:b w:val="0"/>
      </w:rPr>
    </w:lvl>
    <w:lvl w:ilvl="4">
      <w:start w:val="1"/>
      <w:numFmt w:val="decimal"/>
      <w:lvlText w:val="%1.%2.%3.%4.%5."/>
      <w:lvlJc w:val="left"/>
      <w:pPr>
        <w:ind w:left="5400" w:hanging="1080"/>
      </w:pPr>
      <w:rPr>
        <w:rFonts w:eastAsia="MS Mincho"/>
        <w:b w:val="0"/>
      </w:rPr>
    </w:lvl>
    <w:lvl w:ilvl="5">
      <w:start w:val="1"/>
      <w:numFmt w:val="decimal"/>
      <w:lvlText w:val="%1.%2.%3.%4.%5.%6."/>
      <w:lvlJc w:val="left"/>
      <w:pPr>
        <w:ind w:left="6480" w:hanging="1080"/>
      </w:pPr>
      <w:rPr>
        <w:rFonts w:eastAsia="MS Mincho"/>
        <w:b w:val="0"/>
      </w:rPr>
    </w:lvl>
    <w:lvl w:ilvl="6">
      <w:start w:val="1"/>
      <w:numFmt w:val="decimal"/>
      <w:lvlText w:val="%1.%2.%3.%4.%5.%6.%7."/>
      <w:lvlJc w:val="left"/>
      <w:pPr>
        <w:ind w:left="7920" w:hanging="1440"/>
      </w:pPr>
      <w:rPr>
        <w:rFonts w:eastAsia="MS Mincho"/>
        <w:b w:val="0"/>
      </w:rPr>
    </w:lvl>
    <w:lvl w:ilvl="7">
      <w:start w:val="1"/>
      <w:numFmt w:val="decimal"/>
      <w:lvlText w:val="%1.%2.%3.%4.%5.%6.%7.%8."/>
      <w:lvlJc w:val="left"/>
      <w:pPr>
        <w:ind w:left="9000" w:hanging="1440"/>
      </w:pPr>
      <w:rPr>
        <w:rFonts w:eastAsia="MS Mincho"/>
        <w:b w:val="0"/>
      </w:rPr>
    </w:lvl>
    <w:lvl w:ilvl="8">
      <w:start w:val="1"/>
      <w:numFmt w:val="decimal"/>
      <w:lvlText w:val="%1.%2.%3.%4.%5.%6.%7.%8.%9."/>
      <w:lvlJc w:val="left"/>
      <w:pPr>
        <w:ind w:left="10440" w:hanging="1800"/>
      </w:pPr>
      <w:rPr>
        <w:rFonts w:eastAsia="MS Mincho"/>
        <w:b w:val="0"/>
      </w:rPr>
    </w:lvl>
  </w:abstractNum>
  <w:abstractNum w:abstractNumId="39" w15:restartNumberingAfterBreak="0">
    <w:nsid w:val="76FA185D"/>
    <w:multiLevelType w:val="hybridMultilevel"/>
    <w:tmpl w:val="BE9E2622"/>
    <w:lvl w:ilvl="0" w:tplc="82AA5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7"/>
  </w:num>
  <w:num w:numId="4">
    <w:abstractNumId w:val="37"/>
  </w:num>
  <w:num w:numId="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0"/>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9"/>
  </w:num>
  <w:num w:numId="12">
    <w:abstractNumId w:val="36"/>
  </w:num>
  <w:num w:numId="13">
    <w:abstractNumId w:val="10"/>
  </w:num>
  <w:num w:numId="14">
    <w:abstractNumId w:val="25"/>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1"/>
  </w:num>
  <w:num w:numId="22">
    <w:abstractNumId w:val="12"/>
  </w:num>
  <w:num w:numId="23">
    <w:abstractNumId w:val="23"/>
  </w:num>
  <w:num w:numId="24">
    <w:abstractNumId w:val="21"/>
  </w:num>
  <w:num w:numId="25">
    <w:abstractNumId w:val="19"/>
  </w:num>
  <w:num w:numId="26">
    <w:abstractNumId w:val="13"/>
  </w:num>
  <w:num w:numId="27">
    <w:abstractNumId w:val="34"/>
  </w:num>
  <w:num w:numId="28">
    <w:abstractNumId w:val="11"/>
  </w:num>
  <w:num w:numId="29">
    <w:abstractNumId w:val="1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5">
    <w:abstractNumId w:val="3"/>
  </w:num>
  <w:num w:numId="36">
    <w:abstractNumId w:val="8"/>
  </w:num>
  <w:num w:numId="37">
    <w:abstractNumId w:val="28"/>
  </w:num>
  <w:num w:numId="38">
    <w:abstractNumId w:val="22"/>
  </w:num>
  <w:num w:numId="39">
    <w:abstractNumId w:val="9"/>
  </w:num>
  <w:num w:numId="40">
    <w:abstractNumId w:val="1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46"/>
    <w:rsid w:val="000237BA"/>
    <w:rsid w:val="00070AD9"/>
    <w:rsid w:val="00080BD0"/>
    <w:rsid w:val="00097FDF"/>
    <w:rsid w:val="000D5051"/>
    <w:rsid w:val="000E57EF"/>
    <w:rsid w:val="000F38AC"/>
    <w:rsid w:val="00100138"/>
    <w:rsid w:val="001261A3"/>
    <w:rsid w:val="0013713F"/>
    <w:rsid w:val="0014380A"/>
    <w:rsid w:val="0016306A"/>
    <w:rsid w:val="00171681"/>
    <w:rsid w:val="001A60D1"/>
    <w:rsid w:val="001B2E52"/>
    <w:rsid w:val="001B5410"/>
    <w:rsid w:val="001D44B6"/>
    <w:rsid w:val="001E546F"/>
    <w:rsid w:val="001E7085"/>
    <w:rsid w:val="002003AF"/>
    <w:rsid w:val="0021722E"/>
    <w:rsid w:val="00222419"/>
    <w:rsid w:val="002607B4"/>
    <w:rsid w:val="00265543"/>
    <w:rsid w:val="00273652"/>
    <w:rsid w:val="00281277"/>
    <w:rsid w:val="002A4B3A"/>
    <w:rsid w:val="002E5495"/>
    <w:rsid w:val="002E695F"/>
    <w:rsid w:val="00314CAF"/>
    <w:rsid w:val="00315F43"/>
    <w:rsid w:val="003255DF"/>
    <w:rsid w:val="003501E8"/>
    <w:rsid w:val="00355828"/>
    <w:rsid w:val="00360DA5"/>
    <w:rsid w:val="0036527B"/>
    <w:rsid w:val="003B436E"/>
    <w:rsid w:val="003E039A"/>
    <w:rsid w:val="00441A12"/>
    <w:rsid w:val="00454806"/>
    <w:rsid w:val="00491DD1"/>
    <w:rsid w:val="00521620"/>
    <w:rsid w:val="00531016"/>
    <w:rsid w:val="00545348"/>
    <w:rsid w:val="00572D76"/>
    <w:rsid w:val="0058609B"/>
    <w:rsid w:val="00590F00"/>
    <w:rsid w:val="005D6215"/>
    <w:rsid w:val="005E0203"/>
    <w:rsid w:val="005F0BAD"/>
    <w:rsid w:val="006012C2"/>
    <w:rsid w:val="006300C9"/>
    <w:rsid w:val="006309AE"/>
    <w:rsid w:val="00645BC3"/>
    <w:rsid w:val="00685A6E"/>
    <w:rsid w:val="00692B10"/>
    <w:rsid w:val="006A1C48"/>
    <w:rsid w:val="007016C9"/>
    <w:rsid w:val="00735DE1"/>
    <w:rsid w:val="00761F16"/>
    <w:rsid w:val="0078153A"/>
    <w:rsid w:val="007839AC"/>
    <w:rsid w:val="00787FBA"/>
    <w:rsid w:val="007F353F"/>
    <w:rsid w:val="00811F2F"/>
    <w:rsid w:val="008349EA"/>
    <w:rsid w:val="00845573"/>
    <w:rsid w:val="00861A6C"/>
    <w:rsid w:val="00863575"/>
    <w:rsid w:val="008A08A9"/>
    <w:rsid w:val="008B4438"/>
    <w:rsid w:val="008D3BC5"/>
    <w:rsid w:val="0090001F"/>
    <w:rsid w:val="00957D27"/>
    <w:rsid w:val="00970834"/>
    <w:rsid w:val="00983B31"/>
    <w:rsid w:val="009A039B"/>
    <w:rsid w:val="009C5897"/>
    <w:rsid w:val="009E41E1"/>
    <w:rsid w:val="00A30985"/>
    <w:rsid w:val="00A3260B"/>
    <w:rsid w:val="00A4781D"/>
    <w:rsid w:val="00A557E0"/>
    <w:rsid w:val="00A63D1C"/>
    <w:rsid w:val="00A85754"/>
    <w:rsid w:val="00AB5A42"/>
    <w:rsid w:val="00AC48E8"/>
    <w:rsid w:val="00B239DA"/>
    <w:rsid w:val="00B25B2E"/>
    <w:rsid w:val="00B27B1C"/>
    <w:rsid w:val="00B324A7"/>
    <w:rsid w:val="00B47438"/>
    <w:rsid w:val="00B6013F"/>
    <w:rsid w:val="00B66FFF"/>
    <w:rsid w:val="00BA0F78"/>
    <w:rsid w:val="00BB605C"/>
    <w:rsid w:val="00BD0A55"/>
    <w:rsid w:val="00C10E37"/>
    <w:rsid w:val="00C54641"/>
    <w:rsid w:val="00C72994"/>
    <w:rsid w:val="00C909A4"/>
    <w:rsid w:val="00CA70E5"/>
    <w:rsid w:val="00CD2AE5"/>
    <w:rsid w:val="00CE0E8C"/>
    <w:rsid w:val="00D32AEC"/>
    <w:rsid w:val="00D33010"/>
    <w:rsid w:val="00D53311"/>
    <w:rsid w:val="00D64695"/>
    <w:rsid w:val="00DA6D0D"/>
    <w:rsid w:val="00DC52BF"/>
    <w:rsid w:val="00DD79B9"/>
    <w:rsid w:val="00E00658"/>
    <w:rsid w:val="00E01A0C"/>
    <w:rsid w:val="00E05105"/>
    <w:rsid w:val="00E06064"/>
    <w:rsid w:val="00E06200"/>
    <w:rsid w:val="00EB0CB4"/>
    <w:rsid w:val="00EC7DEB"/>
    <w:rsid w:val="00ED2E46"/>
    <w:rsid w:val="00EE4C8F"/>
    <w:rsid w:val="00EF15EA"/>
    <w:rsid w:val="00EF7BE2"/>
    <w:rsid w:val="00F06AB9"/>
    <w:rsid w:val="00F2250B"/>
    <w:rsid w:val="00F3160C"/>
    <w:rsid w:val="00F36810"/>
    <w:rsid w:val="00F45574"/>
    <w:rsid w:val="00F5780B"/>
    <w:rsid w:val="00F7181B"/>
    <w:rsid w:val="00F94472"/>
    <w:rsid w:val="00FB007D"/>
    <w:rsid w:val="00FE2146"/>
    <w:rsid w:val="00FF2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7E70"/>
  <w15:chartTrackingRefBased/>
  <w15:docId w15:val="{34A02A86-0936-4BE6-8FAB-B100A84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46"/>
    <w:pPr>
      <w:spacing w:after="200" w:line="276" w:lineRule="auto"/>
    </w:pPr>
    <w:rPr>
      <w:sz w:val="22"/>
      <w:szCs w:val="22"/>
    </w:rPr>
  </w:style>
  <w:style w:type="paragraph" w:styleId="Heading1">
    <w:name w:val="heading 1"/>
    <w:basedOn w:val="Normal"/>
    <w:next w:val="Normal"/>
    <w:link w:val="Heading1Char"/>
    <w:qFormat/>
    <w:rsid w:val="00ED2E46"/>
    <w:pPr>
      <w:keepNext/>
      <w:spacing w:before="100" w:beforeAutospacing="1" w:after="100" w:afterAutospacing="1" w:line="360" w:lineRule="auto"/>
      <w:jc w:val="both"/>
      <w:outlineLvl w:val="0"/>
    </w:pPr>
    <w:rPr>
      <w:rFonts w:ascii="Times New Roman" w:eastAsia="Times New Roman" w:hAnsi="Times New Roman"/>
      <w:b/>
      <w:bCs/>
      <w:i/>
      <w:iCs/>
      <w:sz w:val="24"/>
      <w:szCs w:val="24"/>
      <w:lang w:val="x-none" w:eastAsia="x-none"/>
    </w:rPr>
  </w:style>
  <w:style w:type="paragraph" w:styleId="Heading2">
    <w:name w:val="heading 2"/>
    <w:basedOn w:val="Normal"/>
    <w:next w:val="Normal"/>
    <w:link w:val="Heading2Char"/>
    <w:uiPriority w:val="9"/>
    <w:semiHidden/>
    <w:unhideWhenUsed/>
    <w:qFormat/>
    <w:rsid w:val="00ED2E46"/>
    <w:pPr>
      <w:keepNext/>
      <w:spacing w:before="240" w:after="60"/>
      <w:outlineLvl w:val="1"/>
    </w:pPr>
    <w:rPr>
      <w:rFonts w:ascii="Calibri Light" w:eastAsia="Times New Roman" w:hAnsi="Calibri Light"/>
      <w:b/>
      <w:bCs/>
      <w:i/>
      <w:iCs/>
      <w:sz w:val="28"/>
      <w:szCs w:val="28"/>
      <w:lang w:eastAsia="x-none"/>
    </w:rPr>
  </w:style>
  <w:style w:type="paragraph" w:styleId="Heading3">
    <w:name w:val="heading 3"/>
    <w:basedOn w:val="Normal"/>
    <w:next w:val="Normal"/>
    <w:link w:val="Heading3Char"/>
    <w:uiPriority w:val="9"/>
    <w:semiHidden/>
    <w:unhideWhenUsed/>
    <w:qFormat/>
    <w:rsid w:val="00ED2E46"/>
    <w:pPr>
      <w:keepNext/>
      <w:spacing w:before="240" w:after="60"/>
      <w:outlineLvl w:val="2"/>
    </w:pPr>
    <w:rPr>
      <w:rFonts w:ascii="Calibri Light" w:eastAsia="Times New Roman" w:hAnsi="Calibri Light"/>
      <w:b/>
      <w:bCs/>
      <w:sz w:val="26"/>
      <w:szCs w:val="26"/>
      <w:lang w:eastAsia="x-none"/>
    </w:rPr>
  </w:style>
  <w:style w:type="paragraph" w:styleId="Heading5">
    <w:name w:val="heading 5"/>
    <w:basedOn w:val="Normal"/>
    <w:next w:val="Normal"/>
    <w:link w:val="Heading5Char"/>
    <w:uiPriority w:val="9"/>
    <w:semiHidden/>
    <w:unhideWhenUsed/>
    <w:qFormat/>
    <w:rsid w:val="00ED2E46"/>
    <w:pPr>
      <w:spacing w:before="240" w:after="60"/>
      <w:outlineLvl w:val="4"/>
    </w:pPr>
    <w:rPr>
      <w:rFonts w:eastAsia="Times New Roman"/>
      <w:b/>
      <w:bCs/>
      <w:i/>
      <w:iCs/>
      <w:sz w:val="26"/>
      <w:szCs w:val="26"/>
      <w:lang w:eastAsia="x-none"/>
    </w:rPr>
  </w:style>
  <w:style w:type="paragraph" w:styleId="Heading6">
    <w:name w:val="heading 6"/>
    <w:basedOn w:val="Normal"/>
    <w:next w:val="Normal"/>
    <w:link w:val="Heading6Char"/>
    <w:uiPriority w:val="9"/>
    <w:semiHidden/>
    <w:unhideWhenUsed/>
    <w:qFormat/>
    <w:rsid w:val="00ED2E46"/>
    <w:pPr>
      <w:spacing w:before="240" w:after="60"/>
      <w:outlineLvl w:val="5"/>
    </w:pPr>
    <w:rPr>
      <w:rFonts w:eastAsia="Times New Roman"/>
      <w:b/>
      <w:bCs/>
      <w:sz w:val="20"/>
      <w:szCs w:val="20"/>
      <w:lang w:eastAsia="x-none"/>
    </w:rPr>
  </w:style>
  <w:style w:type="paragraph" w:styleId="Heading7">
    <w:name w:val="heading 7"/>
    <w:basedOn w:val="Normal"/>
    <w:next w:val="Normal"/>
    <w:link w:val="Heading7Char"/>
    <w:uiPriority w:val="9"/>
    <w:semiHidden/>
    <w:unhideWhenUsed/>
    <w:qFormat/>
    <w:rsid w:val="00ED2E46"/>
    <w:pPr>
      <w:spacing w:before="240" w:after="60"/>
      <w:outlineLvl w:val="6"/>
    </w:pPr>
    <w:rPr>
      <w:rFonts w:eastAsia="Times New Roman"/>
      <w:sz w:val="24"/>
      <w:szCs w:val="24"/>
      <w:lang w:eastAsia="x-none"/>
    </w:rPr>
  </w:style>
  <w:style w:type="paragraph" w:styleId="Heading8">
    <w:name w:val="heading 8"/>
    <w:basedOn w:val="Normal"/>
    <w:next w:val="Normal"/>
    <w:link w:val="Heading8Char"/>
    <w:uiPriority w:val="9"/>
    <w:semiHidden/>
    <w:unhideWhenUsed/>
    <w:qFormat/>
    <w:rsid w:val="00ED2E46"/>
    <w:pPr>
      <w:spacing w:before="240" w:after="60"/>
      <w:outlineLvl w:val="7"/>
    </w:pPr>
    <w:rPr>
      <w:rFonts w:eastAsia="Times New Roman"/>
      <w:i/>
      <w:iCs/>
      <w:sz w:val="24"/>
      <w:szCs w:val="24"/>
      <w:lang w:eastAsia="x-none"/>
    </w:rPr>
  </w:style>
  <w:style w:type="paragraph" w:styleId="Heading9">
    <w:name w:val="heading 9"/>
    <w:basedOn w:val="Normal"/>
    <w:next w:val="Normal"/>
    <w:link w:val="Heading9Char"/>
    <w:uiPriority w:val="9"/>
    <w:semiHidden/>
    <w:unhideWhenUsed/>
    <w:qFormat/>
    <w:rsid w:val="00ED2E46"/>
    <w:pPr>
      <w:spacing w:before="240" w:after="60"/>
      <w:outlineLvl w:val="8"/>
    </w:pPr>
    <w:rPr>
      <w:rFonts w:ascii="Calibri Light" w:eastAsia="Times New Roman" w:hAnsi="Calibri Light"/>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2E46"/>
    <w:rPr>
      <w:rFonts w:ascii="Times New Roman" w:eastAsia="Times New Roman" w:hAnsi="Times New Roman" w:cs="Times New Roman"/>
      <w:b/>
      <w:bCs/>
      <w:i/>
      <w:iCs/>
      <w:sz w:val="24"/>
      <w:szCs w:val="24"/>
      <w:lang w:val="x-none" w:eastAsia="x-none"/>
    </w:rPr>
  </w:style>
  <w:style w:type="character" w:customStyle="1" w:styleId="Heading2Char">
    <w:name w:val="Heading 2 Char"/>
    <w:link w:val="Heading2"/>
    <w:uiPriority w:val="9"/>
    <w:semiHidden/>
    <w:rsid w:val="00ED2E46"/>
    <w:rPr>
      <w:rFonts w:ascii="Calibri Light" w:eastAsia="Times New Roman" w:hAnsi="Calibri Light" w:cs="Times New Roman"/>
      <w:b/>
      <w:bCs/>
      <w:i/>
      <w:iCs/>
      <w:sz w:val="28"/>
      <w:szCs w:val="28"/>
      <w:lang w:val="en-US"/>
    </w:rPr>
  </w:style>
  <w:style w:type="character" w:customStyle="1" w:styleId="Heading3Char">
    <w:name w:val="Heading 3 Char"/>
    <w:link w:val="Heading3"/>
    <w:uiPriority w:val="9"/>
    <w:semiHidden/>
    <w:rsid w:val="00ED2E46"/>
    <w:rPr>
      <w:rFonts w:ascii="Calibri Light" w:eastAsia="Times New Roman" w:hAnsi="Calibri Light" w:cs="Times New Roman"/>
      <w:b/>
      <w:bCs/>
      <w:sz w:val="26"/>
      <w:szCs w:val="26"/>
      <w:lang w:val="en-US"/>
    </w:rPr>
  </w:style>
  <w:style w:type="character" w:customStyle="1" w:styleId="Heading5Char">
    <w:name w:val="Heading 5 Char"/>
    <w:link w:val="Heading5"/>
    <w:uiPriority w:val="9"/>
    <w:semiHidden/>
    <w:rsid w:val="00ED2E46"/>
    <w:rPr>
      <w:rFonts w:ascii="Calibri" w:eastAsia="Times New Roman" w:hAnsi="Calibri" w:cs="Times New Roman"/>
      <w:b/>
      <w:bCs/>
      <w:i/>
      <w:iCs/>
      <w:sz w:val="26"/>
      <w:szCs w:val="26"/>
      <w:lang w:val="en-US"/>
    </w:rPr>
  </w:style>
  <w:style w:type="character" w:customStyle="1" w:styleId="Heading6Char">
    <w:name w:val="Heading 6 Char"/>
    <w:link w:val="Heading6"/>
    <w:uiPriority w:val="9"/>
    <w:semiHidden/>
    <w:rsid w:val="00ED2E46"/>
    <w:rPr>
      <w:rFonts w:ascii="Calibri" w:eastAsia="Times New Roman" w:hAnsi="Calibri" w:cs="Times New Roman"/>
      <w:b/>
      <w:bCs/>
      <w:lang w:val="en-US"/>
    </w:rPr>
  </w:style>
  <w:style w:type="character" w:customStyle="1" w:styleId="Heading7Char">
    <w:name w:val="Heading 7 Char"/>
    <w:link w:val="Heading7"/>
    <w:uiPriority w:val="9"/>
    <w:semiHidden/>
    <w:rsid w:val="00ED2E46"/>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ED2E46"/>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ED2E46"/>
    <w:rPr>
      <w:rFonts w:ascii="Calibri Light" w:eastAsia="Times New Roman" w:hAnsi="Calibri Light" w:cs="Times New Roman"/>
      <w:lang w:val="en-US"/>
    </w:rPr>
  </w:style>
  <w:style w:type="paragraph" w:styleId="FootnoteText">
    <w:name w:val="footnote text"/>
    <w:basedOn w:val="Normal"/>
    <w:link w:val="FootnoteTextChar"/>
    <w:unhideWhenUsed/>
    <w:rsid w:val="00ED2E46"/>
    <w:pPr>
      <w:numPr>
        <w:numId w:val="34"/>
      </w:num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rsid w:val="00ED2E46"/>
    <w:rPr>
      <w:rFonts w:ascii="Times New Roman" w:eastAsia="Times New Roman" w:hAnsi="Times New Roman" w:cs="Times New Roman"/>
      <w:sz w:val="20"/>
      <w:szCs w:val="20"/>
      <w:lang w:val="x-none" w:eastAsia="x-none"/>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nhideWhenUsed/>
    <w:qFormat/>
    <w:rsid w:val="00ED2E46"/>
    <w:rPr>
      <w:vertAlign w:val="superscript"/>
    </w:rPr>
  </w:style>
  <w:style w:type="paragraph" w:styleId="ListParagraph">
    <w:name w:val="List Paragraph"/>
    <w:aliases w:val="List Paragraph2"/>
    <w:basedOn w:val="Normal"/>
    <w:link w:val="ListParagraphChar"/>
    <w:uiPriority w:val="34"/>
    <w:qFormat/>
    <w:rsid w:val="00ED2E46"/>
    <w:pPr>
      <w:numPr>
        <w:ilvl w:val="3"/>
        <w:numId w:val="34"/>
      </w:numPr>
      <w:ind w:left="720" w:firstLine="0"/>
      <w:contextualSpacing/>
    </w:pPr>
    <w:rPr>
      <w:sz w:val="20"/>
      <w:szCs w:val="20"/>
      <w:lang w:val="x-none" w:eastAsia="x-none"/>
    </w:rPr>
  </w:style>
  <w:style w:type="character" w:customStyle="1" w:styleId="ListParagraphChar">
    <w:name w:val="List Paragraph Char"/>
    <w:aliases w:val="List Paragraph2 Char"/>
    <w:link w:val="ListParagraph"/>
    <w:uiPriority w:val="34"/>
    <w:rsid w:val="00ED2E46"/>
    <w:rPr>
      <w:rFonts w:ascii="Calibri" w:eastAsia="Calibri" w:hAnsi="Calibri" w:cs="Times New Roman"/>
      <w:sz w:val="20"/>
      <w:szCs w:val="20"/>
      <w:lang w:val="x-none" w:eastAsia="x-none"/>
    </w:rPr>
  </w:style>
  <w:style w:type="paragraph" w:styleId="Title">
    <w:name w:val="Title"/>
    <w:aliases w:val=" Char,Char"/>
    <w:basedOn w:val="Normal"/>
    <w:link w:val="TitleChar"/>
    <w:qFormat/>
    <w:rsid w:val="00ED2E46"/>
    <w:pPr>
      <w:numPr>
        <w:ilvl w:val="5"/>
        <w:numId w:val="34"/>
      </w:numPr>
      <w:spacing w:before="240" w:after="60" w:line="240" w:lineRule="auto"/>
      <w:ind w:left="0" w:firstLine="0"/>
      <w:jc w:val="center"/>
      <w:outlineLvl w:val="0"/>
    </w:pPr>
    <w:rPr>
      <w:rFonts w:ascii="Arial" w:eastAsia="Times New Roman" w:hAnsi="Arial"/>
      <w:b/>
      <w:bCs/>
      <w:kern w:val="28"/>
      <w:sz w:val="32"/>
      <w:szCs w:val="32"/>
      <w:lang w:val="x-none" w:eastAsia="x-none"/>
    </w:rPr>
  </w:style>
  <w:style w:type="character" w:customStyle="1" w:styleId="TitleChar">
    <w:name w:val="Title Char"/>
    <w:aliases w:val=" Char Char,Char Char"/>
    <w:link w:val="Title"/>
    <w:rsid w:val="00ED2E46"/>
    <w:rPr>
      <w:rFonts w:ascii="Arial" w:eastAsia="Times New Roman" w:hAnsi="Arial" w:cs="Times New Roman"/>
      <w:b/>
      <w:bCs/>
      <w:kern w:val="28"/>
      <w:sz w:val="32"/>
      <w:szCs w:val="32"/>
      <w:lang w:val="x-none" w:eastAsia="x-none"/>
    </w:rPr>
  </w:style>
  <w:style w:type="paragraph" w:styleId="Header">
    <w:name w:val="header"/>
    <w:basedOn w:val="Normal"/>
    <w:link w:val="HeaderChar"/>
    <w:uiPriority w:val="99"/>
    <w:unhideWhenUsed/>
    <w:rsid w:val="00ED2E46"/>
    <w:pPr>
      <w:numPr>
        <w:ilvl w:val="7"/>
        <w:numId w:val="34"/>
      </w:numPr>
      <w:tabs>
        <w:tab w:val="center" w:pos="4680"/>
        <w:tab w:val="right" w:pos="9360"/>
      </w:tabs>
      <w:ind w:left="0" w:firstLine="0"/>
    </w:pPr>
    <w:rPr>
      <w:sz w:val="20"/>
      <w:szCs w:val="20"/>
      <w:lang w:eastAsia="x-none"/>
    </w:rPr>
  </w:style>
  <w:style w:type="character" w:customStyle="1" w:styleId="HeaderChar">
    <w:name w:val="Header Char"/>
    <w:link w:val="Header"/>
    <w:uiPriority w:val="99"/>
    <w:rsid w:val="00ED2E46"/>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ED2E46"/>
    <w:pPr>
      <w:numPr>
        <w:ilvl w:val="8"/>
        <w:numId w:val="34"/>
      </w:numPr>
      <w:tabs>
        <w:tab w:val="center" w:pos="4680"/>
        <w:tab w:val="right" w:pos="9360"/>
      </w:tabs>
      <w:ind w:left="0" w:firstLine="0"/>
    </w:pPr>
    <w:rPr>
      <w:sz w:val="20"/>
      <w:szCs w:val="20"/>
      <w:lang w:eastAsia="x-none"/>
    </w:rPr>
  </w:style>
  <w:style w:type="character" w:customStyle="1" w:styleId="FooterChar">
    <w:name w:val="Footer Char"/>
    <w:link w:val="Footer"/>
    <w:uiPriority w:val="99"/>
    <w:rsid w:val="00ED2E46"/>
    <w:rPr>
      <w:rFonts w:ascii="Calibri" w:eastAsia="Calibri" w:hAnsi="Calibri" w:cs="Times New Roman"/>
      <w:sz w:val="20"/>
      <w:szCs w:val="20"/>
      <w:lang w:val="en-US" w:eastAsia="x-none"/>
    </w:rPr>
  </w:style>
  <w:style w:type="paragraph" w:customStyle="1" w:styleId="jupara">
    <w:name w:val="jupara"/>
    <w:basedOn w:val="Normal"/>
    <w:rsid w:val="00ED2E46"/>
    <w:pPr>
      <w:spacing w:before="100" w:beforeAutospacing="1" w:after="100" w:afterAutospacing="1" w:line="240" w:lineRule="auto"/>
    </w:pPr>
    <w:rPr>
      <w:rFonts w:ascii="Times New Roman" w:hAnsi="Times New Roman"/>
      <w:sz w:val="24"/>
      <w:szCs w:val="24"/>
      <w:lang w:val="sq-AL" w:eastAsia="sq-AL"/>
    </w:rPr>
  </w:style>
  <w:style w:type="paragraph" w:styleId="CommentText">
    <w:name w:val="annotation text"/>
    <w:basedOn w:val="Normal"/>
    <w:link w:val="CommentTextChar"/>
    <w:uiPriority w:val="99"/>
    <w:unhideWhenUsed/>
    <w:rsid w:val="00ED2E46"/>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D2E46"/>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ED2E46"/>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ED2E46"/>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ED2E46"/>
    <w:pPr>
      <w:spacing w:after="0" w:line="288" w:lineRule="auto"/>
      <w:jc w:val="both"/>
    </w:pPr>
    <w:rPr>
      <w:rFonts w:ascii="Times New Roman" w:eastAsia="Times New Roman" w:hAnsi="Times New Roman"/>
      <w:sz w:val="21"/>
      <w:szCs w:val="24"/>
      <w:lang w:eastAsia="x-none"/>
    </w:rPr>
  </w:style>
  <w:style w:type="character" w:customStyle="1" w:styleId="BodyTextChar">
    <w:name w:val="Body Text Char"/>
    <w:link w:val="BodyText"/>
    <w:rsid w:val="00ED2E46"/>
    <w:rPr>
      <w:rFonts w:ascii="Times New Roman" w:eastAsia="Times New Roman" w:hAnsi="Times New Roman" w:cs="Times New Roman"/>
      <w:sz w:val="21"/>
      <w:szCs w:val="24"/>
      <w:lang w:val="en-US" w:eastAsia="x-none"/>
    </w:rPr>
  </w:style>
  <w:style w:type="paragraph" w:styleId="EndnoteText">
    <w:name w:val="endnote text"/>
    <w:basedOn w:val="Normal"/>
    <w:link w:val="EndnoteTextChar"/>
    <w:uiPriority w:val="99"/>
    <w:semiHidden/>
    <w:unhideWhenUsed/>
    <w:rsid w:val="00ED2E46"/>
    <w:rPr>
      <w:sz w:val="20"/>
      <w:szCs w:val="20"/>
      <w:lang w:eastAsia="x-none"/>
    </w:rPr>
  </w:style>
  <w:style w:type="character" w:customStyle="1" w:styleId="EndnoteTextChar">
    <w:name w:val="Endnote Text Char"/>
    <w:link w:val="EndnoteText"/>
    <w:uiPriority w:val="99"/>
    <w:semiHidden/>
    <w:rsid w:val="00ED2E46"/>
    <w:rPr>
      <w:rFonts w:ascii="Calibri" w:eastAsia="Calibri" w:hAnsi="Calibri" w:cs="Times New Roman"/>
      <w:sz w:val="20"/>
      <w:szCs w:val="20"/>
      <w:lang w:val="en-US" w:eastAsia="x-none"/>
    </w:rPr>
  </w:style>
  <w:style w:type="character" w:styleId="EndnoteReference">
    <w:name w:val="endnote reference"/>
    <w:uiPriority w:val="99"/>
    <w:semiHidden/>
    <w:unhideWhenUsed/>
    <w:rsid w:val="00ED2E46"/>
    <w:rPr>
      <w:vertAlign w:val="superscript"/>
    </w:rPr>
  </w:style>
  <w:style w:type="character" w:styleId="Hyperlink">
    <w:name w:val="Hyperlink"/>
    <w:uiPriority w:val="99"/>
    <w:semiHidden/>
    <w:unhideWhenUsed/>
    <w:rsid w:val="00ED2E46"/>
    <w:rPr>
      <w:color w:val="0000FF"/>
      <w:u w:val="single"/>
    </w:rPr>
  </w:style>
  <w:style w:type="character" w:styleId="CommentReference">
    <w:name w:val="annotation reference"/>
    <w:uiPriority w:val="99"/>
    <w:semiHidden/>
    <w:unhideWhenUsed/>
    <w:rsid w:val="00ED2E46"/>
    <w:rPr>
      <w:sz w:val="16"/>
      <w:szCs w:val="16"/>
    </w:rPr>
  </w:style>
  <w:style w:type="paragraph" w:styleId="CommentSubject">
    <w:name w:val="annotation subject"/>
    <w:basedOn w:val="CommentText"/>
    <w:next w:val="CommentText"/>
    <w:link w:val="CommentSubjectChar"/>
    <w:uiPriority w:val="99"/>
    <w:semiHidden/>
    <w:unhideWhenUsed/>
    <w:rsid w:val="00ED2E46"/>
    <w:pPr>
      <w:spacing w:after="200" w:line="276" w:lineRule="auto"/>
    </w:pPr>
    <w:rPr>
      <w:rFonts w:ascii="Calibri" w:eastAsia="Calibri" w:hAnsi="Calibri"/>
      <w:b/>
      <w:bCs/>
      <w:lang w:val="en-US"/>
    </w:rPr>
  </w:style>
  <w:style w:type="character" w:customStyle="1" w:styleId="CommentSubjectChar">
    <w:name w:val="Comment Subject Char"/>
    <w:link w:val="CommentSubject"/>
    <w:uiPriority w:val="99"/>
    <w:semiHidden/>
    <w:rsid w:val="00ED2E46"/>
    <w:rPr>
      <w:rFonts w:ascii="Calibri" w:eastAsia="Calibri" w:hAnsi="Calibri" w:cs="Times New Roman"/>
      <w:b/>
      <w:bCs/>
      <w:sz w:val="20"/>
      <w:szCs w:val="20"/>
      <w:lang w:val="en-US" w:eastAsia="x-none"/>
    </w:rPr>
  </w:style>
  <w:style w:type="paragraph" w:styleId="BalloonText">
    <w:name w:val="Balloon Text"/>
    <w:basedOn w:val="Normal"/>
    <w:link w:val="BalloonTextChar"/>
    <w:uiPriority w:val="99"/>
    <w:semiHidden/>
    <w:unhideWhenUsed/>
    <w:rsid w:val="00ED2E46"/>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ED2E46"/>
    <w:rPr>
      <w:rFonts w:ascii="Segoe UI" w:eastAsia="Calibri" w:hAnsi="Segoe UI" w:cs="Times New Roman"/>
      <w:sz w:val="18"/>
      <w:szCs w:val="18"/>
      <w:lang w:val="en-US" w:eastAsia="x-none"/>
    </w:rPr>
  </w:style>
  <w:style w:type="paragraph" w:customStyle="1" w:styleId="JuPara0">
    <w:name w:val="Ju_Para"/>
    <w:aliases w:val="Left,First line:  0 cm,_Para"/>
    <w:basedOn w:val="Normal"/>
    <w:link w:val="JuParaChar"/>
    <w:uiPriority w:val="4"/>
    <w:qFormat/>
    <w:rsid w:val="00ED2E46"/>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aliases w:val="_Head_4"/>
    <w:basedOn w:val="Normal"/>
    <w:next w:val="JuPara0"/>
    <w:uiPriority w:val="17"/>
    <w:rsid w:val="00ED2E46"/>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aliases w:val="_Para Char"/>
    <w:link w:val="JuPara0"/>
    <w:uiPriority w:val="4"/>
    <w:rsid w:val="00ED2E46"/>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ED2E46"/>
  </w:style>
  <w:style w:type="character" w:customStyle="1" w:styleId="Bodytext2">
    <w:name w:val="Body text (2)_"/>
    <w:link w:val="Bodytext21"/>
    <w:uiPriority w:val="99"/>
    <w:locked/>
    <w:rsid w:val="00ED2E46"/>
    <w:rPr>
      <w:rFonts w:ascii="Arial" w:hAnsi="Arial" w:cs="Arial"/>
      <w:sz w:val="15"/>
      <w:szCs w:val="15"/>
      <w:shd w:val="clear" w:color="auto" w:fill="FFFFFF"/>
    </w:rPr>
  </w:style>
  <w:style w:type="paragraph" w:customStyle="1" w:styleId="Bodytext21">
    <w:name w:val="Body text (2)1"/>
    <w:basedOn w:val="Normal"/>
    <w:link w:val="Bodytext2"/>
    <w:uiPriority w:val="99"/>
    <w:rsid w:val="00ED2E46"/>
    <w:pPr>
      <w:widowControl w:val="0"/>
      <w:shd w:val="clear" w:color="auto" w:fill="FFFFFF"/>
      <w:spacing w:after="120" w:line="195" w:lineRule="exact"/>
      <w:ind w:hanging="280"/>
    </w:pPr>
    <w:rPr>
      <w:rFonts w:ascii="Arial" w:hAnsi="Arial"/>
      <w:sz w:val="15"/>
      <w:szCs w:val="15"/>
      <w:lang w:val="x-none" w:eastAsia="x-none"/>
    </w:rPr>
  </w:style>
  <w:style w:type="character" w:customStyle="1" w:styleId="Bodytext8">
    <w:name w:val="Body text (8)_"/>
    <w:link w:val="Bodytext81"/>
    <w:uiPriority w:val="99"/>
    <w:locked/>
    <w:rsid w:val="00ED2E46"/>
    <w:rPr>
      <w:b/>
      <w:bCs/>
      <w:sz w:val="15"/>
      <w:szCs w:val="15"/>
      <w:shd w:val="clear" w:color="auto" w:fill="FFFFFF"/>
    </w:rPr>
  </w:style>
  <w:style w:type="paragraph" w:customStyle="1" w:styleId="Bodytext81">
    <w:name w:val="Body text (8)1"/>
    <w:basedOn w:val="Normal"/>
    <w:link w:val="Bodytext8"/>
    <w:uiPriority w:val="99"/>
    <w:rsid w:val="00ED2E46"/>
    <w:pPr>
      <w:widowControl w:val="0"/>
      <w:shd w:val="clear" w:color="auto" w:fill="FFFFFF"/>
      <w:spacing w:after="0" w:line="200" w:lineRule="exact"/>
      <w:ind w:hanging="260"/>
    </w:pPr>
    <w:rPr>
      <w:b/>
      <w:bCs/>
      <w:sz w:val="15"/>
      <w:szCs w:val="15"/>
      <w:lang w:val="x-none" w:eastAsia="x-none"/>
    </w:rPr>
  </w:style>
  <w:style w:type="character" w:customStyle="1" w:styleId="Bodytext28pt">
    <w:name w:val="Body text (2) + 8 pt"/>
    <w:aliases w:val="Italic15"/>
    <w:uiPriority w:val="99"/>
    <w:rsid w:val="00ED2E46"/>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ED2E46"/>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ED2E46"/>
    <w:rPr>
      <w:i/>
      <w:iCs/>
      <w:sz w:val="16"/>
      <w:szCs w:val="16"/>
      <w:shd w:val="clear" w:color="auto" w:fill="FFFFFF"/>
    </w:rPr>
  </w:style>
  <w:style w:type="paragraph" w:customStyle="1" w:styleId="Bodytext31">
    <w:name w:val="Body text (3)1"/>
    <w:basedOn w:val="Normal"/>
    <w:link w:val="Bodytext3"/>
    <w:uiPriority w:val="99"/>
    <w:rsid w:val="00ED2E46"/>
    <w:pPr>
      <w:widowControl w:val="0"/>
      <w:shd w:val="clear" w:color="auto" w:fill="FFFFFF"/>
      <w:spacing w:before="180" w:after="0" w:line="202" w:lineRule="exact"/>
      <w:ind w:hanging="480"/>
      <w:jc w:val="both"/>
    </w:pPr>
    <w:rPr>
      <w:i/>
      <w:iCs/>
      <w:sz w:val="16"/>
      <w:szCs w:val="16"/>
      <w:lang w:val="x-none" w:eastAsia="x-none"/>
    </w:rPr>
  </w:style>
  <w:style w:type="paragraph" w:styleId="BodyTextIndent">
    <w:name w:val="Body Text Indent"/>
    <w:basedOn w:val="Normal"/>
    <w:link w:val="BodyTextIndentChar"/>
    <w:uiPriority w:val="99"/>
    <w:semiHidden/>
    <w:unhideWhenUsed/>
    <w:rsid w:val="00ED2E46"/>
    <w:pPr>
      <w:spacing w:after="120"/>
      <w:ind w:left="360"/>
    </w:pPr>
    <w:rPr>
      <w:sz w:val="20"/>
      <w:szCs w:val="20"/>
      <w:lang w:eastAsia="x-none"/>
    </w:rPr>
  </w:style>
  <w:style w:type="character" w:customStyle="1" w:styleId="BodyTextIndentChar">
    <w:name w:val="Body Text Indent Char"/>
    <w:link w:val="BodyTextIndent"/>
    <w:uiPriority w:val="99"/>
    <w:semiHidden/>
    <w:rsid w:val="00ED2E46"/>
    <w:rPr>
      <w:rFonts w:ascii="Calibri" w:eastAsia="Calibri" w:hAnsi="Calibri" w:cs="Times New Roman"/>
      <w:lang w:val="en-US"/>
    </w:rPr>
  </w:style>
  <w:style w:type="paragraph" w:customStyle="1" w:styleId="StyleBoldJustified">
    <w:name w:val="Style Bold Justified"/>
    <w:basedOn w:val="Normal"/>
    <w:autoRedefine/>
    <w:rsid w:val="00ED2E46"/>
    <w:pPr>
      <w:spacing w:after="0" w:line="240" w:lineRule="auto"/>
      <w:jc w:val="both"/>
    </w:pPr>
    <w:rPr>
      <w:rFonts w:ascii="Times New Roman" w:eastAsia="Times New Roman" w:hAnsi="Times New Roman"/>
      <w:b/>
      <w:bCs/>
      <w:sz w:val="24"/>
      <w:szCs w:val="20"/>
      <w:lang w:val="en-GB"/>
    </w:rPr>
  </w:style>
  <w:style w:type="paragraph" w:customStyle="1" w:styleId="StyleBoldCenteredAfter4pt">
    <w:name w:val="Style Bold Centered After:  4 pt"/>
    <w:basedOn w:val="Normal"/>
    <w:autoRedefine/>
    <w:rsid w:val="00ED2E46"/>
    <w:pPr>
      <w:spacing w:after="80" w:line="240" w:lineRule="auto"/>
      <w:jc w:val="center"/>
    </w:pPr>
    <w:rPr>
      <w:rFonts w:ascii="Times New Roman" w:eastAsia="Times New Roman" w:hAnsi="Times New Roman"/>
      <w:b/>
      <w:bCs/>
      <w:sz w:val="24"/>
      <w:szCs w:val="20"/>
      <w:lang w:val="en-GB"/>
    </w:rPr>
  </w:style>
  <w:style w:type="paragraph" w:customStyle="1" w:styleId="StyleJustifiedLeft15Hanging15">
    <w:name w:val="Style Justified Left:  1.5&quot; Hanging:  1.5&quot;"/>
    <w:basedOn w:val="Normal"/>
    <w:autoRedefine/>
    <w:rsid w:val="00ED2E46"/>
    <w:pPr>
      <w:spacing w:after="0" w:line="240" w:lineRule="auto"/>
      <w:ind w:left="4320" w:hanging="2160"/>
      <w:jc w:val="both"/>
    </w:pPr>
    <w:rPr>
      <w:rFonts w:ascii="Times New Roman" w:eastAsia="Times New Roman" w:hAnsi="Times New Roman"/>
      <w:sz w:val="24"/>
      <w:szCs w:val="20"/>
      <w:lang w:val="en-GB"/>
    </w:rPr>
  </w:style>
  <w:style w:type="character" w:customStyle="1" w:styleId="s68f5eaef">
    <w:name w:val="s68f5eaef"/>
    <w:rsid w:val="00ED2E46"/>
  </w:style>
  <w:style w:type="character" w:customStyle="1" w:styleId="sb8d990e2">
    <w:name w:val="sb8d990e2"/>
    <w:rsid w:val="00ED2E46"/>
  </w:style>
  <w:style w:type="paragraph" w:customStyle="1" w:styleId="s30eec3f8">
    <w:name w:val="s30eec3f8"/>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6b621b36">
    <w:name w:val="s6b621b36"/>
    <w:rsid w:val="00ED2E46"/>
  </w:style>
  <w:style w:type="paragraph" w:styleId="HTMLPreformatted">
    <w:name w:val="HTML Preformatted"/>
    <w:basedOn w:val="Normal"/>
    <w:link w:val="HTMLPreformattedChar"/>
    <w:uiPriority w:val="99"/>
    <w:semiHidden/>
    <w:unhideWhenUsed/>
    <w:rsid w:val="00ED2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ED2E46"/>
    <w:rPr>
      <w:rFonts w:ascii="Courier New" w:eastAsia="Times New Roman" w:hAnsi="Courier New" w:cs="Times New Roman"/>
      <w:sz w:val="20"/>
      <w:szCs w:val="20"/>
      <w:lang w:val="x-none" w:eastAsia="x-none"/>
    </w:rPr>
  </w:style>
  <w:style w:type="character" w:customStyle="1" w:styleId="y2iqfc">
    <w:name w:val="y2iqfc"/>
    <w:rsid w:val="00ED2E46"/>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ED2E46"/>
    <w:pPr>
      <w:spacing w:after="160" w:line="240" w:lineRule="exact"/>
    </w:pPr>
    <w:rPr>
      <w:sz w:val="20"/>
      <w:szCs w:val="20"/>
      <w:vertAlign w:val="superscript"/>
      <w:lang w:val="x-none" w:eastAsia="x-none"/>
    </w:rPr>
  </w:style>
  <w:style w:type="paragraph" w:customStyle="1" w:styleId="se53d1d47">
    <w:name w:val="se53d1d47"/>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s60562d33">
    <w:name w:val="s60562d33"/>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7d2086b4">
    <w:name w:val="s7d2086b4"/>
    <w:rsid w:val="00ED2E46"/>
  </w:style>
  <w:style w:type="paragraph" w:customStyle="1" w:styleId="scf0c1863">
    <w:name w:val="scf0c1863"/>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fbbfee58">
    <w:name w:val="sfbbfee58"/>
    <w:rsid w:val="00ED2E46"/>
  </w:style>
  <w:style w:type="paragraph" w:customStyle="1" w:styleId="s66ebe8e5">
    <w:name w:val="s66ebe8e5"/>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52c23de3">
    <w:name w:val="s52c23de3"/>
    <w:rsid w:val="00ED2E46"/>
  </w:style>
  <w:style w:type="character" w:customStyle="1" w:styleId="sdfc50a6a">
    <w:name w:val="sdfc50a6a"/>
    <w:rsid w:val="00ED2E46"/>
  </w:style>
  <w:style w:type="paragraph" w:customStyle="1" w:styleId="se542070">
    <w:name w:val="se542070"/>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1a844bc0">
    <w:name w:val="s1a844bc0"/>
    <w:rsid w:val="00ED2E46"/>
  </w:style>
  <w:style w:type="paragraph" w:customStyle="1" w:styleId="s38073f5f">
    <w:name w:val="s38073f5f"/>
    <w:basedOn w:val="Normal"/>
    <w:rsid w:val="00ED2E46"/>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faa246d1">
    <w:name w:val="sfaa246d1"/>
    <w:rsid w:val="00ED2E46"/>
  </w:style>
  <w:style w:type="paragraph" w:customStyle="1" w:styleId="JuHHead">
    <w:name w:val="Ju_H_Head"/>
    <w:aliases w:val="_Head_1"/>
    <w:basedOn w:val="Heading1"/>
    <w:next w:val="JuPara0"/>
    <w:uiPriority w:val="17"/>
    <w:qFormat/>
    <w:rsid w:val="00ED2E46"/>
    <w:pPr>
      <w:keepLines/>
      <w:tabs>
        <w:tab w:val="num" w:pos="360"/>
      </w:tabs>
      <w:spacing w:after="240" w:afterAutospacing="0" w:line="240" w:lineRule="auto"/>
      <w:ind w:left="450" w:hanging="360"/>
    </w:pPr>
    <w:rPr>
      <w:b w:val="0"/>
      <w:i w:val="0"/>
      <w:iCs w:val="0"/>
      <w:caps/>
      <w:sz w:val="28"/>
      <w:szCs w:val="28"/>
      <w:lang w:val="en-GB" w:eastAsia="en-US"/>
    </w:rPr>
  </w:style>
  <w:style w:type="paragraph" w:customStyle="1" w:styleId="JuHIRoman">
    <w:name w:val="Ju_H_I_Roman"/>
    <w:aliases w:val="_Head_2"/>
    <w:basedOn w:val="Heading2"/>
    <w:next w:val="JuPara0"/>
    <w:uiPriority w:val="17"/>
    <w:qFormat/>
    <w:rsid w:val="00ED2E46"/>
    <w:pPr>
      <w:keepLines/>
      <w:tabs>
        <w:tab w:val="num" w:pos="360"/>
        <w:tab w:val="left" w:pos="454"/>
        <w:tab w:val="left" w:pos="567"/>
        <w:tab w:val="left" w:pos="680"/>
      </w:tabs>
      <w:spacing w:before="100" w:beforeAutospacing="1" w:after="240" w:line="240" w:lineRule="auto"/>
      <w:jc w:val="both"/>
    </w:pPr>
    <w:rPr>
      <w:b w:val="0"/>
      <w:i w:val="0"/>
      <w:iCs w:val="0"/>
      <w:caps/>
      <w:sz w:val="24"/>
      <w:szCs w:val="26"/>
      <w:lang w:val="en-GB"/>
    </w:rPr>
  </w:style>
  <w:style w:type="paragraph" w:customStyle="1" w:styleId="JuHA">
    <w:name w:val="Ju_H_A"/>
    <w:aliases w:val="_Head_3"/>
    <w:basedOn w:val="Heading3"/>
    <w:next w:val="JuPara0"/>
    <w:uiPriority w:val="17"/>
    <w:qFormat/>
    <w:rsid w:val="00ED2E46"/>
    <w:pPr>
      <w:keepLines/>
      <w:tabs>
        <w:tab w:val="num" w:pos="360"/>
      </w:tabs>
      <w:spacing w:before="100" w:beforeAutospacing="1" w:after="240" w:line="240" w:lineRule="auto"/>
      <w:jc w:val="both"/>
    </w:pPr>
    <w:rPr>
      <w:sz w:val="24"/>
      <w:szCs w:val="22"/>
      <w:lang w:val="en-GB"/>
    </w:rPr>
  </w:style>
  <w:style w:type="paragraph" w:customStyle="1" w:styleId="JuHa0">
    <w:name w:val="Ju_H_a"/>
    <w:aliases w:val="_Head_5"/>
    <w:basedOn w:val="Heading5"/>
    <w:next w:val="JuPara0"/>
    <w:uiPriority w:val="17"/>
    <w:rsid w:val="00ED2E46"/>
    <w:pPr>
      <w:keepNext/>
      <w:keepLines/>
      <w:tabs>
        <w:tab w:val="num" w:pos="360"/>
      </w:tabs>
      <w:spacing w:before="100" w:beforeAutospacing="1" w:after="120" w:line="240" w:lineRule="auto"/>
      <w:jc w:val="both"/>
    </w:pPr>
    <w:rPr>
      <w:rFonts w:ascii="Times New Roman" w:hAnsi="Times New Roman"/>
      <w:i w:val="0"/>
      <w:iCs w:val="0"/>
      <w:sz w:val="20"/>
      <w:szCs w:val="22"/>
      <w:lang w:val="en-GB"/>
    </w:rPr>
  </w:style>
  <w:style w:type="paragraph" w:customStyle="1" w:styleId="JuHi">
    <w:name w:val="Ju_H_i"/>
    <w:aliases w:val="_Head_6"/>
    <w:basedOn w:val="Heading6"/>
    <w:next w:val="JuPara0"/>
    <w:uiPriority w:val="17"/>
    <w:rsid w:val="00ED2E46"/>
    <w:pPr>
      <w:keepNext/>
      <w:keepLines/>
      <w:tabs>
        <w:tab w:val="num" w:pos="360"/>
        <w:tab w:val="left" w:pos="1077"/>
        <w:tab w:val="left" w:pos="1134"/>
        <w:tab w:val="left" w:pos="1191"/>
        <w:tab w:val="left" w:pos="1247"/>
      </w:tabs>
      <w:spacing w:before="100" w:beforeAutospacing="1" w:after="120" w:line="268" w:lineRule="auto"/>
      <w:jc w:val="both"/>
    </w:pPr>
    <w:rPr>
      <w:rFonts w:ascii="Times New Roman" w:hAnsi="Times New Roman"/>
      <w:b w:val="0"/>
      <w:i/>
      <w:iCs/>
      <w:lang w:val="en-GB" w:bidi="en-US"/>
    </w:rPr>
  </w:style>
  <w:style w:type="paragraph" w:customStyle="1" w:styleId="JuHalpha">
    <w:name w:val="Ju_H_alpha"/>
    <w:aliases w:val="_Head_7"/>
    <w:basedOn w:val="Heading7"/>
    <w:next w:val="JuPara0"/>
    <w:uiPriority w:val="17"/>
    <w:rsid w:val="00ED2E46"/>
    <w:pPr>
      <w:keepNext/>
      <w:keepLines/>
      <w:tabs>
        <w:tab w:val="num" w:pos="360"/>
        <w:tab w:val="left" w:pos="1361"/>
      </w:tabs>
      <w:spacing w:before="100" w:beforeAutospacing="1" w:after="120" w:line="240" w:lineRule="auto"/>
      <w:jc w:val="both"/>
    </w:pPr>
    <w:rPr>
      <w:rFonts w:ascii="Times New Roman" w:hAnsi="Times New Roman"/>
      <w:iCs/>
      <w:sz w:val="20"/>
      <w:szCs w:val="22"/>
      <w:lang w:val="en-GB" w:bidi="en-US"/>
    </w:rPr>
  </w:style>
  <w:style w:type="paragraph" w:customStyle="1" w:styleId="JuH">
    <w:name w:val="Ju_H_–"/>
    <w:aliases w:val="_Head_8"/>
    <w:basedOn w:val="Heading8"/>
    <w:next w:val="JuPara0"/>
    <w:uiPriority w:val="17"/>
    <w:rsid w:val="00ED2E46"/>
    <w:pPr>
      <w:keepNext/>
      <w:keepLines/>
      <w:tabs>
        <w:tab w:val="num" w:pos="360"/>
      </w:tabs>
      <w:spacing w:before="100" w:beforeAutospacing="1" w:after="120" w:line="240" w:lineRule="auto"/>
      <w:jc w:val="both"/>
    </w:pPr>
    <w:rPr>
      <w:rFonts w:ascii="Times New Roman" w:hAnsi="Times New Roman"/>
      <w:iCs w:val="0"/>
      <w:sz w:val="20"/>
      <w:szCs w:val="20"/>
      <w:lang w:val="en-GB" w:bidi="en-US"/>
    </w:rPr>
  </w:style>
  <w:style w:type="paragraph" w:customStyle="1" w:styleId="ECHRHeading9">
    <w:name w:val="ECHR_Heading_9"/>
    <w:aliases w:val="_Head_9"/>
    <w:basedOn w:val="Heading9"/>
    <w:uiPriority w:val="17"/>
    <w:semiHidden/>
    <w:rsid w:val="00ED2E46"/>
    <w:pPr>
      <w:keepNext/>
      <w:keepLines/>
      <w:tabs>
        <w:tab w:val="num" w:pos="360"/>
      </w:tabs>
      <w:spacing w:before="100" w:beforeAutospacing="1" w:after="0" w:line="240" w:lineRule="auto"/>
      <w:contextualSpacing/>
      <w:jc w:val="both"/>
    </w:pPr>
    <w:rPr>
      <w:iCs/>
      <w:spacing w:val="5"/>
      <w:sz w:val="18"/>
      <w:lang w:val="en-GB" w:bidi="en-US"/>
    </w:rPr>
  </w:style>
  <w:style w:type="character" w:styleId="Emphasis">
    <w:name w:val="Emphasis"/>
    <w:uiPriority w:val="20"/>
    <w:qFormat/>
    <w:rsid w:val="00ED2E46"/>
    <w:rPr>
      <w:i/>
      <w:iCs/>
    </w:rPr>
  </w:style>
  <w:style w:type="character" w:customStyle="1" w:styleId="hps">
    <w:name w:val="hps"/>
    <w:rsid w:val="00BB605C"/>
  </w:style>
  <w:style w:type="paragraph" w:customStyle="1" w:styleId="s32b251d">
    <w:name w:val="s32b251d"/>
    <w:basedOn w:val="Normal"/>
    <w:rsid w:val="002607B4"/>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f8bfa2bc">
    <w:name w:val="sf8bfa2bc"/>
    <w:rsid w:val="002607B4"/>
  </w:style>
  <w:style w:type="character" w:customStyle="1" w:styleId="sae070d1d">
    <w:name w:val="sae070d1d"/>
    <w:rsid w:val="002607B4"/>
  </w:style>
  <w:style w:type="paragraph" w:customStyle="1" w:styleId="s86e29719">
    <w:name w:val="s86e29719"/>
    <w:basedOn w:val="Normal"/>
    <w:rsid w:val="002E5495"/>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s2e8f9c0f">
    <w:name w:val="s2e8f9c0f"/>
    <w:basedOn w:val="Normal"/>
    <w:rsid w:val="002E549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556a1e9d">
    <w:name w:val="s556a1e9d"/>
    <w:rsid w:val="002E5495"/>
  </w:style>
  <w:style w:type="character" w:customStyle="1" w:styleId="sca0b938e">
    <w:name w:val="sca0b938e"/>
    <w:rsid w:val="002E5495"/>
  </w:style>
  <w:style w:type="character" w:customStyle="1" w:styleId="s4c696b83">
    <w:name w:val="s4c696b83"/>
    <w:rsid w:val="002E5495"/>
  </w:style>
  <w:style w:type="character" w:customStyle="1" w:styleId="s8b6b56c9">
    <w:name w:val="s8b6b56c9"/>
    <w:rsid w:val="002E5495"/>
  </w:style>
  <w:style w:type="character" w:customStyle="1" w:styleId="sbc73225d">
    <w:name w:val="sbc73225d"/>
    <w:rsid w:val="0095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770">
      <w:bodyDiv w:val="1"/>
      <w:marLeft w:val="0"/>
      <w:marRight w:val="0"/>
      <w:marTop w:val="0"/>
      <w:marBottom w:val="0"/>
      <w:divBdr>
        <w:top w:val="none" w:sz="0" w:space="0" w:color="auto"/>
        <w:left w:val="none" w:sz="0" w:space="0" w:color="auto"/>
        <w:bottom w:val="none" w:sz="0" w:space="0" w:color="auto"/>
        <w:right w:val="none" w:sz="0" w:space="0" w:color="auto"/>
      </w:divBdr>
    </w:div>
    <w:div w:id="113409336">
      <w:bodyDiv w:val="1"/>
      <w:marLeft w:val="0"/>
      <w:marRight w:val="0"/>
      <w:marTop w:val="0"/>
      <w:marBottom w:val="0"/>
      <w:divBdr>
        <w:top w:val="none" w:sz="0" w:space="0" w:color="auto"/>
        <w:left w:val="none" w:sz="0" w:space="0" w:color="auto"/>
        <w:bottom w:val="none" w:sz="0" w:space="0" w:color="auto"/>
        <w:right w:val="none" w:sz="0" w:space="0" w:color="auto"/>
      </w:divBdr>
    </w:div>
    <w:div w:id="254942610">
      <w:bodyDiv w:val="1"/>
      <w:marLeft w:val="0"/>
      <w:marRight w:val="0"/>
      <w:marTop w:val="0"/>
      <w:marBottom w:val="0"/>
      <w:divBdr>
        <w:top w:val="none" w:sz="0" w:space="0" w:color="auto"/>
        <w:left w:val="none" w:sz="0" w:space="0" w:color="auto"/>
        <w:bottom w:val="none" w:sz="0" w:space="0" w:color="auto"/>
        <w:right w:val="none" w:sz="0" w:space="0" w:color="auto"/>
      </w:divBdr>
    </w:div>
    <w:div w:id="448402449">
      <w:bodyDiv w:val="1"/>
      <w:marLeft w:val="0"/>
      <w:marRight w:val="0"/>
      <w:marTop w:val="0"/>
      <w:marBottom w:val="0"/>
      <w:divBdr>
        <w:top w:val="none" w:sz="0" w:space="0" w:color="auto"/>
        <w:left w:val="none" w:sz="0" w:space="0" w:color="auto"/>
        <w:bottom w:val="none" w:sz="0" w:space="0" w:color="auto"/>
        <w:right w:val="none" w:sz="0" w:space="0" w:color="auto"/>
      </w:divBdr>
    </w:div>
    <w:div w:id="1330907111">
      <w:bodyDiv w:val="1"/>
      <w:marLeft w:val="0"/>
      <w:marRight w:val="0"/>
      <w:marTop w:val="0"/>
      <w:marBottom w:val="0"/>
      <w:divBdr>
        <w:top w:val="none" w:sz="0" w:space="0" w:color="auto"/>
        <w:left w:val="none" w:sz="0" w:space="0" w:color="auto"/>
        <w:bottom w:val="none" w:sz="0" w:space="0" w:color="auto"/>
        <w:right w:val="none" w:sz="0" w:space="0" w:color="auto"/>
      </w:divBdr>
    </w:div>
    <w:div w:id="1344940754">
      <w:bodyDiv w:val="1"/>
      <w:marLeft w:val="0"/>
      <w:marRight w:val="0"/>
      <w:marTop w:val="0"/>
      <w:marBottom w:val="0"/>
      <w:divBdr>
        <w:top w:val="none" w:sz="0" w:space="0" w:color="auto"/>
        <w:left w:val="none" w:sz="0" w:space="0" w:color="auto"/>
        <w:bottom w:val="none" w:sz="0" w:space="0" w:color="auto"/>
        <w:right w:val="none" w:sz="0" w:space="0" w:color="auto"/>
      </w:divBdr>
    </w:div>
    <w:div w:id="19223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11955</Words>
  <Characters>68147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dritantelhaj@gmail.com</cp:lastModifiedBy>
  <cp:revision>3</cp:revision>
  <cp:lastPrinted>2021-12-29T10:48:00Z</cp:lastPrinted>
  <dcterms:created xsi:type="dcterms:W3CDTF">2021-12-30T10:04:00Z</dcterms:created>
  <dcterms:modified xsi:type="dcterms:W3CDTF">2021-12-30T11:05:00Z</dcterms:modified>
</cp:coreProperties>
</file>