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18F" w:rsidRDefault="006574F4" w:rsidP="00D3533B">
      <w:pPr>
        <w:spacing w:after="0" w:line="360" w:lineRule="auto"/>
        <w:jc w:val="center"/>
        <w:rPr>
          <w:rFonts w:ascii="Times New Roman" w:eastAsia="Times New Roman" w:hAnsi="Times New Roman"/>
          <w:b/>
          <w:bCs/>
          <w:sz w:val="24"/>
          <w:szCs w:val="24"/>
        </w:rPr>
      </w:pPr>
      <w:bookmarkStart w:id="0" w:name="_GoBack"/>
      <w:bookmarkEnd w:id="0"/>
      <w:r>
        <w:rPr>
          <w:rFonts w:ascii="Times New Roman" w:eastAsia="Times New Roman" w:hAnsi="Times New Roman"/>
          <w:b/>
          <w:bCs/>
          <w:sz w:val="24"/>
          <w:szCs w:val="24"/>
        </w:rPr>
        <w:t>Vendim nr. 7 dat</w:t>
      </w:r>
      <w:r w:rsidRPr="00D3533B">
        <w:rPr>
          <w:rFonts w:ascii="Times New Roman" w:eastAsia="Times New Roman" w:hAnsi="Times New Roman"/>
          <w:b/>
          <w:sz w:val="24"/>
          <w:szCs w:val="24"/>
        </w:rPr>
        <w:t>ë</w:t>
      </w:r>
      <w:r>
        <w:rPr>
          <w:rFonts w:ascii="Times New Roman" w:eastAsia="Times New Roman" w:hAnsi="Times New Roman"/>
          <w:sz w:val="24"/>
          <w:szCs w:val="24"/>
        </w:rPr>
        <w:t xml:space="preserve"> </w:t>
      </w:r>
      <w:r w:rsidR="00D3533B" w:rsidRPr="007938D4">
        <w:rPr>
          <w:rFonts w:ascii="Times New Roman" w:hAnsi="Times New Roman"/>
          <w:b/>
          <w:bCs/>
          <w:sz w:val="24"/>
          <w:szCs w:val="24"/>
        </w:rPr>
        <w:t>01.03.2022</w:t>
      </w:r>
    </w:p>
    <w:p w:rsidR="005A743A" w:rsidRPr="007938D4" w:rsidRDefault="006574F4" w:rsidP="008A718F">
      <w:pPr>
        <w:spacing w:after="0" w:line="360" w:lineRule="auto"/>
        <w:jc w:val="center"/>
        <w:rPr>
          <w:rFonts w:ascii="Times New Roman" w:eastAsia="Times New Roman" w:hAnsi="Times New Roman"/>
          <w:b/>
          <w:bCs/>
          <w:sz w:val="24"/>
          <w:szCs w:val="24"/>
        </w:rPr>
      </w:pPr>
      <w:r>
        <w:rPr>
          <w:rFonts w:ascii="Times New Roman" w:eastAsia="Times New Roman" w:hAnsi="Times New Roman"/>
          <w:b/>
          <w:sz w:val="24"/>
          <w:szCs w:val="24"/>
        </w:rPr>
        <w:t>(V-7/22)</w:t>
      </w:r>
    </w:p>
    <w:p w:rsidR="008A718F" w:rsidRDefault="00091158" w:rsidP="00784B24">
      <w:pPr>
        <w:spacing w:after="0" w:line="360" w:lineRule="auto"/>
        <w:jc w:val="both"/>
        <w:rPr>
          <w:rFonts w:ascii="Times New Roman" w:eastAsia="Times New Roman" w:hAnsi="Times New Roman"/>
          <w:b/>
          <w:bCs/>
          <w:sz w:val="24"/>
          <w:szCs w:val="24"/>
        </w:rPr>
      </w:pPr>
      <w:r w:rsidRPr="007938D4">
        <w:rPr>
          <w:rFonts w:ascii="Times New Roman" w:eastAsia="Times New Roman" w:hAnsi="Times New Roman"/>
          <w:b/>
          <w:bCs/>
          <w:sz w:val="24"/>
          <w:szCs w:val="24"/>
        </w:rPr>
        <w:tab/>
      </w:r>
    </w:p>
    <w:p w:rsidR="00091158" w:rsidRPr="008A718F" w:rsidRDefault="00091158" w:rsidP="008A718F">
      <w:pPr>
        <w:spacing w:after="0" w:line="360" w:lineRule="auto"/>
        <w:jc w:val="both"/>
        <w:rPr>
          <w:rFonts w:ascii="Times New Roman" w:eastAsia="Times New Roman" w:hAnsi="Times New Roman"/>
          <w:sz w:val="24"/>
          <w:szCs w:val="24"/>
        </w:rPr>
      </w:pPr>
      <w:r w:rsidRPr="007938D4">
        <w:rPr>
          <w:rFonts w:ascii="Times New Roman" w:eastAsia="Times New Roman" w:hAnsi="Times New Roman"/>
          <w:sz w:val="24"/>
          <w:szCs w:val="24"/>
        </w:rPr>
        <w:t xml:space="preserve">Gjykata Kushtetuese </w:t>
      </w:r>
      <w:r w:rsidR="005A743A" w:rsidRPr="007938D4">
        <w:rPr>
          <w:rFonts w:ascii="Times New Roman" w:eastAsia="Times New Roman" w:hAnsi="Times New Roman"/>
          <w:sz w:val="24"/>
          <w:szCs w:val="24"/>
        </w:rPr>
        <w:t>e</w:t>
      </w:r>
      <w:r w:rsidRPr="007938D4">
        <w:rPr>
          <w:rFonts w:ascii="Times New Roman" w:eastAsia="Times New Roman" w:hAnsi="Times New Roman"/>
          <w:sz w:val="24"/>
          <w:szCs w:val="24"/>
        </w:rPr>
        <w:t xml:space="preserve"> Republikë</w:t>
      </w:r>
      <w:r w:rsidR="008A718F">
        <w:rPr>
          <w:rFonts w:ascii="Times New Roman" w:eastAsia="Times New Roman" w:hAnsi="Times New Roman"/>
          <w:sz w:val="24"/>
          <w:szCs w:val="24"/>
        </w:rPr>
        <w:t xml:space="preserve">s së Shqipërisë, e përbërë nga: Vitore Tusha, </w:t>
      </w:r>
      <w:r w:rsidRPr="007938D4">
        <w:rPr>
          <w:rFonts w:ascii="Times New Roman" w:eastAsia="Times New Roman" w:hAnsi="Times New Roman"/>
          <w:sz w:val="24"/>
          <w:szCs w:val="24"/>
        </w:rPr>
        <w:t>Kryetare</w:t>
      </w:r>
      <w:r w:rsidR="008A718F">
        <w:rPr>
          <w:rFonts w:ascii="Times New Roman" w:eastAsia="Times New Roman" w:hAnsi="Times New Roman"/>
          <w:sz w:val="24"/>
          <w:szCs w:val="24"/>
        </w:rPr>
        <w:t>,</w:t>
      </w:r>
      <w:r w:rsidR="00D3533B">
        <w:rPr>
          <w:rFonts w:ascii="Times New Roman" w:eastAsia="Times New Roman" w:hAnsi="Times New Roman"/>
          <w:sz w:val="24"/>
          <w:szCs w:val="24"/>
        </w:rPr>
        <w:t xml:space="preserve"> </w:t>
      </w:r>
      <w:r w:rsidR="008A718F">
        <w:rPr>
          <w:rFonts w:ascii="Times New Roman" w:eastAsia="Times New Roman" w:hAnsi="Times New Roman"/>
          <w:sz w:val="24"/>
          <w:szCs w:val="24"/>
        </w:rPr>
        <w:t xml:space="preserve">Elsa Toska, Marsida Xhaferllari, Fiona Papajorgji, Altin Binaj, Përparim Kalo, Sonila Bejtja, </w:t>
      </w:r>
      <w:r w:rsidR="006574F4">
        <w:rPr>
          <w:rFonts w:ascii="Times New Roman" w:eastAsia="Times New Roman" w:hAnsi="Times New Roman"/>
          <w:sz w:val="24"/>
          <w:szCs w:val="24"/>
        </w:rPr>
        <w:t>anëtar</w:t>
      </w:r>
      <w:r w:rsidR="006574F4" w:rsidRPr="007938D4">
        <w:rPr>
          <w:rFonts w:ascii="Times New Roman" w:eastAsia="Times New Roman" w:hAnsi="Times New Roman"/>
          <w:sz w:val="24"/>
          <w:szCs w:val="24"/>
        </w:rPr>
        <w:t>ë</w:t>
      </w:r>
      <w:r w:rsidR="008A718F">
        <w:rPr>
          <w:rFonts w:ascii="Times New Roman" w:eastAsia="Times New Roman" w:hAnsi="Times New Roman"/>
          <w:sz w:val="24"/>
          <w:szCs w:val="24"/>
        </w:rPr>
        <w:t xml:space="preserve">, </w:t>
      </w:r>
      <w:r w:rsidRPr="007938D4">
        <w:rPr>
          <w:rFonts w:ascii="Times New Roman" w:hAnsi="Times New Roman"/>
          <w:sz w:val="24"/>
          <w:szCs w:val="24"/>
        </w:rPr>
        <w:t xml:space="preserve">me sekretare </w:t>
      </w:r>
      <w:r w:rsidR="006A4617" w:rsidRPr="007938D4">
        <w:rPr>
          <w:rFonts w:ascii="Times New Roman" w:hAnsi="Times New Roman"/>
          <w:sz w:val="24"/>
          <w:szCs w:val="24"/>
        </w:rPr>
        <w:t>Belma Lleshi</w:t>
      </w:r>
      <w:r w:rsidRPr="007938D4">
        <w:rPr>
          <w:rFonts w:ascii="Times New Roman" w:hAnsi="Times New Roman"/>
          <w:sz w:val="24"/>
          <w:szCs w:val="24"/>
        </w:rPr>
        <w:t>, në datën 01.03.2022 mori në shqyrtim në seancë plenare</w:t>
      </w:r>
      <w:r w:rsidR="00CC3AFC">
        <w:rPr>
          <w:rFonts w:ascii="Times New Roman" w:hAnsi="Times New Roman"/>
          <w:sz w:val="24"/>
          <w:szCs w:val="24"/>
        </w:rPr>
        <w:t>,</w:t>
      </w:r>
      <w:r w:rsidRPr="007938D4">
        <w:rPr>
          <w:rFonts w:ascii="Times New Roman" w:hAnsi="Times New Roman"/>
          <w:sz w:val="24"/>
          <w:szCs w:val="24"/>
        </w:rPr>
        <w:t xml:space="preserve"> mbi bazë dokumentesh</w:t>
      </w:r>
      <w:r w:rsidR="00CC3AFC">
        <w:rPr>
          <w:rFonts w:ascii="Times New Roman" w:hAnsi="Times New Roman"/>
          <w:sz w:val="24"/>
          <w:szCs w:val="24"/>
        </w:rPr>
        <w:t>,</w:t>
      </w:r>
      <w:r w:rsidRPr="007938D4">
        <w:rPr>
          <w:rFonts w:ascii="Times New Roman" w:hAnsi="Times New Roman"/>
          <w:sz w:val="24"/>
          <w:szCs w:val="24"/>
        </w:rPr>
        <w:t xml:space="preserve"> çështjen nr. 10 (G) 2021 </w:t>
      </w:r>
      <w:r w:rsidR="00CC3AFC">
        <w:rPr>
          <w:rFonts w:ascii="Times New Roman" w:hAnsi="Times New Roman"/>
          <w:sz w:val="24"/>
          <w:szCs w:val="24"/>
        </w:rPr>
        <w:t>të Regjistrit Themeltar</w:t>
      </w:r>
      <w:r w:rsidRPr="007938D4">
        <w:rPr>
          <w:rFonts w:ascii="Times New Roman" w:hAnsi="Times New Roman"/>
          <w:sz w:val="24"/>
          <w:szCs w:val="24"/>
        </w:rPr>
        <w:t>, që u përket:</w:t>
      </w:r>
    </w:p>
    <w:p w:rsidR="00091158" w:rsidRPr="007938D4" w:rsidRDefault="00091158" w:rsidP="00784B24">
      <w:pPr>
        <w:spacing w:after="0" w:line="360" w:lineRule="auto"/>
        <w:jc w:val="both"/>
        <w:rPr>
          <w:rFonts w:ascii="Times New Roman" w:eastAsia="Times New Roman" w:hAnsi="Times New Roman"/>
          <w:b/>
          <w:sz w:val="24"/>
          <w:szCs w:val="24"/>
        </w:rPr>
      </w:pPr>
    </w:p>
    <w:p w:rsidR="00CA69E0" w:rsidRPr="007938D4" w:rsidRDefault="00091158" w:rsidP="00784B24">
      <w:pPr>
        <w:spacing w:after="0" w:line="360" w:lineRule="auto"/>
        <w:ind w:left="2880" w:hanging="2160"/>
        <w:jc w:val="both"/>
        <w:rPr>
          <w:rFonts w:ascii="Times New Roman" w:eastAsia="Times New Roman" w:hAnsi="Times New Roman"/>
          <w:b/>
          <w:sz w:val="24"/>
          <w:szCs w:val="24"/>
        </w:rPr>
      </w:pPr>
      <w:r w:rsidRPr="007938D4">
        <w:rPr>
          <w:rFonts w:ascii="Times New Roman" w:eastAsia="Times New Roman" w:hAnsi="Times New Roman"/>
          <w:b/>
          <w:sz w:val="24"/>
          <w:szCs w:val="24"/>
        </w:rPr>
        <w:t xml:space="preserve">KËRKUESE: </w:t>
      </w:r>
      <w:r w:rsidRPr="007938D4">
        <w:rPr>
          <w:rFonts w:ascii="Times New Roman" w:eastAsia="Times New Roman" w:hAnsi="Times New Roman"/>
          <w:b/>
          <w:sz w:val="24"/>
          <w:szCs w:val="24"/>
        </w:rPr>
        <w:tab/>
        <w:t>GJYKATA E APELIT DURRËS</w:t>
      </w:r>
    </w:p>
    <w:p w:rsidR="00784B24" w:rsidRPr="007938D4" w:rsidRDefault="00784B24" w:rsidP="00784B24">
      <w:pPr>
        <w:spacing w:after="0" w:line="360" w:lineRule="auto"/>
        <w:ind w:left="2880" w:hanging="2160"/>
        <w:jc w:val="both"/>
        <w:rPr>
          <w:rFonts w:ascii="Times New Roman" w:eastAsia="Times New Roman" w:hAnsi="Times New Roman"/>
          <w:b/>
          <w:sz w:val="24"/>
          <w:szCs w:val="24"/>
        </w:rPr>
      </w:pPr>
    </w:p>
    <w:p w:rsidR="00CA69E0" w:rsidRPr="007938D4" w:rsidRDefault="00CA69E0" w:rsidP="00784B24">
      <w:pPr>
        <w:spacing w:after="0" w:line="360" w:lineRule="auto"/>
        <w:ind w:firstLine="720"/>
        <w:jc w:val="both"/>
        <w:rPr>
          <w:rFonts w:ascii="Times New Roman" w:hAnsi="Times New Roman"/>
          <w:b/>
          <w:sz w:val="24"/>
          <w:szCs w:val="24"/>
        </w:rPr>
      </w:pPr>
      <w:r w:rsidRPr="007938D4">
        <w:rPr>
          <w:rFonts w:ascii="Times New Roman" w:hAnsi="Times New Roman"/>
          <w:b/>
          <w:sz w:val="24"/>
          <w:szCs w:val="24"/>
        </w:rPr>
        <w:t>SUBJEKTE TË INTERESUARA:</w:t>
      </w:r>
    </w:p>
    <w:p w:rsidR="00784B24" w:rsidRPr="007938D4" w:rsidRDefault="00CA69E0" w:rsidP="00784B24">
      <w:pPr>
        <w:spacing w:after="0" w:line="360" w:lineRule="auto"/>
        <w:ind w:left="2880"/>
        <w:jc w:val="both"/>
        <w:rPr>
          <w:rFonts w:ascii="Times New Roman" w:hAnsi="Times New Roman"/>
          <w:b/>
          <w:iCs/>
          <w:color w:val="000000"/>
          <w:sz w:val="24"/>
          <w:szCs w:val="24"/>
        </w:rPr>
      </w:pPr>
      <w:r w:rsidRPr="007938D4">
        <w:rPr>
          <w:rFonts w:ascii="Times New Roman" w:hAnsi="Times New Roman"/>
          <w:b/>
          <w:iCs/>
          <w:color w:val="000000"/>
          <w:sz w:val="24"/>
          <w:szCs w:val="24"/>
        </w:rPr>
        <w:t>KUVENDI I REPUBLIKËS SË SHQIPËRISË</w:t>
      </w:r>
      <w:r w:rsidR="00CC3AFC">
        <w:rPr>
          <w:rFonts w:ascii="Times New Roman" w:hAnsi="Times New Roman"/>
          <w:b/>
          <w:iCs/>
          <w:color w:val="000000"/>
          <w:sz w:val="24"/>
          <w:szCs w:val="24"/>
        </w:rPr>
        <w:t>,</w:t>
      </w:r>
    </w:p>
    <w:p w:rsidR="00CA69E0" w:rsidRPr="007938D4" w:rsidRDefault="00CA69E0" w:rsidP="00784B24">
      <w:pPr>
        <w:spacing w:after="0" w:line="360" w:lineRule="auto"/>
        <w:ind w:left="2880"/>
        <w:jc w:val="both"/>
        <w:rPr>
          <w:rFonts w:ascii="Times New Roman" w:hAnsi="Times New Roman"/>
          <w:b/>
          <w:iCs/>
          <w:color w:val="000000"/>
          <w:sz w:val="24"/>
          <w:szCs w:val="24"/>
        </w:rPr>
      </w:pPr>
      <w:r w:rsidRPr="007938D4">
        <w:rPr>
          <w:rFonts w:ascii="Times New Roman" w:hAnsi="Times New Roman"/>
          <w:b/>
          <w:iCs/>
          <w:color w:val="000000"/>
          <w:sz w:val="24"/>
          <w:szCs w:val="24"/>
        </w:rPr>
        <w:t>KËSHILLI I MINISTRAVE I REPUBLIKËS SË SHQIPËRISË</w:t>
      </w:r>
      <w:r w:rsidR="00CC3AFC">
        <w:rPr>
          <w:rFonts w:ascii="Times New Roman" w:hAnsi="Times New Roman"/>
          <w:b/>
          <w:iCs/>
          <w:color w:val="000000"/>
          <w:sz w:val="24"/>
          <w:szCs w:val="24"/>
        </w:rPr>
        <w:t>,</w:t>
      </w:r>
      <w:r w:rsidRPr="007938D4">
        <w:rPr>
          <w:rFonts w:ascii="Times New Roman" w:hAnsi="Times New Roman"/>
          <w:bCs/>
          <w:sz w:val="24"/>
          <w:szCs w:val="24"/>
        </w:rPr>
        <w:t xml:space="preserve"> </w:t>
      </w:r>
    </w:p>
    <w:p w:rsidR="00784B24" w:rsidRPr="007938D4" w:rsidRDefault="00CA69E0" w:rsidP="00784B24">
      <w:pPr>
        <w:spacing w:after="0" w:line="360" w:lineRule="auto"/>
        <w:ind w:left="2880"/>
        <w:jc w:val="both"/>
        <w:rPr>
          <w:rFonts w:ascii="Times New Roman" w:hAnsi="Times New Roman"/>
          <w:b/>
          <w:iCs/>
          <w:color w:val="000000"/>
          <w:sz w:val="24"/>
          <w:szCs w:val="24"/>
        </w:rPr>
      </w:pPr>
      <w:r w:rsidRPr="007938D4">
        <w:rPr>
          <w:rFonts w:ascii="Times New Roman" w:hAnsi="Times New Roman"/>
          <w:b/>
          <w:iCs/>
          <w:color w:val="000000"/>
          <w:sz w:val="24"/>
          <w:szCs w:val="24"/>
        </w:rPr>
        <w:t>PROKURORIA E PËRGJITHSHME</w:t>
      </w:r>
      <w:r w:rsidR="00CC3AFC">
        <w:rPr>
          <w:rFonts w:ascii="Times New Roman" w:hAnsi="Times New Roman"/>
          <w:b/>
          <w:iCs/>
          <w:color w:val="000000"/>
          <w:sz w:val="24"/>
          <w:szCs w:val="24"/>
        </w:rPr>
        <w:t>,</w:t>
      </w:r>
      <w:r w:rsidRPr="007938D4">
        <w:rPr>
          <w:rFonts w:ascii="Times New Roman" w:hAnsi="Times New Roman"/>
          <w:b/>
          <w:iCs/>
          <w:color w:val="000000"/>
          <w:sz w:val="24"/>
          <w:szCs w:val="24"/>
        </w:rPr>
        <w:t xml:space="preserve"> </w:t>
      </w:r>
    </w:p>
    <w:p w:rsidR="00CA69E0" w:rsidRPr="007938D4" w:rsidRDefault="00CA69E0" w:rsidP="00784B24">
      <w:pPr>
        <w:spacing w:after="0" w:line="360" w:lineRule="auto"/>
        <w:ind w:left="2880"/>
        <w:jc w:val="both"/>
        <w:rPr>
          <w:rFonts w:ascii="Times New Roman" w:hAnsi="Times New Roman"/>
          <w:bCs/>
          <w:sz w:val="24"/>
          <w:szCs w:val="24"/>
        </w:rPr>
      </w:pPr>
      <w:r w:rsidRPr="007938D4">
        <w:rPr>
          <w:rFonts w:ascii="Times New Roman" w:hAnsi="Times New Roman"/>
          <w:b/>
          <w:bCs/>
          <w:sz w:val="24"/>
          <w:szCs w:val="24"/>
        </w:rPr>
        <w:t>KOMITETI SHQIPTAR I HELSINKIT</w:t>
      </w:r>
      <w:r w:rsidR="00CC3AFC">
        <w:rPr>
          <w:rFonts w:ascii="Times New Roman" w:hAnsi="Times New Roman"/>
          <w:b/>
          <w:bCs/>
          <w:sz w:val="24"/>
          <w:szCs w:val="24"/>
        </w:rPr>
        <w:t>,</w:t>
      </w:r>
    </w:p>
    <w:p w:rsidR="00AF47A9" w:rsidRPr="007938D4" w:rsidRDefault="00AF47A9" w:rsidP="00784B24">
      <w:pPr>
        <w:spacing w:after="0" w:line="360" w:lineRule="auto"/>
        <w:ind w:left="2880"/>
        <w:jc w:val="both"/>
        <w:rPr>
          <w:rFonts w:ascii="Times New Roman" w:hAnsi="Times New Roman"/>
          <w:b/>
          <w:bCs/>
          <w:sz w:val="24"/>
          <w:szCs w:val="24"/>
        </w:rPr>
      </w:pPr>
      <w:r w:rsidRPr="00F84D3C">
        <w:rPr>
          <w:rFonts w:ascii="Times New Roman" w:hAnsi="Times New Roman"/>
          <w:b/>
          <w:bCs/>
          <w:sz w:val="24"/>
          <w:szCs w:val="24"/>
        </w:rPr>
        <w:t>AVOKATI I POPULLIT</w:t>
      </w:r>
    </w:p>
    <w:p w:rsidR="00091158" w:rsidRPr="007938D4" w:rsidRDefault="00091158" w:rsidP="00784B24">
      <w:pPr>
        <w:spacing w:after="0" w:line="360" w:lineRule="auto"/>
        <w:ind w:left="2160" w:hanging="2160"/>
        <w:jc w:val="both"/>
        <w:rPr>
          <w:rFonts w:ascii="Times New Roman" w:eastAsia="Times New Roman" w:hAnsi="Times New Roman"/>
          <w:b/>
          <w:sz w:val="24"/>
          <w:szCs w:val="24"/>
        </w:rPr>
      </w:pPr>
    </w:p>
    <w:p w:rsidR="00091158" w:rsidRPr="007938D4" w:rsidRDefault="00CC3AFC" w:rsidP="00784B24">
      <w:pPr>
        <w:suppressAutoHyphens/>
        <w:spacing w:after="0" w:line="360" w:lineRule="auto"/>
        <w:ind w:left="2880" w:hanging="2160"/>
        <w:jc w:val="both"/>
        <w:outlineLvl w:val="0"/>
        <w:rPr>
          <w:rFonts w:ascii="Times New Roman" w:hAnsi="Times New Roman"/>
          <w:b/>
          <w:sz w:val="24"/>
          <w:szCs w:val="24"/>
          <w:lang w:eastAsia="fr-FR"/>
        </w:rPr>
      </w:pPr>
      <w:r>
        <w:rPr>
          <w:rFonts w:ascii="Times New Roman" w:hAnsi="Times New Roman"/>
          <w:b/>
          <w:sz w:val="24"/>
          <w:szCs w:val="24"/>
          <w:lang w:eastAsia="fr-FR"/>
        </w:rPr>
        <w:t xml:space="preserve">OBJEKTI: </w:t>
      </w:r>
      <w:r>
        <w:rPr>
          <w:rFonts w:ascii="Times New Roman" w:hAnsi="Times New Roman"/>
          <w:b/>
          <w:sz w:val="24"/>
          <w:szCs w:val="24"/>
          <w:lang w:eastAsia="fr-FR"/>
        </w:rPr>
        <w:tab/>
        <w:t>Shfuqizimi</w:t>
      </w:r>
      <w:r w:rsidR="00091158" w:rsidRPr="007938D4">
        <w:rPr>
          <w:rFonts w:ascii="Times New Roman" w:hAnsi="Times New Roman"/>
          <w:b/>
          <w:sz w:val="24"/>
          <w:szCs w:val="24"/>
          <w:lang w:eastAsia="fr-FR"/>
        </w:rPr>
        <w:t xml:space="preserve"> </w:t>
      </w:r>
      <w:r w:rsidR="00B60116">
        <w:rPr>
          <w:rFonts w:ascii="Times New Roman" w:hAnsi="Times New Roman"/>
          <w:b/>
          <w:sz w:val="24"/>
          <w:szCs w:val="24"/>
          <w:lang w:eastAsia="fr-FR"/>
        </w:rPr>
        <w:t>i</w:t>
      </w:r>
      <w:r w:rsidR="00091158" w:rsidRPr="007938D4">
        <w:rPr>
          <w:rFonts w:ascii="Times New Roman" w:hAnsi="Times New Roman"/>
          <w:b/>
          <w:sz w:val="24"/>
          <w:szCs w:val="24"/>
          <w:lang w:eastAsia="fr-FR"/>
        </w:rPr>
        <w:t xml:space="preserve"> togfjalëshit “</w:t>
      </w:r>
      <w:r w:rsidR="00091158" w:rsidRPr="007938D4">
        <w:rPr>
          <w:rFonts w:ascii="Times New Roman" w:hAnsi="Times New Roman"/>
          <w:b/>
          <w:i/>
          <w:sz w:val="24"/>
          <w:szCs w:val="24"/>
          <w:lang w:eastAsia="fr-FR"/>
        </w:rPr>
        <w:t>për të dënuarin përsëritës për krime të kryera me dashje si dhe</w:t>
      </w:r>
      <w:r w:rsidR="00091158" w:rsidRPr="007938D4">
        <w:rPr>
          <w:rFonts w:ascii="Times New Roman" w:hAnsi="Times New Roman"/>
          <w:b/>
          <w:sz w:val="24"/>
          <w:szCs w:val="24"/>
          <w:lang w:eastAsia="fr-FR"/>
        </w:rPr>
        <w:t xml:space="preserve">” në paragrafin e tretë të nenit 64 të Kodit Penal. </w:t>
      </w:r>
    </w:p>
    <w:p w:rsidR="00091158" w:rsidRPr="007938D4" w:rsidRDefault="00091158" w:rsidP="00784B24">
      <w:pPr>
        <w:suppressAutoHyphens/>
        <w:spacing w:after="0" w:line="360" w:lineRule="auto"/>
        <w:ind w:left="2880" w:hanging="2160"/>
        <w:jc w:val="both"/>
        <w:outlineLvl w:val="0"/>
        <w:rPr>
          <w:rFonts w:ascii="Times New Roman" w:hAnsi="Times New Roman"/>
          <w:b/>
          <w:sz w:val="24"/>
          <w:szCs w:val="24"/>
          <w:lang w:eastAsia="fr-FR"/>
        </w:rPr>
      </w:pPr>
      <w:r w:rsidRPr="007938D4">
        <w:rPr>
          <w:rFonts w:ascii="Times New Roman" w:hAnsi="Times New Roman"/>
          <w:b/>
          <w:sz w:val="24"/>
          <w:szCs w:val="24"/>
          <w:lang w:eastAsia="fr-FR"/>
        </w:rPr>
        <w:tab/>
      </w:r>
    </w:p>
    <w:p w:rsidR="00091158" w:rsidRPr="007938D4" w:rsidRDefault="00091158" w:rsidP="00784B24">
      <w:pPr>
        <w:spacing w:after="0" w:line="360" w:lineRule="auto"/>
        <w:ind w:left="2880" w:hanging="2160"/>
        <w:jc w:val="both"/>
        <w:rPr>
          <w:rFonts w:ascii="Times New Roman" w:eastAsia="Times New Roman" w:hAnsi="Times New Roman"/>
          <w:sz w:val="24"/>
          <w:szCs w:val="24"/>
        </w:rPr>
      </w:pPr>
      <w:r w:rsidRPr="007938D4">
        <w:rPr>
          <w:rFonts w:ascii="Times New Roman" w:eastAsia="Times New Roman" w:hAnsi="Times New Roman"/>
          <w:b/>
          <w:sz w:val="24"/>
          <w:szCs w:val="24"/>
        </w:rPr>
        <w:t>BAZA LIGJORE:</w:t>
      </w:r>
      <w:r w:rsidRPr="007938D4">
        <w:rPr>
          <w:rFonts w:ascii="Times New Roman" w:eastAsia="Times New Roman" w:hAnsi="Times New Roman"/>
          <w:b/>
          <w:sz w:val="24"/>
          <w:szCs w:val="24"/>
        </w:rPr>
        <w:tab/>
      </w:r>
      <w:r w:rsidR="00B0678A" w:rsidRPr="007938D4">
        <w:rPr>
          <w:rFonts w:ascii="Times New Roman" w:eastAsia="Times New Roman" w:hAnsi="Times New Roman"/>
          <w:sz w:val="24"/>
          <w:szCs w:val="24"/>
        </w:rPr>
        <w:t xml:space="preserve">Nenet </w:t>
      </w:r>
      <w:r w:rsidR="0063782F">
        <w:rPr>
          <w:rFonts w:ascii="Times New Roman" w:eastAsia="Times New Roman" w:hAnsi="Times New Roman"/>
          <w:sz w:val="24"/>
          <w:szCs w:val="24"/>
        </w:rPr>
        <w:t xml:space="preserve">131, pika 1, shkronja “a”, </w:t>
      </w:r>
      <w:r w:rsidR="00B0678A" w:rsidRPr="007938D4">
        <w:rPr>
          <w:rFonts w:ascii="Times New Roman" w:eastAsia="Times New Roman" w:hAnsi="Times New Roman"/>
          <w:sz w:val="24"/>
          <w:szCs w:val="24"/>
        </w:rPr>
        <w:t>134, pika 1, shkronja “d</w:t>
      </w:r>
      <w:r w:rsidR="0063782F">
        <w:rPr>
          <w:rFonts w:ascii="Times New Roman" w:eastAsia="Times New Roman" w:hAnsi="Times New Roman"/>
          <w:sz w:val="24"/>
          <w:szCs w:val="24"/>
        </w:rPr>
        <w:t>h</w:t>
      </w:r>
      <w:r w:rsidR="00B0678A" w:rsidRPr="007938D4">
        <w:rPr>
          <w:rFonts w:ascii="Times New Roman" w:eastAsia="Times New Roman" w:hAnsi="Times New Roman"/>
          <w:sz w:val="24"/>
          <w:szCs w:val="24"/>
        </w:rPr>
        <w:t>” dhe 145, pika 2, të Kushtetutës</w:t>
      </w:r>
      <w:r w:rsidR="00F270A6" w:rsidRPr="007938D4">
        <w:rPr>
          <w:rFonts w:ascii="Times New Roman" w:eastAsia="Times New Roman" w:hAnsi="Times New Roman"/>
          <w:sz w:val="24"/>
          <w:szCs w:val="24"/>
        </w:rPr>
        <w:t xml:space="preserve"> s</w:t>
      </w:r>
      <w:r w:rsidR="00717143" w:rsidRPr="007938D4">
        <w:rPr>
          <w:rFonts w:ascii="Times New Roman" w:eastAsia="Times New Roman" w:hAnsi="Times New Roman"/>
          <w:sz w:val="24"/>
          <w:szCs w:val="24"/>
        </w:rPr>
        <w:t>ë</w:t>
      </w:r>
      <w:r w:rsidR="00F270A6" w:rsidRPr="007938D4">
        <w:rPr>
          <w:rFonts w:ascii="Times New Roman" w:eastAsia="Times New Roman" w:hAnsi="Times New Roman"/>
          <w:sz w:val="24"/>
          <w:szCs w:val="24"/>
        </w:rPr>
        <w:t xml:space="preserve"> Republik</w:t>
      </w:r>
      <w:r w:rsidR="00717143" w:rsidRPr="007938D4">
        <w:rPr>
          <w:rFonts w:ascii="Times New Roman" w:eastAsia="Times New Roman" w:hAnsi="Times New Roman"/>
          <w:sz w:val="24"/>
          <w:szCs w:val="24"/>
        </w:rPr>
        <w:t>ë</w:t>
      </w:r>
      <w:r w:rsidR="00F270A6" w:rsidRPr="007938D4">
        <w:rPr>
          <w:rFonts w:ascii="Times New Roman" w:eastAsia="Times New Roman" w:hAnsi="Times New Roman"/>
          <w:sz w:val="24"/>
          <w:szCs w:val="24"/>
        </w:rPr>
        <w:t>s s</w:t>
      </w:r>
      <w:r w:rsidR="00717143" w:rsidRPr="007938D4">
        <w:rPr>
          <w:rFonts w:ascii="Times New Roman" w:eastAsia="Times New Roman" w:hAnsi="Times New Roman"/>
          <w:sz w:val="24"/>
          <w:szCs w:val="24"/>
        </w:rPr>
        <w:t>ë</w:t>
      </w:r>
      <w:r w:rsidR="00F270A6" w:rsidRPr="007938D4">
        <w:rPr>
          <w:rFonts w:ascii="Times New Roman" w:eastAsia="Times New Roman" w:hAnsi="Times New Roman"/>
          <w:sz w:val="24"/>
          <w:szCs w:val="24"/>
        </w:rPr>
        <w:t xml:space="preserve"> Shqip</w:t>
      </w:r>
      <w:r w:rsidR="00717143" w:rsidRPr="007938D4">
        <w:rPr>
          <w:rFonts w:ascii="Times New Roman" w:eastAsia="Times New Roman" w:hAnsi="Times New Roman"/>
          <w:sz w:val="24"/>
          <w:szCs w:val="24"/>
        </w:rPr>
        <w:t>ë</w:t>
      </w:r>
      <w:r w:rsidR="00F270A6" w:rsidRPr="007938D4">
        <w:rPr>
          <w:rFonts w:ascii="Times New Roman" w:eastAsia="Times New Roman" w:hAnsi="Times New Roman"/>
          <w:sz w:val="24"/>
          <w:szCs w:val="24"/>
        </w:rPr>
        <w:t>ris</w:t>
      </w:r>
      <w:r w:rsidR="00717143" w:rsidRPr="007938D4">
        <w:rPr>
          <w:rFonts w:ascii="Times New Roman" w:eastAsia="Times New Roman" w:hAnsi="Times New Roman"/>
          <w:sz w:val="24"/>
          <w:szCs w:val="24"/>
        </w:rPr>
        <w:t>ë</w:t>
      </w:r>
      <w:r w:rsidR="00CC3AFC">
        <w:rPr>
          <w:rFonts w:ascii="Times New Roman" w:eastAsia="Times New Roman" w:hAnsi="Times New Roman"/>
          <w:sz w:val="24"/>
          <w:szCs w:val="24"/>
        </w:rPr>
        <w:t xml:space="preserve"> </w:t>
      </w:r>
      <w:r w:rsidR="00CC3AFC" w:rsidRPr="00CC3AFC">
        <w:rPr>
          <w:rFonts w:ascii="Times New Roman" w:eastAsia="Times New Roman" w:hAnsi="Times New Roman"/>
          <w:i/>
          <w:sz w:val="24"/>
          <w:szCs w:val="24"/>
        </w:rPr>
        <w:t>(Kushtetuta)</w:t>
      </w:r>
      <w:r w:rsidR="00B0678A" w:rsidRPr="007938D4">
        <w:rPr>
          <w:rFonts w:ascii="Times New Roman" w:eastAsia="Times New Roman" w:hAnsi="Times New Roman"/>
          <w:sz w:val="24"/>
          <w:szCs w:val="24"/>
        </w:rPr>
        <w:t>; nenet 49, pika 3, shkronja “dh” dhe 68 të ligjit nr. 8577, datë 10.02.2000 “Për organizimin dhe funksionimin e Gjykatës Kushtetuese të Republikës së Shqipërisë”, të ndryshuar (</w:t>
      </w:r>
      <w:r w:rsidR="00B0678A" w:rsidRPr="007938D4">
        <w:rPr>
          <w:rFonts w:ascii="Times New Roman" w:eastAsia="Times New Roman" w:hAnsi="Times New Roman"/>
          <w:i/>
          <w:sz w:val="24"/>
          <w:szCs w:val="24"/>
        </w:rPr>
        <w:t>ligji nr. 8577/2000</w:t>
      </w:r>
      <w:r w:rsidR="00B0678A" w:rsidRPr="007938D4">
        <w:rPr>
          <w:rFonts w:ascii="Times New Roman" w:eastAsia="Times New Roman" w:hAnsi="Times New Roman"/>
          <w:sz w:val="24"/>
          <w:szCs w:val="24"/>
        </w:rPr>
        <w:t>).</w:t>
      </w:r>
    </w:p>
    <w:p w:rsidR="00B0678A" w:rsidRPr="007938D4" w:rsidRDefault="00B0678A" w:rsidP="00784B24">
      <w:pPr>
        <w:spacing w:after="0" w:line="360" w:lineRule="auto"/>
        <w:ind w:left="2880" w:hanging="2160"/>
        <w:jc w:val="both"/>
        <w:rPr>
          <w:rFonts w:ascii="Times New Roman" w:hAnsi="Times New Roman"/>
          <w:b/>
          <w:sz w:val="24"/>
          <w:szCs w:val="24"/>
        </w:rPr>
      </w:pPr>
    </w:p>
    <w:p w:rsidR="00091158" w:rsidRPr="007938D4" w:rsidRDefault="00091158" w:rsidP="00784B24">
      <w:pPr>
        <w:spacing w:after="0" w:line="360" w:lineRule="auto"/>
        <w:jc w:val="center"/>
        <w:rPr>
          <w:rFonts w:ascii="Times New Roman" w:hAnsi="Times New Roman"/>
          <w:sz w:val="24"/>
          <w:szCs w:val="24"/>
        </w:rPr>
      </w:pPr>
      <w:r w:rsidRPr="007938D4">
        <w:rPr>
          <w:rFonts w:ascii="Times New Roman" w:hAnsi="Times New Roman"/>
          <w:b/>
          <w:bCs/>
          <w:sz w:val="24"/>
          <w:szCs w:val="24"/>
        </w:rPr>
        <w:t>GJYKATA KUSHTETUESE</w:t>
      </w:r>
      <w:r w:rsidRPr="007938D4">
        <w:rPr>
          <w:rFonts w:ascii="Times New Roman" w:hAnsi="Times New Roman"/>
          <w:sz w:val="24"/>
          <w:szCs w:val="24"/>
        </w:rPr>
        <w:t>,</w:t>
      </w:r>
    </w:p>
    <w:p w:rsidR="00091158" w:rsidRPr="007938D4" w:rsidRDefault="00091158" w:rsidP="00784B24">
      <w:pPr>
        <w:spacing w:after="0" w:line="360" w:lineRule="auto"/>
        <w:ind w:firstLine="720"/>
        <w:jc w:val="both"/>
        <w:rPr>
          <w:rFonts w:ascii="Times New Roman" w:hAnsi="Times New Roman"/>
          <w:sz w:val="24"/>
          <w:szCs w:val="24"/>
        </w:rPr>
      </w:pPr>
      <w:r w:rsidRPr="007938D4">
        <w:rPr>
          <w:rFonts w:ascii="Times New Roman" w:hAnsi="Times New Roman"/>
          <w:sz w:val="24"/>
          <w:szCs w:val="24"/>
        </w:rPr>
        <w:t xml:space="preserve">pasi dëgjoi relatoren e çështjes Sonila Bejtja, mori në shqyrtim pretendimet e </w:t>
      </w:r>
      <w:r w:rsidR="00871AFD" w:rsidRPr="007938D4">
        <w:rPr>
          <w:rFonts w:ascii="Times New Roman" w:hAnsi="Times New Roman"/>
          <w:sz w:val="24"/>
          <w:szCs w:val="24"/>
        </w:rPr>
        <w:t>Gjykatës së Apelit Durrës (</w:t>
      </w:r>
      <w:r w:rsidRPr="007938D4">
        <w:rPr>
          <w:rFonts w:ascii="Times New Roman" w:hAnsi="Times New Roman"/>
          <w:i/>
          <w:sz w:val="24"/>
          <w:szCs w:val="24"/>
        </w:rPr>
        <w:t>gjykat</w:t>
      </w:r>
      <w:r w:rsidR="00871AFD" w:rsidRPr="007938D4">
        <w:rPr>
          <w:rFonts w:ascii="Times New Roman" w:hAnsi="Times New Roman"/>
          <w:i/>
          <w:sz w:val="24"/>
          <w:szCs w:val="24"/>
        </w:rPr>
        <w:t>a</w:t>
      </w:r>
      <w:r w:rsidRPr="007938D4">
        <w:rPr>
          <w:rFonts w:ascii="Times New Roman" w:hAnsi="Times New Roman"/>
          <w:i/>
          <w:sz w:val="24"/>
          <w:szCs w:val="24"/>
        </w:rPr>
        <w:t xml:space="preserve"> referuese</w:t>
      </w:r>
      <w:r w:rsidR="00871AFD" w:rsidRPr="007938D4">
        <w:rPr>
          <w:rFonts w:ascii="Times New Roman" w:hAnsi="Times New Roman"/>
          <w:sz w:val="24"/>
          <w:szCs w:val="24"/>
        </w:rPr>
        <w:t>)</w:t>
      </w:r>
      <w:r w:rsidRPr="007938D4">
        <w:rPr>
          <w:rFonts w:ascii="Times New Roman" w:hAnsi="Times New Roman"/>
          <w:sz w:val="24"/>
          <w:szCs w:val="24"/>
        </w:rPr>
        <w:t xml:space="preserve">, e cila ka kërkuar </w:t>
      </w:r>
      <w:r w:rsidR="00887ED6" w:rsidRPr="007938D4">
        <w:rPr>
          <w:rFonts w:ascii="Times New Roman" w:hAnsi="Times New Roman"/>
          <w:sz w:val="24"/>
          <w:szCs w:val="24"/>
        </w:rPr>
        <w:t>shfuqizimin sipas objektit</w:t>
      </w:r>
      <w:r w:rsidRPr="007938D4">
        <w:rPr>
          <w:rFonts w:ascii="Times New Roman" w:hAnsi="Times New Roman"/>
          <w:sz w:val="24"/>
          <w:szCs w:val="24"/>
        </w:rPr>
        <w:t xml:space="preserve">, parashtrimet me shkrim të subjekteve të interesuara, Kuvendit të </w:t>
      </w:r>
      <w:r w:rsidR="00784B24" w:rsidRPr="007938D4">
        <w:rPr>
          <w:rFonts w:ascii="Times New Roman" w:hAnsi="Times New Roman"/>
          <w:sz w:val="24"/>
          <w:szCs w:val="24"/>
        </w:rPr>
        <w:t xml:space="preserve">Republikës së </w:t>
      </w:r>
      <w:r w:rsidRPr="007938D4">
        <w:rPr>
          <w:rFonts w:ascii="Times New Roman" w:hAnsi="Times New Roman"/>
          <w:sz w:val="24"/>
          <w:szCs w:val="24"/>
        </w:rPr>
        <w:t xml:space="preserve">Shqipërisë </w:t>
      </w:r>
      <w:r w:rsidR="00784B24" w:rsidRPr="007938D4">
        <w:rPr>
          <w:rFonts w:ascii="Times New Roman" w:hAnsi="Times New Roman"/>
          <w:sz w:val="24"/>
          <w:szCs w:val="24"/>
        </w:rPr>
        <w:t>(</w:t>
      </w:r>
      <w:r w:rsidR="00784B24" w:rsidRPr="007938D4">
        <w:rPr>
          <w:rFonts w:ascii="Times New Roman" w:hAnsi="Times New Roman"/>
          <w:i/>
          <w:sz w:val="24"/>
          <w:szCs w:val="24"/>
        </w:rPr>
        <w:t>Kuvendi</w:t>
      </w:r>
      <w:r w:rsidR="00784B24" w:rsidRPr="007938D4">
        <w:rPr>
          <w:rFonts w:ascii="Times New Roman" w:hAnsi="Times New Roman"/>
          <w:sz w:val="24"/>
          <w:szCs w:val="24"/>
        </w:rPr>
        <w:t xml:space="preserve">) </w:t>
      </w:r>
      <w:r w:rsidRPr="007938D4">
        <w:rPr>
          <w:rFonts w:ascii="Times New Roman" w:hAnsi="Times New Roman"/>
          <w:sz w:val="24"/>
          <w:szCs w:val="24"/>
        </w:rPr>
        <w:t xml:space="preserve">dhe Këshillit të </w:t>
      </w:r>
      <w:r w:rsidRPr="007938D4">
        <w:rPr>
          <w:rFonts w:ascii="Times New Roman" w:hAnsi="Times New Roman"/>
          <w:sz w:val="24"/>
          <w:szCs w:val="24"/>
        </w:rPr>
        <w:lastRenderedPageBreak/>
        <w:t>Ministrave</w:t>
      </w:r>
      <w:r w:rsidR="00784B24" w:rsidRPr="007938D4">
        <w:rPr>
          <w:rFonts w:ascii="Times New Roman" w:hAnsi="Times New Roman"/>
          <w:sz w:val="24"/>
          <w:szCs w:val="24"/>
        </w:rPr>
        <w:t xml:space="preserve"> të Republikës së Shqipërisë (</w:t>
      </w:r>
      <w:r w:rsidR="00784B24" w:rsidRPr="007938D4">
        <w:rPr>
          <w:rFonts w:ascii="Times New Roman" w:hAnsi="Times New Roman"/>
          <w:i/>
          <w:sz w:val="24"/>
          <w:szCs w:val="24"/>
        </w:rPr>
        <w:t>Këshilli i Ministrave</w:t>
      </w:r>
      <w:r w:rsidR="00784B24" w:rsidRPr="007938D4">
        <w:rPr>
          <w:rFonts w:ascii="Times New Roman" w:hAnsi="Times New Roman"/>
          <w:sz w:val="24"/>
          <w:szCs w:val="24"/>
        </w:rPr>
        <w:t>)</w:t>
      </w:r>
      <w:r w:rsidRPr="007938D4">
        <w:rPr>
          <w:rFonts w:ascii="Times New Roman" w:hAnsi="Times New Roman"/>
          <w:sz w:val="24"/>
          <w:szCs w:val="24"/>
        </w:rPr>
        <w:t>, që kanë kërkuar rrëzimin e kërkesës, Prokurorisë së Përgjithshme dhe Komitetit Shqiptar të Helsinkit, që kanë kërkuar pranimin e kërkesë</w:t>
      </w:r>
      <w:r w:rsidR="00545C8A" w:rsidRPr="007938D4">
        <w:rPr>
          <w:rFonts w:ascii="Times New Roman" w:hAnsi="Times New Roman"/>
          <w:sz w:val="24"/>
          <w:szCs w:val="24"/>
        </w:rPr>
        <w:t>s</w:t>
      </w:r>
      <w:r w:rsidRPr="007938D4">
        <w:rPr>
          <w:rFonts w:ascii="Times New Roman" w:hAnsi="Times New Roman"/>
          <w:sz w:val="24"/>
          <w:szCs w:val="24"/>
        </w:rPr>
        <w:t xml:space="preserve">, </w:t>
      </w:r>
      <w:r w:rsidR="00AF47A9" w:rsidRPr="007938D4">
        <w:rPr>
          <w:rFonts w:ascii="Times New Roman" w:hAnsi="Times New Roman"/>
          <w:sz w:val="24"/>
          <w:szCs w:val="24"/>
        </w:rPr>
        <w:t xml:space="preserve">konstatoi mungesën e </w:t>
      </w:r>
      <w:r w:rsidR="00871AFD" w:rsidRPr="007938D4">
        <w:rPr>
          <w:rFonts w:ascii="Times New Roman" w:hAnsi="Times New Roman"/>
          <w:sz w:val="24"/>
          <w:szCs w:val="24"/>
        </w:rPr>
        <w:t xml:space="preserve">opinionit </w:t>
      </w:r>
      <w:r w:rsidR="00AF47A9" w:rsidRPr="007938D4">
        <w:rPr>
          <w:rFonts w:ascii="Times New Roman" w:hAnsi="Times New Roman"/>
          <w:i/>
          <w:sz w:val="24"/>
          <w:szCs w:val="24"/>
        </w:rPr>
        <w:t xml:space="preserve">amicus curiae </w:t>
      </w:r>
      <w:r w:rsidR="00AF47A9" w:rsidRPr="007938D4">
        <w:rPr>
          <w:rFonts w:ascii="Times New Roman" w:hAnsi="Times New Roman"/>
          <w:sz w:val="24"/>
          <w:szCs w:val="24"/>
        </w:rPr>
        <w:t xml:space="preserve">të Avokatit të Popullit, </w:t>
      </w:r>
      <w:r w:rsidRPr="007938D4">
        <w:rPr>
          <w:rFonts w:ascii="Times New Roman" w:hAnsi="Times New Roman"/>
          <w:sz w:val="24"/>
          <w:szCs w:val="24"/>
        </w:rPr>
        <w:t>si dhe diskutoi çështjen në tërësi,</w:t>
      </w:r>
    </w:p>
    <w:p w:rsidR="00091158" w:rsidRPr="007938D4" w:rsidRDefault="00091158" w:rsidP="00784B24">
      <w:pPr>
        <w:spacing w:after="0" w:line="360" w:lineRule="auto"/>
        <w:jc w:val="center"/>
        <w:rPr>
          <w:rFonts w:ascii="Times New Roman" w:hAnsi="Times New Roman"/>
          <w:b/>
          <w:sz w:val="24"/>
          <w:szCs w:val="24"/>
        </w:rPr>
      </w:pPr>
    </w:p>
    <w:p w:rsidR="00091158" w:rsidRPr="007938D4" w:rsidRDefault="00091158" w:rsidP="00784B24">
      <w:pPr>
        <w:spacing w:after="0" w:line="360" w:lineRule="auto"/>
        <w:jc w:val="center"/>
        <w:rPr>
          <w:rFonts w:ascii="Times New Roman" w:hAnsi="Times New Roman"/>
          <w:sz w:val="24"/>
          <w:szCs w:val="24"/>
        </w:rPr>
      </w:pPr>
      <w:r w:rsidRPr="007938D4">
        <w:rPr>
          <w:rFonts w:ascii="Times New Roman" w:hAnsi="Times New Roman"/>
          <w:b/>
          <w:sz w:val="24"/>
          <w:szCs w:val="24"/>
        </w:rPr>
        <w:t>V</w:t>
      </w:r>
      <w:r w:rsidR="00B60116">
        <w:rPr>
          <w:rFonts w:ascii="Times New Roman" w:hAnsi="Times New Roman"/>
          <w:b/>
          <w:sz w:val="24"/>
          <w:szCs w:val="24"/>
        </w:rPr>
        <w:t xml:space="preserve"> </w:t>
      </w:r>
      <w:r w:rsidRPr="007938D4">
        <w:rPr>
          <w:rFonts w:ascii="Times New Roman" w:hAnsi="Times New Roman"/>
          <w:b/>
          <w:sz w:val="24"/>
          <w:szCs w:val="24"/>
        </w:rPr>
        <w:t>Ë</w:t>
      </w:r>
      <w:r w:rsidR="00B60116">
        <w:rPr>
          <w:rFonts w:ascii="Times New Roman" w:hAnsi="Times New Roman"/>
          <w:b/>
          <w:sz w:val="24"/>
          <w:szCs w:val="24"/>
        </w:rPr>
        <w:t xml:space="preserve"> </w:t>
      </w:r>
      <w:r w:rsidRPr="007938D4">
        <w:rPr>
          <w:rFonts w:ascii="Times New Roman" w:hAnsi="Times New Roman"/>
          <w:b/>
          <w:sz w:val="24"/>
          <w:szCs w:val="24"/>
        </w:rPr>
        <w:t>R</w:t>
      </w:r>
      <w:r w:rsidR="00B60116">
        <w:rPr>
          <w:rFonts w:ascii="Times New Roman" w:hAnsi="Times New Roman"/>
          <w:b/>
          <w:sz w:val="24"/>
          <w:szCs w:val="24"/>
        </w:rPr>
        <w:t xml:space="preserve"> </w:t>
      </w:r>
      <w:r w:rsidRPr="007938D4">
        <w:rPr>
          <w:rFonts w:ascii="Times New Roman" w:hAnsi="Times New Roman"/>
          <w:b/>
          <w:sz w:val="24"/>
          <w:szCs w:val="24"/>
        </w:rPr>
        <w:t>E</w:t>
      </w:r>
      <w:r w:rsidR="00B60116">
        <w:rPr>
          <w:rFonts w:ascii="Times New Roman" w:hAnsi="Times New Roman"/>
          <w:b/>
          <w:sz w:val="24"/>
          <w:szCs w:val="24"/>
        </w:rPr>
        <w:t xml:space="preserve"> </w:t>
      </w:r>
      <w:r w:rsidRPr="007938D4">
        <w:rPr>
          <w:rFonts w:ascii="Times New Roman" w:hAnsi="Times New Roman"/>
          <w:b/>
          <w:sz w:val="24"/>
          <w:szCs w:val="24"/>
        </w:rPr>
        <w:t>N:</w:t>
      </w:r>
    </w:p>
    <w:p w:rsidR="00091158" w:rsidRPr="007938D4" w:rsidRDefault="00091158" w:rsidP="00784B24">
      <w:pPr>
        <w:spacing w:after="0" w:line="360" w:lineRule="auto"/>
        <w:jc w:val="center"/>
        <w:rPr>
          <w:rFonts w:ascii="Times New Roman" w:hAnsi="Times New Roman"/>
          <w:b/>
          <w:bCs/>
          <w:iCs/>
          <w:sz w:val="24"/>
          <w:szCs w:val="24"/>
        </w:rPr>
      </w:pPr>
      <w:r w:rsidRPr="007938D4">
        <w:rPr>
          <w:rFonts w:ascii="Times New Roman" w:hAnsi="Times New Roman"/>
          <w:b/>
          <w:bCs/>
          <w:iCs/>
          <w:sz w:val="24"/>
          <w:szCs w:val="24"/>
        </w:rPr>
        <w:t>I</w:t>
      </w:r>
    </w:p>
    <w:p w:rsidR="00091158" w:rsidRPr="007938D4" w:rsidRDefault="00091158" w:rsidP="00784B24">
      <w:pPr>
        <w:spacing w:after="0" w:line="360" w:lineRule="auto"/>
        <w:jc w:val="center"/>
        <w:rPr>
          <w:rFonts w:ascii="Times New Roman" w:hAnsi="Times New Roman"/>
          <w:b/>
          <w:bCs/>
          <w:iCs/>
          <w:sz w:val="24"/>
          <w:szCs w:val="24"/>
        </w:rPr>
      </w:pPr>
      <w:r w:rsidRPr="007938D4">
        <w:rPr>
          <w:rFonts w:ascii="Times New Roman" w:hAnsi="Times New Roman"/>
          <w:b/>
          <w:bCs/>
          <w:iCs/>
          <w:sz w:val="24"/>
          <w:szCs w:val="24"/>
        </w:rPr>
        <w:t>Rrethanat e çështjes</w:t>
      </w:r>
    </w:p>
    <w:p w:rsidR="00091158" w:rsidRPr="007938D4" w:rsidRDefault="00887ED6"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lang w:eastAsia="fr-FR"/>
        </w:rPr>
        <w:t>Shtetasi D.A</w:t>
      </w:r>
      <w:r w:rsidR="00CC3AFC">
        <w:rPr>
          <w:rFonts w:ascii="Times New Roman" w:hAnsi="Times New Roman"/>
          <w:sz w:val="24"/>
          <w:szCs w:val="24"/>
          <w:lang w:eastAsia="fr-FR"/>
        </w:rPr>
        <w:t>.,</w:t>
      </w:r>
      <w:r w:rsidRPr="007938D4">
        <w:rPr>
          <w:rFonts w:ascii="Times New Roman" w:hAnsi="Times New Roman"/>
          <w:sz w:val="24"/>
          <w:szCs w:val="24"/>
          <w:lang w:eastAsia="fr-FR"/>
        </w:rPr>
        <w:t xml:space="preserve"> </w:t>
      </w:r>
      <w:r w:rsidRPr="007938D4">
        <w:rPr>
          <w:rFonts w:ascii="Times New Roman" w:hAnsi="Times New Roman"/>
          <w:sz w:val="24"/>
          <w:szCs w:val="24"/>
        </w:rPr>
        <w:t>m</w:t>
      </w:r>
      <w:r w:rsidR="00091158" w:rsidRPr="007938D4">
        <w:rPr>
          <w:rFonts w:ascii="Times New Roman" w:hAnsi="Times New Roman"/>
          <w:sz w:val="24"/>
          <w:szCs w:val="24"/>
          <w:lang w:eastAsia="fr-FR"/>
        </w:rPr>
        <w:t>e vendimin nr. 141, datë 12.04.2012 të Gjykatës së Rrethit Gjyqësor Fier është dënuar për veprën penale “</w:t>
      </w:r>
      <w:r w:rsidR="00091158" w:rsidRPr="007938D4">
        <w:rPr>
          <w:rFonts w:ascii="Times New Roman" w:hAnsi="Times New Roman"/>
          <w:i/>
          <w:sz w:val="24"/>
          <w:szCs w:val="24"/>
          <w:lang w:eastAsia="fr-FR"/>
        </w:rPr>
        <w:t>Vrasja me paramendim</w:t>
      </w:r>
      <w:r w:rsidR="00091158" w:rsidRPr="007938D4">
        <w:rPr>
          <w:rFonts w:ascii="Times New Roman" w:hAnsi="Times New Roman"/>
          <w:sz w:val="24"/>
          <w:szCs w:val="24"/>
          <w:lang w:eastAsia="fr-FR"/>
        </w:rPr>
        <w:t xml:space="preserve">”, </w:t>
      </w:r>
      <w:r w:rsidR="00CC3AFC">
        <w:rPr>
          <w:rFonts w:ascii="Times New Roman" w:hAnsi="Times New Roman"/>
          <w:sz w:val="24"/>
          <w:szCs w:val="24"/>
          <w:lang w:eastAsia="fr-FR"/>
        </w:rPr>
        <w:t>të</w:t>
      </w:r>
      <w:r w:rsidR="002807A7" w:rsidRPr="007938D4">
        <w:rPr>
          <w:rFonts w:ascii="Times New Roman" w:hAnsi="Times New Roman"/>
          <w:sz w:val="24"/>
          <w:szCs w:val="24"/>
          <w:lang w:eastAsia="fr-FR"/>
        </w:rPr>
        <w:t xml:space="preserve"> parashikuar nga </w:t>
      </w:r>
      <w:r w:rsidR="00091158" w:rsidRPr="007938D4">
        <w:rPr>
          <w:rFonts w:ascii="Times New Roman" w:hAnsi="Times New Roman"/>
          <w:sz w:val="24"/>
          <w:szCs w:val="24"/>
          <w:lang w:eastAsia="fr-FR"/>
        </w:rPr>
        <w:t xml:space="preserve">neni 78, pika 1, </w:t>
      </w:r>
      <w:r w:rsidR="002807A7" w:rsidRPr="007938D4">
        <w:rPr>
          <w:rFonts w:ascii="Times New Roman" w:hAnsi="Times New Roman"/>
          <w:sz w:val="24"/>
          <w:szCs w:val="24"/>
          <w:lang w:eastAsia="fr-FR"/>
        </w:rPr>
        <w:t>i</w:t>
      </w:r>
      <w:r w:rsidR="00091158" w:rsidRPr="007938D4">
        <w:rPr>
          <w:rFonts w:ascii="Times New Roman" w:hAnsi="Times New Roman"/>
          <w:sz w:val="24"/>
          <w:szCs w:val="24"/>
          <w:lang w:eastAsia="fr-FR"/>
        </w:rPr>
        <w:t xml:space="preserve"> Kodit Penal (</w:t>
      </w:r>
      <w:r w:rsidR="00091158" w:rsidRPr="007938D4">
        <w:rPr>
          <w:rFonts w:ascii="Times New Roman" w:hAnsi="Times New Roman"/>
          <w:i/>
          <w:sz w:val="24"/>
          <w:szCs w:val="24"/>
          <w:lang w:eastAsia="fr-FR"/>
        </w:rPr>
        <w:t>KP</w:t>
      </w:r>
      <w:r w:rsidR="00091158" w:rsidRPr="007938D4">
        <w:rPr>
          <w:rFonts w:ascii="Times New Roman" w:hAnsi="Times New Roman"/>
          <w:sz w:val="24"/>
          <w:szCs w:val="24"/>
          <w:lang w:eastAsia="fr-FR"/>
        </w:rPr>
        <w:t>) dhe është dënuar me 12 vjet burgim.</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lang w:eastAsia="fr-FR"/>
        </w:rPr>
        <w:t>Gjatë kohës që ka qenë duke vuajtur dënim</w:t>
      </w:r>
      <w:r w:rsidR="002807A7" w:rsidRPr="007938D4">
        <w:rPr>
          <w:rFonts w:ascii="Times New Roman" w:hAnsi="Times New Roman"/>
          <w:sz w:val="24"/>
          <w:szCs w:val="24"/>
          <w:lang w:eastAsia="fr-FR"/>
        </w:rPr>
        <w:t>in</w:t>
      </w:r>
      <w:r w:rsidRPr="007938D4">
        <w:rPr>
          <w:rFonts w:ascii="Times New Roman" w:hAnsi="Times New Roman"/>
          <w:sz w:val="24"/>
          <w:szCs w:val="24"/>
          <w:lang w:eastAsia="fr-FR"/>
        </w:rPr>
        <w:t xml:space="preserve"> penal, me vendimin nr. (13-2018-1561) 208, datë 16.03.2018 të Gjykatës së Rrethit Gjyqësor Elbasan ai ë</w:t>
      </w:r>
      <w:r w:rsidR="00AF47A9" w:rsidRPr="007938D4">
        <w:rPr>
          <w:rFonts w:ascii="Times New Roman" w:hAnsi="Times New Roman"/>
          <w:sz w:val="24"/>
          <w:szCs w:val="24"/>
          <w:lang w:eastAsia="fr-FR"/>
        </w:rPr>
        <w:t>shtë deklaruar fajtor për veprat</w:t>
      </w:r>
      <w:r w:rsidRPr="007938D4">
        <w:rPr>
          <w:rFonts w:ascii="Times New Roman" w:hAnsi="Times New Roman"/>
          <w:sz w:val="24"/>
          <w:szCs w:val="24"/>
          <w:lang w:eastAsia="fr-FR"/>
        </w:rPr>
        <w:t xml:space="preserve"> penale “</w:t>
      </w:r>
      <w:r w:rsidRPr="007938D4">
        <w:rPr>
          <w:rFonts w:ascii="Times New Roman" w:hAnsi="Times New Roman"/>
          <w:i/>
          <w:sz w:val="24"/>
          <w:szCs w:val="24"/>
          <w:lang w:eastAsia="fr-FR"/>
        </w:rPr>
        <w:t>Prodhimi dhe shitja e narkotikëve</w:t>
      </w:r>
      <w:r w:rsidRPr="007938D4">
        <w:rPr>
          <w:rFonts w:ascii="Times New Roman" w:hAnsi="Times New Roman"/>
          <w:sz w:val="24"/>
          <w:szCs w:val="24"/>
          <w:lang w:eastAsia="fr-FR"/>
        </w:rPr>
        <w:t xml:space="preserve">”, </w:t>
      </w:r>
      <w:r w:rsidR="00CC3AFC">
        <w:rPr>
          <w:rFonts w:ascii="Times New Roman" w:hAnsi="Times New Roman"/>
          <w:sz w:val="24"/>
          <w:szCs w:val="24"/>
          <w:lang w:eastAsia="fr-FR"/>
        </w:rPr>
        <w:t>të</w:t>
      </w:r>
      <w:r w:rsidRPr="007938D4">
        <w:rPr>
          <w:rFonts w:ascii="Times New Roman" w:hAnsi="Times New Roman"/>
          <w:sz w:val="24"/>
          <w:szCs w:val="24"/>
          <w:lang w:eastAsia="fr-FR"/>
        </w:rPr>
        <w:t xml:space="preserve"> parashikuar nga neni 283, pika 1, i KP-së, duke u dënuar me 5 vjet burgim dhe “</w:t>
      </w:r>
      <w:r w:rsidRPr="007938D4">
        <w:rPr>
          <w:rFonts w:ascii="Times New Roman" w:hAnsi="Times New Roman"/>
          <w:i/>
          <w:sz w:val="24"/>
          <w:szCs w:val="24"/>
          <w:lang w:eastAsia="fr-FR"/>
        </w:rPr>
        <w:t>Futja ose mbajtja e sendeve të ndaluara në institucionin e ekzekutimit të vendimeve me burgim</w:t>
      </w:r>
      <w:r w:rsidRPr="007938D4">
        <w:rPr>
          <w:rFonts w:ascii="Times New Roman" w:hAnsi="Times New Roman"/>
          <w:sz w:val="24"/>
          <w:szCs w:val="24"/>
          <w:lang w:eastAsia="fr-FR"/>
        </w:rPr>
        <w:t xml:space="preserve">”, </w:t>
      </w:r>
      <w:r w:rsidR="00CC3AFC">
        <w:rPr>
          <w:rFonts w:ascii="Times New Roman" w:hAnsi="Times New Roman"/>
          <w:sz w:val="24"/>
          <w:szCs w:val="24"/>
          <w:lang w:eastAsia="fr-FR"/>
        </w:rPr>
        <w:t>të</w:t>
      </w:r>
      <w:r w:rsidRPr="007938D4">
        <w:rPr>
          <w:rFonts w:ascii="Times New Roman" w:hAnsi="Times New Roman"/>
          <w:sz w:val="24"/>
          <w:szCs w:val="24"/>
          <w:lang w:eastAsia="fr-FR"/>
        </w:rPr>
        <w:t xml:space="preserve"> parashikuar nga neni 324/a, pika 1, i KP-së, duke u dënuar me 1 vit burgim. Pas bashkimit të dënimeve për këto vepra penale, sipas nenit 55 të KP-së, Gjykata e Rrethit Gjyqësor Elbasan e ka dënuar shtetasin D.A. me 6 vjet burgim. Në zbatim edhe të nenit 56, pika 2, të KP-së, duke bashkuar dënimin e ri me pjesën e mbetur të dënimit që po vuante i pandehuri, gjykata e ka dënuar atë përfundimisht me 7 vjet burgim. </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lang w:eastAsia="fr-FR"/>
        </w:rPr>
        <w:t>Me vendimin nr. 10-2018-1318 (319), datë 28.06.2018, Gjykata e Apelit Durrës ka vendosur lënien në fuqi të vendimit nr. (13-2018-1561) 208, datë 16.03.2018 të Gjykatës së Rrethit Gjyqësor Elbasan d</w:t>
      </w:r>
      <w:r w:rsidR="00CC3AFC">
        <w:rPr>
          <w:rFonts w:ascii="Times New Roman" w:hAnsi="Times New Roman"/>
          <w:sz w:val="24"/>
          <w:szCs w:val="24"/>
          <w:lang w:eastAsia="fr-FR"/>
        </w:rPr>
        <w:t>he ka</w:t>
      </w:r>
      <w:r w:rsidRPr="007938D4">
        <w:rPr>
          <w:rFonts w:ascii="Times New Roman" w:hAnsi="Times New Roman"/>
          <w:sz w:val="24"/>
          <w:szCs w:val="24"/>
          <w:lang w:eastAsia="fr-FR"/>
        </w:rPr>
        <w:t xml:space="preserve"> caktuar </w:t>
      </w:r>
      <w:r w:rsidR="00F270A6" w:rsidRPr="007938D4">
        <w:rPr>
          <w:rFonts w:ascii="Times New Roman" w:hAnsi="Times New Roman"/>
          <w:sz w:val="24"/>
          <w:szCs w:val="24"/>
          <w:lang w:eastAsia="fr-FR"/>
        </w:rPr>
        <w:t xml:space="preserve">si </w:t>
      </w:r>
      <w:r w:rsidRPr="007938D4">
        <w:rPr>
          <w:rFonts w:ascii="Times New Roman" w:hAnsi="Times New Roman"/>
          <w:sz w:val="24"/>
          <w:szCs w:val="24"/>
          <w:lang w:eastAsia="fr-FR"/>
        </w:rPr>
        <w:t>ma</w:t>
      </w:r>
      <w:r w:rsidR="00AF47A9" w:rsidRPr="007938D4">
        <w:rPr>
          <w:rFonts w:ascii="Times New Roman" w:hAnsi="Times New Roman"/>
          <w:sz w:val="24"/>
          <w:szCs w:val="24"/>
          <w:lang w:eastAsia="fr-FR"/>
        </w:rPr>
        <w:t>së dënimi</w:t>
      </w:r>
      <w:r w:rsidR="00F270A6" w:rsidRPr="007938D4">
        <w:rPr>
          <w:rFonts w:ascii="Times New Roman" w:hAnsi="Times New Roman"/>
          <w:sz w:val="24"/>
          <w:szCs w:val="24"/>
          <w:lang w:eastAsia="fr-FR"/>
        </w:rPr>
        <w:t xml:space="preserve"> p</w:t>
      </w:r>
      <w:r w:rsidR="00717143" w:rsidRPr="007938D4">
        <w:rPr>
          <w:rFonts w:ascii="Times New Roman" w:hAnsi="Times New Roman"/>
          <w:sz w:val="24"/>
          <w:szCs w:val="24"/>
          <w:lang w:eastAsia="fr-FR"/>
        </w:rPr>
        <w:t>ë</w:t>
      </w:r>
      <w:r w:rsidR="00F270A6" w:rsidRPr="007938D4">
        <w:rPr>
          <w:rFonts w:ascii="Times New Roman" w:hAnsi="Times New Roman"/>
          <w:sz w:val="24"/>
          <w:szCs w:val="24"/>
          <w:lang w:eastAsia="fr-FR"/>
        </w:rPr>
        <w:t>r t</w:t>
      </w:r>
      <w:r w:rsidR="00717143" w:rsidRPr="007938D4">
        <w:rPr>
          <w:rFonts w:ascii="Times New Roman" w:hAnsi="Times New Roman"/>
          <w:sz w:val="24"/>
          <w:szCs w:val="24"/>
          <w:lang w:eastAsia="fr-FR"/>
        </w:rPr>
        <w:t>ë</w:t>
      </w:r>
      <w:r w:rsidR="00F270A6" w:rsidRPr="007938D4">
        <w:rPr>
          <w:rFonts w:ascii="Times New Roman" w:hAnsi="Times New Roman"/>
          <w:sz w:val="24"/>
          <w:szCs w:val="24"/>
          <w:lang w:eastAsia="fr-FR"/>
        </w:rPr>
        <w:t xml:space="preserve"> pandehurin</w:t>
      </w:r>
      <w:r w:rsidR="00AF47A9" w:rsidRPr="007938D4">
        <w:rPr>
          <w:rFonts w:ascii="Times New Roman" w:hAnsi="Times New Roman"/>
          <w:sz w:val="24"/>
          <w:szCs w:val="24"/>
          <w:lang w:eastAsia="fr-FR"/>
        </w:rPr>
        <w:t>, sipas neneve</w:t>
      </w:r>
      <w:r w:rsidRPr="007938D4">
        <w:rPr>
          <w:rFonts w:ascii="Times New Roman" w:hAnsi="Times New Roman"/>
          <w:sz w:val="24"/>
          <w:szCs w:val="24"/>
          <w:lang w:eastAsia="fr-FR"/>
        </w:rPr>
        <w:t xml:space="preserve"> 55 e 56</w:t>
      </w:r>
      <w:r w:rsidR="00F270A6" w:rsidRPr="007938D4">
        <w:rPr>
          <w:rFonts w:ascii="Times New Roman" w:hAnsi="Times New Roman"/>
          <w:sz w:val="24"/>
          <w:szCs w:val="24"/>
          <w:lang w:eastAsia="fr-FR"/>
        </w:rPr>
        <w:t xml:space="preserve">, pika </w:t>
      </w:r>
      <w:r w:rsidRPr="007938D4">
        <w:rPr>
          <w:rFonts w:ascii="Times New Roman" w:hAnsi="Times New Roman"/>
          <w:sz w:val="24"/>
          <w:szCs w:val="24"/>
          <w:lang w:eastAsia="fr-FR"/>
        </w:rPr>
        <w:t>2</w:t>
      </w:r>
      <w:r w:rsidR="00F270A6" w:rsidRPr="007938D4">
        <w:rPr>
          <w:rFonts w:ascii="Times New Roman" w:hAnsi="Times New Roman"/>
          <w:sz w:val="24"/>
          <w:szCs w:val="24"/>
          <w:lang w:eastAsia="fr-FR"/>
        </w:rPr>
        <w:t>,</w:t>
      </w:r>
      <w:r w:rsidRPr="007938D4">
        <w:rPr>
          <w:rFonts w:ascii="Times New Roman" w:hAnsi="Times New Roman"/>
          <w:sz w:val="24"/>
          <w:szCs w:val="24"/>
          <w:lang w:eastAsia="fr-FR"/>
        </w:rPr>
        <w:t xml:space="preserve"> të KP-së</w:t>
      </w:r>
      <w:r w:rsidR="00F270A6" w:rsidRPr="007938D4">
        <w:rPr>
          <w:rFonts w:ascii="Times New Roman" w:hAnsi="Times New Roman"/>
          <w:sz w:val="24"/>
          <w:szCs w:val="24"/>
          <w:lang w:eastAsia="fr-FR"/>
        </w:rPr>
        <w:t xml:space="preserve">, </w:t>
      </w:r>
      <w:r w:rsidRPr="007938D4">
        <w:rPr>
          <w:rFonts w:ascii="Times New Roman" w:hAnsi="Times New Roman"/>
          <w:sz w:val="24"/>
          <w:szCs w:val="24"/>
          <w:lang w:eastAsia="fr-FR"/>
        </w:rPr>
        <w:t xml:space="preserve">5 vjet burgim. </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lang w:eastAsia="fr-FR"/>
        </w:rPr>
        <w:t>Duke qenë se nga ky dënim i kishin mbetur pa vuajtur 1 vit, 6 muaj dhe 15 ditë burgim, me kërkesë</w:t>
      </w:r>
      <w:r w:rsidR="00AF5C66">
        <w:rPr>
          <w:rFonts w:ascii="Times New Roman" w:hAnsi="Times New Roman"/>
          <w:sz w:val="24"/>
          <w:szCs w:val="24"/>
          <w:lang w:eastAsia="fr-FR"/>
        </w:rPr>
        <w:t xml:space="preserve">n e datës 08.09.2020 shtetasi </w:t>
      </w:r>
      <w:r w:rsidRPr="007938D4">
        <w:rPr>
          <w:rFonts w:ascii="Times New Roman" w:hAnsi="Times New Roman"/>
          <w:sz w:val="24"/>
          <w:szCs w:val="24"/>
          <w:lang w:eastAsia="fr-FR"/>
        </w:rPr>
        <w:t>D.</w:t>
      </w:r>
      <w:r w:rsidR="00AF5C66">
        <w:rPr>
          <w:rFonts w:ascii="Times New Roman" w:hAnsi="Times New Roman"/>
          <w:sz w:val="24"/>
          <w:szCs w:val="24"/>
          <w:lang w:eastAsia="fr-FR"/>
        </w:rPr>
        <w:t>A.</w:t>
      </w:r>
      <w:r w:rsidRPr="007938D4">
        <w:rPr>
          <w:rFonts w:ascii="Times New Roman" w:hAnsi="Times New Roman"/>
          <w:sz w:val="24"/>
          <w:szCs w:val="24"/>
          <w:lang w:eastAsia="fr-FR"/>
        </w:rPr>
        <w:t xml:space="preserve"> i është drejtuar Gjykatës së Rrethit Gjyqësor Kavajë </w:t>
      </w:r>
      <w:r w:rsidR="00F270A6" w:rsidRPr="007938D4">
        <w:rPr>
          <w:rFonts w:ascii="Times New Roman" w:hAnsi="Times New Roman"/>
          <w:sz w:val="24"/>
          <w:szCs w:val="24"/>
          <w:lang w:eastAsia="fr-FR"/>
        </w:rPr>
        <w:t>p</w:t>
      </w:r>
      <w:r w:rsidR="00717143" w:rsidRPr="007938D4">
        <w:rPr>
          <w:rFonts w:ascii="Times New Roman" w:hAnsi="Times New Roman"/>
          <w:sz w:val="24"/>
          <w:szCs w:val="24"/>
          <w:lang w:eastAsia="fr-FR"/>
        </w:rPr>
        <w:t>ë</w:t>
      </w:r>
      <w:r w:rsidR="00F270A6" w:rsidRPr="007938D4">
        <w:rPr>
          <w:rFonts w:ascii="Times New Roman" w:hAnsi="Times New Roman"/>
          <w:sz w:val="24"/>
          <w:szCs w:val="24"/>
          <w:lang w:eastAsia="fr-FR"/>
        </w:rPr>
        <w:t xml:space="preserve">r </w:t>
      </w:r>
      <w:r w:rsidRPr="007938D4">
        <w:rPr>
          <w:rFonts w:ascii="Times New Roman" w:hAnsi="Times New Roman"/>
          <w:sz w:val="24"/>
          <w:szCs w:val="24"/>
          <w:lang w:eastAsia="fr-FR"/>
        </w:rPr>
        <w:t>lirimin e tij me kusht sipas nenit 64 të KP-së.</w:t>
      </w:r>
    </w:p>
    <w:p w:rsidR="00E1300A"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rPr>
        <w:t>M</w:t>
      </w:r>
      <w:r w:rsidRPr="007938D4">
        <w:rPr>
          <w:rFonts w:ascii="Times New Roman" w:hAnsi="Times New Roman"/>
          <w:sz w:val="24"/>
          <w:szCs w:val="24"/>
          <w:lang w:eastAsia="fr-FR"/>
        </w:rPr>
        <w:t>e vendimin nr. 12-2021-23 (22), datë 12.01.2021, Gjykata e Rrethit Gjyqësor Kavajë ka vendosur rrëzimin e kërkesës, duke arsyetuar: “</w:t>
      </w:r>
      <w:r w:rsidRPr="007938D4">
        <w:rPr>
          <w:rFonts w:ascii="Times New Roman" w:hAnsi="Times New Roman"/>
          <w:i/>
          <w:sz w:val="24"/>
          <w:szCs w:val="24"/>
          <w:lang w:eastAsia="fr-FR"/>
        </w:rPr>
        <w:t xml:space="preserve">I dënuari ndodhet në kushtet e ndalesës ligjore për të përfituar lirimin me kusht, sipas paragrafit të tretë të nenit 64 të KP-së, pasi është përsëritës për veprat penale të llojit krime të kryera me dashje dhe se sjellja e kërkuesit në Institucionin e </w:t>
      </w:r>
      <w:r w:rsidRPr="007938D4">
        <w:rPr>
          <w:rFonts w:ascii="Times New Roman" w:hAnsi="Times New Roman"/>
          <w:i/>
          <w:sz w:val="24"/>
          <w:szCs w:val="24"/>
          <w:lang w:eastAsia="fr-FR"/>
        </w:rPr>
        <w:lastRenderedPageBreak/>
        <w:t>Ekzekutimit të Vendimeve Penale (IEVP) Rrogozhinë nuk ka qenë e tillë që të legjitimojë lirimin e tij me kusht, duke sjellë në vëmendje masën disiplinore të marrë me datë 05.11.2019 dhe raportin negativ të vlerësimit të Shërbimit të Provës Kavajë.</w:t>
      </w:r>
      <w:r w:rsidRPr="007938D4">
        <w:rPr>
          <w:rFonts w:ascii="Times New Roman" w:hAnsi="Times New Roman"/>
          <w:sz w:val="24"/>
          <w:szCs w:val="24"/>
          <w:lang w:eastAsia="fr-FR"/>
        </w:rPr>
        <w:t xml:space="preserve">”. Kundër këtij vendimi </w:t>
      </w:r>
      <w:r w:rsidR="00F270A6" w:rsidRPr="007938D4">
        <w:rPr>
          <w:rFonts w:ascii="Times New Roman" w:hAnsi="Times New Roman"/>
          <w:sz w:val="24"/>
          <w:szCs w:val="24"/>
          <w:lang w:eastAsia="fr-FR"/>
        </w:rPr>
        <w:t>shtetasi D.</w:t>
      </w:r>
      <w:r w:rsidR="00AF5C66">
        <w:rPr>
          <w:rFonts w:ascii="Times New Roman" w:hAnsi="Times New Roman"/>
          <w:sz w:val="24"/>
          <w:szCs w:val="24"/>
          <w:lang w:eastAsia="fr-FR"/>
        </w:rPr>
        <w:t>A.</w:t>
      </w:r>
      <w:r w:rsidR="00F270A6" w:rsidRPr="007938D4">
        <w:rPr>
          <w:rFonts w:ascii="Times New Roman" w:hAnsi="Times New Roman"/>
          <w:sz w:val="24"/>
          <w:szCs w:val="24"/>
          <w:lang w:eastAsia="fr-FR"/>
        </w:rPr>
        <w:t xml:space="preserve"> </w:t>
      </w:r>
      <w:r w:rsidRPr="007938D4">
        <w:rPr>
          <w:rFonts w:ascii="Times New Roman" w:hAnsi="Times New Roman"/>
          <w:sz w:val="24"/>
          <w:szCs w:val="24"/>
          <w:lang w:eastAsia="fr-FR"/>
        </w:rPr>
        <w:t xml:space="preserve">ka paraqitur ankim në Gjykatën e Apelit Durrës. </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rPr>
        <w:t xml:space="preserve">Në seancën gjyqësore të datës </w:t>
      </w:r>
      <w:r w:rsidR="00871AFD" w:rsidRPr="007938D4">
        <w:rPr>
          <w:rFonts w:ascii="Times New Roman" w:hAnsi="Times New Roman"/>
          <w:sz w:val="24"/>
          <w:szCs w:val="24"/>
          <w:lang w:eastAsia="fr-FR"/>
        </w:rPr>
        <w:t>26.07.2021, gjykata referuese</w:t>
      </w:r>
      <w:r w:rsidRPr="007938D4">
        <w:rPr>
          <w:rFonts w:ascii="Times New Roman" w:hAnsi="Times New Roman"/>
          <w:sz w:val="24"/>
          <w:szCs w:val="24"/>
          <w:lang w:eastAsia="fr-FR"/>
        </w:rPr>
        <w:t xml:space="preserve"> </w:t>
      </w:r>
      <w:r w:rsidR="00887ED6" w:rsidRPr="007938D4">
        <w:rPr>
          <w:rFonts w:ascii="Times New Roman" w:hAnsi="Times New Roman"/>
          <w:sz w:val="24"/>
          <w:szCs w:val="24"/>
          <w:lang w:eastAsia="fr-FR"/>
        </w:rPr>
        <w:t xml:space="preserve">u ka kërkuar palëve të shfaqin mendimin e tyre rreth </w:t>
      </w:r>
      <w:r w:rsidR="002832F1" w:rsidRPr="007938D4">
        <w:rPr>
          <w:rFonts w:ascii="Times New Roman" w:hAnsi="Times New Roman"/>
          <w:sz w:val="24"/>
          <w:szCs w:val="24"/>
          <w:lang w:eastAsia="fr-FR"/>
        </w:rPr>
        <w:t>kushtetutshmëris</w:t>
      </w:r>
      <w:r w:rsidRPr="007938D4">
        <w:rPr>
          <w:rFonts w:ascii="Times New Roman" w:hAnsi="Times New Roman"/>
          <w:sz w:val="24"/>
          <w:szCs w:val="24"/>
          <w:lang w:eastAsia="fr-FR"/>
        </w:rPr>
        <w:t xml:space="preserve">ë </w:t>
      </w:r>
      <w:r w:rsidR="002832F1" w:rsidRPr="007938D4">
        <w:rPr>
          <w:rFonts w:ascii="Times New Roman" w:hAnsi="Times New Roman"/>
          <w:sz w:val="24"/>
          <w:szCs w:val="24"/>
          <w:lang w:eastAsia="fr-FR"/>
        </w:rPr>
        <w:t>së shprehjes</w:t>
      </w:r>
      <w:r w:rsidRPr="007938D4">
        <w:rPr>
          <w:rFonts w:ascii="Times New Roman" w:hAnsi="Times New Roman"/>
          <w:sz w:val="24"/>
          <w:szCs w:val="24"/>
          <w:lang w:eastAsia="fr-FR"/>
        </w:rPr>
        <w:t xml:space="preserve"> “</w:t>
      </w:r>
      <w:r w:rsidRPr="007938D4">
        <w:rPr>
          <w:rFonts w:ascii="Times New Roman" w:hAnsi="Times New Roman"/>
          <w:i/>
          <w:sz w:val="24"/>
          <w:szCs w:val="24"/>
          <w:lang w:eastAsia="fr-FR"/>
        </w:rPr>
        <w:t>për të dënuarin përsëritës për krime të kryera me dashje si dhe</w:t>
      </w:r>
      <w:r w:rsidRPr="007938D4">
        <w:rPr>
          <w:rFonts w:ascii="Times New Roman" w:hAnsi="Times New Roman"/>
          <w:sz w:val="24"/>
          <w:szCs w:val="24"/>
          <w:lang w:eastAsia="fr-FR"/>
        </w:rPr>
        <w:t xml:space="preserve">” </w:t>
      </w:r>
      <w:r w:rsidR="00146A59" w:rsidRPr="007938D4">
        <w:rPr>
          <w:rFonts w:ascii="Times New Roman" w:hAnsi="Times New Roman"/>
          <w:sz w:val="24"/>
          <w:szCs w:val="24"/>
          <w:lang w:eastAsia="fr-FR"/>
        </w:rPr>
        <w:t>n</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 xml:space="preserve"> paragraf</w:t>
      </w:r>
      <w:r w:rsidR="009E75E4" w:rsidRPr="007938D4">
        <w:rPr>
          <w:rFonts w:ascii="Times New Roman" w:hAnsi="Times New Roman"/>
          <w:sz w:val="24"/>
          <w:szCs w:val="24"/>
          <w:lang w:eastAsia="fr-FR"/>
        </w:rPr>
        <w:t>in e tretë të nenit 64 të KP-së.</w:t>
      </w:r>
      <w:r w:rsidR="00146A59" w:rsidRPr="007938D4">
        <w:rPr>
          <w:rFonts w:ascii="Times New Roman" w:hAnsi="Times New Roman"/>
          <w:sz w:val="24"/>
          <w:szCs w:val="24"/>
          <w:lang w:eastAsia="fr-FR"/>
        </w:rPr>
        <w:t xml:space="preserve"> </w:t>
      </w:r>
      <w:r w:rsidRPr="007938D4">
        <w:rPr>
          <w:rFonts w:ascii="Times New Roman" w:hAnsi="Times New Roman"/>
          <w:sz w:val="24"/>
          <w:szCs w:val="24"/>
          <w:lang w:eastAsia="fr-FR"/>
        </w:rPr>
        <w:t xml:space="preserve">Në përfundim </w:t>
      </w:r>
      <w:r w:rsidR="00146A59" w:rsidRPr="007938D4">
        <w:rPr>
          <w:rFonts w:ascii="Times New Roman" w:hAnsi="Times New Roman"/>
          <w:sz w:val="24"/>
          <w:szCs w:val="24"/>
          <w:lang w:eastAsia="fr-FR"/>
        </w:rPr>
        <w:t>t</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 xml:space="preserve"> </w:t>
      </w:r>
      <w:r w:rsidR="0011598C">
        <w:rPr>
          <w:rFonts w:ascii="Times New Roman" w:hAnsi="Times New Roman"/>
          <w:sz w:val="24"/>
          <w:szCs w:val="24"/>
          <w:lang w:eastAsia="fr-FR"/>
        </w:rPr>
        <w:t>kësaj seance</w:t>
      </w:r>
      <w:r w:rsidRPr="007938D4">
        <w:rPr>
          <w:rFonts w:ascii="Times New Roman" w:hAnsi="Times New Roman"/>
          <w:sz w:val="24"/>
          <w:szCs w:val="24"/>
          <w:lang w:eastAsia="fr-FR"/>
        </w:rPr>
        <w:t xml:space="preserve">, </w:t>
      </w:r>
      <w:r w:rsidR="00E1300A" w:rsidRPr="007938D4">
        <w:rPr>
          <w:rFonts w:ascii="Times New Roman" w:hAnsi="Times New Roman"/>
          <w:sz w:val="24"/>
          <w:szCs w:val="24"/>
          <w:lang w:eastAsia="fr-FR"/>
        </w:rPr>
        <w:t xml:space="preserve">ndërsa prokurori e ka lënë </w:t>
      </w:r>
      <w:r w:rsidR="00871AFD" w:rsidRPr="007938D4">
        <w:rPr>
          <w:rFonts w:ascii="Times New Roman" w:hAnsi="Times New Roman"/>
          <w:sz w:val="24"/>
          <w:szCs w:val="24"/>
          <w:lang w:eastAsia="fr-FR"/>
        </w:rPr>
        <w:t xml:space="preserve">këtë çështje </w:t>
      </w:r>
      <w:r w:rsidR="00E1300A" w:rsidRPr="007938D4">
        <w:rPr>
          <w:rFonts w:ascii="Times New Roman" w:hAnsi="Times New Roman"/>
          <w:sz w:val="24"/>
          <w:szCs w:val="24"/>
          <w:lang w:eastAsia="fr-FR"/>
        </w:rPr>
        <w:t xml:space="preserve">në vlerësim të gjykatës, </w:t>
      </w:r>
      <w:r w:rsidRPr="007938D4">
        <w:rPr>
          <w:rFonts w:ascii="Times New Roman" w:hAnsi="Times New Roman"/>
          <w:sz w:val="24"/>
          <w:szCs w:val="24"/>
          <w:lang w:eastAsia="fr-FR"/>
        </w:rPr>
        <w:t xml:space="preserve">mbrojtësi i caktuar kryesisht </w:t>
      </w:r>
      <w:r w:rsidR="00E1300A" w:rsidRPr="007938D4">
        <w:rPr>
          <w:rFonts w:ascii="Times New Roman" w:hAnsi="Times New Roman"/>
          <w:sz w:val="24"/>
          <w:szCs w:val="24"/>
          <w:lang w:eastAsia="fr-FR"/>
        </w:rPr>
        <w:t>është shprehur se dispozita penale që ndalon në mënyrë kategorike të drejtë</w:t>
      </w:r>
      <w:r w:rsidR="00871AFD" w:rsidRPr="007938D4">
        <w:rPr>
          <w:rFonts w:ascii="Times New Roman" w:hAnsi="Times New Roman"/>
          <w:sz w:val="24"/>
          <w:szCs w:val="24"/>
          <w:lang w:eastAsia="fr-FR"/>
        </w:rPr>
        <w:t>n e të pandehurit për të përfituar nga lirimi me kusht</w:t>
      </w:r>
      <w:r w:rsidR="00E1300A" w:rsidRPr="007938D4">
        <w:rPr>
          <w:rFonts w:ascii="Times New Roman" w:hAnsi="Times New Roman"/>
          <w:sz w:val="24"/>
          <w:szCs w:val="24"/>
          <w:lang w:eastAsia="fr-FR"/>
        </w:rPr>
        <w:t xml:space="preserve"> cenon të drejtat e njeriut dhe se janë kushtet për shqyrtimin e çështjes nga Gjykata Kushtetuese</w:t>
      </w:r>
      <w:r w:rsidRPr="007938D4">
        <w:rPr>
          <w:rFonts w:ascii="Times New Roman" w:hAnsi="Times New Roman"/>
          <w:sz w:val="24"/>
          <w:szCs w:val="24"/>
          <w:lang w:eastAsia="fr-FR"/>
        </w:rPr>
        <w:t xml:space="preserve"> </w:t>
      </w:r>
      <w:r w:rsidR="00AF47A9" w:rsidRPr="0011598C">
        <w:rPr>
          <w:rFonts w:ascii="Times New Roman" w:hAnsi="Times New Roman"/>
          <w:i/>
          <w:sz w:val="24"/>
          <w:szCs w:val="24"/>
          <w:lang w:eastAsia="fr-FR"/>
        </w:rPr>
        <w:t>(Gjykata)</w:t>
      </w:r>
      <w:r w:rsidR="00E1300A" w:rsidRPr="0011598C">
        <w:rPr>
          <w:rFonts w:ascii="Times New Roman" w:hAnsi="Times New Roman"/>
          <w:i/>
          <w:sz w:val="24"/>
          <w:szCs w:val="24"/>
          <w:lang w:eastAsia="fr-FR"/>
        </w:rPr>
        <w:t>.</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rPr>
        <w:t xml:space="preserve">Me vendimin </w:t>
      </w:r>
      <w:r w:rsidR="00C34CF1" w:rsidRPr="007938D4">
        <w:rPr>
          <w:rFonts w:ascii="Times New Roman" w:hAnsi="Times New Roman"/>
          <w:sz w:val="24"/>
          <w:szCs w:val="24"/>
        </w:rPr>
        <w:t>e</w:t>
      </w:r>
      <w:r w:rsidRPr="007938D4">
        <w:rPr>
          <w:rFonts w:ascii="Times New Roman" w:hAnsi="Times New Roman"/>
          <w:sz w:val="24"/>
          <w:szCs w:val="24"/>
        </w:rPr>
        <w:t xml:space="preserve"> datë</w:t>
      </w:r>
      <w:r w:rsidR="00C34CF1" w:rsidRPr="007938D4">
        <w:rPr>
          <w:rFonts w:ascii="Times New Roman" w:hAnsi="Times New Roman"/>
          <w:sz w:val="24"/>
          <w:szCs w:val="24"/>
        </w:rPr>
        <w:t>s</w:t>
      </w:r>
      <w:r w:rsidRPr="007938D4">
        <w:rPr>
          <w:rFonts w:ascii="Times New Roman" w:hAnsi="Times New Roman"/>
          <w:sz w:val="24"/>
          <w:szCs w:val="24"/>
        </w:rPr>
        <w:t xml:space="preserve"> 26.07.2021, </w:t>
      </w:r>
      <w:r w:rsidRPr="007938D4">
        <w:rPr>
          <w:rFonts w:ascii="Times New Roman" w:hAnsi="Times New Roman"/>
          <w:sz w:val="24"/>
          <w:szCs w:val="24"/>
          <w:lang w:eastAsia="fr-FR"/>
        </w:rPr>
        <w:t xml:space="preserve">gjykata referuese ka vendosur pezullimin e gjykimit të çështjes penale nr. 224/2021 </w:t>
      </w:r>
      <w:r w:rsidR="00AF47A9" w:rsidRPr="007938D4">
        <w:rPr>
          <w:rFonts w:ascii="Times New Roman" w:hAnsi="Times New Roman"/>
          <w:sz w:val="24"/>
          <w:szCs w:val="24"/>
          <w:lang w:eastAsia="fr-FR"/>
        </w:rPr>
        <w:t xml:space="preserve">dhe </w:t>
      </w:r>
      <w:r w:rsidR="00146A59" w:rsidRPr="007938D4">
        <w:rPr>
          <w:rFonts w:ascii="Times New Roman" w:hAnsi="Times New Roman"/>
          <w:sz w:val="24"/>
          <w:szCs w:val="24"/>
          <w:lang w:eastAsia="fr-FR"/>
        </w:rPr>
        <w:t xml:space="preserve">i </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sht</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 xml:space="preserve"> drejtuar </w:t>
      </w:r>
      <w:r w:rsidR="00AF47A9" w:rsidRPr="007938D4">
        <w:rPr>
          <w:rFonts w:ascii="Times New Roman" w:hAnsi="Times New Roman"/>
          <w:sz w:val="24"/>
          <w:szCs w:val="24"/>
          <w:lang w:eastAsia="fr-FR"/>
        </w:rPr>
        <w:t>Gjykatë</w:t>
      </w:r>
      <w:r w:rsidR="00146A59" w:rsidRPr="007938D4">
        <w:rPr>
          <w:rFonts w:ascii="Times New Roman" w:hAnsi="Times New Roman"/>
          <w:sz w:val="24"/>
          <w:szCs w:val="24"/>
          <w:lang w:eastAsia="fr-FR"/>
        </w:rPr>
        <w:t>s</w:t>
      </w:r>
      <w:r w:rsidRPr="007938D4">
        <w:rPr>
          <w:rFonts w:ascii="Times New Roman" w:hAnsi="Times New Roman"/>
          <w:sz w:val="24"/>
          <w:szCs w:val="24"/>
          <w:lang w:eastAsia="fr-FR"/>
        </w:rPr>
        <w:t xml:space="preserve"> </w:t>
      </w:r>
      <w:r w:rsidR="00146A59" w:rsidRPr="007938D4">
        <w:rPr>
          <w:rFonts w:ascii="Times New Roman" w:hAnsi="Times New Roman"/>
          <w:sz w:val="24"/>
          <w:szCs w:val="24"/>
          <w:lang w:eastAsia="fr-FR"/>
        </w:rPr>
        <w:t>p</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r inicimin e kontrollit incidental t</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 xml:space="preserve"> norm</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s ligjore, duke k</w:t>
      </w:r>
      <w:r w:rsidR="00717143" w:rsidRPr="007938D4">
        <w:rPr>
          <w:rFonts w:ascii="Times New Roman" w:hAnsi="Times New Roman"/>
          <w:sz w:val="24"/>
          <w:szCs w:val="24"/>
          <w:lang w:eastAsia="fr-FR"/>
        </w:rPr>
        <w:t>ë</w:t>
      </w:r>
      <w:r w:rsidR="00146A59" w:rsidRPr="007938D4">
        <w:rPr>
          <w:rFonts w:ascii="Times New Roman" w:hAnsi="Times New Roman"/>
          <w:sz w:val="24"/>
          <w:szCs w:val="24"/>
          <w:lang w:eastAsia="fr-FR"/>
        </w:rPr>
        <w:t xml:space="preserve">rkuar </w:t>
      </w:r>
      <w:r w:rsidR="00871AFD" w:rsidRPr="007938D4">
        <w:rPr>
          <w:rFonts w:ascii="Times New Roman" w:hAnsi="Times New Roman"/>
          <w:sz w:val="24"/>
          <w:szCs w:val="24"/>
          <w:lang w:eastAsia="fr-FR"/>
        </w:rPr>
        <w:t>shfuqizimin e</w:t>
      </w:r>
      <w:r w:rsidRPr="007938D4">
        <w:rPr>
          <w:rFonts w:ascii="Times New Roman" w:hAnsi="Times New Roman"/>
          <w:sz w:val="24"/>
          <w:szCs w:val="24"/>
          <w:lang w:eastAsia="fr-FR"/>
        </w:rPr>
        <w:t xml:space="preserve"> </w:t>
      </w:r>
      <w:r w:rsidR="002832F1" w:rsidRPr="007938D4">
        <w:rPr>
          <w:rFonts w:ascii="Times New Roman" w:hAnsi="Times New Roman"/>
          <w:sz w:val="24"/>
          <w:szCs w:val="24"/>
          <w:lang w:eastAsia="fr-FR"/>
        </w:rPr>
        <w:t>shprehjes</w:t>
      </w:r>
      <w:r w:rsidRPr="007938D4">
        <w:rPr>
          <w:rFonts w:ascii="Times New Roman" w:hAnsi="Times New Roman"/>
          <w:sz w:val="24"/>
          <w:szCs w:val="24"/>
          <w:lang w:eastAsia="fr-FR"/>
        </w:rPr>
        <w:t xml:space="preserve"> “</w:t>
      </w:r>
      <w:r w:rsidRPr="007938D4">
        <w:rPr>
          <w:rFonts w:ascii="Times New Roman" w:hAnsi="Times New Roman"/>
          <w:i/>
          <w:sz w:val="24"/>
          <w:szCs w:val="24"/>
          <w:lang w:eastAsia="fr-FR"/>
        </w:rPr>
        <w:t>për të dënuarin përsëritës për krime të kryera me dashje si dhe...</w:t>
      </w:r>
      <w:r w:rsidRPr="007938D4">
        <w:rPr>
          <w:rFonts w:ascii="Times New Roman" w:hAnsi="Times New Roman"/>
          <w:sz w:val="24"/>
          <w:szCs w:val="24"/>
          <w:lang w:eastAsia="fr-FR"/>
        </w:rPr>
        <w:t>” në paragrafin e t</w:t>
      </w:r>
      <w:r w:rsidR="00AF47A9" w:rsidRPr="007938D4">
        <w:rPr>
          <w:rFonts w:ascii="Times New Roman" w:hAnsi="Times New Roman"/>
          <w:sz w:val="24"/>
          <w:szCs w:val="24"/>
          <w:lang w:eastAsia="fr-FR"/>
        </w:rPr>
        <w:t>retë të nenit 64 të KP</w:t>
      </w:r>
      <w:r w:rsidR="00CC3AFC">
        <w:rPr>
          <w:rFonts w:ascii="Times New Roman" w:hAnsi="Times New Roman"/>
          <w:sz w:val="24"/>
          <w:szCs w:val="24"/>
          <w:lang w:eastAsia="fr-FR"/>
        </w:rPr>
        <w:t>-së</w:t>
      </w:r>
      <w:r w:rsidR="00871AFD" w:rsidRPr="007938D4">
        <w:rPr>
          <w:rFonts w:ascii="Times New Roman" w:hAnsi="Times New Roman"/>
          <w:sz w:val="24"/>
          <w:szCs w:val="24"/>
          <w:lang w:eastAsia="fr-FR"/>
        </w:rPr>
        <w:t xml:space="preserve">, </w:t>
      </w:r>
      <w:r w:rsidR="002832F1" w:rsidRPr="007938D4">
        <w:rPr>
          <w:rFonts w:ascii="Times New Roman" w:hAnsi="Times New Roman"/>
          <w:sz w:val="24"/>
          <w:szCs w:val="24"/>
          <w:lang w:eastAsia="fr-FR"/>
        </w:rPr>
        <w:t>i cili parashikon se “</w:t>
      </w:r>
      <w:r w:rsidR="003B109D">
        <w:rPr>
          <w:rFonts w:ascii="Times New Roman" w:hAnsi="Times New Roman"/>
          <w:i/>
          <w:sz w:val="24"/>
          <w:szCs w:val="24"/>
          <w:lang w:eastAsia="fr-FR"/>
        </w:rPr>
        <w:t>n</w:t>
      </w:r>
      <w:r w:rsidR="002832F1" w:rsidRPr="007938D4">
        <w:rPr>
          <w:rFonts w:ascii="Times New Roman" w:hAnsi="Times New Roman"/>
          <w:i/>
          <w:sz w:val="24"/>
          <w:szCs w:val="24"/>
          <w:lang w:eastAsia="fr-FR"/>
        </w:rPr>
        <w:t>uk lejohet lirimi me kusht për të dënuarin përsëritës për krime të kryera me dashje, si dhe për të dënuari</w:t>
      </w:r>
      <w:r w:rsidR="00B60116">
        <w:rPr>
          <w:rFonts w:ascii="Times New Roman" w:hAnsi="Times New Roman"/>
          <w:i/>
          <w:sz w:val="24"/>
          <w:szCs w:val="24"/>
          <w:lang w:eastAsia="fr-FR"/>
        </w:rPr>
        <w:t>n për kryerjen e veprave penale</w:t>
      </w:r>
      <w:r w:rsidR="002832F1" w:rsidRPr="007938D4">
        <w:rPr>
          <w:rFonts w:ascii="Times New Roman" w:hAnsi="Times New Roman"/>
          <w:i/>
          <w:sz w:val="24"/>
          <w:szCs w:val="24"/>
          <w:lang w:eastAsia="fr-FR"/>
        </w:rPr>
        <w:t xml:space="preserve"> të par</w:t>
      </w:r>
      <w:r w:rsidR="00B60116">
        <w:rPr>
          <w:rFonts w:ascii="Times New Roman" w:hAnsi="Times New Roman"/>
          <w:i/>
          <w:sz w:val="24"/>
          <w:szCs w:val="24"/>
          <w:lang w:eastAsia="fr-FR"/>
        </w:rPr>
        <w:t>a</w:t>
      </w:r>
      <w:r w:rsidR="002832F1" w:rsidRPr="007938D4">
        <w:rPr>
          <w:rFonts w:ascii="Times New Roman" w:hAnsi="Times New Roman"/>
          <w:i/>
          <w:sz w:val="24"/>
          <w:szCs w:val="24"/>
          <w:lang w:eastAsia="fr-FR"/>
        </w:rPr>
        <w:t>shikuara në nenet 78/a, 79/a, 79/b, 79/c apo paragrafi i tretë i nenit 100</w:t>
      </w:r>
      <w:r w:rsidR="00CD0E3A" w:rsidRPr="007938D4">
        <w:rPr>
          <w:rFonts w:ascii="Times New Roman" w:hAnsi="Times New Roman"/>
          <w:sz w:val="24"/>
          <w:szCs w:val="24"/>
          <w:lang w:eastAsia="fr-FR"/>
        </w:rPr>
        <w:t>”</w:t>
      </w:r>
      <w:r w:rsidR="00B60116">
        <w:rPr>
          <w:rFonts w:ascii="Times New Roman" w:hAnsi="Times New Roman"/>
          <w:sz w:val="24"/>
          <w:szCs w:val="24"/>
          <w:lang w:eastAsia="fr-FR"/>
        </w:rPr>
        <w:t>,</w:t>
      </w:r>
      <w:r w:rsidR="007879D2" w:rsidRPr="007938D4">
        <w:rPr>
          <w:rFonts w:ascii="Times New Roman" w:hAnsi="Times New Roman"/>
          <w:sz w:val="24"/>
          <w:szCs w:val="24"/>
          <w:lang w:eastAsia="fr-FR"/>
        </w:rPr>
        <w:t xml:space="preserve"> si dhe ka kërkuar zgjerimin e objektit të kontrollit nga Gjykata për të tërë paragrafin e tretë të nenit 64 të KP-së dhe pikë</w:t>
      </w:r>
      <w:r w:rsidR="00B60116">
        <w:rPr>
          <w:rFonts w:ascii="Times New Roman" w:hAnsi="Times New Roman"/>
          <w:sz w:val="24"/>
          <w:szCs w:val="24"/>
          <w:lang w:eastAsia="fr-FR"/>
        </w:rPr>
        <w:t>n</w:t>
      </w:r>
      <w:r w:rsidR="007879D2" w:rsidRPr="007938D4">
        <w:rPr>
          <w:rFonts w:ascii="Times New Roman" w:hAnsi="Times New Roman"/>
          <w:sz w:val="24"/>
          <w:szCs w:val="24"/>
          <w:lang w:eastAsia="fr-FR"/>
        </w:rPr>
        <w:t xml:space="preserve"> 3 të nenit 65 të KP-së.</w:t>
      </w:r>
    </w:p>
    <w:p w:rsidR="00493757" w:rsidRPr="007938D4" w:rsidRDefault="00AF47A9" w:rsidP="007854F5">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sz w:val="24"/>
          <w:szCs w:val="24"/>
        </w:rPr>
        <w:t>Kolegji i Gjykatës,</w:t>
      </w:r>
      <w:r w:rsidR="002E63A0" w:rsidRPr="007938D4">
        <w:rPr>
          <w:rFonts w:ascii="Times New Roman" w:hAnsi="Times New Roman"/>
          <w:sz w:val="24"/>
          <w:szCs w:val="24"/>
        </w:rPr>
        <w:t xml:space="preserve"> në mbledhjen e datës</w:t>
      </w:r>
      <w:r w:rsidR="00091158" w:rsidRPr="007938D4">
        <w:rPr>
          <w:rFonts w:ascii="Times New Roman" w:hAnsi="Times New Roman"/>
          <w:sz w:val="24"/>
          <w:szCs w:val="24"/>
        </w:rPr>
        <w:t xml:space="preserve"> 19.10.2021, bazuar në nenin 31, pika 3</w:t>
      </w:r>
      <w:r w:rsidR="00B60116">
        <w:rPr>
          <w:rFonts w:ascii="Times New Roman" w:hAnsi="Times New Roman"/>
          <w:sz w:val="24"/>
          <w:szCs w:val="24"/>
        </w:rPr>
        <w:t>,</w:t>
      </w:r>
      <w:r w:rsidR="00091158" w:rsidRPr="007938D4">
        <w:rPr>
          <w:rFonts w:ascii="Times New Roman" w:hAnsi="Times New Roman"/>
          <w:sz w:val="24"/>
          <w:szCs w:val="24"/>
        </w:rPr>
        <w:t xml:space="preserve"> të ligjit nr. 8577/2000, ka vendosur kalimin e kërkesës për shqyrtim paraprak në Mbledhjen e Gjyqtarëve. Kjo e fundit, me vendimin e datës 13.12.2021, ka vendosur kalimin e çështjes për shqyrtim në seancë plenare mbi bazë </w:t>
      </w:r>
      <w:r w:rsidR="002E63A0" w:rsidRPr="007938D4">
        <w:rPr>
          <w:rFonts w:ascii="Times New Roman" w:hAnsi="Times New Roman"/>
          <w:sz w:val="24"/>
          <w:szCs w:val="24"/>
        </w:rPr>
        <w:t>dokumentesh</w:t>
      </w:r>
      <w:r w:rsidR="00091158" w:rsidRPr="007938D4">
        <w:rPr>
          <w:rFonts w:ascii="Times New Roman" w:hAnsi="Times New Roman"/>
          <w:sz w:val="24"/>
          <w:szCs w:val="24"/>
        </w:rPr>
        <w:t>.</w:t>
      </w:r>
      <w:r w:rsidR="00D5442F" w:rsidRPr="007938D4">
        <w:rPr>
          <w:rFonts w:ascii="Times New Roman" w:hAnsi="Times New Roman"/>
          <w:sz w:val="24"/>
          <w:szCs w:val="24"/>
        </w:rPr>
        <w:t xml:space="preserve"> Mbledhja e Gjyqtar</w:t>
      </w:r>
      <w:r w:rsidR="00B60116">
        <w:rPr>
          <w:rFonts w:ascii="Times New Roman" w:hAnsi="Times New Roman"/>
          <w:sz w:val="24"/>
          <w:szCs w:val="24"/>
        </w:rPr>
        <w:t>ë</w:t>
      </w:r>
      <w:r w:rsidR="00D5442F" w:rsidRPr="007938D4">
        <w:rPr>
          <w:rFonts w:ascii="Times New Roman" w:hAnsi="Times New Roman"/>
          <w:sz w:val="24"/>
          <w:szCs w:val="24"/>
        </w:rPr>
        <w:t xml:space="preserve">ve </w:t>
      </w:r>
      <w:r w:rsidR="00246D46" w:rsidRPr="007938D4">
        <w:rPr>
          <w:rFonts w:ascii="Times New Roman" w:hAnsi="Times New Roman"/>
          <w:sz w:val="24"/>
          <w:szCs w:val="24"/>
        </w:rPr>
        <w:t>me të një</w:t>
      </w:r>
      <w:r w:rsidR="00D5442F" w:rsidRPr="007938D4">
        <w:rPr>
          <w:rFonts w:ascii="Times New Roman" w:hAnsi="Times New Roman"/>
          <w:sz w:val="24"/>
          <w:szCs w:val="24"/>
        </w:rPr>
        <w:t>jtin vendim</w:t>
      </w:r>
      <w:r w:rsidR="003300C8" w:rsidRPr="007938D4">
        <w:rPr>
          <w:rFonts w:ascii="Times New Roman" w:hAnsi="Times New Roman"/>
          <w:sz w:val="24"/>
          <w:szCs w:val="24"/>
        </w:rPr>
        <w:t xml:space="preserve"> ka pranuar kërkesën e </w:t>
      </w:r>
      <w:r w:rsidR="00493757" w:rsidRPr="007938D4">
        <w:rPr>
          <w:rFonts w:ascii="Times New Roman" w:hAnsi="Times New Roman"/>
          <w:sz w:val="24"/>
          <w:szCs w:val="24"/>
        </w:rPr>
        <w:t>Komiteti</w:t>
      </w:r>
      <w:r w:rsidR="00B60116">
        <w:rPr>
          <w:rFonts w:ascii="Times New Roman" w:hAnsi="Times New Roman"/>
          <w:sz w:val="24"/>
          <w:szCs w:val="24"/>
        </w:rPr>
        <w:t>t</w:t>
      </w:r>
      <w:r w:rsidR="00493757" w:rsidRPr="007938D4">
        <w:rPr>
          <w:rFonts w:ascii="Times New Roman" w:hAnsi="Times New Roman"/>
          <w:sz w:val="24"/>
          <w:szCs w:val="24"/>
        </w:rPr>
        <w:t xml:space="preserve"> Shqiptar </w:t>
      </w:r>
      <w:r w:rsidR="00B60116">
        <w:rPr>
          <w:rFonts w:ascii="Times New Roman" w:hAnsi="Times New Roman"/>
          <w:sz w:val="24"/>
          <w:szCs w:val="24"/>
        </w:rPr>
        <w:t>të</w:t>
      </w:r>
      <w:r w:rsidR="00493757" w:rsidRPr="007938D4">
        <w:rPr>
          <w:rFonts w:ascii="Times New Roman" w:hAnsi="Times New Roman"/>
          <w:sz w:val="24"/>
          <w:szCs w:val="24"/>
        </w:rPr>
        <w:t xml:space="preserve"> Helsinkit </w:t>
      </w:r>
      <w:r w:rsidR="003300C8" w:rsidRPr="007938D4">
        <w:rPr>
          <w:rFonts w:ascii="Times New Roman" w:hAnsi="Times New Roman"/>
          <w:sz w:val="24"/>
          <w:szCs w:val="24"/>
        </w:rPr>
        <w:t>për të ndërhyrë</w:t>
      </w:r>
      <w:r w:rsidR="00493757" w:rsidRPr="007938D4">
        <w:rPr>
          <w:rFonts w:ascii="Times New Roman" w:hAnsi="Times New Roman"/>
          <w:sz w:val="24"/>
          <w:szCs w:val="24"/>
        </w:rPr>
        <w:t xml:space="preserve"> në këtë gjykim si subjekt i interesuar</w:t>
      </w:r>
      <w:r w:rsidR="003300C8" w:rsidRPr="007938D4">
        <w:rPr>
          <w:rFonts w:ascii="Times New Roman" w:hAnsi="Times New Roman"/>
          <w:sz w:val="24"/>
          <w:szCs w:val="24"/>
        </w:rPr>
        <w:t xml:space="preserve">, </w:t>
      </w:r>
      <w:r w:rsidR="00D5442F" w:rsidRPr="007938D4">
        <w:rPr>
          <w:rFonts w:ascii="Times New Roman" w:hAnsi="Times New Roman"/>
          <w:sz w:val="24"/>
          <w:szCs w:val="24"/>
        </w:rPr>
        <w:t>e po</w:t>
      </w:r>
      <w:r w:rsidR="003300C8" w:rsidRPr="007938D4">
        <w:rPr>
          <w:rFonts w:ascii="Times New Roman" w:hAnsi="Times New Roman"/>
          <w:sz w:val="24"/>
          <w:szCs w:val="24"/>
        </w:rPr>
        <w:t xml:space="preserve"> ashtu</w:t>
      </w:r>
      <w:r w:rsidR="00493757" w:rsidRPr="007938D4">
        <w:rPr>
          <w:rFonts w:ascii="Times New Roman" w:hAnsi="Times New Roman"/>
          <w:sz w:val="24"/>
          <w:szCs w:val="24"/>
        </w:rPr>
        <w:t xml:space="preserve"> ka vendosur </w:t>
      </w:r>
      <w:r w:rsidR="00871AFD" w:rsidRPr="007938D4">
        <w:rPr>
          <w:rFonts w:ascii="Times New Roman" w:hAnsi="Times New Roman"/>
          <w:sz w:val="24"/>
          <w:szCs w:val="24"/>
        </w:rPr>
        <w:t xml:space="preserve">të </w:t>
      </w:r>
      <w:r w:rsidR="00493757" w:rsidRPr="007938D4">
        <w:rPr>
          <w:rFonts w:ascii="Times New Roman" w:hAnsi="Times New Roman"/>
          <w:sz w:val="24"/>
          <w:szCs w:val="24"/>
        </w:rPr>
        <w:t>kërk</w:t>
      </w:r>
      <w:r w:rsidR="00871AFD" w:rsidRPr="007938D4">
        <w:rPr>
          <w:rFonts w:ascii="Times New Roman" w:hAnsi="Times New Roman"/>
          <w:sz w:val="24"/>
          <w:szCs w:val="24"/>
        </w:rPr>
        <w:t>ojë</w:t>
      </w:r>
      <w:r w:rsidR="00493757" w:rsidRPr="007938D4">
        <w:rPr>
          <w:rFonts w:ascii="Times New Roman" w:hAnsi="Times New Roman"/>
          <w:sz w:val="24"/>
          <w:szCs w:val="24"/>
        </w:rPr>
        <w:t xml:space="preserve"> opinion </w:t>
      </w:r>
      <w:r w:rsidR="00493757" w:rsidRPr="007938D4">
        <w:rPr>
          <w:rFonts w:ascii="Times New Roman" w:hAnsi="Times New Roman"/>
          <w:i/>
          <w:sz w:val="24"/>
          <w:szCs w:val="24"/>
        </w:rPr>
        <w:t xml:space="preserve">amicus curiae </w:t>
      </w:r>
      <w:r w:rsidR="00493757" w:rsidRPr="007938D4">
        <w:rPr>
          <w:rFonts w:ascii="Times New Roman" w:hAnsi="Times New Roman"/>
          <w:sz w:val="24"/>
          <w:szCs w:val="24"/>
        </w:rPr>
        <w:t xml:space="preserve">nga Avokati i Popullit. </w:t>
      </w:r>
    </w:p>
    <w:p w:rsidR="007E4D10" w:rsidRPr="007938D4" w:rsidRDefault="007E4D10" w:rsidP="00784B24">
      <w:pPr>
        <w:tabs>
          <w:tab w:val="left" w:pos="1080"/>
        </w:tabs>
        <w:spacing w:after="0" w:line="360" w:lineRule="auto"/>
        <w:jc w:val="both"/>
        <w:rPr>
          <w:rFonts w:ascii="Times New Roman" w:hAnsi="Times New Roman"/>
          <w:sz w:val="24"/>
          <w:szCs w:val="24"/>
        </w:rPr>
      </w:pPr>
    </w:p>
    <w:p w:rsidR="00091158" w:rsidRPr="007938D4" w:rsidRDefault="00091158" w:rsidP="00784B24">
      <w:pPr>
        <w:spacing w:after="0" w:line="360" w:lineRule="auto"/>
        <w:jc w:val="center"/>
        <w:rPr>
          <w:rFonts w:ascii="Times New Roman" w:hAnsi="Times New Roman"/>
          <w:b/>
          <w:sz w:val="24"/>
          <w:szCs w:val="24"/>
        </w:rPr>
      </w:pPr>
      <w:r w:rsidRPr="007938D4">
        <w:rPr>
          <w:rFonts w:ascii="Times New Roman" w:hAnsi="Times New Roman"/>
          <w:b/>
          <w:sz w:val="24"/>
          <w:szCs w:val="24"/>
        </w:rPr>
        <w:t>II</w:t>
      </w:r>
    </w:p>
    <w:p w:rsidR="00784B24" w:rsidRPr="007938D4" w:rsidRDefault="00784B24" w:rsidP="00784B24">
      <w:pPr>
        <w:pStyle w:val="ju-005fpara"/>
        <w:tabs>
          <w:tab w:val="left" w:pos="851"/>
        </w:tabs>
        <w:spacing w:line="360" w:lineRule="auto"/>
        <w:jc w:val="center"/>
        <w:rPr>
          <w:b/>
          <w:lang w:val="sq-AL"/>
        </w:rPr>
      </w:pPr>
      <w:r w:rsidRPr="007938D4">
        <w:rPr>
          <w:rStyle w:val="normal--char"/>
          <w:b/>
          <w:lang w:val="sq-AL"/>
        </w:rPr>
        <w:t>Pretendimet në Gjykatën Kushtetuese</w:t>
      </w:r>
    </w:p>
    <w:p w:rsidR="00091158" w:rsidRPr="007938D4" w:rsidRDefault="00091158" w:rsidP="00784B24">
      <w:pPr>
        <w:numPr>
          <w:ilvl w:val="0"/>
          <w:numId w:val="1"/>
        </w:numPr>
        <w:tabs>
          <w:tab w:val="left" w:pos="1080"/>
        </w:tabs>
        <w:spacing w:after="0" w:line="360" w:lineRule="auto"/>
        <w:ind w:left="0" w:firstLine="720"/>
        <w:jc w:val="both"/>
        <w:rPr>
          <w:rFonts w:ascii="Times New Roman" w:hAnsi="Times New Roman"/>
          <w:sz w:val="24"/>
          <w:szCs w:val="24"/>
        </w:rPr>
      </w:pPr>
      <w:r w:rsidRPr="007938D4">
        <w:rPr>
          <w:rFonts w:ascii="Times New Roman" w:hAnsi="Times New Roman"/>
          <w:b/>
          <w:i/>
          <w:sz w:val="24"/>
          <w:szCs w:val="24"/>
          <w:lang w:eastAsia="fr-FR"/>
        </w:rPr>
        <w:t>Gjykata referuese</w:t>
      </w:r>
      <w:bookmarkStart w:id="1" w:name="_Hlk34815890"/>
      <w:r w:rsidRPr="007938D4">
        <w:rPr>
          <w:rFonts w:ascii="Times New Roman" w:hAnsi="Times New Roman"/>
          <w:sz w:val="24"/>
          <w:szCs w:val="24"/>
          <w:lang w:eastAsia="fr-FR"/>
        </w:rPr>
        <w:t xml:space="preserve"> </w:t>
      </w:r>
      <w:r w:rsidRPr="007938D4">
        <w:rPr>
          <w:rFonts w:ascii="Times New Roman" w:eastAsia="Times New Roman" w:hAnsi="Times New Roman"/>
          <w:sz w:val="24"/>
          <w:szCs w:val="24"/>
        </w:rPr>
        <w:t xml:space="preserve">ka parashtruar, në mënyrë të përmbledhur, se </w:t>
      </w:r>
      <w:r w:rsidRPr="007938D4">
        <w:rPr>
          <w:rFonts w:ascii="Times New Roman" w:eastAsia="Times New Roman" w:hAnsi="Times New Roman"/>
          <w:bCs/>
          <w:sz w:val="24"/>
          <w:szCs w:val="24"/>
        </w:rPr>
        <w:t>dispozita objekt kërkese</w:t>
      </w:r>
      <w:r w:rsidRPr="007938D4">
        <w:rPr>
          <w:rFonts w:ascii="Times New Roman" w:eastAsia="Times New Roman" w:hAnsi="Times New Roman"/>
          <w:sz w:val="24"/>
          <w:szCs w:val="24"/>
        </w:rPr>
        <w:t xml:space="preserve"> </w:t>
      </w:r>
      <w:r w:rsidR="00784B24" w:rsidRPr="007938D4">
        <w:rPr>
          <w:rFonts w:ascii="Times New Roman" w:eastAsia="Times New Roman" w:hAnsi="Times New Roman"/>
          <w:sz w:val="24"/>
          <w:szCs w:val="24"/>
        </w:rPr>
        <w:t>bie në kundërshtim me</w:t>
      </w:r>
      <w:r w:rsidRPr="007938D4">
        <w:rPr>
          <w:rFonts w:ascii="Times New Roman" w:eastAsia="Times New Roman" w:hAnsi="Times New Roman"/>
          <w:sz w:val="24"/>
          <w:szCs w:val="24"/>
        </w:rPr>
        <w:t>:</w:t>
      </w:r>
    </w:p>
    <w:p w:rsidR="0011598C" w:rsidRDefault="00784B24"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7938D4">
        <w:rPr>
          <w:rFonts w:ascii="Times New Roman" w:hAnsi="Times New Roman"/>
          <w:i/>
          <w:sz w:val="24"/>
          <w:szCs w:val="24"/>
          <w:lang w:eastAsia="fr-FR"/>
        </w:rPr>
        <w:lastRenderedPageBreak/>
        <w:t xml:space="preserve"> </w:t>
      </w:r>
      <w:r w:rsidR="003300C8" w:rsidRPr="007938D4">
        <w:rPr>
          <w:rFonts w:ascii="Times New Roman" w:hAnsi="Times New Roman"/>
          <w:i/>
          <w:sz w:val="24"/>
          <w:szCs w:val="24"/>
          <w:lang w:eastAsia="fr-FR"/>
        </w:rPr>
        <w:t>Të drejtën për të mos iu nënshtruar</w:t>
      </w:r>
      <w:r w:rsidR="00091158" w:rsidRPr="007938D4">
        <w:rPr>
          <w:rFonts w:ascii="Times New Roman" w:hAnsi="Times New Roman"/>
          <w:i/>
          <w:sz w:val="24"/>
          <w:szCs w:val="24"/>
          <w:lang w:eastAsia="fr-FR"/>
        </w:rPr>
        <w:t xml:space="preserve"> torturës, dënimit apo trajtimit çnjerëzor ose poshtërues</w:t>
      </w:r>
      <w:r w:rsidR="00091158" w:rsidRPr="007938D4">
        <w:rPr>
          <w:rFonts w:ascii="Times New Roman" w:hAnsi="Times New Roman"/>
          <w:sz w:val="24"/>
          <w:szCs w:val="24"/>
          <w:lang w:eastAsia="fr-FR"/>
        </w:rPr>
        <w:t>,</w:t>
      </w:r>
      <w:r w:rsidR="00091158" w:rsidRPr="007938D4">
        <w:rPr>
          <w:rFonts w:ascii="Times New Roman" w:hAnsi="Times New Roman"/>
          <w:i/>
          <w:sz w:val="24"/>
          <w:szCs w:val="24"/>
          <w:lang w:eastAsia="fr-FR"/>
        </w:rPr>
        <w:t xml:space="preserve"> </w:t>
      </w:r>
      <w:r w:rsidR="00091158" w:rsidRPr="007938D4">
        <w:rPr>
          <w:rFonts w:ascii="Times New Roman" w:hAnsi="Times New Roman"/>
          <w:sz w:val="24"/>
          <w:szCs w:val="24"/>
          <w:lang w:eastAsia="fr-FR"/>
        </w:rPr>
        <w:t>të sanksionuar në nenin 25 të Kushtetutës, p</w:t>
      </w:r>
      <w:r w:rsidR="00717143" w:rsidRPr="007938D4">
        <w:rPr>
          <w:rFonts w:ascii="Times New Roman" w:hAnsi="Times New Roman"/>
          <w:sz w:val="24"/>
          <w:szCs w:val="24"/>
          <w:lang w:eastAsia="fr-FR"/>
        </w:rPr>
        <w:t>ër shkak të</w:t>
      </w:r>
      <w:r w:rsidR="00524B82" w:rsidRPr="007938D4">
        <w:rPr>
          <w:rFonts w:ascii="Times New Roman" w:hAnsi="Times New Roman"/>
          <w:sz w:val="24"/>
          <w:szCs w:val="24"/>
          <w:lang w:eastAsia="fr-FR"/>
        </w:rPr>
        <w:t xml:space="preserve"> </w:t>
      </w:r>
      <w:r w:rsidR="00091158" w:rsidRPr="007938D4">
        <w:rPr>
          <w:rFonts w:ascii="Times New Roman" w:hAnsi="Times New Roman"/>
          <w:sz w:val="24"/>
          <w:szCs w:val="24"/>
          <w:lang w:eastAsia="fr-FR"/>
        </w:rPr>
        <w:t>ndalimi</w:t>
      </w:r>
      <w:r w:rsidR="00717143" w:rsidRPr="007938D4">
        <w:rPr>
          <w:rFonts w:ascii="Times New Roman" w:hAnsi="Times New Roman"/>
          <w:sz w:val="24"/>
          <w:szCs w:val="24"/>
          <w:lang w:eastAsia="fr-FR"/>
        </w:rPr>
        <w:t>t të</w:t>
      </w:r>
      <w:r w:rsidR="00091158" w:rsidRPr="007938D4">
        <w:rPr>
          <w:rFonts w:ascii="Times New Roman" w:hAnsi="Times New Roman"/>
          <w:sz w:val="24"/>
          <w:szCs w:val="24"/>
          <w:lang w:eastAsia="fr-FR"/>
        </w:rPr>
        <w:t xml:space="preserve"> mundësisë të të dënuarit për të rifituar në një të ardhme lirinë</w:t>
      </w:r>
      <w:r w:rsidR="00524B82" w:rsidRPr="007938D4">
        <w:rPr>
          <w:rFonts w:ascii="Times New Roman" w:hAnsi="Times New Roman"/>
          <w:sz w:val="24"/>
          <w:szCs w:val="24"/>
          <w:lang w:eastAsia="fr-FR"/>
        </w:rPr>
        <w:t>,</w:t>
      </w:r>
      <w:r w:rsidR="00717143" w:rsidRPr="007938D4">
        <w:rPr>
          <w:rFonts w:ascii="Times New Roman" w:hAnsi="Times New Roman"/>
          <w:sz w:val="24"/>
          <w:szCs w:val="24"/>
          <w:lang w:eastAsia="fr-FR"/>
        </w:rPr>
        <w:t xml:space="preserve"> për sa koh</w:t>
      </w:r>
      <w:r w:rsidR="00B60116">
        <w:rPr>
          <w:rFonts w:ascii="Times New Roman" w:hAnsi="Times New Roman"/>
          <w:sz w:val="24"/>
          <w:szCs w:val="24"/>
          <w:lang w:eastAsia="fr-FR"/>
        </w:rPr>
        <w:t>ë</w:t>
      </w:r>
      <w:r w:rsidR="00717143" w:rsidRPr="007938D4">
        <w:rPr>
          <w:rFonts w:ascii="Times New Roman" w:hAnsi="Times New Roman"/>
          <w:sz w:val="24"/>
          <w:szCs w:val="24"/>
          <w:lang w:eastAsia="fr-FR"/>
        </w:rPr>
        <w:t xml:space="preserve"> që</w:t>
      </w:r>
      <w:r w:rsidR="00091158" w:rsidRPr="007938D4">
        <w:rPr>
          <w:rFonts w:ascii="Times New Roman" w:hAnsi="Times New Roman"/>
          <w:sz w:val="24"/>
          <w:szCs w:val="24"/>
          <w:lang w:eastAsia="fr-FR"/>
        </w:rPr>
        <w:t xml:space="preserve"> konsiderohet se risocializimi i kujtdo të dënuari përbën një detyrim kushtetues kundrejt dinjitetit të individit.</w:t>
      </w:r>
    </w:p>
    <w:p w:rsidR="0011598C" w:rsidRDefault="00091158"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11598C">
        <w:rPr>
          <w:rFonts w:ascii="Times New Roman" w:hAnsi="Times New Roman"/>
          <w:i/>
          <w:sz w:val="24"/>
          <w:szCs w:val="24"/>
          <w:lang w:eastAsia="fr-FR"/>
        </w:rPr>
        <w:t>Parimin e proporcionalitetit</w:t>
      </w:r>
      <w:r w:rsidRPr="0011598C">
        <w:rPr>
          <w:rFonts w:ascii="Times New Roman" w:hAnsi="Times New Roman"/>
          <w:sz w:val="24"/>
          <w:szCs w:val="24"/>
          <w:lang w:eastAsia="fr-FR"/>
        </w:rPr>
        <w:t>, të sanksionuar në nenin 17 të Kushtetutës, pasi ndalimi i zbatimit të lirimit me kusht për përsëritësin e krimit me dashje nuk justifikon mjetin e përdorur me qëllimin që kërkohet të arrihet dhe prezumon se dënimi i parë i marrë nga i dënuari nuk ka arritur qëllimin penal të rikthimit të tij në sh</w:t>
      </w:r>
      <w:r w:rsidR="007E4D10" w:rsidRPr="0011598C">
        <w:rPr>
          <w:rFonts w:ascii="Times New Roman" w:hAnsi="Times New Roman"/>
          <w:sz w:val="24"/>
          <w:szCs w:val="24"/>
          <w:lang w:eastAsia="fr-FR"/>
        </w:rPr>
        <w:t>oqëri si person i risocializuar.</w:t>
      </w:r>
    </w:p>
    <w:p w:rsidR="0011598C" w:rsidRDefault="00091158"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11598C">
        <w:rPr>
          <w:rFonts w:ascii="Times New Roman" w:eastAsia="Times New Roman" w:hAnsi="Times New Roman"/>
          <w:i/>
          <w:sz w:val="24"/>
          <w:szCs w:val="24"/>
        </w:rPr>
        <w:t>Parimin e drejtësisë në caktimin e dënimit penal</w:t>
      </w:r>
      <w:r w:rsidRPr="0011598C">
        <w:rPr>
          <w:rFonts w:ascii="Times New Roman" w:eastAsia="Times New Roman" w:hAnsi="Times New Roman"/>
          <w:sz w:val="24"/>
          <w:szCs w:val="24"/>
        </w:rPr>
        <w:t xml:space="preserve">, pasi </w:t>
      </w:r>
      <w:r w:rsidR="00ED0BD0" w:rsidRPr="0011598C">
        <w:rPr>
          <w:rFonts w:ascii="Times New Roman" w:eastAsia="Times New Roman" w:hAnsi="Times New Roman"/>
          <w:sz w:val="24"/>
          <w:szCs w:val="24"/>
        </w:rPr>
        <w:t xml:space="preserve">parashikimi i dispozitës së kundërshtuar </w:t>
      </w:r>
      <w:r w:rsidRPr="0011598C">
        <w:rPr>
          <w:rFonts w:ascii="Times New Roman" w:eastAsia="Times New Roman" w:hAnsi="Times New Roman"/>
          <w:sz w:val="24"/>
          <w:szCs w:val="24"/>
        </w:rPr>
        <w:t>bie ndesh me pavarësinë funksionale të gjykatës në përcaktimin e përgjegjësisë penale dhe në individualizimin e dënimit penal, si dhe vetë pavarësinë fu</w:t>
      </w:r>
      <w:r w:rsidR="007E4D10" w:rsidRPr="0011598C">
        <w:rPr>
          <w:rFonts w:ascii="Times New Roman" w:eastAsia="Times New Roman" w:hAnsi="Times New Roman"/>
          <w:sz w:val="24"/>
          <w:szCs w:val="24"/>
        </w:rPr>
        <w:t>nksionale të pushtetit gjyqësor.</w:t>
      </w:r>
    </w:p>
    <w:p w:rsidR="0011598C" w:rsidRDefault="00091158"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11598C">
        <w:rPr>
          <w:rFonts w:ascii="Times New Roman" w:hAnsi="Times New Roman"/>
          <w:i/>
          <w:sz w:val="24"/>
          <w:szCs w:val="24"/>
          <w:lang w:eastAsia="fr-FR"/>
        </w:rPr>
        <w:t xml:space="preserve">Parimin e barazisë </w:t>
      </w:r>
      <w:r w:rsidR="00246D46" w:rsidRPr="0011598C">
        <w:rPr>
          <w:rFonts w:ascii="Times New Roman" w:hAnsi="Times New Roman"/>
          <w:i/>
          <w:sz w:val="24"/>
          <w:szCs w:val="24"/>
          <w:lang w:eastAsia="fr-FR"/>
        </w:rPr>
        <w:t>pë</w:t>
      </w:r>
      <w:r w:rsidR="00D5442F" w:rsidRPr="0011598C">
        <w:rPr>
          <w:rFonts w:ascii="Times New Roman" w:hAnsi="Times New Roman"/>
          <w:i/>
          <w:sz w:val="24"/>
          <w:szCs w:val="24"/>
          <w:lang w:eastAsia="fr-FR"/>
        </w:rPr>
        <w:t>rpara</w:t>
      </w:r>
      <w:r w:rsidR="003300C8" w:rsidRPr="0011598C">
        <w:rPr>
          <w:rFonts w:ascii="Times New Roman" w:hAnsi="Times New Roman"/>
          <w:i/>
          <w:sz w:val="24"/>
          <w:szCs w:val="24"/>
          <w:lang w:eastAsia="fr-FR"/>
        </w:rPr>
        <w:t xml:space="preserve"> ligj</w:t>
      </w:r>
      <w:r w:rsidR="00D5442F" w:rsidRPr="0011598C">
        <w:rPr>
          <w:rFonts w:ascii="Times New Roman" w:hAnsi="Times New Roman"/>
          <w:i/>
          <w:sz w:val="24"/>
          <w:szCs w:val="24"/>
          <w:lang w:eastAsia="fr-FR"/>
        </w:rPr>
        <w:t>it</w:t>
      </w:r>
      <w:r w:rsidRPr="0011598C">
        <w:rPr>
          <w:rFonts w:ascii="Times New Roman" w:hAnsi="Times New Roman"/>
          <w:sz w:val="24"/>
          <w:szCs w:val="24"/>
          <w:lang w:eastAsia="fr-FR"/>
        </w:rPr>
        <w:t xml:space="preserve">, të sanksionuar në nenin 18 të Kushtetutës dhe nenin 14 </w:t>
      </w:r>
      <w:r w:rsidRPr="0011598C">
        <w:rPr>
          <w:rFonts w:ascii="Times New Roman" w:eastAsia="Times New Roman" w:hAnsi="Times New Roman"/>
          <w:bCs/>
          <w:sz w:val="24"/>
          <w:szCs w:val="24"/>
        </w:rPr>
        <w:t>të Konventës Evropiane për të Drejtat e Njeriut (</w:t>
      </w:r>
      <w:r w:rsidRPr="0011598C">
        <w:rPr>
          <w:rFonts w:ascii="Times New Roman" w:eastAsia="Times New Roman" w:hAnsi="Times New Roman"/>
          <w:bCs/>
          <w:i/>
          <w:sz w:val="24"/>
          <w:szCs w:val="24"/>
        </w:rPr>
        <w:t>KEDNJ</w:t>
      </w:r>
      <w:r w:rsidRPr="0011598C">
        <w:rPr>
          <w:rFonts w:ascii="Times New Roman" w:eastAsia="Times New Roman" w:hAnsi="Times New Roman"/>
          <w:bCs/>
          <w:sz w:val="24"/>
          <w:szCs w:val="24"/>
        </w:rPr>
        <w:t xml:space="preserve">), pasi kufizimi kategorik i lirimit me kusht për të dënuarin për një krim të kryer me dashje nuk e lejon atë të përfitojë nga </w:t>
      </w:r>
      <w:r w:rsidR="00435447" w:rsidRPr="0011598C">
        <w:rPr>
          <w:rFonts w:ascii="Times New Roman" w:eastAsia="Times New Roman" w:hAnsi="Times New Roman"/>
          <w:bCs/>
          <w:sz w:val="24"/>
          <w:szCs w:val="24"/>
        </w:rPr>
        <w:t xml:space="preserve">ky </w:t>
      </w:r>
      <w:r w:rsidRPr="0011598C">
        <w:rPr>
          <w:rFonts w:ascii="Times New Roman" w:eastAsia="Times New Roman" w:hAnsi="Times New Roman"/>
          <w:bCs/>
          <w:sz w:val="24"/>
          <w:szCs w:val="24"/>
        </w:rPr>
        <w:t xml:space="preserve">institut, megjithëse mund të ketë plotësuar njëlloj kushtet e rehabilitimit sikurse autorët </w:t>
      </w:r>
      <w:r w:rsidR="00A875D0" w:rsidRPr="0011598C">
        <w:rPr>
          <w:rFonts w:ascii="Times New Roman" w:eastAsia="Times New Roman" w:hAnsi="Times New Roman"/>
          <w:bCs/>
          <w:sz w:val="24"/>
          <w:szCs w:val="24"/>
        </w:rPr>
        <w:t>p</w:t>
      </w:r>
      <w:r w:rsidR="00717143" w:rsidRPr="0011598C">
        <w:rPr>
          <w:rFonts w:ascii="Times New Roman" w:eastAsia="Times New Roman" w:hAnsi="Times New Roman"/>
          <w:bCs/>
          <w:sz w:val="24"/>
          <w:szCs w:val="24"/>
        </w:rPr>
        <w:t>ë</w:t>
      </w:r>
      <w:r w:rsidR="00A875D0" w:rsidRPr="0011598C">
        <w:rPr>
          <w:rFonts w:ascii="Times New Roman" w:eastAsia="Times New Roman" w:hAnsi="Times New Roman"/>
          <w:bCs/>
          <w:sz w:val="24"/>
          <w:szCs w:val="24"/>
        </w:rPr>
        <w:t>rs</w:t>
      </w:r>
      <w:r w:rsidR="00717143" w:rsidRPr="0011598C">
        <w:rPr>
          <w:rFonts w:ascii="Times New Roman" w:eastAsia="Times New Roman" w:hAnsi="Times New Roman"/>
          <w:bCs/>
          <w:sz w:val="24"/>
          <w:szCs w:val="24"/>
        </w:rPr>
        <w:t>ë</w:t>
      </w:r>
      <w:r w:rsidR="00A875D0" w:rsidRPr="0011598C">
        <w:rPr>
          <w:rFonts w:ascii="Times New Roman" w:eastAsia="Times New Roman" w:hAnsi="Times New Roman"/>
          <w:bCs/>
          <w:sz w:val="24"/>
          <w:szCs w:val="24"/>
        </w:rPr>
        <w:t>rit</w:t>
      </w:r>
      <w:r w:rsidR="00717143" w:rsidRPr="0011598C">
        <w:rPr>
          <w:rFonts w:ascii="Times New Roman" w:eastAsia="Times New Roman" w:hAnsi="Times New Roman"/>
          <w:bCs/>
          <w:sz w:val="24"/>
          <w:szCs w:val="24"/>
        </w:rPr>
        <w:t>ë</w:t>
      </w:r>
      <w:r w:rsidR="00A875D0" w:rsidRPr="0011598C">
        <w:rPr>
          <w:rFonts w:ascii="Times New Roman" w:eastAsia="Times New Roman" w:hAnsi="Times New Roman"/>
          <w:bCs/>
          <w:sz w:val="24"/>
          <w:szCs w:val="24"/>
        </w:rPr>
        <w:t>s t</w:t>
      </w:r>
      <w:r w:rsidR="00717143" w:rsidRPr="0011598C">
        <w:rPr>
          <w:rFonts w:ascii="Times New Roman" w:eastAsia="Times New Roman" w:hAnsi="Times New Roman"/>
          <w:bCs/>
          <w:sz w:val="24"/>
          <w:szCs w:val="24"/>
        </w:rPr>
        <w:t>ë</w:t>
      </w:r>
      <w:r w:rsidRPr="0011598C">
        <w:rPr>
          <w:rFonts w:ascii="Times New Roman" w:eastAsia="Times New Roman" w:hAnsi="Times New Roman"/>
          <w:bCs/>
          <w:sz w:val="24"/>
          <w:szCs w:val="24"/>
        </w:rPr>
        <w:t xml:space="preserve"> veprave penale të kryera njëherësh në të njëjtin procedim </w:t>
      </w:r>
      <w:r w:rsidR="00A875D0" w:rsidRPr="0011598C">
        <w:rPr>
          <w:rFonts w:ascii="Times New Roman" w:eastAsia="Times New Roman" w:hAnsi="Times New Roman"/>
          <w:bCs/>
          <w:sz w:val="24"/>
          <w:szCs w:val="24"/>
        </w:rPr>
        <w:t>ose</w:t>
      </w:r>
      <w:r w:rsidRPr="0011598C">
        <w:rPr>
          <w:rFonts w:ascii="Times New Roman" w:eastAsia="Times New Roman" w:hAnsi="Times New Roman"/>
          <w:bCs/>
          <w:sz w:val="24"/>
          <w:szCs w:val="24"/>
        </w:rPr>
        <w:t xml:space="preserve"> procedime të ndryshme</w:t>
      </w:r>
      <w:r w:rsidR="00A875D0" w:rsidRPr="0011598C">
        <w:rPr>
          <w:rFonts w:ascii="Times New Roman" w:eastAsia="Times New Roman" w:hAnsi="Times New Roman"/>
          <w:bCs/>
          <w:sz w:val="24"/>
          <w:szCs w:val="24"/>
        </w:rPr>
        <w:t>,</w:t>
      </w:r>
      <w:r w:rsidRPr="0011598C">
        <w:rPr>
          <w:rFonts w:ascii="Times New Roman" w:eastAsia="Times New Roman" w:hAnsi="Times New Roman"/>
          <w:bCs/>
          <w:sz w:val="24"/>
          <w:szCs w:val="24"/>
        </w:rPr>
        <w:t xml:space="preserve"> vendimet e dënimit të të cilëve nuk kanë marrë formë të prerë.</w:t>
      </w:r>
    </w:p>
    <w:p w:rsidR="0011598C" w:rsidRDefault="00091158"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11598C">
        <w:rPr>
          <w:rFonts w:ascii="Times New Roman" w:hAnsi="Times New Roman"/>
          <w:i/>
          <w:sz w:val="24"/>
          <w:szCs w:val="24"/>
          <w:lang w:eastAsia="fr-FR"/>
        </w:rPr>
        <w:t xml:space="preserve">Të drejtën e trajtimit njerëzor dhe respektimin e dinjitetit të personit që i është hequr liria, </w:t>
      </w:r>
      <w:r w:rsidR="00B60116" w:rsidRPr="0011598C">
        <w:rPr>
          <w:rFonts w:ascii="Times New Roman" w:hAnsi="Times New Roman"/>
          <w:sz w:val="24"/>
          <w:szCs w:val="24"/>
          <w:lang w:eastAsia="fr-FR"/>
        </w:rPr>
        <w:t>të</w:t>
      </w:r>
      <w:r w:rsidRPr="0011598C">
        <w:rPr>
          <w:rFonts w:ascii="Times New Roman" w:hAnsi="Times New Roman"/>
          <w:sz w:val="24"/>
          <w:szCs w:val="24"/>
          <w:lang w:eastAsia="fr-FR"/>
        </w:rPr>
        <w:t xml:space="preserve"> sanksionuar në nenin 28, pika 5</w:t>
      </w:r>
      <w:r w:rsidR="00B60116" w:rsidRPr="0011598C">
        <w:rPr>
          <w:rFonts w:ascii="Times New Roman" w:hAnsi="Times New Roman"/>
          <w:sz w:val="24"/>
          <w:szCs w:val="24"/>
          <w:lang w:eastAsia="fr-FR"/>
        </w:rPr>
        <w:t>,</w:t>
      </w:r>
      <w:r w:rsidRPr="0011598C">
        <w:rPr>
          <w:rFonts w:ascii="Times New Roman" w:hAnsi="Times New Roman"/>
          <w:sz w:val="24"/>
          <w:szCs w:val="24"/>
          <w:lang w:eastAsia="fr-FR"/>
        </w:rPr>
        <w:t xml:space="preserve"> të Kushtetutës, për shkak të ndalimit absolut të zbatimit të lirimit me kusht si dënim alternativ, ndërkohë që </w:t>
      </w:r>
      <w:r w:rsidR="00A875D0" w:rsidRPr="0011598C">
        <w:rPr>
          <w:rFonts w:ascii="Times New Roman" w:hAnsi="Times New Roman"/>
          <w:sz w:val="24"/>
          <w:szCs w:val="24"/>
          <w:lang w:eastAsia="fr-FR"/>
        </w:rPr>
        <w:t>ky institut</w:t>
      </w:r>
      <w:r w:rsidRPr="0011598C">
        <w:rPr>
          <w:rFonts w:ascii="Times New Roman" w:hAnsi="Times New Roman"/>
          <w:sz w:val="24"/>
          <w:szCs w:val="24"/>
          <w:lang w:eastAsia="fr-FR"/>
        </w:rPr>
        <w:t xml:space="preserve"> duhet të shërbejë si një mundësi për të dënuarin me burgim që pas ekzekutimit të një pjese të dënimit të ketë mundësinë që të risocializohet. </w:t>
      </w:r>
      <w:bookmarkEnd w:id="1"/>
    </w:p>
    <w:p w:rsidR="00D3631F" w:rsidRPr="0011598C" w:rsidRDefault="009C6003" w:rsidP="0011598C">
      <w:pPr>
        <w:numPr>
          <w:ilvl w:val="1"/>
          <w:numId w:val="1"/>
        </w:numPr>
        <w:tabs>
          <w:tab w:val="left" w:pos="1620"/>
        </w:tabs>
        <w:suppressAutoHyphens/>
        <w:spacing w:after="0" w:line="360" w:lineRule="auto"/>
        <w:ind w:left="1620" w:hanging="900"/>
        <w:jc w:val="both"/>
        <w:outlineLvl w:val="0"/>
        <w:rPr>
          <w:rFonts w:ascii="Times New Roman" w:hAnsi="Times New Roman"/>
          <w:sz w:val="24"/>
          <w:szCs w:val="24"/>
          <w:lang w:eastAsia="fr-FR"/>
        </w:rPr>
      </w:pPr>
      <w:r w:rsidRPr="0011598C">
        <w:rPr>
          <w:rFonts w:ascii="Times New Roman" w:hAnsi="Times New Roman"/>
          <w:sz w:val="24"/>
          <w:szCs w:val="24"/>
          <w:lang w:eastAsia="fr-FR"/>
        </w:rPr>
        <w:t>Ndalimet kategorike ligjore të zbatimit të lirimit me kusht janë identike si për dënimin me burgim sipas nenit 64 të KP-së</w:t>
      </w:r>
      <w:r w:rsidR="00B60116" w:rsidRPr="0011598C">
        <w:rPr>
          <w:rFonts w:ascii="Times New Roman" w:hAnsi="Times New Roman"/>
          <w:sz w:val="24"/>
          <w:szCs w:val="24"/>
          <w:lang w:eastAsia="fr-FR"/>
        </w:rPr>
        <w:t>,</w:t>
      </w:r>
      <w:r w:rsidRPr="0011598C">
        <w:rPr>
          <w:rFonts w:ascii="Times New Roman" w:hAnsi="Times New Roman"/>
          <w:sz w:val="24"/>
          <w:szCs w:val="24"/>
          <w:lang w:eastAsia="fr-FR"/>
        </w:rPr>
        <w:t xml:space="preserve"> ashtu edhe për dënimin me burgim të përjetshëm sipas nenit 65 të KP-së. Përveçse kufizimet objektive me llojet/listimin e veprave penale gjenden njëlloj të rregulluara në paragrafin e tretë të nenit 64 dhe në pikën 3 të nenit 65 të KP-së, ndalimi i lirimit me kusht për të dënuarit </w:t>
      </w:r>
      <w:r w:rsidRPr="0011598C">
        <w:rPr>
          <w:rFonts w:ascii="Times New Roman" w:hAnsi="Times New Roman"/>
          <w:sz w:val="24"/>
          <w:szCs w:val="24"/>
          <w:lang w:eastAsia="fr-FR"/>
        </w:rPr>
        <w:lastRenderedPageBreak/>
        <w:t>rec</w:t>
      </w:r>
      <w:r w:rsidR="00B60116" w:rsidRPr="0011598C">
        <w:rPr>
          <w:rFonts w:ascii="Times New Roman" w:hAnsi="Times New Roman"/>
          <w:sz w:val="24"/>
          <w:szCs w:val="24"/>
          <w:lang w:eastAsia="fr-FR"/>
        </w:rPr>
        <w:t>i</w:t>
      </w:r>
      <w:r w:rsidRPr="0011598C">
        <w:rPr>
          <w:rFonts w:ascii="Times New Roman" w:hAnsi="Times New Roman"/>
          <w:sz w:val="24"/>
          <w:szCs w:val="24"/>
          <w:lang w:eastAsia="fr-FR"/>
        </w:rPr>
        <w:t>divist</w:t>
      </w:r>
      <w:r w:rsidR="00717143" w:rsidRPr="0011598C">
        <w:rPr>
          <w:rFonts w:ascii="Times New Roman" w:hAnsi="Times New Roman"/>
          <w:sz w:val="24"/>
          <w:szCs w:val="24"/>
          <w:lang w:eastAsia="fr-FR"/>
        </w:rPr>
        <w:t>ë</w:t>
      </w:r>
      <w:r w:rsidRPr="0011598C">
        <w:rPr>
          <w:rFonts w:ascii="Times New Roman" w:hAnsi="Times New Roman"/>
          <w:sz w:val="24"/>
          <w:szCs w:val="24"/>
          <w:lang w:eastAsia="fr-FR"/>
        </w:rPr>
        <w:t xml:space="preserve"> për krime të kryera me dashje, edhe pse përmendet vetëm në nenin 64 dhe </w:t>
      </w:r>
      <w:r w:rsidR="00D3631F" w:rsidRPr="0011598C">
        <w:rPr>
          <w:rFonts w:ascii="Times New Roman" w:hAnsi="Times New Roman"/>
          <w:sz w:val="24"/>
          <w:szCs w:val="24"/>
          <w:lang w:eastAsia="fr-FR"/>
        </w:rPr>
        <w:t>jo</w:t>
      </w:r>
      <w:r w:rsidRPr="0011598C">
        <w:rPr>
          <w:rFonts w:ascii="Times New Roman" w:hAnsi="Times New Roman"/>
          <w:sz w:val="24"/>
          <w:szCs w:val="24"/>
          <w:lang w:eastAsia="fr-FR"/>
        </w:rPr>
        <w:t xml:space="preserve"> në nenin 65 të KP-së zbatohet </w:t>
      </w:r>
      <w:r w:rsidRPr="0011598C">
        <w:rPr>
          <w:rFonts w:ascii="Times New Roman" w:hAnsi="Times New Roman"/>
          <w:i/>
          <w:sz w:val="24"/>
          <w:szCs w:val="24"/>
          <w:lang w:eastAsia="fr-FR"/>
        </w:rPr>
        <w:t>mutatis mutandis</w:t>
      </w:r>
      <w:r w:rsidRPr="0011598C">
        <w:rPr>
          <w:rFonts w:ascii="Times New Roman" w:hAnsi="Times New Roman"/>
          <w:sz w:val="24"/>
          <w:szCs w:val="24"/>
          <w:lang w:eastAsia="fr-FR"/>
        </w:rPr>
        <w:t xml:space="preserve"> dhe në mënyrë komplementare edhe për të dënuarit me burgim të përjetshëm. </w:t>
      </w:r>
      <w:r w:rsidR="00B60116" w:rsidRPr="0011598C">
        <w:rPr>
          <w:rFonts w:ascii="Times New Roman" w:hAnsi="Times New Roman"/>
          <w:sz w:val="24"/>
          <w:szCs w:val="24"/>
          <w:lang w:eastAsia="fr-FR"/>
        </w:rPr>
        <w:t>E</w:t>
      </w:r>
      <w:r w:rsidRPr="0011598C">
        <w:rPr>
          <w:rFonts w:ascii="Times New Roman" w:hAnsi="Times New Roman"/>
          <w:sz w:val="24"/>
          <w:szCs w:val="24"/>
          <w:lang w:eastAsia="fr-FR"/>
        </w:rPr>
        <w:t>dhe argumentet kushtetuese për papajtueshmërinë e tyre janë identike</w:t>
      </w:r>
      <w:r w:rsidR="00D3631F" w:rsidRPr="0011598C">
        <w:rPr>
          <w:rFonts w:ascii="Times New Roman" w:hAnsi="Times New Roman"/>
          <w:sz w:val="24"/>
          <w:szCs w:val="24"/>
          <w:lang w:eastAsia="fr-FR"/>
        </w:rPr>
        <w:t xml:space="preserve">, për rrjedhojë analiza duhet të shtrihet edhe në pjesën tjetër të paragrafit të tretë të nenit 64 dhe </w:t>
      </w:r>
      <w:r w:rsidR="00B60116" w:rsidRPr="0011598C">
        <w:rPr>
          <w:rFonts w:ascii="Times New Roman" w:hAnsi="Times New Roman"/>
          <w:sz w:val="24"/>
          <w:szCs w:val="24"/>
          <w:lang w:eastAsia="fr-FR"/>
        </w:rPr>
        <w:t xml:space="preserve">në </w:t>
      </w:r>
      <w:r w:rsidR="00D3631F" w:rsidRPr="0011598C">
        <w:rPr>
          <w:rFonts w:ascii="Times New Roman" w:hAnsi="Times New Roman"/>
          <w:sz w:val="24"/>
          <w:szCs w:val="24"/>
          <w:lang w:eastAsia="fr-FR"/>
        </w:rPr>
        <w:t>pikën 3 të nenit 65 të KP-së</w:t>
      </w:r>
      <w:r w:rsidR="00B60116" w:rsidRPr="0011598C">
        <w:rPr>
          <w:rFonts w:ascii="Times New Roman" w:hAnsi="Times New Roman"/>
          <w:sz w:val="24"/>
          <w:szCs w:val="24"/>
          <w:lang w:eastAsia="fr-FR"/>
        </w:rPr>
        <w:t>, edhe pse këto parashikim</w:t>
      </w:r>
      <w:r w:rsidR="00D3631F" w:rsidRPr="0011598C">
        <w:rPr>
          <w:rFonts w:ascii="Times New Roman" w:hAnsi="Times New Roman"/>
          <w:sz w:val="24"/>
          <w:szCs w:val="24"/>
          <w:lang w:eastAsia="fr-FR"/>
        </w:rPr>
        <w:t>e nuk kanë relevancë për zgjidhjen e çështjes objekt gjykimi. Lirimi me kusht si mundësi ligjore e pamundësuar nga nenet 64 dhe 65 të KP-së e shndërron dënimin me burgim të përjetshëm në këto raste në dënim me burgim deri në vdekje, i cili është njëlloj i papajtueshëm me Kushtetutën dhe KEDNJ</w:t>
      </w:r>
      <w:r w:rsidR="00A875D0" w:rsidRPr="0011598C">
        <w:rPr>
          <w:rFonts w:ascii="Times New Roman" w:hAnsi="Times New Roman"/>
          <w:sz w:val="24"/>
          <w:szCs w:val="24"/>
          <w:lang w:eastAsia="fr-FR"/>
        </w:rPr>
        <w:t>-s</w:t>
      </w:r>
      <w:r w:rsidR="00717143" w:rsidRPr="0011598C">
        <w:rPr>
          <w:rFonts w:ascii="Times New Roman" w:hAnsi="Times New Roman"/>
          <w:sz w:val="24"/>
          <w:szCs w:val="24"/>
          <w:lang w:eastAsia="fr-FR"/>
        </w:rPr>
        <w:t>ë</w:t>
      </w:r>
      <w:r w:rsidR="00D3631F" w:rsidRPr="0011598C">
        <w:rPr>
          <w:rFonts w:ascii="Times New Roman" w:hAnsi="Times New Roman"/>
          <w:sz w:val="24"/>
          <w:szCs w:val="24"/>
          <w:lang w:eastAsia="fr-FR"/>
        </w:rPr>
        <w:t xml:space="preserve"> sikurse dënimi me vdekje. Për rrjedhojë</w:t>
      </w:r>
      <w:r w:rsidR="00A875D0" w:rsidRPr="0011598C">
        <w:rPr>
          <w:rFonts w:ascii="Times New Roman" w:hAnsi="Times New Roman"/>
          <w:sz w:val="24"/>
          <w:szCs w:val="24"/>
          <w:lang w:eastAsia="fr-FR"/>
        </w:rPr>
        <w:t>,</w:t>
      </w:r>
      <w:r w:rsidR="00D3631F" w:rsidRPr="0011598C">
        <w:rPr>
          <w:rFonts w:ascii="Times New Roman" w:hAnsi="Times New Roman"/>
          <w:sz w:val="24"/>
          <w:szCs w:val="24"/>
          <w:lang w:eastAsia="fr-FR"/>
        </w:rPr>
        <w:t xml:space="preserve"> kufizimi kategorik dhe aprioristik i zbatimit të lirimit me kusht sipas këtyre dispozitave </w:t>
      </w:r>
      <w:r w:rsidR="00717143" w:rsidRPr="0011598C">
        <w:rPr>
          <w:rFonts w:ascii="Times New Roman" w:hAnsi="Times New Roman"/>
          <w:sz w:val="24"/>
          <w:szCs w:val="24"/>
          <w:lang w:eastAsia="fr-FR"/>
        </w:rPr>
        <w:t>ë</w:t>
      </w:r>
      <w:r w:rsidR="00A875D0" w:rsidRPr="0011598C">
        <w:rPr>
          <w:rFonts w:ascii="Times New Roman" w:hAnsi="Times New Roman"/>
          <w:sz w:val="24"/>
          <w:szCs w:val="24"/>
          <w:lang w:eastAsia="fr-FR"/>
        </w:rPr>
        <w:t>sht</w:t>
      </w:r>
      <w:r w:rsidR="00717143" w:rsidRPr="0011598C">
        <w:rPr>
          <w:rFonts w:ascii="Times New Roman" w:hAnsi="Times New Roman"/>
          <w:sz w:val="24"/>
          <w:szCs w:val="24"/>
          <w:lang w:eastAsia="fr-FR"/>
        </w:rPr>
        <w:t>ë</w:t>
      </w:r>
      <w:r w:rsidR="00A875D0" w:rsidRPr="0011598C">
        <w:rPr>
          <w:rFonts w:ascii="Times New Roman" w:hAnsi="Times New Roman"/>
          <w:sz w:val="24"/>
          <w:szCs w:val="24"/>
          <w:lang w:eastAsia="fr-FR"/>
        </w:rPr>
        <w:t xml:space="preserve"> i</w:t>
      </w:r>
      <w:r w:rsidR="00D3631F" w:rsidRPr="0011598C">
        <w:rPr>
          <w:rFonts w:ascii="Times New Roman" w:hAnsi="Times New Roman"/>
          <w:sz w:val="24"/>
          <w:szCs w:val="24"/>
          <w:lang w:eastAsia="fr-FR"/>
        </w:rPr>
        <w:t xml:space="preserve"> papajtuesh</w:t>
      </w:r>
      <w:r w:rsidR="00717143" w:rsidRPr="0011598C">
        <w:rPr>
          <w:rFonts w:ascii="Times New Roman" w:hAnsi="Times New Roman"/>
          <w:sz w:val="24"/>
          <w:szCs w:val="24"/>
          <w:lang w:eastAsia="fr-FR"/>
        </w:rPr>
        <w:t>ë</w:t>
      </w:r>
      <w:r w:rsidR="00D3631F" w:rsidRPr="0011598C">
        <w:rPr>
          <w:rFonts w:ascii="Times New Roman" w:hAnsi="Times New Roman"/>
          <w:sz w:val="24"/>
          <w:szCs w:val="24"/>
          <w:lang w:eastAsia="fr-FR"/>
        </w:rPr>
        <w:t xml:space="preserve">m me Kushtetutën dhe të drejtën ndërkombëtare të </w:t>
      </w:r>
      <w:r w:rsidR="00A875D0" w:rsidRPr="0011598C">
        <w:rPr>
          <w:rFonts w:ascii="Times New Roman" w:hAnsi="Times New Roman"/>
          <w:sz w:val="24"/>
          <w:szCs w:val="24"/>
          <w:lang w:eastAsia="fr-FR"/>
        </w:rPr>
        <w:t>detyrueshme p</w:t>
      </w:r>
      <w:r w:rsidR="00717143" w:rsidRPr="0011598C">
        <w:rPr>
          <w:rFonts w:ascii="Times New Roman" w:hAnsi="Times New Roman"/>
          <w:sz w:val="24"/>
          <w:szCs w:val="24"/>
          <w:lang w:eastAsia="fr-FR"/>
        </w:rPr>
        <w:t>ë</w:t>
      </w:r>
      <w:r w:rsidR="00A875D0" w:rsidRPr="0011598C">
        <w:rPr>
          <w:rFonts w:ascii="Times New Roman" w:hAnsi="Times New Roman"/>
          <w:sz w:val="24"/>
          <w:szCs w:val="24"/>
          <w:lang w:eastAsia="fr-FR"/>
        </w:rPr>
        <w:t xml:space="preserve">r </w:t>
      </w:r>
      <w:r w:rsidR="00D3631F" w:rsidRPr="0011598C">
        <w:rPr>
          <w:rFonts w:ascii="Times New Roman" w:hAnsi="Times New Roman"/>
          <w:sz w:val="24"/>
          <w:szCs w:val="24"/>
          <w:lang w:eastAsia="fr-FR"/>
        </w:rPr>
        <w:t>zbat</w:t>
      </w:r>
      <w:r w:rsidR="00A875D0" w:rsidRPr="0011598C">
        <w:rPr>
          <w:rFonts w:ascii="Times New Roman" w:hAnsi="Times New Roman"/>
          <w:sz w:val="24"/>
          <w:szCs w:val="24"/>
          <w:lang w:eastAsia="fr-FR"/>
        </w:rPr>
        <w:t>im</w:t>
      </w:r>
      <w:r w:rsidR="00D3631F" w:rsidRPr="0011598C">
        <w:rPr>
          <w:rFonts w:ascii="Times New Roman" w:hAnsi="Times New Roman"/>
          <w:sz w:val="24"/>
          <w:szCs w:val="24"/>
          <w:lang w:eastAsia="fr-FR"/>
        </w:rPr>
        <w:t>.</w:t>
      </w:r>
    </w:p>
    <w:p w:rsidR="00091158" w:rsidRPr="007938D4" w:rsidRDefault="007E4D10" w:rsidP="00784B24">
      <w:pPr>
        <w:pStyle w:val="ListParagraph"/>
        <w:numPr>
          <w:ilvl w:val="0"/>
          <w:numId w:val="1"/>
        </w:numPr>
        <w:tabs>
          <w:tab w:val="left" w:pos="90"/>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7938D4">
        <w:rPr>
          <w:rFonts w:ascii="Times New Roman" w:eastAsia="Times New Roman" w:hAnsi="Times New Roman"/>
          <w:b/>
          <w:bCs/>
          <w:i/>
          <w:iCs/>
          <w:sz w:val="24"/>
          <w:szCs w:val="24"/>
          <w:lang w:val="sq-AL"/>
        </w:rPr>
        <w:t xml:space="preserve">  </w:t>
      </w:r>
      <w:r w:rsidR="00091158" w:rsidRPr="007938D4">
        <w:rPr>
          <w:rFonts w:ascii="Times New Roman" w:eastAsia="Times New Roman" w:hAnsi="Times New Roman"/>
          <w:b/>
          <w:bCs/>
          <w:i/>
          <w:iCs/>
          <w:sz w:val="24"/>
          <w:szCs w:val="24"/>
          <w:lang w:val="sq-AL"/>
        </w:rPr>
        <w:t>Subjekti i interesuar, Kuvendi</w:t>
      </w:r>
      <w:r w:rsidR="00B60116">
        <w:rPr>
          <w:rFonts w:ascii="Times New Roman" w:eastAsia="Times New Roman" w:hAnsi="Times New Roman"/>
          <w:b/>
          <w:bCs/>
          <w:i/>
          <w:iCs/>
          <w:sz w:val="24"/>
          <w:szCs w:val="24"/>
          <w:lang w:val="sq-AL"/>
        </w:rPr>
        <w:t>,</w:t>
      </w:r>
      <w:r w:rsidR="00091158" w:rsidRPr="007938D4">
        <w:rPr>
          <w:rFonts w:ascii="Times New Roman" w:eastAsia="Times New Roman" w:hAnsi="Times New Roman"/>
          <w:b/>
          <w:bCs/>
          <w:i/>
          <w:iCs/>
          <w:sz w:val="24"/>
          <w:szCs w:val="24"/>
          <w:lang w:val="sq-AL"/>
        </w:rPr>
        <w:t xml:space="preserve"> </w:t>
      </w:r>
      <w:r w:rsidR="00BF157F" w:rsidRPr="007938D4">
        <w:rPr>
          <w:rFonts w:ascii="Times New Roman" w:eastAsia="Times New Roman" w:hAnsi="Times New Roman"/>
          <w:bCs/>
          <w:iCs/>
          <w:sz w:val="24"/>
          <w:szCs w:val="24"/>
          <w:lang w:val="sq-AL"/>
        </w:rPr>
        <w:t>ka prapë</w:t>
      </w:r>
      <w:r w:rsidR="00D3631F" w:rsidRPr="007938D4">
        <w:rPr>
          <w:rFonts w:ascii="Times New Roman" w:eastAsia="Times New Roman" w:hAnsi="Times New Roman"/>
          <w:bCs/>
          <w:iCs/>
          <w:sz w:val="24"/>
          <w:szCs w:val="24"/>
          <w:lang w:val="sq-AL"/>
        </w:rPr>
        <w:t xml:space="preserve">suar </w:t>
      </w:r>
      <w:r w:rsidR="00BF157F" w:rsidRPr="007938D4">
        <w:rPr>
          <w:rFonts w:ascii="Times New Roman" w:eastAsia="Times New Roman" w:hAnsi="Times New Roman"/>
          <w:bCs/>
          <w:iCs/>
          <w:sz w:val="24"/>
          <w:szCs w:val="24"/>
          <w:lang w:val="sq-AL"/>
        </w:rPr>
        <w:t xml:space="preserve">si </w:t>
      </w:r>
      <w:r w:rsidR="00D3631F" w:rsidRPr="007938D4">
        <w:rPr>
          <w:rFonts w:ascii="Times New Roman" w:eastAsia="Times New Roman" w:hAnsi="Times New Roman"/>
          <w:bCs/>
          <w:iCs/>
          <w:sz w:val="24"/>
          <w:szCs w:val="24"/>
          <w:lang w:val="sq-AL"/>
        </w:rPr>
        <w:t>vijon</w:t>
      </w:r>
      <w:r w:rsidRPr="007938D4">
        <w:rPr>
          <w:rFonts w:ascii="Times New Roman" w:hAnsi="Times New Roman"/>
          <w:sz w:val="24"/>
          <w:szCs w:val="24"/>
          <w:lang w:val="sq-AL"/>
        </w:rPr>
        <w:t>:</w:t>
      </w:r>
    </w:p>
    <w:p w:rsidR="00ED0BD0" w:rsidRPr="007938D4" w:rsidRDefault="00BF157F"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Lirimi</w:t>
      </w:r>
      <w:r w:rsidR="00091158" w:rsidRPr="007938D4">
        <w:rPr>
          <w:rFonts w:ascii="Times New Roman" w:hAnsi="Times New Roman"/>
          <w:sz w:val="24"/>
          <w:szCs w:val="24"/>
          <w:lang w:val="sq-AL"/>
        </w:rPr>
        <w:t xml:space="preserve"> me kusht nuk është një e drejtë kushtetuese për personat të cilëve u është hequr liria, në bazë të nenit 27, pika 2, shkronja “a”, të Kushtetutës dhe nuk është detyrim i shtetit që t’ua garantojë këtë të drejtë. Vendosja e sistemit të lirimit me kusht është një e drejtë e organit legjislativ, i cili gëzon një hapësirë të gjerë vlerësimi dhe është në diskrecionin e tij, brenda konceptit të politikës penale. </w:t>
      </w:r>
    </w:p>
    <w:p w:rsidR="00ED0BD0" w:rsidRPr="007938D4" w:rsidRDefault="001661A4" w:rsidP="00784B24">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Pretendimi pë</w:t>
      </w:r>
      <w:r w:rsidR="00EC09AB" w:rsidRPr="007938D4">
        <w:rPr>
          <w:rFonts w:ascii="Times New Roman" w:hAnsi="Times New Roman"/>
          <w:sz w:val="24"/>
          <w:szCs w:val="24"/>
          <w:lang w:val="sq-AL"/>
        </w:rPr>
        <w:t>r</w:t>
      </w:r>
      <w:r w:rsidRPr="007938D4">
        <w:rPr>
          <w:rFonts w:ascii="Times New Roman" w:hAnsi="Times New Roman"/>
          <w:sz w:val="24"/>
          <w:szCs w:val="24"/>
          <w:lang w:val="sq-AL"/>
        </w:rPr>
        <w:t xml:space="preserve"> cenimin e parimit të proporcionalitetit është i pabazuar</w:t>
      </w:r>
      <w:r w:rsidR="000424CD" w:rsidRPr="007938D4">
        <w:rPr>
          <w:rFonts w:ascii="Times New Roman" w:hAnsi="Times New Roman"/>
          <w:sz w:val="24"/>
          <w:szCs w:val="24"/>
          <w:lang w:val="sq-AL"/>
        </w:rPr>
        <w:t>, pasi n</w:t>
      </w:r>
      <w:r w:rsidR="00091158" w:rsidRPr="007938D4">
        <w:rPr>
          <w:rFonts w:ascii="Times New Roman" w:hAnsi="Times New Roman"/>
          <w:sz w:val="24"/>
          <w:szCs w:val="24"/>
          <w:lang w:val="sq-AL"/>
        </w:rPr>
        <w:t>dërhyrj</w:t>
      </w:r>
      <w:r w:rsidRPr="007938D4">
        <w:rPr>
          <w:rFonts w:ascii="Times New Roman" w:hAnsi="Times New Roman"/>
          <w:sz w:val="24"/>
          <w:szCs w:val="24"/>
          <w:lang w:val="sq-AL"/>
        </w:rPr>
        <w:t>a</w:t>
      </w:r>
      <w:r w:rsidR="00091158" w:rsidRPr="007938D4">
        <w:rPr>
          <w:rFonts w:ascii="Times New Roman" w:hAnsi="Times New Roman"/>
          <w:sz w:val="24"/>
          <w:szCs w:val="24"/>
          <w:lang w:val="sq-AL"/>
        </w:rPr>
        <w:t xml:space="preserve"> e ligjvënësit është plotësisht propo</w:t>
      </w:r>
      <w:r w:rsidR="00B60116">
        <w:rPr>
          <w:rFonts w:ascii="Times New Roman" w:hAnsi="Times New Roman"/>
          <w:sz w:val="24"/>
          <w:szCs w:val="24"/>
          <w:lang w:val="sq-AL"/>
        </w:rPr>
        <w:t>r</w:t>
      </w:r>
      <w:r w:rsidR="00091158" w:rsidRPr="007938D4">
        <w:rPr>
          <w:rFonts w:ascii="Times New Roman" w:hAnsi="Times New Roman"/>
          <w:sz w:val="24"/>
          <w:szCs w:val="24"/>
          <w:lang w:val="sq-AL"/>
        </w:rPr>
        <w:t>cionale</w:t>
      </w:r>
      <w:r w:rsidR="000424CD" w:rsidRPr="007938D4">
        <w:rPr>
          <w:rFonts w:ascii="Times New Roman" w:hAnsi="Times New Roman"/>
          <w:sz w:val="24"/>
          <w:szCs w:val="24"/>
          <w:lang w:val="sq-AL"/>
        </w:rPr>
        <w:t>. K</w:t>
      </w:r>
      <w:r w:rsidR="00091158" w:rsidRPr="007938D4">
        <w:rPr>
          <w:rFonts w:ascii="Times New Roman" w:hAnsi="Times New Roman"/>
          <w:sz w:val="24"/>
          <w:szCs w:val="24"/>
          <w:lang w:val="sq-AL"/>
        </w:rPr>
        <w:t>ëta individë nuk përfitojnë nga lirimi me kusht, por mund të përfitojnë nga norma të tjera ligjore.</w:t>
      </w:r>
    </w:p>
    <w:p w:rsidR="00ED0BD0" w:rsidRPr="007938D4" w:rsidRDefault="00091158" w:rsidP="00784B24">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 xml:space="preserve">Qëllimi i paragrafit të tretë të nenit 64 </w:t>
      </w:r>
      <w:r w:rsidR="002D2BEF" w:rsidRPr="007938D4">
        <w:rPr>
          <w:rFonts w:ascii="Times New Roman" w:hAnsi="Times New Roman"/>
          <w:sz w:val="24"/>
          <w:szCs w:val="24"/>
          <w:lang w:val="sq-AL"/>
        </w:rPr>
        <w:t xml:space="preserve">të KP-së </w:t>
      </w:r>
      <w:r w:rsidRPr="007938D4">
        <w:rPr>
          <w:rFonts w:ascii="Times New Roman" w:hAnsi="Times New Roman"/>
          <w:sz w:val="24"/>
          <w:szCs w:val="24"/>
          <w:lang w:val="sq-AL"/>
        </w:rPr>
        <w:t>nuk është kufizimi i kompetencës së gjykatës</w:t>
      </w:r>
      <w:r w:rsidR="002D2BEF" w:rsidRPr="007938D4">
        <w:rPr>
          <w:rFonts w:ascii="Times New Roman" w:hAnsi="Times New Roman"/>
          <w:sz w:val="24"/>
          <w:szCs w:val="24"/>
          <w:lang w:val="sq-AL"/>
        </w:rPr>
        <w:t>,</w:t>
      </w:r>
      <w:r w:rsidRPr="007938D4">
        <w:rPr>
          <w:rFonts w:ascii="Times New Roman" w:hAnsi="Times New Roman"/>
          <w:sz w:val="24"/>
          <w:szCs w:val="24"/>
          <w:lang w:val="sq-AL"/>
        </w:rPr>
        <w:t xml:space="preserve"> por mbrojtja e të drejtave themelore të shoqërisë dhe rehabilitimi i personave të dënuar </w:t>
      </w:r>
      <w:r w:rsidR="002D2BEF" w:rsidRPr="007938D4">
        <w:rPr>
          <w:rFonts w:ascii="Times New Roman" w:hAnsi="Times New Roman"/>
          <w:sz w:val="24"/>
          <w:szCs w:val="24"/>
          <w:lang w:val="sq-AL"/>
        </w:rPr>
        <w:t xml:space="preserve">që </w:t>
      </w:r>
      <w:r w:rsidRPr="007938D4">
        <w:rPr>
          <w:rFonts w:ascii="Times New Roman" w:hAnsi="Times New Roman"/>
          <w:sz w:val="24"/>
          <w:szCs w:val="24"/>
          <w:lang w:val="sq-AL"/>
        </w:rPr>
        <w:t xml:space="preserve">shfaqin rrezikshmëri të theksuar </w:t>
      </w:r>
      <w:r w:rsidR="002D2BEF" w:rsidRPr="007938D4">
        <w:rPr>
          <w:rFonts w:ascii="Times New Roman" w:hAnsi="Times New Roman"/>
          <w:sz w:val="24"/>
          <w:szCs w:val="24"/>
          <w:lang w:val="sq-AL"/>
        </w:rPr>
        <w:t>në shoqëri</w:t>
      </w:r>
      <w:r w:rsidRPr="007938D4">
        <w:rPr>
          <w:rFonts w:ascii="Times New Roman" w:hAnsi="Times New Roman"/>
          <w:sz w:val="24"/>
          <w:szCs w:val="24"/>
          <w:lang w:val="sq-AL"/>
        </w:rPr>
        <w:t xml:space="preserve">. </w:t>
      </w:r>
      <w:r w:rsidR="000424CD" w:rsidRPr="007938D4">
        <w:rPr>
          <w:rFonts w:ascii="Times New Roman" w:hAnsi="Times New Roman"/>
          <w:sz w:val="24"/>
          <w:szCs w:val="24"/>
          <w:lang w:val="sq-AL"/>
        </w:rPr>
        <w:t xml:space="preserve">Ky parashikim </w:t>
      </w:r>
      <w:r w:rsidR="00957089" w:rsidRPr="007938D4">
        <w:rPr>
          <w:rFonts w:ascii="Times New Roman" w:hAnsi="Times New Roman"/>
          <w:sz w:val="24"/>
          <w:szCs w:val="24"/>
          <w:lang w:val="sq-AL"/>
        </w:rPr>
        <w:t>nuk cenon të drejtën e gjykatës për individualizimin e dënim</w:t>
      </w:r>
      <w:r w:rsidR="008B58FB" w:rsidRPr="007938D4">
        <w:rPr>
          <w:rFonts w:ascii="Times New Roman" w:hAnsi="Times New Roman"/>
          <w:sz w:val="24"/>
          <w:szCs w:val="24"/>
          <w:lang w:val="sq-AL"/>
        </w:rPr>
        <w:t>it të autorit të veprës penale</w:t>
      </w:r>
      <w:r w:rsidR="000424CD" w:rsidRPr="007938D4">
        <w:rPr>
          <w:rFonts w:ascii="Times New Roman" w:hAnsi="Times New Roman"/>
          <w:sz w:val="24"/>
          <w:szCs w:val="24"/>
          <w:lang w:val="sq-AL"/>
        </w:rPr>
        <w:t>, por</w:t>
      </w:r>
      <w:r w:rsidR="008B58FB" w:rsidRPr="007938D4">
        <w:rPr>
          <w:rFonts w:ascii="Times New Roman" w:hAnsi="Times New Roman"/>
          <w:sz w:val="24"/>
          <w:szCs w:val="24"/>
          <w:lang w:val="sq-AL"/>
        </w:rPr>
        <w:t xml:space="preserve"> </w:t>
      </w:r>
      <w:r w:rsidR="00957089" w:rsidRPr="007938D4">
        <w:rPr>
          <w:rFonts w:ascii="Times New Roman" w:hAnsi="Times New Roman"/>
          <w:sz w:val="24"/>
          <w:szCs w:val="24"/>
          <w:lang w:val="sq-AL"/>
        </w:rPr>
        <w:t>shqyrtimi</w:t>
      </w:r>
      <w:r w:rsidR="008B58FB" w:rsidRPr="007938D4">
        <w:rPr>
          <w:rFonts w:ascii="Times New Roman" w:hAnsi="Times New Roman"/>
          <w:sz w:val="24"/>
          <w:szCs w:val="24"/>
          <w:lang w:val="sq-AL"/>
        </w:rPr>
        <w:t xml:space="preserve"> i </w:t>
      </w:r>
      <w:r w:rsidR="00957089" w:rsidRPr="007938D4">
        <w:rPr>
          <w:rFonts w:ascii="Times New Roman" w:hAnsi="Times New Roman"/>
          <w:sz w:val="24"/>
          <w:szCs w:val="24"/>
          <w:lang w:val="sq-AL"/>
        </w:rPr>
        <w:t xml:space="preserve">kërkesës për lirim me kusht është një moment që i takon fazës procedurale të ekzekutimit të vendimit. </w:t>
      </w:r>
    </w:p>
    <w:p w:rsidR="00ED0BD0" w:rsidRPr="007938D4" w:rsidRDefault="00145BFF" w:rsidP="00784B24">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P</w:t>
      </w:r>
      <w:r w:rsidR="00091158" w:rsidRPr="007938D4">
        <w:rPr>
          <w:rFonts w:ascii="Times New Roman" w:hAnsi="Times New Roman"/>
          <w:sz w:val="24"/>
          <w:szCs w:val="24"/>
          <w:lang w:val="sq-AL"/>
        </w:rPr>
        <w:t xml:space="preserve">retendimi se të dënuarit nuk i mundësohet rehabilitimi gjatë vuajtjes së dënimit </w:t>
      </w:r>
      <w:r w:rsidR="00DE2AAF" w:rsidRPr="007938D4">
        <w:rPr>
          <w:rFonts w:ascii="Times New Roman" w:hAnsi="Times New Roman"/>
          <w:sz w:val="24"/>
          <w:szCs w:val="24"/>
          <w:lang w:val="sq-AL"/>
        </w:rPr>
        <w:t>nuk qëndron</w:t>
      </w:r>
      <w:r w:rsidR="00B60116">
        <w:rPr>
          <w:rFonts w:ascii="Times New Roman" w:hAnsi="Times New Roman"/>
          <w:sz w:val="24"/>
          <w:szCs w:val="24"/>
          <w:lang w:val="sq-AL"/>
        </w:rPr>
        <w:t>,</w:t>
      </w:r>
      <w:r w:rsidR="00DE2AAF" w:rsidRPr="007938D4">
        <w:rPr>
          <w:rFonts w:ascii="Times New Roman" w:hAnsi="Times New Roman"/>
          <w:sz w:val="24"/>
          <w:szCs w:val="24"/>
          <w:lang w:val="sq-AL"/>
        </w:rPr>
        <w:t xml:space="preserve"> </w:t>
      </w:r>
      <w:r w:rsidR="00091158" w:rsidRPr="007938D4">
        <w:rPr>
          <w:rFonts w:ascii="Times New Roman" w:hAnsi="Times New Roman"/>
          <w:sz w:val="24"/>
          <w:szCs w:val="24"/>
          <w:lang w:val="sq-AL"/>
        </w:rPr>
        <w:t>pasi lirimi me kusht nuk ka si qëllim kryesor rehabilitimin e të burgosurit</w:t>
      </w:r>
      <w:r w:rsidR="008B58FB" w:rsidRPr="007938D4">
        <w:rPr>
          <w:rFonts w:ascii="Times New Roman" w:hAnsi="Times New Roman"/>
          <w:sz w:val="24"/>
          <w:szCs w:val="24"/>
          <w:lang w:val="sq-AL"/>
        </w:rPr>
        <w:t>,</w:t>
      </w:r>
      <w:r w:rsidR="00091158" w:rsidRPr="007938D4">
        <w:rPr>
          <w:rFonts w:ascii="Times New Roman" w:hAnsi="Times New Roman"/>
          <w:sz w:val="24"/>
          <w:szCs w:val="24"/>
          <w:lang w:val="sq-AL"/>
        </w:rPr>
        <w:t xml:space="preserve"> por pasi vërtetohet rehabilitimi i tij i jepet mundësia e riintegrimit në </w:t>
      </w:r>
      <w:r w:rsidR="00091158" w:rsidRPr="007938D4">
        <w:rPr>
          <w:rFonts w:ascii="Times New Roman" w:hAnsi="Times New Roman"/>
          <w:sz w:val="24"/>
          <w:szCs w:val="24"/>
          <w:lang w:val="sq-AL"/>
        </w:rPr>
        <w:lastRenderedPageBreak/>
        <w:t xml:space="preserve">shoqëri. Pra, i dënuari duhet paraprakisht të vërtetojë se është rehabilituar dhe më pas i </w:t>
      </w:r>
      <w:r w:rsidR="008B58FB" w:rsidRPr="007938D4">
        <w:rPr>
          <w:rFonts w:ascii="Times New Roman" w:hAnsi="Times New Roman"/>
          <w:sz w:val="24"/>
          <w:szCs w:val="24"/>
          <w:lang w:val="sq-AL"/>
        </w:rPr>
        <w:t xml:space="preserve">miratohet </w:t>
      </w:r>
      <w:r w:rsidR="00091158" w:rsidRPr="007938D4">
        <w:rPr>
          <w:rFonts w:ascii="Times New Roman" w:hAnsi="Times New Roman"/>
          <w:sz w:val="24"/>
          <w:szCs w:val="24"/>
          <w:lang w:val="sq-AL"/>
        </w:rPr>
        <w:t>kërkesa për lirim me kusht.</w:t>
      </w:r>
    </w:p>
    <w:p w:rsidR="00ED0BD0" w:rsidRPr="007938D4" w:rsidRDefault="00091158" w:rsidP="00784B24">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Ndalimi i përfitimit të lirimit me kusht nuk përbën shk</w:t>
      </w:r>
      <w:r w:rsidR="002C444F" w:rsidRPr="007938D4">
        <w:rPr>
          <w:rFonts w:ascii="Times New Roman" w:hAnsi="Times New Roman"/>
          <w:sz w:val="24"/>
          <w:szCs w:val="24"/>
          <w:lang w:val="sq-AL"/>
        </w:rPr>
        <w:t>elje të nenit 25 të Kushtetutës</w:t>
      </w:r>
      <w:r w:rsidRPr="007938D4">
        <w:rPr>
          <w:rFonts w:ascii="Times New Roman" w:hAnsi="Times New Roman"/>
          <w:sz w:val="24"/>
          <w:szCs w:val="24"/>
          <w:lang w:val="sq-AL"/>
        </w:rPr>
        <w:t xml:space="preserve">, pasi nuk </w:t>
      </w:r>
      <w:r w:rsidR="00314D64" w:rsidRPr="007938D4">
        <w:rPr>
          <w:rFonts w:ascii="Times New Roman" w:hAnsi="Times New Roman"/>
          <w:sz w:val="24"/>
          <w:szCs w:val="24"/>
          <w:lang w:val="sq-AL"/>
        </w:rPr>
        <w:t>shkakton</w:t>
      </w:r>
      <w:r w:rsidR="00B60116">
        <w:rPr>
          <w:rFonts w:ascii="Times New Roman" w:hAnsi="Times New Roman"/>
          <w:sz w:val="24"/>
          <w:szCs w:val="24"/>
          <w:lang w:val="sq-AL"/>
        </w:rPr>
        <w:t xml:space="preserve"> torturë,</w:t>
      </w:r>
      <w:r w:rsidRPr="007938D4">
        <w:rPr>
          <w:rFonts w:ascii="Times New Roman" w:hAnsi="Times New Roman"/>
          <w:sz w:val="24"/>
          <w:szCs w:val="24"/>
          <w:lang w:val="sq-AL"/>
        </w:rPr>
        <w:t xml:space="preserve"> trajtim degradues </w:t>
      </w:r>
      <w:r w:rsidR="00CF5A96" w:rsidRPr="007938D4">
        <w:rPr>
          <w:rFonts w:ascii="Times New Roman" w:hAnsi="Times New Roman"/>
          <w:sz w:val="24"/>
          <w:szCs w:val="24"/>
          <w:lang w:val="sq-AL"/>
        </w:rPr>
        <w:t>ose</w:t>
      </w:r>
      <w:r w:rsidRPr="007938D4">
        <w:rPr>
          <w:rFonts w:ascii="Times New Roman" w:hAnsi="Times New Roman"/>
          <w:sz w:val="24"/>
          <w:szCs w:val="24"/>
          <w:lang w:val="sq-AL"/>
        </w:rPr>
        <w:t xml:space="preserve"> çnjerëzor për aq kohë sa vetë personi me vullnetin e tij ka hequr dorë nga kjo e drejtë duke kryer vepra të tjera penale me dashje. </w:t>
      </w:r>
    </w:p>
    <w:p w:rsidR="002C444F" w:rsidRPr="007938D4" w:rsidRDefault="00ED0BD0" w:rsidP="00784B24">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hAnsi="Times New Roman"/>
          <w:sz w:val="24"/>
          <w:szCs w:val="24"/>
          <w:lang w:val="sq-AL"/>
        </w:rPr>
        <w:t>P</w:t>
      </w:r>
      <w:r w:rsidR="00091158" w:rsidRPr="007938D4">
        <w:rPr>
          <w:rFonts w:ascii="Times New Roman" w:hAnsi="Times New Roman"/>
          <w:sz w:val="24"/>
          <w:szCs w:val="24"/>
          <w:lang w:val="sq-AL"/>
        </w:rPr>
        <w:t xml:space="preserve">retendimi për cenimin e parimit të barazisë për shkak të trajtimit në mënyrë të ndryshme të personave që janë dënuar më parë dhe janë përsëritës të veprave penale dhe personave që kanë kryer </w:t>
      </w:r>
      <w:r w:rsidR="00EC09AB" w:rsidRPr="007938D4">
        <w:rPr>
          <w:rFonts w:ascii="Times New Roman" w:hAnsi="Times New Roman"/>
          <w:sz w:val="24"/>
          <w:szCs w:val="24"/>
          <w:lang w:val="sq-AL"/>
        </w:rPr>
        <w:t>disa vepra penale dhe dënohen me</w:t>
      </w:r>
      <w:r w:rsidR="00091158" w:rsidRPr="007938D4">
        <w:rPr>
          <w:rFonts w:ascii="Times New Roman" w:hAnsi="Times New Roman"/>
          <w:sz w:val="24"/>
          <w:szCs w:val="24"/>
          <w:lang w:val="sq-AL"/>
        </w:rPr>
        <w:t xml:space="preserve"> një vendim të vetëm</w:t>
      </w:r>
      <w:r w:rsidRPr="007938D4">
        <w:rPr>
          <w:rFonts w:ascii="Times New Roman" w:hAnsi="Times New Roman"/>
          <w:sz w:val="24"/>
          <w:szCs w:val="24"/>
          <w:lang w:val="sq-AL"/>
        </w:rPr>
        <w:t xml:space="preserve"> është i pabazuar</w:t>
      </w:r>
      <w:r w:rsidR="00091158" w:rsidRPr="007938D4">
        <w:rPr>
          <w:rFonts w:ascii="Times New Roman" w:hAnsi="Times New Roman"/>
          <w:sz w:val="24"/>
          <w:szCs w:val="24"/>
          <w:lang w:val="sq-AL"/>
        </w:rPr>
        <w:t>, pasi subjektet kanë status</w:t>
      </w:r>
      <w:r w:rsidR="00B60116">
        <w:rPr>
          <w:rFonts w:ascii="Times New Roman" w:hAnsi="Times New Roman"/>
          <w:sz w:val="24"/>
          <w:szCs w:val="24"/>
          <w:lang w:val="sq-AL"/>
        </w:rPr>
        <w:t>e</w:t>
      </w:r>
      <w:r w:rsidR="00091158" w:rsidRPr="007938D4">
        <w:rPr>
          <w:rFonts w:ascii="Times New Roman" w:hAnsi="Times New Roman"/>
          <w:sz w:val="24"/>
          <w:szCs w:val="24"/>
          <w:lang w:val="sq-AL"/>
        </w:rPr>
        <w:t xml:space="preserve"> të ndrysh</w:t>
      </w:r>
      <w:r w:rsidR="00B60116">
        <w:rPr>
          <w:rFonts w:ascii="Times New Roman" w:hAnsi="Times New Roman"/>
          <w:sz w:val="24"/>
          <w:szCs w:val="24"/>
          <w:lang w:val="sq-AL"/>
        </w:rPr>
        <w:t>me</w:t>
      </w:r>
      <w:r w:rsidR="00091158" w:rsidRPr="007938D4">
        <w:rPr>
          <w:rFonts w:ascii="Times New Roman" w:hAnsi="Times New Roman"/>
          <w:sz w:val="24"/>
          <w:szCs w:val="24"/>
          <w:lang w:val="sq-AL"/>
        </w:rPr>
        <w:t xml:space="preserve">. </w:t>
      </w:r>
      <w:r w:rsidR="008B58FB" w:rsidRPr="007938D4">
        <w:rPr>
          <w:rFonts w:ascii="Times New Roman" w:hAnsi="Times New Roman"/>
          <w:sz w:val="24"/>
          <w:szCs w:val="24"/>
          <w:lang w:val="sq-AL"/>
        </w:rPr>
        <w:t>L</w:t>
      </w:r>
      <w:r w:rsidR="002C444F" w:rsidRPr="007938D4">
        <w:rPr>
          <w:rFonts w:ascii="Times New Roman" w:hAnsi="Times New Roman"/>
          <w:sz w:val="24"/>
          <w:szCs w:val="24"/>
          <w:lang w:val="sq-AL"/>
        </w:rPr>
        <w:t xml:space="preserve">igjvënësi </w:t>
      </w:r>
      <w:r w:rsidR="008B58FB" w:rsidRPr="007938D4">
        <w:rPr>
          <w:rFonts w:ascii="Times New Roman" w:hAnsi="Times New Roman"/>
          <w:sz w:val="24"/>
          <w:szCs w:val="24"/>
          <w:lang w:val="sq-AL"/>
        </w:rPr>
        <w:t>ka</w:t>
      </w:r>
      <w:r w:rsidR="002C444F" w:rsidRPr="007938D4">
        <w:rPr>
          <w:rFonts w:ascii="Times New Roman" w:hAnsi="Times New Roman"/>
          <w:sz w:val="24"/>
          <w:szCs w:val="24"/>
          <w:lang w:val="sq-AL"/>
        </w:rPr>
        <w:t xml:space="preserve"> ndaluar përfitimin nga lirimi me kusht për të gjithë autorët përsëritës të veprave penale me dashje.</w:t>
      </w:r>
    </w:p>
    <w:p w:rsidR="00DE2AAF" w:rsidRPr="007938D4" w:rsidRDefault="00E1300A" w:rsidP="0011598C">
      <w:pPr>
        <w:pStyle w:val="ListParagraph"/>
        <w:numPr>
          <w:ilvl w:val="0"/>
          <w:numId w:val="1"/>
        </w:numPr>
        <w:tabs>
          <w:tab w:val="left" w:pos="90"/>
          <w:tab w:val="left" w:pos="1080"/>
        </w:tabs>
        <w:suppressAutoHyphens/>
        <w:spacing w:after="0" w:line="360" w:lineRule="auto"/>
        <w:ind w:hanging="540"/>
        <w:jc w:val="both"/>
        <w:outlineLvl w:val="0"/>
        <w:rPr>
          <w:rFonts w:ascii="Times New Roman" w:hAnsi="Times New Roman"/>
          <w:sz w:val="24"/>
          <w:szCs w:val="24"/>
          <w:lang w:val="sq-AL" w:eastAsia="fr-FR"/>
        </w:rPr>
      </w:pPr>
      <w:r w:rsidRPr="007938D4">
        <w:rPr>
          <w:rFonts w:ascii="Times New Roman" w:hAnsi="Times New Roman"/>
          <w:b/>
          <w:i/>
          <w:sz w:val="24"/>
          <w:szCs w:val="24"/>
          <w:lang w:val="sq-AL"/>
        </w:rPr>
        <w:t>Subjekti i interesuar, Kë</w:t>
      </w:r>
      <w:r w:rsidR="00D3631F" w:rsidRPr="007938D4">
        <w:rPr>
          <w:rFonts w:ascii="Times New Roman" w:hAnsi="Times New Roman"/>
          <w:b/>
          <w:i/>
          <w:sz w:val="24"/>
          <w:szCs w:val="24"/>
          <w:lang w:val="sq-AL"/>
        </w:rPr>
        <w:t>shilli i Ministrave</w:t>
      </w:r>
      <w:r w:rsidR="00784B24" w:rsidRPr="007938D4">
        <w:rPr>
          <w:rFonts w:ascii="Times New Roman" w:hAnsi="Times New Roman"/>
          <w:b/>
          <w:sz w:val="24"/>
          <w:szCs w:val="24"/>
          <w:lang w:val="sq-AL"/>
        </w:rPr>
        <w:t>,</w:t>
      </w:r>
      <w:r w:rsidR="00D3631F" w:rsidRPr="007938D4">
        <w:rPr>
          <w:rFonts w:ascii="Times New Roman" w:hAnsi="Times New Roman"/>
          <w:b/>
          <w:i/>
          <w:sz w:val="24"/>
          <w:szCs w:val="24"/>
          <w:lang w:val="sq-AL"/>
        </w:rPr>
        <w:t xml:space="preserve"> </w:t>
      </w:r>
      <w:r w:rsidR="00DE2AAF" w:rsidRPr="007938D4">
        <w:rPr>
          <w:rFonts w:ascii="Times New Roman" w:eastAsia="Times New Roman" w:hAnsi="Times New Roman"/>
          <w:bCs/>
          <w:iCs/>
          <w:sz w:val="24"/>
          <w:szCs w:val="24"/>
          <w:lang w:val="sq-AL"/>
        </w:rPr>
        <w:t>ka prapësuar si vijon</w:t>
      </w:r>
      <w:r w:rsidR="00DE2AAF" w:rsidRPr="007938D4">
        <w:rPr>
          <w:rFonts w:ascii="Times New Roman" w:hAnsi="Times New Roman"/>
          <w:sz w:val="24"/>
          <w:szCs w:val="24"/>
          <w:lang w:val="sq-AL"/>
        </w:rPr>
        <w:t>:</w:t>
      </w:r>
    </w:p>
    <w:p w:rsidR="0011598C" w:rsidRDefault="00DE2AAF"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7938D4">
        <w:rPr>
          <w:rFonts w:ascii="Times New Roman" w:eastAsia="Times New Roman" w:hAnsi="Times New Roman"/>
          <w:bCs/>
          <w:iCs/>
          <w:sz w:val="24"/>
          <w:szCs w:val="24"/>
          <w:lang w:val="sq-AL"/>
        </w:rPr>
        <w:t>Gjykata referuese nuk legjitimohet</w:t>
      </w:r>
      <w:r w:rsidR="00B60116">
        <w:rPr>
          <w:rFonts w:ascii="Times New Roman" w:eastAsia="Times New Roman" w:hAnsi="Times New Roman"/>
          <w:bCs/>
          <w:iCs/>
          <w:sz w:val="24"/>
          <w:szCs w:val="24"/>
          <w:lang w:val="sq-AL"/>
        </w:rPr>
        <w:t>,</w:t>
      </w:r>
      <w:r w:rsidRPr="007938D4">
        <w:rPr>
          <w:rFonts w:ascii="Times New Roman" w:eastAsia="Times New Roman" w:hAnsi="Times New Roman"/>
          <w:bCs/>
          <w:iCs/>
          <w:sz w:val="24"/>
          <w:szCs w:val="24"/>
          <w:lang w:val="sq-AL"/>
        </w:rPr>
        <w:t xml:space="preserve"> pasi</w:t>
      </w:r>
      <w:r w:rsidR="00E1300A" w:rsidRPr="007938D4">
        <w:rPr>
          <w:rFonts w:ascii="Times New Roman" w:hAnsi="Times New Roman"/>
          <w:sz w:val="24"/>
          <w:szCs w:val="24"/>
          <w:lang w:val="sq-AL"/>
        </w:rPr>
        <w:t xml:space="preserve"> shtetasi D.A. është liruar në datën 21.11.2021 nga IEVP</w:t>
      </w:r>
      <w:r w:rsidR="00784B24" w:rsidRPr="007938D4">
        <w:rPr>
          <w:rFonts w:ascii="Times New Roman" w:hAnsi="Times New Roman"/>
          <w:sz w:val="24"/>
          <w:szCs w:val="24"/>
          <w:lang w:val="sq-AL"/>
        </w:rPr>
        <w:t>-ja</w:t>
      </w:r>
      <w:r w:rsidR="00B60116">
        <w:rPr>
          <w:rFonts w:ascii="Times New Roman" w:hAnsi="Times New Roman"/>
          <w:sz w:val="24"/>
          <w:szCs w:val="24"/>
          <w:lang w:val="sq-AL"/>
        </w:rPr>
        <w:t>,</w:t>
      </w:r>
      <w:r w:rsidR="00784B24" w:rsidRPr="007938D4">
        <w:rPr>
          <w:rFonts w:ascii="Times New Roman" w:hAnsi="Times New Roman"/>
          <w:sz w:val="24"/>
          <w:szCs w:val="24"/>
          <w:lang w:val="sq-AL"/>
        </w:rPr>
        <w:t xml:space="preserve"> Rrogozhinë</w:t>
      </w:r>
      <w:r w:rsidR="00E1300A" w:rsidRPr="007938D4">
        <w:rPr>
          <w:rFonts w:ascii="Times New Roman" w:hAnsi="Times New Roman"/>
          <w:sz w:val="24"/>
          <w:szCs w:val="24"/>
          <w:lang w:val="sq-AL"/>
        </w:rPr>
        <w:t xml:space="preserve">, </w:t>
      </w:r>
      <w:r w:rsidR="00784B24" w:rsidRPr="007938D4">
        <w:rPr>
          <w:rFonts w:ascii="Times New Roman" w:hAnsi="Times New Roman"/>
          <w:sz w:val="24"/>
          <w:szCs w:val="24"/>
          <w:lang w:val="sq-AL"/>
        </w:rPr>
        <w:t xml:space="preserve">për rrjedhojë </w:t>
      </w:r>
      <w:r w:rsidRPr="007938D4">
        <w:rPr>
          <w:rFonts w:ascii="Times New Roman" w:hAnsi="Times New Roman"/>
          <w:sz w:val="24"/>
          <w:szCs w:val="24"/>
          <w:lang w:val="sq-AL"/>
        </w:rPr>
        <w:t>asaj</w:t>
      </w:r>
      <w:r w:rsidR="00E1300A" w:rsidRPr="007938D4">
        <w:rPr>
          <w:rFonts w:ascii="Times New Roman" w:hAnsi="Times New Roman"/>
          <w:sz w:val="24"/>
          <w:szCs w:val="24"/>
          <w:lang w:val="sq-AL"/>
        </w:rPr>
        <w:t xml:space="preserve"> </w:t>
      </w:r>
      <w:r w:rsidR="00784B24" w:rsidRPr="007938D4">
        <w:rPr>
          <w:rFonts w:ascii="Times New Roman" w:hAnsi="Times New Roman"/>
          <w:sz w:val="24"/>
          <w:szCs w:val="24"/>
          <w:lang w:val="sq-AL"/>
        </w:rPr>
        <w:t xml:space="preserve">i mungon legjitimimi, </w:t>
      </w:r>
      <w:r w:rsidR="00E1300A" w:rsidRPr="007938D4">
        <w:rPr>
          <w:rFonts w:ascii="Times New Roman" w:hAnsi="Times New Roman"/>
          <w:sz w:val="24"/>
          <w:szCs w:val="24"/>
          <w:lang w:val="sq-AL"/>
        </w:rPr>
        <w:t>pasi nuk ka më mosmarrëveshje kushtetuese për t`u zgjidhur nga Gjykata.</w:t>
      </w:r>
      <w:r w:rsidR="00D3631F" w:rsidRPr="007938D4">
        <w:rPr>
          <w:rFonts w:ascii="Times New Roman" w:hAnsi="Times New Roman"/>
          <w:sz w:val="24"/>
          <w:szCs w:val="24"/>
          <w:lang w:val="sq-AL"/>
        </w:rPr>
        <w:t xml:space="preserve"> </w:t>
      </w:r>
    </w:p>
    <w:p w:rsidR="0011598C" w:rsidRDefault="00AE4996"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11598C">
        <w:rPr>
          <w:rFonts w:ascii="Times New Roman" w:hAnsi="Times New Roman"/>
          <w:sz w:val="24"/>
          <w:szCs w:val="24"/>
          <w:lang w:val="sq-AL"/>
        </w:rPr>
        <w:t xml:space="preserve">Lirimi me kusht nuk është një e drejtë kushtetuese për personat të cilëve u është hequr liria, në bazë të nenit 27, pika 2, shkronja “a”, të Kushtetutës dhe nuk është detyrim i shtetit që t’ua garantojë këtë të drejtë. Vendosja e sistemit të lirimit me kusht është në diskrecion të organit legjislativ, i cili gëzon një hapësirë të gjerë vlerësimi, brenda konceptit të politikës penale. </w:t>
      </w:r>
    </w:p>
    <w:p w:rsidR="0011598C" w:rsidRDefault="00AE4996"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11598C">
        <w:rPr>
          <w:rFonts w:ascii="Times New Roman" w:hAnsi="Times New Roman"/>
          <w:sz w:val="24"/>
          <w:szCs w:val="24"/>
          <w:lang w:val="sq-AL"/>
        </w:rPr>
        <w:t>Pretendimi për cenimin e parimit të proporcionalitetit është i pabazuar, pasi ndërhyrja e ligjvënësit është plotësisht propo</w:t>
      </w:r>
      <w:r w:rsidR="00016A1E" w:rsidRPr="0011598C">
        <w:rPr>
          <w:rFonts w:ascii="Times New Roman" w:hAnsi="Times New Roman"/>
          <w:sz w:val="24"/>
          <w:szCs w:val="24"/>
          <w:lang w:val="sq-AL"/>
        </w:rPr>
        <w:t>r</w:t>
      </w:r>
      <w:r w:rsidRPr="0011598C">
        <w:rPr>
          <w:rFonts w:ascii="Times New Roman" w:hAnsi="Times New Roman"/>
          <w:sz w:val="24"/>
          <w:szCs w:val="24"/>
          <w:lang w:val="sq-AL"/>
        </w:rPr>
        <w:t>cionale. Këta individë nuk përfitojnë nga lirimi me kusht, por mund të përfitojnë nga norma të tjera ligjore.</w:t>
      </w:r>
    </w:p>
    <w:p w:rsidR="0011598C" w:rsidRDefault="00AE4996"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11598C">
        <w:rPr>
          <w:rFonts w:ascii="Times New Roman" w:hAnsi="Times New Roman"/>
          <w:sz w:val="24"/>
          <w:szCs w:val="24"/>
          <w:lang w:val="sq-AL"/>
        </w:rPr>
        <w:t>Pretendimi se të dënuarit nuk i mundësohet rehabil</w:t>
      </w:r>
      <w:r w:rsidR="00016A1E" w:rsidRPr="0011598C">
        <w:rPr>
          <w:rFonts w:ascii="Times New Roman" w:hAnsi="Times New Roman"/>
          <w:sz w:val="24"/>
          <w:szCs w:val="24"/>
          <w:lang w:val="sq-AL"/>
        </w:rPr>
        <w:t>itimi gjatë vuajtjes së dënimit</w:t>
      </w:r>
      <w:r w:rsidRPr="0011598C">
        <w:rPr>
          <w:rFonts w:ascii="Times New Roman" w:hAnsi="Times New Roman"/>
          <w:sz w:val="24"/>
          <w:szCs w:val="24"/>
          <w:lang w:val="sq-AL"/>
        </w:rPr>
        <w:t xml:space="preserve"> nuk qëndron</w:t>
      </w:r>
      <w:r w:rsidR="00016A1E" w:rsidRPr="0011598C">
        <w:rPr>
          <w:rFonts w:ascii="Times New Roman" w:hAnsi="Times New Roman"/>
          <w:sz w:val="24"/>
          <w:szCs w:val="24"/>
          <w:lang w:val="sq-AL"/>
        </w:rPr>
        <w:t>,</w:t>
      </w:r>
      <w:r w:rsidRPr="0011598C">
        <w:rPr>
          <w:rFonts w:ascii="Times New Roman" w:hAnsi="Times New Roman"/>
          <w:sz w:val="24"/>
          <w:szCs w:val="24"/>
          <w:lang w:val="sq-AL"/>
        </w:rPr>
        <w:t xml:space="preserve"> pasi lirimi me kusht nuk ka si qëllim kryesor rehabilitimin e të burgosurit, por pasi vërtetohet rehabilitimi i tij i jepet mundësia e riintegrimit në shoqëri.</w:t>
      </w:r>
    </w:p>
    <w:p w:rsidR="00E1300A" w:rsidRPr="0011598C" w:rsidRDefault="00AE4996" w:rsidP="0011598C">
      <w:pPr>
        <w:pStyle w:val="ListParagraph"/>
        <w:numPr>
          <w:ilvl w:val="1"/>
          <w:numId w:val="1"/>
        </w:numPr>
        <w:tabs>
          <w:tab w:val="left" w:pos="90"/>
          <w:tab w:val="left" w:pos="1530"/>
        </w:tabs>
        <w:suppressAutoHyphens/>
        <w:spacing w:after="0" w:line="360" w:lineRule="auto"/>
        <w:ind w:left="1530" w:hanging="810"/>
        <w:jc w:val="both"/>
        <w:outlineLvl w:val="0"/>
        <w:rPr>
          <w:rFonts w:ascii="Times New Roman" w:hAnsi="Times New Roman"/>
          <w:sz w:val="24"/>
          <w:szCs w:val="24"/>
          <w:lang w:val="sq-AL" w:eastAsia="fr-FR"/>
        </w:rPr>
      </w:pPr>
      <w:r w:rsidRPr="0011598C">
        <w:rPr>
          <w:rFonts w:ascii="Times New Roman" w:hAnsi="Times New Roman"/>
          <w:sz w:val="24"/>
          <w:szCs w:val="24"/>
          <w:lang w:val="sq-AL"/>
        </w:rPr>
        <w:t xml:space="preserve">Pretendimi për cenimin e parimit të barazisë për shkak të trajtimit në mënyrë të ndryshme të personave që janë dënuar më parë dhe janë përsëritës të veprave penale dhe personave që kanë kryer disa vepra penale dhe dënohen me një vendim të </w:t>
      </w:r>
      <w:r w:rsidRPr="0011598C">
        <w:rPr>
          <w:rFonts w:ascii="Times New Roman" w:hAnsi="Times New Roman"/>
          <w:sz w:val="24"/>
          <w:szCs w:val="24"/>
          <w:lang w:val="sq-AL"/>
        </w:rPr>
        <w:lastRenderedPageBreak/>
        <w:t>vetëm është i pabazuar, pasi subjektet kanë status</w:t>
      </w:r>
      <w:r w:rsidR="00016A1E" w:rsidRPr="0011598C">
        <w:rPr>
          <w:rFonts w:ascii="Times New Roman" w:hAnsi="Times New Roman"/>
          <w:sz w:val="24"/>
          <w:szCs w:val="24"/>
          <w:lang w:val="sq-AL"/>
        </w:rPr>
        <w:t>e</w:t>
      </w:r>
      <w:r w:rsidRPr="0011598C">
        <w:rPr>
          <w:rFonts w:ascii="Times New Roman" w:hAnsi="Times New Roman"/>
          <w:sz w:val="24"/>
          <w:szCs w:val="24"/>
          <w:lang w:val="sq-AL"/>
        </w:rPr>
        <w:t xml:space="preserve"> të ndrys</w:t>
      </w:r>
      <w:r w:rsidR="00544D19">
        <w:rPr>
          <w:rFonts w:ascii="Times New Roman" w:hAnsi="Times New Roman"/>
          <w:sz w:val="24"/>
          <w:szCs w:val="24"/>
          <w:lang w:val="sq-AL"/>
        </w:rPr>
        <w:t>h</w:t>
      </w:r>
      <w:r w:rsidR="00016A1E" w:rsidRPr="0011598C">
        <w:rPr>
          <w:rFonts w:ascii="Times New Roman" w:hAnsi="Times New Roman"/>
          <w:sz w:val="24"/>
          <w:szCs w:val="24"/>
          <w:lang w:val="sq-AL"/>
        </w:rPr>
        <w:t>me</w:t>
      </w:r>
      <w:r w:rsidRPr="0011598C">
        <w:rPr>
          <w:rFonts w:ascii="Times New Roman" w:hAnsi="Times New Roman"/>
          <w:sz w:val="24"/>
          <w:szCs w:val="24"/>
          <w:lang w:val="sq-AL"/>
        </w:rPr>
        <w:t>. Ligjvënësi ka ndaluar përfitimin nga lirimi me kusht për të gjithë autorët përsëritës të veprave penale me dashje.</w:t>
      </w:r>
    </w:p>
    <w:p w:rsidR="00091158" w:rsidRPr="007938D4" w:rsidRDefault="00091158" w:rsidP="0011598C">
      <w:pPr>
        <w:pStyle w:val="ListParagraph"/>
        <w:numPr>
          <w:ilvl w:val="0"/>
          <w:numId w:val="1"/>
        </w:numPr>
        <w:tabs>
          <w:tab w:val="left" w:pos="90"/>
          <w:tab w:val="left" w:pos="1080"/>
        </w:tabs>
        <w:suppressAutoHyphens/>
        <w:spacing w:after="0" w:line="360" w:lineRule="auto"/>
        <w:ind w:left="0" w:firstLine="810"/>
        <w:jc w:val="both"/>
        <w:outlineLvl w:val="0"/>
        <w:rPr>
          <w:rFonts w:ascii="Times New Roman" w:hAnsi="Times New Roman"/>
          <w:sz w:val="24"/>
          <w:szCs w:val="24"/>
          <w:lang w:val="sq-AL" w:eastAsia="fr-FR"/>
        </w:rPr>
      </w:pPr>
      <w:r w:rsidRPr="007938D4">
        <w:rPr>
          <w:rFonts w:ascii="Times New Roman" w:hAnsi="Times New Roman"/>
          <w:b/>
          <w:i/>
          <w:sz w:val="24"/>
          <w:szCs w:val="24"/>
          <w:lang w:val="sq-AL"/>
        </w:rPr>
        <w:t>Subjekti i interesuar, Prokuroria e Përgjithshme</w:t>
      </w:r>
      <w:r w:rsidR="00016A1E">
        <w:rPr>
          <w:rFonts w:ascii="Times New Roman" w:hAnsi="Times New Roman"/>
          <w:b/>
          <w:i/>
          <w:sz w:val="24"/>
          <w:szCs w:val="24"/>
          <w:lang w:val="sq-AL"/>
        </w:rPr>
        <w:t>,</w:t>
      </w:r>
      <w:r w:rsidRPr="007938D4">
        <w:rPr>
          <w:rFonts w:ascii="Times New Roman" w:hAnsi="Times New Roman"/>
          <w:b/>
          <w:i/>
          <w:sz w:val="24"/>
          <w:szCs w:val="24"/>
          <w:lang w:val="sq-AL"/>
        </w:rPr>
        <w:t xml:space="preserve"> </w:t>
      </w:r>
      <w:r w:rsidRPr="007938D4">
        <w:rPr>
          <w:rFonts w:ascii="Times New Roman" w:hAnsi="Times New Roman"/>
          <w:sz w:val="24"/>
          <w:szCs w:val="24"/>
          <w:lang w:val="sq-AL"/>
        </w:rPr>
        <w:t xml:space="preserve">në mënyrë të përmbledhur ka parashtruar si vijon: </w:t>
      </w:r>
    </w:p>
    <w:p w:rsidR="0011598C" w:rsidRDefault="00091158"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7938D4">
        <w:rPr>
          <w:rFonts w:ascii="Times New Roman" w:hAnsi="Times New Roman"/>
          <w:sz w:val="24"/>
          <w:szCs w:val="24"/>
          <w:lang w:val="sq-AL"/>
        </w:rPr>
        <w:t xml:space="preserve">Gjykata referuese legjitimohet për të vënë në lëvizje gjykimin kushtetues, pasi ka përmbushur kërkesat formale që parashikon </w:t>
      </w:r>
      <w:r w:rsidR="00CF5A96" w:rsidRPr="007938D4">
        <w:rPr>
          <w:rFonts w:ascii="Times New Roman" w:hAnsi="Times New Roman"/>
          <w:sz w:val="24"/>
          <w:szCs w:val="24"/>
          <w:lang w:val="sq-AL"/>
        </w:rPr>
        <w:t xml:space="preserve">Kushtetuta dhe </w:t>
      </w:r>
      <w:r w:rsidRPr="007938D4">
        <w:rPr>
          <w:rFonts w:ascii="Times New Roman" w:hAnsi="Times New Roman"/>
          <w:sz w:val="24"/>
          <w:szCs w:val="24"/>
          <w:lang w:val="sq-AL"/>
        </w:rPr>
        <w:t xml:space="preserve">ligji. </w:t>
      </w:r>
      <w:r w:rsidR="00ED0BD0" w:rsidRPr="007938D4">
        <w:rPr>
          <w:rFonts w:ascii="Times New Roman" w:hAnsi="Times New Roman"/>
          <w:sz w:val="24"/>
          <w:szCs w:val="24"/>
          <w:lang w:val="sq-AL"/>
        </w:rPr>
        <w:t>Ajo</w:t>
      </w:r>
      <w:r w:rsidRPr="007938D4">
        <w:rPr>
          <w:rFonts w:ascii="Times New Roman" w:hAnsi="Times New Roman"/>
          <w:sz w:val="24"/>
          <w:szCs w:val="24"/>
          <w:lang w:val="sq-AL"/>
        </w:rPr>
        <w:t xml:space="preserve"> ka identifikuar ligjin e zbatueshëm për zgjidhjen e çështjes konkrete, ka paraqitur arsye</w:t>
      </w:r>
      <w:r w:rsidR="00016A1E">
        <w:rPr>
          <w:rFonts w:ascii="Times New Roman" w:hAnsi="Times New Roman"/>
          <w:sz w:val="24"/>
          <w:szCs w:val="24"/>
          <w:lang w:val="sq-AL"/>
        </w:rPr>
        <w:t xml:space="preserve"> serioze të antikushtetu</w:t>
      </w:r>
      <w:r w:rsidRPr="007938D4">
        <w:rPr>
          <w:rFonts w:ascii="Times New Roman" w:hAnsi="Times New Roman"/>
          <w:sz w:val="24"/>
          <w:szCs w:val="24"/>
          <w:lang w:val="sq-AL"/>
        </w:rPr>
        <w:t>tshmërisë së tij, si dhe ka dhënë argumente për pamundësinë e zgjidhjes së çështjes në mungesë të vendimmarrjes së Gjykatës.</w:t>
      </w:r>
    </w:p>
    <w:p w:rsidR="0011598C" w:rsidRDefault="00091158"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11598C">
        <w:rPr>
          <w:rFonts w:ascii="Times New Roman" w:hAnsi="Times New Roman"/>
          <w:sz w:val="24"/>
          <w:szCs w:val="24"/>
          <w:lang w:val="sq-AL"/>
        </w:rPr>
        <w:t xml:space="preserve">Ndalimi në mënyrë kategorike i </w:t>
      </w:r>
      <w:r w:rsidR="00ED0BD0" w:rsidRPr="0011598C">
        <w:rPr>
          <w:rFonts w:ascii="Times New Roman" w:hAnsi="Times New Roman"/>
          <w:sz w:val="24"/>
          <w:szCs w:val="24"/>
          <w:lang w:val="sq-AL"/>
        </w:rPr>
        <w:t xml:space="preserve">zbatimit </w:t>
      </w:r>
      <w:r w:rsidRPr="0011598C">
        <w:rPr>
          <w:rFonts w:ascii="Times New Roman" w:hAnsi="Times New Roman"/>
          <w:sz w:val="24"/>
          <w:szCs w:val="24"/>
          <w:lang w:val="sq-AL"/>
        </w:rPr>
        <w:t>të lirimit me kusht</w:t>
      </w:r>
      <w:r w:rsidR="00016A1E" w:rsidRPr="0011598C">
        <w:rPr>
          <w:rFonts w:ascii="Times New Roman" w:hAnsi="Times New Roman"/>
          <w:sz w:val="24"/>
          <w:szCs w:val="24"/>
          <w:lang w:val="sq-AL"/>
        </w:rPr>
        <w:t>,</w:t>
      </w:r>
      <w:r w:rsidRPr="0011598C">
        <w:rPr>
          <w:rFonts w:ascii="Times New Roman" w:hAnsi="Times New Roman"/>
          <w:sz w:val="24"/>
          <w:szCs w:val="24"/>
          <w:lang w:val="sq-AL"/>
        </w:rPr>
        <w:t xml:space="preserve"> </w:t>
      </w:r>
      <w:r w:rsidR="00C039E2" w:rsidRPr="0011598C">
        <w:rPr>
          <w:rFonts w:ascii="Times New Roman" w:hAnsi="Times New Roman"/>
          <w:sz w:val="24"/>
          <w:szCs w:val="24"/>
          <w:lang w:val="sq-AL"/>
        </w:rPr>
        <w:t>sipas nenit 64 të KP-së</w:t>
      </w:r>
      <w:r w:rsidR="00016A1E" w:rsidRPr="0011598C">
        <w:rPr>
          <w:rFonts w:ascii="Times New Roman" w:hAnsi="Times New Roman"/>
          <w:sz w:val="24"/>
          <w:szCs w:val="24"/>
          <w:lang w:val="sq-AL"/>
        </w:rPr>
        <w:t>,</w:t>
      </w:r>
      <w:r w:rsidRPr="0011598C">
        <w:rPr>
          <w:rFonts w:ascii="Times New Roman" w:hAnsi="Times New Roman"/>
          <w:sz w:val="24"/>
          <w:szCs w:val="24"/>
          <w:lang w:val="sq-AL"/>
        </w:rPr>
        <w:t xml:space="preserve"> bie në kundërshtim me nenin 3 të KEDNJ-së dhe jurisprudencën e Gjykatës Evr</w:t>
      </w:r>
      <w:r w:rsidR="00C039E2" w:rsidRPr="0011598C">
        <w:rPr>
          <w:rFonts w:ascii="Times New Roman" w:hAnsi="Times New Roman"/>
          <w:sz w:val="24"/>
          <w:szCs w:val="24"/>
          <w:lang w:val="sq-AL"/>
        </w:rPr>
        <w:t xml:space="preserve">opiane për të Drejtat e Njeriut, </w:t>
      </w:r>
      <w:r w:rsidRPr="0011598C">
        <w:rPr>
          <w:rFonts w:ascii="Times New Roman" w:hAnsi="Times New Roman"/>
          <w:sz w:val="24"/>
          <w:szCs w:val="24"/>
          <w:lang w:val="sq-AL"/>
        </w:rPr>
        <w:t xml:space="preserve">pasi nuk </w:t>
      </w:r>
      <w:r w:rsidR="00016A1E" w:rsidRPr="0011598C">
        <w:rPr>
          <w:rFonts w:ascii="Times New Roman" w:hAnsi="Times New Roman"/>
          <w:sz w:val="24"/>
          <w:szCs w:val="24"/>
          <w:lang w:val="sq-AL"/>
        </w:rPr>
        <w:t>u</w:t>
      </w:r>
      <w:r w:rsidRPr="0011598C">
        <w:rPr>
          <w:rFonts w:ascii="Times New Roman" w:hAnsi="Times New Roman"/>
          <w:sz w:val="24"/>
          <w:szCs w:val="24"/>
          <w:lang w:val="sq-AL"/>
        </w:rPr>
        <w:t xml:space="preserve"> jep mundësi gjykatave të rishqyrtojnë dënimin në fazën e ekzekutimit të tij për këtë kategori të dënuarish.</w:t>
      </w:r>
      <w:r w:rsidR="00C039E2" w:rsidRPr="0011598C">
        <w:rPr>
          <w:rFonts w:ascii="Times New Roman" w:hAnsi="Times New Roman"/>
          <w:sz w:val="24"/>
          <w:szCs w:val="24"/>
          <w:lang w:val="sq-AL"/>
        </w:rPr>
        <w:t xml:space="preserve"> Ai</w:t>
      </w:r>
      <w:r w:rsidR="00ED0BD0" w:rsidRPr="0011598C">
        <w:rPr>
          <w:rFonts w:ascii="Times New Roman" w:hAnsi="Times New Roman"/>
          <w:sz w:val="24"/>
          <w:szCs w:val="24"/>
          <w:lang w:val="sq-AL"/>
        </w:rPr>
        <w:t xml:space="preserve"> </w:t>
      </w:r>
      <w:r w:rsidR="00C039E2" w:rsidRPr="0011598C">
        <w:rPr>
          <w:rFonts w:ascii="Times New Roman" w:hAnsi="Times New Roman"/>
          <w:sz w:val="24"/>
          <w:szCs w:val="24"/>
          <w:lang w:val="sq-AL"/>
        </w:rPr>
        <w:t>i</w:t>
      </w:r>
      <w:r w:rsidR="00ED0BD0" w:rsidRPr="0011598C">
        <w:rPr>
          <w:rFonts w:ascii="Times New Roman" w:hAnsi="Times New Roman"/>
          <w:sz w:val="24"/>
          <w:szCs w:val="24"/>
          <w:lang w:val="sq-AL"/>
        </w:rPr>
        <w:t xml:space="preserve"> heq mundësinë dhe diskrecionin gjykatës të vlerës</w:t>
      </w:r>
      <w:r w:rsidR="00C039E2" w:rsidRPr="0011598C">
        <w:rPr>
          <w:rFonts w:ascii="Times New Roman" w:hAnsi="Times New Roman"/>
          <w:sz w:val="24"/>
          <w:szCs w:val="24"/>
          <w:lang w:val="sq-AL"/>
        </w:rPr>
        <w:t>ojë</w:t>
      </w:r>
      <w:r w:rsidR="00ED0BD0" w:rsidRPr="0011598C">
        <w:rPr>
          <w:rFonts w:ascii="Times New Roman" w:hAnsi="Times New Roman"/>
          <w:sz w:val="24"/>
          <w:szCs w:val="24"/>
          <w:lang w:val="sq-AL"/>
        </w:rPr>
        <w:t xml:space="preserve"> ecurinë e ekzekutimit të dënimit dhe sjellje</w:t>
      </w:r>
      <w:r w:rsidR="00C039E2" w:rsidRPr="0011598C">
        <w:rPr>
          <w:rFonts w:ascii="Times New Roman" w:hAnsi="Times New Roman"/>
          <w:sz w:val="24"/>
          <w:szCs w:val="24"/>
          <w:lang w:val="sq-AL"/>
        </w:rPr>
        <w:t>n e</w:t>
      </w:r>
      <w:r w:rsidR="00ED0BD0" w:rsidRPr="0011598C">
        <w:rPr>
          <w:rFonts w:ascii="Times New Roman" w:hAnsi="Times New Roman"/>
          <w:sz w:val="24"/>
          <w:szCs w:val="24"/>
          <w:lang w:val="sq-AL"/>
        </w:rPr>
        <w:t xml:space="preserve"> të dënuarit. Duke ndërhyrë në atributet e gjykatës </w:t>
      </w:r>
      <w:r w:rsidR="00C039E2" w:rsidRPr="0011598C">
        <w:rPr>
          <w:rFonts w:ascii="Times New Roman" w:hAnsi="Times New Roman"/>
          <w:sz w:val="24"/>
          <w:szCs w:val="24"/>
          <w:lang w:val="sq-AL"/>
        </w:rPr>
        <w:t>p</w:t>
      </w:r>
      <w:r w:rsidR="00ED0BD0" w:rsidRPr="0011598C">
        <w:rPr>
          <w:rFonts w:ascii="Times New Roman" w:hAnsi="Times New Roman"/>
          <w:sz w:val="24"/>
          <w:szCs w:val="24"/>
          <w:lang w:val="sq-AL"/>
        </w:rPr>
        <w:t>ë</w:t>
      </w:r>
      <w:r w:rsidR="00C039E2" w:rsidRPr="0011598C">
        <w:rPr>
          <w:rFonts w:ascii="Times New Roman" w:hAnsi="Times New Roman"/>
          <w:sz w:val="24"/>
          <w:szCs w:val="24"/>
          <w:lang w:val="sq-AL"/>
        </w:rPr>
        <w:t>r</w:t>
      </w:r>
      <w:r w:rsidR="00ED0BD0" w:rsidRPr="0011598C">
        <w:rPr>
          <w:rFonts w:ascii="Times New Roman" w:hAnsi="Times New Roman"/>
          <w:sz w:val="24"/>
          <w:szCs w:val="24"/>
          <w:lang w:val="sq-AL"/>
        </w:rPr>
        <w:t xml:space="preserve"> caktimin dhe individualizimin e dënimit penal cenohet </w:t>
      </w:r>
      <w:r w:rsidR="00C039E2" w:rsidRPr="0011598C">
        <w:rPr>
          <w:rFonts w:ascii="Times New Roman" w:hAnsi="Times New Roman"/>
          <w:sz w:val="24"/>
          <w:szCs w:val="24"/>
          <w:lang w:val="sq-AL"/>
        </w:rPr>
        <w:t xml:space="preserve">edhe </w:t>
      </w:r>
      <w:r w:rsidR="00ED0BD0" w:rsidRPr="0011598C">
        <w:rPr>
          <w:rFonts w:ascii="Times New Roman" w:hAnsi="Times New Roman"/>
          <w:sz w:val="24"/>
          <w:szCs w:val="24"/>
          <w:lang w:val="sq-AL"/>
        </w:rPr>
        <w:t>parimi i ndarjes së pushteteve.</w:t>
      </w:r>
    </w:p>
    <w:p w:rsidR="0011598C" w:rsidRDefault="00091158"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11598C">
        <w:rPr>
          <w:rFonts w:ascii="Times New Roman" w:hAnsi="Times New Roman"/>
          <w:sz w:val="24"/>
          <w:szCs w:val="24"/>
          <w:lang w:val="sq-AL"/>
        </w:rPr>
        <w:t xml:space="preserve">Ky ndalim bie në kundërshtim me parimin e proporcionalitetit, </w:t>
      </w:r>
      <w:r w:rsidR="00ED0BD0" w:rsidRPr="0011598C">
        <w:rPr>
          <w:rFonts w:ascii="Times New Roman" w:hAnsi="Times New Roman"/>
          <w:sz w:val="24"/>
          <w:szCs w:val="24"/>
          <w:lang w:val="sq-AL"/>
        </w:rPr>
        <w:t xml:space="preserve">pasi </w:t>
      </w:r>
      <w:r w:rsidRPr="0011598C">
        <w:rPr>
          <w:rFonts w:ascii="Times New Roman" w:hAnsi="Times New Roman"/>
          <w:sz w:val="24"/>
          <w:szCs w:val="24"/>
          <w:lang w:val="sq-AL"/>
        </w:rPr>
        <w:t>cen</w:t>
      </w:r>
      <w:r w:rsidR="00ED0BD0" w:rsidRPr="0011598C">
        <w:rPr>
          <w:rFonts w:ascii="Times New Roman" w:hAnsi="Times New Roman"/>
          <w:sz w:val="24"/>
          <w:szCs w:val="24"/>
          <w:lang w:val="sq-AL"/>
        </w:rPr>
        <w:t xml:space="preserve">on </w:t>
      </w:r>
      <w:r w:rsidRPr="0011598C">
        <w:rPr>
          <w:rFonts w:ascii="Times New Roman" w:hAnsi="Times New Roman"/>
          <w:sz w:val="24"/>
          <w:szCs w:val="24"/>
          <w:lang w:val="sq-AL"/>
        </w:rPr>
        <w:t xml:space="preserve">balancën midis së drejtës </w:t>
      </w:r>
      <w:r w:rsidR="00ED0BD0" w:rsidRPr="0011598C">
        <w:rPr>
          <w:rFonts w:ascii="Times New Roman" w:hAnsi="Times New Roman"/>
          <w:sz w:val="24"/>
          <w:szCs w:val="24"/>
          <w:lang w:val="sq-AL"/>
        </w:rPr>
        <w:t>t</w:t>
      </w:r>
      <w:r w:rsidRPr="0011598C">
        <w:rPr>
          <w:rFonts w:ascii="Times New Roman" w:hAnsi="Times New Roman"/>
          <w:sz w:val="24"/>
          <w:szCs w:val="24"/>
          <w:lang w:val="sq-AL"/>
        </w:rPr>
        <w:t xml:space="preserve">ë kufizuar të individit dhe interesit publik, lidhur me të drejtën e shtetit për të siguruar rendin publik dhe shoqëror. </w:t>
      </w:r>
      <w:r w:rsidR="00ED0BD0" w:rsidRPr="0011598C">
        <w:rPr>
          <w:rFonts w:ascii="Times New Roman" w:hAnsi="Times New Roman"/>
          <w:sz w:val="24"/>
          <w:szCs w:val="24"/>
          <w:lang w:val="sq-AL"/>
        </w:rPr>
        <w:t>D</w:t>
      </w:r>
      <w:r w:rsidRPr="0011598C">
        <w:rPr>
          <w:rFonts w:ascii="Times New Roman" w:hAnsi="Times New Roman"/>
          <w:sz w:val="24"/>
          <w:szCs w:val="24"/>
          <w:lang w:val="sq-AL"/>
        </w:rPr>
        <w:t xml:space="preserve">uke mos i dhënë mundësinë të dënuarit të kërkojë rivlerësimin e </w:t>
      </w:r>
      <w:r w:rsidR="00ED0BD0" w:rsidRPr="0011598C">
        <w:rPr>
          <w:rFonts w:ascii="Times New Roman" w:hAnsi="Times New Roman"/>
          <w:sz w:val="24"/>
          <w:szCs w:val="24"/>
          <w:lang w:val="sq-AL"/>
        </w:rPr>
        <w:t xml:space="preserve">dënimit </w:t>
      </w:r>
      <w:r w:rsidRPr="0011598C">
        <w:rPr>
          <w:rFonts w:ascii="Times New Roman" w:hAnsi="Times New Roman"/>
          <w:sz w:val="24"/>
          <w:szCs w:val="24"/>
          <w:lang w:val="sq-AL"/>
        </w:rPr>
        <w:t>në përputhje me nivelin e riedukimit të tij nuk mund të pretendohet që ai ta perceptojë të drejtë</w:t>
      </w:r>
      <w:r w:rsidR="00ED0BD0" w:rsidRPr="0011598C">
        <w:rPr>
          <w:rFonts w:ascii="Times New Roman" w:hAnsi="Times New Roman"/>
          <w:sz w:val="24"/>
          <w:szCs w:val="24"/>
          <w:lang w:val="sq-AL"/>
        </w:rPr>
        <w:t xml:space="preserve"> atë</w:t>
      </w:r>
      <w:r w:rsidRPr="0011598C">
        <w:rPr>
          <w:rFonts w:ascii="Times New Roman" w:hAnsi="Times New Roman"/>
          <w:sz w:val="24"/>
          <w:szCs w:val="24"/>
          <w:lang w:val="sq-AL"/>
        </w:rPr>
        <w:t>, për pasojë të arrihet një proces riedukimi i suksesshëm.</w:t>
      </w:r>
    </w:p>
    <w:p w:rsidR="00091158" w:rsidRPr="0011598C" w:rsidRDefault="00091158"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11598C">
        <w:rPr>
          <w:rFonts w:ascii="Times New Roman" w:hAnsi="Times New Roman"/>
          <w:sz w:val="24"/>
          <w:szCs w:val="24"/>
          <w:lang w:val="sq-AL"/>
        </w:rPr>
        <w:t xml:space="preserve">Kontrolli kushtetues duhet të zgjerohet </w:t>
      </w:r>
      <w:r w:rsidR="00ED0BD0" w:rsidRPr="0011598C">
        <w:rPr>
          <w:rFonts w:ascii="Times New Roman" w:hAnsi="Times New Roman"/>
          <w:sz w:val="24"/>
          <w:szCs w:val="24"/>
          <w:lang w:val="sq-AL"/>
        </w:rPr>
        <w:t xml:space="preserve">edhe ndaj </w:t>
      </w:r>
      <w:r w:rsidRPr="0011598C">
        <w:rPr>
          <w:rFonts w:ascii="Times New Roman" w:hAnsi="Times New Roman"/>
          <w:sz w:val="24"/>
          <w:szCs w:val="24"/>
          <w:lang w:val="sq-AL"/>
        </w:rPr>
        <w:t xml:space="preserve">parashikimeve të pjesës së dytë të paragrafit të </w:t>
      </w:r>
      <w:r w:rsidR="00B93155" w:rsidRPr="0011598C">
        <w:rPr>
          <w:rFonts w:ascii="Times New Roman" w:hAnsi="Times New Roman"/>
          <w:sz w:val="24"/>
          <w:szCs w:val="24"/>
          <w:lang w:val="sq-AL"/>
        </w:rPr>
        <w:t xml:space="preserve">tretë të nenit 64 të KP-së dhe </w:t>
      </w:r>
      <w:r w:rsidR="00ED0BD0" w:rsidRPr="0011598C">
        <w:rPr>
          <w:rFonts w:ascii="Times New Roman" w:hAnsi="Times New Roman"/>
          <w:sz w:val="24"/>
          <w:szCs w:val="24"/>
          <w:lang w:val="sq-AL"/>
        </w:rPr>
        <w:t xml:space="preserve">të </w:t>
      </w:r>
      <w:r w:rsidR="00FB683B" w:rsidRPr="0011598C">
        <w:rPr>
          <w:rFonts w:ascii="Times New Roman" w:hAnsi="Times New Roman"/>
          <w:sz w:val="24"/>
          <w:szCs w:val="24"/>
          <w:lang w:val="sq-AL"/>
        </w:rPr>
        <w:t>pik</w:t>
      </w:r>
      <w:r w:rsidR="00ED0BD0" w:rsidRPr="0011598C">
        <w:rPr>
          <w:rFonts w:ascii="Times New Roman" w:hAnsi="Times New Roman"/>
          <w:sz w:val="24"/>
          <w:szCs w:val="24"/>
          <w:lang w:val="sq-AL"/>
        </w:rPr>
        <w:t>ës</w:t>
      </w:r>
      <w:r w:rsidR="00B93155" w:rsidRPr="0011598C">
        <w:rPr>
          <w:rFonts w:ascii="Times New Roman" w:hAnsi="Times New Roman"/>
          <w:sz w:val="24"/>
          <w:szCs w:val="24"/>
          <w:lang w:val="sq-AL"/>
        </w:rPr>
        <w:t xml:space="preserve"> </w:t>
      </w:r>
      <w:r w:rsidR="00ED0BD0" w:rsidRPr="0011598C">
        <w:rPr>
          <w:rFonts w:ascii="Times New Roman" w:hAnsi="Times New Roman"/>
          <w:sz w:val="24"/>
          <w:szCs w:val="24"/>
          <w:lang w:val="sq-AL"/>
        </w:rPr>
        <w:t>së</w:t>
      </w:r>
      <w:r w:rsidRPr="0011598C">
        <w:rPr>
          <w:rFonts w:ascii="Times New Roman" w:hAnsi="Times New Roman"/>
          <w:sz w:val="24"/>
          <w:szCs w:val="24"/>
          <w:lang w:val="sq-AL"/>
        </w:rPr>
        <w:t xml:space="preserve"> tretë </w:t>
      </w:r>
      <w:r w:rsidR="00ED0BD0" w:rsidRPr="0011598C">
        <w:rPr>
          <w:rFonts w:ascii="Times New Roman" w:hAnsi="Times New Roman"/>
          <w:sz w:val="24"/>
          <w:szCs w:val="24"/>
          <w:lang w:val="sq-AL"/>
        </w:rPr>
        <w:t>të</w:t>
      </w:r>
      <w:r w:rsidRPr="0011598C">
        <w:rPr>
          <w:rFonts w:ascii="Times New Roman" w:hAnsi="Times New Roman"/>
          <w:sz w:val="24"/>
          <w:szCs w:val="24"/>
          <w:lang w:val="sq-AL"/>
        </w:rPr>
        <w:t xml:space="preserve"> nenit 65 të KP-së, që </w:t>
      </w:r>
      <w:r w:rsidR="00ED0BD0" w:rsidRPr="0011598C">
        <w:rPr>
          <w:rFonts w:ascii="Times New Roman" w:hAnsi="Times New Roman"/>
          <w:sz w:val="24"/>
          <w:szCs w:val="24"/>
          <w:lang w:val="sq-AL"/>
        </w:rPr>
        <w:t xml:space="preserve">parashikojnë ndalimin </w:t>
      </w:r>
      <w:r w:rsidR="00016A1E" w:rsidRPr="0011598C">
        <w:rPr>
          <w:rFonts w:ascii="Times New Roman" w:hAnsi="Times New Roman"/>
          <w:sz w:val="24"/>
          <w:szCs w:val="24"/>
          <w:lang w:val="sq-AL"/>
        </w:rPr>
        <w:t>për</w:t>
      </w:r>
      <w:r w:rsidRPr="0011598C">
        <w:rPr>
          <w:rFonts w:ascii="Times New Roman" w:hAnsi="Times New Roman"/>
          <w:sz w:val="24"/>
          <w:szCs w:val="24"/>
          <w:lang w:val="sq-AL"/>
        </w:rPr>
        <w:t xml:space="preserve"> përfitimi</w:t>
      </w:r>
      <w:r w:rsidR="00016A1E" w:rsidRPr="0011598C">
        <w:rPr>
          <w:rFonts w:ascii="Times New Roman" w:hAnsi="Times New Roman"/>
          <w:sz w:val="24"/>
          <w:szCs w:val="24"/>
          <w:lang w:val="sq-AL"/>
        </w:rPr>
        <w:t>n</w:t>
      </w:r>
      <w:r w:rsidRPr="0011598C">
        <w:rPr>
          <w:rFonts w:ascii="Times New Roman" w:hAnsi="Times New Roman"/>
          <w:sz w:val="24"/>
          <w:szCs w:val="24"/>
          <w:lang w:val="sq-AL"/>
        </w:rPr>
        <w:t xml:space="preserve"> nga instituti i lirimit para kohe me kusht për kategorinë e veprave penale të parashikuara në nenet 78/a, 79/a, 79/b, 79/c dhe </w:t>
      </w:r>
      <w:r w:rsidR="003C02E7" w:rsidRPr="0011598C">
        <w:rPr>
          <w:rFonts w:ascii="Times New Roman" w:hAnsi="Times New Roman"/>
          <w:sz w:val="24"/>
          <w:szCs w:val="24"/>
          <w:lang w:val="sq-AL"/>
        </w:rPr>
        <w:t>paragrafi</w:t>
      </w:r>
      <w:r w:rsidR="00016A1E" w:rsidRPr="0011598C">
        <w:rPr>
          <w:rFonts w:ascii="Times New Roman" w:hAnsi="Times New Roman"/>
          <w:sz w:val="24"/>
          <w:szCs w:val="24"/>
          <w:lang w:val="sq-AL"/>
        </w:rPr>
        <w:t>n e</w:t>
      </w:r>
      <w:r w:rsidR="003C02E7" w:rsidRPr="0011598C">
        <w:rPr>
          <w:rFonts w:ascii="Times New Roman" w:hAnsi="Times New Roman"/>
          <w:sz w:val="24"/>
          <w:szCs w:val="24"/>
          <w:lang w:val="sq-AL"/>
        </w:rPr>
        <w:t xml:space="preserve"> tretë </w:t>
      </w:r>
      <w:r w:rsidR="00016A1E" w:rsidRPr="0011598C">
        <w:rPr>
          <w:rFonts w:ascii="Times New Roman" w:hAnsi="Times New Roman"/>
          <w:sz w:val="24"/>
          <w:szCs w:val="24"/>
          <w:lang w:val="sq-AL"/>
        </w:rPr>
        <w:t>të</w:t>
      </w:r>
      <w:r w:rsidR="003C02E7" w:rsidRPr="0011598C">
        <w:rPr>
          <w:rFonts w:ascii="Times New Roman" w:hAnsi="Times New Roman"/>
          <w:sz w:val="24"/>
          <w:szCs w:val="24"/>
          <w:lang w:val="sq-AL"/>
        </w:rPr>
        <w:t xml:space="preserve"> nenit </w:t>
      </w:r>
      <w:r w:rsidRPr="0011598C">
        <w:rPr>
          <w:rFonts w:ascii="Times New Roman" w:hAnsi="Times New Roman"/>
          <w:sz w:val="24"/>
          <w:szCs w:val="24"/>
          <w:lang w:val="sq-AL"/>
        </w:rPr>
        <w:t>100 të KP-së.</w:t>
      </w:r>
    </w:p>
    <w:p w:rsidR="00091158" w:rsidRPr="007938D4" w:rsidRDefault="00091158" w:rsidP="0011598C">
      <w:pPr>
        <w:pStyle w:val="ListParagraph"/>
        <w:numPr>
          <w:ilvl w:val="0"/>
          <w:numId w:val="1"/>
        </w:numPr>
        <w:tabs>
          <w:tab w:val="left" w:pos="90"/>
          <w:tab w:val="left" w:pos="1080"/>
        </w:tabs>
        <w:suppressAutoHyphens/>
        <w:spacing w:after="0" w:line="360" w:lineRule="auto"/>
        <w:ind w:left="0" w:firstLine="810"/>
        <w:jc w:val="both"/>
        <w:outlineLvl w:val="0"/>
        <w:rPr>
          <w:rFonts w:ascii="Times New Roman" w:hAnsi="Times New Roman"/>
          <w:sz w:val="24"/>
          <w:szCs w:val="24"/>
          <w:lang w:val="sq-AL" w:eastAsia="fr-FR"/>
        </w:rPr>
      </w:pPr>
      <w:r w:rsidRPr="007938D4">
        <w:rPr>
          <w:rFonts w:ascii="Times New Roman" w:hAnsi="Times New Roman"/>
          <w:b/>
          <w:i/>
          <w:sz w:val="24"/>
          <w:szCs w:val="24"/>
          <w:lang w:val="sq-AL"/>
        </w:rPr>
        <w:t xml:space="preserve"> </w:t>
      </w:r>
      <w:r w:rsidR="001661A4" w:rsidRPr="007938D4">
        <w:rPr>
          <w:rFonts w:ascii="Times New Roman" w:hAnsi="Times New Roman"/>
          <w:b/>
          <w:i/>
          <w:sz w:val="24"/>
          <w:szCs w:val="24"/>
          <w:lang w:val="sq-AL"/>
        </w:rPr>
        <w:t xml:space="preserve"> </w:t>
      </w:r>
      <w:r w:rsidRPr="007938D4">
        <w:rPr>
          <w:rFonts w:ascii="Times New Roman" w:hAnsi="Times New Roman"/>
          <w:b/>
          <w:i/>
          <w:sz w:val="24"/>
          <w:szCs w:val="24"/>
          <w:lang w:val="sq-AL"/>
        </w:rPr>
        <w:t xml:space="preserve">Subjekti i interesuar, Komiteti Shqiptar i Helsinkit, </w:t>
      </w:r>
      <w:r w:rsidRPr="007938D4">
        <w:rPr>
          <w:rFonts w:ascii="Times New Roman" w:hAnsi="Times New Roman"/>
          <w:sz w:val="24"/>
          <w:szCs w:val="24"/>
          <w:lang w:val="sq-AL"/>
        </w:rPr>
        <w:t xml:space="preserve">në mënyrë të përmbledhur ka parashtruar si vijon: </w:t>
      </w:r>
    </w:p>
    <w:p w:rsidR="0011598C" w:rsidRDefault="00091158"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7938D4">
        <w:rPr>
          <w:rFonts w:ascii="Times New Roman" w:hAnsi="Times New Roman"/>
          <w:sz w:val="24"/>
          <w:szCs w:val="24"/>
          <w:lang w:val="sq-AL"/>
        </w:rPr>
        <w:lastRenderedPageBreak/>
        <w:t xml:space="preserve">Kontrolli kushtetues i Gjykatës duhet të shtrihet jo vetëm </w:t>
      </w:r>
      <w:r w:rsidR="00ED0BD0" w:rsidRPr="007938D4">
        <w:rPr>
          <w:rFonts w:ascii="Times New Roman" w:hAnsi="Times New Roman"/>
          <w:sz w:val="24"/>
          <w:szCs w:val="24"/>
          <w:lang w:val="sq-AL"/>
        </w:rPr>
        <w:t xml:space="preserve">ndaj </w:t>
      </w:r>
      <w:r w:rsidRPr="007938D4">
        <w:rPr>
          <w:rFonts w:ascii="Times New Roman" w:hAnsi="Times New Roman"/>
          <w:sz w:val="24"/>
          <w:szCs w:val="24"/>
          <w:lang w:val="sq-AL"/>
        </w:rPr>
        <w:t>pjesë</w:t>
      </w:r>
      <w:r w:rsidR="00ED0BD0" w:rsidRPr="007938D4">
        <w:rPr>
          <w:rFonts w:ascii="Times New Roman" w:hAnsi="Times New Roman"/>
          <w:sz w:val="24"/>
          <w:szCs w:val="24"/>
          <w:lang w:val="sq-AL"/>
        </w:rPr>
        <w:t>s</w:t>
      </w:r>
      <w:r w:rsidRPr="007938D4">
        <w:rPr>
          <w:rFonts w:ascii="Times New Roman" w:hAnsi="Times New Roman"/>
          <w:sz w:val="24"/>
          <w:szCs w:val="24"/>
          <w:lang w:val="sq-AL"/>
        </w:rPr>
        <w:t xml:space="preserve"> </w:t>
      </w:r>
      <w:r w:rsidR="00ED0BD0" w:rsidRPr="007938D4">
        <w:rPr>
          <w:rFonts w:ascii="Times New Roman" w:hAnsi="Times New Roman"/>
          <w:sz w:val="24"/>
          <w:szCs w:val="24"/>
          <w:lang w:val="sq-AL"/>
        </w:rPr>
        <w:t>së</w:t>
      </w:r>
      <w:r w:rsidRPr="007938D4">
        <w:rPr>
          <w:rFonts w:ascii="Times New Roman" w:hAnsi="Times New Roman"/>
          <w:sz w:val="24"/>
          <w:szCs w:val="24"/>
          <w:lang w:val="sq-AL"/>
        </w:rPr>
        <w:t xml:space="preserve"> dytë të paragrafit të tretë të nenit 64 të KP-së, por edhe </w:t>
      </w:r>
      <w:r w:rsidR="00ED0BD0" w:rsidRPr="007938D4">
        <w:rPr>
          <w:rFonts w:ascii="Times New Roman" w:hAnsi="Times New Roman"/>
          <w:sz w:val="24"/>
          <w:szCs w:val="24"/>
          <w:lang w:val="sq-AL"/>
        </w:rPr>
        <w:t xml:space="preserve">ndaj </w:t>
      </w:r>
      <w:r w:rsidR="00FB683B" w:rsidRPr="007938D4">
        <w:rPr>
          <w:rFonts w:ascii="Times New Roman" w:hAnsi="Times New Roman"/>
          <w:sz w:val="24"/>
          <w:szCs w:val="24"/>
          <w:lang w:val="sq-AL"/>
        </w:rPr>
        <w:t>pikë</w:t>
      </w:r>
      <w:r w:rsidR="00ED0BD0" w:rsidRPr="007938D4">
        <w:rPr>
          <w:rFonts w:ascii="Times New Roman" w:hAnsi="Times New Roman"/>
          <w:sz w:val="24"/>
          <w:szCs w:val="24"/>
          <w:lang w:val="sq-AL"/>
        </w:rPr>
        <w:t>s</w:t>
      </w:r>
      <w:r w:rsidRPr="007938D4">
        <w:rPr>
          <w:rFonts w:ascii="Times New Roman" w:hAnsi="Times New Roman"/>
          <w:sz w:val="24"/>
          <w:szCs w:val="24"/>
          <w:lang w:val="sq-AL"/>
        </w:rPr>
        <w:t xml:space="preserve"> </w:t>
      </w:r>
      <w:r w:rsidR="00ED0BD0" w:rsidRPr="007938D4">
        <w:rPr>
          <w:rFonts w:ascii="Times New Roman" w:hAnsi="Times New Roman"/>
          <w:sz w:val="24"/>
          <w:szCs w:val="24"/>
          <w:lang w:val="sq-AL"/>
        </w:rPr>
        <w:t>së</w:t>
      </w:r>
      <w:r w:rsidRPr="007938D4">
        <w:rPr>
          <w:rFonts w:ascii="Times New Roman" w:hAnsi="Times New Roman"/>
          <w:sz w:val="24"/>
          <w:szCs w:val="24"/>
          <w:lang w:val="sq-AL"/>
        </w:rPr>
        <w:t xml:space="preserve"> tretë të nenit 65 të KP-së, pasi këto parashikime ligjore përmbajnë ndalime absolute të përfitimit nga instituti penal i lirimit me kusht për kategorinë e të dënuarve përsëritës për krime të kryera me dashje si edhe për të dënuarit për kryerjen e veprave penale të parashikuara në nenet 78/a, 79/a, 79/b, 79/c dhe paragrafi</w:t>
      </w:r>
      <w:r w:rsidR="00016A1E">
        <w:rPr>
          <w:rFonts w:ascii="Times New Roman" w:hAnsi="Times New Roman"/>
          <w:sz w:val="24"/>
          <w:szCs w:val="24"/>
          <w:lang w:val="sq-AL"/>
        </w:rPr>
        <w:t>n</w:t>
      </w:r>
      <w:r w:rsidRPr="007938D4">
        <w:rPr>
          <w:rFonts w:ascii="Times New Roman" w:hAnsi="Times New Roman"/>
          <w:sz w:val="24"/>
          <w:szCs w:val="24"/>
          <w:lang w:val="sq-AL"/>
        </w:rPr>
        <w:t xml:space="preserve"> </w:t>
      </w:r>
      <w:r w:rsidR="00016A1E">
        <w:rPr>
          <w:rFonts w:ascii="Times New Roman" w:hAnsi="Times New Roman"/>
          <w:sz w:val="24"/>
          <w:szCs w:val="24"/>
          <w:lang w:val="sq-AL"/>
        </w:rPr>
        <w:t>e</w:t>
      </w:r>
      <w:r w:rsidRPr="007938D4">
        <w:rPr>
          <w:rFonts w:ascii="Times New Roman" w:hAnsi="Times New Roman"/>
          <w:sz w:val="24"/>
          <w:szCs w:val="24"/>
          <w:lang w:val="sq-AL"/>
        </w:rPr>
        <w:t xml:space="preserve"> tretë </w:t>
      </w:r>
      <w:r w:rsidR="00016A1E">
        <w:rPr>
          <w:rFonts w:ascii="Times New Roman" w:hAnsi="Times New Roman"/>
          <w:sz w:val="24"/>
          <w:szCs w:val="24"/>
          <w:lang w:val="sq-AL"/>
        </w:rPr>
        <w:t>të</w:t>
      </w:r>
      <w:r w:rsidRPr="007938D4">
        <w:rPr>
          <w:rFonts w:ascii="Times New Roman" w:hAnsi="Times New Roman"/>
          <w:sz w:val="24"/>
          <w:szCs w:val="24"/>
          <w:lang w:val="sq-AL"/>
        </w:rPr>
        <w:t xml:space="preserve"> nenit 100 të KP-së.</w:t>
      </w:r>
    </w:p>
    <w:p w:rsidR="00091158" w:rsidRPr="0011598C" w:rsidRDefault="00AE4996" w:rsidP="0011598C">
      <w:pPr>
        <w:pStyle w:val="ListParagraph"/>
        <w:numPr>
          <w:ilvl w:val="1"/>
          <w:numId w:val="1"/>
        </w:numPr>
        <w:tabs>
          <w:tab w:val="left" w:pos="1530"/>
        </w:tabs>
        <w:spacing w:after="0" w:line="360" w:lineRule="auto"/>
        <w:ind w:left="1530" w:hanging="720"/>
        <w:jc w:val="both"/>
        <w:rPr>
          <w:rFonts w:ascii="Times New Roman" w:hAnsi="Times New Roman"/>
          <w:sz w:val="24"/>
          <w:szCs w:val="24"/>
          <w:lang w:val="sq-AL"/>
        </w:rPr>
      </w:pPr>
      <w:r w:rsidRPr="0011598C">
        <w:rPr>
          <w:rFonts w:ascii="Times New Roman" w:hAnsi="Times New Roman"/>
          <w:sz w:val="24"/>
          <w:szCs w:val="24"/>
          <w:lang w:val="sq-AL"/>
        </w:rPr>
        <w:t>Nenet 64 dhe 65 të KP-së</w:t>
      </w:r>
      <w:r w:rsidR="00091158" w:rsidRPr="0011598C">
        <w:rPr>
          <w:rFonts w:ascii="Times New Roman" w:hAnsi="Times New Roman"/>
          <w:sz w:val="24"/>
          <w:szCs w:val="24"/>
          <w:lang w:val="sq-AL"/>
        </w:rPr>
        <w:t xml:space="preserve"> nuk respektojnë parimin e barazisë midis të dënuarve në lidhje me të drejtën e tyre për t’u rehabilituar dhe riintegruar në shoqëri, pasi të dënuarit përsëritës për krime të kryera me dashje i ndalohet kategorikisht e drejta për të kërkuar lirimin me kusht në raport me një person tjetër, i dënuar me burgim të përjetshëm, që ka vuajtur më shumë se dyfishin e dënimit</w:t>
      </w:r>
      <w:r w:rsidR="00016A1E" w:rsidRPr="0011598C">
        <w:rPr>
          <w:rFonts w:ascii="Times New Roman" w:hAnsi="Times New Roman"/>
          <w:sz w:val="24"/>
          <w:szCs w:val="24"/>
          <w:lang w:val="sq-AL"/>
        </w:rPr>
        <w:t>,</w:t>
      </w:r>
      <w:r w:rsidR="00091158" w:rsidRPr="0011598C">
        <w:rPr>
          <w:rFonts w:ascii="Times New Roman" w:hAnsi="Times New Roman"/>
          <w:sz w:val="24"/>
          <w:szCs w:val="24"/>
          <w:lang w:val="sq-AL"/>
        </w:rPr>
        <w:t xml:space="preserve"> sipas parashikimeve të nenit 65, paragrafi 2</w:t>
      </w:r>
      <w:r w:rsidR="00016A1E" w:rsidRPr="0011598C">
        <w:rPr>
          <w:rFonts w:ascii="Times New Roman" w:hAnsi="Times New Roman"/>
          <w:sz w:val="24"/>
          <w:szCs w:val="24"/>
          <w:lang w:val="sq-AL"/>
        </w:rPr>
        <w:t>, të</w:t>
      </w:r>
      <w:r w:rsidR="00091158" w:rsidRPr="0011598C">
        <w:rPr>
          <w:rFonts w:ascii="Times New Roman" w:hAnsi="Times New Roman"/>
          <w:sz w:val="24"/>
          <w:szCs w:val="24"/>
          <w:lang w:val="sq-AL"/>
        </w:rPr>
        <w:t xml:space="preserve"> KP-së. </w:t>
      </w:r>
    </w:p>
    <w:p w:rsidR="00B0678A" w:rsidRPr="007938D4" w:rsidRDefault="00C31FB0" w:rsidP="00871AFD">
      <w:pPr>
        <w:pStyle w:val="BodyText"/>
        <w:numPr>
          <w:ilvl w:val="0"/>
          <w:numId w:val="1"/>
        </w:numPr>
        <w:tabs>
          <w:tab w:val="left" w:pos="1080"/>
        </w:tabs>
        <w:spacing w:line="360" w:lineRule="auto"/>
        <w:ind w:left="0" w:firstLine="810"/>
        <w:rPr>
          <w:bCs/>
          <w:sz w:val="24"/>
          <w:lang w:val="sq-AL"/>
        </w:rPr>
      </w:pPr>
      <w:r w:rsidRPr="007938D4">
        <w:rPr>
          <w:b/>
          <w:i/>
          <w:sz w:val="24"/>
          <w:lang w:val="sq-AL"/>
        </w:rPr>
        <w:t xml:space="preserve">Subjekti i interesuar, </w:t>
      </w:r>
      <w:r w:rsidR="00B0678A" w:rsidRPr="007938D4">
        <w:rPr>
          <w:b/>
          <w:i/>
          <w:sz w:val="24"/>
          <w:lang w:val="sq-AL"/>
        </w:rPr>
        <w:t>Avokati i Popullit</w:t>
      </w:r>
      <w:r w:rsidR="00B0678A" w:rsidRPr="007938D4">
        <w:rPr>
          <w:sz w:val="24"/>
          <w:lang w:val="sq-AL"/>
        </w:rPr>
        <w:t xml:space="preserve">, të cilit Gjykata i </w:t>
      </w:r>
      <w:r w:rsidR="00CF5A96" w:rsidRPr="007938D4">
        <w:rPr>
          <w:sz w:val="24"/>
          <w:lang w:val="sq-AL"/>
        </w:rPr>
        <w:t>ka k</w:t>
      </w:r>
      <w:r w:rsidR="00717143" w:rsidRPr="007938D4">
        <w:rPr>
          <w:sz w:val="24"/>
          <w:lang w:val="sq-AL"/>
        </w:rPr>
        <w:t>ë</w:t>
      </w:r>
      <w:r w:rsidR="00CF5A96" w:rsidRPr="007938D4">
        <w:rPr>
          <w:sz w:val="24"/>
          <w:lang w:val="sq-AL"/>
        </w:rPr>
        <w:t>rkuar</w:t>
      </w:r>
      <w:r w:rsidR="00B0678A" w:rsidRPr="007938D4">
        <w:rPr>
          <w:sz w:val="24"/>
          <w:lang w:val="sq-AL"/>
        </w:rPr>
        <w:t xml:space="preserve"> </w:t>
      </w:r>
      <w:r w:rsidR="00314D64" w:rsidRPr="007938D4">
        <w:rPr>
          <w:sz w:val="24"/>
          <w:lang w:val="sq-AL"/>
        </w:rPr>
        <w:t>një opinion</w:t>
      </w:r>
      <w:r w:rsidR="00B0678A" w:rsidRPr="007938D4">
        <w:rPr>
          <w:sz w:val="24"/>
          <w:lang w:val="sq-AL"/>
        </w:rPr>
        <w:t xml:space="preserve"> </w:t>
      </w:r>
      <w:r w:rsidR="00B0678A" w:rsidRPr="007938D4">
        <w:rPr>
          <w:i/>
          <w:sz w:val="24"/>
          <w:lang w:val="sq-AL"/>
        </w:rPr>
        <w:t>amicus curiae</w:t>
      </w:r>
      <w:r w:rsidR="00016A1E">
        <w:rPr>
          <w:i/>
          <w:sz w:val="24"/>
          <w:lang w:val="sq-AL"/>
        </w:rPr>
        <w:t>,</w:t>
      </w:r>
      <w:r w:rsidR="00B0678A" w:rsidRPr="007938D4">
        <w:rPr>
          <w:sz w:val="24"/>
          <w:lang w:val="sq-AL"/>
        </w:rPr>
        <w:t xml:space="preserve"> nuk ka paraqitur mendim në lidhje m</w:t>
      </w:r>
      <w:r w:rsidRPr="007938D4">
        <w:rPr>
          <w:sz w:val="24"/>
          <w:lang w:val="sq-AL"/>
        </w:rPr>
        <w:t>e këtë çështje, ed</w:t>
      </w:r>
      <w:r w:rsidRPr="007938D4">
        <w:rPr>
          <w:bCs/>
          <w:sz w:val="24"/>
          <w:lang w:val="sq-AL"/>
        </w:rPr>
        <w:t xml:space="preserve">he pse është njoftuar </w:t>
      </w:r>
      <w:r w:rsidR="00717143" w:rsidRPr="007938D4">
        <w:rPr>
          <w:bCs/>
          <w:sz w:val="24"/>
          <w:lang w:val="sq-AL"/>
        </w:rPr>
        <w:t>rregullisht.</w:t>
      </w:r>
    </w:p>
    <w:p w:rsidR="00091158" w:rsidRPr="007938D4" w:rsidRDefault="00091158" w:rsidP="00784B24">
      <w:pPr>
        <w:tabs>
          <w:tab w:val="left" w:pos="1080"/>
        </w:tabs>
        <w:suppressAutoHyphens/>
        <w:spacing w:after="0" w:line="360" w:lineRule="auto"/>
        <w:jc w:val="center"/>
        <w:outlineLvl w:val="0"/>
        <w:rPr>
          <w:rFonts w:ascii="Times New Roman" w:hAnsi="Times New Roman"/>
          <w:sz w:val="24"/>
          <w:szCs w:val="24"/>
          <w:lang w:eastAsia="fr-FR"/>
        </w:rPr>
      </w:pPr>
      <w:r w:rsidRPr="007938D4">
        <w:rPr>
          <w:rFonts w:ascii="Times New Roman" w:hAnsi="Times New Roman"/>
          <w:b/>
          <w:sz w:val="24"/>
          <w:szCs w:val="24"/>
          <w:lang w:eastAsia="fr-FR"/>
        </w:rPr>
        <w:t>III</w:t>
      </w:r>
    </w:p>
    <w:p w:rsidR="00091158" w:rsidRPr="007938D4" w:rsidRDefault="00091158" w:rsidP="00784B24">
      <w:pPr>
        <w:tabs>
          <w:tab w:val="left" w:pos="1080"/>
        </w:tabs>
        <w:suppressAutoHyphens/>
        <w:spacing w:after="0" w:line="360" w:lineRule="auto"/>
        <w:jc w:val="center"/>
        <w:outlineLvl w:val="0"/>
        <w:rPr>
          <w:rFonts w:ascii="Times New Roman" w:hAnsi="Times New Roman"/>
          <w:b/>
          <w:bCs/>
          <w:sz w:val="24"/>
          <w:szCs w:val="24"/>
        </w:rPr>
      </w:pPr>
      <w:r w:rsidRPr="007938D4">
        <w:rPr>
          <w:rFonts w:ascii="Times New Roman" w:hAnsi="Times New Roman"/>
          <w:b/>
          <w:bCs/>
          <w:sz w:val="24"/>
          <w:szCs w:val="24"/>
        </w:rPr>
        <w:t>Vlerësimi i Gjykatës Kushtetuese</w:t>
      </w:r>
    </w:p>
    <w:p w:rsidR="00091158" w:rsidRPr="007938D4" w:rsidRDefault="00091158" w:rsidP="0011598C">
      <w:pPr>
        <w:numPr>
          <w:ilvl w:val="0"/>
          <w:numId w:val="2"/>
        </w:numPr>
        <w:tabs>
          <w:tab w:val="left" w:pos="1080"/>
        </w:tabs>
        <w:suppressAutoHyphens/>
        <w:spacing w:after="0" w:line="360" w:lineRule="auto"/>
        <w:ind w:left="990" w:hanging="180"/>
        <w:jc w:val="both"/>
        <w:outlineLvl w:val="0"/>
        <w:rPr>
          <w:rFonts w:ascii="Times New Roman" w:hAnsi="Times New Roman"/>
          <w:sz w:val="24"/>
          <w:szCs w:val="24"/>
          <w:lang w:eastAsia="fr-FR"/>
        </w:rPr>
      </w:pPr>
      <w:r w:rsidRPr="007938D4">
        <w:rPr>
          <w:rFonts w:ascii="Times New Roman" w:hAnsi="Times New Roman"/>
          <w:i/>
          <w:sz w:val="24"/>
          <w:szCs w:val="24"/>
        </w:rPr>
        <w:t xml:space="preserve">Për legjitimimin e gjykatës referuese  </w:t>
      </w:r>
    </w:p>
    <w:p w:rsidR="00EC41DA" w:rsidRPr="007938D4" w:rsidRDefault="00091158"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i/>
          <w:sz w:val="24"/>
          <w:szCs w:val="24"/>
          <w:lang w:val="sq-AL"/>
        </w:rPr>
      </w:pPr>
      <w:r w:rsidRPr="007938D4">
        <w:rPr>
          <w:rFonts w:ascii="Times New Roman" w:hAnsi="Times New Roman"/>
          <w:sz w:val="24"/>
          <w:szCs w:val="24"/>
          <w:lang w:val="sq-AL"/>
        </w:rPr>
        <w:t>Gjykata vëren se nen</w:t>
      </w:r>
      <w:r w:rsidR="00CF5A96" w:rsidRPr="007938D4">
        <w:rPr>
          <w:rFonts w:ascii="Times New Roman" w:hAnsi="Times New Roman"/>
          <w:sz w:val="24"/>
          <w:szCs w:val="24"/>
          <w:lang w:val="sq-AL"/>
        </w:rPr>
        <w:t>et</w:t>
      </w:r>
      <w:r w:rsidRPr="007938D4">
        <w:rPr>
          <w:rFonts w:ascii="Times New Roman" w:hAnsi="Times New Roman"/>
          <w:sz w:val="24"/>
          <w:szCs w:val="24"/>
          <w:lang w:val="sq-AL"/>
        </w:rPr>
        <w:t xml:space="preserve"> 145, pika 2 dhe 134, pika 1, shkronja “dh”, të Kushtetutës u njohin të drejtën gjyqtarëve që gjatë gjykimit, kur ata çmojnë se ligjet bien në kundërshtim me Kushtetutën, të mos i zbatojnë ato, duke vendosur pezullimin e çështjes dhe dërgimin e saj Gjykatës Kushtetuese. </w:t>
      </w:r>
    </w:p>
    <w:p w:rsidR="00091158" w:rsidRPr="007938D4" w:rsidRDefault="00091158" w:rsidP="00EC41DA">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i/>
          <w:sz w:val="24"/>
          <w:szCs w:val="24"/>
          <w:lang w:val="sq-AL"/>
        </w:rPr>
      </w:pPr>
      <w:r w:rsidRPr="007938D4">
        <w:rPr>
          <w:rFonts w:ascii="Times New Roman" w:hAnsi="Times New Roman"/>
          <w:sz w:val="24"/>
          <w:szCs w:val="24"/>
          <w:lang w:val="sq-AL"/>
        </w:rPr>
        <w:t xml:space="preserve">Përmbajtja e kësaj dispozite ka të bëjë me kontrollin kushtetues të ligjeve të realizuar nga kjo Gjykatë, por që për iniciues ka gjykatat e sistemit të zakonshëm, të cilat pezullojnë gjykimin kur gjatë shqyrtimit të një çështjeje gjyqësore ende të pazgjidhur, </w:t>
      </w:r>
      <w:r w:rsidRPr="007938D4">
        <w:rPr>
          <w:rFonts w:ascii="Times New Roman" w:hAnsi="Times New Roman"/>
          <w:iCs/>
          <w:sz w:val="24"/>
          <w:szCs w:val="24"/>
          <w:lang w:val="sq-AL"/>
        </w:rPr>
        <w:t>përfundimi i së cilës varet nga ligji konkret,</w:t>
      </w:r>
      <w:r w:rsidRPr="007938D4">
        <w:rPr>
          <w:rFonts w:ascii="Times New Roman" w:hAnsi="Times New Roman"/>
          <w:sz w:val="24"/>
          <w:szCs w:val="24"/>
          <w:lang w:val="sq-AL"/>
        </w:rPr>
        <w:t xml:space="preserve"> çmojnë se ligji nuk është i pajtueshëm me Kushtetutën (</w:t>
      </w:r>
      <w:r w:rsidRPr="007938D4">
        <w:rPr>
          <w:rFonts w:ascii="Times New Roman" w:hAnsi="Times New Roman"/>
          <w:i/>
          <w:sz w:val="24"/>
          <w:szCs w:val="24"/>
          <w:lang w:val="sq-AL"/>
        </w:rPr>
        <w:t>shih vendimin nr. 4, datë 23.01.2017 të Gjykatës Kushtetuese</w:t>
      </w:r>
      <w:r w:rsidRPr="007938D4">
        <w:rPr>
          <w:rFonts w:ascii="Times New Roman" w:hAnsi="Times New Roman"/>
          <w:sz w:val="24"/>
          <w:szCs w:val="24"/>
          <w:lang w:val="sq-AL"/>
        </w:rPr>
        <w:t xml:space="preserve">). Në jurisprudencën kushtetuese është theksuar se, bazuar në nenin 145, pika 2, të Kushtetutës, i konkretizuar në nenin 68 të ligjit nr. 8577/2000, që të legjitimohet gjykata referuese për inicimin e kontrollit incidental të normës ligjore për papajtueshmëri me Kushtetutën, duhet që gjatë procesit gjyqësor: (i) </w:t>
      </w:r>
      <w:r w:rsidRPr="007938D4">
        <w:rPr>
          <w:rFonts w:ascii="Times New Roman" w:hAnsi="Times New Roman"/>
          <w:bCs/>
          <w:sz w:val="24"/>
          <w:szCs w:val="24"/>
          <w:lang w:val="sq-AL"/>
        </w:rPr>
        <w:t xml:space="preserve">të ketë përcaktuar/identifikuar </w:t>
      </w:r>
      <w:r w:rsidRPr="007938D4">
        <w:rPr>
          <w:rFonts w:ascii="Times New Roman" w:hAnsi="Times New Roman"/>
          <w:bCs/>
          <w:sz w:val="24"/>
          <w:szCs w:val="24"/>
          <w:lang w:val="sq-AL"/>
        </w:rPr>
        <w:lastRenderedPageBreak/>
        <w:t>ligjin që do të zbatohet për zgjidhjen e çështjes konkrete;</w:t>
      </w:r>
      <w:r w:rsidRPr="007938D4">
        <w:rPr>
          <w:rFonts w:ascii="Times New Roman" w:hAnsi="Times New Roman"/>
          <w:sz w:val="24"/>
          <w:szCs w:val="24"/>
          <w:lang w:val="sq-AL"/>
        </w:rPr>
        <w:t xml:space="preserve"> (ii) </w:t>
      </w:r>
      <w:r w:rsidRPr="007938D4">
        <w:rPr>
          <w:rFonts w:ascii="Times New Roman" w:hAnsi="Times New Roman"/>
          <w:bCs/>
          <w:sz w:val="24"/>
          <w:szCs w:val="24"/>
          <w:lang w:val="sq-AL"/>
        </w:rPr>
        <w:t xml:space="preserve">të parashtrojë arsye serioze për antikushtetutshmërinë e këtij ligji, duke referuar në normat ose parimet konkrete të Kushtetutës; (iii) </w:t>
      </w:r>
      <w:r w:rsidRPr="007938D4">
        <w:rPr>
          <w:rFonts w:ascii="Times New Roman" w:hAnsi="Times New Roman"/>
          <w:sz w:val="24"/>
          <w:szCs w:val="24"/>
          <w:lang w:val="sq-AL"/>
        </w:rPr>
        <w:t xml:space="preserve">të ketë krijuar bindjen se gjykimi nga ajo nuk mund të përfundojë në mënyrë të pavarur nga gjykimi në Gjykatën Kushtetuese; (iv) të ketë hetuar nëse ka dispozita të tjera për të zgjidhur çështjen në gjykim dhe, nëse arrin në konkluzionin se ky është ligji i vetëm të cilit duhet t’i referohet për zgjidhjen e çështjes, të bëjë të gjitha përpjekjet për ta interpretuar atë në përputhje me Kushtetutën </w:t>
      </w:r>
      <w:r w:rsidRPr="007938D4">
        <w:rPr>
          <w:rFonts w:ascii="Times New Roman" w:hAnsi="Times New Roman"/>
          <w:i/>
          <w:sz w:val="24"/>
          <w:szCs w:val="24"/>
          <w:lang w:val="sq-AL"/>
        </w:rPr>
        <w:t>(shih vendimet nr. 7, datë 23.02.2021; nr. 8, datë 07.02.2017;</w:t>
      </w:r>
      <w:r w:rsidRPr="007938D4">
        <w:rPr>
          <w:rFonts w:ascii="Times New Roman" w:hAnsi="Times New Roman"/>
          <w:bCs/>
          <w:i/>
          <w:sz w:val="24"/>
          <w:szCs w:val="24"/>
          <w:lang w:val="sq-AL"/>
        </w:rPr>
        <w:t xml:space="preserve"> nr. 22, datë 11.04.2016</w:t>
      </w:r>
      <w:r w:rsidR="002E4C9C">
        <w:rPr>
          <w:rFonts w:ascii="Times New Roman" w:hAnsi="Times New Roman"/>
          <w:bCs/>
          <w:i/>
          <w:sz w:val="24"/>
          <w:szCs w:val="24"/>
          <w:lang w:val="sq-AL"/>
        </w:rPr>
        <w:t xml:space="preserve"> të Gjykatës Kushtetuese</w:t>
      </w:r>
      <w:r w:rsidRPr="007938D4">
        <w:rPr>
          <w:rFonts w:ascii="Times New Roman" w:hAnsi="Times New Roman"/>
          <w:bCs/>
          <w:i/>
          <w:sz w:val="24"/>
          <w:szCs w:val="24"/>
          <w:lang w:val="sq-AL"/>
        </w:rPr>
        <w:t>)</w:t>
      </w:r>
      <w:r w:rsidRPr="007938D4">
        <w:rPr>
          <w:rFonts w:ascii="Times New Roman" w:hAnsi="Times New Roman"/>
          <w:i/>
          <w:sz w:val="24"/>
          <w:szCs w:val="24"/>
          <w:lang w:val="sq-AL"/>
        </w:rPr>
        <w:t xml:space="preserve">. </w:t>
      </w:r>
    </w:p>
    <w:p w:rsidR="00091158" w:rsidRPr="007938D4" w:rsidRDefault="00091158"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hAnsi="Times New Roman"/>
          <w:sz w:val="24"/>
          <w:szCs w:val="24"/>
          <w:lang w:val="sq-AL"/>
        </w:rPr>
        <w:t>Kriteret e përcaktuara nga jurisprudenca kushtetuese janë kumulative, në kuptimin që ato duhet t</w:t>
      </w:r>
      <w:r w:rsidR="00235AA0">
        <w:rPr>
          <w:rFonts w:ascii="Times New Roman" w:hAnsi="Times New Roman"/>
          <w:sz w:val="24"/>
          <w:szCs w:val="24"/>
          <w:lang w:val="sq-AL"/>
        </w:rPr>
        <w:t>ë plotësohen njëkohësisht, çka</w:t>
      </w:r>
      <w:r w:rsidRPr="007938D4">
        <w:rPr>
          <w:rFonts w:ascii="Times New Roman" w:hAnsi="Times New Roman"/>
          <w:sz w:val="24"/>
          <w:szCs w:val="24"/>
          <w:lang w:val="sq-AL"/>
        </w:rPr>
        <w:t xml:space="preserve"> nënkupton se gjykata referuese duhet të evidentojë jo vetëm objektin, por edhe standardin kushtetues të cenuar në funksion të inicimit të gjykimit kushtetues, pra jo vetëm normën ligjore, por edhe parimet ose standardet kushtetuese që ajo cenon në rast se zbatohet për zgjidhjen e çështjes. Në këtë vështrim, mjafton mosplotësimi i vetëm njërit prej kritereve kushtetuese që gjykata referuese të mos legjitimohet për vënien në lëvizje të gjykimit kushtetues (</w:t>
      </w:r>
      <w:r w:rsidRPr="007938D4">
        <w:rPr>
          <w:rFonts w:ascii="Times New Roman" w:hAnsi="Times New Roman"/>
          <w:i/>
          <w:sz w:val="24"/>
          <w:szCs w:val="24"/>
          <w:lang w:val="sq-AL"/>
        </w:rPr>
        <w:t>shih vendimin nr. 8, datë 07.02.2017 të Gjykatës Kushtetuese</w:t>
      </w:r>
      <w:r w:rsidRPr="007938D4">
        <w:rPr>
          <w:rFonts w:ascii="Times New Roman" w:hAnsi="Times New Roman"/>
          <w:sz w:val="24"/>
          <w:szCs w:val="24"/>
          <w:lang w:val="sq-AL"/>
        </w:rPr>
        <w:t xml:space="preserve">). </w:t>
      </w:r>
    </w:p>
    <w:p w:rsidR="009C3781" w:rsidRPr="007938D4" w:rsidRDefault="009C3781"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hAnsi="Times New Roman"/>
          <w:sz w:val="24"/>
          <w:szCs w:val="24"/>
          <w:lang w:val="sq-AL"/>
        </w:rPr>
        <w:t xml:space="preserve">Gjykata vëren se në </w:t>
      </w:r>
      <w:r w:rsidR="00496736">
        <w:rPr>
          <w:rFonts w:ascii="Times New Roman" w:hAnsi="Times New Roman"/>
          <w:sz w:val="24"/>
          <w:szCs w:val="24"/>
          <w:lang w:val="sq-AL"/>
        </w:rPr>
        <w:t xml:space="preserve">rastin në shqyrtim në </w:t>
      </w:r>
      <w:r w:rsidRPr="007938D4">
        <w:rPr>
          <w:rFonts w:ascii="Times New Roman" w:hAnsi="Times New Roman"/>
          <w:sz w:val="24"/>
          <w:szCs w:val="24"/>
          <w:lang w:val="sq-AL"/>
        </w:rPr>
        <w:t>objekt dhe në përmbajtje të kërkesës</w:t>
      </w:r>
      <w:r w:rsidR="002E4C9C">
        <w:rPr>
          <w:rFonts w:ascii="Times New Roman" w:hAnsi="Times New Roman"/>
          <w:sz w:val="24"/>
          <w:szCs w:val="24"/>
          <w:lang w:val="sq-AL"/>
        </w:rPr>
        <w:t>,</w:t>
      </w:r>
      <w:r w:rsidRPr="007938D4">
        <w:rPr>
          <w:rFonts w:ascii="Times New Roman" w:hAnsi="Times New Roman"/>
          <w:sz w:val="24"/>
          <w:szCs w:val="24"/>
          <w:lang w:val="sq-AL"/>
        </w:rPr>
        <w:t xml:space="preserve"> gjykata referuese ka identifikuar nenet 64 dhe 65 të KP-së, për rrjedhojë a</w:t>
      </w:r>
      <w:r w:rsidR="002E4C9C">
        <w:rPr>
          <w:rFonts w:ascii="Times New Roman" w:hAnsi="Times New Roman"/>
          <w:sz w:val="24"/>
          <w:szCs w:val="24"/>
          <w:lang w:val="sq-AL"/>
        </w:rPr>
        <w:t>jo</w:t>
      </w:r>
      <w:r w:rsidRPr="007938D4">
        <w:rPr>
          <w:rFonts w:ascii="Times New Roman" w:hAnsi="Times New Roman"/>
          <w:sz w:val="24"/>
          <w:szCs w:val="24"/>
          <w:lang w:val="sq-AL"/>
        </w:rPr>
        <w:t>, në kuptim të legjitimimit</w:t>
      </w:r>
      <w:r w:rsidR="002E4C9C">
        <w:rPr>
          <w:rFonts w:ascii="Times New Roman" w:hAnsi="Times New Roman"/>
          <w:sz w:val="24"/>
          <w:szCs w:val="24"/>
          <w:lang w:val="sq-AL"/>
        </w:rPr>
        <w:t>,</w:t>
      </w:r>
      <w:r w:rsidRPr="007938D4">
        <w:rPr>
          <w:rFonts w:ascii="Times New Roman" w:hAnsi="Times New Roman"/>
          <w:sz w:val="24"/>
          <w:szCs w:val="24"/>
          <w:lang w:val="sq-AL"/>
        </w:rPr>
        <w:t xml:space="preserve"> do të analizojë lidhjen e drejtpërdrejtë të këtyre dispozitave me zgjidhjen e çështjes konkrete nga gjykata referuese. </w:t>
      </w:r>
    </w:p>
    <w:p w:rsidR="00803759" w:rsidRPr="007938D4" w:rsidRDefault="00803759"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hAnsi="Times New Roman"/>
          <w:sz w:val="24"/>
          <w:szCs w:val="24"/>
          <w:lang w:val="sq-AL"/>
        </w:rPr>
        <w:t>Gjykata</w:t>
      </w:r>
      <w:r w:rsidR="00B4593C" w:rsidRPr="007938D4">
        <w:rPr>
          <w:rFonts w:ascii="Times New Roman" w:hAnsi="Times New Roman"/>
          <w:sz w:val="24"/>
          <w:szCs w:val="24"/>
          <w:lang w:val="sq-AL"/>
        </w:rPr>
        <w:t xml:space="preserve"> vëren se</w:t>
      </w:r>
      <w:r w:rsidRPr="007938D4">
        <w:rPr>
          <w:rFonts w:ascii="Times New Roman" w:hAnsi="Times New Roman"/>
          <w:sz w:val="24"/>
          <w:szCs w:val="24"/>
          <w:lang w:val="sq-AL"/>
        </w:rPr>
        <w:t xml:space="preserve"> objekti dhe shkaqet e kërkesës</w:t>
      </w:r>
      <w:r w:rsidR="002E4C9C">
        <w:rPr>
          <w:rFonts w:ascii="Times New Roman" w:hAnsi="Times New Roman"/>
          <w:sz w:val="24"/>
          <w:szCs w:val="24"/>
          <w:lang w:val="sq-AL"/>
        </w:rPr>
        <w:t>,</w:t>
      </w:r>
      <w:r w:rsidRPr="007938D4">
        <w:rPr>
          <w:rFonts w:ascii="Times New Roman" w:hAnsi="Times New Roman"/>
          <w:sz w:val="24"/>
          <w:szCs w:val="24"/>
          <w:lang w:val="sq-AL"/>
        </w:rPr>
        <w:t xml:space="preserve"> me të cilat ngrihet çështja e kushtetu</w:t>
      </w:r>
      <w:r w:rsidR="002E4C9C">
        <w:rPr>
          <w:rFonts w:ascii="Times New Roman" w:hAnsi="Times New Roman"/>
          <w:sz w:val="24"/>
          <w:szCs w:val="24"/>
          <w:lang w:val="sq-AL"/>
        </w:rPr>
        <w:t>t</w:t>
      </w:r>
      <w:r w:rsidRPr="007938D4">
        <w:rPr>
          <w:rFonts w:ascii="Times New Roman" w:hAnsi="Times New Roman"/>
          <w:sz w:val="24"/>
          <w:szCs w:val="24"/>
          <w:lang w:val="sq-AL"/>
        </w:rPr>
        <w:t>shmërisë</w:t>
      </w:r>
      <w:r w:rsidR="002E4C9C">
        <w:rPr>
          <w:rFonts w:ascii="Times New Roman" w:hAnsi="Times New Roman"/>
          <w:sz w:val="24"/>
          <w:szCs w:val="24"/>
          <w:lang w:val="sq-AL"/>
        </w:rPr>
        <w:t>,</w:t>
      </w:r>
      <w:r w:rsidRPr="007938D4">
        <w:rPr>
          <w:rFonts w:ascii="Times New Roman" w:hAnsi="Times New Roman"/>
          <w:sz w:val="24"/>
          <w:szCs w:val="24"/>
          <w:lang w:val="sq-AL"/>
        </w:rPr>
        <w:t xml:space="preserve"> përbëjnë thelbin (</w:t>
      </w:r>
      <w:r w:rsidRPr="007938D4">
        <w:rPr>
          <w:rFonts w:ascii="Times New Roman" w:hAnsi="Times New Roman"/>
          <w:i/>
          <w:sz w:val="24"/>
          <w:szCs w:val="24"/>
          <w:lang w:val="sq-AL"/>
        </w:rPr>
        <w:t>thema decidendum</w:t>
      </w:r>
      <w:r w:rsidRPr="007938D4">
        <w:rPr>
          <w:rFonts w:ascii="Times New Roman" w:hAnsi="Times New Roman"/>
          <w:sz w:val="24"/>
          <w:szCs w:val="24"/>
          <w:lang w:val="sq-AL"/>
        </w:rPr>
        <w:t>) e gjykimit kushtetues</w:t>
      </w:r>
      <w:r w:rsidR="00784B24" w:rsidRPr="007938D4">
        <w:rPr>
          <w:rFonts w:ascii="Times New Roman" w:hAnsi="Times New Roman"/>
          <w:sz w:val="24"/>
          <w:szCs w:val="24"/>
          <w:lang w:val="sq-AL"/>
        </w:rPr>
        <w:t xml:space="preserve"> </w:t>
      </w:r>
      <w:r w:rsidR="00784B24" w:rsidRPr="007938D4">
        <w:rPr>
          <w:rFonts w:ascii="Times New Roman" w:hAnsi="Times New Roman"/>
          <w:i/>
          <w:sz w:val="24"/>
          <w:szCs w:val="24"/>
          <w:lang w:val="sq-AL" w:eastAsia="sq-AL"/>
        </w:rPr>
        <w:t>(shih vendimin nr. 22, datë 11.04.2016 të Gjykatës Kushtetuese)</w:t>
      </w:r>
      <w:r w:rsidR="00784B24" w:rsidRPr="007938D4">
        <w:rPr>
          <w:rFonts w:ascii="Times New Roman" w:hAnsi="Times New Roman"/>
          <w:sz w:val="24"/>
          <w:szCs w:val="24"/>
          <w:lang w:val="sq-AL" w:eastAsia="sq-AL"/>
        </w:rPr>
        <w:t>.</w:t>
      </w:r>
      <w:r w:rsidRPr="007938D4">
        <w:rPr>
          <w:rFonts w:ascii="Times New Roman" w:hAnsi="Times New Roman"/>
          <w:sz w:val="24"/>
          <w:szCs w:val="24"/>
          <w:lang w:val="sq-AL"/>
        </w:rPr>
        <w:t xml:space="preserve"> Në këtë kuptim, në objekt</w:t>
      </w:r>
      <w:r w:rsidR="002E4C9C">
        <w:rPr>
          <w:rFonts w:ascii="Times New Roman" w:hAnsi="Times New Roman"/>
          <w:sz w:val="24"/>
          <w:szCs w:val="24"/>
          <w:lang w:val="sq-AL"/>
        </w:rPr>
        <w:t>in</w:t>
      </w:r>
      <w:r w:rsidRPr="007938D4">
        <w:rPr>
          <w:rFonts w:ascii="Times New Roman" w:hAnsi="Times New Roman"/>
          <w:sz w:val="24"/>
          <w:szCs w:val="24"/>
          <w:lang w:val="sq-AL"/>
        </w:rPr>
        <w:t xml:space="preserve"> </w:t>
      </w:r>
      <w:r w:rsidR="002E4C9C">
        <w:rPr>
          <w:rFonts w:ascii="Times New Roman" w:hAnsi="Times New Roman"/>
          <w:sz w:val="24"/>
          <w:szCs w:val="24"/>
          <w:lang w:val="sq-AL"/>
        </w:rPr>
        <w:t>e</w:t>
      </w:r>
      <w:r w:rsidRPr="007938D4">
        <w:rPr>
          <w:rFonts w:ascii="Times New Roman" w:hAnsi="Times New Roman"/>
          <w:sz w:val="24"/>
          <w:szCs w:val="24"/>
          <w:lang w:val="sq-AL"/>
        </w:rPr>
        <w:t xml:space="preserve"> kërkesës gjykata referuese ka kërk</w:t>
      </w:r>
      <w:r w:rsidR="009C3781" w:rsidRPr="007938D4">
        <w:rPr>
          <w:rFonts w:ascii="Times New Roman" w:hAnsi="Times New Roman"/>
          <w:sz w:val="24"/>
          <w:szCs w:val="24"/>
          <w:lang w:val="sq-AL"/>
        </w:rPr>
        <w:t>uar shfuqizimin</w:t>
      </w:r>
      <w:r w:rsidR="002E4C9C">
        <w:rPr>
          <w:rFonts w:ascii="Times New Roman" w:hAnsi="Times New Roman"/>
          <w:sz w:val="24"/>
          <w:szCs w:val="24"/>
          <w:lang w:val="sq-AL"/>
        </w:rPr>
        <w:t xml:space="preserve"> si të papajtuesh</w:t>
      </w:r>
      <w:r w:rsidRPr="007938D4">
        <w:rPr>
          <w:rFonts w:ascii="Times New Roman" w:hAnsi="Times New Roman"/>
          <w:sz w:val="24"/>
          <w:szCs w:val="24"/>
          <w:lang w:val="sq-AL"/>
        </w:rPr>
        <w:t>m</w:t>
      </w:r>
      <w:r w:rsidR="002E4C9C">
        <w:rPr>
          <w:rFonts w:ascii="Times New Roman" w:hAnsi="Times New Roman"/>
          <w:sz w:val="24"/>
          <w:szCs w:val="24"/>
          <w:lang w:val="sq-AL"/>
        </w:rPr>
        <w:t>e</w:t>
      </w:r>
      <w:r w:rsidRPr="007938D4">
        <w:rPr>
          <w:rFonts w:ascii="Times New Roman" w:hAnsi="Times New Roman"/>
          <w:sz w:val="24"/>
          <w:szCs w:val="24"/>
          <w:lang w:val="sq-AL"/>
        </w:rPr>
        <w:t xml:space="preserve"> me Kushtetutën të </w:t>
      </w:r>
      <w:r w:rsidR="007151D8" w:rsidRPr="007938D4">
        <w:rPr>
          <w:rFonts w:ascii="Times New Roman" w:hAnsi="Times New Roman"/>
          <w:sz w:val="24"/>
          <w:szCs w:val="24"/>
          <w:lang w:val="sq-AL"/>
        </w:rPr>
        <w:t>shprehjes</w:t>
      </w:r>
      <w:r w:rsidR="00CF5A96" w:rsidRPr="007938D4">
        <w:rPr>
          <w:rFonts w:ascii="Times New Roman" w:hAnsi="Times New Roman"/>
          <w:sz w:val="24"/>
          <w:szCs w:val="24"/>
          <w:lang w:val="sq-AL"/>
        </w:rPr>
        <w:t xml:space="preserve"> </w:t>
      </w:r>
      <w:r w:rsidR="00CF5A96" w:rsidRPr="007938D4">
        <w:rPr>
          <w:rFonts w:ascii="Times New Roman" w:hAnsi="Times New Roman"/>
          <w:sz w:val="24"/>
          <w:szCs w:val="24"/>
          <w:lang w:val="sq-AL" w:eastAsia="fr-FR"/>
        </w:rPr>
        <w:t>“</w:t>
      </w:r>
      <w:r w:rsidR="00CF5A96" w:rsidRPr="007938D4">
        <w:rPr>
          <w:rFonts w:ascii="Times New Roman" w:hAnsi="Times New Roman"/>
          <w:i/>
          <w:sz w:val="24"/>
          <w:szCs w:val="24"/>
          <w:lang w:val="sq-AL" w:eastAsia="fr-FR"/>
        </w:rPr>
        <w:t>...nuk lejohet lirimi me kusht për të dënuarin përsëritës për krime të kryera me dashje</w:t>
      </w:r>
      <w:r w:rsidR="002E4C9C">
        <w:rPr>
          <w:rFonts w:ascii="Times New Roman" w:hAnsi="Times New Roman"/>
          <w:i/>
          <w:sz w:val="24"/>
          <w:szCs w:val="24"/>
          <w:lang w:val="sq-AL" w:eastAsia="fr-FR"/>
        </w:rPr>
        <w:t>,</w:t>
      </w:r>
      <w:r w:rsidR="00CF5A96" w:rsidRPr="007938D4">
        <w:rPr>
          <w:rFonts w:ascii="Times New Roman" w:hAnsi="Times New Roman"/>
          <w:i/>
          <w:sz w:val="24"/>
          <w:szCs w:val="24"/>
          <w:lang w:val="sq-AL" w:eastAsia="fr-FR"/>
        </w:rPr>
        <w:t xml:space="preserve"> si dhe...</w:t>
      </w:r>
      <w:r w:rsidR="00CF5A96" w:rsidRPr="007938D4">
        <w:rPr>
          <w:rFonts w:ascii="Times New Roman" w:hAnsi="Times New Roman"/>
          <w:sz w:val="24"/>
          <w:szCs w:val="24"/>
          <w:lang w:val="sq-AL" w:eastAsia="fr-FR"/>
        </w:rPr>
        <w:t>”</w:t>
      </w:r>
      <w:r w:rsidR="00CF5A96" w:rsidRPr="007938D4">
        <w:rPr>
          <w:rFonts w:ascii="Times New Roman" w:hAnsi="Times New Roman"/>
          <w:sz w:val="24"/>
          <w:szCs w:val="24"/>
          <w:lang w:val="sq-AL"/>
        </w:rPr>
        <w:t xml:space="preserve"> n</w:t>
      </w:r>
      <w:r w:rsidR="00717143" w:rsidRPr="007938D4">
        <w:rPr>
          <w:rFonts w:ascii="Times New Roman" w:hAnsi="Times New Roman"/>
          <w:sz w:val="24"/>
          <w:szCs w:val="24"/>
          <w:lang w:val="sq-AL"/>
        </w:rPr>
        <w:t>ë</w:t>
      </w:r>
      <w:r w:rsidR="00CF5A96" w:rsidRPr="007938D4">
        <w:rPr>
          <w:rFonts w:ascii="Times New Roman" w:hAnsi="Times New Roman"/>
          <w:sz w:val="24"/>
          <w:szCs w:val="24"/>
          <w:lang w:val="sq-AL"/>
        </w:rPr>
        <w:t xml:space="preserve"> </w:t>
      </w:r>
      <w:r w:rsidRPr="007938D4">
        <w:rPr>
          <w:rFonts w:ascii="Times New Roman" w:hAnsi="Times New Roman"/>
          <w:sz w:val="24"/>
          <w:szCs w:val="24"/>
          <w:lang w:val="sq-AL" w:eastAsia="fr-FR"/>
        </w:rPr>
        <w:t>paragrafi</w:t>
      </w:r>
      <w:r w:rsidR="00CF5A96" w:rsidRPr="007938D4">
        <w:rPr>
          <w:rFonts w:ascii="Times New Roman" w:hAnsi="Times New Roman"/>
          <w:sz w:val="24"/>
          <w:szCs w:val="24"/>
          <w:lang w:val="sq-AL" w:eastAsia="fr-FR"/>
        </w:rPr>
        <w:t>n e</w:t>
      </w:r>
      <w:r w:rsidRPr="007938D4">
        <w:rPr>
          <w:rFonts w:ascii="Times New Roman" w:hAnsi="Times New Roman"/>
          <w:sz w:val="24"/>
          <w:szCs w:val="24"/>
          <w:lang w:val="sq-AL" w:eastAsia="fr-FR"/>
        </w:rPr>
        <w:t xml:space="preserve"> tretë të nenit 64 të KP-së</w:t>
      </w:r>
      <w:r w:rsidR="007151D8" w:rsidRPr="007938D4">
        <w:rPr>
          <w:rFonts w:ascii="Times New Roman" w:hAnsi="Times New Roman"/>
          <w:sz w:val="24"/>
          <w:szCs w:val="24"/>
          <w:lang w:val="sq-AL"/>
        </w:rPr>
        <w:t>,</w:t>
      </w:r>
      <w:r w:rsidRPr="007938D4">
        <w:rPr>
          <w:rFonts w:ascii="Times New Roman" w:hAnsi="Times New Roman"/>
          <w:sz w:val="24"/>
          <w:szCs w:val="24"/>
          <w:lang w:val="sq-AL" w:eastAsia="fr-FR"/>
        </w:rPr>
        <w:t xml:space="preserve"> ndërkohë që në përmbajtje të kërkesës</w:t>
      </w:r>
      <w:r w:rsidR="00CF5A96" w:rsidRPr="007938D4">
        <w:rPr>
          <w:rFonts w:ascii="Times New Roman" w:hAnsi="Times New Roman"/>
          <w:sz w:val="24"/>
          <w:szCs w:val="24"/>
          <w:lang w:val="sq-AL" w:eastAsia="fr-FR"/>
        </w:rPr>
        <w:t>, p</w:t>
      </w:r>
      <w:r w:rsidR="00717143" w:rsidRPr="007938D4">
        <w:rPr>
          <w:rFonts w:ascii="Times New Roman" w:hAnsi="Times New Roman"/>
          <w:sz w:val="24"/>
          <w:szCs w:val="24"/>
          <w:lang w:val="sq-AL" w:eastAsia="fr-FR"/>
        </w:rPr>
        <w:t>ë</w:t>
      </w:r>
      <w:r w:rsidR="00CF5A96" w:rsidRPr="007938D4">
        <w:rPr>
          <w:rFonts w:ascii="Times New Roman" w:hAnsi="Times New Roman"/>
          <w:sz w:val="24"/>
          <w:szCs w:val="24"/>
          <w:lang w:val="sq-AL" w:eastAsia="fr-FR"/>
        </w:rPr>
        <w:t>r t</w:t>
      </w:r>
      <w:r w:rsidR="00717143" w:rsidRPr="007938D4">
        <w:rPr>
          <w:rFonts w:ascii="Times New Roman" w:hAnsi="Times New Roman"/>
          <w:sz w:val="24"/>
          <w:szCs w:val="24"/>
          <w:lang w:val="sq-AL" w:eastAsia="fr-FR"/>
        </w:rPr>
        <w:t>ë</w:t>
      </w:r>
      <w:r w:rsidR="00CF5A96" w:rsidRPr="007938D4">
        <w:rPr>
          <w:rFonts w:ascii="Times New Roman" w:hAnsi="Times New Roman"/>
          <w:sz w:val="24"/>
          <w:szCs w:val="24"/>
          <w:lang w:val="sq-AL" w:eastAsia="fr-FR"/>
        </w:rPr>
        <w:t xml:space="preserve"> nj</w:t>
      </w:r>
      <w:r w:rsidR="00717143" w:rsidRPr="007938D4">
        <w:rPr>
          <w:rFonts w:ascii="Times New Roman" w:hAnsi="Times New Roman"/>
          <w:sz w:val="24"/>
          <w:szCs w:val="24"/>
          <w:lang w:val="sq-AL" w:eastAsia="fr-FR"/>
        </w:rPr>
        <w:t>ë</w:t>
      </w:r>
      <w:r w:rsidR="00CF5A96" w:rsidRPr="007938D4">
        <w:rPr>
          <w:rFonts w:ascii="Times New Roman" w:hAnsi="Times New Roman"/>
          <w:sz w:val="24"/>
          <w:szCs w:val="24"/>
          <w:lang w:val="sq-AL" w:eastAsia="fr-FR"/>
        </w:rPr>
        <w:t>jtat shkaqe,</w:t>
      </w:r>
      <w:r w:rsidRPr="007938D4">
        <w:rPr>
          <w:rFonts w:ascii="Times New Roman" w:hAnsi="Times New Roman"/>
          <w:sz w:val="24"/>
          <w:szCs w:val="24"/>
          <w:lang w:val="sq-AL" w:eastAsia="fr-FR"/>
        </w:rPr>
        <w:t xml:space="preserve"> ka kërkuar zgjerimin e këtij objekti ndaj </w:t>
      </w:r>
      <w:r w:rsidR="00246D46" w:rsidRPr="007938D4">
        <w:rPr>
          <w:rFonts w:ascii="Times New Roman" w:hAnsi="Times New Roman"/>
          <w:sz w:val="24"/>
          <w:szCs w:val="24"/>
          <w:lang w:val="sq-AL" w:eastAsia="fr-FR"/>
        </w:rPr>
        <w:t>të gjithë paragrafit të tretë të këtij neni</w:t>
      </w:r>
      <w:r w:rsidR="002E4C9C">
        <w:rPr>
          <w:rFonts w:ascii="Times New Roman" w:hAnsi="Times New Roman"/>
          <w:sz w:val="24"/>
          <w:szCs w:val="24"/>
          <w:lang w:val="sq-AL" w:eastAsia="fr-FR"/>
        </w:rPr>
        <w:t>,</w:t>
      </w:r>
      <w:r w:rsidR="00246D46" w:rsidRPr="007938D4">
        <w:rPr>
          <w:rFonts w:ascii="Times New Roman" w:hAnsi="Times New Roman"/>
          <w:sz w:val="24"/>
          <w:szCs w:val="24"/>
          <w:lang w:val="sq-AL" w:eastAsia="fr-FR"/>
        </w:rPr>
        <w:t xml:space="preserve"> si dhe </w:t>
      </w:r>
      <w:r w:rsidRPr="007938D4">
        <w:rPr>
          <w:rFonts w:ascii="Times New Roman" w:hAnsi="Times New Roman"/>
          <w:sz w:val="24"/>
          <w:szCs w:val="24"/>
          <w:lang w:val="sq-AL" w:eastAsia="fr-FR"/>
        </w:rPr>
        <w:t>pikës 3 të nenit 65</w:t>
      </w:r>
      <w:r w:rsidR="00CF5A96" w:rsidRPr="007938D4">
        <w:rPr>
          <w:rFonts w:ascii="Times New Roman" w:hAnsi="Times New Roman"/>
          <w:sz w:val="24"/>
          <w:szCs w:val="24"/>
          <w:lang w:val="sq-AL" w:eastAsia="fr-FR"/>
        </w:rPr>
        <w:t xml:space="preserve"> t</w:t>
      </w:r>
      <w:r w:rsidR="00717143" w:rsidRPr="007938D4">
        <w:rPr>
          <w:rFonts w:ascii="Times New Roman" w:hAnsi="Times New Roman"/>
          <w:sz w:val="24"/>
          <w:szCs w:val="24"/>
          <w:lang w:val="sq-AL" w:eastAsia="fr-FR"/>
        </w:rPr>
        <w:t>ë</w:t>
      </w:r>
      <w:r w:rsidR="00CF5A96" w:rsidRPr="007938D4">
        <w:rPr>
          <w:rFonts w:ascii="Times New Roman" w:hAnsi="Times New Roman"/>
          <w:sz w:val="24"/>
          <w:szCs w:val="24"/>
          <w:lang w:val="sq-AL" w:eastAsia="fr-FR"/>
        </w:rPr>
        <w:t xml:space="preserve"> KP-s</w:t>
      </w:r>
      <w:r w:rsidR="00717143" w:rsidRPr="007938D4">
        <w:rPr>
          <w:rFonts w:ascii="Times New Roman" w:hAnsi="Times New Roman"/>
          <w:sz w:val="24"/>
          <w:szCs w:val="24"/>
          <w:lang w:val="sq-AL" w:eastAsia="fr-FR"/>
        </w:rPr>
        <w:t>ë</w:t>
      </w:r>
      <w:r w:rsidRPr="007938D4">
        <w:rPr>
          <w:rFonts w:ascii="Times New Roman" w:hAnsi="Times New Roman"/>
          <w:sz w:val="24"/>
          <w:szCs w:val="24"/>
          <w:lang w:val="sq-AL" w:eastAsia="fr-FR"/>
        </w:rPr>
        <w:t xml:space="preserve">. </w:t>
      </w:r>
    </w:p>
    <w:p w:rsidR="00803759" w:rsidRPr="007938D4" w:rsidRDefault="00091158"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eastAsia="Times New Roman" w:hAnsi="Times New Roman"/>
          <w:sz w:val="24"/>
          <w:szCs w:val="24"/>
          <w:lang w:val="sq-AL" w:eastAsia="sq-AL"/>
        </w:rPr>
        <w:t>N</w:t>
      </w:r>
      <w:r w:rsidRPr="007938D4">
        <w:rPr>
          <w:rFonts w:ascii="Times New Roman" w:eastAsia="Times New Roman" w:hAnsi="Times New Roman"/>
          <w:sz w:val="24"/>
          <w:szCs w:val="24"/>
          <w:lang w:val="sq-AL"/>
        </w:rPr>
        <w:t xml:space="preserve">ë </w:t>
      </w:r>
      <w:r w:rsidR="00803759" w:rsidRPr="007938D4">
        <w:rPr>
          <w:rFonts w:ascii="Times New Roman" w:eastAsia="Times New Roman" w:hAnsi="Times New Roman"/>
          <w:sz w:val="24"/>
          <w:szCs w:val="24"/>
          <w:lang w:val="sq-AL"/>
        </w:rPr>
        <w:t>lidhje me legjitimi</w:t>
      </w:r>
      <w:r w:rsidR="00994926" w:rsidRPr="007938D4">
        <w:rPr>
          <w:rFonts w:ascii="Times New Roman" w:eastAsia="Times New Roman" w:hAnsi="Times New Roman"/>
          <w:sz w:val="24"/>
          <w:szCs w:val="24"/>
          <w:lang w:val="sq-AL"/>
        </w:rPr>
        <w:t>mi</w:t>
      </w:r>
      <w:r w:rsidR="00803759" w:rsidRPr="007938D4">
        <w:rPr>
          <w:rFonts w:ascii="Times New Roman" w:eastAsia="Times New Roman" w:hAnsi="Times New Roman"/>
          <w:sz w:val="24"/>
          <w:szCs w:val="24"/>
          <w:lang w:val="sq-AL"/>
        </w:rPr>
        <w:t xml:space="preserve">n e gjykatës referuese për </w:t>
      </w:r>
      <w:r w:rsidR="00994926" w:rsidRPr="007938D4">
        <w:rPr>
          <w:rFonts w:ascii="Times New Roman" w:eastAsia="Times New Roman" w:hAnsi="Times New Roman"/>
          <w:sz w:val="24"/>
          <w:szCs w:val="24"/>
          <w:lang w:val="sq-AL"/>
        </w:rPr>
        <w:t>kontrollin e pajtueshm</w:t>
      </w:r>
      <w:r w:rsidR="00717143" w:rsidRPr="007938D4">
        <w:rPr>
          <w:rFonts w:ascii="Times New Roman" w:eastAsia="Times New Roman" w:hAnsi="Times New Roman"/>
          <w:sz w:val="24"/>
          <w:szCs w:val="24"/>
          <w:lang w:val="sq-AL"/>
        </w:rPr>
        <w:t>ë</w:t>
      </w:r>
      <w:r w:rsidR="00994926" w:rsidRPr="007938D4">
        <w:rPr>
          <w:rFonts w:ascii="Times New Roman" w:eastAsia="Times New Roman" w:hAnsi="Times New Roman"/>
          <w:sz w:val="24"/>
          <w:szCs w:val="24"/>
          <w:lang w:val="sq-AL"/>
        </w:rPr>
        <w:t>ris</w:t>
      </w:r>
      <w:r w:rsidR="00717143" w:rsidRPr="007938D4">
        <w:rPr>
          <w:rFonts w:ascii="Times New Roman" w:eastAsia="Times New Roman" w:hAnsi="Times New Roman"/>
          <w:sz w:val="24"/>
          <w:szCs w:val="24"/>
          <w:lang w:val="sq-AL"/>
        </w:rPr>
        <w:t>ë</w:t>
      </w:r>
      <w:r w:rsidR="00994926" w:rsidRPr="007938D4">
        <w:rPr>
          <w:rFonts w:ascii="Times New Roman" w:eastAsia="Times New Roman" w:hAnsi="Times New Roman"/>
          <w:sz w:val="24"/>
          <w:szCs w:val="24"/>
          <w:lang w:val="sq-AL"/>
        </w:rPr>
        <w:t xml:space="preserve"> me Kushtetut</w:t>
      </w:r>
      <w:r w:rsidR="00717143" w:rsidRPr="007938D4">
        <w:rPr>
          <w:rFonts w:ascii="Times New Roman" w:eastAsia="Times New Roman" w:hAnsi="Times New Roman"/>
          <w:sz w:val="24"/>
          <w:szCs w:val="24"/>
          <w:lang w:val="sq-AL"/>
        </w:rPr>
        <w:t>ë</w:t>
      </w:r>
      <w:r w:rsidR="00994926" w:rsidRPr="007938D4">
        <w:rPr>
          <w:rFonts w:ascii="Times New Roman" w:eastAsia="Times New Roman" w:hAnsi="Times New Roman"/>
          <w:sz w:val="24"/>
          <w:szCs w:val="24"/>
          <w:lang w:val="sq-AL"/>
        </w:rPr>
        <w:t>n t</w:t>
      </w:r>
      <w:r w:rsidR="00717143" w:rsidRPr="007938D4">
        <w:rPr>
          <w:rFonts w:ascii="Times New Roman" w:eastAsia="Times New Roman" w:hAnsi="Times New Roman"/>
          <w:sz w:val="24"/>
          <w:szCs w:val="24"/>
          <w:lang w:val="sq-AL"/>
        </w:rPr>
        <w:t>ë</w:t>
      </w:r>
      <w:r w:rsidR="00994926" w:rsidRPr="007938D4">
        <w:rPr>
          <w:rFonts w:ascii="Times New Roman" w:eastAsia="Times New Roman" w:hAnsi="Times New Roman"/>
          <w:sz w:val="24"/>
          <w:szCs w:val="24"/>
          <w:lang w:val="sq-AL"/>
        </w:rPr>
        <w:t xml:space="preserve"> </w:t>
      </w:r>
      <w:r w:rsidR="00803759" w:rsidRPr="007938D4">
        <w:rPr>
          <w:rFonts w:ascii="Times New Roman" w:eastAsia="Times New Roman" w:hAnsi="Times New Roman"/>
          <w:sz w:val="24"/>
          <w:szCs w:val="24"/>
          <w:lang w:val="sq-AL"/>
        </w:rPr>
        <w:t>përmbajtje</w:t>
      </w:r>
      <w:r w:rsidR="00994926" w:rsidRPr="007938D4">
        <w:rPr>
          <w:rFonts w:ascii="Times New Roman" w:eastAsia="Times New Roman" w:hAnsi="Times New Roman"/>
          <w:sz w:val="24"/>
          <w:szCs w:val="24"/>
          <w:lang w:val="sq-AL"/>
        </w:rPr>
        <w:t>s s</w:t>
      </w:r>
      <w:r w:rsidR="00717143" w:rsidRPr="007938D4">
        <w:rPr>
          <w:rFonts w:ascii="Times New Roman" w:eastAsia="Times New Roman" w:hAnsi="Times New Roman"/>
          <w:sz w:val="24"/>
          <w:szCs w:val="24"/>
          <w:lang w:val="sq-AL"/>
        </w:rPr>
        <w:t>ë</w:t>
      </w:r>
      <w:r w:rsidR="00803759" w:rsidRPr="007938D4">
        <w:rPr>
          <w:rFonts w:ascii="Times New Roman" w:eastAsia="Times New Roman" w:hAnsi="Times New Roman"/>
          <w:sz w:val="24"/>
          <w:szCs w:val="24"/>
          <w:lang w:val="sq-AL"/>
        </w:rPr>
        <w:t xml:space="preserve"> </w:t>
      </w:r>
      <w:r w:rsidR="007151D8" w:rsidRPr="007938D4">
        <w:rPr>
          <w:rFonts w:ascii="Times New Roman" w:eastAsia="Times New Roman" w:hAnsi="Times New Roman"/>
          <w:sz w:val="24"/>
          <w:szCs w:val="24"/>
          <w:lang w:val="sq-AL"/>
        </w:rPr>
        <w:t>shprehjes</w:t>
      </w:r>
      <w:r w:rsidR="00803759" w:rsidRPr="007938D4">
        <w:rPr>
          <w:rFonts w:ascii="Times New Roman" w:hAnsi="Times New Roman"/>
          <w:sz w:val="24"/>
          <w:szCs w:val="24"/>
          <w:lang w:val="sq-AL" w:eastAsia="fr-FR"/>
        </w:rPr>
        <w:t xml:space="preserve"> “</w:t>
      </w:r>
      <w:r w:rsidR="00803759" w:rsidRPr="007938D4">
        <w:rPr>
          <w:rFonts w:ascii="Times New Roman" w:hAnsi="Times New Roman"/>
          <w:i/>
          <w:sz w:val="24"/>
          <w:szCs w:val="24"/>
          <w:lang w:val="sq-AL" w:eastAsia="fr-FR"/>
        </w:rPr>
        <w:t>për të dënuarin përsëritës për krime të kryera me dashje si dhe</w:t>
      </w:r>
      <w:r w:rsidR="00803759" w:rsidRPr="007938D4">
        <w:rPr>
          <w:rFonts w:ascii="Times New Roman" w:hAnsi="Times New Roman"/>
          <w:sz w:val="24"/>
          <w:szCs w:val="24"/>
          <w:lang w:val="sq-AL" w:eastAsia="fr-FR"/>
        </w:rPr>
        <w:t xml:space="preserve">” në paragrafin e tretë të nenit 64 të </w:t>
      </w:r>
      <w:r w:rsidR="00994926" w:rsidRPr="007938D4">
        <w:rPr>
          <w:rFonts w:ascii="Times New Roman" w:hAnsi="Times New Roman"/>
          <w:sz w:val="24"/>
          <w:szCs w:val="24"/>
          <w:lang w:val="sq-AL" w:eastAsia="fr-FR"/>
        </w:rPr>
        <w:t>KP-s</w:t>
      </w:r>
      <w:r w:rsidR="00717143" w:rsidRPr="007938D4">
        <w:rPr>
          <w:rFonts w:ascii="Times New Roman" w:hAnsi="Times New Roman"/>
          <w:sz w:val="24"/>
          <w:szCs w:val="24"/>
          <w:lang w:val="sq-AL" w:eastAsia="fr-FR"/>
        </w:rPr>
        <w:t>ë</w:t>
      </w:r>
      <w:r w:rsidR="00803759" w:rsidRPr="007938D4">
        <w:rPr>
          <w:rFonts w:ascii="Times New Roman" w:hAnsi="Times New Roman"/>
          <w:sz w:val="24"/>
          <w:szCs w:val="24"/>
          <w:lang w:val="sq-AL" w:eastAsia="fr-FR"/>
        </w:rPr>
        <w:t>, Gjykata</w:t>
      </w:r>
      <w:r w:rsidR="002E4C9C">
        <w:rPr>
          <w:rFonts w:ascii="Times New Roman" w:hAnsi="Times New Roman"/>
          <w:sz w:val="24"/>
          <w:szCs w:val="24"/>
          <w:lang w:val="sq-AL" w:eastAsia="fr-FR"/>
        </w:rPr>
        <w:t>,</w:t>
      </w:r>
      <w:r w:rsidR="00803759" w:rsidRPr="007938D4">
        <w:rPr>
          <w:rFonts w:ascii="Times New Roman" w:hAnsi="Times New Roman"/>
          <w:sz w:val="24"/>
          <w:szCs w:val="24"/>
          <w:lang w:val="sq-AL" w:eastAsia="fr-FR"/>
        </w:rPr>
        <w:t xml:space="preserve"> </w:t>
      </w:r>
      <w:r w:rsidR="00803759" w:rsidRPr="007938D4">
        <w:rPr>
          <w:rFonts w:ascii="Times New Roman" w:eastAsia="Times New Roman" w:hAnsi="Times New Roman"/>
          <w:sz w:val="24"/>
          <w:szCs w:val="24"/>
          <w:lang w:val="sq-AL"/>
        </w:rPr>
        <w:t xml:space="preserve">bazuar në aktet e dosjes gjyqësore të dërguar së bashku me vendimin për pezullimin e gjykimit të çështjes, vëren se gjykata referuese </w:t>
      </w:r>
      <w:r w:rsidR="00803759" w:rsidRPr="007938D4">
        <w:rPr>
          <w:rFonts w:ascii="Times New Roman" w:eastAsia="Times New Roman" w:hAnsi="Times New Roman"/>
          <w:sz w:val="24"/>
          <w:szCs w:val="24"/>
          <w:lang w:val="sq-AL"/>
        </w:rPr>
        <w:lastRenderedPageBreak/>
        <w:t xml:space="preserve">është vënë në lëvizje </w:t>
      </w:r>
      <w:r w:rsidR="00803759" w:rsidRPr="007938D4">
        <w:rPr>
          <w:rFonts w:ascii="Times New Roman" w:hAnsi="Times New Roman"/>
          <w:sz w:val="24"/>
          <w:szCs w:val="24"/>
          <w:lang w:val="sq-AL"/>
        </w:rPr>
        <w:t>baz</w:t>
      </w:r>
      <w:r w:rsidR="002E4C9C">
        <w:rPr>
          <w:rFonts w:ascii="Times New Roman" w:hAnsi="Times New Roman"/>
          <w:sz w:val="24"/>
          <w:szCs w:val="24"/>
          <w:lang w:val="sq-AL"/>
        </w:rPr>
        <w:t>uar</w:t>
      </w:r>
      <w:r w:rsidR="00803759" w:rsidRPr="007938D4">
        <w:rPr>
          <w:rFonts w:ascii="Times New Roman" w:hAnsi="Times New Roman"/>
          <w:sz w:val="24"/>
          <w:szCs w:val="24"/>
          <w:lang w:val="sq-AL"/>
        </w:rPr>
        <w:t xml:space="preserve"> </w:t>
      </w:r>
      <w:r w:rsidR="002E4C9C">
        <w:rPr>
          <w:rFonts w:ascii="Times New Roman" w:hAnsi="Times New Roman"/>
          <w:sz w:val="24"/>
          <w:szCs w:val="24"/>
          <w:lang w:val="sq-AL"/>
        </w:rPr>
        <w:t>në ankimin e</w:t>
      </w:r>
      <w:r w:rsidR="00803759" w:rsidRPr="007938D4">
        <w:rPr>
          <w:rFonts w:ascii="Times New Roman" w:hAnsi="Times New Roman"/>
          <w:sz w:val="24"/>
          <w:szCs w:val="24"/>
          <w:lang w:val="sq-AL"/>
        </w:rPr>
        <w:t xml:space="preserve"> shtetasit D.A. (i dënuar me vendim të formës së prerë), i cili ka kundërshtuar vendimin e gjykatës së shkallës së parë që ka vendosur </w:t>
      </w:r>
      <w:r w:rsidR="00803759" w:rsidRPr="007938D4">
        <w:rPr>
          <w:rFonts w:ascii="Times New Roman" w:hAnsi="Times New Roman"/>
          <w:sz w:val="24"/>
          <w:szCs w:val="24"/>
          <w:lang w:val="sq-AL" w:eastAsia="fr-FR"/>
        </w:rPr>
        <w:t>rrëzimin e kërkesës së tij për lirimin me kusht, me arsyetimin se ky i dënuar ndodhet në kushtet e ndalesës ligjore sipas paragrafit të tretë të nenit 64 të KP-së, pasi është përsëritës për veprat penale të llojit krime të kryera me dashje, dhe se sjellja e tij në IEVP</w:t>
      </w:r>
      <w:r w:rsidR="00235AA0">
        <w:rPr>
          <w:rFonts w:ascii="Times New Roman" w:hAnsi="Times New Roman"/>
          <w:sz w:val="24"/>
          <w:szCs w:val="24"/>
          <w:lang w:val="sq-AL" w:eastAsia="fr-FR"/>
        </w:rPr>
        <w:t>-në</w:t>
      </w:r>
      <w:r w:rsidR="00803759" w:rsidRPr="007938D4">
        <w:rPr>
          <w:rFonts w:ascii="Times New Roman" w:hAnsi="Times New Roman"/>
          <w:sz w:val="24"/>
          <w:szCs w:val="24"/>
          <w:lang w:val="sq-AL" w:eastAsia="fr-FR"/>
        </w:rPr>
        <w:t xml:space="preserve"> </w:t>
      </w:r>
      <w:r w:rsidR="00235AA0">
        <w:rPr>
          <w:rFonts w:ascii="Times New Roman" w:hAnsi="Times New Roman"/>
          <w:sz w:val="24"/>
          <w:szCs w:val="24"/>
          <w:lang w:val="sq-AL" w:eastAsia="fr-FR"/>
        </w:rPr>
        <w:t>R</w:t>
      </w:r>
      <w:r w:rsidR="002E4C9C">
        <w:rPr>
          <w:rFonts w:ascii="Times New Roman" w:hAnsi="Times New Roman"/>
          <w:sz w:val="24"/>
          <w:szCs w:val="24"/>
          <w:lang w:val="sq-AL" w:eastAsia="fr-FR"/>
        </w:rPr>
        <w:t xml:space="preserve">rogozhinë </w:t>
      </w:r>
      <w:r w:rsidR="00803759" w:rsidRPr="007938D4">
        <w:rPr>
          <w:rFonts w:ascii="Times New Roman" w:hAnsi="Times New Roman"/>
          <w:sz w:val="24"/>
          <w:szCs w:val="24"/>
          <w:lang w:val="sq-AL" w:eastAsia="fr-FR"/>
        </w:rPr>
        <w:t xml:space="preserve">nuk ka qenë e tillë që të legjitimojë lirimin me kusht. </w:t>
      </w:r>
    </w:p>
    <w:p w:rsidR="006722AC" w:rsidRPr="007938D4" w:rsidRDefault="00803759" w:rsidP="006722AC">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eastAsia="Times New Roman" w:hAnsi="Times New Roman"/>
          <w:sz w:val="24"/>
          <w:szCs w:val="24"/>
          <w:lang w:val="sq-AL"/>
        </w:rPr>
        <w:t xml:space="preserve">Sipas </w:t>
      </w:r>
      <w:r w:rsidR="00EC41DA" w:rsidRPr="007938D4">
        <w:rPr>
          <w:rFonts w:ascii="Times New Roman" w:eastAsia="Times New Roman" w:hAnsi="Times New Roman"/>
          <w:sz w:val="24"/>
          <w:szCs w:val="24"/>
          <w:lang w:val="sq-AL"/>
        </w:rPr>
        <w:t xml:space="preserve">paragrafit të tretë të </w:t>
      </w:r>
      <w:r w:rsidRPr="007938D4">
        <w:rPr>
          <w:rFonts w:ascii="Times New Roman" w:eastAsia="Times New Roman" w:hAnsi="Times New Roman"/>
          <w:sz w:val="24"/>
          <w:szCs w:val="24"/>
          <w:lang w:val="sq-AL"/>
        </w:rPr>
        <w:t>nenit 64 të KP-së, që rregullon</w:t>
      </w:r>
      <w:r w:rsidR="0073380A" w:rsidRPr="007938D4">
        <w:rPr>
          <w:rFonts w:ascii="Times New Roman" w:eastAsia="Times New Roman" w:hAnsi="Times New Roman"/>
          <w:sz w:val="24"/>
          <w:szCs w:val="24"/>
          <w:lang w:val="sq-AL"/>
        </w:rPr>
        <w:t xml:space="preserve"> institutin e lirimit me kusht, </w:t>
      </w:r>
      <w:r w:rsidRPr="007938D4">
        <w:rPr>
          <w:rFonts w:ascii="Times New Roman" w:hAnsi="Times New Roman"/>
          <w:sz w:val="24"/>
          <w:szCs w:val="24"/>
          <w:lang w:val="sq-AL"/>
        </w:rPr>
        <w:t>“</w:t>
      </w:r>
      <w:r w:rsidRPr="007938D4">
        <w:rPr>
          <w:rFonts w:ascii="Times New Roman" w:hAnsi="Times New Roman"/>
          <w:i/>
          <w:sz w:val="24"/>
          <w:szCs w:val="24"/>
          <w:lang w:val="sq-AL"/>
        </w:rPr>
        <w:t>Nuk lejohet lirimi me kusht për të dënuarin përsëritës për krime të kryera me dashje si dhe për të dënuarit për kryerjen e veprave penale të parashikuara në nenet 78/a, 79/a, 79/b, 79/c apo paragrafi</w:t>
      </w:r>
      <w:r w:rsidR="002E4C9C">
        <w:rPr>
          <w:rFonts w:ascii="Times New Roman" w:hAnsi="Times New Roman"/>
          <w:i/>
          <w:sz w:val="24"/>
          <w:szCs w:val="24"/>
          <w:lang w:val="sq-AL"/>
        </w:rPr>
        <w:t>n e</w:t>
      </w:r>
      <w:r w:rsidRPr="007938D4">
        <w:rPr>
          <w:rFonts w:ascii="Times New Roman" w:hAnsi="Times New Roman"/>
          <w:i/>
          <w:sz w:val="24"/>
          <w:szCs w:val="24"/>
          <w:lang w:val="sq-AL"/>
        </w:rPr>
        <w:t xml:space="preserve"> tretë i nenit 100.</w:t>
      </w:r>
      <w:r w:rsidRPr="007938D4">
        <w:rPr>
          <w:rFonts w:ascii="Times New Roman" w:hAnsi="Times New Roman"/>
          <w:sz w:val="24"/>
          <w:szCs w:val="24"/>
          <w:lang w:val="sq-AL"/>
        </w:rPr>
        <w:t>”.</w:t>
      </w:r>
    </w:p>
    <w:p w:rsidR="003051A6" w:rsidRPr="007938D4" w:rsidRDefault="00DD36F5" w:rsidP="003051A6">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hAnsi="Times New Roman"/>
          <w:sz w:val="24"/>
          <w:szCs w:val="24"/>
          <w:lang w:val="sq-AL"/>
        </w:rPr>
        <w:t>Referuar kritereve të legjitimit, nga p</w:t>
      </w:r>
      <w:r w:rsidR="00396892" w:rsidRPr="007938D4">
        <w:rPr>
          <w:rFonts w:ascii="Times New Roman" w:hAnsi="Times New Roman"/>
          <w:sz w:val="24"/>
          <w:szCs w:val="24"/>
          <w:lang w:val="sq-AL"/>
        </w:rPr>
        <w:t xml:space="preserve">ërmbajtja e këtij paragrafi, që në mënyrë të shprehur ka parashikuar ndalimin e zbatimit të këtij instituti në rastet kur i dënuari është përsëritës për krime të kryera me dashje dhe nuk e lejon gjykatën e zakonshme të vlerësojë historikun e vuajtjes së dënimit dhe sjelljen e të dënuarit gjatë viteve të vuajtjes së dënimit, </w:t>
      </w:r>
      <w:r w:rsidR="00254B0F" w:rsidRPr="007938D4">
        <w:rPr>
          <w:rFonts w:ascii="Times New Roman" w:hAnsi="Times New Roman"/>
          <w:sz w:val="24"/>
          <w:szCs w:val="24"/>
          <w:lang w:val="sq-AL"/>
        </w:rPr>
        <w:t xml:space="preserve">Gjykata konstaton se </w:t>
      </w:r>
      <w:r w:rsidR="00345679">
        <w:rPr>
          <w:rFonts w:ascii="Times New Roman" w:hAnsi="Times New Roman"/>
          <w:sz w:val="24"/>
          <w:szCs w:val="24"/>
          <w:lang w:val="sq-AL"/>
        </w:rPr>
        <w:t xml:space="preserve">kjo </w:t>
      </w:r>
      <w:r w:rsidR="00396892" w:rsidRPr="007938D4">
        <w:rPr>
          <w:rFonts w:ascii="Times New Roman" w:hAnsi="Times New Roman"/>
          <w:sz w:val="24"/>
          <w:szCs w:val="24"/>
          <w:lang w:val="sq-AL"/>
        </w:rPr>
        <w:t>është dispozita e zbatueshme në rastin konkret për zgjidhjen e çështjes nga gjykata referuese, për rrjedhojë është respektuar kërkesa për identifikimin e l</w:t>
      </w:r>
      <w:r w:rsidR="002E4C9C">
        <w:rPr>
          <w:rFonts w:ascii="Times New Roman" w:hAnsi="Times New Roman"/>
          <w:sz w:val="24"/>
          <w:szCs w:val="24"/>
          <w:lang w:val="sq-AL"/>
        </w:rPr>
        <w:t>igjit të zbatueshëm për zgjidhje</w:t>
      </w:r>
      <w:r w:rsidR="00396892" w:rsidRPr="007938D4">
        <w:rPr>
          <w:rFonts w:ascii="Times New Roman" w:hAnsi="Times New Roman"/>
          <w:sz w:val="24"/>
          <w:szCs w:val="24"/>
          <w:lang w:val="sq-AL"/>
        </w:rPr>
        <w:t xml:space="preserve">n e çështjes konkrete. </w:t>
      </w:r>
    </w:p>
    <w:p w:rsidR="00E174A9" w:rsidRPr="007938D4" w:rsidRDefault="002E4C9C" w:rsidP="00E174A9">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Pr>
          <w:rFonts w:ascii="Times New Roman" w:hAnsi="Times New Roman"/>
          <w:sz w:val="24"/>
          <w:szCs w:val="24"/>
          <w:lang w:val="sq-AL"/>
        </w:rPr>
        <w:t>Gjykata vëren se</w:t>
      </w:r>
      <w:r w:rsidR="00A54785" w:rsidRPr="007938D4">
        <w:rPr>
          <w:rFonts w:ascii="Times New Roman" w:hAnsi="Times New Roman"/>
          <w:sz w:val="24"/>
          <w:szCs w:val="24"/>
          <w:lang w:val="sq-AL"/>
        </w:rPr>
        <w:t xml:space="preserve"> për sa i takon kriterit që gjykata referuese të ketë krijuar bindjen se gjykimi nga ajo nuk mund të përfundojë në mënyrë të pavarur nga gjykimi në këtë Gjykat</w:t>
      </w:r>
      <w:r w:rsidR="003051A6" w:rsidRPr="007938D4">
        <w:rPr>
          <w:rFonts w:ascii="Times New Roman" w:hAnsi="Times New Roman"/>
          <w:sz w:val="24"/>
          <w:szCs w:val="24"/>
          <w:lang w:val="sq-AL"/>
        </w:rPr>
        <w:t>ë, sipas shkresës 473/2, datë 01.02.2022 të</w:t>
      </w:r>
      <w:r>
        <w:rPr>
          <w:rFonts w:ascii="Times New Roman" w:hAnsi="Times New Roman"/>
          <w:sz w:val="24"/>
          <w:szCs w:val="24"/>
          <w:lang w:val="sq-AL"/>
        </w:rPr>
        <w:t xml:space="preserve"> Drejtorisë së Përgjithshme të B</w:t>
      </w:r>
      <w:r w:rsidR="003051A6" w:rsidRPr="007938D4">
        <w:rPr>
          <w:rFonts w:ascii="Times New Roman" w:hAnsi="Times New Roman"/>
          <w:sz w:val="24"/>
          <w:szCs w:val="24"/>
          <w:lang w:val="sq-AL"/>
        </w:rPr>
        <w:t xml:space="preserve">urgjeve, </w:t>
      </w:r>
      <w:r w:rsidR="009A6DA1" w:rsidRPr="007938D4">
        <w:rPr>
          <w:rFonts w:ascii="Times New Roman" w:hAnsi="Times New Roman"/>
          <w:sz w:val="24"/>
          <w:szCs w:val="24"/>
          <w:lang w:val="sq-AL"/>
        </w:rPr>
        <w:t xml:space="preserve">një provë </w:t>
      </w:r>
      <w:r w:rsidR="003051A6" w:rsidRPr="007938D4">
        <w:rPr>
          <w:rFonts w:ascii="Times New Roman" w:hAnsi="Times New Roman"/>
          <w:sz w:val="24"/>
          <w:szCs w:val="24"/>
          <w:lang w:val="sq-AL"/>
        </w:rPr>
        <w:t>e</w:t>
      </w:r>
      <w:r w:rsidR="009A6DA1" w:rsidRPr="007938D4">
        <w:rPr>
          <w:rFonts w:ascii="Times New Roman" w:hAnsi="Times New Roman"/>
          <w:sz w:val="24"/>
          <w:szCs w:val="24"/>
          <w:lang w:val="sq-AL"/>
        </w:rPr>
        <w:t xml:space="preserve"> re</w:t>
      </w:r>
      <w:r w:rsidR="003051A6" w:rsidRPr="007938D4">
        <w:rPr>
          <w:rFonts w:ascii="Times New Roman" w:hAnsi="Times New Roman"/>
          <w:sz w:val="24"/>
          <w:szCs w:val="24"/>
          <w:lang w:val="sq-AL"/>
        </w:rPr>
        <w:t xml:space="preserve"> </w:t>
      </w:r>
      <w:r w:rsidR="00A54785" w:rsidRPr="007938D4">
        <w:rPr>
          <w:rFonts w:ascii="Times New Roman" w:hAnsi="Times New Roman"/>
          <w:sz w:val="24"/>
          <w:szCs w:val="24"/>
          <w:lang w:val="sq-AL"/>
        </w:rPr>
        <w:t xml:space="preserve">kjo e </w:t>
      </w:r>
      <w:r w:rsidR="003051A6" w:rsidRPr="007938D4">
        <w:rPr>
          <w:rFonts w:ascii="Times New Roman" w:hAnsi="Times New Roman"/>
          <w:sz w:val="24"/>
          <w:szCs w:val="24"/>
          <w:lang w:val="sq-AL"/>
        </w:rPr>
        <w:t xml:space="preserve">administruar </w:t>
      </w:r>
      <w:r w:rsidR="009A6DA1" w:rsidRPr="007938D4">
        <w:rPr>
          <w:rFonts w:ascii="Times New Roman" w:hAnsi="Times New Roman"/>
          <w:sz w:val="24"/>
          <w:szCs w:val="24"/>
          <w:lang w:val="sq-AL"/>
        </w:rPr>
        <w:t xml:space="preserve">në seancë </w:t>
      </w:r>
      <w:r w:rsidR="003051A6" w:rsidRPr="007938D4">
        <w:rPr>
          <w:rFonts w:ascii="Times New Roman" w:hAnsi="Times New Roman"/>
          <w:sz w:val="24"/>
          <w:szCs w:val="24"/>
          <w:lang w:val="sq-AL"/>
        </w:rPr>
        <w:t xml:space="preserve">për nevoja të këtij gjykimi, rezulton se </w:t>
      </w:r>
      <w:r w:rsidR="00314D64" w:rsidRPr="007938D4">
        <w:rPr>
          <w:rFonts w:ascii="Times New Roman" w:hAnsi="Times New Roman"/>
          <w:sz w:val="24"/>
          <w:szCs w:val="24"/>
          <w:lang w:val="sq-AL"/>
        </w:rPr>
        <w:t>shtetasi</w:t>
      </w:r>
      <w:r w:rsidR="003051A6" w:rsidRPr="007938D4">
        <w:rPr>
          <w:rFonts w:ascii="Times New Roman" w:hAnsi="Times New Roman"/>
          <w:sz w:val="24"/>
          <w:szCs w:val="24"/>
          <w:lang w:val="sq-AL"/>
        </w:rPr>
        <w:t xml:space="preserve"> D.A. ka përfunduar dënimin në datën 21.11.2021 dhe është liruar nga IEVP-ja Rrogozhinë. Në këto kushte</w:t>
      </w:r>
      <w:r>
        <w:rPr>
          <w:rFonts w:ascii="Times New Roman" w:hAnsi="Times New Roman"/>
          <w:sz w:val="24"/>
          <w:szCs w:val="24"/>
          <w:lang w:val="sq-AL"/>
        </w:rPr>
        <w:t>,</w:t>
      </w:r>
      <w:r w:rsidR="003051A6" w:rsidRPr="007938D4">
        <w:rPr>
          <w:rFonts w:ascii="Times New Roman" w:hAnsi="Times New Roman"/>
          <w:sz w:val="24"/>
          <w:szCs w:val="24"/>
          <w:lang w:val="sq-AL"/>
        </w:rPr>
        <w:t xml:space="preserve"> </w:t>
      </w:r>
      <w:r w:rsidR="003051A6" w:rsidRPr="007938D4">
        <w:rPr>
          <w:rFonts w:ascii="Times New Roman" w:hAnsi="Times New Roman"/>
          <w:sz w:val="24"/>
          <w:szCs w:val="24"/>
          <w:lang w:val="sq-AL" w:eastAsia="fr-FR"/>
        </w:rPr>
        <w:t xml:space="preserve">çështja gjyqësore </w:t>
      </w:r>
      <w:r w:rsidR="00DD36F5" w:rsidRPr="007938D4">
        <w:rPr>
          <w:rFonts w:ascii="Times New Roman" w:hAnsi="Times New Roman"/>
          <w:sz w:val="24"/>
          <w:szCs w:val="24"/>
          <w:lang w:val="sq-AL" w:eastAsia="fr-FR"/>
        </w:rPr>
        <w:t>penale në shqyrtim në g</w:t>
      </w:r>
      <w:r w:rsidR="003051A6" w:rsidRPr="007938D4">
        <w:rPr>
          <w:rFonts w:ascii="Times New Roman" w:hAnsi="Times New Roman"/>
          <w:sz w:val="24"/>
          <w:szCs w:val="24"/>
          <w:lang w:val="sq-AL" w:eastAsia="fr-FR"/>
        </w:rPr>
        <w:t xml:space="preserve">jykatën </w:t>
      </w:r>
      <w:r w:rsidR="00DD36F5" w:rsidRPr="007938D4">
        <w:rPr>
          <w:rFonts w:ascii="Times New Roman" w:hAnsi="Times New Roman"/>
          <w:sz w:val="24"/>
          <w:szCs w:val="24"/>
          <w:lang w:val="sq-AL" w:eastAsia="fr-FR"/>
        </w:rPr>
        <w:t>referuese</w:t>
      </w:r>
      <w:r w:rsidR="003051A6" w:rsidRPr="007938D4">
        <w:rPr>
          <w:rFonts w:ascii="Times New Roman" w:hAnsi="Times New Roman"/>
          <w:sz w:val="24"/>
          <w:szCs w:val="24"/>
          <w:lang w:val="sq-AL" w:eastAsia="fr-FR"/>
        </w:rPr>
        <w:t xml:space="preserve"> ka mbetur pa objekt për shkak të lirimit nga burgu të të dënuarit</w:t>
      </w:r>
      <w:r w:rsidR="007938D4">
        <w:rPr>
          <w:rFonts w:ascii="Times New Roman" w:hAnsi="Times New Roman"/>
          <w:sz w:val="24"/>
          <w:szCs w:val="24"/>
          <w:lang w:val="sq-AL" w:eastAsia="fr-FR"/>
        </w:rPr>
        <w:t xml:space="preserve">. Për rrjedhojë, </w:t>
      </w:r>
      <w:r w:rsidR="003051A6" w:rsidRPr="007938D4">
        <w:rPr>
          <w:rFonts w:ascii="Times New Roman" w:hAnsi="Times New Roman"/>
          <w:sz w:val="24"/>
          <w:szCs w:val="24"/>
          <w:lang w:val="sq-AL"/>
        </w:rPr>
        <w:t xml:space="preserve">duke konsideruar se vendimi i </w:t>
      </w:r>
      <w:r w:rsidR="007938D4">
        <w:rPr>
          <w:rFonts w:ascii="Times New Roman" w:hAnsi="Times New Roman"/>
          <w:sz w:val="24"/>
          <w:szCs w:val="24"/>
          <w:lang w:val="sq-AL"/>
        </w:rPr>
        <w:t xml:space="preserve">kësaj </w:t>
      </w:r>
      <w:r w:rsidR="003051A6" w:rsidRPr="007938D4">
        <w:rPr>
          <w:rFonts w:ascii="Times New Roman" w:hAnsi="Times New Roman"/>
          <w:sz w:val="24"/>
          <w:szCs w:val="24"/>
          <w:lang w:val="sq-AL"/>
        </w:rPr>
        <w:t>Gjykat</w:t>
      </w:r>
      <w:r w:rsidR="007938D4">
        <w:rPr>
          <w:rFonts w:ascii="Times New Roman" w:hAnsi="Times New Roman"/>
          <w:sz w:val="24"/>
          <w:szCs w:val="24"/>
          <w:lang w:val="sq-AL"/>
        </w:rPr>
        <w:t>e</w:t>
      </w:r>
      <w:r w:rsidR="003051A6" w:rsidRPr="007938D4">
        <w:rPr>
          <w:rFonts w:ascii="Times New Roman" w:hAnsi="Times New Roman"/>
          <w:sz w:val="24"/>
          <w:szCs w:val="24"/>
          <w:lang w:val="sq-AL"/>
        </w:rPr>
        <w:t xml:space="preserve"> nuk mund të sjellë asnjë pasojë në lidhje me zgjidhjen e çështje</w:t>
      </w:r>
      <w:r w:rsidR="007938D4">
        <w:rPr>
          <w:rFonts w:ascii="Times New Roman" w:hAnsi="Times New Roman"/>
          <w:sz w:val="24"/>
          <w:szCs w:val="24"/>
          <w:lang w:val="sq-AL"/>
        </w:rPr>
        <w:t xml:space="preserve">s konkrete në shqyrtim nga gjykata referuese </w:t>
      </w:r>
      <w:r w:rsidR="003051A6" w:rsidRPr="007938D4">
        <w:rPr>
          <w:rFonts w:ascii="Times New Roman" w:hAnsi="Times New Roman"/>
          <w:sz w:val="24"/>
          <w:szCs w:val="24"/>
          <w:lang w:val="sq-AL"/>
        </w:rPr>
        <w:t>dhe as për të drejtat e të dënuarit</w:t>
      </w:r>
      <w:r w:rsidR="007938D4">
        <w:rPr>
          <w:rFonts w:ascii="Times New Roman" w:hAnsi="Times New Roman"/>
          <w:sz w:val="24"/>
          <w:szCs w:val="24"/>
          <w:lang w:val="sq-AL"/>
        </w:rPr>
        <w:t>, të cilat</w:t>
      </w:r>
      <w:r w:rsidR="003051A6" w:rsidRPr="007938D4">
        <w:rPr>
          <w:rFonts w:ascii="Times New Roman" w:hAnsi="Times New Roman"/>
          <w:sz w:val="24"/>
          <w:szCs w:val="24"/>
          <w:lang w:val="sq-AL"/>
        </w:rPr>
        <w:t xml:space="preserve"> kërkohen të mbrohen nëpërmjet këtij gjykimi incidental, </w:t>
      </w:r>
      <w:r w:rsidR="007938D4">
        <w:rPr>
          <w:rFonts w:ascii="Times New Roman" w:hAnsi="Times New Roman"/>
          <w:sz w:val="24"/>
          <w:szCs w:val="24"/>
          <w:lang w:val="sq-AL"/>
        </w:rPr>
        <w:t xml:space="preserve">si </w:t>
      </w:r>
      <w:r w:rsidR="002550D7" w:rsidRPr="007938D4">
        <w:rPr>
          <w:rFonts w:ascii="Times New Roman" w:hAnsi="Times New Roman"/>
          <w:sz w:val="24"/>
          <w:szCs w:val="24"/>
          <w:lang w:val="sq-AL"/>
        </w:rPr>
        <w:t xml:space="preserve">dhe </w:t>
      </w:r>
      <w:r w:rsidR="007938D4">
        <w:rPr>
          <w:rFonts w:ascii="Times New Roman" w:hAnsi="Times New Roman"/>
          <w:sz w:val="24"/>
          <w:szCs w:val="24"/>
          <w:lang w:val="sq-AL"/>
        </w:rPr>
        <w:t xml:space="preserve">në situatën </w:t>
      </w:r>
      <w:r w:rsidR="00E174A9" w:rsidRPr="007938D4">
        <w:rPr>
          <w:rFonts w:ascii="Times New Roman" w:hAnsi="Times New Roman"/>
          <w:sz w:val="24"/>
          <w:szCs w:val="24"/>
          <w:lang w:val="sq-AL"/>
        </w:rPr>
        <w:t>që</w:t>
      </w:r>
      <w:r w:rsidR="007938D4">
        <w:rPr>
          <w:rFonts w:ascii="Times New Roman" w:hAnsi="Times New Roman"/>
          <w:sz w:val="24"/>
          <w:szCs w:val="24"/>
          <w:lang w:val="sq-AL"/>
        </w:rPr>
        <w:t xml:space="preserve"> </w:t>
      </w:r>
      <w:r w:rsidR="00E174A9" w:rsidRPr="007938D4">
        <w:rPr>
          <w:rFonts w:ascii="Times New Roman" w:hAnsi="Times New Roman"/>
          <w:sz w:val="24"/>
          <w:szCs w:val="24"/>
          <w:lang w:val="sq-AL" w:eastAsia="fr-FR"/>
        </w:rPr>
        <w:t xml:space="preserve">çështja ka marrë zgjidhje për shkak të një rrethane tjetër, </w:t>
      </w:r>
      <w:r w:rsidR="007938D4">
        <w:rPr>
          <w:rFonts w:ascii="Times New Roman" w:hAnsi="Times New Roman"/>
          <w:sz w:val="24"/>
          <w:szCs w:val="24"/>
          <w:lang w:val="sq-AL" w:eastAsia="fr-FR"/>
        </w:rPr>
        <w:t xml:space="preserve">Gjykata vlerëson se </w:t>
      </w:r>
      <w:r w:rsidR="004049EA" w:rsidRPr="007938D4">
        <w:rPr>
          <w:rFonts w:ascii="Times New Roman" w:hAnsi="Times New Roman"/>
          <w:sz w:val="24"/>
          <w:szCs w:val="24"/>
          <w:lang w:val="sq-AL" w:eastAsia="fr-FR"/>
        </w:rPr>
        <w:t>gjykata</w:t>
      </w:r>
      <w:r w:rsidR="003051A6" w:rsidRPr="007938D4">
        <w:rPr>
          <w:rFonts w:ascii="Times New Roman" w:hAnsi="Times New Roman"/>
          <w:sz w:val="24"/>
          <w:szCs w:val="24"/>
          <w:lang w:val="sq-AL" w:eastAsia="fr-FR"/>
        </w:rPr>
        <w:t xml:space="preserve"> referuese nuk ka më interes për </w:t>
      </w:r>
      <w:r w:rsidR="007938D4">
        <w:rPr>
          <w:rFonts w:ascii="Times New Roman" w:hAnsi="Times New Roman"/>
          <w:sz w:val="24"/>
          <w:szCs w:val="24"/>
          <w:lang w:val="sq-AL" w:eastAsia="fr-FR"/>
        </w:rPr>
        <w:t xml:space="preserve">kontrollin e </w:t>
      </w:r>
      <w:r w:rsidR="00A54785" w:rsidRPr="007938D4">
        <w:rPr>
          <w:rFonts w:ascii="Times New Roman" w:hAnsi="Times New Roman"/>
          <w:sz w:val="24"/>
          <w:szCs w:val="24"/>
          <w:lang w:val="sq-AL" w:eastAsia="fr-FR"/>
        </w:rPr>
        <w:t>kushtetutshmëri</w:t>
      </w:r>
      <w:r w:rsidR="007938D4">
        <w:rPr>
          <w:rFonts w:ascii="Times New Roman" w:hAnsi="Times New Roman"/>
          <w:sz w:val="24"/>
          <w:szCs w:val="24"/>
          <w:lang w:val="sq-AL" w:eastAsia="fr-FR"/>
        </w:rPr>
        <w:t>s</w:t>
      </w:r>
      <w:r w:rsidR="003051A6" w:rsidRPr="007938D4">
        <w:rPr>
          <w:rFonts w:ascii="Times New Roman" w:hAnsi="Times New Roman"/>
          <w:sz w:val="24"/>
          <w:szCs w:val="24"/>
          <w:lang w:val="sq-AL" w:eastAsia="fr-FR"/>
        </w:rPr>
        <w:t xml:space="preserve">ë </w:t>
      </w:r>
      <w:r w:rsidR="007938D4">
        <w:rPr>
          <w:rFonts w:ascii="Times New Roman" w:hAnsi="Times New Roman"/>
          <w:sz w:val="24"/>
          <w:szCs w:val="24"/>
          <w:lang w:val="sq-AL" w:eastAsia="fr-FR"/>
        </w:rPr>
        <w:t>së</w:t>
      </w:r>
      <w:r w:rsidR="003051A6" w:rsidRPr="007938D4">
        <w:rPr>
          <w:rFonts w:ascii="Times New Roman" w:hAnsi="Times New Roman"/>
          <w:sz w:val="24"/>
          <w:szCs w:val="24"/>
          <w:lang w:val="sq-AL" w:eastAsia="fr-FR"/>
        </w:rPr>
        <w:t xml:space="preserve"> shprehjes “</w:t>
      </w:r>
      <w:r w:rsidR="003051A6" w:rsidRPr="007938D4">
        <w:rPr>
          <w:rFonts w:ascii="Times New Roman" w:hAnsi="Times New Roman"/>
          <w:i/>
          <w:sz w:val="24"/>
          <w:szCs w:val="24"/>
          <w:lang w:val="sq-AL" w:eastAsia="fr-FR"/>
        </w:rPr>
        <w:t>për të dënuarin përsëritës për krime të kryera me dashje si dhe</w:t>
      </w:r>
      <w:r w:rsidR="003051A6" w:rsidRPr="007938D4">
        <w:rPr>
          <w:rFonts w:ascii="Times New Roman" w:hAnsi="Times New Roman"/>
          <w:sz w:val="24"/>
          <w:szCs w:val="24"/>
          <w:lang w:val="sq-AL" w:eastAsia="fr-FR"/>
        </w:rPr>
        <w:t xml:space="preserve">” në paragrafin e tretë të nenit 64 të KP-së. </w:t>
      </w:r>
    </w:p>
    <w:p w:rsidR="00DB2FA7" w:rsidRPr="007938D4" w:rsidRDefault="009F09D1" w:rsidP="00EC41DA">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hAnsi="Times New Roman"/>
          <w:sz w:val="24"/>
          <w:szCs w:val="24"/>
          <w:lang w:val="sq-AL"/>
        </w:rPr>
        <w:t xml:space="preserve">Gjykata referuese ka kërkuar sipas nenit 48 të ligjit </w:t>
      </w:r>
      <w:r w:rsidR="00482875">
        <w:rPr>
          <w:rFonts w:ascii="Times New Roman" w:hAnsi="Times New Roman"/>
          <w:sz w:val="24"/>
          <w:szCs w:val="24"/>
          <w:lang w:val="sq-AL"/>
        </w:rPr>
        <w:t>nr.</w:t>
      </w:r>
      <w:r w:rsidRPr="007938D4">
        <w:rPr>
          <w:rFonts w:ascii="Times New Roman" w:hAnsi="Times New Roman"/>
          <w:sz w:val="24"/>
          <w:szCs w:val="24"/>
          <w:lang w:val="sq-AL"/>
        </w:rPr>
        <w:t xml:space="preserve">8577/2000 edhe shfuqizimin e </w:t>
      </w:r>
      <w:r w:rsidR="002E1D64" w:rsidRPr="007938D4">
        <w:rPr>
          <w:rFonts w:ascii="Times New Roman" w:hAnsi="Times New Roman"/>
          <w:sz w:val="24"/>
          <w:szCs w:val="24"/>
          <w:lang w:val="sq-AL"/>
        </w:rPr>
        <w:t>paragrafit të tretë të nenit 64</w:t>
      </w:r>
      <w:r w:rsidR="00FC679F" w:rsidRPr="007938D4">
        <w:rPr>
          <w:rFonts w:ascii="Times New Roman" w:hAnsi="Times New Roman"/>
          <w:sz w:val="24"/>
          <w:szCs w:val="24"/>
          <w:lang w:val="sq-AL"/>
        </w:rPr>
        <w:t xml:space="preserve"> të KP-së</w:t>
      </w:r>
      <w:r w:rsidR="002E4C9C">
        <w:rPr>
          <w:rFonts w:ascii="Times New Roman" w:hAnsi="Times New Roman"/>
          <w:sz w:val="24"/>
          <w:szCs w:val="24"/>
          <w:lang w:val="sq-AL"/>
        </w:rPr>
        <w:t>,</w:t>
      </w:r>
      <w:r w:rsidR="004049EA" w:rsidRPr="007938D4">
        <w:rPr>
          <w:rFonts w:ascii="Times New Roman" w:hAnsi="Times New Roman"/>
          <w:sz w:val="24"/>
          <w:szCs w:val="24"/>
          <w:lang w:val="sq-AL"/>
        </w:rPr>
        <w:t xml:space="preserve"> si</w:t>
      </w:r>
      <w:r w:rsidR="002E1D64" w:rsidRPr="007938D4">
        <w:rPr>
          <w:rFonts w:ascii="Times New Roman" w:hAnsi="Times New Roman"/>
          <w:sz w:val="24"/>
          <w:szCs w:val="24"/>
          <w:lang w:val="sq-AL"/>
        </w:rPr>
        <w:t xml:space="preserve"> dhe </w:t>
      </w:r>
      <w:r w:rsidR="00482875">
        <w:rPr>
          <w:rFonts w:ascii="Times New Roman" w:hAnsi="Times New Roman"/>
          <w:sz w:val="24"/>
          <w:szCs w:val="24"/>
          <w:lang w:val="sq-AL"/>
        </w:rPr>
        <w:t xml:space="preserve">të </w:t>
      </w:r>
      <w:r w:rsidRPr="007938D4">
        <w:rPr>
          <w:rFonts w:ascii="Times New Roman" w:hAnsi="Times New Roman"/>
          <w:sz w:val="24"/>
          <w:szCs w:val="24"/>
          <w:lang w:val="sq-AL"/>
        </w:rPr>
        <w:t>pikës 3 të nenit 65 të KP-së</w:t>
      </w:r>
      <w:r w:rsidR="00DB2FA7" w:rsidRPr="007938D4">
        <w:rPr>
          <w:rFonts w:ascii="Times New Roman" w:hAnsi="Times New Roman"/>
          <w:sz w:val="24"/>
          <w:szCs w:val="24"/>
          <w:lang w:val="sq-AL"/>
        </w:rPr>
        <w:t>, që</w:t>
      </w:r>
      <w:r w:rsidR="006722AC" w:rsidRPr="007938D4">
        <w:rPr>
          <w:rFonts w:ascii="Times New Roman" w:hAnsi="Times New Roman"/>
          <w:sz w:val="24"/>
          <w:szCs w:val="24"/>
          <w:lang w:val="sq-AL"/>
        </w:rPr>
        <w:t xml:space="preserve"> i referohet ndalimit </w:t>
      </w:r>
      <w:r w:rsidR="006722AC" w:rsidRPr="007938D4">
        <w:rPr>
          <w:rFonts w:ascii="Times New Roman" w:hAnsi="Times New Roman"/>
          <w:sz w:val="24"/>
          <w:szCs w:val="24"/>
          <w:lang w:val="sq-AL"/>
        </w:rPr>
        <w:lastRenderedPageBreak/>
        <w:t>të lirimit me kusht për të dënuarin me burgim të përjetshëm</w:t>
      </w:r>
      <w:r w:rsidR="002E1D64" w:rsidRPr="007938D4">
        <w:rPr>
          <w:rFonts w:ascii="Times New Roman" w:hAnsi="Times New Roman"/>
          <w:sz w:val="24"/>
          <w:szCs w:val="24"/>
          <w:lang w:val="sq-AL"/>
        </w:rPr>
        <w:t xml:space="preserve"> </w:t>
      </w:r>
      <w:r w:rsidR="002E1D64" w:rsidRPr="000B3157">
        <w:rPr>
          <w:rFonts w:ascii="Times New Roman" w:hAnsi="Times New Roman"/>
          <w:sz w:val="24"/>
          <w:szCs w:val="24"/>
          <w:lang w:val="sq-AL" w:eastAsia="fr-FR"/>
        </w:rPr>
        <w:t xml:space="preserve">edhe pse këto </w:t>
      </w:r>
      <w:r w:rsidR="00DB2FA7" w:rsidRPr="000B3157">
        <w:rPr>
          <w:rFonts w:ascii="Times New Roman" w:hAnsi="Times New Roman"/>
          <w:sz w:val="24"/>
          <w:szCs w:val="24"/>
          <w:lang w:val="sq-AL" w:eastAsia="fr-FR"/>
        </w:rPr>
        <w:t>parashikime</w:t>
      </w:r>
      <w:r w:rsidR="002E1D64" w:rsidRPr="007938D4">
        <w:rPr>
          <w:rFonts w:ascii="Times New Roman" w:hAnsi="Times New Roman"/>
          <w:sz w:val="24"/>
          <w:szCs w:val="24"/>
          <w:lang w:val="sq-AL"/>
        </w:rPr>
        <w:t xml:space="preserve"> nuk janë të zbatueshme në çë</w:t>
      </w:r>
      <w:r w:rsidR="00FC679F" w:rsidRPr="007938D4">
        <w:rPr>
          <w:rFonts w:ascii="Times New Roman" w:hAnsi="Times New Roman"/>
          <w:sz w:val="24"/>
          <w:szCs w:val="24"/>
          <w:lang w:val="sq-AL"/>
        </w:rPr>
        <w:t>shtjen konkrete që po shqyrton</w:t>
      </w:r>
      <w:r w:rsidR="002E1D64" w:rsidRPr="007938D4">
        <w:rPr>
          <w:rFonts w:ascii="Times New Roman" w:hAnsi="Times New Roman"/>
          <w:sz w:val="24"/>
          <w:szCs w:val="24"/>
          <w:lang w:val="sq-AL"/>
        </w:rPr>
        <w:t xml:space="preserve"> gjykata referuese.</w:t>
      </w:r>
      <w:r w:rsidR="00EC41DA" w:rsidRPr="007938D4">
        <w:rPr>
          <w:rFonts w:ascii="Times New Roman" w:hAnsi="Times New Roman"/>
          <w:sz w:val="24"/>
          <w:szCs w:val="24"/>
          <w:lang w:val="sq-AL"/>
        </w:rPr>
        <w:t xml:space="preserve"> </w:t>
      </w:r>
      <w:r w:rsidR="00DB2FA7" w:rsidRPr="007938D4">
        <w:rPr>
          <w:rFonts w:ascii="Times New Roman" w:hAnsi="Times New Roman"/>
          <w:sz w:val="24"/>
          <w:szCs w:val="24"/>
          <w:lang w:val="sq-AL"/>
        </w:rPr>
        <w:t>P</w:t>
      </w:r>
      <w:r w:rsidR="00532777" w:rsidRPr="007938D4">
        <w:rPr>
          <w:rFonts w:ascii="Times New Roman" w:hAnsi="Times New Roman"/>
          <w:sz w:val="24"/>
          <w:szCs w:val="24"/>
          <w:lang w:val="sq-AL"/>
        </w:rPr>
        <w:t>ër sa më sipër</w:t>
      </w:r>
      <w:r w:rsidR="002E4C9C">
        <w:rPr>
          <w:rFonts w:ascii="Times New Roman" w:hAnsi="Times New Roman"/>
          <w:sz w:val="24"/>
          <w:szCs w:val="24"/>
          <w:lang w:val="sq-AL"/>
        </w:rPr>
        <w:t>,</w:t>
      </w:r>
      <w:r w:rsidR="00532777" w:rsidRPr="007938D4">
        <w:rPr>
          <w:rFonts w:ascii="Times New Roman" w:hAnsi="Times New Roman"/>
          <w:sz w:val="24"/>
          <w:szCs w:val="24"/>
          <w:lang w:val="sq-AL"/>
        </w:rPr>
        <w:t xml:space="preserve"> në</w:t>
      </w:r>
      <w:r w:rsidR="00DB2FA7" w:rsidRPr="007938D4">
        <w:rPr>
          <w:rFonts w:ascii="Times New Roman" w:hAnsi="Times New Roman"/>
          <w:sz w:val="24"/>
          <w:szCs w:val="24"/>
          <w:lang w:val="sq-AL"/>
        </w:rPr>
        <w:t xml:space="preserve"> kushtet</w:t>
      </w:r>
      <w:r w:rsidR="00532777" w:rsidRPr="007938D4">
        <w:rPr>
          <w:rFonts w:ascii="Times New Roman" w:hAnsi="Times New Roman"/>
          <w:sz w:val="24"/>
          <w:szCs w:val="24"/>
          <w:lang w:val="sq-AL"/>
        </w:rPr>
        <w:t xml:space="preserve"> kur gjykata referuese nuk ka më çështje pë</w:t>
      </w:r>
      <w:r w:rsidR="00DB2FA7" w:rsidRPr="007938D4">
        <w:rPr>
          <w:rFonts w:ascii="Times New Roman" w:hAnsi="Times New Roman"/>
          <w:sz w:val="24"/>
          <w:szCs w:val="24"/>
          <w:lang w:val="sq-AL"/>
        </w:rPr>
        <w:t>r zgjidhje para saj</w:t>
      </w:r>
      <w:r w:rsidR="00532777" w:rsidRPr="007938D4">
        <w:rPr>
          <w:rFonts w:ascii="Times New Roman" w:hAnsi="Times New Roman"/>
          <w:sz w:val="24"/>
          <w:szCs w:val="24"/>
          <w:lang w:val="sq-AL"/>
        </w:rPr>
        <w:t xml:space="preserve"> në kuptim të pë</w:t>
      </w:r>
      <w:r w:rsidR="00DB2FA7" w:rsidRPr="007938D4">
        <w:rPr>
          <w:rFonts w:ascii="Times New Roman" w:hAnsi="Times New Roman"/>
          <w:sz w:val="24"/>
          <w:szCs w:val="24"/>
          <w:lang w:val="sq-AL"/>
        </w:rPr>
        <w:t>rmbajtjes s</w:t>
      </w:r>
      <w:r w:rsidR="00532777" w:rsidRPr="007938D4">
        <w:rPr>
          <w:rFonts w:ascii="Times New Roman" w:hAnsi="Times New Roman"/>
          <w:sz w:val="24"/>
          <w:szCs w:val="24"/>
          <w:lang w:val="sq-AL"/>
        </w:rPr>
        <w:t>ë</w:t>
      </w:r>
      <w:r w:rsidR="00DB2FA7" w:rsidRPr="007938D4">
        <w:rPr>
          <w:rFonts w:ascii="Times New Roman" w:hAnsi="Times New Roman"/>
          <w:sz w:val="24"/>
          <w:szCs w:val="24"/>
          <w:lang w:val="sq-AL"/>
        </w:rPr>
        <w:t xml:space="preserve"> nenit </w:t>
      </w:r>
      <w:r w:rsidR="00532777" w:rsidRPr="007938D4">
        <w:rPr>
          <w:rFonts w:ascii="Times New Roman" w:hAnsi="Times New Roman"/>
          <w:sz w:val="24"/>
          <w:szCs w:val="24"/>
          <w:lang w:val="sq-AL"/>
        </w:rPr>
        <w:t xml:space="preserve"> 64 të KP-së</w:t>
      </w:r>
      <w:r w:rsidR="00DB2FA7" w:rsidRPr="007938D4">
        <w:rPr>
          <w:rFonts w:ascii="Times New Roman" w:hAnsi="Times New Roman"/>
          <w:sz w:val="24"/>
          <w:szCs w:val="24"/>
          <w:lang w:val="sq-AL"/>
        </w:rPr>
        <w:t xml:space="preserve"> </w:t>
      </w:r>
      <w:r w:rsidR="00532777" w:rsidRPr="007938D4">
        <w:rPr>
          <w:rFonts w:ascii="Times New Roman" w:hAnsi="Times New Roman"/>
          <w:sz w:val="24"/>
          <w:szCs w:val="24"/>
          <w:lang w:val="sq-AL"/>
        </w:rPr>
        <w:t>dhe në kë</w:t>
      </w:r>
      <w:r w:rsidR="00DB2FA7" w:rsidRPr="007938D4">
        <w:rPr>
          <w:rFonts w:ascii="Times New Roman" w:hAnsi="Times New Roman"/>
          <w:sz w:val="24"/>
          <w:szCs w:val="24"/>
          <w:lang w:val="sq-AL"/>
        </w:rPr>
        <w:t>to</w:t>
      </w:r>
      <w:r w:rsidR="002E4C9C">
        <w:rPr>
          <w:rFonts w:ascii="Times New Roman" w:hAnsi="Times New Roman"/>
          <w:sz w:val="24"/>
          <w:szCs w:val="24"/>
          <w:lang w:val="sq-AL"/>
        </w:rPr>
        <w:t xml:space="preserve"> kushte i mungon lidhja e drejt</w:t>
      </w:r>
      <w:r w:rsidR="00532777" w:rsidRPr="007938D4">
        <w:rPr>
          <w:rFonts w:ascii="Times New Roman" w:hAnsi="Times New Roman"/>
          <w:sz w:val="24"/>
          <w:szCs w:val="24"/>
          <w:lang w:val="sq-AL"/>
        </w:rPr>
        <w:t>përdrejtë</w:t>
      </w:r>
      <w:r w:rsidR="00DB2FA7" w:rsidRPr="007938D4">
        <w:rPr>
          <w:rFonts w:ascii="Times New Roman" w:hAnsi="Times New Roman"/>
          <w:sz w:val="24"/>
          <w:szCs w:val="24"/>
          <w:lang w:val="sq-AL"/>
        </w:rPr>
        <w:t xml:space="preserve"> me</w:t>
      </w:r>
      <w:r w:rsidR="00532777" w:rsidRPr="007938D4">
        <w:rPr>
          <w:rFonts w:ascii="Times New Roman" w:hAnsi="Times New Roman"/>
          <w:sz w:val="24"/>
          <w:szCs w:val="24"/>
          <w:lang w:val="sq-AL"/>
        </w:rPr>
        <w:t>s çështjes së kushtetutshmërisë të kë</w:t>
      </w:r>
      <w:r w:rsidR="00DB2FA7" w:rsidRPr="007938D4">
        <w:rPr>
          <w:rFonts w:ascii="Times New Roman" w:hAnsi="Times New Roman"/>
          <w:sz w:val="24"/>
          <w:szCs w:val="24"/>
          <w:lang w:val="sq-AL"/>
        </w:rPr>
        <w:t>saj dispozite dhe zgjidhjes</w:t>
      </w:r>
      <w:r w:rsidR="00532777" w:rsidRPr="007938D4">
        <w:rPr>
          <w:rFonts w:ascii="Times New Roman" w:hAnsi="Times New Roman"/>
          <w:sz w:val="24"/>
          <w:szCs w:val="24"/>
          <w:lang w:val="sq-AL"/>
        </w:rPr>
        <w:t xml:space="preserve"> së çë</w:t>
      </w:r>
      <w:r w:rsidR="00DB2FA7" w:rsidRPr="007938D4">
        <w:rPr>
          <w:rFonts w:ascii="Times New Roman" w:hAnsi="Times New Roman"/>
          <w:sz w:val="24"/>
          <w:szCs w:val="24"/>
          <w:lang w:val="sq-AL"/>
        </w:rPr>
        <w:t>shtjes konkrete</w:t>
      </w:r>
      <w:r w:rsidR="00532777" w:rsidRPr="007938D4">
        <w:rPr>
          <w:rFonts w:ascii="Times New Roman" w:hAnsi="Times New Roman"/>
          <w:sz w:val="24"/>
          <w:szCs w:val="24"/>
          <w:lang w:val="sq-AL"/>
        </w:rPr>
        <w:t>,</w:t>
      </w:r>
      <w:r w:rsidR="00DB2FA7" w:rsidRPr="007938D4">
        <w:rPr>
          <w:rFonts w:ascii="Times New Roman" w:hAnsi="Times New Roman"/>
          <w:sz w:val="24"/>
          <w:szCs w:val="24"/>
          <w:lang w:val="sq-AL"/>
        </w:rPr>
        <w:t xml:space="preserve"> Gjykata</w:t>
      </w:r>
      <w:r w:rsidR="00532777" w:rsidRPr="007938D4">
        <w:rPr>
          <w:rFonts w:ascii="Times New Roman" w:hAnsi="Times New Roman"/>
          <w:sz w:val="24"/>
          <w:szCs w:val="24"/>
          <w:lang w:val="sq-AL"/>
        </w:rPr>
        <w:t xml:space="preserve"> </w:t>
      </w:r>
      <w:r w:rsidR="00DB2FA7" w:rsidRPr="007938D4">
        <w:rPr>
          <w:rFonts w:ascii="Times New Roman" w:hAnsi="Times New Roman"/>
          <w:sz w:val="24"/>
          <w:szCs w:val="24"/>
          <w:lang w:val="sq-AL"/>
        </w:rPr>
        <w:t xml:space="preserve">nuk </w:t>
      </w:r>
      <w:r w:rsidR="00532777" w:rsidRPr="007938D4">
        <w:rPr>
          <w:rFonts w:ascii="Times New Roman" w:hAnsi="Times New Roman"/>
          <w:sz w:val="24"/>
          <w:szCs w:val="24"/>
          <w:lang w:val="sq-AL"/>
        </w:rPr>
        <w:t>merr në shqyrtim as pë</w:t>
      </w:r>
      <w:r w:rsidR="00DB2FA7" w:rsidRPr="007938D4">
        <w:rPr>
          <w:rFonts w:ascii="Times New Roman" w:hAnsi="Times New Roman"/>
          <w:sz w:val="24"/>
          <w:szCs w:val="24"/>
          <w:lang w:val="sq-AL"/>
        </w:rPr>
        <w:t>rmbajtjen e nenit 65</w:t>
      </w:r>
      <w:r w:rsidR="00532777" w:rsidRPr="007938D4">
        <w:rPr>
          <w:rFonts w:ascii="Times New Roman" w:hAnsi="Times New Roman"/>
          <w:sz w:val="24"/>
          <w:szCs w:val="24"/>
          <w:lang w:val="sq-AL"/>
        </w:rPr>
        <w:t xml:space="preserve"> të KP-së</w:t>
      </w:r>
      <w:r w:rsidR="00DB2FA7" w:rsidRPr="007938D4">
        <w:rPr>
          <w:rFonts w:ascii="Times New Roman" w:hAnsi="Times New Roman"/>
          <w:sz w:val="24"/>
          <w:szCs w:val="24"/>
          <w:lang w:val="sq-AL"/>
        </w:rPr>
        <w:t>.</w:t>
      </w:r>
    </w:p>
    <w:p w:rsidR="00091158" w:rsidRPr="007938D4" w:rsidRDefault="00091158" w:rsidP="00784B24">
      <w:pPr>
        <w:pStyle w:val="ListParagraph"/>
        <w:numPr>
          <w:ilvl w:val="0"/>
          <w:numId w:val="1"/>
        </w:numPr>
        <w:tabs>
          <w:tab w:val="left" w:pos="0"/>
          <w:tab w:val="left" w:pos="180"/>
          <w:tab w:val="left" w:pos="720"/>
          <w:tab w:val="left" w:pos="900"/>
          <w:tab w:val="left" w:pos="1080"/>
          <w:tab w:val="left" w:pos="1440"/>
          <w:tab w:val="left" w:pos="1530"/>
        </w:tabs>
        <w:suppressAutoHyphens/>
        <w:spacing w:after="0" w:line="360" w:lineRule="auto"/>
        <w:ind w:left="0" w:firstLine="720"/>
        <w:jc w:val="both"/>
        <w:rPr>
          <w:rFonts w:ascii="Times New Roman" w:hAnsi="Times New Roman"/>
          <w:sz w:val="24"/>
          <w:szCs w:val="24"/>
          <w:lang w:val="sq-AL"/>
        </w:rPr>
      </w:pPr>
      <w:r w:rsidRPr="007938D4">
        <w:rPr>
          <w:rFonts w:ascii="Times New Roman" w:eastAsia="Times New Roman" w:hAnsi="Times New Roman"/>
          <w:sz w:val="24"/>
          <w:szCs w:val="24"/>
          <w:lang w:val="sq-AL" w:eastAsia="sq-AL"/>
        </w:rPr>
        <w:t xml:space="preserve">Për sa më sipër, Gjykata vlerëson se </w:t>
      </w:r>
      <w:r w:rsidR="00A15D5A" w:rsidRPr="007938D4">
        <w:rPr>
          <w:rFonts w:ascii="Times New Roman" w:eastAsia="Times New Roman" w:hAnsi="Times New Roman"/>
          <w:sz w:val="24"/>
          <w:szCs w:val="24"/>
          <w:lang w:val="sq-AL" w:eastAsia="sq-AL"/>
        </w:rPr>
        <w:t>kërkesa e gjykatës</w:t>
      </w:r>
      <w:r w:rsidR="0006771D" w:rsidRPr="007938D4">
        <w:rPr>
          <w:rFonts w:ascii="Times New Roman" w:eastAsia="Times New Roman" w:hAnsi="Times New Roman"/>
          <w:sz w:val="24"/>
          <w:szCs w:val="24"/>
          <w:lang w:val="sq-AL" w:eastAsia="sq-AL"/>
        </w:rPr>
        <w:t xml:space="preserve"> </w:t>
      </w:r>
      <w:r w:rsidR="00A15D5A" w:rsidRPr="007938D4">
        <w:rPr>
          <w:rFonts w:ascii="Times New Roman" w:eastAsia="Times New Roman" w:hAnsi="Times New Roman"/>
          <w:sz w:val="24"/>
          <w:szCs w:val="24"/>
          <w:lang w:val="sq-AL" w:eastAsia="sq-AL"/>
        </w:rPr>
        <w:t xml:space="preserve">referuese </w:t>
      </w:r>
      <w:r w:rsidR="0006771D" w:rsidRPr="007938D4">
        <w:rPr>
          <w:rFonts w:ascii="Times New Roman" w:eastAsia="Times New Roman" w:hAnsi="Times New Roman"/>
          <w:sz w:val="24"/>
          <w:szCs w:val="24"/>
          <w:lang w:val="sq-AL" w:eastAsia="sq-AL"/>
        </w:rPr>
        <w:t xml:space="preserve">duhet të </w:t>
      </w:r>
      <w:r w:rsidR="00A15D5A" w:rsidRPr="007938D4">
        <w:rPr>
          <w:rFonts w:ascii="Times New Roman" w:eastAsia="Times New Roman" w:hAnsi="Times New Roman"/>
          <w:sz w:val="24"/>
          <w:szCs w:val="24"/>
          <w:lang w:val="sq-AL" w:eastAsia="sq-AL"/>
        </w:rPr>
        <w:t>rrëzohet</w:t>
      </w:r>
      <w:r w:rsidRPr="007938D4">
        <w:rPr>
          <w:rFonts w:ascii="Times New Roman" w:eastAsia="Times New Roman" w:hAnsi="Times New Roman"/>
          <w:sz w:val="24"/>
          <w:szCs w:val="24"/>
          <w:lang w:val="sq-AL" w:eastAsia="sq-AL"/>
        </w:rPr>
        <w:t>.</w:t>
      </w:r>
    </w:p>
    <w:p w:rsidR="00091158" w:rsidRPr="007938D4" w:rsidRDefault="00091158" w:rsidP="00784B24">
      <w:pPr>
        <w:tabs>
          <w:tab w:val="left" w:pos="851"/>
        </w:tabs>
        <w:spacing w:after="0" w:line="360" w:lineRule="auto"/>
        <w:jc w:val="center"/>
        <w:rPr>
          <w:rFonts w:ascii="Times New Roman" w:hAnsi="Times New Roman"/>
          <w:sz w:val="24"/>
          <w:szCs w:val="24"/>
        </w:rPr>
      </w:pPr>
    </w:p>
    <w:p w:rsidR="00091158" w:rsidRPr="007938D4" w:rsidRDefault="00091158" w:rsidP="00784B24">
      <w:pPr>
        <w:spacing w:after="0" w:line="360" w:lineRule="auto"/>
        <w:jc w:val="center"/>
        <w:rPr>
          <w:rFonts w:ascii="Times New Roman" w:eastAsia="MS Mincho" w:hAnsi="Times New Roman"/>
          <w:sz w:val="24"/>
          <w:szCs w:val="24"/>
        </w:rPr>
      </w:pPr>
      <w:r w:rsidRPr="007938D4">
        <w:rPr>
          <w:rFonts w:ascii="Times New Roman" w:eastAsia="MS Mincho" w:hAnsi="Times New Roman"/>
          <w:b/>
          <w:bCs/>
          <w:sz w:val="24"/>
          <w:szCs w:val="24"/>
        </w:rPr>
        <w:t>PËR KËTO ARSYE,</w:t>
      </w:r>
    </w:p>
    <w:p w:rsidR="00091158" w:rsidRPr="007938D4" w:rsidRDefault="00091158" w:rsidP="00784B24">
      <w:pPr>
        <w:spacing w:after="0" w:line="360" w:lineRule="auto"/>
        <w:ind w:firstLine="720"/>
        <w:jc w:val="both"/>
        <w:rPr>
          <w:rFonts w:ascii="Times New Roman" w:hAnsi="Times New Roman"/>
          <w:sz w:val="24"/>
          <w:szCs w:val="24"/>
        </w:rPr>
      </w:pPr>
      <w:r w:rsidRPr="007938D4">
        <w:rPr>
          <w:rFonts w:ascii="Times New Roman" w:hAnsi="Times New Roman"/>
          <w:sz w:val="24"/>
          <w:szCs w:val="24"/>
        </w:rPr>
        <w:t>Gjykata Kushtetuese e Republikës së Shqipërisë, në mbështetje të neneve 131, pika 1, shkronja “a”, 13</w:t>
      </w:r>
      <w:r w:rsidR="00482875">
        <w:rPr>
          <w:rFonts w:ascii="Times New Roman" w:hAnsi="Times New Roman"/>
          <w:sz w:val="24"/>
          <w:szCs w:val="24"/>
        </w:rPr>
        <w:t>4, pikat 1, shkronja “dh” dh</w:t>
      </w:r>
      <w:r w:rsidR="005A743A" w:rsidRPr="007938D4">
        <w:rPr>
          <w:rFonts w:ascii="Times New Roman" w:hAnsi="Times New Roman"/>
          <w:sz w:val="24"/>
          <w:szCs w:val="24"/>
        </w:rPr>
        <w:t xml:space="preserve">e </w:t>
      </w:r>
      <w:r w:rsidR="00345679">
        <w:rPr>
          <w:rFonts w:ascii="Times New Roman" w:hAnsi="Times New Roman"/>
          <w:sz w:val="24"/>
          <w:szCs w:val="24"/>
        </w:rPr>
        <w:t xml:space="preserve">pika </w:t>
      </w:r>
      <w:r w:rsidR="005A743A" w:rsidRPr="007938D4">
        <w:rPr>
          <w:rFonts w:ascii="Times New Roman" w:hAnsi="Times New Roman"/>
          <w:sz w:val="24"/>
          <w:szCs w:val="24"/>
        </w:rPr>
        <w:t>2</w:t>
      </w:r>
      <w:r w:rsidR="00345679">
        <w:rPr>
          <w:rFonts w:ascii="Times New Roman" w:hAnsi="Times New Roman"/>
          <w:sz w:val="24"/>
          <w:szCs w:val="24"/>
        </w:rPr>
        <w:t>, nenit</w:t>
      </w:r>
      <w:r w:rsidRPr="007938D4">
        <w:rPr>
          <w:rFonts w:ascii="Times New Roman" w:hAnsi="Times New Roman"/>
          <w:sz w:val="24"/>
          <w:szCs w:val="24"/>
        </w:rPr>
        <w:t xml:space="preserve"> 145, pika 2, të Kushtetutës, si dhe neneve 68, 72 e vijues të ligjit nr. 8577, datë 10.02.2000 “Për organizimin dhe funksionimin e Gjykatës Kushtetuese të Republikës së Shqipërisë”, të ndryshuar</w:t>
      </w:r>
      <w:r w:rsidR="0006771D" w:rsidRPr="007938D4">
        <w:rPr>
          <w:rFonts w:ascii="Times New Roman" w:hAnsi="Times New Roman"/>
          <w:sz w:val="24"/>
          <w:szCs w:val="24"/>
        </w:rPr>
        <w:t>, njëzëri,</w:t>
      </w:r>
      <w:r w:rsidRPr="007938D4">
        <w:rPr>
          <w:rFonts w:ascii="Times New Roman" w:hAnsi="Times New Roman"/>
          <w:sz w:val="24"/>
          <w:szCs w:val="24"/>
        </w:rPr>
        <w:t xml:space="preserve">  </w:t>
      </w:r>
    </w:p>
    <w:p w:rsidR="00091158" w:rsidRPr="007938D4" w:rsidRDefault="00091158" w:rsidP="00784B24">
      <w:pPr>
        <w:spacing w:after="0" w:line="360" w:lineRule="auto"/>
        <w:jc w:val="center"/>
        <w:rPr>
          <w:rFonts w:ascii="Times New Roman" w:hAnsi="Times New Roman"/>
          <w:b/>
          <w:bCs/>
          <w:sz w:val="24"/>
          <w:szCs w:val="24"/>
        </w:rPr>
      </w:pPr>
    </w:p>
    <w:p w:rsidR="00871AFD" w:rsidRPr="007938D4" w:rsidRDefault="00871AFD" w:rsidP="00784B24">
      <w:pPr>
        <w:spacing w:after="0" w:line="360" w:lineRule="auto"/>
        <w:jc w:val="center"/>
        <w:rPr>
          <w:rFonts w:ascii="Times New Roman" w:hAnsi="Times New Roman"/>
          <w:b/>
          <w:bCs/>
          <w:sz w:val="24"/>
          <w:szCs w:val="24"/>
        </w:rPr>
      </w:pPr>
    </w:p>
    <w:p w:rsidR="00091158" w:rsidRPr="007938D4" w:rsidRDefault="00091158" w:rsidP="00784B24">
      <w:pPr>
        <w:spacing w:after="0" w:line="360" w:lineRule="auto"/>
        <w:jc w:val="center"/>
        <w:rPr>
          <w:rFonts w:ascii="Times New Roman" w:hAnsi="Times New Roman"/>
          <w:b/>
          <w:bCs/>
          <w:sz w:val="24"/>
          <w:szCs w:val="24"/>
        </w:rPr>
      </w:pPr>
      <w:r w:rsidRPr="007938D4">
        <w:rPr>
          <w:rFonts w:ascii="Times New Roman" w:hAnsi="Times New Roman"/>
          <w:b/>
          <w:bCs/>
          <w:sz w:val="24"/>
          <w:szCs w:val="24"/>
        </w:rPr>
        <w:t>V E N D O S I:</w:t>
      </w:r>
    </w:p>
    <w:p w:rsidR="00091158" w:rsidRPr="007938D4" w:rsidRDefault="0006771D" w:rsidP="002E4C9C">
      <w:pPr>
        <w:numPr>
          <w:ilvl w:val="0"/>
          <w:numId w:val="11"/>
        </w:numPr>
        <w:spacing w:after="0" w:line="360" w:lineRule="auto"/>
        <w:jc w:val="both"/>
        <w:rPr>
          <w:rFonts w:ascii="Times New Roman" w:hAnsi="Times New Roman"/>
          <w:sz w:val="24"/>
          <w:szCs w:val="24"/>
        </w:rPr>
      </w:pPr>
      <w:r w:rsidRPr="007938D4">
        <w:rPr>
          <w:rFonts w:ascii="Times New Roman" w:hAnsi="Times New Roman"/>
          <w:sz w:val="24"/>
          <w:szCs w:val="24"/>
        </w:rPr>
        <w:t>Rrëzimin e kërkesës</w:t>
      </w:r>
      <w:r w:rsidR="00091158" w:rsidRPr="007938D4">
        <w:rPr>
          <w:rFonts w:ascii="Times New Roman" w:hAnsi="Times New Roman"/>
          <w:sz w:val="24"/>
          <w:szCs w:val="24"/>
        </w:rPr>
        <w:t xml:space="preserve">. </w:t>
      </w:r>
    </w:p>
    <w:p w:rsidR="00091158" w:rsidRPr="007938D4" w:rsidRDefault="00091158" w:rsidP="00784B24">
      <w:pPr>
        <w:pStyle w:val="ListParagraph"/>
        <w:spacing w:after="0" w:line="360" w:lineRule="auto"/>
        <w:ind w:left="630"/>
        <w:jc w:val="both"/>
        <w:rPr>
          <w:rFonts w:ascii="Times New Roman" w:hAnsi="Times New Roman"/>
          <w:sz w:val="24"/>
          <w:szCs w:val="24"/>
          <w:lang w:val="sq-AL"/>
        </w:rPr>
      </w:pPr>
      <w:r w:rsidRPr="007938D4">
        <w:rPr>
          <w:rFonts w:ascii="Times New Roman" w:hAnsi="Times New Roman"/>
          <w:sz w:val="24"/>
          <w:szCs w:val="24"/>
          <w:lang w:val="sq-AL"/>
        </w:rPr>
        <w:t>Ky vendim është përfundimtar, i formës së prerë dhe hyn në fuqi ditën e botimit në Fletoren Zyrtare.</w:t>
      </w:r>
    </w:p>
    <w:p w:rsidR="00091158" w:rsidRPr="007938D4" w:rsidRDefault="00091158" w:rsidP="00784B24">
      <w:pPr>
        <w:spacing w:after="0" w:line="360" w:lineRule="auto"/>
        <w:rPr>
          <w:rFonts w:ascii="Times New Roman" w:hAnsi="Times New Roman"/>
          <w:b/>
          <w:bCs/>
          <w:sz w:val="24"/>
          <w:szCs w:val="24"/>
        </w:rPr>
      </w:pPr>
      <w:r w:rsidRPr="007938D4">
        <w:rPr>
          <w:rFonts w:ascii="Times New Roman" w:hAnsi="Times New Roman"/>
          <w:b/>
          <w:bCs/>
          <w:sz w:val="24"/>
          <w:szCs w:val="24"/>
        </w:rPr>
        <w:t xml:space="preserve">Marrë më </w:t>
      </w:r>
      <w:r w:rsidR="0006771D" w:rsidRPr="007938D4">
        <w:rPr>
          <w:rFonts w:ascii="Times New Roman" w:hAnsi="Times New Roman"/>
          <w:b/>
          <w:bCs/>
          <w:sz w:val="24"/>
          <w:szCs w:val="24"/>
        </w:rPr>
        <w:t>01.03.</w:t>
      </w:r>
      <w:r w:rsidRPr="007938D4">
        <w:rPr>
          <w:rFonts w:ascii="Times New Roman" w:hAnsi="Times New Roman"/>
          <w:b/>
          <w:bCs/>
          <w:sz w:val="24"/>
          <w:szCs w:val="24"/>
        </w:rPr>
        <w:t>2022</w:t>
      </w:r>
    </w:p>
    <w:p w:rsidR="00091158" w:rsidRPr="007938D4" w:rsidRDefault="00091158" w:rsidP="00784B24">
      <w:pPr>
        <w:spacing w:after="0" w:line="360" w:lineRule="auto"/>
        <w:rPr>
          <w:rFonts w:ascii="Times New Roman" w:hAnsi="Times New Roman"/>
          <w:sz w:val="24"/>
          <w:szCs w:val="24"/>
        </w:rPr>
      </w:pPr>
      <w:r w:rsidRPr="007938D4">
        <w:rPr>
          <w:rFonts w:ascii="Times New Roman" w:hAnsi="Times New Roman"/>
          <w:b/>
          <w:bCs/>
          <w:sz w:val="24"/>
          <w:szCs w:val="24"/>
        </w:rPr>
        <w:t xml:space="preserve">Shpallur më  </w:t>
      </w:r>
      <w:r w:rsidR="007C0115">
        <w:rPr>
          <w:rFonts w:ascii="Times New Roman" w:hAnsi="Times New Roman"/>
          <w:b/>
          <w:bCs/>
          <w:sz w:val="24"/>
          <w:szCs w:val="24"/>
        </w:rPr>
        <w:t>30</w:t>
      </w:r>
      <w:r w:rsidRPr="00C35F07">
        <w:rPr>
          <w:rFonts w:ascii="Times New Roman" w:hAnsi="Times New Roman"/>
          <w:b/>
          <w:bCs/>
          <w:sz w:val="24"/>
          <w:szCs w:val="24"/>
        </w:rPr>
        <w:t>.</w:t>
      </w:r>
      <w:r w:rsidR="00C35F07" w:rsidRPr="00C35F07">
        <w:rPr>
          <w:rFonts w:ascii="Times New Roman" w:hAnsi="Times New Roman"/>
          <w:b/>
          <w:bCs/>
          <w:sz w:val="24"/>
          <w:szCs w:val="24"/>
        </w:rPr>
        <w:t>03</w:t>
      </w:r>
      <w:r w:rsidRPr="00C35F07">
        <w:rPr>
          <w:rFonts w:ascii="Times New Roman" w:hAnsi="Times New Roman"/>
          <w:b/>
          <w:bCs/>
          <w:sz w:val="24"/>
          <w:szCs w:val="24"/>
        </w:rPr>
        <w:t>.2022</w:t>
      </w:r>
    </w:p>
    <w:p w:rsidR="00091158" w:rsidRPr="007938D4" w:rsidRDefault="00091158" w:rsidP="00784B24">
      <w:pPr>
        <w:tabs>
          <w:tab w:val="left" w:pos="0"/>
        </w:tabs>
        <w:spacing w:after="0" w:line="360" w:lineRule="auto"/>
        <w:rPr>
          <w:rFonts w:ascii="Times New Roman" w:hAnsi="Times New Roman"/>
          <w:b/>
          <w:bCs/>
          <w:sz w:val="24"/>
          <w:szCs w:val="24"/>
        </w:rPr>
      </w:pPr>
    </w:p>
    <w:p w:rsidR="00091158" w:rsidRPr="007938D4" w:rsidRDefault="00091158" w:rsidP="00784B24">
      <w:pPr>
        <w:tabs>
          <w:tab w:val="left" w:pos="0"/>
        </w:tabs>
        <w:spacing w:after="0" w:line="360" w:lineRule="auto"/>
        <w:jc w:val="both"/>
        <w:rPr>
          <w:rFonts w:ascii="Times New Roman" w:hAnsi="Times New Roman"/>
          <w:b/>
          <w:bCs/>
          <w:sz w:val="24"/>
          <w:szCs w:val="24"/>
        </w:rPr>
      </w:pPr>
    </w:p>
    <w:p w:rsidR="00C35F07" w:rsidRDefault="00091158" w:rsidP="00784B24">
      <w:pPr>
        <w:tabs>
          <w:tab w:val="left" w:pos="0"/>
        </w:tabs>
        <w:spacing w:after="0" w:line="360" w:lineRule="auto"/>
        <w:jc w:val="both"/>
        <w:rPr>
          <w:rFonts w:ascii="Times New Roman" w:hAnsi="Times New Roman"/>
          <w:b/>
          <w:bCs/>
          <w:sz w:val="24"/>
          <w:szCs w:val="24"/>
        </w:rPr>
      </w:pPr>
      <w:r w:rsidRPr="007938D4">
        <w:rPr>
          <w:rFonts w:ascii="Times New Roman" w:hAnsi="Times New Roman"/>
          <w:b/>
          <w:bCs/>
          <w:sz w:val="24"/>
          <w:szCs w:val="24"/>
        </w:rPr>
        <w:tab/>
      </w:r>
      <w:r w:rsidRPr="007938D4">
        <w:rPr>
          <w:rFonts w:ascii="Times New Roman" w:hAnsi="Times New Roman"/>
          <w:b/>
          <w:bCs/>
          <w:sz w:val="24"/>
          <w:szCs w:val="24"/>
        </w:rPr>
        <w:tab/>
        <w:t xml:space="preserve"> </w:t>
      </w:r>
    </w:p>
    <w:p w:rsidR="00091158" w:rsidRPr="007938D4" w:rsidRDefault="00091158" w:rsidP="00784B24">
      <w:pPr>
        <w:tabs>
          <w:tab w:val="left" w:pos="0"/>
        </w:tabs>
        <w:spacing w:after="0" w:line="360" w:lineRule="auto"/>
        <w:jc w:val="both"/>
        <w:rPr>
          <w:rFonts w:ascii="Times New Roman" w:hAnsi="Times New Roman"/>
          <w:b/>
          <w:bCs/>
          <w:sz w:val="24"/>
          <w:szCs w:val="24"/>
        </w:rPr>
      </w:pPr>
      <w:r w:rsidRPr="007938D4">
        <w:rPr>
          <w:rFonts w:ascii="Times New Roman" w:hAnsi="Times New Roman"/>
          <w:b/>
          <w:bCs/>
          <w:sz w:val="24"/>
          <w:szCs w:val="24"/>
        </w:rPr>
        <w:t xml:space="preserve">      </w:t>
      </w:r>
    </w:p>
    <w:p w:rsidR="00027B87" w:rsidRPr="007938D4" w:rsidRDefault="00027B87" w:rsidP="00784B24">
      <w:pPr>
        <w:spacing w:after="0" w:line="360" w:lineRule="auto"/>
        <w:rPr>
          <w:rFonts w:ascii="Times New Roman" w:hAnsi="Times New Roman"/>
          <w:sz w:val="24"/>
          <w:szCs w:val="24"/>
        </w:rPr>
      </w:pPr>
    </w:p>
    <w:sectPr w:rsidR="00027B87" w:rsidRPr="007938D4" w:rsidSect="002E4C9C">
      <w:footerReference w:type="default" r:id="rId8"/>
      <w:footerReference w:type="first" r:id="rId9"/>
      <w:pgSz w:w="12240" w:h="15840"/>
      <w:pgMar w:top="1440" w:right="117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9C" w:rsidRDefault="00127D9C" w:rsidP="00091158">
      <w:pPr>
        <w:spacing w:after="0" w:line="240" w:lineRule="auto"/>
      </w:pPr>
      <w:r>
        <w:separator/>
      </w:r>
    </w:p>
  </w:endnote>
  <w:endnote w:type="continuationSeparator" w:id="0">
    <w:p w:rsidR="00127D9C" w:rsidRDefault="00127D9C" w:rsidP="0009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AD" w:rsidRDefault="00F833AD" w:rsidP="00F833AD">
    <w:pPr>
      <w:pStyle w:val="Footer"/>
      <w:pBdr>
        <w:top w:val="thinThickSmallGap" w:sz="24" w:space="1" w:color="622423"/>
      </w:pBdr>
      <w:tabs>
        <w:tab w:val="clear" w:pos="4680"/>
      </w:tabs>
      <w:spacing w:after="0" w:line="240" w:lineRule="auto"/>
      <w:rPr>
        <w:rFonts w:ascii="Times New Roman" w:hAnsi="Times New Roman"/>
        <w:sz w:val="24"/>
        <w:szCs w:val="24"/>
      </w:rPr>
    </w:pPr>
    <w:r>
      <w:rPr>
        <w:rFonts w:ascii="Times New Roman" w:hAnsi="Times New Roman"/>
        <w:sz w:val="24"/>
        <w:szCs w:val="24"/>
      </w:rPr>
      <w:t>V</w:t>
    </w:r>
    <w:r w:rsidRPr="00083C2A">
      <w:rPr>
        <w:rFonts w:ascii="Times New Roman" w:hAnsi="Times New Roman"/>
        <w:sz w:val="24"/>
        <w:szCs w:val="24"/>
      </w:rPr>
      <w:t>endim i Gjykatës Kushtetuese</w:t>
    </w:r>
    <w:r w:rsidRPr="00083C2A">
      <w:rPr>
        <w:rFonts w:ascii="Times New Roman" w:hAnsi="Times New Roman"/>
        <w:sz w:val="24"/>
        <w:szCs w:val="24"/>
      </w:rPr>
      <w:tab/>
      <w:t xml:space="preserve">Faqe </w:t>
    </w:r>
    <w:r w:rsidRPr="008E0CB8">
      <w:rPr>
        <w:rFonts w:ascii="Times New Roman" w:hAnsi="Times New Roman"/>
        <w:sz w:val="24"/>
        <w:szCs w:val="24"/>
      </w:rPr>
      <w:fldChar w:fldCharType="begin"/>
    </w:r>
    <w:r w:rsidRPr="00083C2A">
      <w:rPr>
        <w:rFonts w:ascii="Times New Roman" w:hAnsi="Times New Roman"/>
        <w:sz w:val="24"/>
        <w:szCs w:val="24"/>
      </w:rPr>
      <w:instrText xml:space="preserve"> PAGE   \* MERGEFORMAT </w:instrText>
    </w:r>
    <w:r w:rsidRPr="008E0CB8">
      <w:rPr>
        <w:rFonts w:ascii="Times New Roman" w:hAnsi="Times New Roman"/>
        <w:sz w:val="24"/>
        <w:szCs w:val="24"/>
      </w:rPr>
      <w:fldChar w:fldCharType="separate"/>
    </w:r>
    <w:r w:rsidR="000B3157">
      <w:rPr>
        <w:rFonts w:ascii="Times New Roman" w:hAnsi="Times New Roman"/>
        <w:noProof/>
        <w:sz w:val="24"/>
        <w:szCs w:val="24"/>
      </w:rPr>
      <w:t>2</w:t>
    </w:r>
    <w:r w:rsidRPr="008E0CB8">
      <w:rPr>
        <w:rFonts w:ascii="Times New Roman" w:hAnsi="Times New Roman"/>
        <w:sz w:val="24"/>
        <w:szCs w:val="24"/>
      </w:rPr>
      <w:fldChar w:fldCharType="end"/>
    </w:r>
  </w:p>
  <w:p w:rsidR="00F833AD" w:rsidRDefault="00F833AD" w:rsidP="00F833AD">
    <w:pPr>
      <w:pStyle w:val="Footer"/>
      <w:pBdr>
        <w:top w:val="thinThickSmallGap" w:sz="24" w:space="1" w:color="622423"/>
      </w:pBdr>
      <w:tabs>
        <w:tab w:val="clear" w:pos="4680"/>
      </w:tabs>
      <w:spacing w:after="0" w:line="240" w:lineRule="auto"/>
    </w:pPr>
    <w:r w:rsidRPr="00A17FD8">
      <w:rPr>
        <w:rFonts w:ascii="Times New Roman" w:hAnsi="Times New Roman"/>
        <w:sz w:val="24"/>
        <w:szCs w:val="24"/>
        <w:lang w:val="it-IT"/>
      </w:rPr>
      <w:t>Kërkues</w:t>
    </w:r>
    <w:r>
      <w:rPr>
        <w:rFonts w:ascii="Times New Roman" w:hAnsi="Times New Roman"/>
        <w:sz w:val="24"/>
        <w:szCs w:val="24"/>
        <w:lang w:val="it-IT"/>
      </w:rPr>
      <w:t>e</w:t>
    </w:r>
    <w:r w:rsidRPr="00A17FD8">
      <w:rPr>
        <w:rFonts w:ascii="Times New Roman" w:hAnsi="Times New Roman"/>
        <w:sz w:val="24"/>
        <w:szCs w:val="24"/>
        <w:lang w:val="it-IT"/>
      </w:rPr>
      <w:t xml:space="preserve">: </w:t>
    </w:r>
    <w:r>
      <w:rPr>
        <w:rFonts w:ascii="Times New Roman" w:hAnsi="Times New Roman"/>
        <w:sz w:val="24"/>
        <w:szCs w:val="24"/>
        <w:lang w:val="it-IT"/>
      </w:rPr>
      <w:t>Gjykata e Apelit Durrës</w:t>
    </w:r>
    <w:r w:rsidRPr="00A17FD8">
      <w:rPr>
        <w:rFonts w:ascii="Times New Roman" w:hAnsi="Times New Roman"/>
        <w:sz w:val="24"/>
        <w:szCs w:val="24"/>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3AD" w:rsidRDefault="00F833AD">
    <w:pPr>
      <w:pStyle w:val="Footer"/>
      <w:jc w:val="right"/>
    </w:pPr>
    <w:r>
      <w:fldChar w:fldCharType="begin"/>
    </w:r>
    <w:r>
      <w:instrText xml:space="preserve"> PAGE   \* MERGEFORMAT </w:instrText>
    </w:r>
    <w:r>
      <w:fldChar w:fldCharType="separate"/>
    </w:r>
    <w:r w:rsidR="000B3157">
      <w:rPr>
        <w:noProof/>
      </w:rPr>
      <w:t>1</w:t>
    </w:r>
    <w:r>
      <w:fldChar w:fldCharType="end"/>
    </w:r>
  </w:p>
  <w:p w:rsidR="00F833AD" w:rsidRDefault="00F83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9C" w:rsidRDefault="00127D9C" w:rsidP="00091158">
      <w:pPr>
        <w:spacing w:after="0" w:line="240" w:lineRule="auto"/>
      </w:pPr>
      <w:r>
        <w:separator/>
      </w:r>
    </w:p>
  </w:footnote>
  <w:footnote w:type="continuationSeparator" w:id="0">
    <w:p w:rsidR="00127D9C" w:rsidRDefault="00127D9C" w:rsidP="000911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607F2"/>
    <w:multiLevelType w:val="multilevel"/>
    <w:tmpl w:val="7082BB7C"/>
    <w:lvl w:ilvl="0">
      <w:start w:val="1"/>
      <w:numFmt w:val="decimal"/>
      <w:lvlText w:val="%1."/>
      <w:lvlJc w:val="left"/>
      <w:pPr>
        <w:ind w:left="1260" w:hanging="360"/>
      </w:pPr>
      <w:rPr>
        <w:rFonts w:hint="default"/>
        <w:b w:val="0"/>
        <w:i w:val="0"/>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 w15:restartNumberingAfterBreak="0">
    <w:nsid w:val="1BD44C42"/>
    <w:multiLevelType w:val="hybridMultilevel"/>
    <w:tmpl w:val="DE6676A0"/>
    <w:lvl w:ilvl="0" w:tplc="E1C84A7C">
      <w:start w:val="356"/>
      <w:numFmt w:val="bullet"/>
      <w:lvlText w:val="-"/>
      <w:lvlJc w:val="left"/>
      <w:pPr>
        <w:ind w:left="1440" w:hanging="360"/>
      </w:pPr>
      <w:rPr>
        <w:rFonts w:ascii="Times New Roman" w:eastAsia="Times New Roman" w:hAnsi="Times New Roman" w:cs="Times New Roman" w:hint="default"/>
        <w:b w:val="0"/>
      </w:rPr>
    </w:lvl>
    <w:lvl w:ilvl="1" w:tplc="041C0003" w:tentative="1">
      <w:start w:val="1"/>
      <w:numFmt w:val="bullet"/>
      <w:lvlText w:val="o"/>
      <w:lvlJc w:val="left"/>
      <w:pPr>
        <w:ind w:left="2160" w:hanging="360"/>
      </w:pPr>
      <w:rPr>
        <w:rFonts w:ascii="Courier New" w:hAnsi="Courier New" w:cs="Courier New" w:hint="default"/>
      </w:rPr>
    </w:lvl>
    <w:lvl w:ilvl="2" w:tplc="041C0005" w:tentative="1">
      <w:start w:val="1"/>
      <w:numFmt w:val="bullet"/>
      <w:lvlText w:val=""/>
      <w:lvlJc w:val="left"/>
      <w:pPr>
        <w:ind w:left="2880" w:hanging="360"/>
      </w:pPr>
      <w:rPr>
        <w:rFonts w:ascii="Wingdings" w:hAnsi="Wingdings" w:hint="default"/>
      </w:rPr>
    </w:lvl>
    <w:lvl w:ilvl="3" w:tplc="041C0001" w:tentative="1">
      <w:start w:val="1"/>
      <w:numFmt w:val="bullet"/>
      <w:lvlText w:val=""/>
      <w:lvlJc w:val="left"/>
      <w:pPr>
        <w:ind w:left="3600" w:hanging="360"/>
      </w:pPr>
      <w:rPr>
        <w:rFonts w:ascii="Symbol" w:hAnsi="Symbol" w:hint="default"/>
      </w:rPr>
    </w:lvl>
    <w:lvl w:ilvl="4" w:tplc="041C0003" w:tentative="1">
      <w:start w:val="1"/>
      <w:numFmt w:val="bullet"/>
      <w:lvlText w:val="o"/>
      <w:lvlJc w:val="left"/>
      <w:pPr>
        <w:ind w:left="4320" w:hanging="360"/>
      </w:pPr>
      <w:rPr>
        <w:rFonts w:ascii="Courier New" w:hAnsi="Courier New" w:cs="Courier New" w:hint="default"/>
      </w:rPr>
    </w:lvl>
    <w:lvl w:ilvl="5" w:tplc="041C0005" w:tentative="1">
      <w:start w:val="1"/>
      <w:numFmt w:val="bullet"/>
      <w:lvlText w:val=""/>
      <w:lvlJc w:val="left"/>
      <w:pPr>
        <w:ind w:left="5040" w:hanging="360"/>
      </w:pPr>
      <w:rPr>
        <w:rFonts w:ascii="Wingdings" w:hAnsi="Wingdings" w:hint="default"/>
      </w:rPr>
    </w:lvl>
    <w:lvl w:ilvl="6" w:tplc="041C0001" w:tentative="1">
      <w:start w:val="1"/>
      <w:numFmt w:val="bullet"/>
      <w:lvlText w:val=""/>
      <w:lvlJc w:val="left"/>
      <w:pPr>
        <w:ind w:left="5760" w:hanging="360"/>
      </w:pPr>
      <w:rPr>
        <w:rFonts w:ascii="Symbol" w:hAnsi="Symbol" w:hint="default"/>
      </w:rPr>
    </w:lvl>
    <w:lvl w:ilvl="7" w:tplc="041C0003" w:tentative="1">
      <w:start w:val="1"/>
      <w:numFmt w:val="bullet"/>
      <w:lvlText w:val="o"/>
      <w:lvlJc w:val="left"/>
      <w:pPr>
        <w:ind w:left="6480" w:hanging="360"/>
      </w:pPr>
      <w:rPr>
        <w:rFonts w:ascii="Courier New" w:hAnsi="Courier New" w:cs="Courier New" w:hint="default"/>
      </w:rPr>
    </w:lvl>
    <w:lvl w:ilvl="8" w:tplc="041C0005" w:tentative="1">
      <w:start w:val="1"/>
      <w:numFmt w:val="bullet"/>
      <w:lvlText w:val=""/>
      <w:lvlJc w:val="left"/>
      <w:pPr>
        <w:ind w:left="7200" w:hanging="360"/>
      </w:pPr>
      <w:rPr>
        <w:rFonts w:ascii="Wingdings" w:hAnsi="Wingdings" w:hint="default"/>
      </w:rPr>
    </w:lvl>
  </w:abstractNum>
  <w:abstractNum w:abstractNumId="2" w15:restartNumberingAfterBreak="0">
    <w:nsid w:val="1DB84749"/>
    <w:multiLevelType w:val="hybridMultilevel"/>
    <w:tmpl w:val="FCF6188A"/>
    <w:lvl w:ilvl="0" w:tplc="6966FD74">
      <w:start w:val="1"/>
      <w:numFmt w:val="upperLetter"/>
      <w:lvlText w:val="%1."/>
      <w:lvlJc w:val="left"/>
      <w:pPr>
        <w:ind w:left="1530" w:hanging="360"/>
      </w:pPr>
      <w:rPr>
        <w:rFonts w:hint="default"/>
        <w:i/>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abstractNum w:abstractNumId="3" w15:restartNumberingAfterBreak="0">
    <w:nsid w:val="33A625ED"/>
    <w:multiLevelType w:val="hybridMultilevel"/>
    <w:tmpl w:val="FE5A6D6C"/>
    <w:lvl w:ilvl="0" w:tplc="56DE15D8">
      <w:start w:val="1"/>
      <w:numFmt w:val="decimal"/>
      <w:lvlText w:val="%1."/>
      <w:lvlJc w:val="left"/>
      <w:pPr>
        <w:ind w:left="720" w:hanging="360"/>
      </w:pPr>
      <w:rPr>
        <w:rFonts w:ascii="Times New Roman" w:eastAsia="MS Mincho"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AB56C27"/>
    <w:multiLevelType w:val="multilevel"/>
    <w:tmpl w:val="67106BE8"/>
    <w:lvl w:ilvl="0">
      <w:start w:val="1"/>
      <w:numFmt w:val="decimal"/>
      <w:lvlText w:val="%1."/>
      <w:lvlJc w:val="left"/>
      <w:pPr>
        <w:ind w:left="1080" w:hanging="360"/>
      </w:pPr>
      <w:rPr>
        <w:rFonts w:ascii="Times New Roman" w:hAnsi="Times New Roman" w:cs="Times New Roman" w:hint="default"/>
        <w:b w:val="0"/>
        <w:i w:val="0"/>
        <w:sz w:val="24"/>
        <w:szCs w:val="24"/>
      </w:rPr>
    </w:lvl>
    <w:lvl w:ilvl="1">
      <w:start w:val="1"/>
      <w:numFmt w:val="decimal"/>
      <w:isLgl/>
      <w:lvlText w:val="%1.%2."/>
      <w:lvlJc w:val="left"/>
      <w:pPr>
        <w:ind w:left="1425" w:hanging="435"/>
      </w:pPr>
      <w:rPr>
        <w:rFonts w:ascii="Times New Roman" w:eastAsia="Calibri" w:hAnsi="Times New Roman" w:cs="Times New Roman" w:hint="default"/>
        <w:i w:val="0"/>
        <w:sz w:val="24"/>
        <w:szCs w:val="24"/>
      </w:rPr>
    </w:lvl>
    <w:lvl w:ilvl="2">
      <w:start w:val="1"/>
      <w:numFmt w:val="decimal"/>
      <w:isLgl/>
      <w:lvlText w:val="%1.%2.%3."/>
      <w:lvlJc w:val="left"/>
      <w:pPr>
        <w:ind w:left="1530" w:hanging="720"/>
      </w:pPr>
      <w:rPr>
        <w:rFonts w:ascii="Times New Roman" w:eastAsia="Calibri" w:hAnsi="Times New Roman" w:cs="Times New Roman" w:hint="default"/>
        <w:i w:val="0"/>
        <w:sz w:val="24"/>
        <w:szCs w:val="24"/>
      </w:rPr>
    </w:lvl>
    <w:lvl w:ilvl="3">
      <w:start w:val="1"/>
      <w:numFmt w:val="decimal"/>
      <w:isLgl/>
      <w:lvlText w:val="%1.%2.%3.%4."/>
      <w:lvlJc w:val="left"/>
      <w:pPr>
        <w:ind w:left="1530" w:hanging="720"/>
      </w:pPr>
      <w:rPr>
        <w:rFonts w:ascii="Calibri" w:eastAsia="Calibri" w:hAnsi="Calibri" w:hint="default"/>
        <w:i/>
        <w:sz w:val="22"/>
      </w:rPr>
    </w:lvl>
    <w:lvl w:ilvl="4">
      <w:start w:val="1"/>
      <w:numFmt w:val="decimal"/>
      <w:isLgl/>
      <w:lvlText w:val="%1.%2.%3.%4.%5."/>
      <w:lvlJc w:val="left"/>
      <w:pPr>
        <w:ind w:left="1890" w:hanging="1080"/>
      </w:pPr>
      <w:rPr>
        <w:rFonts w:ascii="Calibri" w:eastAsia="Calibri" w:hAnsi="Calibri" w:hint="default"/>
        <w:i/>
        <w:sz w:val="22"/>
      </w:rPr>
    </w:lvl>
    <w:lvl w:ilvl="5">
      <w:start w:val="1"/>
      <w:numFmt w:val="decimal"/>
      <w:isLgl/>
      <w:lvlText w:val="%1.%2.%3.%4.%5.%6."/>
      <w:lvlJc w:val="left"/>
      <w:pPr>
        <w:ind w:left="1890" w:hanging="1080"/>
      </w:pPr>
      <w:rPr>
        <w:rFonts w:ascii="Calibri" w:eastAsia="Calibri" w:hAnsi="Calibri" w:hint="default"/>
        <w:i/>
        <w:sz w:val="22"/>
      </w:rPr>
    </w:lvl>
    <w:lvl w:ilvl="6">
      <w:start w:val="1"/>
      <w:numFmt w:val="decimal"/>
      <w:isLgl/>
      <w:lvlText w:val="%1.%2.%3.%4.%5.%6.%7."/>
      <w:lvlJc w:val="left"/>
      <w:pPr>
        <w:ind w:left="2250" w:hanging="1440"/>
      </w:pPr>
      <w:rPr>
        <w:rFonts w:ascii="Calibri" w:eastAsia="Calibri" w:hAnsi="Calibri" w:hint="default"/>
        <w:i/>
        <w:sz w:val="22"/>
      </w:rPr>
    </w:lvl>
    <w:lvl w:ilvl="7">
      <w:start w:val="1"/>
      <w:numFmt w:val="decimal"/>
      <w:isLgl/>
      <w:lvlText w:val="%1.%2.%3.%4.%5.%6.%7.%8."/>
      <w:lvlJc w:val="left"/>
      <w:pPr>
        <w:ind w:left="2250" w:hanging="1440"/>
      </w:pPr>
      <w:rPr>
        <w:rFonts w:ascii="Calibri" w:eastAsia="Calibri" w:hAnsi="Calibri" w:hint="default"/>
        <w:i/>
        <w:sz w:val="22"/>
      </w:rPr>
    </w:lvl>
    <w:lvl w:ilvl="8">
      <w:start w:val="1"/>
      <w:numFmt w:val="decimal"/>
      <w:isLgl/>
      <w:lvlText w:val="%1.%2.%3.%4.%5.%6.%7.%8.%9."/>
      <w:lvlJc w:val="left"/>
      <w:pPr>
        <w:ind w:left="2610" w:hanging="1800"/>
      </w:pPr>
      <w:rPr>
        <w:rFonts w:ascii="Calibri" w:eastAsia="Calibri" w:hAnsi="Calibri" w:hint="default"/>
        <w:i/>
        <w:sz w:val="22"/>
      </w:rPr>
    </w:lvl>
  </w:abstractNum>
  <w:abstractNum w:abstractNumId="5" w15:restartNumberingAfterBreak="0">
    <w:nsid w:val="55160616"/>
    <w:multiLevelType w:val="hybridMultilevel"/>
    <w:tmpl w:val="D584D4CC"/>
    <w:lvl w:ilvl="0" w:tplc="0DBC2DF8">
      <w:start w:val="1"/>
      <w:numFmt w:val="decimal"/>
      <w:lvlText w:val="%1."/>
      <w:lvlJc w:val="left"/>
      <w:pPr>
        <w:ind w:left="990" w:hanging="360"/>
      </w:pPr>
      <w:rPr>
        <w:rFonts w:hint="default"/>
      </w:rPr>
    </w:lvl>
    <w:lvl w:ilvl="1" w:tplc="041C0019" w:tentative="1">
      <w:start w:val="1"/>
      <w:numFmt w:val="lowerLetter"/>
      <w:lvlText w:val="%2."/>
      <w:lvlJc w:val="left"/>
      <w:pPr>
        <w:ind w:left="1710" w:hanging="360"/>
      </w:pPr>
    </w:lvl>
    <w:lvl w:ilvl="2" w:tplc="041C001B" w:tentative="1">
      <w:start w:val="1"/>
      <w:numFmt w:val="lowerRoman"/>
      <w:lvlText w:val="%3."/>
      <w:lvlJc w:val="right"/>
      <w:pPr>
        <w:ind w:left="2430" w:hanging="180"/>
      </w:pPr>
    </w:lvl>
    <w:lvl w:ilvl="3" w:tplc="041C000F" w:tentative="1">
      <w:start w:val="1"/>
      <w:numFmt w:val="decimal"/>
      <w:lvlText w:val="%4."/>
      <w:lvlJc w:val="left"/>
      <w:pPr>
        <w:ind w:left="3150" w:hanging="360"/>
      </w:pPr>
    </w:lvl>
    <w:lvl w:ilvl="4" w:tplc="041C0019" w:tentative="1">
      <w:start w:val="1"/>
      <w:numFmt w:val="lowerLetter"/>
      <w:lvlText w:val="%5."/>
      <w:lvlJc w:val="left"/>
      <w:pPr>
        <w:ind w:left="3870" w:hanging="360"/>
      </w:pPr>
    </w:lvl>
    <w:lvl w:ilvl="5" w:tplc="041C001B" w:tentative="1">
      <w:start w:val="1"/>
      <w:numFmt w:val="lowerRoman"/>
      <w:lvlText w:val="%6."/>
      <w:lvlJc w:val="right"/>
      <w:pPr>
        <w:ind w:left="4590" w:hanging="180"/>
      </w:pPr>
    </w:lvl>
    <w:lvl w:ilvl="6" w:tplc="041C000F" w:tentative="1">
      <w:start w:val="1"/>
      <w:numFmt w:val="decimal"/>
      <w:lvlText w:val="%7."/>
      <w:lvlJc w:val="left"/>
      <w:pPr>
        <w:ind w:left="5310" w:hanging="360"/>
      </w:pPr>
    </w:lvl>
    <w:lvl w:ilvl="7" w:tplc="041C0019" w:tentative="1">
      <w:start w:val="1"/>
      <w:numFmt w:val="lowerLetter"/>
      <w:lvlText w:val="%8."/>
      <w:lvlJc w:val="left"/>
      <w:pPr>
        <w:ind w:left="6030" w:hanging="360"/>
      </w:pPr>
    </w:lvl>
    <w:lvl w:ilvl="8" w:tplc="041C001B" w:tentative="1">
      <w:start w:val="1"/>
      <w:numFmt w:val="lowerRoman"/>
      <w:lvlText w:val="%9."/>
      <w:lvlJc w:val="right"/>
      <w:pPr>
        <w:ind w:left="6750" w:hanging="180"/>
      </w:pPr>
    </w:lvl>
  </w:abstractNum>
  <w:abstractNum w:abstractNumId="6" w15:restartNumberingAfterBreak="0">
    <w:nsid w:val="55695B78"/>
    <w:multiLevelType w:val="multilevel"/>
    <w:tmpl w:val="6DC6DDCA"/>
    <w:lvl w:ilvl="0">
      <w:start w:val="11"/>
      <w:numFmt w:val="decimal"/>
      <w:lvlText w:val="%1."/>
      <w:lvlJc w:val="left"/>
      <w:pPr>
        <w:ind w:left="480" w:hanging="480"/>
      </w:pPr>
      <w:rPr>
        <w:rFonts w:hint="default"/>
        <w:b w:val="0"/>
        <w:i w:val="0"/>
        <w:lang w:val="sq-AL"/>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57897362"/>
    <w:multiLevelType w:val="hybridMultilevel"/>
    <w:tmpl w:val="28EAE3FE"/>
    <w:lvl w:ilvl="0" w:tplc="6ED2F12A">
      <w:start w:val="11"/>
      <w:numFmt w:val="decimal"/>
      <w:lvlText w:val="%1."/>
      <w:lvlJc w:val="left"/>
      <w:pPr>
        <w:ind w:left="144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083C9D"/>
    <w:multiLevelType w:val="multilevel"/>
    <w:tmpl w:val="DE34156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CB81308"/>
    <w:multiLevelType w:val="hybridMultilevel"/>
    <w:tmpl w:val="1FEADE62"/>
    <w:lvl w:ilvl="0" w:tplc="58FAF420">
      <w:start w:val="2"/>
      <w:numFmt w:val="upperLetter"/>
      <w:lvlText w:val="%1."/>
      <w:lvlJc w:val="left"/>
      <w:pPr>
        <w:ind w:left="1530" w:hanging="360"/>
      </w:pPr>
      <w:rPr>
        <w:rFonts w:hint="default"/>
      </w:rPr>
    </w:lvl>
    <w:lvl w:ilvl="1" w:tplc="041C0019" w:tentative="1">
      <w:start w:val="1"/>
      <w:numFmt w:val="lowerLetter"/>
      <w:lvlText w:val="%2."/>
      <w:lvlJc w:val="left"/>
      <w:pPr>
        <w:ind w:left="2250" w:hanging="360"/>
      </w:pPr>
    </w:lvl>
    <w:lvl w:ilvl="2" w:tplc="041C001B" w:tentative="1">
      <w:start w:val="1"/>
      <w:numFmt w:val="lowerRoman"/>
      <w:lvlText w:val="%3."/>
      <w:lvlJc w:val="right"/>
      <w:pPr>
        <w:ind w:left="2970" w:hanging="180"/>
      </w:pPr>
    </w:lvl>
    <w:lvl w:ilvl="3" w:tplc="041C000F" w:tentative="1">
      <w:start w:val="1"/>
      <w:numFmt w:val="decimal"/>
      <w:lvlText w:val="%4."/>
      <w:lvlJc w:val="left"/>
      <w:pPr>
        <w:ind w:left="3690" w:hanging="360"/>
      </w:pPr>
    </w:lvl>
    <w:lvl w:ilvl="4" w:tplc="041C0019" w:tentative="1">
      <w:start w:val="1"/>
      <w:numFmt w:val="lowerLetter"/>
      <w:lvlText w:val="%5."/>
      <w:lvlJc w:val="left"/>
      <w:pPr>
        <w:ind w:left="4410" w:hanging="360"/>
      </w:pPr>
    </w:lvl>
    <w:lvl w:ilvl="5" w:tplc="041C001B" w:tentative="1">
      <w:start w:val="1"/>
      <w:numFmt w:val="lowerRoman"/>
      <w:lvlText w:val="%6."/>
      <w:lvlJc w:val="right"/>
      <w:pPr>
        <w:ind w:left="5130" w:hanging="180"/>
      </w:pPr>
    </w:lvl>
    <w:lvl w:ilvl="6" w:tplc="041C000F" w:tentative="1">
      <w:start w:val="1"/>
      <w:numFmt w:val="decimal"/>
      <w:lvlText w:val="%7."/>
      <w:lvlJc w:val="left"/>
      <w:pPr>
        <w:ind w:left="5850" w:hanging="360"/>
      </w:pPr>
    </w:lvl>
    <w:lvl w:ilvl="7" w:tplc="041C0019" w:tentative="1">
      <w:start w:val="1"/>
      <w:numFmt w:val="lowerLetter"/>
      <w:lvlText w:val="%8."/>
      <w:lvlJc w:val="left"/>
      <w:pPr>
        <w:ind w:left="6570" w:hanging="360"/>
      </w:pPr>
    </w:lvl>
    <w:lvl w:ilvl="8" w:tplc="041C001B" w:tentative="1">
      <w:start w:val="1"/>
      <w:numFmt w:val="lowerRoman"/>
      <w:lvlText w:val="%9."/>
      <w:lvlJc w:val="right"/>
      <w:pPr>
        <w:ind w:left="7290" w:hanging="180"/>
      </w:pPr>
    </w:lvl>
  </w:abstractNum>
  <w:num w:numId="1">
    <w:abstractNumId w:val="0"/>
  </w:num>
  <w:num w:numId="2">
    <w:abstractNumId w:val="2"/>
  </w:num>
  <w:num w:numId="3">
    <w:abstractNumId w:val="6"/>
  </w:num>
  <w:num w:numId="4">
    <w:abstractNumId w:val="8"/>
  </w:num>
  <w:num w:numId="5">
    <w:abstractNumId w:val="3"/>
    <w:lvlOverride w:ilvl="0">
      <w:startOverride w:val="1"/>
    </w:lvlOverride>
    <w:lvlOverride w:ilvl="1"/>
    <w:lvlOverride w:ilvl="2"/>
    <w:lvlOverride w:ilvl="3"/>
    <w:lvlOverride w:ilvl="4"/>
    <w:lvlOverride w:ilvl="5"/>
    <w:lvlOverride w:ilvl="6"/>
    <w:lvlOverride w:ilvl="7"/>
    <w:lvlOverride w:ilvl="8"/>
  </w:num>
  <w:num w:numId="6">
    <w:abstractNumId w:val="1"/>
  </w:num>
  <w:num w:numId="7">
    <w:abstractNumId w:val="9"/>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158"/>
    <w:rsid w:val="00013998"/>
    <w:rsid w:val="00016A1E"/>
    <w:rsid w:val="00027B87"/>
    <w:rsid w:val="000424CD"/>
    <w:rsid w:val="0006771D"/>
    <w:rsid w:val="00091158"/>
    <w:rsid w:val="00095CF8"/>
    <w:rsid w:val="000B3157"/>
    <w:rsid w:val="000B5539"/>
    <w:rsid w:val="000C0999"/>
    <w:rsid w:val="000E3616"/>
    <w:rsid w:val="000F21FE"/>
    <w:rsid w:val="000F2C59"/>
    <w:rsid w:val="00112910"/>
    <w:rsid w:val="0011598C"/>
    <w:rsid w:val="00116AEE"/>
    <w:rsid w:val="00127D9C"/>
    <w:rsid w:val="00145BFF"/>
    <w:rsid w:val="00146A59"/>
    <w:rsid w:val="001661A4"/>
    <w:rsid w:val="001B1E1F"/>
    <w:rsid w:val="001B6A58"/>
    <w:rsid w:val="001C114A"/>
    <w:rsid w:val="001E0177"/>
    <w:rsid w:val="00226BC8"/>
    <w:rsid w:val="00235AA0"/>
    <w:rsid w:val="00235E20"/>
    <w:rsid w:val="00237ED1"/>
    <w:rsid w:val="00246D46"/>
    <w:rsid w:val="00254B0F"/>
    <w:rsid w:val="002550D7"/>
    <w:rsid w:val="002807A7"/>
    <w:rsid w:val="002832F1"/>
    <w:rsid w:val="002A252F"/>
    <w:rsid w:val="002C444F"/>
    <w:rsid w:val="002D20E4"/>
    <w:rsid w:val="002D2BEF"/>
    <w:rsid w:val="002E1D64"/>
    <w:rsid w:val="002E4C9C"/>
    <w:rsid w:val="002E4F56"/>
    <w:rsid w:val="002E63A0"/>
    <w:rsid w:val="002E6CA3"/>
    <w:rsid w:val="003051A6"/>
    <w:rsid w:val="00314654"/>
    <w:rsid w:val="00314D64"/>
    <w:rsid w:val="003173B2"/>
    <w:rsid w:val="00322E7A"/>
    <w:rsid w:val="003300C8"/>
    <w:rsid w:val="00345679"/>
    <w:rsid w:val="00381ED7"/>
    <w:rsid w:val="003877A2"/>
    <w:rsid w:val="00395C80"/>
    <w:rsid w:val="00396892"/>
    <w:rsid w:val="003A47A9"/>
    <w:rsid w:val="003B109D"/>
    <w:rsid w:val="003C02E7"/>
    <w:rsid w:val="003D6806"/>
    <w:rsid w:val="004049EA"/>
    <w:rsid w:val="0041172D"/>
    <w:rsid w:val="004209F4"/>
    <w:rsid w:val="00432F39"/>
    <w:rsid w:val="00435447"/>
    <w:rsid w:val="00446E27"/>
    <w:rsid w:val="00454180"/>
    <w:rsid w:val="004575E0"/>
    <w:rsid w:val="00460742"/>
    <w:rsid w:val="00472960"/>
    <w:rsid w:val="00482875"/>
    <w:rsid w:val="00493757"/>
    <w:rsid w:val="00496736"/>
    <w:rsid w:val="004B587E"/>
    <w:rsid w:val="004C220D"/>
    <w:rsid w:val="004F757B"/>
    <w:rsid w:val="00520609"/>
    <w:rsid w:val="00524616"/>
    <w:rsid w:val="00524B82"/>
    <w:rsid w:val="00532777"/>
    <w:rsid w:val="00544D19"/>
    <w:rsid w:val="00545C8A"/>
    <w:rsid w:val="005465AC"/>
    <w:rsid w:val="005752AE"/>
    <w:rsid w:val="005A743A"/>
    <w:rsid w:val="005C1BCD"/>
    <w:rsid w:val="005E49EA"/>
    <w:rsid w:val="005F7CCC"/>
    <w:rsid w:val="0063782F"/>
    <w:rsid w:val="00640FDE"/>
    <w:rsid w:val="00654928"/>
    <w:rsid w:val="006574F4"/>
    <w:rsid w:val="006722AC"/>
    <w:rsid w:val="0067636C"/>
    <w:rsid w:val="00682D6D"/>
    <w:rsid w:val="00692C56"/>
    <w:rsid w:val="006A0FFC"/>
    <w:rsid w:val="006A4617"/>
    <w:rsid w:val="006C1FDA"/>
    <w:rsid w:val="006D3CAF"/>
    <w:rsid w:val="007151D8"/>
    <w:rsid w:val="00717143"/>
    <w:rsid w:val="0073380A"/>
    <w:rsid w:val="00750CD7"/>
    <w:rsid w:val="00765A4B"/>
    <w:rsid w:val="00784B24"/>
    <w:rsid w:val="007854F5"/>
    <w:rsid w:val="007879D2"/>
    <w:rsid w:val="007938D4"/>
    <w:rsid w:val="007B5F21"/>
    <w:rsid w:val="007C0115"/>
    <w:rsid w:val="007D02C7"/>
    <w:rsid w:val="007E4D10"/>
    <w:rsid w:val="00803759"/>
    <w:rsid w:val="008173DD"/>
    <w:rsid w:val="008346B0"/>
    <w:rsid w:val="00845FF2"/>
    <w:rsid w:val="00871AFD"/>
    <w:rsid w:val="00887ED6"/>
    <w:rsid w:val="008A50EE"/>
    <w:rsid w:val="008A718F"/>
    <w:rsid w:val="008B58FB"/>
    <w:rsid w:val="008E7397"/>
    <w:rsid w:val="008F01EB"/>
    <w:rsid w:val="008F770C"/>
    <w:rsid w:val="00902386"/>
    <w:rsid w:val="00907A1C"/>
    <w:rsid w:val="00935E81"/>
    <w:rsid w:val="0093635F"/>
    <w:rsid w:val="00954B80"/>
    <w:rsid w:val="00957089"/>
    <w:rsid w:val="009718C3"/>
    <w:rsid w:val="00975F7F"/>
    <w:rsid w:val="00994926"/>
    <w:rsid w:val="009A6DA1"/>
    <w:rsid w:val="009C3781"/>
    <w:rsid w:val="009C6003"/>
    <w:rsid w:val="009E75E4"/>
    <w:rsid w:val="009F09D1"/>
    <w:rsid w:val="00A14A82"/>
    <w:rsid w:val="00A15D5A"/>
    <w:rsid w:val="00A215DD"/>
    <w:rsid w:val="00A54785"/>
    <w:rsid w:val="00A571B6"/>
    <w:rsid w:val="00A875D0"/>
    <w:rsid w:val="00AC22C6"/>
    <w:rsid w:val="00AC327E"/>
    <w:rsid w:val="00AE4996"/>
    <w:rsid w:val="00AF2FA8"/>
    <w:rsid w:val="00AF47A9"/>
    <w:rsid w:val="00AF5C66"/>
    <w:rsid w:val="00B0678A"/>
    <w:rsid w:val="00B10977"/>
    <w:rsid w:val="00B159E6"/>
    <w:rsid w:val="00B362C8"/>
    <w:rsid w:val="00B44D62"/>
    <w:rsid w:val="00B4593C"/>
    <w:rsid w:val="00B60116"/>
    <w:rsid w:val="00B93155"/>
    <w:rsid w:val="00BA5D43"/>
    <w:rsid w:val="00BF157F"/>
    <w:rsid w:val="00C039E2"/>
    <w:rsid w:val="00C16746"/>
    <w:rsid w:val="00C31FB0"/>
    <w:rsid w:val="00C34CF1"/>
    <w:rsid w:val="00C35F07"/>
    <w:rsid w:val="00C64E80"/>
    <w:rsid w:val="00C6539B"/>
    <w:rsid w:val="00C67C0E"/>
    <w:rsid w:val="00CA69E0"/>
    <w:rsid w:val="00CB37A7"/>
    <w:rsid w:val="00CC3AFC"/>
    <w:rsid w:val="00CD0E3A"/>
    <w:rsid w:val="00CF5A96"/>
    <w:rsid w:val="00CF7119"/>
    <w:rsid w:val="00D01E40"/>
    <w:rsid w:val="00D06414"/>
    <w:rsid w:val="00D11443"/>
    <w:rsid w:val="00D3533B"/>
    <w:rsid w:val="00D3631F"/>
    <w:rsid w:val="00D50E68"/>
    <w:rsid w:val="00D5442F"/>
    <w:rsid w:val="00D56BEE"/>
    <w:rsid w:val="00DB2740"/>
    <w:rsid w:val="00DB2FA7"/>
    <w:rsid w:val="00DC2E3A"/>
    <w:rsid w:val="00DD36F5"/>
    <w:rsid w:val="00DE2AAF"/>
    <w:rsid w:val="00E12EF9"/>
    <w:rsid w:val="00E1300A"/>
    <w:rsid w:val="00E174A9"/>
    <w:rsid w:val="00E359D3"/>
    <w:rsid w:val="00E37111"/>
    <w:rsid w:val="00E551F8"/>
    <w:rsid w:val="00E572D3"/>
    <w:rsid w:val="00E62A57"/>
    <w:rsid w:val="00E7366D"/>
    <w:rsid w:val="00E77AF4"/>
    <w:rsid w:val="00E900FD"/>
    <w:rsid w:val="00EB0953"/>
    <w:rsid w:val="00EB2FA3"/>
    <w:rsid w:val="00EC09AB"/>
    <w:rsid w:val="00EC41DA"/>
    <w:rsid w:val="00EC4CF8"/>
    <w:rsid w:val="00ED0BD0"/>
    <w:rsid w:val="00ED20C8"/>
    <w:rsid w:val="00F270A6"/>
    <w:rsid w:val="00F412D2"/>
    <w:rsid w:val="00F576A9"/>
    <w:rsid w:val="00F650C9"/>
    <w:rsid w:val="00F65F87"/>
    <w:rsid w:val="00F833AD"/>
    <w:rsid w:val="00F84D3C"/>
    <w:rsid w:val="00FB683B"/>
    <w:rsid w:val="00FC649B"/>
    <w:rsid w:val="00FC679F"/>
    <w:rsid w:val="00FD0C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94C86D-2A8D-4A37-BA2A-A5F99F6B1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1158"/>
    <w:pPr>
      <w:spacing w:after="200" w:line="276" w:lineRule="auto"/>
    </w:pPr>
    <w:rPr>
      <w:sz w:val="22"/>
      <w:szCs w:val="22"/>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91158"/>
    <w:pPr>
      <w:tabs>
        <w:tab w:val="center" w:pos="4680"/>
        <w:tab w:val="right" w:pos="9360"/>
      </w:tabs>
    </w:pPr>
    <w:rPr>
      <w:sz w:val="20"/>
      <w:szCs w:val="20"/>
      <w:lang w:eastAsia="x-none"/>
    </w:rPr>
  </w:style>
  <w:style w:type="character" w:customStyle="1" w:styleId="FooterChar">
    <w:name w:val="Footer Char"/>
    <w:link w:val="Footer"/>
    <w:uiPriority w:val="99"/>
    <w:rsid w:val="00091158"/>
    <w:rPr>
      <w:rFonts w:ascii="Calibri" w:eastAsia="Calibri" w:hAnsi="Calibri" w:cs="Times New Roman"/>
      <w:sz w:val="20"/>
      <w:szCs w:val="20"/>
      <w:lang w:val="sq-AL" w:eastAsia="x-none"/>
    </w:rPr>
  </w:style>
  <w:style w:type="paragraph" w:styleId="FootnoteText">
    <w:name w:val="footnote text"/>
    <w:aliases w:val="Car,single space,FOOTNOTES,fn,footnote text,Footnote Text Char1 Char Char Char,Footnote Text Char Char Char Char Char,ft,ADB,pod carou,Footnote Text Char1 Char,Footnote Text Char2 Char Char,Footnote Text Char Char2 Char Char,Char Char,Char"/>
    <w:basedOn w:val="Normal"/>
    <w:link w:val="FootnoteTextChar1"/>
    <w:unhideWhenUsed/>
    <w:rsid w:val="00091158"/>
  </w:style>
  <w:style w:type="character" w:customStyle="1" w:styleId="FootnoteTextChar">
    <w:name w:val="Footnote Text Char"/>
    <w:uiPriority w:val="99"/>
    <w:semiHidden/>
    <w:rsid w:val="00091158"/>
    <w:rPr>
      <w:rFonts w:ascii="Calibri" w:eastAsia="Calibri" w:hAnsi="Calibri" w:cs="Times New Roman"/>
      <w:sz w:val="20"/>
      <w:szCs w:val="20"/>
      <w:lang w:val="sq-AL"/>
    </w:rPr>
  </w:style>
  <w:style w:type="character" w:customStyle="1" w:styleId="FootnoteTextChar1">
    <w:name w:val="Footnote Text Char1"/>
    <w:aliases w:val="Car Char,single space Char,FOOTNOTES Char,fn Char,footnote text Char,Footnote Text Char1 Char Char Char Char,Footnote Text Char Char Char Char Char Char,ft Char,ADB Char,pod carou Char,Footnote Text Char1 Char Char,Char Char Char"/>
    <w:link w:val="FootnoteText"/>
    <w:rsid w:val="00091158"/>
    <w:rPr>
      <w:rFonts w:ascii="Calibri" w:eastAsia="Calibri" w:hAnsi="Calibri" w:cs="Times New Roman"/>
      <w:lang w:val="sq-AL"/>
    </w:rPr>
  </w:style>
  <w:style w:type="character" w:styleId="FootnoteReference">
    <w:name w:val="footnote reference"/>
    <w:uiPriority w:val="99"/>
    <w:unhideWhenUsed/>
    <w:rsid w:val="00091158"/>
    <w:rPr>
      <w:vertAlign w:val="superscript"/>
    </w:rPr>
  </w:style>
  <w:style w:type="character" w:customStyle="1" w:styleId="s1">
    <w:name w:val="s1"/>
    <w:rsid w:val="00091158"/>
  </w:style>
  <w:style w:type="character" w:customStyle="1" w:styleId="sc916d4b4">
    <w:name w:val="sc916d4b4"/>
    <w:rsid w:val="00091158"/>
  </w:style>
  <w:style w:type="paragraph" w:styleId="ListParagraph">
    <w:name w:val="List Paragraph"/>
    <w:aliases w:val="List Paragraph2"/>
    <w:basedOn w:val="Normal"/>
    <w:link w:val="ListParagraphChar"/>
    <w:uiPriority w:val="34"/>
    <w:qFormat/>
    <w:rsid w:val="00091158"/>
    <w:pPr>
      <w:spacing w:after="160" w:line="259" w:lineRule="auto"/>
      <w:ind w:left="720"/>
      <w:contextualSpacing/>
    </w:pPr>
    <w:rPr>
      <w:lang w:val="en-US"/>
    </w:rPr>
  </w:style>
  <w:style w:type="character" w:styleId="Hyperlink">
    <w:name w:val="Hyperlink"/>
    <w:uiPriority w:val="99"/>
    <w:unhideWhenUsed/>
    <w:rsid w:val="00091158"/>
    <w:rPr>
      <w:color w:val="0563C1"/>
      <w:u w:val="single"/>
    </w:rPr>
  </w:style>
  <w:style w:type="paragraph" w:styleId="Header">
    <w:name w:val="header"/>
    <w:basedOn w:val="Normal"/>
    <w:link w:val="HeaderChar"/>
    <w:uiPriority w:val="99"/>
    <w:unhideWhenUsed/>
    <w:rsid w:val="00091158"/>
    <w:pPr>
      <w:tabs>
        <w:tab w:val="center" w:pos="4513"/>
        <w:tab w:val="right" w:pos="9026"/>
      </w:tabs>
      <w:spacing w:after="0" w:line="240" w:lineRule="auto"/>
    </w:pPr>
  </w:style>
  <w:style w:type="character" w:customStyle="1" w:styleId="HeaderChar">
    <w:name w:val="Header Char"/>
    <w:link w:val="Header"/>
    <w:uiPriority w:val="99"/>
    <w:rsid w:val="00091158"/>
    <w:rPr>
      <w:rFonts w:ascii="Calibri" w:eastAsia="Calibri" w:hAnsi="Calibri" w:cs="Times New Roman"/>
      <w:lang w:val="sq-AL"/>
    </w:rPr>
  </w:style>
  <w:style w:type="character" w:customStyle="1" w:styleId="ListParagraphChar">
    <w:name w:val="List Paragraph Char"/>
    <w:aliases w:val="List Paragraph2 Char"/>
    <w:link w:val="ListParagraph"/>
    <w:uiPriority w:val="34"/>
    <w:rsid w:val="00091158"/>
    <w:rPr>
      <w:rFonts w:ascii="Calibri" w:eastAsia="Calibri" w:hAnsi="Calibri" w:cs="Times New Roman"/>
    </w:rPr>
  </w:style>
  <w:style w:type="character" w:customStyle="1" w:styleId="JuParaCar">
    <w:name w:val="Ju_Para Car"/>
    <w:link w:val="JuPara"/>
    <w:locked/>
    <w:rsid w:val="00493757"/>
    <w:rPr>
      <w:sz w:val="24"/>
      <w:lang w:val="en-GB" w:eastAsia="fr-FR"/>
    </w:rPr>
  </w:style>
  <w:style w:type="paragraph" w:customStyle="1" w:styleId="JuPara">
    <w:name w:val="Ju_Para"/>
    <w:basedOn w:val="Normal"/>
    <w:link w:val="JuParaCar"/>
    <w:rsid w:val="00493757"/>
    <w:pPr>
      <w:suppressAutoHyphens/>
      <w:spacing w:after="0" w:line="240" w:lineRule="auto"/>
      <w:ind w:firstLine="284"/>
      <w:jc w:val="both"/>
    </w:pPr>
    <w:rPr>
      <w:sz w:val="24"/>
      <w:lang w:val="en-GB" w:eastAsia="fr-FR"/>
    </w:rPr>
  </w:style>
  <w:style w:type="paragraph" w:customStyle="1" w:styleId="s6c429373">
    <w:name w:val="s6c429373"/>
    <w:basedOn w:val="Normal"/>
    <w:rsid w:val="00226BC8"/>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sfbbfee58">
    <w:name w:val="sfbbfee58"/>
    <w:basedOn w:val="DefaultParagraphFont"/>
    <w:rsid w:val="00226BC8"/>
  </w:style>
  <w:style w:type="character" w:customStyle="1" w:styleId="markedcontent">
    <w:name w:val="markedcontent"/>
    <w:basedOn w:val="DefaultParagraphFont"/>
    <w:rsid w:val="00226BC8"/>
  </w:style>
  <w:style w:type="character" w:customStyle="1" w:styleId="highlight">
    <w:name w:val="highlight"/>
    <w:basedOn w:val="DefaultParagraphFont"/>
    <w:rsid w:val="00226BC8"/>
  </w:style>
  <w:style w:type="character" w:styleId="Strong">
    <w:name w:val="Strong"/>
    <w:uiPriority w:val="22"/>
    <w:qFormat/>
    <w:rsid w:val="00226BC8"/>
    <w:rPr>
      <w:b/>
      <w:bCs/>
    </w:rPr>
  </w:style>
  <w:style w:type="character" w:styleId="Emphasis">
    <w:name w:val="Emphasis"/>
    <w:uiPriority w:val="20"/>
    <w:qFormat/>
    <w:rsid w:val="00F833AD"/>
    <w:rPr>
      <w:i/>
      <w:iCs/>
    </w:rPr>
  </w:style>
  <w:style w:type="paragraph" w:styleId="BalloonText">
    <w:name w:val="Balloon Text"/>
    <w:basedOn w:val="Normal"/>
    <w:link w:val="BalloonTextChar"/>
    <w:uiPriority w:val="99"/>
    <w:semiHidden/>
    <w:unhideWhenUsed/>
    <w:rsid w:val="008F770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F770C"/>
    <w:rPr>
      <w:rFonts w:ascii="Segoe UI" w:eastAsia="Calibri" w:hAnsi="Segoe UI" w:cs="Segoe UI"/>
      <w:sz w:val="18"/>
      <w:szCs w:val="18"/>
      <w:lang w:val="sq-AL"/>
    </w:rPr>
  </w:style>
  <w:style w:type="character" w:styleId="CommentReference">
    <w:name w:val="annotation reference"/>
    <w:uiPriority w:val="99"/>
    <w:semiHidden/>
    <w:unhideWhenUsed/>
    <w:rsid w:val="00E62A57"/>
    <w:rPr>
      <w:sz w:val="16"/>
      <w:szCs w:val="16"/>
    </w:rPr>
  </w:style>
  <w:style w:type="paragraph" w:styleId="CommentText">
    <w:name w:val="annotation text"/>
    <w:basedOn w:val="Normal"/>
    <w:link w:val="CommentTextChar"/>
    <w:uiPriority w:val="99"/>
    <w:semiHidden/>
    <w:unhideWhenUsed/>
    <w:rsid w:val="00E62A57"/>
    <w:pPr>
      <w:spacing w:line="240" w:lineRule="auto"/>
    </w:pPr>
    <w:rPr>
      <w:sz w:val="20"/>
      <w:szCs w:val="20"/>
    </w:rPr>
  </w:style>
  <w:style w:type="character" w:customStyle="1" w:styleId="CommentTextChar">
    <w:name w:val="Comment Text Char"/>
    <w:link w:val="CommentText"/>
    <w:uiPriority w:val="99"/>
    <w:semiHidden/>
    <w:rsid w:val="00E62A57"/>
    <w:rPr>
      <w:rFonts w:ascii="Calibri" w:eastAsia="Calibri" w:hAnsi="Calibri" w:cs="Times New Roman"/>
      <w:sz w:val="20"/>
      <w:szCs w:val="20"/>
      <w:lang w:val="sq-AL"/>
    </w:rPr>
  </w:style>
  <w:style w:type="paragraph" w:styleId="CommentSubject">
    <w:name w:val="annotation subject"/>
    <w:basedOn w:val="CommentText"/>
    <w:next w:val="CommentText"/>
    <w:link w:val="CommentSubjectChar"/>
    <w:uiPriority w:val="99"/>
    <w:semiHidden/>
    <w:unhideWhenUsed/>
    <w:rsid w:val="00E62A57"/>
    <w:rPr>
      <w:b/>
      <w:bCs/>
    </w:rPr>
  </w:style>
  <w:style w:type="character" w:customStyle="1" w:styleId="CommentSubjectChar">
    <w:name w:val="Comment Subject Char"/>
    <w:link w:val="CommentSubject"/>
    <w:uiPriority w:val="99"/>
    <w:semiHidden/>
    <w:rsid w:val="00E62A57"/>
    <w:rPr>
      <w:rFonts w:ascii="Calibri" w:eastAsia="Calibri" w:hAnsi="Calibri" w:cs="Times New Roman"/>
      <w:b/>
      <w:bCs/>
      <w:sz w:val="20"/>
      <w:szCs w:val="20"/>
      <w:lang w:val="sq-AL"/>
    </w:rPr>
  </w:style>
  <w:style w:type="paragraph" w:styleId="BodyText">
    <w:name w:val="Body Text"/>
    <w:basedOn w:val="Normal"/>
    <w:link w:val="BodyTextChar"/>
    <w:rsid w:val="00C31FB0"/>
    <w:pPr>
      <w:spacing w:after="0" w:line="288" w:lineRule="auto"/>
      <w:jc w:val="both"/>
    </w:pPr>
    <w:rPr>
      <w:rFonts w:ascii="Times New Roman" w:eastAsia="Times New Roman" w:hAnsi="Times New Roman"/>
      <w:sz w:val="21"/>
      <w:szCs w:val="24"/>
      <w:lang w:val="en-US"/>
    </w:rPr>
  </w:style>
  <w:style w:type="character" w:customStyle="1" w:styleId="BodyTextChar">
    <w:name w:val="Body Text Char"/>
    <w:link w:val="BodyText"/>
    <w:rsid w:val="00C31FB0"/>
    <w:rPr>
      <w:rFonts w:ascii="Times New Roman" w:eastAsia="Times New Roman" w:hAnsi="Times New Roman"/>
      <w:sz w:val="21"/>
      <w:szCs w:val="24"/>
      <w:lang w:val="en-US" w:eastAsia="en-US"/>
    </w:rPr>
  </w:style>
  <w:style w:type="paragraph" w:customStyle="1" w:styleId="ju-005fpara">
    <w:name w:val="ju-005fpara"/>
    <w:basedOn w:val="Normal"/>
    <w:rsid w:val="00784B24"/>
    <w:pPr>
      <w:spacing w:after="0" w:line="240" w:lineRule="auto"/>
      <w:ind w:firstLine="280"/>
      <w:jc w:val="both"/>
    </w:pPr>
    <w:rPr>
      <w:rFonts w:ascii="Times New Roman" w:hAnsi="Times New Roman"/>
      <w:sz w:val="24"/>
      <w:szCs w:val="24"/>
      <w:lang w:val="en-US"/>
    </w:rPr>
  </w:style>
  <w:style w:type="character" w:customStyle="1" w:styleId="normal--char">
    <w:name w:val="normal--char"/>
    <w:rsid w:val="0078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5137">
      <w:bodyDiv w:val="1"/>
      <w:marLeft w:val="0"/>
      <w:marRight w:val="0"/>
      <w:marTop w:val="0"/>
      <w:marBottom w:val="0"/>
      <w:divBdr>
        <w:top w:val="none" w:sz="0" w:space="0" w:color="auto"/>
        <w:left w:val="none" w:sz="0" w:space="0" w:color="auto"/>
        <w:bottom w:val="none" w:sz="0" w:space="0" w:color="auto"/>
        <w:right w:val="none" w:sz="0" w:space="0" w:color="auto"/>
      </w:divBdr>
    </w:div>
    <w:div w:id="1632713454">
      <w:bodyDiv w:val="1"/>
      <w:marLeft w:val="0"/>
      <w:marRight w:val="0"/>
      <w:marTop w:val="0"/>
      <w:marBottom w:val="0"/>
      <w:divBdr>
        <w:top w:val="none" w:sz="0" w:space="0" w:color="auto"/>
        <w:left w:val="none" w:sz="0" w:space="0" w:color="auto"/>
        <w:bottom w:val="none" w:sz="0" w:space="0" w:color="auto"/>
        <w:right w:val="none" w:sz="0" w:space="0" w:color="auto"/>
      </w:divBdr>
    </w:div>
    <w:div w:id="18539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8EE0-0E83-4D19-B802-47C4C0820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3614</Words>
  <Characters>20605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dritantelhaj@gmail.com</cp:lastModifiedBy>
  <cp:revision>2</cp:revision>
  <cp:lastPrinted>2022-03-24T14:27:00Z</cp:lastPrinted>
  <dcterms:created xsi:type="dcterms:W3CDTF">2022-03-30T14:14:00Z</dcterms:created>
  <dcterms:modified xsi:type="dcterms:W3CDTF">2022-03-30T14:14:00Z</dcterms:modified>
</cp:coreProperties>
</file>